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A1707" w14:textId="3E6E7468" w:rsidR="00872668" w:rsidRPr="00BB5896" w:rsidRDefault="00872668" w:rsidP="008236BE">
      <w:pPr>
        <w:pStyle w:val="a0"/>
        <w:ind w:firstLineChars="83" w:firstLine="199"/>
        <w:rPr>
          <w:color w:val="000000" w:themeColor="text1"/>
        </w:rPr>
      </w:pPr>
    </w:p>
    <w:p w14:paraId="7F78752D" w14:textId="77777777" w:rsidR="00080EA2" w:rsidRPr="00BB5896" w:rsidRDefault="00080EA2" w:rsidP="00080EA2">
      <w:pPr>
        <w:pStyle w:val="ad"/>
        <w:ind w:firstLine="480"/>
        <w:rPr>
          <w:color w:val="000000" w:themeColor="text1"/>
        </w:rPr>
      </w:pPr>
    </w:p>
    <w:p w14:paraId="4530EA9E" w14:textId="77777777" w:rsidR="00872668" w:rsidRPr="00BB5896" w:rsidRDefault="00872668" w:rsidP="00D81926">
      <w:pPr>
        <w:pStyle w:val="ad"/>
        <w:ind w:firstLine="480"/>
        <w:jc w:val="center"/>
        <w:rPr>
          <w:color w:val="000000" w:themeColor="text1"/>
        </w:rPr>
      </w:pPr>
    </w:p>
    <w:p w14:paraId="63CB9089" w14:textId="77777777" w:rsidR="00980FB8" w:rsidRPr="00BB5896" w:rsidRDefault="00980FB8" w:rsidP="00D81926">
      <w:pPr>
        <w:ind w:firstLineChars="0" w:firstLine="0"/>
        <w:jc w:val="center"/>
        <w:rPr>
          <w:b/>
          <w:color w:val="000000" w:themeColor="text1"/>
          <w:sz w:val="52"/>
          <w:szCs w:val="52"/>
        </w:rPr>
      </w:pPr>
      <w:r w:rsidRPr="00BB5896">
        <w:rPr>
          <w:rFonts w:hint="eastAsia"/>
          <w:b/>
          <w:color w:val="000000" w:themeColor="text1"/>
          <w:sz w:val="52"/>
          <w:szCs w:val="52"/>
        </w:rPr>
        <w:t>来宾港武宣港区</w:t>
      </w:r>
    </w:p>
    <w:p w14:paraId="1374C22C" w14:textId="77777777" w:rsidR="00980FB8" w:rsidRPr="00BB5896" w:rsidRDefault="00980FB8" w:rsidP="00D81926">
      <w:pPr>
        <w:ind w:firstLineChars="0" w:firstLine="0"/>
        <w:jc w:val="center"/>
        <w:rPr>
          <w:b/>
          <w:color w:val="000000" w:themeColor="text1"/>
          <w:sz w:val="52"/>
          <w:szCs w:val="52"/>
        </w:rPr>
      </w:pPr>
      <w:r w:rsidRPr="00BB5896">
        <w:rPr>
          <w:rFonts w:hint="eastAsia"/>
          <w:b/>
          <w:color w:val="000000" w:themeColor="text1"/>
          <w:sz w:val="52"/>
          <w:szCs w:val="52"/>
        </w:rPr>
        <w:t>桐岭四安林场作业区</w:t>
      </w:r>
      <w:r w:rsidRPr="00BB5896">
        <w:rPr>
          <w:rFonts w:hint="eastAsia"/>
          <w:b/>
          <w:color w:val="000000" w:themeColor="text1"/>
          <w:sz w:val="52"/>
          <w:szCs w:val="52"/>
        </w:rPr>
        <w:t>6</w:t>
      </w:r>
      <w:r w:rsidRPr="00BB5896">
        <w:rPr>
          <w:rFonts w:hint="eastAsia"/>
          <w:b/>
          <w:color w:val="000000" w:themeColor="text1"/>
          <w:sz w:val="52"/>
          <w:szCs w:val="52"/>
        </w:rPr>
        <w:t>号泊位工程</w:t>
      </w:r>
    </w:p>
    <w:p w14:paraId="0149C2C4" w14:textId="77777777" w:rsidR="00980FB8" w:rsidRPr="00BB5896" w:rsidRDefault="00980FB8" w:rsidP="00D81926">
      <w:pPr>
        <w:ind w:firstLineChars="0" w:firstLine="0"/>
        <w:jc w:val="center"/>
        <w:rPr>
          <w:b/>
          <w:color w:val="000000" w:themeColor="text1"/>
          <w:sz w:val="52"/>
          <w:szCs w:val="52"/>
        </w:rPr>
      </w:pPr>
      <w:r w:rsidRPr="00BB5896">
        <w:rPr>
          <w:rFonts w:hint="eastAsia"/>
          <w:b/>
          <w:color w:val="000000" w:themeColor="text1"/>
          <w:sz w:val="52"/>
          <w:szCs w:val="52"/>
        </w:rPr>
        <w:t>环境影响报告书</w:t>
      </w:r>
    </w:p>
    <w:p w14:paraId="05C19633" w14:textId="0E8E2985" w:rsidR="00980FB8" w:rsidRPr="00BB5896" w:rsidRDefault="00980FB8" w:rsidP="00D81926">
      <w:pPr>
        <w:ind w:firstLineChars="0" w:firstLine="0"/>
        <w:jc w:val="center"/>
        <w:rPr>
          <w:b/>
          <w:color w:val="000000" w:themeColor="text1"/>
          <w:sz w:val="36"/>
          <w:szCs w:val="36"/>
        </w:rPr>
      </w:pPr>
      <w:r w:rsidRPr="00BB5896">
        <w:rPr>
          <w:rFonts w:hint="eastAsia"/>
          <w:b/>
          <w:color w:val="000000" w:themeColor="text1"/>
          <w:sz w:val="36"/>
          <w:szCs w:val="36"/>
        </w:rPr>
        <w:t>（</w:t>
      </w:r>
      <w:r w:rsidR="005C33C5">
        <w:rPr>
          <w:rFonts w:hint="eastAsia"/>
          <w:b/>
          <w:color w:val="000000" w:themeColor="text1"/>
          <w:sz w:val="36"/>
          <w:szCs w:val="36"/>
        </w:rPr>
        <w:t>公示本</w:t>
      </w:r>
      <w:r w:rsidRPr="00BB5896">
        <w:rPr>
          <w:rFonts w:hint="eastAsia"/>
          <w:b/>
          <w:color w:val="000000" w:themeColor="text1"/>
          <w:sz w:val="36"/>
          <w:szCs w:val="36"/>
        </w:rPr>
        <w:t>）</w:t>
      </w:r>
    </w:p>
    <w:p w14:paraId="6EABD075" w14:textId="77777777" w:rsidR="00980FB8" w:rsidRPr="00BB5896" w:rsidRDefault="00980FB8">
      <w:pPr>
        <w:widowControl/>
        <w:topLinePunct w:val="0"/>
        <w:adjustRightInd/>
        <w:snapToGrid/>
        <w:ind w:firstLineChars="0" w:firstLine="0"/>
        <w:jc w:val="center"/>
        <w:rPr>
          <w:b/>
          <w:color w:val="000000" w:themeColor="text1"/>
          <w:sz w:val="52"/>
          <w:szCs w:val="52"/>
        </w:rPr>
      </w:pPr>
    </w:p>
    <w:p w14:paraId="50690B1A" w14:textId="77777777" w:rsidR="00980FB8" w:rsidRPr="00BB5896" w:rsidRDefault="00980FB8">
      <w:pPr>
        <w:pStyle w:val="a0"/>
        <w:spacing w:after="0"/>
        <w:ind w:firstLineChars="0" w:firstLine="0"/>
        <w:jc w:val="center"/>
        <w:rPr>
          <w:color w:val="000000" w:themeColor="text1"/>
        </w:rPr>
      </w:pPr>
    </w:p>
    <w:p w14:paraId="68DBC2ED" w14:textId="77777777" w:rsidR="00980FB8" w:rsidRPr="00BB5896" w:rsidRDefault="00980FB8">
      <w:pPr>
        <w:pStyle w:val="ad"/>
        <w:ind w:firstLineChars="0" w:firstLine="0"/>
        <w:jc w:val="center"/>
        <w:rPr>
          <w:color w:val="000000" w:themeColor="text1"/>
        </w:rPr>
      </w:pPr>
    </w:p>
    <w:p w14:paraId="51D2002C" w14:textId="77777777" w:rsidR="00980FB8" w:rsidRPr="00BB5896" w:rsidRDefault="00980FB8">
      <w:pPr>
        <w:pStyle w:val="ad"/>
        <w:ind w:firstLineChars="0" w:firstLine="0"/>
        <w:jc w:val="center"/>
        <w:rPr>
          <w:color w:val="000000" w:themeColor="text1"/>
        </w:rPr>
      </w:pPr>
    </w:p>
    <w:p w14:paraId="005D7E6A" w14:textId="77777777" w:rsidR="00980FB8" w:rsidRPr="00BB5896" w:rsidRDefault="00980FB8">
      <w:pPr>
        <w:pStyle w:val="ad"/>
        <w:ind w:firstLineChars="0" w:firstLine="0"/>
        <w:jc w:val="center"/>
        <w:rPr>
          <w:color w:val="000000" w:themeColor="text1"/>
        </w:rPr>
      </w:pPr>
    </w:p>
    <w:p w14:paraId="1DC7679A" w14:textId="77777777" w:rsidR="00980FB8" w:rsidRPr="00BB5896" w:rsidRDefault="00980FB8">
      <w:pPr>
        <w:pStyle w:val="ad"/>
        <w:ind w:firstLineChars="0" w:firstLine="0"/>
        <w:jc w:val="center"/>
        <w:rPr>
          <w:color w:val="000000" w:themeColor="text1"/>
        </w:rPr>
      </w:pPr>
    </w:p>
    <w:p w14:paraId="05DE302E" w14:textId="77777777" w:rsidR="00980FB8" w:rsidRPr="00BB5896" w:rsidRDefault="00980FB8">
      <w:pPr>
        <w:pStyle w:val="ad"/>
        <w:ind w:firstLineChars="0" w:firstLine="0"/>
        <w:jc w:val="center"/>
        <w:rPr>
          <w:color w:val="000000" w:themeColor="text1"/>
        </w:rPr>
      </w:pPr>
    </w:p>
    <w:p w14:paraId="37EAFD2C" w14:textId="77777777" w:rsidR="00980FB8" w:rsidRPr="00BB5896" w:rsidRDefault="00980FB8">
      <w:pPr>
        <w:pStyle w:val="ad"/>
        <w:ind w:firstLineChars="0" w:firstLine="0"/>
        <w:jc w:val="center"/>
        <w:rPr>
          <w:color w:val="000000" w:themeColor="text1"/>
        </w:rPr>
      </w:pPr>
    </w:p>
    <w:p w14:paraId="4CFF5E1F" w14:textId="77777777" w:rsidR="00980FB8" w:rsidRPr="00BB5896" w:rsidRDefault="00980FB8">
      <w:pPr>
        <w:pStyle w:val="ad"/>
        <w:ind w:firstLineChars="0" w:firstLine="0"/>
        <w:jc w:val="center"/>
        <w:rPr>
          <w:color w:val="000000" w:themeColor="text1"/>
        </w:rPr>
      </w:pPr>
    </w:p>
    <w:p w14:paraId="7BCA9CA1" w14:textId="77777777" w:rsidR="00980FB8" w:rsidRPr="00BB5896" w:rsidRDefault="00980FB8">
      <w:pPr>
        <w:pStyle w:val="ad"/>
        <w:ind w:firstLineChars="0" w:firstLine="0"/>
        <w:jc w:val="center"/>
        <w:rPr>
          <w:color w:val="000000" w:themeColor="text1"/>
        </w:rPr>
      </w:pPr>
    </w:p>
    <w:p w14:paraId="26E7D6BC" w14:textId="77777777" w:rsidR="00980FB8" w:rsidRPr="00BB5896" w:rsidRDefault="00980FB8">
      <w:pPr>
        <w:pStyle w:val="ad"/>
        <w:ind w:firstLineChars="0" w:firstLine="0"/>
        <w:jc w:val="center"/>
        <w:rPr>
          <w:color w:val="000000" w:themeColor="text1"/>
        </w:rPr>
      </w:pPr>
    </w:p>
    <w:p w14:paraId="2725A2B8" w14:textId="77777777" w:rsidR="00980FB8" w:rsidRPr="00BB5896" w:rsidRDefault="00980FB8">
      <w:pPr>
        <w:pStyle w:val="ad"/>
        <w:ind w:firstLineChars="0" w:firstLine="0"/>
        <w:jc w:val="center"/>
        <w:rPr>
          <w:color w:val="000000" w:themeColor="text1"/>
        </w:rPr>
      </w:pPr>
    </w:p>
    <w:p w14:paraId="69E03E10" w14:textId="77777777" w:rsidR="00980FB8" w:rsidRPr="00BB5896" w:rsidRDefault="00980FB8">
      <w:pPr>
        <w:pStyle w:val="ad"/>
        <w:ind w:firstLineChars="0" w:firstLine="0"/>
        <w:jc w:val="center"/>
        <w:rPr>
          <w:color w:val="000000" w:themeColor="text1"/>
        </w:rPr>
      </w:pPr>
    </w:p>
    <w:p w14:paraId="5AB9E81E" w14:textId="77777777" w:rsidR="00980FB8" w:rsidRPr="00BB5896" w:rsidRDefault="00980FB8" w:rsidP="00D97CFB">
      <w:pPr>
        <w:ind w:firstLineChars="671" w:firstLine="1886"/>
        <w:rPr>
          <w:rFonts w:ascii="黑体" w:eastAsia="黑体" w:hAnsi="黑体"/>
          <w:b/>
          <w:color w:val="000000" w:themeColor="text1"/>
          <w:sz w:val="28"/>
          <w:szCs w:val="28"/>
        </w:rPr>
      </w:pPr>
      <w:bookmarkStart w:id="0" w:name="_Toc45022880"/>
      <w:bookmarkStart w:id="1" w:name="_Toc49437634"/>
      <w:bookmarkStart w:id="2" w:name="_Toc49437830"/>
      <w:bookmarkStart w:id="3" w:name="_Toc55823316"/>
      <w:bookmarkStart w:id="4" w:name="_Toc56438491"/>
      <w:r w:rsidRPr="00BB5896">
        <w:rPr>
          <w:rFonts w:ascii="黑体" w:eastAsia="黑体" w:hAnsi="黑体"/>
          <w:b/>
          <w:color w:val="000000" w:themeColor="text1"/>
          <w:sz w:val="28"/>
          <w:szCs w:val="28"/>
        </w:rPr>
        <w:t>建设单位：</w:t>
      </w:r>
      <w:r w:rsidRPr="00BB5896">
        <w:rPr>
          <w:rFonts w:ascii="黑体" w:eastAsia="黑体" w:hAnsi="黑体" w:hint="eastAsia"/>
          <w:b/>
          <w:color w:val="000000" w:themeColor="text1"/>
          <w:sz w:val="28"/>
          <w:szCs w:val="28"/>
        </w:rPr>
        <w:t>广西锦信新材料科技</w:t>
      </w:r>
      <w:r w:rsidRPr="00BB5896">
        <w:rPr>
          <w:rFonts w:ascii="黑体" w:eastAsia="黑体" w:hAnsi="黑体"/>
          <w:b/>
          <w:color w:val="000000" w:themeColor="text1"/>
          <w:sz w:val="28"/>
          <w:szCs w:val="28"/>
        </w:rPr>
        <w:t>有限公司</w:t>
      </w:r>
      <w:bookmarkEnd w:id="0"/>
      <w:bookmarkEnd w:id="1"/>
      <w:bookmarkEnd w:id="2"/>
      <w:bookmarkEnd w:id="3"/>
      <w:bookmarkEnd w:id="4"/>
    </w:p>
    <w:p w14:paraId="290AADDA" w14:textId="77777777" w:rsidR="00980FB8" w:rsidRPr="00BB5896" w:rsidRDefault="00980FB8" w:rsidP="00D97CFB">
      <w:pPr>
        <w:ind w:firstLineChars="671" w:firstLine="1886"/>
        <w:rPr>
          <w:rFonts w:ascii="黑体" w:eastAsia="黑体" w:hAnsi="黑体"/>
          <w:b/>
          <w:color w:val="000000" w:themeColor="text1"/>
          <w:sz w:val="28"/>
          <w:szCs w:val="28"/>
        </w:rPr>
      </w:pPr>
      <w:bookmarkStart w:id="5" w:name="_Toc45022881"/>
      <w:bookmarkStart w:id="6" w:name="_Toc35003090"/>
      <w:bookmarkStart w:id="7" w:name="_Toc49437635"/>
      <w:bookmarkStart w:id="8" w:name="_Toc49437831"/>
      <w:bookmarkStart w:id="9" w:name="_Toc55823317"/>
      <w:bookmarkStart w:id="10" w:name="_Toc56438492"/>
      <w:r w:rsidRPr="00BB5896">
        <w:rPr>
          <w:rFonts w:ascii="黑体" w:eastAsia="黑体" w:hAnsi="黑体"/>
          <w:b/>
          <w:color w:val="000000" w:themeColor="text1"/>
          <w:sz w:val="28"/>
          <w:szCs w:val="28"/>
        </w:rPr>
        <w:t>评价单位：广西纳海交通设计咨询有限公司</w:t>
      </w:r>
      <w:bookmarkEnd w:id="5"/>
      <w:bookmarkEnd w:id="6"/>
      <w:bookmarkEnd w:id="7"/>
      <w:bookmarkEnd w:id="8"/>
      <w:bookmarkEnd w:id="9"/>
      <w:bookmarkEnd w:id="10"/>
    </w:p>
    <w:p w14:paraId="19BC4DB4" w14:textId="39D8EC70" w:rsidR="00980FB8" w:rsidRPr="00BB5896" w:rsidRDefault="00980FB8">
      <w:pPr>
        <w:widowControl/>
        <w:ind w:firstLineChars="0" w:firstLine="0"/>
        <w:jc w:val="center"/>
        <w:rPr>
          <w:rFonts w:ascii="黑体" w:eastAsia="黑体" w:hAnsi="黑体" w:cs="宋体"/>
          <w:b/>
          <w:color w:val="000000" w:themeColor="text1"/>
          <w:sz w:val="32"/>
          <w:szCs w:val="32"/>
        </w:rPr>
      </w:pPr>
      <w:r w:rsidRPr="00BB5896">
        <w:rPr>
          <w:rFonts w:ascii="黑体" w:eastAsia="黑体" w:hAnsi="黑体" w:cs="宋体" w:hint="eastAsia"/>
          <w:b/>
          <w:color w:val="000000" w:themeColor="text1"/>
          <w:sz w:val="32"/>
          <w:szCs w:val="32"/>
        </w:rPr>
        <w:t>202</w:t>
      </w:r>
      <w:r w:rsidR="00506C33" w:rsidRPr="00BB5896">
        <w:rPr>
          <w:rFonts w:ascii="黑体" w:eastAsia="黑体" w:hAnsi="黑体" w:cs="宋体" w:hint="eastAsia"/>
          <w:b/>
          <w:color w:val="000000" w:themeColor="text1"/>
          <w:sz w:val="32"/>
          <w:szCs w:val="32"/>
        </w:rPr>
        <w:t>2</w:t>
      </w:r>
      <w:r w:rsidRPr="00BB5896">
        <w:rPr>
          <w:rFonts w:ascii="黑体" w:eastAsia="黑体" w:hAnsi="黑体" w:cs="宋体" w:hint="eastAsia"/>
          <w:b/>
          <w:color w:val="000000" w:themeColor="text1"/>
          <w:sz w:val="32"/>
          <w:szCs w:val="32"/>
        </w:rPr>
        <w:t>年</w:t>
      </w:r>
      <w:r w:rsidR="00506C33" w:rsidRPr="00BB5896">
        <w:rPr>
          <w:rFonts w:ascii="黑体" w:eastAsia="黑体" w:hAnsi="黑体" w:cs="宋体" w:hint="eastAsia"/>
          <w:b/>
          <w:color w:val="000000" w:themeColor="text1"/>
          <w:sz w:val="32"/>
          <w:szCs w:val="32"/>
        </w:rPr>
        <w:t>3</w:t>
      </w:r>
      <w:r w:rsidRPr="00BB5896">
        <w:rPr>
          <w:rFonts w:ascii="黑体" w:eastAsia="黑体" w:hAnsi="黑体" w:cs="宋体" w:hint="eastAsia"/>
          <w:b/>
          <w:color w:val="000000" w:themeColor="text1"/>
          <w:sz w:val="32"/>
          <w:szCs w:val="32"/>
        </w:rPr>
        <w:t>月</w:t>
      </w:r>
    </w:p>
    <w:p w14:paraId="67FDAD22" w14:textId="77777777" w:rsidR="00980FB8" w:rsidRPr="00BB5896" w:rsidRDefault="00980FB8">
      <w:pPr>
        <w:pStyle w:val="ad"/>
        <w:ind w:firstLine="480"/>
        <w:rPr>
          <w:color w:val="000000" w:themeColor="text1"/>
        </w:rPr>
        <w:sectPr w:rsidR="00980FB8" w:rsidRPr="00BB5896" w:rsidSect="00FE0DA2">
          <w:headerReference w:type="even" r:id="rId8"/>
          <w:headerReference w:type="default" r:id="rId9"/>
          <w:footerReference w:type="even" r:id="rId10"/>
          <w:footerReference w:type="default" r:id="rId11"/>
          <w:headerReference w:type="first" r:id="rId12"/>
          <w:footerReference w:type="first" r:id="rId13"/>
          <w:pgSz w:w="11906" w:h="16838"/>
          <w:pgMar w:top="1332" w:right="1418" w:bottom="1503" w:left="1418" w:header="851" w:footer="964" w:gutter="0"/>
          <w:cols w:space="720"/>
          <w:docGrid w:type="lines" w:linePitch="326"/>
        </w:sectPr>
      </w:pPr>
    </w:p>
    <w:p w14:paraId="57B3AA28" w14:textId="77777777" w:rsidR="00AF3E85" w:rsidRPr="00BB5896" w:rsidRDefault="008D2601" w:rsidP="007B332A">
      <w:pPr>
        <w:pStyle w:val="TOC"/>
        <w:spacing w:before="0" w:line="360" w:lineRule="auto"/>
        <w:jc w:val="center"/>
        <w:rPr>
          <w:noProof/>
          <w:color w:val="000000" w:themeColor="text1"/>
        </w:rPr>
      </w:pPr>
      <w:r w:rsidRPr="00BB5896">
        <w:rPr>
          <w:color w:val="000000" w:themeColor="text1"/>
          <w:lang w:val="zh-CN"/>
        </w:rPr>
        <w:lastRenderedPageBreak/>
        <w:t>目录</w:t>
      </w:r>
      <w:r w:rsidR="007B332A" w:rsidRPr="00BB5896">
        <w:rPr>
          <w:rFonts w:ascii="Times New Roman" w:eastAsiaTheme="minorEastAsia" w:hAnsi="Times New Roman"/>
          <w:color w:val="000000" w:themeColor="text1"/>
          <w:sz w:val="24"/>
          <w:szCs w:val="24"/>
        </w:rPr>
        <w:fldChar w:fldCharType="begin"/>
      </w:r>
      <w:r w:rsidR="007B332A" w:rsidRPr="00BB5896">
        <w:rPr>
          <w:rFonts w:ascii="Times New Roman" w:eastAsiaTheme="minorEastAsia" w:hAnsi="Times New Roman"/>
          <w:color w:val="000000" w:themeColor="text1"/>
          <w:sz w:val="24"/>
          <w:szCs w:val="24"/>
        </w:rPr>
        <w:instrText xml:space="preserve"> TOC \o "1-2" \h \z \u </w:instrText>
      </w:r>
      <w:r w:rsidR="007B332A" w:rsidRPr="00BB5896">
        <w:rPr>
          <w:rFonts w:ascii="Times New Roman" w:eastAsiaTheme="minorEastAsia" w:hAnsi="Times New Roman"/>
          <w:color w:val="000000" w:themeColor="text1"/>
          <w:sz w:val="24"/>
          <w:szCs w:val="24"/>
        </w:rPr>
        <w:fldChar w:fldCharType="separate"/>
      </w:r>
    </w:p>
    <w:p w14:paraId="2293ABAE" w14:textId="3E55E1DB" w:rsidR="00AF3E85" w:rsidRPr="00BB5896" w:rsidRDefault="00D54153" w:rsidP="00AF3E85">
      <w:pPr>
        <w:pStyle w:val="TOC1"/>
        <w:tabs>
          <w:tab w:val="right" w:leader="dot" w:pos="9060"/>
        </w:tabs>
        <w:spacing w:before="0" w:after="0" w:line="500" w:lineRule="exact"/>
        <w:ind w:firstLineChars="0" w:firstLine="0"/>
        <w:rPr>
          <w:rFonts w:ascii="Times New Roman" w:eastAsiaTheme="minorEastAsia" w:hAnsi="Times New Roman"/>
          <w:b w:val="0"/>
          <w:bCs w:val="0"/>
          <w:caps w:val="0"/>
          <w:noProof/>
          <w:color w:val="000000" w:themeColor="text1"/>
          <w:kern w:val="2"/>
          <w:sz w:val="24"/>
          <w:szCs w:val="24"/>
        </w:rPr>
      </w:pPr>
      <w:hyperlink w:anchor="_Toc88567955" w:history="1">
        <w:r w:rsidR="00AF3E85" w:rsidRPr="00BB5896">
          <w:rPr>
            <w:rStyle w:val="a4"/>
            <w:rFonts w:ascii="Times New Roman" w:hAnsi="Times New Roman"/>
            <w:noProof/>
            <w:color w:val="000000" w:themeColor="text1"/>
            <w:sz w:val="24"/>
            <w:szCs w:val="24"/>
          </w:rPr>
          <w:t>概述</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_Toc88567955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w:t>
        </w:r>
        <w:r w:rsidR="00AF3E85" w:rsidRPr="00BB5896">
          <w:rPr>
            <w:rFonts w:ascii="Times New Roman" w:hAnsi="Times New Roman"/>
            <w:noProof/>
            <w:webHidden/>
            <w:color w:val="000000" w:themeColor="text1"/>
            <w:sz w:val="24"/>
            <w:szCs w:val="24"/>
          </w:rPr>
          <w:fldChar w:fldCharType="end"/>
        </w:r>
      </w:hyperlink>
    </w:p>
    <w:p w14:paraId="162E0250" w14:textId="76355B33"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56" w:history="1">
        <w:r w:rsidR="00AF3E85" w:rsidRPr="00BB5896">
          <w:rPr>
            <w:rStyle w:val="a4"/>
            <w:rFonts w:ascii="Times New Roman" w:hAnsi="Times New Roman"/>
            <w:noProof/>
            <w:color w:val="000000" w:themeColor="text1"/>
            <w:sz w:val="24"/>
            <w:szCs w:val="24"/>
          </w:rPr>
          <w:t>一、项目由来</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_Toc88567956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w:t>
        </w:r>
        <w:r w:rsidR="00AF3E85" w:rsidRPr="00BB5896">
          <w:rPr>
            <w:rFonts w:ascii="Times New Roman" w:hAnsi="Times New Roman"/>
            <w:noProof/>
            <w:webHidden/>
            <w:color w:val="000000" w:themeColor="text1"/>
            <w:sz w:val="24"/>
            <w:szCs w:val="24"/>
          </w:rPr>
          <w:fldChar w:fldCharType="end"/>
        </w:r>
      </w:hyperlink>
    </w:p>
    <w:p w14:paraId="7E1B7134" w14:textId="5C78CF2C"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57" w:history="1">
        <w:r w:rsidR="00AF3E85" w:rsidRPr="00BB5896">
          <w:rPr>
            <w:rStyle w:val="a4"/>
            <w:rFonts w:ascii="Times New Roman" w:hAnsi="Times New Roman"/>
            <w:noProof/>
            <w:color w:val="000000" w:themeColor="text1"/>
            <w:sz w:val="24"/>
            <w:szCs w:val="24"/>
          </w:rPr>
          <w:t>二、建设项目特点</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_Toc88567957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w:t>
        </w:r>
        <w:r w:rsidR="00AF3E85" w:rsidRPr="00BB5896">
          <w:rPr>
            <w:rFonts w:ascii="Times New Roman" w:hAnsi="Times New Roman"/>
            <w:noProof/>
            <w:webHidden/>
            <w:color w:val="000000" w:themeColor="text1"/>
            <w:sz w:val="24"/>
            <w:szCs w:val="24"/>
          </w:rPr>
          <w:fldChar w:fldCharType="end"/>
        </w:r>
      </w:hyperlink>
    </w:p>
    <w:p w14:paraId="7DD2D64B" w14:textId="4B072C02"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58" w:history="1">
        <w:r w:rsidR="00AF3E85" w:rsidRPr="00BB5896">
          <w:rPr>
            <w:rStyle w:val="a4"/>
            <w:rFonts w:ascii="Times New Roman" w:hAnsi="Times New Roman"/>
            <w:noProof/>
            <w:color w:val="000000" w:themeColor="text1"/>
            <w:sz w:val="24"/>
            <w:szCs w:val="24"/>
          </w:rPr>
          <w:t>三、环境影响评价的工作过程</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_Toc88567958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w:t>
        </w:r>
        <w:r w:rsidR="00AF3E85" w:rsidRPr="00BB5896">
          <w:rPr>
            <w:rFonts w:ascii="Times New Roman" w:hAnsi="Times New Roman"/>
            <w:noProof/>
            <w:webHidden/>
            <w:color w:val="000000" w:themeColor="text1"/>
            <w:sz w:val="24"/>
            <w:szCs w:val="24"/>
          </w:rPr>
          <w:fldChar w:fldCharType="end"/>
        </w:r>
      </w:hyperlink>
    </w:p>
    <w:p w14:paraId="1C73E592" w14:textId="4B2C70F0"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59" w:history="1">
        <w:r w:rsidR="00AF3E85" w:rsidRPr="00BB5896">
          <w:rPr>
            <w:rStyle w:val="a4"/>
            <w:rFonts w:ascii="Times New Roman" w:hAnsi="Times New Roman"/>
            <w:noProof/>
            <w:color w:val="000000" w:themeColor="text1"/>
            <w:sz w:val="24"/>
            <w:szCs w:val="24"/>
          </w:rPr>
          <w:t>四、分析判定情况</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_Toc88567959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w:t>
        </w:r>
        <w:r w:rsidR="00AF3E85" w:rsidRPr="00BB5896">
          <w:rPr>
            <w:rFonts w:ascii="Times New Roman" w:hAnsi="Times New Roman"/>
            <w:noProof/>
            <w:webHidden/>
            <w:color w:val="000000" w:themeColor="text1"/>
            <w:sz w:val="24"/>
            <w:szCs w:val="24"/>
          </w:rPr>
          <w:fldChar w:fldCharType="end"/>
        </w:r>
      </w:hyperlink>
    </w:p>
    <w:p w14:paraId="253AE24A" w14:textId="717F316B"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0" w:history="1">
        <w:r w:rsidR="00AF3E85" w:rsidRPr="00BB5896">
          <w:rPr>
            <w:rStyle w:val="a4"/>
            <w:rFonts w:ascii="Times New Roman" w:hAnsi="Times New Roman"/>
            <w:noProof/>
            <w:color w:val="000000" w:themeColor="text1"/>
            <w:sz w:val="24"/>
            <w:szCs w:val="24"/>
          </w:rPr>
          <w:t>五、关注的主要环境问题</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_Toc88567960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21</w:t>
        </w:r>
        <w:r w:rsidR="00AF3E85" w:rsidRPr="00BB5896">
          <w:rPr>
            <w:rFonts w:ascii="Times New Roman" w:hAnsi="Times New Roman"/>
            <w:noProof/>
            <w:webHidden/>
            <w:color w:val="000000" w:themeColor="text1"/>
            <w:sz w:val="24"/>
            <w:szCs w:val="24"/>
          </w:rPr>
          <w:fldChar w:fldCharType="end"/>
        </w:r>
      </w:hyperlink>
    </w:p>
    <w:p w14:paraId="5F07F8F6" w14:textId="40675722"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1" w:history="1">
        <w:r w:rsidR="00AF3E85" w:rsidRPr="00BB5896">
          <w:rPr>
            <w:rStyle w:val="a4"/>
            <w:rFonts w:ascii="Times New Roman" w:hAnsi="Times New Roman"/>
            <w:noProof/>
            <w:color w:val="000000" w:themeColor="text1"/>
            <w:sz w:val="24"/>
            <w:szCs w:val="24"/>
          </w:rPr>
          <w:t>六、环境影响报告书的主要结论</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_Toc88567961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22</w:t>
        </w:r>
        <w:r w:rsidR="00AF3E85" w:rsidRPr="00BB5896">
          <w:rPr>
            <w:rFonts w:ascii="Times New Roman" w:hAnsi="Times New Roman"/>
            <w:noProof/>
            <w:webHidden/>
            <w:color w:val="000000" w:themeColor="text1"/>
            <w:sz w:val="24"/>
            <w:szCs w:val="24"/>
          </w:rPr>
          <w:fldChar w:fldCharType="end"/>
        </w:r>
      </w:hyperlink>
    </w:p>
    <w:p w14:paraId="4FE6EB87" w14:textId="156DF963" w:rsidR="00AF3E85" w:rsidRPr="00BB5896" w:rsidRDefault="00D54153" w:rsidP="00AF3E85">
      <w:pPr>
        <w:pStyle w:val="TOC1"/>
        <w:tabs>
          <w:tab w:val="right" w:leader="dot" w:pos="9060"/>
        </w:tabs>
        <w:spacing w:before="0" w:after="0" w:line="500" w:lineRule="exact"/>
        <w:ind w:firstLineChars="0" w:firstLine="0"/>
        <w:rPr>
          <w:rFonts w:ascii="Times New Roman" w:eastAsiaTheme="minorEastAsia" w:hAnsi="Times New Roman"/>
          <w:b w:val="0"/>
          <w:bCs w:val="0"/>
          <w:caps w:val="0"/>
          <w:noProof/>
          <w:color w:val="000000" w:themeColor="text1"/>
          <w:kern w:val="2"/>
          <w:sz w:val="24"/>
          <w:szCs w:val="24"/>
        </w:rPr>
      </w:pPr>
      <w:hyperlink w:anchor="_Toc88567962" w:history="1">
        <w:r w:rsidR="00AF3E85" w:rsidRPr="00BB5896">
          <w:rPr>
            <w:rStyle w:val="a4"/>
            <w:rFonts w:ascii="Times New Roman" w:hAnsi="Times New Roman"/>
            <w:noProof/>
            <w:color w:val="000000" w:themeColor="text1"/>
            <w:sz w:val="24"/>
            <w:szCs w:val="24"/>
          </w:rPr>
          <w:t>第一章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总则</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_Toc88567962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23</w:t>
        </w:r>
        <w:r w:rsidR="00AF3E85" w:rsidRPr="00BB5896">
          <w:rPr>
            <w:rFonts w:ascii="Times New Roman" w:hAnsi="Times New Roman"/>
            <w:noProof/>
            <w:webHidden/>
            <w:color w:val="000000" w:themeColor="text1"/>
            <w:sz w:val="24"/>
            <w:szCs w:val="24"/>
          </w:rPr>
          <w:fldChar w:fldCharType="end"/>
        </w:r>
      </w:hyperlink>
    </w:p>
    <w:p w14:paraId="68E6850A" w14:textId="673CCFB5"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3" w:history="1">
        <w:r w:rsidR="00AF3E85" w:rsidRPr="00BB5896">
          <w:rPr>
            <w:rStyle w:val="a4"/>
            <w:rFonts w:ascii="Times New Roman" w:hAnsi="Times New Roman"/>
            <w:noProof/>
            <w:color w:val="000000" w:themeColor="text1"/>
            <w:sz w:val="24"/>
            <w:szCs w:val="24"/>
          </w:rPr>
          <w:t xml:space="preserve">1.1 </w:t>
        </w:r>
        <w:r w:rsidR="00AF3E85" w:rsidRPr="00BB5896">
          <w:rPr>
            <w:rStyle w:val="a4"/>
            <w:rFonts w:ascii="Times New Roman" w:hAnsi="Times New Roman"/>
            <w:noProof/>
            <w:color w:val="000000" w:themeColor="text1"/>
            <w:sz w:val="24"/>
            <w:szCs w:val="24"/>
          </w:rPr>
          <w:t>编制依据</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_Toc88567963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23</w:t>
        </w:r>
        <w:r w:rsidR="00AF3E85" w:rsidRPr="00BB5896">
          <w:rPr>
            <w:rFonts w:ascii="Times New Roman" w:hAnsi="Times New Roman"/>
            <w:noProof/>
            <w:webHidden/>
            <w:color w:val="000000" w:themeColor="text1"/>
            <w:sz w:val="24"/>
            <w:szCs w:val="24"/>
          </w:rPr>
          <w:fldChar w:fldCharType="end"/>
        </w:r>
      </w:hyperlink>
    </w:p>
    <w:p w14:paraId="6E8AB928" w14:textId="6ACEF6B9"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4" w:history="1">
        <w:r w:rsidR="00AF3E85" w:rsidRPr="00BB5896">
          <w:rPr>
            <w:rStyle w:val="a4"/>
            <w:rFonts w:ascii="Times New Roman" w:hAnsi="Times New Roman"/>
            <w:noProof/>
            <w:color w:val="000000" w:themeColor="text1"/>
            <w:sz w:val="24"/>
            <w:szCs w:val="24"/>
          </w:rPr>
          <w:t xml:space="preserve">1.2 </w:t>
        </w:r>
        <w:r w:rsidR="00AF3E85" w:rsidRPr="00BB5896">
          <w:rPr>
            <w:rStyle w:val="a4"/>
            <w:rFonts w:ascii="Times New Roman" w:hAnsi="Times New Roman"/>
            <w:noProof/>
            <w:color w:val="000000" w:themeColor="text1"/>
            <w:sz w:val="24"/>
            <w:szCs w:val="24"/>
          </w:rPr>
          <w:t>环境影响因素识别及评价因子筛选</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_Toc88567964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27</w:t>
        </w:r>
        <w:r w:rsidR="00AF3E85" w:rsidRPr="00BB5896">
          <w:rPr>
            <w:rFonts w:ascii="Times New Roman" w:hAnsi="Times New Roman"/>
            <w:noProof/>
            <w:webHidden/>
            <w:color w:val="000000" w:themeColor="text1"/>
            <w:sz w:val="24"/>
            <w:szCs w:val="24"/>
          </w:rPr>
          <w:fldChar w:fldCharType="end"/>
        </w:r>
      </w:hyperlink>
    </w:p>
    <w:p w14:paraId="5AEE1C48" w14:textId="6203AEC1"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5" w:history="1">
        <w:r w:rsidR="00AF3E85" w:rsidRPr="00BB5896">
          <w:rPr>
            <w:rStyle w:val="a4"/>
            <w:rFonts w:ascii="Times New Roman" w:hAnsi="Times New Roman"/>
            <w:noProof/>
            <w:color w:val="000000" w:themeColor="text1"/>
            <w:sz w:val="24"/>
            <w:szCs w:val="24"/>
          </w:rPr>
          <w:t xml:space="preserve">1.3 </w:t>
        </w:r>
        <w:r w:rsidR="00AF3E85" w:rsidRPr="00BB5896">
          <w:rPr>
            <w:rStyle w:val="a4"/>
            <w:rFonts w:ascii="Times New Roman" w:hAnsi="Times New Roman"/>
            <w:noProof/>
            <w:color w:val="000000" w:themeColor="text1"/>
            <w:sz w:val="24"/>
            <w:szCs w:val="24"/>
          </w:rPr>
          <w:t>环境功能区划</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30</w:t>
        </w:r>
        <w:r w:rsidR="00AF3E85" w:rsidRPr="00BB5896">
          <w:rPr>
            <w:rFonts w:ascii="Times New Roman" w:hAnsi="Times New Roman"/>
            <w:noProof/>
            <w:webHidden/>
            <w:color w:val="000000" w:themeColor="text1"/>
            <w:sz w:val="24"/>
            <w:szCs w:val="24"/>
          </w:rPr>
          <w:fldChar w:fldCharType="end"/>
        </w:r>
      </w:hyperlink>
    </w:p>
    <w:p w14:paraId="7BBFCD98" w14:textId="4D47AFAC"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6" w:history="1">
        <w:r w:rsidR="00AF3E85" w:rsidRPr="00BB5896">
          <w:rPr>
            <w:rStyle w:val="a4"/>
            <w:rFonts w:ascii="Times New Roman" w:hAnsi="Times New Roman"/>
            <w:noProof/>
            <w:color w:val="000000" w:themeColor="text1"/>
            <w:sz w:val="24"/>
            <w:szCs w:val="24"/>
          </w:rPr>
          <w:t xml:space="preserve">1.4 </w:t>
        </w:r>
        <w:r w:rsidR="00AF3E85" w:rsidRPr="00BB5896">
          <w:rPr>
            <w:rStyle w:val="a4"/>
            <w:rFonts w:ascii="Times New Roman" w:hAnsi="Times New Roman"/>
            <w:noProof/>
            <w:color w:val="000000" w:themeColor="text1"/>
            <w:sz w:val="24"/>
            <w:szCs w:val="24"/>
          </w:rPr>
          <w:t>项目评价标准</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_Toc88567966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32</w:t>
        </w:r>
        <w:r w:rsidR="00AF3E85" w:rsidRPr="00BB5896">
          <w:rPr>
            <w:rFonts w:ascii="Times New Roman" w:hAnsi="Times New Roman"/>
            <w:noProof/>
            <w:webHidden/>
            <w:color w:val="000000" w:themeColor="text1"/>
            <w:sz w:val="24"/>
            <w:szCs w:val="24"/>
          </w:rPr>
          <w:fldChar w:fldCharType="end"/>
        </w:r>
      </w:hyperlink>
    </w:p>
    <w:p w14:paraId="083F3F73" w14:textId="152EE016"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7" w:history="1">
        <w:r w:rsidR="00AF3E85" w:rsidRPr="00BB5896">
          <w:rPr>
            <w:rStyle w:val="a4"/>
            <w:rFonts w:ascii="Times New Roman" w:hAnsi="Times New Roman"/>
            <w:noProof/>
            <w:color w:val="000000" w:themeColor="text1"/>
            <w:sz w:val="24"/>
            <w:szCs w:val="24"/>
          </w:rPr>
          <w:t xml:space="preserve">1.5 </w:t>
        </w:r>
        <w:r w:rsidR="00AF3E85" w:rsidRPr="00BB5896">
          <w:rPr>
            <w:rStyle w:val="a4"/>
            <w:rFonts w:ascii="Times New Roman" w:hAnsi="Times New Roman"/>
            <w:noProof/>
            <w:color w:val="000000" w:themeColor="text1"/>
            <w:sz w:val="24"/>
            <w:szCs w:val="24"/>
          </w:rPr>
          <w:t>项目评价工作等级及评价范围</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_Toc88567967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38</w:t>
        </w:r>
        <w:r w:rsidR="00AF3E85" w:rsidRPr="00BB5896">
          <w:rPr>
            <w:rFonts w:ascii="Times New Roman" w:hAnsi="Times New Roman"/>
            <w:noProof/>
            <w:webHidden/>
            <w:color w:val="000000" w:themeColor="text1"/>
            <w:sz w:val="24"/>
            <w:szCs w:val="24"/>
          </w:rPr>
          <w:fldChar w:fldCharType="end"/>
        </w:r>
      </w:hyperlink>
    </w:p>
    <w:p w14:paraId="7D71E2BC" w14:textId="748C4D47"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68" w:history="1">
        <w:r w:rsidR="00AF3E85" w:rsidRPr="00BB5896">
          <w:rPr>
            <w:rStyle w:val="a4"/>
            <w:rFonts w:ascii="Times New Roman" w:hAnsi="Times New Roman"/>
            <w:noProof/>
            <w:color w:val="000000" w:themeColor="text1"/>
            <w:sz w:val="24"/>
            <w:szCs w:val="24"/>
          </w:rPr>
          <w:t xml:space="preserve">1.6 </w:t>
        </w:r>
        <w:r w:rsidR="00AF3E85" w:rsidRPr="00BB5896">
          <w:rPr>
            <w:rStyle w:val="a4"/>
            <w:rFonts w:ascii="Times New Roman" w:hAnsi="Times New Roman"/>
            <w:noProof/>
            <w:color w:val="000000" w:themeColor="text1"/>
            <w:sz w:val="24"/>
            <w:szCs w:val="24"/>
          </w:rPr>
          <w:t>环境保护目标</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_Toc88567968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49</w:t>
        </w:r>
        <w:r w:rsidR="00AF3E85" w:rsidRPr="00BB5896">
          <w:rPr>
            <w:rFonts w:ascii="Times New Roman" w:hAnsi="Times New Roman"/>
            <w:noProof/>
            <w:webHidden/>
            <w:color w:val="000000" w:themeColor="text1"/>
            <w:sz w:val="24"/>
            <w:szCs w:val="24"/>
          </w:rPr>
          <w:fldChar w:fldCharType="end"/>
        </w:r>
      </w:hyperlink>
    </w:p>
    <w:p w14:paraId="15143CD6" w14:textId="3F7EF6FB"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69" w:history="1">
        <w:r w:rsidR="00AF3E85" w:rsidRPr="00BB5896">
          <w:rPr>
            <w:rStyle w:val="a4"/>
            <w:rFonts w:ascii="Times New Roman" w:hAnsi="Times New Roman"/>
            <w:noProof/>
            <w:color w:val="000000" w:themeColor="text1"/>
            <w:sz w:val="24"/>
            <w:szCs w:val="24"/>
          </w:rPr>
          <w:t>第二章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建设项目工程分析</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_Toc88567969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59</w:t>
        </w:r>
        <w:r w:rsidR="00AF3E85" w:rsidRPr="00BB5896">
          <w:rPr>
            <w:rStyle w:val="a4"/>
            <w:rFonts w:ascii="Times New Roman" w:hAnsi="Times New Roman"/>
            <w:noProof/>
            <w:webHidden/>
            <w:color w:val="000000" w:themeColor="text1"/>
            <w:sz w:val="24"/>
            <w:szCs w:val="24"/>
          </w:rPr>
          <w:fldChar w:fldCharType="end"/>
        </w:r>
      </w:hyperlink>
    </w:p>
    <w:p w14:paraId="446E9F01" w14:textId="24C761C8"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0" w:history="1">
        <w:r w:rsidR="00AF3E85" w:rsidRPr="00BB5896">
          <w:rPr>
            <w:rStyle w:val="a4"/>
            <w:rFonts w:ascii="Times New Roman" w:hAnsi="Times New Roman"/>
            <w:noProof/>
            <w:color w:val="000000" w:themeColor="text1"/>
            <w:sz w:val="24"/>
            <w:szCs w:val="24"/>
          </w:rPr>
          <w:t xml:space="preserve">2.1 </w:t>
        </w:r>
        <w:r w:rsidR="00AF3E85" w:rsidRPr="00BB5896">
          <w:rPr>
            <w:rStyle w:val="a4"/>
            <w:rFonts w:ascii="Times New Roman" w:hAnsi="Times New Roman"/>
            <w:noProof/>
            <w:color w:val="000000" w:themeColor="text1"/>
            <w:sz w:val="24"/>
            <w:szCs w:val="24"/>
          </w:rPr>
          <w:t>工程概况</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_Toc88567970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59</w:t>
        </w:r>
        <w:r w:rsidR="00AF3E85" w:rsidRPr="00BB5896">
          <w:rPr>
            <w:rFonts w:ascii="Times New Roman" w:hAnsi="Times New Roman"/>
            <w:noProof/>
            <w:webHidden/>
            <w:color w:val="000000" w:themeColor="text1"/>
            <w:sz w:val="24"/>
            <w:szCs w:val="24"/>
          </w:rPr>
          <w:fldChar w:fldCharType="end"/>
        </w:r>
      </w:hyperlink>
    </w:p>
    <w:p w14:paraId="62D6CB38" w14:textId="548B8777"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1" w:history="1">
        <w:r w:rsidR="00AF3E85" w:rsidRPr="00BB5896">
          <w:rPr>
            <w:rStyle w:val="a4"/>
            <w:rFonts w:ascii="Times New Roman" w:hAnsi="Times New Roman"/>
            <w:noProof/>
            <w:color w:val="000000" w:themeColor="text1"/>
            <w:sz w:val="24"/>
            <w:szCs w:val="24"/>
          </w:rPr>
          <w:t xml:space="preserve">2.2 </w:t>
        </w:r>
        <w:r w:rsidR="00AF3E85" w:rsidRPr="00BB5896">
          <w:rPr>
            <w:rStyle w:val="a4"/>
            <w:rFonts w:ascii="Times New Roman" w:hAnsi="Times New Roman"/>
            <w:noProof/>
            <w:color w:val="000000" w:themeColor="text1"/>
            <w:sz w:val="24"/>
            <w:szCs w:val="24"/>
          </w:rPr>
          <w:t>项目工艺流程分析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_Toc88567971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112</w:t>
        </w:r>
        <w:r w:rsidR="00AF3E85" w:rsidRPr="00BB5896">
          <w:rPr>
            <w:rFonts w:ascii="Times New Roman" w:hAnsi="Times New Roman"/>
            <w:noProof/>
            <w:webHidden/>
            <w:color w:val="000000" w:themeColor="text1"/>
            <w:sz w:val="24"/>
            <w:szCs w:val="24"/>
          </w:rPr>
          <w:fldChar w:fldCharType="end"/>
        </w:r>
      </w:hyperlink>
    </w:p>
    <w:p w14:paraId="653F05B9" w14:textId="0BC3326E"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2" w:history="1">
        <w:r w:rsidR="00AF3E85" w:rsidRPr="00BB5896">
          <w:rPr>
            <w:rStyle w:val="a4"/>
            <w:rFonts w:ascii="Times New Roman" w:hAnsi="Times New Roman"/>
            <w:noProof/>
            <w:color w:val="000000" w:themeColor="text1"/>
            <w:sz w:val="24"/>
            <w:szCs w:val="24"/>
          </w:rPr>
          <w:t xml:space="preserve">2.3 </w:t>
        </w:r>
        <w:r w:rsidR="00AF3E85" w:rsidRPr="00BB5896">
          <w:rPr>
            <w:rStyle w:val="a4"/>
            <w:rFonts w:ascii="Times New Roman" w:hAnsi="Times New Roman"/>
            <w:noProof/>
            <w:color w:val="000000" w:themeColor="text1"/>
            <w:sz w:val="24"/>
            <w:szCs w:val="24"/>
          </w:rPr>
          <w:t>施工期污染影响因素分析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_Toc88567972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114</w:t>
        </w:r>
        <w:r w:rsidR="00AF3E85" w:rsidRPr="00BB5896">
          <w:rPr>
            <w:rFonts w:ascii="Times New Roman" w:hAnsi="Times New Roman"/>
            <w:noProof/>
            <w:webHidden/>
            <w:color w:val="000000" w:themeColor="text1"/>
            <w:sz w:val="24"/>
            <w:szCs w:val="24"/>
          </w:rPr>
          <w:fldChar w:fldCharType="end"/>
        </w:r>
      </w:hyperlink>
    </w:p>
    <w:p w14:paraId="3DCB7701" w14:textId="1AEB51CA"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3" w:history="1">
        <w:r w:rsidR="00AF3E85" w:rsidRPr="00BB5896">
          <w:rPr>
            <w:rStyle w:val="a4"/>
            <w:rFonts w:ascii="Times New Roman" w:hAnsi="Times New Roman"/>
            <w:noProof/>
            <w:color w:val="000000" w:themeColor="text1"/>
            <w:sz w:val="24"/>
            <w:szCs w:val="24"/>
          </w:rPr>
          <w:t xml:space="preserve">2.4 </w:t>
        </w:r>
        <w:r w:rsidR="00AF3E85" w:rsidRPr="00BB5896">
          <w:rPr>
            <w:rStyle w:val="a4"/>
            <w:rFonts w:ascii="Times New Roman" w:hAnsi="Times New Roman"/>
            <w:noProof/>
            <w:color w:val="000000" w:themeColor="text1"/>
            <w:sz w:val="24"/>
            <w:szCs w:val="24"/>
          </w:rPr>
          <w:t>运营期污染影响因素分析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_Toc88567973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125</w:t>
        </w:r>
        <w:r w:rsidR="00AF3E85" w:rsidRPr="00BB5896">
          <w:rPr>
            <w:rFonts w:ascii="Times New Roman" w:hAnsi="Times New Roman"/>
            <w:noProof/>
            <w:webHidden/>
            <w:color w:val="000000" w:themeColor="text1"/>
            <w:sz w:val="24"/>
            <w:szCs w:val="24"/>
          </w:rPr>
          <w:fldChar w:fldCharType="end"/>
        </w:r>
      </w:hyperlink>
    </w:p>
    <w:p w14:paraId="41A13150" w14:textId="74BC797F"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74" w:history="1">
        <w:r w:rsidR="00AF3E85" w:rsidRPr="00BB5896">
          <w:rPr>
            <w:rStyle w:val="a4"/>
            <w:rFonts w:ascii="Times New Roman" w:hAnsi="Times New Roman"/>
            <w:noProof/>
            <w:color w:val="000000" w:themeColor="text1"/>
            <w:sz w:val="24"/>
            <w:szCs w:val="24"/>
          </w:rPr>
          <w:t>第三章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区域环境概况与现状评价</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_Toc88567974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174</w:t>
        </w:r>
        <w:r w:rsidR="00AF3E85" w:rsidRPr="00BB5896">
          <w:rPr>
            <w:rStyle w:val="a4"/>
            <w:rFonts w:ascii="Times New Roman" w:hAnsi="Times New Roman"/>
            <w:noProof/>
            <w:webHidden/>
            <w:color w:val="000000" w:themeColor="text1"/>
            <w:sz w:val="24"/>
            <w:szCs w:val="24"/>
          </w:rPr>
          <w:fldChar w:fldCharType="end"/>
        </w:r>
      </w:hyperlink>
    </w:p>
    <w:p w14:paraId="5FED9CA2" w14:textId="526B1693"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5" w:history="1">
        <w:r w:rsidR="00AF3E85" w:rsidRPr="00BB5896">
          <w:rPr>
            <w:rStyle w:val="a4"/>
            <w:rFonts w:ascii="Times New Roman" w:hAnsi="Times New Roman"/>
            <w:noProof/>
            <w:color w:val="000000" w:themeColor="text1"/>
            <w:sz w:val="24"/>
            <w:szCs w:val="24"/>
          </w:rPr>
          <w:t xml:space="preserve">3.1 </w:t>
        </w:r>
        <w:r w:rsidR="00AF3E85" w:rsidRPr="00BB5896">
          <w:rPr>
            <w:rStyle w:val="a4"/>
            <w:rFonts w:ascii="Times New Roman" w:hAnsi="Times New Roman"/>
            <w:noProof/>
            <w:color w:val="000000" w:themeColor="text1"/>
            <w:sz w:val="24"/>
            <w:szCs w:val="24"/>
          </w:rPr>
          <w:t>区域自然环境概况</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174</w:t>
        </w:r>
        <w:r w:rsidR="00AF3E85" w:rsidRPr="00BB5896">
          <w:rPr>
            <w:rFonts w:ascii="Times New Roman" w:hAnsi="Times New Roman"/>
            <w:noProof/>
            <w:webHidden/>
            <w:color w:val="000000" w:themeColor="text1"/>
            <w:sz w:val="24"/>
            <w:szCs w:val="24"/>
          </w:rPr>
          <w:fldChar w:fldCharType="end"/>
        </w:r>
      </w:hyperlink>
    </w:p>
    <w:p w14:paraId="399ED323" w14:textId="5243480B"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6" w:history="1">
        <w:r w:rsidR="00AF3E85" w:rsidRPr="00BB5896">
          <w:rPr>
            <w:rStyle w:val="a4"/>
            <w:rFonts w:ascii="Times New Roman" w:hAnsi="Times New Roman"/>
            <w:noProof/>
            <w:color w:val="000000" w:themeColor="text1"/>
            <w:sz w:val="24"/>
            <w:szCs w:val="24"/>
          </w:rPr>
          <w:t xml:space="preserve">3.2 </w:t>
        </w:r>
        <w:r w:rsidR="00AF3E85" w:rsidRPr="00BB5896">
          <w:rPr>
            <w:rStyle w:val="a4"/>
            <w:rFonts w:ascii="Times New Roman" w:hAnsi="Times New Roman"/>
            <w:noProof/>
            <w:color w:val="000000" w:themeColor="text1"/>
            <w:sz w:val="24"/>
            <w:szCs w:val="24"/>
          </w:rPr>
          <w:t>区域环境现状调查与评价</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_Toc88567976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179</w:t>
        </w:r>
        <w:r w:rsidR="00AF3E85" w:rsidRPr="00BB5896">
          <w:rPr>
            <w:rFonts w:ascii="Times New Roman" w:hAnsi="Times New Roman"/>
            <w:noProof/>
            <w:webHidden/>
            <w:color w:val="000000" w:themeColor="text1"/>
            <w:sz w:val="24"/>
            <w:szCs w:val="24"/>
          </w:rPr>
          <w:fldChar w:fldCharType="end"/>
        </w:r>
      </w:hyperlink>
    </w:p>
    <w:p w14:paraId="1D16A8DA" w14:textId="0F829FE0"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77" w:history="1">
        <w:r w:rsidR="00AF3E85" w:rsidRPr="00BB5896">
          <w:rPr>
            <w:rStyle w:val="a4"/>
            <w:rFonts w:ascii="Times New Roman" w:hAnsi="Times New Roman"/>
            <w:noProof/>
            <w:color w:val="000000" w:themeColor="text1"/>
            <w:sz w:val="24"/>
            <w:szCs w:val="24"/>
          </w:rPr>
          <w:t>第四章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环境影响预测与评价</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_Toc88567977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209</w:t>
        </w:r>
        <w:r w:rsidR="00AF3E85" w:rsidRPr="00BB5896">
          <w:rPr>
            <w:rStyle w:val="a4"/>
            <w:rFonts w:ascii="Times New Roman" w:hAnsi="Times New Roman"/>
            <w:noProof/>
            <w:webHidden/>
            <w:color w:val="000000" w:themeColor="text1"/>
            <w:sz w:val="24"/>
            <w:szCs w:val="24"/>
          </w:rPr>
          <w:fldChar w:fldCharType="end"/>
        </w:r>
      </w:hyperlink>
    </w:p>
    <w:p w14:paraId="09588372" w14:textId="1624F948"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8" w:history="1">
        <w:r w:rsidR="00AF3E85" w:rsidRPr="00BB5896">
          <w:rPr>
            <w:rStyle w:val="a4"/>
            <w:rFonts w:ascii="Times New Roman" w:hAnsi="Times New Roman"/>
            <w:noProof/>
            <w:color w:val="000000" w:themeColor="text1"/>
            <w:sz w:val="24"/>
            <w:szCs w:val="24"/>
          </w:rPr>
          <w:t xml:space="preserve">4.1 </w:t>
        </w:r>
        <w:r w:rsidR="00AF3E85" w:rsidRPr="00BB5896">
          <w:rPr>
            <w:rStyle w:val="a4"/>
            <w:rFonts w:ascii="Times New Roman" w:hAnsi="Times New Roman"/>
            <w:noProof/>
            <w:color w:val="000000" w:themeColor="text1"/>
            <w:sz w:val="24"/>
            <w:szCs w:val="24"/>
          </w:rPr>
          <w:t>施工期环境影响预测与评价</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209</w:t>
        </w:r>
        <w:r w:rsidR="00AF3E85" w:rsidRPr="00BB5896">
          <w:rPr>
            <w:rFonts w:ascii="Times New Roman" w:hAnsi="Times New Roman"/>
            <w:noProof/>
            <w:webHidden/>
            <w:color w:val="000000" w:themeColor="text1"/>
            <w:sz w:val="24"/>
            <w:szCs w:val="24"/>
          </w:rPr>
          <w:fldChar w:fldCharType="end"/>
        </w:r>
      </w:hyperlink>
    </w:p>
    <w:p w14:paraId="23B7747F" w14:textId="2F5D5435"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79" w:history="1">
        <w:r w:rsidR="00AF3E85" w:rsidRPr="00BB5896">
          <w:rPr>
            <w:rStyle w:val="a4"/>
            <w:rFonts w:ascii="Times New Roman" w:hAnsi="Times New Roman"/>
            <w:noProof/>
            <w:color w:val="000000" w:themeColor="text1"/>
            <w:sz w:val="24"/>
            <w:szCs w:val="24"/>
          </w:rPr>
          <w:t xml:space="preserve">4.2 </w:t>
        </w:r>
        <w:r w:rsidR="00AF3E85" w:rsidRPr="00BB5896">
          <w:rPr>
            <w:rStyle w:val="a4"/>
            <w:rFonts w:ascii="Times New Roman" w:hAnsi="Times New Roman"/>
            <w:noProof/>
            <w:color w:val="000000" w:themeColor="text1"/>
            <w:sz w:val="24"/>
            <w:szCs w:val="24"/>
          </w:rPr>
          <w:t>运营期环境影响预测与评价</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_Toc88567979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235</w:t>
        </w:r>
        <w:r w:rsidR="00AF3E85" w:rsidRPr="00BB5896">
          <w:rPr>
            <w:rFonts w:ascii="Times New Roman" w:hAnsi="Times New Roman"/>
            <w:noProof/>
            <w:webHidden/>
            <w:color w:val="000000" w:themeColor="text1"/>
            <w:sz w:val="24"/>
            <w:szCs w:val="24"/>
          </w:rPr>
          <w:fldChar w:fldCharType="end"/>
        </w:r>
      </w:hyperlink>
    </w:p>
    <w:p w14:paraId="4FFCFBEF" w14:textId="0C6C464C"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0" w:history="1">
        <w:r w:rsidR="00AF3E85" w:rsidRPr="00BB5896">
          <w:rPr>
            <w:rStyle w:val="a4"/>
            <w:rFonts w:ascii="Times New Roman" w:hAnsi="Times New Roman"/>
            <w:noProof/>
            <w:color w:val="000000" w:themeColor="text1"/>
            <w:sz w:val="24"/>
            <w:szCs w:val="24"/>
          </w:rPr>
          <w:t xml:space="preserve">4.3 </w:t>
        </w:r>
        <w:r w:rsidR="00AF3E85" w:rsidRPr="00BB5896">
          <w:rPr>
            <w:rStyle w:val="a4"/>
            <w:rFonts w:ascii="Times New Roman" w:hAnsi="Times New Roman"/>
            <w:noProof/>
            <w:color w:val="000000" w:themeColor="text1"/>
            <w:sz w:val="24"/>
            <w:szCs w:val="24"/>
          </w:rPr>
          <w:t>环境风险预测与评价</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_Toc88567980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279</w:t>
        </w:r>
        <w:r w:rsidR="00AF3E85" w:rsidRPr="00BB5896">
          <w:rPr>
            <w:rFonts w:ascii="Times New Roman" w:hAnsi="Times New Roman"/>
            <w:noProof/>
            <w:webHidden/>
            <w:color w:val="000000" w:themeColor="text1"/>
            <w:sz w:val="24"/>
            <w:szCs w:val="24"/>
          </w:rPr>
          <w:fldChar w:fldCharType="end"/>
        </w:r>
      </w:hyperlink>
    </w:p>
    <w:p w14:paraId="3759EAD3" w14:textId="030F7A00"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81" w:history="1">
        <w:r w:rsidR="00AF3E85" w:rsidRPr="00BB5896">
          <w:rPr>
            <w:rStyle w:val="a4"/>
            <w:rFonts w:ascii="Times New Roman" w:hAnsi="Times New Roman"/>
            <w:noProof/>
            <w:color w:val="000000" w:themeColor="text1"/>
            <w:sz w:val="24"/>
            <w:szCs w:val="24"/>
          </w:rPr>
          <w:t>第五章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环境保护措施及其可行性论证</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_Toc88567981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294</w:t>
        </w:r>
        <w:r w:rsidR="00AF3E85" w:rsidRPr="00BB5896">
          <w:rPr>
            <w:rStyle w:val="a4"/>
            <w:rFonts w:ascii="Times New Roman" w:hAnsi="Times New Roman"/>
            <w:noProof/>
            <w:webHidden/>
            <w:color w:val="000000" w:themeColor="text1"/>
            <w:sz w:val="24"/>
            <w:szCs w:val="24"/>
          </w:rPr>
          <w:fldChar w:fldCharType="end"/>
        </w:r>
      </w:hyperlink>
    </w:p>
    <w:p w14:paraId="0F9262D1" w14:textId="3F097BB7"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2" w:history="1">
        <w:r w:rsidR="00AF3E85" w:rsidRPr="00BB5896">
          <w:rPr>
            <w:rStyle w:val="a4"/>
            <w:rFonts w:ascii="Times New Roman" w:hAnsi="Times New Roman"/>
            <w:noProof/>
            <w:color w:val="000000" w:themeColor="text1"/>
            <w:sz w:val="24"/>
            <w:szCs w:val="24"/>
          </w:rPr>
          <w:t xml:space="preserve">5.1 </w:t>
        </w:r>
        <w:r w:rsidR="00AF3E85" w:rsidRPr="00BB5896">
          <w:rPr>
            <w:rStyle w:val="a4"/>
            <w:rFonts w:ascii="Times New Roman" w:hAnsi="Times New Roman"/>
            <w:noProof/>
            <w:color w:val="000000" w:themeColor="text1"/>
            <w:sz w:val="24"/>
            <w:szCs w:val="24"/>
          </w:rPr>
          <w:t>施工期环境保护措施</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_Toc88567982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294</w:t>
        </w:r>
        <w:r w:rsidR="00AF3E85" w:rsidRPr="00BB5896">
          <w:rPr>
            <w:rFonts w:ascii="Times New Roman" w:hAnsi="Times New Roman"/>
            <w:noProof/>
            <w:webHidden/>
            <w:color w:val="000000" w:themeColor="text1"/>
            <w:sz w:val="24"/>
            <w:szCs w:val="24"/>
          </w:rPr>
          <w:fldChar w:fldCharType="end"/>
        </w:r>
      </w:hyperlink>
    </w:p>
    <w:p w14:paraId="7DE5AE4F" w14:textId="080BDB13"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3" w:history="1">
        <w:r w:rsidR="00AF3E85" w:rsidRPr="00BB5896">
          <w:rPr>
            <w:rStyle w:val="a4"/>
            <w:rFonts w:ascii="Times New Roman" w:hAnsi="Times New Roman"/>
            <w:noProof/>
            <w:color w:val="000000" w:themeColor="text1"/>
            <w:sz w:val="24"/>
            <w:szCs w:val="24"/>
          </w:rPr>
          <w:t xml:space="preserve">5.2 </w:t>
        </w:r>
        <w:r w:rsidR="00AF3E85" w:rsidRPr="00BB5896">
          <w:rPr>
            <w:rStyle w:val="a4"/>
            <w:rFonts w:ascii="Times New Roman" w:hAnsi="Times New Roman"/>
            <w:noProof/>
            <w:color w:val="000000" w:themeColor="text1"/>
            <w:sz w:val="24"/>
            <w:szCs w:val="24"/>
          </w:rPr>
          <w:t>运营期环境保护措施</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_Toc88567983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304</w:t>
        </w:r>
        <w:r w:rsidR="00AF3E85" w:rsidRPr="00BB5896">
          <w:rPr>
            <w:rFonts w:ascii="Times New Roman" w:hAnsi="Times New Roman"/>
            <w:noProof/>
            <w:webHidden/>
            <w:color w:val="000000" w:themeColor="text1"/>
            <w:sz w:val="24"/>
            <w:szCs w:val="24"/>
          </w:rPr>
          <w:fldChar w:fldCharType="end"/>
        </w:r>
      </w:hyperlink>
    </w:p>
    <w:p w14:paraId="6F5D0A5A" w14:textId="587F51C4"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4" w:history="1">
        <w:r w:rsidR="00AF3E85" w:rsidRPr="00BB5896">
          <w:rPr>
            <w:rStyle w:val="a4"/>
            <w:rFonts w:ascii="Times New Roman" w:hAnsi="Times New Roman"/>
            <w:noProof/>
            <w:color w:val="000000" w:themeColor="text1"/>
            <w:sz w:val="24"/>
            <w:szCs w:val="24"/>
          </w:rPr>
          <w:t xml:space="preserve">5.3 </w:t>
        </w:r>
        <w:r w:rsidR="00AF3E85" w:rsidRPr="00BB5896">
          <w:rPr>
            <w:rStyle w:val="a4"/>
            <w:rFonts w:ascii="Times New Roman" w:hAnsi="Times New Roman"/>
            <w:noProof/>
            <w:color w:val="000000" w:themeColor="text1"/>
            <w:sz w:val="24"/>
            <w:szCs w:val="24"/>
          </w:rPr>
          <w:t>环境保护措施可行性论证</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_Toc88567984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329</w:t>
        </w:r>
        <w:r w:rsidR="00AF3E85" w:rsidRPr="00BB5896">
          <w:rPr>
            <w:rFonts w:ascii="Times New Roman" w:hAnsi="Times New Roman"/>
            <w:noProof/>
            <w:webHidden/>
            <w:color w:val="000000" w:themeColor="text1"/>
            <w:sz w:val="24"/>
            <w:szCs w:val="24"/>
          </w:rPr>
          <w:fldChar w:fldCharType="end"/>
        </w:r>
      </w:hyperlink>
    </w:p>
    <w:p w14:paraId="5F63100F" w14:textId="00E20126"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5" w:history="1">
        <w:r w:rsidR="00AF3E85" w:rsidRPr="00BB5896">
          <w:rPr>
            <w:rStyle w:val="a4"/>
            <w:rFonts w:ascii="Times New Roman" w:hAnsi="Times New Roman"/>
            <w:noProof/>
            <w:color w:val="000000" w:themeColor="text1"/>
            <w:sz w:val="24"/>
            <w:szCs w:val="24"/>
          </w:rPr>
          <w:t xml:space="preserve">5.4 </w:t>
        </w:r>
        <w:r w:rsidR="00AF3E85" w:rsidRPr="00BB5896">
          <w:rPr>
            <w:rStyle w:val="a4"/>
            <w:rFonts w:ascii="Times New Roman" w:hAnsi="Times New Roman"/>
            <w:noProof/>
            <w:color w:val="000000" w:themeColor="text1"/>
            <w:sz w:val="24"/>
            <w:szCs w:val="24"/>
          </w:rPr>
          <w:t>环保投资估算</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338</w:t>
        </w:r>
        <w:r w:rsidR="00AF3E85" w:rsidRPr="00BB5896">
          <w:rPr>
            <w:rFonts w:ascii="Times New Roman" w:hAnsi="Times New Roman"/>
            <w:noProof/>
            <w:webHidden/>
            <w:color w:val="000000" w:themeColor="text1"/>
            <w:sz w:val="24"/>
            <w:szCs w:val="24"/>
          </w:rPr>
          <w:fldChar w:fldCharType="end"/>
        </w:r>
      </w:hyperlink>
    </w:p>
    <w:p w14:paraId="766C08E8" w14:textId="5DBC6F18"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86" w:history="1">
        <w:r w:rsidR="00AF3E85" w:rsidRPr="00BB5896">
          <w:rPr>
            <w:rStyle w:val="a4"/>
            <w:rFonts w:ascii="Times New Roman" w:hAnsi="Times New Roman"/>
            <w:noProof/>
            <w:color w:val="000000" w:themeColor="text1"/>
            <w:sz w:val="24"/>
            <w:szCs w:val="24"/>
          </w:rPr>
          <w:t>第六章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环境经济损益分析</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_Toc88567986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340</w:t>
        </w:r>
        <w:r w:rsidR="00AF3E85" w:rsidRPr="00BB5896">
          <w:rPr>
            <w:rStyle w:val="a4"/>
            <w:rFonts w:ascii="Times New Roman" w:hAnsi="Times New Roman"/>
            <w:noProof/>
            <w:webHidden/>
            <w:color w:val="000000" w:themeColor="text1"/>
            <w:sz w:val="24"/>
            <w:szCs w:val="24"/>
          </w:rPr>
          <w:fldChar w:fldCharType="end"/>
        </w:r>
      </w:hyperlink>
    </w:p>
    <w:p w14:paraId="299E96FB" w14:textId="587AB3C2"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7" w:history="1">
        <w:r w:rsidR="00AF3E85" w:rsidRPr="00BB5896">
          <w:rPr>
            <w:rStyle w:val="a4"/>
            <w:rFonts w:ascii="Times New Roman" w:hAnsi="Times New Roman"/>
            <w:noProof/>
            <w:color w:val="000000" w:themeColor="text1"/>
            <w:sz w:val="24"/>
            <w:szCs w:val="24"/>
          </w:rPr>
          <w:t xml:space="preserve">6.1 </w:t>
        </w:r>
        <w:r w:rsidR="00AF3E85" w:rsidRPr="00BB5896">
          <w:rPr>
            <w:rStyle w:val="a4"/>
            <w:rFonts w:ascii="Times New Roman" w:hAnsi="Times New Roman"/>
            <w:noProof/>
            <w:color w:val="000000" w:themeColor="text1"/>
            <w:sz w:val="24"/>
            <w:szCs w:val="24"/>
          </w:rPr>
          <w:t>经济效益分析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_Toc88567987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340</w:t>
        </w:r>
        <w:r w:rsidR="00AF3E85" w:rsidRPr="00BB5896">
          <w:rPr>
            <w:rFonts w:ascii="Times New Roman" w:hAnsi="Times New Roman"/>
            <w:noProof/>
            <w:webHidden/>
            <w:color w:val="000000" w:themeColor="text1"/>
            <w:sz w:val="24"/>
            <w:szCs w:val="24"/>
          </w:rPr>
          <w:fldChar w:fldCharType="end"/>
        </w:r>
      </w:hyperlink>
    </w:p>
    <w:p w14:paraId="4412E7D6" w14:textId="3F63AA6F"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8" w:history="1">
        <w:r w:rsidR="00AF3E85" w:rsidRPr="00BB5896">
          <w:rPr>
            <w:rStyle w:val="a4"/>
            <w:rFonts w:ascii="Times New Roman" w:hAnsi="Times New Roman"/>
            <w:noProof/>
            <w:color w:val="000000" w:themeColor="text1"/>
            <w:sz w:val="24"/>
            <w:szCs w:val="24"/>
          </w:rPr>
          <w:t xml:space="preserve">6.2 </w:t>
        </w:r>
        <w:r w:rsidR="00AF3E85" w:rsidRPr="00BB5896">
          <w:rPr>
            <w:rStyle w:val="a4"/>
            <w:rFonts w:ascii="Times New Roman" w:hAnsi="Times New Roman"/>
            <w:noProof/>
            <w:color w:val="000000" w:themeColor="text1"/>
            <w:sz w:val="24"/>
            <w:szCs w:val="24"/>
          </w:rPr>
          <w:t>社会效益分析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340</w:t>
        </w:r>
        <w:r w:rsidR="00AF3E85" w:rsidRPr="00BB5896">
          <w:rPr>
            <w:rFonts w:ascii="Times New Roman" w:hAnsi="Times New Roman"/>
            <w:noProof/>
            <w:webHidden/>
            <w:color w:val="000000" w:themeColor="text1"/>
            <w:sz w:val="24"/>
            <w:szCs w:val="24"/>
          </w:rPr>
          <w:fldChar w:fldCharType="end"/>
        </w:r>
      </w:hyperlink>
    </w:p>
    <w:p w14:paraId="2454CF9D" w14:textId="7FC68D99"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89" w:history="1">
        <w:r w:rsidR="00AF3E85" w:rsidRPr="00BB5896">
          <w:rPr>
            <w:rStyle w:val="a4"/>
            <w:rFonts w:ascii="Times New Roman" w:hAnsi="Times New Roman"/>
            <w:noProof/>
            <w:color w:val="000000" w:themeColor="text1"/>
            <w:sz w:val="24"/>
            <w:szCs w:val="24"/>
          </w:rPr>
          <w:t xml:space="preserve">6.3 </w:t>
        </w:r>
        <w:r w:rsidR="00AF3E85" w:rsidRPr="00BB5896">
          <w:rPr>
            <w:rStyle w:val="a4"/>
            <w:rFonts w:ascii="Times New Roman" w:hAnsi="Times New Roman"/>
            <w:noProof/>
            <w:color w:val="000000" w:themeColor="text1"/>
            <w:sz w:val="24"/>
            <w:szCs w:val="24"/>
          </w:rPr>
          <w:t>环境损益分析</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_Toc88567989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341</w:t>
        </w:r>
        <w:r w:rsidR="00AF3E85" w:rsidRPr="00BB5896">
          <w:rPr>
            <w:rFonts w:ascii="Times New Roman" w:hAnsi="Times New Roman"/>
            <w:noProof/>
            <w:webHidden/>
            <w:color w:val="000000" w:themeColor="text1"/>
            <w:sz w:val="24"/>
            <w:szCs w:val="24"/>
          </w:rPr>
          <w:fldChar w:fldCharType="end"/>
        </w:r>
      </w:hyperlink>
    </w:p>
    <w:p w14:paraId="64AD8FD3" w14:textId="39DEE6E9"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0" w:history="1">
        <w:r w:rsidR="00AF3E85" w:rsidRPr="00BB5896">
          <w:rPr>
            <w:rStyle w:val="a4"/>
            <w:rFonts w:ascii="Times New Roman" w:hAnsi="Times New Roman"/>
            <w:noProof/>
            <w:color w:val="000000" w:themeColor="text1"/>
            <w:sz w:val="24"/>
            <w:szCs w:val="24"/>
          </w:rPr>
          <w:t xml:space="preserve">6.4 </w:t>
        </w:r>
        <w:r w:rsidR="00AF3E85" w:rsidRPr="00BB5896">
          <w:rPr>
            <w:rStyle w:val="a4"/>
            <w:rFonts w:ascii="Times New Roman" w:hAnsi="Times New Roman"/>
            <w:noProof/>
            <w:color w:val="000000" w:themeColor="text1"/>
            <w:sz w:val="24"/>
            <w:szCs w:val="24"/>
          </w:rPr>
          <w:t>环境经济损益分析小结</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_Toc88567990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344</w:t>
        </w:r>
        <w:r w:rsidR="00AF3E85" w:rsidRPr="00BB5896">
          <w:rPr>
            <w:rFonts w:ascii="Times New Roman" w:hAnsi="Times New Roman"/>
            <w:noProof/>
            <w:webHidden/>
            <w:color w:val="000000" w:themeColor="text1"/>
            <w:sz w:val="24"/>
            <w:szCs w:val="24"/>
          </w:rPr>
          <w:fldChar w:fldCharType="end"/>
        </w:r>
      </w:hyperlink>
    </w:p>
    <w:p w14:paraId="71739107" w14:textId="0177F4B7" w:rsidR="00AF3E85" w:rsidRPr="00BB5896" w:rsidRDefault="00D54153" w:rsidP="00AF3E85">
      <w:pPr>
        <w:pStyle w:val="TOC1"/>
        <w:tabs>
          <w:tab w:val="right" w:leader="dot" w:pos="9060"/>
        </w:tabs>
        <w:spacing w:before="0" w:after="0" w:line="500" w:lineRule="exact"/>
        <w:ind w:firstLineChars="0" w:firstLine="0"/>
        <w:rPr>
          <w:rStyle w:val="a4"/>
          <w:rFonts w:ascii="Times New Roman" w:hAnsi="Times New Roman"/>
          <w:noProof/>
          <w:color w:val="000000" w:themeColor="text1"/>
          <w:sz w:val="24"/>
          <w:szCs w:val="24"/>
        </w:rPr>
      </w:pPr>
      <w:hyperlink w:anchor="_Toc88567991" w:history="1">
        <w:r w:rsidR="00AF3E85" w:rsidRPr="00BB5896">
          <w:rPr>
            <w:rStyle w:val="a4"/>
            <w:rFonts w:ascii="Times New Roman" w:hAnsi="Times New Roman"/>
            <w:noProof/>
            <w:color w:val="000000" w:themeColor="text1"/>
            <w:sz w:val="24"/>
            <w:szCs w:val="24"/>
          </w:rPr>
          <w:t>第七章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环境管理及监测计划</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_Toc88567991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346</w:t>
        </w:r>
        <w:r w:rsidR="00AF3E85" w:rsidRPr="00BB5896">
          <w:rPr>
            <w:rStyle w:val="a4"/>
            <w:rFonts w:ascii="Times New Roman" w:hAnsi="Times New Roman"/>
            <w:noProof/>
            <w:webHidden/>
            <w:color w:val="000000" w:themeColor="text1"/>
            <w:sz w:val="24"/>
            <w:szCs w:val="24"/>
          </w:rPr>
          <w:fldChar w:fldCharType="end"/>
        </w:r>
      </w:hyperlink>
    </w:p>
    <w:p w14:paraId="798FB1A6" w14:textId="194A4228"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2" w:history="1">
        <w:r w:rsidR="00AF3E85" w:rsidRPr="00BB5896">
          <w:rPr>
            <w:rStyle w:val="a4"/>
            <w:rFonts w:ascii="Times New Roman" w:hAnsi="Times New Roman"/>
            <w:noProof/>
            <w:color w:val="000000" w:themeColor="text1"/>
            <w:sz w:val="24"/>
            <w:szCs w:val="24"/>
          </w:rPr>
          <w:t xml:space="preserve">7.1 </w:t>
        </w:r>
        <w:r w:rsidR="00AF3E85" w:rsidRPr="00BB5896">
          <w:rPr>
            <w:rStyle w:val="a4"/>
            <w:rFonts w:ascii="Times New Roman" w:hAnsi="Times New Roman"/>
            <w:noProof/>
            <w:color w:val="000000" w:themeColor="text1"/>
            <w:sz w:val="24"/>
            <w:szCs w:val="24"/>
          </w:rPr>
          <w:t>环境管理目的</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_Toc88567992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346</w:t>
        </w:r>
        <w:r w:rsidR="00AF3E85" w:rsidRPr="00BB5896">
          <w:rPr>
            <w:rFonts w:ascii="Times New Roman" w:hAnsi="Times New Roman"/>
            <w:noProof/>
            <w:webHidden/>
            <w:color w:val="000000" w:themeColor="text1"/>
            <w:sz w:val="24"/>
            <w:szCs w:val="24"/>
          </w:rPr>
          <w:fldChar w:fldCharType="end"/>
        </w:r>
      </w:hyperlink>
    </w:p>
    <w:p w14:paraId="189F341A" w14:textId="0AF4CFCE"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3" w:history="1">
        <w:r w:rsidR="00AF3E85" w:rsidRPr="00BB5896">
          <w:rPr>
            <w:rStyle w:val="a4"/>
            <w:rFonts w:ascii="Times New Roman" w:hAnsi="Times New Roman"/>
            <w:noProof/>
            <w:color w:val="000000" w:themeColor="text1"/>
            <w:sz w:val="24"/>
            <w:szCs w:val="24"/>
          </w:rPr>
          <w:t xml:space="preserve">7.2 </w:t>
        </w:r>
        <w:r w:rsidR="00AF3E85" w:rsidRPr="00BB5896">
          <w:rPr>
            <w:rStyle w:val="a4"/>
            <w:rFonts w:ascii="Times New Roman" w:hAnsi="Times New Roman"/>
            <w:noProof/>
            <w:color w:val="000000" w:themeColor="text1"/>
            <w:sz w:val="24"/>
            <w:szCs w:val="24"/>
          </w:rPr>
          <w:t>环境管理系统</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_Toc88567993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346</w:t>
        </w:r>
        <w:r w:rsidR="00AF3E85" w:rsidRPr="00BB5896">
          <w:rPr>
            <w:rFonts w:ascii="Times New Roman" w:hAnsi="Times New Roman"/>
            <w:noProof/>
            <w:webHidden/>
            <w:color w:val="000000" w:themeColor="text1"/>
            <w:sz w:val="24"/>
            <w:szCs w:val="24"/>
          </w:rPr>
          <w:fldChar w:fldCharType="end"/>
        </w:r>
      </w:hyperlink>
    </w:p>
    <w:p w14:paraId="2E9E9A98" w14:textId="640DDC97"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4" w:history="1">
        <w:r w:rsidR="00AF3E85" w:rsidRPr="00BB5896">
          <w:rPr>
            <w:rStyle w:val="a4"/>
            <w:rFonts w:ascii="Times New Roman" w:hAnsi="Times New Roman"/>
            <w:noProof/>
            <w:color w:val="000000" w:themeColor="text1"/>
            <w:sz w:val="24"/>
            <w:szCs w:val="24"/>
          </w:rPr>
          <w:t xml:space="preserve">7.3 </w:t>
        </w:r>
        <w:r w:rsidR="00AF3E85" w:rsidRPr="00BB5896">
          <w:rPr>
            <w:rStyle w:val="a4"/>
            <w:rFonts w:ascii="Times New Roman" w:hAnsi="Times New Roman"/>
            <w:noProof/>
            <w:color w:val="000000" w:themeColor="text1"/>
            <w:sz w:val="24"/>
            <w:szCs w:val="24"/>
          </w:rPr>
          <w:t>环境管理要求</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_Toc88567994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347</w:t>
        </w:r>
        <w:r w:rsidR="00AF3E85" w:rsidRPr="00BB5896">
          <w:rPr>
            <w:rFonts w:ascii="Times New Roman" w:hAnsi="Times New Roman"/>
            <w:noProof/>
            <w:webHidden/>
            <w:color w:val="000000" w:themeColor="text1"/>
            <w:sz w:val="24"/>
            <w:szCs w:val="24"/>
          </w:rPr>
          <w:fldChar w:fldCharType="end"/>
        </w:r>
      </w:hyperlink>
    </w:p>
    <w:p w14:paraId="159D8832" w14:textId="7EF345FE"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5" w:history="1">
        <w:r w:rsidR="00AF3E85" w:rsidRPr="00BB5896">
          <w:rPr>
            <w:rStyle w:val="a4"/>
            <w:rFonts w:ascii="Times New Roman" w:hAnsi="Times New Roman"/>
            <w:noProof/>
            <w:color w:val="000000" w:themeColor="text1"/>
            <w:sz w:val="24"/>
            <w:szCs w:val="24"/>
          </w:rPr>
          <w:t xml:space="preserve">7.4 </w:t>
        </w:r>
        <w:r w:rsidR="00AF3E85" w:rsidRPr="00BB5896">
          <w:rPr>
            <w:rStyle w:val="a4"/>
            <w:rFonts w:ascii="Times New Roman" w:hAnsi="Times New Roman"/>
            <w:noProof/>
            <w:color w:val="000000" w:themeColor="text1"/>
            <w:sz w:val="24"/>
            <w:szCs w:val="24"/>
          </w:rPr>
          <w:t>环境监测计划</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351</w:t>
        </w:r>
        <w:r w:rsidR="00AF3E85" w:rsidRPr="00BB5896">
          <w:rPr>
            <w:rFonts w:ascii="Times New Roman" w:hAnsi="Times New Roman"/>
            <w:noProof/>
            <w:webHidden/>
            <w:color w:val="000000" w:themeColor="text1"/>
            <w:sz w:val="24"/>
            <w:szCs w:val="24"/>
          </w:rPr>
          <w:fldChar w:fldCharType="end"/>
        </w:r>
      </w:hyperlink>
    </w:p>
    <w:p w14:paraId="577EAADF" w14:textId="0C6B2195"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6" w:history="1">
        <w:r w:rsidR="00AF3E85" w:rsidRPr="00BB5896">
          <w:rPr>
            <w:rStyle w:val="a4"/>
            <w:rFonts w:ascii="Times New Roman" w:hAnsi="Times New Roman"/>
            <w:noProof/>
            <w:color w:val="000000" w:themeColor="text1"/>
            <w:sz w:val="24"/>
            <w:szCs w:val="24"/>
          </w:rPr>
          <w:t xml:space="preserve">7.5 </w:t>
        </w:r>
        <w:r w:rsidR="00AF3E85" w:rsidRPr="00BB5896">
          <w:rPr>
            <w:rStyle w:val="a4"/>
            <w:rFonts w:ascii="Times New Roman" w:hAnsi="Times New Roman"/>
            <w:noProof/>
            <w:color w:val="000000" w:themeColor="text1"/>
            <w:sz w:val="24"/>
            <w:szCs w:val="24"/>
          </w:rPr>
          <w:t>污染物排放清单及管理要求</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_Toc88567996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354</w:t>
        </w:r>
        <w:r w:rsidR="00AF3E85" w:rsidRPr="00BB5896">
          <w:rPr>
            <w:rFonts w:ascii="Times New Roman" w:hAnsi="Times New Roman"/>
            <w:noProof/>
            <w:webHidden/>
            <w:color w:val="000000" w:themeColor="text1"/>
            <w:sz w:val="24"/>
            <w:szCs w:val="24"/>
          </w:rPr>
          <w:fldChar w:fldCharType="end"/>
        </w:r>
      </w:hyperlink>
    </w:p>
    <w:p w14:paraId="316E1C82" w14:textId="12B65F6B"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7" w:history="1">
        <w:r w:rsidR="00AF3E85" w:rsidRPr="00BB5896">
          <w:rPr>
            <w:rStyle w:val="a4"/>
            <w:rFonts w:ascii="Times New Roman" w:hAnsi="Times New Roman"/>
            <w:noProof/>
            <w:color w:val="000000" w:themeColor="text1"/>
            <w:sz w:val="24"/>
            <w:szCs w:val="24"/>
          </w:rPr>
          <w:t xml:space="preserve">7.6 </w:t>
        </w:r>
        <w:r w:rsidR="00AF3E85" w:rsidRPr="00BB5896">
          <w:rPr>
            <w:rStyle w:val="a4"/>
            <w:rFonts w:ascii="Times New Roman" w:hAnsi="Times New Roman"/>
            <w:noProof/>
            <w:color w:val="000000" w:themeColor="text1"/>
            <w:sz w:val="24"/>
            <w:szCs w:val="24"/>
          </w:rPr>
          <w:t>排污许可申请及管理</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_Toc88567997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358</w:t>
        </w:r>
        <w:r w:rsidR="00AF3E85" w:rsidRPr="00BB5896">
          <w:rPr>
            <w:rFonts w:ascii="Times New Roman" w:hAnsi="Times New Roman"/>
            <w:noProof/>
            <w:webHidden/>
            <w:color w:val="000000" w:themeColor="text1"/>
            <w:sz w:val="24"/>
            <w:szCs w:val="24"/>
          </w:rPr>
          <w:fldChar w:fldCharType="end"/>
        </w:r>
      </w:hyperlink>
    </w:p>
    <w:p w14:paraId="6848657D" w14:textId="2F0C86FF"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8" w:history="1">
        <w:r w:rsidR="00AF3E85" w:rsidRPr="00BB5896">
          <w:rPr>
            <w:rStyle w:val="a4"/>
            <w:rFonts w:ascii="Times New Roman" w:hAnsi="Times New Roman"/>
            <w:noProof/>
            <w:color w:val="000000" w:themeColor="text1"/>
            <w:sz w:val="24"/>
            <w:szCs w:val="24"/>
          </w:rPr>
          <w:t xml:space="preserve">7.7 </w:t>
        </w:r>
        <w:r w:rsidR="00AF3E85" w:rsidRPr="00BB5896">
          <w:rPr>
            <w:rStyle w:val="a4"/>
            <w:rFonts w:ascii="Times New Roman" w:hAnsi="Times New Roman"/>
            <w:noProof/>
            <w:color w:val="000000" w:themeColor="text1"/>
            <w:sz w:val="24"/>
            <w:szCs w:val="24"/>
          </w:rPr>
          <w:t>应向社会公开的信息内容</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359</w:t>
        </w:r>
        <w:r w:rsidR="00AF3E85" w:rsidRPr="00BB5896">
          <w:rPr>
            <w:rFonts w:ascii="Times New Roman" w:hAnsi="Times New Roman"/>
            <w:noProof/>
            <w:webHidden/>
            <w:color w:val="000000" w:themeColor="text1"/>
            <w:sz w:val="24"/>
            <w:szCs w:val="24"/>
          </w:rPr>
          <w:fldChar w:fldCharType="end"/>
        </w:r>
      </w:hyperlink>
    </w:p>
    <w:p w14:paraId="3C6A6A71" w14:textId="2F316232"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7999" w:history="1">
        <w:r w:rsidR="00AF3E85" w:rsidRPr="00BB5896">
          <w:rPr>
            <w:rStyle w:val="a4"/>
            <w:rFonts w:ascii="Times New Roman" w:hAnsi="Times New Roman"/>
            <w:noProof/>
            <w:color w:val="000000" w:themeColor="text1"/>
            <w:sz w:val="24"/>
            <w:szCs w:val="24"/>
          </w:rPr>
          <w:t xml:space="preserve">7.8 </w:t>
        </w:r>
        <w:r w:rsidR="00AF3E85" w:rsidRPr="00BB5896">
          <w:rPr>
            <w:rStyle w:val="a4"/>
            <w:rFonts w:ascii="Times New Roman" w:hAnsi="Times New Roman"/>
            <w:noProof/>
            <w:color w:val="000000" w:themeColor="text1"/>
            <w:sz w:val="24"/>
            <w:szCs w:val="24"/>
          </w:rPr>
          <w:t>环保设施</w:t>
        </w:r>
        <w:r w:rsidR="00AF3E85" w:rsidRPr="00BB5896">
          <w:rPr>
            <w:rStyle w:val="a4"/>
            <w:rFonts w:ascii="Times New Roman" w:hAnsi="Times New Roman"/>
            <w:noProof/>
            <w:color w:val="000000" w:themeColor="text1"/>
            <w:sz w:val="24"/>
            <w:szCs w:val="24"/>
          </w:rPr>
          <w:t>“</w:t>
        </w:r>
        <w:r w:rsidR="00AF3E85" w:rsidRPr="00BB5896">
          <w:rPr>
            <w:rStyle w:val="a4"/>
            <w:rFonts w:ascii="Times New Roman" w:hAnsi="Times New Roman"/>
            <w:noProof/>
            <w:color w:val="000000" w:themeColor="text1"/>
            <w:sz w:val="24"/>
            <w:szCs w:val="24"/>
          </w:rPr>
          <w:t>三同时验收</w:t>
        </w:r>
        <w:r w:rsidR="00AF3E85" w:rsidRPr="00BB5896">
          <w:rPr>
            <w:rStyle w:val="a4"/>
            <w:rFonts w:ascii="Times New Roman" w:hAnsi="Times New Roman"/>
            <w:noProof/>
            <w:color w:val="000000" w:themeColor="text1"/>
            <w:sz w:val="24"/>
            <w:szCs w:val="24"/>
          </w:rPr>
          <w:t>”</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_Toc88567999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360</w:t>
        </w:r>
        <w:r w:rsidR="00AF3E85" w:rsidRPr="00BB5896">
          <w:rPr>
            <w:rFonts w:ascii="Times New Roman" w:hAnsi="Times New Roman"/>
            <w:noProof/>
            <w:webHidden/>
            <w:color w:val="000000" w:themeColor="text1"/>
            <w:sz w:val="24"/>
            <w:szCs w:val="24"/>
          </w:rPr>
          <w:fldChar w:fldCharType="end"/>
        </w:r>
      </w:hyperlink>
    </w:p>
    <w:p w14:paraId="59823875" w14:textId="26293B43" w:rsidR="00AF3E85" w:rsidRPr="00BB5896" w:rsidRDefault="00D54153" w:rsidP="00AF3E85">
      <w:pPr>
        <w:pStyle w:val="TOC1"/>
        <w:tabs>
          <w:tab w:val="right" w:leader="dot" w:pos="9060"/>
        </w:tabs>
        <w:spacing w:before="0" w:after="0" w:line="500" w:lineRule="exact"/>
        <w:ind w:firstLineChars="0" w:firstLine="0"/>
        <w:rPr>
          <w:rFonts w:ascii="Times New Roman" w:eastAsiaTheme="minorEastAsia" w:hAnsi="Times New Roman"/>
          <w:b w:val="0"/>
          <w:bCs w:val="0"/>
          <w:caps w:val="0"/>
          <w:noProof/>
          <w:color w:val="000000" w:themeColor="text1"/>
          <w:kern w:val="2"/>
          <w:sz w:val="24"/>
          <w:szCs w:val="24"/>
        </w:rPr>
      </w:pPr>
      <w:hyperlink w:anchor="_Toc88568000" w:history="1">
        <w:r w:rsidR="00AF3E85" w:rsidRPr="00BB5896">
          <w:rPr>
            <w:rStyle w:val="a4"/>
            <w:rFonts w:ascii="Times New Roman" w:hAnsi="Times New Roman"/>
            <w:noProof/>
            <w:color w:val="000000" w:themeColor="text1"/>
            <w:sz w:val="24"/>
            <w:szCs w:val="24"/>
          </w:rPr>
          <w:t>第八章</w:t>
        </w:r>
        <w:r w:rsidR="00AF3E85" w:rsidRPr="00BB5896">
          <w:rPr>
            <w:rStyle w:val="a4"/>
            <w:rFonts w:ascii="Times New Roman" w:hAnsi="Times New Roman"/>
            <w:noProof/>
            <w:color w:val="000000" w:themeColor="text1"/>
            <w:sz w:val="24"/>
            <w:szCs w:val="24"/>
          </w:rPr>
          <w:t xml:space="preserve"> </w:t>
        </w:r>
        <w:r w:rsidR="00AF3E85" w:rsidRPr="00BB5896">
          <w:rPr>
            <w:rStyle w:val="a4"/>
            <w:rFonts w:ascii="Times New Roman" w:hAnsi="Times New Roman"/>
            <w:noProof/>
            <w:color w:val="000000" w:themeColor="text1"/>
            <w:sz w:val="24"/>
            <w:szCs w:val="24"/>
          </w:rPr>
          <w:t>环境影响评价结论</w:t>
        </w:r>
        <w:r w:rsidR="00AF3E85" w:rsidRPr="00BB5896">
          <w:rPr>
            <w:rStyle w:val="a4"/>
            <w:rFonts w:ascii="Times New Roman" w:hAnsi="Times New Roman"/>
            <w:noProof/>
            <w:webHidden/>
            <w:color w:val="000000" w:themeColor="text1"/>
            <w:sz w:val="24"/>
            <w:szCs w:val="24"/>
          </w:rPr>
          <w:tab/>
        </w:r>
        <w:r w:rsidR="00AF3E85" w:rsidRPr="00BB5896">
          <w:rPr>
            <w:rStyle w:val="a4"/>
            <w:rFonts w:ascii="Times New Roman" w:hAnsi="Times New Roman"/>
            <w:noProof/>
            <w:webHidden/>
            <w:color w:val="000000" w:themeColor="text1"/>
            <w:sz w:val="24"/>
            <w:szCs w:val="24"/>
          </w:rPr>
          <w:fldChar w:fldCharType="begin"/>
        </w:r>
        <w:r w:rsidR="00AF3E85" w:rsidRPr="00BB5896">
          <w:rPr>
            <w:rStyle w:val="a4"/>
            <w:rFonts w:ascii="Times New Roman" w:hAnsi="Times New Roman"/>
            <w:noProof/>
            <w:webHidden/>
            <w:color w:val="000000" w:themeColor="text1"/>
            <w:sz w:val="24"/>
            <w:szCs w:val="24"/>
          </w:rPr>
          <w:instrText xml:space="preserve"> PAGEREF _Toc88568000 \h </w:instrText>
        </w:r>
        <w:r w:rsidR="00AF3E85" w:rsidRPr="00BB5896">
          <w:rPr>
            <w:rStyle w:val="a4"/>
            <w:rFonts w:ascii="Times New Roman" w:hAnsi="Times New Roman"/>
            <w:noProof/>
            <w:webHidden/>
            <w:color w:val="000000" w:themeColor="text1"/>
            <w:sz w:val="24"/>
            <w:szCs w:val="24"/>
          </w:rPr>
        </w:r>
        <w:r w:rsidR="00AF3E85" w:rsidRPr="00BB5896">
          <w:rPr>
            <w:rStyle w:val="a4"/>
            <w:rFonts w:ascii="Times New Roman" w:hAnsi="Times New Roman"/>
            <w:noProof/>
            <w:webHidden/>
            <w:color w:val="000000" w:themeColor="text1"/>
            <w:sz w:val="24"/>
            <w:szCs w:val="24"/>
          </w:rPr>
          <w:fldChar w:fldCharType="separate"/>
        </w:r>
        <w:r w:rsidR="00AE3F08">
          <w:rPr>
            <w:rStyle w:val="a4"/>
            <w:rFonts w:ascii="Times New Roman" w:hAnsi="Times New Roman"/>
            <w:noProof/>
            <w:webHidden/>
            <w:color w:val="000000" w:themeColor="text1"/>
            <w:sz w:val="24"/>
            <w:szCs w:val="24"/>
          </w:rPr>
          <w:t>364</w:t>
        </w:r>
        <w:r w:rsidR="00AF3E85" w:rsidRPr="00BB5896">
          <w:rPr>
            <w:rStyle w:val="a4"/>
            <w:rFonts w:ascii="Times New Roman" w:hAnsi="Times New Roman"/>
            <w:noProof/>
            <w:webHidden/>
            <w:color w:val="000000" w:themeColor="text1"/>
            <w:sz w:val="24"/>
            <w:szCs w:val="24"/>
          </w:rPr>
          <w:fldChar w:fldCharType="end"/>
        </w:r>
      </w:hyperlink>
    </w:p>
    <w:p w14:paraId="73BCBE50" w14:textId="7511EDFA"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1" w:history="1">
        <w:r w:rsidR="00AF3E85" w:rsidRPr="00BB5896">
          <w:rPr>
            <w:rStyle w:val="a4"/>
            <w:rFonts w:ascii="Times New Roman" w:hAnsi="Times New Roman"/>
            <w:noProof/>
            <w:color w:val="000000" w:themeColor="text1"/>
            <w:sz w:val="24"/>
            <w:szCs w:val="24"/>
          </w:rPr>
          <w:t xml:space="preserve">8.1 </w:t>
        </w:r>
        <w:r w:rsidR="00AF3E85" w:rsidRPr="00BB5896">
          <w:rPr>
            <w:rStyle w:val="a4"/>
            <w:rFonts w:ascii="Times New Roman" w:hAnsi="Times New Roman"/>
            <w:noProof/>
            <w:color w:val="000000" w:themeColor="text1"/>
            <w:sz w:val="24"/>
            <w:szCs w:val="24"/>
          </w:rPr>
          <w:t>工程概况</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_Toc88568001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364</w:t>
        </w:r>
        <w:r w:rsidR="00AF3E85" w:rsidRPr="00BB5896">
          <w:rPr>
            <w:rFonts w:ascii="Times New Roman" w:hAnsi="Times New Roman"/>
            <w:noProof/>
            <w:webHidden/>
            <w:color w:val="000000" w:themeColor="text1"/>
            <w:sz w:val="24"/>
            <w:szCs w:val="24"/>
          </w:rPr>
          <w:fldChar w:fldCharType="end"/>
        </w:r>
      </w:hyperlink>
    </w:p>
    <w:p w14:paraId="2ADDECCA" w14:textId="0116D68C"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2" w:history="1">
        <w:r w:rsidR="00AF3E85" w:rsidRPr="00BB5896">
          <w:rPr>
            <w:rStyle w:val="a4"/>
            <w:rFonts w:ascii="Times New Roman" w:hAnsi="Times New Roman"/>
            <w:noProof/>
            <w:color w:val="000000" w:themeColor="text1"/>
            <w:sz w:val="24"/>
            <w:szCs w:val="24"/>
          </w:rPr>
          <w:t xml:space="preserve">8.2 </w:t>
        </w:r>
        <w:r w:rsidR="00AF3E85" w:rsidRPr="00BB5896">
          <w:rPr>
            <w:rStyle w:val="a4"/>
            <w:rFonts w:ascii="Times New Roman" w:hAnsi="Times New Roman"/>
            <w:noProof/>
            <w:color w:val="000000" w:themeColor="text1"/>
            <w:sz w:val="24"/>
            <w:szCs w:val="24"/>
          </w:rPr>
          <w:t>环境质量现状</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_Toc88568002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364</w:t>
        </w:r>
        <w:r w:rsidR="00AF3E85" w:rsidRPr="00BB5896">
          <w:rPr>
            <w:rFonts w:ascii="Times New Roman" w:hAnsi="Times New Roman"/>
            <w:noProof/>
            <w:webHidden/>
            <w:color w:val="000000" w:themeColor="text1"/>
            <w:sz w:val="24"/>
            <w:szCs w:val="24"/>
          </w:rPr>
          <w:fldChar w:fldCharType="end"/>
        </w:r>
      </w:hyperlink>
    </w:p>
    <w:p w14:paraId="1ED1C040" w14:textId="13C5F75C"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3" w:history="1">
        <w:r w:rsidR="00AF3E85" w:rsidRPr="00BB5896">
          <w:rPr>
            <w:rStyle w:val="a4"/>
            <w:rFonts w:ascii="Times New Roman" w:hAnsi="Times New Roman"/>
            <w:noProof/>
            <w:color w:val="000000" w:themeColor="text1"/>
            <w:sz w:val="24"/>
            <w:szCs w:val="24"/>
          </w:rPr>
          <w:t xml:space="preserve">8.3 </w:t>
        </w:r>
        <w:r w:rsidR="00AF3E85" w:rsidRPr="00BB5896">
          <w:rPr>
            <w:rStyle w:val="a4"/>
            <w:rFonts w:ascii="Times New Roman" w:hAnsi="Times New Roman"/>
            <w:noProof/>
            <w:color w:val="000000" w:themeColor="text1"/>
            <w:sz w:val="24"/>
            <w:szCs w:val="24"/>
          </w:rPr>
          <w:t>主要污染源排放情况</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_Toc88568003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367</w:t>
        </w:r>
        <w:r w:rsidR="00AF3E85" w:rsidRPr="00BB5896">
          <w:rPr>
            <w:rFonts w:ascii="Times New Roman" w:hAnsi="Times New Roman"/>
            <w:noProof/>
            <w:webHidden/>
            <w:color w:val="000000" w:themeColor="text1"/>
            <w:sz w:val="24"/>
            <w:szCs w:val="24"/>
          </w:rPr>
          <w:fldChar w:fldCharType="end"/>
        </w:r>
      </w:hyperlink>
    </w:p>
    <w:p w14:paraId="6FC919EF" w14:textId="1BD2869E"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4" w:history="1">
        <w:r w:rsidR="00AF3E85" w:rsidRPr="00BB5896">
          <w:rPr>
            <w:rStyle w:val="a4"/>
            <w:rFonts w:ascii="Times New Roman" w:hAnsi="Times New Roman"/>
            <w:noProof/>
            <w:color w:val="000000" w:themeColor="text1"/>
            <w:sz w:val="24"/>
            <w:szCs w:val="24"/>
          </w:rPr>
          <w:t xml:space="preserve">8.4 </w:t>
        </w:r>
        <w:r w:rsidR="00AF3E85" w:rsidRPr="00BB5896">
          <w:rPr>
            <w:rStyle w:val="a4"/>
            <w:rFonts w:ascii="Times New Roman" w:hAnsi="Times New Roman"/>
            <w:noProof/>
            <w:color w:val="000000" w:themeColor="text1"/>
            <w:sz w:val="24"/>
            <w:szCs w:val="24"/>
          </w:rPr>
          <w:t>环境影响评价结论</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_Toc88568004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370</w:t>
        </w:r>
        <w:r w:rsidR="00AF3E85" w:rsidRPr="00BB5896">
          <w:rPr>
            <w:rFonts w:ascii="Times New Roman" w:hAnsi="Times New Roman"/>
            <w:noProof/>
            <w:webHidden/>
            <w:color w:val="000000" w:themeColor="text1"/>
            <w:sz w:val="24"/>
            <w:szCs w:val="24"/>
          </w:rPr>
          <w:fldChar w:fldCharType="end"/>
        </w:r>
      </w:hyperlink>
    </w:p>
    <w:p w14:paraId="10F4D8FE" w14:textId="0DC5AE91"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5" w:history="1">
        <w:r w:rsidR="00AF3E85" w:rsidRPr="00BB5896">
          <w:rPr>
            <w:rStyle w:val="a4"/>
            <w:rFonts w:ascii="Times New Roman" w:hAnsi="Times New Roman"/>
            <w:noProof/>
            <w:color w:val="000000" w:themeColor="text1"/>
            <w:sz w:val="24"/>
            <w:szCs w:val="24"/>
          </w:rPr>
          <w:t xml:space="preserve">8.5 </w:t>
        </w:r>
        <w:r w:rsidR="00AF3E85" w:rsidRPr="00BB5896">
          <w:rPr>
            <w:rStyle w:val="a4"/>
            <w:rFonts w:ascii="Times New Roman" w:hAnsi="Times New Roman"/>
            <w:noProof/>
            <w:color w:val="000000" w:themeColor="text1"/>
            <w:sz w:val="24"/>
            <w:szCs w:val="24"/>
          </w:rPr>
          <w:t>公众参与评价结论</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_Toc88568005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375</w:t>
        </w:r>
        <w:r w:rsidR="00AF3E85" w:rsidRPr="00BB5896">
          <w:rPr>
            <w:rFonts w:ascii="Times New Roman" w:hAnsi="Times New Roman"/>
            <w:noProof/>
            <w:webHidden/>
            <w:color w:val="000000" w:themeColor="text1"/>
            <w:sz w:val="24"/>
            <w:szCs w:val="24"/>
          </w:rPr>
          <w:fldChar w:fldCharType="end"/>
        </w:r>
      </w:hyperlink>
    </w:p>
    <w:p w14:paraId="1C3542CC" w14:textId="0DDF3009"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6" w:history="1">
        <w:r w:rsidR="00AF3E85" w:rsidRPr="00BB5896">
          <w:rPr>
            <w:rStyle w:val="a4"/>
            <w:rFonts w:ascii="Times New Roman" w:hAnsi="Times New Roman"/>
            <w:noProof/>
            <w:color w:val="000000" w:themeColor="text1"/>
            <w:sz w:val="24"/>
            <w:szCs w:val="24"/>
          </w:rPr>
          <w:t xml:space="preserve">8.6 </w:t>
        </w:r>
        <w:r w:rsidR="00AF3E85" w:rsidRPr="00BB5896">
          <w:rPr>
            <w:rStyle w:val="a4"/>
            <w:rFonts w:ascii="Times New Roman" w:hAnsi="Times New Roman"/>
            <w:noProof/>
            <w:color w:val="000000" w:themeColor="text1"/>
            <w:sz w:val="24"/>
            <w:szCs w:val="24"/>
          </w:rPr>
          <w:t>环境影响经济损益分析结论</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_Toc88568006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375</w:t>
        </w:r>
        <w:r w:rsidR="00AF3E85" w:rsidRPr="00BB5896">
          <w:rPr>
            <w:rFonts w:ascii="Times New Roman" w:hAnsi="Times New Roman"/>
            <w:noProof/>
            <w:webHidden/>
            <w:color w:val="000000" w:themeColor="text1"/>
            <w:sz w:val="24"/>
            <w:szCs w:val="24"/>
          </w:rPr>
          <w:fldChar w:fldCharType="end"/>
        </w:r>
      </w:hyperlink>
    </w:p>
    <w:p w14:paraId="42503A44" w14:textId="39DF17E5"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7" w:history="1">
        <w:r w:rsidR="00AF3E85" w:rsidRPr="00BB5896">
          <w:rPr>
            <w:rStyle w:val="a4"/>
            <w:rFonts w:ascii="Times New Roman" w:hAnsi="Times New Roman"/>
            <w:noProof/>
            <w:color w:val="000000" w:themeColor="text1"/>
            <w:sz w:val="24"/>
            <w:szCs w:val="24"/>
          </w:rPr>
          <w:t xml:space="preserve">8.7 </w:t>
        </w:r>
        <w:r w:rsidR="00AF3E85" w:rsidRPr="00BB5896">
          <w:rPr>
            <w:rStyle w:val="a4"/>
            <w:rFonts w:ascii="Times New Roman" w:hAnsi="Times New Roman"/>
            <w:noProof/>
            <w:color w:val="000000" w:themeColor="text1"/>
            <w:sz w:val="24"/>
            <w:szCs w:val="24"/>
          </w:rPr>
          <w:t>环境管理及监测计划</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_Toc88568007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375</w:t>
        </w:r>
        <w:r w:rsidR="00AF3E85" w:rsidRPr="00BB5896">
          <w:rPr>
            <w:rFonts w:ascii="Times New Roman" w:hAnsi="Times New Roman"/>
            <w:noProof/>
            <w:webHidden/>
            <w:color w:val="000000" w:themeColor="text1"/>
            <w:sz w:val="24"/>
            <w:szCs w:val="24"/>
          </w:rPr>
          <w:fldChar w:fldCharType="end"/>
        </w:r>
      </w:hyperlink>
    </w:p>
    <w:p w14:paraId="1AD81859" w14:textId="78456AA2" w:rsidR="00AF3E85" w:rsidRPr="00BB5896" w:rsidRDefault="00D54153" w:rsidP="00AF3E85">
      <w:pPr>
        <w:pStyle w:val="TOC2"/>
        <w:tabs>
          <w:tab w:val="right" w:leader="dot" w:pos="9060"/>
        </w:tabs>
        <w:ind w:firstLineChars="200" w:firstLine="400"/>
        <w:rPr>
          <w:rFonts w:ascii="Times New Roman" w:eastAsiaTheme="minorEastAsia" w:hAnsi="Times New Roman"/>
          <w:smallCaps w:val="0"/>
          <w:noProof/>
          <w:color w:val="000000" w:themeColor="text1"/>
          <w:kern w:val="2"/>
          <w:sz w:val="24"/>
          <w:szCs w:val="24"/>
        </w:rPr>
      </w:pPr>
      <w:hyperlink w:anchor="_Toc88568008" w:history="1">
        <w:r w:rsidR="00AF3E85" w:rsidRPr="00BB5896">
          <w:rPr>
            <w:rStyle w:val="a4"/>
            <w:rFonts w:ascii="Times New Roman" w:hAnsi="Times New Roman"/>
            <w:noProof/>
            <w:color w:val="000000" w:themeColor="text1"/>
            <w:sz w:val="24"/>
            <w:szCs w:val="24"/>
          </w:rPr>
          <w:t xml:space="preserve">8.8 </w:t>
        </w:r>
        <w:r w:rsidR="00AF3E85" w:rsidRPr="00BB5896">
          <w:rPr>
            <w:rStyle w:val="a4"/>
            <w:rFonts w:ascii="Times New Roman" w:hAnsi="Times New Roman"/>
            <w:noProof/>
            <w:color w:val="000000" w:themeColor="text1"/>
            <w:sz w:val="24"/>
            <w:szCs w:val="24"/>
          </w:rPr>
          <w:t>评价总结论</w:t>
        </w:r>
        <w:r w:rsidR="00AF3E85" w:rsidRPr="00BB5896">
          <w:rPr>
            <w:rFonts w:ascii="Times New Roman" w:hAnsi="Times New Roman"/>
            <w:noProof/>
            <w:webHidden/>
            <w:color w:val="000000" w:themeColor="text1"/>
            <w:sz w:val="24"/>
            <w:szCs w:val="24"/>
          </w:rPr>
          <w:tab/>
        </w:r>
        <w:r w:rsidR="00AF3E85" w:rsidRPr="00BB5896">
          <w:rPr>
            <w:rFonts w:ascii="Times New Roman" w:hAnsi="Times New Roman"/>
            <w:noProof/>
            <w:webHidden/>
            <w:color w:val="000000" w:themeColor="text1"/>
            <w:sz w:val="24"/>
            <w:szCs w:val="24"/>
          </w:rPr>
          <w:fldChar w:fldCharType="begin"/>
        </w:r>
        <w:r w:rsidR="00AF3E85" w:rsidRPr="00BB5896">
          <w:rPr>
            <w:rFonts w:ascii="Times New Roman" w:hAnsi="Times New Roman"/>
            <w:noProof/>
            <w:webHidden/>
            <w:color w:val="000000" w:themeColor="text1"/>
            <w:sz w:val="24"/>
            <w:szCs w:val="24"/>
          </w:rPr>
          <w:instrText xml:space="preserve"> PAGEREF _Toc88568008 \h </w:instrText>
        </w:r>
        <w:r w:rsidR="00AF3E85" w:rsidRPr="00BB5896">
          <w:rPr>
            <w:rFonts w:ascii="Times New Roman" w:hAnsi="Times New Roman"/>
            <w:noProof/>
            <w:webHidden/>
            <w:color w:val="000000" w:themeColor="text1"/>
            <w:sz w:val="24"/>
            <w:szCs w:val="24"/>
          </w:rPr>
        </w:r>
        <w:r w:rsidR="00AF3E85" w:rsidRPr="00BB5896">
          <w:rPr>
            <w:rFonts w:ascii="Times New Roman" w:hAnsi="Times New Roman"/>
            <w:noProof/>
            <w:webHidden/>
            <w:color w:val="000000" w:themeColor="text1"/>
            <w:sz w:val="24"/>
            <w:szCs w:val="24"/>
          </w:rPr>
          <w:fldChar w:fldCharType="separate"/>
        </w:r>
        <w:r w:rsidR="00AE3F08">
          <w:rPr>
            <w:rFonts w:ascii="Times New Roman" w:hAnsi="Times New Roman"/>
            <w:noProof/>
            <w:webHidden/>
            <w:color w:val="000000" w:themeColor="text1"/>
            <w:sz w:val="24"/>
            <w:szCs w:val="24"/>
          </w:rPr>
          <w:t>376</w:t>
        </w:r>
        <w:r w:rsidR="00AF3E85" w:rsidRPr="00BB5896">
          <w:rPr>
            <w:rFonts w:ascii="Times New Roman" w:hAnsi="Times New Roman"/>
            <w:noProof/>
            <w:webHidden/>
            <w:color w:val="000000" w:themeColor="text1"/>
            <w:sz w:val="24"/>
            <w:szCs w:val="24"/>
          </w:rPr>
          <w:fldChar w:fldCharType="end"/>
        </w:r>
      </w:hyperlink>
    </w:p>
    <w:p w14:paraId="62F2CA0B" w14:textId="4D231B47" w:rsidR="006A74D1" w:rsidRPr="00BB5896" w:rsidRDefault="007B332A" w:rsidP="006A74D1">
      <w:pPr>
        <w:spacing w:line="500" w:lineRule="exact"/>
        <w:ind w:firstLineChars="0" w:firstLine="0"/>
        <w:rPr>
          <w:b/>
          <w:color w:val="000000" w:themeColor="text1"/>
        </w:rPr>
      </w:pPr>
      <w:r w:rsidRPr="00BB5896">
        <w:rPr>
          <w:rFonts w:eastAsiaTheme="minorEastAsia"/>
          <w:color w:val="000000" w:themeColor="text1"/>
        </w:rPr>
        <w:fldChar w:fldCharType="end"/>
      </w:r>
      <w:r w:rsidR="006A74D1" w:rsidRPr="00BB5896">
        <w:rPr>
          <w:rFonts w:hint="eastAsia"/>
          <w:b/>
          <w:color w:val="000000" w:themeColor="text1"/>
        </w:rPr>
        <w:t>附录</w:t>
      </w:r>
    </w:p>
    <w:p w14:paraId="11A35E8B" w14:textId="33B97BE2" w:rsidR="006A74D1" w:rsidRPr="00BB5896" w:rsidRDefault="006A74D1" w:rsidP="006A74D1">
      <w:pPr>
        <w:spacing w:line="500" w:lineRule="exact"/>
        <w:ind w:firstLine="480"/>
        <w:rPr>
          <w:color w:val="000000" w:themeColor="text1"/>
          <w:u w:val="single"/>
        </w:rPr>
      </w:pPr>
      <w:r w:rsidRPr="00BB5896">
        <w:rPr>
          <w:rFonts w:hint="eastAsia"/>
          <w:color w:val="000000" w:themeColor="text1"/>
          <w:u w:val="single"/>
        </w:rPr>
        <w:t>附录</w:t>
      </w:r>
      <w:r w:rsidRPr="00BB5896">
        <w:rPr>
          <w:rFonts w:hint="eastAsia"/>
          <w:color w:val="000000" w:themeColor="text1"/>
          <w:u w:val="single"/>
        </w:rPr>
        <w:t xml:space="preserve"> 1</w:t>
      </w:r>
      <w:r w:rsidRPr="00BB5896">
        <w:rPr>
          <w:color w:val="000000" w:themeColor="text1"/>
          <w:u w:val="single"/>
        </w:rPr>
        <w:t xml:space="preserve"> </w:t>
      </w:r>
      <w:r w:rsidRPr="00BB5896">
        <w:rPr>
          <w:rFonts w:hint="eastAsia"/>
          <w:color w:val="000000" w:themeColor="text1"/>
          <w:u w:val="single"/>
        </w:rPr>
        <w:t>浮游植物名录表</w:t>
      </w:r>
    </w:p>
    <w:p w14:paraId="3B2E83F3" w14:textId="65D8A504" w:rsidR="006A74D1" w:rsidRPr="00BB5896" w:rsidRDefault="006A74D1" w:rsidP="006A74D1">
      <w:pPr>
        <w:spacing w:line="500" w:lineRule="exact"/>
        <w:ind w:firstLine="480"/>
        <w:rPr>
          <w:color w:val="000000" w:themeColor="text1"/>
        </w:rPr>
      </w:pPr>
      <w:r w:rsidRPr="00BB5896">
        <w:rPr>
          <w:rFonts w:hint="eastAsia"/>
          <w:color w:val="000000" w:themeColor="text1"/>
        </w:rPr>
        <w:t>附录</w:t>
      </w:r>
      <w:r w:rsidRPr="00BB5896">
        <w:rPr>
          <w:rFonts w:hint="eastAsia"/>
          <w:color w:val="000000" w:themeColor="text1"/>
        </w:rPr>
        <w:t xml:space="preserve"> 2</w:t>
      </w:r>
      <w:r w:rsidRPr="00BB5896">
        <w:rPr>
          <w:color w:val="000000" w:themeColor="text1"/>
        </w:rPr>
        <w:t xml:space="preserve"> </w:t>
      </w:r>
      <w:r w:rsidRPr="00BB5896">
        <w:rPr>
          <w:rFonts w:hint="eastAsia"/>
          <w:color w:val="000000" w:themeColor="text1"/>
        </w:rPr>
        <w:t>浮游动物名录表</w:t>
      </w:r>
    </w:p>
    <w:p w14:paraId="4A14C2DB" w14:textId="0252D113" w:rsidR="006A74D1" w:rsidRPr="00BB5896" w:rsidRDefault="006A74D1" w:rsidP="006A74D1">
      <w:pPr>
        <w:spacing w:line="500" w:lineRule="exact"/>
        <w:ind w:firstLine="480"/>
        <w:rPr>
          <w:color w:val="000000" w:themeColor="text1"/>
        </w:rPr>
      </w:pPr>
      <w:r w:rsidRPr="00BB5896">
        <w:rPr>
          <w:rFonts w:hint="eastAsia"/>
          <w:color w:val="000000" w:themeColor="text1"/>
        </w:rPr>
        <w:t>附录</w:t>
      </w:r>
      <w:r w:rsidRPr="00BB5896">
        <w:rPr>
          <w:rFonts w:hint="eastAsia"/>
          <w:color w:val="000000" w:themeColor="text1"/>
        </w:rPr>
        <w:t xml:space="preserve"> 3</w:t>
      </w:r>
      <w:r w:rsidRPr="00BB5896">
        <w:rPr>
          <w:color w:val="000000" w:themeColor="text1"/>
        </w:rPr>
        <w:t xml:space="preserve"> </w:t>
      </w:r>
      <w:r w:rsidRPr="00BB5896">
        <w:rPr>
          <w:rFonts w:hint="eastAsia"/>
          <w:color w:val="000000" w:themeColor="text1"/>
        </w:rPr>
        <w:t>底栖动物名录表</w:t>
      </w:r>
    </w:p>
    <w:p w14:paraId="19BB549A" w14:textId="645D6F90" w:rsidR="006A74D1" w:rsidRPr="00BB5896" w:rsidRDefault="006A74D1" w:rsidP="006A74D1">
      <w:pPr>
        <w:spacing w:line="500" w:lineRule="exact"/>
        <w:ind w:firstLine="480"/>
        <w:rPr>
          <w:color w:val="000000" w:themeColor="text1"/>
        </w:rPr>
      </w:pPr>
      <w:r w:rsidRPr="00BB5896">
        <w:rPr>
          <w:rFonts w:hint="eastAsia"/>
          <w:color w:val="000000" w:themeColor="text1"/>
        </w:rPr>
        <w:t>附录</w:t>
      </w:r>
      <w:r w:rsidRPr="00BB5896">
        <w:rPr>
          <w:rFonts w:hint="eastAsia"/>
          <w:color w:val="000000" w:themeColor="text1"/>
        </w:rPr>
        <w:t xml:space="preserve"> 4</w:t>
      </w:r>
      <w:r w:rsidRPr="00BB5896">
        <w:rPr>
          <w:color w:val="000000" w:themeColor="text1"/>
        </w:rPr>
        <w:t xml:space="preserve"> </w:t>
      </w:r>
      <w:r w:rsidRPr="00BB5896">
        <w:rPr>
          <w:rFonts w:hint="eastAsia"/>
          <w:color w:val="000000" w:themeColor="text1"/>
        </w:rPr>
        <w:t>水生维管束植物名录表</w:t>
      </w:r>
    </w:p>
    <w:p w14:paraId="67CB1ABD" w14:textId="6D0927DD" w:rsidR="008D2601" w:rsidRPr="00BB5896" w:rsidRDefault="006A74D1" w:rsidP="006A74D1">
      <w:pPr>
        <w:spacing w:line="500" w:lineRule="exact"/>
        <w:ind w:firstLine="480"/>
        <w:rPr>
          <w:color w:val="000000" w:themeColor="text1"/>
          <w:u w:val="single"/>
        </w:rPr>
      </w:pPr>
      <w:r w:rsidRPr="00BB5896">
        <w:rPr>
          <w:rFonts w:hint="eastAsia"/>
          <w:color w:val="000000" w:themeColor="text1"/>
          <w:u w:val="single"/>
        </w:rPr>
        <w:t>附录</w:t>
      </w:r>
      <w:r w:rsidRPr="00BB5896">
        <w:rPr>
          <w:rFonts w:hint="eastAsia"/>
          <w:color w:val="000000" w:themeColor="text1"/>
          <w:u w:val="single"/>
        </w:rPr>
        <w:t xml:space="preserve"> 5</w:t>
      </w:r>
      <w:r w:rsidRPr="00BB5896">
        <w:rPr>
          <w:color w:val="000000" w:themeColor="text1"/>
          <w:u w:val="single"/>
        </w:rPr>
        <w:t xml:space="preserve"> </w:t>
      </w:r>
      <w:r w:rsidRPr="00BB5896">
        <w:rPr>
          <w:rFonts w:hint="eastAsia"/>
          <w:color w:val="000000" w:themeColor="text1"/>
          <w:u w:val="single"/>
        </w:rPr>
        <w:t>鱼类名录表</w:t>
      </w:r>
    </w:p>
    <w:p w14:paraId="429A62A7" w14:textId="582BCADF" w:rsidR="007B332A" w:rsidRPr="00BB5896" w:rsidRDefault="007B332A" w:rsidP="007B332A">
      <w:pPr>
        <w:spacing w:line="500" w:lineRule="exact"/>
        <w:ind w:firstLineChars="0" w:firstLine="0"/>
        <w:rPr>
          <w:b/>
          <w:color w:val="000000" w:themeColor="text1"/>
        </w:rPr>
      </w:pPr>
      <w:r w:rsidRPr="00BB5896">
        <w:rPr>
          <w:rFonts w:hint="eastAsia"/>
          <w:b/>
          <w:color w:val="000000" w:themeColor="text1"/>
        </w:rPr>
        <w:t>附件</w:t>
      </w:r>
    </w:p>
    <w:p w14:paraId="4A2A02B0" w14:textId="19EC69E5" w:rsidR="004E7D7F" w:rsidRPr="00BB5896" w:rsidRDefault="004E7D7F" w:rsidP="004E7D7F">
      <w:pPr>
        <w:spacing w:line="500" w:lineRule="exact"/>
        <w:ind w:firstLine="480"/>
        <w:rPr>
          <w:color w:val="000000" w:themeColor="text1"/>
        </w:rPr>
      </w:pPr>
      <w:r w:rsidRPr="00BB5896">
        <w:rPr>
          <w:rFonts w:hint="eastAsia"/>
          <w:color w:val="000000" w:themeColor="text1"/>
        </w:rPr>
        <w:t>附</w:t>
      </w:r>
      <w:r w:rsidR="007B332A" w:rsidRPr="00BB5896">
        <w:rPr>
          <w:rFonts w:hint="eastAsia"/>
          <w:color w:val="000000" w:themeColor="text1"/>
        </w:rPr>
        <w:t>件</w:t>
      </w:r>
      <w:r w:rsidRPr="00BB5896">
        <w:rPr>
          <w:rFonts w:hint="eastAsia"/>
          <w:color w:val="000000" w:themeColor="text1"/>
        </w:rPr>
        <w:t xml:space="preserve"> </w:t>
      </w:r>
      <w:r w:rsidRPr="00BB5896">
        <w:rPr>
          <w:color w:val="000000" w:themeColor="text1"/>
        </w:rPr>
        <w:t>1</w:t>
      </w:r>
      <w:r w:rsidRPr="00BB5896">
        <w:rPr>
          <w:rFonts w:hint="eastAsia"/>
          <w:color w:val="000000" w:themeColor="text1"/>
        </w:rPr>
        <w:t xml:space="preserve"> </w:t>
      </w:r>
      <w:r w:rsidRPr="00BB5896">
        <w:rPr>
          <w:rFonts w:hint="eastAsia"/>
          <w:color w:val="000000" w:themeColor="text1"/>
        </w:rPr>
        <w:t>委托书</w:t>
      </w:r>
    </w:p>
    <w:p w14:paraId="05042623" w14:textId="3AC72329" w:rsidR="004E7D7F" w:rsidRPr="00BB5896" w:rsidRDefault="004E7D7F" w:rsidP="004E7D7F">
      <w:pPr>
        <w:spacing w:line="500" w:lineRule="exact"/>
        <w:ind w:firstLine="480"/>
        <w:rPr>
          <w:color w:val="000000" w:themeColor="text1"/>
        </w:rPr>
      </w:pPr>
      <w:r w:rsidRPr="00BB5896">
        <w:rPr>
          <w:rFonts w:hint="eastAsia"/>
          <w:color w:val="000000" w:themeColor="text1"/>
        </w:rPr>
        <w:t>附件</w:t>
      </w:r>
      <w:r w:rsidRPr="00BB5896">
        <w:rPr>
          <w:color w:val="000000" w:themeColor="text1"/>
        </w:rPr>
        <w:t>2</w:t>
      </w:r>
      <w:r w:rsidRPr="00BB5896">
        <w:rPr>
          <w:rFonts w:hint="eastAsia"/>
          <w:color w:val="000000" w:themeColor="text1"/>
        </w:rPr>
        <w:t xml:space="preserve"> </w:t>
      </w:r>
      <w:r w:rsidRPr="00BB5896">
        <w:rPr>
          <w:rFonts w:hint="eastAsia"/>
          <w:color w:val="000000" w:themeColor="text1"/>
        </w:rPr>
        <w:t>广西壮族自治区发展与改革委员会关于来宾港武宣港区桐岭四安林场作业区</w:t>
      </w:r>
      <w:r w:rsidRPr="00BB5896">
        <w:rPr>
          <w:rFonts w:hint="eastAsia"/>
          <w:color w:val="000000" w:themeColor="text1"/>
        </w:rPr>
        <w:t>6</w:t>
      </w:r>
      <w:r w:rsidRPr="00BB5896">
        <w:rPr>
          <w:rFonts w:hint="eastAsia"/>
          <w:color w:val="000000" w:themeColor="text1"/>
        </w:rPr>
        <w:t>号泊位工程项目核准的批复（桂发改交通</w:t>
      </w:r>
      <w:r w:rsidR="00C74F57" w:rsidRPr="00BB5896">
        <w:rPr>
          <w:color w:val="000000" w:themeColor="text1"/>
        </w:rPr>
        <w:t>〔</w:t>
      </w:r>
      <w:r w:rsidRPr="00BB5896">
        <w:rPr>
          <w:rFonts w:hint="eastAsia"/>
          <w:color w:val="000000" w:themeColor="text1"/>
        </w:rPr>
        <w:t>2020</w:t>
      </w:r>
      <w:r w:rsidR="00C74F57" w:rsidRPr="00BB5896">
        <w:rPr>
          <w:color w:val="000000" w:themeColor="text1"/>
        </w:rPr>
        <w:t>〕</w:t>
      </w:r>
      <w:r w:rsidRPr="00BB5896">
        <w:rPr>
          <w:rFonts w:hint="eastAsia"/>
          <w:color w:val="000000" w:themeColor="text1"/>
        </w:rPr>
        <w:t>1122</w:t>
      </w:r>
      <w:r w:rsidRPr="00BB5896">
        <w:rPr>
          <w:rFonts w:hint="eastAsia"/>
          <w:color w:val="000000" w:themeColor="text1"/>
        </w:rPr>
        <w:t>号）</w:t>
      </w:r>
    </w:p>
    <w:p w14:paraId="75CDB0B4" w14:textId="4D55BBD7" w:rsidR="00AE7417" w:rsidRPr="00BB5896" w:rsidRDefault="00AE7417" w:rsidP="00AE7417">
      <w:pPr>
        <w:tabs>
          <w:tab w:val="left" w:pos="5880"/>
        </w:tabs>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w:t>
      </w:r>
      <w:r w:rsidR="004E7D7F" w:rsidRPr="00BB5896">
        <w:rPr>
          <w:color w:val="000000" w:themeColor="text1"/>
        </w:rPr>
        <w:t>3</w:t>
      </w:r>
      <w:r w:rsidRPr="00BB5896">
        <w:rPr>
          <w:rFonts w:hint="eastAsia"/>
          <w:color w:val="000000" w:themeColor="text1"/>
        </w:rPr>
        <w:t xml:space="preserve"> </w:t>
      </w:r>
      <w:r w:rsidRPr="00BB5896">
        <w:rPr>
          <w:rFonts w:hint="eastAsia"/>
          <w:color w:val="000000" w:themeColor="text1"/>
        </w:rPr>
        <w:t>项目建设用地预审与选址意见书</w:t>
      </w:r>
      <w:r w:rsidRPr="00BB5896">
        <w:rPr>
          <w:color w:val="000000" w:themeColor="text1"/>
        </w:rPr>
        <w:tab/>
      </w:r>
    </w:p>
    <w:p w14:paraId="6F00E6BE" w14:textId="35102318" w:rsidR="00AE7417" w:rsidRPr="00BB5896" w:rsidRDefault="00AE7417" w:rsidP="00AE7417">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w:t>
      </w:r>
      <w:r w:rsidR="004E7D7F" w:rsidRPr="00BB5896">
        <w:rPr>
          <w:color w:val="000000" w:themeColor="text1"/>
        </w:rPr>
        <w:t>4</w:t>
      </w:r>
      <w:r w:rsidRPr="00BB5896">
        <w:rPr>
          <w:rFonts w:hint="eastAsia"/>
          <w:color w:val="000000" w:themeColor="text1"/>
        </w:rPr>
        <w:t xml:space="preserve"> </w:t>
      </w:r>
      <w:r w:rsidRPr="00BB5896">
        <w:rPr>
          <w:rFonts w:hint="eastAsia"/>
          <w:color w:val="000000" w:themeColor="text1"/>
        </w:rPr>
        <w:t>广西壮族自治区人民政府关于来宾港总体规划修编的批复（桂政函〔</w:t>
      </w:r>
      <w:r w:rsidRPr="00BB5896">
        <w:rPr>
          <w:rFonts w:hint="eastAsia"/>
          <w:color w:val="000000" w:themeColor="text1"/>
        </w:rPr>
        <w:t>2018</w:t>
      </w:r>
      <w:r w:rsidRPr="00BB5896">
        <w:rPr>
          <w:rFonts w:hint="eastAsia"/>
          <w:color w:val="000000" w:themeColor="text1"/>
        </w:rPr>
        <w:t>〕</w:t>
      </w:r>
      <w:r w:rsidRPr="00BB5896">
        <w:rPr>
          <w:rFonts w:hint="eastAsia"/>
          <w:color w:val="000000" w:themeColor="text1"/>
        </w:rPr>
        <w:t>54</w:t>
      </w:r>
      <w:r w:rsidRPr="00BB5896">
        <w:rPr>
          <w:rFonts w:hint="eastAsia"/>
          <w:color w:val="000000" w:themeColor="text1"/>
        </w:rPr>
        <w:t>号）</w:t>
      </w:r>
    </w:p>
    <w:p w14:paraId="0BF85552" w14:textId="4497B918" w:rsidR="00AE7417" w:rsidRPr="00BB5896" w:rsidRDefault="00AE7417" w:rsidP="00AE7417">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w:t>
      </w:r>
      <w:r w:rsidR="004E7D7F" w:rsidRPr="00BB5896">
        <w:rPr>
          <w:color w:val="000000" w:themeColor="text1"/>
        </w:rPr>
        <w:t>5</w:t>
      </w:r>
      <w:r w:rsidRPr="00BB5896">
        <w:rPr>
          <w:rFonts w:hint="eastAsia"/>
          <w:color w:val="000000" w:themeColor="text1"/>
        </w:rPr>
        <w:t xml:space="preserve"> </w:t>
      </w:r>
      <w:r w:rsidRPr="00BB5896">
        <w:rPr>
          <w:rFonts w:hint="eastAsia"/>
          <w:color w:val="000000" w:themeColor="text1"/>
        </w:rPr>
        <w:t>广西壮族自治区生态环境厅关于印发来宾港总体规划修编环境影响报告书审查意见的函（桂环函</w:t>
      </w:r>
      <w:r w:rsidR="00C74F57" w:rsidRPr="00BB5896">
        <w:rPr>
          <w:color w:val="000000" w:themeColor="text1"/>
        </w:rPr>
        <w:t>〔</w:t>
      </w:r>
      <w:r w:rsidRPr="00BB5896">
        <w:rPr>
          <w:rFonts w:hint="eastAsia"/>
          <w:color w:val="000000" w:themeColor="text1"/>
        </w:rPr>
        <w:t>2018</w:t>
      </w:r>
      <w:r w:rsidR="00C74F57" w:rsidRPr="00BB5896">
        <w:rPr>
          <w:color w:val="000000" w:themeColor="text1"/>
        </w:rPr>
        <w:t>〕</w:t>
      </w:r>
      <w:r w:rsidRPr="00BB5896">
        <w:rPr>
          <w:rFonts w:hint="eastAsia"/>
          <w:color w:val="000000" w:themeColor="text1"/>
        </w:rPr>
        <w:t>3011</w:t>
      </w:r>
      <w:r w:rsidRPr="00BB5896">
        <w:rPr>
          <w:rFonts w:hint="eastAsia"/>
          <w:color w:val="000000" w:themeColor="text1"/>
        </w:rPr>
        <w:t>号）</w:t>
      </w:r>
      <w:r w:rsidR="00336FDA" w:rsidRPr="00BB5896">
        <w:rPr>
          <w:rFonts w:hint="eastAsia"/>
          <w:color w:val="000000" w:themeColor="text1"/>
        </w:rPr>
        <w:t xml:space="preserve"> </w:t>
      </w:r>
    </w:p>
    <w:p w14:paraId="50EDEDA0" w14:textId="26F4BD35" w:rsidR="00AE7417" w:rsidRPr="00BB5896" w:rsidRDefault="00AE7417" w:rsidP="00AE7417">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w:t>
      </w:r>
      <w:r w:rsidR="004E7D7F" w:rsidRPr="00BB5896">
        <w:rPr>
          <w:color w:val="000000" w:themeColor="text1"/>
        </w:rPr>
        <w:t>6</w:t>
      </w:r>
      <w:r w:rsidRPr="00BB5896">
        <w:rPr>
          <w:rFonts w:hint="eastAsia"/>
          <w:color w:val="000000" w:themeColor="text1"/>
        </w:rPr>
        <w:t xml:space="preserve"> </w:t>
      </w:r>
      <w:r w:rsidRPr="00BB5896">
        <w:rPr>
          <w:rFonts w:hint="eastAsia"/>
          <w:color w:val="000000" w:themeColor="text1"/>
        </w:rPr>
        <w:t>来宾市人民政府关于同意武宣县工业园区总体规划的批复（来政函</w:t>
      </w:r>
      <w:r w:rsidR="00C74F57" w:rsidRPr="00BB5896">
        <w:rPr>
          <w:color w:val="000000" w:themeColor="text1"/>
        </w:rPr>
        <w:t>〔</w:t>
      </w:r>
      <w:r w:rsidRPr="00BB5896">
        <w:rPr>
          <w:rFonts w:hint="eastAsia"/>
          <w:color w:val="000000" w:themeColor="text1"/>
        </w:rPr>
        <w:t>2009</w:t>
      </w:r>
      <w:r w:rsidR="00C74F57" w:rsidRPr="00BB5896">
        <w:rPr>
          <w:color w:val="000000" w:themeColor="text1"/>
        </w:rPr>
        <w:t>〕</w:t>
      </w:r>
      <w:r w:rsidRPr="00BB5896">
        <w:rPr>
          <w:rFonts w:hint="eastAsia"/>
          <w:color w:val="000000" w:themeColor="text1"/>
        </w:rPr>
        <w:t>331</w:t>
      </w:r>
      <w:r w:rsidRPr="00BB5896">
        <w:rPr>
          <w:rFonts w:hint="eastAsia"/>
          <w:color w:val="000000" w:themeColor="text1"/>
        </w:rPr>
        <w:t>号）</w:t>
      </w:r>
    </w:p>
    <w:p w14:paraId="52C1EDDD" w14:textId="1EDE7ACA" w:rsidR="00AE7417" w:rsidRPr="00BB5896" w:rsidRDefault="00AE7417" w:rsidP="00AE7417">
      <w:pPr>
        <w:spacing w:line="500" w:lineRule="exact"/>
        <w:ind w:firstLine="480"/>
        <w:rPr>
          <w:bCs/>
          <w:color w:val="000000" w:themeColor="text1"/>
        </w:rPr>
      </w:pPr>
      <w:r w:rsidRPr="00BB5896">
        <w:rPr>
          <w:rFonts w:hint="eastAsia"/>
          <w:color w:val="000000" w:themeColor="text1"/>
        </w:rPr>
        <w:t>附件</w:t>
      </w:r>
      <w:r w:rsidRPr="00BB5896">
        <w:rPr>
          <w:rFonts w:hint="eastAsia"/>
          <w:color w:val="000000" w:themeColor="text1"/>
        </w:rPr>
        <w:t xml:space="preserve"> </w:t>
      </w:r>
      <w:r w:rsidR="004E7D7F" w:rsidRPr="00BB5896">
        <w:rPr>
          <w:color w:val="000000" w:themeColor="text1"/>
        </w:rPr>
        <w:t>7</w:t>
      </w:r>
      <w:r w:rsidRPr="00BB5896">
        <w:rPr>
          <w:rFonts w:hint="eastAsia"/>
          <w:color w:val="000000" w:themeColor="text1"/>
        </w:rPr>
        <w:t xml:space="preserve"> </w:t>
      </w:r>
      <w:r w:rsidRPr="00BB5896">
        <w:rPr>
          <w:rFonts w:hint="eastAsia"/>
          <w:color w:val="000000" w:themeColor="text1"/>
        </w:rPr>
        <w:t>来宾市环境保护局关于武宣县工业园区总体规划环境影响报告书的审查意见（</w:t>
      </w:r>
      <w:r w:rsidRPr="00BB5896">
        <w:rPr>
          <w:bCs/>
          <w:color w:val="000000" w:themeColor="text1"/>
        </w:rPr>
        <w:t>来环管〔</w:t>
      </w:r>
      <w:r w:rsidRPr="00BB5896">
        <w:rPr>
          <w:bCs/>
          <w:color w:val="000000" w:themeColor="text1"/>
        </w:rPr>
        <w:t>2009</w:t>
      </w:r>
      <w:r w:rsidRPr="00BB5896">
        <w:rPr>
          <w:bCs/>
          <w:color w:val="000000" w:themeColor="text1"/>
        </w:rPr>
        <w:t>〕</w:t>
      </w:r>
      <w:r w:rsidRPr="00BB5896">
        <w:rPr>
          <w:bCs/>
          <w:color w:val="000000" w:themeColor="text1"/>
        </w:rPr>
        <w:t>119</w:t>
      </w:r>
      <w:r w:rsidRPr="00BB5896">
        <w:rPr>
          <w:bCs/>
          <w:color w:val="000000" w:themeColor="text1"/>
        </w:rPr>
        <w:t>号</w:t>
      </w:r>
      <w:r w:rsidRPr="00BB5896">
        <w:rPr>
          <w:rFonts w:hint="eastAsia"/>
          <w:bCs/>
          <w:color w:val="000000" w:themeColor="text1"/>
        </w:rPr>
        <w:t>）</w:t>
      </w:r>
    </w:p>
    <w:p w14:paraId="28D00EB1" w14:textId="41F7DC93" w:rsidR="00CA5914" w:rsidRPr="00BB5896" w:rsidRDefault="00CA5914" w:rsidP="00CA5914">
      <w:pPr>
        <w:spacing w:line="500" w:lineRule="exact"/>
        <w:ind w:firstLine="480"/>
        <w:rPr>
          <w:color w:val="000000" w:themeColor="text1"/>
          <w:u w:val="single"/>
        </w:rPr>
      </w:pPr>
      <w:r w:rsidRPr="00BB5896">
        <w:rPr>
          <w:rFonts w:hint="eastAsia"/>
          <w:color w:val="000000" w:themeColor="text1"/>
          <w:u w:val="single"/>
        </w:rPr>
        <w:t>附件</w:t>
      </w:r>
      <w:r w:rsidRPr="00BB5896">
        <w:rPr>
          <w:rFonts w:hint="eastAsia"/>
          <w:color w:val="000000" w:themeColor="text1"/>
          <w:u w:val="single"/>
        </w:rPr>
        <w:t xml:space="preserve"> </w:t>
      </w:r>
      <w:r w:rsidR="00F432C3" w:rsidRPr="00BB5896">
        <w:rPr>
          <w:rFonts w:hint="eastAsia"/>
          <w:color w:val="000000" w:themeColor="text1"/>
          <w:u w:val="single"/>
        </w:rPr>
        <w:t>8</w:t>
      </w:r>
      <w:r w:rsidRPr="00BB5896">
        <w:rPr>
          <w:rFonts w:hint="eastAsia"/>
          <w:color w:val="000000" w:themeColor="text1"/>
          <w:u w:val="single"/>
        </w:rPr>
        <w:t xml:space="preserve"> </w:t>
      </w:r>
      <w:r w:rsidR="00955A89" w:rsidRPr="00BB5896">
        <w:rPr>
          <w:rFonts w:hint="eastAsia"/>
          <w:color w:val="000000" w:themeColor="text1"/>
          <w:u w:val="single"/>
        </w:rPr>
        <w:t>武宣县征地拆迁建设工作指挥部综合办公室</w:t>
      </w:r>
      <w:r w:rsidRPr="00BB5896">
        <w:rPr>
          <w:rFonts w:hint="eastAsia"/>
          <w:color w:val="000000" w:themeColor="text1"/>
          <w:u w:val="single"/>
        </w:rPr>
        <w:t>关于武宣农场三队拆迁情况的说明</w:t>
      </w:r>
    </w:p>
    <w:p w14:paraId="2F76D371" w14:textId="5604018D" w:rsidR="00E041C1" w:rsidRPr="00BB5896" w:rsidRDefault="00E041C1" w:rsidP="00E041C1">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9 </w:t>
      </w:r>
      <w:r w:rsidRPr="00BB5896">
        <w:rPr>
          <w:rFonts w:hint="eastAsia"/>
          <w:color w:val="000000" w:themeColor="text1"/>
        </w:rPr>
        <w:t>来宾市武宣生态环境局关于碳酸钙循环经济产业园建设项目环境影响报告表的批复（武环〔</w:t>
      </w:r>
      <w:r w:rsidRPr="00BB5896">
        <w:rPr>
          <w:rFonts w:hint="eastAsia"/>
          <w:color w:val="000000" w:themeColor="text1"/>
        </w:rPr>
        <w:t>2020</w:t>
      </w:r>
      <w:r w:rsidRPr="00BB5896">
        <w:rPr>
          <w:rFonts w:hint="eastAsia"/>
          <w:color w:val="000000" w:themeColor="text1"/>
        </w:rPr>
        <w:t>〕</w:t>
      </w:r>
      <w:r w:rsidRPr="00BB5896">
        <w:rPr>
          <w:rFonts w:hint="eastAsia"/>
          <w:color w:val="000000" w:themeColor="text1"/>
        </w:rPr>
        <w:t>31</w:t>
      </w:r>
      <w:r w:rsidRPr="00BB5896">
        <w:rPr>
          <w:rFonts w:hint="eastAsia"/>
          <w:color w:val="000000" w:themeColor="text1"/>
        </w:rPr>
        <w:t>号）</w:t>
      </w:r>
    </w:p>
    <w:p w14:paraId="33DC546E" w14:textId="748C5370" w:rsidR="006B2783" w:rsidRPr="00BB5896" w:rsidRDefault="00F868D2" w:rsidP="00B27D8F">
      <w:pPr>
        <w:spacing w:line="500" w:lineRule="exact"/>
        <w:ind w:firstLine="480"/>
        <w:rPr>
          <w:color w:val="000000" w:themeColor="text1"/>
          <w:u w:val="single"/>
        </w:rPr>
      </w:pPr>
      <w:r w:rsidRPr="00BB5896">
        <w:rPr>
          <w:rFonts w:hint="eastAsia"/>
          <w:color w:val="000000" w:themeColor="text1"/>
          <w:u w:val="single"/>
        </w:rPr>
        <w:t>附件</w:t>
      </w:r>
      <w:r w:rsidRPr="00BB5896">
        <w:rPr>
          <w:rFonts w:hint="eastAsia"/>
          <w:color w:val="000000" w:themeColor="text1"/>
          <w:u w:val="single"/>
        </w:rPr>
        <w:t xml:space="preserve"> 1</w:t>
      </w:r>
      <w:r w:rsidRPr="00BB5896">
        <w:rPr>
          <w:color w:val="000000" w:themeColor="text1"/>
          <w:u w:val="single"/>
        </w:rPr>
        <w:t>0</w:t>
      </w:r>
      <w:r w:rsidR="00AF29F0" w:rsidRPr="00BB5896">
        <w:rPr>
          <w:color w:val="000000" w:themeColor="text1"/>
          <w:u w:val="single"/>
        </w:rPr>
        <w:t xml:space="preserve"> </w:t>
      </w:r>
      <w:r w:rsidR="00AF29F0" w:rsidRPr="00BB5896">
        <w:rPr>
          <w:rFonts w:hint="eastAsia"/>
          <w:color w:val="000000" w:themeColor="text1"/>
          <w:u w:val="single"/>
        </w:rPr>
        <w:t>国有建设用地使用权出让合同（部分）</w:t>
      </w:r>
    </w:p>
    <w:p w14:paraId="3CAA6306" w14:textId="2E349F9F" w:rsidR="00B27D8F" w:rsidRPr="00BB5896" w:rsidRDefault="00B27D8F" w:rsidP="00B27D8F">
      <w:pPr>
        <w:spacing w:line="500" w:lineRule="exact"/>
        <w:ind w:firstLine="480"/>
        <w:rPr>
          <w:color w:val="000000" w:themeColor="text1"/>
          <w:u w:val="single"/>
        </w:rPr>
      </w:pPr>
      <w:r w:rsidRPr="00BB5896">
        <w:rPr>
          <w:rFonts w:hint="eastAsia"/>
          <w:color w:val="000000" w:themeColor="text1"/>
          <w:u w:val="single"/>
        </w:rPr>
        <w:t>附件</w:t>
      </w:r>
      <w:r w:rsidRPr="00BB5896">
        <w:rPr>
          <w:rFonts w:hint="eastAsia"/>
          <w:color w:val="000000" w:themeColor="text1"/>
          <w:u w:val="single"/>
        </w:rPr>
        <w:t xml:space="preserve"> 1</w:t>
      </w:r>
      <w:r w:rsidR="006B2783" w:rsidRPr="00BB5896">
        <w:rPr>
          <w:color w:val="000000" w:themeColor="text1"/>
          <w:u w:val="single"/>
        </w:rPr>
        <w:t>1</w:t>
      </w:r>
      <w:r w:rsidRPr="00BB5896">
        <w:rPr>
          <w:rFonts w:hint="eastAsia"/>
          <w:color w:val="000000" w:themeColor="text1"/>
          <w:u w:val="single"/>
        </w:rPr>
        <w:t xml:space="preserve"> </w:t>
      </w:r>
      <w:r w:rsidRPr="00BB5896">
        <w:rPr>
          <w:rFonts w:hint="eastAsia"/>
          <w:color w:val="000000" w:themeColor="text1"/>
          <w:u w:val="single"/>
        </w:rPr>
        <w:t>黔西污水处理厂环评批复（来环审〔</w:t>
      </w:r>
      <w:r w:rsidRPr="00BB5896">
        <w:rPr>
          <w:rFonts w:hint="eastAsia"/>
          <w:color w:val="000000" w:themeColor="text1"/>
          <w:u w:val="single"/>
        </w:rPr>
        <w:t>2017</w:t>
      </w:r>
      <w:r w:rsidRPr="00BB5896">
        <w:rPr>
          <w:rFonts w:hint="eastAsia"/>
          <w:color w:val="000000" w:themeColor="text1"/>
          <w:u w:val="single"/>
        </w:rPr>
        <w:t>〕</w:t>
      </w:r>
      <w:r w:rsidRPr="00BB5896">
        <w:rPr>
          <w:rFonts w:hint="eastAsia"/>
          <w:color w:val="000000" w:themeColor="text1"/>
          <w:u w:val="single"/>
        </w:rPr>
        <w:t>98</w:t>
      </w:r>
      <w:r w:rsidRPr="00BB5896">
        <w:rPr>
          <w:rFonts w:hint="eastAsia"/>
          <w:color w:val="000000" w:themeColor="text1"/>
          <w:u w:val="single"/>
        </w:rPr>
        <w:t>号）</w:t>
      </w:r>
    </w:p>
    <w:p w14:paraId="004096F0" w14:textId="6AEDF6BE" w:rsidR="004128FC" w:rsidRPr="00BB5896" w:rsidRDefault="004128FC" w:rsidP="004128FC">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w:t>
      </w:r>
      <w:r w:rsidR="00E041C1" w:rsidRPr="00BB5896">
        <w:rPr>
          <w:color w:val="000000" w:themeColor="text1"/>
        </w:rPr>
        <w:t>1</w:t>
      </w:r>
      <w:r w:rsidR="006B2783" w:rsidRPr="00BB5896">
        <w:rPr>
          <w:color w:val="000000" w:themeColor="text1"/>
        </w:rPr>
        <w:t>2</w:t>
      </w:r>
      <w:r w:rsidRPr="00BB5896">
        <w:rPr>
          <w:rFonts w:hint="eastAsia"/>
          <w:color w:val="000000" w:themeColor="text1"/>
        </w:rPr>
        <w:t xml:space="preserve"> </w:t>
      </w:r>
      <w:r w:rsidRPr="00BB5896">
        <w:rPr>
          <w:rFonts w:hint="eastAsia"/>
          <w:color w:val="000000" w:themeColor="text1"/>
        </w:rPr>
        <w:t>来宾市人民政府关于来宾港船舶污染物接收转运处置能力评估及相应设</w:t>
      </w:r>
      <w:r w:rsidRPr="00BB5896">
        <w:rPr>
          <w:rFonts w:hint="eastAsia"/>
          <w:color w:val="000000" w:themeColor="text1"/>
        </w:rPr>
        <w:lastRenderedPageBreak/>
        <w:t>施建设方案的批复（来政函</w:t>
      </w:r>
      <w:r w:rsidR="00C74F57" w:rsidRPr="00BB5896">
        <w:rPr>
          <w:color w:val="000000" w:themeColor="text1"/>
        </w:rPr>
        <w:t>〔</w:t>
      </w:r>
      <w:r w:rsidRPr="00BB5896">
        <w:rPr>
          <w:rFonts w:hint="eastAsia"/>
          <w:color w:val="000000" w:themeColor="text1"/>
        </w:rPr>
        <w:t>2018</w:t>
      </w:r>
      <w:r w:rsidR="00C74F57" w:rsidRPr="00BB5896">
        <w:rPr>
          <w:color w:val="000000" w:themeColor="text1"/>
        </w:rPr>
        <w:t>〕</w:t>
      </w:r>
      <w:r w:rsidRPr="00BB5896">
        <w:rPr>
          <w:rFonts w:hint="eastAsia"/>
          <w:color w:val="000000" w:themeColor="text1"/>
        </w:rPr>
        <w:t>222</w:t>
      </w:r>
      <w:r w:rsidRPr="00BB5896">
        <w:rPr>
          <w:rFonts w:hint="eastAsia"/>
          <w:color w:val="000000" w:themeColor="text1"/>
        </w:rPr>
        <w:t>号）</w:t>
      </w:r>
    </w:p>
    <w:p w14:paraId="48EB1DA6" w14:textId="74FC6AD4" w:rsidR="004128FC" w:rsidRPr="00BB5896" w:rsidRDefault="004128FC" w:rsidP="004128FC">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1</w:t>
      </w:r>
      <w:r w:rsidR="006B2783" w:rsidRPr="00BB5896">
        <w:rPr>
          <w:color w:val="000000" w:themeColor="text1"/>
        </w:rPr>
        <w:t>3</w:t>
      </w:r>
      <w:r w:rsidR="00F432C3" w:rsidRPr="00BB5896">
        <w:rPr>
          <w:rFonts w:hint="eastAsia"/>
          <w:color w:val="000000" w:themeColor="text1"/>
        </w:rPr>
        <w:t>-1</w:t>
      </w:r>
      <w:r w:rsidRPr="00BB5896">
        <w:rPr>
          <w:rFonts w:hint="eastAsia"/>
          <w:color w:val="000000" w:themeColor="text1"/>
        </w:rPr>
        <w:t xml:space="preserve"> </w:t>
      </w:r>
      <w:r w:rsidRPr="00BB5896">
        <w:rPr>
          <w:rFonts w:hint="eastAsia"/>
          <w:color w:val="000000" w:themeColor="text1"/>
        </w:rPr>
        <w:t>项目监测报告</w:t>
      </w:r>
    </w:p>
    <w:p w14:paraId="0D77DA1F" w14:textId="7D033101" w:rsidR="00CA5914" w:rsidRPr="00BB5896" w:rsidRDefault="00CA5914" w:rsidP="00CA5914">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1</w:t>
      </w:r>
      <w:r w:rsidR="006B2783" w:rsidRPr="00BB5896">
        <w:rPr>
          <w:color w:val="000000" w:themeColor="text1"/>
        </w:rPr>
        <w:t>3</w:t>
      </w:r>
      <w:r w:rsidR="00F432C3" w:rsidRPr="00BB5896">
        <w:rPr>
          <w:rFonts w:hint="eastAsia"/>
          <w:color w:val="000000" w:themeColor="text1"/>
        </w:rPr>
        <w:t>-2</w:t>
      </w:r>
      <w:r w:rsidRPr="00BB5896">
        <w:rPr>
          <w:rFonts w:hint="eastAsia"/>
          <w:color w:val="000000" w:themeColor="text1"/>
        </w:rPr>
        <w:t xml:space="preserve"> </w:t>
      </w:r>
      <w:r w:rsidRPr="00BB5896">
        <w:rPr>
          <w:rFonts w:hint="eastAsia"/>
          <w:color w:val="000000" w:themeColor="text1"/>
        </w:rPr>
        <w:t>监测报告</w:t>
      </w:r>
      <w:r w:rsidRPr="00BB5896">
        <w:rPr>
          <w:rFonts w:hint="eastAsia"/>
          <w:color w:val="000000" w:themeColor="text1"/>
        </w:rPr>
        <w:t>1</w:t>
      </w:r>
    </w:p>
    <w:p w14:paraId="102E5A93" w14:textId="5780F215" w:rsidR="00CA5914" w:rsidRPr="00BB5896" w:rsidRDefault="00CA5914" w:rsidP="00CA5914">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1</w:t>
      </w:r>
      <w:r w:rsidR="006B2783" w:rsidRPr="00BB5896">
        <w:rPr>
          <w:color w:val="000000" w:themeColor="text1"/>
        </w:rPr>
        <w:t>3</w:t>
      </w:r>
      <w:r w:rsidR="00F432C3" w:rsidRPr="00BB5896">
        <w:rPr>
          <w:rFonts w:hint="eastAsia"/>
          <w:color w:val="000000" w:themeColor="text1"/>
        </w:rPr>
        <w:t>-3</w:t>
      </w:r>
      <w:r w:rsidRPr="00BB5896">
        <w:rPr>
          <w:rFonts w:hint="eastAsia"/>
          <w:color w:val="000000" w:themeColor="text1"/>
        </w:rPr>
        <w:t xml:space="preserve"> </w:t>
      </w:r>
      <w:r w:rsidRPr="00BB5896">
        <w:rPr>
          <w:rFonts w:hint="eastAsia"/>
          <w:color w:val="000000" w:themeColor="text1"/>
        </w:rPr>
        <w:t>监测报告</w:t>
      </w:r>
      <w:r w:rsidRPr="00BB5896">
        <w:rPr>
          <w:rFonts w:hint="eastAsia"/>
          <w:color w:val="000000" w:themeColor="text1"/>
        </w:rPr>
        <w:t>2</w:t>
      </w:r>
    </w:p>
    <w:p w14:paraId="7EDD4670" w14:textId="1FA82953" w:rsidR="004128FC" w:rsidRPr="00BB5896" w:rsidRDefault="004128FC" w:rsidP="004128FC">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1</w:t>
      </w:r>
      <w:r w:rsidR="006B2783" w:rsidRPr="00BB5896">
        <w:rPr>
          <w:color w:val="000000" w:themeColor="text1"/>
        </w:rPr>
        <w:t>4</w:t>
      </w:r>
      <w:r w:rsidR="00CA5914" w:rsidRPr="00BB5896">
        <w:rPr>
          <w:color w:val="000000" w:themeColor="text1"/>
        </w:rPr>
        <w:t xml:space="preserve"> </w:t>
      </w:r>
      <w:r w:rsidRPr="00BB5896">
        <w:rPr>
          <w:rFonts w:hint="eastAsia"/>
          <w:color w:val="000000" w:themeColor="text1"/>
        </w:rPr>
        <w:t>广西锦信新材料科技有限公司的土石方调配运输说明</w:t>
      </w:r>
    </w:p>
    <w:p w14:paraId="3198647A" w14:textId="331E9407" w:rsidR="00E47444" w:rsidRPr="00BB5896" w:rsidRDefault="00E47444" w:rsidP="00E47444">
      <w:pPr>
        <w:spacing w:line="500" w:lineRule="exact"/>
        <w:ind w:firstLine="480"/>
        <w:rPr>
          <w:color w:val="000000" w:themeColor="text1"/>
        </w:rPr>
      </w:pPr>
      <w:r w:rsidRPr="00BB5896">
        <w:rPr>
          <w:rFonts w:hint="eastAsia"/>
          <w:color w:val="000000" w:themeColor="text1"/>
        </w:rPr>
        <w:t>附件</w:t>
      </w:r>
      <w:r w:rsidRPr="00BB5896">
        <w:rPr>
          <w:rFonts w:hint="eastAsia"/>
          <w:color w:val="000000" w:themeColor="text1"/>
        </w:rPr>
        <w:t xml:space="preserve"> 1</w:t>
      </w:r>
      <w:r w:rsidR="006B2783" w:rsidRPr="00BB5896">
        <w:rPr>
          <w:color w:val="000000" w:themeColor="text1"/>
        </w:rPr>
        <w:t>5</w:t>
      </w:r>
      <w:r w:rsidRPr="00BB5896">
        <w:rPr>
          <w:rFonts w:hint="eastAsia"/>
          <w:color w:val="000000" w:themeColor="text1"/>
        </w:rPr>
        <w:t xml:space="preserve"> </w:t>
      </w:r>
      <w:r w:rsidRPr="00BB5896">
        <w:rPr>
          <w:rFonts w:hint="eastAsia"/>
          <w:color w:val="000000" w:themeColor="text1"/>
        </w:rPr>
        <w:t>武宣县人民政府关于来宾港武宣港区桐岭四安林场作业区</w:t>
      </w:r>
      <w:r w:rsidRPr="00BB5896">
        <w:rPr>
          <w:rFonts w:hint="eastAsia"/>
          <w:color w:val="000000" w:themeColor="text1"/>
        </w:rPr>
        <w:t>6</w:t>
      </w:r>
      <w:r w:rsidRPr="00BB5896">
        <w:rPr>
          <w:rFonts w:hint="eastAsia"/>
          <w:color w:val="000000" w:themeColor="text1"/>
        </w:rPr>
        <w:t>号泊位工程社会稳定风险分析报告的评估意见（武政函</w:t>
      </w:r>
      <w:r w:rsidRPr="00BB5896">
        <w:rPr>
          <w:color w:val="000000" w:themeColor="text1"/>
        </w:rPr>
        <w:t>〔</w:t>
      </w:r>
      <w:r w:rsidRPr="00BB5896">
        <w:rPr>
          <w:rFonts w:hint="eastAsia"/>
          <w:color w:val="000000" w:themeColor="text1"/>
        </w:rPr>
        <w:t>20</w:t>
      </w:r>
      <w:r w:rsidRPr="00BB5896">
        <w:rPr>
          <w:color w:val="000000" w:themeColor="text1"/>
        </w:rPr>
        <w:t>20</w:t>
      </w:r>
      <w:r w:rsidRPr="00BB5896">
        <w:rPr>
          <w:color w:val="000000" w:themeColor="text1"/>
        </w:rPr>
        <w:t>〕</w:t>
      </w:r>
      <w:r w:rsidRPr="00BB5896">
        <w:rPr>
          <w:color w:val="000000" w:themeColor="text1"/>
        </w:rPr>
        <w:t>37</w:t>
      </w:r>
      <w:r w:rsidRPr="00BB5896">
        <w:rPr>
          <w:rFonts w:hint="eastAsia"/>
          <w:color w:val="000000" w:themeColor="text1"/>
        </w:rPr>
        <w:t>号）</w:t>
      </w:r>
    </w:p>
    <w:p w14:paraId="09E43CD0" w14:textId="77777777" w:rsidR="008D2601" w:rsidRPr="00BB5896" w:rsidRDefault="008D2601" w:rsidP="004B4634">
      <w:pPr>
        <w:spacing w:line="500" w:lineRule="exact"/>
        <w:ind w:firstLineChars="0" w:firstLine="0"/>
        <w:rPr>
          <w:b/>
          <w:color w:val="000000" w:themeColor="text1"/>
        </w:rPr>
      </w:pPr>
      <w:r w:rsidRPr="00BB5896">
        <w:rPr>
          <w:rFonts w:hint="eastAsia"/>
          <w:b/>
          <w:color w:val="000000" w:themeColor="text1"/>
        </w:rPr>
        <w:t>附图</w:t>
      </w:r>
    </w:p>
    <w:p w14:paraId="5ADF23BD" w14:textId="61016E3E" w:rsidR="008C368F" w:rsidRPr="00BB5896" w:rsidRDefault="008C368F" w:rsidP="008C368F">
      <w:pPr>
        <w:spacing w:line="500" w:lineRule="exact"/>
        <w:ind w:firstLine="480"/>
        <w:rPr>
          <w:color w:val="000000" w:themeColor="text1"/>
        </w:rPr>
      </w:pPr>
      <w:r w:rsidRPr="00BB5896">
        <w:rPr>
          <w:rFonts w:hint="eastAsia"/>
          <w:color w:val="000000" w:themeColor="text1"/>
        </w:rPr>
        <w:t>附图</w:t>
      </w:r>
      <w:r w:rsidRPr="00BB5896">
        <w:rPr>
          <w:color w:val="000000" w:themeColor="text1"/>
        </w:rPr>
        <w:t>1</w:t>
      </w:r>
      <w:r w:rsidRPr="00BB5896">
        <w:rPr>
          <w:rFonts w:hint="eastAsia"/>
          <w:color w:val="000000" w:themeColor="text1"/>
        </w:rPr>
        <w:t xml:space="preserve"> </w:t>
      </w:r>
      <w:r w:rsidR="00B343A5" w:rsidRPr="00BB5896">
        <w:rPr>
          <w:rFonts w:hint="eastAsia"/>
          <w:color w:val="000000" w:themeColor="text1"/>
        </w:rPr>
        <w:t>项目</w:t>
      </w:r>
      <w:r w:rsidRPr="00BB5896">
        <w:rPr>
          <w:rFonts w:hint="eastAsia"/>
          <w:color w:val="000000" w:themeColor="text1"/>
        </w:rPr>
        <w:t>地理位置图</w:t>
      </w:r>
    </w:p>
    <w:p w14:paraId="13FDB070" w14:textId="1277EDE5"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2</w:t>
      </w:r>
      <w:r w:rsidR="00766C99" w:rsidRPr="00BB5896">
        <w:rPr>
          <w:rFonts w:hint="eastAsia"/>
          <w:color w:val="000000" w:themeColor="text1"/>
        </w:rPr>
        <w:t xml:space="preserve"> </w:t>
      </w:r>
      <w:r w:rsidR="00B343A5" w:rsidRPr="00BB5896">
        <w:rPr>
          <w:rFonts w:hint="eastAsia"/>
          <w:color w:val="000000" w:themeColor="text1"/>
        </w:rPr>
        <w:t>项目评价范围</w:t>
      </w:r>
      <w:r w:rsidR="00766C99" w:rsidRPr="00BB5896">
        <w:rPr>
          <w:rFonts w:hint="eastAsia"/>
          <w:color w:val="000000" w:themeColor="text1"/>
        </w:rPr>
        <w:t>示意</w:t>
      </w:r>
      <w:r w:rsidR="00B343A5" w:rsidRPr="00BB5896">
        <w:rPr>
          <w:rFonts w:hint="eastAsia"/>
          <w:color w:val="000000" w:themeColor="text1"/>
        </w:rPr>
        <w:t>图</w:t>
      </w:r>
    </w:p>
    <w:p w14:paraId="066666FF" w14:textId="0F1C5003"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3</w:t>
      </w:r>
      <w:r w:rsidRPr="00BB5896">
        <w:rPr>
          <w:rFonts w:hint="eastAsia"/>
          <w:color w:val="000000" w:themeColor="text1"/>
        </w:rPr>
        <w:t xml:space="preserve"> </w:t>
      </w:r>
      <w:r w:rsidRPr="00BB5896">
        <w:rPr>
          <w:rFonts w:hint="eastAsia"/>
          <w:color w:val="000000" w:themeColor="text1"/>
        </w:rPr>
        <w:t>环境保护目标示意图</w:t>
      </w:r>
    </w:p>
    <w:p w14:paraId="218A01DB" w14:textId="62A466DE" w:rsidR="008931CD" w:rsidRPr="00BB5896" w:rsidRDefault="008931CD" w:rsidP="008931CD">
      <w:pPr>
        <w:spacing w:line="500" w:lineRule="exact"/>
        <w:ind w:firstLine="480"/>
        <w:rPr>
          <w:color w:val="000000" w:themeColor="text1"/>
          <w:u w:val="single"/>
        </w:rPr>
      </w:pPr>
      <w:r w:rsidRPr="00BB5896">
        <w:rPr>
          <w:rFonts w:hint="eastAsia"/>
          <w:color w:val="000000" w:themeColor="text1"/>
          <w:u w:val="single"/>
        </w:rPr>
        <w:t>附图</w:t>
      </w:r>
      <w:r w:rsidR="008C368F" w:rsidRPr="00BB5896">
        <w:rPr>
          <w:color w:val="000000" w:themeColor="text1"/>
          <w:u w:val="single"/>
        </w:rPr>
        <w:t>4</w:t>
      </w:r>
      <w:r w:rsidR="00024F2A" w:rsidRPr="00BB5896">
        <w:rPr>
          <w:rFonts w:hint="eastAsia"/>
          <w:color w:val="000000" w:themeColor="text1"/>
          <w:u w:val="single"/>
        </w:rPr>
        <w:t>-1</w:t>
      </w:r>
      <w:r w:rsidRPr="00BB5896">
        <w:rPr>
          <w:rFonts w:hint="eastAsia"/>
          <w:color w:val="000000" w:themeColor="text1"/>
          <w:u w:val="single"/>
        </w:rPr>
        <w:t xml:space="preserve"> </w:t>
      </w:r>
      <w:r w:rsidR="00C10904" w:rsidRPr="00BB5896">
        <w:rPr>
          <w:rFonts w:hint="eastAsia"/>
          <w:color w:val="000000" w:themeColor="text1"/>
          <w:u w:val="single"/>
        </w:rPr>
        <w:t>总</w:t>
      </w:r>
      <w:r w:rsidRPr="00BB5896">
        <w:rPr>
          <w:rFonts w:hint="eastAsia"/>
          <w:color w:val="000000" w:themeColor="text1"/>
          <w:u w:val="single"/>
        </w:rPr>
        <w:t>平面布置图</w:t>
      </w:r>
      <w:r w:rsidR="00B343A5" w:rsidRPr="00BB5896">
        <w:rPr>
          <w:rFonts w:hint="eastAsia"/>
          <w:color w:val="000000" w:themeColor="text1"/>
          <w:u w:val="single"/>
        </w:rPr>
        <w:t>（</w:t>
      </w:r>
      <w:r w:rsidR="00C32478" w:rsidRPr="00BB5896">
        <w:rPr>
          <w:rFonts w:hint="eastAsia"/>
          <w:color w:val="000000" w:themeColor="text1"/>
          <w:u w:val="single"/>
        </w:rPr>
        <w:t>武宣农场三队拆迁前</w:t>
      </w:r>
      <w:r w:rsidR="00B343A5" w:rsidRPr="00BB5896">
        <w:rPr>
          <w:rFonts w:hint="eastAsia"/>
          <w:color w:val="000000" w:themeColor="text1"/>
          <w:u w:val="single"/>
        </w:rPr>
        <w:t>）</w:t>
      </w:r>
    </w:p>
    <w:p w14:paraId="37B395F3" w14:textId="21C2027A" w:rsidR="00B343A5" w:rsidRPr="00BB5896" w:rsidRDefault="00B343A5" w:rsidP="00B343A5">
      <w:pPr>
        <w:spacing w:line="500" w:lineRule="exact"/>
        <w:ind w:firstLine="480"/>
        <w:rPr>
          <w:color w:val="000000" w:themeColor="text1"/>
          <w:u w:val="single"/>
        </w:rPr>
      </w:pPr>
      <w:r w:rsidRPr="00BB5896">
        <w:rPr>
          <w:rFonts w:hint="eastAsia"/>
          <w:color w:val="000000" w:themeColor="text1"/>
          <w:u w:val="single"/>
        </w:rPr>
        <w:t>附图</w:t>
      </w:r>
      <w:r w:rsidRPr="00BB5896">
        <w:rPr>
          <w:color w:val="000000" w:themeColor="text1"/>
          <w:u w:val="single"/>
        </w:rPr>
        <w:t>4</w:t>
      </w:r>
      <w:r w:rsidRPr="00BB5896">
        <w:rPr>
          <w:rFonts w:hint="eastAsia"/>
          <w:color w:val="000000" w:themeColor="text1"/>
          <w:u w:val="single"/>
        </w:rPr>
        <w:t>-</w:t>
      </w:r>
      <w:r w:rsidR="00024F2A" w:rsidRPr="00BB5896">
        <w:rPr>
          <w:rFonts w:hint="eastAsia"/>
          <w:color w:val="000000" w:themeColor="text1"/>
          <w:u w:val="single"/>
        </w:rPr>
        <w:t>2</w:t>
      </w:r>
      <w:r w:rsidRPr="00BB5896">
        <w:rPr>
          <w:rFonts w:hint="eastAsia"/>
          <w:color w:val="000000" w:themeColor="text1"/>
          <w:u w:val="single"/>
        </w:rPr>
        <w:t xml:space="preserve"> </w:t>
      </w:r>
      <w:r w:rsidRPr="00BB5896">
        <w:rPr>
          <w:rFonts w:hint="eastAsia"/>
          <w:color w:val="000000" w:themeColor="text1"/>
          <w:u w:val="single"/>
        </w:rPr>
        <w:t>总平面布置图（</w:t>
      </w:r>
      <w:r w:rsidR="007520CE" w:rsidRPr="00BB5896">
        <w:rPr>
          <w:rFonts w:hint="eastAsia"/>
          <w:color w:val="000000" w:themeColor="text1"/>
          <w:u w:val="single"/>
        </w:rPr>
        <w:t>武宣农场三队拆迁后</w:t>
      </w:r>
      <w:r w:rsidRPr="00BB5896">
        <w:rPr>
          <w:rFonts w:hint="eastAsia"/>
          <w:color w:val="000000" w:themeColor="text1"/>
          <w:u w:val="single"/>
        </w:rPr>
        <w:t>）</w:t>
      </w:r>
    </w:p>
    <w:p w14:paraId="4675F165" w14:textId="41DB9062" w:rsidR="008931CD" w:rsidRPr="00BB5896" w:rsidRDefault="008931CD" w:rsidP="00B343A5">
      <w:pPr>
        <w:spacing w:line="500" w:lineRule="exact"/>
        <w:ind w:firstLine="480"/>
        <w:rPr>
          <w:color w:val="000000" w:themeColor="text1"/>
          <w:u w:val="single"/>
        </w:rPr>
      </w:pPr>
      <w:r w:rsidRPr="00BB5896">
        <w:rPr>
          <w:rFonts w:hint="eastAsia"/>
          <w:color w:val="000000" w:themeColor="text1"/>
          <w:u w:val="single"/>
        </w:rPr>
        <w:t>附图</w:t>
      </w:r>
      <w:r w:rsidR="008C368F" w:rsidRPr="00BB5896">
        <w:rPr>
          <w:color w:val="000000" w:themeColor="text1"/>
          <w:u w:val="single"/>
        </w:rPr>
        <w:t>5</w:t>
      </w:r>
      <w:r w:rsidR="00024F2A" w:rsidRPr="00BB5896">
        <w:rPr>
          <w:rFonts w:hint="eastAsia"/>
          <w:color w:val="000000" w:themeColor="text1"/>
          <w:u w:val="single"/>
        </w:rPr>
        <w:t>-1</w:t>
      </w:r>
      <w:r w:rsidR="00C10904" w:rsidRPr="00BB5896">
        <w:rPr>
          <w:color w:val="000000" w:themeColor="text1"/>
          <w:u w:val="single"/>
        </w:rPr>
        <w:t xml:space="preserve"> </w:t>
      </w:r>
      <w:r w:rsidRPr="00BB5896">
        <w:rPr>
          <w:rFonts w:hint="eastAsia"/>
          <w:color w:val="000000" w:themeColor="text1"/>
          <w:u w:val="single"/>
        </w:rPr>
        <w:t>装卸工艺布置图</w:t>
      </w:r>
      <w:r w:rsidR="00B343A5" w:rsidRPr="00BB5896">
        <w:rPr>
          <w:rFonts w:hint="eastAsia"/>
          <w:color w:val="000000" w:themeColor="text1"/>
          <w:u w:val="single"/>
        </w:rPr>
        <w:t>（</w:t>
      </w:r>
      <w:r w:rsidR="00C32478" w:rsidRPr="00BB5896">
        <w:rPr>
          <w:rFonts w:hint="eastAsia"/>
          <w:color w:val="000000" w:themeColor="text1"/>
          <w:u w:val="single"/>
        </w:rPr>
        <w:t>武宣农场三队拆迁前</w:t>
      </w:r>
      <w:r w:rsidR="00B343A5" w:rsidRPr="00BB5896">
        <w:rPr>
          <w:rFonts w:hint="eastAsia"/>
          <w:color w:val="000000" w:themeColor="text1"/>
          <w:u w:val="single"/>
        </w:rPr>
        <w:t>）</w:t>
      </w:r>
    </w:p>
    <w:p w14:paraId="265A33E5" w14:textId="494B46FB" w:rsidR="00B343A5" w:rsidRPr="00BB5896" w:rsidRDefault="00B343A5" w:rsidP="00B343A5">
      <w:pPr>
        <w:spacing w:line="500" w:lineRule="exact"/>
        <w:ind w:firstLine="480"/>
        <w:rPr>
          <w:color w:val="000000" w:themeColor="text1"/>
          <w:u w:val="single"/>
        </w:rPr>
      </w:pPr>
      <w:r w:rsidRPr="00BB5896">
        <w:rPr>
          <w:rFonts w:hint="eastAsia"/>
          <w:color w:val="000000" w:themeColor="text1"/>
          <w:u w:val="single"/>
        </w:rPr>
        <w:t>附图</w:t>
      </w:r>
      <w:r w:rsidRPr="00BB5896">
        <w:rPr>
          <w:color w:val="000000" w:themeColor="text1"/>
          <w:u w:val="single"/>
        </w:rPr>
        <w:t>5</w:t>
      </w:r>
      <w:r w:rsidRPr="00BB5896">
        <w:rPr>
          <w:rFonts w:hint="eastAsia"/>
          <w:color w:val="000000" w:themeColor="text1"/>
          <w:u w:val="single"/>
        </w:rPr>
        <w:t>-</w:t>
      </w:r>
      <w:r w:rsidR="00024F2A" w:rsidRPr="00BB5896">
        <w:rPr>
          <w:rFonts w:hint="eastAsia"/>
          <w:color w:val="000000" w:themeColor="text1"/>
          <w:u w:val="single"/>
        </w:rPr>
        <w:t>2</w:t>
      </w:r>
      <w:r w:rsidRPr="00BB5896">
        <w:rPr>
          <w:color w:val="000000" w:themeColor="text1"/>
          <w:u w:val="single"/>
        </w:rPr>
        <w:t xml:space="preserve"> </w:t>
      </w:r>
      <w:r w:rsidRPr="00BB5896">
        <w:rPr>
          <w:rFonts w:hint="eastAsia"/>
          <w:color w:val="000000" w:themeColor="text1"/>
          <w:u w:val="single"/>
        </w:rPr>
        <w:t>装卸工艺布置图（</w:t>
      </w:r>
      <w:r w:rsidR="007520CE" w:rsidRPr="00BB5896">
        <w:rPr>
          <w:rFonts w:hint="eastAsia"/>
          <w:color w:val="000000" w:themeColor="text1"/>
          <w:u w:val="single"/>
        </w:rPr>
        <w:t>武宣农场三队拆迁后</w:t>
      </w:r>
      <w:r w:rsidRPr="00BB5896">
        <w:rPr>
          <w:rFonts w:hint="eastAsia"/>
          <w:color w:val="000000" w:themeColor="text1"/>
          <w:u w:val="single"/>
        </w:rPr>
        <w:t>）</w:t>
      </w:r>
    </w:p>
    <w:p w14:paraId="35BA8A6E" w14:textId="276B9801"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6</w:t>
      </w:r>
      <w:r w:rsidR="00024F2A" w:rsidRPr="00BB5896">
        <w:rPr>
          <w:rFonts w:hint="eastAsia"/>
          <w:color w:val="000000" w:themeColor="text1"/>
        </w:rPr>
        <w:t>-1</w:t>
      </w:r>
      <w:r w:rsidR="00C10904" w:rsidRPr="00BB5896">
        <w:rPr>
          <w:color w:val="000000" w:themeColor="text1"/>
        </w:rPr>
        <w:t xml:space="preserve"> </w:t>
      </w:r>
      <w:r w:rsidRPr="00BB5896">
        <w:rPr>
          <w:rFonts w:hint="eastAsia"/>
          <w:color w:val="000000" w:themeColor="text1"/>
        </w:rPr>
        <w:t>水工结构图</w:t>
      </w:r>
    </w:p>
    <w:p w14:paraId="505D7687" w14:textId="279CB345" w:rsidR="00F11FFA" w:rsidRPr="00BB5896" w:rsidRDefault="00F11FFA" w:rsidP="00F11FFA">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6</w:t>
      </w:r>
      <w:r w:rsidRPr="00BB5896">
        <w:rPr>
          <w:rFonts w:hint="eastAsia"/>
          <w:color w:val="000000" w:themeColor="text1"/>
        </w:rPr>
        <w:t>-</w:t>
      </w:r>
      <w:r w:rsidR="00024F2A" w:rsidRPr="00BB5896">
        <w:rPr>
          <w:rFonts w:hint="eastAsia"/>
          <w:color w:val="000000" w:themeColor="text1"/>
        </w:rPr>
        <w:t>2</w:t>
      </w:r>
      <w:r w:rsidRPr="00BB5896">
        <w:rPr>
          <w:rFonts w:hint="eastAsia"/>
          <w:color w:val="000000" w:themeColor="text1"/>
        </w:rPr>
        <w:t xml:space="preserve"> </w:t>
      </w:r>
      <w:r w:rsidRPr="00BB5896">
        <w:rPr>
          <w:rFonts w:hint="eastAsia"/>
          <w:color w:val="000000" w:themeColor="text1"/>
        </w:rPr>
        <w:t>水工结构图</w:t>
      </w:r>
      <w:r w:rsidR="0032518B" w:rsidRPr="00BB5896">
        <w:rPr>
          <w:rFonts w:hint="eastAsia"/>
          <w:color w:val="000000" w:themeColor="text1"/>
        </w:rPr>
        <w:t>（续）</w:t>
      </w:r>
    </w:p>
    <w:p w14:paraId="2C98E758" w14:textId="5A38BACC"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7</w:t>
      </w:r>
      <w:r w:rsidRPr="00BB5896">
        <w:rPr>
          <w:rFonts w:hint="eastAsia"/>
          <w:color w:val="000000" w:themeColor="text1"/>
        </w:rPr>
        <w:t xml:space="preserve"> </w:t>
      </w:r>
      <w:r w:rsidRPr="00BB5896">
        <w:rPr>
          <w:rFonts w:hint="eastAsia"/>
          <w:color w:val="000000" w:themeColor="text1"/>
        </w:rPr>
        <w:t>项目与周边饮用水源位置关系</w:t>
      </w:r>
      <w:r w:rsidR="00294908" w:rsidRPr="00BB5896">
        <w:rPr>
          <w:rFonts w:hint="eastAsia"/>
          <w:color w:val="000000" w:themeColor="text1"/>
        </w:rPr>
        <w:t>示意</w:t>
      </w:r>
      <w:r w:rsidRPr="00BB5896">
        <w:rPr>
          <w:rFonts w:hint="eastAsia"/>
          <w:color w:val="000000" w:themeColor="text1"/>
        </w:rPr>
        <w:t>图</w:t>
      </w:r>
    </w:p>
    <w:p w14:paraId="00EFEDB2" w14:textId="482338B9"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8</w:t>
      </w:r>
      <w:r w:rsidRPr="00BB5896">
        <w:rPr>
          <w:rFonts w:hint="eastAsia"/>
          <w:color w:val="000000" w:themeColor="text1"/>
        </w:rPr>
        <w:t xml:space="preserve"> </w:t>
      </w:r>
      <w:r w:rsidRPr="00BB5896">
        <w:rPr>
          <w:rFonts w:hint="eastAsia"/>
          <w:color w:val="000000" w:themeColor="text1"/>
        </w:rPr>
        <w:t>项目监测点位示意图</w:t>
      </w:r>
    </w:p>
    <w:p w14:paraId="54DE7B56" w14:textId="461D98C5" w:rsidR="0034126C" w:rsidRPr="00BB5896" w:rsidRDefault="008931CD" w:rsidP="0034126C">
      <w:pPr>
        <w:spacing w:line="500" w:lineRule="exact"/>
        <w:ind w:firstLine="480"/>
        <w:rPr>
          <w:color w:val="000000" w:themeColor="text1"/>
          <w:u w:val="single"/>
        </w:rPr>
      </w:pPr>
      <w:r w:rsidRPr="00BB5896">
        <w:rPr>
          <w:rFonts w:hint="eastAsia"/>
          <w:color w:val="000000" w:themeColor="text1"/>
          <w:u w:val="single"/>
        </w:rPr>
        <w:t>附图</w:t>
      </w:r>
      <w:r w:rsidR="008C368F" w:rsidRPr="00BB5896">
        <w:rPr>
          <w:color w:val="000000" w:themeColor="text1"/>
          <w:u w:val="single"/>
        </w:rPr>
        <w:t>9</w:t>
      </w:r>
      <w:r w:rsidR="00024F2A" w:rsidRPr="00BB5896">
        <w:rPr>
          <w:rFonts w:hint="eastAsia"/>
          <w:color w:val="000000" w:themeColor="text1"/>
          <w:u w:val="single"/>
        </w:rPr>
        <w:t>-1</w:t>
      </w:r>
      <w:r w:rsidRPr="00BB5896">
        <w:rPr>
          <w:rFonts w:hint="eastAsia"/>
          <w:color w:val="000000" w:themeColor="text1"/>
          <w:u w:val="single"/>
        </w:rPr>
        <w:t xml:space="preserve"> </w:t>
      </w:r>
      <w:r w:rsidRPr="00BB5896">
        <w:rPr>
          <w:rFonts w:hint="eastAsia"/>
          <w:color w:val="000000" w:themeColor="text1"/>
          <w:u w:val="single"/>
        </w:rPr>
        <w:t>项目</w:t>
      </w:r>
      <w:r w:rsidR="00D916E7" w:rsidRPr="00BB5896">
        <w:rPr>
          <w:rFonts w:hint="eastAsia"/>
          <w:color w:val="000000" w:themeColor="text1"/>
          <w:u w:val="single"/>
        </w:rPr>
        <w:t>雨、</w:t>
      </w:r>
      <w:r w:rsidR="000F247C" w:rsidRPr="00BB5896">
        <w:rPr>
          <w:rFonts w:hint="eastAsia"/>
          <w:color w:val="000000" w:themeColor="text1"/>
          <w:u w:val="single"/>
        </w:rPr>
        <w:t>污水走向</w:t>
      </w:r>
      <w:r w:rsidRPr="00BB5896">
        <w:rPr>
          <w:rFonts w:hint="eastAsia"/>
          <w:color w:val="000000" w:themeColor="text1"/>
          <w:u w:val="single"/>
        </w:rPr>
        <w:t>图</w:t>
      </w:r>
      <w:r w:rsidR="0034126C" w:rsidRPr="00BB5896">
        <w:rPr>
          <w:rFonts w:hint="eastAsia"/>
          <w:color w:val="000000" w:themeColor="text1"/>
          <w:u w:val="single"/>
        </w:rPr>
        <w:t>（</w:t>
      </w:r>
      <w:r w:rsidR="00C32478" w:rsidRPr="00BB5896">
        <w:rPr>
          <w:rFonts w:hint="eastAsia"/>
          <w:color w:val="000000" w:themeColor="text1"/>
          <w:u w:val="single"/>
        </w:rPr>
        <w:t>武宣农场三队拆迁前</w:t>
      </w:r>
      <w:r w:rsidR="0034126C" w:rsidRPr="00BB5896">
        <w:rPr>
          <w:rFonts w:hint="eastAsia"/>
          <w:color w:val="000000" w:themeColor="text1"/>
          <w:u w:val="single"/>
        </w:rPr>
        <w:t>）</w:t>
      </w:r>
    </w:p>
    <w:p w14:paraId="51751DB7" w14:textId="51C3D523" w:rsidR="0034126C" w:rsidRPr="00BB5896" w:rsidRDefault="0034126C" w:rsidP="0034126C">
      <w:pPr>
        <w:spacing w:line="500" w:lineRule="exact"/>
        <w:ind w:firstLine="480"/>
        <w:rPr>
          <w:color w:val="000000" w:themeColor="text1"/>
          <w:u w:val="single"/>
        </w:rPr>
      </w:pPr>
      <w:r w:rsidRPr="00BB5896">
        <w:rPr>
          <w:rFonts w:hint="eastAsia"/>
          <w:color w:val="000000" w:themeColor="text1"/>
          <w:u w:val="single"/>
        </w:rPr>
        <w:t>附图</w:t>
      </w:r>
      <w:r w:rsidRPr="00BB5896">
        <w:rPr>
          <w:color w:val="000000" w:themeColor="text1"/>
          <w:u w:val="single"/>
        </w:rPr>
        <w:t>9</w:t>
      </w:r>
      <w:r w:rsidRPr="00BB5896">
        <w:rPr>
          <w:rFonts w:hint="eastAsia"/>
          <w:color w:val="000000" w:themeColor="text1"/>
          <w:u w:val="single"/>
        </w:rPr>
        <w:t>-</w:t>
      </w:r>
      <w:r w:rsidR="00024F2A" w:rsidRPr="00BB5896">
        <w:rPr>
          <w:rFonts w:hint="eastAsia"/>
          <w:color w:val="000000" w:themeColor="text1"/>
          <w:u w:val="single"/>
        </w:rPr>
        <w:t>2</w:t>
      </w:r>
      <w:r w:rsidRPr="00BB5896">
        <w:rPr>
          <w:rFonts w:hint="eastAsia"/>
          <w:color w:val="000000" w:themeColor="text1"/>
          <w:u w:val="single"/>
        </w:rPr>
        <w:t xml:space="preserve"> </w:t>
      </w:r>
      <w:r w:rsidRPr="00BB5896">
        <w:rPr>
          <w:rFonts w:hint="eastAsia"/>
          <w:color w:val="000000" w:themeColor="text1"/>
          <w:u w:val="single"/>
        </w:rPr>
        <w:t>项目雨、污水走向图（</w:t>
      </w:r>
      <w:r w:rsidR="007520CE" w:rsidRPr="00BB5896">
        <w:rPr>
          <w:rFonts w:hint="eastAsia"/>
          <w:color w:val="000000" w:themeColor="text1"/>
          <w:u w:val="single"/>
        </w:rPr>
        <w:t>武宣农场三队拆迁后</w:t>
      </w:r>
      <w:r w:rsidRPr="00BB5896">
        <w:rPr>
          <w:rFonts w:hint="eastAsia"/>
          <w:color w:val="000000" w:themeColor="text1"/>
          <w:u w:val="single"/>
        </w:rPr>
        <w:t>）</w:t>
      </w:r>
    </w:p>
    <w:p w14:paraId="7F484AC9" w14:textId="1AA84E59" w:rsidR="008931CD" w:rsidRPr="00BB5896" w:rsidRDefault="008931CD" w:rsidP="008931CD">
      <w:pPr>
        <w:spacing w:line="500" w:lineRule="exact"/>
        <w:ind w:firstLine="480"/>
        <w:rPr>
          <w:color w:val="000000" w:themeColor="text1"/>
        </w:rPr>
      </w:pPr>
      <w:r w:rsidRPr="00BB5896">
        <w:rPr>
          <w:rFonts w:hint="eastAsia"/>
          <w:color w:val="000000" w:themeColor="text1"/>
        </w:rPr>
        <w:t>附图</w:t>
      </w:r>
      <w:r w:rsidR="008C368F" w:rsidRPr="00BB5896">
        <w:rPr>
          <w:color w:val="000000" w:themeColor="text1"/>
        </w:rPr>
        <w:t>10</w:t>
      </w:r>
      <w:r w:rsidRPr="00BB5896">
        <w:rPr>
          <w:rFonts w:hint="eastAsia"/>
          <w:color w:val="000000" w:themeColor="text1"/>
        </w:rPr>
        <w:t xml:space="preserve"> </w:t>
      </w:r>
      <w:r w:rsidR="00294908" w:rsidRPr="00BB5896">
        <w:rPr>
          <w:rFonts w:hint="eastAsia"/>
          <w:color w:val="000000" w:themeColor="text1"/>
        </w:rPr>
        <w:t>项目与《武宣工业园总体规划修编</w:t>
      </w:r>
      <w:r w:rsidR="00294908" w:rsidRPr="00BB5896">
        <w:rPr>
          <w:rFonts w:ascii="宋体" w:hAnsi="宋体" w:hint="eastAsia"/>
          <w:color w:val="000000" w:themeColor="text1"/>
        </w:rPr>
        <w:t>(</w:t>
      </w:r>
      <w:r w:rsidR="00294908" w:rsidRPr="00BB5896">
        <w:rPr>
          <w:rFonts w:hint="eastAsia"/>
          <w:color w:val="000000" w:themeColor="text1"/>
        </w:rPr>
        <w:t>2019-2035</w:t>
      </w:r>
      <w:r w:rsidR="00294908" w:rsidRPr="00BB5896">
        <w:rPr>
          <w:rFonts w:ascii="宋体" w:hAnsi="宋体" w:hint="eastAsia"/>
          <w:color w:val="000000" w:themeColor="text1"/>
        </w:rPr>
        <w:t>)</w:t>
      </w:r>
      <w:r w:rsidR="00294908" w:rsidRPr="00BB5896">
        <w:rPr>
          <w:rFonts w:hint="eastAsia"/>
          <w:color w:val="000000" w:themeColor="text1"/>
        </w:rPr>
        <w:t>》污水工程规划位置关系示意图</w:t>
      </w:r>
    </w:p>
    <w:p w14:paraId="136A03E3" w14:textId="77777777" w:rsidR="008D2601" w:rsidRPr="00BB5896" w:rsidRDefault="008D2601" w:rsidP="004B4634">
      <w:pPr>
        <w:spacing w:line="500" w:lineRule="exact"/>
        <w:ind w:firstLineChars="0" w:firstLine="0"/>
        <w:jc w:val="left"/>
        <w:rPr>
          <w:b/>
          <w:color w:val="000000" w:themeColor="text1"/>
        </w:rPr>
      </w:pPr>
      <w:r w:rsidRPr="00BB5896">
        <w:rPr>
          <w:rFonts w:hint="eastAsia"/>
          <w:b/>
          <w:color w:val="000000" w:themeColor="text1"/>
        </w:rPr>
        <w:t>附表</w:t>
      </w:r>
    </w:p>
    <w:p w14:paraId="3A18D0FF" w14:textId="047FEB5B" w:rsidR="00B9140F" w:rsidRPr="00BB5896" w:rsidRDefault="00B9140F" w:rsidP="00B9140F">
      <w:pPr>
        <w:spacing w:line="500" w:lineRule="exact"/>
        <w:ind w:firstLine="480"/>
        <w:rPr>
          <w:color w:val="000000" w:themeColor="text1"/>
        </w:rPr>
      </w:pPr>
      <w:r w:rsidRPr="00BB5896">
        <w:rPr>
          <w:rFonts w:hint="eastAsia"/>
          <w:color w:val="000000" w:themeColor="text1"/>
        </w:rPr>
        <w:t>附表</w:t>
      </w:r>
      <w:r w:rsidR="00912153" w:rsidRPr="00BB5896">
        <w:rPr>
          <w:rFonts w:hint="eastAsia"/>
          <w:color w:val="000000" w:themeColor="text1"/>
        </w:rPr>
        <w:t>1</w:t>
      </w:r>
      <w:r w:rsidRPr="00BB5896">
        <w:rPr>
          <w:rFonts w:hint="eastAsia"/>
          <w:color w:val="000000" w:themeColor="text1"/>
        </w:rPr>
        <w:t xml:space="preserve"> </w:t>
      </w:r>
      <w:r w:rsidRPr="00BB5896">
        <w:rPr>
          <w:rFonts w:hint="eastAsia"/>
          <w:color w:val="000000" w:themeColor="text1"/>
        </w:rPr>
        <w:t>建设项目大气环境影响评价自查表</w:t>
      </w:r>
    </w:p>
    <w:p w14:paraId="1E6460D9" w14:textId="51F0BE76" w:rsidR="00B9140F" w:rsidRPr="00BB5896" w:rsidRDefault="00B9140F" w:rsidP="00B9140F">
      <w:pPr>
        <w:spacing w:line="500" w:lineRule="exact"/>
        <w:ind w:firstLine="480"/>
        <w:rPr>
          <w:color w:val="000000" w:themeColor="text1"/>
        </w:rPr>
      </w:pPr>
      <w:r w:rsidRPr="00BB5896">
        <w:rPr>
          <w:rFonts w:hint="eastAsia"/>
          <w:color w:val="000000" w:themeColor="text1"/>
        </w:rPr>
        <w:t>附表</w:t>
      </w:r>
      <w:r w:rsidR="00912153" w:rsidRPr="00BB5896">
        <w:rPr>
          <w:rFonts w:hint="eastAsia"/>
          <w:color w:val="000000" w:themeColor="text1"/>
        </w:rPr>
        <w:t>2</w:t>
      </w:r>
      <w:r w:rsidRPr="00BB5896">
        <w:rPr>
          <w:rFonts w:hint="eastAsia"/>
          <w:color w:val="000000" w:themeColor="text1"/>
        </w:rPr>
        <w:t xml:space="preserve"> </w:t>
      </w:r>
      <w:r w:rsidRPr="00BB5896">
        <w:rPr>
          <w:rFonts w:hint="eastAsia"/>
          <w:color w:val="000000" w:themeColor="text1"/>
        </w:rPr>
        <w:t>建设项目地表水环境影响评价自查表</w:t>
      </w:r>
    </w:p>
    <w:p w14:paraId="535B54AC" w14:textId="75EF771D" w:rsidR="006970BD" w:rsidRPr="00BB5896" w:rsidRDefault="002E6514" w:rsidP="006970BD">
      <w:pPr>
        <w:spacing w:line="500" w:lineRule="exact"/>
        <w:ind w:firstLine="480"/>
        <w:rPr>
          <w:color w:val="000000" w:themeColor="text1"/>
          <w:u w:val="single"/>
        </w:rPr>
      </w:pPr>
      <w:r w:rsidRPr="00BB5896">
        <w:rPr>
          <w:rFonts w:hint="eastAsia"/>
          <w:color w:val="000000" w:themeColor="text1"/>
          <w:u w:val="single"/>
        </w:rPr>
        <w:t>附表</w:t>
      </w:r>
      <w:r w:rsidRPr="00BB5896">
        <w:rPr>
          <w:rFonts w:hint="eastAsia"/>
          <w:color w:val="000000" w:themeColor="text1"/>
          <w:u w:val="single"/>
        </w:rPr>
        <w:t>3</w:t>
      </w:r>
      <w:r w:rsidRPr="00BB5896">
        <w:rPr>
          <w:color w:val="000000" w:themeColor="text1"/>
          <w:u w:val="single"/>
        </w:rPr>
        <w:t xml:space="preserve"> </w:t>
      </w:r>
      <w:r w:rsidRPr="00BB5896">
        <w:rPr>
          <w:rFonts w:hint="eastAsia"/>
          <w:color w:val="000000" w:themeColor="text1"/>
          <w:u w:val="single"/>
        </w:rPr>
        <w:t>建设项目环境风险评价自查表</w:t>
      </w:r>
    </w:p>
    <w:p w14:paraId="2A6EDD4F" w14:textId="2682C1F1" w:rsidR="002E6514" w:rsidRPr="00BB5896" w:rsidRDefault="002E6514" w:rsidP="002E6514">
      <w:pPr>
        <w:spacing w:line="500" w:lineRule="exact"/>
        <w:ind w:firstLine="480"/>
        <w:rPr>
          <w:color w:val="000000" w:themeColor="text1"/>
        </w:rPr>
      </w:pPr>
      <w:r w:rsidRPr="00BB5896">
        <w:rPr>
          <w:rFonts w:hint="eastAsia"/>
          <w:color w:val="000000" w:themeColor="text1"/>
        </w:rPr>
        <w:lastRenderedPageBreak/>
        <w:t>附表</w:t>
      </w:r>
      <w:r w:rsidRPr="00BB5896">
        <w:rPr>
          <w:color w:val="000000" w:themeColor="text1"/>
        </w:rPr>
        <w:t>4</w:t>
      </w:r>
      <w:r w:rsidRPr="00BB5896">
        <w:rPr>
          <w:rFonts w:hint="eastAsia"/>
          <w:color w:val="000000" w:themeColor="text1"/>
        </w:rPr>
        <w:t xml:space="preserve"> </w:t>
      </w:r>
      <w:r w:rsidRPr="00BB5896">
        <w:rPr>
          <w:rFonts w:hint="eastAsia"/>
          <w:color w:val="000000" w:themeColor="text1"/>
        </w:rPr>
        <w:t>建设项目环评审批基础信息表</w:t>
      </w:r>
    </w:p>
    <w:p w14:paraId="52F209CD" w14:textId="77777777" w:rsidR="002E6514" w:rsidRPr="00BB5896" w:rsidRDefault="002E6514" w:rsidP="002E6514">
      <w:pPr>
        <w:pStyle w:val="a0"/>
        <w:ind w:firstLine="480"/>
        <w:rPr>
          <w:color w:val="000000" w:themeColor="text1"/>
        </w:rPr>
      </w:pPr>
    </w:p>
    <w:p w14:paraId="1BC79993" w14:textId="77777777" w:rsidR="006970BD" w:rsidRPr="00BB5896" w:rsidRDefault="006970BD" w:rsidP="006970BD">
      <w:pPr>
        <w:pStyle w:val="a0"/>
        <w:ind w:firstLine="480"/>
        <w:rPr>
          <w:color w:val="000000" w:themeColor="text1"/>
        </w:rPr>
      </w:pPr>
    </w:p>
    <w:p w14:paraId="11427D02" w14:textId="50A83122" w:rsidR="00912153" w:rsidRPr="00BB5896" w:rsidRDefault="00912153" w:rsidP="008D2601">
      <w:pPr>
        <w:pStyle w:val="ad"/>
        <w:ind w:firstLine="480"/>
        <w:rPr>
          <w:color w:val="000000" w:themeColor="text1"/>
        </w:rPr>
        <w:sectPr w:rsidR="00912153" w:rsidRPr="00BB5896" w:rsidSect="00FE0DA2">
          <w:headerReference w:type="default" r:id="rId14"/>
          <w:footerReference w:type="default" r:id="rId15"/>
          <w:pgSz w:w="11906" w:h="16838"/>
          <w:pgMar w:top="1332" w:right="1418" w:bottom="1503" w:left="1418" w:header="851" w:footer="964" w:gutter="0"/>
          <w:pgNumType w:start="1"/>
          <w:cols w:space="720"/>
          <w:docGrid w:type="lines" w:linePitch="326"/>
        </w:sectPr>
      </w:pPr>
    </w:p>
    <w:p w14:paraId="3EC280BB" w14:textId="77777777" w:rsidR="00980FB8" w:rsidRPr="00BB5896" w:rsidRDefault="00980FB8" w:rsidP="007B1C1F">
      <w:pPr>
        <w:pStyle w:val="a0"/>
        <w:spacing w:beforeLines="50" w:before="163" w:afterLines="50" w:after="163" w:line="500" w:lineRule="exact"/>
        <w:ind w:firstLineChars="0" w:firstLine="0"/>
        <w:jc w:val="center"/>
        <w:outlineLvl w:val="0"/>
        <w:rPr>
          <w:b/>
          <w:color w:val="000000" w:themeColor="text1"/>
          <w:sz w:val="32"/>
          <w:szCs w:val="32"/>
        </w:rPr>
      </w:pPr>
      <w:bookmarkStart w:id="11" w:name="_Toc45022882"/>
      <w:bookmarkStart w:id="12" w:name="_Toc88567955"/>
      <w:r w:rsidRPr="00BB5896">
        <w:rPr>
          <w:rFonts w:hint="eastAsia"/>
          <w:b/>
          <w:color w:val="000000" w:themeColor="text1"/>
          <w:sz w:val="32"/>
          <w:szCs w:val="32"/>
        </w:rPr>
        <w:lastRenderedPageBreak/>
        <w:t>概述</w:t>
      </w:r>
      <w:bookmarkEnd w:id="11"/>
      <w:bookmarkEnd w:id="12"/>
    </w:p>
    <w:p w14:paraId="46D158F4" w14:textId="77777777" w:rsidR="00980FB8" w:rsidRPr="00BB5896" w:rsidRDefault="00980FB8" w:rsidP="007B1C1F">
      <w:pPr>
        <w:pStyle w:val="02"/>
        <w:spacing w:beforeLines="50" w:before="163" w:afterLines="50" w:after="163" w:line="500" w:lineRule="exact"/>
        <w:rPr>
          <w:color w:val="000000" w:themeColor="text1"/>
        </w:rPr>
      </w:pPr>
      <w:bookmarkStart w:id="13" w:name="_Toc88567956"/>
      <w:r w:rsidRPr="00BB5896">
        <w:rPr>
          <w:rFonts w:hint="eastAsia"/>
          <w:color w:val="000000" w:themeColor="text1"/>
        </w:rPr>
        <w:t>一、</w:t>
      </w:r>
      <w:r w:rsidR="00D97CFB" w:rsidRPr="00BB5896">
        <w:rPr>
          <w:rFonts w:hint="eastAsia"/>
          <w:color w:val="000000" w:themeColor="text1"/>
        </w:rPr>
        <w:t>项目由来</w:t>
      </w:r>
      <w:bookmarkEnd w:id="13"/>
    </w:p>
    <w:p w14:paraId="684E6C5E" w14:textId="796AE2E4" w:rsidR="00980FB8" w:rsidRPr="00BB5896" w:rsidRDefault="00980FB8" w:rsidP="004B519E">
      <w:pPr>
        <w:spacing w:line="500" w:lineRule="exact"/>
        <w:ind w:firstLine="480"/>
        <w:rPr>
          <w:color w:val="000000" w:themeColor="text1"/>
        </w:rPr>
      </w:pPr>
      <w:r w:rsidRPr="00BB5896">
        <w:rPr>
          <w:color w:val="000000" w:themeColor="text1"/>
        </w:rPr>
        <w:t>武宣港区位于来宾市武宣县</w:t>
      </w:r>
      <w:r w:rsidR="004B519E" w:rsidRPr="00BB5896">
        <w:rPr>
          <w:color w:val="000000" w:themeColor="text1"/>
        </w:rPr>
        <w:t>；</w:t>
      </w:r>
      <w:r w:rsidRPr="00BB5896">
        <w:rPr>
          <w:color w:val="000000" w:themeColor="text1"/>
        </w:rPr>
        <w:t>目前来宾港码头泊位大部分为小型码头，已难以满足日益增长的水运货运量运输的需求</w:t>
      </w:r>
      <w:r w:rsidR="00407AFF" w:rsidRPr="00BB5896">
        <w:rPr>
          <w:rFonts w:hint="eastAsia"/>
          <w:color w:val="000000" w:themeColor="text1"/>
        </w:rPr>
        <w:t>；</w:t>
      </w:r>
      <w:r w:rsidRPr="00BB5896">
        <w:rPr>
          <w:color w:val="000000" w:themeColor="text1"/>
        </w:rPr>
        <w:t>根据《来宾港总体规划修编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w:t>
      </w:r>
      <w:r w:rsidR="00254930" w:rsidRPr="00BB5896">
        <w:rPr>
          <w:color w:val="000000" w:themeColor="text1"/>
        </w:rPr>
        <w:t>中</w:t>
      </w:r>
      <w:r w:rsidRPr="00BB5896">
        <w:rPr>
          <w:color w:val="000000" w:themeColor="text1"/>
        </w:rPr>
        <w:t>对武宣港区的吞吐量预测，</w:t>
      </w:r>
      <w:r w:rsidRPr="00BB5896">
        <w:rPr>
          <w:color w:val="000000" w:themeColor="text1"/>
        </w:rPr>
        <w:t>2025</w:t>
      </w:r>
      <w:r w:rsidRPr="00BB5896">
        <w:rPr>
          <w:color w:val="000000" w:themeColor="text1"/>
        </w:rPr>
        <w:t>年、</w:t>
      </w:r>
      <w:r w:rsidRPr="00BB5896">
        <w:rPr>
          <w:color w:val="000000" w:themeColor="text1"/>
        </w:rPr>
        <w:t>2035</w:t>
      </w:r>
      <w:r w:rsidRPr="00BB5896">
        <w:rPr>
          <w:color w:val="000000" w:themeColor="text1"/>
        </w:rPr>
        <w:t>年、</w:t>
      </w:r>
      <w:r w:rsidRPr="00BB5896">
        <w:rPr>
          <w:color w:val="000000" w:themeColor="text1"/>
        </w:rPr>
        <w:t>2050</w:t>
      </w:r>
      <w:r w:rsidRPr="00BB5896">
        <w:rPr>
          <w:color w:val="000000" w:themeColor="text1"/>
        </w:rPr>
        <w:t>年</w:t>
      </w:r>
      <w:r w:rsidR="00254930" w:rsidRPr="00BB5896">
        <w:rPr>
          <w:color w:val="000000" w:themeColor="text1"/>
        </w:rPr>
        <w:t>武宣港区的</w:t>
      </w:r>
      <w:r w:rsidRPr="00BB5896">
        <w:rPr>
          <w:color w:val="000000" w:themeColor="text1"/>
        </w:rPr>
        <w:t>的吞吐量将达到</w:t>
      </w:r>
      <w:r w:rsidRPr="00BB5896">
        <w:rPr>
          <w:color w:val="000000" w:themeColor="text1"/>
        </w:rPr>
        <w:t>950</w:t>
      </w:r>
      <w:r w:rsidRPr="00BB5896">
        <w:rPr>
          <w:color w:val="000000" w:themeColor="text1"/>
        </w:rPr>
        <w:t>万吨、</w:t>
      </w:r>
      <w:r w:rsidRPr="00BB5896">
        <w:rPr>
          <w:color w:val="000000" w:themeColor="text1"/>
        </w:rPr>
        <w:t>1900</w:t>
      </w:r>
      <w:r w:rsidRPr="00BB5896">
        <w:rPr>
          <w:color w:val="000000" w:themeColor="text1"/>
        </w:rPr>
        <w:t>万吨、</w:t>
      </w:r>
      <w:r w:rsidRPr="00BB5896">
        <w:rPr>
          <w:color w:val="000000" w:themeColor="text1"/>
        </w:rPr>
        <w:t>2500</w:t>
      </w:r>
      <w:r w:rsidRPr="00BB5896">
        <w:rPr>
          <w:color w:val="000000" w:themeColor="text1"/>
        </w:rPr>
        <w:t>万吨；</w:t>
      </w:r>
      <w:r w:rsidRPr="00BB5896">
        <w:rPr>
          <w:color w:val="000000" w:themeColor="text1"/>
        </w:rPr>
        <w:t>2025</w:t>
      </w:r>
      <w:r w:rsidRPr="00BB5896">
        <w:rPr>
          <w:color w:val="000000" w:themeColor="text1"/>
        </w:rPr>
        <w:t>年、</w:t>
      </w:r>
      <w:r w:rsidRPr="00BB5896">
        <w:rPr>
          <w:color w:val="000000" w:themeColor="text1"/>
        </w:rPr>
        <w:t>2035</w:t>
      </w:r>
      <w:r w:rsidRPr="00BB5896">
        <w:rPr>
          <w:color w:val="000000" w:themeColor="text1"/>
        </w:rPr>
        <w:t>年、</w:t>
      </w:r>
      <w:r w:rsidRPr="00BB5896">
        <w:rPr>
          <w:color w:val="000000" w:themeColor="text1"/>
        </w:rPr>
        <w:t>2050</w:t>
      </w:r>
      <w:r w:rsidRPr="00BB5896">
        <w:rPr>
          <w:color w:val="000000" w:themeColor="text1"/>
        </w:rPr>
        <w:t>年武宣港区的通过能力缺口将达到</w:t>
      </w:r>
      <w:r w:rsidRPr="00BB5896">
        <w:rPr>
          <w:color w:val="000000" w:themeColor="text1"/>
        </w:rPr>
        <w:t>525.8</w:t>
      </w:r>
      <w:r w:rsidRPr="00BB5896">
        <w:rPr>
          <w:color w:val="000000" w:themeColor="text1"/>
        </w:rPr>
        <w:t>万吨、</w:t>
      </w:r>
      <w:r w:rsidRPr="00BB5896">
        <w:rPr>
          <w:color w:val="000000" w:themeColor="text1"/>
        </w:rPr>
        <w:t>1475.8</w:t>
      </w:r>
      <w:r w:rsidRPr="00BB5896">
        <w:rPr>
          <w:color w:val="000000" w:themeColor="text1"/>
        </w:rPr>
        <w:t>万吨、</w:t>
      </w:r>
      <w:r w:rsidRPr="00BB5896">
        <w:rPr>
          <w:color w:val="000000" w:themeColor="text1"/>
        </w:rPr>
        <w:t>2075.8</w:t>
      </w:r>
      <w:r w:rsidRPr="00BB5896">
        <w:rPr>
          <w:color w:val="000000" w:themeColor="text1"/>
        </w:rPr>
        <w:t>万吨，亟需新建一批高等级泊位以满足货运发展的需要。</w:t>
      </w:r>
    </w:p>
    <w:p w14:paraId="23A04949" w14:textId="50450F85" w:rsidR="00980FB8" w:rsidRPr="00BB5896" w:rsidRDefault="00980FB8" w:rsidP="002D2F15">
      <w:pPr>
        <w:spacing w:line="500" w:lineRule="exact"/>
        <w:ind w:firstLine="480"/>
        <w:rPr>
          <w:color w:val="000000" w:themeColor="text1"/>
        </w:rPr>
      </w:pPr>
      <w:r w:rsidRPr="00BB5896">
        <w:rPr>
          <w:color w:val="000000" w:themeColor="text1"/>
        </w:rPr>
        <w:t>武宣港区作为来宾港总体规划</w:t>
      </w:r>
      <w:r w:rsidR="00BC59A7" w:rsidRPr="00BB5896">
        <w:rPr>
          <w:rFonts w:hint="eastAsia"/>
          <w:color w:val="000000" w:themeColor="text1"/>
        </w:rPr>
        <w:t>中的</w:t>
      </w:r>
      <w:r w:rsidRPr="00BB5896">
        <w:rPr>
          <w:color w:val="000000" w:themeColor="text1"/>
        </w:rPr>
        <w:t>重要港区之一，现有码头远不能满足今后货物吞吐量发展的要求</w:t>
      </w:r>
      <w:r w:rsidR="00E006A4" w:rsidRPr="00BB5896">
        <w:rPr>
          <w:rFonts w:hint="eastAsia"/>
          <w:color w:val="000000" w:themeColor="text1"/>
        </w:rPr>
        <w:t>；</w:t>
      </w:r>
      <w:r w:rsidRPr="00BB5896">
        <w:rPr>
          <w:color w:val="000000" w:themeColor="text1"/>
        </w:rPr>
        <w:t>因此，</w:t>
      </w:r>
      <w:r w:rsidR="00C5275E" w:rsidRPr="00BB5896">
        <w:rPr>
          <w:rFonts w:hint="eastAsia"/>
          <w:color w:val="000000" w:themeColor="text1"/>
        </w:rPr>
        <w:t>本项目</w:t>
      </w:r>
      <w:r w:rsidRPr="00BB5896">
        <w:rPr>
          <w:color w:val="000000" w:themeColor="text1"/>
        </w:rPr>
        <w:t>业主广西锦</w:t>
      </w:r>
      <w:r w:rsidR="00254930" w:rsidRPr="00BB5896">
        <w:rPr>
          <w:color w:val="000000" w:themeColor="text1"/>
        </w:rPr>
        <w:t>信</w:t>
      </w:r>
      <w:r w:rsidRPr="00BB5896">
        <w:rPr>
          <w:color w:val="000000" w:themeColor="text1"/>
        </w:rPr>
        <w:t>新材料科技有限公司</w:t>
      </w:r>
      <w:r w:rsidR="004B519E" w:rsidRPr="00BB5896">
        <w:rPr>
          <w:color w:val="000000" w:themeColor="text1"/>
        </w:rPr>
        <w:t>拟</w:t>
      </w:r>
      <w:r w:rsidRPr="00BB5896">
        <w:rPr>
          <w:color w:val="000000" w:themeColor="text1"/>
        </w:rPr>
        <w:t>建来宾港武宣港区桐岭四安林场作业区</w:t>
      </w:r>
      <w:r w:rsidRPr="00BB5896">
        <w:rPr>
          <w:color w:val="000000" w:themeColor="text1"/>
        </w:rPr>
        <w:t>6</w:t>
      </w:r>
      <w:r w:rsidRPr="00BB5896">
        <w:rPr>
          <w:color w:val="000000" w:themeColor="text1"/>
        </w:rPr>
        <w:t>号泊位工程，</w:t>
      </w:r>
      <w:r w:rsidR="00BC59A7" w:rsidRPr="00BB5896">
        <w:rPr>
          <w:rFonts w:hint="eastAsia"/>
          <w:color w:val="000000" w:themeColor="text1"/>
        </w:rPr>
        <w:t>该</w:t>
      </w:r>
      <w:r w:rsidR="00BC59A7" w:rsidRPr="00BB5896">
        <w:rPr>
          <w:color w:val="000000" w:themeColor="text1"/>
        </w:rPr>
        <w:t>项目的建设是</w:t>
      </w:r>
      <w:r w:rsidR="00BC59A7" w:rsidRPr="00BB5896">
        <w:rPr>
          <w:rFonts w:hint="eastAsia"/>
          <w:color w:val="000000" w:themeColor="text1"/>
        </w:rPr>
        <w:t>为了</w:t>
      </w:r>
      <w:r w:rsidR="00BC59A7" w:rsidRPr="00BB5896">
        <w:rPr>
          <w:color w:val="000000" w:themeColor="text1"/>
        </w:rPr>
        <w:t>满足黔江航道水运货运量增长的需要</w:t>
      </w:r>
      <w:r w:rsidRPr="00BB5896">
        <w:rPr>
          <w:color w:val="000000" w:themeColor="text1"/>
        </w:rPr>
        <w:t>，</w:t>
      </w:r>
      <w:r w:rsidR="00BC59A7" w:rsidRPr="00BB5896">
        <w:rPr>
          <w:rFonts w:hint="eastAsia"/>
          <w:color w:val="000000" w:themeColor="text1"/>
        </w:rPr>
        <w:t>同时</w:t>
      </w:r>
      <w:r w:rsidRPr="00BB5896">
        <w:rPr>
          <w:color w:val="000000" w:themeColor="text1"/>
        </w:rPr>
        <w:t>也能弥补大藤峡建设完成后来宾港武宣港区通过能力</w:t>
      </w:r>
      <w:r w:rsidR="00BC59A7" w:rsidRPr="00BB5896">
        <w:rPr>
          <w:rFonts w:hint="eastAsia"/>
          <w:color w:val="000000" w:themeColor="text1"/>
        </w:rPr>
        <w:t>的</w:t>
      </w:r>
      <w:r w:rsidRPr="00BB5896">
        <w:rPr>
          <w:color w:val="000000" w:themeColor="text1"/>
        </w:rPr>
        <w:t>不足。</w:t>
      </w:r>
    </w:p>
    <w:p w14:paraId="57284804" w14:textId="78D7F51A" w:rsidR="00A861BB" w:rsidRPr="00BB5896" w:rsidRDefault="00A861BB" w:rsidP="00F65C2F">
      <w:pPr>
        <w:spacing w:line="500" w:lineRule="exact"/>
        <w:ind w:firstLine="480"/>
        <w:rPr>
          <w:color w:val="000000" w:themeColor="text1"/>
        </w:rPr>
      </w:pPr>
      <w:r w:rsidRPr="00BB5896">
        <w:rPr>
          <w:rFonts w:hint="eastAsia"/>
          <w:color w:val="000000" w:themeColor="text1"/>
        </w:rPr>
        <w:t>来宾港武宣港区桐岭四安林场作业区</w:t>
      </w:r>
      <w:r w:rsidRPr="00BB5896">
        <w:rPr>
          <w:rFonts w:hint="eastAsia"/>
          <w:color w:val="000000" w:themeColor="text1"/>
        </w:rPr>
        <w:t>6</w:t>
      </w:r>
      <w:r w:rsidRPr="00BB5896">
        <w:rPr>
          <w:rFonts w:hint="eastAsia"/>
          <w:color w:val="000000" w:themeColor="text1"/>
        </w:rPr>
        <w:t>号泊位工程（以下称项目）</w:t>
      </w:r>
      <w:r w:rsidR="00980FB8" w:rsidRPr="00BB5896">
        <w:rPr>
          <w:color w:val="000000" w:themeColor="text1"/>
        </w:rPr>
        <w:t>位于武宣县桐岭镇四安林场附近，武宣大桥下游约</w:t>
      </w:r>
      <w:r w:rsidR="00980FB8" w:rsidRPr="00BB5896">
        <w:rPr>
          <w:color w:val="000000" w:themeColor="text1"/>
        </w:rPr>
        <w:t>13.3</w:t>
      </w:r>
      <w:r w:rsidR="00354797" w:rsidRPr="00BB5896">
        <w:rPr>
          <w:color w:val="000000" w:themeColor="text1"/>
        </w:rPr>
        <w:t xml:space="preserve"> </w:t>
      </w:r>
      <w:r w:rsidR="00980FB8" w:rsidRPr="00BB5896">
        <w:rPr>
          <w:color w:val="000000" w:themeColor="text1"/>
        </w:rPr>
        <w:t>km</w:t>
      </w:r>
      <w:r w:rsidR="00980FB8" w:rsidRPr="00BB5896">
        <w:rPr>
          <w:color w:val="000000" w:themeColor="text1"/>
        </w:rPr>
        <w:t>的黔江右岸处，上距石龙三江口约</w:t>
      </w:r>
      <w:r w:rsidR="00980FB8" w:rsidRPr="00BB5896">
        <w:rPr>
          <w:color w:val="000000" w:themeColor="text1"/>
        </w:rPr>
        <w:t>62.9</w:t>
      </w:r>
      <w:r w:rsidR="00354797" w:rsidRPr="00BB5896">
        <w:rPr>
          <w:color w:val="000000" w:themeColor="text1"/>
        </w:rPr>
        <w:t xml:space="preserve"> </w:t>
      </w:r>
      <w:r w:rsidR="00980FB8" w:rsidRPr="00BB5896">
        <w:rPr>
          <w:color w:val="000000" w:themeColor="text1"/>
        </w:rPr>
        <w:t>km</w:t>
      </w:r>
      <w:r w:rsidR="00980FB8" w:rsidRPr="00BB5896">
        <w:rPr>
          <w:color w:val="000000" w:themeColor="text1"/>
        </w:rPr>
        <w:t>，下距在建大藤峡水利枢纽约</w:t>
      </w:r>
      <w:r w:rsidR="00980FB8" w:rsidRPr="00BB5896">
        <w:rPr>
          <w:color w:val="000000" w:themeColor="text1"/>
        </w:rPr>
        <w:t>49.1</w:t>
      </w:r>
      <w:r w:rsidR="00354797" w:rsidRPr="00BB5896">
        <w:rPr>
          <w:color w:val="000000" w:themeColor="text1"/>
        </w:rPr>
        <w:t xml:space="preserve"> </w:t>
      </w:r>
      <w:r w:rsidR="00980FB8" w:rsidRPr="00BB5896">
        <w:rPr>
          <w:color w:val="000000" w:themeColor="text1"/>
        </w:rPr>
        <w:t>km</w:t>
      </w:r>
      <w:r w:rsidR="00980FB8" w:rsidRPr="00BB5896">
        <w:rPr>
          <w:color w:val="000000" w:themeColor="text1"/>
        </w:rPr>
        <w:t>（</w:t>
      </w:r>
      <w:r w:rsidR="00390025" w:rsidRPr="00BB5896">
        <w:rPr>
          <w:rFonts w:hint="eastAsia"/>
          <w:color w:val="000000" w:themeColor="text1"/>
        </w:rPr>
        <w:t>项目</w:t>
      </w:r>
      <w:r w:rsidR="00CE27B5" w:rsidRPr="00BB5896">
        <w:rPr>
          <w:rFonts w:hint="eastAsia"/>
          <w:color w:val="000000" w:themeColor="text1"/>
        </w:rPr>
        <w:t>地理位置图</w:t>
      </w:r>
      <w:r w:rsidR="00DD497B" w:rsidRPr="00BB5896">
        <w:rPr>
          <w:color w:val="000000" w:themeColor="text1"/>
        </w:rPr>
        <w:t>详见</w:t>
      </w:r>
      <w:r w:rsidR="00877D6C" w:rsidRPr="00BB5896">
        <w:rPr>
          <w:color w:val="000000" w:themeColor="text1"/>
        </w:rPr>
        <w:t>附图</w:t>
      </w:r>
      <w:r w:rsidR="0040375A" w:rsidRPr="00BB5896">
        <w:rPr>
          <w:rFonts w:hint="eastAsia"/>
          <w:color w:val="000000" w:themeColor="text1"/>
        </w:rPr>
        <w:t>1</w:t>
      </w:r>
      <w:r w:rsidR="00980FB8" w:rsidRPr="00BB5896">
        <w:rPr>
          <w:color w:val="000000" w:themeColor="text1"/>
        </w:rPr>
        <w:t>）。</w:t>
      </w:r>
    </w:p>
    <w:p w14:paraId="3F5F9AC5" w14:textId="4502344C" w:rsidR="00980FB8" w:rsidRPr="00BB5896" w:rsidRDefault="00A861BB" w:rsidP="002D2F15">
      <w:pPr>
        <w:spacing w:line="500" w:lineRule="exact"/>
        <w:ind w:firstLine="480"/>
        <w:rPr>
          <w:color w:val="000000" w:themeColor="text1"/>
        </w:rPr>
      </w:pPr>
      <w:r w:rsidRPr="00BB5896">
        <w:rPr>
          <w:rFonts w:hint="eastAsia"/>
          <w:color w:val="000000" w:themeColor="text1"/>
        </w:rPr>
        <w:t>项目</w:t>
      </w:r>
      <w:r w:rsidR="00980FB8" w:rsidRPr="00BB5896">
        <w:rPr>
          <w:color w:val="000000" w:themeColor="text1"/>
        </w:rPr>
        <w:t>新建</w:t>
      </w:r>
      <w:r w:rsidR="00980FB8" w:rsidRPr="00BB5896">
        <w:rPr>
          <w:color w:val="000000" w:themeColor="text1"/>
        </w:rPr>
        <w:t>1</w:t>
      </w:r>
      <w:r w:rsidR="00980FB8" w:rsidRPr="00BB5896">
        <w:rPr>
          <w:color w:val="000000" w:themeColor="text1"/>
        </w:rPr>
        <w:t>个</w:t>
      </w:r>
      <w:r w:rsidR="00980FB8" w:rsidRPr="00BB5896">
        <w:rPr>
          <w:color w:val="000000" w:themeColor="text1"/>
        </w:rPr>
        <w:t>3000</w:t>
      </w:r>
      <w:r w:rsidR="00980FB8" w:rsidRPr="00BB5896">
        <w:rPr>
          <w:color w:val="000000" w:themeColor="text1"/>
        </w:rPr>
        <w:t>吨级泊位，岸线使用长度</w:t>
      </w:r>
      <w:r w:rsidR="00980FB8" w:rsidRPr="00BB5896">
        <w:rPr>
          <w:color w:val="000000" w:themeColor="text1"/>
        </w:rPr>
        <w:t>97</w:t>
      </w:r>
      <w:r w:rsidR="00354797" w:rsidRPr="00BB5896">
        <w:rPr>
          <w:color w:val="000000" w:themeColor="text1"/>
        </w:rPr>
        <w:t xml:space="preserve"> </w:t>
      </w:r>
      <w:r w:rsidR="00980FB8" w:rsidRPr="00BB5896">
        <w:rPr>
          <w:color w:val="000000" w:themeColor="text1"/>
        </w:rPr>
        <w:t>m</w:t>
      </w:r>
      <w:r w:rsidR="00980FB8" w:rsidRPr="00BB5896">
        <w:rPr>
          <w:color w:val="000000" w:themeColor="text1"/>
        </w:rPr>
        <w:t>；泊位为通用散货泊位，设计年通过能力为</w:t>
      </w:r>
      <w:r w:rsidR="00980FB8" w:rsidRPr="00BB5896">
        <w:rPr>
          <w:color w:val="000000" w:themeColor="text1"/>
        </w:rPr>
        <w:t>142</w:t>
      </w:r>
      <w:r w:rsidR="00980FB8" w:rsidRPr="00BB5896">
        <w:rPr>
          <w:color w:val="000000" w:themeColor="text1"/>
        </w:rPr>
        <w:t>万吨，年吞吐量为散货</w:t>
      </w:r>
      <w:r w:rsidR="00980FB8" w:rsidRPr="00BB5896">
        <w:rPr>
          <w:color w:val="000000" w:themeColor="text1"/>
        </w:rPr>
        <w:t>130</w:t>
      </w:r>
      <w:r w:rsidR="00980FB8" w:rsidRPr="00BB5896">
        <w:rPr>
          <w:color w:val="000000" w:themeColor="text1"/>
        </w:rPr>
        <w:t>万吨，</w:t>
      </w:r>
      <w:r w:rsidR="00BF480A" w:rsidRPr="00BB5896">
        <w:rPr>
          <w:rFonts w:hint="eastAsia"/>
          <w:color w:val="000000" w:themeColor="text1"/>
        </w:rPr>
        <w:t>运输的</w:t>
      </w:r>
      <w:r w:rsidR="00980FB8" w:rsidRPr="00BB5896">
        <w:rPr>
          <w:color w:val="000000" w:themeColor="text1"/>
        </w:rPr>
        <w:t>货种为矿建材料碎石（石灰石、白云石</w:t>
      </w:r>
      <w:r w:rsidRPr="00BB5896">
        <w:rPr>
          <w:rFonts w:hint="eastAsia"/>
          <w:color w:val="000000" w:themeColor="text1"/>
        </w:rPr>
        <w:t>；出口</w:t>
      </w:r>
      <w:r w:rsidR="00980FB8" w:rsidRPr="00BB5896">
        <w:rPr>
          <w:color w:val="000000" w:themeColor="text1"/>
        </w:rPr>
        <w:t>）。</w:t>
      </w:r>
    </w:p>
    <w:p w14:paraId="51C13ED3" w14:textId="77777777" w:rsidR="007C0D31" w:rsidRPr="00BB5896" w:rsidRDefault="007C0D31" w:rsidP="007B1C1F">
      <w:pPr>
        <w:pStyle w:val="02"/>
        <w:spacing w:beforeLines="50" w:before="163" w:afterLines="50" w:after="163" w:line="500" w:lineRule="exact"/>
        <w:rPr>
          <w:color w:val="000000" w:themeColor="text1"/>
        </w:rPr>
      </w:pPr>
      <w:bookmarkStart w:id="14" w:name="_Toc88567957"/>
      <w:r w:rsidRPr="00BB5896">
        <w:rPr>
          <w:rFonts w:hint="eastAsia"/>
          <w:color w:val="000000" w:themeColor="text1"/>
        </w:rPr>
        <w:t>二、建设项目特点</w:t>
      </w:r>
      <w:bookmarkEnd w:id="14"/>
    </w:p>
    <w:p w14:paraId="3018AAA6" w14:textId="63C45D18" w:rsidR="007C0D31" w:rsidRPr="00BB5896" w:rsidRDefault="007C0D31" w:rsidP="0066528D">
      <w:pPr>
        <w:spacing w:line="500" w:lineRule="exact"/>
        <w:ind w:firstLine="480"/>
        <w:rPr>
          <w:color w:val="000000" w:themeColor="text1"/>
        </w:rPr>
      </w:pPr>
      <w:r w:rsidRPr="00BB5896">
        <w:rPr>
          <w:color w:val="000000" w:themeColor="text1"/>
        </w:rPr>
        <w:t>项目的特点主要如下：项目为散货码头，</w:t>
      </w:r>
      <w:r w:rsidR="0043392C" w:rsidRPr="00BB5896">
        <w:rPr>
          <w:rFonts w:hint="eastAsia"/>
          <w:color w:val="000000" w:themeColor="text1"/>
        </w:rPr>
        <w:t>新建一个</w:t>
      </w:r>
      <w:r w:rsidR="0043392C" w:rsidRPr="00BB5896">
        <w:rPr>
          <w:rFonts w:hint="eastAsia"/>
          <w:color w:val="000000" w:themeColor="text1"/>
        </w:rPr>
        <w:t>3000</w:t>
      </w:r>
      <w:r w:rsidR="0043392C" w:rsidRPr="00BB5896">
        <w:rPr>
          <w:rFonts w:hint="eastAsia"/>
          <w:color w:val="000000" w:themeColor="text1"/>
        </w:rPr>
        <w:t>吨级散货通用泊位，总用地面积为</w:t>
      </w:r>
      <w:r w:rsidR="0043392C" w:rsidRPr="00BB5896">
        <w:rPr>
          <w:rFonts w:hint="eastAsia"/>
          <w:color w:val="000000" w:themeColor="text1"/>
        </w:rPr>
        <w:t>1.7404</w:t>
      </w:r>
      <w:r w:rsidR="0043392C" w:rsidRPr="00BB5896">
        <w:rPr>
          <w:rFonts w:hint="eastAsia"/>
          <w:color w:val="000000" w:themeColor="text1"/>
        </w:rPr>
        <w:t>公顷；</w:t>
      </w:r>
      <w:r w:rsidRPr="00BB5896">
        <w:rPr>
          <w:color w:val="000000" w:themeColor="text1"/>
        </w:rPr>
        <w:t>出口的散货货种主要为矿建材料碎石（石灰石、白云石等），为粒径较大的碎石</w:t>
      </w:r>
      <w:r w:rsidR="0043392C" w:rsidRPr="00BB5896">
        <w:rPr>
          <w:rFonts w:hint="eastAsia"/>
          <w:color w:val="000000" w:themeColor="text1"/>
        </w:rPr>
        <w:t>。由于</w:t>
      </w:r>
      <w:r w:rsidR="00ED5397" w:rsidRPr="00BB5896">
        <w:rPr>
          <w:rFonts w:hint="eastAsia"/>
          <w:color w:val="000000" w:themeColor="text1"/>
        </w:rPr>
        <w:t>项目厂界</w:t>
      </w:r>
      <w:r w:rsidR="00976775" w:rsidRPr="00BB5896">
        <w:rPr>
          <w:rFonts w:hint="eastAsia"/>
          <w:color w:val="000000" w:themeColor="text1"/>
        </w:rPr>
        <w:t>南侧</w:t>
      </w:r>
      <w:r w:rsidR="0043392C" w:rsidRPr="00BB5896">
        <w:rPr>
          <w:rFonts w:hint="eastAsia"/>
          <w:color w:val="000000" w:themeColor="text1"/>
        </w:rPr>
        <w:t>距居民点“武宣农场三队”仅</w:t>
      </w:r>
      <w:r w:rsidR="0043392C" w:rsidRPr="00BB5896">
        <w:rPr>
          <w:rFonts w:hint="eastAsia"/>
          <w:color w:val="000000" w:themeColor="text1"/>
        </w:rPr>
        <w:t>1</w:t>
      </w:r>
      <w:r w:rsidR="0043392C" w:rsidRPr="00BB5896">
        <w:rPr>
          <w:color w:val="000000" w:themeColor="text1"/>
        </w:rPr>
        <w:t>6</w:t>
      </w:r>
      <w:r w:rsidR="007B3A99" w:rsidRPr="00BB5896">
        <w:rPr>
          <w:color w:val="000000" w:themeColor="text1"/>
        </w:rPr>
        <w:t xml:space="preserve"> </w:t>
      </w:r>
      <w:r w:rsidR="0043392C" w:rsidRPr="00BB5896">
        <w:rPr>
          <w:rFonts w:hint="eastAsia"/>
          <w:color w:val="000000" w:themeColor="text1"/>
        </w:rPr>
        <w:t>m</w:t>
      </w:r>
      <w:r w:rsidR="0043392C" w:rsidRPr="00BB5896">
        <w:rPr>
          <w:rFonts w:hint="eastAsia"/>
          <w:color w:val="000000" w:themeColor="text1"/>
        </w:rPr>
        <w:t>，</w:t>
      </w:r>
      <w:r w:rsidR="00976775" w:rsidRPr="00BB5896">
        <w:rPr>
          <w:rFonts w:hint="eastAsia"/>
          <w:color w:val="000000" w:themeColor="text1"/>
        </w:rPr>
        <w:t>为减少项目对该居民点的大气、声环境的影响，</w:t>
      </w:r>
      <w:r w:rsidR="0043392C" w:rsidRPr="00BB5896">
        <w:rPr>
          <w:rFonts w:hint="eastAsia"/>
          <w:color w:val="000000" w:themeColor="text1"/>
          <w:u w:val="single"/>
        </w:rPr>
        <w:t>项目</w:t>
      </w:r>
      <w:r w:rsidR="00CD451F" w:rsidRPr="00BB5896">
        <w:rPr>
          <w:rFonts w:hint="eastAsia"/>
          <w:color w:val="000000" w:themeColor="text1"/>
          <w:u w:val="single"/>
        </w:rPr>
        <w:t>在</w:t>
      </w:r>
      <w:r w:rsidR="00DC4F06" w:rsidRPr="00BB5896">
        <w:rPr>
          <w:rFonts w:hint="eastAsia"/>
          <w:color w:val="000000" w:themeColor="text1"/>
          <w:u w:val="single"/>
        </w:rPr>
        <w:t>武宣农场三队拆迁</w:t>
      </w:r>
      <w:r w:rsidR="007B3A99" w:rsidRPr="00BB5896">
        <w:rPr>
          <w:rFonts w:hint="eastAsia"/>
          <w:color w:val="000000" w:themeColor="text1"/>
          <w:u w:val="single"/>
        </w:rPr>
        <w:t>后</w:t>
      </w:r>
      <w:r w:rsidR="00CD451F" w:rsidRPr="00BB5896">
        <w:rPr>
          <w:rFonts w:hint="eastAsia"/>
          <w:color w:val="000000" w:themeColor="text1"/>
          <w:u w:val="single"/>
        </w:rPr>
        <w:t>启用散货堆场</w:t>
      </w:r>
      <w:r w:rsidRPr="00BB5896">
        <w:rPr>
          <w:color w:val="000000" w:themeColor="text1"/>
        </w:rPr>
        <w:t>。</w:t>
      </w:r>
    </w:p>
    <w:p w14:paraId="7BA6C4E0" w14:textId="56BD8C5C" w:rsidR="00274F3A" w:rsidRPr="00BB5896" w:rsidRDefault="00CD451F" w:rsidP="009C6FC3">
      <w:pPr>
        <w:spacing w:line="500" w:lineRule="exact"/>
        <w:ind w:firstLine="480"/>
        <w:rPr>
          <w:color w:val="000000" w:themeColor="text1"/>
        </w:rPr>
      </w:pPr>
      <w:r w:rsidRPr="00BB5896">
        <w:rPr>
          <w:rFonts w:hint="eastAsia"/>
          <w:color w:val="000000" w:themeColor="text1"/>
        </w:rPr>
        <w:t>项目</w:t>
      </w:r>
      <w:r w:rsidR="00ED5397" w:rsidRPr="00BB5896">
        <w:rPr>
          <w:rFonts w:hint="eastAsia"/>
          <w:color w:val="000000" w:themeColor="text1"/>
        </w:rPr>
        <w:t>建设</w:t>
      </w:r>
      <w:r w:rsidR="00274F3A" w:rsidRPr="00BB5896">
        <w:rPr>
          <w:rFonts w:hint="eastAsia"/>
          <w:color w:val="000000" w:themeColor="text1"/>
        </w:rPr>
        <w:t>内容为码头水工、</w:t>
      </w:r>
      <w:r w:rsidR="00252CCA" w:rsidRPr="00BB5896">
        <w:rPr>
          <w:rFonts w:hint="eastAsia"/>
          <w:color w:val="000000" w:themeColor="text1"/>
        </w:rPr>
        <w:t>散货堆场</w:t>
      </w:r>
      <w:r w:rsidR="00252CCA" w:rsidRPr="00BB5896">
        <w:rPr>
          <w:rFonts w:hint="eastAsia"/>
          <w:color w:val="000000" w:themeColor="text1"/>
          <w:u w:val="single"/>
        </w:rPr>
        <w:t>（</w:t>
      </w:r>
      <w:r w:rsidRPr="00BB5896">
        <w:rPr>
          <w:rFonts w:hint="eastAsia"/>
          <w:color w:val="000000" w:themeColor="text1"/>
          <w:u w:val="single"/>
        </w:rPr>
        <w:t>武宣农场三队拆迁</w:t>
      </w:r>
      <w:r w:rsidR="00431D01" w:rsidRPr="00BB5896">
        <w:rPr>
          <w:rFonts w:hint="eastAsia"/>
          <w:color w:val="000000" w:themeColor="text1"/>
          <w:u w:val="single"/>
        </w:rPr>
        <w:t>后启用</w:t>
      </w:r>
      <w:r w:rsidR="00252CCA" w:rsidRPr="00BB5896">
        <w:rPr>
          <w:rFonts w:hint="eastAsia"/>
          <w:color w:val="000000" w:themeColor="text1"/>
        </w:rPr>
        <w:t>）、</w:t>
      </w:r>
      <w:r w:rsidR="00274F3A" w:rsidRPr="00BB5896">
        <w:rPr>
          <w:rFonts w:hint="eastAsia"/>
          <w:color w:val="000000" w:themeColor="text1"/>
        </w:rPr>
        <w:t>斜坡式护岸、陆域形成、道路、装卸工艺设备及安装、生产及辅助生产建筑、供电照明、助导航通信工程、给排水及消防、环境保护</w:t>
      </w:r>
      <w:r w:rsidR="00ED5397" w:rsidRPr="00BB5896">
        <w:rPr>
          <w:rFonts w:hint="eastAsia"/>
          <w:color w:val="000000" w:themeColor="text1"/>
        </w:rPr>
        <w:t>工程</w:t>
      </w:r>
      <w:r w:rsidR="00274F3A" w:rsidRPr="00BB5896">
        <w:rPr>
          <w:rFonts w:hint="eastAsia"/>
          <w:color w:val="000000" w:themeColor="text1"/>
        </w:rPr>
        <w:t>等</w:t>
      </w:r>
      <w:r w:rsidR="00CD588D" w:rsidRPr="00BB5896">
        <w:rPr>
          <w:rFonts w:hint="eastAsia"/>
          <w:color w:val="000000" w:themeColor="text1"/>
        </w:rPr>
        <w:t>，厂区外的皮带机不属于本项目的工程建设内容；</w:t>
      </w:r>
      <w:r w:rsidR="00841A6C" w:rsidRPr="00BB5896">
        <w:rPr>
          <w:rFonts w:hint="eastAsia"/>
          <w:color w:val="000000" w:themeColor="text1"/>
          <w:u w:val="single"/>
        </w:rPr>
        <w:lastRenderedPageBreak/>
        <w:t>武宣农场三队拆迁前</w:t>
      </w:r>
      <w:r w:rsidR="007601C8" w:rsidRPr="00BB5896">
        <w:rPr>
          <w:rFonts w:hint="eastAsia"/>
          <w:color w:val="000000" w:themeColor="text1"/>
        </w:rPr>
        <w:t>装卸工艺为采用密闭皮带机将散货从</w:t>
      </w:r>
      <w:r w:rsidR="008D04DD" w:rsidRPr="00BB5896">
        <w:rPr>
          <w:rFonts w:hint="eastAsia"/>
          <w:color w:val="000000" w:themeColor="text1"/>
        </w:rPr>
        <w:t>碳酸钙循环经济产业园</w:t>
      </w:r>
      <w:r w:rsidR="00860EBD" w:rsidRPr="00BB5896">
        <w:rPr>
          <w:rFonts w:hint="eastAsia"/>
          <w:color w:val="000000" w:themeColor="text1"/>
        </w:rPr>
        <w:t>或</w:t>
      </w:r>
      <w:r w:rsidR="00AA5EFF" w:rsidRPr="00BB5896">
        <w:rPr>
          <w:rFonts w:hint="eastAsia"/>
          <w:color w:val="000000" w:themeColor="text1"/>
        </w:rPr>
        <w:t>项目北面</w:t>
      </w:r>
      <w:r w:rsidR="00860EBD" w:rsidRPr="00BB5896">
        <w:rPr>
          <w:rFonts w:hint="eastAsia"/>
          <w:color w:val="000000" w:themeColor="text1"/>
        </w:rPr>
        <w:t>4</w:t>
      </w:r>
      <w:r w:rsidR="00860EBD" w:rsidRPr="00BB5896">
        <w:rPr>
          <w:rFonts w:hint="eastAsia"/>
          <w:color w:val="000000" w:themeColor="text1"/>
        </w:rPr>
        <w:t>号</w:t>
      </w:r>
      <w:r w:rsidR="00860EBD" w:rsidRPr="00BB5896">
        <w:rPr>
          <w:rFonts w:hint="eastAsia"/>
          <w:color w:val="000000" w:themeColor="text1"/>
        </w:rPr>
        <w:t>5</w:t>
      </w:r>
      <w:r w:rsidR="00860EBD" w:rsidRPr="00BB5896">
        <w:rPr>
          <w:rFonts w:hint="eastAsia"/>
          <w:color w:val="000000" w:themeColor="text1"/>
        </w:rPr>
        <w:t>号泊位工程旁的物流中转站</w:t>
      </w:r>
      <w:r w:rsidR="007601C8" w:rsidRPr="00BB5896">
        <w:rPr>
          <w:rFonts w:hint="eastAsia"/>
          <w:color w:val="000000" w:themeColor="text1"/>
        </w:rPr>
        <w:t>直接输送至码头前沿装船</w:t>
      </w:r>
      <w:r w:rsidR="009C6FC3" w:rsidRPr="00BB5896">
        <w:rPr>
          <w:rFonts w:hint="eastAsia"/>
          <w:color w:val="000000" w:themeColor="text1"/>
        </w:rPr>
        <w:t>；</w:t>
      </w:r>
      <w:r w:rsidR="007520CE" w:rsidRPr="00BB5896">
        <w:rPr>
          <w:rFonts w:hint="eastAsia"/>
          <w:color w:val="000000" w:themeColor="text1"/>
          <w:u w:val="single"/>
        </w:rPr>
        <w:t>武宣农场三队拆迁后</w:t>
      </w:r>
      <w:r w:rsidR="00CD588D" w:rsidRPr="00BB5896">
        <w:rPr>
          <w:rFonts w:hint="eastAsia"/>
          <w:color w:val="000000" w:themeColor="text1"/>
          <w:u w:val="single"/>
        </w:rPr>
        <w:t>启用散货堆场</w:t>
      </w:r>
      <w:r w:rsidR="00650D97" w:rsidRPr="00BB5896">
        <w:rPr>
          <w:rFonts w:hint="eastAsia"/>
          <w:color w:val="000000" w:themeColor="text1"/>
          <w:u w:val="single"/>
        </w:rPr>
        <w:t>。</w:t>
      </w:r>
    </w:p>
    <w:p w14:paraId="55529B03" w14:textId="17B8F060" w:rsidR="0041645B" w:rsidRPr="00BB5896" w:rsidRDefault="008D04DD" w:rsidP="0041645B">
      <w:pPr>
        <w:spacing w:line="500" w:lineRule="exact"/>
        <w:ind w:firstLine="480"/>
        <w:rPr>
          <w:color w:val="000000" w:themeColor="text1"/>
        </w:rPr>
      </w:pPr>
      <w:r w:rsidRPr="00BB5896">
        <w:rPr>
          <w:rFonts w:hint="eastAsia"/>
          <w:color w:val="000000" w:themeColor="text1"/>
        </w:rPr>
        <w:t>工程对环境产生的影响主要为：施工期水下施工对所在水域水生生态环境的影响；</w:t>
      </w:r>
      <w:r w:rsidR="00841A6C" w:rsidRPr="00BB5896">
        <w:rPr>
          <w:rFonts w:hint="eastAsia"/>
          <w:color w:val="000000" w:themeColor="text1"/>
        </w:rPr>
        <w:t>武宣农场三队拆迁前</w:t>
      </w:r>
      <w:r w:rsidR="009D1E01" w:rsidRPr="00BB5896">
        <w:rPr>
          <w:rFonts w:hint="eastAsia"/>
          <w:color w:val="000000" w:themeColor="text1"/>
        </w:rPr>
        <w:t>散货装卸过程中产生的粉尘对大气环境</w:t>
      </w:r>
      <w:r w:rsidR="001753E4" w:rsidRPr="00BB5896">
        <w:rPr>
          <w:rFonts w:hint="eastAsia"/>
          <w:color w:val="000000" w:themeColor="text1"/>
        </w:rPr>
        <w:t>及居民点</w:t>
      </w:r>
      <w:r w:rsidR="009D1E01" w:rsidRPr="00BB5896">
        <w:rPr>
          <w:rFonts w:hint="eastAsia"/>
          <w:color w:val="000000" w:themeColor="text1"/>
        </w:rPr>
        <w:t>的影响，皮带机对声环境</w:t>
      </w:r>
      <w:r w:rsidR="001753E4" w:rsidRPr="00BB5896">
        <w:rPr>
          <w:rFonts w:hint="eastAsia"/>
          <w:color w:val="000000" w:themeColor="text1"/>
        </w:rPr>
        <w:t>及居民点</w:t>
      </w:r>
      <w:r w:rsidR="009D1E01" w:rsidRPr="00BB5896">
        <w:rPr>
          <w:rFonts w:hint="eastAsia"/>
          <w:color w:val="000000" w:themeColor="text1"/>
        </w:rPr>
        <w:t>的影响，运行过程中产生的噪声、废水、固废对区域环境的影响以及发生突发溢油事故时对所在区域环境的影响；</w:t>
      </w:r>
      <w:r w:rsidR="007520CE" w:rsidRPr="00BB5896">
        <w:rPr>
          <w:rFonts w:hint="eastAsia"/>
          <w:color w:val="000000" w:themeColor="text1"/>
        </w:rPr>
        <w:t>武宣农场三队拆迁后</w:t>
      </w:r>
      <w:r w:rsidRPr="00BB5896">
        <w:rPr>
          <w:rFonts w:hint="eastAsia"/>
          <w:color w:val="000000" w:themeColor="text1"/>
        </w:rPr>
        <w:t>散货装卸、储存过程中产生的粉尘对大气环境的影响，运行过程中产生的噪声、废水、固废对区域环境的影响以及发生突发溢油事故时对所在区域环境的影响。</w:t>
      </w:r>
    </w:p>
    <w:p w14:paraId="175DA6CB" w14:textId="607749CB" w:rsidR="00A11C9F" w:rsidRPr="00BB5896" w:rsidRDefault="00875987" w:rsidP="00291483">
      <w:pPr>
        <w:spacing w:line="500" w:lineRule="exact"/>
        <w:ind w:firstLine="480"/>
        <w:rPr>
          <w:color w:val="000000" w:themeColor="text1"/>
          <w:u w:val="single"/>
        </w:rPr>
      </w:pPr>
      <w:r w:rsidRPr="00BB5896">
        <w:rPr>
          <w:rFonts w:hint="eastAsia"/>
          <w:color w:val="000000" w:themeColor="text1"/>
          <w:u w:val="single"/>
        </w:rPr>
        <w:t>运营期</w:t>
      </w:r>
      <w:r w:rsidR="008D04DD" w:rsidRPr="00BB5896">
        <w:rPr>
          <w:rFonts w:hint="eastAsia"/>
          <w:color w:val="000000" w:themeColor="text1"/>
          <w:u w:val="single"/>
        </w:rPr>
        <w:t>拟采用密闭皮带机、防尘挡板、</w:t>
      </w:r>
      <w:r w:rsidR="00D85DA0" w:rsidRPr="00BB5896">
        <w:rPr>
          <w:rFonts w:hint="eastAsia"/>
          <w:color w:val="000000" w:themeColor="text1"/>
          <w:u w:val="single"/>
        </w:rPr>
        <w:t>防风抑尘网、</w:t>
      </w:r>
      <w:r w:rsidR="008D04DD" w:rsidRPr="00BB5896">
        <w:rPr>
          <w:rFonts w:hint="eastAsia"/>
          <w:color w:val="000000" w:themeColor="text1"/>
          <w:u w:val="single"/>
        </w:rPr>
        <w:t>溜筒以及</w:t>
      </w:r>
      <w:r w:rsidR="00222C00" w:rsidRPr="00BB5896">
        <w:rPr>
          <w:rFonts w:hint="eastAsia"/>
          <w:color w:val="000000" w:themeColor="text1"/>
          <w:u w:val="single"/>
        </w:rPr>
        <w:t>装船前</w:t>
      </w:r>
      <w:r w:rsidR="008D04DD" w:rsidRPr="00BB5896">
        <w:rPr>
          <w:rFonts w:hint="eastAsia"/>
          <w:color w:val="000000" w:themeColor="text1"/>
          <w:u w:val="single"/>
        </w:rPr>
        <w:t>洒水等</w:t>
      </w:r>
      <w:r w:rsidR="00D85DA0" w:rsidRPr="00BB5896">
        <w:rPr>
          <w:rFonts w:hint="eastAsia"/>
          <w:color w:val="000000" w:themeColor="text1"/>
          <w:u w:val="single"/>
        </w:rPr>
        <w:t>一系列</w:t>
      </w:r>
      <w:r w:rsidR="008D04DD" w:rsidRPr="00BB5896">
        <w:rPr>
          <w:rFonts w:hint="eastAsia"/>
          <w:color w:val="000000" w:themeColor="text1"/>
          <w:u w:val="single"/>
        </w:rPr>
        <w:t>措施</w:t>
      </w:r>
      <w:r w:rsidR="00D85DA0" w:rsidRPr="00BB5896">
        <w:rPr>
          <w:rFonts w:hint="eastAsia"/>
          <w:color w:val="000000" w:themeColor="text1"/>
          <w:u w:val="single"/>
        </w:rPr>
        <w:t>来减缓对周边大气环境的影响</w:t>
      </w:r>
      <w:r w:rsidR="008D04DD" w:rsidRPr="00BB5896">
        <w:rPr>
          <w:rFonts w:hint="eastAsia"/>
          <w:color w:val="000000" w:themeColor="text1"/>
          <w:u w:val="single"/>
        </w:rPr>
        <w:t>。</w:t>
      </w:r>
    </w:p>
    <w:p w14:paraId="352C8DFF" w14:textId="69C0398E" w:rsidR="00291483" w:rsidRPr="00BB5896" w:rsidRDefault="006559F7" w:rsidP="00291483">
      <w:pPr>
        <w:spacing w:line="500" w:lineRule="exact"/>
        <w:ind w:firstLine="480"/>
        <w:rPr>
          <w:color w:val="000000" w:themeColor="text1"/>
        </w:rPr>
      </w:pPr>
      <w:r w:rsidRPr="00BB5896">
        <w:rPr>
          <w:rFonts w:hint="eastAsia"/>
          <w:color w:val="000000" w:themeColor="text1"/>
        </w:rPr>
        <w:t>工程通过采取本评价提出的各项污染防治措施、生态保护措施及风险防范措施，能有效减缓因工程施工造成的</w:t>
      </w:r>
      <w:r w:rsidR="002E4D4A" w:rsidRPr="00BB5896">
        <w:rPr>
          <w:rFonts w:hint="eastAsia"/>
          <w:color w:val="000000" w:themeColor="text1"/>
        </w:rPr>
        <w:t>环境</w:t>
      </w:r>
      <w:r w:rsidRPr="00BB5896">
        <w:rPr>
          <w:rFonts w:hint="eastAsia"/>
          <w:color w:val="000000" w:themeColor="text1"/>
        </w:rPr>
        <w:t>影响，运营期产生的粉尘、废气、噪声能够实现达标排放</w:t>
      </w:r>
      <w:r w:rsidR="00705AC9" w:rsidRPr="00BB5896">
        <w:rPr>
          <w:rFonts w:hint="eastAsia"/>
          <w:color w:val="000000" w:themeColor="text1"/>
        </w:rPr>
        <w:t>，对周边环境影响较小</w:t>
      </w:r>
      <w:r w:rsidRPr="00BB5896">
        <w:rPr>
          <w:rFonts w:hint="eastAsia"/>
          <w:color w:val="000000" w:themeColor="text1"/>
        </w:rPr>
        <w:t>。</w:t>
      </w:r>
    </w:p>
    <w:p w14:paraId="2DBDBFAC" w14:textId="77777777" w:rsidR="007C0D31" w:rsidRPr="00BB5896" w:rsidRDefault="007C0D31" w:rsidP="007B1C1F">
      <w:pPr>
        <w:pStyle w:val="02"/>
        <w:keepNext w:val="0"/>
        <w:keepLines w:val="0"/>
        <w:spacing w:beforeLines="50" w:before="163" w:afterLines="50" w:after="163" w:line="500" w:lineRule="exact"/>
        <w:rPr>
          <w:color w:val="000000" w:themeColor="text1"/>
        </w:rPr>
      </w:pPr>
      <w:bookmarkStart w:id="15" w:name="_Toc88567958"/>
      <w:r w:rsidRPr="00BB5896">
        <w:rPr>
          <w:color w:val="000000" w:themeColor="text1"/>
        </w:rPr>
        <w:t>三、环境影响评价的工作过程</w:t>
      </w:r>
      <w:bookmarkEnd w:id="15"/>
    </w:p>
    <w:p w14:paraId="4E18056A" w14:textId="01945FC8" w:rsidR="0000349A" w:rsidRPr="00BB5896" w:rsidRDefault="0000349A" w:rsidP="007C0D31">
      <w:pPr>
        <w:spacing w:line="500" w:lineRule="exact"/>
        <w:ind w:firstLine="480"/>
        <w:rPr>
          <w:rFonts w:ascii="宋体" w:hAnsi="宋体"/>
          <w:color w:val="000000" w:themeColor="text1"/>
        </w:rPr>
      </w:pPr>
      <w:r w:rsidRPr="00BB5896">
        <w:rPr>
          <w:rFonts w:ascii="宋体" w:hAnsi="宋体" w:hint="eastAsia"/>
          <w:color w:val="000000" w:themeColor="text1"/>
        </w:rPr>
        <w:t>建设项目环境影响评价程序</w:t>
      </w:r>
      <w:r w:rsidR="007C0D31" w:rsidRPr="00BB5896">
        <w:rPr>
          <w:rFonts w:ascii="宋体" w:hAnsi="宋体"/>
          <w:color w:val="000000" w:themeColor="text1"/>
        </w:rPr>
        <w:t>分为</w:t>
      </w:r>
      <w:r w:rsidRPr="00BB5896">
        <w:rPr>
          <w:rFonts w:ascii="宋体" w:hAnsi="宋体" w:hint="eastAsia"/>
          <w:color w:val="000000" w:themeColor="text1"/>
        </w:rPr>
        <w:t>以下</w:t>
      </w:r>
      <w:r w:rsidR="007C0D31" w:rsidRPr="00BB5896">
        <w:rPr>
          <w:rFonts w:ascii="宋体" w:hAnsi="宋体"/>
          <w:color w:val="000000" w:themeColor="text1"/>
        </w:rPr>
        <w:t>三个阶段</w:t>
      </w:r>
      <w:r w:rsidRPr="00BB5896">
        <w:rPr>
          <w:rFonts w:ascii="宋体" w:hAnsi="宋体" w:hint="eastAsia"/>
          <w:color w:val="000000" w:themeColor="text1"/>
        </w:rPr>
        <w:t>（详见图1）</w:t>
      </w:r>
      <w:r w:rsidR="007C0D31" w:rsidRPr="00BB5896">
        <w:rPr>
          <w:rFonts w:ascii="宋体" w:hAnsi="宋体"/>
          <w:color w:val="000000" w:themeColor="text1"/>
        </w:rPr>
        <w:t>：</w:t>
      </w:r>
    </w:p>
    <w:p w14:paraId="03551A99" w14:textId="07B98055" w:rsidR="0000349A" w:rsidRPr="00BB5896" w:rsidRDefault="00D607FD" w:rsidP="007C0D31">
      <w:pPr>
        <w:spacing w:line="500" w:lineRule="exact"/>
        <w:ind w:firstLine="480"/>
        <w:rPr>
          <w:rFonts w:ascii="宋体" w:hAnsi="宋体"/>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w:t>
      </w:r>
      <w:r w:rsidR="007C0D31" w:rsidRPr="00BB5896">
        <w:rPr>
          <w:rFonts w:ascii="宋体" w:hAnsi="宋体"/>
          <w:color w:val="000000" w:themeColor="text1"/>
        </w:rPr>
        <w:t>调查分析和工作方案制定阶段</w:t>
      </w:r>
      <w:r w:rsidR="00280664" w:rsidRPr="00BB5896">
        <w:rPr>
          <w:rFonts w:ascii="宋体" w:hAnsi="宋体" w:hint="eastAsia"/>
          <w:color w:val="000000" w:themeColor="text1"/>
        </w:rPr>
        <w:t>；</w:t>
      </w:r>
    </w:p>
    <w:p w14:paraId="19659291" w14:textId="4E54103B" w:rsidR="0000349A" w:rsidRPr="00BB5896" w:rsidRDefault="00D607FD" w:rsidP="007C0D31">
      <w:pPr>
        <w:spacing w:line="500" w:lineRule="exact"/>
        <w:ind w:firstLine="480"/>
        <w:rPr>
          <w:rFonts w:ascii="宋体" w:hAnsi="宋体"/>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w:t>
      </w:r>
      <w:r w:rsidR="007C0D31" w:rsidRPr="00BB5896">
        <w:rPr>
          <w:rFonts w:ascii="宋体" w:hAnsi="宋体"/>
          <w:color w:val="000000" w:themeColor="text1"/>
        </w:rPr>
        <w:t>分析论证和预测评价阶段</w:t>
      </w:r>
      <w:r w:rsidR="00280664" w:rsidRPr="00BB5896">
        <w:rPr>
          <w:rFonts w:ascii="宋体" w:hAnsi="宋体" w:hint="eastAsia"/>
          <w:color w:val="000000" w:themeColor="text1"/>
        </w:rPr>
        <w:t>；</w:t>
      </w:r>
    </w:p>
    <w:p w14:paraId="636EF1A3" w14:textId="793D2AE3" w:rsidR="007C0D31" w:rsidRPr="00BB5896" w:rsidRDefault="00D607FD" w:rsidP="007C0D31">
      <w:pPr>
        <w:spacing w:line="500" w:lineRule="exact"/>
        <w:ind w:firstLine="480"/>
        <w:rPr>
          <w:rFonts w:hAnsi="宋体"/>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w:t>
      </w:r>
      <w:r w:rsidR="007C0D31" w:rsidRPr="00BB5896">
        <w:rPr>
          <w:rFonts w:ascii="宋体" w:hAnsi="宋体"/>
          <w:color w:val="000000" w:themeColor="text1"/>
        </w:rPr>
        <w:t>环境影响报告书</w:t>
      </w:r>
      <w:r w:rsidR="007C0D31" w:rsidRPr="00BB5896">
        <w:rPr>
          <w:rFonts w:ascii="宋体" w:hAnsi="宋体" w:hint="eastAsia"/>
          <w:color w:val="000000" w:themeColor="text1"/>
        </w:rPr>
        <w:t>（表）</w:t>
      </w:r>
      <w:r w:rsidR="007C0D31" w:rsidRPr="00BB5896">
        <w:rPr>
          <w:rFonts w:ascii="宋体" w:hAnsi="宋体"/>
          <w:color w:val="000000" w:themeColor="text1"/>
        </w:rPr>
        <w:t>编制阶</w:t>
      </w:r>
      <w:r w:rsidR="007C0D31" w:rsidRPr="00BB5896">
        <w:rPr>
          <w:rFonts w:hAnsi="宋体"/>
          <w:color w:val="000000" w:themeColor="text1"/>
        </w:rPr>
        <w:t>段。</w:t>
      </w:r>
    </w:p>
    <w:p w14:paraId="3238F759" w14:textId="3206F0E4" w:rsidR="007C0D31" w:rsidRPr="00BB5896" w:rsidRDefault="00333271" w:rsidP="007C0D31">
      <w:pPr>
        <w:spacing w:line="500" w:lineRule="exact"/>
        <w:ind w:firstLine="480"/>
        <w:rPr>
          <w:color w:val="000000" w:themeColor="text1"/>
        </w:rPr>
      </w:pPr>
      <w:r w:rsidRPr="00BB5896">
        <w:rPr>
          <w:rFonts w:hint="eastAsia"/>
          <w:color w:val="000000" w:themeColor="text1"/>
        </w:rPr>
        <w:t>根据《中华人民共和国环境影响评价法》及《建设项目环境影响评价分类管理名录</w:t>
      </w:r>
      <w:r w:rsidR="0000349A" w:rsidRPr="00BB5896">
        <w:rPr>
          <w:rFonts w:hint="eastAsia"/>
          <w:color w:val="000000" w:themeColor="text1"/>
        </w:rPr>
        <w:t>（</w:t>
      </w:r>
      <w:r w:rsidR="0000349A" w:rsidRPr="00BB5896">
        <w:rPr>
          <w:rFonts w:hint="eastAsia"/>
          <w:color w:val="000000" w:themeColor="text1"/>
        </w:rPr>
        <w:t>2</w:t>
      </w:r>
      <w:r w:rsidR="0000349A" w:rsidRPr="00BB5896">
        <w:rPr>
          <w:color w:val="000000" w:themeColor="text1"/>
        </w:rPr>
        <w:t>021</w:t>
      </w:r>
      <w:r w:rsidR="0000349A" w:rsidRPr="00BB5896">
        <w:rPr>
          <w:rFonts w:hint="eastAsia"/>
          <w:color w:val="000000" w:themeColor="text1"/>
        </w:rPr>
        <w:t>年版）</w:t>
      </w:r>
      <w:r w:rsidRPr="00BB5896">
        <w:rPr>
          <w:rFonts w:hint="eastAsia"/>
          <w:color w:val="000000" w:themeColor="text1"/>
        </w:rPr>
        <w:t>》（中华人民共和国生态环境部部令第</w:t>
      </w:r>
      <w:r w:rsidRPr="00BB5896">
        <w:rPr>
          <w:rFonts w:hint="eastAsia"/>
          <w:color w:val="000000" w:themeColor="text1"/>
        </w:rPr>
        <w:t>1</w:t>
      </w:r>
      <w:r w:rsidRPr="00BB5896">
        <w:rPr>
          <w:color w:val="000000" w:themeColor="text1"/>
        </w:rPr>
        <w:t>6</w:t>
      </w:r>
      <w:r w:rsidRPr="00BB5896">
        <w:rPr>
          <w:rFonts w:hint="eastAsia"/>
          <w:color w:val="000000" w:themeColor="text1"/>
        </w:rPr>
        <w:t>号）等文件的有关规定，项目属于其中的</w:t>
      </w:r>
      <w:r w:rsidRPr="00BB5896">
        <w:rPr>
          <w:rFonts w:hint="eastAsia"/>
          <w:color w:val="000000" w:themeColor="text1"/>
        </w:rPr>
        <w:t xml:space="preserve"> </w:t>
      </w:r>
      <w:r w:rsidRPr="00BB5896">
        <w:rPr>
          <w:rFonts w:hint="eastAsia"/>
          <w:color w:val="000000" w:themeColor="text1"/>
        </w:rPr>
        <w:t>“五十二、交通运输业、管道运输业”；“</w:t>
      </w:r>
      <w:r w:rsidRPr="00BB5896">
        <w:rPr>
          <w:color w:val="000000" w:themeColor="text1"/>
        </w:rPr>
        <w:t>139</w:t>
      </w:r>
      <w:r w:rsidRPr="00BB5896">
        <w:rPr>
          <w:rFonts w:hint="eastAsia"/>
          <w:color w:val="000000" w:themeColor="text1"/>
        </w:rPr>
        <w:t xml:space="preserve"> </w:t>
      </w:r>
      <w:r w:rsidRPr="00BB5896">
        <w:rPr>
          <w:rFonts w:hint="eastAsia"/>
          <w:color w:val="000000" w:themeColor="text1"/>
        </w:rPr>
        <w:t>干散货（含煤炭、矿石）、件杂、多用途、通用码头</w:t>
      </w:r>
      <w:r w:rsidRPr="00BB5896">
        <w:rPr>
          <w:rFonts w:hint="eastAsia"/>
          <w:color w:val="000000" w:themeColor="text1"/>
        </w:rPr>
        <w:t>-</w:t>
      </w:r>
      <w:r w:rsidRPr="00BB5896">
        <w:rPr>
          <w:rFonts w:hint="eastAsia"/>
          <w:color w:val="000000" w:themeColor="text1"/>
        </w:rPr>
        <w:t>单个泊位</w:t>
      </w:r>
      <w:r w:rsidRPr="00BB5896">
        <w:rPr>
          <w:rFonts w:hint="eastAsia"/>
          <w:color w:val="000000" w:themeColor="text1"/>
        </w:rPr>
        <w:t>1000</w:t>
      </w:r>
      <w:r w:rsidRPr="00BB5896">
        <w:rPr>
          <w:rFonts w:hint="eastAsia"/>
          <w:color w:val="000000" w:themeColor="text1"/>
        </w:rPr>
        <w:t>吨级及以上的内河港口”</w:t>
      </w:r>
      <w:r w:rsidR="007C0D31" w:rsidRPr="00BB5896">
        <w:rPr>
          <w:color w:val="000000" w:themeColor="text1"/>
        </w:rPr>
        <w:t>，应编制环境影响报告书。</w:t>
      </w:r>
    </w:p>
    <w:p w14:paraId="4E75D1D8" w14:textId="15DE6C72" w:rsidR="007C0D31" w:rsidRPr="00BB5896" w:rsidRDefault="007C0D31" w:rsidP="003337A8">
      <w:pPr>
        <w:spacing w:afterLines="50" w:after="163" w:line="500" w:lineRule="exact"/>
        <w:ind w:firstLine="480"/>
        <w:rPr>
          <w:color w:val="000000" w:themeColor="text1"/>
        </w:rPr>
      </w:pPr>
      <w:r w:rsidRPr="00BB5896">
        <w:rPr>
          <w:rFonts w:hint="eastAsia"/>
          <w:color w:val="000000" w:themeColor="text1"/>
        </w:rPr>
        <w:t>广西纳海交通设计咨询有限公司</w:t>
      </w:r>
      <w:r w:rsidRPr="00BB5896">
        <w:rPr>
          <w:color w:val="000000" w:themeColor="text1"/>
        </w:rPr>
        <w:t>接到本项目环境影响评价工作委托后</w:t>
      </w:r>
      <w:r w:rsidRPr="00BB5896">
        <w:rPr>
          <w:rFonts w:hint="eastAsia"/>
          <w:color w:val="000000" w:themeColor="text1"/>
        </w:rPr>
        <w:t>（委托书详见附件</w:t>
      </w:r>
      <w:r w:rsidR="002A2659" w:rsidRPr="00BB5896">
        <w:rPr>
          <w:color w:val="000000" w:themeColor="text1"/>
        </w:rPr>
        <w:t>1</w:t>
      </w:r>
      <w:r w:rsidRPr="00BB5896">
        <w:rPr>
          <w:rFonts w:hint="eastAsia"/>
          <w:color w:val="000000" w:themeColor="text1"/>
        </w:rPr>
        <w:t>）</w:t>
      </w:r>
      <w:r w:rsidRPr="00BB5896">
        <w:rPr>
          <w:color w:val="000000" w:themeColor="text1"/>
        </w:rPr>
        <w:t>，</w:t>
      </w:r>
      <w:r w:rsidRPr="00BB5896">
        <w:rPr>
          <w:rFonts w:hint="eastAsia"/>
          <w:color w:val="000000" w:themeColor="text1"/>
        </w:rPr>
        <w:t>组建该项目的环评工作小组并组织环评工作组成员</w:t>
      </w:r>
      <w:r w:rsidRPr="00BB5896">
        <w:rPr>
          <w:color w:val="000000" w:themeColor="text1"/>
        </w:rPr>
        <w:t>对项目</w:t>
      </w:r>
      <w:r w:rsidR="000C568D" w:rsidRPr="00BB5896">
        <w:rPr>
          <w:rFonts w:hint="eastAsia"/>
          <w:color w:val="000000" w:themeColor="text1"/>
        </w:rPr>
        <w:t>周边</w:t>
      </w:r>
      <w:r w:rsidRPr="00BB5896">
        <w:rPr>
          <w:color w:val="000000" w:themeColor="text1"/>
        </w:rPr>
        <w:t>敏感目标及所在地进行了现场勘查；同时根据环境影响评价有关技术导则、规范，制定了环境质量现</w:t>
      </w:r>
      <w:r w:rsidRPr="00BB5896">
        <w:rPr>
          <w:color w:val="000000" w:themeColor="text1"/>
        </w:rPr>
        <w:lastRenderedPageBreak/>
        <w:t>状监测方案；于</w:t>
      </w:r>
      <w:r w:rsidRPr="00BB5896">
        <w:rPr>
          <w:rFonts w:hint="eastAsia"/>
          <w:color w:val="000000" w:themeColor="text1"/>
        </w:rPr>
        <w:t>2020</w:t>
      </w:r>
      <w:r w:rsidRPr="00BB5896">
        <w:rPr>
          <w:color w:val="000000" w:themeColor="text1"/>
        </w:rPr>
        <w:t>年</w:t>
      </w:r>
      <w:r w:rsidRPr="00BB5896">
        <w:rPr>
          <w:rFonts w:hint="eastAsia"/>
          <w:color w:val="000000" w:themeColor="text1"/>
        </w:rPr>
        <w:t>9</w:t>
      </w:r>
      <w:r w:rsidRPr="00BB5896">
        <w:rPr>
          <w:color w:val="000000" w:themeColor="text1"/>
        </w:rPr>
        <w:t>月</w:t>
      </w:r>
      <w:r w:rsidRPr="00BB5896">
        <w:rPr>
          <w:rFonts w:hint="eastAsia"/>
          <w:color w:val="000000" w:themeColor="text1"/>
        </w:rPr>
        <w:t>10</w:t>
      </w:r>
      <w:r w:rsidRPr="00BB5896">
        <w:rPr>
          <w:rFonts w:hint="eastAsia"/>
          <w:color w:val="000000" w:themeColor="text1"/>
        </w:rPr>
        <w:t>日</w:t>
      </w:r>
      <w:r w:rsidRPr="00BB5896">
        <w:rPr>
          <w:rFonts w:hint="eastAsia"/>
          <w:color w:val="000000" w:themeColor="text1"/>
        </w:rPr>
        <w:t>~2020</w:t>
      </w:r>
      <w:r w:rsidRPr="00BB5896">
        <w:rPr>
          <w:rFonts w:hint="eastAsia"/>
          <w:color w:val="000000" w:themeColor="text1"/>
        </w:rPr>
        <w:t>年</w:t>
      </w:r>
      <w:r w:rsidRPr="00BB5896">
        <w:rPr>
          <w:rFonts w:hint="eastAsia"/>
          <w:color w:val="000000" w:themeColor="text1"/>
        </w:rPr>
        <w:t>9</w:t>
      </w:r>
      <w:r w:rsidRPr="00BB5896">
        <w:rPr>
          <w:rFonts w:hint="eastAsia"/>
          <w:color w:val="000000" w:themeColor="text1"/>
        </w:rPr>
        <w:t>月</w:t>
      </w:r>
      <w:r w:rsidRPr="00BB5896">
        <w:rPr>
          <w:rFonts w:hint="eastAsia"/>
          <w:color w:val="000000" w:themeColor="text1"/>
        </w:rPr>
        <w:t>16</w:t>
      </w:r>
      <w:r w:rsidRPr="00BB5896">
        <w:rPr>
          <w:rFonts w:hint="eastAsia"/>
          <w:color w:val="000000" w:themeColor="text1"/>
        </w:rPr>
        <w:t>日委托了广西恒沁检测科技有限公司</w:t>
      </w:r>
      <w:r w:rsidRPr="00BB5896">
        <w:rPr>
          <w:color w:val="000000" w:themeColor="text1"/>
        </w:rPr>
        <w:t>开展环境现状补充监测，最终编制完成了《来宾港武宣港区桐岭四安林场作业区</w:t>
      </w:r>
      <w:r w:rsidRPr="00BB5896">
        <w:rPr>
          <w:color w:val="000000" w:themeColor="text1"/>
        </w:rPr>
        <w:t>6</w:t>
      </w:r>
      <w:r w:rsidRPr="00BB5896">
        <w:rPr>
          <w:color w:val="000000" w:themeColor="text1"/>
        </w:rPr>
        <w:t>号泊位工程环境影响报告书》。</w:t>
      </w:r>
    </w:p>
    <w:tbl>
      <w:tblPr>
        <w:tblStyle w:val="aff"/>
        <w:tblW w:w="0" w:type="auto"/>
        <w:jc w:val="center"/>
        <w:tblLook w:val="04A0" w:firstRow="1" w:lastRow="0" w:firstColumn="1" w:lastColumn="0" w:noHBand="0" w:noVBand="1"/>
      </w:tblPr>
      <w:tblGrid>
        <w:gridCol w:w="7083"/>
      </w:tblGrid>
      <w:tr w:rsidR="00BB5896" w:rsidRPr="00BB5896" w14:paraId="5C286294" w14:textId="77777777" w:rsidTr="00DA15D5">
        <w:trPr>
          <w:jc w:val="center"/>
        </w:trPr>
        <w:tc>
          <w:tcPr>
            <w:tcW w:w="7083" w:type="dxa"/>
          </w:tcPr>
          <w:p w14:paraId="4CD9D760" w14:textId="667052BA" w:rsidR="00DE7700" w:rsidRPr="00BB5896" w:rsidRDefault="00DE7700" w:rsidP="00E53D52">
            <w:pPr>
              <w:spacing w:beforeLines="50" w:before="163"/>
              <w:ind w:firstLineChars="0" w:firstLine="0"/>
              <w:jc w:val="center"/>
              <w:rPr>
                <w:b/>
                <w:color w:val="000000" w:themeColor="text1"/>
              </w:rPr>
            </w:pPr>
            <w:r w:rsidRPr="00BB5896">
              <w:rPr>
                <w:b/>
                <w:noProof/>
                <w:color w:val="000000" w:themeColor="text1"/>
              </w:rPr>
              <w:drawing>
                <wp:inline distT="0" distB="0" distL="0" distR="0" wp14:anchorId="7E228966" wp14:editId="380582E6">
                  <wp:extent cx="4305256" cy="5114925"/>
                  <wp:effectExtent l="0" t="0" r="63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srcRect/>
                          <a:stretch>
                            <a:fillRect/>
                          </a:stretch>
                        </pic:blipFill>
                        <pic:spPr bwMode="auto">
                          <a:xfrm>
                            <a:off x="0" y="0"/>
                            <a:ext cx="4325505" cy="5138982"/>
                          </a:xfrm>
                          <a:prstGeom prst="rect">
                            <a:avLst/>
                          </a:prstGeom>
                          <a:noFill/>
                          <a:ln w="9525">
                            <a:noFill/>
                            <a:miter lim="800000"/>
                            <a:headEnd/>
                            <a:tailEnd/>
                          </a:ln>
                        </pic:spPr>
                      </pic:pic>
                    </a:graphicData>
                  </a:graphic>
                </wp:inline>
              </w:drawing>
            </w:r>
          </w:p>
        </w:tc>
      </w:tr>
    </w:tbl>
    <w:p w14:paraId="37E5DF61" w14:textId="4769BDF6" w:rsidR="007C0D31" w:rsidRPr="00BB5896" w:rsidRDefault="007C0D31" w:rsidP="00DE7700">
      <w:pPr>
        <w:spacing w:beforeLines="50" w:before="163" w:afterLines="50" w:after="163" w:line="240" w:lineRule="auto"/>
        <w:ind w:firstLineChars="0" w:firstLine="0"/>
        <w:jc w:val="center"/>
        <w:rPr>
          <w:b/>
          <w:color w:val="000000" w:themeColor="text1"/>
        </w:rPr>
      </w:pPr>
      <w:r w:rsidRPr="00BB5896">
        <w:rPr>
          <w:rFonts w:hAnsi="宋体"/>
          <w:b/>
          <w:bCs/>
          <w:color w:val="000000" w:themeColor="text1"/>
          <w:sz w:val="21"/>
          <w:szCs w:val="21"/>
        </w:rPr>
        <w:t>图</w:t>
      </w:r>
      <w:r w:rsidR="00DE7700" w:rsidRPr="00BB5896">
        <w:rPr>
          <w:b/>
          <w:bCs/>
          <w:color w:val="000000" w:themeColor="text1"/>
          <w:sz w:val="21"/>
          <w:szCs w:val="21"/>
        </w:rPr>
        <w:t>1</w:t>
      </w:r>
      <w:r w:rsidRPr="00BB5896">
        <w:rPr>
          <w:b/>
          <w:bCs/>
          <w:color w:val="000000" w:themeColor="text1"/>
          <w:sz w:val="21"/>
          <w:szCs w:val="21"/>
        </w:rPr>
        <w:t xml:space="preserve"> </w:t>
      </w:r>
      <w:r w:rsidRPr="00BB5896">
        <w:rPr>
          <w:rFonts w:hAnsi="宋体"/>
          <w:b/>
          <w:bCs/>
          <w:color w:val="000000" w:themeColor="text1"/>
          <w:sz w:val="21"/>
          <w:szCs w:val="21"/>
        </w:rPr>
        <w:t>建设项目环境影响评价工作程序</w:t>
      </w:r>
    </w:p>
    <w:p w14:paraId="08B74EEE" w14:textId="77777777" w:rsidR="004B519E" w:rsidRPr="00BB5896" w:rsidRDefault="007C0D31" w:rsidP="007B1C1F">
      <w:pPr>
        <w:pStyle w:val="02"/>
        <w:spacing w:beforeLines="50" w:before="163" w:afterLines="50" w:after="163" w:line="500" w:lineRule="exact"/>
        <w:rPr>
          <w:color w:val="000000" w:themeColor="text1"/>
        </w:rPr>
      </w:pPr>
      <w:bookmarkStart w:id="16" w:name="_Toc88567959"/>
      <w:r w:rsidRPr="00BB5896">
        <w:rPr>
          <w:rFonts w:hint="eastAsia"/>
          <w:color w:val="000000" w:themeColor="text1"/>
        </w:rPr>
        <w:t>四</w:t>
      </w:r>
      <w:r w:rsidR="004B519E" w:rsidRPr="00BB5896">
        <w:rPr>
          <w:rFonts w:hint="eastAsia"/>
          <w:color w:val="000000" w:themeColor="text1"/>
        </w:rPr>
        <w:t>、分析判定情况</w:t>
      </w:r>
      <w:bookmarkEnd w:id="16"/>
    </w:p>
    <w:p w14:paraId="7B5BA6E5" w14:textId="77777777" w:rsidR="004B519E" w:rsidRPr="00BB5896" w:rsidRDefault="004B519E" w:rsidP="004B519E">
      <w:pPr>
        <w:spacing w:line="500" w:lineRule="exact"/>
        <w:ind w:firstLine="482"/>
        <w:rPr>
          <w:rFonts w:hAnsi="宋体"/>
          <w:b/>
          <w:bCs/>
          <w:color w:val="000000" w:themeColor="text1"/>
        </w:rPr>
      </w:pPr>
      <w:r w:rsidRPr="00BB5896">
        <w:rPr>
          <w:rFonts w:hAnsi="宋体"/>
          <w:b/>
          <w:bCs/>
          <w:color w:val="000000" w:themeColor="text1"/>
        </w:rPr>
        <w:t>（</w:t>
      </w:r>
      <w:r w:rsidRPr="00BB5896">
        <w:rPr>
          <w:b/>
          <w:bCs/>
          <w:color w:val="000000" w:themeColor="text1"/>
        </w:rPr>
        <w:t>1</w:t>
      </w:r>
      <w:r w:rsidRPr="00BB5896">
        <w:rPr>
          <w:rFonts w:hAnsi="宋体"/>
          <w:b/>
          <w:bCs/>
          <w:color w:val="000000" w:themeColor="text1"/>
        </w:rPr>
        <w:t>）产业政策符合性</w:t>
      </w:r>
    </w:p>
    <w:p w14:paraId="7357D5AC" w14:textId="77777777" w:rsidR="00F83875" w:rsidRPr="00BB5896" w:rsidRDefault="004B519E" w:rsidP="004B519E">
      <w:pPr>
        <w:spacing w:line="500" w:lineRule="exact"/>
        <w:ind w:firstLine="480"/>
        <w:rPr>
          <w:color w:val="000000" w:themeColor="text1"/>
        </w:rPr>
      </w:pPr>
      <w:r w:rsidRPr="00BB5896">
        <w:rPr>
          <w:color w:val="000000" w:themeColor="text1"/>
        </w:rPr>
        <w:t>项目新建</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color w:val="000000" w:themeColor="text1"/>
        </w:rPr>
        <w:t>吨级泊位，属于内河千吨级深水泊位建设项目</w:t>
      </w:r>
      <w:r w:rsidR="00E74D50" w:rsidRPr="00BB5896">
        <w:rPr>
          <w:rFonts w:hint="eastAsia"/>
          <w:color w:val="000000" w:themeColor="text1"/>
        </w:rPr>
        <w:t>。</w:t>
      </w:r>
    </w:p>
    <w:p w14:paraId="56C5C702" w14:textId="4D008AB2" w:rsidR="00730C78" w:rsidRPr="00BB5896" w:rsidRDefault="004B519E" w:rsidP="004B519E">
      <w:pPr>
        <w:spacing w:line="500" w:lineRule="exact"/>
        <w:ind w:firstLine="480"/>
        <w:rPr>
          <w:color w:val="000000" w:themeColor="text1"/>
        </w:rPr>
      </w:pPr>
      <w:r w:rsidRPr="00BB5896">
        <w:rPr>
          <w:color w:val="000000" w:themeColor="text1"/>
        </w:rPr>
        <w:t>根据《产业结构调整指导目录（</w:t>
      </w:r>
      <w:r w:rsidRPr="00BB5896">
        <w:rPr>
          <w:color w:val="000000" w:themeColor="text1"/>
        </w:rPr>
        <w:t>2019</w:t>
      </w:r>
      <w:r w:rsidRPr="00BB5896">
        <w:rPr>
          <w:color w:val="000000" w:themeColor="text1"/>
        </w:rPr>
        <w:t>年本）》，项目属于</w:t>
      </w:r>
      <w:r w:rsidR="000C4B5F" w:rsidRPr="00BB5896">
        <w:rPr>
          <w:color w:val="000000" w:themeColor="text1"/>
        </w:rPr>
        <w:t>其中的</w:t>
      </w:r>
      <w:r w:rsidR="000C4B5F" w:rsidRPr="00BB5896">
        <w:rPr>
          <w:rFonts w:hint="eastAsia"/>
          <w:color w:val="000000" w:themeColor="text1"/>
        </w:rPr>
        <w:t>“</w:t>
      </w:r>
      <w:r w:rsidR="000C4B5F" w:rsidRPr="00BB5896">
        <w:rPr>
          <w:color w:val="000000" w:themeColor="text1"/>
        </w:rPr>
        <w:t>第一类</w:t>
      </w:r>
      <w:r w:rsidR="000C4B5F" w:rsidRPr="00BB5896">
        <w:rPr>
          <w:color w:val="000000" w:themeColor="text1"/>
        </w:rPr>
        <w:t xml:space="preserve"> </w:t>
      </w:r>
      <w:r w:rsidRPr="00BB5896">
        <w:rPr>
          <w:color w:val="000000" w:themeColor="text1"/>
        </w:rPr>
        <w:t>鼓励类</w:t>
      </w:r>
      <w:r w:rsidR="000C4B5F" w:rsidRPr="00BB5896">
        <w:rPr>
          <w:rFonts w:hint="eastAsia"/>
          <w:color w:val="000000" w:themeColor="text1"/>
        </w:rPr>
        <w:t>”</w:t>
      </w:r>
      <w:r w:rsidR="00E74D50" w:rsidRPr="00BB5896">
        <w:rPr>
          <w:rFonts w:hint="eastAsia"/>
          <w:color w:val="000000" w:themeColor="text1"/>
        </w:rPr>
        <w:t>；</w:t>
      </w:r>
      <w:r w:rsidR="000C4B5F" w:rsidRPr="00BB5896">
        <w:rPr>
          <w:rFonts w:hint="eastAsia"/>
          <w:color w:val="000000" w:themeColor="text1"/>
        </w:rPr>
        <w:t>“二十五、</w:t>
      </w:r>
      <w:r w:rsidRPr="00BB5896">
        <w:rPr>
          <w:color w:val="000000" w:themeColor="text1"/>
        </w:rPr>
        <w:t>水运</w:t>
      </w:r>
      <w:r w:rsidR="000C4B5F" w:rsidRPr="00BB5896">
        <w:rPr>
          <w:rFonts w:hint="eastAsia"/>
          <w:color w:val="000000" w:themeColor="text1"/>
        </w:rPr>
        <w:t xml:space="preserve"> 1</w:t>
      </w:r>
      <w:r w:rsidR="000C4B5F" w:rsidRPr="00BB5896">
        <w:rPr>
          <w:rFonts w:hint="eastAsia"/>
          <w:color w:val="000000" w:themeColor="text1"/>
        </w:rPr>
        <w:t>、深水泊位（沿海万吨级、内河千吨级及以上）建设”</w:t>
      </w:r>
      <w:r w:rsidRPr="00BB5896">
        <w:rPr>
          <w:rFonts w:hint="eastAsia"/>
          <w:color w:val="000000" w:themeColor="text1"/>
        </w:rPr>
        <w:t>；</w:t>
      </w:r>
      <w:r w:rsidRPr="00BB5896">
        <w:rPr>
          <w:color w:val="000000" w:themeColor="text1"/>
        </w:rPr>
        <w:t>项目主要为来宾市武宣县及周边地区经济发展和临港工业开发</w:t>
      </w:r>
      <w:r w:rsidR="00730C78" w:rsidRPr="00BB5896">
        <w:rPr>
          <w:rFonts w:hint="eastAsia"/>
          <w:color w:val="000000" w:themeColor="text1"/>
        </w:rPr>
        <w:t>提供相应</w:t>
      </w:r>
      <w:r w:rsidRPr="00BB5896">
        <w:rPr>
          <w:color w:val="000000" w:themeColor="text1"/>
        </w:rPr>
        <w:t>服务</w:t>
      </w:r>
      <w:r w:rsidR="00E74D50" w:rsidRPr="00BB5896">
        <w:rPr>
          <w:rFonts w:hint="eastAsia"/>
          <w:color w:val="000000" w:themeColor="text1"/>
        </w:rPr>
        <w:t>；运输的</w:t>
      </w:r>
      <w:r w:rsidRPr="00BB5896">
        <w:rPr>
          <w:color w:val="000000" w:themeColor="text1"/>
        </w:rPr>
        <w:t>货物</w:t>
      </w:r>
      <w:r w:rsidR="00E74D50" w:rsidRPr="00BB5896">
        <w:rPr>
          <w:rFonts w:hint="eastAsia"/>
          <w:color w:val="000000" w:themeColor="text1"/>
        </w:rPr>
        <w:t>种类</w:t>
      </w:r>
      <w:r w:rsidRPr="00BB5896">
        <w:rPr>
          <w:color w:val="000000" w:themeColor="text1"/>
        </w:rPr>
        <w:t>为</w:t>
      </w:r>
      <w:r w:rsidR="00620BAA" w:rsidRPr="00BB5896">
        <w:rPr>
          <w:rFonts w:hint="eastAsia"/>
          <w:color w:val="000000" w:themeColor="text1"/>
        </w:rPr>
        <w:t>白云</w:t>
      </w:r>
      <w:r w:rsidR="00620BAA" w:rsidRPr="00BB5896">
        <w:rPr>
          <w:rFonts w:hint="eastAsia"/>
          <w:color w:val="000000" w:themeColor="text1"/>
        </w:rPr>
        <w:lastRenderedPageBreak/>
        <w:t>石、石灰石等</w:t>
      </w:r>
      <w:r w:rsidR="00E74D50" w:rsidRPr="00BB5896">
        <w:rPr>
          <w:rFonts w:hint="eastAsia"/>
          <w:color w:val="000000" w:themeColor="text1"/>
        </w:rPr>
        <w:t>矿建材料碎石</w:t>
      </w:r>
      <w:r w:rsidRPr="00BB5896">
        <w:rPr>
          <w:color w:val="000000" w:themeColor="text1"/>
        </w:rPr>
        <w:t>，符合国家产业政策</w:t>
      </w:r>
      <w:r w:rsidR="00730C78" w:rsidRPr="00BB5896">
        <w:rPr>
          <w:rFonts w:hint="eastAsia"/>
          <w:color w:val="000000" w:themeColor="text1"/>
        </w:rPr>
        <w:t>。</w:t>
      </w:r>
    </w:p>
    <w:p w14:paraId="061EA65E" w14:textId="052B8133" w:rsidR="004B519E" w:rsidRPr="00BB5896" w:rsidRDefault="00C22FE2" w:rsidP="004B519E">
      <w:pPr>
        <w:spacing w:line="500" w:lineRule="exact"/>
        <w:ind w:firstLine="480"/>
        <w:rPr>
          <w:color w:val="000000" w:themeColor="text1"/>
        </w:rPr>
      </w:pPr>
      <w:r w:rsidRPr="00BB5896">
        <w:rPr>
          <w:rFonts w:hint="eastAsia"/>
          <w:color w:val="000000" w:themeColor="text1"/>
        </w:rPr>
        <w:t>项目已取得</w:t>
      </w:r>
      <w:r w:rsidR="00730C78" w:rsidRPr="00BB5896">
        <w:rPr>
          <w:rFonts w:hint="eastAsia"/>
          <w:color w:val="000000" w:themeColor="text1"/>
        </w:rPr>
        <w:t>“</w:t>
      </w:r>
      <w:r w:rsidR="00620BAA" w:rsidRPr="00BB5896">
        <w:rPr>
          <w:rFonts w:hint="eastAsia"/>
          <w:color w:val="000000" w:themeColor="text1"/>
        </w:rPr>
        <w:t>广西壮族自治区发展和改革委员会关于来宾港武宣港区桐岭四安林场作业区</w:t>
      </w:r>
      <w:r w:rsidR="00620BAA" w:rsidRPr="00BB5896">
        <w:rPr>
          <w:rFonts w:hint="eastAsia"/>
          <w:color w:val="000000" w:themeColor="text1"/>
        </w:rPr>
        <w:t>6</w:t>
      </w:r>
      <w:r w:rsidR="00620BAA" w:rsidRPr="00BB5896">
        <w:rPr>
          <w:rFonts w:hint="eastAsia"/>
          <w:color w:val="000000" w:themeColor="text1"/>
        </w:rPr>
        <w:t>号泊位工程项目核准的批复</w:t>
      </w:r>
      <w:r w:rsidR="00730C78" w:rsidRPr="00BB5896">
        <w:rPr>
          <w:rFonts w:hint="eastAsia"/>
          <w:color w:val="000000" w:themeColor="text1"/>
        </w:rPr>
        <w:t>”（</w:t>
      </w:r>
      <w:r w:rsidR="00620BAA" w:rsidRPr="00BB5896">
        <w:rPr>
          <w:rFonts w:ascii="宋体" w:hAnsi="宋体" w:hint="eastAsia"/>
          <w:color w:val="000000" w:themeColor="text1"/>
        </w:rPr>
        <w:t>(桂发改交通</w:t>
      </w:r>
      <w:r w:rsidR="00731F8E" w:rsidRPr="00BB5896">
        <w:rPr>
          <w:color w:val="000000" w:themeColor="text1"/>
        </w:rPr>
        <w:t>〔</w:t>
      </w:r>
      <w:r w:rsidR="00620BAA" w:rsidRPr="00BB5896">
        <w:rPr>
          <w:color w:val="000000" w:themeColor="text1"/>
        </w:rPr>
        <w:t>2020</w:t>
      </w:r>
      <w:r w:rsidR="00731F8E" w:rsidRPr="00BB5896">
        <w:rPr>
          <w:color w:val="000000" w:themeColor="text1"/>
        </w:rPr>
        <w:t>〕</w:t>
      </w:r>
      <w:r w:rsidR="00620BAA" w:rsidRPr="00BB5896">
        <w:rPr>
          <w:color w:val="000000" w:themeColor="text1"/>
        </w:rPr>
        <w:t>1122</w:t>
      </w:r>
      <w:r w:rsidR="00620BAA" w:rsidRPr="00BB5896">
        <w:rPr>
          <w:rFonts w:ascii="宋体" w:hAnsi="宋体" w:hint="eastAsia"/>
          <w:color w:val="000000" w:themeColor="text1"/>
        </w:rPr>
        <w:t>号</w:t>
      </w:r>
      <w:r w:rsidR="00620BAA" w:rsidRPr="00BB5896">
        <w:rPr>
          <w:rFonts w:ascii="宋体" w:hAnsi="宋体"/>
          <w:color w:val="000000" w:themeColor="text1"/>
        </w:rPr>
        <w:t>)</w:t>
      </w:r>
      <w:r w:rsidRPr="00BB5896">
        <w:rPr>
          <w:rFonts w:hint="eastAsia"/>
          <w:color w:val="000000" w:themeColor="text1"/>
        </w:rPr>
        <w:t>，详见附件</w:t>
      </w:r>
      <w:r w:rsidR="002A2659" w:rsidRPr="00BB5896">
        <w:rPr>
          <w:rFonts w:hint="eastAsia"/>
          <w:color w:val="000000" w:themeColor="text1"/>
        </w:rPr>
        <w:t>2</w:t>
      </w:r>
      <w:r w:rsidR="00730C78" w:rsidRPr="00BB5896">
        <w:rPr>
          <w:rFonts w:hint="eastAsia"/>
          <w:color w:val="000000" w:themeColor="text1"/>
        </w:rPr>
        <w:t>）；项目代码为</w:t>
      </w:r>
      <w:r w:rsidR="00730C78" w:rsidRPr="00BB5896">
        <w:rPr>
          <w:rFonts w:hint="eastAsia"/>
          <w:color w:val="000000" w:themeColor="text1"/>
        </w:rPr>
        <w:t>2</w:t>
      </w:r>
      <w:r w:rsidR="00730C78" w:rsidRPr="00BB5896">
        <w:rPr>
          <w:color w:val="000000" w:themeColor="text1"/>
        </w:rPr>
        <w:t>020-450000-55-02-017114</w:t>
      </w:r>
      <w:r w:rsidR="00730C78" w:rsidRPr="00BB5896">
        <w:rPr>
          <w:rFonts w:hint="eastAsia"/>
          <w:color w:val="000000" w:themeColor="text1"/>
        </w:rPr>
        <w:t>。</w:t>
      </w:r>
    </w:p>
    <w:p w14:paraId="60E10B56" w14:textId="69F7D59F" w:rsidR="00834C97" w:rsidRPr="00BB5896" w:rsidRDefault="00834C97" w:rsidP="00834C97">
      <w:pPr>
        <w:spacing w:line="500" w:lineRule="exact"/>
        <w:ind w:firstLine="482"/>
        <w:rPr>
          <w:rFonts w:ascii="宋体" w:hAnsi="宋体"/>
          <w:b/>
          <w:bCs/>
          <w:color w:val="000000" w:themeColor="text1"/>
        </w:rPr>
      </w:pPr>
      <w:r w:rsidRPr="00BB5896">
        <w:rPr>
          <w:rFonts w:hAnsi="宋体"/>
          <w:b/>
          <w:bCs/>
          <w:color w:val="000000" w:themeColor="text1"/>
        </w:rPr>
        <w:t>（</w:t>
      </w:r>
      <w:r w:rsidRPr="00BB5896">
        <w:rPr>
          <w:rFonts w:hint="eastAsia"/>
          <w:b/>
          <w:bCs/>
          <w:color w:val="000000" w:themeColor="text1"/>
        </w:rPr>
        <w:t>2</w:t>
      </w:r>
      <w:r w:rsidRPr="00BB5896">
        <w:rPr>
          <w:rFonts w:hAnsi="宋体"/>
          <w:b/>
          <w:bCs/>
          <w:color w:val="000000" w:themeColor="text1"/>
        </w:rPr>
        <w:t>）</w:t>
      </w:r>
      <w:r w:rsidRPr="00BB5896">
        <w:rPr>
          <w:rFonts w:ascii="宋体" w:hAnsi="宋体"/>
          <w:b/>
          <w:bCs/>
          <w:color w:val="000000" w:themeColor="text1"/>
        </w:rPr>
        <w:t>土地利用符合性</w:t>
      </w:r>
    </w:p>
    <w:p w14:paraId="022C8267" w14:textId="77777777" w:rsidR="00F6376F" w:rsidRPr="00BB5896" w:rsidRDefault="00834C97" w:rsidP="00524B43">
      <w:pPr>
        <w:spacing w:line="500" w:lineRule="exact"/>
        <w:ind w:firstLine="480"/>
        <w:rPr>
          <w:color w:val="000000" w:themeColor="text1"/>
        </w:rPr>
      </w:pPr>
      <w:r w:rsidRPr="00BB5896">
        <w:rPr>
          <w:rFonts w:hint="eastAsia"/>
          <w:color w:val="000000" w:themeColor="text1"/>
        </w:rPr>
        <w:t>项目已取得建设项目用地预审与选址意见书（用字第</w:t>
      </w:r>
      <w:r w:rsidRPr="00BB5896">
        <w:rPr>
          <w:rFonts w:hint="eastAsia"/>
          <w:color w:val="000000" w:themeColor="text1"/>
        </w:rPr>
        <w:t>450000202000036</w:t>
      </w:r>
      <w:r w:rsidRPr="00BB5896">
        <w:rPr>
          <w:rFonts w:hint="eastAsia"/>
          <w:color w:val="000000" w:themeColor="text1"/>
        </w:rPr>
        <w:t>号，详见附件</w:t>
      </w:r>
      <w:r w:rsidR="002A2659" w:rsidRPr="00BB5896">
        <w:rPr>
          <w:color w:val="000000" w:themeColor="text1"/>
        </w:rPr>
        <w:t>3</w:t>
      </w:r>
      <w:r w:rsidRPr="00BB5896">
        <w:rPr>
          <w:rFonts w:hint="eastAsia"/>
          <w:color w:val="000000" w:themeColor="text1"/>
        </w:rPr>
        <w:t>）。</w:t>
      </w:r>
    </w:p>
    <w:p w14:paraId="347CBC02" w14:textId="76023613" w:rsidR="00524B43" w:rsidRPr="00BB5896" w:rsidRDefault="00A12797" w:rsidP="00524B43">
      <w:pPr>
        <w:spacing w:line="500" w:lineRule="exact"/>
        <w:ind w:firstLine="480"/>
        <w:rPr>
          <w:color w:val="000000" w:themeColor="text1"/>
        </w:rPr>
      </w:pPr>
      <w:r w:rsidRPr="00BB5896">
        <w:rPr>
          <w:rFonts w:hint="eastAsia"/>
          <w:color w:val="000000" w:themeColor="text1"/>
        </w:rPr>
        <w:t>项目位于《武宣县中心城区控制性详细规划》土地利用规划中的“港口用地”</w:t>
      </w:r>
      <w:r w:rsidR="00F6376F" w:rsidRPr="00BB5896">
        <w:rPr>
          <w:rFonts w:hint="eastAsia"/>
          <w:color w:val="000000" w:themeColor="text1"/>
        </w:rPr>
        <w:t>，</w:t>
      </w:r>
      <w:r w:rsidR="00524B43" w:rsidRPr="00BB5896">
        <w:rPr>
          <w:rFonts w:hint="eastAsia"/>
          <w:color w:val="000000" w:themeColor="text1"/>
        </w:rPr>
        <w:t>符合武宣县中心城区控制性详细规划</w:t>
      </w:r>
      <w:r w:rsidR="00506760" w:rsidRPr="00BB5896">
        <w:rPr>
          <w:rFonts w:hint="eastAsia"/>
          <w:color w:val="000000" w:themeColor="text1"/>
        </w:rPr>
        <w:t>；</w:t>
      </w:r>
      <w:r w:rsidR="00524B43" w:rsidRPr="00BB5896">
        <w:rPr>
          <w:rFonts w:hint="eastAsia"/>
          <w:color w:val="000000" w:themeColor="text1"/>
        </w:rPr>
        <w:t>与《武宣县中心城区控制性详细规划》中的规划用地位置示意图详见图</w:t>
      </w:r>
      <w:r w:rsidR="00E74D50" w:rsidRPr="00BB5896">
        <w:rPr>
          <w:color w:val="000000" w:themeColor="text1"/>
        </w:rPr>
        <w:t>2</w:t>
      </w:r>
      <w:r w:rsidR="00524B43" w:rsidRPr="00BB5896">
        <w:rPr>
          <w:rFonts w:hint="eastAsia"/>
          <w:color w:val="000000" w:themeColor="text1"/>
        </w:rPr>
        <w:t>。</w:t>
      </w:r>
    </w:p>
    <w:p w14:paraId="59D40EE2" w14:textId="099E24C8" w:rsidR="00493ADE" w:rsidRPr="00BB5896" w:rsidRDefault="00493ADE" w:rsidP="00834C97">
      <w:pPr>
        <w:spacing w:line="500" w:lineRule="exact"/>
        <w:ind w:firstLine="480"/>
        <w:rPr>
          <w:color w:val="000000" w:themeColor="text1"/>
        </w:rPr>
      </w:pPr>
      <w:r w:rsidRPr="00BB5896">
        <w:rPr>
          <w:rFonts w:hint="eastAsia"/>
          <w:color w:val="000000" w:themeColor="text1"/>
        </w:rPr>
        <w:t>武宣县工业园总体规划修编（</w:t>
      </w:r>
      <w:r w:rsidRPr="00BB5896">
        <w:rPr>
          <w:rFonts w:hint="eastAsia"/>
          <w:color w:val="000000" w:themeColor="text1"/>
        </w:rPr>
        <w:t>2019-2035</w:t>
      </w:r>
      <w:r w:rsidRPr="00BB5896">
        <w:rPr>
          <w:rFonts w:hint="eastAsia"/>
          <w:color w:val="000000" w:themeColor="text1"/>
        </w:rPr>
        <w:t>年）已</w:t>
      </w:r>
      <w:r w:rsidR="00FB4147" w:rsidRPr="00BB5896">
        <w:rPr>
          <w:rFonts w:hint="eastAsia"/>
          <w:color w:val="000000" w:themeColor="text1"/>
        </w:rPr>
        <w:t>于</w:t>
      </w:r>
      <w:r w:rsidR="00FB4147" w:rsidRPr="00BB5896">
        <w:rPr>
          <w:rFonts w:hint="eastAsia"/>
          <w:color w:val="000000" w:themeColor="text1"/>
        </w:rPr>
        <w:t>2021</w:t>
      </w:r>
      <w:r w:rsidR="00FB4147" w:rsidRPr="00BB5896">
        <w:rPr>
          <w:rFonts w:hint="eastAsia"/>
          <w:color w:val="000000" w:themeColor="text1"/>
        </w:rPr>
        <w:t>年</w:t>
      </w:r>
      <w:r w:rsidRPr="00BB5896">
        <w:rPr>
          <w:rFonts w:hint="eastAsia"/>
          <w:color w:val="000000" w:themeColor="text1"/>
        </w:rPr>
        <w:t>获得来宾市人民政府的批复（来政函</w:t>
      </w:r>
      <w:r w:rsidR="00FB4147" w:rsidRPr="00BB5896">
        <w:rPr>
          <w:rFonts w:hint="eastAsia"/>
          <w:color w:val="000000" w:themeColor="text1"/>
        </w:rPr>
        <w:t>2021</w:t>
      </w:r>
      <w:r w:rsidR="00FB4147" w:rsidRPr="00BB5896">
        <w:rPr>
          <w:rFonts w:hint="eastAsia"/>
          <w:color w:val="000000" w:themeColor="text1"/>
        </w:rPr>
        <w:t>（</w:t>
      </w:r>
      <w:r w:rsidR="00FB4147" w:rsidRPr="00BB5896">
        <w:rPr>
          <w:rFonts w:hint="eastAsia"/>
          <w:color w:val="000000" w:themeColor="text1"/>
        </w:rPr>
        <w:t>15</w:t>
      </w:r>
      <w:r w:rsidR="00FB4147" w:rsidRPr="00BB5896">
        <w:rPr>
          <w:rFonts w:hint="eastAsia"/>
          <w:color w:val="000000" w:themeColor="text1"/>
        </w:rPr>
        <w:t>号）</w:t>
      </w:r>
      <w:r w:rsidRPr="00BB5896">
        <w:rPr>
          <w:rFonts w:hint="eastAsia"/>
          <w:color w:val="000000" w:themeColor="text1"/>
        </w:rPr>
        <w:t>）</w:t>
      </w:r>
      <w:r w:rsidR="00FB4147" w:rsidRPr="00BB5896">
        <w:rPr>
          <w:rFonts w:hint="eastAsia"/>
          <w:color w:val="000000" w:themeColor="text1"/>
        </w:rPr>
        <w:t>。</w:t>
      </w:r>
    </w:p>
    <w:p w14:paraId="3045636E" w14:textId="078A8D9C" w:rsidR="00834C97" w:rsidRPr="00BB5896" w:rsidRDefault="00834C97" w:rsidP="00834C97">
      <w:pPr>
        <w:spacing w:line="500" w:lineRule="exact"/>
        <w:ind w:firstLine="480"/>
        <w:rPr>
          <w:color w:val="000000" w:themeColor="text1"/>
        </w:rPr>
      </w:pPr>
      <w:r w:rsidRPr="00BB5896">
        <w:rPr>
          <w:rFonts w:hint="eastAsia"/>
          <w:color w:val="000000" w:themeColor="text1"/>
        </w:rPr>
        <w:t>根据《武宣县工业园总体规划修编</w:t>
      </w:r>
      <w:r w:rsidR="00F6376F" w:rsidRPr="00BB5896">
        <w:rPr>
          <w:rFonts w:hint="eastAsia"/>
          <w:color w:val="000000" w:themeColor="text1"/>
        </w:rPr>
        <w:t>（</w:t>
      </w:r>
      <w:r w:rsidR="00F6376F" w:rsidRPr="00BB5896">
        <w:rPr>
          <w:rFonts w:hint="eastAsia"/>
          <w:color w:val="000000" w:themeColor="text1"/>
        </w:rPr>
        <w:t>2019-2035</w:t>
      </w:r>
      <w:r w:rsidR="00F6376F" w:rsidRPr="00BB5896">
        <w:rPr>
          <w:rFonts w:hint="eastAsia"/>
          <w:color w:val="000000" w:themeColor="text1"/>
        </w:rPr>
        <w:t>年）</w:t>
      </w:r>
      <w:r w:rsidRPr="00BB5896">
        <w:rPr>
          <w:rFonts w:hint="eastAsia"/>
          <w:color w:val="000000" w:themeColor="text1"/>
        </w:rPr>
        <w:t>》，项目</w:t>
      </w:r>
      <w:r w:rsidR="00E531F9" w:rsidRPr="00BB5896">
        <w:rPr>
          <w:rFonts w:hint="eastAsia"/>
          <w:color w:val="000000" w:themeColor="text1"/>
        </w:rPr>
        <w:t>所在区域属于</w:t>
      </w:r>
      <w:r w:rsidR="00A12797" w:rsidRPr="00BB5896">
        <w:rPr>
          <w:rFonts w:hint="eastAsia"/>
          <w:color w:val="000000" w:themeColor="text1"/>
        </w:rPr>
        <w:t>“</w:t>
      </w:r>
      <w:r w:rsidRPr="00BB5896">
        <w:rPr>
          <w:rFonts w:hint="eastAsia"/>
          <w:color w:val="000000" w:themeColor="text1"/>
        </w:rPr>
        <w:t>港口用地</w:t>
      </w:r>
      <w:r w:rsidR="00A12797" w:rsidRPr="00BB5896">
        <w:rPr>
          <w:rFonts w:hint="eastAsia"/>
          <w:color w:val="000000" w:themeColor="text1"/>
        </w:rPr>
        <w:t>”</w:t>
      </w:r>
      <w:r w:rsidRPr="00BB5896">
        <w:rPr>
          <w:rFonts w:hint="eastAsia"/>
          <w:color w:val="000000" w:themeColor="text1"/>
        </w:rPr>
        <w:t>，符合</w:t>
      </w:r>
      <w:r w:rsidR="002851DE" w:rsidRPr="00BB5896">
        <w:rPr>
          <w:rFonts w:hint="eastAsia"/>
          <w:color w:val="000000" w:themeColor="text1"/>
        </w:rPr>
        <w:t>《武宣县工业园总体规划修编（</w:t>
      </w:r>
      <w:r w:rsidR="002851DE" w:rsidRPr="00BB5896">
        <w:rPr>
          <w:rFonts w:hint="eastAsia"/>
          <w:color w:val="000000" w:themeColor="text1"/>
        </w:rPr>
        <w:t>2019-2035</w:t>
      </w:r>
      <w:r w:rsidR="002851DE" w:rsidRPr="00BB5896">
        <w:rPr>
          <w:rFonts w:hint="eastAsia"/>
          <w:color w:val="000000" w:themeColor="text1"/>
        </w:rPr>
        <w:t>年）》</w:t>
      </w:r>
      <w:r w:rsidRPr="00BB5896">
        <w:rPr>
          <w:rFonts w:hint="eastAsia"/>
          <w:color w:val="000000" w:themeColor="text1"/>
        </w:rPr>
        <w:t>；与武宣县工业园总体规划修编土地利用规划的位置关系详见图</w:t>
      </w:r>
      <w:r w:rsidR="00E74D50" w:rsidRPr="00BB5896">
        <w:rPr>
          <w:color w:val="000000" w:themeColor="text1"/>
        </w:rPr>
        <w:t>3</w:t>
      </w:r>
      <w:r w:rsidRPr="00BB5896">
        <w:rPr>
          <w:rFonts w:hint="eastAsia"/>
          <w:color w:val="000000" w:themeColor="text1"/>
        </w:rPr>
        <w:t>。</w:t>
      </w:r>
    </w:p>
    <w:p w14:paraId="71045078" w14:textId="387DBFA1" w:rsidR="00391E0C" w:rsidRPr="00BB5896" w:rsidRDefault="00834C97" w:rsidP="00391E0C">
      <w:pPr>
        <w:spacing w:line="500" w:lineRule="exact"/>
        <w:ind w:firstLine="480"/>
        <w:rPr>
          <w:color w:val="000000" w:themeColor="text1"/>
        </w:rPr>
      </w:pPr>
      <w:r w:rsidRPr="00BB5896">
        <w:rPr>
          <w:rFonts w:hint="eastAsia"/>
          <w:color w:val="000000" w:themeColor="text1"/>
        </w:rPr>
        <w:t>综上所述，项目符合当地土地利用相关规划。</w:t>
      </w:r>
    </w:p>
    <w:p w14:paraId="4D8FFFCF" w14:textId="5935E01C" w:rsidR="00391E0C" w:rsidRPr="00BB5896" w:rsidRDefault="00391E0C" w:rsidP="00391E0C">
      <w:pPr>
        <w:spacing w:line="500" w:lineRule="exact"/>
        <w:ind w:firstLine="482"/>
        <w:rPr>
          <w:b/>
          <w:bCs/>
          <w:color w:val="000000" w:themeColor="text1"/>
        </w:rPr>
      </w:pPr>
      <w:r w:rsidRPr="00BB5896">
        <w:rPr>
          <w:rFonts w:hAnsi="宋体"/>
          <w:b/>
          <w:bCs/>
          <w:color w:val="000000" w:themeColor="text1"/>
        </w:rPr>
        <w:t>（</w:t>
      </w:r>
      <w:r w:rsidRPr="00BB5896">
        <w:rPr>
          <w:rFonts w:hint="eastAsia"/>
          <w:b/>
          <w:bCs/>
          <w:color w:val="000000" w:themeColor="text1"/>
        </w:rPr>
        <w:t>3</w:t>
      </w:r>
      <w:r w:rsidRPr="00BB5896">
        <w:rPr>
          <w:rFonts w:hAnsi="宋体"/>
          <w:b/>
          <w:bCs/>
          <w:color w:val="000000" w:themeColor="text1"/>
        </w:rPr>
        <w:t>）</w:t>
      </w:r>
      <w:r w:rsidRPr="00BB5896">
        <w:rPr>
          <w:b/>
          <w:bCs/>
          <w:color w:val="000000" w:themeColor="text1"/>
        </w:rPr>
        <w:t>与《来宾港总体规划修编</w:t>
      </w:r>
      <w:r w:rsidR="00E86218" w:rsidRPr="00BB5896">
        <w:rPr>
          <w:b/>
          <w:bCs/>
          <w:color w:val="000000" w:themeColor="text1"/>
        </w:rPr>
        <w:t>（</w:t>
      </w:r>
      <w:r w:rsidR="00E86218" w:rsidRPr="00BB5896">
        <w:rPr>
          <w:b/>
          <w:bCs/>
          <w:color w:val="000000" w:themeColor="text1"/>
        </w:rPr>
        <w:t>2018</w:t>
      </w:r>
      <w:r w:rsidR="00E86218" w:rsidRPr="00BB5896">
        <w:rPr>
          <w:rFonts w:hint="eastAsia"/>
          <w:b/>
          <w:color w:val="000000" w:themeColor="text1"/>
        </w:rPr>
        <w:t>-</w:t>
      </w:r>
      <w:r w:rsidR="00E86218" w:rsidRPr="00BB5896">
        <w:rPr>
          <w:b/>
          <w:bCs/>
          <w:color w:val="000000" w:themeColor="text1"/>
        </w:rPr>
        <w:t>2035</w:t>
      </w:r>
      <w:r w:rsidR="00E86218" w:rsidRPr="00BB5896">
        <w:rPr>
          <w:b/>
          <w:bCs/>
          <w:color w:val="000000" w:themeColor="text1"/>
        </w:rPr>
        <w:t>年）</w:t>
      </w:r>
      <w:r w:rsidRPr="00BB5896">
        <w:rPr>
          <w:b/>
          <w:bCs/>
          <w:color w:val="000000" w:themeColor="text1"/>
        </w:rPr>
        <w:t>》相符性分析</w:t>
      </w:r>
    </w:p>
    <w:p w14:paraId="2855778D" w14:textId="6AABFF20" w:rsidR="00391E0C" w:rsidRPr="00BB5896" w:rsidRDefault="00391E0C" w:rsidP="00391E0C">
      <w:pPr>
        <w:spacing w:line="500" w:lineRule="exact"/>
        <w:ind w:firstLine="480"/>
        <w:rPr>
          <w:color w:val="000000" w:themeColor="text1"/>
        </w:rPr>
      </w:pPr>
      <w:r w:rsidRPr="00BB5896">
        <w:rPr>
          <w:color w:val="000000" w:themeColor="text1"/>
        </w:rPr>
        <w:t>广西壮族自治区人民政府于</w:t>
      </w:r>
      <w:r w:rsidR="00B1661D" w:rsidRPr="00BB5896">
        <w:rPr>
          <w:rFonts w:hint="eastAsia"/>
          <w:color w:val="000000" w:themeColor="text1"/>
        </w:rPr>
        <w:t>2018</w:t>
      </w:r>
      <w:r w:rsidR="00B1661D" w:rsidRPr="00BB5896">
        <w:rPr>
          <w:rFonts w:hint="eastAsia"/>
          <w:color w:val="000000" w:themeColor="text1"/>
        </w:rPr>
        <w:t>年</w:t>
      </w:r>
      <w:r w:rsidRPr="00BB5896">
        <w:rPr>
          <w:color w:val="000000" w:themeColor="text1"/>
        </w:rPr>
        <w:t>以</w:t>
      </w:r>
      <w:r w:rsidR="00E531F9" w:rsidRPr="00BB5896">
        <w:rPr>
          <w:rFonts w:hint="eastAsia"/>
          <w:color w:val="000000" w:themeColor="text1"/>
        </w:rPr>
        <w:t>“</w:t>
      </w:r>
      <w:r w:rsidRPr="00BB5896">
        <w:rPr>
          <w:color w:val="000000" w:themeColor="text1"/>
        </w:rPr>
        <w:t>广西壮族自治区关于来宾港总体规划修编的批复</w:t>
      </w:r>
      <w:r w:rsidR="00E531F9" w:rsidRPr="00BB5896">
        <w:rPr>
          <w:rFonts w:hint="eastAsia"/>
          <w:color w:val="000000" w:themeColor="text1"/>
        </w:rPr>
        <w:t>”</w:t>
      </w:r>
      <w:r w:rsidR="00B1661D" w:rsidRPr="00BB5896">
        <w:rPr>
          <w:rFonts w:hint="eastAsia"/>
          <w:color w:val="000000" w:themeColor="text1"/>
        </w:rPr>
        <w:t>（桂政函〔</w:t>
      </w:r>
      <w:r w:rsidR="00B1661D" w:rsidRPr="00BB5896">
        <w:rPr>
          <w:rFonts w:hint="eastAsia"/>
          <w:color w:val="000000" w:themeColor="text1"/>
        </w:rPr>
        <w:t>2018</w:t>
      </w:r>
      <w:r w:rsidR="00B1661D" w:rsidRPr="00BB5896">
        <w:rPr>
          <w:rFonts w:hint="eastAsia"/>
          <w:color w:val="000000" w:themeColor="text1"/>
        </w:rPr>
        <w:t>〕</w:t>
      </w:r>
      <w:r w:rsidR="00B1661D" w:rsidRPr="00BB5896">
        <w:rPr>
          <w:rFonts w:hint="eastAsia"/>
          <w:color w:val="000000" w:themeColor="text1"/>
        </w:rPr>
        <w:t>54</w:t>
      </w:r>
      <w:r w:rsidR="00B1661D" w:rsidRPr="00BB5896">
        <w:rPr>
          <w:rFonts w:hint="eastAsia"/>
          <w:color w:val="000000" w:themeColor="text1"/>
        </w:rPr>
        <w:t>号）</w:t>
      </w:r>
      <w:r w:rsidRPr="00BB5896">
        <w:rPr>
          <w:color w:val="000000" w:themeColor="text1"/>
        </w:rPr>
        <w:t>，通过了对来宾港</w:t>
      </w:r>
      <w:r w:rsidR="00731F8E" w:rsidRPr="00BB5896">
        <w:rPr>
          <w:rFonts w:hint="eastAsia"/>
          <w:color w:val="000000" w:themeColor="text1"/>
        </w:rPr>
        <w:t>总</w:t>
      </w:r>
      <w:r w:rsidRPr="00BB5896">
        <w:rPr>
          <w:color w:val="000000" w:themeColor="text1"/>
        </w:rPr>
        <w:t>体规划修编的批复（详见附件</w:t>
      </w:r>
      <w:r w:rsidR="002A2659" w:rsidRPr="00BB5896">
        <w:rPr>
          <w:color w:val="000000" w:themeColor="text1"/>
        </w:rPr>
        <w:t>4</w:t>
      </w:r>
      <w:r w:rsidRPr="00BB5896">
        <w:rPr>
          <w:color w:val="000000" w:themeColor="text1"/>
        </w:rPr>
        <w:t>）。</w:t>
      </w:r>
    </w:p>
    <w:p w14:paraId="71D81D68" w14:textId="376031F8" w:rsidR="00391E0C" w:rsidRPr="00BB5896" w:rsidRDefault="00391E0C" w:rsidP="00596CAF">
      <w:pPr>
        <w:spacing w:line="500" w:lineRule="exact"/>
        <w:ind w:firstLine="480"/>
        <w:rPr>
          <w:snapToGrid w:val="0"/>
          <w:color w:val="000000" w:themeColor="text1"/>
          <w:u w:val="single"/>
        </w:rPr>
      </w:pPr>
      <w:r w:rsidRPr="00BB5896">
        <w:rPr>
          <w:color w:val="000000" w:themeColor="text1"/>
          <w:u w:val="single"/>
        </w:rPr>
        <w:t>根据《来宾港总体规划修编</w:t>
      </w:r>
      <w:r w:rsidR="00E531F9" w:rsidRPr="00BB5896">
        <w:rPr>
          <w:color w:val="000000" w:themeColor="text1"/>
          <w:u w:val="single"/>
        </w:rPr>
        <w:t>（</w:t>
      </w:r>
      <w:r w:rsidR="00E531F9" w:rsidRPr="00BB5896">
        <w:rPr>
          <w:color w:val="000000" w:themeColor="text1"/>
          <w:u w:val="single"/>
        </w:rPr>
        <w:t>2018-2035</w:t>
      </w:r>
      <w:r w:rsidR="00E531F9" w:rsidRPr="00BB5896">
        <w:rPr>
          <w:color w:val="000000" w:themeColor="text1"/>
          <w:u w:val="single"/>
        </w:rPr>
        <w:t>年）</w:t>
      </w:r>
      <w:r w:rsidRPr="00BB5896">
        <w:rPr>
          <w:color w:val="000000" w:themeColor="text1"/>
          <w:u w:val="single"/>
        </w:rPr>
        <w:t>》，来宾港划分为忻城港区、合山港区、兴宾港区、象州港区和武宣港区等</w:t>
      </w:r>
      <w:r w:rsidRPr="00BB5896">
        <w:rPr>
          <w:color w:val="000000" w:themeColor="text1"/>
          <w:u w:val="single"/>
        </w:rPr>
        <w:t>5</w:t>
      </w:r>
      <w:r w:rsidRPr="00BB5896">
        <w:rPr>
          <w:color w:val="000000" w:themeColor="text1"/>
          <w:u w:val="single"/>
        </w:rPr>
        <w:t>个港区</w:t>
      </w:r>
      <w:r w:rsidR="00E531F9" w:rsidRPr="00BB5896">
        <w:rPr>
          <w:rFonts w:hint="eastAsia"/>
          <w:color w:val="000000" w:themeColor="text1"/>
          <w:u w:val="single"/>
        </w:rPr>
        <w:t>；</w:t>
      </w:r>
      <w:r w:rsidRPr="00BB5896">
        <w:rPr>
          <w:color w:val="000000" w:themeColor="text1"/>
          <w:u w:val="single"/>
        </w:rPr>
        <w:t>其中武宣港区以件杂货、集装箱和散货运输为主</w:t>
      </w:r>
      <w:r w:rsidR="00FC2136" w:rsidRPr="00BB5896">
        <w:rPr>
          <w:rFonts w:hint="eastAsia"/>
          <w:color w:val="000000" w:themeColor="text1"/>
          <w:u w:val="single"/>
        </w:rPr>
        <w:t>；</w:t>
      </w:r>
      <w:r w:rsidRPr="00BB5896">
        <w:rPr>
          <w:color w:val="000000" w:themeColor="text1"/>
          <w:u w:val="single"/>
        </w:rPr>
        <w:t>项目位于规划的来宾港武宣港区桐岭四安林场作业区，属于散货运输码头，为来宾港一般作业区。</w:t>
      </w:r>
      <w:r w:rsidRPr="00BB5896">
        <w:rPr>
          <w:snapToGrid w:val="0"/>
          <w:color w:val="000000" w:themeColor="text1"/>
          <w:u w:val="single"/>
        </w:rPr>
        <w:t>来宾港武宣港区桐岭四安林场作业区</w:t>
      </w:r>
      <w:r w:rsidRPr="00BB5896">
        <w:rPr>
          <w:color w:val="000000" w:themeColor="text1"/>
          <w:u w:val="single"/>
        </w:rPr>
        <w:t>（黔</w:t>
      </w:r>
      <w:r w:rsidRPr="00BB5896">
        <w:rPr>
          <w:color w:val="000000" w:themeColor="text1"/>
          <w:u w:val="single"/>
        </w:rPr>
        <w:t>K61+720</w:t>
      </w:r>
      <w:r w:rsidRPr="00BB5896">
        <w:rPr>
          <w:color w:val="000000" w:themeColor="text1"/>
          <w:u w:val="single"/>
        </w:rPr>
        <w:t>～黔</w:t>
      </w:r>
      <w:r w:rsidRPr="00BB5896">
        <w:rPr>
          <w:color w:val="000000" w:themeColor="text1"/>
          <w:u w:val="single"/>
        </w:rPr>
        <w:t>K62+028</w:t>
      </w:r>
      <w:r w:rsidRPr="00BB5896">
        <w:rPr>
          <w:color w:val="000000" w:themeColor="text1"/>
          <w:u w:val="single"/>
        </w:rPr>
        <w:t>，黔</w:t>
      </w:r>
      <w:r w:rsidRPr="00BB5896">
        <w:rPr>
          <w:color w:val="000000" w:themeColor="text1"/>
          <w:u w:val="single"/>
        </w:rPr>
        <w:t>K62+710</w:t>
      </w:r>
      <w:r w:rsidRPr="00BB5896">
        <w:rPr>
          <w:color w:val="000000" w:themeColor="text1"/>
          <w:u w:val="single"/>
        </w:rPr>
        <w:t>～黔</w:t>
      </w:r>
      <w:r w:rsidRPr="00BB5896">
        <w:rPr>
          <w:color w:val="000000" w:themeColor="text1"/>
          <w:u w:val="single"/>
        </w:rPr>
        <w:t>K62+996</w:t>
      </w:r>
      <w:r w:rsidRPr="00BB5896">
        <w:rPr>
          <w:color w:val="000000" w:themeColor="text1"/>
          <w:u w:val="single"/>
        </w:rPr>
        <w:t>，黔</w:t>
      </w:r>
      <w:r w:rsidRPr="00BB5896">
        <w:rPr>
          <w:color w:val="000000" w:themeColor="text1"/>
          <w:u w:val="single"/>
        </w:rPr>
        <w:t>K63+340</w:t>
      </w:r>
      <w:r w:rsidRPr="00BB5896">
        <w:rPr>
          <w:color w:val="000000" w:themeColor="text1"/>
          <w:u w:val="single"/>
        </w:rPr>
        <w:t>～黔</w:t>
      </w:r>
      <w:r w:rsidRPr="00BB5896">
        <w:rPr>
          <w:color w:val="000000" w:themeColor="text1"/>
          <w:u w:val="single"/>
        </w:rPr>
        <w:t>K63+906</w:t>
      </w:r>
      <w:r w:rsidRPr="00BB5896">
        <w:rPr>
          <w:color w:val="000000" w:themeColor="text1"/>
          <w:u w:val="single"/>
        </w:rPr>
        <w:t>）</w:t>
      </w:r>
      <w:r w:rsidRPr="00BB5896">
        <w:rPr>
          <w:snapToGrid w:val="0"/>
          <w:color w:val="000000" w:themeColor="text1"/>
          <w:u w:val="single"/>
        </w:rPr>
        <w:t>位于武宣县桐岭镇四安林场附近的黔江右岸，规划为散货、件杂货和集装箱作业区，规划岸线长</w:t>
      </w:r>
      <w:r w:rsidRPr="00BB5896">
        <w:rPr>
          <w:snapToGrid w:val="0"/>
          <w:color w:val="000000" w:themeColor="text1"/>
          <w:u w:val="single"/>
        </w:rPr>
        <w:t>1160</w:t>
      </w:r>
      <w:r w:rsidR="00354797" w:rsidRPr="00BB5896">
        <w:rPr>
          <w:snapToGrid w:val="0"/>
          <w:color w:val="000000" w:themeColor="text1"/>
          <w:u w:val="single"/>
        </w:rPr>
        <w:t xml:space="preserve"> </w:t>
      </w:r>
      <w:r w:rsidRPr="00BB5896">
        <w:rPr>
          <w:snapToGrid w:val="0"/>
          <w:color w:val="000000" w:themeColor="text1"/>
          <w:u w:val="single"/>
        </w:rPr>
        <w:t>m</w:t>
      </w:r>
      <w:r w:rsidRPr="00BB5896">
        <w:rPr>
          <w:snapToGrid w:val="0"/>
          <w:color w:val="000000" w:themeColor="text1"/>
          <w:u w:val="single"/>
        </w:rPr>
        <w:t>，可建</w:t>
      </w:r>
      <w:r w:rsidRPr="00BB5896">
        <w:rPr>
          <w:snapToGrid w:val="0"/>
          <w:color w:val="000000" w:themeColor="text1"/>
          <w:u w:val="single"/>
        </w:rPr>
        <w:t>12</w:t>
      </w:r>
      <w:r w:rsidRPr="00BB5896">
        <w:rPr>
          <w:snapToGrid w:val="0"/>
          <w:color w:val="000000" w:themeColor="text1"/>
          <w:u w:val="single"/>
        </w:rPr>
        <w:t>个</w:t>
      </w:r>
      <w:r w:rsidRPr="00BB5896">
        <w:rPr>
          <w:snapToGrid w:val="0"/>
          <w:color w:val="000000" w:themeColor="text1"/>
          <w:u w:val="single"/>
        </w:rPr>
        <w:t>3000</w:t>
      </w:r>
      <w:r w:rsidRPr="00BB5896">
        <w:rPr>
          <w:snapToGrid w:val="0"/>
          <w:color w:val="000000" w:themeColor="text1"/>
          <w:u w:val="single"/>
        </w:rPr>
        <w:t>吨级泊位。</w:t>
      </w:r>
      <w:r w:rsidR="00596CAF" w:rsidRPr="00BB5896">
        <w:rPr>
          <w:rFonts w:hint="eastAsia"/>
          <w:snapToGrid w:val="0"/>
          <w:color w:val="000000" w:themeColor="text1"/>
          <w:u w:val="single"/>
        </w:rPr>
        <w:t>陆域纵深</w:t>
      </w:r>
      <w:r w:rsidR="00596CAF" w:rsidRPr="00BB5896">
        <w:rPr>
          <w:rFonts w:hint="eastAsia"/>
          <w:snapToGrid w:val="0"/>
          <w:color w:val="000000" w:themeColor="text1"/>
          <w:u w:val="single"/>
        </w:rPr>
        <w:t>100</w:t>
      </w:r>
      <w:r w:rsidR="00596CAF" w:rsidRPr="00BB5896">
        <w:rPr>
          <w:rFonts w:hint="eastAsia"/>
          <w:snapToGrid w:val="0"/>
          <w:color w:val="000000" w:themeColor="text1"/>
          <w:u w:val="single"/>
        </w:rPr>
        <w:t>～</w:t>
      </w:r>
      <w:r w:rsidR="00596CAF" w:rsidRPr="00BB5896">
        <w:rPr>
          <w:rFonts w:hint="eastAsia"/>
          <w:snapToGrid w:val="0"/>
          <w:color w:val="000000" w:themeColor="text1"/>
          <w:u w:val="single"/>
        </w:rPr>
        <w:t>412</w:t>
      </w:r>
      <w:r w:rsidR="00596CAF" w:rsidRPr="00BB5896">
        <w:rPr>
          <w:snapToGrid w:val="0"/>
          <w:color w:val="000000" w:themeColor="text1"/>
          <w:u w:val="single"/>
        </w:rPr>
        <w:t xml:space="preserve"> </w:t>
      </w:r>
      <w:r w:rsidR="00596CAF" w:rsidRPr="00BB5896">
        <w:rPr>
          <w:rFonts w:hint="eastAsia"/>
          <w:snapToGrid w:val="0"/>
          <w:color w:val="000000" w:themeColor="text1"/>
          <w:u w:val="single"/>
        </w:rPr>
        <w:t>m</w:t>
      </w:r>
      <w:r w:rsidR="00596CAF" w:rsidRPr="00BB5896">
        <w:rPr>
          <w:rFonts w:hint="eastAsia"/>
          <w:snapToGrid w:val="0"/>
          <w:color w:val="000000" w:themeColor="text1"/>
          <w:u w:val="single"/>
        </w:rPr>
        <w:t>，陆域面积</w:t>
      </w:r>
      <w:r w:rsidR="00596CAF" w:rsidRPr="00BB5896">
        <w:rPr>
          <w:rFonts w:hint="eastAsia"/>
          <w:snapToGrid w:val="0"/>
          <w:color w:val="000000" w:themeColor="text1"/>
          <w:u w:val="single"/>
        </w:rPr>
        <w:t>25.0</w:t>
      </w:r>
      <w:r w:rsidR="00596CAF" w:rsidRPr="00BB5896">
        <w:rPr>
          <w:snapToGrid w:val="0"/>
          <w:color w:val="000000" w:themeColor="text1"/>
          <w:u w:val="single"/>
        </w:rPr>
        <w:t xml:space="preserve"> </w:t>
      </w:r>
      <w:r w:rsidR="00596CAF" w:rsidRPr="00BB5896">
        <w:rPr>
          <w:rFonts w:hint="eastAsia"/>
          <w:snapToGrid w:val="0"/>
          <w:color w:val="000000" w:themeColor="text1"/>
          <w:u w:val="single"/>
        </w:rPr>
        <w:t>hm</w:t>
      </w:r>
      <w:r w:rsidR="00596CAF" w:rsidRPr="00BB5896">
        <w:rPr>
          <w:rFonts w:hint="eastAsia"/>
          <w:snapToGrid w:val="0"/>
          <w:color w:val="000000" w:themeColor="text1"/>
          <w:u w:val="single"/>
          <w:vertAlign w:val="superscript"/>
        </w:rPr>
        <w:t>2</w:t>
      </w:r>
      <w:r w:rsidR="00596CAF" w:rsidRPr="00BB5896">
        <w:rPr>
          <w:rFonts w:hint="eastAsia"/>
          <w:snapToGrid w:val="0"/>
          <w:color w:val="000000" w:themeColor="text1"/>
          <w:u w:val="single"/>
        </w:rPr>
        <w:t>，码头前沿顶高程</w:t>
      </w:r>
      <w:r w:rsidR="00596CAF" w:rsidRPr="00BB5896">
        <w:rPr>
          <w:rFonts w:hint="eastAsia"/>
          <w:snapToGrid w:val="0"/>
          <w:color w:val="000000" w:themeColor="text1"/>
          <w:u w:val="single"/>
        </w:rPr>
        <w:t xml:space="preserve"> 63.1</w:t>
      </w:r>
      <w:r w:rsidR="00596CAF" w:rsidRPr="00BB5896">
        <w:rPr>
          <w:snapToGrid w:val="0"/>
          <w:color w:val="000000" w:themeColor="text1"/>
          <w:u w:val="single"/>
        </w:rPr>
        <w:t xml:space="preserve"> </w:t>
      </w:r>
      <w:r w:rsidR="00596CAF" w:rsidRPr="00BB5896">
        <w:rPr>
          <w:rFonts w:hint="eastAsia"/>
          <w:snapToGrid w:val="0"/>
          <w:color w:val="000000" w:themeColor="text1"/>
          <w:u w:val="single"/>
        </w:rPr>
        <w:t>m</w:t>
      </w:r>
      <w:r w:rsidR="00596CAF" w:rsidRPr="00BB5896">
        <w:rPr>
          <w:rFonts w:hint="eastAsia"/>
          <w:snapToGrid w:val="0"/>
          <w:color w:val="000000" w:themeColor="text1"/>
          <w:u w:val="single"/>
        </w:rPr>
        <w:t>；年通过能力约</w:t>
      </w:r>
      <w:r w:rsidR="00596CAF" w:rsidRPr="00BB5896">
        <w:rPr>
          <w:rFonts w:hint="eastAsia"/>
          <w:snapToGrid w:val="0"/>
          <w:color w:val="000000" w:themeColor="text1"/>
          <w:u w:val="single"/>
        </w:rPr>
        <w:t>660</w:t>
      </w:r>
      <w:r w:rsidR="00596CAF" w:rsidRPr="00BB5896">
        <w:rPr>
          <w:rFonts w:hint="eastAsia"/>
          <w:snapToGrid w:val="0"/>
          <w:color w:val="000000" w:themeColor="text1"/>
          <w:u w:val="single"/>
        </w:rPr>
        <w:t>万吨。</w:t>
      </w:r>
    </w:p>
    <w:p w14:paraId="45F2B97C" w14:textId="76DF17E6" w:rsidR="00834C97" w:rsidRPr="00BB5896" w:rsidRDefault="00391E0C" w:rsidP="00A12797">
      <w:pPr>
        <w:spacing w:line="500" w:lineRule="exact"/>
        <w:ind w:firstLine="480"/>
        <w:rPr>
          <w:color w:val="000000" w:themeColor="text1"/>
        </w:rPr>
      </w:pPr>
      <w:r w:rsidRPr="00BB5896">
        <w:rPr>
          <w:color w:val="000000" w:themeColor="text1"/>
        </w:rPr>
        <w:t>项目位于规划的桐岭四安林场作业区，建设</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color w:val="000000" w:themeColor="text1"/>
        </w:rPr>
        <w:t>吨级散货泊位，岸线使用</w:t>
      </w:r>
      <w:r w:rsidRPr="00BB5896">
        <w:rPr>
          <w:rFonts w:hint="eastAsia"/>
          <w:color w:val="000000" w:themeColor="text1"/>
          <w:szCs w:val="28"/>
        </w:rPr>
        <w:t>起</w:t>
      </w:r>
      <w:r w:rsidRPr="00BB5896">
        <w:rPr>
          <w:rFonts w:hint="eastAsia"/>
          <w:color w:val="000000" w:themeColor="text1"/>
          <w:szCs w:val="28"/>
        </w:rPr>
        <w:lastRenderedPageBreak/>
        <w:t>讫点为黔</w:t>
      </w:r>
      <w:r w:rsidRPr="00BB5896">
        <w:rPr>
          <w:rFonts w:hint="eastAsia"/>
          <w:color w:val="000000" w:themeColor="text1"/>
          <w:szCs w:val="28"/>
        </w:rPr>
        <w:t>K62+899</w:t>
      </w:r>
      <w:r w:rsidRPr="00BB5896">
        <w:rPr>
          <w:rFonts w:hint="eastAsia"/>
          <w:color w:val="000000" w:themeColor="text1"/>
          <w:szCs w:val="28"/>
        </w:rPr>
        <w:t>～黔</w:t>
      </w:r>
      <w:r w:rsidRPr="00BB5896">
        <w:rPr>
          <w:rFonts w:hint="eastAsia"/>
          <w:color w:val="000000" w:themeColor="text1"/>
          <w:szCs w:val="28"/>
        </w:rPr>
        <w:t>K62+996</w:t>
      </w:r>
      <w:r w:rsidRPr="00BB5896">
        <w:rPr>
          <w:rFonts w:hint="eastAsia"/>
          <w:color w:val="000000" w:themeColor="text1"/>
          <w:szCs w:val="28"/>
        </w:rPr>
        <w:t>，</w:t>
      </w:r>
      <w:r w:rsidRPr="00BB5896">
        <w:rPr>
          <w:color w:val="000000" w:themeColor="text1"/>
        </w:rPr>
        <w:t>占用岸线长度</w:t>
      </w:r>
      <w:r w:rsidRPr="00BB5896">
        <w:rPr>
          <w:rFonts w:hint="eastAsia"/>
          <w:color w:val="000000" w:themeColor="text1"/>
        </w:rPr>
        <w:t>97</w:t>
      </w:r>
      <w:r w:rsidR="00354797" w:rsidRPr="00BB5896">
        <w:rPr>
          <w:color w:val="000000" w:themeColor="text1"/>
        </w:rPr>
        <w:t xml:space="preserve"> </w:t>
      </w:r>
      <w:r w:rsidRPr="00BB5896">
        <w:rPr>
          <w:color w:val="000000" w:themeColor="text1"/>
        </w:rPr>
        <w:t>m</w:t>
      </w:r>
      <w:r w:rsidR="008218BC" w:rsidRPr="00BB5896">
        <w:rPr>
          <w:rFonts w:hint="eastAsia"/>
          <w:color w:val="000000" w:themeColor="text1"/>
        </w:rPr>
        <w:t>；</w:t>
      </w:r>
      <w:r w:rsidRPr="00BB5896">
        <w:rPr>
          <w:color w:val="000000" w:themeColor="text1"/>
        </w:rPr>
        <w:t>项目利用岸线长度、泊位数量及靠泊吨级（</w:t>
      </w:r>
      <w:r w:rsidRPr="00BB5896">
        <w:rPr>
          <w:color w:val="000000" w:themeColor="text1"/>
        </w:rPr>
        <w:t>DWT</w:t>
      </w:r>
      <w:r w:rsidRPr="00BB5896">
        <w:rPr>
          <w:color w:val="000000" w:themeColor="text1"/>
        </w:rPr>
        <w:t>）均与规划相符</w:t>
      </w:r>
      <w:r w:rsidRPr="00BB5896">
        <w:rPr>
          <w:rFonts w:hint="eastAsia"/>
          <w:color w:val="000000" w:themeColor="text1"/>
        </w:rPr>
        <w:t>；</w:t>
      </w:r>
      <w:r w:rsidRPr="00BB5896">
        <w:rPr>
          <w:color w:val="000000" w:themeColor="text1"/>
        </w:rPr>
        <w:t>因此，项目的建设符合《来宾港总体规划修编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w:t>
      </w:r>
      <w:r w:rsidR="00A12797" w:rsidRPr="00BB5896">
        <w:rPr>
          <w:rFonts w:hint="eastAsia"/>
          <w:color w:val="000000" w:themeColor="text1"/>
        </w:rPr>
        <w:t>；</w:t>
      </w:r>
      <w:r w:rsidRPr="00BB5896">
        <w:rPr>
          <w:color w:val="000000" w:themeColor="text1"/>
        </w:rPr>
        <w:t>项目与《来宾港总体规划修编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》武宣港区岸线利用、与规划的桐岭四安作业区位置关系见图</w:t>
      </w:r>
      <w:r w:rsidR="00D51450" w:rsidRPr="00BB5896">
        <w:rPr>
          <w:color w:val="000000" w:themeColor="text1"/>
        </w:rPr>
        <w:t>4</w:t>
      </w:r>
      <w:r w:rsidRPr="00BB5896">
        <w:rPr>
          <w:rFonts w:hint="eastAsia"/>
          <w:color w:val="000000" w:themeColor="text1"/>
        </w:rPr>
        <w:t>~</w:t>
      </w:r>
      <w:r w:rsidRPr="00BB5896">
        <w:rPr>
          <w:rFonts w:hint="eastAsia"/>
          <w:color w:val="000000" w:themeColor="text1"/>
        </w:rPr>
        <w:t>图</w:t>
      </w:r>
      <w:r w:rsidR="00D51450" w:rsidRPr="00BB5896">
        <w:rPr>
          <w:color w:val="000000" w:themeColor="text1"/>
        </w:rPr>
        <w:t>5</w:t>
      </w:r>
      <w:r w:rsidRPr="00BB5896">
        <w:rPr>
          <w:color w:val="000000" w:themeColor="text1"/>
        </w:rPr>
        <w:t>。</w:t>
      </w:r>
    </w:p>
    <w:p w14:paraId="260C102F" w14:textId="52C09F66" w:rsidR="00565E17" w:rsidRPr="00BB5896" w:rsidRDefault="00943AA0" w:rsidP="00565E17">
      <w:pPr>
        <w:spacing w:line="500" w:lineRule="exact"/>
        <w:ind w:firstLine="480"/>
        <w:rPr>
          <w:color w:val="000000" w:themeColor="text1"/>
          <w:u w:val="single"/>
        </w:rPr>
      </w:pPr>
      <w:r w:rsidRPr="00BB5896">
        <w:rPr>
          <w:rFonts w:hint="eastAsia"/>
          <w:color w:val="000000" w:themeColor="text1"/>
          <w:u w:val="single"/>
        </w:rPr>
        <w:t>岭四安林场作业区岸线利用规划详见表</w:t>
      </w:r>
      <w:r w:rsidRPr="00BB5896">
        <w:rPr>
          <w:rFonts w:hint="eastAsia"/>
          <w:color w:val="000000" w:themeColor="text1"/>
          <w:u w:val="single"/>
        </w:rPr>
        <w:t>1</w:t>
      </w:r>
      <w:r w:rsidRPr="00BB5896">
        <w:rPr>
          <w:rFonts w:hint="eastAsia"/>
          <w:color w:val="000000" w:themeColor="text1"/>
          <w:u w:val="single"/>
        </w:rPr>
        <w:t>。</w:t>
      </w:r>
    </w:p>
    <w:p w14:paraId="035B8878" w14:textId="77777777" w:rsidR="00565E17" w:rsidRPr="00BB5896" w:rsidRDefault="00565E17" w:rsidP="00565E17">
      <w:pPr>
        <w:pStyle w:val="06"/>
        <w:spacing w:line="500" w:lineRule="exact"/>
        <w:rPr>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1</w:t>
      </w:r>
      <w:r w:rsidRPr="00BB5896">
        <w:rPr>
          <w:b/>
          <w:color w:val="000000" w:themeColor="text1"/>
          <w:u w:val="single"/>
        </w:rPr>
        <w:t xml:space="preserve"> </w:t>
      </w:r>
      <w:r w:rsidRPr="00BB5896">
        <w:rPr>
          <w:rFonts w:ascii="宋体" w:eastAsia="宋体" w:hAnsi="宋体" w:hint="eastAsia"/>
          <w:b/>
          <w:color w:val="000000" w:themeColor="text1"/>
          <w:u w:val="single"/>
        </w:rPr>
        <w:t>桐岭四安林场作业区岸线利用规划一览表</w:t>
      </w:r>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2555"/>
        <w:gridCol w:w="549"/>
        <w:gridCol w:w="829"/>
        <w:gridCol w:w="929"/>
        <w:gridCol w:w="931"/>
        <w:gridCol w:w="852"/>
        <w:gridCol w:w="990"/>
        <w:gridCol w:w="1135"/>
      </w:tblGrid>
      <w:tr w:rsidR="00BB5896" w:rsidRPr="00BB5896" w14:paraId="3498FD66" w14:textId="77777777" w:rsidTr="00A46ADE">
        <w:trPr>
          <w:trHeight w:val="397"/>
          <w:jc w:val="center"/>
        </w:trPr>
        <w:tc>
          <w:tcPr>
            <w:tcW w:w="449" w:type="pct"/>
            <w:vAlign w:val="center"/>
          </w:tcPr>
          <w:p w14:paraId="698F26F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名称</w:t>
            </w:r>
          </w:p>
        </w:tc>
        <w:tc>
          <w:tcPr>
            <w:tcW w:w="1326" w:type="pct"/>
            <w:vAlign w:val="center"/>
          </w:tcPr>
          <w:p w14:paraId="33D643CB"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岸线起讫点</w:t>
            </w:r>
          </w:p>
        </w:tc>
        <w:tc>
          <w:tcPr>
            <w:tcW w:w="285" w:type="pct"/>
            <w:vAlign w:val="center"/>
          </w:tcPr>
          <w:p w14:paraId="3DF3A4D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岸别</w:t>
            </w:r>
          </w:p>
        </w:tc>
        <w:tc>
          <w:tcPr>
            <w:tcW w:w="430" w:type="pct"/>
            <w:vAlign w:val="center"/>
          </w:tcPr>
          <w:p w14:paraId="470729F0"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规划岸线长度（</w:t>
            </w:r>
            <w:r w:rsidRPr="00BB5896">
              <w:rPr>
                <w:rFonts w:hint="eastAsia"/>
                <w:color w:val="000000" w:themeColor="text1"/>
                <w:u w:val="single"/>
              </w:rPr>
              <w:t>m</w:t>
            </w:r>
            <w:r w:rsidRPr="00BB5896">
              <w:rPr>
                <w:rFonts w:hint="eastAsia"/>
                <w:color w:val="000000" w:themeColor="text1"/>
                <w:u w:val="single"/>
              </w:rPr>
              <w:t>）</w:t>
            </w:r>
          </w:p>
        </w:tc>
        <w:tc>
          <w:tcPr>
            <w:tcW w:w="482" w:type="pct"/>
            <w:vAlign w:val="center"/>
          </w:tcPr>
          <w:p w14:paraId="78E0BC9E"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其中：深水岸线长度（</w:t>
            </w:r>
            <w:r w:rsidRPr="00BB5896">
              <w:rPr>
                <w:rFonts w:hint="eastAsia"/>
                <w:color w:val="000000" w:themeColor="text1"/>
                <w:u w:val="single"/>
              </w:rPr>
              <w:t>m</w:t>
            </w:r>
            <w:r w:rsidRPr="00BB5896">
              <w:rPr>
                <w:rFonts w:hint="eastAsia"/>
                <w:color w:val="000000" w:themeColor="text1"/>
                <w:u w:val="single"/>
              </w:rPr>
              <w:t>）</w:t>
            </w:r>
          </w:p>
        </w:tc>
        <w:tc>
          <w:tcPr>
            <w:tcW w:w="483" w:type="pct"/>
            <w:vAlign w:val="center"/>
          </w:tcPr>
          <w:p w14:paraId="60B0F0D5"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已利用岸线长度（</w:t>
            </w:r>
            <w:r w:rsidRPr="00BB5896">
              <w:rPr>
                <w:rFonts w:hint="eastAsia"/>
                <w:color w:val="000000" w:themeColor="text1"/>
                <w:u w:val="single"/>
              </w:rPr>
              <w:t>m</w:t>
            </w:r>
            <w:r w:rsidRPr="00BB5896">
              <w:rPr>
                <w:rFonts w:hint="eastAsia"/>
                <w:color w:val="000000" w:themeColor="text1"/>
                <w:u w:val="single"/>
              </w:rPr>
              <w:t>）</w:t>
            </w:r>
          </w:p>
        </w:tc>
        <w:tc>
          <w:tcPr>
            <w:tcW w:w="442" w:type="pct"/>
            <w:vAlign w:val="center"/>
          </w:tcPr>
          <w:p w14:paraId="7F1409E5"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其中：深水岸线长度（</w:t>
            </w:r>
            <w:r w:rsidRPr="00BB5896">
              <w:rPr>
                <w:rFonts w:hint="eastAsia"/>
                <w:color w:val="000000" w:themeColor="text1"/>
                <w:u w:val="single"/>
              </w:rPr>
              <w:t>m</w:t>
            </w:r>
            <w:r w:rsidRPr="00BB5896">
              <w:rPr>
                <w:rFonts w:hint="eastAsia"/>
                <w:color w:val="000000" w:themeColor="text1"/>
                <w:u w:val="single"/>
              </w:rPr>
              <w:t>）</w:t>
            </w:r>
          </w:p>
        </w:tc>
        <w:tc>
          <w:tcPr>
            <w:tcW w:w="514" w:type="pct"/>
            <w:vAlign w:val="center"/>
          </w:tcPr>
          <w:p w14:paraId="3ECC9352"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利用情况</w:t>
            </w:r>
          </w:p>
        </w:tc>
        <w:tc>
          <w:tcPr>
            <w:tcW w:w="589" w:type="pct"/>
            <w:vAlign w:val="center"/>
          </w:tcPr>
          <w:p w14:paraId="493C97D1"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规划用途</w:t>
            </w:r>
          </w:p>
        </w:tc>
      </w:tr>
      <w:tr w:rsidR="00BB5896" w:rsidRPr="00BB5896" w14:paraId="58F92C24" w14:textId="77777777" w:rsidTr="00A46ADE">
        <w:trPr>
          <w:trHeight w:val="397"/>
          <w:jc w:val="center"/>
        </w:trPr>
        <w:tc>
          <w:tcPr>
            <w:tcW w:w="449" w:type="pct"/>
            <w:vAlign w:val="center"/>
          </w:tcPr>
          <w:p w14:paraId="6C3E0F0A"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w:t>
            </w:r>
          </w:p>
          <w:p w14:paraId="23D3DC6F"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w:t>
            </w:r>
          </w:p>
        </w:tc>
        <w:tc>
          <w:tcPr>
            <w:tcW w:w="1326" w:type="pct"/>
            <w:vAlign w:val="center"/>
          </w:tcPr>
          <w:p w14:paraId="11BC5416"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285" w:type="pct"/>
            <w:vAlign w:val="center"/>
          </w:tcPr>
          <w:p w14:paraId="00F28798"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30" w:type="pct"/>
            <w:vAlign w:val="center"/>
          </w:tcPr>
          <w:p w14:paraId="73487D26"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r w:rsidRPr="00BB5896">
              <w:rPr>
                <w:color w:val="000000" w:themeColor="text1"/>
                <w:u w:val="single"/>
              </w:rPr>
              <w:t>140</w:t>
            </w:r>
          </w:p>
        </w:tc>
        <w:tc>
          <w:tcPr>
            <w:tcW w:w="482" w:type="pct"/>
            <w:vAlign w:val="center"/>
          </w:tcPr>
          <w:p w14:paraId="3EF61E15"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r w:rsidRPr="00BB5896">
              <w:rPr>
                <w:color w:val="000000" w:themeColor="text1"/>
                <w:u w:val="single"/>
              </w:rPr>
              <w:t>100</w:t>
            </w:r>
          </w:p>
        </w:tc>
        <w:tc>
          <w:tcPr>
            <w:tcW w:w="483" w:type="pct"/>
            <w:vAlign w:val="center"/>
          </w:tcPr>
          <w:p w14:paraId="02ECD3A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42" w:type="pct"/>
            <w:vAlign w:val="center"/>
          </w:tcPr>
          <w:p w14:paraId="527FDD0B"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14" w:type="pct"/>
            <w:vAlign w:val="center"/>
          </w:tcPr>
          <w:p w14:paraId="0E4FDE1F"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89" w:type="pct"/>
            <w:vAlign w:val="center"/>
          </w:tcPr>
          <w:p w14:paraId="2908FDB1"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620FE939" w14:textId="77777777" w:rsidTr="00A46ADE">
        <w:trPr>
          <w:trHeight w:val="310"/>
          <w:jc w:val="center"/>
        </w:trPr>
        <w:tc>
          <w:tcPr>
            <w:tcW w:w="449" w:type="pct"/>
            <w:vMerge w:val="restart"/>
            <w:vAlign w:val="center"/>
          </w:tcPr>
          <w:p w14:paraId="6A1F4DCC"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桐岭四安林场作业区</w:t>
            </w:r>
          </w:p>
        </w:tc>
        <w:tc>
          <w:tcPr>
            <w:tcW w:w="1326" w:type="pct"/>
            <w:vAlign w:val="center"/>
          </w:tcPr>
          <w:p w14:paraId="4DF87A7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黔</w:t>
            </w:r>
            <w:r w:rsidRPr="00BB5896">
              <w:rPr>
                <w:rFonts w:hint="eastAsia"/>
                <w:color w:val="000000" w:themeColor="text1"/>
                <w:u w:val="single"/>
              </w:rPr>
              <w:t>K61+</w:t>
            </w:r>
            <w:r w:rsidRPr="00BB5896">
              <w:rPr>
                <w:color w:val="000000" w:themeColor="text1"/>
                <w:u w:val="single"/>
              </w:rPr>
              <w:t>720</w:t>
            </w:r>
            <w:r w:rsidRPr="00BB5896">
              <w:rPr>
                <w:rFonts w:hint="eastAsia"/>
                <w:color w:val="000000" w:themeColor="text1"/>
                <w:u w:val="single"/>
              </w:rPr>
              <w:t>～黔</w:t>
            </w:r>
            <w:r w:rsidRPr="00BB5896">
              <w:rPr>
                <w:rFonts w:hint="eastAsia"/>
                <w:color w:val="000000" w:themeColor="text1"/>
                <w:u w:val="single"/>
              </w:rPr>
              <w:t>K62+02</w:t>
            </w:r>
            <w:r w:rsidRPr="00BB5896">
              <w:rPr>
                <w:color w:val="000000" w:themeColor="text1"/>
                <w:u w:val="single"/>
              </w:rPr>
              <w:t>8</w:t>
            </w:r>
          </w:p>
        </w:tc>
        <w:tc>
          <w:tcPr>
            <w:tcW w:w="285" w:type="pct"/>
            <w:vMerge w:val="restart"/>
            <w:vAlign w:val="center"/>
          </w:tcPr>
          <w:p w14:paraId="507E8AD5"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右岸</w:t>
            </w:r>
          </w:p>
        </w:tc>
        <w:tc>
          <w:tcPr>
            <w:tcW w:w="430" w:type="pct"/>
            <w:vMerge w:val="restart"/>
            <w:vAlign w:val="center"/>
          </w:tcPr>
          <w:p w14:paraId="21A0ED4A"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color w:val="000000" w:themeColor="text1"/>
                <w:u w:val="single"/>
              </w:rPr>
              <w:t>160</w:t>
            </w:r>
          </w:p>
        </w:tc>
        <w:tc>
          <w:tcPr>
            <w:tcW w:w="482" w:type="pct"/>
            <w:vMerge w:val="restart"/>
            <w:vAlign w:val="center"/>
          </w:tcPr>
          <w:p w14:paraId="35BBF68B"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color w:val="000000" w:themeColor="text1"/>
                <w:u w:val="single"/>
              </w:rPr>
              <w:t>160</w:t>
            </w:r>
          </w:p>
        </w:tc>
        <w:tc>
          <w:tcPr>
            <w:tcW w:w="483" w:type="pct"/>
            <w:vAlign w:val="center"/>
          </w:tcPr>
          <w:p w14:paraId="06EDF0FD"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42" w:type="pct"/>
            <w:vAlign w:val="center"/>
          </w:tcPr>
          <w:p w14:paraId="7142E01E"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14" w:type="pct"/>
            <w:vMerge w:val="restart"/>
            <w:vAlign w:val="center"/>
          </w:tcPr>
          <w:p w14:paraId="2D9CC04F"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已利用部分</w:t>
            </w:r>
          </w:p>
        </w:tc>
        <w:tc>
          <w:tcPr>
            <w:tcW w:w="589" w:type="pct"/>
            <w:vMerge w:val="restart"/>
            <w:vAlign w:val="center"/>
          </w:tcPr>
          <w:p w14:paraId="718A4F4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散货、件杂货及集装箱</w:t>
            </w:r>
          </w:p>
        </w:tc>
      </w:tr>
      <w:tr w:rsidR="00BB5896" w:rsidRPr="00BB5896" w14:paraId="7B324560" w14:textId="77777777" w:rsidTr="00A46ADE">
        <w:trPr>
          <w:trHeight w:val="310"/>
          <w:jc w:val="center"/>
        </w:trPr>
        <w:tc>
          <w:tcPr>
            <w:tcW w:w="449" w:type="pct"/>
            <w:vMerge/>
            <w:vAlign w:val="center"/>
          </w:tcPr>
          <w:p w14:paraId="177323EC"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1326" w:type="pct"/>
            <w:vAlign w:val="center"/>
          </w:tcPr>
          <w:p w14:paraId="3735E402"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黔</w:t>
            </w:r>
            <w:r w:rsidRPr="00BB5896">
              <w:rPr>
                <w:rFonts w:hint="eastAsia"/>
                <w:color w:val="000000" w:themeColor="text1"/>
                <w:u w:val="single"/>
              </w:rPr>
              <w:t>K6</w:t>
            </w:r>
            <w:r w:rsidRPr="00BB5896">
              <w:rPr>
                <w:color w:val="000000" w:themeColor="text1"/>
                <w:u w:val="single"/>
              </w:rPr>
              <w:t>2</w:t>
            </w:r>
            <w:r w:rsidRPr="00BB5896">
              <w:rPr>
                <w:rFonts w:hint="eastAsia"/>
                <w:color w:val="000000" w:themeColor="text1"/>
                <w:u w:val="single"/>
              </w:rPr>
              <w:t>+</w:t>
            </w:r>
            <w:r w:rsidRPr="00BB5896">
              <w:rPr>
                <w:color w:val="000000" w:themeColor="text1"/>
                <w:u w:val="single"/>
              </w:rPr>
              <w:t>710</w:t>
            </w:r>
            <w:r w:rsidRPr="00BB5896">
              <w:rPr>
                <w:rFonts w:hint="eastAsia"/>
                <w:color w:val="000000" w:themeColor="text1"/>
                <w:u w:val="single"/>
              </w:rPr>
              <w:t>～黔</w:t>
            </w:r>
            <w:r w:rsidRPr="00BB5896">
              <w:rPr>
                <w:rFonts w:hint="eastAsia"/>
                <w:color w:val="000000" w:themeColor="text1"/>
                <w:u w:val="single"/>
              </w:rPr>
              <w:t>K</w:t>
            </w:r>
            <w:r w:rsidRPr="00BB5896">
              <w:rPr>
                <w:color w:val="000000" w:themeColor="text1"/>
                <w:u w:val="single"/>
              </w:rPr>
              <w:t>62</w:t>
            </w:r>
            <w:r w:rsidRPr="00BB5896">
              <w:rPr>
                <w:rFonts w:hint="eastAsia"/>
                <w:color w:val="000000" w:themeColor="text1"/>
                <w:u w:val="single"/>
              </w:rPr>
              <w:t>+</w:t>
            </w:r>
            <w:r w:rsidRPr="00BB5896">
              <w:rPr>
                <w:color w:val="000000" w:themeColor="text1"/>
                <w:u w:val="single"/>
              </w:rPr>
              <w:t>996</w:t>
            </w:r>
          </w:p>
        </w:tc>
        <w:tc>
          <w:tcPr>
            <w:tcW w:w="285" w:type="pct"/>
            <w:vMerge/>
            <w:vAlign w:val="center"/>
          </w:tcPr>
          <w:p w14:paraId="29790150"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30" w:type="pct"/>
            <w:vMerge/>
            <w:vAlign w:val="center"/>
          </w:tcPr>
          <w:p w14:paraId="223412B6"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82" w:type="pct"/>
            <w:vMerge/>
            <w:vAlign w:val="center"/>
          </w:tcPr>
          <w:p w14:paraId="42BE8FE2"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83" w:type="pct"/>
            <w:vAlign w:val="center"/>
          </w:tcPr>
          <w:p w14:paraId="23A29AAF"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42" w:type="pct"/>
            <w:vAlign w:val="center"/>
          </w:tcPr>
          <w:p w14:paraId="3014ED4A"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14" w:type="pct"/>
            <w:vMerge/>
            <w:vAlign w:val="center"/>
          </w:tcPr>
          <w:p w14:paraId="2DDFEED3"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589" w:type="pct"/>
            <w:vMerge/>
            <w:vAlign w:val="center"/>
          </w:tcPr>
          <w:p w14:paraId="02D9DE50"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r>
      <w:tr w:rsidR="00BB5896" w:rsidRPr="00BB5896" w14:paraId="2342BFB1" w14:textId="77777777" w:rsidTr="00A46ADE">
        <w:trPr>
          <w:trHeight w:val="310"/>
          <w:jc w:val="center"/>
        </w:trPr>
        <w:tc>
          <w:tcPr>
            <w:tcW w:w="449" w:type="pct"/>
            <w:vMerge/>
            <w:vAlign w:val="center"/>
          </w:tcPr>
          <w:p w14:paraId="529C7B6C"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1326" w:type="pct"/>
            <w:vAlign w:val="center"/>
          </w:tcPr>
          <w:p w14:paraId="5837BF44"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黔</w:t>
            </w:r>
            <w:r w:rsidRPr="00BB5896">
              <w:rPr>
                <w:rFonts w:hint="eastAsia"/>
                <w:color w:val="000000" w:themeColor="text1"/>
                <w:u w:val="single"/>
              </w:rPr>
              <w:t>K6</w:t>
            </w:r>
            <w:r w:rsidRPr="00BB5896">
              <w:rPr>
                <w:color w:val="000000" w:themeColor="text1"/>
                <w:u w:val="single"/>
              </w:rPr>
              <w:t>3</w:t>
            </w:r>
            <w:r w:rsidRPr="00BB5896">
              <w:rPr>
                <w:rFonts w:hint="eastAsia"/>
                <w:color w:val="000000" w:themeColor="text1"/>
                <w:u w:val="single"/>
              </w:rPr>
              <w:t>+</w:t>
            </w:r>
            <w:r w:rsidRPr="00BB5896">
              <w:rPr>
                <w:color w:val="000000" w:themeColor="text1"/>
                <w:u w:val="single"/>
              </w:rPr>
              <w:t>340</w:t>
            </w:r>
            <w:r w:rsidRPr="00BB5896">
              <w:rPr>
                <w:rFonts w:hint="eastAsia"/>
                <w:color w:val="000000" w:themeColor="text1"/>
                <w:u w:val="single"/>
              </w:rPr>
              <w:t>～黔</w:t>
            </w:r>
            <w:r w:rsidRPr="00BB5896">
              <w:rPr>
                <w:rFonts w:hint="eastAsia"/>
                <w:color w:val="000000" w:themeColor="text1"/>
                <w:u w:val="single"/>
              </w:rPr>
              <w:t>K</w:t>
            </w:r>
            <w:r w:rsidRPr="00BB5896">
              <w:rPr>
                <w:color w:val="000000" w:themeColor="text1"/>
                <w:u w:val="single"/>
              </w:rPr>
              <w:t>63</w:t>
            </w:r>
            <w:r w:rsidRPr="00BB5896">
              <w:rPr>
                <w:rFonts w:hint="eastAsia"/>
                <w:color w:val="000000" w:themeColor="text1"/>
                <w:u w:val="single"/>
              </w:rPr>
              <w:t>+</w:t>
            </w:r>
            <w:r w:rsidRPr="00BB5896">
              <w:rPr>
                <w:color w:val="000000" w:themeColor="text1"/>
                <w:u w:val="single"/>
              </w:rPr>
              <w:t>906</w:t>
            </w:r>
          </w:p>
        </w:tc>
        <w:tc>
          <w:tcPr>
            <w:tcW w:w="285" w:type="pct"/>
            <w:vMerge/>
            <w:vAlign w:val="center"/>
          </w:tcPr>
          <w:p w14:paraId="6DB17628"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30" w:type="pct"/>
            <w:vMerge/>
            <w:vAlign w:val="center"/>
          </w:tcPr>
          <w:p w14:paraId="4C0ED04C"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82" w:type="pct"/>
            <w:vMerge/>
            <w:vAlign w:val="center"/>
          </w:tcPr>
          <w:p w14:paraId="6F59BF82"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483" w:type="pct"/>
            <w:vAlign w:val="center"/>
          </w:tcPr>
          <w:p w14:paraId="6114DE81"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42" w:type="pct"/>
            <w:vAlign w:val="center"/>
          </w:tcPr>
          <w:p w14:paraId="78A8D380"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14" w:type="pct"/>
            <w:vMerge/>
            <w:vAlign w:val="center"/>
          </w:tcPr>
          <w:p w14:paraId="7FC6D121"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c>
          <w:tcPr>
            <w:tcW w:w="589" w:type="pct"/>
            <w:vMerge/>
            <w:vAlign w:val="center"/>
          </w:tcPr>
          <w:p w14:paraId="0951D41B" w14:textId="77777777" w:rsidR="00565E17" w:rsidRPr="00BB5896" w:rsidRDefault="00565E17" w:rsidP="00A46ADE">
            <w:pPr>
              <w:pStyle w:val="05"/>
              <w:spacing w:before="0" w:beforeAutospacing="0" w:after="0" w:afterAutospacing="0" w:line="240" w:lineRule="auto"/>
              <w:ind w:leftChars="0" w:left="0" w:rightChars="0" w:right="0"/>
              <w:rPr>
                <w:color w:val="000000" w:themeColor="text1"/>
                <w:u w:val="single"/>
              </w:rPr>
            </w:pPr>
          </w:p>
        </w:tc>
      </w:tr>
    </w:tbl>
    <w:p w14:paraId="77CB199C" w14:textId="381DD640" w:rsidR="00565E17" w:rsidRPr="00BB5896" w:rsidRDefault="00565E17" w:rsidP="00565E17">
      <w:pPr>
        <w:spacing w:line="500" w:lineRule="exact"/>
        <w:ind w:firstLine="480"/>
        <w:rPr>
          <w:color w:val="000000" w:themeColor="text1"/>
          <w:u w:val="single"/>
        </w:rPr>
      </w:pPr>
      <w:r w:rsidRPr="00BB5896">
        <w:rPr>
          <w:rFonts w:hint="eastAsia"/>
          <w:color w:val="000000" w:themeColor="text1"/>
          <w:u w:val="single"/>
        </w:rPr>
        <w:t>从上表</w:t>
      </w:r>
      <w:r w:rsidRPr="00BB5896">
        <w:rPr>
          <w:rFonts w:hint="eastAsia"/>
          <w:color w:val="000000" w:themeColor="text1"/>
          <w:u w:val="single"/>
        </w:rPr>
        <w:t>1</w:t>
      </w:r>
      <w:r w:rsidRPr="00BB5896">
        <w:rPr>
          <w:rFonts w:hint="eastAsia"/>
          <w:color w:val="000000" w:themeColor="text1"/>
          <w:u w:val="single"/>
        </w:rPr>
        <w:t>中可知，项目位于黔</w:t>
      </w:r>
      <w:r w:rsidRPr="00BB5896">
        <w:rPr>
          <w:rFonts w:hint="eastAsia"/>
          <w:color w:val="000000" w:themeColor="text1"/>
          <w:u w:val="single"/>
        </w:rPr>
        <w:t>K62+889</w:t>
      </w:r>
      <w:r w:rsidRPr="00BB5896">
        <w:rPr>
          <w:rFonts w:hint="eastAsia"/>
          <w:color w:val="000000" w:themeColor="text1"/>
          <w:u w:val="single"/>
        </w:rPr>
        <w:t>～黔</w:t>
      </w:r>
      <w:r w:rsidRPr="00BB5896">
        <w:rPr>
          <w:rFonts w:hint="eastAsia"/>
          <w:color w:val="000000" w:themeColor="text1"/>
          <w:u w:val="single"/>
        </w:rPr>
        <w:t>K62+996</w:t>
      </w:r>
      <w:r w:rsidRPr="00BB5896">
        <w:rPr>
          <w:rFonts w:hint="eastAsia"/>
          <w:color w:val="000000" w:themeColor="text1"/>
          <w:u w:val="single"/>
        </w:rPr>
        <w:t>这一区段内，规划用途为散货、件杂货及集装箱</w:t>
      </w:r>
      <w:r w:rsidR="00B0600C" w:rsidRPr="00BB5896">
        <w:rPr>
          <w:rFonts w:hint="eastAsia"/>
          <w:color w:val="000000" w:themeColor="text1"/>
          <w:u w:val="single"/>
        </w:rPr>
        <w:t>；同时项目年吞量</w:t>
      </w:r>
      <w:r w:rsidR="00B0600C" w:rsidRPr="00BB5896">
        <w:rPr>
          <w:rFonts w:hint="eastAsia"/>
          <w:color w:val="000000" w:themeColor="text1"/>
          <w:u w:val="single"/>
        </w:rPr>
        <w:t>130</w:t>
      </w:r>
      <w:r w:rsidR="00B0600C" w:rsidRPr="00BB5896">
        <w:rPr>
          <w:rFonts w:hint="eastAsia"/>
          <w:color w:val="000000" w:themeColor="text1"/>
          <w:u w:val="single"/>
        </w:rPr>
        <w:t>万吨，年通过能力</w:t>
      </w:r>
      <w:r w:rsidR="00B0600C" w:rsidRPr="00BB5896">
        <w:rPr>
          <w:rFonts w:hint="eastAsia"/>
          <w:color w:val="000000" w:themeColor="text1"/>
          <w:u w:val="single"/>
        </w:rPr>
        <w:t>142</w:t>
      </w:r>
      <w:r w:rsidR="00B0600C" w:rsidRPr="00BB5896">
        <w:rPr>
          <w:rFonts w:hint="eastAsia"/>
          <w:color w:val="000000" w:themeColor="text1"/>
          <w:u w:val="single"/>
        </w:rPr>
        <w:t>万吨，满足《来宾港总体规划修编（</w:t>
      </w:r>
      <w:r w:rsidR="00B0600C" w:rsidRPr="00BB5896">
        <w:rPr>
          <w:rFonts w:hint="eastAsia"/>
          <w:color w:val="000000" w:themeColor="text1"/>
          <w:u w:val="single"/>
        </w:rPr>
        <w:t>2018-2035</w:t>
      </w:r>
      <w:r w:rsidR="00B0600C" w:rsidRPr="00BB5896">
        <w:rPr>
          <w:rFonts w:hint="eastAsia"/>
          <w:color w:val="000000" w:themeColor="text1"/>
          <w:u w:val="single"/>
        </w:rPr>
        <w:t>年）》的要求</w:t>
      </w:r>
      <w:r w:rsidRPr="00BB5896">
        <w:rPr>
          <w:rFonts w:hint="eastAsia"/>
          <w:color w:val="000000" w:themeColor="text1"/>
          <w:u w:val="single"/>
        </w:rPr>
        <w:t>。</w:t>
      </w:r>
    </w:p>
    <w:p w14:paraId="45A25AFA" w14:textId="732D4E34" w:rsidR="00565E17" w:rsidRPr="00BB5896" w:rsidRDefault="00565E17" w:rsidP="00565E17">
      <w:pPr>
        <w:spacing w:line="500" w:lineRule="exact"/>
        <w:ind w:firstLine="480"/>
        <w:rPr>
          <w:color w:val="000000" w:themeColor="text1"/>
          <w:u w:val="single"/>
        </w:rPr>
      </w:pPr>
      <w:r w:rsidRPr="00BB5896">
        <w:rPr>
          <w:rFonts w:hint="eastAsia"/>
          <w:color w:val="000000" w:themeColor="text1"/>
          <w:u w:val="single"/>
        </w:rPr>
        <w:t>项目运输货种为散货矿建材料碎石（白云石、石灰石等），其符合规划用途中的“散货”，同时项目位于规划的来宾港武宣港区岸线之中，位于宾港武宣港区桐岭四安林场作业区布置规划范围之内，故项目与</w:t>
      </w:r>
      <w:bookmarkStart w:id="17" w:name="_Hlk88487776"/>
      <w:r w:rsidRPr="00BB5896">
        <w:rPr>
          <w:rFonts w:hint="eastAsia"/>
          <w:color w:val="000000" w:themeColor="text1"/>
          <w:u w:val="single"/>
        </w:rPr>
        <w:t>《来宾港总体规划修编（</w:t>
      </w:r>
      <w:r w:rsidRPr="00BB5896">
        <w:rPr>
          <w:rFonts w:hint="eastAsia"/>
          <w:color w:val="000000" w:themeColor="text1"/>
          <w:u w:val="single"/>
        </w:rPr>
        <w:t>2018-2035</w:t>
      </w:r>
      <w:r w:rsidRPr="00BB5896">
        <w:rPr>
          <w:rFonts w:hint="eastAsia"/>
          <w:color w:val="000000" w:themeColor="text1"/>
          <w:u w:val="single"/>
        </w:rPr>
        <w:t>年）》</w:t>
      </w:r>
      <w:bookmarkEnd w:id="17"/>
      <w:r w:rsidRPr="00BB5896">
        <w:rPr>
          <w:rFonts w:hint="eastAsia"/>
          <w:color w:val="000000" w:themeColor="text1"/>
          <w:u w:val="single"/>
        </w:rPr>
        <w:t>相符。</w:t>
      </w:r>
    </w:p>
    <w:p w14:paraId="1C2C2C77" w14:textId="0088F27B" w:rsidR="00943AA0" w:rsidRPr="00BB5896" w:rsidRDefault="00943AA0" w:rsidP="00565E17">
      <w:pPr>
        <w:spacing w:line="500" w:lineRule="exact"/>
        <w:ind w:firstLine="480"/>
        <w:rPr>
          <w:color w:val="000000" w:themeColor="text1"/>
          <w:u w:val="single"/>
        </w:rPr>
      </w:pPr>
    </w:p>
    <w:p w14:paraId="0BC29714" w14:textId="02860FB4" w:rsidR="00943AA0" w:rsidRPr="00BB5896" w:rsidRDefault="00943AA0">
      <w:pPr>
        <w:pStyle w:val="ad"/>
        <w:ind w:firstLine="480"/>
        <w:rPr>
          <w:color w:val="000000" w:themeColor="text1"/>
        </w:rPr>
        <w:sectPr w:rsidR="00943AA0" w:rsidRPr="00BB5896" w:rsidSect="00FE0DA2">
          <w:headerReference w:type="default" r:id="rId17"/>
          <w:footerReference w:type="default" r:id="rId18"/>
          <w:pgSz w:w="11906" w:h="16838"/>
          <w:pgMar w:top="1418" w:right="1332" w:bottom="1418" w:left="1503" w:header="851" w:footer="964" w:gutter="0"/>
          <w:pgNumType w:start="1"/>
          <w:cols w:space="720"/>
          <w:docGrid w:type="lines" w:linePitch="326"/>
        </w:sectPr>
      </w:pPr>
    </w:p>
    <w:tbl>
      <w:tblPr>
        <w:tblStyle w:val="aff"/>
        <w:tblW w:w="0" w:type="auto"/>
        <w:jc w:val="center"/>
        <w:tblLook w:val="04A0" w:firstRow="1" w:lastRow="0" w:firstColumn="1" w:lastColumn="0" w:noHBand="0" w:noVBand="1"/>
      </w:tblPr>
      <w:tblGrid>
        <w:gridCol w:w="12696"/>
      </w:tblGrid>
      <w:tr w:rsidR="00BB5896" w:rsidRPr="00BB5896" w14:paraId="0427B5F8" w14:textId="77777777" w:rsidTr="00C3260A">
        <w:trPr>
          <w:trHeight w:val="7781"/>
          <w:jc w:val="center"/>
        </w:trPr>
        <w:tc>
          <w:tcPr>
            <w:tcW w:w="12696" w:type="dxa"/>
          </w:tcPr>
          <w:p w14:paraId="731B94C8" w14:textId="7FC93AF8" w:rsidR="00D51450" w:rsidRPr="00BB5896" w:rsidRDefault="00C3260A" w:rsidP="00C3260A">
            <w:pPr>
              <w:widowControl/>
              <w:topLinePunct w:val="0"/>
              <w:adjustRightInd/>
              <w:snapToGrid/>
              <w:spacing w:beforeLines="50" w:before="120"/>
              <w:ind w:firstLineChars="0" w:firstLine="0"/>
              <w:jc w:val="center"/>
              <w:rPr>
                <w:rFonts w:ascii="宋体" w:hAnsi="宋体" w:cs="宋体"/>
                <w:color w:val="000000" w:themeColor="text1"/>
              </w:rPr>
            </w:pPr>
            <w:bookmarkStart w:id="18" w:name="_Toc33196574"/>
            <w:bookmarkStart w:id="19" w:name="_Toc33196741"/>
            <w:bookmarkStart w:id="20" w:name="_Toc33197402"/>
            <w:bookmarkStart w:id="21" w:name="_Toc37769986"/>
            <w:bookmarkStart w:id="22" w:name="_Toc33194764"/>
            <w:bookmarkStart w:id="23" w:name="_Toc33196123"/>
            <w:r w:rsidRPr="00BB5896">
              <w:rPr>
                <w:rFonts w:ascii="宋体" w:hAnsi="宋体" w:cs="宋体"/>
                <w:noProof/>
                <w:color w:val="000000" w:themeColor="text1"/>
              </w:rPr>
              <w:lastRenderedPageBreak/>
              <w:drawing>
                <wp:inline distT="0" distB="0" distL="0" distR="0" wp14:anchorId="2B4C938E" wp14:editId="199EAF84">
                  <wp:extent cx="7848600" cy="515810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74494" cy="5175123"/>
                          </a:xfrm>
                          <a:prstGeom prst="rect">
                            <a:avLst/>
                          </a:prstGeom>
                          <a:noFill/>
                          <a:ln>
                            <a:noFill/>
                          </a:ln>
                        </pic:spPr>
                      </pic:pic>
                    </a:graphicData>
                  </a:graphic>
                </wp:inline>
              </w:drawing>
            </w:r>
          </w:p>
        </w:tc>
      </w:tr>
    </w:tbl>
    <w:p w14:paraId="50FA15CD" w14:textId="46D027C8" w:rsidR="00BD7192" w:rsidRPr="00BB5896" w:rsidRDefault="00BD7192" w:rsidP="00D51450">
      <w:pPr>
        <w:spacing w:beforeLines="50" w:before="120" w:afterLines="50" w:after="120" w:line="240" w:lineRule="auto"/>
        <w:ind w:firstLineChars="0" w:firstLine="0"/>
        <w:jc w:val="center"/>
        <w:rPr>
          <w:b/>
          <w:color w:val="000000" w:themeColor="text1"/>
          <w:sz w:val="21"/>
          <w:szCs w:val="21"/>
        </w:rPr>
      </w:pPr>
      <w:r w:rsidRPr="00BB5896">
        <w:rPr>
          <w:b/>
          <w:color w:val="000000" w:themeColor="text1"/>
          <w:sz w:val="21"/>
          <w:szCs w:val="21"/>
        </w:rPr>
        <w:t>图</w:t>
      </w:r>
      <w:r w:rsidR="003A2812" w:rsidRPr="00BB5896">
        <w:rPr>
          <w:b/>
          <w:color w:val="000000" w:themeColor="text1"/>
          <w:sz w:val="21"/>
          <w:szCs w:val="21"/>
        </w:rPr>
        <w:t>2</w:t>
      </w:r>
      <w:r w:rsidRPr="00BB5896">
        <w:rPr>
          <w:b/>
          <w:color w:val="000000" w:themeColor="text1"/>
          <w:sz w:val="21"/>
          <w:szCs w:val="21"/>
        </w:rPr>
        <w:t xml:space="preserve"> </w:t>
      </w:r>
      <w:r w:rsidRPr="00BB5896">
        <w:rPr>
          <w:b/>
          <w:color w:val="000000" w:themeColor="text1"/>
          <w:sz w:val="21"/>
          <w:szCs w:val="21"/>
        </w:rPr>
        <w:t>项目与</w:t>
      </w:r>
      <w:r w:rsidR="00064E64" w:rsidRPr="00BB5896">
        <w:rPr>
          <w:rFonts w:hint="eastAsia"/>
          <w:b/>
          <w:color w:val="000000" w:themeColor="text1"/>
          <w:sz w:val="21"/>
          <w:szCs w:val="21"/>
        </w:rPr>
        <w:t>武宣县中心城区控制性详细规划</w:t>
      </w:r>
      <w:r w:rsidR="00996424" w:rsidRPr="00BB5896">
        <w:rPr>
          <w:rFonts w:hint="eastAsia"/>
          <w:b/>
          <w:color w:val="000000" w:themeColor="text1"/>
          <w:sz w:val="21"/>
          <w:szCs w:val="21"/>
        </w:rPr>
        <w:t>（土地利用规划）</w:t>
      </w:r>
      <w:r w:rsidR="00064E64" w:rsidRPr="00BB5896">
        <w:rPr>
          <w:rFonts w:hint="eastAsia"/>
          <w:b/>
          <w:color w:val="000000" w:themeColor="text1"/>
          <w:sz w:val="21"/>
          <w:szCs w:val="21"/>
        </w:rPr>
        <w:t>位置</w:t>
      </w:r>
      <w:r w:rsidRPr="00BB5896">
        <w:rPr>
          <w:b/>
          <w:color w:val="000000" w:themeColor="text1"/>
          <w:sz w:val="21"/>
          <w:szCs w:val="21"/>
        </w:rPr>
        <w:t>关系示意图</w:t>
      </w:r>
    </w:p>
    <w:tbl>
      <w:tblPr>
        <w:tblStyle w:val="aff"/>
        <w:tblW w:w="0" w:type="auto"/>
        <w:jc w:val="center"/>
        <w:tblLook w:val="04A0" w:firstRow="1" w:lastRow="0" w:firstColumn="1" w:lastColumn="0" w:noHBand="0" w:noVBand="1"/>
      </w:tblPr>
      <w:tblGrid>
        <w:gridCol w:w="11761"/>
      </w:tblGrid>
      <w:tr w:rsidR="00BB5896" w:rsidRPr="00BB5896" w14:paraId="28DA65E6" w14:textId="77777777" w:rsidTr="0075601D">
        <w:trPr>
          <w:jc w:val="center"/>
        </w:trPr>
        <w:tc>
          <w:tcPr>
            <w:tcW w:w="11761" w:type="dxa"/>
          </w:tcPr>
          <w:p w14:paraId="2D2CC04F" w14:textId="41542FFA" w:rsidR="003A2812" w:rsidRPr="00BB5896" w:rsidRDefault="0034495F" w:rsidP="0034495F">
            <w:pPr>
              <w:widowControl/>
              <w:topLinePunct w:val="0"/>
              <w:adjustRightInd/>
              <w:snapToGrid/>
              <w:spacing w:beforeLines="50" w:before="120" w:afterLines="50" w:after="120" w:line="240" w:lineRule="auto"/>
              <w:ind w:firstLineChars="0" w:firstLine="0"/>
              <w:jc w:val="center"/>
              <w:rPr>
                <w:rFonts w:ascii="宋体" w:hAnsi="宋体" w:cs="宋体"/>
                <w:color w:val="000000" w:themeColor="text1"/>
                <w:u w:val="single"/>
              </w:rPr>
            </w:pPr>
            <w:r w:rsidRPr="00BB5896">
              <w:rPr>
                <w:noProof/>
                <w:color w:val="000000" w:themeColor="text1"/>
                <w:u w:val="single"/>
              </w:rPr>
              <w:lastRenderedPageBreak/>
              <w:drawing>
                <wp:inline distT="0" distB="0" distL="0" distR="0" wp14:anchorId="2ABC6F1E" wp14:editId="42F86EE7">
                  <wp:extent cx="7210425" cy="51884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227712" cy="5200893"/>
                          </a:xfrm>
                          <a:prstGeom prst="rect">
                            <a:avLst/>
                          </a:prstGeom>
                          <a:noFill/>
                          <a:ln>
                            <a:noFill/>
                          </a:ln>
                        </pic:spPr>
                      </pic:pic>
                    </a:graphicData>
                  </a:graphic>
                </wp:inline>
              </w:drawing>
            </w:r>
          </w:p>
        </w:tc>
      </w:tr>
    </w:tbl>
    <w:p w14:paraId="529C93EC" w14:textId="5C94B533" w:rsidR="00064E64" w:rsidRPr="00BB5896" w:rsidRDefault="00064E64" w:rsidP="003A2812">
      <w:pPr>
        <w:spacing w:beforeLines="50" w:before="120" w:afterLines="50" w:after="120"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003A2812" w:rsidRPr="00BB5896">
        <w:rPr>
          <w:b/>
          <w:color w:val="000000" w:themeColor="text1"/>
          <w:sz w:val="21"/>
          <w:szCs w:val="21"/>
          <w:u w:val="single"/>
        </w:rPr>
        <w:t>3</w:t>
      </w:r>
      <w:r w:rsidRPr="00BB5896">
        <w:rPr>
          <w:b/>
          <w:color w:val="000000" w:themeColor="text1"/>
          <w:sz w:val="21"/>
          <w:szCs w:val="21"/>
          <w:u w:val="single"/>
        </w:rPr>
        <w:t xml:space="preserve"> </w:t>
      </w:r>
      <w:r w:rsidRPr="00BB5896">
        <w:rPr>
          <w:b/>
          <w:color w:val="000000" w:themeColor="text1"/>
          <w:sz w:val="21"/>
          <w:szCs w:val="21"/>
          <w:u w:val="single"/>
        </w:rPr>
        <w:t>项目与</w:t>
      </w:r>
      <w:r w:rsidR="00996424" w:rsidRPr="00BB5896">
        <w:rPr>
          <w:rFonts w:hint="eastAsia"/>
          <w:b/>
          <w:color w:val="000000" w:themeColor="text1"/>
          <w:sz w:val="21"/>
          <w:szCs w:val="21"/>
          <w:u w:val="single"/>
        </w:rPr>
        <w:t>《</w:t>
      </w:r>
      <w:r w:rsidRPr="00BB5896">
        <w:rPr>
          <w:rFonts w:hint="eastAsia"/>
          <w:b/>
          <w:color w:val="000000" w:themeColor="text1"/>
          <w:sz w:val="21"/>
          <w:szCs w:val="21"/>
          <w:u w:val="single"/>
        </w:rPr>
        <w:t>武宣县工业园总体规划修编</w:t>
      </w:r>
      <w:r w:rsidR="00996424" w:rsidRPr="00BB5896">
        <w:rPr>
          <w:rFonts w:hint="eastAsia"/>
          <w:b/>
          <w:color w:val="000000" w:themeColor="text1"/>
          <w:sz w:val="21"/>
          <w:szCs w:val="21"/>
          <w:u w:val="single"/>
        </w:rPr>
        <w:t>（</w:t>
      </w:r>
      <w:r w:rsidR="00996424" w:rsidRPr="00BB5896">
        <w:rPr>
          <w:rFonts w:hint="eastAsia"/>
          <w:b/>
          <w:color w:val="000000" w:themeColor="text1"/>
          <w:sz w:val="21"/>
          <w:szCs w:val="21"/>
          <w:u w:val="single"/>
        </w:rPr>
        <w:t>2</w:t>
      </w:r>
      <w:r w:rsidR="00996424" w:rsidRPr="00BB5896">
        <w:rPr>
          <w:b/>
          <w:color w:val="000000" w:themeColor="text1"/>
          <w:sz w:val="21"/>
          <w:szCs w:val="21"/>
          <w:u w:val="single"/>
        </w:rPr>
        <w:t>019-2035</w:t>
      </w:r>
      <w:r w:rsidR="00996424" w:rsidRPr="00BB5896">
        <w:rPr>
          <w:rFonts w:hint="eastAsia"/>
          <w:b/>
          <w:color w:val="000000" w:themeColor="text1"/>
          <w:sz w:val="21"/>
          <w:szCs w:val="21"/>
          <w:u w:val="single"/>
        </w:rPr>
        <w:t>年）》（</w:t>
      </w:r>
      <w:r w:rsidRPr="00BB5896">
        <w:rPr>
          <w:rFonts w:hint="eastAsia"/>
          <w:b/>
          <w:color w:val="000000" w:themeColor="text1"/>
          <w:sz w:val="21"/>
          <w:szCs w:val="21"/>
          <w:u w:val="single"/>
        </w:rPr>
        <w:t>土地利用规划</w:t>
      </w:r>
      <w:r w:rsidR="00996424" w:rsidRPr="00BB5896">
        <w:rPr>
          <w:rFonts w:hint="eastAsia"/>
          <w:b/>
          <w:color w:val="000000" w:themeColor="text1"/>
          <w:sz w:val="21"/>
          <w:szCs w:val="21"/>
          <w:u w:val="single"/>
        </w:rPr>
        <w:t>）</w:t>
      </w:r>
      <w:r w:rsidRPr="00BB5896">
        <w:rPr>
          <w:rFonts w:hint="eastAsia"/>
          <w:b/>
          <w:color w:val="000000" w:themeColor="text1"/>
          <w:sz w:val="21"/>
          <w:szCs w:val="21"/>
          <w:u w:val="single"/>
        </w:rPr>
        <w:t>位置</w:t>
      </w:r>
      <w:r w:rsidRPr="00BB5896">
        <w:rPr>
          <w:b/>
          <w:color w:val="000000" w:themeColor="text1"/>
          <w:sz w:val="21"/>
          <w:szCs w:val="21"/>
          <w:u w:val="single"/>
        </w:rPr>
        <w:t>关系示意图</w:t>
      </w:r>
    </w:p>
    <w:p w14:paraId="5BE3B127" w14:textId="77777777" w:rsidR="00064E64" w:rsidRPr="00BB5896" w:rsidRDefault="00064E64" w:rsidP="000155E3">
      <w:pPr>
        <w:pStyle w:val="ad"/>
        <w:ind w:firstLineChars="0" w:firstLine="0"/>
        <w:jc w:val="center"/>
        <w:rPr>
          <w:color w:val="000000" w:themeColor="text1"/>
        </w:rPr>
        <w:sectPr w:rsidR="00064E64" w:rsidRPr="00BB5896" w:rsidSect="00572E47">
          <w:headerReference w:type="default" r:id="rId21"/>
          <w:pgSz w:w="16839" w:h="11907" w:orient="landscape" w:code="9"/>
          <w:pgMar w:top="1418" w:right="1332" w:bottom="1418" w:left="1503" w:header="850" w:footer="964" w:gutter="0"/>
          <w:cols w:space="720"/>
          <w:docGrid w:linePitch="326"/>
        </w:sectPr>
      </w:pPr>
    </w:p>
    <w:tbl>
      <w:tblPr>
        <w:tblStyle w:val="aff"/>
        <w:tblW w:w="0" w:type="auto"/>
        <w:jc w:val="center"/>
        <w:tblLook w:val="04A0" w:firstRow="1" w:lastRow="0" w:firstColumn="1" w:lastColumn="0" w:noHBand="0" w:noVBand="1"/>
      </w:tblPr>
      <w:tblGrid>
        <w:gridCol w:w="11477"/>
      </w:tblGrid>
      <w:tr w:rsidR="00BB5896" w:rsidRPr="00BB5896" w14:paraId="5DC10584" w14:textId="77777777" w:rsidTr="0051486E">
        <w:trPr>
          <w:jc w:val="center"/>
        </w:trPr>
        <w:tc>
          <w:tcPr>
            <w:tcW w:w="11477" w:type="dxa"/>
          </w:tcPr>
          <w:p w14:paraId="610D7EA9" w14:textId="062315B6" w:rsidR="003A2812" w:rsidRPr="00BB5896" w:rsidRDefault="00561A05" w:rsidP="00561A05">
            <w:pPr>
              <w:widowControl/>
              <w:topLinePunct w:val="0"/>
              <w:adjustRightInd/>
              <w:snapToGrid/>
              <w:spacing w:beforeLines="50" w:before="120"/>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w:drawing>
                <wp:inline distT="0" distB="0" distL="0" distR="0" wp14:anchorId="20BE8416" wp14:editId="6A821C0E">
                  <wp:extent cx="7115166" cy="50768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43243" cy="5096859"/>
                          </a:xfrm>
                          <a:prstGeom prst="rect">
                            <a:avLst/>
                          </a:prstGeom>
                          <a:noFill/>
                          <a:ln>
                            <a:noFill/>
                          </a:ln>
                        </pic:spPr>
                      </pic:pic>
                    </a:graphicData>
                  </a:graphic>
                </wp:inline>
              </w:drawing>
            </w:r>
          </w:p>
        </w:tc>
      </w:tr>
    </w:tbl>
    <w:p w14:paraId="73605819" w14:textId="1287124A" w:rsidR="00B87910" w:rsidRPr="00BB5896" w:rsidRDefault="003A2812" w:rsidP="003A2812">
      <w:pPr>
        <w:spacing w:beforeLines="50" w:before="120" w:afterLines="50" w:after="120" w:line="240" w:lineRule="auto"/>
        <w:ind w:firstLineChars="0" w:firstLine="0"/>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4</w:t>
      </w:r>
      <w:r w:rsidR="00AB60B0" w:rsidRPr="00BB5896">
        <w:rPr>
          <w:rFonts w:hint="eastAsia"/>
          <w:b/>
          <w:color w:val="000000" w:themeColor="text1"/>
          <w:sz w:val="21"/>
          <w:szCs w:val="21"/>
        </w:rPr>
        <w:t xml:space="preserve"> </w:t>
      </w:r>
      <w:r w:rsidRPr="00BB5896">
        <w:rPr>
          <w:b/>
          <w:color w:val="000000" w:themeColor="text1"/>
          <w:sz w:val="21"/>
          <w:szCs w:val="21"/>
        </w:rPr>
        <w:t>项目与来宾港武宣港区岸线利用规划位置关系示意图</w:t>
      </w:r>
    </w:p>
    <w:tbl>
      <w:tblPr>
        <w:tblStyle w:val="aff"/>
        <w:tblW w:w="0" w:type="auto"/>
        <w:jc w:val="center"/>
        <w:tblLook w:val="04A0" w:firstRow="1" w:lastRow="0" w:firstColumn="1" w:lastColumn="0" w:noHBand="0" w:noVBand="1"/>
      </w:tblPr>
      <w:tblGrid>
        <w:gridCol w:w="11286"/>
      </w:tblGrid>
      <w:tr w:rsidR="00BB5896" w:rsidRPr="00BB5896" w14:paraId="0A5E3B84" w14:textId="77777777" w:rsidTr="003A2812">
        <w:trPr>
          <w:jc w:val="center"/>
        </w:trPr>
        <w:tc>
          <w:tcPr>
            <w:tcW w:w="11165" w:type="dxa"/>
          </w:tcPr>
          <w:p w14:paraId="1E825E09" w14:textId="4AACA8D6" w:rsidR="003A2812" w:rsidRPr="00BB5896" w:rsidRDefault="0075601D" w:rsidP="0075601D">
            <w:pPr>
              <w:widowControl/>
              <w:topLinePunct w:val="0"/>
              <w:adjustRightInd/>
              <w:snapToGrid/>
              <w:spacing w:beforeLines="50" w:before="120"/>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w:drawing>
                <wp:inline distT="0" distB="0" distL="0" distR="0" wp14:anchorId="0359C29E" wp14:editId="04AA0DD1">
                  <wp:extent cx="7029450" cy="512985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46074" cy="5141990"/>
                          </a:xfrm>
                          <a:prstGeom prst="rect">
                            <a:avLst/>
                          </a:prstGeom>
                          <a:noFill/>
                          <a:ln>
                            <a:noFill/>
                          </a:ln>
                        </pic:spPr>
                      </pic:pic>
                    </a:graphicData>
                  </a:graphic>
                </wp:inline>
              </w:drawing>
            </w:r>
          </w:p>
        </w:tc>
      </w:tr>
    </w:tbl>
    <w:p w14:paraId="558487E4" w14:textId="54F3EFC5" w:rsidR="00602F10" w:rsidRPr="00BB5896" w:rsidRDefault="00602F10" w:rsidP="003A2812">
      <w:pPr>
        <w:pStyle w:val="ad"/>
        <w:spacing w:beforeLines="50" w:before="120" w:afterLines="50" w:after="120" w:line="240" w:lineRule="auto"/>
        <w:ind w:firstLineChars="0" w:firstLine="0"/>
        <w:jc w:val="center"/>
        <w:rPr>
          <w:rFonts w:ascii="Times New Roman" w:hAnsi="Times New Roman"/>
          <w:color w:val="000000" w:themeColor="text1"/>
        </w:rPr>
        <w:sectPr w:rsidR="00602F10" w:rsidRPr="00BB5896" w:rsidSect="00602F10">
          <w:headerReference w:type="default" r:id="rId24"/>
          <w:pgSz w:w="16839" w:h="11907" w:orient="landscape" w:code="9"/>
          <w:pgMar w:top="1418" w:right="1332" w:bottom="1418" w:left="1503" w:header="850" w:footer="964" w:gutter="0"/>
          <w:cols w:space="720"/>
          <w:docGrid w:linePitch="326"/>
        </w:sectPr>
      </w:pPr>
      <w:r w:rsidRPr="00BB5896">
        <w:rPr>
          <w:rFonts w:ascii="Times New Roman"/>
          <w:b/>
          <w:color w:val="000000" w:themeColor="text1"/>
          <w:sz w:val="21"/>
          <w:szCs w:val="21"/>
        </w:rPr>
        <w:t>图</w:t>
      </w:r>
      <w:r w:rsidR="00DB5FDC" w:rsidRPr="00BB5896">
        <w:rPr>
          <w:rFonts w:ascii="Times New Roman" w:hAnsi="Times New Roman"/>
          <w:b/>
          <w:color w:val="000000" w:themeColor="text1"/>
          <w:sz w:val="21"/>
          <w:szCs w:val="21"/>
        </w:rPr>
        <w:t>5</w:t>
      </w:r>
      <w:r w:rsidRPr="00BB5896">
        <w:rPr>
          <w:rFonts w:ascii="Times New Roman" w:hAnsi="Times New Roman" w:hint="eastAsia"/>
          <w:b/>
          <w:color w:val="000000" w:themeColor="text1"/>
          <w:sz w:val="21"/>
          <w:szCs w:val="21"/>
        </w:rPr>
        <w:t xml:space="preserve"> </w:t>
      </w:r>
      <w:r w:rsidRPr="00BB5896">
        <w:rPr>
          <w:rFonts w:ascii="Times New Roman"/>
          <w:b/>
          <w:color w:val="000000" w:themeColor="text1"/>
          <w:sz w:val="21"/>
          <w:szCs w:val="21"/>
        </w:rPr>
        <w:t>项目与来宾港武宣港区桐岭四安林场</w:t>
      </w:r>
      <w:r w:rsidR="00446299" w:rsidRPr="00BB5896">
        <w:rPr>
          <w:rFonts w:ascii="Times New Roman" w:hint="eastAsia"/>
          <w:b/>
          <w:color w:val="000000" w:themeColor="text1"/>
          <w:sz w:val="21"/>
          <w:szCs w:val="21"/>
        </w:rPr>
        <w:t>作业区</w:t>
      </w:r>
      <w:r w:rsidRPr="00BB5896">
        <w:rPr>
          <w:rFonts w:ascii="Times New Roman"/>
          <w:b/>
          <w:color w:val="000000" w:themeColor="text1"/>
          <w:sz w:val="21"/>
          <w:szCs w:val="21"/>
        </w:rPr>
        <w:t>布置规划关系示意图</w:t>
      </w:r>
    </w:p>
    <w:p w14:paraId="585E1AE8" w14:textId="77777777" w:rsidR="00572E47" w:rsidRPr="00BB5896" w:rsidRDefault="00572E47" w:rsidP="00572E47">
      <w:pPr>
        <w:spacing w:line="500" w:lineRule="exact"/>
        <w:ind w:firstLine="482"/>
        <w:rPr>
          <w:rFonts w:ascii="宋体" w:hAnsi="宋体"/>
          <w:b/>
          <w:bCs/>
          <w:color w:val="000000" w:themeColor="text1"/>
        </w:rPr>
      </w:pPr>
      <w:r w:rsidRPr="00BB5896">
        <w:rPr>
          <w:rFonts w:hAnsi="宋体"/>
          <w:b/>
          <w:bCs/>
          <w:color w:val="000000" w:themeColor="text1"/>
        </w:rPr>
        <w:lastRenderedPageBreak/>
        <w:t>（</w:t>
      </w:r>
      <w:r w:rsidRPr="00BB5896">
        <w:rPr>
          <w:rFonts w:hint="eastAsia"/>
          <w:b/>
          <w:bCs/>
          <w:color w:val="000000" w:themeColor="text1"/>
        </w:rPr>
        <w:t>4</w:t>
      </w:r>
      <w:r w:rsidRPr="00BB5896">
        <w:rPr>
          <w:rFonts w:hAnsi="宋体"/>
          <w:b/>
          <w:bCs/>
          <w:color w:val="000000" w:themeColor="text1"/>
        </w:rPr>
        <w:t>）</w:t>
      </w:r>
      <w:r w:rsidRPr="00BB5896">
        <w:rPr>
          <w:rFonts w:ascii="宋体" w:hAnsi="宋体" w:hint="eastAsia"/>
          <w:b/>
          <w:bCs/>
          <w:color w:val="000000" w:themeColor="text1"/>
        </w:rPr>
        <w:t>与《来宾港总体规划修编环境影响报告书》及其审查意见的相符性分析。</w:t>
      </w:r>
    </w:p>
    <w:p w14:paraId="2D3B1165" w14:textId="40D73870" w:rsidR="00572E47" w:rsidRPr="00BB5896" w:rsidRDefault="00572E47" w:rsidP="00572E47">
      <w:pPr>
        <w:spacing w:line="500" w:lineRule="exact"/>
        <w:ind w:firstLine="480"/>
        <w:rPr>
          <w:color w:val="000000" w:themeColor="text1"/>
        </w:rPr>
      </w:pPr>
      <w:r w:rsidRPr="00BB5896">
        <w:rPr>
          <w:color w:val="000000" w:themeColor="text1"/>
        </w:rPr>
        <w:t>广西壮族自治区生态环境厅于</w:t>
      </w:r>
      <w:r w:rsidRPr="00BB5896">
        <w:rPr>
          <w:color w:val="000000" w:themeColor="text1"/>
        </w:rPr>
        <w:t>2018</w:t>
      </w:r>
      <w:r w:rsidRPr="00BB5896">
        <w:rPr>
          <w:color w:val="000000" w:themeColor="text1"/>
        </w:rPr>
        <w:t>年</w:t>
      </w:r>
      <w:r w:rsidRPr="00BB5896">
        <w:rPr>
          <w:color w:val="000000" w:themeColor="text1"/>
        </w:rPr>
        <w:t>12</w:t>
      </w:r>
      <w:r w:rsidRPr="00BB5896">
        <w:rPr>
          <w:color w:val="000000" w:themeColor="text1"/>
        </w:rPr>
        <w:t>月</w:t>
      </w:r>
      <w:r w:rsidRPr="00BB5896">
        <w:rPr>
          <w:color w:val="000000" w:themeColor="text1"/>
        </w:rPr>
        <w:t>20</w:t>
      </w:r>
      <w:r w:rsidRPr="00BB5896">
        <w:rPr>
          <w:color w:val="000000" w:themeColor="text1"/>
        </w:rPr>
        <w:t>日以</w:t>
      </w:r>
      <w:r w:rsidR="003A17D0" w:rsidRPr="00BB5896">
        <w:rPr>
          <w:rFonts w:hint="eastAsia"/>
          <w:color w:val="000000" w:themeColor="text1"/>
        </w:rPr>
        <w:t>“</w:t>
      </w:r>
      <w:r w:rsidRPr="00BB5896">
        <w:rPr>
          <w:color w:val="000000" w:themeColor="text1"/>
        </w:rPr>
        <w:t>广西壮族自治区环境保护厅关于印发来宾港总体规划修编环境影响报告书审查意见的函</w:t>
      </w:r>
      <w:r w:rsidR="003A17D0" w:rsidRPr="00BB5896">
        <w:rPr>
          <w:rFonts w:hint="eastAsia"/>
          <w:color w:val="000000" w:themeColor="text1"/>
        </w:rPr>
        <w:t>”</w:t>
      </w:r>
      <w:r w:rsidRPr="00BB5896">
        <w:rPr>
          <w:color w:val="000000" w:themeColor="text1"/>
        </w:rPr>
        <w:t>（桂环函〔</w:t>
      </w:r>
      <w:r w:rsidRPr="00BB5896">
        <w:rPr>
          <w:color w:val="000000" w:themeColor="text1"/>
        </w:rPr>
        <w:t>2018</w:t>
      </w:r>
      <w:r w:rsidRPr="00BB5896">
        <w:rPr>
          <w:color w:val="000000" w:themeColor="text1"/>
        </w:rPr>
        <w:t>〕</w:t>
      </w:r>
      <w:r w:rsidRPr="00BB5896">
        <w:rPr>
          <w:color w:val="000000" w:themeColor="text1"/>
        </w:rPr>
        <w:t>3011</w:t>
      </w:r>
      <w:r w:rsidRPr="00BB5896">
        <w:rPr>
          <w:color w:val="000000" w:themeColor="text1"/>
        </w:rPr>
        <w:t>号</w:t>
      </w:r>
      <w:r w:rsidR="003A17D0" w:rsidRPr="00BB5896">
        <w:rPr>
          <w:rFonts w:hint="eastAsia"/>
          <w:color w:val="000000" w:themeColor="text1"/>
        </w:rPr>
        <w:t>，</w:t>
      </w:r>
      <w:r w:rsidRPr="00BB5896">
        <w:rPr>
          <w:color w:val="000000" w:themeColor="text1"/>
        </w:rPr>
        <w:t>具体见附件</w:t>
      </w:r>
      <w:r w:rsidR="002A2659" w:rsidRPr="00BB5896">
        <w:rPr>
          <w:color w:val="000000" w:themeColor="text1"/>
        </w:rPr>
        <w:t>5</w:t>
      </w:r>
      <w:r w:rsidRPr="00BB5896">
        <w:rPr>
          <w:color w:val="000000" w:themeColor="text1"/>
        </w:rPr>
        <w:t>）对《来宾港总体规划修编环境影响报告书》出具了审查意见。</w:t>
      </w:r>
    </w:p>
    <w:p w14:paraId="4E1724BC" w14:textId="707175C8" w:rsidR="00572E47" w:rsidRPr="00BB5896" w:rsidRDefault="00572E47" w:rsidP="00572E47">
      <w:pPr>
        <w:spacing w:line="500" w:lineRule="exact"/>
        <w:ind w:firstLine="480"/>
        <w:rPr>
          <w:color w:val="000000" w:themeColor="text1"/>
        </w:rPr>
      </w:pPr>
      <w:r w:rsidRPr="00BB5896">
        <w:rPr>
          <w:color w:val="000000" w:themeColor="text1"/>
        </w:rPr>
        <w:t>项目与</w:t>
      </w:r>
      <w:r w:rsidR="00507A3A" w:rsidRPr="00BB5896">
        <w:rPr>
          <w:rFonts w:hint="eastAsia"/>
          <w:color w:val="000000" w:themeColor="text1"/>
        </w:rPr>
        <w:t>来宾港总体</w:t>
      </w:r>
      <w:r w:rsidRPr="00BB5896">
        <w:rPr>
          <w:color w:val="000000" w:themeColor="text1"/>
        </w:rPr>
        <w:t>规划</w:t>
      </w:r>
      <w:r w:rsidR="00507A3A" w:rsidRPr="00BB5896">
        <w:rPr>
          <w:rFonts w:hint="eastAsia"/>
          <w:color w:val="000000" w:themeColor="text1"/>
        </w:rPr>
        <w:t>修编</w:t>
      </w:r>
      <w:r w:rsidRPr="00BB5896">
        <w:rPr>
          <w:color w:val="000000" w:themeColor="text1"/>
        </w:rPr>
        <w:t>环评</w:t>
      </w:r>
      <w:r w:rsidRPr="00BB5896">
        <w:rPr>
          <w:rFonts w:hint="eastAsia"/>
          <w:color w:val="000000" w:themeColor="text1"/>
        </w:rPr>
        <w:t>相符性分析见表</w:t>
      </w:r>
      <w:r w:rsidR="008F3CEE" w:rsidRPr="00BB5896">
        <w:rPr>
          <w:rFonts w:hint="eastAsia"/>
          <w:color w:val="000000" w:themeColor="text1"/>
        </w:rPr>
        <w:t>2</w:t>
      </w:r>
      <w:r w:rsidRPr="00BB5896">
        <w:rPr>
          <w:color w:val="000000" w:themeColor="text1"/>
        </w:rPr>
        <w:t>。</w:t>
      </w:r>
    </w:p>
    <w:p w14:paraId="68E9205A" w14:textId="2E1BEC31" w:rsidR="00572E47" w:rsidRPr="00BB5896" w:rsidRDefault="00572E47" w:rsidP="00B852D4">
      <w:pPr>
        <w:pStyle w:val="06"/>
        <w:spacing w:line="500" w:lineRule="exact"/>
        <w:rPr>
          <w:rFonts w:eastAsia="宋体"/>
          <w:b/>
          <w:color w:val="000000" w:themeColor="text1"/>
        </w:rPr>
      </w:pPr>
      <w:r w:rsidRPr="00BB5896">
        <w:rPr>
          <w:rFonts w:eastAsia="宋体"/>
          <w:b/>
          <w:color w:val="000000" w:themeColor="text1"/>
        </w:rPr>
        <w:t>表</w:t>
      </w:r>
      <w:r w:rsidR="008F3CEE"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b/>
          <w:color w:val="000000" w:themeColor="text1"/>
        </w:rPr>
        <w:t>项目与规划环评的相符性分析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4351"/>
        <w:gridCol w:w="4284"/>
      </w:tblGrid>
      <w:tr w:rsidR="00BB5896" w:rsidRPr="00BB5896" w14:paraId="4C4C8CA4" w14:textId="77777777" w:rsidTr="00664A41">
        <w:trPr>
          <w:cantSplit/>
          <w:trHeight w:val="397"/>
          <w:tblHeader/>
        </w:trPr>
        <w:tc>
          <w:tcPr>
            <w:tcW w:w="229" w:type="pct"/>
            <w:vAlign w:val="center"/>
          </w:tcPr>
          <w:p w14:paraId="528B17A7"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2404" w:type="pct"/>
            <w:vAlign w:val="center"/>
          </w:tcPr>
          <w:p w14:paraId="3D173E48"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《来宾港总体规划修编环境影响报告书》</w:t>
            </w:r>
          </w:p>
          <w:p w14:paraId="3FBD171D"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审查意见</w:t>
            </w:r>
          </w:p>
        </w:tc>
        <w:tc>
          <w:tcPr>
            <w:tcW w:w="2367" w:type="pct"/>
            <w:vAlign w:val="center"/>
          </w:tcPr>
          <w:p w14:paraId="542C8DE6"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本项目与其相符性分析</w:t>
            </w:r>
          </w:p>
        </w:tc>
      </w:tr>
      <w:tr w:rsidR="00BB5896" w:rsidRPr="00BB5896" w14:paraId="74792B39" w14:textId="77777777" w:rsidTr="00664A41">
        <w:trPr>
          <w:cantSplit/>
          <w:trHeight w:val="397"/>
        </w:trPr>
        <w:tc>
          <w:tcPr>
            <w:tcW w:w="229" w:type="pct"/>
            <w:vAlign w:val="center"/>
          </w:tcPr>
          <w:p w14:paraId="2FBC527C"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2404" w:type="pct"/>
            <w:vAlign w:val="center"/>
          </w:tcPr>
          <w:p w14:paraId="66B52FE4"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正确处理生态保护和经济发展的关系。加强《规划》与有关规划、区划的协调，确保规划实施符合生态保护红线管理要求。明确规划期水环境、大气环境质量目标以及生态系统保护目标，作为开发建设的底线。加强水生生物重要生境、湿地等保护，强化对港口开发的引导和约束，进一步优化开发方案，落实《报告书》提出的环境保护对策与环境影响减缓措施。</w:t>
            </w:r>
          </w:p>
        </w:tc>
        <w:tc>
          <w:tcPr>
            <w:tcW w:w="2367" w:type="pct"/>
            <w:vAlign w:val="center"/>
          </w:tcPr>
          <w:p w14:paraId="4FFB3DA8" w14:textId="3F76EA6D"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项目建设与流域规划、港口规划、地方总体规划、地方土地利用规划等各类规划相符；项目用地不涉及生态保护红线；项目环评阶段，已进一步优化方案，提出具体环境保护对策及环境影响减缓措施。</w:t>
            </w:r>
          </w:p>
        </w:tc>
      </w:tr>
      <w:tr w:rsidR="00BB5896" w:rsidRPr="00BB5896" w14:paraId="31F2F3E1" w14:textId="77777777" w:rsidTr="00664A41">
        <w:trPr>
          <w:cantSplit/>
          <w:trHeight w:val="397"/>
        </w:trPr>
        <w:tc>
          <w:tcPr>
            <w:tcW w:w="229" w:type="pct"/>
            <w:vAlign w:val="center"/>
          </w:tcPr>
          <w:p w14:paraId="677C17B3"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2404" w:type="pct"/>
            <w:vAlign w:val="center"/>
          </w:tcPr>
          <w:p w14:paraId="1EA620BF"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明确并严守区域生态保护红线。结合地方生态保护红线划定实施，将</w:t>
            </w:r>
            <w:r w:rsidRPr="00BB5896">
              <w:rPr>
                <w:rFonts w:hint="eastAsia"/>
                <w:color w:val="000000" w:themeColor="text1"/>
              </w:rPr>
              <w:t>《</w:t>
            </w:r>
            <w:r w:rsidRPr="00BB5896">
              <w:rPr>
                <w:color w:val="000000" w:themeColor="text1"/>
              </w:rPr>
              <w:t>规划</w:t>
            </w:r>
            <w:r w:rsidRPr="00BB5896">
              <w:rPr>
                <w:rFonts w:hint="eastAsia"/>
                <w:color w:val="000000" w:themeColor="text1"/>
              </w:rPr>
              <w:t>》</w:t>
            </w:r>
            <w:r w:rsidRPr="00BB5896">
              <w:rPr>
                <w:color w:val="000000" w:themeColor="text1"/>
              </w:rPr>
              <w:t>范围的广西红水河来宾段珍稀鱼类自治区</w:t>
            </w:r>
            <w:r w:rsidRPr="00BB5896">
              <w:rPr>
                <w:rFonts w:hint="eastAsia"/>
                <w:color w:val="000000" w:themeColor="text1"/>
              </w:rPr>
              <w:t>级</w:t>
            </w:r>
            <w:r w:rsidRPr="00BB5896">
              <w:rPr>
                <w:color w:val="000000" w:themeColor="text1"/>
              </w:rPr>
              <w:t>自然保护区、乐滩国家湿地公园、饮用水水源保护区、重要渔业水域等重要生境纳入生态空间严格保护，各类开发建设活动须符合相关管控要求，设置与港口开发相关的必要的生态安全空间。</w:t>
            </w:r>
          </w:p>
        </w:tc>
        <w:tc>
          <w:tcPr>
            <w:tcW w:w="2367" w:type="pct"/>
            <w:vAlign w:val="center"/>
          </w:tcPr>
          <w:p w14:paraId="6642F662" w14:textId="5219226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项目不涉及广西红水河来宾段珍稀鱼类自治区</w:t>
            </w:r>
            <w:r w:rsidR="00326A7D" w:rsidRPr="00BB5896">
              <w:rPr>
                <w:rFonts w:hint="eastAsia"/>
                <w:color w:val="000000" w:themeColor="text1"/>
              </w:rPr>
              <w:t>级</w:t>
            </w:r>
            <w:r w:rsidRPr="00BB5896">
              <w:rPr>
                <w:color w:val="000000" w:themeColor="text1"/>
              </w:rPr>
              <w:t>自然保护区、乐滩国家湿地公园、饮用水水源保护区、重要渔业水域等重要生境；建设</w:t>
            </w:r>
            <w:r w:rsidRPr="00BB5896">
              <w:rPr>
                <w:rFonts w:hint="eastAsia"/>
                <w:color w:val="000000" w:themeColor="text1"/>
              </w:rPr>
              <w:t>及</w:t>
            </w:r>
            <w:r w:rsidR="001F3D20" w:rsidRPr="00BB5896">
              <w:rPr>
                <w:rFonts w:hint="eastAsia"/>
                <w:color w:val="000000" w:themeColor="text1"/>
              </w:rPr>
              <w:t>运营</w:t>
            </w:r>
            <w:r w:rsidRPr="00BB5896">
              <w:rPr>
                <w:color w:val="000000" w:themeColor="text1"/>
              </w:rPr>
              <w:t>符合相关管控要求。</w:t>
            </w:r>
          </w:p>
        </w:tc>
      </w:tr>
      <w:tr w:rsidR="00BB5896" w:rsidRPr="00BB5896" w14:paraId="2DAD6035" w14:textId="77777777" w:rsidTr="00664A41">
        <w:trPr>
          <w:cantSplit/>
          <w:trHeight w:val="397"/>
        </w:trPr>
        <w:tc>
          <w:tcPr>
            <w:tcW w:w="229" w:type="pct"/>
            <w:vAlign w:val="center"/>
          </w:tcPr>
          <w:p w14:paraId="5082D641"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2404" w:type="pct"/>
            <w:vAlign w:val="center"/>
          </w:tcPr>
          <w:p w14:paraId="46625B72"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严格港区环境准入。</w:t>
            </w:r>
            <w:r w:rsidRPr="00BB5896">
              <w:rPr>
                <w:rFonts w:hint="eastAsia"/>
                <w:color w:val="000000" w:themeColor="text1"/>
              </w:rPr>
              <w:t>结合《报告书》</w:t>
            </w:r>
            <w:r w:rsidRPr="00BB5896">
              <w:rPr>
                <w:color w:val="000000" w:themeColor="text1"/>
              </w:rPr>
              <w:t>建议提高港口项目环境准入条件，港区污染物排放以及用水、能耗、岸线与土地利用等资源环境指标高于行业同类水平。明确港区散货运输功能，提高专业化管理水平。</w:t>
            </w:r>
          </w:p>
        </w:tc>
        <w:tc>
          <w:tcPr>
            <w:tcW w:w="2367" w:type="pct"/>
            <w:vAlign w:val="center"/>
          </w:tcPr>
          <w:p w14:paraId="465B0A77"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本项目属《产业结构调整指导目录（</w:t>
            </w:r>
            <w:r w:rsidRPr="00BB5896">
              <w:rPr>
                <w:color w:val="000000" w:themeColor="text1"/>
              </w:rPr>
              <w:t>2019</w:t>
            </w:r>
            <w:r w:rsidRPr="00BB5896">
              <w:rPr>
                <w:color w:val="000000" w:themeColor="text1"/>
              </w:rPr>
              <w:t>年本）》中的鼓励类项目，项目建设符合国家产业政策；港区污染物排放及用水、能耗等资源环境指标高于行业同类水平；已明确港区散货运输功能</w:t>
            </w:r>
            <w:r w:rsidRPr="00BB5896">
              <w:rPr>
                <w:rFonts w:hint="eastAsia"/>
                <w:color w:val="000000" w:themeColor="text1"/>
              </w:rPr>
              <w:t>。</w:t>
            </w:r>
          </w:p>
        </w:tc>
      </w:tr>
      <w:tr w:rsidR="00BB5896" w:rsidRPr="00BB5896" w14:paraId="298C86AA" w14:textId="77777777" w:rsidTr="00664A41">
        <w:trPr>
          <w:cantSplit/>
          <w:trHeight w:val="397"/>
        </w:trPr>
        <w:tc>
          <w:tcPr>
            <w:tcW w:w="229" w:type="pct"/>
            <w:vAlign w:val="center"/>
          </w:tcPr>
          <w:p w14:paraId="6F509716"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2404" w:type="pct"/>
            <w:vAlign w:val="center"/>
          </w:tcPr>
          <w:p w14:paraId="65F329FC" w14:textId="35E4F08A"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强化水域生态保护、污染防治措施，严格港区建设项目管理，完善资源与生态补偿机制。干散货作业区应采取防风抑尘、封闭（半封闭）堆存措施。实行雨污分流和污水分质处理，港区污水应排入污水处理厂集中处理，不具备纳管条件的港区污水需自建污水处理设施处理后</w:t>
            </w:r>
            <w:r w:rsidRPr="00BB5896">
              <w:rPr>
                <w:color w:val="000000" w:themeColor="text1"/>
              </w:rPr>
              <w:t>回用或达到排放标准。严格按照自然保护区管理和生态保护红线划定及管理要求开展港口建设，采取水生生态影响低的施工方法，积极开展生态修复。加强船舶污染防治能力建设和到港船舶污染物防治体系。</w:t>
            </w:r>
          </w:p>
        </w:tc>
        <w:tc>
          <w:tcPr>
            <w:tcW w:w="2367" w:type="pct"/>
            <w:vAlign w:val="center"/>
          </w:tcPr>
          <w:p w14:paraId="3C9E8CCE" w14:textId="1AF1D38C"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本项目提出</w:t>
            </w:r>
            <w:r w:rsidRPr="00BB5896">
              <w:rPr>
                <w:rFonts w:hint="eastAsia"/>
                <w:color w:val="000000" w:themeColor="text1"/>
              </w:rPr>
              <w:t>了</w:t>
            </w:r>
            <w:r w:rsidRPr="00BB5896">
              <w:rPr>
                <w:color w:val="000000" w:themeColor="text1"/>
              </w:rPr>
              <w:t>具体水域生态保护、污染防治措施</w:t>
            </w:r>
            <w:r w:rsidRPr="00BB5896">
              <w:rPr>
                <w:rFonts w:hint="eastAsia"/>
                <w:color w:val="000000" w:themeColor="text1"/>
              </w:rPr>
              <w:t>以及生态补偿</w:t>
            </w:r>
            <w:r w:rsidR="00647A3C" w:rsidRPr="00BB5896">
              <w:rPr>
                <w:rFonts w:hint="eastAsia"/>
                <w:color w:val="000000" w:themeColor="text1"/>
              </w:rPr>
              <w:t>费用</w:t>
            </w:r>
            <w:r w:rsidRPr="00BB5896">
              <w:rPr>
                <w:color w:val="000000" w:themeColor="text1"/>
              </w:rPr>
              <w:t>；</w:t>
            </w:r>
            <w:r w:rsidR="00841A6C" w:rsidRPr="00BB5896">
              <w:rPr>
                <w:rFonts w:hint="eastAsia"/>
                <w:color w:val="000000" w:themeColor="text1"/>
                <w:u w:val="single"/>
              </w:rPr>
              <w:t>武宣农场三队拆迁前</w:t>
            </w:r>
            <w:r w:rsidR="001C2693" w:rsidRPr="00BB5896">
              <w:rPr>
                <w:rFonts w:hint="eastAsia"/>
                <w:color w:val="000000" w:themeColor="text1"/>
              </w:rPr>
              <w:t>不使用散货堆场；</w:t>
            </w:r>
            <w:r w:rsidRPr="00BB5896">
              <w:rPr>
                <w:rFonts w:hint="eastAsia"/>
                <w:color w:val="000000" w:themeColor="text1"/>
              </w:rPr>
              <w:t>设置绿化带</w:t>
            </w:r>
            <w:r w:rsidR="00647A3C" w:rsidRPr="00BB5896">
              <w:rPr>
                <w:rFonts w:hint="eastAsia"/>
                <w:color w:val="000000" w:themeColor="text1"/>
              </w:rPr>
              <w:t>以及围墙</w:t>
            </w:r>
            <w:r w:rsidR="00BD62C6" w:rsidRPr="00BB5896">
              <w:rPr>
                <w:rFonts w:hint="eastAsia"/>
                <w:color w:val="000000" w:themeColor="text1"/>
              </w:rPr>
              <w:t>；</w:t>
            </w:r>
            <w:r w:rsidR="007520CE" w:rsidRPr="00BB5896">
              <w:rPr>
                <w:rFonts w:hint="eastAsia"/>
                <w:color w:val="000000" w:themeColor="text1"/>
                <w:u w:val="single"/>
              </w:rPr>
              <w:t>武宣农场三队拆迁后</w:t>
            </w:r>
            <w:r w:rsidR="00400C88" w:rsidRPr="00BB5896">
              <w:rPr>
                <w:rFonts w:hint="eastAsia"/>
                <w:color w:val="000000" w:themeColor="text1"/>
              </w:rPr>
              <w:t>启用散货堆场</w:t>
            </w:r>
            <w:r w:rsidRPr="00BB5896">
              <w:rPr>
                <w:color w:val="000000" w:themeColor="text1"/>
              </w:rPr>
              <w:t>；</w:t>
            </w:r>
            <w:r w:rsidRPr="00BB5896">
              <w:rPr>
                <w:rFonts w:hint="eastAsia"/>
                <w:color w:val="000000" w:themeColor="text1"/>
              </w:rPr>
              <w:t>实行</w:t>
            </w:r>
            <w:r w:rsidRPr="00BB5896">
              <w:rPr>
                <w:color w:val="000000" w:themeColor="text1"/>
              </w:rPr>
              <w:t>雨污分流</w:t>
            </w:r>
            <w:r w:rsidRPr="00BB5896">
              <w:rPr>
                <w:rFonts w:hint="eastAsia"/>
                <w:color w:val="000000" w:themeColor="text1"/>
              </w:rPr>
              <w:t>制</w:t>
            </w:r>
            <w:r w:rsidRPr="00BB5896">
              <w:rPr>
                <w:color w:val="000000" w:themeColor="text1"/>
              </w:rPr>
              <w:t>；生活污水及生产废水经</w:t>
            </w:r>
            <w:r w:rsidRPr="00BB5896">
              <w:rPr>
                <w:rFonts w:hint="eastAsia"/>
                <w:color w:val="000000" w:themeColor="text1"/>
              </w:rPr>
              <w:t>相关</w:t>
            </w:r>
            <w:r w:rsidRPr="00BB5896">
              <w:rPr>
                <w:color w:val="000000" w:themeColor="text1"/>
              </w:rPr>
              <w:t>处理</w:t>
            </w:r>
            <w:r w:rsidR="00326A7D" w:rsidRPr="00BB5896">
              <w:rPr>
                <w:rFonts w:hint="eastAsia"/>
                <w:color w:val="000000" w:themeColor="text1"/>
              </w:rPr>
              <w:t>达标</w:t>
            </w:r>
            <w:r w:rsidRPr="00BB5896">
              <w:rPr>
                <w:color w:val="000000" w:themeColor="text1"/>
              </w:rPr>
              <w:t>后</w:t>
            </w:r>
            <w:r w:rsidR="005300CE" w:rsidRPr="00BB5896">
              <w:rPr>
                <w:rFonts w:hint="eastAsia"/>
                <w:color w:val="000000" w:themeColor="text1"/>
              </w:rPr>
              <w:t>通过污水管网排入黔西污水处理厂处理（污水管网建成前，通过吸污车抽吸外运至黔西污水处理厂处理）</w:t>
            </w:r>
            <w:r w:rsidR="00422865" w:rsidRPr="00BB5896">
              <w:rPr>
                <w:rFonts w:hint="eastAsia"/>
                <w:color w:val="000000" w:themeColor="text1"/>
              </w:rPr>
              <w:t>；</w:t>
            </w:r>
            <w:r w:rsidRPr="00BB5896">
              <w:rPr>
                <w:color w:val="000000" w:themeColor="text1"/>
              </w:rPr>
              <w:t>散货污水</w:t>
            </w:r>
            <w:r w:rsidRPr="00BB5896">
              <w:rPr>
                <w:rFonts w:hint="eastAsia"/>
                <w:color w:val="000000" w:themeColor="text1"/>
              </w:rPr>
              <w:t>及集疏运车辆冲洗废水</w:t>
            </w:r>
            <w:r w:rsidRPr="00BB5896">
              <w:rPr>
                <w:color w:val="000000" w:themeColor="text1"/>
              </w:rPr>
              <w:t>经收集</w:t>
            </w:r>
            <w:r w:rsidRPr="00BB5896">
              <w:rPr>
                <w:rFonts w:hint="eastAsia"/>
                <w:color w:val="000000" w:themeColor="text1"/>
              </w:rPr>
              <w:t>处理</w:t>
            </w:r>
            <w:r w:rsidRPr="00BB5896">
              <w:rPr>
                <w:color w:val="000000" w:themeColor="text1"/>
              </w:rPr>
              <w:t>后回用</w:t>
            </w:r>
            <w:r w:rsidR="00422865" w:rsidRPr="00BB5896">
              <w:rPr>
                <w:rFonts w:hint="eastAsia"/>
                <w:color w:val="000000" w:themeColor="text1"/>
              </w:rPr>
              <w:t>于堆场喷淋、道路洒水及港区绿化</w:t>
            </w:r>
            <w:r w:rsidRPr="00BB5896">
              <w:rPr>
                <w:color w:val="000000" w:themeColor="text1"/>
              </w:rPr>
              <w:t>；施工方案已考虑采用对水生生态影响</w:t>
            </w:r>
            <w:r w:rsidRPr="00BB5896">
              <w:rPr>
                <w:rFonts w:hint="eastAsia"/>
                <w:color w:val="000000" w:themeColor="text1"/>
              </w:rPr>
              <w:t>较</w:t>
            </w:r>
            <w:r w:rsidRPr="00BB5896">
              <w:rPr>
                <w:color w:val="000000" w:themeColor="text1"/>
              </w:rPr>
              <w:t>低的方法；对</w:t>
            </w:r>
            <w:r w:rsidR="00647A3C" w:rsidRPr="00BB5896">
              <w:rPr>
                <w:rFonts w:hint="eastAsia"/>
                <w:color w:val="000000" w:themeColor="text1"/>
              </w:rPr>
              <w:t>于</w:t>
            </w:r>
            <w:r w:rsidR="001F3D20" w:rsidRPr="00BB5896">
              <w:rPr>
                <w:rFonts w:hint="eastAsia"/>
                <w:color w:val="000000" w:themeColor="text1"/>
              </w:rPr>
              <w:t>运营</w:t>
            </w:r>
            <w:r w:rsidR="00647A3C" w:rsidRPr="00BB5896">
              <w:rPr>
                <w:rFonts w:hint="eastAsia"/>
                <w:color w:val="000000" w:themeColor="text1"/>
              </w:rPr>
              <w:t>期期间产生的</w:t>
            </w:r>
            <w:r w:rsidRPr="00BB5896">
              <w:rPr>
                <w:color w:val="000000" w:themeColor="text1"/>
              </w:rPr>
              <w:t>到港船舶污染物，</w:t>
            </w:r>
            <w:r w:rsidR="00647A3C" w:rsidRPr="00BB5896">
              <w:rPr>
                <w:rFonts w:hint="eastAsia"/>
                <w:color w:val="000000" w:themeColor="text1"/>
              </w:rPr>
              <w:t>根据</w:t>
            </w:r>
            <w:r w:rsidRPr="00BB5896">
              <w:rPr>
                <w:color w:val="000000" w:themeColor="text1"/>
              </w:rPr>
              <w:t>《来宾港船舶污染物接收、转运及处置设施建设方案》提出了具体措施。</w:t>
            </w:r>
          </w:p>
        </w:tc>
      </w:tr>
      <w:tr w:rsidR="00BB5896" w:rsidRPr="00BB5896" w14:paraId="688DF902" w14:textId="77777777" w:rsidTr="00664A41">
        <w:trPr>
          <w:cantSplit/>
          <w:trHeight w:val="397"/>
        </w:trPr>
        <w:tc>
          <w:tcPr>
            <w:tcW w:w="229" w:type="pct"/>
            <w:vAlign w:val="center"/>
          </w:tcPr>
          <w:p w14:paraId="0F16FAB5"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lastRenderedPageBreak/>
              <w:t>5</w:t>
            </w:r>
          </w:p>
        </w:tc>
        <w:tc>
          <w:tcPr>
            <w:tcW w:w="2404" w:type="pct"/>
            <w:vAlign w:val="center"/>
          </w:tcPr>
          <w:p w14:paraId="7F9CA826"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加强环境风险防范。严控危险品码头（货物）装卸、存储的环境风险，加大船舶航行安全保障和港区风险防范力度。落实港区环境风险应急能力建设，完善区域应急联动机制，有效防范环境风险。</w:t>
            </w:r>
          </w:p>
        </w:tc>
        <w:tc>
          <w:tcPr>
            <w:tcW w:w="2367" w:type="pct"/>
            <w:vAlign w:val="center"/>
          </w:tcPr>
          <w:p w14:paraId="37EBB510" w14:textId="2F1B708D"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本项目不涉及危险品装卸、存储；</w:t>
            </w:r>
            <w:r w:rsidR="00AA2447" w:rsidRPr="00BB5896">
              <w:rPr>
                <w:rFonts w:hint="eastAsia"/>
                <w:color w:val="000000" w:themeColor="text1"/>
              </w:rPr>
              <w:t>本次</w:t>
            </w:r>
            <w:r w:rsidRPr="00BB5896">
              <w:rPr>
                <w:color w:val="000000" w:themeColor="text1"/>
              </w:rPr>
              <w:t>环评已提出具体港区风险防范措</w:t>
            </w:r>
            <w:r w:rsidRPr="00BB5896">
              <w:rPr>
                <w:rFonts w:hint="eastAsia"/>
                <w:color w:val="000000" w:themeColor="text1"/>
              </w:rPr>
              <w:t>施；已提出港区环境风险应急能力建设的要求。</w:t>
            </w:r>
          </w:p>
        </w:tc>
      </w:tr>
      <w:tr w:rsidR="00BB5896" w:rsidRPr="00BB5896" w14:paraId="0AD03867" w14:textId="77777777" w:rsidTr="00664A41">
        <w:trPr>
          <w:cantSplit/>
          <w:trHeight w:val="397"/>
        </w:trPr>
        <w:tc>
          <w:tcPr>
            <w:tcW w:w="229" w:type="pct"/>
            <w:vAlign w:val="center"/>
          </w:tcPr>
          <w:p w14:paraId="2996A588"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2404" w:type="pct"/>
            <w:vAlign w:val="center"/>
          </w:tcPr>
          <w:p w14:paraId="13592A26" w14:textId="77777777"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强化长期监测和跟踪评价。来宾市应建立与《规划》相关的环境质量、湿地生态系统、重要生境、水生生物等的长期监测监控体系，针对《规划》实施可能产生的长期累积不利影响，建立预警机制。</w:t>
            </w:r>
          </w:p>
        </w:tc>
        <w:tc>
          <w:tcPr>
            <w:tcW w:w="2367" w:type="pct"/>
            <w:vAlign w:val="center"/>
          </w:tcPr>
          <w:p w14:paraId="5EB2C22E" w14:textId="7AF24670" w:rsidR="00572E47" w:rsidRPr="00BB5896" w:rsidRDefault="00572E47" w:rsidP="00A672F8">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报告已提出长期监测计划及投资估算。</w:t>
            </w:r>
          </w:p>
        </w:tc>
      </w:tr>
    </w:tbl>
    <w:p w14:paraId="04FBCA80" w14:textId="55CF9F6A" w:rsidR="002F5815" w:rsidRPr="00BB5896" w:rsidRDefault="002F5815" w:rsidP="00572E47">
      <w:pPr>
        <w:spacing w:line="500" w:lineRule="exact"/>
        <w:ind w:firstLine="480"/>
        <w:rPr>
          <w:color w:val="000000" w:themeColor="text1"/>
          <w:u w:val="single"/>
        </w:rPr>
      </w:pPr>
      <w:r w:rsidRPr="00BB5896">
        <w:rPr>
          <w:rFonts w:hint="eastAsia"/>
          <w:color w:val="000000" w:themeColor="text1"/>
          <w:u w:val="single"/>
        </w:rPr>
        <w:t>根据《来宾港总体规划修编环境影响报告书》，项目位于“来宾港武宣港区桐岭四安林场</w:t>
      </w:r>
      <w:r w:rsidR="00DC449B" w:rsidRPr="00BB5896">
        <w:rPr>
          <w:rFonts w:hint="eastAsia"/>
          <w:color w:val="000000" w:themeColor="text1"/>
          <w:u w:val="single"/>
        </w:rPr>
        <w:t>作业区</w:t>
      </w:r>
      <w:r w:rsidRPr="00BB5896">
        <w:rPr>
          <w:rFonts w:hint="eastAsia"/>
          <w:color w:val="000000" w:themeColor="text1"/>
          <w:u w:val="single"/>
        </w:rPr>
        <w:t>”</w:t>
      </w:r>
      <w:r w:rsidR="00DC449B" w:rsidRPr="00BB5896">
        <w:rPr>
          <w:rFonts w:hint="eastAsia"/>
          <w:color w:val="000000" w:themeColor="text1"/>
          <w:u w:val="single"/>
        </w:rPr>
        <w:t>，其规划岸线负面清单详见下表</w:t>
      </w:r>
      <w:r w:rsidR="008F3CEE" w:rsidRPr="00BB5896">
        <w:rPr>
          <w:rFonts w:hint="eastAsia"/>
          <w:color w:val="000000" w:themeColor="text1"/>
          <w:u w:val="single"/>
        </w:rPr>
        <w:t>3</w:t>
      </w:r>
      <w:r w:rsidR="00DC449B" w:rsidRPr="00BB5896">
        <w:rPr>
          <w:rFonts w:hint="eastAsia"/>
          <w:color w:val="000000" w:themeColor="text1"/>
          <w:u w:val="single"/>
        </w:rPr>
        <w:t>。</w:t>
      </w:r>
    </w:p>
    <w:p w14:paraId="02BDA3A1" w14:textId="01973C5E" w:rsidR="00DC449B" w:rsidRPr="00BB5896" w:rsidRDefault="00DC449B" w:rsidP="00DC449B">
      <w:pPr>
        <w:pStyle w:val="06"/>
        <w:spacing w:line="500" w:lineRule="exact"/>
        <w:rPr>
          <w:rFonts w:eastAsia="宋体"/>
          <w:b/>
          <w:color w:val="000000" w:themeColor="text1"/>
          <w:u w:val="single"/>
        </w:rPr>
      </w:pPr>
      <w:r w:rsidRPr="00BB5896">
        <w:rPr>
          <w:rFonts w:eastAsia="宋体"/>
          <w:b/>
          <w:color w:val="000000" w:themeColor="text1"/>
          <w:u w:val="single"/>
        </w:rPr>
        <w:t>表</w:t>
      </w:r>
      <w:r w:rsidR="008F3CEE" w:rsidRPr="00BB5896">
        <w:rPr>
          <w:rFonts w:eastAsia="宋体" w:hint="eastAsia"/>
          <w:b/>
          <w:color w:val="000000" w:themeColor="text1"/>
          <w:u w:val="single"/>
        </w:rPr>
        <w:t>3</w:t>
      </w:r>
      <w:r w:rsidRPr="00BB5896">
        <w:rPr>
          <w:rFonts w:eastAsia="宋体"/>
          <w:b/>
          <w:color w:val="000000" w:themeColor="text1"/>
          <w:u w:val="single"/>
        </w:rPr>
        <w:t xml:space="preserve"> </w:t>
      </w:r>
      <w:r w:rsidRPr="00BB5896">
        <w:rPr>
          <w:rFonts w:eastAsia="宋体" w:hint="eastAsia"/>
          <w:b/>
          <w:color w:val="000000" w:themeColor="text1"/>
          <w:u w:val="single"/>
        </w:rPr>
        <w:t>规划货运岸线负面清单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276"/>
        <w:gridCol w:w="2269"/>
        <w:gridCol w:w="3257"/>
        <w:gridCol w:w="1269"/>
      </w:tblGrid>
      <w:tr w:rsidR="00BB5896" w:rsidRPr="00BB5896" w14:paraId="177A6A7C" w14:textId="77777777" w:rsidTr="002B3C95">
        <w:trPr>
          <w:cantSplit/>
          <w:trHeight w:val="397"/>
          <w:tblHeader/>
        </w:trPr>
        <w:tc>
          <w:tcPr>
            <w:tcW w:w="546" w:type="pct"/>
            <w:vAlign w:val="center"/>
          </w:tcPr>
          <w:p w14:paraId="7E95B508" w14:textId="0A2D7BC1"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名称</w:t>
            </w:r>
          </w:p>
        </w:tc>
        <w:tc>
          <w:tcPr>
            <w:tcW w:w="704" w:type="pct"/>
            <w:vAlign w:val="center"/>
          </w:tcPr>
          <w:p w14:paraId="762B64C2" w14:textId="44B8DFC2"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规划用途</w:t>
            </w:r>
          </w:p>
        </w:tc>
        <w:tc>
          <w:tcPr>
            <w:tcW w:w="1252" w:type="pct"/>
            <w:vAlign w:val="center"/>
          </w:tcPr>
          <w:p w14:paraId="01C3933B" w14:textId="7948DC78"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限制原因</w:t>
            </w:r>
          </w:p>
        </w:tc>
        <w:tc>
          <w:tcPr>
            <w:tcW w:w="1797" w:type="pct"/>
            <w:vAlign w:val="center"/>
          </w:tcPr>
          <w:p w14:paraId="5F64E06E" w14:textId="39878D30"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限制要求</w:t>
            </w:r>
          </w:p>
        </w:tc>
        <w:tc>
          <w:tcPr>
            <w:tcW w:w="700" w:type="pct"/>
            <w:vAlign w:val="center"/>
          </w:tcPr>
          <w:p w14:paraId="46F3F13C" w14:textId="358E603C"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备注</w:t>
            </w:r>
          </w:p>
        </w:tc>
      </w:tr>
      <w:tr w:rsidR="00BB5896" w:rsidRPr="00BB5896" w14:paraId="26213FEA" w14:textId="77777777" w:rsidTr="002B3C95">
        <w:trPr>
          <w:cantSplit/>
          <w:trHeight w:val="397"/>
          <w:tblHeader/>
        </w:trPr>
        <w:tc>
          <w:tcPr>
            <w:tcW w:w="546" w:type="pct"/>
            <w:vAlign w:val="center"/>
          </w:tcPr>
          <w:p w14:paraId="147F2CE0" w14:textId="6B8D16E5"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w:t>
            </w:r>
          </w:p>
        </w:tc>
        <w:tc>
          <w:tcPr>
            <w:tcW w:w="704" w:type="pct"/>
            <w:vAlign w:val="center"/>
          </w:tcPr>
          <w:p w14:paraId="6DE93E13" w14:textId="3109747B"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散货、件杂货、集装箱</w:t>
            </w:r>
          </w:p>
        </w:tc>
        <w:tc>
          <w:tcPr>
            <w:tcW w:w="1252" w:type="pct"/>
            <w:vAlign w:val="center"/>
          </w:tcPr>
          <w:p w14:paraId="27FF61A7" w14:textId="1E38FBED"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思姑滩鱼类产卵场、思姑滩鱼类索饵场</w:t>
            </w:r>
          </w:p>
        </w:tc>
        <w:tc>
          <w:tcPr>
            <w:tcW w:w="1797" w:type="pct"/>
            <w:vAlign w:val="center"/>
          </w:tcPr>
          <w:p w14:paraId="0B521C29" w14:textId="40CE2615" w:rsidR="00DC449B" w:rsidRPr="00BB5896" w:rsidRDefault="00DC449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营运期污水排入城镇污水厂或排污口设置在产卵场、索饵场下游。</w:t>
            </w:r>
          </w:p>
        </w:tc>
        <w:tc>
          <w:tcPr>
            <w:tcW w:w="700" w:type="pct"/>
            <w:vAlign w:val="center"/>
          </w:tcPr>
          <w:p w14:paraId="680F1839" w14:textId="086B7235" w:rsidR="00DC449B" w:rsidRPr="00BB5896" w:rsidRDefault="006C717B"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不在规划货运岸线负面清单之内</w:t>
            </w:r>
          </w:p>
        </w:tc>
      </w:tr>
    </w:tbl>
    <w:p w14:paraId="549BCF70" w14:textId="656E1D48" w:rsidR="00DC449B" w:rsidRPr="00BB5896" w:rsidRDefault="00DC449B" w:rsidP="00DC449B">
      <w:pPr>
        <w:spacing w:line="500" w:lineRule="exact"/>
        <w:ind w:firstLine="480"/>
        <w:rPr>
          <w:color w:val="000000" w:themeColor="text1"/>
          <w:u w:val="single"/>
        </w:rPr>
      </w:pPr>
      <w:r w:rsidRPr="00BB5896">
        <w:rPr>
          <w:rFonts w:hint="eastAsia"/>
          <w:color w:val="000000" w:themeColor="text1"/>
          <w:u w:val="single"/>
        </w:rPr>
        <w:t>项目运营期产生的污废水进入黔西污水处理厂处理，</w:t>
      </w:r>
      <w:r w:rsidR="006C717B" w:rsidRPr="00BB5896">
        <w:rPr>
          <w:rFonts w:hint="eastAsia"/>
          <w:color w:val="000000" w:themeColor="text1"/>
          <w:u w:val="single"/>
        </w:rPr>
        <w:t>不在规划货运岸线负面清单之内</w:t>
      </w:r>
      <w:r w:rsidRPr="00BB5896">
        <w:rPr>
          <w:rFonts w:hint="eastAsia"/>
          <w:color w:val="000000" w:themeColor="text1"/>
          <w:u w:val="single"/>
        </w:rPr>
        <w:t>。</w:t>
      </w:r>
    </w:p>
    <w:p w14:paraId="3B4FF45D" w14:textId="249F0E7E" w:rsidR="00461285" w:rsidRPr="00BB5896" w:rsidRDefault="00461285" w:rsidP="00572E47">
      <w:pPr>
        <w:spacing w:line="500" w:lineRule="exact"/>
        <w:ind w:firstLine="480"/>
        <w:rPr>
          <w:color w:val="000000" w:themeColor="text1"/>
        </w:rPr>
      </w:pPr>
      <w:r w:rsidRPr="00BB5896">
        <w:rPr>
          <w:rFonts w:hint="eastAsia"/>
          <w:color w:val="000000" w:themeColor="text1"/>
        </w:rPr>
        <w:t>经过</w:t>
      </w:r>
      <w:r w:rsidR="00572E47" w:rsidRPr="00BB5896">
        <w:rPr>
          <w:color w:val="000000" w:themeColor="text1"/>
        </w:rPr>
        <w:t>比对，项目从选址、环境准入、环保措施、风险防范等及监测计划等方面均满足</w:t>
      </w:r>
      <w:r w:rsidRPr="00BB5896">
        <w:rPr>
          <w:rFonts w:hint="eastAsia"/>
          <w:color w:val="000000" w:themeColor="text1"/>
        </w:rPr>
        <w:t>《</w:t>
      </w:r>
      <w:r w:rsidR="009D32EF" w:rsidRPr="00BB5896">
        <w:rPr>
          <w:rFonts w:hint="eastAsia"/>
          <w:color w:val="000000" w:themeColor="text1"/>
        </w:rPr>
        <w:t>来宾港总体</w:t>
      </w:r>
      <w:r w:rsidR="00572E47" w:rsidRPr="00BB5896">
        <w:rPr>
          <w:color w:val="000000" w:themeColor="text1"/>
        </w:rPr>
        <w:t>规划</w:t>
      </w:r>
      <w:r w:rsidR="009D32EF" w:rsidRPr="00BB5896">
        <w:rPr>
          <w:rFonts w:hint="eastAsia"/>
          <w:color w:val="000000" w:themeColor="text1"/>
        </w:rPr>
        <w:t>修编环境影响</w:t>
      </w:r>
      <w:r w:rsidR="00572E47" w:rsidRPr="00BB5896">
        <w:rPr>
          <w:color w:val="000000" w:themeColor="text1"/>
        </w:rPr>
        <w:t>报告</w:t>
      </w:r>
      <w:r w:rsidR="009D32EF" w:rsidRPr="00BB5896">
        <w:rPr>
          <w:rFonts w:hint="eastAsia"/>
          <w:color w:val="000000" w:themeColor="text1"/>
        </w:rPr>
        <w:t>书</w:t>
      </w:r>
      <w:r w:rsidRPr="00BB5896">
        <w:rPr>
          <w:rFonts w:hint="eastAsia"/>
          <w:color w:val="000000" w:themeColor="text1"/>
        </w:rPr>
        <w:t>》</w:t>
      </w:r>
      <w:r w:rsidR="00572E47" w:rsidRPr="00BB5896">
        <w:rPr>
          <w:color w:val="000000" w:themeColor="text1"/>
        </w:rPr>
        <w:t>及审查意见的有关要求</w:t>
      </w:r>
      <w:r w:rsidRPr="00BB5896">
        <w:rPr>
          <w:rFonts w:hint="eastAsia"/>
          <w:color w:val="000000" w:themeColor="text1"/>
        </w:rPr>
        <w:t>。</w:t>
      </w:r>
    </w:p>
    <w:p w14:paraId="71108B27" w14:textId="055E62EA" w:rsidR="00572E47" w:rsidRPr="00BB5896" w:rsidRDefault="00572E47" w:rsidP="00572E47">
      <w:pPr>
        <w:spacing w:line="500" w:lineRule="exact"/>
        <w:ind w:firstLine="480"/>
        <w:rPr>
          <w:rFonts w:ascii="宋体" w:hAnsi="宋体"/>
          <w:bCs/>
          <w:color w:val="000000" w:themeColor="text1"/>
        </w:rPr>
      </w:pPr>
      <w:r w:rsidRPr="00BB5896">
        <w:rPr>
          <w:color w:val="000000" w:themeColor="text1"/>
        </w:rPr>
        <w:t>因此，项目</w:t>
      </w:r>
      <w:r w:rsidR="00461285" w:rsidRPr="00BB5896">
        <w:rPr>
          <w:rFonts w:hint="eastAsia"/>
          <w:color w:val="000000" w:themeColor="text1"/>
        </w:rPr>
        <w:t>的</w:t>
      </w:r>
      <w:r w:rsidRPr="00BB5896">
        <w:rPr>
          <w:color w:val="000000" w:themeColor="text1"/>
        </w:rPr>
        <w:t>建设与《来宾港总体规划修编环境影响报告书》相符。</w:t>
      </w:r>
    </w:p>
    <w:p w14:paraId="22B738CD" w14:textId="6F1D9B04" w:rsidR="00572E47" w:rsidRPr="00BB5896" w:rsidRDefault="00572E47" w:rsidP="00572E47">
      <w:pPr>
        <w:spacing w:line="500" w:lineRule="exact"/>
        <w:ind w:firstLine="482"/>
        <w:rPr>
          <w:b/>
          <w:bCs/>
          <w:color w:val="000000" w:themeColor="text1"/>
        </w:rPr>
      </w:pPr>
      <w:r w:rsidRPr="00BB5896">
        <w:rPr>
          <w:rFonts w:hAnsi="宋体"/>
          <w:b/>
          <w:bCs/>
          <w:color w:val="000000" w:themeColor="text1"/>
        </w:rPr>
        <w:t>（</w:t>
      </w:r>
      <w:r w:rsidRPr="00BB5896">
        <w:rPr>
          <w:rFonts w:hint="eastAsia"/>
          <w:b/>
          <w:bCs/>
          <w:color w:val="000000" w:themeColor="text1"/>
        </w:rPr>
        <w:t>5</w:t>
      </w:r>
      <w:r w:rsidRPr="00BB5896">
        <w:rPr>
          <w:rFonts w:hAnsi="宋体"/>
          <w:b/>
          <w:bCs/>
          <w:color w:val="000000" w:themeColor="text1"/>
        </w:rPr>
        <w:t>）</w:t>
      </w:r>
      <w:r w:rsidRPr="00BB5896">
        <w:rPr>
          <w:b/>
          <w:bCs/>
          <w:color w:val="000000" w:themeColor="text1"/>
        </w:rPr>
        <w:t>与武宣县工业园区总体规划及</w:t>
      </w:r>
      <w:r w:rsidR="00B64984" w:rsidRPr="00BB5896">
        <w:rPr>
          <w:rFonts w:hint="eastAsia"/>
          <w:b/>
          <w:bCs/>
          <w:color w:val="000000" w:themeColor="text1"/>
        </w:rPr>
        <w:t>其</w:t>
      </w:r>
      <w:r w:rsidRPr="00BB5896">
        <w:rPr>
          <w:b/>
          <w:bCs/>
          <w:color w:val="000000" w:themeColor="text1"/>
        </w:rPr>
        <w:t>规划环评的相符性分析</w:t>
      </w:r>
    </w:p>
    <w:p w14:paraId="6A0ADE05" w14:textId="00463D6B" w:rsidR="00572E47" w:rsidRPr="00BB5896" w:rsidRDefault="00572E47" w:rsidP="00572E47">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武宣县工业园区总体规划</w:t>
      </w:r>
    </w:p>
    <w:p w14:paraId="43BE6995" w14:textId="067B328F" w:rsidR="00461285" w:rsidRPr="00BB5896" w:rsidRDefault="00572E47" w:rsidP="00966291">
      <w:pPr>
        <w:spacing w:line="500" w:lineRule="exact"/>
        <w:ind w:firstLine="480"/>
        <w:rPr>
          <w:color w:val="000000" w:themeColor="text1"/>
        </w:rPr>
      </w:pPr>
      <w:r w:rsidRPr="00BB5896">
        <w:rPr>
          <w:color w:val="000000" w:themeColor="text1"/>
        </w:rPr>
        <w:t>本项目位于武宣县工业园区黔西工业园区内。武宣县工业园区总体规划已经取得</w:t>
      </w:r>
      <w:r w:rsidR="00461285" w:rsidRPr="00BB5896">
        <w:rPr>
          <w:rFonts w:hint="eastAsia"/>
          <w:color w:val="000000" w:themeColor="text1"/>
        </w:rPr>
        <w:t>“</w:t>
      </w:r>
      <w:r w:rsidRPr="00BB5896">
        <w:rPr>
          <w:color w:val="000000" w:themeColor="text1"/>
        </w:rPr>
        <w:t>来宾市人民政府关于同意武宣县工业园区总体规划的批复</w:t>
      </w:r>
      <w:r w:rsidR="00461285" w:rsidRPr="00BB5896">
        <w:rPr>
          <w:rFonts w:hint="eastAsia"/>
          <w:color w:val="000000" w:themeColor="text1"/>
        </w:rPr>
        <w:t>”</w:t>
      </w:r>
      <w:r w:rsidRPr="00BB5896">
        <w:rPr>
          <w:color w:val="000000" w:themeColor="text1"/>
        </w:rPr>
        <w:t>（来政函</w:t>
      </w:r>
      <w:r w:rsidR="00CB029E" w:rsidRPr="00BB5896">
        <w:rPr>
          <w:color w:val="000000" w:themeColor="text1"/>
        </w:rPr>
        <w:t>〔</w:t>
      </w:r>
      <w:r w:rsidR="00CB029E" w:rsidRPr="00BB5896">
        <w:rPr>
          <w:color w:val="000000" w:themeColor="text1"/>
        </w:rPr>
        <w:t>2009</w:t>
      </w:r>
      <w:r w:rsidR="00CB029E" w:rsidRPr="00BB5896">
        <w:rPr>
          <w:color w:val="000000" w:themeColor="text1"/>
        </w:rPr>
        <w:t>〕</w:t>
      </w:r>
      <w:r w:rsidRPr="00BB5896">
        <w:rPr>
          <w:color w:val="000000" w:themeColor="text1"/>
        </w:rPr>
        <w:t>331</w:t>
      </w:r>
      <w:r w:rsidRPr="00BB5896">
        <w:rPr>
          <w:color w:val="000000" w:themeColor="text1"/>
        </w:rPr>
        <w:t>号，详见附件</w:t>
      </w:r>
      <w:r w:rsidR="002A2659" w:rsidRPr="00BB5896">
        <w:rPr>
          <w:color w:val="000000" w:themeColor="text1"/>
        </w:rPr>
        <w:t>6</w:t>
      </w:r>
      <w:r w:rsidR="00461285" w:rsidRPr="00BB5896">
        <w:rPr>
          <w:rFonts w:hint="eastAsia"/>
          <w:color w:val="000000" w:themeColor="text1"/>
        </w:rPr>
        <w:t>）</w:t>
      </w:r>
      <w:r w:rsidR="00FB4147" w:rsidRPr="00BB5896">
        <w:rPr>
          <w:rFonts w:hint="eastAsia"/>
          <w:color w:val="000000" w:themeColor="text1"/>
        </w:rPr>
        <w:t>，武宣县工业园总体规划修编（</w:t>
      </w:r>
      <w:r w:rsidR="00FB4147" w:rsidRPr="00BB5896">
        <w:rPr>
          <w:rFonts w:hint="eastAsia"/>
          <w:color w:val="000000" w:themeColor="text1"/>
        </w:rPr>
        <w:t>2019-2035</w:t>
      </w:r>
      <w:r w:rsidR="00FB4147" w:rsidRPr="00BB5896">
        <w:rPr>
          <w:rFonts w:hint="eastAsia"/>
          <w:color w:val="000000" w:themeColor="text1"/>
        </w:rPr>
        <w:t>年）已于</w:t>
      </w:r>
      <w:r w:rsidR="00FB4147" w:rsidRPr="00BB5896">
        <w:rPr>
          <w:rFonts w:hint="eastAsia"/>
          <w:color w:val="000000" w:themeColor="text1"/>
        </w:rPr>
        <w:t>2021</w:t>
      </w:r>
      <w:r w:rsidR="00FB4147" w:rsidRPr="00BB5896">
        <w:rPr>
          <w:rFonts w:hint="eastAsia"/>
          <w:color w:val="000000" w:themeColor="text1"/>
        </w:rPr>
        <w:t>年获得来宾市人民政府的批复（来政函</w:t>
      </w:r>
      <w:r w:rsidR="00FB4147" w:rsidRPr="00BB5896">
        <w:rPr>
          <w:rFonts w:hint="eastAsia"/>
          <w:color w:val="000000" w:themeColor="text1"/>
        </w:rPr>
        <w:t>2021</w:t>
      </w:r>
      <w:r w:rsidR="00F01170" w:rsidRPr="00BB5896">
        <w:rPr>
          <w:color w:val="000000" w:themeColor="text1"/>
        </w:rPr>
        <w:t>〔</w:t>
      </w:r>
      <w:r w:rsidR="00FB4147" w:rsidRPr="00BB5896">
        <w:rPr>
          <w:rFonts w:hint="eastAsia"/>
          <w:color w:val="000000" w:themeColor="text1"/>
        </w:rPr>
        <w:t>15</w:t>
      </w:r>
      <w:r w:rsidR="00FB4147" w:rsidRPr="00BB5896">
        <w:rPr>
          <w:rFonts w:hint="eastAsia"/>
          <w:color w:val="000000" w:themeColor="text1"/>
        </w:rPr>
        <w:t>号</w:t>
      </w:r>
      <w:r w:rsidR="00F01170" w:rsidRPr="00BB5896">
        <w:rPr>
          <w:color w:val="000000" w:themeColor="text1"/>
        </w:rPr>
        <w:t>〕</w:t>
      </w:r>
      <w:r w:rsidR="00FB4147" w:rsidRPr="00BB5896">
        <w:rPr>
          <w:rFonts w:hint="eastAsia"/>
          <w:color w:val="000000" w:themeColor="text1"/>
        </w:rPr>
        <w:t>）</w:t>
      </w:r>
      <w:r w:rsidR="00461285" w:rsidRPr="00BB5896">
        <w:rPr>
          <w:rFonts w:hint="eastAsia"/>
          <w:color w:val="000000" w:themeColor="text1"/>
        </w:rPr>
        <w:t>。</w:t>
      </w:r>
    </w:p>
    <w:p w14:paraId="63F7BF9E" w14:textId="6469A3D1" w:rsidR="00572E47" w:rsidRPr="00BB5896" w:rsidRDefault="00572E47" w:rsidP="00966291">
      <w:pPr>
        <w:spacing w:line="500" w:lineRule="exact"/>
        <w:ind w:firstLine="480"/>
        <w:rPr>
          <w:color w:val="000000" w:themeColor="text1"/>
        </w:rPr>
      </w:pPr>
      <w:r w:rsidRPr="00BB5896">
        <w:rPr>
          <w:color w:val="000000" w:themeColor="text1"/>
        </w:rPr>
        <w:t>武宣县工业园区位于武宣县城周边，由</w:t>
      </w:r>
      <w:r w:rsidRPr="00BB5896">
        <w:rPr>
          <w:rFonts w:ascii="宋体" w:hAnsi="宋体"/>
          <w:color w:val="000000" w:themeColor="text1"/>
        </w:rPr>
        <w:t>“</w:t>
      </w:r>
      <w:r w:rsidRPr="00BB5896">
        <w:rPr>
          <w:color w:val="000000" w:themeColor="text1"/>
        </w:rPr>
        <w:t>河西工业区、城东工业区、黔东工业区、黔西工业区</w:t>
      </w:r>
      <w:r w:rsidRPr="00BB5896">
        <w:rPr>
          <w:rFonts w:ascii="宋体" w:hAnsi="宋体"/>
          <w:color w:val="000000" w:themeColor="text1"/>
        </w:rPr>
        <w:t>”</w:t>
      </w:r>
      <w:r w:rsidRPr="00BB5896">
        <w:rPr>
          <w:color w:val="000000" w:themeColor="text1"/>
        </w:rPr>
        <w:t>组成，规划工业园区总用地面积约</w:t>
      </w:r>
      <w:r w:rsidRPr="00BB5896">
        <w:rPr>
          <w:color w:val="000000" w:themeColor="text1"/>
        </w:rPr>
        <w:t>16.53</w:t>
      </w:r>
      <w:r w:rsidR="00354797" w:rsidRPr="00BB5896">
        <w:rPr>
          <w:color w:val="000000" w:themeColor="text1"/>
        </w:rPr>
        <w:t xml:space="preserve"> </w:t>
      </w:r>
      <w:r w:rsidRPr="00BB5896">
        <w:rPr>
          <w:color w:val="000000" w:themeColor="text1"/>
        </w:rPr>
        <w:t>km</w:t>
      </w:r>
      <w:r w:rsidRPr="00BB5896">
        <w:rPr>
          <w:color w:val="000000" w:themeColor="text1"/>
          <w:vertAlign w:val="superscript"/>
        </w:rPr>
        <w:t>2</w:t>
      </w:r>
      <w:r w:rsidRPr="00BB5896">
        <w:rPr>
          <w:color w:val="000000" w:themeColor="text1"/>
        </w:rPr>
        <w:t>，其中建设用地面积约</w:t>
      </w:r>
      <w:r w:rsidRPr="00BB5896">
        <w:rPr>
          <w:color w:val="000000" w:themeColor="text1"/>
        </w:rPr>
        <w:t>13.53 km</w:t>
      </w:r>
      <w:r w:rsidRPr="00BB5896">
        <w:rPr>
          <w:color w:val="000000" w:themeColor="text1"/>
          <w:vertAlign w:val="superscript"/>
        </w:rPr>
        <w:t>2</w:t>
      </w:r>
      <w:r w:rsidRPr="00BB5896">
        <w:rPr>
          <w:color w:val="000000" w:themeColor="text1"/>
        </w:rPr>
        <w:t>。武宣县工业园区定位为：以矿产品深加工业、化工冶炼业、制造业、建材业、竹木加工产业、轻纺服装业及农副产品加工业为主的生产基地；物流业基地；承接东部发达</w:t>
      </w:r>
      <w:r w:rsidRPr="00BB5896">
        <w:rPr>
          <w:color w:val="000000" w:themeColor="text1"/>
        </w:rPr>
        <w:lastRenderedPageBreak/>
        <w:t>地区产业转移的工业基地。生点发展建材业、轻纺服装业、农副产品加工业和物流业，同时预留承接东部发达地区产业转移的弹性空间。</w:t>
      </w:r>
    </w:p>
    <w:p w14:paraId="327EEDE9" w14:textId="3E617E29" w:rsidR="00572E47" w:rsidRPr="00BB5896" w:rsidRDefault="00572E47" w:rsidP="00572E47">
      <w:pPr>
        <w:spacing w:line="500" w:lineRule="exact"/>
        <w:ind w:firstLine="480"/>
        <w:rPr>
          <w:color w:val="000000" w:themeColor="text1"/>
        </w:rPr>
      </w:pPr>
      <w:r w:rsidRPr="00BB5896">
        <w:rPr>
          <w:color w:val="000000" w:themeColor="text1"/>
        </w:rPr>
        <w:t>黔西工业区位于武宣县中心城区南部，黔江以西，北邻双狮</w:t>
      </w:r>
      <w:r w:rsidRPr="00BB5896">
        <w:rPr>
          <w:color w:val="000000" w:themeColor="text1"/>
        </w:rPr>
        <w:t>—</w:t>
      </w:r>
      <w:r w:rsidRPr="00BB5896">
        <w:rPr>
          <w:color w:val="000000" w:themeColor="text1"/>
        </w:rPr>
        <w:t>五马拦江风景区，南至桂平至来宾高速公路，西邻雅村，东至黔江，占地</w:t>
      </w:r>
      <w:r w:rsidRPr="00BB5896">
        <w:rPr>
          <w:color w:val="000000" w:themeColor="text1"/>
        </w:rPr>
        <w:t>772.82</w:t>
      </w:r>
      <w:r w:rsidR="00354797" w:rsidRPr="00BB5896">
        <w:rPr>
          <w:color w:val="000000" w:themeColor="text1"/>
        </w:rPr>
        <w:t xml:space="preserve"> </w:t>
      </w:r>
      <w:r w:rsidRPr="00BB5896">
        <w:rPr>
          <w:color w:val="000000" w:themeColor="text1"/>
        </w:rPr>
        <w:t>hm</w:t>
      </w:r>
      <w:r w:rsidRPr="00BB5896">
        <w:rPr>
          <w:color w:val="000000" w:themeColor="text1"/>
          <w:vertAlign w:val="superscript"/>
        </w:rPr>
        <w:t>2</w:t>
      </w:r>
      <w:r w:rsidRPr="00BB5896">
        <w:rPr>
          <w:color w:val="000000" w:themeColor="text1"/>
        </w:rPr>
        <w:t>，距县城</w:t>
      </w:r>
      <w:r w:rsidRPr="00BB5896">
        <w:rPr>
          <w:color w:val="000000" w:themeColor="text1"/>
        </w:rPr>
        <w:t>6.3</w:t>
      </w:r>
      <w:r w:rsidRPr="00BB5896">
        <w:rPr>
          <w:color w:val="000000" w:themeColor="text1"/>
        </w:rPr>
        <w:t>公里。</w:t>
      </w:r>
    </w:p>
    <w:p w14:paraId="4A79D17F" w14:textId="77777777" w:rsidR="00572E47" w:rsidRPr="00BB5896" w:rsidRDefault="00572E47" w:rsidP="00572E47">
      <w:pPr>
        <w:spacing w:line="500" w:lineRule="exact"/>
        <w:ind w:firstLine="480"/>
        <w:rPr>
          <w:color w:val="000000" w:themeColor="text1"/>
        </w:rPr>
      </w:pPr>
      <w:r w:rsidRPr="00BB5896">
        <w:rPr>
          <w:color w:val="000000" w:themeColor="text1"/>
        </w:rPr>
        <w:t>黔西工业区规划目标、功能定位等具体如下：</w:t>
      </w:r>
    </w:p>
    <w:p w14:paraId="3E66C469" w14:textId="77777777" w:rsidR="00572E47" w:rsidRPr="00BB5896" w:rsidRDefault="00572E47" w:rsidP="00572E47">
      <w:pPr>
        <w:spacing w:line="500" w:lineRule="exact"/>
        <w:ind w:firstLine="480"/>
        <w:rPr>
          <w:color w:val="000000" w:themeColor="text1"/>
        </w:rPr>
      </w:pPr>
      <w:r w:rsidRPr="00BB5896">
        <w:rPr>
          <w:color w:val="000000" w:themeColor="text1"/>
        </w:rPr>
        <w:t>I</w:t>
      </w:r>
      <w:r w:rsidRPr="00BB5896">
        <w:rPr>
          <w:rFonts w:ascii="宋体" w:hAnsi="宋体" w:hint="eastAsia"/>
          <w:color w:val="000000" w:themeColor="text1"/>
        </w:rPr>
        <w:t>、</w:t>
      </w:r>
      <w:r w:rsidRPr="00BB5896">
        <w:rPr>
          <w:color w:val="000000" w:themeColor="text1"/>
        </w:rPr>
        <w:t>规划目标：将黔西工业园打造成西江黄金水道干线支线交汇处的区域性特色资源精深加工基地、产学研及移民创业基地，新型城镇化背景下来宾市环境友好型产业园区建设的典型，交通、资源、产业优势整合利用的宜业宜居产业新城。</w:t>
      </w:r>
    </w:p>
    <w:p w14:paraId="0789D0BB" w14:textId="77777777" w:rsidR="00572E47" w:rsidRPr="00BB5896" w:rsidRDefault="00572E47" w:rsidP="00572E47">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Pr="00BB5896">
        <w:rPr>
          <w:color w:val="000000" w:themeColor="text1"/>
        </w:rPr>
        <w:t>功能定位：以碳酸钙产业为龙头，以特色资源深加工为主导的产业升级园区，武宣特色资源型产业转型发展重要载体。</w:t>
      </w:r>
    </w:p>
    <w:p w14:paraId="3F010CBB" w14:textId="26523721" w:rsidR="00ED72B5" w:rsidRPr="00BB5896" w:rsidRDefault="00ED72B5" w:rsidP="00572E47">
      <w:pPr>
        <w:spacing w:line="500" w:lineRule="exact"/>
        <w:ind w:firstLine="480"/>
        <w:rPr>
          <w:color w:val="000000" w:themeColor="text1"/>
        </w:rPr>
      </w:pPr>
      <w:r w:rsidRPr="00BB5896">
        <w:rPr>
          <w:color w:val="000000" w:themeColor="text1"/>
        </w:rPr>
        <w:t>III</w:t>
      </w:r>
      <w:r w:rsidRPr="00BB5896">
        <w:rPr>
          <w:rFonts w:ascii="宋体" w:hAnsi="宋体" w:hint="eastAsia"/>
          <w:color w:val="000000" w:themeColor="text1"/>
        </w:rPr>
        <w:t>、</w:t>
      </w:r>
      <w:r w:rsidRPr="00BB5896">
        <w:rPr>
          <w:color w:val="000000" w:themeColor="text1"/>
        </w:rPr>
        <w:t>产业发展定位：立足矿产资源，发挥临港优势，以新型碳酸钙现代产业为主导，拓展港口服务，成为武宣特色资源产业转型发展重要载体</w:t>
      </w:r>
      <w:r w:rsidRPr="00BB5896">
        <w:rPr>
          <w:rFonts w:hint="eastAsia"/>
          <w:color w:val="000000" w:themeColor="text1"/>
        </w:rPr>
        <w:t>。</w:t>
      </w:r>
    </w:p>
    <w:p w14:paraId="06403F9A" w14:textId="69D49CDB" w:rsidR="00125CA2" w:rsidRPr="00BB5896" w:rsidRDefault="00572E47" w:rsidP="00125CA2">
      <w:pPr>
        <w:spacing w:line="500" w:lineRule="exact"/>
        <w:ind w:firstLine="480"/>
        <w:rPr>
          <w:bCs/>
          <w:color w:val="000000" w:themeColor="text1"/>
        </w:rPr>
      </w:pPr>
      <w:r w:rsidRPr="00BB5896">
        <w:rPr>
          <w:rFonts w:ascii="宋体" w:hAnsi="宋体" w:hint="eastAsia"/>
          <w:bCs/>
          <w:color w:val="000000" w:themeColor="text1"/>
        </w:rPr>
        <w:t>②</w:t>
      </w:r>
      <w:r w:rsidRPr="00BB5896">
        <w:rPr>
          <w:rFonts w:hint="eastAsia"/>
          <w:bCs/>
          <w:color w:val="000000" w:themeColor="text1"/>
        </w:rPr>
        <w:t xml:space="preserve"> </w:t>
      </w:r>
      <w:r w:rsidRPr="00BB5896">
        <w:rPr>
          <w:rFonts w:hint="eastAsia"/>
          <w:bCs/>
          <w:color w:val="000000" w:themeColor="text1"/>
        </w:rPr>
        <w:t>武宣县工业园区总体规划环评</w:t>
      </w:r>
    </w:p>
    <w:p w14:paraId="3A6B3976" w14:textId="5856E4DA" w:rsidR="00125CA2" w:rsidRPr="00BB5896" w:rsidRDefault="00125CA2" w:rsidP="00572E47">
      <w:pPr>
        <w:spacing w:line="500" w:lineRule="exact"/>
        <w:ind w:firstLine="480"/>
        <w:rPr>
          <w:bCs/>
          <w:color w:val="000000" w:themeColor="text1"/>
        </w:rPr>
      </w:pPr>
      <w:r w:rsidRPr="00BB5896">
        <w:rPr>
          <w:rFonts w:hint="eastAsia"/>
          <w:bCs/>
          <w:color w:val="000000" w:themeColor="text1"/>
        </w:rPr>
        <w:t>根据咨询相关部门及单位，武宣县工业园区规划修编环评现正在编制过程中，已有初步报送稿，但尚未进行评审。</w:t>
      </w:r>
    </w:p>
    <w:p w14:paraId="15333FC6" w14:textId="3E3898EB" w:rsidR="00572E47" w:rsidRPr="00BB5896" w:rsidRDefault="00572E47" w:rsidP="00572E47">
      <w:pPr>
        <w:spacing w:line="500" w:lineRule="exact"/>
        <w:ind w:firstLine="480"/>
        <w:rPr>
          <w:bCs/>
          <w:color w:val="000000" w:themeColor="text1"/>
        </w:rPr>
      </w:pPr>
      <w:r w:rsidRPr="00BB5896">
        <w:rPr>
          <w:bCs/>
          <w:color w:val="000000" w:themeColor="text1"/>
        </w:rPr>
        <w:t>武宣县工业区总体规划环评已</w:t>
      </w:r>
      <w:r w:rsidR="00125CA2" w:rsidRPr="00BB5896">
        <w:rPr>
          <w:rFonts w:hint="eastAsia"/>
          <w:bCs/>
          <w:color w:val="000000" w:themeColor="text1"/>
        </w:rPr>
        <w:t>于</w:t>
      </w:r>
      <w:r w:rsidR="00125CA2" w:rsidRPr="00BB5896">
        <w:rPr>
          <w:rFonts w:hint="eastAsia"/>
          <w:bCs/>
          <w:color w:val="000000" w:themeColor="text1"/>
        </w:rPr>
        <w:t>2009</w:t>
      </w:r>
      <w:r w:rsidR="00125CA2" w:rsidRPr="00BB5896">
        <w:rPr>
          <w:rFonts w:hint="eastAsia"/>
          <w:bCs/>
          <w:color w:val="000000" w:themeColor="text1"/>
        </w:rPr>
        <w:t>年</w:t>
      </w:r>
      <w:r w:rsidRPr="00BB5896">
        <w:rPr>
          <w:bCs/>
          <w:color w:val="000000" w:themeColor="text1"/>
        </w:rPr>
        <w:t>取得了来宾市环境保护局的审查，根据来环管〔</w:t>
      </w:r>
      <w:r w:rsidRPr="00BB5896">
        <w:rPr>
          <w:bCs/>
          <w:color w:val="000000" w:themeColor="text1"/>
        </w:rPr>
        <w:t>2009</w:t>
      </w:r>
      <w:r w:rsidRPr="00BB5896">
        <w:rPr>
          <w:bCs/>
          <w:color w:val="000000" w:themeColor="text1"/>
        </w:rPr>
        <w:t>〕</w:t>
      </w:r>
      <w:r w:rsidRPr="00BB5896">
        <w:rPr>
          <w:bCs/>
          <w:color w:val="000000" w:themeColor="text1"/>
        </w:rPr>
        <w:t>119</w:t>
      </w:r>
      <w:r w:rsidRPr="00BB5896">
        <w:rPr>
          <w:rFonts w:ascii="宋体" w:hAnsi="宋体"/>
          <w:bCs/>
          <w:color w:val="000000" w:themeColor="text1"/>
        </w:rPr>
        <w:t>号“来宾市环境保护局关于武宣县工业园区总体规划环境影响报告书的审查意见”</w:t>
      </w:r>
      <w:r w:rsidRPr="00BB5896">
        <w:rPr>
          <w:bCs/>
          <w:color w:val="000000" w:themeColor="text1"/>
        </w:rPr>
        <w:t>（具体见附件</w:t>
      </w:r>
      <w:r w:rsidR="007B648A" w:rsidRPr="00BB5896">
        <w:rPr>
          <w:bCs/>
          <w:color w:val="000000" w:themeColor="text1"/>
        </w:rPr>
        <w:t>7</w:t>
      </w:r>
      <w:r w:rsidRPr="00BB5896">
        <w:rPr>
          <w:bCs/>
          <w:color w:val="000000" w:themeColor="text1"/>
        </w:rPr>
        <w:t>），武宣工业园区规划实施过程中应重点做好以下工作：</w:t>
      </w:r>
    </w:p>
    <w:p w14:paraId="6A2250A4" w14:textId="77777777" w:rsidR="00572E47" w:rsidRPr="00BB5896" w:rsidRDefault="00572E47" w:rsidP="00572E47">
      <w:pPr>
        <w:spacing w:line="500" w:lineRule="exact"/>
        <w:ind w:firstLine="480"/>
        <w:rPr>
          <w:color w:val="000000" w:themeColor="text1"/>
        </w:rPr>
      </w:pPr>
      <w:r w:rsidRPr="00BB5896">
        <w:rPr>
          <w:color w:val="000000" w:themeColor="text1"/>
        </w:rPr>
        <w:t>I</w:t>
      </w:r>
      <w:r w:rsidRPr="00BB5896">
        <w:rPr>
          <w:rFonts w:ascii="宋体" w:hAnsi="宋体" w:hint="eastAsia"/>
          <w:color w:val="000000" w:themeColor="text1"/>
        </w:rPr>
        <w:t>、</w:t>
      </w:r>
      <w:r w:rsidRPr="00BB5896">
        <w:rPr>
          <w:color w:val="000000" w:themeColor="text1"/>
        </w:rPr>
        <w:t>取消河西工业区黔江以东县城博宣糖厂区域化冶的规划，新建能源、水泥、造纸、制糖、化工冶金等污染较重的项目不得进入该园区内，原有项目的执改扩建必须做到增产不增污。</w:t>
      </w:r>
    </w:p>
    <w:p w14:paraId="417C88E2" w14:textId="77777777" w:rsidR="00572E47" w:rsidRPr="00BB5896" w:rsidRDefault="00572E47" w:rsidP="00572E47">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Pr="00BB5896">
        <w:rPr>
          <w:color w:val="000000" w:themeColor="text1"/>
        </w:rPr>
        <w:t>河西工业区黔江以西</w:t>
      </w:r>
      <w:r w:rsidRPr="00BB5896">
        <w:rPr>
          <w:color w:val="000000" w:themeColor="text1"/>
        </w:rPr>
        <w:t>209</w:t>
      </w:r>
      <w:r w:rsidRPr="00BB5896">
        <w:rPr>
          <w:color w:val="000000" w:themeColor="text1"/>
        </w:rPr>
        <w:t>国道两侧区域不再引进存在重大污染风全的重化工企业，该区域可进一步壮大矿产品深加工等企业，延长产业链，通过节能减排，做到增产不增污。</w:t>
      </w:r>
    </w:p>
    <w:p w14:paraId="619C0FC1" w14:textId="77777777" w:rsidR="00572E47" w:rsidRPr="00BB5896" w:rsidRDefault="00572E47" w:rsidP="00572E47">
      <w:pPr>
        <w:spacing w:line="500" w:lineRule="exact"/>
        <w:ind w:firstLine="480"/>
        <w:rPr>
          <w:color w:val="000000" w:themeColor="text1"/>
        </w:rPr>
      </w:pPr>
      <w:r w:rsidRPr="00BB5896">
        <w:rPr>
          <w:color w:val="000000" w:themeColor="text1"/>
        </w:rPr>
        <w:t>III</w:t>
      </w:r>
      <w:r w:rsidRPr="00BB5896">
        <w:rPr>
          <w:rFonts w:ascii="宋体" w:hAnsi="宋体" w:hint="eastAsia"/>
          <w:color w:val="000000" w:themeColor="text1"/>
        </w:rPr>
        <w:t>、</w:t>
      </w:r>
      <w:r w:rsidRPr="00BB5896">
        <w:rPr>
          <w:color w:val="000000" w:themeColor="text1"/>
        </w:rPr>
        <w:t>重点发展黔西工业区，建议以排放大气污染为主的企业安排到黔西工业区建设。</w:t>
      </w:r>
    </w:p>
    <w:p w14:paraId="3B154E28" w14:textId="77777777" w:rsidR="00572E47" w:rsidRPr="00BB5896" w:rsidRDefault="00572E47" w:rsidP="00572E47">
      <w:pPr>
        <w:spacing w:line="500" w:lineRule="exact"/>
        <w:ind w:firstLine="480"/>
        <w:rPr>
          <w:color w:val="000000" w:themeColor="text1"/>
        </w:rPr>
      </w:pPr>
      <w:r w:rsidRPr="00BB5896">
        <w:rPr>
          <w:rFonts w:hint="eastAsia"/>
          <w:color w:val="000000" w:themeColor="text1"/>
        </w:rPr>
        <w:t>IV</w:t>
      </w:r>
      <w:r w:rsidRPr="00BB5896">
        <w:rPr>
          <w:rFonts w:ascii="宋体" w:hAnsi="宋体" w:hint="eastAsia"/>
          <w:color w:val="000000" w:themeColor="text1"/>
        </w:rPr>
        <w:t>、</w:t>
      </w:r>
      <w:r w:rsidRPr="00BB5896">
        <w:rPr>
          <w:color w:val="000000" w:themeColor="text1"/>
        </w:rPr>
        <w:t>武宣工业园区总体布应按照工业用地总体布局原则执行。</w:t>
      </w:r>
    </w:p>
    <w:p w14:paraId="3B6435B7" w14:textId="79E540BC" w:rsidR="00572E47" w:rsidRPr="00BB5896" w:rsidRDefault="00572E47" w:rsidP="00572E47">
      <w:pPr>
        <w:spacing w:line="500" w:lineRule="exact"/>
        <w:ind w:firstLine="480"/>
        <w:rPr>
          <w:color w:val="000000" w:themeColor="text1"/>
        </w:rPr>
      </w:pPr>
      <w:r w:rsidRPr="00BB5896">
        <w:rPr>
          <w:rFonts w:ascii="宋体" w:hAnsi="宋体" w:hint="eastAsia"/>
          <w:bCs/>
          <w:color w:val="000000" w:themeColor="text1"/>
        </w:rPr>
        <w:t>③</w:t>
      </w:r>
      <w:r w:rsidR="000C0BF9" w:rsidRPr="00BB5896">
        <w:rPr>
          <w:rFonts w:hint="eastAsia"/>
          <w:color w:val="000000" w:themeColor="text1"/>
        </w:rPr>
        <w:t xml:space="preserve"> </w:t>
      </w:r>
      <w:r w:rsidRPr="00BB5896">
        <w:rPr>
          <w:color w:val="000000" w:themeColor="text1"/>
        </w:rPr>
        <w:t>项目运输货物类型为矿建材料碎石</w:t>
      </w:r>
      <w:r w:rsidR="000C0BF9" w:rsidRPr="00BB5896">
        <w:rPr>
          <w:rFonts w:hint="eastAsia"/>
          <w:color w:val="000000" w:themeColor="text1"/>
        </w:rPr>
        <w:t>（散货，白云石、石灰石等，均为出口）</w:t>
      </w:r>
      <w:r w:rsidRPr="00BB5896">
        <w:rPr>
          <w:color w:val="000000" w:themeColor="text1"/>
        </w:rPr>
        <w:t>，</w:t>
      </w:r>
      <w:r w:rsidRPr="00BB5896">
        <w:rPr>
          <w:rFonts w:hint="eastAsia"/>
          <w:color w:val="000000" w:themeColor="text1"/>
        </w:rPr>
        <w:t>主要</w:t>
      </w:r>
      <w:r w:rsidRPr="00BB5896">
        <w:rPr>
          <w:color w:val="000000" w:themeColor="text1"/>
        </w:rPr>
        <w:t>排放的大气污染</w:t>
      </w:r>
      <w:r w:rsidRPr="00BB5896">
        <w:rPr>
          <w:rFonts w:hint="eastAsia"/>
          <w:color w:val="000000" w:themeColor="text1"/>
        </w:rPr>
        <w:t>物</w:t>
      </w:r>
      <w:r w:rsidRPr="00BB5896">
        <w:rPr>
          <w:color w:val="000000" w:themeColor="text1"/>
        </w:rPr>
        <w:t>为</w:t>
      </w:r>
      <w:r w:rsidRPr="00BB5896">
        <w:rPr>
          <w:rFonts w:hint="eastAsia"/>
          <w:color w:val="000000" w:themeColor="text1"/>
        </w:rPr>
        <w:t>的颗粒物；</w:t>
      </w:r>
      <w:r w:rsidRPr="00BB5896">
        <w:rPr>
          <w:color w:val="000000" w:themeColor="text1"/>
        </w:rPr>
        <w:t>项目位于黔西工业园区，符合</w:t>
      </w:r>
      <w:r w:rsidRPr="00BB5896">
        <w:rPr>
          <w:rFonts w:hint="eastAsia"/>
          <w:color w:val="000000" w:themeColor="text1"/>
        </w:rPr>
        <w:t>上述</w:t>
      </w:r>
      <w:r w:rsidR="000C0BF9" w:rsidRPr="00BB5896">
        <w:rPr>
          <w:rFonts w:hint="eastAsia"/>
          <w:color w:val="000000" w:themeColor="text1"/>
        </w:rPr>
        <w:t>“</w:t>
      </w:r>
      <w:r w:rsidRPr="00BB5896">
        <w:rPr>
          <w:color w:val="000000" w:themeColor="text1"/>
        </w:rPr>
        <w:t>III</w:t>
      </w:r>
      <w:r w:rsidR="000C0BF9" w:rsidRPr="00BB5896">
        <w:rPr>
          <w:rFonts w:asciiTheme="minorEastAsia" w:eastAsiaTheme="minorEastAsia" w:hAnsiTheme="minorEastAsia"/>
          <w:color w:val="000000" w:themeColor="text1"/>
        </w:rPr>
        <w:t>”</w:t>
      </w:r>
      <w:r w:rsidRPr="00BB5896">
        <w:rPr>
          <w:rFonts w:ascii="宋体" w:hAnsi="宋体" w:hint="eastAsia"/>
          <w:color w:val="000000" w:themeColor="text1"/>
        </w:rPr>
        <w:t>中的要求</w:t>
      </w:r>
      <w:r w:rsidRPr="00BB5896">
        <w:rPr>
          <w:color w:val="000000" w:themeColor="text1"/>
        </w:rPr>
        <w:t>。</w:t>
      </w:r>
    </w:p>
    <w:p w14:paraId="188EA1C0" w14:textId="4DAA42CF" w:rsidR="00572E47" w:rsidRPr="00BB5896" w:rsidRDefault="00572E47" w:rsidP="00572E47">
      <w:pPr>
        <w:spacing w:line="500" w:lineRule="exact"/>
        <w:ind w:firstLine="482"/>
        <w:rPr>
          <w:b/>
          <w:bCs/>
          <w:color w:val="000000" w:themeColor="text1"/>
          <w:u w:val="single"/>
        </w:rPr>
      </w:pPr>
      <w:r w:rsidRPr="00BB5896">
        <w:rPr>
          <w:rFonts w:hAnsi="宋体"/>
          <w:b/>
          <w:bCs/>
          <w:color w:val="000000" w:themeColor="text1"/>
          <w:u w:val="single"/>
        </w:rPr>
        <w:lastRenderedPageBreak/>
        <w:t>（</w:t>
      </w:r>
      <w:r w:rsidRPr="00BB5896">
        <w:rPr>
          <w:rFonts w:hint="eastAsia"/>
          <w:b/>
          <w:bCs/>
          <w:color w:val="000000" w:themeColor="text1"/>
          <w:u w:val="single"/>
        </w:rPr>
        <w:t>6</w:t>
      </w:r>
      <w:r w:rsidRPr="00BB5896">
        <w:rPr>
          <w:rFonts w:hAnsi="宋体"/>
          <w:b/>
          <w:bCs/>
          <w:color w:val="000000" w:themeColor="text1"/>
          <w:u w:val="single"/>
        </w:rPr>
        <w:t>）</w:t>
      </w:r>
      <w:r w:rsidRPr="00BB5896">
        <w:rPr>
          <w:b/>
          <w:bCs/>
          <w:color w:val="000000" w:themeColor="text1"/>
          <w:u w:val="single"/>
        </w:rPr>
        <w:t>与《珠江流域综合规划（</w:t>
      </w:r>
      <w:r w:rsidRPr="00BB5896">
        <w:rPr>
          <w:b/>
          <w:bCs/>
          <w:color w:val="000000" w:themeColor="text1"/>
          <w:u w:val="single"/>
        </w:rPr>
        <w:t>2012-2030</w:t>
      </w:r>
      <w:r w:rsidRPr="00BB5896">
        <w:rPr>
          <w:b/>
          <w:bCs/>
          <w:color w:val="000000" w:themeColor="text1"/>
          <w:u w:val="single"/>
        </w:rPr>
        <w:t>）》、</w:t>
      </w:r>
      <w:r w:rsidR="00071BEE" w:rsidRPr="00BB5896">
        <w:rPr>
          <w:rFonts w:hint="eastAsia"/>
          <w:b/>
          <w:bCs/>
          <w:color w:val="000000" w:themeColor="text1"/>
          <w:u w:val="single"/>
        </w:rPr>
        <w:t>《珠江</w:t>
      </w:r>
      <w:r w:rsidR="00071BEE" w:rsidRPr="00BB5896">
        <w:rPr>
          <w:rFonts w:hint="eastAsia"/>
          <w:b/>
          <w:bCs/>
          <w:color w:val="000000" w:themeColor="text1"/>
          <w:u w:val="single"/>
        </w:rPr>
        <w:t>-</w:t>
      </w:r>
      <w:r w:rsidR="00071BEE" w:rsidRPr="00BB5896">
        <w:rPr>
          <w:rFonts w:hint="eastAsia"/>
          <w:b/>
          <w:bCs/>
          <w:color w:val="000000" w:themeColor="text1"/>
          <w:u w:val="single"/>
        </w:rPr>
        <w:t>西江经济带岸线保护与利用规划》</w:t>
      </w:r>
      <w:r w:rsidRPr="00BB5896">
        <w:rPr>
          <w:b/>
          <w:bCs/>
          <w:color w:val="000000" w:themeColor="text1"/>
          <w:u w:val="single"/>
        </w:rPr>
        <w:t>等相符性分析</w:t>
      </w:r>
    </w:p>
    <w:p w14:paraId="636FAE8A" w14:textId="04DC128A" w:rsidR="00E940C8" w:rsidRPr="00BB5896" w:rsidRDefault="00572E47" w:rsidP="0075761E">
      <w:pPr>
        <w:spacing w:line="500" w:lineRule="exact"/>
        <w:ind w:firstLine="480"/>
        <w:rPr>
          <w:color w:val="000000" w:themeColor="text1"/>
          <w:u w:val="single"/>
        </w:rPr>
      </w:pPr>
      <w:r w:rsidRPr="00BB5896">
        <w:rPr>
          <w:color w:val="000000" w:themeColor="text1"/>
          <w:u w:val="single"/>
        </w:rPr>
        <w:t>根据《珠江流域综合规划（</w:t>
      </w:r>
      <w:r w:rsidRPr="00BB5896">
        <w:rPr>
          <w:color w:val="000000" w:themeColor="text1"/>
          <w:u w:val="single"/>
        </w:rPr>
        <w:t>2012</w:t>
      </w:r>
      <w:r w:rsidR="00E453EE" w:rsidRPr="00BB5896">
        <w:rPr>
          <w:rFonts w:hint="eastAsia"/>
          <w:color w:val="000000" w:themeColor="text1"/>
          <w:u w:val="single"/>
        </w:rPr>
        <w:t>-</w:t>
      </w:r>
      <w:r w:rsidRPr="00BB5896">
        <w:rPr>
          <w:color w:val="000000" w:themeColor="text1"/>
          <w:u w:val="single"/>
        </w:rPr>
        <w:t>2030</w:t>
      </w:r>
      <w:r w:rsidRPr="00BB5896">
        <w:rPr>
          <w:color w:val="000000" w:themeColor="text1"/>
          <w:u w:val="single"/>
        </w:rPr>
        <w:t>年）》（国函〔</w:t>
      </w:r>
      <w:r w:rsidRPr="00BB5896">
        <w:rPr>
          <w:color w:val="000000" w:themeColor="text1"/>
          <w:u w:val="single"/>
        </w:rPr>
        <w:t>2013</w:t>
      </w:r>
      <w:r w:rsidRPr="00BB5896">
        <w:rPr>
          <w:color w:val="000000" w:themeColor="text1"/>
          <w:u w:val="single"/>
        </w:rPr>
        <w:t>〕</w:t>
      </w:r>
      <w:r w:rsidRPr="00BB5896">
        <w:rPr>
          <w:color w:val="000000" w:themeColor="text1"/>
          <w:u w:val="single"/>
        </w:rPr>
        <w:t>37</w:t>
      </w:r>
      <w:r w:rsidRPr="00BB5896">
        <w:rPr>
          <w:color w:val="000000" w:themeColor="text1"/>
          <w:u w:val="single"/>
        </w:rPr>
        <w:t>号），珠江水系内河航道布局以</w:t>
      </w:r>
      <w:r w:rsidRPr="00BB5896">
        <w:rPr>
          <w:rFonts w:ascii="宋体" w:hAnsi="宋体"/>
          <w:color w:val="000000" w:themeColor="text1"/>
          <w:u w:val="single"/>
        </w:rPr>
        <w:t>“</w:t>
      </w:r>
      <w:r w:rsidRPr="00BB5896">
        <w:rPr>
          <w:color w:val="000000" w:themeColor="text1"/>
          <w:u w:val="single"/>
        </w:rPr>
        <w:t>一横一网三线</w:t>
      </w:r>
      <w:r w:rsidRPr="00BB5896">
        <w:rPr>
          <w:rFonts w:ascii="宋体" w:hAnsi="宋体"/>
          <w:color w:val="000000" w:themeColor="text1"/>
          <w:u w:val="single"/>
        </w:rPr>
        <w:t>”</w:t>
      </w:r>
      <w:r w:rsidRPr="00BB5896">
        <w:rPr>
          <w:color w:val="000000" w:themeColor="text1"/>
          <w:u w:val="single"/>
        </w:rPr>
        <w:t>国家高等级航道为核心，以区域重要航道为基础，以一般航道为补充，远景视需要适时研究开掘平陆、赣粤、湘桂运河的可能性，形成与区域经济社会和综合运输发展相协调，干支相通、通江达海的珠江水系航道体系。规划航道布局中的</w:t>
      </w:r>
      <w:r w:rsidRPr="00BB5896">
        <w:rPr>
          <w:rFonts w:ascii="宋体" w:hAnsi="宋体"/>
          <w:color w:val="000000" w:themeColor="text1"/>
          <w:u w:val="single"/>
        </w:rPr>
        <w:t>“</w:t>
      </w:r>
      <w:r w:rsidRPr="00BB5896">
        <w:rPr>
          <w:color w:val="000000" w:themeColor="text1"/>
          <w:u w:val="single"/>
        </w:rPr>
        <w:t>一横</w:t>
      </w:r>
      <w:r w:rsidRPr="00BB5896">
        <w:rPr>
          <w:rFonts w:ascii="宋体" w:hAnsi="宋体"/>
          <w:color w:val="000000" w:themeColor="text1"/>
          <w:u w:val="single"/>
        </w:rPr>
        <w:t>”</w:t>
      </w:r>
      <w:r w:rsidRPr="00BB5896">
        <w:rPr>
          <w:color w:val="000000" w:themeColor="text1"/>
          <w:u w:val="single"/>
        </w:rPr>
        <w:t>为西江航运干线（南宁至广州），</w:t>
      </w:r>
      <w:r w:rsidRPr="00BB5896">
        <w:rPr>
          <w:rFonts w:ascii="宋体" w:hAnsi="宋体"/>
          <w:color w:val="000000" w:themeColor="text1"/>
          <w:u w:val="single"/>
        </w:rPr>
        <w:t>“</w:t>
      </w:r>
      <w:r w:rsidRPr="00BB5896">
        <w:rPr>
          <w:color w:val="000000" w:themeColor="text1"/>
          <w:u w:val="single"/>
        </w:rPr>
        <w:t>一网</w:t>
      </w:r>
      <w:r w:rsidRPr="00BB5896">
        <w:rPr>
          <w:rFonts w:ascii="宋体" w:hAnsi="宋体"/>
          <w:color w:val="000000" w:themeColor="text1"/>
          <w:u w:val="single"/>
        </w:rPr>
        <w:t>”</w:t>
      </w:r>
      <w:r w:rsidRPr="00BB5896">
        <w:rPr>
          <w:color w:val="000000" w:themeColor="text1"/>
          <w:u w:val="single"/>
        </w:rPr>
        <w:t>为珠江三角洲高等级航道网，</w:t>
      </w:r>
      <w:r w:rsidRPr="00BB5896">
        <w:rPr>
          <w:rFonts w:ascii="宋体" w:hAnsi="宋体"/>
          <w:color w:val="000000" w:themeColor="text1"/>
          <w:u w:val="single"/>
        </w:rPr>
        <w:t>“</w:t>
      </w:r>
      <w:r w:rsidRPr="00BB5896">
        <w:rPr>
          <w:color w:val="000000" w:themeColor="text1"/>
          <w:u w:val="single"/>
        </w:rPr>
        <w:t>三线</w:t>
      </w:r>
      <w:r w:rsidRPr="00BB5896">
        <w:rPr>
          <w:rFonts w:ascii="宋体" w:hAnsi="宋体"/>
          <w:color w:val="000000" w:themeColor="text1"/>
          <w:u w:val="single"/>
        </w:rPr>
        <w:t>”</w:t>
      </w:r>
      <w:r w:rsidRPr="00BB5896">
        <w:rPr>
          <w:color w:val="000000" w:themeColor="text1"/>
          <w:u w:val="single"/>
        </w:rPr>
        <w:t>为右江（剥隘至南宁）河段、北盘江－红水河（百层至石龙三江口）河段和柳江－黔江（柳州至桂平江口）河段。国家高等级航道柳江</w:t>
      </w:r>
      <w:r w:rsidR="00CF151C" w:rsidRPr="00BB5896">
        <w:rPr>
          <w:rFonts w:hint="eastAsia"/>
          <w:color w:val="000000" w:themeColor="text1"/>
          <w:u w:val="single"/>
        </w:rPr>
        <w:t>-</w:t>
      </w:r>
      <w:r w:rsidRPr="00BB5896">
        <w:rPr>
          <w:color w:val="000000" w:themeColor="text1"/>
          <w:u w:val="single"/>
        </w:rPr>
        <w:t>黔江（柳州至桂平江口）：规划</w:t>
      </w:r>
      <w:r w:rsidRPr="00BB5896">
        <w:rPr>
          <w:color w:val="000000" w:themeColor="text1"/>
          <w:u w:val="single"/>
        </w:rPr>
        <w:t>2020</w:t>
      </w:r>
      <w:r w:rsidRPr="00BB5896">
        <w:rPr>
          <w:color w:val="000000" w:themeColor="text1"/>
          <w:u w:val="single"/>
        </w:rPr>
        <w:t>年前，结合航道整治与大藤峡水利枢纽的建设，使柳江柳州至石龙三江口</w:t>
      </w:r>
      <w:r w:rsidRPr="00BB5896">
        <w:rPr>
          <w:color w:val="000000" w:themeColor="text1"/>
          <w:u w:val="single"/>
        </w:rPr>
        <w:t>160</w:t>
      </w:r>
      <w:r w:rsidR="00354797" w:rsidRPr="00BB5896">
        <w:rPr>
          <w:color w:val="000000" w:themeColor="text1"/>
          <w:u w:val="single"/>
        </w:rPr>
        <w:t xml:space="preserve"> </w:t>
      </w:r>
      <w:r w:rsidRPr="00BB5896">
        <w:rPr>
          <w:color w:val="000000" w:themeColor="text1"/>
          <w:u w:val="single"/>
        </w:rPr>
        <w:t>km</w:t>
      </w:r>
      <w:r w:rsidRPr="00BB5896">
        <w:rPr>
          <w:color w:val="000000" w:themeColor="text1"/>
          <w:u w:val="single"/>
        </w:rPr>
        <w:t>河道达到</w:t>
      </w:r>
      <w:r w:rsidR="007175B3" w:rsidRPr="00BB5896">
        <w:rPr>
          <w:rFonts w:hAnsi="宋体"/>
          <w:color w:val="000000" w:themeColor="text1"/>
          <w:u w:val="single"/>
        </w:rPr>
        <w:t>II</w:t>
      </w:r>
      <w:r w:rsidRPr="00BB5896">
        <w:rPr>
          <w:color w:val="000000" w:themeColor="text1"/>
          <w:u w:val="single"/>
        </w:rPr>
        <w:t>级航道、通航</w:t>
      </w:r>
      <w:r w:rsidRPr="00BB5896">
        <w:rPr>
          <w:color w:val="000000" w:themeColor="text1"/>
          <w:u w:val="single"/>
        </w:rPr>
        <w:t>2000</w:t>
      </w:r>
      <w:r w:rsidRPr="00BB5896">
        <w:rPr>
          <w:color w:val="000000" w:themeColor="text1"/>
          <w:u w:val="single"/>
        </w:rPr>
        <w:t>吨级船舶标准，扩建红花枢纽二线</w:t>
      </w:r>
      <w:r w:rsidRPr="00BB5896">
        <w:rPr>
          <w:color w:val="000000" w:themeColor="text1"/>
          <w:u w:val="single"/>
        </w:rPr>
        <w:t>2000</w:t>
      </w:r>
      <w:r w:rsidRPr="00BB5896">
        <w:rPr>
          <w:color w:val="000000" w:themeColor="text1"/>
          <w:u w:val="single"/>
        </w:rPr>
        <w:t>吨级船闸；疏浚整治大藤峡～桂平航道，建成石龙三江口至桂平</w:t>
      </w:r>
      <w:r w:rsidRPr="00BB5896">
        <w:rPr>
          <w:color w:val="000000" w:themeColor="text1"/>
          <w:u w:val="single"/>
        </w:rPr>
        <w:t>124</w:t>
      </w:r>
      <w:r w:rsidR="00354797" w:rsidRPr="00BB5896">
        <w:rPr>
          <w:color w:val="000000" w:themeColor="text1"/>
          <w:u w:val="single"/>
        </w:rPr>
        <w:t xml:space="preserve"> </w:t>
      </w:r>
      <w:r w:rsidRPr="00BB5896">
        <w:rPr>
          <w:color w:val="000000" w:themeColor="text1"/>
          <w:u w:val="single"/>
        </w:rPr>
        <w:t>km</w:t>
      </w:r>
      <w:r w:rsidR="007175B3" w:rsidRPr="00BB5896">
        <w:rPr>
          <w:rFonts w:hint="eastAsia"/>
          <w:color w:val="000000" w:themeColor="text1"/>
          <w:u w:val="single"/>
        </w:rPr>
        <w:t>长的</w:t>
      </w:r>
      <w:r w:rsidR="007175B3" w:rsidRPr="00BB5896">
        <w:rPr>
          <w:rFonts w:hAnsi="宋体"/>
          <w:color w:val="000000" w:themeColor="text1"/>
          <w:u w:val="single"/>
        </w:rPr>
        <w:t>II</w:t>
      </w:r>
      <w:r w:rsidRPr="00BB5896">
        <w:rPr>
          <w:color w:val="000000" w:themeColor="text1"/>
          <w:u w:val="single"/>
        </w:rPr>
        <w:t>级航道、通航</w:t>
      </w:r>
      <w:r w:rsidRPr="00BB5896">
        <w:rPr>
          <w:color w:val="000000" w:themeColor="text1"/>
          <w:u w:val="single"/>
        </w:rPr>
        <w:t>2000</w:t>
      </w:r>
      <w:r w:rsidRPr="00BB5896">
        <w:rPr>
          <w:color w:val="000000" w:themeColor="text1"/>
          <w:u w:val="single"/>
        </w:rPr>
        <w:t>吨级船舶</w:t>
      </w:r>
      <w:r w:rsidR="0075761E" w:rsidRPr="00BB5896">
        <w:rPr>
          <w:rFonts w:hint="eastAsia"/>
          <w:color w:val="000000" w:themeColor="text1"/>
          <w:u w:val="single"/>
        </w:rPr>
        <w:t>；</w:t>
      </w:r>
      <w:r w:rsidR="00E940C8" w:rsidRPr="00BB5896">
        <w:rPr>
          <w:rFonts w:hint="eastAsia"/>
          <w:color w:val="000000" w:themeColor="text1"/>
          <w:u w:val="single"/>
        </w:rPr>
        <w:t>根据《珠江流域综合规划（</w:t>
      </w:r>
      <w:r w:rsidR="00E940C8" w:rsidRPr="00BB5896">
        <w:rPr>
          <w:rFonts w:hint="eastAsia"/>
          <w:color w:val="000000" w:themeColor="text1"/>
          <w:u w:val="single"/>
        </w:rPr>
        <w:t>2012-2030</w:t>
      </w:r>
      <w:r w:rsidR="00E940C8" w:rsidRPr="00BB5896">
        <w:rPr>
          <w:rFonts w:hint="eastAsia"/>
          <w:color w:val="000000" w:themeColor="text1"/>
          <w:u w:val="single"/>
        </w:rPr>
        <w:t>年）》，珠江水系内河港口按照区位条件、自身特点及发展方向，内河港划分为主要港口和一般港口三个层次；规划佛山港、肇庆港、梧州港、贵港港和南宁港</w:t>
      </w:r>
      <w:r w:rsidR="00E940C8" w:rsidRPr="00BB5896">
        <w:rPr>
          <w:rFonts w:hint="eastAsia"/>
          <w:color w:val="000000" w:themeColor="text1"/>
          <w:u w:val="single"/>
        </w:rPr>
        <w:t>5</w:t>
      </w:r>
      <w:r w:rsidR="00E940C8" w:rsidRPr="00BB5896">
        <w:rPr>
          <w:rFonts w:hint="eastAsia"/>
          <w:color w:val="000000" w:themeColor="text1"/>
          <w:u w:val="single"/>
        </w:rPr>
        <w:t>个主要港口；来宾港、柳州港、富宁港、百色港、崇左港、云浮港、广州内河港（内港、番禺、五和、新塘、增城港区）、江门港（江门、开平、台山公益作业区、鹤山港区）、中山港（神湾、小榄、黄圃港区）、虎门港（中堂、莞城港区及石龙作业区）、惠州港、韶关港、清远港、黔西南港、黔南港、黔东南港和河池港等</w:t>
      </w:r>
      <w:r w:rsidR="00E940C8" w:rsidRPr="00BB5896">
        <w:rPr>
          <w:rFonts w:hint="eastAsia"/>
          <w:color w:val="000000" w:themeColor="text1"/>
          <w:u w:val="single"/>
        </w:rPr>
        <w:t>17</w:t>
      </w:r>
      <w:r w:rsidR="00E940C8" w:rsidRPr="00BB5896">
        <w:rPr>
          <w:rFonts w:hint="eastAsia"/>
          <w:color w:val="000000" w:themeColor="text1"/>
          <w:u w:val="single"/>
        </w:rPr>
        <w:t>个地区重要港口以及一批一般港口作为补充。</w:t>
      </w:r>
    </w:p>
    <w:p w14:paraId="1CC0D324" w14:textId="23244D3E" w:rsidR="00071BEE" w:rsidRPr="00BB5896" w:rsidRDefault="00E940C8" w:rsidP="00E940C8">
      <w:pPr>
        <w:spacing w:line="500" w:lineRule="exact"/>
        <w:ind w:firstLine="480"/>
        <w:rPr>
          <w:color w:val="000000" w:themeColor="text1"/>
          <w:u w:val="single"/>
        </w:rPr>
      </w:pPr>
      <w:r w:rsidRPr="00BB5896">
        <w:rPr>
          <w:rFonts w:hint="eastAsia"/>
          <w:color w:val="000000" w:themeColor="text1"/>
          <w:u w:val="single"/>
        </w:rPr>
        <w:t>根据《来宾港总体规划修编（</w:t>
      </w:r>
      <w:r w:rsidRPr="00BB5896">
        <w:rPr>
          <w:rFonts w:hint="eastAsia"/>
          <w:color w:val="000000" w:themeColor="text1"/>
          <w:u w:val="single"/>
        </w:rPr>
        <w:t>2018-2035</w:t>
      </w:r>
      <w:r w:rsidRPr="00BB5896">
        <w:rPr>
          <w:rFonts w:hint="eastAsia"/>
          <w:color w:val="000000" w:themeColor="text1"/>
          <w:u w:val="single"/>
        </w:rPr>
        <w:t>年）》，</w:t>
      </w:r>
      <w:r w:rsidR="007860DF" w:rsidRPr="00BB5896">
        <w:rPr>
          <w:rFonts w:hint="eastAsia"/>
          <w:color w:val="000000" w:themeColor="text1"/>
          <w:u w:val="single"/>
        </w:rPr>
        <w:t>项目建设</w:t>
      </w:r>
      <w:r w:rsidR="007860DF" w:rsidRPr="00BB5896">
        <w:rPr>
          <w:rFonts w:hint="eastAsia"/>
          <w:color w:val="000000" w:themeColor="text1"/>
          <w:u w:val="single"/>
        </w:rPr>
        <w:t>1</w:t>
      </w:r>
      <w:r w:rsidR="007860DF" w:rsidRPr="00BB5896">
        <w:rPr>
          <w:rFonts w:hint="eastAsia"/>
          <w:color w:val="000000" w:themeColor="text1"/>
          <w:u w:val="single"/>
        </w:rPr>
        <w:t>个</w:t>
      </w:r>
      <w:r w:rsidR="007860DF" w:rsidRPr="00BB5896">
        <w:rPr>
          <w:rFonts w:hint="eastAsia"/>
          <w:color w:val="000000" w:themeColor="text1"/>
          <w:u w:val="single"/>
        </w:rPr>
        <w:t>3000</w:t>
      </w:r>
      <w:r w:rsidR="007860DF" w:rsidRPr="00BB5896">
        <w:rPr>
          <w:rFonts w:hint="eastAsia"/>
          <w:color w:val="000000" w:themeColor="text1"/>
          <w:u w:val="single"/>
        </w:rPr>
        <w:t>吨级泊位，</w:t>
      </w:r>
      <w:r w:rsidRPr="00BB5896">
        <w:rPr>
          <w:rFonts w:hint="eastAsia"/>
          <w:color w:val="000000" w:themeColor="text1"/>
          <w:u w:val="single"/>
        </w:rPr>
        <w:t>位于规划的来宾港武宣港区桐岭四安林场作业区，</w:t>
      </w:r>
      <w:r w:rsidR="007860DF" w:rsidRPr="00BB5896">
        <w:rPr>
          <w:rFonts w:hint="eastAsia"/>
          <w:color w:val="000000" w:themeColor="text1"/>
          <w:u w:val="single"/>
        </w:rPr>
        <w:t>符合《珠江流域综合规划（</w:t>
      </w:r>
      <w:r w:rsidR="007860DF" w:rsidRPr="00BB5896">
        <w:rPr>
          <w:rFonts w:hint="eastAsia"/>
          <w:color w:val="000000" w:themeColor="text1"/>
          <w:u w:val="single"/>
        </w:rPr>
        <w:t>2012</w:t>
      </w:r>
      <w:r w:rsidR="00321ABB" w:rsidRPr="00BB5896">
        <w:rPr>
          <w:rFonts w:hint="eastAsia"/>
          <w:color w:val="000000" w:themeColor="text1"/>
          <w:u w:val="single"/>
        </w:rPr>
        <w:t>-</w:t>
      </w:r>
      <w:r w:rsidR="007860DF" w:rsidRPr="00BB5896">
        <w:rPr>
          <w:rFonts w:hint="eastAsia"/>
          <w:color w:val="000000" w:themeColor="text1"/>
          <w:u w:val="single"/>
        </w:rPr>
        <w:t>2030</w:t>
      </w:r>
      <w:r w:rsidR="007860DF" w:rsidRPr="00BB5896">
        <w:rPr>
          <w:rFonts w:hint="eastAsia"/>
          <w:color w:val="000000" w:themeColor="text1"/>
          <w:u w:val="single"/>
        </w:rPr>
        <w:t>年）》。</w:t>
      </w:r>
    </w:p>
    <w:p w14:paraId="5598A879" w14:textId="0BDDB50D" w:rsidR="003D3346" w:rsidRPr="00BB5896" w:rsidRDefault="00071BEE" w:rsidP="00E2381D">
      <w:pPr>
        <w:spacing w:line="500" w:lineRule="exact"/>
        <w:ind w:firstLine="480"/>
        <w:rPr>
          <w:color w:val="000000" w:themeColor="text1"/>
          <w:u w:val="single"/>
        </w:rPr>
      </w:pPr>
      <w:r w:rsidRPr="00BB5896">
        <w:rPr>
          <w:rFonts w:hint="eastAsia"/>
          <w:color w:val="000000" w:themeColor="text1"/>
          <w:u w:val="single"/>
        </w:rPr>
        <w:t>根据《珠江</w:t>
      </w:r>
      <w:r w:rsidRPr="00BB5896">
        <w:rPr>
          <w:rFonts w:hint="eastAsia"/>
          <w:color w:val="000000" w:themeColor="text1"/>
          <w:u w:val="single"/>
        </w:rPr>
        <w:t>-</w:t>
      </w:r>
      <w:r w:rsidRPr="00BB5896">
        <w:rPr>
          <w:rFonts w:hint="eastAsia"/>
          <w:color w:val="000000" w:themeColor="text1"/>
          <w:u w:val="single"/>
        </w:rPr>
        <w:t>西江经济带岸线保护与利用规划》，建设项目所在河段为</w:t>
      </w:r>
      <w:r w:rsidR="003D3346" w:rsidRPr="00BB5896">
        <w:rPr>
          <w:rFonts w:hint="eastAsia"/>
          <w:color w:val="000000" w:themeColor="text1"/>
          <w:u w:val="single"/>
        </w:rPr>
        <w:t>岸线</w:t>
      </w:r>
      <w:r w:rsidRPr="00BB5896">
        <w:rPr>
          <w:rFonts w:hint="eastAsia"/>
          <w:color w:val="000000" w:themeColor="text1"/>
          <w:u w:val="single"/>
        </w:rPr>
        <w:t>控制利用区（起点：武宣县环城南路黔江大桥上游</w:t>
      </w:r>
      <w:r w:rsidRPr="00BB5896">
        <w:rPr>
          <w:rFonts w:hint="eastAsia"/>
          <w:color w:val="000000" w:themeColor="text1"/>
          <w:u w:val="single"/>
        </w:rPr>
        <w:t>850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，终点：武宣县马王黔江大桥，总长</w:t>
      </w:r>
      <w:r w:rsidRPr="00BB5896">
        <w:rPr>
          <w:rFonts w:hint="eastAsia"/>
          <w:color w:val="000000" w:themeColor="text1"/>
          <w:u w:val="single"/>
        </w:rPr>
        <w:t>8.29</w:t>
      </w:r>
      <w:r w:rsidR="00F010DC"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w:t>
      </w:r>
      <w:r w:rsidR="003D3346" w:rsidRPr="00BB5896">
        <w:rPr>
          <w:rFonts w:hint="eastAsia"/>
          <w:color w:val="000000" w:themeColor="text1"/>
          <w:u w:val="single"/>
        </w:rPr>
        <w:t>；该规划中，岸线控制利用区为“岸线开发利用程度较高，或开发利用对防洪安全、河势稳定、供水安全、生态环境可能造成一定影响，需要控制其开发利用强度、调整开发利用方式或开发利用用途的岸段”</w:t>
      </w:r>
      <w:r w:rsidR="00E2381D" w:rsidRPr="00BB5896">
        <w:rPr>
          <w:rFonts w:hint="eastAsia"/>
          <w:color w:val="000000" w:themeColor="text1"/>
          <w:u w:val="single"/>
        </w:rPr>
        <w:t>；</w:t>
      </w:r>
      <w:r w:rsidR="009220FF" w:rsidRPr="00BB5896">
        <w:rPr>
          <w:rFonts w:hint="eastAsia"/>
          <w:color w:val="000000" w:themeColor="text1"/>
          <w:u w:val="single"/>
        </w:rPr>
        <w:t>岸线控制利用区内应依据国土空间规划，按照水利、交通等相关规划，合理控制整体开发规模和强度，新建和改扩建项目须严格论证，</w:t>
      </w:r>
      <w:r w:rsidR="009220FF" w:rsidRPr="00BB5896">
        <w:rPr>
          <w:rFonts w:hint="eastAsia"/>
          <w:color w:val="000000" w:themeColor="text1"/>
          <w:u w:val="single"/>
        </w:rPr>
        <w:lastRenderedPageBreak/>
        <w:t>不得影响防洪安全、河势稳定、供水安全、航道稳定，同时生态环境敏感区</w:t>
      </w:r>
      <w:r w:rsidR="004060D0" w:rsidRPr="00BB5896">
        <w:rPr>
          <w:rFonts w:hint="eastAsia"/>
          <w:color w:val="000000" w:themeColor="text1"/>
          <w:u w:val="single"/>
        </w:rPr>
        <w:t>（如风景名胜区、水源保护区）内不得建设相关项目。</w:t>
      </w:r>
    </w:p>
    <w:p w14:paraId="58B8D56B" w14:textId="20FBCD2C" w:rsidR="00572E47" w:rsidRPr="00BB5896" w:rsidRDefault="004060D0" w:rsidP="00321ABB">
      <w:pPr>
        <w:spacing w:line="500" w:lineRule="exact"/>
        <w:ind w:firstLine="480"/>
        <w:rPr>
          <w:color w:val="000000" w:themeColor="text1"/>
          <w:u w:val="single"/>
        </w:rPr>
      </w:pPr>
      <w:r w:rsidRPr="00BB5896">
        <w:rPr>
          <w:rFonts w:hint="eastAsia"/>
          <w:color w:val="000000" w:themeColor="text1"/>
          <w:u w:val="single"/>
        </w:rPr>
        <w:t>项目已取得</w:t>
      </w:r>
      <w:r w:rsidR="004132B5" w:rsidRPr="00BB5896">
        <w:rPr>
          <w:rFonts w:hint="eastAsia"/>
          <w:color w:val="000000" w:themeColor="text1"/>
          <w:u w:val="single"/>
        </w:rPr>
        <w:t>通航条件影响评价批复、</w:t>
      </w:r>
      <w:r w:rsidRPr="00BB5896">
        <w:rPr>
          <w:rFonts w:hint="eastAsia"/>
          <w:color w:val="000000" w:themeColor="text1"/>
          <w:u w:val="single"/>
        </w:rPr>
        <w:t>防洪评价批复，工程所处区域内无生态环境敏感区；</w:t>
      </w:r>
      <w:r w:rsidR="00071BEE" w:rsidRPr="00BB5896">
        <w:rPr>
          <w:rFonts w:hint="eastAsia"/>
          <w:color w:val="000000" w:themeColor="text1"/>
          <w:u w:val="single"/>
        </w:rPr>
        <w:t>工程建成后对河道行洪、河势、河道水质生态影响较小；符合《珠江</w:t>
      </w:r>
      <w:r w:rsidR="00071BEE" w:rsidRPr="00BB5896">
        <w:rPr>
          <w:rFonts w:hint="eastAsia"/>
          <w:color w:val="000000" w:themeColor="text1"/>
          <w:u w:val="single"/>
        </w:rPr>
        <w:t>-</w:t>
      </w:r>
      <w:r w:rsidR="00071BEE" w:rsidRPr="00BB5896">
        <w:rPr>
          <w:rFonts w:hint="eastAsia"/>
          <w:color w:val="000000" w:themeColor="text1"/>
          <w:u w:val="single"/>
        </w:rPr>
        <w:t>西江经济带岸线保护与利用规划》。</w:t>
      </w:r>
    </w:p>
    <w:p w14:paraId="15B5315D" w14:textId="11BE0922" w:rsidR="00071BEE" w:rsidRPr="00BB5896" w:rsidRDefault="00071BEE" w:rsidP="00071BEE">
      <w:pPr>
        <w:pStyle w:val="a0"/>
        <w:ind w:firstLine="480"/>
        <w:rPr>
          <w:color w:val="000000" w:themeColor="text1"/>
        </w:rPr>
        <w:sectPr w:rsidR="00071BEE" w:rsidRPr="00BB5896" w:rsidSect="00FE0DA2">
          <w:headerReference w:type="default" r:id="rId25"/>
          <w:pgSz w:w="11907" w:h="16839" w:code="9"/>
          <w:pgMar w:top="1332" w:right="1418" w:bottom="1503" w:left="1418" w:header="850" w:footer="964" w:gutter="0"/>
          <w:cols w:space="720"/>
          <w:docGrid w:linePitch="326"/>
        </w:sectPr>
      </w:pPr>
    </w:p>
    <w:tbl>
      <w:tblPr>
        <w:tblStyle w:val="aff"/>
        <w:tblW w:w="0" w:type="auto"/>
        <w:jc w:val="center"/>
        <w:tblLook w:val="04A0" w:firstRow="1" w:lastRow="0" w:firstColumn="1" w:lastColumn="0" w:noHBand="0" w:noVBand="1"/>
      </w:tblPr>
      <w:tblGrid>
        <w:gridCol w:w="13538"/>
      </w:tblGrid>
      <w:tr w:rsidR="00BB5896" w:rsidRPr="00BB5896" w14:paraId="2235F719" w14:textId="77777777" w:rsidTr="0019176B">
        <w:trPr>
          <w:jc w:val="center"/>
        </w:trPr>
        <w:tc>
          <w:tcPr>
            <w:tcW w:w="13462" w:type="dxa"/>
            <w:vAlign w:val="center"/>
          </w:tcPr>
          <w:p w14:paraId="2AA1F4B8" w14:textId="2987126D" w:rsidR="00E50F3B" w:rsidRPr="00BB5896" w:rsidRDefault="0019176B" w:rsidP="00E50F3B">
            <w:pPr>
              <w:tabs>
                <w:tab w:val="left" w:pos="1712"/>
              </w:tabs>
              <w:spacing w:beforeLines="50" w:before="120" w:afterLines="50" w:after="120" w:line="240" w:lineRule="auto"/>
              <w:ind w:firstLineChars="0" w:firstLine="0"/>
              <w:jc w:val="center"/>
              <w:rPr>
                <w:b/>
                <w:bCs/>
                <w:color w:val="000000" w:themeColor="text1"/>
                <w:sz w:val="21"/>
                <w:szCs w:val="21"/>
                <w:u w:val="single"/>
              </w:rPr>
            </w:pPr>
            <w:r w:rsidRPr="00BB5896">
              <w:rPr>
                <w:b/>
                <w:bCs/>
                <w:noProof/>
                <w:color w:val="000000" w:themeColor="text1"/>
                <w:sz w:val="21"/>
                <w:szCs w:val="21"/>
                <w:u w:val="single"/>
              </w:rPr>
              <w:lastRenderedPageBreak/>
              <w:drawing>
                <wp:inline distT="0" distB="0" distL="0" distR="0" wp14:anchorId="3DDA9A91" wp14:editId="06184C80">
                  <wp:extent cx="8460000" cy="3940026"/>
                  <wp:effectExtent l="0" t="0" r="0" b="3810"/>
                  <wp:docPr id="62" name="图片 6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图示&#10;&#10;描述已自动生成"/>
                          <pic:cNvPicPr/>
                        </pic:nvPicPr>
                        <pic:blipFill>
                          <a:blip r:embed="rId26">
                            <a:extLst>
                              <a:ext uri="{28A0092B-C50C-407E-A947-70E740481C1C}">
                                <a14:useLocalDpi xmlns:a14="http://schemas.microsoft.com/office/drawing/2010/main" val="0"/>
                              </a:ext>
                            </a:extLst>
                          </a:blip>
                          <a:stretch>
                            <a:fillRect/>
                          </a:stretch>
                        </pic:blipFill>
                        <pic:spPr>
                          <a:xfrm>
                            <a:off x="0" y="0"/>
                            <a:ext cx="8460000" cy="3940026"/>
                          </a:xfrm>
                          <a:prstGeom prst="rect">
                            <a:avLst/>
                          </a:prstGeom>
                        </pic:spPr>
                      </pic:pic>
                    </a:graphicData>
                  </a:graphic>
                </wp:inline>
              </w:drawing>
            </w:r>
          </w:p>
        </w:tc>
      </w:tr>
    </w:tbl>
    <w:p w14:paraId="3B4229FE" w14:textId="075F8D19" w:rsidR="00E50F3B" w:rsidRPr="00BB5896" w:rsidRDefault="00E50F3B" w:rsidP="00E50F3B">
      <w:pPr>
        <w:tabs>
          <w:tab w:val="left" w:pos="1712"/>
        </w:tabs>
        <w:spacing w:beforeLines="50" w:before="120" w:afterLines="50" w:after="120" w:line="240" w:lineRule="auto"/>
        <w:ind w:firstLineChars="0" w:firstLine="0"/>
        <w:jc w:val="center"/>
        <w:rPr>
          <w:b/>
          <w:bCs/>
          <w:color w:val="000000" w:themeColor="text1"/>
          <w:sz w:val="21"/>
          <w:szCs w:val="21"/>
          <w:u w:val="single"/>
        </w:rPr>
      </w:pPr>
      <w:r w:rsidRPr="00BB5896">
        <w:rPr>
          <w:b/>
          <w:bCs/>
          <w:color w:val="000000" w:themeColor="text1"/>
          <w:sz w:val="21"/>
          <w:szCs w:val="21"/>
          <w:u w:val="single"/>
        </w:rPr>
        <w:t>图</w:t>
      </w:r>
      <w:r w:rsidRPr="00BB5896">
        <w:rPr>
          <w:b/>
          <w:bCs/>
          <w:color w:val="000000" w:themeColor="text1"/>
          <w:sz w:val="21"/>
          <w:szCs w:val="21"/>
          <w:u w:val="single"/>
        </w:rPr>
        <w:t xml:space="preserve">6 </w:t>
      </w:r>
      <w:r w:rsidRPr="00BB5896">
        <w:rPr>
          <w:rFonts w:hint="eastAsia"/>
          <w:b/>
          <w:bCs/>
          <w:color w:val="000000" w:themeColor="text1"/>
          <w:sz w:val="21"/>
          <w:szCs w:val="21"/>
          <w:u w:val="single"/>
        </w:rPr>
        <w:t>项目与《珠江</w:t>
      </w:r>
      <w:r w:rsidRPr="00BB5896">
        <w:rPr>
          <w:rFonts w:hint="eastAsia"/>
          <w:b/>
          <w:bCs/>
          <w:color w:val="000000" w:themeColor="text1"/>
          <w:sz w:val="21"/>
          <w:szCs w:val="21"/>
          <w:u w:val="single"/>
        </w:rPr>
        <w:t>-</w:t>
      </w:r>
      <w:r w:rsidRPr="00BB5896">
        <w:rPr>
          <w:rFonts w:hint="eastAsia"/>
          <w:b/>
          <w:bCs/>
          <w:color w:val="000000" w:themeColor="text1"/>
          <w:sz w:val="21"/>
          <w:szCs w:val="21"/>
          <w:u w:val="single"/>
        </w:rPr>
        <w:t>西江经济带岸线保护与利用规划》位置关系示意图</w:t>
      </w:r>
    </w:p>
    <w:p w14:paraId="2C624DAA" w14:textId="5831D4DD" w:rsidR="00E50F3B" w:rsidRPr="00BB5896" w:rsidRDefault="00E50F3B" w:rsidP="00E50F3B">
      <w:pPr>
        <w:pStyle w:val="a0"/>
        <w:ind w:firstLine="480"/>
        <w:rPr>
          <w:color w:val="000000" w:themeColor="text1"/>
        </w:rPr>
      </w:pPr>
    </w:p>
    <w:p w14:paraId="02071B81" w14:textId="656516A7" w:rsidR="00E50F3B" w:rsidRPr="00BB5896" w:rsidRDefault="00E50F3B" w:rsidP="00E50F3B">
      <w:pPr>
        <w:pStyle w:val="a0"/>
        <w:ind w:firstLineChars="0" w:firstLine="0"/>
        <w:rPr>
          <w:color w:val="000000" w:themeColor="text1"/>
        </w:rPr>
        <w:sectPr w:rsidR="00E50F3B" w:rsidRPr="00BB5896" w:rsidSect="007A1E03">
          <w:headerReference w:type="default" r:id="rId27"/>
          <w:pgSz w:w="16839" w:h="11907" w:orient="landscape" w:code="9"/>
          <w:pgMar w:top="1418" w:right="1332" w:bottom="1418" w:left="1503" w:header="850" w:footer="964" w:gutter="0"/>
          <w:cols w:space="720"/>
          <w:docGrid w:linePitch="326"/>
        </w:sectPr>
      </w:pPr>
    </w:p>
    <w:p w14:paraId="45F77EAA" w14:textId="77777777" w:rsidR="00572E47" w:rsidRPr="00BB5896" w:rsidRDefault="00572E47" w:rsidP="00572E47">
      <w:pPr>
        <w:spacing w:line="500" w:lineRule="exact"/>
        <w:ind w:firstLine="482"/>
        <w:rPr>
          <w:b/>
          <w:color w:val="000000" w:themeColor="text1"/>
          <w:u w:val="single"/>
        </w:rPr>
      </w:pPr>
      <w:r w:rsidRPr="00BB5896">
        <w:rPr>
          <w:rFonts w:hAnsi="宋体"/>
          <w:b/>
          <w:bCs/>
          <w:color w:val="000000" w:themeColor="text1"/>
          <w:u w:val="single"/>
        </w:rPr>
        <w:lastRenderedPageBreak/>
        <w:t>（</w:t>
      </w:r>
      <w:r w:rsidRPr="00BB5896">
        <w:rPr>
          <w:rFonts w:hint="eastAsia"/>
          <w:b/>
          <w:bCs/>
          <w:color w:val="000000" w:themeColor="text1"/>
          <w:u w:val="single"/>
        </w:rPr>
        <w:t>7</w:t>
      </w:r>
      <w:r w:rsidRPr="00BB5896">
        <w:rPr>
          <w:rFonts w:hAnsi="宋体"/>
          <w:b/>
          <w:bCs/>
          <w:color w:val="000000" w:themeColor="text1"/>
          <w:u w:val="single"/>
        </w:rPr>
        <w:t>）</w:t>
      </w:r>
      <w:r w:rsidRPr="00BB5896">
        <w:rPr>
          <w:rFonts w:hint="eastAsia"/>
          <w:b/>
          <w:color w:val="000000" w:themeColor="text1"/>
          <w:u w:val="single"/>
        </w:rPr>
        <w:t>与“三线一单”相符性分析</w:t>
      </w:r>
    </w:p>
    <w:p w14:paraId="42C30E5C" w14:textId="1AAB76B0" w:rsidR="00572E47" w:rsidRPr="00BB5896" w:rsidRDefault="00572E47" w:rsidP="00572E47">
      <w:pPr>
        <w:spacing w:line="500" w:lineRule="exact"/>
        <w:ind w:firstLine="480"/>
        <w:rPr>
          <w:color w:val="000000" w:themeColor="text1"/>
          <w:u w:val="single"/>
        </w:rPr>
      </w:pPr>
      <w:r w:rsidRPr="00BB5896">
        <w:rPr>
          <w:color w:val="000000" w:themeColor="text1"/>
          <w:u w:val="single"/>
        </w:rPr>
        <w:t>本工程</w:t>
      </w:r>
      <w:r w:rsidRPr="00BB5896">
        <w:rPr>
          <w:rFonts w:ascii="宋体" w:hAnsi="宋体"/>
          <w:color w:val="000000" w:themeColor="text1"/>
          <w:u w:val="single"/>
        </w:rPr>
        <w:t>“三线一单”</w:t>
      </w:r>
      <w:r w:rsidRPr="00BB5896">
        <w:rPr>
          <w:color w:val="000000" w:themeColor="text1"/>
          <w:u w:val="single"/>
        </w:rPr>
        <w:t>符合性分析</w:t>
      </w:r>
      <w:r w:rsidR="007175B3" w:rsidRPr="00BB5896">
        <w:rPr>
          <w:rFonts w:hint="eastAsia"/>
          <w:color w:val="000000" w:themeColor="text1"/>
          <w:u w:val="single"/>
        </w:rPr>
        <w:t>详</w:t>
      </w:r>
      <w:r w:rsidRPr="00BB5896">
        <w:rPr>
          <w:color w:val="000000" w:themeColor="text1"/>
          <w:u w:val="single"/>
        </w:rPr>
        <w:t>见表</w:t>
      </w:r>
      <w:r w:rsidR="008F3CEE" w:rsidRPr="00BB5896">
        <w:rPr>
          <w:rFonts w:hint="eastAsia"/>
          <w:color w:val="000000" w:themeColor="text1"/>
          <w:u w:val="single"/>
        </w:rPr>
        <w:t>4</w:t>
      </w:r>
      <w:r w:rsidRPr="00BB5896">
        <w:rPr>
          <w:color w:val="000000" w:themeColor="text1"/>
          <w:u w:val="single"/>
        </w:rPr>
        <w:t>。</w:t>
      </w:r>
    </w:p>
    <w:p w14:paraId="500AA7A7" w14:textId="17113232" w:rsidR="00572E47" w:rsidRPr="00BB5896" w:rsidRDefault="00572E47" w:rsidP="007175B3">
      <w:pPr>
        <w:pStyle w:val="06"/>
        <w:spacing w:line="500" w:lineRule="exact"/>
        <w:rPr>
          <w:rFonts w:ascii="宋体" w:eastAsia="宋体" w:hAnsi="宋体"/>
          <w:b/>
          <w:color w:val="000000" w:themeColor="text1"/>
          <w:u w:val="single"/>
        </w:rPr>
      </w:pPr>
      <w:r w:rsidRPr="00BB5896">
        <w:rPr>
          <w:rFonts w:ascii="宋体" w:eastAsia="宋体" w:hAnsi="宋体"/>
          <w:b/>
          <w:color w:val="000000" w:themeColor="text1"/>
          <w:u w:val="single"/>
        </w:rPr>
        <w:t>表</w:t>
      </w:r>
      <w:r w:rsidR="008F3CEE" w:rsidRPr="00BB5896">
        <w:rPr>
          <w:rFonts w:eastAsia="宋体" w:hint="eastAsia"/>
          <w:b/>
          <w:color w:val="000000" w:themeColor="text1"/>
          <w:u w:val="single"/>
        </w:rPr>
        <w:t>4</w:t>
      </w:r>
      <w:r w:rsidR="008F3CEE" w:rsidRPr="00BB5896">
        <w:rPr>
          <w:rFonts w:eastAsia="宋体"/>
          <w:b/>
          <w:color w:val="000000" w:themeColor="text1"/>
          <w:u w:val="single"/>
        </w:rPr>
        <w:t xml:space="preserve"> </w:t>
      </w:r>
      <w:r w:rsidRPr="00BB5896">
        <w:rPr>
          <w:rFonts w:ascii="宋体" w:eastAsia="宋体" w:hAnsi="宋体"/>
          <w:b/>
          <w:color w:val="000000" w:themeColor="text1"/>
          <w:u w:val="single"/>
        </w:rPr>
        <w:t>“三线一单”符合性分析一览表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7932"/>
      </w:tblGrid>
      <w:tr w:rsidR="00BB5896" w:rsidRPr="00BB5896" w14:paraId="164A9243" w14:textId="77777777" w:rsidTr="00066321">
        <w:trPr>
          <w:trHeight w:val="397"/>
          <w:jc w:val="center"/>
        </w:trPr>
        <w:tc>
          <w:tcPr>
            <w:tcW w:w="623" w:type="pct"/>
            <w:vAlign w:val="center"/>
          </w:tcPr>
          <w:p w14:paraId="43CE8F67"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内容</w:t>
            </w:r>
          </w:p>
        </w:tc>
        <w:tc>
          <w:tcPr>
            <w:tcW w:w="4377" w:type="pct"/>
            <w:vAlign w:val="center"/>
          </w:tcPr>
          <w:p w14:paraId="6660452C"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符合性分析</w:t>
            </w:r>
          </w:p>
        </w:tc>
      </w:tr>
      <w:tr w:rsidR="00BB5896" w:rsidRPr="00BB5896" w14:paraId="5B282B7D" w14:textId="77777777" w:rsidTr="00066321">
        <w:trPr>
          <w:trHeight w:val="397"/>
          <w:jc w:val="center"/>
        </w:trPr>
        <w:tc>
          <w:tcPr>
            <w:tcW w:w="623" w:type="pct"/>
            <w:vAlign w:val="center"/>
          </w:tcPr>
          <w:p w14:paraId="45D9CFAF"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生态保护红线</w:t>
            </w:r>
          </w:p>
        </w:tc>
        <w:tc>
          <w:tcPr>
            <w:tcW w:w="4377" w:type="pct"/>
            <w:vAlign w:val="center"/>
          </w:tcPr>
          <w:p w14:paraId="50014105" w14:textId="60AD7C08" w:rsidR="00572E47" w:rsidRPr="00BB5896" w:rsidRDefault="00572E47" w:rsidP="000155E3">
            <w:pPr>
              <w:pStyle w:val="05"/>
              <w:spacing w:before="0" w:beforeAutospacing="0" w:after="0" w:afterAutospacing="0" w:line="240" w:lineRule="auto"/>
              <w:ind w:leftChars="0" w:left="0" w:rightChars="0" w:right="0"/>
              <w:jc w:val="left"/>
              <w:rPr>
                <w:color w:val="000000" w:themeColor="text1"/>
                <w:u w:val="single"/>
              </w:rPr>
            </w:pPr>
            <w:r w:rsidRPr="00BB5896">
              <w:rPr>
                <w:color w:val="000000" w:themeColor="text1"/>
                <w:u w:val="single"/>
              </w:rPr>
              <w:t>项目工程所在区域不涉及自然保护区、风景名胜区、鱼类</w:t>
            </w:r>
            <w:r w:rsidRPr="00BB5896">
              <w:rPr>
                <w:rFonts w:ascii="宋体" w:hAnsi="宋体"/>
                <w:color w:val="000000" w:themeColor="text1"/>
                <w:u w:val="single"/>
              </w:rPr>
              <w:t>三场</w:t>
            </w:r>
            <w:r w:rsidRPr="00BB5896">
              <w:rPr>
                <w:color w:val="000000" w:themeColor="text1"/>
                <w:u w:val="single"/>
              </w:rPr>
              <w:t>、饮用水水源保护区等各类环境生态敏感区项目区域；符合生态保护红线要求。</w:t>
            </w:r>
          </w:p>
        </w:tc>
      </w:tr>
      <w:tr w:rsidR="00BB5896" w:rsidRPr="00BB5896" w14:paraId="09B6DEAC" w14:textId="77777777" w:rsidTr="00066321">
        <w:trPr>
          <w:trHeight w:val="397"/>
          <w:jc w:val="center"/>
        </w:trPr>
        <w:tc>
          <w:tcPr>
            <w:tcW w:w="623" w:type="pct"/>
            <w:vAlign w:val="center"/>
          </w:tcPr>
          <w:p w14:paraId="2F194FF9"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环境质量底线</w:t>
            </w:r>
          </w:p>
        </w:tc>
        <w:tc>
          <w:tcPr>
            <w:tcW w:w="4377" w:type="pct"/>
            <w:vAlign w:val="center"/>
          </w:tcPr>
          <w:p w14:paraId="791DDD11" w14:textId="77777777" w:rsidR="00572E47" w:rsidRPr="00BB5896" w:rsidRDefault="00572E47" w:rsidP="000155E3">
            <w:pPr>
              <w:pStyle w:val="05"/>
              <w:spacing w:before="0" w:beforeAutospacing="0" w:after="0" w:afterAutospacing="0" w:line="240" w:lineRule="auto"/>
              <w:ind w:leftChars="0" w:left="0" w:rightChars="0" w:right="0"/>
              <w:jc w:val="left"/>
              <w:rPr>
                <w:color w:val="000000" w:themeColor="text1"/>
                <w:u w:val="single"/>
              </w:rPr>
            </w:pPr>
            <w:r w:rsidRPr="00BB5896">
              <w:rPr>
                <w:color w:val="000000" w:themeColor="text1"/>
                <w:u w:val="single"/>
              </w:rPr>
              <w:t>在认真落实报告书中所提出的各项环境保护措施，并遵循</w:t>
            </w:r>
            <w:r w:rsidRPr="00BB5896">
              <w:rPr>
                <w:rFonts w:ascii="宋体" w:hAnsi="宋体"/>
                <w:color w:val="000000" w:themeColor="text1"/>
                <w:u w:val="single"/>
              </w:rPr>
              <w:t>“三同时”</w:t>
            </w:r>
            <w:r w:rsidRPr="00BB5896">
              <w:rPr>
                <w:color w:val="000000" w:themeColor="text1"/>
                <w:u w:val="single"/>
              </w:rPr>
              <w:t>的前提下，本项目污染物能达标排放，项目产生的各种污染物对周围环境影响较小，不改变区域环境功能属性，项目区大气环境、地表水环境、声环境等满足相应功能区划要求，符合环境质量底线要求。</w:t>
            </w:r>
          </w:p>
        </w:tc>
      </w:tr>
      <w:tr w:rsidR="00BB5896" w:rsidRPr="00BB5896" w14:paraId="4FA37187" w14:textId="77777777" w:rsidTr="00066321">
        <w:trPr>
          <w:trHeight w:val="397"/>
          <w:jc w:val="center"/>
        </w:trPr>
        <w:tc>
          <w:tcPr>
            <w:tcW w:w="623" w:type="pct"/>
            <w:vAlign w:val="center"/>
          </w:tcPr>
          <w:p w14:paraId="47892BF3"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资源利用上线</w:t>
            </w:r>
          </w:p>
        </w:tc>
        <w:tc>
          <w:tcPr>
            <w:tcW w:w="4377" w:type="pct"/>
            <w:vAlign w:val="center"/>
          </w:tcPr>
          <w:p w14:paraId="7467DD58" w14:textId="2BD000CB" w:rsidR="00572E47" w:rsidRPr="00BB5896" w:rsidRDefault="00572E47" w:rsidP="000155E3">
            <w:pPr>
              <w:pStyle w:val="05"/>
              <w:spacing w:before="0" w:beforeAutospacing="0" w:after="0" w:afterAutospacing="0" w:line="240" w:lineRule="auto"/>
              <w:ind w:leftChars="0" w:left="0" w:rightChars="0" w:right="0"/>
              <w:jc w:val="left"/>
              <w:rPr>
                <w:color w:val="000000" w:themeColor="text1"/>
                <w:u w:val="single"/>
              </w:rPr>
            </w:pPr>
            <w:r w:rsidRPr="00BB5896">
              <w:rPr>
                <w:color w:val="000000" w:themeColor="text1"/>
                <w:u w:val="single"/>
              </w:rPr>
              <w:t>项目用地符合地方总体规划、符合土地利用规划，</w:t>
            </w:r>
            <w:r w:rsidR="001F3D20" w:rsidRPr="00BB5896">
              <w:rPr>
                <w:color w:val="000000" w:themeColor="text1"/>
                <w:u w:val="single"/>
              </w:rPr>
              <w:t>运营</w:t>
            </w:r>
            <w:r w:rsidRPr="00BB5896">
              <w:rPr>
                <w:color w:val="000000" w:themeColor="text1"/>
                <w:u w:val="single"/>
              </w:rPr>
              <w:t>期期间对电能、水资源等资源消耗量较小，项目建设符合区域资源利用上线要求。</w:t>
            </w:r>
          </w:p>
        </w:tc>
      </w:tr>
      <w:tr w:rsidR="00BB5896" w:rsidRPr="00BB5896" w14:paraId="282B6EAB" w14:textId="77777777" w:rsidTr="00066321">
        <w:trPr>
          <w:trHeight w:val="397"/>
          <w:jc w:val="center"/>
        </w:trPr>
        <w:tc>
          <w:tcPr>
            <w:tcW w:w="623" w:type="pct"/>
            <w:vAlign w:val="center"/>
          </w:tcPr>
          <w:p w14:paraId="4C472BEC" w14:textId="77777777" w:rsidR="00572E47" w:rsidRPr="00BB5896" w:rsidRDefault="00572E47" w:rsidP="000155E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负面清单</w:t>
            </w:r>
          </w:p>
        </w:tc>
        <w:tc>
          <w:tcPr>
            <w:tcW w:w="4377" w:type="pct"/>
            <w:vAlign w:val="center"/>
          </w:tcPr>
          <w:p w14:paraId="616CDB71" w14:textId="77777777" w:rsidR="00572E47" w:rsidRPr="00BB5896" w:rsidRDefault="00572E47" w:rsidP="000155E3">
            <w:pPr>
              <w:pStyle w:val="05"/>
              <w:spacing w:before="0" w:beforeAutospacing="0" w:after="0" w:afterAutospacing="0" w:line="240" w:lineRule="auto"/>
              <w:ind w:leftChars="0" w:left="0" w:rightChars="0" w:right="0"/>
              <w:jc w:val="left"/>
              <w:rPr>
                <w:color w:val="000000" w:themeColor="text1"/>
                <w:u w:val="single"/>
              </w:rPr>
            </w:pPr>
            <w:r w:rsidRPr="00BB5896">
              <w:rPr>
                <w:color w:val="000000" w:themeColor="text1"/>
                <w:u w:val="single"/>
              </w:rPr>
              <w:t>项目属于交通水运类工程，拟新建</w:t>
            </w:r>
            <w:r w:rsidRPr="00BB5896">
              <w:rPr>
                <w:rFonts w:hint="eastAsia"/>
                <w:color w:val="000000" w:themeColor="text1"/>
                <w:u w:val="single"/>
              </w:rPr>
              <w:t>1</w:t>
            </w:r>
            <w:r w:rsidRPr="00BB5896">
              <w:rPr>
                <w:color w:val="000000" w:themeColor="text1"/>
                <w:u w:val="single"/>
              </w:rPr>
              <w:t>个</w:t>
            </w:r>
            <w:r w:rsidRPr="00BB5896">
              <w:rPr>
                <w:color w:val="000000" w:themeColor="text1"/>
                <w:u w:val="single"/>
              </w:rPr>
              <w:t>3000</w:t>
            </w:r>
            <w:r w:rsidRPr="00BB5896">
              <w:rPr>
                <w:color w:val="000000" w:themeColor="text1"/>
                <w:u w:val="single"/>
              </w:rPr>
              <w:t>吨级泊位，属《产业结构调整指导目录（</w:t>
            </w:r>
            <w:r w:rsidRPr="00BB5896">
              <w:rPr>
                <w:color w:val="000000" w:themeColor="text1"/>
                <w:u w:val="single"/>
              </w:rPr>
              <w:t>2019</w:t>
            </w:r>
            <w:r w:rsidRPr="00BB5896">
              <w:rPr>
                <w:color w:val="000000" w:themeColor="text1"/>
                <w:u w:val="single"/>
              </w:rPr>
              <w:t>年本）》中的鼓励类项目，项目建设符合国家产业政策，项目不属于高耗能高污染类项目，不在环境准入负面清单范围内。</w:t>
            </w:r>
          </w:p>
        </w:tc>
      </w:tr>
    </w:tbl>
    <w:p w14:paraId="238DDE6D" w14:textId="11A5C009" w:rsidR="00CD2E9B" w:rsidRPr="00BB5896" w:rsidRDefault="00CD2E9B" w:rsidP="00572E47">
      <w:pPr>
        <w:spacing w:line="500" w:lineRule="exact"/>
        <w:ind w:firstLine="482"/>
        <w:rPr>
          <w:b/>
          <w:bCs/>
          <w:color w:val="000000" w:themeColor="text1"/>
          <w:u w:val="single"/>
        </w:rPr>
      </w:pPr>
      <w:r w:rsidRPr="00BB5896">
        <w:rPr>
          <w:rFonts w:hint="eastAsia"/>
          <w:b/>
          <w:bCs/>
          <w:color w:val="000000" w:themeColor="text1"/>
          <w:u w:val="single"/>
        </w:rPr>
        <w:t>（</w:t>
      </w:r>
      <w:r w:rsidRPr="00BB5896">
        <w:rPr>
          <w:rFonts w:hint="eastAsia"/>
          <w:b/>
          <w:bCs/>
          <w:color w:val="000000" w:themeColor="text1"/>
          <w:u w:val="single"/>
        </w:rPr>
        <w:t>8</w:t>
      </w:r>
      <w:r w:rsidRPr="00BB5896">
        <w:rPr>
          <w:rFonts w:hint="eastAsia"/>
          <w:b/>
          <w:bCs/>
          <w:color w:val="000000" w:themeColor="text1"/>
          <w:u w:val="single"/>
        </w:rPr>
        <w:t>）与来宾市人民政府关于实施“三线一单”生态环境分区管控的意见（来政发〔</w:t>
      </w:r>
      <w:r w:rsidRPr="00BB5896">
        <w:rPr>
          <w:rFonts w:hint="eastAsia"/>
          <w:b/>
          <w:bCs/>
          <w:color w:val="000000" w:themeColor="text1"/>
          <w:u w:val="single"/>
        </w:rPr>
        <w:t>2021</w:t>
      </w:r>
      <w:r w:rsidRPr="00BB5896">
        <w:rPr>
          <w:rFonts w:hint="eastAsia"/>
          <w:b/>
          <w:bCs/>
          <w:color w:val="000000" w:themeColor="text1"/>
          <w:u w:val="single"/>
        </w:rPr>
        <w:t>〕</w:t>
      </w:r>
      <w:r w:rsidRPr="00BB5896">
        <w:rPr>
          <w:rFonts w:hint="eastAsia"/>
          <w:b/>
          <w:bCs/>
          <w:color w:val="000000" w:themeColor="text1"/>
          <w:u w:val="single"/>
        </w:rPr>
        <w:t>14</w:t>
      </w:r>
      <w:r w:rsidRPr="00BB5896">
        <w:rPr>
          <w:rFonts w:hint="eastAsia"/>
          <w:b/>
          <w:bCs/>
          <w:color w:val="000000" w:themeColor="text1"/>
          <w:u w:val="single"/>
        </w:rPr>
        <w:t>号）的符合性分析</w:t>
      </w:r>
    </w:p>
    <w:p w14:paraId="74CAFD16" w14:textId="588D6063" w:rsidR="00CC0237" w:rsidRPr="00BB5896" w:rsidRDefault="00CC0237" w:rsidP="00CD2E9B">
      <w:pPr>
        <w:spacing w:line="500" w:lineRule="exact"/>
        <w:ind w:firstLine="480"/>
        <w:rPr>
          <w:color w:val="000000" w:themeColor="text1"/>
          <w:u w:val="single"/>
        </w:rPr>
      </w:pPr>
      <w:r w:rsidRPr="00BB5896">
        <w:rPr>
          <w:rFonts w:hint="eastAsia"/>
          <w:color w:val="000000" w:themeColor="text1"/>
          <w:u w:val="single"/>
        </w:rPr>
        <w:t>根据“来宾市人民政府关于实施“三线一单”生态环境分区管控的意见（来政发〔</w:t>
      </w:r>
      <w:r w:rsidRPr="00BB5896">
        <w:rPr>
          <w:rFonts w:hint="eastAsia"/>
          <w:color w:val="000000" w:themeColor="text1"/>
          <w:u w:val="single"/>
        </w:rPr>
        <w:t>2021</w:t>
      </w:r>
      <w:r w:rsidRPr="00BB5896">
        <w:rPr>
          <w:rFonts w:hint="eastAsia"/>
          <w:color w:val="000000" w:themeColor="text1"/>
          <w:u w:val="single"/>
        </w:rPr>
        <w:t>〕</w:t>
      </w:r>
      <w:r w:rsidRPr="00BB5896">
        <w:rPr>
          <w:rFonts w:hint="eastAsia"/>
          <w:color w:val="000000" w:themeColor="text1"/>
          <w:u w:val="single"/>
        </w:rPr>
        <w:t>14</w:t>
      </w:r>
      <w:r w:rsidRPr="00BB5896">
        <w:rPr>
          <w:rFonts w:hint="eastAsia"/>
          <w:color w:val="000000" w:themeColor="text1"/>
          <w:u w:val="single"/>
        </w:rPr>
        <w:t>号）”，</w:t>
      </w:r>
      <w:r w:rsidR="008C5BCD" w:rsidRPr="00BB5896">
        <w:rPr>
          <w:rFonts w:hint="eastAsia"/>
          <w:color w:val="000000" w:themeColor="text1"/>
          <w:u w:val="single"/>
        </w:rPr>
        <w:t>其属于《来宾市环境管控单元名录》中的“武宣工业园区重点管控单元”（详见表</w:t>
      </w:r>
      <w:r w:rsidR="008C5BCD" w:rsidRPr="00BB5896">
        <w:rPr>
          <w:rFonts w:hint="eastAsia"/>
          <w:color w:val="000000" w:themeColor="text1"/>
          <w:u w:val="single"/>
        </w:rPr>
        <w:t>5</w:t>
      </w:r>
      <w:r w:rsidR="008C5BCD" w:rsidRPr="00BB5896">
        <w:rPr>
          <w:rFonts w:hint="eastAsia"/>
          <w:color w:val="000000" w:themeColor="text1"/>
          <w:u w:val="single"/>
        </w:rPr>
        <w:t>）；</w:t>
      </w:r>
      <w:r w:rsidRPr="00BB5896">
        <w:rPr>
          <w:rFonts w:hint="eastAsia"/>
          <w:color w:val="000000" w:themeColor="text1"/>
          <w:u w:val="single"/>
        </w:rPr>
        <w:t>项目</w:t>
      </w:r>
      <w:r w:rsidR="0095758F" w:rsidRPr="00BB5896">
        <w:rPr>
          <w:rFonts w:hint="eastAsia"/>
          <w:color w:val="000000" w:themeColor="text1"/>
          <w:u w:val="single"/>
        </w:rPr>
        <w:t>在</w:t>
      </w:r>
      <w:r w:rsidRPr="00BB5896">
        <w:rPr>
          <w:rFonts w:hint="eastAsia"/>
          <w:color w:val="000000" w:themeColor="text1"/>
          <w:u w:val="single"/>
        </w:rPr>
        <w:t>“来宾市环境管控单元分类图”</w:t>
      </w:r>
      <w:r w:rsidR="0095758F" w:rsidRPr="00BB5896">
        <w:rPr>
          <w:rFonts w:hint="eastAsia"/>
          <w:color w:val="000000" w:themeColor="text1"/>
          <w:u w:val="single"/>
        </w:rPr>
        <w:t>中的位置图</w:t>
      </w:r>
      <w:r w:rsidR="00F60B73" w:rsidRPr="00BB5896">
        <w:rPr>
          <w:rFonts w:hint="eastAsia"/>
          <w:color w:val="000000" w:themeColor="text1"/>
          <w:u w:val="single"/>
        </w:rPr>
        <w:t>详见图</w:t>
      </w:r>
      <w:r w:rsidR="004D682F" w:rsidRPr="00BB5896">
        <w:rPr>
          <w:rFonts w:hint="eastAsia"/>
          <w:color w:val="000000" w:themeColor="text1"/>
          <w:u w:val="single"/>
        </w:rPr>
        <w:t>7</w:t>
      </w:r>
      <w:r w:rsidRPr="00BB5896">
        <w:rPr>
          <w:rFonts w:hint="eastAsia"/>
          <w:color w:val="000000" w:themeColor="text1"/>
          <w:u w:val="single"/>
        </w:rPr>
        <w:t>。</w:t>
      </w:r>
    </w:p>
    <w:p w14:paraId="44338FF1" w14:textId="1CD8C88E" w:rsidR="000F527F" w:rsidRPr="00BB5896" w:rsidRDefault="000F527F" w:rsidP="000F527F">
      <w:pPr>
        <w:pStyle w:val="06"/>
        <w:spacing w:line="500" w:lineRule="exact"/>
        <w:rPr>
          <w:rFonts w:ascii="宋体" w:eastAsia="宋体" w:hAnsi="宋体"/>
          <w:b/>
          <w:color w:val="000000" w:themeColor="text1"/>
          <w:u w:val="single"/>
        </w:rPr>
      </w:pPr>
      <w:r w:rsidRPr="00BB5896">
        <w:rPr>
          <w:rFonts w:ascii="宋体" w:eastAsia="宋体" w:hAnsi="宋体"/>
          <w:b/>
          <w:color w:val="000000" w:themeColor="text1"/>
          <w:u w:val="single"/>
        </w:rPr>
        <w:t>表</w:t>
      </w:r>
      <w:r w:rsidRPr="00BB5896">
        <w:rPr>
          <w:rFonts w:eastAsia="宋体" w:hint="eastAsia"/>
          <w:b/>
          <w:color w:val="000000" w:themeColor="text1"/>
          <w:u w:val="single"/>
        </w:rPr>
        <w:t>5</w:t>
      </w:r>
      <w:r w:rsidRPr="00BB5896">
        <w:rPr>
          <w:rFonts w:ascii="宋体" w:eastAsia="宋体" w:hAnsi="宋体"/>
          <w:b/>
          <w:color w:val="000000" w:themeColor="text1"/>
          <w:u w:val="single"/>
        </w:rPr>
        <w:t xml:space="preserve"> </w:t>
      </w:r>
      <w:r w:rsidRPr="00BB5896">
        <w:rPr>
          <w:rFonts w:ascii="宋体" w:eastAsia="宋体" w:hAnsi="宋体" w:hint="eastAsia"/>
          <w:b/>
          <w:color w:val="000000" w:themeColor="text1"/>
          <w:u w:val="single"/>
        </w:rPr>
        <w:t>来宾市环境管控单元名录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709"/>
        <w:gridCol w:w="1702"/>
        <w:gridCol w:w="5949"/>
      </w:tblGrid>
      <w:tr w:rsidR="00BB5896" w:rsidRPr="00BB5896" w14:paraId="2A6AE5F6" w14:textId="77777777" w:rsidTr="00476138">
        <w:trPr>
          <w:trHeight w:val="340"/>
          <w:jc w:val="center"/>
        </w:trPr>
        <w:tc>
          <w:tcPr>
            <w:tcW w:w="387" w:type="pct"/>
            <w:vAlign w:val="center"/>
          </w:tcPr>
          <w:p w14:paraId="0925D830" w14:textId="015B4436"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行政区域</w:t>
            </w:r>
          </w:p>
        </w:tc>
        <w:tc>
          <w:tcPr>
            <w:tcW w:w="391" w:type="pct"/>
            <w:vAlign w:val="center"/>
          </w:tcPr>
          <w:p w14:paraId="74E52401" w14:textId="7B4EB325"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单元总数</w:t>
            </w:r>
          </w:p>
        </w:tc>
        <w:tc>
          <w:tcPr>
            <w:tcW w:w="939" w:type="pct"/>
            <w:vAlign w:val="center"/>
          </w:tcPr>
          <w:p w14:paraId="576F8553" w14:textId="77777777" w:rsidR="008C5BCD"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环境管控单元</w:t>
            </w:r>
          </w:p>
          <w:p w14:paraId="15A330E7" w14:textId="655A620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分类</w:t>
            </w:r>
          </w:p>
        </w:tc>
        <w:tc>
          <w:tcPr>
            <w:tcW w:w="3283" w:type="pct"/>
            <w:vAlign w:val="center"/>
          </w:tcPr>
          <w:p w14:paraId="0BE34F6E" w14:textId="569CD4B6"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环境管控单元名称</w:t>
            </w:r>
          </w:p>
        </w:tc>
      </w:tr>
      <w:tr w:rsidR="00BB5896" w:rsidRPr="00BB5896" w14:paraId="3DD0A718" w14:textId="77777777" w:rsidTr="00476138">
        <w:trPr>
          <w:trHeight w:val="340"/>
          <w:jc w:val="center"/>
        </w:trPr>
        <w:tc>
          <w:tcPr>
            <w:tcW w:w="387" w:type="pct"/>
            <w:vMerge w:val="restart"/>
            <w:vAlign w:val="center"/>
          </w:tcPr>
          <w:p w14:paraId="405214D4" w14:textId="43C6AE00"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武宣县</w:t>
            </w:r>
          </w:p>
        </w:tc>
        <w:tc>
          <w:tcPr>
            <w:tcW w:w="391" w:type="pct"/>
            <w:vMerge w:val="restart"/>
            <w:vAlign w:val="center"/>
          </w:tcPr>
          <w:p w14:paraId="27F5D30C" w14:textId="1DDC5C40" w:rsidR="000F527F" w:rsidRPr="00BB5896" w:rsidRDefault="008C5BCD"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w:t>
            </w:r>
            <w:r w:rsidR="000F527F" w:rsidRPr="00BB5896">
              <w:rPr>
                <w:rFonts w:hint="eastAsia"/>
                <w:color w:val="000000" w:themeColor="text1"/>
                <w:u w:val="single"/>
              </w:rPr>
              <w:t>个</w:t>
            </w:r>
          </w:p>
        </w:tc>
        <w:tc>
          <w:tcPr>
            <w:tcW w:w="939" w:type="pct"/>
            <w:vMerge w:val="restart"/>
            <w:vAlign w:val="center"/>
          </w:tcPr>
          <w:p w14:paraId="1CAE3885" w14:textId="039BBEF8"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优先保护单元</w:t>
            </w:r>
          </w:p>
        </w:tc>
        <w:tc>
          <w:tcPr>
            <w:tcW w:w="3283" w:type="pct"/>
            <w:vAlign w:val="center"/>
          </w:tcPr>
          <w:p w14:paraId="62BB12E4" w14:textId="260C6774"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广西来宾武宣自治区级地质公园生态保护红线</w:t>
            </w:r>
          </w:p>
        </w:tc>
      </w:tr>
      <w:tr w:rsidR="00BB5896" w:rsidRPr="00BB5896" w14:paraId="0C8577FB" w14:textId="77777777" w:rsidTr="00476138">
        <w:trPr>
          <w:trHeight w:val="340"/>
          <w:jc w:val="center"/>
        </w:trPr>
        <w:tc>
          <w:tcPr>
            <w:tcW w:w="387" w:type="pct"/>
            <w:vMerge/>
            <w:vAlign w:val="center"/>
          </w:tcPr>
          <w:p w14:paraId="485F994C"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1688DB5E"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vAlign w:val="center"/>
          </w:tcPr>
          <w:p w14:paraId="1B546810"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bottom w:val="single" w:sz="4" w:space="0" w:color="auto"/>
              <w:right w:val="single" w:sz="4" w:space="0" w:color="auto"/>
            </w:tcBorders>
            <w:vAlign w:val="center"/>
          </w:tcPr>
          <w:p w14:paraId="1028E929" w14:textId="453B9A86"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架桥岭</w:t>
            </w:r>
            <w:r w:rsidRPr="00BB5896">
              <w:rPr>
                <w:rFonts w:hint="eastAsia"/>
                <w:color w:val="000000" w:themeColor="text1"/>
                <w:u w:val="single"/>
              </w:rPr>
              <w:t>-</w:t>
            </w:r>
            <w:r w:rsidRPr="00BB5896">
              <w:rPr>
                <w:rFonts w:hint="eastAsia"/>
                <w:color w:val="000000" w:themeColor="text1"/>
                <w:u w:val="single"/>
              </w:rPr>
              <w:t>大瑶山水源涵养与生物多样性维护生态保护红线</w:t>
            </w:r>
          </w:p>
        </w:tc>
      </w:tr>
      <w:tr w:rsidR="00BB5896" w:rsidRPr="00BB5896" w14:paraId="64186294" w14:textId="77777777" w:rsidTr="00476138">
        <w:trPr>
          <w:trHeight w:val="340"/>
          <w:jc w:val="center"/>
        </w:trPr>
        <w:tc>
          <w:tcPr>
            <w:tcW w:w="387" w:type="pct"/>
            <w:vMerge/>
            <w:vAlign w:val="center"/>
          </w:tcPr>
          <w:p w14:paraId="7758807E"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19465757"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vAlign w:val="center"/>
          </w:tcPr>
          <w:p w14:paraId="3A9157EF"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bottom w:val="single" w:sz="4" w:space="0" w:color="auto"/>
              <w:right w:val="single" w:sz="4" w:space="0" w:color="auto"/>
            </w:tcBorders>
            <w:vAlign w:val="center"/>
          </w:tcPr>
          <w:p w14:paraId="74E72F8E" w14:textId="19FC034A"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柳江</w:t>
            </w:r>
            <w:r w:rsidRPr="00BB5896">
              <w:rPr>
                <w:rFonts w:hint="eastAsia"/>
                <w:color w:val="000000" w:themeColor="text1"/>
                <w:u w:val="single"/>
              </w:rPr>
              <w:t>-</w:t>
            </w:r>
            <w:r w:rsidRPr="00BB5896">
              <w:rPr>
                <w:rFonts w:hint="eastAsia"/>
                <w:color w:val="000000" w:themeColor="text1"/>
                <w:u w:val="single"/>
              </w:rPr>
              <w:t>黔江流域水源涵养生态保护红线</w:t>
            </w:r>
          </w:p>
        </w:tc>
      </w:tr>
      <w:tr w:rsidR="00BB5896" w:rsidRPr="00BB5896" w14:paraId="5A0C5FA6" w14:textId="77777777" w:rsidTr="00476138">
        <w:trPr>
          <w:trHeight w:val="340"/>
          <w:jc w:val="center"/>
        </w:trPr>
        <w:tc>
          <w:tcPr>
            <w:tcW w:w="387" w:type="pct"/>
            <w:vMerge/>
            <w:vAlign w:val="center"/>
          </w:tcPr>
          <w:p w14:paraId="168ABBAF"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634EDBF9"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vAlign w:val="center"/>
          </w:tcPr>
          <w:p w14:paraId="6359D086"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bottom w:val="single" w:sz="4" w:space="0" w:color="auto"/>
              <w:right w:val="single" w:sz="4" w:space="0" w:color="auto"/>
            </w:tcBorders>
            <w:vAlign w:val="center"/>
          </w:tcPr>
          <w:p w14:paraId="07A18232" w14:textId="239091A7"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武宣县县城黔江饮用水水源保护区一般生态空间</w:t>
            </w:r>
          </w:p>
        </w:tc>
      </w:tr>
      <w:tr w:rsidR="00BB5896" w:rsidRPr="00BB5896" w14:paraId="67763ACD" w14:textId="77777777" w:rsidTr="00476138">
        <w:trPr>
          <w:trHeight w:val="340"/>
          <w:jc w:val="center"/>
        </w:trPr>
        <w:tc>
          <w:tcPr>
            <w:tcW w:w="387" w:type="pct"/>
            <w:vMerge/>
            <w:vAlign w:val="center"/>
          </w:tcPr>
          <w:p w14:paraId="27BE58F2"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4C66F622"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bottom w:val="single" w:sz="4" w:space="0" w:color="auto"/>
            </w:tcBorders>
            <w:vAlign w:val="center"/>
          </w:tcPr>
          <w:p w14:paraId="24FD555D"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bottom w:val="single" w:sz="4" w:space="0" w:color="auto"/>
              <w:right w:val="single" w:sz="4" w:space="0" w:color="auto"/>
            </w:tcBorders>
            <w:vAlign w:val="center"/>
          </w:tcPr>
          <w:p w14:paraId="25C0908D" w14:textId="3B046319"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武宣县其他优先保护单元</w:t>
            </w:r>
          </w:p>
        </w:tc>
      </w:tr>
      <w:tr w:rsidR="00BB5896" w:rsidRPr="00BB5896" w14:paraId="3B307C1F" w14:textId="77777777" w:rsidTr="00476138">
        <w:trPr>
          <w:trHeight w:val="340"/>
          <w:jc w:val="center"/>
        </w:trPr>
        <w:tc>
          <w:tcPr>
            <w:tcW w:w="387" w:type="pct"/>
            <w:vMerge/>
            <w:vAlign w:val="center"/>
          </w:tcPr>
          <w:p w14:paraId="3DBAB28C"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3E608A2A"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val="restart"/>
            <w:tcBorders>
              <w:top w:val="single" w:sz="4" w:space="0" w:color="auto"/>
              <w:right w:val="single" w:sz="4" w:space="0" w:color="auto"/>
            </w:tcBorders>
            <w:vAlign w:val="center"/>
          </w:tcPr>
          <w:p w14:paraId="18A136EA" w14:textId="1B12FF0F"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重点</w:t>
            </w:r>
            <w:r w:rsidR="008C5BCD" w:rsidRPr="00BB5896">
              <w:rPr>
                <w:rFonts w:hint="eastAsia"/>
                <w:color w:val="000000" w:themeColor="text1"/>
                <w:u w:val="single"/>
              </w:rPr>
              <w:t>管控</w:t>
            </w:r>
            <w:r w:rsidRPr="00BB5896">
              <w:rPr>
                <w:rFonts w:hint="eastAsia"/>
                <w:color w:val="000000" w:themeColor="text1"/>
                <w:u w:val="single"/>
              </w:rPr>
              <w:t>单元</w:t>
            </w:r>
          </w:p>
        </w:tc>
        <w:tc>
          <w:tcPr>
            <w:tcW w:w="3283" w:type="pct"/>
            <w:tcBorders>
              <w:top w:val="single" w:sz="4" w:space="0" w:color="auto"/>
              <w:left w:val="single" w:sz="4" w:space="0" w:color="auto"/>
              <w:bottom w:val="single" w:sz="4" w:space="0" w:color="auto"/>
              <w:right w:val="single" w:sz="4" w:space="0" w:color="auto"/>
            </w:tcBorders>
            <w:vAlign w:val="center"/>
          </w:tcPr>
          <w:p w14:paraId="7BC477AF" w14:textId="37B3828A" w:rsidR="000F527F" w:rsidRPr="00BB5896" w:rsidRDefault="008C5BCD" w:rsidP="008C5BCD">
            <w:pPr>
              <w:pStyle w:val="05"/>
              <w:spacing w:before="0" w:beforeAutospacing="0" w:after="0" w:afterAutospacing="0" w:line="240" w:lineRule="auto"/>
              <w:ind w:leftChars="0" w:left="0" w:rightChars="0" w:right="0"/>
              <w:jc w:val="both"/>
              <w:rPr>
                <w:b/>
                <w:bCs/>
                <w:color w:val="000000" w:themeColor="text1"/>
                <w:u w:val="single"/>
              </w:rPr>
            </w:pPr>
            <w:r w:rsidRPr="00BB5896">
              <w:rPr>
                <w:rFonts w:hint="eastAsia"/>
                <w:b/>
                <w:bCs/>
                <w:color w:val="000000" w:themeColor="text1"/>
                <w:u w:val="single"/>
              </w:rPr>
              <w:t>武宣工业园区重点管控单元</w:t>
            </w:r>
          </w:p>
        </w:tc>
      </w:tr>
      <w:tr w:rsidR="00BB5896" w:rsidRPr="00BB5896" w14:paraId="6302A96F" w14:textId="77777777" w:rsidTr="00476138">
        <w:trPr>
          <w:trHeight w:val="340"/>
          <w:jc w:val="center"/>
        </w:trPr>
        <w:tc>
          <w:tcPr>
            <w:tcW w:w="387" w:type="pct"/>
            <w:vMerge/>
            <w:vAlign w:val="center"/>
          </w:tcPr>
          <w:p w14:paraId="4E167B5E"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4F879146"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right w:val="single" w:sz="4" w:space="0" w:color="auto"/>
            </w:tcBorders>
            <w:vAlign w:val="center"/>
          </w:tcPr>
          <w:p w14:paraId="1EDD1940"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left w:val="single" w:sz="4" w:space="0" w:color="auto"/>
              <w:bottom w:val="single" w:sz="4" w:space="0" w:color="auto"/>
              <w:right w:val="single" w:sz="4" w:space="0" w:color="auto"/>
            </w:tcBorders>
            <w:vAlign w:val="center"/>
          </w:tcPr>
          <w:p w14:paraId="231E7887" w14:textId="5188C86A"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三江口新区重点管控单元</w:t>
            </w:r>
          </w:p>
        </w:tc>
      </w:tr>
      <w:tr w:rsidR="00BB5896" w:rsidRPr="00BB5896" w14:paraId="4D4E5E6D" w14:textId="77777777" w:rsidTr="00476138">
        <w:trPr>
          <w:trHeight w:val="340"/>
          <w:jc w:val="center"/>
        </w:trPr>
        <w:tc>
          <w:tcPr>
            <w:tcW w:w="387" w:type="pct"/>
            <w:vMerge/>
            <w:vAlign w:val="center"/>
          </w:tcPr>
          <w:p w14:paraId="782AF1B8"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22881D5A"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right w:val="single" w:sz="4" w:space="0" w:color="auto"/>
            </w:tcBorders>
            <w:vAlign w:val="center"/>
          </w:tcPr>
          <w:p w14:paraId="5ADAC2C3"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left w:val="single" w:sz="4" w:space="0" w:color="auto"/>
              <w:bottom w:val="single" w:sz="4" w:space="0" w:color="auto"/>
              <w:right w:val="single" w:sz="4" w:space="0" w:color="auto"/>
            </w:tcBorders>
            <w:vAlign w:val="center"/>
          </w:tcPr>
          <w:p w14:paraId="156E8E1B" w14:textId="7323CB65"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武宣县城镇空间重点管控单元</w:t>
            </w:r>
          </w:p>
        </w:tc>
      </w:tr>
      <w:tr w:rsidR="00BB5896" w:rsidRPr="00BB5896" w14:paraId="76E227E9" w14:textId="77777777" w:rsidTr="00476138">
        <w:trPr>
          <w:trHeight w:val="340"/>
          <w:jc w:val="center"/>
        </w:trPr>
        <w:tc>
          <w:tcPr>
            <w:tcW w:w="387" w:type="pct"/>
            <w:vMerge/>
            <w:vAlign w:val="center"/>
          </w:tcPr>
          <w:p w14:paraId="5289536A"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7951DED9"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right w:val="single" w:sz="4" w:space="0" w:color="auto"/>
            </w:tcBorders>
            <w:vAlign w:val="center"/>
          </w:tcPr>
          <w:p w14:paraId="54DF26C3"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left w:val="single" w:sz="4" w:space="0" w:color="auto"/>
              <w:bottom w:val="single" w:sz="4" w:space="0" w:color="auto"/>
              <w:right w:val="single" w:sz="4" w:space="0" w:color="auto"/>
            </w:tcBorders>
            <w:vAlign w:val="center"/>
          </w:tcPr>
          <w:p w14:paraId="0FDEF177" w14:textId="3D2E6040"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武宣白云岩矿区重点管控单元</w:t>
            </w:r>
          </w:p>
        </w:tc>
      </w:tr>
      <w:tr w:rsidR="00BB5896" w:rsidRPr="00BB5896" w14:paraId="66FECC09" w14:textId="77777777" w:rsidTr="00476138">
        <w:trPr>
          <w:trHeight w:val="340"/>
          <w:jc w:val="center"/>
        </w:trPr>
        <w:tc>
          <w:tcPr>
            <w:tcW w:w="387" w:type="pct"/>
            <w:vMerge/>
            <w:vAlign w:val="center"/>
          </w:tcPr>
          <w:p w14:paraId="5D221300"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7F3FBC7D"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right w:val="single" w:sz="4" w:space="0" w:color="auto"/>
            </w:tcBorders>
            <w:vAlign w:val="center"/>
          </w:tcPr>
          <w:p w14:paraId="4B2F1147"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left w:val="single" w:sz="4" w:space="0" w:color="auto"/>
              <w:bottom w:val="single" w:sz="4" w:space="0" w:color="auto"/>
              <w:right w:val="single" w:sz="4" w:space="0" w:color="auto"/>
            </w:tcBorders>
            <w:vAlign w:val="center"/>
          </w:tcPr>
          <w:p w14:paraId="67B6B306" w14:textId="567CAAD5"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武宣盘龙铅锌矿区重点管控单元</w:t>
            </w:r>
          </w:p>
        </w:tc>
      </w:tr>
      <w:tr w:rsidR="00BB5896" w:rsidRPr="00BB5896" w14:paraId="4E8B635D" w14:textId="77777777" w:rsidTr="00476138">
        <w:trPr>
          <w:trHeight w:val="340"/>
          <w:jc w:val="center"/>
        </w:trPr>
        <w:tc>
          <w:tcPr>
            <w:tcW w:w="387" w:type="pct"/>
            <w:vMerge/>
            <w:vAlign w:val="center"/>
          </w:tcPr>
          <w:p w14:paraId="57E673D3"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vAlign w:val="center"/>
          </w:tcPr>
          <w:p w14:paraId="3EF63779"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vMerge/>
            <w:tcBorders>
              <w:right w:val="single" w:sz="4" w:space="0" w:color="auto"/>
            </w:tcBorders>
            <w:vAlign w:val="center"/>
          </w:tcPr>
          <w:p w14:paraId="06BB0449"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283" w:type="pct"/>
            <w:tcBorders>
              <w:top w:val="single" w:sz="4" w:space="0" w:color="auto"/>
              <w:left w:val="single" w:sz="4" w:space="0" w:color="auto"/>
              <w:bottom w:val="single" w:sz="4" w:space="0" w:color="auto"/>
              <w:right w:val="single" w:sz="4" w:space="0" w:color="auto"/>
            </w:tcBorders>
            <w:vAlign w:val="center"/>
          </w:tcPr>
          <w:p w14:paraId="4FA02A80" w14:textId="64DCED00"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武宣县其他重点管控单元</w:t>
            </w:r>
          </w:p>
        </w:tc>
      </w:tr>
      <w:tr w:rsidR="00BB5896" w:rsidRPr="00BB5896" w14:paraId="4847CDC6" w14:textId="77777777" w:rsidTr="00476138">
        <w:trPr>
          <w:trHeight w:val="340"/>
          <w:jc w:val="center"/>
        </w:trPr>
        <w:tc>
          <w:tcPr>
            <w:tcW w:w="387" w:type="pct"/>
            <w:vMerge/>
            <w:tcBorders>
              <w:bottom w:val="single" w:sz="4" w:space="0" w:color="auto"/>
            </w:tcBorders>
            <w:vAlign w:val="center"/>
          </w:tcPr>
          <w:p w14:paraId="0C19AE55"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391" w:type="pct"/>
            <w:vMerge/>
            <w:tcBorders>
              <w:bottom w:val="single" w:sz="4" w:space="0" w:color="auto"/>
            </w:tcBorders>
            <w:vAlign w:val="center"/>
          </w:tcPr>
          <w:p w14:paraId="5041BBEF" w14:textId="77777777" w:rsidR="000F527F" w:rsidRPr="00BB5896" w:rsidRDefault="000F527F" w:rsidP="0013168D">
            <w:pPr>
              <w:pStyle w:val="05"/>
              <w:spacing w:before="0" w:beforeAutospacing="0" w:after="0" w:afterAutospacing="0" w:line="240" w:lineRule="auto"/>
              <w:ind w:leftChars="0" w:left="0" w:rightChars="0" w:right="0"/>
              <w:rPr>
                <w:color w:val="000000" w:themeColor="text1"/>
                <w:u w:val="single"/>
              </w:rPr>
            </w:pPr>
          </w:p>
        </w:tc>
        <w:tc>
          <w:tcPr>
            <w:tcW w:w="939" w:type="pct"/>
            <w:tcBorders>
              <w:top w:val="single" w:sz="4" w:space="0" w:color="auto"/>
              <w:bottom w:val="single" w:sz="4" w:space="0" w:color="auto"/>
              <w:right w:val="single" w:sz="4" w:space="0" w:color="auto"/>
            </w:tcBorders>
            <w:vAlign w:val="center"/>
          </w:tcPr>
          <w:p w14:paraId="04D39D7D" w14:textId="359E51AC" w:rsidR="000F527F" w:rsidRPr="00BB5896" w:rsidRDefault="008C5BCD"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一般管控单元</w:t>
            </w:r>
          </w:p>
        </w:tc>
        <w:tc>
          <w:tcPr>
            <w:tcW w:w="3283" w:type="pct"/>
            <w:tcBorders>
              <w:top w:val="single" w:sz="4" w:space="0" w:color="auto"/>
              <w:left w:val="single" w:sz="4" w:space="0" w:color="auto"/>
              <w:bottom w:val="single" w:sz="4" w:space="0" w:color="auto"/>
              <w:right w:val="single" w:sz="4" w:space="0" w:color="auto"/>
            </w:tcBorders>
            <w:vAlign w:val="center"/>
          </w:tcPr>
          <w:p w14:paraId="454D79D6" w14:textId="61457BA2" w:rsidR="000F527F" w:rsidRPr="00BB5896" w:rsidRDefault="008C5BCD" w:rsidP="008C5BCD">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武宣县一般管控单元</w:t>
            </w:r>
          </w:p>
        </w:tc>
      </w:tr>
    </w:tbl>
    <w:p w14:paraId="65566E67" w14:textId="0CE0401C" w:rsidR="00476138" w:rsidRPr="00BB5896" w:rsidRDefault="00476138" w:rsidP="00476138">
      <w:pPr>
        <w:spacing w:line="500" w:lineRule="exact"/>
        <w:ind w:firstLine="480"/>
        <w:rPr>
          <w:color w:val="000000" w:themeColor="text1"/>
          <w:u w:val="single"/>
        </w:rPr>
      </w:pPr>
      <w:r w:rsidRPr="00BB5896">
        <w:rPr>
          <w:rFonts w:hint="eastAsia"/>
          <w:color w:val="000000" w:themeColor="text1"/>
          <w:u w:val="single"/>
        </w:rPr>
        <w:t>项目与来宾市生态环境准入及管控要求清单</w:t>
      </w:r>
      <w:r w:rsidR="00415F7A" w:rsidRPr="00BB5896">
        <w:rPr>
          <w:rFonts w:hint="eastAsia"/>
          <w:color w:val="000000" w:themeColor="text1"/>
          <w:u w:val="single"/>
        </w:rPr>
        <w:t>的符合性分析详见表</w:t>
      </w:r>
      <w:r w:rsidR="00415F7A" w:rsidRPr="00BB5896">
        <w:rPr>
          <w:rFonts w:hint="eastAsia"/>
          <w:color w:val="000000" w:themeColor="text1"/>
          <w:u w:val="single"/>
        </w:rPr>
        <w:t>6</w:t>
      </w:r>
      <w:r w:rsidRPr="00BB5896">
        <w:rPr>
          <w:rFonts w:hint="eastAsia"/>
          <w:color w:val="000000" w:themeColor="text1"/>
          <w:u w:val="single"/>
        </w:rPr>
        <w:t>。</w:t>
      </w:r>
    </w:p>
    <w:p w14:paraId="6D361B46" w14:textId="77777777" w:rsidR="003B6189" w:rsidRPr="00BB5896" w:rsidRDefault="003B6189" w:rsidP="00CD2E9B">
      <w:pPr>
        <w:spacing w:line="500" w:lineRule="exact"/>
        <w:ind w:firstLine="480"/>
        <w:rPr>
          <w:color w:val="000000" w:themeColor="text1"/>
        </w:rPr>
      </w:pPr>
    </w:p>
    <w:p w14:paraId="2E24D530" w14:textId="0392F110" w:rsidR="00415F7A" w:rsidRPr="00BB5896" w:rsidRDefault="00415F7A" w:rsidP="00415F7A">
      <w:pPr>
        <w:pStyle w:val="06"/>
        <w:spacing w:line="500" w:lineRule="exact"/>
        <w:rPr>
          <w:color w:val="000000" w:themeColor="text1"/>
        </w:rPr>
      </w:pPr>
      <w:r w:rsidRPr="00BB5896">
        <w:rPr>
          <w:rFonts w:ascii="宋体" w:eastAsia="宋体" w:hAnsi="宋体"/>
          <w:b/>
          <w:color w:val="000000" w:themeColor="text1"/>
          <w:u w:val="single"/>
        </w:rPr>
        <w:lastRenderedPageBreak/>
        <w:t>表</w:t>
      </w:r>
      <w:r w:rsidRPr="00BB5896">
        <w:rPr>
          <w:rFonts w:eastAsia="宋体" w:hint="eastAsia"/>
          <w:b/>
          <w:color w:val="000000" w:themeColor="text1"/>
          <w:u w:val="single"/>
        </w:rPr>
        <w:t>6</w:t>
      </w:r>
      <w:r w:rsidRPr="00BB5896">
        <w:rPr>
          <w:rFonts w:ascii="宋体" w:eastAsia="宋体" w:hAnsi="宋体"/>
          <w:b/>
          <w:color w:val="000000" w:themeColor="text1"/>
          <w:u w:val="single"/>
        </w:rPr>
        <w:t xml:space="preserve"> </w:t>
      </w:r>
      <w:r w:rsidRPr="00BB5896">
        <w:rPr>
          <w:rFonts w:ascii="宋体" w:eastAsia="宋体" w:hAnsi="宋体" w:hint="eastAsia"/>
          <w:b/>
          <w:color w:val="000000" w:themeColor="text1"/>
          <w:u w:val="single"/>
        </w:rPr>
        <w:t>项目与来宾市生态环境准入及管控要求清单的符合性分析一览表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4532"/>
        <w:gridCol w:w="2552"/>
        <w:gridCol w:w="844"/>
      </w:tblGrid>
      <w:tr w:rsidR="00BB5896" w:rsidRPr="00BB5896" w14:paraId="7F737083" w14:textId="77777777" w:rsidTr="00BF2352">
        <w:trPr>
          <w:cantSplit/>
          <w:trHeight w:val="340"/>
          <w:tblHeader/>
          <w:jc w:val="center"/>
        </w:trPr>
        <w:tc>
          <w:tcPr>
            <w:tcW w:w="625" w:type="pct"/>
            <w:vAlign w:val="center"/>
          </w:tcPr>
          <w:p w14:paraId="3D87D952" w14:textId="3FACBDB6" w:rsidR="00415F7A" w:rsidRPr="00BB5896" w:rsidRDefault="00415F7A"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管控类别</w:t>
            </w:r>
          </w:p>
        </w:tc>
        <w:tc>
          <w:tcPr>
            <w:tcW w:w="2501" w:type="pct"/>
            <w:vAlign w:val="center"/>
          </w:tcPr>
          <w:p w14:paraId="1FA8E78C" w14:textId="789F3DE9" w:rsidR="00415F7A" w:rsidRPr="00BB5896" w:rsidRDefault="00415F7A"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生态环境准入及管控要求</w:t>
            </w:r>
          </w:p>
        </w:tc>
        <w:tc>
          <w:tcPr>
            <w:tcW w:w="1408" w:type="pct"/>
            <w:vAlign w:val="center"/>
          </w:tcPr>
          <w:p w14:paraId="601F0BC7" w14:textId="77777777" w:rsidR="00415F7A" w:rsidRPr="00BB5896" w:rsidRDefault="00415F7A"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符合性分析</w:t>
            </w:r>
          </w:p>
        </w:tc>
        <w:tc>
          <w:tcPr>
            <w:tcW w:w="466" w:type="pct"/>
            <w:vAlign w:val="center"/>
          </w:tcPr>
          <w:p w14:paraId="5F775136" w14:textId="16A1AF56" w:rsidR="00415F7A" w:rsidRPr="00BB5896" w:rsidRDefault="00415F7A"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是否符合</w:t>
            </w:r>
          </w:p>
        </w:tc>
      </w:tr>
      <w:tr w:rsidR="00BB5896" w:rsidRPr="00BB5896" w14:paraId="30FE36CC" w14:textId="77777777" w:rsidTr="00D21036">
        <w:trPr>
          <w:trHeight w:val="340"/>
          <w:jc w:val="center"/>
        </w:trPr>
        <w:tc>
          <w:tcPr>
            <w:tcW w:w="625" w:type="pct"/>
            <w:vMerge w:val="restart"/>
            <w:tcBorders>
              <w:top w:val="single" w:sz="4" w:space="0" w:color="auto"/>
              <w:left w:val="single" w:sz="4" w:space="0" w:color="auto"/>
              <w:right w:val="single" w:sz="4" w:space="0" w:color="auto"/>
            </w:tcBorders>
            <w:vAlign w:val="center"/>
          </w:tcPr>
          <w:p w14:paraId="1538E1F9" w14:textId="57B0FAA0"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空间布局约束</w:t>
            </w:r>
          </w:p>
        </w:tc>
        <w:tc>
          <w:tcPr>
            <w:tcW w:w="2501" w:type="pct"/>
            <w:tcBorders>
              <w:top w:val="single" w:sz="4" w:space="0" w:color="auto"/>
              <w:left w:val="single" w:sz="4" w:space="0" w:color="auto"/>
              <w:bottom w:val="single" w:sz="4" w:space="0" w:color="auto"/>
              <w:right w:val="single" w:sz="4" w:space="0" w:color="auto"/>
            </w:tcBorders>
            <w:vAlign w:val="center"/>
          </w:tcPr>
          <w:p w14:paraId="4241D803" w14:textId="7989A2BB" w:rsidR="004F779C" w:rsidRPr="00BB5896" w:rsidRDefault="004F779C" w:rsidP="0086674F">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自然保护区、地质公园、森林公园、湿地公园、水源保护区、风景名胜区、公益林、天然林等具有法律地位，有管理条例、规定、办法的各类保护地，其管控要求原则上按照各类保护地的现行规定进行管理，重叠区域以最严格的要求进行管理。纳入生态保护红线管理的各类自然保护地，还应执行国家、自治区有关生态保护红线内各类开发活动的准入及管控规定和要求。</w:t>
            </w:r>
          </w:p>
        </w:tc>
        <w:tc>
          <w:tcPr>
            <w:tcW w:w="1408" w:type="pct"/>
            <w:tcBorders>
              <w:top w:val="single" w:sz="4" w:space="0" w:color="auto"/>
              <w:left w:val="single" w:sz="4" w:space="0" w:color="auto"/>
              <w:bottom w:val="single" w:sz="4" w:space="0" w:color="auto"/>
              <w:right w:val="single" w:sz="4" w:space="0" w:color="auto"/>
            </w:tcBorders>
            <w:vAlign w:val="center"/>
          </w:tcPr>
          <w:p w14:paraId="7308BAA9" w14:textId="1450C770"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项目不位于自然保护区、地质公园、森林公园、湿地公园、水源保护区、风景名胜区、公益林、天然林等各类保护地。</w:t>
            </w:r>
          </w:p>
        </w:tc>
        <w:tc>
          <w:tcPr>
            <w:tcW w:w="466" w:type="pct"/>
            <w:tcBorders>
              <w:top w:val="single" w:sz="4" w:space="0" w:color="auto"/>
              <w:left w:val="single" w:sz="4" w:space="0" w:color="auto"/>
              <w:bottom w:val="single" w:sz="4" w:space="0" w:color="auto"/>
              <w:right w:val="single" w:sz="4" w:space="0" w:color="auto"/>
            </w:tcBorders>
            <w:vAlign w:val="center"/>
          </w:tcPr>
          <w:p w14:paraId="30EDE1DA" w14:textId="1A447EE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236232EE" w14:textId="77777777" w:rsidTr="00D21036">
        <w:trPr>
          <w:trHeight w:val="340"/>
          <w:jc w:val="center"/>
        </w:trPr>
        <w:tc>
          <w:tcPr>
            <w:tcW w:w="625" w:type="pct"/>
            <w:vMerge/>
            <w:tcBorders>
              <w:left w:val="single" w:sz="4" w:space="0" w:color="auto"/>
              <w:right w:val="single" w:sz="4" w:space="0" w:color="auto"/>
            </w:tcBorders>
            <w:vAlign w:val="center"/>
          </w:tcPr>
          <w:p w14:paraId="7F25950F" w14:textId="7777777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5FD44FB7" w14:textId="48E02A66" w:rsidR="004F779C" w:rsidRPr="00BB5896" w:rsidRDefault="004F779C" w:rsidP="0086674F">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）新建、扩建的“两高”项目应按照《生环境部关于加强高耗能、高排放建设项目生态环境源头防控的指导意见》（环环评〔</w:t>
            </w:r>
            <w:r w:rsidRPr="00BB5896">
              <w:rPr>
                <w:rFonts w:hint="eastAsia"/>
                <w:color w:val="000000" w:themeColor="text1"/>
                <w:u w:val="single"/>
              </w:rPr>
              <w:t>2021</w:t>
            </w:r>
            <w:r w:rsidRPr="00BB5896">
              <w:rPr>
                <w:rFonts w:hint="eastAsia"/>
                <w:color w:val="000000" w:themeColor="text1"/>
                <w:u w:val="single"/>
              </w:rPr>
              <w:t>〕</w:t>
            </w:r>
            <w:r w:rsidRPr="00BB5896">
              <w:rPr>
                <w:rFonts w:hint="eastAsia"/>
                <w:color w:val="000000" w:themeColor="text1"/>
                <w:u w:val="single"/>
              </w:rPr>
              <w:t>45</w:t>
            </w:r>
            <w:r w:rsidRPr="00BB5896">
              <w:rPr>
                <w:rFonts w:hint="eastAsia"/>
                <w:color w:val="000000" w:themeColor="text1"/>
                <w:u w:val="single"/>
              </w:rPr>
              <w:t>号）布设在依法合规设立并经规划环评的产业园区。</w:t>
            </w:r>
          </w:p>
        </w:tc>
        <w:tc>
          <w:tcPr>
            <w:tcW w:w="1408" w:type="pct"/>
            <w:tcBorders>
              <w:top w:val="single" w:sz="4" w:space="0" w:color="auto"/>
              <w:left w:val="single" w:sz="4" w:space="0" w:color="auto"/>
              <w:bottom w:val="single" w:sz="4" w:space="0" w:color="auto"/>
              <w:right w:val="single" w:sz="4" w:space="0" w:color="auto"/>
            </w:tcBorders>
            <w:vAlign w:val="center"/>
          </w:tcPr>
          <w:p w14:paraId="6F0315A4" w14:textId="00832148"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项目不属于“两高”项目。</w:t>
            </w:r>
          </w:p>
        </w:tc>
        <w:tc>
          <w:tcPr>
            <w:tcW w:w="466" w:type="pct"/>
            <w:tcBorders>
              <w:top w:val="single" w:sz="4" w:space="0" w:color="auto"/>
              <w:left w:val="single" w:sz="4" w:space="0" w:color="auto"/>
              <w:bottom w:val="single" w:sz="4" w:space="0" w:color="auto"/>
              <w:right w:val="single" w:sz="4" w:space="0" w:color="auto"/>
            </w:tcBorders>
            <w:vAlign w:val="center"/>
          </w:tcPr>
          <w:p w14:paraId="64621F93" w14:textId="7AC6098D"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11303AEB" w14:textId="77777777" w:rsidTr="00D21036">
        <w:trPr>
          <w:trHeight w:val="340"/>
          <w:jc w:val="center"/>
        </w:trPr>
        <w:tc>
          <w:tcPr>
            <w:tcW w:w="625" w:type="pct"/>
            <w:vMerge/>
            <w:tcBorders>
              <w:left w:val="single" w:sz="4" w:space="0" w:color="auto"/>
              <w:right w:val="single" w:sz="4" w:space="0" w:color="auto"/>
            </w:tcBorders>
            <w:vAlign w:val="center"/>
          </w:tcPr>
          <w:p w14:paraId="04C9C3E3" w14:textId="7777777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4B6C9F6D" w14:textId="198DDBAC" w:rsidR="004F779C" w:rsidRPr="00BB5896" w:rsidRDefault="004F779C" w:rsidP="0086674F">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）新建、改建、扩建重点行业建设项目必须符合国家、自治区和来宾市发展规划和产业布局，符合国土空间规划和园区规划要求。</w:t>
            </w:r>
          </w:p>
        </w:tc>
        <w:tc>
          <w:tcPr>
            <w:tcW w:w="1408" w:type="pct"/>
            <w:tcBorders>
              <w:top w:val="single" w:sz="4" w:space="0" w:color="auto"/>
              <w:left w:val="single" w:sz="4" w:space="0" w:color="auto"/>
              <w:bottom w:val="single" w:sz="4" w:space="0" w:color="auto"/>
              <w:right w:val="single" w:sz="4" w:space="0" w:color="auto"/>
            </w:tcBorders>
            <w:vAlign w:val="center"/>
          </w:tcPr>
          <w:p w14:paraId="212CE8C6" w14:textId="0272F395"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项目符合国土空间规划及园区规划要求。</w:t>
            </w:r>
          </w:p>
        </w:tc>
        <w:tc>
          <w:tcPr>
            <w:tcW w:w="466" w:type="pct"/>
            <w:tcBorders>
              <w:top w:val="single" w:sz="4" w:space="0" w:color="auto"/>
              <w:left w:val="single" w:sz="4" w:space="0" w:color="auto"/>
              <w:bottom w:val="single" w:sz="4" w:space="0" w:color="auto"/>
              <w:right w:val="single" w:sz="4" w:space="0" w:color="auto"/>
            </w:tcBorders>
            <w:vAlign w:val="center"/>
          </w:tcPr>
          <w:p w14:paraId="52EAB50B" w14:textId="0A975186"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559C9CC9" w14:textId="77777777" w:rsidTr="00D21036">
        <w:trPr>
          <w:trHeight w:val="340"/>
          <w:jc w:val="center"/>
        </w:trPr>
        <w:tc>
          <w:tcPr>
            <w:tcW w:w="625" w:type="pct"/>
            <w:vMerge/>
            <w:tcBorders>
              <w:left w:val="single" w:sz="4" w:space="0" w:color="auto"/>
              <w:right w:val="single" w:sz="4" w:space="0" w:color="auto"/>
            </w:tcBorders>
            <w:vAlign w:val="center"/>
          </w:tcPr>
          <w:p w14:paraId="11D49D43" w14:textId="7777777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24A1DBCC" w14:textId="542F5215" w:rsidR="004F779C" w:rsidRPr="00BB5896" w:rsidRDefault="004F779C" w:rsidP="00B76641">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）严控高耗能、高污染行业产能，加快淘汰钢铁、铁合金、铅冶炼、钒冶炼、水泥、皮革加工、平板玻璃、造纸、酒精等行业的落后产能和过剩产能，坚决关停产能严重过剩行业违规项目。</w:t>
            </w:r>
          </w:p>
        </w:tc>
        <w:tc>
          <w:tcPr>
            <w:tcW w:w="1408" w:type="pct"/>
            <w:tcBorders>
              <w:top w:val="single" w:sz="4" w:space="0" w:color="auto"/>
              <w:left w:val="single" w:sz="4" w:space="0" w:color="auto"/>
              <w:bottom w:val="single" w:sz="4" w:space="0" w:color="auto"/>
              <w:right w:val="single" w:sz="4" w:space="0" w:color="auto"/>
            </w:tcBorders>
            <w:vAlign w:val="center"/>
          </w:tcPr>
          <w:p w14:paraId="7079F8E3" w14:textId="1FACA773"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项目不属于高耗能、高污染行业，也不属于落后产能和过剩产能项目。</w:t>
            </w:r>
          </w:p>
        </w:tc>
        <w:tc>
          <w:tcPr>
            <w:tcW w:w="466" w:type="pct"/>
            <w:tcBorders>
              <w:top w:val="single" w:sz="4" w:space="0" w:color="auto"/>
              <w:left w:val="single" w:sz="4" w:space="0" w:color="auto"/>
              <w:bottom w:val="single" w:sz="4" w:space="0" w:color="auto"/>
              <w:right w:val="single" w:sz="4" w:space="0" w:color="auto"/>
            </w:tcBorders>
            <w:vAlign w:val="center"/>
          </w:tcPr>
          <w:p w14:paraId="124E0182" w14:textId="378BC89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4168BAB3" w14:textId="77777777" w:rsidTr="00D21036">
        <w:trPr>
          <w:trHeight w:val="340"/>
          <w:jc w:val="center"/>
        </w:trPr>
        <w:tc>
          <w:tcPr>
            <w:tcW w:w="625" w:type="pct"/>
            <w:vMerge/>
            <w:tcBorders>
              <w:left w:val="single" w:sz="4" w:space="0" w:color="auto"/>
              <w:right w:val="single" w:sz="4" w:space="0" w:color="auto"/>
            </w:tcBorders>
            <w:vAlign w:val="center"/>
          </w:tcPr>
          <w:p w14:paraId="7212D6D2" w14:textId="7777777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57C81CF1" w14:textId="26A53BFA" w:rsidR="004F779C" w:rsidRPr="00BB5896" w:rsidRDefault="004F779C" w:rsidP="00B76641">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r w:rsidRPr="00BB5896">
              <w:rPr>
                <w:rFonts w:hint="eastAsia"/>
                <w:color w:val="000000" w:themeColor="text1"/>
                <w:u w:val="single"/>
              </w:rPr>
              <w:t>）城市建成区禁止新建、扩建钢铁、有色、石化、水泥、化工等重污染企业。</w:t>
            </w:r>
          </w:p>
        </w:tc>
        <w:tc>
          <w:tcPr>
            <w:tcW w:w="1408" w:type="pct"/>
            <w:tcBorders>
              <w:top w:val="single" w:sz="4" w:space="0" w:color="auto"/>
              <w:left w:val="single" w:sz="4" w:space="0" w:color="auto"/>
              <w:bottom w:val="single" w:sz="4" w:space="0" w:color="auto"/>
              <w:right w:val="single" w:sz="4" w:space="0" w:color="auto"/>
            </w:tcBorders>
            <w:vAlign w:val="center"/>
          </w:tcPr>
          <w:p w14:paraId="330B1DB2" w14:textId="63FC4E4A"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项目不位于城市建成区，不属于重污染企业。</w:t>
            </w:r>
          </w:p>
        </w:tc>
        <w:tc>
          <w:tcPr>
            <w:tcW w:w="466" w:type="pct"/>
            <w:tcBorders>
              <w:top w:val="single" w:sz="4" w:space="0" w:color="auto"/>
              <w:left w:val="single" w:sz="4" w:space="0" w:color="auto"/>
              <w:bottom w:val="single" w:sz="4" w:space="0" w:color="auto"/>
              <w:right w:val="single" w:sz="4" w:space="0" w:color="auto"/>
            </w:tcBorders>
            <w:vAlign w:val="center"/>
          </w:tcPr>
          <w:p w14:paraId="4C7F0ED4" w14:textId="7DD5C313"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0946D79A" w14:textId="77777777" w:rsidTr="004F779C">
        <w:trPr>
          <w:trHeight w:val="340"/>
          <w:jc w:val="center"/>
        </w:trPr>
        <w:tc>
          <w:tcPr>
            <w:tcW w:w="625" w:type="pct"/>
            <w:vMerge/>
            <w:tcBorders>
              <w:left w:val="single" w:sz="4" w:space="0" w:color="auto"/>
              <w:right w:val="single" w:sz="4" w:space="0" w:color="auto"/>
            </w:tcBorders>
            <w:vAlign w:val="center"/>
          </w:tcPr>
          <w:p w14:paraId="55A5D0C5" w14:textId="77777777"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5546E91C" w14:textId="6F854717" w:rsidR="004F779C" w:rsidRPr="00BB5896" w:rsidRDefault="004F779C" w:rsidP="004F779C">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6</w:t>
            </w:r>
            <w:r w:rsidRPr="00BB5896">
              <w:rPr>
                <w:rFonts w:hint="eastAsia"/>
                <w:color w:val="000000" w:themeColor="text1"/>
                <w:u w:val="single"/>
              </w:rPr>
              <w:t>）金秀瑶族自治县执行《广西第二批重点生态功能区产业准入负面清单（试行）》中的《广西壮族自治区金秀瑶族自治县国家重点生态功能区产业准入负面清单》。忻城县执行《广西</w:t>
            </w:r>
            <w:r w:rsidRPr="00BB5896">
              <w:rPr>
                <w:rFonts w:hint="eastAsia"/>
                <w:color w:val="000000" w:themeColor="text1"/>
                <w:u w:val="single"/>
              </w:rPr>
              <w:t xml:space="preserve"> 16 </w:t>
            </w:r>
            <w:r w:rsidRPr="00BB5896">
              <w:rPr>
                <w:rFonts w:hint="eastAsia"/>
                <w:color w:val="000000" w:themeColor="text1"/>
                <w:u w:val="single"/>
              </w:rPr>
              <w:t>个国家重点生态功能区县产业准入负面清单（试行）》中的《广西壮族自治区忻城县国家重点生态功能区产业准入负面清单》。</w:t>
            </w:r>
          </w:p>
        </w:tc>
        <w:tc>
          <w:tcPr>
            <w:tcW w:w="1408" w:type="pct"/>
            <w:tcBorders>
              <w:top w:val="single" w:sz="4" w:space="0" w:color="auto"/>
              <w:left w:val="single" w:sz="4" w:space="0" w:color="auto"/>
              <w:bottom w:val="single" w:sz="4" w:space="0" w:color="auto"/>
              <w:right w:val="single" w:sz="4" w:space="0" w:color="auto"/>
            </w:tcBorders>
            <w:vAlign w:val="center"/>
          </w:tcPr>
          <w:p w14:paraId="1C69C552" w14:textId="29035511" w:rsidR="004F779C" w:rsidRPr="00BB5896" w:rsidRDefault="004F779C"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项目位于武宣县，不位于金秀瑶族自治县和忻城县。</w:t>
            </w:r>
          </w:p>
        </w:tc>
        <w:tc>
          <w:tcPr>
            <w:tcW w:w="466" w:type="pct"/>
            <w:tcBorders>
              <w:top w:val="single" w:sz="4" w:space="0" w:color="auto"/>
              <w:left w:val="single" w:sz="4" w:space="0" w:color="auto"/>
              <w:bottom w:val="single" w:sz="4" w:space="0" w:color="auto"/>
              <w:right w:val="single" w:sz="4" w:space="0" w:color="auto"/>
            </w:tcBorders>
            <w:vAlign w:val="center"/>
          </w:tcPr>
          <w:p w14:paraId="20C38EB7" w14:textId="63DBD6E9" w:rsidR="004F779C" w:rsidRPr="00BB5896" w:rsidRDefault="004F779C"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193890E1" w14:textId="77777777" w:rsidTr="004F779C">
        <w:trPr>
          <w:trHeight w:val="340"/>
          <w:jc w:val="center"/>
        </w:trPr>
        <w:tc>
          <w:tcPr>
            <w:tcW w:w="625" w:type="pct"/>
            <w:vMerge w:val="restart"/>
            <w:tcBorders>
              <w:left w:val="single" w:sz="4" w:space="0" w:color="auto"/>
              <w:right w:val="single" w:sz="4" w:space="0" w:color="auto"/>
            </w:tcBorders>
            <w:vAlign w:val="center"/>
          </w:tcPr>
          <w:p w14:paraId="20B968B1" w14:textId="2D8C15D5"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污染物排放管控</w:t>
            </w:r>
          </w:p>
        </w:tc>
        <w:tc>
          <w:tcPr>
            <w:tcW w:w="2501" w:type="pct"/>
            <w:tcBorders>
              <w:top w:val="single" w:sz="4" w:space="0" w:color="auto"/>
              <w:left w:val="single" w:sz="4" w:space="0" w:color="auto"/>
              <w:bottom w:val="single" w:sz="4" w:space="0" w:color="auto"/>
              <w:right w:val="single" w:sz="4" w:space="0" w:color="auto"/>
            </w:tcBorders>
            <w:vAlign w:val="center"/>
          </w:tcPr>
          <w:p w14:paraId="03F2151D" w14:textId="005ED20A" w:rsidR="00BF2352" w:rsidRPr="00BB5896" w:rsidRDefault="00BF2352" w:rsidP="004F779C">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）城市建成区已投入运行的污水处理设施需达到一级</w:t>
            </w:r>
            <w:r w:rsidRPr="00BB5896">
              <w:rPr>
                <w:rFonts w:hint="eastAsia"/>
                <w:color w:val="000000" w:themeColor="text1"/>
                <w:u w:val="single"/>
              </w:rPr>
              <w:t>A</w:t>
            </w:r>
            <w:r w:rsidRPr="00BB5896">
              <w:rPr>
                <w:rFonts w:hint="eastAsia"/>
                <w:color w:val="000000" w:themeColor="text1"/>
                <w:u w:val="single"/>
              </w:rPr>
              <w:t>排放标准，新建（扩建）的县级及以上污水处理设施必须达到一级</w:t>
            </w:r>
            <w:r w:rsidRPr="00BB5896">
              <w:rPr>
                <w:rFonts w:hint="eastAsia"/>
                <w:color w:val="000000" w:themeColor="text1"/>
                <w:u w:val="single"/>
              </w:rPr>
              <w:t>A</w:t>
            </w:r>
            <w:r w:rsidRPr="00BB5896">
              <w:rPr>
                <w:rFonts w:hint="eastAsia"/>
                <w:color w:val="000000" w:themeColor="text1"/>
                <w:u w:val="single"/>
              </w:rPr>
              <w:t>排放标准。</w:t>
            </w:r>
          </w:p>
        </w:tc>
        <w:tc>
          <w:tcPr>
            <w:tcW w:w="1408" w:type="pct"/>
            <w:tcBorders>
              <w:top w:val="single" w:sz="4" w:space="0" w:color="auto"/>
              <w:left w:val="single" w:sz="4" w:space="0" w:color="auto"/>
              <w:bottom w:val="single" w:sz="4" w:space="0" w:color="auto"/>
              <w:right w:val="single" w:sz="4" w:space="0" w:color="auto"/>
            </w:tcBorders>
            <w:vAlign w:val="center"/>
          </w:tcPr>
          <w:p w14:paraId="79209F98" w14:textId="5A29E79F" w:rsidR="00BF2352" w:rsidRPr="00BB5896" w:rsidRDefault="00BF2352"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项目不位于城市建成区，处理后的污水排入黔西污水处理厂处理。</w:t>
            </w:r>
          </w:p>
        </w:tc>
        <w:tc>
          <w:tcPr>
            <w:tcW w:w="466" w:type="pct"/>
            <w:tcBorders>
              <w:top w:val="single" w:sz="4" w:space="0" w:color="auto"/>
              <w:left w:val="single" w:sz="4" w:space="0" w:color="auto"/>
              <w:bottom w:val="single" w:sz="4" w:space="0" w:color="auto"/>
              <w:right w:val="single" w:sz="4" w:space="0" w:color="auto"/>
            </w:tcBorders>
            <w:vAlign w:val="center"/>
          </w:tcPr>
          <w:p w14:paraId="739794E8" w14:textId="030F1AF2"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29761241" w14:textId="77777777" w:rsidTr="00BF2352">
        <w:trPr>
          <w:trHeight w:val="340"/>
          <w:jc w:val="center"/>
        </w:trPr>
        <w:tc>
          <w:tcPr>
            <w:tcW w:w="625" w:type="pct"/>
            <w:vMerge/>
            <w:tcBorders>
              <w:left w:val="single" w:sz="4" w:space="0" w:color="auto"/>
              <w:right w:val="single" w:sz="4" w:space="0" w:color="auto"/>
            </w:tcBorders>
            <w:vAlign w:val="center"/>
          </w:tcPr>
          <w:p w14:paraId="511AB26D" w14:textId="77777777"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083BD060" w14:textId="28C1BD53" w:rsidR="00BF2352" w:rsidRPr="00BB5896" w:rsidRDefault="00BF2352" w:rsidP="004F779C">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加强红水河、柳江、黔江、北之江流域内的城镇和农村的生活污水和生活垃圾处置及配套设施建设；加快流域内农业面源污染防治和养殖业污染防治；强化工业及工业园区的污水治理，实施产业园区污水集中处理处置并实时监控。</w:t>
            </w:r>
          </w:p>
        </w:tc>
        <w:tc>
          <w:tcPr>
            <w:tcW w:w="1408" w:type="pct"/>
            <w:tcBorders>
              <w:top w:val="single" w:sz="4" w:space="0" w:color="auto"/>
              <w:left w:val="single" w:sz="4" w:space="0" w:color="auto"/>
              <w:bottom w:val="single" w:sz="4" w:space="0" w:color="auto"/>
              <w:right w:val="single" w:sz="4" w:space="0" w:color="auto"/>
            </w:tcBorders>
            <w:vAlign w:val="center"/>
          </w:tcPr>
          <w:p w14:paraId="79B59F01" w14:textId="1CD741FB" w:rsidR="00BF2352" w:rsidRPr="00BB5896" w:rsidRDefault="00BF2352"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项目污水排入黔西污水处理厂处理；港区内设有垃圾桶及相应污水处理站。</w:t>
            </w:r>
          </w:p>
        </w:tc>
        <w:tc>
          <w:tcPr>
            <w:tcW w:w="466" w:type="pct"/>
            <w:tcBorders>
              <w:top w:val="single" w:sz="4" w:space="0" w:color="auto"/>
              <w:left w:val="single" w:sz="4" w:space="0" w:color="auto"/>
              <w:bottom w:val="single" w:sz="4" w:space="0" w:color="auto"/>
              <w:right w:val="single" w:sz="4" w:space="0" w:color="auto"/>
            </w:tcBorders>
            <w:vAlign w:val="center"/>
          </w:tcPr>
          <w:p w14:paraId="47A1E90A" w14:textId="4BAD51E4"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3A80E7CF" w14:textId="77777777" w:rsidTr="008B4557">
        <w:trPr>
          <w:trHeight w:val="340"/>
          <w:jc w:val="center"/>
        </w:trPr>
        <w:tc>
          <w:tcPr>
            <w:tcW w:w="625" w:type="pct"/>
            <w:vMerge/>
            <w:tcBorders>
              <w:left w:val="single" w:sz="4" w:space="0" w:color="auto"/>
              <w:right w:val="single" w:sz="4" w:space="0" w:color="auto"/>
            </w:tcBorders>
            <w:vAlign w:val="center"/>
          </w:tcPr>
          <w:p w14:paraId="5E6779F8" w14:textId="77777777"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42BF078B" w14:textId="605666F1" w:rsidR="00BF2352" w:rsidRPr="00BB5896" w:rsidRDefault="00BF2352" w:rsidP="00BF235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两高”行业项目能耗及污染物排放指标要达到国内同行业领先水平或国际先进水平，符合行业准入条件环保要求和环保选址防护距离要求，符合国家和自治区化学需氧量、氨氮、二氧化硫、氮氧化合物和重金属污染物减排要求。</w:t>
            </w:r>
          </w:p>
        </w:tc>
        <w:tc>
          <w:tcPr>
            <w:tcW w:w="1408" w:type="pct"/>
            <w:vMerge w:val="restart"/>
            <w:tcBorders>
              <w:top w:val="single" w:sz="4" w:space="0" w:color="auto"/>
              <w:left w:val="single" w:sz="4" w:space="0" w:color="auto"/>
              <w:right w:val="single" w:sz="4" w:space="0" w:color="auto"/>
            </w:tcBorders>
            <w:vAlign w:val="center"/>
          </w:tcPr>
          <w:p w14:paraId="35914147" w14:textId="468B79FE" w:rsidR="00BF2352" w:rsidRPr="00BB5896" w:rsidRDefault="00BF2352" w:rsidP="0086674F">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项目不属于“两高”行业。</w:t>
            </w:r>
          </w:p>
        </w:tc>
        <w:tc>
          <w:tcPr>
            <w:tcW w:w="466" w:type="pct"/>
            <w:vMerge w:val="restart"/>
            <w:tcBorders>
              <w:top w:val="single" w:sz="4" w:space="0" w:color="auto"/>
              <w:left w:val="single" w:sz="4" w:space="0" w:color="auto"/>
              <w:right w:val="single" w:sz="4" w:space="0" w:color="auto"/>
            </w:tcBorders>
            <w:vAlign w:val="center"/>
          </w:tcPr>
          <w:p w14:paraId="20821C35" w14:textId="04925366"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793352BB" w14:textId="77777777" w:rsidTr="00BF2352">
        <w:trPr>
          <w:trHeight w:val="340"/>
          <w:jc w:val="center"/>
        </w:trPr>
        <w:tc>
          <w:tcPr>
            <w:tcW w:w="625" w:type="pct"/>
            <w:vMerge/>
            <w:tcBorders>
              <w:left w:val="single" w:sz="4" w:space="0" w:color="auto"/>
              <w:right w:val="single" w:sz="4" w:space="0" w:color="auto"/>
            </w:tcBorders>
            <w:vAlign w:val="center"/>
          </w:tcPr>
          <w:p w14:paraId="3B5D9782" w14:textId="77777777"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108A358A" w14:textId="61EB26EF" w:rsidR="00BF2352" w:rsidRPr="00BB5896" w:rsidRDefault="00BF2352" w:rsidP="00BF235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）新建“两高”项目应按照《生态环境部办公厅关于加强重点行业建设项目区域削减措施监督管理的通知》（环办环评〔</w:t>
            </w:r>
            <w:r w:rsidRPr="00BB5896">
              <w:rPr>
                <w:rFonts w:hint="eastAsia"/>
                <w:color w:val="000000" w:themeColor="text1"/>
                <w:u w:val="single"/>
              </w:rPr>
              <w:t>2020</w:t>
            </w:r>
            <w:r w:rsidRPr="00BB5896">
              <w:rPr>
                <w:rFonts w:hint="eastAsia"/>
                <w:color w:val="000000" w:themeColor="text1"/>
                <w:u w:val="single"/>
              </w:rPr>
              <w:t>〕</w:t>
            </w:r>
            <w:r w:rsidRPr="00BB5896">
              <w:rPr>
                <w:rFonts w:hint="eastAsia"/>
                <w:color w:val="000000" w:themeColor="text1"/>
                <w:u w:val="single"/>
              </w:rPr>
              <w:t xml:space="preserve">36 </w:t>
            </w:r>
            <w:r w:rsidRPr="00BB5896">
              <w:rPr>
                <w:rFonts w:hint="eastAsia"/>
                <w:color w:val="000000" w:themeColor="text1"/>
                <w:u w:val="single"/>
              </w:rPr>
              <w:t>号）要求，依据区域环境质量改善目标，制定配套区域污染物削减方案，采取有效的污染物区域削减措施，腾出足够的环境容量。</w:t>
            </w:r>
          </w:p>
        </w:tc>
        <w:tc>
          <w:tcPr>
            <w:tcW w:w="1408" w:type="pct"/>
            <w:vMerge/>
            <w:tcBorders>
              <w:left w:val="single" w:sz="4" w:space="0" w:color="auto"/>
              <w:right w:val="single" w:sz="4" w:space="0" w:color="auto"/>
            </w:tcBorders>
            <w:vAlign w:val="center"/>
          </w:tcPr>
          <w:p w14:paraId="2134A469" w14:textId="77777777" w:rsidR="00BF2352" w:rsidRPr="00BB5896" w:rsidRDefault="00BF2352" w:rsidP="0086674F">
            <w:pPr>
              <w:pStyle w:val="05"/>
              <w:spacing w:before="0" w:beforeAutospacing="0" w:after="0" w:afterAutospacing="0" w:line="240" w:lineRule="auto"/>
              <w:ind w:leftChars="0" w:left="0" w:rightChars="0" w:right="0"/>
              <w:jc w:val="both"/>
              <w:rPr>
                <w:color w:val="000000" w:themeColor="text1"/>
                <w:u w:val="single"/>
              </w:rPr>
            </w:pPr>
          </w:p>
        </w:tc>
        <w:tc>
          <w:tcPr>
            <w:tcW w:w="466" w:type="pct"/>
            <w:vMerge/>
            <w:tcBorders>
              <w:left w:val="single" w:sz="4" w:space="0" w:color="auto"/>
              <w:right w:val="single" w:sz="4" w:space="0" w:color="auto"/>
            </w:tcBorders>
            <w:vAlign w:val="center"/>
          </w:tcPr>
          <w:p w14:paraId="7B94093D" w14:textId="77777777" w:rsidR="00BF2352" w:rsidRPr="00BB5896" w:rsidRDefault="00BF2352" w:rsidP="0013168D">
            <w:pPr>
              <w:pStyle w:val="05"/>
              <w:spacing w:before="0" w:beforeAutospacing="0" w:after="0" w:afterAutospacing="0" w:line="240" w:lineRule="auto"/>
              <w:ind w:leftChars="0" w:left="0" w:rightChars="0" w:right="0"/>
              <w:rPr>
                <w:color w:val="000000" w:themeColor="text1"/>
                <w:u w:val="single"/>
              </w:rPr>
            </w:pPr>
          </w:p>
        </w:tc>
      </w:tr>
      <w:tr w:rsidR="00BB5896" w:rsidRPr="00BB5896" w14:paraId="476552FB" w14:textId="77777777" w:rsidTr="00BF2352">
        <w:trPr>
          <w:trHeight w:val="340"/>
          <w:jc w:val="center"/>
        </w:trPr>
        <w:tc>
          <w:tcPr>
            <w:tcW w:w="625" w:type="pct"/>
            <w:vMerge w:val="restart"/>
            <w:tcBorders>
              <w:left w:val="single" w:sz="4" w:space="0" w:color="auto"/>
              <w:right w:val="single" w:sz="4" w:space="0" w:color="auto"/>
            </w:tcBorders>
            <w:vAlign w:val="center"/>
          </w:tcPr>
          <w:p w14:paraId="34C85AB6" w14:textId="7E5B0B27" w:rsidR="00BF2352" w:rsidRPr="00BB5896" w:rsidRDefault="00BF2352"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lastRenderedPageBreak/>
              <w:t>污染物排放管控</w:t>
            </w:r>
          </w:p>
        </w:tc>
        <w:tc>
          <w:tcPr>
            <w:tcW w:w="2501" w:type="pct"/>
            <w:tcBorders>
              <w:top w:val="single" w:sz="4" w:space="0" w:color="auto"/>
              <w:left w:val="single" w:sz="4" w:space="0" w:color="auto"/>
              <w:bottom w:val="single" w:sz="4" w:space="0" w:color="auto"/>
              <w:right w:val="single" w:sz="4" w:space="0" w:color="auto"/>
            </w:tcBorders>
            <w:vAlign w:val="center"/>
          </w:tcPr>
          <w:p w14:paraId="054CC97F" w14:textId="4F979B26" w:rsidR="00BF2352" w:rsidRPr="00BB5896" w:rsidRDefault="00BF2352" w:rsidP="00BF235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r w:rsidRPr="00BB5896">
              <w:rPr>
                <w:rFonts w:hint="eastAsia"/>
                <w:color w:val="000000" w:themeColor="text1"/>
                <w:u w:val="single"/>
              </w:rPr>
              <w:t>）新建、扩建“两高”项目应采用先进适用的工艺技术和装备，单位产品物耗、能耗、水耗等达到清洁生产先进水平，依法制定并严格落实防治土壤与地下水污染的措施。</w:t>
            </w:r>
          </w:p>
        </w:tc>
        <w:tc>
          <w:tcPr>
            <w:tcW w:w="1408" w:type="pct"/>
            <w:tcBorders>
              <w:left w:val="single" w:sz="4" w:space="0" w:color="auto"/>
              <w:right w:val="single" w:sz="4" w:space="0" w:color="auto"/>
            </w:tcBorders>
            <w:vAlign w:val="center"/>
          </w:tcPr>
          <w:p w14:paraId="6DDABB4A" w14:textId="0EC1174B" w:rsidR="00BF2352" w:rsidRPr="00BB5896" w:rsidRDefault="00BF2352"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项目不属于“两高”行业。</w:t>
            </w:r>
          </w:p>
        </w:tc>
        <w:tc>
          <w:tcPr>
            <w:tcW w:w="466" w:type="pct"/>
            <w:tcBorders>
              <w:left w:val="single" w:sz="4" w:space="0" w:color="auto"/>
              <w:right w:val="single" w:sz="4" w:space="0" w:color="auto"/>
            </w:tcBorders>
            <w:vAlign w:val="center"/>
          </w:tcPr>
          <w:p w14:paraId="7B5001E3" w14:textId="20A75C96" w:rsidR="00BF2352" w:rsidRPr="00BB5896" w:rsidRDefault="00BF2352"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55A1A47D" w14:textId="77777777" w:rsidTr="00702FC2">
        <w:trPr>
          <w:trHeight w:val="340"/>
          <w:jc w:val="center"/>
        </w:trPr>
        <w:tc>
          <w:tcPr>
            <w:tcW w:w="625" w:type="pct"/>
            <w:vMerge/>
            <w:tcBorders>
              <w:left w:val="single" w:sz="4" w:space="0" w:color="auto"/>
              <w:right w:val="single" w:sz="4" w:space="0" w:color="auto"/>
            </w:tcBorders>
            <w:vAlign w:val="center"/>
          </w:tcPr>
          <w:p w14:paraId="764A7337" w14:textId="77777777" w:rsidR="00BF2352" w:rsidRPr="00BB5896" w:rsidRDefault="00BF2352" w:rsidP="00BF2352">
            <w:pPr>
              <w:pStyle w:val="05"/>
              <w:spacing w:before="0" w:beforeAutospacing="0" w:after="0" w:afterAutospacing="0" w:line="240" w:lineRule="auto"/>
              <w:ind w:leftChars="0" w:left="0" w:rightChars="0" w:right="0"/>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2132F4A0" w14:textId="2BD1EE3F" w:rsidR="00BF2352" w:rsidRPr="00BB5896" w:rsidRDefault="00BF2352" w:rsidP="00BF235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6</w:t>
            </w:r>
            <w:r w:rsidRPr="00BB5896">
              <w:rPr>
                <w:rFonts w:hint="eastAsia"/>
                <w:color w:val="000000" w:themeColor="text1"/>
                <w:u w:val="single"/>
              </w:rPr>
              <w:t>）新建、改建、扩建涉及重点重金属排放建设项目依照相关规定实行总量控制。</w:t>
            </w:r>
          </w:p>
        </w:tc>
        <w:tc>
          <w:tcPr>
            <w:tcW w:w="1408" w:type="pct"/>
            <w:tcBorders>
              <w:left w:val="single" w:sz="4" w:space="0" w:color="auto"/>
              <w:right w:val="single" w:sz="4" w:space="0" w:color="auto"/>
            </w:tcBorders>
            <w:vAlign w:val="center"/>
          </w:tcPr>
          <w:p w14:paraId="3ADF6A7A" w14:textId="5E162A7D" w:rsidR="00BF2352" w:rsidRPr="00BB5896" w:rsidRDefault="00BF2352"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项目不涉及重点重金属排放。</w:t>
            </w:r>
          </w:p>
        </w:tc>
        <w:tc>
          <w:tcPr>
            <w:tcW w:w="466" w:type="pct"/>
            <w:tcBorders>
              <w:left w:val="single" w:sz="4" w:space="0" w:color="auto"/>
              <w:right w:val="single" w:sz="4" w:space="0" w:color="auto"/>
            </w:tcBorders>
            <w:vAlign w:val="center"/>
          </w:tcPr>
          <w:p w14:paraId="2804A7AF" w14:textId="3B60BE08" w:rsidR="00BF2352" w:rsidRPr="00BB5896" w:rsidRDefault="00BF2352"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3E65FC65" w14:textId="77777777" w:rsidTr="00702FC2">
        <w:trPr>
          <w:trHeight w:val="340"/>
          <w:jc w:val="center"/>
        </w:trPr>
        <w:tc>
          <w:tcPr>
            <w:tcW w:w="625" w:type="pct"/>
            <w:vMerge w:val="restart"/>
            <w:tcBorders>
              <w:left w:val="single" w:sz="4" w:space="0" w:color="auto"/>
              <w:right w:val="single" w:sz="4" w:space="0" w:color="auto"/>
            </w:tcBorders>
            <w:vAlign w:val="center"/>
          </w:tcPr>
          <w:p w14:paraId="34ED79F3" w14:textId="77777777" w:rsidR="006F4A46" w:rsidRPr="00BB5896" w:rsidRDefault="006F4A46" w:rsidP="00702FC2">
            <w:pPr>
              <w:pStyle w:val="05"/>
              <w:spacing w:line="240" w:lineRule="auto"/>
              <w:ind w:left="-24" w:right="-24"/>
              <w:rPr>
                <w:color w:val="000000" w:themeColor="text1"/>
                <w:u w:val="single"/>
              </w:rPr>
            </w:pPr>
            <w:r w:rsidRPr="00BB5896">
              <w:rPr>
                <w:rFonts w:hint="eastAsia"/>
                <w:color w:val="000000" w:themeColor="text1"/>
                <w:u w:val="single"/>
              </w:rPr>
              <w:t>环境风险</w:t>
            </w:r>
          </w:p>
          <w:p w14:paraId="2CC6B4FB" w14:textId="156C3705" w:rsidR="006F4A46" w:rsidRPr="00BB5896" w:rsidRDefault="006F4A46" w:rsidP="00702FC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防控</w:t>
            </w:r>
          </w:p>
        </w:tc>
        <w:tc>
          <w:tcPr>
            <w:tcW w:w="2501" w:type="pct"/>
            <w:tcBorders>
              <w:top w:val="single" w:sz="4" w:space="0" w:color="auto"/>
              <w:left w:val="single" w:sz="4" w:space="0" w:color="auto"/>
              <w:bottom w:val="single" w:sz="4" w:space="0" w:color="auto"/>
              <w:right w:val="single" w:sz="4" w:space="0" w:color="auto"/>
            </w:tcBorders>
            <w:vAlign w:val="center"/>
          </w:tcPr>
          <w:p w14:paraId="5E19CCDC" w14:textId="0F664052" w:rsidR="006F4A46" w:rsidRPr="00BB5896" w:rsidRDefault="006F4A46" w:rsidP="00702FC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健全完善区域性环境保护和污染防治监管合作机制，继续加强红水河、柳江、黔江等水环境保护联防联控，完善水环境日常监管及突发环境事件联动工作机制，完善联合监测、预警和信息共享，协同应对重大环境污染事故。</w:t>
            </w:r>
          </w:p>
        </w:tc>
        <w:tc>
          <w:tcPr>
            <w:tcW w:w="1408" w:type="pct"/>
            <w:tcBorders>
              <w:left w:val="single" w:sz="4" w:space="0" w:color="auto"/>
              <w:right w:val="single" w:sz="4" w:space="0" w:color="auto"/>
            </w:tcBorders>
            <w:vAlign w:val="center"/>
          </w:tcPr>
          <w:p w14:paraId="1ED4FF4C" w14:textId="79C47D51" w:rsidR="006F4A46" w:rsidRPr="00BB5896" w:rsidRDefault="006F4A46"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已提出环境风险应急预案。</w:t>
            </w:r>
          </w:p>
        </w:tc>
        <w:tc>
          <w:tcPr>
            <w:tcW w:w="466" w:type="pct"/>
            <w:tcBorders>
              <w:left w:val="single" w:sz="4" w:space="0" w:color="auto"/>
              <w:right w:val="single" w:sz="4" w:space="0" w:color="auto"/>
            </w:tcBorders>
            <w:vAlign w:val="center"/>
          </w:tcPr>
          <w:p w14:paraId="6C52C53F" w14:textId="4F09AB26" w:rsidR="006F4A46" w:rsidRPr="00BB5896" w:rsidRDefault="006F4A46"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23AF7345" w14:textId="77777777" w:rsidTr="00702FC2">
        <w:trPr>
          <w:trHeight w:val="340"/>
          <w:jc w:val="center"/>
        </w:trPr>
        <w:tc>
          <w:tcPr>
            <w:tcW w:w="625" w:type="pct"/>
            <w:vMerge/>
            <w:tcBorders>
              <w:left w:val="single" w:sz="4" w:space="0" w:color="auto"/>
              <w:right w:val="single" w:sz="4" w:space="0" w:color="auto"/>
            </w:tcBorders>
            <w:vAlign w:val="center"/>
          </w:tcPr>
          <w:p w14:paraId="7D571E51" w14:textId="77777777" w:rsidR="006F4A46" w:rsidRPr="00BB5896" w:rsidRDefault="006F4A46" w:rsidP="00702FC2">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1233080F" w14:textId="22AAB257" w:rsidR="006F4A46" w:rsidRPr="00BB5896" w:rsidRDefault="006F4A46" w:rsidP="00702FC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建立饮用水水源保护区环境风险定期排查制度，持续开展县级及以上集中式饮用水水源保护区水质状况监（检）测与评估，强化饮用水水源环境风险管控；稳步推进单一水源的县（市、区）备用水源建设；加快不达标饮用水水源治理或替换。</w:t>
            </w:r>
          </w:p>
        </w:tc>
        <w:tc>
          <w:tcPr>
            <w:tcW w:w="1408" w:type="pct"/>
            <w:tcBorders>
              <w:left w:val="single" w:sz="4" w:space="0" w:color="auto"/>
              <w:right w:val="single" w:sz="4" w:space="0" w:color="auto"/>
            </w:tcBorders>
            <w:vAlign w:val="center"/>
          </w:tcPr>
          <w:p w14:paraId="4AC8DA07" w14:textId="2441BF63" w:rsidR="006F4A46" w:rsidRPr="00BB5896" w:rsidRDefault="006F4A46"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项目不位于水源保护区内</w:t>
            </w:r>
          </w:p>
        </w:tc>
        <w:tc>
          <w:tcPr>
            <w:tcW w:w="466" w:type="pct"/>
            <w:tcBorders>
              <w:left w:val="single" w:sz="4" w:space="0" w:color="auto"/>
              <w:right w:val="single" w:sz="4" w:space="0" w:color="auto"/>
            </w:tcBorders>
            <w:vAlign w:val="center"/>
          </w:tcPr>
          <w:p w14:paraId="16610953" w14:textId="35E87AFF" w:rsidR="006F4A46" w:rsidRPr="00BB5896" w:rsidRDefault="006F4A46"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3EAC1515" w14:textId="77777777" w:rsidTr="00702FC2">
        <w:trPr>
          <w:trHeight w:val="340"/>
          <w:jc w:val="center"/>
        </w:trPr>
        <w:tc>
          <w:tcPr>
            <w:tcW w:w="625" w:type="pct"/>
            <w:vMerge/>
            <w:tcBorders>
              <w:left w:val="single" w:sz="4" w:space="0" w:color="auto"/>
              <w:right w:val="single" w:sz="4" w:space="0" w:color="auto"/>
            </w:tcBorders>
            <w:vAlign w:val="center"/>
          </w:tcPr>
          <w:p w14:paraId="62111EAA" w14:textId="77777777" w:rsidR="006F4A46" w:rsidRPr="00BB5896" w:rsidRDefault="006F4A46" w:rsidP="00702FC2">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45D251CC" w14:textId="02157613" w:rsidR="006F4A46" w:rsidRPr="00BB5896" w:rsidRDefault="006F4A46" w:rsidP="00702FC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）健全和完善全市环境空气质量监测网络，开展环境空气质量和大气污染源监测，建立完善严格的环境监测预警机制。</w:t>
            </w:r>
          </w:p>
        </w:tc>
        <w:tc>
          <w:tcPr>
            <w:tcW w:w="1408" w:type="pct"/>
            <w:tcBorders>
              <w:left w:val="single" w:sz="4" w:space="0" w:color="auto"/>
              <w:right w:val="single" w:sz="4" w:space="0" w:color="auto"/>
            </w:tcBorders>
            <w:vAlign w:val="center"/>
          </w:tcPr>
          <w:p w14:paraId="3098EA7C" w14:textId="7E0B45F1" w:rsidR="006F4A46" w:rsidRPr="00BB5896" w:rsidRDefault="006F4A46"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项目已提出运营期的环境空气监测计划。</w:t>
            </w:r>
          </w:p>
        </w:tc>
        <w:tc>
          <w:tcPr>
            <w:tcW w:w="466" w:type="pct"/>
            <w:tcBorders>
              <w:left w:val="single" w:sz="4" w:space="0" w:color="auto"/>
              <w:right w:val="single" w:sz="4" w:space="0" w:color="auto"/>
            </w:tcBorders>
            <w:vAlign w:val="center"/>
          </w:tcPr>
          <w:p w14:paraId="756855AF" w14:textId="1F764B0E" w:rsidR="006F4A46" w:rsidRPr="00BB5896" w:rsidRDefault="006F4A46"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5324520E" w14:textId="77777777" w:rsidTr="006F4A46">
        <w:trPr>
          <w:trHeight w:val="340"/>
          <w:jc w:val="center"/>
        </w:trPr>
        <w:tc>
          <w:tcPr>
            <w:tcW w:w="625" w:type="pct"/>
            <w:vMerge/>
            <w:tcBorders>
              <w:left w:val="single" w:sz="4" w:space="0" w:color="auto"/>
              <w:right w:val="single" w:sz="4" w:space="0" w:color="auto"/>
            </w:tcBorders>
            <w:vAlign w:val="center"/>
          </w:tcPr>
          <w:p w14:paraId="5C3E6B85" w14:textId="77777777" w:rsidR="006F4A46" w:rsidRPr="00BB5896" w:rsidRDefault="006F4A46" w:rsidP="00702FC2">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61AFB3F7" w14:textId="2B75BEA1" w:rsidR="006F4A46" w:rsidRPr="00BB5896" w:rsidRDefault="006F4A46" w:rsidP="006F4A46">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）建设城市重污染天气监测预警系统，积极应对重污染天气，将重污染天气应急响应纳入各级政府突发事件应急管理体系。</w:t>
            </w:r>
          </w:p>
        </w:tc>
        <w:tc>
          <w:tcPr>
            <w:tcW w:w="1408" w:type="pct"/>
            <w:tcBorders>
              <w:left w:val="single" w:sz="4" w:space="0" w:color="auto"/>
              <w:right w:val="single" w:sz="4" w:space="0" w:color="auto"/>
            </w:tcBorders>
            <w:vAlign w:val="center"/>
          </w:tcPr>
          <w:p w14:paraId="2C980517" w14:textId="5F1EE880" w:rsidR="006F4A46" w:rsidRPr="00BB5896" w:rsidRDefault="006F4A46"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w:t>
            </w:r>
          </w:p>
        </w:tc>
        <w:tc>
          <w:tcPr>
            <w:tcW w:w="466" w:type="pct"/>
            <w:tcBorders>
              <w:left w:val="single" w:sz="4" w:space="0" w:color="auto"/>
              <w:right w:val="single" w:sz="4" w:space="0" w:color="auto"/>
            </w:tcBorders>
            <w:vAlign w:val="center"/>
          </w:tcPr>
          <w:p w14:paraId="5F080E95" w14:textId="3FCA5150" w:rsidR="006F4A46" w:rsidRPr="00BB5896" w:rsidRDefault="006F4A46"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59C19956" w14:textId="77777777" w:rsidTr="005132ED">
        <w:trPr>
          <w:trHeight w:val="340"/>
          <w:jc w:val="center"/>
        </w:trPr>
        <w:tc>
          <w:tcPr>
            <w:tcW w:w="625" w:type="pct"/>
            <w:vMerge/>
            <w:tcBorders>
              <w:left w:val="single" w:sz="4" w:space="0" w:color="auto"/>
              <w:right w:val="single" w:sz="4" w:space="0" w:color="auto"/>
            </w:tcBorders>
            <w:vAlign w:val="center"/>
          </w:tcPr>
          <w:p w14:paraId="5DFB9F54" w14:textId="77777777" w:rsidR="006F4A46" w:rsidRPr="00BB5896" w:rsidRDefault="006F4A46" w:rsidP="00702FC2">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191C52C1" w14:textId="6EA59C60" w:rsidR="006F4A46" w:rsidRPr="00BB5896" w:rsidRDefault="006F4A46" w:rsidP="006F4A46">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r w:rsidRPr="00BB5896">
              <w:rPr>
                <w:rFonts w:hint="eastAsia"/>
                <w:color w:val="000000" w:themeColor="text1"/>
                <w:u w:val="single"/>
              </w:rPr>
              <w:t>）推进区域危险废物利用处置项目建设，统筹推进危险废物焚烧、填埋集中处置设施建设，重点增加砷渣、典型冶炼废渣等危险废物综合利用能力；鼓励有色、石化、化工等大型企业集团和园区配套危险废物利用处置设施，促进危险废物源头减量与资源化利用。</w:t>
            </w:r>
          </w:p>
        </w:tc>
        <w:tc>
          <w:tcPr>
            <w:tcW w:w="1408" w:type="pct"/>
            <w:tcBorders>
              <w:left w:val="single" w:sz="4" w:space="0" w:color="auto"/>
              <w:right w:val="single" w:sz="4" w:space="0" w:color="auto"/>
            </w:tcBorders>
            <w:vAlign w:val="center"/>
          </w:tcPr>
          <w:p w14:paraId="6E9F658A" w14:textId="7718307E" w:rsidR="006F4A46" w:rsidRPr="00BB5896" w:rsidRDefault="006F4A46"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运营期产生的危险废物已有明确的收集、处理处置方案。</w:t>
            </w:r>
          </w:p>
        </w:tc>
        <w:tc>
          <w:tcPr>
            <w:tcW w:w="466" w:type="pct"/>
            <w:tcBorders>
              <w:left w:val="single" w:sz="4" w:space="0" w:color="auto"/>
              <w:right w:val="single" w:sz="4" w:space="0" w:color="auto"/>
            </w:tcBorders>
            <w:vAlign w:val="center"/>
          </w:tcPr>
          <w:p w14:paraId="74075E82" w14:textId="5B3F3C29" w:rsidR="006F4A46" w:rsidRPr="00BB5896" w:rsidRDefault="006F4A46"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4037455C" w14:textId="77777777" w:rsidTr="005132ED">
        <w:trPr>
          <w:trHeight w:val="340"/>
          <w:jc w:val="center"/>
        </w:trPr>
        <w:tc>
          <w:tcPr>
            <w:tcW w:w="625" w:type="pct"/>
            <w:vMerge w:val="restart"/>
            <w:tcBorders>
              <w:left w:val="single" w:sz="4" w:space="0" w:color="auto"/>
              <w:right w:val="single" w:sz="4" w:space="0" w:color="auto"/>
            </w:tcBorders>
            <w:vAlign w:val="center"/>
          </w:tcPr>
          <w:p w14:paraId="0D11E8C7" w14:textId="77777777" w:rsidR="005132ED" w:rsidRPr="00BB5896" w:rsidRDefault="005132ED" w:rsidP="005132ED">
            <w:pPr>
              <w:pStyle w:val="05"/>
              <w:spacing w:line="240" w:lineRule="auto"/>
              <w:ind w:left="-24" w:right="-24"/>
              <w:rPr>
                <w:color w:val="000000" w:themeColor="text1"/>
                <w:u w:val="single"/>
              </w:rPr>
            </w:pPr>
            <w:r w:rsidRPr="00BB5896">
              <w:rPr>
                <w:rFonts w:hint="eastAsia"/>
                <w:color w:val="000000" w:themeColor="text1"/>
                <w:u w:val="single"/>
              </w:rPr>
              <w:t>资源开发</w:t>
            </w:r>
          </w:p>
          <w:p w14:paraId="031BE440" w14:textId="77777777" w:rsidR="005132ED" w:rsidRPr="00BB5896" w:rsidRDefault="005132ED" w:rsidP="005132ED">
            <w:pPr>
              <w:pStyle w:val="05"/>
              <w:spacing w:line="240" w:lineRule="auto"/>
              <w:ind w:left="-24" w:right="-24"/>
              <w:rPr>
                <w:color w:val="000000" w:themeColor="text1"/>
                <w:u w:val="single"/>
              </w:rPr>
            </w:pPr>
            <w:r w:rsidRPr="00BB5896">
              <w:rPr>
                <w:rFonts w:hint="eastAsia"/>
                <w:color w:val="000000" w:themeColor="text1"/>
                <w:u w:val="single"/>
              </w:rPr>
              <w:t>利用效率</w:t>
            </w:r>
          </w:p>
          <w:p w14:paraId="3C10809E" w14:textId="60102970" w:rsidR="005132ED" w:rsidRPr="00BB5896" w:rsidRDefault="005132ED" w:rsidP="005132ED">
            <w:pPr>
              <w:pStyle w:val="05"/>
              <w:spacing w:line="240" w:lineRule="auto"/>
              <w:ind w:left="-24" w:right="-24"/>
              <w:rPr>
                <w:color w:val="000000" w:themeColor="text1"/>
                <w:u w:val="single"/>
              </w:rPr>
            </w:pPr>
            <w:r w:rsidRPr="00BB5896">
              <w:rPr>
                <w:rFonts w:hint="eastAsia"/>
                <w:color w:val="000000" w:themeColor="text1"/>
                <w:u w:val="single"/>
              </w:rPr>
              <w:t>要求</w:t>
            </w:r>
          </w:p>
        </w:tc>
        <w:tc>
          <w:tcPr>
            <w:tcW w:w="2501" w:type="pct"/>
            <w:tcBorders>
              <w:top w:val="single" w:sz="4" w:space="0" w:color="auto"/>
              <w:left w:val="single" w:sz="4" w:space="0" w:color="auto"/>
              <w:bottom w:val="single" w:sz="4" w:space="0" w:color="auto"/>
              <w:right w:val="single" w:sz="4" w:space="0" w:color="auto"/>
            </w:tcBorders>
            <w:vAlign w:val="center"/>
          </w:tcPr>
          <w:p w14:paraId="60230656" w14:textId="77E56C5F" w:rsidR="005132ED" w:rsidRPr="00BB5896" w:rsidRDefault="005132ED" w:rsidP="005132ED">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）水资源：实行水资源消耗总量和强度“双控”。严格用水总量指标管理，健全覆盖市、县行政区域的用水总量控制指标体系；对于地下水开发利用应严格按照地下水开发利用控制目标控制地下水资源扩大开采。</w:t>
            </w:r>
          </w:p>
        </w:tc>
        <w:tc>
          <w:tcPr>
            <w:tcW w:w="1408" w:type="pct"/>
            <w:tcBorders>
              <w:left w:val="single" w:sz="4" w:space="0" w:color="auto"/>
              <w:right w:val="single" w:sz="4" w:space="0" w:color="auto"/>
            </w:tcBorders>
            <w:vAlign w:val="center"/>
          </w:tcPr>
          <w:p w14:paraId="3AB70262" w14:textId="51CA8FCE" w:rsidR="005132ED" w:rsidRPr="00BB5896" w:rsidRDefault="005132ED"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项目散货污水、集疏运车辆冲洗废水后回用，减少耗水量。</w:t>
            </w:r>
          </w:p>
        </w:tc>
        <w:tc>
          <w:tcPr>
            <w:tcW w:w="466" w:type="pct"/>
            <w:tcBorders>
              <w:left w:val="single" w:sz="4" w:space="0" w:color="auto"/>
              <w:right w:val="single" w:sz="4" w:space="0" w:color="auto"/>
            </w:tcBorders>
            <w:vAlign w:val="center"/>
          </w:tcPr>
          <w:p w14:paraId="19E34E15" w14:textId="1650B8B6" w:rsidR="005132ED" w:rsidRPr="00BB5896" w:rsidRDefault="005132ED"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7B4D5CDF" w14:textId="77777777" w:rsidTr="005132ED">
        <w:trPr>
          <w:trHeight w:val="340"/>
          <w:jc w:val="center"/>
        </w:trPr>
        <w:tc>
          <w:tcPr>
            <w:tcW w:w="625" w:type="pct"/>
            <w:vMerge/>
            <w:tcBorders>
              <w:left w:val="single" w:sz="4" w:space="0" w:color="auto"/>
              <w:right w:val="single" w:sz="4" w:space="0" w:color="auto"/>
            </w:tcBorders>
            <w:vAlign w:val="center"/>
          </w:tcPr>
          <w:p w14:paraId="24E88D12" w14:textId="77777777" w:rsidR="005132ED" w:rsidRPr="00BB5896" w:rsidRDefault="005132ED" w:rsidP="005132ED">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0878C4C8" w14:textId="24314310" w:rsidR="005132ED" w:rsidRPr="00BB5896" w:rsidRDefault="005132ED" w:rsidP="005132ED">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土地资源：严格执行自治区下达的土地资源利用总量及效率管控指标要求。落实自然资源资产产权制度和法律法规，加强自然资源调查评价监测和确权登记，实施建设用地总量、强度双控制度和“增存挂钩”机制，建立生态产品价值实现机制，完善市场化、多元化生态补偿，推进资源总量管理、科学配置、全面节约、循环利用。</w:t>
            </w:r>
          </w:p>
        </w:tc>
        <w:tc>
          <w:tcPr>
            <w:tcW w:w="1408" w:type="pct"/>
            <w:tcBorders>
              <w:left w:val="single" w:sz="4" w:space="0" w:color="auto"/>
              <w:right w:val="single" w:sz="4" w:space="0" w:color="auto"/>
            </w:tcBorders>
            <w:vAlign w:val="center"/>
          </w:tcPr>
          <w:p w14:paraId="1C21ECF2" w14:textId="52394950" w:rsidR="005132ED" w:rsidRPr="00BB5896" w:rsidRDefault="005132ED"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项目已取得建设用地预审与选址意见书。</w:t>
            </w:r>
          </w:p>
        </w:tc>
        <w:tc>
          <w:tcPr>
            <w:tcW w:w="466" w:type="pct"/>
            <w:tcBorders>
              <w:left w:val="single" w:sz="4" w:space="0" w:color="auto"/>
              <w:right w:val="single" w:sz="4" w:space="0" w:color="auto"/>
            </w:tcBorders>
            <w:vAlign w:val="center"/>
          </w:tcPr>
          <w:p w14:paraId="5C8BD3E8" w14:textId="51CB90CD" w:rsidR="005132ED" w:rsidRPr="00BB5896" w:rsidRDefault="005132ED"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5A8EBC74" w14:textId="77777777" w:rsidTr="005132ED">
        <w:trPr>
          <w:trHeight w:val="340"/>
          <w:jc w:val="center"/>
        </w:trPr>
        <w:tc>
          <w:tcPr>
            <w:tcW w:w="625" w:type="pct"/>
            <w:vMerge/>
            <w:tcBorders>
              <w:left w:val="single" w:sz="4" w:space="0" w:color="auto"/>
              <w:right w:val="single" w:sz="4" w:space="0" w:color="auto"/>
            </w:tcBorders>
            <w:vAlign w:val="center"/>
          </w:tcPr>
          <w:p w14:paraId="65DC77BE" w14:textId="77777777" w:rsidR="005132ED" w:rsidRPr="00BB5896" w:rsidRDefault="005132ED" w:rsidP="005132ED">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55EAACBB" w14:textId="1FEE9122" w:rsidR="005132ED" w:rsidRPr="00BB5896" w:rsidRDefault="005132ED" w:rsidP="005132ED">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矿产资源：严格执行市、县矿产资源开发利用规划中关于矿产资源开发总量和效率的目标要求。推进绿色矿山建设，严格执行矿山最低开采规模标准，未达到矿山最低开采规模要求的，不得新立采矿权；已有矿山开采能力应达到矿山最低开采规模要求。</w:t>
            </w:r>
          </w:p>
        </w:tc>
        <w:tc>
          <w:tcPr>
            <w:tcW w:w="1408" w:type="pct"/>
            <w:tcBorders>
              <w:left w:val="single" w:sz="4" w:space="0" w:color="auto"/>
              <w:right w:val="single" w:sz="4" w:space="0" w:color="auto"/>
            </w:tcBorders>
            <w:vAlign w:val="center"/>
          </w:tcPr>
          <w:p w14:paraId="26F173AD" w14:textId="6D50AE3C" w:rsidR="005132ED" w:rsidRPr="00BB5896" w:rsidRDefault="005132ED"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项目不属于矿山项目</w:t>
            </w:r>
          </w:p>
        </w:tc>
        <w:tc>
          <w:tcPr>
            <w:tcW w:w="466" w:type="pct"/>
            <w:tcBorders>
              <w:left w:val="single" w:sz="4" w:space="0" w:color="auto"/>
              <w:right w:val="single" w:sz="4" w:space="0" w:color="auto"/>
            </w:tcBorders>
            <w:vAlign w:val="center"/>
          </w:tcPr>
          <w:p w14:paraId="17EF8359" w14:textId="68B5A1F9" w:rsidR="005132ED" w:rsidRPr="00BB5896" w:rsidRDefault="005132ED"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0276DC90" w14:textId="77777777" w:rsidTr="005132ED">
        <w:trPr>
          <w:trHeight w:val="340"/>
          <w:jc w:val="center"/>
        </w:trPr>
        <w:tc>
          <w:tcPr>
            <w:tcW w:w="625" w:type="pct"/>
            <w:vMerge w:val="restart"/>
            <w:tcBorders>
              <w:left w:val="single" w:sz="4" w:space="0" w:color="auto"/>
              <w:right w:val="single" w:sz="4" w:space="0" w:color="auto"/>
            </w:tcBorders>
            <w:vAlign w:val="center"/>
          </w:tcPr>
          <w:p w14:paraId="4CEA5977" w14:textId="77777777" w:rsidR="00881C62" w:rsidRPr="00BB5896" w:rsidRDefault="00881C62" w:rsidP="005132ED">
            <w:pPr>
              <w:pStyle w:val="05"/>
              <w:spacing w:line="240" w:lineRule="auto"/>
              <w:ind w:left="-24" w:right="-24"/>
              <w:rPr>
                <w:color w:val="000000" w:themeColor="text1"/>
                <w:u w:val="single"/>
              </w:rPr>
            </w:pPr>
            <w:r w:rsidRPr="00BB5896">
              <w:rPr>
                <w:rFonts w:hint="eastAsia"/>
                <w:color w:val="000000" w:themeColor="text1"/>
                <w:u w:val="single"/>
              </w:rPr>
              <w:lastRenderedPageBreak/>
              <w:t>资源开发</w:t>
            </w:r>
          </w:p>
          <w:p w14:paraId="55770831" w14:textId="77777777" w:rsidR="00881C62" w:rsidRPr="00BB5896" w:rsidRDefault="00881C62" w:rsidP="005132ED">
            <w:pPr>
              <w:pStyle w:val="05"/>
              <w:spacing w:line="240" w:lineRule="auto"/>
              <w:ind w:left="-24" w:right="-24"/>
              <w:rPr>
                <w:color w:val="000000" w:themeColor="text1"/>
                <w:u w:val="single"/>
              </w:rPr>
            </w:pPr>
            <w:r w:rsidRPr="00BB5896">
              <w:rPr>
                <w:rFonts w:hint="eastAsia"/>
                <w:color w:val="000000" w:themeColor="text1"/>
                <w:u w:val="single"/>
              </w:rPr>
              <w:t>利用效率</w:t>
            </w:r>
          </w:p>
          <w:p w14:paraId="28B88337" w14:textId="5282281A" w:rsidR="00881C62" w:rsidRPr="00BB5896" w:rsidRDefault="00881C62" w:rsidP="005132ED">
            <w:pPr>
              <w:pStyle w:val="05"/>
              <w:spacing w:line="240" w:lineRule="auto"/>
              <w:ind w:left="-24" w:right="-24"/>
              <w:rPr>
                <w:color w:val="000000" w:themeColor="text1"/>
                <w:u w:val="single"/>
              </w:rPr>
            </w:pPr>
            <w:r w:rsidRPr="00BB5896">
              <w:rPr>
                <w:rFonts w:hint="eastAsia"/>
                <w:color w:val="000000" w:themeColor="text1"/>
                <w:u w:val="single"/>
              </w:rPr>
              <w:t>要求</w:t>
            </w:r>
          </w:p>
        </w:tc>
        <w:tc>
          <w:tcPr>
            <w:tcW w:w="2501" w:type="pct"/>
            <w:tcBorders>
              <w:top w:val="single" w:sz="4" w:space="0" w:color="auto"/>
              <w:left w:val="single" w:sz="4" w:space="0" w:color="auto"/>
              <w:bottom w:val="single" w:sz="4" w:space="0" w:color="auto"/>
              <w:right w:val="single" w:sz="4" w:space="0" w:color="auto"/>
            </w:tcBorders>
            <w:vAlign w:val="center"/>
          </w:tcPr>
          <w:p w14:paraId="498E8DDA" w14:textId="752C3570" w:rsidR="00881C62" w:rsidRPr="00BB5896" w:rsidRDefault="00881C62" w:rsidP="005132ED">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）岸线资源：涉及岸线开发的工业区和港区，应严格按照相关规划实施，控制占用岸线长度，提高岸线利用效率，强化岸线用途管制。</w:t>
            </w:r>
          </w:p>
        </w:tc>
        <w:tc>
          <w:tcPr>
            <w:tcW w:w="1408" w:type="pct"/>
            <w:tcBorders>
              <w:left w:val="single" w:sz="4" w:space="0" w:color="auto"/>
              <w:right w:val="single" w:sz="4" w:space="0" w:color="auto"/>
            </w:tcBorders>
            <w:vAlign w:val="center"/>
          </w:tcPr>
          <w:p w14:paraId="7CE4B8DC" w14:textId="51F432BE" w:rsidR="00881C62" w:rsidRPr="00BB5896" w:rsidRDefault="00881C62"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项目岸线利用长度</w:t>
            </w:r>
            <w:r w:rsidRPr="00BB5896">
              <w:rPr>
                <w:rFonts w:hint="eastAsia"/>
                <w:color w:val="000000" w:themeColor="text1"/>
                <w:u w:val="single"/>
              </w:rPr>
              <w:t>97 m</w:t>
            </w:r>
            <w:r w:rsidRPr="00BB5896">
              <w:rPr>
                <w:rFonts w:hint="eastAsia"/>
                <w:color w:val="000000" w:themeColor="text1"/>
                <w:u w:val="single"/>
              </w:rPr>
              <w:t>，在来宾港总体规划修编规划的岸线范围之内。</w:t>
            </w:r>
          </w:p>
        </w:tc>
        <w:tc>
          <w:tcPr>
            <w:tcW w:w="466" w:type="pct"/>
            <w:tcBorders>
              <w:left w:val="single" w:sz="4" w:space="0" w:color="auto"/>
              <w:right w:val="single" w:sz="4" w:space="0" w:color="auto"/>
            </w:tcBorders>
            <w:vAlign w:val="center"/>
          </w:tcPr>
          <w:p w14:paraId="6D94D9DD" w14:textId="55DC98EB" w:rsidR="00881C62" w:rsidRPr="00BB5896" w:rsidRDefault="00881C62"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r w:rsidR="00BB5896" w:rsidRPr="00BB5896" w14:paraId="2CDE5DBA" w14:textId="77777777" w:rsidTr="008B4557">
        <w:trPr>
          <w:trHeight w:val="340"/>
          <w:jc w:val="center"/>
        </w:trPr>
        <w:tc>
          <w:tcPr>
            <w:tcW w:w="625" w:type="pct"/>
            <w:vMerge/>
            <w:tcBorders>
              <w:left w:val="single" w:sz="4" w:space="0" w:color="auto"/>
              <w:bottom w:val="single" w:sz="4" w:space="0" w:color="auto"/>
              <w:right w:val="single" w:sz="4" w:space="0" w:color="auto"/>
            </w:tcBorders>
            <w:vAlign w:val="center"/>
          </w:tcPr>
          <w:p w14:paraId="34593CB3" w14:textId="77777777" w:rsidR="00881C62" w:rsidRPr="00BB5896" w:rsidRDefault="00881C62" w:rsidP="005132ED">
            <w:pPr>
              <w:pStyle w:val="05"/>
              <w:spacing w:line="240" w:lineRule="auto"/>
              <w:ind w:left="-24" w:right="-24"/>
              <w:rPr>
                <w:color w:val="000000" w:themeColor="text1"/>
                <w:u w:val="single"/>
              </w:rPr>
            </w:pPr>
          </w:p>
        </w:tc>
        <w:tc>
          <w:tcPr>
            <w:tcW w:w="2501" w:type="pct"/>
            <w:tcBorders>
              <w:top w:val="single" w:sz="4" w:space="0" w:color="auto"/>
              <w:left w:val="single" w:sz="4" w:space="0" w:color="auto"/>
              <w:bottom w:val="single" w:sz="4" w:space="0" w:color="auto"/>
              <w:right w:val="single" w:sz="4" w:space="0" w:color="auto"/>
            </w:tcBorders>
            <w:vAlign w:val="center"/>
          </w:tcPr>
          <w:p w14:paraId="5E7A5D71" w14:textId="75FD0FFD" w:rsidR="00881C62" w:rsidRPr="00BB5896" w:rsidRDefault="00881C62" w:rsidP="00881C62">
            <w:pPr>
              <w:pStyle w:val="05"/>
              <w:spacing w:line="240" w:lineRule="auto"/>
              <w:ind w:left="-24" w:right="-24"/>
              <w:jc w:val="both"/>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r w:rsidRPr="00BB5896">
              <w:rPr>
                <w:rFonts w:hint="eastAsia"/>
                <w:color w:val="000000" w:themeColor="text1"/>
                <w:u w:val="single"/>
              </w:rPr>
              <w:t>）能源资源：建立能源消耗总量控制和预警制度，重点围绕有色金属冶炼、建材、造纸等高能耗行业，推行节能减排政策和能效。推进新能源建设，落实国家碳排放达峰、中和行动方案，降低碳排放强度。</w:t>
            </w:r>
          </w:p>
        </w:tc>
        <w:tc>
          <w:tcPr>
            <w:tcW w:w="1408" w:type="pct"/>
            <w:tcBorders>
              <w:left w:val="single" w:sz="4" w:space="0" w:color="auto"/>
              <w:bottom w:val="single" w:sz="4" w:space="0" w:color="auto"/>
              <w:right w:val="single" w:sz="4" w:space="0" w:color="auto"/>
            </w:tcBorders>
            <w:vAlign w:val="center"/>
          </w:tcPr>
          <w:p w14:paraId="175F9DA8" w14:textId="4709ED03" w:rsidR="00881C62" w:rsidRPr="00BB5896" w:rsidRDefault="00881C62" w:rsidP="00BF2352">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项目不属于高能耗行业</w:t>
            </w:r>
          </w:p>
        </w:tc>
        <w:tc>
          <w:tcPr>
            <w:tcW w:w="466" w:type="pct"/>
            <w:tcBorders>
              <w:left w:val="single" w:sz="4" w:space="0" w:color="auto"/>
              <w:bottom w:val="single" w:sz="4" w:space="0" w:color="auto"/>
              <w:right w:val="single" w:sz="4" w:space="0" w:color="auto"/>
            </w:tcBorders>
            <w:vAlign w:val="center"/>
          </w:tcPr>
          <w:p w14:paraId="4A2FF532" w14:textId="540604AB" w:rsidR="00881C62" w:rsidRPr="00BB5896" w:rsidRDefault="00881C62" w:rsidP="00BF235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符合</w:t>
            </w:r>
          </w:p>
        </w:tc>
      </w:tr>
    </w:tbl>
    <w:p w14:paraId="0D779112" w14:textId="0B947810" w:rsidR="00F60B73" w:rsidRPr="00BB5896" w:rsidRDefault="00881C62" w:rsidP="00CC0237">
      <w:pPr>
        <w:spacing w:line="500" w:lineRule="exact"/>
        <w:ind w:firstLine="480"/>
        <w:rPr>
          <w:color w:val="000000" w:themeColor="text1"/>
          <w:u w:val="single"/>
        </w:rPr>
        <w:sectPr w:rsidR="00F60B73" w:rsidRPr="00BB5896" w:rsidSect="00FE0DA2">
          <w:headerReference w:type="default" r:id="rId28"/>
          <w:pgSz w:w="11907" w:h="16839" w:code="9"/>
          <w:pgMar w:top="1332" w:right="1418" w:bottom="1503" w:left="1418" w:header="850" w:footer="964" w:gutter="0"/>
          <w:cols w:space="720"/>
          <w:docGrid w:linePitch="326"/>
        </w:sectPr>
      </w:pPr>
      <w:r w:rsidRPr="00BB5896">
        <w:rPr>
          <w:rFonts w:hint="eastAsia"/>
          <w:color w:val="000000" w:themeColor="text1"/>
          <w:u w:val="single"/>
        </w:rPr>
        <w:t>根据表</w:t>
      </w:r>
      <w:r w:rsidRPr="00BB5896">
        <w:rPr>
          <w:rFonts w:hint="eastAsia"/>
          <w:color w:val="000000" w:themeColor="text1"/>
          <w:u w:val="single"/>
        </w:rPr>
        <w:t>6</w:t>
      </w:r>
      <w:r w:rsidRPr="00BB5896">
        <w:rPr>
          <w:rFonts w:hint="eastAsia"/>
          <w:color w:val="000000" w:themeColor="text1"/>
          <w:u w:val="single"/>
        </w:rPr>
        <w:t>，</w:t>
      </w:r>
      <w:r w:rsidR="00CC0237" w:rsidRPr="00BB5896">
        <w:rPr>
          <w:rFonts w:hint="eastAsia"/>
          <w:color w:val="000000" w:themeColor="text1"/>
          <w:u w:val="single"/>
        </w:rPr>
        <w:t>综上所述，项目与来宾市人民政府关于实施“三线一单”生态环境分区管控的意见</w:t>
      </w:r>
      <w:r w:rsidR="00AA4456" w:rsidRPr="00BB5896">
        <w:rPr>
          <w:rFonts w:hint="eastAsia"/>
          <w:color w:val="000000" w:themeColor="text1"/>
          <w:u w:val="single"/>
        </w:rPr>
        <w:t>相符。</w:t>
      </w:r>
    </w:p>
    <w:tbl>
      <w:tblPr>
        <w:tblStyle w:val="aff"/>
        <w:tblW w:w="0" w:type="auto"/>
        <w:jc w:val="center"/>
        <w:tblLook w:val="04A0" w:firstRow="1" w:lastRow="0" w:firstColumn="1" w:lastColumn="0" w:noHBand="0" w:noVBand="1"/>
      </w:tblPr>
      <w:tblGrid>
        <w:gridCol w:w="13994"/>
      </w:tblGrid>
      <w:tr w:rsidR="00BB5896" w:rsidRPr="00BB5896" w14:paraId="5E9785EC" w14:textId="77777777" w:rsidTr="00F60B73">
        <w:trPr>
          <w:jc w:val="center"/>
        </w:trPr>
        <w:tc>
          <w:tcPr>
            <w:tcW w:w="13994" w:type="dxa"/>
            <w:vAlign w:val="center"/>
          </w:tcPr>
          <w:p w14:paraId="3333A040" w14:textId="4DAB502F" w:rsidR="00F60B73" w:rsidRPr="00BB5896" w:rsidRDefault="00F60B73" w:rsidP="00F60B73">
            <w:pPr>
              <w:spacing w:beforeLines="50" w:before="120" w:afterLines="50" w:after="120" w:line="240" w:lineRule="auto"/>
              <w:ind w:firstLineChars="0" w:firstLine="0"/>
              <w:jc w:val="center"/>
              <w:rPr>
                <w:color w:val="000000" w:themeColor="text1"/>
              </w:rPr>
            </w:pPr>
            <w:r w:rsidRPr="00BB5896">
              <w:rPr>
                <w:noProof/>
                <w:color w:val="000000" w:themeColor="text1"/>
              </w:rPr>
              <w:lastRenderedPageBreak/>
              <w:drawing>
                <wp:inline distT="0" distB="0" distL="0" distR="0" wp14:anchorId="57075AD6" wp14:editId="436B3E52">
                  <wp:extent cx="8640000" cy="4659949"/>
                  <wp:effectExtent l="0" t="0" r="8890" b="762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640000" cy="4659949"/>
                          </a:xfrm>
                          <a:prstGeom prst="rect">
                            <a:avLst/>
                          </a:prstGeom>
                          <a:noFill/>
                          <a:ln>
                            <a:noFill/>
                          </a:ln>
                        </pic:spPr>
                      </pic:pic>
                    </a:graphicData>
                  </a:graphic>
                </wp:inline>
              </w:drawing>
            </w:r>
          </w:p>
        </w:tc>
      </w:tr>
    </w:tbl>
    <w:p w14:paraId="67B113BB" w14:textId="6883062C" w:rsidR="00F60B73" w:rsidRPr="00BB5896" w:rsidRDefault="00F60B73" w:rsidP="00F60B73">
      <w:pPr>
        <w:spacing w:line="500" w:lineRule="exact"/>
        <w:ind w:firstLineChars="0" w:firstLine="0"/>
        <w:jc w:val="center"/>
        <w:rPr>
          <w:color w:val="000000" w:themeColor="text1"/>
        </w:rPr>
        <w:sectPr w:rsidR="00F60B73" w:rsidRPr="00BB5896" w:rsidSect="00F60B73">
          <w:headerReference w:type="default" r:id="rId30"/>
          <w:pgSz w:w="16839" w:h="11907" w:orient="landscape" w:code="9"/>
          <w:pgMar w:top="1418" w:right="1332" w:bottom="1418" w:left="1503" w:header="850" w:footer="964" w:gutter="0"/>
          <w:cols w:space="720"/>
          <w:docGrid w:linePitch="326"/>
        </w:sectPr>
      </w:pPr>
      <w:r w:rsidRPr="00BB5896">
        <w:rPr>
          <w:b/>
          <w:color w:val="000000" w:themeColor="text1"/>
          <w:sz w:val="21"/>
          <w:szCs w:val="21"/>
        </w:rPr>
        <w:t>图</w:t>
      </w:r>
      <w:r w:rsidR="005426A2" w:rsidRPr="00BB5896">
        <w:rPr>
          <w:rFonts w:hint="eastAsia"/>
          <w:b/>
          <w:color w:val="000000" w:themeColor="text1"/>
          <w:sz w:val="21"/>
          <w:szCs w:val="21"/>
        </w:rPr>
        <w:t>7</w:t>
      </w:r>
      <w:r w:rsidR="0019176B" w:rsidRPr="00BB5896">
        <w:rPr>
          <w:b/>
          <w:color w:val="000000" w:themeColor="text1"/>
          <w:sz w:val="21"/>
          <w:szCs w:val="21"/>
        </w:rPr>
        <w:t xml:space="preserve"> </w:t>
      </w:r>
      <w:r w:rsidRPr="00BB5896">
        <w:rPr>
          <w:rFonts w:hint="eastAsia"/>
          <w:b/>
          <w:color w:val="000000" w:themeColor="text1"/>
          <w:sz w:val="21"/>
          <w:szCs w:val="21"/>
        </w:rPr>
        <w:t>来宾市环境管控单元分类图</w:t>
      </w:r>
    </w:p>
    <w:p w14:paraId="25417030" w14:textId="7D2F8853" w:rsidR="00572E47" w:rsidRPr="00BB5896" w:rsidRDefault="00572E47" w:rsidP="00572E47">
      <w:pPr>
        <w:spacing w:line="500" w:lineRule="exact"/>
        <w:ind w:firstLine="482"/>
        <w:rPr>
          <w:b/>
          <w:bCs/>
          <w:color w:val="000000" w:themeColor="text1"/>
        </w:rPr>
      </w:pPr>
      <w:r w:rsidRPr="00BB5896">
        <w:rPr>
          <w:rFonts w:hAnsi="宋体"/>
          <w:b/>
          <w:bCs/>
          <w:color w:val="000000" w:themeColor="text1"/>
        </w:rPr>
        <w:lastRenderedPageBreak/>
        <w:t>（</w:t>
      </w:r>
      <w:r w:rsidR="00CD2E9B" w:rsidRPr="00BB5896">
        <w:rPr>
          <w:rFonts w:hint="eastAsia"/>
          <w:b/>
          <w:bCs/>
          <w:color w:val="000000" w:themeColor="text1"/>
        </w:rPr>
        <w:t>9</w:t>
      </w:r>
      <w:r w:rsidRPr="00BB5896">
        <w:rPr>
          <w:rFonts w:hAnsi="宋体"/>
          <w:b/>
          <w:bCs/>
          <w:color w:val="000000" w:themeColor="text1"/>
        </w:rPr>
        <w:t>）</w:t>
      </w:r>
      <w:r w:rsidRPr="00BB5896">
        <w:rPr>
          <w:b/>
          <w:bCs/>
          <w:color w:val="000000" w:themeColor="text1"/>
        </w:rPr>
        <w:t>与主体功能区划相符性分析</w:t>
      </w:r>
    </w:p>
    <w:p w14:paraId="5A79A1A6" w14:textId="77777777" w:rsidR="00572E47" w:rsidRPr="00BB5896" w:rsidRDefault="00572E47" w:rsidP="00572E47">
      <w:pPr>
        <w:spacing w:line="500" w:lineRule="exact"/>
        <w:ind w:firstLine="480"/>
        <w:rPr>
          <w:color w:val="000000" w:themeColor="text1"/>
        </w:rPr>
      </w:pPr>
      <w:r w:rsidRPr="00BB5896">
        <w:rPr>
          <w:color w:val="000000" w:themeColor="text1"/>
        </w:rPr>
        <w:t>《来宾市（市、县）主体功能区空间规划》根据不同区域的资源环境承载能力、现有开发强度和发展潜力等，将特定区域确定为特定主体功能定位类型的空间开发单元。</w:t>
      </w:r>
    </w:p>
    <w:p w14:paraId="073B50B3" w14:textId="77777777" w:rsidR="00572E47" w:rsidRPr="00BB5896" w:rsidRDefault="00572E47" w:rsidP="00572E47">
      <w:pPr>
        <w:spacing w:line="500" w:lineRule="exact"/>
        <w:ind w:firstLine="480"/>
        <w:rPr>
          <w:color w:val="000000" w:themeColor="text1"/>
        </w:rPr>
      </w:pPr>
      <w:r w:rsidRPr="00BB5896">
        <w:rPr>
          <w:color w:val="000000" w:themeColor="text1"/>
        </w:rPr>
        <w:t>——</w:t>
      </w:r>
      <w:r w:rsidRPr="00BB5896">
        <w:rPr>
          <w:color w:val="000000" w:themeColor="text1"/>
        </w:rPr>
        <w:t>城镇空间，是指在来宾市国土开发强度较高、城镇化和工业化水平较高、在来宾市影响力强，同时环境承载能力较弱的中心区域。城镇空间是今后本市经济持续发展和人口集聚的核心区域；是转变传统的工业化和城镇化模式、把提高增长质量和效益放在首位的区域；是需要显著改善生态环境质量、减轻资源环境压力的区域。</w:t>
      </w:r>
    </w:p>
    <w:p w14:paraId="09938C04" w14:textId="77777777" w:rsidR="00572E47" w:rsidRPr="00BB5896" w:rsidRDefault="00572E47" w:rsidP="00572E47">
      <w:pPr>
        <w:spacing w:line="500" w:lineRule="exact"/>
        <w:ind w:firstLine="480"/>
        <w:rPr>
          <w:color w:val="000000" w:themeColor="text1"/>
        </w:rPr>
      </w:pPr>
      <w:r w:rsidRPr="00BB5896">
        <w:rPr>
          <w:color w:val="000000" w:themeColor="text1"/>
        </w:rPr>
        <w:t>——</w:t>
      </w:r>
      <w:r w:rsidRPr="00BB5896">
        <w:rPr>
          <w:color w:val="000000" w:themeColor="text1"/>
        </w:rPr>
        <w:t>农业空间，是指来宾市内具有较大食品安全保障意义的区域。农业空间不等同于禁止非农产业，而是在不损害其农业发展条件、保障农业发展水平的基础上，可以适当发展符合其功能定位的相关产业。</w:t>
      </w:r>
    </w:p>
    <w:p w14:paraId="7C6F36A3" w14:textId="77777777" w:rsidR="00572E47" w:rsidRPr="00BB5896" w:rsidRDefault="00572E47" w:rsidP="00572E47">
      <w:pPr>
        <w:spacing w:line="500" w:lineRule="exact"/>
        <w:ind w:firstLine="480"/>
        <w:rPr>
          <w:color w:val="000000" w:themeColor="text1"/>
        </w:rPr>
      </w:pPr>
      <w:r w:rsidRPr="00BB5896">
        <w:rPr>
          <w:color w:val="000000" w:themeColor="text1"/>
        </w:rPr>
        <w:t>——</w:t>
      </w:r>
      <w:r w:rsidRPr="00BB5896">
        <w:rPr>
          <w:color w:val="000000" w:themeColor="text1"/>
        </w:rPr>
        <w:t>生态空间，指来宾市内资源环境承载能力较弱、生态环境恶化问题严峻或在来宾具有较高生态功能价值区域。</w:t>
      </w:r>
    </w:p>
    <w:p w14:paraId="51900C77" w14:textId="77777777" w:rsidR="00572E47" w:rsidRPr="00BB5896" w:rsidRDefault="00572E47" w:rsidP="00572E47">
      <w:pPr>
        <w:spacing w:line="500" w:lineRule="exact"/>
        <w:ind w:firstLine="480"/>
        <w:rPr>
          <w:color w:val="000000" w:themeColor="text1"/>
        </w:rPr>
      </w:pPr>
      <w:r w:rsidRPr="00BB5896">
        <w:rPr>
          <w:color w:val="000000" w:themeColor="text1"/>
        </w:rPr>
        <w:t>——</w:t>
      </w:r>
      <w:r w:rsidRPr="00BB5896">
        <w:rPr>
          <w:color w:val="000000" w:themeColor="text1"/>
        </w:rPr>
        <w:t>禁止开发区域（生态空间），是指依法设立的各类自然文化资源保护区域以及其他需要特殊保护，禁止进行工业化城镇化开发，点状分布于城镇空间、农业空间及生态空间之中的禁止开发区域。</w:t>
      </w:r>
    </w:p>
    <w:p w14:paraId="67476447" w14:textId="29F9AFA6" w:rsidR="00BD0220" w:rsidRPr="00BB5896" w:rsidRDefault="00572E47" w:rsidP="00CD2E9B">
      <w:pPr>
        <w:spacing w:line="500" w:lineRule="exact"/>
        <w:ind w:firstLine="480"/>
        <w:rPr>
          <w:color w:val="000000" w:themeColor="text1"/>
        </w:rPr>
      </w:pPr>
      <w:r w:rsidRPr="00BB5896">
        <w:rPr>
          <w:color w:val="000000" w:themeColor="text1"/>
        </w:rPr>
        <w:t>根据来政发〔</w:t>
      </w:r>
      <w:r w:rsidRPr="00BB5896">
        <w:rPr>
          <w:color w:val="000000" w:themeColor="text1"/>
        </w:rPr>
        <w:t>2016</w:t>
      </w:r>
      <w:r w:rsidRPr="00BB5896">
        <w:rPr>
          <w:color w:val="000000" w:themeColor="text1"/>
        </w:rPr>
        <w:t>〕</w:t>
      </w:r>
      <w:r w:rsidRPr="00BB5896">
        <w:rPr>
          <w:color w:val="000000" w:themeColor="text1"/>
        </w:rPr>
        <w:t>6</w:t>
      </w:r>
      <w:r w:rsidRPr="00BB5896">
        <w:rPr>
          <w:color w:val="000000" w:themeColor="text1"/>
        </w:rPr>
        <w:t>号《来宾市人民政府关于印发来宾市（市、县）主体功能区空间规划的通知》及《来宾市（市、县）主体功能区空间规划武宣县县主体功能区空间规划》，本项目所在地属于城镇空间，用地范围无生态严格控制区，选址符合《来宾市（市、县）主体功能区空间规划》的规划要求。</w:t>
      </w:r>
    </w:p>
    <w:p w14:paraId="68772353" w14:textId="77777777" w:rsidR="00572E47" w:rsidRPr="00BB5896" w:rsidRDefault="007C0D31" w:rsidP="007B1C1F">
      <w:pPr>
        <w:pStyle w:val="02"/>
        <w:spacing w:beforeLines="50" w:before="120" w:afterLines="50" w:after="120" w:line="500" w:lineRule="exact"/>
        <w:rPr>
          <w:color w:val="000000" w:themeColor="text1"/>
        </w:rPr>
      </w:pPr>
      <w:bookmarkStart w:id="24" w:name="_Toc88567960"/>
      <w:r w:rsidRPr="00BB5896">
        <w:rPr>
          <w:color w:val="000000" w:themeColor="text1"/>
        </w:rPr>
        <w:t>五</w:t>
      </w:r>
      <w:r w:rsidR="00572E47" w:rsidRPr="00BB5896">
        <w:rPr>
          <w:color w:val="000000" w:themeColor="text1"/>
        </w:rPr>
        <w:t>、关注的主要环境问题</w:t>
      </w:r>
      <w:bookmarkEnd w:id="24"/>
    </w:p>
    <w:p w14:paraId="3D9306B0" w14:textId="77DF2502" w:rsidR="00572E47" w:rsidRPr="00BB5896" w:rsidRDefault="00572E47" w:rsidP="00572E47">
      <w:pPr>
        <w:spacing w:line="500" w:lineRule="exact"/>
        <w:ind w:firstLine="480"/>
        <w:rPr>
          <w:color w:val="000000" w:themeColor="text1"/>
        </w:rPr>
      </w:pPr>
      <w:r w:rsidRPr="00BB5896">
        <w:rPr>
          <w:color w:val="000000" w:themeColor="text1"/>
        </w:rPr>
        <w:t>关注的主要环境问题如下：</w:t>
      </w:r>
    </w:p>
    <w:p w14:paraId="4C74581E" w14:textId="4CC5BC47" w:rsidR="00572E47" w:rsidRPr="00BB5896" w:rsidRDefault="00572E47" w:rsidP="00572E47">
      <w:pPr>
        <w:widowControl/>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）明确项目施工期及</w:t>
      </w:r>
      <w:r w:rsidR="001F3D20" w:rsidRPr="00BB5896">
        <w:rPr>
          <w:color w:val="000000" w:themeColor="text1"/>
          <w:u w:val="single"/>
        </w:rPr>
        <w:t>运营</w:t>
      </w:r>
      <w:r w:rsidRPr="00BB5896">
        <w:rPr>
          <w:color w:val="000000" w:themeColor="text1"/>
          <w:u w:val="single"/>
        </w:rPr>
        <w:t>期</w:t>
      </w:r>
      <w:r w:rsidR="007A57AE" w:rsidRPr="00BB5896">
        <w:rPr>
          <w:rFonts w:hint="eastAsia"/>
          <w:color w:val="000000" w:themeColor="text1"/>
          <w:u w:val="single"/>
        </w:rPr>
        <w:t>（</w:t>
      </w:r>
      <w:r w:rsidR="00841A6C" w:rsidRPr="00BB5896">
        <w:rPr>
          <w:rFonts w:hint="eastAsia"/>
          <w:color w:val="000000" w:themeColor="text1"/>
          <w:u w:val="single"/>
        </w:rPr>
        <w:t>武宣农场三队拆迁前</w:t>
      </w:r>
      <w:r w:rsidR="008614A7" w:rsidRPr="00BB5896">
        <w:rPr>
          <w:rFonts w:hint="eastAsia"/>
          <w:color w:val="000000" w:themeColor="text1"/>
          <w:u w:val="single"/>
        </w:rPr>
        <w:t>、</w:t>
      </w:r>
      <w:r w:rsidR="00841A6C" w:rsidRPr="00BB5896">
        <w:rPr>
          <w:rFonts w:hint="eastAsia"/>
          <w:color w:val="000000" w:themeColor="text1"/>
          <w:u w:val="single"/>
        </w:rPr>
        <w:t>拆迁后</w:t>
      </w:r>
      <w:r w:rsidR="007A57AE" w:rsidRPr="00BB5896">
        <w:rPr>
          <w:rFonts w:hint="eastAsia"/>
          <w:color w:val="000000" w:themeColor="text1"/>
          <w:u w:val="single"/>
        </w:rPr>
        <w:t>）</w:t>
      </w:r>
      <w:r w:rsidRPr="00BB5896">
        <w:rPr>
          <w:color w:val="000000" w:themeColor="text1"/>
        </w:rPr>
        <w:t>产生的污染物的实际源强及实际排放量。</w:t>
      </w:r>
    </w:p>
    <w:p w14:paraId="266549FF" w14:textId="50E63A70" w:rsidR="00572E47" w:rsidRPr="00BB5896" w:rsidRDefault="00572E47" w:rsidP="00572E47">
      <w:pPr>
        <w:widowControl/>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）施工期产生的废水、废气、噪声以及固体废物等对周围水环境、空气环境、声环境以及生态环境的影响。</w:t>
      </w:r>
    </w:p>
    <w:p w14:paraId="16D47FF9" w14:textId="3EA10749" w:rsidR="00572E47" w:rsidRPr="00BB5896" w:rsidRDefault="00572E47" w:rsidP="00204FFF">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00204FFF" w:rsidRPr="00BB5896">
        <w:rPr>
          <w:rFonts w:hint="eastAsia"/>
          <w:color w:val="000000" w:themeColor="text1"/>
          <w:u w:val="single"/>
        </w:rPr>
        <w:t>运营期（武宣农场三队拆迁前、拆迁后）</w:t>
      </w:r>
      <w:r w:rsidRPr="00BB5896">
        <w:rPr>
          <w:color w:val="000000" w:themeColor="text1"/>
        </w:rPr>
        <w:t>码头产生的</w:t>
      </w:r>
      <w:r w:rsidR="007175B3" w:rsidRPr="00BB5896">
        <w:rPr>
          <w:rFonts w:hint="eastAsia"/>
          <w:color w:val="000000" w:themeColor="text1"/>
        </w:rPr>
        <w:t>各类</w:t>
      </w:r>
      <w:r w:rsidRPr="00BB5896">
        <w:rPr>
          <w:color w:val="000000" w:themeColor="text1"/>
        </w:rPr>
        <w:t>污</w:t>
      </w:r>
      <w:r w:rsidR="007175B3" w:rsidRPr="00BB5896">
        <w:rPr>
          <w:rFonts w:hint="eastAsia"/>
          <w:color w:val="000000" w:themeColor="text1"/>
        </w:rPr>
        <w:t>废</w:t>
      </w:r>
      <w:r w:rsidRPr="00BB5896">
        <w:rPr>
          <w:color w:val="000000" w:themeColor="text1"/>
        </w:rPr>
        <w:t>水及船舶废水</w:t>
      </w:r>
      <w:r w:rsidR="007175B3" w:rsidRPr="00BB5896">
        <w:rPr>
          <w:color w:val="000000" w:themeColor="text1"/>
        </w:rPr>
        <w:t>、</w:t>
      </w:r>
      <w:r w:rsidRPr="00BB5896">
        <w:rPr>
          <w:color w:val="000000" w:themeColor="text1"/>
        </w:rPr>
        <w:t>堆场及装卸产生的大气污染物</w:t>
      </w:r>
      <w:r w:rsidR="007175B3" w:rsidRPr="00BB5896">
        <w:rPr>
          <w:color w:val="000000" w:themeColor="text1"/>
        </w:rPr>
        <w:t>、</w:t>
      </w:r>
      <w:r w:rsidRPr="00BB5896">
        <w:rPr>
          <w:color w:val="000000" w:themeColor="text1"/>
        </w:rPr>
        <w:t>噪声</w:t>
      </w:r>
      <w:r w:rsidR="007175B3" w:rsidRPr="00BB5896">
        <w:rPr>
          <w:rFonts w:hint="eastAsia"/>
          <w:color w:val="000000" w:themeColor="text1"/>
        </w:rPr>
        <w:t>以及</w:t>
      </w:r>
      <w:r w:rsidRPr="00BB5896">
        <w:rPr>
          <w:color w:val="000000" w:themeColor="text1"/>
        </w:rPr>
        <w:t>固废等对周围水环境、大气环境、声环境及生</w:t>
      </w:r>
      <w:r w:rsidRPr="00BB5896">
        <w:rPr>
          <w:color w:val="000000" w:themeColor="text1"/>
        </w:rPr>
        <w:lastRenderedPageBreak/>
        <w:t>态环境的影响。</w:t>
      </w:r>
    </w:p>
    <w:p w14:paraId="713E401B" w14:textId="6083DBEE" w:rsidR="00572E47" w:rsidRPr="00BB5896" w:rsidRDefault="00572E47" w:rsidP="00572E47">
      <w:pPr>
        <w:widowControl/>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w:t>
      </w:r>
      <w:r w:rsidR="001F3D20" w:rsidRPr="00BB5896">
        <w:rPr>
          <w:color w:val="000000" w:themeColor="text1"/>
        </w:rPr>
        <w:t>运营</w:t>
      </w:r>
      <w:r w:rsidRPr="00BB5896">
        <w:rPr>
          <w:color w:val="000000" w:themeColor="text1"/>
        </w:rPr>
        <w:t>期发生溢油事故对地表水的污染影响及防范应急措施。</w:t>
      </w:r>
    </w:p>
    <w:p w14:paraId="7C2E450A" w14:textId="77777777" w:rsidR="00572E47" w:rsidRPr="00BB5896" w:rsidRDefault="0019751A" w:rsidP="007B1C1F">
      <w:pPr>
        <w:pStyle w:val="02"/>
        <w:spacing w:beforeLines="50" w:before="120" w:afterLines="50" w:after="120" w:line="500" w:lineRule="exact"/>
        <w:rPr>
          <w:color w:val="000000" w:themeColor="text1"/>
        </w:rPr>
      </w:pPr>
      <w:bookmarkStart w:id="25" w:name="_Toc88567961"/>
      <w:r w:rsidRPr="00BB5896">
        <w:rPr>
          <w:color w:val="000000" w:themeColor="text1"/>
        </w:rPr>
        <w:t>六</w:t>
      </w:r>
      <w:r w:rsidR="00572E47" w:rsidRPr="00BB5896">
        <w:rPr>
          <w:color w:val="000000" w:themeColor="text1"/>
        </w:rPr>
        <w:t>、</w:t>
      </w:r>
      <w:r w:rsidR="007C0D31" w:rsidRPr="00BB5896">
        <w:rPr>
          <w:color w:val="000000" w:themeColor="text1"/>
        </w:rPr>
        <w:t>环境影响</w:t>
      </w:r>
      <w:r w:rsidR="00572E47" w:rsidRPr="00BB5896">
        <w:rPr>
          <w:color w:val="000000" w:themeColor="text1"/>
        </w:rPr>
        <w:t>报告书的主要结论</w:t>
      </w:r>
      <w:bookmarkEnd w:id="25"/>
    </w:p>
    <w:p w14:paraId="161B8CF1" w14:textId="68D0422E" w:rsidR="00572E47" w:rsidRPr="00BB5896" w:rsidRDefault="00572E47" w:rsidP="00572E47">
      <w:pPr>
        <w:spacing w:line="500" w:lineRule="exact"/>
        <w:ind w:firstLine="480"/>
        <w:rPr>
          <w:color w:val="000000" w:themeColor="text1"/>
        </w:rPr>
      </w:pPr>
      <w:r w:rsidRPr="00BB5896">
        <w:rPr>
          <w:color w:val="000000" w:themeColor="text1"/>
        </w:rPr>
        <w:t>来宾港武宣港区桐岭四安林场作业区</w:t>
      </w:r>
      <w:r w:rsidRPr="00BB5896">
        <w:rPr>
          <w:rFonts w:hint="eastAsia"/>
          <w:color w:val="000000" w:themeColor="text1"/>
        </w:rPr>
        <w:t>6</w:t>
      </w:r>
      <w:r w:rsidRPr="00BB5896">
        <w:rPr>
          <w:color w:val="000000" w:themeColor="text1"/>
        </w:rPr>
        <w:t>号泊位工程符合《来宾港总体规划修编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》，符合国家的产业政策，符合所在区域城市规划及相关环保规划等的要求。</w:t>
      </w:r>
    </w:p>
    <w:p w14:paraId="39FABA37" w14:textId="67923774" w:rsidR="00572E47" w:rsidRPr="00BB5896" w:rsidRDefault="00572E47" w:rsidP="00572E47">
      <w:pPr>
        <w:spacing w:line="500" w:lineRule="exact"/>
        <w:ind w:firstLine="480"/>
        <w:rPr>
          <w:color w:val="000000" w:themeColor="text1"/>
        </w:rPr>
      </w:pPr>
      <w:r w:rsidRPr="00BB5896">
        <w:rPr>
          <w:color w:val="000000" w:themeColor="text1"/>
        </w:rPr>
        <w:t>在严格遵守国家及地方相关法律、法规的要求，认真落实报告书中所提出的各项环境保护措施，并遵循</w:t>
      </w:r>
      <w:r w:rsidRPr="00BB5896">
        <w:rPr>
          <w:rFonts w:ascii="宋体" w:hAnsi="宋体" w:hint="eastAsia"/>
          <w:color w:val="000000" w:themeColor="text1"/>
        </w:rPr>
        <w:t>“</w:t>
      </w:r>
      <w:r w:rsidRPr="00BB5896">
        <w:rPr>
          <w:rFonts w:ascii="宋体" w:hAnsi="宋体"/>
          <w:color w:val="000000" w:themeColor="text1"/>
        </w:rPr>
        <w:t>三同时”</w:t>
      </w:r>
      <w:r w:rsidRPr="00BB5896">
        <w:rPr>
          <w:color w:val="000000" w:themeColor="text1"/>
        </w:rPr>
        <w:t>的前提下，项目</w:t>
      </w:r>
      <w:r w:rsidR="00537DAD" w:rsidRPr="00BB5896">
        <w:rPr>
          <w:rFonts w:hint="eastAsia"/>
          <w:color w:val="000000" w:themeColor="text1"/>
        </w:rPr>
        <w:t>的建设</w:t>
      </w:r>
      <w:r w:rsidRPr="00BB5896">
        <w:rPr>
          <w:color w:val="000000" w:themeColor="text1"/>
        </w:rPr>
        <w:t>对</w:t>
      </w:r>
      <w:r w:rsidR="00ED0177" w:rsidRPr="00BB5896">
        <w:rPr>
          <w:rFonts w:hint="eastAsia"/>
          <w:color w:val="000000" w:themeColor="text1"/>
        </w:rPr>
        <w:t>周边</w:t>
      </w:r>
      <w:r w:rsidRPr="00BB5896">
        <w:rPr>
          <w:color w:val="000000" w:themeColor="text1"/>
        </w:rPr>
        <w:t>环境影响较小，</w:t>
      </w:r>
      <w:r w:rsidR="00ED0177" w:rsidRPr="00BB5896">
        <w:rPr>
          <w:rFonts w:hint="eastAsia"/>
          <w:color w:val="000000" w:themeColor="text1"/>
        </w:rPr>
        <w:t>并且</w:t>
      </w:r>
      <w:r w:rsidRPr="00BB5896">
        <w:rPr>
          <w:color w:val="000000" w:themeColor="text1"/>
        </w:rPr>
        <w:t>不改变区域环境功能属性，</w:t>
      </w:r>
      <w:r w:rsidR="00ED0177" w:rsidRPr="00BB5896">
        <w:rPr>
          <w:rFonts w:hint="eastAsia"/>
          <w:color w:val="000000" w:themeColor="text1"/>
        </w:rPr>
        <w:t>同时</w:t>
      </w:r>
      <w:r w:rsidRPr="00BB5896">
        <w:rPr>
          <w:color w:val="000000" w:themeColor="text1"/>
        </w:rPr>
        <w:t>环境风险水平可接受。</w:t>
      </w:r>
    </w:p>
    <w:p w14:paraId="37482A49" w14:textId="5E2538DA" w:rsidR="002328DF" w:rsidRPr="00BB5896" w:rsidRDefault="00572E47" w:rsidP="002328DF">
      <w:pPr>
        <w:spacing w:line="500" w:lineRule="exact"/>
        <w:ind w:firstLine="480"/>
        <w:rPr>
          <w:color w:val="000000" w:themeColor="text1"/>
        </w:rPr>
      </w:pPr>
      <w:r w:rsidRPr="00BB5896">
        <w:rPr>
          <w:color w:val="000000" w:themeColor="text1"/>
        </w:rPr>
        <w:t>因此，从</w:t>
      </w:r>
      <w:r w:rsidR="007175B3" w:rsidRPr="00BB5896">
        <w:rPr>
          <w:rFonts w:hint="eastAsia"/>
          <w:color w:val="000000" w:themeColor="text1"/>
        </w:rPr>
        <w:t>环境保护的</w:t>
      </w:r>
      <w:r w:rsidRPr="00BB5896">
        <w:rPr>
          <w:color w:val="000000" w:themeColor="text1"/>
        </w:rPr>
        <w:t>角度分析，来宾港武宣港区桐岭四安林场作业区</w:t>
      </w:r>
      <w:r w:rsidRPr="00BB5896">
        <w:rPr>
          <w:rFonts w:hint="eastAsia"/>
          <w:color w:val="000000" w:themeColor="text1"/>
        </w:rPr>
        <w:t>6</w:t>
      </w:r>
      <w:r w:rsidRPr="00BB5896">
        <w:rPr>
          <w:color w:val="000000" w:themeColor="text1"/>
        </w:rPr>
        <w:t>泊</w:t>
      </w:r>
      <w:r w:rsidR="002328DF" w:rsidRPr="00BB5896">
        <w:rPr>
          <w:rFonts w:hint="eastAsia"/>
          <w:color w:val="000000" w:themeColor="text1"/>
        </w:rPr>
        <w:t>位工程</w:t>
      </w:r>
      <w:r w:rsidR="00F73571" w:rsidRPr="00BB5896">
        <w:rPr>
          <w:rFonts w:hint="eastAsia"/>
          <w:color w:val="000000" w:themeColor="text1"/>
          <w:u w:val="single"/>
        </w:rPr>
        <w:t>的建设</w:t>
      </w:r>
      <w:r w:rsidR="002328DF" w:rsidRPr="00BB5896">
        <w:rPr>
          <w:rFonts w:hint="eastAsia"/>
          <w:color w:val="000000" w:themeColor="text1"/>
        </w:rPr>
        <w:t>可行。</w:t>
      </w:r>
    </w:p>
    <w:p w14:paraId="79065F20" w14:textId="77777777" w:rsidR="00572E47" w:rsidRPr="00BB5896" w:rsidRDefault="00572E47" w:rsidP="002328DF">
      <w:pPr>
        <w:ind w:firstLineChars="83" w:firstLine="199"/>
        <w:rPr>
          <w:color w:val="000000" w:themeColor="text1"/>
        </w:rPr>
        <w:sectPr w:rsidR="00572E47" w:rsidRPr="00BB5896" w:rsidSect="00FE0DA2">
          <w:headerReference w:type="default" r:id="rId31"/>
          <w:pgSz w:w="11907" w:h="16839" w:code="9"/>
          <w:pgMar w:top="1332" w:right="1418" w:bottom="1503" w:left="1418" w:header="850" w:footer="964" w:gutter="0"/>
          <w:cols w:space="720"/>
          <w:docGrid w:linePitch="326"/>
        </w:sectPr>
      </w:pPr>
    </w:p>
    <w:p w14:paraId="047C386D" w14:textId="6C4C79C3" w:rsidR="00980FB8" w:rsidRPr="00BB5896" w:rsidRDefault="00980FB8" w:rsidP="007B1C1F">
      <w:pPr>
        <w:pStyle w:val="01"/>
        <w:spacing w:beforeLines="50" w:before="120" w:afterLines="50" w:after="120" w:line="500" w:lineRule="exact"/>
        <w:jc w:val="center"/>
        <w:rPr>
          <w:color w:val="000000" w:themeColor="text1"/>
          <w:sz w:val="32"/>
          <w:szCs w:val="32"/>
        </w:rPr>
      </w:pPr>
      <w:bookmarkStart w:id="26" w:name="_Toc88567962"/>
      <w:r w:rsidRPr="00BB5896">
        <w:rPr>
          <w:color w:val="000000" w:themeColor="text1"/>
          <w:sz w:val="32"/>
          <w:szCs w:val="32"/>
        </w:rPr>
        <w:lastRenderedPageBreak/>
        <w:t>第一章</w:t>
      </w:r>
      <w:r w:rsidRPr="00BB5896">
        <w:rPr>
          <w:color w:val="000000" w:themeColor="text1"/>
          <w:sz w:val="32"/>
          <w:szCs w:val="32"/>
        </w:rPr>
        <w:t xml:space="preserve"> </w:t>
      </w:r>
      <w:r w:rsidRPr="00BB5896">
        <w:rPr>
          <w:color w:val="000000" w:themeColor="text1"/>
          <w:sz w:val="32"/>
          <w:szCs w:val="32"/>
        </w:rPr>
        <w:t>总则</w:t>
      </w:r>
      <w:bookmarkEnd w:id="18"/>
      <w:bookmarkEnd w:id="19"/>
      <w:bookmarkEnd w:id="20"/>
      <w:bookmarkEnd w:id="21"/>
      <w:bookmarkEnd w:id="22"/>
      <w:bookmarkEnd w:id="23"/>
      <w:bookmarkEnd w:id="26"/>
    </w:p>
    <w:p w14:paraId="2C8D735B" w14:textId="77777777" w:rsidR="00980FB8" w:rsidRPr="00BB5896" w:rsidRDefault="00980FB8" w:rsidP="004D029D">
      <w:pPr>
        <w:pStyle w:val="02"/>
        <w:keepNext w:val="0"/>
        <w:keepLines w:val="0"/>
        <w:spacing w:beforeLines="50" w:before="120" w:afterLines="50" w:after="120" w:line="500" w:lineRule="exact"/>
        <w:ind w:leftChars="-40" w:left="-85" w:hangingChars="4" w:hanging="11"/>
        <w:rPr>
          <w:color w:val="000000" w:themeColor="text1"/>
        </w:rPr>
      </w:pPr>
      <w:bookmarkStart w:id="27" w:name="_Toc33196124"/>
      <w:bookmarkStart w:id="28" w:name="_Toc33197403"/>
      <w:bookmarkStart w:id="29" w:name="_Toc33194765"/>
      <w:bookmarkStart w:id="30" w:name="_Toc33196742"/>
      <w:bookmarkStart w:id="31" w:name="_Toc37769987"/>
      <w:bookmarkStart w:id="32" w:name="_Toc33196575"/>
      <w:bookmarkStart w:id="33" w:name="_Toc88567963"/>
      <w:r w:rsidRPr="00BB5896">
        <w:rPr>
          <w:color w:val="000000" w:themeColor="text1"/>
        </w:rPr>
        <w:t xml:space="preserve">1.1 </w:t>
      </w:r>
      <w:r w:rsidRPr="00BB5896">
        <w:rPr>
          <w:color w:val="000000" w:themeColor="text1"/>
        </w:rPr>
        <w:t>编制依据</w:t>
      </w:r>
      <w:bookmarkEnd w:id="27"/>
      <w:bookmarkEnd w:id="28"/>
      <w:bookmarkEnd w:id="29"/>
      <w:bookmarkEnd w:id="30"/>
      <w:bookmarkEnd w:id="31"/>
      <w:bookmarkEnd w:id="32"/>
      <w:bookmarkEnd w:id="33"/>
    </w:p>
    <w:p w14:paraId="498F4805" w14:textId="77777777" w:rsidR="00980FB8" w:rsidRPr="00BB5896" w:rsidRDefault="00980FB8" w:rsidP="007B1C1F">
      <w:pPr>
        <w:pStyle w:val="03"/>
        <w:spacing w:beforeLines="50" w:before="120" w:afterLines="50" w:after="120" w:line="500" w:lineRule="exact"/>
        <w:ind w:left="0" w:firstLine="0"/>
        <w:rPr>
          <w:color w:val="000000" w:themeColor="text1"/>
        </w:rPr>
      </w:pPr>
      <w:bookmarkStart w:id="34" w:name="_Toc33196125"/>
      <w:bookmarkStart w:id="35" w:name="_Toc33194766"/>
      <w:bookmarkStart w:id="36" w:name="_Toc33196576"/>
      <w:bookmarkStart w:id="37" w:name="_Toc33196743"/>
      <w:r w:rsidRPr="00BB5896">
        <w:rPr>
          <w:color w:val="000000" w:themeColor="text1"/>
        </w:rPr>
        <w:t xml:space="preserve">1.1.1 </w:t>
      </w:r>
      <w:r w:rsidRPr="00BB5896">
        <w:rPr>
          <w:rFonts w:ascii="宋体" w:hAnsi="宋体"/>
          <w:color w:val="000000" w:themeColor="text1"/>
        </w:rPr>
        <w:t>国家相关法律法规</w:t>
      </w:r>
      <w:bookmarkEnd w:id="34"/>
      <w:bookmarkEnd w:id="35"/>
      <w:bookmarkEnd w:id="36"/>
      <w:bookmarkEnd w:id="37"/>
    </w:p>
    <w:p w14:paraId="18CAB91E" w14:textId="77777777" w:rsidR="00980FB8" w:rsidRPr="00BB5896" w:rsidRDefault="00980FB8" w:rsidP="002A3DE9">
      <w:pPr>
        <w:pStyle w:val="a0"/>
        <w:spacing w:after="0" w:line="500" w:lineRule="exact"/>
        <w:ind w:firstLine="482"/>
        <w:rPr>
          <w:b/>
          <w:color w:val="000000" w:themeColor="text1"/>
        </w:rPr>
      </w:pPr>
      <w:r w:rsidRPr="00BB5896">
        <w:rPr>
          <w:b/>
          <w:color w:val="000000" w:themeColor="text1"/>
        </w:rPr>
        <w:t>（一）国家相关法律</w:t>
      </w:r>
    </w:p>
    <w:p w14:paraId="397CE426" w14:textId="29D84FB3"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）《中华人民共和国环境保护法》（</w:t>
      </w:r>
      <w:r w:rsidRPr="00BB5896">
        <w:rPr>
          <w:color w:val="000000" w:themeColor="text1"/>
        </w:rPr>
        <w:t>2014</w:t>
      </w:r>
      <w:r w:rsidRPr="00BB5896">
        <w:rPr>
          <w:color w:val="000000" w:themeColor="text1"/>
        </w:rPr>
        <w:t>修正，</w:t>
      </w:r>
      <w:r w:rsidRPr="00BB5896">
        <w:rPr>
          <w:color w:val="000000" w:themeColor="text1"/>
        </w:rPr>
        <w:t xml:space="preserve"> 2015</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074956F5"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）《中华人民共和国环境影响评价法》（</w:t>
      </w:r>
      <w:r w:rsidRPr="00BB5896">
        <w:rPr>
          <w:color w:val="000000" w:themeColor="text1"/>
        </w:rPr>
        <w:t>2018</w:t>
      </w:r>
      <w:r w:rsidRPr="00BB5896">
        <w:rPr>
          <w:color w:val="000000" w:themeColor="text1"/>
        </w:rPr>
        <w:t>年修正，</w:t>
      </w:r>
      <w:r w:rsidRPr="00BB5896">
        <w:rPr>
          <w:color w:val="000000" w:themeColor="text1"/>
        </w:rPr>
        <w:t>2018</w:t>
      </w:r>
      <w:r w:rsidRPr="00BB5896">
        <w:rPr>
          <w:color w:val="000000" w:themeColor="text1"/>
        </w:rPr>
        <w:t>年</w:t>
      </w:r>
      <w:r w:rsidRPr="00BB5896">
        <w:rPr>
          <w:color w:val="000000" w:themeColor="text1"/>
        </w:rPr>
        <w:t>12</w:t>
      </w:r>
      <w:r w:rsidRPr="00BB5896">
        <w:rPr>
          <w:color w:val="000000" w:themeColor="text1"/>
        </w:rPr>
        <w:t>月</w:t>
      </w:r>
      <w:r w:rsidRPr="00BB5896">
        <w:rPr>
          <w:color w:val="000000" w:themeColor="text1"/>
        </w:rPr>
        <w:t>29</w:t>
      </w:r>
      <w:r w:rsidRPr="00BB5896">
        <w:rPr>
          <w:color w:val="000000" w:themeColor="text1"/>
        </w:rPr>
        <w:t>日起施行）；</w:t>
      </w:r>
    </w:p>
    <w:p w14:paraId="23999D9E"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）《中华人民共和国水污染防治法》（</w:t>
      </w:r>
      <w:r w:rsidRPr="00BB5896">
        <w:rPr>
          <w:color w:val="000000" w:themeColor="text1"/>
        </w:rPr>
        <w:t>2017</w:t>
      </w:r>
      <w:r w:rsidRPr="00BB5896">
        <w:rPr>
          <w:color w:val="000000" w:themeColor="text1"/>
        </w:rPr>
        <w:t>年修正，</w:t>
      </w:r>
      <w:r w:rsidRPr="00BB5896">
        <w:rPr>
          <w:color w:val="000000" w:themeColor="text1"/>
        </w:rPr>
        <w:t>2018</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起施行）；</w:t>
      </w:r>
    </w:p>
    <w:p w14:paraId="57407B1B"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）《中华人民共和国大气污染防治法》（</w:t>
      </w:r>
      <w:r w:rsidRPr="00BB5896">
        <w:rPr>
          <w:color w:val="000000" w:themeColor="text1"/>
        </w:rPr>
        <w:t>2018</w:t>
      </w:r>
      <w:r w:rsidRPr="00BB5896">
        <w:rPr>
          <w:color w:val="000000" w:themeColor="text1"/>
        </w:rPr>
        <w:t>年修正，</w:t>
      </w:r>
      <w:r w:rsidRPr="00BB5896">
        <w:rPr>
          <w:color w:val="000000" w:themeColor="text1"/>
        </w:rPr>
        <w:t>2018</w:t>
      </w:r>
      <w:r w:rsidRPr="00BB5896">
        <w:rPr>
          <w:color w:val="000000" w:themeColor="text1"/>
        </w:rPr>
        <w:t>年</w:t>
      </w:r>
      <w:r w:rsidRPr="00BB5896">
        <w:rPr>
          <w:color w:val="000000" w:themeColor="text1"/>
        </w:rPr>
        <w:t>10</w:t>
      </w:r>
      <w:r w:rsidRPr="00BB5896">
        <w:rPr>
          <w:color w:val="000000" w:themeColor="text1"/>
        </w:rPr>
        <w:t>月</w:t>
      </w:r>
      <w:r w:rsidRPr="00BB5896">
        <w:rPr>
          <w:color w:val="000000" w:themeColor="text1"/>
        </w:rPr>
        <w:t>26</w:t>
      </w:r>
      <w:r w:rsidRPr="00BB5896">
        <w:rPr>
          <w:color w:val="000000" w:themeColor="text1"/>
        </w:rPr>
        <w:t>日起施行；</w:t>
      </w:r>
    </w:p>
    <w:p w14:paraId="5FBFAA4D" w14:textId="40DFAA5C" w:rsidR="004E0007" w:rsidRPr="00BB5896" w:rsidRDefault="004E0007" w:rsidP="004E0007">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5</w:t>
      </w:r>
      <w:r w:rsidRPr="00BB5896">
        <w:rPr>
          <w:color w:val="000000" w:themeColor="text1"/>
          <w:u w:val="single"/>
        </w:rPr>
        <w:t>）《中华人民共和国噪声污染防治法》（</w:t>
      </w:r>
      <w:r w:rsidR="0002223F" w:rsidRPr="00BB5896">
        <w:rPr>
          <w:rFonts w:hint="eastAsia"/>
          <w:color w:val="000000" w:themeColor="text1"/>
          <w:u w:val="single"/>
        </w:rPr>
        <w:t>中华人民共和国主席令</w:t>
      </w:r>
      <w:r w:rsidR="0002223F" w:rsidRPr="00BB5896">
        <w:rPr>
          <w:rFonts w:hint="eastAsia"/>
          <w:color w:val="000000" w:themeColor="text1"/>
          <w:u w:val="single"/>
        </w:rPr>
        <w:t xml:space="preserve"> </w:t>
      </w:r>
      <w:r w:rsidR="0002223F" w:rsidRPr="00BB5896">
        <w:rPr>
          <w:rFonts w:hint="eastAsia"/>
          <w:color w:val="000000" w:themeColor="text1"/>
          <w:u w:val="single"/>
        </w:rPr>
        <w:t>第一〇四号</w:t>
      </w:r>
      <w:r w:rsidRPr="00BB5896">
        <w:rPr>
          <w:color w:val="000000" w:themeColor="text1"/>
          <w:u w:val="single"/>
        </w:rPr>
        <w:t>）；</w:t>
      </w:r>
    </w:p>
    <w:p w14:paraId="56F5309A"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）《中华人民共和国固体废物污染环境防治法》（</w:t>
      </w:r>
      <w:r w:rsidRPr="00BB5896">
        <w:rPr>
          <w:color w:val="000000" w:themeColor="text1"/>
        </w:rPr>
        <w:t>2020</w:t>
      </w:r>
      <w:r w:rsidRPr="00BB5896">
        <w:rPr>
          <w:color w:val="000000" w:themeColor="text1"/>
        </w:rPr>
        <w:t>年修订，</w:t>
      </w:r>
      <w:r w:rsidRPr="00BB5896">
        <w:rPr>
          <w:color w:val="000000" w:themeColor="text1"/>
        </w:rPr>
        <w:t>2020</w:t>
      </w:r>
      <w:r w:rsidRPr="00BB5896">
        <w:rPr>
          <w:color w:val="000000" w:themeColor="text1"/>
        </w:rPr>
        <w:t>年</w:t>
      </w:r>
      <w:r w:rsidRPr="00BB5896">
        <w:rPr>
          <w:color w:val="000000" w:themeColor="text1"/>
        </w:rPr>
        <w:t>9</w:t>
      </w:r>
      <w:r w:rsidRPr="00BB5896">
        <w:rPr>
          <w:color w:val="000000" w:themeColor="text1"/>
        </w:rPr>
        <w:t>月</w:t>
      </w:r>
      <w:r w:rsidRPr="00BB5896">
        <w:rPr>
          <w:color w:val="000000" w:themeColor="text1"/>
        </w:rPr>
        <w:t>1</w:t>
      </w:r>
      <w:r w:rsidRPr="00BB5896">
        <w:rPr>
          <w:color w:val="000000" w:themeColor="text1"/>
        </w:rPr>
        <w:t>日起施行）；</w:t>
      </w:r>
    </w:p>
    <w:p w14:paraId="17565B9D"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7</w:t>
      </w:r>
      <w:r w:rsidRPr="00BB5896">
        <w:rPr>
          <w:color w:val="000000" w:themeColor="text1"/>
        </w:rPr>
        <w:t>）《中华人民共和国土壤污染防治法》（</w:t>
      </w:r>
      <w:r w:rsidRPr="00BB5896">
        <w:rPr>
          <w:color w:val="000000" w:themeColor="text1"/>
        </w:rPr>
        <w:t>2018</w:t>
      </w:r>
      <w:r w:rsidRPr="00BB5896">
        <w:rPr>
          <w:color w:val="000000" w:themeColor="text1"/>
        </w:rPr>
        <w:t>年</w:t>
      </w:r>
      <w:r w:rsidRPr="00BB5896">
        <w:rPr>
          <w:color w:val="000000" w:themeColor="text1"/>
        </w:rPr>
        <w:t>8</w:t>
      </w:r>
      <w:r w:rsidRPr="00BB5896">
        <w:rPr>
          <w:color w:val="000000" w:themeColor="text1"/>
        </w:rPr>
        <w:t>月</w:t>
      </w:r>
      <w:r w:rsidRPr="00BB5896">
        <w:rPr>
          <w:color w:val="000000" w:themeColor="text1"/>
        </w:rPr>
        <w:t>31</w:t>
      </w:r>
      <w:r w:rsidRPr="00BB5896">
        <w:rPr>
          <w:color w:val="000000" w:themeColor="text1"/>
        </w:rPr>
        <w:t>日公布，</w:t>
      </w:r>
      <w:r w:rsidRPr="00BB5896">
        <w:rPr>
          <w:color w:val="000000" w:themeColor="text1"/>
        </w:rPr>
        <w:t>2019</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67055D71"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8</w:t>
      </w:r>
      <w:r w:rsidRPr="00BB5896">
        <w:rPr>
          <w:color w:val="000000" w:themeColor="text1"/>
        </w:rPr>
        <w:t>）《中华人民共和国水法》（</w:t>
      </w:r>
      <w:r w:rsidRPr="00BB5896">
        <w:rPr>
          <w:color w:val="000000" w:themeColor="text1"/>
        </w:rPr>
        <w:t>2016</w:t>
      </w:r>
      <w:r w:rsidRPr="00BB5896">
        <w:rPr>
          <w:color w:val="000000" w:themeColor="text1"/>
        </w:rPr>
        <w:t>年修正，</w:t>
      </w:r>
      <w:r w:rsidRPr="00BB5896">
        <w:rPr>
          <w:color w:val="000000" w:themeColor="text1"/>
        </w:rPr>
        <w:t>2016</w:t>
      </w:r>
      <w:r w:rsidRPr="00BB5896">
        <w:rPr>
          <w:color w:val="000000" w:themeColor="text1"/>
        </w:rPr>
        <w:t>年</w:t>
      </w:r>
      <w:r w:rsidRPr="00BB5896">
        <w:rPr>
          <w:color w:val="000000" w:themeColor="text1"/>
        </w:rPr>
        <w:t>9</w:t>
      </w:r>
      <w:r w:rsidRPr="00BB5896">
        <w:rPr>
          <w:color w:val="000000" w:themeColor="text1"/>
        </w:rPr>
        <w:t>月</w:t>
      </w:r>
      <w:r w:rsidRPr="00BB5896">
        <w:rPr>
          <w:color w:val="000000" w:themeColor="text1"/>
        </w:rPr>
        <w:t>1</w:t>
      </w:r>
      <w:r w:rsidRPr="00BB5896">
        <w:rPr>
          <w:color w:val="000000" w:themeColor="text1"/>
        </w:rPr>
        <w:t>日起施行）；</w:t>
      </w:r>
    </w:p>
    <w:p w14:paraId="53DE95DC"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9</w:t>
      </w:r>
      <w:r w:rsidRPr="00BB5896">
        <w:rPr>
          <w:color w:val="000000" w:themeColor="text1"/>
        </w:rPr>
        <w:t>）《中华人民共和国水土保持法》（</w:t>
      </w:r>
      <w:r w:rsidRPr="00BB5896">
        <w:rPr>
          <w:color w:val="000000" w:themeColor="text1"/>
        </w:rPr>
        <w:t>2010</w:t>
      </w:r>
      <w:r w:rsidRPr="00BB5896">
        <w:rPr>
          <w:color w:val="000000" w:themeColor="text1"/>
        </w:rPr>
        <w:t>年修订，自</w:t>
      </w:r>
      <w:r w:rsidRPr="00BB5896">
        <w:rPr>
          <w:color w:val="000000" w:themeColor="text1"/>
        </w:rPr>
        <w:t>2011</w:t>
      </w:r>
      <w:r w:rsidRPr="00BB5896">
        <w:rPr>
          <w:color w:val="000000" w:themeColor="text1"/>
        </w:rPr>
        <w:t>年</w:t>
      </w:r>
      <w:r w:rsidRPr="00BB5896">
        <w:rPr>
          <w:color w:val="000000" w:themeColor="text1"/>
        </w:rPr>
        <w:t>3</w:t>
      </w:r>
      <w:r w:rsidRPr="00BB5896">
        <w:rPr>
          <w:color w:val="000000" w:themeColor="text1"/>
        </w:rPr>
        <w:t>月</w:t>
      </w:r>
      <w:r w:rsidRPr="00BB5896">
        <w:rPr>
          <w:color w:val="000000" w:themeColor="text1"/>
        </w:rPr>
        <w:t>1</w:t>
      </w:r>
      <w:r w:rsidRPr="00BB5896">
        <w:rPr>
          <w:color w:val="000000" w:themeColor="text1"/>
        </w:rPr>
        <w:t>日起施行）；</w:t>
      </w:r>
    </w:p>
    <w:p w14:paraId="1D2802A6"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10</w:t>
      </w:r>
      <w:r w:rsidRPr="00BB5896">
        <w:rPr>
          <w:color w:val="000000" w:themeColor="text1"/>
        </w:rPr>
        <w:t>）《中华人民共和国港口法》（</w:t>
      </w:r>
      <w:r w:rsidRPr="00BB5896">
        <w:rPr>
          <w:color w:val="000000" w:themeColor="text1"/>
        </w:rPr>
        <w:t>2004</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日施行，</w:t>
      </w:r>
      <w:r w:rsidRPr="00BB5896">
        <w:rPr>
          <w:color w:val="000000" w:themeColor="text1"/>
        </w:rPr>
        <w:t>2018</w:t>
      </w:r>
      <w:r w:rsidRPr="00BB5896">
        <w:rPr>
          <w:color w:val="000000" w:themeColor="text1"/>
        </w:rPr>
        <w:t>年修订）；</w:t>
      </w:r>
    </w:p>
    <w:p w14:paraId="22FA5919"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11</w:t>
      </w:r>
      <w:r w:rsidRPr="00BB5896">
        <w:rPr>
          <w:color w:val="000000" w:themeColor="text1"/>
        </w:rPr>
        <w:t>）《中华人民共和国防洪法》（</w:t>
      </w:r>
      <w:r w:rsidRPr="00BB5896">
        <w:rPr>
          <w:color w:val="000000" w:themeColor="text1"/>
        </w:rPr>
        <w:t>2016</w:t>
      </w:r>
      <w:r w:rsidRPr="00BB5896">
        <w:rPr>
          <w:color w:val="000000" w:themeColor="text1"/>
        </w:rPr>
        <w:t>年修正，</w:t>
      </w:r>
      <w:r w:rsidRPr="00BB5896">
        <w:rPr>
          <w:color w:val="000000" w:themeColor="text1"/>
        </w:rPr>
        <w:t>2016</w:t>
      </w:r>
      <w:r w:rsidRPr="00BB5896">
        <w:rPr>
          <w:color w:val="000000" w:themeColor="text1"/>
        </w:rPr>
        <w:t>年</w:t>
      </w:r>
      <w:r w:rsidRPr="00BB5896">
        <w:rPr>
          <w:color w:val="000000" w:themeColor="text1"/>
        </w:rPr>
        <w:t>9</w:t>
      </w:r>
      <w:r w:rsidRPr="00BB5896">
        <w:rPr>
          <w:color w:val="000000" w:themeColor="text1"/>
        </w:rPr>
        <w:t>月</w:t>
      </w:r>
      <w:r w:rsidRPr="00BB5896">
        <w:rPr>
          <w:color w:val="000000" w:themeColor="text1"/>
        </w:rPr>
        <w:t>1</w:t>
      </w:r>
      <w:r w:rsidRPr="00BB5896">
        <w:rPr>
          <w:color w:val="000000" w:themeColor="text1"/>
        </w:rPr>
        <w:t>日起施行）；</w:t>
      </w:r>
    </w:p>
    <w:p w14:paraId="7938CFCC"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12</w:t>
      </w:r>
      <w:r w:rsidRPr="00BB5896">
        <w:rPr>
          <w:color w:val="000000" w:themeColor="text1"/>
        </w:rPr>
        <w:t>）《中华人民共和国渔业法》（</w:t>
      </w:r>
      <w:r w:rsidRPr="00BB5896">
        <w:rPr>
          <w:color w:val="000000" w:themeColor="text1"/>
        </w:rPr>
        <w:t>2013</w:t>
      </w:r>
      <w:r w:rsidRPr="00BB5896">
        <w:rPr>
          <w:color w:val="000000" w:themeColor="text1"/>
        </w:rPr>
        <w:t>年修正，</w:t>
      </w:r>
      <w:r w:rsidRPr="00BB5896">
        <w:rPr>
          <w:color w:val="000000" w:themeColor="text1"/>
        </w:rPr>
        <w:t>2014</w:t>
      </w:r>
      <w:r w:rsidRPr="00BB5896">
        <w:rPr>
          <w:color w:val="000000" w:themeColor="text1"/>
        </w:rPr>
        <w:t>年年</w:t>
      </w:r>
      <w:r w:rsidRPr="00BB5896">
        <w:rPr>
          <w:color w:val="000000" w:themeColor="text1"/>
        </w:rPr>
        <w:t>3</w:t>
      </w:r>
      <w:r w:rsidRPr="00BB5896">
        <w:rPr>
          <w:color w:val="000000" w:themeColor="text1"/>
        </w:rPr>
        <w:t>月</w:t>
      </w:r>
      <w:r w:rsidRPr="00BB5896">
        <w:rPr>
          <w:color w:val="000000" w:themeColor="text1"/>
        </w:rPr>
        <w:t>1</w:t>
      </w:r>
      <w:r w:rsidRPr="00BB5896">
        <w:rPr>
          <w:color w:val="000000" w:themeColor="text1"/>
        </w:rPr>
        <w:t>日起施行）；</w:t>
      </w:r>
    </w:p>
    <w:p w14:paraId="1388BC66" w14:textId="77777777" w:rsidR="004E0007"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13</w:t>
      </w:r>
      <w:r w:rsidRPr="00BB5896">
        <w:rPr>
          <w:color w:val="000000" w:themeColor="text1"/>
        </w:rPr>
        <w:t>）《中华人民共和国土地管理法》（</w:t>
      </w:r>
      <w:r w:rsidRPr="00BB5896">
        <w:rPr>
          <w:color w:val="000000" w:themeColor="text1"/>
        </w:rPr>
        <w:t>2019</w:t>
      </w:r>
      <w:r w:rsidRPr="00BB5896">
        <w:rPr>
          <w:color w:val="000000" w:themeColor="text1"/>
        </w:rPr>
        <w:t>年修改正，</w:t>
      </w:r>
      <w:r w:rsidRPr="00BB5896">
        <w:rPr>
          <w:color w:val="000000" w:themeColor="text1"/>
        </w:rPr>
        <w:t>2020</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342C6A73" w14:textId="7FB04F1F" w:rsidR="00EC29EB" w:rsidRPr="00BB5896" w:rsidRDefault="004E0007" w:rsidP="004E0007">
      <w:pPr>
        <w:spacing w:line="500" w:lineRule="exact"/>
        <w:ind w:firstLine="480"/>
        <w:rPr>
          <w:color w:val="000000" w:themeColor="text1"/>
        </w:rPr>
      </w:pPr>
      <w:r w:rsidRPr="00BB5896">
        <w:rPr>
          <w:color w:val="000000" w:themeColor="text1"/>
        </w:rPr>
        <w:t>（</w:t>
      </w:r>
      <w:r w:rsidRPr="00BB5896">
        <w:rPr>
          <w:color w:val="000000" w:themeColor="text1"/>
        </w:rPr>
        <w:t>14</w:t>
      </w:r>
      <w:r w:rsidRPr="00BB5896">
        <w:rPr>
          <w:color w:val="000000" w:themeColor="text1"/>
        </w:rPr>
        <w:t>）《中华人民共和国野生动物保护法》（</w:t>
      </w:r>
      <w:r w:rsidRPr="00BB5896">
        <w:rPr>
          <w:color w:val="000000" w:themeColor="text1"/>
        </w:rPr>
        <w:t>2018</w:t>
      </w:r>
      <w:r w:rsidRPr="00BB5896">
        <w:rPr>
          <w:color w:val="000000" w:themeColor="text1"/>
        </w:rPr>
        <w:t>年修正，</w:t>
      </w:r>
      <w:r w:rsidRPr="00BB5896">
        <w:rPr>
          <w:color w:val="000000" w:themeColor="text1"/>
        </w:rPr>
        <w:t>2018</w:t>
      </w:r>
      <w:r w:rsidRPr="00BB5896">
        <w:rPr>
          <w:color w:val="000000" w:themeColor="text1"/>
        </w:rPr>
        <w:t>年</w:t>
      </w:r>
      <w:r w:rsidRPr="00BB5896">
        <w:rPr>
          <w:color w:val="000000" w:themeColor="text1"/>
        </w:rPr>
        <w:t>10</w:t>
      </w:r>
      <w:r w:rsidRPr="00BB5896">
        <w:rPr>
          <w:color w:val="000000" w:themeColor="text1"/>
        </w:rPr>
        <w:t>月</w:t>
      </w:r>
      <w:r w:rsidRPr="00BB5896">
        <w:rPr>
          <w:color w:val="000000" w:themeColor="text1"/>
        </w:rPr>
        <w:t>26</w:t>
      </w:r>
      <w:r w:rsidRPr="00BB5896">
        <w:rPr>
          <w:color w:val="000000" w:themeColor="text1"/>
        </w:rPr>
        <w:t>日起施行。</w:t>
      </w:r>
    </w:p>
    <w:p w14:paraId="34DE5CE4" w14:textId="77777777" w:rsidR="00980FB8" w:rsidRPr="00BB5896" w:rsidRDefault="00980FB8" w:rsidP="002A3DE9">
      <w:pPr>
        <w:pStyle w:val="a0"/>
        <w:spacing w:after="0" w:line="500" w:lineRule="exact"/>
        <w:ind w:firstLine="482"/>
        <w:rPr>
          <w:b/>
          <w:color w:val="000000" w:themeColor="text1"/>
        </w:rPr>
      </w:pPr>
      <w:r w:rsidRPr="00BB5896">
        <w:rPr>
          <w:b/>
          <w:color w:val="000000" w:themeColor="text1"/>
        </w:rPr>
        <w:t>（二）国家行政法规及部门规章</w:t>
      </w:r>
    </w:p>
    <w:p w14:paraId="25E07D57" w14:textId="0BC15143"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w:t>
      </w:r>
      <w:r w:rsidRPr="00BB5896">
        <w:rPr>
          <w:color w:val="000000" w:themeColor="text1"/>
        </w:rPr>
        <w:t xml:space="preserve"> </w:t>
      </w:r>
      <w:r w:rsidRPr="00BB5896">
        <w:rPr>
          <w:color w:val="000000" w:themeColor="text1"/>
        </w:rPr>
        <w:t>《建设项目环境保护管理条例》（</w:t>
      </w:r>
      <w:r w:rsidRPr="00BB5896">
        <w:rPr>
          <w:color w:val="000000" w:themeColor="text1"/>
        </w:rPr>
        <w:t>2017</w:t>
      </w:r>
      <w:r w:rsidRPr="00BB5896">
        <w:rPr>
          <w:color w:val="000000" w:themeColor="text1"/>
        </w:rPr>
        <w:t>年修订，</w:t>
      </w:r>
      <w:r w:rsidRPr="00BB5896">
        <w:rPr>
          <w:color w:val="000000" w:themeColor="text1"/>
        </w:rPr>
        <w:t>2017</w:t>
      </w:r>
      <w:r w:rsidRPr="00BB5896">
        <w:rPr>
          <w:color w:val="000000" w:themeColor="text1"/>
        </w:rPr>
        <w:t>年</w:t>
      </w:r>
      <w:r w:rsidRPr="00BB5896">
        <w:rPr>
          <w:color w:val="000000" w:themeColor="text1"/>
        </w:rPr>
        <w:t>10</w:t>
      </w:r>
      <w:r w:rsidRPr="00BB5896">
        <w:rPr>
          <w:color w:val="000000" w:themeColor="text1"/>
        </w:rPr>
        <w:t>月</w:t>
      </w:r>
      <w:r w:rsidRPr="00BB5896">
        <w:rPr>
          <w:color w:val="000000" w:themeColor="text1"/>
        </w:rPr>
        <w:t>1</w:t>
      </w:r>
      <w:r w:rsidRPr="00BB5896">
        <w:rPr>
          <w:color w:val="000000" w:themeColor="text1"/>
        </w:rPr>
        <w:t>日起施行）；</w:t>
      </w:r>
    </w:p>
    <w:p w14:paraId="30353D29"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）《中华人民共和国土地管理法实施条例》（</w:t>
      </w:r>
      <w:r w:rsidRPr="00BB5896">
        <w:rPr>
          <w:color w:val="000000" w:themeColor="text1"/>
        </w:rPr>
        <w:t>2014</w:t>
      </w:r>
      <w:r w:rsidRPr="00BB5896">
        <w:rPr>
          <w:color w:val="000000" w:themeColor="text1"/>
        </w:rPr>
        <w:t>年修正，</w:t>
      </w:r>
      <w:r w:rsidRPr="00BB5896">
        <w:rPr>
          <w:color w:val="000000" w:themeColor="text1"/>
        </w:rPr>
        <w:t>2017</w:t>
      </w:r>
      <w:r w:rsidRPr="00BB5896">
        <w:rPr>
          <w:color w:val="000000" w:themeColor="text1"/>
        </w:rPr>
        <w:t>年</w:t>
      </w:r>
      <w:r w:rsidRPr="00BB5896">
        <w:rPr>
          <w:color w:val="000000" w:themeColor="text1"/>
        </w:rPr>
        <w:t>10</w:t>
      </w:r>
      <w:r w:rsidRPr="00BB5896">
        <w:rPr>
          <w:color w:val="000000" w:themeColor="text1"/>
        </w:rPr>
        <w:t>月</w:t>
      </w:r>
      <w:r w:rsidRPr="00BB5896">
        <w:rPr>
          <w:color w:val="000000" w:themeColor="text1"/>
        </w:rPr>
        <w:t>7</w:t>
      </w:r>
      <w:r w:rsidRPr="00BB5896">
        <w:rPr>
          <w:color w:val="000000" w:themeColor="text1"/>
        </w:rPr>
        <w:t>日起施行）；</w:t>
      </w:r>
    </w:p>
    <w:p w14:paraId="05781D79" w14:textId="77777777" w:rsidR="000328F1" w:rsidRPr="00BB5896" w:rsidRDefault="000328F1" w:rsidP="000328F1">
      <w:pPr>
        <w:spacing w:line="500" w:lineRule="exact"/>
        <w:ind w:firstLine="480"/>
        <w:rPr>
          <w:color w:val="000000" w:themeColor="text1"/>
        </w:rPr>
      </w:pPr>
      <w:r w:rsidRPr="00BB5896">
        <w:rPr>
          <w:color w:val="000000" w:themeColor="text1"/>
        </w:rPr>
        <w:lastRenderedPageBreak/>
        <w:t>（</w:t>
      </w:r>
      <w:r w:rsidRPr="00BB5896">
        <w:rPr>
          <w:color w:val="000000" w:themeColor="text1"/>
        </w:rPr>
        <w:t>4</w:t>
      </w:r>
      <w:r w:rsidRPr="00BB5896">
        <w:rPr>
          <w:color w:val="000000" w:themeColor="text1"/>
        </w:rPr>
        <w:t>）《中华人民共和国野生植物保护条例》（</w:t>
      </w:r>
      <w:r w:rsidRPr="00BB5896">
        <w:rPr>
          <w:color w:val="000000" w:themeColor="text1"/>
        </w:rPr>
        <w:t>2017</w:t>
      </w:r>
      <w:r w:rsidRPr="00BB5896">
        <w:rPr>
          <w:color w:val="000000" w:themeColor="text1"/>
        </w:rPr>
        <w:t>年修正，</w:t>
      </w:r>
      <w:r w:rsidRPr="00BB5896">
        <w:rPr>
          <w:color w:val="000000" w:themeColor="text1"/>
        </w:rPr>
        <w:t>2017</w:t>
      </w:r>
      <w:r w:rsidRPr="00BB5896">
        <w:rPr>
          <w:color w:val="000000" w:themeColor="text1"/>
        </w:rPr>
        <w:t>年</w:t>
      </w:r>
      <w:r w:rsidRPr="00BB5896">
        <w:rPr>
          <w:color w:val="000000" w:themeColor="text1"/>
        </w:rPr>
        <w:t>10</w:t>
      </w:r>
      <w:r w:rsidRPr="00BB5896">
        <w:rPr>
          <w:color w:val="000000" w:themeColor="text1"/>
        </w:rPr>
        <w:t>月</w:t>
      </w:r>
      <w:r w:rsidRPr="00BB5896">
        <w:rPr>
          <w:color w:val="000000" w:themeColor="text1"/>
        </w:rPr>
        <w:t>7</w:t>
      </w:r>
      <w:r w:rsidRPr="00BB5896">
        <w:rPr>
          <w:color w:val="000000" w:themeColor="text1"/>
        </w:rPr>
        <w:t>日起施行）；</w:t>
      </w:r>
    </w:p>
    <w:p w14:paraId="6C0F5AAF"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）《中华人民共和国陆生野生动物保护实施条例》（</w:t>
      </w:r>
      <w:r w:rsidRPr="00BB5896">
        <w:rPr>
          <w:color w:val="000000" w:themeColor="text1"/>
        </w:rPr>
        <w:t>2016</w:t>
      </w:r>
      <w:r w:rsidRPr="00BB5896">
        <w:rPr>
          <w:color w:val="000000" w:themeColor="text1"/>
        </w:rPr>
        <w:t>年修正，</w:t>
      </w:r>
      <w:r w:rsidRPr="00BB5896">
        <w:rPr>
          <w:color w:val="000000" w:themeColor="text1"/>
        </w:rPr>
        <w:t>2016</w:t>
      </w:r>
      <w:r w:rsidRPr="00BB5896">
        <w:rPr>
          <w:color w:val="000000" w:themeColor="text1"/>
        </w:rPr>
        <w:t>年</w:t>
      </w:r>
      <w:r w:rsidRPr="00BB5896">
        <w:rPr>
          <w:color w:val="000000" w:themeColor="text1"/>
        </w:rPr>
        <w:t>2</w:t>
      </w:r>
      <w:r w:rsidRPr="00BB5896">
        <w:rPr>
          <w:color w:val="000000" w:themeColor="text1"/>
        </w:rPr>
        <w:t>月</w:t>
      </w:r>
      <w:r w:rsidRPr="00BB5896">
        <w:rPr>
          <w:color w:val="000000" w:themeColor="text1"/>
        </w:rPr>
        <w:t>6</w:t>
      </w:r>
      <w:r w:rsidRPr="00BB5896">
        <w:rPr>
          <w:color w:val="000000" w:themeColor="text1"/>
        </w:rPr>
        <w:t>日起施行）；</w:t>
      </w:r>
    </w:p>
    <w:p w14:paraId="2416E077"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）《中华人民共和国水生野生动物保护实施条例》（</w:t>
      </w:r>
      <w:r w:rsidRPr="00BB5896">
        <w:rPr>
          <w:color w:val="000000" w:themeColor="text1"/>
        </w:rPr>
        <w:t>2013</w:t>
      </w:r>
      <w:r w:rsidRPr="00BB5896">
        <w:rPr>
          <w:color w:val="000000" w:themeColor="text1"/>
        </w:rPr>
        <w:t>年修正，</w:t>
      </w:r>
      <w:r w:rsidRPr="00BB5896">
        <w:rPr>
          <w:color w:val="000000" w:themeColor="text1"/>
        </w:rPr>
        <w:t>2013</w:t>
      </w:r>
      <w:r w:rsidRPr="00BB5896">
        <w:rPr>
          <w:color w:val="000000" w:themeColor="text1"/>
        </w:rPr>
        <w:t>年</w:t>
      </w:r>
      <w:r w:rsidRPr="00BB5896">
        <w:rPr>
          <w:color w:val="000000" w:themeColor="text1"/>
        </w:rPr>
        <w:t>12</w:t>
      </w:r>
      <w:r w:rsidRPr="00BB5896">
        <w:rPr>
          <w:color w:val="000000" w:themeColor="text1"/>
        </w:rPr>
        <w:t>月</w:t>
      </w:r>
      <w:r w:rsidRPr="00BB5896">
        <w:rPr>
          <w:color w:val="000000" w:themeColor="text1"/>
        </w:rPr>
        <w:t>7</w:t>
      </w:r>
      <w:r w:rsidRPr="00BB5896">
        <w:rPr>
          <w:color w:val="000000" w:themeColor="text1"/>
        </w:rPr>
        <w:t>日起施行）；</w:t>
      </w:r>
      <w:r w:rsidRPr="00BB5896">
        <w:rPr>
          <w:color w:val="000000" w:themeColor="text1"/>
        </w:rPr>
        <w:t xml:space="preserve"> </w:t>
      </w:r>
    </w:p>
    <w:p w14:paraId="1CADF67F"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7</w:t>
      </w:r>
      <w:r w:rsidRPr="00BB5896">
        <w:rPr>
          <w:color w:val="000000" w:themeColor="text1"/>
        </w:rPr>
        <w:t>）《中华人民共和国水土保持法实施条例》（</w:t>
      </w:r>
      <w:r w:rsidRPr="00BB5896">
        <w:rPr>
          <w:color w:val="000000" w:themeColor="text1"/>
        </w:rPr>
        <w:t>2010</w:t>
      </w:r>
      <w:r w:rsidRPr="00BB5896">
        <w:rPr>
          <w:color w:val="000000" w:themeColor="text1"/>
        </w:rPr>
        <w:t>年修订，</w:t>
      </w:r>
      <w:r w:rsidRPr="00BB5896">
        <w:rPr>
          <w:color w:val="000000" w:themeColor="text1"/>
        </w:rPr>
        <w:t>2011</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8</w:t>
      </w:r>
      <w:r w:rsidRPr="00BB5896">
        <w:rPr>
          <w:color w:val="000000" w:themeColor="text1"/>
        </w:rPr>
        <w:t>日起施行）；</w:t>
      </w:r>
      <w:r w:rsidRPr="00BB5896">
        <w:rPr>
          <w:color w:val="000000" w:themeColor="text1"/>
        </w:rPr>
        <w:t xml:space="preserve"> </w:t>
      </w:r>
    </w:p>
    <w:p w14:paraId="58D621A1"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8</w:t>
      </w:r>
      <w:r w:rsidRPr="00BB5896">
        <w:rPr>
          <w:color w:val="000000" w:themeColor="text1"/>
        </w:rPr>
        <w:t>）《中华人民共和国航道管理条例》（</w:t>
      </w:r>
      <w:r w:rsidRPr="00BB5896">
        <w:rPr>
          <w:color w:val="000000" w:themeColor="text1"/>
        </w:rPr>
        <w:t>2009</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29D4FFDF"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9</w:t>
      </w:r>
      <w:r w:rsidRPr="00BB5896">
        <w:rPr>
          <w:color w:val="000000" w:themeColor="text1"/>
        </w:rPr>
        <w:t>）《中华人民共和国河道管理条例》（</w:t>
      </w:r>
      <w:r w:rsidRPr="00BB5896">
        <w:rPr>
          <w:color w:val="000000" w:themeColor="text1"/>
        </w:rPr>
        <w:t>2018</w:t>
      </w:r>
      <w:r w:rsidRPr="00BB5896">
        <w:rPr>
          <w:color w:val="000000" w:themeColor="text1"/>
        </w:rPr>
        <w:t>年修正，</w:t>
      </w:r>
      <w:r w:rsidRPr="00BB5896">
        <w:rPr>
          <w:color w:val="000000" w:themeColor="text1"/>
        </w:rPr>
        <w:t>2018</w:t>
      </w:r>
      <w:r w:rsidRPr="00BB5896">
        <w:rPr>
          <w:color w:val="000000" w:themeColor="text1"/>
        </w:rPr>
        <w:t>年</w:t>
      </w:r>
      <w:r w:rsidRPr="00BB5896">
        <w:rPr>
          <w:color w:val="000000" w:themeColor="text1"/>
        </w:rPr>
        <w:t>3</w:t>
      </w:r>
      <w:r w:rsidRPr="00BB5896">
        <w:rPr>
          <w:color w:val="000000" w:themeColor="text1"/>
        </w:rPr>
        <w:t>月</w:t>
      </w:r>
      <w:r w:rsidRPr="00BB5896">
        <w:rPr>
          <w:color w:val="000000" w:themeColor="text1"/>
        </w:rPr>
        <w:t>19</w:t>
      </w:r>
      <w:r w:rsidRPr="00BB5896">
        <w:rPr>
          <w:color w:val="000000" w:themeColor="text1"/>
        </w:rPr>
        <w:t>日起施行）；</w:t>
      </w:r>
    </w:p>
    <w:p w14:paraId="6B68D471"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10</w:t>
      </w:r>
      <w:r w:rsidRPr="00BB5896">
        <w:rPr>
          <w:color w:val="000000" w:themeColor="text1"/>
        </w:rPr>
        <w:t>）《建设项目用地预审管理办法》（</w:t>
      </w:r>
      <w:r w:rsidRPr="00BB5896">
        <w:rPr>
          <w:color w:val="000000" w:themeColor="text1"/>
        </w:rPr>
        <w:t>2016</w:t>
      </w:r>
      <w:r w:rsidRPr="00BB5896">
        <w:rPr>
          <w:color w:val="000000" w:themeColor="text1"/>
        </w:rPr>
        <w:t>年修正，</w:t>
      </w:r>
      <w:r w:rsidRPr="00BB5896">
        <w:rPr>
          <w:color w:val="000000" w:themeColor="text1"/>
        </w:rPr>
        <w:t>2017</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r w:rsidRPr="00BB5896">
        <w:rPr>
          <w:color w:val="000000" w:themeColor="text1"/>
        </w:rPr>
        <w:t xml:space="preserve"> </w:t>
      </w:r>
    </w:p>
    <w:p w14:paraId="2FAAE95D"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11</w:t>
      </w:r>
      <w:r w:rsidRPr="00BB5896">
        <w:rPr>
          <w:color w:val="000000" w:themeColor="text1"/>
        </w:rPr>
        <w:t>）《建设项目环境影响评价分类管理名录（</w:t>
      </w:r>
      <w:r w:rsidRPr="00BB5896">
        <w:rPr>
          <w:color w:val="000000" w:themeColor="text1"/>
        </w:rPr>
        <w:t>2021</w:t>
      </w:r>
      <w:r w:rsidRPr="00BB5896">
        <w:rPr>
          <w:color w:val="000000" w:themeColor="text1"/>
        </w:rPr>
        <w:t>年版本）》，</w:t>
      </w:r>
      <w:r w:rsidRPr="00BB5896">
        <w:rPr>
          <w:color w:val="000000" w:themeColor="text1"/>
        </w:rPr>
        <w:t>2021</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4AC7676E"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12</w:t>
      </w:r>
      <w:r w:rsidRPr="00BB5896">
        <w:rPr>
          <w:color w:val="000000" w:themeColor="text1"/>
        </w:rPr>
        <w:t>）《国家突发环境事件应急预案》（国办函〔</w:t>
      </w:r>
      <w:r w:rsidRPr="00BB5896">
        <w:rPr>
          <w:color w:val="000000" w:themeColor="text1"/>
        </w:rPr>
        <w:t>2014</w:t>
      </w:r>
      <w:r w:rsidRPr="00BB5896">
        <w:rPr>
          <w:color w:val="000000" w:themeColor="text1"/>
        </w:rPr>
        <w:t>〕</w:t>
      </w:r>
      <w:r w:rsidRPr="00BB5896">
        <w:rPr>
          <w:color w:val="000000" w:themeColor="text1"/>
        </w:rPr>
        <w:t>119</w:t>
      </w:r>
      <w:r w:rsidRPr="00BB5896">
        <w:rPr>
          <w:color w:val="000000" w:themeColor="text1"/>
        </w:rPr>
        <w:t>号）；</w:t>
      </w:r>
    </w:p>
    <w:p w14:paraId="5ED7CE36" w14:textId="7B514F0A"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13</w:t>
      </w:r>
      <w:r w:rsidRPr="00BB5896">
        <w:rPr>
          <w:color w:val="000000" w:themeColor="text1"/>
        </w:rPr>
        <w:t>）《关于印发机场、港口、水利（河湖整治与防洪治涝工程）三个行业建设项目环境影响评价文件审批原则的通知》（环办环评〔</w:t>
      </w:r>
      <w:r w:rsidRPr="00BB5896">
        <w:rPr>
          <w:color w:val="000000" w:themeColor="text1"/>
        </w:rPr>
        <w:t>2018</w:t>
      </w:r>
      <w:r w:rsidRPr="00BB5896">
        <w:rPr>
          <w:color w:val="000000" w:themeColor="text1"/>
        </w:rPr>
        <w:t>〕</w:t>
      </w:r>
      <w:r w:rsidRPr="00BB5896">
        <w:rPr>
          <w:color w:val="000000" w:themeColor="text1"/>
        </w:rPr>
        <w:t>2</w:t>
      </w:r>
      <w:r w:rsidRPr="00BB5896">
        <w:rPr>
          <w:color w:val="000000" w:themeColor="text1"/>
        </w:rPr>
        <w:t>号）</w:t>
      </w:r>
      <w:r w:rsidR="001C26FC" w:rsidRPr="00BB5896">
        <w:rPr>
          <w:rFonts w:hint="eastAsia"/>
          <w:color w:val="000000" w:themeColor="text1"/>
        </w:rPr>
        <w:t>；</w:t>
      </w:r>
    </w:p>
    <w:p w14:paraId="66F75E83" w14:textId="68036E7E" w:rsidR="000977FA" w:rsidRPr="00BB5896" w:rsidRDefault="000328F1" w:rsidP="000977FA">
      <w:pPr>
        <w:spacing w:line="500" w:lineRule="exact"/>
        <w:ind w:firstLine="480"/>
        <w:rPr>
          <w:color w:val="000000" w:themeColor="text1"/>
        </w:rPr>
      </w:pPr>
      <w:r w:rsidRPr="00BB5896">
        <w:rPr>
          <w:color w:val="000000" w:themeColor="text1"/>
        </w:rPr>
        <w:t>（</w:t>
      </w:r>
      <w:r w:rsidRPr="00BB5896">
        <w:rPr>
          <w:color w:val="000000" w:themeColor="text1"/>
        </w:rPr>
        <w:t>14</w:t>
      </w:r>
      <w:r w:rsidRPr="00BB5896">
        <w:rPr>
          <w:color w:val="000000" w:themeColor="text1"/>
        </w:rPr>
        <w:t>）《水生生物增殖放流管理规定》（中华人民共和国农业部令</w:t>
      </w:r>
      <w:r w:rsidRPr="00BB5896">
        <w:rPr>
          <w:color w:val="000000" w:themeColor="text1"/>
        </w:rPr>
        <w:t xml:space="preserve"> </w:t>
      </w:r>
      <w:r w:rsidRPr="00BB5896">
        <w:rPr>
          <w:color w:val="000000" w:themeColor="text1"/>
        </w:rPr>
        <w:t>第</w:t>
      </w:r>
      <w:r w:rsidRPr="00BB5896">
        <w:rPr>
          <w:color w:val="000000" w:themeColor="text1"/>
        </w:rPr>
        <w:t>20</w:t>
      </w:r>
      <w:r w:rsidRPr="00BB5896">
        <w:rPr>
          <w:color w:val="000000" w:themeColor="text1"/>
        </w:rPr>
        <w:t>号）</w:t>
      </w:r>
      <w:r w:rsidR="000977FA" w:rsidRPr="00BB5896">
        <w:rPr>
          <w:rFonts w:hint="eastAsia"/>
          <w:color w:val="000000" w:themeColor="text1"/>
        </w:rPr>
        <w:t>;</w:t>
      </w:r>
    </w:p>
    <w:p w14:paraId="546C439E" w14:textId="532FAC71" w:rsidR="000977FA" w:rsidRPr="00BB5896" w:rsidRDefault="000977FA" w:rsidP="000977F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15</w:t>
      </w:r>
      <w:r w:rsidRPr="00BB5896">
        <w:rPr>
          <w:rFonts w:hint="eastAsia"/>
          <w:color w:val="000000" w:themeColor="text1"/>
        </w:rPr>
        <w:t>）《中华人民共和国防治船舶污染内河水域环境管理规定》（</w:t>
      </w:r>
      <w:r w:rsidRPr="00BB5896">
        <w:rPr>
          <w:rFonts w:hint="eastAsia"/>
          <w:color w:val="000000" w:themeColor="text1"/>
        </w:rPr>
        <w:t>2016</w:t>
      </w:r>
      <w:r w:rsidRPr="00BB5896">
        <w:rPr>
          <w:rFonts w:hint="eastAsia"/>
          <w:color w:val="000000" w:themeColor="text1"/>
        </w:rPr>
        <w:t>年</w:t>
      </w:r>
      <w:r w:rsidRPr="00BB5896">
        <w:rPr>
          <w:rFonts w:hint="eastAsia"/>
          <w:color w:val="000000" w:themeColor="text1"/>
        </w:rPr>
        <w:t>5</w:t>
      </w:r>
      <w:r w:rsidRPr="00BB5896">
        <w:rPr>
          <w:rFonts w:hint="eastAsia"/>
          <w:color w:val="000000" w:themeColor="text1"/>
        </w:rPr>
        <w:t>月</w:t>
      </w:r>
      <w:r w:rsidRPr="00BB5896">
        <w:rPr>
          <w:rFonts w:hint="eastAsia"/>
          <w:color w:val="000000" w:themeColor="text1"/>
        </w:rPr>
        <w:t>1</w:t>
      </w:r>
      <w:r w:rsidRPr="00BB5896">
        <w:rPr>
          <w:rFonts w:hint="eastAsia"/>
          <w:color w:val="000000" w:themeColor="text1"/>
        </w:rPr>
        <w:t>日起施行）；</w:t>
      </w:r>
    </w:p>
    <w:p w14:paraId="586AF96F" w14:textId="77777777" w:rsidR="000977FA" w:rsidRPr="00BB5896" w:rsidRDefault="000977FA" w:rsidP="000977F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16</w:t>
      </w:r>
      <w:r w:rsidRPr="00BB5896">
        <w:rPr>
          <w:rFonts w:hint="eastAsia"/>
          <w:color w:val="000000" w:themeColor="text1"/>
        </w:rPr>
        <w:t>）《排污许可管理条例》（</w:t>
      </w:r>
      <w:r w:rsidRPr="00BB5896">
        <w:rPr>
          <w:rFonts w:hint="eastAsia"/>
          <w:color w:val="000000" w:themeColor="text1"/>
        </w:rPr>
        <w:t>2021</w:t>
      </w:r>
      <w:r w:rsidRPr="00BB5896">
        <w:rPr>
          <w:rFonts w:hint="eastAsia"/>
          <w:color w:val="000000" w:themeColor="text1"/>
        </w:rPr>
        <w:t>年</w:t>
      </w:r>
      <w:r w:rsidRPr="00BB5896">
        <w:rPr>
          <w:rFonts w:hint="eastAsia"/>
          <w:color w:val="000000" w:themeColor="text1"/>
        </w:rPr>
        <w:t>3</w:t>
      </w:r>
      <w:r w:rsidRPr="00BB5896">
        <w:rPr>
          <w:rFonts w:hint="eastAsia"/>
          <w:color w:val="000000" w:themeColor="text1"/>
        </w:rPr>
        <w:t>月</w:t>
      </w:r>
      <w:r w:rsidRPr="00BB5896">
        <w:rPr>
          <w:rFonts w:hint="eastAsia"/>
          <w:color w:val="000000" w:themeColor="text1"/>
        </w:rPr>
        <w:t>1</w:t>
      </w:r>
      <w:r w:rsidRPr="00BB5896">
        <w:rPr>
          <w:rFonts w:hint="eastAsia"/>
          <w:color w:val="000000" w:themeColor="text1"/>
        </w:rPr>
        <w:t>日施行）；</w:t>
      </w:r>
    </w:p>
    <w:p w14:paraId="1AF00CE4" w14:textId="77777777" w:rsidR="000977FA" w:rsidRPr="00BB5896" w:rsidRDefault="000977FA" w:rsidP="000977F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17</w:t>
      </w:r>
      <w:r w:rsidRPr="00BB5896">
        <w:rPr>
          <w:rFonts w:hint="eastAsia"/>
          <w:color w:val="000000" w:themeColor="text1"/>
        </w:rPr>
        <w:t>）《控制污染物排放许可制实施方案》（国办发〔</w:t>
      </w:r>
      <w:r w:rsidRPr="00BB5896">
        <w:rPr>
          <w:rFonts w:hint="eastAsia"/>
          <w:color w:val="000000" w:themeColor="text1"/>
        </w:rPr>
        <w:t>2016</w:t>
      </w:r>
      <w:r w:rsidRPr="00BB5896">
        <w:rPr>
          <w:rFonts w:hint="eastAsia"/>
          <w:color w:val="000000" w:themeColor="text1"/>
        </w:rPr>
        <w:t>〕</w:t>
      </w:r>
      <w:r w:rsidRPr="00BB5896">
        <w:rPr>
          <w:rFonts w:hint="eastAsia"/>
          <w:color w:val="000000" w:themeColor="text1"/>
        </w:rPr>
        <w:t>81</w:t>
      </w:r>
      <w:r w:rsidRPr="00BB5896">
        <w:rPr>
          <w:rFonts w:hint="eastAsia"/>
          <w:color w:val="000000" w:themeColor="text1"/>
        </w:rPr>
        <w:t>号）；</w:t>
      </w:r>
    </w:p>
    <w:p w14:paraId="062B3A15" w14:textId="77777777" w:rsidR="000977FA" w:rsidRPr="00BB5896" w:rsidRDefault="000977FA" w:rsidP="000977F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18</w:t>
      </w:r>
      <w:r w:rsidRPr="00BB5896">
        <w:rPr>
          <w:rFonts w:hint="eastAsia"/>
          <w:color w:val="000000" w:themeColor="text1"/>
        </w:rPr>
        <w:t>）《环境影响评价公众参与办法》（中华人民共和国生态环境部令</w:t>
      </w:r>
      <w:r w:rsidRPr="00BB5896">
        <w:rPr>
          <w:rFonts w:hint="eastAsia"/>
          <w:color w:val="000000" w:themeColor="text1"/>
        </w:rPr>
        <w:t xml:space="preserve"> </w:t>
      </w:r>
      <w:r w:rsidRPr="00BB5896">
        <w:rPr>
          <w:rFonts w:hint="eastAsia"/>
          <w:color w:val="000000" w:themeColor="text1"/>
        </w:rPr>
        <w:t>第</w:t>
      </w:r>
      <w:r w:rsidRPr="00BB5896">
        <w:rPr>
          <w:rFonts w:hint="eastAsia"/>
          <w:color w:val="000000" w:themeColor="text1"/>
        </w:rPr>
        <w:t>4</w:t>
      </w:r>
      <w:r w:rsidRPr="00BB5896">
        <w:rPr>
          <w:rFonts w:hint="eastAsia"/>
          <w:color w:val="000000" w:themeColor="text1"/>
        </w:rPr>
        <w:t>号）；</w:t>
      </w:r>
    </w:p>
    <w:p w14:paraId="519E6AF9" w14:textId="74E42BE0" w:rsidR="003A0635" w:rsidRPr="00BB5896" w:rsidRDefault="000977FA" w:rsidP="000977F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19</w:t>
      </w:r>
      <w:r w:rsidRPr="00BB5896">
        <w:rPr>
          <w:rFonts w:hint="eastAsia"/>
          <w:color w:val="000000" w:themeColor="text1"/>
        </w:rPr>
        <w:t>）《交通运输部关于印发《</w:t>
      </w:r>
      <w:r w:rsidRPr="00BB5896">
        <w:rPr>
          <w:rFonts w:hint="eastAsia"/>
          <w:color w:val="000000" w:themeColor="text1"/>
        </w:rPr>
        <w:t>400</w:t>
      </w:r>
      <w:r w:rsidRPr="00BB5896">
        <w:rPr>
          <w:rFonts w:hint="eastAsia"/>
          <w:color w:val="000000" w:themeColor="text1"/>
        </w:rPr>
        <w:t>总吨以下内河船舶水污染防治管理办法》的通知》（交海规〔</w:t>
      </w:r>
      <w:r w:rsidRPr="00BB5896">
        <w:rPr>
          <w:rFonts w:hint="eastAsia"/>
          <w:color w:val="000000" w:themeColor="text1"/>
        </w:rPr>
        <w:t>2020</w:t>
      </w:r>
      <w:r w:rsidRPr="00BB5896">
        <w:rPr>
          <w:rFonts w:hint="eastAsia"/>
          <w:color w:val="000000" w:themeColor="text1"/>
        </w:rPr>
        <w:t>〕</w:t>
      </w:r>
      <w:r w:rsidRPr="00BB5896">
        <w:rPr>
          <w:rFonts w:hint="eastAsia"/>
          <w:color w:val="000000" w:themeColor="text1"/>
        </w:rPr>
        <w:t>10</w:t>
      </w:r>
      <w:r w:rsidRPr="00BB5896">
        <w:rPr>
          <w:rFonts w:hint="eastAsia"/>
          <w:color w:val="000000" w:themeColor="text1"/>
        </w:rPr>
        <w:t>号）</w:t>
      </w:r>
      <w:r w:rsidR="00185AC4" w:rsidRPr="00BB5896">
        <w:rPr>
          <w:rFonts w:hint="eastAsia"/>
          <w:color w:val="000000" w:themeColor="text1"/>
        </w:rPr>
        <w:t>；</w:t>
      </w:r>
    </w:p>
    <w:p w14:paraId="011FE48A" w14:textId="317A183B" w:rsidR="0019166B" w:rsidRPr="00BB5896" w:rsidRDefault="0019166B" w:rsidP="0019166B">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20</w:t>
      </w:r>
      <w:r w:rsidRPr="00BB5896">
        <w:rPr>
          <w:rFonts w:hint="eastAsia"/>
          <w:color w:val="000000" w:themeColor="text1"/>
          <w:u w:val="single"/>
        </w:rPr>
        <w:t>）</w:t>
      </w:r>
      <w:r w:rsidR="000350D6" w:rsidRPr="00BB5896">
        <w:rPr>
          <w:rFonts w:hint="eastAsia"/>
          <w:color w:val="000000" w:themeColor="text1"/>
          <w:u w:val="single"/>
        </w:rPr>
        <w:t>《国务院关于印发大气污染防治行动计划的通知》</w:t>
      </w:r>
      <w:r w:rsidRPr="00BB5896">
        <w:rPr>
          <w:rFonts w:hint="eastAsia"/>
          <w:color w:val="000000" w:themeColor="text1"/>
          <w:u w:val="single"/>
        </w:rPr>
        <w:t>（</w:t>
      </w:r>
      <w:r w:rsidR="000350D6" w:rsidRPr="00BB5896">
        <w:rPr>
          <w:rFonts w:hint="eastAsia"/>
          <w:color w:val="000000" w:themeColor="text1"/>
          <w:u w:val="single"/>
        </w:rPr>
        <w:t>国发</w:t>
      </w:r>
      <w:r w:rsidRPr="00BB5896">
        <w:rPr>
          <w:rFonts w:hint="eastAsia"/>
          <w:color w:val="000000" w:themeColor="text1"/>
          <w:u w:val="single"/>
        </w:rPr>
        <w:t>〔</w:t>
      </w:r>
      <w:r w:rsidRPr="00BB5896">
        <w:rPr>
          <w:rFonts w:hint="eastAsia"/>
          <w:color w:val="000000" w:themeColor="text1"/>
          <w:u w:val="single"/>
        </w:rPr>
        <w:t>20</w:t>
      </w:r>
      <w:r w:rsidR="000350D6" w:rsidRPr="00BB5896">
        <w:rPr>
          <w:rFonts w:hint="eastAsia"/>
          <w:color w:val="000000" w:themeColor="text1"/>
          <w:u w:val="single"/>
        </w:rPr>
        <w:t>13</w:t>
      </w:r>
      <w:r w:rsidRPr="00BB5896">
        <w:rPr>
          <w:rFonts w:hint="eastAsia"/>
          <w:color w:val="000000" w:themeColor="text1"/>
          <w:u w:val="single"/>
        </w:rPr>
        <w:t>〕</w:t>
      </w:r>
      <w:r w:rsidR="000350D6" w:rsidRPr="00BB5896">
        <w:rPr>
          <w:rFonts w:hint="eastAsia"/>
          <w:color w:val="000000" w:themeColor="text1"/>
          <w:u w:val="single"/>
        </w:rPr>
        <w:t>37</w:t>
      </w:r>
      <w:r w:rsidRPr="00BB5896">
        <w:rPr>
          <w:rFonts w:hint="eastAsia"/>
          <w:color w:val="000000" w:themeColor="text1"/>
          <w:u w:val="single"/>
        </w:rPr>
        <w:t>号）</w:t>
      </w:r>
      <w:r w:rsidR="00185AC4" w:rsidRPr="00BB5896">
        <w:rPr>
          <w:rFonts w:hint="eastAsia"/>
          <w:color w:val="000000" w:themeColor="text1"/>
          <w:u w:val="single"/>
        </w:rPr>
        <w:t>；</w:t>
      </w:r>
    </w:p>
    <w:p w14:paraId="634E640E" w14:textId="0EC234E1" w:rsidR="000350D6" w:rsidRPr="00BB5896" w:rsidRDefault="000350D6" w:rsidP="000350D6">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21</w:t>
      </w:r>
      <w:r w:rsidRPr="00BB5896">
        <w:rPr>
          <w:rFonts w:hint="eastAsia"/>
          <w:color w:val="000000" w:themeColor="text1"/>
          <w:u w:val="single"/>
        </w:rPr>
        <w:t>）《国务院关于印发水污染防治行动计划的通知》（国发〔</w:t>
      </w:r>
      <w:r w:rsidRPr="00BB5896">
        <w:rPr>
          <w:rFonts w:hint="eastAsia"/>
          <w:color w:val="000000" w:themeColor="text1"/>
          <w:u w:val="single"/>
        </w:rPr>
        <w:t>2015</w:t>
      </w:r>
      <w:r w:rsidRPr="00BB5896">
        <w:rPr>
          <w:rFonts w:hint="eastAsia"/>
          <w:color w:val="000000" w:themeColor="text1"/>
          <w:u w:val="single"/>
        </w:rPr>
        <w:t>〕</w:t>
      </w:r>
      <w:r w:rsidRPr="00BB5896">
        <w:rPr>
          <w:rFonts w:hint="eastAsia"/>
          <w:color w:val="000000" w:themeColor="text1"/>
          <w:u w:val="single"/>
        </w:rPr>
        <w:t>17</w:t>
      </w:r>
      <w:r w:rsidRPr="00BB5896">
        <w:rPr>
          <w:rFonts w:hint="eastAsia"/>
          <w:color w:val="000000" w:themeColor="text1"/>
          <w:u w:val="single"/>
        </w:rPr>
        <w:t>号）</w:t>
      </w:r>
      <w:r w:rsidR="00185AC4" w:rsidRPr="00BB5896">
        <w:rPr>
          <w:rFonts w:hint="eastAsia"/>
          <w:color w:val="000000" w:themeColor="text1"/>
          <w:u w:val="single"/>
        </w:rPr>
        <w:t>；</w:t>
      </w:r>
    </w:p>
    <w:p w14:paraId="70597677" w14:textId="3325F73B" w:rsidR="00DB4CC4" w:rsidRPr="00BB5896" w:rsidRDefault="00DB4CC4" w:rsidP="00DB4CC4">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22</w:t>
      </w:r>
      <w:r w:rsidRPr="00BB5896">
        <w:rPr>
          <w:rFonts w:hint="eastAsia"/>
          <w:color w:val="000000" w:themeColor="text1"/>
          <w:u w:val="single"/>
        </w:rPr>
        <w:t>）《国务院关于印发土壤污染防治行动计划的通知》（国发〔</w:t>
      </w:r>
      <w:r w:rsidRPr="00BB5896">
        <w:rPr>
          <w:rFonts w:hint="eastAsia"/>
          <w:color w:val="000000" w:themeColor="text1"/>
          <w:u w:val="single"/>
        </w:rPr>
        <w:t>2016</w:t>
      </w:r>
      <w:r w:rsidRPr="00BB5896">
        <w:rPr>
          <w:rFonts w:hint="eastAsia"/>
          <w:color w:val="000000" w:themeColor="text1"/>
          <w:u w:val="single"/>
        </w:rPr>
        <w:t>〕</w:t>
      </w:r>
      <w:r w:rsidRPr="00BB5896">
        <w:rPr>
          <w:rFonts w:hint="eastAsia"/>
          <w:color w:val="000000" w:themeColor="text1"/>
          <w:u w:val="single"/>
        </w:rPr>
        <w:t>31</w:t>
      </w:r>
      <w:r w:rsidRPr="00BB5896">
        <w:rPr>
          <w:rFonts w:hint="eastAsia"/>
          <w:color w:val="000000" w:themeColor="text1"/>
          <w:u w:val="single"/>
        </w:rPr>
        <w:t>号）。</w:t>
      </w:r>
    </w:p>
    <w:p w14:paraId="5F94CF4F" w14:textId="099F4D9F" w:rsidR="00F73571" w:rsidRPr="00BB5896" w:rsidRDefault="00980FB8" w:rsidP="00F73571">
      <w:pPr>
        <w:pStyle w:val="a0"/>
        <w:spacing w:after="0" w:line="500" w:lineRule="exact"/>
        <w:ind w:firstLine="482"/>
        <w:rPr>
          <w:b/>
          <w:color w:val="000000" w:themeColor="text1"/>
        </w:rPr>
      </w:pPr>
      <w:r w:rsidRPr="00BB5896">
        <w:rPr>
          <w:b/>
          <w:color w:val="000000" w:themeColor="text1"/>
        </w:rPr>
        <w:t>（三）地方</w:t>
      </w:r>
      <w:r w:rsidR="006873C8" w:rsidRPr="00BB5896">
        <w:rPr>
          <w:b/>
          <w:color w:val="000000" w:themeColor="text1"/>
        </w:rPr>
        <w:t>行政法规及部门</w:t>
      </w:r>
      <w:r w:rsidR="00F73571" w:rsidRPr="00BB5896">
        <w:rPr>
          <w:rFonts w:hint="eastAsia"/>
          <w:b/>
          <w:color w:val="000000" w:themeColor="text1"/>
        </w:rPr>
        <w:t>规章</w:t>
      </w:r>
    </w:p>
    <w:p w14:paraId="7048F3BF" w14:textId="33E9F1B8" w:rsidR="000328F1" w:rsidRPr="00BB5896" w:rsidRDefault="000328F1" w:rsidP="000328F1">
      <w:pPr>
        <w:spacing w:line="500" w:lineRule="exact"/>
        <w:ind w:firstLine="480"/>
        <w:rPr>
          <w:color w:val="000000" w:themeColor="text1"/>
        </w:rPr>
      </w:pPr>
      <w:r w:rsidRPr="00BB5896">
        <w:rPr>
          <w:color w:val="000000" w:themeColor="text1"/>
        </w:rPr>
        <w:lastRenderedPageBreak/>
        <w:t>（</w:t>
      </w:r>
      <w:r w:rsidRPr="00BB5896">
        <w:rPr>
          <w:color w:val="000000" w:themeColor="text1"/>
        </w:rPr>
        <w:t>1</w:t>
      </w:r>
      <w:r w:rsidRPr="00BB5896">
        <w:rPr>
          <w:color w:val="000000" w:themeColor="text1"/>
        </w:rPr>
        <w:t>）《广西壮族自治区大气污染防治条例》（</w:t>
      </w:r>
      <w:r w:rsidRPr="00BB5896">
        <w:rPr>
          <w:color w:val="000000" w:themeColor="text1"/>
        </w:rPr>
        <w:t>2019</w:t>
      </w:r>
      <w:r w:rsidRPr="00BB5896">
        <w:rPr>
          <w:color w:val="000000" w:themeColor="text1"/>
        </w:rPr>
        <w:t>年</w:t>
      </w:r>
      <w:r w:rsidRPr="00BB5896">
        <w:rPr>
          <w:color w:val="000000" w:themeColor="text1"/>
        </w:rPr>
        <w:t>1</w:t>
      </w:r>
      <w:r w:rsidRPr="00BB5896">
        <w:rPr>
          <w:color w:val="000000" w:themeColor="text1"/>
        </w:rPr>
        <w:t>月</w:t>
      </w:r>
      <w:r w:rsidRPr="00BB5896">
        <w:rPr>
          <w:color w:val="000000" w:themeColor="text1"/>
        </w:rPr>
        <w:t>1</w:t>
      </w:r>
      <w:r w:rsidRPr="00BB5896">
        <w:rPr>
          <w:color w:val="000000" w:themeColor="text1"/>
        </w:rPr>
        <w:t>日起施行）；</w:t>
      </w:r>
    </w:p>
    <w:p w14:paraId="39BBDCC6" w14:textId="0B61885E"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）《广西壮族自治区环境保护条例》（</w:t>
      </w:r>
      <w:r w:rsidRPr="00BB5896">
        <w:rPr>
          <w:color w:val="000000" w:themeColor="text1"/>
        </w:rPr>
        <w:t>201</w:t>
      </w:r>
      <w:r w:rsidR="000B5E8E" w:rsidRPr="00BB5896">
        <w:rPr>
          <w:color w:val="000000" w:themeColor="text1"/>
        </w:rPr>
        <w:t>9</w:t>
      </w:r>
      <w:r w:rsidRPr="00BB5896">
        <w:rPr>
          <w:color w:val="000000" w:themeColor="text1"/>
        </w:rPr>
        <w:t>年修订）；</w:t>
      </w:r>
    </w:p>
    <w:p w14:paraId="77117177"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）《广西壮族自治区饮用水水源保护条例》（</w:t>
      </w:r>
      <w:r w:rsidRPr="00BB5896">
        <w:rPr>
          <w:color w:val="000000" w:themeColor="text1"/>
        </w:rPr>
        <w:t>2017</w:t>
      </w:r>
      <w:r w:rsidRPr="00BB5896">
        <w:rPr>
          <w:color w:val="000000" w:themeColor="text1"/>
        </w:rPr>
        <w:t>年</w:t>
      </w:r>
      <w:r w:rsidRPr="00BB5896">
        <w:rPr>
          <w:color w:val="000000" w:themeColor="text1"/>
        </w:rPr>
        <w:t>05</w:t>
      </w:r>
      <w:r w:rsidRPr="00BB5896">
        <w:rPr>
          <w:color w:val="000000" w:themeColor="text1"/>
        </w:rPr>
        <w:t>月</w:t>
      </w:r>
      <w:r w:rsidRPr="00BB5896">
        <w:rPr>
          <w:color w:val="000000" w:themeColor="text1"/>
        </w:rPr>
        <w:t>01</w:t>
      </w:r>
      <w:r w:rsidRPr="00BB5896">
        <w:rPr>
          <w:color w:val="000000" w:themeColor="text1"/>
        </w:rPr>
        <w:t>日起施行）；</w:t>
      </w:r>
    </w:p>
    <w:p w14:paraId="733AE4C1"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）《广西壮族自治区水功能区管理办法》（桂政函〔</w:t>
      </w:r>
      <w:r w:rsidRPr="00BB5896">
        <w:rPr>
          <w:color w:val="000000" w:themeColor="text1"/>
        </w:rPr>
        <w:t>2002</w:t>
      </w:r>
      <w:r w:rsidRPr="00BB5896">
        <w:rPr>
          <w:color w:val="000000" w:themeColor="text1"/>
        </w:rPr>
        <w:t>〕</w:t>
      </w:r>
      <w:r w:rsidRPr="00BB5896">
        <w:rPr>
          <w:color w:val="000000" w:themeColor="text1"/>
        </w:rPr>
        <w:t xml:space="preserve">39 </w:t>
      </w:r>
      <w:r w:rsidRPr="00BB5896">
        <w:rPr>
          <w:color w:val="000000" w:themeColor="text1"/>
        </w:rPr>
        <w:t>号）；</w:t>
      </w:r>
    </w:p>
    <w:p w14:paraId="3566AA23"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）《广西壮族自治区陆生野生动物保护管理规定》（</w:t>
      </w:r>
      <w:r w:rsidRPr="00BB5896">
        <w:rPr>
          <w:color w:val="000000" w:themeColor="text1"/>
        </w:rPr>
        <w:t>2012</w:t>
      </w:r>
      <w:r w:rsidRPr="00BB5896">
        <w:rPr>
          <w:color w:val="000000" w:themeColor="text1"/>
        </w:rPr>
        <w:t>年修正）；</w:t>
      </w:r>
    </w:p>
    <w:p w14:paraId="3E99DB74"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）《广西壮族自治区水生野生动物保护管理规定》（</w:t>
      </w:r>
      <w:r w:rsidRPr="00BB5896">
        <w:rPr>
          <w:color w:val="000000" w:themeColor="text1"/>
        </w:rPr>
        <w:t>2012</w:t>
      </w:r>
      <w:r w:rsidRPr="00BB5896">
        <w:rPr>
          <w:color w:val="000000" w:themeColor="text1"/>
        </w:rPr>
        <w:t>年修订）；</w:t>
      </w:r>
    </w:p>
    <w:p w14:paraId="2F84C9B5"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7</w:t>
      </w:r>
      <w:r w:rsidRPr="00BB5896">
        <w:rPr>
          <w:color w:val="000000" w:themeColor="text1"/>
        </w:rPr>
        <w:t>）《广西壮族自治区野生植物保护办法》（</w:t>
      </w:r>
      <w:r w:rsidRPr="00BB5896">
        <w:rPr>
          <w:color w:val="000000" w:themeColor="text1"/>
        </w:rPr>
        <w:t>2009</w:t>
      </w:r>
      <w:r w:rsidRPr="00BB5896">
        <w:rPr>
          <w:color w:val="000000" w:themeColor="text1"/>
        </w:rPr>
        <w:t>年</w:t>
      </w:r>
      <w:r w:rsidRPr="00BB5896">
        <w:rPr>
          <w:color w:val="000000" w:themeColor="text1"/>
        </w:rPr>
        <w:t>2</w:t>
      </w:r>
      <w:r w:rsidRPr="00BB5896">
        <w:rPr>
          <w:color w:val="000000" w:themeColor="text1"/>
        </w:rPr>
        <w:t>月</w:t>
      </w:r>
      <w:r w:rsidRPr="00BB5896">
        <w:rPr>
          <w:color w:val="000000" w:themeColor="text1"/>
        </w:rPr>
        <w:t>1</w:t>
      </w:r>
      <w:r w:rsidRPr="00BB5896">
        <w:rPr>
          <w:color w:val="000000" w:themeColor="text1"/>
        </w:rPr>
        <w:t>号起施行）；</w:t>
      </w:r>
    </w:p>
    <w:p w14:paraId="143AF30F"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8</w:t>
      </w:r>
      <w:r w:rsidRPr="00BB5896">
        <w:rPr>
          <w:color w:val="000000" w:themeColor="text1"/>
        </w:rPr>
        <w:t>）《广西壮族自治区重点保护野生动物名录》（桂政发（</w:t>
      </w:r>
      <w:r w:rsidRPr="00BB5896">
        <w:rPr>
          <w:color w:val="000000" w:themeColor="text1"/>
        </w:rPr>
        <w:t>1993</w:t>
      </w:r>
      <w:r w:rsidRPr="00BB5896">
        <w:rPr>
          <w:color w:val="000000" w:themeColor="text1"/>
        </w:rPr>
        <w:t>）</w:t>
      </w:r>
      <w:r w:rsidRPr="00BB5896">
        <w:rPr>
          <w:color w:val="000000" w:themeColor="text1"/>
        </w:rPr>
        <w:t xml:space="preserve">17 </w:t>
      </w:r>
      <w:r w:rsidRPr="00BB5896">
        <w:rPr>
          <w:color w:val="000000" w:themeColor="text1"/>
        </w:rPr>
        <w:t>号）；</w:t>
      </w:r>
    </w:p>
    <w:p w14:paraId="348B32CF"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9</w:t>
      </w:r>
      <w:r w:rsidRPr="00BB5896">
        <w:rPr>
          <w:color w:val="000000" w:themeColor="text1"/>
        </w:rPr>
        <w:t>）《广西壮族自治区生态功能区划》（广西区人民政府办公厅，</w:t>
      </w:r>
      <w:r w:rsidRPr="00BB5896">
        <w:rPr>
          <w:color w:val="000000" w:themeColor="text1"/>
        </w:rPr>
        <w:t>2008.02.14</w:t>
      </w:r>
      <w:r w:rsidRPr="00BB5896">
        <w:rPr>
          <w:color w:val="000000" w:themeColor="text1"/>
        </w:rPr>
        <w:t>）；</w:t>
      </w:r>
    </w:p>
    <w:p w14:paraId="5B28F70E"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10</w:t>
      </w:r>
      <w:r w:rsidRPr="00BB5896">
        <w:rPr>
          <w:color w:val="000000" w:themeColor="text1"/>
        </w:rPr>
        <w:t>）《广西壮族自治区主体功能区划》（</w:t>
      </w:r>
      <w:r w:rsidRPr="00BB5896">
        <w:rPr>
          <w:color w:val="000000" w:themeColor="text1"/>
        </w:rPr>
        <w:t>2012.12</w:t>
      </w:r>
      <w:r w:rsidRPr="00BB5896">
        <w:rPr>
          <w:color w:val="000000" w:themeColor="text1"/>
        </w:rPr>
        <w:t>）；</w:t>
      </w:r>
    </w:p>
    <w:p w14:paraId="4D9AB558" w14:textId="77777777" w:rsidR="000328F1" w:rsidRPr="00BB5896" w:rsidRDefault="000328F1" w:rsidP="000328F1">
      <w:pPr>
        <w:spacing w:line="500" w:lineRule="exact"/>
        <w:ind w:firstLine="480"/>
        <w:rPr>
          <w:color w:val="000000" w:themeColor="text1"/>
        </w:rPr>
      </w:pPr>
      <w:r w:rsidRPr="00BB5896">
        <w:rPr>
          <w:color w:val="000000" w:themeColor="text1"/>
        </w:rPr>
        <w:t>（</w:t>
      </w:r>
      <w:r w:rsidRPr="00BB5896">
        <w:rPr>
          <w:color w:val="000000" w:themeColor="text1"/>
        </w:rPr>
        <w:t>11</w:t>
      </w:r>
      <w:r w:rsidRPr="00BB5896">
        <w:rPr>
          <w:color w:val="000000" w:themeColor="text1"/>
        </w:rPr>
        <w:t>）《广西壮族自治区航道管理条例》（</w:t>
      </w:r>
      <w:r w:rsidRPr="00BB5896">
        <w:rPr>
          <w:color w:val="000000" w:themeColor="text1"/>
        </w:rPr>
        <w:t>2016</w:t>
      </w:r>
      <w:r w:rsidRPr="00BB5896">
        <w:rPr>
          <w:color w:val="000000" w:themeColor="text1"/>
        </w:rPr>
        <w:t>年第二次修订）；</w:t>
      </w:r>
    </w:p>
    <w:p w14:paraId="6E4B5272" w14:textId="7579F793" w:rsidR="00F73571" w:rsidRPr="00BB5896" w:rsidRDefault="00F73571" w:rsidP="00F73571">
      <w:pPr>
        <w:spacing w:line="500" w:lineRule="exact"/>
        <w:ind w:firstLine="480"/>
        <w:rPr>
          <w:color w:val="000000" w:themeColor="text1"/>
        </w:rPr>
      </w:pPr>
      <w:r w:rsidRPr="00BB5896">
        <w:rPr>
          <w:rFonts w:hint="eastAsia"/>
          <w:color w:val="000000" w:themeColor="text1"/>
        </w:rPr>
        <w:t>（</w:t>
      </w:r>
      <w:r w:rsidRPr="00BB5896">
        <w:rPr>
          <w:color w:val="000000" w:themeColor="text1"/>
        </w:rPr>
        <w:t>1</w:t>
      </w:r>
      <w:r w:rsidR="00A060D9" w:rsidRPr="00BB5896">
        <w:rPr>
          <w:rFonts w:hint="eastAsia"/>
          <w:color w:val="000000" w:themeColor="text1"/>
        </w:rPr>
        <w:t>2</w:t>
      </w:r>
      <w:r w:rsidRPr="00BB5896">
        <w:rPr>
          <w:rFonts w:hint="eastAsia"/>
          <w:color w:val="000000" w:themeColor="text1"/>
        </w:rPr>
        <w:t>）《来宾市水功能区划》；</w:t>
      </w:r>
    </w:p>
    <w:p w14:paraId="5AA6DAF8" w14:textId="39BAF4DB" w:rsidR="00F73571" w:rsidRPr="00BB5896" w:rsidRDefault="00F73571" w:rsidP="00F73571">
      <w:pPr>
        <w:spacing w:line="500" w:lineRule="exact"/>
        <w:ind w:firstLine="480"/>
        <w:rPr>
          <w:color w:val="000000" w:themeColor="text1"/>
        </w:rPr>
      </w:pPr>
      <w:r w:rsidRPr="00BB5896">
        <w:rPr>
          <w:rFonts w:hint="eastAsia"/>
          <w:color w:val="000000" w:themeColor="text1"/>
        </w:rPr>
        <w:t>（</w:t>
      </w:r>
      <w:r w:rsidRPr="00BB5896">
        <w:rPr>
          <w:color w:val="000000" w:themeColor="text1"/>
        </w:rPr>
        <w:t>1</w:t>
      </w:r>
      <w:r w:rsidR="00A060D9" w:rsidRPr="00BB5896">
        <w:rPr>
          <w:rFonts w:hint="eastAsia"/>
          <w:color w:val="000000" w:themeColor="text1"/>
        </w:rPr>
        <w:t>3</w:t>
      </w:r>
      <w:r w:rsidRPr="00BB5896">
        <w:rPr>
          <w:rFonts w:hint="eastAsia"/>
          <w:color w:val="000000" w:themeColor="text1"/>
        </w:rPr>
        <w:t>）《广西壮族自治区水功能区划》（</w:t>
      </w:r>
      <w:r w:rsidRPr="00BB5896">
        <w:rPr>
          <w:color w:val="000000" w:themeColor="text1"/>
        </w:rPr>
        <w:t>2016</w:t>
      </w:r>
      <w:r w:rsidRPr="00BB5896">
        <w:rPr>
          <w:rFonts w:hint="eastAsia"/>
          <w:color w:val="000000" w:themeColor="text1"/>
        </w:rPr>
        <w:t>年）；</w:t>
      </w:r>
    </w:p>
    <w:p w14:paraId="00BD0823" w14:textId="243A1950" w:rsidR="000328F1" w:rsidRPr="00BB5896" w:rsidRDefault="000B5E8E" w:rsidP="000B5E8E">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00A060D9" w:rsidRPr="00BB5896">
        <w:rPr>
          <w:rFonts w:hint="eastAsia"/>
          <w:color w:val="000000" w:themeColor="text1"/>
        </w:rPr>
        <w:t>4</w:t>
      </w:r>
      <w:r w:rsidRPr="00BB5896">
        <w:rPr>
          <w:rFonts w:hint="eastAsia"/>
          <w:color w:val="000000" w:themeColor="text1"/>
        </w:rPr>
        <w:t>）《广西壮族自治区渔业管理实施办法》（</w:t>
      </w:r>
      <w:r w:rsidRPr="00BB5896">
        <w:rPr>
          <w:rFonts w:hint="eastAsia"/>
          <w:color w:val="000000" w:themeColor="text1"/>
        </w:rPr>
        <w:t>2004</w:t>
      </w:r>
      <w:r w:rsidRPr="00BB5896">
        <w:rPr>
          <w:rFonts w:hint="eastAsia"/>
          <w:color w:val="000000" w:themeColor="text1"/>
        </w:rPr>
        <w:t>年修正）；</w:t>
      </w:r>
    </w:p>
    <w:p w14:paraId="161B5BD4" w14:textId="1B62E443" w:rsidR="00FC427E" w:rsidRPr="00BB5896" w:rsidRDefault="000328F1" w:rsidP="000328F1">
      <w:pPr>
        <w:spacing w:line="500" w:lineRule="exact"/>
        <w:ind w:firstLine="480"/>
        <w:rPr>
          <w:color w:val="000000" w:themeColor="text1"/>
        </w:rPr>
      </w:pPr>
      <w:bookmarkStart w:id="38" w:name="_Hlk60666070"/>
      <w:r w:rsidRPr="00BB5896">
        <w:rPr>
          <w:color w:val="000000" w:themeColor="text1"/>
        </w:rPr>
        <w:t>（</w:t>
      </w:r>
      <w:r w:rsidRPr="00BB5896">
        <w:rPr>
          <w:color w:val="000000" w:themeColor="text1"/>
        </w:rPr>
        <w:t>1</w:t>
      </w:r>
      <w:r w:rsidR="00A060D9" w:rsidRPr="00BB5896">
        <w:rPr>
          <w:rFonts w:hint="eastAsia"/>
          <w:color w:val="000000" w:themeColor="text1"/>
        </w:rPr>
        <w:t>5</w:t>
      </w:r>
      <w:r w:rsidRPr="00BB5896">
        <w:rPr>
          <w:color w:val="000000" w:themeColor="text1"/>
        </w:rPr>
        <w:t>）</w:t>
      </w:r>
      <w:r w:rsidR="00FC427E" w:rsidRPr="00BB5896">
        <w:rPr>
          <w:color w:val="000000" w:themeColor="text1"/>
        </w:rPr>
        <w:t>武宣县</w:t>
      </w:r>
      <w:r w:rsidR="00FC427E" w:rsidRPr="00BB5896">
        <w:rPr>
          <w:rFonts w:hint="eastAsia"/>
          <w:color w:val="000000" w:themeColor="text1"/>
        </w:rPr>
        <w:t>县城集中式饮用水源保护区划分技术报告</w:t>
      </w:r>
      <w:r w:rsidR="00931A6B" w:rsidRPr="00BB5896">
        <w:rPr>
          <w:rFonts w:hint="eastAsia"/>
          <w:color w:val="000000" w:themeColor="text1"/>
        </w:rPr>
        <w:t>；</w:t>
      </w:r>
    </w:p>
    <w:p w14:paraId="26DB1B71" w14:textId="74BA4AF6" w:rsidR="00FC427E" w:rsidRPr="00BB5896" w:rsidRDefault="00FC427E" w:rsidP="000328F1">
      <w:pPr>
        <w:spacing w:line="500" w:lineRule="exact"/>
        <w:ind w:firstLine="480"/>
        <w:rPr>
          <w:color w:val="000000" w:themeColor="text1"/>
        </w:rPr>
      </w:pPr>
      <w:r w:rsidRPr="00BB5896">
        <w:rPr>
          <w:color w:val="000000" w:themeColor="text1"/>
        </w:rPr>
        <w:t>（</w:t>
      </w:r>
      <w:r w:rsidRPr="00BB5896">
        <w:rPr>
          <w:color w:val="000000" w:themeColor="text1"/>
        </w:rPr>
        <w:t>1</w:t>
      </w:r>
      <w:r w:rsidR="00A060D9" w:rsidRPr="00BB5896">
        <w:rPr>
          <w:rFonts w:hint="eastAsia"/>
          <w:color w:val="000000" w:themeColor="text1"/>
        </w:rPr>
        <w:t>6</w:t>
      </w:r>
      <w:r w:rsidRPr="00BB5896">
        <w:rPr>
          <w:color w:val="000000" w:themeColor="text1"/>
        </w:rPr>
        <w:t>）</w:t>
      </w:r>
      <w:r w:rsidRPr="00BB5896">
        <w:rPr>
          <w:rFonts w:hint="eastAsia"/>
          <w:color w:val="000000" w:themeColor="text1"/>
        </w:rPr>
        <w:t>武宣县乡镇饮用水水源保护区划分技术报告</w:t>
      </w:r>
      <w:r w:rsidR="00931A6B" w:rsidRPr="00BB5896">
        <w:rPr>
          <w:rFonts w:hint="eastAsia"/>
          <w:color w:val="000000" w:themeColor="text1"/>
        </w:rPr>
        <w:t>；</w:t>
      </w:r>
    </w:p>
    <w:p w14:paraId="4170DA1F" w14:textId="2442DE1A" w:rsidR="002C3042" w:rsidRPr="00BB5896" w:rsidRDefault="00FC427E" w:rsidP="00FC427E">
      <w:pPr>
        <w:spacing w:line="500" w:lineRule="exact"/>
        <w:ind w:firstLine="480"/>
        <w:rPr>
          <w:color w:val="000000" w:themeColor="text1"/>
        </w:rPr>
      </w:pPr>
      <w:r w:rsidRPr="00BB5896">
        <w:rPr>
          <w:color w:val="000000" w:themeColor="text1"/>
        </w:rPr>
        <w:t>（</w:t>
      </w:r>
      <w:r w:rsidRPr="00BB5896">
        <w:rPr>
          <w:color w:val="000000" w:themeColor="text1"/>
        </w:rPr>
        <w:t>1</w:t>
      </w:r>
      <w:r w:rsidR="00A060D9" w:rsidRPr="00BB5896">
        <w:rPr>
          <w:rFonts w:hint="eastAsia"/>
          <w:color w:val="000000" w:themeColor="text1"/>
        </w:rPr>
        <w:t>7</w:t>
      </w:r>
      <w:r w:rsidRPr="00BB5896">
        <w:rPr>
          <w:color w:val="000000" w:themeColor="text1"/>
        </w:rPr>
        <w:t>）</w:t>
      </w:r>
      <w:r w:rsidRPr="00BB5896">
        <w:rPr>
          <w:rFonts w:hint="eastAsia"/>
          <w:color w:val="000000" w:themeColor="text1"/>
        </w:rPr>
        <w:t>武宣县农村集中式供水饮用水水源保护区划分技术报告</w:t>
      </w:r>
      <w:r w:rsidR="002C3042" w:rsidRPr="00BB5896">
        <w:rPr>
          <w:rFonts w:hint="eastAsia"/>
          <w:color w:val="000000" w:themeColor="text1"/>
        </w:rPr>
        <w:t>；</w:t>
      </w:r>
    </w:p>
    <w:p w14:paraId="7304C8E3" w14:textId="2262EC35" w:rsidR="002C3042" w:rsidRPr="00BB5896" w:rsidRDefault="002C3042" w:rsidP="00FC427E">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18</w:t>
      </w:r>
      <w:r w:rsidRPr="00BB5896">
        <w:rPr>
          <w:rFonts w:hint="eastAsia"/>
          <w:color w:val="000000" w:themeColor="text1"/>
          <w:u w:val="single"/>
        </w:rPr>
        <w:t>）《来宾市人民政府关于实施“三线一单”生态环境分区管控的意见》（来政发〔</w:t>
      </w:r>
      <w:r w:rsidRPr="00BB5896">
        <w:rPr>
          <w:rFonts w:hint="eastAsia"/>
          <w:color w:val="000000" w:themeColor="text1"/>
          <w:u w:val="single"/>
        </w:rPr>
        <w:t>2021</w:t>
      </w:r>
      <w:r w:rsidRPr="00BB5896">
        <w:rPr>
          <w:rFonts w:hint="eastAsia"/>
          <w:color w:val="000000" w:themeColor="text1"/>
          <w:u w:val="single"/>
        </w:rPr>
        <w:t>〕</w:t>
      </w:r>
      <w:r w:rsidRPr="00BB5896">
        <w:rPr>
          <w:rFonts w:hint="eastAsia"/>
          <w:color w:val="000000" w:themeColor="text1"/>
          <w:u w:val="single"/>
        </w:rPr>
        <w:t>14</w:t>
      </w:r>
      <w:r w:rsidRPr="00BB5896">
        <w:rPr>
          <w:rFonts w:hint="eastAsia"/>
          <w:color w:val="000000" w:themeColor="text1"/>
          <w:u w:val="single"/>
        </w:rPr>
        <w:t>号）；</w:t>
      </w:r>
    </w:p>
    <w:p w14:paraId="6A22D0B2" w14:textId="480C672C" w:rsidR="002C3042" w:rsidRPr="00BB5896" w:rsidRDefault="002C3042" w:rsidP="00FC427E">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19</w:t>
      </w:r>
      <w:r w:rsidRPr="00BB5896">
        <w:rPr>
          <w:rFonts w:hint="eastAsia"/>
          <w:color w:val="000000" w:themeColor="text1"/>
          <w:u w:val="single"/>
        </w:rPr>
        <w:t>）《来宾市环境管控单元名录》；</w:t>
      </w:r>
    </w:p>
    <w:p w14:paraId="3C23E9E0" w14:textId="24A994A5" w:rsidR="002C3042" w:rsidRPr="00BB5896" w:rsidRDefault="002C3042" w:rsidP="00FC427E">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20</w:t>
      </w:r>
      <w:r w:rsidRPr="00BB5896">
        <w:rPr>
          <w:rFonts w:hint="eastAsia"/>
          <w:color w:val="000000" w:themeColor="text1"/>
          <w:u w:val="single"/>
        </w:rPr>
        <w:t>）《来宾市生态环境准入及管控要求清单》；</w:t>
      </w:r>
    </w:p>
    <w:p w14:paraId="35EB95D1" w14:textId="7023C64A" w:rsidR="00FC427E" w:rsidRPr="00BB5896" w:rsidRDefault="002C3042" w:rsidP="00FC427E">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21</w:t>
      </w:r>
      <w:r w:rsidRPr="00BB5896">
        <w:rPr>
          <w:rFonts w:hint="eastAsia"/>
          <w:color w:val="000000" w:themeColor="text1"/>
          <w:u w:val="single"/>
        </w:rPr>
        <w:t>）《来宾市自治区级以上市辖区工业园区环境管控单元生态环境准入及管控要求清单》。</w:t>
      </w:r>
    </w:p>
    <w:bookmarkEnd w:id="38"/>
    <w:p w14:paraId="1C503357" w14:textId="77777777" w:rsidR="009D4A07" w:rsidRPr="00BB5896" w:rsidRDefault="009D4A07" w:rsidP="009D4A07">
      <w:pPr>
        <w:pStyle w:val="03"/>
        <w:spacing w:beforeLines="50" w:before="120" w:afterLines="50" w:after="120" w:line="500" w:lineRule="exact"/>
        <w:ind w:left="0" w:firstLine="0"/>
        <w:rPr>
          <w:color w:val="000000" w:themeColor="text1"/>
        </w:rPr>
      </w:pPr>
      <w:r w:rsidRPr="00BB5896">
        <w:rPr>
          <w:color w:val="000000" w:themeColor="text1"/>
        </w:rPr>
        <w:t xml:space="preserve">1.1.2 </w:t>
      </w:r>
      <w:r w:rsidRPr="00BB5896">
        <w:rPr>
          <w:color w:val="000000" w:themeColor="text1"/>
        </w:rPr>
        <w:t>技术规范</w:t>
      </w:r>
    </w:p>
    <w:p w14:paraId="4BCE4282"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）《建设项目环境影响评价技术导则</w:t>
      </w:r>
      <w:r w:rsidRPr="00BB5896">
        <w:rPr>
          <w:color w:val="000000" w:themeColor="text1"/>
        </w:rPr>
        <w:t xml:space="preserve"> </w:t>
      </w:r>
      <w:r w:rsidRPr="00BB5896">
        <w:rPr>
          <w:color w:val="000000" w:themeColor="text1"/>
        </w:rPr>
        <w:t>总纲》（</w:t>
      </w:r>
      <w:r w:rsidRPr="00BB5896">
        <w:rPr>
          <w:color w:val="000000" w:themeColor="text1"/>
        </w:rPr>
        <w:t>HJ 2.1-2016</w:t>
      </w:r>
      <w:r w:rsidRPr="00BB5896">
        <w:rPr>
          <w:color w:val="000000" w:themeColor="text1"/>
        </w:rPr>
        <w:t>）；</w:t>
      </w:r>
    </w:p>
    <w:p w14:paraId="42DA4E04"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）《环境影响评价技术导则</w:t>
      </w:r>
      <w:r w:rsidRPr="00BB5896">
        <w:rPr>
          <w:color w:val="000000" w:themeColor="text1"/>
        </w:rPr>
        <w:t xml:space="preserve"> </w:t>
      </w:r>
      <w:r w:rsidRPr="00BB5896">
        <w:rPr>
          <w:color w:val="000000" w:themeColor="text1"/>
        </w:rPr>
        <w:t>地表水环境》（</w:t>
      </w:r>
      <w:r w:rsidRPr="00BB5896">
        <w:rPr>
          <w:color w:val="000000" w:themeColor="text1"/>
        </w:rPr>
        <w:t>HJ 2.3-2018</w:t>
      </w:r>
      <w:r w:rsidRPr="00BB5896">
        <w:rPr>
          <w:color w:val="000000" w:themeColor="text1"/>
        </w:rPr>
        <w:t>）；</w:t>
      </w:r>
    </w:p>
    <w:p w14:paraId="4BEFD2A8"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）《环境影响评价技术导则</w:t>
      </w:r>
      <w:r w:rsidRPr="00BB5896">
        <w:rPr>
          <w:color w:val="000000" w:themeColor="text1"/>
        </w:rPr>
        <w:t xml:space="preserve"> </w:t>
      </w:r>
      <w:r w:rsidRPr="00BB5896">
        <w:rPr>
          <w:color w:val="000000" w:themeColor="text1"/>
        </w:rPr>
        <w:t>地下水环境》（</w:t>
      </w:r>
      <w:r w:rsidRPr="00BB5896">
        <w:rPr>
          <w:color w:val="000000" w:themeColor="text1"/>
        </w:rPr>
        <w:t>HJ 610-2016</w:t>
      </w:r>
      <w:r w:rsidRPr="00BB5896">
        <w:rPr>
          <w:color w:val="000000" w:themeColor="text1"/>
        </w:rPr>
        <w:t>）；</w:t>
      </w:r>
    </w:p>
    <w:p w14:paraId="4A7163C0" w14:textId="77777777" w:rsidR="009D4A07" w:rsidRPr="00BB5896" w:rsidRDefault="009D4A07" w:rsidP="009D4A07">
      <w:pPr>
        <w:spacing w:line="500" w:lineRule="exact"/>
        <w:ind w:firstLine="480"/>
        <w:rPr>
          <w:color w:val="000000" w:themeColor="text1"/>
        </w:rPr>
      </w:pPr>
      <w:r w:rsidRPr="00BB5896">
        <w:rPr>
          <w:color w:val="000000" w:themeColor="text1"/>
        </w:rPr>
        <w:lastRenderedPageBreak/>
        <w:t>（</w:t>
      </w:r>
      <w:r w:rsidRPr="00BB5896">
        <w:rPr>
          <w:color w:val="000000" w:themeColor="text1"/>
        </w:rPr>
        <w:t>4</w:t>
      </w:r>
      <w:r w:rsidRPr="00BB5896">
        <w:rPr>
          <w:color w:val="000000" w:themeColor="text1"/>
        </w:rPr>
        <w:t>）《环境影响评价技术导则</w:t>
      </w:r>
      <w:r w:rsidRPr="00BB5896">
        <w:rPr>
          <w:color w:val="000000" w:themeColor="text1"/>
        </w:rPr>
        <w:t xml:space="preserve"> </w:t>
      </w:r>
      <w:r w:rsidRPr="00BB5896">
        <w:rPr>
          <w:color w:val="000000" w:themeColor="text1"/>
        </w:rPr>
        <w:t>大气环境》（</w:t>
      </w:r>
      <w:r w:rsidRPr="00BB5896">
        <w:rPr>
          <w:color w:val="000000" w:themeColor="text1"/>
        </w:rPr>
        <w:t>HJ 2.2-2018</w:t>
      </w:r>
      <w:r w:rsidRPr="00BB5896">
        <w:rPr>
          <w:color w:val="000000" w:themeColor="text1"/>
        </w:rPr>
        <w:t>）；</w:t>
      </w:r>
    </w:p>
    <w:p w14:paraId="7B0CAC17"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）《环境影响评价技术导则</w:t>
      </w:r>
      <w:r w:rsidRPr="00BB5896">
        <w:rPr>
          <w:color w:val="000000" w:themeColor="text1"/>
        </w:rPr>
        <w:t xml:space="preserve"> </w:t>
      </w:r>
      <w:r w:rsidRPr="00BB5896">
        <w:rPr>
          <w:color w:val="000000" w:themeColor="text1"/>
        </w:rPr>
        <w:t>声环境》（</w:t>
      </w:r>
      <w:r w:rsidRPr="00BB5896">
        <w:rPr>
          <w:color w:val="000000" w:themeColor="text1"/>
        </w:rPr>
        <w:t>HJ 2.4-2009</w:t>
      </w:r>
      <w:r w:rsidRPr="00BB5896">
        <w:rPr>
          <w:color w:val="000000" w:themeColor="text1"/>
        </w:rPr>
        <w:t>）；</w:t>
      </w:r>
    </w:p>
    <w:p w14:paraId="3032EB69"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）《环境影响评价技术导则</w:t>
      </w:r>
      <w:r w:rsidRPr="00BB5896">
        <w:rPr>
          <w:color w:val="000000" w:themeColor="text1"/>
        </w:rPr>
        <w:t xml:space="preserve"> </w:t>
      </w:r>
      <w:r w:rsidRPr="00BB5896">
        <w:rPr>
          <w:color w:val="000000" w:themeColor="text1"/>
        </w:rPr>
        <w:t>生态影响》（</w:t>
      </w:r>
      <w:r w:rsidRPr="00BB5896">
        <w:rPr>
          <w:color w:val="000000" w:themeColor="text1"/>
        </w:rPr>
        <w:t>HJ 19-2011</w:t>
      </w:r>
      <w:r w:rsidRPr="00BB5896">
        <w:rPr>
          <w:color w:val="000000" w:themeColor="text1"/>
        </w:rPr>
        <w:t>）；</w:t>
      </w:r>
    </w:p>
    <w:p w14:paraId="2C7DFB21"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7</w:t>
      </w:r>
      <w:r w:rsidRPr="00BB5896">
        <w:rPr>
          <w:color w:val="000000" w:themeColor="text1"/>
        </w:rPr>
        <w:t>）《建设项目环境风险评价技术导则》（</w:t>
      </w:r>
      <w:r w:rsidRPr="00BB5896">
        <w:rPr>
          <w:color w:val="000000" w:themeColor="text1"/>
        </w:rPr>
        <w:t>HJ 169-2018</w:t>
      </w:r>
      <w:r w:rsidRPr="00BB5896">
        <w:rPr>
          <w:color w:val="000000" w:themeColor="text1"/>
        </w:rPr>
        <w:t>）；</w:t>
      </w:r>
    </w:p>
    <w:p w14:paraId="7817EE9C"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8</w:t>
      </w:r>
      <w:r w:rsidRPr="00BB5896">
        <w:rPr>
          <w:color w:val="000000" w:themeColor="text1"/>
        </w:rPr>
        <w:t>）《声环境功能区划分技术规范》（</w:t>
      </w:r>
      <w:r w:rsidRPr="00BB5896">
        <w:rPr>
          <w:color w:val="000000" w:themeColor="text1"/>
        </w:rPr>
        <w:t>GB/T 15190-2014</w:t>
      </w:r>
      <w:r w:rsidRPr="00BB5896">
        <w:rPr>
          <w:color w:val="000000" w:themeColor="text1"/>
        </w:rPr>
        <w:t>）；</w:t>
      </w:r>
    </w:p>
    <w:p w14:paraId="4929DDC4"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9</w:t>
      </w:r>
      <w:r w:rsidRPr="00BB5896">
        <w:rPr>
          <w:color w:val="000000" w:themeColor="text1"/>
        </w:rPr>
        <w:t>）《环境影响评价技术导则</w:t>
      </w:r>
      <w:r w:rsidRPr="00BB5896">
        <w:rPr>
          <w:color w:val="000000" w:themeColor="text1"/>
        </w:rPr>
        <w:t xml:space="preserve"> </w:t>
      </w:r>
      <w:r w:rsidRPr="00BB5896">
        <w:rPr>
          <w:color w:val="000000" w:themeColor="text1"/>
        </w:rPr>
        <w:t>土壤环境（试行）》（</w:t>
      </w:r>
      <w:r w:rsidRPr="00BB5896">
        <w:rPr>
          <w:color w:val="000000" w:themeColor="text1"/>
        </w:rPr>
        <w:t>HJ 964-2018</w:t>
      </w:r>
      <w:r w:rsidRPr="00BB5896">
        <w:rPr>
          <w:color w:val="000000" w:themeColor="text1"/>
        </w:rPr>
        <w:t>）；</w:t>
      </w:r>
    </w:p>
    <w:p w14:paraId="662D9539" w14:textId="09977A6A"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10</w:t>
      </w:r>
      <w:r w:rsidRPr="00BB5896">
        <w:rPr>
          <w:color w:val="000000" w:themeColor="text1"/>
        </w:rPr>
        <w:t>）</w:t>
      </w:r>
      <w:r w:rsidR="003675F2" w:rsidRPr="00BB5896">
        <w:rPr>
          <w:rFonts w:hint="eastAsia"/>
          <w:color w:val="000000" w:themeColor="text1"/>
        </w:rPr>
        <w:t>《水运工程建设项目环境影响评价指南》（</w:t>
      </w:r>
      <w:r w:rsidR="003675F2" w:rsidRPr="00BB5896">
        <w:rPr>
          <w:rFonts w:hint="eastAsia"/>
          <w:color w:val="000000" w:themeColor="text1"/>
        </w:rPr>
        <w:t>JTS 105-2021</w:t>
      </w:r>
      <w:r w:rsidR="003675F2" w:rsidRPr="00BB5896">
        <w:rPr>
          <w:rFonts w:hint="eastAsia"/>
          <w:color w:val="000000" w:themeColor="text1"/>
        </w:rPr>
        <w:t>）</w:t>
      </w:r>
      <w:r w:rsidRPr="00BB5896">
        <w:rPr>
          <w:color w:val="000000" w:themeColor="text1"/>
        </w:rPr>
        <w:t>；</w:t>
      </w:r>
    </w:p>
    <w:p w14:paraId="7DC2908F"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11</w:t>
      </w:r>
      <w:r w:rsidRPr="00BB5896">
        <w:rPr>
          <w:color w:val="000000" w:themeColor="text1"/>
        </w:rPr>
        <w:t>）《水上溢油环境风险评估技术导则》（</w:t>
      </w:r>
      <w:r w:rsidRPr="00BB5896">
        <w:rPr>
          <w:color w:val="000000" w:themeColor="text1"/>
        </w:rPr>
        <w:t>JT/T 1143-2017</w:t>
      </w:r>
      <w:r w:rsidRPr="00BB5896">
        <w:rPr>
          <w:color w:val="000000" w:themeColor="text1"/>
        </w:rPr>
        <w:t>）；</w:t>
      </w:r>
    </w:p>
    <w:p w14:paraId="2C30AA86"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12</w:t>
      </w:r>
      <w:r w:rsidRPr="00BB5896">
        <w:rPr>
          <w:color w:val="000000" w:themeColor="text1"/>
        </w:rPr>
        <w:t>）《港口码头水上污染事故应急防备能力要求》（</w:t>
      </w:r>
      <w:r w:rsidRPr="00BB5896">
        <w:rPr>
          <w:color w:val="000000" w:themeColor="text1"/>
        </w:rPr>
        <w:t>JT/T 451-2017</w:t>
      </w:r>
      <w:r w:rsidRPr="00BB5896">
        <w:rPr>
          <w:color w:val="000000" w:themeColor="text1"/>
        </w:rPr>
        <w:t>）；</w:t>
      </w:r>
    </w:p>
    <w:p w14:paraId="620A91CC"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13</w:t>
      </w:r>
      <w:r w:rsidRPr="00BB5896">
        <w:rPr>
          <w:color w:val="000000" w:themeColor="text1"/>
        </w:rPr>
        <w:t>）《煤炭矿石码头粉尘控制设计规范》（</w:t>
      </w:r>
      <w:r w:rsidRPr="00BB5896">
        <w:rPr>
          <w:color w:val="000000" w:themeColor="text1"/>
        </w:rPr>
        <w:t>JTS 156-2015</w:t>
      </w:r>
      <w:r w:rsidRPr="00BB5896">
        <w:rPr>
          <w:color w:val="000000" w:themeColor="text1"/>
        </w:rPr>
        <w:t>）；</w:t>
      </w:r>
    </w:p>
    <w:p w14:paraId="4A882503" w14:textId="77777777"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14</w:t>
      </w:r>
      <w:r w:rsidRPr="00BB5896">
        <w:rPr>
          <w:color w:val="000000" w:themeColor="text1"/>
        </w:rPr>
        <w:t>）《水运工程环境保护设计规范》（</w:t>
      </w:r>
      <w:r w:rsidRPr="00BB5896">
        <w:rPr>
          <w:color w:val="000000" w:themeColor="text1"/>
        </w:rPr>
        <w:t>JTS 149-2018</w:t>
      </w:r>
      <w:r w:rsidRPr="00BB5896">
        <w:rPr>
          <w:color w:val="000000" w:themeColor="text1"/>
        </w:rPr>
        <w:t>）；</w:t>
      </w:r>
    </w:p>
    <w:p w14:paraId="6400BF20" w14:textId="29367ACC" w:rsidR="009D4A07" w:rsidRPr="00BB5896" w:rsidRDefault="009D4A07" w:rsidP="009D4A07">
      <w:pPr>
        <w:spacing w:line="500" w:lineRule="exact"/>
        <w:ind w:firstLine="480"/>
        <w:rPr>
          <w:color w:val="000000" w:themeColor="text1"/>
        </w:rPr>
      </w:pPr>
      <w:r w:rsidRPr="00BB5896">
        <w:rPr>
          <w:color w:val="000000" w:themeColor="text1"/>
        </w:rPr>
        <w:t>（</w:t>
      </w:r>
      <w:r w:rsidRPr="00BB5896">
        <w:rPr>
          <w:color w:val="000000" w:themeColor="text1"/>
        </w:rPr>
        <w:t>15</w:t>
      </w:r>
      <w:r w:rsidRPr="00BB5896">
        <w:rPr>
          <w:color w:val="000000" w:themeColor="text1"/>
        </w:rPr>
        <w:t>）《船舶溢油应急能力评估导则》（</w:t>
      </w:r>
      <w:r w:rsidRPr="00BB5896">
        <w:rPr>
          <w:color w:val="000000" w:themeColor="text1"/>
        </w:rPr>
        <w:t>JT/T 877-2013</w:t>
      </w:r>
      <w:r w:rsidRPr="00BB5896">
        <w:rPr>
          <w:color w:val="000000" w:themeColor="text1"/>
        </w:rPr>
        <w:t>）；</w:t>
      </w:r>
    </w:p>
    <w:p w14:paraId="036F1EF3" w14:textId="77777777" w:rsidR="00813163" w:rsidRPr="00BB5896" w:rsidRDefault="00813163" w:rsidP="00813163">
      <w:pPr>
        <w:spacing w:line="500" w:lineRule="exact"/>
        <w:ind w:firstLine="480"/>
        <w:rPr>
          <w:rFonts w:ascii="宋体" w:hAnsi="宋体"/>
          <w:color w:val="000000" w:themeColor="text1"/>
        </w:rPr>
      </w:pPr>
      <w:r w:rsidRPr="00BB5896">
        <w:rPr>
          <w:rFonts w:hint="eastAsia"/>
          <w:color w:val="000000" w:themeColor="text1"/>
        </w:rPr>
        <w:t>（</w:t>
      </w:r>
      <w:r w:rsidRPr="00BB5896">
        <w:rPr>
          <w:rFonts w:hint="eastAsia"/>
          <w:color w:val="000000" w:themeColor="text1"/>
        </w:rPr>
        <w:t>16</w:t>
      </w:r>
      <w:r w:rsidRPr="00BB5896">
        <w:rPr>
          <w:rFonts w:hint="eastAsia"/>
          <w:color w:val="000000" w:themeColor="text1"/>
        </w:rPr>
        <w:t>）</w:t>
      </w:r>
      <w:r w:rsidRPr="00BB5896">
        <w:rPr>
          <w:rFonts w:ascii="宋体" w:hAnsi="宋体" w:hint="eastAsia"/>
          <w:color w:val="000000" w:themeColor="text1"/>
        </w:rPr>
        <w:t>《排污单位自行监测技术指南</w:t>
      </w:r>
      <w:r w:rsidRPr="00BB5896">
        <w:rPr>
          <w:color w:val="000000" w:themeColor="text1"/>
        </w:rPr>
        <w:t xml:space="preserve"> </w:t>
      </w:r>
      <w:r w:rsidRPr="00BB5896">
        <w:rPr>
          <w:rFonts w:ascii="宋体" w:hAnsi="宋体" w:hint="eastAsia"/>
          <w:color w:val="000000" w:themeColor="text1"/>
        </w:rPr>
        <w:t>总则》（</w:t>
      </w:r>
      <w:r w:rsidRPr="00BB5896">
        <w:rPr>
          <w:color w:val="000000" w:themeColor="text1"/>
        </w:rPr>
        <w:t>HJ 819-2017</w:t>
      </w:r>
      <w:r w:rsidRPr="00BB5896">
        <w:rPr>
          <w:rFonts w:ascii="宋体" w:hAnsi="宋体" w:hint="eastAsia"/>
          <w:color w:val="000000" w:themeColor="text1"/>
        </w:rPr>
        <w:t>）；</w:t>
      </w:r>
    </w:p>
    <w:p w14:paraId="370A4F78" w14:textId="77777777" w:rsidR="00813163" w:rsidRPr="00BB5896" w:rsidRDefault="00813163" w:rsidP="00813163">
      <w:pPr>
        <w:spacing w:line="500" w:lineRule="exact"/>
        <w:ind w:firstLine="480"/>
        <w:rPr>
          <w:color w:val="000000" w:themeColor="text1"/>
        </w:rPr>
      </w:pPr>
      <w:r w:rsidRPr="00BB5896">
        <w:rPr>
          <w:color w:val="000000" w:themeColor="text1"/>
        </w:rPr>
        <w:t>（</w:t>
      </w:r>
      <w:r w:rsidRPr="00BB5896">
        <w:rPr>
          <w:color w:val="000000" w:themeColor="text1"/>
        </w:rPr>
        <w:t>17</w:t>
      </w:r>
      <w:r w:rsidRPr="00BB5896">
        <w:rPr>
          <w:color w:val="000000" w:themeColor="text1"/>
        </w:rPr>
        <w:t>）《排污许可证申请与核发技术规范</w:t>
      </w:r>
      <w:r w:rsidRPr="00BB5896">
        <w:rPr>
          <w:color w:val="000000" w:themeColor="text1"/>
        </w:rPr>
        <w:t xml:space="preserve"> </w:t>
      </w:r>
      <w:r w:rsidRPr="00BB5896">
        <w:rPr>
          <w:color w:val="000000" w:themeColor="text1"/>
        </w:rPr>
        <w:t>码头》（</w:t>
      </w:r>
      <w:r w:rsidRPr="00BB5896">
        <w:rPr>
          <w:color w:val="000000" w:themeColor="text1"/>
        </w:rPr>
        <w:t>HJ 1107-2020</w:t>
      </w:r>
      <w:r w:rsidRPr="00BB5896">
        <w:rPr>
          <w:color w:val="000000" w:themeColor="text1"/>
        </w:rPr>
        <w:t>）；</w:t>
      </w:r>
    </w:p>
    <w:p w14:paraId="5F418818" w14:textId="595F45EC" w:rsidR="00813163" w:rsidRPr="00BB5896" w:rsidRDefault="00813163" w:rsidP="00813163">
      <w:pPr>
        <w:spacing w:line="500" w:lineRule="exact"/>
        <w:ind w:firstLine="480"/>
        <w:rPr>
          <w:color w:val="000000" w:themeColor="text1"/>
        </w:rPr>
      </w:pPr>
      <w:r w:rsidRPr="00BB5896">
        <w:rPr>
          <w:color w:val="000000" w:themeColor="text1"/>
        </w:rPr>
        <w:t>（</w:t>
      </w:r>
      <w:r w:rsidRPr="00BB5896">
        <w:rPr>
          <w:color w:val="000000" w:themeColor="text1"/>
        </w:rPr>
        <w:t>18</w:t>
      </w:r>
      <w:r w:rsidRPr="00BB5896">
        <w:rPr>
          <w:color w:val="000000" w:themeColor="text1"/>
        </w:rPr>
        <w:t>）《建设项目对海洋生物资源影响评价技术规程》（</w:t>
      </w:r>
      <w:r w:rsidRPr="00BB5896">
        <w:rPr>
          <w:color w:val="000000" w:themeColor="text1"/>
        </w:rPr>
        <w:t>SC/T 9110-2007</w:t>
      </w:r>
      <w:r w:rsidRPr="00BB5896">
        <w:rPr>
          <w:color w:val="000000" w:themeColor="text1"/>
        </w:rPr>
        <w:t>）；</w:t>
      </w:r>
    </w:p>
    <w:p w14:paraId="700EDFA6" w14:textId="77777777" w:rsidR="00813163" w:rsidRPr="00BB5896" w:rsidRDefault="00813163" w:rsidP="00813163">
      <w:pPr>
        <w:spacing w:line="500" w:lineRule="exact"/>
        <w:ind w:firstLine="480"/>
        <w:rPr>
          <w:color w:val="000000" w:themeColor="text1"/>
        </w:rPr>
      </w:pPr>
      <w:r w:rsidRPr="00BB5896">
        <w:rPr>
          <w:color w:val="000000" w:themeColor="text1"/>
        </w:rPr>
        <w:t>（</w:t>
      </w:r>
      <w:r w:rsidRPr="00BB5896">
        <w:rPr>
          <w:color w:val="000000" w:themeColor="text1"/>
        </w:rPr>
        <w:t>19</w:t>
      </w:r>
      <w:r w:rsidRPr="00BB5896">
        <w:rPr>
          <w:color w:val="000000" w:themeColor="text1"/>
        </w:rPr>
        <w:t>）《民间水生动物放生规范》（</w:t>
      </w:r>
      <w:r w:rsidRPr="00BB5896">
        <w:rPr>
          <w:color w:val="000000" w:themeColor="text1"/>
        </w:rPr>
        <w:t>DB 45/T 1184-2015</w:t>
      </w:r>
      <w:r w:rsidRPr="00BB5896">
        <w:rPr>
          <w:color w:val="000000" w:themeColor="text1"/>
        </w:rPr>
        <w:t>）；</w:t>
      </w:r>
    </w:p>
    <w:p w14:paraId="05A6E8D5" w14:textId="77777777" w:rsidR="00813163" w:rsidRPr="00BB5896" w:rsidRDefault="00813163" w:rsidP="00813163">
      <w:pPr>
        <w:spacing w:line="500" w:lineRule="exact"/>
        <w:ind w:firstLine="480"/>
        <w:rPr>
          <w:color w:val="000000" w:themeColor="text1"/>
        </w:rPr>
      </w:pPr>
      <w:r w:rsidRPr="00BB5896">
        <w:rPr>
          <w:color w:val="000000" w:themeColor="text1"/>
        </w:rPr>
        <w:t>（</w:t>
      </w:r>
      <w:r w:rsidRPr="00BB5896">
        <w:rPr>
          <w:color w:val="000000" w:themeColor="text1"/>
        </w:rPr>
        <w:t>20</w:t>
      </w:r>
      <w:r w:rsidRPr="00BB5896">
        <w:rPr>
          <w:color w:val="000000" w:themeColor="text1"/>
        </w:rPr>
        <w:t>）《水生生物增殖放流技术规范》（</w:t>
      </w:r>
      <w:r w:rsidRPr="00BB5896">
        <w:rPr>
          <w:color w:val="000000" w:themeColor="text1"/>
        </w:rPr>
        <w:t>DB 45/T 1083-2014</w:t>
      </w:r>
      <w:r w:rsidRPr="00BB5896">
        <w:rPr>
          <w:color w:val="000000" w:themeColor="text1"/>
        </w:rPr>
        <w:t>）；</w:t>
      </w:r>
    </w:p>
    <w:p w14:paraId="5902F3A4" w14:textId="6F3EDADD" w:rsidR="00813163" w:rsidRPr="00BB5896" w:rsidRDefault="00813163" w:rsidP="00813163">
      <w:pPr>
        <w:spacing w:line="500" w:lineRule="exact"/>
        <w:ind w:firstLine="480"/>
        <w:rPr>
          <w:color w:val="000000" w:themeColor="text1"/>
        </w:rPr>
      </w:pPr>
      <w:r w:rsidRPr="00BB5896">
        <w:rPr>
          <w:color w:val="000000" w:themeColor="text1"/>
        </w:rPr>
        <w:t>（</w:t>
      </w:r>
      <w:r w:rsidRPr="00BB5896">
        <w:rPr>
          <w:color w:val="000000" w:themeColor="text1"/>
        </w:rPr>
        <w:t>21</w:t>
      </w:r>
      <w:r w:rsidRPr="00BB5896">
        <w:rPr>
          <w:color w:val="000000" w:themeColor="text1"/>
        </w:rPr>
        <w:t>）《船舶水污染物内河港口岸上接收设施设计指南》（</w:t>
      </w:r>
      <w:r w:rsidRPr="00BB5896">
        <w:rPr>
          <w:color w:val="000000" w:themeColor="text1"/>
        </w:rPr>
        <w:t>JTS/T 175-2019</w:t>
      </w:r>
      <w:r w:rsidRPr="00BB5896">
        <w:rPr>
          <w:color w:val="000000" w:themeColor="text1"/>
        </w:rPr>
        <w:t>）。</w:t>
      </w:r>
    </w:p>
    <w:p w14:paraId="49C6CA32" w14:textId="77777777" w:rsidR="00980FB8" w:rsidRPr="00BB5896" w:rsidRDefault="00980FB8" w:rsidP="007B1C1F">
      <w:pPr>
        <w:pStyle w:val="03"/>
        <w:spacing w:beforeLines="50" w:before="120" w:afterLines="50" w:after="120" w:line="500" w:lineRule="exact"/>
        <w:ind w:left="0" w:firstLine="0"/>
        <w:rPr>
          <w:color w:val="000000" w:themeColor="text1"/>
        </w:rPr>
      </w:pPr>
      <w:r w:rsidRPr="00BB5896">
        <w:rPr>
          <w:color w:val="000000" w:themeColor="text1"/>
        </w:rPr>
        <w:t xml:space="preserve">1.1.3 </w:t>
      </w:r>
      <w:r w:rsidRPr="00BB5896">
        <w:rPr>
          <w:color w:val="000000" w:themeColor="text1"/>
        </w:rPr>
        <w:t>项目其他有关资料及文件</w:t>
      </w:r>
    </w:p>
    <w:p w14:paraId="6A47BAFA" w14:textId="77777777" w:rsidR="00980FB8" w:rsidRPr="00BB5896" w:rsidRDefault="00980FB8" w:rsidP="002A3DE9">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）项目环境影响评价委托书；</w:t>
      </w:r>
    </w:p>
    <w:p w14:paraId="5CDCE85A" w14:textId="77777777" w:rsidR="00980FB8" w:rsidRPr="00BB5896" w:rsidRDefault="00980FB8" w:rsidP="002A3DE9">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）《来宾港武宣港区桐岭四安林场作业区</w:t>
      </w:r>
      <w:r w:rsidRPr="00BB5896">
        <w:rPr>
          <w:color w:val="000000" w:themeColor="text1"/>
        </w:rPr>
        <w:t>6</w:t>
      </w:r>
      <w:r w:rsidRPr="00BB5896">
        <w:rPr>
          <w:color w:val="000000" w:themeColor="text1"/>
        </w:rPr>
        <w:t>号泊位工程可行性研究报告》；</w:t>
      </w:r>
    </w:p>
    <w:p w14:paraId="21CAB53D" w14:textId="7CD720B5" w:rsidR="00980FB8" w:rsidRPr="00BB5896" w:rsidRDefault="00980FB8" w:rsidP="002A3DE9">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w:t>
      </w:r>
      <w:r w:rsidR="00E531F9" w:rsidRPr="00BB5896">
        <w:rPr>
          <w:rFonts w:hint="eastAsia"/>
          <w:color w:val="000000" w:themeColor="text1"/>
        </w:rPr>
        <w:t>及其</w:t>
      </w:r>
      <w:r w:rsidRPr="00BB5896">
        <w:rPr>
          <w:color w:val="000000" w:themeColor="text1"/>
        </w:rPr>
        <w:t>批复（桂政函〔</w:t>
      </w:r>
      <w:r w:rsidRPr="00BB5896">
        <w:rPr>
          <w:color w:val="000000" w:themeColor="text1"/>
        </w:rPr>
        <w:t>2019</w:t>
      </w:r>
      <w:r w:rsidRPr="00BB5896">
        <w:rPr>
          <w:color w:val="000000" w:themeColor="text1"/>
        </w:rPr>
        <w:t>〕</w:t>
      </w:r>
      <w:r w:rsidRPr="00BB5896">
        <w:rPr>
          <w:color w:val="000000" w:themeColor="text1"/>
        </w:rPr>
        <w:t>54</w:t>
      </w:r>
      <w:r w:rsidRPr="00BB5896">
        <w:rPr>
          <w:color w:val="000000" w:themeColor="text1"/>
        </w:rPr>
        <w:t>号）</w:t>
      </w:r>
      <w:r w:rsidR="002D3F40" w:rsidRPr="00BB5896">
        <w:rPr>
          <w:color w:val="000000" w:themeColor="text1"/>
        </w:rPr>
        <w:t>；</w:t>
      </w:r>
    </w:p>
    <w:p w14:paraId="7897B841" w14:textId="77777777" w:rsidR="00980FB8" w:rsidRPr="00BB5896" w:rsidRDefault="00980FB8" w:rsidP="002A3DE9">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）《来宾港总体规划修编环境影响报告书》及审查意见（桂环函〔</w:t>
      </w:r>
      <w:r w:rsidRPr="00BB5896">
        <w:rPr>
          <w:color w:val="000000" w:themeColor="text1"/>
        </w:rPr>
        <w:t>2018</w:t>
      </w:r>
      <w:r w:rsidRPr="00BB5896">
        <w:rPr>
          <w:color w:val="000000" w:themeColor="text1"/>
        </w:rPr>
        <w:t>〕</w:t>
      </w:r>
      <w:r w:rsidRPr="00BB5896">
        <w:rPr>
          <w:color w:val="000000" w:themeColor="text1"/>
        </w:rPr>
        <w:t>3011</w:t>
      </w:r>
      <w:r w:rsidRPr="00BB5896">
        <w:rPr>
          <w:color w:val="000000" w:themeColor="text1"/>
        </w:rPr>
        <w:t>号）；</w:t>
      </w:r>
    </w:p>
    <w:p w14:paraId="6F84804F" w14:textId="76D65266" w:rsidR="00980FB8" w:rsidRPr="00BB5896" w:rsidRDefault="00980FB8" w:rsidP="002A3DE9">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）《武宣县城总体规划（</w:t>
      </w:r>
      <w:r w:rsidRPr="00BB5896">
        <w:rPr>
          <w:color w:val="000000" w:themeColor="text1"/>
        </w:rPr>
        <w:t>2008-2030</w:t>
      </w:r>
      <w:r w:rsidRPr="00BB5896">
        <w:rPr>
          <w:color w:val="000000" w:themeColor="text1"/>
        </w:rPr>
        <w:t>）》；</w:t>
      </w:r>
    </w:p>
    <w:p w14:paraId="136C2304" w14:textId="1DDE2442" w:rsidR="00121E09" w:rsidRPr="00BB5896" w:rsidRDefault="00121E09" w:rsidP="00121E09">
      <w:pPr>
        <w:spacing w:line="500" w:lineRule="exact"/>
        <w:ind w:firstLine="480"/>
        <w:rPr>
          <w:color w:val="000000" w:themeColor="text1"/>
        </w:rPr>
      </w:pPr>
      <w:bookmarkStart w:id="39" w:name="_Hlk60217050"/>
      <w:r w:rsidRPr="00BB5896">
        <w:rPr>
          <w:color w:val="000000" w:themeColor="text1"/>
        </w:rPr>
        <w:t>（</w:t>
      </w:r>
      <w:r w:rsidRPr="00BB5896">
        <w:rPr>
          <w:color w:val="000000" w:themeColor="text1"/>
        </w:rPr>
        <w:t>6</w:t>
      </w:r>
      <w:r w:rsidRPr="00BB5896">
        <w:rPr>
          <w:color w:val="000000" w:themeColor="text1"/>
        </w:rPr>
        <w:t>）《武宣县工业园区总体规划</w:t>
      </w:r>
      <w:r w:rsidR="00345174" w:rsidRPr="00BB5896">
        <w:rPr>
          <w:rFonts w:hint="eastAsia"/>
          <w:color w:val="000000" w:themeColor="text1"/>
        </w:rPr>
        <w:t>（</w:t>
      </w:r>
      <w:r w:rsidR="00345174" w:rsidRPr="00BB5896">
        <w:rPr>
          <w:rFonts w:hint="eastAsia"/>
          <w:color w:val="000000" w:themeColor="text1"/>
        </w:rPr>
        <w:t>2</w:t>
      </w:r>
      <w:r w:rsidR="00345174" w:rsidRPr="00BB5896">
        <w:rPr>
          <w:color w:val="000000" w:themeColor="text1"/>
        </w:rPr>
        <w:t>008-2030</w:t>
      </w:r>
      <w:r w:rsidR="00345174" w:rsidRPr="00BB5896">
        <w:rPr>
          <w:rFonts w:hint="eastAsia"/>
          <w:color w:val="000000" w:themeColor="text1"/>
        </w:rPr>
        <w:t>年）</w:t>
      </w:r>
      <w:r w:rsidRPr="00BB5896">
        <w:rPr>
          <w:color w:val="000000" w:themeColor="text1"/>
        </w:rPr>
        <w:t>》及其规划环评</w:t>
      </w:r>
      <w:r w:rsidR="00F812B8" w:rsidRPr="00BB5896">
        <w:rPr>
          <w:rFonts w:hint="eastAsia"/>
          <w:color w:val="000000" w:themeColor="text1"/>
        </w:rPr>
        <w:t>、《武宣县工业园总体规划修编（</w:t>
      </w:r>
      <w:r w:rsidR="00F812B8" w:rsidRPr="00BB5896">
        <w:rPr>
          <w:rFonts w:hint="eastAsia"/>
          <w:color w:val="000000" w:themeColor="text1"/>
        </w:rPr>
        <w:t>2019-2035</w:t>
      </w:r>
      <w:r w:rsidR="00F812B8" w:rsidRPr="00BB5896">
        <w:rPr>
          <w:rFonts w:hint="eastAsia"/>
          <w:color w:val="000000" w:themeColor="text1"/>
        </w:rPr>
        <w:t>年）》</w:t>
      </w:r>
      <w:r w:rsidRPr="00BB5896">
        <w:rPr>
          <w:color w:val="000000" w:themeColor="text1"/>
        </w:rPr>
        <w:t>；</w:t>
      </w:r>
    </w:p>
    <w:p w14:paraId="250D89CC" w14:textId="4FFF59F1" w:rsidR="00121E09" w:rsidRPr="00BB5896" w:rsidRDefault="00121E09" w:rsidP="00121E09">
      <w:pPr>
        <w:spacing w:line="500" w:lineRule="exact"/>
        <w:ind w:firstLine="480"/>
        <w:rPr>
          <w:color w:val="000000" w:themeColor="text1"/>
        </w:rPr>
      </w:pPr>
      <w:r w:rsidRPr="00BB5896">
        <w:rPr>
          <w:color w:val="000000" w:themeColor="text1"/>
        </w:rPr>
        <w:t>（</w:t>
      </w:r>
      <w:r w:rsidRPr="00BB5896">
        <w:rPr>
          <w:color w:val="000000" w:themeColor="text1"/>
        </w:rPr>
        <w:t>7</w:t>
      </w:r>
      <w:r w:rsidRPr="00BB5896">
        <w:rPr>
          <w:color w:val="000000" w:themeColor="text1"/>
        </w:rPr>
        <w:t>）项目建设用地预审与选址意见书</w:t>
      </w:r>
      <w:r w:rsidR="001C26FC" w:rsidRPr="00BB5896">
        <w:rPr>
          <w:rFonts w:hint="eastAsia"/>
          <w:color w:val="000000" w:themeColor="text1"/>
        </w:rPr>
        <w:t>；</w:t>
      </w:r>
    </w:p>
    <w:bookmarkEnd w:id="39"/>
    <w:p w14:paraId="493B49B7" w14:textId="5967FDCC" w:rsidR="00980FB8" w:rsidRPr="00BB5896" w:rsidRDefault="00980FB8" w:rsidP="002A3DE9">
      <w:pPr>
        <w:kinsoku w:val="0"/>
        <w:spacing w:line="500" w:lineRule="exact"/>
        <w:ind w:firstLine="480"/>
        <w:rPr>
          <w:color w:val="000000" w:themeColor="text1"/>
        </w:rPr>
      </w:pPr>
      <w:r w:rsidRPr="00BB5896">
        <w:rPr>
          <w:color w:val="000000" w:themeColor="text1"/>
        </w:rPr>
        <w:lastRenderedPageBreak/>
        <w:t>（</w:t>
      </w:r>
      <w:r w:rsidR="00121E09" w:rsidRPr="00BB5896">
        <w:rPr>
          <w:color w:val="000000" w:themeColor="text1"/>
        </w:rPr>
        <w:t>8</w:t>
      </w:r>
      <w:r w:rsidRPr="00BB5896">
        <w:rPr>
          <w:color w:val="000000" w:themeColor="text1"/>
        </w:rPr>
        <w:t>）《来宾港武宣港区桐岭四安林场作业区</w:t>
      </w:r>
      <w:r w:rsidRPr="00BB5896">
        <w:rPr>
          <w:color w:val="000000" w:themeColor="text1"/>
        </w:rPr>
        <w:t>6</w:t>
      </w:r>
      <w:r w:rsidRPr="00BB5896">
        <w:rPr>
          <w:color w:val="000000" w:themeColor="text1"/>
        </w:rPr>
        <w:t>号泊位工程水土保持方案报告书》；</w:t>
      </w:r>
    </w:p>
    <w:p w14:paraId="0287C46E" w14:textId="204E245B" w:rsidR="00980FB8" w:rsidRPr="00BB5896" w:rsidRDefault="00980FB8" w:rsidP="002A3DE9">
      <w:pPr>
        <w:spacing w:line="500" w:lineRule="exact"/>
        <w:ind w:firstLine="480"/>
        <w:rPr>
          <w:color w:val="000000" w:themeColor="text1"/>
        </w:rPr>
      </w:pPr>
      <w:r w:rsidRPr="00BB5896">
        <w:rPr>
          <w:color w:val="000000" w:themeColor="text1"/>
        </w:rPr>
        <w:t>（</w:t>
      </w:r>
      <w:r w:rsidR="00121E09" w:rsidRPr="00BB5896">
        <w:rPr>
          <w:color w:val="000000" w:themeColor="text1"/>
        </w:rPr>
        <w:t>9</w:t>
      </w:r>
      <w:r w:rsidRPr="00BB5896">
        <w:rPr>
          <w:color w:val="000000" w:themeColor="text1"/>
        </w:rPr>
        <w:t>）《来宾港武宣港区桐岭四安林场作业区</w:t>
      </w:r>
      <w:r w:rsidRPr="00BB5896">
        <w:rPr>
          <w:color w:val="000000" w:themeColor="text1"/>
        </w:rPr>
        <w:t>6</w:t>
      </w:r>
      <w:r w:rsidRPr="00BB5896">
        <w:rPr>
          <w:color w:val="000000" w:themeColor="text1"/>
        </w:rPr>
        <w:t>号泊位工程防洪评价报告书》；</w:t>
      </w:r>
    </w:p>
    <w:p w14:paraId="2D87665C" w14:textId="55427C50" w:rsidR="00980FB8" w:rsidRPr="00BB5896" w:rsidRDefault="00980FB8" w:rsidP="002A3DE9">
      <w:pPr>
        <w:spacing w:line="500" w:lineRule="exact"/>
        <w:ind w:firstLine="480"/>
        <w:rPr>
          <w:color w:val="000000" w:themeColor="text1"/>
        </w:rPr>
      </w:pPr>
      <w:r w:rsidRPr="00BB5896">
        <w:rPr>
          <w:color w:val="000000" w:themeColor="text1"/>
        </w:rPr>
        <w:t>（</w:t>
      </w:r>
      <w:r w:rsidR="00121E09" w:rsidRPr="00BB5896">
        <w:rPr>
          <w:color w:val="000000" w:themeColor="text1"/>
        </w:rPr>
        <w:t>10</w:t>
      </w:r>
      <w:r w:rsidRPr="00BB5896">
        <w:rPr>
          <w:color w:val="000000" w:themeColor="text1"/>
        </w:rPr>
        <w:t>）其他与项目有关的资料文件。</w:t>
      </w:r>
    </w:p>
    <w:p w14:paraId="3E6EAC52" w14:textId="77777777" w:rsidR="00980FB8" w:rsidRPr="00BB5896" w:rsidRDefault="00980FB8" w:rsidP="004D029D">
      <w:pPr>
        <w:pStyle w:val="02"/>
        <w:keepNext w:val="0"/>
        <w:keepLines w:val="0"/>
        <w:spacing w:beforeLines="50" w:before="120" w:afterLines="50" w:after="120" w:line="500" w:lineRule="exact"/>
        <w:ind w:leftChars="-40" w:left="-85" w:hangingChars="4" w:hanging="11"/>
        <w:rPr>
          <w:color w:val="000000" w:themeColor="text1"/>
        </w:rPr>
      </w:pPr>
      <w:bookmarkStart w:id="40" w:name="_Toc88567964"/>
      <w:r w:rsidRPr="00BB5896">
        <w:rPr>
          <w:color w:val="000000" w:themeColor="text1"/>
        </w:rPr>
        <w:t>1.</w:t>
      </w:r>
      <w:r w:rsidRPr="00BB5896">
        <w:rPr>
          <w:rFonts w:hint="eastAsia"/>
          <w:color w:val="000000" w:themeColor="text1"/>
        </w:rPr>
        <w:t>2</w:t>
      </w:r>
      <w:r w:rsidRPr="00BB5896">
        <w:rPr>
          <w:color w:val="000000" w:themeColor="text1"/>
        </w:rPr>
        <w:t xml:space="preserve"> </w:t>
      </w:r>
      <w:r w:rsidRPr="00BB5896">
        <w:rPr>
          <w:color w:val="000000" w:themeColor="text1"/>
        </w:rPr>
        <w:t>环境影响因素识别及评价因子筛选</w:t>
      </w:r>
      <w:bookmarkEnd w:id="40"/>
    </w:p>
    <w:p w14:paraId="36D5888D"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环境影响因素识别</w:t>
      </w:r>
    </w:p>
    <w:p w14:paraId="38E45CFE" w14:textId="5E874F64" w:rsidR="003E5CF8" w:rsidRPr="00BB5896" w:rsidRDefault="003E5CF8" w:rsidP="00FA0DD6">
      <w:pPr>
        <w:spacing w:line="500" w:lineRule="exact"/>
        <w:ind w:firstLine="480"/>
        <w:jc w:val="left"/>
        <w:rPr>
          <w:color w:val="000000" w:themeColor="text1"/>
        </w:rPr>
      </w:pPr>
      <w:r w:rsidRPr="00BB5896">
        <w:rPr>
          <w:rFonts w:ascii="宋体" w:hAnsi="宋体"/>
          <w:color w:val="000000" w:themeColor="text1"/>
        </w:rPr>
        <w:t>根据</w:t>
      </w:r>
      <w:r w:rsidR="00345174" w:rsidRPr="00BB5896">
        <w:rPr>
          <w:rFonts w:ascii="宋体" w:hAnsi="宋体" w:hint="eastAsia"/>
          <w:color w:val="000000" w:themeColor="text1"/>
        </w:rPr>
        <w:t>工程</w:t>
      </w:r>
      <w:r w:rsidRPr="00BB5896">
        <w:rPr>
          <w:rFonts w:ascii="宋体" w:hAnsi="宋体"/>
          <w:color w:val="000000" w:themeColor="text1"/>
        </w:rPr>
        <w:t>不同</w:t>
      </w:r>
      <w:r w:rsidR="00A861BB" w:rsidRPr="00BB5896">
        <w:rPr>
          <w:rFonts w:ascii="宋体" w:hAnsi="宋体" w:hint="eastAsia"/>
          <w:color w:val="000000" w:themeColor="text1"/>
        </w:rPr>
        <w:t>阶段</w:t>
      </w:r>
      <w:r w:rsidRPr="00BB5896">
        <w:rPr>
          <w:rFonts w:ascii="宋体" w:hAnsi="宋体"/>
          <w:color w:val="000000" w:themeColor="text1"/>
        </w:rPr>
        <w:t>产生的主要污染物的特征、环境影响性质、环境影响类型及程度，定性分析建设项目对社会、经济、环境各要素可能产生的影响</w:t>
      </w:r>
      <w:r w:rsidR="00345174" w:rsidRPr="00BB5896">
        <w:rPr>
          <w:rFonts w:ascii="宋体" w:hAnsi="宋体" w:hint="eastAsia"/>
          <w:color w:val="000000" w:themeColor="text1"/>
        </w:rPr>
        <w:t>；</w:t>
      </w:r>
      <w:r w:rsidR="00FA0DD6" w:rsidRPr="00BB5896">
        <w:rPr>
          <w:rFonts w:ascii="宋体" w:hAnsi="宋体" w:hint="eastAsia"/>
          <w:color w:val="000000" w:themeColor="text1"/>
        </w:rPr>
        <w:t>建设</w:t>
      </w:r>
      <w:r w:rsidR="00345174" w:rsidRPr="00BB5896">
        <w:rPr>
          <w:rFonts w:ascii="宋体" w:hAnsi="宋体" w:hint="eastAsia"/>
          <w:color w:val="000000" w:themeColor="text1"/>
        </w:rPr>
        <w:t>项目</w:t>
      </w:r>
      <w:r w:rsidR="00FA0DD6" w:rsidRPr="00BB5896">
        <w:rPr>
          <w:rFonts w:ascii="宋体" w:hAnsi="宋体" w:hint="eastAsia"/>
          <w:color w:val="000000" w:themeColor="text1"/>
        </w:rPr>
        <w:t>环境影响因子识别</w:t>
      </w:r>
      <w:r w:rsidRPr="00BB5896">
        <w:rPr>
          <w:rFonts w:ascii="宋体" w:hAnsi="宋体"/>
          <w:color w:val="000000" w:themeColor="text1"/>
        </w:rPr>
        <w:t>详见表</w:t>
      </w:r>
      <w:r w:rsidRPr="00BB5896">
        <w:rPr>
          <w:color w:val="000000" w:themeColor="text1"/>
        </w:rPr>
        <w:t>1.2</w:t>
      </w:r>
      <w:r w:rsidR="00190FA4" w:rsidRPr="00BB5896">
        <w:rPr>
          <w:rFonts w:hint="eastAsia"/>
          <w:color w:val="000000" w:themeColor="text1"/>
        </w:rPr>
        <w:t>.1</w:t>
      </w:r>
      <w:r w:rsidRPr="00BB5896">
        <w:rPr>
          <w:color w:val="000000" w:themeColor="text1"/>
        </w:rPr>
        <w:t>-1</w:t>
      </w:r>
      <w:r w:rsidR="00FA0DD6" w:rsidRPr="00BB5896">
        <w:rPr>
          <w:rFonts w:ascii="宋体" w:hAnsi="宋体" w:hint="eastAsia"/>
          <w:color w:val="000000" w:themeColor="text1"/>
        </w:rPr>
        <w:t>，环境影响类型及程度详见表</w:t>
      </w:r>
      <w:r w:rsidRPr="00BB5896">
        <w:rPr>
          <w:color w:val="000000" w:themeColor="text1"/>
        </w:rPr>
        <w:t>1.2</w:t>
      </w:r>
      <w:r w:rsidR="00190FA4" w:rsidRPr="00BB5896">
        <w:rPr>
          <w:rFonts w:hint="eastAsia"/>
          <w:color w:val="000000" w:themeColor="text1"/>
        </w:rPr>
        <w:t>.1</w:t>
      </w:r>
      <w:r w:rsidRPr="00BB5896">
        <w:rPr>
          <w:color w:val="000000" w:themeColor="text1"/>
        </w:rPr>
        <w:t>-2</w:t>
      </w:r>
      <w:r w:rsidRPr="00BB5896">
        <w:rPr>
          <w:rFonts w:ascii="宋体" w:hAnsi="宋体"/>
          <w:color w:val="000000" w:themeColor="text1"/>
        </w:rPr>
        <w:t>。</w:t>
      </w:r>
    </w:p>
    <w:p w14:paraId="2BD058F6" w14:textId="76384544" w:rsidR="003E5CF8" w:rsidRPr="00BB5896" w:rsidRDefault="003E5CF8" w:rsidP="00114AEC">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1.2</w:t>
      </w:r>
      <w:r w:rsidR="00190FA4" w:rsidRPr="00BB5896">
        <w:rPr>
          <w:rFonts w:eastAsia="宋体" w:hAnsi="宋体" w:hint="eastAsia"/>
          <w:b/>
          <w:color w:val="000000" w:themeColor="text1"/>
        </w:rPr>
        <w:t>.1</w:t>
      </w:r>
      <w:r w:rsidRPr="00BB5896">
        <w:rPr>
          <w:rFonts w:eastAsia="宋体" w:hAnsi="宋体"/>
          <w:b/>
          <w:color w:val="000000" w:themeColor="text1"/>
        </w:rPr>
        <w:t>-1</w:t>
      </w:r>
      <w:r w:rsidR="00345174" w:rsidRPr="00BB5896">
        <w:rPr>
          <w:rFonts w:eastAsia="宋体" w:hAnsi="宋体"/>
          <w:b/>
          <w:color w:val="000000" w:themeColor="text1"/>
        </w:rPr>
        <w:t xml:space="preserve"> </w:t>
      </w:r>
      <w:r w:rsidRPr="00BB5896">
        <w:rPr>
          <w:rFonts w:eastAsia="宋体" w:hAnsi="宋体"/>
          <w:b/>
          <w:color w:val="000000" w:themeColor="text1"/>
        </w:rPr>
        <w:t>建设</w:t>
      </w:r>
      <w:r w:rsidR="00345174" w:rsidRPr="00BB5896">
        <w:rPr>
          <w:rFonts w:eastAsia="宋体" w:hAnsi="宋体" w:hint="eastAsia"/>
          <w:b/>
          <w:color w:val="000000" w:themeColor="text1"/>
        </w:rPr>
        <w:t>项目</w:t>
      </w:r>
      <w:r w:rsidRPr="00BB5896">
        <w:rPr>
          <w:rFonts w:eastAsia="宋体" w:hAnsi="宋体"/>
          <w:b/>
          <w:color w:val="000000" w:themeColor="text1"/>
        </w:rPr>
        <w:t>环境影响因子识别表</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701"/>
        <w:gridCol w:w="711"/>
        <w:gridCol w:w="2418"/>
        <w:gridCol w:w="2129"/>
        <w:gridCol w:w="991"/>
        <w:gridCol w:w="757"/>
        <w:gridCol w:w="1075"/>
      </w:tblGrid>
      <w:tr w:rsidR="00BB5896" w:rsidRPr="00BB5896" w14:paraId="1DFEC3E4" w14:textId="77777777" w:rsidTr="00841A6C">
        <w:trPr>
          <w:cantSplit/>
          <w:trHeight w:val="340"/>
          <w:jc w:val="center"/>
        </w:trPr>
        <w:tc>
          <w:tcPr>
            <w:tcW w:w="231" w:type="pct"/>
            <w:vAlign w:val="center"/>
            <w:hideMark/>
          </w:tcPr>
          <w:p w14:paraId="72F1A34A"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阶段</w:t>
            </w:r>
          </w:p>
        </w:tc>
        <w:tc>
          <w:tcPr>
            <w:tcW w:w="381" w:type="pct"/>
            <w:vAlign w:val="center"/>
            <w:hideMark/>
          </w:tcPr>
          <w:p w14:paraId="3B124A7D"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种类</w:t>
            </w:r>
          </w:p>
        </w:tc>
        <w:tc>
          <w:tcPr>
            <w:tcW w:w="1699" w:type="pct"/>
            <w:gridSpan w:val="2"/>
            <w:vAlign w:val="center"/>
            <w:hideMark/>
          </w:tcPr>
          <w:p w14:paraId="47C079F2"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来源</w:t>
            </w:r>
          </w:p>
        </w:tc>
        <w:tc>
          <w:tcPr>
            <w:tcW w:w="1156" w:type="pct"/>
            <w:vAlign w:val="center"/>
            <w:hideMark/>
          </w:tcPr>
          <w:p w14:paraId="3E131F44"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主要污染因子</w:t>
            </w:r>
          </w:p>
        </w:tc>
        <w:tc>
          <w:tcPr>
            <w:tcW w:w="538" w:type="pct"/>
            <w:vAlign w:val="center"/>
            <w:hideMark/>
          </w:tcPr>
          <w:p w14:paraId="2F3BEEB5" w14:textId="77777777" w:rsidR="00490C43"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排放</w:t>
            </w:r>
          </w:p>
          <w:p w14:paraId="7EA3522F" w14:textId="082FDCF2"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位置</w:t>
            </w:r>
          </w:p>
        </w:tc>
        <w:tc>
          <w:tcPr>
            <w:tcW w:w="411" w:type="pct"/>
            <w:vAlign w:val="center"/>
            <w:hideMark/>
          </w:tcPr>
          <w:p w14:paraId="4BA67563" w14:textId="77777777" w:rsidR="00D7120E"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污染</w:t>
            </w:r>
          </w:p>
          <w:p w14:paraId="5A94D726" w14:textId="6B0C22F8"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程度</w:t>
            </w:r>
          </w:p>
        </w:tc>
        <w:tc>
          <w:tcPr>
            <w:tcW w:w="584" w:type="pct"/>
            <w:vAlign w:val="center"/>
            <w:hideMark/>
          </w:tcPr>
          <w:p w14:paraId="1B0EB33C"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污染特点</w:t>
            </w:r>
          </w:p>
        </w:tc>
      </w:tr>
      <w:tr w:rsidR="00BB5896" w:rsidRPr="00BB5896" w14:paraId="014CDB1E" w14:textId="77777777" w:rsidTr="00841A6C">
        <w:trPr>
          <w:cantSplit/>
          <w:trHeight w:val="340"/>
          <w:jc w:val="center"/>
        </w:trPr>
        <w:tc>
          <w:tcPr>
            <w:tcW w:w="231" w:type="pct"/>
            <w:vMerge w:val="restart"/>
            <w:vAlign w:val="center"/>
            <w:hideMark/>
          </w:tcPr>
          <w:p w14:paraId="51ADB30E"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施工期</w:t>
            </w:r>
          </w:p>
        </w:tc>
        <w:tc>
          <w:tcPr>
            <w:tcW w:w="381" w:type="pct"/>
            <w:vAlign w:val="center"/>
            <w:hideMark/>
          </w:tcPr>
          <w:p w14:paraId="0FBB06E4"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1699" w:type="pct"/>
            <w:gridSpan w:val="2"/>
            <w:vAlign w:val="center"/>
            <w:hideMark/>
          </w:tcPr>
          <w:p w14:paraId="15041466"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运输车辆、码头前沿、后方陆域施工机械</w:t>
            </w:r>
          </w:p>
        </w:tc>
        <w:tc>
          <w:tcPr>
            <w:tcW w:w="1156" w:type="pct"/>
            <w:vAlign w:val="center"/>
            <w:hideMark/>
          </w:tcPr>
          <w:p w14:paraId="588F500A"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538" w:type="pct"/>
            <w:vAlign w:val="center"/>
            <w:hideMark/>
          </w:tcPr>
          <w:p w14:paraId="0CFE7850"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w:t>
            </w:r>
          </w:p>
        </w:tc>
        <w:tc>
          <w:tcPr>
            <w:tcW w:w="411" w:type="pct"/>
            <w:vAlign w:val="center"/>
            <w:hideMark/>
          </w:tcPr>
          <w:p w14:paraId="195A3F06"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中等</w:t>
            </w:r>
          </w:p>
        </w:tc>
        <w:tc>
          <w:tcPr>
            <w:tcW w:w="584" w:type="pct"/>
            <w:vAlign w:val="center"/>
            <w:hideMark/>
          </w:tcPr>
          <w:p w14:paraId="3630983B" w14:textId="77777777" w:rsidR="003E5CF8" w:rsidRPr="00BB5896" w:rsidRDefault="003E5CF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48812140" w14:textId="77777777" w:rsidTr="00841A6C">
        <w:trPr>
          <w:cantSplit/>
          <w:trHeight w:val="340"/>
          <w:jc w:val="center"/>
        </w:trPr>
        <w:tc>
          <w:tcPr>
            <w:tcW w:w="231" w:type="pct"/>
            <w:vMerge/>
            <w:vAlign w:val="center"/>
            <w:hideMark/>
          </w:tcPr>
          <w:p w14:paraId="7C7EAC8A"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Align w:val="center"/>
            <w:hideMark/>
          </w:tcPr>
          <w:p w14:paraId="22AE3581" w14:textId="0A2C26E9"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1699" w:type="pct"/>
            <w:gridSpan w:val="2"/>
            <w:vAlign w:val="center"/>
            <w:hideMark/>
          </w:tcPr>
          <w:p w14:paraId="10474F30" w14:textId="656816B5"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施工机械</w:t>
            </w:r>
            <w:r w:rsidR="00345174" w:rsidRPr="00BB5896">
              <w:rPr>
                <w:rFonts w:hint="eastAsia"/>
                <w:color w:val="000000" w:themeColor="text1"/>
              </w:rPr>
              <w:t>、船舶</w:t>
            </w:r>
            <w:r w:rsidR="00D7120E" w:rsidRPr="00BB5896">
              <w:rPr>
                <w:rFonts w:hint="eastAsia"/>
                <w:color w:val="000000" w:themeColor="text1"/>
              </w:rPr>
              <w:t>及运输车辆</w:t>
            </w:r>
            <w:r w:rsidRPr="00BB5896">
              <w:rPr>
                <w:color w:val="000000" w:themeColor="text1"/>
              </w:rPr>
              <w:t>产生的</w:t>
            </w:r>
            <w:r w:rsidR="00D7120E" w:rsidRPr="00BB5896">
              <w:rPr>
                <w:rFonts w:hint="eastAsia"/>
                <w:color w:val="000000" w:themeColor="text1"/>
              </w:rPr>
              <w:t>尾气</w:t>
            </w:r>
            <w:r w:rsidRPr="00BB5896">
              <w:rPr>
                <w:color w:val="000000" w:themeColor="text1"/>
              </w:rPr>
              <w:t>、道路扬尘、施工扬尘</w:t>
            </w:r>
          </w:p>
        </w:tc>
        <w:tc>
          <w:tcPr>
            <w:tcW w:w="1156" w:type="pct"/>
            <w:vAlign w:val="center"/>
            <w:hideMark/>
          </w:tcPr>
          <w:p w14:paraId="1AB59631"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rFonts w:ascii="宋体" w:hAnsi="宋体"/>
                <w:color w:val="000000" w:themeColor="text1"/>
              </w:rPr>
              <w:t>、</w:t>
            </w:r>
            <w:r w:rsidRPr="00BB5896">
              <w:rPr>
                <w:color w:val="000000" w:themeColor="text1"/>
              </w:rPr>
              <w:t>NO</w:t>
            </w:r>
            <w:r w:rsidRPr="00BB5896">
              <w:rPr>
                <w:color w:val="000000" w:themeColor="text1"/>
                <w:vertAlign w:val="subscript"/>
              </w:rPr>
              <w:t>X</w:t>
            </w:r>
            <w:r w:rsidRPr="00BB5896">
              <w:rPr>
                <w:color w:val="000000" w:themeColor="text1"/>
              </w:rPr>
              <w:t>、</w:t>
            </w:r>
            <w:r w:rsidRPr="00BB5896">
              <w:rPr>
                <w:color w:val="000000" w:themeColor="text1"/>
              </w:rPr>
              <w:t>CO</w:t>
            </w:r>
            <w:r w:rsidR="00682492" w:rsidRPr="00BB5896">
              <w:rPr>
                <w:color w:val="000000" w:themeColor="text1"/>
              </w:rPr>
              <w:t>等</w:t>
            </w:r>
          </w:p>
        </w:tc>
        <w:tc>
          <w:tcPr>
            <w:tcW w:w="538" w:type="pct"/>
            <w:vAlign w:val="center"/>
            <w:hideMark/>
          </w:tcPr>
          <w:p w14:paraId="434FA0A7"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w:t>
            </w:r>
          </w:p>
        </w:tc>
        <w:tc>
          <w:tcPr>
            <w:tcW w:w="411" w:type="pct"/>
            <w:vAlign w:val="center"/>
            <w:hideMark/>
          </w:tcPr>
          <w:p w14:paraId="60D3121D"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1C6ACE82"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13FC9A9A" w14:textId="77777777" w:rsidTr="00841A6C">
        <w:trPr>
          <w:cantSplit/>
          <w:trHeight w:val="340"/>
          <w:jc w:val="center"/>
        </w:trPr>
        <w:tc>
          <w:tcPr>
            <w:tcW w:w="231" w:type="pct"/>
            <w:vMerge/>
            <w:vAlign w:val="center"/>
            <w:hideMark/>
          </w:tcPr>
          <w:p w14:paraId="1CE56DCB"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Align w:val="center"/>
            <w:hideMark/>
          </w:tcPr>
          <w:p w14:paraId="28B1BA8C"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1699" w:type="pct"/>
            <w:gridSpan w:val="2"/>
            <w:vAlign w:val="center"/>
            <w:hideMark/>
          </w:tcPr>
          <w:p w14:paraId="454E505F" w14:textId="1864493A"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生活污水、施工废水</w:t>
            </w:r>
            <w:r w:rsidR="00682492" w:rsidRPr="00BB5896">
              <w:rPr>
                <w:color w:val="000000" w:themeColor="text1"/>
              </w:rPr>
              <w:t>、</w:t>
            </w:r>
            <w:r w:rsidR="00345174" w:rsidRPr="00BB5896">
              <w:rPr>
                <w:rFonts w:hint="eastAsia"/>
                <w:color w:val="000000" w:themeColor="text1"/>
              </w:rPr>
              <w:t>港池疏浚</w:t>
            </w:r>
            <w:r w:rsidRPr="00BB5896">
              <w:rPr>
                <w:color w:val="000000" w:themeColor="text1"/>
              </w:rPr>
              <w:t>、</w:t>
            </w:r>
            <w:r w:rsidR="00F95B8D" w:rsidRPr="00BB5896">
              <w:rPr>
                <w:rFonts w:hint="eastAsia"/>
                <w:color w:val="000000" w:themeColor="text1"/>
              </w:rPr>
              <w:t>桩基及护岸施工</w:t>
            </w:r>
          </w:p>
        </w:tc>
        <w:tc>
          <w:tcPr>
            <w:tcW w:w="1156" w:type="pct"/>
            <w:vAlign w:val="center"/>
            <w:hideMark/>
          </w:tcPr>
          <w:p w14:paraId="686E193C"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COD</w:t>
            </w:r>
            <w:r w:rsidRPr="00BB5896">
              <w:rPr>
                <w:rFonts w:ascii="宋体" w:hAnsi="宋体"/>
                <w:color w:val="000000" w:themeColor="text1"/>
              </w:rPr>
              <w:t>、</w:t>
            </w:r>
            <w:r w:rsidRPr="00BB5896">
              <w:rPr>
                <w:color w:val="000000" w:themeColor="text1"/>
              </w:rPr>
              <w:t>SS</w:t>
            </w:r>
            <w:r w:rsidRPr="00BB5896">
              <w:rPr>
                <w:rFonts w:ascii="宋体" w:hAnsi="宋体"/>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rFonts w:ascii="宋体" w:hAnsi="宋体"/>
                <w:color w:val="000000" w:themeColor="text1"/>
              </w:rPr>
              <w:t>、石油类</w:t>
            </w:r>
          </w:p>
        </w:tc>
        <w:tc>
          <w:tcPr>
            <w:tcW w:w="538" w:type="pct"/>
            <w:vAlign w:val="center"/>
            <w:hideMark/>
          </w:tcPr>
          <w:p w14:paraId="62CB12FF"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w:t>
            </w:r>
          </w:p>
        </w:tc>
        <w:tc>
          <w:tcPr>
            <w:tcW w:w="411" w:type="pct"/>
            <w:vAlign w:val="center"/>
            <w:hideMark/>
          </w:tcPr>
          <w:p w14:paraId="23A4B8AD"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014D77E1"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06CBA89C" w14:textId="77777777" w:rsidTr="00841A6C">
        <w:trPr>
          <w:cantSplit/>
          <w:trHeight w:val="340"/>
          <w:jc w:val="center"/>
        </w:trPr>
        <w:tc>
          <w:tcPr>
            <w:tcW w:w="231" w:type="pct"/>
            <w:vMerge/>
            <w:vAlign w:val="center"/>
            <w:hideMark/>
          </w:tcPr>
          <w:p w14:paraId="5CC3D1B3"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Merge w:val="restart"/>
            <w:vAlign w:val="center"/>
            <w:hideMark/>
          </w:tcPr>
          <w:p w14:paraId="5F509781"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固体废物</w:t>
            </w:r>
          </w:p>
        </w:tc>
        <w:tc>
          <w:tcPr>
            <w:tcW w:w="1699" w:type="pct"/>
            <w:gridSpan w:val="2"/>
            <w:vAlign w:val="center"/>
            <w:hideMark/>
          </w:tcPr>
          <w:p w14:paraId="31D11F5C"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弃土石</w:t>
            </w:r>
          </w:p>
        </w:tc>
        <w:tc>
          <w:tcPr>
            <w:tcW w:w="1156" w:type="pct"/>
            <w:vAlign w:val="center"/>
            <w:hideMark/>
          </w:tcPr>
          <w:p w14:paraId="3EACCAB0"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538" w:type="pct"/>
            <w:vAlign w:val="center"/>
            <w:hideMark/>
          </w:tcPr>
          <w:p w14:paraId="05E8999C"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w:t>
            </w:r>
          </w:p>
        </w:tc>
        <w:tc>
          <w:tcPr>
            <w:tcW w:w="411" w:type="pct"/>
            <w:vAlign w:val="center"/>
            <w:hideMark/>
          </w:tcPr>
          <w:p w14:paraId="475996B7"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52F7C84A"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293135EA" w14:textId="77777777" w:rsidTr="00841A6C">
        <w:trPr>
          <w:cantSplit/>
          <w:trHeight w:val="340"/>
          <w:jc w:val="center"/>
        </w:trPr>
        <w:tc>
          <w:tcPr>
            <w:tcW w:w="231" w:type="pct"/>
            <w:vMerge/>
            <w:vAlign w:val="center"/>
            <w:hideMark/>
          </w:tcPr>
          <w:p w14:paraId="4E102776"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5CC6BBF2"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4F252A33"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钻孔泥浆</w:t>
            </w:r>
          </w:p>
        </w:tc>
        <w:tc>
          <w:tcPr>
            <w:tcW w:w="1156" w:type="pct"/>
            <w:vAlign w:val="center"/>
            <w:hideMark/>
          </w:tcPr>
          <w:p w14:paraId="5FD0C6F5"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538" w:type="pct"/>
            <w:vAlign w:val="center"/>
            <w:hideMark/>
          </w:tcPr>
          <w:p w14:paraId="0CD547C6" w14:textId="77777777" w:rsidR="0084496E"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w:t>
            </w:r>
          </w:p>
          <w:p w14:paraId="676D9C70" w14:textId="05118984"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水域</w:t>
            </w:r>
          </w:p>
        </w:tc>
        <w:tc>
          <w:tcPr>
            <w:tcW w:w="411" w:type="pct"/>
            <w:vAlign w:val="center"/>
            <w:hideMark/>
          </w:tcPr>
          <w:p w14:paraId="7317630E"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633FFF47"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2366BCAD" w14:textId="77777777" w:rsidTr="00841A6C">
        <w:trPr>
          <w:cantSplit/>
          <w:trHeight w:val="340"/>
          <w:jc w:val="center"/>
        </w:trPr>
        <w:tc>
          <w:tcPr>
            <w:tcW w:w="231" w:type="pct"/>
            <w:vMerge/>
            <w:vAlign w:val="center"/>
            <w:hideMark/>
          </w:tcPr>
          <w:p w14:paraId="5FEE13CB"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4B7A3F04"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2BD0685A"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生活垃圾</w:t>
            </w:r>
          </w:p>
        </w:tc>
        <w:tc>
          <w:tcPr>
            <w:tcW w:w="1156" w:type="pct"/>
            <w:vAlign w:val="center"/>
            <w:hideMark/>
          </w:tcPr>
          <w:p w14:paraId="75400DBF"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食品包装袋、废纸等</w:t>
            </w:r>
          </w:p>
        </w:tc>
        <w:tc>
          <w:tcPr>
            <w:tcW w:w="538" w:type="pct"/>
            <w:vMerge w:val="restart"/>
            <w:vAlign w:val="center"/>
            <w:hideMark/>
          </w:tcPr>
          <w:p w14:paraId="355C5C69"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w:t>
            </w:r>
          </w:p>
        </w:tc>
        <w:tc>
          <w:tcPr>
            <w:tcW w:w="411" w:type="pct"/>
            <w:vMerge w:val="restart"/>
            <w:vAlign w:val="center"/>
            <w:hideMark/>
          </w:tcPr>
          <w:p w14:paraId="33520415"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6C736E98"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2775B84B" w14:textId="77777777" w:rsidTr="00841A6C">
        <w:trPr>
          <w:cantSplit/>
          <w:trHeight w:val="340"/>
          <w:jc w:val="center"/>
        </w:trPr>
        <w:tc>
          <w:tcPr>
            <w:tcW w:w="231" w:type="pct"/>
            <w:vMerge/>
            <w:vAlign w:val="center"/>
            <w:hideMark/>
          </w:tcPr>
          <w:p w14:paraId="3760EB46"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C2EBFA3"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487A9693"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建筑垃圾</w:t>
            </w:r>
          </w:p>
        </w:tc>
        <w:tc>
          <w:tcPr>
            <w:tcW w:w="1156" w:type="pct"/>
            <w:vAlign w:val="center"/>
            <w:hideMark/>
          </w:tcPr>
          <w:p w14:paraId="21EF4E62"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弃土、建筑废渣等</w:t>
            </w:r>
          </w:p>
        </w:tc>
        <w:tc>
          <w:tcPr>
            <w:tcW w:w="538" w:type="pct"/>
            <w:vMerge/>
            <w:vAlign w:val="center"/>
            <w:hideMark/>
          </w:tcPr>
          <w:p w14:paraId="749EDC4A"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411" w:type="pct"/>
            <w:vMerge/>
            <w:vAlign w:val="center"/>
            <w:hideMark/>
          </w:tcPr>
          <w:p w14:paraId="0D760928" w14:textId="77777777" w:rsidR="00AC63BB" w:rsidRPr="00BB5896" w:rsidRDefault="00AC63BB">
            <w:pPr>
              <w:pStyle w:val="05"/>
              <w:spacing w:before="0" w:beforeAutospacing="0" w:after="0" w:afterAutospacing="0" w:line="240" w:lineRule="auto"/>
              <w:ind w:leftChars="0" w:left="0" w:rightChars="0" w:right="0"/>
              <w:rPr>
                <w:color w:val="000000" w:themeColor="text1"/>
              </w:rPr>
            </w:pPr>
          </w:p>
        </w:tc>
        <w:tc>
          <w:tcPr>
            <w:tcW w:w="584" w:type="pct"/>
            <w:vAlign w:val="center"/>
            <w:hideMark/>
          </w:tcPr>
          <w:p w14:paraId="044A0A31" w14:textId="77777777" w:rsidR="00AC63BB" w:rsidRPr="00BB5896" w:rsidRDefault="003E5CF8">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4B8E043F" w14:textId="77777777" w:rsidTr="00841A6C">
        <w:trPr>
          <w:cantSplit/>
          <w:trHeight w:val="340"/>
          <w:jc w:val="center"/>
        </w:trPr>
        <w:tc>
          <w:tcPr>
            <w:tcW w:w="231" w:type="pct"/>
            <w:vMerge w:val="restart"/>
            <w:vAlign w:val="center"/>
            <w:hideMark/>
          </w:tcPr>
          <w:p w14:paraId="6A2BDB74" w14:textId="5DFE8AAA" w:rsidR="00193682" w:rsidRPr="00BB5896" w:rsidRDefault="001F3D20"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运营</w:t>
            </w:r>
            <w:r w:rsidR="00193682" w:rsidRPr="00BB5896">
              <w:rPr>
                <w:color w:val="000000" w:themeColor="text1"/>
              </w:rPr>
              <w:t>期</w:t>
            </w:r>
          </w:p>
        </w:tc>
        <w:tc>
          <w:tcPr>
            <w:tcW w:w="381" w:type="pct"/>
            <w:vMerge w:val="restart"/>
            <w:vAlign w:val="center"/>
            <w:hideMark/>
          </w:tcPr>
          <w:p w14:paraId="2F8ED28C"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1699" w:type="pct"/>
            <w:gridSpan w:val="2"/>
            <w:vAlign w:val="center"/>
            <w:hideMark/>
          </w:tcPr>
          <w:p w14:paraId="153023CC"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生活污水</w:t>
            </w:r>
          </w:p>
        </w:tc>
        <w:tc>
          <w:tcPr>
            <w:tcW w:w="1156" w:type="pct"/>
            <w:vAlign w:val="center"/>
            <w:hideMark/>
          </w:tcPr>
          <w:p w14:paraId="72DA01E7"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COD</w:t>
            </w:r>
            <w:r w:rsidRPr="00BB5896">
              <w:rPr>
                <w:rFonts w:ascii="宋体" w:hAnsi="宋体"/>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w:t>
            </w:r>
            <w:r w:rsidRPr="00BB5896">
              <w:rPr>
                <w:rFonts w:hint="eastAsia"/>
                <w:color w:val="000000" w:themeColor="text1"/>
              </w:rPr>
              <w:t>SS</w:t>
            </w:r>
          </w:p>
        </w:tc>
        <w:tc>
          <w:tcPr>
            <w:tcW w:w="538" w:type="pct"/>
            <w:vAlign w:val="center"/>
            <w:hideMark/>
          </w:tcPr>
          <w:p w14:paraId="3087EEFC"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办公区</w:t>
            </w:r>
          </w:p>
        </w:tc>
        <w:tc>
          <w:tcPr>
            <w:tcW w:w="411" w:type="pct"/>
            <w:vAlign w:val="center"/>
            <w:hideMark/>
          </w:tcPr>
          <w:p w14:paraId="69E7FAF5"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039378CD" w14:textId="77777777" w:rsidR="00193682" w:rsidRPr="00BB5896" w:rsidRDefault="00193682"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1A1E3983" w14:textId="77777777" w:rsidTr="00841A6C">
        <w:trPr>
          <w:cantSplit/>
          <w:trHeight w:val="340"/>
          <w:jc w:val="center"/>
        </w:trPr>
        <w:tc>
          <w:tcPr>
            <w:tcW w:w="231" w:type="pct"/>
            <w:vMerge/>
            <w:vAlign w:val="center"/>
            <w:hideMark/>
          </w:tcPr>
          <w:p w14:paraId="2245D26F"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6BA6B53A"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Merge w:val="restart"/>
            <w:vAlign w:val="center"/>
            <w:hideMark/>
          </w:tcPr>
          <w:p w14:paraId="7583682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生产</w:t>
            </w:r>
          </w:p>
          <w:p w14:paraId="4D3FAA8F"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1313" w:type="pct"/>
            <w:vAlign w:val="center"/>
            <w:hideMark/>
          </w:tcPr>
          <w:p w14:paraId="78F1D15F" w14:textId="77777777" w:rsidR="00841A6C"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流动机械冲洗废水</w:t>
            </w:r>
          </w:p>
          <w:p w14:paraId="1E7F1CAC" w14:textId="4AE61CF5" w:rsidR="00193682" w:rsidRPr="00BB5896" w:rsidRDefault="005E7A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00841A6C" w:rsidRPr="00BB5896">
              <w:rPr>
                <w:rFonts w:hint="eastAsia"/>
                <w:color w:val="000000" w:themeColor="text1"/>
                <w:u w:val="single"/>
              </w:rPr>
              <w:t>拆迁后</w:t>
            </w:r>
            <w:r w:rsidRPr="00BB5896">
              <w:rPr>
                <w:rFonts w:hint="eastAsia"/>
                <w:color w:val="000000" w:themeColor="text1"/>
                <w:u w:val="single"/>
              </w:rPr>
              <w:t>）</w:t>
            </w:r>
          </w:p>
        </w:tc>
        <w:tc>
          <w:tcPr>
            <w:tcW w:w="1156" w:type="pct"/>
            <w:vAlign w:val="center"/>
            <w:hideMark/>
          </w:tcPr>
          <w:p w14:paraId="0D7BBB7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r w:rsidRPr="00BB5896">
              <w:rPr>
                <w:rFonts w:ascii="宋体" w:hAnsi="宋体"/>
                <w:color w:val="000000" w:themeColor="text1"/>
              </w:rPr>
              <w:t>、石油类</w:t>
            </w:r>
          </w:p>
        </w:tc>
        <w:tc>
          <w:tcPr>
            <w:tcW w:w="538" w:type="pct"/>
            <w:vMerge w:val="restart"/>
            <w:vAlign w:val="center"/>
            <w:hideMark/>
          </w:tcPr>
          <w:p w14:paraId="05AF7C8A"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后方</w:t>
            </w:r>
          </w:p>
          <w:p w14:paraId="5ED39AEC" w14:textId="368E21B2"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陆域</w:t>
            </w:r>
          </w:p>
        </w:tc>
        <w:tc>
          <w:tcPr>
            <w:tcW w:w="411" w:type="pct"/>
            <w:vAlign w:val="center"/>
            <w:hideMark/>
          </w:tcPr>
          <w:p w14:paraId="76EB2FA4"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378F939A"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712155C5" w14:textId="77777777" w:rsidTr="00841A6C">
        <w:trPr>
          <w:cantSplit/>
          <w:trHeight w:val="340"/>
          <w:jc w:val="center"/>
        </w:trPr>
        <w:tc>
          <w:tcPr>
            <w:tcW w:w="231" w:type="pct"/>
            <w:vMerge/>
            <w:vAlign w:val="center"/>
            <w:hideMark/>
          </w:tcPr>
          <w:p w14:paraId="149123C5"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F15F37E"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Merge/>
            <w:vAlign w:val="center"/>
            <w:hideMark/>
          </w:tcPr>
          <w:p w14:paraId="282AE1B9"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313" w:type="pct"/>
            <w:vAlign w:val="center"/>
            <w:hideMark/>
          </w:tcPr>
          <w:p w14:paraId="10222B7C" w14:textId="6B932988"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机修间废水</w:t>
            </w:r>
            <w:r w:rsidR="00B52CB1" w:rsidRPr="00BB5896">
              <w:rPr>
                <w:rFonts w:hint="eastAsia"/>
                <w:color w:val="000000" w:themeColor="text1"/>
                <w:u w:val="single"/>
              </w:rPr>
              <w:t>（拆迁后）</w:t>
            </w:r>
          </w:p>
        </w:tc>
        <w:tc>
          <w:tcPr>
            <w:tcW w:w="1156" w:type="pct"/>
            <w:vAlign w:val="center"/>
            <w:hideMark/>
          </w:tcPr>
          <w:p w14:paraId="09EAED25"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r w:rsidRPr="00BB5896">
              <w:rPr>
                <w:rFonts w:ascii="宋体" w:hAnsi="宋体"/>
                <w:color w:val="000000" w:themeColor="text1"/>
              </w:rPr>
              <w:t>、石油类</w:t>
            </w:r>
          </w:p>
        </w:tc>
        <w:tc>
          <w:tcPr>
            <w:tcW w:w="538" w:type="pct"/>
            <w:vMerge/>
            <w:vAlign w:val="center"/>
            <w:hideMark/>
          </w:tcPr>
          <w:p w14:paraId="149867A8"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411" w:type="pct"/>
            <w:vAlign w:val="center"/>
            <w:hideMark/>
          </w:tcPr>
          <w:p w14:paraId="35CD48E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1F71F06D"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01787BDA" w14:textId="77777777" w:rsidTr="00841A6C">
        <w:trPr>
          <w:cantSplit/>
          <w:trHeight w:val="340"/>
          <w:jc w:val="center"/>
        </w:trPr>
        <w:tc>
          <w:tcPr>
            <w:tcW w:w="231" w:type="pct"/>
            <w:vMerge/>
            <w:vAlign w:val="center"/>
            <w:hideMark/>
          </w:tcPr>
          <w:p w14:paraId="26E44E0B"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F92CFFE"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Merge/>
            <w:vAlign w:val="center"/>
            <w:hideMark/>
          </w:tcPr>
          <w:p w14:paraId="5E420E80"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313" w:type="pct"/>
            <w:vAlign w:val="center"/>
          </w:tcPr>
          <w:p w14:paraId="27332C6D" w14:textId="1958D003" w:rsidR="00193682" w:rsidRPr="00BB5896" w:rsidRDefault="00193682" w:rsidP="0034438A">
            <w:pPr>
              <w:pStyle w:val="05"/>
              <w:spacing w:before="0" w:beforeAutospacing="0" w:after="0" w:afterAutospacing="0" w:line="240" w:lineRule="auto"/>
              <w:ind w:leftChars="0" w:left="0" w:rightChars="0" w:right="0"/>
              <w:rPr>
                <w:color w:val="000000" w:themeColor="text1"/>
              </w:rPr>
            </w:pPr>
            <w:r w:rsidRPr="00BB5896">
              <w:rPr>
                <w:color w:val="000000" w:themeColor="text1"/>
              </w:rPr>
              <w:t>集疏运车辆冲洗</w:t>
            </w:r>
            <w:r w:rsidR="00D7120E" w:rsidRPr="00BB5896">
              <w:rPr>
                <w:rFonts w:hint="eastAsia"/>
                <w:color w:val="000000" w:themeColor="text1"/>
              </w:rPr>
              <w:t>废</w:t>
            </w:r>
            <w:r w:rsidRPr="00BB5896">
              <w:rPr>
                <w:color w:val="000000" w:themeColor="text1"/>
              </w:rPr>
              <w:t>水</w:t>
            </w:r>
            <w:r w:rsidR="00B52CB1" w:rsidRPr="00BB5896">
              <w:rPr>
                <w:rFonts w:hint="eastAsia"/>
                <w:color w:val="000000" w:themeColor="text1"/>
                <w:u w:val="single"/>
              </w:rPr>
              <w:t>（拆迁后）</w:t>
            </w:r>
          </w:p>
        </w:tc>
        <w:tc>
          <w:tcPr>
            <w:tcW w:w="1156" w:type="pct"/>
            <w:vAlign w:val="center"/>
            <w:hideMark/>
          </w:tcPr>
          <w:p w14:paraId="713C28F6"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538" w:type="pct"/>
            <w:vMerge/>
            <w:vAlign w:val="center"/>
            <w:hideMark/>
          </w:tcPr>
          <w:p w14:paraId="2BFC5DA1"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411" w:type="pct"/>
            <w:vAlign w:val="center"/>
            <w:hideMark/>
          </w:tcPr>
          <w:p w14:paraId="0BA0B17F"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2EC61DF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4126C6E8" w14:textId="77777777" w:rsidTr="00841A6C">
        <w:trPr>
          <w:cantSplit/>
          <w:trHeight w:val="340"/>
          <w:jc w:val="center"/>
        </w:trPr>
        <w:tc>
          <w:tcPr>
            <w:tcW w:w="231" w:type="pct"/>
            <w:vMerge/>
            <w:vAlign w:val="center"/>
            <w:hideMark/>
          </w:tcPr>
          <w:p w14:paraId="06341BFC"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8225875"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Merge w:val="restart"/>
            <w:vAlign w:val="center"/>
            <w:hideMark/>
          </w:tcPr>
          <w:p w14:paraId="47267F4A" w14:textId="77777777" w:rsidR="00345174"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船舶</w:t>
            </w:r>
          </w:p>
          <w:p w14:paraId="78A85188" w14:textId="4E9BB974"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1313" w:type="pct"/>
            <w:vAlign w:val="center"/>
            <w:hideMark/>
          </w:tcPr>
          <w:p w14:paraId="6C4CC4D9"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船舶舱底油污水</w:t>
            </w:r>
          </w:p>
        </w:tc>
        <w:tc>
          <w:tcPr>
            <w:tcW w:w="1156" w:type="pct"/>
            <w:vAlign w:val="center"/>
            <w:hideMark/>
          </w:tcPr>
          <w:p w14:paraId="5828A135"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rFonts w:ascii="宋体" w:hAnsi="宋体"/>
                <w:color w:val="000000" w:themeColor="text1"/>
              </w:rPr>
              <w:t>石油类</w:t>
            </w:r>
          </w:p>
        </w:tc>
        <w:tc>
          <w:tcPr>
            <w:tcW w:w="538" w:type="pct"/>
            <w:vMerge w:val="restart"/>
            <w:vAlign w:val="center"/>
            <w:hideMark/>
          </w:tcPr>
          <w:p w14:paraId="48DBE287"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w:t>
            </w:r>
          </w:p>
          <w:p w14:paraId="29BD4925" w14:textId="6D2F40F5"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前沿</w:t>
            </w:r>
          </w:p>
        </w:tc>
        <w:tc>
          <w:tcPr>
            <w:tcW w:w="411" w:type="pct"/>
            <w:vAlign w:val="center"/>
            <w:hideMark/>
          </w:tcPr>
          <w:p w14:paraId="5DABD094"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236DAA30"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3647B3CE" w14:textId="77777777" w:rsidTr="00841A6C">
        <w:trPr>
          <w:cantSplit/>
          <w:trHeight w:val="340"/>
          <w:jc w:val="center"/>
        </w:trPr>
        <w:tc>
          <w:tcPr>
            <w:tcW w:w="231" w:type="pct"/>
            <w:vMerge/>
            <w:vAlign w:val="center"/>
            <w:hideMark/>
          </w:tcPr>
          <w:p w14:paraId="07A99976"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070FBEB"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Merge/>
            <w:vAlign w:val="center"/>
            <w:hideMark/>
          </w:tcPr>
          <w:p w14:paraId="597D14C0"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313" w:type="pct"/>
            <w:vAlign w:val="center"/>
            <w:hideMark/>
          </w:tcPr>
          <w:p w14:paraId="2E91F44D"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船舶生活污水</w:t>
            </w:r>
          </w:p>
        </w:tc>
        <w:tc>
          <w:tcPr>
            <w:tcW w:w="1156" w:type="pct"/>
            <w:vAlign w:val="center"/>
            <w:hideMark/>
          </w:tcPr>
          <w:p w14:paraId="3055ECB0"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r w:rsidRPr="00BB5896">
              <w:rPr>
                <w:rFonts w:ascii="宋体" w:hAnsi="宋体"/>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COD</w:t>
            </w:r>
            <w:r w:rsidRPr="00BB5896">
              <w:rPr>
                <w:rFonts w:ascii="宋体" w:hAnsi="宋体"/>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p>
        </w:tc>
        <w:tc>
          <w:tcPr>
            <w:tcW w:w="538" w:type="pct"/>
            <w:vMerge/>
            <w:vAlign w:val="center"/>
            <w:hideMark/>
          </w:tcPr>
          <w:p w14:paraId="6B65F70C"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411" w:type="pct"/>
            <w:vAlign w:val="center"/>
            <w:hideMark/>
          </w:tcPr>
          <w:p w14:paraId="41C382C4"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047C7957"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03F6C968" w14:textId="77777777" w:rsidTr="00841A6C">
        <w:trPr>
          <w:cantSplit/>
          <w:trHeight w:val="340"/>
          <w:jc w:val="center"/>
        </w:trPr>
        <w:tc>
          <w:tcPr>
            <w:tcW w:w="231" w:type="pct"/>
            <w:vMerge/>
            <w:vAlign w:val="center"/>
            <w:hideMark/>
          </w:tcPr>
          <w:p w14:paraId="77C9BE53"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119763DA"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6" w:type="pct"/>
            <w:vAlign w:val="center"/>
            <w:hideMark/>
          </w:tcPr>
          <w:p w14:paraId="77DE52AC"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散货</w:t>
            </w:r>
          </w:p>
          <w:p w14:paraId="27167E55"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污水</w:t>
            </w:r>
          </w:p>
        </w:tc>
        <w:tc>
          <w:tcPr>
            <w:tcW w:w="1313" w:type="pct"/>
            <w:vAlign w:val="center"/>
            <w:hideMark/>
          </w:tcPr>
          <w:p w14:paraId="24F94172" w14:textId="0EE09BEC"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散货泊位装卸平台初期雨水及冲洗废水</w:t>
            </w:r>
            <w:r w:rsidR="00AC6094" w:rsidRPr="00BB5896">
              <w:rPr>
                <w:rFonts w:hint="eastAsia"/>
                <w:color w:val="000000" w:themeColor="text1"/>
              </w:rPr>
              <w:t>、散货堆场径流雨水</w:t>
            </w:r>
            <w:r w:rsidR="00B52CB1" w:rsidRPr="00BB5896">
              <w:rPr>
                <w:rFonts w:hint="eastAsia"/>
                <w:color w:val="000000" w:themeColor="text1"/>
                <w:u w:val="single"/>
              </w:rPr>
              <w:t>（拆迁后）</w:t>
            </w:r>
          </w:p>
        </w:tc>
        <w:tc>
          <w:tcPr>
            <w:tcW w:w="1156" w:type="pct"/>
            <w:vAlign w:val="center"/>
            <w:hideMark/>
          </w:tcPr>
          <w:p w14:paraId="09507F9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538" w:type="pct"/>
            <w:vAlign w:val="center"/>
            <w:hideMark/>
          </w:tcPr>
          <w:p w14:paraId="703BA12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码头前沿、后方陆域</w:t>
            </w:r>
          </w:p>
        </w:tc>
        <w:tc>
          <w:tcPr>
            <w:tcW w:w="411" w:type="pct"/>
            <w:vAlign w:val="center"/>
            <w:hideMark/>
          </w:tcPr>
          <w:p w14:paraId="3AA1C16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6A84CE9A"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3672F852" w14:textId="77777777" w:rsidTr="00841A6C">
        <w:trPr>
          <w:cantSplit/>
          <w:trHeight w:val="340"/>
          <w:jc w:val="center"/>
        </w:trPr>
        <w:tc>
          <w:tcPr>
            <w:tcW w:w="231" w:type="pct"/>
            <w:vMerge/>
            <w:vAlign w:val="center"/>
            <w:hideMark/>
          </w:tcPr>
          <w:p w14:paraId="2D995DFE"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Align w:val="center"/>
            <w:hideMark/>
          </w:tcPr>
          <w:p w14:paraId="6FB7B07D"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1699" w:type="pct"/>
            <w:gridSpan w:val="2"/>
            <w:vAlign w:val="center"/>
            <w:hideMark/>
          </w:tcPr>
          <w:p w14:paraId="74FA95BB" w14:textId="06BD04E8"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到港船舶</w:t>
            </w:r>
            <w:r w:rsidR="00D7120E" w:rsidRPr="00BB5896">
              <w:rPr>
                <w:rFonts w:hint="eastAsia"/>
                <w:color w:val="000000" w:themeColor="text1"/>
              </w:rPr>
              <w:t>、</w:t>
            </w:r>
            <w:r w:rsidRPr="00BB5896">
              <w:rPr>
                <w:color w:val="000000" w:themeColor="text1"/>
              </w:rPr>
              <w:t>运输车辆</w:t>
            </w:r>
            <w:r w:rsidR="00D7120E" w:rsidRPr="00BB5896">
              <w:rPr>
                <w:rFonts w:hint="eastAsia"/>
                <w:color w:val="000000" w:themeColor="text1"/>
              </w:rPr>
              <w:t>及装卸作业机械</w:t>
            </w:r>
            <w:r w:rsidRPr="00BB5896">
              <w:rPr>
                <w:color w:val="000000" w:themeColor="text1"/>
              </w:rPr>
              <w:t>尾气、</w:t>
            </w:r>
            <w:r w:rsidR="0091426F" w:rsidRPr="00BB5896">
              <w:rPr>
                <w:rFonts w:hint="eastAsia"/>
                <w:color w:val="000000" w:themeColor="text1"/>
              </w:rPr>
              <w:t>散货</w:t>
            </w:r>
            <w:r w:rsidRPr="00BB5896">
              <w:rPr>
                <w:color w:val="000000" w:themeColor="text1"/>
              </w:rPr>
              <w:t>产生的扬尘</w:t>
            </w:r>
          </w:p>
        </w:tc>
        <w:tc>
          <w:tcPr>
            <w:tcW w:w="1156" w:type="pct"/>
            <w:vAlign w:val="center"/>
            <w:hideMark/>
          </w:tcPr>
          <w:p w14:paraId="4C4F1D8B"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rFonts w:ascii="宋体" w:hAnsi="宋体"/>
                <w:color w:val="000000" w:themeColor="text1"/>
              </w:rPr>
              <w:t>、</w:t>
            </w:r>
            <w:r w:rsidRPr="00BB5896">
              <w:rPr>
                <w:color w:val="000000" w:themeColor="text1"/>
              </w:rPr>
              <w:t>PM</w:t>
            </w:r>
            <w:r w:rsidRPr="00BB5896">
              <w:rPr>
                <w:color w:val="000000" w:themeColor="text1"/>
                <w:vertAlign w:val="subscript"/>
              </w:rPr>
              <w:t>10</w:t>
            </w:r>
            <w:r w:rsidRPr="00BB5896">
              <w:rPr>
                <w:color w:val="000000" w:themeColor="text1"/>
              </w:rPr>
              <w:t>、</w:t>
            </w:r>
            <w:r w:rsidRPr="00BB5896">
              <w:rPr>
                <w:color w:val="000000" w:themeColor="text1"/>
              </w:rPr>
              <w:t>NO</w:t>
            </w:r>
            <w:r w:rsidRPr="00BB5896">
              <w:rPr>
                <w:color w:val="000000" w:themeColor="text1"/>
                <w:vertAlign w:val="subscript"/>
              </w:rPr>
              <w:t>X</w:t>
            </w:r>
            <w:r w:rsidRPr="00BB5896">
              <w:rPr>
                <w:color w:val="000000" w:themeColor="text1"/>
              </w:rPr>
              <w:t>、</w:t>
            </w:r>
            <w:r w:rsidRPr="00BB5896">
              <w:rPr>
                <w:color w:val="000000" w:themeColor="text1"/>
              </w:rPr>
              <w:t>CO</w:t>
            </w:r>
            <w:r w:rsidRPr="00BB5896">
              <w:rPr>
                <w:rFonts w:ascii="宋体" w:hAnsi="宋体"/>
                <w:color w:val="000000" w:themeColor="text1"/>
              </w:rPr>
              <w:t>、</w:t>
            </w:r>
            <w:r w:rsidRPr="00BB5896">
              <w:rPr>
                <w:color w:val="000000" w:themeColor="text1"/>
              </w:rPr>
              <w:t>SO</w:t>
            </w:r>
            <w:r w:rsidRPr="00BB5896">
              <w:rPr>
                <w:color w:val="000000" w:themeColor="text1"/>
                <w:vertAlign w:val="subscript"/>
              </w:rPr>
              <w:t>2</w:t>
            </w:r>
          </w:p>
        </w:tc>
        <w:tc>
          <w:tcPr>
            <w:tcW w:w="538" w:type="pct"/>
            <w:vAlign w:val="center"/>
            <w:hideMark/>
          </w:tcPr>
          <w:p w14:paraId="122D4C05"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码头前沿、后方陆域</w:t>
            </w:r>
          </w:p>
        </w:tc>
        <w:tc>
          <w:tcPr>
            <w:tcW w:w="411" w:type="pct"/>
            <w:vAlign w:val="center"/>
            <w:hideMark/>
          </w:tcPr>
          <w:p w14:paraId="6ECA0C3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中度</w:t>
            </w:r>
          </w:p>
        </w:tc>
        <w:tc>
          <w:tcPr>
            <w:tcW w:w="584" w:type="pct"/>
            <w:vAlign w:val="center"/>
            <w:hideMark/>
          </w:tcPr>
          <w:p w14:paraId="5843A738" w14:textId="42DA821D" w:rsidR="00193682" w:rsidRPr="00BB5896" w:rsidRDefault="00345174">
            <w:pPr>
              <w:pStyle w:val="05"/>
              <w:spacing w:before="0" w:beforeAutospacing="0" w:after="0" w:afterAutospacing="0" w:line="240" w:lineRule="auto"/>
              <w:ind w:leftChars="0" w:left="0" w:rightChars="0" w:right="0"/>
              <w:rPr>
                <w:color w:val="000000" w:themeColor="text1"/>
              </w:rPr>
            </w:pPr>
            <w:r w:rsidRPr="00BB5896">
              <w:rPr>
                <w:color w:val="000000" w:themeColor="text1"/>
              </w:rPr>
              <w:t>连续</w:t>
            </w:r>
            <w:r w:rsidR="00193682" w:rsidRPr="00BB5896">
              <w:rPr>
                <w:color w:val="000000" w:themeColor="text1"/>
              </w:rPr>
              <w:t>性</w:t>
            </w:r>
          </w:p>
        </w:tc>
      </w:tr>
      <w:tr w:rsidR="00BB5896" w:rsidRPr="00BB5896" w14:paraId="6519A90C" w14:textId="77777777" w:rsidTr="00841A6C">
        <w:trPr>
          <w:cantSplit/>
          <w:trHeight w:val="340"/>
          <w:jc w:val="center"/>
        </w:trPr>
        <w:tc>
          <w:tcPr>
            <w:tcW w:w="231" w:type="pct"/>
            <w:vMerge/>
            <w:vAlign w:val="center"/>
            <w:hideMark/>
          </w:tcPr>
          <w:p w14:paraId="73AD279F"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Align w:val="center"/>
            <w:hideMark/>
          </w:tcPr>
          <w:p w14:paraId="54D5E3B0"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1699" w:type="pct"/>
            <w:gridSpan w:val="2"/>
            <w:vAlign w:val="center"/>
            <w:hideMark/>
          </w:tcPr>
          <w:p w14:paraId="35BB97DE" w14:textId="77777777" w:rsidR="00B248B8" w:rsidRPr="00BB5896" w:rsidRDefault="00F45F2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装卸作业</w:t>
            </w:r>
            <w:r w:rsidR="00193682" w:rsidRPr="00BB5896">
              <w:rPr>
                <w:color w:val="000000" w:themeColor="text1"/>
              </w:rPr>
              <w:t>机械、到港船舶</w:t>
            </w:r>
          </w:p>
          <w:p w14:paraId="2C8CCA8E" w14:textId="7B44A60E" w:rsidR="00193682" w:rsidRPr="00BB5896" w:rsidRDefault="00B248B8">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以及</w:t>
            </w:r>
            <w:r w:rsidR="00193682" w:rsidRPr="00BB5896">
              <w:rPr>
                <w:color w:val="000000" w:themeColor="text1"/>
              </w:rPr>
              <w:t>集疏运车辆</w:t>
            </w:r>
            <w:r w:rsidR="00D733CD" w:rsidRPr="00BB5896">
              <w:rPr>
                <w:rFonts w:hint="eastAsia"/>
                <w:color w:val="000000" w:themeColor="text1"/>
                <w:u w:val="single"/>
              </w:rPr>
              <w:t>（拆迁后）</w:t>
            </w:r>
          </w:p>
        </w:tc>
        <w:tc>
          <w:tcPr>
            <w:tcW w:w="1156" w:type="pct"/>
            <w:vAlign w:val="center"/>
            <w:hideMark/>
          </w:tcPr>
          <w:p w14:paraId="3043677A"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538" w:type="pct"/>
            <w:vAlign w:val="center"/>
            <w:hideMark/>
          </w:tcPr>
          <w:p w14:paraId="24E58E8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码头前沿、后方陆域</w:t>
            </w:r>
          </w:p>
        </w:tc>
        <w:tc>
          <w:tcPr>
            <w:tcW w:w="411" w:type="pct"/>
            <w:vAlign w:val="center"/>
            <w:hideMark/>
          </w:tcPr>
          <w:p w14:paraId="1598ED3E"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26D21919"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连续性</w:t>
            </w:r>
          </w:p>
        </w:tc>
      </w:tr>
      <w:tr w:rsidR="00BB5896" w:rsidRPr="00BB5896" w14:paraId="0FFE8D65" w14:textId="77777777" w:rsidTr="00841A6C">
        <w:trPr>
          <w:cantSplit/>
          <w:trHeight w:val="340"/>
          <w:jc w:val="center"/>
        </w:trPr>
        <w:tc>
          <w:tcPr>
            <w:tcW w:w="231" w:type="pct"/>
            <w:vMerge/>
            <w:vAlign w:val="center"/>
            <w:hideMark/>
          </w:tcPr>
          <w:p w14:paraId="247730D0"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restart"/>
            <w:vAlign w:val="center"/>
            <w:hideMark/>
          </w:tcPr>
          <w:p w14:paraId="0B987448"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固体废物</w:t>
            </w:r>
          </w:p>
        </w:tc>
        <w:tc>
          <w:tcPr>
            <w:tcW w:w="1699" w:type="pct"/>
            <w:gridSpan w:val="2"/>
            <w:vAlign w:val="center"/>
            <w:hideMark/>
          </w:tcPr>
          <w:p w14:paraId="72B1A407"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生活垃圾</w:t>
            </w:r>
          </w:p>
        </w:tc>
        <w:tc>
          <w:tcPr>
            <w:tcW w:w="1156" w:type="pct"/>
            <w:vAlign w:val="center"/>
            <w:hideMark/>
          </w:tcPr>
          <w:p w14:paraId="23EE916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废纸、废包装等</w:t>
            </w:r>
          </w:p>
        </w:tc>
        <w:tc>
          <w:tcPr>
            <w:tcW w:w="538" w:type="pct"/>
            <w:vAlign w:val="center"/>
            <w:hideMark/>
          </w:tcPr>
          <w:p w14:paraId="704E6B8B"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后方</w:t>
            </w:r>
          </w:p>
          <w:p w14:paraId="124C4BB9" w14:textId="16810FF8"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陆域</w:t>
            </w:r>
          </w:p>
        </w:tc>
        <w:tc>
          <w:tcPr>
            <w:tcW w:w="411" w:type="pct"/>
            <w:vAlign w:val="center"/>
            <w:hideMark/>
          </w:tcPr>
          <w:p w14:paraId="1401B9FF"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2149318C"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5DC7A4D3" w14:textId="77777777" w:rsidTr="00841A6C">
        <w:trPr>
          <w:cantSplit/>
          <w:trHeight w:val="340"/>
          <w:jc w:val="center"/>
        </w:trPr>
        <w:tc>
          <w:tcPr>
            <w:tcW w:w="231" w:type="pct"/>
            <w:vMerge/>
            <w:vAlign w:val="center"/>
            <w:hideMark/>
          </w:tcPr>
          <w:p w14:paraId="338324BF"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4925910C"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413A5526"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生产垃圾</w:t>
            </w:r>
          </w:p>
        </w:tc>
        <w:tc>
          <w:tcPr>
            <w:tcW w:w="1156" w:type="pct"/>
            <w:vAlign w:val="center"/>
            <w:hideMark/>
          </w:tcPr>
          <w:p w14:paraId="75E159D5"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散货装载固体废物</w:t>
            </w:r>
          </w:p>
        </w:tc>
        <w:tc>
          <w:tcPr>
            <w:tcW w:w="538" w:type="pct"/>
            <w:vAlign w:val="center"/>
            <w:hideMark/>
          </w:tcPr>
          <w:p w14:paraId="5EC0824B"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w:t>
            </w:r>
          </w:p>
          <w:p w14:paraId="61404813" w14:textId="0B809428"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前沿</w:t>
            </w:r>
          </w:p>
        </w:tc>
        <w:tc>
          <w:tcPr>
            <w:tcW w:w="411" w:type="pct"/>
            <w:vAlign w:val="center"/>
            <w:hideMark/>
          </w:tcPr>
          <w:p w14:paraId="7A19D8F1"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4CA47FCC"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3299D037" w14:textId="77777777" w:rsidTr="00841A6C">
        <w:trPr>
          <w:cantSplit/>
          <w:trHeight w:val="340"/>
          <w:jc w:val="center"/>
        </w:trPr>
        <w:tc>
          <w:tcPr>
            <w:tcW w:w="231" w:type="pct"/>
            <w:vMerge/>
            <w:vAlign w:val="center"/>
            <w:hideMark/>
          </w:tcPr>
          <w:p w14:paraId="4F0B2C2F"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7AAAF8BD"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0C15598F" w14:textId="66EF8096"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污水处理站废物</w:t>
            </w:r>
            <w:r w:rsidR="0034438A" w:rsidRPr="00BB5896">
              <w:rPr>
                <w:rFonts w:hint="eastAsia"/>
                <w:color w:val="000000" w:themeColor="text1"/>
              </w:rPr>
              <w:t>及其他</w:t>
            </w:r>
          </w:p>
        </w:tc>
        <w:tc>
          <w:tcPr>
            <w:tcW w:w="1156" w:type="pct"/>
            <w:vAlign w:val="center"/>
            <w:hideMark/>
          </w:tcPr>
          <w:p w14:paraId="2A196FD5" w14:textId="5E2D685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含油污水处理站废油及含油污泥</w:t>
            </w:r>
            <w:r w:rsidR="00B52CB1" w:rsidRPr="00BB5896">
              <w:rPr>
                <w:rFonts w:hint="eastAsia"/>
                <w:color w:val="000000" w:themeColor="text1"/>
                <w:u w:val="single"/>
              </w:rPr>
              <w:t>（拆迁后）</w:t>
            </w:r>
            <w:r w:rsidRPr="00BB5896">
              <w:rPr>
                <w:color w:val="000000" w:themeColor="text1"/>
              </w:rPr>
              <w:t>、机修废油</w:t>
            </w:r>
            <w:r w:rsidR="00B52CB1" w:rsidRPr="00BB5896">
              <w:rPr>
                <w:rFonts w:hint="eastAsia"/>
                <w:color w:val="000000" w:themeColor="text1"/>
                <w:u w:val="single"/>
              </w:rPr>
              <w:t>（拆迁后）</w:t>
            </w:r>
            <w:r w:rsidRPr="00BB5896">
              <w:rPr>
                <w:color w:val="000000" w:themeColor="text1"/>
              </w:rPr>
              <w:t>、散货污水处理站沉渣、生活污水处理站污泥</w:t>
            </w:r>
          </w:p>
        </w:tc>
        <w:tc>
          <w:tcPr>
            <w:tcW w:w="538" w:type="pct"/>
            <w:vAlign w:val="center"/>
            <w:hideMark/>
          </w:tcPr>
          <w:p w14:paraId="0CAA8484"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后方</w:t>
            </w:r>
          </w:p>
          <w:p w14:paraId="2CE410A7" w14:textId="1A536731"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陆域</w:t>
            </w:r>
          </w:p>
        </w:tc>
        <w:tc>
          <w:tcPr>
            <w:tcW w:w="411" w:type="pct"/>
            <w:vAlign w:val="center"/>
            <w:hideMark/>
          </w:tcPr>
          <w:p w14:paraId="445F9B14"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22CD21E3"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2C40A667" w14:textId="77777777" w:rsidTr="00841A6C">
        <w:trPr>
          <w:cantSplit/>
          <w:trHeight w:val="340"/>
          <w:jc w:val="center"/>
        </w:trPr>
        <w:tc>
          <w:tcPr>
            <w:tcW w:w="231" w:type="pct"/>
            <w:vMerge/>
            <w:vAlign w:val="center"/>
            <w:hideMark/>
          </w:tcPr>
          <w:p w14:paraId="51D5A426"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381" w:type="pct"/>
            <w:vMerge/>
            <w:vAlign w:val="center"/>
            <w:hideMark/>
          </w:tcPr>
          <w:p w14:paraId="0C071B4D" w14:textId="77777777" w:rsidR="00193682" w:rsidRPr="00BB5896" w:rsidRDefault="00193682">
            <w:pPr>
              <w:pStyle w:val="05"/>
              <w:spacing w:before="0" w:beforeAutospacing="0" w:after="0" w:afterAutospacing="0" w:line="240" w:lineRule="auto"/>
              <w:ind w:leftChars="0" w:left="0" w:rightChars="0" w:right="0"/>
              <w:rPr>
                <w:color w:val="000000" w:themeColor="text1"/>
              </w:rPr>
            </w:pPr>
          </w:p>
        </w:tc>
        <w:tc>
          <w:tcPr>
            <w:tcW w:w="1699" w:type="pct"/>
            <w:gridSpan w:val="2"/>
            <w:vAlign w:val="center"/>
            <w:hideMark/>
          </w:tcPr>
          <w:p w14:paraId="07AF161E"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到港船舶垃圾</w:t>
            </w:r>
          </w:p>
        </w:tc>
        <w:tc>
          <w:tcPr>
            <w:tcW w:w="1156" w:type="pct"/>
            <w:vAlign w:val="center"/>
            <w:hideMark/>
          </w:tcPr>
          <w:p w14:paraId="62F038C4"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船舶生活垃圾、船舶检修废物</w:t>
            </w:r>
          </w:p>
        </w:tc>
        <w:tc>
          <w:tcPr>
            <w:tcW w:w="538" w:type="pct"/>
            <w:vAlign w:val="center"/>
            <w:hideMark/>
          </w:tcPr>
          <w:p w14:paraId="1B396CD9" w14:textId="77777777" w:rsidR="0084496E"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码头</w:t>
            </w:r>
          </w:p>
          <w:p w14:paraId="34BE9610" w14:textId="04AA7AE6"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前沿</w:t>
            </w:r>
          </w:p>
        </w:tc>
        <w:tc>
          <w:tcPr>
            <w:tcW w:w="411" w:type="pct"/>
            <w:vAlign w:val="center"/>
            <w:hideMark/>
          </w:tcPr>
          <w:p w14:paraId="0E8FBC02"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轻度</w:t>
            </w:r>
          </w:p>
        </w:tc>
        <w:tc>
          <w:tcPr>
            <w:tcW w:w="584" w:type="pct"/>
            <w:vAlign w:val="center"/>
            <w:hideMark/>
          </w:tcPr>
          <w:p w14:paraId="3B2C4430" w14:textId="77777777" w:rsidR="00193682" w:rsidRPr="00BB5896" w:rsidRDefault="00193682">
            <w:pPr>
              <w:pStyle w:val="05"/>
              <w:spacing w:before="0" w:beforeAutospacing="0" w:after="0" w:afterAutospacing="0" w:line="240" w:lineRule="auto"/>
              <w:ind w:leftChars="0" w:left="0" w:rightChars="0" w:right="0"/>
              <w:rPr>
                <w:color w:val="000000" w:themeColor="text1"/>
              </w:rPr>
            </w:pPr>
            <w:r w:rsidRPr="00BB5896">
              <w:rPr>
                <w:color w:val="000000" w:themeColor="text1"/>
              </w:rPr>
              <w:t>间断性</w:t>
            </w:r>
          </w:p>
        </w:tc>
      </w:tr>
      <w:tr w:rsidR="00BB5896" w:rsidRPr="00BB5896" w14:paraId="0F6DB7AA" w14:textId="77777777" w:rsidTr="00841A6C">
        <w:trPr>
          <w:cantSplit/>
          <w:trHeight w:val="340"/>
          <w:jc w:val="center"/>
        </w:trPr>
        <w:tc>
          <w:tcPr>
            <w:tcW w:w="5000" w:type="pct"/>
            <w:gridSpan w:val="8"/>
            <w:vAlign w:val="center"/>
          </w:tcPr>
          <w:p w14:paraId="4C4F0B34" w14:textId="23607FD2" w:rsidR="007D4D49" w:rsidRPr="00BB5896" w:rsidRDefault="007D4D49" w:rsidP="007D4D49">
            <w:pPr>
              <w:pStyle w:val="05"/>
              <w:spacing w:before="0" w:beforeAutospacing="0" w:after="0" w:afterAutospacing="0" w:line="240" w:lineRule="auto"/>
              <w:ind w:leftChars="0" w:left="0" w:rightChars="0" w:right="0"/>
              <w:jc w:val="left"/>
              <w:rPr>
                <w:color w:val="000000" w:themeColor="text1"/>
                <w:sz w:val="18"/>
                <w:szCs w:val="18"/>
              </w:rPr>
            </w:pPr>
            <w:r w:rsidRPr="00BB5896">
              <w:rPr>
                <w:rFonts w:hint="eastAsia"/>
                <w:color w:val="000000" w:themeColor="text1"/>
                <w:sz w:val="18"/>
                <w:szCs w:val="18"/>
              </w:rPr>
              <w:t>注：</w:t>
            </w:r>
            <w:r w:rsidR="00191232" w:rsidRPr="00BB5896">
              <w:rPr>
                <w:rFonts w:hint="eastAsia"/>
                <w:color w:val="000000" w:themeColor="text1"/>
                <w:sz w:val="18"/>
                <w:szCs w:val="18"/>
              </w:rPr>
              <w:t>运营期</w:t>
            </w:r>
            <w:r w:rsidRPr="00BB5896">
              <w:rPr>
                <w:rFonts w:hint="eastAsia"/>
                <w:color w:val="000000" w:themeColor="text1"/>
                <w:sz w:val="18"/>
                <w:szCs w:val="18"/>
              </w:rPr>
              <w:t>未单独标明</w:t>
            </w:r>
            <w:r w:rsidRPr="00BB5896">
              <w:rPr>
                <w:rFonts w:hint="eastAsia"/>
                <w:color w:val="000000" w:themeColor="text1"/>
                <w:sz w:val="18"/>
                <w:szCs w:val="18"/>
                <w:u w:val="single"/>
              </w:rPr>
              <w:t>（</w:t>
            </w:r>
            <w:r w:rsidR="00841A6C" w:rsidRPr="00BB5896">
              <w:rPr>
                <w:rFonts w:hint="eastAsia"/>
                <w:color w:val="000000" w:themeColor="text1"/>
                <w:sz w:val="18"/>
                <w:szCs w:val="18"/>
                <w:u w:val="single"/>
              </w:rPr>
              <w:t>拆迁后</w:t>
            </w:r>
            <w:r w:rsidRPr="00BB5896">
              <w:rPr>
                <w:rFonts w:hint="eastAsia"/>
                <w:color w:val="000000" w:themeColor="text1"/>
                <w:sz w:val="18"/>
                <w:szCs w:val="18"/>
                <w:u w:val="single"/>
              </w:rPr>
              <w:t>）</w:t>
            </w:r>
            <w:r w:rsidRPr="00BB5896">
              <w:rPr>
                <w:rFonts w:hint="eastAsia"/>
                <w:color w:val="000000" w:themeColor="text1"/>
                <w:sz w:val="18"/>
                <w:szCs w:val="18"/>
              </w:rPr>
              <w:t>的为</w:t>
            </w:r>
            <w:r w:rsidR="00841A6C" w:rsidRPr="00BB5896">
              <w:rPr>
                <w:rFonts w:hint="eastAsia"/>
                <w:color w:val="000000" w:themeColor="text1"/>
                <w:sz w:val="18"/>
                <w:szCs w:val="18"/>
                <w:u w:val="single"/>
              </w:rPr>
              <w:t>武宣农场三队拆迁前</w:t>
            </w:r>
            <w:r w:rsidRPr="00BB5896">
              <w:rPr>
                <w:rFonts w:hint="eastAsia"/>
                <w:color w:val="000000" w:themeColor="text1"/>
                <w:sz w:val="18"/>
                <w:szCs w:val="18"/>
                <w:u w:val="single"/>
              </w:rPr>
              <w:t>、</w:t>
            </w:r>
            <w:r w:rsidR="0018119C" w:rsidRPr="00BB5896">
              <w:rPr>
                <w:rFonts w:hint="eastAsia"/>
                <w:color w:val="000000" w:themeColor="text1"/>
                <w:sz w:val="18"/>
                <w:szCs w:val="18"/>
                <w:u w:val="single"/>
              </w:rPr>
              <w:t>拆迁</w:t>
            </w:r>
            <w:r w:rsidR="00841A6C" w:rsidRPr="00BB5896">
              <w:rPr>
                <w:rFonts w:hint="eastAsia"/>
                <w:color w:val="000000" w:themeColor="text1"/>
                <w:sz w:val="18"/>
                <w:szCs w:val="18"/>
                <w:u w:val="single"/>
              </w:rPr>
              <w:t>后</w:t>
            </w:r>
            <w:r w:rsidRPr="00BB5896">
              <w:rPr>
                <w:rFonts w:hint="eastAsia"/>
                <w:color w:val="000000" w:themeColor="text1"/>
                <w:sz w:val="18"/>
                <w:szCs w:val="18"/>
              </w:rPr>
              <w:t>均产生</w:t>
            </w:r>
            <w:r w:rsidR="005B59A8" w:rsidRPr="00BB5896">
              <w:rPr>
                <w:rFonts w:hint="eastAsia"/>
                <w:color w:val="000000" w:themeColor="text1"/>
                <w:sz w:val="18"/>
                <w:szCs w:val="18"/>
              </w:rPr>
              <w:t>。</w:t>
            </w:r>
          </w:p>
        </w:tc>
      </w:tr>
    </w:tbl>
    <w:p w14:paraId="473C8367" w14:textId="4674D97B" w:rsidR="00293138" w:rsidRPr="00BB5896" w:rsidRDefault="00293138" w:rsidP="00114AEC">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1.2</w:t>
      </w:r>
      <w:r w:rsidR="005E7A09" w:rsidRPr="00BB5896">
        <w:rPr>
          <w:rFonts w:eastAsia="宋体" w:hAnsi="宋体" w:hint="eastAsia"/>
          <w:b/>
          <w:color w:val="000000" w:themeColor="text1"/>
        </w:rPr>
        <w:t>.1</w:t>
      </w:r>
      <w:r w:rsidRPr="00BB5896">
        <w:rPr>
          <w:rFonts w:eastAsia="宋体" w:hAnsi="宋体"/>
          <w:b/>
          <w:color w:val="000000" w:themeColor="text1"/>
        </w:rPr>
        <w:t xml:space="preserve">-2 </w:t>
      </w:r>
      <w:r w:rsidR="00345174" w:rsidRPr="00BB5896">
        <w:rPr>
          <w:rFonts w:eastAsia="宋体" w:hAnsi="宋体" w:hint="eastAsia"/>
          <w:b/>
          <w:color w:val="000000" w:themeColor="text1"/>
        </w:rPr>
        <w:t>建设项目</w:t>
      </w:r>
      <w:r w:rsidRPr="00BB5896">
        <w:rPr>
          <w:rFonts w:eastAsia="宋体" w:hAnsi="宋体"/>
          <w:b/>
          <w:color w:val="000000" w:themeColor="text1"/>
        </w:rPr>
        <w:t>环境影响类型及程度一览表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2010"/>
        <w:gridCol w:w="1452"/>
        <w:gridCol w:w="1597"/>
        <w:gridCol w:w="893"/>
        <w:gridCol w:w="893"/>
        <w:gridCol w:w="893"/>
        <w:gridCol w:w="890"/>
      </w:tblGrid>
      <w:tr w:rsidR="00BB5896" w:rsidRPr="00BB5896" w14:paraId="0EB8EEA7" w14:textId="77777777" w:rsidTr="00114AEC">
        <w:trPr>
          <w:trHeight w:val="397"/>
          <w:jc w:val="center"/>
        </w:trPr>
        <w:tc>
          <w:tcPr>
            <w:tcW w:w="1348" w:type="pct"/>
            <w:gridSpan w:val="2"/>
            <w:vMerge w:val="restart"/>
            <w:vAlign w:val="center"/>
            <w:hideMark/>
          </w:tcPr>
          <w:p w14:paraId="7789D2EB" w14:textId="77777777" w:rsidR="0008104F" w:rsidRPr="00BB5896" w:rsidRDefault="0008104F"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产生影响项目</w:t>
            </w:r>
          </w:p>
        </w:tc>
        <w:tc>
          <w:tcPr>
            <w:tcW w:w="801" w:type="pct"/>
            <w:vMerge w:val="restart"/>
            <w:vAlign w:val="center"/>
            <w:hideMark/>
          </w:tcPr>
          <w:p w14:paraId="7D6D6CAA" w14:textId="77777777" w:rsidR="0008104F" w:rsidRPr="00BB5896" w:rsidRDefault="0008104F"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影响因子</w:t>
            </w:r>
          </w:p>
        </w:tc>
        <w:tc>
          <w:tcPr>
            <w:tcW w:w="881" w:type="pct"/>
            <w:vMerge w:val="restart"/>
            <w:vAlign w:val="center"/>
            <w:hideMark/>
          </w:tcPr>
          <w:p w14:paraId="69EEBA27" w14:textId="77777777" w:rsidR="0008104F" w:rsidRPr="00BB5896" w:rsidRDefault="0008104F"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影响对象</w:t>
            </w:r>
          </w:p>
        </w:tc>
        <w:tc>
          <w:tcPr>
            <w:tcW w:w="986" w:type="pct"/>
            <w:gridSpan w:val="2"/>
            <w:vAlign w:val="center"/>
            <w:hideMark/>
          </w:tcPr>
          <w:p w14:paraId="066868E0" w14:textId="77777777" w:rsidR="0008104F" w:rsidRPr="00BB5896" w:rsidRDefault="0008104F"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影响类型</w:t>
            </w:r>
          </w:p>
        </w:tc>
        <w:tc>
          <w:tcPr>
            <w:tcW w:w="984" w:type="pct"/>
            <w:gridSpan w:val="2"/>
            <w:vAlign w:val="center"/>
            <w:hideMark/>
          </w:tcPr>
          <w:p w14:paraId="6E8C12C4" w14:textId="77777777" w:rsidR="0008104F" w:rsidRPr="00BB5896" w:rsidRDefault="0008104F"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影响性质</w:t>
            </w:r>
          </w:p>
        </w:tc>
      </w:tr>
      <w:tr w:rsidR="00BB5896" w:rsidRPr="00BB5896" w14:paraId="552A3B7E" w14:textId="77777777" w:rsidTr="00114AEC">
        <w:trPr>
          <w:trHeight w:val="397"/>
          <w:jc w:val="center"/>
        </w:trPr>
        <w:tc>
          <w:tcPr>
            <w:tcW w:w="1348" w:type="pct"/>
            <w:gridSpan w:val="2"/>
            <w:vMerge/>
            <w:vAlign w:val="center"/>
            <w:hideMark/>
          </w:tcPr>
          <w:p w14:paraId="67A84379"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801" w:type="pct"/>
            <w:vMerge/>
            <w:vAlign w:val="center"/>
            <w:hideMark/>
          </w:tcPr>
          <w:p w14:paraId="3D316BBF"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881" w:type="pct"/>
            <w:vMerge/>
            <w:vAlign w:val="center"/>
            <w:hideMark/>
          </w:tcPr>
          <w:p w14:paraId="2BFF62B8"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493" w:type="pct"/>
            <w:vAlign w:val="center"/>
            <w:hideMark/>
          </w:tcPr>
          <w:p w14:paraId="7F7AE8A2"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长期</w:t>
            </w:r>
          </w:p>
        </w:tc>
        <w:tc>
          <w:tcPr>
            <w:tcW w:w="493" w:type="pct"/>
            <w:vAlign w:val="center"/>
            <w:hideMark/>
          </w:tcPr>
          <w:p w14:paraId="293B8D1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短期</w:t>
            </w:r>
          </w:p>
        </w:tc>
        <w:tc>
          <w:tcPr>
            <w:tcW w:w="493" w:type="pct"/>
            <w:vAlign w:val="center"/>
            <w:hideMark/>
          </w:tcPr>
          <w:p w14:paraId="6CA1213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有利</w:t>
            </w:r>
          </w:p>
        </w:tc>
        <w:tc>
          <w:tcPr>
            <w:tcW w:w="491" w:type="pct"/>
            <w:vAlign w:val="center"/>
            <w:hideMark/>
          </w:tcPr>
          <w:p w14:paraId="7C83539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不利</w:t>
            </w:r>
          </w:p>
        </w:tc>
      </w:tr>
      <w:tr w:rsidR="00BB5896" w:rsidRPr="00BB5896" w14:paraId="775945CC" w14:textId="77777777" w:rsidTr="00114AEC">
        <w:trPr>
          <w:trHeight w:val="397"/>
          <w:jc w:val="center"/>
        </w:trPr>
        <w:tc>
          <w:tcPr>
            <w:tcW w:w="239" w:type="pct"/>
            <w:vMerge w:val="restart"/>
            <w:vAlign w:val="center"/>
            <w:hideMark/>
          </w:tcPr>
          <w:p w14:paraId="50392BD0"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施工期</w:t>
            </w:r>
          </w:p>
        </w:tc>
        <w:tc>
          <w:tcPr>
            <w:tcW w:w="1109" w:type="pct"/>
            <w:vAlign w:val="center"/>
            <w:hideMark/>
          </w:tcPr>
          <w:p w14:paraId="3C5298A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陆域施工</w:t>
            </w:r>
          </w:p>
        </w:tc>
        <w:tc>
          <w:tcPr>
            <w:tcW w:w="801" w:type="pct"/>
            <w:vAlign w:val="center"/>
            <w:hideMark/>
          </w:tcPr>
          <w:p w14:paraId="47B6896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扬尘、噪声、水土流失、固废</w:t>
            </w:r>
          </w:p>
        </w:tc>
        <w:tc>
          <w:tcPr>
            <w:tcW w:w="881" w:type="pct"/>
            <w:vAlign w:val="center"/>
            <w:hideMark/>
          </w:tcPr>
          <w:p w14:paraId="40C1BBE9"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大气环境、声环境、陆生生态环境</w:t>
            </w:r>
          </w:p>
        </w:tc>
        <w:tc>
          <w:tcPr>
            <w:tcW w:w="493" w:type="pct"/>
            <w:vAlign w:val="center"/>
          </w:tcPr>
          <w:p w14:paraId="6352B9C7"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77ADE2D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64E4C40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3741EE2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0BFA514" w14:textId="77777777" w:rsidTr="00114AEC">
        <w:trPr>
          <w:trHeight w:val="397"/>
          <w:jc w:val="center"/>
        </w:trPr>
        <w:tc>
          <w:tcPr>
            <w:tcW w:w="239" w:type="pct"/>
            <w:vMerge/>
            <w:vAlign w:val="center"/>
            <w:hideMark/>
          </w:tcPr>
          <w:p w14:paraId="36D78CD6"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0642AC9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物料运输</w:t>
            </w:r>
          </w:p>
        </w:tc>
        <w:tc>
          <w:tcPr>
            <w:tcW w:w="801" w:type="pct"/>
            <w:vAlign w:val="center"/>
            <w:hideMark/>
          </w:tcPr>
          <w:p w14:paraId="46E49F5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扬尘、废气、噪声</w:t>
            </w:r>
          </w:p>
        </w:tc>
        <w:tc>
          <w:tcPr>
            <w:tcW w:w="881" w:type="pct"/>
            <w:vAlign w:val="center"/>
            <w:hideMark/>
          </w:tcPr>
          <w:p w14:paraId="4BC25939"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大气环境、声环境</w:t>
            </w:r>
          </w:p>
        </w:tc>
        <w:tc>
          <w:tcPr>
            <w:tcW w:w="493" w:type="pct"/>
            <w:vAlign w:val="center"/>
          </w:tcPr>
          <w:p w14:paraId="79E5C08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7E175580"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60380FB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61BF3E2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8BD734A" w14:textId="77777777" w:rsidTr="00114AEC">
        <w:trPr>
          <w:trHeight w:val="397"/>
          <w:jc w:val="center"/>
        </w:trPr>
        <w:tc>
          <w:tcPr>
            <w:tcW w:w="239" w:type="pct"/>
            <w:vMerge/>
            <w:vAlign w:val="center"/>
            <w:hideMark/>
          </w:tcPr>
          <w:p w14:paraId="532C9401"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7036DCD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水下施工</w:t>
            </w:r>
          </w:p>
        </w:tc>
        <w:tc>
          <w:tcPr>
            <w:tcW w:w="801" w:type="pct"/>
            <w:vAlign w:val="center"/>
            <w:hideMark/>
          </w:tcPr>
          <w:p w14:paraId="03C3917B"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悬浮物</w:t>
            </w:r>
          </w:p>
        </w:tc>
        <w:tc>
          <w:tcPr>
            <w:tcW w:w="881" w:type="pct"/>
            <w:vAlign w:val="center"/>
            <w:hideMark/>
          </w:tcPr>
          <w:p w14:paraId="00B0DFF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水环境、水生生态环境</w:t>
            </w:r>
          </w:p>
        </w:tc>
        <w:tc>
          <w:tcPr>
            <w:tcW w:w="493" w:type="pct"/>
            <w:vAlign w:val="center"/>
          </w:tcPr>
          <w:p w14:paraId="1C8C0C9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43CC209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090A885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741C9CEF"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E78E94B" w14:textId="77777777" w:rsidTr="00114AEC">
        <w:trPr>
          <w:trHeight w:val="397"/>
          <w:jc w:val="center"/>
        </w:trPr>
        <w:tc>
          <w:tcPr>
            <w:tcW w:w="239" w:type="pct"/>
            <w:vMerge/>
            <w:vAlign w:val="center"/>
            <w:hideMark/>
          </w:tcPr>
          <w:p w14:paraId="66FC981A"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0363FC7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设备安装与调整</w:t>
            </w:r>
          </w:p>
        </w:tc>
        <w:tc>
          <w:tcPr>
            <w:tcW w:w="801" w:type="pct"/>
            <w:vAlign w:val="center"/>
            <w:hideMark/>
          </w:tcPr>
          <w:p w14:paraId="2DD8D44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881" w:type="pct"/>
            <w:vAlign w:val="center"/>
            <w:hideMark/>
          </w:tcPr>
          <w:p w14:paraId="725424A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声环境</w:t>
            </w:r>
          </w:p>
        </w:tc>
        <w:tc>
          <w:tcPr>
            <w:tcW w:w="493" w:type="pct"/>
            <w:vAlign w:val="center"/>
          </w:tcPr>
          <w:p w14:paraId="210EB60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4C699CD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0AB2680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794CB2EB"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63414ED" w14:textId="77777777" w:rsidTr="00114AEC">
        <w:trPr>
          <w:trHeight w:val="397"/>
          <w:jc w:val="center"/>
        </w:trPr>
        <w:tc>
          <w:tcPr>
            <w:tcW w:w="239" w:type="pct"/>
            <w:vMerge/>
            <w:vAlign w:val="center"/>
            <w:hideMark/>
          </w:tcPr>
          <w:p w14:paraId="4F9AA8E7"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7B4E8AC5" w14:textId="0D3A9AFC" w:rsidR="00293138" w:rsidRPr="00BB5896" w:rsidRDefault="00F45F20" w:rsidP="0041120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w:t>
            </w:r>
            <w:r w:rsidR="00293138" w:rsidRPr="00BB5896">
              <w:rPr>
                <w:color w:val="000000" w:themeColor="text1"/>
              </w:rPr>
              <w:t>作业机械及车辆尾气</w:t>
            </w:r>
          </w:p>
        </w:tc>
        <w:tc>
          <w:tcPr>
            <w:tcW w:w="801" w:type="pct"/>
            <w:vAlign w:val="center"/>
            <w:hideMark/>
          </w:tcPr>
          <w:p w14:paraId="0F2E942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881" w:type="pct"/>
            <w:vAlign w:val="center"/>
            <w:hideMark/>
          </w:tcPr>
          <w:p w14:paraId="08F5E43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大气环境</w:t>
            </w:r>
          </w:p>
        </w:tc>
        <w:tc>
          <w:tcPr>
            <w:tcW w:w="493" w:type="pct"/>
            <w:vAlign w:val="center"/>
          </w:tcPr>
          <w:p w14:paraId="5C40381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26B3BF37"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58BB6F0E"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29A0504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74F6B8A" w14:textId="77777777" w:rsidTr="00114AEC">
        <w:trPr>
          <w:trHeight w:val="397"/>
          <w:jc w:val="center"/>
        </w:trPr>
        <w:tc>
          <w:tcPr>
            <w:tcW w:w="239" w:type="pct"/>
            <w:vMerge w:val="restart"/>
            <w:vAlign w:val="center"/>
          </w:tcPr>
          <w:p w14:paraId="171381DF" w14:textId="58E46BD2" w:rsidR="00293138" w:rsidRPr="00BB5896" w:rsidRDefault="001F3D20"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运营</w:t>
            </w:r>
            <w:r w:rsidR="00293138" w:rsidRPr="00BB5896">
              <w:rPr>
                <w:color w:val="000000" w:themeColor="text1"/>
              </w:rPr>
              <w:t>期</w:t>
            </w:r>
          </w:p>
          <w:p w14:paraId="6269FD36"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1109" w:type="pct"/>
            <w:vAlign w:val="center"/>
            <w:hideMark/>
          </w:tcPr>
          <w:p w14:paraId="1723D91C" w14:textId="1BA7BE42" w:rsidR="00293138" w:rsidRPr="00BB5896" w:rsidRDefault="00F45F20" w:rsidP="0041120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装卸</w:t>
            </w:r>
            <w:r w:rsidR="00293138" w:rsidRPr="00BB5896">
              <w:rPr>
                <w:color w:val="000000" w:themeColor="text1"/>
              </w:rPr>
              <w:t>作业机械、运输车辆及到港船舶燃油废气；堆场</w:t>
            </w:r>
            <w:r w:rsidRPr="00BB5896">
              <w:rPr>
                <w:rFonts w:hint="eastAsia"/>
                <w:color w:val="000000" w:themeColor="text1"/>
              </w:rPr>
              <w:t>风蚀</w:t>
            </w:r>
            <w:r w:rsidR="00293138" w:rsidRPr="00BB5896">
              <w:rPr>
                <w:color w:val="000000" w:themeColor="text1"/>
              </w:rPr>
              <w:t>扬尘及装卸扬尘</w:t>
            </w:r>
            <w:r w:rsidR="0008104F" w:rsidRPr="00BB5896">
              <w:rPr>
                <w:color w:val="000000" w:themeColor="text1"/>
              </w:rPr>
              <w:t>；</w:t>
            </w:r>
            <w:r w:rsidR="0008104F" w:rsidRPr="00BB5896">
              <w:rPr>
                <w:rFonts w:hint="eastAsia"/>
                <w:color w:val="000000" w:themeColor="text1"/>
              </w:rPr>
              <w:t>道路扬尘</w:t>
            </w:r>
          </w:p>
        </w:tc>
        <w:tc>
          <w:tcPr>
            <w:tcW w:w="801" w:type="pct"/>
            <w:vAlign w:val="center"/>
            <w:hideMark/>
          </w:tcPr>
          <w:p w14:paraId="554CCE8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881" w:type="pct"/>
            <w:vAlign w:val="center"/>
            <w:hideMark/>
          </w:tcPr>
          <w:p w14:paraId="7E9B01B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大气环境</w:t>
            </w:r>
          </w:p>
        </w:tc>
        <w:tc>
          <w:tcPr>
            <w:tcW w:w="493" w:type="pct"/>
            <w:vAlign w:val="center"/>
            <w:hideMark/>
          </w:tcPr>
          <w:p w14:paraId="1B9D443D"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7B4F96B9"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tcPr>
          <w:p w14:paraId="37562ABF"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7FB2BED2"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107599D" w14:textId="77777777" w:rsidTr="00114AEC">
        <w:trPr>
          <w:trHeight w:val="397"/>
          <w:jc w:val="center"/>
        </w:trPr>
        <w:tc>
          <w:tcPr>
            <w:tcW w:w="239" w:type="pct"/>
            <w:vMerge/>
            <w:vAlign w:val="center"/>
            <w:hideMark/>
          </w:tcPr>
          <w:p w14:paraId="0CDD3A51"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1E12FD36" w14:textId="3E38568C"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生活污水、生产废水、散货污水、船舶废水</w:t>
            </w:r>
            <w:r w:rsidR="00F45F20" w:rsidRPr="00BB5896">
              <w:rPr>
                <w:color w:val="000000" w:themeColor="text1"/>
              </w:rPr>
              <w:t>、</w:t>
            </w:r>
            <w:r w:rsidR="00F45F20" w:rsidRPr="00BB5896">
              <w:rPr>
                <w:rFonts w:hint="eastAsia"/>
                <w:color w:val="000000" w:themeColor="text1"/>
              </w:rPr>
              <w:t>集疏运车辆冲洗废水</w:t>
            </w:r>
          </w:p>
        </w:tc>
        <w:tc>
          <w:tcPr>
            <w:tcW w:w="801" w:type="pct"/>
            <w:vAlign w:val="center"/>
            <w:hideMark/>
          </w:tcPr>
          <w:p w14:paraId="5988B48B"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881" w:type="pct"/>
            <w:vAlign w:val="center"/>
            <w:hideMark/>
          </w:tcPr>
          <w:p w14:paraId="6C830D9D"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水环境</w:t>
            </w:r>
          </w:p>
        </w:tc>
        <w:tc>
          <w:tcPr>
            <w:tcW w:w="493" w:type="pct"/>
            <w:vAlign w:val="center"/>
            <w:hideMark/>
          </w:tcPr>
          <w:p w14:paraId="7AAE270F"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061D615D"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tcPr>
          <w:p w14:paraId="302CEA7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462B2A6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677A0AA4" w14:textId="77777777" w:rsidTr="00114AEC">
        <w:trPr>
          <w:trHeight w:val="397"/>
          <w:jc w:val="center"/>
        </w:trPr>
        <w:tc>
          <w:tcPr>
            <w:tcW w:w="239" w:type="pct"/>
            <w:vMerge/>
            <w:vAlign w:val="center"/>
            <w:hideMark/>
          </w:tcPr>
          <w:p w14:paraId="1205907D"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7A84C49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货物装卸及运输</w:t>
            </w:r>
          </w:p>
        </w:tc>
        <w:tc>
          <w:tcPr>
            <w:tcW w:w="801" w:type="pct"/>
            <w:vAlign w:val="center"/>
            <w:hideMark/>
          </w:tcPr>
          <w:p w14:paraId="52765DCF"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881" w:type="pct"/>
            <w:vAlign w:val="center"/>
            <w:hideMark/>
          </w:tcPr>
          <w:p w14:paraId="21F9AFFC"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声环境</w:t>
            </w:r>
          </w:p>
        </w:tc>
        <w:tc>
          <w:tcPr>
            <w:tcW w:w="493" w:type="pct"/>
            <w:vAlign w:val="center"/>
            <w:hideMark/>
          </w:tcPr>
          <w:p w14:paraId="02E10B9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0E86B724"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tcPr>
          <w:p w14:paraId="612C894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049BC8FB"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D63C94C" w14:textId="77777777" w:rsidTr="00114AEC">
        <w:trPr>
          <w:trHeight w:val="397"/>
          <w:jc w:val="center"/>
        </w:trPr>
        <w:tc>
          <w:tcPr>
            <w:tcW w:w="239" w:type="pct"/>
            <w:vMerge/>
            <w:vAlign w:val="center"/>
            <w:hideMark/>
          </w:tcPr>
          <w:p w14:paraId="4FF71E07"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Align w:val="center"/>
            <w:hideMark/>
          </w:tcPr>
          <w:p w14:paraId="5647D453" w14:textId="394124C3"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到港船舶垃圾、生产废物</w:t>
            </w:r>
            <w:r w:rsidR="00F45F20" w:rsidRPr="00BB5896">
              <w:rPr>
                <w:color w:val="000000" w:themeColor="text1"/>
              </w:rPr>
              <w:t>、</w:t>
            </w:r>
            <w:r w:rsidR="00F45F20" w:rsidRPr="00BB5896">
              <w:rPr>
                <w:rFonts w:hint="eastAsia"/>
                <w:color w:val="000000" w:themeColor="text1"/>
              </w:rPr>
              <w:t>机修废油以及</w:t>
            </w:r>
            <w:r w:rsidRPr="00BB5896">
              <w:rPr>
                <w:color w:val="000000" w:themeColor="text1"/>
              </w:rPr>
              <w:t>污水处理站产生</w:t>
            </w:r>
            <w:r w:rsidR="00F45F20" w:rsidRPr="00BB5896">
              <w:rPr>
                <w:rFonts w:hint="eastAsia"/>
                <w:color w:val="000000" w:themeColor="text1"/>
              </w:rPr>
              <w:t>的</w:t>
            </w:r>
            <w:r w:rsidR="003A441B" w:rsidRPr="00BB5896">
              <w:rPr>
                <w:rFonts w:hint="eastAsia"/>
                <w:color w:val="000000" w:themeColor="text1"/>
              </w:rPr>
              <w:t>固体废物</w:t>
            </w:r>
          </w:p>
        </w:tc>
        <w:tc>
          <w:tcPr>
            <w:tcW w:w="801" w:type="pct"/>
            <w:vAlign w:val="center"/>
            <w:hideMark/>
          </w:tcPr>
          <w:p w14:paraId="1CA94F9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固体废物</w:t>
            </w:r>
          </w:p>
        </w:tc>
        <w:tc>
          <w:tcPr>
            <w:tcW w:w="881" w:type="pct"/>
            <w:vAlign w:val="center"/>
            <w:hideMark/>
          </w:tcPr>
          <w:p w14:paraId="265E383B"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生态环境</w:t>
            </w:r>
          </w:p>
        </w:tc>
        <w:tc>
          <w:tcPr>
            <w:tcW w:w="493" w:type="pct"/>
            <w:vAlign w:val="center"/>
            <w:hideMark/>
          </w:tcPr>
          <w:p w14:paraId="079FFF03"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2006C5D2"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tcPr>
          <w:p w14:paraId="3EDFD7D0"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1" w:type="pct"/>
            <w:vAlign w:val="center"/>
            <w:hideMark/>
          </w:tcPr>
          <w:p w14:paraId="2C672E31"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50DA36B" w14:textId="77777777" w:rsidTr="00114AEC">
        <w:trPr>
          <w:trHeight w:val="397"/>
          <w:jc w:val="center"/>
        </w:trPr>
        <w:tc>
          <w:tcPr>
            <w:tcW w:w="239" w:type="pct"/>
            <w:vMerge/>
            <w:vAlign w:val="center"/>
            <w:hideMark/>
          </w:tcPr>
          <w:p w14:paraId="482E24A0"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Merge w:val="restart"/>
            <w:vAlign w:val="center"/>
            <w:hideMark/>
          </w:tcPr>
          <w:p w14:paraId="2D3FFAEC" w14:textId="51C58FA0"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港口</w:t>
            </w:r>
            <w:r w:rsidR="001F3D20" w:rsidRPr="00BB5896">
              <w:rPr>
                <w:color w:val="000000" w:themeColor="text1"/>
              </w:rPr>
              <w:t>运营</w:t>
            </w:r>
          </w:p>
        </w:tc>
        <w:tc>
          <w:tcPr>
            <w:tcW w:w="801" w:type="pct"/>
            <w:vAlign w:val="center"/>
            <w:hideMark/>
          </w:tcPr>
          <w:p w14:paraId="0A89FFB0"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就业机会</w:t>
            </w:r>
          </w:p>
        </w:tc>
        <w:tc>
          <w:tcPr>
            <w:tcW w:w="881" w:type="pct"/>
            <w:vMerge w:val="restart"/>
            <w:vAlign w:val="center"/>
            <w:hideMark/>
          </w:tcPr>
          <w:p w14:paraId="6B22AF2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社会环境</w:t>
            </w:r>
          </w:p>
        </w:tc>
        <w:tc>
          <w:tcPr>
            <w:tcW w:w="493" w:type="pct"/>
            <w:vAlign w:val="center"/>
            <w:hideMark/>
          </w:tcPr>
          <w:p w14:paraId="2CA5FEBA"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7729E8C7"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1DD417E0"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1" w:type="pct"/>
            <w:vAlign w:val="center"/>
          </w:tcPr>
          <w:p w14:paraId="6CA4B05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r>
      <w:tr w:rsidR="00BB5896" w:rsidRPr="00BB5896" w14:paraId="30272091" w14:textId="77777777" w:rsidTr="00114AEC">
        <w:trPr>
          <w:trHeight w:val="397"/>
          <w:jc w:val="center"/>
        </w:trPr>
        <w:tc>
          <w:tcPr>
            <w:tcW w:w="239" w:type="pct"/>
            <w:vMerge/>
            <w:vAlign w:val="center"/>
            <w:hideMark/>
          </w:tcPr>
          <w:p w14:paraId="77430121"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1109" w:type="pct"/>
            <w:vMerge/>
            <w:vAlign w:val="center"/>
            <w:hideMark/>
          </w:tcPr>
          <w:p w14:paraId="608F5735"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801" w:type="pct"/>
            <w:vAlign w:val="center"/>
            <w:hideMark/>
          </w:tcPr>
          <w:p w14:paraId="76116EC8"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经济发展</w:t>
            </w:r>
          </w:p>
        </w:tc>
        <w:tc>
          <w:tcPr>
            <w:tcW w:w="881" w:type="pct"/>
            <w:vMerge/>
            <w:vAlign w:val="center"/>
            <w:hideMark/>
          </w:tcPr>
          <w:p w14:paraId="15D3E964" w14:textId="77777777" w:rsidR="00293138" w:rsidRPr="00BB5896" w:rsidRDefault="00293138" w:rsidP="00411205">
            <w:pPr>
              <w:widowControl/>
              <w:topLinePunct w:val="0"/>
              <w:adjustRightInd/>
              <w:snapToGrid/>
              <w:spacing w:line="240" w:lineRule="auto"/>
              <w:ind w:firstLineChars="0" w:firstLine="0"/>
              <w:jc w:val="left"/>
              <w:rPr>
                <w:color w:val="000000" w:themeColor="text1"/>
                <w:kern w:val="2"/>
                <w:sz w:val="21"/>
                <w:szCs w:val="21"/>
              </w:rPr>
            </w:pPr>
          </w:p>
        </w:tc>
        <w:tc>
          <w:tcPr>
            <w:tcW w:w="493" w:type="pct"/>
            <w:vAlign w:val="center"/>
            <w:hideMark/>
          </w:tcPr>
          <w:p w14:paraId="7DAD692E"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3" w:type="pct"/>
            <w:vAlign w:val="center"/>
          </w:tcPr>
          <w:p w14:paraId="00A91156"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c>
          <w:tcPr>
            <w:tcW w:w="493" w:type="pct"/>
            <w:vAlign w:val="center"/>
            <w:hideMark/>
          </w:tcPr>
          <w:p w14:paraId="710ABB06"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91" w:type="pct"/>
            <w:vAlign w:val="center"/>
            <w:hideMark/>
          </w:tcPr>
          <w:p w14:paraId="43B5CA85" w14:textId="77777777" w:rsidR="00293138" w:rsidRPr="00BB5896" w:rsidRDefault="00293138" w:rsidP="00411205">
            <w:pPr>
              <w:pStyle w:val="05"/>
              <w:spacing w:before="0" w:beforeAutospacing="0" w:after="0" w:afterAutospacing="0" w:line="240" w:lineRule="auto"/>
              <w:ind w:leftChars="0" w:left="0" w:rightChars="0" w:right="0"/>
              <w:rPr>
                <w:color w:val="000000" w:themeColor="text1"/>
              </w:rPr>
            </w:pPr>
          </w:p>
        </w:tc>
      </w:tr>
    </w:tbl>
    <w:p w14:paraId="681922C1" w14:textId="77777777" w:rsidR="0008104F" w:rsidRPr="00BB5896" w:rsidRDefault="0008104F"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2</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环境影响评价因子筛选</w:t>
      </w:r>
    </w:p>
    <w:p w14:paraId="27573C47" w14:textId="3A728E97" w:rsidR="00CC4EDF" w:rsidRPr="00BB5896" w:rsidRDefault="00CC4EDF" w:rsidP="00CC4EDF">
      <w:pPr>
        <w:spacing w:line="500" w:lineRule="exact"/>
        <w:ind w:firstLine="480"/>
        <w:rPr>
          <w:color w:val="000000" w:themeColor="text1"/>
        </w:rPr>
      </w:pPr>
      <w:r w:rsidRPr="00BB5896">
        <w:rPr>
          <w:color w:val="000000" w:themeColor="text1"/>
        </w:rPr>
        <w:t>根据</w:t>
      </w:r>
      <w:r w:rsidR="00F45F20" w:rsidRPr="00BB5896">
        <w:rPr>
          <w:rFonts w:hint="eastAsia"/>
          <w:color w:val="000000" w:themeColor="text1"/>
        </w:rPr>
        <w:t>上</w:t>
      </w:r>
      <w:r w:rsidRPr="00BB5896">
        <w:rPr>
          <w:color w:val="000000" w:themeColor="text1"/>
        </w:rPr>
        <w:t>表</w:t>
      </w:r>
      <w:r w:rsidR="0081176D" w:rsidRPr="00BB5896">
        <w:rPr>
          <w:color w:val="000000" w:themeColor="text1"/>
        </w:rPr>
        <w:t>1</w:t>
      </w:r>
      <w:r w:rsidR="00C3453F" w:rsidRPr="00BB5896">
        <w:rPr>
          <w:color w:val="000000" w:themeColor="text1"/>
        </w:rPr>
        <w:t>.2</w:t>
      </w:r>
      <w:r w:rsidR="00190FA4" w:rsidRPr="00BB5896">
        <w:rPr>
          <w:rFonts w:hint="eastAsia"/>
          <w:color w:val="000000" w:themeColor="text1"/>
        </w:rPr>
        <w:t>.1</w:t>
      </w:r>
      <w:r w:rsidRPr="00BB5896">
        <w:rPr>
          <w:color w:val="000000" w:themeColor="text1"/>
        </w:rPr>
        <w:t>-1</w:t>
      </w:r>
      <w:r w:rsidR="00F45F20" w:rsidRPr="00BB5896">
        <w:rPr>
          <w:rFonts w:hint="eastAsia"/>
          <w:color w:val="000000" w:themeColor="text1"/>
        </w:rPr>
        <w:t>~</w:t>
      </w:r>
      <w:r w:rsidRPr="00BB5896">
        <w:rPr>
          <w:color w:val="000000" w:themeColor="text1"/>
        </w:rPr>
        <w:t>1.2</w:t>
      </w:r>
      <w:r w:rsidR="00190FA4" w:rsidRPr="00BB5896">
        <w:rPr>
          <w:rFonts w:hint="eastAsia"/>
          <w:color w:val="000000" w:themeColor="text1"/>
        </w:rPr>
        <w:t>.1</w:t>
      </w:r>
      <w:r w:rsidRPr="00BB5896">
        <w:rPr>
          <w:color w:val="000000" w:themeColor="text1"/>
        </w:rPr>
        <w:t>-2</w:t>
      </w:r>
      <w:r w:rsidR="00FA0DD6" w:rsidRPr="00BB5896">
        <w:rPr>
          <w:rFonts w:hint="eastAsia"/>
          <w:color w:val="000000" w:themeColor="text1"/>
        </w:rPr>
        <w:t>，</w:t>
      </w:r>
      <w:r w:rsidR="00FA0DD6" w:rsidRPr="00BB5896">
        <w:rPr>
          <w:color w:val="000000" w:themeColor="text1"/>
        </w:rPr>
        <w:t>识别</w:t>
      </w:r>
      <w:r w:rsidRPr="00BB5896">
        <w:rPr>
          <w:color w:val="000000" w:themeColor="text1"/>
        </w:rPr>
        <w:t>环境影响因子</w:t>
      </w:r>
      <w:r w:rsidR="00FA0DD6" w:rsidRPr="00BB5896">
        <w:rPr>
          <w:rFonts w:hint="eastAsia"/>
          <w:color w:val="000000" w:themeColor="text1"/>
        </w:rPr>
        <w:t>并</w:t>
      </w:r>
      <w:r w:rsidRPr="00BB5896">
        <w:rPr>
          <w:color w:val="000000" w:themeColor="text1"/>
        </w:rPr>
        <w:t>筛选，确定本次评价现状和预测评价因子，</w:t>
      </w:r>
      <w:r w:rsidR="00F45F20" w:rsidRPr="00BB5896">
        <w:rPr>
          <w:rFonts w:hint="eastAsia"/>
          <w:color w:val="000000" w:themeColor="text1"/>
        </w:rPr>
        <w:t>评价因子筛选</w:t>
      </w:r>
      <w:r w:rsidRPr="00BB5896">
        <w:rPr>
          <w:color w:val="000000" w:themeColor="text1"/>
        </w:rPr>
        <w:t>结果见表</w:t>
      </w:r>
      <w:r w:rsidRPr="00BB5896">
        <w:rPr>
          <w:color w:val="000000" w:themeColor="text1"/>
        </w:rPr>
        <w:t>1.2</w:t>
      </w:r>
      <w:r w:rsidR="00190FA4" w:rsidRPr="00BB5896">
        <w:rPr>
          <w:rFonts w:hint="eastAsia"/>
          <w:color w:val="000000" w:themeColor="text1"/>
        </w:rPr>
        <w:t>.1</w:t>
      </w:r>
      <w:r w:rsidRPr="00BB5896">
        <w:rPr>
          <w:color w:val="000000" w:themeColor="text1"/>
        </w:rPr>
        <w:t>-</w:t>
      </w:r>
      <w:r w:rsidR="00A311A0" w:rsidRPr="00BB5896">
        <w:rPr>
          <w:rFonts w:hint="eastAsia"/>
          <w:color w:val="000000" w:themeColor="text1"/>
        </w:rPr>
        <w:t>3</w:t>
      </w:r>
      <w:r w:rsidRPr="00BB5896">
        <w:rPr>
          <w:rFonts w:hint="eastAsia"/>
          <w:color w:val="000000" w:themeColor="text1"/>
        </w:rPr>
        <w:t>。</w:t>
      </w:r>
    </w:p>
    <w:p w14:paraId="58B0346D" w14:textId="2569BD44" w:rsidR="00CC4EDF" w:rsidRPr="00BB5896" w:rsidRDefault="00CC4EDF" w:rsidP="00114AEC">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1.2</w:t>
      </w:r>
      <w:r w:rsidR="00190FA4" w:rsidRPr="00BB5896">
        <w:rPr>
          <w:rFonts w:eastAsia="宋体" w:hAnsi="宋体" w:hint="eastAsia"/>
          <w:b/>
          <w:color w:val="000000" w:themeColor="text1"/>
        </w:rPr>
        <w:t>.1</w:t>
      </w:r>
      <w:r w:rsidRPr="00BB5896">
        <w:rPr>
          <w:rFonts w:eastAsia="宋体" w:hAnsi="宋体"/>
          <w:b/>
          <w:color w:val="000000" w:themeColor="text1"/>
        </w:rPr>
        <w:t>-</w:t>
      </w:r>
      <w:r w:rsidR="00A311A0" w:rsidRPr="00BB5896">
        <w:rPr>
          <w:rFonts w:eastAsia="宋体" w:hAnsi="宋体" w:hint="eastAsia"/>
          <w:b/>
          <w:color w:val="000000" w:themeColor="text1"/>
        </w:rPr>
        <w:t>3</w:t>
      </w:r>
      <w:r w:rsidR="00111484" w:rsidRPr="00BB5896">
        <w:rPr>
          <w:rFonts w:eastAsia="宋体" w:hAnsi="宋体"/>
          <w:b/>
          <w:color w:val="000000" w:themeColor="text1"/>
        </w:rPr>
        <w:t xml:space="preserve">  </w:t>
      </w:r>
      <w:r w:rsidR="00345174" w:rsidRPr="00BB5896">
        <w:rPr>
          <w:rFonts w:eastAsia="宋体" w:hAnsi="宋体" w:hint="eastAsia"/>
          <w:b/>
          <w:color w:val="000000" w:themeColor="text1"/>
        </w:rPr>
        <w:t>建设项目环境影响</w:t>
      </w:r>
      <w:r w:rsidRPr="00BB5896">
        <w:rPr>
          <w:rFonts w:eastAsia="宋体" w:hAnsi="宋体"/>
          <w:b/>
          <w:color w:val="000000" w:themeColor="text1"/>
        </w:rPr>
        <w:t>评价因子筛选结果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308"/>
        <w:gridCol w:w="6644"/>
      </w:tblGrid>
      <w:tr w:rsidR="00BB5896" w:rsidRPr="00BB5896" w14:paraId="57584445" w14:textId="77777777" w:rsidTr="00B34E63">
        <w:trPr>
          <w:trHeight w:val="397"/>
          <w:jc w:val="center"/>
        </w:trPr>
        <w:tc>
          <w:tcPr>
            <w:tcW w:w="612" w:type="pct"/>
            <w:tcMar>
              <w:top w:w="0" w:type="dxa"/>
              <w:left w:w="0" w:type="dxa"/>
              <w:bottom w:w="0" w:type="dxa"/>
              <w:right w:w="0" w:type="dxa"/>
            </w:tcMar>
            <w:vAlign w:val="center"/>
            <w:hideMark/>
          </w:tcPr>
          <w:p w14:paraId="7AD8221F"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影响要素</w:t>
            </w:r>
          </w:p>
        </w:tc>
        <w:tc>
          <w:tcPr>
            <w:tcW w:w="722" w:type="pct"/>
            <w:tcMar>
              <w:top w:w="0" w:type="dxa"/>
              <w:left w:w="0" w:type="dxa"/>
              <w:bottom w:w="0" w:type="dxa"/>
              <w:right w:w="0" w:type="dxa"/>
            </w:tcMar>
            <w:vAlign w:val="center"/>
            <w:hideMark/>
          </w:tcPr>
          <w:p w14:paraId="50A1E803"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评价类别</w:t>
            </w:r>
          </w:p>
        </w:tc>
        <w:tc>
          <w:tcPr>
            <w:tcW w:w="3666" w:type="pct"/>
            <w:tcMar>
              <w:top w:w="0" w:type="dxa"/>
              <w:left w:w="0" w:type="dxa"/>
              <w:bottom w:w="0" w:type="dxa"/>
              <w:right w:w="0" w:type="dxa"/>
            </w:tcMar>
            <w:vAlign w:val="center"/>
            <w:hideMark/>
          </w:tcPr>
          <w:p w14:paraId="6E4E9287"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评价因子</w:t>
            </w:r>
          </w:p>
        </w:tc>
      </w:tr>
      <w:tr w:rsidR="00BB5896" w:rsidRPr="00BB5896" w14:paraId="5314A07B" w14:textId="77777777" w:rsidTr="00B34E63">
        <w:trPr>
          <w:trHeight w:val="397"/>
          <w:jc w:val="center"/>
        </w:trPr>
        <w:tc>
          <w:tcPr>
            <w:tcW w:w="612" w:type="pct"/>
            <w:vMerge w:val="restart"/>
            <w:tcMar>
              <w:top w:w="0" w:type="dxa"/>
              <w:left w:w="0" w:type="dxa"/>
              <w:bottom w:w="0" w:type="dxa"/>
              <w:right w:w="0" w:type="dxa"/>
            </w:tcMar>
            <w:vAlign w:val="center"/>
            <w:hideMark/>
          </w:tcPr>
          <w:p w14:paraId="703FF563"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生态</w:t>
            </w:r>
          </w:p>
        </w:tc>
        <w:tc>
          <w:tcPr>
            <w:tcW w:w="722" w:type="pct"/>
            <w:tcMar>
              <w:top w:w="0" w:type="dxa"/>
              <w:left w:w="0" w:type="dxa"/>
              <w:bottom w:w="0" w:type="dxa"/>
              <w:right w:w="0" w:type="dxa"/>
            </w:tcMar>
            <w:vAlign w:val="center"/>
            <w:hideMark/>
          </w:tcPr>
          <w:p w14:paraId="60B5CD80"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tcMar>
              <w:top w:w="0" w:type="dxa"/>
              <w:left w:w="0" w:type="dxa"/>
              <w:bottom w:w="0" w:type="dxa"/>
              <w:right w:w="0" w:type="dxa"/>
            </w:tcMar>
            <w:vAlign w:val="center"/>
            <w:hideMark/>
          </w:tcPr>
          <w:p w14:paraId="39998F20" w14:textId="55404D95" w:rsidR="00CC4EDF" w:rsidRPr="00BB5896" w:rsidRDefault="00CC4EDF" w:rsidP="003912DA">
            <w:pPr>
              <w:pStyle w:val="05"/>
              <w:spacing w:before="0" w:beforeAutospacing="0" w:after="0" w:afterAutospacing="0" w:line="240" w:lineRule="auto"/>
              <w:ind w:leftChars="0" w:left="0" w:rightChars="0" w:right="0"/>
              <w:jc w:val="both"/>
              <w:rPr>
                <w:rFonts w:ascii="宋体" w:hAnsi="宋体"/>
                <w:color w:val="000000" w:themeColor="text1"/>
              </w:rPr>
            </w:pPr>
            <w:r w:rsidRPr="00BB5896">
              <w:rPr>
                <w:rFonts w:ascii="宋体" w:hAnsi="宋体"/>
                <w:color w:val="000000" w:themeColor="text1"/>
              </w:rPr>
              <w:t>陆域植被、动物、浮游植物、浮游动物、底栖动物、水生维管束植物、鱼类资源、鱼类三场等</w:t>
            </w:r>
          </w:p>
        </w:tc>
      </w:tr>
      <w:tr w:rsidR="00BB5896" w:rsidRPr="00BB5896" w14:paraId="7516AD68" w14:textId="77777777" w:rsidTr="00B34E63">
        <w:trPr>
          <w:trHeight w:val="397"/>
          <w:jc w:val="center"/>
        </w:trPr>
        <w:tc>
          <w:tcPr>
            <w:tcW w:w="612" w:type="pct"/>
            <w:vMerge/>
            <w:vAlign w:val="center"/>
            <w:hideMark/>
          </w:tcPr>
          <w:p w14:paraId="595D7110" w14:textId="77777777" w:rsidR="000155E3" w:rsidRPr="00BB5896" w:rsidRDefault="000155E3"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70C75F9B" w14:textId="77777777" w:rsidR="000155E3"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2BABB39F" w14:textId="06DF282E" w:rsidR="000155E3" w:rsidRPr="00BB5896" w:rsidRDefault="00CC4EDF" w:rsidP="003912DA">
            <w:pPr>
              <w:pStyle w:val="05"/>
              <w:spacing w:before="0" w:beforeAutospacing="0" w:after="0" w:afterAutospacing="0" w:line="240" w:lineRule="auto"/>
              <w:ind w:leftChars="0" w:left="0" w:rightChars="0" w:right="0"/>
              <w:jc w:val="both"/>
              <w:rPr>
                <w:rFonts w:ascii="宋体" w:hAnsi="宋体"/>
                <w:color w:val="000000" w:themeColor="text1"/>
              </w:rPr>
            </w:pPr>
            <w:r w:rsidRPr="00BB5896">
              <w:rPr>
                <w:rFonts w:ascii="宋体" w:hAnsi="宋体"/>
                <w:color w:val="000000" w:themeColor="text1"/>
              </w:rPr>
              <w:t>陆域植被、动物、浮游植物、浮游动物、底栖动物、水生维管束植物、鱼类资源、鱼类三场等</w:t>
            </w:r>
          </w:p>
        </w:tc>
      </w:tr>
      <w:tr w:rsidR="00BB5896" w:rsidRPr="00BB5896" w14:paraId="0B03DDDD" w14:textId="77777777" w:rsidTr="00B34E63">
        <w:trPr>
          <w:trHeight w:val="397"/>
          <w:jc w:val="center"/>
        </w:trPr>
        <w:tc>
          <w:tcPr>
            <w:tcW w:w="612" w:type="pct"/>
            <w:vMerge w:val="restart"/>
            <w:tcMar>
              <w:top w:w="0" w:type="dxa"/>
              <w:left w:w="0" w:type="dxa"/>
              <w:bottom w:w="0" w:type="dxa"/>
              <w:right w:w="0" w:type="dxa"/>
            </w:tcMar>
            <w:vAlign w:val="center"/>
            <w:hideMark/>
          </w:tcPr>
          <w:p w14:paraId="02075609"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大气环境</w:t>
            </w:r>
          </w:p>
        </w:tc>
        <w:tc>
          <w:tcPr>
            <w:tcW w:w="722" w:type="pct"/>
            <w:tcMar>
              <w:top w:w="0" w:type="dxa"/>
              <w:left w:w="0" w:type="dxa"/>
              <w:bottom w:w="0" w:type="dxa"/>
              <w:right w:w="0" w:type="dxa"/>
            </w:tcMar>
            <w:vAlign w:val="center"/>
            <w:hideMark/>
          </w:tcPr>
          <w:p w14:paraId="6E7C566E"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tcMar>
              <w:top w:w="0" w:type="dxa"/>
              <w:left w:w="0" w:type="dxa"/>
              <w:bottom w:w="0" w:type="dxa"/>
              <w:right w:w="0" w:type="dxa"/>
            </w:tcMar>
            <w:vAlign w:val="center"/>
            <w:hideMark/>
          </w:tcPr>
          <w:p w14:paraId="330CBEE3" w14:textId="77777777" w:rsidR="00CC4EDF"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TSP</w:t>
            </w:r>
            <w:r w:rsidRPr="00BB5896">
              <w:rPr>
                <w:rFonts w:ascii="宋体" w:hAnsi="宋体"/>
                <w:color w:val="000000" w:themeColor="text1"/>
              </w:rPr>
              <w:t>、</w:t>
            </w:r>
            <w:r w:rsidRPr="00BB5896">
              <w:rPr>
                <w:color w:val="000000" w:themeColor="text1"/>
              </w:rPr>
              <w:t>PM</w:t>
            </w:r>
            <w:r w:rsidRPr="00BB5896">
              <w:rPr>
                <w:color w:val="000000" w:themeColor="text1"/>
                <w:vertAlign w:val="subscript"/>
              </w:rPr>
              <w:t>10</w:t>
            </w:r>
            <w:r w:rsidRPr="00BB5896">
              <w:rPr>
                <w:color w:val="000000" w:themeColor="text1"/>
              </w:rPr>
              <w:t>、</w:t>
            </w:r>
            <w:r w:rsidRPr="00BB5896">
              <w:rPr>
                <w:color w:val="000000" w:themeColor="text1"/>
              </w:rPr>
              <w:t>SO</w:t>
            </w:r>
            <w:r w:rsidRPr="00BB5896">
              <w:rPr>
                <w:color w:val="000000" w:themeColor="text1"/>
                <w:vertAlign w:val="subscript"/>
              </w:rPr>
              <w:t>2</w:t>
            </w:r>
            <w:r w:rsidRPr="00BB5896">
              <w:rPr>
                <w:color w:val="000000" w:themeColor="text1"/>
              </w:rPr>
              <w:t>、</w:t>
            </w:r>
            <w:r w:rsidRPr="00BB5896">
              <w:rPr>
                <w:color w:val="000000" w:themeColor="text1"/>
              </w:rPr>
              <w:t>NO</w:t>
            </w:r>
            <w:r w:rsidRPr="00BB5896">
              <w:rPr>
                <w:color w:val="000000" w:themeColor="text1"/>
                <w:vertAlign w:val="subscript"/>
              </w:rPr>
              <w:t>2</w:t>
            </w:r>
            <w:r w:rsidRPr="00BB5896">
              <w:rPr>
                <w:color w:val="000000" w:themeColor="text1"/>
              </w:rPr>
              <w:t>、</w:t>
            </w:r>
            <w:r w:rsidRPr="00BB5896">
              <w:rPr>
                <w:color w:val="000000" w:themeColor="text1"/>
              </w:rPr>
              <w:t>CO</w:t>
            </w:r>
            <w:r w:rsidR="003D2DCD" w:rsidRPr="00BB5896">
              <w:rPr>
                <w:rFonts w:ascii="宋体" w:hAnsi="宋体"/>
                <w:color w:val="000000" w:themeColor="text1"/>
              </w:rPr>
              <w:t>、</w:t>
            </w:r>
            <w:r w:rsidRPr="00BB5896">
              <w:rPr>
                <w:color w:val="000000" w:themeColor="text1"/>
              </w:rPr>
              <w:t>O</w:t>
            </w:r>
            <w:r w:rsidRPr="00BB5896">
              <w:rPr>
                <w:color w:val="000000" w:themeColor="text1"/>
                <w:vertAlign w:val="subscript"/>
              </w:rPr>
              <w:t>3</w:t>
            </w:r>
            <w:r w:rsidR="003D2DCD" w:rsidRPr="00BB5896">
              <w:rPr>
                <w:rFonts w:ascii="宋体" w:hAnsi="宋体"/>
                <w:color w:val="000000" w:themeColor="text1"/>
              </w:rPr>
              <w:t>、</w:t>
            </w:r>
            <w:r w:rsidR="00663DD0" w:rsidRPr="00BB5896">
              <w:rPr>
                <w:color w:val="000000" w:themeColor="text1"/>
              </w:rPr>
              <w:t>PM</w:t>
            </w:r>
            <w:r w:rsidR="00663DD0" w:rsidRPr="00BB5896">
              <w:rPr>
                <w:color w:val="000000" w:themeColor="text1"/>
                <w:vertAlign w:val="subscript"/>
              </w:rPr>
              <w:t>2.5</w:t>
            </w:r>
          </w:p>
        </w:tc>
      </w:tr>
      <w:tr w:rsidR="00BB5896" w:rsidRPr="00BB5896" w14:paraId="7614BAA4" w14:textId="77777777" w:rsidTr="00B34E63">
        <w:trPr>
          <w:trHeight w:val="397"/>
          <w:jc w:val="center"/>
        </w:trPr>
        <w:tc>
          <w:tcPr>
            <w:tcW w:w="612" w:type="pct"/>
            <w:vMerge/>
            <w:vAlign w:val="center"/>
            <w:hideMark/>
          </w:tcPr>
          <w:p w14:paraId="2E632122" w14:textId="77777777" w:rsidR="000155E3" w:rsidRPr="00BB5896" w:rsidRDefault="000155E3"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2BFAD185" w14:textId="77777777" w:rsidR="000155E3"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5044AFAF" w14:textId="77777777" w:rsidR="000155E3"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TSP</w:t>
            </w:r>
            <w:r w:rsidRPr="00BB5896">
              <w:rPr>
                <w:rFonts w:ascii="宋体" w:hAnsi="宋体"/>
                <w:color w:val="000000" w:themeColor="text1"/>
              </w:rPr>
              <w:t>、</w:t>
            </w:r>
            <w:r w:rsidRPr="00BB5896">
              <w:rPr>
                <w:color w:val="000000" w:themeColor="text1"/>
              </w:rPr>
              <w:t>PM</w:t>
            </w:r>
            <w:r w:rsidRPr="00BB5896">
              <w:rPr>
                <w:color w:val="000000" w:themeColor="text1"/>
                <w:vertAlign w:val="subscript"/>
              </w:rPr>
              <w:t>10</w:t>
            </w:r>
          </w:p>
        </w:tc>
      </w:tr>
      <w:tr w:rsidR="00BB5896" w:rsidRPr="00BB5896" w14:paraId="4607F6DE" w14:textId="77777777" w:rsidTr="00B34E63">
        <w:trPr>
          <w:trHeight w:val="397"/>
          <w:jc w:val="center"/>
        </w:trPr>
        <w:tc>
          <w:tcPr>
            <w:tcW w:w="612" w:type="pct"/>
            <w:vMerge w:val="restart"/>
            <w:tcMar>
              <w:top w:w="0" w:type="dxa"/>
              <w:left w:w="0" w:type="dxa"/>
              <w:bottom w:w="0" w:type="dxa"/>
              <w:right w:w="0" w:type="dxa"/>
            </w:tcMar>
            <w:vAlign w:val="center"/>
            <w:hideMark/>
          </w:tcPr>
          <w:p w14:paraId="14491F44"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地表水环境</w:t>
            </w:r>
          </w:p>
        </w:tc>
        <w:tc>
          <w:tcPr>
            <w:tcW w:w="722" w:type="pct"/>
            <w:tcMar>
              <w:top w:w="0" w:type="dxa"/>
              <w:left w:w="0" w:type="dxa"/>
              <w:bottom w:w="0" w:type="dxa"/>
              <w:right w:w="0" w:type="dxa"/>
            </w:tcMar>
            <w:vAlign w:val="center"/>
            <w:hideMark/>
          </w:tcPr>
          <w:p w14:paraId="54412694"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tcMar>
              <w:top w:w="0" w:type="dxa"/>
              <w:left w:w="0" w:type="dxa"/>
              <w:bottom w:w="0" w:type="dxa"/>
              <w:right w:w="0" w:type="dxa"/>
            </w:tcMar>
            <w:vAlign w:val="center"/>
            <w:hideMark/>
          </w:tcPr>
          <w:p w14:paraId="6271E26A" w14:textId="77777777" w:rsidR="00CC4EDF"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水温、</w:t>
            </w:r>
            <w:r w:rsidRPr="00BB5896">
              <w:rPr>
                <w:color w:val="000000" w:themeColor="text1"/>
              </w:rPr>
              <w:t>pH</w:t>
            </w:r>
            <w:r w:rsidRPr="00BB5896">
              <w:rPr>
                <w:rFonts w:ascii="宋体" w:hAnsi="宋体"/>
                <w:color w:val="000000" w:themeColor="text1"/>
              </w:rPr>
              <w:t>值、</w:t>
            </w:r>
            <w:r w:rsidR="00701AD9" w:rsidRPr="00BB5896">
              <w:rPr>
                <w:rFonts w:hint="eastAsia"/>
                <w:color w:val="000000" w:themeColor="text1"/>
              </w:rPr>
              <w:t>溶解氧</w:t>
            </w:r>
            <w:r w:rsidRPr="00BB5896">
              <w:rPr>
                <w:rFonts w:ascii="宋体" w:hAnsi="宋体"/>
                <w:color w:val="000000" w:themeColor="text1"/>
              </w:rPr>
              <w:t>、</w:t>
            </w:r>
            <w:r w:rsidRPr="00BB5896">
              <w:rPr>
                <w:color w:val="000000" w:themeColor="text1"/>
              </w:rPr>
              <w:t>COD</w:t>
            </w:r>
            <w:r w:rsidRPr="00BB5896">
              <w:rPr>
                <w:rFonts w:ascii="宋体" w:hAnsi="宋体"/>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rFonts w:ascii="宋体" w:hAnsi="宋体"/>
                <w:color w:val="000000" w:themeColor="text1"/>
              </w:rPr>
              <w:t>、氨氮、石油类、总磷</w:t>
            </w:r>
            <w:r w:rsidR="000D1506" w:rsidRPr="00BB5896">
              <w:rPr>
                <w:rFonts w:ascii="宋体" w:hAnsi="宋体"/>
                <w:color w:val="000000" w:themeColor="text1"/>
              </w:rPr>
              <w:t>、高锰酸盐指数</w:t>
            </w:r>
            <w:r w:rsidRPr="00BB5896">
              <w:rPr>
                <w:rFonts w:ascii="宋体" w:hAnsi="宋体"/>
                <w:color w:val="000000" w:themeColor="text1"/>
              </w:rPr>
              <w:t>等共计</w:t>
            </w:r>
            <w:r w:rsidR="000D1506" w:rsidRPr="00BB5896">
              <w:rPr>
                <w:rFonts w:hint="eastAsia"/>
                <w:color w:val="000000" w:themeColor="text1"/>
              </w:rPr>
              <w:t>10</w:t>
            </w:r>
            <w:r w:rsidRPr="00BB5896">
              <w:rPr>
                <w:rFonts w:ascii="宋体" w:hAnsi="宋体"/>
                <w:color w:val="000000" w:themeColor="text1"/>
              </w:rPr>
              <w:t>项</w:t>
            </w:r>
          </w:p>
        </w:tc>
      </w:tr>
      <w:tr w:rsidR="00BB5896" w:rsidRPr="00BB5896" w14:paraId="00453A82" w14:textId="77777777" w:rsidTr="00B34E63">
        <w:trPr>
          <w:trHeight w:val="397"/>
          <w:jc w:val="center"/>
        </w:trPr>
        <w:tc>
          <w:tcPr>
            <w:tcW w:w="612" w:type="pct"/>
            <w:vMerge/>
            <w:vAlign w:val="center"/>
            <w:hideMark/>
          </w:tcPr>
          <w:p w14:paraId="3A966DE1" w14:textId="77777777" w:rsidR="00DF0F80" w:rsidRPr="00BB5896" w:rsidRDefault="00DF0F80"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3802124D" w14:textId="77777777" w:rsidR="00DF0F80"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4284EB57" w14:textId="77777777" w:rsidR="00DF0F80"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无废水外排，定性分析水文要素等如流速和冲淤变化</w:t>
            </w:r>
          </w:p>
        </w:tc>
      </w:tr>
      <w:tr w:rsidR="00BB5896" w:rsidRPr="00BB5896" w14:paraId="316D05B2" w14:textId="77777777" w:rsidTr="00B34E63">
        <w:trPr>
          <w:trHeight w:val="397"/>
          <w:jc w:val="center"/>
        </w:trPr>
        <w:tc>
          <w:tcPr>
            <w:tcW w:w="612" w:type="pct"/>
            <w:vMerge w:val="restart"/>
            <w:tcMar>
              <w:top w:w="0" w:type="dxa"/>
              <w:left w:w="0" w:type="dxa"/>
              <w:bottom w:w="0" w:type="dxa"/>
              <w:right w:w="0" w:type="dxa"/>
            </w:tcMar>
            <w:vAlign w:val="center"/>
            <w:hideMark/>
          </w:tcPr>
          <w:p w14:paraId="7AE22ECB"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底泥</w:t>
            </w:r>
          </w:p>
        </w:tc>
        <w:tc>
          <w:tcPr>
            <w:tcW w:w="722" w:type="pct"/>
            <w:tcMar>
              <w:top w:w="0" w:type="dxa"/>
              <w:left w:w="0" w:type="dxa"/>
              <w:bottom w:w="0" w:type="dxa"/>
              <w:right w:w="0" w:type="dxa"/>
            </w:tcMar>
            <w:vAlign w:val="center"/>
            <w:hideMark/>
          </w:tcPr>
          <w:p w14:paraId="522A09F9"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tcMar>
              <w:top w:w="0" w:type="dxa"/>
              <w:left w:w="0" w:type="dxa"/>
              <w:bottom w:w="0" w:type="dxa"/>
              <w:right w:w="0" w:type="dxa"/>
            </w:tcMar>
            <w:vAlign w:val="center"/>
            <w:hideMark/>
          </w:tcPr>
          <w:p w14:paraId="31CD70CC" w14:textId="77777777" w:rsidR="00CC4EDF"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pH</w:t>
            </w:r>
            <w:r w:rsidRPr="00BB5896">
              <w:rPr>
                <w:rFonts w:ascii="宋体" w:hAnsi="宋体"/>
                <w:color w:val="000000" w:themeColor="text1"/>
              </w:rPr>
              <w:t>值、有机质、铅、锌、铜、镉、汞、砷、铬</w:t>
            </w:r>
            <w:r w:rsidR="00CE10C0" w:rsidRPr="00BB5896">
              <w:rPr>
                <w:rFonts w:ascii="宋体" w:hAnsi="宋体" w:hint="eastAsia"/>
                <w:color w:val="000000" w:themeColor="text1"/>
              </w:rPr>
              <w:t>（六价）、镍、石油类</w:t>
            </w:r>
          </w:p>
        </w:tc>
      </w:tr>
      <w:tr w:rsidR="00BB5896" w:rsidRPr="00BB5896" w14:paraId="6FED087D" w14:textId="77777777" w:rsidTr="00B34E63">
        <w:trPr>
          <w:trHeight w:val="397"/>
          <w:jc w:val="center"/>
        </w:trPr>
        <w:tc>
          <w:tcPr>
            <w:tcW w:w="612" w:type="pct"/>
            <w:vMerge/>
            <w:vAlign w:val="center"/>
            <w:hideMark/>
          </w:tcPr>
          <w:p w14:paraId="3E80515C" w14:textId="77777777" w:rsidR="000155E3" w:rsidRPr="00BB5896" w:rsidRDefault="000155E3"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5BBE0C23" w14:textId="77777777" w:rsidR="000155E3"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24E49320" w14:textId="77777777" w:rsidR="000155E3"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w:t>
            </w:r>
          </w:p>
        </w:tc>
      </w:tr>
      <w:tr w:rsidR="00BB5896" w:rsidRPr="00BB5896" w14:paraId="623C100E" w14:textId="77777777" w:rsidTr="00B34E63">
        <w:trPr>
          <w:trHeight w:val="397"/>
          <w:jc w:val="center"/>
        </w:trPr>
        <w:tc>
          <w:tcPr>
            <w:tcW w:w="612" w:type="pct"/>
            <w:vMerge w:val="restart"/>
            <w:tcMar>
              <w:top w:w="0" w:type="dxa"/>
              <w:left w:w="0" w:type="dxa"/>
              <w:bottom w:w="0" w:type="dxa"/>
              <w:right w:w="0" w:type="dxa"/>
            </w:tcMar>
            <w:vAlign w:val="center"/>
            <w:hideMark/>
          </w:tcPr>
          <w:p w14:paraId="736BA9C1"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声环境</w:t>
            </w:r>
          </w:p>
        </w:tc>
        <w:tc>
          <w:tcPr>
            <w:tcW w:w="722" w:type="pct"/>
            <w:tcMar>
              <w:top w:w="0" w:type="dxa"/>
              <w:left w:w="0" w:type="dxa"/>
              <w:bottom w:w="0" w:type="dxa"/>
              <w:right w:w="0" w:type="dxa"/>
            </w:tcMar>
            <w:vAlign w:val="center"/>
            <w:hideMark/>
          </w:tcPr>
          <w:p w14:paraId="045C452E"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vMerge w:val="restart"/>
            <w:tcMar>
              <w:top w:w="0" w:type="dxa"/>
              <w:left w:w="0" w:type="dxa"/>
              <w:bottom w:w="0" w:type="dxa"/>
              <w:right w:w="0" w:type="dxa"/>
            </w:tcMar>
            <w:vAlign w:val="center"/>
            <w:hideMark/>
          </w:tcPr>
          <w:p w14:paraId="62D6B71F" w14:textId="66E5326F" w:rsidR="00CC4EDF"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等效连续</w:t>
            </w:r>
            <w:r w:rsidRPr="00BB5896">
              <w:rPr>
                <w:color w:val="000000" w:themeColor="text1"/>
              </w:rPr>
              <w:t>A</w:t>
            </w:r>
            <w:r w:rsidRPr="00BB5896">
              <w:rPr>
                <w:rFonts w:ascii="宋体" w:hAnsi="宋体"/>
                <w:color w:val="000000" w:themeColor="text1"/>
              </w:rPr>
              <w:t>声级</w:t>
            </w:r>
          </w:p>
        </w:tc>
      </w:tr>
      <w:tr w:rsidR="00BB5896" w:rsidRPr="00BB5896" w14:paraId="4B42730A" w14:textId="77777777" w:rsidTr="00B34E63">
        <w:trPr>
          <w:trHeight w:val="397"/>
          <w:jc w:val="center"/>
        </w:trPr>
        <w:tc>
          <w:tcPr>
            <w:tcW w:w="612" w:type="pct"/>
            <w:vMerge/>
            <w:vAlign w:val="center"/>
            <w:hideMark/>
          </w:tcPr>
          <w:p w14:paraId="3540C33A" w14:textId="77777777" w:rsidR="000155E3" w:rsidRPr="00BB5896" w:rsidRDefault="000155E3"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108E4F41" w14:textId="77777777" w:rsidR="000155E3"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vMerge/>
            <w:vAlign w:val="center"/>
            <w:hideMark/>
          </w:tcPr>
          <w:p w14:paraId="3E833985" w14:textId="77777777" w:rsidR="000155E3" w:rsidRPr="00BB5896" w:rsidRDefault="000155E3" w:rsidP="003912DA">
            <w:pPr>
              <w:pStyle w:val="05"/>
              <w:spacing w:before="0" w:beforeAutospacing="0" w:after="0" w:afterAutospacing="0" w:line="240" w:lineRule="auto"/>
              <w:ind w:leftChars="0" w:left="0" w:rightChars="0" w:right="0"/>
              <w:jc w:val="both"/>
              <w:rPr>
                <w:color w:val="000000" w:themeColor="text1"/>
              </w:rPr>
            </w:pPr>
          </w:p>
        </w:tc>
      </w:tr>
      <w:tr w:rsidR="00BB5896" w:rsidRPr="00BB5896" w14:paraId="4C26018A" w14:textId="77777777" w:rsidTr="00B34E63">
        <w:trPr>
          <w:trHeight w:val="397"/>
          <w:jc w:val="center"/>
        </w:trPr>
        <w:tc>
          <w:tcPr>
            <w:tcW w:w="612" w:type="pct"/>
            <w:vMerge w:val="restart"/>
            <w:tcMar>
              <w:top w:w="0" w:type="dxa"/>
              <w:left w:w="0" w:type="dxa"/>
              <w:bottom w:w="0" w:type="dxa"/>
              <w:right w:w="0" w:type="dxa"/>
            </w:tcMar>
            <w:vAlign w:val="center"/>
            <w:hideMark/>
          </w:tcPr>
          <w:p w14:paraId="4F442AA9"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固体废物</w:t>
            </w:r>
          </w:p>
        </w:tc>
        <w:tc>
          <w:tcPr>
            <w:tcW w:w="722" w:type="pct"/>
            <w:tcMar>
              <w:top w:w="0" w:type="dxa"/>
              <w:left w:w="0" w:type="dxa"/>
              <w:bottom w:w="0" w:type="dxa"/>
              <w:right w:w="0" w:type="dxa"/>
            </w:tcMar>
            <w:vAlign w:val="center"/>
            <w:hideMark/>
          </w:tcPr>
          <w:p w14:paraId="0525820B"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现状评价</w:t>
            </w:r>
          </w:p>
        </w:tc>
        <w:tc>
          <w:tcPr>
            <w:tcW w:w="3666" w:type="pct"/>
            <w:tcMar>
              <w:top w:w="0" w:type="dxa"/>
              <w:left w:w="0" w:type="dxa"/>
              <w:bottom w:w="0" w:type="dxa"/>
              <w:right w:w="0" w:type="dxa"/>
            </w:tcMar>
            <w:vAlign w:val="center"/>
            <w:hideMark/>
          </w:tcPr>
          <w:p w14:paraId="0AFAA203" w14:textId="77777777" w:rsidR="00CC4EDF"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w:t>
            </w:r>
          </w:p>
        </w:tc>
      </w:tr>
      <w:tr w:rsidR="00BB5896" w:rsidRPr="00BB5896" w14:paraId="5E600BDF" w14:textId="77777777" w:rsidTr="00B34E63">
        <w:trPr>
          <w:trHeight w:val="397"/>
          <w:jc w:val="center"/>
        </w:trPr>
        <w:tc>
          <w:tcPr>
            <w:tcW w:w="612" w:type="pct"/>
            <w:vMerge/>
            <w:vAlign w:val="center"/>
            <w:hideMark/>
          </w:tcPr>
          <w:p w14:paraId="6915EAAA" w14:textId="77777777" w:rsidR="000155E3" w:rsidRPr="00BB5896" w:rsidRDefault="000155E3" w:rsidP="00E443D8">
            <w:pPr>
              <w:pStyle w:val="05"/>
              <w:spacing w:before="0" w:beforeAutospacing="0" w:after="0" w:afterAutospacing="0" w:line="240" w:lineRule="auto"/>
              <w:ind w:leftChars="0" w:left="0" w:rightChars="0" w:right="0"/>
              <w:rPr>
                <w:color w:val="000000" w:themeColor="text1"/>
              </w:rPr>
            </w:pPr>
          </w:p>
        </w:tc>
        <w:tc>
          <w:tcPr>
            <w:tcW w:w="722" w:type="pct"/>
            <w:tcMar>
              <w:top w:w="0" w:type="dxa"/>
              <w:left w:w="0" w:type="dxa"/>
              <w:bottom w:w="0" w:type="dxa"/>
              <w:right w:w="0" w:type="dxa"/>
            </w:tcMar>
            <w:vAlign w:val="center"/>
            <w:hideMark/>
          </w:tcPr>
          <w:p w14:paraId="08D86C4E" w14:textId="77777777" w:rsidR="000155E3"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71BF9911" w14:textId="1752CB04" w:rsidR="000155E3" w:rsidRPr="00BB5896" w:rsidRDefault="00CC4EDF" w:rsidP="003912D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生活垃圾、</w:t>
            </w:r>
            <w:r w:rsidR="003D2DCD" w:rsidRPr="00BB5896">
              <w:rPr>
                <w:rFonts w:hint="eastAsia"/>
                <w:color w:val="000000" w:themeColor="text1"/>
              </w:rPr>
              <w:t>船舶</w:t>
            </w:r>
            <w:r w:rsidR="003A441B" w:rsidRPr="00BB5896">
              <w:rPr>
                <w:rFonts w:hint="eastAsia"/>
                <w:color w:val="000000" w:themeColor="text1"/>
              </w:rPr>
              <w:t>固体废物</w:t>
            </w:r>
            <w:r w:rsidR="003D2DCD" w:rsidRPr="00BB5896">
              <w:rPr>
                <w:color w:val="000000" w:themeColor="text1"/>
              </w:rPr>
              <w:t>、</w:t>
            </w:r>
            <w:r w:rsidR="003D2DCD" w:rsidRPr="00BB5896">
              <w:rPr>
                <w:rFonts w:hint="eastAsia"/>
                <w:color w:val="000000" w:themeColor="text1"/>
              </w:rPr>
              <w:t>装载洒落</w:t>
            </w:r>
            <w:r w:rsidR="003A441B" w:rsidRPr="00BB5896">
              <w:rPr>
                <w:rFonts w:hint="eastAsia"/>
                <w:color w:val="000000" w:themeColor="text1"/>
              </w:rPr>
              <w:t>固体废物</w:t>
            </w:r>
            <w:r w:rsidR="003D2DCD" w:rsidRPr="00BB5896">
              <w:rPr>
                <w:color w:val="000000" w:themeColor="text1"/>
              </w:rPr>
              <w:t>、</w:t>
            </w:r>
            <w:r w:rsidR="00E443D8" w:rsidRPr="00BB5896">
              <w:rPr>
                <w:rFonts w:hint="eastAsia"/>
                <w:color w:val="000000" w:themeColor="text1"/>
              </w:rPr>
              <w:t>机修废油</w:t>
            </w:r>
            <w:r w:rsidR="00E443D8" w:rsidRPr="00BB5896">
              <w:rPr>
                <w:color w:val="000000" w:themeColor="text1"/>
              </w:rPr>
              <w:t>、</w:t>
            </w:r>
            <w:r w:rsidR="003D2DCD" w:rsidRPr="00BB5896">
              <w:rPr>
                <w:color w:val="000000" w:themeColor="text1"/>
              </w:rPr>
              <w:t>污水处理站产生的</w:t>
            </w:r>
            <w:r w:rsidR="003D2DCD" w:rsidRPr="00BB5896">
              <w:rPr>
                <w:rFonts w:hint="eastAsia"/>
                <w:color w:val="000000" w:themeColor="text1"/>
              </w:rPr>
              <w:t>固体废物</w:t>
            </w:r>
            <w:r w:rsidRPr="00BB5896">
              <w:rPr>
                <w:color w:val="000000" w:themeColor="text1"/>
              </w:rPr>
              <w:t>等</w:t>
            </w:r>
          </w:p>
        </w:tc>
      </w:tr>
      <w:tr w:rsidR="00BB5896" w:rsidRPr="00BB5896" w14:paraId="608C22FC" w14:textId="77777777" w:rsidTr="00B34E63">
        <w:trPr>
          <w:trHeight w:val="397"/>
          <w:jc w:val="center"/>
        </w:trPr>
        <w:tc>
          <w:tcPr>
            <w:tcW w:w="612" w:type="pct"/>
            <w:tcMar>
              <w:top w:w="0" w:type="dxa"/>
              <w:left w:w="0" w:type="dxa"/>
              <w:bottom w:w="0" w:type="dxa"/>
              <w:right w:w="0" w:type="dxa"/>
            </w:tcMar>
            <w:vAlign w:val="center"/>
            <w:hideMark/>
          </w:tcPr>
          <w:p w14:paraId="25B45D07"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风险评价</w:t>
            </w:r>
          </w:p>
        </w:tc>
        <w:tc>
          <w:tcPr>
            <w:tcW w:w="722" w:type="pct"/>
            <w:tcMar>
              <w:top w:w="0" w:type="dxa"/>
              <w:left w:w="0" w:type="dxa"/>
              <w:bottom w:w="0" w:type="dxa"/>
              <w:right w:w="0" w:type="dxa"/>
            </w:tcMar>
            <w:vAlign w:val="center"/>
            <w:hideMark/>
          </w:tcPr>
          <w:p w14:paraId="1361A86B" w14:textId="77777777" w:rsidR="00CC4EDF" w:rsidRPr="00BB5896" w:rsidRDefault="00CC4EDF" w:rsidP="00E443D8">
            <w:pPr>
              <w:pStyle w:val="05"/>
              <w:spacing w:before="0" w:beforeAutospacing="0" w:after="0" w:afterAutospacing="0" w:line="240" w:lineRule="auto"/>
              <w:ind w:leftChars="0" w:left="0" w:rightChars="0" w:right="0"/>
              <w:rPr>
                <w:color w:val="000000" w:themeColor="text1"/>
              </w:rPr>
            </w:pPr>
            <w:r w:rsidRPr="00BB5896">
              <w:rPr>
                <w:color w:val="000000" w:themeColor="text1"/>
              </w:rPr>
              <w:t>影响评价</w:t>
            </w:r>
          </w:p>
        </w:tc>
        <w:tc>
          <w:tcPr>
            <w:tcW w:w="3666" w:type="pct"/>
            <w:tcMar>
              <w:top w:w="0" w:type="dxa"/>
              <w:left w:w="0" w:type="dxa"/>
              <w:bottom w:w="0" w:type="dxa"/>
              <w:right w:w="0" w:type="dxa"/>
            </w:tcMar>
            <w:vAlign w:val="center"/>
            <w:hideMark/>
          </w:tcPr>
          <w:p w14:paraId="2486C04D" w14:textId="77777777" w:rsidR="00CC4EDF" w:rsidRPr="00BB5896" w:rsidRDefault="00CC4EDF" w:rsidP="003912DA">
            <w:pPr>
              <w:pStyle w:val="05"/>
              <w:spacing w:before="0" w:beforeAutospacing="0" w:after="0" w:afterAutospacing="0" w:line="240" w:lineRule="auto"/>
              <w:ind w:leftChars="0" w:left="0" w:rightChars="0" w:right="0"/>
              <w:jc w:val="both"/>
              <w:rPr>
                <w:color w:val="000000" w:themeColor="text1"/>
                <w:sz w:val="24"/>
                <w:szCs w:val="24"/>
              </w:rPr>
            </w:pPr>
            <w:r w:rsidRPr="00BB5896">
              <w:rPr>
                <w:color w:val="000000" w:themeColor="text1"/>
              </w:rPr>
              <w:t>船舶溢油风险</w:t>
            </w:r>
          </w:p>
        </w:tc>
      </w:tr>
    </w:tbl>
    <w:p w14:paraId="7B2715A7" w14:textId="77777777" w:rsidR="00980FB8" w:rsidRPr="00BB5896" w:rsidRDefault="00980FB8" w:rsidP="004D029D">
      <w:pPr>
        <w:pStyle w:val="02"/>
        <w:keepNext w:val="0"/>
        <w:keepLines w:val="0"/>
        <w:spacing w:beforeLines="50" w:before="120" w:afterLines="50" w:after="120" w:line="500" w:lineRule="exact"/>
        <w:ind w:leftChars="-40" w:left="-85" w:hangingChars="4" w:hanging="11"/>
        <w:rPr>
          <w:color w:val="000000" w:themeColor="text1"/>
        </w:rPr>
      </w:pPr>
      <w:bookmarkStart w:id="41" w:name="_Toc88567965"/>
      <w:r w:rsidRPr="00BB5896">
        <w:rPr>
          <w:color w:val="000000" w:themeColor="text1"/>
        </w:rPr>
        <w:t>1.</w:t>
      </w:r>
      <w:r w:rsidRPr="00BB5896">
        <w:rPr>
          <w:rFonts w:hint="eastAsia"/>
          <w:color w:val="000000" w:themeColor="text1"/>
        </w:rPr>
        <w:t>3</w:t>
      </w:r>
      <w:r w:rsidRPr="00BB5896">
        <w:rPr>
          <w:color w:val="000000" w:themeColor="text1"/>
        </w:rPr>
        <w:t xml:space="preserve"> </w:t>
      </w:r>
      <w:r w:rsidRPr="00BB5896">
        <w:rPr>
          <w:color w:val="000000" w:themeColor="text1"/>
        </w:rPr>
        <w:t>环境功能区划</w:t>
      </w:r>
      <w:bookmarkEnd w:id="41"/>
    </w:p>
    <w:p w14:paraId="2576AE64" w14:textId="168B776B" w:rsidR="0067129F" w:rsidRPr="00BB5896" w:rsidRDefault="0067129F" w:rsidP="0067129F">
      <w:pPr>
        <w:spacing w:line="500" w:lineRule="exact"/>
        <w:ind w:firstLine="480"/>
        <w:rPr>
          <w:color w:val="000000" w:themeColor="text1"/>
        </w:rPr>
      </w:pPr>
      <w:r w:rsidRPr="00BB5896">
        <w:rPr>
          <w:rFonts w:hint="eastAsia"/>
          <w:color w:val="000000" w:themeColor="text1"/>
        </w:rPr>
        <w:t>根据</w:t>
      </w:r>
      <w:r w:rsidR="00D579D8" w:rsidRPr="00BB5896">
        <w:rPr>
          <w:rFonts w:hint="eastAsia"/>
          <w:color w:val="000000" w:themeColor="text1"/>
        </w:rPr>
        <w:t>《来宾港总体规划修编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00D579D8" w:rsidRPr="00BB5896">
        <w:rPr>
          <w:rFonts w:hint="eastAsia"/>
          <w:color w:val="000000" w:themeColor="text1"/>
        </w:rPr>
        <w:t>》、</w:t>
      </w:r>
      <w:r w:rsidRPr="00BB5896">
        <w:rPr>
          <w:rFonts w:hint="eastAsia"/>
          <w:color w:val="000000" w:themeColor="text1"/>
        </w:rPr>
        <w:t>《来宾港总体规划修编环境影响报告书》、《武宣县工业园总体规划修编</w:t>
      </w:r>
      <w:r w:rsidR="00F6376F" w:rsidRPr="00BB5896">
        <w:rPr>
          <w:rFonts w:hint="eastAsia"/>
          <w:color w:val="000000" w:themeColor="text1"/>
        </w:rPr>
        <w:t>（</w:t>
      </w:r>
      <w:r w:rsidR="00F6376F" w:rsidRPr="00BB5896">
        <w:rPr>
          <w:rFonts w:hint="eastAsia"/>
          <w:color w:val="000000" w:themeColor="text1"/>
        </w:rPr>
        <w:t>2019-2035</w:t>
      </w:r>
      <w:r w:rsidR="00F6376F" w:rsidRPr="00BB5896">
        <w:rPr>
          <w:rFonts w:hint="eastAsia"/>
          <w:color w:val="000000" w:themeColor="text1"/>
        </w:rPr>
        <w:t>年）</w:t>
      </w:r>
      <w:r w:rsidRPr="00BB5896">
        <w:rPr>
          <w:rFonts w:hint="eastAsia"/>
          <w:color w:val="000000" w:themeColor="text1"/>
        </w:rPr>
        <w:t>》及相关技术规范，项目所在区域环境功能区划</w:t>
      </w:r>
      <w:r w:rsidR="00D579D8" w:rsidRPr="00BB5896">
        <w:rPr>
          <w:rFonts w:hint="eastAsia"/>
          <w:color w:val="000000" w:themeColor="text1"/>
        </w:rPr>
        <w:t>具体</w:t>
      </w:r>
      <w:r w:rsidRPr="00BB5896">
        <w:rPr>
          <w:rFonts w:hint="eastAsia"/>
          <w:color w:val="000000" w:themeColor="text1"/>
        </w:rPr>
        <w:t>如下。</w:t>
      </w:r>
    </w:p>
    <w:p w14:paraId="550CFC95"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3</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环境空气功能区划</w:t>
      </w:r>
    </w:p>
    <w:p w14:paraId="6E42BA31" w14:textId="691006FF" w:rsidR="00FA0DD6" w:rsidRPr="00BB5896" w:rsidRDefault="00980FB8" w:rsidP="002A3DE9">
      <w:pPr>
        <w:spacing w:line="500" w:lineRule="exact"/>
        <w:ind w:firstLine="480"/>
        <w:rPr>
          <w:color w:val="000000" w:themeColor="text1"/>
        </w:rPr>
      </w:pPr>
      <w:r w:rsidRPr="00BB5896">
        <w:rPr>
          <w:color w:val="000000" w:themeColor="text1"/>
        </w:rPr>
        <w:t>项目位于来宾市武宣港区桐岭四安作业区一带，</w:t>
      </w:r>
      <w:r w:rsidR="00FA0DD6" w:rsidRPr="00BB5896">
        <w:rPr>
          <w:rFonts w:hint="eastAsia"/>
          <w:color w:val="000000" w:themeColor="text1"/>
        </w:rPr>
        <w:t>该作业区位于</w:t>
      </w:r>
      <w:r w:rsidR="00FA0DD6" w:rsidRPr="00BB5896">
        <w:rPr>
          <w:color w:val="000000" w:themeColor="text1"/>
        </w:rPr>
        <w:t>规划的黔西工业园区</w:t>
      </w:r>
      <w:r w:rsidR="00FA0DD6" w:rsidRPr="00BB5896">
        <w:rPr>
          <w:rFonts w:hint="eastAsia"/>
          <w:color w:val="000000" w:themeColor="text1"/>
        </w:rPr>
        <w:t>内</w:t>
      </w:r>
      <w:r w:rsidRPr="00BB5896">
        <w:rPr>
          <w:rFonts w:hint="eastAsia"/>
          <w:color w:val="000000" w:themeColor="text1"/>
        </w:rPr>
        <w:t>。</w:t>
      </w:r>
    </w:p>
    <w:p w14:paraId="10EDD061" w14:textId="315B2A7F" w:rsidR="00980FB8" w:rsidRPr="00BB5896" w:rsidRDefault="00980FB8" w:rsidP="002A3DE9">
      <w:pPr>
        <w:spacing w:line="500" w:lineRule="exact"/>
        <w:ind w:firstLine="480"/>
        <w:rPr>
          <w:color w:val="000000" w:themeColor="text1"/>
        </w:rPr>
      </w:pPr>
      <w:r w:rsidRPr="00BB5896">
        <w:rPr>
          <w:color w:val="000000" w:themeColor="text1"/>
        </w:rPr>
        <w:t>根据《</w:t>
      </w:r>
      <w:bookmarkStart w:id="42" w:name="OLE_LINK2"/>
      <w:bookmarkStart w:id="43" w:name="OLE_LINK1"/>
      <w:r w:rsidRPr="00BB5896">
        <w:rPr>
          <w:color w:val="000000" w:themeColor="text1"/>
        </w:rPr>
        <w:t>环境空气质量标准》</w:t>
      </w:r>
      <w:bookmarkEnd w:id="42"/>
      <w:bookmarkEnd w:id="43"/>
      <w:r w:rsidRPr="00BB5896">
        <w:rPr>
          <w:color w:val="000000" w:themeColor="text1"/>
        </w:rPr>
        <w:t>（</w:t>
      </w:r>
      <w:r w:rsidRPr="00BB5896">
        <w:rPr>
          <w:color w:val="000000" w:themeColor="text1"/>
        </w:rPr>
        <w:t>GB</w:t>
      </w:r>
      <w:r w:rsidR="001E73E8" w:rsidRPr="00BB5896">
        <w:rPr>
          <w:color w:val="000000" w:themeColor="text1"/>
        </w:rPr>
        <w:t xml:space="preserve"> </w:t>
      </w:r>
      <w:r w:rsidRPr="00BB5896">
        <w:rPr>
          <w:color w:val="000000" w:themeColor="text1"/>
        </w:rPr>
        <w:t>3095-2012</w:t>
      </w:r>
      <w:r w:rsidRPr="00BB5896">
        <w:rPr>
          <w:color w:val="000000" w:themeColor="text1"/>
        </w:rPr>
        <w:t>）及其修改单中</w:t>
      </w:r>
      <w:r w:rsidRPr="00BB5896">
        <w:rPr>
          <w:rFonts w:hint="eastAsia"/>
          <w:color w:val="000000" w:themeColor="text1"/>
        </w:rPr>
        <w:t>的</w:t>
      </w:r>
      <w:r w:rsidRPr="00BB5896">
        <w:rPr>
          <w:color w:val="000000" w:themeColor="text1"/>
        </w:rPr>
        <w:t>环境空气功能区分类，项目处于</w:t>
      </w:r>
      <w:r w:rsidR="00335879" w:rsidRPr="00BB5896">
        <w:rPr>
          <w:rFonts w:hint="eastAsia"/>
          <w:color w:val="000000" w:themeColor="text1"/>
        </w:rPr>
        <w:t>其中的</w:t>
      </w:r>
      <w:r w:rsidRPr="00BB5896">
        <w:rPr>
          <w:rFonts w:hint="eastAsia"/>
          <w:color w:val="000000" w:themeColor="text1"/>
        </w:rPr>
        <w:t>“</w:t>
      </w:r>
      <w:r w:rsidRPr="00BB5896">
        <w:rPr>
          <w:color w:val="000000" w:themeColor="text1"/>
        </w:rPr>
        <w:t>工业区</w:t>
      </w:r>
      <w:r w:rsidR="00B52FA6" w:rsidRPr="00BB5896">
        <w:rPr>
          <w:rFonts w:hint="eastAsia"/>
          <w:color w:val="000000" w:themeColor="text1"/>
        </w:rPr>
        <w:t>”；</w:t>
      </w:r>
      <w:r w:rsidRPr="00BB5896">
        <w:rPr>
          <w:color w:val="000000" w:themeColor="text1"/>
        </w:rPr>
        <w:t>环境空气功能区划分为二类环境空气功能区，空气质量执行《环境空气质量标准》（</w:t>
      </w:r>
      <w:r w:rsidRPr="00BB5896">
        <w:rPr>
          <w:color w:val="000000" w:themeColor="text1"/>
        </w:rPr>
        <w:t>GB</w:t>
      </w:r>
      <w:r w:rsidR="001E73E8" w:rsidRPr="00BB5896">
        <w:rPr>
          <w:color w:val="000000" w:themeColor="text1"/>
        </w:rPr>
        <w:t xml:space="preserve"> </w:t>
      </w:r>
      <w:r w:rsidRPr="00BB5896">
        <w:rPr>
          <w:color w:val="000000" w:themeColor="text1"/>
        </w:rPr>
        <w:t>3095-2012</w:t>
      </w:r>
      <w:r w:rsidRPr="00BB5896">
        <w:rPr>
          <w:color w:val="000000" w:themeColor="text1"/>
        </w:rPr>
        <w:t>）及其修改单中的二级标准。</w:t>
      </w:r>
    </w:p>
    <w:p w14:paraId="0E5FE658"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3.2</w:t>
      </w:r>
      <w:r w:rsidRPr="00BB5896">
        <w:rPr>
          <w:color w:val="000000" w:themeColor="text1"/>
        </w:rPr>
        <w:t xml:space="preserve"> </w:t>
      </w:r>
      <w:r w:rsidRPr="00BB5896">
        <w:rPr>
          <w:color w:val="000000" w:themeColor="text1"/>
        </w:rPr>
        <w:t>地表水环境功能区划</w:t>
      </w:r>
    </w:p>
    <w:p w14:paraId="1BB66B44" w14:textId="023F564F" w:rsidR="007C24DF" w:rsidRPr="00BB5896" w:rsidRDefault="00980FB8" w:rsidP="007C24DF">
      <w:pPr>
        <w:spacing w:afterLines="50" w:after="120" w:line="500" w:lineRule="exact"/>
        <w:ind w:firstLine="480"/>
        <w:rPr>
          <w:color w:val="000000" w:themeColor="text1"/>
        </w:rPr>
      </w:pPr>
      <w:r w:rsidRPr="00BB5896">
        <w:rPr>
          <w:color w:val="000000" w:themeColor="text1"/>
        </w:rPr>
        <w:t>根据《来宾市水功能区划》（</w:t>
      </w:r>
      <w:r w:rsidRPr="00BB5896">
        <w:rPr>
          <w:color w:val="000000" w:themeColor="text1"/>
        </w:rPr>
        <w:t>2012</w:t>
      </w:r>
      <w:r w:rsidRPr="00BB5896">
        <w:rPr>
          <w:color w:val="000000" w:themeColor="text1"/>
        </w:rPr>
        <w:t>年</w:t>
      </w:r>
      <w:r w:rsidRPr="00BB5896">
        <w:rPr>
          <w:color w:val="000000" w:themeColor="text1"/>
        </w:rPr>
        <w:t>9</w:t>
      </w:r>
      <w:r w:rsidRPr="00BB5896">
        <w:rPr>
          <w:color w:val="000000" w:themeColor="text1"/>
        </w:rPr>
        <w:t>月）</w:t>
      </w:r>
      <w:r w:rsidRPr="00BB5896">
        <w:rPr>
          <w:rFonts w:hint="eastAsia"/>
          <w:color w:val="000000" w:themeColor="text1"/>
        </w:rPr>
        <w:t>，</w:t>
      </w:r>
      <w:r w:rsidR="004036D3" w:rsidRPr="00BB5896">
        <w:rPr>
          <w:rFonts w:hint="eastAsia"/>
          <w:color w:val="000000" w:themeColor="text1"/>
        </w:rPr>
        <w:t>项目评价河段属于一级水功能区划中</w:t>
      </w:r>
      <w:r w:rsidR="004036D3" w:rsidRPr="00BB5896">
        <w:rPr>
          <w:rFonts w:hint="eastAsia"/>
          <w:color w:val="000000" w:themeColor="text1"/>
        </w:rPr>
        <w:lastRenderedPageBreak/>
        <w:t>的</w:t>
      </w:r>
      <w:r w:rsidR="00FA0DD6" w:rsidRPr="00BB5896">
        <w:rPr>
          <w:rFonts w:hint="eastAsia"/>
          <w:color w:val="000000" w:themeColor="text1"/>
        </w:rPr>
        <w:t>“</w:t>
      </w:r>
      <w:r w:rsidRPr="00BB5896">
        <w:rPr>
          <w:color w:val="000000" w:themeColor="text1"/>
        </w:rPr>
        <w:t>黔江武宣、桂平开发利用区</w:t>
      </w:r>
      <w:r w:rsidR="00FA0DD6" w:rsidRPr="00BB5896">
        <w:rPr>
          <w:rFonts w:hint="eastAsia"/>
          <w:color w:val="000000" w:themeColor="text1"/>
        </w:rPr>
        <w:t>”</w:t>
      </w:r>
      <w:r w:rsidRPr="00BB5896">
        <w:rPr>
          <w:color w:val="000000" w:themeColor="text1"/>
        </w:rPr>
        <w:t>，二级水功能区划中的</w:t>
      </w:r>
      <w:r w:rsidRPr="00BB5896">
        <w:rPr>
          <w:rFonts w:hint="eastAsia"/>
          <w:color w:val="000000" w:themeColor="text1"/>
        </w:rPr>
        <w:t>“</w:t>
      </w:r>
      <w:r w:rsidRPr="00BB5896">
        <w:rPr>
          <w:color w:val="000000" w:themeColor="text1"/>
        </w:rPr>
        <w:t>工业用水区</w:t>
      </w:r>
      <w:r w:rsidR="00FA0DD6" w:rsidRPr="00BB5896">
        <w:rPr>
          <w:rFonts w:hint="eastAsia"/>
          <w:color w:val="000000" w:themeColor="text1"/>
        </w:rPr>
        <w:t>”；</w:t>
      </w:r>
      <w:r w:rsidRPr="00BB5896">
        <w:rPr>
          <w:color w:val="000000" w:themeColor="text1"/>
        </w:rPr>
        <w:t>水质目标为</w:t>
      </w:r>
      <w:r w:rsidR="006E5644" w:rsidRPr="00BB5896">
        <w:rPr>
          <w:color w:val="000000" w:themeColor="text1"/>
        </w:rPr>
        <w:t>III</w:t>
      </w:r>
      <w:r w:rsidRPr="00BB5896">
        <w:rPr>
          <w:color w:val="000000" w:themeColor="text1"/>
        </w:rPr>
        <w:t>类</w:t>
      </w:r>
      <w:r w:rsidRPr="00BB5896">
        <w:rPr>
          <w:rFonts w:hint="eastAsia"/>
          <w:color w:val="000000" w:themeColor="text1"/>
        </w:rPr>
        <w:t>（项目与来宾市水功能区划的位置关系详见图</w:t>
      </w:r>
      <w:r w:rsidR="00212400" w:rsidRPr="00BB5896">
        <w:rPr>
          <w:rFonts w:hint="eastAsia"/>
          <w:color w:val="000000" w:themeColor="text1"/>
        </w:rPr>
        <w:t>1.3</w:t>
      </w:r>
      <w:r w:rsidR="00BA6E68" w:rsidRPr="00BB5896">
        <w:rPr>
          <w:rFonts w:hint="eastAsia"/>
          <w:color w:val="000000" w:themeColor="text1"/>
        </w:rPr>
        <w:t>.2</w:t>
      </w:r>
      <w:r w:rsidR="00212400" w:rsidRPr="00BB5896">
        <w:rPr>
          <w:rFonts w:hint="eastAsia"/>
          <w:color w:val="000000" w:themeColor="text1"/>
        </w:rPr>
        <w:t>-1~</w:t>
      </w:r>
      <w:r w:rsidR="00212400" w:rsidRPr="00BB5896">
        <w:rPr>
          <w:rFonts w:hint="eastAsia"/>
          <w:color w:val="000000" w:themeColor="text1"/>
        </w:rPr>
        <w:t>图</w:t>
      </w:r>
      <w:r w:rsidR="00212400" w:rsidRPr="00BB5896">
        <w:rPr>
          <w:rFonts w:hint="eastAsia"/>
          <w:color w:val="000000" w:themeColor="text1"/>
        </w:rPr>
        <w:t>1.3</w:t>
      </w:r>
      <w:r w:rsidR="00BA6E68" w:rsidRPr="00BB5896">
        <w:rPr>
          <w:color w:val="000000" w:themeColor="text1"/>
        </w:rPr>
        <w:t>.2</w:t>
      </w:r>
      <w:r w:rsidR="00212400" w:rsidRPr="00BB5896">
        <w:rPr>
          <w:rFonts w:hint="eastAsia"/>
          <w:color w:val="000000" w:themeColor="text1"/>
        </w:rPr>
        <w:t>-2</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8436"/>
      </w:tblGrid>
      <w:tr w:rsidR="00BB5896" w:rsidRPr="00BB5896" w14:paraId="7BCEACF8" w14:textId="77777777" w:rsidTr="007C24DF">
        <w:trPr>
          <w:jc w:val="center"/>
        </w:trPr>
        <w:tc>
          <w:tcPr>
            <w:tcW w:w="8418" w:type="dxa"/>
          </w:tcPr>
          <w:p w14:paraId="1FD9A654" w14:textId="2624D62A" w:rsidR="007C24DF" w:rsidRPr="00BB5896" w:rsidRDefault="00BA6E68" w:rsidP="00790AF1">
            <w:pPr>
              <w:widowControl/>
              <w:topLinePunct w:val="0"/>
              <w:adjustRightInd/>
              <w:snapToGrid/>
              <w:spacing w:beforeLines="50" w:before="120" w:afterLines="50" w:after="120" w:line="240" w:lineRule="auto"/>
              <w:ind w:firstLineChars="0" w:firstLine="0"/>
              <w:jc w:val="center"/>
              <w:rPr>
                <w:rFonts w:ascii="宋体" w:hAnsi="宋体" w:cs="宋体"/>
                <w:color w:val="000000" w:themeColor="text1"/>
              </w:rPr>
            </w:pPr>
            <w:r w:rsidRPr="00BB5896">
              <w:rPr>
                <w:noProof/>
                <w:color w:val="000000" w:themeColor="text1"/>
              </w:rPr>
              <w:drawing>
                <wp:inline distT="0" distB="0" distL="0" distR="0" wp14:anchorId="0DD1E65F" wp14:editId="51F961AE">
                  <wp:extent cx="5220000" cy="368121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20000" cy="3681218"/>
                          </a:xfrm>
                          <a:prstGeom prst="rect">
                            <a:avLst/>
                          </a:prstGeom>
                          <a:noFill/>
                          <a:ln>
                            <a:noFill/>
                          </a:ln>
                        </pic:spPr>
                      </pic:pic>
                    </a:graphicData>
                  </a:graphic>
                </wp:inline>
              </w:drawing>
            </w:r>
          </w:p>
        </w:tc>
      </w:tr>
    </w:tbl>
    <w:p w14:paraId="2CC35886" w14:textId="311CCC5B" w:rsidR="00BB4DE0" w:rsidRPr="00BB5896" w:rsidRDefault="00BB4DE0" w:rsidP="007C24DF">
      <w:pPr>
        <w:spacing w:beforeLines="50" w:before="120" w:afterLines="50" w:after="120"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1.3</w:t>
      </w:r>
      <w:r w:rsidR="00BA6E68" w:rsidRPr="00BB5896">
        <w:rPr>
          <w:b/>
          <w:color w:val="000000" w:themeColor="text1"/>
          <w:sz w:val="21"/>
          <w:szCs w:val="21"/>
        </w:rPr>
        <w:t>.1</w:t>
      </w:r>
      <w:r w:rsidRPr="00BB5896">
        <w:rPr>
          <w:rFonts w:hint="eastAsia"/>
          <w:b/>
          <w:color w:val="000000" w:themeColor="text1"/>
          <w:sz w:val="21"/>
          <w:szCs w:val="21"/>
        </w:rPr>
        <w:t>-1</w:t>
      </w:r>
      <w:r w:rsidRPr="00BB5896">
        <w:rPr>
          <w:b/>
          <w:color w:val="000000" w:themeColor="text1"/>
          <w:sz w:val="21"/>
          <w:szCs w:val="21"/>
        </w:rPr>
        <w:t xml:space="preserve"> </w:t>
      </w:r>
      <w:r w:rsidRPr="00BB5896">
        <w:rPr>
          <w:b/>
          <w:color w:val="000000" w:themeColor="text1"/>
          <w:sz w:val="21"/>
          <w:szCs w:val="21"/>
        </w:rPr>
        <w:t>项目与来宾市水功能区划位置关系示意图（一级水功能区划）</w:t>
      </w:r>
    </w:p>
    <w:tbl>
      <w:tblPr>
        <w:tblStyle w:val="aff"/>
        <w:tblW w:w="0" w:type="auto"/>
        <w:jc w:val="center"/>
        <w:tblLayout w:type="fixed"/>
        <w:tblLook w:val="04A0" w:firstRow="1" w:lastRow="0" w:firstColumn="1" w:lastColumn="0" w:noHBand="0" w:noVBand="1"/>
      </w:tblPr>
      <w:tblGrid>
        <w:gridCol w:w="8500"/>
      </w:tblGrid>
      <w:tr w:rsidR="00BB5896" w:rsidRPr="00BB5896" w14:paraId="013F8464" w14:textId="77777777" w:rsidTr="00BA6E68">
        <w:trPr>
          <w:jc w:val="center"/>
        </w:trPr>
        <w:tc>
          <w:tcPr>
            <w:tcW w:w="8500" w:type="dxa"/>
          </w:tcPr>
          <w:p w14:paraId="6B46412E" w14:textId="60C99038" w:rsidR="007C24DF" w:rsidRPr="00BB5896" w:rsidRDefault="00790AF1" w:rsidP="00790AF1">
            <w:pPr>
              <w:widowControl/>
              <w:topLinePunct w:val="0"/>
              <w:adjustRightInd/>
              <w:snapToGrid/>
              <w:spacing w:beforeLines="50" w:before="120" w:afterLines="50" w:after="120"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126CDF32" wp14:editId="0AC986F3">
                  <wp:extent cx="5220000" cy="3407084"/>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0000" cy="3407084"/>
                          </a:xfrm>
                          <a:prstGeom prst="rect">
                            <a:avLst/>
                          </a:prstGeom>
                          <a:noFill/>
                          <a:ln>
                            <a:noFill/>
                          </a:ln>
                        </pic:spPr>
                      </pic:pic>
                    </a:graphicData>
                  </a:graphic>
                </wp:inline>
              </w:drawing>
            </w:r>
          </w:p>
        </w:tc>
      </w:tr>
    </w:tbl>
    <w:p w14:paraId="5A68002A" w14:textId="0816B1C6" w:rsidR="00BB4DE0" w:rsidRPr="00BB5896" w:rsidRDefault="00BB4DE0" w:rsidP="007C24DF">
      <w:pPr>
        <w:spacing w:beforeLines="50" w:before="120" w:afterLines="50" w:after="120"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1.3</w:t>
      </w:r>
      <w:r w:rsidR="00BA6E68" w:rsidRPr="00BB5896">
        <w:rPr>
          <w:b/>
          <w:color w:val="000000" w:themeColor="text1"/>
          <w:sz w:val="21"/>
          <w:szCs w:val="21"/>
        </w:rPr>
        <w:t>.2</w:t>
      </w:r>
      <w:r w:rsidRPr="00BB5896">
        <w:rPr>
          <w:rFonts w:hint="eastAsia"/>
          <w:b/>
          <w:color w:val="000000" w:themeColor="text1"/>
          <w:sz w:val="21"/>
          <w:szCs w:val="21"/>
        </w:rPr>
        <w:t>-2</w:t>
      </w:r>
      <w:r w:rsidRPr="00BB5896">
        <w:rPr>
          <w:b/>
          <w:color w:val="000000" w:themeColor="text1"/>
          <w:sz w:val="21"/>
          <w:szCs w:val="21"/>
        </w:rPr>
        <w:t xml:space="preserve"> </w:t>
      </w:r>
      <w:r w:rsidRPr="00BB5896">
        <w:rPr>
          <w:b/>
          <w:color w:val="000000" w:themeColor="text1"/>
          <w:sz w:val="21"/>
          <w:szCs w:val="21"/>
        </w:rPr>
        <w:t>项目与来宾市水功能区划位置关系示意图（二级水功能区划）</w:t>
      </w:r>
    </w:p>
    <w:p w14:paraId="2A2DA12D" w14:textId="77777777" w:rsidR="005D1343" w:rsidRPr="00BB5896" w:rsidRDefault="00980FB8" w:rsidP="002A3DE9">
      <w:pPr>
        <w:spacing w:line="500" w:lineRule="exact"/>
        <w:ind w:firstLine="480"/>
        <w:rPr>
          <w:color w:val="000000" w:themeColor="text1"/>
        </w:rPr>
      </w:pPr>
      <w:r w:rsidRPr="00BB5896">
        <w:rPr>
          <w:rFonts w:hint="eastAsia"/>
          <w:color w:val="000000" w:themeColor="text1"/>
        </w:rPr>
        <w:lastRenderedPageBreak/>
        <w:t>项目下游约</w:t>
      </w:r>
      <w:r w:rsidRPr="00BB5896">
        <w:rPr>
          <w:rFonts w:hint="eastAsia"/>
          <w:color w:val="000000" w:themeColor="text1"/>
        </w:rPr>
        <w:t>3.7</w:t>
      </w:r>
      <w:r w:rsidR="009E2755" w:rsidRPr="00BB5896">
        <w:rPr>
          <w:color w:val="000000" w:themeColor="text1"/>
        </w:rPr>
        <w:t xml:space="preserve"> </w:t>
      </w:r>
      <w:r w:rsidRPr="00BB5896">
        <w:rPr>
          <w:rFonts w:hint="eastAsia"/>
          <w:color w:val="000000" w:themeColor="text1"/>
        </w:rPr>
        <w:t>km</w:t>
      </w:r>
      <w:r w:rsidRPr="00BB5896">
        <w:rPr>
          <w:rFonts w:hint="eastAsia"/>
          <w:color w:val="000000" w:themeColor="text1"/>
        </w:rPr>
        <w:t>处存在</w:t>
      </w:r>
      <w:r w:rsidR="00FA0DD6" w:rsidRPr="00BB5896">
        <w:rPr>
          <w:rFonts w:hint="eastAsia"/>
          <w:color w:val="000000" w:themeColor="text1"/>
        </w:rPr>
        <w:t>一处</w:t>
      </w:r>
      <w:r w:rsidRPr="00BB5896">
        <w:rPr>
          <w:rFonts w:hint="eastAsia"/>
          <w:color w:val="000000" w:themeColor="text1"/>
        </w:rPr>
        <w:t>鱼类三场，其名称为“思姑滩鱼类索饵场、产卵场</w:t>
      </w:r>
      <w:r w:rsidR="00FA0DD6" w:rsidRPr="00BB5896">
        <w:rPr>
          <w:rFonts w:hint="eastAsia"/>
          <w:color w:val="000000" w:themeColor="text1"/>
        </w:rPr>
        <w:t>”</w:t>
      </w:r>
      <w:r w:rsidR="005D1343" w:rsidRPr="00BB5896">
        <w:rPr>
          <w:rFonts w:hint="eastAsia"/>
          <w:color w:val="000000" w:themeColor="text1"/>
        </w:rPr>
        <w:t>。</w:t>
      </w:r>
    </w:p>
    <w:p w14:paraId="62DB3EB8" w14:textId="528A9973" w:rsidR="00980FB8" w:rsidRPr="00BB5896" w:rsidRDefault="00980FB8" w:rsidP="002A3DE9">
      <w:pPr>
        <w:spacing w:line="500" w:lineRule="exact"/>
        <w:ind w:firstLine="480"/>
        <w:rPr>
          <w:color w:val="000000" w:themeColor="text1"/>
        </w:rPr>
      </w:pPr>
      <w:r w:rsidRPr="00BB5896">
        <w:rPr>
          <w:rFonts w:hint="eastAsia"/>
          <w:color w:val="000000" w:themeColor="text1"/>
        </w:rPr>
        <w:t>思姑滩鱼类索饵场、产卵场属于来宾市</w:t>
      </w:r>
      <w:r w:rsidR="00A311A0" w:rsidRPr="00BB5896">
        <w:rPr>
          <w:rFonts w:hint="eastAsia"/>
          <w:color w:val="000000" w:themeColor="text1"/>
        </w:rPr>
        <w:t>二级</w:t>
      </w:r>
      <w:r w:rsidRPr="00BB5896">
        <w:rPr>
          <w:rFonts w:hint="eastAsia"/>
          <w:color w:val="000000" w:themeColor="text1"/>
        </w:rPr>
        <w:t>水功能区划中的“渔业用水区”，执行</w:t>
      </w:r>
      <w:r w:rsidRPr="00BB5896">
        <w:rPr>
          <w:color w:val="000000" w:themeColor="text1"/>
        </w:rPr>
        <w:t>《地表水环境质量标准》（</w:t>
      </w:r>
      <w:r w:rsidRPr="00BB5896">
        <w:rPr>
          <w:color w:val="000000" w:themeColor="text1"/>
        </w:rPr>
        <w:t>GB</w:t>
      </w:r>
      <w:r w:rsidR="00F60256" w:rsidRPr="00BB5896">
        <w:rPr>
          <w:color w:val="000000" w:themeColor="text1"/>
        </w:rPr>
        <w:t xml:space="preserve"> </w:t>
      </w:r>
      <w:r w:rsidRPr="00BB5896">
        <w:rPr>
          <w:color w:val="000000" w:themeColor="text1"/>
        </w:rPr>
        <w:t>3838-2002</w:t>
      </w:r>
      <w:r w:rsidRPr="00BB5896">
        <w:rPr>
          <w:color w:val="000000" w:themeColor="text1"/>
        </w:rPr>
        <w:t>）中的</w:t>
      </w:r>
      <w:r w:rsidRPr="00BB5896">
        <w:rPr>
          <w:color w:val="000000" w:themeColor="text1"/>
        </w:rPr>
        <w:t>II</w:t>
      </w:r>
      <w:r w:rsidRPr="00BB5896">
        <w:rPr>
          <w:color w:val="000000" w:themeColor="text1"/>
        </w:rPr>
        <w:t>类标准</w:t>
      </w:r>
      <w:r w:rsidRPr="00BB5896">
        <w:rPr>
          <w:rFonts w:hint="eastAsia"/>
          <w:color w:val="000000" w:themeColor="text1"/>
        </w:rPr>
        <w:t>。</w:t>
      </w:r>
    </w:p>
    <w:p w14:paraId="10021587"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3.3</w:t>
      </w:r>
      <w:r w:rsidRPr="00BB5896">
        <w:rPr>
          <w:color w:val="000000" w:themeColor="text1"/>
        </w:rPr>
        <w:t xml:space="preserve"> </w:t>
      </w:r>
      <w:r w:rsidRPr="00BB5896">
        <w:rPr>
          <w:color w:val="000000" w:themeColor="text1"/>
        </w:rPr>
        <w:t>声环境功能区划</w:t>
      </w:r>
    </w:p>
    <w:p w14:paraId="3B00991C" w14:textId="196C5398" w:rsidR="00980FB8" w:rsidRPr="00BB5896" w:rsidRDefault="00980FB8" w:rsidP="002A3DE9">
      <w:pPr>
        <w:spacing w:line="500" w:lineRule="exact"/>
        <w:ind w:firstLine="480"/>
        <w:rPr>
          <w:color w:val="000000" w:themeColor="text1"/>
        </w:rPr>
      </w:pPr>
      <w:r w:rsidRPr="00BB5896">
        <w:rPr>
          <w:color w:val="000000" w:themeColor="text1"/>
        </w:rPr>
        <w:t>项目位于黔江右岸，黔江（内河航道）属于《声环境质量标准》（</w:t>
      </w:r>
      <w:r w:rsidRPr="00BB5896">
        <w:rPr>
          <w:color w:val="000000" w:themeColor="text1"/>
        </w:rPr>
        <w:t>GB</w:t>
      </w:r>
      <w:r w:rsidR="001C330C" w:rsidRPr="00BB5896">
        <w:rPr>
          <w:color w:val="000000" w:themeColor="text1"/>
        </w:rPr>
        <w:t xml:space="preserve"> </w:t>
      </w:r>
      <w:r w:rsidRPr="00BB5896">
        <w:rPr>
          <w:color w:val="000000" w:themeColor="text1"/>
        </w:rPr>
        <w:t>3096-2008</w:t>
      </w:r>
      <w:r w:rsidRPr="00BB5896">
        <w:rPr>
          <w:color w:val="000000" w:themeColor="text1"/>
        </w:rPr>
        <w:t>）所规定的交通干线</w:t>
      </w:r>
      <w:r w:rsidR="001C330C" w:rsidRPr="00BB5896">
        <w:rPr>
          <w:rFonts w:hint="eastAsia"/>
          <w:color w:val="000000" w:themeColor="text1"/>
        </w:rPr>
        <w:t>；</w:t>
      </w:r>
      <w:r w:rsidRPr="00BB5896">
        <w:rPr>
          <w:color w:val="000000" w:themeColor="text1"/>
        </w:rPr>
        <w:t>根据《声环境质量标准》（</w:t>
      </w:r>
      <w:r w:rsidRPr="00BB5896">
        <w:rPr>
          <w:color w:val="000000" w:themeColor="text1"/>
        </w:rPr>
        <w:t>GB</w:t>
      </w:r>
      <w:r w:rsidR="001C330C" w:rsidRPr="00BB5896">
        <w:rPr>
          <w:color w:val="000000" w:themeColor="text1"/>
        </w:rPr>
        <w:t xml:space="preserve"> </w:t>
      </w:r>
      <w:r w:rsidRPr="00BB5896">
        <w:rPr>
          <w:color w:val="000000" w:themeColor="text1"/>
        </w:rPr>
        <w:t>3096-2008</w:t>
      </w:r>
      <w:r w:rsidRPr="00BB5896">
        <w:rPr>
          <w:color w:val="000000" w:themeColor="text1"/>
        </w:rPr>
        <w:t>）</w:t>
      </w:r>
      <w:r w:rsidR="001C330C" w:rsidRPr="00BB5896">
        <w:rPr>
          <w:rFonts w:hint="eastAsia"/>
          <w:color w:val="000000" w:themeColor="text1"/>
        </w:rPr>
        <w:t>的</w:t>
      </w:r>
      <w:r w:rsidRPr="00BB5896">
        <w:rPr>
          <w:color w:val="000000" w:themeColor="text1"/>
        </w:rPr>
        <w:t>规定，交通干线（除铁路干线外）两侧一定距离之内，需要防止交通噪声对周围环境产生严重影响的区域应划分为</w:t>
      </w:r>
      <w:r w:rsidRPr="00BB5896">
        <w:rPr>
          <w:color w:val="000000" w:themeColor="text1"/>
        </w:rPr>
        <w:t>4a</w:t>
      </w:r>
      <w:r w:rsidRPr="00BB5896">
        <w:rPr>
          <w:color w:val="000000" w:themeColor="text1"/>
        </w:rPr>
        <w:t>类声环境功能区。</w:t>
      </w:r>
    </w:p>
    <w:p w14:paraId="0DFC664C" w14:textId="4B6E2C57" w:rsidR="00F73571" w:rsidRPr="00BB5896" w:rsidRDefault="00F73571" w:rsidP="00F73571">
      <w:pPr>
        <w:spacing w:line="500" w:lineRule="exact"/>
        <w:ind w:firstLine="480"/>
        <w:rPr>
          <w:color w:val="000000" w:themeColor="text1"/>
        </w:rPr>
      </w:pPr>
      <w:r w:rsidRPr="00BB5896">
        <w:rPr>
          <w:rFonts w:hint="eastAsia"/>
          <w:color w:val="000000" w:themeColor="text1"/>
        </w:rPr>
        <w:t>根据</w:t>
      </w:r>
      <w:bookmarkStart w:id="44" w:name="OLE_LINK5"/>
      <w:r w:rsidRPr="00BB5896">
        <w:rPr>
          <w:rFonts w:hint="eastAsia"/>
          <w:color w:val="000000" w:themeColor="text1"/>
        </w:rPr>
        <w:t>《声环境功能区划分技术规范》（</w:t>
      </w:r>
      <w:r w:rsidRPr="00BB5896">
        <w:rPr>
          <w:color w:val="000000" w:themeColor="text1"/>
        </w:rPr>
        <w:t>GB/T 15190-2014</w:t>
      </w:r>
      <w:r w:rsidRPr="00BB5896">
        <w:rPr>
          <w:rFonts w:hint="eastAsia"/>
          <w:color w:val="000000" w:themeColor="text1"/>
        </w:rPr>
        <w:t>）</w:t>
      </w:r>
      <w:bookmarkEnd w:id="44"/>
      <w:r w:rsidRPr="00BB5896">
        <w:rPr>
          <w:rFonts w:hint="eastAsia"/>
          <w:color w:val="000000" w:themeColor="text1"/>
        </w:rPr>
        <w:t>，</w:t>
      </w:r>
      <w:r w:rsidRPr="00BB5896">
        <w:rPr>
          <w:rFonts w:hint="eastAsia"/>
          <w:color w:val="000000" w:themeColor="text1"/>
          <w:u w:val="single"/>
        </w:rPr>
        <w:t>项目所在区域</w:t>
      </w:r>
      <w:r w:rsidR="00F06821" w:rsidRPr="00BB5896">
        <w:rPr>
          <w:rFonts w:hint="eastAsia"/>
          <w:color w:val="000000" w:themeColor="text1"/>
          <w:u w:val="single"/>
        </w:rPr>
        <w:t>位于黔</w:t>
      </w:r>
      <w:r w:rsidR="004F0CFE" w:rsidRPr="00BB5896">
        <w:rPr>
          <w:rFonts w:hint="eastAsia"/>
          <w:color w:val="000000" w:themeColor="text1"/>
          <w:u w:val="single"/>
        </w:rPr>
        <w:t>西工业园区</w:t>
      </w:r>
      <w:r w:rsidR="004F0CFE" w:rsidRPr="00BB5896">
        <w:rPr>
          <w:rFonts w:hint="eastAsia"/>
          <w:color w:val="000000" w:themeColor="text1"/>
        </w:rPr>
        <w:t>，</w:t>
      </w:r>
      <w:r w:rsidRPr="00BB5896">
        <w:rPr>
          <w:rFonts w:hint="eastAsia"/>
          <w:color w:val="000000" w:themeColor="text1"/>
        </w:rPr>
        <w:t>处于</w:t>
      </w:r>
      <w:r w:rsidRPr="00BB5896">
        <w:rPr>
          <w:color w:val="000000" w:themeColor="text1"/>
        </w:rPr>
        <w:t xml:space="preserve"> </w:t>
      </w:r>
      <w:r w:rsidRPr="00BB5896">
        <w:rPr>
          <w:rFonts w:hint="eastAsia"/>
          <w:color w:val="000000" w:themeColor="text1"/>
        </w:rPr>
        <w:t>“以工业生产、仓储物流为主要功能，需要防止工业噪声对周围环境产生严重影响的区域”；项目所在区域划分为</w:t>
      </w:r>
      <w:r w:rsidRPr="00BB5896">
        <w:rPr>
          <w:color w:val="000000" w:themeColor="text1"/>
        </w:rPr>
        <w:t>3</w:t>
      </w:r>
      <w:r w:rsidRPr="00BB5896">
        <w:rPr>
          <w:rFonts w:hint="eastAsia"/>
          <w:color w:val="000000" w:themeColor="text1"/>
        </w:rPr>
        <w:t>类声环境功能区。</w:t>
      </w:r>
    </w:p>
    <w:p w14:paraId="63AA5F4D" w14:textId="5C393C33" w:rsidR="00980FB8" w:rsidRPr="00BB5896" w:rsidRDefault="003A6E62" w:rsidP="002A3DE9">
      <w:pPr>
        <w:spacing w:line="500" w:lineRule="exact"/>
        <w:ind w:firstLine="480"/>
        <w:rPr>
          <w:color w:val="000000" w:themeColor="text1"/>
        </w:rPr>
      </w:pPr>
      <w:r w:rsidRPr="00BB5896">
        <w:rPr>
          <w:rFonts w:hint="eastAsia"/>
          <w:color w:val="000000" w:themeColor="text1"/>
        </w:rPr>
        <w:t>根据</w:t>
      </w:r>
      <w:r w:rsidRPr="00BB5896">
        <w:rPr>
          <w:color w:val="000000" w:themeColor="text1"/>
        </w:rPr>
        <w:t>《声环境功能区划分技术规范》（</w:t>
      </w:r>
      <w:r w:rsidRPr="00BB5896">
        <w:rPr>
          <w:color w:val="000000" w:themeColor="text1"/>
        </w:rPr>
        <w:t>GB/T</w:t>
      </w:r>
      <w:r w:rsidR="001C330C" w:rsidRPr="00BB5896">
        <w:rPr>
          <w:color w:val="000000" w:themeColor="text1"/>
        </w:rPr>
        <w:t xml:space="preserve"> </w:t>
      </w:r>
      <w:r w:rsidRPr="00BB5896">
        <w:rPr>
          <w:color w:val="000000" w:themeColor="text1"/>
        </w:rPr>
        <w:t>15190-2014</w:t>
      </w:r>
      <w:r w:rsidRPr="00BB5896">
        <w:rPr>
          <w:color w:val="000000" w:themeColor="text1"/>
        </w:rPr>
        <w:t>）</w:t>
      </w:r>
      <w:r w:rsidRPr="00BB5896">
        <w:rPr>
          <w:rFonts w:hint="eastAsia"/>
          <w:color w:val="000000" w:themeColor="text1"/>
        </w:rPr>
        <w:t>，</w:t>
      </w:r>
      <w:r w:rsidR="00980FB8" w:rsidRPr="00BB5896">
        <w:rPr>
          <w:rFonts w:hint="eastAsia"/>
          <w:color w:val="000000" w:themeColor="text1"/>
        </w:rPr>
        <w:t>项目南面约</w:t>
      </w:r>
      <w:r w:rsidR="00BC3FA1" w:rsidRPr="00BB5896">
        <w:rPr>
          <w:color w:val="000000" w:themeColor="text1"/>
        </w:rPr>
        <w:t>16</w:t>
      </w:r>
      <w:r w:rsidR="00043BA1" w:rsidRPr="00BB5896">
        <w:rPr>
          <w:color w:val="000000" w:themeColor="text1"/>
        </w:rPr>
        <w:t xml:space="preserve"> </w:t>
      </w:r>
      <w:r w:rsidRPr="00BB5896">
        <w:rPr>
          <w:rFonts w:hint="eastAsia"/>
          <w:color w:val="000000" w:themeColor="text1"/>
        </w:rPr>
        <w:t>m</w:t>
      </w:r>
      <w:r w:rsidR="00980FB8" w:rsidRPr="00BB5896">
        <w:rPr>
          <w:rFonts w:hint="eastAsia"/>
          <w:color w:val="000000" w:themeColor="text1"/>
        </w:rPr>
        <w:t>处的</w:t>
      </w:r>
      <w:r w:rsidR="0088091A" w:rsidRPr="00BB5896">
        <w:rPr>
          <w:rFonts w:hint="eastAsia"/>
          <w:color w:val="000000" w:themeColor="text1"/>
        </w:rPr>
        <w:t>声环境敏感点</w:t>
      </w:r>
      <w:r w:rsidR="00980FB8" w:rsidRPr="00BB5896">
        <w:rPr>
          <w:rFonts w:hint="eastAsia"/>
          <w:color w:val="000000" w:themeColor="text1"/>
        </w:rPr>
        <w:t>武宣农场三队为“</w:t>
      </w:r>
      <w:r w:rsidR="00980FB8" w:rsidRPr="00BB5896">
        <w:rPr>
          <w:color w:val="000000" w:themeColor="text1"/>
        </w:rPr>
        <w:t>以</w:t>
      </w:r>
      <w:r w:rsidR="00980FB8" w:rsidRPr="00BB5896">
        <w:rPr>
          <w:rFonts w:hint="eastAsia"/>
          <w:color w:val="000000" w:themeColor="text1"/>
        </w:rPr>
        <w:t>商业金融、集市贸易为主要功能，或者居住、商业、工业混杂，需要维护住宅安静的区域”，声功能区划分为</w:t>
      </w:r>
      <w:r w:rsidR="00980FB8" w:rsidRPr="00BB5896">
        <w:rPr>
          <w:rFonts w:hint="eastAsia"/>
          <w:color w:val="000000" w:themeColor="text1"/>
        </w:rPr>
        <w:t>2</w:t>
      </w:r>
      <w:r w:rsidR="00980FB8" w:rsidRPr="00BB5896">
        <w:rPr>
          <w:rFonts w:hint="eastAsia"/>
          <w:color w:val="000000" w:themeColor="text1"/>
        </w:rPr>
        <w:t>类声环境功能区。</w:t>
      </w:r>
    </w:p>
    <w:p w14:paraId="1A170B28"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3.4</w:t>
      </w:r>
      <w:r w:rsidRPr="00BB5896">
        <w:rPr>
          <w:color w:val="000000" w:themeColor="text1"/>
        </w:rPr>
        <w:t xml:space="preserve"> </w:t>
      </w:r>
      <w:r w:rsidRPr="00BB5896">
        <w:rPr>
          <w:color w:val="000000" w:themeColor="text1"/>
        </w:rPr>
        <w:t>主体功能区划</w:t>
      </w:r>
    </w:p>
    <w:p w14:paraId="0113AC84" w14:textId="369B738A" w:rsidR="00980FB8" w:rsidRPr="00BB5896" w:rsidRDefault="00980FB8" w:rsidP="002A3DE9">
      <w:pPr>
        <w:spacing w:line="500" w:lineRule="exact"/>
        <w:ind w:firstLine="480"/>
        <w:rPr>
          <w:color w:val="000000" w:themeColor="text1"/>
        </w:rPr>
      </w:pPr>
      <w:r w:rsidRPr="00BB5896">
        <w:rPr>
          <w:color w:val="000000" w:themeColor="text1"/>
        </w:rPr>
        <w:t>根据《来宾市人民政府关于印发来宾市（市、县）主体功能区空间规划的通知》</w:t>
      </w:r>
      <w:r w:rsidR="00043BA1" w:rsidRPr="00BB5896">
        <w:rPr>
          <w:rFonts w:hint="eastAsia"/>
          <w:color w:val="000000" w:themeColor="text1"/>
        </w:rPr>
        <w:t>（</w:t>
      </w:r>
      <w:r w:rsidR="00043BA1" w:rsidRPr="00BB5896">
        <w:rPr>
          <w:color w:val="000000" w:themeColor="text1"/>
        </w:rPr>
        <w:t>来政发〔</w:t>
      </w:r>
      <w:r w:rsidR="00043BA1" w:rsidRPr="00BB5896">
        <w:rPr>
          <w:color w:val="000000" w:themeColor="text1"/>
        </w:rPr>
        <w:t>2016</w:t>
      </w:r>
      <w:r w:rsidR="00043BA1" w:rsidRPr="00BB5896">
        <w:rPr>
          <w:color w:val="000000" w:themeColor="text1"/>
        </w:rPr>
        <w:t>〕</w:t>
      </w:r>
      <w:r w:rsidR="00043BA1" w:rsidRPr="00BB5896">
        <w:rPr>
          <w:color w:val="000000" w:themeColor="text1"/>
        </w:rPr>
        <w:t>6</w:t>
      </w:r>
      <w:r w:rsidR="00043BA1" w:rsidRPr="00BB5896">
        <w:rPr>
          <w:color w:val="000000" w:themeColor="text1"/>
        </w:rPr>
        <w:t>号</w:t>
      </w:r>
      <w:r w:rsidR="00043BA1" w:rsidRPr="00BB5896">
        <w:rPr>
          <w:rFonts w:hint="eastAsia"/>
          <w:color w:val="000000" w:themeColor="text1"/>
        </w:rPr>
        <w:t>）</w:t>
      </w:r>
      <w:r w:rsidRPr="00BB5896">
        <w:rPr>
          <w:color w:val="000000" w:themeColor="text1"/>
        </w:rPr>
        <w:t>以及《来宾市（市、县）主体功能区空间规划武宣县主体功能区空间规划》，项目所在地属于城镇空间。</w:t>
      </w:r>
    </w:p>
    <w:p w14:paraId="6ACDF328" w14:textId="77777777" w:rsidR="00980FB8" w:rsidRPr="00BB5896" w:rsidRDefault="00980FB8" w:rsidP="004D029D">
      <w:pPr>
        <w:pStyle w:val="02"/>
        <w:keepNext w:val="0"/>
        <w:keepLines w:val="0"/>
        <w:spacing w:beforeLines="50" w:before="120" w:afterLines="50" w:after="120" w:line="500" w:lineRule="exact"/>
        <w:ind w:leftChars="-40" w:left="-85" w:hangingChars="4" w:hanging="11"/>
        <w:rPr>
          <w:color w:val="000000" w:themeColor="text1"/>
        </w:rPr>
      </w:pPr>
      <w:bookmarkStart w:id="45" w:name="_Toc88567966"/>
      <w:r w:rsidRPr="00BB5896">
        <w:rPr>
          <w:color w:val="000000" w:themeColor="text1"/>
        </w:rPr>
        <w:t>1.</w:t>
      </w:r>
      <w:r w:rsidRPr="00BB5896">
        <w:rPr>
          <w:rFonts w:hint="eastAsia"/>
          <w:color w:val="000000" w:themeColor="text1"/>
        </w:rPr>
        <w:t>4</w:t>
      </w:r>
      <w:r w:rsidRPr="00BB5896">
        <w:rPr>
          <w:color w:val="000000" w:themeColor="text1"/>
        </w:rPr>
        <w:t xml:space="preserve"> </w:t>
      </w:r>
      <w:r w:rsidRPr="00BB5896">
        <w:rPr>
          <w:color w:val="000000" w:themeColor="text1"/>
        </w:rPr>
        <w:t>项目评价标准</w:t>
      </w:r>
      <w:bookmarkEnd w:id="45"/>
    </w:p>
    <w:p w14:paraId="79F63001"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4</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环境质量标准</w:t>
      </w:r>
    </w:p>
    <w:p w14:paraId="749C8016" w14:textId="77777777"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 xml:space="preserve">1.4.1.1 </w:t>
      </w:r>
      <w:r w:rsidRPr="00BB5896">
        <w:rPr>
          <w:color w:val="000000" w:themeColor="text1"/>
        </w:rPr>
        <w:t>环境空气质量标准</w:t>
      </w:r>
    </w:p>
    <w:p w14:paraId="32EAB139" w14:textId="5B0814AB" w:rsidR="00980FB8" w:rsidRPr="00BB5896" w:rsidRDefault="00980FB8" w:rsidP="002A3DE9">
      <w:pPr>
        <w:spacing w:line="500" w:lineRule="exact"/>
        <w:ind w:firstLine="480"/>
        <w:rPr>
          <w:rFonts w:ascii="宋体" w:hAnsi="宋体"/>
          <w:color w:val="000000" w:themeColor="text1"/>
        </w:rPr>
      </w:pPr>
      <w:r w:rsidRPr="00BB5896">
        <w:rPr>
          <w:rFonts w:ascii="宋体" w:hAnsi="宋体" w:hint="eastAsia"/>
          <w:color w:val="000000" w:themeColor="text1"/>
        </w:rPr>
        <w:t>根据项目所在区域环境空气功能区划，属于</w:t>
      </w:r>
      <w:r w:rsidR="00715976" w:rsidRPr="00BB5896">
        <w:rPr>
          <w:rFonts w:ascii="宋体" w:hAnsi="宋体" w:hint="eastAsia"/>
          <w:color w:val="000000" w:themeColor="text1"/>
        </w:rPr>
        <w:t>二类</w:t>
      </w:r>
      <w:r w:rsidRPr="00BB5896">
        <w:rPr>
          <w:rFonts w:ascii="宋体" w:hAnsi="宋体" w:hint="eastAsia"/>
          <w:color w:val="000000" w:themeColor="text1"/>
        </w:rPr>
        <w:t>环境空气功能区</w:t>
      </w:r>
      <w:r w:rsidRPr="00BB5896">
        <w:rPr>
          <w:rFonts w:ascii="宋体" w:hAnsi="宋体"/>
          <w:color w:val="000000" w:themeColor="text1"/>
        </w:rPr>
        <w:t>，环境空气质量执行《</w:t>
      </w:r>
      <w:bookmarkStart w:id="46" w:name="OLE_LINK23"/>
      <w:bookmarkStart w:id="47" w:name="OLE_LINK24"/>
      <w:r w:rsidRPr="00BB5896">
        <w:rPr>
          <w:rFonts w:ascii="宋体" w:hAnsi="宋体"/>
          <w:color w:val="000000" w:themeColor="text1"/>
        </w:rPr>
        <w:t>环境空气质量标准</w:t>
      </w:r>
      <w:bookmarkEnd w:id="46"/>
      <w:bookmarkEnd w:id="47"/>
      <w:r w:rsidRPr="00BB5896">
        <w:rPr>
          <w:rFonts w:ascii="宋体" w:hAnsi="宋体"/>
          <w:color w:val="000000" w:themeColor="text1"/>
        </w:rPr>
        <w:t>》（</w:t>
      </w:r>
      <w:r w:rsidRPr="00BB5896">
        <w:rPr>
          <w:color w:val="000000" w:themeColor="text1"/>
        </w:rPr>
        <w:t>GB</w:t>
      </w:r>
      <w:r w:rsidR="001C330C" w:rsidRPr="00BB5896">
        <w:rPr>
          <w:color w:val="000000" w:themeColor="text1"/>
        </w:rPr>
        <w:t xml:space="preserve"> </w:t>
      </w:r>
      <w:r w:rsidRPr="00BB5896">
        <w:rPr>
          <w:color w:val="000000" w:themeColor="text1"/>
        </w:rPr>
        <w:t>3095-2012</w:t>
      </w:r>
      <w:r w:rsidRPr="00BB5896">
        <w:rPr>
          <w:rFonts w:ascii="宋体" w:hAnsi="宋体"/>
          <w:color w:val="000000" w:themeColor="text1"/>
        </w:rPr>
        <w:t>）及其修改单中的二级标准，具体数值</w:t>
      </w:r>
      <w:r w:rsidRPr="00BB5896">
        <w:rPr>
          <w:rFonts w:hAnsi="宋体"/>
          <w:color w:val="000000" w:themeColor="text1"/>
        </w:rPr>
        <w:t>详见表</w:t>
      </w:r>
      <w:r w:rsidRPr="00BB5896">
        <w:rPr>
          <w:color w:val="000000" w:themeColor="text1"/>
        </w:rPr>
        <w:t>1.4</w:t>
      </w:r>
      <w:r w:rsidR="00B2298A" w:rsidRPr="00BB5896">
        <w:rPr>
          <w:color w:val="000000" w:themeColor="text1"/>
        </w:rPr>
        <w:t>.1</w:t>
      </w:r>
      <w:r w:rsidRPr="00BB5896">
        <w:rPr>
          <w:color w:val="000000" w:themeColor="text1"/>
        </w:rPr>
        <w:t>-1</w:t>
      </w:r>
      <w:r w:rsidRPr="00BB5896">
        <w:rPr>
          <w:rFonts w:hAnsi="宋体"/>
          <w:color w:val="000000" w:themeColor="text1"/>
        </w:rPr>
        <w:t>。</w:t>
      </w:r>
    </w:p>
    <w:p w14:paraId="709D9A77" w14:textId="6FB5E82C" w:rsidR="00980FB8" w:rsidRPr="00BB5896" w:rsidRDefault="00980FB8" w:rsidP="0002358A">
      <w:pPr>
        <w:pStyle w:val="06"/>
        <w:pageBreakBefore/>
        <w:spacing w:line="500" w:lineRule="exact"/>
        <w:jc w:val="righ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1.4</w:t>
      </w:r>
      <w:r w:rsidR="00417719" w:rsidRPr="00BB5896">
        <w:rPr>
          <w:rFonts w:eastAsia="宋体" w:hAnsi="宋体" w:hint="eastAsia"/>
          <w:b/>
          <w:color w:val="000000" w:themeColor="text1"/>
        </w:rPr>
        <w:t>.1</w:t>
      </w:r>
      <w:r w:rsidRPr="00BB5896">
        <w:rPr>
          <w:rFonts w:eastAsia="宋体" w:hAnsi="宋体" w:hint="eastAsia"/>
          <w:b/>
          <w:color w:val="000000" w:themeColor="text1"/>
        </w:rPr>
        <w:t xml:space="preserve">-1 </w:t>
      </w:r>
      <w:r w:rsidRPr="00BB5896">
        <w:rPr>
          <w:rFonts w:eastAsia="宋体" w:hAnsi="宋体"/>
          <w:b/>
          <w:color w:val="000000" w:themeColor="text1"/>
        </w:rPr>
        <w:t>环境空气质量标准（</w:t>
      </w:r>
      <w:r w:rsidRPr="00BB5896">
        <w:rPr>
          <w:rFonts w:eastAsia="宋体" w:hAnsi="宋体"/>
          <w:b/>
          <w:color w:val="000000" w:themeColor="text1"/>
        </w:rPr>
        <w:t>GB</w:t>
      </w:r>
      <w:r w:rsidR="005D1343" w:rsidRPr="00BB5896">
        <w:rPr>
          <w:rFonts w:eastAsia="宋体" w:hAnsi="宋体"/>
          <w:b/>
          <w:color w:val="000000" w:themeColor="text1"/>
        </w:rPr>
        <w:t xml:space="preserve"> </w:t>
      </w:r>
      <w:r w:rsidRPr="00BB5896">
        <w:rPr>
          <w:rFonts w:eastAsia="宋体" w:hAnsi="宋体"/>
          <w:b/>
          <w:color w:val="000000" w:themeColor="text1"/>
        </w:rPr>
        <w:t>3095-2012</w:t>
      </w:r>
      <w:r w:rsidRPr="00BB5896">
        <w:rPr>
          <w:rFonts w:eastAsia="宋体" w:hAnsi="宋体"/>
          <w:b/>
          <w:color w:val="000000" w:themeColor="text1"/>
        </w:rPr>
        <w:t>）及其修改单（二级）</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b/>
          <w:color w:val="000000" w:themeColor="text1"/>
        </w:rPr>
        <w:t>μ</w:t>
      </w:r>
      <w:r w:rsidRPr="00BB5896">
        <w:rPr>
          <w:rFonts w:eastAsia="宋体" w:hAnsi="宋体" w:hint="eastAsia"/>
          <w:b/>
          <w:color w:val="000000" w:themeColor="text1"/>
        </w:rPr>
        <w:t>g/</w:t>
      </w:r>
      <w:r w:rsidRPr="00BB5896">
        <w:rPr>
          <w:rFonts w:eastAsia="宋体" w:hAnsi="宋体"/>
          <w:b/>
          <w:color w:val="000000" w:themeColor="text1"/>
        </w:rPr>
        <w:t>m</w:t>
      </w:r>
      <w:r w:rsidRPr="00BB5896">
        <w:rPr>
          <w:rFonts w:eastAsia="宋体" w:hAnsi="宋体"/>
          <w:b/>
          <w:color w:val="000000" w:themeColor="text1"/>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2"/>
        <w:gridCol w:w="1252"/>
        <w:gridCol w:w="1865"/>
        <w:gridCol w:w="2651"/>
        <w:gridCol w:w="2041"/>
      </w:tblGrid>
      <w:tr w:rsidR="00BB5896" w:rsidRPr="00BB5896" w14:paraId="7E0B4C1F" w14:textId="77777777" w:rsidTr="00417719">
        <w:trPr>
          <w:cantSplit/>
          <w:trHeight w:val="340"/>
          <w:jc w:val="center"/>
        </w:trPr>
        <w:tc>
          <w:tcPr>
            <w:tcW w:w="691" w:type="pct"/>
            <w:vMerge w:val="restart"/>
            <w:vAlign w:val="center"/>
          </w:tcPr>
          <w:p w14:paraId="693BC15D" w14:textId="77777777" w:rsidR="00980FB8" w:rsidRPr="00BB5896" w:rsidRDefault="00980FB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691" w:type="pct"/>
            <w:vMerge w:val="restart"/>
            <w:vAlign w:val="center"/>
          </w:tcPr>
          <w:p w14:paraId="3475E99F" w14:textId="77777777" w:rsidR="00980FB8" w:rsidRPr="00BB5896" w:rsidRDefault="00980FB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c>
          <w:tcPr>
            <w:tcW w:w="3617" w:type="pct"/>
            <w:gridSpan w:val="3"/>
            <w:vAlign w:val="center"/>
          </w:tcPr>
          <w:p w14:paraId="2A9054A0" w14:textId="4BEAEDD7" w:rsidR="00980FB8" w:rsidRPr="00BB5896" w:rsidRDefault="007729C6" w:rsidP="007D1BF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浓度限值</w:t>
            </w:r>
          </w:p>
        </w:tc>
      </w:tr>
      <w:tr w:rsidR="00BB5896" w:rsidRPr="00BB5896" w14:paraId="42EBB6F6" w14:textId="77777777" w:rsidTr="00417719">
        <w:trPr>
          <w:cantSplit/>
          <w:trHeight w:val="340"/>
          <w:jc w:val="center"/>
        </w:trPr>
        <w:tc>
          <w:tcPr>
            <w:tcW w:w="691" w:type="pct"/>
            <w:vMerge/>
            <w:vAlign w:val="center"/>
          </w:tcPr>
          <w:p w14:paraId="127444D7" w14:textId="77777777" w:rsidR="00AC63BB" w:rsidRPr="00BB5896" w:rsidRDefault="00AC63BB" w:rsidP="00AC63BB">
            <w:pPr>
              <w:pStyle w:val="05"/>
              <w:spacing w:before="0" w:beforeAutospacing="0" w:after="0" w:afterAutospacing="0" w:line="240" w:lineRule="auto"/>
              <w:ind w:leftChars="0" w:left="0" w:rightChars="0" w:right="0"/>
              <w:rPr>
                <w:color w:val="000000" w:themeColor="text1"/>
              </w:rPr>
            </w:pPr>
          </w:p>
        </w:tc>
        <w:tc>
          <w:tcPr>
            <w:tcW w:w="691" w:type="pct"/>
            <w:vMerge/>
            <w:vAlign w:val="center"/>
          </w:tcPr>
          <w:p w14:paraId="11819E16" w14:textId="77777777" w:rsidR="00AC63BB" w:rsidRPr="00BB5896" w:rsidRDefault="00AC63BB" w:rsidP="00AC63BB">
            <w:pPr>
              <w:pStyle w:val="05"/>
              <w:spacing w:before="0" w:beforeAutospacing="0" w:after="0" w:afterAutospacing="0" w:line="240" w:lineRule="auto"/>
              <w:ind w:leftChars="0" w:left="0" w:rightChars="0" w:right="0"/>
              <w:rPr>
                <w:color w:val="000000" w:themeColor="text1"/>
              </w:rPr>
            </w:pPr>
          </w:p>
        </w:tc>
        <w:tc>
          <w:tcPr>
            <w:tcW w:w="1029" w:type="pct"/>
            <w:vAlign w:val="center"/>
          </w:tcPr>
          <w:p w14:paraId="349A6B63" w14:textId="77777777" w:rsidR="00AC63BB" w:rsidRPr="00BB5896" w:rsidRDefault="00467148" w:rsidP="00AC63BB">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Pr="00BB5896">
              <w:rPr>
                <w:rFonts w:ascii="宋体" w:hAnsi="宋体"/>
                <w:color w:val="000000" w:themeColor="text1"/>
              </w:rPr>
              <w:t>小时平均</w:t>
            </w:r>
          </w:p>
        </w:tc>
        <w:tc>
          <w:tcPr>
            <w:tcW w:w="1463" w:type="pct"/>
            <w:vAlign w:val="center"/>
          </w:tcPr>
          <w:p w14:paraId="2316940D" w14:textId="77777777" w:rsidR="00AC63BB" w:rsidRPr="00BB5896" w:rsidRDefault="00467148" w:rsidP="00AC63BB">
            <w:pPr>
              <w:pStyle w:val="05"/>
              <w:spacing w:before="0" w:beforeAutospacing="0" w:after="0" w:afterAutospacing="0" w:line="240" w:lineRule="auto"/>
              <w:ind w:leftChars="0" w:left="0" w:rightChars="0" w:right="0"/>
              <w:rPr>
                <w:color w:val="000000" w:themeColor="text1"/>
              </w:rPr>
            </w:pPr>
            <w:r w:rsidRPr="00BB5896">
              <w:rPr>
                <w:color w:val="000000" w:themeColor="text1"/>
              </w:rPr>
              <w:t>日平均</w:t>
            </w:r>
          </w:p>
        </w:tc>
        <w:tc>
          <w:tcPr>
            <w:tcW w:w="1126" w:type="pct"/>
            <w:vAlign w:val="center"/>
          </w:tcPr>
          <w:p w14:paraId="343A7D75" w14:textId="77777777" w:rsidR="00AC63BB" w:rsidRPr="00BB5896" w:rsidRDefault="00467148" w:rsidP="00AC63BB">
            <w:pPr>
              <w:pStyle w:val="05"/>
              <w:spacing w:before="0" w:beforeAutospacing="0" w:after="0" w:afterAutospacing="0" w:line="240" w:lineRule="auto"/>
              <w:ind w:leftChars="0" w:left="0" w:rightChars="0" w:right="0"/>
              <w:rPr>
                <w:color w:val="000000" w:themeColor="text1"/>
              </w:rPr>
            </w:pPr>
            <w:r w:rsidRPr="00BB5896">
              <w:rPr>
                <w:color w:val="000000" w:themeColor="text1"/>
              </w:rPr>
              <w:t>年平均</w:t>
            </w:r>
          </w:p>
        </w:tc>
      </w:tr>
      <w:tr w:rsidR="00BB5896" w:rsidRPr="00BB5896" w14:paraId="48BD39FA" w14:textId="77777777" w:rsidTr="00417719">
        <w:trPr>
          <w:cantSplit/>
          <w:trHeight w:val="340"/>
          <w:jc w:val="center"/>
        </w:trPr>
        <w:tc>
          <w:tcPr>
            <w:tcW w:w="691" w:type="pct"/>
            <w:vAlign w:val="center"/>
          </w:tcPr>
          <w:p w14:paraId="67D6E3D1"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691" w:type="pct"/>
            <w:vAlign w:val="center"/>
          </w:tcPr>
          <w:p w14:paraId="39EEAAB5"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SO</w:t>
            </w:r>
            <w:r w:rsidRPr="00BB5896">
              <w:rPr>
                <w:color w:val="000000" w:themeColor="text1"/>
                <w:vertAlign w:val="subscript"/>
              </w:rPr>
              <w:t>2</w:t>
            </w:r>
          </w:p>
        </w:tc>
        <w:tc>
          <w:tcPr>
            <w:tcW w:w="1029" w:type="pct"/>
            <w:vAlign w:val="center"/>
          </w:tcPr>
          <w:p w14:paraId="1417BD2B"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500</w:t>
            </w:r>
          </w:p>
        </w:tc>
        <w:tc>
          <w:tcPr>
            <w:tcW w:w="1463" w:type="pct"/>
            <w:vAlign w:val="center"/>
          </w:tcPr>
          <w:p w14:paraId="6DC0E52C"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1126" w:type="pct"/>
            <w:vAlign w:val="center"/>
          </w:tcPr>
          <w:p w14:paraId="1C24BEED"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60</w:t>
            </w:r>
          </w:p>
        </w:tc>
      </w:tr>
      <w:tr w:rsidR="00BB5896" w:rsidRPr="00BB5896" w14:paraId="15D07431" w14:textId="77777777" w:rsidTr="00417719">
        <w:trPr>
          <w:cantSplit/>
          <w:trHeight w:val="340"/>
          <w:jc w:val="center"/>
        </w:trPr>
        <w:tc>
          <w:tcPr>
            <w:tcW w:w="691" w:type="pct"/>
            <w:vAlign w:val="center"/>
          </w:tcPr>
          <w:p w14:paraId="1E660849"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691" w:type="pct"/>
            <w:vAlign w:val="center"/>
          </w:tcPr>
          <w:p w14:paraId="4B58918A"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NO</w:t>
            </w:r>
            <w:r w:rsidRPr="00BB5896">
              <w:rPr>
                <w:color w:val="000000" w:themeColor="text1"/>
                <w:vertAlign w:val="subscript"/>
              </w:rPr>
              <w:t>2</w:t>
            </w:r>
          </w:p>
        </w:tc>
        <w:tc>
          <w:tcPr>
            <w:tcW w:w="1029" w:type="pct"/>
            <w:vAlign w:val="center"/>
          </w:tcPr>
          <w:p w14:paraId="1FD43DBE"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463" w:type="pct"/>
            <w:vAlign w:val="center"/>
          </w:tcPr>
          <w:p w14:paraId="2C515700"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80</w:t>
            </w:r>
          </w:p>
        </w:tc>
        <w:tc>
          <w:tcPr>
            <w:tcW w:w="1126" w:type="pct"/>
            <w:vAlign w:val="center"/>
          </w:tcPr>
          <w:p w14:paraId="47835E96"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40</w:t>
            </w:r>
          </w:p>
        </w:tc>
      </w:tr>
      <w:tr w:rsidR="00BB5896" w:rsidRPr="00BB5896" w14:paraId="7FAA37F9" w14:textId="77777777" w:rsidTr="00417719">
        <w:trPr>
          <w:cantSplit/>
          <w:trHeight w:val="340"/>
          <w:jc w:val="center"/>
        </w:trPr>
        <w:tc>
          <w:tcPr>
            <w:tcW w:w="691" w:type="pct"/>
            <w:vAlign w:val="center"/>
          </w:tcPr>
          <w:p w14:paraId="79062B27" w14:textId="77777777" w:rsidR="00601B93" w:rsidRPr="00BB5896" w:rsidRDefault="00601B93"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691" w:type="pct"/>
            <w:vAlign w:val="center"/>
          </w:tcPr>
          <w:p w14:paraId="7CB26F93" w14:textId="77777777" w:rsidR="00601B93" w:rsidRPr="00BB5896" w:rsidRDefault="00601B93"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CO</w:t>
            </w:r>
          </w:p>
        </w:tc>
        <w:tc>
          <w:tcPr>
            <w:tcW w:w="1029" w:type="pct"/>
            <w:vAlign w:val="center"/>
          </w:tcPr>
          <w:p w14:paraId="646F56B5" w14:textId="69DEB0EE" w:rsidR="00601B93" w:rsidRPr="00BB5896" w:rsidRDefault="00601B93" w:rsidP="0088091A">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r w:rsidR="00B817A1" w:rsidRPr="00BB5896">
              <w:rPr>
                <w:color w:val="000000" w:themeColor="text1"/>
              </w:rPr>
              <w:t xml:space="preserve"> </w:t>
            </w:r>
            <w:r w:rsidR="0088091A" w:rsidRPr="00BB5896">
              <w:rPr>
                <w:rFonts w:hint="eastAsia"/>
                <w:color w:val="000000" w:themeColor="text1"/>
              </w:rPr>
              <w:t>mg/m</w:t>
            </w:r>
            <w:r w:rsidR="0088091A" w:rsidRPr="00BB5896">
              <w:rPr>
                <w:rFonts w:hint="eastAsia"/>
                <w:color w:val="000000" w:themeColor="text1"/>
                <w:vertAlign w:val="superscript"/>
              </w:rPr>
              <w:t>3</w:t>
            </w:r>
          </w:p>
        </w:tc>
        <w:tc>
          <w:tcPr>
            <w:tcW w:w="1463" w:type="pct"/>
            <w:vAlign w:val="center"/>
          </w:tcPr>
          <w:p w14:paraId="1E5E44C8" w14:textId="1F3696B2" w:rsidR="00601B93" w:rsidRPr="00BB5896" w:rsidRDefault="00601B93" w:rsidP="0088091A">
            <w:pPr>
              <w:pStyle w:val="05"/>
              <w:spacing w:before="0" w:beforeAutospacing="0" w:after="0" w:afterAutospacing="0" w:line="240" w:lineRule="auto"/>
              <w:ind w:leftChars="0" w:left="0" w:rightChars="0" w:right="0"/>
              <w:rPr>
                <w:color w:val="000000" w:themeColor="text1"/>
              </w:rPr>
            </w:pPr>
            <w:r w:rsidRPr="00BB5896">
              <w:rPr>
                <w:color w:val="000000" w:themeColor="text1"/>
              </w:rPr>
              <w:t>4</w:t>
            </w:r>
            <w:r w:rsidR="00B817A1" w:rsidRPr="00BB5896">
              <w:rPr>
                <w:color w:val="000000" w:themeColor="text1"/>
              </w:rPr>
              <w:t xml:space="preserve"> </w:t>
            </w:r>
            <w:r w:rsidR="0088091A" w:rsidRPr="00BB5896">
              <w:rPr>
                <w:rFonts w:hint="eastAsia"/>
                <w:color w:val="000000" w:themeColor="text1"/>
              </w:rPr>
              <w:t>mg/m</w:t>
            </w:r>
            <w:r w:rsidR="0088091A" w:rsidRPr="00BB5896">
              <w:rPr>
                <w:rFonts w:hint="eastAsia"/>
                <w:color w:val="000000" w:themeColor="text1"/>
                <w:vertAlign w:val="superscript"/>
              </w:rPr>
              <w:t>3</w:t>
            </w:r>
          </w:p>
        </w:tc>
        <w:tc>
          <w:tcPr>
            <w:tcW w:w="1126" w:type="pct"/>
            <w:vAlign w:val="center"/>
          </w:tcPr>
          <w:p w14:paraId="21817D22" w14:textId="77777777" w:rsidR="00601B93" w:rsidRPr="00BB5896" w:rsidRDefault="00601B93"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1E9F771" w14:textId="77777777" w:rsidTr="00417719">
        <w:trPr>
          <w:cantSplit/>
          <w:trHeight w:val="340"/>
          <w:jc w:val="center"/>
        </w:trPr>
        <w:tc>
          <w:tcPr>
            <w:tcW w:w="691" w:type="pct"/>
            <w:vAlign w:val="center"/>
          </w:tcPr>
          <w:p w14:paraId="40323542"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691" w:type="pct"/>
            <w:vAlign w:val="center"/>
          </w:tcPr>
          <w:p w14:paraId="6131EABC"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O</w:t>
            </w:r>
            <w:r w:rsidRPr="00BB5896">
              <w:rPr>
                <w:color w:val="000000" w:themeColor="text1"/>
                <w:vertAlign w:val="subscript"/>
              </w:rPr>
              <w:t>3</w:t>
            </w:r>
          </w:p>
        </w:tc>
        <w:tc>
          <w:tcPr>
            <w:tcW w:w="1029" w:type="pct"/>
            <w:vAlign w:val="center"/>
          </w:tcPr>
          <w:p w14:paraId="53070C42"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463" w:type="pct"/>
            <w:vAlign w:val="center"/>
          </w:tcPr>
          <w:p w14:paraId="506E1146"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160</w:t>
            </w:r>
            <w:r w:rsidRPr="00BB5896">
              <w:rPr>
                <w:rFonts w:ascii="宋体" w:hAnsi="宋体"/>
                <w:color w:val="000000" w:themeColor="text1"/>
              </w:rPr>
              <w:t>（日最大</w:t>
            </w:r>
            <w:r w:rsidRPr="00BB5896">
              <w:rPr>
                <w:color w:val="000000" w:themeColor="text1"/>
              </w:rPr>
              <w:t>8h</w:t>
            </w:r>
            <w:r w:rsidRPr="00BB5896">
              <w:rPr>
                <w:rFonts w:ascii="宋体" w:hAnsi="宋体"/>
                <w:color w:val="000000" w:themeColor="text1"/>
              </w:rPr>
              <w:t>平均）</w:t>
            </w:r>
          </w:p>
        </w:tc>
        <w:tc>
          <w:tcPr>
            <w:tcW w:w="1126" w:type="pct"/>
            <w:vAlign w:val="center"/>
          </w:tcPr>
          <w:p w14:paraId="29998758"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531C406D" w14:textId="77777777" w:rsidTr="00417719">
        <w:trPr>
          <w:cantSplit/>
          <w:trHeight w:val="340"/>
          <w:jc w:val="center"/>
        </w:trPr>
        <w:tc>
          <w:tcPr>
            <w:tcW w:w="691" w:type="pct"/>
            <w:vAlign w:val="center"/>
          </w:tcPr>
          <w:p w14:paraId="07C64D92"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691" w:type="pct"/>
            <w:vAlign w:val="center"/>
          </w:tcPr>
          <w:p w14:paraId="5D9A9143"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1029" w:type="pct"/>
            <w:vAlign w:val="center"/>
          </w:tcPr>
          <w:p w14:paraId="0DC3A328"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463" w:type="pct"/>
            <w:vAlign w:val="center"/>
          </w:tcPr>
          <w:p w14:paraId="2556E856"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1126" w:type="pct"/>
            <w:vAlign w:val="center"/>
          </w:tcPr>
          <w:p w14:paraId="121BE491"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70</w:t>
            </w:r>
          </w:p>
        </w:tc>
      </w:tr>
      <w:tr w:rsidR="00BB5896" w:rsidRPr="00BB5896" w14:paraId="29538AE9" w14:textId="77777777" w:rsidTr="00417719">
        <w:trPr>
          <w:cantSplit/>
          <w:trHeight w:val="340"/>
          <w:jc w:val="center"/>
        </w:trPr>
        <w:tc>
          <w:tcPr>
            <w:tcW w:w="691" w:type="pct"/>
            <w:vAlign w:val="center"/>
          </w:tcPr>
          <w:p w14:paraId="7DE086D0"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691" w:type="pct"/>
            <w:vAlign w:val="center"/>
          </w:tcPr>
          <w:p w14:paraId="29A0C503"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2.5</w:t>
            </w:r>
          </w:p>
        </w:tc>
        <w:tc>
          <w:tcPr>
            <w:tcW w:w="1029" w:type="pct"/>
            <w:vAlign w:val="center"/>
          </w:tcPr>
          <w:p w14:paraId="17B2C9DA"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463" w:type="pct"/>
            <w:vAlign w:val="center"/>
          </w:tcPr>
          <w:p w14:paraId="40F667CB"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75</w:t>
            </w:r>
          </w:p>
        </w:tc>
        <w:tc>
          <w:tcPr>
            <w:tcW w:w="1126" w:type="pct"/>
            <w:vAlign w:val="center"/>
          </w:tcPr>
          <w:p w14:paraId="47F8A80B"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35</w:t>
            </w:r>
          </w:p>
        </w:tc>
      </w:tr>
      <w:tr w:rsidR="00BB5896" w:rsidRPr="00BB5896" w14:paraId="63D9F28D" w14:textId="77777777" w:rsidTr="00417719">
        <w:trPr>
          <w:cantSplit/>
          <w:trHeight w:val="340"/>
          <w:jc w:val="center"/>
        </w:trPr>
        <w:tc>
          <w:tcPr>
            <w:tcW w:w="691" w:type="pct"/>
            <w:vAlign w:val="center"/>
          </w:tcPr>
          <w:p w14:paraId="0504C91E"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691" w:type="pct"/>
            <w:vAlign w:val="center"/>
          </w:tcPr>
          <w:p w14:paraId="23A4276B"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1029" w:type="pct"/>
            <w:vAlign w:val="center"/>
          </w:tcPr>
          <w:p w14:paraId="6B88EB17"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463" w:type="pct"/>
            <w:vAlign w:val="center"/>
          </w:tcPr>
          <w:p w14:paraId="7EAFCC89"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300</w:t>
            </w:r>
          </w:p>
        </w:tc>
        <w:tc>
          <w:tcPr>
            <w:tcW w:w="1126" w:type="pct"/>
            <w:vAlign w:val="center"/>
          </w:tcPr>
          <w:p w14:paraId="39469549" w14:textId="77777777" w:rsidR="00467148" w:rsidRPr="00BB5896" w:rsidRDefault="00467148"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r>
    </w:tbl>
    <w:p w14:paraId="3B3AEDAE" w14:textId="77777777"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1.4.</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地表水环境质量标准</w:t>
      </w:r>
    </w:p>
    <w:p w14:paraId="5EBCF99C" w14:textId="42494AEC" w:rsidR="00980FB8" w:rsidRPr="00BB5896" w:rsidRDefault="00417719" w:rsidP="002A3DE9">
      <w:pPr>
        <w:spacing w:line="500" w:lineRule="exact"/>
        <w:ind w:firstLine="482"/>
        <w:rPr>
          <w:b/>
          <w:bCs/>
          <w:color w:val="000000" w:themeColor="text1"/>
        </w:rPr>
      </w:pPr>
      <w:r w:rsidRPr="00BB5896">
        <w:rPr>
          <w:b/>
          <w:bCs/>
          <w:color w:val="000000" w:themeColor="text1"/>
        </w:rPr>
        <w:t>（</w:t>
      </w:r>
      <w:r w:rsidRPr="00BB5896">
        <w:rPr>
          <w:b/>
          <w:bCs/>
          <w:color w:val="000000" w:themeColor="text1"/>
        </w:rPr>
        <w:t>1</w:t>
      </w:r>
      <w:r w:rsidRPr="00BB5896">
        <w:rPr>
          <w:b/>
          <w:bCs/>
          <w:color w:val="000000" w:themeColor="text1"/>
        </w:rPr>
        <w:t>）</w:t>
      </w:r>
      <w:r w:rsidR="00980FB8" w:rsidRPr="00BB5896">
        <w:rPr>
          <w:b/>
          <w:bCs/>
          <w:color w:val="000000" w:themeColor="text1"/>
        </w:rPr>
        <w:t>地表水</w:t>
      </w:r>
    </w:p>
    <w:p w14:paraId="12C0C7DE" w14:textId="5AD421B6" w:rsidR="00980FB8" w:rsidRPr="00BB5896" w:rsidRDefault="00980FB8" w:rsidP="002A3DE9">
      <w:pPr>
        <w:spacing w:line="500" w:lineRule="exact"/>
        <w:ind w:firstLine="480"/>
        <w:rPr>
          <w:color w:val="000000" w:themeColor="text1"/>
          <w:kern w:val="2"/>
        </w:rPr>
      </w:pPr>
      <w:r w:rsidRPr="00BB5896">
        <w:rPr>
          <w:rFonts w:hint="eastAsia"/>
          <w:color w:val="000000" w:themeColor="text1"/>
        </w:rPr>
        <w:t>根据《来宾市水功能区划》（</w:t>
      </w:r>
      <w:r w:rsidRPr="00BB5896">
        <w:rPr>
          <w:color w:val="000000" w:themeColor="text1"/>
        </w:rPr>
        <w:t>2012</w:t>
      </w:r>
      <w:r w:rsidRPr="00BB5896">
        <w:rPr>
          <w:color w:val="000000" w:themeColor="text1"/>
        </w:rPr>
        <w:t>年</w:t>
      </w:r>
      <w:r w:rsidRPr="00BB5896">
        <w:rPr>
          <w:color w:val="000000" w:themeColor="text1"/>
        </w:rPr>
        <w:t>9</w:t>
      </w:r>
      <w:r w:rsidRPr="00BB5896">
        <w:rPr>
          <w:color w:val="000000" w:themeColor="text1"/>
        </w:rPr>
        <w:t>月</w:t>
      </w:r>
      <w:r w:rsidRPr="00BB5896">
        <w:rPr>
          <w:rFonts w:hint="eastAsia"/>
          <w:color w:val="000000" w:themeColor="text1"/>
        </w:rPr>
        <w:t>），思</w:t>
      </w:r>
      <w:r w:rsidRPr="00BB5896">
        <w:rPr>
          <w:color w:val="000000" w:themeColor="text1"/>
        </w:rPr>
        <w:t>姑滩鱼类索饵场、产卵场（索饵场长约</w:t>
      </w:r>
      <w:r w:rsidRPr="00BB5896">
        <w:rPr>
          <w:color w:val="000000" w:themeColor="text1"/>
        </w:rPr>
        <w:t>2</w:t>
      </w:r>
      <w:r w:rsidR="009E2755" w:rsidRPr="00BB5896">
        <w:rPr>
          <w:color w:val="000000" w:themeColor="text1"/>
        </w:rPr>
        <w:t xml:space="preserve"> </w:t>
      </w:r>
      <w:r w:rsidRPr="00BB5896">
        <w:rPr>
          <w:color w:val="000000" w:themeColor="text1"/>
        </w:rPr>
        <w:t>km</w:t>
      </w:r>
      <w:r w:rsidRPr="00BB5896">
        <w:rPr>
          <w:color w:val="000000" w:themeColor="text1"/>
        </w:rPr>
        <w:t>，产卵场长约</w:t>
      </w:r>
      <w:r w:rsidRPr="00BB5896">
        <w:rPr>
          <w:color w:val="000000" w:themeColor="text1"/>
        </w:rPr>
        <w:t>1</w:t>
      </w:r>
      <w:r w:rsidR="009E2755" w:rsidRPr="00BB5896">
        <w:rPr>
          <w:color w:val="000000" w:themeColor="text1"/>
        </w:rPr>
        <w:t xml:space="preserve"> </w:t>
      </w:r>
      <w:r w:rsidRPr="00BB5896">
        <w:rPr>
          <w:color w:val="000000" w:themeColor="text1"/>
        </w:rPr>
        <w:t>km</w:t>
      </w:r>
      <w:r w:rsidRPr="00BB5896">
        <w:rPr>
          <w:color w:val="000000" w:themeColor="text1"/>
        </w:rPr>
        <w:t>）</w:t>
      </w:r>
      <w:r w:rsidR="00A311A0" w:rsidRPr="00BB5896">
        <w:rPr>
          <w:color w:val="000000" w:themeColor="text1"/>
        </w:rPr>
        <w:t>属于二级水功能区划中的</w:t>
      </w:r>
      <w:r w:rsidR="00A311A0" w:rsidRPr="00BB5896">
        <w:rPr>
          <w:rFonts w:asciiTheme="minorEastAsia" w:eastAsiaTheme="minorEastAsia" w:hAnsiTheme="minorEastAsia"/>
          <w:color w:val="000000" w:themeColor="text1"/>
        </w:rPr>
        <w:t>“渔业用水区”；</w:t>
      </w:r>
      <w:r w:rsidRPr="00BB5896">
        <w:rPr>
          <w:color w:val="000000" w:themeColor="text1"/>
        </w:rPr>
        <w:t>执行《地表水环境质量标准》（</w:t>
      </w:r>
      <w:r w:rsidRPr="00BB5896">
        <w:rPr>
          <w:color w:val="000000" w:themeColor="text1"/>
        </w:rPr>
        <w:t>GB</w:t>
      </w:r>
      <w:r w:rsidR="00ED681A" w:rsidRPr="00BB5896">
        <w:rPr>
          <w:color w:val="000000" w:themeColor="text1"/>
        </w:rPr>
        <w:t xml:space="preserve"> </w:t>
      </w:r>
      <w:r w:rsidRPr="00BB5896">
        <w:rPr>
          <w:color w:val="000000" w:themeColor="text1"/>
        </w:rPr>
        <w:t>3838-2002</w:t>
      </w:r>
      <w:r w:rsidRPr="00BB5896">
        <w:rPr>
          <w:color w:val="000000" w:themeColor="text1"/>
        </w:rPr>
        <w:t>）中</w:t>
      </w:r>
      <w:r w:rsidRPr="00BB5896">
        <w:rPr>
          <w:color w:val="000000" w:themeColor="text1"/>
        </w:rPr>
        <w:t>II</w:t>
      </w:r>
      <w:r w:rsidRPr="00BB5896">
        <w:rPr>
          <w:color w:val="000000" w:themeColor="text1"/>
        </w:rPr>
        <w:t>类标准，</w:t>
      </w:r>
      <w:r w:rsidRPr="00BB5896">
        <w:rPr>
          <w:rFonts w:hint="eastAsia"/>
          <w:color w:val="000000" w:themeColor="text1"/>
        </w:rPr>
        <w:t>其余评价</w:t>
      </w:r>
      <w:r w:rsidRPr="00BB5896">
        <w:rPr>
          <w:color w:val="000000" w:themeColor="text1"/>
        </w:rPr>
        <w:t>河段</w:t>
      </w:r>
      <w:r w:rsidR="00C611E9" w:rsidRPr="00BB5896">
        <w:rPr>
          <w:rFonts w:hint="eastAsia"/>
          <w:color w:val="000000" w:themeColor="text1"/>
        </w:rPr>
        <w:t>为二级水功能区划中的“工业用水区”，</w:t>
      </w:r>
      <w:r w:rsidRPr="00BB5896">
        <w:rPr>
          <w:color w:val="000000" w:themeColor="text1"/>
        </w:rPr>
        <w:t>执行《地表水环境质量标准》（</w:t>
      </w:r>
      <w:r w:rsidRPr="00BB5896">
        <w:rPr>
          <w:color w:val="000000" w:themeColor="text1"/>
        </w:rPr>
        <w:t>GB</w:t>
      </w:r>
      <w:r w:rsidR="00ED681A" w:rsidRPr="00BB5896">
        <w:rPr>
          <w:color w:val="000000" w:themeColor="text1"/>
        </w:rPr>
        <w:t xml:space="preserve"> </w:t>
      </w:r>
      <w:r w:rsidRPr="00BB5896">
        <w:rPr>
          <w:color w:val="000000" w:themeColor="text1"/>
        </w:rPr>
        <w:t>3838-2002</w:t>
      </w:r>
      <w:r w:rsidRPr="00BB5896">
        <w:rPr>
          <w:color w:val="000000" w:themeColor="text1"/>
        </w:rPr>
        <w:t>）</w:t>
      </w:r>
      <w:r w:rsidR="00ED681A" w:rsidRPr="00BB5896">
        <w:rPr>
          <w:rFonts w:hint="eastAsia"/>
          <w:color w:val="000000" w:themeColor="text1"/>
        </w:rPr>
        <w:t>中</w:t>
      </w:r>
      <w:r w:rsidRPr="00BB5896">
        <w:rPr>
          <w:color w:val="000000" w:themeColor="text1"/>
        </w:rPr>
        <w:t>III</w:t>
      </w:r>
      <w:r w:rsidRPr="00BB5896">
        <w:rPr>
          <w:color w:val="000000" w:themeColor="text1"/>
        </w:rPr>
        <w:t>类标准，具体数值见表</w:t>
      </w:r>
      <w:r w:rsidRPr="00BB5896">
        <w:rPr>
          <w:rFonts w:hint="eastAsia"/>
          <w:color w:val="000000" w:themeColor="text1"/>
        </w:rPr>
        <w:t>1.4</w:t>
      </w:r>
      <w:r w:rsidR="00EE46DB" w:rsidRPr="00BB5896">
        <w:rPr>
          <w:color w:val="000000" w:themeColor="text1"/>
        </w:rPr>
        <w:t>.1</w:t>
      </w:r>
      <w:r w:rsidRPr="00BB5896">
        <w:rPr>
          <w:rFonts w:hint="eastAsia"/>
          <w:color w:val="000000" w:themeColor="text1"/>
        </w:rPr>
        <w:t>-2</w:t>
      </w:r>
      <w:r w:rsidRPr="00BB5896">
        <w:rPr>
          <w:color w:val="000000" w:themeColor="text1"/>
        </w:rPr>
        <w:t>。</w:t>
      </w:r>
    </w:p>
    <w:p w14:paraId="08C03C3C" w14:textId="2ABDD3DA" w:rsidR="00980FB8" w:rsidRPr="00BB5896" w:rsidRDefault="00980FB8" w:rsidP="0002358A">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1.4</w:t>
      </w:r>
      <w:r w:rsidR="00EE46DB" w:rsidRPr="00BB5896">
        <w:rPr>
          <w:rFonts w:eastAsia="宋体" w:hAnsi="宋体"/>
          <w:b/>
          <w:color w:val="000000" w:themeColor="text1"/>
          <w:u w:val="single"/>
        </w:rPr>
        <w:t>.1</w:t>
      </w:r>
      <w:r w:rsidRPr="00BB5896">
        <w:rPr>
          <w:rFonts w:eastAsia="宋体" w:hAnsi="宋体"/>
          <w:b/>
          <w:color w:val="000000" w:themeColor="text1"/>
          <w:u w:val="single"/>
        </w:rPr>
        <w:t xml:space="preserve">-2 </w:t>
      </w:r>
      <w:bookmarkStart w:id="48" w:name="OLE_LINK16"/>
      <w:r w:rsidRPr="00BB5896">
        <w:rPr>
          <w:rFonts w:eastAsia="宋体" w:hAnsi="宋体"/>
          <w:b/>
          <w:color w:val="000000" w:themeColor="text1"/>
          <w:u w:val="single"/>
        </w:rPr>
        <w:t>地表水环境质量标准</w:t>
      </w:r>
      <w:bookmarkEnd w:id="48"/>
      <w:r w:rsidRPr="00BB5896">
        <w:rPr>
          <w:rFonts w:eastAsia="宋体" w:hAnsi="宋体"/>
          <w:b/>
          <w:color w:val="000000" w:themeColor="text1"/>
          <w:u w:val="single"/>
        </w:rPr>
        <w:t>（</w:t>
      </w:r>
      <w:r w:rsidRPr="00BB5896">
        <w:rPr>
          <w:rFonts w:eastAsia="宋体" w:hAnsi="宋体"/>
          <w:b/>
          <w:color w:val="000000" w:themeColor="text1"/>
          <w:u w:val="single"/>
        </w:rPr>
        <w:t>GB 3838-2002</w:t>
      </w:r>
      <w:r w:rsidRPr="00BB5896">
        <w:rPr>
          <w:rFonts w:eastAsia="宋体" w:hAnsi="宋体"/>
          <w:b/>
          <w:color w:val="000000" w:themeColor="text1"/>
          <w:u w:val="single"/>
        </w:rPr>
        <w:t>）</w:t>
      </w:r>
      <w:r w:rsidRPr="00BB5896">
        <w:rPr>
          <w:rFonts w:eastAsia="宋体" w:hAnsi="宋体"/>
          <w:b/>
          <w:color w:val="000000" w:themeColor="text1"/>
          <w:u w:val="single"/>
        </w:rPr>
        <w:t>II</w:t>
      </w:r>
      <w:r w:rsidRPr="00BB5896">
        <w:rPr>
          <w:rFonts w:eastAsia="宋体" w:hAnsi="宋体"/>
          <w:b/>
          <w:color w:val="000000" w:themeColor="text1"/>
          <w:u w:val="single"/>
        </w:rPr>
        <w:t>、</w:t>
      </w:r>
      <w:r w:rsidRPr="00BB5896">
        <w:rPr>
          <w:rFonts w:eastAsia="宋体" w:hAnsi="宋体"/>
          <w:b/>
          <w:color w:val="000000" w:themeColor="text1"/>
          <w:u w:val="single"/>
        </w:rPr>
        <w:t>III</w:t>
      </w:r>
      <w:r w:rsidRPr="00BB5896">
        <w:rPr>
          <w:rFonts w:eastAsia="宋体" w:hAnsi="宋体"/>
          <w:b/>
          <w:color w:val="000000" w:themeColor="text1"/>
          <w:u w:val="single"/>
        </w:rPr>
        <w:t>类</w:t>
      </w:r>
      <w:r w:rsidR="00A311A0" w:rsidRPr="00BB5896">
        <w:rPr>
          <w:rFonts w:eastAsia="宋体" w:hAnsi="宋体"/>
          <w:b/>
          <w:color w:val="000000" w:themeColor="text1"/>
          <w:u w:val="single"/>
        </w:rPr>
        <w:t>（部分）</w:t>
      </w:r>
      <w:r w:rsidRPr="00BB5896">
        <w:rPr>
          <w:rFonts w:eastAsia="宋体" w:hAnsi="宋体"/>
          <w:b/>
          <w:color w:val="000000" w:themeColor="text1"/>
          <w:u w:val="single"/>
        </w:rPr>
        <w:t xml:space="preserve">   </w:t>
      </w:r>
      <w:r w:rsidRPr="00BB5896">
        <w:rPr>
          <w:rFonts w:eastAsia="宋体" w:hAnsi="宋体"/>
          <w:b/>
          <w:color w:val="000000" w:themeColor="text1"/>
          <w:u w:val="single"/>
        </w:rPr>
        <w:t>单位：</w:t>
      </w:r>
      <w:r w:rsidRPr="00BB5896">
        <w:rPr>
          <w:rFonts w:eastAsia="宋体" w:hAnsi="宋体"/>
          <w:b/>
          <w:color w:val="000000" w:themeColor="text1"/>
          <w:u w:val="single"/>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4"/>
        <w:gridCol w:w="1356"/>
        <w:gridCol w:w="1361"/>
        <w:gridCol w:w="1722"/>
        <w:gridCol w:w="1435"/>
        <w:gridCol w:w="1433"/>
      </w:tblGrid>
      <w:tr w:rsidR="00BB5896" w:rsidRPr="00BB5896" w14:paraId="17C23666" w14:textId="77777777" w:rsidTr="00FA1DEF">
        <w:trPr>
          <w:trHeight w:val="340"/>
          <w:jc w:val="center"/>
        </w:trPr>
        <w:tc>
          <w:tcPr>
            <w:tcW w:w="968" w:type="pct"/>
            <w:vAlign w:val="center"/>
          </w:tcPr>
          <w:p w14:paraId="51D38032"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项目</w:t>
            </w:r>
          </w:p>
        </w:tc>
        <w:tc>
          <w:tcPr>
            <w:tcW w:w="748" w:type="pct"/>
            <w:vAlign w:val="center"/>
          </w:tcPr>
          <w:p w14:paraId="39E9D30F"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II</w:t>
            </w:r>
            <w:r w:rsidRPr="00BB5896">
              <w:rPr>
                <w:rFonts w:hAnsi="宋体"/>
                <w:color w:val="000000" w:themeColor="text1"/>
                <w:u w:val="single"/>
              </w:rPr>
              <w:t>类标准值</w:t>
            </w:r>
          </w:p>
        </w:tc>
        <w:tc>
          <w:tcPr>
            <w:tcW w:w="751" w:type="pct"/>
            <w:vAlign w:val="center"/>
          </w:tcPr>
          <w:p w14:paraId="5A52B892"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III</w:t>
            </w:r>
            <w:r w:rsidRPr="00BB5896">
              <w:rPr>
                <w:rFonts w:hAnsi="宋体"/>
                <w:color w:val="000000" w:themeColor="text1"/>
                <w:u w:val="single"/>
              </w:rPr>
              <w:t>类标准值</w:t>
            </w:r>
          </w:p>
        </w:tc>
        <w:tc>
          <w:tcPr>
            <w:tcW w:w="950" w:type="pct"/>
            <w:vAlign w:val="center"/>
          </w:tcPr>
          <w:p w14:paraId="327F95E0"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项目</w:t>
            </w:r>
          </w:p>
        </w:tc>
        <w:tc>
          <w:tcPr>
            <w:tcW w:w="792" w:type="pct"/>
            <w:vAlign w:val="center"/>
          </w:tcPr>
          <w:p w14:paraId="63A58E3C"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II</w:t>
            </w:r>
            <w:r w:rsidRPr="00BB5896">
              <w:rPr>
                <w:rFonts w:hAnsi="宋体"/>
                <w:color w:val="000000" w:themeColor="text1"/>
                <w:u w:val="single"/>
              </w:rPr>
              <w:t>类标准值</w:t>
            </w:r>
          </w:p>
        </w:tc>
        <w:tc>
          <w:tcPr>
            <w:tcW w:w="791" w:type="pct"/>
            <w:vAlign w:val="center"/>
          </w:tcPr>
          <w:p w14:paraId="614E8829"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III</w:t>
            </w:r>
            <w:r w:rsidRPr="00BB5896">
              <w:rPr>
                <w:rFonts w:hAnsi="宋体"/>
                <w:color w:val="000000" w:themeColor="text1"/>
                <w:u w:val="single"/>
              </w:rPr>
              <w:t>类标准值</w:t>
            </w:r>
          </w:p>
        </w:tc>
      </w:tr>
      <w:tr w:rsidR="00BB5896" w:rsidRPr="00BB5896" w14:paraId="1CF2EBD0" w14:textId="77777777" w:rsidTr="00FA1DEF">
        <w:trPr>
          <w:trHeight w:val="340"/>
          <w:jc w:val="center"/>
        </w:trPr>
        <w:tc>
          <w:tcPr>
            <w:tcW w:w="968" w:type="pct"/>
            <w:vAlign w:val="center"/>
          </w:tcPr>
          <w:p w14:paraId="10ADADCA"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pH</w:t>
            </w:r>
            <w:r w:rsidRPr="00BB5896">
              <w:rPr>
                <w:rFonts w:hAnsi="宋体"/>
                <w:color w:val="000000" w:themeColor="text1"/>
                <w:u w:val="single"/>
              </w:rPr>
              <w:t>（无量纲）</w:t>
            </w:r>
          </w:p>
        </w:tc>
        <w:tc>
          <w:tcPr>
            <w:tcW w:w="1499" w:type="pct"/>
            <w:gridSpan w:val="2"/>
            <w:vAlign w:val="center"/>
          </w:tcPr>
          <w:p w14:paraId="71F0E3D7"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w:t>
            </w:r>
            <w:r w:rsidRPr="00BB5896">
              <w:rPr>
                <w:rFonts w:hAnsi="宋体"/>
                <w:color w:val="000000" w:themeColor="text1"/>
                <w:u w:val="single"/>
              </w:rPr>
              <w:t>～</w:t>
            </w:r>
            <w:r w:rsidRPr="00BB5896">
              <w:rPr>
                <w:color w:val="000000" w:themeColor="text1"/>
                <w:u w:val="single"/>
              </w:rPr>
              <w:t>9</w:t>
            </w:r>
          </w:p>
        </w:tc>
        <w:tc>
          <w:tcPr>
            <w:tcW w:w="950" w:type="pct"/>
            <w:vAlign w:val="center"/>
          </w:tcPr>
          <w:p w14:paraId="4161978E"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BOD</w:t>
            </w:r>
            <w:r w:rsidRPr="00BB5896">
              <w:rPr>
                <w:color w:val="000000" w:themeColor="text1"/>
                <w:u w:val="single"/>
                <w:vertAlign w:val="subscript"/>
              </w:rPr>
              <w:t>5</w:t>
            </w:r>
          </w:p>
        </w:tc>
        <w:tc>
          <w:tcPr>
            <w:tcW w:w="792" w:type="pct"/>
            <w:vAlign w:val="center"/>
          </w:tcPr>
          <w:p w14:paraId="58000484" w14:textId="63ED2589"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3</w:t>
            </w:r>
          </w:p>
        </w:tc>
        <w:tc>
          <w:tcPr>
            <w:tcW w:w="791" w:type="pct"/>
            <w:vAlign w:val="center"/>
          </w:tcPr>
          <w:p w14:paraId="13BA254E" w14:textId="1080AD16"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4</w:t>
            </w:r>
          </w:p>
        </w:tc>
      </w:tr>
      <w:tr w:rsidR="00BB5896" w:rsidRPr="00BB5896" w14:paraId="6A4EFC9E" w14:textId="77777777" w:rsidTr="00FA1DEF">
        <w:trPr>
          <w:trHeight w:val="340"/>
          <w:jc w:val="center"/>
        </w:trPr>
        <w:tc>
          <w:tcPr>
            <w:tcW w:w="968" w:type="pct"/>
            <w:vAlign w:val="center"/>
          </w:tcPr>
          <w:p w14:paraId="2E4D4F93"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溶解氧</w:t>
            </w:r>
          </w:p>
        </w:tc>
        <w:tc>
          <w:tcPr>
            <w:tcW w:w="748" w:type="pct"/>
            <w:vAlign w:val="center"/>
          </w:tcPr>
          <w:p w14:paraId="66F2790A"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6</w:t>
            </w:r>
          </w:p>
        </w:tc>
        <w:tc>
          <w:tcPr>
            <w:tcW w:w="751" w:type="pct"/>
            <w:vAlign w:val="center"/>
          </w:tcPr>
          <w:p w14:paraId="7F1A6F23" w14:textId="69392930"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5</w:t>
            </w:r>
          </w:p>
        </w:tc>
        <w:tc>
          <w:tcPr>
            <w:tcW w:w="950" w:type="pct"/>
            <w:vAlign w:val="center"/>
          </w:tcPr>
          <w:p w14:paraId="3426913E"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NH</w:t>
            </w:r>
            <w:r w:rsidRPr="00BB5896">
              <w:rPr>
                <w:color w:val="000000" w:themeColor="text1"/>
                <w:u w:val="single"/>
                <w:vertAlign w:val="subscript"/>
              </w:rPr>
              <w:t>3</w:t>
            </w:r>
            <w:r w:rsidRPr="00BB5896">
              <w:rPr>
                <w:color w:val="000000" w:themeColor="text1"/>
                <w:u w:val="single"/>
              </w:rPr>
              <w:t>-N</w:t>
            </w:r>
          </w:p>
        </w:tc>
        <w:tc>
          <w:tcPr>
            <w:tcW w:w="792" w:type="pct"/>
            <w:vAlign w:val="center"/>
          </w:tcPr>
          <w:p w14:paraId="469ED75B" w14:textId="38AFCEF8"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0.5</w:t>
            </w:r>
          </w:p>
        </w:tc>
        <w:tc>
          <w:tcPr>
            <w:tcW w:w="791" w:type="pct"/>
            <w:vAlign w:val="center"/>
          </w:tcPr>
          <w:p w14:paraId="56B8A41C" w14:textId="59553092"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1.0</w:t>
            </w:r>
          </w:p>
        </w:tc>
      </w:tr>
      <w:tr w:rsidR="00BB5896" w:rsidRPr="00BB5896" w14:paraId="0999F59D" w14:textId="77777777" w:rsidTr="00FA1DEF">
        <w:trPr>
          <w:trHeight w:val="340"/>
          <w:jc w:val="center"/>
        </w:trPr>
        <w:tc>
          <w:tcPr>
            <w:tcW w:w="968" w:type="pct"/>
            <w:vAlign w:val="center"/>
          </w:tcPr>
          <w:p w14:paraId="733E16AE"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高锰酸盐指数</w:t>
            </w:r>
          </w:p>
        </w:tc>
        <w:tc>
          <w:tcPr>
            <w:tcW w:w="748" w:type="pct"/>
            <w:vAlign w:val="center"/>
          </w:tcPr>
          <w:p w14:paraId="2FF916E2" w14:textId="65FF2A98"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4</w:t>
            </w:r>
          </w:p>
        </w:tc>
        <w:tc>
          <w:tcPr>
            <w:tcW w:w="751" w:type="pct"/>
            <w:vAlign w:val="center"/>
          </w:tcPr>
          <w:p w14:paraId="01EFB7BE" w14:textId="1010C34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6</w:t>
            </w:r>
          </w:p>
        </w:tc>
        <w:tc>
          <w:tcPr>
            <w:tcW w:w="950" w:type="pct"/>
            <w:vAlign w:val="center"/>
          </w:tcPr>
          <w:p w14:paraId="1EC6417A" w14:textId="79A1000F" w:rsidR="00FA1DEF" w:rsidRPr="00BB5896" w:rsidRDefault="00FA1DEF" w:rsidP="00ED681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总磷（以</w:t>
            </w:r>
            <w:r w:rsidRPr="00BB5896">
              <w:rPr>
                <w:color w:val="000000" w:themeColor="text1"/>
                <w:u w:val="single"/>
              </w:rPr>
              <w:t>P</w:t>
            </w:r>
            <w:r w:rsidRPr="00BB5896">
              <w:rPr>
                <w:rFonts w:hAnsi="宋体"/>
                <w:color w:val="000000" w:themeColor="text1"/>
                <w:u w:val="single"/>
              </w:rPr>
              <w:t>计）</w:t>
            </w:r>
          </w:p>
        </w:tc>
        <w:tc>
          <w:tcPr>
            <w:tcW w:w="792" w:type="pct"/>
            <w:vAlign w:val="center"/>
          </w:tcPr>
          <w:p w14:paraId="36CAAD2D" w14:textId="660D74D6"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0.1</w:t>
            </w:r>
          </w:p>
        </w:tc>
        <w:tc>
          <w:tcPr>
            <w:tcW w:w="791" w:type="pct"/>
            <w:vAlign w:val="center"/>
          </w:tcPr>
          <w:p w14:paraId="1862789B" w14:textId="7B555662"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0.2</w:t>
            </w:r>
          </w:p>
        </w:tc>
      </w:tr>
      <w:tr w:rsidR="00BB5896" w:rsidRPr="00BB5896" w14:paraId="2EB4EB90" w14:textId="77777777" w:rsidTr="00FA1DEF">
        <w:trPr>
          <w:trHeight w:val="340"/>
          <w:jc w:val="center"/>
        </w:trPr>
        <w:tc>
          <w:tcPr>
            <w:tcW w:w="968" w:type="pct"/>
            <w:vAlign w:val="center"/>
          </w:tcPr>
          <w:p w14:paraId="7270506A"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COD</w:t>
            </w:r>
          </w:p>
        </w:tc>
        <w:tc>
          <w:tcPr>
            <w:tcW w:w="748" w:type="pct"/>
            <w:vAlign w:val="center"/>
          </w:tcPr>
          <w:p w14:paraId="59C9DE2E"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15</w:t>
            </w:r>
          </w:p>
        </w:tc>
        <w:tc>
          <w:tcPr>
            <w:tcW w:w="751" w:type="pct"/>
            <w:vAlign w:val="center"/>
          </w:tcPr>
          <w:p w14:paraId="305D654D" w14:textId="620F3095"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20</w:t>
            </w:r>
          </w:p>
        </w:tc>
        <w:tc>
          <w:tcPr>
            <w:tcW w:w="950" w:type="pct"/>
            <w:vAlign w:val="center"/>
          </w:tcPr>
          <w:p w14:paraId="0A04059B" w14:textId="77777777"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石油类</w:t>
            </w:r>
          </w:p>
        </w:tc>
        <w:tc>
          <w:tcPr>
            <w:tcW w:w="792" w:type="pct"/>
            <w:vAlign w:val="center"/>
          </w:tcPr>
          <w:p w14:paraId="5757BB7D" w14:textId="41C3EAB4"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0.05</w:t>
            </w:r>
          </w:p>
        </w:tc>
        <w:tc>
          <w:tcPr>
            <w:tcW w:w="791" w:type="pct"/>
            <w:vAlign w:val="center"/>
          </w:tcPr>
          <w:p w14:paraId="5BC07C61" w14:textId="400F179D" w:rsidR="00FA1DEF" w:rsidRPr="00BB5896" w:rsidRDefault="00FA1DEF" w:rsidP="007D1BFA">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0.05</w:t>
            </w:r>
          </w:p>
        </w:tc>
      </w:tr>
    </w:tbl>
    <w:p w14:paraId="24B66B61" w14:textId="608C3669" w:rsidR="00980FB8" w:rsidRPr="00BB5896" w:rsidRDefault="00417719" w:rsidP="002A3DE9">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w:t>
      </w:r>
      <w:r w:rsidR="00980FB8" w:rsidRPr="00BB5896">
        <w:rPr>
          <w:b/>
          <w:bCs/>
          <w:color w:val="000000" w:themeColor="text1"/>
        </w:rPr>
        <w:t>河流底质</w:t>
      </w:r>
    </w:p>
    <w:p w14:paraId="05421EB7" w14:textId="30EE6C58" w:rsidR="000C4B5F" w:rsidRPr="00BB5896" w:rsidRDefault="00980FB8">
      <w:pPr>
        <w:spacing w:line="500" w:lineRule="exact"/>
        <w:ind w:firstLine="480"/>
        <w:rPr>
          <w:rFonts w:ascii="宋体" w:hAnsi="宋体"/>
          <w:color w:val="000000" w:themeColor="text1"/>
        </w:rPr>
      </w:pPr>
      <w:r w:rsidRPr="00BB5896">
        <w:rPr>
          <w:rFonts w:ascii="宋体" w:hAnsi="宋体" w:hint="eastAsia"/>
          <w:color w:val="000000" w:themeColor="text1"/>
        </w:rPr>
        <w:t>河流底质</w:t>
      </w:r>
      <w:r w:rsidR="004640BF" w:rsidRPr="00BB5896">
        <w:rPr>
          <w:color w:val="000000" w:themeColor="text1"/>
        </w:rPr>
        <w:t>参照执行《</w:t>
      </w:r>
      <w:bookmarkStart w:id="49" w:name="OLE_LINK17"/>
      <w:bookmarkStart w:id="50" w:name="OLE_LINK18"/>
      <w:bookmarkStart w:id="51" w:name="OLE_LINK19"/>
      <w:r w:rsidR="004640BF" w:rsidRPr="00BB5896">
        <w:rPr>
          <w:color w:val="000000" w:themeColor="text1"/>
        </w:rPr>
        <w:t>土壤环境质量</w:t>
      </w:r>
      <w:r w:rsidR="00D92CDF" w:rsidRPr="00BB5896">
        <w:rPr>
          <w:color w:val="000000" w:themeColor="text1"/>
        </w:rPr>
        <w:t xml:space="preserve"> </w:t>
      </w:r>
      <w:r w:rsidR="004640BF" w:rsidRPr="00BB5896">
        <w:rPr>
          <w:color w:val="000000" w:themeColor="text1"/>
        </w:rPr>
        <w:t>农用地土壤污染风险管控标准</w:t>
      </w:r>
      <w:bookmarkEnd w:id="49"/>
      <w:bookmarkEnd w:id="50"/>
      <w:bookmarkEnd w:id="51"/>
      <w:r w:rsidR="004640BF" w:rsidRPr="00BB5896">
        <w:rPr>
          <w:color w:val="000000" w:themeColor="text1"/>
        </w:rPr>
        <w:t>（试行）》</w:t>
      </w:r>
      <w:r w:rsidR="004640BF" w:rsidRPr="00BB5896">
        <w:rPr>
          <w:color w:val="000000" w:themeColor="text1"/>
        </w:rPr>
        <w:t xml:space="preserve"> </w:t>
      </w:r>
      <w:r w:rsidR="004640BF" w:rsidRPr="00BB5896">
        <w:rPr>
          <w:color w:val="000000" w:themeColor="text1"/>
        </w:rPr>
        <w:t>（</w:t>
      </w:r>
      <w:r w:rsidR="004640BF" w:rsidRPr="00BB5896">
        <w:rPr>
          <w:rFonts w:eastAsia="TimesNewRomanPSMT"/>
          <w:color w:val="000000" w:themeColor="text1"/>
        </w:rPr>
        <w:t>GB</w:t>
      </w:r>
      <w:r w:rsidR="00ED681A" w:rsidRPr="00BB5896">
        <w:rPr>
          <w:rFonts w:eastAsia="TimesNewRomanPSMT"/>
          <w:color w:val="000000" w:themeColor="text1"/>
        </w:rPr>
        <w:t xml:space="preserve"> </w:t>
      </w:r>
      <w:r w:rsidR="004640BF" w:rsidRPr="00BB5896">
        <w:rPr>
          <w:rFonts w:eastAsia="TimesNewRomanPSMT"/>
          <w:color w:val="000000" w:themeColor="text1"/>
        </w:rPr>
        <w:t>15618-2018</w:t>
      </w:r>
      <w:r w:rsidR="004640BF" w:rsidRPr="00BB5896">
        <w:rPr>
          <w:color w:val="000000" w:themeColor="text1"/>
        </w:rPr>
        <w:t>）中</w:t>
      </w:r>
      <w:r w:rsidR="004640BF" w:rsidRPr="00BB5896">
        <w:rPr>
          <w:rFonts w:asciiTheme="minorEastAsia" w:eastAsiaTheme="minorEastAsia" w:hAnsiTheme="minorEastAsia"/>
          <w:color w:val="000000" w:themeColor="text1"/>
        </w:rPr>
        <w:t>“农用地土壤污染风险筛选值（基本项目</w:t>
      </w:r>
      <w:r w:rsidR="004640BF" w:rsidRPr="00BB5896">
        <w:rPr>
          <w:rFonts w:asciiTheme="minorEastAsia" w:eastAsiaTheme="minorEastAsia" w:hAnsiTheme="minorEastAsia" w:hint="eastAsia"/>
          <w:color w:val="000000" w:themeColor="text1"/>
        </w:rPr>
        <w:t>）</w:t>
      </w:r>
      <w:r w:rsidR="004640BF" w:rsidRPr="00BB5896">
        <w:rPr>
          <w:rFonts w:asciiTheme="minorEastAsia" w:eastAsiaTheme="minorEastAsia" w:hAnsiTheme="minorEastAsia"/>
          <w:color w:val="000000" w:themeColor="text1"/>
        </w:rPr>
        <w:t>”</w:t>
      </w:r>
      <w:r w:rsidR="004640BF" w:rsidRPr="00BB5896">
        <w:rPr>
          <w:rFonts w:hint="eastAsia"/>
          <w:color w:val="000000" w:themeColor="text1"/>
        </w:rPr>
        <w:t>以及“</w:t>
      </w:r>
      <w:r w:rsidR="004640BF" w:rsidRPr="00BB5896">
        <w:rPr>
          <w:rFonts w:ascii="宋体" w:hAnsi="宋体"/>
          <w:bCs/>
          <w:color w:val="000000" w:themeColor="text1"/>
        </w:rPr>
        <w:t>农用地土壤污染风险管制值</w:t>
      </w:r>
      <w:r w:rsidR="004640BF" w:rsidRPr="00BB5896">
        <w:rPr>
          <w:rFonts w:ascii="宋体" w:hAnsi="宋体" w:hint="eastAsia"/>
          <w:bCs/>
          <w:color w:val="000000" w:themeColor="text1"/>
        </w:rPr>
        <w:t>”，详</w:t>
      </w:r>
      <w:r w:rsidR="004640BF" w:rsidRPr="00BB5896">
        <w:rPr>
          <w:rFonts w:hAnsi="宋体"/>
          <w:bCs/>
          <w:color w:val="000000" w:themeColor="text1"/>
        </w:rPr>
        <w:t>见表</w:t>
      </w:r>
      <w:r w:rsidR="004640BF" w:rsidRPr="00BB5896">
        <w:rPr>
          <w:bCs/>
          <w:color w:val="000000" w:themeColor="text1"/>
        </w:rPr>
        <w:t>1.4</w:t>
      </w:r>
      <w:r w:rsidR="00417719" w:rsidRPr="00BB5896">
        <w:rPr>
          <w:rFonts w:hint="eastAsia"/>
          <w:bCs/>
          <w:color w:val="000000" w:themeColor="text1"/>
        </w:rPr>
        <w:t>.1</w:t>
      </w:r>
      <w:r w:rsidR="004640BF" w:rsidRPr="00BB5896">
        <w:rPr>
          <w:bCs/>
          <w:color w:val="000000" w:themeColor="text1"/>
        </w:rPr>
        <w:t>-3</w:t>
      </w:r>
      <w:r w:rsidR="004640BF" w:rsidRPr="00BB5896">
        <w:rPr>
          <w:rFonts w:hAnsi="宋体"/>
          <w:bCs/>
          <w:color w:val="000000" w:themeColor="text1"/>
        </w:rPr>
        <w:t>以及表</w:t>
      </w:r>
      <w:r w:rsidR="004640BF" w:rsidRPr="00BB5896">
        <w:rPr>
          <w:bCs/>
          <w:color w:val="000000" w:themeColor="text1"/>
        </w:rPr>
        <w:t>1.4</w:t>
      </w:r>
      <w:r w:rsidR="00417719" w:rsidRPr="00BB5896">
        <w:rPr>
          <w:rFonts w:hint="eastAsia"/>
          <w:bCs/>
          <w:color w:val="000000" w:themeColor="text1"/>
        </w:rPr>
        <w:t>.1</w:t>
      </w:r>
      <w:r w:rsidR="00A311A0" w:rsidRPr="00BB5896">
        <w:rPr>
          <w:rFonts w:hint="eastAsia"/>
          <w:bCs/>
          <w:color w:val="000000" w:themeColor="text1"/>
        </w:rPr>
        <w:t>-</w:t>
      </w:r>
      <w:r w:rsidR="004640BF" w:rsidRPr="00BB5896">
        <w:rPr>
          <w:bCs/>
          <w:color w:val="000000" w:themeColor="text1"/>
        </w:rPr>
        <w:t>4</w:t>
      </w:r>
      <w:r w:rsidRPr="00BB5896">
        <w:rPr>
          <w:rFonts w:ascii="宋体" w:hAnsi="宋体" w:hint="eastAsia"/>
          <w:color w:val="000000" w:themeColor="text1"/>
        </w:rPr>
        <w:t>。</w:t>
      </w:r>
    </w:p>
    <w:p w14:paraId="54A107FA" w14:textId="566D01CB" w:rsidR="004640BF" w:rsidRPr="00BB5896" w:rsidRDefault="004640BF" w:rsidP="0002358A">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1.4</w:t>
      </w:r>
      <w:r w:rsidR="00417719" w:rsidRPr="00BB5896">
        <w:rPr>
          <w:rFonts w:eastAsia="宋体" w:hAnsi="宋体" w:hint="eastAsia"/>
          <w:b/>
          <w:color w:val="000000" w:themeColor="text1"/>
        </w:rPr>
        <w:t>.1</w:t>
      </w:r>
      <w:r w:rsidRPr="00BB5896">
        <w:rPr>
          <w:rFonts w:eastAsia="宋体" w:hAnsi="宋体" w:hint="eastAsia"/>
          <w:b/>
          <w:color w:val="000000" w:themeColor="text1"/>
        </w:rPr>
        <w:t xml:space="preserve">-3 </w:t>
      </w:r>
      <w:r w:rsidRPr="00BB5896">
        <w:rPr>
          <w:rFonts w:eastAsia="宋体" w:hAnsi="宋体"/>
          <w:b/>
          <w:color w:val="000000" w:themeColor="text1"/>
        </w:rPr>
        <w:t>农用地土壤污染风险筛选值（基本项目）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1632"/>
        <w:gridCol w:w="1726"/>
        <w:gridCol w:w="1915"/>
        <w:gridCol w:w="1521"/>
        <w:gridCol w:w="1503"/>
      </w:tblGrid>
      <w:tr w:rsidR="00BB5896" w:rsidRPr="00BB5896" w14:paraId="654675AE" w14:textId="77777777" w:rsidTr="00881DF6">
        <w:trPr>
          <w:trHeight w:val="340"/>
          <w:jc w:val="center"/>
        </w:trPr>
        <w:tc>
          <w:tcPr>
            <w:tcW w:w="764" w:type="dxa"/>
            <w:vMerge w:val="restart"/>
            <w:tcBorders>
              <w:top w:val="single" w:sz="4" w:space="0" w:color="auto"/>
              <w:left w:val="single" w:sz="4" w:space="0" w:color="auto"/>
              <w:right w:val="single" w:sz="4" w:space="0" w:color="auto"/>
            </w:tcBorders>
            <w:vAlign w:val="center"/>
          </w:tcPr>
          <w:p w14:paraId="40BBF62F"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1632" w:type="dxa"/>
            <w:vMerge w:val="restart"/>
            <w:tcBorders>
              <w:top w:val="single" w:sz="4" w:space="0" w:color="auto"/>
              <w:left w:val="nil"/>
              <w:right w:val="single" w:sz="4" w:space="0" w:color="auto"/>
            </w:tcBorders>
            <w:vAlign w:val="center"/>
          </w:tcPr>
          <w:p w14:paraId="05E0464A"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污染物项目</w:t>
            </w:r>
          </w:p>
        </w:tc>
        <w:tc>
          <w:tcPr>
            <w:tcW w:w="6665" w:type="dxa"/>
            <w:gridSpan w:val="4"/>
            <w:tcBorders>
              <w:top w:val="single" w:sz="4" w:space="0" w:color="auto"/>
              <w:left w:val="nil"/>
              <w:bottom w:val="single" w:sz="4" w:space="0" w:color="auto"/>
              <w:right w:val="single" w:sz="4" w:space="0" w:color="auto"/>
            </w:tcBorders>
            <w:vAlign w:val="center"/>
          </w:tcPr>
          <w:p w14:paraId="07F536DD" w14:textId="234273A5"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风险筛选值（其他）</w:t>
            </w:r>
            <w:r w:rsidR="00366B87" w:rsidRPr="00BB5896">
              <w:rPr>
                <w:rFonts w:hint="eastAsia"/>
                <w:color w:val="000000" w:themeColor="text1"/>
              </w:rPr>
              <w:t>；</w:t>
            </w:r>
            <w:r w:rsidRPr="00BB5896">
              <w:rPr>
                <w:color w:val="000000" w:themeColor="text1"/>
              </w:rPr>
              <w:t>单位（</w:t>
            </w:r>
            <w:r w:rsidRPr="00BB5896">
              <w:rPr>
                <w:color w:val="000000" w:themeColor="text1"/>
              </w:rPr>
              <w:t>mg/kg</w:t>
            </w:r>
            <w:r w:rsidRPr="00BB5896">
              <w:rPr>
                <w:rFonts w:ascii="宋体" w:hAnsi="宋体"/>
                <w:color w:val="000000" w:themeColor="text1"/>
              </w:rPr>
              <w:t>）</w:t>
            </w:r>
          </w:p>
        </w:tc>
      </w:tr>
      <w:tr w:rsidR="00BB5896" w:rsidRPr="00BB5896" w14:paraId="2B8AE254" w14:textId="77777777" w:rsidTr="00881DF6">
        <w:trPr>
          <w:trHeight w:val="340"/>
          <w:jc w:val="center"/>
        </w:trPr>
        <w:tc>
          <w:tcPr>
            <w:tcW w:w="764" w:type="dxa"/>
            <w:vMerge/>
            <w:tcBorders>
              <w:left w:val="single" w:sz="4" w:space="0" w:color="auto"/>
              <w:bottom w:val="single" w:sz="4" w:space="0" w:color="auto"/>
              <w:right w:val="single" w:sz="4" w:space="0" w:color="auto"/>
            </w:tcBorders>
            <w:vAlign w:val="center"/>
          </w:tcPr>
          <w:p w14:paraId="5B1D734B"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p>
        </w:tc>
        <w:tc>
          <w:tcPr>
            <w:tcW w:w="1632" w:type="dxa"/>
            <w:vMerge/>
            <w:tcBorders>
              <w:left w:val="nil"/>
              <w:bottom w:val="single" w:sz="4" w:space="0" w:color="auto"/>
              <w:right w:val="single" w:sz="4" w:space="0" w:color="auto"/>
            </w:tcBorders>
            <w:vAlign w:val="center"/>
          </w:tcPr>
          <w:p w14:paraId="13DCF158"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p>
        </w:tc>
        <w:tc>
          <w:tcPr>
            <w:tcW w:w="1726" w:type="dxa"/>
            <w:tcBorders>
              <w:top w:val="single" w:sz="4" w:space="0" w:color="auto"/>
              <w:left w:val="nil"/>
              <w:bottom w:val="single" w:sz="4" w:space="0" w:color="auto"/>
              <w:right w:val="single" w:sz="4" w:space="0" w:color="auto"/>
            </w:tcBorders>
            <w:vAlign w:val="center"/>
          </w:tcPr>
          <w:p w14:paraId="1E23826E"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pH</w:t>
            </w:r>
            <w:r w:rsidRPr="00BB5896">
              <w:rPr>
                <w:rFonts w:asciiTheme="minorEastAsia" w:eastAsiaTheme="minorEastAsia" w:hAnsiTheme="minorEastAsia"/>
                <w:color w:val="000000" w:themeColor="text1"/>
              </w:rPr>
              <w:t>≤</w:t>
            </w:r>
            <w:r w:rsidRPr="00BB5896">
              <w:rPr>
                <w:color w:val="000000" w:themeColor="text1"/>
              </w:rPr>
              <w:t>5.5</w:t>
            </w:r>
          </w:p>
        </w:tc>
        <w:tc>
          <w:tcPr>
            <w:tcW w:w="1915" w:type="dxa"/>
            <w:tcBorders>
              <w:top w:val="single" w:sz="4" w:space="0" w:color="auto"/>
              <w:left w:val="nil"/>
              <w:bottom w:val="single" w:sz="4" w:space="0" w:color="auto"/>
              <w:right w:val="single" w:sz="4" w:space="0" w:color="auto"/>
            </w:tcBorders>
            <w:vAlign w:val="center"/>
          </w:tcPr>
          <w:p w14:paraId="534F780C" w14:textId="6386355E"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r w:rsidR="00DE24AA" w:rsidRPr="00BB5896">
              <w:rPr>
                <w:rFonts w:ascii="宋体" w:hAnsi="宋体" w:hint="eastAsia"/>
                <w:color w:val="000000" w:themeColor="text1"/>
              </w:rPr>
              <w:t>＜</w:t>
            </w:r>
            <w:r w:rsidRPr="00BB5896">
              <w:rPr>
                <w:rFonts w:hint="eastAsia"/>
                <w:color w:val="000000" w:themeColor="text1"/>
              </w:rPr>
              <w:t>pH</w:t>
            </w:r>
            <w:r w:rsidR="00DE24AA" w:rsidRPr="00BB5896">
              <w:rPr>
                <w:rFonts w:asciiTheme="minorEastAsia" w:eastAsiaTheme="minorEastAsia" w:hAnsiTheme="minorEastAsia"/>
                <w:color w:val="000000" w:themeColor="text1"/>
              </w:rPr>
              <w:t>≤</w:t>
            </w:r>
            <w:r w:rsidRPr="00BB5896">
              <w:rPr>
                <w:color w:val="000000" w:themeColor="text1"/>
              </w:rPr>
              <w:t>6.5</w:t>
            </w:r>
          </w:p>
        </w:tc>
        <w:tc>
          <w:tcPr>
            <w:tcW w:w="1521" w:type="dxa"/>
            <w:tcBorders>
              <w:top w:val="single" w:sz="4" w:space="0" w:color="auto"/>
              <w:left w:val="nil"/>
              <w:bottom w:val="single" w:sz="4" w:space="0" w:color="auto"/>
              <w:right w:val="single" w:sz="4" w:space="0" w:color="auto"/>
            </w:tcBorders>
            <w:vAlign w:val="center"/>
          </w:tcPr>
          <w:p w14:paraId="2ABD4624" w14:textId="762DF22D"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r w:rsidR="00DE24AA" w:rsidRPr="00BB5896">
              <w:rPr>
                <w:rFonts w:ascii="宋体" w:hAnsi="宋体" w:hint="eastAsia"/>
                <w:color w:val="000000" w:themeColor="text1"/>
              </w:rPr>
              <w:t>＜</w:t>
            </w:r>
            <w:r w:rsidRPr="00BB5896">
              <w:rPr>
                <w:rFonts w:hint="eastAsia"/>
                <w:color w:val="000000" w:themeColor="text1"/>
              </w:rPr>
              <w:t>pH</w:t>
            </w:r>
            <w:r w:rsidR="00DE24AA" w:rsidRPr="00BB5896">
              <w:rPr>
                <w:rFonts w:asciiTheme="minorEastAsia" w:eastAsiaTheme="minorEastAsia" w:hAnsiTheme="minorEastAsia"/>
                <w:color w:val="000000" w:themeColor="text1"/>
              </w:rPr>
              <w:t>≤</w:t>
            </w:r>
            <w:r w:rsidRPr="00BB5896">
              <w:rPr>
                <w:color w:val="000000" w:themeColor="text1"/>
              </w:rPr>
              <w:t>7.5</w:t>
            </w:r>
          </w:p>
        </w:tc>
        <w:tc>
          <w:tcPr>
            <w:tcW w:w="1503" w:type="dxa"/>
            <w:tcBorders>
              <w:top w:val="single" w:sz="4" w:space="0" w:color="auto"/>
              <w:left w:val="nil"/>
              <w:bottom w:val="single" w:sz="4" w:space="0" w:color="auto"/>
              <w:right w:val="single" w:sz="4" w:space="0" w:color="auto"/>
            </w:tcBorders>
            <w:vAlign w:val="center"/>
          </w:tcPr>
          <w:p w14:paraId="3A38AE7E" w14:textId="3A716F00"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pH</w:t>
            </w:r>
            <w:r w:rsidR="00DE24AA" w:rsidRPr="00BB5896">
              <w:rPr>
                <w:rFonts w:ascii="宋体" w:hAnsi="宋体" w:hint="eastAsia"/>
                <w:color w:val="000000" w:themeColor="text1"/>
              </w:rPr>
              <w:t>＞</w:t>
            </w:r>
            <w:r w:rsidRPr="00BB5896">
              <w:rPr>
                <w:color w:val="000000" w:themeColor="text1"/>
              </w:rPr>
              <w:t>7.5</w:t>
            </w:r>
          </w:p>
        </w:tc>
      </w:tr>
      <w:tr w:rsidR="00BB5896" w:rsidRPr="00BB5896" w14:paraId="6FE7A5F8"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0A198018"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632" w:type="dxa"/>
            <w:tcBorders>
              <w:top w:val="single" w:sz="4" w:space="0" w:color="auto"/>
              <w:left w:val="nil"/>
              <w:bottom w:val="single" w:sz="4" w:space="0" w:color="auto"/>
              <w:right w:val="single" w:sz="4" w:space="0" w:color="auto"/>
            </w:tcBorders>
            <w:vAlign w:val="center"/>
          </w:tcPr>
          <w:p w14:paraId="0F53C874"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镉</w:t>
            </w:r>
          </w:p>
        </w:tc>
        <w:tc>
          <w:tcPr>
            <w:tcW w:w="1726" w:type="dxa"/>
            <w:tcBorders>
              <w:top w:val="single" w:sz="4" w:space="0" w:color="auto"/>
              <w:left w:val="nil"/>
              <w:bottom w:val="single" w:sz="4" w:space="0" w:color="auto"/>
              <w:right w:val="single" w:sz="4" w:space="0" w:color="auto"/>
            </w:tcBorders>
            <w:vAlign w:val="center"/>
          </w:tcPr>
          <w:p w14:paraId="1C3DB24E"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0.3</w:t>
            </w:r>
          </w:p>
        </w:tc>
        <w:tc>
          <w:tcPr>
            <w:tcW w:w="1915" w:type="dxa"/>
            <w:tcBorders>
              <w:top w:val="single" w:sz="4" w:space="0" w:color="auto"/>
              <w:left w:val="nil"/>
              <w:bottom w:val="single" w:sz="4" w:space="0" w:color="auto"/>
              <w:right w:val="single" w:sz="4" w:space="0" w:color="auto"/>
            </w:tcBorders>
            <w:vAlign w:val="center"/>
          </w:tcPr>
          <w:p w14:paraId="05EE1B9A"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0.3</w:t>
            </w:r>
          </w:p>
        </w:tc>
        <w:tc>
          <w:tcPr>
            <w:tcW w:w="1521" w:type="dxa"/>
            <w:tcBorders>
              <w:top w:val="single" w:sz="4" w:space="0" w:color="auto"/>
              <w:left w:val="nil"/>
              <w:bottom w:val="single" w:sz="4" w:space="0" w:color="auto"/>
              <w:right w:val="single" w:sz="4" w:space="0" w:color="auto"/>
            </w:tcBorders>
            <w:vAlign w:val="center"/>
          </w:tcPr>
          <w:p w14:paraId="1AA59E71"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0.3</w:t>
            </w:r>
          </w:p>
        </w:tc>
        <w:tc>
          <w:tcPr>
            <w:tcW w:w="1503" w:type="dxa"/>
            <w:tcBorders>
              <w:top w:val="single" w:sz="4" w:space="0" w:color="auto"/>
              <w:left w:val="nil"/>
              <w:bottom w:val="single" w:sz="4" w:space="0" w:color="auto"/>
              <w:right w:val="single" w:sz="4" w:space="0" w:color="auto"/>
            </w:tcBorders>
            <w:vAlign w:val="center"/>
          </w:tcPr>
          <w:p w14:paraId="5EBC1111"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0.6</w:t>
            </w:r>
          </w:p>
        </w:tc>
      </w:tr>
      <w:tr w:rsidR="00BB5896" w:rsidRPr="00BB5896" w14:paraId="1B31A130"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24D71168"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1632" w:type="dxa"/>
            <w:tcBorders>
              <w:top w:val="single" w:sz="4" w:space="0" w:color="auto"/>
              <w:left w:val="nil"/>
              <w:bottom w:val="single" w:sz="4" w:space="0" w:color="auto"/>
              <w:right w:val="single" w:sz="4" w:space="0" w:color="auto"/>
            </w:tcBorders>
            <w:vAlign w:val="center"/>
          </w:tcPr>
          <w:p w14:paraId="69C3956D"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汞</w:t>
            </w:r>
          </w:p>
        </w:tc>
        <w:tc>
          <w:tcPr>
            <w:tcW w:w="1726" w:type="dxa"/>
            <w:tcBorders>
              <w:top w:val="single" w:sz="4" w:space="0" w:color="auto"/>
              <w:left w:val="nil"/>
              <w:bottom w:val="single" w:sz="4" w:space="0" w:color="auto"/>
              <w:right w:val="single" w:sz="4" w:space="0" w:color="auto"/>
            </w:tcBorders>
            <w:vAlign w:val="center"/>
          </w:tcPr>
          <w:p w14:paraId="0F485DDA"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1.3</w:t>
            </w:r>
          </w:p>
        </w:tc>
        <w:tc>
          <w:tcPr>
            <w:tcW w:w="1915" w:type="dxa"/>
            <w:tcBorders>
              <w:top w:val="single" w:sz="4" w:space="0" w:color="auto"/>
              <w:left w:val="nil"/>
              <w:bottom w:val="single" w:sz="4" w:space="0" w:color="auto"/>
              <w:right w:val="single" w:sz="4" w:space="0" w:color="auto"/>
            </w:tcBorders>
            <w:vAlign w:val="center"/>
          </w:tcPr>
          <w:p w14:paraId="66453335"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1.8</w:t>
            </w:r>
          </w:p>
        </w:tc>
        <w:tc>
          <w:tcPr>
            <w:tcW w:w="1521" w:type="dxa"/>
            <w:tcBorders>
              <w:top w:val="single" w:sz="4" w:space="0" w:color="auto"/>
              <w:left w:val="nil"/>
              <w:bottom w:val="single" w:sz="4" w:space="0" w:color="auto"/>
              <w:right w:val="single" w:sz="4" w:space="0" w:color="auto"/>
            </w:tcBorders>
            <w:vAlign w:val="center"/>
          </w:tcPr>
          <w:p w14:paraId="07CA6F3E"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2.4</w:t>
            </w:r>
          </w:p>
        </w:tc>
        <w:tc>
          <w:tcPr>
            <w:tcW w:w="1503" w:type="dxa"/>
            <w:tcBorders>
              <w:top w:val="single" w:sz="4" w:space="0" w:color="auto"/>
              <w:left w:val="nil"/>
              <w:bottom w:val="single" w:sz="4" w:space="0" w:color="auto"/>
              <w:right w:val="single" w:sz="4" w:space="0" w:color="auto"/>
            </w:tcBorders>
            <w:vAlign w:val="center"/>
          </w:tcPr>
          <w:p w14:paraId="7C1A6214"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3.4</w:t>
            </w:r>
          </w:p>
        </w:tc>
      </w:tr>
      <w:tr w:rsidR="00BB5896" w:rsidRPr="00BB5896" w14:paraId="00D5DFCB"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5A017518"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1632" w:type="dxa"/>
            <w:tcBorders>
              <w:top w:val="single" w:sz="4" w:space="0" w:color="auto"/>
              <w:left w:val="nil"/>
              <w:bottom w:val="single" w:sz="4" w:space="0" w:color="auto"/>
              <w:right w:val="single" w:sz="4" w:space="0" w:color="auto"/>
            </w:tcBorders>
            <w:vAlign w:val="center"/>
          </w:tcPr>
          <w:p w14:paraId="04F5FE93"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砷</w:t>
            </w:r>
          </w:p>
        </w:tc>
        <w:tc>
          <w:tcPr>
            <w:tcW w:w="1726" w:type="dxa"/>
            <w:tcBorders>
              <w:top w:val="single" w:sz="4" w:space="0" w:color="auto"/>
              <w:left w:val="nil"/>
              <w:bottom w:val="single" w:sz="4" w:space="0" w:color="auto"/>
              <w:right w:val="single" w:sz="4" w:space="0" w:color="auto"/>
            </w:tcBorders>
            <w:vAlign w:val="center"/>
          </w:tcPr>
          <w:p w14:paraId="6C34139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40</w:t>
            </w:r>
          </w:p>
        </w:tc>
        <w:tc>
          <w:tcPr>
            <w:tcW w:w="1915" w:type="dxa"/>
            <w:tcBorders>
              <w:top w:val="single" w:sz="4" w:space="0" w:color="auto"/>
              <w:left w:val="nil"/>
              <w:bottom w:val="single" w:sz="4" w:space="0" w:color="auto"/>
              <w:right w:val="single" w:sz="4" w:space="0" w:color="auto"/>
            </w:tcBorders>
            <w:vAlign w:val="center"/>
          </w:tcPr>
          <w:p w14:paraId="24E12915"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40</w:t>
            </w:r>
          </w:p>
        </w:tc>
        <w:tc>
          <w:tcPr>
            <w:tcW w:w="1521" w:type="dxa"/>
            <w:tcBorders>
              <w:top w:val="single" w:sz="4" w:space="0" w:color="auto"/>
              <w:left w:val="nil"/>
              <w:bottom w:val="single" w:sz="4" w:space="0" w:color="auto"/>
              <w:right w:val="single" w:sz="4" w:space="0" w:color="auto"/>
            </w:tcBorders>
            <w:vAlign w:val="center"/>
          </w:tcPr>
          <w:p w14:paraId="6CF1C333"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30</w:t>
            </w:r>
          </w:p>
        </w:tc>
        <w:tc>
          <w:tcPr>
            <w:tcW w:w="1503" w:type="dxa"/>
            <w:tcBorders>
              <w:top w:val="single" w:sz="4" w:space="0" w:color="auto"/>
              <w:left w:val="nil"/>
              <w:bottom w:val="single" w:sz="4" w:space="0" w:color="auto"/>
              <w:right w:val="single" w:sz="4" w:space="0" w:color="auto"/>
            </w:tcBorders>
            <w:vAlign w:val="center"/>
          </w:tcPr>
          <w:p w14:paraId="11DA5AB0"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25</w:t>
            </w:r>
          </w:p>
        </w:tc>
      </w:tr>
      <w:tr w:rsidR="00BB5896" w:rsidRPr="00BB5896" w14:paraId="7FBDD512"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27F717A9"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1632" w:type="dxa"/>
            <w:tcBorders>
              <w:top w:val="single" w:sz="4" w:space="0" w:color="auto"/>
              <w:left w:val="nil"/>
              <w:bottom w:val="single" w:sz="4" w:space="0" w:color="auto"/>
              <w:right w:val="single" w:sz="4" w:space="0" w:color="auto"/>
            </w:tcBorders>
            <w:vAlign w:val="center"/>
          </w:tcPr>
          <w:p w14:paraId="4D53689D"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铅</w:t>
            </w:r>
          </w:p>
        </w:tc>
        <w:tc>
          <w:tcPr>
            <w:tcW w:w="1726" w:type="dxa"/>
            <w:tcBorders>
              <w:top w:val="single" w:sz="4" w:space="0" w:color="auto"/>
              <w:left w:val="nil"/>
              <w:bottom w:val="single" w:sz="4" w:space="0" w:color="auto"/>
              <w:right w:val="single" w:sz="4" w:space="0" w:color="auto"/>
            </w:tcBorders>
            <w:vAlign w:val="center"/>
          </w:tcPr>
          <w:p w14:paraId="13E1398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p>
        </w:tc>
        <w:tc>
          <w:tcPr>
            <w:tcW w:w="1915" w:type="dxa"/>
            <w:tcBorders>
              <w:top w:val="single" w:sz="4" w:space="0" w:color="auto"/>
              <w:left w:val="nil"/>
              <w:bottom w:val="single" w:sz="4" w:space="0" w:color="auto"/>
              <w:right w:val="single" w:sz="4" w:space="0" w:color="auto"/>
            </w:tcBorders>
            <w:vAlign w:val="center"/>
          </w:tcPr>
          <w:p w14:paraId="42697E3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90</w:t>
            </w:r>
          </w:p>
        </w:tc>
        <w:tc>
          <w:tcPr>
            <w:tcW w:w="1521" w:type="dxa"/>
            <w:tcBorders>
              <w:top w:val="single" w:sz="4" w:space="0" w:color="auto"/>
              <w:left w:val="nil"/>
              <w:bottom w:val="single" w:sz="4" w:space="0" w:color="auto"/>
              <w:right w:val="single" w:sz="4" w:space="0" w:color="auto"/>
            </w:tcBorders>
            <w:vAlign w:val="center"/>
          </w:tcPr>
          <w:p w14:paraId="641C9D7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120</w:t>
            </w:r>
          </w:p>
        </w:tc>
        <w:tc>
          <w:tcPr>
            <w:tcW w:w="1503" w:type="dxa"/>
            <w:tcBorders>
              <w:top w:val="single" w:sz="4" w:space="0" w:color="auto"/>
              <w:left w:val="nil"/>
              <w:bottom w:val="single" w:sz="4" w:space="0" w:color="auto"/>
              <w:right w:val="single" w:sz="4" w:space="0" w:color="auto"/>
            </w:tcBorders>
            <w:vAlign w:val="center"/>
          </w:tcPr>
          <w:p w14:paraId="38D28825"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rFonts w:hint="eastAsia"/>
                <w:b/>
                <w:bCs/>
                <w:color w:val="000000" w:themeColor="text1"/>
              </w:rPr>
              <w:t>170</w:t>
            </w:r>
          </w:p>
        </w:tc>
      </w:tr>
      <w:tr w:rsidR="00BB5896" w:rsidRPr="00BB5896" w14:paraId="22060221"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30A40761"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1632" w:type="dxa"/>
            <w:tcBorders>
              <w:top w:val="single" w:sz="4" w:space="0" w:color="auto"/>
              <w:left w:val="nil"/>
              <w:bottom w:val="single" w:sz="4" w:space="0" w:color="auto"/>
              <w:right w:val="single" w:sz="4" w:space="0" w:color="auto"/>
            </w:tcBorders>
            <w:vAlign w:val="center"/>
          </w:tcPr>
          <w:p w14:paraId="1FBBE730"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铬</w:t>
            </w:r>
          </w:p>
        </w:tc>
        <w:tc>
          <w:tcPr>
            <w:tcW w:w="1726" w:type="dxa"/>
            <w:tcBorders>
              <w:top w:val="single" w:sz="4" w:space="0" w:color="auto"/>
              <w:left w:val="nil"/>
              <w:bottom w:val="single" w:sz="4" w:space="0" w:color="auto"/>
              <w:right w:val="single" w:sz="4" w:space="0" w:color="auto"/>
            </w:tcBorders>
            <w:vAlign w:val="center"/>
          </w:tcPr>
          <w:p w14:paraId="06A0D2D7"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1915" w:type="dxa"/>
            <w:tcBorders>
              <w:top w:val="single" w:sz="4" w:space="0" w:color="auto"/>
              <w:left w:val="nil"/>
              <w:bottom w:val="single" w:sz="4" w:space="0" w:color="auto"/>
              <w:right w:val="single" w:sz="4" w:space="0" w:color="auto"/>
            </w:tcBorders>
            <w:vAlign w:val="center"/>
          </w:tcPr>
          <w:p w14:paraId="62C530A2"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1521" w:type="dxa"/>
            <w:tcBorders>
              <w:top w:val="single" w:sz="4" w:space="0" w:color="auto"/>
              <w:left w:val="nil"/>
              <w:bottom w:val="single" w:sz="4" w:space="0" w:color="auto"/>
              <w:right w:val="single" w:sz="4" w:space="0" w:color="auto"/>
            </w:tcBorders>
            <w:vAlign w:val="center"/>
          </w:tcPr>
          <w:p w14:paraId="41E7AF56"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503" w:type="dxa"/>
            <w:tcBorders>
              <w:top w:val="single" w:sz="4" w:space="0" w:color="auto"/>
              <w:left w:val="nil"/>
              <w:bottom w:val="single" w:sz="4" w:space="0" w:color="auto"/>
              <w:right w:val="single" w:sz="4" w:space="0" w:color="auto"/>
            </w:tcBorders>
            <w:vAlign w:val="center"/>
          </w:tcPr>
          <w:p w14:paraId="703E5313"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250</w:t>
            </w:r>
          </w:p>
        </w:tc>
      </w:tr>
      <w:tr w:rsidR="00BB5896" w:rsidRPr="00BB5896" w14:paraId="3FC741DB"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5B8C7A23"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1632" w:type="dxa"/>
            <w:tcBorders>
              <w:top w:val="single" w:sz="4" w:space="0" w:color="auto"/>
              <w:left w:val="nil"/>
              <w:bottom w:val="single" w:sz="4" w:space="0" w:color="auto"/>
              <w:right w:val="single" w:sz="4" w:space="0" w:color="auto"/>
            </w:tcBorders>
            <w:vAlign w:val="center"/>
          </w:tcPr>
          <w:p w14:paraId="37367BDD"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铜</w:t>
            </w:r>
          </w:p>
        </w:tc>
        <w:tc>
          <w:tcPr>
            <w:tcW w:w="1726" w:type="dxa"/>
            <w:tcBorders>
              <w:top w:val="single" w:sz="4" w:space="0" w:color="auto"/>
              <w:left w:val="nil"/>
              <w:bottom w:val="single" w:sz="4" w:space="0" w:color="auto"/>
              <w:right w:val="single" w:sz="4" w:space="0" w:color="auto"/>
            </w:tcBorders>
            <w:vAlign w:val="center"/>
          </w:tcPr>
          <w:p w14:paraId="403A9D62"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50</w:t>
            </w:r>
          </w:p>
        </w:tc>
        <w:tc>
          <w:tcPr>
            <w:tcW w:w="1915" w:type="dxa"/>
            <w:tcBorders>
              <w:top w:val="single" w:sz="4" w:space="0" w:color="auto"/>
              <w:left w:val="nil"/>
              <w:bottom w:val="single" w:sz="4" w:space="0" w:color="auto"/>
              <w:right w:val="single" w:sz="4" w:space="0" w:color="auto"/>
            </w:tcBorders>
            <w:vAlign w:val="center"/>
          </w:tcPr>
          <w:p w14:paraId="23B4991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50</w:t>
            </w:r>
          </w:p>
        </w:tc>
        <w:tc>
          <w:tcPr>
            <w:tcW w:w="1521" w:type="dxa"/>
            <w:tcBorders>
              <w:top w:val="single" w:sz="4" w:space="0" w:color="auto"/>
              <w:left w:val="nil"/>
              <w:bottom w:val="single" w:sz="4" w:space="0" w:color="auto"/>
              <w:right w:val="single" w:sz="4" w:space="0" w:color="auto"/>
            </w:tcBorders>
            <w:vAlign w:val="center"/>
          </w:tcPr>
          <w:p w14:paraId="62629F36"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100</w:t>
            </w:r>
          </w:p>
        </w:tc>
        <w:tc>
          <w:tcPr>
            <w:tcW w:w="1503" w:type="dxa"/>
            <w:tcBorders>
              <w:top w:val="single" w:sz="4" w:space="0" w:color="auto"/>
              <w:left w:val="nil"/>
              <w:bottom w:val="single" w:sz="4" w:space="0" w:color="auto"/>
              <w:right w:val="single" w:sz="4" w:space="0" w:color="auto"/>
            </w:tcBorders>
            <w:vAlign w:val="center"/>
          </w:tcPr>
          <w:p w14:paraId="7C82C4DD"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100</w:t>
            </w:r>
          </w:p>
        </w:tc>
      </w:tr>
      <w:tr w:rsidR="00BB5896" w:rsidRPr="00BB5896" w14:paraId="420D5FD4"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5A3633DE"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w:t>
            </w:r>
          </w:p>
        </w:tc>
        <w:tc>
          <w:tcPr>
            <w:tcW w:w="1632" w:type="dxa"/>
            <w:tcBorders>
              <w:top w:val="single" w:sz="4" w:space="0" w:color="auto"/>
              <w:left w:val="nil"/>
              <w:bottom w:val="single" w:sz="4" w:space="0" w:color="auto"/>
              <w:right w:val="single" w:sz="4" w:space="0" w:color="auto"/>
            </w:tcBorders>
            <w:vAlign w:val="center"/>
          </w:tcPr>
          <w:p w14:paraId="6C70A629"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镍</w:t>
            </w:r>
          </w:p>
        </w:tc>
        <w:tc>
          <w:tcPr>
            <w:tcW w:w="1726" w:type="dxa"/>
            <w:tcBorders>
              <w:top w:val="single" w:sz="4" w:space="0" w:color="auto"/>
              <w:left w:val="nil"/>
              <w:bottom w:val="single" w:sz="4" w:space="0" w:color="auto"/>
              <w:right w:val="single" w:sz="4" w:space="0" w:color="auto"/>
            </w:tcBorders>
            <w:vAlign w:val="center"/>
          </w:tcPr>
          <w:p w14:paraId="38A35CEB"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60</w:t>
            </w:r>
          </w:p>
        </w:tc>
        <w:tc>
          <w:tcPr>
            <w:tcW w:w="1915" w:type="dxa"/>
            <w:tcBorders>
              <w:top w:val="single" w:sz="4" w:space="0" w:color="auto"/>
              <w:left w:val="nil"/>
              <w:bottom w:val="single" w:sz="4" w:space="0" w:color="auto"/>
              <w:right w:val="single" w:sz="4" w:space="0" w:color="auto"/>
            </w:tcBorders>
            <w:vAlign w:val="center"/>
          </w:tcPr>
          <w:p w14:paraId="6E307E1B"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p>
        </w:tc>
        <w:tc>
          <w:tcPr>
            <w:tcW w:w="1521" w:type="dxa"/>
            <w:tcBorders>
              <w:top w:val="single" w:sz="4" w:space="0" w:color="auto"/>
              <w:left w:val="nil"/>
              <w:bottom w:val="single" w:sz="4" w:space="0" w:color="auto"/>
              <w:right w:val="single" w:sz="4" w:space="0" w:color="auto"/>
            </w:tcBorders>
            <w:vAlign w:val="center"/>
          </w:tcPr>
          <w:p w14:paraId="5562D0B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w:t>
            </w:r>
          </w:p>
        </w:tc>
        <w:tc>
          <w:tcPr>
            <w:tcW w:w="1503" w:type="dxa"/>
            <w:tcBorders>
              <w:top w:val="single" w:sz="4" w:space="0" w:color="auto"/>
              <w:left w:val="nil"/>
              <w:bottom w:val="single" w:sz="4" w:space="0" w:color="auto"/>
              <w:right w:val="single" w:sz="4" w:space="0" w:color="auto"/>
            </w:tcBorders>
            <w:vAlign w:val="center"/>
          </w:tcPr>
          <w:p w14:paraId="4AEEB11C"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rFonts w:hint="eastAsia"/>
                <w:b/>
                <w:bCs/>
                <w:color w:val="000000" w:themeColor="text1"/>
              </w:rPr>
              <w:t>190</w:t>
            </w:r>
          </w:p>
        </w:tc>
      </w:tr>
      <w:tr w:rsidR="00BB5896" w:rsidRPr="00BB5896" w14:paraId="0E92DFA8" w14:textId="77777777" w:rsidTr="00881DF6">
        <w:trPr>
          <w:trHeight w:val="340"/>
          <w:jc w:val="center"/>
        </w:trPr>
        <w:tc>
          <w:tcPr>
            <w:tcW w:w="764" w:type="dxa"/>
            <w:tcBorders>
              <w:top w:val="single" w:sz="4" w:space="0" w:color="auto"/>
              <w:left w:val="single" w:sz="4" w:space="0" w:color="auto"/>
              <w:bottom w:val="single" w:sz="4" w:space="0" w:color="auto"/>
              <w:right w:val="single" w:sz="4" w:space="0" w:color="auto"/>
            </w:tcBorders>
            <w:vAlign w:val="center"/>
          </w:tcPr>
          <w:p w14:paraId="16222DFF"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w:t>
            </w:r>
          </w:p>
        </w:tc>
        <w:tc>
          <w:tcPr>
            <w:tcW w:w="1632" w:type="dxa"/>
            <w:tcBorders>
              <w:top w:val="single" w:sz="4" w:space="0" w:color="auto"/>
              <w:left w:val="nil"/>
              <w:bottom w:val="single" w:sz="4" w:space="0" w:color="auto"/>
              <w:right w:val="single" w:sz="4" w:space="0" w:color="auto"/>
            </w:tcBorders>
            <w:vAlign w:val="center"/>
          </w:tcPr>
          <w:p w14:paraId="384B4B48"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锌</w:t>
            </w:r>
          </w:p>
        </w:tc>
        <w:tc>
          <w:tcPr>
            <w:tcW w:w="1726" w:type="dxa"/>
            <w:tcBorders>
              <w:top w:val="single" w:sz="4" w:space="0" w:color="auto"/>
              <w:left w:val="nil"/>
              <w:bottom w:val="single" w:sz="4" w:space="0" w:color="auto"/>
              <w:right w:val="single" w:sz="4" w:space="0" w:color="auto"/>
            </w:tcBorders>
            <w:vAlign w:val="center"/>
          </w:tcPr>
          <w:p w14:paraId="3B93D31C"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915" w:type="dxa"/>
            <w:tcBorders>
              <w:top w:val="single" w:sz="4" w:space="0" w:color="auto"/>
              <w:left w:val="nil"/>
              <w:bottom w:val="single" w:sz="4" w:space="0" w:color="auto"/>
              <w:right w:val="single" w:sz="4" w:space="0" w:color="auto"/>
            </w:tcBorders>
            <w:vAlign w:val="center"/>
          </w:tcPr>
          <w:p w14:paraId="3116BDBA"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521" w:type="dxa"/>
            <w:tcBorders>
              <w:top w:val="single" w:sz="4" w:space="0" w:color="auto"/>
              <w:left w:val="nil"/>
              <w:bottom w:val="single" w:sz="4" w:space="0" w:color="auto"/>
              <w:right w:val="single" w:sz="4" w:space="0" w:color="auto"/>
            </w:tcBorders>
            <w:vAlign w:val="center"/>
          </w:tcPr>
          <w:p w14:paraId="50795944" w14:textId="77777777" w:rsidR="00497CD3" w:rsidRPr="00BB5896" w:rsidRDefault="00497CD3" w:rsidP="00D92CDF">
            <w:pPr>
              <w:pStyle w:val="05"/>
              <w:spacing w:before="0" w:beforeAutospacing="0" w:after="0" w:afterAutospacing="0" w:line="240" w:lineRule="auto"/>
              <w:ind w:leftChars="0" w:left="0" w:rightChars="0" w:right="0"/>
              <w:rPr>
                <w:color w:val="000000" w:themeColor="text1"/>
              </w:rPr>
            </w:pPr>
            <w:r w:rsidRPr="00BB5896">
              <w:rPr>
                <w:color w:val="000000" w:themeColor="text1"/>
              </w:rPr>
              <w:t>250</w:t>
            </w:r>
          </w:p>
        </w:tc>
        <w:tc>
          <w:tcPr>
            <w:tcW w:w="1503" w:type="dxa"/>
            <w:tcBorders>
              <w:top w:val="single" w:sz="4" w:space="0" w:color="auto"/>
              <w:left w:val="nil"/>
              <w:bottom w:val="single" w:sz="4" w:space="0" w:color="auto"/>
              <w:right w:val="single" w:sz="4" w:space="0" w:color="auto"/>
            </w:tcBorders>
            <w:vAlign w:val="center"/>
          </w:tcPr>
          <w:p w14:paraId="5A627798" w14:textId="77777777" w:rsidR="00497CD3" w:rsidRPr="00BB5896" w:rsidRDefault="00497CD3" w:rsidP="00D92CDF">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300</w:t>
            </w:r>
          </w:p>
        </w:tc>
      </w:tr>
    </w:tbl>
    <w:p w14:paraId="339AF6EA" w14:textId="497D47CA" w:rsidR="004640BF" w:rsidRPr="00BB5896" w:rsidRDefault="004640BF" w:rsidP="0002358A">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1.4</w:t>
      </w:r>
      <w:r w:rsidR="00417719" w:rsidRPr="00BB5896">
        <w:rPr>
          <w:rFonts w:eastAsia="宋体" w:hAnsi="宋体" w:hint="eastAsia"/>
          <w:b/>
          <w:color w:val="000000" w:themeColor="text1"/>
        </w:rPr>
        <w:t>.1-</w:t>
      </w:r>
      <w:r w:rsidRPr="00BB5896">
        <w:rPr>
          <w:rFonts w:eastAsia="宋体" w:hAnsi="宋体" w:hint="eastAsia"/>
          <w:b/>
          <w:color w:val="000000" w:themeColor="text1"/>
        </w:rPr>
        <w:t xml:space="preserve">4 </w:t>
      </w:r>
      <w:r w:rsidRPr="00BB5896">
        <w:rPr>
          <w:rFonts w:eastAsia="宋体" w:hAnsi="宋体"/>
          <w:b/>
          <w:color w:val="000000" w:themeColor="text1"/>
        </w:rPr>
        <w:t>农用地土壤污染风险管制值</w:t>
      </w:r>
    </w:p>
    <w:tbl>
      <w:tblPr>
        <w:tblW w:w="5000" w:type="pct"/>
        <w:jc w:val="center"/>
        <w:tblLook w:val="04A0" w:firstRow="1" w:lastRow="0" w:firstColumn="1" w:lastColumn="0" w:noHBand="0" w:noVBand="1"/>
      </w:tblPr>
      <w:tblGrid>
        <w:gridCol w:w="760"/>
        <w:gridCol w:w="1647"/>
        <w:gridCol w:w="1720"/>
        <w:gridCol w:w="1912"/>
        <w:gridCol w:w="1511"/>
        <w:gridCol w:w="1511"/>
      </w:tblGrid>
      <w:tr w:rsidR="00BB5896" w:rsidRPr="00BB5896" w14:paraId="294B3E67" w14:textId="77777777" w:rsidTr="00417719">
        <w:trPr>
          <w:trHeight w:val="340"/>
          <w:jc w:val="center"/>
        </w:trPr>
        <w:tc>
          <w:tcPr>
            <w:tcW w:w="419" w:type="pct"/>
            <w:vMerge w:val="restart"/>
            <w:tcBorders>
              <w:top w:val="single" w:sz="4" w:space="0" w:color="auto"/>
              <w:left w:val="single" w:sz="4" w:space="0" w:color="auto"/>
              <w:bottom w:val="single" w:sz="4" w:space="0" w:color="auto"/>
              <w:right w:val="single" w:sz="4" w:space="0" w:color="auto"/>
            </w:tcBorders>
            <w:vAlign w:val="center"/>
          </w:tcPr>
          <w:p w14:paraId="5AFF4267"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909" w:type="pct"/>
            <w:vMerge w:val="restart"/>
            <w:tcBorders>
              <w:top w:val="single" w:sz="4" w:space="0" w:color="auto"/>
              <w:left w:val="nil"/>
              <w:bottom w:val="single" w:sz="4" w:space="0" w:color="auto"/>
              <w:right w:val="single" w:sz="4" w:space="0" w:color="auto"/>
            </w:tcBorders>
            <w:vAlign w:val="center"/>
          </w:tcPr>
          <w:p w14:paraId="0DA349A1"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污染物项目</w:t>
            </w:r>
          </w:p>
        </w:tc>
        <w:tc>
          <w:tcPr>
            <w:tcW w:w="3672" w:type="pct"/>
            <w:gridSpan w:val="4"/>
            <w:tcBorders>
              <w:top w:val="single" w:sz="4" w:space="0" w:color="auto"/>
              <w:left w:val="nil"/>
              <w:bottom w:val="single" w:sz="4" w:space="0" w:color="auto"/>
              <w:right w:val="single" w:sz="4" w:space="0" w:color="auto"/>
            </w:tcBorders>
            <w:vAlign w:val="center"/>
          </w:tcPr>
          <w:p w14:paraId="4C4C61A8" w14:textId="55B1DB9A"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风险管制值（其他）</w:t>
            </w:r>
            <w:r w:rsidR="00366B87" w:rsidRPr="00BB5896">
              <w:rPr>
                <w:rFonts w:hint="eastAsia"/>
                <w:color w:val="000000" w:themeColor="text1"/>
              </w:rPr>
              <w:t>；</w:t>
            </w:r>
            <w:r w:rsidRPr="00BB5896">
              <w:rPr>
                <w:color w:val="000000" w:themeColor="text1"/>
              </w:rPr>
              <w:t>单位（</w:t>
            </w:r>
            <w:r w:rsidRPr="00BB5896">
              <w:rPr>
                <w:color w:val="000000" w:themeColor="text1"/>
              </w:rPr>
              <w:t>mg/kg</w:t>
            </w:r>
            <w:r w:rsidRPr="00BB5896">
              <w:rPr>
                <w:rFonts w:hAnsi="宋体"/>
                <w:color w:val="000000" w:themeColor="text1"/>
              </w:rPr>
              <w:t>）</w:t>
            </w:r>
          </w:p>
        </w:tc>
      </w:tr>
      <w:tr w:rsidR="00BB5896" w:rsidRPr="00BB5896" w14:paraId="36164050" w14:textId="77777777" w:rsidTr="00881DF6">
        <w:trPr>
          <w:trHeight w:val="340"/>
          <w:jc w:val="center"/>
        </w:trPr>
        <w:tc>
          <w:tcPr>
            <w:tcW w:w="419" w:type="pct"/>
            <w:vMerge/>
            <w:tcBorders>
              <w:top w:val="single" w:sz="4" w:space="0" w:color="auto"/>
              <w:left w:val="single" w:sz="4" w:space="0" w:color="auto"/>
              <w:bottom w:val="single" w:sz="4" w:space="0" w:color="auto"/>
              <w:right w:val="single" w:sz="4" w:space="0" w:color="auto"/>
            </w:tcBorders>
            <w:vAlign w:val="center"/>
          </w:tcPr>
          <w:p w14:paraId="46A5BD20" w14:textId="77777777" w:rsidR="00422516" w:rsidRPr="00BB5896" w:rsidRDefault="00422516" w:rsidP="00422516">
            <w:pPr>
              <w:pStyle w:val="05"/>
              <w:spacing w:before="0" w:beforeAutospacing="0" w:after="0" w:afterAutospacing="0" w:line="240" w:lineRule="auto"/>
              <w:ind w:leftChars="0" w:left="0" w:rightChars="0" w:right="0"/>
              <w:rPr>
                <w:color w:val="000000" w:themeColor="text1"/>
              </w:rPr>
            </w:pPr>
          </w:p>
        </w:tc>
        <w:tc>
          <w:tcPr>
            <w:tcW w:w="909" w:type="pct"/>
            <w:vMerge/>
            <w:tcBorders>
              <w:top w:val="single" w:sz="4" w:space="0" w:color="auto"/>
              <w:left w:val="nil"/>
              <w:bottom w:val="single" w:sz="4" w:space="0" w:color="auto"/>
              <w:right w:val="single" w:sz="4" w:space="0" w:color="auto"/>
            </w:tcBorders>
            <w:vAlign w:val="center"/>
          </w:tcPr>
          <w:p w14:paraId="5F5547F2" w14:textId="77777777" w:rsidR="00422516" w:rsidRPr="00BB5896" w:rsidRDefault="00422516" w:rsidP="00422516">
            <w:pPr>
              <w:pStyle w:val="05"/>
              <w:spacing w:before="0" w:beforeAutospacing="0" w:after="0" w:afterAutospacing="0" w:line="240" w:lineRule="auto"/>
              <w:ind w:leftChars="0" w:left="0" w:rightChars="0" w:right="0"/>
              <w:rPr>
                <w:color w:val="000000" w:themeColor="text1"/>
              </w:rPr>
            </w:pPr>
          </w:p>
        </w:tc>
        <w:tc>
          <w:tcPr>
            <w:tcW w:w="949" w:type="pct"/>
            <w:tcBorders>
              <w:top w:val="single" w:sz="4" w:space="0" w:color="auto"/>
              <w:left w:val="nil"/>
              <w:bottom w:val="single" w:sz="4" w:space="0" w:color="auto"/>
              <w:right w:val="single" w:sz="4" w:space="0" w:color="auto"/>
            </w:tcBorders>
            <w:vAlign w:val="center"/>
          </w:tcPr>
          <w:p w14:paraId="65B5E827" w14:textId="6360F933" w:rsidR="00422516" w:rsidRPr="00BB5896" w:rsidRDefault="00422516" w:rsidP="0042251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pH</w:t>
            </w:r>
            <w:r w:rsidRPr="00BB5896">
              <w:rPr>
                <w:rFonts w:asciiTheme="minorEastAsia" w:eastAsiaTheme="minorEastAsia" w:hAnsiTheme="minorEastAsia"/>
                <w:color w:val="000000" w:themeColor="text1"/>
              </w:rPr>
              <w:t>≤</w:t>
            </w:r>
            <w:r w:rsidRPr="00BB5896">
              <w:rPr>
                <w:color w:val="000000" w:themeColor="text1"/>
              </w:rPr>
              <w:t>5.5</w:t>
            </w:r>
          </w:p>
        </w:tc>
        <w:tc>
          <w:tcPr>
            <w:tcW w:w="1055" w:type="pct"/>
            <w:tcBorders>
              <w:top w:val="single" w:sz="4" w:space="0" w:color="auto"/>
              <w:left w:val="nil"/>
              <w:bottom w:val="single" w:sz="4" w:space="0" w:color="auto"/>
              <w:right w:val="single" w:sz="4" w:space="0" w:color="auto"/>
            </w:tcBorders>
            <w:vAlign w:val="center"/>
          </w:tcPr>
          <w:p w14:paraId="0E9806D3" w14:textId="632D83D3" w:rsidR="00422516" w:rsidRPr="00BB5896" w:rsidRDefault="00422516" w:rsidP="00422516">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r w:rsidRPr="00BB5896">
              <w:rPr>
                <w:rFonts w:ascii="宋体" w:hAnsi="宋体" w:hint="eastAsia"/>
                <w:color w:val="000000" w:themeColor="text1"/>
              </w:rPr>
              <w:t>＜</w:t>
            </w:r>
            <w:r w:rsidRPr="00BB5896">
              <w:rPr>
                <w:rFonts w:hint="eastAsia"/>
                <w:color w:val="000000" w:themeColor="text1"/>
              </w:rPr>
              <w:t>pH</w:t>
            </w:r>
            <w:r w:rsidRPr="00BB5896">
              <w:rPr>
                <w:rFonts w:asciiTheme="minorEastAsia" w:eastAsiaTheme="minorEastAsia" w:hAnsiTheme="minorEastAsia"/>
                <w:color w:val="000000" w:themeColor="text1"/>
              </w:rPr>
              <w:t>≤</w:t>
            </w:r>
            <w:r w:rsidRPr="00BB5896">
              <w:rPr>
                <w:color w:val="000000" w:themeColor="text1"/>
              </w:rPr>
              <w:t>6.5</w:t>
            </w:r>
          </w:p>
        </w:tc>
        <w:tc>
          <w:tcPr>
            <w:tcW w:w="834" w:type="pct"/>
            <w:tcBorders>
              <w:top w:val="single" w:sz="4" w:space="0" w:color="auto"/>
              <w:left w:val="nil"/>
              <w:bottom w:val="single" w:sz="4" w:space="0" w:color="auto"/>
              <w:right w:val="single" w:sz="4" w:space="0" w:color="auto"/>
            </w:tcBorders>
            <w:vAlign w:val="center"/>
          </w:tcPr>
          <w:p w14:paraId="794A7A48" w14:textId="4E780DAC" w:rsidR="00422516" w:rsidRPr="00BB5896" w:rsidRDefault="00422516" w:rsidP="00422516">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r w:rsidRPr="00BB5896">
              <w:rPr>
                <w:rFonts w:ascii="宋体" w:hAnsi="宋体" w:hint="eastAsia"/>
                <w:color w:val="000000" w:themeColor="text1"/>
              </w:rPr>
              <w:t>＜</w:t>
            </w:r>
            <w:r w:rsidRPr="00BB5896">
              <w:rPr>
                <w:rFonts w:hint="eastAsia"/>
                <w:color w:val="000000" w:themeColor="text1"/>
              </w:rPr>
              <w:t>pH</w:t>
            </w:r>
            <w:r w:rsidRPr="00BB5896">
              <w:rPr>
                <w:rFonts w:asciiTheme="minorEastAsia" w:eastAsiaTheme="minorEastAsia" w:hAnsiTheme="minorEastAsia"/>
                <w:color w:val="000000" w:themeColor="text1"/>
              </w:rPr>
              <w:t>≤</w:t>
            </w:r>
            <w:r w:rsidRPr="00BB5896">
              <w:rPr>
                <w:color w:val="000000" w:themeColor="text1"/>
              </w:rPr>
              <w:t>7.5</w:t>
            </w:r>
          </w:p>
        </w:tc>
        <w:tc>
          <w:tcPr>
            <w:tcW w:w="834" w:type="pct"/>
            <w:tcBorders>
              <w:top w:val="single" w:sz="4" w:space="0" w:color="auto"/>
              <w:left w:val="nil"/>
              <w:bottom w:val="single" w:sz="4" w:space="0" w:color="auto"/>
              <w:right w:val="single" w:sz="4" w:space="0" w:color="auto"/>
            </w:tcBorders>
            <w:vAlign w:val="center"/>
          </w:tcPr>
          <w:p w14:paraId="39420DC0" w14:textId="23C28214" w:rsidR="00422516" w:rsidRPr="00BB5896" w:rsidRDefault="00422516" w:rsidP="0042251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pH</w:t>
            </w:r>
            <w:r w:rsidRPr="00BB5896">
              <w:rPr>
                <w:rFonts w:ascii="宋体" w:hAnsi="宋体" w:hint="eastAsia"/>
                <w:color w:val="000000" w:themeColor="text1"/>
              </w:rPr>
              <w:t>＞</w:t>
            </w:r>
            <w:r w:rsidRPr="00BB5896">
              <w:rPr>
                <w:color w:val="000000" w:themeColor="text1"/>
              </w:rPr>
              <w:t>7.5</w:t>
            </w:r>
          </w:p>
        </w:tc>
      </w:tr>
      <w:tr w:rsidR="00BB5896" w:rsidRPr="00BB5896" w14:paraId="29C52FB5" w14:textId="77777777" w:rsidTr="00881DF6">
        <w:trPr>
          <w:trHeight w:val="340"/>
          <w:jc w:val="center"/>
        </w:trPr>
        <w:tc>
          <w:tcPr>
            <w:tcW w:w="419" w:type="pct"/>
            <w:tcBorders>
              <w:top w:val="single" w:sz="4" w:space="0" w:color="auto"/>
              <w:left w:val="single" w:sz="4" w:space="0" w:color="auto"/>
              <w:bottom w:val="single" w:sz="4" w:space="0" w:color="auto"/>
              <w:right w:val="single" w:sz="4" w:space="0" w:color="auto"/>
            </w:tcBorders>
            <w:vAlign w:val="center"/>
          </w:tcPr>
          <w:p w14:paraId="0EAE146F"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909" w:type="pct"/>
            <w:tcBorders>
              <w:top w:val="single" w:sz="4" w:space="0" w:color="auto"/>
              <w:left w:val="nil"/>
              <w:bottom w:val="single" w:sz="4" w:space="0" w:color="auto"/>
              <w:right w:val="single" w:sz="4" w:space="0" w:color="auto"/>
            </w:tcBorders>
            <w:vAlign w:val="center"/>
          </w:tcPr>
          <w:p w14:paraId="475291DC"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镉</w:t>
            </w:r>
          </w:p>
        </w:tc>
        <w:tc>
          <w:tcPr>
            <w:tcW w:w="949" w:type="pct"/>
            <w:tcBorders>
              <w:top w:val="single" w:sz="4" w:space="0" w:color="auto"/>
              <w:left w:val="nil"/>
              <w:bottom w:val="single" w:sz="4" w:space="0" w:color="auto"/>
              <w:right w:val="single" w:sz="4" w:space="0" w:color="auto"/>
            </w:tcBorders>
            <w:vAlign w:val="center"/>
          </w:tcPr>
          <w:p w14:paraId="45B26CDA"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1.5</w:t>
            </w:r>
          </w:p>
        </w:tc>
        <w:tc>
          <w:tcPr>
            <w:tcW w:w="1055" w:type="pct"/>
            <w:tcBorders>
              <w:top w:val="single" w:sz="4" w:space="0" w:color="auto"/>
              <w:left w:val="nil"/>
              <w:bottom w:val="single" w:sz="4" w:space="0" w:color="auto"/>
              <w:right w:val="single" w:sz="4" w:space="0" w:color="auto"/>
            </w:tcBorders>
            <w:vAlign w:val="center"/>
          </w:tcPr>
          <w:p w14:paraId="6906CF6B"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p>
        </w:tc>
        <w:tc>
          <w:tcPr>
            <w:tcW w:w="834" w:type="pct"/>
            <w:tcBorders>
              <w:top w:val="single" w:sz="4" w:space="0" w:color="auto"/>
              <w:left w:val="nil"/>
              <w:bottom w:val="single" w:sz="4" w:space="0" w:color="auto"/>
              <w:right w:val="single" w:sz="4" w:space="0" w:color="auto"/>
            </w:tcBorders>
            <w:vAlign w:val="center"/>
          </w:tcPr>
          <w:p w14:paraId="45502F1C"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3.0</w:t>
            </w:r>
          </w:p>
        </w:tc>
        <w:tc>
          <w:tcPr>
            <w:tcW w:w="834" w:type="pct"/>
            <w:tcBorders>
              <w:top w:val="single" w:sz="4" w:space="0" w:color="auto"/>
              <w:left w:val="nil"/>
              <w:bottom w:val="single" w:sz="4" w:space="0" w:color="auto"/>
              <w:right w:val="single" w:sz="4" w:space="0" w:color="auto"/>
            </w:tcBorders>
            <w:vAlign w:val="center"/>
          </w:tcPr>
          <w:p w14:paraId="302C2CF3" w14:textId="77777777" w:rsidR="004640BF" w:rsidRPr="00BB5896" w:rsidRDefault="004640BF" w:rsidP="008A5B43">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4.0</w:t>
            </w:r>
          </w:p>
        </w:tc>
      </w:tr>
      <w:tr w:rsidR="00BB5896" w:rsidRPr="00BB5896" w14:paraId="4C7EC3B5" w14:textId="77777777" w:rsidTr="00881DF6">
        <w:trPr>
          <w:trHeight w:val="340"/>
          <w:jc w:val="center"/>
        </w:trPr>
        <w:tc>
          <w:tcPr>
            <w:tcW w:w="419" w:type="pct"/>
            <w:tcBorders>
              <w:top w:val="single" w:sz="4" w:space="0" w:color="auto"/>
              <w:left w:val="single" w:sz="4" w:space="0" w:color="auto"/>
              <w:bottom w:val="single" w:sz="4" w:space="0" w:color="auto"/>
              <w:right w:val="single" w:sz="4" w:space="0" w:color="auto"/>
            </w:tcBorders>
            <w:vAlign w:val="center"/>
          </w:tcPr>
          <w:p w14:paraId="0CC40CE5"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909" w:type="pct"/>
            <w:tcBorders>
              <w:top w:val="single" w:sz="4" w:space="0" w:color="auto"/>
              <w:left w:val="nil"/>
              <w:bottom w:val="single" w:sz="4" w:space="0" w:color="auto"/>
              <w:right w:val="single" w:sz="4" w:space="0" w:color="auto"/>
            </w:tcBorders>
            <w:vAlign w:val="center"/>
          </w:tcPr>
          <w:p w14:paraId="582F745F"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汞</w:t>
            </w:r>
          </w:p>
        </w:tc>
        <w:tc>
          <w:tcPr>
            <w:tcW w:w="949" w:type="pct"/>
            <w:tcBorders>
              <w:top w:val="single" w:sz="4" w:space="0" w:color="auto"/>
              <w:left w:val="nil"/>
              <w:bottom w:val="single" w:sz="4" w:space="0" w:color="auto"/>
              <w:right w:val="single" w:sz="4" w:space="0" w:color="auto"/>
            </w:tcBorders>
            <w:vAlign w:val="center"/>
          </w:tcPr>
          <w:p w14:paraId="2F904FC8"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p>
        </w:tc>
        <w:tc>
          <w:tcPr>
            <w:tcW w:w="1055" w:type="pct"/>
            <w:tcBorders>
              <w:top w:val="single" w:sz="4" w:space="0" w:color="auto"/>
              <w:left w:val="nil"/>
              <w:bottom w:val="single" w:sz="4" w:space="0" w:color="auto"/>
              <w:right w:val="single" w:sz="4" w:space="0" w:color="auto"/>
            </w:tcBorders>
            <w:vAlign w:val="center"/>
          </w:tcPr>
          <w:p w14:paraId="4E517B61"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2.5</w:t>
            </w:r>
          </w:p>
        </w:tc>
        <w:tc>
          <w:tcPr>
            <w:tcW w:w="834" w:type="pct"/>
            <w:tcBorders>
              <w:top w:val="single" w:sz="4" w:space="0" w:color="auto"/>
              <w:left w:val="nil"/>
              <w:bottom w:val="single" w:sz="4" w:space="0" w:color="auto"/>
              <w:right w:val="single" w:sz="4" w:space="0" w:color="auto"/>
            </w:tcBorders>
            <w:vAlign w:val="center"/>
          </w:tcPr>
          <w:p w14:paraId="26F71C45"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4.0</w:t>
            </w:r>
          </w:p>
        </w:tc>
        <w:tc>
          <w:tcPr>
            <w:tcW w:w="834" w:type="pct"/>
            <w:tcBorders>
              <w:top w:val="single" w:sz="4" w:space="0" w:color="auto"/>
              <w:left w:val="nil"/>
              <w:bottom w:val="single" w:sz="4" w:space="0" w:color="auto"/>
              <w:right w:val="single" w:sz="4" w:space="0" w:color="auto"/>
            </w:tcBorders>
            <w:vAlign w:val="center"/>
          </w:tcPr>
          <w:p w14:paraId="71044959" w14:textId="77777777" w:rsidR="004640BF" w:rsidRPr="00BB5896" w:rsidRDefault="004640BF" w:rsidP="008A5B43">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6.0</w:t>
            </w:r>
          </w:p>
        </w:tc>
      </w:tr>
      <w:tr w:rsidR="00BB5896" w:rsidRPr="00BB5896" w14:paraId="39364933" w14:textId="77777777" w:rsidTr="00881DF6">
        <w:trPr>
          <w:trHeight w:val="340"/>
          <w:jc w:val="center"/>
        </w:trPr>
        <w:tc>
          <w:tcPr>
            <w:tcW w:w="419" w:type="pct"/>
            <w:tcBorders>
              <w:top w:val="single" w:sz="4" w:space="0" w:color="auto"/>
              <w:left w:val="single" w:sz="4" w:space="0" w:color="auto"/>
              <w:bottom w:val="single" w:sz="4" w:space="0" w:color="auto"/>
              <w:right w:val="single" w:sz="4" w:space="0" w:color="auto"/>
            </w:tcBorders>
            <w:vAlign w:val="center"/>
          </w:tcPr>
          <w:p w14:paraId="3626D1A5"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909" w:type="pct"/>
            <w:tcBorders>
              <w:top w:val="single" w:sz="4" w:space="0" w:color="auto"/>
              <w:left w:val="nil"/>
              <w:bottom w:val="single" w:sz="4" w:space="0" w:color="auto"/>
              <w:right w:val="single" w:sz="4" w:space="0" w:color="auto"/>
            </w:tcBorders>
            <w:vAlign w:val="center"/>
          </w:tcPr>
          <w:p w14:paraId="0A456715"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砷</w:t>
            </w:r>
          </w:p>
        </w:tc>
        <w:tc>
          <w:tcPr>
            <w:tcW w:w="949" w:type="pct"/>
            <w:tcBorders>
              <w:top w:val="single" w:sz="4" w:space="0" w:color="auto"/>
              <w:left w:val="nil"/>
              <w:bottom w:val="single" w:sz="4" w:space="0" w:color="auto"/>
              <w:right w:val="single" w:sz="4" w:space="0" w:color="auto"/>
            </w:tcBorders>
            <w:vAlign w:val="center"/>
          </w:tcPr>
          <w:p w14:paraId="239056B0"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1055" w:type="pct"/>
            <w:tcBorders>
              <w:top w:val="single" w:sz="4" w:space="0" w:color="auto"/>
              <w:left w:val="nil"/>
              <w:bottom w:val="single" w:sz="4" w:space="0" w:color="auto"/>
              <w:right w:val="single" w:sz="4" w:space="0" w:color="auto"/>
            </w:tcBorders>
            <w:vAlign w:val="center"/>
          </w:tcPr>
          <w:p w14:paraId="735A7168"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834" w:type="pct"/>
            <w:tcBorders>
              <w:top w:val="single" w:sz="4" w:space="0" w:color="auto"/>
              <w:left w:val="nil"/>
              <w:bottom w:val="single" w:sz="4" w:space="0" w:color="auto"/>
              <w:right w:val="single" w:sz="4" w:space="0" w:color="auto"/>
            </w:tcBorders>
            <w:vAlign w:val="center"/>
          </w:tcPr>
          <w:p w14:paraId="6FBD89F4"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120</w:t>
            </w:r>
          </w:p>
        </w:tc>
        <w:tc>
          <w:tcPr>
            <w:tcW w:w="834" w:type="pct"/>
            <w:tcBorders>
              <w:top w:val="single" w:sz="4" w:space="0" w:color="auto"/>
              <w:left w:val="nil"/>
              <w:bottom w:val="single" w:sz="4" w:space="0" w:color="auto"/>
              <w:right w:val="single" w:sz="4" w:space="0" w:color="auto"/>
            </w:tcBorders>
            <w:vAlign w:val="center"/>
          </w:tcPr>
          <w:p w14:paraId="55625A7D" w14:textId="77777777" w:rsidR="004640BF" w:rsidRPr="00BB5896" w:rsidRDefault="004640BF" w:rsidP="008A5B43">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100</w:t>
            </w:r>
          </w:p>
        </w:tc>
      </w:tr>
      <w:tr w:rsidR="00BB5896" w:rsidRPr="00BB5896" w14:paraId="432BE71E" w14:textId="77777777" w:rsidTr="00881DF6">
        <w:trPr>
          <w:trHeight w:val="340"/>
          <w:jc w:val="center"/>
        </w:trPr>
        <w:tc>
          <w:tcPr>
            <w:tcW w:w="419" w:type="pct"/>
            <w:tcBorders>
              <w:top w:val="single" w:sz="4" w:space="0" w:color="auto"/>
              <w:left w:val="single" w:sz="4" w:space="0" w:color="auto"/>
              <w:bottom w:val="single" w:sz="4" w:space="0" w:color="auto"/>
              <w:right w:val="single" w:sz="4" w:space="0" w:color="auto"/>
            </w:tcBorders>
            <w:vAlign w:val="center"/>
          </w:tcPr>
          <w:p w14:paraId="72A2F08E"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909" w:type="pct"/>
            <w:tcBorders>
              <w:top w:val="single" w:sz="4" w:space="0" w:color="auto"/>
              <w:left w:val="nil"/>
              <w:bottom w:val="single" w:sz="4" w:space="0" w:color="auto"/>
              <w:right w:val="single" w:sz="4" w:space="0" w:color="auto"/>
            </w:tcBorders>
            <w:vAlign w:val="center"/>
          </w:tcPr>
          <w:p w14:paraId="6FF37F47"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铅</w:t>
            </w:r>
          </w:p>
        </w:tc>
        <w:tc>
          <w:tcPr>
            <w:tcW w:w="949" w:type="pct"/>
            <w:tcBorders>
              <w:top w:val="single" w:sz="4" w:space="0" w:color="auto"/>
              <w:left w:val="nil"/>
              <w:bottom w:val="single" w:sz="4" w:space="0" w:color="auto"/>
              <w:right w:val="single" w:sz="4" w:space="0" w:color="auto"/>
            </w:tcBorders>
            <w:vAlign w:val="center"/>
          </w:tcPr>
          <w:p w14:paraId="6B66C532"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400</w:t>
            </w:r>
          </w:p>
        </w:tc>
        <w:tc>
          <w:tcPr>
            <w:tcW w:w="1055" w:type="pct"/>
            <w:tcBorders>
              <w:top w:val="single" w:sz="4" w:space="0" w:color="auto"/>
              <w:left w:val="nil"/>
              <w:bottom w:val="single" w:sz="4" w:space="0" w:color="auto"/>
              <w:right w:val="single" w:sz="4" w:space="0" w:color="auto"/>
            </w:tcBorders>
            <w:vAlign w:val="center"/>
          </w:tcPr>
          <w:p w14:paraId="60A7F97C"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500</w:t>
            </w:r>
          </w:p>
        </w:tc>
        <w:tc>
          <w:tcPr>
            <w:tcW w:w="834" w:type="pct"/>
            <w:tcBorders>
              <w:top w:val="single" w:sz="4" w:space="0" w:color="auto"/>
              <w:left w:val="nil"/>
              <w:bottom w:val="single" w:sz="4" w:space="0" w:color="auto"/>
              <w:right w:val="single" w:sz="4" w:space="0" w:color="auto"/>
            </w:tcBorders>
            <w:vAlign w:val="center"/>
          </w:tcPr>
          <w:p w14:paraId="271B00A9"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700</w:t>
            </w:r>
          </w:p>
        </w:tc>
        <w:tc>
          <w:tcPr>
            <w:tcW w:w="834" w:type="pct"/>
            <w:tcBorders>
              <w:top w:val="single" w:sz="4" w:space="0" w:color="auto"/>
              <w:left w:val="nil"/>
              <w:bottom w:val="single" w:sz="4" w:space="0" w:color="auto"/>
              <w:right w:val="single" w:sz="4" w:space="0" w:color="auto"/>
            </w:tcBorders>
            <w:vAlign w:val="center"/>
          </w:tcPr>
          <w:p w14:paraId="51F51B7A" w14:textId="77777777" w:rsidR="004640BF" w:rsidRPr="00BB5896" w:rsidRDefault="004640BF" w:rsidP="008A5B43">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1000</w:t>
            </w:r>
          </w:p>
        </w:tc>
      </w:tr>
      <w:tr w:rsidR="00BB5896" w:rsidRPr="00BB5896" w14:paraId="358882F7" w14:textId="77777777" w:rsidTr="00881DF6">
        <w:trPr>
          <w:trHeight w:val="340"/>
          <w:jc w:val="center"/>
        </w:trPr>
        <w:tc>
          <w:tcPr>
            <w:tcW w:w="419" w:type="pct"/>
            <w:tcBorders>
              <w:top w:val="single" w:sz="4" w:space="0" w:color="auto"/>
              <w:left w:val="single" w:sz="4" w:space="0" w:color="auto"/>
              <w:bottom w:val="single" w:sz="4" w:space="0" w:color="auto"/>
              <w:right w:val="single" w:sz="4" w:space="0" w:color="auto"/>
            </w:tcBorders>
            <w:vAlign w:val="center"/>
          </w:tcPr>
          <w:p w14:paraId="064E54E6"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909" w:type="pct"/>
            <w:tcBorders>
              <w:top w:val="single" w:sz="4" w:space="0" w:color="auto"/>
              <w:left w:val="nil"/>
              <w:bottom w:val="single" w:sz="4" w:space="0" w:color="auto"/>
              <w:right w:val="single" w:sz="4" w:space="0" w:color="auto"/>
            </w:tcBorders>
            <w:vAlign w:val="center"/>
          </w:tcPr>
          <w:p w14:paraId="061BBDB8"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铬</w:t>
            </w:r>
          </w:p>
        </w:tc>
        <w:tc>
          <w:tcPr>
            <w:tcW w:w="949" w:type="pct"/>
            <w:tcBorders>
              <w:top w:val="single" w:sz="4" w:space="0" w:color="auto"/>
              <w:left w:val="nil"/>
              <w:bottom w:val="single" w:sz="4" w:space="0" w:color="auto"/>
              <w:right w:val="single" w:sz="4" w:space="0" w:color="auto"/>
            </w:tcBorders>
            <w:vAlign w:val="center"/>
          </w:tcPr>
          <w:p w14:paraId="7149FE3A"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800</w:t>
            </w:r>
          </w:p>
        </w:tc>
        <w:tc>
          <w:tcPr>
            <w:tcW w:w="1055" w:type="pct"/>
            <w:tcBorders>
              <w:top w:val="single" w:sz="4" w:space="0" w:color="auto"/>
              <w:left w:val="nil"/>
              <w:bottom w:val="single" w:sz="4" w:space="0" w:color="auto"/>
              <w:right w:val="single" w:sz="4" w:space="0" w:color="auto"/>
            </w:tcBorders>
            <w:vAlign w:val="center"/>
          </w:tcPr>
          <w:p w14:paraId="3EAAF4BA"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850</w:t>
            </w:r>
          </w:p>
        </w:tc>
        <w:tc>
          <w:tcPr>
            <w:tcW w:w="834" w:type="pct"/>
            <w:tcBorders>
              <w:top w:val="single" w:sz="4" w:space="0" w:color="auto"/>
              <w:left w:val="nil"/>
              <w:bottom w:val="single" w:sz="4" w:space="0" w:color="auto"/>
              <w:right w:val="single" w:sz="4" w:space="0" w:color="auto"/>
            </w:tcBorders>
            <w:vAlign w:val="center"/>
          </w:tcPr>
          <w:p w14:paraId="3F7B4E93" w14:textId="77777777" w:rsidR="004640BF" w:rsidRPr="00BB5896" w:rsidRDefault="004640BF" w:rsidP="008A5B43">
            <w:pPr>
              <w:pStyle w:val="05"/>
              <w:spacing w:before="0" w:beforeAutospacing="0" w:after="0" w:afterAutospacing="0" w:line="240" w:lineRule="auto"/>
              <w:ind w:leftChars="0" w:left="0" w:rightChars="0" w:right="0"/>
              <w:rPr>
                <w:color w:val="000000" w:themeColor="text1"/>
              </w:rPr>
            </w:pPr>
            <w:r w:rsidRPr="00BB5896">
              <w:rPr>
                <w:color w:val="000000" w:themeColor="text1"/>
              </w:rPr>
              <w:t>1000</w:t>
            </w:r>
          </w:p>
        </w:tc>
        <w:tc>
          <w:tcPr>
            <w:tcW w:w="834" w:type="pct"/>
            <w:tcBorders>
              <w:top w:val="single" w:sz="4" w:space="0" w:color="auto"/>
              <w:left w:val="nil"/>
              <w:bottom w:val="single" w:sz="4" w:space="0" w:color="auto"/>
              <w:right w:val="single" w:sz="4" w:space="0" w:color="auto"/>
            </w:tcBorders>
            <w:vAlign w:val="center"/>
          </w:tcPr>
          <w:p w14:paraId="7882306B" w14:textId="77777777" w:rsidR="004640BF" w:rsidRPr="00BB5896" w:rsidRDefault="004640BF" w:rsidP="008A5B43">
            <w:pPr>
              <w:pStyle w:val="05"/>
              <w:spacing w:before="0" w:beforeAutospacing="0" w:after="0" w:afterAutospacing="0" w:line="240" w:lineRule="auto"/>
              <w:ind w:leftChars="0" w:left="0" w:rightChars="0" w:right="0"/>
              <w:rPr>
                <w:b/>
                <w:bCs/>
                <w:color w:val="000000" w:themeColor="text1"/>
              </w:rPr>
            </w:pPr>
            <w:r w:rsidRPr="00BB5896">
              <w:rPr>
                <w:b/>
                <w:bCs/>
                <w:color w:val="000000" w:themeColor="text1"/>
              </w:rPr>
              <w:t>1300</w:t>
            </w:r>
          </w:p>
        </w:tc>
      </w:tr>
    </w:tbl>
    <w:p w14:paraId="10B55A32" w14:textId="77777777" w:rsidR="00F73571" w:rsidRPr="00BB5896" w:rsidRDefault="00F73571" w:rsidP="00F73571">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 xml:space="preserve">1.4.1.3 </w:t>
      </w:r>
      <w:r w:rsidRPr="00BB5896">
        <w:rPr>
          <w:rFonts w:hint="eastAsia"/>
          <w:color w:val="000000" w:themeColor="text1"/>
        </w:rPr>
        <w:t>声环境质量标准</w:t>
      </w:r>
    </w:p>
    <w:p w14:paraId="658C7040" w14:textId="1234A81D" w:rsidR="001F1459" w:rsidRPr="00BB5896" w:rsidRDefault="00F42D2D" w:rsidP="002A3DE9">
      <w:pPr>
        <w:spacing w:line="500" w:lineRule="exact"/>
        <w:ind w:firstLine="480"/>
        <w:rPr>
          <w:color w:val="000000" w:themeColor="text1"/>
        </w:rPr>
      </w:pPr>
      <w:r w:rsidRPr="00BB5896">
        <w:rPr>
          <w:rFonts w:hint="eastAsia"/>
          <w:color w:val="000000" w:themeColor="text1"/>
        </w:rPr>
        <w:t>评价河段黔江为</w:t>
      </w:r>
      <w:r w:rsidR="00B830C0" w:rsidRPr="00BB5896">
        <w:rPr>
          <w:rFonts w:hint="eastAsia"/>
          <w:color w:val="000000" w:themeColor="text1"/>
        </w:rPr>
        <w:t>II</w:t>
      </w:r>
      <w:r w:rsidRPr="00BB5896">
        <w:rPr>
          <w:rFonts w:hint="eastAsia"/>
          <w:color w:val="000000" w:themeColor="text1"/>
        </w:rPr>
        <w:t>级航道，相邻区域为</w:t>
      </w:r>
      <w:r w:rsidRPr="00BB5896">
        <w:rPr>
          <w:rFonts w:hint="eastAsia"/>
          <w:color w:val="000000" w:themeColor="text1"/>
        </w:rPr>
        <w:t>3</w:t>
      </w:r>
      <w:r w:rsidRPr="00BB5896">
        <w:rPr>
          <w:rFonts w:hint="eastAsia"/>
          <w:color w:val="000000" w:themeColor="text1"/>
        </w:rPr>
        <w:t>类声环境功能区</w:t>
      </w:r>
      <w:r w:rsidRPr="00BB5896">
        <w:rPr>
          <w:rFonts w:hint="eastAsia"/>
          <w:color w:val="000000" w:themeColor="text1"/>
          <w:u w:val="single"/>
        </w:rPr>
        <w:t>；</w:t>
      </w:r>
      <w:r w:rsidR="00B201B5" w:rsidRPr="00BB5896">
        <w:rPr>
          <w:rFonts w:hint="eastAsia"/>
          <w:color w:val="000000" w:themeColor="text1"/>
          <w:u w:val="single"/>
        </w:rPr>
        <w:t>根据《声环境功能区划分技术规范》（</w:t>
      </w:r>
      <w:r w:rsidR="00B201B5" w:rsidRPr="00BB5896">
        <w:rPr>
          <w:rFonts w:hint="eastAsia"/>
          <w:color w:val="000000" w:themeColor="text1"/>
          <w:u w:val="single"/>
        </w:rPr>
        <w:t>G</w:t>
      </w:r>
      <w:r w:rsidR="00B201B5" w:rsidRPr="00BB5896">
        <w:rPr>
          <w:color w:val="000000" w:themeColor="text1"/>
          <w:u w:val="single"/>
        </w:rPr>
        <w:t xml:space="preserve">B/T </w:t>
      </w:r>
      <w:r w:rsidR="00B201B5" w:rsidRPr="00BB5896">
        <w:rPr>
          <w:rFonts w:hint="eastAsia"/>
          <w:color w:val="000000" w:themeColor="text1"/>
          <w:u w:val="single"/>
        </w:rPr>
        <w:t>15190-2014</w:t>
      </w:r>
      <w:r w:rsidR="00B201B5" w:rsidRPr="00BB5896">
        <w:rPr>
          <w:rFonts w:hint="eastAsia"/>
          <w:color w:val="000000" w:themeColor="text1"/>
          <w:u w:val="single"/>
        </w:rPr>
        <w:t>）</w:t>
      </w:r>
      <w:r w:rsidR="00B201B5" w:rsidRPr="00BB5896">
        <w:rPr>
          <w:rFonts w:hint="eastAsia"/>
          <w:color w:val="000000" w:themeColor="text1"/>
        </w:rPr>
        <w:t>，</w:t>
      </w:r>
      <w:r w:rsidR="00980FB8" w:rsidRPr="00BB5896">
        <w:rPr>
          <w:color w:val="000000" w:themeColor="text1"/>
          <w:u w:val="single"/>
        </w:rPr>
        <w:t>黔江航道边界线外</w:t>
      </w:r>
      <w:r w:rsidR="00B201B5" w:rsidRPr="00BB5896">
        <w:rPr>
          <w:rFonts w:hint="eastAsia"/>
          <w:color w:val="000000" w:themeColor="text1"/>
          <w:u w:val="single"/>
        </w:rPr>
        <w:t>35</w:t>
      </w:r>
      <w:r w:rsidR="00B201B5" w:rsidRPr="00BB5896">
        <w:rPr>
          <w:color w:val="000000" w:themeColor="text1"/>
          <w:u w:val="single"/>
        </w:rPr>
        <w:t xml:space="preserve"> </w:t>
      </w:r>
      <w:r w:rsidR="00B201B5" w:rsidRPr="00BB5896">
        <w:rPr>
          <w:rFonts w:hint="eastAsia"/>
          <w:color w:val="000000" w:themeColor="text1"/>
          <w:u w:val="single"/>
        </w:rPr>
        <w:t>m</w:t>
      </w:r>
      <w:r w:rsidR="00B201B5" w:rsidRPr="00BB5896">
        <w:rPr>
          <w:color w:val="000000" w:themeColor="text1"/>
          <w:u w:val="single"/>
        </w:rPr>
        <w:t>±</w:t>
      </w:r>
      <w:r w:rsidR="00B201B5" w:rsidRPr="00BB5896">
        <w:rPr>
          <w:rFonts w:hint="eastAsia"/>
          <w:color w:val="000000" w:themeColor="text1"/>
          <w:u w:val="single"/>
        </w:rPr>
        <w:t>5</w:t>
      </w:r>
      <w:r w:rsidR="009E2755" w:rsidRPr="00BB5896">
        <w:rPr>
          <w:color w:val="000000" w:themeColor="text1"/>
          <w:u w:val="single"/>
        </w:rPr>
        <w:t xml:space="preserve"> </w:t>
      </w:r>
      <w:r w:rsidR="00980FB8" w:rsidRPr="00BB5896">
        <w:rPr>
          <w:color w:val="000000" w:themeColor="text1"/>
          <w:u w:val="single"/>
        </w:rPr>
        <w:t>m</w:t>
      </w:r>
      <w:r w:rsidR="00980FB8" w:rsidRPr="00BB5896">
        <w:rPr>
          <w:color w:val="000000" w:themeColor="text1"/>
          <w:u w:val="single"/>
        </w:rPr>
        <w:t>范围</w:t>
      </w:r>
      <w:r w:rsidR="00071492" w:rsidRPr="00BB5896">
        <w:rPr>
          <w:rFonts w:hint="eastAsia"/>
          <w:color w:val="000000" w:themeColor="text1"/>
          <w:u w:val="single"/>
        </w:rPr>
        <w:t>内</w:t>
      </w:r>
      <w:r w:rsidR="00980FB8" w:rsidRPr="00BB5896">
        <w:rPr>
          <w:color w:val="000000" w:themeColor="text1"/>
          <w:u w:val="single"/>
        </w:rPr>
        <w:t>执行</w:t>
      </w:r>
      <w:r w:rsidR="00980FB8" w:rsidRPr="00BB5896">
        <w:rPr>
          <w:color w:val="000000" w:themeColor="text1"/>
          <w:u w:val="single"/>
        </w:rPr>
        <w:t>4a</w:t>
      </w:r>
      <w:r w:rsidR="00980FB8" w:rsidRPr="00BB5896">
        <w:rPr>
          <w:color w:val="000000" w:themeColor="text1"/>
          <w:u w:val="single"/>
        </w:rPr>
        <w:t>类声环境标准</w:t>
      </w:r>
      <w:r w:rsidR="00695EED" w:rsidRPr="00BB5896">
        <w:rPr>
          <w:rFonts w:hint="eastAsia"/>
          <w:color w:val="000000" w:themeColor="text1"/>
          <w:u w:val="single"/>
        </w:rPr>
        <w:t>（</w:t>
      </w:r>
      <w:r w:rsidR="008F3E95" w:rsidRPr="00BB5896">
        <w:rPr>
          <w:rFonts w:hint="eastAsia"/>
          <w:color w:val="000000" w:themeColor="text1"/>
          <w:u w:val="single"/>
        </w:rPr>
        <w:t>项目所在区域</w:t>
      </w:r>
      <w:r w:rsidR="00725CE2" w:rsidRPr="00BB5896">
        <w:rPr>
          <w:rFonts w:hint="eastAsia"/>
          <w:color w:val="000000" w:themeColor="text1"/>
          <w:u w:val="single"/>
        </w:rPr>
        <w:t>上下游</w:t>
      </w:r>
      <w:r w:rsidR="008F3E95" w:rsidRPr="00BB5896">
        <w:rPr>
          <w:rFonts w:hint="eastAsia"/>
          <w:color w:val="000000" w:themeColor="text1"/>
          <w:u w:val="single"/>
        </w:rPr>
        <w:t>附近</w:t>
      </w:r>
      <w:r w:rsidR="00695EED" w:rsidRPr="00BB5896">
        <w:rPr>
          <w:rFonts w:hint="eastAsia"/>
          <w:color w:val="000000" w:themeColor="text1"/>
          <w:u w:val="single"/>
        </w:rPr>
        <w:t>全部为水域，无陆域）</w:t>
      </w:r>
      <w:r w:rsidR="00980FB8" w:rsidRPr="00BB5896">
        <w:rPr>
          <w:rFonts w:hint="eastAsia"/>
          <w:color w:val="000000" w:themeColor="text1"/>
        </w:rPr>
        <w:t>。</w:t>
      </w:r>
    </w:p>
    <w:p w14:paraId="2FDD1D3B" w14:textId="2A6B94F6" w:rsidR="00980FB8" w:rsidRPr="00BB5896" w:rsidRDefault="001F1459" w:rsidP="002A3DE9">
      <w:pPr>
        <w:spacing w:line="500" w:lineRule="exact"/>
        <w:ind w:firstLine="480"/>
        <w:rPr>
          <w:color w:val="000000" w:themeColor="text1"/>
          <w:u w:val="single"/>
        </w:rPr>
      </w:pPr>
      <w:r w:rsidRPr="00BB5896">
        <w:rPr>
          <w:color w:val="000000" w:themeColor="text1"/>
          <w:u w:val="single"/>
        </w:rPr>
        <w:t>项目所在区域划分为</w:t>
      </w:r>
      <w:r w:rsidRPr="00BB5896">
        <w:rPr>
          <w:color w:val="000000" w:themeColor="text1"/>
          <w:u w:val="single"/>
        </w:rPr>
        <w:t>3</w:t>
      </w:r>
      <w:r w:rsidRPr="00BB5896">
        <w:rPr>
          <w:color w:val="000000" w:themeColor="text1"/>
          <w:u w:val="single"/>
        </w:rPr>
        <w:t>类声环境功能区</w:t>
      </w:r>
      <w:r w:rsidRPr="00BB5896">
        <w:rPr>
          <w:rFonts w:hint="eastAsia"/>
          <w:color w:val="000000" w:themeColor="text1"/>
          <w:u w:val="single"/>
        </w:rPr>
        <w:t>，</w:t>
      </w:r>
      <w:r w:rsidR="00C120F8" w:rsidRPr="00BB5896">
        <w:rPr>
          <w:rFonts w:hint="eastAsia"/>
          <w:color w:val="000000" w:themeColor="text1"/>
          <w:u w:val="single"/>
        </w:rPr>
        <w:t>南、北厂界执行声环境质量标准中</w:t>
      </w:r>
      <w:r w:rsidR="00C120F8" w:rsidRPr="00BB5896">
        <w:rPr>
          <w:rFonts w:hint="eastAsia"/>
          <w:color w:val="000000" w:themeColor="text1"/>
          <w:u w:val="single"/>
        </w:rPr>
        <w:t>3</w:t>
      </w:r>
      <w:r w:rsidR="00C120F8" w:rsidRPr="00BB5896">
        <w:rPr>
          <w:rFonts w:hint="eastAsia"/>
          <w:color w:val="000000" w:themeColor="text1"/>
          <w:u w:val="single"/>
        </w:rPr>
        <w:t>类声环境标准；</w:t>
      </w:r>
      <w:r w:rsidRPr="00BB5896">
        <w:rPr>
          <w:rFonts w:hint="eastAsia"/>
          <w:color w:val="000000" w:themeColor="text1"/>
          <w:u w:val="single"/>
        </w:rPr>
        <w:t>东厂界不在黔江航道边界线外</w:t>
      </w:r>
      <w:r w:rsidRPr="00BB5896">
        <w:rPr>
          <w:rFonts w:hint="eastAsia"/>
          <w:color w:val="000000" w:themeColor="text1"/>
          <w:u w:val="single"/>
        </w:rPr>
        <w:t>40</w:t>
      </w:r>
      <w:r w:rsidRPr="00BB5896">
        <w:rPr>
          <w:color w:val="000000" w:themeColor="text1"/>
          <w:u w:val="single"/>
        </w:rPr>
        <w:t xml:space="preserve"> </w:t>
      </w:r>
      <w:r w:rsidRPr="00BB5896">
        <w:rPr>
          <w:rFonts w:hint="eastAsia"/>
          <w:color w:val="000000" w:themeColor="text1"/>
          <w:u w:val="single"/>
        </w:rPr>
        <w:t>m</w:t>
      </w:r>
      <w:r w:rsidR="001C0489" w:rsidRPr="00BB5896">
        <w:rPr>
          <w:rFonts w:hint="eastAsia"/>
          <w:color w:val="000000" w:themeColor="text1"/>
          <w:u w:val="single"/>
        </w:rPr>
        <w:t>（</w:t>
      </w:r>
      <w:r w:rsidR="001C0489" w:rsidRPr="00BB5896">
        <w:rPr>
          <w:rFonts w:hint="eastAsia"/>
          <w:color w:val="000000" w:themeColor="text1"/>
          <w:u w:val="single"/>
        </w:rPr>
        <w:t>35</w:t>
      </w:r>
      <w:r w:rsidR="001C0489" w:rsidRPr="00BB5896">
        <w:rPr>
          <w:color w:val="000000" w:themeColor="text1"/>
          <w:u w:val="single"/>
        </w:rPr>
        <w:t xml:space="preserve"> </w:t>
      </w:r>
      <w:r w:rsidR="001C0489" w:rsidRPr="00BB5896">
        <w:rPr>
          <w:rFonts w:hint="eastAsia"/>
          <w:color w:val="000000" w:themeColor="text1"/>
          <w:u w:val="single"/>
        </w:rPr>
        <w:t>m+5</w:t>
      </w:r>
      <w:r w:rsidR="001C0489" w:rsidRPr="00BB5896">
        <w:rPr>
          <w:color w:val="000000" w:themeColor="text1"/>
          <w:u w:val="single"/>
        </w:rPr>
        <w:t xml:space="preserve"> </w:t>
      </w:r>
      <w:r w:rsidR="001C0489" w:rsidRPr="00BB5896">
        <w:rPr>
          <w:rFonts w:hint="eastAsia"/>
          <w:color w:val="000000" w:themeColor="text1"/>
          <w:u w:val="single"/>
        </w:rPr>
        <w:t>m</w:t>
      </w:r>
      <w:r w:rsidR="001C0489" w:rsidRPr="00BB5896">
        <w:rPr>
          <w:rFonts w:hint="eastAsia"/>
          <w:color w:val="000000" w:themeColor="text1"/>
          <w:u w:val="single"/>
        </w:rPr>
        <w:t>）</w:t>
      </w:r>
      <w:r w:rsidRPr="00BB5896">
        <w:rPr>
          <w:rFonts w:hint="eastAsia"/>
          <w:color w:val="000000" w:themeColor="text1"/>
          <w:u w:val="single"/>
        </w:rPr>
        <w:t>范围内，</w:t>
      </w:r>
      <w:r w:rsidR="00C120F8" w:rsidRPr="00BB5896">
        <w:rPr>
          <w:rFonts w:hint="eastAsia"/>
          <w:color w:val="000000" w:themeColor="text1"/>
          <w:u w:val="single"/>
        </w:rPr>
        <w:t>执行声环境质量标准中</w:t>
      </w:r>
      <w:r w:rsidR="00F83DF6" w:rsidRPr="00BB5896">
        <w:rPr>
          <w:rFonts w:hint="eastAsia"/>
          <w:color w:val="000000" w:themeColor="text1"/>
          <w:u w:val="single"/>
        </w:rPr>
        <w:t>3</w:t>
      </w:r>
      <w:r w:rsidR="00F83DF6" w:rsidRPr="00BB5896">
        <w:rPr>
          <w:rFonts w:hint="eastAsia"/>
          <w:color w:val="000000" w:themeColor="text1"/>
          <w:u w:val="single"/>
        </w:rPr>
        <w:t>类声环境标准</w:t>
      </w:r>
      <w:r w:rsidR="00367E36" w:rsidRPr="00BB5896">
        <w:rPr>
          <w:rFonts w:hint="eastAsia"/>
          <w:color w:val="000000" w:themeColor="text1"/>
          <w:u w:val="single"/>
        </w:rPr>
        <w:t>；</w:t>
      </w:r>
      <w:r w:rsidR="00283AD9" w:rsidRPr="00BB5896">
        <w:rPr>
          <w:rFonts w:hint="eastAsia"/>
          <w:color w:val="000000" w:themeColor="text1"/>
          <w:u w:val="single"/>
        </w:rPr>
        <w:t>西</w:t>
      </w:r>
      <w:r w:rsidR="00367E36" w:rsidRPr="00BB5896">
        <w:rPr>
          <w:rFonts w:hint="eastAsia"/>
          <w:color w:val="000000" w:themeColor="text1"/>
          <w:u w:val="single"/>
        </w:rPr>
        <w:t>厂界临近武宣龙从作业区进港大道，</w:t>
      </w:r>
      <w:r w:rsidR="00283AD9" w:rsidRPr="00BB5896">
        <w:rPr>
          <w:rFonts w:hint="eastAsia"/>
          <w:color w:val="000000" w:themeColor="text1"/>
          <w:u w:val="single"/>
        </w:rPr>
        <w:t>该进港大道</w:t>
      </w:r>
      <w:r w:rsidR="00367E36" w:rsidRPr="00BB5896">
        <w:rPr>
          <w:rFonts w:hint="eastAsia"/>
          <w:color w:val="000000" w:themeColor="text1"/>
          <w:u w:val="single"/>
        </w:rPr>
        <w:t>属于城市主干道，</w:t>
      </w:r>
      <w:r w:rsidR="00283AD9" w:rsidRPr="00BB5896">
        <w:rPr>
          <w:rFonts w:hint="eastAsia"/>
          <w:color w:val="000000" w:themeColor="text1"/>
          <w:u w:val="single"/>
        </w:rPr>
        <w:t>边界线外</w:t>
      </w:r>
      <w:r w:rsidR="00283AD9" w:rsidRPr="00BB5896">
        <w:rPr>
          <w:rFonts w:hint="eastAsia"/>
          <w:color w:val="000000" w:themeColor="text1"/>
          <w:u w:val="single"/>
        </w:rPr>
        <w:t>35 m</w:t>
      </w:r>
      <w:r w:rsidR="00283AD9" w:rsidRPr="00BB5896">
        <w:rPr>
          <w:rFonts w:hint="eastAsia"/>
          <w:color w:val="000000" w:themeColor="text1"/>
          <w:u w:val="single"/>
        </w:rPr>
        <w:t>±</w:t>
      </w:r>
      <w:r w:rsidR="00283AD9" w:rsidRPr="00BB5896">
        <w:rPr>
          <w:rFonts w:hint="eastAsia"/>
          <w:color w:val="000000" w:themeColor="text1"/>
          <w:u w:val="single"/>
        </w:rPr>
        <w:t>5 m</w:t>
      </w:r>
      <w:r w:rsidR="00283AD9" w:rsidRPr="00BB5896">
        <w:rPr>
          <w:rFonts w:hint="eastAsia"/>
          <w:color w:val="000000" w:themeColor="text1"/>
          <w:u w:val="single"/>
        </w:rPr>
        <w:t>范围内</w:t>
      </w:r>
      <w:r w:rsidR="00367E36" w:rsidRPr="00BB5896">
        <w:rPr>
          <w:rFonts w:hint="eastAsia"/>
          <w:color w:val="000000" w:themeColor="text1"/>
          <w:u w:val="single"/>
        </w:rPr>
        <w:t>执行声环境质量标准中</w:t>
      </w:r>
      <w:r w:rsidR="00367E36" w:rsidRPr="00BB5896">
        <w:rPr>
          <w:rFonts w:hint="eastAsia"/>
          <w:color w:val="000000" w:themeColor="text1"/>
          <w:u w:val="single"/>
        </w:rPr>
        <w:t>4a</w:t>
      </w:r>
      <w:r w:rsidR="00367E36" w:rsidRPr="00BB5896">
        <w:rPr>
          <w:rFonts w:hint="eastAsia"/>
          <w:color w:val="000000" w:themeColor="text1"/>
          <w:u w:val="single"/>
        </w:rPr>
        <w:t>类标准</w:t>
      </w:r>
      <w:r w:rsidR="00283AD9" w:rsidRPr="00BB5896">
        <w:rPr>
          <w:rFonts w:hint="eastAsia"/>
          <w:color w:val="000000" w:themeColor="text1"/>
          <w:u w:val="single"/>
        </w:rPr>
        <w:t>，西厂界位于该范围内，执行声环境质量标准中</w:t>
      </w:r>
      <w:r w:rsidR="00283AD9" w:rsidRPr="00BB5896">
        <w:rPr>
          <w:rFonts w:hint="eastAsia"/>
          <w:color w:val="000000" w:themeColor="text1"/>
          <w:u w:val="single"/>
        </w:rPr>
        <w:t>4a</w:t>
      </w:r>
      <w:r w:rsidR="00283AD9" w:rsidRPr="00BB5896">
        <w:rPr>
          <w:rFonts w:hint="eastAsia"/>
          <w:color w:val="000000" w:themeColor="text1"/>
          <w:u w:val="single"/>
        </w:rPr>
        <w:t>类标准。</w:t>
      </w:r>
    </w:p>
    <w:p w14:paraId="1EE3569E" w14:textId="5D2900F9" w:rsidR="00980FB8" w:rsidRPr="00BB5896" w:rsidRDefault="00980FB8" w:rsidP="007D1B47">
      <w:pPr>
        <w:spacing w:line="500" w:lineRule="exact"/>
        <w:ind w:firstLine="480"/>
        <w:rPr>
          <w:color w:val="000000" w:themeColor="text1"/>
        </w:rPr>
      </w:pPr>
      <w:r w:rsidRPr="00BB5896">
        <w:rPr>
          <w:rFonts w:hint="eastAsia"/>
          <w:color w:val="000000" w:themeColor="text1"/>
        </w:rPr>
        <w:t>项目南面约</w:t>
      </w:r>
      <w:r w:rsidR="00BC3FA1" w:rsidRPr="00BB5896">
        <w:rPr>
          <w:color w:val="000000" w:themeColor="text1"/>
        </w:rPr>
        <w:t>16</w:t>
      </w:r>
      <w:r w:rsidR="009E2755" w:rsidRPr="00BB5896">
        <w:rPr>
          <w:color w:val="000000" w:themeColor="text1"/>
        </w:rPr>
        <w:t xml:space="preserve"> </w:t>
      </w:r>
      <w:r w:rsidRPr="00BB5896">
        <w:rPr>
          <w:rFonts w:hint="eastAsia"/>
          <w:color w:val="000000" w:themeColor="text1"/>
        </w:rPr>
        <w:t>m</w:t>
      </w:r>
      <w:r w:rsidRPr="00BB5896">
        <w:rPr>
          <w:rFonts w:hint="eastAsia"/>
          <w:color w:val="000000" w:themeColor="text1"/>
        </w:rPr>
        <w:t>处为武宣农场三队，为声环境功能区划中的二类区，执行声环境质量标准中的</w:t>
      </w:r>
      <w:r w:rsidRPr="00BB5896">
        <w:rPr>
          <w:rFonts w:hint="eastAsia"/>
          <w:color w:val="000000" w:themeColor="text1"/>
        </w:rPr>
        <w:t>2</w:t>
      </w:r>
      <w:r w:rsidRPr="00BB5896">
        <w:rPr>
          <w:rFonts w:hint="eastAsia"/>
          <w:color w:val="000000" w:themeColor="text1"/>
        </w:rPr>
        <w:t>类声环境标准。</w:t>
      </w:r>
      <w:r w:rsidR="007D1B47" w:rsidRPr="00BB5896">
        <w:rPr>
          <w:rFonts w:hint="eastAsia"/>
          <w:color w:val="000000" w:themeColor="text1"/>
        </w:rPr>
        <w:t>标准值详</w:t>
      </w:r>
      <w:r w:rsidRPr="00BB5896">
        <w:rPr>
          <w:color w:val="000000" w:themeColor="text1"/>
        </w:rPr>
        <w:t>见下表</w:t>
      </w:r>
      <w:r w:rsidRPr="00BB5896">
        <w:rPr>
          <w:rFonts w:hint="eastAsia"/>
          <w:color w:val="000000" w:themeColor="text1"/>
        </w:rPr>
        <w:t>1.4</w:t>
      </w:r>
      <w:r w:rsidR="009210C7" w:rsidRPr="00BB5896">
        <w:rPr>
          <w:rFonts w:hint="eastAsia"/>
          <w:color w:val="000000" w:themeColor="text1"/>
        </w:rPr>
        <w:t>.1</w:t>
      </w:r>
      <w:r w:rsidRPr="00BB5896">
        <w:rPr>
          <w:rFonts w:hint="eastAsia"/>
          <w:color w:val="000000" w:themeColor="text1"/>
        </w:rPr>
        <w:t>-</w:t>
      </w:r>
      <w:r w:rsidR="004640BF" w:rsidRPr="00BB5896">
        <w:rPr>
          <w:rFonts w:hint="eastAsia"/>
          <w:color w:val="000000" w:themeColor="text1"/>
        </w:rPr>
        <w:t>5</w:t>
      </w:r>
      <w:r w:rsidRPr="00BB5896">
        <w:rPr>
          <w:color w:val="000000" w:themeColor="text1"/>
        </w:rPr>
        <w:t>。</w:t>
      </w:r>
    </w:p>
    <w:p w14:paraId="127EA266" w14:textId="20210EC6" w:rsidR="00980FB8" w:rsidRPr="00BB5896" w:rsidRDefault="00980FB8" w:rsidP="00CA2719">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1.4</w:t>
      </w:r>
      <w:r w:rsidR="009210C7" w:rsidRPr="00BB5896">
        <w:rPr>
          <w:rFonts w:eastAsia="宋体" w:hAnsi="宋体"/>
          <w:b/>
          <w:color w:val="000000" w:themeColor="text1"/>
        </w:rPr>
        <w:t>.1</w:t>
      </w:r>
      <w:r w:rsidRPr="00BB5896">
        <w:rPr>
          <w:rFonts w:eastAsia="宋体" w:hAnsi="宋体"/>
          <w:b/>
          <w:color w:val="000000" w:themeColor="text1"/>
        </w:rPr>
        <w:t>-</w:t>
      </w:r>
      <w:r w:rsidR="004640BF" w:rsidRPr="00BB5896">
        <w:rPr>
          <w:rFonts w:eastAsia="宋体" w:hAnsi="宋体" w:hint="eastAsia"/>
          <w:b/>
          <w:color w:val="000000" w:themeColor="text1"/>
        </w:rPr>
        <w:t>5</w:t>
      </w:r>
      <w:r w:rsidRPr="00BB5896">
        <w:rPr>
          <w:rFonts w:eastAsia="宋体" w:hAnsi="宋体"/>
          <w:b/>
          <w:color w:val="000000" w:themeColor="text1"/>
        </w:rPr>
        <w:t xml:space="preserve"> </w:t>
      </w:r>
      <w:r w:rsidRPr="00BB5896">
        <w:rPr>
          <w:rFonts w:eastAsia="宋体" w:hAnsi="宋体"/>
          <w:b/>
          <w:color w:val="000000" w:themeColor="text1"/>
        </w:rPr>
        <w:t>声环境质量标准（</w:t>
      </w:r>
      <w:r w:rsidRPr="00BB5896">
        <w:rPr>
          <w:rFonts w:eastAsia="宋体" w:hAnsi="宋体"/>
          <w:b/>
          <w:color w:val="000000" w:themeColor="text1"/>
        </w:rPr>
        <w:t>GB3096-2008</w:t>
      </w:r>
      <w:r w:rsidRPr="00BB5896">
        <w:rPr>
          <w:rFonts w:eastAsia="宋体" w:hAnsi="宋体"/>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9"/>
        <w:gridCol w:w="2945"/>
        <w:gridCol w:w="2947"/>
      </w:tblGrid>
      <w:tr w:rsidR="00BB5896" w:rsidRPr="00BB5896" w14:paraId="2F27ADFE" w14:textId="77777777" w:rsidTr="00166946">
        <w:trPr>
          <w:trHeight w:val="340"/>
          <w:jc w:val="center"/>
        </w:trPr>
        <w:tc>
          <w:tcPr>
            <w:tcW w:w="1749" w:type="pct"/>
            <w:vMerge w:val="restart"/>
            <w:vAlign w:val="center"/>
          </w:tcPr>
          <w:p w14:paraId="1F28E2F9" w14:textId="77777777" w:rsidR="007729C6" w:rsidRPr="00BB5896" w:rsidRDefault="007729C6" w:rsidP="007D1BFA">
            <w:pPr>
              <w:pStyle w:val="05"/>
              <w:spacing w:before="0" w:beforeAutospacing="0" w:after="0" w:afterAutospacing="0" w:line="240" w:lineRule="auto"/>
              <w:ind w:leftChars="0" w:left="0" w:rightChars="0" w:right="0"/>
              <w:rPr>
                <w:color w:val="000000" w:themeColor="text1"/>
              </w:rPr>
            </w:pPr>
            <w:r w:rsidRPr="00BB5896">
              <w:rPr>
                <w:color w:val="000000" w:themeColor="text1"/>
              </w:rPr>
              <w:t>类别</w:t>
            </w:r>
          </w:p>
        </w:tc>
        <w:tc>
          <w:tcPr>
            <w:tcW w:w="3251" w:type="pct"/>
            <w:gridSpan w:val="2"/>
            <w:vAlign w:val="center"/>
          </w:tcPr>
          <w:p w14:paraId="2C680F82" w14:textId="44E6DB31" w:rsidR="007729C6" w:rsidRPr="00BB5896" w:rsidRDefault="00A478BB" w:rsidP="007D1BFA">
            <w:pPr>
              <w:pStyle w:val="05"/>
              <w:spacing w:before="0" w:beforeAutospacing="0" w:after="0" w:afterAutospacing="0" w:line="240" w:lineRule="auto"/>
              <w:ind w:leftChars="0" w:left="0" w:rightChars="0" w:right="0"/>
              <w:rPr>
                <w:bCs/>
                <w:color w:val="000000" w:themeColor="text1"/>
              </w:rPr>
            </w:pPr>
            <w:r w:rsidRPr="00BB5896">
              <w:rPr>
                <w:rFonts w:hAnsi="宋体" w:hint="eastAsia"/>
                <w:bCs/>
                <w:color w:val="000000" w:themeColor="text1"/>
              </w:rPr>
              <w:t>标准</w:t>
            </w:r>
            <w:r w:rsidR="007729C6" w:rsidRPr="00BB5896">
              <w:rPr>
                <w:rFonts w:hAnsi="宋体" w:hint="eastAsia"/>
                <w:bCs/>
                <w:color w:val="000000" w:themeColor="text1"/>
              </w:rPr>
              <w:t>限值</w:t>
            </w:r>
          </w:p>
        </w:tc>
      </w:tr>
      <w:tr w:rsidR="00BB5896" w:rsidRPr="00BB5896" w14:paraId="4887FD61" w14:textId="77777777" w:rsidTr="00166946">
        <w:trPr>
          <w:trHeight w:val="340"/>
          <w:jc w:val="center"/>
        </w:trPr>
        <w:tc>
          <w:tcPr>
            <w:tcW w:w="1749" w:type="pct"/>
            <w:vMerge/>
            <w:vAlign w:val="center"/>
          </w:tcPr>
          <w:p w14:paraId="030A2556"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p>
        </w:tc>
        <w:tc>
          <w:tcPr>
            <w:tcW w:w="1625" w:type="pct"/>
            <w:vAlign w:val="center"/>
          </w:tcPr>
          <w:p w14:paraId="37470911" w14:textId="523F19A2"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昼间</w:t>
            </w:r>
          </w:p>
        </w:tc>
        <w:tc>
          <w:tcPr>
            <w:tcW w:w="1626" w:type="pct"/>
            <w:vAlign w:val="center"/>
          </w:tcPr>
          <w:p w14:paraId="3B33AD31" w14:textId="59C74A5F"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夜间</w:t>
            </w:r>
          </w:p>
        </w:tc>
      </w:tr>
      <w:tr w:rsidR="00BB5896" w:rsidRPr="00BB5896" w14:paraId="4148B72B" w14:textId="77777777" w:rsidTr="00166946">
        <w:trPr>
          <w:trHeight w:val="340"/>
          <w:jc w:val="center"/>
        </w:trPr>
        <w:tc>
          <w:tcPr>
            <w:tcW w:w="1749" w:type="pct"/>
            <w:vMerge/>
            <w:vAlign w:val="center"/>
          </w:tcPr>
          <w:p w14:paraId="204AB2DB" w14:textId="77777777" w:rsidR="007729C6" w:rsidRPr="00BB5896" w:rsidRDefault="007729C6" w:rsidP="007729C6">
            <w:pPr>
              <w:widowControl/>
              <w:topLinePunct w:val="0"/>
              <w:adjustRightInd/>
              <w:snapToGrid/>
              <w:spacing w:line="240" w:lineRule="auto"/>
              <w:ind w:firstLineChars="0" w:firstLine="0"/>
              <w:jc w:val="left"/>
              <w:rPr>
                <w:color w:val="000000" w:themeColor="text1"/>
                <w:kern w:val="2"/>
                <w:sz w:val="21"/>
                <w:szCs w:val="21"/>
              </w:rPr>
            </w:pPr>
          </w:p>
        </w:tc>
        <w:tc>
          <w:tcPr>
            <w:tcW w:w="1625" w:type="pct"/>
            <w:vAlign w:val="center"/>
          </w:tcPr>
          <w:p w14:paraId="6CBC3D45"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Leq</w:t>
            </w:r>
            <w:r w:rsidRPr="00BB5896">
              <w:rPr>
                <w:rFonts w:asciiTheme="minorEastAsia" w:eastAsiaTheme="minorEastAsia" w:hAnsiTheme="minorEastAsia"/>
                <w:color w:val="000000" w:themeColor="text1"/>
              </w:rPr>
              <w:t>[</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p>
        </w:tc>
        <w:tc>
          <w:tcPr>
            <w:tcW w:w="1626" w:type="pct"/>
            <w:vAlign w:val="center"/>
          </w:tcPr>
          <w:p w14:paraId="0C87655F"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Leq</w:t>
            </w:r>
            <w:r w:rsidRPr="00BB5896">
              <w:rPr>
                <w:rFonts w:asciiTheme="minorEastAsia" w:eastAsiaTheme="minorEastAsia" w:hAnsiTheme="minorEastAsia"/>
                <w:color w:val="000000" w:themeColor="text1"/>
              </w:rPr>
              <w:t>[</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p>
        </w:tc>
      </w:tr>
      <w:tr w:rsidR="00BB5896" w:rsidRPr="00BB5896" w14:paraId="257E8D79" w14:textId="77777777" w:rsidTr="00166946">
        <w:trPr>
          <w:trHeight w:val="340"/>
          <w:jc w:val="center"/>
        </w:trPr>
        <w:tc>
          <w:tcPr>
            <w:tcW w:w="1749" w:type="pct"/>
            <w:vAlign w:val="center"/>
          </w:tcPr>
          <w:p w14:paraId="1DA7B54E"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r w:rsidRPr="00BB5896">
              <w:rPr>
                <w:rFonts w:ascii="宋体" w:hAnsi="宋体" w:hint="eastAsia"/>
                <w:color w:val="000000" w:themeColor="text1"/>
              </w:rPr>
              <w:t>类</w:t>
            </w:r>
          </w:p>
        </w:tc>
        <w:tc>
          <w:tcPr>
            <w:tcW w:w="1625" w:type="pct"/>
            <w:vAlign w:val="center"/>
          </w:tcPr>
          <w:p w14:paraId="45E32C28"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60</w:t>
            </w:r>
          </w:p>
        </w:tc>
        <w:tc>
          <w:tcPr>
            <w:tcW w:w="1626" w:type="pct"/>
            <w:vAlign w:val="center"/>
          </w:tcPr>
          <w:p w14:paraId="3721C490"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50</w:t>
            </w:r>
          </w:p>
        </w:tc>
      </w:tr>
      <w:tr w:rsidR="00BB5896" w:rsidRPr="00BB5896" w14:paraId="0AEC46B4" w14:textId="77777777" w:rsidTr="00166946">
        <w:trPr>
          <w:trHeight w:val="340"/>
          <w:jc w:val="center"/>
        </w:trPr>
        <w:tc>
          <w:tcPr>
            <w:tcW w:w="1749" w:type="pct"/>
            <w:vAlign w:val="center"/>
          </w:tcPr>
          <w:p w14:paraId="0306278A"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3</w:t>
            </w:r>
            <w:r w:rsidRPr="00BB5896">
              <w:rPr>
                <w:rFonts w:ascii="宋体" w:hAnsi="宋体"/>
                <w:color w:val="000000" w:themeColor="text1"/>
              </w:rPr>
              <w:t>类</w:t>
            </w:r>
          </w:p>
        </w:tc>
        <w:tc>
          <w:tcPr>
            <w:tcW w:w="1625" w:type="pct"/>
            <w:vAlign w:val="center"/>
          </w:tcPr>
          <w:p w14:paraId="1E277EAD"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p>
        </w:tc>
        <w:tc>
          <w:tcPr>
            <w:tcW w:w="1626" w:type="pct"/>
            <w:vAlign w:val="center"/>
          </w:tcPr>
          <w:p w14:paraId="6C336666"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p>
        </w:tc>
      </w:tr>
      <w:tr w:rsidR="00BB5896" w:rsidRPr="00BB5896" w14:paraId="2961CD71" w14:textId="77777777" w:rsidTr="00166946">
        <w:trPr>
          <w:trHeight w:val="340"/>
          <w:jc w:val="center"/>
        </w:trPr>
        <w:tc>
          <w:tcPr>
            <w:tcW w:w="1749" w:type="pct"/>
            <w:vAlign w:val="center"/>
          </w:tcPr>
          <w:p w14:paraId="25610D62"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4a</w:t>
            </w:r>
            <w:r w:rsidRPr="00BB5896">
              <w:rPr>
                <w:rFonts w:ascii="宋体" w:hAnsi="宋体"/>
                <w:color w:val="000000" w:themeColor="text1"/>
              </w:rPr>
              <w:t>类</w:t>
            </w:r>
          </w:p>
        </w:tc>
        <w:tc>
          <w:tcPr>
            <w:tcW w:w="1625" w:type="pct"/>
            <w:vAlign w:val="center"/>
          </w:tcPr>
          <w:p w14:paraId="174B1F9A"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p>
        </w:tc>
        <w:tc>
          <w:tcPr>
            <w:tcW w:w="1626" w:type="pct"/>
            <w:vAlign w:val="center"/>
          </w:tcPr>
          <w:p w14:paraId="380816DC" w14:textId="77777777" w:rsidR="007729C6" w:rsidRPr="00BB5896" w:rsidRDefault="007729C6" w:rsidP="007729C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55</w:t>
            </w:r>
          </w:p>
        </w:tc>
      </w:tr>
    </w:tbl>
    <w:p w14:paraId="28132186"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4</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污染物排放标准</w:t>
      </w:r>
    </w:p>
    <w:p w14:paraId="00F9D15F" w14:textId="77777777"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1.4.</w:t>
      </w:r>
      <w:r w:rsidRPr="00BB5896">
        <w:rPr>
          <w:rFonts w:hint="eastAsia"/>
          <w:color w:val="000000" w:themeColor="text1"/>
        </w:rPr>
        <w:t>2</w:t>
      </w:r>
      <w:r w:rsidRPr="00BB5896">
        <w:rPr>
          <w:color w:val="000000" w:themeColor="text1"/>
        </w:rPr>
        <w:t xml:space="preserve">.1 </w:t>
      </w:r>
      <w:r w:rsidR="006D7530" w:rsidRPr="00BB5896">
        <w:rPr>
          <w:color w:val="000000" w:themeColor="text1"/>
        </w:rPr>
        <w:t>废气</w:t>
      </w:r>
    </w:p>
    <w:p w14:paraId="5FD13886" w14:textId="1768424D" w:rsidR="00AF4738" w:rsidRPr="00BB5896" w:rsidRDefault="00AF4738" w:rsidP="002A3DE9">
      <w:pPr>
        <w:spacing w:line="500" w:lineRule="exact"/>
        <w:ind w:firstLine="480"/>
        <w:rPr>
          <w:color w:val="000000" w:themeColor="text1"/>
        </w:rPr>
      </w:pPr>
      <w:r w:rsidRPr="00BB5896">
        <w:rPr>
          <w:rFonts w:hint="eastAsia"/>
          <w:color w:val="000000" w:themeColor="text1"/>
        </w:rPr>
        <w:t>项目施工期产生的大气污染物主要为施工扬尘、道路扬尘及</w:t>
      </w:r>
      <w:r w:rsidR="008A74D7" w:rsidRPr="00BB5896">
        <w:rPr>
          <w:rFonts w:hint="eastAsia"/>
          <w:color w:val="000000" w:themeColor="text1"/>
        </w:rPr>
        <w:t>燃油废气</w:t>
      </w:r>
      <w:r w:rsidRPr="00BB5896">
        <w:rPr>
          <w:rFonts w:hint="eastAsia"/>
          <w:color w:val="000000" w:themeColor="text1"/>
        </w:rPr>
        <w:t>。</w:t>
      </w:r>
    </w:p>
    <w:p w14:paraId="0AE1EC20" w14:textId="270280BF" w:rsidR="00DB00DA" w:rsidRPr="00BB5896" w:rsidRDefault="00980FB8" w:rsidP="002A3DE9">
      <w:pPr>
        <w:spacing w:line="500" w:lineRule="exact"/>
        <w:ind w:firstLine="480"/>
        <w:rPr>
          <w:color w:val="000000" w:themeColor="text1"/>
        </w:rPr>
      </w:pPr>
      <w:r w:rsidRPr="00BB5896">
        <w:rPr>
          <w:rFonts w:hint="eastAsia"/>
          <w:color w:val="000000" w:themeColor="text1"/>
        </w:rPr>
        <w:t>项目</w:t>
      </w:r>
      <w:r w:rsidR="001F3D20" w:rsidRPr="00BB5896">
        <w:rPr>
          <w:rFonts w:hint="eastAsia"/>
          <w:color w:val="000000" w:themeColor="text1"/>
        </w:rPr>
        <w:t>运营</w:t>
      </w:r>
      <w:r w:rsidRPr="00BB5896">
        <w:rPr>
          <w:rFonts w:hint="eastAsia"/>
          <w:color w:val="000000" w:themeColor="text1"/>
        </w:rPr>
        <w:t>期</w:t>
      </w:r>
      <w:r w:rsidR="00DB00DA" w:rsidRPr="00BB5896">
        <w:rPr>
          <w:rFonts w:hint="eastAsia"/>
          <w:color w:val="000000" w:themeColor="text1"/>
        </w:rPr>
        <w:t>大气污染源主要来自</w:t>
      </w:r>
      <w:r w:rsidR="00E017BA" w:rsidRPr="00BB5896">
        <w:rPr>
          <w:rFonts w:hint="eastAsia"/>
          <w:color w:val="000000" w:themeColor="text1"/>
        </w:rPr>
        <w:t>散货</w:t>
      </w:r>
      <w:r w:rsidR="00DB00DA" w:rsidRPr="00BB5896">
        <w:rPr>
          <w:rFonts w:hint="eastAsia"/>
          <w:color w:val="000000" w:themeColor="text1"/>
        </w:rPr>
        <w:t>装卸、堆存产生的粉尘，到港船舶、集疏运车辆</w:t>
      </w:r>
      <w:r w:rsidR="0081421A" w:rsidRPr="00BB5896">
        <w:rPr>
          <w:rFonts w:hint="eastAsia"/>
          <w:color w:val="000000" w:themeColor="text1"/>
        </w:rPr>
        <w:t>及</w:t>
      </w:r>
      <w:r w:rsidR="00DB00DA" w:rsidRPr="00BB5896">
        <w:rPr>
          <w:rFonts w:hint="eastAsia"/>
          <w:color w:val="000000" w:themeColor="text1"/>
        </w:rPr>
        <w:t>装卸设备</w:t>
      </w:r>
      <w:r w:rsidR="008A74D7" w:rsidRPr="00BB5896">
        <w:rPr>
          <w:rFonts w:hint="eastAsia"/>
          <w:color w:val="000000" w:themeColor="text1"/>
        </w:rPr>
        <w:t>燃油废气</w:t>
      </w:r>
      <w:r w:rsidR="00DB00DA" w:rsidRPr="00BB5896">
        <w:rPr>
          <w:rFonts w:hint="eastAsia"/>
          <w:color w:val="000000" w:themeColor="text1"/>
        </w:rPr>
        <w:t>。</w:t>
      </w:r>
    </w:p>
    <w:p w14:paraId="182C4D76" w14:textId="3E054EA8" w:rsidR="00980FB8" w:rsidRPr="00BB5896" w:rsidRDefault="00AF4738" w:rsidP="002A3DE9">
      <w:pPr>
        <w:spacing w:line="500" w:lineRule="exact"/>
        <w:ind w:firstLine="480"/>
        <w:rPr>
          <w:color w:val="000000" w:themeColor="text1"/>
        </w:rPr>
      </w:pPr>
      <w:r w:rsidRPr="00BB5896">
        <w:rPr>
          <w:rFonts w:hint="eastAsia"/>
          <w:color w:val="000000" w:themeColor="text1"/>
        </w:rPr>
        <w:t>施工期及</w:t>
      </w:r>
      <w:r w:rsidRPr="00BB5896">
        <w:rPr>
          <w:rFonts w:hint="eastAsia"/>
          <w:color w:val="000000" w:themeColor="text1"/>
          <w:u w:val="single"/>
        </w:rPr>
        <w:t>运营期</w:t>
      </w:r>
      <w:r w:rsidR="00BD2CB4" w:rsidRPr="00BB5896">
        <w:rPr>
          <w:rFonts w:hint="eastAsia"/>
          <w:color w:val="000000" w:themeColor="text1"/>
          <w:u w:val="single"/>
        </w:rPr>
        <w:t>（武宣农场三队拆迁前、</w:t>
      </w:r>
      <w:r w:rsidR="00080EB1" w:rsidRPr="00BB5896">
        <w:rPr>
          <w:rFonts w:hint="eastAsia"/>
          <w:color w:val="000000" w:themeColor="text1"/>
          <w:u w:val="single"/>
        </w:rPr>
        <w:t>拆迁</w:t>
      </w:r>
      <w:r w:rsidR="00BD2CB4" w:rsidRPr="00BB5896">
        <w:rPr>
          <w:rFonts w:hint="eastAsia"/>
          <w:color w:val="000000" w:themeColor="text1"/>
          <w:u w:val="single"/>
        </w:rPr>
        <w:t>后）</w:t>
      </w:r>
      <w:r w:rsidRPr="00BB5896">
        <w:rPr>
          <w:rFonts w:hint="eastAsia"/>
          <w:color w:val="000000" w:themeColor="text1"/>
        </w:rPr>
        <w:t>产生的</w:t>
      </w:r>
      <w:r w:rsidR="0081421A" w:rsidRPr="00BB5896">
        <w:rPr>
          <w:rFonts w:hint="eastAsia"/>
          <w:color w:val="000000" w:themeColor="text1"/>
        </w:rPr>
        <w:t>主要</w:t>
      </w:r>
      <w:r w:rsidR="00DB00DA" w:rsidRPr="00BB5896">
        <w:rPr>
          <w:rFonts w:hint="eastAsia"/>
          <w:color w:val="000000" w:themeColor="text1"/>
        </w:rPr>
        <w:t>污染物</w:t>
      </w:r>
      <w:r w:rsidR="00925C76" w:rsidRPr="00BB5896">
        <w:rPr>
          <w:rFonts w:hint="eastAsia"/>
          <w:color w:val="000000" w:themeColor="text1"/>
        </w:rPr>
        <w:t>颗粒物</w:t>
      </w:r>
      <w:r w:rsidR="00DB00DA" w:rsidRPr="00BB5896">
        <w:rPr>
          <w:rFonts w:hint="eastAsia"/>
          <w:color w:val="000000" w:themeColor="text1"/>
        </w:rPr>
        <w:t>（</w:t>
      </w:r>
      <w:r w:rsidR="00DB00DA" w:rsidRPr="00BB5896">
        <w:rPr>
          <w:rFonts w:hint="eastAsia"/>
          <w:color w:val="000000" w:themeColor="text1"/>
        </w:rPr>
        <w:t>TSP</w:t>
      </w:r>
      <w:r w:rsidR="00DB00DA" w:rsidRPr="00BB5896">
        <w:rPr>
          <w:rFonts w:hint="eastAsia"/>
          <w:color w:val="000000" w:themeColor="text1"/>
        </w:rPr>
        <w:t>、</w:t>
      </w:r>
      <w:r w:rsidR="00DB00DA" w:rsidRPr="00BB5896">
        <w:rPr>
          <w:rFonts w:hint="eastAsia"/>
          <w:color w:val="000000" w:themeColor="text1"/>
        </w:rPr>
        <w:t>PM</w:t>
      </w:r>
      <w:r w:rsidR="00DB00DA" w:rsidRPr="00BB5896">
        <w:rPr>
          <w:rFonts w:hint="eastAsia"/>
          <w:color w:val="000000" w:themeColor="text1"/>
          <w:vertAlign w:val="subscript"/>
        </w:rPr>
        <w:t>10</w:t>
      </w:r>
      <w:r w:rsidR="00DB00DA" w:rsidRPr="00BB5896">
        <w:rPr>
          <w:rFonts w:hint="eastAsia"/>
          <w:color w:val="000000" w:themeColor="text1"/>
        </w:rPr>
        <w:t>）</w:t>
      </w:r>
      <w:r w:rsidR="00980FB8" w:rsidRPr="00BB5896">
        <w:rPr>
          <w:rFonts w:hint="eastAsia"/>
          <w:color w:val="000000" w:themeColor="text1"/>
        </w:rPr>
        <w:t>执行</w:t>
      </w:r>
      <w:r w:rsidR="00980FB8" w:rsidRPr="00BB5896">
        <w:rPr>
          <w:color w:val="000000" w:themeColor="text1"/>
        </w:rPr>
        <w:t>《大气污染物综合排放标准》（</w:t>
      </w:r>
      <w:r w:rsidR="00980FB8" w:rsidRPr="00BB5896">
        <w:rPr>
          <w:color w:val="000000" w:themeColor="text1"/>
        </w:rPr>
        <w:t>GB</w:t>
      </w:r>
      <w:r w:rsidR="00053E39" w:rsidRPr="00BB5896">
        <w:rPr>
          <w:color w:val="000000" w:themeColor="text1"/>
        </w:rPr>
        <w:t xml:space="preserve"> </w:t>
      </w:r>
      <w:r w:rsidR="00980FB8" w:rsidRPr="00BB5896">
        <w:rPr>
          <w:color w:val="000000" w:themeColor="text1"/>
        </w:rPr>
        <w:t>16297-1996</w:t>
      </w:r>
      <w:r w:rsidR="00980FB8" w:rsidRPr="00BB5896">
        <w:rPr>
          <w:color w:val="000000" w:themeColor="text1"/>
        </w:rPr>
        <w:t>）中无组织排放监控浓度限值，</w:t>
      </w:r>
      <w:r w:rsidR="00980FB8" w:rsidRPr="00BB5896">
        <w:rPr>
          <w:rFonts w:hint="eastAsia"/>
          <w:color w:val="000000" w:themeColor="text1"/>
        </w:rPr>
        <w:t>具体数值</w:t>
      </w:r>
      <w:r w:rsidR="00980FB8" w:rsidRPr="00BB5896">
        <w:rPr>
          <w:color w:val="000000" w:themeColor="text1"/>
        </w:rPr>
        <w:t>详见表</w:t>
      </w:r>
      <w:r w:rsidR="00980FB8" w:rsidRPr="00BB5896">
        <w:rPr>
          <w:rFonts w:hint="eastAsia"/>
          <w:color w:val="000000" w:themeColor="text1"/>
        </w:rPr>
        <w:t>1.4</w:t>
      </w:r>
      <w:r w:rsidRPr="00BB5896">
        <w:rPr>
          <w:rFonts w:hint="eastAsia"/>
          <w:color w:val="000000" w:themeColor="text1"/>
        </w:rPr>
        <w:t>.2</w:t>
      </w:r>
      <w:r w:rsidR="00775FDB" w:rsidRPr="00BB5896">
        <w:rPr>
          <w:rFonts w:hint="eastAsia"/>
          <w:color w:val="000000" w:themeColor="text1"/>
        </w:rPr>
        <w:t>-</w:t>
      </w:r>
      <w:r w:rsidRPr="00BB5896">
        <w:rPr>
          <w:rFonts w:hint="eastAsia"/>
          <w:color w:val="000000" w:themeColor="text1"/>
        </w:rPr>
        <w:t>1</w:t>
      </w:r>
      <w:r w:rsidR="00980FB8" w:rsidRPr="00BB5896">
        <w:rPr>
          <w:color w:val="000000" w:themeColor="text1"/>
        </w:rPr>
        <w:t>。</w:t>
      </w:r>
    </w:p>
    <w:p w14:paraId="76A471EE" w14:textId="4629227E" w:rsidR="00980FB8" w:rsidRPr="00BB5896" w:rsidRDefault="00980FB8" w:rsidP="00E017BA">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1.</w:t>
      </w:r>
      <w:r w:rsidRPr="00BB5896">
        <w:rPr>
          <w:rFonts w:eastAsia="宋体" w:hAnsi="宋体" w:hint="eastAsia"/>
          <w:b/>
          <w:color w:val="000000" w:themeColor="text1"/>
        </w:rPr>
        <w:t>4</w:t>
      </w:r>
      <w:r w:rsidR="00AF4738" w:rsidRPr="00BB5896">
        <w:rPr>
          <w:rFonts w:eastAsia="宋体" w:hAnsi="宋体"/>
          <w:b/>
          <w:color w:val="000000" w:themeColor="text1"/>
        </w:rPr>
        <w:t>.</w:t>
      </w:r>
      <w:r w:rsidR="00AF4738" w:rsidRPr="00BB5896">
        <w:rPr>
          <w:rFonts w:eastAsia="宋体" w:hAnsi="宋体" w:hint="eastAsia"/>
          <w:b/>
          <w:color w:val="000000" w:themeColor="text1"/>
        </w:rPr>
        <w:t>2-1</w:t>
      </w:r>
      <w:r w:rsidR="00775FDB" w:rsidRPr="00BB5896">
        <w:rPr>
          <w:rFonts w:eastAsia="宋体" w:hAnsi="宋体"/>
          <w:b/>
          <w:color w:val="000000" w:themeColor="text1"/>
        </w:rPr>
        <w:t xml:space="preserve"> </w:t>
      </w:r>
      <w:r w:rsidRPr="00BB5896">
        <w:rPr>
          <w:rFonts w:eastAsia="宋体" w:hAnsi="宋体"/>
          <w:b/>
          <w:color w:val="000000" w:themeColor="text1"/>
        </w:rPr>
        <w:t>大气污染物综合排放标准（</w:t>
      </w:r>
      <w:r w:rsidRPr="00BB5896">
        <w:rPr>
          <w:rFonts w:eastAsia="宋体" w:hAnsi="宋体"/>
          <w:b/>
          <w:color w:val="000000" w:themeColor="text1"/>
        </w:rPr>
        <w:t>GB 16297-1996</w:t>
      </w:r>
      <w:r w:rsidRPr="00BB5896">
        <w:rPr>
          <w:rFonts w:eastAsia="宋体" w:hAnsi="宋体"/>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7"/>
        <w:gridCol w:w="2452"/>
        <w:gridCol w:w="2675"/>
        <w:gridCol w:w="2697"/>
      </w:tblGrid>
      <w:tr w:rsidR="00BB5896" w:rsidRPr="00BB5896" w14:paraId="79D4243C" w14:textId="77777777" w:rsidTr="00260D5E">
        <w:trPr>
          <w:trHeight w:val="340"/>
          <w:jc w:val="center"/>
        </w:trPr>
        <w:tc>
          <w:tcPr>
            <w:tcW w:w="683" w:type="pct"/>
            <w:vMerge w:val="restart"/>
            <w:vAlign w:val="center"/>
          </w:tcPr>
          <w:p w14:paraId="1DB3B9A7"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bookmarkStart w:id="52" w:name="_Ref347221489"/>
            <w:r w:rsidRPr="00BB5896">
              <w:rPr>
                <w:color w:val="000000" w:themeColor="text1"/>
              </w:rPr>
              <w:t>序号</w:t>
            </w:r>
            <w:bookmarkEnd w:id="52"/>
          </w:p>
        </w:tc>
        <w:tc>
          <w:tcPr>
            <w:tcW w:w="1353" w:type="pct"/>
            <w:vMerge w:val="restart"/>
            <w:vAlign w:val="center"/>
          </w:tcPr>
          <w:p w14:paraId="12E5F30B"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2964" w:type="pct"/>
            <w:gridSpan w:val="2"/>
            <w:vAlign w:val="center"/>
          </w:tcPr>
          <w:p w14:paraId="1AA9A964"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无组织排放监测浓度限值</w:t>
            </w:r>
          </w:p>
        </w:tc>
      </w:tr>
      <w:tr w:rsidR="00BB5896" w:rsidRPr="00BB5896" w14:paraId="1A485672" w14:textId="77777777" w:rsidTr="00260D5E">
        <w:trPr>
          <w:trHeight w:val="340"/>
          <w:jc w:val="center"/>
        </w:trPr>
        <w:tc>
          <w:tcPr>
            <w:tcW w:w="683" w:type="pct"/>
            <w:vMerge/>
            <w:vAlign w:val="center"/>
          </w:tcPr>
          <w:p w14:paraId="5A7F19DE"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1353" w:type="pct"/>
            <w:vMerge/>
            <w:vAlign w:val="center"/>
          </w:tcPr>
          <w:p w14:paraId="59102E17"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1476" w:type="pct"/>
            <w:vAlign w:val="center"/>
          </w:tcPr>
          <w:p w14:paraId="5CC51D64"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监控点</w:t>
            </w:r>
          </w:p>
        </w:tc>
        <w:tc>
          <w:tcPr>
            <w:tcW w:w="1488" w:type="pct"/>
            <w:vAlign w:val="center"/>
          </w:tcPr>
          <w:p w14:paraId="11057AE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浓度（</w:t>
            </w:r>
            <w:r w:rsidRPr="00BB5896">
              <w:rPr>
                <w:color w:val="000000" w:themeColor="text1"/>
              </w:rPr>
              <w:t>mg/m</w:t>
            </w:r>
            <w:r w:rsidRPr="00BB5896">
              <w:rPr>
                <w:color w:val="000000" w:themeColor="text1"/>
                <w:vertAlign w:val="superscript"/>
              </w:rPr>
              <w:t>3</w:t>
            </w:r>
            <w:r w:rsidRPr="00BB5896">
              <w:rPr>
                <w:color w:val="000000" w:themeColor="text1"/>
              </w:rPr>
              <w:t>）</w:t>
            </w:r>
          </w:p>
        </w:tc>
      </w:tr>
      <w:tr w:rsidR="00BB5896" w:rsidRPr="00BB5896" w14:paraId="4C00FC98" w14:textId="77777777" w:rsidTr="00260D5E">
        <w:trPr>
          <w:trHeight w:val="340"/>
          <w:jc w:val="center"/>
        </w:trPr>
        <w:tc>
          <w:tcPr>
            <w:tcW w:w="683" w:type="pct"/>
            <w:vAlign w:val="center"/>
          </w:tcPr>
          <w:p w14:paraId="6429102E"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1353" w:type="pct"/>
            <w:vAlign w:val="center"/>
          </w:tcPr>
          <w:p w14:paraId="165E9A77"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颗粒物</w:t>
            </w:r>
          </w:p>
        </w:tc>
        <w:tc>
          <w:tcPr>
            <w:tcW w:w="1476" w:type="pct"/>
            <w:vAlign w:val="center"/>
          </w:tcPr>
          <w:p w14:paraId="4658945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周界外浓度最高点</w:t>
            </w:r>
          </w:p>
        </w:tc>
        <w:tc>
          <w:tcPr>
            <w:tcW w:w="1488" w:type="pct"/>
            <w:vAlign w:val="center"/>
          </w:tcPr>
          <w:p w14:paraId="4F3F5732"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r>
    </w:tbl>
    <w:p w14:paraId="5CE72E7B" w14:textId="77777777"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1.4.</w:t>
      </w:r>
      <w:r w:rsidRPr="00BB5896">
        <w:rPr>
          <w:rFonts w:hint="eastAsia"/>
          <w:color w:val="000000" w:themeColor="text1"/>
        </w:rPr>
        <w:t>2</w:t>
      </w:r>
      <w:r w:rsidRPr="00BB5896">
        <w:rPr>
          <w:color w:val="000000" w:themeColor="text1"/>
        </w:rPr>
        <w:t>.</w:t>
      </w:r>
      <w:r w:rsidRPr="00BB5896">
        <w:rPr>
          <w:rFonts w:hint="eastAsia"/>
          <w:color w:val="000000" w:themeColor="text1"/>
        </w:rPr>
        <w:t>2</w:t>
      </w:r>
      <w:r w:rsidRPr="00BB5896">
        <w:rPr>
          <w:color w:val="000000" w:themeColor="text1"/>
        </w:rPr>
        <w:t xml:space="preserve"> </w:t>
      </w:r>
      <w:r w:rsidR="006D7530" w:rsidRPr="00BB5896">
        <w:rPr>
          <w:color w:val="000000" w:themeColor="text1"/>
        </w:rPr>
        <w:t>废水</w:t>
      </w:r>
    </w:p>
    <w:p w14:paraId="2BEF07AA" w14:textId="77777777" w:rsidR="00980FB8" w:rsidRPr="00BB5896" w:rsidRDefault="005B4ACD" w:rsidP="002A3DE9">
      <w:pPr>
        <w:spacing w:line="500" w:lineRule="exact"/>
        <w:ind w:firstLine="480"/>
        <w:rPr>
          <w:color w:val="000000" w:themeColor="text1"/>
        </w:rPr>
      </w:pPr>
      <w:r w:rsidRPr="00BB5896">
        <w:rPr>
          <w:color w:val="000000" w:themeColor="text1"/>
        </w:rPr>
        <w:t>施工期间产生的生活污水经化粪池处理后</w:t>
      </w:r>
      <w:r w:rsidRPr="00BB5896">
        <w:rPr>
          <w:rFonts w:hint="eastAsia"/>
          <w:color w:val="000000" w:themeColor="text1"/>
        </w:rPr>
        <w:t>用于周边旱地</w:t>
      </w:r>
      <w:r w:rsidR="00452AEF" w:rsidRPr="00BB5896">
        <w:rPr>
          <w:rFonts w:hint="eastAsia"/>
          <w:color w:val="000000" w:themeColor="text1"/>
        </w:rPr>
        <w:t>施肥</w:t>
      </w:r>
      <w:r w:rsidR="00AE3535" w:rsidRPr="00BB5896">
        <w:rPr>
          <w:color w:val="000000" w:themeColor="text1"/>
        </w:rPr>
        <w:t>。</w:t>
      </w:r>
    </w:p>
    <w:p w14:paraId="0C05DC94" w14:textId="4B97EEE7" w:rsidR="00A74E3F" w:rsidRPr="00BB5896" w:rsidRDefault="00FE4957" w:rsidP="002A3DE9">
      <w:pPr>
        <w:spacing w:line="500" w:lineRule="exact"/>
        <w:ind w:firstLine="480"/>
        <w:rPr>
          <w:color w:val="000000" w:themeColor="text1"/>
        </w:rPr>
      </w:pPr>
      <w:r w:rsidRPr="00BB5896">
        <w:rPr>
          <w:rFonts w:hint="eastAsia"/>
          <w:color w:val="000000" w:themeColor="text1"/>
          <w:u w:val="single"/>
        </w:rPr>
        <w:t>运营期（</w:t>
      </w:r>
      <w:r w:rsidR="007520CE" w:rsidRPr="00BB5896">
        <w:rPr>
          <w:rFonts w:hint="eastAsia"/>
          <w:color w:val="000000" w:themeColor="text1"/>
          <w:u w:val="single"/>
        </w:rPr>
        <w:t>武宣农场三队拆迁前、</w:t>
      </w:r>
      <w:r w:rsidRPr="00BB5896">
        <w:rPr>
          <w:rFonts w:hint="eastAsia"/>
          <w:color w:val="000000" w:themeColor="text1"/>
          <w:u w:val="single"/>
        </w:rPr>
        <w:t>拆迁</w:t>
      </w:r>
      <w:r w:rsidR="007520CE" w:rsidRPr="00BB5896">
        <w:rPr>
          <w:rFonts w:hint="eastAsia"/>
          <w:color w:val="000000" w:themeColor="text1"/>
          <w:u w:val="single"/>
        </w:rPr>
        <w:t>后</w:t>
      </w:r>
      <w:r w:rsidRPr="00BB5896">
        <w:rPr>
          <w:rFonts w:hint="eastAsia"/>
          <w:color w:val="000000" w:themeColor="text1"/>
          <w:u w:val="single"/>
        </w:rPr>
        <w:t>）</w:t>
      </w:r>
      <w:r w:rsidR="00452AEF" w:rsidRPr="00BB5896">
        <w:rPr>
          <w:rFonts w:hint="eastAsia"/>
          <w:color w:val="000000" w:themeColor="text1"/>
        </w:rPr>
        <w:t>产生的港区生活污水、船舶生活污水，及经含油污水处理站预处理后的生产废水</w:t>
      </w:r>
      <w:r w:rsidR="005F3857" w:rsidRPr="00BB5896">
        <w:rPr>
          <w:rFonts w:hint="eastAsia"/>
          <w:color w:val="000000" w:themeColor="text1"/>
        </w:rPr>
        <w:t>（只有</w:t>
      </w:r>
      <w:r w:rsidR="00BD2CB4" w:rsidRPr="00BB5896">
        <w:rPr>
          <w:rFonts w:hint="eastAsia"/>
          <w:color w:val="000000" w:themeColor="text1"/>
          <w:u w:val="single"/>
        </w:rPr>
        <w:t>武宣农场三队拆迁后</w:t>
      </w:r>
      <w:r w:rsidR="005F3857" w:rsidRPr="00BB5896">
        <w:rPr>
          <w:rFonts w:hint="eastAsia"/>
          <w:color w:val="000000" w:themeColor="text1"/>
        </w:rPr>
        <w:t>产生生产废水</w:t>
      </w:r>
      <w:r w:rsidR="00E3220D" w:rsidRPr="00BB5896">
        <w:rPr>
          <w:rFonts w:hint="eastAsia"/>
          <w:color w:val="000000" w:themeColor="text1"/>
        </w:rPr>
        <w:t>，</w:t>
      </w:r>
      <w:r w:rsidR="00BD2CB4" w:rsidRPr="00BB5896">
        <w:rPr>
          <w:rFonts w:hint="eastAsia"/>
          <w:color w:val="000000" w:themeColor="text1"/>
          <w:u w:val="single"/>
        </w:rPr>
        <w:t>武宣农场三队拆迁前</w:t>
      </w:r>
      <w:r w:rsidR="00E3220D" w:rsidRPr="00BB5896">
        <w:rPr>
          <w:rFonts w:hint="eastAsia"/>
          <w:color w:val="000000" w:themeColor="text1"/>
        </w:rPr>
        <w:t>无生产废水产生</w:t>
      </w:r>
      <w:r w:rsidR="005F3857" w:rsidRPr="00BB5896">
        <w:rPr>
          <w:rFonts w:hint="eastAsia"/>
          <w:color w:val="000000" w:themeColor="text1"/>
        </w:rPr>
        <w:t>）</w:t>
      </w:r>
      <w:r w:rsidR="00452AEF" w:rsidRPr="00BB5896">
        <w:rPr>
          <w:rFonts w:hint="eastAsia"/>
          <w:color w:val="000000" w:themeColor="text1"/>
        </w:rPr>
        <w:t>进入港区设置的生活污水处理站处理，达到《污水综合排放标准》（</w:t>
      </w:r>
      <w:r w:rsidR="00452AEF" w:rsidRPr="00BB5896">
        <w:rPr>
          <w:rFonts w:hint="eastAsia"/>
          <w:color w:val="000000" w:themeColor="text1"/>
        </w:rPr>
        <w:t>GB</w:t>
      </w:r>
      <w:r w:rsidR="00053E39" w:rsidRPr="00BB5896">
        <w:rPr>
          <w:color w:val="000000" w:themeColor="text1"/>
        </w:rPr>
        <w:t xml:space="preserve"> </w:t>
      </w:r>
      <w:r w:rsidR="00452AEF" w:rsidRPr="00BB5896">
        <w:rPr>
          <w:rFonts w:hint="eastAsia"/>
          <w:color w:val="000000" w:themeColor="text1"/>
        </w:rPr>
        <w:t>8978-1996</w:t>
      </w:r>
      <w:r w:rsidR="00452AEF" w:rsidRPr="00BB5896">
        <w:rPr>
          <w:rFonts w:hint="eastAsia"/>
          <w:color w:val="000000" w:themeColor="text1"/>
        </w:rPr>
        <w:t>）</w:t>
      </w:r>
      <w:r w:rsidR="002F1814" w:rsidRPr="00BB5896">
        <w:rPr>
          <w:rFonts w:hint="eastAsia"/>
          <w:color w:val="000000" w:themeColor="text1"/>
        </w:rPr>
        <w:t>中</w:t>
      </w:r>
      <w:r w:rsidR="00053E39" w:rsidRPr="00BB5896">
        <w:rPr>
          <w:rFonts w:hint="eastAsia"/>
          <w:color w:val="000000" w:themeColor="text1"/>
        </w:rPr>
        <w:t>的</w:t>
      </w:r>
      <w:r w:rsidR="00452AEF" w:rsidRPr="00BB5896">
        <w:rPr>
          <w:rFonts w:hint="eastAsia"/>
          <w:color w:val="000000" w:themeColor="text1"/>
        </w:rPr>
        <w:t>三级标准后（详见表</w:t>
      </w:r>
      <w:r w:rsidR="00452AEF" w:rsidRPr="00BB5896">
        <w:rPr>
          <w:rFonts w:hint="eastAsia"/>
          <w:color w:val="000000" w:themeColor="text1"/>
        </w:rPr>
        <w:t>1.4</w:t>
      </w:r>
      <w:r w:rsidR="00260D5E" w:rsidRPr="00BB5896">
        <w:rPr>
          <w:rFonts w:hint="eastAsia"/>
          <w:color w:val="000000" w:themeColor="text1"/>
        </w:rPr>
        <w:t>.2</w:t>
      </w:r>
      <w:r w:rsidR="00452AEF" w:rsidRPr="00BB5896">
        <w:rPr>
          <w:rFonts w:hint="eastAsia"/>
          <w:color w:val="000000" w:themeColor="text1"/>
        </w:rPr>
        <w:t>-</w:t>
      </w:r>
      <w:r w:rsidR="00260D5E" w:rsidRPr="00BB5896">
        <w:rPr>
          <w:rFonts w:hint="eastAsia"/>
          <w:color w:val="000000" w:themeColor="text1"/>
        </w:rPr>
        <w:t>5</w:t>
      </w:r>
      <w:r w:rsidR="00452AEF" w:rsidRPr="00BB5896">
        <w:rPr>
          <w:rFonts w:hint="eastAsia"/>
          <w:color w:val="000000" w:themeColor="text1"/>
        </w:rPr>
        <w:t>），</w:t>
      </w:r>
      <w:bookmarkStart w:id="53" w:name="_Hlk84938668"/>
      <w:r w:rsidR="005C39E7" w:rsidRPr="00BB5896">
        <w:rPr>
          <w:rFonts w:hint="eastAsia"/>
          <w:color w:val="000000" w:themeColor="text1"/>
        </w:rPr>
        <w:t>通过污水管网排入黔西污水处理厂处理（污水管网建成前，通过吸污车抽吸外运至黔西污水处理厂处理）</w:t>
      </w:r>
      <w:bookmarkEnd w:id="53"/>
      <w:r w:rsidR="005C39E7" w:rsidRPr="00BB5896">
        <w:rPr>
          <w:rFonts w:hint="eastAsia"/>
          <w:color w:val="000000" w:themeColor="text1"/>
        </w:rPr>
        <w:t>。</w:t>
      </w:r>
    </w:p>
    <w:p w14:paraId="57EBC8BF" w14:textId="30C60554" w:rsidR="00A74E3F" w:rsidRPr="00BB5896" w:rsidRDefault="00A74E3F" w:rsidP="00B300A2">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1.4</w:t>
      </w:r>
      <w:r w:rsidR="00260D5E" w:rsidRPr="00BB5896">
        <w:rPr>
          <w:rFonts w:eastAsia="宋体" w:hAnsi="宋体" w:hint="eastAsia"/>
          <w:b/>
          <w:color w:val="000000" w:themeColor="text1"/>
        </w:rPr>
        <w:t>.2</w:t>
      </w:r>
      <w:r w:rsidRPr="00BB5896">
        <w:rPr>
          <w:rFonts w:eastAsia="宋体" w:hAnsi="宋体" w:hint="eastAsia"/>
          <w:b/>
          <w:color w:val="000000" w:themeColor="text1"/>
        </w:rPr>
        <w:t>-</w:t>
      </w:r>
      <w:r w:rsidR="00260D5E" w:rsidRPr="00BB5896">
        <w:rPr>
          <w:rFonts w:eastAsia="宋体" w:hAnsi="宋体" w:hint="eastAsia"/>
          <w:b/>
          <w:color w:val="000000" w:themeColor="text1"/>
        </w:rPr>
        <w:t>2</w:t>
      </w:r>
      <w:r w:rsidRPr="00BB5896">
        <w:rPr>
          <w:rFonts w:eastAsia="宋体" w:hAnsi="宋体" w:hint="eastAsia"/>
          <w:b/>
          <w:color w:val="000000" w:themeColor="text1"/>
        </w:rPr>
        <w:t xml:space="preserve"> </w:t>
      </w:r>
      <w:r w:rsidRPr="00BB5896">
        <w:rPr>
          <w:rFonts w:eastAsia="宋体" w:hAnsi="宋体"/>
          <w:b/>
          <w:color w:val="000000" w:themeColor="text1"/>
        </w:rPr>
        <w:t>《污水综合排放标准》（</w:t>
      </w:r>
      <w:r w:rsidRPr="00BB5896">
        <w:rPr>
          <w:rFonts w:eastAsia="宋体" w:hAnsi="宋体"/>
          <w:b/>
          <w:color w:val="000000" w:themeColor="text1"/>
        </w:rPr>
        <w:t>GB</w:t>
      </w:r>
      <w:r w:rsidR="00053E39" w:rsidRPr="00BB5896">
        <w:rPr>
          <w:rFonts w:eastAsia="宋体" w:hAnsi="宋体"/>
          <w:b/>
          <w:color w:val="000000" w:themeColor="text1"/>
        </w:rPr>
        <w:t xml:space="preserve"> </w:t>
      </w:r>
      <w:r w:rsidRPr="00BB5896">
        <w:rPr>
          <w:rFonts w:eastAsia="宋体" w:hAnsi="宋体"/>
          <w:b/>
          <w:color w:val="000000" w:themeColor="text1"/>
        </w:rPr>
        <w:t>8978-1996</w:t>
      </w:r>
      <w:r w:rsidRPr="00BB5896">
        <w:rPr>
          <w:rFonts w:eastAsia="宋体" w:hAnsi="宋体"/>
          <w:b/>
          <w:color w:val="000000" w:themeColor="text1"/>
        </w:rPr>
        <w:t>）</w:t>
      </w:r>
      <w:r w:rsidR="00175411" w:rsidRPr="00BB5896">
        <w:rPr>
          <w:rFonts w:eastAsia="宋体" w:hAnsi="宋体" w:hint="eastAsia"/>
          <w:b/>
          <w:color w:val="000000" w:themeColor="text1"/>
        </w:rPr>
        <w:t>（部分）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6"/>
        <w:gridCol w:w="3106"/>
        <w:gridCol w:w="2849"/>
      </w:tblGrid>
      <w:tr w:rsidR="00BB5896" w:rsidRPr="00BB5896" w14:paraId="5078562D" w14:textId="77777777" w:rsidTr="00260D5E">
        <w:trPr>
          <w:trHeight w:val="340"/>
          <w:jc w:val="center"/>
        </w:trPr>
        <w:tc>
          <w:tcPr>
            <w:tcW w:w="1714" w:type="pct"/>
            <w:vAlign w:val="center"/>
          </w:tcPr>
          <w:p w14:paraId="0B811CF5"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1714" w:type="pct"/>
            <w:vAlign w:val="center"/>
          </w:tcPr>
          <w:p w14:paraId="7340A71C"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572" w:type="pct"/>
            <w:vAlign w:val="center"/>
          </w:tcPr>
          <w:p w14:paraId="1257E1A6" w14:textId="34DF8398"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标准值</w:t>
            </w:r>
            <w:r w:rsidR="007B5DA8" w:rsidRPr="00BB5896">
              <w:rPr>
                <w:rFonts w:hint="eastAsia"/>
                <w:color w:val="000000" w:themeColor="text1"/>
              </w:rPr>
              <w:t>（三级）</w:t>
            </w:r>
          </w:p>
        </w:tc>
      </w:tr>
      <w:tr w:rsidR="00BB5896" w:rsidRPr="00BB5896" w14:paraId="554B4C8C" w14:textId="77777777" w:rsidTr="00260D5E">
        <w:trPr>
          <w:trHeight w:val="340"/>
          <w:jc w:val="center"/>
        </w:trPr>
        <w:tc>
          <w:tcPr>
            <w:tcW w:w="1714" w:type="pct"/>
            <w:vAlign w:val="center"/>
          </w:tcPr>
          <w:p w14:paraId="338ED105"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1714" w:type="pct"/>
            <w:vAlign w:val="center"/>
          </w:tcPr>
          <w:p w14:paraId="08F56A09"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p>
        </w:tc>
        <w:tc>
          <w:tcPr>
            <w:tcW w:w="1572" w:type="pct"/>
            <w:vAlign w:val="center"/>
          </w:tcPr>
          <w:p w14:paraId="49F19E1B"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6</w:t>
            </w:r>
            <w:r w:rsidRPr="00BB5896">
              <w:rPr>
                <w:rFonts w:ascii="宋体" w:hAnsi="宋体"/>
                <w:color w:val="000000" w:themeColor="text1"/>
              </w:rPr>
              <w:t>～</w:t>
            </w:r>
            <w:r w:rsidRPr="00BB5896">
              <w:rPr>
                <w:color w:val="000000" w:themeColor="text1"/>
              </w:rPr>
              <w:t>9</w:t>
            </w:r>
            <w:r w:rsidRPr="00BB5896">
              <w:rPr>
                <w:rFonts w:ascii="宋体" w:hAnsi="宋体"/>
                <w:color w:val="000000" w:themeColor="text1"/>
              </w:rPr>
              <w:t>（无量纲）</w:t>
            </w:r>
          </w:p>
        </w:tc>
      </w:tr>
      <w:tr w:rsidR="00BB5896" w:rsidRPr="00BB5896" w14:paraId="3586F3A6" w14:textId="77777777" w:rsidTr="00260D5E">
        <w:trPr>
          <w:trHeight w:val="340"/>
          <w:jc w:val="center"/>
        </w:trPr>
        <w:tc>
          <w:tcPr>
            <w:tcW w:w="1714" w:type="pct"/>
            <w:vAlign w:val="center"/>
          </w:tcPr>
          <w:p w14:paraId="44C46F6D"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1714" w:type="pct"/>
            <w:vAlign w:val="center"/>
          </w:tcPr>
          <w:p w14:paraId="3EF376E6"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1572" w:type="pct"/>
            <w:vAlign w:val="center"/>
          </w:tcPr>
          <w:p w14:paraId="1D252847" w14:textId="73142443" w:rsidR="00A74E3F" w:rsidRPr="00BB5896" w:rsidRDefault="00141A73" w:rsidP="000F521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00A74E3F" w:rsidRPr="00BB5896">
              <w:rPr>
                <w:color w:val="000000" w:themeColor="text1"/>
              </w:rPr>
              <w:t>400 mg/L</w:t>
            </w:r>
          </w:p>
        </w:tc>
      </w:tr>
      <w:tr w:rsidR="00BB5896" w:rsidRPr="00BB5896" w14:paraId="254A2D66" w14:textId="77777777" w:rsidTr="00260D5E">
        <w:trPr>
          <w:trHeight w:val="340"/>
          <w:jc w:val="center"/>
        </w:trPr>
        <w:tc>
          <w:tcPr>
            <w:tcW w:w="1714" w:type="pct"/>
            <w:vAlign w:val="center"/>
          </w:tcPr>
          <w:p w14:paraId="153E0891"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1714" w:type="pct"/>
            <w:vAlign w:val="center"/>
          </w:tcPr>
          <w:p w14:paraId="07DB4D50"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CODcr</w:t>
            </w:r>
          </w:p>
        </w:tc>
        <w:tc>
          <w:tcPr>
            <w:tcW w:w="1572" w:type="pct"/>
            <w:vAlign w:val="center"/>
          </w:tcPr>
          <w:p w14:paraId="0331B71B" w14:textId="66C004B1" w:rsidR="00A74E3F" w:rsidRPr="00BB5896" w:rsidRDefault="00141A73" w:rsidP="000F521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00A74E3F" w:rsidRPr="00BB5896">
              <w:rPr>
                <w:color w:val="000000" w:themeColor="text1"/>
              </w:rPr>
              <w:t>500 mg/L</w:t>
            </w:r>
          </w:p>
        </w:tc>
      </w:tr>
      <w:tr w:rsidR="00BB5896" w:rsidRPr="00BB5896" w14:paraId="7F618C42" w14:textId="77777777" w:rsidTr="00260D5E">
        <w:trPr>
          <w:trHeight w:val="340"/>
          <w:jc w:val="center"/>
        </w:trPr>
        <w:tc>
          <w:tcPr>
            <w:tcW w:w="1714" w:type="pct"/>
            <w:vAlign w:val="center"/>
          </w:tcPr>
          <w:p w14:paraId="29BC6A70"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1714" w:type="pct"/>
            <w:vAlign w:val="center"/>
          </w:tcPr>
          <w:p w14:paraId="3C4C2700"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1572" w:type="pct"/>
            <w:vAlign w:val="center"/>
          </w:tcPr>
          <w:p w14:paraId="5080FC72" w14:textId="6F80D8EF" w:rsidR="00A74E3F" w:rsidRPr="00BB5896" w:rsidRDefault="00141A73" w:rsidP="000F521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00A74E3F" w:rsidRPr="00BB5896">
              <w:rPr>
                <w:color w:val="000000" w:themeColor="text1"/>
              </w:rPr>
              <w:t>300 mg/L</w:t>
            </w:r>
          </w:p>
        </w:tc>
      </w:tr>
      <w:tr w:rsidR="00BB5896" w:rsidRPr="00BB5896" w14:paraId="4706786B" w14:textId="77777777" w:rsidTr="00260D5E">
        <w:trPr>
          <w:trHeight w:val="340"/>
          <w:jc w:val="center"/>
        </w:trPr>
        <w:tc>
          <w:tcPr>
            <w:tcW w:w="1714" w:type="pct"/>
            <w:vAlign w:val="center"/>
          </w:tcPr>
          <w:p w14:paraId="5C4EC0ED"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1714" w:type="pct"/>
            <w:vAlign w:val="center"/>
          </w:tcPr>
          <w:p w14:paraId="544C352A"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石油类</w:t>
            </w:r>
          </w:p>
        </w:tc>
        <w:tc>
          <w:tcPr>
            <w:tcW w:w="1572" w:type="pct"/>
            <w:vAlign w:val="center"/>
          </w:tcPr>
          <w:p w14:paraId="0AA069C6" w14:textId="3D0F3279" w:rsidR="00A74E3F" w:rsidRPr="00BB5896" w:rsidRDefault="00141A73" w:rsidP="000F521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00A74E3F" w:rsidRPr="00BB5896">
              <w:rPr>
                <w:color w:val="000000" w:themeColor="text1"/>
              </w:rPr>
              <w:t>20 mg/L</w:t>
            </w:r>
          </w:p>
        </w:tc>
      </w:tr>
      <w:tr w:rsidR="00BB5896" w:rsidRPr="00BB5896" w14:paraId="1865A491" w14:textId="77777777" w:rsidTr="00260D5E">
        <w:trPr>
          <w:trHeight w:val="340"/>
          <w:jc w:val="center"/>
        </w:trPr>
        <w:tc>
          <w:tcPr>
            <w:tcW w:w="1714" w:type="pct"/>
            <w:vAlign w:val="center"/>
          </w:tcPr>
          <w:p w14:paraId="5E467025"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1714" w:type="pct"/>
            <w:vAlign w:val="center"/>
          </w:tcPr>
          <w:p w14:paraId="4F491C06"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1572" w:type="pct"/>
            <w:vAlign w:val="center"/>
          </w:tcPr>
          <w:p w14:paraId="42C4F130"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7EF42A2D" w14:textId="77777777" w:rsidTr="00260D5E">
        <w:trPr>
          <w:trHeight w:val="340"/>
          <w:jc w:val="center"/>
        </w:trPr>
        <w:tc>
          <w:tcPr>
            <w:tcW w:w="1714" w:type="pct"/>
            <w:vAlign w:val="center"/>
          </w:tcPr>
          <w:p w14:paraId="0E671842"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1714" w:type="pct"/>
            <w:vAlign w:val="center"/>
          </w:tcPr>
          <w:p w14:paraId="241A5DB1"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总磷</w:t>
            </w:r>
          </w:p>
        </w:tc>
        <w:tc>
          <w:tcPr>
            <w:tcW w:w="1572" w:type="pct"/>
            <w:vAlign w:val="center"/>
          </w:tcPr>
          <w:p w14:paraId="22890E3E" w14:textId="77777777" w:rsidR="00A74E3F" w:rsidRPr="00BB5896" w:rsidRDefault="00A74E3F" w:rsidP="000F5217">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bl>
    <w:p w14:paraId="5835CE8D" w14:textId="6F533DA1" w:rsidR="00637E30" w:rsidRPr="00BB5896" w:rsidRDefault="001A37D8" w:rsidP="00A74E3F">
      <w:pPr>
        <w:spacing w:line="500" w:lineRule="exact"/>
        <w:ind w:firstLine="480"/>
        <w:rPr>
          <w:color w:val="000000" w:themeColor="text1"/>
        </w:rPr>
      </w:pPr>
      <w:r w:rsidRPr="00BB5896">
        <w:rPr>
          <w:rFonts w:hint="eastAsia"/>
          <w:color w:val="000000" w:themeColor="text1"/>
          <w:u w:val="single"/>
        </w:rPr>
        <w:t>运营期（</w:t>
      </w:r>
      <w:r w:rsidR="00FF6523" w:rsidRPr="00BB5896">
        <w:rPr>
          <w:color w:val="000000" w:themeColor="text1"/>
          <w:u w:val="single"/>
        </w:rPr>
        <w:t>武宣农场三队拆迁</w:t>
      </w:r>
      <w:r w:rsidR="00FF6523" w:rsidRPr="00BB5896">
        <w:rPr>
          <w:rFonts w:hint="eastAsia"/>
          <w:color w:val="000000" w:themeColor="text1"/>
          <w:u w:val="single"/>
        </w:rPr>
        <w:t>前</w:t>
      </w:r>
      <w:r w:rsidRPr="00BB5896">
        <w:rPr>
          <w:rFonts w:hint="eastAsia"/>
          <w:color w:val="000000" w:themeColor="text1"/>
          <w:u w:val="single"/>
        </w:rPr>
        <w:t>）</w:t>
      </w:r>
      <w:r w:rsidR="00637E30" w:rsidRPr="00BB5896">
        <w:rPr>
          <w:rFonts w:hint="eastAsia"/>
          <w:color w:val="000000" w:themeColor="text1"/>
        </w:rPr>
        <w:t>散货污水（散货泊位装卸平台初期雨水和冲洗废水等）进入散货污水处理站处理，达到《城市污水再生利用</w:t>
      </w:r>
      <w:r w:rsidR="00637E30" w:rsidRPr="00BB5896">
        <w:rPr>
          <w:rFonts w:hint="eastAsia"/>
          <w:color w:val="000000" w:themeColor="text1"/>
        </w:rPr>
        <w:t xml:space="preserve"> </w:t>
      </w:r>
      <w:r w:rsidR="00637E30" w:rsidRPr="00BB5896">
        <w:rPr>
          <w:rFonts w:hint="eastAsia"/>
          <w:color w:val="000000" w:themeColor="text1"/>
        </w:rPr>
        <w:t>城市杂用水水质》（</w:t>
      </w:r>
      <w:r w:rsidR="00637E30" w:rsidRPr="00BB5896">
        <w:rPr>
          <w:rFonts w:hint="eastAsia"/>
          <w:color w:val="000000" w:themeColor="text1"/>
        </w:rPr>
        <w:t>GBT 18920-2020</w:t>
      </w:r>
      <w:r w:rsidR="00637E30" w:rsidRPr="00BB5896">
        <w:rPr>
          <w:rFonts w:hint="eastAsia"/>
          <w:color w:val="000000" w:themeColor="text1"/>
        </w:rPr>
        <w:t>）后（详见表</w:t>
      </w:r>
      <w:r w:rsidR="00637E30" w:rsidRPr="00BB5896">
        <w:rPr>
          <w:rFonts w:hint="eastAsia"/>
          <w:color w:val="000000" w:themeColor="text1"/>
        </w:rPr>
        <w:t>1.4.2-3</w:t>
      </w:r>
      <w:r w:rsidR="00637E30" w:rsidRPr="00BB5896">
        <w:rPr>
          <w:rFonts w:hint="eastAsia"/>
          <w:color w:val="000000" w:themeColor="text1"/>
        </w:rPr>
        <w:t>）回用于厂区绿化。</w:t>
      </w:r>
    </w:p>
    <w:p w14:paraId="7802EF63" w14:textId="7CC23ECE" w:rsidR="00A74E3F" w:rsidRPr="00BB5896" w:rsidRDefault="001A37D8" w:rsidP="00A74E3F">
      <w:pPr>
        <w:spacing w:line="500" w:lineRule="exact"/>
        <w:ind w:firstLine="480"/>
        <w:rPr>
          <w:color w:val="000000" w:themeColor="text1"/>
        </w:rPr>
      </w:pPr>
      <w:r w:rsidRPr="00BB5896">
        <w:rPr>
          <w:rFonts w:hint="eastAsia"/>
          <w:color w:val="000000" w:themeColor="text1"/>
          <w:u w:val="single"/>
        </w:rPr>
        <w:t>运营期（</w:t>
      </w:r>
      <w:r w:rsidRPr="00BB5896">
        <w:rPr>
          <w:color w:val="000000" w:themeColor="text1"/>
          <w:u w:val="single"/>
        </w:rPr>
        <w:t>武宣农场三队拆迁后</w:t>
      </w:r>
      <w:r w:rsidRPr="00BB5896">
        <w:rPr>
          <w:rFonts w:hint="eastAsia"/>
          <w:color w:val="000000" w:themeColor="text1"/>
          <w:u w:val="single"/>
        </w:rPr>
        <w:t>）</w:t>
      </w:r>
      <w:r w:rsidR="00A74E3F" w:rsidRPr="00BB5896">
        <w:rPr>
          <w:rFonts w:hint="eastAsia"/>
          <w:color w:val="000000" w:themeColor="text1"/>
        </w:rPr>
        <w:t>散货污水</w:t>
      </w:r>
      <w:r w:rsidR="00A150B2" w:rsidRPr="00BB5896">
        <w:rPr>
          <w:rFonts w:hint="eastAsia"/>
          <w:color w:val="000000" w:themeColor="text1"/>
        </w:rPr>
        <w:t>（散货堆场径流雨水、散货泊位装卸平台初期雨水和冲洗废水等）</w:t>
      </w:r>
      <w:r w:rsidR="00A74E3F" w:rsidRPr="00BB5896">
        <w:rPr>
          <w:rFonts w:hint="eastAsia"/>
          <w:color w:val="000000" w:themeColor="text1"/>
        </w:rPr>
        <w:t>及集疏运车辆冲洗废水</w:t>
      </w:r>
      <w:r w:rsidR="00744352" w:rsidRPr="00BB5896">
        <w:rPr>
          <w:rFonts w:hint="eastAsia"/>
          <w:color w:val="000000" w:themeColor="text1"/>
        </w:rPr>
        <w:t>等</w:t>
      </w:r>
      <w:r w:rsidR="00A74E3F" w:rsidRPr="00BB5896">
        <w:rPr>
          <w:rFonts w:hint="eastAsia"/>
          <w:color w:val="000000" w:themeColor="text1"/>
        </w:rPr>
        <w:t>进入散货污水处理站处理，</w:t>
      </w:r>
      <w:r w:rsidR="00655E2A" w:rsidRPr="00BB5896">
        <w:rPr>
          <w:rFonts w:hint="eastAsia"/>
          <w:color w:val="000000" w:themeColor="text1"/>
        </w:rPr>
        <w:t>达到</w:t>
      </w:r>
      <w:r w:rsidR="00BF039B" w:rsidRPr="00BB5896">
        <w:rPr>
          <w:rFonts w:hint="eastAsia"/>
          <w:color w:val="000000" w:themeColor="text1"/>
        </w:rPr>
        <w:t>《</w:t>
      </w:r>
      <w:r w:rsidR="00FB2339" w:rsidRPr="00BB5896">
        <w:rPr>
          <w:rFonts w:hint="eastAsia"/>
          <w:color w:val="000000" w:themeColor="text1"/>
        </w:rPr>
        <w:t>城市污水再生利用</w:t>
      </w:r>
      <w:r w:rsidR="00FB2339" w:rsidRPr="00BB5896">
        <w:rPr>
          <w:rFonts w:hint="eastAsia"/>
          <w:color w:val="000000" w:themeColor="text1"/>
        </w:rPr>
        <w:t xml:space="preserve"> </w:t>
      </w:r>
      <w:r w:rsidR="00FB2339" w:rsidRPr="00BB5896">
        <w:rPr>
          <w:rFonts w:hint="eastAsia"/>
          <w:color w:val="000000" w:themeColor="text1"/>
        </w:rPr>
        <w:t>城市杂用水水质</w:t>
      </w:r>
      <w:r w:rsidR="00BF039B" w:rsidRPr="00BB5896">
        <w:rPr>
          <w:rFonts w:hint="eastAsia"/>
          <w:color w:val="000000" w:themeColor="text1"/>
        </w:rPr>
        <w:t>》（</w:t>
      </w:r>
      <w:r w:rsidR="00BF039B" w:rsidRPr="00BB5896">
        <w:rPr>
          <w:rFonts w:hint="eastAsia"/>
          <w:color w:val="000000" w:themeColor="text1"/>
        </w:rPr>
        <w:t>G</w:t>
      </w:r>
      <w:r w:rsidR="00BF039B" w:rsidRPr="00BB5896">
        <w:rPr>
          <w:color w:val="000000" w:themeColor="text1"/>
        </w:rPr>
        <w:t>BT</w:t>
      </w:r>
      <w:r w:rsidR="00053E39" w:rsidRPr="00BB5896">
        <w:rPr>
          <w:color w:val="000000" w:themeColor="text1"/>
        </w:rPr>
        <w:t xml:space="preserve"> </w:t>
      </w:r>
      <w:r w:rsidR="00BF039B" w:rsidRPr="00BB5896">
        <w:rPr>
          <w:color w:val="000000" w:themeColor="text1"/>
        </w:rPr>
        <w:t>18920-20</w:t>
      </w:r>
      <w:r w:rsidR="00F711C9" w:rsidRPr="00BB5896">
        <w:rPr>
          <w:color w:val="000000" w:themeColor="text1"/>
        </w:rPr>
        <w:t>20</w:t>
      </w:r>
      <w:r w:rsidR="00BF039B" w:rsidRPr="00BB5896">
        <w:rPr>
          <w:rFonts w:hint="eastAsia"/>
          <w:color w:val="000000" w:themeColor="text1"/>
        </w:rPr>
        <w:t>）</w:t>
      </w:r>
      <w:r w:rsidR="00655E2A" w:rsidRPr="00BB5896">
        <w:rPr>
          <w:rFonts w:hint="eastAsia"/>
          <w:color w:val="000000" w:themeColor="text1"/>
        </w:rPr>
        <w:t>后（详见表</w:t>
      </w:r>
      <w:r w:rsidR="00655E2A" w:rsidRPr="00BB5896">
        <w:rPr>
          <w:rFonts w:hint="eastAsia"/>
          <w:color w:val="000000" w:themeColor="text1"/>
        </w:rPr>
        <w:t>1.4</w:t>
      </w:r>
      <w:r w:rsidR="00260D5E" w:rsidRPr="00BB5896">
        <w:rPr>
          <w:rFonts w:hint="eastAsia"/>
          <w:color w:val="000000" w:themeColor="text1"/>
        </w:rPr>
        <w:t>.2</w:t>
      </w:r>
      <w:r w:rsidR="00655E2A" w:rsidRPr="00BB5896">
        <w:rPr>
          <w:rFonts w:hint="eastAsia"/>
          <w:color w:val="000000" w:themeColor="text1"/>
        </w:rPr>
        <w:t>-</w:t>
      </w:r>
      <w:r w:rsidR="00260D5E" w:rsidRPr="00BB5896">
        <w:rPr>
          <w:rFonts w:hint="eastAsia"/>
          <w:color w:val="000000" w:themeColor="text1"/>
        </w:rPr>
        <w:t>3</w:t>
      </w:r>
      <w:r w:rsidR="00655E2A" w:rsidRPr="00BB5896">
        <w:rPr>
          <w:rFonts w:hint="eastAsia"/>
          <w:color w:val="000000" w:themeColor="text1"/>
        </w:rPr>
        <w:t>）回用于</w:t>
      </w:r>
      <w:r w:rsidR="00A01551" w:rsidRPr="00BB5896">
        <w:rPr>
          <w:rFonts w:hint="eastAsia"/>
          <w:color w:val="000000" w:themeColor="text1"/>
        </w:rPr>
        <w:t>厂区</w:t>
      </w:r>
      <w:r w:rsidR="00A150B2" w:rsidRPr="00BB5896">
        <w:rPr>
          <w:rFonts w:hint="eastAsia"/>
          <w:color w:val="000000" w:themeColor="text1"/>
        </w:rPr>
        <w:t>绿化、道路洒水</w:t>
      </w:r>
      <w:r w:rsidR="00743514" w:rsidRPr="00BB5896">
        <w:rPr>
          <w:rFonts w:hint="eastAsia"/>
          <w:color w:val="000000" w:themeColor="text1"/>
        </w:rPr>
        <w:t>或</w:t>
      </w:r>
      <w:r w:rsidR="00A150B2" w:rsidRPr="00BB5896">
        <w:rPr>
          <w:rFonts w:hint="eastAsia"/>
          <w:color w:val="000000" w:themeColor="text1"/>
        </w:rPr>
        <w:t>堆场喷淋</w:t>
      </w:r>
      <w:r w:rsidR="00655E2A" w:rsidRPr="00BB5896">
        <w:rPr>
          <w:rFonts w:hint="eastAsia"/>
          <w:color w:val="000000" w:themeColor="text1"/>
        </w:rPr>
        <w:t>。</w:t>
      </w:r>
    </w:p>
    <w:p w14:paraId="2DB8C4ED" w14:textId="3A4F37AB" w:rsidR="008C6404" w:rsidRPr="00BB5896" w:rsidRDefault="008C6404" w:rsidP="00B300A2">
      <w:pPr>
        <w:pStyle w:val="a0"/>
        <w:spacing w:after="0" w:line="500" w:lineRule="exact"/>
        <w:ind w:firstLineChars="0" w:firstLine="0"/>
        <w:jc w:val="center"/>
        <w:rPr>
          <w:rFonts w:hAnsi="宋体"/>
          <w:b/>
          <w:color w:val="000000" w:themeColor="text1"/>
          <w:kern w:val="2"/>
        </w:rPr>
      </w:pPr>
      <w:r w:rsidRPr="00BB5896">
        <w:rPr>
          <w:rFonts w:hAnsi="宋体"/>
          <w:b/>
          <w:color w:val="000000" w:themeColor="text1"/>
          <w:kern w:val="2"/>
        </w:rPr>
        <w:t>表</w:t>
      </w:r>
      <w:r w:rsidRPr="00BB5896">
        <w:rPr>
          <w:rFonts w:hAnsi="宋体" w:hint="eastAsia"/>
          <w:b/>
          <w:color w:val="000000" w:themeColor="text1"/>
          <w:kern w:val="2"/>
        </w:rPr>
        <w:t>1.4</w:t>
      </w:r>
      <w:r w:rsidR="00260D5E" w:rsidRPr="00BB5896">
        <w:rPr>
          <w:rFonts w:hAnsi="宋体" w:hint="eastAsia"/>
          <w:b/>
          <w:color w:val="000000" w:themeColor="text1"/>
          <w:kern w:val="2"/>
        </w:rPr>
        <w:t>.2-3</w:t>
      </w:r>
      <w:r w:rsidRPr="00BB5896">
        <w:rPr>
          <w:rFonts w:hAnsi="宋体" w:hint="eastAsia"/>
          <w:b/>
          <w:color w:val="000000" w:themeColor="text1"/>
          <w:kern w:val="2"/>
        </w:rPr>
        <w:t xml:space="preserve"> </w:t>
      </w:r>
      <w:r w:rsidRPr="00BB5896">
        <w:rPr>
          <w:rFonts w:hAnsi="宋体" w:hint="eastAsia"/>
          <w:b/>
          <w:color w:val="000000" w:themeColor="text1"/>
          <w:kern w:val="2"/>
        </w:rPr>
        <w:t>城市杂用水水质</w:t>
      </w:r>
      <w:r w:rsidR="00F711C9" w:rsidRPr="00BB5896">
        <w:rPr>
          <w:rFonts w:hAnsi="宋体" w:hint="eastAsia"/>
          <w:b/>
          <w:color w:val="000000" w:themeColor="text1"/>
          <w:kern w:val="2"/>
        </w:rPr>
        <w:t>基本控制项目及限值</w:t>
      </w:r>
    </w:p>
    <w:tbl>
      <w:tblPr>
        <w:tblW w:w="5000" w:type="pct"/>
        <w:jc w:val="center"/>
        <w:tblLayout w:type="fixed"/>
        <w:tblLook w:val="04A0" w:firstRow="1" w:lastRow="0" w:firstColumn="1" w:lastColumn="0" w:noHBand="0" w:noVBand="1"/>
      </w:tblPr>
      <w:tblGrid>
        <w:gridCol w:w="795"/>
        <w:gridCol w:w="4288"/>
        <w:gridCol w:w="553"/>
        <w:gridCol w:w="1729"/>
        <w:gridCol w:w="1696"/>
      </w:tblGrid>
      <w:tr w:rsidR="00BB5896" w:rsidRPr="00BB5896" w14:paraId="51CD6A0B"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510596E8"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2671" w:type="pct"/>
            <w:gridSpan w:val="2"/>
            <w:tcBorders>
              <w:top w:val="single" w:sz="4" w:space="0" w:color="auto"/>
              <w:left w:val="nil"/>
              <w:bottom w:val="single" w:sz="4" w:space="0" w:color="auto"/>
              <w:right w:val="single" w:sz="4" w:space="0" w:color="auto"/>
            </w:tcBorders>
            <w:vAlign w:val="center"/>
          </w:tcPr>
          <w:p w14:paraId="5E7B1855"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c>
          <w:tcPr>
            <w:tcW w:w="954" w:type="pct"/>
            <w:tcBorders>
              <w:top w:val="single" w:sz="4" w:space="0" w:color="auto"/>
              <w:left w:val="nil"/>
              <w:bottom w:val="single" w:sz="4" w:space="0" w:color="auto"/>
              <w:right w:val="single" w:sz="4" w:space="0" w:color="auto"/>
            </w:tcBorders>
            <w:vAlign w:val="center"/>
          </w:tcPr>
          <w:p w14:paraId="33614B7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冲厕</w:t>
            </w:r>
            <w:r w:rsidRPr="00BB5896">
              <w:rPr>
                <w:rFonts w:hint="eastAsia"/>
                <w:color w:val="000000" w:themeColor="text1"/>
              </w:rPr>
              <w:t>、</w:t>
            </w:r>
            <w:r w:rsidRPr="00BB5896">
              <w:rPr>
                <w:color w:val="000000" w:themeColor="text1"/>
              </w:rPr>
              <w:t>车辆冲洗</w:t>
            </w:r>
          </w:p>
        </w:tc>
        <w:tc>
          <w:tcPr>
            <w:tcW w:w="935" w:type="pct"/>
            <w:tcBorders>
              <w:top w:val="single" w:sz="4" w:space="0" w:color="auto"/>
              <w:left w:val="nil"/>
              <w:bottom w:val="single" w:sz="4" w:space="0" w:color="auto"/>
              <w:right w:val="single" w:sz="4" w:space="0" w:color="auto"/>
            </w:tcBorders>
            <w:vAlign w:val="center"/>
          </w:tcPr>
          <w:p w14:paraId="369A2014"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城市</w:t>
            </w:r>
            <w:r w:rsidRPr="00BB5896">
              <w:rPr>
                <w:color w:val="000000" w:themeColor="text1"/>
              </w:rPr>
              <w:t>绿化</w:t>
            </w:r>
            <w:r w:rsidRPr="00BB5896">
              <w:rPr>
                <w:rFonts w:hint="eastAsia"/>
                <w:color w:val="000000" w:themeColor="text1"/>
              </w:rPr>
              <w:t>、</w:t>
            </w:r>
            <w:r w:rsidRPr="00BB5896">
              <w:rPr>
                <w:color w:val="000000" w:themeColor="text1"/>
              </w:rPr>
              <w:t>道路清扫、消防、</w:t>
            </w:r>
            <w:r w:rsidRPr="00BB5896">
              <w:rPr>
                <w:rFonts w:hint="eastAsia"/>
                <w:color w:val="000000" w:themeColor="text1"/>
              </w:rPr>
              <w:t>建筑施工</w:t>
            </w:r>
          </w:p>
        </w:tc>
      </w:tr>
      <w:tr w:rsidR="00BB5896" w:rsidRPr="00BB5896" w14:paraId="50945EF5"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506A0C79"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2671" w:type="pct"/>
            <w:gridSpan w:val="2"/>
            <w:tcBorders>
              <w:top w:val="single" w:sz="4" w:space="0" w:color="auto"/>
              <w:left w:val="nil"/>
              <w:bottom w:val="single" w:sz="4" w:space="0" w:color="auto"/>
              <w:right w:val="single" w:sz="4" w:space="0" w:color="auto"/>
            </w:tcBorders>
            <w:vAlign w:val="center"/>
          </w:tcPr>
          <w:p w14:paraId="0F6D6E0E"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p>
        </w:tc>
        <w:tc>
          <w:tcPr>
            <w:tcW w:w="954" w:type="pct"/>
            <w:tcBorders>
              <w:top w:val="single" w:sz="4" w:space="0" w:color="auto"/>
              <w:left w:val="nil"/>
              <w:bottom w:val="single" w:sz="4" w:space="0" w:color="auto"/>
              <w:right w:val="single" w:sz="4" w:space="0" w:color="auto"/>
            </w:tcBorders>
            <w:vAlign w:val="center"/>
          </w:tcPr>
          <w:p w14:paraId="7423B85E"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6~9</w:t>
            </w:r>
          </w:p>
        </w:tc>
        <w:tc>
          <w:tcPr>
            <w:tcW w:w="935" w:type="pct"/>
            <w:tcBorders>
              <w:top w:val="single" w:sz="4" w:space="0" w:color="auto"/>
              <w:left w:val="nil"/>
              <w:bottom w:val="single" w:sz="4" w:space="0" w:color="auto"/>
              <w:right w:val="single" w:sz="4" w:space="0" w:color="auto"/>
            </w:tcBorders>
            <w:vAlign w:val="center"/>
          </w:tcPr>
          <w:p w14:paraId="1964F19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6~9</w:t>
            </w:r>
          </w:p>
        </w:tc>
      </w:tr>
      <w:tr w:rsidR="00BB5896" w:rsidRPr="00BB5896" w14:paraId="3D910CCB"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670BAC9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2366" w:type="pct"/>
            <w:tcBorders>
              <w:top w:val="single" w:sz="4" w:space="0" w:color="auto"/>
              <w:left w:val="nil"/>
              <w:bottom w:val="single" w:sz="4" w:space="0" w:color="auto"/>
              <w:right w:val="single" w:sz="4" w:space="0" w:color="auto"/>
            </w:tcBorders>
            <w:vAlign w:val="center"/>
          </w:tcPr>
          <w:p w14:paraId="45E87FD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色度</w:t>
            </w:r>
            <w:r w:rsidRPr="00BB5896">
              <w:rPr>
                <w:rFonts w:hint="eastAsia"/>
                <w:color w:val="000000" w:themeColor="text1"/>
              </w:rPr>
              <w:t>，钴铂色度单位</w:t>
            </w:r>
          </w:p>
        </w:tc>
        <w:tc>
          <w:tcPr>
            <w:tcW w:w="305" w:type="pct"/>
            <w:tcBorders>
              <w:top w:val="single" w:sz="4" w:space="0" w:color="auto"/>
              <w:left w:val="nil"/>
              <w:bottom w:val="single" w:sz="4" w:space="0" w:color="auto"/>
              <w:right w:val="single" w:sz="4" w:space="0" w:color="auto"/>
            </w:tcBorders>
            <w:vAlign w:val="center"/>
          </w:tcPr>
          <w:p w14:paraId="037DE97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1071A20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5</w:t>
            </w:r>
          </w:p>
        </w:tc>
        <w:tc>
          <w:tcPr>
            <w:tcW w:w="935" w:type="pct"/>
            <w:tcBorders>
              <w:top w:val="single" w:sz="4" w:space="0" w:color="auto"/>
              <w:left w:val="nil"/>
              <w:bottom w:val="single" w:sz="4" w:space="0" w:color="auto"/>
              <w:right w:val="single" w:sz="4" w:space="0" w:color="auto"/>
            </w:tcBorders>
            <w:vAlign w:val="center"/>
          </w:tcPr>
          <w:p w14:paraId="72623B7D"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30</w:t>
            </w:r>
          </w:p>
        </w:tc>
      </w:tr>
      <w:tr w:rsidR="00BB5896" w:rsidRPr="00BB5896" w14:paraId="451E532C"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00A48E42"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2671" w:type="pct"/>
            <w:gridSpan w:val="2"/>
            <w:tcBorders>
              <w:top w:val="single" w:sz="4" w:space="0" w:color="auto"/>
              <w:left w:val="nil"/>
              <w:bottom w:val="single" w:sz="4" w:space="0" w:color="auto"/>
              <w:right w:val="single" w:sz="4" w:space="0" w:color="auto"/>
            </w:tcBorders>
            <w:vAlign w:val="center"/>
          </w:tcPr>
          <w:p w14:paraId="43F22A88"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嗅</w:t>
            </w:r>
          </w:p>
        </w:tc>
        <w:tc>
          <w:tcPr>
            <w:tcW w:w="954" w:type="pct"/>
            <w:tcBorders>
              <w:top w:val="single" w:sz="4" w:space="0" w:color="auto"/>
              <w:left w:val="nil"/>
              <w:bottom w:val="single" w:sz="4" w:space="0" w:color="auto"/>
              <w:right w:val="single" w:sz="4" w:space="0" w:color="auto"/>
            </w:tcBorders>
            <w:vAlign w:val="center"/>
          </w:tcPr>
          <w:p w14:paraId="3C5671D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无不快感</w:t>
            </w:r>
          </w:p>
        </w:tc>
        <w:tc>
          <w:tcPr>
            <w:tcW w:w="935" w:type="pct"/>
            <w:tcBorders>
              <w:top w:val="single" w:sz="4" w:space="0" w:color="auto"/>
              <w:left w:val="nil"/>
              <w:bottom w:val="single" w:sz="4" w:space="0" w:color="auto"/>
              <w:right w:val="single" w:sz="4" w:space="0" w:color="auto"/>
            </w:tcBorders>
            <w:vAlign w:val="center"/>
          </w:tcPr>
          <w:p w14:paraId="5B5ACAAE"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无不快感</w:t>
            </w:r>
          </w:p>
        </w:tc>
      </w:tr>
      <w:tr w:rsidR="00BB5896" w:rsidRPr="00BB5896" w14:paraId="6B399902"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37699048"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2366" w:type="pct"/>
            <w:tcBorders>
              <w:top w:val="single" w:sz="4" w:space="0" w:color="auto"/>
              <w:left w:val="nil"/>
              <w:bottom w:val="single" w:sz="4" w:space="0" w:color="auto"/>
              <w:right w:val="single" w:sz="4" w:space="0" w:color="auto"/>
            </w:tcBorders>
            <w:vAlign w:val="center"/>
          </w:tcPr>
          <w:p w14:paraId="67D0F711"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浊度</w:t>
            </w:r>
            <w:r w:rsidRPr="00BB5896">
              <w:rPr>
                <w:color w:val="000000" w:themeColor="text1"/>
              </w:rPr>
              <w:t>/NTU</w:t>
            </w:r>
          </w:p>
        </w:tc>
        <w:tc>
          <w:tcPr>
            <w:tcW w:w="305" w:type="pct"/>
            <w:tcBorders>
              <w:top w:val="single" w:sz="4" w:space="0" w:color="auto"/>
              <w:left w:val="nil"/>
              <w:bottom w:val="single" w:sz="4" w:space="0" w:color="auto"/>
              <w:right w:val="single" w:sz="4" w:space="0" w:color="auto"/>
            </w:tcBorders>
            <w:vAlign w:val="center"/>
          </w:tcPr>
          <w:p w14:paraId="56A32A01"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4C8F589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935" w:type="pct"/>
            <w:tcBorders>
              <w:top w:val="single" w:sz="4" w:space="0" w:color="auto"/>
              <w:left w:val="nil"/>
              <w:bottom w:val="single" w:sz="4" w:space="0" w:color="auto"/>
              <w:right w:val="single" w:sz="4" w:space="0" w:color="auto"/>
            </w:tcBorders>
            <w:vAlign w:val="center"/>
          </w:tcPr>
          <w:p w14:paraId="32470FE5"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r>
      <w:tr w:rsidR="00BB5896" w:rsidRPr="00BB5896" w14:paraId="3F34840C"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1BAFD33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2366" w:type="pct"/>
            <w:tcBorders>
              <w:top w:val="single" w:sz="4" w:space="0" w:color="auto"/>
              <w:left w:val="nil"/>
              <w:bottom w:val="single" w:sz="4" w:space="0" w:color="auto"/>
              <w:right w:val="single" w:sz="4" w:space="0" w:color="auto"/>
            </w:tcBorders>
            <w:vAlign w:val="center"/>
          </w:tcPr>
          <w:p w14:paraId="4347D28E"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溶解性总固体</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3565740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10219766"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1000</w:t>
            </w:r>
            <w:r w:rsidRPr="00BB5896">
              <w:rPr>
                <w:rFonts w:hint="eastAsia"/>
                <w:color w:val="000000" w:themeColor="text1"/>
              </w:rPr>
              <w:t>（</w:t>
            </w:r>
            <w:r w:rsidRPr="00BB5896">
              <w:rPr>
                <w:rFonts w:hint="eastAsia"/>
                <w:color w:val="000000" w:themeColor="text1"/>
              </w:rPr>
              <w:t>2</w:t>
            </w:r>
            <w:r w:rsidRPr="00BB5896">
              <w:rPr>
                <w:color w:val="000000" w:themeColor="text1"/>
              </w:rPr>
              <w:t>000</w:t>
            </w:r>
            <w:r w:rsidRPr="00BB5896">
              <w:rPr>
                <w:rFonts w:hint="eastAsia"/>
                <w:color w:val="000000" w:themeColor="text1"/>
              </w:rPr>
              <w:t>）</w:t>
            </w:r>
            <w:r w:rsidRPr="00BB5896">
              <w:rPr>
                <w:rFonts w:hint="eastAsia"/>
                <w:color w:val="000000" w:themeColor="text1"/>
                <w:vertAlign w:val="superscript"/>
              </w:rPr>
              <w:t>a</w:t>
            </w:r>
          </w:p>
        </w:tc>
        <w:tc>
          <w:tcPr>
            <w:tcW w:w="935" w:type="pct"/>
            <w:tcBorders>
              <w:top w:val="single" w:sz="4" w:space="0" w:color="auto"/>
              <w:left w:val="nil"/>
              <w:bottom w:val="single" w:sz="4" w:space="0" w:color="auto"/>
              <w:right w:val="single" w:sz="4" w:space="0" w:color="auto"/>
            </w:tcBorders>
            <w:vAlign w:val="center"/>
          </w:tcPr>
          <w:p w14:paraId="73B9EFE1"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1000</w:t>
            </w:r>
            <w:r w:rsidRPr="00BB5896">
              <w:rPr>
                <w:rFonts w:hint="eastAsia"/>
                <w:color w:val="000000" w:themeColor="text1"/>
              </w:rPr>
              <w:t>（</w:t>
            </w:r>
            <w:r w:rsidRPr="00BB5896">
              <w:rPr>
                <w:rFonts w:hint="eastAsia"/>
                <w:color w:val="000000" w:themeColor="text1"/>
              </w:rPr>
              <w:t>2</w:t>
            </w:r>
            <w:r w:rsidRPr="00BB5896">
              <w:rPr>
                <w:color w:val="000000" w:themeColor="text1"/>
              </w:rPr>
              <w:t>000</w:t>
            </w:r>
            <w:r w:rsidRPr="00BB5896">
              <w:rPr>
                <w:rFonts w:hint="eastAsia"/>
                <w:color w:val="000000" w:themeColor="text1"/>
              </w:rPr>
              <w:t>）</w:t>
            </w:r>
            <w:r w:rsidRPr="00BB5896">
              <w:rPr>
                <w:rFonts w:hint="eastAsia"/>
                <w:color w:val="000000" w:themeColor="text1"/>
                <w:vertAlign w:val="superscript"/>
              </w:rPr>
              <w:t>a</w:t>
            </w:r>
          </w:p>
        </w:tc>
      </w:tr>
      <w:tr w:rsidR="00BB5896" w:rsidRPr="00BB5896" w14:paraId="3F45085E"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5CBA9D32"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2366" w:type="pct"/>
            <w:tcBorders>
              <w:top w:val="single" w:sz="4" w:space="0" w:color="auto"/>
              <w:left w:val="nil"/>
              <w:bottom w:val="single" w:sz="4" w:space="0" w:color="auto"/>
              <w:right w:val="single" w:sz="4" w:space="0" w:color="auto"/>
            </w:tcBorders>
            <w:vAlign w:val="center"/>
          </w:tcPr>
          <w:p w14:paraId="7E2D6306"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五日生化需氧量</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2E3CD18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6E3F9EC8"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935" w:type="pct"/>
            <w:tcBorders>
              <w:top w:val="single" w:sz="4" w:space="0" w:color="auto"/>
              <w:left w:val="nil"/>
              <w:bottom w:val="single" w:sz="4" w:space="0" w:color="auto"/>
              <w:right w:val="single" w:sz="4" w:space="0" w:color="auto"/>
            </w:tcBorders>
            <w:vAlign w:val="center"/>
          </w:tcPr>
          <w:p w14:paraId="19BB3DF8"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r>
      <w:tr w:rsidR="00BB5896" w:rsidRPr="00BB5896" w14:paraId="3AB3505C"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565EDD9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2366" w:type="pct"/>
            <w:tcBorders>
              <w:top w:val="single" w:sz="4" w:space="0" w:color="auto"/>
              <w:left w:val="nil"/>
              <w:bottom w:val="single" w:sz="4" w:space="0" w:color="auto"/>
              <w:right w:val="single" w:sz="4" w:space="0" w:color="auto"/>
            </w:tcBorders>
            <w:vAlign w:val="center"/>
          </w:tcPr>
          <w:p w14:paraId="10686CE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1125F152"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77A79AB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935" w:type="pct"/>
            <w:tcBorders>
              <w:top w:val="single" w:sz="4" w:space="0" w:color="auto"/>
              <w:left w:val="nil"/>
              <w:bottom w:val="single" w:sz="4" w:space="0" w:color="auto"/>
              <w:right w:val="single" w:sz="4" w:space="0" w:color="auto"/>
            </w:tcBorders>
            <w:vAlign w:val="center"/>
          </w:tcPr>
          <w:p w14:paraId="73E887E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8</w:t>
            </w:r>
          </w:p>
        </w:tc>
      </w:tr>
      <w:tr w:rsidR="00BB5896" w:rsidRPr="00BB5896" w14:paraId="071B57EE"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0C1EBB5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2366" w:type="pct"/>
            <w:tcBorders>
              <w:top w:val="single" w:sz="4" w:space="0" w:color="auto"/>
              <w:left w:val="nil"/>
              <w:bottom w:val="single" w:sz="4" w:space="0" w:color="auto"/>
              <w:right w:val="single" w:sz="4" w:space="0" w:color="auto"/>
            </w:tcBorders>
            <w:vAlign w:val="center"/>
          </w:tcPr>
          <w:p w14:paraId="1206550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阴离子表面活性剂</w:t>
            </w:r>
            <w:bookmarkStart w:id="54" w:name="OLE_LINK22"/>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bookmarkEnd w:id="54"/>
        <w:tc>
          <w:tcPr>
            <w:tcW w:w="305" w:type="pct"/>
            <w:tcBorders>
              <w:top w:val="single" w:sz="4" w:space="0" w:color="auto"/>
              <w:left w:val="nil"/>
              <w:bottom w:val="single" w:sz="4" w:space="0" w:color="auto"/>
              <w:right w:val="single" w:sz="4" w:space="0" w:color="auto"/>
            </w:tcBorders>
            <w:vAlign w:val="center"/>
          </w:tcPr>
          <w:p w14:paraId="17F96FA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573DE9CE"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935" w:type="pct"/>
            <w:tcBorders>
              <w:top w:val="single" w:sz="4" w:space="0" w:color="auto"/>
              <w:left w:val="nil"/>
              <w:bottom w:val="single" w:sz="4" w:space="0" w:color="auto"/>
              <w:right w:val="single" w:sz="4" w:space="0" w:color="auto"/>
            </w:tcBorders>
            <w:vAlign w:val="center"/>
          </w:tcPr>
          <w:p w14:paraId="7D3F793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r>
      <w:tr w:rsidR="00BB5896" w:rsidRPr="00BB5896" w14:paraId="30E0591D"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3F090A9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9</w:t>
            </w:r>
          </w:p>
        </w:tc>
        <w:tc>
          <w:tcPr>
            <w:tcW w:w="2366" w:type="pct"/>
            <w:tcBorders>
              <w:top w:val="single" w:sz="4" w:space="0" w:color="auto"/>
              <w:left w:val="nil"/>
              <w:bottom w:val="single" w:sz="4" w:space="0" w:color="auto"/>
              <w:right w:val="single" w:sz="4" w:space="0" w:color="auto"/>
            </w:tcBorders>
            <w:vAlign w:val="center"/>
          </w:tcPr>
          <w:p w14:paraId="58E94256"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铁</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07A2CF8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0BFF8825"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0.3</w:t>
            </w:r>
          </w:p>
        </w:tc>
        <w:tc>
          <w:tcPr>
            <w:tcW w:w="935" w:type="pct"/>
            <w:tcBorders>
              <w:top w:val="single" w:sz="4" w:space="0" w:color="auto"/>
              <w:left w:val="nil"/>
              <w:bottom w:val="single" w:sz="4" w:space="0" w:color="auto"/>
              <w:right w:val="single" w:sz="4" w:space="0" w:color="auto"/>
            </w:tcBorders>
            <w:vAlign w:val="center"/>
          </w:tcPr>
          <w:p w14:paraId="6516A5B7"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9D394EB"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29C77C23"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2366" w:type="pct"/>
            <w:tcBorders>
              <w:top w:val="single" w:sz="4" w:space="0" w:color="auto"/>
              <w:left w:val="nil"/>
              <w:bottom w:val="single" w:sz="4" w:space="0" w:color="auto"/>
              <w:right w:val="single" w:sz="4" w:space="0" w:color="auto"/>
            </w:tcBorders>
            <w:vAlign w:val="center"/>
          </w:tcPr>
          <w:p w14:paraId="64F212F2"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锰</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35CDABA6"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2E3EE210"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0.1</w:t>
            </w:r>
          </w:p>
        </w:tc>
        <w:tc>
          <w:tcPr>
            <w:tcW w:w="935" w:type="pct"/>
            <w:tcBorders>
              <w:top w:val="single" w:sz="4" w:space="0" w:color="auto"/>
              <w:left w:val="nil"/>
              <w:bottom w:val="single" w:sz="4" w:space="0" w:color="auto"/>
              <w:right w:val="single" w:sz="4" w:space="0" w:color="auto"/>
            </w:tcBorders>
            <w:vAlign w:val="center"/>
          </w:tcPr>
          <w:p w14:paraId="3D7342B9"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451DA866"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1504A974"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11</w:t>
            </w:r>
          </w:p>
        </w:tc>
        <w:tc>
          <w:tcPr>
            <w:tcW w:w="2366" w:type="pct"/>
            <w:tcBorders>
              <w:top w:val="single" w:sz="4" w:space="0" w:color="auto"/>
              <w:left w:val="nil"/>
              <w:bottom w:val="single" w:sz="4" w:space="0" w:color="auto"/>
              <w:right w:val="single" w:sz="4" w:space="0" w:color="auto"/>
            </w:tcBorders>
            <w:vAlign w:val="center"/>
          </w:tcPr>
          <w:p w14:paraId="6EE595D0"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溶解氧</w:t>
            </w:r>
            <w:r w:rsidRPr="00BB5896">
              <w:rPr>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78B1421F"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43429F50"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p>
        </w:tc>
        <w:tc>
          <w:tcPr>
            <w:tcW w:w="935" w:type="pct"/>
            <w:tcBorders>
              <w:top w:val="single" w:sz="4" w:space="0" w:color="auto"/>
              <w:left w:val="nil"/>
              <w:bottom w:val="single" w:sz="4" w:space="0" w:color="auto"/>
              <w:right w:val="single" w:sz="4" w:space="0" w:color="auto"/>
            </w:tcBorders>
            <w:vAlign w:val="center"/>
          </w:tcPr>
          <w:p w14:paraId="6DE6AA3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r w:rsidRPr="00BB5896">
              <w:rPr>
                <w:color w:val="000000" w:themeColor="text1"/>
              </w:rPr>
              <w:t>.0</w:t>
            </w:r>
          </w:p>
        </w:tc>
      </w:tr>
      <w:tr w:rsidR="00BB5896" w:rsidRPr="00BB5896" w14:paraId="1D12617A"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1DD21A69"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12</w:t>
            </w:r>
          </w:p>
        </w:tc>
        <w:tc>
          <w:tcPr>
            <w:tcW w:w="2366" w:type="pct"/>
            <w:tcBorders>
              <w:top w:val="single" w:sz="4" w:space="0" w:color="auto"/>
              <w:left w:val="nil"/>
              <w:bottom w:val="single" w:sz="4" w:space="0" w:color="auto"/>
              <w:right w:val="single" w:sz="4" w:space="0" w:color="auto"/>
            </w:tcBorders>
            <w:vAlign w:val="center"/>
          </w:tcPr>
          <w:p w14:paraId="204C0151"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总氯</w:t>
            </w:r>
            <w:r w:rsidRPr="00BB5896">
              <w:rPr>
                <w:rFonts w:hint="eastAsia"/>
                <w:color w:val="000000" w:themeColor="text1"/>
              </w:rPr>
              <w:t>/</w:t>
            </w:r>
            <w:r w:rsidRPr="00BB5896">
              <w:rPr>
                <w:color w:val="000000" w:themeColor="text1"/>
              </w:rPr>
              <w:t>（</w:t>
            </w:r>
            <w:r w:rsidRPr="00BB5896">
              <w:rPr>
                <w:color w:val="000000" w:themeColor="text1"/>
              </w:rPr>
              <w:t>mg/L</w:t>
            </w:r>
            <w:r w:rsidRPr="00BB5896">
              <w:rPr>
                <w:color w:val="000000" w:themeColor="text1"/>
              </w:rPr>
              <w:t>）</w:t>
            </w:r>
          </w:p>
        </w:tc>
        <w:tc>
          <w:tcPr>
            <w:tcW w:w="305" w:type="pct"/>
            <w:tcBorders>
              <w:top w:val="single" w:sz="4" w:space="0" w:color="auto"/>
              <w:left w:val="nil"/>
              <w:bottom w:val="single" w:sz="4" w:space="0" w:color="auto"/>
              <w:right w:val="single" w:sz="4" w:space="0" w:color="auto"/>
            </w:tcBorders>
            <w:vAlign w:val="center"/>
          </w:tcPr>
          <w:p w14:paraId="1EDB4BBB"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889" w:type="pct"/>
            <w:gridSpan w:val="2"/>
            <w:tcBorders>
              <w:top w:val="single" w:sz="4" w:space="0" w:color="auto"/>
              <w:left w:val="nil"/>
              <w:bottom w:val="single" w:sz="4" w:space="0" w:color="auto"/>
              <w:right w:val="single" w:sz="4" w:space="0" w:color="auto"/>
            </w:tcBorders>
            <w:vAlign w:val="center"/>
          </w:tcPr>
          <w:p w14:paraId="5DF50D76"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.0</w:t>
            </w:r>
            <w:r w:rsidRPr="00BB5896">
              <w:rPr>
                <w:rFonts w:hint="eastAsia"/>
                <w:color w:val="000000" w:themeColor="text1"/>
              </w:rPr>
              <w:t>（出厂），</w:t>
            </w:r>
            <w:r w:rsidRPr="00BB5896">
              <w:rPr>
                <w:rFonts w:hint="eastAsia"/>
                <w:color w:val="000000" w:themeColor="text1"/>
              </w:rPr>
              <w:t>0</w:t>
            </w:r>
            <w:r w:rsidRPr="00BB5896">
              <w:rPr>
                <w:color w:val="000000" w:themeColor="text1"/>
              </w:rPr>
              <w:t>.2</w:t>
            </w:r>
            <w:r w:rsidRPr="00BB5896">
              <w:rPr>
                <w:color w:val="000000" w:themeColor="text1"/>
                <w:vertAlign w:val="superscript"/>
              </w:rPr>
              <w:t>b</w:t>
            </w:r>
            <w:r w:rsidRPr="00BB5896">
              <w:rPr>
                <w:rFonts w:hint="eastAsia"/>
                <w:color w:val="000000" w:themeColor="text1"/>
              </w:rPr>
              <w:t>（管网末端）</w:t>
            </w:r>
          </w:p>
        </w:tc>
      </w:tr>
      <w:tr w:rsidR="00BB5896" w:rsidRPr="00BB5896" w14:paraId="36E885E7" w14:textId="77777777" w:rsidTr="00260D5E">
        <w:trPr>
          <w:trHeight w:val="340"/>
          <w:jc w:val="center"/>
        </w:trPr>
        <w:tc>
          <w:tcPr>
            <w:tcW w:w="439" w:type="pct"/>
            <w:tcBorders>
              <w:top w:val="single" w:sz="4" w:space="0" w:color="auto"/>
              <w:left w:val="single" w:sz="4" w:space="0" w:color="auto"/>
              <w:bottom w:val="single" w:sz="4" w:space="0" w:color="auto"/>
              <w:right w:val="single" w:sz="4" w:space="0" w:color="auto"/>
            </w:tcBorders>
            <w:vAlign w:val="center"/>
          </w:tcPr>
          <w:p w14:paraId="65325797"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color w:val="000000" w:themeColor="text1"/>
              </w:rPr>
              <w:t>13</w:t>
            </w:r>
          </w:p>
        </w:tc>
        <w:tc>
          <w:tcPr>
            <w:tcW w:w="2671" w:type="pct"/>
            <w:gridSpan w:val="2"/>
            <w:tcBorders>
              <w:top w:val="single" w:sz="4" w:space="0" w:color="auto"/>
              <w:left w:val="nil"/>
              <w:bottom w:val="single" w:sz="4" w:space="0" w:color="auto"/>
              <w:right w:val="single" w:sz="4" w:space="0" w:color="auto"/>
            </w:tcBorders>
            <w:vAlign w:val="center"/>
          </w:tcPr>
          <w:p w14:paraId="575726A1"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大肠埃希氏菌</w:t>
            </w:r>
            <w:r w:rsidRPr="00BB5896">
              <w:rPr>
                <w:color w:val="000000" w:themeColor="text1"/>
              </w:rPr>
              <w:t>/</w:t>
            </w:r>
            <w:r w:rsidRPr="00BB5896">
              <w:rPr>
                <w:color w:val="000000" w:themeColor="text1"/>
              </w:rPr>
              <w:t>（</w:t>
            </w:r>
            <w:r w:rsidRPr="00BB5896">
              <w:rPr>
                <w:rFonts w:hint="eastAsia"/>
                <w:color w:val="000000" w:themeColor="text1"/>
              </w:rPr>
              <w:t>M</w:t>
            </w:r>
            <w:r w:rsidRPr="00BB5896">
              <w:rPr>
                <w:color w:val="000000" w:themeColor="text1"/>
              </w:rPr>
              <w:t>PN/100 mL</w:t>
            </w:r>
            <w:r w:rsidRPr="00BB5896">
              <w:rPr>
                <w:rFonts w:hint="eastAsia"/>
                <w:color w:val="000000" w:themeColor="text1"/>
              </w:rPr>
              <w:t>或</w:t>
            </w:r>
            <w:r w:rsidRPr="00BB5896">
              <w:rPr>
                <w:rFonts w:hint="eastAsia"/>
                <w:color w:val="000000" w:themeColor="text1"/>
              </w:rPr>
              <w:t>C</w:t>
            </w:r>
            <w:r w:rsidRPr="00BB5896">
              <w:rPr>
                <w:color w:val="000000" w:themeColor="text1"/>
              </w:rPr>
              <w:t>FU/100 mL</w:t>
            </w:r>
            <w:r w:rsidRPr="00BB5896">
              <w:rPr>
                <w:color w:val="000000" w:themeColor="text1"/>
              </w:rPr>
              <w:t>）</w:t>
            </w:r>
          </w:p>
        </w:tc>
        <w:tc>
          <w:tcPr>
            <w:tcW w:w="954" w:type="pct"/>
            <w:tcBorders>
              <w:top w:val="single" w:sz="4" w:space="0" w:color="auto"/>
              <w:left w:val="nil"/>
              <w:bottom w:val="single" w:sz="4" w:space="0" w:color="auto"/>
              <w:right w:val="single" w:sz="4" w:space="0" w:color="auto"/>
            </w:tcBorders>
            <w:vAlign w:val="center"/>
          </w:tcPr>
          <w:p w14:paraId="4571C21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无</w:t>
            </w:r>
            <w:r w:rsidRPr="00BB5896">
              <w:rPr>
                <w:rFonts w:hint="eastAsia"/>
                <w:color w:val="000000" w:themeColor="text1"/>
                <w:vertAlign w:val="superscript"/>
              </w:rPr>
              <w:t>c</w:t>
            </w:r>
          </w:p>
        </w:tc>
        <w:tc>
          <w:tcPr>
            <w:tcW w:w="935" w:type="pct"/>
            <w:tcBorders>
              <w:top w:val="single" w:sz="4" w:space="0" w:color="auto"/>
              <w:left w:val="nil"/>
              <w:bottom w:val="single" w:sz="4" w:space="0" w:color="auto"/>
              <w:right w:val="single" w:sz="4" w:space="0" w:color="auto"/>
            </w:tcBorders>
            <w:vAlign w:val="center"/>
          </w:tcPr>
          <w:p w14:paraId="38307AEC" w14:textId="77777777" w:rsidR="00F711C9" w:rsidRPr="00BB5896" w:rsidRDefault="00F711C9" w:rsidP="00F711C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无</w:t>
            </w:r>
            <w:r w:rsidRPr="00BB5896">
              <w:rPr>
                <w:rFonts w:hint="eastAsia"/>
                <w:color w:val="000000" w:themeColor="text1"/>
                <w:vertAlign w:val="superscript"/>
              </w:rPr>
              <w:t>c</w:t>
            </w:r>
          </w:p>
        </w:tc>
      </w:tr>
      <w:tr w:rsidR="00BB5896" w:rsidRPr="00BB5896" w14:paraId="029D8BA2" w14:textId="77777777" w:rsidTr="00260D5E">
        <w:trPr>
          <w:trHeight w:val="34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165C46A" w14:textId="2E28D0C0" w:rsidR="00F711C9" w:rsidRPr="00BB5896" w:rsidRDefault="00721110" w:rsidP="00F711C9">
            <w:pPr>
              <w:pStyle w:val="05"/>
              <w:spacing w:before="0" w:beforeAutospacing="0" w:after="0" w:afterAutospacing="0" w:line="240" w:lineRule="auto"/>
              <w:ind w:leftChars="0" w:left="0" w:rightChars="0" w:right="0"/>
              <w:jc w:val="left"/>
              <w:rPr>
                <w:color w:val="000000" w:themeColor="text1"/>
                <w:sz w:val="18"/>
                <w:szCs w:val="18"/>
              </w:rPr>
            </w:pPr>
            <w:r w:rsidRPr="00BB5896">
              <w:rPr>
                <w:rFonts w:hint="eastAsia"/>
                <w:color w:val="000000" w:themeColor="text1"/>
                <w:sz w:val="18"/>
                <w:szCs w:val="18"/>
              </w:rPr>
              <w:t>注：</w:t>
            </w:r>
            <w:r w:rsidR="00F711C9" w:rsidRPr="00BB5896">
              <w:rPr>
                <w:rFonts w:hint="eastAsia"/>
                <w:color w:val="000000" w:themeColor="text1"/>
                <w:sz w:val="18"/>
                <w:szCs w:val="18"/>
                <w:vertAlign w:val="superscript"/>
              </w:rPr>
              <w:t>a</w:t>
            </w:r>
            <w:r w:rsidR="00F711C9" w:rsidRPr="00BB5896">
              <w:rPr>
                <w:rFonts w:hint="eastAsia"/>
                <w:color w:val="000000" w:themeColor="text1"/>
                <w:sz w:val="18"/>
                <w:szCs w:val="18"/>
              </w:rPr>
              <w:t>括号内指标为沿海及本地水源中溶解性固体含量较高的区域的指标。</w:t>
            </w:r>
          </w:p>
          <w:p w14:paraId="082CD3A7" w14:textId="77777777" w:rsidR="00F711C9" w:rsidRPr="00BB5896" w:rsidRDefault="00F711C9" w:rsidP="00CD7F9F">
            <w:pPr>
              <w:pStyle w:val="05"/>
              <w:spacing w:before="0" w:beforeAutospacing="0" w:after="0" w:afterAutospacing="0" w:line="240" w:lineRule="auto"/>
              <w:ind w:leftChars="0" w:left="0" w:rightChars="0" w:right="0" w:firstLineChars="200" w:firstLine="360"/>
              <w:jc w:val="left"/>
              <w:rPr>
                <w:color w:val="000000" w:themeColor="text1"/>
                <w:sz w:val="18"/>
                <w:szCs w:val="18"/>
              </w:rPr>
            </w:pPr>
            <w:r w:rsidRPr="00BB5896">
              <w:rPr>
                <w:color w:val="000000" w:themeColor="text1"/>
                <w:sz w:val="18"/>
                <w:szCs w:val="18"/>
                <w:vertAlign w:val="superscript"/>
              </w:rPr>
              <w:t>b</w:t>
            </w:r>
            <w:r w:rsidRPr="00BB5896">
              <w:rPr>
                <w:rFonts w:hint="eastAsia"/>
                <w:color w:val="000000" w:themeColor="text1"/>
                <w:sz w:val="18"/>
                <w:szCs w:val="18"/>
              </w:rPr>
              <w:t>用于城市绿化时，不应超过</w:t>
            </w:r>
            <w:r w:rsidRPr="00BB5896">
              <w:rPr>
                <w:rFonts w:hint="eastAsia"/>
                <w:color w:val="000000" w:themeColor="text1"/>
                <w:sz w:val="18"/>
                <w:szCs w:val="18"/>
              </w:rPr>
              <w:t>2</w:t>
            </w:r>
            <w:r w:rsidRPr="00BB5896">
              <w:rPr>
                <w:color w:val="000000" w:themeColor="text1"/>
                <w:sz w:val="18"/>
                <w:szCs w:val="18"/>
              </w:rPr>
              <w:t>.5 mg/L</w:t>
            </w:r>
            <w:r w:rsidRPr="00BB5896">
              <w:rPr>
                <w:rFonts w:hint="eastAsia"/>
                <w:color w:val="000000" w:themeColor="text1"/>
                <w:sz w:val="18"/>
                <w:szCs w:val="18"/>
              </w:rPr>
              <w:t>。</w:t>
            </w:r>
          </w:p>
          <w:p w14:paraId="3AC06989" w14:textId="77777777" w:rsidR="00F711C9" w:rsidRPr="00BB5896" w:rsidRDefault="00F711C9" w:rsidP="00CD7F9F">
            <w:pPr>
              <w:pStyle w:val="05"/>
              <w:spacing w:before="0" w:beforeAutospacing="0" w:after="0" w:afterAutospacing="0" w:line="240" w:lineRule="auto"/>
              <w:ind w:leftChars="0" w:left="0" w:rightChars="0" w:right="0" w:firstLineChars="200" w:firstLine="360"/>
              <w:jc w:val="left"/>
              <w:rPr>
                <w:color w:val="000000" w:themeColor="text1"/>
              </w:rPr>
            </w:pPr>
            <w:r w:rsidRPr="00BB5896">
              <w:rPr>
                <w:rFonts w:hint="eastAsia"/>
                <w:color w:val="000000" w:themeColor="text1"/>
                <w:sz w:val="18"/>
                <w:szCs w:val="18"/>
                <w:vertAlign w:val="superscript"/>
              </w:rPr>
              <w:t>c</w:t>
            </w:r>
            <w:r w:rsidRPr="00BB5896">
              <w:rPr>
                <w:rFonts w:hint="eastAsia"/>
                <w:color w:val="000000" w:themeColor="text1"/>
                <w:sz w:val="18"/>
                <w:szCs w:val="18"/>
              </w:rPr>
              <w:t>大肠埃希氏菌不应检出。</w:t>
            </w:r>
          </w:p>
        </w:tc>
      </w:tr>
    </w:tbl>
    <w:p w14:paraId="20044D99" w14:textId="012F0A27"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lastRenderedPageBreak/>
        <w:t>1.4.</w:t>
      </w:r>
      <w:r w:rsidRPr="00BB5896">
        <w:rPr>
          <w:rFonts w:hint="eastAsia"/>
          <w:color w:val="000000" w:themeColor="text1"/>
        </w:rPr>
        <w:t>2</w:t>
      </w:r>
      <w:r w:rsidRPr="00BB5896">
        <w:rPr>
          <w:color w:val="000000" w:themeColor="text1"/>
        </w:rPr>
        <w:t>.</w:t>
      </w:r>
      <w:r w:rsidRPr="00BB5896">
        <w:rPr>
          <w:rFonts w:hint="eastAsia"/>
          <w:color w:val="000000" w:themeColor="text1"/>
        </w:rPr>
        <w:t>3</w:t>
      </w:r>
      <w:r w:rsidRPr="00BB5896">
        <w:rPr>
          <w:color w:val="000000" w:themeColor="text1"/>
        </w:rPr>
        <w:t xml:space="preserve"> </w:t>
      </w:r>
      <w:r w:rsidRPr="00BB5896">
        <w:rPr>
          <w:color w:val="000000" w:themeColor="text1"/>
        </w:rPr>
        <w:t>噪声</w:t>
      </w:r>
    </w:p>
    <w:p w14:paraId="6021B867" w14:textId="28519FA5" w:rsidR="00980FB8" w:rsidRPr="00BB5896" w:rsidRDefault="00980FB8" w:rsidP="002A3DE9">
      <w:pPr>
        <w:spacing w:line="500" w:lineRule="exact"/>
        <w:ind w:firstLine="480"/>
        <w:rPr>
          <w:color w:val="000000" w:themeColor="text1"/>
        </w:rPr>
      </w:pPr>
      <w:r w:rsidRPr="00BB5896">
        <w:rPr>
          <w:color w:val="000000" w:themeColor="text1"/>
        </w:rPr>
        <w:t>施工期</w:t>
      </w:r>
      <w:r w:rsidRPr="00BB5896">
        <w:rPr>
          <w:rFonts w:hint="eastAsia"/>
          <w:color w:val="000000" w:themeColor="text1"/>
        </w:rPr>
        <w:t>场界</w:t>
      </w:r>
      <w:r w:rsidRPr="00BB5896">
        <w:rPr>
          <w:color w:val="000000" w:themeColor="text1"/>
        </w:rPr>
        <w:t>噪声执行《建筑施工场界环境噪声排放标准》</w:t>
      </w:r>
      <w:r w:rsidRPr="00BB5896">
        <w:rPr>
          <w:rFonts w:hint="eastAsia"/>
          <w:color w:val="000000" w:themeColor="text1"/>
        </w:rPr>
        <w:t xml:space="preserve"> </w:t>
      </w:r>
      <w:r w:rsidRPr="00BB5896">
        <w:rPr>
          <w:color w:val="000000" w:themeColor="text1"/>
        </w:rPr>
        <w:t>（</w:t>
      </w:r>
      <w:r w:rsidRPr="00BB5896">
        <w:rPr>
          <w:color w:val="000000" w:themeColor="text1"/>
        </w:rPr>
        <w:t>GB</w:t>
      </w:r>
      <w:r w:rsidR="00D749E2" w:rsidRPr="00BB5896">
        <w:rPr>
          <w:color w:val="000000" w:themeColor="text1"/>
        </w:rPr>
        <w:t xml:space="preserve"> </w:t>
      </w:r>
      <w:r w:rsidRPr="00BB5896">
        <w:rPr>
          <w:color w:val="000000" w:themeColor="text1"/>
        </w:rPr>
        <w:t>12523-2011</w:t>
      </w:r>
      <w:r w:rsidRPr="00BB5896">
        <w:rPr>
          <w:color w:val="000000" w:themeColor="text1"/>
        </w:rPr>
        <w:t>）中的建筑施工环境噪声排放标准</w:t>
      </w:r>
      <w:r w:rsidR="00DB00DA" w:rsidRPr="00BB5896">
        <w:rPr>
          <w:color w:val="000000" w:themeColor="text1"/>
        </w:rPr>
        <w:t>（详见表</w:t>
      </w:r>
      <w:r w:rsidR="00DB00DA" w:rsidRPr="00BB5896">
        <w:rPr>
          <w:rFonts w:hint="eastAsia"/>
          <w:color w:val="000000" w:themeColor="text1"/>
        </w:rPr>
        <w:t>1.4</w:t>
      </w:r>
      <w:r w:rsidR="003F06BC" w:rsidRPr="00BB5896">
        <w:rPr>
          <w:rFonts w:hint="eastAsia"/>
          <w:color w:val="000000" w:themeColor="text1"/>
        </w:rPr>
        <w:t>.2-4</w:t>
      </w:r>
      <w:r w:rsidR="00DB00DA" w:rsidRPr="00BB5896">
        <w:rPr>
          <w:color w:val="000000" w:themeColor="text1"/>
        </w:rPr>
        <w:t>）</w:t>
      </w:r>
      <w:r w:rsidRPr="00BB5896">
        <w:rPr>
          <w:color w:val="000000" w:themeColor="text1"/>
        </w:rPr>
        <w:t>。</w:t>
      </w:r>
    </w:p>
    <w:p w14:paraId="08AC2EBF" w14:textId="6A3FD090" w:rsidR="00980FB8" w:rsidRPr="00BB5896" w:rsidRDefault="00980FB8" w:rsidP="003124A0">
      <w:pPr>
        <w:pStyle w:val="06"/>
        <w:spacing w:line="500" w:lineRule="exact"/>
        <w:jc w:val="right"/>
        <w:rPr>
          <w:b/>
          <w:bCs/>
          <w:color w:val="000000" w:themeColor="text1"/>
        </w:rPr>
      </w:pPr>
      <w:r w:rsidRPr="00BB5896">
        <w:rPr>
          <w:rFonts w:eastAsia="宋体" w:hAnsi="宋体"/>
          <w:b/>
          <w:color w:val="000000" w:themeColor="text1"/>
        </w:rPr>
        <w:t>表</w:t>
      </w:r>
      <w:r w:rsidRPr="00BB5896">
        <w:rPr>
          <w:rFonts w:eastAsia="宋体" w:hAnsi="宋体"/>
          <w:b/>
          <w:color w:val="000000" w:themeColor="text1"/>
        </w:rPr>
        <w:t>1.4</w:t>
      </w:r>
      <w:r w:rsidR="003F06BC" w:rsidRPr="00BB5896">
        <w:rPr>
          <w:rFonts w:eastAsia="宋体" w:hAnsi="宋体" w:hint="eastAsia"/>
          <w:b/>
          <w:color w:val="000000" w:themeColor="text1"/>
        </w:rPr>
        <w:t>.2-4</w:t>
      </w:r>
      <w:r w:rsidRPr="00BB5896">
        <w:rPr>
          <w:rFonts w:eastAsia="宋体" w:hAnsi="宋体"/>
          <w:b/>
          <w:color w:val="000000" w:themeColor="text1"/>
        </w:rPr>
        <w:t xml:space="preserve"> </w:t>
      </w:r>
      <w:r w:rsidRPr="00BB5896">
        <w:rPr>
          <w:rFonts w:eastAsia="宋体" w:hAnsi="宋体"/>
          <w:b/>
          <w:color w:val="000000" w:themeColor="text1"/>
        </w:rPr>
        <w:t>建筑施工场界环境噪声排放标准</w:t>
      </w:r>
      <w:r w:rsidRPr="00BB5896">
        <w:rPr>
          <w:rFonts w:eastAsia="宋体" w:hAnsi="宋体"/>
          <w:b/>
          <w:color w:val="000000" w:themeColor="text1"/>
        </w:rPr>
        <w:t xml:space="preserve"> </w:t>
      </w:r>
      <w:r w:rsidRPr="00BB5896">
        <w:rPr>
          <w:rFonts w:eastAsia="宋体" w:hAnsi="宋体"/>
          <w:b/>
          <w:color w:val="000000" w:themeColor="text1"/>
        </w:rPr>
        <w:t>（</w:t>
      </w:r>
      <w:r w:rsidRPr="00BB5896">
        <w:rPr>
          <w:rFonts w:eastAsia="宋体" w:hAnsi="宋体"/>
          <w:b/>
          <w:color w:val="000000" w:themeColor="text1"/>
        </w:rPr>
        <w:t>GB12523-2011</w:t>
      </w:r>
      <w:r w:rsidRPr="00BB5896">
        <w:rPr>
          <w:rFonts w:eastAsia="宋体" w:hAnsi="宋体"/>
          <w:b/>
          <w:color w:val="000000" w:themeColor="text1"/>
        </w:rPr>
        <w:t>）</w:t>
      </w:r>
      <w:r w:rsidRPr="00BB5896">
        <w:rPr>
          <w:rFonts w:eastAsia="宋体" w:hAnsi="宋体"/>
          <w:b/>
          <w:color w:val="000000" w:themeColor="text1"/>
        </w:rPr>
        <w:t xml:space="preserve">  </w:t>
      </w:r>
      <w:r w:rsidR="00DB00DA" w:rsidRPr="00BB5896">
        <w:rPr>
          <w:rFonts w:eastAsia="宋体" w:hAnsi="宋体" w:hint="eastAsia"/>
          <w:b/>
          <w:color w:val="000000" w:themeColor="text1"/>
        </w:rPr>
        <w:t xml:space="preserve"> </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dB</w:t>
      </w:r>
      <w:r w:rsidR="002E55AA" w:rsidRPr="00BB5896">
        <w:rPr>
          <w:rFonts w:ascii="宋体" w:eastAsia="宋体" w:hAnsi="宋体"/>
          <w:b/>
          <w:color w:val="000000" w:themeColor="text1"/>
        </w:rPr>
        <w:t>(</w:t>
      </w:r>
      <w:r w:rsidR="002E55AA" w:rsidRPr="00BB5896">
        <w:rPr>
          <w:rFonts w:eastAsia="宋体"/>
          <w:b/>
          <w:color w:val="000000" w:themeColor="text1"/>
        </w:rPr>
        <w:t>A</w:t>
      </w:r>
      <w:r w:rsidR="002E55AA" w:rsidRPr="00BB5896">
        <w:rPr>
          <w:rFonts w:ascii="宋体" w:eastAsia="宋体" w:hAnsi="宋体"/>
          <w:b/>
          <w:color w:val="000000" w:themeColor="text1"/>
        </w:rPr>
        <w:t>)</w:t>
      </w:r>
      <w:r w:rsidRPr="00BB5896">
        <w:rPr>
          <w:rFonts w:eastAsia="宋体" w:hAnsi="宋体"/>
          <w:b/>
          <w:color w:val="000000" w:themeColor="text1"/>
        </w:rPr>
        <w:t xml:space="preserve">    </w:t>
      </w:r>
      <w:r w:rsidRPr="00BB5896">
        <w:rPr>
          <w:b/>
          <w:bCs/>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260"/>
        <w:gridCol w:w="4801"/>
      </w:tblGrid>
      <w:tr w:rsidR="00BB5896" w:rsidRPr="00BB5896" w14:paraId="5D48D803" w14:textId="77777777" w:rsidTr="003F06BC">
        <w:trPr>
          <w:trHeight w:val="340"/>
          <w:jc w:val="center"/>
        </w:trPr>
        <w:tc>
          <w:tcPr>
            <w:tcW w:w="5000" w:type="pct"/>
            <w:gridSpan w:val="2"/>
            <w:vAlign w:val="center"/>
          </w:tcPr>
          <w:p w14:paraId="508A1B5E" w14:textId="77777777" w:rsidR="00980FB8" w:rsidRPr="00BB5896" w:rsidRDefault="00980FB8" w:rsidP="00CF3312">
            <w:pPr>
              <w:pStyle w:val="05"/>
              <w:spacing w:before="0" w:beforeAutospacing="0" w:after="0" w:afterAutospacing="0" w:line="240" w:lineRule="auto"/>
              <w:ind w:leftChars="0" w:left="0" w:rightChars="0" w:right="0" w:firstLine="482"/>
              <w:rPr>
                <w:color w:val="000000" w:themeColor="text1"/>
              </w:rPr>
            </w:pPr>
            <w:r w:rsidRPr="00BB5896">
              <w:rPr>
                <w:color w:val="000000" w:themeColor="text1"/>
              </w:rPr>
              <w:t>建筑施工环境噪声排放限值</w:t>
            </w:r>
          </w:p>
        </w:tc>
      </w:tr>
      <w:tr w:rsidR="00BB5896" w:rsidRPr="00BB5896" w14:paraId="11E64245" w14:textId="77777777" w:rsidTr="003F06BC">
        <w:trPr>
          <w:trHeight w:val="340"/>
          <w:jc w:val="center"/>
        </w:trPr>
        <w:tc>
          <w:tcPr>
            <w:tcW w:w="2351" w:type="pct"/>
            <w:vAlign w:val="center"/>
          </w:tcPr>
          <w:p w14:paraId="4E93D663" w14:textId="77777777" w:rsidR="00980FB8" w:rsidRPr="00BB5896" w:rsidRDefault="00980FB8" w:rsidP="00CF3312">
            <w:pPr>
              <w:pStyle w:val="05"/>
              <w:spacing w:before="0" w:beforeAutospacing="0" w:after="0" w:afterAutospacing="0" w:line="240" w:lineRule="auto"/>
              <w:ind w:leftChars="0" w:left="0" w:rightChars="0" w:right="0" w:firstLine="482"/>
              <w:rPr>
                <w:color w:val="000000" w:themeColor="text1"/>
              </w:rPr>
            </w:pPr>
            <w:r w:rsidRPr="00BB5896">
              <w:rPr>
                <w:color w:val="000000" w:themeColor="text1"/>
              </w:rPr>
              <w:t>昼</w:t>
            </w:r>
            <w:r w:rsidRPr="00BB5896">
              <w:rPr>
                <w:color w:val="000000" w:themeColor="text1"/>
              </w:rPr>
              <w:t xml:space="preserve">  </w:t>
            </w:r>
            <w:r w:rsidRPr="00BB5896">
              <w:rPr>
                <w:color w:val="000000" w:themeColor="text1"/>
              </w:rPr>
              <w:t>间</w:t>
            </w:r>
          </w:p>
        </w:tc>
        <w:tc>
          <w:tcPr>
            <w:tcW w:w="2649" w:type="pct"/>
            <w:vAlign w:val="center"/>
          </w:tcPr>
          <w:p w14:paraId="18947201" w14:textId="77777777" w:rsidR="00980FB8" w:rsidRPr="00BB5896" w:rsidRDefault="00980FB8" w:rsidP="00CF3312">
            <w:pPr>
              <w:pStyle w:val="05"/>
              <w:spacing w:before="0" w:beforeAutospacing="0" w:after="0" w:afterAutospacing="0" w:line="240" w:lineRule="auto"/>
              <w:ind w:leftChars="0" w:left="0" w:rightChars="0" w:right="0" w:firstLine="482"/>
              <w:rPr>
                <w:color w:val="000000" w:themeColor="text1"/>
              </w:rPr>
            </w:pPr>
            <w:r w:rsidRPr="00BB5896">
              <w:rPr>
                <w:color w:val="000000" w:themeColor="text1"/>
              </w:rPr>
              <w:t>夜</w:t>
            </w:r>
            <w:r w:rsidRPr="00BB5896">
              <w:rPr>
                <w:color w:val="000000" w:themeColor="text1"/>
              </w:rPr>
              <w:t xml:space="preserve">  </w:t>
            </w:r>
            <w:r w:rsidRPr="00BB5896">
              <w:rPr>
                <w:color w:val="000000" w:themeColor="text1"/>
              </w:rPr>
              <w:t>间</w:t>
            </w:r>
          </w:p>
        </w:tc>
      </w:tr>
      <w:tr w:rsidR="00BB5896" w:rsidRPr="00BB5896" w14:paraId="4D9EF28A" w14:textId="77777777" w:rsidTr="003F06BC">
        <w:trPr>
          <w:trHeight w:val="340"/>
          <w:jc w:val="center"/>
        </w:trPr>
        <w:tc>
          <w:tcPr>
            <w:tcW w:w="2351" w:type="pct"/>
            <w:vAlign w:val="center"/>
          </w:tcPr>
          <w:p w14:paraId="4989037E" w14:textId="77777777" w:rsidR="00980FB8" w:rsidRPr="00BB5896" w:rsidRDefault="00980FB8" w:rsidP="00CF3312">
            <w:pPr>
              <w:pStyle w:val="05"/>
              <w:spacing w:before="0" w:beforeAutospacing="0" w:after="0" w:afterAutospacing="0" w:line="240" w:lineRule="auto"/>
              <w:ind w:leftChars="0" w:left="0" w:rightChars="0" w:right="0" w:firstLine="482"/>
              <w:rPr>
                <w:color w:val="000000" w:themeColor="text1"/>
              </w:rPr>
            </w:pPr>
            <w:r w:rsidRPr="00BB5896">
              <w:rPr>
                <w:color w:val="000000" w:themeColor="text1"/>
              </w:rPr>
              <w:t>70</w:t>
            </w:r>
          </w:p>
        </w:tc>
        <w:tc>
          <w:tcPr>
            <w:tcW w:w="2649" w:type="pct"/>
            <w:vAlign w:val="center"/>
          </w:tcPr>
          <w:p w14:paraId="2857DBFB" w14:textId="77777777" w:rsidR="00980FB8" w:rsidRPr="00BB5896" w:rsidRDefault="00980FB8" w:rsidP="00CF3312">
            <w:pPr>
              <w:pStyle w:val="05"/>
              <w:spacing w:before="0" w:beforeAutospacing="0" w:after="0" w:afterAutospacing="0" w:line="240" w:lineRule="auto"/>
              <w:ind w:leftChars="0" w:left="0" w:rightChars="0" w:right="0" w:firstLine="482"/>
              <w:rPr>
                <w:color w:val="000000" w:themeColor="text1"/>
              </w:rPr>
            </w:pPr>
            <w:r w:rsidRPr="00BB5896">
              <w:rPr>
                <w:color w:val="000000" w:themeColor="text1"/>
              </w:rPr>
              <w:t>55</w:t>
            </w:r>
          </w:p>
        </w:tc>
      </w:tr>
    </w:tbl>
    <w:p w14:paraId="65CB8779" w14:textId="02A0ABF3" w:rsidR="00980FB8" w:rsidRPr="00BB5896" w:rsidRDefault="001F3D20" w:rsidP="002A3DE9">
      <w:pPr>
        <w:spacing w:line="500" w:lineRule="exact"/>
        <w:ind w:firstLine="480"/>
        <w:rPr>
          <w:color w:val="000000" w:themeColor="text1"/>
          <w:u w:val="single"/>
        </w:rPr>
      </w:pPr>
      <w:r w:rsidRPr="00BB5896">
        <w:rPr>
          <w:rFonts w:hint="eastAsia"/>
          <w:color w:val="000000" w:themeColor="text1"/>
          <w:u w:val="single"/>
        </w:rPr>
        <w:t>运营</w:t>
      </w:r>
      <w:r w:rsidR="00980FB8" w:rsidRPr="00BB5896">
        <w:rPr>
          <w:rFonts w:hint="eastAsia"/>
          <w:color w:val="000000" w:themeColor="text1"/>
          <w:u w:val="single"/>
        </w:rPr>
        <w:t>期</w:t>
      </w:r>
      <w:r w:rsidR="00CC1BC5" w:rsidRPr="00BB5896">
        <w:rPr>
          <w:rFonts w:hint="eastAsia"/>
          <w:color w:val="000000" w:themeColor="text1"/>
          <w:u w:val="single"/>
        </w:rPr>
        <w:t>（武宣农场三队拆迁前、拆迁后）</w:t>
      </w:r>
      <w:r w:rsidR="00E963E9" w:rsidRPr="00BB5896">
        <w:rPr>
          <w:rFonts w:hint="eastAsia"/>
          <w:color w:val="000000" w:themeColor="text1"/>
          <w:u w:val="single"/>
        </w:rPr>
        <w:t>东、北</w:t>
      </w:r>
      <w:r w:rsidR="00980FB8" w:rsidRPr="00BB5896">
        <w:rPr>
          <w:rFonts w:hint="eastAsia"/>
          <w:color w:val="000000" w:themeColor="text1"/>
          <w:u w:val="single"/>
        </w:rPr>
        <w:t>厂界</w:t>
      </w:r>
      <w:r w:rsidR="00DB00DA" w:rsidRPr="00BB5896">
        <w:rPr>
          <w:rFonts w:hint="eastAsia"/>
          <w:color w:val="000000" w:themeColor="text1"/>
          <w:u w:val="single"/>
        </w:rPr>
        <w:t>噪声</w:t>
      </w:r>
      <w:r w:rsidR="00980FB8" w:rsidRPr="00BB5896">
        <w:rPr>
          <w:rFonts w:hint="eastAsia"/>
          <w:color w:val="000000" w:themeColor="text1"/>
          <w:u w:val="single"/>
        </w:rPr>
        <w:t>执行</w:t>
      </w:r>
      <w:r w:rsidR="00DB00DA" w:rsidRPr="00BB5896">
        <w:rPr>
          <w:rFonts w:hint="eastAsia"/>
          <w:color w:val="000000" w:themeColor="text1"/>
          <w:u w:val="single"/>
        </w:rPr>
        <w:t>《工业企业厂界环境噪声排放标准》（</w:t>
      </w:r>
      <w:r w:rsidR="00DB00DA" w:rsidRPr="00BB5896">
        <w:rPr>
          <w:color w:val="000000" w:themeColor="text1"/>
          <w:u w:val="single"/>
        </w:rPr>
        <w:t>GB</w:t>
      </w:r>
      <w:r w:rsidR="00053E39" w:rsidRPr="00BB5896">
        <w:rPr>
          <w:color w:val="000000" w:themeColor="text1"/>
          <w:u w:val="single"/>
        </w:rPr>
        <w:t xml:space="preserve"> </w:t>
      </w:r>
      <w:r w:rsidR="00DB00DA" w:rsidRPr="00BB5896">
        <w:rPr>
          <w:color w:val="000000" w:themeColor="text1"/>
          <w:u w:val="single"/>
        </w:rPr>
        <w:t>12348-2008</w:t>
      </w:r>
      <w:r w:rsidR="00DB00DA" w:rsidRPr="00BB5896">
        <w:rPr>
          <w:rFonts w:hint="eastAsia"/>
          <w:color w:val="000000" w:themeColor="text1"/>
          <w:u w:val="single"/>
        </w:rPr>
        <w:t>）中</w:t>
      </w:r>
      <w:r w:rsidR="00980FB8" w:rsidRPr="00BB5896">
        <w:rPr>
          <w:color w:val="000000" w:themeColor="text1"/>
          <w:u w:val="single"/>
        </w:rPr>
        <w:t>3</w:t>
      </w:r>
      <w:r w:rsidR="00980FB8" w:rsidRPr="00BB5896">
        <w:rPr>
          <w:rFonts w:hint="eastAsia"/>
          <w:color w:val="000000" w:themeColor="text1"/>
          <w:u w:val="single"/>
        </w:rPr>
        <w:t>类标准</w:t>
      </w:r>
      <w:r w:rsidR="007729C6" w:rsidRPr="00BB5896">
        <w:rPr>
          <w:rFonts w:hint="eastAsia"/>
          <w:color w:val="000000" w:themeColor="text1"/>
          <w:u w:val="single"/>
        </w:rPr>
        <w:t>限值</w:t>
      </w:r>
      <w:r w:rsidR="00BC5168" w:rsidRPr="00BB5896">
        <w:rPr>
          <w:rFonts w:hint="eastAsia"/>
          <w:color w:val="000000" w:themeColor="text1"/>
          <w:u w:val="single"/>
        </w:rPr>
        <w:t>，西厂界执行《工业企业厂界环境噪声排放标准》（</w:t>
      </w:r>
      <w:r w:rsidR="00BC5168" w:rsidRPr="00BB5896">
        <w:rPr>
          <w:rFonts w:hint="eastAsia"/>
          <w:color w:val="000000" w:themeColor="text1"/>
          <w:u w:val="single"/>
        </w:rPr>
        <w:t>GB 12348-2008</w:t>
      </w:r>
      <w:r w:rsidR="00BC5168" w:rsidRPr="00BB5896">
        <w:rPr>
          <w:rFonts w:hint="eastAsia"/>
          <w:color w:val="000000" w:themeColor="text1"/>
          <w:u w:val="single"/>
        </w:rPr>
        <w:t>）中</w:t>
      </w:r>
      <w:r w:rsidR="00BC5168" w:rsidRPr="00BB5896">
        <w:rPr>
          <w:rFonts w:hint="eastAsia"/>
          <w:color w:val="000000" w:themeColor="text1"/>
          <w:u w:val="single"/>
        </w:rPr>
        <w:t>4</w:t>
      </w:r>
      <w:r w:rsidR="00BC5168" w:rsidRPr="00BB5896">
        <w:rPr>
          <w:rFonts w:hint="eastAsia"/>
          <w:color w:val="000000" w:themeColor="text1"/>
          <w:u w:val="single"/>
        </w:rPr>
        <w:t>类标准限值</w:t>
      </w:r>
      <w:r w:rsidR="005E2FBB" w:rsidRPr="00BB5896">
        <w:rPr>
          <w:rFonts w:hint="eastAsia"/>
          <w:color w:val="000000" w:themeColor="text1"/>
          <w:u w:val="single"/>
        </w:rPr>
        <w:t>；</w:t>
      </w:r>
      <w:r w:rsidR="002A3081" w:rsidRPr="00BB5896">
        <w:rPr>
          <w:rFonts w:hint="eastAsia"/>
          <w:color w:val="000000" w:themeColor="text1"/>
          <w:u w:val="single"/>
        </w:rPr>
        <w:t>南厂界执行</w:t>
      </w:r>
      <w:r w:rsidR="002A3081" w:rsidRPr="00BB5896">
        <w:rPr>
          <w:color w:val="000000" w:themeColor="text1"/>
          <w:u w:val="single"/>
        </w:rPr>
        <w:t>《</w:t>
      </w:r>
      <w:r w:rsidR="002A3081" w:rsidRPr="00BB5896">
        <w:rPr>
          <w:rFonts w:hint="eastAsia"/>
          <w:color w:val="000000" w:themeColor="text1"/>
          <w:u w:val="single"/>
        </w:rPr>
        <w:t>工业企业厂界环境噪声排放标准》（</w:t>
      </w:r>
      <w:r w:rsidR="002A3081" w:rsidRPr="00BB5896">
        <w:rPr>
          <w:rFonts w:hint="eastAsia"/>
          <w:color w:val="000000" w:themeColor="text1"/>
          <w:u w:val="single"/>
        </w:rPr>
        <w:t>GB 12348-2008</w:t>
      </w:r>
      <w:r w:rsidR="002A3081" w:rsidRPr="00BB5896">
        <w:rPr>
          <w:rFonts w:hint="eastAsia"/>
          <w:color w:val="000000" w:themeColor="text1"/>
          <w:u w:val="single"/>
        </w:rPr>
        <w:t>）中</w:t>
      </w:r>
      <w:r w:rsidR="002A3081" w:rsidRPr="00BB5896">
        <w:rPr>
          <w:rFonts w:hint="eastAsia"/>
          <w:color w:val="000000" w:themeColor="text1"/>
          <w:u w:val="single"/>
        </w:rPr>
        <w:t>2</w:t>
      </w:r>
      <w:r w:rsidR="002A3081" w:rsidRPr="00BB5896">
        <w:rPr>
          <w:rFonts w:hint="eastAsia"/>
          <w:color w:val="000000" w:themeColor="text1"/>
          <w:u w:val="single"/>
        </w:rPr>
        <w:t>类标准限值</w:t>
      </w:r>
      <w:r w:rsidR="00BC689C" w:rsidRPr="00BB5896">
        <w:rPr>
          <w:rFonts w:hint="eastAsia"/>
          <w:color w:val="000000" w:themeColor="text1"/>
          <w:u w:val="single"/>
        </w:rPr>
        <w:t>（</w:t>
      </w:r>
      <w:r w:rsidR="00C32478" w:rsidRPr="00BB5896">
        <w:rPr>
          <w:rFonts w:hint="eastAsia"/>
          <w:color w:val="000000" w:themeColor="text1"/>
          <w:u w:val="single"/>
        </w:rPr>
        <w:t>武宣农场三队拆迁前</w:t>
      </w:r>
      <w:r w:rsidR="00BC689C" w:rsidRPr="00BB5896">
        <w:rPr>
          <w:rFonts w:hint="eastAsia"/>
          <w:color w:val="000000" w:themeColor="text1"/>
          <w:u w:val="single"/>
        </w:rPr>
        <w:t>）和</w:t>
      </w:r>
      <w:r w:rsidR="00BC689C" w:rsidRPr="00BB5896">
        <w:rPr>
          <w:rFonts w:hint="eastAsia"/>
          <w:color w:val="000000" w:themeColor="text1"/>
          <w:u w:val="single"/>
        </w:rPr>
        <w:t>3</w:t>
      </w:r>
      <w:r w:rsidR="00BC689C" w:rsidRPr="00BB5896">
        <w:rPr>
          <w:rFonts w:hint="eastAsia"/>
          <w:color w:val="000000" w:themeColor="text1"/>
          <w:u w:val="single"/>
        </w:rPr>
        <w:t>类标准限值（</w:t>
      </w:r>
      <w:r w:rsidR="007520CE" w:rsidRPr="00BB5896">
        <w:rPr>
          <w:rFonts w:hint="eastAsia"/>
          <w:color w:val="000000" w:themeColor="text1"/>
          <w:u w:val="single"/>
        </w:rPr>
        <w:t>武宣农场三队拆迁后</w:t>
      </w:r>
      <w:r w:rsidR="00BC689C" w:rsidRPr="00BB5896">
        <w:rPr>
          <w:rFonts w:hint="eastAsia"/>
          <w:color w:val="000000" w:themeColor="text1"/>
          <w:u w:val="single"/>
        </w:rPr>
        <w:t>）</w:t>
      </w:r>
      <w:r w:rsidR="00BC5168" w:rsidRPr="00BB5896">
        <w:rPr>
          <w:rFonts w:hint="eastAsia"/>
          <w:color w:val="000000" w:themeColor="text1"/>
          <w:u w:val="single"/>
        </w:rPr>
        <w:t>，</w:t>
      </w:r>
      <w:r w:rsidR="00DB00DA" w:rsidRPr="00BB5896">
        <w:rPr>
          <w:rFonts w:hint="eastAsia"/>
          <w:color w:val="000000" w:themeColor="text1"/>
          <w:u w:val="single"/>
        </w:rPr>
        <w:t>详见表</w:t>
      </w:r>
      <w:r w:rsidR="00DB00DA" w:rsidRPr="00BB5896">
        <w:rPr>
          <w:color w:val="000000" w:themeColor="text1"/>
          <w:u w:val="single"/>
        </w:rPr>
        <w:t>1.4</w:t>
      </w:r>
      <w:r w:rsidR="003F06BC" w:rsidRPr="00BB5896">
        <w:rPr>
          <w:color w:val="000000" w:themeColor="text1"/>
          <w:u w:val="single"/>
        </w:rPr>
        <w:t>.2-5</w:t>
      </w:r>
      <w:r w:rsidR="00980FB8" w:rsidRPr="00BB5896">
        <w:rPr>
          <w:rFonts w:hint="eastAsia"/>
          <w:color w:val="000000" w:themeColor="text1"/>
          <w:u w:val="single"/>
        </w:rPr>
        <w:t>。</w:t>
      </w:r>
      <w:r w:rsidR="00980FB8" w:rsidRPr="00BB5896">
        <w:rPr>
          <w:color w:val="000000" w:themeColor="text1"/>
          <w:u w:val="single"/>
        </w:rPr>
        <w:t xml:space="preserve"> </w:t>
      </w:r>
    </w:p>
    <w:p w14:paraId="4C192A03" w14:textId="266FD2C0" w:rsidR="00980FB8" w:rsidRPr="00BB5896" w:rsidRDefault="00980FB8" w:rsidP="007729C6">
      <w:pPr>
        <w:pStyle w:val="06"/>
        <w:wordWrap w:val="0"/>
        <w:spacing w:line="500" w:lineRule="exact"/>
        <w:jc w:val="right"/>
        <w:rPr>
          <w:rFonts w:ascii="宋体"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1.4</w:t>
      </w:r>
      <w:r w:rsidR="003F06BC" w:rsidRPr="00BB5896">
        <w:rPr>
          <w:rFonts w:eastAsia="宋体" w:hAnsi="宋体"/>
          <w:b/>
          <w:color w:val="000000" w:themeColor="text1"/>
        </w:rPr>
        <w:t>.2-5</w:t>
      </w:r>
      <w:r w:rsidR="00AC2B8B" w:rsidRPr="00BB5896">
        <w:rPr>
          <w:rFonts w:eastAsia="宋体" w:hAnsi="宋体"/>
          <w:b/>
          <w:color w:val="000000" w:themeColor="text1"/>
        </w:rPr>
        <w:t xml:space="preserve"> </w:t>
      </w:r>
      <w:r w:rsidRPr="00BB5896">
        <w:rPr>
          <w:rFonts w:eastAsia="宋体" w:hAnsi="宋体"/>
          <w:b/>
          <w:color w:val="000000" w:themeColor="text1"/>
        </w:rPr>
        <w:t>工业企业厂界环境噪声排放标准</w:t>
      </w:r>
      <w:r w:rsidR="007729C6" w:rsidRPr="00BB5896">
        <w:rPr>
          <w:rFonts w:eastAsia="宋体" w:hAnsi="宋体" w:hint="eastAsia"/>
          <w:b/>
          <w:color w:val="000000" w:themeColor="text1"/>
        </w:rPr>
        <w:t>限值</w:t>
      </w:r>
      <w:r w:rsidRPr="00BB5896">
        <w:rPr>
          <w:rFonts w:eastAsia="宋体" w:hAnsi="宋体"/>
          <w:b/>
          <w:color w:val="000000" w:themeColor="text1"/>
        </w:rPr>
        <w:t xml:space="preserve">   </w:t>
      </w:r>
      <w:r w:rsidR="00DB00DA" w:rsidRPr="00BB5896">
        <w:rPr>
          <w:rFonts w:eastAsia="宋体" w:hAnsi="宋体"/>
          <w:b/>
          <w:color w:val="000000" w:themeColor="text1"/>
        </w:rPr>
        <w:t xml:space="preserve">     </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dB</w:t>
      </w:r>
      <w:r w:rsidRPr="00BB5896">
        <w:rPr>
          <w:rFonts w:ascii="宋体" w:eastAsia="宋体" w:hAnsi="宋体"/>
          <w:b/>
          <w:color w:val="000000" w:themeColor="text1"/>
        </w:rPr>
        <w:t>(</w:t>
      </w:r>
      <w:r w:rsidRPr="00BB5896">
        <w:rPr>
          <w:rFonts w:eastAsia="宋体"/>
          <w:b/>
          <w:color w:val="000000" w:themeColor="text1"/>
        </w:rPr>
        <w:t>A</w:t>
      </w:r>
      <w:r w:rsidRPr="00BB5896">
        <w:rPr>
          <w:rFonts w:ascii="宋体" w:eastAsia="宋体" w:hAnsi="宋体"/>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3249"/>
        <w:gridCol w:w="3249"/>
      </w:tblGrid>
      <w:tr w:rsidR="00BB5896" w:rsidRPr="00BB5896" w14:paraId="5D4D368B" w14:textId="77777777" w:rsidTr="003F06BC">
        <w:trPr>
          <w:trHeight w:val="340"/>
          <w:jc w:val="center"/>
        </w:trPr>
        <w:tc>
          <w:tcPr>
            <w:tcW w:w="1414" w:type="pct"/>
            <w:vMerge w:val="restart"/>
            <w:vAlign w:val="center"/>
          </w:tcPr>
          <w:p w14:paraId="7C6D94FF" w14:textId="3DE1C607" w:rsidR="00980FB8" w:rsidRPr="00BB5896" w:rsidRDefault="003C1633"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厂界外声环境功能区</w:t>
            </w:r>
            <w:r w:rsidR="00980FB8" w:rsidRPr="00BB5896">
              <w:rPr>
                <w:color w:val="000000" w:themeColor="text1"/>
                <w:u w:val="single"/>
              </w:rPr>
              <w:t>类别</w:t>
            </w:r>
          </w:p>
        </w:tc>
        <w:tc>
          <w:tcPr>
            <w:tcW w:w="1793" w:type="pct"/>
            <w:vAlign w:val="center"/>
          </w:tcPr>
          <w:p w14:paraId="12F9E7A9"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1793" w:type="pct"/>
            <w:vAlign w:val="center"/>
          </w:tcPr>
          <w:p w14:paraId="1838FCF6"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r>
      <w:tr w:rsidR="00BB5896" w:rsidRPr="00BB5896" w14:paraId="7B64529B" w14:textId="77777777" w:rsidTr="003F06BC">
        <w:trPr>
          <w:trHeight w:val="340"/>
          <w:jc w:val="center"/>
        </w:trPr>
        <w:tc>
          <w:tcPr>
            <w:tcW w:w="1414" w:type="pct"/>
            <w:vMerge/>
            <w:vAlign w:val="center"/>
          </w:tcPr>
          <w:p w14:paraId="76324FC7"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p>
        </w:tc>
        <w:tc>
          <w:tcPr>
            <w:tcW w:w="1793" w:type="pct"/>
            <w:vAlign w:val="center"/>
          </w:tcPr>
          <w:p w14:paraId="032B8AF8" w14:textId="46DF875A"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Leq</w:t>
            </w:r>
            <w:r w:rsidR="00514B7E" w:rsidRPr="00BB5896">
              <w:rPr>
                <w:rFonts w:asciiTheme="minorEastAsia" w:eastAsiaTheme="minorEastAsia" w:hAnsiTheme="minorEastAsia"/>
                <w:color w:val="000000" w:themeColor="text1"/>
                <w:u w:val="single"/>
              </w:rPr>
              <w:t>[</w:t>
            </w:r>
            <w:r w:rsidR="00514B7E" w:rsidRPr="00BB5896">
              <w:rPr>
                <w:color w:val="000000" w:themeColor="text1"/>
                <w:u w:val="single"/>
              </w:rPr>
              <w:t>dB</w:t>
            </w:r>
            <w:r w:rsidR="00514B7E" w:rsidRPr="00BB5896">
              <w:rPr>
                <w:rFonts w:ascii="宋体" w:hAnsi="宋体"/>
                <w:color w:val="000000" w:themeColor="text1"/>
                <w:u w:val="single"/>
              </w:rPr>
              <w:t>(</w:t>
            </w:r>
            <w:r w:rsidR="00514B7E" w:rsidRPr="00BB5896">
              <w:rPr>
                <w:color w:val="000000" w:themeColor="text1"/>
                <w:u w:val="single"/>
              </w:rPr>
              <w:t>A</w:t>
            </w:r>
            <w:r w:rsidR="00514B7E" w:rsidRPr="00BB5896">
              <w:rPr>
                <w:rFonts w:asciiTheme="minorEastAsia" w:eastAsiaTheme="minorEastAsia" w:hAnsiTheme="minorEastAsia"/>
                <w:color w:val="000000" w:themeColor="text1"/>
                <w:u w:val="single"/>
              </w:rPr>
              <w:t>)]</w:t>
            </w:r>
          </w:p>
        </w:tc>
        <w:tc>
          <w:tcPr>
            <w:tcW w:w="1793" w:type="pct"/>
            <w:vAlign w:val="center"/>
          </w:tcPr>
          <w:p w14:paraId="387F015E"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Leq</w:t>
            </w:r>
            <w:r w:rsidR="0036488E" w:rsidRPr="00BB5896">
              <w:rPr>
                <w:rFonts w:asciiTheme="minorEastAsia" w:eastAsiaTheme="minorEastAsia" w:hAnsiTheme="minorEastAsia"/>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Theme="minorEastAsia" w:eastAsiaTheme="minorEastAsia" w:hAnsiTheme="minorEastAsia"/>
                <w:color w:val="000000" w:themeColor="text1"/>
                <w:u w:val="single"/>
              </w:rPr>
              <w:t>)</w:t>
            </w:r>
            <w:r w:rsidR="0036488E" w:rsidRPr="00BB5896">
              <w:rPr>
                <w:rFonts w:asciiTheme="minorEastAsia" w:eastAsiaTheme="minorEastAsia" w:hAnsiTheme="minorEastAsia"/>
                <w:color w:val="000000" w:themeColor="text1"/>
                <w:u w:val="single"/>
              </w:rPr>
              <w:t>]</w:t>
            </w:r>
          </w:p>
        </w:tc>
      </w:tr>
      <w:tr w:rsidR="00BB5896" w:rsidRPr="00BB5896" w14:paraId="0269ECA1" w14:textId="77777777" w:rsidTr="003F06BC">
        <w:trPr>
          <w:trHeight w:val="340"/>
          <w:jc w:val="center"/>
        </w:trPr>
        <w:tc>
          <w:tcPr>
            <w:tcW w:w="1414" w:type="pct"/>
            <w:vAlign w:val="center"/>
          </w:tcPr>
          <w:p w14:paraId="1F8BEA97" w14:textId="5901FB92" w:rsidR="00E963E9" w:rsidRPr="00BB5896" w:rsidRDefault="00E963E9"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r w:rsidRPr="00BB5896">
              <w:rPr>
                <w:rFonts w:hint="eastAsia"/>
                <w:color w:val="000000" w:themeColor="text1"/>
                <w:u w:val="single"/>
              </w:rPr>
              <w:t>类</w:t>
            </w:r>
          </w:p>
        </w:tc>
        <w:tc>
          <w:tcPr>
            <w:tcW w:w="1793" w:type="pct"/>
            <w:vAlign w:val="center"/>
          </w:tcPr>
          <w:p w14:paraId="55B3731A" w14:textId="74100C2D" w:rsidR="00E963E9" w:rsidRPr="00BB5896" w:rsidRDefault="005E2FBB"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1793" w:type="pct"/>
            <w:vAlign w:val="center"/>
          </w:tcPr>
          <w:p w14:paraId="60539AE3" w14:textId="4CB827D0" w:rsidR="00E963E9" w:rsidRPr="00BB5896" w:rsidRDefault="005E2FBB"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r>
      <w:tr w:rsidR="00BB5896" w:rsidRPr="00BB5896" w14:paraId="73F43B52" w14:textId="77777777" w:rsidTr="003F06BC">
        <w:trPr>
          <w:trHeight w:val="340"/>
          <w:jc w:val="center"/>
        </w:trPr>
        <w:tc>
          <w:tcPr>
            <w:tcW w:w="1414" w:type="pct"/>
            <w:vAlign w:val="center"/>
          </w:tcPr>
          <w:p w14:paraId="52C204E2"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w:t>
            </w:r>
            <w:r w:rsidRPr="00BB5896">
              <w:rPr>
                <w:rFonts w:ascii="宋体" w:hAnsi="宋体"/>
                <w:color w:val="000000" w:themeColor="text1"/>
                <w:u w:val="single"/>
              </w:rPr>
              <w:t>类</w:t>
            </w:r>
          </w:p>
        </w:tc>
        <w:tc>
          <w:tcPr>
            <w:tcW w:w="1793" w:type="pct"/>
            <w:vAlign w:val="center"/>
          </w:tcPr>
          <w:p w14:paraId="7842469D"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1793" w:type="pct"/>
            <w:vAlign w:val="center"/>
          </w:tcPr>
          <w:p w14:paraId="219BE02F"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55</w:t>
            </w:r>
          </w:p>
        </w:tc>
      </w:tr>
      <w:tr w:rsidR="00BB5896" w:rsidRPr="00BB5896" w14:paraId="39DD4BB8" w14:textId="77777777" w:rsidTr="003F06BC">
        <w:trPr>
          <w:trHeight w:val="340"/>
          <w:jc w:val="center"/>
        </w:trPr>
        <w:tc>
          <w:tcPr>
            <w:tcW w:w="1414" w:type="pct"/>
            <w:vAlign w:val="center"/>
          </w:tcPr>
          <w:p w14:paraId="067B868B" w14:textId="5F1F924B" w:rsidR="00E963E9" w:rsidRPr="00BB5896" w:rsidRDefault="005E2FBB"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rFonts w:hint="eastAsia"/>
                <w:color w:val="000000" w:themeColor="text1"/>
                <w:u w:val="single"/>
              </w:rPr>
              <w:t>类</w:t>
            </w:r>
          </w:p>
        </w:tc>
        <w:tc>
          <w:tcPr>
            <w:tcW w:w="1793" w:type="pct"/>
            <w:vAlign w:val="center"/>
          </w:tcPr>
          <w:p w14:paraId="4BE52CD5" w14:textId="504A6DC8" w:rsidR="00E963E9" w:rsidRPr="00BB5896" w:rsidRDefault="005E2FBB"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1793" w:type="pct"/>
            <w:vAlign w:val="center"/>
          </w:tcPr>
          <w:p w14:paraId="31F5B2E8" w14:textId="28912CF8" w:rsidR="00E963E9" w:rsidRPr="00BB5896" w:rsidRDefault="005E2FBB" w:rsidP="00CF33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55</w:t>
            </w:r>
          </w:p>
        </w:tc>
      </w:tr>
      <w:tr w:rsidR="00BB5896" w:rsidRPr="00BB5896" w14:paraId="63BC3483" w14:textId="77777777" w:rsidTr="002A3081">
        <w:trPr>
          <w:trHeight w:val="340"/>
          <w:jc w:val="center"/>
        </w:trPr>
        <w:tc>
          <w:tcPr>
            <w:tcW w:w="5000" w:type="pct"/>
            <w:gridSpan w:val="3"/>
            <w:vAlign w:val="center"/>
          </w:tcPr>
          <w:p w14:paraId="0A6BC6F4" w14:textId="685630DB" w:rsidR="002A3081" w:rsidRPr="00BB5896" w:rsidRDefault="002A3081" w:rsidP="002A3081">
            <w:pPr>
              <w:pStyle w:val="05"/>
              <w:spacing w:before="0" w:beforeAutospacing="0" w:after="0" w:afterAutospacing="0" w:line="240" w:lineRule="auto"/>
              <w:ind w:leftChars="0" w:left="0" w:rightChars="0" w:right="0"/>
              <w:jc w:val="both"/>
              <w:rPr>
                <w:color w:val="000000" w:themeColor="text1"/>
                <w:sz w:val="18"/>
                <w:szCs w:val="18"/>
                <w:u w:val="single"/>
              </w:rPr>
            </w:pPr>
            <w:r w:rsidRPr="00BB5896">
              <w:rPr>
                <w:rFonts w:hint="eastAsia"/>
                <w:color w:val="000000" w:themeColor="text1"/>
                <w:sz w:val="18"/>
                <w:szCs w:val="18"/>
                <w:u w:val="single"/>
              </w:rPr>
              <w:t>注：南厂界在</w:t>
            </w:r>
            <w:r w:rsidR="00C32478" w:rsidRPr="00BB5896">
              <w:rPr>
                <w:rFonts w:hint="eastAsia"/>
                <w:color w:val="000000" w:themeColor="text1"/>
                <w:sz w:val="18"/>
                <w:szCs w:val="18"/>
                <w:u w:val="single"/>
              </w:rPr>
              <w:t>武宣农场三队拆迁前</w:t>
            </w:r>
            <w:r w:rsidRPr="00BB5896">
              <w:rPr>
                <w:rFonts w:hint="eastAsia"/>
                <w:color w:val="000000" w:themeColor="text1"/>
                <w:sz w:val="18"/>
                <w:szCs w:val="18"/>
                <w:u w:val="single"/>
              </w:rPr>
              <w:t>执行</w:t>
            </w:r>
            <w:r w:rsidRPr="00BB5896">
              <w:rPr>
                <w:rFonts w:hint="eastAsia"/>
                <w:color w:val="000000" w:themeColor="text1"/>
                <w:sz w:val="18"/>
                <w:szCs w:val="18"/>
                <w:u w:val="single"/>
              </w:rPr>
              <w:t>2</w:t>
            </w:r>
            <w:r w:rsidRPr="00BB5896">
              <w:rPr>
                <w:rFonts w:hint="eastAsia"/>
                <w:color w:val="000000" w:themeColor="text1"/>
                <w:sz w:val="18"/>
                <w:szCs w:val="18"/>
                <w:u w:val="single"/>
              </w:rPr>
              <w:t>类标准限</w:t>
            </w:r>
            <w:r w:rsidR="00421465" w:rsidRPr="00BB5896">
              <w:rPr>
                <w:rFonts w:hint="eastAsia"/>
                <w:color w:val="000000" w:themeColor="text1"/>
                <w:sz w:val="18"/>
                <w:szCs w:val="18"/>
                <w:u w:val="single"/>
              </w:rPr>
              <w:t>值</w:t>
            </w:r>
            <w:r w:rsidRPr="00BB5896">
              <w:rPr>
                <w:rFonts w:hint="eastAsia"/>
                <w:color w:val="000000" w:themeColor="text1"/>
                <w:sz w:val="18"/>
                <w:szCs w:val="18"/>
                <w:u w:val="single"/>
              </w:rPr>
              <w:t>；武宣农场三队拆迁后执行</w:t>
            </w:r>
            <w:r w:rsidRPr="00BB5896">
              <w:rPr>
                <w:rFonts w:hint="eastAsia"/>
                <w:color w:val="000000" w:themeColor="text1"/>
                <w:sz w:val="18"/>
                <w:szCs w:val="18"/>
                <w:u w:val="single"/>
              </w:rPr>
              <w:t>3</w:t>
            </w:r>
            <w:r w:rsidRPr="00BB5896">
              <w:rPr>
                <w:rFonts w:hint="eastAsia"/>
                <w:color w:val="000000" w:themeColor="text1"/>
                <w:sz w:val="18"/>
                <w:szCs w:val="18"/>
                <w:u w:val="single"/>
              </w:rPr>
              <w:t>类标准限</w:t>
            </w:r>
            <w:r w:rsidR="00421465" w:rsidRPr="00BB5896">
              <w:rPr>
                <w:rFonts w:hint="eastAsia"/>
                <w:color w:val="000000" w:themeColor="text1"/>
                <w:sz w:val="18"/>
                <w:szCs w:val="18"/>
                <w:u w:val="single"/>
              </w:rPr>
              <w:t>值</w:t>
            </w:r>
            <w:r w:rsidRPr="00BB5896">
              <w:rPr>
                <w:rFonts w:hint="eastAsia"/>
                <w:color w:val="000000" w:themeColor="text1"/>
                <w:sz w:val="18"/>
                <w:szCs w:val="18"/>
                <w:u w:val="single"/>
              </w:rPr>
              <w:t>。</w:t>
            </w:r>
          </w:p>
        </w:tc>
      </w:tr>
    </w:tbl>
    <w:p w14:paraId="7B94A73B" w14:textId="3E924448" w:rsidR="00980FB8" w:rsidRPr="00BB5896" w:rsidRDefault="00980FB8"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1.4.</w:t>
      </w: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 xml:space="preserve"> </w:t>
      </w:r>
      <w:r w:rsidR="003A441B" w:rsidRPr="00BB5896">
        <w:rPr>
          <w:color w:val="000000" w:themeColor="text1"/>
        </w:rPr>
        <w:t>固体废物</w:t>
      </w:r>
    </w:p>
    <w:p w14:paraId="10E078C0" w14:textId="5EEE5017" w:rsidR="006D7530" w:rsidRPr="00BB5896" w:rsidRDefault="003A441B" w:rsidP="002A3DE9">
      <w:pPr>
        <w:spacing w:line="500" w:lineRule="exact"/>
        <w:ind w:firstLine="480"/>
        <w:rPr>
          <w:color w:val="000000" w:themeColor="text1"/>
        </w:rPr>
      </w:pPr>
      <w:r w:rsidRPr="00BB5896">
        <w:rPr>
          <w:rFonts w:hint="eastAsia"/>
          <w:color w:val="000000" w:themeColor="text1"/>
        </w:rPr>
        <w:t>固体废物</w:t>
      </w:r>
      <w:r w:rsidR="006D7530" w:rsidRPr="00BB5896">
        <w:rPr>
          <w:rFonts w:hint="eastAsia"/>
          <w:color w:val="000000" w:themeColor="text1"/>
        </w:rPr>
        <w:t>按照《国家危险废物名录</w:t>
      </w:r>
      <w:r w:rsidR="006D7530" w:rsidRPr="00BB5896">
        <w:rPr>
          <w:color w:val="000000" w:themeColor="text1"/>
        </w:rPr>
        <w:t>》（</w:t>
      </w:r>
      <w:r w:rsidR="006D7530" w:rsidRPr="00BB5896">
        <w:rPr>
          <w:rFonts w:hint="eastAsia"/>
          <w:color w:val="000000" w:themeColor="text1"/>
        </w:rPr>
        <w:t>20</w:t>
      </w:r>
      <w:r w:rsidR="00720B84" w:rsidRPr="00BB5896">
        <w:rPr>
          <w:color w:val="000000" w:themeColor="text1"/>
        </w:rPr>
        <w:t>21</w:t>
      </w:r>
      <w:r w:rsidR="00720B84" w:rsidRPr="00BB5896">
        <w:rPr>
          <w:rFonts w:hint="eastAsia"/>
          <w:color w:val="000000" w:themeColor="text1"/>
        </w:rPr>
        <w:t>年</w:t>
      </w:r>
      <w:r w:rsidR="006D7530" w:rsidRPr="00BB5896">
        <w:rPr>
          <w:rFonts w:hint="eastAsia"/>
          <w:color w:val="000000" w:themeColor="text1"/>
        </w:rPr>
        <w:t>版）和《危险废物鉴别标准</w:t>
      </w:r>
      <w:r w:rsidR="006D7530" w:rsidRPr="00BB5896">
        <w:rPr>
          <w:rFonts w:hint="eastAsia"/>
          <w:color w:val="000000" w:themeColor="text1"/>
        </w:rPr>
        <w:t xml:space="preserve"> </w:t>
      </w:r>
      <w:r w:rsidR="006D7530" w:rsidRPr="00BB5896">
        <w:rPr>
          <w:rFonts w:hint="eastAsia"/>
          <w:color w:val="000000" w:themeColor="text1"/>
        </w:rPr>
        <w:t>通则</w:t>
      </w:r>
      <w:r w:rsidR="006D7530" w:rsidRPr="00BB5896">
        <w:rPr>
          <w:color w:val="000000" w:themeColor="text1"/>
        </w:rPr>
        <w:t>》（</w:t>
      </w:r>
      <w:r w:rsidR="006D7530" w:rsidRPr="00BB5896">
        <w:rPr>
          <w:rFonts w:hint="eastAsia"/>
          <w:color w:val="000000" w:themeColor="text1"/>
        </w:rPr>
        <w:t>GB</w:t>
      </w:r>
      <w:r w:rsidR="00053E39" w:rsidRPr="00BB5896">
        <w:rPr>
          <w:color w:val="000000" w:themeColor="text1"/>
        </w:rPr>
        <w:t xml:space="preserve"> </w:t>
      </w:r>
      <w:r w:rsidR="006D7530" w:rsidRPr="00BB5896">
        <w:rPr>
          <w:rFonts w:hint="eastAsia"/>
          <w:color w:val="000000" w:themeColor="text1"/>
        </w:rPr>
        <w:t>5085.7-20</w:t>
      </w:r>
      <w:r w:rsidR="00720B84" w:rsidRPr="00BB5896">
        <w:rPr>
          <w:color w:val="000000" w:themeColor="text1"/>
        </w:rPr>
        <w:t>19</w:t>
      </w:r>
      <w:r w:rsidR="006D7530" w:rsidRPr="00BB5896">
        <w:rPr>
          <w:color w:val="000000" w:themeColor="text1"/>
        </w:rPr>
        <w:t>）中相关规定进行分类，并按照要求进行处理。</w:t>
      </w:r>
    </w:p>
    <w:p w14:paraId="0E850A09" w14:textId="3242DC5B" w:rsidR="00980FB8" w:rsidRPr="00BB5896" w:rsidRDefault="00980FB8" w:rsidP="002A3DE9">
      <w:pPr>
        <w:spacing w:line="500" w:lineRule="exact"/>
        <w:ind w:firstLine="480"/>
        <w:rPr>
          <w:color w:val="000000" w:themeColor="text1"/>
        </w:rPr>
      </w:pPr>
      <w:r w:rsidRPr="00BB5896">
        <w:rPr>
          <w:color w:val="000000" w:themeColor="text1"/>
        </w:rPr>
        <w:t>一般固体废物执行</w:t>
      </w:r>
      <w:r w:rsidRPr="00BB5896">
        <w:rPr>
          <w:rFonts w:hint="eastAsia"/>
          <w:color w:val="000000" w:themeColor="text1"/>
        </w:rPr>
        <w:t xml:space="preserve"> </w:t>
      </w:r>
      <w:r w:rsidRPr="00BB5896">
        <w:rPr>
          <w:color w:val="000000" w:themeColor="text1"/>
        </w:rPr>
        <w:t>《一般工业固体废物贮存</w:t>
      </w:r>
      <w:r w:rsidR="00A430C3" w:rsidRPr="00BB5896">
        <w:rPr>
          <w:rFonts w:hint="eastAsia"/>
          <w:color w:val="000000" w:themeColor="text1"/>
        </w:rPr>
        <w:t>和填埋</w:t>
      </w:r>
      <w:r w:rsidRPr="00BB5896">
        <w:rPr>
          <w:color w:val="000000" w:themeColor="text1"/>
        </w:rPr>
        <w:t>污染控制标准》</w:t>
      </w:r>
      <w:r w:rsidRPr="00BB5896">
        <w:rPr>
          <w:color w:val="000000" w:themeColor="text1"/>
        </w:rPr>
        <w:t xml:space="preserve"> </w:t>
      </w:r>
      <w:r w:rsidRPr="00BB5896">
        <w:rPr>
          <w:color w:val="000000" w:themeColor="text1"/>
        </w:rPr>
        <w:t>（</w:t>
      </w:r>
      <w:r w:rsidRPr="00BB5896">
        <w:rPr>
          <w:color w:val="000000" w:themeColor="text1"/>
        </w:rPr>
        <w:t>GB</w:t>
      </w:r>
      <w:r w:rsidR="00C73196" w:rsidRPr="00BB5896">
        <w:rPr>
          <w:color w:val="000000" w:themeColor="text1"/>
        </w:rPr>
        <w:t xml:space="preserve"> </w:t>
      </w:r>
      <w:r w:rsidRPr="00BB5896">
        <w:rPr>
          <w:color w:val="000000" w:themeColor="text1"/>
        </w:rPr>
        <w:t>18599-2</w:t>
      </w:r>
      <w:r w:rsidR="00A430C3" w:rsidRPr="00BB5896">
        <w:rPr>
          <w:rFonts w:hint="eastAsia"/>
          <w:color w:val="000000" w:themeColor="text1"/>
        </w:rPr>
        <w:t>020</w:t>
      </w:r>
      <w:r w:rsidRPr="00BB5896">
        <w:rPr>
          <w:color w:val="000000" w:themeColor="text1"/>
        </w:rPr>
        <w:t>）；危险废物执行《危险废物贮存污染控制标准》（</w:t>
      </w:r>
      <w:r w:rsidRPr="00BB5896">
        <w:rPr>
          <w:color w:val="000000" w:themeColor="text1"/>
        </w:rPr>
        <w:t>GB</w:t>
      </w:r>
      <w:r w:rsidR="00810562" w:rsidRPr="00BB5896">
        <w:rPr>
          <w:color w:val="000000" w:themeColor="text1"/>
        </w:rPr>
        <w:t xml:space="preserve"> </w:t>
      </w:r>
      <w:r w:rsidRPr="00BB5896">
        <w:rPr>
          <w:color w:val="000000" w:themeColor="text1"/>
        </w:rPr>
        <w:t>18597-2001</w:t>
      </w:r>
      <w:r w:rsidRPr="00BB5896">
        <w:rPr>
          <w:color w:val="000000" w:themeColor="text1"/>
        </w:rPr>
        <w:t>）及其修改单</w:t>
      </w:r>
      <w:r w:rsidR="006D7530" w:rsidRPr="00BB5896">
        <w:rPr>
          <w:color w:val="000000" w:themeColor="text1"/>
        </w:rPr>
        <w:t>（公告</w:t>
      </w:r>
      <w:r w:rsidR="006D7530" w:rsidRPr="00BB5896">
        <w:rPr>
          <w:rFonts w:hint="eastAsia"/>
          <w:color w:val="000000" w:themeColor="text1"/>
        </w:rPr>
        <w:t>2013</w:t>
      </w:r>
      <w:r w:rsidR="006D7530" w:rsidRPr="00BB5896">
        <w:rPr>
          <w:rFonts w:hint="eastAsia"/>
          <w:color w:val="000000" w:themeColor="text1"/>
        </w:rPr>
        <w:t>年第</w:t>
      </w:r>
      <w:r w:rsidR="006D7530" w:rsidRPr="00BB5896">
        <w:rPr>
          <w:rFonts w:hint="eastAsia"/>
          <w:color w:val="000000" w:themeColor="text1"/>
        </w:rPr>
        <w:t>36</w:t>
      </w:r>
      <w:r w:rsidR="006D7530" w:rsidRPr="00BB5896">
        <w:rPr>
          <w:rFonts w:hint="eastAsia"/>
          <w:color w:val="000000" w:themeColor="text1"/>
        </w:rPr>
        <w:t>号</w:t>
      </w:r>
      <w:r w:rsidR="006D7530" w:rsidRPr="00BB5896">
        <w:rPr>
          <w:color w:val="000000" w:themeColor="text1"/>
        </w:rPr>
        <w:t>）</w:t>
      </w:r>
      <w:r w:rsidRPr="00BB5896">
        <w:rPr>
          <w:color w:val="000000" w:themeColor="text1"/>
        </w:rPr>
        <w:t>中的</w:t>
      </w:r>
      <w:r w:rsidR="006D7530" w:rsidRPr="00BB5896">
        <w:rPr>
          <w:color w:val="000000" w:themeColor="text1"/>
        </w:rPr>
        <w:t>相关要求</w:t>
      </w:r>
      <w:r w:rsidRPr="00BB5896">
        <w:rPr>
          <w:color w:val="000000" w:themeColor="text1"/>
        </w:rPr>
        <w:t>。</w:t>
      </w:r>
    </w:p>
    <w:p w14:paraId="20DEBC29" w14:textId="77777777" w:rsidR="006D7530" w:rsidRPr="00BB5896" w:rsidRDefault="006D7530" w:rsidP="007B1C1F">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1.4.</w:t>
      </w:r>
      <w:r w:rsidRPr="00BB5896">
        <w:rPr>
          <w:rFonts w:hint="eastAsia"/>
          <w:color w:val="000000" w:themeColor="text1"/>
        </w:rPr>
        <w:t>2</w:t>
      </w:r>
      <w:r w:rsidRPr="00BB5896">
        <w:rPr>
          <w:color w:val="000000" w:themeColor="text1"/>
        </w:rPr>
        <w:t>.</w:t>
      </w:r>
      <w:r w:rsidRPr="00BB5896">
        <w:rPr>
          <w:rFonts w:hint="eastAsia"/>
          <w:color w:val="000000" w:themeColor="text1"/>
        </w:rPr>
        <w:t>5</w:t>
      </w:r>
      <w:r w:rsidRPr="00BB5896">
        <w:rPr>
          <w:color w:val="000000" w:themeColor="text1"/>
        </w:rPr>
        <w:t xml:space="preserve"> </w:t>
      </w:r>
      <w:r w:rsidRPr="00BB5896">
        <w:rPr>
          <w:color w:val="000000" w:themeColor="text1"/>
        </w:rPr>
        <w:t>船舶污染物</w:t>
      </w:r>
    </w:p>
    <w:p w14:paraId="1BE52FE9" w14:textId="77777777" w:rsidR="00300E4C" w:rsidRPr="00BB5896" w:rsidRDefault="00300E4C" w:rsidP="00300E4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）船舶废水</w:t>
      </w:r>
    </w:p>
    <w:p w14:paraId="426BCE44" w14:textId="19A4AABA" w:rsidR="00B16C49" w:rsidRPr="00BB5896" w:rsidRDefault="001F3D20" w:rsidP="00B16C49">
      <w:pPr>
        <w:pStyle w:val="a0"/>
        <w:spacing w:after="0" w:line="500" w:lineRule="exact"/>
        <w:ind w:firstLine="480"/>
        <w:rPr>
          <w:color w:val="000000" w:themeColor="text1"/>
        </w:rPr>
      </w:pPr>
      <w:r w:rsidRPr="00BB5896">
        <w:rPr>
          <w:rFonts w:hAnsi="宋体"/>
          <w:color w:val="000000" w:themeColor="text1"/>
        </w:rPr>
        <w:t>运营</w:t>
      </w:r>
      <w:r w:rsidR="00B16C49" w:rsidRPr="00BB5896">
        <w:rPr>
          <w:rFonts w:hAnsi="宋体"/>
          <w:color w:val="000000" w:themeColor="text1"/>
        </w:rPr>
        <w:t>期船舶</w:t>
      </w:r>
      <w:r w:rsidR="00AF1296" w:rsidRPr="00BB5896">
        <w:rPr>
          <w:rFonts w:hAnsi="宋体" w:hint="eastAsia"/>
          <w:color w:val="000000" w:themeColor="text1"/>
        </w:rPr>
        <w:t>废水</w:t>
      </w:r>
      <w:r w:rsidR="00B16C49" w:rsidRPr="00BB5896">
        <w:rPr>
          <w:rFonts w:hAnsi="宋体"/>
          <w:color w:val="000000" w:themeColor="text1"/>
        </w:rPr>
        <w:t>执行《船舶水污染物排放控制标准》</w:t>
      </w:r>
      <w:r w:rsidR="00B16C49" w:rsidRPr="00BB5896">
        <w:rPr>
          <w:color w:val="000000" w:themeColor="text1"/>
        </w:rPr>
        <w:t xml:space="preserve"> </w:t>
      </w:r>
      <w:r w:rsidR="00B16C49" w:rsidRPr="00BB5896">
        <w:rPr>
          <w:rFonts w:hAnsi="宋体"/>
          <w:color w:val="000000" w:themeColor="text1"/>
        </w:rPr>
        <w:t>（</w:t>
      </w:r>
      <w:r w:rsidR="00B16C49" w:rsidRPr="00BB5896">
        <w:rPr>
          <w:color w:val="000000" w:themeColor="text1"/>
        </w:rPr>
        <w:t>GB</w:t>
      </w:r>
      <w:r w:rsidR="005D31BA" w:rsidRPr="00BB5896">
        <w:rPr>
          <w:color w:val="000000" w:themeColor="text1"/>
        </w:rPr>
        <w:t xml:space="preserve"> </w:t>
      </w:r>
      <w:r w:rsidR="00B16C49" w:rsidRPr="00BB5896">
        <w:rPr>
          <w:color w:val="000000" w:themeColor="text1"/>
        </w:rPr>
        <w:t>3552-2018</w:t>
      </w:r>
      <w:r w:rsidR="00B16C49" w:rsidRPr="00BB5896">
        <w:rPr>
          <w:rFonts w:hAnsi="宋体"/>
          <w:color w:val="000000" w:themeColor="text1"/>
        </w:rPr>
        <w:t>）中的相应标准</w:t>
      </w:r>
      <w:r w:rsidR="00033F61" w:rsidRPr="00BB5896">
        <w:rPr>
          <w:rFonts w:hAnsi="宋体"/>
          <w:color w:val="000000" w:themeColor="text1"/>
        </w:rPr>
        <w:t>（详见表</w:t>
      </w:r>
      <w:r w:rsidR="00033F61" w:rsidRPr="00BB5896">
        <w:rPr>
          <w:color w:val="000000" w:themeColor="text1"/>
        </w:rPr>
        <w:t>1.4</w:t>
      </w:r>
      <w:r w:rsidR="00A04484" w:rsidRPr="00BB5896">
        <w:rPr>
          <w:rFonts w:hint="eastAsia"/>
          <w:color w:val="000000" w:themeColor="text1"/>
        </w:rPr>
        <w:t>.2-6</w:t>
      </w:r>
      <w:r w:rsidR="00033F61" w:rsidRPr="00BB5896">
        <w:rPr>
          <w:rFonts w:hAnsi="宋体"/>
          <w:color w:val="000000" w:themeColor="text1"/>
        </w:rPr>
        <w:t>）。</w:t>
      </w:r>
    </w:p>
    <w:p w14:paraId="3CD4F1A0" w14:textId="1E116415" w:rsidR="00B16C49" w:rsidRPr="00BB5896" w:rsidRDefault="00B16C49" w:rsidP="00CA6C6E">
      <w:pPr>
        <w:pStyle w:val="06"/>
        <w:pageBreakBefore/>
        <w:spacing w:line="500" w:lineRule="exact"/>
        <w:rPr>
          <w:b/>
          <w:bCs/>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1.4</w:t>
      </w:r>
      <w:r w:rsidR="00A04484" w:rsidRPr="00BB5896">
        <w:rPr>
          <w:rFonts w:eastAsia="宋体" w:hAnsi="宋体" w:hint="eastAsia"/>
          <w:b/>
          <w:color w:val="000000" w:themeColor="text1"/>
        </w:rPr>
        <w:t>.2-6</w:t>
      </w:r>
      <w:r w:rsidRPr="00BB5896">
        <w:rPr>
          <w:rFonts w:eastAsia="宋体" w:hAnsi="宋体"/>
          <w:b/>
          <w:color w:val="000000" w:themeColor="text1"/>
        </w:rPr>
        <w:t xml:space="preserve"> </w:t>
      </w:r>
      <w:r w:rsidRPr="00BB5896">
        <w:rPr>
          <w:rFonts w:eastAsia="宋体" w:hAnsi="宋体"/>
          <w:b/>
          <w:color w:val="000000" w:themeColor="text1"/>
        </w:rPr>
        <w:t>船舶水污染物排放控制标准（</w:t>
      </w:r>
      <w:r w:rsidRPr="00BB5896">
        <w:rPr>
          <w:rFonts w:eastAsia="宋体" w:hAnsi="宋体"/>
          <w:b/>
          <w:color w:val="000000" w:themeColor="text1"/>
        </w:rPr>
        <w:t>GB</w:t>
      </w:r>
      <w:r w:rsidR="00643FD1" w:rsidRPr="00BB5896">
        <w:rPr>
          <w:rFonts w:eastAsia="宋体" w:hAnsi="宋体"/>
          <w:b/>
          <w:color w:val="000000" w:themeColor="text1"/>
        </w:rPr>
        <w:t xml:space="preserve"> </w:t>
      </w:r>
      <w:r w:rsidRPr="00BB5896">
        <w:rPr>
          <w:rFonts w:eastAsia="宋体" w:hAnsi="宋体"/>
          <w:b/>
          <w:color w:val="000000" w:themeColor="text1"/>
        </w:rPr>
        <w:t>3552-2018</w:t>
      </w:r>
      <w:r w:rsidRPr="00BB5896">
        <w:rPr>
          <w:rFonts w:eastAsia="宋体" w:hAnsi="宋体"/>
          <w:b/>
          <w:color w:val="000000" w:themeColor="text1"/>
        </w:rPr>
        <w:t>）</w:t>
      </w:r>
      <w:r w:rsidR="00EE7DF6" w:rsidRPr="00BB5896">
        <w:rPr>
          <w:rFonts w:eastAsia="宋体" w:hAnsi="宋体" w:hint="eastAsia"/>
          <w:b/>
          <w:color w:val="000000" w:themeColor="text1"/>
        </w:rPr>
        <w:t>中船舶废水排放要求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754"/>
        <w:gridCol w:w="2126"/>
        <w:gridCol w:w="4105"/>
      </w:tblGrid>
      <w:tr w:rsidR="00BB5896" w:rsidRPr="00BB5896" w14:paraId="36975D4F" w14:textId="77777777" w:rsidTr="006D08F4">
        <w:trPr>
          <w:cantSplit/>
          <w:trHeight w:val="340"/>
          <w:jc w:val="center"/>
        </w:trPr>
        <w:tc>
          <w:tcPr>
            <w:tcW w:w="593" w:type="pct"/>
            <w:vAlign w:val="center"/>
          </w:tcPr>
          <w:p w14:paraId="504668AE" w14:textId="77777777" w:rsidR="00B16C49" w:rsidRPr="00BB5896" w:rsidRDefault="00B16C49" w:rsidP="00CD6E3B">
            <w:pPr>
              <w:pStyle w:val="05"/>
              <w:spacing w:before="0" w:beforeAutospacing="0" w:after="0" w:afterAutospacing="0" w:line="240" w:lineRule="auto"/>
              <w:ind w:leftChars="0" w:left="0" w:rightChars="0" w:right="0"/>
              <w:rPr>
                <w:color w:val="000000" w:themeColor="text1"/>
              </w:rPr>
            </w:pPr>
            <w:r w:rsidRPr="00BB5896">
              <w:rPr>
                <w:color w:val="000000" w:themeColor="text1"/>
              </w:rPr>
              <w:t>污水类别</w:t>
            </w:r>
          </w:p>
        </w:tc>
        <w:tc>
          <w:tcPr>
            <w:tcW w:w="968" w:type="pct"/>
            <w:vAlign w:val="center"/>
          </w:tcPr>
          <w:p w14:paraId="5C52AAA3" w14:textId="77777777" w:rsidR="00A04484"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船舶类别</w:t>
            </w:r>
            <w:r w:rsidRPr="00BB5896">
              <w:rPr>
                <w:rFonts w:hint="eastAsia"/>
                <w:color w:val="000000" w:themeColor="text1"/>
              </w:rPr>
              <w:t>/</w:t>
            </w:r>
          </w:p>
          <w:p w14:paraId="382AC815" w14:textId="1C394682" w:rsidR="00B16C49" w:rsidRPr="00BB5896" w:rsidRDefault="00B16C49" w:rsidP="00CD6E3B">
            <w:pPr>
              <w:pStyle w:val="05"/>
              <w:spacing w:before="0" w:beforeAutospacing="0" w:after="0" w:afterAutospacing="0" w:line="240" w:lineRule="auto"/>
              <w:ind w:leftChars="0" w:left="0" w:rightChars="0" w:right="0"/>
              <w:rPr>
                <w:color w:val="000000" w:themeColor="text1"/>
              </w:rPr>
            </w:pPr>
            <w:r w:rsidRPr="00BB5896">
              <w:rPr>
                <w:color w:val="000000" w:themeColor="text1"/>
              </w:rPr>
              <w:t>水域类别</w:t>
            </w:r>
          </w:p>
        </w:tc>
        <w:tc>
          <w:tcPr>
            <w:tcW w:w="3438" w:type="pct"/>
            <w:gridSpan w:val="2"/>
            <w:vAlign w:val="center"/>
          </w:tcPr>
          <w:p w14:paraId="5C4AA48B" w14:textId="77777777" w:rsidR="00B16C49" w:rsidRPr="00BB5896" w:rsidRDefault="00B16C49" w:rsidP="00CD6E3B">
            <w:pPr>
              <w:pStyle w:val="05"/>
              <w:spacing w:before="0" w:beforeAutospacing="0" w:after="0" w:afterAutospacing="0" w:line="240" w:lineRule="auto"/>
              <w:ind w:leftChars="0" w:left="0" w:rightChars="0" w:right="0"/>
              <w:rPr>
                <w:color w:val="000000" w:themeColor="text1"/>
              </w:rPr>
            </w:pPr>
            <w:r w:rsidRPr="00BB5896">
              <w:rPr>
                <w:color w:val="000000" w:themeColor="text1"/>
              </w:rPr>
              <w:t>排放控制要求</w:t>
            </w:r>
          </w:p>
        </w:tc>
      </w:tr>
      <w:tr w:rsidR="00BB5896" w:rsidRPr="00BB5896" w14:paraId="7A5D7A1E" w14:textId="77777777" w:rsidTr="006D08F4">
        <w:trPr>
          <w:cantSplit/>
          <w:trHeight w:val="340"/>
          <w:jc w:val="center"/>
        </w:trPr>
        <w:tc>
          <w:tcPr>
            <w:tcW w:w="593" w:type="pct"/>
            <w:vMerge w:val="restart"/>
            <w:vAlign w:val="center"/>
          </w:tcPr>
          <w:p w14:paraId="67E3805B" w14:textId="77777777" w:rsidR="00CD6E3B"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color w:val="000000" w:themeColor="text1"/>
              </w:rPr>
              <w:t>机器处油污水</w:t>
            </w:r>
          </w:p>
        </w:tc>
        <w:tc>
          <w:tcPr>
            <w:tcW w:w="968" w:type="pct"/>
            <w:vMerge w:val="restart"/>
            <w:vAlign w:val="center"/>
          </w:tcPr>
          <w:p w14:paraId="1DC0090A" w14:textId="77777777" w:rsidR="00CD6E3B"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400</w:t>
            </w:r>
            <w:r w:rsidRPr="00BB5896">
              <w:rPr>
                <w:rFonts w:hint="eastAsia"/>
                <w:color w:val="000000" w:themeColor="text1"/>
              </w:rPr>
              <w:t>总吨及以上船舶</w:t>
            </w:r>
            <w:r w:rsidRPr="00BB5896">
              <w:rPr>
                <w:rFonts w:hint="eastAsia"/>
                <w:color w:val="000000" w:themeColor="text1"/>
              </w:rPr>
              <w:t>/</w:t>
            </w:r>
            <w:r w:rsidRPr="00BB5896">
              <w:rPr>
                <w:color w:val="000000" w:themeColor="text1"/>
              </w:rPr>
              <w:t>内河</w:t>
            </w:r>
          </w:p>
        </w:tc>
        <w:tc>
          <w:tcPr>
            <w:tcW w:w="1173" w:type="pct"/>
            <w:vAlign w:val="center"/>
          </w:tcPr>
          <w:p w14:paraId="6B278046" w14:textId="77777777" w:rsidR="00CD6E3B"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color w:val="000000" w:themeColor="text1"/>
              </w:rPr>
              <w:t>2021</w:t>
            </w:r>
            <w:r w:rsidRPr="00BB5896">
              <w:rPr>
                <w:rFonts w:ascii="宋体" w:hAnsi="宋体"/>
                <w:color w:val="000000" w:themeColor="text1"/>
              </w:rPr>
              <w:t>年</w:t>
            </w:r>
            <w:r w:rsidRPr="00BB5896">
              <w:rPr>
                <w:color w:val="000000" w:themeColor="text1"/>
              </w:rPr>
              <w:t>1</w:t>
            </w:r>
            <w:r w:rsidRPr="00BB5896">
              <w:rPr>
                <w:rFonts w:ascii="宋体" w:hAnsi="宋体"/>
                <w:color w:val="000000" w:themeColor="text1"/>
              </w:rPr>
              <w:t>月</w:t>
            </w:r>
            <w:r w:rsidRPr="00BB5896">
              <w:rPr>
                <w:color w:val="000000" w:themeColor="text1"/>
              </w:rPr>
              <w:t>1</w:t>
            </w:r>
            <w:r w:rsidRPr="00BB5896">
              <w:rPr>
                <w:rFonts w:ascii="宋体" w:hAnsi="宋体"/>
                <w:color w:val="000000" w:themeColor="text1"/>
              </w:rPr>
              <w:t>日之前建造的船舶</w:t>
            </w:r>
          </w:p>
        </w:tc>
        <w:tc>
          <w:tcPr>
            <w:tcW w:w="2265" w:type="pct"/>
            <w:vAlign w:val="center"/>
          </w:tcPr>
          <w:p w14:paraId="385D9D04" w14:textId="32384AAC" w:rsidR="00CD6E3B" w:rsidRPr="00BB5896" w:rsidRDefault="00CD6E3B" w:rsidP="006D08F4">
            <w:pPr>
              <w:pStyle w:val="05"/>
              <w:spacing w:before="0" w:beforeAutospacing="0" w:after="0" w:afterAutospacing="0" w:line="240" w:lineRule="auto"/>
              <w:ind w:leftChars="0" w:left="0" w:rightChars="0" w:right="0"/>
              <w:jc w:val="both"/>
              <w:rPr>
                <w:rFonts w:ascii="宋体" w:hAnsi="宋体"/>
                <w:color w:val="000000" w:themeColor="text1"/>
              </w:rPr>
            </w:pPr>
            <w:r w:rsidRPr="00BB5896">
              <w:rPr>
                <w:color w:val="000000" w:themeColor="text1"/>
              </w:rPr>
              <w:t>石油类</w:t>
            </w:r>
            <w:r w:rsidRPr="00BB5896">
              <w:rPr>
                <w:rFonts w:asciiTheme="minorEastAsia" w:eastAsiaTheme="minorEastAsia" w:hAnsiTheme="minorEastAsia"/>
                <w:color w:val="000000" w:themeColor="text1"/>
              </w:rPr>
              <w:t>≤</w:t>
            </w:r>
            <w:r w:rsidRPr="00BB5896">
              <w:rPr>
                <w:color w:val="000000" w:themeColor="text1"/>
              </w:rPr>
              <w:t>15mg/L</w:t>
            </w:r>
            <w:r w:rsidRPr="00BB5896">
              <w:rPr>
                <w:rFonts w:ascii="宋体" w:hAnsi="宋体"/>
                <w:color w:val="000000" w:themeColor="text1"/>
              </w:rPr>
              <w:t>后排放或收集并排入接收设施</w:t>
            </w:r>
            <w:r w:rsidR="006D08F4" w:rsidRPr="00BB5896">
              <w:rPr>
                <w:rFonts w:hint="eastAsia"/>
                <w:color w:val="000000" w:themeColor="text1"/>
              </w:rPr>
              <w:t>。</w:t>
            </w:r>
          </w:p>
        </w:tc>
      </w:tr>
      <w:tr w:rsidR="00BB5896" w:rsidRPr="00BB5896" w14:paraId="11264040" w14:textId="77777777" w:rsidTr="006D08F4">
        <w:trPr>
          <w:cantSplit/>
          <w:trHeight w:val="340"/>
          <w:jc w:val="center"/>
        </w:trPr>
        <w:tc>
          <w:tcPr>
            <w:tcW w:w="593" w:type="pct"/>
            <w:vMerge/>
            <w:vAlign w:val="center"/>
          </w:tcPr>
          <w:p w14:paraId="6F22BEAA" w14:textId="77777777" w:rsidR="0031177D" w:rsidRPr="00BB5896" w:rsidRDefault="0031177D" w:rsidP="00441647">
            <w:pPr>
              <w:pStyle w:val="05"/>
              <w:spacing w:before="0" w:beforeAutospacing="0" w:after="0" w:afterAutospacing="0" w:line="240" w:lineRule="auto"/>
              <w:ind w:leftChars="0" w:left="0" w:rightChars="0" w:right="0"/>
              <w:rPr>
                <w:color w:val="000000" w:themeColor="text1"/>
              </w:rPr>
            </w:pPr>
          </w:p>
        </w:tc>
        <w:tc>
          <w:tcPr>
            <w:tcW w:w="968" w:type="pct"/>
            <w:vMerge/>
            <w:vAlign w:val="center"/>
          </w:tcPr>
          <w:p w14:paraId="22F98402" w14:textId="77777777" w:rsidR="0031177D" w:rsidRPr="00BB5896" w:rsidRDefault="0031177D" w:rsidP="00441647">
            <w:pPr>
              <w:pStyle w:val="05"/>
              <w:spacing w:before="0" w:beforeAutospacing="0" w:after="0" w:afterAutospacing="0" w:line="240" w:lineRule="auto"/>
              <w:ind w:leftChars="0" w:left="0" w:rightChars="0" w:right="0"/>
              <w:rPr>
                <w:color w:val="000000" w:themeColor="text1"/>
              </w:rPr>
            </w:pPr>
          </w:p>
        </w:tc>
        <w:tc>
          <w:tcPr>
            <w:tcW w:w="1173" w:type="pct"/>
            <w:vAlign w:val="center"/>
          </w:tcPr>
          <w:p w14:paraId="594A0B21" w14:textId="77777777" w:rsidR="0031177D" w:rsidRPr="00BB5896" w:rsidRDefault="00CD6E3B" w:rsidP="00441647">
            <w:pPr>
              <w:pStyle w:val="05"/>
              <w:spacing w:before="0" w:beforeAutospacing="0" w:after="0" w:afterAutospacing="0" w:line="240" w:lineRule="auto"/>
              <w:ind w:leftChars="0" w:left="0" w:rightChars="0" w:right="0"/>
              <w:rPr>
                <w:color w:val="000000" w:themeColor="text1"/>
              </w:rPr>
            </w:pPr>
            <w:r w:rsidRPr="00BB5896">
              <w:rPr>
                <w:color w:val="000000" w:themeColor="text1"/>
              </w:rPr>
              <w:t>2021</w:t>
            </w:r>
            <w:r w:rsidRPr="00BB5896">
              <w:rPr>
                <w:rFonts w:ascii="宋体" w:hAnsi="宋体"/>
                <w:color w:val="000000" w:themeColor="text1"/>
              </w:rPr>
              <w:t>年</w:t>
            </w:r>
            <w:r w:rsidRPr="00BB5896">
              <w:rPr>
                <w:color w:val="000000" w:themeColor="text1"/>
              </w:rPr>
              <w:t>1</w:t>
            </w:r>
            <w:r w:rsidRPr="00BB5896">
              <w:rPr>
                <w:rFonts w:ascii="宋体" w:hAnsi="宋体"/>
                <w:color w:val="000000" w:themeColor="text1"/>
              </w:rPr>
              <w:t>月</w:t>
            </w:r>
            <w:r w:rsidRPr="00BB5896">
              <w:rPr>
                <w:color w:val="000000" w:themeColor="text1"/>
              </w:rPr>
              <w:t>1</w:t>
            </w:r>
            <w:r w:rsidRPr="00BB5896">
              <w:rPr>
                <w:rFonts w:ascii="宋体" w:hAnsi="宋体"/>
                <w:color w:val="000000" w:themeColor="text1"/>
              </w:rPr>
              <w:t>日及以后建造的船舶</w:t>
            </w:r>
          </w:p>
        </w:tc>
        <w:tc>
          <w:tcPr>
            <w:tcW w:w="2265" w:type="pct"/>
            <w:vAlign w:val="center"/>
          </w:tcPr>
          <w:p w14:paraId="0899D8FE" w14:textId="077E932B" w:rsidR="0031177D" w:rsidRPr="00BB5896" w:rsidRDefault="00CD6E3B" w:rsidP="006D08F4">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收集并排入接收设施</w:t>
            </w:r>
            <w:r w:rsidR="006D08F4" w:rsidRPr="00BB5896">
              <w:rPr>
                <w:rFonts w:hint="eastAsia"/>
                <w:color w:val="000000" w:themeColor="text1"/>
              </w:rPr>
              <w:t>。</w:t>
            </w:r>
          </w:p>
        </w:tc>
      </w:tr>
      <w:tr w:rsidR="00BB5896" w:rsidRPr="00BB5896" w14:paraId="6847D096" w14:textId="77777777" w:rsidTr="006D08F4">
        <w:trPr>
          <w:cantSplit/>
          <w:trHeight w:val="340"/>
          <w:jc w:val="center"/>
        </w:trPr>
        <w:tc>
          <w:tcPr>
            <w:tcW w:w="593" w:type="pct"/>
            <w:vAlign w:val="center"/>
          </w:tcPr>
          <w:p w14:paraId="037B7EAB" w14:textId="77777777" w:rsidR="00CD6E3B"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船舶生活</w:t>
            </w:r>
            <w:r w:rsidRPr="00BB5896">
              <w:rPr>
                <w:color w:val="000000" w:themeColor="text1"/>
              </w:rPr>
              <w:t>污水</w:t>
            </w:r>
          </w:p>
        </w:tc>
        <w:tc>
          <w:tcPr>
            <w:tcW w:w="968" w:type="pct"/>
            <w:vAlign w:val="center"/>
          </w:tcPr>
          <w:p w14:paraId="33B70811" w14:textId="77777777" w:rsidR="00CD6E3B" w:rsidRPr="00BB5896" w:rsidRDefault="00CD6E3B" w:rsidP="00CD6E3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400</w:t>
            </w:r>
            <w:r w:rsidRPr="00BB5896">
              <w:rPr>
                <w:rFonts w:hint="eastAsia"/>
                <w:color w:val="000000" w:themeColor="text1"/>
              </w:rPr>
              <w:t>总吨及以上船舶</w:t>
            </w:r>
            <w:r w:rsidRPr="00BB5896">
              <w:rPr>
                <w:rFonts w:hint="eastAsia"/>
                <w:color w:val="000000" w:themeColor="text1"/>
              </w:rPr>
              <w:t>/</w:t>
            </w:r>
            <w:r w:rsidRPr="00BB5896">
              <w:rPr>
                <w:color w:val="000000" w:themeColor="text1"/>
              </w:rPr>
              <w:t>内河</w:t>
            </w:r>
          </w:p>
        </w:tc>
        <w:tc>
          <w:tcPr>
            <w:tcW w:w="3438" w:type="pct"/>
            <w:gridSpan w:val="2"/>
            <w:vAlign w:val="center"/>
          </w:tcPr>
          <w:p w14:paraId="0FBD3285" w14:textId="472DEAF0" w:rsidR="00CD6E3B" w:rsidRPr="00BB5896" w:rsidRDefault="00CD6E3B" w:rsidP="005346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自</w:t>
            </w:r>
            <w:r w:rsidRPr="00BB5896">
              <w:rPr>
                <w:color w:val="000000" w:themeColor="text1"/>
              </w:rPr>
              <w:t>2018</w:t>
            </w:r>
            <w:r w:rsidRPr="00BB5896">
              <w:rPr>
                <w:color w:val="000000" w:themeColor="text1"/>
              </w:rPr>
              <w:t>年</w:t>
            </w:r>
            <w:r w:rsidRPr="00BB5896">
              <w:rPr>
                <w:color w:val="000000" w:themeColor="text1"/>
              </w:rPr>
              <w:t>7</w:t>
            </w:r>
            <w:r w:rsidRPr="00BB5896">
              <w:rPr>
                <w:color w:val="000000" w:themeColor="text1"/>
              </w:rPr>
              <w:t>月</w:t>
            </w:r>
            <w:r w:rsidRPr="00BB5896">
              <w:rPr>
                <w:color w:val="000000" w:themeColor="text1"/>
              </w:rPr>
              <w:t>1</w:t>
            </w:r>
            <w:r w:rsidRPr="00BB5896">
              <w:rPr>
                <w:color w:val="000000" w:themeColor="text1"/>
              </w:rPr>
              <w:t>日起，应利用船载收集装置收集，排入接收设施或利用船载生活污水处理设施处理，根据船舶类别和安装生活污水处理装置的时间，处理达标排放。</w:t>
            </w:r>
          </w:p>
        </w:tc>
      </w:tr>
    </w:tbl>
    <w:p w14:paraId="2619F425" w14:textId="449AB147" w:rsidR="00300E4C" w:rsidRPr="00BB5896" w:rsidRDefault="00300E4C" w:rsidP="00300E4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）船舶</w:t>
      </w:r>
      <w:r w:rsidR="003A441B" w:rsidRPr="00BB5896">
        <w:rPr>
          <w:rFonts w:hint="eastAsia"/>
          <w:b/>
          <w:color w:val="000000" w:themeColor="text1"/>
        </w:rPr>
        <w:t>固体废物</w:t>
      </w:r>
    </w:p>
    <w:p w14:paraId="4CB7E743" w14:textId="0CB73468" w:rsidR="00300E4C" w:rsidRPr="00BB5896" w:rsidRDefault="001F3D20" w:rsidP="00300E4C">
      <w:pPr>
        <w:spacing w:line="500" w:lineRule="exact"/>
        <w:ind w:firstLine="480"/>
        <w:rPr>
          <w:rFonts w:hAnsi="宋体"/>
          <w:color w:val="000000" w:themeColor="text1"/>
        </w:rPr>
      </w:pPr>
      <w:r w:rsidRPr="00BB5896">
        <w:rPr>
          <w:color w:val="000000" w:themeColor="text1"/>
        </w:rPr>
        <w:t>运营</w:t>
      </w:r>
      <w:r w:rsidR="00300E4C" w:rsidRPr="00BB5896">
        <w:rPr>
          <w:color w:val="000000" w:themeColor="text1"/>
        </w:rPr>
        <w:t>期船舶</w:t>
      </w:r>
      <w:r w:rsidR="003A441B" w:rsidRPr="00BB5896">
        <w:rPr>
          <w:rFonts w:hint="eastAsia"/>
          <w:color w:val="000000" w:themeColor="text1"/>
        </w:rPr>
        <w:t>固体废物</w:t>
      </w:r>
      <w:r w:rsidR="00EE7DF6" w:rsidRPr="00BB5896">
        <w:rPr>
          <w:rFonts w:hint="eastAsia"/>
          <w:color w:val="000000" w:themeColor="text1"/>
        </w:rPr>
        <w:t>执行</w:t>
      </w:r>
      <w:r w:rsidR="00EE7DF6" w:rsidRPr="00BB5896">
        <w:rPr>
          <w:rFonts w:hAnsi="宋体"/>
          <w:color w:val="000000" w:themeColor="text1"/>
        </w:rPr>
        <w:t>《船舶水污染物排放控制标准》</w:t>
      </w:r>
      <w:r w:rsidR="00EE7DF6" w:rsidRPr="00BB5896">
        <w:rPr>
          <w:color w:val="000000" w:themeColor="text1"/>
        </w:rPr>
        <w:t xml:space="preserve"> </w:t>
      </w:r>
      <w:r w:rsidR="00EE7DF6" w:rsidRPr="00BB5896">
        <w:rPr>
          <w:rFonts w:hAnsi="宋体"/>
          <w:color w:val="000000" w:themeColor="text1"/>
        </w:rPr>
        <w:t>（</w:t>
      </w:r>
      <w:r w:rsidR="00EE7DF6" w:rsidRPr="00BB5896">
        <w:rPr>
          <w:color w:val="000000" w:themeColor="text1"/>
        </w:rPr>
        <w:t>GB</w:t>
      </w:r>
      <w:r w:rsidR="00453F22" w:rsidRPr="00BB5896">
        <w:rPr>
          <w:color w:val="000000" w:themeColor="text1"/>
        </w:rPr>
        <w:t xml:space="preserve"> </w:t>
      </w:r>
      <w:r w:rsidR="00EE7DF6" w:rsidRPr="00BB5896">
        <w:rPr>
          <w:color w:val="000000" w:themeColor="text1"/>
        </w:rPr>
        <w:t>3552-2018</w:t>
      </w:r>
      <w:r w:rsidR="00EE7DF6" w:rsidRPr="00BB5896">
        <w:rPr>
          <w:rFonts w:hAnsi="宋体"/>
          <w:color w:val="000000" w:themeColor="text1"/>
        </w:rPr>
        <w:t>）中的相应标准</w:t>
      </w:r>
      <w:r w:rsidR="00EE7DF6" w:rsidRPr="00BB5896">
        <w:rPr>
          <w:rFonts w:hAnsi="宋体" w:hint="eastAsia"/>
          <w:color w:val="000000" w:themeColor="text1"/>
        </w:rPr>
        <w:t>（详见表</w:t>
      </w:r>
      <w:r w:rsidR="00EE7DF6" w:rsidRPr="00BB5896">
        <w:rPr>
          <w:rFonts w:hAnsi="宋体" w:hint="eastAsia"/>
          <w:color w:val="000000" w:themeColor="text1"/>
        </w:rPr>
        <w:t>1.4</w:t>
      </w:r>
      <w:r w:rsidR="00A04484" w:rsidRPr="00BB5896">
        <w:rPr>
          <w:rFonts w:hAnsi="宋体" w:hint="eastAsia"/>
          <w:color w:val="000000" w:themeColor="text1"/>
        </w:rPr>
        <w:t>.2-7</w:t>
      </w:r>
      <w:r w:rsidR="00EE7DF6" w:rsidRPr="00BB5896">
        <w:rPr>
          <w:rFonts w:hAnsi="宋体" w:hint="eastAsia"/>
          <w:color w:val="000000" w:themeColor="text1"/>
        </w:rPr>
        <w:t>）。</w:t>
      </w:r>
    </w:p>
    <w:p w14:paraId="462FDB8B" w14:textId="75652A60" w:rsidR="00EE7DF6" w:rsidRPr="00BB5896" w:rsidRDefault="00EE7DF6" w:rsidP="00176EB3">
      <w:pPr>
        <w:pStyle w:val="06"/>
        <w:spacing w:line="500" w:lineRule="exact"/>
        <w:rPr>
          <w:b/>
          <w:bCs/>
          <w:color w:val="000000" w:themeColor="text1"/>
        </w:rPr>
      </w:pPr>
      <w:r w:rsidRPr="00BB5896">
        <w:rPr>
          <w:rFonts w:eastAsia="宋体" w:hAnsi="宋体"/>
          <w:b/>
          <w:color w:val="000000" w:themeColor="text1"/>
        </w:rPr>
        <w:t>表</w:t>
      </w:r>
      <w:r w:rsidRPr="00BB5896">
        <w:rPr>
          <w:rFonts w:eastAsia="宋体" w:hAnsi="宋体"/>
          <w:b/>
          <w:color w:val="000000" w:themeColor="text1"/>
        </w:rPr>
        <w:t>1.4</w:t>
      </w:r>
      <w:r w:rsidR="00A04484" w:rsidRPr="00BB5896">
        <w:rPr>
          <w:rFonts w:eastAsia="宋体" w:hAnsi="宋体" w:hint="eastAsia"/>
          <w:b/>
          <w:color w:val="000000" w:themeColor="text1"/>
        </w:rPr>
        <w:t>.2-7</w:t>
      </w:r>
      <w:r w:rsidR="00A04484" w:rsidRPr="00BB5896">
        <w:rPr>
          <w:rFonts w:eastAsia="宋体" w:hAnsi="宋体"/>
          <w:b/>
          <w:color w:val="000000" w:themeColor="text1"/>
        </w:rPr>
        <w:t xml:space="preserve"> </w:t>
      </w:r>
      <w:r w:rsidRPr="00BB5896">
        <w:rPr>
          <w:rFonts w:eastAsia="宋体" w:hAnsi="宋体"/>
          <w:b/>
          <w:color w:val="000000" w:themeColor="text1"/>
        </w:rPr>
        <w:t>船舶水污染物排放控制标准（</w:t>
      </w:r>
      <w:r w:rsidRPr="00BB5896">
        <w:rPr>
          <w:rFonts w:eastAsia="宋体" w:hAnsi="宋体"/>
          <w:b/>
          <w:color w:val="000000" w:themeColor="text1"/>
        </w:rPr>
        <w:t>GB</w:t>
      </w:r>
      <w:r w:rsidR="00643FD1" w:rsidRPr="00BB5896">
        <w:rPr>
          <w:rFonts w:eastAsia="宋体" w:hAnsi="宋体"/>
          <w:b/>
          <w:color w:val="000000" w:themeColor="text1"/>
        </w:rPr>
        <w:t xml:space="preserve"> </w:t>
      </w:r>
      <w:r w:rsidRPr="00BB5896">
        <w:rPr>
          <w:rFonts w:eastAsia="宋体" w:hAnsi="宋体"/>
          <w:b/>
          <w:color w:val="000000" w:themeColor="text1"/>
        </w:rPr>
        <w:t>3552-2018</w:t>
      </w:r>
      <w:r w:rsidRPr="00BB5896">
        <w:rPr>
          <w:rFonts w:eastAsia="宋体" w:hAnsi="宋体"/>
          <w:b/>
          <w:color w:val="000000" w:themeColor="text1"/>
        </w:rPr>
        <w:t>）</w:t>
      </w:r>
      <w:r w:rsidRPr="00BB5896">
        <w:rPr>
          <w:rFonts w:eastAsia="宋体" w:hAnsi="宋体" w:hint="eastAsia"/>
          <w:b/>
          <w:color w:val="000000" w:themeColor="text1"/>
        </w:rPr>
        <w:t>中船舶</w:t>
      </w:r>
      <w:r w:rsidR="003A441B" w:rsidRPr="00BB5896">
        <w:rPr>
          <w:rFonts w:eastAsia="宋体" w:hAnsi="宋体" w:hint="eastAsia"/>
          <w:b/>
          <w:color w:val="000000" w:themeColor="text1"/>
        </w:rPr>
        <w:t>固体废物</w:t>
      </w:r>
      <w:r w:rsidRPr="00BB5896">
        <w:rPr>
          <w:rFonts w:eastAsia="宋体" w:hAnsi="宋体" w:hint="eastAsia"/>
          <w:b/>
          <w:color w:val="000000" w:themeColor="text1"/>
        </w:rPr>
        <w:t>排放要求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9"/>
        <w:gridCol w:w="4672"/>
      </w:tblGrid>
      <w:tr w:rsidR="00BB5896" w:rsidRPr="00BB5896" w14:paraId="1A11E8F5" w14:textId="77777777" w:rsidTr="006B7F25">
        <w:trPr>
          <w:cantSplit/>
          <w:trHeight w:val="340"/>
          <w:jc w:val="center"/>
        </w:trPr>
        <w:tc>
          <w:tcPr>
            <w:tcW w:w="2422" w:type="pct"/>
            <w:vAlign w:val="center"/>
          </w:tcPr>
          <w:p w14:paraId="3506340C" w14:textId="77777777" w:rsidR="00EE7DF6" w:rsidRPr="00BB5896" w:rsidRDefault="00EE7DF6"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垃圾</w:t>
            </w:r>
            <w:r w:rsidRPr="00BB5896">
              <w:rPr>
                <w:color w:val="000000" w:themeColor="text1"/>
              </w:rPr>
              <w:t>类别</w:t>
            </w:r>
          </w:p>
        </w:tc>
        <w:tc>
          <w:tcPr>
            <w:tcW w:w="2578" w:type="pct"/>
            <w:vAlign w:val="center"/>
          </w:tcPr>
          <w:p w14:paraId="4A076DF3" w14:textId="77777777" w:rsidR="00EE7DF6" w:rsidRPr="00BB5896" w:rsidRDefault="00EE7DF6"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排放控制要求</w:t>
            </w:r>
          </w:p>
        </w:tc>
      </w:tr>
      <w:tr w:rsidR="00BB5896" w:rsidRPr="00BB5896" w14:paraId="7E197D38" w14:textId="77777777" w:rsidTr="006B7F25">
        <w:trPr>
          <w:cantSplit/>
          <w:trHeight w:val="340"/>
          <w:jc w:val="center"/>
        </w:trPr>
        <w:tc>
          <w:tcPr>
            <w:tcW w:w="2422" w:type="pct"/>
            <w:vAlign w:val="center"/>
          </w:tcPr>
          <w:p w14:paraId="3C22C523"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塑料废弃物、废弃食用油、生活废弃物、焚烧炉灰渣、废弃渔具和电子垃圾</w:t>
            </w:r>
          </w:p>
        </w:tc>
        <w:tc>
          <w:tcPr>
            <w:tcW w:w="2578" w:type="pct"/>
            <w:vMerge w:val="restart"/>
            <w:vAlign w:val="center"/>
          </w:tcPr>
          <w:p w14:paraId="1CF1AA28"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收集并排入接收设施</w:t>
            </w:r>
          </w:p>
        </w:tc>
      </w:tr>
      <w:tr w:rsidR="00BB5896" w:rsidRPr="00BB5896" w14:paraId="7AA17872" w14:textId="77777777" w:rsidTr="006B7F25">
        <w:trPr>
          <w:cantSplit/>
          <w:trHeight w:val="340"/>
          <w:jc w:val="center"/>
        </w:trPr>
        <w:tc>
          <w:tcPr>
            <w:tcW w:w="2422" w:type="pct"/>
            <w:vAlign w:val="center"/>
          </w:tcPr>
          <w:p w14:paraId="32E5D27E"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食品废弃物</w:t>
            </w:r>
          </w:p>
        </w:tc>
        <w:tc>
          <w:tcPr>
            <w:tcW w:w="2578" w:type="pct"/>
            <w:vMerge/>
            <w:vAlign w:val="center"/>
          </w:tcPr>
          <w:p w14:paraId="35C8FD12"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p>
        </w:tc>
      </w:tr>
      <w:tr w:rsidR="00BB5896" w:rsidRPr="00BB5896" w14:paraId="313706AE" w14:textId="77777777" w:rsidTr="006B7F25">
        <w:trPr>
          <w:cantSplit/>
          <w:trHeight w:val="340"/>
          <w:jc w:val="center"/>
        </w:trPr>
        <w:tc>
          <w:tcPr>
            <w:tcW w:w="2422" w:type="pct"/>
            <w:vAlign w:val="center"/>
          </w:tcPr>
          <w:p w14:paraId="1F96B69C"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货物残留物</w:t>
            </w:r>
          </w:p>
        </w:tc>
        <w:tc>
          <w:tcPr>
            <w:tcW w:w="2578" w:type="pct"/>
            <w:vMerge/>
            <w:vAlign w:val="center"/>
          </w:tcPr>
          <w:p w14:paraId="73E848A0"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p>
        </w:tc>
      </w:tr>
      <w:tr w:rsidR="00BB5896" w:rsidRPr="00BB5896" w14:paraId="35DBC034" w14:textId="77777777" w:rsidTr="006B7F25">
        <w:trPr>
          <w:cantSplit/>
          <w:trHeight w:val="340"/>
          <w:jc w:val="center"/>
        </w:trPr>
        <w:tc>
          <w:tcPr>
            <w:tcW w:w="2422" w:type="pct"/>
            <w:vAlign w:val="center"/>
          </w:tcPr>
          <w:p w14:paraId="2708120F"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动物尸体</w:t>
            </w:r>
          </w:p>
        </w:tc>
        <w:tc>
          <w:tcPr>
            <w:tcW w:w="2578" w:type="pct"/>
            <w:vMerge/>
            <w:vAlign w:val="center"/>
          </w:tcPr>
          <w:p w14:paraId="7BA9A2E9"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p>
        </w:tc>
      </w:tr>
      <w:tr w:rsidR="00BB5896" w:rsidRPr="00BB5896" w14:paraId="21E79929" w14:textId="77777777" w:rsidTr="006B7F25">
        <w:trPr>
          <w:cantSplit/>
          <w:trHeight w:val="340"/>
          <w:jc w:val="center"/>
        </w:trPr>
        <w:tc>
          <w:tcPr>
            <w:tcW w:w="2422" w:type="pct"/>
            <w:vAlign w:val="center"/>
          </w:tcPr>
          <w:p w14:paraId="4A695299"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不同类别船舶垃圾的混合垃圾</w:t>
            </w:r>
          </w:p>
        </w:tc>
        <w:tc>
          <w:tcPr>
            <w:tcW w:w="2578" w:type="pct"/>
            <w:vAlign w:val="center"/>
          </w:tcPr>
          <w:p w14:paraId="45928AE7" w14:textId="77777777" w:rsidR="005B412E" w:rsidRPr="00BB5896" w:rsidRDefault="005B412E" w:rsidP="00EF440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应同时满足所含每一类船舶垃圾的排放控制要求</w:t>
            </w:r>
          </w:p>
        </w:tc>
      </w:tr>
    </w:tbl>
    <w:p w14:paraId="4CEB7A2F" w14:textId="77777777" w:rsidR="00980FB8" w:rsidRPr="00BB5896" w:rsidRDefault="00980FB8" w:rsidP="004D029D">
      <w:pPr>
        <w:pStyle w:val="02"/>
        <w:keepNext w:val="0"/>
        <w:keepLines w:val="0"/>
        <w:spacing w:beforeLines="50" w:before="120" w:afterLines="50" w:after="120" w:line="500" w:lineRule="exact"/>
        <w:ind w:leftChars="-40" w:left="-85" w:hangingChars="4" w:hanging="11"/>
        <w:rPr>
          <w:color w:val="000000" w:themeColor="text1"/>
        </w:rPr>
      </w:pPr>
      <w:bookmarkStart w:id="55" w:name="_Toc88567967"/>
      <w:r w:rsidRPr="00BB5896">
        <w:rPr>
          <w:color w:val="000000" w:themeColor="text1"/>
        </w:rPr>
        <w:t>1.</w:t>
      </w:r>
      <w:r w:rsidRPr="00BB5896">
        <w:rPr>
          <w:rFonts w:hint="eastAsia"/>
          <w:color w:val="000000" w:themeColor="text1"/>
        </w:rPr>
        <w:t>5</w:t>
      </w:r>
      <w:r w:rsidRPr="00BB5896">
        <w:rPr>
          <w:color w:val="000000" w:themeColor="text1"/>
        </w:rPr>
        <w:t xml:space="preserve"> </w:t>
      </w:r>
      <w:r w:rsidRPr="00BB5896">
        <w:rPr>
          <w:color w:val="000000" w:themeColor="text1"/>
        </w:rPr>
        <w:t>项目评价工作等级</w:t>
      </w:r>
      <w:r w:rsidR="000F5217" w:rsidRPr="00BB5896">
        <w:rPr>
          <w:color w:val="000000" w:themeColor="text1"/>
        </w:rPr>
        <w:t>及评价范围</w:t>
      </w:r>
      <w:bookmarkEnd w:id="55"/>
    </w:p>
    <w:p w14:paraId="75EC18E9" w14:textId="1FF9F073" w:rsidR="0040375A" w:rsidRPr="00BB5896" w:rsidRDefault="0040375A" w:rsidP="0040375A">
      <w:pPr>
        <w:spacing w:line="500" w:lineRule="exact"/>
        <w:ind w:firstLine="480"/>
        <w:rPr>
          <w:bCs/>
          <w:color w:val="000000" w:themeColor="text1"/>
        </w:rPr>
      </w:pPr>
      <w:r w:rsidRPr="00BB5896">
        <w:rPr>
          <w:rFonts w:hint="eastAsia"/>
          <w:bCs/>
          <w:color w:val="000000" w:themeColor="text1"/>
        </w:rPr>
        <w:t>项目评价范围详见附图</w:t>
      </w:r>
      <w:r w:rsidRPr="00BB5896">
        <w:rPr>
          <w:rFonts w:hint="eastAsia"/>
          <w:bCs/>
          <w:color w:val="000000" w:themeColor="text1"/>
        </w:rPr>
        <w:t>2</w:t>
      </w:r>
      <w:r w:rsidRPr="00BB5896">
        <w:rPr>
          <w:rFonts w:hint="eastAsia"/>
          <w:bCs/>
          <w:color w:val="000000" w:themeColor="text1"/>
        </w:rPr>
        <w:t>。</w:t>
      </w:r>
    </w:p>
    <w:p w14:paraId="00BB3113" w14:textId="183D9B6E"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大气</w:t>
      </w:r>
      <w:r w:rsidR="0078679D" w:rsidRPr="00BB5896">
        <w:rPr>
          <w:rFonts w:hint="eastAsia"/>
          <w:color w:val="000000" w:themeColor="text1"/>
        </w:rPr>
        <w:t>环境影响</w:t>
      </w:r>
      <w:r w:rsidRPr="00BB5896">
        <w:rPr>
          <w:color w:val="000000" w:themeColor="text1"/>
        </w:rPr>
        <w:t>评价等级</w:t>
      </w:r>
      <w:r w:rsidR="000F5217" w:rsidRPr="00BB5896">
        <w:rPr>
          <w:color w:val="000000" w:themeColor="text1"/>
        </w:rPr>
        <w:t>及评价范围</w:t>
      </w:r>
    </w:p>
    <w:p w14:paraId="74642556" w14:textId="6CF33E55" w:rsidR="001B21CD" w:rsidRPr="00BB5896" w:rsidRDefault="001B21CD" w:rsidP="001B21CD">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1.1</w:t>
      </w:r>
      <w:r w:rsidRPr="00BB5896">
        <w:rPr>
          <w:color w:val="000000" w:themeColor="text1"/>
        </w:rPr>
        <w:t xml:space="preserve"> </w:t>
      </w:r>
      <w:r w:rsidRPr="00BB5896">
        <w:rPr>
          <w:rFonts w:hint="eastAsia"/>
          <w:color w:val="000000" w:themeColor="text1"/>
        </w:rPr>
        <w:t>大气环境影响评价等级</w:t>
      </w:r>
    </w:p>
    <w:p w14:paraId="117F2922" w14:textId="2963221A" w:rsidR="00980FB8" w:rsidRPr="00BB5896" w:rsidRDefault="00980FB8" w:rsidP="002A3DE9">
      <w:pPr>
        <w:spacing w:line="500" w:lineRule="exact"/>
        <w:ind w:firstLine="480"/>
        <w:rPr>
          <w:color w:val="000000" w:themeColor="text1"/>
        </w:rPr>
      </w:pPr>
      <w:r w:rsidRPr="00BB5896">
        <w:rPr>
          <w:color w:val="000000" w:themeColor="text1"/>
        </w:rPr>
        <w:t>根据《环境影响评价技术导则</w:t>
      </w:r>
      <w:r w:rsidRPr="00BB5896">
        <w:rPr>
          <w:color w:val="000000" w:themeColor="text1"/>
        </w:rPr>
        <w:t xml:space="preserve"> </w:t>
      </w:r>
      <w:r w:rsidRPr="00BB5896">
        <w:rPr>
          <w:color w:val="000000" w:themeColor="text1"/>
        </w:rPr>
        <w:t>大气环境》（</w:t>
      </w:r>
      <w:r w:rsidRPr="00BB5896">
        <w:rPr>
          <w:rFonts w:eastAsia="Times New Roman"/>
          <w:color w:val="000000" w:themeColor="text1"/>
        </w:rPr>
        <w:t>HJ</w:t>
      </w:r>
      <w:r w:rsidRPr="00BB5896">
        <w:rPr>
          <w:color w:val="000000" w:themeColor="text1"/>
        </w:rPr>
        <w:t xml:space="preserve"> </w:t>
      </w:r>
      <w:r w:rsidRPr="00BB5896">
        <w:rPr>
          <w:rFonts w:eastAsia="Times New Roman"/>
          <w:color w:val="000000" w:themeColor="text1"/>
        </w:rPr>
        <w:t>2.2-2018</w:t>
      </w:r>
      <w:r w:rsidRPr="00BB5896">
        <w:rPr>
          <w:color w:val="000000" w:themeColor="text1"/>
        </w:rPr>
        <w:t>）</w:t>
      </w:r>
      <w:r w:rsidR="000F5217" w:rsidRPr="00BB5896">
        <w:rPr>
          <w:color w:val="000000" w:themeColor="text1"/>
        </w:rPr>
        <w:t>中的</w:t>
      </w:r>
      <w:r w:rsidRPr="00BB5896">
        <w:rPr>
          <w:color w:val="000000" w:themeColor="text1"/>
        </w:rPr>
        <w:t>评价工作等级判定方法，评价等级判定依据为最大地面浓度占标率</w:t>
      </w:r>
      <w:r w:rsidRPr="00BB5896">
        <w:rPr>
          <w:rFonts w:eastAsia="Times New Roman"/>
          <w:i/>
          <w:iCs/>
          <w:color w:val="000000" w:themeColor="text1"/>
        </w:rPr>
        <w:t>P</w:t>
      </w:r>
      <w:r w:rsidRPr="00BB5896">
        <w:rPr>
          <w:rFonts w:eastAsia="Times New Roman"/>
          <w:i/>
          <w:iCs/>
          <w:color w:val="000000" w:themeColor="text1"/>
          <w:spacing w:val="-36"/>
          <w:vertAlign w:val="subscript"/>
        </w:rPr>
        <w:t>i</w:t>
      </w:r>
      <w:r w:rsidRPr="00BB5896">
        <w:rPr>
          <w:color w:val="000000" w:themeColor="text1"/>
        </w:rPr>
        <w:t>（第</w:t>
      </w:r>
      <w:r w:rsidRPr="00BB5896">
        <w:rPr>
          <w:rFonts w:eastAsia="Times New Roman"/>
          <w:i/>
          <w:iCs/>
          <w:color w:val="000000" w:themeColor="text1"/>
        </w:rPr>
        <w:t xml:space="preserve">i </w:t>
      </w:r>
      <w:r w:rsidRPr="00BB5896">
        <w:rPr>
          <w:color w:val="000000" w:themeColor="text1"/>
        </w:rPr>
        <w:t>个污</w:t>
      </w:r>
      <w:r w:rsidRPr="00BB5896">
        <w:rPr>
          <w:color w:val="000000" w:themeColor="text1"/>
          <w:spacing w:val="-3"/>
        </w:rPr>
        <w:t>染</w:t>
      </w:r>
      <w:r w:rsidRPr="00BB5896">
        <w:rPr>
          <w:color w:val="000000" w:themeColor="text1"/>
        </w:rPr>
        <w:t>物</w:t>
      </w:r>
      <w:r w:rsidRPr="00BB5896">
        <w:rPr>
          <w:color w:val="000000" w:themeColor="text1"/>
          <w:spacing w:val="-36"/>
        </w:rPr>
        <w:t>），</w:t>
      </w:r>
      <w:r w:rsidRPr="00BB5896">
        <w:rPr>
          <w:color w:val="000000" w:themeColor="text1"/>
        </w:rPr>
        <w:t>及第</w:t>
      </w:r>
      <w:r w:rsidRPr="00BB5896">
        <w:rPr>
          <w:rFonts w:eastAsia="Times New Roman"/>
          <w:i/>
          <w:iCs/>
          <w:color w:val="000000" w:themeColor="text1"/>
        </w:rPr>
        <w:t>i</w:t>
      </w:r>
      <w:r w:rsidRPr="00BB5896">
        <w:rPr>
          <w:color w:val="000000" w:themeColor="text1"/>
        </w:rPr>
        <w:t>个污染</w:t>
      </w:r>
      <w:r w:rsidRPr="00BB5896">
        <w:rPr>
          <w:color w:val="000000" w:themeColor="text1"/>
          <w:spacing w:val="-3"/>
        </w:rPr>
        <w:t>物</w:t>
      </w:r>
      <w:r w:rsidRPr="00BB5896">
        <w:rPr>
          <w:color w:val="000000" w:themeColor="text1"/>
        </w:rPr>
        <w:t>的地面浓度达到标准限值</w:t>
      </w:r>
      <w:r w:rsidRPr="00BB5896">
        <w:rPr>
          <w:rFonts w:eastAsia="Times New Roman"/>
          <w:color w:val="000000" w:themeColor="text1"/>
        </w:rPr>
        <w:t>10%</w:t>
      </w:r>
      <w:r w:rsidRPr="00BB5896">
        <w:rPr>
          <w:color w:val="000000" w:themeColor="text1"/>
        </w:rPr>
        <w:t>时所对应的最远距离</w:t>
      </w:r>
      <w:r w:rsidRPr="00BB5896">
        <w:rPr>
          <w:rFonts w:eastAsia="Times New Roman"/>
          <w:i/>
          <w:iCs/>
          <w:color w:val="000000" w:themeColor="text1"/>
        </w:rPr>
        <w:t>D</w:t>
      </w:r>
      <w:r w:rsidRPr="00BB5896">
        <w:rPr>
          <w:rFonts w:eastAsia="Times New Roman"/>
          <w:i/>
          <w:iCs/>
          <w:color w:val="000000" w:themeColor="text1"/>
          <w:vertAlign w:val="subscript"/>
        </w:rPr>
        <w:t>10%</w:t>
      </w:r>
      <w:r w:rsidRPr="00BB5896">
        <w:rPr>
          <w:color w:val="000000" w:themeColor="text1"/>
        </w:rPr>
        <w:t>，</w:t>
      </w:r>
      <w:r w:rsidR="00BD674E" w:rsidRPr="00BB5896">
        <w:rPr>
          <w:rFonts w:eastAsia="Times New Roman"/>
          <w:i/>
          <w:iCs/>
          <w:color w:val="000000" w:themeColor="text1"/>
        </w:rPr>
        <w:t>P</w:t>
      </w:r>
      <w:r w:rsidR="00BD674E" w:rsidRPr="00BB5896">
        <w:rPr>
          <w:rFonts w:eastAsia="Times New Roman"/>
          <w:i/>
          <w:iCs/>
          <w:color w:val="000000" w:themeColor="text1"/>
          <w:spacing w:val="-36"/>
          <w:vertAlign w:val="subscript"/>
        </w:rPr>
        <w:t>i</w:t>
      </w:r>
      <w:r w:rsidRPr="00BB5896">
        <w:rPr>
          <w:color w:val="000000" w:themeColor="text1"/>
        </w:rPr>
        <w:t>的定义为</w:t>
      </w:r>
      <w:r w:rsidR="009F5A5D" w:rsidRPr="00BB5896">
        <w:rPr>
          <w:rFonts w:hint="eastAsia"/>
          <w:color w:val="000000" w:themeColor="text1"/>
        </w:rPr>
        <w:t>。</w:t>
      </w:r>
    </w:p>
    <w:p w14:paraId="5659B9DB" w14:textId="57D5A348" w:rsidR="00980FB8" w:rsidRPr="00BB5896" w:rsidRDefault="00AB0267" w:rsidP="008B7E4A">
      <w:pPr>
        <w:spacing w:beforeLines="50" w:before="120"/>
        <w:ind w:firstLineChars="400" w:firstLine="960"/>
        <w:jc w:val="center"/>
        <w:rPr>
          <w:color w:val="000000" w:themeColor="text1"/>
        </w:rPr>
      </w:pPr>
      <w:r w:rsidRPr="00BB5896">
        <w:rPr>
          <w:color w:val="000000" w:themeColor="text1"/>
          <w:position w:val="-32"/>
        </w:rPr>
        <w:object w:dxaOrig="1680" w:dyaOrig="740" w14:anchorId="60C34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36.75pt" o:ole="">
            <v:imagedata r:id="rId34" o:title=""/>
          </v:shape>
          <o:OLEObject Type="Embed" ProgID="Equation.DSMT4" ShapeID="_x0000_i1025" DrawAspect="Content" ObjectID="_1708944210" r:id="rId35"/>
        </w:object>
      </w:r>
      <w:r w:rsidR="007913A1"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1</w:t>
      </w:r>
      <w:r w:rsidRPr="00BB5896">
        <w:rPr>
          <w:i/>
          <w:iCs/>
          <w:color w:val="000000" w:themeColor="text1"/>
        </w:rPr>
        <w:t>.5-A</w:t>
      </w:r>
      <w:r w:rsidRPr="00BB5896">
        <w:rPr>
          <w:rFonts w:hint="eastAsia"/>
          <w:color w:val="000000" w:themeColor="text1"/>
        </w:rPr>
        <w:t>）</w:t>
      </w:r>
    </w:p>
    <w:p w14:paraId="700B8CAF" w14:textId="0292B073" w:rsidR="00980FB8" w:rsidRPr="00BB5896" w:rsidRDefault="00980FB8" w:rsidP="00615A4F">
      <w:pPr>
        <w:spacing w:line="500" w:lineRule="exact"/>
        <w:ind w:firstLine="480"/>
        <w:rPr>
          <w:color w:val="000000" w:themeColor="text1"/>
        </w:rPr>
      </w:pPr>
      <w:r w:rsidRPr="00BB5896">
        <w:rPr>
          <w:color w:val="000000" w:themeColor="text1"/>
        </w:rPr>
        <w:t>上述公式中：</w:t>
      </w:r>
      <w:r w:rsidRPr="00BB5896">
        <w:rPr>
          <w:i/>
          <w:iCs/>
          <w:color w:val="000000" w:themeColor="text1"/>
        </w:rPr>
        <w:t>P</w:t>
      </w:r>
      <w:r w:rsidRPr="00BB5896">
        <w:rPr>
          <w:i/>
          <w:iCs/>
          <w:color w:val="000000" w:themeColor="text1"/>
          <w:vertAlign w:val="subscript"/>
        </w:rPr>
        <w:t>i</w:t>
      </w:r>
      <w:r w:rsidRPr="00BB5896">
        <w:rPr>
          <w:color w:val="000000" w:themeColor="text1"/>
        </w:rPr>
        <w:t>—</w:t>
      </w:r>
      <w:r w:rsidRPr="00BB5896">
        <w:rPr>
          <w:color w:val="000000" w:themeColor="text1"/>
        </w:rPr>
        <w:t>第</w:t>
      </w:r>
      <w:r w:rsidRPr="00BB5896">
        <w:rPr>
          <w:i/>
          <w:iCs/>
          <w:color w:val="000000" w:themeColor="text1"/>
        </w:rPr>
        <w:t>i</w:t>
      </w:r>
      <w:r w:rsidRPr="00BB5896">
        <w:rPr>
          <w:color w:val="000000" w:themeColor="text1"/>
        </w:rPr>
        <w:t>个污染物的最大地面质量浓度占标率，</w:t>
      </w:r>
      <w:r w:rsidRPr="00BB5896">
        <w:rPr>
          <w:color w:val="000000" w:themeColor="text1"/>
        </w:rPr>
        <w:t>%</w:t>
      </w:r>
      <w:r w:rsidRPr="00BB5896">
        <w:rPr>
          <w:color w:val="000000" w:themeColor="text1"/>
        </w:rPr>
        <w:t>；</w:t>
      </w:r>
      <w:r w:rsidRPr="00BB5896">
        <w:rPr>
          <w:i/>
          <w:iCs/>
          <w:color w:val="000000" w:themeColor="text1"/>
        </w:rPr>
        <w:t>C</w:t>
      </w:r>
      <w:r w:rsidRPr="00BB5896">
        <w:rPr>
          <w:i/>
          <w:iCs/>
          <w:color w:val="000000" w:themeColor="text1"/>
          <w:vertAlign w:val="subscript"/>
        </w:rPr>
        <w:t>i</w:t>
      </w:r>
      <w:r w:rsidRPr="00BB5896">
        <w:rPr>
          <w:color w:val="000000" w:themeColor="text1"/>
        </w:rPr>
        <w:t>—</w:t>
      </w:r>
      <w:r w:rsidRPr="00BB5896">
        <w:rPr>
          <w:color w:val="000000" w:themeColor="text1"/>
        </w:rPr>
        <w:t>采用估算模式计算出的第</w:t>
      </w:r>
      <w:r w:rsidRPr="00BB5896">
        <w:rPr>
          <w:i/>
          <w:iCs/>
          <w:color w:val="000000" w:themeColor="text1"/>
        </w:rPr>
        <w:t>i</w:t>
      </w:r>
      <w:r w:rsidRPr="00BB5896">
        <w:rPr>
          <w:color w:val="000000" w:themeColor="text1"/>
        </w:rPr>
        <w:t>个污染物的最大</w:t>
      </w:r>
      <w:r w:rsidRPr="00BB5896">
        <w:rPr>
          <w:color w:val="000000" w:themeColor="text1"/>
        </w:rPr>
        <w:t>1</w:t>
      </w:r>
      <w:r w:rsidR="00045C43" w:rsidRPr="00BB5896">
        <w:rPr>
          <w:color w:val="000000" w:themeColor="text1"/>
        </w:rPr>
        <w:t xml:space="preserve"> </w:t>
      </w:r>
      <w:r w:rsidRPr="00BB5896">
        <w:rPr>
          <w:color w:val="000000" w:themeColor="text1"/>
        </w:rPr>
        <w:t>h</w:t>
      </w:r>
      <w:r w:rsidRPr="00BB5896">
        <w:rPr>
          <w:color w:val="000000" w:themeColor="text1"/>
        </w:rPr>
        <w:t>地面质量浓度，</w:t>
      </w:r>
      <w:r w:rsidRPr="00BB5896">
        <w:rPr>
          <w:color w:val="000000" w:themeColor="text1"/>
        </w:rPr>
        <w:t>μg/m</w:t>
      </w:r>
      <w:r w:rsidRPr="00BB5896">
        <w:rPr>
          <w:color w:val="000000" w:themeColor="text1"/>
          <w:vertAlign w:val="superscript"/>
        </w:rPr>
        <w:t>3</w:t>
      </w:r>
      <w:r w:rsidRPr="00BB5896">
        <w:rPr>
          <w:color w:val="000000" w:themeColor="text1"/>
        </w:rPr>
        <w:t>；</w:t>
      </w:r>
      <w:r w:rsidRPr="00BB5896">
        <w:rPr>
          <w:i/>
          <w:iCs/>
          <w:color w:val="000000" w:themeColor="text1"/>
        </w:rPr>
        <w:t>C</w:t>
      </w:r>
      <w:r w:rsidRPr="00BB5896">
        <w:rPr>
          <w:i/>
          <w:iCs/>
          <w:color w:val="000000" w:themeColor="text1"/>
          <w:vertAlign w:val="subscript"/>
        </w:rPr>
        <w:t>0i</w:t>
      </w:r>
      <w:r w:rsidRPr="00BB5896">
        <w:rPr>
          <w:color w:val="000000" w:themeColor="text1"/>
        </w:rPr>
        <w:t>—</w:t>
      </w:r>
      <w:r w:rsidRPr="00BB5896">
        <w:rPr>
          <w:color w:val="000000" w:themeColor="text1"/>
        </w:rPr>
        <w:t>第</w:t>
      </w:r>
      <w:r w:rsidRPr="00BB5896">
        <w:rPr>
          <w:i/>
          <w:iCs/>
          <w:color w:val="000000" w:themeColor="text1"/>
        </w:rPr>
        <w:t>i</w:t>
      </w:r>
      <w:r w:rsidRPr="00BB5896">
        <w:rPr>
          <w:color w:val="000000" w:themeColor="text1"/>
        </w:rPr>
        <w:t>个污染物的环境空气质量浓度标准，</w:t>
      </w:r>
      <w:r w:rsidRPr="00BB5896">
        <w:rPr>
          <w:color w:val="000000" w:themeColor="text1"/>
        </w:rPr>
        <w:t>μg/m</w:t>
      </w:r>
      <w:r w:rsidRPr="00BB5896">
        <w:rPr>
          <w:color w:val="000000" w:themeColor="text1"/>
          <w:vertAlign w:val="superscript"/>
        </w:rPr>
        <w:t>3</w:t>
      </w:r>
      <w:r w:rsidR="00615A4F" w:rsidRPr="00BB5896">
        <w:rPr>
          <w:rFonts w:hint="eastAsia"/>
          <w:color w:val="000000" w:themeColor="text1"/>
        </w:rPr>
        <w:t>。</w:t>
      </w:r>
    </w:p>
    <w:p w14:paraId="0620FF9A" w14:textId="5142581D" w:rsidR="00592D12" w:rsidRPr="00BB5896" w:rsidRDefault="00980FB8" w:rsidP="002A3DE9">
      <w:pPr>
        <w:spacing w:line="500" w:lineRule="exact"/>
        <w:ind w:firstLine="480"/>
        <w:rPr>
          <w:color w:val="000000" w:themeColor="text1"/>
        </w:rPr>
      </w:pPr>
      <w:r w:rsidRPr="00BB5896">
        <w:rPr>
          <w:i/>
          <w:iCs/>
          <w:color w:val="000000" w:themeColor="text1"/>
        </w:rPr>
        <w:lastRenderedPageBreak/>
        <w:t>C</w:t>
      </w:r>
      <w:r w:rsidRPr="00BB5896">
        <w:rPr>
          <w:i/>
          <w:iCs/>
          <w:color w:val="000000" w:themeColor="text1"/>
          <w:vertAlign w:val="subscript"/>
        </w:rPr>
        <w:t>0i</w:t>
      </w:r>
      <w:r w:rsidRPr="00BB5896">
        <w:rPr>
          <w:color w:val="000000" w:themeColor="text1"/>
        </w:rPr>
        <w:t>一般选用《环境空气质量标准》（</w:t>
      </w:r>
      <w:r w:rsidRPr="00BB5896">
        <w:rPr>
          <w:color w:val="000000" w:themeColor="text1"/>
        </w:rPr>
        <w:t>GB</w:t>
      </w:r>
      <w:r w:rsidR="00C438FF" w:rsidRPr="00BB5896">
        <w:rPr>
          <w:color w:val="000000" w:themeColor="text1"/>
        </w:rPr>
        <w:t xml:space="preserve"> </w:t>
      </w:r>
      <w:r w:rsidRPr="00BB5896">
        <w:rPr>
          <w:color w:val="000000" w:themeColor="text1"/>
        </w:rPr>
        <w:t>3095-2012</w:t>
      </w:r>
      <w:r w:rsidRPr="00BB5896">
        <w:rPr>
          <w:color w:val="000000" w:themeColor="text1"/>
        </w:rPr>
        <w:t>）中</w:t>
      </w:r>
      <w:r w:rsidRPr="00BB5896">
        <w:rPr>
          <w:color w:val="000000" w:themeColor="text1"/>
        </w:rPr>
        <w:t>1</w:t>
      </w:r>
      <w:r w:rsidRPr="00BB5896">
        <w:rPr>
          <w:color w:val="000000" w:themeColor="text1"/>
        </w:rPr>
        <w:t>小时平均取样时间的二级标准的浓度限值；对于没有小时浓度限值的污染物，可取日平均浓度限值的三倍值。</w:t>
      </w:r>
    </w:p>
    <w:p w14:paraId="33F4015B" w14:textId="4CF33CFA" w:rsidR="00980FB8" w:rsidRPr="00BB5896" w:rsidRDefault="00980FB8" w:rsidP="002A3DE9">
      <w:pPr>
        <w:spacing w:line="500" w:lineRule="exact"/>
        <w:ind w:firstLine="480"/>
        <w:rPr>
          <w:color w:val="000000" w:themeColor="text1"/>
        </w:rPr>
      </w:pPr>
      <w:r w:rsidRPr="00BB5896">
        <w:rPr>
          <w:color w:val="000000" w:themeColor="text1"/>
        </w:rPr>
        <w:t>评价工作等级判据见表</w:t>
      </w:r>
      <w:r w:rsidRPr="00BB5896">
        <w:rPr>
          <w:rFonts w:hint="eastAsia"/>
          <w:color w:val="000000" w:themeColor="text1"/>
        </w:rPr>
        <w:t>1.5</w:t>
      </w:r>
      <w:r w:rsidR="00803EA5" w:rsidRPr="00BB5896">
        <w:rPr>
          <w:rFonts w:hint="eastAsia"/>
          <w:color w:val="000000" w:themeColor="text1"/>
        </w:rPr>
        <w:t>.1</w:t>
      </w:r>
      <w:r w:rsidRPr="00BB5896">
        <w:rPr>
          <w:rFonts w:hint="eastAsia"/>
          <w:color w:val="000000" w:themeColor="text1"/>
        </w:rPr>
        <w:t>-1</w:t>
      </w:r>
      <w:r w:rsidRPr="00BB5896">
        <w:rPr>
          <w:color w:val="000000" w:themeColor="text1"/>
          <w:spacing w:val="-1"/>
        </w:rPr>
        <w:t>。</w:t>
      </w:r>
    </w:p>
    <w:p w14:paraId="32E4CE5C" w14:textId="3488289B" w:rsidR="00980FB8" w:rsidRPr="00BB5896" w:rsidRDefault="00980FB8" w:rsidP="0044096F">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1.5</w:t>
      </w:r>
      <w:r w:rsidR="00803EA5" w:rsidRPr="00BB5896">
        <w:rPr>
          <w:rFonts w:eastAsia="宋体" w:hAnsi="宋体" w:hint="eastAsia"/>
          <w:b/>
          <w:color w:val="000000" w:themeColor="text1"/>
        </w:rPr>
        <w:t>.1</w:t>
      </w:r>
      <w:r w:rsidRPr="00BB5896">
        <w:rPr>
          <w:rFonts w:eastAsia="宋体" w:hAnsi="宋体" w:hint="eastAsia"/>
          <w:b/>
          <w:color w:val="000000" w:themeColor="text1"/>
        </w:rPr>
        <w:t>-1</w:t>
      </w:r>
      <w:r w:rsidR="00D42D95" w:rsidRPr="00BB5896">
        <w:rPr>
          <w:rFonts w:eastAsia="宋体" w:hAnsi="宋体"/>
          <w:b/>
          <w:color w:val="000000" w:themeColor="text1"/>
        </w:rPr>
        <w:t xml:space="preserve"> </w:t>
      </w:r>
      <w:r w:rsidRPr="00BB5896">
        <w:rPr>
          <w:rFonts w:eastAsia="宋体" w:hAnsi="宋体"/>
          <w:b/>
          <w:color w:val="000000" w:themeColor="text1"/>
        </w:rPr>
        <w:t>环境空气评价等级划分表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04"/>
        <w:gridCol w:w="6957"/>
      </w:tblGrid>
      <w:tr w:rsidR="00BB5896" w:rsidRPr="00BB5896" w14:paraId="038AEDDF" w14:textId="77777777" w:rsidTr="00C970F3">
        <w:trPr>
          <w:trHeight w:hRule="exact" w:val="340"/>
          <w:jc w:val="center"/>
        </w:trPr>
        <w:tc>
          <w:tcPr>
            <w:tcW w:w="1161" w:type="pct"/>
            <w:vAlign w:val="center"/>
          </w:tcPr>
          <w:p w14:paraId="0ECD722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评价工作等级</w:t>
            </w:r>
          </w:p>
        </w:tc>
        <w:tc>
          <w:tcPr>
            <w:tcW w:w="3839" w:type="pct"/>
            <w:vAlign w:val="center"/>
          </w:tcPr>
          <w:p w14:paraId="7AA0BD4B"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评价工作分级判据</w:t>
            </w:r>
          </w:p>
        </w:tc>
      </w:tr>
      <w:tr w:rsidR="00BB5896" w:rsidRPr="00BB5896" w14:paraId="63C66BB3" w14:textId="77777777" w:rsidTr="00C970F3">
        <w:trPr>
          <w:trHeight w:hRule="exact" w:val="340"/>
          <w:jc w:val="center"/>
        </w:trPr>
        <w:tc>
          <w:tcPr>
            <w:tcW w:w="1161" w:type="pct"/>
            <w:vAlign w:val="center"/>
          </w:tcPr>
          <w:p w14:paraId="03D42ECD"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一级</w:t>
            </w:r>
          </w:p>
        </w:tc>
        <w:tc>
          <w:tcPr>
            <w:tcW w:w="3839" w:type="pct"/>
            <w:vAlign w:val="center"/>
          </w:tcPr>
          <w:p w14:paraId="7E14171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i/>
                <w:iCs/>
                <w:color w:val="000000" w:themeColor="text1"/>
              </w:rPr>
              <w:t>P</w:t>
            </w:r>
            <w:r w:rsidRPr="00BB5896">
              <w:rPr>
                <w:i/>
                <w:iCs/>
                <w:color w:val="000000" w:themeColor="text1"/>
                <w:vertAlign w:val="subscript"/>
              </w:rPr>
              <w:t>max</w:t>
            </w:r>
            <w:r w:rsidRPr="00BB5896">
              <w:rPr>
                <w:rFonts w:ascii="宋体" w:hAnsi="宋体"/>
                <w:color w:val="000000" w:themeColor="text1"/>
              </w:rPr>
              <w:t>≥</w:t>
            </w:r>
            <w:r w:rsidRPr="00BB5896">
              <w:rPr>
                <w:color w:val="000000" w:themeColor="text1"/>
              </w:rPr>
              <w:t>10%</w:t>
            </w:r>
          </w:p>
        </w:tc>
      </w:tr>
      <w:tr w:rsidR="00BB5896" w:rsidRPr="00BB5896" w14:paraId="55793878" w14:textId="77777777" w:rsidTr="00C970F3">
        <w:trPr>
          <w:trHeight w:hRule="exact" w:val="340"/>
          <w:jc w:val="center"/>
        </w:trPr>
        <w:tc>
          <w:tcPr>
            <w:tcW w:w="1161" w:type="pct"/>
            <w:vAlign w:val="center"/>
          </w:tcPr>
          <w:p w14:paraId="4E1EA198"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二级</w:t>
            </w:r>
          </w:p>
        </w:tc>
        <w:tc>
          <w:tcPr>
            <w:tcW w:w="3839" w:type="pct"/>
            <w:vAlign w:val="center"/>
          </w:tcPr>
          <w:p w14:paraId="082A2FD2"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Pr="00BB5896">
              <w:rPr>
                <w:rFonts w:ascii="宋体" w:hAnsi="宋体"/>
                <w:color w:val="000000" w:themeColor="text1"/>
              </w:rPr>
              <w:t>≤</w:t>
            </w:r>
            <w:r w:rsidRPr="00BB5896">
              <w:rPr>
                <w:i/>
                <w:iCs/>
                <w:color w:val="000000" w:themeColor="text1"/>
              </w:rPr>
              <w:t>P</w:t>
            </w:r>
            <w:r w:rsidRPr="00BB5896">
              <w:rPr>
                <w:i/>
                <w:iCs/>
                <w:color w:val="000000" w:themeColor="text1"/>
                <w:vertAlign w:val="subscript"/>
              </w:rPr>
              <w:t>max</w:t>
            </w:r>
            <w:r w:rsidRPr="00BB5896">
              <w:rPr>
                <w:color w:val="000000" w:themeColor="text1"/>
              </w:rPr>
              <w:t>＜</w:t>
            </w:r>
            <w:r w:rsidRPr="00BB5896">
              <w:rPr>
                <w:color w:val="000000" w:themeColor="text1"/>
              </w:rPr>
              <w:t>10%</w:t>
            </w:r>
          </w:p>
        </w:tc>
      </w:tr>
      <w:tr w:rsidR="00BB5896" w:rsidRPr="00BB5896" w14:paraId="11164466" w14:textId="77777777" w:rsidTr="00C970F3">
        <w:trPr>
          <w:trHeight w:hRule="exact" w:val="340"/>
          <w:jc w:val="center"/>
        </w:trPr>
        <w:tc>
          <w:tcPr>
            <w:tcW w:w="1161" w:type="pct"/>
            <w:vAlign w:val="center"/>
          </w:tcPr>
          <w:p w14:paraId="267841BD"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三级</w:t>
            </w:r>
          </w:p>
        </w:tc>
        <w:tc>
          <w:tcPr>
            <w:tcW w:w="3839" w:type="pct"/>
            <w:vAlign w:val="center"/>
          </w:tcPr>
          <w:p w14:paraId="6E7EC9F2"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i/>
                <w:iCs/>
                <w:color w:val="000000" w:themeColor="text1"/>
              </w:rPr>
              <w:t>P</w:t>
            </w:r>
            <w:r w:rsidRPr="00BB5896">
              <w:rPr>
                <w:i/>
                <w:iCs/>
                <w:color w:val="000000" w:themeColor="text1"/>
                <w:vertAlign w:val="subscript"/>
              </w:rPr>
              <w:t>max</w:t>
            </w:r>
            <w:r w:rsidRPr="00BB5896">
              <w:rPr>
                <w:color w:val="000000" w:themeColor="text1"/>
              </w:rPr>
              <w:t>＜</w:t>
            </w:r>
            <w:r w:rsidRPr="00BB5896">
              <w:rPr>
                <w:color w:val="000000" w:themeColor="text1"/>
              </w:rPr>
              <w:t>1%</w:t>
            </w:r>
          </w:p>
        </w:tc>
      </w:tr>
    </w:tbl>
    <w:p w14:paraId="1E4ABDB8" w14:textId="4400FB53" w:rsidR="00980FB8" w:rsidRPr="00BB5896" w:rsidRDefault="001F3D20" w:rsidP="002A3DE9">
      <w:pPr>
        <w:spacing w:line="500" w:lineRule="exact"/>
        <w:ind w:firstLine="480"/>
        <w:rPr>
          <w:color w:val="000000" w:themeColor="text1"/>
        </w:rPr>
      </w:pPr>
      <w:r w:rsidRPr="00BB5896">
        <w:rPr>
          <w:rFonts w:hint="eastAsia"/>
          <w:color w:val="000000" w:themeColor="text1"/>
        </w:rPr>
        <w:t>运营</w:t>
      </w:r>
      <w:r w:rsidR="008B7E4A" w:rsidRPr="00BB5896">
        <w:rPr>
          <w:rFonts w:hint="eastAsia"/>
          <w:color w:val="000000" w:themeColor="text1"/>
        </w:rPr>
        <w:t>期期间产生的</w:t>
      </w:r>
      <w:r w:rsidR="000F5217" w:rsidRPr="00BB5896">
        <w:rPr>
          <w:color w:val="000000" w:themeColor="text1"/>
        </w:rPr>
        <w:t>主要大气</w:t>
      </w:r>
      <w:r w:rsidR="00980FB8" w:rsidRPr="00BB5896">
        <w:rPr>
          <w:color w:val="000000" w:themeColor="text1"/>
        </w:rPr>
        <w:t>污染物</w:t>
      </w:r>
      <w:r w:rsidR="000F5217" w:rsidRPr="00BB5896">
        <w:rPr>
          <w:color w:val="000000" w:themeColor="text1"/>
        </w:rPr>
        <w:t>为</w:t>
      </w:r>
      <w:r w:rsidR="00980FB8" w:rsidRPr="00BB5896">
        <w:rPr>
          <w:color w:val="000000" w:themeColor="text1"/>
        </w:rPr>
        <w:t>TSP</w:t>
      </w:r>
      <w:r w:rsidR="00C970F3" w:rsidRPr="00BB5896">
        <w:rPr>
          <w:rFonts w:hint="eastAsia"/>
          <w:color w:val="000000" w:themeColor="text1"/>
        </w:rPr>
        <w:t>以及</w:t>
      </w:r>
      <w:r w:rsidR="00980FB8" w:rsidRPr="00BB5896">
        <w:rPr>
          <w:rFonts w:hint="eastAsia"/>
          <w:color w:val="000000" w:themeColor="text1"/>
        </w:rPr>
        <w:t>PM</w:t>
      </w:r>
      <w:r w:rsidR="00980FB8" w:rsidRPr="00BB5896">
        <w:rPr>
          <w:rFonts w:hint="eastAsia"/>
          <w:color w:val="000000" w:themeColor="text1"/>
          <w:vertAlign w:val="subscript"/>
        </w:rPr>
        <w:t>10</w:t>
      </w:r>
      <w:r w:rsidR="00980FB8" w:rsidRPr="00BB5896">
        <w:rPr>
          <w:rFonts w:hint="eastAsia"/>
          <w:color w:val="000000" w:themeColor="text1"/>
        </w:rPr>
        <w:t>，</w:t>
      </w:r>
      <w:r w:rsidR="00BD674E" w:rsidRPr="00BB5896">
        <w:rPr>
          <w:rFonts w:hint="eastAsia"/>
          <w:color w:val="000000" w:themeColor="text1"/>
        </w:rPr>
        <w:t>本次环评</w:t>
      </w:r>
      <w:r w:rsidR="00980FB8" w:rsidRPr="00BB5896">
        <w:rPr>
          <w:color w:val="000000" w:themeColor="text1"/>
        </w:rPr>
        <w:t>采用</w:t>
      </w:r>
      <w:r w:rsidR="00980FB8" w:rsidRPr="00BB5896">
        <w:rPr>
          <w:color w:val="000000" w:themeColor="text1"/>
        </w:rPr>
        <w:t>AERSCREEN</w:t>
      </w:r>
      <w:r w:rsidR="00980FB8" w:rsidRPr="00BB5896">
        <w:rPr>
          <w:color w:val="000000" w:themeColor="text1"/>
        </w:rPr>
        <w:t>估算模型进行大气评价等级判定</w:t>
      </w:r>
      <w:r w:rsidR="00980FB8" w:rsidRPr="00BB5896">
        <w:rPr>
          <w:color w:val="000000" w:themeColor="text1"/>
          <w:spacing w:val="-1"/>
        </w:rPr>
        <w:t>。</w:t>
      </w:r>
    </w:p>
    <w:p w14:paraId="2ADB4F06" w14:textId="365CDB12" w:rsidR="008B7E4A" w:rsidRPr="00BB5896" w:rsidRDefault="008B7E4A" w:rsidP="00D2181F">
      <w:pPr>
        <w:spacing w:line="500" w:lineRule="exact"/>
        <w:ind w:firstLine="480"/>
        <w:rPr>
          <w:color w:val="000000" w:themeColor="text1"/>
          <w:spacing w:val="-1"/>
        </w:rPr>
      </w:pPr>
      <w:r w:rsidRPr="00BB5896">
        <w:rPr>
          <w:color w:val="000000" w:themeColor="text1"/>
        </w:rPr>
        <w:t>由于主要大气污染物总悬浮颗粒物（</w:t>
      </w:r>
      <w:r w:rsidRPr="00BB5896">
        <w:rPr>
          <w:rFonts w:eastAsia="Times New Roman"/>
          <w:color w:val="000000" w:themeColor="text1"/>
        </w:rPr>
        <w:t>TSP</w:t>
      </w:r>
      <w:r w:rsidRPr="00BB5896">
        <w:rPr>
          <w:color w:val="000000" w:themeColor="text1"/>
        </w:rPr>
        <w:t>）和可吸入颗粒物（</w:t>
      </w:r>
      <w:r w:rsidRPr="00BB5896">
        <w:rPr>
          <w:color w:val="000000" w:themeColor="text1"/>
        </w:rPr>
        <w:t>PM</w:t>
      </w:r>
      <w:r w:rsidRPr="00BB5896">
        <w:rPr>
          <w:color w:val="000000" w:themeColor="text1"/>
          <w:vertAlign w:val="subscript"/>
        </w:rPr>
        <w:t>10</w:t>
      </w:r>
      <w:r w:rsidRPr="00BB5896">
        <w:rPr>
          <w:color w:val="000000" w:themeColor="text1"/>
        </w:rPr>
        <w:t>）均无小时浓度限值，故</w:t>
      </w:r>
      <w:r w:rsidR="00321FCC" w:rsidRPr="00BB5896">
        <w:rPr>
          <w:rFonts w:hint="eastAsia"/>
          <w:color w:val="000000" w:themeColor="text1"/>
          <w:spacing w:val="-1"/>
        </w:rPr>
        <w:t>本次环评取</w:t>
      </w:r>
      <w:r w:rsidRPr="00BB5896">
        <w:rPr>
          <w:color w:val="000000" w:themeColor="text1"/>
          <w:spacing w:val="-1"/>
        </w:rPr>
        <w:t>《环境空气质量标准》（</w:t>
      </w:r>
      <w:r w:rsidRPr="00BB5896">
        <w:rPr>
          <w:rFonts w:eastAsia="Times New Roman"/>
          <w:color w:val="000000" w:themeColor="text1"/>
          <w:spacing w:val="-1"/>
        </w:rPr>
        <w:t>GB</w:t>
      </w:r>
      <w:r w:rsidR="00C438FF" w:rsidRPr="00BB5896">
        <w:rPr>
          <w:rFonts w:eastAsia="Times New Roman"/>
          <w:color w:val="000000" w:themeColor="text1"/>
          <w:spacing w:val="-1"/>
        </w:rPr>
        <w:t xml:space="preserve"> </w:t>
      </w:r>
      <w:r w:rsidRPr="00BB5896">
        <w:rPr>
          <w:rFonts w:eastAsia="Times New Roman"/>
          <w:color w:val="000000" w:themeColor="text1"/>
          <w:spacing w:val="-1"/>
        </w:rPr>
        <w:t>3095-2012</w:t>
      </w:r>
      <w:r w:rsidRPr="00BB5896">
        <w:rPr>
          <w:color w:val="000000" w:themeColor="text1"/>
          <w:spacing w:val="-1"/>
        </w:rPr>
        <w:t>）</w:t>
      </w:r>
      <w:r w:rsidRPr="00BB5896">
        <w:rPr>
          <w:rFonts w:hint="eastAsia"/>
          <w:color w:val="000000" w:themeColor="text1"/>
          <w:spacing w:val="-1"/>
        </w:rPr>
        <w:t>中相应</w:t>
      </w:r>
      <w:r w:rsidRPr="00BB5896">
        <w:rPr>
          <w:color w:val="000000" w:themeColor="text1"/>
          <w:spacing w:val="-1"/>
        </w:rPr>
        <w:t>日均浓度限值的三倍值，分别为</w:t>
      </w:r>
      <w:r w:rsidRPr="00BB5896">
        <w:rPr>
          <w:color w:val="000000" w:themeColor="text1"/>
          <w:spacing w:val="-1"/>
        </w:rPr>
        <w:t>900</w:t>
      </w:r>
      <w:r w:rsidR="009E2755" w:rsidRPr="00BB5896">
        <w:rPr>
          <w:color w:val="000000" w:themeColor="text1"/>
          <w:spacing w:val="-1"/>
        </w:rPr>
        <w:t xml:space="preserve"> </w:t>
      </w:r>
      <w:r w:rsidRPr="00BB5896">
        <w:rPr>
          <w:color w:val="000000" w:themeColor="text1"/>
          <w:position w:val="2"/>
        </w:rPr>
        <w:t>μ</w:t>
      </w:r>
      <w:r w:rsidRPr="00BB5896">
        <w:rPr>
          <w:color w:val="000000" w:themeColor="text1"/>
          <w:spacing w:val="-1"/>
        </w:rPr>
        <w:t>g/</w:t>
      </w:r>
      <w:r w:rsidR="00D2181F" w:rsidRPr="00BB5896">
        <w:rPr>
          <w:color w:val="000000" w:themeColor="text1"/>
          <w:spacing w:val="-1"/>
        </w:rPr>
        <w:t>m</w:t>
      </w:r>
      <w:r w:rsidR="00D2181F" w:rsidRPr="00BB5896">
        <w:rPr>
          <w:color w:val="000000" w:themeColor="text1"/>
          <w:spacing w:val="-1"/>
          <w:vertAlign w:val="superscript"/>
        </w:rPr>
        <w:t>3</w:t>
      </w:r>
      <w:r w:rsidRPr="00BB5896">
        <w:rPr>
          <w:color w:val="000000" w:themeColor="text1"/>
          <w:spacing w:val="-1"/>
        </w:rPr>
        <w:t>和</w:t>
      </w:r>
      <w:r w:rsidRPr="00BB5896">
        <w:rPr>
          <w:color w:val="000000" w:themeColor="text1"/>
          <w:spacing w:val="-1"/>
        </w:rPr>
        <w:t xml:space="preserve">450 </w:t>
      </w:r>
      <w:r w:rsidRPr="00BB5896">
        <w:rPr>
          <w:color w:val="000000" w:themeColor="text1"/>
          <w:position w:val="2"/>
        </w:rPr>
        <w:t>μ</w:t>
      </w:r>
      <w:r w:rsidRPr="00BB5896">
        <w:rPr>
          <w:color w:val="000000" w:themeColor="text1"/>
          <w:spacing w:val="-1"/>
        </w:rPr>
        <w:t>g/m</w:t>
      </w:r>
      <w:r w:rsidRPr="00BB5896">
        <w:rPr>
          <w:color w:val="000000" w:themeColor="text1"/>
          <w:spacing w:val="-1"/>
          <w:vertAlign w:val="superscript"/>
        </w:rPr>
        <w:t>3</w:t>
      </w:r>
      <w:r w:rsidRPr="00BB5896">
        <w:rPr>
          <w:color w:val="000000" w:themeColor="text1"/>
          <w:spacing w:val="-1"/>
        </w:rPr>
        <w:t>。</w:t>
      </w:r>
    </w:p>
    <w:p w14:paraId="345D0C51" w14:textId="1B323BE1" w:rsidR="00980FB8" w:rsidRPr="00BB5896" w:rsidRDefault="00A6643C" w:rsidP="002A3DE9">
      <w:pPr>
        <w:spacing w:line="500" w:lineRule="exact"/>
        <w:ind w:firstLine="482"/>
        <w:rPr>
          <w:b/>
          <w:bCs/>
          <w:color w:val="000000" w:themeColor="text1"/>
        </w:rPr>
      </w:pPr>
      <w:r w:rsidRPr="00BB5896">
        <w:rPr>
          <w:b/>
          <w:bCs/>
          <w:color w:val="000000" w:themeColor="text1"/>
        </w:rPr>
        <w:t>（</w:t>
      </w:r>
      <w:r w:rsidRPr="00BB5896">
        <w:rPr>
          <w:rFonts w:hint="eastAsia"/>
          <w:b/>
          <w:bCs/>
          <w:color w:val="000000" w:themeColor="text1"/>
        </w:rPr>
        <w:t>1</w:t>
      </w:r>
      <w:r w:rsidRPr="00BB5896">
        <w:rPr>
          <w:b/>
          <w:bCs/>
          <w:color w:val="000000" w:themeColor="text1"/>
        </w:rPr>
        <w:t>）</w:t>
      </w:r>
      <w:r w:rsidR="00980FB8" w:rsidRPr="00BB5896">
        <w:rPr>
          <w:b/>
          <w:bCs/>
          <w:color w:val="000000" w:themeColor="text1"/>
        </w:rPr>
        <w:t>模型估算参数</w:t>
      </w:r>
    </w:p>
    <w:p w14:paraId="70AE5C69" w14:textId="11D632A6" w:rsidR="0037728A" w:rsidRPr="00BB5896" w:rsidRDefault="0037728A" w:rsidP="00D2181F">
      <w:pPr>
        <w:autoSpaceDE w:val="0"/>
        <w:spacing w:line="500" w:lineRule="exact"/>
        <w:ind w:firstLine="480"/>
        <w:rPr>
          <w:color w:val="000000" w:themeColor="text1"/>
        </w:rPr>
      </w:pPr>
      <w:r w:rsidRPr="00BB5896">
        <w:rPr>
          <w:rFonts w:hint="eastAsia"/>
          <w:color w:val="000000" w:themeColor="text1"/>
        </w:rPr>
        <w:t>根据</w:t>
      </w:r>
      <w:r w:rsidRPr="00BB5896">
        <w:rPr>
          <w:color w:val="000000" w:themeColor="text1"/>
        </w:rPr>
        <w:t>《环境影响评价技术导则</w:t>
      </w:r>
      <w:r w:rsidRPr="00BB5896">
        <w:rPr>
          <w:color w:val="000000" w:themeColor="text1"/>
        </w:rPr>
        <w:t xml:space="preserve"> </w:t>
      </w:r>
      <w:r w:rsidRPr="00BB5896">
        <w:rPr>
          <w:color w:val="000000" w:themeColor="text1"/>
        </w:rPr>
        <w:t>大气环境》（</w:t>
      </w:r>
      <w:r w:rsidRPr="00BB5896">
        <w:rPr>
          <w:rFonts w:eastAsia="Times New Roman"/>
          <w:color w:val="000000" w:themeColor="text1"/>
        </w:rPr>
        <w:t>HJ</w:t>
      </w:r>
      <w:r w:rsidRPr="00BB5896">
        <w:rPr>
          <w:color w:val="000000" w:themeColor="text1"/>
        </w:rPr>
        <w:t xml:space="preserve"> </w:t>
      </w:r>
      <w:r w:rsidRPr="00BB5896">
        <w:rPr>
          <w:rFonts w:eastAsia="Times New Roman"/>
          <w:color w:val="000000" w:themeColor="text1"/>
        </w:rPr>
        <w:t>2.2-2018</w:t>
      </w:r>
      <w:r w:rsidRPr="00BB5896">
        <w:rPr>
          <w:color w:val="000000" w:themeColor="text1"/>
        </w:rPr>
        <w:t>）</w:t>
      </w:r>
      <w:r w:rsidRPr="00BB5896">
        <w:rPr>
          <w:rFonts w:hint="eastAsia"/>
          <w:color w:val="000000" w:themeColor="text1"/>
        </w:rPr>
        <w:t>中附录</w:t>
      </w:r>
      <w:r w:rsidR="00E77D73" w:rsidRPr="00BB5896">
        <w:rPr>
          <w:rFonts w:hint="eastAsia"/>
          <w:color w:val="000000" w:themeColor="text1"/>
        </w:rPr>
        <w:t xml:space="preserve"> </w:t>
      </w:r>
      <w:r w:rsidR="00A02FB4" w:rsidRPr="00BB5896">
        <w:rPr>
          <w:rFonts w:hint="eastAsia"/>
          <w:color w:val="000000" w:themeColor="text1"/>
        </w:rPr>
        <w:t>B</w:t>
      </w:r>
      <w:r w:rsidR="00A02FB4" w:rsidRPr="00BB5896">
        <w:rPr>
          <w:rFonts w:hint="eastAsia"/>
          <w:color w:val="000000" w:themeColor="text1"/>
        </w:rPr>
        <w:t>“</w:t>
      </w:r>
      <w:r w:rsidRPr="00BB5896">
        <w:rPr>
          <w:rFonts w:hint="eastAsia"/>
          <w:color w:val="000000" w:themeColor="text1"/>
        </w:rPr>
        <w:t>B</w:t>
      </w:r>
      <w:r w:rsidR="00A02FB4" w:rsidRPr="00BB5896">
        <w:rPr>
          <w:rFonts w:hint="eastAsia"/>
          <w:color w:val="000000" w:themeColor="text1"/>
        </w:rPr>
        <w:t xml:space="preserve">.6.1 </w:t>
      </w:r>
      <w:r w:rsidR="00A02FB4" w:rsidRPr="00BB5896">
        <w:rPr>
          <w:rFonts w:hint="eastAsia"/>
          <w:color w:val="000000" w:themeColor="text1"/>
        </w:rPr>
        <w:t>城市</w:t>
      </w:r>
      <w:r w:rsidR="00A02FB4" w:rsidRPr="00BB5896">
        <w:rPr>
          <w:rFonts w:hint="eastAsia"/>
          <w:color w:val="000000" w:themeColor="text1"/>
        </w:rPr>
        <w:t>/</w:t>
      </w:r>
      <w:r w:rsidR="00A02FB4" w:rsidRPr="00BB5896">
        <w:rPr>
          <w:rFonts w:hint="eastAsia"/>
          <w:color w:val="000000" w:themeColor="text1"/>
        </w:rPr>
        <w:t>农村选项”中的“当项目周边</w:t>
      </w:r>
      <w:r w:rsidR="00A02FB4" w:rsidRPr="00BB5896">
        <w:rPr>
          <w:rFonts w:hint="eastAsia"/>
          <w:color w:val="000000" w:themeColor="text1"/>
        </w:rPr>
        <w:t>3</w:t>
      </w:r>
      <w:r w:rsidR="009E2755" w:rsidRPr="00BB5896">
        <w:rPr>
          <w:color w:val="000000" w:themeColor="text1"/>
        </w:rPr>
        <w:t xml:space="preserve"> </w:t>
      </w:r>
      <w:r w:rsidR="00A02FB4" w:rsidRPr="00BB5896">
        <w:rPr>
          <w:rFonts w:hint="eastAsia"/>
          <w:color w:val="000000" w:themeColor="text1"/>
        </w:rPr>
        <w:t>km</w:t>
      </w:r>
      <w:r w:rsidR="00A02FB4" w:rsidRPr="00BB5896">
        <w:rPr>
          <w:rFonts w:hint="eastAsia"/>
          <w:color w:val="000000" w:themeColor="text1"/>
        </w:rPr>
        <w:t>半径范围内一半以上面积属于城市建成区或者规划区时，选择城市，否则选择农村。”</w:t>
      </w:r>
      <w:r w:rsidR="00D2181F" w:rsidRPr="00BB5896">
        <w:rPr>
          <w:rFonts w:hint="eastAsia"/>
          <w:color w:val="000000" w:themeColor="text1"/>
        </w:rPr>
        <w:t>，</w:t>
      </w:r>
      <w:r w:rsidR="00A02FB4" w:rsidRPr="00BB5896">
        <w:rPr>
          <w:rFonts w:hint="eastAsia"/>
          <w:color w:val="000000" w:themeColor="text1"/>
        </w:rPr>
        <w:t>因项目</w:t>
      </w:r>
      <w:r w:rsidR="00A02FB4" w:rsidRPr="00BB5896">
        <w:rPr>
          <w:rFonts w:hint="eastAsia"/>
          <w:color w:val="000000" w:themeColor="text1"/>
        </w:rPr>
        <w:t>3</w:t>
      </w:r>
      <w:r w:rsidR="009E2755" w:rsidRPr="00BB5896">
        <w:rPr>
          <w:color w:val="000000" w:themeColor="text1"/>
        </w:rPr>
        <w:t xml:space="preserve"> </w:t>
      </w:r>
      <w:r w:rsidR="00A02FB4" w:rsidRPr="00BB5896">
        <w:rPr>
          <w:rFonts w:hint="eastAsia"/>
          <w:color w:val="000000" w:themeColor="text1"/>
        </w:rPr>
        <w:t>km</w:t>
      </w:r>
      <w:r w:rsidR="00A02FB4" w:rsidRPr="00BB5896">
        <w:rPr>
          <w:rFonts w:hint="eastAsia"/>
          <w:color w:val="000000" w:themeColor="text1"/>
        </w:rPr>
        <w:t>半径范围内</w:t>
      </w:r>
      <w:r w:rsidR="00E77D73" w:rsidRPr="00BB5896">
        <w:rPr>
          <w:rFonts w:hint="eastAsia"/>
          <w:color w:val="000000" w:themeColor="text1"/>
        </w:rPr>
        <w:t>一半</w:t>
      </w:r>
      <w:r w:rsidR="00A02FB4" w:rsidRPr="00BB5896">
        <w:rPr>
          <w:rFonts w:hint="eastAsia"/>
          <w:color w:val="000000" w:themeColor="text1"/>
        </w:rPr>
        <w:t>以上</w:t>
      </w:r>
      <w:r w:rsidR="00E77D73" w:rsidRPr="00BB5896">
        <w:rPr>
          <w:rFonts w:hint="eastAsia"/>
          <w:color w:val="000000" w:themeColor="text1"/>
        </w:rPr>
        <w:t>的</w:t>
      </w:r>
      <w:r w:rsidR="00A02FB4" w:rsidRPr="00BB5896">
        <w:rPr>
          <w:rFonts w:hint="eastAsia"/>
          <w:color w:val="000000" w:themeColor="text1"/>
        </w:rPr>
        <w:t>面积属于</w:t>
      </w:r>
      <w:r w:rsidR="00E77D73" w:rsidRPr="00BB5896">
        <w:rPr>
          <w:rFonts w:hint="eastAsia"/>
          <w:color w:val="000000" w:themeColor="text1"/>
        </w:rPr>
        <w:t>武宣县</w:t>
      </w:r>
      <w:r w:rsidR="00A02FB4" w:rsidRPr="00BB5896">
        <w:rPr>
          <w:rFonts w:hint="eastAsia"/>
          <w:color w:val="000000" w:themeColor="text1"/>
        </w:rPr>
        <w:t>规划的工业园区，故选择城市选项。</w:t>
      </w:r>
    </w:p>
    <w:p w14:paraId="6C1C11F1" w14:textId="5D5A20C5" w:rsidR="00980FB8" w:rsidRPr="00BB5896" w:rsidRDefault="00980FB8" w:rsidP="002A3DE9">
      <w:pPr>
        <w:spacing w:line="500" w:lineRule="exact"/>
        <w:ind w:firstLine="480"/>
        <w:rPr>
          <w:color w:val="000000" w:themeColor="text1"/>
        </w:rPr>
      </w:pPr>
      <w:r w:rsidRPr="00BB5896">
        <w:rPr>
          <w:color w:val="000000" w:themeColor="text1"/>
        </w:rPr>
        <w:t>模型估算</w:t>
      </w:r>
      <w:r w:rsidR="00731CA1" w:rsidRPr="00BB5896">
        <w:rPr>
          <w:rFonts w:hint="eastAsia"/>
          <w:color w:val="000000" w:themeColor="text1"/>
        </w:rPr>
        <w:t>具体</w:t>
      </w:r>
      <w:r w:rsidRPr="00BB5896">
        <w:rPr>
          <w:color w:val="000000" w:themeColor="text1"/>
        </w:rPr>
        <w:t>参数</w:t>
      </w:r>
      <w:r w:rsidR="00731CA1" w:rsidRPr="00BB5896">
        <w:rPr>
          <w:rFonts w:hint="eastAsia"/>
          <w:color w:val="000000" w:themeColor="text1"/>
        </w:rPr>
        <w:t>的</w:t>
      </w:r>
      <w:r w:rsidR="009E2755" w:rsidRPr="00BB5896">
        <w:rPr>
          <w:rFonts w:hint="eastAsia"/>
          <w:color w:val="000000" w:themeColor="text1"/>
        </w:rPr>
        <w:t>选取</w:t>
      </w:r>
      <w:r w:rsidR="00731CA1" w:rsidRPr="00BB5896">
        <w:rPr>
          <w:rFonts w:hint="eastAsia"/>
          <w:color w:val="000000" w:themeColor="text1"/>
        </w:rPr>
        <w:t>详</w:t>
      </w:r>
      <w:r w:rsidRPr="00BB5896">
        <w:rPr>
          <w:color w:val="000000" w:themeColor="text1"/>
        </w:rPr>
        <w:t>见表</w:t>
      </w:r>
      <w:r w:rsidRPr="00BB5896">
        <w:rPr>
          <w:rFonts w:hint="eastAsia"/>
          <w:color w:val="000000" w:themeColor="text1"/>
        </w:rPr>
        <w:t>1.5</w:t>
      </w:r>
      <w:r w:rsidR="00B3771B" w:rsidRPr="00BB5896">
        <w:rPr>
          <w:rFonts w:hint="eastAsia"/>
          <w:color w:val="000000" w:themeColor="text1"/>
        </w:rPr>
        <w:t>.1</w:t>
      </w:r>
      <w:r w:rsidRPr="00BB5896">
        <w:rPr>
          <w:rFonts w:hint="eastAsia"/>
          <w:color w:val="000000" w:themeColor="text1"/>
        </w:rPr>
        <w:t>-2</w:t>
      </w:r>
      <w:r w:rsidR="001F0244" w:rsidRPr="00BB5896">
        <w:rPr>
          <w:rFonts w:hint="eastAsia"/>
          <w:color w:val="000000" w:themeColor="text1"/>
        </w:rPr>
        <w:t>。</w:t>
      </w:r>
    </w:p>
    <w:p w14:paraId="0BE936AD" w14:textId="06BCED61" w:rsidR="00980FB8" w:rsidRPr="00BB5896" w:rsidRDefault="00980FB8" w:rsidP="00152BFB">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1.5</w:t>
      </w:r>
      <w:r w:rsidR="00B3771B" w:rsidRPr="00BB5896">
        <w:rPr>
          <w:rFonts w:eastAsia="宋体" w:hAnsi="宋体" w:hint="eastAsia"/>
          <w:b/>
          <w:color w:val="000000" w:themeColor="text1"/>
        </w:rPr>
        <w:t>.1</w:t>
      </w:r>
      <w:r w:rsidRPr="00BB5896">
        <w:rPr>
          <w:rFonts w:eastAsia="宋体" w:hAnsi="宋体" w:hint="eastAsia"/>
          <w:b/>
          <w:color w:val="000000" w:themeColor="text1"/>
        </w:rPr>
        <w:t xml:space="preserve">-2 </w:t>
      </w:r>
      <w:r w:rsidRPr="00BB5896">
        <w:rPr>
          <w:rFonts w:eastAsia="宋体" w:hAnsi="宋体"/>
          <w:b/>
          <w:color w:val="000000" w:themeColor="text1"/>
        </w:rPr>
        <w:t>模型估算参数</w:t>
      </w:r>
      <w:r w:rsidR="00C970F3" w:rsidRPr="00BB5896">
        <w:rPr>
          <w:rFonts w:eastAsia="宋体" w:hAnsi="宋体" w:hint="eastAsia"/>
          <w:b/>
          <w:color w:val="000000" w:themeColor="text1"/>
        </w:rPr>
        <w:t>选取</w:t>
      </w:r>
      <w:r w:rsidRPr="00BB5896">
        <w:rPr>
          <w:rFonts w:eastAsia="宋体" w:hAnsi="宋体"/>
          <w:b/>
          <w:color w:val="000000" w:themeColor="text1"/>
        </w:rPr>
        <w:t>一览表</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934"/>
        <w:gridCol w:w="3835"/>
        <w:gridCol w:w="2292"/>
      </w:tblGrid>
      <w:tr w:rsidR="00BB5896" w:rsidRPr="00BB5896" w14:paraId="7797ECEA" w14:textId="77777777" w:rsidTr="00C970F3">
        <w:trPr>
          <w:trHeight w:val="340"/>
          <w:jc w:val="center"/>
        </w:trPr>
        <w:tc>
          <w:tcPr>
            <w:tcW w:w="3735" w:type="pct"/>
            <w:gridSpan w:val="2"/>
            <w:tcBorders>
              <w:bottom w:val="single" w:sz="4" w:space="0" w:color="auto"/>
              <w:right w:val="single" w:sz="4" w:space="0" w:color="auto"/>
            </w:tcBorders>
            <w:vAlign w:val="center"/>
          </w:tcPr>
          <w:p w14:paraId="0CE34286"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参数</w:t>
            </w:r>
          </w:p>
        </w:tc>
        <w:tc>
          <w:tcPr>
            <w:tcW w:w="1265" w:type="pct"/>
            <w:tcBorders>
              <w:left w:val="single" w:sz="4" w:space="0" w:color="auto"/>
              <w:bottom w:val="single" w:sz="4" w:space="0" w:color="auto"/>
            </w:tcBorders>
            <w:vAlign w:val="center"/>
          </w:tcPr>
          <w:p w14:paraId="057BC096"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取值</w:t>
            </w:r>
          </w:p>
        </w:tc>
      </w:tr>
      <w:tr w:rsidR="00BB5896" w:rsidRPr="00BB5896" w14:paraId="02509701" w14:textId="77777777" w:rsidTr="00C970F3">
        <w:trPr>
          <w:trHeight w:val="340"/>
          <w:jc w:val="center"/>
        </w:trPr>
        <w:tc>
          <w:tcPr>
            <w:tcW w:w="1619" w:type="pct"/>
            <w:vMerge w:val="restart"/>
            <w:tcBorders>
              <w:top w:val="single" w:sz="4" w:space="0" w:color="auto"/>
              <w:right w:val="single" w:sz="4" w:space="0" w:color="auto"/>
            </w:tcBorders>
            <w:vAlign w:val="center"/>
          </w:tcPr>
          <w:p w14:paraId="1A68D694"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农村</w:t>
            </w:r>
            <w:r w:rsidRPr="00BB5896">
              <w:rPr>
                <w:color w:val="000000" w:themeColor="text1"/>
              </w:rPr>
              <w:t>/</w:t>
            </w:r>
            <w:r w:rsidRPr="00BB5896">
              <w:rPr>
                <w:color w:val="000000" w:themeColor="text1"/>
              </w:rPr>
              <w:t>城市选项</w:t>
            </w:r>
          </w:p>
        </w:tc>
        <w:tc>
          <w:tcPr>
            <w:tcW w:w="2116" w:type="pct"/>
            <w:tcBorders>
              <w:top w:val="single" w:sz="4" w:space="0" w:color="auto"/>
              <w:left w:val="single" w:sz="4" w:space="0" w:color="auto"/>
              <w:bottom w:val="single" w:sz="4" w:space="0" w:color="auto"/>
              <w:right w:val="single" w:sz="4" w:space="0" w:color="auto"/>
            </w:tcBorders>
            <w:vAlign w:val="center"/>
          </w:tcPr>
          <w:p w14:paraId="42FCB220"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城市</w:t>
            </w:r>
            <w:r w:rsidRPr="00BB5896">
              <w:rPr>
                <w:color w:val="000000" w:themeColor="text1"/>
              </w:rPr>
              <w:t>/</w:t>
            </w:r>
            <w:r w:rsidRPr="00BB5896">
              <w:rPr>
                <w:color w:val="000000" w:themeColor="text1"/>
              </w:rPr>
              <w:t>农村</w:t>
            </w:r>
          </w:p>
        </w:tc>
        <w:tc>
          <w:tcPr>
            <w:tcW w:w="1265" w:type="pct"/>
            <w:tcBorders>
              <w:top w:val="single" w:sz="4" w:space="0" w:color="auto"/>
              <w:left w:val="single" w:sz="4" w:space="0" w:color="auto"/>
              <w:bottom w:val="single" w:sz="4" w:space="0" w:color="auto"/>
            </w:tcBorders>
            <w:vAlign w:val="center"/>
          </w:tcPr>
          <w:p w14:paraId="734A3E9A" w14:textId="5439BAB4" w:rsidR="00980FB8" w:rsidRPr="00BB5896" w:rsidRDefault="000D1506" w:rsidP="000D1506">
            <w:pPr>
              <w:pStyle w:val="05"/>
              <w:spacing w:before="0" w:beforeAutospacing="0" w:after="0" w:afterAutospacing="0" w:line="240" w:lineRule="auto"/>
              <w:ind w:leftChars="0" w:left="0" w:rightChars="0" w:right="0"/>
              <w:rPr>
                <w:color w:val="000000" w:themeColor="text1"/>
              </w:rPr>
            </w:pPr>
            <w:r w:rsidRPr="00BB5896">
              <w:rPr>
                <w:color w:val="000000" w:themeColor="text1"/>
              </w:rPr>
              <w:t>城市</w:t>
            </w:r>
          </w:p>
        </w:tc>
      </w:tr>
      <w:tr w:rsidR="00BB5896" w:rsidRPr="00BB5896" w14:paraId="4A42E4B9" w14:textId="77777777" w:rsidTr="00C970F3">
        <w:trPr>
          <w:trHeight w:val="340"/>
          <w:jc w:val="center"/>
        </w:trPr>
        <w:tc>
          <w:tcPr>
            <w:tcW w:w="1619" w:type="pct"/>
            <w:vMerge/>
            <w:tcBorders>
              <w:bottom w:val="single" w:sz="4" w:space="0" w:color="auto"/>
              <w:right w:val="single" w:sz="4" w:space="0" w:color="auto"/>
            </w:tcBorders>
            <w:vAlign w:val="center"/>
          </w:tcPr>
          <w:p w14:paraId="68BDBAFB"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2116" w:type="pct"/>
            <w:tcBorders>
              <w:top w:val="single" w:sz="4" w:space="0" w:color="auto"/>
              <w:left w:val="single" w:sz="4" w:space="0" w:color="auto"/>
              <w:bottom w:val="single" w:sz="4" w:space="0" w:color="auto"/>
              <w:right w:val="single" w:sz="4" w:space="0" w:color="auto"/>
            </w:tcBorders>
            <w:vAlign w:val="center"/>
          </w:tcPr>
          <w:p w14:paraId="51BB232D"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人口数（城市选项时）</w:t>
            </w:r>
          </w:p>
        </w:tc>
        <w:tc>
          <w:tcPr>
            <w:tcW w:w="1265" w:type="pct"/>
            <w:tcBorders>
              <w:top w:val="single" w:sz="4" w:space="0" w:color="auto"/>
              <w:left w:val="single" w:sz="4" w:space="0" w:color="auto"/>
              <w:bottom w:val="single" w:sz="4" w:space="0" w:color="auto"/>
            </w:tcBorders>
            <w:vAlign w:val="center"/>
          </w:tcPr>
          <w:p w14:paraId="134146B9" w14:textId="053E86DE" w:rsidR="00980FB8" w:rsidRPr="00BB5896" w:rsidRDefault="00D2181F"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001F0244" w:rsidRPr="00BB5896">
              <w:rPr>
                <w:rFonts w:hint="eastAsia"/>
                <w:color w:val="000000" w:themeColor="text1"/>
              </w:rPr>
              <w:t>万人</w:t>
            </w:r>
          </w:p>
        </w:tc>
      </w:tr>
      <w:tr w:rsidR="00BB5896" w:rsidRPr="00BB5896" w14:paraId="30833431" w14:textId="77777777" w:rsidTr="00C970F3">
        <w:trPr>
          <w:trHeight w:val="340"/>
          <w:jc w:val="center"/>
        </w:trPr>
        <w:tc>
          <w:tcPr>
            <w:tcW w:w="3735" w:type="pct"/>
            <w:gridSpan w:val="2"/>
            <w:tcBorders>
              <w:top w:val="single" w:sz="4" w:space="0" w:color="auto"/>
              <w:bottom w:val="single" w:sz="4" w:space="0" w:color="auto"/>
              <w:right w:val="single" w:sz="4" w:space="0" w:color="auto"/>
            </w:tcBorders>
            <w:vAlign w:val="center"/>
          </w:tcPr>
          <w:p w14:paraId="034D6BEC"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最高环境温度</w:t>
            </w:r>
            <w:r w:rsidRPr="00BB5896">
              <w:rPr>
                <w:color w:val="000000" w:themeColor="text1"/>
              </w:rPr>
              <w:t>/</w:t>
            </w:r>
            <w:r w:rsidRPr="00BB5896">
              <w:rPr>
                <w:rFonts w:hint="eastAsia"/>
                <w:color w:val="000000" w:themeColor="text1"/>
              </w:rPr>
              <w:t>℃</w:t>
            </w:r>
          </w:p>
        </w:tc>
        <w:tc>
          <w:tcPr>
            <w:tcW w:w="1265" w:type="pct"/>
            <w:tcBorders>
              <w:top w:val="single" w:sz="4" w:space="0" w:color="auto"/>
              <w:left w:val="single" w:sz="4" w:space="0" w:color="auto"/>
              <w:bottom w:val="single" w:sz="4" w:space="0" w:color="auto"/>
            </w:tcBorders>
            <w:vAlign w:val="center"/>
          </w:tcPr>
          <w:p w14:paraId="4C31E0A0" w14:textId="2E0A17A4" w:rsidR="00980FB8" w:rsidRPr="00BB5896" w:rsidRDefault="00A02FB4" w:rsidP="00CF331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38.3</w:t>
            </w:r>
            <w:r w:rsidR="00980FB8" w:rsidRPr="00BB5896">
              <w:rPr>
                <w:rFonts w:hint="eastAsia"/>
                <w:color w:val="000000" w:themeColor="text1"/>
              </w:rPr>
              <w:t>℃</w:t>
            </w:r>
          </w:p>
        </w:tc>
      </w:tr>
      <w:tr w:rsidR="00BB5896" w:rsidRPr="00BB5896" w14:paraId="7A412477" w14:textId="77777777" w:rsidTr="00C970F3">
        <w:trPr>
          <w:trHeight w:val="340"/>
          <w:jc w:val="center"/>
        </w:trPr>
        <w:tc>
          <w:tcPr>
            <w:tcW w:w="3735" w:type="pct"/>
            <w:gridSpan w:val="2"/>
            <w:tcBorders>
              <w:top w:val="single" w:sz="4" w:space="0" w:color="auto"/>
              <w:bottom w:val="single" w:sz="4" w:space="0" w:color="auto"/>
              <w:right w:val="single" w:sz="4" w:space="0" w:color="auto"/>
            </w:tcBorders>
            <w:vAlign w:val="center"/>
          </w:tcPr>
          <w:p w14:paraId="3476130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最低环境温度</w:t>
            </w:r>
            <w:r w:rsidRPr="00BB5896">
              <w:rPr>
                <w:color w:val="000000" w:themeColor="text1"/>
              </w:rPr>
              <w:t>/</w:t>
            </w:r>
            <w:r w:rsidRPr="00BB5896">
              <w:rPr>
                <w:rFonts w:hint="eastAsia"/>
                <w:color w:val="000000" w:themeColor="text1"/>
              </w:rPr>
              <w:t>℃</w:t>
            </w:r>
          </w:p>
        </w:tc>
        <w:tc>
          <w:tcPr>
            <w:tcW w:w="1265" w:type="pct"/>
            <w:tcBorders>
              <w:top w:val="single" w:sz="4" w:space="0" w:color="auto"/>
              <w:left w:val="single" w:sz="4" w:space="0" w:color="auto"/>
              <w:bottom w:val="single" w:sz="4" w:space="0" w:color="auto"/>
            </w:tcBorders>
            <w:vAlign w:val="center"/>
          </w:tcPr>
          <w:p w14:paraId="30C46AC7"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-1.6</w:t>
            </w:r>
            <w:r w:rsidRPr="00BB5896">
              <w:rPr>
                <w:rFonts w:hint="eastAsia"/>
                <w:color w:val="000000" w:themeColor="text1"/>
              </w:rPr>
              <w:t>℃</w:t>
            </w:r>
          </w:p>
        </w:tc>
      </w:tr>
      <w:tr w:rsidR="00BB5896" w:rsidRPr="00BB5896" w14:paraId="1A1227FB" w14:textId="77777777" w:rsidTr="00C970F3">
        <w:trPr>
          <w:trHeight w:val="340"/>
          <w:jc w:val="center"/>
        </w:trPr>
        <w:tc>
          <w:tcPr>
            <w:tcW w:w="3735" w:type="pct"/>
            <w:gridSpan w:val="2"/>
            <w:tcBorders>
              <w:top w:val="single" w:sz="4" w:space="0" w:color="auto"/>
              <w:bottom w:val="single" w:sz="4" w:space="0" w:color="auto"/>
              <w:right w:val="single" w:sz="4" w:space="0" w:color="auto"/>
            </w:tcBorders>
            <w:vAlign w:val="center"/>
          </w:tcPr>
          <w:p w14:paraId="3020D0B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土地利用类型</w:t>
            </w:r>
          </w:p>
        </w:tc>
        <w:tc>
          <w:tcPr>
            <w:tcW w:w="1265" w:type="pct"/>
            <w:tcBorders>
              <w:top w:val="single" w:sz="4" w:space="0" w:color="auto"/>
              <w:left w:val="single" w:sz="4" w:space="0" w:color="auto"/>
              <w:bottom w:val="single" w:sz="4" w:space="0" w:color="auto"/>
            </w:tcBorders>
            <w:vAlign w:val="center"/>
          </w:tcPr>
          <w:p w14:paraId="75F383BF" w14:textId="68C3791C" w:rsidR="00980FB8" w:rsidRPr="00BB5896" w:rsidRDefault="001F6780" w:rsidP="000D150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城市</w:t>
            </w:r>
          </w:p>
        </w:tc>
      </w:tr>
      <w:tr w:rsidR="00BB5896" w:rsidRPr="00BB5896" w14:paraId="22822D03" w14:textId="77777777" w:rsidTr="00C970F3">
        <w:trPr>
          <w:trHeight w:val="340"/>
          <w:jc w:val="center"/>
        </w:trPr>
        <w:tc>
          <w:tcPr>
            <w:tcW w:w="3735" w:type="pct"/>
            <w:gridSpan w:val="2"/>
            <w:tcBorders>
              <w:top w:val="single" w:sz="4" w:space="0" w:color="auto"/>
              <w:bottom w:val="single" w:sz="4" w:space="0" w:color="auto"/>
              <w:right w:val="single" w:sz="4" w:space="0" w:color="auto"/>
            </w:tcBorders>
            <w:vAlign w:val="center"/>
          </w:tcPr>
          <w:p w14:paraId="459489BF"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区域湿度条件</w:t>
            </w:r>
          </w:p>
        </w:tc>
        <w:tc>
          <w:tcPr>
            <w:tcW w:w="1265" w:type="pct"/>
            <w:tcBorders>
              <w:top w:val="single" w:sz="4" w:space="0" w:color="auto"/>
              <w:left w:val="single" w:sz="4" w:space="0" w:color="auto"/>
              <w:bottom w:val="single" w:sz="4" w:space="0" w:color="auto"/>
            </w:tcBorders>
            <w:vAlign w:val="center"/>
          </w:tcPr>
          <w:p w14:paraId="6E753BC0"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潮湿</w:t>
            </w:r>
          </w:p>
        </w:tc>
      </w:tr>
      <w:tr w:rsidR="00BB5896" w:rsidRPr="00BB5896" w14:paraId="6D22D8FD" w14:textId="77777777" w:rsidTr="00C970F3">
        <w:trPr>
          <w:trHeight w:val="340"/>
          <w:jc w:val="center"/>
        </w:trPr>
        <w:tc>
          <w:tcPr>
            <w:tcW w:w="1619" w:type="pct"/>
            <w:vMerge w:val="restart"/>
            <w:tcBorders>
              <w:top w:val="single" w:sz="4" w:space="0" w:color="auto"/>
              <w:right w:val="single" w:sz="4" w:space="0" w:color="auto"/>
            </w:tcBorders>
            <w:vAlign w:val="center"/>
          </w:tcPr>
          <w:p w14:paraId="77059418"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是否考虑地形</w:t>
            </w:r>
          </w:p>
        </w:tc>
        <w:tc>
          <w:tcPr>
            <w:tcW w:w="2116" w:type="pct"/>
            <w:tcBorders>
              <w:top w:val="single" w:sz="4" w:space="0" w:color="auto"/>
              <w:left w:val="single" w:sz="4" w:space="0" w:color="auto"/>
              <w:bottom w:val="single" w:sz="4" w:space="0" w:color="auto"/>
              <w:right w:val="single" w:sz="4" w:space="0" w:color="auto"/>
            </w:tcBorders>
            <w:vAlign w:val="center"/>
          </w:tcPr>
          <w:p w14:paraId="2C0F4BEA"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考虑地形</w:t>
            </w:r>
          </w:p>
        </w:tc>
        <w:tc>
          <w:tcPr>
            <w:tcW w:w="1265" w:type="pct"/>
            <w:tcBorders>
              <w:top w:val="single" w:sz="4" w:space="0" w:color="auto"/>
              <w:left w:val="single" w:sz="4" w:space="0" w:color="auto"/>
              <w:bottom w:val="single" w:sz="4" w:space="0" w:color="auto"/>
            </w:tcBorders>
            <w:vAlign w:val="center"/>
          </w:tcPr>
          <w:p w14:paraId="61E018C3"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是</w:t>
            </w:r>
          </w:p>
        </w:tc>
      </w:tr>
      <w:tr w:rsidR="00BB5896" w:rsidRPr="00BB5896" w14:paraId="1651C1FF" w14:textId="77777777" w:rsidTr="00C970F3">
        <w:trPr>
          <w:trHeight w:val="340"/>
          <w:jc w:val="center"/>
        </w:trPr>
        <w:tc>
          <w:tcPr>
            <w:tcW w:w="1619" w:type="pct"/>
            <w:vMerge/>
            <w:tcBorders>
              <w:bottom w:val="single" w:sz="4" w:space="0" w:color="auto"/>
              <w:right w:val="single" w:sz="4" w:space="0" w:color="auto"/>
            </w:tcBorders>
            <w:vAlign w:val="center"/>
          </w:tcPr>
          <w:p w14:paraId="6CEB4E2E"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2116" w:type="pct"/>
            <w:tcBorders>
              <w:top w:val="single" w:sz="4" w:space="0" w:color="auto"/>
              <w:left w:val="single" w:sz="4" w:space="0" w:color="auto"/>
              <w:bottom w:val="single" w:sz="4" w:space="0" w:color="auto"/>
              <w:right w:val="single" w:sz="4" w:space="0" w:color="auto"/>
            </w:tcBorders>
            <w:vAlign w:val="center"/>
          </w:tcPr>
          <w:p w14:paraId="1A2326AF"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地形数据分辨率</w:t>
            </w:r>
            <w:r w:rsidRPr="00BB5896">
              <w:rPr>
                <w:color w:val="000000" w:themeColor="text1"/>
              </w:rPr>
              <w:t>/m</w:t>
            </w:r>
          </w:p>
        </w:tc>
        <w:tc>
          <w:tcPr>
            <w:tcW w:w="1265" w:type="pct"/>
            <w:tcBorders>
              <w:top w:val="single" w:sz="4" w:space="0" w:color="auto"/>
              <w:left w:val="single" w:sz="4" w:space="0" w:color="auto"/>
              <w:bottom w:val="single" w:sz="4" w:space="0" w:color="auto"/>
            </w:tcBorders>
            <w:vAlign w:val="center"/>
          </w:tcPr>
          <w:p w14:paraId="518FD7AC"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90</w:t>
            </w:r>
          </w:p>
        </w:tc>
      </w:tr>
      <w:tr w:rsidR="00BB5896" w:rsidRPr="00BB5896" w14:paraId="65378260" w14:textId="77777777" w:rsidTr="00C970F3">
        <w:trPr>
          <w:trHeight w:val="340"/>
          <w:jc w:val="center"/>
        </w:trPr>
        <w:tc>
          <w:tcPr>
            <w:tcW w:w="1619" w:type="pct"/>
            <w:vMerge w:val="restart"/>
            <w:tcBorders>
              <w:top w:val="single" w:sz="4" w:space="0" w:color="auto"/>
              <w:right w:val="single" w:sz="4" w:space="0" w:color="auto"/>
            </w:tcBorders>
            <w:vAlign w:val="center"/>
          </w:tcPr>
          <w:p w14:paraId="598C0550"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是否考虑岸线熏烟</w:t>
            </w:r>
          </w:p>
        </w:tc>
        <w:tc>
          <w:tcPr>
            <w:tcW w:w="2116" w:type="pct"/>
            <w:tcBorders>
              <w:left w:val="single" w:sz="4" w:space="0" w:color="auto"/>
              <w:bottom w:val="single" w:sz="4" w:space="0" w:color="auto"/>
              <w:right w:val="single" w:sz="4" w:space="0" w:color="auto"/>
            </w:tcBorders>
            <w:vAlign w:val="center"/>
          </w:tcPr>
          <w:p w14:paraId="6BB4B84F"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考虑岸线熏烟</w:t>
            </w:r>
          </w:p>
        </w:tc>
        <w:tc>
          <w:tcPr>
            <w:tcW w:w="1265" w:type="pct"/>
            <w:tcBorders>
              <w:left w:val="single" w:sz="4" w:space="0" w:color="auto"/>
              <w:bottom w:val="single" w:sz="4" w:space="0" w:color="auto"/>
            </w:tcBorders>
            <w:vAlign w:val="center"/>
          </w:tcPr>
          <w:p w14:paraId="0F0F9E45"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否</w:t>
            </w:r>
          </w:p>
        </w:tc>
      </w:tr>
      <w:tr w:rsidR="00BB5896" w:rsidRPr="00BB5896" w14:paraId="19475727" w14:textId="77777777" w:rsidTr="00C970F3">
        <w:trPr>
          <w:trHeight w:val="340"/>
          <w:jc w:val="center"/>
        </w:trPr>
        <w:tc>
          <w:tcPr>
            <w:tcW w:w="1619" w:type="pct"/>
            <w:vMerge/>
            <w:tcBorders>
              <w:right w:val="single" w:sz="4" w:space="0" w:color="auto"/>
            </w:tcBorders>
            <w:vAlign w:val="center"/>
          </w:tcPr>
          <w:p w14:paraId="1D917764"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2116" w:type="pct"/>
            <w:tcBorders>
              <w:top w:val="single" w:sz="4" w:space="0" w:color="auto"/>
              <w:left w:val="single" w:sz="4" w:space="0" w:color="auto"/>
              <w:bottom w:val="single" w:sz="4" w:space="0" w:color="auto"/>
              <w:right w:val="single" w:sz="4" w:space="0" w:color="auto"/>
            </w:tcBorders>
            <w:vAlign w:val="center"/>
          </w:tcPr>
          <w:p w14:paraId="709DFAFC"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岸线距离</w:t>
            </w:r>
            <w:r w:rsidRPr="00BB5896">
              <w:rPr>
                <w:color w:val="000000" w:themeColor="text1"/>
              </w:rPr>
              <w:t>/km</w:t>
            </w:r>
          </w:p>
        </w:tc>
        <w:tc>
          <w:tcPr>
            <w:tcW w:w="1265" w:type="pct"/>
            <w:tcBorders>
              <w:top w:val="single" w:sz="4" w:space="0" w:color="auto"/>
              <w:left w:val="single" w:sz="4" w:space="0" w:color="auto"/>
              <w:bottom w:val="single" w:sz="4" w:space="0" w:color="auto"/>
            </w:tcBorders>
            <w:vAlign w:val="center"/>
          </w:tcPr>
          <w:p w14:paraId="77B29692"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091C76AB" w14:textId="77777777" w:rsidTr="00C970F3">
        <w:trPr>
          <w:trHeight w:val="340"/>
          <w:jc w:val="center"/>
        </w:trPr>
        <w:tc>
          <w:tcPr>
            <w:tcW w:w="1619" w:type="pct"/>
            <w:vMerge/>
            <w:tcBorders>
              <w:right w:val="single" w:sz="4" w:space="0" w:color="auto"/>
            </w:tcBorders>
            <w:vAlign w:val="center"/>
          </w:tcPr>
          <w:p w14:paraId="60E72D3C"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p>
        </w:tc>
        <w:tc>
          <w:tcPr>
            <w:tcW w:w="2116" w:type="pct"/>
            <w:tcBorders>
              <w:top w:val="single" w:sz="4" w:space="0" w:color="auto"/>
              <w:left w:val="single" w:sz="4" w:space="0" w:color="auto"/>
              <w:right w:val="single" w:sz="4" w:space="0" w:color="auto"/>
            </w:tcBorders>
            <w:vAlign w:val="center"/>
          </w:tcPr>
          <w:p w14:paraId="1FBF4E3C"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岸线方向</w:t>
            </w:r>
            <w:r w:rsidRPr="00BB5896">
              <w:rPr>
                <w:color w:val="000000" w:themeColor="text1"/>
              </w:rPr>
              <w:t>/°</w:t>
            </w:r>
          </w:p>
        </w:tc>
        <w:tc>
          <w:tcPr>
            <w:tcW w:w="1265" w:type="pct"/>
            <w:tcBorders>
              <w:top w:val="single" w:sz="4" w:space="0" w:color="auto"/>
              <w:left w:val="single" w:sz="4" w:space="0" w:color="auto"/>
            </w:tcBorders>
            <w:vAlign w:val="center"/>
          </w:tcPr>
          <w:p w14:paraId="09291BCE" w14:textId="77777777" w:rsidR="00980FB8" w:rsidRPr="00BB5896" w:rsidRDefault="00980FB8" w:rsidP="00CF331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bl>
    <w:p w14:paraId="240146E1" w14:textId="350A71C7" w:rsidR="00980FB8" w:rsidRPr="00BB5896" w:rsidRDefault="00A6643C" w:rsidP="002A3DE9">
      <w:pPr>
        <w:spacing w:line="500" w:lineRule="exact"/>
        <w:ind w:firstLine="482"/>
        <w:rPr>
          <w:b/>
          <w:bCs/>
          <w:color w:val="000000" w:themeColor="text1"/>
        </w:rPr>
      </w:pPr>
      <w:r w:rsidRPr="00BB5896">
        <w:rPr>
          <w:b/>
          <w:bCs/>
          <w:color w:val="000000" w:themeColor="text1"/>
        </w:rPr>
        <w:lastRenderedPageBreak/>
        <w:t>（</w:t>
      </w:r>
      <w:r w:rsidRPr="00BB5896">
        <w:rPr>
          <w:b/>
          <w:bCs/>
          <w:color w:val="000000" w:themeColor="text1"/>
        </w:rPr>
        <w:t>2</w:t>
      </w:r>
      <w:r w:rsidRPr="00BB5896">
        <w:rPr>
          <w:b/>
          <w:bCs/>
          <w:color w:val="000000" w:themeColor="text1"/>
        </w:rPr>
        <w:t>）</w:t>
      </w:r>
      <w:r w:rsidR="00980FB8" w:rsidRPr="00BB5896">
        <w:rPr>
          <w:b/>
          <w:bCs/>
          <w:color w:val="000000" w:themeColor="text1"/>
        </w:rPr>
        <w:t>面源参数等调查</w:t>
      </w:r>
    </w:p>
    <w:p w14:paraId="6008E786" w14:textId="56F7C2C8" w:rsidR="00980FB8" w:rsidRPr="00BB5896" w:rsidRDefault="00B16C96" w:rsidP="002A3DE9">
      <w:pPr>
        <w:spacing w:line="500" w:lineRule="exact"/>
        <w:ind w:firstLine="480"/>
        <w:rPr>
          <w:color w:val="000000" w:themeColor="text1"/>
          <w:u w:val="single"/>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002D418A" w:rsidRPr="00BB5896">
        <w:rPr>
          <w:rFonts w:hint="eastAsia"/>
          <w:color w:val="000000" w:themeColor="text1"/>
          <w:u w:val="single"/>
        </w:rPr>
        <w:t>、</w:t>
      </w:r>
      <w:r w:rsidRPr="00BB5896">
        <w:rPr>
          <w:rFonts w:hint="eastAsia"/>
          <w:color w:val="000000" w:themeColor="text1"/>
          <w:u w:val="single"/>
        </w:rPr>
        <w:t>拆迁后）</w:t>
      </w:r>
      <w:r w:rsidR="002D418A" w:rsidRPr="00BB5896">
        <w:rPr>
          <w:rFonts w:hint="eastAsia"/>
          <w:color w:val="000000" w:themeColor="text1"/>
          <w:u w:val="single"/>
        </w:rPr>
        <w:t>大气污染源各有不同；</w:t>
      </w:r>
      <w:r w:rsidR="001F3D20" w:rsidRPr="00BB5896">
        <w:rPr>
          <w:rFonts w:hint="eastAsia"/>
          <w:color w:val="000000" w:themeColor="text1"/>
          <w:u w:val="single"/>
        </w:rPr>
        <w:t>运营</w:t>
      </w:r>
      <w:r w:rsidR="007740C0" w:rsidRPr="00BB5896">
        <w:rPr>
          <w:rFonts w:hint="eastAsia"/>
          <w:color w:val="000000" w:themeColor="text1"/>
          <w:u w:val="single"/>
        </w:rPr>
        <w:t>期的</w:t>
      </w:r>
      <w:r w:rsidR="00495997" w:rsidRPr="00BB5896">
        <w:rPr>
          <w:color w:val="000000" w:themeColor="text1"/>
          <w:u w:val="single"/>
        </w:rPr>
        <w:t>大气污染源主要为码头</w:t>
      </w:r>
      <w:r w:rsidR="00495997" w:rsidRPr="00BB5896">
        <w:rPr>
          <w:rFonts w:hint="eastAsia"/>
          <w:color w:val="000000" w:themeColor="text1"/>
          <w:u w:val="single"/>
        </w:rPr>
        <w:t>前沿</w:t>
      </w:r>
      <w:r w:rsidR="00495997" w:rsidRPr="00BB5896">
        <w:rPr>
          <w:color w:val="000000" w:themeColor="text1"/>
          <w:u w:val="single"/>
        </w:rPr>
        <w:t>装卸及</w:t>
      </w:r>
      <w:r w:rsidR="00495997" w:rsidRPr="00BB5896">
        <w:rPr>
          <w:rFonts w:hint="eastAsia"/>
          <w:color w:val="000000" w:themeColor="text1"/>
          <w:u w:val="single"/>
        </w:rPr>
        <w:t>后方</w:t>
      </w:r>
      <w:r w:rsidR="00495997" w:rsidRPr="00BB5896">
        <w:rPr>
          <w:color w:val="000000" w:themeColor="text1"/>
          <w:u w:val="single"/>
        </w:rPr>
        <w:t>堆场</w:t>
      </w:r>
      <w:r w:rsidR="00E73719" w:rsidRPr="00BB5896">
        <w:rPr>
          <w:rFonts w:hint="eastAsia"/>
          <w:color w:val="000000" w:themeColor="text1"/>
          <w:u w:val="single"/>
        </w:rPr>
        <w:t>堆存</w:t>
      </w:r>
      <w:r w:rsidR="00495997" w:rsidRPr="00BB5896">
        <w:rPr>
          <w:color w:val="000000" w:themeColor="text1"/>
          <w:u w:val="single"/>
        </w:rPr>
        <w:t>和</w:t>
      </w:r>
      <w:r w:rsidR="00495997" w:rsidRPr="00BB5896">
        <w:rPr>
          <w:rFonts w:hint="eastAsia"/>
          <w:color w:val="000000" w:themeColor="text1"/>
          <w:u w:val="single"/>
        </w:rPr>
        <w:t>装卸</w:t>
      </w:r>
      <w:r w:rsidR="00495997" w:rsidRPr="00BB5896">
        <w:rPr>
          <w:color w:val="000000" w:themeColor="text1"/>
          <w:u w:val="single"/>
        </w:rPr>
        <w:t>作业</w:t>
      </w:r>
      <w:r w:rsidR="00980FB8" w:rsidRPr="00BB5896">
        <w:rPr>
          <w:color w:val="000000" w:themeColor="text1"/>
          <w:u w:val="single"/>
        </w:rPr>
        <w:t>（包括堆场风蚀</w:t>
      </w:r>
      <w:r w:rsidR="00495997" w:rsidRPr="00BB5896">
        <w:rPr>
          <w:rFonts w:hint="eastAsia"/>
          <w:color w:val="000000" w:themeColor="text1"/>
          <w:u w:val="single"/>
        </w:rPr>
        <w:t>以及</w:t>
      </w:r>
      <w:r w:rsidR="00980FB8" w:rsidRPr="00BB5896">
        <w:rPr>
          <w:rFonts w:hint="eastAsia"/>
          <w:color w:val="000000" w:themeColor="text1"/>
          <w:u w:val="single"/>
        </w:rPr>
        <w:t>取料</w:t>
      </w:r>
      <w:r w:rsidR="00495997" w:rsidRPr="00BB5896">
        <w:rPr>
          <w:color w:val="000000" w:themeColor="text1"/>
          <w:u w:val="single"/>
        </w:rPr>
        <w:t>、</w:t>
      </w:r>
      <w:r w:rsidR="007740C0" w:rsidRPr="00BB5896">
        <w:rPr>
          <w:rFonts w:hint="eastAsia"/>
          <w:color w:val="000000" w:themeColor="text1"/>
          <w:u w:val="single"/>
        </w:rPr>
        <w:t>装堆</w:t>
      </w:r>
      <w:r w:rsidR="007740C0" w:rsidRPr="00BB5896">
        <w:rPr>
          <w:color w:val="000000" w:themeColor="text1"/>
          <w:u w:val="single"/>
        </w:rPr>
        <w:t>、</w:t>
      </w:r>
      <w:r w:rsidR="007740C0" w:rsidRPr="00BB5896">
        <w:rPr>
          <w:rFonts w:hint="eastAsia"/>
          <w:color w:val="000000" w:themeColor="text1"/>
          <w:u w:val="single"/>
        </w:rPr>
        <w:t>卸车、</w:t>
      </w:r>
      <w:r w:rsidR="00980FB8" w:rsidRPr="00BB5896">
        <w:rPr>
          <w:rFonts w:hint="eastAsia"/>
          <w:color w:val="000000" w:themeColor="text1"/>
          <w:u w:val="single"/>
        </w:rPr>
        <w:t>装船</w:t>
      </w:r>
      <w:r w:rsidR="00B73424" w:rsidRPr="00BB5896">
        <w:rPr>
          <w:color w:val="000000" w:themeColor="text1"/>
          <w:u w:val="single"/>
        </w:rPr>
        <w:t>、</w:t>
      </w:r>
      <w:r w:rsidR="00B73424" w:rsidRPr="00BB5896">
        <w:rPr>
          <w:rFonts w:hint="eastAsia"/>
          <w:color w:val="000000" w:themeColor="text1"/>
          <w:u w:val="single"/>
        </w:rPr>
        <w:t>转接落料</w:t>
      </w:r>
      <w:r w:rsidR="00495997" w:rsidRPr="00BB5896">
        <w:rPr>
          <w:rFonts w:hint="eastAsia"/>
          <w:color w:val="000000" w:themeColor="text1"/>
          <w:u w:val="single"/>
        </w:rPr>
        <w:t>等装卸</w:t>
      </w:r>
      <w:r w:rsidR="00980FB8" w:rsidRPr="00BB5896">
        <w:rPr>
          <w:color w:val="000000" w:themeColor="text1"/>
          <w:u w:val="single"/>
        </w:rPr>
        <w:t>作业），主要污染物为总悬浮颗粒物（</w:t>
      </w:r>
      <w:r w:rsidR="00980FB8" w:rsidRPr="00BB5896">
        <w:rPr>
          <w:color w:val="000000" w:themeColor="text1"/>
          <w:u w:val="single"/>
        </w:rPr>
        <w:t>TSP</w:t>
      </w:r>
      <w:r w:rsidR="00980FB8" w:rsidRPr="00BB5896">
        <w:rPr>
          <w:color w:val="000000" w:themeColor="text1"/>
          <w:u w:val="single"/>
        </w:rPr>
        <w:t>）以及可吸入颗粒物（</w:t>
      </w:r>
      <w:r w:rsidR="00980FB8" w:rsidRPr="00BB5896">
        <w:rPr>
          <w:color w:val="000000" w:themeColor="text1"/>
          <w:u w:val="single"/>
        </w:rPr>
        <w:t>PM</w:t>
      </w:r>
      <w:r w:rsidR="00980FB8" w:rsidRPr="00BB5896">
        <w:rPr>
          <w:color w:val="000000" w:themeColor="text1"/>
          <w:u w:val="single"/>
          <w:vertAlign w:val="subscript"/>
        </w:rPr>
        <w:t>10</w:t>
      </w:r>
      <w:r w:rsidR="00980FB8" w:rsidRPr="00BB5896">
        <w:rPr>
          <w:color w:val="000000" w:themeColor="text1"/>
          <w:u w:val="single"/>
        </w:rPr>
        <w:t>）；项目具体面源参数调查清单见表</w:t>
      </w:r>
      <w:r w:rsidR="00980FB8" w:rsidRPr="00BB5896">
        <w:rPr>
          <w:rFonts w:hint="eastAsia"/>
          <w:color w:val="000000" w:themeColor="text1"/>
          <w:u w:val="single"/>
        </w:rPr>
        <w:t>1.5</w:t>
      </w:r>
      <w:r w:rsidR="00B3771B" w:rsidRPr="00BB5896">
        <w:rPr>
          <w:rFonts w:hint="eastAsia"/>
          <w:color w:val="000000" w:themeColor="text1"/>
          <w:u w:val="single"/>
        </w:rPr>
        <w:t>.1</w:t>
      </w:r>
      <w:r w:rsidR="00980FB8" w:rsidRPr="00BB5896">
        <w:rPr>
          <w:rFonts w:hint="eastAsia"/>
          <w:color w:val="000000" w:themeColor="text1"/>
          <w:u w:val="single"/>
        </w:rPr>
        <w:t>-3</w:t>
      </w:r>
      <w:r w:rsidR="00980FB8" w:rsidRPr="00BB5896">
        <w:rPr>
          <w:rFonts w:hint="eastAsia"/>
          <w:color w:val="000000" w:themeColor="text1"/>
          <w:u w:val="single"/>
        </w:rPr>
        <w:t>。</w:t>
      </w:r>
    </w:p>
    <w:p w14:paraId="50A6EBF3" w14:textId="78D2EC64" w:rsidR="00980FB8" w:rsidRPr="00BB5896" w:rsidRDefault="00980FB8" w:rsidP="00B56AD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1.5</w:t>
      </w:r>
      <w:r w:rsidR="00B3771B" w:rsidRPr="00BB5896">
        <w:rPr>
          <w:rFonts w:eastAsia="宋体" w:hAnsi="宋体" w:hint="eastAsia"/>
          <w:b/>
          <w:color w:val="000000" w:themeColor="text1"/>
          <w:u w:val="single"/>
        </w:rPr>
        <w:t>.1</w:t>
      </w:r>
      <w:r w:rsidRPr="00BB5896">
        <w:rPr>
          <w:rFonts w:eastAsia="宋体" w:hAnsi="宋体" w:hint="eastAsia"/>
          <w:b/>
          <w:color w:val="000000" w:themeColor="text1"/>
          <w:u w:val="single"/>
        </w:rPr>
        <w:t xml:space="preserve">-3 </w:t>
      </w:r>
      <w:r w:rsidRPr="00BB5896">
        <w:rPr>
          <w:rFonts w:eastAsia="宋体" w:hAnsi="宋体"/>
          <w:b/>
          <w:color w:val="000000" w:themeColor="text1"/>
          <w:u w:val="single"/>
        </w:rPr>
        <w:t>项目面源参数调查清单</w:t>
      </w:r>
    </w:p>
    <w:tbl>
      <w:tblPr>
        <w:tblW w:w="5096"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78"/>
        <w:gridCol w:w="1562"/>
        <w:gridCol w:w="425"/>
        <w:gridCol w:w="429"/>
        <w:gridCol w:w="658"/>
        <w:gridCol w:w="624"/>
        <w:gridCol w:w="556"/>
        <w:gridCol w:w="763"/>
        <w:gridCol w:w="693"/>
        <w:gridCol w:w="643"/>
        <w:gridCol w:w="1025"/>
        <w:gridCol w:w="733"/>
        <w:gridCol w:w="846"/>
      </w:tblGrid>
      <w:tr w:rsidR="00BB5896" w:rsidRPr="00BB5896" w14:paraId="76C4146F" w14:textId="77777777" w:rsidTr="00EC5843">
        <w:trPr>
          <w:cantSplit/>
          <w:trHeight w:val="340"/>
          <w:jc w:val="center"/>
        </w:trPr>
        <w:tc>
          <w:tcPr>
            <w:tcW w:w="151" w:type="pct"/>
            <w:vMerge w:val="restart"/>
            <w:vAlign w:val="center"/>
          </w:tcPr>
          <w:p w14:paraId="2EB6B52D"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bookmarkStart w:id="56" w:name="_Hlk60669750"/>
            <w:r w:rsidRPr="00BB5896">
              <w:rPr>
                <w:rFonts w:hint="eastAsia"/>
                <w:color w:val="000000" w:themeColor="text1"/>
                <w:u w:val="single"/>
              </w:rPr>
              <w:t>编号</w:t>
            </w:r>
          </w:p>
        </w:tc>
        <w:tc>
          <w:tcPr>
            <w:tcW w:w="846" w:type="pct"/>
            <w:vMerge w:val="restart"/>
            <w:vAlign w:val="center"/>
          </w:tcPr>
          <w:p w14:paraId="32514867"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名称</w:t>
            </w:r>
          </w:p>
        </w:tc>
        <w:tc>
          <w:tcPr>
            <w:tcW w:w="462" w:type="pct"/>
            <w:gridSpan w:val="2"/>
            <w:vAlign w:val="center"/>
          </w:tcPr>
          <w:p w14:paraId="73537513"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面源起点坐标</w:t>
            </w:r>
            <w:r w:rsidRPr="00BB5896">
              <w:rPr>
                <w:rFonts w:hint="eastAsia"/>
                <w:color w:val="000000" w:themeColor="text1"/>
                <w:u w:val="single"/>
              </w:rPr>
              <w:t>/m</w:t>
            </w:r>
          </w:p>
        </w:tc>
        <w:tc>
          <w:tcPr>
            <w:tcW w:w="356" w:type="pct"/>
            <w:vMerge w:val="restart"/>
            <w:vAlign w:val="center"/>
          </w:tcPr>
          <w:p w14:paraId="63BF5C0D"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面源海拔高度</w:t>
            </w:r>
          </w:p>
          <w:p w14:paraId="3F3B4C31"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/m</w:t>
            </w:r>
          </w:p>
        </w:tc>
        <w:tc>
          <w:tcPr>
            <w:tcW w:w="338" w:type="pct"/>
            <w:vMerge w:val="restart"/>
            <w:vAlign w:val="center"/>
          </w:tcPr>
          <w:p w14:paraId="60E6DC19"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w:t>
            </w:r>
          </w:p>
          <w:p w14:paraId="1396A54B"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长度</w:t>
            </w:r>
          </w:p>
          <w:p w14:paraId="154FEB8A"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/m</w:t>
            </w:r>
          </w:p>
        </w:tc>
        <w:tc>
          <w:tcPr>
            <w:tcW w:w="301" w:type="pct"/>
            <w:vMerge w:val="restart"/>
            <w:vAlign w:val="center"/>
          </w:tcPr>
          <w:p w14:paraId="360BD6F0"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w:t>
            </w:r>
          </w:p>
          <w:p w14:paraId="7F418BCD"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宽度</w:t>
            </w:r>
            <w:r w:rsidRPr="00BB5896">
              <w:rPr>
                <w:rFonts w:hint="eastAsia"/>
                <w:color w:val="000000" w:themeColor="text1"/>
                <w:u w:val="single"/>
              </w:rPr>
              <w:t>/m</w:t>
            </w:r>
          </w:p>
        </w:tc>
        <w:tc>
          <w:tcPr>
            <w:tcW w:w="413" w:type="pct"/>
            <w:vMerge w:val="restart"/>
            <w:vAlign w:val="center"/>
          </w:tcPr>
          <w:p w14:paraId="109D36C7" w14:textId="77777777" w:rsidR="00AE7B70" w:rsidRPr="00BB5896" w:rsidRDefault="00AE7B70" w:rsidP="00B56ADD">
            <w:pPr>
              <w:spacing w:line="360" w:lineRule="exact"/>
              <w:ind w:firstLineChars="0" w:firstLine="0"/>
              <w:jc w:val="center"/>
              <w:rPr>
                <w:color w:val="000000" w:themeColor="text1"/>
                <w:kern w:val="2"/>
                <w:sz w:val="21"/>
                <w:szCs w:val="21"/>
                <w:u w:val="single"/>
              </w:rPr>
            </w:pPr>
            <w:r w:rsidRPr="00BB5896">
              <w:rPr>
                <w:rFonts w:hint="eastAsia"/>
                <w:color w:val="000000" w:themeColor="text1"/>
                <w:kern w:val="2"/>
                <w:sz w:val="21"/>
                <w:szCs w:val="21"/>
                <w:u w:val="single"/>
              </w:rPr>
              <w:t>与正北向夹角</w:t>
            </w:r>
            <w:r w:rsidRPr="00BB5896">
              <w:rPr>
                <w:rFonts w:hint="eastAsia"/>
                <w:color w:val="000000" w:themeColor="text1"/>
                <w:kern w:val="2"/>
                <w:sz w:val="21"/>
                <w:szCs w:val="21"/>
                <w:u w:val="single"/>
              </w:rPr>
              <w:t>/</w:t>
            </w:r>
            <w:r w:rsidRPr="00BB5896">
              <w:rPr>
                <w:rFonts w:hint="eastAsia"/>
                <w:color w:val="000000" w:themeColor="text1"/>
                <w:kern w:val="2"/>
                <w:sz w:val="21"/>
                <w:szCs w:val="21"/>
                <w:u w:val="single"/>
              </w:rPr>
              <w:t>°</w:t>
            </w:r>
          </w:p>
        </w:tc>
        <w:tc>
          <w:tcPr>
            <w:tcW w:w="375" w:type="pct"/>
            <w:vMerge w:val="restart"/>
            <w:vAlign w:val="center"/>
          </w:tcPr>
          <w:p w14:paraId="7A4B3B25"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color w:val="000000" w:themeColor="text1"/>
                <w:u w:val="single"/>
              </w:rPr>
              <w:t>面源有效排放高度</w:t>
            </w:r>
            <w:r w:rsidRPr="00BB5896">
              <w:rPr>
                <w:rFonts w:hint="eastAsia"/>
                <w:color w:val="000000" w:themeColor="text1"/>
                <w:u w:val="single"/>
              </w:rPr>
              <w:t>/m</w:t>
            </w:r>
          </w:p>
        </w:tc>
        <w:tc>
          <w:tcPr>
            <w:tcW w:w="348" w:type="pct"/>
            <w:vMerge w:val="restart"/>
            <w:vAlign w:val="center"/>
          </w:tcPr>
          <w:p w14:paraId="3328E5E4"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年排放小时数</w:t>
            </w:r>
            <w:r w:rsidRPr="00BB5896">
              <w:rPr>
                <w:rFonts w:hint="eastAsia"/>
                <w:color w:val="000000" w:themeColor="text1"/>
                <w:u w:val="single"/>
              </w:rPr>
              <w:t xml:space="preserve">/h </w:t>
            </w:r>
          </w:p>
        </w:tc>
        <w:tc>
          <w:tcPr>
            <w:tcW w:w="555" w:type="pct"/>
            <w:vMerge w:val="restart"/>
            <w:vAlign w:val="center"/>
          </w:tcPr>
          <w:p w14:paraId="43082196"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排放工况</w:t>
            </w:r>
          </w:p>
        </w:tc>
        <w:tc>
          <w:tcPr>
            <w:tcW w:w="855" w:type="pct"/>
            <w:gridSpan w:val="2"/>
            <w:vAlign w:val="center"/>
          </w:tcPr>
          <w:p w14:paraId="29FD5574"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污染物排放速率（</w:t>
            </w:r>
            <w:r w:rsidRPr="00BB5896">
              <w:rPr>
                <w:rFonts w:hint="eastAsia"/>
                <w:color w:val="000000" w:themeColor="text1"/>
                <w:u w:val="single"/>
              </w:rPr>
              <w:t>kg/h</w:t>
            </w:r>
            <w:r w:rsidRPr="00BB5896">
              <w:rPr>
                <w:rFonts w:hint="eastAsia"/>
                <w:color w:val="000000" w:themeColor="text1"/>
                <w:u w:val="single"/>
              </w:rPr>
              <w:t>）</w:t>
            </w:r>
          </w:p>
        </w:tc>
      </w:tr>
      <w:tr w:rsidR="00BB5896" w:rsidRPr="00BB5896" w14:paraId="2E4BD012" w14:textId="77777777" w:rsidTr="00EC5843">
        <w:trPr>
          <w:cantSplit/>
          <w:trHeight w:val="340"/>
          <w:jc w:val="center"/>
        </w:trPr>
        <w:tc>
          <w:tcPr>
            <w:tcW w:w="151" w:type="pct"/>
            <w:vMerge/>
            <w:vAlign w:val="center"/>
          </w:tcPr>
          <w:p w14:paraId="5B50E999"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846" w:type="pct"/>
            <w:vMerge/>
            <w:vAlign w:val="center"/>
          </w:tcPr>
          <w:p w14:paraId="4A1E756A"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230" w:type="pct"/>
            <w:vAlign w:val="center"/>
          </w:tcPr>
          <w:p w14:paraId="0D8B2D64"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color w:val="000000" w:themeColor="text1"/>
                <w:u w:val="single"/>
              </w:rPr>
              <w:t>X</w:t>
            </w:r>
          </w:p>
        </w:tc>
        <w:tc>
          <w:tcPr>
            <w:tcW w:w="232" w:type="pct"/>
            <w:vAlign w:val="center"/>
          </w:tcPr>
          <w:p w14:paraId="2F590C8D"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Y</w:t>
            </w:r>
          </w:p>
        </w:tc>
        <w:tc>
          <w:tcPr>
            <w:tcW w:w="356" w:type="pct"/>
            <w:vMerge/>
            <w:vAlign w:val="center"/>
          </w:tcPr>
          <w:p w14:paraId="0643520C"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338" w:type="pct"/>
            <w:vMerge/>
            <w:vAlign w:val="center"/>
          </w:tcPr>
          <w:p w14:paraId="5FAF3B26"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301" w:type="pct"/>
            <w:vMerge/>
            <w:vAlign w:val="center"/>
          </w:tcPr>
          <w:p w14:paraId="607D01C3"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413" w:type="pct"/>
            <w:vMerge/>
            <w:vAlign w:val="center"/>
          </w:tcPr>
          <w:p w14:paraId="36B97154"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375" w:type="pct"/>
            <w:vMerge/>
            <w:vAlign w:val="center"/>
          </w:tcPr>
          <w:p w14:paraId="033D750B"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348" w:type="pct"/>
            <w:vMerge/>
            <w:vAlign w:val="center"/>
          </w:tcPr>
          <w:p w14:paraId="67BFCC15"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555" w:type="pct"/>
            <w:vMerge/>
            <w:vAlign w:val="center"/>
          </w:tcPr>
          <w:p w14:paraId="44053E76"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p>
        </w:tc>
        <w:tc>
          <w:tcPr>
            <w:tcW w:w="397" w:type="pct"/>
            <w:vAlign w:val="center"/>
          </w:tcPr>
          <w:p w14:paraId="183A16E0"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TSP</w:t>
            </w:r>
          </w:p>
        </w:tc>
        <w:tc>
          <w:tcPr>
            <w:tcW w:w="458" w:type="pct"/>
            <w:vAlign w:val="center"/>
          </w:tcPr>
          <w:p w14:paraId="078C5955" w14:textId="77777777" w:rsidR="00AE7B70" w:rsidRPr="00BB5896" w:rsidRDefault="00AE7B70" w:rsidP="00B56ADD">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p>
        </w:tc>
      </w:tr>
      <w:tr w:rsidR="00BB5896" w:rsidRPr="00BB5896" w14:paraId="4AC3C99D" w14:textId="77777777" w:rsidTr="00EC5843">
        <w:trPr>
          <w:cantSplit/>
          <w:trHeight w:val="340"/>
          <w:jc w:val="center"/>
        </w:trPr>
        <w:tc>
          <w:tcPr>
            <w:tcW w:w="5000" w:type="pct"/>
            <w:gridSpan w:val="13"/>
            <w:vAlign w:val="center"/>
          </w:tcPr>
          <w:p w14:paraId="0B54AED5" w14:textId="7CF64D7C" w:rsidR="00A6643C" w:rsidRPr="00BB5896" w:rsidRDefault="00C32478" w:rsidP="00A46AD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武宣农场三队拆迁前</w:t>
            </w:r>
          </w:p>
        </w:tc>
      </w:tr>
      <w:tr w:rsidR="00BB5896" w:rsidRPr="00BB5896" w14:paraId="619C46E4" w14:textId="77777777" w:rsidTr="00EC5843">
        <w:trPr>
          <w:cantSplit/>
          <w:trHeight w:val="340"/>
          <w:jc w:val="center"/>
        </w:trPr>
        <w:tc>
          <w:tcPr>
            <w:tcW w:w="151" w:type="pct"/>
            <w:vAlign w:val="center"/>
          </w:tcPr>
          <w:p w14:paraId="541A7AA1" w14:textId="78C3F3E1"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w:t>
            </w:r>
          </w:p>
        </w:tc>
        <w:tc>
          <w:tcPr>
            <w:tcW w:w="846" w:type="pct"/>
            <w:vAlign w:val="center"/>
          </w:tcPr>
          <w:p w14:paraId="16DF503A" w14:textId="0F8B1D28"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装船工况</w:t>
            </w:r>
          </w:p>
        </w:tc>
        <w:tc>
          <w:tcPr>
            <w:tcW w:w="230" w:type="pct"/>
            <w:vAlign w:val="center"/>
          </w:tcPr>
          <w:p w14:paraId="10157D77" w14:textId="50D45848"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181</w:t>
            </w:r>
          </w:p>
        </w:tc>
        <w:tc>
          <w:tcPr>
            <w:tcW w:w="232" w:type="pct"/>
            <w:vAlign w:val="center"/>
          </w:tcPr>
          <w:p w14:paraId="237B0125" w14:textId="5C864AF3"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56" w:type="pct"/>
            <w:vAlign w:val="center"/>
          </w:tcPr>
          <w:p w14:paraId="40E7A3C9" w14:textId="415DF11F"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58</w:t>
            </w:r>
          </w:p>
        </w:tc>
        <w:tc>
          <w:tcPr>
            <w:tcW w:w="338" w:type="pct"/>
            <w:vAlign w:val="center"/>
          </w:tcPr>
          <w:p w14:paraId="11832A78" w14:textId="43FC0024"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82</w:t>
            </w:r>
          </w:p>
        </w:tc>
        <w:tc>
          <w:tcPr>
            <w:tcW w:w="301" w:type="pct"/>
            <w:vAlign w:val="center"/>
          </w:tcPr>
          <w:p w14:paraId="7000E5E7" w14:textId="13AF85BC"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16</w:t>
            </w:r>
          </w:p>
        </w:tc>
        <w:tc>
          <w:tcPr>
            <w:tcW w:w="413" w:type="pct"/>
            <w:vAlign w:val="center"/>
          </w:tcPr>
          <w:p w14:paraId="6D80C47A" w14:textId="6F109387"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7FFE7C5F" w14:textId="4797F286"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48" w:type="pct"/>
            <w:vAlign w:val="center"/>
          </w:tcPr>
          <w:p w14:paraId="60F632AF" w14:textId="68B77314"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60034C3F" w14:textId="1538E0B9"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9910392" w14:textId="1E5DCC39"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0.0567 </w:t>
            </w:r>
          </w:p>
        </w:tc>
        <w:tc>
          <w:tcPr>
            <w:tcW w:w="458" w:type="pct"/>
            <w:vAlign w:val="center"/>
          </w:tcPr>
          <w:p w14:paraId="4B42ED74" w14:textId="7A3E8E13" w:rsidR="00B652F6" w:rsidRPr="00BB5896" w:rsidRDefault="00B652F6" w:rsidP="00B652F6">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0.0135</w:t>
            </w:r>
          </w:p>
        </w:tc>
      </w:tr>
      <w:tr w:rsidR="00BB5896" w:rsidRPr="00BB5896" w14:paraId="32687041" w14:textId="77777777" w:rsidTr="00EC5843">
        <w:trPr>
          <w:cantSplit/>
          <w:trHeight w:val="340"/>
          <w:jc w:val="center"/>
        </w:trPr>
        <w:tc>
          <w:tcPr>
            <w:tcW w:w="151" w:type="pct"/>
            <w:vAlign w:val="center"/>
          </w:tcPr>
          <w:p w14:paraId="43588B2B" w14:textId="10700397"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846" w:type="pct"/>
            <w:vAlign w:val="center"/>
          </w:tcPr>
          <w:p w14:paraId="36DFD181" w14:textId="35272CF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230" w:type="pct"/>
            <w:vAlign w:val="center"/>
          </w:tcPr>
          <w:p w14:paraId="43751662" w14:textId="4CF5D50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45</w:t>
            </w:r>
          </w:p>
        </w:tc>
        <w:tc>
          <w:tcPr>
            <w:tcW w:w="232" w:type="pct"/>
            <w:vAlign w:val="center"/>
          </w:tcPr>
          <w:p w14:paraId="7DE8833E" w14:textId="2D8C993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86</w:t>
            </w:r>
          </w:p>
        </w:tc>
        <w:tc>
          <w:tcPr>
            <w:tcW w:w="356" w:type="pct"/>
            <w:vAlign w:val="center"/>
          </w:tcPr>
          <w:p w14:paraId="5BFFD2F7" w14:textId="3856FC1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68</w:t>
            </w:r>
          </w:p>
        </w:tc>
        <w:tc>
          <w:tcPr>
            <w:tcW w:w="338" w:type="pct"/>
            <w:vAlign w:val="center"/>
          </w:tcPr>
          <w:p w14:paraId="004D27E0" w14:textId="1B7984D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2AFF5D32" w14:textId="4FAA3A8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21A71013" w14:textId="7DEBD0E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212060A7" w14:textId="2B3FD3E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72289F89" w14:textId="60C6A739"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1B7D45CE" w14:textId="4211C93C"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2FEBAD34" w14:textId="45A188E7"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0.0182 </w:t>
            </w:r>
          </w:p>
        </w:tc>
        <w:tc>
          <w:tcPr>
            <w:tcW w:w="458" w:type="pct"/>
            <w:vAlign w:val="center"/>
          </w:tcPr>
          <w:p w14:paraId="7F6074A9" w14:textId="698AC6F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0.0043</w:t>
            </w:r>
          </w:p>
        </w:tc>
      </w:tr>
      <w:tr w:rsidR="00BB5896" w:rsidRPr="00BB5896" w14:paraId="4F763C6E" w14:textId="77777777" w:rsidTr="00EC5843">
        <w:trPr>
          <w:cantSplit/>
          <w:trHeight w:val="340"/>
          <w:jc w:val="center"/>
        </w:trPr>
        <w:tc>
          <w:tcPr>
            <w:tcW w:w="151" w:type="pct"/>
            <w:vAlign w:val="center"/>
          </w:tcPr>
          <w:p w14:paraId="6BA74700" w14:textId="34466D48"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w:t>
            </w:r>
          </w:p>
        </w:tc>
        <w:tc>
          <w:tcPr>
            <w:tcW w:w="846" w:type="pct"/>
            <w:vAlign w:val="center"/>
          </w:tcPr>
          <w:p w14:paraId="0B5BBF98" w14:textId="7A28DE7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230" w:type="pct"/>
            <w:vAlign w:val="center"/>
          </w:tcPr>
          <w:p w14:paraId="59D1CF9B" w14:textId="272E9DDB"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44</w:t>
            </w:r>
          </w:p>
        </w:tc>
        <w:tc>
          <w:tcPr>
            <w:tcW w:w="232" w:type="pct"/>
            <w:vAlign w:val="center"/>
          </w:tcPr>
          <w:p w14:paraId="61165FA6" w14:textId="116C8C2E"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w:t>
            </w:r>
          </w:p>
        </w:tc>
        <w:tc>
          <w:tcPr>
            <w:tcW w:w="356" w:type="pct"/>
            <w:vAlign w:val="center"/>
          </w:tcPr>
          <w:p w14:paraId="32604430" w14:textId="3582856E"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3224B9F5" w14:textId="21F0707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45FEC1A6" w14:textId="50939CC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5957C862" w14:textId="0E8E76F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7AF3198" w14:textId="4AB0000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370E4D77" w14:textId="400A113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3ABE9F61" w14:textId="3F61ED3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3DF51B37" w14:textId="6BD3188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7F21D1B0" w14:textId="2D1E48B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33665B29" w14:textId="77777777" w:rsidTr="00EC5843">
        <w:trPr>
          <w:cantSplit/>
          <w:trHeight w:val="340"/>
          <w:jc w:val="center"/>
        </w:trPr>
        <w:tc>
          <w:tcPr>
            <w:tcW w:w="151" w:type="pct"/>
            <w:vAlign w:val="center"/>
          </w:tcPr>
          <w:p w14:paraId="2AC7A4EB" w14:textId="0CDB2A3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846" w:type="pct"/>
            <w:vAlign w:val="center"/>
          </w:tcPr>
          <w:p w14:paraId="480E8DD5" w14:textId="6C37F449" w:rsidR="008B414A" w:rsidRPr="00BB5896" w:rsidRDefault="008B414A" w:rsidP="008B414A">
            <w:pPr>
              <w:pStyle w:val="05"/>
              <w:spacing w:before="0" w:beforeAutospacing="0" w:after="0" w:afterAutospacing="0"/>
              <w:ind w:leftChars="0" w:left="0" w:rightChars="0" w:right="0"/>
              <w:rPr>
                <w:b/>
                <w:bCs/>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230" w:type="pct"/>
            <w:vAlign w:val="center"/>
          </w:tcPr>
          <w:p w14:paraId="716402A3" w14:textId="2043DC8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48</w:t>
            </w:r>
          </w:p>
        </w:tc>
        <w:tc>
          <w:tcPr>
            <w:tcW w:w="232" w:type="pct"/>
            <w:vAlign w:val="center"/>
          </w:tcPr>
          <w:p w14:paraId="24C61463" w14:textId="666F2198"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56" w:type="pct"/>
            <w:vAlign w:val="center"/>
          </w:tcPr>
          <w:p w14:paraId="5E08E677" w14:textId="67F2111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167E4E88" w14:textId="788F631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06976F15" w14:textId="49F2CC1F"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7A8D2A87" w14:textId="0A764C0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4A57C33" w14:textId="5CFD191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2B9A6D72" w14:textId="50F4D05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5E657BBD" w14:textId="2AD56E4F"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648ECE1" w14:textId="5856A52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66B4712B" w14:textId="010300B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21646B87" w14:textId="77777777" w:rsidTr="00EC5843">
        <w:trPr>
          <w:cantSplit/>
          <w:trHeight w:val="340"/>
          <w:jc w:val="center"/>
        </w:trPr>
        <w:tc>
          <w:tcPr>
            <w:tcW w:w="151" w:type="pct"/>
            <w:vAlign w:val="center"/>
          </w:tcPr>
          <w:p w14:paraId="05F92C98" w14:textId="4EEE54C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846" w:type="pct"/>
            <w:vAlign w:val="center"/>
          </w:tcPr>
          <w:p w14:paraId="43307486" w14:textId="2098DE4F"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230" w:type="pct"/>
            <w:vAlign w:val="center"/>
          </w:tcPr>
          <w:p w14:paraId="34F30016" w14:textId="44FE33C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138</w:t>
            </w:r>
          </w:p>
        </w:tc>
        <w:tc>
          <w:tcPr>
            <w:tcW w:w="232" w:type="pct"/>
            <w:vAlign w:val="center"/>
          </w:tcPr>
          <w:p w14:paraId="695729CD" w14:textId="28EBE90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40</w:t>
            </w:r>
          </w:p>
        </w:tc>
        <w:tc>
          <w:tcPr>
            <w:tcW w:w="356" w:type="pct"/>
            <w:vAlign w:val="center"/>
          </w:tcPr>
          <w:p w14:paraId="4FEB8732" w14:textId="6C4C0A1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57</w:t>
            </w:r>
          </w:p>
        </w:tc>
        <w:tc>
          <w:tcPr>
            <w:tcW w:w="338" w:type="pct"/>
            <w:vAlign w:val="center"/>
          </w:tcPr>
          <w:p w14:paraId="19AE6E52" w14:textId="3DA19DA9"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53CAFB82" w14:textId="028D99D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2D1F7B27" w14:textId="774E824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2BC4413D" w14:textId="74B7F1A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2307923C" w14:textId="5B0F356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7481CFCD" w14:textId="58F589B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330DDAAB" w14:textId="08F2815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358A9AE1" w14:textId="6E19BF1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7B929BB3" w14:textId="77777777" w:rsidTr="00EC5843">
        <w:trPr>
          <w:cantSplit/>
          <w:trHeight w:val="340"/>
          <w:jc w:val="center"/>
        </w:trPr>
        <w:tc>
          <w:tcPr>
            <w:tcW w:w="151" w:type="pct"/>
            <w:vAlign w:val="center"/>
          </w:tcPr>
          <w:p w14:paraId="1EED9C50" w14:textId="426C21A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846" w:type="pct"/>
            <w:vAlign w:val="center"/>
          </w:tcPr>
          <w:p w14:paraId="1C926442" w14:textId="525BC63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c>
          <w:tcPr>
            <w:tcW w:w="230" w:type="pct"/>
            <w:vAlign w:val="center"/>
          </w:tcPr>
          <w:p w14:paraId="371CFE7C" w14:textId="6E69050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139</w:t>
            </w:r>
          </w:p>
        </w:tc>
        <w:tc>
          <w:tcPr>
            <w:tcW w:w="232" w:type="pct"/>
            <w:vAlign w:val="center"/>
          </w:tcPr>
          <w:p w14:paraId="6E5BB1F6" w14:textId="4DF2BA4E"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56" w:type="pct"/>
            <w:vAlign w:val="center"/>
          </w:tcPr>
          <w:p w14:paraId="4EC71F2E" w14:textId="1FE44DE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57</w:t>
            </w:r>
          </w:p>
        </w:tc>
        <w:tc>
          <w:tcPr>
            <w:tcW w:w="338" w:type="pct"/>
            <w:vAlign w:val="center"/>
          </w:tcPr>
          <w:p w14:paraId="48040871" w14:textId="6A25997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5DC4C3FF" w14:textId="0D53285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609FEB85" w14:textId="19E8B55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721B3E01" w14:textId="4FBD6D67"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1A26B3C3" w14:textId="064E0D4E"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59CAFC02" w14:textId="61FF7129"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5B32AD18" w14:textId="318727A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42275FCA" w14:textId="51A8380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0DCEC9B8" w14:textId="77777777" w:rsidTr="00EC5843">
        <w:trPr>
          <w:cantSplit/>
          <w:trHeight w:val="340"/>
          <w:jc w:val="center"/>
        </w:trPr>
        <w:tc>
          <w:tcPr>
            <w:tcW w:w="5000" w:type="pct"/>
            <w:gridSpan w:val="13"/>
            <w:vAlign w:val="center"/>
          </w:tcPr>
          <w:p w14:paraId="16171008" w14:textId="22F99E25" w:rsidR="00382F34" w:rsidRPr="00BB5896" w:rsidRDefault="007520CE"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武宣农场三队拆迁后</w:t>
            </w:r>
          </w:p>
        </w:tc>
      </w:tr>
      <w:tr w:rsidR="00BB5896" w:rsidRPr="00BB5896" w14:paraId="7CBD80AB" w14:textId="77777777" w:rsidTr="00EC5843">
        <w:trPr>
          <w:cantSplit/>
          <w:trHeight w:val="340"/>
          <w:jc w:val="center"/>
        </w:trPr>
        <w:tc>
          <w:tcPr>
            <w:tcW w:w="151" w:type="pct"/>
            <w:vAlign w:val="center"/>
          </w:tcPr>
          <w:p w14:paraId="144CE5C7" w14:textId="1BB44AF5"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w:t>
            </w:r>
          </w:p>
        </w:tc>
        <w:tc>
          <w:tcPr>
            <w:tcW w:w="846" w:type="pct"/>
            <w:vAlign w:val="center"/>
          </w:tcPr>
          <w:p w14:paraId="6517CA2C" w14:textId="260D2EA1"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装船工况</w:t>
            </w:r>
          </w:p>
        </w:tc>
        <w:tc>
          <w:tcPr>
            <w:tcW w:w="230" w:type="pct"/>
            <w:vAlign w:val="center"/>
          </w:tcPr>
          <w:p w14:paraId="5CB3F3BE" w14:textId="7BDA3DC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172</w:t>
            </w:r>
          </w:p>
        </w:tc>
        <w:tc>
          <w:tcPr>
            <w:tcW w:w="232" w:type="pct"/>
            <w:vAlign w:val="center"/>
          </w:tcPr>
          <w:p w14:paraId="7E9AA03A" w14:textId="55BD66B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24</w:t>
            </w:r>
          </w:p>
        </w:tc>
        <w:tc>
          <w:tcPr>
            <w:tcW w:w="356" w:type="pct"/>
            <w:vAlign w:val="center"/>
          </w:tcPr>
          <w:p w14:paraId="0D01D9F8" w14:textId="3827A0A1"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58</w:t>
            </w:r>
          </w:p>
        </w:tc>
        <w:tc>
          <w:tcPr>
            <w:tcW w:w="338" w:type="pct"/>
            <w:vAlign w:val="center"/>
          </w:tcPr>
          <w:p w14:paraId="1B13AD2D" w14:textId="37BA9A02"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82</w:t>
            </w:r>
          </w:p>
        </w:tc>
        <w:tc>
          <w:tcPr>
            <w:tcW w:w="301" w:type="pct"/>
            <w:vAlign w:val="center"/>
          </w:tcPr>
          <w:p w14:paraId="5CE76605" w14:textId="0CB30EE7"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16</w:t>
            </w:r>
          </w:p>
        </w:tc>
        <w:tc>
          <w:tcPr>
            <w:tcW w:w="413" w:type="pct"/>
            <w:vAlign w:val="center"/>
          </w:tcPr>
          <w:p w14:paraId="3441C361" w14:textId="4C4F7508"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59F139DA" w14:textId="1F4987D4"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48" w:type="pct"/>
            <w:vAlign w:val="center"/>
          </w:tcPr>
          <w:p w14:paraId="16454354" w14:textId="6BE6C2DB"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7A34ACE7" w14:textId="6FE5F61F"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51DA0D62" w14:textId="55DDD7C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0.0567 </w:t>
            </w:r>
          </w:p>
        </w:tc>
        <w:tc>
          <w:tcPr>
            <w:tcW w:w="458" w:type="pct"/>
            <w:vAlign w:val="center"/>
          </w:tcPr>
          <w:p w14:paraId="35403EFF" w14:textId="3AAB3DB7"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0.0135</w:t>
            </w:r>
          </w:p>
        </w:tc>
      </w:tr>
      <w:tr w:rsidR="00BB5896" w:rsidRPr="00BB5896" w14:paraId="004A3BB0" w14:textId="77777777" w:rsidTr="00EC5843">
        <w:trPr>
          <w:cantSplit/>
          <w:trHeight w:val="340"/>
          <w:jc w:val="center"/>
        </w:trPr>
        <w:tc>
          <w:tcPr>
            <w:tcW w:w="151" w:type="pct"/>
            <w:vAlign w:val="center"/>
          </w:tcPr>
          <w:p w14:paraId="754B3023" w14:textId="6DE69E9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846" w:type="pct"/>
            <w:vAlign w:val="center"/>
          </w:tcPr>
          <w:p w14:paraId="6082B296" w14:textId="477D686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230" w:type="pct"/>
            <w:vAlign w:val="center"/>
          </w:tcPr>
          <w:p w14:paraId="110A18B6" w14:textId="6CF8989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134</w:t>
            </w:r>
          </w:p>
        </w:tc>
        <w:tc>
          <w:tcPr>
            <w:tcW w:w="232" w:type="pct"/>
            <w:vAlign w:val="center"/>
          </w:tcPr>
          <w:p w14:paraId="4B62A707" w14:textId="4514EE6C"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39</w:t>
            </w:r>
          </w:p>
        </w:tc>
        <w:tc>
          <w:tcPr>
            <w:tcW w:w="356" w:type="pct"/>
            <w:vAlign w:val="center"/>
          </w:tcPr>
          <w:p w14:paraId="22AE9821" w14:textId="2A6876A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1F0EE2A3" w14:textId="2D3A785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191946FB" w14:textId="57CFCD38"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79C4D4C3" w14:textId="0EA22785"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0F2324EB" w14:textId="1CEA43B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524C0A63" w14:textId="59068E1F"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4A374896" w14:textId="13D9755D"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45E88D6A" w14:textId="6DCBAA3C"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0585FD11" w14:textId="187FA758"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2F7C1522" w14:textId="77777777" w:rsidTr="00EC5843">
        <w:trPr>
          <w:cantSplit/>
          <w:trHeight w:val="340"/>
          <w:jc w:val="center"/>
        </w:trPr>
        <w:tc>
          <w:tcPr>
            <w:tcW w:w="151" w:type="pct"/>
            <w:vAlign w:val="center"/>
          </w:tcPr>
          <w:p w14:paraId="30B8A71F" w14:textId="464394C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w:t>
            </w:r>
          </w:p>
        </w:tc>
        <w:tc>
          <w:tcPr>
            <w:tcW w:w="846" w:type="pct"/>
            <w:vAlign w:val="center"/>
          </w:tcPr>
          <w:p w14:paraId="36F02A1A" w14:textId="7B7946D4"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230" w:type="pct"/>
            <w:vAlign w:val="center"/>
          </w:tcPr>
          <w:p w14:paraId="368BF91E" w14:textId="0EEC3A0F"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136</w:t>
            </w:r>
          </w:p>
        </w:tc>
        <w:tc>
          <w:tcPr>
            <w:tcW w:w="232" w:type="pct"/>
            <w:vAlign w:val="center"/>
          </w:tcPr>
          <w:p w14:paraId="32E0CD4A" w14:textId="177C13B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56" w:type="pct"/>
            <w:vAlign w:val="center"/>
          </w:tcPr>
          <w:p w14:paraId="75305E1B" w14:textId="78D872A1"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5B9723EC" w14:textId="37266A7B"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504A0726" w14:textId="5A00C3B2"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430124A8" w14:textId="7DD2D960"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DE8116F" w14:textId="6233B50A"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6AF17EFA" w14:textId="7295EED6"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4DA12ABD" w14:textId="632A1F4B"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3AF1807C" w14:textId="6200F77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5DDAD722" w14:textId="62801EB3" w:rsidR="008B414A" w:rsidRPr="00BB5896" w:rsidRDefault="008B414A" w:rsidP="008B414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3F3A6CA4" w14:textId="77777777" w:rsidTr="00EC5843">
        <w:trPr>
          <w:cantSplit/>
          <w:trHeight w:val="340"/>
          <w:jc w:val="center"/>
        </w:trPr>
        <w:tc>
          <w:tcPr>
            <w:tcW w:w="151" w:type="pct"/>
            <w:vAlign w:val="center"/>
          </w:tcPr>
          <w:p w14:paraId="397EB902" w14:textId="36E3FB0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846" w:type="pct"/>
            <w:vAlign w:val="center"/>
          </w:tcPr>
          <w:p w14:paraId="4D8C4DC7" w14:textId="3330BBCB"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装堆工况</w:t>
            </w:r>
          </w:p>
        </w:tc>
        <w:tc>
          <w:tcPr>
            <w:tcW w:w="230" w:type="pct"/>
            <w:vAlign w:val="center"/>
          </w:tcPr>
          <w:p w14:paraId="1A90B325" w14:textId="7FD9E06A"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3C3562D7" w14:textId="18756AF5"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671DA81F" w14:textId="09283FC8"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77C79B2E" w14:textId="12A08700"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3F991F75" w14:textId="31FCB236"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7058AD22" w14:textId="5FB8ACB2"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4F6E532" w14:textId="1C31A27B"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348" w:type="pct"/>
            <w:vAlign w:val="center"/>
          </w:tcPr>
          <w:p w14:paraId="5EC35BBF" w14:textId="09AF490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2080</w:t>
            </w:r>
          </w:p>
        </w:tc>
        <w:tc>
          <w:tcPr>
            <w:tcW w:w="555" w:type="pct"/>
            <w:vAlign w:val="center"/>
          </w:tcPr>
          <w:p w14:paraId="07A38B27" w14:textId="2A0BF90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281E05B3" w14:textId="549BFA66"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0.0095 </w:t>
            </w:r>
          </w:p>
        </w:tc>
        <w:tc>
          <w:tcPr>
            <w:tcW w:w="458" w:type="pct"/>
            <w:vAlign w:val="center"/>
          </w:tcPr>
          <w:p w14:paraId="22CD7627" w14:textId="7EE1FDBB"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0.0022 </w:t>
            </w:r>
          </w:p>
        </w:tc>
      </w:tr>
      <w:tr w:rsidR="00BB5896" w:rsidRPr="00BB5896" w14:paraId="048C6A2F" w14:textId="77777777" w:rsidTr="00EC5843">
        <w:trPr>
          <w:cantSplit/>
          <w:trHeight w:val="340"/>
          <w:jc w:val="center"/>
        </w:trPr>
        <w:tc>
          <w:tcPr>
            <w:tcW w:w="151" w:type="pct"/>
            <w:vAlign w:val="center"/>
          </w:tcPr>
          <w:p w14:paraId="3F66AB71" w14:textId="4F89DB7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846" w:type="pct"/>
            <w:vAlign w:val="center"/>
          </w:tcPr>
          <w:p w14:paraId="60CBDC0D" w14:textId="3FD954D6"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取料工况</w:t>
            </w:r>
          </w:p>
        </w:tc>
        <w:tc>
          <w:tcPr>
            <w:tcW w:w="230" w:type="pct"/>
            <w:vAlign w:val="center"/>
          </w:tcPr>
          <w:p w14:paraId="07C5BBF0" w14:textId="4B4F5BB5"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47C7982A" w14:textId="06B762E4"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4F256304" w14:textId="3514B599"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68546F89" w14:textId="1BEBBB4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0A47C7DE" w14:textId="3D7D28DA"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7ECB551A" w14:textId="292FC27A"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598CD542" w14:textId="373316D6"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348" w:type="pct"/>
            <w:vAlign w:val="center"/>
          </w:tcPr>
          <w:p w14:paraId="0ADE26E9" w14:textId="4FE0620B"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2080</w:t>
            </w:r>
          </w:p>
        </w:tc>
        <w:tc>
          <w:tcPr>
            <w:tcW w:w="555" w:type="pct"/>
            <w:vAlign w:val="center"/>
          </w:tcPr>
          <w:p w14:paraId="07877BA2" w14:textId="3703DF5F"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39EB829" w14:textId="0E76D2C9" w:rsidR="00382F34" w:rsidRPr="00BB5896" w:rsidRDefault="00382F34" w:rsidP="005F7962">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0.0189 </w:t>
            </w:r>
          </w:p>
        </w:tc>
        <w:tc>
          <w:tcPr>
            <w:tcW w:w="458" w:type="pct"/>
            <w:vAlign w:val="center"/>
          </w:tcPr>
          <w:p w14:paraId="2B0BF395" w14:textId="7F810EB4" w:rsidR="00382F34" w:rsidRPr="00BB5896" w:rsidRDefault="00382F34" w:rsidP="005F7962">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0.0045 </w:t>
            </w:r>
          </w:p>
        </w:tc>
      </w:tr>
      <w:tr w:rsidR="00BB5896" w:rsidRPr="00BB5896" w14:paraId="3C63A06C" w14:textId="77777777" w:rsidTr="00EC5843">
        <w:trPr>
          <w:cantSplit/>
          <w:trHeight w:val="340"/>
          <w:jc w:val="center"/>
        </w:trPr>
        <w:tc>
          <w:tcPr>
            <w:tcW w:w="151" w:type="pct"/>
            <w:vAlign w:val="center"/>
          </w:tcPr>
          <w:p w14:paraId="2379EBA4" w14:textId="0D2CFB47"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846" w:type="pct"/>
            <w:vAlign w:val="center"/>
          </w:tcPr>
          <w:p w14:paraId="1751B245" w14:textId="1DAB1626"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自卸车卸料工况</w:t>
            </w:r>
          </w:p>
        </w:tc>
        <w:tc>
          <w:tcPr>
            <w:tcW w:w="230" w:type="pct"/>
            <w:vAlign w:val="center"/>
          </w:tcPr>
          <w:p w14:paraId="3430C3AE" w14:textId="37CAD59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4DCFB00B" w14:textId="52562C04"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33A17AED" w14:textId="451410BD"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54F5A346" w14:textId="177BFA87"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6E8591B7" w14:textId="0A46C6C5"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1533F8CB" w14:textId="68DA5D1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05DC3906" w14:textId="3DFFD487"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348" w:type="pct"/>
            <w:vAlign w:val="center"/>
          </w:tcPr>
          <w:p w14:paraId="6C845446" w14:textId="3EBD1DB4"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6390</w:t>
            </w:r>
          </w:p>
        </w:tc>
        <w:tc>
          <w:tcPr>
            <w:tcW w:w="555" w:type="pct"/>
            <w:vAlign w:val="center"/>
          </w:tcPr>
          <w:p w14:paraId="2BA1EB01" w14:textId="72020DA4"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DC15CA7" w14:textId="385AB548"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color w:val="000000" w:themeColor="text1"/>
                <w:u w:val="single"/>
              </w:rPr>
              <w:t>0.0948</w:t>
            </w:r>
          </w:p>
        </w:tc>
        <w:tc>
          <w:tcPr>
            <w:tcW w:w="458" w:type="pct"/>
            <w:vAlign w:val="center"/>
          </w:tcPr>
          <w:p w14:paraId="7E0C63F5" w14:textId="7EC82243" w:rsidR="00382F34" w:rsidRPr="00BB5896" w:rsidRDefault="00382F34" w:rsidP="00382F34">
            <w:pPr>
              <w:pStyle w:val="05"/>
              <w:spacing w:before="0" w:beforeAutospacing="0" w:after="0" w:afterAutospacing="0"/>
              <w:ind w:leftChars="0" w:left="0" w:rightChars="0" w:right="0"/>
              <w:rPr>
                <w:color w:val="000000" w:themeColor="text1"/>
                <w:u w:val="single"/>
              </w:rPr>
            </w:pPr>
            <w:r w:rsidRPr="00BB5896">
              <w:rPr>
                <w:color w:val="000000" w:themeColor="text1"/>
                <w:u w:val="single"/>
              </w:rPr>
              <w:t>0.0227</w:t>
            </w:r>
          </w:p>
        </w:tc>
      </w:tr>
    </w:tbl>
    <w:bookmarkEnd w:id="56"/>
    <w:p w14:paraId="557D247A" w14:textId="2BD38BBA" w:rsidR="00980FB8" w:rsidRPr="00BB5896" w:rsidRDefault="00A6643C" w:rsidP="002A3DE9">
      <w:pPr>
        <w:spacing w:line="500" w:lineRule="exact"/>
        <w:ind w:firstLine="482"/>
        <w:rPr>
          <w:b/>
          <w:bCs/>
          <w:color w:val="000000" w:themeColor="text1"/>
          <w:u w:val="single"/>
        </w:rPr>
      </w:pPr>
      <w:r w:rsidRPr="00BB5896">
        <w:rPr>
          <w:b/>
          <w:bCs/>
          <w:color w:val="000000" w:themeColor="text1"/>
          <w:u w:val="single"/>
        </w:rPr>
        <w:t>（</w:t>
      </w:r>
      <w:r w:rsidRPr="00BB5896">
        <w:rPr>
          <w:rFonts w:hint="eastAsia"/>
          <w:b/>
          <w:bCs/>
          <w:color w:val="000000" w:themeColor="text1"/>
          <w:u w:val="single"/>
        </w:rPr>
        <w:t>3</w:t>
      </w:r>
      <w:r w:rsidRPr="00BB5896">
        <w:rPr>
          <w:b/>
          <w:bCs/>
          <w:color w:val="000000" w:themeColor="text1"/>
          <w:u w:val="single"/>
        </w:rPr>
        <w:t>）</w:t>
      </w:r>
      <w:r w:rsidR="00980FB8" w:rsidRPr="00BB5896">
        <w:rPr>
          <w:b/>
          <w:bCs/>
          <w:color w:val="000000" w:themeColor="text1"/>
          <w:u w:val="single"/>
        </w:rPr>
        <w:t>估算结果</w:t>
      </w:r>
    </w:p>
    <w:p w14:paraId="3CED4EF6" w14:textId="75A3E13B" w:rsidR="00980FB8" w:rsidRPr="00BB5896" w:rsidRDefault="00980FB8" w:rsidP="002A3DE9">
      <w:pPr>
        <w:spacing w:line="500" w:lineRule="exact"/>
        <w:ind w:firstLine="476"/>
        <w:rPr>
          <w:color w:val="000000" w:themeColor="text1"/>
          <w:spacing w:val="-1"/>
          <w:position w:val="2"/>
          <w:u w:val="single"/>
        </w:rPr>
      </w:pPr>
      <w:r w:rsidRPr="00BB5896">
        <w:rPr>
          <w:color w:val="000000" w:themeColor="text1"/>
          <w:spacing w:val="-1"/>
          <w:position w:val="2"/>
          <w:u w:val="single"/>
        </w:rPr>
        <w:t>项目</w:t>
      </w:r>
      <w:r w:rsidRPr="00BB5896">
        <w:rPr>
          <w:color w:val="000000" w:themeColor="text1"/>
          <w:u w:val="single"/>
        </w:rPr>
        <w:t>无组织排放的总悬浮颗粒物（</w:t>
      </w:r>
      <w:r w:rsidRPr="00BB5896">
        <w:rPr>
          <w:color w:val="000000" w:themeColor="text1"/>
          <w:u w:val="single"/>
        </w:rPr>
        <w:t>TSP</w:t>
      </w:r>
      <w:r w:rsidRPr="00BB5896">
        <w:rPr>
          <w:color w:val="000000" w:themeColor="text1"/>
          <w:u w:val="single"/>
        </w:rPr>
        <w:t>）以及可吸入颗粒物（</w:t>
      </w:r>
      <w:r w:rsidRPr="00BB5896">
        <w:rPr>
          <w:color w:val="000000" w:themeColor="text1"/>
          <w:u w:val="single"/>
        </w:rPr>
        <w:t>PM</w:t>
      </w:r>
      <w:r w:rsidRPr="00BB5896">
        <w:rPr>
          <w:color w:val="000000" w:themeColor="text1"/>
          <w:u w:val="single"/>
          <w:vertAlign w:val="subscript"/>
        </w:rPr>
        <w:t>10</w:t>
      </w:r>
      <w:r w:rsidRPr="00BB5896">
        <w:rPr>
          <w:color w:val="000000" w:themeColor="text1"/>
          <w:u w:val="single"/>
        </w:rPr>
        <w:t>）的占标率、最大落地浓度等分析结果</w:t>
      </w:r>
      <w:r w:rsidR="00865E99" w:rsidRPr="00BB5896">
        <w:rPr>
          <w:rFonts w:hint="eastAsia"/>
          <w:color w:val="000000" w:themeColor="text1"/>
          <w:u w:val="single"/>
        </w:rPr>
        <w:t>汇总详</w:t>
      </w:r>
      <w:r w:rsidRPr="00BB5896">
        <w:rPr>
          <w:color w:val="000000" w:themeColor="text1"/>
          <w:u w:val="single"/>
        </w:rPr>
        <w:t>见表</w:t>
      </w:r>
      <w:r w:rsidRPr="00BB5896">
        <w:rPr>
          <w:rFonts w:hint="eastAsia"/>
          <w:color w:val="000000" w:themeColor="text1"/>
          <w:u w:val="single"/>
        </w:rPr>
        <w:t>1.5</w:t>
      </w:r>
      <w:r w:rsidR="00B3771B" w:rsidRPr="00BB5896">
        <w:rPr>
          <w:rFonts w:hint="eastAsia"/>
          <w:color w:val="000000" w:themeColor="text1"/>
          <w:u w:val="single"/>
        </w:rPr>
        <w:t>.5</w:t>
      </w:r>
      <w:r w:rsidRPr="00BB5896">
        <w:rPr>
          <w:rFonts w:hint="eastAsia"/>
          <w:color w:val="000000" w:themeColor="text1"/>
          <w:u w:val="single"/>
        </w:rPr>
        <w:t>-4</w:t>
      </w:r>
      <w:r w:rsidR="00B3771B" w:rsidRPr="00BB5896">
        <w:rPr>
          <w:rFonts w:hint="eastAsia"/>
          <w:color w:val="000000" w:themeColor="text1"/>
          <w:u w:val="single"/>
        </w:rPr>
        <w:t>~</w:t>
      </w:r>
      <w:r w:rsidR="00B3771B" w:rsidRPr="00BB5896">
        <w:rPr>
          <w:rFonts w:hint="eastAsia"/>
          <w:color w:val="000000" w:themeColor="text1"/>
          <w:u w:val="single"/>
        </w:rPr>
        <w:t>表</w:t>
      </w:r>
      <w:r w:rsidR="00B3771B" w:rsidRPr="00BB5896">
        <w:rPr>
          <w:rFonts w:hint="eastAsia"/>
          <w:color w:val="000000" w:themeColor="text1"/>
          <w:u w:val="single"/>
        </w:rPr>
        <w:t>1.5.5-5</w:t>
      </w:r>
      <w:r w:rsidRPr="00BB5896">
        <w:rPr>
          <w:color w:val="000000" w:themeColor="text1"/>
          <w:u w:val="single"/>
        </w:rPr>
        <w:t>。</w:t>
      </w:r>
    </w:p>
    <w:p w14:paraId="76FB09C2" w14:textId="79F0D129" w:rsidR="00980FB8" w:rsidRPr="00BB5896" w:rsidRDefault="00980FB8" w:rsidP="00D14AAA">
      <w:pPr>
        <w:pStyle w:val="06"/>
        <w:pageBreakBefore/>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1.5</w:t>
      </w:r>
      <w:r w:rsidR="00B3771B" w:rsidRPr="00BB5896">
        <w:rPr>
          <w:rFonts w:eastAsia="宋体" w:hAnsi="宋体" w:hint="eastAsia"/>
          <w:b/>
          <w:color w:val="000000" w:themeColor="text1"/>
          <w:u w:val="single"/>
        </w:rPr>
        <w:t>.5</w:t>
      </w:r>
      <w:r w:rsidRPr="00BB5896">
        <w:rPr>
          <w:rFonts w:eastAsia="宋体" w:hAnsi="宋体" w:hint="eastAsia"/>
          <w:b/>
          <w:color w:val="000000" w:themeColor="text1"/>
          <w:u w:val="single"/>
        </w:rPr>
        <w:t>-</w:t>
      </w:r>
      <w:r w:rsidR="00B3771B" w:rsidRPr="00BB5896">
        <w:rPr>
          <w:rFonts w:eastAsia="宋体" w:hAnsi="宋体" w:hint="eastAsia"/>
          <w:b/>
          <w:color w:val="000000" w:themeColor="text1"/>
          <w:u w:val="single"/>
        </w:rPr>
        <w:t>4</w:t>
      </w:r>
      <w:r w:rsidRPr="00BB5896">
        <w:rPr>
          <w:rFonts w:eastAsia="宋体" w:hAnsi="宋体"/>
          <w:b/>
          <w:color w:val="000000" w:themeColor="text1"/>
          <w:u w:val="single"/>
        </w:rPr>
        <w:t xml:space="preserve"> </w:t>
      </w:r>
      <w:r w:rsidRPr="00BB5896">
        <w:rPr>
          <w:rFonts w:eastAsia="宋体" w:hAnsi="宋体"/>
          <w:b/>
          <w:color w:val="000000" w:themeColor="text1"/>
          <w:u w:val="single"/>
        </w:rPr>
        <w:t>项目大气污染物的最大落地浓度及占标率</w:t>
      </w:r>
      <w:r w:rsidR="00865E99" w:rsidRPr="00BB5896">
        <w:rPr>
          <w:rFonts w:eastAsia="宋体" w:hAnsi="宋体" w:hint="eastAsia"/>
          <w:b/>
          <w:color w:val="000000" w:themeColor="text1"/>
          <w:u w:val="single"/>
        </w:rPr>
        <w:t>汇总</w:t>
      </w:r>
      <w:r w:rsidRPr="00BB5896">
        <w:rPr>
          <w:rFonts w:eastAsia="宋体" w:hAnsi="宋体"/>
          <w:b/>
          <w:color w:val="000000" w:themeColor="text1"/>
          <w:u w:val="single"/>
        </w:rPr>
        <w:t>表</w:t>
      </w:r>
      <w:r w:rsidR="00B3771B"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B3771B"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710"/>
        <w:gridCol w:w="1557"/>
        <w:gridCol w:w="852"/>
        <w:gridCol w:w="850"/>
        <w:gridCol w:w="1134"/>
        <w:gridCol w:w="1276"/>
        <w:gridCol w:w="986"/>
      </w:tblGrid>
      <w:tr w:rsidR="00BB5896" w:rsidRPr="00BB5896" w14:paraId="2F3767DD" w14:textId="77777777" w:rsidTr="000F7927">
        <w:trPr>
          <w:trHeight w:val="340"/>
          <w:tblHeader/>
          <w:jc w:val="center"/>
        </w:trPr>
        <w:tc>
          <w:tcPr>
            <w:tcW w:w="936" w:type="pct"/>
            <w:vAlign w:val="center"/>
          </w:tcPr>
          <w:p w14:paraId="0DD50578"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作业环节</w:t>
            </w:r>
          </w:p>
        </w:tc>
        <w:tc>
          <w:tcPr>
            <w:tcW w:w="392" w:type="pct"/>
            <w:vAlign w:val="center"/>
          </w:tcPr>
          <w:p w14:paraId="403F9367"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污染物</w:t>
            </w:r>
          </w:p>
        </w:tc>
        <w:tc>
          <w:tcPr>
            <w:tcW w:w="859" w:type="pct"/>
            <w:vAlign w:val="center"/>
          </w:tcPr>
          <w:p w14:paraId="6206A2D8" w14:textId="18DE7DC6"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下风向</w:t>
            </w:r>
            <w:r w:rsidR="009F1F39" w:rsidRPr="00BB5896">
              <w:rPr>
                <w:rFonts w:hint="eastAsia"/>
                <w:color w:val="000000" w:themeColor="text1"/>
                <w:u w:val="single"/>
              </w:rPr>
              <w:t>1</w:t>
            </w:r>
            <w:r w:rsidR="009F1F39" w:rsidRPr="00BB5896">
              <w:rPr>
                <w:rFonts w:hint="eastAsia"/>
                <w:color w:val="000000" w:themeColor="text1"/>
                <w:u w:val="single"/>
              </w:rPr>
              <w:t>小时</w:t>
            </w:r>
            <w:r w:rsidRPr="00BB5896">
              <w:rPr>
                <w:color w:val="000000" w:themeColor="text1"/>
                <w:u w:val="single"/>
              </w:rPr>
              <w:t>最大质量浓度（</w:t>
            </w:r>
            <w:r w:rsidR="007913A1" w:rsidRPr="00BB5896">
              <w:rPr>
                <w:color w:val="000000" w:themeColor="text1"/>
                <w:u w:val="single"/>
              </w:rPr>
              <w:t>mg</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w:t>
            </w:r>
          </w:p>
        </w:tc>
        <w:tc>
          <w:tcPr>
            <w:tcW w:w="470" w:type="pct"/>
            <w:vAlign w:val="center"/>
          </w:tcPr>
          <w:p w14:paraId="33A21CCC"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占标率（</w:t>
            </w:r>
            <w:r w:rsidRPr="00BB5896">
              <w:rPr>
                <w:color w:val="000000" w:themeColor="text1"/>
                <w:u w:val="single"/>
              </w:rPr>
              <w:t>%</w:t>
            </w:r>
            <w:r w:rsidRPr="00BB5896">
              <w:rPr>
                <w:color w:val="000000" w:themeColor="text1"/>
                <w:u w:val="single"/>
              </w:rPr>
              <w:t>）</w:t>
            </w:r>
          </w:p>
        </w:tc>
        <w:tc>
          <w:tcPr>
            <w:tcW w:w="469" w:type="pct"/>
            <w:vAlign w:val="center"/>
          </w:tcPr>
          <w:p w14:paraId="6D37A043"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vertAlign w:val="subscript"/>
              </w:rPr>
            </w:pPr>
            <w:r w:rsidRPr="00BB5896">
              <w:rPr>
                <w:rFonts w:hint="eastAsia"/>
                <w:color w:val="000000" w:themeColor="text1"/>
                <w:u w:val="single"/>
              </w:rPr>
              <w:t>D</w:t>
            </w:r>
            <w:r w:rsidRPr="00BB5896">
              <w:rPr>
                <w:rFonts w:hint="eastAsia"/>
                <w:color w:val="000000" w:themeColor="text1"/>
                <w:u w:val="single"/>
                <w:vertAlign w:val="subscript"/>
              </w:rPr>
              <w:t>10%</w:t>
            </w:r>
          </w:p>
          <w:p w14:paraId="0A0C2899"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r w:rsidRPr="00BB5896">
              <w:rPr>
                <w:rFonts w:hint="eastAsia"/>
                <w:color w:val="000000" w:themeColor="text1"/>
                <w:u w:val="single"/>
              </w:rPr>
              <w:t>m</w:t>
            </w:r>
            <w:r w:rsidRPr="00BB5896">
              <w:rPr>
                <w:color w:val="000000" w:themeColor="text1"/>
                <w:u w:val="single"/>
              </w:rPr>
              <w:t>）</w:t>
            </w:r>
          </w:p>
        </w:tc>
        <w:tc>
          <w:tcPr>
            <w:tcW w:w="626" w:type="pct"/>
            <w:vAlign w:val="center"/>
          </w:tcPr>
          <w:p w14:paraId="0F7E2B9C" w14:textId="77777777"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最大落地浓度</w:t>
            </w:r>
            <w:r w:rsidRPr="00BB5896">
              <w:rPr>
                <w:rFonts w:hint="eastAsia"/>
                <w:color w:val="000000" w:themeColor="text1"/>
                <w:u w:val="single"/>
              </w:rPr>
              <w:t>出现</w:t>
            </w:r>
            <w:r w:rsidRPr="00BB5896">
              <w:rPr>
                <w:color w:val="000000" w:themeColor="text1"/>
                <w:u w:val="single"/>
              </w:rPr>
              <w:t>最远距离（</w:t>
            </w:r>
            <w:r w:rsidRPr="00BB5896">
              <w:rPr>
                <w:color w:val="000000" w:themeColor="text1"/>
                <w:u w:val="single"/>
              </w:rPr>
              <w:t>m</w:t>
            </w:r>
            <w:r w:rsidRPr="00BB5896">
              <w:rPr>
                <w:color w:val="000000" w:themeColor="text1"/>
                <w:u w:val="single"/>
              </w:rPr>
              <w:t>）</w:t>
            </w:r>
          </w:p>
        </w:tc>
        <w:tc>
          <w:tcPr>
            <w:tcW w:w="704" w:type="pct"/>
            <w:vAlign w:val="center"/>
          </w:tcPr>
          <w:p w14:paraId="3863032F" w14:textId="77777777" w:rsidR="004B0821"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质量浓度</w:t>
            </w:r>
          </w:p>
          <w:p w14:paraId="765BB1B9" w14:textId="593098CE"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标准（</w:t>
            </w:r>
            <w:r w:rsidR="004B0821" w:rsidRPr="00BB5896">
              <w:rPr>
                <w:rFonts w:hint="eastAsia"/>
                <w:color w:val="000000" w:themeColor="text1"/>
                <w:u w:val="single"/>
              </w:rPr>
              <w:t>m</w:t>
            </w:r>
            <w:r w:rsidRPr="00BB5896">
              <w:rPr>
                <w:color w:val="000000" w:themeColor="text1"/>
                <w:u w:val="single"/>
              </w:rPr>
              <w:t>g/m</w:t>
            </w:r>
            <w:r w:rsidRPr="00BB5896">
              <w:rPr>
                <w:color w:val="000000" w:themeColor="text1"/>
                <w:u w:val="single"/>
                <w:vertAlign w:val="superscript"/>
              </w:rPr>
              <w:t>3</w:t>
            </w:r>
            <w:r w:rsidRPr="00BB5896">
              <w:rPr>
                <w:color w:val="000000" w:themeColor="text1"/>
                <w:u w:val="single"/>
              </w:rPr>
              <w:t>）</w:t>
            </w:r>
          </w:p>
        </w:tc>
        <w:tc>
          <w:tcPr>
            <w:tcW w:w="544" w:type="pct"/>
            <w:vAlign w:val="center"/>
          </w:tcPr>
          <w:p w14:paraId="7F3668B2" w14:textId="77777777" w:rsidR="004B0821"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w:t>
            </w:r>
          </w:p>
          <w:p w14:paraId="36BDECEF" w14:textId="497DEE93" w:rsidR="00B56ADD" w:rsidRPr="00BB5896" w:rsidRDefault="00B56ADD" w:rsidP="000D617D">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等级</w:t>
            </w:r>
          </w:p>
        </w:tc>
      </w:tr>
      <w:tr w:rsidR="00BB5896" w:rsidRPr="00BB5896" w14:paraId="200C3DA6" w14:textId="77777777" w:rsidTr="000F7927">
        <w:trPr>
          <w:trHeight w:val="340"/>
          <w:jc w:val="center"/>
        </w:trPr>
        <w:tc>
          <w:tcPr>
            <w:tcW w:w="936" w:type="pct"/>
            <w:vAlign w:val="center"/>
          </w:tcPr>
          <w:p w14:paraId="7B98575B" w14:textId="6FE0CA5A"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392" w:type="pct"/>
            <w:vMerge w:val="restart"/>
            <w:vAlign w:val="center"/>
          </w:tcPr>
          <w:p w14:paraId="1E5C489A" w14:textId="77777777"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p>
        </w:tc>
        <w:tc>
          <w:tcPr>
            <w:tcW w:w="859" w:type="pct"/>
            <w:vAlign w:val="center"/>
          </w:tcPr>
          <w:p w14:paraId="555A103D" w14:textId="08C78273"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7.78E-02</w:t>
            </w:r>
          </w:p>
        </w:tc>
        <w:tc>
          <w:tcPr>
            <w:tcW w:w="470" w:type="pct"/>
            <w:vAlign w:val="center"/>
          </w:tcPr>
          <w:p w14:paraId="7B2DDB42" w14:textId="6C5A3EAC"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8.64</w:t>
            </w:r>
          </w:p>
        </w:tc>
        <w:tc>
          <w:tcPr>
            <w:tcW w:w="469" w:type="pct"/>
            <w:vAlign w:val="center"/>
          </w:tcPr>
          <w:p w14:paraId="294170C8" w14:textId="4B60CB98"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4E908198" w14:textId="531D752F"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w:t>
            </w:r>
          </w:p>
        </w:tc>
        <w:tc>
          <w:tcPr>
            <w:tcW w:w="704" w:type="pct"/>
            <w:vAlign w:val="center"/>
          </w:tcPr>
          <w:p w14:paraId="18C8955D" w14:textId="014A4066"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6216CEE6" w14:textId="4ED1AF4A"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3660F6D1" w14:textId="77777777" w:rsidTr="008C2217">
        <w:trPr>
          <w:trHeight w:val="340"/>
          <w:jc w:val="center"/>
        </w:trPr>
        <w:tc>
          <w:tcPr>
            <w:tcW w:w="936" w:type="pct"/>
            <w:vAlign w:val="center"/>
          </w:tcPr>
          <w:p w14:paraId="298954A1" w14:textId="608CE0B4"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392" w:type="pct"/>
            <w:vMerge/>
            <w:vAlign w:val="center"/>
          </w:tcPr>
          <w:p w14:paraId="14807D22"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204D4743" w14:textId="5B74DFE5"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7.20E-02</w:t>
            </w:r>
          </w:p>
        </w:tc>
        <w:tc>
          <w:tcPr>
            <w:tcW w:w="470" w:type="pct"/>
            <w:vAlign w:val="center"/>
          </w:tcPr>
          <w:p w14:paraId="4FB39ADF" w14:textId="72DD997B"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8.00</w:t>
            </w:r>
          </w:p>
        </w:tc>
        <w:tc>
          <w:tcPr>
            <w:tcW w:w="469" w:type="pct"/>
            <w:vAlign w:val="center"/>
          </w:tcPr>
          <w:p w14:paraId="38494C6E" w14:textId="60BFC7C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6F05F59E" w14:textId="5C9D9E18"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52ACB08C" w14:textId="301ED94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45FDD854" w14:textId="42D43EF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62DAD222" w14:textId="77777777" w:rsidTr="008C2217">
        <w:trPr>
          <w:trHeight w:val="340"/>
          <w:jc w:val="center"/>
        </w:trPr>
        <w:tc>
          <w:tcPr>
            <w:tcW w:w="936" w:type="pct"/>
            <w:vAlign w:val="center"/>
          </w:tcPr>
          <w:p w14:paraId="10A5D8F5" w14:textId="53090286"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392" w:type="pct"/>
            <w:vMerge/>
            <w:vAlign w:val="center"/>
          </w:tcPr>
          <w:p w14:paraId="4580E5B4"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7CF8F4CB" w14:textId="0D17C058"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70" w:type="pct"/>
            <w:vAlign w:val="center"/>
          </w:tcPr>
          <w:p w14:paraId="75D3F7BE" w14:textId="1150083F"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9" w:type="pct"/>
            <w:vAlign w:val="center"/>
          </w:tcPr>
          <w:p w14:paraId="5FD438B8" w14:textId="58477A9A"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6B90DF0E" w14:textId="3B860F9F"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2FCA11BA" w14:textId="669EC08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7616C6F0"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05210D86" w14:textId="77777777" w:rsidTr="008C2217">
        <w:trPr>
          <w:trHeight w:val="340"/>
          <w:jc w:val="center"/>
        </w:trPr>
        <w:tc>
          <w:tcPr>
            <w:tcW w:w="936" w:type="pct"/>
            <w:vAlign w:val="center"/>
          </w:tcPr>
          <w:p w14:paraId="7FBC4062" w14:textId="340B390B"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392" w:type="pct"/>
            <w:vMerge/>
            <w:vAlign w:val="center"/>
          </w:tcPr>
          <w:p w14:paraId="73FEEE3A"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16062660" w14:textId="3C1FF15E"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70" w:type="pct"/>
            <w:vAlign w:val="center"/>
          </w:tcPr>
          <w:p w14:paraId="04FAFBBB" w14:textId="622AB2B9"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9" w:type="pct"/>
            <w:vAlign w:val="center"/>
          </w:tcPr>
          <w:p w14:paraId="2B97FA05" w14:textId="6BEC61C5"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005F576E" w14:textId="61111FFF"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64A9C09F" w14:textId="4789FD3B"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5F4F6D4D"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0C457718" w14:textId="77777777" w:rsidTr="008C2217">
        <w:trPr>
          <w:trHeight w:val="340"/>
          <w:jc w:val="center"/>
        </w:trPr>
        <w:tc>
          <w:tcPr>
            <w:tcW w:w="936" w:type="pct"/>
            <w:vAlign w:val="center"/>
          </w:tcPr>
          <w:p w14:paraId="60B9F758" w14:textId="432727CD"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392" w:type="pct"/>
            <w:vMerge/>
            <w:vAlign w:val="center"/>
          </w:tcPr>
          <w:p w14:paraId="5952E639"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5C571131" w14:textId="1B204002"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70" w:type="pct"/>
            <w:vAlign w:val="center"/>
          </w:tcPr>
          <w:p w14:paraId="133B61A4" w14:textId="65F8223F"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9" w:type="pct"/>
            <w:vAlign w:val="center"/>
          </w:tcPr>
          <w:p w14:paraId="681D8613" w14:textId="65D270DE"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4FAD7B44" w14:textId="16B1CDB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4D5EBCEA" w14:textId="16FD1451"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46823559" w14:textId="4F44D74A"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43F94256" w14:textId="77777777" w:rsidTr="008C2217">
        <w:trPr>
          <w:trHeight w:val="340"/>
          <w:jc w:val="center"/>
        </w:trPr>
        <w:tc>
          <w:tcPr>
            <w:tcW w:w="936" w:type="pct"/>
            <w:vAlign w:val="center"/>
          </w:tcPr>
          <w:p w14:paraId="5D00D876" w14:textId="59EF3A56"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c>
          <w:tcPr>
            <w:tcW w:w="392" w:type="pct"/>
            <w:vMerge/>
            <w:vAlign w:val="center"/>
          </w:tcPr>
          <w:p w14:paraId="047D1324" w14:textId="77777777"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4D54119C" w14:textId="6009BFFC"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70" w:type="pct"/>
            <w:vAlign w:val="center"/>
          </w:tcPr>
          <w:p w14:paraId="2D347D17" w14:textId="603E6456"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9" w:type="pct"/>
            <w:vAlign w:val="center"/>
          </w:tcPr>
          <w:p w14:paraId="51AFB904" w14:textId="2C4F85E1"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5D59AA3D" w14:textId="5A5146FB"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53E4D38E" w14:textId="0B331080"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44" w:type="pct"/>
            <w:vAlign w:val="center"/>
          </w:tcPr>
          <w:p w14:paraId="0C94CFEC" w14:textId="410CAE4E" w:rsidR="008C2217" w:rsidRPr="00BB5896" w:rsidRDefault="008C2217" w:rsidP="008C221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54BC750C" w14:textId="77777777" w:rsidTr="000F7927">
        <w:trPr>
          <w:trHeight w:val="340"/>
          <w:jc w:val="center"/>
        </w:trPr>
        <w:tc>
          <w:tcPr>
            <w:tcW w:w="936" w:type="pct"/>
            <w:vAlign w:val="center"/>
          </w:tcPr>
          <w:p w14:paraId="3373B4AD" w14:textId="494C447A"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392" w:type="pct"/>
            <w:vMerge w:val="restart"/>
            <w:vAlign w:val="center"/>
          </w:tcPr>
          <w:p w14:paraId="78E71016" w14:textId="77777777"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color w:val="000000" w:themeColor="text1"/>
                <w:u w:val="single"/>
                <w:vertAlign w:val="subscript"/>
              </w:rPr>
              <w:t>10</w:t>
            </w:r>
          </w:p>
        </w:tc>
        <w:tc>
          <w:tcPr>
            <w:tcW w:w="859" w:type="pct"/>
            <w:vAlign w:val="center"/>
          </w:tcPr>
          <w:p w14:paraId="53610185" w14:textId="5D75EC8D"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1.85E-02</w:t>
            </w:r>
          </w:p>
        </w:tc>
        <w:tc>
          <w:tcPr>
            <w:tcW w:w="470" w:type="pct"/>
            <w:vAlign w:val="center"/>
          </w:tcPr>
          <w:p w14:paraId="4B8429F3" w14:textId="3F4B8D68"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4.12</w:t>
            </w:r>
          </w:p>
        </w:tc>
        <w:tc>
          <w:tcPr>
            <w:tcW w:w="469" w:type="pct"/>
            <w:vAlign w:val="center"/>
          </w:tcPr>
          <w:p w14:paraId="284A38EE" w14:textId="31EB0395"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4276BA48" w14:textId="3B0ED091"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w:t>
            </w:r>
          </w:p>
        </w:tc>
        <w:tc>
          <w:tcPr>
            <w:tcW w:w="704" w:type="pct"/>
            <w:vAlign w:val="center"/>
          </w:tcPr>
          <w:p w14:paraId="5FD5425B" w14:textId="046D8925"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135F93F9" w14:textId="38262528" w:rsidR="000F7927" w:rsidRPr="00BB5896" w:rsidRDefault="000F7927" w:rsidP="000F7927">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0B4F1DBD" w14:textId="77777777" w:rsidTr="00D17390">
        <w:trPr>
          <w:trHeight w:val="340"/>
          <w:jc w:val="center"/>
        </w:trPr>
        <w:tc>
          <w:tcPr>
            <w:tcW w:w="936" w:type="pct"/>
            <w:vAlign w:val="center"/>
          </w:tcPr>
          <w:p w14:paraId="2DD0CCA5" w14:textId="2E411503"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392" w:type="pct"/>
            <w:vMerge/>
            <w:vAlign w:val="center"/>
          </w:tcPr>
          <w:p w14:paraId="3E47B3C1"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5FC7B679" w14:textId="5681CB4B"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1.70E-02</w:t>
            </w:r>
          </w:p>
        </w:tc>
        <w:tc>
          <w:tcPr>
            <w:tcW w:w="470" w:type="pct"/>
            <w:vAlign w:val="center"/>
          </w:tcPr>
          <w:p w14:paraId="0BB0251D" w14:textId="33123834"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3.78</w:t>
            </w:r>
          </w:p>
        </w:tc>
        <w:tc>
          <w:tcPr>
            <w:tcW w:w="469" w:type="pct"/>
            <w:vAlign w:val="center"/>
          </w:tcPr>
          <w:p w14:paraId="7F8C8540" w14:textId="1DD9E17C"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4CE0DF89" w14:textId="182FBE3D"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69EC6B33" w14:textId="3A54DD74"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2DD97AF7" w14:textId="703719DA"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590D276D" w14:textId="77777777" w:rsidTr="00D17390">
        <w:trPr>
          <w:trHeight w:val="340"/>
          <w:jc w:val="center"/>
        </w:trPr>
        <w:tc>
          <w:tcPr>
            <w:tcW w:w="936" w:type="pct"/>
            <w:vAlign w:val="center"/>
          </w:tcPr>
          <w:p w14:paraId="5CE33309" w14:textId="6F9FE3E0"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392" w:type="pct"/>
            <w:vMerge/>
            <w:vAlign w:val="center"/>
          </w:tcPr>
          <w:p w14:paraId="1329CCC5"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45A155A4" w14:textId="43CA872E"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8.70E-03</w:t>
            </w:r>
          </w:p>
        </w:tc>
        <w:tc>
          <w:tcPr>
            <w:tcW w:w="470" w:type="pct"/>
            <w:vAlign w:val="center"/>
          </w:tcPr>
          <w:p w14:paraId="595F57A2" w14:textId="54AC915E"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9" w:type="pct"/>
            <w:vAlign w:val="center"/>
          </w:tcPr>
          <w:p w14:paraId="39B1C0A3" w14:textId="486A68AA"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7337FE6F" w14:textId="2FEE5A4F"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4628E4A1" w14:textId="49611B5B"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29D7DB84"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5F6267DF" w14:textId="77777777" w:rsidTr="00D17390">
        <w:trPr>
          <w:trHeight w:val="340"/>
          <w:jc w:val="center"/>
        </w:trPr>
        <w:tc>
          <w:tcPr>
            <w:tcW w:w="936" w:type="pct"/>
            <w:vAlign w:val="center"/>
          </w:tcPr>
          <w:p w14:paraId="68AE5D95" w14:textId="6C4D1A35"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392" w:type="pct"/>
            <w:vMerge/>
            <w:vAlign w:val="center"/>
          </w:tcPr>
          <w:p w14:paraId="044906EE"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009B9E39" w14:textId="43E0FA2D"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8.70E-03</w:t>
            </w:r>
          </w:p>
        </w:tc>
        <w:tc>
          <w:tcPr>
            <w:tcW w:w="470" w:type="pct"/>
            <w:vAlign w:val="center"/>
          </w:tcPr>
          <w:p w14:paraId="6D11A84D" w14:textId="08C91C01"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9" w:type="pct"/>
            <w:vAlign w:val="center"/>
          </w:tcPr>
          <w:p w14:paraId="597289A2" w14:textId="2BE9206B"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1A16F461" w14:textId="5C26ACF2"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7DA9EF9F" w14:textId="53FF1843"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7B5AA46A"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24FCEFC1" w14:textId="77777777" w:rsidTr="00D17390">
        <w:trPr>
          <w:trHeight w:val="340"/>
          <w:jc w:val="center"/>
        </w:trPr>
        <w:tc>
          <w:tcPr>
            <w:tcW w:w="936" w:type="pct"/>
            <w:vAlign w:val="center"/>
          </w:tcPr>
          <w:p w14:paraId="200E0AEB" w14:textId="6416A10C"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392" w:type="pct"/>
            <w:vMerge/>
            <w:vAlign w:val="center"/>
          </w:tcPr>
          <w:p w14:paraId="55C5A2BA"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1A008CBE" w14:textId="2B827498"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8.70E-03</w:t>
            </w:r>
          </w:p>
        </w:tc>
        <w:tc>
          <w:tcPr>
            <w:tcW w:w="470" w:type="pct"/>
            <w:vAlign w:val="center"/>
          </w:tcPr>
          <w:p w14:paraId="22242054" w14:textId="196A68BF"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9" w:type="pct"/>
            <w:vAlign w:val="center"/>
          </w:tcPr>
          <w:p w14:paraId="5EF8FF0B" w14:textId="31F3D349"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115D429C" w14:textId="01019A4A"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41D10694" w14:textId="6BC67DB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0AF6468B" w14:textId="074A7A5C"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3C5D1B5C" w14:textId="77777777" w:rsidTr="00D17390">
        <w:trPr>
          <w:trHeight w:val="340"/>
          <w:jc w:val="center"/>
        </w:trPr>
        <w:tc>
          <w:tcPr>
            <w:tcW w:w="936" w:type="pct"/>
            <w:vAlign w:val="center"/>
          </w:tcPr>
          <w:p w14:paraId="5D37CF78" w14:textId="7EFC0B5B"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c>
          <w:tcPr>
            <w:tcW w:w="392" w:type="pct"/>
            <w:vMerge/>
            <w:vAlign w:val="center"/>
          </w:tcPr>
          <w:p w14:paraId="411F194B"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p>
        </w:tc>
        <w:tc>
          <w:tcPr>
            <w:tcW w:w="859" w:type="pct"/>
            <w:vAlign w:val="center"/>
          </w:tcPr>
          <w:p w14:paraId="611A1EE5" w14:textId="5BDD0C2F"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8.70E-03</w:t>
            </w:r>
          </w:p>
        </w:tc>
        <w:tc>
          <w:tcPr>
            <w:tcW w:w="470" w:type="pct"/>
            <w:vAlign w:val="center"/>
          </w:tcPr>
          <w:p w14:paraId="4220306D" w14:textId="3A147AE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9" w:type="pct"/>
            <w:vAlign w:val="center"/>
          </w:tcPr>
          <w:p w14:paraId="67EE9B63" w14:textId="21DBD4A4"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26" w:type="pct"/>
            <w:vAlign w:val="center"/>
          </w:tcPr>
          <w:p w14:paraId="47CC2458" w14:textId="5AF0D89C"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04" w:type="pct"/>
            <w:vAlign w:val="center"/>
          </w:tcPr>
          <w:p w14:paraId="7D9B15B6" w14:textId="60A13EB4"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44" w:type="pct"/>
            <w:vAlign w:val="center"/>
          </w:tcPr>
          <w:p w14:paraId="419CEDD7" w14:textId="77777777" w:rsidR="00D17390" w:rsidRPr="00BB5896" w:rsidRDefault="00D17390" w:rsidP="00D17390">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bl>
    <w:p w14:paraId="6AFA9E89" w14:textId="4C2E08ED" w:rsidR="00B3771B" w:rsidRPr="00BB5896" w:rsidRDefault="00B3771B" w:rsidP="00D521F2">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1.5.5-5</w:t>
      </w:r>
      <w:r w:rsidRPr="00BB5896">
        <w:rPr>
          <w:rFonts w:eastAsia="宋体" w:hAnsi="宋体"/>
          <w:b/>
          <w:color w:val="000000" w:themeColor="text1"/>
          <w:u w:val="single"/>
        </w:rPr>
        <w:t xml:space="preserve"> </w:t>
      </w:r>
      <w:r w:rsidRPr="00BB5896">
        <w:rPr>
          <w:rFonts w:eastAsia="宋体" w:hAnsi="宋体"/>
          <w:b/>
          <w:color w:val="000000" w:themeColor="text1"/>
          <w:u w:val="single"/>
        </w:rPr>
        <w:t>项目大气污染物的最大落地浓度及占标率</w:t>
      </w:r>
      <w:r w:rsidRPr="00BB5896">
        <w:rPr>
          <w:rFonts w:eastAsia="宋体" w:hAnsi="宋体" w:hint="eastAsia"/>
          <w:b/>
          <w:color w:val="000000" w:themeColor="text1"/>
          <w:u w:val="single"/>
        </w:rPr>
        <w:t>汇总</w:t>
      </w:r>
      <w:r w:rsidRPr="00BB5896">
        <w:rPr>
          <w:rFonts w:eastAsia="宋体" w:hAnsi="宋体"/>
          <w:b/>
          <w:color w:val="000000" w:themeColor="text1"/>
          <w:u w:val="single"/>
        </w:rPr>
        <w:t>表</w:t>
      </w:r>
      <w:r w:rsidRPr="00BB5896">
        <w:rPr>
          <w:rFonts w:eastAsia="宋体" w:hAnsi="宋体" w:hint="eastAsia"/>
          <w:b/>
          <w:color w:val="000000" w:themeColor="text1"/>
          <w:u w:val="single"/>
        </w:rPr>
        <w:t>（</w:t>
      </w:r>
      <w:r w:rsidR="007520CE"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714"/>
        <w:gridCol w:w="1552"/>
        <w:gridCol w:w="854"/>
        <w:gridCol w:w="850"/>
        <w:gridCol w:w="1276"/>
        <w:gridCol w:w="1274"/>
        <w:gridCol w:w="983"/>
      </w:tblGrid>
      <w:tr w:rsidR="00BB5896" w:rsidRPr="00BB5896" w14:paraId="35021500" w14:textId="77777777" w:rsidTr="00343605">
        <w:trPr>
          <w:trHeight w:val="340"/>
          <w:jc w:val="center"/>
        </w:trPr>
        <w:tc>
          <w:tcPr>
            <w:tcW w:w="931" w:type="pct"/>
            <w:vAlign w:val="center"/>
          </w:tcPr>
          <w:p w14:paraId="2BA0CFED"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作业环节</w:t>
            </w:r>
          </w:p>
        </w:tc>
        <w:tc>
          <w:tcPr>
            <w:tcW w:w="387" w:type="pct"/>
            <w:vAlign w:val="center"/>
          </w:tcPr>
          <w:p w14:paraId="53558F23"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污染物</w:t>
            </w:r>
          </w:p>
        </w:tc>
        <w:tc>
          <w:tcPr>
            <w:tcW w:w="842" w:type="pct"/>
            <w:vAlign w:val="center"/>
          </w:tcPr>
          <w:p w14:paraId="14611BF7"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下风向</w:t>
            </w:r>
            <w:r w:rsidRPr="00BB5896">
              <w:rPr>
                <w:rFonts w:hint="eastAsia"/>
                <w:color w:val="000000" w:themeColor="text1"/>
                <w:u w:val="single"/>
              </w:rPr>
              <w:t>1</w:t>
            </w:r>
            <w:r w:rsidRPr="00BB5896">
              <w:rPr>
                <w:rFonts w:hint="eastAsia"/>
                <w:color w:val="000000" w:themeColor="text1"/>
                <w:u w:val="single"/>
              </w:rPr>
              <w:t>小时</w:t>
            </w:r>
            <w:r w:rsidRPr="00BB5896">
              <w:rPr>
                <w:color w:val="000000" w:themeColor="text1"/>
                <w:u w:val="single"/>
              </w:rPr>
              <w:t>最大质量浓度（</w:t>
            </w:r>
            <w:r w:rsidRPr="00BB5896">
              <w:rPr>
                <w:color w:val="000000" w:themeColor="text1"/>
                <w:u w:val="single"/>
              </w:rPr>
              <w:t>mg/m</w:t>
            </w:r>
            <w:r w:rsidRPr="00BB5896">
              <w:rPr>
                <w:color w:val="000000" w:themeColor="text1"/>
                <w:u w:val="single"/>
                <w:vertAlign w:val="superscript"/>
              </w:rPr>
              <w:t>3</w:t>
            </w:r>
            <w:r w:rsidRPr="00BB5896">
              <w:rPr>
                <w:color w:val="000000" w:themeColor="text1"/>
                <w:u w:val="single"/>
              </w:rPr>
              <w:t>）</w:t>
            </w:r>
          </w:p>
        </w:tc>
        <w:tc>
          <w:tcPr>
            <w:tcW w:w="463" w:type="pct"/>
            <w:vAlign w:val="center"/>
          </w:tcPr>
          <w:p w14:paraId="6C7A9BEF"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占标率（</w:t>
            </w:r>
            <w:r w:rsidRPr="00BB5896">
              <w:rPr>
                <w:color w:val="000000" w:themeColor="text1"/>
                <w:u w:val="single"/>
              </w:rPr>
              <w:t>%</w:t>
            </w:r>
            <w:r w:rsidRPr="00BB5896">
              <w:rPr>
                <w:color w:val="000000" w:themeColor="text1"/>
                <w:u w:val="single"/>
              </w:rPr>
              <w:t>）</w:t>
            </w:r>
          </w:p>
        </w:tc>
        <w:tc>
          <w:tcPr>
            <w:tcW w:w="461" w:type="pct"/>
            <w:vAlign w:val="center"/>
          </w:tcPr>
          <w:p w14:paraId="36BD0B6C"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vertAlign w:val="subscript"/>
              </w:rPr>
            </w:pPr>
            <w:r w:rsidRPr="00BB5896">
              <w:rPr>
                <w:rFonts w:hint="eastAsia"/>
                <w:color w:val="000000" w:themeColor="text1"/>
                <w:u w:val="single"/>
              </w:rPr>
              <w:t>D</w:t>
            </w:r>
            <w:r w:rsidRPr="00BB5896">
              <w:rPr>
                <w:rFonts w:hint="eastAsia"/>
                <w:color w:val="000000" w:themeColor="text1"/>
                <w:u w:val="single"/>
                <w:vertAlign w:val="subscript"/>
              </w:rPr>
              <w:t>10%</w:t>
            </w:r>
          </w:p>
          <w:p w14:paraId="0D6C01C8"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r w:rsidRPr="00BB5896">
              <w:rPr>
                <w:rFonts w:hint="eastAsia"/>
                <w:color w:val="000000" w:themeColor="text1"/>
                <w:u w:val="single"/>
              </w:rPr>
              <w:t>m</w:t>
            </w:r>
            <w:r w:rsidRPr="00BB5896">
              <w:rPr>
                <w:color w:val="000000" w:themeColor="text1"/>
                <w:u w:val="single"/>
              </w:rPr>
              <w:t>）</w:t>
            </w:r>
          </w:p>
        </w:tc>
        <w:tc>
          <w:tcPr>
            <w:tcW w:w="692" w:type="pct"/>
            <w:vAlign w:val="center"/>
          </w:tcPr>
          <w:p w14:paraId="038D1D71"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最大落地浓度</w:t>
            </w:r>
            <w:r w:rsidRPr="00BB5896">
              <w:rPr>
                <w:rFonts w:hint="eastAsia"/>
                <w:color w:val="000000" w:themeColor="text1"/>
                <w:u w:val="single"/>
              </w:rPr>
              <w:t>出现</w:t>
            </w:r>
            <w:r w:rsidRPr="00BB5896">
              <w:rPr>
                <w:color w:val="000000" w:themeColor="text1"/>
                <w:u w:val="single"/>
              </w:rPr>
              <w:t>最远距离（</w:t>
            </w:r>
            <w:r w:rsidRPr="00BB5896">
              <w:rPr>
                <w:color w:val="000000" w:themeColor="text1"/>
                <w:u w:val="single"/>
              </w:rPr>
              <w:t>m</w:t>
            </w:r>
            <w:r w:rsidRPr="00BB5896">
              <w:rPr>
                <w:color w:val="000000" w:themeColor="text1"/>
                <w:u w:val="single"/>
              </w:rPr>
              <w:t>）</w:t>
            </w:r>
          </w:p>
        </w:tc>
        <w:tc>
          <w:tcPr>
            <w:tcW w:w="691" w:type="pct"/>
            <w:vAlign w:val="center"/>
          </w:tcPr>
          <w:p w14:paraId="57AF2BFA"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质量浓度</w:t>
            </w:r>
          </w:p>
          <w:p w14:paraId="7636EAF0"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标准（</w:t>
            </w:r>
            <w:r w:rsidRPr="00BB5896">
              <w:rPr>
                <w:rFonts w:hint="eastAsia"/>
                <w:color w:val="000000" w:themeColor="text1"/>
                <w:u w:val="single"/>
              </w:rPr>
              <w:t>m</w:t>
            </w:r>
            <w:r w:rsidRPr="00BB5896">
              <w:rPr>
                <w:color w:val="000000" w:themeColor="text1"/>
                <w:u w:val="single"/>
              </w:rPr>
              <w:t>g/m</w:t>
            </w:r>
            <w:r w:rsidRPr="00BB5896">
              <w:rPr>
                <w:color w:val="000000" w:themeColor="text1"/>
                <w:u w:val="single"/>
                <w:vertAlign w:val="superscript"/>
              </w:rPr>
              <w:t>3</w:t>
            </w:r>
            <w:r w:rsidRPr="00BB5896">
              <w:rPr>
                <w:color w:val="000000" w:themeColor="text1"/>
                <w:u w:val="single"/>
              </w:rPr>
              <w:t>）</w:t>
            </w:r>
          </w:p>
        </w:tc>
        <w:tc>
          <w:tcPr>
            <w:tcW w:w="534" w:type="pct"/>
            <w:vAlign w:val="center"/>
          </w:tcPr>
          <w:p w14:paraId="33DFE037"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w:t>
            </w:r>
          </w:p>
          <w:p w14:paraId="2EA96E88" w14:textId="77777777" w:rsidR="00B3771B" w:rsidRPr="00BB5896" w:rsidRDefault="00B3771B"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等级</w:t>
            </w:r>
          </w:p>
        </w:tc>
      </w:tr>
      <w:tr w:rsidR="00BB5896" w:rsidRPr="00BB5896" w14:paraId="22B2A936" w14:textId="77777777" w:rsidTr="00343605">
        <w:trPr>
          <w:trHeight w:val="340"/>
          <w:jc w:val="center"/>
        </w:trPr>
        <w:tc>
          <w:tcPr>
            <w:tcW w:w="931" w:type="pct"/>
            <w:vAlign w:val="center"/>
          </w:tcPr>
          <w:p w14:paraId="2BEC6051"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装船工况</w:t>
            </w:r>
          </w:p>
        </w:tc>
        <w:tc>
          <w:tcPr>
            <w:tcW w:w="387" w:type="pct"/>
            <w:vMerge w:val="restart"/>
            <w:vAlign w:val="center"/>
          </w:tcPr>
          <w:p w14:paraId="2637C990"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p>
        </w:tc>
        <w:tc>
          <w:tcPr>
            <w:tcW w:w="842" w:type="pct"/>
            <w:vAlign w:val="center"/>
          </w:tcPr>
          <w:p w14:paraId="453C4D63" w14:textId="3F633A31"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7.78E-02</w:t>
            </w:r>
          </w:p>
        </w:tc>
        <w:tc>
          <w:tcPr>
            <w:tcW w:w="463" w:type="pct"/>
            <w:vAlign w:val="center"/>
          </w:tcPr>
          <w:p w14:paraId="3571B205" w14:textId="4D43A602"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8.64</w:t>
            </w:r>
          </w:p>
        </w:tc>
        <w:tc>
          <w:tcPr>
            <w:tcW w:w="461" w:type="pct"/>
            <w:vAlign w:val="center"/>
          </w:tcPr>
          <w:p w14:paraId="65C74899"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29390D2B" w14:textId="2567FAF3"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w:t>
            </w:r>
          </w:p>
        </w:tc>
        <w:tc>
          <w:tcPr>
            <w:tcW w:w="691" w:type="pct"/>
            <w:vAlign w:val="center"/>
          </w:tcPr>
          <w:p w14:paraId="0CBB0091"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7D117B43"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60F73BDA" w14:textId="77777777" w:rsidTr="00343605">
        <w:trPr>
          <w:trHeight w:val="340"/>
          <w:jc w:val="center"/>
        </w:trPr>
        <w:tc>
          <w:tcPr>
            <w:tcW w:w="931" w:type="pct"/>
            <w:vAlign w:val="center"/>
          </w:tcPr>
          <w:p w14:paraId="3B123770" w14:textId="24473120"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387" w:type="pct"/>
            <w:vMerge/>
            <w:vAlign w:val="center"/>
          </w:tcPr>
          <w:p w14:paraId="44E58DB7"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357A9101" w14:textId="142D1580"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63" w:type="pct"/>
            <w:vAlign w:val="center"/>
          </w:tcPr>
          <w:p w14:paraId="3A199FF1" w14:textId="24EFD30E"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1" w:type="pct"/>
            <w:vAlign w:val="center"/>
          </w:tcPr>
          <w:p w14:paraId="0419AC75"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67F9B80D" w14:textId="30888F11"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691" w:type="pct"/>
            <w:vAlign w:val="center"/>
          </w:tcPr>
          <w:p w14:paraId="7216C9B9"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6F45B9D6"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22929B43" w14:textId="77777777" w:rsidTr="00343605">
        <w:trPr>
          <w:trHeight w:val="340"/>
          <w:jc w:val="center"/>
        </w:trPr>
        <w:tc>
          <w:tcPr>
            <w:tcW w:w="931" w:type="pct"/>
            <w:vAlign w:val="center"/>
          </w:tcPr>
          <w:p w14:paraId="07C016CE" w14:textId="4CEA7BB9"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387" w:type="pct"/>
            <w:vMerge/>
            <w:vAlign w:val="center"/>
          </w:tcPr>
          <w:p w14:paraId="6F3792EE"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420CBA35" w14:textId="560C13A0"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63" w:type="pct"/>
            <w:vAlign w:val="center"/>
          </w:tcPr>
          <w:p w14:paraId="7D5065EE" w14:textId="5698CD2F"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4.00</w:t>
            </w:r>
          </w:p>
        </w:tc>
        <w:tc>
          <w:tcPr>
            <w:tcW w:w="461" w:type="pct"/>
            <w:vAlign w:val="center"/>
          </w:tcPr>
          <w:p w14:paraId="10636422"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50052BD1" w14:textId="7186EE20"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691" w:type="pct"/>
            <w:vAlign w:val="center"/>
          </w:tcPr>
          <w:p w14:paraId="716EC4FE"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41883CD5"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757244E0" w14:textId="77777777" w:rsidTr="00343605">
        <w:trPr>
          <w:trHeight w:val="340"/>
          <w:jc w:val="center"/>
        </w:trPr>
        <w:tc>
          <w:tcPr>
            <w:tcW w:w="931" w:type="pct"/>
            <w:vAlign w:val="center"/>
          </w:tcPr>
          <w:p w14:paraId="6D5B11AF" w14:textId="564D2796"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装堆工况</w:t>
            </w:r>
          </w:p>
        </w:tc>
        <w:tc>
          <w:tcPr>
            <w:tcW w:w="387" w:type="pct"/>
            <w:vMerge/>
            <w:vAlign w:val="center"/>
          </w:tcPr>
          <w:p w14:paraId="59C25731"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0F97CCF1" w14:textId="06729E49"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1.02E-02</w:t>
            </w:r>
          </w:p>
        </w:tc>
        <w:tc>
          <w:tcPr>
            <w:tcW w:w="463" w:type="pct"/>
            <w:vAlign w:val="center"/>
          </w:tcPr>
          <w:p w14:paraId="4D9E00BB" w14:textId="4C3E7C09"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1.14</w:t>
            </w:r>
          </w:p>
        </w:tc>
        <w:tc>
          <w:tcPr>
            <w:tcW w:w="461" w:type="pct"/>
            <w:vAlign w:val="center"/>
          </w:tcPr>
          <w:p w14:paraId="418EF534"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24619B9E" w14:textId="62D1A8C9"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4F9BBA10"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243DE476"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338011E0" w14:textId="77777777" w:rsidTr="00343605">
        <w:trPr>
          <w:trHeight w:val="340"/>
          <w:jc w:val="center"/>
        </w:trPr>
        <w:tc>
          <w:tcPr>
            <w:tcW w:w="931" w:type="pct"/>
            <w:vAlign w:val="center"/>
          </w:tcPr>
          <w:p w14:paraId="3BC9468D" w14:textId="05AEDE19"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取料工况</w:t>
            </w:r>
          </w:p>
        </w:tc>
        <w:tc>
          <w:tcPr>
            <w:tcW w:w="387" w:type="pct"/>
            <w:vMerge/>
            <w:vAlign w:val="center"/>
          </w:tcPr>
          <w:p w14:paraId="33A46EC2"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4639D2A8" w14:textId="07121CA1"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2.04E-02</w:t>
            </w:r>
          </w:p>
        </w:tc>
        <w:tc>
          <w:tcPr>
            <w:tcW w:w="463" w:type="pct"/>
            <w:vAlign w:val="center"/>
          </w:tcPr>
          <w:p w14:paraId="33534A21" w14:textId="27350FED"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2.27</w:t>
            </w:r>
          </w:p>
        </w:tc>
        <w:tc>
          <w:tcPr>
            <w:tcW w:w="461" w:type="pct"/>
            <w:vAlign w:val="center"/>
          </w:tcPr>
          <w:p w14:paraId="1D4F9853"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119374CF" w14:textId="13781B80"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60F4D5B4"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2BB7568C" w14:textId="77777777" w:rsidR="00592BDA" w:rsidRPr="00BB5896" w:rsidRDefault="00592BDA" w:rsidP="00592BD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0340F4DA" w14:textId="77777777" w:rsidTr="00343605">
        <w:trPr>
          <w:trHeight w:val="340"/>
          <w:jc w:val="center"/>
        </w:trPr>
        <w:tc>
          <w:tcPr>
            <w:tcW w:w="931" w:type="pct"/>
            <w:vAlign w:val="center"/>
          </w:tcPr>
          <w:p w14:paraId="533A901F" w14:textId="001E49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自卸车卸料工况</w:t>
            </w:r>
          </w:p>
        </w:tc>
        <w:tc>
          <w:tcPr>
            <w:tcW w:w="387" w:type="pct"/>
            <w:vMerge/>
            <w:vAlign w:val="center"/>
          </w:tcPr>
          <w:p w14:paraId="08B7D5A0"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0F8AFEDE" w14:textId="3F8BEF9C"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8.05E-02</w:t>
            </w:r>
          </w:p>
        </w:tc>
        <w:tc>
          <w:tcPr>
            <w:tcW w:w="463" w:type="pct"/>
            <w:vAlign w:val="center"/>
          </w:tcPr>
          <w:p w14:paraId="626056C6" w14:textId="1BDCB8A6"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8.95</w:t>
            </w:r>
          </w:p>
        </w:tc>
        <w:tc>
          <w:tcPr>
            <w:tcW w:w="461" w:type="pct"/>
            <w:vAlign w:val="center"/>
          </w:tcPr>
          <w:p w14:paraId="24EDD8C0"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53A10A07" w14:textId="4D044600"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640A84EF"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0.9</w:t>
            </w:r>
          </w:p>
        </w:tc>
        <w:tc>
          <w:tcPr>
            <w:tcW w:w="534" w:type="pct"/>
            <w:vAlign w:val="center"/>
          </w:tcPr>
          <w:p w14:paraId="029AAF3A"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0B1E93CA" w14:textId="77777777" w:rsidTr="00343605">
        <w:trPr>
          <w:trHeight w:val="340"/>
          <w:jc w:val="center"/>
        </w:trPr>
        <w:tc>
          <w:tcPr>
            <w:tcW w:w="931" w:type="pct"/>
            <w:vAlign w:val="center"/>
          </w:tcPr>
          <w:p w14:paraId="6DFE0C30"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装船工况</w:t>
            </w:r>
          </w:p>
        </w:tc>
        <w:tc>
          <w:tcPr>
            <w:tcW w:w="387" w:type="pct"/>
            <w:vMerge w:val="restart"/>
            <w:vAlign w:val="center"/>
          </w:tcPr>
          <w:p w14:paraId="462678BB"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color w:val="000000" w:themeColor="text1"/>
                <w:u w:val="single"/>
                <w:vertAlign w:val="subscript"/>
              </w:rPr>
              <w:t>10</w:t>
            </w:r>
          </w:p>
        </w:tc>
        <w:tc>
          <w:tcPr>
            <w:tcW w:w="842" w:type="pct"/>
            <w:vAlign w:val="center"/>
          </w:tcPr>
          <w:p w14:paraId="4CF2747A" w14:textId="5B658136"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1.85E-02</w:t>
            </w:r>
          </w:p>
        </w:tc>
        <w:tc>
          <w:tcPr>
            <w:tcW w:w="463" w:type="pct"/>
            <w:vAlign w:val="center"/>
          </w:tcPr>
          <w:p w14:paraId="0C6B3E4C" w14:textId="1FA9C426"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4.12</w:t>
            </w:r>
          </w:p>
        </w:tc>
        <w:tc>
          <w:tcPr>
            <w:tcW w:w="461" w:type="pct"/>
            <w:vAlign w:val="center"/>
          </w:tcPr>
          <w:p w14:paraId="09419226"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3390798C" w14:textId="4D4C2325"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w:t>
            </w:r>
          </w:p>
        </w:tc>
        <w:tc>
          <w:tcPr>
            <w:tcW w:w="691" w:type="pct"/>
            <w:vAlign w:val="center"/>
          </w:tcPr>
          <w:p w14:paraId="4893BD1C"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66CABF6D"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5742B5EB" w14:textId="77777777" w:rsidTr="00343605">
        <w:trPr>
          <w:trHeight w:val="340"/>
          <w:jc w:val="center"/>
        </w:trPr>
        <w:tc>
          <w:tcPr>
            <w:tcW w:w="931" w:type="pct"/>
            <w:vAlign w:val="center"/>
          </w:tcPr>
          <w:p w14:paraId="2F186208" w14:textId="4D50B97A"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387" w:type="pct"/>
            <w:vMerge/>
            <w:vAlign w:val="center"/>
          </w:tcPr>
          <w:p w14:paraId="5575A8D8"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1DDB3B71" w14:textId="524DE64A"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63" w:type="pct"/>
            <w:vAlign w:val="center"/>
          </w:tcPr>
          <w:p w14:paraId="7E8410C6" w14:textId="49BBB792"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1" w:type="pct"/>
            <w:vAlign w:val="center"/>
          </w:tcPr>
          <w:p w14:paraId="2B847B02"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146FD7F7" w14:textId="7CED2472"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691" w:type="pct"/>
            <w:vAlign w:val="center"/>
          </w:tcPr>
          <w:p w14:paraId="21BCE936"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674B8538"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7B64ECC7" w14:textId="77777777" w:rsidTr="00343605">
        <w:trPr>
          <w:trHeight w:val="340"/>
          <w:jc w:val="center"/>
        </w:trPr>
        <w:tc>
          <w:tcPr>
            <w:tcW w:w="931" w:type="pct"/>
            <w:vAlign w:val="center"/>
          </w:tcPr>
          <w:p w14:paraId="3549ECE3" w14:textId="667347F0"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387" w:type="pct"/>
            <w:vMerge/>
            <w:vAlign w:val="center"/>
          </w:tcPr>
          <w:p w14:paraId="7011853F"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6B31B859" w14:textId="3F88E451"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3.60E-02</w:t>
            </w:r>
          </w:p>
        </w:tc>
        <w:tc>
          <w:tcPr>
            <w:tcW w:w="463" w:type="pct"/>
            <w:vAlign w:val="center"/>
          </w:tcPr>
          <w:p w14:paraId="6D7A0EEA" w14:textId="6696F5CF"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w:t>
            </w:r>
          </w:p>
        </w:tc>
        <w:tc>
          <w:tcPr>
            <w:tcW w:w="461" w:type="pct"/>
            <w:vAlign w:val="center"/>
          </w:tcPr>
          <w:p w14:paraId="7E9B0617"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1C458D87" w14:textId="309C19BC"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691" w:type="pct"/>
            <w:vAlign w:val="center"/>
          </w:tcPr>
          <w:p w14:paraId="3353408C"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1BDFFFCC" w14:textId="77777777" w:rsidR="0006401C" w:rsidRPr="00BB5896" w:rsidRDefault="0006401C" w:rsidP="0006401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1BA30A64" w14:textId="77777777" w:rsidTr="00343605">
        <w:trPr>
          <w:trHeight w:val="340"/>
          <w:jc w:val="center"/>
        </w:trPr>
        <w:tc>
          <w:tcPr>
            <w:tcW w:w="931" w:type="pct"/>
            <w:vAlign w:val="center"/>
          </w:tcPr>
          <w:p w14:paraId="69DC8CEB" w14:textId="14709362" w:rsidR="00277C12" w:rsidRPr="00BB5896" w:rsidRDefault="00592BDA"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装堆工况</w:t>
            </w:r>
          </w:p>
        </w:tc>
        <w:tc>
          <w:tcPr>
            <w:tcW w:w="387" w:type="pct"/>
            <w:vMerge/>
            <w:vAlign w:val="center"/>
          </w:tcPr>
          <w:p w14:paraId="4D1712AC"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093441A1" w14:textId="21A7C0E9"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2.37E-03</w:t>
            </w:r>
          </w:p>
        </w:tc>
        <w:tc>
          <w:tcPr>
            <w:tcW w:w="463" w:type="pct"/>
            <w:vAlign w:val="center"/>
          </w:tcPr>
          <w:p w14:paraId="34C67B9B" w14:textId="4F8F8A76"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0.53</w:t>
            </w:r>
          </w:p>
        </w:tc>
        <w:tc>
          <w:tcPr>
            <w:tcW w:w="461" w:type="pct"/>
            <w:vAlign w:val="center"/>
          </w:tcPr>
          <w:p w14:paraId="3D80B30A"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0D615649" w14:textId="6F93FF8F"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6A37E537"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7D615FBE"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57BCC2B8" w14:textId="77777777" w:rsidTr="00343605">
        <w:trPr>
          <w:trHeight w:val="340"/>
          <w:jc w:val="center"/>
        </w:trPr>
        <w:tc>
          <w:tcPr>
            <w:tcW w:w="931" w:type="pct"/>
            <w:vAlign w:val="center"/>
          </w:tcPr>
          <w:p w14:paraId="58D2564C" w14:textId="273E19CD" w:rsidR="00277C12" w:rsidRPr="00BB5896" w:rsidRDefault="00592BDA"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取料工况</w:t>
            </w:r>
          </w:p>
        </w:tc>
        <w:tc>
          <w:tcPr>
            <w:tcW w:w="387" w:type="pct"/>
            <w:vMerge/>
            <w:vAlign w:val="center"/>
          </w:tcPr>
          <w:p w14:paraId="184595C0"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408EAF0E" w14:textId="121C7EE0"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4.85E-03</w:t>
            </w:r>
          </w:p>
        </w:tc>
        <w:tc>
          <w:tcPr>
            <w:tcW w:w="463" w:type="pct"/>
            <w:vAlign w:val="center"/>
          </w:tcPr>
          <w:p w14:paraId="3CDE90CA" w14:textId="49AB66B2"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1.08</w:t>
            </w:r>
          </w:p>
        </w:tc>
        <w:tc>
          <w:tcPr>
            <w:tcW w:w="461" w:type="pct"/>
            <w:vAlign w:val="center"/>
          </w:tcPr>
          <w:p w14:paraId="41657404"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6C20A71A" w14:textId="1BC00EFB"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3BB76EA1"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071BFCC5"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r w:rsidR="00BB5896" w:rsidRPr="00BB5896" w14:paraId="33F41387" w14:textId="77777777" w:rsidTr="00343605">
        <w:trPr>
          <w:trHeight w:val="340"/>
          <w:jc w:val="center"/>
        </w:trPr>
        <w:tc>
          <w:tcPr>
            <w:tcW w:w="931" w:type="pct"/>
            <w:vAlign w:val="center"/>
          </w:tcPr>
          <w:p w14:paraId="7F86ECAC" w14:textId="2B196F4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自卸车卸料工况</w:t>
            </w:r>
          </w:p>
        </w:tc>
        <w:tc>
          <w:tcPr>
            <w:tcW w:w="387" w:type="pct"/>
            <w:vMerge/>
            <w:vAlign w:val="center"/>
          </w:tcPr>
          <w:p w14:paraId="76328EE6"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p>
        </w:tc>
        <w:tc>
          <w:tcPr>
            <w:tcW w:w="842" w:type="pct"/>
            <w:vAlign w:val="center"/>
          </w:tcPr>
          <w:p w14:paraId="0CA0F6AF" w14:textId="1FEB972B"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1.93E-02</w:t>
            </w:r>
          </w:p>
        </w:tc>
        <w:tc>
          <w:tcPr>
            <w:tcW w:w="463" w:type="pct"/>
            <w:vAlign w:val="center"/>
          </w:tcPr>
          <w:p w14:paraId="1624450F" w14:textId="5BB85540"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4.29</w:t>
            </w:r>
          </w:p>
        </w:tc>
        <w:tc>
          <w:tcPr>
            <w:tcW w:w="461" w:type="pct"/>
            <w:vAlign w:val="center"/>
          </w:tcPr>
          <w:p w14:paraId="087A0DBF"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692" w:type="pct"/>
            <w:vAlign w:val="center"/>
          </w:tcPr>
          <w:p w14:paraId="4D6DFBD4" w14:textId="320B7ABE"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691" w:type="pct"/>
            <w:vAlign w:val="center"/>
          </w:tcPr>
          <w:p w14:paraId="0F62CAA3"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0.45</w:t>
            </w:r>
          </w:p>
        </w:tc>
        <w:tc>
          <w:tcPr>
            <w:tcW w:w="534" w:type="pct"/>
            <w:vAlign w:val="center"/>
          </w:tcPr>
          <w:p w14:paraId="5C0481CA" w14:textId="77777777" w:rsidR="00277C12" w:rsidRPr="00BB5896" w:rsidRDefault="00277C12" w:rsidP="00277C1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r>
    </w:tbl>
    <w:p w14:paraId="1AE09FAC" w14:textId="3BC6A356" w:rsidR="00980FB8" w:rsidRPr="00BB5896" w:rsidRDefault="00980FB8" w:rsidP="002A3DE9">
      <w:pPr>
        <w:spacing w:line="500" w:lineRule="exact"/>
        <w:ind w:firstLine="480"/>
        <w:rPr>
          <w:color w:val="000000" w:themeColor="text1"/>
          <w:spacing w:val="-1"/>
        </w:rPr>
      </w:pPr>
      <w:r w:rsidRPr="00BB5896">
        <w:rPr>
          <w:color w:val="000000" w:themeColor="text1"/>
        </w:rPr>
        <w:t>项目有多个（两上以上，含两个）污染源排放同一种污染物时，则按各污染物分别确定其评价等级，并取评价级别最高者作为项目的评价等级</w:t>
      </w:r>
      <w:r w:rsidR="00D14855" w:rsidRPr="00BB5896">
        <w:rPr>
          <w:color w:val="000000" w:themeColor="text1"/>
        </w:rPr>
        <w:t>；</w:t>
      </w:r>
      <w:r w:rsidRPr="00BB5896">
        <w:rPr>
          <w:color w:val="000000" w:themeColor="text1"/>
        </w:rPr>
        <w:t>经估算模式计算可知</w:t>
      </w:r>
      <w:r w:rsidR="00C32478" w:rsidRPr="00BB5896">
        <w:rPr>
          <w:color w:val="000000" w:themeColor="text1"/>
          <w:u w:val="single"/>
        </w:rPr>
        <w:t>武宣农场三队拆迁前</w:t>
      </w:r>
      <w:r w:rsidRPr="00BB5896">
        <w:rPr>
          <w:color w:val="000000" w:themeColor="text1"/>
        </w:rPr>
        <w:t>产生的大气污染物的最大地面浓度占标率为</w:t>
      </w:r>
      <w:r w:rsidRPr="00BB5896">
        <w:rPr>
          <w:rFonts w:eastAsia="Times New Roman"/>
          <w:i/>
          <w:iCs/>
          <w:color w:val="000000" w:themeColor="text1"/>
          <w:spacing w:val="-1"/>
          <w:position w:val="2"/>
          <w:u w:val="single"/>
        </w:rPr>
        <w:t>P</w:t>
      </w:r>
      <w:r w:rsidRPr="00BB5896">
        <w:rPr>
          <w:rFonts w:eastAsia="Times New Roman"/>
          <w:i/>
          <w:iCs/>
          <w:color w:val="000000" w:themeColor="text1"/>
          <w:spacing w:val="-1"/>
          <w:u w:val="single"/>
          <w:vertAlign w:val="subscript"/>
        </w:rPr>
        <w:t>max</w:t>
      </w:r>
      <w:r w:rsidRPr="00BB5896">
        <w:rPr>
          <w:color w:val="000000" w:themeColor="text1"/>
          <w:spacing w:val="-1"/>
          <w:position w:val="2"/>
          <w:u w:val="single"/>
        </w:rPr>
        <w:t>：</w:t>
      </w:r>
      <w:r w:rsidR="00F05CDC" w:rsidRPr="00BB5896">
        <w:rPr>
          <w:rFonts w:eastAsiaTheme="minorEastAsia"/>
          <w:color w:val="000000" w:themeColor="text1"/>
          <w:spacing w:val="-1"/>
          <w:position w:val="2"/>
          <w:u w:val="single"/>
        </w:rPr>
        <w:t>8.</w:t>
      </w:r>
      <w:r w:rsidR="008C2217" w:rsidRPr="00BB5896">
        <w:rPr>
          <w:rFonts w:eastAsiaTheme="minorEastAsia" w:hint="eastAsia"/>
          <w:color w:val="000000" w:themeColor="text1"/>
          <w:spacing w:val="-1"/>
          <w:position w:val="2"/>
          <w:u w:val="single"/>
        </w:rPr>
        <w:t>64</w:t>
      </w:r>
      <w:r w:rsidR="00B3771B" w:rsidRPr="00BB5896">
        <w:rPr>
          <w:rFonts w:eastAsia="Times New Roman"/>
          <w:color w:val="000000" w:themeColor="text1"/>
          <w:spacing w:val="-1"/>
          <w:position w:val="2"/>
          <w:u w:val="single"/>
        </w:rPr>
        <w:t xml:space="preserve"> </w:t>
      </w:r>
      <w:r w:rsidRPr="00BB5896">
        <w:rPr>
          <w:rFonts w:eastAsia="Times New Roman"/>
          <w:color w:val="000000" w:themeColor="text1"/>
          <w:spacing w:val="-1"/>
          <w:position w:val="2"/>
          <w:u w:val="single"/>
        </w:rPr>
        <w:t>%</w:t>
      </w:r>
      <w:r w:rsidRPr="00BB5896">
        <w:rPr>
          <w:color w:val="000000" w:themeColor="text1"/>
          <w:spacing w:val="-1"/>
          <w:position w:val="2"/>
          <w:u w:val="single"/>
        </w:rPr>
        <w:t>＜</w:t>
      </w:r>
      <w:r w:rsidRPr="00BB5896">
        <w:rPr>
          <w:color w:val="000000" w:themeColor="text1"/>
          <w:spacing w:val="-1"/>
          <w:position w:val="2"/>
          <w:u w:val="single"/>
        </w:rPr>
        <w:t>10</w:t>
      </w:r>
      <w:r w:rsidR="00B3771B" w:rsidRPr="00BB5896">
        <w:rPr>
          <w:color w:val="000000" w:themeColor="text1"/>
          <w:spacing w:val="-1"/>
          <w:position w:val="2"/>
          <w:u w:val="single"/>
        </w:rPr>
        <w:t xml:space="preserve"> </w:t>
      </w:r>
      <w:r w:rsidRPr="00BB5896">
        <w:rPr>
          <w:color w:val="000000" w:themeColor="text1"/>
          <w:spacing w:val="-1"/>
          <w:position w:val="2"/>
          <w:u w:val="single"/>
        </w:rPr>
        <w:t>%</w:t>
      </w:r>
      <w:r w:rsidR="00B3771B" w:rsidRPr="00BB5896">
        <w:rPr>
          <w:color w:val="000000" w:themeColor="text1"/>
          <w:spacing w:val="-1"/>
          <w:position w:val="2"/>
        </w:rPr>
        <w:t>，</w:t>
      </w:r>
      <w:r w:rsidR="007520CE" w:rsidRPr="00BB5896">
        <w:rPr>
          <w:color w:val="000000" w:themeColor="text1"/>
          <w:spacing w:val="-1"/>
          <w:position w:val="2"/>
          <w:u w:val="single"/>
        </w:rPr>
        <w:t>武宣农场三队拆迁后</w:t>
      </w:r>
      <w:r w:rsidR="00B3771B" w:rsidRPr="00BB5896">
        <w:rPr>
          <w:color w:val="000000" w:themeColor="text1"/>
          <w:spacing w:val="-1"/>
          <w:position w:val="2"/>
        </w:rPr>
        <w:t>产生的大气污染物的最大地面浓度占标率为</w:t>
      </w:r>
      <w:r w:rsidR="00B3771B" w:rsidRPr="00BB5896">
        <w:rPr>
          <w:i/>
          <w:iCs/>
          <w:color w:val="000000" w:themeColor="text1"/>
          <w:spacing w:val="-1"/>
          <w:position w:val="2"/>
          <w:u w:val="single"/>
        </w:rPr>
        <w:t>P</w:t>
      </w:r>
      <w:r w:rsidR="00B3771B" w:rsidRPr="00BB5896">
        <w:rPr>
          <w:i/>
          <w:iCs/>
          <w:color w:val="000000" w:themeColor="text1"/>
          <w:spacing w:val="-1"/>
          <w:position w:val="2"/>
          <w:u w:val="single"/>
          <w:vertAlign w:val="subscript"/>
        </w:rPr>
        <w:t>max</w:t>
      </w:r>
      <w:r w:rsidR="00B3771B" w:rsidRPr="00BB5896">
        <w:rPr>
          <w:color w:val="000000" w:themeColor="text1"/>
          <w:spacing w:val="-1"/>
          <w:position w:val="2"/>
          <w:u w:val="single"/>
        </w:rPr>
        <w:t>：</w:t>
      </w:r>
      <w:r w:rsidR="0028250A" w:rsidRPr="00BB5896">
        <w:rPr>
          <w:rFonts w:hint="eastAsia"/>
          <w:color w:val="000000" w:themeColor="text1"/>
          <w:spacing w:val="-1"/>
          <w:position w:val="2"/>
          <w:u w:val="single"/>
        </w:rPr>
        <w:t>8.95</w:t>
      </w:r>
      <w:r w:rsidR="00B3771B" w:rsidRPr="00BB5896">
        <w:rPr>
          <w:color w:val="000000" w:themeColor="text1"/>
          <w:spacing w:val="-1"/>
          <w:position w:val="2"/>
          <w:u w:val="single"/>
        </w:rPr>
        <w:t xml:space="preserve"> %</w:t>
      </w:r>
      <w:r w:rsidR="00B3771B" w:rsidRPr="00BB5896">
        <w:rPr>
          <w:color w:val="000000" w:themeColor="text1"/>
          <w:spacing w:val="-1"/>
          <w:position w:val="2"/>
          <w:u w:val="single"/>
        </w:rPr>
        <w:t>＜</w:t>
      </w:r>
      <w:r w:rsidR="00B3771B" w:rsidRPr="00BB5896">
        <w:rPr>
          <w:color w:val="000000" w:themeColor="text1"/>
          <w:spacing w:val="-1"/>
          <w:position w:val="2"/>
          <w:u w:val="single"/>
        </w:rPr>
        <w:t>10 %</w:t>
      </w:r>
      <w:r w:rsidR="00D14855" w:rsidRPr="00BB5896">
        <w:rPr>
          <w:color w:val="000000" w:themeColor="text1"/>
          <w:spacing w:val="-1"/>
          <w:position w:val="2"/>
        </w:rPr>
        <w:t>；</w:t>
      </w:r>
      <w:r w:rsidRPr="00BB5896">
        <w:rPr>
          <w:color w:val="000000" w:themeColor="text1"/>
          <w:spacing w:val="-1"/>
          <w:position w:val="2"/>
        </w:rPr>
        <w:t>根据</w:t>
      </w:r>
      <w:r w:rsidR="008D3C7A" w:rsidRPr="00BB5896">
        <w:rPr>
          <w:color w:val="000000" w:themeColor="text1"/>
          <w:spacing w:val="-1"/>
          <w:position w:val="2"/>
        </w:rPr>
        <w:t>《环</w:t>
      </w:r>
      <w:r w:rsidR="008D3C7A" w:rsidRPr="00BB5896">
        <w:rPr>
          <w:color w:val="000000" w:themeColor="text1"/>
        </w:rPr>
        <w:t>境影响评价技术导则</w:t>
      </w:r>
      <w:r w:rsidR="008D3C7A" w:rsidRPr="00BB5896">
        <w:rPr>
          <w:color w:val="000000" w:themeColor="text1"/>
        </w:rPr>
        <w:t xml:space="preserve"> </w:t>
      </w:r>
      <w:r w:rsidRPr="00BB5896">
        <w:rPr>
          <w:color w:val="000000" w:themeColor="text1"/>
          <w:spacing w:val="-1"/>
        </w:rPr>
        <w:t>大气环境》（</w:t>
      </w:r>
      <w:r w:rsidRPr="00BB5896">
        <w:rPr>
          <w:rFonts w:eastAsia="Times New Roman"/>
          <w:color w:val="000000" w:themeColor="text1"/>
          <w:spacing w:val="-1"/>
        </w:rPr>
        <w:t>HJ</w:t>
      </w:r>
      <w:r w:rsidR="00C438FF" w:rsidRPr="00BB5896">
        <w:rPr>
          <w:rFonts w:eastAsia="Times New Roman"/>
          <w:color w:val="000000" w:themeColor="text1"/>
          <w:spacing w:val="-1"/>
        </w:rPr>
        <w:t xml:space="preserve"> </w:t>
      </w:r>
      <w:r w:rsidRPr="00BB5896">
        <w:rPr>
          <w:rFonts w:eastAsia="Times New Roman"/>
          <w:color w:val="000000" w:themeColor="text1"/>
          <w:spacing w:val="-1"/>
        </w:rPr>
        <w:t>2.2-</w:t>
      </w:r>
      <w:r w:rsidRPr="00BB5896">
        <w:rPr>
          <w:color w:val="000000" w:themeColor="text1"/>
          <w:spacing w:val="-1"/>
        </w:rPr>
        <w:t>2</w:t>
      </w:r>
      <w:r w:rsidRPr="00BB5896">
        <w:rPr>
          <w:rFonts w:eastAsia="Times New Roman"/>
          <w:color w:val="000000" w:themeColor="text1"/>
          <w:spacing w:val="-1"/>
        </w:rPr>
        <w:t>018</w:t>
      </w:r>
      <w:r w:rsidRPr="00BB5896">
        <w:rPr>
          <w:color w:val="000000" w:themeColor="text1"/>
          <w:spacing w:val="-1"/>
        </w:rPr>
        <w:t>）</w:t>
      </w:r>
      <w:r w:rsidR="00852411" w:rsidRPr="00BB5896">
        <w:rPr>
          <w:color w:val="000000" w:themeColor="text1"/>
          <w:spacing w:val="-1"/>
        </w:rPr>
        <w:t>中的</w:t>
      </w:r>
      <w:r w:rsidRPr="00BB5896">
        <w:rPr>
          <w:color w:val="000000" w:themeColor="text1"/>
          <w:spacing w:val="-1"/>
        </w:rPr>
        <w:t>评价工作等级判定方法，</w:t>
      </w:r>
      <w:r w:rsidR="008D3C7A" w:rsidRPr="00BB5896">
        <w:rPr>
          <w:color w:val="000000" w:themeColor="text1"/>
          <w:spacing w:val="-1"/>
        </w:rPr>
        <w:t>确定</w:t>
      </w:r>
      <w:r w:rsidR="00B3771B" w:rsidRPr="00BB5896">
        <w:rPr>
          <w:color w:val="000000" w:themeColor="text1"/>
          <w:spacing w:val="-1"/>
        </w:rPr>
        <w:lastRenderedPageBreak/>
        <w:t>拟建</w:t>
      </w:r>
      <w:r w:rsidRPr="00BB5896">
        <w:rPr>
          <w:color w:val="000000" w:themeColor="text1"/>
          <w:spacing w:val="-1"/>
        </w:rPr>
        <w:t>项目的大气环境影响评价工作等级为二级。</w:t>
      </w:r>
    </w:p>
    <w:p w14:paraId="26369A04" w14:textId="63F08B0F" w:rsidR="001B21CD" w:rsidRPr="00BB5896" w:rsidRDefault="001B21CD" w:rsidP="001B21CD">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1.2</w:t>
      </w:r>
      <w:r w:rsidRPr="00BB5896">
        <w:rPr>
          <w:color w:val="000000" w:themeColor="text1"/>
        </w:rPr>
        <w:t xml:space="preserve"> </w:t>
      </w:r>
      <w:r w:rsidRPr="00BB5896">
        <w:rPr>
          <w:rFonts w:hint="eastAsia"/>
          <w:color w:val="000000" w:themeColor="text1"/>
        </w:rPr>
        <w:t>大气环境影响评价范围</w:t>
      </w:r>
    </w:p>
    <w:p w14:paraId="3FA4F23F" w14:textId="651E0CCD" w:rsidR="000F5217" w:rsidRPr="00BB5896" w:rsidRDefault="000F5217" w:rsidP="000F5217">
      <w:pPr>
        <w:spacing w:line="500" w:lineRule="exact"/>
        <w:ind w:firstLine="480"/>
        <w:rPr>
          <w:color w:val="000000" w:themeColor="text1"/>
        </w:rPr>
      </w:pPr>
      <w:r w:rsidRPr="00BB5896">
        <w:rPr>
          <w:color w:val="000000" w:themeColor="text1"/>
        </w:rPr>
        <w:t>根据《环境影响评价技术导则</w:t>
      </w:r>
      <w:r w:rsidRPr="00BB5896">
        <w:rPr>
          <w:rFonts w:hint="eastAsia"/>
          <w:color w:val="000000" w:themeColor="text1"/>
        </w:rPr>
        <w:t xml:space="preserve"> </w:t>
      </w:r>
      <w:r w:rsidRPr="00BB5896">
        <w:rPr>
          <w:color w:val="000000" w:themeColor="text1"/>
        </w:rPr>
        <w:t>大气环境》（</w:t>
      </w:r>
      <w:r w:rsidRPr="00BB5896">
        <w:rPr>
          <w:color w:val="000000" w:themeColor="text1"/>
        </w:rPr>
        <w:t>HJ</w:t>
      </w:r>
      <w:r w:rsidR="007740C0" w:rsidRPr="00BB5896">
        <w:rPr>
          <w:color w:val="000000" w:themeColor="text1"/>
        </w:rPr>
        <w:t xml:space="preserve"> </w:t>
      </w:r>
      <w:r w:rsidRPr="00BB5896">
        <w:rPr>
          <w:color w:val="000000" w:themeColor="text1"/>
        </w:rPr>
        <w:t>2.2-2018</w:t>
      </w:r>
      <w:r w:rsidRPr="00BB5896">
        <w:rPr>
          <w:color w:val="000000" w:themeColor="text1"/>
        </w:rPr>
        <w:t>），项目大气环境影响评价范围应根据项目污染物排放的最远影响距离确定。</w:t>
      </w:r>
    </w:p>
    <w:p w14:paraId="35EE2897" w14:textId="0D0D5B72" w:rsidR="000F5217" w:rsidRPr="00BB5896" w:rsidRDefault="000F5217" w:rsidP="000F5217">
      <w:pPr>
        <w:spacing w:line="500" w:lineRule="exact"/>
        <w:ind w:firstLine="480"/>
        <w:rPr>
          <w:color w:val="000000" w:themeColor="text1"/>
        </w:rPr>
      </w:pPr>
      <w:r w:rsidRPr="00BB5896">
        <w:rPr>
          <w:color w:val="000000" w:themeColor="text1"/>
        </w:rPr>
        <w:t>根据估算模型计算结果，可知项目大气环境评价等级为二级</w:t>
      </w:r>
      <w:r w:rsidRPr="00BB5896">
        <w:rPr>
          <w:rFonts w:hint="eastAsia"/>
          <w:color w:val="000000" w:themeColor="text1"/>
        </w:rPr>
        <w:t>；则确定项目</w:t>
      </w:r>
      <w:r w:rsidRPr="00BB5896">
        <w:rPr>
          <w:color w:val="000000" w:themeColor="text1"/>
        </w:rPr>
        <w:t>大气</w:t>
      </w:r>
      <w:r w:rsidR="00116734" w:rsidRPr="00BB5896">
        <w:rPr>
          <w:rFonts w:hint="eastAsia"/>
          <w:color w:val="000000" w:themeColor="text1"/>
        </w:rPr>
        <w:t>环境影响</w:t>
      </w:r>
      <w:r w:rsidRPr="00BB5896">
        <w:rPr>
          <w:color w:val="000000" w:themeColor="text1"/>
        </w:rPr>
        <w:t>评价范围为以项目中心，边长</w:t>
      </w:r>
      <w:r w:rsidRPr="00BB5896">
        <w:rPr>
          <w:color w:val="000000" w:themeColor="text1"/>
        </w:rPr>
        <w:t>5</w:t>
      </w:r>
      <w:r w:rsidR="00C438FF" w:rsidRPr="00BB5896">
        <w:rPr>
          <w:color w:val="000000" w:themeColor="text1"/>
        </w:rPr>
        <w:t xml:space="preserve"> </w:t>
      </w:r>
      <w:r w:rsidRPr="00BB5896">
        <w:rPr>
          <w:color w:val="000000" w:themeColor="text1"/>
        </w:rPr>
        <w:t>km</w:t>
      </w:r>
      <w:r w:rsidRPr="00BB5896">
        <w:rPr>
          <w:color w:val="000000" w:themeColor="text1"/>
        </w:rPr>
        <w:t>的矩形区域。</w:t>
      </w:r>
    </w:p>
    <w:p w14:paraId="0C97EA32"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地表水</w:t>
      </w:r>
      <w:r w:rsidR="0078679D" w:rsidRPr="00BB5896">
        <w:rPr>
          <w:rFonts w:hint="eastAsia"/>
          <w:color w:val="000000" w:themeColor="text1"/>
        </w:rPr>
        <w:t>环境影响</w:t>
      </w:r>
      <w:r w:rsidRPr="00BB5896">
        <w:rPr>
          <w:color w:val="000000" w:themeColor="text1"/>
        </w:rPr>
        <w:t>评价等级</w:t>
      </w:r>
      <w:r w:rsidR="000F5217" w:rsidRPr="00BB5896">
        <w:rPr>
          <w:color w:val="000000" w:themeColor="text1"/>
        </w:rPr>
        <w:t>及评价范围</w:t>
      </w:r>
    </w:p>
    <w:p w14:paraId="043C08F5" w14:textId="7F9D564A" w:rsidR="008069C4" w:rsidRPr="00BB5896" w:rsidRDefault="008069C4" w:rsidP="008069C4">
      <w:pPr>
        <w:pStyle w:val="04"/>
        <w:keepNext w:val="0"/>
        <w:keepLines w:val="0"/>
        <w:widowControl w:val="0"/>
        <w:spacing w:beforeLines="50" w:before="120" w:afterLines="50" w:after="120" w:line="500" w:lineRule="exact"/>
        <w:rPr>
          <w:color w:val="000000" w:themeColor="text1"/>
        </w:rPr>
      </w:pPr>
      <w:r w:rsidRPr="00BB5896">
        <w:rPr>
          <w:color w:val="000000" w:themeColor="text1"/>
        </w:rPr>
        <w:t xml:space="preserve">1.5.2.1 </w:t>
      </w:r>
      <w:r w:rsidRPr="00BB5896">
        <w:rPr>
          <w:rFonts w:hint="eastAsia"/>
          <w:color w:val="000000" w:themeColor="text1"/>
        </w:rPr>
        <w:t>地表水环境影响评价等级</w:t>
      </w:r>
    </w:p>
    <w:p w14:paraId="155971F6" w14:textId="567B0943" w:rsidR="00B23E38" w:rsidRPr="00BB5896" w:rsidRDefault="00980FB8" w:rsidP="002A3DE9">
      <w:pPr>
        <w:spacing w:line="500" w:lineRule="exact"/>
        <w:ind w:firstLine="480"/>
        <w:rPr>
          <w:color w:val="000000" w:themeColor="text1"/>
        </w:rPr>
      </w:pPr>
      <w:r w:rsidRPr="00BB5896">
        <w:rPr>
          <w:rFonts w:hint="eastAsia"/>
          <w:color w:val="000000" w:themeColor="text1"/>
        </w:rPr>
        <w:t>项目施工期期间涉及</w:t>
      </w:r>
      <w:r w:rsidR="00B23E38" w:rsidRPr="00BB5896">
        <w:rPr>
          <w:rFonts w:hint="eastAsia"/>
          <w:color w:val="000000" w:themeColor="text1"/>
        </w:rPr>
        <w:t>码头前沿水工结构的建造以及</w:t>
      </w:r>
      <w:r w:rsidR="007740C0" w:rsidRPr="00BB5896">
        <w:rPr>
          <w:rFonts w:hint="eastAsia"/>
          <w:color w:val="000000" w:themeColor="text1"/>
        </w:rPr>
        <w:t>港池疏浚，扰动水体</w:t>
      </w:r>
      <w:r w:rsidR="00B23E38" w:rsidRPr="00BB5896">
        <w:rPr>
          <w:rFonts w:hint="eastAsia"/>
          <w:color w:val="000000" w:themeColor="text1"/>
        </w:rPr>
        <w:t>及设置永久建筑物（桩基）。</w:t>
      </w:r>
    </w:p>
    <w:p w14:paraId="1408D263" w14:textId="39AC28BB" w:rsidR="00980FB8" w:rsidRPr="00BB5896" w:rsidRDefault="001F3D20" w:rsidP="002A3DE9">
      <w:pPr>
        <w:spacing w:line="500" w:lineRule="exact"/>
        <w:ind w:firstLine="480"/>
        <w:rPr>
          <w:color w:val="000000" w:themeColor="text1"/>
        </w:rPr>
      </w:pPr>
      <w:r w:rsidRPr="00BB5896">
        <w:rPr>
          <w:rFonts w:hint="eastAsia"/>
          <w:color w:val="000000" w:themeColor="text1"/>
        </w:rPr>
        <w:t>运营</w:t>
      </w:r>
      <w:r w:rsidR="00980FB8" w:rsidRPr="00BB5896">
        <w:rPr>
          <w:rFonts w:hint="eastAsia"/>
          <w:color w:val="000000" w:themeColor="text1"/>
        </w:rPr>
        <w:t>期项目产生生活污水</w:t>
      </w:r>
      <w:r w:rsidR="00D76CCE" w:rsidRPr="00BB5896">
        <w:rPr>
          <w:rFonts w:hint="eastAsia"/>
          <w:color w:val="000000" w:themeColor="text1"/>
        </w:rPr>
        <w:t>、</w:t>
      </w:r>
      <w:r w:rsidR="00980FB8" w:rsidRPr="00BB5896">
        <w:rPr>
          <w:rFonts w:hint="eastAsia"/>
          <w:color w:val="000000" w:themeColor="text1"/>
        </w:rPr>
        <w:t>生产废水</w:t>
      </w:r>
      <w:r w:rsidR="0011329B" w:rsidRPr="00BB5896">
        <w:rPr>
          <w:rFonts w:hint="eastAsia"/>
          <w:color w:val="000000" w:themeColor="text1"/>
        </w:rPr>
        <w:t>、散货污水</w:t>
      </w:r>
      <w:r w:rsidR="00D76CCE" w:rsidRPr="00BB5896">
        <w:rPr>
          <w:rFonts w:hint="eastAsia"/>
          <w:color w:val="000000" w:themeColor="text1"/>
        </w:rPr>
        <w:t>等</w:t>
      </w:r>
      <w:r w:rsidR="00980FB8" w:rsidRPr="00BB5896">
        <w:rPr>
          <w:rFonts w:hint="eastAsia"/>
          <w:color w:val="000000" w:themeColor="text1"/>
        </w:rPr>
        <w:t>；故</w:t>
      </w:r>
      <w:r w:rsidR="00980FB8" w:rsidRPr="00BB5896">
        <w:rPr>
          <w:color w:val="000000" w:themeColor="text1"/>
        </w:rPr>
        <w:t>地表水环境影响型为水污染影响型及水文要素影响型的复合影响型</w:t>
      </w:r>
      <w:r w:rsidR="00980FB8" w:rsidRPr="00BB5896">
        <w:rPr>
          <w:rFonts w:hint="eastAsia"/>
          <w:color w:val="000000" w:themeColor="text1"/>
        </w:rPr>
        <w:t>。</w:t>
      </w:r>
    </w:p>
    <w:p w14:paraId="317BE6C6" w14:textId="589FED6F" w:rsidR="00980FB8" w:rsidRPr="00BB5896" w:rsidRDefault="00980FB8" w:rsidP="002A3DE9">
      <w:pPr>
        <w:spacing w:line="500" w:lineRule="exact"/>
        <w:ind w:firstLine="480"/>
        <w:rPr>
          <w:color w:val="000000" w:themeColor="text1"/>
        </w:rPr>
      </w:pPr>
      <w:r w:rsidRPr="00BB5896">
        <w:rPr>
          <w:color w:val="000000" w:themeColor="text1"/>
        </w:rPr>
        <w:t>根据</w:t>
      </w:r>
      <w:r w:rsidR="00F64654" w:rsidRPr="00BB5896">
        <w:rPr>
          <w:color w:val="000000" w:themeColor="text1"/>
        </w:rPr>
        <w:t>《环境影响评价技术导则</w:t>
      </w:r>
      <w:r w:rsidR="00F64654" w:rsidRPr="00BB5896">
        <w:rPr>
          <w:color w:val="000000" w:themeColor="text1"/>
        </w:rPr>
        <w:t xml:space="preserve"> </w:t>
      </w:r>
      <w:r w:rsidRPr="00BB5896">
        <w:rPr>
          <w:color w:val="000000" w:themeColor="text1"/>
        </w:rPr>
        <w:t>地表水环境》（</w:t>
      </w:r>
      <w:r w:rsidRPr="00BB5896">
        <w:rPr>
          <w:color w:val="000000" w:themeColor="text1"/>
        </w:rPr>
        <w:t>HJ</w:t>
      </w:r>
      <w:r w:rsidR="00026C08" w:rsidRPr="00BB5896">
        <w:rPr>
          <w:color w:val="000000" w:themeColor="text1"/>
        </w:rPr>
        <w:t xml:space="preserve"> </w:t>
      </w:r>
      <w:r w:rsidRPr="00BB5896">
        <w:rPr>
          <w:color w:val="000000" w:themeColor="text1"/>
        </w:rPr>
        <w:t>2.3-2018</w:t>
      </w:r>
      <w:r w:rsidRPr="00BB5896">
        <w:rPr>
          <w:color w:val="000000" w:themeColor="text1"/>
        </w:rPr>
        <w:t>）</w:t>
      </w:r>
      <w:r w:rsidR="007740C0" w:rsidRPr="00BB5896">
        <w:rPr>
          <w:rFonts w:hint="eastAsia"/>
          <w:color w:val="000000" w:themeColor="text1"/>
        </w:rPr>
        <w:t>中</w:t>
      </w:r>
      <w:r w:rsidRPr="00BB5896">
        <w:rPr>
          <w:color w:val="000000" w:themeColor="text1"/>
        </w:rPr>
        <w:t>的要求，复合影响型建设项目的评价工作，应按类别分别确定其评价等级。</w:t>
      </w:r>
    </w:p>
    <w:p w14:paraId="7951065A" w14:textId="37926322" w:rsidR="00980FB8" w:rsidRPr="00BB5896" w:rsidRDefault="008069C4" w:rsidP="000F5217">
      <w:pPr>
        <w:spacing w:line="500" w:lineRule="exact"/>
        <w:ind w:firstLine="480"/>
        <w:rPr>
          <w:color w:val="000000" w:themeColor="text1"/>
        </w:rPr>
      </w:pPr>
      <w:r w:rsidRPr="00BB5896">
        <w:rPr>
          <w:rFonts w:ascii="宋体" w:hAnsi="宋体" w:hint="eastAsia"/>
          <w:color w:val="000000" w:themeColor="text1"/>
        </w:rPr>
        <w:t>（</w:t>
      </w:r>
      <w:r w:rsidRPr="00BB5896">
        <w:rPr>
          <w:color w:val="000000" w:themeColor="text1"/>
        </w:rPr>
        <w:t>1</w:t>
      </w:r>
      <w:r w:rsidRPr="00BB5896">
        <w:rPr>
          <w:rFonts w:ascii="宋体" w:hAnsi="宋体" w:hint="eastAsia"/>
          <w:color w:val="000000" w:themeColor="text1"/>
        </w:rPr>
        <w:t>）</w:t>
      </w:r>
      <w:r w:rsidR="00980FB8" w:rsidRPr="00BB5896">
        <w:rPr>
          <w:color w:val="000000" w:themeColor="text1"/>
        </w:rPr>
        <w:t>水污染影响型建设项目评价等级判定</w:t>
      </w:r>
    </w:p>
    <w:p w14:paraId="346DB563" w14:textId="2E255182" w:rsidR="00980FB8" w:rsidRPr="00BB5896" w:rsidRDefault="00980FB8" w:rsidP="002A3DE9">
      <w:pPr>
        <w:spacing w:line="500" w:lineRule="exact"/>
        <w:ind w:firstLine="480"/>
        <w:rPr>
          <w:color w:val="000000" w:themeColor="text1"/>
        </w:rPr>
      </w:pPr>
      <w:r w:rsidRPr="00BB5896">
        <w:rPr>
          <w:color w:val="000000" w:themeColor="text1"/>
        </w:rPr>
        <w:t>地表水评价等级判定依据《环境影响评价技术导则</w:t>
      </w:r>
      <w:r w:rsidRPr="00BB5896">
        <w:rPr>
          <w:color w:val="000000" w:themeColor="text1"/>
        </w:rPr>
        <w:t xml:space="preserve"> </w:t>
      </w:r>
      <w:r w:rsidRPr="00BB5896">
        <w:rPr>
          <w:color w:val="000000" w:themeColor="text1"/>
        </w:rPr>
        <w:t>地表水环境》（</w:t>
      </w:r>
      <w:r w:rsidRPr="00BB5896">
        <w:rPr>
          <w:color w:val="000000" w:themeColor="text1"/>
        </w:rPr>
        <w:t>HJ</w:t>
      </w:r>
      <w:r w:rsidR="00026C08" w:rsidRPr="00BB5896">
        <w:rPr>
          <w:color w:val="000000" w:themeColor="text1"/>
        </w:rPr>
        <w:t xml:space="preserve"> </w:t>
      </w:r>
      <w:r w:rsidRPr="00BB5896">
        <w:rPr>
          <w:color w:val="000000" w:themeColor="text1"/>
        </w:rPr>
        <w:t>2.3-2018</w:t>
      </w:r>
      <w:r w:rsidRPr="00BB5896">
        <w:rPr>
          <w:color w:val="000000" w:themeColor="text1"/>
        </w:rPr>
        <w:t>）</w:t>
      </w:r>
      <w:r w:rsidR="00BD7F34" w:rsidRPr="00BB5896">
        <w:rPr>
          <w:rFonts w:hint="eastAsia"/>
          <w:color w:val="000000" w:themeColor="text1"/>
        </w:rPr>
        <w:t>中</w:t>
      </w:r>
      <w:r w:rsidRPr="00BB5896">
        <w:rPr>
          <w:color w:val="000000" w:themeColor="text1"/>
        </w:rPr>
        <w:t>评价工作分级规定，水污染影响型评价等级判定具体见表</w:t>
      </w:r>
      <w:r w:rsidRPr="00BB5896">
        <w:rPr>
          <w:rFonts w:hint="eastAsia"/>
          <w:color w:val="000000" w:themeColor="text1"/>
        </w:rPr>
        <w:t>1.5</w:t>
      </w:r>
      <w:r w:rsidR="001638CD" w:rsidRPr="00BB5896">
        <w:rPr>
          <w:rFonts w:hint="eastAsia"/>
          <w:color w:val="000000" w:themeColor="text1"/>
        </w:rPr>
        <w:t>.2-1</w:t>
      </w:r>
      <w:r w:rsidRPr="00BB5896">
        <w:rPr>
          <w:color w:val="000000" w:themeColor="text1"/>
        </w:rPr>
        <w:t>。</w:t>
      </w:r>
    </w:p>
    <w:p w14:paraId="6FD47931" w14:textId="42BA3547" w:rsidR="00980FB8" w:rsidRPr="00BB5896" w:rsidRDefault="00980FB8" w:rsidP="00D521F2">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1.5</w:t>
      </w:r>
      <w:r w:rsidR="001638CD" w:rsidRPr="00BB5896">
        <w:rPr>
          <w:rFonts w:eastAsia="宋体" w:hAnsi="宋体"/>
          <w:b/>
          <w:color w:val="000000" w:themeColor="text1"/>
        </w:rPr>
        <w:t>.2-1</w:t>
      </w:r>
      <w:r w:rsidR="003A7100" w:rsidRPr="00BB5896">
        <w:rPr>
          <w:rFonts w:eastAsia="宋体" w:hAnsi="宋体" w:hint="eastAsia"/>
          <w:b/>
          <w:color w:val="000000" w:themeColor="text1"/>
        </w:rPr>
        <w:t xml:space="preserve"> </w:t>
      </w:r>
      <w:bookmarkStart w:id="57" w:name="_Hlk61872421"/>
      <w:r w:rsidRPr="00BB5896">
        <w:rPr>
          <w:rFonts w:eastAsia="宋体" w:hAnsi="宋体"/>
          <w:b/>
          <w:color w:val="000000" w:themeColor="text1"/>
        </w:rPr>
        <w:t>水污染影响型建设项目评价等级</w:t>
      </w:r>
      <w:bookmarkEnd w:id="57"/>
      <w:r w:rsidRPr="00BB5896">
        <w:rPr>
          <w:rFonts w:eastAsia="宋体" w:hAnsi="宋体"/>
          <w:b/>
          <w:color w:val="000000" w:themeColor="text1"/>
        </w:rPr>
        <w:t>判定表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2"/>
        <w:gridCol w:w="2836"/>
        <w:gridCol w:w="3113"/>
      </w:tblGrid>
      <w:tr w:rsidR="00BB5896" w:rsidRPr="00BB5896" w14:paraId="10A73614" w14:textId="77777777" w:rsidTr="00B50D62">
        <w:trPr>
          <w:trHeight w:val="340"/>
          <w:tblHeader/>
        </w:trPr>
        <w:tc>
          <w:tcPr>
            <w:tcW w:w="1717" w:type="pct"/>
            <w:vMerge w:val="restart"/>
            <w:vAlign w:val="center"/>
          </w:tcPr>
          <w:p w14:paraId="453A5206"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评价等级</w:t>
            </w:r>
          </w:p>
        </w:tc>
        <w:tc>
          <w:tcPr>
            <w:tcW w:w="3283" w:type="pct"/>
            <w:gridSpan w:val="2"/>
            <w:vAlign w:val="center"/>
          </w:tcPr>
          <w:p w14:paraId="69698885"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判定依据</w:t>
            </w:r>
          </w:p>
        </w:tc>
      </w:tr>
      <w:tr w:rsidR="00BB5896" w:rsidRPr="00BB5896" w14:paraId="61D52D81" w14:textId="77777777" w:rsidTr="00B50D62">
        <w:trPr>
          <w:trHeight w:val="340"/>
          <w:tblHeader/>
        </w:trPr>
        <w:tc>
          <w:tcPr>
            <w:tcW w:w="1717" w:type="pct"/>
            <w:vMerge/>
            <w:vAlign w:val="center"/>
          </w:tcPr>
          <w:p w14:paraId="79D255FC"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p>
        </w:tc>
        <w:tc>
          <w:tcPr>
            <w:tcW w:w="1565" w:type="pct"/>
            <w:vAlign w:val="center"/>
          </w:tcPr>
          <w:p w14:paraId="153991A5"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排放方式</w:t>
            </w:r>
          </w:p>
        </w:tc>
        <w:tc>
          <w:tcPr>
            <w:tcW w:w="1718" w:type="pct"/>
            <w:vAlign w:val="center"/>
          </w:tcPr>
          <w:p w14:paraId="5C952C66" w14:textId="145EDBF9"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废水排放量</w:t>
            </w:r>
            <w:r w:rsidRPr="00BB5896">
              <w:rPr>
                <w:i/>
                <w:iCs/>
                <w:color w:val="000000" w:themeColor="text1"/>
              </w:rPr>
              <w:t>Q</w:t>
            </w:r>
            <w:r w:rsidRPr="00BB5896">
              <w:rPr>
                <w:color w:val="000000" w:themeColor="text1"/>
              </w:rPr>
              <w:t>/</w:t>
            </w:r>
            <w:r w:rsidR="00671ADD" w:rsidRPr="00BB5896">
              <w:rPr>
                <w:color w:val="000000" w:themeColor="text1"/>
              </w:rPr>
              <w:t>（</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）；水污染物当量数</w:t>
            </w:r>
            <w:r w:rsidRPr="00BB5896">
              <w:rPr>
                <w:i/>
                <w:iCs/>
                <w:color w:val="000000" w:themeColor="text1"/>
              </w:rPr>
              <w:t>W</w:t>
            </w:r>
            <w:r w:rsidRPr="00BB5896">
              <w:rPr>
                <w:color w:val="000000" w:themeColor="text1"/>
              </w:rPr>
              <w:t>（量纲一）</w:t>
            </w:r>
          </w:p>
        </w:tc>
      </w:tr>
      <w:tr w:rsidR="00BB5896" w:rsidRPr="00BB5896" w14:paraId="1264B79D" w14:textId="77777777" w:rsidTr="00B50D62">
        <w:trPr>
          <w:trHeight w:val="340"/>
        </w:trPr>
        <w:tc>
          <w:tcPr>
            <w:tcW w:w="1717" w:type="pct"/>
            <w:vAlign w:val="center"/>
          </w:tcPr>
          <w:p w14:paraId="4A3F8FA5"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一级</w:t>
            </w:r>
          </w:p>
        </w:tc>
        <w:tc>
          <w:tcPr>
            <w:tcW w:w="1565" w:type="pct"/>
            <w:vAlign w:val="center"/>
          </w:tcPr>
          <w:p w14:paraId="0376885C"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直接排放</w:t>
            </w:r>
          </w:p>
        </w:tc>
        <w:tc>
          <w:tcPr>
            <w:tcW w:w="1718" w:type="pct"/>
            <w:vAlign w:val="center"/>
          </w:tcPr>
          <w:p w14:paraId="7559D59C" w14:textId="483236EE"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i/>
                <w:iCs/>
                <w:color w:val="000000" w:themeColor="text1"/>
              </w:rPr>
              <w:t>Q</w:t>
            </w:r>
            <w:r w:rsidRPr="00BB5896">
              <w:rPr>
                <w:rFonts w:ascii="宋体" w:hAnsi="宋体"/>
                <w:color w:val="000000" w:themeColor="text1"/>
              </w:rPr>
              <w:t>≥</w:t>
            </w:r>
            <w:r w:rsidRPr="00BB5896">
              <w:rPr>
                <w:color w:val="000000" w:themeColor="text1"/>
              </w:rPr>
              <w:t>20000</w:t>
            </w:r>
            <w:r w:rsidRPr="00BB5896">
              <w:rPr>
                <w:color w:val="000000" w:themeColor="text1"/>
              </w:rPr>
              <w:t>或</w:t>
            </w:r>
            <w:r w:rsidRPr="00BB5896">
              <w:rPr>
                <w:i/>
                <w:iCs/>
                <w:color w:val="000000" w:themeColor="text1"/>
              </w:rPr>
              <w:t>W</w:t>
            </w:r>
            <w:r w:rsidR="009E2755" w:rsidRPr="00BB5896">
              <w:rPr>
                <w:rFonts w:ascii="宋体" w:hAnsi="宋体"/>
                <w:color w:val="000000" w:themeColor="text1"/>
              </w:rPr>
              <w:t>≥</w:t>
            </w:r>
            <w:r w:rsidRPr="00BB5896">
              <w:rPr>
                <w:color w:val="000000" w:themeColor="text1"/>
              </w:rPr>
              <w:t>60000</w:t>
            </w:r>
          </w:p>
        </w:tc>
      </w:tr>
      <w:tr w:rsidR="00BB5896" w:rsidRPr="00BB5896" w14:paraId="551D156D" w14:textId="77777777" w:rsidTr="00B50D62">
        <w:trPr>
          <w:trHeight w:val="340"/>
        </w:trPr>
        <w:tc>
          <w:tcPr>
            <w:tcW w:w="1717" w:type="pct"/>
            <w:vAlign w:val="center"/>
          </w:tcPr>
          <w:p w14:paraId="3CE4B1EA"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二级</w:t>
            </w:r>
          </w:p>
        </w:tc>
        <w:tc>
          <w:tcPr>
            <w:tcW w:w="1565" w:type="pct"/>
            <w:vAlign w:val="center"/>
          </w:tcPr>
          <w:p w14:paraId="2C8A3A79"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直接排放</w:t>
            </w:r>
          </w:p>
        </w:tc>
        <w:tc>
          <w:tcPr>
            <w:tcW w:w="1718" w:type="pct"/>
            <w:vAlign w:val="center"/>
          </w:tcPr>
          <w:p w14:paraId="4DF1ECFA"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其他</w:t>
            </w:r>
          </w:p>
        </w:tc>
      </w:tr>
      <w:tr w:rsidR="00BB5896" w:rsidRPr="00BB5896" w14:paraId="164611D9" w14:textId="77777777" w:rsidTr="00B50D62">
        <w:trPr>
          <w:trHeight w:val="340"/>
        </w:trPr>
        <w:tc>
          <w:tcPr>
            <w:tcW w:w="1717" w:type="pct"/>
            <w:vAlign w:val="center"/>
          </w:tcPr>
          <w:p w14:paraId="57CBD1EF"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三级</w:t>
            </w:r>
            <w:r w:rsidRPr="00BB5896">
              <w:rPr>
                <w:color w:val="000000" w:themeColor="text1"/>
              </w:rPr>
              <w:t>A</w:t>
            </w:r>
          </w:p>
        </w:tc>
        <w:tc>
          <w:tcPr>
            <w:tcW w:w="1565" w:type="pct"/>
            <w:vAlign w:val="center"/>
          </w:tcPr>
          <w:p w14:paraId="4141A7C6"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直接排放</w:t>
            </w:r>
          </w:p>
        </w:tc>
        <w:tc>
          <w:tcPr>
            <w:tcW w:w="1718" w:type="pct"/>
            <w:vAlign w:val="center"/>
          </w:tcPr>
          <w:p w14:paraId="0ECE2AA1"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i/>
                <w:iCs/>
                <w:color w:val="000000" w:themeColor="text1"/>
              </w:rPr>
              <w:t>Q</w:t>
            </w:r>
            <w:r w:rsidRPr="00BB5896">
              <w:rPr>
                <w:color w:val="000000" w:themeColor="text1"/>
              </w:rPr>
              <w:t>＜</w:t>
            </w:r>
            <w:r w:rsidRPr="00BB5896">
              <w:rPr>
                <w:color w:val="000000" w:themeColor="text1"/>
              </w:rPr>
              <w:t>200</w:t>
            </w:r>
            <w:r w:rsidRPr="00BB5896">
              <w:rPr>
                <w:color w:val="000000" w:themeColor="text1"/>
              </w:rPr>
              <w:t>且</w:t>
            </w:r>
            <w:r w:rsidRPr="00BB5896">
              <w:rPr>
                <w:i/>
                <w:iCs/>
                <w:color w:val="000000" w:themeColor="text1"/>
              </w:rPr>
              <w:t>W</w:t>
            </w:r>
            <w:r w:rsidRPr="00BB5896">
              <w:rPr>
                <w:color w:val="000000" w:themeColor="text1"/>
              </w:rPr>
              <w:t>＜</w:t>
            </w:r>
            <w:r w:rsidRPr="00BB5896">
              <w:rPr>
                <w:color w:val="000000" w:themeColor="text1"/>
              </w:rPr>
              <w:t>6000</w:t>
            </w:r>
          </w:p>
        </w:tc>
      </w:tr>
      <w:tr w:rsidR="00BB5896" w:rsidRPr="00BB5896" w14:paraId="7834590D" w14:textId="77777777" w:rsidTr="00B50D62">
        <w:trPr>
          <w:trHeight w:val="340"/>
        </w:trPr>
        <w:tc>
          <w:tcPr>
            <w:tcW w:w="1717" w:type="pct"/>
            <w:vAlign w:val="center"/>
          </w:tcPr>
          <w:p w14:paraId="19275D85"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三级</w:t>
            </w:r>
            <w:r w:rsidRPr="00BB5896">
              <w:rPr>
                <w:color w:val="000000" w:themeColor="text1"/>
              </w:rPr>
              <w:t>B</w:t>
            </w:r>
          </w:p>
        </w:tc>
        <w:tc>
          <w:tcPr>
            <w:tcW w:w="1565" w:type="pct"/>
            <w:vAlign w:val="center"/>
          </w:tcPr>
          <w:p w14:paraId="163B66D3" w14:textId="77777777" w:rsidR="00980FB8" w:rsidRPr="00BB5896" w:rsidRDefault="00980FB8"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间接排放</w:t>
            </w:r>
          </w:p>
        </w:tc>
        <w:tc>
          <w:tcPr>
            <w:tcW w:w="1718" w:type="pct"/>
            <w:vAlign w:val="center"/>
          </w:tcPr>
          <w:p w14:paraId="7FE46645" w14:textId="49E3E6B4" w:rsidR="00980FB8" w:rsidRPr="00BB5896" w:rsidRDefault="00865572" w:rsidP="00D76CCE">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66FF8B15" w14:textId="77777777" w:rsidTr="00B50D62">
        <w:trPr>
          <w:trHeight w:val="340"/>
        </w:trPr>
        <w:tc>
          <w:tcPr>
            <w:tcW w:w="5000" w:type="pct"/>
            <w:gridSpan w:val="3"/>
            <w:vAlign w:val="center"/>
          </w:tcPr>
          <w:p w14:paraId="0B494ED2"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 xml:space="preserve">1 </w:t>
            </w:r>
            <w:r w:rsidRPr="00BB5896">
              <w:rPr>
                <w:color w:val="000000" w:themeColor="text1"/>
                <w:sz w:val="18"/>
                <w:szCs w:val="18"/>
              </w:rPr>
              <w:t>：水污染物当量数等于该污染物的年排放量除以该污染物的污染当量值（附录</w:t>
            </w:r>
            <w:r w:rsidRPr="00BB5896">
              <w:rPr>
                <w:color w:val="000000" w:themeColor="text1"/>
                <w:sz w:val="18"/>
                <w:szCs w:val="18"/>
              </w:rPr>
              <w:t>A</w:t>
            </w:r>
            <w:r w:rsidRPr="00BB5896">
              <w:rPr>
                <w:color w:val="000000" w:themeColor="text1"/>
                <w:sz w:val="18"/>
                <w:szCs w:val="18"/>
              </w:rPr>
              <w:t>），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166194F3"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2</w:t>
            </w:r>
            <w:r w:rsidRPr="00BB5896">
              <w:rPr>
                <w:color w:val="000000" w:themeColor="text1"/>
                <w:sz w:val="18"/>
                <w:szCs w:val="18"/>
              </w:rPr>
              <w:t>：废水排放量按行业排放标准中规定的废水种类统计，没有相关行业排放标准要求的通过工程分析合理确定，应统计含热量大的冷却水的排放量，可不统计间接冷却水、循环水及其它含污染物极少的清净下水的排放量。</w:t>
            </w:r>
          </w:p>
          <w:p w14:paraId="389BECC5"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3</w:t>
            </w:r>
            <w:r w:rsidRPr="00BB5896">
              <w:rPr>
                <w:color w:val="000000" w:themeColor="text1"/>
                <w:sz w:val="18"/>
                <w:szCs w:val="18"/>
              </w:rPr>
              <w:t>：厂区存在堆积物（露天堆放的原料、燃料、废渣等以及垃圾堆放场）、降尘污染的，应将初期雨水纳入废水排放量，相应的主要污染物纳入水污染当量计算。</w:t>
            </w:r>
          </w:p>
          <w:p w14:paraId="50D707C6"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4</w:t>
            </w:r>
            <w:r w:rsidRPr="00BB5896">
              <w:rPr>
                <w:color w:val="000000" w:themeColor="text1"/>
                <w:sz w:val="18"/>
                <w:szCs w:val="18"/>
              </w:rPr>
              <w:t>：建设项目直接排放第一污染物的，其评价等级为一级；建设项目直接排放的污染物为受纳水体受纳水体超标因子的，评价等级不低于二级。</w:t>
            </w:r>
          </w:p>
          <w:p w14:paraId="64521856"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5</w:t>
            </w:r>
            <w:r w:rsidRPr="00BB5896">
              <w:rPr>
                <w:color w:val="000000" w:themeColor="text1"/>
                <w:sz w:val="18"/>
                <w:szCs w:val="18"/>
              </w:rPr>
              <w:t>：直接排放受纳水体影响范围设计饮用水水源保护区、饮用水取水口、重点保护与珍稀水生生物的栖息地、重要水生生物的自然产卵场等保护目标时，评价等级不低于二级。</w:t>
            </w:r>
          </w:p>
          <w:p w14:paraId="3C7C7A2D"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6</w:t>
            </w:r>
            <w:r w:rsidRPr="00BB5896">
              <w:rPr>
                <w:color w:val="000000" w:themeColor="text1"/>
                <w:sz w:val="18"/>
                <w:szCs w:val="18"/>
              </w:rPr>
              <w:t>：建设项目向河流、湖库排放温排水引起受纳水体水温变化超过水环境质量标准要求，且评价范围有水温敏感目标时，评价等级为一级。</w:t>
            </w:r>
          </w:p>
          <w:p w14:paraId="0E67EF83"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7</w:t>
            </w:r>
            <w:r w:rsidRPr="00BB5896">
              <w:rPr>
                <w:color w:val="000000" w:themeColor="text1"/>
                <w:sz w:val="18"/>
                <w:szCs w:val="18"/>
              </w:rPr>
              <w:t>：建设项目利用海水作为调节温度介质，排水量为</w:t>
            </w:r>
            <w:r w:rsidRPr="00BB5896">
              <w:rPr>
                <w:i/>
                <w:iCs/>
                <w:color w:val="000000" w:themeColor="text1"/>
                <w:sz w:val="18"/>
                <w:szCs w:val="18"/>
              </w:rPr>
              <w:t>Q</w:t>
            </w:r>
            <w:r w:rsidRPr="00BB5896">
              <w:rPr>
                <w:rFonts w:ascii="宋体" w:hAnsi="宋体"/>
                <w:color w:val="000000" w:themeColor="text1"/>
                <w:sz w:val="18"/>
                <w:szCs w:val="18"/>
              </w:rPr>
              <w:t>≥</w:t>
            </w:r>
            <w:r w:rsidRPr="00BB5896">
              <w:rPr>
                <w:color w:val="000000" w:themeColor="text1"/>
                <w:sz w:val="18"/>
                <w:szCs w:val="18"/>
              </w:rPr>
              <w:t>500</w:t>
            </w:r>
            <w:r w:rsidRPr="00BB5896">
              <w:rPr>
                <w:color w:val="000000" w:themeColor="text1"/>
                <w:sz w:val="18"/>
                <w:szCs w:val="18"/>
              </w:rPr>
              <w:t>万</w:t>
            </w:r>
            <w:r w:rsidRPr="00BB5896">
              <w:rPr>
                <w:color w:val="000000" w:themeColor="text1"/>
                <w:sz w:val="18"/>
                <w:szCs w:val="18"/>
              </w:rPr>
              <w:t>m</w:t>
            </w:r>
            <w:r w:rsidRPr="00BB5896">
              <w:rPr>
                <w:color w:val="000000" w:themeColor="text1"/>
                <w:sz w:val="18"/>
                <w:szCs w:val="18"/>
                <w:vertAlign w:val="superscript"/>
              </w:rPr>
              <w:t>3</w:t>
            </w:r>
            <w:r w:rsidRPr="00BB5896">
              <w:rPr>
                <w:color w:val="000000" w:themeColor="text1"/>
                <w:sz w:val="18"/>
                <w:szCs w:val="18"/>
              </w:rPr>
              <w:t>/d</w:t>
            </w:r>
            <w:r w:rsidRPr="00BB5896">
              <w:rPr>
                <w:color w:val="000000" w:themeColor="text1"/>
                <w:sz w:val="18"/>
                <w:szCs w:val="18"/>
              </w:rPr>
              <w:t>，评价等级为一级；排水量＜</w:t>
            </w:r>
            <w:r w:rsidRPr="00BB5896">
              <w:rPr>
                <w:color w:val="000000" w:themeColor="text1"/>
                <w:sz w:val="18"/>
                <w:szCs w:val="18"/>
              </w:rPr>
              <w:t>500</w:t>
            </w:r>
            <w:r w:rsidRPr="00BB5896">
              <w:rPr>
                <w:color w:val="000000" w:themeColor="text1"/>
                <w:sz w:val="18"/>
                <w:szCs w:val="18"/>
              </w:rPr>
              <w:t>万</w:t>
            </w:r>
            <w:r w:rsidRPr="00BB5896">
              <w:rPr>
                <w:color w:val="000000" w:themeColor="text1"/>
                <w:sz w:val="18"/>
                <w:szCs w:val="18"/>
              </w:rPr>
              <w:t>m</w:t>
            </w:r>
            <w:r w:rsidRPr="00BB5896">
              <w:rPr>
                <w:color w:val="000000" w:themeColor="text1"/>
                <w:sz w:val="18"/>
                <w:szCs w:val="18"/>
                <w:vertAlign w:val="superscript"/>
              </w:rPr>
              <w:t>3</w:t>
            </w:r>
            <w:r w:rsidRPr="00BB5896">
              <w:rPr>
                <w:color w:val="000000" w:themeColor="text1"/>
                <w:sz w:val="18"/>
                <w:szCs w:val="18"/>
              </w:rPr>
              <w:t>/d</w:t>
            </w:r>
            <w:r w:rsidRPr="00BB5896">
              <w:rPr>
                <w:color w:val="000000" w:themeColor="text1"/>
                <w:sz w:val="18"/>
                <w:szCs w:val="18"/>
              </w:rPr>
              <w:t>，评价等级为二级。</w:t>
            </w:r>
          </w:p>
          <w:p w14:paraId="445C1BED" w14:textId="57521C3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8</w:t>
            </w:r>
            <w:r w:rsidR="00EC3E3D" w:rsidRPr="00BB5896">
              <w:rPr>
                <w:color w:val="000000" w:themeColor="text1"/>
                <w:sz w:val="18"/>
                <w:szCs w:val="18"/>
              </w:rPr>
              <w:t>：</w:t>
            </w:r>
            <w:r w:rsidRPr="00BB5896">
              <w:rPr>
                <w:color w:val="000000" w:themeColor="text1"/>
                <w:sz w:val="18"/>
                <w:szCs w:val="18"/>
              </w:rPr>
              <w:t>仅涉及清净下水排放的，如其排放水质满足受纳水体水环境质量标准要求的，评价等级为三级</w:t>
            </w:r>
            <w:r w:rsidRPr="00BB5896">
              <w:rPr>
                <w:color w:val="000000" w:themeColor="text1"/>
                <w:sz w:val="18"/>
                <w:szCs w:val="18"/>
              </w:rPr>
              <w:t>A</w:t>
            </w:r>
            <w:r w:rsidRPr="00BB5896">
              <w:rPr>
                <w:color w:val="000000" w:themeColor="text1"/>
                <w:sz w:val="18"/>
                <w:szCs w:val="18"/>
              </w:rPr>
              <w:t>。</w:t>
            </w:r>
          </w:p>
          <w:p w14:paraId="1CA83ACD"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注</w:t>
            </w:r>
            <w:r w:rsidRPr="00BB5896">
              <w:rPr>
                <w:color w:val="000000" w:themeColor="text1"/>
                <w:sz w:val="18"/>
                <w:szCs w:val="18"/>
              </w:rPr>
              <w:t>9</w:t>
            </w:r>
            <w:r w:rsidRPr="00BB5896">
              <w:rPr>
                <w:color w:val="000000" w:themeColor="text1"/>
                <w:sz w:val="18"/>
                <w:szCs w:val="18"/>
              </w:rPr>
              <w:t>：依托现有排放口，且对外环境未新增排放污染物的直接排放建设项目，评价等级按照间接排放，定为三级</w:t>
            </w:r>
            <w:r w:rsidRPr="00BB5896">
              <w:rPr>
                <w:color w:val="000000" w:themeColor="text1"/>
                <w:sz w:val="18"/>
                <w:szCs w:val="18"/>
              </w:rPr>
              <w:t>B</w:t>
            </w:r>
            <w:r w:rsidRPr="00BB5896">
              <w:rPr>
                <w:color w:val="000000" w:themeColor="text1"/>
                <w:sz w:val="18"/>
                <w:szCs w:val="18"/>
              </w:rPr>
              <w:t>。</w:t>
            </w:r>
          </w:p>
          <w:p w14:paraId="7CE48CEE" w14:textId="77777777" w:rsidR="00980FB8" w:rsidRPr="00BB5896" w:rsidRDefault="00980FB8" w:rsidP="00D76CCE">
            <w:pPr>
              <w:pStyle w:val="05"/>
              <w:spacing w:before="0" w:beforeAutospacing="0" w:after="0" w:afterAutospacing="0" w:line="240" w:lineRule="auto"/>
              <w:ind w:leftChars="0" w:left="0" w:rightChars="0" w:right="0"/>
              <w:jc w:val="left"/>
              <w:rPr>
                <w:color w:val="000000" w:themeColor="text1"/>
              </w:rPr>
            </w:pPr>
            <w:r w:rsidRPr="00BB5896">
              <w:rPr>
                <w:color w:val="000000" w:themeColor="text1"/>
                <w:sz w:val="18"/>
                <w:szCs w:val="18"/>
              </w:rPr>
              <w:t>注</w:t>
            </w:r>
            <w:r w:rsidRPr="00BB5896">
              <w:rPr>
                <w:color w:val="000000" w:themeColor="text1"/>
                <w:sz w:val="18"/>
                <w:szCs w:val="18"/>
              </w:rPr>
              <w:t>10</w:t>
            </w:r>
            <w:r w:rsidRPr="00BB5896">
              <w:rPr>
                <w:color w:val="000000" w:themeColor="text1"/>
                <w:sz w:val="18"/>
                <w:szCs w:val="18"/>
              </w:rPr>
              <w:t>：建设项目生产工艺中有废水产生，但作为回水利用，不排放到外环境的，按三级</w:t>
            </w:r>
            <w:r w:rsidRPr="00BB5896">
              <w:rPr>
                <w:color w:val="000000" w:themeColor="text1"/>
                <w:sz w:val="18"/>
                <w:szCs w:val="18"/>
              </w:rPr>
              <w:t>B</w:t>
            </w:r>
            <w:r w:rsidRPr="00BB5896">
              <w:rPr>
                <w:color w:val="000000" w:themeColor="text1"/>
                <w:sz w:val="18"/>
                <w:szCs w:val="18"/>
              </w:rPr>
              <w:t>评价。</w:t>
            </w:r>
          </w:p>
        </w:tc>
      </w:tr>
    </w:tbl>
    <w:p w14:paraId="748791F2" w14:textId="5B4E8298" w:rsidR="00980FB8" w:rsidRPr="00BB5896" w:rsidRDefault="001F3D20" w:rsidP="002A3DE9">
      <w:pPr>
        <w:spacing w:line="500" w:lineRule="exact"/>
        <w:ind w:firstLine="480"/>
        <w:rPr>
          <w:color w:val="000000" w:themeColor="text1"/>
        </w:rPr>
      </w:pPr>
      <w:r w:rsidRPr="00BB5896">
        <w:rPr>
          <w:color w:val="000000" w:themeColor="text1"/>
        </w:rPr>
        <w:t>运营</w:t>
      </w:r>
      <w:r w:rsidR="00980FB8" w:rsidRPr="00BB5896">
        <w:rPr>
          <w:color w:val="000000" w:themeColor="text1"/>
        </w:rPr>
        <w:t>期产生的废水主要有以下几种：</w:t>
      </w:r>
      <w:r w:rsidR="00980FB8" w:rsidRPr="00BB5896">
        <w:rPr>
          <w:rFonts w:hint="eastAsia"/>
          <w:color w:val="000000" w:themeColor="text1"/>
        </w:rPr>
        <w:t>船舶废水、</w:t>
      </w:r>
      <w:r w:rsidR="00980FB8" w:rsidRPr="00BB5896">
        <w:rPr>
          <w:color w:val="000000" w:themeColor="text1"/>
        </w:rPr>
        <w:t>生产废水、生活污水、散货污水</w:t>
      </w:r>
      <w:r w:rsidR="003A7100" w:rsidRPr="00BB5896">
        <w:rPr>
          <w:rFonts w:hint="eastAsia"/>
          <w:color w:val="000000" w:themeColor="text1"/>
        </w:rPr>
        <w:t>以及集疏运车辆冲洗废水</w:t>
      </w:r>
      <w:r w:rsidR="00980FB8" w:rsidRPr="00BB5896">
        <w:rPr>
          <w:color w:val="000000" w:themeColor="text1"/>
        </w:rPr>
        <w:t>。</w:t>
      </w:r>
    </w:p>
    <w:p w14:paraId="11A261EC" w14:textId="7504140E" w:rsidR="00BC641A" w:rsidRPr="00BB5896" w:rsidRDefault="00EB507C" w:rsidP="00BC641A">
      <w:pPr>
        <w:spacing w:line="500" w:lineRule="exact"/>
        <w:ind w:firstLine="480"/>
        <w:rPr>
          <w:color w:val="000000" w:themeColor="text1"/>
        </w:rPr>
      </w:pPr>
      <w:r w:rsidRPr="00BB5896">
        <w:rPr>
          <w:rFonts w:ascii="宋体" w:hAnsi="宋体" w:hint="eastAsia"/>
          <w:color w:val="000000" w:themeColor="text1"/>
        </w:rPr>
        <w:t>①</w:t>
      </w:r>
      <w:r w:rsidR="001904EB" w:rsidRPr="00BB5896">
        <w:rPr>
          <w:rFonts w:ascii="宋体" w:hAnsi="宋体" w:hint="eastAsia"/>
          <w:color w:val="000000" w:themeColor="text1"/>
        </w:rPr>
        <w:t xml:space="preserve"> </w:t>
      </w:r>
      <w:r w:rsidR="008014B4" w:rsidRPr="00BB5896">
        <w:rPr>
          <w:rFonts w:ascii="宋体" w:hAnsi="宋体" w:hint="eastAsia"/>
          <w:color w:val="000000" w:themeColor="text1"/>
          <w:u w:val="single"/>
        </w:rPr>
        <w:t>运营期（</w:t>
      </w:r>
      <w:r w:rsidR="00C32478" w:rsidRPr="00BB5896">
        <w:rPr>
          <w:rFonts w:ascii="宋体" w:hAnsi="宋体" w:hint="eastAsia"/>
          <w:color w:val="000000" w:themeColor="text1"/>
          <w:u w:val="single"/>
        </w:rPr>
        <w:t>武宣农场三队拆迁前</w:t>
      </w:r>
      <w:r w:rsidR="007520CE" w:rsidRPr="00BB5896">
        <w:rPr>
          <w:rFonts w:ascii="宋体" w:hAnsi="宋体" w:hint="eastAsia"/>
          <w:color w:val="000000" w:themeColor="text1"/>
          <w:u w:val="single"/>
        </w:rPr>
        <w:t>、拆迁后</w:t>
      </w:r>
      <w:r w:rsidR="008014B4" w:rsidRPr="00BB5896">
        <w:rPr>
          <w:rFonts w:ascii="宋体" w:hAnsi="宋体" w:hint="eastAsia"/>
          <w:color w:val="000000" w:themeColor="text1"/>
          <w:u w:val="single"/>
        </w:rPr>
        <w:t>）</w:t>
      </w:r>
      <w:r w:rsidR="00BC641A" w:rsidRPr="00BB5896">
        <w:rPr>
          <w:rFonts w:hint="eastAsia"/>
          <w:color w:val="000000" w:themeColor="text1"/>
        </w:rPr>
        <w:t>船舶生活污水进入港区生活污水处理站处理；船舶舱底油污水经临时含油污水储罐收集后定期交由有资质单位处置。</w:t>
      </w:r>
    </w:p>
    <w:p w14:paraId="5D67390F" w14:textId="5FE6C328" w:rsidR="00EB507C" w:rsidRPr="00BB5896" w:rsidRDefault="00EB507C" w:rsidP="002A3DE9">
      <w:pPr>
        <w:spacing w:line="500" w:lineRule="exact"/>
        <w:ind w:firstLine="480"/>
        <w:rPr>
          <w:rFonts w:ascii="宋体" w:hAnsi="宋体"/>
          <w:color w:val="000000" w:themeColor="text1"/>
        </w:rPr>
      </w:pPr>
      <w:r w:rsidRPr="00BB5896">
        <w:rPr>
          <w:rFonts w:ascii="宋体" w:hAnsi="宋体" w:hint="eastAsia"/>
          <w:color w:val="000000" w:themeColor="text1"/>
        </w:rPr>
        <w:t xml:space="preserve">② </w:t>
      </w:r>
      <w:r w:rsidR="008014B4" w:rsidRPr="00BB5896">
        <w:rPr>
          <w:rFonts w:ascii="宋体" w:hAnsi="宋体" w:hint="eastAsia"/>
          <w:color w:val="000000" w:themeColor="text1"/>
          <w:u w:val="single"/>
        </w:rPr>
        <w:t>运营期（</w:t>
      </w:r>
      <w:r w:rsidR="00C32478" w:rsidRPr="00BB5896">
        <w:rPr>
          <w:rFonts w:ascii="宋体" w:hAnsi="宋体" w:hint="eastAsia"/>
          <w:color w:val="000000" w:themeColor="text1"/>
          <w:u w:val="single"/>
        </w:rPr>
        <w:t>武宣农场三队拆迁前</w:t>
      </w:r>
      <w:r w:rsidR="008014B4" w:rsidRPr="00BB5896">
        <w:rPr>
          <w:rFonts w:ascii="宋体" w:hAnsi="宋体" w:hint="eastAsia"/>
          <w:color w:val="000000" w:themeColor="text1"/>
          <w:u w:val="single"/>
        </w:rPr>
        <w:t>）</w:t>
      </w:r>
      <w:r w:rsidRPr="00BB5896">
        <w:rPr>
          <w:color w:val="000000" w:themeColor="text1"/>
        </w:rPr>
        <w:t>散货</w:t>
      </w:r>
      <w:r w:rsidR="00633927" w:rsidRPr="00BB5896">
        <w:rPr>
          <w:rFonts w:hint="eastAsia"/>
          <w:color w:val="000000" w:themeColor="text1"/>
        </w:rPr>
        <w:t>污水</w:t>
      </w:r>
      <w:r w:rsidRPr="00BB5896">
        <w:rPr>
          <w:color w:val="000000" w:themeColor="text1"/>
        </w:rPr>
        <w:t>经收集后</w:t>
      </w:r>
      <w:r w:rsidRPr="00BB5896">
        <w:rPr>
          <w:rFonts w:hint="eastAsia"/>
          <w:color w:val="000000" w:themeColor="text1"/>
        </w:rPr>
        <w:t>进入</w:t>
      </w:r>
      <w:r w:rsidRPr="00BB5896">
        <w:rPr>
          <w:color w:val="000000" w:themeColor="text1"/>
        </w:rPr>
        <w:t>散货污水处理站</w:t>
      </w:r>
      <w:r w:rsidRPr="00BB5896">
        <w:rPr>
          <w:rFonts w:hint="eastAsia"/>
          <w:color w:val="000000" w:themeColor="text1"/>
        </w:rPr>
        <w:t>处理达标后回用于港区绿化。</w:t>
      </w:r>
    </w:p>
    <w:p w14:paraId="495A686E" w14:textId="6DDD276C" w:rsidR="00EB507C" w:rsidRPr="00BB5896" w:rsidRDefault="00EB507C" w:rsidP="00EB507C">
      <w:pPr>
        <w:spacing w:line="500" w:lineRule="exact"/>
        <w:ind w:firstLine="480"/>
        <w:rPr>
          <w:color w:val="000000" w:themeColor="text1"/>
        </w:rPr>
      </w:pPr>
      <w:r w:rsidRPr="00BB5896">
        <w:rPr>
          <w:rFonts w:ascii="宋体" w:hAnsi="宋体" w:hint="eastAsia"/>
          <w:color w:val="000000" w:themeColor="text1"/>
        </w:rPr>
        <w:t>③</w:t>
      </w:r>
      <w:r w:rsidR="001904EB" w:rsidRPr="00BB5896">
        <w:rPr>
          <w:rFonts w:ascii="宋体" w:hAnsi="宋体" w:hint="eastAsia"/>
          <w:color w:val="000000" w:themeColor="text1"/>
        </w:rPr>
        <w:t xml:space="preserve"> </w:t>
      </w:r>
      <w:r w:rsidR="008014B4" w:rsidRPr="00BB5896">
        <w:rPr>
          <w:rFonts w:ascii="宋体" w:hAnsi="宋体" w:hint="eastAsia"/>
          <w:color w:val="000000" w:themeColor="text1"/>
          <w:u w:val="single"/>
        </w:rPr>
        <w:t>运营期（武宣农场三队拆迁前）</w:t>
      </w:r>
      <w:r w:rsidRPr="00BB5896">
        <w:rPr>
          <w:rFonts w:hint="eastAsia"/>
          <w:color w:val="000000" w:themeColor="text1"/>
        </w:rPr>
        <w:t>港区</w:t>
      </w:r>
      <w:r w:rsidRPr="00BB5896">
        <w:rPr>
          <w:color w:val="000000" w:themeColor="text1"/>
        </w:rPr>
        <w:t>生活污水进入生活污水处理站处理</w:t>
      </w:r>
      <w:r w:rsidRPr="00BB5896">
        <w:rPr>
          <w:rFonts w:hint="eastAsia"/>
          <w:color w:val="000000" w:themeColor="text1"/>
        </w:rPr>
        <w:t>，</w:t>
      </w:r>
      <w:r w:rsidR="005C39E7" w:rsidRPr="00BB5896">
        <w:rPr>
          <w:rFonts w:hint="eastAsia"/>
          <w:color w:val="000000" w:themeColor="text1"/>
        </w:rPr>
        <w:t>通过污水管网排入黔西污水处理厂处理（污水管网建成前，通过吸污车抽吸外运至黔西污水处理厂处理）</w:t>
      </w:r>
      <w:r w:rsidRPr="00BB5896">
        <w:rPr>
          <w:rFonts w:hint="eastAsia"/>
          <w:color w:val="000000" w:themeColor="text1"/>
        </w:rPr>
        <w:t>。</w:t>
      </w:r>
    </w:p>
    <w:p w14:paraId="634CB914" w14:textId="19B3103C" w:rsidR="00BC641A" w:rsidRPr="00BB5896" w:rsidRDefault="00EB507C" w:rsidP="00EB507C">
      <w:pPr>
        <w:spacing w:line="500" w:lineRule="exact"/>
        <w:ind w:firstLine="480"/>
        <w:rPr>
          <w:rFonts w:ascii="宋体" w:hAnsi="宋体"/>
          <w:color w:val="000000" w:themeColor="text1"/>
        </w:rPr>
      </w:pPr>
      <w:r w:rsidRPr="00BB5896">
        <w:rPr>
          <w:rFonts w:ascii="宋体" w:hAnsi="宋体" w:hint="eastAsia"/>
          <w:color w:val="000000" w:themeColor="text1"/>
        </w:rPr>
        <w:t xml:space="preserve">④ </w:t>
      </w:r>
      <w:r w:rsidR="008014B4" w:rsidRPr="00BB5896">
        <w:rPr>
          <w:rFonts w:ascii="宋体" w:hAnsi="宋体" w:hint="eastAsia"/>
          <w:color w:val="000000" w:themeColor="text1"/>
          <w:u w:val="single"/>
        </w:rPr>
        <w:t>运营期（武宣农场三队拆迁后）</w:t>
      </w:r>
      <w:r w:rsidR="00980FB8" w:rsidRPr="00BB5896">
        <w:rPr>
          <w:color w:val="000000" w:themeColor="text1"/>
        </w:rPr>
        <w:t>散货污水</w:t>
      </w:r>
      <w:r w:rsidR="004975FB" w:rsidRPr="00BB5896">
        <w:rPr>
          <w:rFonts w:hint="eastAsia"/>
          <w:color w:val="000000" w:themeColor="text1"/>
        </w:rPr>
        <w:t>及集疏运车辆冲洗废水</w:t>
      </w:r>
      <w:r w:rsidR="00980FB8" w:rsidRPr="00BB5896">
        <w:rPr>
          <w:color w:val="000000" w:themeColor="text1"/>
        </w:rPr>
        <w:t>经收集后</w:t>
      </w:r>
      <w:r w:rsidR="00980FB8" w:rsidRPr="00BB5896">
        <w:rPr>
          <w:rFonts w:hint="eastAsia"/>
          <w:color w:val="000000" w:themeColor="text1"/>
        </w:rPr>
        <w:t>进入</w:t>
      </w:r>
      <w:r w:rsidR="00980FB8" w:rsidRPr="00BB5896">
        <w:rPr>
          <w:color w:val="000000" w:themeColor="text1"/>
        </w:rPr>
        <w:t>散货污水处理站处理</w:t>
      </w:r>
      <w:r w:rsidR="00980FB8" w:rsidRPr="00BB5896">
        <w:rPr>
          <w:rFonts w:hint="eastAsia"/>
          <w:color w:val="000000" w:themeColor="text1"/>
        </w:rPr>
        <w:t>，之后</w:t>
      </w:r>
      <w:r w:rsidR="00980FB8" w:rsidRPr="00BB5896">
        <w:rPr>
          <w:color w:val="000000" w:themeColor="text1"/>
        </w:rPr>
        <w:t>回用于散货堆场</w:t>
      </w:r>
      <w:r w:rsidR="00F03135" w:rsidRPr="00BB5896">
        <w:rPr>
          <w:color w:val="000000" w:themeColor="text1"/>
        </w:rPr>
        <w:t>喷淋</w:t>
      </w:r>
      <w:r w:rsidR="00923FF2" w:rsidRPr="00BB5896">
        <w:rPr>
          <w:color w:val="000000" w:themeColor="text1"/>
        </w:rPr>
        <w:t>抑尘、港区道路喷洒以及绿化</w:t>
      </w:r>
      <w:r w:rsidR="00BC641A" w:rsidRPr="00BB5896">
        <w:rPr>
          <w:rFonts w:hint="eastAsia"/>
          <w:color w:val="000000" w:themeColor="text1"/>
        </w:rPr>
        <w:t>。</w:t>
      </w:r>
    </w:p>
    <w:p w14:paraId="6E78E0DB" w14:textId="04C69EE7" w:rsidR="00BC641A" w:rsidRPr="00BB5896" w:rsidRDefault="00EB507C" w:rsidP="002A3DE9">
      <w:pPr>
        <w:spacing w:line="500" w:lineRule="exact"/>
        <w:ind w:firstLine="480"/>
        <w:rPr>
          <w:color w:val="000000" w:themeColor="text1"/>
        </w:rPr>
      </w:pPr>
      <w:r w:rsidRPr="00BB5896">
        <w:rPr>
          <w:rFonts w:ascii="宋体" w:hAnsi="宋体" w:hint="eastAsia"/>
          <w:color w:val="000000" w:themeColor="text1"/>
        </w:rPr>
        <w:t>⑤</w:t>
      </w:r>
      <w:r w:rsidR="001904EB" w:rsidRPr="00BB5896">
        <w:rPr>
          <w:rFonts w:hint="eastAsia"/>
          <w:color w:val="000000" w:themeColor="text1"/>
        </w:rPr>
        <w:t xml:space="preserve"> </w:t>
      </w:r>
      <w:r w:rsidR="008014B4" w:rsidRPr="00BB5896">
        <w:rPr>
          <w:rFonts w:ascii="宋体" w:hAnsi="宋体" w:hint="eastAsia"/>
          <w:color w:val="000000" w:themeColor="text1"/>
          <w:u w:val="single"/>
        </w:rPr>
        <w:t>运营期（武宣农场三队拆迁后）</w:t>
      </w:r>
      <w:r w:rsidR="00980FB8" w:rsidRPr="00BB5896">
        <w:rPr>
          <w:color w:val="000000" w:themeColor="text1"/>
        </w:rPr>
        <w:t>生产废水经含油污水处理站预处理后</w:t>
      </w:r>
      <w:r w:rsidR="00973B11" w:rsidRPr="00BB5896">
        <w:rPr>
          <w:rFonts w:hint="eastAsia"/>
          <w:color w:val="000000" w:themeColor="text1"/>
        </w:rPr>
        <w:t>再</w:t>
      </w:r>
      <w:r w:rsidR="00980FB8" w:rsidRPr="00BB5896">
        <w:rPr>
          <w:color w:val="000000" w:themeColor="text1"/>
        </w:rPr>
        <w:t>进入生活污水处理站进行处理；</w:t>
      </w:r>
      <w:r w:rsidR="00F64654" w:rsidRPr="00BB5896">
        <w:rPr>
          <w:rFonts w:hint="eastAsia"/>
          <w:color w:val="000000" w:themeColor="text1"/>
        </w:rPr>
        <w:t>港区</w:t>
      </w:r>
      <w:r w:rsidR="00980FB8" w:rsidRPr="00BB5896">
        <w:rPr>
          <w:color w:val="000000" w:themeColor="text1"/>
        </w:rPr>
        <w:t>生活污水进入生活污水处理站处理</w:t>
      </w:r>
      <w:r w:rsidR="003A7100" w:rsidRPr="00BB5896">
        <w:rPr>
          <w:rFonts w:hint="eastAsia"/>
          <w:color w:val="000000" w:themeColor="text1"/>
        </w:rPr>
        <w:t>；</w:t>
      </w:r>
      <w:r w:rsidR="00BC641A" w:rsidRPr="00BB5896">
        <w:rPr>
          <w:color w:val="000000" w:themeColor="text1"/>
        </w:rPr>
        <w:t>生产废水、</w:t>
      </w:r>
      <w:r w:rsidR="00BC641A" w:rsidRPr="00BB5896">
        <w:rPr>
          <w:rFonts w:hint="eastAsia"/>
          <w:color w:val="000000" w:themeColor="text1"/>
        </w:rPr>
        <w:t>船舶及港</w:t>
      </w:r>
      <w:r w:rsidR="00BC641A" w:rsidRPr="00BB5896">
        <w:rPr>
          <w:rFonts w:hint="eastAsia"/>
          <w:color w:val="000000" w:themeColor="text1"/>
        </w:rPr>
        <w:lastRenderedPageBreak/>
        <w:t>区</w:t>
      </w:r>
      <w:r w:rsidR="00BC641A" w:rsidRPr="00BB5896">
        <w:rPr>
          <w:color w:val="000000" w:themeColor="text1"/>
        </w:rPr>
        <w:t>生活污水经过生活污水处理站处理达标后</w:t>
      </w:r>
      <w:r w:rsidR="005C39E7" w:rsidRPr="00BB5896">
        <w:rPr>
          <w:rFonts w:hint="eastAsia"/>
          <w:color w:val="000000" w:themeColor="text1"/>
        </w:rPr>
        <w:t>通过污水管网排入黔西污水处理厂处理（污水管网建成前，通过吸污车抽吸外运至黔西污水处理厂处理）</w:t>
      </w:r>
      <w:r w:rsidR="00BC641A" w:rsidRPr="00BB5896">
        <w:rPr>
          <w:rFonts w:hint="eastAsia"/>
          <w:color w:val="000000" w:themeColor="text1"/>
        </w:rPr>
        <w:t>。</w:t>
      </w:r>
    </w:p>
    <w:p w14:paraId="0FA0FCD1" w14:textId="7DE2EDEB" w:rsidR="00980FB8" w:rsidRPr="00BB5896" w:rsidRDefault="00EB507C" w:rsidP="002A3DE9">
      <w:pPr>
        <w:spacing w:line="500" w:lineRule="exact"/>
        <w:ind w:firstLine="480"/>
        <w:rPr>
          <w:color w:val="000000" w:themeColor="text1"/>
        </w:rPr>
      </w:pPr>
      <w:r w:rsidRPr="00BB5896">
        <w:rPr>
          <w:rFonts w:ascii="宋体" w:hAnsi="宋体" w:hint="eastAsia"/>
          <w:color w:val="000000" w:themeColor="text1"/>
        </w:rPr>
        <w:t>⑥ 综上所述，</w:t>
      </w:r>
      <w:r w:rsidR="00547A05" w:rsidRPr="00BB5896">
        <w:rPr>
          <w:rFonts w:ascii="宋体" w:hAnsi="宋体" w:hint="eastAsia"/>
          <w:color w:val="000000" w:themeColor="text1"/>
          <w:u w:val="single"/>
        </w:rPr>
        <w:t>运营期（</w:t>
      </w:r>
      <w:r w:rsidR="00C32478" w:rsidRPr="00BB5896">
        <w:rPr>
          <w:rFonts w:hint="eastAsia"/>
          <w:color w:val="000000" w:themeColor="text1"/>
          <w:u w:val="single"/>
        </w:rPr>
        <w:t>武宣农场三队拆迁前</w:t>
      </w:r>
      <w:r w:rsidR="007520CE" w:rsidRPr="00BB5896">
        <w:rPr>
          <w:rFonts w:hint="eastAsia"/>
          <w:color w:val="000000" w:themeColor="text1"/>
          <w:u w:val="single"/>
        </w:rPr>
        <w:t>、拆迁后</w:t>
      </w:r>
      <w:r w:rsidR="00547A05" w:rsidRPr="00BB5896">
        <w:rPr>
          <w:rFonts w:hint="eastAsia"/>
          <w:color w:val="000000" w:themeColor="text1"/>
          <w:u w:val="single"/>
        </w:rPr>
        <w:t>）</w:t>
      </w:r>
      <w:r w:rsidR="001528DB" w:rsidRPr="00BB5896">
        <w:rPr>
          <w:rFonts w:hint="eastAsia"/>
          <w:color w:val="000000" w:themeColor="text1"/>
        </w:rPr>
        <w:t>产生的废水不外排或者</w:t>
      </w:r>
      <w:r w:rsidR="00980FB8" w:rsidRPr="00BB5896">
        <w:rPr>
          <w:color w:val="000000" w:themeColor="text1"/>
        </w:rPr>
        <w:t>排放方式为间接排放</w:t>
      </w:r>
      <w:r w:rsidR="001528DB" w:rsidRPr="00BB5896">
        <w:rPr>
          <w:rFonts w:hint="eastAsia"/>
          <w:color w:val="000000" w:themeColor="text1"/>
        </w:rPr>
        <w:t>，</w:t>
      </w:r>
      <w:r w:rsidR="00980FB8" w:rsidRPr="00BB5896">
        <w:rPr>
          <w:color w:val="000000" w:themeColor="text1"/>
        </w:rPr>
        <w:t>根据表</w:t>
      </w:r>
      <w:r w:rsidR="00BD32B5" w:rsidRPr="00BB5896">
        <w:rPr>
          <w:rFonts w:hint="eastAsia"/>
          <w:color w:val="000000" w:themeColor="text1"/>
        </w:rPr>
        <w:t>1.5</w:t>
      </w:r>
      <w:r w:rsidR="00B50D62" w:rsidRPr="00BB5896">
        <w:rPr>
          <w:rFonts w:hint="eastAsia"/>
          <w:color w:val="000000" w:themeColor="text1"/>
        </w:rPr>
        <w:t>.2-1</w:t>
      </w:r>
      <w:r w:rsidR="00980FB8" w:rsidRPr="00BB5896">
        <w:rPr>
          <w:color w:val="000000" w:themeColor="text1"/>
        </w:rPr>
        <w:t>，</w:t>
      </w:r>
      <w:r w:rsidR="001528DB" w:rsidRPr="00BB5896">
        <w:rPr>
          <w:rFonts w:hint="eastAsia"/>
          <w:color w:val="000000" w:themeColor="text1"/>
        </w:rPr>
        <w:t>本次环评</w:t>
      </w:r>
      <w:r w:rsidR="00BD32B5" w:rsidRPr="00BB5896">
        <w:rPr>
          <w:rFonts w:hint="eastAsia"/>
          <w:color w:val="000000" w:themeColor="text1"/>
        </w:rPr>
        <w:t>确定</w:t>
      </w:r>
      <w:r w:rsidR="00B50D62" w:rsidRPr="00BB5896">
        <w:rPr>
          <w:rFonts w:hint="eastAsia"/>
          <w:color w:val="000000" w:themeColor="text1"/>
        </w:rPr>
        <w:t>拟建项目的</w:t>
      </w:r>
      <w:r w:rsidR="000D1F8A" w:rsidRPr="00BB5896">
        <w:rPr>
          <w:rFonts w:hint="eastAsia"/>
          <w:color w:val="000000" w:themeColor="text1"/>
        </w:rPr>
        <w:t>水污染影响型建设项目评价等级</w:t>
      </w:r>
      <w:r w:rsidR="00980FB8" w:rsidRPr="00BB5896">
        <w:rPr>
          <w:color w:val="000000" w:themeColor="text1"/>
        </w:rPr>
        <w:t>为三级</w:t>
      </w:r>
      <w:r w:rsidR="00980FB8" w:rsidRPr="00BB5896">
        <w:rPr>
          <w:color w:val="000000" w:themeColor="text1"/>
        </w:rPr>
        <w:t>B</w:t>
      </w:r>
      <w:r w:rsidR="00980FB8" w:rsidRPr="00BB5896">
        <w:rPr>
          <w:color w:val="000000" w:themeColor="text1"/>
        </w:rPr>
        <w:t>。</w:t>
      </w:r>
    </w:p>
    <w:p w14:paraId="2E0FA868" w14:textId="1B682751" w:rsidR="00980FB8" w:rsidRPr="00BB5896" w:rsidRDefault="008069C4" w:rsidP="000F5217">
      <w:pPr>
        <w:spacing w:line="500" w:lineRule="exact"/>
        <w:ind w:firstLine="480"/>
        <w:rPr>
          <w:color w:val="000000" w:themeColor="text1"/>
        </w:rPr>
      </w:pPr>
      <w:r w:rsidRPr="00BB5896">
        <w:rPr>
          <w:rFonts w:ascii="宋体" w:hAnsi="宋体" w:hint="eastAsia"/>
          <w:color w:val="000000" w:themeColor="text1"/>
        </w:rPr>
        <w:t>（</w:t>
      </w:r>
      <w:r w:rsidRPr="00BB5896">
        <w:rPr>
          <w:rFonts w:hint="eastAsia"/>
          <w:color w:val="000000" w:themeColor="text1"/>
        </w:rPr>
        <w:t>2</w:t>
      </w:r>
      <w:r w:rsidRPr="00BB5896">
        <w:rPr>
          <w:rFonts w:ascii="宋体" w:hAnsi="宋体" w:hint="eastAsia"/>
          <w:color w:val="000000" w:themeColor="text1"/>
        </w:rPr>
        <w:t>）</w:t>
      </w:r>
      <w:r w:rsidR="00980FB8" w:rsidRPr="00BB5896">
        <w:rPr>
          <w:color w:val="000000" w:themeColor="text1"/>
        </w:rPr>
        <w:t>水文要素影响型建设项目评价等级判定</w:t>
      </w:r>
    </w:p>
    <w:p w14:paraId="29BC6663" w14:textId="1991A163" w:rsidR="00980FB8" w:rsidRPr="00BB5896" w:rsidRDefault="00980FB8" w:rsidP="002A3DE9">
      <w:pPr>
        <w:spacing w:line="500" w:lineRule="exact"/>
        <w:ind w:firstLine="480"/>
        <w:rPr>
          <w:color w:val="000000" w:themeColor="text1"/>
        </w:rPr>
      </w:pPr>
      <w:r w:rsidRPr="00BB5896">
        <w:rPr>
          <w:color w:val="000000" w:themeColor="text1"/>
        </w:rPr>
        <w:t>根据《环境影响评价技术导则</w:t>
      </w:r>
      <w:r w:rsidR="00095C0D" w:rsidRPr="00BB5896">
        <w:rPr>
          <w:color w:val="000000" w:themeColor="text1"/>
        </w:rPr>
        <w:t xml:space="preserve"> </w:t>
      </w:r>
      <w:r w:rsidRPr="00BB5896">
        <w:rPr>
          <w:color w:val="000000" w:themeColor="text1"/>
        </w:rPr>
        <w:t>地表水环境》（</w:t>
      </w:r>
      <w:r w:rsidRPr="00BB5896">
        <w:rPr>
          <w:color w:val="000000" w:themeColor="text1"/>
        </w:rPr>
        <w:t>HJ</w:t>
      </w:r>
      <w:r w:rsidR="00F03135" w:rsidRPr="00BB5896">
        <w:rPr>
          <w:color w:val="000000" w:themeColor="text1"/>
        </w:rPr>
        <w:t xml:space="preserve"> </w:t>
      </w:r>
      <w:r w:rsidRPr="00BB5896">
        <w:rPr>
          <w:color w:val="000000" w:themeColor="text1"/>
        </w:rPr>
        <w:t>2.3-2018</w:t>
      </w:r>
      <w:r w:rsidRPr="00BB5896">
        <w:rPr>
          <w:color w:val="000000" w:themeColor="text1"/>
        </w:rPr>
        <w:t>），水文要素影响型建设项目评价等级划分根据水温、径流与受影响地表水域等三类水文要素的影响程度进行判定，具体见表</w:t>
      </w:r>
      <w:r w:rsidRPr="00BB5896">
        <w:rPr>
          <w:rFonts w:hint="eastAsia"/>
          <w:color w:val="000000" w:themeColor="text1"/>
        </w:rPr>
        <w:t>1.5</w:t>
      </w:r>
      <w:r w:rsidR="001638CD" w:rsidRPr="00BB5896">
        <w:rPr>
          <w:color w:val="000000" w:themeColor="text1"/>
        </w:rPr>
        <w:t>.2-2</w:t>
      </w:r>
      <w:r w:rsidRPr="00BB5896">
        <w:rPr>
          <w:color w:val="000000" w:themeColor="text1"/>
        </w:rPr>
        <w:t>。</w:t>
      </w:r>
    </w:p>
    <w:p w14:paraId="3BB0BE2E" w14:textId="1AC1162B" w:rsidR="00980FB8" w:rsidRPr="00BB5896" w:rsidRDefault="00980FB8" w:rsidP="00D521F2">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1.5</w:t>
      </w:r>
      <w:r w:rsidR="001638CD" w:rsidRPr="00BB5896">
        <w:rPr>
          <w:rFonts w:eastAsia="宋体" w:hAnsi="宋体"/>
          <w:b/>
          <w:color w:val="000000" w:themeColor="text1"/>
        </w:rPr>
        <w:t>.2-2</w:t>
      </w:r>
      <w:r w:rsidR="003A7100" w:rsidRPr="00BB5896">
        <w:rPr>
          <w:rFonts w:eastAsia="宋体" w:hAnsi="宋体"/>
          <w:b/>
          <w:color w:val="000000" w:themeColor="text1"/>
        </w:rPr>
        <w:t xml:space="preserve"> </w:t>
      </w:r>
      <w:bookmarkStart w:id="58" w:name="_Hlk61872459"/>
      <w:r w:rsidRPr="00BB5896">
        <w:rPr>
          <w:rFonts w:eastAsia="宋体" w:hAnsi="宋体"/>
          <w:b/>
          <w:color w:val="000000" w:themeColor="text1"/>
        </w:rPr>
        <w:t>水文要素影响型建设项目评价</w:t>
      </w:r>
      <w:bookmarkEnd w:id="58"/>
      <w:r w:rsidRPr="00BB5896">
        <w:rPr>
          <w:rFonts w:eastAsia="宋体" w:hAnsi="宋体"/>
          <w:b/>
          <w:color w:val="000000" w:themeColor="text1"/>
        </w:rPr>
        <w:t>等级判定</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2"/>
        <w:gridCol w:w="1270"/>
        <w:gridCol w:w="1162"/>
        <w:gridCol w:w="1129"/>
        <w:gridCol w:w="1459"/>
        <w:gridCol w:w="1693"/>
        <w:gridCol w:w="1676"/>
      </w:tblGrid>
      <w:tr w:rsidR="00BB5896" w:rsidRPr="00BB5896" w14:paraId="2565231F" w14:textId="77777777" w:rsidTr="003D2AE8">
        <w:trPr>
          <w:trHeight w:val="340"/>
          <w:jc w:val="center"/>
        </w:trPr>
        <w:tc>
          <w:tcPr>
            <w:tcW w:w="371" w:type="pct"/>
            <w:vMerge w:val="restart"/>
            <w:vAlign w:val="center"/>
          </w:tcPr>
          <w:p w14:paraId="067CB8DD"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评价等级</w:t>
            </w:r>
          </w:p>
        </w:tc>
        <w:tc>
          <w:tcPr>
            <w:tcW w:w="701" w:type="pct"/>
            <w:vAlign w:val="center"/>
          </w:tcPr>
          <w:p w14:paraId="79CCBB11"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水温</w:t>
            </w:r>
          </w:p>
        </w:tc>
        <w:tc>
          <w:tcPr>
            <w:tcW w:w="1264" w:type="pct"/>
            <w:gridSpan w:val="2"/>
            <w:vAlign w:val="center"/>
          </w:tcPr>
          <w:p w14:paraId="3E3171A3"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径流</w:t>
            </w:r>
          </w:p>
        </w:tc>
        <w:tc>
          <w:tcPr>
            <w:tcW w:w="2664" w:type="pct"/>
            <w:gridSpan w:val="3"/>
            <w:vAlign w:val="center"/>
          </w:tcPr>
          <w:p w14:paraId="09E15ACD"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受影响地表水域</w:t>
            </w:r>
          </w:p>
        </w:tc>
      </w:tr>
      <w:tr w:rsidR="00BB5896" w:rsidRPr="00BB5896" w14:paraId="3CA939EE" w14:textId="77777777" w:rsidTr="003D2AE8">
        <w:trPr>
          <w:trHeight w:val="340"/>
          <w:jc w:val="center"/>
        </w:trPr>
        <w:tc>
          <w:tcPr>
            <w:tcW w:w="371" w:type="pct"/>
            <w:vMerge/>
            <w:vAlign w:val="center"/>
          </w:tcPr>
          <w:p w14:paraId="34011C07"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c>
          <w:tcPr>
            <w:tcW w:w="701" w:type="pct"/>
            <w:vMerge w:val="restart"/>
            <w:vAlign w:val="center"/>
          </w:tcPr>
          <w:p w14:paraId="299D0220"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年径流量与总库容百分比</w:t>
            </w:r>
            <w:r w:rsidRPr="00BB5896">
              <w:rPr>
                <w:i/>
                <w:iCs/>
                <w:color w:val="000000" w:themeColor="text1"/>
                <w:kern w:val="0"/>
              </w:rPr>
              <w:t>α</w:t>
            </w:r>
            <w:r w:rsidRPr="00BB5896">
              <w:rPr>
                <w:color w:val="000000" w:themeColor="text1"/>
                <w:kern w:val="0"/>
              </w:rPr>
              <w:t>/%</w:t>
            </w:r>
          </w:p>
        </w:tc>
        <w:tc>
          <w:tcPr>
            <w:tcW w:w="641" w:type="pct"/>
            <w:vMerge w:val="restart"/>
            <w:vAlign w:val="center"/>
          </w:tcPr>
          <w:p w14:paraId="07674757"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兴利库容与年径流量百分比</w:t>
            </w:r>
            <w:r w:rsidRPr="00BB5896">
              <w:rPr>
                <w:i/>
                <w:iCs/>
                <w:color w:val="000000" w:themeColor="text1"/>
                <w:kern w:val="0"/>
              </w:rPr>
              <w:t>β</w:t>
            </w:r>
            <w:r w:rsidRPr="00BB5896">
              <w:rPr>
                <w:color w:val="000000" w:themeColor="text1"/>
                <w:kern w:val="0"/>
              </w:rPr>
              <w:t>/%</w:t>
            </w:r>
          </w:p>
        </w:tc>
        <w:tc>
          <w:tcPr>
            <w:tcW w:w="623" w:type="pct"/>
            <w:vMerge w:val="restart"/>
            <w:vAlign w:val="center"/>
          </w:tcPr>
          <w:p w14:paraId="2028938C"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取水量占多年平均径流量百分比</w:t>
            </w:r>
            <w:r w:rsidRPr="00BB5896">
              <w:rPr>
                <w:i/>
                <w:iCs/>
                <w:color w:val="000000" w:themeColor="text1"/>
                <w:kern w:val="0"/>
              </w:rPr>
              <w:t>γ</w:t>
            </w:r>
            <w:r w:rsidRPr="00BB5896">
              <w:rPr>
                <w:color w:val="000000" w:themeColor="text1"/>
                <w:kern w:val="0"/>
              </w:rPr>
              <w:t>/%</w:t>
            </w:r>
          </w:p>
        </w:tc>
        <w:tc>
          <w:tcPr>
            <w:tcW w:w="1739" w:type="pct"/>
            <w:gridSpan w:val="2"/>
            <w:vAlign w:val="center"/>
          </w:tcPr>
          <w:p w14:paraId="4FB12B83"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工程垂直投影面积及外扩范围</w:t>
            </w:r>
            <w:r w:rsidRPr="00BB5896">
              <w:rPr>
                <w:i/>
                <w:iCs/>
                <w:color w:val="000000" w:themeColor="text1"/>
                <w:kern w:val="0"/>
              </w:rPr>
              <w:t>A</w:t>
            </w:r>
            <w:r w:rsidRPr="00BB5896">
              <w:rPr>
                <w:i/>
                <w:iCs/>
                <w:color w:val="000000" w:themeColor="text1"/>
                <w:kern w:val="0"/>
                <w:vertAlign w:val="subscript"/>
              </w:rPr>
              <w:t>1</w:t>
            </w:r>
            <w:r w:rsidRPr="00BB5896">
              <w:rPr>
                <w:color w:val="000000" w:themeColor="text1"/>
                <w:kern w:val="0"/>
              </w:rPr>
              <w:t>/km</w:t>
            </w:r>
            <w:r w:rsidRPr="00BB5896">
              <w:rPr>
                <w:color w:val="000000" w:themeColor="text1"/>
                <w:kern w:val="0"/>
                <w:vertAlign w:val="superscript"/>
              </w:rPr>
              <w:t>2</w:t>
            </w:r>
            <w:r w:rsidRPr="00BB5896">
              <w:rPr>
                <w:color w:val="000000" w:themeColor="text1"/>
                <w:kern w:val="0"/>
              </w:rPr>
              <w:t>；</w:t>
            </w:r>
          </w:p>
          <w:p w14:paraId="5ADF2FA2"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工程扰动水底面积</w:t>
            </w:r>
            <w:r w:rsidRPr="00BB5896">
              <w:rPr>
                <w:i/>
                <w:iCs/>
                <w:color w:val="000000" w:themeColor="text1"/>
                <w:kern w:val="0"/>
              </w:rPr>
              <w:t>A</w:t>
            </w:r>
            <w:r w:rsidRPr="00BB5896">
              <w:rPr>
                <w:i/>
                <w:iCs/>
                <w:color w:val="000000" w:themeColor="text1"/>
                <w:kern w:val="0"/>
                <w:vertAlign w:val="subscript"/>
              </w:rPr>
              <w:t>2</w:t>
            </w:r>
            <w:r w:rsidRPr="00BB5896">
              <w:rPr>
                <w:color w:val="000000" w:themeColor="text1"/>
                <w:kern w:val="0"/>
              </w:rPr>
              <w:t>/km</w:t>
            </w:r>
            <w:r w:rsidRPr="00BB5896">
              <w:rPr>
                <w:color w:val="000000" w:themeColor="text1"/>
                <w:kern w:val="0"/>
                <w:vertAlign w:val="superscript"/>
              </w:rPr>
              <w:t>2</w:t>
            </w:r>
            <w:r w:rsidRPr="00BB5896">
              <w:rPr>
                <w:color w:val="000000" w:themeColor="text1"/>
                <w:kern w:val="0"/>
              </w:rPr>
              <w:t>；</w:t>
            </w:r>
          </w:p>
          <w:p w14:paraId="3F333B09"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过水断面宽度占用比例或占用水域面积比</w:t>
            </w:r>
            <w:r w:rsidRPr="00BB5896">
              <w:rPr>
                <w:i/>
                <w:iCs/>
                <w:color w:val="000000" w:themeColor="text1"/>
                <w:kern w:val="0"/>
              </w:rPr>
              <w:t>R</w:t>
            </w:r>
            <w:r w:rsidRPr="00BB5896">
              <w:rPr>
                <w:color w:val="000000" w:themeColor="text1"/>
                <w:kern w:val="0"/>
              </w:rPr>
              <w:t>/%</w:t>
            </w:r>
          </w:p>
        </w:tc>
        <w:tc>
          <w:tcPr>
            <w:tcW w:w="925" w:type="pct"/>
            <w:vAlign w:val="center"/>
          </w:tcPr>
          <w:p w14:paraId="2B6C924D"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工程垂直投影面积及外扩范围</w:t>
            </w:r>
            <w:r w:rsidRPr="00BB5896">
              <w:rPr>
                <w:i/>
                <w:iCs/>
                <w:color w:val="000000" w:themeColor="text1"/>
                <w:kern w:val="0"/>
              </w:rPr>
              <w:t>A</w:t>
            </w:r>
            <w:r w:rsidRPr="00BB5896">
              <w:rPr>
                <w:i/>
                <w:iCs/>
                <w:color w:val="000000" w:themeColor="text1"/>
                <w:kern w:val="0"/>
                <w:vertAlign w:val="subscript"/>
              </w:rPr>
              <w:t>1</w:t>
            </w:r>
            <w:r w:rsidRPr="00BB5896">
              <w:rPr>
                <w:color w:val="000000" w:themeColor="text1"/>
                <w:kern w:val="0"/>
              </w:rPr>
              <w:t>/km</w:t>
            </w:r>
            <w:r w:rsidRPr="00BB5896">
              <w:rPr>
                <w:color w:val="000000" w:themeColor="text1"/>
                <w:kern w:val="0"/>
                <w:vertAlign w:val="superscript"/>
              </w:rPr>
              <w:t>2</w:t>
            </w:r>
            <w:r w:rsidRPr="00BB5896">
              <w:rPr>
                <w:color w:val="000000" w:themeColor="text1"/>
                <w:kern w:val="0"/>
              </w:rPr>
              <w:t>；</w:t>
            </w:r>
          </w:p>
          <w:p w14:paraId="7F355921"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工程扰动水底面积</w:t>
            </w:r>
            <w:r w:rsidRPr="00BB5896">
              <w:rPr>
                <w:i/>
                <w:iCs/>
                <w:color w:val="000000" w:themeColor="text1"/>
                <w:kern w:val="0"/>
              </w:rPr>
              <w:t>A</w:t>
            </w:r>
            <w:r w:rsidRPr="00BB5896">
              <w:rPr>
                <w:i/>
                <w:iCs/>
                <w:color w:val="000000" w:themeColor="text1"/>
                <w:kern w:val="0"/>
                <w:vertAlign w:val="subscript"/>
              </w:rPr>
              <w:t>2</w:t>
            </w:r>
            <w:r w:rsidRPr="00BB5896">
              <w:rPr>
                <w:color w:val="000000" w:themeColor="text1"/>
                <w:kern w:val="0"/>
              </w:rPr>
              <w:t>/km</w:t>
            </w:r>
            <w:r w:rsidRPr="00BB5896">
              <w:rPr>
                <w:color w:val="000000" w:themeColor="text1"/>
                <w:kern w:val="0"/>
                <w:vertAlign w:val="superscript"/>
              </w:rPr>
              <w:t>2</w:t>
            </w:r>
            <w:r w:rsidRPr="00BB5896">
              <w:rPr>
                <w:color w:val="000000" w:themeColor="text1"/>
                <w:kern w:val="0"/>
              </w:rPr>
              <w:t>；</w:t>
            </w:r>
          </w:p>
        </w:tc>
      </w:tr>
      <w:tr w:rsidR="00BB5896" w:rsidRPr="00BB5896" w14:paraId="557F59DF" w14:textId="77777777" w:rsidTr="003D2AE8">
        <w:trPr>
          <w:trHeight w:val="340"/>
          <w:jc w:val="center"/>
        </w:trPr>
        <w:tc>
          <w:tcPr>
            <w:tcW w:w="371" w:type="pct"/>
            <w:vMerge/>
            <w:vAlign w:val="center"/>
          </w:tcPr>
          <w:p w14:paraId="43202B83"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c>
          <w:tcPr>
            <w:tcW w:w="701" w:type="pct"/>
            <w:vMerge/>
            <w:vAlign w:val="center"/>
          </w:tcPr>
          <w:p w14:paraId="44322871"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c>
          <w:tcPr>
            <w:tcW w:w="641" w:type="pct"/>
            <w:vMerge/>
            <w:vAlign w:val="center"/>
          </w:tcPr>
          <w:p w14:paraId="53464773"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c>
          <w:tcPr>
            <w:tcW w:w="623" w:type="pct"/>
            <w:vMerge/>
            <w:vAlign w:val="center"/>
          </w:tcPr>
          <w:p w14:paraId="4A2FDCCB"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c>
          <w:tcPr>
            <w:tcW w:w="805" w:type="pct"/>
            <w:vAlign w:val="center"/>
          </w:tcPr>
          <w:p w14:paraId="293645AB"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河流</w:t>
            </w:r>
          </w:p>
        </w:tc>
        <w:tc>
          <w:tcPr>
            <w:tcW w:w="934" w:type="pct"/>
            <w:vAlign w:val="center"/>
          </w:tcPr>
          <w:p w14:paraId="221B7682"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湖库</w:t>
            </w:r>
          </w:p>
        </w:tc>
        <w:tc>
          <w:tcPr>
            <w:tcW w:w="925" w:type="pct"/>
            <w:vAlign w:val="center"/>
          </w:tcPr>
          <w:p w14:paraId="129E1459"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入海河口、近岸海域</w:t>
            </w:r>
          </w:p>
        </w:tc>
      </w:tr>
      <w:tr w:rsidR="00BB5896" w:rsidRPr="00BB5896" w14:paraId="247CE0AA" w14:textId="77777777" w:rsidTr="003D2AE8">
        <w:trPr>
          <w:trHeight w:val="340"/>
          <w:jc w:val="center"/>
        </w:trPr>
        <w:tc>
          <w:tcPr>
            <w:tcW w:w="371" w:type="pct"/>
            <w:vAlign w:val="center"/>
          </w:tcPr>
          <w:p w14:paraId="11A79B0E"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一级</w:t>
            </w:r>
          </w:p>
        </w:tc>
        <w:tc>
          <w:tcPr>
            <w:tcW w:w="701" w:type="pct"/>
            <w:vAlign w:val="center"/>
          </w:tcPr>
          <w:p w14:paraId="65F40FCC"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α</w:t>
            </w:r>
            <w:r w:rsidRPr="00BB5896">
              <w:rPr>
                <w:rFonts w:ascii="宋体" w:hAnsi="宋体"/>
                <w:color w:val="000000" w:themeColor="text1"/>
                <w:kern w:val="0"/>
              </w:rPr>
              <w:t>≤</w:t>
            </w:r>
            <w:r w:rsidRPr="00BB5896">
              <w:rPr>
                <w:color w:val="000000" w:themeColor="text1"/>
                <w:kern w:val="0"/>
              </w:rPr>
              <w:t>10</w:t>
            </w:r>
            <w:r w:rsidRPr="00BB5896">
              <w:rPr>
                <w:rFonts w:ascii="宋体" w:hAnsi="宋体"/>
                <w:color w:val="000000" w:themeColor="text1"/>
                <w:kern w:val="0"/>
              </w:rPr>
              <w:t>；或稳定分层</w:t>
            </w:r>
          </w:p>
        </w:tc>
        <w:tc>
          <w:tcPr>
            <w:tcW w:w="641" w:type="pct"/>
            <w:vAlign w:val="center"/>
          </w:tcPr>
          <w:p w14:paraId="5F0EE949" w14:textId="31EAB92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β</w:t>
            </w:r>
            <w:r w:rsidR="00F50127" w:rsidRPr="00BB5896">
              <w:rPr>
                <w:rFonts w:ascii="宋体" w:hAnsi="宋体"/>
                <w:color w:val="000000" w:themeColor="text1"/>
                <w:kern w:val="0"/>
              </w:rPr>
              <w:t>≥</w:t>
            </w:r>
            <w:r w:rsidRPr="00BB5896">
              <w:rPr>
                <w:color w:val="000000" w:themeColor="text1"/>
                <w:kern w:val="0"/>
              </w:rPr>
              <w:t>20</w:t>
            </w:r>
            <w:r w:rsidRPr="00BB5896">
              <w:rPr>
                <w:rFonts w:ascii="宋体" w:hAnsi="宋体"/>
                <w:color w:val="000000" w:themeColor="text1"/>
                <w:kern w:val="0"/>
              </w:rPr>
              <w:t>；或完全年调节与多年调节</w:t>
            </w:r>
          </w:p>
        </w:tc>
        <w:tc>
          <w:tcPr>
            <w:tcW w:w="623" w:type="pct"/>
            <w:vAlign w:val="center"/>
          </w:tcPr>
          <w:p w14:paraId="5A18901A" w14:textId="14CDDE05"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γ</w:t>
            </w:r>
            <w:r w:rsidR="00F50127" w:rsidRPr="00BB5896">
              <w:rPr>
                <w:rFonts w:ascii="宋体" w:hAnsi="宋体"/>
                <w:color w:val="000000" w:themeColor="text1"/>
                <w:kern w:val="0"/>
              </w:rPr>
              <w:t>≥</w:t>
            </w:r>
            <w:r w:rsidRPr="00BB5896">
              <w:rPr>
                <w:color w:val="000000" w:themeColor="text1"/>
                <w:kern w:val="0"/>
              </w:rPr>
              <w:t>30</w:t>
            </w:r>
          </w:p>
        </w:tc>
        <w:tc>
          <w:tcPr>
            <w:tcW w:w="805" w:type="pct"/>
            <w:vAlign w:val="center"/>
          </w:tcPr>
          <w:p w14:paraId="7B5D1593" w14:textId="3D6E18A4"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0.3</w:t>
            </w:r>
            <w:r w:rsidRPr="00BB5896">
              <w:rPr>
                <w:rFonts w:ascii="宋体" w:hAnsi="宋体"/>
                <w:color w:val="000000" w:themeColor="text1"/>
                <w:kern w:val="0"/>
              </w:rPr>
              <w:t>；或</w:t>
            </w:r>
          </w:p>
          <w:p w14:paraId="3D11AA54" w14:textId="43B41741"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1.5</w:t>
            </w:r>
            <w:r w:rsidRPr="00BB5896">
              <w:rPr>
                <w:rFonts w:ascii="宋体" w:hAnsi="宋体"/>
                <w:color w:val="000000" w:themeColor="text1"/>
                <w:kern w:val="0"/>
              </w:rPr>
              <w:t>；</w:t>
            </w:r>
          </w:p>
          <w:p w14:paraId="69C03127" w14:textId="51C7585E"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或</w:t>
            </w:r>
            <w:r w:rsidRPr="00BB5896">
              <w:rPr>
                <w:i/>
                <w:iCs/>
                <w:color w:val="000000" w:themeColor="text1"/>
                <w:kern w:val="0"/>
              </w:rPr>
              <w:t>R</w:t>
            </w:r>
            <w:r w:rsidR="00F50127" w:rsidRPr="00BB5896">
              <w:rPr>
                <w:rFonts w:ascii="宋体" w:hAnsi="宋体"/>
                <w:color w:val="000000" w:themeColor="text1"/>
                <w:kern w:val="0"/>
              </w:rPr>
              <w:t>≥</w:t>
            </w:r>
            <w:r w:rsidRPr="00BB5896">
              <w:rPr>
                <w:color w:val="000000" w:themeColor="text1"/>
                <w:kern w:val="0"/>
              </w:rPr>
              <w:t>10</w:t>
            </w:r>
          </w:p>
        </w:tc>
        <w:tc>
          <w:tcPr>
            <w:tcW w:w="934" w:type="pct"/>
            <w:vAlign w:val="center"/>
          </w:tcPr>
          <w:p w14:paraId="0D2AA0CE" w14:textId="601803B9"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0.3</w:t>
            </w:r>
            <w:r w:rsidRPr="00BB5896">
              <w:rPr>
                <w:rFonts w:ascii="宋体" w:hAnsi="宋体"/>
                <w:color w:val="000000" w:themeColor="text1"/>
                <w:kern w:val="0"/>
              </w:rPr>
              <w:t>；或</w:t>
            </w:r>
          </w:p>
          <w:p w14:paraId="3767A713" w14:textId="1453AB19"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1.5</w:t>
            </w:r>
            <w:r w:rsidRPr="00BB5896">
              <w:rPr>
                <w:rFonts w:ascii="宋体" w:hAnsi="宋体"/>
                <w:color w:val="000000" w:themeColor="text1"/>
                <w:kern w:val="0"/>
              </w:rPr>
              <w:t>；</w:t>
            </w:r>
          </w:p>
          <w:p w14:paraId="1E814C23" w14:textId="7EB950AB"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或</w:t>
            </w:r>
            <w:r w:rsidRPr="00BB5896">
              <w:rPr>
                <w:i/>
                <w:iCs/>
                <w:color w:val="000000" w:themeColor="text1"/>
                <w:kern w:val="0"/>
              </w:rPr>
              <w:t>R</w:t>
            </w:r>
            <w:r w:rsidR="00F50127" w:rsidRPr="00BB5896">
              <w:rPr>
                <w:rFonts w:ascii="宋体" w:hAnsi="宋体"/>
                <w:color w:val="000000" w:themeColor="text1"/>
                <w:kern w:val="0"/>
              </w:rPr>
              <w:t>≥</w:t>
            </w:r>
            <w:r w:rsidRPr="00BB5896">
              <w:rPr>
                <w:color w:val="000000" w:themeColor="text1"/>
                <w:kern w:val="0"/>
              </w:rPr>
              <w:t>20</w:t>
            </w:r>
          </w:p>
        </w:tc>
        <w:tc>
          <w:tcPr>
            <w:tcW w:w="925" w:type="pct"/>
            <w:vAlign w:val="center"/>
          </w:tcPr>
          <w:p w14:paraId="61529216" w14:textId="6D0E5DEF"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0.5</w:t>
            </w:r>
            <w:r w:rsidRPr="00BB5896">
              <w:rPr>
                <w:rFonts w:ascii="宋体" w:hAnsi="宋体"/>
                <w:color w:val="000000" w:themeColor="text1"/>
                <w:kern w:val="0"/>
              </w:rPr>
              <w:t>；或</w:t>
            </w:r>
          </w:p>
          <w:p w14:paraId="37BB38C0" w14:textId="4697A64F"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3</w:t>
            </w:r>
          </w:p>
        </w:tc>
      </w:tr>
      <w:tr w:rsidR="00BB5896" w:rsidRPr="00BB5896" w14:paraId="3F0033E6" w14:textId="77777777" w:rsidTr="003D2AE8">
        <w:trPr>
          <w:trHeight w:val="340"/>
          <w:jc w:val="center"/>
        </w:trPr>
        <w:tc>
          <w:tcPr>
            <w:tcW w:w="371" w:type="pct"/>
            <w:vAlign w:val="center"/>
          </w:tcPr>
          <w:p w14:paraId="65C39519"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二级</w:t>
            </w:r>
          </w:p>
        </w:tc>
        <w:tc>
          <w:tcPr>
            <w:tcW w:w="701" w:type="pct"/>
            <w:vAlign w:val="center"/>
          </w:tcPr>
          <w:p w14:paraId="1B3BDAE4"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20</w:t>
            </w:r>
            <w:r w:rsidRPr="00BB5896">
              <w:rPr>
                <w:rFonts w:ascii="宋体" w:hAnsi="宋体"/>
                <w:color w:val="000000" w:themeColor="text1"/>
                <w:kern w:val="0"/>
              </w:rPr>
              <w:t>＞</w:t>
            </w:r>
            <w:r w:rsidRPr="00BB5896">
              <w:rPr>
                <w:i/>
                <w:iCs/>
                <w:color w:val="000000" w:themeColor="text1"/>
                <w:kern w:val="0"/>
              </w:rPr>
              <w:t>α</w:t>
            </w:r>
            <w:r w:rsidRPr="00BB5896">
              <w:rPr>
                <w:rFonts w:ascii="宋体" w:hAnsi="宋体"/>
                <w:color w:val="000000" w:themeColor="text1"/>
                <w:kern w:val="0"/>
              </w:rPr>
              <w:t>＞</w:t>
            </w:r>
            <w:r w:rsidRPr="00BB5896">
              <w:rPr>
                <w:color w:val="000000" w:themeColor="text1"/>
                <w:kern w:val="0"/>
              </w:rPr>
              <w:t>10</w:t>
            </w:r>
            <w:r w:rsidRPr="00BB5896">
              <w:rPr>
                <w:rFonts w:ascii="宋体" w:hAnsi="宋体"/>
                <w:color w:val="000000" w:themeColor="text1"/>
                <w:kern w:val="0"/>
              </w:rPr>
              <w:t>；或不稳定分层</w:t>
            </w:r>
          </w:p>
        </w:tc>
        <w:tc>
          <w:tcPr>
            <w:tcW w:w="641" w:type="pct"/>
            <w:vAlign w:val="center"/>
          </w:tcPr>
          <w:p w14:paraId="62492B80"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20</w:t>
            </w:r>
            <w:r w:rsidRPr="00BB5896">
              <w:rPr>
                <w:rFonts w:ascii="宋体" w:hAnsi="宋体"/>
                <w:color w:val="000000" w:themeColor="text1"/>
                <w:kern w:val="0"/>
              </w:rPr>
              <w:t>＞</w:t>
            </w:r>
            <w:r w:rsidRPr="00BB5896">
              <w:rPr>
                <w:i/>
                <w:iCs/>
                <w:color w:val="000000" w:themeColor="text1"/>
                <w:kern w:val="0"/>
              </w:rPr>
              <w:t>β</w:t>
            </w:r>
            <w:r w:rsidRPr="00BB5896">
              <w:rPr>
                <w:rFonts w:ascii="宋体" w:hAnsi="宋体"/>
                <w:color w:val="000000" w:themeColor="text1"/>
                <w:kern w:val="0"/>
              </w:rPr>
              <w:t>＞</w:t>
            </w:r>
            <w:r w:rsidRPr="00BB5896">
              <w:rPr>
                <w:color w:val="000000" w:themeColor="text1"/>
                <w:kern w:val="0"/>
              </w:rPr>
              <w:t>2</w:t>
            </w:r>
            <w:r w:rsidRPr="00BB5896">
              <w:rPr>
                <w:rFonts w:ascii="宋体" w:hAnsi="宋体"/>
                <w:color w:val="000000" w:themeColor="text1"/>
                <w:kern w:val="0"/>
              </w:rPr>
              <w:t>；或季调节与不完全年调节</w:t>
            </w:r>
          </w:p>
        </w:tc>
        <w:tc>
          <w:tcPr>
            <w:tcW w:w="623" w:type="pct"/>
            <w:vAlign w:val="center"/>
          </w:tcPr>
          <w:p w14:paraId="2C16C310"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30</w:t>
            </w:r>
            <w:r w:rsidRPr="00BB5896">
              <w:rPr>
                <w:rFonts w:ascii="宋体" w:hAnsi="宋体"/>
                <w:color w:val="000000" w:themeColor="text1"/>
                <w:kern w:val="0"/>
              </w:rPr>
              <w:t>＞</w:t>
            </w:r>
            <w:r w:rsidRPr="00BB5896">
              <w:rPr>
                <w:i/>
                <w:iCs/>
                <w:color w:val="000000" w:themeColor="text1"/>
                <w:kern w:val="0"/>
              </w:rPr>
              <w:t>γ</w:t>
            </w:r>
            <w:r w:rsidRPr="00BB5896">
              <w:rPr>
                <w:rFonts w:ascii="宋体" w:hAnsi="宋体"/>
                <w:color w:val="000000" w:themeColor="text1"/>
                <w:kern w:val="0"/>
              </w:rPr>
              <w:t>＞</w:t>
            </w:r>
            <w:r w:rsidRPr="00BB5896">
              <w:rPr>
                <w:color w:val="000000" w:themeColor="text1"/>
                <w:kern w:val="0"/>
              </w:rPr>
              <w:t>10</w:t>
            </w:r>
          </w:p>
        </w:tc>
        <w:tc>
          <w:tcPr>
            <w:tcW w:w="805" w:type="pct"/>
            <w:vAlign w:val="center"/>
          </w:tcPr>
          <w:p w14:paraId="0046166E"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0.3</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1</w:t>
            </w:r>
            <w:r w:rsidRPr="00BB5896">
              <w:rPr>
                <w:color w:val="000000" w:themeColor="text1"/>
                <w:kern w:val="0"/>
              </w:rPr>
              <w:t>＞</w:t>
            </w:r>
            <w:r w:rsidRPr="00BB5896">
              <w:rPr>
                <w:color w:val="000000" w:themeColor="text1"/>
                <w:kern w:val="0"/>
              </w:rPr>
              <w:t>0.05</w:t>
            </w:r>
            <w:r w:rsidRPr="00BB5896">
              <w:rPr>
                <w:rFonts w:ascii="宋体" w:hAnsi="宋体"/>
                <w:color w:val="000000" w:themeColor="text1"/>
                <w:kern w:val="0"/>
              </w:rPr>
              <w:t>；或</w:t>
            </w:r>
            <w:r w:rsidRPr="00BB5896">
              <w:rPr>
                <w:color w:val="000000" w:themeColor="text1"/>
                <w:kern w:val="0"/>
              </w:rPr>
              <w:t>1.5</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2</w:t>
            </w:r>
            <w:r w:rsidRPr="00BB5896">
              <w:rPr>
                <w:color w:val="000000" w:themeColor="text1"/>
                <w:kern w:val="0"/>
              </w:rPr>
              <w:t>＞</w:t>
            </w:r>
            <w:r w:rsidRPr="00BB5896">
              <w:rPr>
                <w:color w:val="000000" w:themeColor="text1"/>
                <w:kern w:val="0"/>
              </w:rPr>
              <w:t>0.2</w:t>
            </w:r>
            <w:r w:rsidRPr="00BB5896">
              <w:rPr>
                <w:rFonts w:ascii="宋体" w:hAnsi="宋体"/>
                <w:color w:val="000000" w:themeColor="text1"/>
                <w:kern w:val="0"/>
              </w:rPr>
              <w:t>；或</w:t>
            </w:r>
            <w:r w:rsidRPr="00BB5896">
              <w:rPr>
                <w:color w:val="000000" w:themeColor="text1"/>
                <w:kern w:val="0"/>
              </w:rPr>
              <w:t>10</w:t>
            </w:r>
            <w:r w:rsidRPr="00BB5896">
              <w:rPr>
                <w:rFonts w:ascii="宋体" w:hAnsi="宋体"/>
                <w:color w:val="000000" w:themeColor="text1"/>
                <w:kern w:val="0"/>
              </w:rPr>
              <w:t>＞</w:t>
            </w:r>
            <w:r w:rsidRPr="00BB5896">
              <w:rPr>
                <w:i/>
                <w:iCs/>
                <w:color w:val="000000" w:themeColor="text1"/>
                <w:kern w:val="0"/>
              </w:rPr>
              <w:t>R</w:t>
            </w:r>
            <w:r w:rsidRPr="00BB5896">
              <w:rPr>
                <w:rFonts w:ascii="宋体" w:hAnsi="宋体"/>
                <w:color w:val="000000" w:themeColor="text1"/>
                <w:kern w:val="0"/>
              </w:rPr>
              <w:t>＞</w:t>
            </w:r>
            <w:r w:rsidRPr="00BB5896">
              <w:rPr>
                <w:color w:val="000000" w:themeColor="text1"/>
                <w:kern w:val="0"/>
              </w:rPr>
              <w:t>5</w:t>
            </w:r>
          </w:p>
        </w:tc>
        <w:tc>
          <w:tcPr>
            <w:tcW w:w="934" w:type="pct"/>
            <w:vAlign w:val="center"/>
          </w:tcPr>
          <w:p w14:paraId="1BD736BB"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0.3</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1</w:t>
            </w:r>
            <w:r w:rsidRPr="00BB5896">
              <w:rPr>
                <w:color w:val="000000" w:themeColor="text1"/>
                <w:kern w:val="0"/>
              </w:rPr>
              <w:t>＞</w:t>
            </w:r>
            <w:r w:rsidRPr="00BB5896">
              <w:rPr>
                <w:color w:val="000000" w:themeColor="text1"/>
                <w:kern w:val="0"/>
              </w:rPr>
              <w:t>0.05</w:t>
            </w:r>
            <w:r w:rsidRPr="00BB5896">
              <w:rPr>
                <w:rFonts w:ascii="宋体" w:hAnsi="宋体"/>
                <w:color w:val="000000" w:themeColor="text1"/>
                <w:kern w:val="0"/>
              </w:rPr>
              <w:t>；或</w:t>
            </w:r>
            <w:r w:rsidRPr="00BB5896">
              <w:rPr>
                <w:color w:val="000000" w:themeColor="text1"/>
                <w:kern w:val="0"/>
              </w:rPr>
              <w:t>1.5</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2</w:t>
            </w:r>
            <w:r w:rsidRPr="00BB5896">
              <w:rPr>
                <w:color w:val="000000" w:themeColor="text1"/>
                <w:kern w:val="0"/>
              </w:rPr>
              <w:t>＞</w:t>
            </w:r>
            <w:r w:rsidRPr="00BB5896">
              <w:rPr>
                <w:color w:val="000000" w:themeColor="text1"/>
                <w:kern w:val="0"/>
              </w:rPr>
              <w:t>0.2</w:t>
            </w:r>
            <w:r w:rsidRPr="00BB5896">
              <w:rPr>
                <w:rFonts w:ascii="宋体" w:hAnsi="宋体"/>
                <w:color w:val="000000" w:themeColor="text1"/>
                <w:kern w:val="0"/>
              </w:rPr>
              <w:t>；或</w:t>
            </w:r>
          </w:p>
          <w:p w14:paraId="2A5B6353"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20</w:t>
            </w:r>
            <w:r w:rsidRPr="00BB5896">
              <w:rPr>
                <w:rFonts w:ascii="宋体" w:hAnsi="宋体"/>
                <w:color w:val="000000" w:themeColor="text1"/>
                <w:kern w:val="0"/>
              </w:rPr>
              <w:t>＞</w:t>
            </w:r>
            <w:r w:rsidRPr="00BB5896">
              <w:rPr>
                <w:i/>
                <w:iCs/>
                <w:color w:val="000000" w:themeColor="text1"/>
                <w:kern w:val="0"/>
              </w:rPr>
              <w:t>R</w:t>
            </w:r>
            <w:r w:rsidRPr="00BB5896">
              <w:rPr>
                <w:rFonts w:ascii="宋体" w:hAnsi="宋体"/>
                <w:color w:val="000000" w:themeColor="text1"/>
                <w:kern w:val="0"/>
              </w:rPr>
              <w:t>＞</w:t>
            </w:r>
            <w:r w:rsidRPr="00BB5896">
              <w:rPr>
                <w:color w:val="000000" w:themeColor="text1"/>
                <w:kern w:val="0"/>
              </w:rPr>
              <w:t>5</w:t>
            </w:r>
          </w:p>
        </w:tc>
        <w:tc>
          <w:tcPr>
            <w:tcW w:w="925" w:type="pct"/>
            <w:vAlign w:val="center"/>
          </w:tcPr>
          <w:p w14:paraId="0EFE42A5"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0.5</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1</w:t>
            </w:r>
            <w:r w:rsidRPr="00BB5896">
              <w:rPr>
                <w:color w:val="000000" w:themeColor="text1"/>
                <w:kern w:val="0"/>
              </w:rPr>
              <w:t>＞</w:t>
            </w:r>
            <w:r w:rsidRPr="00BB5896">
              <w:rPr>
                <w:color w:val="000000" w:themeColor="text1"/>
                <w:kern w:val="0"/>
              </w:rPr>
              <w:t>0.15</w:t>
            </w:r>
            <w:r w:rsidRPr="00BB5896">
              <w:rPr>
                <w:rFonts w:ascii="宋体" w:hAnsi="宋体"/>
                <w:color w:val="000000" w:themeColor="text1"/>
                <w:kern w:val="0"/>
              </w:rPr>
              <w:t>；或</w:t>
            </w:r>
            <w:r w:rsidRPr="00BB5896">
              <w:rPr>
                <w:color w:val="000000" w:themeColor="text1"/>
                <w:kern w:val="0"/>
              </w:rPr>
              <w:t>3</w:t>
            </w:r>
            <w:r w:rsidRPr="00BB5896">
              <w:rPr>
                <w:rFonts w:ascii="宋体" w:hAnsi="宋体"/>
                <w:color w:val="000000" w:themeColor="text1"/>
                <w:kern w:val="0"/>
              </w:rPr>
              <w:t>＞</w:t>
            </w:r>
            <w:r w:rsidRPr="00BB5896">
              <w:rPr>
                <w:i/>
                <w:iCs/>
                <w:color w:val="000000" w:themeColor="text1"/>
                <w:kern w:val="0"/>
              </w:rPr>
              <w:t>A</w:t>
            </w:r>
            <w:r w:rsidRPr="00BB5896">
              <w:rPr>
                <w:i/>
                <w:iCs/>
                <w:color w:val="000000" w:themeColor="text1"/>
                <w:kern w:val="0"/>
                <w:vertAlign w:val="subscript"/>
              </w:rPr>
              <w:t>2</w:t>
            </w:r>
            <w:r w:rsidRPr="00BB5896">
              <w:rPr>
                <w:color w:val="000000" w:themeColor="text1"/>
                <w:kern w:val="0"/>
              </w:rPr>
              <w:t>＞</w:t>
            </w:r>
            <w:r w:rsidRPr="00BB5896">
              <w:rPr>
                <w:color w:val="000000" w:themeColor="text1"/>
                <w:kern w:val="0"/>
              </w:rPr>
              <w:t>0.5</w:t>
            </w:r>
          </w:p>
          <w:p w14:paraId="4B4F5F1A"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p>
        </w:tc>
      </w:tr>
      <w:tr w:rsidR="00BB5896" w:rsidRPr="00BB5896" w14:paraId="3F3D9D1A" w14:textId="77777777" w:rsidTr="003D2AE8">
        <w:trPr>
          <w:trHeight w:val="340"/>
          <w:jc w:val="center"/>
        </w:trPr>
        <w:tc>
          <w:tcPr>
            <w:tcW w:w="371" w:type="pct"/>
            <w:vAlign w:val="center"/>
          </w:tcPr>
          <w:p w14:paraId="05D3D507"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三级</w:t>
            </w:r>
          </w:p>
        </w:tc>
        <w:tc>
          <w:tcPr>
            <w:tcW w:w="701" w:type="pct"/>
            <w:vAlign w:val="center"/>
          </w:tcPr>
          <w:p w14:paraId="2AA0122F" w14:textId="7777777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α</w:t>
            </w:r>
            <w:r w:rsidRPr="00BB5896">
              <w:rPr>
                <w:rFonts w:ascii="宋体" w:hAnsi="宋体"/>
                <w:color w:val="000000" w:themeColor="text1"/>
                <w:kern w:val="0"/>
              </w:rPr>
              <w:t>≥</w:t>
            </w:r>
            <w:r w:rsidRPr="00BB5896">
              <w:rPr>
                <w:color w:val="000000" w:themeColor="text1"/>
                <w:kern w:val="0"/>
              </w:rPr>
              <w:t>20</w:t>
            </w:r>
            <w:r w:rsidRPr="00BB5896">
              <w:rPr>
                <w:rFonts w:ascii="宋体" w:hAnsi="宋体"/>
                <w:color w:val="000000" w:themeColor="text1"/>
                <w:kern w:val="0"/>
              </w:rPr>
              <w:t>；或混合型</w:t>
            </w:r>
          </w:p>
        </w:tc>
        <w:tc>
          <w:tcPr>
            <w:tcW w:w="641" w:type="pct"/>
            <w:vAlign w:val="center"/>
          </w:tcPr>
          <w:p w14:paraId="59E66818" w14:textId="38CB18EB"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β</w:t>
            </w:r>
            <w:r w:rsidR="00F50127" w:rsidRPr="00BB5896">
              <w:rPr>
                <w:rFonts w:ascii="宋体" w:hAnsi="宋体"/>
                <w:color w:val="000000" w:themeColor="text1"/>
                <w:kern w:val="0"/>
              </w:rPr>
              <w:t>≤</w:t>
            </w:r>
            <w:r w:rsidRPr="00BB5896">
              <w:rPr>
                <w:color w:val="000000" w:themeColor="text1"/>
                <w:kern w:val="0"/>
              </w:rPr>
              <w:t>2</w:t>
            </w:r>
            <w:r w:rsidRPr="00BB5896">
              <w:rPr>
                <w:rFonts w:ascii="宋体" w:hAnsi="宋体"/>
                <w:color w:val="000000" w:themeColor="text1"/>
                <w:kern w:val="0"/>
              </w:rPr>
              <w:t>；或无调节</w:t>
            </w:r>
          </w:p>
        </w:tc>
        <w:tc>
          <w:tcPr>
            <w:tcW w:w="623" w:type="pct"/>
            <w:vAlign w:val="center"/>
          </w:tcPr>
          <w:p w14:paraId="77344472" w14:textId="69F024E7"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γ</w:t>
            </w:r>
            <w:r w:rsidR="00F50127" w:rsidRPr="00BB5896">
              <w:rPr>
                <w:rFonts w:ascii="宋体" w:hAnsi="宋体"/>
                <w:color w:val="000000" w:themeColor="text1"/>
                <w:kern w:val="0"/>
              </w:rPr>
              <w:t>≤</w:t>
            </w:r>
            <w:r w:rsidRPr="00BB5896">
              <w:rPr>
                <w:color w:val="000000" w:themeColor="text1"/>
                <w:kern w:val="0"/>
              </w:rPr>
              <w:t>10</w:t>
            </w:r>
          </w:p>
        </w:tc>
        <w:tc>
          <w:tcPr>
            <w:tcW w:w="805" w:type="pct"/>
            <w:vAlign w:val="center"/>
          </w:tcPr>
          <w:p w14:paraId="2B32C08D" w14:textId="52F3C866"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0.05</w:t>
            </w:r>
            <w:r w:rsidRPr="00BB5896">
              <w:rPr>
                <w:rFonts w:ascii="宋体" w:hAnsi="宋体"/>
                <w:color w:val="000000" w:themeColor="text1"/>
                <w:kern w:val="0"/>
              </w:rPr>
              <w:t>；或</w:t>
            </w:r>
          </w:p>
          <w:p w14:paraId="5511B3DE" w14:textId="6D5BCDD0"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0.2</w:t>
            </w:r>
            <w:r w:rsidRPr="00BB5896">
              <w:rPr>
                <w:rFonts w:ascii="宋体" w:hAnsi="宋体"/>
                <w:color w:val="000000" w:themeColor="text1"/>
                <w:kern w:val="0"/>
              </w:rPr>
              <w:t>；或</w:t>
            </w:r>
          </w:p>
          <w:p w14:paraId="232E32E7" w14:textId="26DD31EE"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R</w:t>
            </w:r>
            <w:r w:rsidR="00F50127" w:rsidRPr="00BB5896">
              <w:rPr>
                <w:rFonts w:ascii="宋体" w:hAnsi="宋体"/>
                <w:color w:val="000000" w:themeColor="text1"/>
                <w:kern w:val="0"/>
              </w:rPr>
              <w:t>≤</w:t>
            </w:r>
            <w:r w:rsidRPr="00BB5896">
              <w:rPr>
                <w:color w:val="000000" w:themeColor="text1"/>
                <w:kern w:val="0"/>
              </w:rPr>
              <w:t>5</w:t>
            </w:r>
          </w:p>
        </w:tc>
        <w:tc>
          <w:tcPr>
            <w:tcW w:w="934" w:type="pct"/>
            <w:vAlign w:val="center"/>
          </w:tcPr>
          <w:p w14:paraId="3E6386EF" w14:textId="7E1B3DAE"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0.05</w:t>
            </w:r>
            <w:r w:rsidRPr="00BB5896">
              <w:rPr>
                <w:rFonts w:ascii="宋体" w:hAnsi="宋体"/>
                <w:color w:val="000000" w:themeColor="text1"/>
                <w:kern w:val="0"/>
              </w:rPr>
              <w:t>；或</w:t>
            </w:r>
          </w:p>
          <w:p w14:paraId="0B3C4F73" w14:textId="15B28EC1"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0.2</w:t>
            </w:r>
            <w:r w:rsidRPr="00BB5896">
              <w:rPr>
                <w:rFonts w:ascii="宋体" w:hAnsi="宋体"/>
                <w:color w:val="000000" w:themeColor="text1"/>
                <w:kern w:val="0"/>
              </w:rPr>
              <w:t>；或</w:t>
            </w:r>
          </w:p>
          <w:p w14:paraId="23C0B357" w14:textId="323FD544"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R</w:t>
            </w:r>
            <w:r w:rsidR="00F50127" w:rsidRPr="00BB5896">
              <w:rPr>
                <w:rFonts w:ascii="宋体" w:hAnsi="宋体"/>
                <w:color w:val="000000" w:themeColor="text1"/>
                <w:kern w:val="0"/>
              </w:rPr>
              <w:t>≤</w:t>
            </w:r>
            <w:r w:rsidRPr="00BB5896">
              <w:rPr>
                <w:color w:val="000000" w:themeColor="text1"/>
                <w:kern w:val="0"/>
              </w:rPr>
              <w:t>5</w:t>
            </w:r>
          </w:p>
        </w:tc>
        <w:tc>
          <w:tcPr>
            <w:tcW w:w="925" w:type="pct"/>
            <w:vAlign w:val="center"/>
          </w:tcPr>
          <w:p w14:paraId="32ACCBCD" w14:textId="38E484C1"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1</w:t>
            </w:r>
            <w:r w:rsidR="00F50127" w:rsidRPr="00BB5896">
              <w:rPr>
                <w:rFonts w:ascii="宋体" w:hAnsi="宋体"/>
                <w:color w:val="000000" w:themeColor="text1"/>
                <w:kern w:val="0"/>
              </w:rPr>
              <w:t>≤</w:t>
            </w:r>
            <w:r w:rsidRPr="00BB5896">
              <w:rPr>
                <w:color w:val="000000" w:themeColor="text1"/>
                <w:kern w:val="0"/>
              </w:rPr>
              <w:t>0.15</w:t>
            </w:r>
            <w:r w:rsidRPr="00BB5896">
              <w:rPr>
                <w:rFonts w:ascii="宋体" w:hAnsi="宋体"/>
                <w:color w:val="000000" w:themeColor="text1"/>
                <w:kern w:val="0"/>
              </w:rPr>
              <w:t>；或</w:t>
            </w:r>
          </w:p>
          <w:p w14:paraId="2A133DFB" w14:textId="40C8039D" w:rsidR="00980FB8" w:rsidRPr="00BB5896" w:rsidRDefault="00980FB8" w:rsidP="000E0C33">
            <w:pPr>
              <w:pStyle w:val="05"/>
              <w:spacing w:before="0" w:beforeAutospacing="0" w:after="0" w:afterAutospacing="0" w:line="240" w:lineRule="auto"/>
              <w:ind w:leftChars="0" w:left="0" w:rightChars="0" w:right="0"/>
              <w:rPr>
                <w:color w:val="000000" w:themeColor="text1"/>
                <w:kern w:val="0"/>
              </w:rPr>
            </w:pPr>
            <w:r w:rsidRPr="00BB5896">
              <w:rPr>
                <w:i/>
                <w:iCs/>
                <w:color w:val="000000" w:themeColor="text1"/>
                <w:kern w:val="0"/>
              </w:rPr>
              <w:t>A</w:t>
            </w:r>
            <w:r w:rsidRPr="00BB5896">
              <w:rPr>
                <w:i/>
                <w:iCs/>
                <w:color w:val="000000" w:themeColor="text1"/>
                <w:kern w:val="0"/>
                <w:vertAlign w:val="subscript"/>
              </w:rPr>
              <w:t>2</w:t>
            </w:r>
            <w:r w:rsidR="00F50127" w:rsidRPr="00BB5896">
              <w:rPr>
                <w:rFonts w:ascii="宋体" w:hAnsi="宋体"/>
                <w:color w:val="000000" w:themeColor="text1"/>
                <w:kern w:val="0"/>
              </w:rPr>
              <w:t>≤</w:t>
            </w:r>
            <w:r w:rsidRPr="00BB5896">
              <w:rPr>
                <w:color w:val="000000" w:themeColor="text1"/>
                <w:kern w:val="0"/>
              </w:rPr>
              <w:t>0.5</w:t>
            </w:r>
            <w:r w:rsidRPr="00BB5896">
              <w:rPr>
                <w:rFonts w:ascii="宋体" w:hAnsi="宋体"/>
                <w:color w:val="000000" w:themeColor="text1"/>
                <w:kern w:val="0"/>
              </w:rPr>
              <w:t>；</w:t>
            </w:r>
          </w:p>
        </w:tc>
      </w:tr>
      <w:tr w:rsidR="00BB5896" w:rsidRPr="00BB5896" w14:paraId="17FCD00D" w14:textId="77777777" w:rsidTr="003D2AE8">
        <w:trPr>
          <w:trHeight w:val="340"/>
          <w:jc w:val="center"/>
        </w:trPr>
        <w:tc>
          <w:tcPr>
            <w:tcW w:w="5000" w:type="pct"/>
            <w:gridSpan w:val="7"/>
            <w:vAlign w:val="center"/>
          </w:tcPr>
          <w:p w14:paraId="39C0BCE5" w14:textId="77777777" w:rsidR="00980FB8" w:rsidRPr="00BB5896" w:rsidRDefault="00980FB8" w:rsidP="000E0C33">
            <w:pPr>
              <w:pStyle w:val="05"/>
              <w:spacing w:before="0" w:beforeAutospacing="0" w:after="0" w:afterAutospacing="0" w:line="240" w:lineRule="auto"/>
              <w:ind w:leftChars="0" w:left="0" w:rightChars="0" w:right="0"/>
              <w:jc w:val="left"/>
              <w:rPr>
                <w:color w:val="000000" w:themeColor="text1"/>
                <w:kern w:val="0"/>
                <w:sz w:val="18"/>
                <w:szCs w:val="18"/>
              </w:rPr>
            </w:pPr>
            <w:r w:rsidRPr="00BB5896">
              <w:rPr>
                <w:color w:val="000000" w:themeColor="text1"/>
                <w:kern w:val="0"/>
                <w:sz w:val="18"/>
                <w:szCs w:val="18"/>
              </w:rPr>
              <w:t>注</w:t>
            </w:r>
            <w:r w:rsidRPr="00BB5896">
              <w:rPr>
                <w:color w:val="000000" w:themeColor="text1"/>
                <w:kern w:val="0"/>
                <w:sz w:val="18"/>
                <w:szCs w:val="18"/>
              </w:rPr>
              <w:t>1</w:t>
            </w:r>
            <w:r w:rsidRPr="00BB5896">
              <w:rPr>
                <w:rFonts w:ascii="宋体" w:hAnsi="宋体"/>
                <w:color w:val="000000" w:themeColor="text1"/>
                <w:kern w:val="0"/>
                <w:sz w:val="18"/>
                <w:szCs w:val="18"/>
              </w:rPr>
              <w:t>：影响范围涉及饮用水水源保护区、重点保护与珍稀水生生物的栖息地，重要水生生物的自然产卵场、自然保护区等保护目标，评价等级不低于二级。</w:t>
            </w:r>
          </w:p>
          <w:p w14:paraId="321B7DDA" w14:textId="77777777" w:rsidR="00980FB8" w:rsidRPr="00BB5896" w:rsidRDefault="00980FB8" w:rsidP="000E0C33">
            <w:pPr>
              <w:pStyle w:val="05"/>
              <w:spacing w:before="0" w:beforeAutospacing="0" w:after="0" w:afterAutospacing="0" w:line="240" w:lineRule="auto"/>
              <w:ind w:leftChars="0" w:left="0" w:rightChars="0" w:right="0"/>
              <w:jc w:val="left"/>
              <w:rPr>
                <w:color w:val="000000" w:themeColor="text1"/>
                <w:kern w:val="0"/>
                <w:sz w:val="18"/>
                <w:szCs w:val="18"/>
              </w:rPr>
            </w:pPr>
            <w:r w:rsidRPr="00BB5896">
              <w:rPr>
                <w:color w:val="000000" w:themeColor="text1"/>
                <w:kern w:val="0"/>
                <w:sz w:val="18"/>
                <w:szCs w:val="18"/>
              </w:rPr>
              <w:t>注</w:t>
            </w:r>
            <w:r w:rsidRPr="00BB5896">
              <w:rPr>
                <w:color w:val="000000" w:themeColor="text1"/>
                <w:kern w:val="0"/>
                <w:sz w:val="18"/>
                <w:szCs w:val="18"/>
              </w:rPr>
              <w:t>2</w:t>
            </w:r>
            <w:r w:rsidRPr="00BB5896">
              <w:rPr>
                <w:rFonts w:ascii="宋体" w:hAnsi="宋体"/>
                <w:color w:val="000000" w:themeColor="text1"/>
                <w:kern w:val="0"/>
                <w:sz w:val="18"/>
                <w:szCs w:val="18"/>
              </w:rPr>
              <w:t>：跨流域调水、引水式电站、可能受到河流感潮河段影响，评价等级不低于二级</w:t>
            </w:r>
          </w:p>
          <w:p w14:paraId="63B7D3CF" w14:textId="17708A8B" w:rsidR="00980FB8" w:rsidRPr="00BB5896" w:rsidRDefault="00980FB8" w:rsidP="000E0C33">
            <w:pPr>
              <w:pStyle w:val="05"/>
              <w:spacing w:before="0" w:beforeAutospacing="0" w:after="0" w:afterAutospacing="0" w:line="240" w:lineRule="auto"/>
              <w:ind w:leftChars="0" w:left="0" w:rightChars="0" w:right="0"/>
              <w:jc w:val="left"/>
              <w:rPr>
                <w:color w:val="000000" w:themeColor="text1"/>
                <w:kern w:val="0"/>
                <w:sz w:val="18"/>
                <w:szCs w:val="18"/>
              </w:rPr>
            </w:pPr>
            <w:r w:rsidRPr="00BB5896">
              <w:rPr>
                <w:color w:val="000000" w:themeColor="text1"/>
                <w:kern w:val="0"/>
                <w:sz w:val="18"/>
                <w:szCs w:val="18"/>
              </w:rPr>
              <w:t>注</w:t>
            </w:r>
            <w:r w:rsidRPr="00BB5896">
              <w:rPr>
                <w:color w:val="000000" w:themeColor="text1"/>
                <w:kern w:val="0"/>
                <w:sz w:val="18"/>
                <w:szCs w:val="18"/>
              </w:rPr>
              <w:t>3</w:t>
            </w:r>
            <w:r w:rsidRPr="00BB5896">
              <w:rPr>
                <w:rFonts w:ascii="宋体" w:hAnsi="宋体"/>
                <w:color w:val="000000" w:themeColor="text1"/>
                <w:kern w:val="0"/>
                <w:sz w:val="18"/>
                <w:szCs w:val="18"/>
              </w:rPr>
              <w:t>：造成入海河口（湾口）宽度束窄（束窄尺度达到原宽度的</w:t>
            </w:r>
            <w:r w:rsidRPr="00BB5896">
              <w:rPr>
                <w:color w:val="000000" w:themeColor="text1"/>
                <w:kern w:val="0"/>
                <w:sz w:val="18"/>
                <w:szCs w:val="18"/>
              </w:rPr>
              <w:t>5</w:t>
            </w:r>
            <w:r w:rsidR="001D7242" w:rsidRPr="00BB5896">
              <w:rPr>
                <w:color w:val="000000" w:themeColor="text1"/>
                <w:kern w:val="0"/>
                <w:sz w:val="18"/>
                <w:szCs w:val="18"/>
              </w:rPr>
              <w:t xml:space="preserve"> </w:t>
            </w:r>
            <w:r w:rsidRPr="00BB5896">
              <w:rPr>
                <w:color w:val="000000" w:themeColor="text1"/>
                <w:kern w:val="0"/>
                <w:sz w:val="18"/>
                <w:szCs w:val="18"/>
              </w:rPr>
              <w:t>%</w:t>
            </w:r>
            <w:r w:rsidRPr="00BB5896">
              <w:rPr>
                <w:rFonts w:ascii="宋体" w:hAnsi="宋体"/>
                <w:color w:val="000000" w:themeColor="text1"/>
                <w:kern w:val="0"/>
                <w:sz w:val="18"/>
                <w:szCs w:val="18"/>
              </w:rPr>
              <w:t>以上），评价等级应不低于二级。</w:t>
            </w:r>
          </w:p>
          <w:p w14:paraId="1E458E35" w14:textId="77777777" w:rsidR="00980FB8" w:rsidRPr="00BB5896" w:rsidRDefault="00980FB8" w:rsidP="000E0C33">
            <w:pPr>
              <w:pStyle w:val="05"/>
              <w:spacing w:before="0" w:beforeAutospacing="0" w:after="0" w:afterAutospacing="0" w:line="240" w:lineRule="auto"/>
              <w:ind w:leftChars="0" w:left="0" w:rightChars="0" w:right="0"/>
              <w:jc w:val="left"/>
              <w:rPr>
                <w:color w:val="000000" w:themeColor="text1"/>
                <w:kern w:val="0"/>
                <w:sz w:val="18"/>
                <w:szCs w:val="18"/>
              </w:rPr>
            </w:pPr>
            <w:r w:rsidRPr="00BB5896">
              <w:rPr>
                <w:color w:val="000000" w:themeColor="text1"/>
                <w:kern w:val="0"/>
                <w:sz w:val="18"/>
                <w:szCs w:val="18"/>
              </w:rPr>
              <w:t>注</w:t>
            </w:r>
            <w:r w:rsidRPr="00BB5896">
              <w:rPr>
                <w:color w:val="000000" w:themeColor="text1"/>
                <w:kern w:val="0"/>
                <w:sz w:val="18"/>
                <w:szCs w:val="18"/>
              </w:rPr>
              <w:t>4</w:t>
            </w:r>
            <w:r w:rsidRPr="00BB5896">
              <w:rPr>
                <w:rFonts w:ascii="宋体" w:hAnsi="宋体"/>
                <w:color w:val="000000" w:themeColor="text1"/>
                <w:kern w:val="0"/>
                <w:sz w:val="18"/>
                <w:szCs w:val="18"/>
              </w:rPr>
              <w:t>：对不透水的单方向建筑尺度较大的水工建筑物（如防波堤、导流堤等），其与潮流或水流主流向切线垂直方向投影长度大于</w:t>
            </w:r>
            <w:r w:rsidRPr="00BB5896">
              <w:rPr>
                <w:color w:val="000000" w:themeColor="text1"/>
                <w:kern w:val="0"/>
                <w:sz w:val="18"/>
                <w:szCs w:val="18"/>
              </w:rPr>
              <w:t>2km</w:t>
            </w:r>
            <w:r w:rsidRPr="00BB5896">
              <w:rPr>
                <w:rFonts w:ascii="宋体" w:hAnsi="宋体"/>
                <w:color w:val="000000" w:themeColor="text1"/>
                <w:kern w:val="0"/>
                <w:sz w:val="18"/>
                <w:szCs w:val="18"/>
              </w:rPr>
              <w:t>时，评价等级不低于二级；</w:t>
            </w:r>
          </w:p>
          <w:p w14:paraId="6D6D5135" w14:textId="77777777" w:rsidR="00980FB8" w:rsidRPr="00BB5896" w:rsidRDefault="00980FB8" w:rsidP="000E0C33">
            <w:pPr>
              <w:pStyle w:val="05"/>
              <w:spacing w:before="0" w:beforeAutospacing="0" w:after="0" w:afterAutospacing="0" w:line="240" w:lineRule="auto"/>
              <w:ind w:leftChars="0" w:left="0" w:rightChars="0" w:right="0"/>
              <w:jc w:val="left"/>
              <w:rPr>
                <w:color w:val="000000" w:themeColor="text1"/>
                <w:kern w:val="0"/>
                <w:sz w:val="18"/>
                <w:szCs w:val="18"/>
              </w:rPr>
            </w:pPr>
            <w:r w:rsidRPr="00BB5896">
              <w:rPr>
                <w:color w:val="000000" w:themeColor="text1"/>
                <w:kern w:val="0"/>
                <w:sz w:val="18"/>
                <w:szCs w:val="18"/>
              </w:rPr>
              <w:t>注</w:t>
            </w:r>
            <w:r w:rsidRPr="00BB5896">
              <w:rPr>
                <w:color w:val="000000" w:themeColor="text1"/>
                <w:kern w:val="0"/>
                <w:sz w:val="18"/>
                <w:szCs w:val="18"/>
              </w:rPr>
              <w:t>5</w:t>
            </w:r>
            <w:r w:rsidRPr="00BB5896">
              <w:rPr>
                <w:rFonts w:ascii="宋体" w:hAnsi="宋体"/>
                <w:color w:val="000000" w:themeColor="text1"/>
                <w:kern w:val="0"/>
                <w:sz w:val="18"/>
                <w:szCs w:val="18"/>
              </w:rPr>
              <w:t>：允许在一类海域建设的项目，评价等级为一级</w:t>
            </w:r>
          </w:p>
          <w:p w14:paraId="15D142D0" w14:textId="18ECCC1D" w:rsidR="00980FB8" w:rsidRPr="00BB5896" w:rsidRDefault="00980FB8" w:rsidP="000E0C33">
            <w:pPr>
              <w:pStyle w:val="05"/>
              <w:spacing w:before="0" w:beforeAutospacing="0" w:after="0" w:afterAutospacing="0" w:line="240" w:lineRule="auto"/>
              <w:ind w:leftChars="0" w:left="0" w:rightChars="0" w:right="0"/>
              <w:jc w:val="left"/>
              <w:rPr>
                <w:b/>
                <w:bCs/>
                <w:color w:val="000000" w:themeColor="text1"/>
                <w:kern w:val="0"/>
              </w:rPr>
            </w:pPr>
            <w:r w:rsidRPr="00BB5896">
              <w:rPr>
                <w:color w:val="000000" w:themeColor="text1"/>
                <w:kern w:val="0"/>
                <w:sz w:val="18"/>
                <w:szCs w:val="18"/>
              </w:rPr>
              <w:t>注</w:t>
            </w:r>
            <w:r w:rsidRPr="00BB5896">
              <w:rPr>
                <w:color w:val="000000" w:themeColor="text1"/>
                <w:kern w:val="0"/>
                <w:sz w:val="18"/>
                <w:szCs w:val="18"/>
              </w:rPr>
              <w:t>6</w:t>
            </w:r>
            <w:r w:rsidRPr="00BB5896">
              <w:rPr>
                <w:rFonts w:ascii="宋体" w:hAnsi="宋体"/>
                <w:color w:val="000000" w:themeColor="text1"/>
                <w:kern w:val="0"/>
                <w:sz w:val="18"/>
                <w:szCs w:val="18"/>
              </w:rPr>
              <w:t>：同时存在多个水文要素影响的建设项目，分别判定</w:t>
            </w:r>
            <w:r w:rsidR="00E374D6" w:rsidRPr="00BB5896">
              <w:rPr>
                <w:rFonts w:ascii="宋体" w:hAnsi="宋体" w:hint="eastAsia"/>
                <w:color w:val="000000" w:themeColor="text1"/>
                <w:kern w:val="0"/>
                <w:sz w:val="18"/>
                <w:szCs w:val="18"/>
              </w:rPr>
              <w:t>各</w:t>
            </w:r>
            <w:r w:rsidRPr="00BB5896">
              <w:rPr>
                <w:rFonts w:ascii="宋体" w:hAnsi="宋体"/>
                <w:color w:val="000000" w:themeColor="text1"/>
                <w:kern w:val="0"/>
                <w:sz w:val="18"/>
                <w:szCs w:val="18"/>
              </w:rPr>
              <w:t>种水文要素影响评价等级，并取其中最高等级作业水文要素影响型建设项目评价等级。</w:t>
            </w:r>
          </w:p>
        </w:tc>
      </w:tr>
    </w:tbl>
    <w:p w14:paraId="58C635D3" w14:textId="6ACA026C" w:rsidR="00181CAE" w:rsidRPr="00BB5896" w:rsidRDefault="00980FB8" w:rsidP="00072F7B">
      <w:pPr>
        <w:spacing w:line="500" w:lineRule="exact"/>
        <w:ind w:firstLine="480"/>
        <w:rPr>
          <w:color w:val="000000" w:themeColor="text1"/>
        </w:rPr>
      </w:pPr>
      <w:r w:rsidRPr="00BB5896">
        <w:rPr>
          <w:color w:val="000000" w:themeColor="text1"/>
        </w:rPr>
        <w:t>项目</w:t>
      </w:r>
      <w:r w:rsidR="001528DB" w:rsidRPr="00BB5896">
        <w:rPr>
          <w:rFonts w:hint="eastAsia"/>
          <w:color w:val="000000" w:themeColor="text1"/>
        </w:rPr>
        <w:t>施工期期间</w:t>
      </w:r>
      <w:r w:rsidRPr="00BB5896">
        <w:rPr>
          <w:color w:val="000000" w:themeColor="text1"/>
        </w:rPr>
        <w:t>涉及</w:t>
      </w:r>
      <w:r w:rsidR="003D2AE8" w:rsidRPr="00BB5896">
        <w:rPr>
          <w:rFonts w:hint="eastAsia"/>
          <w:color w:val="000000" w:themeColor="text1"/>
        </w:rPr>
        <w:t>港池疏浚</w:t>
      </w:r>
      <w:r w:rsidR="00696E15" w:rsidRPr="00BB5896">
        <w:rPr>
          <w:rFonts w:hint="eastAsia"/>
          <w:color w:val="000000" w:themeColor="text1"/>
        </w:rPr>
        <w:t>，会</w:t>
      </w:r>
      <w:r w:rsidR="001528DB" w:rsidRPr="00BB5896">
        <w:rPr>
          <w:rFonts w:hint="eastAsia"/>
          <w:color w:val="000000" w:themeColor="text1"/>
        </w:rPr>
        <w:t>不可避免地</w:t>
      </w:r>
      <w:r w:rsidR="00696E15" w:rsidRPr="00BB5896">
        <w:rPr>
          <w:rFonts w:hint="eastAsia"/>
          <w:color w:val="000000" w:themeColor="text1"/>
        </w:rPr>
        <w:t>扰动水体</w:t>
      </w:r>
      <w:r w:rsidR="001528DB" w:rsidRPr="00BB5896">
        <w:rPr>
          <w:rFonts w:hint="eastAsia"/>
          <w:color w:val="000000" w:themeColor="text1"/>
        </w:rPr>
        <w:t>及河道底质</w:t>
      </w:r>
      <w:r w:rsidR="00181CAE" w:rsidRPr="00BB5896">
        <w:rPr>
          <w:rFonts w:hint="eastAsia"/>
          <w:color w:val="000000" w:themeColor="text1"/>
        </w:rPr>
        <w:t>。</w:t>
      </w:r>
    </w:p>
    <w:p w14:paraId="470BB4D9" w14:textId="68D91C40" w:rsidR="00181CAE" w:rsidRPr="00BB5896" w:rsidRDefault="001528DB" w:rsidP="00072F7B">
      <w:pPr>
        <w:spacing w:line="500" w:lineRule="exact"/>
        <w:ind w:firstLine="480"/>
        <w:rPr>
          <w:color w:val="000000" w:themeColor="text1"/>
        </w:rPr>
      </w:pPr>
      <w:r w:rsidRPr="00BB5896">
        <w:rPr>
          <w:color w:val="000000" w:themeColor="text1"/>
        </w:rPr>
        <w:t>I</w:t>
      </w:r>
      <w:r w:rsidRPr="00BB5896">
        <w:rPr>
          <w:rFonts w:ascii="宋体" w:hAnsi="宋体" w:hint="eastAsia"/>
          <w:color w:val="000000" w:themeColor="text1"/>
        </w:rPr>
        <w:t>、</w:t>
      </w:r>
      <w:r w:rsidR="00980FB8" w:rsidRPr="00BB5896">
        <w:rPr>
          <w:color w:val="000000" w:themeColor="text1"/>
        </w:rPr>
        <w:t>工程垂直投影面积</w:t>
      </w:r>
      <w:r w:rsidR="00980FB8" w:rsidRPr="00BB5896">
        <w:rPr>
          <w:i/>
          <w:iCs/>
          <w:color w:val="000000" w:themeColor="text1"/>
        </w:rPr>
        <w:t>A</w:t>
      </w:r>
      <w:r w:rsidR="00980FB8" w:rsidRPr="00BB5896">
        <w:rPr>
          <w:i/>
          <w:iCs/>
          <w:color w:val="000000" w:themeColor="text1"/>
          <w:vertAlign w:val="subscript"/>
        </w:rPr>
        <w:t>1</w:t>
      </w:r>
      <w:r w:rsidR="00980FB8" w:rsidRPr="00BB5896">
        <w:rPr>
          <w:rFonts w:hint="eastAsia"/>
          <w:color w:val="000000" w:themeColor="text1"/>
        </w:rPr>
        <w:t>为</w:t>
      </w:r>
      <w:r w:rsidR="00BD3405" w:rsidRPr="00BB5896">
        <w:rPr>
          <w:color w:val="000000" w:themeColor="text1"/>
        </w:rPr>
        <w:t xml:space="preserve">1181 </w:t>
      </w:r>
      <w:r w:rsidR="00AF582C" w:rsidRPr="00BB5896">
        <w:rPr>
          <w:rFonts w:hint="eastAsia"/>
          <w:color w:val="000000" w:themeColor="text1"/>
        </w:rPr>
        <w:t>m</w:t>
      </w:r>
      <w:r w:rsidR="00AF582C" w:rsidRPr="00BB5896">
        <w:rPr>
          <w:rFonts w:hint="eastAsia"/>
          <w:color w:val="000000" w:themeColor="text1"/>
          <w:vertAlign w:val="superscript"/>
        </w:rPr>
        <w:t>2</w:t>
      </w:r>
      <w:r w:rsidR="00980FB8" w:rsidRPr="00BB5896">
        <w:rPr>
          <w:color w:val="000000" w:themeColor="text1"/>
        </w:rPr>
        <w:t>，</w:t>
      </w:r>
      <w:r w:rsidR="00980FB8" w:rsidRPr="00BB5896">
        <w:rPr>
          <w:color w:val="000000" w:themeColor="text1"/>
        </w:rPr>
        <w:t xml:space="preserve"> </w:t>
      </w:r>
      <w:r w:rsidR="00980FB8" w:rsidRPr="00BB5896">
        <w:rPr>
          <w:i/>
          <w:iCs/>
          <w:color w:val="000000" w:themeColor="text1"/>
        </w:rPr>
        <w:t>A</w:t>
      </w:r>
      <w:r w:rsidR="00980FB8" w:rsidRPr="00BB5896">
        <w:rPr>
          <w:i/>
          <w:iCs/>
          <w:color w:val="000000" w:themeColor="text1"/>
          <w:vertAlign w:val="subscript"/>
        </w:rPr>
        <w:t>1</w:t>
      </w:r>
      <w:r w:rsidR="00980FB8" w:rsidRPr="00BB5896">
        <w:rPr>
          <w:color w:val="000000" w:themeColor="text1"/>
        </w:rPr>
        <w:t>=</w:t>
      </w:r>
      <w:r w:rsidR="00BD3405" w:rsidRPr="00BB5896">
        <w:rPr>
          <w:rFonts w:hint="eastAsia"/>
          <w:color w:val="000000" w:themeColor="text1"/>
        </w:rPr>
        <w:t>0.00</w:t>
      </w:r>
      <w:r w:rsidR="00BD3405" w:rsidRPr="00BB5896">
        <w:rPr>
          <w:color w:val="000000" w:themeColor="text1"/>
        </w:rPr>
        <w:t>1181</w:t>
      </w:r>
      <w:r w:rsidR="00BD3405" w:rsidRPr="00BB5896">
        <w:rPr>
          <w:rFonts w:hint="eastAsia"/>
          <w:color w:val="000000" w:themeColor="text1"/>
        </w:rPr>
        <w:t xml:space="preserve"> </w:t>
      </w:r>
      <w:r w:rsidR="00181CAE" w:rsidRPr="00BB5896">
        <w:rPr>
          <w:rFonts w:hint="eastAsia"/>
          <w:color w:val="000000" w:themeColor="text1"/>
        </w:rPr>
        <w:t>km</w:t>
      </w:r>
      <w:r w:rsidR="00181CAE" w:rsidRPr="00BB5896">
        <w:rPr>
          <w:rFonts w:hint="eastAsia"/>
          <w:color w:val="000000" w:themeColor="text1"/>
          <w:vertAlign w:val="superscript"/>
        </w:rPr>
        <w:t>2</w:t>
      </w:r>
      <w:r w:rsidR="00980FB8" w:rsidRPr="00BB5896">
        <w:rPr>
          <w:rFonts w:ascii="宋体" w:hAnsi="宋体"/>
          <w:color w:val="000000" w:themeColor="text1"/>
        </w:rPr>
        <w:t>≤</w:t>
      </w:r>
      <w:r w:rsidR="00980FB8" w:rsidRPr="00BB5896">
        <w:rPr>
          <w:color w:val="000000" w:themeColor="text1"/>
        </w:rPr>
        <w:t>0.05</w:t>
      </w:r>
      <w:r w:rsidR="00181CAE" w:rsidRPr="00BB5896">
        <w:rPr>
          <w:rFonts w:hint="eastAsia"/>
          <w:color w:val="000000" w:themeColor="text1"/>
        </w:rPr>
        <w:t xml:space="preserve"> km</w:t>
      </w:r>
      <w:r w:rsidR="00181CAE" w:rsidRPr="00BB5896">
        <w:rPr>
          <w:rFonts w:hint="eastAsia"/>
          <w:color w:val="000000" w:themeColor="text1"/>
          <w:vertAlign w:val="superscript"/>
        </w:rPr>
        <w:t>2</w:t>
      </w:r>
      <w:r w:rsidR="00181CAE" w:rsidRPr="00BB5896">
        <w:rPr>
          <w:rFonts w:hint="eastAsia"/>
          <w:color w:val="000000" w:themeColor="text1"/>
        </w:rPr>
        <w:t>。</w:t>
      </w:r>
    </w:p>
    <w:p w14:paraId="2725B077" w14:textId="50048464" w:rsidR="00181CAE" w:rsidRPr="00BB5896" w:rsidRDefault="001528DB" w:rsidP="00072F7B">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00980FB8" w:rsidRPr="00BB5896">
        <w:rPr>
          <w:color w:val="000000" w:themeColor="text1"/>
        </w:rPr>
        <w:t>工程扰动水底面积</w:t>
      </w:r>
      <w:r w:rsidR="00980FB8" w:rsidRPr="00BB5896">
        <w:rPr>
          <w:i/>
          <w:iCs/>
          <w:color w:val="000000" w:themeColor="text1"/>
        </w:rPr>
        <w:t>A</w:t>
      </w:r>
      <w:r w:rsidR="00980FB8" w:rsidRPr="00BB5896">
        <w:rPr>
          <w:i/>
          <w:iCs/>
          <w:color w:val="000000" w:themeColor="text1"/>
          <w:vertAlign w:val="subscript"/>
        </w:rPr>
        <w:t>2</w:t>
      </w:r>
      <w:r w:rsidR="00980FB8" w:rsidRPr="00BB5896">
        <w:rPr>
          <w:color w:val="000000" w:themeColor="text1"/>
        </w:rPr>
        <w:t>为</w:t>
      </w:r>
      <w:r w:rsidR="00993A72" w:rsidRPr="00BB5896">
        <w:rPr>
          <w:rFonts w:hint="eastAsia"/>
          <w:color w:val="000000" w:themeColor="text1"/>
        </w:rPr>
        <w:t>2639.1</w:t>
      </w:r>
      <w:r w:rsidR="00BD3405" w:rsidRPr="00BB5896">
        <w:rPr>
          <w:color w:val="000000" w:themeColor="text1"/>
        </w:rPr>
        <w:t xml:space="preserve"> </w:t>
      </w:r>
      <w:r w:rsidR="008A7A6D" w:rsidRPr="00BB5896">
        <w:rPr>
          <w:rFonts w:hint="eastAsia"/>
          <w:color w:val="000000" w:themeColor="text1"/>
        </w:rPr>
        <w:t>m</w:t>
      </w:r>
      <w:r w:rsidR="008A7A6D" w:rsidRPr="00BB5896">
        <w:rPr>
          <w:rFonts w:hint="eastAsia"/>
          <w:color w:val="000000" w:themeColor="text1"/>
          <w:vertAlign w:val="superscript"/>
        </w:rPr>
        <w:t>2</w:t>
      </w:r>
      <w:r w:rsidR="00980FB8" w:rsidRPr="00BB5896">
        <w:rPr>
          <w:color w:val="000000" w:themeColor="text1"/>
        </w:rPr>
        <w:t>，</w:t>
      </w:r>
      <w:r w:rsidR="00980FB8" w:rsidRPr="00BB5896">
        <w:rPr>
          <w:i/>
          <w:iCs/>
          <w:color w:val="000000" w:themeColor="text1"/>
        </w:rPr>
        <w:t>A</w:t>
      </w:r>
      <w:r w:rsidR="00980FB8" w:rsidRPr="00BB5896">
        <w:rPr>
          <w:i/>
          <w:iCs/>
          <w:color w:val="000000" w:themeColor="text1"/>
          <w:vertAlign w:val="subscript"/>
        </w:rPr>
        <w:t>2</w:t>
      </w:r>
      <w:r w:rsidR="00980FB8" w:rsidRPr="00BB5896">
        <w:rPr>
          <w:color w:val="000000" w:themeColor="text1"/>
        </w:rPr>
        <w:t>=</w:t>
      </w:r>
      <w:r w:rsidR="00BD3405" w:rsidRPr="00BB5896">
        <w:rPr>
          <w:rFonts w:hint="eastAsia"/>
          <w:color w:val="000000" w:themeColor="text1"/>
        </w:rPr>
        <w:t>0.00</w:t>
      </w:r>
      <w:r w:rsidR="00993A72" w:rsidRPr="00BB5896">
        <w:rPr>
          <w:rFonts w:hint="eastAsia"/>
          <w:color w:val="000000" w:themeColor="text1"/>
        </w:rPr>
        <w:t>2639</w:t>
      </w:r>
      <w:r w:rsidR="00993A72" w:rsidRPr="00BB5896">
        <w:rPr>
          <w:color w:val="000000" w:themeColor="text1"/>
        </w:rPr>
        <w:t xml:space="preserve"> </w:t>
      </w:r>
      <w:r w:rsidR="00BB6EE1" w:rsidRPr="00BB5896">
        <w:rPr>
          <w:rFonts w:hint="eastAsia"/>
          <w:color w:val="000000" w:themeColor="text1"/>
        </w:rPr>
        <w:t>k</w:t>
      </w:r>
      <w:r w:rsidR="00AF582C" w:rsidRPr="00BB5896">
        <w:rPr>
          <w:rFonts w:hint="eastAsia"/>
          <w:color w:val="000000" w:themeColor="text1"/>
        </w:rPr>
        <w:t>m</w:t>
      </w:r>
      <w:r w:rsidR="00AF582C" w:rsidRPr="00BB5896">
        <w:rPr>
          <w:rFonts w:hint="eastAsia"/>
          <w:color w:val="000000" w:themeColor="text1"/>
          <w:vertAlign w:val="superscript"/>
        </w:rPr>
        <w:t>2</w:t>
      </w:r>
      <w:r w:rsidR="00973B11" w:rsidRPr="00BB5896">
        <w:rPr>
          <w:rFonts w:ascii="宋体" w:hAnsi="宋体"/>
          <w:color w:val="000000" w:themeColor="text1"/>
        </w:rPr>
        <w:t>≤</w:t>
      </w:r>
      <w:r w:rsidR="00980FB8" w:rsidRPr="00BB5896">
        <w:rPr>
          <w:color w:val="000000" w:themeColor="text1"/>
        </w:rPr>
        <w:t>0.2</w:t>
      </w:r>
      <w:r w:rsidR="008A7A6D" w:rsidRPr="00BB5896">
        <w:rPr>
          <w:rFonts w:hint="eastAsia"/>
          <w:color w:val="000000" w:themeColor="text1"/>
        </w:rPr>
        <w:t xml:space="preserve"> km</w:t>
      </w:r>
      <w:r w:rsidR="008A7A6D" w:rsidRPr="00BB5896">
        <w:rPr>
          <w:rFonts w:hint="eastAsia"/>
          <w:color w:val="000000" w:themeColor="text1"/>
          <w:vertAlign w:val="superscript"/>
        </w:rPr>
        <w:t>2</w:t>
      </w:r>
      <w:r w:rsidR="00181CAE" w:rsidRPr="00BB5896">
        <w:rPr>
          <w:rFonts w:hint="eastAsia"/>
          <w:color w:val="000000" w:themeColor="text1"/>
        </w:rPr>
        <w:t>。</w:t>
      </w:r>
    </w:p>
    <w:p w14:paraId="6BEF9194" w14:textId="5EECFEEB" w:rsidR="00CA2B54" w:rsidRPr="00BB5896" w:rsidRDefault="001528DB" w:rsidP="00072F7B">
      <w:pPr>
        <w:spacing w:line="500" w:lineRule="exact"/>
        <w:ind w:firstLine="480"/>
        <w:rPr>
          <w:color w:val="000000" w:themeColor="text1"/>
        </w:rPr>
      </w:pPr>
      <w:r w:rsidRPr="00BB5896">
        <w:rPr>
          <w:color w:val="000000" w:themeColor="text1"/>
        </w:rPr>
        <w:lastRenderedPageBreak/>
        <w:t>III</w:t>
      </w:r>
      <w:r w:rsidRPr="00BB5896">
        <w:rPr>
          <w:rFonts w:ascii="宋体" w:hAnsi="宋体" w:hint="eastAsia"/>
          <w:color w:val="000000" w:themeColor="text1"/>
        </w:rPr>
        <w:t>、</w:t>
      </w:r>
      <w:r w:rsidR="00980FB8" w:rsidRPr="00BB5896">
        <w:rPr>
          <w:color w:val="000000" w:themeColor="text1"/>
        </w:rPr>
        <w:t>码头位置处河道宽约</w:t>
      </w:r>
      <w:r w:rsidR="00FA04F4" w:rsidRPr="00BB5896">
        <w:rPr>
          <w:rFonts w:hint="eastAsia"/>
          <w:color w:val="000000" w:themeColor="text1"/>
        </w:rPr>
        <w:t>3</w:t>
      </w:r>
      <w:r w:rsidR="004975FB" w:rsidRPr="00BB5896">
        <w:rPr>
          <w:rFonts w:hint="eastAsia"/>
          <w:color w:val="000000" w:themeColor="text1"/>
        </w:rPr>
        <w:t>13</w:t>
      </w:r>
      <w:r w:rsidR="00D27438" w:rsidRPr="00BB5896">
        <w:rPr>
          <w:color w:val="000000" w:themeColor="text1"/>
        </w:rPr>
        <w:t xml:space="preserve"> </w:t>
      </w:r>
      <w:r w:rsidR="00980FB8" w:rsidRPr="00BB5896">
        <w:rPr>
          <w:color w:val="000000" w:themeColor="text1"/>
        </w:rPr>
        <w:t>m</w:t>
      </w:r>
      <w:r w:rsidR="00980FB8" w:rsidRPr="00BB5896">
        <w:rPr>
          <w:color w:val="000000" w:themeColor="text1"/>
        </w:rPr>
        <w:t>，阻水构筑物过水断面投影宽度共计</w:t>
      </w:r>
      <w:r w:rsidR="00D5183C" w:rsidRPr="00BB5896">
        <w:rPr>
          <w:rFonts w:hint="eastAsia"/>
          <w:color w:val="000000" w:themeColor="text1"/>
        </w:rPr>
        <w:t>3.</w:t>
      </w:r>
      <w:r w:rsidR="00914576" w:rsidRPr="00BB5896">
        <w:rPr>
          <w:color w:val="000000" w:themeColor="text1"/>
        </w:rPr>
        <w:t>4</w:t>
      </w:r>
      <w:r w:rsidR="00D27438" w:rsidRPr="00BB5896">
        <w:rPr>
          <w:color w:val="000000" w:themeColor="text1"/>
        </w:rPr>
        <w:t xml:space="preserve"> </w:t>
      </w:r>
      <w:r w:rsidR="00980FB8" w:rsidRPr="00BB5896">
        <w:rPr>
          <w:color w:val="000000" w:themeColor="text1"/>
        </w:rPr>
        <w:t>m</w:t>
      </w:r>
      <w:r w:rsidR="00980FB8" w:rsidRPr="00BB5896">
        <w:rPr>
          <w:color w:val="000000" w:themeColor="text1"/>
        </w:rPr>
        <w:t>，则过水断面宽度占用比例</w:t>
      </w:r>
      <w:r w:rsidR="00980FB8" w:rsidRPr="00BB5896">
        <w:rPr>
          <w:i/>
          <w:iCs/>
          <w:color w:val="000000" w:themeColor="text1"/>
        </w:rPr>
        <w:t>R</w:t>
      </w:r>
      <w:r w:rsidR="00980FB8" w:rsidRPr="00BB5896">
        <w:rPr>
          <w:color w:val="000000" w:themeColor="text1"/>
        </w:rPr>
        <w:t>=</w:t>
      </w:r>
      <w:r w:rsidR="00490FE3" w:rsidRPr="00BB5896">
        <w:rPr>
          <w:rFonts w:hint="eastAsia"/>
          <w:color w:val="000000" w:themeColor="text1"/>
        </w:rPr>
        <w:t>3.</w:t>
      </w:r>
      <w:r w:rsidR="00490FE3" w:rsidRPr="00BB5896">
        <w:rPr>
          <w:color w:val="000000" w:themeColor="text1"/>
        </w:rPr>
        <w:t>4</w:t>
      </w:r>
      <w:r w:rsidR="00980FB8" w:rsidRPr="00BB5896">
        <w:rPr>
          <w:color w:val="000000" w:themeColor="text1"/>
        </w:rPr>
        <w:t>÷</w:t>
      </w:r>
      <w:r w:rsidR="00B47925" w:rsidRPr="00BB5896">
        <w:rPr>
          <w:rFonts w:hint="eastAsia"/>
          <w:color w:val="000000" w:themeColor="text1"/>
        </w:rPr>
        <w:t>313</w:t>
      </w:r>
      <w:r w:rsidR="00980FB8" w:rsidRPr="00BB5896">
        <w:rPr>
          <w:color w:val="000000" w:themeColor="text1"/>
        </w:rPr>
        <w:t>×100%=</w:t>
      </w:r>
      <w:r w:rsidR="00490FE3" w:rsidRPr="00BB5896">
        <w:rPr>
          <w:color w:val="000000" w:themeColor="text1"/>
        </w:rPr>
        <w:t>1.09</w:t>
      </w:r>
      <w:r w:rsidR="00980FB8" w:rsidRPr="00BB5896">
        <w:rPr>
          <w:color w:val="000000" w:themeColor="text1"/>
        </w:rPr>
        <w:t>（</w:t>
      </w:r>
      <w:r w:rsidR="00980FB8" w:rsidRPr="00BB5896">
        <w:rPr>
          <w:color w:val="000000" w:themeColor="text1"/>
        </w:rPr>
        <w:t>%</w:t>
      </w:r>
      <w:r w:rsidR="00980FB8" w:rsidRPr="00BB5896">
        <w:rPr>
          <w:color w:val="000000" w:themeColor="text1"/>
        </w:rPr>
        <w:t>），</w:t>
      </w:r>
      <w:r w:rsidR="00980FB8" w:rsidRPr="00BB5896">
        <w:rPr>
          <w:i/>
          <w:iCs/>
          <w:color w:val="000000" w:themeColor="text1"/>
        </w:rPr>
        <w:t>R</w:t>
      </w:r>
      <w:r w:rsidR="00980FB8" w:rsidRPr="00BB5896">
        <w:rPr>
          <w:color w:val="000000" w:themeColor="text1"/>
        </w:rPr>
        <w:t>＜</w:t>
      </w:r>
      <w:r w:rsidR="00980FB8" w:rsidRPr="00BB5896">
        <w:rPr>
          <w:color w:val="000000" w:themeColor="text1"/>
        </w:rPr>
        <w:t>5</w:t>
      </w:r>
      <w:r w:rsidR="00CA2B54" w:rsidRPr="00BB5896">
        <w:rPr>
          <w:rFonts w:hint="eastAsia"/>
          <w:color w:val="000000" w:themeColor="text1"/>
        </w:rPr>
        <w:t>。</w:t>
      </w:r>
    </w:p>
    <w:p w14:paraId="74331C12" w14:textId="020E0174" w:rsidR="008365AB" w:rsidRPr="00BB5896" w:rsidRDefault="001528DB" w:rsidP="00072F7B">
      <w:pPr>
        <w:spacing w:line="500" w:lineRule="exact"/>
        <w:ind w:firstLine="480"/>
        <w:rPr>
          <w:color w:val="000000" w:themeColor="text1"/>
        </w:rPr>
      </w:pPr>
      <w:r w:rsidRPr="00BB5896">
        <w:rPr>
          <w:color w:val="000000" w:themeColor="text1"/>
        </w:rPr>
        <w:t>IV</w:t>
      </w:r>
      <w:r w:rsidRPr="00BB5896">
        <w:rPr>
          <w:rFonts w:hint="eastAsia"/>
          <w:color w:val="000000" w:themeColor="text1"/>
        </w:rPr>
        <w:t>、</w:t>
      </w:r>
      <w:r w:rsidR="00980FB8" w:rsidRPr="00BB5896">
        <w:rPr>
          <w:color w:val="000000" w:themeColor="text1"/>
        </w:rPr>
        <w:t>项目水文要素影响范围</w:t>
      </w:r>
      <w:r w:rsidRPr="00BB5896">
        <w:rPr>
          <w:rFonts w:hint="eastAsia"/>
          <w:color w:val="000000" w:themeColor="text1"/>
        </w:rPr>
        <w:t>内</w:t>
      </w:r>
      <w:r w:rsidR="00980FB8" w:rsidRPr="00BB5896">
        <w:rPr>
          <w:color w:val="000000" w:themeColor="text1"/>
        </w:rPr>
        <w:t>不涉及饮用水水源保护区、重点保护与珍稀水生生物的栖息地，重要水生生物的自然产卵场、自然保护区等保护目标</w:t>
      </w:r>
      <w:r w:rsidRPr="00BB5896">
        <w:rPr>
          <w:rFonts w:hint="eastAsia"/>
          <w:color w:val="000000" w:themeColor="text1"/>
        </w:rPr>
        <w:t>；</w:t>
      </w:r>
      <w:r w:rsidR="00980FB8" w:rsidRPr="00BB5896">
        <w:rPr>
          <w:color w:val="000000" w:themeColor="text1"/>
        </w:rPr>
        <w:t>根据表</w:t>
      </w:r>
      <w:r w:rsidR="00495997" w:rsidRPr="00BB5896">
        <w:rPr>
          <w:rFonts w:hint="eastAsia"/>
          <w:color w:val="000000" w:themeColor="text1"/>
        </w:rPr>
        <w:t>1.5</w:t>
      </w:r>
      <w:r w:rsidR="00B03539" w:rsidRPr="00BB5896">
        <w:rPr>
          <w:rFonts w:hint="eastAsia"/>
          <w:color w:val="000000" w:themeColor="text1"/>
        </w:rPr>
        <w:t>.2-2</w:t>
      </w:r>
      <w:r w:rsidR="00980FB8" w:rsidRPr="00BB5896">
        <w:rPr>
          <w:color w:val="000000" w:themeColor="text1"/>
        </w:rPr>
        <w:t>，</w:t>
      </w:r>
      <w:r w:rsidRPr="00BB5896">
        <w:rPr>
          <w:rFonts w:hint="eastAsia"/>
          <w:color w:val="000000" w:themeColor="text1"/>
        </w:rPr>
        <w:t>本次环评</w:t>
      </w:r>
      <w:r w:rsidR="000D1F8A" w:rsidRPr="00BB5896">
        <w:rPr>
          <w:rFonts w:hint="eastAsia"/>
          <w:color w:val="000000" w:themeColor="text1"/>
        </w:rPr>
        <w:t>确定水文要素影响型建设项目评价</w:t>
      </w:r>
      <w:r w:rsidR="00980FB8" w:rsidRPr="00BB5896">
        <w:rPr>
          <w:color w:val="000000" w:themeColor="text1"/>
        </w:rPr>
        <w:t>等级为三级。</w:t>
      </w:r>
    </w:p>
    <w:p w14:paraId="4FD57BFD" w14:textId="63081C12" w:rsidR="00D87D8F" w:rsidRPr="00BB5896" w:rsidRDefault="008069C4" w:rsidP="00862DBA">
      <w:pPr>
        <w:spacing w:line="500" w:lineRule="exact"/>
        <w:ind w:firstLine="480"/>
        <w:rPr>
          <w:color w:val="000000" w:themeColor="text1"/>
          <w:u w:val="single"/>
        </w:rPr>
      </w:pPr>
      <w:r w:rsidRPr="00BB5896">
        <w:rPr>
          <w:rFonts w:ascii="宋体" w:hAnsi="宋体" w:hint="eastAsia"/>
          <w:color w:val="000000" w:themeColor="text1"/>
          <w:u w:val="single"/>
        </w:rPr>
        <w:t>（</w:t>
      </w:r>
      <w:r w:rsidRPr="00BB5896">
        <w:rPr>
          <w:rFonts w:hint="eastAsia"/>
          <w:color w:val="000000" w:themeColor="text1"/>
          <w:u w:val="single"/>
        </w:rPr>
        <w:t>3</w:t>
      </w:r>
      <w:r w:rsidRPr="00BB5896">
        <w:rPr>
          <w:rFonts w:ascii="宋体" w:hAnsi="宋体" w:hint="eastAsia"/>
          <w:color w:val="000000" w:themeColor="text1"/>
          <w:u w:val="single"/>
        </w:rPr>
        <w:t>）</w:t>
      </w:r>
      <w:r w:rsidR="00862DBA" w:rsidRPr="00BB5896">
        <w:rPr>
          <w:rFonts w:ascii="宋体" w:hAnsi="宋体" w:hint="eastAsia"/>
          <w:color w:val="000000" w:themeColor="text1"/>
          <w:u w:val="single"/>
        </w:rPr>
        <w:t>综上所述，确定本次环评的地表水环境影响评价等级为三级。</w:t>
      </w:r>
    </w:p>
    <w:p w14:paraId="3294385A" w14:textId="589AF3AC" w:rsidR="007A29C9" w:rsidRPr="00BB5896" w:rsidRDefault="007A29C9" w:rsidP="007A29C9">
      <w:pPr>
        <w:pStyle w:val="04"/>
        <w:keepNext w:val="0"/>
        <w:keepLines w:val="0"/>
        <w:widowControl w:val="0"/>
        <w:spacing w:beforeLines="50" w:before="120" w:afterLines="50" w:after="120" w:line="500" w:lineRule="exact"/>
        <w:rPr>
          <w:color w:val="000000" w:themeColor="text1"/>
        </w:rPr>
      </w:pPr>
      <w:r w:rsidRPr="00BB5896">
        <w:rPr>
          <w:color w:val="000000" w:themeColor="text1"/>
        </w:rPr>
        <w:t xml:space="preserve">1.5.2.2 </w:t>
      </w:r>
      <w:r w:rsidRPr="00BB5896">
        <w:rPr>
          <w:rFonts w:hint="eastAsia"/>
          <w:color w:val="000000" w:themeColor="text1"/>
        </w:rPr>
        <w:t>地表水环境影响评价范围</w:t>
      </w:r>
    </w:p>
    <w:p w14:paraId="4854C232" w14:textId="7A8D3F6E" w:rsidR="000F5217" w:rsidRPr="00BB5896" w:rsidRDefault="007A29C9" w:rsidP="00220759">
      <w:pPr>
        <w:spacing w:line="500" w:lineRule="exact"/>
        <w:ind w:firstLine="480"/>
        <w:rPr>
          <w:color w:val="000000" w:themeColor="text1"/>
        </w:rPr>
      </w:pPr>
      <w:r w:rsidRPr="00BB5896">
        <w:rPr>
          <w:rFonts w:ascii="宋体" w:hAnsi="宋体" w:hint="eastAsia"/>
          <w:color w:val="000000" w:themeColor="text1"/>
        </w:rPr>
        <w:t>（</w:t>
      </w:r>
      <w:r w:rsidRPr="00BB5896">
        <w:rPr>
          <w:color w:val="000000" w:themeColor="text1"/>
        </w:rPr>
        <w:t>1</w:t>
      </w:r>
      <w:r w:rsidRPr="00BB5896">
        <w:rPr>
          <w:rFonts w:ascii="宋体" w:hAnsi="宋体" w:hint="eastAsia"/>
          <w:color w:val="000000" w:themeColor="text1"/>
        </w:rPr>
        <w:t>）</w:t>
      </w:r>
      <w:r w:rsidR="000F5217" w:rsidRPr="00BB5896">
        <w:rPr>
          <w:color w:val="000000" w:themeColor="text1"/>
        </w:rPr>
        <w:t>水污染影响评价范围</w:t>
      </w:r>
    </w:p>
    <w:p w14:paraId="76AACFE7" w14:textId="77777777" w:rsidR="000F5217" w:rsidRPr="00BB5896" w:rsidRDefault="000F5217" w:rsidP="000F5217">
      <w:pPr>
        <w:spacing w:line="500" w:lineRule="exact"/>
        <w:ind w:firstLine="480"/>
        <w:rPr>
          <w:color w:val="000000" w:themeColor="text1"/>
        </w:rPr>
      </w:pPr>
      <w:r w:rsidRPr="00BB5896">
        <w:rPr>
          <w:color w:val="000000" w:themeColor="text1"/>
        </w:rPr>
        <w:t>项目不向所在区域地表水体直接排放废水，</w:t>
      </w:r>
      <w:r w:rsidRPr="00BB5896">
        <w:rPr>
          <w:rFonts w:hint="eastAsia"/>
          <w:color w:val="000000" w:themeColor="text1"/>
        </w:rPr>
        <w:t>评价等级为</w:t>
      </w:r>
      <w:r w:rsidRPr="00BB5896">
        <w:rPr>
          <w:color w:val="000000" w:themeColor="text1"/>
        </w:rPr>
        <w:t>三级</w:t>
      </w:r>
      <w:r w:rsidRPr="00BB5896">
        <w:rPr>
          <w:color w:val="000000" w:themeColor="text1"/>
        </w:rPr>
        <w:t>B</w:t>
      </w:r>
      <w:r w:rsidRPr="00BB5896">
        <w:rPr>
          <w:rFonts w:hint="eastAsia"/>
          <w:color w:val="000000" w:themeColor="text1"/>
        </w:rPr>
        <w:t>。</w:t>
      </w:r>
    </w:p>
    <w:p w14:paraId="5B8F716D" w14:textId="028CA533" w:rsidR="0091611F" w:rsidRPr="00BB5896" w:rsidRDefault="001D0A6D" w:rsidP="0091611F">
      <w:pPr>
        <w:spacing w:line="500" w:lineRule="exact"/>
        <w:ind w:firstLine="480"/>
        <w:rPr>
          <w:color w:val="000000" w:themeColor="text1"/>
        </w:rPr>
      </w:pPr>
      <w:r w:rsidRPr="00BB5896">
        <w:rPr>
          <w:rFonts w:hint="eastAsia"/>
          <w:color w:val="000000" w:themeColor="text1"/>
        </w:rPr>
        <w:t>根据</w:t>
      </w:r>
      <w:r w:rsidRPr="00BB5896">
        <w:rPr>
          <w:color w:val="000000" w:themeColor="text1"/>
        </w:rPr>
        <w:t>《环境影响评价技术导则</w:t>
      </w:r>
      <w:r w:rsidRPr="00BB5896">
        <w:rPr>
          <w:color w:val="000000" w:themeColor="text1"/>
        </w:rPr>
        <w:t xml:space="preserve"> </w:t>
      </w:r>
      <w:r w:rsidRPr="00BB5896">
        <w:rPr>
          <w:color w:val="000000" w:themeColor="text1"/>
        </w:rPr>
        <w:t>地表水环境》（</w:t>
      </w:r>
      <w:r w:rsidRPr="00BB5896">
        <w:rPr>
          <w:color w:val="000000" w:themeColor="text1"/>
        </w:rPr>
        <w:t>HJ 2.3-2018</w:t>
      </w:r>
      <w:r w:rsidRPr="00BB5896">
        <w:rPr>
          <w:color w:val="000000" w:themeColor="text1"/>
        </w:rPr>
        <w:t>）</w:t>
      </w:r>
      <w:r w:rsidRPr="00BB5896">
        <w:rPr>
          <w:rFonts w:hint="eastAsia"/>
          <w:color w:val="000000" w:themeColor="text1"/>
        </w:rPr>
        <w:t>中“</w:t>
      </w:r>
      <w:r w:rsidRPr="00BB5896">
        <w:rPr>
          <w:rFonts w:hint="eastAsia"/>
          <w:color w:val="000000" w:themeColor="text1"/>
        </w:rPr>
        <w:t>5</w:t>
      </w:r>
      <w:r w:rsidRPr="00BB5896">
        <w:rPr>
          <w:color w:val="000000" w:themeColor="text1"/>
        </w:rPr>
        <w:t xml:space="preserve">.3.2.2 </w:t>
      </w:r>
      <w:r w:rsidRPr="00BB5896">
        <w:rPr>
          <w:rFonts w:hint="eastAsia"/>
          <w:color w:val="000000" w:themeColor="text1"/>
        </w:rPr>
        <w:t>三级</w:t>
      </w:r>
      <w:r w:rsidRPr="00BB5896">
        <w:rPr>
          <w:rFonts w:hint="eastAsia"/>
          <w:color w:val="000000" w:themeColor="text1"/>
        </w:rPr>
        <w:t>B</w:t>
      </w:r>
      <w:r w:rsidRPr="00BB5896">
        <w:rPr>
          <w:rFonts w:hint="eastAsia"/>
          <w:color w:val="000000" w:themeColor="text1"/>
        </w:rPr>
        <w:t>，其评价范围应符合以下要求</w:t>
      </w:r>
      <w:r w:rsidR="0091611F" w:rsidRPr="00BB5896">
        <w:rPr>
          <w:rFonts w:hint="eastAsia"/>
          <w:color w:val="000000" w:themeColor="text1"/>
        </w:rPr>
        <w:t>”</w:t>
      </w:r>
      <w:r w:rsidR="0091611F" w:rsidRPr="00BB5896">
        <w:rPr>
          <w:color w:val="000000" w:themeColor="text1"/>
        </w:rPr>
        <w:t xml:space="preserve"> </w:t>
      </w:r>
      <w:r w:rsidR="0091611F" w:rsidRPr="00BB5896">
        <w:rPr>
          <w:rFonts w:hint="eastAsia"/>
          <w:color w:val="000000" w:themeColor="text1"/>
        </w:rPr>
        <w:t>。</w:t>
      </w:r>
    </w:p>
    <w:p w14:paraId="11F6C5A9" w14:textId="11FBC3A1" w:rsidR="000F5217" w:rsidRPr="00BB5896" w:rsidRDefault="0091611F" w:rsidP="001D0A6D">
      <w:pPr>
        <w:spacing w:line="500" w:lineRule="exact"/>
        <w:ind w:firstLine="480"/>
        <w:rPr>
          <w:color w:val="000000" w:themeColor="text1"/>
        </w:rPr>
      </w:pPr>
      <w:r w:rsidRPr="00BB5896">
        <w:rPr>
          <w:rFonts w:hint="eastAsia"/>
          <w:color w:val="000000" w:themeColor="text1"/>
        </w:rPr>
        <w:t>“</w:t>
      </w:r>
      <w:r w:rsidR="001D0A6D" w:rsidRPr="00BB5896">
        <w:rPr>
          <w:color w:val="000000" w:themeColor="text1"/>
        </w:rPr>
        <w:t>b</w:t>
      </w:r>
      <w:r w:rsidR="001D0A6D" w:rsidRPr="00BB5896">
        <w:rPr>
          <w:rFonts w:hint="eastAsia"/>
          <w:color w:val="000000" w:themeColor="text1"/>
        </w:rPr>
        <w:t>）涉及地表水环境风险的，应覆盖环境风险影响范围所及的水域。”</w:t>
      </w:r>
      <w:r w:rsidRPr="00BB5896">
        <w:rPr>
          <w:rFonts w:hint="eastAsia"/>
          <w:color w:val="000000" w:themeColor="text1"/>
        </w:rPr>
        <w:t>；</w:t>
      </w:r>
      <w:r w:rsidR="000F5217" w:rsidRPr="00BB5896">
        <w:rPr>
          <w:rFonts w:hint="eastAsia"/>
          <w:color w:val="000000" w:themeColor="text1"/>
        </w:rPr>
        <w:t>结合项目特点及敏感目标，水污染影响评价范围</w:t>
      </w:r>
      <w:r w:rsidR="00BD32B5" w:rsidRPr="00BB5896">
        <w:rPr>
          <w:rFonts w:hint="eastAsia"/>
          <w:color w:val="000000" w:themeColor="text1"/>
        </w:rPr>
        <w:t>同风险评价范围，</w:t>
      </w:r>
      <w:r w:rsidR="000F5217" w:rsidRPr="00BB5896">
        <w:rPr>
          <w:rFonts w:hint="eastAsia"/>
          <w:color w:val="000000" w:themeColor="text1"/>
        </w:rPr>
        <w:t>为码头边界上游端上游</w:t>
      </w:r>
      <w:r w:rsidR="000F5217" w:rsidRPr="00BB5896">
        <w:rPr>
          <w:rFonts w:hint="eastAsia"/>
          <w:color w:val="000000" w:themeColor="text1"/>
        </w:rPr>
        <w:t>500</w:t>
      </w:r>
      <w:r w:rsidR="00D27438" w:rsidRPr="00BB5896">
        <w:rPr>
          <w:color w:val="000000" w:themeColor="text1"/>
        </w:rPr>
        <w:t xml:space="preserve"> </w:t>
      </w:r>
      <w:r w:rsidR="000F5217" w:rsidRPr="00BB5896">
        <w:rPr>
          <w:rFonts w:hint="eastAsia"/>
          <w:color w:val="000000" w:themeColor="text1"/>
        </w:rPr>
        <w:t>m</w:t>
      </w:r>
      <w:r w:rsidR="000F5217" w:rsidRPr="00BB5896">
        <w:rPr>
          <w:rFonts w:hint="eastAsia"/>
          <w:color w:val="000000" w:themeColor="text1"/>
        </w:rPr>
        <w:t>处至码头边界下游端下游</w:t>
      </w:r>
      <w:r w:rsidR="000F5217" w:rsidRPr="00BB5896">
        <w:rPr>
          <w:rFonts w:hint="eastAsia"/>
          <w:color w:val="000000" w:themeColor="text1"/>
        </w:rPr>
        <w:t>5.7</w:t>
      </w:r>
      <w:r w:rsidR="00D27438" w:rsidRPr="00BB5896">
        <w:rPr>
          <w:color w:val="000000" w:themeColor="text1"/>
        </w:rPr>
        <w:t xml:space="preserve"> </w:t>
      </w:r>
      <w:r w:rsidR="000F5217" w:rsidRPr="00BB5896">
        <w:rPr>
          <w:rFonts w:hint="eastAsia"/>
          <w:color w:val="000000" w:themeColor="text1"/>
        </w:rPr>
        <w:t>km</w:t>
      </w:r>
      <w:r w:rsidR="000F5217" w:rsidRPr="00BB5896">
        <w:rPr>
          <w:rFonts w:hint="eastAsia"/>
          <w:color w:val="000000" w:themeColor="text1"/>
        </w:rPr>
        <w:t>处（涵盖整个思姑滩鱼类索饵场、产卵场范围）。</w:t>
      </w:r>
    </w:p>
    <w:p w14:paraId="430997DF" w14:textId="5E9D4EE7" w:rsidR="000F5217" w:rsidRPr="00BB5896" w:rsidRDefault="007A29C9" w:rsidP="00220759">
      <w:pPr>
        <w:spacing w:line="500" w:lineRule="exact"/>
        <w:ind w:firstLine="480"/>
        <w:rPr>
          <w:color w:val="000000" w:themeColor="text1"/>
        </w:rPr>
      </w:pPr>
      <w:r w:rsidRPr="00BB5896">
        <w:rPr>
          <w:rFonts w:ascii="宋体" w:hAnsi="宋体" w:hint="eastAsia"/>
          <w:color w:val="000000" w:themeColor="text1"/>
        </w:rPr>
        <w:t>（</w:t>
      </w:r>
      <w:r w:rsidRPr="00BB5896">
        <w:rPr>
          <w:rFonts w:hint="eastAsia"/>
          <w:color w:val="000000" w:themeColor="text1"/>
        </w:rPr>
        <w:t>2</w:t>
      </w:r>
      <w:r w:rsidRPr="00BB5896">
        <w:rPr>
          <w:rFonts w:ascii="宋体" w:hAnsi="宋体" w:hint="eastAsia"/>
          <w:color w:val="000000" w:themeColor="text1"/>
        </w:rPr>
        <w:t>）</w:t>
      </w:r>
      <w:r w:rsidR="000F5217" w:rsidRPr="00BB5896">
        <w:rPr>
          <w:color w:val="000000" w:themeColor="text1"/>
        </w:rPr>
        <w:t>水文要素影响评价范围</w:t>
      </w:r>
    </w:p>
    <w:p w14:paraId="04E64628" w14:textId="30A4FBCB" w:rsidR="006072CA" w:rsidRPr="00BB5896" w:rsidRDefault="006072CA" w:rsidP="000F5217">
      <w:pPr>
        <w:spacing w:line="500" w:lineRule="exact"/>
        <w:ind w:firstLine="480"/>
        <w:rPr>
          <w:color w:val="000000" w:themeColor="text1"/>
        </w:rPr>
      </w:pPr>
      <w:r w:rsidRPr="00BB5896">
        <w:rPr>
          <w:rFonts w:hint="eastAsia"/>
          <w:color w:val="000000" w:themeColor="text1"/>
        </w:rPr>
        <w:t>拟建项目为新建码头项目，对所在区域水文要素的影响主要为径流、流速和水深等；由于项目为高桩码头，其占用的水域过流断面面积很小，同时由于河道较宽，其对所在水域的径流和水深影响较小，工程对水文要素产生的主要影响为所在水域的流速。</w:t>
      </w:r>
    </w:p>
    <w:p w14:paraId="70FEA231" w14:textId="77777777" w:rsidR="006072CA" w:rsidRPr="00BB5896" w:rsidRDefault="006072CA" w:rsidP="000F5217">
      <w:pPr>
        <w:spacing w:line="500" w:lineRule="exact"/>
        <w:ind w:firstLine="480"/>
        <w:rPr>
          <w:color w:val="000000" w:themeColor="text1"/>
        </w:rPr>
      </w:pPr>
      <w:r w:rsidRPr="00BB5896">
        <w:rPr>
          <w:rFonts w:hint="eastAsia"/>
          <w:color w:val="000000" w:themeColor="text1"/>
        </w:rPr>
        <w:t>根据《环境影响评价技术导则</w:t>
      </w:r>
      <w:r w:rsidRPr="00BB5896">
        <w:rPr>
          <w:rFonts w:hint="eastAsia"/>
          <w:color w:val="000000" w:themeColor="text1"/>
        </w:rPr>
        <w:t xml:space="preserve"> </w:t>
      </w:r>
      <w:r w:rsidRPr="00BB5896">
        <w:rPr>
          <w:rFonts w:hint="eastAsia"/>
          <w:color w:val="000000" w:themeColor="text1"/>
        </w:rPr>
        <w:t>地表水环境》（</w:t>
      </w:r>
      <w:r w:rsidRPr="00BB5896">
        <w:rPr>
          <w:rFonts w:hint="eastAsia"/>
          <w:color w:val="000000" w:themeColor="text1"/>
        </w:rPr>
        <w:t>HJ 2.3-2018</w:t>
      </w:r>
      <w:r w:rsidRPr="00BB5896">
        <w:rPr>
          <w:rFonts w:hint="eastAsia"/>
          <w:color w:val="000000" w:themeColor="text1"/>
        </w:rPr>
        <w:t>）中“</w:t>
      </w:r>
      <w:r w:rsidRPr="00BB5896">
        <w:rPr>
          <w:rFonts w:hint="eastAsia"/>
          <w:color w:val="000000" w:themeColor="text1"/>
        </w:rPr>
        <w:t xml:space="preserve">5.3.3 </w:t>
      </w:r>
      <w:r w:rsidRPr="00BB5896">
        <w:rPr>
          <w:rFonts w:hint="eastAsia"/>
          <w:color w:val="000000" w:themeColor="text1"/>
        </w:rPr>
        <w:t>水文要素影响型建设项目评价范围，根据评价等级、水文要素影响类别、影响及恢复程度确定，评价范围应符合以下要求”。</w:t>
      </w:r>
    </w:p>
    <w:p w14:paraId="4C18D598" w14:textId="77777777" w:rsidR="00BA33F9" w:rsidRPr="00BB5896" w:rsidRDefault="006072CA" w:rsidP="000F5217">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a</w:t>
      </w:r>
      <w:r w:rsidRPr="00BB5896">
        <w:rPr>
          <w:rFonts w:hint="eastAsia"/>
          <w:color w:val="000000" w:themeColor="text1"/>
        </w:rPr>
        <w:t>）径流要素影响评价范围为水体天然性状发生变化的水域，以及下游增减水影响水域”；“</w:t>
      </w:r>
      <w:r w:rsidRPr="00BB5896">
        <w:rPr>
          <w:rFonts w:hint="eastAsia"/>
          <w:color w:val="000000" w:themeColor="text1"/>
        </w:rPr>
        <w:t>b</w:t>
      </w:r>
      <w:r w:rsidRPr="00BB5896">
        <w:rPr>
          <w:rFonts w:hint="eastAsia"/>
          <w:color w:val="000000" w:themeColor="text1"/>
        </w:rPr>
        <w:t>）地表水域影响评价范围为相对建设项目建设前日均或潮均流速及水深、或高（累计频率</w:t>
      </w:r>
      <w:r w:rsidRPr="00BB5896">
        <w:rPr>
          <w:rFonts w:hint="eastAsia"/>
          <w:color w:val="000000" w:themeColor="text1"/>
        </w:rPr>
        <w:t>5 %</w:t>
      </w:r>
      <w:r w:rsidRPr="00BB5896">
        <w:rPr>
          <w:rFonts w:hint="eastAsia"/>
          <w:color w:val="000000" w:themeColor="text1"/>
        </w:rPr>
        <w:t>）低（累积频率</w:t>
      </w:r>
      <w:r w:rsidRPr="00BB5896">
        <w:rPr>
          <w:rFonts w:hint="eastAsia"/>
          <w:color w:val="000000" w:themeColor="text1"/>
        </w:rPr>
        <w:t>90 %</w:t>
      </w:r>
      <w:r w:rsidRPr="00BB5896">
        <w:rPr>
          <w:rFonts w:hint="eastAsia"/>
          <w:color w:val="000000" w:themeColor="text1"/>
        </w:rPr>
        <w:t>）水位（潮位）变化幅度超过±</w:t>
      </w:r>
      <w:r w:rsidRPr="00BB5896">
        <w:rPr>
          <w:rFonts w:hint="eastAsia"/>
          <w:color w:val="000000" w:themeColor="text1"/>
        </w:rPr>
        <w:t>5 %</w:t>
      </w:r>
      <w:r w:rsidRPr="00BB5896">
        <w:rPr>
          <w:rFonts w:hint="eastAsia"/>
          <w:color w:val="000000" w:themeColor="text1"/>
        </w:rPr>
        <w:t>的水域”。</w:t>
      </w:r>
    </w:p>
    <w:p w14:paraId="21F36032" w14:textId="77777777" w:rsidR="00BA33F9" w:rsidRPr="00BB5896" w:rsidRDefault="00BA33F9" w:rsidP="000F5217">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Pr="00BB5896">
        <w:rPr>
          <w:rFonts w:hint="eastAsia"/>
          <w:color w:val="000000" w:themeColor="text1"/>
        </w:rPr>
        <w:t>根据项目工程可行性报告及防洪评价报告可知拟建项目为高桩码头，主要阻水构筑物为码头前沿的桩基，其阻水面积较小，对所在区域径流几乎无影响。</w:t>
      </w:r>
    </w:p>
    <w:p w14:paraId="18CCBFCB" w14:textId="56D53E5A" w:rsidR="00515760" w:rsidRPr="00BB5896" w:rsidRDefault="00BA33F9" w:rsidP="006837F7">
      <w:pPr>
        <w:spacing w:line="500" w:lineRule="exact"/>
        <w:ind w:firstLine="480"/>
        <w:rPr>
          <w:color w:val="000000" w:themeColor="text1"/>
          <w:u w:val="single"/>
        </w:rPr>
      </w:pPr>
      <w:r w:rsidRPr="00BB5896">
        <w:rPr>
          <w:rFonts w:ascii="宋体" w:hAnsi="宋体" w:hint="eastAsia"/>
          <w:color w:val="000000" w:themeColor="text1"/>
          <w:u w:val="single"/>
        </w:rPr>
        <w:t>②</w:t>
      </w:r>
      <w:r w:rsidRPr="00BB5896">
        <w:rPr>
          <w:rFonts w:hint="eastAsia"/>
          <w:color w:val="000000" w:themeColor="text1"/>
          <w:u w:val="single"/>
        </w:rPr>
        <w:t xml:space="preserve"> </w:t>
      </w:r>
      <w:r w:rsidR="000F5217" w:rsidRPr="00BB5896">
        <w:rPr>
          <w:color w:val="000000" w:themeColor="text1"/>
          <w:u w:val="single"/>
        </w:rPr>
        <w:t>根据项目防洪评价报告，建设后</w:t>
      </w:r>
      <w:r w:rsidR="0096672C" w:rsidRPr="00BB5896">
        <w:rPr>
          <w:rFonts w:hint="eastAsia"/>
          <w:color w:val="000000" w:themeColor="text1"/>
          <w:u w:val="single"/>
        </w:rPr>
        <w:t>发生洪水时</w:t>
      </w:r>
      <w:r w:rsidR="000F5217" w:rsidRPr="00BB5896">
        <w:rPr>
          <w:color w:val="000000" w:themeColor="text1"/>
          <w:u w:val="single"/>
        </w:rPr>
        <w:t>码头上下游附近流场流速有所变化；</w:t>
      </w:r>
      <w:r w:rsidR="000F5217" w:rsidRPr="00BB5896">
        <w:rPr>
          <w:color w:val="000000" w:themeColor="text1"/>
          <w:u w:val="single"/>
        </w:rPr>
        <w:lastRenderedPageBreak/>
        <w:t>主要影响较大的范围为码头上游</w:t>
      </w:r>
      <w:r w:rsidR="000F5217" w:rsidRPr="00BB5896">
        <w:rPr>
          <w:rFonts w:hint="eastAsia"/>
          <w:color w:val="000000" w:themeColor="text1"/>
          <w:u w:val="single"/>
        </w:rPr>
        <w:t>3</w:t>
      </w:r>
      <w:r w:rsidR="006837F7" w:rsidRPr="00BB5896">
        <w:rPr>
          <w:rFonts w:hint="eastAsia"/>
          <w:color w:val="000000" w:themeColor="text1"/>
          <w:u w:val="single"/>
        </w:rPr>
        <w:t>60</w:t>
      </w:r>
      <w:r w:rsidR="00D27438" w:rsidRPr="00BB5896">
        <w:rPr>
          <w:color w:val="000000" w:themeColor="text1"/>
          <w:u w:val="single"/>
        </w:rPr>
        <w:t xml:space="preserve"> </w:t>
      </w:r>
      <w:r w:rsidR="000F5217" w:rsidRPr="00BB5896">
        <w:rPr>
          <w:color w:val="000000" w:themeColor="text1"/>
          <w:u w:val="single"/>
        </w:rPr>
        <w:t>m</w:t>
      </w:r>
      <w:r w:rsidR="000F5217" w:rsidRPr="00BB5896">
        <w:rPr>
          <w:color w:val="000000" w:themeColor="text1"/>
          <w:u w:val="single"/>
        </w:rPr>
        <w:t>至下游</w:t>
      </w:r>
      <w:r w:rsidR="006837F7" w:rsidRPr="00BB5896">
        <w:rPr>
          <w:rFonts w:hint="eastAsia"/>
          <w:color w:val="000000" w:themeColor="text1"/>
          <w:u w:val="single"/>
        </w:rPr>
        <w:t>1000</w:t>
      </w:r>
      <w:r w:rsidR="006837F7" w:rsidRPr="00BB5896">
        <w:rPr>
          <w:color w:val="000000" w:themeColor="text1"/>
          <w:u w:val="single"/>
        </w:rPr>
        <w:t xml:space="preserve"> </w:t>
      </w:r>
      <w:r w:rsidR="000F5217" w:rsidRPr="00BB5896">
        <w:rPr>
          <w:color w:val="000000" w:themeColor="text1"/>
          <w:u w:val="single"/>
        </w:rPr>
        <w:t>m</w:t>
      </w:r>
      <w:r w:rsidR="000F5217" w:rsidRPr="00BB5896">
        <w:rPr>
          <w:rFonts w:hint="eastAsia"/>
          <w:color w:val="000000" w:themeColor="text1"/>
          <w:u w:val="single"/>
        </w:rPr>
        <w:t>的</w:t>
      </w:r>
      <w:r w:rsidR="000F5217" w:rsidRPr="00BB5896">
        <w:rPr>
          <w:color w:val="000000" w:themeColor="text1"/>
          <w:u w:val="single"/>
        </w:rPr>
        <w:t>河段</w:t>
      </w:r>
      <w:r w:rsidR="000F5217" w:rsidRPr="00BB5896">
        <w:rPr>
          <w:rFonts w:hint="eastAsia"/>
          <w:color w:val="000000" w:themeColor="text1"/>
          <w:u w:val="single"/>
        </w:rPr>
        <w:t>，</w:t>
      </w:r>
      <w:r w:rsidR="000F5217" w:rsidRPr="00BB5896">
        <w:rPr>
          <w:color w:val="000000" w:themeColor="text1"/>
          <w:u w:val="single"/>
        </w:rPr>
        <w:t>其他水域流速变化较小，距离工程越远流速变化越小</w:t>
      </w:r>
      <w:r w:rsidR="002F2FB4" w:rsidRPr="00BB5896">
        <w:rPr>
          <w:rFonts w:hint="eastAsia"/>
          <w:color w:val="000000" w:themeColor="text1"/>
          <w:u w:val="single"/>
        </w:rPr>
        <w:t>；项目的建设</w:t>
      </w:r>
      <w:r w:rsidR="000F5217" w:rsidRPr="00BB5896">
        <w:rPr>
          <w:color w:val="000000" w:themeColor="text1"/>
          <w:u w:val="single"/>
        </w:rPr>
        <w:t>对下游</w:t>
      </w:r>
      <w:r w:rsidR="000F5217" w:rsidRPr="00BB5896">
        <w:rPr>
          <w:rFonts w:hint="eastAsia"/>
          <w:color w:val="000000" w:themeColor="text1"/>
          <w:u w:val="single"/>
        </w:rPr>
        <w:t>3.7</w:t>
      </w:r>
      <w:r w:rsidR="00D27438" w:rsidRPr="00BB5896">
        <w:rPr>
          <w:color w:val="000000" w:themeColor="text1"/>
          <w:u w:val="single"/>
        </w:rPr>
        <w:t xml:space="preserve"> </w:t>
      </w:r>
      <w:r w:rsidR="000F5217" w:rsidRPr="00BB5896">
        <w:rPr>
          <w:color w:val="000000" w:themeColor="text1"/>
          <w:u w:val="single"/>
        </w:rPr>
        <w:t>km</w:t>
      </w:r>
      <w:r w:rsidR="000F5217" w:rsidRPr="00BB5896">
        <w:rPr>
          <w:color w:val="000000" w:themeColor="text1"/>
          <w:u w:val="single"/>
        </w:rPr>
        <w:t>处的思姑滩鱼类索饵场、产卵场几乎无影响</w:t>
      </w:r>
      <w:r w:rsidR="00515760" w:rsidRPr="00BB5896">
        <w:rPr>
          <w:rFonts w:hint="eastAsia"/>
          <w:color w:val="000000" w:themeColor="text1"/>
          <w:u w:val="single"/>
        </w:rPr>
        <w:t>。</w:t>
      </w:r>
    </w:p>
    <w:p w14:paraId="332FEA04" w14:textId="30CCF266" w:rsidR="00BA33F9" w:rsidRPr="00BB5896" w:rsidRDefault="00515760" w:rsidP="00BA33F9">
      <w:pPr>
        <w:spacing w:line="500" w:lineRule="exact"/>
        <w:ind w:firstLine="480"/>
        <w:rPr>
          <w:color w:val="000000" w:themeColor="text1"/>
          <w:u w:val="single"/>
        </w:rPr>
      </w:pPr>
      <w:r w:rsidRPr="00BB5896">
        <w:rPr>
          <w:rFonts w:hint="eastAsia"/>
          <w:color w:val="000000" w:themeColor="text1"/>
          <w:u w:val="single"/>
        </w:rPr>
        <w:t>根据上述结果确定本次环评拟建项目的</w:t>
      </w:r>
      <w:r w:rsidR="000F5217" w:rsidRPr="00BB5896">
        <w:rPr>
          <w:color w:val="000000" w:themeColor="text1"/>
          <w:u w:val="single"/>
        </w:rPr>
        <w:t>水文要素影响评价范围为上游</w:t>
      </w:r>
      <w:r w:rsidR="000F5217" w:rsidRPr="00BB5896">
        <w:rPr>
          <w:rFonts w:hint="eastAsia"/>
          <w:color w:val="000000" w:themeColor="text1"/>
          <w:u w:val="single"/>
        </w:rPr>
        <w:t>3</w:t>
      </w:r>
      <w:r w:rsidR="006837F7" w:rsidRPr="00BB5896">
        <w:rPr>
          <w:rFonts w:hint="eastAsia"/>
          <w:color w:val="000000" w:themeColor="text1"/>
          <w:u w:val="single"/>
        </w:rPr>
        <w:t>60</w:t>
      </w:r>
      <w:r w:rsidR="00D27438" w:rsidRPr="00BB5896">
        <w:rPr>
          <w:color w:val="000000" w:themeColor="text1"/>
          <w:u w:val="single"/>
        </w:rPr>
        <w:t xml:space="preserve"> </w:t>
      </w:r>
      <w:r w:rsidR="000F5217" w:rsidRPr="00BB5896">
        <w:rPr>
          <w:color w:val="000000" w:themeColor="text1"/>
          <w:u w:val="single"/>
        </w:rPr>
        <w:t>m</w:t>
      </w:r>
      <w:r w:rsidR="000F5217" w:rsidRPr="00BB5896">
        <w:rPr>
          <w:color w:val="000000" w:themeColor="text1"/>
          <w:u w:val="single"/>
        </w:rPr>
        <w:t>至下游</w:t>
      </w:r>
      <w:r w:rsidR="006837F7" w:rsidRPr="00BB5896">
        <w:rPr>
          <w:rFonts w:hint="eastAsia"/>
          <w:color w:val="000000" w:themeColor="text1"/>
          <w:u w:val="single"/>
        </w:rPr>
        <w:t>1000</w:t>
      </w:r>
      <w:r w:rsidR="00D27438" w:rsidRPr="00BB5896">
        <w:rPr>
          <w:color w:val="000000" w:themeColor="text1"/>
          <w:u w:val="single"/>
        </w:rPr>
        <w:t xml:space="preserve"> </w:t>
      </w:r>
      <w:r w:rsidR="000F5217" w:rsidRPr="00BB5896">
        <w:rPr>
          <w:color w:val="000000" w:themeColor="text1"/>
          <w:u w:val="single"/>
        </w:rPr>
        <w:t>m</w:t>
      </w:r>
      <w:r w:rsidR="000F5217" w:rsidRPr="00BB5896">
        <w:rPr>
          <w:color w:val="000000" w:themeColor="text1"/>
          <w:u w:val="single"/>
        </w:rPr>
        <w:t>。</w:t>
      </w:r>
    </w:p>
    <w:p w14:paraId="47E62304" w14:textId="12AAFA76" w:rsidR="00FF35BC" w:rsidRPr="00BB5896" w:rsidRDefault="00BA33F9" w:rsidP="00BA33F9">
      <w:pPr>
        <w:spacing w:line="500" w:lineRule="exact"/>
        <w:ind w:firstLine="480"/>
        <w:rPr>
          <w:color w:val="000000" w:themeColor="text1"/>
          <w:u w:val="single"/>
        </w:rPr>
      </w:pPr>
      <w:r w:rsidRPr="00BB5896">
        <w:rPr>
          <w:rFonts w:ascii="宋体" w:hAnsi="宋体" w:cs="宋体" w:hint="eastAsia"/>
          <w:color w:val="000000" w:themeColor="text1"/>
          <w:u w:val="single"/>
        </w:rPr>
        <w:t>③</w:t>
      </w:r>
      <w:r w:rsidRPr="00BB5896">
        <w:rPr>
          <w:color w:val="000000" w:themeColor="text1"/>
          <w:u w:val="single"/>
        </w:rPr>
        <w:t xml:space="preserve"> </w:t>
      </w:r>
      <w:r w:rsidRPr="00BB5896">
        <w:rPr>
          <w:color w:val="000000" w:themeColor="text1"/>
          <w:u w:val="single"/>
        </w:rPr>
        <w:t>根据项目防洪评价报告中计算结果可知因项目</w:t>
      </w:r>
      <w:r w:rsidR="00515760" w:rsidRPr="00BB5896">
        <w:rPr>
          <w:rFonts w:hint="eastAsia"/>
          <w:color w:val="000000" w:themeColor="text1"/>
          <w:u w:val="single"/>
        </w:rPr>
        <w:t>建设而</w:t>
      </w:r>
      <w:r w:rsidRPr="00BB5896">
        <w:rPr>
          <w:color w:val="000000" w:themeColor="text1"/>
          <w:u w:val="single"/>
        </w:rPr>
        <w:t>产生的壅水高度大于</w:t>
      </w:r>
      <w:r w:rsidRPr="00BB5896">
        <w:rPr>
          <w:color w:val="000000" w:themeColor="text1"/>
          <w:u w:val="single"/>
        </w:rPr>
        <w:t xml:space="preserve"> </w:t>
      </w:r>
      <w:r w:rsidR="00770B10" w:rsidRPr="00BB5896">
        <w:rPr>
          <w:rFonts w:hint="eastAsia"/>
          <w:color w:val="000000" w:themeColor="text1"/>
          <w:u w:val="single"/>
        </w:rPr>
        <w:t>0.1</w:t>
      </w:r>
      <w:r w:rsidR="00770B10" w:rsidRPr="00BB5896">
        <w:rPr>
          <w:color w:val="000000" w:themeColor="text1"/>
          <w:u w:val="single"/>
        </w:rPr>
        <w:t xml:space="preserve"> </w:t>
      </w:r>
      <w:r w:rsidRPr="00BB5896">
        <w:rPr>
          <w:color w:val="000000" w:themeColor="text1"/>
          <w:u w:val="single"/>
        </w:rPr>
        <w:t>cm</w:t>
      </w:r>
      <w:r w:rsidR="00770B10" w:rsidRPr="00BB5896">
        <w:rPr>
          <w:rFonts w:hint="eastAsia"/>
          <w:color w:val="000000" w:themeColor="text1"/>
          <w:u w:val="single"/>
        </w:rPr>
        <w:t>的</w:t>
      </w:r>
      <w:r w:rsidRPr="00BB5896">
        <w:rPr>
          <w:color w:val="000000" w:themeColor="text1"/>
          <w:u w:val="single"/>
        </w:rPr>
        <w:t>影响范围为码头至上游</w:t>
      </w:r>
      <w:r w:rsidRPr="00BB5896">
        <w:rPr>
          <w:color w:val="000000" w:themeColor="text1"/>
          <w:u w:val="single"/>
        </w:rPr>
        <w:t xml:space="preserve"> </w:t>
      </w:r>
      <w:r w:rsidR="006837F7" w:rsidRPr="00BB5896">
        <w:rPr>
          <w:rFonts w:hint="eastAsia"/>
          <w:color w:val="000000" w:themeColor="text1"/>
          <w:u w:val="single"/>
        </w:rPr>
        <w:t>8</w:t>
      </w:r>
      <w:r w:rsidR="00770B10" w:rsidRPr="00BB5896">
        <w:rPr>
          <w:rFonts w:hint="eastAsia"/>
          <w:color w:val="000000" w:themeColor="text1"/>
          <w:u w:val="single"/>
        </w:rPr>
        <w:t>00</w:t>
      </w:r>
      <w:r w:rsidR="00770B10" w:rsidRPr="00BB5896">
        <w:rPr>
          <w:color w:val="000000" w:themeColor="text1"/>
          <w:u w:val="single"/>
        </w:rPr>
        <w:t xml:space="preserve"> </w:t>
      </w:r>
      <w:r w:rsidRPr="00BB5896">
        <w:rPr>
          <w:color w:val="000000" w:themeColor="text1"/>
          <w:u w:val="single"/>
        </w:rPr>
        <w:t>m</w:t>
      </w:r>
      <w:r w:rsidRPr="00BB5896">
        <w:rPr>
          <w:color w:val="000000" w:themeColor="text1"/>
          <w:u w:val="single"/>
        </w:rPr>
        <w:t>，最大雍水高度为</w:t>
      </w:r>
      <w:r w:rsidRPr="00BB5896">
        <w:rPr>
          <w:color w:val="000000" w:themeColor="text1"/>
          <w:u w:val="single"/>
        </w:rPr>
        <w:t xml:space="preserve"> </w:t>
      </w:r>
      <w:r w:rsidR="00770B10" w:rsidRPr="00BB5896">
        <w:rPr>
          <w:rFonts w:hint="eastAsia"/>
          <w:color w:val="000000" w:themeColor="text1"/>
          <w:u w:val="single"/>
        </w:rPr>
        <w:t>1.</w:t>
      </w:r>
      <w:r w:rsidR="006837F7" w:rsidRPr="00BB5896">
        <w:rPr>
          <w:rFonts w:hint="eastAsia"/>
          <w:color w:val="000000" w:themeColor="text1"/>
          <w:u w:val="single"/>
        </w:rPr>
        <w:t>9</w:t>
      </w:r>
      <w:r w:rsidR="00770B10" w:rsidRPr="00BB5896">
        <w:rPr>
          <w:color w:val="000000" w:themeColor="text1"/>
          <w:u w:val="single"/>
        </w:rPr>
        <w:t xml:space="preserve"> </w:t>
      </w:r>
      <w:r w:rsidRPr="00BB5896">
        <w:rPr>
          <w:color w:val="000000" w:themeColor="text1"/>
          <w:u w:val="single"/>
        </w:rPr>
        <w:t>cm</w:t>
      </w:r>
      <w:r w:rsidRPr="00BB5896">
        <w:rPr>
          <w:color w:val="000000" w:themeColor="text1"/>
          <w:u w:val="single"/>
        </w:rPr>
        <w:t>；所在河段水位变化幅度远远低于</w:t>
      </w:r>
      <w:r w:rsidRPr="00BB5896">
        <w:rPr>
          <w:color w:val="000000" w:themeColor="text1"/>
          <w:u w:val="single"/>
        </w:rPr>
        <w:t>5 %</w:t>
      </w:r>
      <w:r w:rsidRPr="00BB5896">
        <w:rPr>
          <w:color w:val="000000" w:themeColor="text1"/>
          <w:u w:val="single"/>
        </w:rPr>
        <w:t>。</w:t>
      </w:r>
    </w:p>
    <w:p w14:paraId="621417AF" w14:textId="2EC97E8D" w:rsidR="000F5217" w:rsidRPr="00BB5896" w:rsidRDefault="00FF35BC" w:rsidP="00BA33F9">
      <w:pPr>
        <w:spacing w:line="500" w:lineRule="exact"/>
        <w:ind w:firstLine="480"/>
        <w:rPr>
          <w:color w:val="000000" w:themeColor="text1"/>
          <w:u w:val="single"/>
        </w:rPr>
      </w:pPr>
      <w:r w:rsidRPr="00BB5896">
        <w:rPr>
          <w:rFonts w:ascii="宋体" w:hAnsi="宋体" w:cs="宋体" w:hint="eastAsia"/>
          <w:color w:val="000000" w:themeColor="text1"/>
          <w:u w:val="single"/>
        </w:rPr>
        <w:t>④</w:t>
      </w:r>
      <w:r w:rsidR="0029431C" w:rsidRPr="00BB5896">
        <w:rPr>
          <w:color w:val="000000" w:themeColor="text1"/>
          <w:u w:val="single"/>
        </w:rPr>
        <w:t xml:space="preserve"> </w:t>
      </w:r>
      <w:r w:rsidR="0029431C" w:rsidRPr="00BB5896">
        <w:rPr>
          <w:color w:val="000000" w:themeColor="text1"/>
          <w:u w:val="single"/>
        </w:rPr>
        <w:t>综上所述，可知拟建项目的建设对所在区域的水文要素影响很小（径流、流速、水位），但本次环评从严考虑，</w:t>
      </w:r>
      <w:r w:rsidR="0029431C" w:rsidRPr="00BB5896">
        <w:rPr>
          <w:rFonts w:hint="eastAsia"/>
          <w:color w:val="000000" w:themeColor="text1"/>
          <w:u w:val="single"/>
        </w:rPr>
        <w:t>拟建项目的</w:t>
      </w:r>
      <w:r w:rsidR="0029431C" w:rsidRPr="00BB5896">
        <w:rPr>
          <w:color w:val="000000" w:themeColor="text1"/>
          <w:u w:val="single"/>
        </w:rPr>
        <w:t>水文要素影响评价范围为上游</w:t>
      </w:r>
      <w:r w:rsidR="0029431C" w:rsidRPr="00BB5896">
        <w:rPr>
          <w:color w:val="000000" w:themeColor="text1"/>
          <w:u w:val="single"/>
        </w:rPr>
        <w:t>3</w:t>
      </w:r>
      <w:r w:rsidR="00D521F2" w:rsidRPr="00BB5896">
        <w:rPr>
          <w:rFonts w:hint="eastAsia"/>
          <w:color w:val="000000" w:themeColor="text1"/>
          <w:u w:val="single"/>
        </w:rPr>
        <w:t>60</w:t>
      </w:r>
      <w:r w:rsidR="00D521F2" w:rsidRPr="00BB5896">
        <w:rPr>
          <w:color w:val="000000" w:themeColor="text1"/>
          <w:u w:val="single"/>
        </w:rPr>
        <w:t xml:space="preserve"> </w:t>
      </w:r>
      <w:r w:rsidR="0029431C" w:rsidRPr="00BB5896">
        <w:rPr>
          <w:color w:val="000000" w:themeColor="text1"/>
          <w:u w:val="single"/>
        </w:rPr>
        <w:t>m</w:t>
      </w:r>
      <w:r w:rsidR="0029431C" w:rsidRPr="00BB5896">
        <w:rPr>
          <w:color w:val="000000" w:themeColor="text1"/>
          <w:u w:val="single"/>
        </w:rPr>
        <w:t>至下游</w:t>
      </w:r>
      <w:r w:rsidR="00D521F2" w:rsidRPr="00BB5896">
        <w:rPr>
          <w:rFonts w:hint="eastAsia"/>
          <w:color w:val="000000" w:themeColor="text1"/>
          <w:u w:val="single"/>
        </w:rPr>
        <w:t>1000</w:t>
      </w:r>
      <w:r w:rsidR="0029431C" w:rsidRPr="00BB5896">
        <w:rPr>
          <w:color w:val="000000" w:themeColor="text1"/>
          <w:u w:val="single"/>
        </w:rPr>
        <w:t xml:space="preserve"> m</w:t>
      </w:r>
      <w:r w:rsidR="0029431C" w:rsidRPr="00BB5896">
        <w:rPr>
          <w:color w:val="000000" w:themeColor="text1"/>
          <w:u w:val="single"/>
        </w:rPr>
        <w:t>。</w:t>
      </w:r>
    </w:p>
    <w:p w14:paraId="37DD6DF7" w14:textId="44B32A3B" w:rsidR="000F5217" w:rsidRPr="00BB5896" w:rsidRDefault="007A29C9" w:rsidP="000F5217">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000F5217" w:rsidRPr="00BB5896">
        <w:rPr>
          <w:color w:val="000000" w:themeColor="text1"/>
        </w:rPr>
        <w:t>综</w:t>
      </w:r>
      <w:r w:rsidRPr="00BB5896">
        <w:rPr>
          <w:color w:val="000000" w:themeColor="text1"/>
        </w:rPr>
        <w:t>上所述，</w:t>
      </w:r>
      <w:r w:rsidR="000F5217" w:rsidRPr="00BB5896">
        <w:rPr>
          <w:color w:val="000000" w:themeColor="text1"/>
        </w:rPr>
        <w:t>水污染影响评价范围及水文要素影响评价范围，地表水环境影响评价范围</w:t>
      </w:r>
      <w:r w:rsidR="00BD32B5" w:rsidRPr="00BB5896">
        <w:rPr>
          <w:color w:val="000000" w:themeColor="text1"/>
        </w:rPr>
        <w:t>同风险评价范围，为</w:t>
      </w:r>
      <w:r w:rsidR="000F5217" w:rsidRPr="00BB5896">
        <w:rPr>
          <w:color w:val="000000" w:themeColor="text1"/>
        </w:rPr>
        <w:t>码</w:t>
      </w:r>
      <w:r w:rsidR="000F5217" w:rsidRPr="00BB5896">
        <w:rPr>
          <w:rFonts w:hint="eastAsia"/>
          <w:color w:val="000000" w:themeColor="text1"/>
        </w:rPr>
        <w:t>头边界上游端上游</w:t>
      </w:r>
      <w:r w:rsidR="000F5217" w:rsidRPr="00BB5896">
        <w:rPr>
          <w:rFonts w:hint="eastAsia"/>
          <w:color w:val="000000" w:themeColor="text1"/>
        </w:rPr>
        <w:t>500</w:t>
      </w:r>
      <w:r w:rsidR="00D27438" w:rsidRPr="00BB5896">
        <w:rPr>
          <w:color w:val="000000" w:themeColor="text1"/>
        </w:rPr>
        <w:t xml:space="preserve"> </w:t>
      </w:r>
      <w:r w:rsidR="000F5217" w:rsidRPr="00BB5896">
        <w:rPr>
          <w:color w:val="000000" w:themeColor="text1"/>
        </w:rPr>
        <w:t>m</w:t>
      </w:r>
      <w:r w:rsidR="000F5217" w:rsidRPr="00BB5896">
        <w:rPr>
          <w:rFonts w:hint="eastAsia"/>
          <w:color w:val="000000" w:themeColor="text1"/>
        </w:rPr>
        <w:t>处至码头边界下游端下游</w:t>
      </w:r>
      <w:r w:rsidR="000F5217" w:rsidRPr="00BB5896">
        <w:rPr>
          <w:rFonts w:hint="eastAsia"/>
          <w:color w:val="000000" w:themeColor="text1"/>
        </w:rPr>
        <w:t>5</w:t>
      </w:r>
      <w:r w:rsidR="000F5217" w:rsidRPr="00BB5896">
        <w:rPr>
          <w:color w:val="000000" w:themeColor="text1"/>
        </w:rPr>
        <w:t>.7</w:t>
      </w:r>
      <w:r w:rsidR="00D27438" w:rsidRPr="00BB5896">
        <w:rPr>
          <w:color w:val="000000" w:themeColor="text1"/>
        </w:rPr>
        <w:t xml:space="preserve"> </w:t>
      </w:r>
      <w:r w:rsidR="000F5217" w:rsidRPr="00BB5896">
        <w:rPr>
          <w:color w:val="000000" w:themeColor="text1"/>
        </w:rPr>
        <w:t>km</w:t>
      </w:r>
      <w:r w:rsidR="00BD32B5" w:rsidRPr="00BB5896">
        <w:rPr>
          <w:rFonts w:hint="eastAsia"/>
          <w:color w:val="000000" w:themeColor="text1"/>
        </w:rPr>
        <w:t>处</w:t>
      </w:r>
      <w:r w:rsidR="000F5217" w:rsidRPr="00BB5896">
        <w:rPr>
          <w:rFonts w:hint="eastAsia"/>
          <w:color w:val="000000" w:themeColor="text1"/>
        </w:rPr>
        <w:t>（涵盖整个思姑滩鱼类索饵场、产卵场范围）</w:t>
      </w:r>
      <w:r w:rsidR="001D0A6D" w:rsidRPr="00BB5896">
        <w:rPr>
          <w:rFonts w:hint="eastAsia"/>
          <w:color w:val="000000" w:themeColor="text1"/>
        </w:rPr>
        <w:t>，地表水环境影响评价范围四至坐标详见表</w:t>
      </w:r>
      <w:r w:rsidR="001D0A6D" w:rsidRPr="00BB5896">
        <w:rPr>
          <w:rFonts w:hint="eastAsia"/>
          <w:color w:val="000000" w:themeColor="text1"/>
        </w:rPr>
        <w:t>1</w:t>
      </w:r>
      <w:r w:rsidR="001D0A6D" w:rsidRPr="00BB5896">
        <w:rPr>
          <w:color w:val="000000" w:themeColor="text1"/>
        </w:rPr>
        <w:t>.5</w:t>
      </w:r>
      <w:r w:rsidR="002F2687" w:rsidRPr="00BB5896">
        <w:rPr>
          <w:color w:val="000000" w:themeColor="text1"/>
        </w:rPr>
        <w:t>.</w:t>
      </w:r>
      <w:r w:rsidR="002F2687" w:rsidRPr="00BB5896">
        <w:rPr>
          <w:rFonts w:hint="eastAsia"/>
          <w:color w:val="000000" w:themeColor="text1"/>
        </w:rPr>
        <w:t>2-</w:t>
      </w:r>
      <w:r w:rsidR="00CC6E35" w:rsidRPr="00BB5896">
        <w:rPr>
          <w:rFonts w:hint="eastAsia"/>
          <w:color w:val="000000" w:themeColor="text1"/>
        </w:rPr>
        <w:t>4</w:t>
      </w:r>
      <w:r w:rsidR="000F5217" w:rsidRPr="00BB5896">
        <w:rPr>
          <w:rFonts w:hint="eastAsia"/>
          <w:color w:val="000000" w:themeColor="text1"/>
        </w:rPr>
        <w:t>。</w:t>
      </w:r>
    </w:p>
    <w:p w14:paraId="41DE4C40" w14:textId="2867F5F9" w:rsidR="001D0A6D" w:rsidRPr="00BB5896" w:rsidRDefault="001D0A6D" w:rsidP="001D0A6D">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1.5</w:t>
      </w:r>
      <w:r w:rsidR="002F2687" w:rsidRPr="00BB5896">
        <w:rPr>
          <w:rFonts w:eastAsia="宋体" w:hAnsi="宋体" w:hint="eastAsia"/>
          <w:b/>
          <w:color w:val="000000" w:themeColor="text1"/>
        </w:rPr>
        <w:t>.2-</w:t>
      </w:r>
      <w:r w:rsidR="00CC6E35" w:rsidRPr="00BB5896">
        <w:rPr>
          <w:rFonts w:eastAsia="宋体" w:hAnsi="宋体" w:hint="eastAsia"/>
          <w:b/>
          <w:color w:val="000000" w:themeColor="text1"/>
        </w:rPr>
        <w:t>4</w:t>
      </w:r>
      <w:r w:rsidRPr="00BB5896">
        <w:rPr>
          <w:rFonts w:eastAsia="宋体" w:hAnsi="宋体"/>
          <w:b/>
          <w:color w:val="000000" w:themeColor="text1"/>
        </w:rPr>
        <w:t xml:space="preserve"> </w:t>
      </w:r>
      <w:r w:rsidRPr="00BB5896">
        <w:rPr>
          <w:rFonts w:eastAsia="宋体" w:hAnsi="宋体" w:hint="eastAsia"/>
          <w:b/>
          <w:color w:val="000000" w:themeColor="text1"/>
        </w:rPr>
        <w:t>地表水环境影响评价范围四至坐标一览表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2"/>
        <w:gridCol w:w="1008"/>
        <w:gridCol w:w="2338"/>
        <w:gridCol w:w="2340"/>
        <w:gridCol w:w="1537"/>
        <w:gridCol w:w="866"/>
      </w:tblGrid>
      <w:tr w:rsidR="00BB5896" w:rsidRPr="00BB5896" w14:paraId="05C357C1" w14:textId="77777777" w:rsidTr="00CC6E35">
        <w:trPr>
          <w:trHeight w:val="340"/>
          <w:jc w:val="center"/>
        </w:trPr>
        <w:tc>
          <w:tcPr>
            <w:tcW w:w="537" w:type="pct"/>
            <w:vAlign w:val="center"/>
          </w:tcPr>
          <w:p w14:paraId="121F8160" w14:textId="18D17756"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556" w:type="pct"/>
            <w:vAlign w:val="center"/>
          </w:tcPr>
          <w:p w14:paraId="6DB9ACAE" w14:textId="518E0854"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性质</w:t>
            </w:r>
          </w:p>
        </w:tc>
        <w:tc>
          <w:tcPr>
            <w:tcW w:w="1290" w:type="pct"/>
            <w:vAlign w:val="center"/>
          </w:tcPr>
          <w:p w14:paraId="5DB30362" w14:textId="331CAA2F"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经度</w:t>
            </w:r>
          </w:p>
        </w:tc>
        <w:tc>
          <w:tcPr>
            <w:tcW w:w="1291" w:type="pct"/>
            <w:vAlign w:val="center"/>
          </w:tcPr>
          <w:p w14:paraId="3795B9B1" w14:textId="54FD8741"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纬度</w:t>
            </w:r>
          </w:p>
        </w:tc>
        <w:tc>
          <w:tcPr>
            <w:tcW w:w="848" w:type="pct"/>
            <w:vAlign w:val="center"/>
          </w:tcPr>
          <w:p w14:paraId="39560B41" w14:textId="4CAB5B9E"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河流</w:t>
            </w:r>
          </w:p>
        </w:tc>
        <w:tc>
          <w:tcPr>
            <w:tcW w:w="478" w:type="pct"/>
            <w:vAlign w:val="center"/>
          </w:tcPr>
          <w:p w14:paraId="06019525" w14:textId="64E6A346" w:rsidR="00A36A85" w:rsidRPr="00BB5896" w:rsidRDefault="00A36A85" w:rsidP="009928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位置</w:t>
            </w:r>
          </w:p>
        </w:tc>
      </w:tr>
      <w:tr w:rsidR="00BB5896" w:rsidRPr="00BB5896" w14:paraId="609C2F4A" w14:textId="77777777" w:rsidTr="00CC6E35">
        <w:trPr>
          <w:trHeight w:val="340"/>
          <w:jc w:val="center"/>
        </w:trPr>
        <w:tc>
          <w:tcPr>
            <w:tcW w:w="537" w:type="pct"/>
            <w:vAlign w:val="center"/>
          </w:tcPr>
          <w:p w14:paraId="2CFFC04B" w14:textId="4A298B8F"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556" w:type="pct"/>
            <w:vAlign w:val="center"/>
          </w:tcPr>
          <w:p w14:paraId="52973641" w14:textId="50E262C5"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起点</w:t>
            </w:r>
          </w:p>
        </w:tc>
        <w:tc>
          <w:tcPr>
            <w:tcW w:w="1290" w:type="pct"/>
            <w:vAlign w:val="center"/>
          </w:tcPr>
          <w:p w14:paraId="6A80D13D" w14:textId="072286BA" w:rsidR="00A36A85" w:rsidRPr="00BB5896" w:rsidRDefault="00A36A85" w:rsidP="001C3D47">
            <w:pPr>
              <w:pStyle w:val="05"/>
              <w:spacing w:before="0" w:beforeAutospacing="0" w:after="0" w:afterAutospacing="0" w:line="240" w:lineRule="auto"/>
              <w:ind w:leftChars="0" w:left="0" w:rightChars="0" w:right="0"/>
              <w:rPr>
                <w:color w:val="000000" w:themeColor="text1"/>
              </w:rPr>
            </w:pPr>
            <w:r w:rsidRPr="00BB5896">
              <w:rPr>
                <w:color w:val="000000" w:themeColor="text1"/>
              </w:rPr>
              <w:t>109°42′29.76″</w:t>
            </w:r>
          </w:p>
        </w:tc>
        <w:tc>
          <w:tcPr>
            <w:tcW w:w="1291" w:type="pct"/>
            <w:vAlign w:val="center"/>
          </w:tcPr>
          <w:p w14:paraId="6AE802C0" w14:textId="3C63DA2D" w:rsidR="00A36A85" w:rsidRPr="00BB5896" w:rsidRDefault="00A36A85" w:rsidP="001C3D47">
            <w:pPr>
              <w:pStyle w:val="05"/>
              <w:spacing w:before="0" w:beforeAutospacing="0" w:after="0" w:afterAutospacing="0" w:line="240" w:lineRule="auto"/>
              <w:ind w:leftChars="0" w:left="0" w:rightChars="0" w:right="0"/>
              <w:rPr>
                <w:color w:val="000000" w:themeColor="text1"/>
              </w:rPr>
            </w:pPr>
            <w:r w:rsidRPr="00BB5896">
              <w:rPr>
                <w:color w:val="000000" w:themeColor="text1"/>
              </w:rPr>
              <w:t>23°31′56.25″</w:t>
            </w:r>
          </w:p>
        </w:tc>
        <w:tc>
          <w:tcPr>
            <w:tcW w:w="848" w:type="pct"/>
            <w:vMerge w:val="restart"/>
            <w:vAlign w:val="center"/>
          </w:tcPr>
          <w:p w14:paraId="66507D1A" w14:textId="1D089E09"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黔江</w:t>
            </w:r>
          </w:p>
        </w:tc>
        <w:tc>
          <w:tcPr>
            <w:tcW w:w="478" w:type="pct"/>
            <w:vAlign w:val="center"/>
          </w:tcPr>
          <w:p w14:paraId="61BE67AC" w14:textId="5A019BD3" w:rsidR="00A36A85" w:rsidRPr="00BB5896" w:rsidRDefault="003109C1"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左岸</w:t>
            </w:r>
          </w:p>
        </w:tc>
      </w:tr>
      <w:tr w:rsidR="00BB5896" w:rsidRPr="00BB5896" w14:paraId="213FF24B" w14:textId="77777777" w:rsidTr="00CC6E35">
        <w:trPr>
          <w:trHeight w:val="340"/>
          <w:jc w:val="center"/>
        </w:trPr>
        <w:tc>
          <w:tcPr>
            <w:tcW w:w="537" w:type="pct"/>
            <w:vAlign w:val="center"/>
          </w:tcPr>
          <w:p w14:paraId="6B4AD7EF" w14:textId="36DBBC39"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556" w:type="pct"/>
            <w:vAlign w:val="center"/>
          </w:tcPr>
          <w:p w14:paraId="15F4EB0B" w14:textId="21109990"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起点</w:t>
            </w:r>
          </w:p>
        </w:tc>
        <w:tc>
          <w:tcPr>
            <w:tcW w:w="1290" w:type="pct"/>
            <w:vAlign w:val="center"/>
          </w:tcPr>
          <w:p w14:paraId="314ADD7E" w14:textId="0E094DA8"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color w:val="000000" w:themeColor="text1"/>
              </w:rPr>
              <w:t>109°42′18.19″</w:t>
            </w:r>
          </w:p>
        </w:tc>
        <w:tc>
          <w:tcPr>
            <w:tcW w:w="1291" w:type="pct"/>
            <w:vAlign w:val="center"/>
          </w:tcPr>
          <w:p w14:paraId="201FF362" w14:textId="3EB3AC35" w:rsidR="00A36A85" w:rsidRPr="00BB5896" w:rsidRDefault="00A36A85" w:rsidP="00C30F73">
            <w:pPr>
              <w:pStyle w:val="05"/>
              <w:spacing w:before="0" w:beforeAutospacing="0" w:after="0" w:afterAutospacing="0" w:line="240" w:lineRule="auto"/>
              <w:ind w:leftChars="0" w:left="0" w:rightChars="0" w:right="0"/>
              <w:rPr>
                <w:color w:val="000000" w:themeColor="text1"/>
              </w:rPr>
            </w:pPr>
            <w:r w:rsidRPr="00BB5896">
              <w:rPr>
                <w:color w:val="000000" w:themeColor="text1"/>
              </w:rPr>
              <w:t>23°31′56.25″</w:t>
            </w:r>
          </w:p>
        </w:tc>
        <w:tc>
          <w:tcPr>
            <w:tcW w:w="848" w:type="pct"/>
            <w:vMerge/>
            <w:vAlign w:val="center"/>
          </w:tcPr>
          <w:p w14:paraId="27DF21B2" w14:textId="09BC08DE" w:rsidR="00A36A85" w:rsidRPr="00BB5896" w:rsidRDefault="00A36A85" w:rsidP="00C30F73">
            <w:pPr>
              <w:pStyle w:val="05"/>
              <w:spacing w:before="0" w:beforeAutospacing="0" w:after="0" w:afterAutospacing="0" w:line="240" w:lineRule="auto"/>
              <w:ind w:leftChars="0" w:left="0" w:rightChars="0" w:right="0"/>
              <w:rPr>
                <w:color w:val="000000" w:themeColor="text1"/>
              </w:rPr>
            </w:pPr>
          </w:p>
        </w:tc>
        <w:tc>
          <w:tcPr>
            <w:tcW w:w="478" w:type="pct"/>
            <w:vAlign w:val="center"/>
          </w:tcPr>
          <w:p w14:paraId="04C8AA75" w14:textId="369BCD41" w:rsidR="00A36A85" w:rsidRPr="00BB5896" w:rsidRDefault="003109C1" w:rsidP="00C30F7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右岸</w:t>
            </w:r>
          </w:p>
        </w:tc>
      </w:tr>
      <w:tr w:rsidR="00BB5896" w:rsidRPr="00BB5896" w14:paraId="5842C612" w14:textId="77777777" w:rsidTr="00CC6E35">
        <w:trPr>
          <w:trHeight w:val="340"/>
          <w:jc w:val="center"/>
        </w:trPr>
        <w:tc>
          <w:tcPr>
            <w:tcW w:w="537" w:type="pct"/>
            <w:vAlign w:val="center"/>
          </w:tcPr>
          <w:p w14:paraId="6167A4F8" w14:textId="26D0B74B"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556" w:type="pct"/>
            <w:vAlign w:val="center"/>
          </w:tcPr>
          <w:p w14:paraId="7603185B" w14:textId="14DFFE49"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终点</w:t>
            </w:r>
          </w:p>
        </w:tc>
        <w:tc>
          <w:tcPr>
            <w:tcW w:w="1290" w:type="pct"/>
            <w:vAlign w:val="center"/>
          </w:tcPr>
          <w:p w14:paraId="6030ADA9" w14:textId="6FE9C3A2"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color w:val="000000" w:themeColor="text1"/>
              </w:rPr>
              <w:t>109°43′55.22″</w:t>
            </w:r>
          </w:p>
        </w:tc>
        <w:tc>
          <w:tcPr>
            <w:tcW w:w="1291" w:type="pct"/>
            <w:vAlign w:val="center"/>
          </w:tcPr>
          <w:p w14:paraId="468317FE" w14:textId="4CB41686"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color w:val="000000" w:themeColor="text1"/>
              </w:rPr>
              <w:t>23°29′39.37″</w:t>
            </w:r>
          </w:p>
        </w:tc>
        <w:tc>
          <w:tcPr>
            <w:tcW w:w="848" w:type="pct"/>
            <w:vMerge/>
            <w:vAlign w:val="center"/>
          </w:tcPr>
          <w:p w14:paraId="224B671F" w14:textId="0DACE0CD" w:rsidR="003109C1" w:rsidRPr="00BB5896" w:rsidRDefault="003109C1" w:rsidP="003109C1">
            <w:pPr>
              <w:pStyle w:val="05"/>
              <w:spacing w:before="0" w:beforeAutospacing="0" w:after="0" w:afterAutospacing="0" w:line="240" w:lineRule="auto"/>
              <w:ind w:leftChars="0" w:left="0" w:rightChars="0" w:right="0"/>
              <w:rPr>
                <w:color w:val="000000" w:themeColor="text1"/>
              </w:rPr>
            </w:pPr>
          </w:p>
        </w:tc>
        <w:tc>
          <w:tcPr>
            <w:tcW w:w="478" w:type="pct"/>
            <w:vAlign w:val="center"/>
          </w:tcPr>
          <w:p w14:paraId="2E3C3ED2" w14:textId="4D7B9A37"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左岸</w:t>
            </w:r>
          </w:p>
        </w:tc>
      </w:tr>
      <w:tr w:rsidR="00BB5896" w:rsidRPr="00BB5896" w14:paraId="2EC5F2A6" w14:textId="77777777" w:rsidTr="00CC6E35">
        <w:trPr>
          <w:trHeight w:val="340"/>
          <w:jc w:val="center"/>
        </w:trPr>
        <w:tc>
          <w:tcPr>
            <w:tcW w:w="537" w:type="pct"/>
            <w:vAlign w:val="center"/>
          </w:tcPr>
          <w:p w14:paraId="491F4B1A" w14:textId="301470E5"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556" w:type="pct"/>
            <w:vAlign w:val="center"/>
          </w:tcPr>
          <w:p w14:paraId="4104EC1F" w14:textId="702AE93E"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终点</w:t>
            </w:r>
          </w:p>
        </w:tc>
        <w:tc>
          <w:tcPr>
            <w:tcW w:w="1290" w:type="pct"/>
            <w:vAlign w:val="center"/>
          </w:tcPr>
          <w:p w14:paraId="50910E3F" w14:textId="6FCA5AA9"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color w:val="000000" w:themeColor="text1"/>
              </w:rPr>
              <w:t>109°43′48.57″</w:t>
            </w:r>
          </w:p>
        </w:tc>
        <w:tc>
          <w:tcPr>
            <w:tcW w:w="1291" w:type="pct"/>
            <w:vAlign w:val="center"/>
          </w:tcPr>
          <w:p w14:paraId="67DC63A5" w14:textId="12D99840"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color w:val="000000" w:themeColor="text1"/>
              </w:rPr>
              <w:t>23°29′28.46″</w:t>
            </w:r>
          </w:p>
        </w:tc>
        <w:tc>
          <w:tcPr>
            <w:tcW w:w="848" w:type="pct"/>
            <w:vMerge/>
            <w:vAlign w:val="center"/>
          </w:tcPr>
          <w:p w14:paraId="3FA0E5FB" w14:textId="3C38DC22" w:rsidR="003109C1" w:rsidRPr="00BB5896" w:rsidRDefault="003109C1" w:rsidP="003109C1">
            <w:pPr>
              <w:pStyle w:val="05"/>
              <w:spacing w:before="0" w:beforeAutospacing="0" w:after="0" w:afterAutospacing="0" w:line="240" w:lineRule="auto"/>
              <w:ind w:leftChars="0" w:left="0" w:rightChars="0" w:right="0"/>
              <w:rPr>
                <w:color w:val="000000" w:themeColor="text1"/>
              </w:rPr>
            </w:pPr>
          </w:p>
        </w:tc>
        <w:tc>
          <w:tcPr>
            <w:tcW w:w="478" w:type="pct"/>
            <w:vAlign w:val="center"/>
          </w:tcPr>
          <w:p w14:paraId="0CE7AC34" w14:textId="0EEF5B1F" w:rsidR="003109C1" w:rsidRPr="00BB5896" w:rsidRDefault="003109C1" w:rsidP="003109C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右岸</w:t>
            </w:r>
          </w:p>
        </w:tc>
      </w:tr>
    </w:tbl>
    <w:p w14:paraId="44D06AF5"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Pr="00BB5896">
        <w:rPr>
          <w:rFonts w:hint="eastAsia"/>
          <w:color w:val="000000" w:themeColor="text1"/>
        </w:rPr>
        <w:t>3</w:t>
      </w:r>
      <w:r w:rsidRPr="00BB5896">
        <w:rPr>
          <w:color w:val="000000" w:themeColor="text1"/>
        </w:rPr>
        <w:t xml:space="preserve"> </w:t>
      </w:r>
      <w:r w:rsidRPr="00BB5896">
        <w:rPr>
          <w:color w:val="000000" w:themeColor="text1"/>
        </w:rPr>
        <w:t>地下水</w:t>
      </w:r>
      <w:r w:rsidRPr="00BB5896">
        <w:rPr>
          <w:rFonts w:hint="eastAsia"/>
          <w:color w:val="000000" w:themeColor="text1"/>
        </w:rPr>
        <w:t>环境</w:t>
      </w:r>
      <w:r w:rsidR="0078679D" w:rsidRPr="00BB5896">
        <w:rPr>
          <w:rFonts w:hint="eastAsia"/>
          <w:color w:val="000000" w:themeColor="text1"/>
        </w:rPr>
        <w:t>影响</w:t>
      </w:r>
      <w:r w:rsidRPr="00BB5896">
        <w:rPr>
          <w:color w:val="000000" w:themeColor="text1"/>
        </w:rPr>
        <w:t>评价等级</w:t>
      </w:r>
      <w:r w:rsidR="000F5217" w:rsidRPr="00BB5896">
        <w:rPr>
          <w:color w:val="000000" w:themeColor="text1"/>
        </w:rPr>
        <w:t>及评价范围</w:t>
      </w:r>
    </w:p>
    <w:p w14:paraId="603DAB11" w14:textId="52762359" w:rsidR="00893C9B" w:rsidRPr="00BB5896" w:rsidRDefault="00893C9B" w:rsidP="00893C9B">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3</w:t>
      </w:r>
      <w:r w:rsidRPr="00BB5896">
        <w:rPr>
          <w:color w:val="000000" w:themeColor="text1"/>
        </w:rPr>
        <w:t xml:space="preserve">.1 </w:t>
      </w:r>
      <w:r w:rsidRPr="00BB5896">
        <w:rPr>
          <w:rFonts w:hint="eastAsia"/>
          <w:color w:val="000000" w:themeColor="text1"/>
        </w:rPr>
        <w:t>地下水环境影响评价等级</w:t>
      </w:r>
    </w:p>
    <w:p w14:paraId="51575274" w14:textId="35E22AAE" w:rsidR="00980FB8" w:rsidRPr="00BB5896" w:rsidRDefault="00980FB8" w:rsidP="00495997">
      <w:pPr>
        <w:spacing w:line="500" w:lineRule="exact"/>
        <w:ind w:firstLine="480"/>
        <w:rPr>
          <w:color w:val="000000" w:themeColor="text1"/>
        </w:rPr>
      </w:pPr>
      <w:r w:rsidRPr="00BB5896">
        <w:rPr>
          <w:color w:val="000000" w:themeColor="text1"/>
        </w:rPr>
        <w:t>根据《环境影响评价技术导则</w:t>
      </w:r>
      <w:r w:rsidR="009276CE" w:rsidRPr="00BB5896">
        <w:rPr>
          <w:color w:val="000000" w:themeColor="text1"/>
        </w:rPr>
        <w:t xml:space="preserve"> </w:t>
      </w:r>
      <w:r w:rsidRPr="00BB5896">
        <w:rPr>
          <w:color w:val="000000" w:themeColor="text1"/>
        </w:rPr>
        <w:t>地下水环境》（</w:t>
      </w:r>
      <w:r w:rsidRPr="00BB5896">
        <w:rPr>
          <w:color w:val="000000" w:themeColor="text1"/>
        </w:rPr>
        <w:t>HJ 610-2016</w:t>
      </w:r>
      <w:r w:rsidRPr="00BB5896">
        <w:rPr>
          <w:color w:val="000000" w:themeColor="text1"/>
        </w:rPr>
        <w:t>），</w:t>
      </w:r>
      <w:r w:rsidR="00495997" w:rsidRPr="00BB5896">
        <w:rPr>
          <w:color w:val="000000" w:themeColor="text1"/>
        </w:rPr>
        <w:t>项目为其中的</w:t>
      </w:r>
      <w:r w:rsidRPr="00BB5896">
        <w:rPr>
          <w:rFonts w:hint="eastAsia"/>
          <w:color w:val="000000" w:themeColor="text1"/>
        </w:rPr>
        <w:t>“</w:t>
      </w:r>
      <w:r w:rsidRPr="00BB5896">
        <w:rPr>
          <w:color w:val="000000" w:themeColor="text1"/>
        </w:rPr>
        <w:t xml:space="preserve">S </w:t>
      </w:r>
      <w:r w:rsidRPr="00BB5896">
        <w:rPr>
          <w:color w:val="000000" w:themeColor="text1"/>
        </w:rPr>
        <w:t>水运</w:t>
      </w:r>
      <w:r w:rsidRPr="00BB5896">
        <w:rPr>
          <w:rFonts w:hint="eastAsia"/>
          <w:color w:val="000000" w:themeColor="text1"/>
        </w:rPr>
        <w:t>”</w:t>
      </w:r>
      <w:r w:rsidRPr="00BB5896">
        <w:rPr>
          <w:color w:val="000000" w:themeColor="text1"/>
        </w:rPr>
        <w:t>；</w:t>
      </w:r>
      <w:r w:rsidRPr="00BB5896">
        <w:rPr>
          <w:rFonts w:hint="eastAsia"/>
          <w:color w:val="000000" w:themeColor="text1"/>
        </w:rPr>
        <w:t>“</w:t>
      </w:r>
      <w:r w:rsidRPr="00BB5896">
        <w:rPr>
          <w:color w:val="000000" w:themeColor="text1"/>
        </w:rPr>
        <w:t>130</w:t>
      </w:r>
      <w:r w:rsidRPr="00BB5896">
        <w:rPr>
          <w:rFonts w:hint="eastAsia"/>
          <w:color w:val="000000" w:themeColor="text1"/>
        </w:rPr>
        <w:t>.</w:t>
      </w:r>
      <w:r w:rsidRPr="00BB5896">
        <w:rPr>
          <w:color w:val="000000" w:themeColor="text1"/>
        </w:rPr>
        <w:t>干散货码头（含煤炭、矿石）、件杂、多用途、通用码头</w:t>
      </w:r>
      <w:r w:rsidRPr="00BB5896">
        <w:rPr>
          <w:rFonts w:hint="eastAsia"/>
          <w:color w:val="000000" w:themeColor="text1"/>
        </w:rPr>
        <w:t>”</w:t>
      </w:r>
      <w:r w:rsidRPr="00BB5896">
        <w:rPr>
          <w:color w:val="000000" w:themeColor="text1"/>
        </w:rPr>
        <w:t>；</w:t>
      </w:r>
      <w:r w:rsidRPr="00BB5896">
        <w:rPr>
          <w:rFonts w:hint="eastAsia"/>
          <w:color w:val="000000" w:themeColor="text1"/>
        </w:rPr>
        <w:t>“</w:t>
      </w:r>
      <w:r w:rsidRPr="00BB5896">
        <w:rPr>
          <w:color w:val="000000" w:themeColor="text1"/>
        </w:rPr>
        <w:t>单个泊位</w:t>
      </w:r>
      <w:r w:rsidRPr="00BB5896">
        <w:rPr>
          <w:color w:val="000000" w:themeColor="text1"/>
        </w:rPr>
        <w:t>1000</w:t>
      </w:r>
      <w:r w:rsidRPr="00BB5896">
        <w:rPr>
          <w:color w:val="000000" w:themeColor="text1"/>
        </w:rPr>
        <w:t>吨及以上的的内河港口</w:t>
      </w:r>
      <w:r w:rsidRPr="00BB5896">
        <w:rPr>
          <w:rFonts w:hint="eastAsia"/>
          <w:color w:val="000000" w:themeColor="text1"/>
        </w:rPr>
        <w:t>”</w:t>
      </w:r>
      <w:r w:rsidRPr="00BB5896">
        <w:rPr>
          <w:color w:val="000000" w:themeColor="text1"/>
        </w:rPr>
        <w:t>，所属地下水环境影响评价项目类别为</w:t>
      </w:r>
      <w:r w:rsidR="003A7100" w:rsidRPr="00BB5896">
        <w:rPr>
          <w:rFonts w:asciiTheme="minorEastAsia" w:eastAsiaTheme="minorEastAsia" w:hAnsiTheme="minorEastAsia"/>
          <w:color w:val="000000" w:themeColor="text1"/>
        </w:rPr>
        <w:t>“</w:t>
      </w:r>
      <w:r w:rsidR="003A7100" w:rsidRPr="00BB5896">
        <w:rPr>
          <w:rFonts w:hint="eastAsia"/>
          <w:color w:val="000000" w:themeColor="text1"/>
        </w:rPr>
        <w:t>IV</w:t>
      </w:r>
      <w:r w:rsidRPr="00BB5896">
        <w:rPr>
          <w:color w:val="000000" w:themeColor="text1"/>
        </w:rPr>
        <w:t>类</w:t>
      </w:r>
      <w:r w:rsidR="00931AA3" w:rsidRPr="00BB5896">
        <w:rPr>
          <w:rFonts w:asciiTheme="minorEastAsia" w:eastAsiaTheme="minorEastAsia" w:hAnsiTheme="minorEastAsia"/>
          <w:color w:val="000000" w:themeColor="text1"/>
        </w:rPr>
        <w:t>”</w:t>
      </w:r>
      <w:r w:rsidRPr="00BB5896">
        <w:rPr>
          <w:color w:val="000000" w:themeColor="text1"/>
        </w:rPr>
        <w:t>，</w:t>
      </w:r>
      <w:r w:rsidR="00931AA3" w:rsidRPr="00BB5896">
        <w:rPr>
          <w:rFonts w:asciiTheme="minorEastAsia" w:eastAsiaTheme="minorEastAsia" w:hAnsiTheme="minorEastAsia"/>
          <w:color w:val="000000" w:themeColor="text1"/>
        </w:rPr>
        <w:t xml:space="preserve"> “</w:t>
      </w:r>
      <w:r w:rsidR="003A7100" w:rsidRPr="00BB5896">
        <w:rPr>
          <w:rFonts w:hint="eastAsia"/>
          <w:color w:val="000000" w:themeColor="text1"/>
        </w:rPr>
        <w:t>IV</w:t>
      </w:r>
      <w:r w:rsidRPr="00BB5896">
        <w:rPr>
          <w:color w:val="000000" w:themeColor="text1"/>
        </w:rPr>
        <w:t>类</w:t>
      </w:r>
      <w:r w:rsidR="00931AA3" w:rsidRPr="00BB5896">
        <w:rPr>
          <w:rFonts w:asciiTheme="minorEastAsia" w:eastAsiaTheme="minorEastAsia" w:hAnsiTheme="minorEastAsia"/>
          <w:color w:val="000000" w:themeColor="text1"/>
        </w:rPr>
        <w:t>”</w:t>
      </w:r>
      <w:r w:rsidRPr="00BB5896">
        <w:rPr>
          <w:color w:val="000000" w:themeColor="text1"/>
        </w:rPr>
        <w:t>项目</w:t>
      </w:r>
      <w:r w:rsidR="00474DDC" w:rsidRPr="00BB5896">
        <w:rPr>
          <w:rFonts w:hint="eastAsia"/>
          <w:color w:val="000000" w:themeColor="text1"/>
        </w:rPr>
        <w:t>可</w:t>
      </w:r>
      <w:r w:rsidRPr="00BB5896">
        <w:rPr>
          <w:color w:val="000000" w:themeColor="text1"/>
        </w:rPr>
        <w:t>不进行地下水环境影响评价。</w:t>
      </w:r>
    </w:p>
    <w:p w14:paraId="6BF5E1A5" w14:textId="4682627D" w:rsidR="00893C9B" w:rsidRPr="00BB5896" w:rsidRDefault="00893C9B" w:rsidP="00893C9B">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地下水环境影响评价范围</w:t>
      </w:r>
    </w:p>
    <w:p w14:paraId="761773B2" w14:textId="408C1F17" w:rsidR="000F5217" w:rsidRPr="00BB5896" w:rsidRDefault="000F5217" w:rsidP="00B325A0">
      <w:pPr>
        <w:spacing w:line="500" w:lineRule="exact"/>
        <w:ind w:firstLine="480"/>
        <w:rPr>
          <w:color w:val="000000" w:themeColor="text1"/>
        </w:rPr>
      </w:pPr>
      <w:r w:rsidRPr="00BB5896">
        <w:rPr>
          <w:rFonts w:hint="eastAsia"/>
          <w:color w:val="000000" w:themeColor="text1"/>
        </w:rPr>
        <w:lastRenderedPageBreak/>
        <w:t>项目不开展地下水环境影响评价，无地下水环境影响评价范围。</w:t>
      </w:r>
    </w:p>
    <w:p w14:paraId="0936C658" w14:textId="729A2620"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000327AB" w:rsidRPr="00BB5896">
        <w:rPr>
          <w:color w:val="000000" w:themeColor="text1"/>
        </w:rPr>
        <w:t>4</w:t>
      </w:r>
      <w:r w:rsidRPr="00BB5896">
        <w:rPr>
          <w:color w:val="000000" w:themeColor="text1"/>
        </w:rPr>
        <w:t xml:space="preserve"> </w:t>
      </w:r>
      <w:r w:rsidRPr="00BB5896">
        <w:rPr>
          <w:color w:val="000000" w:themeColor="text1"/>
        </w:rPr>
        <w:t>土壤</w:t>
      </w:r>
      <w:r w:rsidRPr="00BB5896">
        <w:rPr>
          <w:rFonts w:hint="eastAsia"/>
          <w:color w:val="000000" w:themeColor="text1"/>
        </w:rPr>
        <w:t>环境</w:t>
      </w:r>
      <w:r w:rsidR="0078679D" w:rsidRPr="00BB5896">
        <w:rPr>
          <w:rFonts w:hint="eastAsia"/>
          <w:color w:val="000000" w:themeColor="text1"/>
        </w:rPr>
        <w:t>影响</w:t>
      </w:r>
      <w:r w:rsidRPr="00BB5896">
        <w:rPr>
          <w:color w:val="000000" w:themeColor="text1"/>
        </w:rPr>
        <w:t>评价等级</w:t>
      </w:r>
      <w:r w:rsidR="00043D5B" w:rsidRPr="00BB5896">
        <w:rPr>
          <w:color w:val="000000" w:themeColor="text1"/>
        </w:rPr>
        <w:t>及评价范围</w:t>
      </w:r>
    </w:p>
    <w:p w14:paraId="621BBF48" w14:textId="346504FE" w:rsidR="00893C9B" w:rsidRPr="00BB5896" w:rsidRDefault="00893C9B" w:rsidP="00893C9B">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4</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土壤环境影响评价等级</w:t>
      </w:r>
    </w:p>
    <w:p w14:paraId="5A86D34F" w14:textId="2C1AA9EC" w:rsidR="00111156" w:rsidRPr="00BB5896" w:rsidRDefault="00495997" w:rsidP="00072F7B">
      <w:pPr>
        <w:spacing w:line="500" w:lineRule="exact"/>
        <w:ind w:firstLine="480"/>
        <w:rPr>
          <w:color w:val="000000" w:themeColor="text1"/>
        </w:rPr>
      </w:pPr>
      <w:r w:rsidRPr="00BB5896">
        <w:rPr>
          <w:color w:val="000000" w:themeColor="text1"/>
        </w:rPr>
        <w:t>项目为散货码头</w:t>
      </w:r>
      <w:r w:rsidR="00980FB8" w:rsidRPr="00BB5896">
        <w:rPr>
          <w:color w:val="000000" w:themeColor="text1"/>
        </w:rPr>
        <w:t>，</w:t>
      </w:r>
      <w:r w:rsidRPr="00BB5896">
        <w:rPr>
          <w:rFonts w:hint="eastAsia"/>
          <w:color w:val="000000" w:themeColor="text1"/>
        </w:rPr>
        <w:t>运输</w:t>
      </w:r>
      <w:r w:rsidR="00980FB8" w:rsidRPr="00BB5896">
        <w:rPr>
          <w:color w:val="000000" w:themeColor="text1"/>
        </w:rPr>
        <w:t>货种为</w:t>
      </w:r>
      <w:r w:rsidR="00980FB8" w:rsidRPr="00BB5896">
        <w:rPr>
          <w:rFonts w:hint="eastAsia"/>
          <w:color w:val="000000" w:themeColor="text1"/>
        </w:rPr>
        <w:t>矿建材料碎石</w:t>
      </w:r>
      <w:r w:rsidR="00980FB8" w:rsidRPr="00BB5896">
        <w:rPr>
          <w:color w:val="000000" w:themeColor="text1"/>
        </w:rPr>
        <w:t>，不涉及油品等风险物质及各类危险化学品的装卸及堆放</w:t>
      </w:r>
      <w:r w:rsidRPr="00BB5896">
        <w:rPr>
          <w:rFonts w:hint="eastAsia"/>
          <w:color w:val="000000" w:themeColor="text1"/>
        </w:rPr>
        <w:t>。</w:t>
      </w:r>
    </w:p>
    <w:p w14:paraId="305E5FFC" w14:textId="5EB351DB" w:rsidR="00980FB8" w:rsidRPr="00BB5896" w:rsidRDefault="00980FB8" w:rsidP="00072F7B">
      <w:pPr>
        <w:spacing w:line="500" w:lineRule="exact"/>
        <w:ind w:firstLine="480"/>
        <w:rPr>
          <w:color w:val="000000" w:themeColor="text1"/>
        </w:rPr>
      </w:pPr>
      <w:r w:rsidRPr="00BB5896">
        <w:rPr>
          <w:color w:val="000000" w:themeColor="text1"/>
        </w:rPr>
        <w:t>根据《环境影响评价技术导则</w:t>
      </w:r>
      <w:r w:rsidR="00D03AB2" w:rsidRPr="00BB5896">
        <w:rPr>
          <w:color w:val="000000" w:themeColor="text1"/>
        </w:rPr>
        <w:t xml:space="preserve"> </w:t>
      </w:r>
      <w:r w:rsidRPr="00BB5896">
        <w:rPr>
          <w:color w:val="000000" w:themeColor="text1"/>
        </w:rPr>
        <w:t>土壤环境（试行）》（</w:t>
      </w:r>
      <w:r w:rsidRPr="00BB5896">
        <w:rPr>
          <w:color w:val="000000" w:themeColor="text1"/>
        </w:rPr>
        <w:t>HJ</w:t>
      </w:r>
      <w:r w:rsidR="00016920" w:rsidRPr="00BB5896">
        <w:rPr>
          <w:color w:val="000000" w:themeColor="text1"/>
        </w:rPr>
        <w:t xml:space="preserve"> </w:t>
      </w:r>
      <w:r w:rsidRPr="00BB5896">
        <w:rPr>
          <w:color w:val="000000" w:themeColor="text1"/>
        </w:rPr>
        <w:t>964-2018</w:t>
      </w:r>
      <w:r w:rsidRPr="00BB5896">
        <w:rPr>
          <w:color w:val="000000" w:themeColor="text1"/>
        </w:rPr>
        <w:t>）</w:t>
      </w:r>
      <w:r w:rsidR="00495997" w:rsidRPr="00BB5896">
        <w:rPr>
          <w:rFonts w:hint="eastAsia"/>
          <w:color w:val="000000" w:themeColor="text1"/>
        </w:rPr>
        <w:t>中的</w:t>
      </w:r>
      <w:r w:rsidRPr="00BB5896">
        <w:rPr>
          <w:color w:val="000000" w:themeColor="text1"/>
        </w:rPr>
        <w:t>附录</w:t>
      </w:r>
      <w:r w:rsidRPr="00BB5896">
        <w:rPr>
          <w:color w:val="000000" w:themeColor="text1"/>
        </w:rPr>
        <w:t>A</w:t>
      </w:r>
      <w:r w:rsidRPr="00BB5896">
        <w:rPr>
          <w:color w:val="000000" w:themeColor="text1"/>
        </w:rPr>
        <w:t>，项目类别为</w:t>
      </w:r>
      <w:r w:rsidR="00E27D2E" w:rsidRPr="00BB5896">
        <w:rPr>
          <w:rFonts w:hint="eastAsia"/>
          <w:color w:val="000000" w:themeColor="text1"/>
        </w:rPr>
        <w:t>“交通运输仓库邮政业”</w:t>
      </w:r>
      <w:r w:rsidR="00495997" w:rsidRPr="00BB5896">
        <w:rPr>
          <w:rFonts w:hint="eastAsia"/>
          <w:color w:val="000000" w:themeColor="text1"/>
        </w:rPr>
        <w:t>的</w:t>
      </w:r>
      <w:r w:rsidRPr="00BB5896">
        <w:rPr>
          <w:rFonts w:ascii="宋体" w:hAnsi="宋体"/>
          <w:color w:val="000000" w:themeColor="text1"/>
        </w:rPr>
        <w:t>“</w:t>
      </w:r>
      <w:r w:rsidR="003A7100" w:rsidRPr="00BB5896">
        <w:rPr>
          <w:rFonts w:hint="eastAsia"/>
          <w:color w:val="000000" w:themeColor="text1"/>
        </w:rPr>
        <w:t>IV</w:t>
      </w:r>
      <w:r w:rsidRPr="00BB5896">
        <w:rPr>
          <w:rFonts w:ascii="宋体" w:hAnsi="宋体"/>
          <w:color w:val="000000" w:themeColor="text1"/>
        </w:rPr>
        <w:t>类”</w:t>
      </w:r>
      <w:r w:rsidRPr="00BB5896">
        <w:rPr>
          <w:color w:val="000000" w:themeColor="text1"/>
        </w:rPr>
        <w:t>，</w:t>
      </w:r>
      <w:r w:rsidR="0074113A" w:rsidRPr="00BB5896">
        <w:rPr>
          <w:rFonts w:hint="eastAsia"/>
          <w:color w:val="000000" w:themeColor="text1"/>
        </w:rPr>
        <w:t xml:space="preserve"> IV</w:t>
      </w:r>
      <w:r w:rsidR="0074113A" w:rsidRPr="00BB5896">
        <w:rPr>
          <w:rFonts w:ascii="宋体" w:hAnsi="宋体"/>
          <w:color w:val="000000" w:themeColor="text1"/>
        </w:rPr>
        <w:t>类</w:t>
      </w:r>
      <w:r w:rsidR="0074113A" w:rsidRPr="00BB5896">
        <w:rPr>
          <w:rFonts w:ascii="宋体" w:hAnsi="宋体" w:hint="eastAsia"/>
          <w:color w:val="000000" w:themeColor="text1"/>
        </w:rPr>
        <w:t>项目</w:t>
      </w:r>
      <w:r w:rsidRPr="00BB5896">
        <w:rPr>
          <w:color w:val="000000" w:themeColor="text1"/>
        </w:rPr>
        <w:t>可不开展土壤环境影响评价。</w:t>
      </w:r>
    </w:p>
    <w:p w14:paraId="2F951B71" w14:textId="297B2947" w:rsidR="00043D5B" w:rsidRPr="00BB5896" w:rsidRDefault="00893C9B" w:rsidP="00893C9B">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4</w:t>
      </w:r>
      <w:r w:rsidRPr="00BB5896">
        <w:rPr>
          <w:color w:val="000000" w:themeColor="text1"/>
        </w:rPr>
        <w:t>.</w:t>
      </w:r>
      <w:r w:rsidR="00945D8F" w:rsidRPr="00BB5896">
        <w:rPr>
          <w:rFonts w:hint="eastAsia"/>
          <w:color w:val="000000" w:themeColor="text1"/>
        </w:rPr>
        <w:t>2</w:t>
      </w:r>
      <w:r w:rsidRPr="00BB5896">
        <w:rPr>
          <w:color w:val="000000" w:themeColor="text1"/>
        </w:rPr>
        <w:t xml:space="preserve"> </w:t>
      </w:r>
      <w:r w:rsidRPr="00BB5896">
        <w:rPr>
          <w:rFonts w:hint="eastAsia"/>
          <w:color w:val="000000" w:themeColor="text1"/>
        </w:rPr>
        <w:t>土壤环境影响评价范围</w:t>
      </w:r>
    </w:p>
    <w:p w14:paraId="064A902D" w14:textId="371DDE0D" w:rsidR="00043D5B" w:rsidRPr="00BB5896" w:rsidRDefault="00043D5B" w:rsidP="00043D5B">
      <w:pPr>
        <w:spacing w:line="500" w:lineRule="exact"/>
        <w:ind w:firstLine="480"/>
        <w:rPr>
          <w:color w:val="000000" w:themeColor="text1"/>
        </w:rPr>
      </w:pPr>
      <w:r w:rsidRPr="00BB5896">
        <w:rPr>
          <w:rFonts w:hint="eastAsia"/>
          <w:color w:val="000000" w:themeColor="text1"/>
        </w:rPr>
        <w:t>项目不开展土壤环境影响评价，无土壤环境影响评价范围。</w:t>
      </w:r>
    </w:p>
    <w:p w14:paraId="7589C4D1" w14:textId="337FDDF1" w:rsidR="00980FB8" w:rsidRPr="00BB5896" w:rsidRDefault="00980FB8" w:rsidP="007B1C1F">
      <w:pPr>
        <w:pStyle w:val="03"/>
        <w:keepNext w:val="0"/>
        <w:spacing w:beforeLines="50" w:before="120" w:afterLines="50" w:after="120" w:line="500" w:lineRule="exact"/>
        <w:ind w:left="0" w:firstLine="0"/>
        <w:rPr>
          <w:color w:val="000000" w:themeColor="text1"/>
          <w:u w:val="single"/>
        </w:rPr>
      </w:pPr>
      <w:r w:rsidRPr="00BB5896">
        <w:rPr>
          <w:color w:val="000000" w:themeColor="text1"/>
          <w:u w:val="single"/>
        </w:rPr>
        <w:t>1.</w:t>
      </w:r>
      <w:r w:rsidRPr="00BB5896">
        <w:rPr>
          <w:rFonts w:hint="eastAsia"/>
          <w:color w:val="000000" w:themeColor="text1"/>
          <w:u w:val="single"/>
        </w:rPr>
        <w:t>5</w:t>
      </w:r>
      <w:r w:rsidRPr="00BB5896">
        <w:rPr>
          <w:color w:val="000000" w:themeColor="text1"/>
          <w:u w:val="single"/>
        </w:rPr>
        <w:t>.</w:t>
      </w:r>
      <w:r w:rsidR="000327AB" w:rsidRPr="00BB5896">
        <w:rPr>
          <w:color w:val="000000" w:themeColor="text1"/>
          <w:u w:val="single"/>
        </w:rPr>
        <w:t>5</w:t>
      </w:r>
      <w:r w:rsidRPr="00BB5896">
        <w:rPr>
          <w:color w:val="000000" w:themeColor="text1"/>
          <w:u w:val="single"/>
        </w:rPr>
        <w:t xml:space="preserve"> </w:t>
      </w:r>
      <w:r w:rsidRPr="00BB5896">
        <w:rPr>
          <w:color w:val="000000" w:themeColor="text1"/>
          <w:u w:val="single"/>
        </w:rPr>
        <w:t>生态环境</w:t>
      </w:r>
      <w:r w:rsidR="0078679D" w:rsidRPr="00BB5896">
        <w:rPr>
          <w:rFonts w:hint="eastAsia"/>
          <w:color w:val="000000" w:themeColor="text1"/>
          <w:u w:val="single"/>
        </w:rPr>
        <w:t>影响</w:t>
      </w:r>
      <w:r w:rsidRPr="00BB5896">
        <w:rPr>
          <w:color w:val="000000" w:themeColor="text1"/>
          <w:u w:val="single"/>
        </w:rPr>
        <w:t>评价等级</w:t>
      </w:r>
      <w:r w:rsidR="00043D5B" w:rsidRPr="00BB5896">
        <w:rPr>
          <w:color w:val="000000" w:themeColor="text1"/>
          <w:u w:val="single"/>
        </w:rPr>
        <w:t>及评价范围</w:t>
      </w:r>
    </w:p>
    <w:p w14:paraId="76295E59" w14:textId="609CD468" w:rsidR="009508A5" w:rsidRPr="00BB5896" w:rsidRDefault="009508A5" w:rsidP="009508A5">
      <w:pPr>
        <w:pStyle w:val="04"/>
        <w:keepNext w:val="0"/>
        <w:keepLines w:val="0"/>
        <w:widowControl w:val="0"/>
        <w:spacing w:beforeLines="50" w:before="120" w:afterLines="50" w:after="120" w:line="500" w:lineRule="exact"/>
        <w:ind w:left="0" w:firstLine="0"/>
        <w:rPr>
          <w:color w:val="000000" w:themeColor="text1"/>
          <w:u w:val="single"/>
        </w:rPr>
      </w:pPr>
      <w:r w:rsidRPr="00BB5896">
        <w:rPr>
          <w:color w:val="000000" w:themeColor="text1"/>
          <w:u w:val="single"/>
        </w:rPr>
        <w:t xml:space="preserve">1.5.5.1 </w:t>
      </w:r>
      <w:r w:rsidRPr="00BB5896">
        <w:rPr>
          <w:rFonts w:hint="eastAsia"/>
          <w:color w:val="000000" w:themeColor="text1"/>
          <w:u w:val="single"/>
        </w:rPr>
        <w:t>生态环境影响评价等级</w:t>
      </w:r>
    </w:p>
    <w:p w14:paraId="49840E51" w14:textId="12559859" w:rsidR="00980FB8" w:rsidRPr="00BB5896" w:rsidRDefault="00562A55" w:rsidP="00072F7B">
      <w:pPr>
        <w:widowControl/>
        <w:spacing w:line="500" w:lineRule="exact"/>
        <w:ind w:firstLine="480"/>
        <w:jc w:val="left"/>
        <w:rPr>
          <w:color w:val="000000" w:themeColor="text1"/>
          <w:u w:val="single"/>
        </w:rPr>
      </w:pPr>
      <w:r w:rsidRPr="00BB5896">
        <w:rPr>
          <w:rFonts w:ascii="宋体" w:hAnsi="宋体" w:hint="eastAsia"/>
          <w:color w:val="000000" w:themeColor="text1"/>
          <w:u w:val="single"/>
        </w:rPr>
        <w:t>根据《环境影响评价技术导则 生态影响》（</w:t>
      </w:r>
      <w:r w:rsidRPr="00BB5896">
        <w:rPr>
          <w:color w:val="000000" w:themeColor="text1"/>
          <w:u w:val="single"/>
        </w:rPr>
        <w:t>HJ 19-2011</w:t>
      </w:r>
      <w:r w:rsidRPr="00BB5896">
        <w:rPr>
          <w:rFonts w:ascii="宋体" w:hAnsi="宋体" w:hint="eastAsia"/>
          <w:color w:val="000000" w:themeColor="text1"/>
          <w:u w:val="single"/>
        </w:rPr>
        <w:t>），</w:t>
      </w:r>
      <w:r w:rsidR="00980FB8" w:rsidRPr="00BB5896">
        <w:rPr>
          <w:rFonts w:ascii="宋体" w:hAnsi="宋体"/>
          <w:color w:val="000000" w:themeColor="text1"/>
          <w:u w:val="single"/>
        </w:rPr>
        <w:t>生态环境评价工</w:t>
      </w:r>
      <w:r w:rsidR="00980FB8" w:rsidRPr="00BB5896">
        <w:rPr>
          <w:rFonts w:hAnsi="宋体"/>
          <w:color w:val="000000" w:themeColor="text1"/>
          <w:u w:val="single"/>
        </w:rPr>
        <w:t>作等级划分见表</w:t>
      </w:r>
      <w:r w:rsidR="00980FB8" w:rsidRPr="00BB5896">
        <w:rPr>
          <w:color w:val="000000" w:themeColor="text1"/>
          <w:u w:val="single"/>
        </w:rPr>
        <w:t>1.5</w:t>
      </w:r>
      <w:r w:rsidR="00D5490D" w:rsidRPr="00BB5896">
        <w:rPr>
          <w:rFonts w:hint="eastAsia"/>
          <w:color w:val="000000" w:themeColor="text1"/>
          <w:u w:val="single"/>
        </w:rPr>
        <w:t>.5-1</w:t>
      </w:r>
      <w:r w:rsidR="00980FB8" w:rsidRPr="00BB5896">
        <w:rPr>
          <w:rFonts w:hAnsi="宋体"/>
          <w:color w:val="000000" w:themeColor="text1"/>
          <w:u w:val="single"/>
        </w:rPr>
        <w:t>。</w:t>
      </w:r>
    </w:p>
    <w:p w14:paraId="6A262492" w14:textId="157F82B5" w:rsidR="00980FB8" w:rsidRPr="00BB5896" w:rsidRDefault="00980FB8" w:rsidP="00FC5C2B">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1.5</w:t>
      </w:r>
      <w:r w:rsidR="00794DAD" w:rsidRPr="00BB5896">
        <w:rPr>
          <w:rFonts w:eastAsia="宋体" w:hAnsi="宋体"/>
          <w:b/>
          <w:color w:val="000000" w:themeColor="text1"/>
          <w:u w:val="single"/>
        </w:rPr>
        <w:t>.5-1</w:t>
      </w:r>
      <w:r w:rsidRPr="00BB5896">
        <w:rPr>
          <w:rFonts w:eastAsia="宋体" w:hAnsi="宋体"/>
          <w:b/>
          <w:color w:val="000000" w:themeColor="text1"/>
          <w:u w:val="single"/>
        </w:rPr>
        <w:t xml:space="preserve"> </w:t>
      </w:r>
      <w:r w:rsidRPr="00BB5896">
        <w:rPr>
          <w:rFonts w:eastAsia="宋体" w:hAnsi="宋体"/>
          <w:b/>
          <w:color w:val="000000" w:themeColor="text1"/>
          <w:u w:val="single"/>
        </w:rPr>
        <w:t>生态</w:t>
      </w:r>
      <w:r w:rsidR="0078679D" w:rsidRPr="00BB5896">
        <w:rPr>
          <w:rFonts w:eastAsia="宋体" w:hAnsi="宋体" w:hint="eastAsia"/>
          <w:b/>
          <w:color w:val="000000" w:themeColor="text1"/>
          <w:u w:val="single"/>
        </w:rPr>
        <w:t>影响</w:t>
      </w:r>
      <w:r w:rsidRPr="00BB5896">
        <w:rPr>
          <w:rFonts w:eastAsia="宋体" w:hAnsi="宋体"/>
          <w:b/>
          <w:color w:val="000000" w:themeColor="text1"/>
          <w:u w:val="single"/>
        </w:rPr>
        <w:t>评价工作级别划分表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5"/>
        <w:gridCol w:w="1838"/>
        <w:gridCol w:w="2568"/>
        <w:gridCol w:w="2050"/>
      </w:tblGrid>
      <w:tr w:rsidR="00BB5896" w:rsidRPr="00BB5896" w14:paraId="32E11AC5" w14:textId="77777777" w:rsidTr="00EF1433">
        <w:trPr>
          <w:trHeight w:val="340"/>
          <w:jc w:val="center"/>
        </w:trPr>
        <w:tc>
          <w:tcPr>
            <w:tcW w:w="1438" w:type="pct"/>
            <w:vMerge w:val="restart"/>
            <w:vAlign w:val="center"/>
          </w:tcPr>
          <w:p w14:paraId="5455EB80"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影响区域生态敏感性</w:t>
            </w:r>
          </w:p>
        </w:tc>
        <w:tc>
          <w:tcPr>
            <w:tcW w:w="3562" w:type="pct"/>
            <w:gridSpan w:val="3"/>
            <w:vAlign w:val="center"/>
          </w:tcPr>
          <w:p w14:paraId="7F386E01" w14:textId="065DFA4D"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工程占地（</w:t>
            </w:r>
            <w:r w:rsidR="00D5490D" w:rsidRPr="00BB5896">
              <w:rPr>
                <w:rFonts w:hint="eastAsia"/>
                <w:color w:val="000000" w:themeColor="text1"/>
                <w:u w:val="single"/>
              </w:rPr>
              <w:t>含</w:t>
            </w:r>
            <w:r w:rsidRPr="00BB5896">
              <w:rPr>
                <w:color w:val="000000" w:themeColor="text1"/>
                <w:u w:val="single"/>
              </w:rPr>
              <w:t>水域）范围</w:t>
            </w:r>
          </w:p>
        </w:tc>
      </w:tr>
      <w:tr w:rsidR="00BB5896" w:rsidRPr="00BB5896" w14:paraId="539BECD9" w14:textId="77777777" w:rsidTr="00EF1433">
        <w:trPr>
          <w:trHeight w:val="340"/>
          <w:jc w:val="center"/>
        </w:trPr>
        <w:tc>
          <w:tcPr>
            <w:tcW w:w="1438" w:type="pct"/>
            <w:vMerge/>
            <w:vAlign w:val="center"/>
          </w:tcPr>
          <w:p w14:paraId="00CCBB88"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p>
        </w:tc>
        <w:tc>
          <w:tcPr>
            <w:tcW w:w="1014" w:type="pct"/>
            <w:vAlign w:val="center"/>
          </w:tcPr>
          <w:p w14:paraId="4942FA37"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vertAlign w:val="superscript"/>
              </w:rPr>
            </w:pPr>
            <w:r w:rsidRPr="00BB5896">
              <w:rPr>
                <w:color w:val="000000" w:themeColor="text1"/>
                <w:u w:val="single"/>
              </w:rPr>
              <w:t>面积＞</w:t>
            </w:r>
            <w:r w:rsidRPr="00BB5896">
              <w:rPr>
                <w:color w:val="000000" w:themeColor="text1"/>
                <w:u w:val="single"/>
              </w:rPr>
              <w:t>20km</w:t>
            </w:r>
            <w:r w:rsidRPr="00BB5896">
              <w:rPr>
                <w:color w:val="000000" w:themeColor="text1"/>
                <w:u w:val="single"/>
                <w:vertAlign w:val="superscript"/>
              </w:rPr>
              <w:t>2</w:t>
            </w:r>
          </w:p>
          <w:p w14:paraId="2985F776"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或长度</w:t>
            </w:r>
            <w:r w:rsidRPr="00BB5896">
              <w:rPr>
                <w:rFonts w:ascii="宋体" w:hAnsi="宋体"/>
                <w:color w:val="000000" w:themeColor="text1"/>
                <w:u w:val="single"/>
              </w:rPr>
              <w:t>≥</w:t>
            </w:r>
            <w:r w:rsidRPr="00BB5896">
              <w:rPr>
                <w:color w:val="000000" w:themeColor="text1"/>
                <w:u w:val="single"/>
              </w:rPr>
              <w:t>100km</w:t>
            </w:r>
          </w:p>
        </w:tc>
        <w:tc>
          <w:tcPr>
            <w:tcW w:w="1417" w:type="pct"/>
            <w:vAlign w:val="center"/>
          </w:tcPr>
          <w:p w14:paraId="137322E4"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vertAlign w:val="superscript"/>
              </w:rPr>
            </w:pPr>
            <w:r w:rsidRPr="00BB5896">
              <w:rPr>
                <w:color w:val="000000" w:themeColor="text1"/>
                <w:u w:val="single"/>
              </w:rPr>
              <w:t>面积</w:t>
            </w:r>
            <w:r w:rsidRPr="00BB5896">
              <w:rPr>
                <w:color w:val="000000" w:themeColor="text1"/>
                <w:u w:val="single"/>
              </w:rPr>
              <w:t>2</w:t>
            </w:r>
            <w:r w:rsidRPr="00BB5896">
              <w:rPr>
                <w:rFonts w:ascii="宋体" w:hAnsi="宋体"/>
                <w:color w:val="000000" w:themeColor="text1"/>
                <w:u w:val="single"/>
              </w:rPr>
              <w:t>～</w:t>
            </w:r>
            <w:r w:rsidRPr="00BB5896">
              <w:rPr>
                <w:color w:val="000000" w:themeColor="text1"/>
                <w:u w:val="single"/>
              </w:rPr>
              <w:t>20km</w:t>
            </w:r>
            <w:r w:rsidRPr="00BB5896">
              <w:rPr>
                <w:color w:val="000000" w:themeColor="text1"/>
                <w:u w:val="single"/>
                <w:vertAlign w:val="superscript"/>
              </w:rPr>
              <w:t>2</w:t>
            </w:r>
          </w:p>
          <w:p w14:paraId="430E4112"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或长度</w:t>
            </w:r>
            <w:r w:rsidRPr="00BB5896">
              <w:rPr>
                <w:color w:val="000000" w:themeColor="text1"/>
                <w:u w:val="single"/>
              </w:rPr>
              <w:t>50</w:t>
            </w:r>
            <w:r w:rsidRPr="00BB5896">
              <w:rPr>
                <w:rFonts w:ascii="宋体" w:hAnsi="宋体"/>
                <w:color w:val="000000" w:themeColor="text1"/>
                <w:u w:val="single"/>
              </w:rPr>
              <w:t>～</w:t>
            </w:r>
            <w:r w:rsidRPr="00BB5896">
              <w:rPr>
                <w:color w:val="000000" w:themeColor="text1"/>
                <w:u w:val="single"/>
              </w:rPr>
              <w:t>100km</w:t>
            </w:r>
          </w:p>
        </w:tc>
        <w:tc>
          <w:tcPr>
            <w:tcW w:w="1131" w:type="pct"/>
            <w:vAlign w:val="center"/>
          </w:tcPr>
          <w:p w14:paraId="14E32AE1" w14:textId="77777777" w:rsidR="00072F7B" w:rsidRPr="00BB5896" w:rsidRDefault="00072F7B" w:rsidP="008A29F3">
            <w:pPr>
              <w:pStyle w:val="05"/>
              <w:spacing w:before="0" w:beforeAutospacing="0" w:after="0" w:afterAutospacing="0" w:line="240" w:lineRule="auto"/>
              <w:ind w:leftChars="0" w:left="0" w:rightChars="0" w:right="0"/>
              <w:rPr>
                <w:b/>
                <w:bCs/>
                <w:color w:val="000000" w:themeColor="text1"/>
                <w:u w:val="single"/>
                <w:vertAlign w:val="superscript"/>
              </w:rPr>
            </w:pPr>
            <w:r w:rsidRPr="00BB5896">
              <w:rPr>
                <w:b/>
                <w:bCs/>
                <w:color w:val="000000" w:themeColor="text1"/>
                <w:u w:val="single"/>
              </w:rPr>
              <w:t>面积＜</w:t>
            </w:r>
            <w:r w:rsidRPr="00BB5896">
              <w:rPr>
                <w:b/>
                <w:bCs/>
                <w:color w:val="000000" w:themeColor="text1"/>
                <w:u w:val="single"/>
              </w:rPr>
              <w:t>2km</w:t>
            </w:r>
            <w:r w:rsidRPr="00BB5896">
              <w:rPr>
                <w:b/>
                <w:bCs/>
                <w:color w:val="000000" w:themeColor="text1"/>
                <w:u w:val="single"/>
                <w:vertAlign w:val="superscript"/>
              </w:rPr>
              <w:t>2</w:t>
            </w:r>
          </w:p>
          <w:p w14:paraId="69F0BD52"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b/>
                <w:bCs/>
                <w:color w:val="000000" w:themeColor="text1"/>
                <w:u w:val="single"/>
              </w:rPr>
              <w:t>或长度</w:t>
            </w:r>
            <w:r w:rsidRPr="00BB5896">
              <w:rPr>
                <w:rFonts w:ascii="宋体" w:hAnsi="宋体"/>
                <w:b/>
                <w:bCs/>
                <w:color w:val="000000" w:themeColor="text1"/>
                <w:u w:val="single"/>
              </w:rPr>
              <w:t>≤</w:t>
            </w:r>
            <w:r w:rsidRPr="00BB5896">
              <w:rPr>
                <w:b/>
                <w:bCs/>
                <w:color w:val="000000" w:themeColor="text1"/>
                <w:u w:val="single"/>
              </w:rPr>
              <w:t>50km</w:t>
            </w:r>
          </w:p>
        </w:tc>
      </w:tr>
      <w:tr w:rsidR="00BB5896" w:rsidRPr="00BB5896" w14:paraId="411103E6" w14:textId="77777777" w:rsidTr="00EF1433">
        <w:trPr>
          <w:trHeight w:val="340"/>
          <w:jc w:val="center"/>
        </w:trPr>
        <w:tc>
          <w:tcPr>
            <w:tcW w:w="1438" w:type="pct"/>
            <w:vAlign w:val="center"/>
          </w:tcPr>
          <w:p w14:paraId="1FDA168D"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特殊生态敏感性</w:t>
            </w:r>
          </w:p>
        </w:tc>
        <w:tc>
          <w:tcPr>
            <w:tcW w:w="1014" w:type="pct"/>
            <w:vAlign w:val="center"/>
          </w:tcPr>
          <w:p w14:paraId="0C9FF146"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一级</w:t>
            </w:r>
          </w:p>
        </w:tc>
        <w:tc>
          <w:tcPr>
            <w:tcW w:w="1417" w:type="pct"/>
            <w:vAlign w:val="center"/>
          </w:tcPr>
          <w:p w14:paraId="6EF7B9EF"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一级</w:t>
            </w:r>
          </w:p>
        </w:tc>
        <w:tc>
          <w:tcPr>
            <w:tcW w:w="1131" w:type="pct"/>
            <w:vAlign w:val="center"/>
          </w:tcPr>
          <w:p w14:paraId="30A4E5CF"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一级</w:t>
            </w:r>
          </w:p>
        </w:tc>
      </w:tr>
      <w:tr w:rsidR="00BB5896" w:rsidRPr="00BB5896" w14:paraId="4204CF6B" w14:textId="77777777" w:rsidTr="00EF1433">
        <w:trPr>
          <w:trHeight w:val="340"/>
          <w:jc w:val="center"/>
        </w:trPr>
        <w:tc>
          <w:tcPr>
            <w:tcW w:w="1438" w:type="pct"/>
            <w:vAlign w:val="center"/>
          </w:tcPr>
          <w:p w14:paraId="44CF7641" w14:textId="77777777" w:rsidR="00072F7B" w:rsidRPr="00BB5896" w:rsidRDefault="00072F7B" w:rsidP="008A29F3">
            <w:pPr>
              <w:pStyle w:val="05"/>
              <w:spacing w:before="0" w:beforeAutospacing="0" w:after="0" w:afterAutospacing="0" w:line="240" w:lineRule="auto"/>
              <w:ind w:leftChars="0" w:left="0" w:rightChars="0" w:right="0"/>
              <w:rPr>
                <w:b/>
                <w:bCs/>
                <w:color w:val="000000" w:themeColor="text1"/>
                <w:u w:val="single"/>
              </w:rPr>
            </w:pPr>
            <w:r w:rsidRPr="00BB5896">
              <w:rPr>
                <w:b/>
                <w:bCs/>
                <w:color w:val="000000" w:themeColor="text1"/>
                <w:u w:val="single"/>
              </w:rPr>
              <w:t>重要生态敏感性</w:t>
            </w:r>
          </w:p>
        </w:tc>
        <w:tc>
          <w:tcPr>
            <w:tcW w:w="1014" w:type="pct"/>
            <w:vAlign w:val="center"/>
          </w:tcPr>
          <w:p w14:paraId="65F88470"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一级</w:t>
            </w:r>
          </w:p>
        </w:tc>
        <w:tc>
          <w:tcPr>
            <w:tcW w:w="1417" w:type="pct"/>
            <w:vAlign w:val="center"/>
          </w:tcPr>
          <w:p w14:paraId="09FD9AF3"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c>
          <w:tcPr>
            <w:tcW w:w="1131" w:type="pct"/>
            <w:vAlign w:val="center"/>
          </w:tcPr>
          <w:p w14:paraId="612E2315" w14:textId="77777777" w:rsidR="00072F7B" w:rsidRPr="00BB5896" w:rsidRDefault="00072F7B" w:rsidP="008A29F3">
            <w:pPr>
              <w:pStyle w:val="05"/>
              <w:spacing w:before="0" w:beforeAutospacing="0" w:after="0" w:afterAutospacing="0" w:line="240" w:lineRule="auto"/>
              <w:ind w:leftChars="0" w:left="0" w:rightChars="0" w:right="0"/>
              <w:rPr>
                <w:b/>
                <w:bCs/>
                <w:color w:val="000000" w:themeColor="text1"/>
                <w:u w:val="single"/>
              </w:rPr>
            </w:pPr>
            <w:r w:rsidRPr="00BB5896">
              <w:rPr>
                <w:b/>
                <w:bCs/>
                <w:color w:val="000000" w:themeColor="text1"/>
                <w:u w:val="single"/>
              </w:rPr>
              <w:t>三级</w:t>
            </w:r>
          </w:p>
        </w:tc>
      </w:tr>
      <w:tr w:rsidR="00BB5896" w:rsidRPr="00BB5896" w14:paraId="1C4E09F2" w14:textId="77777777" w:rsidTr="00EF1433">
        <w:trPr>
          <w:trHeight w:val="340"/>
          <w:jc w:val="center"/>
        </w:trPr>
        <w:tc>
          <w:tcPr>
            <w:tcW w:w="1438" w:type="pct"/>
            <w:vAlign w:val="center"/>
          </w:tcPr>
          <w:p w14:paraId="4D962033"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一般区域</w:t>
            </w:r>
          </w:p>
        </w:tc>
        <w:tc>
          <w:tcPr>
            <w:tcW w:w="1014" w:type="pct"/>
            <w:vAlign w:val="center"/>
          </w:tcPr>
          <w:p w14:paraId="135E26B0"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二级</w:t>
            </w:r>
          </w:p>
        </w:tc>
        <w:tc>
          <w:tcPr>
            <w:tcW w:w="1417" w:type="pct"/>
            <w:vAlign w:val="center"/>
          </w:tcPr>
          <w:p w14:paraId="1DFEDF78"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三级</w:t>
            </w:r>
          </w:p>
        </w:tc>
        <w:tc>
          <w:tcPr>
            <w:tcW w:w="1131" w:type="pct"/>
            <w:vAlign w:val="center"/>
          </w:tcPr>
          <w:p w14:paraId="55CFB48B" w14:textId="77777777" w:rsidR="00072F7B" w:rsidRPr="00BB5896" w:rsidRDefault="00072F7B" w:rsidP="008A29F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三级</w:t>
            </w:r>
          </w:p>
        </w:tc>
      </w:tr>
    </w:tbl>
    <w:p w14:paraId="78E04D65" w14:textId="1C28DCD6" w:rsidR="00980FB8" w:rsidRPr="00BB5896" w:rsidRDefault="00980FB8" w:rsidP="00F8349B">
      <w:pPr>
        <w:widowControl/>
        <w:spacing w:line="500" w:lineRule="exact"/>
        <w:ind w:firstLine="480"/>
        <w:rPr>
          <w:color w:val="000000" w:themeColor="text1"/>
          <w:u w:val="single"/>
        </w:rPr>
      </w:pPr>
      <w:r w:rsidRPr="00BB5896">
        <w:rPr>
          <w:rFonts w:hAnsi="宋体"/>
          <w:color w:val="000000" w:themeColor="text1"/>
          <w:u w:val="single"/>
        </w:rPr>
        <w:t>根据项目用地预审</w:t>
      </w:r>
      <w:r w:rsidR="00CD4E80" w:rsidRPr="00BB5896">
        <w:rPr>
          <w:rFonts w:hAnsi="宋体"/>
          <w:color w:val="000000" w:themeColor="text1"/>
          <w:u w:val="single"/>
        </w:rPr>
        <w:t>与选址意见书</w:t>
      </w:r>
      <w:r w:rsidRPr="00BB5896">
        <w:rPr>
          <w:rFonts w:hAnsi="宋体"/>
          <w:color w:val="000000" w:themeColor="text1"/>
          <w:u w:val="single"/>
        </w:rPr>
        <w:t>，总用地面积</w:t>
      </w:r>
      <w:r w:rsidR="00CD4E80" w:rsidRPr="00BB5896">
        <w:rPr>
          <w:color w:val="000000" w:themeColor="text1"/>
          <w:u w:val="single"/>
        </w:rPr>
        <w:t>1.740</w:t>
      </w:r>
      <w:r w:rsidR="00BD1ABB" w:rsidRPr="00BB5896">
        <w:rPr>
          <w:rFonts w:hint="eastAsia"/>
          <w:color w:val="000000" w:themeColor="text1"/>
          <w:u w:val="single"/>
        </w:rPr>
        <w:t>4</w:t>
      </w:r>
      <w:r w:rsidRPr="00BB5896">
        <w:rPr>
          <w:rFonts w:hAnsi="宋体"/>
          <w:color w:val="000000" w:themeColor="text1"/>
          <w:u w:val="single"/>
        </w:rPr>
        <w:t>公顷（</w:t>
      </w:r>
      <w:r w:rsidR="00CD4E80" w:rsidRPr="00BB5896">
        <w:rPr>
          <w:color w:val="000000" w:themeColor="text1"/>
          <w:u w:val="single"/>
        </w:rPr>
        <w:t>0.017</w:t>
      </w:r>
      <w:r w:rsidR="00D27438" w:rsidRPr="00BB5896">
        <w:rPr>
          <w:color w:val="000000" w:themeColor="text1"/>
          <w:u w:val="single"/>
        </w:rPr>
        <w:t xml:space="preserve"> </w:t>
      </w:r>
      <w:r w:rsidRPr="00BB5896">
        <w:rPr>
          <w:color w:val="000000" w:themeColor="text1"/>
          <w:u w:val="single"/>
        </w:rPr>
        <w:t>km</w:t>
      </w:r>
      <w:r w:rsidRPr="00BB5896">
        <w:rPr>
          <w:color w:val="000000" w:themeColor="text1"/>
          <w:u w:val="single"/>
          <w:vertAlign w:val="superscript"/>
        </w:rPr>
        <w:t>2</w:t>
      </w:r>
      <w:r w:rsidR="00764870" w:rsidRPr="00BB5896">
        <w:rPr>
          <w:color w:val="000000" w:themeColor="text1"/>
          <w:u w:val="single"/>
        </w:rPr>
        <w:t>）</w:t>
      </w:r>
      <w:r w:rsidRPr="00BB5896">
        <w:rPr>
          <w:rFonts w:hAnsi="宋体"/>
          <w:color w:val="000000" w:themeColor="text1"/>
          <w:u w:val="single"/>
        </w:rPr>
        <w:t>＜</w:t>
      </w:r>
      <w:r w:rsidRPr="00BB5896">
        <w:rPr>
          <w:color w:val="000000" w:themeColor="text1"/>
          <w:u w:val="single"/>
        </w:rPr>
        <w:t>2</w:t>
      </w:r>
      <w:r w:rsidR="00D27438" w:rsidRPr="00BB5896">
        <w:rPr>
          <w:color w:val="000000" w:themeColor="text1"/>
          <w:u w:val="single"/>
        </w:rPr>
        <w:t xml:space="preserve"> </w:t>
      </w:r>
      <w:r w:rsidRPr="00BB5896">
        <w:rPr>
          <w:color w:val="000000" w:themeColor="text1"/>
          <w:u w:val="single"/>
        </w:rPr>
        <w:t>km</w:t>
      </w:r>
      <w:r w:rsidRPr="00BB5896">
        <w:rPr>
          <w:color w:val="000000" w:themeColor="text1"/>
          <w:u w:val="single"/>
          <w:vertAlign w:val="superscript"/>
        </w:rPr>
        <w:t>2</w:t>
      </w:r>
      <w:r w:rsidR="00F8349B" w:rsidRPr="00BB5896">
        <w:rPr>
          <w:rFonts w:hAnsi="宋体" w:hint="eastAsia"/>
          <w:color w:val="000000" w:themeColor="text1"/>
          <w:u w:val="single"/>
        </w:rPr>
        <w:t>，根据项目工程可行性研究报告，停泊水域及回旋水域面积共</w:t>
      </w:r>
      <w:r w:rsidR="00655AF5" w:rsidRPr="00BB5896">
        <w:rPr>
          <w:rFonts w:hAnsi="宋体" w:hint="eastAsia"/>
          <w:color w:val="000000" w:themeColor="text1"/>
          <w:u w:val="single"/>
        </w:rPr>
        <w:t>2.5532</w:t>
      </w:r>
      <w:r w:rsidR="00655AF5" w:rsidRPr="00BB5896">
        <w:rPr>
          <w:rFonts w:hAnsi="宋体" w:hint="eastAsia"/>
          <w:color w:val="000000" w:themeColor="text1"/>
          <w:u w:val="single"/>
        </w:rPr>
        <w:t>公顷</w:t>
      </w:r>
      <w:r w:rsidR="00F8349B" w:rsidRPr="00BB5896">
        <w:rPr>
          <w:rFonts w:hAnsi="宋体" w:hint="eastAsia"/>
          <w:color w:val="000000" w:themeColor="text1"/>
          <w:u w:val="single"/>
        </w:rPr>
        <w:t>，则</w:t>
      </w:r>
      <w:r w:rsidR="00655AF5" w:rsidRPr="00BB5896">
        <w:rPr>
          <w:rFonts w:hAnsi="宋体" w:hint="eastAsia"/>
          <w:color w:val="000000" w:themeColor="text1"/>
          <w:u w:val="single"/>
        </w:rPr>
        <w:t>1.740</w:t>
      </w:r>
      <w:r w:rsidR="00FD5EA0" w:rsidRPr="00BB5896">
        <w:rPr>
          <w:rFonts w:hAnsi="宋体" w:hint="eastAsia"/>
          <w:color w:val="000000" w:themeColor="text1"/>
          <w:u w:val="single"/>
        </w:rPr>
        <w:t>4</w:t>
      </w:r>
      <w:r w:rsidR="00F8349B" w:rsidRPr="00BB5896">
        <w:rPr>
          <w:rFonts w:hAnsi="宋体" w:hint="eastAsia"/>
          <w:color w:val="000000" w:themeColor="text1"/>
          <w:u w:val="single"/>
        </w:rPr>
        <w:t xml:space="preserve"> </w:t>
      </w:r>
      <w:r w:rsidR="00F8349B" w:rsidRPr="00BB5896">
        <w:rPr>
          <w:rFonts w:hAnsi="宋体"/>
          <w:color w:val="000000" w:themeColor="text1"/>
          <w:u w:val="single"/>
        </w:rPr>
        <w:t>hm</w:t>
      </w:r>
      <w:r w:rsidR="00F8349B" w:rsidRPr="00BB5896">
        <w:rPr>
          <w:rFonts w:hAnsi="宋体"/>
          <w:color w:val="000000" w:themeColor="text1"/>
          <w:u w:val="single"/>
          <w:vertAlign w:val="superscript"/>
        </w:rPr>
        <w:t>2</w:t>
      </w:r>
      <w:r w:rsidR="00F8349B" w:rsidRPr="00BB5896">
        <w:rPr>
          <w:rFonts w:hAnsi="宋体"/>
          <w:color w:val="000000" w:themeColor="text1"/>
          <w:u w:val="single"/>
        </w:rPr>
        <w:t xml:space="preserve">+ </w:t>
      </w:r>
      <w:r w:rsidR="00655AF5" w:rsidRPr="00BB5896">
        <w:rPr>
          <w:rFonts w:hAnsi="宋体" w:hint="eastAsia"/>
          <w:color w:val="000000" w:themeColor="text1"/>
          <w:u w:val="single"/>
        </w:rPr>
        <w:t>2.5532</w:t>
      </w:r>
      <w:r w:rsidR="00655AF5" w:rsidRPr="00BB5896">
        <w:rPr>
          <w:rFonts w:hAnsi="宋体"/>
          <w:color w:val="000000" w:themeColor="text1"/>
          <w:u w:val="single"/>
        </w:rPr>
        <w:t xml:space="preserve"> </w:t>
      </w:r>
      <w:r w:rsidR="00F8349B" w:rsidRPr="00BB5896">
        <w:rPr>
          <w:rFonts w:hAnsi="宋体"/>
          <w:color w:val="000000" w:themeColor="text1"/>
          <w:u w:val="single"/>
        </w:rPr>
        <w:t>hm</w:t>
      </w:r>
      <w:r w:rsidR="00F8349B" w:rsidRPr="00BB5896">
        <w:rPr>
          <w:rFonts w:hAnsi="宋体"/>
          <w:color w:val="000000" w:themeColor="text1"/>
          <w:u w:val="single"/>
          <w:vertAlign w:val="superscript"/>
        </w:rPr>
        <w:t>2</w:t>
      </w:r>
      <w:r w:rsidR="00F8349B" w:rsidRPr="00BB5896">
        <w:rPr>
          <w:rFonts w:hAnsi="宋体"/>
          <w:color w:val="000000" w:themeColor="text1"/>
          <w:u w:val="single"/>
        </w:rPr>
        <w:t>=</w:t>
      </w:r>
      <w:r w:rsidR="00655AF5" w:rsidRPr="00BB5896">
        <w:rPr>
          <w:rFonts w:hAnsi="宋体" w:hint="eastAsia"/>
          <w:color w:val="000000" w:themeColor="text1"/>
          <w:u w:val="single"/>
        </w:rPr>
        <w:t>0.0429</w:t>
      </w:r>
      <w:r w:rsidR="00F8349B" w:rsidRPr="00BB5896">
        <w:rPr>
          <w:color w:val="000000" w:themeColor="text1"/>
          <w:u w:val="single"/>
        </w:rPr>
        <w:t xml:space="preserve"> km</w:t>
      </w:r>
      <w:r w:rsidR="00F8349B" w:rsidRPr="00BB5896">
        <w:rPr>
          <w:color w:val="000000" w:themeColor="text1"/>
          <w:u w:val="single"/>
          <w:vertAlign w:val="superscript"/>
        </w:rPr>
        <w:t>2</w:t>
      </w:r>
      <w:r w:rsidR="00F8349B" w:rsidRPr="00BB5896">
        <w:rPr>
          <w:rFonts w:hAnsi="宋体"/>
          <w:color w:val="000000" w:themeColor="text1"/>
          <w:u w:val="single"/>
        </w:rPr>
        <w:t>＜</w:t>
      </w:r>
      <w:r w:rsidR="00F8349B" w:rsidRPr="00BB5896">
        <w:rPr>
          <w:color w:val="000000" w:themeColor="text1"/>
          <w:u w:val="single"/>
        </w:rPr>
        <w:t>2 km</w:t>
      </w:r>
      <w:r w:rsidR="00F8349B" w:rsidRPr="00BB5896">
        <w:rPr>
          <w:color w:val="000000" w:themeColor="text1"/>
          <w:u w:val="single"/>
          <w:vertAlign w:val="superscript"/>
        </w:rPr>
        <w:t>2</w:t>
      </w:r>
      <w:r w:rsidR="00F8349B" w:rsidRPr="00BB5896">
        <w:rPr>
          <w:rFonts w:hAnsi="宋体" w:hint="eastAsia"/>
          <w:color w:val="000000" w:themeColor="text1"/>
          <w:u w:val="single"/>
        </w:rPr>
        <w:t>；</w:t>
      </w:r>
      <w:r w:rsidRPr="00BB5896">
        <w:rPr>
          <w:rFonts w:hAnsi="宋体"/>
          <w:color w:val="000000" w:themeColor="text1"/>
          <w:u w:val="single"/>
        </w:rPr>
        <w:t>使用规划岸线长</w:t>
      </w:r>
      <w:r w:rsidRPr="00BB5896">
        <w:rPr>
          <w:color w:val="000000" w:themeColor="text1"/>
          <w:u w:val="single"/>
        </w:rPr>
        <w:t>97</w:t>
      </w:r>
      <w:r w:rsidR="00D27438" w:rsidRPr="00BB5896">
        <w:rPr>
          <w:color w:val="000000" w:themeColor="text1"/>
          <w:u w:val="single"/>
        </w:rPr>
        <w:t xml:space="preserve"> </w:t>
      </w:r>
      <w:r w:rsidRPr="00BB5896">
        <w:rPr>
          <w:color w:val="000000" w:themeColor="text1"/>
          <w:u w:val="single"/>
        </w:rPr>
        <w:t>m</w:t>
      </w:r>
      <w:r w:rsidRPr="00BB5896">
        <w:rPr>
          <w:rFonts w:hAnsi="宋体"/>
          <w:color w:val="000000" w:themeColor="text1"/>
          <w:u w:val="single"/>
        </w:rPr>
        <w:t>＜</w:t>
      </w:r>
      <w:r w:rsidRPr="00BB5896">
        <w:rPr>
          <w:color w:val="000000" w:themeColor="text1"/>
          <w:u w:val="single"/>
        </w:rPr>
        <w:t>50</w:t>
      </w:r>
      <w:r w:rsidR="00D27438" w:rsidRPr="00BB5896">
        <w:rPr>
          <w:color w:val="000000" w:themeColor="text1"/>
          <w:u w:val="single"/>
        </w:rPr>
        <w:t xml:space="preserve"> </w:t>
      </w:r>
      <w:r w:rsidRPr="00BB5896">
        <w:rPr>
          <w:color w:val="000000" w:themeColor="text1"/>
          <w:u w:val="single"/>
        </w:rPr>
        <w:t>km</w:t>
      </w:r>
      <w:r w:rsidRPr="00BB5896">
        <w:rPr>
          <w:rFonts w:hAnsi="宋体"/>
          <w:color w:val="000000" w:themeColor="text1"/>
          <w:u w:val="single"/>
        </w:rPr>
        <w:t>。</w:t>
      </w:r>
    </w:p>
    <w:p w14:paraId="394BBCED" w14:textId="6C098D51" w:rsidR="00DF5002" w:rsidRPr="00BB5896" w:rsidRDefault="00DF5002" w:rsidP="00072F7B">
      <w:pPr>
        <w:widowControl/>
        <w:spacing w:line="500" w:lineRule="exact"/>
        <w:ind w:firstLine="480"/>
        <w:jc w:val="left"/>
        <w:rPr>
          <w:rFonts w:hAnsi="宋体"/>
          <w:color w:val="000000" w:themeColor="text1"/>
          <w:u w:val="single"/>
        </w:rPr>
      </w:pPr>
      <w:r w:rsidRPr="00BB5896">
        <w:rPr>
          <w:rFonts w:hAnsi="宋体" w:hint="eastAsia"/>
          <w:color w:val="000000" w:themeColor="text1"/>
          <w:u w:val="single"/>
        </w:rPr>
        <w:t>项目陆域及水域范围内均不占用重要及特殊生态敏感区。</w:t>
      </w:r>
    </w:p>
    <w:p w14:paraId="50061CA4" w14:textId="10EB7EF5" w:rsidR="00CD4E80" w:rsidRPr="00BB5896" w:rsidRDefault="00E27D2E" w:rsidP="00072F7B">
      <w:pPr>
        <w:widowControl/>
        <w:spacing w:line="500" w:lineRule="exact"/>
        <w:ind w:firstLine="480"/>
        <w:jc w:val="left"/>
        <w:rPr>
          <w:rFonts w:hAnsi="宋体"/>
          <w:color w:val="000000" w:themeColor="text1"/>
          <w:u w:val="single"/>
        </w:rPr>
      </w:pPr>
      <w:r w:rsidRPr="00BB5896">
        <w:rPr>
          <w:rFonts w:hAnsi="宋体" w:hint="eastAsia"/>
          <w:color w:val="000000" w:themeColor="text1"/>
          <w:u w:val="single"/>
        </w:rPr>
        <w:t>项目陆域为</w:t>
      </w:r>
      <w:r w:rsidR="0026340D" w:rsidRPr="00BB5896">
        <w:rPr>
          <w:rFonts w:hAnsi="宋体" w:hint="eastAsia"/>
          <w:color w:val="000000" w:themeColor="text1"/>
          <w:u w:val="single"/>
        </w:rPr>
        <w:t>建设用地</w:t>
      </w:r>
      <w:r w:rsidRPr="00BB5896">
        <w:rPr>
          <w:rFonts w:hAnsi="宋体" w:hint="eastAsia"/>
          <w:color w:val="000000" w:themeColor="text1"/>
          <w:u w:val="single"/>
        </w:rPr>
        <w:t>，用地不涉及自然保护区、世界文化和自然遗产地等特殊生态敏感区，不涉及风景名胜区、珍稀濒危野生动植物天然集中分布区等重要生态敏感区，</w:t>
      </w:r>
      <w:r w:rsidR="006A5FF4" w:rsidRPr="00BB5896">
        <w:rPr>
          <w:rFonts w:hAnsi="宋体" w:hint="eastAsia"/>
          <w:color w:val="000000" w:themeColor="text1"/>
          <w:u w:val="single"/>
        </w:rPr>
        <w:t>项目陆域占用及</w:t>
      </w:r>
      <w:r w:rsidRPr="00BB5896">
        <w:rPr>
          <w:rFonts w:hAnsi="宋体" w:hint="eastAsia"/>
          <w:color w:val="000000" w:themeColor="text1"/>
          <w:u w:val="single"/>
        </w:rPr>
        <w:t>影响区域生态敏感性为一般区域。</w:t>
      </w:r>
    </w:p>
    <w:p w14:paraId="1585B0A6" w14:textId="595299CE" w:rsidR="00980FB8" w:rsidRPr="00BB5896" w:rsidRDefault="00DF5002" w:rsidP="00DF5002">
      <w:pPr>
        <w:widowControl/>
        <w:spacing w:line="500" w:lineRule="exact"/>
        <w:ind w:firstLine="480"/>
        <w:jc w:val="left"/>
        <w:rPr>
          <w:rFonts w:hAnsi="宋体"/>
          <w:color w:val="000000" w:themeColor="text1"/>
          <w:u w:val="single"/>
        </w:rPr>
      </w:pPr>
      <w:r w:rsidRPr="00BB5896">
        <w:rPr>
          <w:rFonts w:hAnsi="宋体" w:hint="eastAsia"/>
          <w:color w:val="000000" w:themeColor="text1"/>
          <w:u w:val="single"/>
        </w:rPr>
        <w:lastRenderedPageBreak/>
        <w:t>项目水域下游</w:t>
      </w:r>
      <w:r w:rsidRPr="00BB5896">
        <w:rPr>
          <w:rFonts w:hAnsi="宋体" w:hint="eastAsia"/>
          <w:color w:val="000000" w:themeColor="text1"/>
          <w:u w:val="single"/>
        </w:rPr>
        <w:t>3.7</w:t>
      </w:r>
      <w:r w:rsidRPr="00BB5896">
        <w:rPr>
          <w:rFonts w:hAnsi="宋体"/>
          <w:color w:val="000000" w:themeColor="text1"/>
          <w:u w:val="single"/>
        </w:rPr>
        <w:t xml:space="preserve"> </w:t>
      </w:r>
      <w:r w:rsidRPr="00BB5896">
        <w:rPr>
          <w:rFonts w:hAnsi="宋体" w:hint="eastAsia"/>
          <w:color w:val="000000" w:themeColor="text1"/>
          <w:u w:val="single"/>
        </w:rPr>
        <w:t>km</w:t>
      </w:r>
      <w:r w:rsidRPr="00BB5896">
        <w:rPr>
          <w:rFonts w:hAnsi="宋体" w:hint="eastAsia"/>
          <w:color w:val="000000" w:themeColor="text1"/>
          <w:u w:val="single"/>
        </w:rPr>
        <w:t>范围内有“思姑滩鱼类索饵场、产卵场”，属于重要生态敏感区；综上所述，</w:t>
      </w:r>
      <w:r w:rsidR="00980FB8" w:rsidRPr="00BB5896">
        <w:rPr>
          <w:rFonts w:hAnsi="宋体"/>
          <w:color w:val="000000" w:themeColor="text1"/>
          <w:u w:val="single"/>
        </w:rPr>
        <w:t>根据表</w:t>
      </w:r>
      <w:r w:rsidR="00980FB8" w:rsidRPr="00BB5896">
        <w:rPr>
          <w:color w:val="000000" w:themeColor="text1"/>
          <w:u w:val="single"/>
        </w:rPr>
        <w:t>1.5</w:t>
      </w:r>
      <w:r w:rsidR="00794DAD" w:rsidRPr="00BB5896">
        <w:rPr>
          <w:color w:val="000000" w:themeColor="text1"/>
          <w:u w:val="single"/>
        </w:rPr>
        <w:t>.5-1</w:t>
      </w:r>
      <w:r w:rsidR="00980FB8" w:rsidRPr="00BB5896">
        <w:rPr>
          <w:rFonts w:hAnsi="宋体"/>
          <w:color w:val="000000" w:themeColor="text1"/>
          <w:u w:val="single"/>
        </w:rPr>
        <w:t>，判定项目生态环境</w:t>
      </w:r>
      <w:r w:rsidR="00BF5C91" w:rsidRPr="00BB5896">
        <w:rPr>
          <w:rFonts w:hAnsi="宋体" w:hint="eastAsia"/>
          <w:color w:val="000000" w:themeColor="text1"/>
          <w:u w:val="single"/>
        </w:rPr>
        <w:t>影响</w:t>
      </w:r>
      <w:r w:rsidR="00980FB8" w:rsidRPr="00BB5896">
        <w:rPr>
          <w:rFonts w:hAnsi="宋体"/>
          <w:color w:val="000000" w:themeColor="text1"/>
          <w:u w:val="single"/>
        </w:rPr>
        <w:t>评价等级为三级。</w:t>
      </w:r>
    </w:p>
    <w:p w14:paraId="7F1D4F76" w14:textId="737B9CE8" w:rsidR="009508A5" w:rsidRPr="00BB5896" w:rsidRDefault="009508A5" w:rsidP="009508A5">
      <w:pPr>
        <w:pStyle w:val="04"/>
        <w:keepNext w:val="0"/>
        <w:keepLines w:val="0"/>
        <w:widowControl w:val="0"/>
        <w:spacing w:beforeLines="50" w:before="120" w:afterLines="50" w:after="120" w:line="500" w:lineRule="exact"/>
        <w:ind w:left="0" w:firstLine="0"/>
        <w:rPr>
          <w:color w:val="000000" w:themeColor="text1"/>
        </w:rPr>
      </w:pPr>
      <w:r w:rsidRPr="00BB5896">
        <w:rPr>
          <w:color w:val="000000" w:themeColor="text1"/>
        </w:rPr>
        <w:t>1.5.5.</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生态环境影响评价范围</w:t>
      </w:r>
    </w:p>
    <w:p w14:paraId="4C1EA2B7" w14:textId="0BD2BA72" w:rsidR="003A1D97" w:rsidRPr="00BB5896" w:rsidRDefault="003A1D97" w:rsidP="00043D5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）陆生生态环境影响评价范围</w:t>
      </w:r>
    </w:p>
    <w:p w14:paraId="75173AFD" w14:textId="13633D7F" w:rsidR="00043D5B" w:rsidRPr="00BB5896" w:rsidRDefault="003A1D97" w:rsidP="00043D5B">
      <w:pPr>
        <w:spacing w:line="500" w:lineRule="exact"/>
        <w:ind w:firstLine="480"/>
        <w:rPr>
          <w:color w:val="000000" w:themeColor="text1"/>
        </w:rPr>
      </w:pPr>
      <w:r w:rsidRPr="00BB5896">
        <w:rPr>
          <w:rFonts w:hint="eastAsia"/>
          <w:color w:val="000000" w:themeColor="text1"/>
        </w:rPr>
        <w:t>陆生</w:t>
      </w:r>
      <w:r w:rsidR="00043D5B" w:rsidRPr="00BB5896">
        <w:rPr>
          <w:rFonts w:hint="eastAsia"/>
          <w:color w:val="000000" w:themeColor="text1"/>
        </w:rPr>
        <w:t>生态环境影响评价范围</w:t>
      </w:r>
      <w:r w:rsidR="00043D5B" w:rsidRPr="00BB5896">
        <w:rPr>
          <w:color w:val="000000" w:themeColor="text1"/>
        </w:rPr>
        <w:t>为项目场界外</w:t>
      </w:r>
      <w:r w:rsidR="00043D5B" w:rsidRPr="00BB5896">
        <w:rPr>
          <w:rFonts w:hint="eastAsia"/>
          <w:color w:val="000000" w:themeColor="text1"/>
        </w:rPr>
        <w:t>延</w:t>
      </w:r>
      <w:r w:rsidR="00043D5B" w:rsidRPr="00BB5896">
        <w:rPr>
          <w:color w:val="000000" w:themeColor="text1"/>
        </w:rPr>
        <w:t>300</w:t>
      </w:r>
      <w:r w:rsidR="00D27438" w:rsidRPr="00BB5896">
        <w:rPr>
          <w:color w:val="000000" w:themeColor="text1"/>
        </w:rPr>
        <w:t xml:space="preserve"> </w:t>
      </w:r>
      <w:r w:rsidR="00043D5B" w:rsidRPr="00BB5896">
        <w:rPr>
          <w:color w:val="000000" w:themeColor="text1"/>
        </w:rPr>
        <w:t>m</w:t>
      </w:r>
      <w:r w:rsidR="00043D5B" w:rsidRPr="00BB5896">
        <w:rPr>
          <w:rFonts w:hint="eastAsia"/>
          <w:color w:val="000000" w:themeColor="text1"/>
        </w:rPr>
        <w:t>。</w:t>
      </w:r>
    </w:p>
    <w:p w14:paraId="4748034E" w14:textId="49FBB5AB" w:rsidR="003A1D97" w:rsidRPr="00BB5896" w:rsidRDefault="003A1D97" w:rsidP="00043D5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）水生生态环境影响评价范围</w:t>
      </w:r>
    </w:p>
    <w:p w14:paraId="173EF18D" w14:textId="0C9E395B" w:rsidR="00043D5B" w:rsidRPr="00BB5896" w:rsidRDefault="00FE3527" w:rsidP="00043D5B">
      <w:pPr>
        <w:spacing w:line="500" w:lineRule="exact"/>
        <w:ind w:firstLine="480"/>
        <w:rPr>
          <w:color w:val="000000" w:themeColor="text1"/>
        </w:rPr>
      </w:pPr>
      <w:r w:rsidRPr="00BB5896">
        <w:rPr>
          <w:rFonts w:hint="eastAsia"/>
          <w:color w:val="000000" w:themeColor="text1"/>
        </w:rPr>
        <w:t>水生</w:t>
      </w:r>
      <w:r w:rsidR="00043D5B" w:rsidRPr="00BB5896">
        <w:rPr>
          <w:color w:val="000000" w:themeColor="text1"/>
        </w:rPr>
        <w:t>生态环境影响评价范围综合考虑项目</w:t>
      </w:r>
      <w:r w:rsidR="00495012" w:rsidRPr="00BB5896">
        <w:rPr>
          <w:rFonts w:hint="eastAsia"/>
          <w:color w:val="000000" w:themeColor="text1"/>
        </w:rPr>
        <w:t>建设产生的</w:t>
      </w:r>
      <w:r w:rsidR="00043D5B" w:rsidRPr="00BB5896">
        <w:rPr>
          <w:color w:val="000000" w:themeColor="text1"/>
        </w:rPr>
        <w:t>直接影响及间接影响</w:t>
      </w:r>
      <w:r w:rsidR="00495012" w:rsidRPr="00BB5896">
        <w:rPr>
          <w:rFonts w:hint="eastAsia"/>
          <w:color w:val="000000" w:themeColor="text1"/>
        </w:rPr>
        <w:t>，</w:t>
      </w:r>
      <w:r w:rsidR="00043D5B" w:rsidRPr="00BB5896">
        <w:rPr>
          <w:rFonts w:hint="eastAsia"/>
          <w:color w:val="000000" w:themeColor="text1"/>
        </w:rPr>
        <w:t>评价范围</w:t>
      </w:r>
      <w:r w:rsidR="00BD32B5" w:rsidRPr="00BB5896">
        <w:rPr>
          <w:rFonts w:hint="eastAsia"/>
          <w:color w:val="000000" w:themeColor="text1"/>
        </w:rPr>
        <w:t>同环境风险评价范围</w:t>
      </w:r>
      <w:r w:rsidR="00495012" w:rsidRPr="00BB5896">
        <w:rPr>
          <w:rFonts w:ascii="宋体" w:hAnsi="宋体" w:hint="eastAsia"/>
          <w:color w:val="000000" w:themeColor="text1"/>
        </w:rPr>
        <w:t>[</w:t>
      </w:r>
      <w:r w:rsidR="00495012" w:rsidRPr="00BB5896">
        <w:rPr>
          <w:rFonts w:hint="eastAsia"/>
          <w:color w:val="000000" w:themeColor="text1"/>
        </w:rPr>
        <w:t>项目上游</w:t>
      </w:r>
      <w:r w:rsidR="00495012" w:rsidRPr="00BB5896">
        <w:rPr>
          <w:rFonts w:hint="eastAsia"/>
          <w:color w:val="000000" w:themeColor="text1"/>
        </w:rPr>
        <w:t>500</w:t>
      </w:r>
      <w:r w:rsidR="00495012" w:rsidRPr="00BB5896">
        <w:rPr>
          <w:color w:val="000000" w:themeColor="text1"/>
        </w:rPr>
        <w:t xml:space="preserve"> </w:t>
      </w:r>
      <w:r w:rsidR="00495012" w:rsidRPr="00BB5896">
        <w:rPr>
          <w:rFonts w:hint="eastAsia"/>
          <w:color w:val="000000" w:themeColor="text1"/>
        </w:rPr>
        <w:t>m</w:t>
      </w:r>
      <w:r w:rsidR="00495012" w:rsidRPr="00BB5896">
        <w:rPr>
          <w:rFonts w:hint="eastAsia"/>
          <w:color w:val="000000" w:themeColor="text1"/>
        </w:rPr>
        <w:t>处至下游</w:t>
      </w:r>
      <w:r w:rsidR="00495012" w:rsidRPr="00BB5896">
        <w:rPr>
          <w:rFonts w:hint="eastAsia"/>
          <w:color w:val="000000" w:themeColor="text1"/>
        </w:rPr>
        <w:t>5.7</w:t>
      </w:r>
      <w:r w:rsidR="00495012" w:rsidRPr="00BB5896">
        <w:rPr>
          <w:color w:val="000000" w:themeColor="text1"/>
        </w:rPr>
        <w:t xml:space="preserve"> </w:t>
      </w:r>
      <w:r w:rsidR="00495012" w:rsidRPr="00BB5896">
        <w:rPr>
          <w:rFonts w:hint="eastAsia"/>
          <w:color w:val="000000" w:themeColor="text1"/>
        </w:rPr>
        <w:t>km</w:t>
      </w:r>
      <w:r w:rsidR="00495012" w:rsidRPr="00BB5896">
        <w:rPr>
          <w:rFonts w:hint="eastAsia"/>
          <w:color w:val="000000" w:themeColor="text1"/>
        </w:rPr>
        <w:t>处（涵盖整个“思姑滩鱼类索饵场、产卵场”）</w:t>
      </w:r>
      <w:r w:rsidR="00495012" w:rsidRPr="00BB5896">
        <w:rPr>
          <w:rFonts w:ascii="宋体" w:hAnsi="宋体" w:hint="eastAsia"/>
          <w:color w:val="000000" w:themeColor="text1"/>
        </w:rPr>
        <w:t>]</w:t>
      </w:r>
      <w:r w:rsidR="00043D5B" w:rsidRPr="00BB5896">
        <w:rPr>
          <w:color w:val="000000" w:themeColor="text1"/>
        </w:rPr>
        <w:t>。</w:t>
      </w:r>
    </w:p>
    <w:p w14:paraId="559C42DE" w14:textId="783FB7F4" w:rsidR="00833629" w:rsidRPr="00BB5896" w:rsidRDefault="00833629" w:rsidP="00833629">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000327AB" w:rsidRPr="00BB5896">
        <w:rPr>
          <w:color w:val="000000" w:themeColor="text1"/>
        </w:rPr>
        <w:t>6</w:t>
      </w:r>
      <w:r w:rsidRPr="00BB5896">
        <w:rPr>
          <w:color w:val="000000" w:themeColor="text1"/>
        </w:rPr>
        <w:t xml:space="preserve"> </w:t>
      </w:r>
      <w:r w:rsidRPr="00BB5896">
        <w:rPr>
          <w:color w:val="000000" w:themeColor="text1"/>
        </w:rPr>
        <w:t>声</w:t>
      </w:r>
      <w:r w:rsidRPr="00BB5896">
        <w:rPr>
          <w:rFonts w:hint="eastAsia"/>
          <w:color w:val="000000" w:themeColor="text1"/>
        </w:rPr>
        <w:t>环境影响</w:t>
      </w:r>
      <w:r w:rsidRPr="00BB5896">
        <w:rPr>
          <w:color w:val="000000" w:themeColor="text1"/>
        </w:rPr>
        <w:t>评价等级及评价范围</w:t>
      </w:r>
    </w:p>
    <w:p w14:paraId="31CE909B" w14:textId="6DEBBC36" w:rsidR="00D27B47" w:rsidRPr="00BB5896" w:rsidRDefault="00D27B47" w:rsidP="00D27B47">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6.1</w:t>
      </w:r>
      <w:r w:rsidRPr="00BB5896">
        <w:rPr>
          <w:color w:val="000000" w:themeColor="text1"/>
        </w:rPr>
        <w:t xml:space="preserve"> </w:t>
      </w:r>
      <w:r w:rsidRPr="00BB5896">
        <w:rPr>
          <w:rFonts w:hint="eastAsia"/>
          <w:color w:val="000000" w:themeColor="text1"/>
        </w:rPr>
        <w:t>声环境影响评价等级</w:t>
      </w:r>
    </w:p>
    <w:p w14:paraId="29984FBA" w14:textId="54DCAAC3" w:rsidR="00833629" w:rsidRPr="00BB5896" w:rsidRDefault="00833629" w:rsidP="00833629">
      <w:pPr>
        <w:spacing w:line="500" w:lineRule="exact"/>
        <w:ind w:firstLine="480"/>
        <w:rPr>
          <w:color w:val="000000" w:themeColor="text1"/>
        </w:rPr>
      </w:pPr>
      <w:r w:rsidRPr="00BB5896">
        <w:rPr>
          <w:color w:val="000000" w:themeColor="text1"/>
        </w:rPr>
        <w:t>根据《环境影响评价技术导则</w:t>
      </w:r>
      <w:r w:rsidRPr="00BB5896">
        <w:rPr>
          <w:color w:val="000000" w:themeColor="text1"/>
        </w:rPr>
        <w:t xml:space="preserve"> </w:t>
      </w:r>
      <w:r w:rsidRPr="00BB5896">
        <w:rPr>
          <w:rFonts w:hint="eastAsia"/>
          <w:color w:val="000000" w:themeColor="text1"/>
        </w:rPr>
        <w:t>声</w:t>
      </w:r>
      <w:r w:rsidRPr="00BB5896">
        <w:rPr>
          <w:color w:val="000000" w:themeColor="text1"/>
        </w:rPr>
        <w:t>环境》（</w:t>
      </w:r>
      <w:r w:rsidRPr="00BB5896">
        <w:rPr>
          <w:rFonts w:hint="eastAsia"/>
          <w:color w:val="000000" w:themeColor="text1"/>
        </w:rPr>
        <w:t>HJ</w:t>
      </w:r>
      <w:r w:rsidRPr="00BB5896">
        <w:rPr>
          <w:color w:val="000000" w:themeColor="text1"/>
        </w:rPr>
        <w:t xml:space="preserve"> </w:t>
      </w:r>
      <w:r w:rsidRPr="00BB5896">
        <w:rPr>
          <w:rFonts w:hint="eastAsia"/>
          <w:color w:val="000000" w:themeColor="text1"/>
        </w:rPr>
        <w:t>2.4-2009</w:t>
      </w:r>
      <w:r w:rsidRPr="00BB5896">
        <w:rPr>
          <w:color w:val="000000" w:themeColor="text1"/>
        </w:rPr>
        <w:t>）</w:t>
      </w:r>
      <w:r w:rsidRPr="00BB5896">
        <w:rPr>
          <w:rFonts w:hint="eastAsia"/>
          <w:color w:val="000000" w:themeColor="text1"/>
        </w:rPr>
        <w:t>，项目处于《声环境质量标准</w:t>
      </w:r>
      <w:r w:rsidRPr="00BB5896">
        <w:rPr>
          <w:color w:val="000000" w:themeColor="text1"/>
        </w:rPr>
        <w:t>》</w:t>
      </w:r>
      <w:r w:rsidRPr="00BB5896">
        <w:rPr>
          <w:rFonts w:hint="eastAsia"/>
          <w:color w:val="000000" w:themeColor="text1"/>
        </w:rPr>
        <w:t>（</w:t>
      </w:r>
      <w:r w:rsidRPr="00BB5896">
        <w:rPr>
          <w:rFonts w:hint="eastAsia"/>
          <w:color w:val="000000" w:themeColor="text1"/>
        </w:rPr>
        <w:t>G</w:t>
      </w:r>
      <w:r w:rsidRPr="00BB5896">
        <w:rPr>
          <w:color w:val="000000" w:themeColor="text1"/>
        </w:rPr>
        <w:t>B 3096-2008</w:t>
      </w:r>
      <w:r w:rsidRPr="00BB5896">
        <w:rPr>
          <w:rFonts w:hint="eastAsia"/>
          <w:color w:val="000000" w:themeColor="text1"/>
        </w:rPr>
        <w:t>）中规定的</w:t>
      </w:r>
      <w:r w:rsidRPr="00BB5896">
        <w:rPr>
          <w:rFonts w:hint="eastAsia"/>
          <w:color w:val="000000" w:themeColor="text1"/>
        </w:rPr>
        <w:t>3</w:t>
      </w:r>
      <w:r w:rsidRPr="00BB5896">
        <w:rPr>
          <w:rFonts w:hint="eastAsia"/>
          <w:color w:val="000000" w:themeColor="text1"/>
        </w:rPr>
        <w:t>类地区，且</w:t>
      </w:r>
      <w:r w:rsidR="00C32478" w:rsidRPr="00BB5896">
        <w:rPr>
          <w:rFonts w:hint="eastAsia"/>
          <w:color w:val="000000" w:themeColor="text1"/>
        </w:rPr>
        <w:t>武宣农场三队拆迁前</w:t>
      </w:r>
      <w:r w:rsidRPr="00BB5896">
        <w:rPr>
          <w:rFonts w:hint="eastAsia"/>
          <w:color w:val="000000" w:themeColor="text1"/>
        </w:rPr>
        <w:t>评价范围内敏感目标噪声级增高量＜</w:t>
      </w:r>
      <w:r w:rsidRPr="00BB5896">
        <w:rPr>
          <w:color w:val="000000" w:themeColor="text1"/>
        </w:rPr>
        <w:t xml:space="preserve">3 </w:t>
      </w:r>
      <w:r w:rsidRPr="00BB5896">
        <w:rPr>
          <w:rFonts w:hint="eastAsia"/>
          <w:color w:val="000000" w:themeColor="text1"/>
        </w:rPr>
        <w:t>dB</w:t>
      </w:r>
      <w:r w:rsidRPr="00BB5896">
        <w:rPr>
          <w:rFonts w:hint="eastAsia"/>
          <w:color w:val="000000" w:themeColor="text1"/>
        </w:rPr>
        <w:t>（</w:t>
      </w:r>
      <w:r w:rsidRPr="00BB5896">
        <w:rPr>
          <w:rFonts w:hint="eastAsia"/>
          <w:color w:val="000000" w:themeColor="text1"/>
        </w:rPr>
        <w:t>A</w:t>
      </w:r>
      <w:r w:rsidRPr="00BB5896">
        <w:rPr>
          <w:rFonts w:hint="eastAsia"/>
          <w:color w:val="000000" w:themeColor="text1"/>
        </w:rPr>
        <w:t>）；</w:t>
      </w:r>
      <w:r w:rsidR="007520CE" w:rsidRPr="00BB5896">
        <w:rPr>
          <w:rFonts w:hint="eastAsia"/>
          <w:color w:val="000000" w:themeColor="text1"/>
        </w:rPr>
        <w:t>武宣农场三队拆迁后</w:t>
      </w:r>
      <w:r w:rsidR="006D5C5C" w:rsidRPr="00BB5896">
        <w:rPr>
          <w:rFonts w:hint="eastAsia"/>
          <w:color w:val="000000" w:themeColor="text1"/>
        </w:rPr>
        <w:t>声环境影响评价范围内无声环境敏感点；</w:t>
      </w:r>
      <w:r w:rsidRPr="00BB5896">
        <w:rPr>
          <w:rFonts w:hint="eastAsia"/>
          <w:color w:val="000000" w:themeColor="text1"/>
        </w:rPr>
        <w:t>故</w:t>
      </w:r>
      <w:r w:rsidR="006D5C5C" w:rsidRPr="00BB5896">
        <w:rPr>
          <w:rFonts w:hint="eastAsia"/>
          <w:color w:val="000000" w:themeColor="text1"/>
        </w:rPr>
        <w:t>本次环评确定项目的</w:t>
      </w:r>
      <w:r w:rsidRPr="00BB5896">
        <w:rPr>
          <w:rFonts w:hint="eastAsia"/>
          <w:color w:val="000000" w:themeColor="text1"/>
        </w:rPr>
        <w:t>声环境影响评价等级为三级。</w:t>
      </w:r>
    </w:p>
    <w:p w14:paraId="03611B91" w14:textId="508757C2" w:rsidR="00876985" w:rsidRPr="00BB5896" w:rsidRDefault="00876985" w:rsidP="00876985">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6.</w:t>
      </w:r>
      <w:r w:rsidRPr="00BB5896">
        <w:rPr>
          <w:color w:val="000000" w:themeColor="text1"/>
        </w:rPr>
        <w:t xml:space="preserve">2 </w:t>
      </w:r>
      <w:r w:rsidRPr="00BB5896">
        <w:rPr>
          <w:rFonts w:hint="eastAsia"/>
          <w:color w:val="000000" w:themeColor="text1"/>
        </w:rPr>
        <w:t>声环境影响评价范围</w:t>
      </w:r>
    </w:p>
    <w:p w14:paraId="0FBCD007" w14:textId="77777777" w:rsidR="00833629" w:rsidRPr="00BB5896" w:rsidRDefault="00833629" w:rsidP="00833629">
      <w:pPr>
        <w:spacing w:line="500" w:lineRule="exact"/>
        <w:ind w:firstLine="480"/>
        <w:rPr>
          <w:color w:val="000000" w:themeColor="text1"/>
        </w:rPr>
      </w:pPr>
      <w:r w:rsidRPr="00BB5896">
        <w:rPr>
          <w:rFonts w:ascii="宋体" w:hAnsi="宋体"/>
          <w:color w:val="000000" w:themeColor="text1"/>
        </w:rPr>
        <w:t>根据《环境影响评价技术导则</w:t>
      </w:r>
      <w:r w:rsidRPr="00BB5896">
        <w:rPr>
          <w:color w:val="000000" w:themeColor="text1"/>
        </w:rPr>
        <w:t xml:space="preserve"> </w:t>
      </w:r>
      <w:r w:rsidRPr="00BB5896">
        <w:rPr>
          <w:rFonts w:ascii="宋体" w:hAnsi="宋体"/>
          <w:color w:val="000000" w:themeColor="text1"/>
        </w:rPr>
        <w:t>声环境》（</w:t>
      </w:r>
      <w:r w:rsidRPr="00BB5896">
        <w:rPr>
          <w:color w:val="000000" w:themeColor="text1"/>
        </w:rPr>
        <w:t>HJ 2.4-2009</w:t>
      </w:r>
      <w:r w:rsidRPr="00BB5896">
        <w:rPr>
          <w:rFonts w:ascii="宋体" w:hAnsi="宋体"/>
          <w:color w:val="000000" w:themeColor="text1"/>
        </w:rPr>
        <w:t>），确定项目声评价范围为项目厂界外延伸</w:t>
      </w:r>
      <w:r w:rsidRPr="00BB5896">
        <w:rPr>
          <w:color w:val="000000" w:themeColor="text1"/>
        </w:rPr>
        <w:t>200 m</w:t>
      </w:r>
      <w:r w:rsidRPr="00BB5896">
        <w:rPr>
          <w:rFonts w:ascii="宋体" w:hAnsi="宋体"/>
          <w:color w:val="000000" w:themeColor="text1"/>
        </w:rPr>
        <w:t>的矩形范围。</w:t>
      </w:r>
    </w:p>
    <w:p w14:paraId="64C56897"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5</w:t>
      </w:r>
      <w:r w:rsidRPr="00BB5896">
        <w:rPr>
          <w:color w:val="000000" w:themeColor="text1"/>
        </w:rPr>
        <w:t>.</w:t>
      </w:r>
      <w:r w:rsidRPr="00BB5896">
        <w:rPr>
          <w:rFonts w:hint="eastAsia"/>
          <w:color w:val="000000" w:themeColor="text1"/>
        </w:rPr>
        <w:t xml:space="preserve">7 </w:t>
      </w:r>
      <w:r w:rsidRPr="00BB5896">
        <w:rPr>
          <w:rFonts w:hint="eastAsia"/>
          <w:color w:val="000000" w:themeColor="text1"/>
        </w:rPr>
        <w:t>风险</w:t>
      </w:r>
      <w:r w:rsidRPr="00BB5896">
        <w:rPr>
          <w:color w:val="000000" w:themeColor="text1"/>
        </w:rPr>
        <w:t>评价等级</w:t>
      </w:r>
      <w:r w:rsidR="00043D5B" w:rsidRPr="00BB5896">
        <w:rPr>
          <w:color w:val="000000" w:themeColor="text1"/>
        </w:rPr>
        <w:t>及评价范围</w:t>
      </w:r>
    </w:p>
    <w:p w14:paraId="1021B09B" w14:textId="4A6E7CF5" w:rsidR="002B6178" w:rsidRPr="00BB5896" w:rsidRDefault="002B6178" w:rsidP="002B6178">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7.1</w:t>
      </w:r>
      <w:r w:rsidRPr="00BB5896">
        <w:rPr>
          <w:color w:val="000000" w:themeColor="text1"/>
        </w:rPr>
        <w:t xml:space="preserve"> </w:t>
      </w:r>
      <w:r w:rsidRPr="00BB5896">
        <w:rPr>
          <w:rFonts w:hint="eastAsia"/>
          <w:color w:val="000000" w:themeColor="text1"/>
        </w:rPr>
        <w:t>环境风险影响评价等级</w:t>
      </w:r>
    </w:p>
    <w:p w14:paraId="32CA775C" w14:textId="1E7AFEF9" w:rsidR="00980FB8" w:rsidRPr="00BB5896" w:rsidRDefault="00980FB8" w:rsidP="00072F7B">
      <w:pPr>
        <w:spacing w:line="500" w:lineRule="exact"/>
        <w:ind w:firstLine="480"/>
        <w:rPr>
          <w:color w:val="000000" w:themeColor="text1"/>
        </w:rPr>
      </w:pPr>
      <w:r w:rsidRPr="00BB5896">
        <w:rPr>
          <w:color w:val="000000" w:themeColor="text1"/>
        </w:rPr>
        <w:t>根据《建设项目环境风险评价技术导则》（</w:t>
      </w:r>
      <w:r w:rsidRPr="00BB5896">
        <w:rPr>
          <w:color w:val="000000" w:themeColor="text1"/>
        </w:rPr>
        <w:t>HJ/T</w:t>
      </w:r>
      <w:r w:rsidR="002F237E" w:rsidRPr="00BB5896">
        <w:rPr>
          <w:color w:val="000000" w:themeColor="text1"/>
        </w:rPr>
        <w:t xml:space="preserve"> </w:t>
      </w:r>
      <w:r w:rsidRPr="00BB5896">
        <w:rPr>
          <w:color w:val="000000" w:themeColor="text1"/>
        </w:rPr>
        <w:t>169-2018</w:t>
      </w:r>
      <w:r w:rsidRPr="00BB5896">
        <w:rPr>
          <w:color w:val="000000" w:themeColor="text1"/>
        </w:rPr>
        <w:t>）</w:t>
      </w:r>
      <w:r w:rsidR="005454C4" w:rsidRPr="00BB5896">
        <w:rPr>
          <w:rFonts w:hint="eastAsia"/>
          <w:color w:val="000000" w:themeColor="text1"/>
        </w:rPr>
        <w:t>，</w:t>
      </w:r>
      <w:r w:rsidRPr="00BB5896">
        <w:rPr>
          <w:color w:val="000000" w:themeColor="text1"/>
        </w:rPr>
        <w:t>风险评价工作等级划分详见表</w:t>
      </w:r>
      <w:r w:rsidRPr="00BB5896">
        <w:rPr>
          <w:rFonts w:hint="eastAsia"/>
          <w:color w:val="000000" w:themeColor="text1"/>
        </w:rPr>
        <w:t>1.5</w:t>
      </w:r>
      <w:r w:rsidR="007970DE" w:rsidRPr="00BB5896">
        <w:rPr>
          <w:rFonts w:hint="eastAsia"/>
          <w:color w:val="000000" w:themeColor="text1"/>
        </w:rPr>
        <w:t>.7-1</w:t>
      </w:r>
      <w:r w:rsidR="00220759" w:rsidRPr="00BB5896">
        <w:rPr>
          <w:rFonts w:hint="eastAsia"/>
          <w:color w:val="000000" w:themeColor="text1"/>
        </w:rPr>
        <w:t>。</w:t>
      </w:r>
    </w:p>
    <w:p w14:paraId="1C51CEC1" w14:textId="6C3D73B8" w:rsidR="00980FB8" w:rsidRPr="00BB5896" w:rsidRDefault="00980FB8" w:rsidP="00FC5C2B">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1.5</w:t>
      </w:r>
      <w:r w:rsidR="007970DE" w:rsidRPr="00BB5896">
        <w:rPr>
          <w:rFonts w:eastAsia="宋体" w:hAnsi="宋体" w:hint="eastAsia"/>
          <w:b/>
          <w:color w:val="000000" w:themeColor="text1"/>
        </w:rPr>
        <w:t>.7-1</w:t>
      </w:r>
      <w:r w:rsidR="00931AA3" w:rsidRPr="00BB5896">
        <w:rPr>
          <w:rFonts w:eastAsia="宋体" w:hAnsi="宋体" w:hint="eastAsia"/>
          <w:b/>
          <w:color w:val="000000" w:themeColor="text1"/>
        </w:rPr>
        <w:t xml:space="preserve"> </w:t>
      </w:r>
      <w:r w:rsidRPr="00BB5896">
        <w:rPr>
          <w:rFonts w:eastAsia="宋体" w:hAnsi="宋体"/>
          <w:b/>
          <w:color w:val="000000" w:themeColor="text1"/>
        </w:rPr>
        <w:t>风险评价工作等级划分表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1812"/>
        <w:gridCol w:w="1812"/>
        <w:gridCol w:w="1812"/>
        <w:gridCol w:w="1812"/>
      </w:tblGrid>
      <w:tr w:rsidR="00BB5896" w:rsidRPr="00BB5896" w14:paraId="39B636B5" w14:textId="77777777" w:rsidTr="00EF1433">
        <w:trPr>
          <w:cantSplit/>
          <w:trHeight w:val="340"/>
        </w:trPr>
        <w:tc>
          <w:tcPr>
            <w:tcW w:w="1000" w:type="pct"/>
            <w:vAlign w:val="center"/>
          </w:tcPr>
          <w:p w14:paraId="09757CC9"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环境风险潜势</w:t>
            </w:r>
          </w:p>
        </w:tc>
        <w:tc>
          <w:tcPr>
            <w:tcW w:w="1000" w:type="pct"/>
            <w:vAlign w:val="center"/>
          </w:tcPr>
          <w:p w14:paraId="7B40E71C" w14:textId="6329368A" w:rsidR="00980FB8" w:rsidRPr="00BB5896" w:rsidRDefault="005F0CD4"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IV</w:t>
            </w:r>
            <w:r w:rsidRPr="00BB5896">
              <w:rPr>
                <w:rFonts w:hint="eastAsia"/>
                <w:color w:val="000000" w:themeColor="text1"/>
              </w:rPr>
              <w:t>、</w:t>
            </w:r>
            <w:r w:rsidRPr="00BB5896">
              <w:rPr>
                <w:color w:val="000000" w:themeColor="text1"/>
              </w:rPr>
              <w:t>IV+</w:t>
            </w:r>
          </w:p>
        </w:tc>
        <w:tc>
          <w:tcPr>
            <w:tcW w:w="1000" w:type="pct"/>
            <w:vAlign w:val="center"/>
          </w:tcPr>
          <w:p w14:paraId="03EF10F1" w14:textId="029ACCC2" w:rsidR="00980FB8" w:rsidRPr="00BB5896" w:rsidRDefault="005F0CD4"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III</w:t>
            </w:r>
          </w:p>
        </w:tc>
        <w:tc>
          <w:tcPr>
            <w:tcW w:w="1000" w:type="pct"/>
            <w:vAlign w:val="center"/>
          </w:tcPr>
          <w:p w14:paraId="05699318" w14:textId="0FDF3FAF" w:rsidR="00980FB8" w:rsidRPr="00BB5896" w:rsidRDefault="005F0CD4"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II</w:t>
            </w:r>
          </w:p>
        </w:tc>
        <w:tc>
          <w:tcPr>
            <w:tcW w:w="1000" w:type="pct"/>
            <w:vAlign w:val="center"/>
          </w:tcPr>
          <w:p w14:paraId="3E3CB345" w14:textId="2A5A7C66" w:rsidR="00980FB8" w:rsidRPr="00BB5896" w:rsidRDefault="005F0CD4"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I</w:t>
            </w:r>
          </w:p>
        </w:tc>
      </w:tr>
      <w:tr w:rsidR="00BB5896" w:rsidRPr="00BB5896" w14:paraId="1646FB6F" w14:textId="77777777" w:rsidTr="00EF1433">
        <w:trPr>
          <w:cantSplit/>
          <w:trHeight w:val="340"/>
        </w:trPr>
        <w:tc>
          <w:tcPr>
            <w:tcW w:w="1000" w:type="pct"/>
            <w:vAlign w:val="center"/>
          </w:tcPr>
          <w:p w14:paraId="1E5D9306"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评价工作等级</w:t>
            </w:r>
          </w:p>
        </w:tc>
        <w:tc>
          <w:tcPr>
            <w:tcW w:w="1000" w:type="pct"/>
            <w:vAlign w:val="center"/>
          </w:tcPr>
          <w:p w14:paraId="06DE1BC9"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一</w:t>
            </w:r>
          </w:p>
        </w:tc>
        <w:tc>
          <w:tcPr>
            <w:tcW w:w="1000" w:type="pct"/>
            <w:vAlign w:val="center"/>
          </w:tcPr>
          <w:p w14:paraId="11DC8FE4"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二</w:t>
            </w:r>
          </w:p>
        </w:tc>
        <w:tc>
          <w:tcPr>
            <w:tcW w:w="1000" w:type="pct"/>
            <w:vAlign w:val="center"/>
          </w:tcPr>
          <w:p w14:paraId="5588D533"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三</w:t>
            </w:r>
          </w:p>
        </w:tc>
        <w:tc>
          <w:tcPr>
            <w:tcW w:w="1000" w:type="pct"/>
            <w:vAlign w:val="center"/>
          </w:tcPr>
          <w:p w14:paraId="7D67E848"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简单分析</w:t>
            </w:r>
            <w:r w:rsidRPr="00BB5896">
              <w:rPr>
                <w:color w:val="000000" w:themeColor="text1"/>
                <w:vertAlign w:val="superscript"/>
              </w:rPr>
              <w:t>a</w:t>
            </w:r>
          </w:p>
        </w:tc>
      </w:tr>
      <w:tr w:rsidR="00BB5896" w:rsidRPr="00BB5896" w14:paraId="7AAC306F" w14:textId="77777777" w:rsidTr="00EF1433">
        <w:trPr>
          <w:cantSplit/>
          <w:trHeight w:val="340"/>
        </w:trPr>
        <w:tc>
          <w:tcPr>
            <w:tcW w:w="5000" w:type="pct"/>
            <w:gridSpan w:val="5"/>
            <w:vAlign w:val="center"/>
          </w:tcPr>
          <w:p w14:paraId="3C288CBE" w14:textId="33EDA1BF" w:rsidR="00980FB8" w:rsidRPr="00BB5896" w:rsidRDefault="00713EB3" w:rsidP="008A29F3">
            <w:pPr>
              <w:pStyle w:val="05"/>
              <w:spacing w:before="0" w:beforeAutospacing="0" w:after="0" w:afterAutospacing="0" w:line="240" w:lineRule="auto"/>
              <w:ind w:leftChars="0" w:left="0" w:rightChars="0" w:right="0"/>
              <w:jc w:val="left"/>
              <w:rPr>
                <w:rFonts w:ascii="宋体" w:hAnsi="宋体"/>
                <w:color w:val="000000" w:themeColor="text1"/>
                <w:sz w:val="18"/>
                <w:szCs w:val="18"/>
              </w:rPr>
            </w:pPr>
            <w:r w:rsidRPr="00BB5896">
              <w:rPr>
                <w:rFonts w:ascii="宋体" w:hAnsi="宋体" w:hint="eastAsia"/>
                <w:color w:val="000000" w:themeColor="text1"/>
                <w:sz w:val="18"/>
                <w:szCs w:val="18"/>
              </w:rPr>
              <w:t>注：</w:t>
            </w:r>
            <w:r w:rsidR="00980FB8" w:rsidRPr="00BB5896">
              <w:rPr>
                <w:color w:val="000000" w:themeColor="text1"/>
                <w:sz w:val="18"/>
                <w:szCs w:val="18"/>
                <w:vertAlign w:val="superscript"/>
              </w:rPr>
              <w:t>a</w:t>
            </w:r>
            <w:r w:rsidR="00980FB8" w:rsidRPr="00BB5896">
              <w:rPr>
                <w:rFonts w:ascii="宋体" w:hAnsi="宋体"/>
                <w:color w:val="000000" w:themeColor="text1"/>
                <w:sz w:val="18"/>
                <w:szCs w:val="18"/>
              </w:rPr>
              <w:t>是相对于详细评价工作内容而言，在描述危险物质、环境影响途径、环境危害后果、风险防范措施等方面给出定性的说明。</w:t>
            </w:r>
          </w:p>
        </w:tc>
      </w:tr>
    </w:tbl>
    <w:p w14:paraId="3ACB033E" w14:textId="770B50F1" w:rsidR="00495997" w:rsidRPr="00BB5896" w:rsidRDefault="00495997" w:rsidP="00072F7B">
      <w:pPr>
        <w:spacing w:line="500" w:lineRule="exact"/>
        <w:ind w:firstLine="480"/>
        <w:rPr>
          <w:color w:val="000000" w:themeColor="text1"/>
        </w:rPr>
      </w:pPr>
      <w:r w:rsidRPr="00BB5896">
        <w:rPr>
          <w:color w:val="000000" w:themeColor="text1"/>
        </w:rPr>
        <w:lastRenderedPageBreak/>
        <w:t>项目为散货码头</w:t>
      </w:r>
      <w:r w:rsidR="00980FB8" w:rsidRPr="00BB5896">
        <w:rPr>
          <w:color w:val="000000" w:themeColor="text1"/>
        </w:rPr>
        <w:t>，</w:t>
      </w:r>
      <w:r w:rsidRPr="00BB5896">
        <w:rPr>
          <w:rFonts w:hint="eastAsia"/>
          <w:color w:val="000000" w:themeColor="text1"/>
        </w:rPr>
        <w:t>运输</w:t>
      </w:r>
      <w:r w:rsidR="00980FB8" w:rsidRPr="00BB5896">
        <w:rPr>
          <w:color w:val="000000" w:themeColor="text1"/>
        </w:rPr>
        <w:t>货种</w:t>
      </w:r>
      <w:r w:rsidR="00980FB8" w:rsidRPr="00BB5896">
        <w:rPr>
          <w:rFonts w:hint="eastAsia"/>
          <w:color w:val="000000" w:themeColor="text1"/>
        </w:rPr>
        <w:t>为矿建材料碎石（如白云石、石灰石等）</w:t>
      </w:r>
      <w:r w:rsidR="00980FB8" w:rsidRPr="00BB5896">
        <w:rPr>
          <w:color w:val="000000" w:themeColor="text1"/>
        </w:rPr>
        <w:t>，不涉及油品等风险物质及各类化学品的装卸及堆放</w:t>
      </w:r>
      <w:r w:rsidRPr="00BB5896">
        <w:rPr>
          <w:rFonts w:hint="eastAsia"/>
          <w:color w:val="000000" w:themeColor="text1"/>
        </w:rPr>
        <w:t>；</w:t>
      </w:r>
      <w:r w:rsidR="00980FB8" w:rsidRPr="00BB5896">
        <w:rPr>
          <w:color w:val="000000" w:themeColor="text1"/>
        </w:rPr>
        <w:t>除运输船只的燃料油外，</w:t>
      </w:r>
      <w:r w:rsidR="008C2D49" w:rsidRPr="00BB5896">
        <w:rPr>
          <w:rFonts w:hint="eastAsia"/>
          <w:color w:val="000000" w:themeColor="text1"/>
        </w:rPr>
        <w:t>无</w:t>
      </w:r>
      <w:r w:rsidR="00980FB8" w:rsidRPr="00BB5896">
        <w:rPr>
          <w:color w:val="000000" w:themeColor="text1"/>
        </w:rPr>
        <w:t>其他危险性物质</w:t>
      </w:r>
      <w:r w:rsidRPr="00BB5896">
        <w:rPr>
          <w:rFonts w:hint="eastAsia"/>
          <w:color w:val="000000" w:themeColor="text1"/>
        </w:rPr>
        <w:t>。</w:t>
      </w:r>
    </w:p>
    <w:p w14:paraId="1948312D" w14:textId="77777777" w:rsidR="00980FB8" w:rsidRPr="00BB5896" w:rsidRDefault="00980FB8" w:rsidP="00072F7B">
      <w:pPr>
        <w:spacing w:line="500" w:lineRule="exact"/>
        <w:ind w:firstLine="480"/>
        <w:rPr>
          <w:rFonts w:ascii="宋体" w:hAnsi="宋体"/>
          <w:color w:val="000000" w:themeColor="text1"/>
        </w:rPr>
      </w:pPr>
      <w:r w:rsidRPr="00BB5896">
        <w:rPr>
          <w:color w:val="000000" w:themeColor="text1"/>
        </w:rPr>
        <w:t>根据《水上溢油环境风险评估技术导则》（</w:t>
      </w:r>
      <w:r w:rsidRPr="00BB5896">
        <w:rPr>
          <w:color w:val="000000" w:themeColor="text1"/>
        </w:rPr>
        <w:t>JT/T 1143-2017</w:t>
      </w:r>
      <w:r w:rsidRPr="00BB5896">
        <w:rPr>
          <w:color w:val="000000" w:themeColor="text1"/>
        </w:rPr>
        <w:t>）</w:t>
      </w:r>
      <w:r w:rsidR="00495997" w:rsidRPr="00BB5896">
        <w:rPr>
          <w:rFonts w:hint="eastAsia"/>
          <w:color w:val="000000" w:themeColor="text1"/>
        </w:rPr>
        <w:t>中</w:t>
      </w:r>
      <w:r w:rsidRPr="00BB5896">
        <w:rPr>
          <w:color w:val="000000" w:themeColor="text1"/>
        </w:rPr>
        <w:t>7.2.1.</w:t>
      </w:r>
      <w:r w:rsidRPr="00BB5896">
        <w:rPr>
          <w:rFonts w:hint="eastAsia"/>
          <w:color w:val="000000" w:themeColor="text1"/>
        </w:rPr>
        <w:t>1</w:t>
      </w:r>
      <w:r w:rsidRPr="00BB5896">
        <w:rPr>
          <w:color w:val="000000" w:themeColor="text1"/>
        </w:rPr>
        <w:t>章节</w:t>
      </w:r>
      <w:r w:rsidRPr="00BB5896">
        <w:rPr>
          <w:rFonts w:hint="eastAsia"/>
          <w:color w:val="000000" w:themeColor="text1"/>
        </w:rPr>
        <w:t>“</w:t>
      </w:r>
      <w:r w:rsidRPr="00BB5896">
        <w:rPr>
          <w:color w:val="000000" w:themeColor="text1"/>
        </w:rPr>
        <w:t>新建水运工程建设项目的最大</w:t>
      </w:r>
      <w:r w:rsidRPr="00BB5896">
        <w:rPr>
          <w:rFonts w:hint="eastAsia"/>
          <w:color w:val="000000" w:themeColor="text1"/>
        </w:rPr>
        <w:t>可信</w:t>
      </w:r>
      <w:r w:rsidRPr="00BB5896">
        <w:rPr>
          <w:color w:val="000000" w:themeColor="text1"/>
        </w:rPr>
        <w:t>水上溢油事故溢油量，按照设计代表船型</w:t>
      </w:r>
      <w:r w:rsidRPr="00BB5896">
        <w:rPr>
          <w:rFonts w:hint="eastAsia"/>
          <w:color w:val="000000" w:themeColor="text1"/>
        </w:rPr>
        <w:t>所载货油</w:t>
      </w:r>
      <w:r w:rsidRPr="00BB5896">
        <w:rPr>
          <w:rFonts w:ascii="宋体" w:hAnsi="宋体" w:hint="eastAsia"/>
          <w:color w:val="000000" w:themeColor="text1"/>
        </w:rPr>
        <w:t>或者船用燃料油全部泄露的数量确定</w:t>
      </w:r>
      <w:r w:rsidRPr="00BB5896">
        <w:rPr>
          <w:rFonts w:hint="eastAsia"/>
          <w:color w:val="000000" w:themeColor="text1"/>
        </w:rPr>
        <w:t>”</w:t>
      </w:r>
      <w:r w:rsidRPr="00BB5896">
        <w:rPr>
          <w:rFonts w:ascii="宋体" w:hAnsi="宋体" w:hint="eastAsia"/>
          <w:color w:val="000000" w:themeColor="text1"/>
        </w:rPr>
        <w:t>。</w:t>
      </w:r>
    </w:p>
    <w:p w14:paraId="0193420D" w14:textId="53EF74B1" w:rsidR="00980FB8" w:rsidRPr="00BB5896" w:rsidRDefault="00980FB8" w:rsidP="00072F7B">
      <w:pPr>
        <w:spacing w:line="500" w:lineRule="exact"/>
        <w:ind w:firstLine="480"/>
        <w:rPr>
          <w:color w:val="000000" w:themeColor="text1"/>
        </w:rPr>
      </w:pPr>
      <w:r w:rsidRPr="00BB5896">
        <w:rPr>
          <w:rFonts w:ascii="宋体" w:hAnsi="宋体" w:hint="eastAsia"/>
          <w:color w:val="000000" w:themeColor="text1"/>
        </w:rPr>
        <w:t>项目</w:t>
      </w:r>
      <w:r w:rsidRPr="00BB5896">
        <w:rPr>
          <w:rFonts w:ascii="宋体" w:hAnsi="宋体"/>
          <w:color w:val="000000" w:themeColor="text1"/>
        </w:rPr>
        <w:t>新建</w:t>
      </w:r>
      <w:r w:rsidRPr="00BB5896">
        <w:rPr>
          <w:rFonts w:hint="eastAsia"/>
          <w:color w:val="000000" w:themeColor="text1"/>
        </w:rPr>
        <w:t>1</w:t>
      </w:r>
      <w:r w:rsidRPr="00BB5896">
        <w:rPr>
          <w:rFonts w:ascii="宋体" w:hAnsi="宋体"/>
          <w:color w:val="000000" w:themeColor="text1"/>
        </w:rPr>
        <w:t>个</w:t>
      </w:r>
      <w:r w:rsidRPr="00BB5896">
        <w:rPr>
          <w:color w:val="000000" w:themeColor="text1"/>
        </w:rPr>
        <w:t>3000</w:t>
      </w:r>
      <w:r w:rsidRPr="00BB5896">
        <w:rPr>
          <w:rFonts w:ascii="宋体" w:hAnsi="宋体"/>
          <w:color w:val="000000" w:themeColor="text1"/>
        </w:rPr>
        <w:t>吨级泊位，设计船型为</w:t>
      </w:r>
      <w:r w:rsidRPr="00BB5896">
        <w:rPr>
          <w:color w:val="000000" w:themeColor="text1"/>
        </w:rPr>
        <w:t>3000</w:t>
      </w:r>
      <w:r w:rsidRPr="00BB5896">
        <w:rPr>
          <w:rFonts w:ascii="宋体" w:hAnsi="宋体"/>
          <w:color w:val="000000" w:themeColor="text1"/>
        </w:rPr>
        <w:t>吨级</w:t>
      </w:r>
      <w:r w:rsidR="00B36F9D" w:rsidRPr="00BB5896">
        <w:rPr>
          <w:rFonts w:ascii="宋体" w:hAnsi="宋体" w:hint="eastAsia"/>
          <w:color w:val="000000" w:themeColor="text1"/>
        </w:rPr>
        <w:t>；</w:t>
      </w:r>
      <w:r w:rsidR="008C2D49" w:rsidRPr="00BB5896">
        <w:rPr>
          <w:rFonts w:ascii="宋体" w:hAnsi="宋体" w:hint="eastAsia"/>
          <w:color w:val="000000" w:themeColor="text1"/>
        </w:rPr>
        <w:t>根据</w:t>
      </w:r>
      <w:r w:rsidRPr="00BB5896">
        <w:rPr>
          <w:rFonts w:ascii="宋体" w:hAnsi="宋体"/>
          <w:color w:val="000000" w:themeColor="text1"/>
        </w:rPr>
        <w:t>《水上溢油环境风险评估技术导则》（</w:t>
      </w:r>
      <w:r w:rsidRPr="00BB5896">
        <w:rPr>
          <w:color w:val="000000" w:themeColor="text1"/>
        </w:rPr>
        <w:t>JT/T 1143-2017</w:t>
      </w:r>
      <w:r w:rsidRPr="00BB5896">
        <w:rPr>
          <w:rFonts w:ascii="宋体" w:hAnsi="宋体"/>
          <w:color w:val="000000" w:themeColor="text1"/>
        </w:rPr>
        <w:t>）中</w:t>
      </w:r>
      <w:r w:rsidR="008C2D49" w:rsidRPr="00BB5896">
        <w:rPr>
          <w:rFonts w:ascii="宋体" w:hAnsi="宋体" w:hint="eastAsia"/>
          <w:color w:val="000000" w:themeColor="text1"/>
        </w:rPr>
        <w:t>的</w:t>
      </w:r>
      <w:r w:rsidRPr="00BB5896">
        <w:rPr>
          <w:rFonts w:hint="eastAsia"/>
          <w:color w:val="000000" w:themeColor="text1"/>
        </w:rPr>
        <w:t>“</w:t>
      </w:r>
      <w:r w:rsidRPr="00BB5896">
        <w:rPr>
          <w:rFonts w:ascii="宋体" w:hAnsi="宋体"/>
          <w:color w:val="000000" w:themeColor="text1"/>
        </w:rPr>
        <w:t>表</w:t>
      </w:r>
      <w:r w:rsidRPr="00BB5896">
        <w:rPr>
          <w:rFonts w:hint="eastAsia"/>
          <w:color w:val="000000" w:themeColor="text1"/>
        </w:rPr>
        <w:t xml:space="preserve">C.6 </w:t>
      </w:r>
      <w:r w:rsidRPr="00BB5896">
        <w:rPr>
          <w:rFonts w:ascii="宋体" w:hAnsi="宋体" w:hint="eastAsia"/>
          <w:color w:val="000000" w:themeColor="text1"/>
        </w:rPr>
        <w:t>散货船燃油舱中燃油数量关系”（详见</w:t>
      </w:r>
      <w:r w:rsidRPr="00BB5896">
        <w:rPr>
          <w:rFonts w:hAnsi="宋体"/>
          <w:color w:val="000000" w:themeColor="text1"/>
        </w:rPr>
        <w:t>表</w:t>
      </w:r>
      <w:r w:rsidRPr="00BB5896">
        <w:rPr>
          <w:color w:val="000000" w:themeColor="text1"/>
        </w:rPr>
        <w:t>1.5</w:t>
      </w:r>
      <w:r w:rsidR="00F42FEA" w:rsidRPr="00BB5896">
        <w:rPr>
          <w:rFonts w:hint="eastAsia"/>
          <w:color w:val="000000" w:themeColor="text1"/>
        </w:rPr>
        <w:t>.7-2</w:t>
      </w:r>
      <w:r w:rsidRPr="00BB5896">
        <w:rPr>
          <w:rFonts w:hAnsi="宋体"/>
          <w:color w:val="000000" w:themeColor="text1"/>
        </w:rPr>
        <w:t>）</w:t>
      </w:r>
      <w:r w:rsidR="00046973" w:rsidRPr="00BB5896">
        <w:rPr>
          <w:rFonts w:ascii="宋体" w:hAnsi="宋体" w:hint="eastAsia"/>
          <w:color w:val="000000" w:themeColor="text1"/>
        </w:rPr>
        <w:t>；</w:t>
      </w:r>
      <w:r w:rsidR="008C2D49" w:rsidRPr="00BB5896">
        <w:rPr>
          <w:rFonts w:ascii="宋体" w:hAnsi="宋体" w:hint="eastAsia"/>
          <w:color w:val="000000" w:themeColor="text1"/>
        </w:rPr>
        <w:t>可知</w:t>
      </w:r>
      <w:r w:rsidRPr="00BB5896">
        <w:rPr>
          <w:rFonts w:hint="eastAsia"/>
          <w:color w:val="000000" w:themeColor="text1"/>
        </w:rPr>
        <w:t>3000</w:t>
      </w:r>
      <w:r w:rsidRPr="00BB5896">
        <w:rPr>
          <w:rFonts w:ascii="宋体" w:hAnsi="宋体" w:hint="eastAsia"/>
          <w:color w:val="000000" w:themeColor="text1"/>
        </w:rPr>
        <w:t>吨级散货船燃油总舱容</w:t>
      </w:r>
      <w:r w:rsidR="00931AA3" w:rsidRPr="00BB5896">
        <w:rPr>
          <w:rFonts w:ascii="宋体" w:hAnsi="宋体" w:hint="eastAsia"/>
          <w:color w:val="000000" w:themeColor="text1"/>
        </w:rPr>
        <w:t>约</w:t>
      </w:r>
      <w:r w:rsidRPr="00BB5896">
        <w:rPr>
          <w:rFonts w:ascii="宋体" w:hAnsi="宋体" w:hint="eastAsia"/>
          <w:color w:val="000000" w:themeColor="text1"/>
        </w:rPr>
        <w:t>为</w:t>
      </w:r>
      <w:r w:rsidRPr="00BB5896">
        <w:rPr>
          <w:rFonts w:hint="eastAsia"/>
          <w:color w:val="000000" w:themeColor="text1"/>
        </w:rPr>
        <w:t>274</w:t>
      </w:r>
      <w:r w:rsidR="00B06148"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00931AA3" w:rsidRPr="00BB5896">
        <w:rPr>
          <w:rFonts w:hAnsi="宋体"/>
          <w:color w:val="000000" w:themeColor="text1"/>
        </w:rPr>
        <w:t>（</w:t>
      </w:r>
      <w:r w:rsidR="00931AA3" w:rsidRPr="00BB5896">
        <w:rPr>
          <w:color w:val="000000" w:themeColor="text1"/>
        </w:rPr>
        <w:t>456</w:t>
      </w:r>
      <w:r w:rsidR="00931AA3" w:rsidRPr="00BB5896">
        <w:rPr>
          <w:rFonts w:hint="eastAsia"/>
          <w:color w:val="000000" w:themeColor="text1"/>
        </w:rPr>
        <w:t xml:space="preserve"> m</w:t>
      </w:r>
      <w:r w:rsidR="00931AA3" w:rsidRPr="00BB5896">
        <w:rPr>
          <w:rFonts w:hint="eastAsia"/>
          <w:color w:val="000000" w:themeColor="text1"/>
          <w:vertAlign w:val="superscript"/>
        </w:rPr>
        <w:t>3</w:t>
      </w:r>
      <w:r w:rsidR="00931AA3" w:rsidRPr="00BB5896">
        <w:rPr>
          <w:color w:val="000000" w:themeColor="text1"/>
        </w:rPr>
        <w:t>×3000/5000</w:t>
      </w:r>
      <w:r w:rsidR="00931AA3" w:rsidRPr="00BB5896">
        <w:rPr>
          <w:rFonts w:hAnsi="宋体"/>
          <w:color w:val="000000" w:themeColor="text1"/>
        </w:rPr>
        <w:t>）</w:t>
      </w:r>
      <w:r w:rsidRPr="00BB5896">
        <w:rPr>
          <w:rFonts w:ascii="宋体" w:hAnsi="宋体" w:hint="eastAsia"/>
          <w:color w:val="000000" w:themeColor="text1"/>
        </w:rPr>
        <w:t>，燃油油舱单舱燃油量为</w:t>
      </w:r>
      <w:r w:rsidRPr="00BB5896">
        <w:rPr>
          <w:rFonts w:hint="eastAsia"/>
          <w:color w:val="000000" w:themeColor="text1"/>
        </w:rPr>
        <w:t>36.6</w:t>
      </w:r>
      <w:r w:rsidR="00D27438"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00931AA3" w:rsidRPr="00BB5896">
        <w:rPr>
          <w:rFonts w:hAnsi="宋体"/>
          <w:color w:val="000000" w:themeColor="text1"/>
        </w:rPr>
        <w:t>（</w:t>
      </w:r>
      <w:r w:rsidR="00931AA3" w:rsidRPr="00BB5896">
        <w:rPr>
          <w:rFonts w:hint="eastAsia"/>
          <w:color w:val="000000" w:themeColor="text1"/>
        </w:rPr>
        <w:t>61 m</w:t>
      </w:r>
      <w:r w:rsidR="00931AA3" w:rsidRPr="00BB5896">
        <w:rPr>
          <w:rFonts w:hint="eastAsia"/>
          <w:color w:val="000000" w:themeColor="text1"/>
          <w:vertAlign w:val="superscript"/>
        </w:rPr>
        <w:t>3</w:t>
      </w:r>
      <w:r w:rsidR="00931AA3" w:rsidRPr="00BB5896">
        <w:rPr>
          <w:color w:val="000000" w:themeColor="text1"/>
        </w:rPr>
        <w:t>×3000/5000</w:t>
      </w:r>
      <w:r w:rsidR="00931AA3" w:rsidRPr="00BB5896">
        <w:rPr>
          <w:rFonts w:hAnsi="宋体"/>
          <w:color w:val="000000" w:themeColor="text1"/>
        </w:rPr>
        <w:t>）</w:t>
      </w:r>
      <w:r w:rsidR="00046973" w:rsidRPr="00BB5896">
        <w:rPr>
          <w:rFonts w:ascii="宋体" w:hAnsi="宋体" w:hint="eastAsia"/>
          <w:color w:val="000000" w:themeColor="text1"/>
        </w:rPr>
        <w:t>；本次环评</w:t>
      </w:r>
      <w:r w:rsidRPr="00BB5896">
        <w:rPr>
          <w:rFonts w:ascii="宋体" w:hAnsi="宋体" w:hint="eastAsia"/>
          <w:color w:val="000000" w:themeColor="text1"/>
        </w:rPr>
        <w:t>燃油密度按照</w:t>
      </w:r>
      <w:r w:rsidRPr="00BB5896">
        <w:rPr>
          <w:rFonts w:hint="eastAsia"/>
          <w:color w:val="000000" w:themeColor="text1"/>
        </w:rPr>
        <w:t>0.</w:t>
      </w:r>
      <w:r w:rsidR="00B06148" w:rsidRPr="00BB5896">
        <w:rPr>
          <w:color w:val="000000" w:themeColor="text1"/>
        </w:rPr>
        <w:t>9</w:t>
      </w:r>
      <w:r w:rsidR="00D27438" w:rsidRPr="00BB5896">
        <w:rPr>
          <w:color w:val="000000" w:themeColor="text1"/>
        </w:rPr>
        <w:t xml:space="preserve"> </w:t>
      </w:r>
      <w:r w:rsidRPr="00BB5896">
        <w:rPr>
          <w:rFonts w:hint="eastAsia"/>
          <w:color w:val="000000" w:themeColor="text1"/>
        </w:rPr>
        <w:t>t/m</w:t>
      </w:r>
      <w:r w:rsidRPr="00BB5896">
        <w:rPr>
          <w:rFonts w:hint="eastAsia"/>
          <w:color w:val="000000" w:themeColor="text1"/>
          <w:vertAlign w:val="superscript"/>
        </w:rPr>
        <w:t>3</w:t>
      </w:r>
      <w:r w:rsidRPr="00BB5896">
        <w:rPr>
          <w:rFonts w:ascii="宋体" w:hAnsi="宋体" w:hint="eastAsia"/>
          <w:color w:val="000000" w:themeColor="text1"/>
        </w:rPr>
        <w:t>计，则</w:t>
      </w:r>
      <w:r w:rsidRPr="00BB5896">
        <w:rPr>
          <w:rFonts w:hint="eastAsia"/>
          <w:color w:val="000000" w:themeColor="text1"/>
        </w:rPr>
        <w:t>3000</w:t>
      </w:r>
      <w:r w:rsidRPr="00BB5896">
        <w:rPr>
          <w:rFonts w:ascii="宋体" w:hAnsi="宋体" w:hint="eastAsia"/>
          <w:color w:val="000000" w:themeColor="text1"/>
        </w:rPr>
        <w:t>吨级散货船携带燃油总量为</w:t>
      </w:r>
      <w:r w:rsidRPr="00BB5896">
        <w:rPr>
          <w:rFonts w:hint="eastAsia"/>
          <w:color w:val="000000" w:themeColor="text1"/>
        </w:rPr>
        <w:t>2</w:t>
      </w:r>
      <w:r w:rsidR="00F42FEA" w:rsidRPr="00BB5896">
        <w:rPr>
          <w:rFonts w:hint="eastAsia"/>
          <w:color w:val="000000" w:themeColor="text1"/>
        </w:rPr>
        <w:t>46.6</w:t>
      </w:r>
      <w:r w:rsidR="00D27438" w:rsidRPr="00BB5896">
        <w:rPr>
          <w:color w:val="000000" w:themeColor="text1"/>
        </w:rPr>
        <w:t xml:space="preserve"> </w:t>
      </w:r>
      <w:r w:rsidRPr="00BB5896">
        <w:rPr>
          <w:rFonts w:hint="eastAsia"/>
          <w:color w:val="000000" w:themeColor="text1"/>
        </w:rPr>
        <w:t>t</w:t>
      </w:r>
      <w:r w:rsidRPr="00BB5896">
        <w:rPr>
          <w:rFonts w:ascii="宋体" w:hAnsi="宋体" w:hint="eastAsia"/>
          <w:color w:val="000000" w:themeColor="text1"/>
        </w:rPr>
        <w:t>，燃油油舱单舱燃油质量为</w:t>
      </w:r>
      <w:r w:rsidR="00F42FEA" w:rsidRPr="00BB5896">
        <w:rPr>
          <w:rFonts w:hint="eastAsia"/>
          <w:color w:val="000000" w:themeColor="text1"/>
        </w:rPr>
        <w:t>32.9</w:t>
      </w:r>
      <w:r w:rsidR="00D27438" w:rsidRPr="00BB5896">
        <w:rPr>
          <w:color w:val="000000" w:themeColor="text1"/>
        </w:rPr>
        <w:t xml:space="preserve"> </w:t>
      </w:r>
      <w:r w:rsidRPr="00BB5896">
        <w:rPr>
          <w:rFonts w:hint="eastAsia"/>
          <w:color w:val="000000" w:themeColor="text1"/>
        </w:rPr>
        <w:t>t</w:t>
      </w:r>
      <w:r w:rsidRPr="00BB5896">
        <w:rPr>
          <w:rFonts w:ascii="宋体" w:hAnsi="宋体" w:hint="eastAsia"/>
          <w:color w:val="000000" w:themeColor="text1"/>
        </w:rPr>
        <w:t>。</w:t>
      </w:r>
    </w:p>
    <w:p w14:paraId="095990C4" w14:textId="7F590C25" w:rsidR="00980FB8" w:rsidRPr="00BB5896" w:rsidRDefault="00980FB8" w:rsidP="00382186">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1.5</w:t>
      </w:r>
      <w:r w:rsidR="00F42FEA" w:rsidRPr="00BB5896">
        <w:rPr>
          <w:rFonts w:eastAsia="宋体" w:hAnsi="宋体" w:hint="eastAsia"/>
          <w:b/>
          <w:color w:val="000000" w:themeColor="text1"/>
        </w:rPr>
        <w:t>.7-2</w:t>
      </w:r>
      <w:r w:rsidR="00931AA3" w:rsidRPr="00BB5896">
        <w:rPr>
          <w:rFonts w:eastAsia="宋体" w:hAnsi="宋体" w:hint="eastAsia"/>
          <w:b/>
          <w:color w:val="000000" w:themeColor="text1"/>
        </w:rPr>
        <w:t xml:space="preserve"> </w:t>
      </w:r>
      <w:r w:rsidRPr="00BB5896">
        <w:rPr>
          <w:rFonts w:eastAsia="宋体" w:hAnsi="宋体" w:hint="eastAsia"/>
          <w:b/>
          <w:color w:val="000000" w:themeColor="text1"/>
        </w:rPr>
        <w:t>散货船燃油舱中燃油数量关系</w:t>
      </w:r>
    </w:p>
    <w:tbl>
      <w:tblPr>
        <w:tblW w:w="5000" w:type="pct"/>
        <w:jc w:val="center"/>
        <w:tblLook w:val="0000" w:firstRow="0" w:lastRow="0" w:firstColumn="0" w:lastColumn="0" w:noHBand="0" w:noVBand="0"/>
      </w:tblPr>
      <w:tblGrid>
        <w:gridCol w:w="1834"/>
        <w:gridCol w:w="1872"/>
        <w:gridCol w:w="1482"/>
        <w:gridCol w:w="2320"/>
        <w:gridCol w:w="1553"/>
      </w:tblGrid>
      <w:tr w:rsidR="00BB5896" w:rsidRPr="00BB5896" w14:paraId="7E089B28" w14:textId="77777777" w:rsidTr="00FC6C77">
        <w:trPr>
          <w:trHeight w:val="340"/>
          <w:jc w:val="center"/>
        </w:trPr>
        <w:tc>
          <w:tcPr>
            <w:tcW w:w="1012" w:type="pct"/>
            <w:tcBorders>
              <w:top w:val="single" w:sz="4" w:space="0" w:color="auto"/>
              <w:left w:val="single" w:sz="4" w:space="0" w:color="auto"/>
              <w:bottom w:val="single" w:sz="4" w:space="0" w:color="auto"/>
              <w:right w:val="single" w:sz="4" w:space="0" w:color="auto"/>
            </w:tcBorders>
            <w:vAlign w:val="center"/>
          </w:tcPr>
          <w:p w14:paraId="4C1370D7"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散货船载重吨位（</w:t>
            </w:r>
            <w:r w:rsidRPr="00BB5896">
              <w:rPr>
                <w:color w:val="000000" w:themeColor="text1"/>
              </w:rPr>
              <w:t>t</w:t>
            </w:r>
            <w:r w:rsidRPr="00BB5896">
              <w:rPr>
                <w:rFonts w:hAnsi="宋体"/>
                <w:color w:val="000000" w:themeColor="text1"/>
              </w:rPr>
              <w:t>）</w:t>
            </w:r>
          </w:p>
        </w:tc>
        <w:tc>
          <w:tcPr>
            <w:tcW w:w="1033" w:type="pct"/>
            <w:tcBorders>
              <w:top w:val="single" w:sz="4" w:space="0" w:color="auto"/>
              <w:left w:val="single" w:sz="4" w:space="0" w:color="auto"/>
              <w:bottom w:val="single" w:sz="4" w:space="0" w:color="auto"/>
              <w:right w:val="single" w:sz="4" w:space="0" w:color="auto"/>
            </w:tcBorders>
            <w:vAlign w:val="center"/>
          </w:tcPr>
          <w:p w14:paraId="20DCD1F2"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散货船总吨数</w:t>
            </w:r>
          </w:p>
          <w:p w14:paraId="526EE703"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GT</w:t>
            </w:r>
          </w:p>
        </w:tc>
        <w:tc>
          <w:tcPr>
            <w:tcW w:w="818" w:type="pct"/>
            <w:tcBorders>
              <w:top w:val="single" w:sz="4" w:space="0" w:color="auto"/>
              <w:left w:val="single" w:sz="4" w:space="0" w:color="auto"/>
              <w:bottom w:val="single" w:sz="4" w:space="0" w:color="auto"/>
              <w:right w:val="single" w:sz="4" w:space="0" w:color="auto"/>
            </w:tcBorders>
            <w:vAlign w:val="center"/>
          </w:tcPr>
          <w:p w14:paraId="03A13D7A"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燃油总舱容</w:t>
            </w:r>
          </w:p>
          <w:p w14:paraId="5BC02D90"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m</w:t>
            </w:r>
            <w:r w:rsidRPr="00BB5896">
              <w:rPr>
                <w:color w:val="000000" w:themeColor="text1"/>
                <w:vertAlign w:val="superscript"/>
              </w:rPr>
              <w:t>3</w:t>
            </w:r>
            <w:r w:rsidRPr="00BB5896">
              <w:rPr>
                <w:color w:val="000000" w:themeColor="text1"/>
              </w:rPr>
              <w:t>）</w:t>
            </w:r>
          </w:p>
        </w:tc>
        <w:tc>
          <w:tcPr>
            <w:tcW w:w="1280" w:type="pct"/>
            <w:tcBorders>
              <w:top w:val="single" w:sz="4" w:space="0" w:color="auto"/>
              <w:left w:val="single" w:sz="4" w:space="0" w:color="auto"/>
              <w:bottom w:val="single" w:sz="4" w:space="0" w:color="auto"/>
              <w:right w:val="single" w:sz="4" w:space="0" w:color="auto"/>
            </w:tcBorders>
            <w:vAlign w:val="center"/>
          </w:tcPr>
          <w:p w14:paraId="76A0C8A6"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燃油总量</w:t>
            </w:r>
          </w:p>
          <w:p w14:paraId="113E7242" w14:textId="2E6FCFC4"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（载油率</w:t>
            </w:r>
            <w:r w:rsidRPr="00BB5896">
              <w:rPr>
                <w:color w:val="000000" w:themeColor="text1"/>
              </w:rPr>
              <w:t>80%</w:t>
            </w:r>
            <w:r w:rsidR="008816AB" w:rsidRPr="00BB5896">
              <w:rPr>
                <w:rFonts w:hint="eastAsia"/>
                <w:color w:val="000000" w:themeColor="text1"/>
              </w:rPr>
              <w:t>）</w:t>
            </w:r>
            <w:r w:rsidRPr="00BB5896">
              <w:rPr>
                <w:rFonts w:hAnsi="宋体"/>
                <w:color w:val="000000" w:themeColor="text1"/>
              </w:rPr>
              <w:t>（</w:t>
            </w:r>
            <w:r w:rsidRPr="00BB5896">
              <w:rPr>
                <w:color w:val="000000" w:themeColor="text1"/>
              </w:rPr>
              <w:t>m</w:t>
            </w:r>
            <w:r w:rsidRPr="00BB5896">
              <w:rPr>
                <w:color w:val="000000" w:themeColor="text1"/>
                <w:vertAlign w:val="superscript"/>
              </w:rPr>
              <w:t>3</w:t>
            </w:r>
            <w:r w:rsidRPr="00BB5896">
              <w:rPr>
                <w:color w:val="000000" w:themeColor="text1"/>
              </w:rPr>
              <w:t>）</w:t>
            </w:r>
          </w:p>
        </w:tc>
        <w:tc>
          <w:tcPr>
            <w:tcW w:w="857" w:type="pct"/>
            <w:tcBorders>
              <w:top w:val="single" w:sz="4" w:space="0" w:color="auto"/>
              <w:left w:val="single" w:sz="4" w:space="0" w:color="auto"/>
              <w:bottom w:val="single" w:sz="4" w:space="0" w:color="auto"/>
              <w:right w:val="single" w:sz="4" w:space="0" w:color="auto"/>
            </w:tcBorders>
            <w:vAlign w:val="center"/>
          </w:tcPr>
          <w:p w14:paraId="23B1FB76" w14:textId="77777777" w:rsidR="00980FB8" w:rsidRPr="00BB5896" w:rsidRDefault="00980FB8" w:rsidP="008A29F3">
            <w:pPr>
              <w:pStyle w:val="05"/>
              <w:spacing w:before="0" w:beforeAutospacing="0" w:after="0" w:afterAutospacing="0" w:line="240" w:lineRule="auto"/>
              <w:ind w:leftChars="0" w:left="0" w:rightChars="0" w:right="0"/>
              <w:rPr>
                <w:color w:val="000000" w:themeColor="text1"/>
              </w:rPr>
            </w:pPr>
            <w:r w:rsidRPr="00BB5896">
              <w:rPr>
                <w:color w:val="000000" w:themeColor="text1"/>
              </w:rPr>
              <w:t>燃油舱单舱燃油量（</w:t>
            </w:r>
            <w:r w:rsidRPr="00BB5896">
              <w:rPr>
                <w:color w:val="000000" w:themeColor="text1"/>
              </w:rPr>
              <w:t>m</w:t>
            </w:r>
            <w:r w:rsidRPr="00BB5896">
              <w:rPr>
                <w:color w:val="000000" w:themeColor="text1"/>
                <w:vertAlign w:val="superscript"/>
              </w:rPr>
              <w:t>3</w:t>
            </w:r>
            <w:r w:rsidRPr="00BB5896">
              <w:rPr>
                <w:color w:val="000000" w:themeColor="text1"/>
              </w:rPr>
              <w:t>）</w:t>
            </w:r>
          </w:p>
        </w:tc>
      </w:tr>
      <w:tr w:rsidR="00BB5896" w:rsidRPr="00BB5896" w14:paraId="15B7E572" w14:textId="77777777" w:rsidTr="00FC6C77">
        <w:trPr>
          <w:trHeight w:val="340"/>
          <w:jc w:val="center"/>
        </w:trPr>
        <w:tc>
          <w:tcPr>
            <w:tcW w:w="1012" w:type="pct"/>
            <w:tcBorders>
              <w:top w:val="nil"/>
              <w:left w:val="single" w:sz="4" w:space="0" w:color="auto"/>
              <w:bottom w:val="single" w:sz="4" w:space="0" w:color="auto"/>
              <w:right w:val="single" w:sz="4" w:space="0" w:color="auto"/>
            </w:tcBorders>
            <w:vAlign w:val="center"/>
          </w:tcPr>
          <w:p w14:paraId="2B353DB3" w14:textId="77777777" w:rsidR="00980FB8" w:rsidRPr="00BB5896" w:rsidRDefault="00980FB8" w:rsidP="008A29F3">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5000</w:t>
            </w:r>
          </w:p>
        </w:tc>
        <w:tc>
          <w:tcPr>
            <w:tcW w:w="1033" w:type="pct"/>
            <w:tcBorders>
              <w:top w:val="nil"/>
              <w:left w:val="single" w:sz="4" w:space="0" w:color="auto"/>
              <w:bottom w:val="single" w:sz="4" w:space="0" w:color="auto"/>
              <w:right w:val="single" w:sz="4" w:space="0" w:color="auto"/>
            </w:tcBorders>
            <w:vAlign w:val="center"/>
          </w:tcPr>
          <w:p w14:paraId="348CD2B8" w14:textId="77777777" w:rsidR="00980FB8" w:rsidRPr="00BB5896" w:rsidRDefault="00980FB8" w:rsidP="008A29F3">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3800</w:t>
            </w:r>
          </w:p>
        </w:tc>
        <w:tc>
          <w:tcPr>
            <w:tcW w:w="818" w:type="pct"/>
            <w:tcBorders>
              <w:top w:val="nil"/>
              <w:left w:val="single" w:sz="4" w:space="0" w:color="auto"/>
              <w:bottom w:val="single" w:sz="4" w:space="0" w:color="auto"/>
              <w:right w:val="single" w:sz="4" w:space="0" w:color="auto"/>
            </w:tcBorders>
            <w:vAlign w:val="center"/>
          </w:tcPr>
          <w:p w14:paraId="197CBCC1" w14:textId="77777777" w:rsidR="00980FB8" w:rsidRPr="00BB5896" w:rsidRDefault="00980FB8" w:rsidP="008A29F3">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456</w:t>
            </w:r>
          </w:p>
        </w:tc>
        <w:tc>
          <w:tcPr>
            <w:tcW w:w="1280" w:type="pct"/>
            <w:tcBorders>
              <w:top w:val="nil"/>
              <w:left w:val="single" w:sz="4" w:space="0" w:color="auto"/>
              <w:bottom w:val="single" w:sz="4" w:space="0" w:color="auto"/>
              <w:right w:val="single" w:sz="4" w:space="0" w:color="auto"/>
            </w:tcBorders>
            <w:vAlign w:val="center"/>
          </w:tcPr>
          <w:p w14:paraId="6161FEC5" w14:textId="77777777" w:rsidR="00980FB8" w:rsidRPr="00BB5896" w:rsidRDefault="00980FB8" w:rsidP="008A29F3">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365</w:t>
            </w:r>
          </w:p>
        </w:tc>
        <w:tc>
          <w:tcPr>
            <w:tcW w:w="857" w:type="pct"/>
            <w:tcBorders>
              <w:top w:val="nil"/>
              <w:left w:val="single" w:sz="4" w:space="0" w:color="auto"/>
              <w:bottom w:val="single" w:sz="4" w:space="0" w:color="auto"/>
              <w:right w:val="single" w:sz="4" w:space="0" w:color="auto"/>
            </w:tcBorders>
            <w:vAlign w:val="center"/>
          </w:tcPr>
          <w:p w14:paraId="0777B06C" w14:textId="77777777" w:rsidR="00980FB8" w:rsidRPr="00BB5896" w:rsidRDefault="00980FB8" w:rsidP="008A29F3">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61</w:t>
            </w:r>
          </w:p>
        </w:tc>
      </w:tr>
    </w:tbl>
    <w:p w14:paraId="67FE3118" w14:textId="53E6203C" w:rsidR="005F0CD4" w:rsidRPr="00BB5896" w:rsidRDefault="00980FB8" w:rsidP="004E1CB0">
      <w:pPr>
        <w:spacing w:line="500" w:lineRule="exact"/>
        <w:ind w:firstLine="480"/>
        <w:rPr>
          <w:color w:val="000000" w:themeColor="text1"/>
        </w:rPr>
      </w:pPr>
      <w:r w:rsidRPr="00BB5896">
        <w:rPr>
          <w:color w:val="000000" w:themeColor="text1"/>
        </w:rPr>
        <w:t>根据《建设项目环境风险评价技术导则》（</w:t>
      </w:r>
      <w:r w:rsidRPr="00BB5896">
        <w:rPr>
          <w:color w:val="000000" w:themeColor="text1"/>
        </w:rPr>
        <w:t>HJ</w:t>
      </w:r>
      <w:r w:rsidR="00914576" w:rsidRPr="00BB5896">
        <w:rPr>
          <w:color w:val="000000" w:themeColor="text1"/>
        </w:rPr>
        <w:t xml:space="preserve"> </w:t>
      </w:r>
      <w:r w:rsidRPr="00BB5896">
        <w:rPr>
          <w:color w:val="000000" w:themeColor="text1"/>
        </w:rPr>
        <w:t>169-2018</w:t>
      </w:r>
      <w:r w:rsidRPr="00BB5896">
        <w:rPr>
          <w:color w:val="000000" w:themeColor="text1"/>
        </w:rPr>
        <w:t>）</w:t>
      </w:r>
      <w:r w:rsidR="005F0CD4" w:rsidRPr="00BB5896">
        <w:rPr>
          <w:rFonts w:hint="eastAsia"/>
          <w:color w:val="000000" w:themeColor="text1"/>
        </w:rPr>
        <w:t>中的</w:t>
      </w:r>
      <w:r w:rsidRPr="00BB5896">
        <w:rPr>
          <w:color w:val="000000" w:themeColor="text1"/>
        </w:rPr>
        <w:t>附录</w:t>
      </w:r>
      <w:r w:rsidRPr="00BB5896">
        <w:rPr>
          <w:color w:val="000000" w:themeColor="text1"/>
        </w:rPr>
        <w:t>B</w:t>
      </w:r>
      <w:r w:rsidRPr="00BB5896">
        <w:rPr>
          <w:color w:val="000000" w:themeColor="text1"/>
        </w:rPr>
        <w:t>，船舶燃油属于其中</w:t>
      </w:r>
      <w:r w:rsidRPr="00BB5896">
        <w:rPr>
          <w:color w:val="000000" w:themeColor="text1"/>
        </w:rPr>
        <w:t xml:space="preserve"> </w:t>
      </w:r>
      <w:r w:rsidRPr="00BB5896">
        <w:rPr>
          <w:rFonts w:ascii="宋体" w:hAnsi="宋体"/>
          <w:color w:val="000000" w:themeColor="text1"/>
        </w:rPr>
        <w:t>“</w:t>
      </w:r>
      <w:r w:rsidRPr="00BB5896">
        <w:rPr>
          <w:color w:val="000000" w:themeColor="text1"/>
        </w:rPr>
        <w:t>381.</w:t>
      </w:r>
      <w:r w:rsidRPr="00BB5896">
        <w:rPr>
          <w:rFonts w:ascii="宋体" w:hAnsi="宋体"/>
          <w:color w:val="000000" w:themeColor="text1"/>
        </w:rPr>
        <w:t>油类物质”,</w:t>
      </w:r>
      <w:r w:rsidRPr="00BB5896">
        <w:rPr>
          <w:color w:val="000000" w:themeColor="text1"/>
        </w:rPr>
        <w:t>临界量为</w:t>
      </w:r>
      <w:r w:rsidRPr="00BB5896">
        <w:rPr>
          <w:color w:val="000000" w:themeColor="text1"/>
        </w:rPr>
        <w:t>2500</w:t>
      </w:r>
      <w:r w:rsidR="00D27438" w:rsidRPr="00BB5896">
        <w:rPr>
          <w:color w:val="000000" w:themeColor="text1"/>
        </w:rPr>
        <w:t xml:space="preserve"> </w:t>
      </w:r>
      <w:r w:rsidRPr="00BB5896">
        <w:rPr>
          <w:color w:val="000000" w:themeColor="text1"/>
        </w:rPr>
        <w:t>t</w:t>
      </w:r>
      <w:r w:rsidR="005F0CD4" w:rsidRPr="00BB5896">
        <w:rPr>
          <w:rFonts w:hint="eastAsia"/>
          <w:color w:val="000000" w:themeColor="text1"/>
        </w:rPr>
        <w:t>。</w:t>
      </w:r>
    </w:p>
    <w:p w14:paraId="04DE4854" w14:textId="24A9F152" w:rsidR="005F0CD4" w:rsidRPr="00BB5896" w:rsidRDefault="00046973" w:rsidP="004E1CB0">
      <w:pPr>
        <w:spacing w:line="500" w:lineRule="exact"/>
        <w:ind w:firstLine="480"/>
        <w:rPr>
          <w:color w:val="000000" w:themeColor="text1"/>
        </w:rPr>
      </w:pPr>
      <w:r w:rsidRPr="00BB5896">
        <w:rPr>
          <w:rFonts w:hint="eastAsia"/>
          <w:color w:val="000000" w:themeColor="text1"/>
        </w:rPr>
        <w:t>根据前述</w:t>
      </w:r>
      <w:r w:rsidR="005F0CD4" w:rsidRPr="00BB5896">
        <w:rPr>
          <w:rFonts w:hint="eastAsia"/>
          <w:color w:val="000000" w:themeColor="text1"/>
        </w:rPr>
        <w:t>计算可知</w:t>
      </w:r>
      <w:r w:rsidR="00495997" w:rsidRPr="00BB5896">
        <w:rPr>
          <w:rFonts w:hint="eastAsia"/>
          <w:color w:val="000000" w:themeColor="text1"/>
        </w:rPr>
        <w:t>，</w:t>
      </w:r>
      <w:r w:rsidR="00980FB8" w:rsidRPr="00BB5896">
        <w:rPr>
          <w:rFonts w:hint="eastAsia"/>
          <w:color w:val="000000" w:themeColor="text1"/>
        </w:rPr>
        <w:t>3000</w:t>
      </w:r>
      <w:r w:rsidR="00980FB8" w:rsidRPr="00BB5896">
        <w:rPr>
          <w:rFonts w:hint="eastAsia"/>
          <w:color w:val="000000" w:themeColor="text1"/>
        </w:rPr>
        <w:t>吨级散货船型携带的燃油总量为</w:t>
      </w:r>
      <w:r w:rsidR="00980FB8" w:rsidRPr="00BB5896">
        <w:rPr>
          <w:rFonts w:hint="eastAsia"/>
          <w:color w:val="000000" w:themeColor="text1"/>
        </w:rPr>
        <w:t>2</w:t>
      </w:r>
      <w:r w:rsidR="001D2A84" w:rsidRPr="00BB5896">
        <w:rPr>
          <w:rFonts w:hint="eastAsia"/>
          <w:color w:val="000000" w:themeColor="text1"/>
        </w:rPr>
        <w:t>46.6</w:t>
      </w:r>
      <w:r w:rsidR="00D21D1A" w:rsidRPr="00BB5896">
        <w:rPr>
          <w:color w:val="000000" w:themeColor="text1"/>
        </w:rPr>
        <w:t xml:space="preserve"> </w:t>
      </w:r>
      <w:r w:rsidR="00980FB8" w:rsidRPr="00BB5896">
        <w:rPr>
          <w:rFonts w:hint="eastAsia"/>
          <w:color w:val="000000" w:themeColor="text1"/>
        </w:rPr>
        <w:t>t</w:t>
      </w:r>
      <w:r w:rsidR="005F0CD4" w:rsidRPr="00BB5896">
        <w:rPr>
          <w:rFonts w:hint="eastAsia"/>
          <w:color w:val="000000" w:themeColor="text1"/>
        </w:rPr>
        <w:t>。</w:t>
      </w:r>
    </w:p>
    <w:p w14:paraId="7E540FC2" w14:textId="119C99D0" w:rsidR="005F0CD4" w:rsidRPr="00BB5896" w:rsidRDefault="00980FB8" w:rsidP="004E1CB0">
      <w:pPr>
        <w:spacing w:line="500" w:lineRule="exact"/>
        <w:ind w:firstLine="480"/>
        <w:rPr>
          <w:color w:val="000000" w:themeColor="text1"/>
        </w:rPr>
      </w:pPr>
      <w:r w:rsidRPr="00BB5896">
        <w:rPr>
          <w:color w:val="000000" w:themeColor="text1"/>
        </w:rPr>
        <w:t>则</w:t>
      </w:r>
      <w:r w:rsidR="005F0CD4" w:rsidRPr="00BB5896">
        <w:rPr>
          <w:rFonts w:hint="eastAsia"/>
          <w:color w:val="000000" w:themeColor="text1"/>
        </w:rPr>
        <w:t>危险物质总量与其临界量比值</w:t>
      </w:r>
      <w:r w:rsidRPr="00BB5896">
        <w:rPr>
          <w:i/>
          <w:iCs/>
          <w:color w:val="000000" w:themeColor="text1"/>
        </w:rPr>
        <w:t>Q</w:t>
      </w:r>
      <w:r w:rsidRPr="00BB5896">
        <w:rPr>
          <w:color w:val="000000" w:themeColor="text1"/>
        </w:rPr>
        <w:t>=</w:t>
      </w:r>
      <w:r w:rsidR="001D2A84" w:rsidRPr="00BB5896">
        <w:rPr>
          <w:rFonts w:hint="eastAsia"/>
          <w:color w:val="000000" w:themeColor="text1"/>
        </w:rPr>
        <w:t>246.6</w:t>
      </w:r>
      <w:r w:rsidRPr="00BB5896">
        <w:rPr>
          <w:color w:val="000000" w:themeColor="text1"/>
        </w:rPr>
        <w:t>/2500=</w:t>
      </w:r>
      <w:r w:rsidRPr="00BB5896">
        <w:rPr>
          <w:rFonts w:hint="eastAsia"/>
          <w:color w:val="000000" w:themeColor="text1"/>
        </w:rPr>
        <w:t>0.0</w:t>
      </w:r>
      <w:r w:rsidR="0042458A" w:rsidRPr="00BB5896">
        <w:rPr>
          <w:rFonts w:hint="eastAsia"/>
          <w:color w:val="000000" w:themeColor="text1"/>
        </w:rPr>
        <w:t>986</w:t>
      </w:r>
      <w:r w:rsidRPr="00BB5896">
        <w:rPr>
          <w:color w:val="000000" w:themeColor="text1"/>
        </w:rPr>
        <w:t>；</w:t>
      </w:r>
      <w:r w:rsidRPr="00BB5896">
        <w:rPr>
          <w:i/>
          <w:iCs/>
          <w:color w:val="000000" w:themeColor="text1"/>
        </w:rPr>
        <w:t>Q</w:t>
      </w:r>
      <w:r w:rsidRPr="00BB5896">
        <w:rPr>
          <w:color w:val="000000" w:themeColor="text1"/>
        </w:rPr>
        <w:t>＜</w:t>
      </w:r>
      <w:r w:rsidRPr="00BB5896">
        <w:rPr>
          <w:color w:val="000000" w:themeColor="text1"/>
        </w:rPr>
        <w:t>1</w:t>
      </w:r>
      <w:r w:rsidRPr="00BB5896">
        <w:rPr>
          <w:color w:val="000000" w:themeColor="text1"/>
        </w:rPr>
        <w:t>，</w:t>
      </w:r>
      <w:r w:rsidR="00046973" w:rsidRPr="00BB5896">
        <w:rPr>
          <w:color w:val="000000" w:themeColor="text1"/>
        </w:rPr>
        <w:t>直接</w:t>
      </w:r>
      <w:r w:rsidRPr="00BB5896">
        <w:rPr>
          <w:color w:val="000000" w:themeColor="text1"/>
        </w:rPr>
        <w:t>判定</w:t>
      </w:r>
      <w:r w:rsidR="00046973" w:rsidRPr="00BB5896">
        <w:rPr>
          <w:color w:val="000000" w:themeColor="text1"/>
        </w:rPr>
        <w:t>项目</w:t>
      </w:r>
      <w:r w:rsidRPr="00BB5896">
        <w:rPr>
          <w:color w:val="000000" w:themeColor="text1"/>
        </w:rPr>
        <w:t>环境风险潜势为</w:t>
      </w:r>
      <w:r w:rsidRPr="00BB5896">
        <w:rPr>
          <w:color w:val="000000" w:themeColor="text1"/>
        </w:rPr>
        <w:t>I</w:t>
      </w:r>
      <w:r w:rsidR="005F0CD4" w:rsidRPr="00BB5896">
        <w:rPr>
          <w:rFonts w:hint="eastAsia"/>
          <w:color w:val="000000" w:themeColor="text1"/>
        </w:rPr>
        <w:t>。</w:t>
      </w:r>
    </w:p>
    <w:p w14:paraId="4AEA0175" w14:textId="2629AFB6" w:rsidR="00980FB8" w:rsidRPr="00BB5896" w:rsidRDefault="00980FB8" w:rsidP="004E1CB0">
      <w:pPr>
        <w:spacing w:line="500" w:lineRule="exact"/>
        <w:ind w:firstLine="480"/>
        <w:rPr>
          <w:color w:val="000000" w:themeColor="text1"/>
        </w:rPr>
      </w:pPr>
      <w:r w:rsidRPr="00BB5896">
        <w:rPr>
          <w:color w:val="000000" w:themeColor="text1"/>
        </w:rPr>
        <w:t>根据表</w:t>
      </w:r>
      <w:r w:rsidRPr="00BB5896">
        <w:rPr>
          <w:color w:val="000000" w:themeColor="text1"/>
        </w:rPr>
        <w:t>1</w:t>
      </w:r>
      <w:r w:rsidR="00BD32B5" w:rsidRPr="00BB5896">
        <w:rPr>
          <w:rFonts w:hint="eastAsia"/>
          <w:color w:val="000000" w:themeColor="text1"/>
        </w:rPr>
        <w:t>.5</w:t>
      </w:r>
      <w:r w:rsidR="001D2A84" w:rsidRPr="00BB5896">
        <w:rPr>
          <w:rFonts w:hint="eastAsia"/>
          <w:color w:val="000000" w:themeColor="text1"/>
        </w:rPr>
        <w:t>.7-1</w:t>
      </w:r>
      <w:r w:rsidRPr="00BB5896">
        <w:rPr>
          <w:color w:val="000000" w:themeColor="text1"/>
        </w:rPr>
        <w:t>，</w:t>
      </w:r>
      <w:r w:rsidR="005F0CD4" w:rsidRPr="00BB5896">
        <w:rPr>
          <w:rFonts w:hint="eastAsia"/>
          <w:color w:val="000000" w:themeColor="text1"/>
        </w:rPr>
        <w:t>本次环评</w:t>
      </w:r>
      <w:r w:rsidRPr="00BB5896">
        <w:rPr>
          <w:color w:val="000000" w:themeColor="text1"/>
        </w:rPr>
        <w:t>确定</w:t>
      </w:r>
      <w:r w:rsidR="001D2A84" w:rsidRPr="00BB5896">
        <w:rPr>
          <w:rFonts w:hint="eastAsia"/>
          <w:color w:val="000000" w:themeColor="text1"/>
        </w:rPr>
        <w:t>拟建</w:t>
      </w:r>
      <w:r w:rsidR="00BD32B5" w:rsidRPr="00BB5896">
        <w:rPr>
          <w:rFonts w:hint="eastAsia"/>
          <w:color w:val="000000" w:themeColor="text1"/>
        </w:rPr>
        <w:t>项目</w:t>
      </w:r>
      <w:r w:rsidR="001D2A84" w:rsidRPr="00BB5896">
        <w:rPr>
          <w:rFonts w:hint="eastAsia"/>
          <w:color w:val="000000" w:themeColor="text1"/>
        </w:rPr>
        <w:t>的</w:t>
      </w:r>
      <w:r w:rsidRPr="00BB5896">
        <w:rPr>
          <w:color w:val="000000" w:themeColor="text1"/>
        </w:rPr>
        <w:t>环境风险评价工作等级为简单分析。</w:t>
      </w:r>
    </w:p>
    <w:p w14:paraId="0E46C471" w14:textId="509713E3" w:rsidR="00980FB8" w:rsidRPr="00BB5896" w:rsidRDefault="002F237E" w:rsidP="004E1CB0">
      <w:pPr>
        <w:spacing w:line="500" w:lineRule="exact"/>
        <w:ind w:firstLine="480"/>
        <w:rPr>
          <w:color w:val="000000" w:themeColor="text1"/>
        </w:rPr>
      </w:pPr>
      <w:r w:rsidRPr="00BB5896">
        <w:rPr>
          <w:rFonts w:hint="eastAsia"/>
          <w:color w:val="000000" w:themeColor="text1"/>
        </w:rPr>
        <w:t>项目</w:t>
      </w:r>
      <w:r w:rsidR="001F3D20" w:rsidRPr="00BB5896">
        <w:rPr>
          <w:color w:val="000000" w:themeColor="text1"/>
        </w:rPr>
        <w:t>运营</w:t>
      </w:r>
      <w:r w:rsidR="00980FB8" w:rsidRPr="00BB5896">
        <w:rPr>
          <w:color w:val="000000" w:themeColor="text1"/>
        </w:rPr>
        <w:t>期可能发生的风险事故类型主要有</w:t>
      </w:r>
      <w:r w:rsidR="008C2D49" w:rsidRPr="00BB5896">
        <w:rPr>
          <w:rFonts w:hint="eastAsia"/>
          <w:color w:val="000000" w:themeColor="text1"/>
        </w:rPr>
        <w:t>船舶失事导致的船舶溢油</w:t>
      </w:r>
      <w:r w:rsidR="00980FB8" w:rsidRPr="00BB5896">
        <w:rPr>
          <w:color w:val="000000" w:themeColor="text1"/>
        </w:rPr>
        <w:t>事故</w:t>
      </w:r>
      <w:r w:rsidR="008C2D49" w:rsidRPr="00BB5896">
        <w:rPr>
          <w:rFonts w:hint="eastAsia"/>
          <w:color w:val="000000" w:themeColor="text1"/>
        </w:rPr>
        <w:t>，</w:t>
      </w:r>
      <w:r w:rsidR="00980FB8" w:rsidRPr="00BB5896">
        <w:rPr>
          <w:color w:val="000000" w:themeColor="text1"/>
        </w:rPr>
        <w:t>本次评价按照《建设项目环境风险评价技术导则》（</w:t>
      </w:r>
      <w:r w:rsidR="00980FB8" w:rsidRPr="00BB5896">
        <w:rPr>
          <w:color w:val="000000" w:themeColor="text1"/>
        </w:rPr>
        <w:t>HJ</w:t>
      </w:r>
      <w:r w:rsidR="00D21D1A" w:rsidRPr="00BB5896">
        <w:rPr>
          <w:color w:val="000000" w:themeColor="text1"/>
        </w:rPr>
        <w:t xml:space="preserve"> </w:t>
      </w:r>
      <w:r w:rsidR="00980FB8" w:rsidRPr="00BB5896">
        <w:rPr>
          <w:color w:val="000000" w:themeColor="text1"/>
        </w:rPr>
        <w:t>169-2018</w:t>
      </w:r>
      <w:r w:rsidR="00980FB8" w:rsidRPr="00BB5896">
        <w:rPr>
          <w:color w:val="000000" w:themeColor="text1"/>
        </w:rPr>
        <w:t>）一般性原则要求，简单分析评价环境风险事故，提出防范、应急与减缓措施，并对溢油风险事故进行燃油泄漏影响预测评价。</w:t>
      </w:r>
    </w:p>
    <w:p w14:paraId="0BBCA191" w14:textId="0398BF12" w:rsidR="002B6178" w:rsidRPr="00BB5896" w:rsidRDefault="002B6178" w:rsidP="002B6178">
      <w:pPr>
        <w:pStyle w:val="04"/>
        <w:keepNext w:val="0"/>
        <w:keepLines w:val="0"/>
        <w:widowControl w:val="0"/>
        <w:spacing w:beforeLines="50" w:before="120" w:afterLines="50" w:after="120" w:line="500" w:lineRule="exact"/>
        <w:rPr>
          <w:color w:val="000000" w:themeColor="text1"/>
        </w:rPr>
      </w:pPr>
      <w:r w:rsidRPr="00BB5896">
        <w:rPr>
          <w:color w:val="000000" w:themeColor="text1"/>
        </w:rPr>
        <w:t>1.5.</w:t>
      </w:r>
      <w:r w:rsidRPr="00BB5896">
        <w:rPr>
          <w:rFonts w:hint="eastAsia"/>
          <w:color w:val="000000" w:themeColor="text1"/>
        </w:rPr>
        <w:t>7.2</w:t>
      </w:r>
      <w:r w:rsidRPr="00BB5896">
        <w:rPr>
          <w:color w:val="000000" w:themeColor="text1"/>
        </w:rPr>
        <w:t xml:space="preserve"> </w:t>
      </w:r>
      <w:r w:rsidRPr="00BB5896">
        <w:rPr>
          <w:rFonts w:hint="eastAsia"/>
          <w:color w:val="000000" w:themeColor="text1"/>
        </w:rPr>
        <w:t>环境风险影响评价范围</w:t>
      </w:r>
    </w:p>
    <w:p w14:paraId="0C00E189" w14:textId="328DA19E" w:rsidR="00043D5B" w:rsidRPr="00BB5896" w:rsidRDefault="00043D5B" w:rsidP="00043D5B">
      <w:pPr>
        <w:spacing w:line="500" w:lineRule="exact"/>
        <w:ind w:firstLine="480"/>
        <w:rPr>
          <w:color w:val="000000" w:themeColor="text1"/>
        </w:rPr>
      </w:pPr>
      <w:r w:rsidRPr="00BB5896">
        <w:rPr>
          <w:color w:val="000000" w:themeColor="text1"/>
        </w:rPr>
        <w:t>项目风险评价等级为简单分析，</w:t>
      </w:r>
      <w:r w:rsidRPr="00BB5896">
        <w:rPr>
          <w:rFonts w:hint="eastAsia"/>
          <w:color w:val="000000" w:themeColor="text1"/>
        </w:rPr>
        <w:t>风险评价范围</w:t>
      </w:r>
      <w:r w:rsidR="00BD32B5" w:rsidRPr="00BB5896">
        <w:rPr>
          <w:rFonts w:hint="eastAsia"/>
          <w:color w:val="000000" w:themeColor="text1"/>
        </w:rPr>
        <w:t>为码头</w:t>
      </w:r>
      <w:r w:rsidR="005F0CD4" w:rsidRPr="00BB5896">
        <w:rPr>
          <w:rFonts w:hint="eastAsia"/>
          <w:color w:val="000000" w:themeColor="text1"/>
        </w:rPr>
        <w:t>前沿</w:t>
      </w:r>
      <w:r w:rsidR="00BD32B5" w:rsidRPr="00BB5896">
        <w:rPr>
          <w:rFonts w:hint="eastAsia"/>
          <w:color w:val="000000" w:themeColor="text1"/>
        </w:rPr>
        <w:t>上游端上游</w:t>
      </w:r>
      <w:r w:rsidR="00BD32B5" w:rsidRPr="00BB5896">
        <w:rPr>
          <w:rFonts w:hint="eastAsia"/>
          <w:color w:val="000000" w:themeColor="text1"/>
        </w:rPr>
        <w:t>500</w:t>
      </w:r>
      <w:r w:rsidR="00D27438" w:rsidRPr="00BB5896">
        <w:rPr>
          <w:color w:val="000000" w:themeColor="text1"/>
        </w:rPr>
        <w:t xml:space="preserve"> </w:t>
      </w:r>
      <w:r w:rsidR="00BD32B5" w:rsidRPr="00BB5896">
        <w:rPr>
          <w:color w:val="000000" w:themeColor="text1"/>
        </w:rPr>
        <w:t>m</w:t>
      </w:r>
      <w:r w:rsidR="00BD32B5" w:rsidRPr="00BB5896">
        <w:rPr>
          <w:rFonts w:hint="eastAsia"/>
          <w:color w:val="000000" w:themeColor="text1"/>
        </w:rPr>
        <w:t>处至码头边界下游端下游</w:t>
      </w:r>
      <w:r w:rsidR="00BD32B5" w:rsidRPr="00BB5896">
        <w:rPr>
          <w:rFonts w:hint="eastAsia"/>
          <w:color w:val="000000" w:themeColor="text1"/>
        </w:rPr>
        <w:t>5</w:t>
      </w:r>
      <w:r w:rsidR="00BD32B5" w:rsidRPr="00BB5896">
        <w:rPr>
          <w:color w:val="000000" w:themeColor="text1"/>
        </w:rPr>
        <w:t>.7</w:t>
      </w:r>
      <w:r w:rsidR="00D27438" w:rsidRPr="00BB5896">
        <w:rPr>
          <w:color w:val="000000" w:themeColor="text1"/>
        </w:rPr>
        <w:t xml:space="preserve"> </w:t>
      </w:r>
      <w:r w:rsidR="00BD32B5" w:rsidRPr="00BB5896">
        <w:rPr>
          <w:color w:val="000000" w:themeColor="text1"/>
        </w:rPr>
        <w:t>km</w:t>
      </w:r>
      <w:r w:rsidR="00BD32B5" w:rsidRPr="00BB5896">
        <w:rPr>
          <w:rFonts w:hint="eastAsia"/>
          <w:color w:val="000000" w:themeColor="text1"/>
        </w:rPr>
        <w:t>处（涵盖整个“思姑滩鱼类索饵场、产卵场”）</w:t>
      </w:r>
      <w:r w:rsidRPr="00BB5896">
        <w:rPr>
          <w:rFonts w:hint="eastAsia"/>
          <w:color w:val="000000" w:themeColor="text1"/>
        </w:rPr>
        <w:t>。</w:t>
      </w:r>
    </w:p>
    <w:p w14:paraId="18D9061C" w14:textId="77777777" w:rsidR="00980FB8" w:rsidRPr="00BB5896" w:rsidRDefault="00980FB8" w:rsidP="00CA36BC">
      <w:pPr>
        <w:pStyle w:val="02"/>
        <w:keepNext w:val="0"/>
        <w:keepLines w:val="0"/>
        <w:spacing w:beforeLines="50" w:before="120" w:afterLines="50" w:after="120" w:line="500" w:lineRule="exact"/>
        <w:ind w:leftChars="-40" w:left="-85" w:hangingChars="4" w:hanging="11"/>
        <w:rPr>
          <w:color w:val="000000" w:themeColor="text1"/>
        </w:rPr>
      </w:pPr>
      <w:bookmarkStart w:id="59" w:name="_Toc88567968"/>
      <w:r w:rsidRPr="00BB5896">
        <w:rPr>
          <w:color w:val="000000" w:themeColor="text1"/>
        </w:rPr>
        <w:t>1.</w:t>
      </w:r>
      <w:r w:rsidR="00B87DF9" w:rsidRPr="00BB5896">
        <w:rPr>
          <w:rFonts w:hint="eastAsia"/>
          <w:color w:val="000000" w:themeColor="text1"/>
        </w:rPr>
        <w:t>6</w:t>
      </w:r>
      <w:r w:rsidRPr="00BB5896">
        <w:rPr>
          <w:color w:val="000000" w:themeColor="text1"/>
        </w:rPr>
        <w:t xml:space="preserve"> </w:t>
      </w:r>
      <w:r w:rsidRPr="00BB5896">
        <w:rPr>
          <w:color w:val="000000" w:themeColor="text1"/>
        </w:rPr>
        <w:t>环境保护目标</w:t>
      </w:r>
      <w:bookmarkEnd w:id="59"/>
    </w:p>
    <w:p w14:paraId="2C14D6E3" w14:textId="77777777" w:rsidR="001A7F6E" w:rsidRPr="00BB5896" w:rsidRDefault="003C3720" w:rsidP="001A7F6E">
      <w:pPr>
        <w:spacing w:line="500" w:lineRule="exact"/>
        <w:ind w:firstLine="480"/>
        <w:rPr>
          <w:color w:val="000000" w:themeColor="text1"/>
        </w:rPr>
      </w:pPr>
      <w:r w:rsidRPr="00BB5896">
        <w:rPr>
          <w:rFonts w:hint="eastAsia"/>
          <w:color w:val="000000" w:themeColor="text1"/>
        </w:rPr>
        <w:lastRenderedPageBreak/>
        <w:t>项目与环境保护目标的位置关系示意图详见附图</w:t>
      </w:r>
      <w:r w:rsidR="0094751F" w:rsidRPr="00BB5896">
        <w:rPr>
          <w:color w:val="000000" w:themeColor="text1"/>
        </w:rPr>
        <w:t>3</w:t>
      </w:r>
      <w:r w:rsidRPr="00BB5896">
        <w:rPr>
          <w:rFonts w:hint="eastAsia"/>
          <w:color w:val="000000" w:themeColor="text1"/>
        </w:rPr>
        <w:t>。</w:t>
      </w:r>
    </w:p>
    <w:p w14:paraId="2A597F1D"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00EC1A99" w:rsidRPr="00BB5896">
        <w:rPr>
          <w:rFonts w:hint="eastAsia"/>
          <w:color w:val="000000" w:themeColor="text1"/>
        </w:rPr>
        <w:t>6</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环境空气保护目标</w:t>
      </w:r>
    </w:p>
    <w:p w14:paraId="466E4258" w14:textId="0615E943" w:rsidR="00980FB8" w:rsidRPr="00BB5896" w:rsidRDefault="00980FB8" w:rsidP="004E1CB0">
      <w:pPr>
        <w:spacing w:line="500" w:lineRule="exact"/>
        <w:ind w:firstLine="480"/>
        <w:rPr>
          <w:color w:val="000000" w:themeColor="text1"/>
        </w:rPr>
      </w:pPr>
      <w:r w:rsidRPr="00BB5896">
        <w:rPr>
          <w:color w:val="000000" w:themeColor="text1"/>
        </w:rPr>
        <w:t>项目周边无自然保护区、风景名胜区等，只有二类区中的居住区，环境空气保护目标为评价范围内的居住区</w:t>
      </w:r>
      <w:r w:rsidRPr="00BB5896">
        <w:rPr>
          <w:rFonts w:hint="eastAsia"/>
          <w:color w:val="000000" w:themeColor="text1"/>
        </w:rPr>
        <w:t>。</w:t>
      </w:r>
    </w:p>
    <w:p w14:paraId="0EF3F666" w14:textId="2E41AAA9" w:rsidR="00980FB8" w:rsidRPr="00BB5896" w:rsidRDefault="00980FB8" w:rsidP="004E1CB0">
      <w:pPr>
        <w:spacing w:line="500" w:lineRule="exact"/>
        <w:ind w:firstLine="480"/>
        <w:rPr>
          <w:color w:val="000000" w:themeColor="text1"/>
        </w:rPr>
      </w:pPr>
      <w:r w:rsidRPr="00BB5896">
        <w:rPr>
          <w:rFonts w:hint="eastAsia"/>
          <w:color w:val="000000" w:themeColor="text1"/>
        </w:rPr>
        <w:t>环境空气保护目标详见表</w:t>
      </w:r>
      <w:r w:rsidRPr="00BB5896">
        <w:rPr>
          <w:rFonts w:hint="eastAsia"/>
          <w:color w:val="000000" w:themeColor="text1"/>
        </w:rPr>
        <w:t>1.</w:t>
      </w:r>
      <w:r w:rsidR="00B87DF9" w:rsidRPr="00BB5896">
        <w:rPr>
          <w:rFonts w:hint="eastAsia"/>
          <w:color w:val="000000" w:themeColor="text1"/>
        </w:rPr>
        <w:t>6</w:t>
      </w:r>
      <w:r w:rsidR="00075726" w:rsidRPr="00BB5896">
        <w:rPr>
          <w:rFonts w:hint="eastAsia"/>
          <w:color w:val="000000" w:themeColor="text1"/>
        </w:rPr>
        <w:t>.</w:t>
      </w:r>
      <w:r w:rsidRPr="00BB5896">
        <w:rPr>
          <w:rFonts w:hint="eastAsia"/>
          <w:color w:val="000000" w:themeColor="text1"/>
        </w:rPr>
        <w:t>1</w:t>
      </w:r>
      <w:r w:rsidR="00075726" w:rsidRPr="00BB5896">
        <w:rPr>
          <w:rFonts w:hint="eastAsia"/>
          <w:color w:val="000000" w:themeColor="text1"/>
        </w:rPr>
        <w:t>-1</w:t>
      </w:r>
      <w:r w:rsidRPr="00BB5896">
        <w:rPr>
          <w:rFonts w:hint="eastAsia"/>
          <w:color w:val="000000" w:themeColor="text1"/>
        </w:rPr>
        <w:t>。</w:t>
      </w:r>
    </w:p>
    <w:p w14:paraId="40406505" w14:textId="4EAC02A3" w:rsidR="00980FB8" w:rsidRPr="00BB5896" w:rsidRDefault="00980FB8" w:rsidP="00D14AAA">
      <w:pPr>
        <w:pStyle w:val="06"/>
        <w:spacing w:line="500" w:lineRule="exact"/>
        <w:rPr>
          <w:rFonts w:eastAsia="宋体" w:hAnsi="宋体"/>
          <w:b/>
          <w:color w:val="000000" w:themeColor="text1"/>
        </w:rPr>
      </w:pPr>
      <w:r w:rsidRPr="00BB5896">
        <w:rPr>
          <w:rFonts w:eastAsia="宋体" w:hAnsi="宋体"/>
          <w:b/>
          <w:color w:val="000000" w:themeColor="text1"/>
        </w:rPr>
        <w:t>表</w:t>
      </w:r>
      <w:r w:rsidR="00B87DF9" w:rsidRPr="00BB5896">
        <w:rPr>
          <w:rFonts w:eastAsia="宋体" w:hAnsi="宋体"/>
          <w:b/>
          <w:color w:val="000000" w:themeColor="text1"/>
        </w:rPr>
        <w:t>1.</w:t>
      </w:r>
      <w:r w:rsidR="00B87DF9" w:rsidRPr="00BB5896">
        <w:rPr>
          <w:rFonts w:eastAsia="宋体" w:hAnsi="宋体" w:hint="eastAsia"/>
          <w:b/>
          <w:color w:val="000000" w:themeColor="text1"/>
        </w:rPr>
        <w:t>6</w:t>
      </w:r>
      <w:r w:rsidR="00A81A67" w:rsidRPr="00BB5896">
        <w:rPr>
          <w:rFonts w:eastAsia="宋体" w:hAnsi="宋体" w:hint="eastAsia"/>
          <w:b/>
          <w:color w:val="000000" w:themeColor="text1"/>
        </w:rPr>
        <w:t>.</w:t>
      </w:r>
      <w:r w:rsidR="00A81A67" w:rsidRPr="00BB5896">
        <w:rPr>
          <w:rFonts w:eastAsia="宋体" w:hAnsi="宋体"/>
          <w:b/>
          <w:color w:val="000000" w:themeColor="text1"/>
        </w:rPr>
        <w:t>1-1</w:t>
      </w:r>
      <w:r w:rsidRPr="00BB5896">
        <w:rPr>
          <w:rFonts w:eastAsia="宋体" w:hAnsi="宋体"/>
          <w:b/>
          <w:color w:val="000000" w:themeColor="text1"/>
        </w:rPr>
        <w:t xml:space="preserve"> </w:t>
      </w:r>
      <w:r w:rsidRPr="00BB5896">
        <w:rPr>
          <w:rFonts w:eastAsia="宋体" w:hAnsi="宋体"/>
          <w:b/>
          <w:color w:val="000000" w:themeColor="text1"/>
        </w:rPr>
        <w:t>环境空气保护目标一览表</w:t>
      </w:r>
    </w:p>
    <w:tbl>
      <w:tblPr>
        <w:tblW w:w="516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26"/>
        <w:gridCol w:w="1692"/>
        <w:gridCol w:w="1562"/>
        <w:gridCol w:w="1558"/>
        <w:gridCol w:w="855"/>
        <w:gridCol w:w="705"/>
        <w:gridCol w:w="709"/>
        <w:gridCol w:w="853"/>
        <w:gridCol w:w="991"/>
      </w:tblGrid>
      <w:tr w:rsidR="00BB5896" w:rsidRPr="00BB5896" w14:paraId="39C16887" w14:textId="77777777" w:rsidTr="000E1462">
        <w:trPr>
          <w:trHeight w:val="340"/>
          <w:jc w:val="center"/>
        </w:trPr>
        <w:tc>
          <w:tcPr>
            <w:tcW w:w="228" w:type="pct"/>
            <w:vMerge w:val="restart"/>
            <w:tcBorders>
              <w:top w:val="single" w:sz="4" w:space="0" w:color="auto"/>
              <w:left w:val="single" w:sz="4" w:space="0" w:color="auto"/>
              <w:bottom w:val="single" w:sz="4" w:space="0" w:color="auto"/>
              <w:right w:val="single" w:sz="4" w:space="0" w:color="auto"/>
            </w:tcBorders>
            <w:vAlign w:val="center"/>
          </w:tcPr>
          <w:p w14:paraId="017052FA"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905" w:type="pct"/>
            <w:vMerge w:val="restart"/>
            <w:tcBorders>
              <w:top w:val="single" w:sz="4" w:space="0" w:color="auto"/>
              <w:left w:val="single" w:sz="4" w:space="0" w:color="auto"/>
              <w:bottom w:val="single" w:sz="4" w:space="0" w:color="auto"/>
              <w:right w:val="single" w:sz="4" w:space="0" w:color="auto"/>
            </w:tcBorders>
            <w:vAlign w:val="center"/>
          </w:tcPr>
          <w:p w14:paraId="4D2BF259"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名称</w:t>
            </w:r>
          </w:p>
        </w:tc>
        <w:tc>
          <w:tcPr>
            <w:tcW w:w="1668" w:type="pct"/>
            <w:gridSpan w:val="2"/>
            <w:tcBorders>
              <w:top w:val="single" w:sz="4" w:space="0" w:color="auto"/>
              <w:left w:val="single" w:sz="4" w:space="0" w:color="auto"/>
              <w:bottom w:val="single" w:sz="4" w:space="0" w:color="auto"/>
              <w:right w:val="single" w:sz="4" w:space="0" w:color="auto"/>
            </w:tcBorders>
            <w:vAlign w:val="center"/>
          </w:tcPr>
          <w:p w14:paraId="29FD1CA6" w14:textId="394B16EC" w:rsidR="00980FB8" w:rsidRPr="00BB5896" w:rsidRDefault="004C3946" w:rsidP="004C3946">
            <w:pPr>
              <w:widowControl/>
              <w:topLinePunct w:val="0"/>
              <w:adjustRightInd/>
              <w:snapToGrid/>
              <w:spacing w:line="240" w:lineRule="auto"/>
              <w:ind w:firstLineChars="0" w:firstLine="0"/>
              <w:jc w:val="center"/>
              <w:rPr>
                <w:rFonts w:ascii="宋体" w:hAnsi="宋体" w:cs="宋体"/>
                <w:color w:val="000000" w:themeColor="text1"/>
                <w:sz w:val="21"/>
                <w:szCs w:val="21"/>
              </w:rPr>
            </w:pPr>
            <w:r w:rsidRPr="00BB5896">
              <w:rPr>
                <w:rFonts w:hint="eastAsia"/>
                <w:color w:val="000000" w:themeColor="text1"/>
                <w:sz w:val="21"/>
                <w:szCs w:val="21"/>
              </w:rPr>
              <w:t>坐标</w:t>
            </w:r>
          </w:p>
        </w:tc>
        <w:tc>
          <w:tcPr>
            <w:tcW w:w="457" w:type="pct"/>
            <w:vMerge w:val="restart"/>
            <w:tcBorders>
              <w:top w:val="single" w:sz="4" w:space="0" w:color="auto"/>
              <w:left w:val="single" w:sz="4" w:space="0" w:color="auto"/>
              <w:bottom w:val="single" w:sz="4" w:space="0" w:color="auto"/>
              <w:right w:val="single" w:sz="4" w:space="0" w:color="auto"/>
            </w:tcBorders>
            <w:vAlign w:val="center"/>
          </w:tcPr>
          <w:p w14:paraId="711ECF78" w14:textId="77777777" w:rsidR="00333F66"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保护</w:t>
            </w:r>
          </w:p>
          <w:p w14:paraId="6E40C2DA" w14:textId="0D3CD0B1"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对象</w:t>
            </w:r>
          </w:p>
        </w:tc>
        <w:tc>
          <w:tcPr>
            <w:tcW w:w="377" w:type="pct"/>
            <w:vMerge w:val="restart"/>
            <w:tcBorders>
              <w:top w:val="single" w:sz="4" w:space="0" w:color="auto"/>
              <w:left w:val="single" w:sz="4" w:space="0" w:color="auto"/>
              <w:bottom w:val="single" w:sz="4" w:space="0" w:color="auto"/>
              <w:right w:val="single" w:sz="4" w:space="0" w:color="auto"/>
            </w:tcBorders>
            <w:vAlign w:val="center"/>
          </w:tcPr>
          <w:p w14:paraId="0D5954F7" w14:textId="77777777" w:rsidR="00333F66"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保护</w:t>
            </w:r>
          </w:p>
          <w:p w14:paraId="45800807" w14:textId="460A1F23"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内容</w:t>
            </w:r>
          </w:p>
        </w:tc>
        <w:tc>
          <w:tcPr>
            <w:tcW w:w="379" w:type="pct"/>
            <w:vMerge w:val="restart"/>
            <w:tcBorders>
              <w:top w:val="single" w:sz="4" w:space="0" w:color="auto"/>
              <w:left w:val="single" w:sz="4" w:space="0" w:color="auto"/>
              <w:bottom w:val="single" w:sz="4" w:space="0" w:color="auto"/>
              <w:right w:val="single" w:sz="4" w:space="0" w:color="auto"/>
            </w:tcBorders>
            <w:vAlign w:val="center"/>
          </w:tcPr>
          <w:p w14:paraId="5BC0BE7F"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环境功能区</w:t>
            </w:r>
          </w:p>
        </w:tc>
        <w:tc>
          <w:tcPr>
            <w:tcW w:w="456" w:type="pct"/>
            <w:vMerge w:val="restart"/>
            <w:tcBorders>
              <w:top w:val="single" w:sz="4" w:space="0" w:color="auto"/>
              <w:left w:val="single" w:sz="4" w:space="0" w:color="auto"/>
              <w:bottom w:val="single" w:sz="4" w:space="0" w:color="auto"/>
              <w:right w:val="single" w:sz="4" w:space="0" w:color="auto"/>
            </w:tcBorders>
            <w:vAlign w:val="center"/>
          </w:tcPr>
          <w:p w14:paraId="0C58F2B2"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相对厂址方位</w:t>
            </w:r>
          </w:p>
        </w:tc>
        <w:tc>
          <w:tcPr>
            <w:tcW w:w="530" w:type="pct"/>
            <w:vMerge w:val="restart"/>
            <w:tcBorders>
              <w:top w:val="single" w:sz="4" w:space="0" w:color="auto"/>
              <w:left w:val="single" w:sz="4" w:space="0" w:color="auto"/>
              <w:bottom w:val="single" w:sz="4" w:space="0" w:color="auto"/>
              <w:right w:val="single" w:sz="4" w:space="0" w:color="auto"/>
            </w:tcBorders>
            <w:vAlign w:val="center"/>
          </w:tcPr>
          <w:p w14:paraId="4B634100"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相对厂界距离</w:t>
            </w:r>
          </w:p>
        </w:tc>
      </w:tr>
      <w:tr w:rsidR="00BB5896" w:rsidRPr="00BB5896" w14:paraId="3223B5D9" w14:textId="77777777" w:rsidTr="000E1462">
        <w:trPr>
          <w:trHeight w:val="340"/>
          <w:jc w:val="center"/>
        </w:trPr>
        <w:tc>
          <w:tcPr>
            <w:tcW w:w="228" w:type="pct"/>
            <w:vMerge/>
            <w:tcBorders>
              <w:top w:val="single" w:sz="12" w:space="0" w:color="auto"/>
              <w:left w:val="single" w:sz="4" w:space="0" w:color="auto"/>
              <w:bottom w:val="single" w:sz="4" w:space="0" w:color="auto"/>
              <w:right w:val="single" w:sz="4" w:space="0" w:color="auto"/>
            </w:tcBorders>
            <w:vAlign w:val="center"/>
          </w:tcPr>
          <w:p w14:paraId="4BD3E07A"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905" w:type="pct"/>
            <w:vMerge/>
            <w:tcBorders>
              <w:top w:val="single" w:sz="12" w:space="0" w:color="auto"/>
              <w:left w:val="single" w:sz="4" w:space="0" w:color="auto"/>
              <w:bottom w:val="single" w:sz="4" w:space="0" w:color="auto"/>
              <w:right w:val="single" w:sz="4" w:space="0" w:color="auto"/>
            </w:tcBorders>
            <w:vAlign w:val="center"/>
          </w:tcPr>
          <w:p w14:paraId="1A579592"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835" w:type="pct"/>
            <w:tcBorders>
              <w:top w:val="single" w:sz="4" w:space="0" w:color="auto"/>
              <w:left w:val="single" w:sz="4" w:space="0" w:color="auto"/>
              <w:bottom w:val="single" w:sz="4" w:space="0" w:color="auto"/>
              <w:right w:val="single" w:sz="4" w:space="0" w:color="auto"/>
            </w:tcBorders>
            <w:vAlign w:val="center"/>
          </w:tcPr>
          <w:p w14:paraId="2D11AF13"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X</w:t>
            </w:r>
          </w:p>
        </w:tc>
        <w:tc>
          <w:tcPr>
            <w:tcW w:w="833" w:type="pct"/>
            <w:tcBorders>
              <w:top w:val="single" w:sz="4" w:space="0" w:color="auto"/>
              <w:left w:val="single" w:sz="4" w:space="0" w:color="auto"/>
              <w:bottom w:val="single" w:sz="4" w:space="0" w:color="auto"/>
              <w:right w:val="single" w:sz="4" w:space="0" w:color="auto"/>
            </w:tcBorders>
            <w:vAlign w:val="center"/>
          </w:tcPr>
          <w:p w14:paraId="1A7625C0"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Y</w:t>
            </w:r>
          </w:p>
        </w:tc>
        <w:tc>
          <w:tcPr>
            <w:tcW w:w="457" w:type="pct"/>
            <w:vMerge/>
            <w:tcBorders>
              <w:top w:val="single" w:sz="12" w:space="0" w:color="auto"/>
              <w:left w:val="single" w:sz="4" w:space="0" w:color="auto"/>
              <w:bottom w:val="single" w:sz="4" w:space="0" w:color="auto"/>
              <w:right w:val="single" w:sz="4" w:space="0" w:color="auto"/>
            </w:tcBorders>
            <w:vAlign w:val="center"/>
          </w:tcPr>
          <w:p w14:paraId="4192F2EB"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377" w:type="pct"/>
            <w:vMerge/>
            <w:tcBorders>
              <w:top w:val="single" w:sz="12" w:space="0" w:color="auto"/>
              <w:left w:val="single" w:sz="4" w:space="0" w:color="auto"/>
              <w:bottom w:val="single" w:sz="4" w:space="0" w:color="auto"/>
              <w:right w:val="single" w:sz="4" w:space="0" w:color="auto"/>
            </w:tcBorders>
            <w:vAlign w:val="center"/>
          </w:tcPr>
          <w:p w14:paraId="3D7DF5BE"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379" w:type="pct"/>
            <w:vMerge/>
            <w:tcBorders>
              <w:top w:val="single" w:sz="12" w:space="0" w:color="auto"/>
              <w:left w:val="single" w:sz="4" w:space="0" w:color="auto"/>
              <w:bottom w:val="single" w:sz="4" w:space="0" w:color="auto"/>
              <w:right w:val="single" w:sz="4" w:space="0" w:color="auto"/>
            </w:tcBorders>
            <w:vAlign w:val="center"/>
          </w:tcPr>
          <w:p w14:paraId="244941BB"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456" w:type="pct"/>
            <w:vMerge/>
            <w:tcBorders>
              <w:top w:val="single" w:sz="12" w:space="0" w:color="auto"/>
              <w:left w:val="single" w:sz="4" w:space="0" w:color="auto"/>
              <w:bottom w:val="single" w:sz="4" w:space="0" w:color="auto"/>
              <w:right w:val="single" w:sz="4" w:space="0" w:color="auto"/>
            </w:tcBorders>
            <w:vAlign w:val="center"/>
          </w:tcPr>
          <w:p w14:paraId="296B7641"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c>
          <w:tcPr>
            <w:tcW w:w="530" w:type="pct"/>
            <w:vMerge/>
            <w:tcBorders>
              <w:top w:val="single" w:sz="12" w:space="0" w:color="auto"/>
              <w:left w:val="single" w:sz="4" w:space="0" w:color="auto"/>
              <w:bottom w:val="single" w:sz="4" w:space="0" w:color="auto"/>
              <w:right w:val="single" w:sz="4" w:space="0" w:color="auto"/>
            </w:tcBorders>
            <w:vAlign w:val="center"/>
          </w:tcPr>
          <w:p w14:paraId="1AA474DB"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p>
        </w:tc>
      </w:tr>
      <w:tr w:rsidR="00BB5896" w:rsidRPr="00BB5896" w14:paraId="7BE15B2A"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1F0419D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905" w:type="pct"/>
            <w:tcBorders>
              <w:top w:val="single" w:sz="4" w:space="0" w:color="auto"/>
              <w:left w:val="single" w:sz="4" w:space="0" w:color="auto"/>
              <w:bottom w:val="single" w:sz="4" w:space="0" w:color="auto"/>
              <w:right w:val="single" w:sz="4" w:space="0" w:color="auto"/>
            </w:tcBorders>
            <w:vAlign w:val="center"/>
          </w:tcPr>
          <w:p w14:paraId="7B5FA53E"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黔江糖厂小学</w:t>
            </w:r>
          </w:p>
        </w:tc>
        <w:tc>
          <w:tcPr>
            <w:tcW w:w="835" w:type="pct"/>
            <w:tcBorders>
              <w:top w:val="single" w:sz="4" w:space="0" w:color="auto"/>
              <w:left w:val="single" w:sz="4" w:space="0" w:color="auto"/>
              <w:bottom w:val="single" w:sz="4" w:space="0" w:color="auto"/>
              <w:right w:val="single" w:sz="4" w:space="0" w:color="auto"/>
            </w:tcBorders>
            <w:vAlign w:val="center"/>
          </w:tcPr>
          <w:p w14:paraId="1F532374" w14:textId="67036B22"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23°32′40.1″</w:t>
            </w:r>
          </w:p>
        </w:tc>
        <w:tc>
          <w:tcPr>
            <w:tcW w:w="833" w:type="pct"/>
            <w:tcBorders>
              <w:top w:val="single" w:sz="4" w:space="0" w:color="auto"/>
              <w:left w:val="single" w:sz="4" w:space="0" w:color="auto"/>
              <w:bottom w:val="single" w:sz="4" w:space="0" w:color="auto"/>
              <w:right w:val="single" w:sz="4" w:space="0" w:color="auto"/>
            </w:tcBorders>
            <w:vAlign w:val="center"/>
          </w:tcPr>
          <w:p w14:paraId="5383CA38" w14:textId="582A4B59"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109°42′40.5″</w:t>
            </w:r>
          </w:p>
        </w:tc>
        <w:tc>
          <w:tcPr>
            <w:tcW w:w="457" w:type="pct"/>
            <w:tcBorders>
              <w:top w:val="single" w:sz="4" w:space="0" w:color="auto"/>
              <w:left w:val="single" w:sz="4" w:space="0" w:color="auto"/>
              <w:bottom w:val="single" w:sz="4" w:space="0" w:color="auto"/>
              <w:right w:val="single" w:sz="4" w:space="0" w:color="auto"/>
            </w:tcBorders>
            <w:vAlign w:val="center"/>
          </w:tcPr>
          <w:p w14:paraId="01F19F3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学校</w:t>
            </w:r>
          </w:p>
        </w:tc>
        <w:tc>
          <w:tcPr>
            <w:tcW w:w="377" w:type="pct"/>
            <w:vMerge w:val="restart"/>
            <w:tcBorders>
              <w:top w:val="single" w:sz="4" w:space="0" w:color="auto"/>
              <w:left w:val="single" w:sz="4" w:space="0" w:color="auto"/>
              <w:bottom w:val="single" w:sz="4" w:space="0" w:color="auto"/>
              <w:right w:val="single" w:sz="4" w:space="0" w:color="auto"/>
            </w:tcBorders>
            <w:vAlign w:val="center"/>
          </w:tcPr>
          <w:p w14:paraId="2D759E6E"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人群</w:t>
            </w:r>
          </w:p>
        </w:tc>
        <w:tc>
          <w:tcPr>
            <w:tcW w:w="379" w:type="pct"/>
            <w:vMerge w:val="restart"/>
            <w:tcBorders>
              <w:top w:val="single" w:sz="4" w:space="0" w:color="auto"/>
              <w:left w:val="single" w:sz="4" w:space="0" w:color="auto"/>
              <w:bottom w:val="single" w:sz="4" w:space="0" w:color="auto"/>
              <w:right w:val="single" w:sz="4" w:space="0" w:color="auto"/>
            </w:tcBorders>
            <w:vAlign w:val="center"/>
          </w:tcPr>
          <w:p w14:paraId="144BA43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二类区</w:t>
            </w:r>
          </w:p>
        </w:tc>
        <w:tc>
          <w:tcPr>
            <w:tcW w:w="456" w:type="pct"/>
            <w:tcBorders>
              <w:top w:val="single" w:sz="4" w:space="0" w:color="auto"/>
              <w:left w:val="single" w:sz="4" w:space="0" w:color="auto"/>
              <w:bottom w:val="single" w:sz="4" w:space="0" w:color="auto"/>
              <w:right w:val="single" w:sz="4" w:space="0" w:color="auto"/>
            </w:tcBorders>
            <w:vAlign w:val="center"/>
          </w:tcPr>
          <w:p w14:paraId="34E718E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东北面</w:t>
            </w:r>
          </w:p>
        </w:tc>
        <w:tc>
          <w:tcPr>
            <w:tcW w:w="530" w:type="pct"/>
            <w:tcBorders>
              <w:top w:val="single" w:sz="4" w:space="0" w:color="auto"/>
              <w:left w:val="single" w:sz="4" w:space="0" w:color="auto"/>
              <w:bottom w:val="single" w:sz="4" w:space="0" w:color="auto"/>
              <w:right w:val="single" w:sz="4" w:space="0" w:color="auto"/>
            </w:tcBorders>
            <w:vAlign w:val="center"/>
          </w:tcPr>
          <w:p w14:paraId="20B28692" w14:textId="05F8A169"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1944</w:t>
            </w:r>
            <w:r w:rsidRPr="00BB5896">
              <w:rPr>
                <w:color w:val="000000" w:themeColor="text1"/>
              </w:rPr>
              <w:t xml:space="preserve"> </w:t>
            </w:r>
            <w:r w:rsidRPr="00BB5896">
              <w:rPr>
                <w:rFonts w:hint="eastAsia"/>
                <w:color w:val="000000" w:themeColor="text1"/>
              </w:rPr>
              <w:t>m</w:t>
            </w:r>
          </w:p>
        </w:tc>
      </w:tr>
      <w:tr w:rsidR="00BB5896" w:rsidRPr="00BB5896" w14:paraId="1A4B6AB4"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0F73491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905" w:type="pct"/>
            <w:tcBorders>
              <w:top w:val="single" w:sz="4" w:space="0" w:color="auto"/>
              <w:left w:val="single" w:sz="4" w:space="0" w:color="auto"/>
              <w:bottom w:val="single" w:sz="4" w:space="0" w:color="auto"/>
              <w:right w:val="single" w:sz="4" w:space="0" w:color="auto"/>
            </w:tcBorders>
            <w:vAlign w:val="center"/>
          </w:tcPr>
          <w:p w14:paraId="54C7509E"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武宣农场四队</w:t>
            </w:r>
          </w:p>
        </w:tc>
        <w:tc>
          <w:tcPr>
            <w:tcW w:w="835" w:type="pct"/>
            <w:tcBorders>
              <w:top w:val="single" w:sz="4" w:space="0" w:color="auto"/>
              <w:left w:val="single" w:sz="4" w:space="0" w:color="auto"/>
              <w:bottom w:val="single" w:sz="4" w:space="0" w:color="auto"/>
              <w:right w:val="single" w:sz="4" w:space="0" w:color="auto"/>
            </w:tcBorders>
            <w:vAlign w:val="center"/>
          </w:tcPr>
          <w:p w14:paraId="7D6C9AC1" w14:textId="23116F8A"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23°32′36.2″</w:t>
            </w:r>
          </w:p>
        </w:tc>
        <w:tc>
          <w:tcPr>
            <w:tcW w:w="833" w:type="pct"/>
            <w:tcBorders>
              <w:top w:val="single" w:sz="4" w:space="0" w:color="auto"/>
              <w:left w:val="single" w:sz="4" w:space="0" w:color="auto"/>
              <w:bottom w:val="single" w:sz="4" w:space="0" w:color="auto"/>
              <w:right w:val="single" w:sz="4" w:space="0" w:color="auto"/>
            </w:tcBorders>
            <w:vAlign w:val="center"/>
          </w:tcPr>
          <w:p w14:paraId="4A79EAC1" w14:textId="26B76F08"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109°42′50.6″</w:t>
            </w:r>
          </w:p>
        </w:tc>
        <w:tc>
          <w:tcPr>
            <w:tcW w:w="457" w:type="pct"/>
            <w:tcBorders>
              <w:top w:val="single" w:sz="4" w:space="0" w:color="auto"/>
              <w:left w:val="single" w:sz="4" w:space="0" w:color="auto"/>
              <w:bottom w:val="single" w:sz="4" w:space="0" w:color="auto"/>
              <w:right w:val="single" w:sz="4" w:space="0" w:color="auto"/>
            </w:tcBorders>
            <w:vAlign w:val="center"/>
          </w:tcPr>
          <w:p w14:paraId="422FC5B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3DC0713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1AC346BC"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507D5D4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东北面</w:t>
            </w:r>
          </w:p>
        </w:tc>
        <w:tc>
          <w:tcPr>
            <w:tcW w:w="530" w:type="pct"/>
            <w:tcBorders>
              <w:top w:val="single" w:sz="4" w:space="0" w:color="auto"/>
              <w:left w:val="single" w:sz="4" w:space="0" w:color="auto"/>
              <w:bottom w:val="single" w:sz="4" w:space="0" w:color="auto"/>
              <w:right w:val="single" w:sz="4" w:space="0" w:color="auto"/>
            </w:tcBorders>
            <w:vAlign w:val="center"/>
          </w:tcPr>
          <w:p w14:paraId="74707BD4" w14:textId="2E54EA60"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1935</w:t>
            </w:r>
            <w:r w:rsidRPr="00BB5896">
              <w:rPr>
                <w:color w:val="000000" w:themeColor="text1"/>
              </w:rPr>
              <w:t xml:space="preserve"> </w:t>
            </w:r>
            <w:r w:rsidRPr="00BB5896">
              <w:rPr>
                <w:rFonts w:hint="eastAsia"/>
                <w:color w:val="000000" w:themeColor="text1"/>
              </w:rPr>
              <w:t>m</w:t>
            </w:r>
          </w:p>
        </w:tc>
      </w:tr>
      <w:tr w:rsidR="00BB5896" w:rsidRPr="00BB5896" w14:paraId="49F45FEA"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5A494A70"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905" w:type="pct"/>
            <w:tcBorders>
              <w:top w:val="single" w:sz="4" w:space="0" w:color="auto"/>
              <w:left w:val="single" w:sz="4" w:space="0" w:color="auto"/>
              <w:bottom w:val="single" w:sz="4" w:space="0" w:color="auto"/>
              <w:right w:val="single" w:sz="4" w:space="0" w:color="auto"/>
            </w:tcBorders>
            <w:vAlign w:val="center"/>
          </w:tcPr>
          <w:p w14:paraId="48B99CBA"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滑石村</w:t>
            </w:r>
          </w:p>
        </w:tc>
        <w:tc>
          <w:tcPr>
            <w:tcW w:w="835" w:type="pct"/>
            <w:tcBorders>
              <w:top w:val="single" w:sz="4" w:space="0" w:color="auto"/>
              <w:left w:val="single" w:sz="4" w:space="0" w:color="auto"/>
              <w:bottom w:val="single" w:sz="4" w:space="0" w:color="auto"/>
              <w:right w:val="single" w:sz="4" w:space="0" w:color="auto"/>
            </w:tcBorders>
            <w:vAlign w:val="center"/>
          </w:tcPr>
          <w:p w14:paraId="13BE76F2" w14:textId="7F8C2CDD"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23°31′58.5″</w:t>
            </w:r>
          </w:p>
        </w:tc>
        <w:tc>
          <w:tcPr>
            <w:tcW w:w="833" w:type="pct"/>
            <w:tcBorders>
              <w:top w:val="single" w:sz="4" w:space="0" w:color="auto"/>
              <w:left w:val="single" w:sz="4" w:space="0" w:color="auto"/>
              <w:bottom w:val="single" w:sz="4" w:space="0" w:color="auto"/>
              <w:right w:val="single" w:sz="4" w:space="0" w:color="auto"/>
            </w:tcBorders>
            <w:vAlign w:val="center"/>
          </w:tcPr>
          <w:p w14:paraId="0CE5E08F" w14:textId="47525101"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109°42′41.3″</w:t>
            </w:r>
          </w:p>
        </w:tc>
        <w:tc>
          <w:tcPr>
            <w:tcW w:w="457" w:type="pct"/>
            <w:tcBorders>
              <w:top w:val="single" w:sz="4" w:space="0" w:color="auto"/>
              <w:left w:val="single" w:sz="4" w:space="0" w:color="auto"/>
              <w:bottom w:val="single" w:sz="4" w:space="0" w:color="auto"/>
              <w:right w:val="single" w:sz="4" w:space="0" w:color="auto"/>
            </w:tcBorders>
            <w:vAlign w:val="center"/>
          </w:tcPr>
          <w:p w14:paraId="69E47BBA"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7D6B8E1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223734C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3AF01B6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东北面</w:t>
            </w:r>
          </w:p>
        </w:tc>
        <w:tc>
          <w:tcPr>
            <w:tcW w:w="530" w:type="pct"/>
            <w:tcBorders>
              <w:top w:val="single" w:sz="4" w:space="0" w:color="auto"/>
              <w:left w:val="single" w:sz="4" w:space="0" w:color="auto"/>
              <w:bottom w:val="single" w:sz="4" w:space="0" w:color="auto"/>
              <w:right w:val="single" w:sz="4" w:space="0" w:color="auto"/>
            </w:tcBorders>
            <w:vAlign w:val="center"/>
          </w:tcPr>
          <w:p w14:paraId="2857C384" w14:textId="0AB02551"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874</w:t>
            </w:r>
            <w:r w:rsidRPr="00BB5896">
              <w:rPr>
                <w:color w:val="000000" w:themeColor="text1"/>
              </w:rPr>
              <w:t xml:space="preserve"> </w:t>
            </w:r>
            <w:r w:rsidRPr="00BB5896">
              <w:rPr>
                <w:rFonts w:hint="eastAsia"/>
                <w:color w:val="000000" w:themeColor="text1"/>
              </w:rPr>
              <w:t>m</w:t>
            </w:r>
          </w:p>
        </w:tc>
      </w:tr>
      <w:tr w:rsidR="00BB5896" w:rsidRPr="00BB5896" w14:paraId="3F84F8EE"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3F10805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905" w:type="pct"/>
            <w:tcBorders>
              <w:top w:val="single" w:sz="4" w:space="0" w:color="auto"/>
              <w:left w:val="single" w:sz="4" w:space="0" w:color="auto"/>
              <w:bottom w:val="single" w:sz="4" w:space="0" w:color="auto"/>
              <w:right w:val="single" w:sz="4" w:space="0" w:color="auto"/>
            </w:tcBorders>
            <w:vAlign w:val="center"/>
          </w:tcPr>
          <w:p w14:paraId="7718EF8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武宣农场六队</w:t>
            </w:r>
          </w:p>
        </w:tc>
        <w:tc>
          <w:tcPr>
            <w:tcW w:w="835" w:type="pct"/>
            <w:tcBorders>
              <w:top w:val="single" w:sz="4" w:space="0" w:color="auto"/>
              <w:left w:val="single" w:sz="4" w:space="0" w:color="auto"/>
              <w:bottom w:val="single" w:sz="4" w:space="0" w:color="auto"/>
              <w:right w:val="single" w:sz="4" w:space="0" w:color="auto"/>
            </w:tcBorders>
            <w:vAlign w:val="center"/>
          </w:tcPr>
          <w:p w14:paraId="12AB2C40" w14:textId="2449241E"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23°31′52″</w:t>
            </w:r>
          </w:p>
        </w:tc>
        <w:tc>
          <w:tcPr>
            <w:tcW w:w="833" w:type="pct"/>
            <w:tcBorders>
              <w:top w:val="single" w:sz="4" w:space="0" w:color="auto"/>
              <w:left w:val="single" w:sz="4" w:space="0" w:color="auto"/>
              <w:bottom w:val="single" w:sz="4" w:space="0" w:color="auto"/>
              <w:right w:val="single" w:sz="4" w:space="0" w:color="auto"/>
            </w:tcBorders>
            <w:vAlign w:val="center"/>
          </w:tcPr>
          <w:p w14:paraId="4BCD4AEC" w14:textId="5BFD668A"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109°43′32.3″</w:t>
            </w:r>
          </w:p>
        </w:tc>
        <w:tc>
          <w:tcPr>
            <w:tcW w:w="457" w:type="pct"/>
            <w:tcBorders>
              <w:top w:val="single" w:sz="4" w:space="0" w:color="auto"/>
              <w:left w:val="single" w:sz="4" w:space="0" w:color="auto"/>
              <w:bottom w:val="single" w:sz="4" w:space="0" w:color="auto"/>
              <w:right w:val="single" w:sz="4" w:space="0" w:color="auto"/>
            </w:tcBorders>
            <w:vAlign w:val="center"/>
          </w:tcPr>
          <w:p w14:paraId="1DC0180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6D6590CA"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6C70789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31CEFF37"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东北面</w:t>
            </w:r>
          </w:p>
        </w:tc>
        <w:tc>
          <w:tcPr>
            <w:tcW w:w="530" w:type="pct"/>
            <w:tcBorders>
              <w:top w:val="single" w:sz="4" w:space="0" w:color="auto"/>
              <w:left w:val="single" w:sz="4" w:space="0" w:color="auto"/>
              <w:bottom w:val="single" w:sz="4" w:space="0" w:color="auto"/>
              <w:right w:val="single" w:sz="4" w:space="0" w:color="auto"/>
            </w:tcBorders>
            <w:vAlign w:val="center"/>
          </w:tcPr>
          <w:p w14:paraId="6D21AA08" w14:textId="22944FFF"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2163</w:t>
            </w:r>
            <w:r w:rsidRPr="00BB5896">
              <w:rPr>
                <w:color w:val="000000" w:themeColor="text1"/>
              </w:rPr>
              <w:t xml:space="preserve"> </w:t>
            </w:r>
            <w:r w:rsidRPr="00BB5896">
              <w:rPr>
                <w:rFonts w:hint="eastAsia"/>
                <w:color w:val="000000" w:themeColor="text1"/>
              </w:rPr>
              <w:t>m</w:t>
            </w:r>
          </w:p>
        </w:tc>
      </w:tr>
      <w:tr w:rsidR="00BB5896" w:rsidRPr="00BB5896" w14:paraId="5887156E"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6B4E9E6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905" w:type="pct"/>
            <w:tcBorders>
              <w:top w:val="single" w:sz="4" w:space="0" w:color="auto"/>
              <w:left w:val="single" w:sz="4" w:space="0" w:color="auto"/>
              <w:bottom w:val="single" w:sz="4" w:space="0" w:color="auto"/>
              <w:right w:val="single" w:sz="4" w:space="0" w:color="auto"/>
            </w:tcBorders>
            <w:vAlign w:val="center"/>
          </w:tcPr>
          <w:p w14:paraId="421F840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上马王</w:t>
            </w:r>
          </w:p>
        </w:tc>
        <w:tc>
          <w:tcPr>
            <w:tcW w:w="835" w:type="pct"/>
            <w:tcBorders>
              <w:top w:val="single" w:sz="4" w:space="0" w:color="auto"/>
              <w:left w:val="single" w:sz="4" w:space="0" w:color="auto"/>
              <w:bottom w:val="single" w:sz="4" w:space="0" w:color="auto"/>
              <w:right w:val="single" w:sz="4" w:space="0" w:color="auto"/>
            </w:tcBorders>
            <w:vAlign w:val="center"/>
          </w:tcPr>
          <w:p w14:paraId="4E18B36B" w14:textId="05E14334"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23°31′39.4″</w:t>
            </w:r>
          </w:p>
        </w:tc>
        <w:tc>
          <w:tcPr>
            <w:tcW w:w="833" w:type="pct"/>
            <w:tcBorders>
              <w:top w:val="single" w:sz="4" w:space="0" w:color="auto"/>
              <w:left w:val="single" w:sz="4" w:space="0" w:color="auto"/>
              <w:bottom w:val="single" w:sz="4" w:space="0" w:color="auto"/>
              <w:right w:val="single" w:sz="4" w:space="0" w:color="auto"/>
            </w:tcBorders>
            <w:vAlign w:val="center"/>
          </w:tcPr>
          <w:p w14:paraId="24A7F686" w14:textId="634AE333"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109°42′35.4″</w:t>
            </w:r>
          </w:p>
        </w:tc>
        <w:tc>
          <w:tcPr>
            <w:tcW w:w="457" w:type="pct"/>
            <w:tcBorders>
              <w:top w:val="single" w:sz="4" w:space="0" w:color="auto"/>
              <w:left w:val="single" w:sz="4" w:space="0" w:color="auto"/>
              <w:bottom w:val="single" w:sz="4" w:space="0" w:color="auto"/>
              <w:right w:val="single" w:sz="4" w:space="0" w:color="auto"/>
            </w:tcBorders>
            <w:vAlign w:val="center"/>
          </w:tcPr>
          <w:p w14:paraId="5AA946AC"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2B09261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19068ED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2BA23262"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东面</w:t>
            </w:r>
          </w:p>
        </w:tc>
        <w:tc>
          <w:tcPr>
            <w:tcW w:w="530" w:type="pct"/>
            <w:tcBorders>
              <w:top w:val="single" w:sz="4" w:space="0" w:color="auto"/>
              <w:left w:val="single" w:sz="4" w:space="0" w:color="auto"/>
              <w:bottom w:val="single" w:sz="4" w:space="0" w:color="auto"/>
              <w:right w:val="single" w:sz="4" w:space="0" w:color="auto"/>
            </w:tcBorders>
            <w:vAlign w:val="center"/>
          </w:tcPr>
          <w:p w14:paraId="0873AB80" w14:textId="2ECDACA0"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490</w:t>
            </w:r>
            <w:r w:rsidRPr="00BB5896">
              <w:rPr>
                <w:color w:val="000000" w:themeColor="text1"/>
              </w:rPr>
              <w:t xml:space="preserve"> </w:t>
            </w:r>
            <w:r w:rsidRPr="00BB5896">
              <w:rPr>
                <w:rFonts w:hint="eastAsia"/>
                <w:color w:val="000000" w:themeColor="text1"/>
              </w:rPr>
              <w:t>m</w:t>
            </w:r>
          </w:p>
        </w:tc>
      </w:tr>
      <w:tr w:rsidR="00BB5896" w:rsidRPr="00BB5896" w14:paraId="586853F1"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514E052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905" w:type="pct"/>
            <w:tcBorders>
              <w:top w:val="single" w:sz="4" w:space="0" w:color="auto"/>
              <w:left w:val="single" w:sz="4" w:space="0" w:color="auto"/>
              <w:bottom w:val="single" w:sz="4" w:space="0" w:color="auto"/>
              <w:right w:val="single" w:sz="4" w:space="0" w:color="auto"/>
            </w:tcBorders>
            <w:vAlign w:val="center"/>
          </w:tcPr>
          <w:p w14:paraId="3929CF5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下马王</w:t>
            </w:r>
          </w:p>
        </w:tc>
        <w:tc>
          <w:tcPr>
            <w:tcW w:w="835" w:type="pct"/>
            <w:tcBorders>
              <w:top w:val="single" w:sz="4" w:space="0" w:color="auto"/>
              <w:left w:val="single" w:sz="4" w:space="0" w:color="auto"/>
              <w:bottom w:val="single" w:sz="4" w:space="0" w:color="auto"/>
              <w:right w:val="single" w:sz="4" w:space="0" w:color="auto"/>
            </w:tcBorders>
            <w:vAlign w:val="center"/>
          </w:tcPr>
          <w:p w14:paraId="140317D7" w14:textId="47E8D65D"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23°31′27.6″</w:t>
            </w:r>
          </w:p>
        </w:tc>
        <w:tc>
          <w:tcPr>
            <w:tcW w:w="833" w:type="pct"/>
            <w:tcBorders>
              <w:top w:val="single" w:sz="4" w:space="0" w:color="auto"/>
              <w:left w:val="single" w:sz="4" w:space="0" w:color="auto"/>
              <w:bottom w:val="single" w:sz="4" w:space="0" w:color="auto"/>
              <w:right w:val="single" w:sz="4" w:space="0" w:color="auto"/>
            </w:tcBorders>
            <w:vAlign w:val="center"/>
          </w:tcPr>
          <w:p w14:paraId="55B65C89" w14:textId="7386B6AA"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109°42′41.7″</w:t>
            </w:r>
          </w:p>
        </w:tc>
        <w:tc>
          <w:tcPr>
            <w:tcW w:w="457" w:type="pct"/>
            <w:tcBorders>
              <w:top w:val="single" w:sz="4" w:space="0" w:color="auto"/>
              <w:left w:val="single" w:sz="4" w:space="0" w:color="auto"/>
              <w:bottom w:val="single" w:sz="4" w:space="0" w:color="auto"/>
              <w:right w:val="single" w:sz="4" w:space="0" w:color="auto"/>
            </w:tcBorders>
            <w:vAlign w:val="center"/>
          </w:tcPr>
          <w:p w14:paraId="5008CDE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7CD02AD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5907CFE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1BC06089"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东南面</w:t>
            </w:r>
          </w:p>
        </w:tc>
        <w:tc>
          <w:tcPr>
            <w:tcW w:w="530" w:type="pct"/>
            <w:tcBorders>
              <w:top w:val="single" w:sz="4" w:space="0" w:color="auto"/>
              <w:left w:val="single" w:sz="4" w:space="0" w:color="auto"/>
              <w:bottom w:val="single" w:sz="4" w:space="0" w:color="auto"/>
              <w:right w:val="single" w:sz="4" w:space="0" w:color="auto"/>
            </w:tcBorders>
            <w:vAlign w:val="center"/>
          </w:tcPr>
          <w:p w14:paraId="3E442C67" w14:textId="23643870"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722</w:t>
            </w:r>
            <w:r w:rsidRPr="00BB5896">
              <w:rPr>
                <w:color w:val="000000" w:themeColor="text1"/>
              </w:rPr>
              <w:t xml:space="preserve"> </w:t>
            </w:r>
            <w:r w:rsidRPr="00BB5896">
              <w:rPr>
                <w:rFonts w:hint="eastAsia"/>
                <w:color w:val="000000" w:themeColor="text1"/>
              </w:rPr>
              <w:t>m</w:t>
            </w:r>
          </w:p>
        </w:tc>
      </w:tr>
      <w:tr w:rsidR="00BB5896" w:rsidRPr="00BB5896" w14:paraId="69A85DFB"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35692D4D"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905" w:type="pct"/>
            <w:tcBorders>
              <w:top w:val="single" w:sz="4" w:space="0" w:color="auto"/>
              <w:left w:val="single" w:sz="4" w:space="0" w:color="auto"/>
              <w:bottom w:val="single" w:sz="4" w:space="0" w:color="auto"/>
              <w:right w:val="single" w:sz="4" w:space="0" w:color="auto"/>
            </w:tcBorders>
            <w:vAlign w:val="center"/>
          </w:tcPr>
          <w:p w14:paraId="1EFBBA4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禄沙村</w:t>
            </w:r>
          </w:p>
        </w:tc>
        <w:tc>
          <w:tcPr>
            <w:tcW w:w="835" w:type="pct"/>
            <w:tcBorders>
              <w:top w:val="single" w:sz="4" w:space="0" w:color="auto"/>
              <w:left w:val="single" w:sz="4" w:space="0" w:color="auto"/>
              <w:bottom w:val="single" w:sz="4" w:space="0" w:color="auto"/>
              <w:right w:val="single" w:sz="4" w:space="0" w:color="auto"/>
            </w:tcBorders>
            <w:vAlign w:val="center"/>
          </w:tcPr>
          <w:p w14:paraId="3A258DA2" w14:textId="5ED249A8"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23°30′46.0″</w:t>
            </w:r>
          </w:p>
        </w:tc>
        <w:tc>
          <w:tcPr>
            <w:tcW w:w="833" w:type="pct"/>
            <w:tcBorders>
              <w:top w:val="single" w:sz="4" w:space="0" w:color="auto"/>
              <w:left w:val="single" w:sz="4" w:space="0" w:color="auto"/>
              <w:bottom w:val="single" w:sz="4" w:space="0" w:color="auto"/>
              <w:right w:val="single" w:sz="4" w:space="0" w:color="auto"/>
            </w:tcBorders>
            <w:vAlign w:val="center"/>
          </w:tcPr>
          <w:p w14:paraId="4DB74BE7" w14:textId="499D3C42"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109°42′53.7″</w:t>
            </w:r>
          </w:p>
        </w:tc>
        <w:tc>
          <w:tcPr>
            <w:tcW w:w="457" w:type="pct"/>
            <w:tcBorders>
              <w:top w:val="single" w:sz="4" w:space="0" w:color="auto"/>
              <w:left w:val="single" w:sz="4" w:space="0" w:color="auto"/>
              <w:bottom w:val="single" w:sz="4" w:space="0" w:color="auto"/>
              <w:right w:val="single" w:sz="4" w:space="0" w:color="auto"/>
            </w:tcBorders>
            <w:vAlign w:val="center"/>
          </w:tcPr>
          <w:p w14:paraId="0BE7C4C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557489F7"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72DD9EB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3B1FF34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东南面</w:t>
            </w:r>
          </w:p>
        </w:tc>
        <w:tc>
          <w:tcPr>
            <w:tcW w:w="530" w:type="pct"/>
            <w:tcBorders>
              <w:top w:val="single" w:sz="4" w:space="0" w:color="auto"/>
              <w:left w:val="single" w:sz="4" w:space="0" w:color="auto"/>
              <w:bottom w:val="single" w:sz="4" w:space="0" w:color="auto"/>
              <w:right w:val="single" w:sz="4" w:space="0" w:color="auto"/>
            </w:tcBorders>
            <w:vAlign w:val="center"/>
          </w:tcPr>
          <w:p w14:paraId="53C5E328" w14:textId="56D5F102"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1875</w:t>
            </w:r>
            <w:r w:rsidRPr="00BB5896">
              <w:rPr>
                <w:color w:val="000000" w:themeColor="text1"/>
              </w:rPr>
              <w:t xml:space="preserve"> </w:t>
            </w:r>
            <w:r w:rsidRPr="00BB5896">
              <w:rPr>
                <w:rFonts w:hint="eastAsia"/>
                <w:color w:val="000000" w:themeColor="text1"/>
              </w:rPr>
              <w:t>m</w:t>
            </w:r>
          </w:p>
        </w:tc>
      </w:tr>
      <w:tr w:rsidR="00BB5896" w:rsidRPr="00BB5896" w14:paraId="49CE3BE4"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7B2A47F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905" w:type="pct"/>
            <w:tcBorders>
              <w:top w:val="single" w:sz="4" w:space="0" w:color="auto"/>
              <w:left w:val="single" w:sz="4" w:space="0" w:color="auto"/>
              <w:bottom w:val="single" w:sz="4" w:space="0" w:color="auto"/>
              <w:right w:val="single" w:sz="4" w:space="0" w:color="auto"/>
            </w:tcBorders>
            <w:vAlign w:val="center"/>
          </w:tcPr>
          <w:p w14:paraId="2017AA2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新村</w:t>
            </w:r>
          </w:p>
        </w:tc>
        <w:tc>
          <w:tcPr>
            <w:tcW w:w="835" w:type="pct"/>
            <w:tcBorders>
              <w:top w:val="single" w:sz="4" w:space="0" w:color="auto"/>
              <w:left w:val="single" w:sz="4" w:space="0" w:color="auto"/>
              <w:bottom w:val="single" w:sz="4" w:space="0" w:color="auto"/>
              <w:right w:val="single" w:sz="4" w:space="0" w:color="auto"/>
            </w:tcBorders>
            <w:vAlign w:val="center"/>
          </w:tcPr>
          <w:p w14:paraId="46E717FF" w14:textId="1B60B3F0"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23°31′30.4″</w:t>
            </w:r>
          </w:p>
        </w:tc>
        <w:tc>
          <w:tcPr>
            <w:tcW w:w="833" w:type="pct"/>
            <w:tcBorders>
              <w:top w:val="single" w:sz="4" w:space="0" w:color="auto"/>
              <w:left w:val="single" w:sz="4" w:space="0" w:color="auto"/>
              <w:bottom w:val="single" w:sz="4" w:space="0" w:color="auto"/>
              <w:right w:val="single" w:sz="4" w:space="0" w:color="auto"/>
            </w:tcBorders>
            <w:vAlign w:val="center"/>
          </w:tcPr>
          <w:p w14:paraId="2A906136" w14:textId="28FAAC34"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109°41′45.2″</w:t>
            </w:r>
          </w:p>
        </w:tc>
        <w:tc>
          <w:tcPr>
            <w:tcW w:w="457" w:type="pct"/>
            <w:tcBorders>
              <w:top w:val="single" w:sz="4" w:space="0" w:color="auto"/>
              <w:left w:val="single" w:sz="4" w:space="0" w:color="auto"/>
              <w:bottom w:val="single" w:sz="4" w:space="0" w:color="auto"/>
              <w:right w:val="single" w:sz="4" w:space="0" w:color="auto"/>
            </w:tcBorders>
            <w:vAlign w:val="center"/>
          </w:tcPr>
          <w:p w14:paraId="7FEE2AB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6EE956A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08ADB93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0BA6E1D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西面</w:t>
            </w:r>
          </w:p>
        </w:tc>
        <w:tc>
          <w:tcPr>
            <w:tcW w:w="530" w:type="pct"/>
            <w:tcBorders>
              <w:top w:val="single" w:sz="4" w:space="0" w:color="auto"/>
              <w:left w:val="single" w:sz="4" w:space="0" w:color="auto"/>
              <w:bottom w:val="single" w:sz="4" w:space="0" w:color="auto"/>
              <w:right w:val="single" w:sz="4" w:space="0" w:color="auto"/>
            </w:tcBorders>
            <w:vAlign w:val="center"/>
          </w:tcPr>
          <w:p w14:paraId="1C321EA4" w14:textId="688BCF23"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696</w:t>
            </w:r>
            <w:r w:rsidRPr="00BB5896">
              <w:rPr>
                <w:color w:val="000000" w:themeColor="text1"/>
              </w:rPr>
              <w:t xml:space="preserve"> </w:t>
            </w:r>
            <w:r w:rsidRPr="00BB5896">
              <w:rPr>
                <w:rFonts w:hint="eastAsia"/>
                <w:color w:val="000000" w:themeColor="text1"/>
              </w:rPr>
              <w:t>m</w:t>
            </w:r>
          </w:p>
        </w:tc>
      </w:tr>
      <w:tr w:rsidR="00BB5896" w:rsidRPr="00BB5896" w14:paraId="6AFEE6CB"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07DC6A2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9</w:t>
            </w:r>
          </w:p>
        </w:tc>
        <w:tc>
          <w:tcPr>
            <w:tcW w:w="905" w:type="pct"/>
            <w:tcBorders>
              <w:top w:val="single" w:sz="4" w:space="0" w:color="auto"/>
              <w:left w:val="single" w:sz="4" w:space="0" w:color="auto"/>
              <w:bottom w:val="single" w:sz="4" w:space="0" w:color="auto"/>
              <w:right w:val="single" w:sz="4" w:space="0" w:color="auto"/>
            </w:tcBorders>
            <w:vAlign w:val="center"/>
          </w:tcPr>
          <w:p w14:paraId="2DE1293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雅村</w:t>
            </w:r>
          </w:p>
        </w:tc>
        <w:tc>
          <w:tcPr>
            <w:tcW w:w="835" w:type="pct"/>
            <w:tcBorders>
              <w:top w:val="single" w:sz="4" w:space="0" w:color="auto"/>
              <w:left w:val="single" w:sz="4" w:space="0" w:color="auto"/>
              <w:bottom w:val="single" w:sz="4" w:space="0" w:color="auto"/>
              <w:right w:val="single" w:sz="4" w:space="0" w:color="auto"/>
            </w:tcBorders>
            <w:vAlign w:val="center"/>
          </w:tcPr>
          <w:p w14:paraId="31F71506" w14:textId="5982B3A4"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23°31′34.1″</w:t>
            </w:r>
          </w:p>
        </w:tc>
        <w:tc>
          <w:tcPr>
            <w:tcW w:w="833" w:type="pct"/>
            <w:tcBorders>
              <w:top w:val="single" w:sz="4" w:space="0" w:color="auto"/>
              <w:left w:val="single" w:sz="4" w:space="0" w:color="auto"/>
              <w:bottom w:val="single" w:sz="4" w:space="0" w:color="auto"/>
              <w:right w:val="single" w:sz="4" w:space="0" w:color="auto"/>
            </w:tcBorders>
            <w:vAlign w:val="center"/>
          </w:tcPr>
          <w:p w14:paraId="6EEE4C30" w14:textId="5C8E71AA"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109°41′7.5″</w:t>
            </w:r>
          </w:p>
        </w:tc>
        <w:tc>
          <w:tcPr>
            <w:tcW w:w="457" w:type="pct"/>
            <w:tcBorders>
              <w:top w:val="single" w:sz="4" w:space="0" w:color="auto"/>
              <w:left w:val="single" w:sz="4" w:space="0" w:color="auto"/>
              <w:bottom w:val="single" w:sz="4" w:space="0" w:color="auto"/>
              <w:right w:val="single" w:sz="4" w:space="0" w:color="auto"/>
            </w:tcBorders>
            <w:vAlign w:val="center"/>
          </w:tcPr>
          <w:p w14:paraId="46EDB27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27E36D32"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5AE0F05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0270A63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西面</w:t>
            </w:r>
          </w:p>
        </w:tc>
        <w:tc>
          <w:tcPr>
            <w:tcW w:w="530" w:type="pct"/>
            <w:tcBorders>
              <w:top w:val="single" w:sz="4" w:space="0" w:color="auto"/>
              <w:left w:val="single" w:sz="4" w:space="0" w:color="auto"/>
              <w:bottom w:val="single" w:sz="4" w:space="0" w:color="auto"/>
              <w:right w:val="single" w:sz="4" w:space="0" w:color="auto"/>
            </w:tcBorders>
            <w:vAlign w:val="center"/>
          </w:tcPr>
          <w:p w14:paraId="36A4CAA5" w14:textId="569663C1"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1752</w:t>
            </w:r>
            <w:r w:rsidRPr="00BB5896">
              <w:rPr>
                <w:color w:val="000000" w:themeColor="text1"/>
              </w:rPr>
              <w:t xml:space="preserve"> </w:t>
            </w:r>
            <w:r w:rsidRPr="00BB5896">
              <w:rPr>
                <w:rFonts w:hint="eastAsia"/>
                <w:color w:val="000000" w:themeColor="text1"/>
              </w:rPr>
              <w:t>m</w:t>
            </w:r>
          </w:p>
        </w:tc>
      </w:tr>
      <w:tr w:rsidR="00BB5896" w:rsidRPr="00BB5896" w14:paraId="221B6456"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4FE8FC32"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905" w:type="pct"/>
            <w:tcBorders>
              <w:top w:val="single" w:sz="4" w:space="0" w:color="auto"/>
              <w:left w:val="single" w:sz="4" w:space="0" w:color="auto"/>
              <w:bottom w:val="single" w:sz="4" w:space="0" w:color="auto"/>
              <w:right w:val="single" w:sz="4" w:space="0" w:color="auto"/>
            </w:tcBorders>
            <w:vAlign w:val="center"/>
          </w:tcPr>
          <w:p w14:paraId="381FED2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武宣农场三队</w:t>
            </w:r>
          </w:p>
        </w:tc>
        <w:tc>
          <w:tcPr>
            <w:tcW w:w="835" w:type="pct"/>
            <w:tcBorders>
              <w:top w:val="single" w:sz="4" w:space="0" w:color="auto"/>
              <w:left w:val="single" w:sz="4" w:space="0" w:color="auto"/>
              <w:bottom w:val="single" w:sz="4" w:space="0" w:color="auto"/>
              <w:right w:val="single" w:sz="4" w:space="0" w:color="auto"/>
            </w:tcBorders>
            <w:vAlign w:val="center"/>
          </w:tcPr>
          <w:p w14:paraId="3BD97C42" w14:textId="217383E4"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23°31′33.7″</w:t>
            </w:r>
          </w:p>
        </w:tc>
        <w:tc>
          <w:tcPr>
            <w:tcW w:w="833" w:type="pct"/>
            <w:tcBorders>
              <w:top w:val="single" w:sz="4" w:space="0" w:color="auto"/>
              <w:left w:val="single" w:sz="4" w:space="0" w:color="auto"/>
              <w:bottom w:val="single" w:sz="4" w:space="0" w:color="auto"/>
              <w:right w:val="single" w:sz="4" w:space="0" w:color="auto"/>
            </w:tcBorders>
            <w:vAlign w:val="center"/>
          </w:tcPr>
          <w:p w14:paraId="2180C552" w14:textId="3A9E2A70"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109°42′13.6″</w:t>
            </w:r>
          </w:p>
        </w:tc>
        <w:tc>
          <w:tcPr>
            <w:tcW w:w="457" w:type="pct"/>
            <w:tcBorders>
              <w:top w:val="single" w:sz="4" w:space="0" w:color="auto"/>
              <w:left w:val="single" w:sz="4" w:space="0" w:color="auto"/>
              <w:bottom w:val="single" w:sz="4" w:space="0" w:color="auto"/>
              <w:right w:val="single" w:sz="4" w:space="0" w:color="auto"/>
            </w:tcBorders>
            <w:vAlign w:val="center"/>
          </w:tcPr>
          <w:p w14:paraId="641EB05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08607D89"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78BCA88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7899AF2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南面</w:t>
            </w:r>
          </w:p>
        </w:tc>
        <w:tc>
          <w:tcPr>
            <w:tcW w:w="530" w:type="pct"/>
            <w:tcBorders>
              <w:top w:val="single" w:sz="4" w:space="0" w:color="auto"/>
              <w:left w:val="single" w:sz="4" w:space="0" w:color="auto"/>
              <w:bottom w:val="single" w:sz="4" w:space="0" w:color="auto"/>
              <w:right w:val="single" w:sz="4" w:space="0" w:color="auto"/>
            </w:tcBorders>
            <w:vAlign w:val="center"/>
          </w:tcPr>
          <w:p w14:paraId="3AE2992F" w14:textId="627DCE7C"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w:t>
            </w:r>
            <w:r w:rsidRPr="00BB5896">
              <w:rPr>
                <w:color w:val="000000" w:themeColor="text1"/>
              </w:rPr>
              <w:t xml:space="preserve"> </w:t>
            </w:r>
            <w:r w:rsidRPr="00BB5896">
              <w:rPr>
                <w:rFonts w:hint="eastAsia"/>
                <w:color w:val="000000" w:themeColor="text1"/>
              </w:rPr>
              <w:t>m</w:t>
            </w:r>
          </w:p>
        </w:tc>
      </w:tr>
      <w:tr w:rsidR="00BB5896" w:rsidRPr="00BB5896" w14:paraId="01199840"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0FE4FCEE"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11</w:t>
            </w:r>
          </w:p>
        </w:tc>
        <w:tc>
          <w:tcPr>
            <w:tcW w:w="905" w:type="pct"/>
            <w:tcBorders>
              <w:top w:val="single" w:sz="4" w:space="0" w:color="auto"/>
              <w:left w:val="single" w:sz="4" w:space="0" w:color="auto"/>
              <w:bottom w:val="single" w:sz="4" w:space="0" w:color="auto"/>
              <w:right w:val="single" w:sz="4" w:space="0" w:color="auto"/>
            </w:tcBorders>
            <w:vAlign w:val="center"/>
          </w:tcPr>
          <w:p w14:paraId="5EC7E71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桥头岭</w:t>
            </w:r>
          </w:p>
        </w:tc>
        <w:tc>
          <w:tcPr>
            <w:tcW w:w="835" w:type="pct"/>
            <w:tcBorders>
              <w:top w:val="single" w:sz="4" w:space="0" w:color="auto"/>
              <w:left w:val="single" w:sz="4" w:space="0" w:color="auto"/>
              <w:bottom w:val="single" w:sz="4" w:space="0" w:color="auto"/>
              <w:right w:val="single" w:sz="4" w:space="0" w:color="auto"/>
            </w:tcBorders>
            <w:vAlign w:val="center"/>
          </w:tcPr>
          <w:p w14:paraId="35F932C6" w14:textId="382FDBD0"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N 23°31′51.7″ </w:t>
            </w:r>
          </w:p>
        </w:tc>
        <w:tc>
          <w:tcPr>
            <w:tcW w:w="833" w:type="pct"/>
            <w:tcBorders>
              <w:top w:val="single" w:sz="4" w:space="0" w:color="auto"/>
              <w:left w:val="single" w:sz="4" w:space="0" w:color="auto"/>
              <w:bottom w:val="single" w:sz="4" w:space="0" w:color="auto"/>
              <w:right w:val="single" w:sz="4" w:space="0" w:color="auto"/>
            </w:tcBorders>
            <w:vAlign w:val="center"/>
          </w:tcPr>
          <w:p w14:paraId="341DB278" w14:textId="572EA6B7"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109°41′12.8″</w:t>
            </w:r>
          </w:p>
        </w:tc>
        <w:tc>
          <w:tcPr>
            <w:tcW w:w="457" w:type="pct"/>
            <w:tcBorders>
              <w:top w:val="single" w:sz="4" w:space="0" w:color="auto"/>
              <w:left w:val="single" w:sz="4" w:space="0" w:color="auto"/>
              <w:bottom w:val="single" w:sz="4" w:space="0" w:color="auto"/>
              <w:right w:val="single" w:sz="4" w:space="0" w:color="auto"/>
            </w:tcBorders>
            <w:vAlign w:val="center"/>
          </w:tcPr>
          <w:p w14:paraId="7254659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2AC9E39D"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1E2DD9D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600A3AA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西北面</w:t>
            </w:r>
          </w:p>
        </w:tc>
        <w:tc>
          <w:tcPr>
            <w:tcW w:w="530" w:type="pct"/>
            <w:tcBorders>
              <w:top w:val="single" w:sz="4" w:space="0" w:color="auto"/>
              <w:left w:val="single" w:sz="4" w:space="0" w:color="auto"/>
              <w:bottom w:val="single" w:sz="4" w:space="0" w:color="auto"/>
              <w:right w:val="single" w:sz="4" w:space="0" w:color="auto"/>
            </w:tcBorders>
            <w:vAlign w:val="center"/>
          </w:tcPr>
          <w:p w14:paraId="037A2CE9" w14:textId="0F67500E"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1660</w:t>
            </w:r>
            <w:r w:rsidRPr="00BB5896">
              <w:rPr>
                <w:color w:val="000000" w:themeColor="text1"/>
              </w:rPr>
              <w:t xml:space="preserve"> </w:t>
            </w:r>
            <w:r w:rsidRPr="00BB5896">
              <w:rPr>
                <w:rFonts w:hint="eastAsia"/>
                <w:color w:val="000000" w:themeColor="text1"/>
              </w:rPr>
              <w:t>m</w:t>
            </w:r>
          </w:p>
        </w:tc>
      </w:tr>
      <w:tr w:rsidR="00BB5896" w:rsidRPr="00BB5896" w14:paraId="51347694"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4DF28C2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12</w:t>
            </w:r>
          </w:p>
        </w:tc>
        <w:tc>
          <w:tcPr>
            <w:tcW w:w="905" w:type="pct"/>
            <w:tcBorders>
              <w:top w:val="single" w:sz="4" w:space="0" w:color="auto"/>
              <w:left w:val="single" w:sz="4" w:space="0" w:color="auto"/>
              <w:bottom w:val="single" w:sz="4" w:space="0" w:color="auto"/>
              <w:right w:val="single" w:sz="4" w:space="0" w:color="auto"/>
            </w:tcBorders>
            <w:vAlign w:val="center"/>
          </w:tcPr>
          <w:p w14:paraId="6CF81AF2"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屯茶岭</w:t>
            </w:r>
          </w:p>
        </w:tc>
        <w:tc>
          <w:tcPr>
            <w:tcW w:w="835" w:type="pct"/>
            <w:tcBorders>
              <w:top w:val="single" w:sz="4" w:space="0" w:color="auto"/>
              <w:left w:val="single" w:sz="4" w:space="0" w:color="auto"/>
              <w:bottom w:val="single" w:sz="4" w:space="0" w:color="auto"/>
              <w:right w:val="single" w:sz="4" w:space="0" w:color="auto"/>
            </w:tcBorders>
            <w:vAlign w:val="center"/>
          </w:tcPr>
          <w:p w14:paraId="052EAC9B" w14:textId="5AEB2ABA"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23°32′1.7″</w:t>
            </w:r>
          </w:p>
        </w:tc>
        <w:tc>
          <w:tcPr>
            <w:tcW w:w="833" w:type="pct"/>
            <w:tcBorders>
              <w:top w:val="single" w:sz="4" w:space="0" w:color="auto"/>
              <w:left w:val="single" w:sz="4" w:space="0" w:color="auto"/>
              <w:bottom w:val="single" w:sz="4" w:space="0" w:color="auto"/>
              <w:right w:val="single" w:sz="4" w:space="0" w:color="auto"/>
            </w:tcBorders>
            <w:vAlign w:val="center"/>
          </w:tcPr>
          <w:p w14:paraId="6AA05EFE" w14:textId="5EF1CF8D"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109°41′23.1″</w:t>
            </w:r>
          </w:p>
        </w:tc>
        <w:tc>
          <w:tcPr>
            <w:tcW w:w="457" w:type="pct"/>
            <w:tcBorders>
              <w:top w:val="single" w:sz="4" w:space="0" w:color="auto"/>
              <w:left w:val="single" w:sz="4" w:space="0" w:color="auto"/>
              <w:bottom w:val="single" w:sz="4" w:space="0" w:color="auto"/>
              <w:right w:val="single" w:sz="4" w:space="0" w:color="auto"/>
            </w:tcBorders>
            <w:vAlign w:val="center"/>
          </w:tcPr>
          <w:p w14:paraId="2569285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4E3C706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7FB2375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730165A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西北面</w:t>
            </w:r>
          </w:p>
        </w:tc>
        <w:tc>
          <w:tcPr>
            <w:tcW w:w="530" w:type="pct"/>
            <w:tcBorders>
              <w:top w:val="single" w:sz="4" w:space="0" w:color="auto"/>
              <w:left w:val="single" w:sz="4" w:space="0" w:color="auto"/>
              <w:bottom w:val="single" w:sz="4" w:space="0" w:color="auto"/>
              <w:right w:val="single" w:sz="4" w:space="0" w:color="auto"/>
            </w:tcBorders>
            <w:vAlign w:val="center"/>
          </w:tcPr>
          <w:p w14:paraId="17A5DDA3" w14:textId="0976D6DF"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1481</w:t>
            </w:r>
            <w:r w:rsidRPr="00BB5896">
              <w:rPr>
                <w:color w:val="000000" w:themeColor="text1"/>
              </w:rPr>
              <w:t xml:space="preserve"> </w:t>
            </w:r>
            <w:r w:rsidRPr="00BB5896">
              <w:rPr>
                <w:rFonts w:hint="eastAsia"/>
                <w:color w:val="000000" w:themeColor="text1"/>
              </w:rPr>
              <w:t>m</w:t>
            </w:r>
          </w:p>
        </w:tc>
      </w:tr>
      <w:tr w:rsidR="00BB5896" w:rsidRPr="00BB5896" w14:paraId="590C57CD"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64B5E6BA"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13</w:t>
            </w:r>
          </w:p>
        </w:tc>
        <w:tc>
          <w:tcPr>
            <w:tcW w:w="905" w:type="pct"/>
            <w:tcBorders>
              <w:top w:val="single" w:sz="4" w:space="0" w:color="auto"/>
              <w:left w:val="single" w:sz="4" w:space="0" w:color="auto"/>
              <w:bottom w:val="single" w:sz="4" w:space="0" w:color="auto"/>
              <w:right w:val="single" w:sz="4" w:space="0" w:color="auto"/>
            </w:tcBorders>
            <w:vAlign w:val="center"/>
          </w:tcPr>
          <w:p w14:paraId="31615B0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屯塘岭</w:t>
            </w:r>
          </w:p>
        </w:tc>
        <w:tc>
          <w:tcPr>
            <w:tcW w:w="835" w:type="pct"/>
            <w:tcBorders>
              <w:top w:val="single" w:sz="4" w:space="0" w:color="auto"/>
              <w:left w:val="single" w:sz="4" w:space="0" w:color="auto"/>
              <w:bottom w:val="single" w:sz="4" w:space="0" w:color="auto"/>
              <w:right w:val="single" w:sz="4" w:space="0" w:color="auto"/>
            </w:tcBorders>
            <w:vAlign w:val="center"/>
          </w:tcPr>
          <w:p w14:paraId="7EEE76EE" w14:textId="0E27A583"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N 23°32′2.5″</w:t>
            </w:r>
          </w:p>
        </w:tc>
        <w:tc>
          <w:tcPr>
            <w:tcW w:w="833" w:type="pct"/>
            <w:tcBorders>
              <w:top w:val="single" w:sz="4" w:space="0" w:color="auto"/>
              <w:left w:val="single" w:sz="4" w:space="0" w:color="auto"/>
              <w:bottom w:val="single" w:sz="4" w:space="0" w:color="auto"/>
              <w:right w:val="single" w:sz="4" w:space="0" w:color="auto"/>
            </w:tcBorders>
            <w:vAlign w:val="center"/>
          </w:tcPr>
          <w:p w14:paraId="1D5582AC" w14:textId="3F0A6F99"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E 109°41′21.1″</w:t>
            </w:r>
          </w:p>
        </w:tc>
        <w:tc>
          <w:tcPr>
            <w:tcW w:w="457" w:type="pct"/>
            <w:tcBorders>
              <w:top w:val="single" w:sz="4" w:space="0" w:color="auto"/>
              <w:left w:val="single" w:sz="4" w:space="0" w:color="auto"/>
              <w:bottom w:val="single" w:sz="4" w:space="0" w:color="auto"/>
              <w:right w:val="single" w:sz="4" w:space="0" w:color="auto"/>
            </w:tcBorders>
            <w:vAlign w:val="center"/>
          </w:tcPr>
          <w:p w14:paraId="7482BDD9"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56BA24F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3E2910BD"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487409E9"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西北面</w:t>
            </w:r>
          </w:p>
        </w:tc>
        <w:tc>
          <w:tcPr>
            <w:tcW w:w="530" w:type="pct"/>
            <w:tcBorders>
              <w:top w:val="single" w:sz="4" w:space="0" w:color="auto"/>
              <w:left w:val="single" w:sz="4" w:space="0" w:color="auto"/>
              <w:bottom w:val="single" w:sz="4" w:space="0" w:color="auto"/>
              <w:right w:val="single" w:sz="4" w:space="0" w:color="auto"/>
            </w:tcBorders>
            <w:vAlign w:val="center"/>
          </w:tcPr>
          <w:p w14:paraId="26AD1506" w14:textId="2F1DDBD1"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1577</w:t>
            </w:r>
            <w:r w:rsidRPr="00BB5896">
              <w:rPr>
                <w:color w:val="000000" w:themeColor="text1"/>
              </w:rPr>
              <w:t xml:space="preserve"> </w:t>
            </w:r>
            <w:r w:rsidRPr="00BB5896">
              <w:rPr>
                <w:rFonts w:hint="eastAsia"/>
                <w:color w:val="000000" w:themeColor="text1"/>
              </w:rPr>
              <w:t>m</w:t>
            </w:r>
          </w:p>
        </w:tc>
      </w:tr>
      <w:tr w:rsidR="00BB5896" w:rsidRPr="00BB5896" w14:paraId="7B1B1122"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49913E65"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14</w:t>
            </w:r>
          </w:p>
        </w:tc>
        <w:tc>
          <w:tcPr>
            <w:tcW w:w="905" w:type="pct"/>
            <w:tcBorders>
              <w:top w:val="single" w:sz="4" w:space="0" w:color="auto"/>
              <w:left w:val="single" w:sz="4" w:space="0" w:color="auto"/>
              <w:bottom w:val="single" w:sz="4" w:space="0" w:color="auto"/>
              <w:right w:val="single" w:sz="4" w:space="0" w:color="auto"/>
            </w:tcBorders>
            <w:vAlign w:val="center"/>
          </w:tcPr>
          <w:p w14:paraId="64138A3F"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武宣农场十二队</w:t>
            </w:r>
          </w:p>
        </w:tc>
        <w:tc>
          <w:tcPr>
            <w:tcW w:w="835" w:type="pct"/>
            <w:tcBorders>
              <w:top w:val="single" w:sz="4" w:space="0" w:color="auto"/>
              <w:left w:val="single" w:sz="4" w:space="0" w:color="auto"/>
              <w:bottom w:val="single" w:sz="4" w:space="0" w:color="auto"/>
              <w:right w:val="single" w:sz="4" w:space="0" w:color="auto"/>
            </w:tcBorders>
            <w:vAlign w:val="center"/>
          </w:tcPr>
          <w:p w14:paraId="5CAB7FC2" w14:textId="7EFF8E5F"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N </w:t>
            </w:r>
            <w:r w:rsidR="00E72B22" w:rsidRPr="00BB5896">
              <w:rPr>
                <w:color w:val="000000" w:themeColor="text1"/>
                <w:u w:val="single"/>
              </w:rPr>
              <w:t>23°32′14.2″</w:t>
            </w:r>
          </w:p>
        </w:tc>
        <w:tc>
          <w:tcPr>
            <w:tcW w:w="833" w:type="pct"/>
            <w:tcBorders>
              <w:top w:val="single" w:sz="4" w:space="0" w:color="auto"/>
              <w:left w:val="single" w:sz="4" w:space="0" w:color="auto"/>
              <w:bottom w:val="single" w:sz="4" w:space="0" w:color="auto"/>
              <w:right w:val="single" w:sz="4" w:space="0" w:color="auto"/>
            </w:tcBorders>
            <w:vAlign w:val="center"/>
          </w:tcPr>
          <w:p w14:paraId="3A510C65" w14:textId="033D46EF"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E </w:t>
            </w:r>
            <w:r w:rsidR="00E72B22" w:rsidRPr="00BB5896">
              <w:rPr>
                <w:color w:val="000000" w:themeColor="text1"/>
                <w:u w:val="single"/>
              </w:rPr>
              <w:t>109°41′27.8″</w:t>
            </w:r>
          </w:p>
        </w:tc>
        <w:tc>
          <w:tcPr>
            <w:tcW w:w="457" w:type="pct"/>
            <w:tcBorders>
              <w:top w:val="single" w:sz="4" w:space="0" w:color="auto"/>
              <w:left w:val="single" w:sz="4" w:space="0" w:color="auto"/>
              <w:bottom w:val="single" w:sz="4" w:space="0" w:color="auto"/>
              <w:right w:val="single" w:sz="4" w:space="0" w:color="auto"/>
            </w:tcBorders>
            <w:vAlign w:val="center"/>
          </w:tcPr>
          <w:p w14:paraId="52554D24"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2D7D3EBD"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38DC984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01CA977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西北面</w:t>
            </w:r>
          </w:p>
        </w:tc>
        <w:tc>
          <w:tcPr>
            <w:tcW w:w="530" w:type="pct"/>
            <w:tcBorders>
              <w:top w:val="single" w:sz="4" w:space="0" w:color="auto"/>
              <w:left w:val="single" w:sz="4" w:space="0" w:color="auto"/>
              <w:bottom w:val="single" w:sz="4" w:space="0" w:color="auto"/>
              <w:right w:val="single" w:sz="4" w:space="0" w:color="auto"/>
            </w:tcBorders>
            <w:vAlign w:val="center"/>
          </w:tcPr>
          <w:p w14:paraId="54206DA4" w14:textId="27869A3F"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1595</w:t>
            </w:r>
            <w:r w:rsidRPr="00BB5896">
              <w:rPr>
                <w:color w:val="000000" w:themeColor="text1"/>
              </w:rPr>
              <w:t xml:space="preserve"> </w:t>
            </w:r>
            <w:r w:rsidRPr="00BB5896">
              <w:rPr>
                <w:rFonts w:hint="eastAsia"/>
                <w:color w:val="000000" w:themeColor="text1"/>
              </w:rPr>
              <w:t>m</w:t>
            </w:r>
          </w:p>
        </w:tc>
      </w:tr>
      <w:tr w:rsidR="00BB5896" w:rsidRPr="00BB5896" w14:paraId="2AC6EBDD" w14:textId="77777777" w:rsidTr="000E1462">
        <w:trPr>
          <w:trHeight w:val="340"/>
          <w:jc w:val="center"/>
        </w:trPr>
        <w:tc>
          <w:tcPr>
            <w:tcW w:w="228" w:type="pct"/>
            <w:tcBorders>
              <w:top w:val="single" w:sz="4" w:space="0" w:color="auto"/>
              <w:left w:val="single" w:sz="4" w:space="0" w:color="auto"/>
              <w:bottom w:val="single" w:sz="4" w:space="0" w:color="auto"/>
              <w:right w:val="single" w:sz="4" w:space="0" w:color="auto"/>
            </w:tcBorders>
            <w:vAlign w:val="center"/>
          </w:tcPr>
          <w:p w14:paraId="586D2D0D"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15</w:t>
            </w:r>
          </w:p>
        </w:tc>
        <w:tc>
          <w:tcPr>
            <w:tcW w:w="905" w:type="pct"/>
            <w:tcBorders>
              <w:top w:val="single" w:sz="4" w:space="0" w:color="auto"/>
              <w:left w:val="single" w:sz="4" w:space="0" w:color="auto"/>
              <w:bottom w:val="single" w:sz="4" w:space="0" w:color="auto"/>
              <w:right w:val="single" w:sz="4" w:space="0" w:color="auto"/>
            </w:tcBorders>
            <w:vAlign w:val="center"/>
          </w:tcPr>
          <w:p w14:paraId="6F66348B"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武宣农场五队</w:t>
            </w:r>
          </w:p>
        </w:tc>
        <w:tc>
          <w:tcPr>
            <w:tcW w:w="835" w:type="pct"/>
            <w:tcBorders>
              <w:top w:val="single" w:sz="4" w:space="0" w:color="auto"/>
              <w:left w:val="single" w:sz="4" w:space="0" w:color="auto"/>
              <w:bottom w:val="single" w:sz="4" w:space="0" w:color="auto"/>
              <w:right w:val="single" w:sz="4" w:space="0" w:color="auto"/>
            </w:tcBorders>
            <w:vAlign w:val="center"/>
          </w:tcPr>
          <w:p w14:paraId="3EFABD1F" w14:textId="2819E6A4"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N </w:t>
            </w:r>
            <w:r w:rsidR="00E72B22" w:rsidRPr="00BB5896">
              <w:rPr>
                <w:color w:val="000000" w:themeColor="text1"/>
                <w:u w:val="single"/>
              </w:rPr>
              <w:t>23°32′32.6″</w:t>
            </w:r>
          </w:p>
        </w:tc>
        <w:tc>
          <w:tcPr>
            <w:tcW w:w="833" w:type="pct"/>
            <w:tcBorders>
              <w:top w:val="single" w:sz="4" w:space="0" w:color="auto"/>
              <w:left w:val="single" w:sz="4" w:space="0" w:color="auto"/>
              <w:bottom w:val="single" w:sz="4" w:space="0" w:color="auto"/>
              <w:right w:val="single" w:sz="4" w:space="0" w:color="auto"/>
            </w:tcBorders>
            <w:vAlign w:val="center"/>
          </w:tcPr>
          <w:p w14:paraId="34361538" w14:textId="2CB716D7" w:rsidR="000E1462" w:rsidRPr="00BB5896" w:rsidRDefault="000E1462" w:rsidP="000E1462">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E </w:t>
            </w:r>
            <w:r w:rsidR="00E72B22" w:rsidRPr="00BB5896">
              <w:rPr>
                <w:color w:val="000000" w:themeColor="text1"/>
                <w:u w:val="single"/>
              </w:rPr>
              <w:t>109°42′7.3″</w:t>
            </w:r>
          </w:p>
        </w:tc>
        <w:tc>
          <w:tcPr>
            <w:tcW w:w="457" w:type="pct"/>
            <w:tcBorders>
              <w:top w:val="single" w:sz="4" w:space="0" w:color="auto"/>
              <w:left w:val="single" w:sz="4" w:space="0" w:color="auto"/>
              <w:bottom w:val="single" w:sz="4" w:space="0" w:color="auto"/>
              <w:right w:val="single" w:sz="4" w:space="0" w:color="auto"/>
            </w:tcBorders>
            <w:vAlign w:val="center"/>
          </w:tcPr>
          <w:p w14:paraId="19D8DFB6"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color w:val="000000" w:themeColor="text1"/>
              </w:rPr>
              <w:t>居民区</w:t>
            </w:r>
          </w:p>
        </w:tc>
        <w:tc>
          <w:tcPr>
            <w:tcW w:w="377" w:type="pct"/>
            <w:vMerge/>
            <w:tcBorders>
              <w:top w:val="single" w:sz="4" w:space="0" w:color="auto"/>
              <w:left w:val="single" w:sz="4" w:space="0" w:color="auto"/>
              <w:bottom w:val="single" w:sz="4" w:space="0" w:color="auto"/>
              <w:right w:val="single" w:sz="4" w:space="0" w:color="auto"/>
            </w:tcBorders>
            <w:vAlign w:val="center"/>
          </w:tcPr>
          <w:p w14:paraId="300AFED8"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30DF6103"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p>
        </w:tc>
        <w:tc>
          <w:tcPr>
            <w:tcW w:w="456" w:type="pct"/>
            <w:tcBorders>
              <w:top w:val="single" w:sz="4" w:space="0" w:color="auto"/>
              <w:left w:val="single" w:sz="4" w:space="0" w:color="auto"/>
              <w:bottom w:val="single" w:sz="4" w:space="0" w:color="auto"/>
              <w:right w:val="single" w:sz="4" w:space="0" w:color="auto"/>
            </w:tcBorders>
            <w:vAlign w:val="center"/>
          </w:tcPr>
          <w:p w14:paraId="049980F1" w14:textId="77777777"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北面</w:t>
            </w:r>
          </w:p>
        </w:tc>
        <w:tc>
          <w:tcPr>
            <w:tcW w:w="530" w:type="pct"/>
            <w:tcBorders>
              <w:top w:val="single" w:sz="4" w:space="0" w:color="auto"/>
              <w:left w:val="single" w:sz="4" w:space="0" w:color="auto"/>
              <w:bottom w:val="single" w:sz="4" w:space="0" w:color="auto"/>
              <w:right w:val="single" w:sz="4" w:space="0" w:color="auto"/>
            </w:tcBorders>
            <w:vAlign w:val="center"/>
          </w:tcPr>
          <w:p w14:paraId="0FF450A8" w14:textId="71D83B00" w:rsidR="000E1462" w:rsidRPr="00BB5896" w:rsidRDefault="000E1462" w:rsidP="000E146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1638</w:t>
            </w:r>
            <w:r w:rsidRPr="00BB5896">
              <w:rPr>
                <w:color w:val="000000" w:themeColor="text1"/>
              </w:rPr>
              <w:t xml:space="preserve"> </w:t>
            </w:r>
            <w:r w:rsidRPr="00BB5896">
              <w:rPr>
                <w:rFonts w:hint="eastAsia"/>
                <w:color w:val="000000" w:themeColor="text1"/>
              </w:rPr>
              <w:t>m</w:t>
            </w:r>
          </w:p>
        </w:tc>
      </w:tr>
      <w:tr w:rsidR="00BB5896" w:rsidRPr="00BB5896" w14:paraId="07B2F87D" w14:textId="77777777" w:rsidTr="000E1462">
        <w:trPr>
          <w:trHeight w:val="34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C1EE138" w14:textId="3753E520" w:rsidR="00B130F0" w:rsidRPr="00BB5896" w:rsidRDefault="00D55674" w:rsidP="00D55674">
            <w:pPr>
              <w:pStyle w:val="05"/>
              <w:spacing w:before="0" w:beforeAutospacing="0" w:after="0" w:afterAutospacing="0" w:line="240" w:lineRule="auto"/>
              <w:ind w:leftChars="0" w:left="0" w:rightChars="0" w:right="0"/>
              <w:jc w:val="both"/>
              <w:rPr>
                <w:b/>
                <w:bCs/>
                <w:color w:val="000000" w:themeColor="text1"/>
                <w:sz w:val="18"/>
                <w:szCs w:val="18"/>
                <w:u w:val="single"/>
              </w:rPr>
            </w:pPr>
            <w:r w:rsidRPr="00BB5896">
              <w:rPr>
                <w:rFonts w:hint="eastAsia"/>
                <w:color w:val="000000" w:themeColor="text1"/>
                <w:sz w:val="18"/>
                <w:szCs w:val="18"/>
                <w:u w:val="single"/>
              </w:rPr>
              <w:t>注：</w:t>
            </w:r>
            <w:r w:rsidR="00C32478" w:rsidRPr="00BB5896">
              <w:rPr>
                <w:rFonts w:hint="eastAsia"/>
                <w:color w:val="000000" w:themeColor="text1"/>
                <w:sz w:val="18"/>
                <w:szCs w:val="18"/>
                <w:u w:val="single"/>
              </w:rPr>
              <w:t>武宣农场三队拆迁前</w:t>
            </w:r>
            <w:r w:rsidR="00F47659" w:rsidRPr="00BB5896">
              <w:rPr>
                <w:rFonts w:hint="eastAsia"/>
                <w:color w:val="000000" w:themeColor="text1"/>
                <w:sz w:val="18"/>
                <w:szCs w:val="18"/>
                <w:u w:val="single"/>
              </w:rPr>
              <w:t>为环境空气保护目标，武宣农场三队拆迁后该环境空气保护目标即消失。</w:t>
            </w:r>
          </w:p>
        </w:tc>
      </w:tr>
    </w:tbl>
    <w:p w14:paraId="6D783495" w14:textId="2DD176C5" w:rsidR="0007559E" w:rsidRPr="00BB5896" w:rsidRDefault="0007559E" w:rsidP="0007559E">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6</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声环境保护目标</w:t>
      </w:r>
    </w:p>
    <w:p w14:paraId="378617F7" w14:textId="0B2BE3DE" w:rsidR="0007559E" w:rsidRPr="00BB5896" w:rsidRDefault="0007559E" w:rsidP="0007559E">
      <w:pPr>
        <w:pStyle w:val="04"/>
        <w:keepNext w:val="0"/>
        <w:keepLines w:val="0"/>
        <w:widowControl w:val="0"/>
        <w:spacing w:beforeLines="50" w:before="120" w:afterLines="50" w:after="120" w:line="500" w:lineRule="exact"/>
        <w:rPr>
          <w:color w:val="000000" w:themeColor="text1"/>
        </w:rPr>
      </w:pPr>
      <w:r w:rsidRPr="00BB5896">
        <w:rPr>
          <w:color w:val="000000" w:themeColor="text1"/>
        </w:rPr>
        <w:t>1.</w:t>
      </w:r>
      <w:r w:rsidRPr="00BB5896">
        <w:rPr>
          <w:rFonts w:hint="eastAsia"/>
          <w:color w:val="000000" w:themeColor="text1"/>
        </w:rPr>
        <w:t>6</w:t>
      </w:r>
      <w:r w:rsidRPr="00BB5896">
        <w:rPr>
          <w:color w:val="000000" w:themeColor="text1"/>
        </w:rPr>
        <w:t>.</w:t>
      </w:r>
      <w:r w:rsidRPr="00BB5896">
        <w:rPr>
          <w:rFonts w:hint="eastAsia"/>
          <w:color w:val="000000" w:themeColor="text1"/>
        </w:rPr>
        <w:t>2.1</w:t>
      </w:r>
      <w:r w:rsidRPr="00BB5896">
        <w:rPr>
          <w:color w:val="000000" w:themeColor="text1"/>
        </w:rPr>
        <w:t xml:space="preserve"> </w:t>
      </w:r>
      <w:r w:rsidRPr="00BB5896">
        <w:rPr>
          <w:rFonts w:hint="eastAsia"/>
          <w:color w:val="000000" w:themeColor="text1"/>
        </w:rPr>
        <w:t>声环境保护目标</w:t>
      </w:r>
    </w:p>
    <w:p w14:paraId="2E521E7F" w14:textId="2BA836EE" w:rsidR="0007559E" w:rsidRPr="00BB5896" w:rsidRDefault="0007559E" w:rsidP="0007559E">
      <w:pPr>
        <w:spacing w:line="500" w:lineRule="exact"/>
        <w:ind w:firstLine="480"/>
        <w:rPr>
          <w:color w:val="000000" w:themeColor="text1"/>
        </w:rPr>
      </w:pPr>
      <w:r w:rsidRPr="00BB5896">
        <w:rPr>
          <w:rFonts w:hAnsi="宋体"/>
          <w:color w:val="000000" w:themeColor="text1"/>
        </w:rPr>
        <w:t>声环境保护目标为南面约</w:t>
      </w:r>
      <w:r w:rsidRPr="00BB5896">
        <w:rPr>
          <w:rFonts w:hint="eastAsia"/>
          <w:color w:val="000000" w:themeColor="text1"/>
        </w:rPr>
        <w:t>16</w:t>
      </w:r>
      <w:r w:rsidRPr="00BB5896">
        <w:rPr>
          <w:color w:val="000000" w:themeColor="text1"/>
        </w:rPr>
        <w:t xml:space="preserve"> m</w:t>
      </w:r>
      <w:r w:rsidRPr="00BB5896">
        <w:rPr>
          <w:rFonts w:hAnsi="宋体"/>
          <w:color w:val="000000" w:themeColor="text1"/>
        </w:rPr>
        <w:t>处的武宣农场三队，</w:t>
      </w:r>
      <w:r w:rsidRPr="00BB5896">
        <w:rPr>
          <w:rFonts w:hAnsi="宋体" w:hint="eastAsia"/>
          <w:color w:val="000000" w:themeColor="text1"/>
        </w:rPr>
        <w:t>其</w:t>
      </w:r>
      <w:r w:rsidRPr="00BB5896">
        <w:rPr>
          <w:color w:val="000000" w:themeColor="text1"/>
        </w:rPr>
        <w:t>具体情况见表</w:t>
      </w:r>
      <w:r w:rsidRPr="00BB5896">
        <w:rPr>
          <w:color w:val="000000" w:themeColor="text1"/>
        </w:rPr>
        <w:t>1.</w:t>
      </w:r>
      <w:r w:rsidRPr="00BB5896">
        <w:rPr>
          <w:rFonts w:hint="eastAsia"/>
          <w:color w:val="000000" w:themeColor="text1"/>
        </w:rPr>
        <w:t>6.2-1</w:t>
      </w:r>
      <w:r w:rsidRPr="00BB5896">
        <w:rPr>
          <w:rFonts w:hint="eastAsia"/>
          <w:color w:val="000000" w:themeColor="text1"/>
        </w:rPr>
        <w:t>。</w:t>
      </w:r>
    </w:p>
    <w:p w14:paraId="1F68B7B8" w14:textId="673D9DD8" w:rsidR="0007559E" w:rsidRPr="00BB5896" w:rsidRDefault="0007559E" w:rsidP="00155507">
      <w:pPr>
        <w:pStyle w:val="06"/>
        <w:pageBreakBefore/>
        <w:widowControl w:val="0"/>
        <w:spacing w:line="500" w:lineRule="exact"/>
        <w:rPr>
          <w:rFonts w:eastAsia="宋体"/>
          <w:b/>
          <w:color w:val="000000" w:themeColor="text1"/>
        </w:rPr>
      </w:pPr>
      <w:r w:rsidRPr="00BB5896">
        <w:rPr>
          <w:rFonts w:ascii="宋体" w:eastAsia="宋体" w:hAnsi="宋体"/>
          <w:b/>
          <w:color w:val="000000" w:themeColor="text1"/>
        </w:rPr>
        <w:lastRenderedPageBreak/>
        <w:t>表</w:t>
      </w:r>
      <w:r w:rsidRPr="00BB5896">
        <w:rPr>
          <w:rFonts w:eastAsia="宋体"/>
          <w:b/>
          <w:color w:val="000000" w:themeColor="text1"/>
        </w:rPr>
        <w:t>1.</w:t>
      </w:r>
      <w:r w:rsidRPr="00BB5896">
        <w:rPr>
          <w:rFonts w:eastAsia="宋体" w:hint="eastAsia"/>
          <w:b/>
          <w:color w:val="000000" w:themeColor="text1"/>
        </w:rPr>
        <w:t>6.2-1</w:t>
      </w:r>
      <w:r w:rsidRPr="00BB5896">
        <w:rPr>
          <w:rFonts w:ascii="宋体" w:eastAsia="宋体" w:hAnsi="宋体"/>
          <w:b/>
          <w:color w:val="000000" w:themeColor="text1"/>
        </w:rPr>
        <w:t xml:space="preserve"> 声环境保护目标一览表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1058"/>
        <w:gridCol w:w="1124"/>
        <w:gridCol w:w="982"/>
        <w:gridCol w:w="1133"/>
        <w:gridCol w:w="3255"/>
      </w:tblGrid>
      <w:tr w:rsidR="00BB5896" w:rsidRPr="00BB5896" w14:paraId="499EC361" w14:textId="77777777" w:rsidTr="00A46ADE">
        <w:trPr>
          <w:trHeight w:val="397"/>
          <w:jc w:val="center"/>
        </w:trPr>
        <w:tc>
          <w:tcPr>
            <w:tcW w:w="833" w:type="pct"/>
            <w:vAlign w:val="center"/>
          </w:tcPr>
          <w:p w14:paraId="0F5CCF8F"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584" w:type="pct"/>
            <w:vAlign w:val="center"/>
          </w:tcPr>
          <w:p w14:paraId="76935FE3"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性质</w:t>
            </w:r>
          </w:p>
        </w:tc>
        <w:tc>
          <w:tcPr>
            <w:tcW w:w="620" w:type="pct"/>
            <w:vAlign w:val="center"/>
          </w:tcPr>
          <w:p w14:paraId="0ED2777C"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与项目相对方位</w:t>
            </w:r>
          </w:p>
        </w:tc>
        <w:tc>
          <w:tcPr>
            <w:tcW w:w="542" w:type="pct"/>
            <w:vAlign w:val="center"/>
          </w:tcPr>
          <w:p w14:paraId="3B3E98CE"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距离</w:t>
            </w:r>
          </w:p>
          <w:p w14:paraId="6B78D89F"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m</w:t>
            </w:r>
            <w:r w:rsidRPr="00BB5896">
              <w:rPr>
                <w:rFonts w:hint="eastAsia"/>
                <w:color w:val="000000" w:themeColor="text1"/>
              </w:rPr>
              <w:t>）</w:t>
            </w:r>
          </w:p>
        </w:tc>
        <w:tc>
          <w:tcPr>
            <w:tcW w:w="625" w:type="pct"/>
            <w:vAlign w:val="center"/>
          </w:tcPr>
          <w:p w14:paraId="161B3809"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环境</w:t>
            </w:r>
          </w:p>
          <w:p w14:paraId="2D4176E1"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功能区</w:t>
            </w:r>
          </w:p>
        </w:tc>
        <w:tc>
          <w:tcPr>
            <w:tcW w:w="1796" w:type="pct"/>
            <w:vAlign w:val="center"/>
          </w:tcPr>
          <w:p w14:paraId="437A65C3"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保护目标</w:t>
            </w:r>
          </w:p>
        </w:tc>
      </w:tr>
      <w:tr w:rsidR="00BB5896" w:rsidRPr="00BB5896" w14:paraId="6B1A38FC" w14:textId="77777777" w:rsidTr="00A46ADE">
        <w:trPr>
          <w:trHeight w:val="397"/>
          <w:jc w:val="center"/>
        </w:trPr>
        <w:tc>
          <w:tcPr>
            <w:tcW w:w="833" w:type="pct"/>
            <w:shd w:val="clear" w:color="auto" w:fill="auto"/>
            <w:vAlign w:val="center"/>
          </w:tcPr>
          <w:p w14:paraId="6ABA3C66"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武宣农场三队</w:t>
            </w:r>
          </w:p>
        </w:tc>
        <w:tc>
          <w:tcPr>
            <w:tcW w:w="584" w:type="pct"/>
            <w:vAlign w:val="center"/>
          </w:tcPr>
          <w:p w14:paraId="05ABFEEF"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居民区</w:t>
            </w:r>
          </w:p>
        </w:tc>
        <w:tc>
          <w:tcPr>
            <w:tcW w:w="620" w:type="pct"/>
            <w:vAlign w:val="center"/>
          </w:tcPr>
          <w:p w14:paraId="325FBD30"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南面</w:t>
            </w:r>
          </w:p>
        </w:tc>
        <w:tc>
          <w:tcPr>
            <w:tcW w:w="542" w:type="pct"/>
            <w:vAlign w:val="center"/>
          </w:tcPr>
          <w:p w14:paraId="1DE9B447"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w:t>
            </w:r>
          </w:p>
        </w:tc>
        <w:tc>
          <w:tcPr>
            <w:tcW w:w="625" w:type="pct"/>
            <w:vAlign w:val="center"/>
          </w:tcPr>
          <w:p w14:paraId="29B5D977"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二类声环境功能区</w:t>
            </w:r>
          </w:p>
        </w:tc>
        <w:tc>
          <w:tcPr>
            <w:tcW w:w="1796" w:type="pct"/>
            <w:vAlign w:val="center"/>
          </w:tcPr>
          <w:p w14:paraId="4064839F" w14:textId="77777777" w:rsidR="0007559E" w:rsidRPr="00BB5896" w:rsidRDefault="000755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声环境达到《声环境质量标准》（</w:t>
            </w:r>
            <w:r w:rsidRPr="00BB5896">
              <w:rPr>
                <w:rFonts w:hint="eastAsia"/>
                <w:color w:val="000000" w:themeColor="text1"/>
              </w:rPr>
              <w:t>GB</w:t>
            </w:r>
            <w:r w:rsidRPr="00BB5896">
              <w:rPr>
                <w:color w:val="000000" w:themeColor="text1"/>
              </w:rPr>
              <w:t xml:space="preserve"> </w:t>
            </w:r>
            <w:r w:rsidRPr="00BB5896">
              <w:rPr>
                <w:rFonts w:hint="eastAsia"/>
                <w:color w:val="000000" w:themeColor="text1"/>
              </w:rPr>
              <w:t>3096-2008</w:t>
            </w:r>
            <w:r w:rsidRPr="00BB5896">
              <w:rPr>
                <w:rFonts w:hint="eastAsia"/>
                <w:color w:val="000000" w:themeColor="text1"/>
              </w:rPr>
              <w:t>）中的</w:t>
            </w:r>
            <w:r w:rsidRPr="00BB5896">
              <w:rPr>
                <w:rFonts w:hint="eastAsia"/>
                <w:color w:val="000000" w:themeColor="text1"/>
              </w:rPr>
              <w:t>2</w:t>
            </w:r>
            <w:r w:rsidRPr="00BB5896">
              <w:rPr>
                <w:rFonts w:hint="eastAsia"/>
                <w:color w:val="000000" w:themeColor="text1"/>
              </w:rPr>
              <w:t>类标准</w:t>
            </w:r>
          </w:p>
        </w:tc>
      </w:tr>
      <w:tr w:rsidR="00BB5896" w:rsidRPr="00BB5896" w14:paraId="3E5DFECF" w14:textId="77777777" w:rsidTr="00A46ADE">
        <w:trPr>
          <w:trHeight w:val="397"/>
          <w:jc w:val="center"/>
        </w:trPr>
        <w:tc>
          <w:tcPr>
            <w:tcW w:w="5000" w:type="pct"/>
            <w:gridSpan w:val="6"/>
            <w:shd w:val="clear" w:color="auto" w:fill="auto"/>
            <w:vAlign w:val="center"/>
          </w:tcPr>
          <w:p w14:paraId="68090DA9" w14:textId="4971565C" w:rsidR="0007559E" w:rsidRPr="00BB5896" w:rsidRDefault="0007559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sz w:val="18"/>
                <w:szCs w:val="18"/>
              </w:rPr>
              <w:t>注：</w:t>
            </w:r>
            <w:r w:rsidR="00C32478" w:rsidRPr="00BB5896">
              <w:rPr>
                <w:rFonts w:hint="eastAsia"/>
                <w:color w:val="000000" w:themeColor="text1"/>
                <w:sz w:val="18"/>
                <w:szCs w:val="18"/>
                <w:u w:val="single"/>
              </w:rPr>
              <w:t>武宣农场三队拆迁前</w:t>
            </w:r>
            <w:r w:rsidRPr="00BB5896">
              <w:rPr>
                <w:rFonts w:hint="eastAsia"/>
                <w:color w:val="000000" w:themeColor="text1"/>
                <w:sz w:val="18"/>
                <w:szCs w:val="18"/>
              </w:rPr>
              <w:t>为声环境保护目标；</w:t>
            </w:r>
            <w:r w:rsidRPr="00BB5896">
              <w:rPr>
                <w:rFonts w:hint="eastAsia"/>
                <w:color w:val="000000" w:themeColor="text1"/>
                <w:sz w:val="18"/>
                <w:szCs w:val="18"/>
                <w:u w:val="single"/>
              </w:rPr>
              <w:t>武宣农场三队拆迁后</w:t>
            </w:r>
            <w:r w:rsidRPr="00BB5896">
              <w:rPr>
                <w:rFonts w:hint="eastAsia"/>
                <w:color w:val="000000" w:themeColor="text1"/>
                <w:sz w:val="18"/>
                <w:szCs w:val="18"/>
              </w:rPr>
              <w:t>该声环境保护目标即消失。</w:t>
            </w:r>
          </w:p>
        </w:tc>
      </w:tr>
    </w:tbl>
    <w:p w14:paraId="3705330D" w14:textId="6D7AB596" w:rsidR="0007559E" w:rsidRPr="00BB5896" w:rsidRDefault="0007559E" w:rsidP="0007559E">
      <w:pPr>
        <w:pStyle w:val="04"/>
        <w:keepNext w:val="0"/>
        <w:keepLines w:val="0"/>
        <w:widowControl w:val="0"/>
        <w:spacing w:beforeLines="50" w:before="120" w:afterLines="50" w:after="120" w:line="500" w:lineRule="exact"/>
        <w:rPr>
          <w:color w:val="000000" w:themeColor="text1"/>
        </w:rPr>
      </w:pPr>
      <w:r w:rsidRPr="00BB5896">
        <w:rPr>
          <w:color w:val="000000" w:themeColor="text1"/>
        </w:rPr>
        <w:t>1.</w:t>
      </w:r>
      <w:r w:rsidRPr="00BB5896">
        <w:rPr>
          <w:rFonts w:hint="eastAsia"/>
          <w:color w:val="000000" w:themeColor="text1"/>
        </w:rPr>
        <w:t>6</w:t>
      </w:r>
      <w:r w:rsidRPr="00BB5896">
        <w:rPr>
          <w:color w:val="000000" w:themeColor="text1"/>
        </w:rPr>
        <w:t>.</w:t>
      </w:r>
      <w:r w:rsidRPr="00BB5896">
        <w:rPr>
          <w:rFonts w:hint="eastAsia"/>
          <w:color w:val="000000" w:themeColor="text1"/>
        </w:rPr>
        <w:t>2.2</w:t>
      </w:r>
      <w:r w:rsidRPr="00BB5896">
        <w:rPr>
          <w:color w:val="000000" w:themeColor="text1"/>
        </w:rPr>
        <w:t xml:space="preserve"> </w:t>
      </w:r>
      <w:r w:rsidRPr="00BB5896">
        <w:rPr>
          <w:rFonts w:hint="eastAsia"/>
          <w:color w:val="000000" w:themeColor="text1"/>
        </w:rPr>
        <w:t>武宣农场三队简介</w:t>
      </w:r>
    </w:p>
    <w:p w14:paraId="3FFDFCF0" w14:textId="217F49A7" w:rsidR="0012371A" w:rsidRPr="00BB5896" w:rsidRDefault="0012371A" w:rsidP="0007559E">
      <w:pPr>
        <w:spacing w:line="500" w:lineRule="exact"/>
        <w:ind w:firstLine="482"/>
        <w:rPr>
          <w:b/>
          <w:bCs/>
          <w:color w:val="000000" w:themeColor="text1"/>
          <w:u w:val="single"/>
        </w:rPr>
      </w:pPr>
      <w:r w:rsidRPr="00BB5896">
        <w:rPr>
          <w:b/>
          <w:bCs/>
          <w:color w:val="000000" w:themeColor="text1"/>
          <w:u w:val="single"/>
        </w:rPr>
        <w:t>（</w:t>
      </w:r>
      <w:r w:rsidRPr="00BB5896">
        <w:rPr>
          <w:b/>
          <w:bCs/>
          <w:color w:val="000000" w:themeColor="text1"/>
          <w:u w:val="single"/>
        </w:rPr>
        <w:t>1</w:t>
      </w:r>
      <w:r w:rsidRPr="00BB5896">
        <w:rPr>
          <w:b/>
          <w:bCs/>
          <w:color w:val="000000" w:themeColor="text1"/>
          <w:u w:val="single"/>
        </w:rPr>
        <w:t>）现状简介</w:t>
      </w:r>
    </w:p>
    <w:p w14:paraId="03C9D3AC" w14:textId="33BE829C" w:rsidR="00C06A03" w:rsidRPr="00BB5896" w:rsidRDefault="0007559E" w:rsidP="0007559E">
      <w:pPr>
        <w:spacing w:line="500" w:lineRule="exact"/>
        <w:ind w:firstLine="480"/>
        <w:rPr>
          <w:color w:val="000000" w:themeColor="text1"/>
          <w:u w:val="single"/>
        </w:rPr>
      </w:pPr>
      <w:r w:rsidRPr="00BB5896">
        <w:rPr>
          <w:color w:val="000000" w:themeColor="text1"/>
          <w:u w:val="single"/>
        </w:rPr>
        <w:t>武宣农场三队共有居民约</w:t>
      </w:r>
      <w:r w:rsidRPr="00BB5896">
        <w:rPr>
          <w:color w:val="000000" w:themeColor="text1"/>
          <w:u w:val="single"/>
        </w:rPr>
        <w:t>18</w:t>
      </w:r>
      <w:r w:rsidRPr="00BB5896">
        <w:rPr>
          <w:color w:val="000000" w:themeColor="text1"/>
          <w:u w:val="single"/>
        </w:rPr>
        <w:t>户，</w:t>
      </w:r>
      <w:r w:rsidR="00C06A03" w:rsidRPr="00BB5896">
        <w:rPr>
          <w:color w:val="000000" w:themeColor="text1"/>
          <w:u w:val="single"/>
        </w:rPr>
        <w:t>其多半外出打工，常住人口约</w:t>
      </w:r>
      <w:r w:rsidR="005A47B3" w:rsidRPr="00BB5896">
        <w:rPr>
          <w:rFonts w:hint="eastAsia"/>
          <w:color w:val="000000" w:themeColor="text1"/>
          <w:u w:val="single"/>
        </w:rPr>
        <w:t>30</w:t>
      </w:r>
      <w:r w:rsidR="00C06A03" w:rsidRPr="00BB5896">
        <w:rPr>
          <w:color w:val="000000" w:themeColor="text1"/>
          <w:u w:val="single"/>
        </w:rPr>
        <w:t>人左右，</w:t>
      </w:r>
      <w:r w:rsidR="00C06A03" w:rsidRPr="00BB5896">
        <w:rPr>
          <w:rFonts w:hint="eastAsia"/>
          <w:color w:val="000000" w:themeColor="text1"/>
          <w:u w:val="single"/>
        </w:rPr>
        <w:t>建筑结构为砖混结构，层数为</w:t>
      </w:r>
      <w:r w:rsidR="00C06A03" w:rsidRPr="00BB5896">
        <w:rPr>
          <w:rFonts w:hint="eastAsia"/>
          <w:color w:val="000000" w:themeColor="text1"/>
          <w:u w:val="single"/>
        </w:rPr>
        <w:t>1~3</w:t>
      </w:r>
      <w:r w:rsidR="00C06A03" w:rsidRPr="00BB5896">
        <w:rPr>
          <w:rFonts w:hint="eastAsia"/>
          <w:color w:val="000000" w:themeColor="text1"/>
          <w:u w:val="single"/>
        </w:rPr>
        <w:t>层；除此之外有几间泥胚房，不住人且均不在第一排；</w:t>
      </w:r>
      <w:r w:rsidRPr="00BB5896">
        <w:rPr>
          <w:color w:val="000000" w:themeColor="text1"/>
          <w:u w:val="single"/>
        </w:rPr>
        <w:t>用水为地下水</w:t>
      </w:r>
      <w:r w:rsidR="0012371A" w:rsidRPr="00BB5896">
        <w:rPr>
          <w:rFonts w:hint="eastAsia"/>
          <w:color w:val="000000" w:themeColor="text1"/>
          <w:u w:val="single"/>
        </w:rPr>
        <w:t>（</w:t>
      </w:r>
      <w:r w:rsidR="00A40130" w:rsidRPr="00BB5896">
        <w:rPr>
          <w:rFonts w:hint="eastAsia"/>
          <w:color w:val="000000" w:themeColor="text1"/>
          <w:u w:val="single"/>
        </w:rPr>
        <w:t>自家</w:t>
      </w:r>
      <w:r w:rsidR="00C06A03" w:rsidRPr="00BB5896">
        <w:rPr>
          <w:rFonts w:hint="eastAsia"/>
          <w:color w:val="000000" w:themeColor="text1"/>
          <w:u w:val="single"/>
        </w:rPr>
        <w:t>打</w:t>
      </w:r>
      <w:r w:rsidR="00A40130" w:rsidRPr="00BB5896">
        <w:rPr>
          <w:rFonts w:hint="eastAsia"/>
          <w:color w:val="000000" w:themeColor="text1"/>
          <w:u w:val="single"/>
        </w:rPr>
        <w:t>有水井</w:t>
      </w:r>
      <w:r w:rsidR="0012371A" w:rsidRPr="00BB5896">
        <w:rPr>
          <w:rFonts w:hint="eastAsia"/>
          <w:color w:val="000000" w:themeColor="text1"/>
          <w:u w:val="single"/>
        </w:rPr>
        <w:t>）</w:t>
      </w:r>
      <w:r w:rsidR="00C06A03" w:rsidRPr="00BB5896">
        <w:rPr>
          <w:rFonts w:hint="eastAsia"/>
          <w:color w:val="000000" w:themeColor="text1"/>
          <w:u w:val="single"/>
        </w:rPr>
        <w:t>。</w:t>
      </w:r>
    </w:p>
    <w:p w14:paraId="3B4E2988" w14:textId="4EC395D4" w:rsidR="00824C8C" w:rsidRPr="00BB5896" w:rsidRDefault="00C06A03" w:rsidP="00824C8C">
      <w:pPr>
        <w:spacing w:line="500" w:lineRule="exact"/>
        <w:ind w:firstLine="480"/>
        <w:rPr>
          <w:color w:val="000000" w:themeColor="text1"/>
          <w:u w:val="single"/>
        </w:rPr>
      </w:pPr>
      <w:r w:rsidRPr="00BB5896">
        <w:rPr>
          <w:rFonts w:hint="eastAsia"/>
          <w:color w:val="000000" w:themeColor="text1"/>
          <w:u w:val="single"/>
        </w:rPr>
        <w:t>武宣农场三队共有</w:t>
      </w:r>
      <w:r w:rsidRPr="00BB5896">
        <w:rPr>
          <w:rFonts w:hint="eastAsia"/>
          <w:color w:val="000000" w:themeColor="text1"/>
          <w:u w:val="single"/>
        </w:rPr>
        <w:t>4</w:t>
      </w:r>
      <w:r w:rsidRPr="00BB5896">
        <w:rPr>
          <w:rFonts w:hint="eastAsia"/>
          <w:color w:val="000000" w:themeColor="text1"/>
          <w:u w:val="single"/>
        </w:rPr>
        <w:t>排，第一排共计</w:t>
      </w:r>
      <w:r w:rsidRPr="00BB5896">
        <w:rPr>
          <w:rFonts w:hint="eastAsia"/>
          <w:color w:val="000000" w:themeColor="text1"/>
          <w:u w:val="single"/>
        </w:rPr>
        <w:t>6</w:t>
      </w:r>
      <w:r w:rsidRPr="00BB5896">
        <w:rPr>
          <w:rFonts w:hint="eastAsia"/>
          <w:color w:val="000000" w:themeColor="text1"/>
          <w:u w:val="single"/>
        </w:rPr>
        <w:t>户，</w:t>
      </w:r>
      <w:r w:rsidR="007A51BE" w:rsidRPr="00BB5896">
        <w:rPr>
          <w:rFonts w:hint="eastAsia"/>
          <w:color w:val="000000" w:themeColor="text1"/>
          <w:u w:val="single"/>
        </w:rPr>
        <w:t>距离厂界最近</w:t>
      </w:r>
      <w:r w:rsidR="007A51BE" w:rsidRPr="00BB5896">
        <w:rPr>
          <w:rFonts w:hint="eastAsia"/>
          <w:color w:val="000000" w:themeColor="text1"/>
          <w:u w:val="single"/>
        </w:rPr>
        <w:t>16</w:t>
      </w:r>
      <w:r w:rsidR="007A51BE" w:rsidRPr="00BB5896">
        <w:rPr>
          <w:color w:val="000000" w:themeColor="text1"/>
          <w:u w:val="single"/>
        </w:rPr>
        <w:t xml:space="preserve"> </w:t>
      </w:r>
      <w:r w:rsidR="007A51BE" w:rsidRPr="00BB5896">
        <w:rPr>
          <w:rFonts w:hint="eastAsia"/>
          <w:color w:val="000000" w:themeColor="text1"/>
          <w:u w:val="single"/>
        </w:rPr>
        <w:t>m</w:t>
      </w:r>
      <w:r w:rsidRPr="00BB5896">
        <w:rPr>
          <w:rFonts w:hint="eastAsia"/>
          <w:color w:val="000000" w:themeColor="text1"/>
          <w:u w:val="single"/>
        </w:rPr>
        <w:t>；第二排共计</w:t>
      </w:r>
      <w:r w:rsidRPr="00BB5896">
        <w:rPr>
          <w:rFonts w:hint="eastAsia"/>
          <w:color w:val="000000" w:themeColor="text1"/>
          <w:u w:val="single"/>
        </w:rPr>
        <w:t>5</w:t>
      </w:r>
      <w:r w:rsidRPr="00BB5896">
        <w:rPr>
          <w:rFonts w:hint="eastAsia"/>
          <w:color w:val="000000" w:themeColor="text1"/>
          <w:u w:val="single"/>
        </w:rPr>
        <w:t>户，</w:t>
      </w:r>
      <w:r w:rsidR="00824C8C" w:rsidRPr="00BB5896">
        <w:rPr>
          <w:rFonts w:hint="eastAsia"/>
          <w:color w:val="000000" w:themeColor="text1"/>
          <w:u w:val="single"/>
        </w:rPr>
        <w:t>距离厂界最近</w:t>
      </w:r>
      <w:r w:rsidR="00CC4B9E" w:rsidRPr="00BB5896">
        <w:rPr>
          <w:rFonts w:hint="eastAsia"/>
          <w:color w:val="000000" w:themeColor="text1"/>
          <w:u w:val="single"/>
        </w:rPr>
        <w:t>约</w:t>
      </w:r>
      <w:r w:rsidR="00824C8C" w:rsidRPr="00BB5896">
        <w:rPr>
          <w:rFonts w:hint="eastAsia"/>
          <w:color w:val="000000" w:themeColor="text1"/>
          <w:u w:val="single"/>
        </w:rPr>
        <w:t>4</w:t>
      </w:r>
      <w:r w:rsidR="00CC4B9E" w:rsidRPr="00BB5896">
        <w:rPr>
          <w:color w:val="000000" w:themeColor="text1"/>
          <w:u w:val="single"/>
        </w:rPr>
        <w:t>1</w:t>
      </w:r>
      <w:r w:rsidR="00824C8C" w:rsidRPr="00BB5896">
        <w:rPr>
          <w:color w:val="000000" w:themeColor="text1"/>
          <w:u w:val="single"/>
        </w:rPr>
        <w:t xml:space="preserve"> </w:t>
      </w:r>
      <w:r w:rsidR="00824C8C" w:rsidRPr="00BB5896">
        <w:rPr>
          <w:rFonts w:hint="eastAsia"/>
          <w:color w:val="000000" w:themeColor="text1"/>
          <w:u w:val="single"/>
        </w:rPr>
        <w:t>m</w:t>
      </w:r>
      <w:r w:rsidRPr="00BB5896">
        <w:rPr>
          <w:rFonts w:hint="eastAsia"/>
          <w:color w:val="000000" w:themeColor="text1"/>
          <w:u w:val="single"/>
        </w:rPr>
        <w:t>；第三排共计</w:t>
      </w:r>
      <w:r w:rsidRPr="00BB5896">
        <w:rPr>
          <w:rFonts w:hint="eastAsia"/>
          <w:color w:val="000000" w:themeColor="text1"/>
          <w:u w:val="single"/>
        </w:rPr>
        <w:t>5</w:t>
      </w:r>
      <w:r w:rsidRPr="00BB5896">
        <w:rPr>
          <w:rFonts w:hint="eastAsia"/>
          <w:color w:val="000000" w:themeColor="text1"/>
          <w:u w:val="single"/>
        </w:rPr>
        <w:t>户</w:t>
      </w:r>
      <w:r w:rsidR="00824C8C" w:rsidRPr="00BB5896">
        <w:rPr>
          <w:rFonts w:hint="eastAsia"/>
          <w:color w:val="000000" w:themeColor="text1"/>
          <w:u w:val="single"/>
        </w:rPr>
        <w:t>，距离厂界最近</w:t>
      </w:r>
      <w:r w:rsidR="00812E88" w:rsidRPr="00BB5896">
        <w:rPr>
          <w:rFonts w:hint="eastAsia"/>
          <w:color w:val="000000" w:themeColor="text1"/>
          <w:u w:val="single"/>
        </w:rPr>
        <w:t>约</w:t>
      </w:r>
      <w:r w:rsidR="00CC4B9E" w:rsidRPr="00BB5896">
        <w:rPr>
          <w:color w:val="000000" w:themeColor="text1"/>
          <w:u w:val="single"/>
        </w:rPr>
        <w:t>68</w:t>
      </w:r>
      <w:r w:rsidR="00824C8C" w:rsidRPr="00BB5896">
        <w:rPr>
          <w:color w:val="000000" w:themeColor="text1"/>
          <w:u w:val="single"/>
        </w:rPr>
        <w:t xml:space="preserve"> </w:t>
      </w:r>
      <w:r w:rsidR="00824C8C" w:rsidRPr="00BB5896">
        <w:rPr>
          <w:rFonts w:hint="eastAsia"/>
          <w:color w:val="000000" w:themeColor="text1"/>
          <w:u w:val="single"/>
        </w:rPr>
        <w:t>m</w:t>
      </w:r>
      <w:r w:rsidRPr="00BB5896">
        <w:rPr>
          <w:rFonts w:hint="eastAsia"/>
          <w:color w:val="000000" w:themeColor="text1"/>
          <w:u w:val="single"/>
        </w:rPr>
        <w:t>；第四排共计</w:t>
      </w:r>
      <w:r w:rsidRPr="00BB5896">
        <w:rPr>
          <w:rFonts w:hint="eastAsia"/>
          <w:color w:val="000000" w:themeColor="text1"/>
          <w:u w:val="single"/>
        </w:rPr>
        <w:t>2</w:t>
      </w:r>
      <w:r w:rsidRPr="00BB5896">
        <w:rPr>
          <w:rFonts w:hint="eastAsia"/>
          <w:color w:val="000000" w:themeColor="text1"/>
          <w:u w:val="single"/>
        </w:rPr>
        <w:t>户</w:t>
      </w:r>
      <w:r w:rsidR="00824C8C" w:rsidRPr="00BB5896">
        <w:rPr>
          <w:rFonts w:hint="eastAsia"/>
          <w:color w:val="000000" w:themeColor="text1"/>
          <w:u w:val="single"/>
        </w:rPr>
        <w:t>，距离厂界最近</w:t>
      </w:r>
      <w:r w:rsidR="00812E88" w:rsidRPr="00BB5896">
        <w:rPr>
          <w:rFonts w:hint="eastAsia"/>
          <w:color w:val="000000" w:themeColor="text1"/>
          <w:u w:val="single"/>
        </w:rPr>
        <w:t>约</w:t>
      </w:r>
      <w:r w:rsidR="00CC4B9E" w:rsidRPr="00BB5896">
        <w:rPr>
          <w:rFonts w:hint="eastAsia"/>
          <w:color w:val="000000" w:themeColor="text1"/>
          <w:u w:val="single"/>
        </w:rPr>
        <w:t>9</w:t>
      </w:r>
      <w:r w:rsidR="00CC4B9E" w:rsidRPr="00BB5896">
        <w:rPr>
          <w:color w:val="000000" w:themeColor="text1"/>
          <w:u w:val="single"/>
        </w:rPr>
        <w:t>5</w:t>
      </w:r>
      <w:r w:rsidR="00824C8C" w:rsidRPr="00BB5896">
        <w:rPr>
          <w:color w:val="000000" w:themeColor="text1"/>
          <w:u w:val="single"/>
        </w:rPr>
        <w:t xml:space="preserve"> </w:t>
      </w:r>
      <w:r w:rsidR="00824C8C" w:rsidRPr="00BB5896">
        <w:rPr>
          <w:rFonts w:hint="eastAsia"/>
          <w:color w:val="000000" w:themeColor="text1"/>
          <w:u w:val="single"/>
        </w:rPr>
        <w:t>m</w:t>
      </w:r>
      <w:r w:rsidR="00824C8C" w:rsidRPr="00BB5896">
        <w:rPr>
          <w:rFonts w:hint="eastAsia"/>
          <w:color w:val="000000" w:themeColor="text1"/>
          <w:u w:val="single"/>
        </w:rPr>
        <w:t>。</w:t>
      </w:r>
    </w:p>
    <w:p w14:paraId="2D4B3FC3" w14:textId="63DA4B12" w:rsidR="0012371A" w:rsidRPr="00BB5896" w:rsidRDefault="0012371A" w:rsidP="0012371A">
      <w:pPr>
        <w:spacing w:line="500" w:lineRule="exact"/>
        <w:ind w:firstLine="482"/>
        <w:rPr>
          <w:b/>
          <w:bCs/>
          <w:color w:val="000000" w:themeColor="text1"/>
          <w:u w:val="single"/>
        </w:rPr>
      </w:pPr>
      <w:r w:rsidRPr="00BB5896">
        <w:rPr>
          <w:b/>
          <w:bCs/>
          <w:color w:val="000000" w:themeColor="text1"/>
          <w:u w:val="single"/>
        </w:rPr>
        <w:t>（</w:t>
      </w:r>
      <w:r w:rsidRPr="00BB5896">
        <w:rPr>
          <w:rFonts w:hint="eastAsia"/>
          <w:b/>
          <w:bCs/>
          <w:color w:val="000000" w:themeColor="text1"/>
          <w:u w:val="single"/>
        </w:rPr>
        <w:t>2</w:t>
      </w:r>
      <w:r w:rsidRPr="00BB5896">
        <w:rPr>
          <w:b/>
          <w:bCs/>
          <w:color w:val="000000" w:themeColor="text1"/>
          <w:u w:val="single"/>
        </w:rPr>
        <w:t>）</w:t>
      </w:r>
      <w:r w:rsidRPr="00BB5896">
        <w:rPr>
          <w:rFonts w:hint="eastAsia"/>
          <w:b/>
          <w:bCs/>
          <w:color w:val="000000" w:themeColor="text1"/>
          <w:u w:val="single"/>
        </w:rPr>
        <w:t>声环境特征</w:t>
      </w:r>
    </w:p>
    <w:p w14:paraId="7F66491B" w14:textId="2165FACD" w:rsidR="00824C8C" w:rsidRPr="00BB5896" w:rsidRDefault="00824C8C" w:rsidP="00824C8C">
      <w:pPr>
        <w:spacing w:line="500" w:lineRule="exact"/>
        <w:ind w:firstLine="480"/>
        <w:rPr>
          <w:color w:val="000000" w:themeColor="text1"/>
          <w:u w:val="single"/>
        </w:rPr>
      </w:pPr>
      <w:r w:rsidRPr="00BB5896">
        <w:rPr>
          <w:rFonts w:hint="eastAsia"/>
          <w:color w:val="000000" w:themeColor="text1"/>
          <w:u w:val="single"/>
        </w:rPr>
        <w:t>武宣农场三队朝向为坐南朝北，居民建筑出口为背对项目南厂界方向，</w:t>
      </w:r>
      <w:r w:rsidR="0012371A" w:rsidRPr="00BB5896">
        <w:rPr>
          <w:rFonts w:hint="eastAsia"/>
          <w:color w:val="000000" w:themeColor="text1"/>
          <w:u w:val="single"/>
        </w:rPr>
        <w:t>建筑多为</w:t>
      </w:r>
      <w:r w:rsidR="0012371A" w:rsidRPr="00BB5896">
        <w:rPr>
          <w:rFonts w:hint="eastAsia"/>
          <w:color w:val="000000" w:themeColor="text1"/>
          <w:u w:val="single"/>
        </w:rPr>
        <w:t>1~3</w:t>
      </w:r>
      <w:r w:rsidR="0012371A" w:rsidRPr="00BB5896">
        <w:rPr>
          <w:rFonts w:hint="eastAsia"/>
          <w:color w:val="000000" w:themeColor="text1"/>
          <w:u w:val="single"/>
        </w:rPr>
        <w:t>层，多为砖混结构房屋，基本安装有铝合金窗</w:t>
      </w:r>
      <w:r w:rsidRPr="00BB5896">
        <w:rPr>
          <w:rFonts w:hint="eastAsia"/>
          <w:color w:val="000000" w:themeColor="text1"/>
          <w:u w:val="single"/>
        </w:rPr>
        <w:t>；距离厂界的第一排</w:t>
      </w:r>
      <w:r w:rsidRPr="00BB5896">
        <w:rPr>
          <w:color w:val="000000" w:themeColor="text1"/>
          <w:u w:val="single"/>
        </w:rPr>
        <w:t>均安装有铝合金窗，其现状详见图</w:t>
      </w:r>
      <w:r w:rsidRPr="00BB5896">
        <w:rPr>
          <w:rFonts w:hint="eastAsia"/>
          <w:color w:val="000000" w:themeColor="text1"/>
          <w:u w:val="single"/>
        </w:rPr>
        <w:t>2</w:t>
      </w:r>
      <w:r w:rsidRPr="00BB5896">
        <w:rPr>
          <w:color w:val="000000" w:themeColor="text1"/>
          <w:u w:val="single"/>
        </w:rPr>
        <w:t>.1.1-3</w:t>
      </w:r>
      <w:r w:rsidRPr="00BB5896">
        <w:rPr>
          <w:color w:val="000000" w:themeColor="text1"/>
          <w:u w:val="single"/>
        </w:rPr>
        <w:t>。</w:t>
      </w:r>
    </w:p>
    <w:p w14:paraId="2C5344EB" w14:textId="1482E2DD"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00EC1A99" w:rsidRPr="00BB5896">
        <w:rPr>
          <w:rFonts w:hint="eastAsia"/>
          <w:color w:val="000000" w:themeColor="text1"/>
        </w:rPr>
        <w:t>6</w:t>
      </w:r>
      <w:r w:rsidRPr="00BB5896">
        <w:rPr>
          <w:color w:val="000000" w:themeColor="text1"/>
        </w:rPr>
        <w:t>.</w:t>
      </w:r>
      <w:r w:rsidR="0007559E" w:rsidRPr="00BB5896">
        <w:rPr>
          <w:rFonts w:hint="eastAsia"/>
          <w:color w:val="000000" w:themeColor="text1"/>
        </w:rPr>
        <w:t>3</w:t>
      </w:r>
      <w:r w:rsidRPr="00BB5896">
        <w:rPr>
          <w:color w:val="000000" w:themeColor="text1"/>
        </w:rPr>
        <w:t xml:space="preserve"> </w:t>
      </w:r>
      <w:r w:rsidRPr="00BB5896">
        <w:rPr>
          <w:color w:val="000000" w:themeColor="text1"/>
        </w:rPr>
        <w:t>水环境保护目标</w:t>
      </w:r>
    </w:p>
    <w:p w14:paraId="41D8015B" w14:textId="074B4F8B" w:rsidR="002F7648" w:rsidRPr="00BB5896" w:rsidRDefault="003B2B49" w:rsidP="00436B9D">
      <w:pPr>
        <w:snapToGrid/>
        <w:spacing w:line="500" w:lineRule="exact"/>
        <w:ind w:firstLine="482"/>
        <w:jc w:val="left"/>
        <w:rPr>
          <w:b/>
          <w:bCs/>
          <w:color w:val="000000" w:themeColor="text1"/>
        </w:rPr>
      </w:pPr>
      <w:bookmarkStart w:id="60" w:name="OLE_LINK14"/>
      <w:r w:rsidRPr="00BB5896">
        <w:rPr>
          <w:b/>
          <w:bCs/>
          <w:color w:val="000000" w:themeColor="text1"/>
        </w:rPr>
        <w:t>（</w:t>
      </w:r>
      <w:r w:rsidRPr="00BB5896">
        <w:rPr>
          <w:b/>
          <w:bCs/>
          <w:color w:val="000000" w:themeColor="text1"/>
        </w:rPr>
        <w:t>1</w:t>
      </w:r>
      <w:r w:rsidRPr="00BB5896">
        <w:rPr>
          <w:b/>
          <w:bCs/>
          <w:color w:val="000000" w:themeColor="text1"/>
        </w:rPr>
        <w:t>）周边</w:t>
      </w:r>
      <w:r w:rsidR="002F7648" w:rsidRPr="00BB5896">
        <w:rPr>
          <w:b/>
          <w:bCs/>
          <w:color w:val="000000" w:themeColor="text1"/>
        </w:rPr>
        <w:t>的饮用水源保护区</w:t>
      </w:r>
    </w:p>
    <w:bookmarkEnd w:id="60"/>
    <w:p w14:paraId="69E90EE0" w14:textId="77777777" w:rsidR="003B29FD" w:rsidRPr="00BB5896" w:rsidRDefault="003B29FD" w:rsidP="003B29FD">
      <w:pPr>
        <w:snapToGrid/>
        <w:spacing w:line="500" w:lineRule="exact"/>
        <w:ind w:firstLine="480"/>
        <w:jc w:val="left"/>
        <w:rPr>
          <w:color w:val="000000" w:themeColor="text1"/>
        </w:rPr>
      </w:pPr>
      <w:r w:rsidRPr="00BB5896">
        <w:rPr>
          <w:rFonts w:hint="eastAsia"/>
          <w:color w:val="000000" w:themeColor="text1"/>
        </w:rPr>
        <w:t>根据《来宾市人民政府关于武宣县农村集中式饮用水水源保护区划定方案的批复》（来政函</w:t>
      </w:r>
      <w:r w:rsidRPr="00BB5896">
        <w:rPr>
          <w:rFonts w:ascii="宋体" w:hAnsi="宋体" w:hint="eastAsia"/>
          <w:color w:val="000000" w:themeColor="text1"/>
        </w:rPr>
        <w:t>〔</w:t>
      </w:r>
      <w:r w:rsidRPr="00BB5896">
        <w:rPr>
          <w:color w:val="000000" w:themeColor="text1"/>
        </w:rPr>
        <w:t>2017</w:t>
      </w:r>
      <w:r w:rsidRPr="00BB5896">
        <w:rPr>
          <w:rFonts w:ascii="宋体" w:hAnsi="宋体" w:hint="eastAsia"/>
          <w:color w:val="000000" w:themeColor="text1"/>
        </w:rPr>
        <w:t>〕</w:t>
      </w:r>
      <w:r w:rsidRPr="00BB5896">
        <w:rPr>
          <w:color w:val="000000" w:themeColor="text1"/>
        </w:rPr>
        <w:t>160</w:t>
      </w:r>
      <w:r w:rsidRPr="00BB5896">
        <w:rPr>
          <w:rFonts w:ascii="宋体" w:hAnsi="宋体" w:hint="eastAsia"/>
          <w:color w:val="000000" w:themeColor="text1"/>
        </w:rPr>
        <w:t>号</w:t>
      </w:r>
      <w:r w:rsidRPr="00BB5896">
        <w:rPr>
          <w:rFonts w:hint="eastAsia"/>
          <w:color w:val="000000" w:themeColor="text1"/>
        </w:rPr>
        <w:t>），项目西面约</w:t>
      </w:r>
      <w:r w:rsidRPr="00BB5896">
        <w:rPr>
          <w:color w:val="000000" w:themeColor="text1"/>
        </w:rPr>
        <w:t>2.1 km</w:t>
      </w:r>
      <w:r w:rsidRPr="00BB5896">
        <w:rPr>
          <w:rFonts w:hint="eastAsia"/>
          <w:color w:val="000000" w:themeColor="text1"/>
        </w:rPr>
        <w:t>处为武宣镇雅村饮用水源保护区取水口</w:t>
      </w:r>
      <w:r w:rsidRPr="00BB5896">
        <w:rPr>
          <w:rFonts w:hint="eastAsia"/>
          <w:color w:val="000000" w:themeColor="text1"/>
          <w:u w:val="single"/>
        </w:rPr>
        <w:t>（项目距该水源保护区最近距离为</w:t>
      </w:r>
      <w:r w:rsidRPr="00BB5896">
        <w:rPr>
          <w:color w:val="000000" w:themeColor="text1"/>
          <w:u w:val="single"/>
        </w:rPr>
        <w:t>1.8 km</w:t>
      </w:r>
      <w:r w:rsidRPr="00BB5896">
        <w:rPr>
          <w:rFonts w:hint="eastAsia"/>
          <w:color w:val="000000" w:themeColor="text1"/>
          <w:u w:val="single"/>
        </w:rPr>
        <w:t>）</w:t>
      </w:r>
      <w:r w:rsidRPr="00BB5896">
        <w:rPr>
          <w:rFonts w:hint="eastAsia"/>
          <w:color w:val="000000" w:themeColor="text1"/>
        </w:rPr>
        <w:t>，东南面约</w:t>
      </w:r>
      <w:r w:rsidRPr="00BB5896">
        <w:rPr>
          <w:color w:val="000000" w:themeColor="text1"/>
        </w:rPr>
        <w:t>4.2 km</w:t>
      </w:r>
      <w:r w:rsidRPr="00BB5896">
        <w:rPr>
          <w:rFonts w:hint="eastAsia"/>
          <w:color w:val="000000" w:themeColor="text1"/>
        </w:rPr>
        <w:t>处为三里镇勒马村饮用水源保护区取水口（水源保护区情况详见表</w:t>
      </w:r>
      <w:r w:rsidRPr="00BB5896">
        <w:rPr>
          <w:color w:val="000000" w:themeColor="text1"/>
        </w:rPr>
        <w:t>1.6.3-1</w:t>
      </w:r>
      <w:r w:rsidRPr="00BB5896">
        <w:rPr>
          <w:rFonts w:hint="eastAsia"/>
          <w:color w:val="000000" w:themeColor="text1"/>
        </w:rPr>
        <w:t>）。</w:t>
      </w:r>
    </w:p>
    <w:p w14:paraId="7DCECDF3" w14:textId="78DE2F08" w:rsidR="00EF4402" w:rsidRPr="00BB5896" w:rsidRDefault="00EF4402" w:rsidP="002474F7">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w:t>
      </w:r>
      <w:r w:rsidR="00EC1A99" w:rsidRPr="00BB5896">
        <w:rPr>
          <w:rFonts w:eastAsia="宋体" w:hAnsi="宋体" w:hint="eastAsia"/>
          <w:b/>
          <w:color w:val="000000" w:themeColor="text1"/>
        </w:rPr>
        <w:t>6</w:t>
      </w:r>
      <w:r w:rsidR="003B2B49" w:rsidRPr="00BB5896">
        <w:rPr>
          <w:rFonts w:eastAsia="宋体" w:hAnsi="宋体" w:hint="eastAsia"/>
          <w:b/>
          <w:color w:val="000000" w:themeColor="text1"/>
        </w:rPr>
        <w:t>.</w:t>
      </w:r>
      <w:r w:rsidR="0007559E" w:rsidRPr="00BB5896">
        <w:rPr>
          <w:rFonts w:eastAsia="宋体" w:hAnsi="宋体" w:hint="eastAsia"/>
          <w:b/>
          <w:color w:val="000000" w:themeColor="text1"/>
        </w:rPr>
        <w:t>3</w:t>
      </w:r>
      <w:r w:rsidR="003B2B49" w:rsidRPr="00BB5896">
        <w:rPr>
          <w:rFonts w:eastAsia="宋体" w:hAnsi="宋体" w:hint="eastAsia"/>
          <w:b/>
          <w:color w:val="000000" w:themeColor="text1"/>
        </w:rPr>
        <w:t>-1</w:t>
      </w:r>
      <w:r w:rsidRPr="00BB5896">
        <w:rPr>
          <w:rFonts w:eastAsia="宋体" w:hAnsi="宋体"/>
          <w:b/>
          <w:color w:val="000000" w:themeColor="text1"/>
        </w:rPr>
        <w:t xml:space="preserve"> </w:t>
      </w:r>
      <w:r w:rsidR="00D15D8D" w:rsidRPr="00BB5896">
        <w:rPr>
          <w:rFonts w:eastAsia="宋体" w:hAnsi="宋体" w:hint="eastAsia"/>
          <w:b/>
          <w:color w:val="000000" w:themeColor="text1"/>
        </w:rPr>
        <w:t>项目附近</w:t>
      </w:r>
      <w:r w:rsidRPr="00BB5896">
        <w:rPr>
          <w:rFonts w:eastAsia="宋体" w:hAnsi="宋体" w:hint="eastAsia"/>
          <w:b/>
          <w:color w:val="000000" w:themeColor="text1"/>
        </w:rPr>
        <w:t>饮用水源保护区情况一览表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0"/>
        <w:gridCol w:w="687"/>
        <w:gridCol w:w="732"/>
        <w:gridCol w:w="1459"/>
        <w:gridCol w:w="654"/>
        <w:gridCol w:w="2028"/>
        <w:gridCol w:w="678"/>
        <w:gridCol w:w="1553"/>
      </w:tblGrid>
      <w:tr w:rsidR="00BB5896" w:rsidRPr="00BB5896" w14:paraId="004C18B9" w14:textId="77777777" w:rsidTr="00135C7C">
        <w:trPr>
          <w:cantSplit/>
          <w:trHeight w:val="340"/>
          <w:jc w:val="center"/>
        </w:trPr>
        <w:tc>
          <w:tcPr>
            <w:tcW w:w="701" w:type="pct"/>
            <w:vMerge w:val="restart"/>
            <w:vAlign w:val="center"/>
          </w:tcPr>
          <w:p w14:paraId="01BFE129"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379" w:type="pct"/>
            <w:vMerge w:val="restart"/>
            <w:vAlign w:val="center"/>
          </w:tcPr>
          <w:p w14:paraId="392D9B5E"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水源地</w:t>
            </w:r>
          </w:p>
          <w:p w14:paraId="25AE24D7"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类型</w:t>
            </w:r>
          </w:p>
        </w:tc>
        <w:tc>
          <w:tcPr>
            <w:tcW w:w="404" w:type="pct"/>
            <w:vMerge w:val="restart"/>
            <w:vAlign w:val="center"/>
          </w:tcPr>
          <w:p w14:paraId="24C825B9"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使用状态</w:t>
            </w:r>
          </w:p>
        </w:tc>
        <w:tc>
          <w:tcPr>
            <w:tcW w:w="805" w:type="pct"/>
            <w:vMerge w:val="restart"/>
            <w:vAlign w:val="center"/>
          </w:tcPr>
          <w:p w14:paraId="2D5BE6FA"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保护区类型</w:t>
            </w:r>
          </w:p>
        </w:tc>
        <w:tc>
          <w:tcPr>
            <w:tcW w:w="2711" w:type="pct"/>
            <w:gridSpan w:val="4"/>
            <w:vAlign w:val="center"/>
          </w:tcPr>
          <w:p w14:paraId="39B8C436"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水源地保护范围</w:t>
            </w:r>
          </w:p>
        </w:tc>
      </w:tr>
      <w:tr w:rsidR="00BB5896" w:rsidRPr="00BB5896" w14:paraId="7D8E7D1A" w14:textId="77777777" w:rsidTr="00135C7C">
        <w:trPr>
          <w:cantSplit/>
          <w:trHeight w:val="340"/>
          <w:jc w:val="center"/>
        </w:trPr>
        <w:tc>
          <w:tcPr>
            <w:tcW w:w="701" w:type="pct"/>
            <w:vMerge/>
            <w:vAlign w:val="center"/>
          </w:tcPr>
          <w:p w14:paraId="025D212A"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p>
        </w:tc>
        <w:tc>
          <w:tcPr>
            <w:tcW w:w="379" w:type="pct"/>
            <w:vMerge/>
            <w:vAlign w:val="center"/>
          </w:tcPr>
          <w:p w14:paraId="49CE0553"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p>
        </w:tc>
        <w:tc>
          <w:tcPr>
            <w:tcW w:w="404" w:type="pct"/>
            <w:vMerge/>
            <w:vAlign w:val="center"/>
          </w:tcPr>
          <w:p w14:paraId="7FAF2AC9"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p>
        </w:tc>
        <w:tc>
          <w:tcPr>
            <w:tcW w:w="805" w:type="pct"/>
            <w:vMerge/>
            <w:vAlign w:val="center"/>
          </w:tcPr>
          <w:p w14:paraId="7E0965A4"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p>
        </w:tc>
        <w:tc>
          <w:tcPr>
            <w:tcW w:w="361" w:type="pct"/>
            <w:vAlign w:val="center"/>
          </w:tcPr>
          <w:p w14:paraId="498D31E6"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水域</w:t>
            </w:r>
          </w:p>
        </w:tc>
        <w:tc>
          <w:tcPr>
            <w:tcW w:w="1119" w:type="pct"/>
            <w:vAlign w:val="center"/>
          </w:tcPr>
          <w:p w14:paraId="48C01EFE"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面积（平方公里）</w:t>
            </w:r>
          </w:p>
        </w:tc>
        <w:tc>
          <w:tcPr>
            <w:tcW w:w="374" w:type="pct"/>
            <w:vAlign w:val="center"/>
          </w:tcPr>
          <w:p w14:paraId="0D71D955" w14:textId="77777777" w:rsidR="00EF4402" w:rsidRPr="00BB5896" w:rsidRDefault="00EF4402"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陆域</w:t>
            </w:r>
          </w:p>
        </w:tc>
        <w:tc>
          <w:tcPr>
            <w:tcW w:w="857" w:type="pct"/>
            <w:vAlign w:val="center"/>
          </w:tcPr>
          <w:p w14:paraId="63AB4A4C"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面积</w:t>
            </w:r>
          </w:p>
          <w:p w14:paraId="3D4E3D32" w14:textId="77777777" w:rsidR="00EF4402"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（平方公里）</w:t>
            </w:r>
          </w:p>
        </w:tc>
      </w:tr>
      <w:tr w:rsidR="00BB5896" w:rsidRPr="00BB5896" w14:paraId="222617B6" w14:textId="77777777" w:rsidTr="00135C7C">
        <w:trPr>
          <w:cantSplit/>
          <w:trHeight w:val="340"/>
          <w:jc w:val="center"/>
        </w:trPr>
        <w:tc>
          <w:tcPr>
            <w:tcW w:w="701" w:type="pct"/>
            <w:vMerge w:val="restart"/>
            <w:vAlign w:val="center"/>
          </w:tcPr>
          <w:p w14:paraId="5E625BC2" w14:textId="75BB300B"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武宣镇雅村饮用水</w:t>
            </w:r>
            <w:r w:rsidR="00DB5F09" w:rsidRPr="00BB5896">
              <w:rPr>
                <w:rFonts w:hint="eastAsia"/>
                <w:color w:val="000000" w:themeColor="text1"/>
              </w:rPr>
              <w:t>水</w:t>
            </w:r>
            <w:r w:rsidRPr="00BB5896">
              <w:rPr>
                <w:rFonts w:hint="eastAsia"/>
                <w:color w:val="000000" w:themeColor="text1"/>
              </w:rPr>
              <w:t>源保护区</w:t>
            </w:r>
          </w:p>
        </w:tc>
        <w:tc>
          <w:tcPr>
            <w:tcW w:w="379" w:type="pct"/>
            <w:vMerge w:val="restart"/>
            <w:vAlign w:val="center"/>
          </w:tcPr>
          <w:p w14:paraId="7E67117E"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地下水型</w:t>
            </w:r>
          </w:p>
        </w:tc>
        <w:tc>
          <w:tcPr>
            <w:tcW w:w="404" w:type="pct"/>
            <w:vMerge w:val="restart"/>
            <w:vAlign w:val="center"/>
          </w:tcPr>
          <w:p w14:paraId="5316FDD1"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现用</w:t>
            </w:r>
          </w:p>
        </w:tc>
        <w:tc>
          <w:tcPr>
            <w:tcW w:w="805" w:type="pct"/>
            <w:vAlign w:val="center"/>
          </w:tcPr>
          <w:p w14:paraId="34141C42"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一级保护区</w:t>
            </w:r>
          </w:p>
        </w:tc>
        <w:tc>
          <w:tcPr>
            <w:tcW w:w="1854" w:type="pct"/>
            <w:gridSpan w:val="3"/>
            <w:vAlign w:val="center"/>
          </w:tcPr>
          <w:p w14:paraId="028CE7F2" w14:textId="77777777" w:rsidR="00B87DF9" w:rsidRPr="00BB5896" w:rsidRDefault="00B87DF9" w:rsidP="00EC1A99">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以取水口为中心，</w:t>
            </w:r>
            <w:r w:rsidRPr="00BB5896">
              <w:rPr>
                <w:color w:val="000000" w:themeColor="text1"/>
              </w:rPr>
              <w:t>50</w:t>
            </w:r>
            <w:r w:rsidRPr="00BB5896">
              <w:rPr>
                <w:color w:val="000000" w:themeColor="text1"/>
              </w:rPr>
              <w:t>米为半径的圆形区域。</w:t>
            </w:r>
          </w:p>
        </w:tc>
        <w:tc>
          <w:tcPr>
            <w:tcW w:w="857" w:type="pct"/>
            <w:vAlign w:val="center"/>
          </w:tcPr>
          <w:p w14:paraId="72AAEBD4"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0.0079</w:t>
            </w:r>
          </w:p>
        </w:tc>
      </w:tr>
      <w:tr w:rsidR="00BB5896" w:rsidRPr="00BB5896" w14:paraId="21481F9E" w14:textId="77777777" w:rsidTr="00135C7C">
        <w:trPr>
          <w:cantSplit/>
          <w:trHeight w:val="340"/>
          <w:jc w:val="center"/>
        </w:trPr>
        <w:tc>
          <w:tcPr>
            <w:tcW w:w="701" w:type="pct"/>
            <w:vMerge/>
            <w:vAlign w:val="center"/>
          </w:tcPr>
          <w:p w14:paraId="2A6856B1"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379" w:type="pct"/>
            <w:vMerge/>
            <w:vAlign w:val="center"/>
          </w:tcPr>
          <w:p w14:paraId="7FD29944"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404" w:type="pct"/>
            <w:vMerge/>
            <w:vAlign w:val="center"/>
          </w:tcPr>
          <w:p w14:paraId="4D4EC528"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805" w:type="pct"/>
            <w:vAlign w:val="center"/>
          </w:tcPr>
          <w:p w14:paraId="61EE6852"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二级保护区</w:t>
            </w:r>
          </w:p>
        </w:tc>
        <w:tc>
          <w:tcPr>
            <w:tcW w:w="1854" w:type="pct"/>
            <w:gridSpan w:val="3"/>
            <w:vAlign w:val="center"/>
          </w:tcPr>
          <w:p w14:paraId="1224F4FF" w14:textId="77777777" w:rsidR="00B87DF9" w:rsidRPr="00BB5896" w:rsidRDefault="00B87DF9" w:rsidP="00EC1A99">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以取水口为中心，</w:t>
            </w:r>
            <w:r w:rsidRPr="00BB5896">
              <w:rPr>
                <w:color w:val="000000" w:themeColor="text1"/>
              </w:rPr>
              <w:t>300</w:t>
            </w:r>
            <w:r w:rsidRPr="00BB5896">
              <w:rPr>
                <w:color w:val="000000" w:themeColor="text1"/>
              </w:rPr>
              <w:t>米为半径的圆形区域。一级保护区陆域除外。</w:t>
            </w:r>
          </w:p>
        </w:tc>
        <w:tc>
          <w:tcPr>
            <w:tcW w:w="857" w:type="pct"/>
            <w:vAlign w:val="center"/>
          </w:tcPr>
          <w:p w14:paraId="2ED7A0FF"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0.2748</w:t>
            </w:r>
          </w:p>
        </w:tc>
      </w:tr>
      <w:tr w:rsidR="00BB5896" w:rsidRPr="00BB5896" w14:paraId="2A0AD1B8" w14:textId="77777777" w:rsidTr="00135C7C">
        <w:trPr>
          <w:cantSplit/>
          <w:trHeight w:val="340"/>
          <w:jc w:val="center"/>
        </w:trPr>
        <w:tc>
          <w:tcPr>
            <w:tcW w:w="701" w:type="pct"/>
            <w:vMerge w:val="restart"/>
            <w:vAlign w:val="center"/>
          </w:tcPr>
          <w:p w14:paraId="66F1C717" w14:textId="633327CB"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三里镇勒马村饮用水</w:t>
            </w:r>
            <w:r w:rsidR="00DB5F09" w:rsidRPr="00BB5896">
              <w:rPr>
                <w:rFonts w:hint="eastAsia"/>
                <w:color w:val="000000" w:themeColor="text1"/>
              </w:rPr>
              <w:t>水</w:t>
            </w:r>
            <w:r w:rsidRPr="00BB5896">
              <w:rPr>
                <w:rFonts w:hint="eastAsia"/>
                <w:color w:val="000000" w:themeColor="text1"/>
              </w:rPr>
              <w:t>源保护区</w:t>
            </w:r>
          </w:p>
        </w:tc>
        <w:tc>
          <w:tcPr>
            <w:tcW w:w="379" w:type="pct"/>
            <w:vMerge/>
            <w:vAlign w:val="center"/>
          </w:tcPr>
          <w:p w14:paraId="646F9D43"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404" w:type="pct"/>
            <w:vMerge/>
            <w:vAlign w:val="center"/>
          </w:tcPr>
          <w:p w14:paraId="28F1005D"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805" w:type="pct"/>
            <w:vAlign w:val="center"/>
          </w:tcPr>
          <w:p w14:paraId="40A7AE47"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一级保护区</w:t>
            </w:r>
          </w:p>
        </w:tc>
        <w:tc>
          <w:tcPr>
            <w:tcW w:w="1854" w:type="pct"/>
            <w:gridSpan w:val="3"/>
            <w:vAlign w:val="center"/>
          </w:tcPr>
          <w:p w14:paraId="7BD59FFF" w14:textId="77777777" w:rsidR="00B87DF9" w:rsidRPr="00BB5896" w:rsidRDefault="00B87DF9" w:rsidP="00EC1A99">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以取水口为中心，</w:t>
            </w:r>
            <w:r w:rsidRPr="00BB5896">
              <w:rPr>
                <w:color w:val="000000" w:themeColor="text1"/>
              </w:rPr>
              <w:t>50</w:t>
            </w:r>
            <w:r w:rsidRPr="00BB5896">
              <w:rPr>
                <w:color w:val="000000" w:themeColor="text1"/>
              </w:rPr>
              <w:t>米为半径的圆形区域。</w:t>
            </w:r>
          </w:p>
        </w:tc>
        <w:tc>
          <w:tcPr>
            <w:tcW w:w="857" w:type="pct"/>
            <w:vAlign w:val="center"/>
          </w:tcPr>
          <w:p w14:paraId="4D680168"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0.0079</w:t>
            </w:r>
          </w:p>
        </w:tc>
      </w:tr>
      <w:tr w:rsidR="00BB5896" w:rsidRPr="00BB5896" w14:paraId="5F42CD96" w14:textId="77777777" w:rsidTr="00135C7C">
        <w:trPr>
          <w:cantSplit/>
          <w:trHeight w:val="340"/>
          <w:jc w:val="center"/>
        </w:trPr>
        <w:tc>
          <w:tcPr>
            <w:tcW w:w="701" w:type="pct"/>
            <w:vMerge/>
            <w:vAlign w:val="center"/>
          </w:tcPr>
          <w:p w14:paraId="7C1C38A3"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379" w:type="pct"/>
            <w:vMerge/>
            <w:vAlign w:val="center"/>
          </w:tcPr>
          <w:p w14:paraId="61B5B947"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404" w:type="pct"/>
            <w:vMerge/>
            <w:vAlign w:val="center"/>
          </w:tcPr>
          <w:p w14:paraId="1391C092"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p>
        </w:tc>
        <w:tc>
          <w:tcPr>
            <w:tcW w:w="805" w:type="pct"/>
            <w:vAlign w:val="center"/>
          </w:tcPr>
          <w:p w14:paraId="59956A78"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二级保护区</w:t>
            </w:r>
          </w:p>
        </w:tc>
        <w:tc>
          <w:tcPr>
            <w:tcW w:w="1854" w:type="pct"/>
            <w:gridSpan w:val="3"/>
            <w:vAlign w:val="center"/>
          </w:tcPr>
          <w:p w14:paraId="542257BB" w14:textId="77777777" w:rsidR="00B87DF9" w:rsidRPr="00BB5896" w:rsidRDefault="00B87DF9" w:rsidP="00EC1A99">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以取水口为中心，</w:t>
            </w:r>
            <w:r w:rsidRPr="00BB5896">
              <w:rPr>
                <w:color w:val="000000" w:themeColor="text1"/>
              </w:rPr>
              <w:t>300</w:t>
            </w:r>
            <w:r w:rsidRPr="00BB5896">
              <w:rPr>
                <w:color w:val="000000" w:themeColor="text1"/>
              </w:rPr>
              <w:t>米为半径的圆形区域，其中西面以黔江为界。一级保护区陆域除外。</w:t>
            </w:r>
          </w:p>
        </w:tc>
        <w:tc>
          <w:tcPr>
            <w:tcW w:w="857" w:type="pct"/>
            <w:vAlign w:val="center"/>
          </w:tcPr>
          <w:p w14:paraId="448C8E7B" w14:textId="77777777" w:rsidR="00B87DF9" w:rsidRPr="00BB5896" w:rsidRDefault="00B87DF9"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0.2632</w:t>
            </w:r>
          </w:p>
        </w:tc>
      </w:tr>
    </w:tbl>
    <w:p w14:paraId="45AF902A" w14:textId="771E54A1" w:rsidR="00D77D3B" w:rsidRPr="00BB5896" w:rsidRDefault="00EC00EE" w:rsidP="002F7648">
      <w:pPr>
        <w:snapToGrid/>
        <w:spacing w:line="500" w:lineRule="exact"/>
        <w:ind w:firstLine="480"/>
        <w:jc w:val="left"/>
        <w:rPr>
          <w:color w:val="000000" w:themeColor="text1"/>
          <w:u w:val="single"/>
        </w:rPr>
      </w:pPr>
      <w:r w:rsidRPr="00BB5896">
        <w:rPr>
          <w:color w:val="000000" w:themeColor="text1"/>
          <w:u w:val="single"/>
        </w:rPr>
        <w:t>根据项目所在区域水文地质图，项目与武宣镇雅村饮用水源保护区取水口的位置关系详见图</w:t>
      </w:r>
      <w:r w:rsidRPr="00BB5896">
        <w:rPr>
          <w:color w:val="000000" w:themeColor="text1"/>
          <w:u w:val="single"/>
        </w:rPr>
        <w:t>1.6.3-1</w:t>
      </w:r>
      <w:r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9061"/>
      </w:tblGrid>
      <w:tr w:rsidR="00BB5896" w:rsidRPr="00BB5896" w14:paraId="09B99D17" w14:textId="77777777" w:rsidTr="00EC00EE">
        <w:trPr>
          <w:jc w:val="center"/>
        </w:trPr>
        <w:tc>
          <w:tcPr>
            <w:tcW w:w="9061" w:type="dxa"/>
          </w:tcPr>
          <w:p w14:paraId="38FAD491" w14:textId="5C3D9AB3" w:rsidR="00EC00EE" w:rsidRPr="00BB5896" w:rsidRDefault="00EC00EE" w:rsidP="00EC00EE">
            <w:pPr>
              <w:widowControl/>
              <w:topLinePunct w:val="0"/>
              <w:adjustRightInd/>
              <w:snapToGrid/>
              <w:spacing w:beforeLines="50" w:before="120" w:afterLines="50" w:after="120" w:line="240" w:lineRule="auto"/>
              <w:ind w:firstLineChars="0" w:firstLine="0"/>
              <w:jc w:val="center"/>
              <w:rPr>
                <w:rFonts w:ascii="宋体" w:hAnsi="宋体" w:cs="宋体"/>
                <w:color w:val="000000" w:themeColor="text1"/>
                <w:u w:val="single"/>
              </w:rPr>
            </w:pPr>
            <w:r w:rsidRPr="00BB5896">
              <w:rPr>
                <w:rFonts w:ascii="宋体" w:hAnsi="宋体" w:cs="宋体"/>
                <w:noProof/>
                <w:color w:val="000000" w:themeColor="text1"/>
                <w:u w:val="single"/>
              </w:rPr>
              <w:drawing>
                <wp:inline distT="0" distB="0" distL="0" distR="0" wp14:anchorId="0057E622" wp14:editId="1973B2FA">
                  <wp:extent cx="5580000" cy="3190768"/>
                  <wp:effectExtent l="0" t="0" r="190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0000" cy="3190768"/>
                          </a:xfrm>
                          <a:prstGeom prst="rect">
                            <a:avLst/>
                          </a:prstGeom>
                          <a:noFill/>
                          <a:ln>
                            <a:noFill/>
                          </a:ln>
                        </pic:spPr>
                      </pic:pic>
                    </a:graphicData>
                  </a:graphic>
                </wp:inline>
              </w:drawing>
            </w:r>
          </w:p>
        </w:tc>
      </w:tr>
    </w:tbl>
    <w:p w14:paraId="61A1AA62" w14:textId="514B1DCA" w:rsidR="00EC00EE" w:rsidRPr="00BB5896" w:rsidRDefault="00787F09" w:rsidP="00787F09">
      <w:pPr>
        <w:pStyle w:val="a0"/>
        <w:spacing w:beforeLines="50" w:before="120" w:afterLines="50" w:line="240" w:lineRule="auto"/>
        <w:ind w:firstLineChars="0" w:firstLine="0"/>
        <w:jc w:val="center"/>
        <w:rPr>
          <w:b/>
          <w:bCs/>
          <w:color w:val="000000" w:themeColor="text1"/>
          <w:sz w:val="21"/>
          <w:szCs w:val="21"/>
          <w:u w:val="single"/>
        </w:rPr>
      </w:pPr>
      <w:r w:rsidRPr="00BB5896">
        <w:rPr>
          <w:rFonts w:hint="eastAsia"/>
          <w:b/>
          <w:bCs/>
          <w:color w:val="000000" w:themeColor="text1"/>
          <w:sz w:val="21"/>
          <w:szCs w:val="21"/>
          <w:u w:val="single"/>
        </w:rPr>
        <w:t>图</w:t>
      </w:r>
      <w:r w:rsidRPr="00BB5896">
        <w:rPr>
          <w:b/>
          <w:bCs/>
          <w:color w:val="000000" w:themeColor="text1"/>
          <w:sz w:val="21"/>
          <w:szCs w:val="21"/>
          <w:u w:val="single"/>
        </w:rPr>
        <w:t>1.6.3-1</w:t>
      </w:r>
      <w:r w:rsidRPr="00BB5896">
        <w:rPr>
          <w:rFonts w:hint="eastAsia"/>
          <w:b/>
          <w:bCs/>
          <w:color w:val="000000" w:themeColor="text1"/>
          <w:sz w:val="21"/>
          <w:szCs w:val="21"/>
          <w:u w:val="single"/>
        </w:rPr>
        <w:t xml:space="preserve"> </w:t>
      </w:r>
      <w:r w:rsidRPr="00BB5896">
        <w:rPr>
          <w:rFonts w:hint="eastAsia"/>
          <w:b/>
          <w:bCs/>
          <w:color w:val="000000" w:themeColor="text1"/>
          <w:sz w:val="21"/>
          <w:szCs w:val="21"/>
          <w:u w:val="single"/>
        </w:rPr>
        <w:t>拟建项目与武宣镇雅村饮用水源保护区取水口位置关系示意图</w:t>
      </w:r>
    </w:p>
    <w:p w14:paraId="56BADDA5" w14:textId="21C98107" w:rsidR="00450852" w:rsidRPr="00BB5896" w:rsidRDefault="00FE5908" w:rsidP="005A23BA">
      <w:pPr>
        <w:snapToGrid/>
        <w:spacing w:line="500" w:lineRule="exact"/>
        <w:ind w:firstLine="480"/>
        <w:rPr>
          <w:color w:val="000000" w:themeColor="text1"/>
          <w:u w:val="single"/>
        </w:rPr>
      </w:pPr>
      <w:r w:rsidRPr="00BB5896">
        <w:rPr>
          <w:rFonts w:hint="eastAsia"/>
          <w:color w:val="000000" w:themeColor="text1"/>
          <w:u w:val="single"/>
        </w:rPr>
        <w:t>项目所在区域地下水主要接受大气降水入渗补给，</w:t>
      </w:r>
      <w:r w:rsidR="00493061" w:rsidRPr="00BB5896">
        <w:rPr>
          <w:rFonts w:hint="eastAsia"/>
          <w:color w:val="000000" w:themeColor="text1"/>
          <w:u w:val="single"/>
        </w:rPr>
        <w:t>并向黔江排泄</w:t>
      </w:r>
      <w:r w:rsidRPr="00BB5896">
        <w:rPr>
          <w:rFonts w:hint="eastAsia"/>
          <w:color w:val="000000" w:themeColor="text1"/>
          <w:u w:val="single"/>
        </w:rPr>
        <w:t>，</w:t>
      </w:r>
      <w:r w:rsidR="00450852" w:rsidRPr="00BB5896">
        <w:rPr>
          <w:color w:val="000000" w:themeColor="text1"/>
          <w:u w:val="single"/>
        </w:rPr>
        <w:t>据图</w:t>
      </w:r>
      <w:r w:rsidR="00450852" w:rsidRPr="00BB5896">
        <w:rPr>
          <w:color w:val="000000" w:themeColor="text1"/>
          <w:u w:val="single"/>
        </w:rPr>
        <w:t>1.6.3-1</w:t>
      </w:r>
      <w:r w:rsidR="00450852" w:rsidRPr="00BB5896">
        <w:rPr>
          <w:color w:val="000000" w:themeColor="text1"/>
          <w:u w:val="single"/>
        </w:rPr>
        <w:t>，拟建项目所在区域</w:t>
      </w:r>
      <w:r w:rsidR="00493061" w:rsidRPr="00BB5896">
        <w:rPr>
          <w:rFonts w:hint="eastAsia"/>
          <w:color w:val="000000" w:themeColor="text1"/>
          <w:u w:val="single"/>
        </w:rPr>
        <w:t>位于</w:t>
      </w:r>
      <w:r w:rsidR="00450852" w:rsidRPr="00BB5896">
        <w:rPr>
          <w:color w:val="000000" w:themeColor="text1"/>
          <w:u w:val="single"/>
        </w:rPr>
        <w:t>武宣镇雅村饮用水源保护区取水口</w:t>
      </w:r>
      <w:r w:rsidR="00A97B61" w:rsidRPr="00BB5896">
        <w:rPr>
          <w:rFonts w:hint="eastAsia"/>
          <w:color w:val="000000" w:themeColor="text1"/>
          <w:u w:val="single"/>
        </w:rPr>
        <w:t>下游，</w:t>
      </w:r>
      <w:r w:rsidR="00450852" w:rsidRPr="00BB5896">
        <w:rPr>
          <w:rFonts w:hint="eastAsia"/>
          <w:color w:val="000000" w:themeColor="text1"/>
          <w:u w:val="single"/>
        </w:rPr>
        <w:t>对</w:t>
      </w:r>
      <w:r w:rsidR="00116AF3" w:rsidRPr="00BB5896">
        <w:rPr>
          <w:rFonts w:hint="eastAsia"/>
          <w:color w:val="000000" w:themeColor="text1"/>
          <w:u w:val="single"/>
        </w:rPr>
        <w:t>其</w:t>
      </w:r>
      <w:r w:rsidR="00450852" w:rsidRPr="00BB5896">
        <w:rPr>
          <w:rFonts w:hint="eastAsia"/>
          <w:color w:val="000000" w:themeColor="text1"/>
          <w:u w:val="single"/>
        </w:rPr>
        <w:t>影响</w:t>
      </w:r>
      <w:r w:rsidR="00493061" w:rsidRPr="00BB5896">
        <w:rPr>
          <w:rFonts w:hint="eastAsia"/>
          <w:color w:val="000000" w:themeColor="text1"/>
          <w:u w:val="single"/>
        </w:rPr>
        <w:t>很</w:t>
      </w:r>
      <w:r w:rsidR="005A23BA" w:rsidRPr="00BB5896">
        <w:rPr>
          <w:rFonts w:hint="eastAsia"/>
          <w:color w:val="000000" w:themeColor="text1"/>
          <w:u w:val="single"/>
        </w:rPr>
        <w:t>小</w:t>
      </w:r>
      <w:r w:rsidR="00450852" w:rsidRPr="00BB5896">
        <w:rPr>
          <w:rFonts w:hint="eastAsia"/>
          <w:color w:val="000000" w:themeColor="text1"/>
          <w:u w:val="single"/>
        </w:rPr>
        <w:t>。</w:t>
      </w:r>
    </w:p>
    <w:p w14:paraId="1998D503" w14:textId="53CF674D" w:rsidR="002F7648" w:rsidRPr="00BB5896" w:rsidRDefault="002F7648" w:rsidP="002F7648">
      <w:pPr>
        <w:snapToGrid/>
        <w:spacing w:line="500" w:lineRule="exact"/>
        <w:ind w:firstLine="480"/>
        <w:jc w:val="left"/>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上下游饮用水源保护区</w:t>
      </w:r>
    </w:p>
    <w:p w14:paraId="11CD701F" w14:textId="0B30AF14" w:rsidR="005B6A9D" w:rsidRPr="00BB5896" w:rsidRDefault="007B15D6" w:rsidP="00C955E0">
      <w:pPr>
        <w:snapToGrid/>
        <w:spacing w:line="500" w:lineRule="exact"/>
        <w:ind w:firstLine="480"/>
        <w:rPr>
          <w:color w:val="000000" w:themeColor="text1"/>
        </w:rPr>
        <w:sectPr w:rsidR="005B6A9D" w:rsidRPr="00BB5896" w:rsidSect="00FE0DA2">
          <w:headerReference w:type="default" r:id="rId37"/>
          <w:pgSz w:w="11907" w:h="16839" w:code="9"/>
          <w:pgMar w:top="1332" w:right="1418" w:bottom="1503" w:left="1418" w:header="850" w:footer="964" w:gutter="0"/>
          <w:cols w:space="720"/>
          <w:docGrid w:linePitch="326"/>
        </w:sectPr>
      </w:pPr>
      <w:r w:rsidRPr="00BB5896">
        <w:rPr>
          <w:rFonts w:hint="eastAsia"/>
          <w:color w:val="000000" w:themeColor="text1"/>
        </w:rPr>
        <w:t>根据《广西壮族自治区人民政府关于同意调整（划定、撤销）有关饮用水水源保护区的批复》（</w:t>
      </w:r>
      <w:r w:rsidR="006A5BBB" w:rsidRPr="00BB5896">
        <w:rPr>
          <w:rFonts w:hint="eastAsia"/>
          <w:color w:val="000000" w:themeColor="text1"/>
        </w:rPr>
        <w:t>桂政函</w:t>
      </w:r>
      <w:r w:rsidR="006A5BBB" w:rsidRPr="00BB5896">
        <w:rPr>
          <w:rFonts w:ascii="宋体" w:hAnsi="宋体" w:hint="eastAsia"/>
          <w:color w:val="000000" w:themeColor="text1"/>
        </w:rPr>
        <w:t>〔</w:t>
      </w:r>
      <w:r w:rsidR="006A5BBB" w:rsidRPr="00BB5896">
        <w:rPr>
          <w:color w:val="000000" w:themeColor="text1"/>
        </w:rPr>
        <w:t>2019</w:t>
      </w:r>
      <w:r w:rsidR="006A5BBB" w:rsidRPr="00BB5896">
        <w:rPr>
          <w:rFonts w:ascii="宋体" w:hAnsi="宋体" w:hint="eastAsia"/>
          <w:color w:val="000000" w:themeColor="text1"/>
        </w:rPr>
        <w:t>〕</w:t>
      </w:r>
      <w:r w:rsidR="006A5BBB" w:rsidRPr="00BB5896">
        <w:rPr>
          <w:color w:val="000000" w:themeColor="text1"/>
        </w:rPr>
        <w:t>131</w:t>
      </w:r>
      <w:r w:rsidR="006A5BBB" w:rsidRPr="00BB5896">
        <w:rPr>
          <w:rFonts w:ascii="宋体" w:hAnsi="宋体" w:hint="eastAsia"/>
          <w:color w:val="000000" w:themeColor="text1"/>
        </w:rPr>
        <w:t>号</w:t>
      </w:r>
      <w:r w:rsidRPr="00BB5896">
        <w:rPr>
          <w:rFonts w:hint="eastAsia"/>
          <w:color w:val="000000" w:themeColor="text1"/>
        </w:rPr>
        <w:t>）</w:t>
      </w:r>
      <w:r w:rsidR="006A5BBB" w:rsidRPr="00BB5896">
        <w:rPr>
          <w:rFonts w:hint="eastAsia"/>
          <w:color w:val="000000" w:themeColor="text1"/>
        </w:rPr>
        <w:t>，项目上游武宣县县城饮用水水源保护区的调整</w:t>
      </w:r>
      <w:r w:rsidR="006A5BBB" w:rsidRPr="00BB5896">
        <w:rPr>
          <w:rFonts w:hint="eastAsia"/>
          <w:color w:val="000000" w:themeColor="text1"/>
        </w:rPr>
        <w:lastRenderedPageBreak/>
        <w:t>以及</w:t>
      </w:r>
      <w:r w:rsidR="002F7495" w:rsidRPr="00BB5896">
        <w:rPr>
          <w:rFonts w:hint="eastAsia"/>
          <w:color w:val="000000" w:themeColor="text1"/>
        </w:rPr>
        <w:t>下游</w:t>
      </w:r>
      <w:r w:rsidR="006A5BBB" w:rsidRPr="00BB5896">
        <w:rPr>
          <w:rFonts w:hint="eastAsia"/>
          <w:color w:val="000000" w:themeColor="text1"/>
        </w:rPr>
        <w:t>桂平市城区大藤峡饮用水水源保护区</w:t>
      </w:r>
      <w:r w:rsidR="00C955E0" w:rsidRPr="00BB5896">
        <w:rPr>
          <w:rFonts w:hint="eastAsia"/>
          <w:color w:val="000000" w:themeColor="text1"/>
        </w:rPr>
        <w:t>的划定</w:t>
      </w:r>
      <w:r w:rsidR="006A5BBB" w:rsidRPr="00BB5896">
        <w:rPr>
          <w:rFonts w:hint="eastAsia"/>
          <w:color w:val="000000" w:themeColor="text1"/>
        </w:rPr>
        <w:t>已得到广西壮族自治区</w:t>
      </w:r>
      <w:r w:rsidR="00700105" w:rsidRPr="00BB5896">
        <w:rPr>
          <w:rFonts w:hint="eastAsia"/>
          <w:color w:val="000000" w:themeColor="text1"/>
        </w:rPr>
        <w:t>人民政府</w:t>
      </w:r>
      <w:r w:rsidR="006A5BBB" w:rsidRPr="00BB5896">
        <w:rPr>
          <w:rFonts w:hint="eastAsia"/>
          <w:color w:val="000000" w:themeColor="text1"/>
        </w:rPr>
        <w:t>的同意</w:t>
      </w:r>
      <w:r w:rsidR="004E67C1" w:rsidRPr="00BB5896">
        <w:rPr>
          <w:rFonts w:hint="eastAsia"/>
          <w:color w:val="000000" w:themeColor="text1"/>
        </w:rPr>
        <w:t>；（水源保护区情况详见表</w:t>
      </w:r>
      <w:r w:rsidR="004E67C1" w:rsidRPr="00BB5896">
        <w:rPr>
          <w:rFonts w:hint="eastAsia"/>
          <w:color w:val="000000" w:themeColor="text1"/>
        </w:rPr>
        <w:t>1.6</w:t>
      </w:r>
      <w:r w:rsidR="003B2213" w:rsidRPr="00BB5896">
        <w:rPr>
          <w:rFonts w:hint="eastAsia"/>
          <w:color w:val="000000" w:themeColor="text1"/>
        </w:rPr>
        <w:t>.</w:t>
      </w:r>
      <w:r w:rsidR="0007559E" w:rsidRPr="00BB5896">
        <w:rPr>
          <w:rFonts w:hint="eastAsia"/>
          <w:color w:val="000000" w:themeColor="text1"/>
        </w:rPr>
        <w:t>3</w:t>
      </w:r>
      <w:r w:rsidR="003B2213" w:rsidRPr="00BB5896">
        <w:rPr>
          <w:rFonts w:hint="eastAsia"/>
          <w:color w:val="000000" w:themeColor="text1"/>
        </w:rPr>
        <w:t>-2</w:t>
      </w:r>
      <w:r w:rsidR="004E67C1" w:rsidRPr="00BB5896">
        <w:rPr>
          <w:rFonts w:hint="eastAsia"/>
          <w:color w:val="000000" w:themeColor="text1"/>
        </w:rPr>
        <w:t>）</w:t>
      </w:r>
      <w:r w:rsidR="006A5BBB" w:rsidRPr="00BB5896">
        <w:rPr>
          <w:rFonts w:hint="eastAsia"/>
          <w:color w:val="000000" w:themeColor="text1"/>
        </w:rPr>
        <w:t>。</w:t>
      </w:r>
    </w:p>
    <w:p w14:paraId="2070949C" w14:textId="0E9BA85F" w:rsidR="005B6A9D" w:rsidRPr="00BB5896" w:rsidRDefault="005B6A9D" w:rsidP="005B6A9D">
      <w:pPr>
        <w:pStyle w:val="06"/>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1.</w:t>
      </w:r>
      <w:r w:rsidRPr="00BB5896">
        <w:rPr>
          <w:rFonts w:eastAsia="宋体" w:hAnsi="宋体" w:hint="eastAsia"/>
          <w:b/>
          <w:color w:val="000000" w:themeColor="text1"/>
        </w:rPr>
        <w:t>6</w:t>
      </w:r>
      <w:r w:rsidR="003B2213" w:rsidRPr="00BB5896">
        <w:rPr>
          <w:rFonts w:eastAsia="宋体" w:hAnsi="宋体" w:hint="eastAsia"/>
          <w:b/>
          <w:color w:val="000000" w:themeColor="text1"/>
        </w:rPr>
        <w:t>.</w:t>
      </w:r>
      <w:r w:rsidR="0007559E" w:rsidRPr="00BB5896">
        <w:rPr>
          <w:rFonts w:eastAsia="宋体" w:hAnsi="宋体" w:hint="eastAsia"/>
          <w:b/>
          <w:color w:val="000000" w:themeColor="text1"/>
        </w:rPr>
        <w:t>3</w:t>
      </w:r>
      <w:r w:rsidR="003B2213" w:rsidRPr="00BB5896">
        <w:rPr>
          <w:rFonts w:eastAsia="宋体" w:hAnsi="宋体" w:hint="eastAsia"/>
          <w:b/>
          <w:color w:val="000000" w:themeColor="text1"/>
        </w:rPr>
        <w:t>-2</w:t>
      </w:r>
      <w:r w:rsidRPr="00BB5896">
        <w:rPr>
          <w:rFonts w:eastAsia="宋体" w:hAnsi="宋体"/>
          <w:b/>
          <w:color w:val="000000" w:themeColor="text1"/>
        </w:rPr>
        <w:t xml:space="preserve"> </w:t>
      </w:r>
      <w:r w:rsidRPr="00BB5896">
        <w:rPr>
          <w:rFonts w:eastAsia="宋体" w:hAnsi="宋体" w:hint="eastAsia"/>
          <w:b/>
          <w:color w:val="000000" w:themeColor="text1"/>
        </w:rPr>
        <w:t>项目上下游水源保护区情况一览表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7"/>
        <w:gridCol w:w="853"/>
        <w:gridCol w:w="708"/>
        <w:gridCol w:w="851"/>
        <w:gridCol w:w="4996"/>
        <w:gridCol w:w="975"/>
        <w:gridCol w:w="3507"/>
        <w:gridCol w:w="977"/>
      </w:tblGrid>
      <w:tr w:rsidR="00BB5896" w:rsidRPr="00BB5896" w14:paraId="1ED09190" w14:textId="77777777" w:rsidTr="00CB72DF">
        <w:trPr>
          <w:trHeight w:val="340"/>
          <w:jc w:val="center"/>
        </w:trPr>
        <w:tc>
          <w:tcPr>
            <w:tcW w:w="403" w:type="pct"/>
            <w:vMerge w:val="restart"/>
            <w:vAlign w:val="center"/>
          </w:tcPr>
          <w:p w14:paraId="1A01D8D3"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305" w:type="pct"/>
            <w:vMerge w:val="restart"/>
            <w:vAlign w:val="center"/>
          </w:tcPr>
          <w:p w14:paraId="53E7DA50"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水源地</w:t>
            </w:r>
          </w:p>
          <w:p w14:paraId="00AF09BB"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类型</w:t>
            </w:r>
          </w:p>
        </w:tc>
        <w:tc>
          <w:tcPr>
            <w:tcW w:w="253" w:type="pct"/>
            <w:vMerge w:val="restart"/>
            <w:vAlign w:val="center"/>
          </w:tcPr>
          <w:p w14:paraId="5614F62B"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使用状态</w:t>
            </w:r>
          </w:p>
        </w:tc>
        <w:tc>
          <w:tcPr>
            <w:tcW w:w="304" w:type="pct"/>
            <w:vMerge w:val="restart"/>
            <w:vAlign w:val="center"/>
          </w:tcPr>
          <w:p w14:paraId="7D34A20A"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保护区类型</w:t>
            </w:r>
          </w:p>
        </w:tc>
        <w:tc>
          <w:tcPr>
            <w:tcW w:w="3736" w:type="pct"/>
            <w:gridSpan w:val="4"/>
            <w:vAlign w:val="center"/>
          </w:tcPr>
          <w:p w14:paraId="67395DCE"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水源地保护范围</w:t>
            </w:r>
          </w:p>
        </w:tc>
      </w:tr>
      <w:tr w:rsidR="00BB5896" w:rsidRPr="00BB5896" w14:paraId="18B9536B" w14:textId="77777777" w:rsidTr="00CB72DF">
        <w:trPr>
          <w:trHeight w:val="340"/>
          <w:jc w:val="center"/>
        </w:trPr>
        <w:tc>
          <w:tcPr>
            <w:tcW w:w="403" w:type="pct"/>
            <w:vMerge/>
            <w:vAlign w:val="center"/>
          </w:tcPr>
          <w:p w14:paraId="426D001A"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p>
        </w:tc>
        <w:tc>
          <w:tcPr>
            <w:tcW w:w="305" w:type="pct"/>
            <w:vMerge/>
            <w:vAlign w:val="center"/>
          </w:tcPr>
          <w:p w14:paraId="6AA9C786"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p>
        </w:tc>
        <w:tc>
          <w:tcPr>
            <w:tcW w:w="253" w:type="pct"/>
            <w:vMerge/>
            <w:vAlign w:val="center"/>
          </w:tcPr>
          <w:p w14:paraId="0E5856F8"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p>
        </w:tc>
        <w:tc>
          <w:tcPr>
            <w:tcW w:w="304" w:type="pct"/>
            <w:vMerge/>
            <w:vAlign w:val="center"/>
          </w:tcPr>
          <w:p w14:paraId="6E0D2229"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p>
        </w:tc>
        <w:tc>
          <w:tcPr>
            <w:tcW w:w="1785" w:type="pct"/>
            <w:vAlign w:val="center"/>
          </w:tcPr>
          <w:p w14:paraId="08E47655"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水域</w:t>
            </w:r>
          </w:p>
        </w:tc>
        <w:tc>
          <w:tcPr>
            <w:tcW w:w="348" w:type="pct"/>
            <w:vAlign w:val="center"/>
          </w:tcPr>
          <w:p w14:paraId="3F9C6309"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面积（</w:t>
            </w:r>
            <w:r w:rsidRPr="00BB5896">
              <w:rPr>
                <w:rFonts w:hint="eastAsia"/>
                <w:color w:val="000000" w:themeColor="text1"/>
              </w:rPr>
              <w:t>km</w:t>
            </w:r>
            <w:r w:rsidRPr="00BB5896">
              <w:rPr>
                <w:color w:val="000000" w:themeColor="text1"/>
                <w:vertAlign w:val="superscript"/>
              </w:rPr>
              <w:t>2</w:t>
            </w:r>
            <w:r w:rsidRPr="00BB5896">
              <w:rPr>
                <w:rFonts w:hint="eastAsia"/>
                <w:color w:val="000000" w:themeColor="text1"/>
              </w:rPr>
              <w:t>）</w:t>
            </w:r>
          </w:p>
        </w:tc>
        <w:tc>
          <w:tcPr>
            <w:tcW w:w="1253" w:type="pct"/>
            <w:vAlign w:val="center"/>
          </w:tcPr>
          <w:p w14:paraId="6D902709"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陆域</w:t>
            </w:r>
          </w:p>
        </w:tc>
        <w:tc>
          <w:tcPr>
            <w:tcW w:w="349" w:type="pct"/>
            <w:vAlign w:val="center"/>
          </w:tcPr>
          <w:p w14:paraId="4E366B25" w14:textId="77777777" w:rsidR="005B6A9D" w:rsidRPr="00BB5896" w:rsidRDefault="005B6A9D" w:rsidP="00F0160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面积（</w:t>
            </w:r>
            <w:r w:rsidRPr="00BB5896">
              <w:rPr>
                <w:rFonts w:hint="eastAsia"/>
                <w:color w:val="000000" w:themeColor="text1"/>
              </w:rPr>
              <w:t>km</w:t>
            </w:r>
            <w:r w:rsidRPr="00BB5896">
              <w:rPr>
                <w:color w:val="000000" w:themeColor="text1"/>
                <w:vertAlign w:val="superscript"/>
              </w:rPr>
              <w:t>2</w:t>
            </w:r>
            <w:r w:rsidRPr="00BB5896">
              <w:rPr>
                <w:rFonts w:hint="eastAsia"/>
                <w:color w:val="000000" w:themeColor="text1"/>
              </w:rPr>
              <w:t>）</w:t>
            </w:r>
          </w:p>
        </w:tc>
      </w:tr>
      <w:tr w:rsidR="00BB5896" w:rsidRPr="00BB5896" w14:paraId="7817C04C" w14:textId="77777777" w:rsidTr="00CB72DF">
        <w:trPr>
          <w:trHeight w:val="340"/>
          <w:jc w:val="center"/>
        </w:trPr>
        <w:tc>
          <w:tcPr>
            <w:tcW w:w="403" w:type="pct"/>
            <w:vMerge w:val="restart"/>
            <w:vAlign w:val="center"/>
          </w:tcPr>
          <w:p w14:paraId="18C1F5B5"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武宣县县城饮用水水源保护区</w:t>
            </w:r>
          </w:p>
        </w:tc>
        <w:tc>
          <w:tcPr>
            <w:tcW w:w="305" w:type="pct"/>
            <w:vMerge w:val="restart"/>
            <w:vAlign w:val="center"/>
          </w:tcPr>
          <w:p w14:paraId="63FBDF51" w14:textId="3DF30E7F" w:rsidR="006075AB" w:rsidRPr="00BB5896" w:rsidRDefault="00CB72DF"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河流</w:t>
            </w:r>
            <w:r w:rsidR="006075AB" w:rsidRPr="00BB5896">
              <w:rPr>
                <w:rFonts w:hint="eastAsia"/>
                <w:color w:val="000000" w:themeColor="text1"/>
              </w:rPr>
              <w:t>型</w:t>
            </w:r>
          </w:p>
        </w:tc>
        <w:tc>
          <w:tcPr>
            <w:tcW w:w="253" w:type="pct"/>
            <w:vMerge w:val="restart"/>
            <w:vAlign w:val="center"/>
          </w:tcPr>
          <w:p w14:paraId="50B319F7"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04" w:type="pct"/>
            <w:vAlign w:val="center"/>
          </w:tcPr>
          <w:p w14:paraId="01F7F605"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一级保护区</w:t>
            </w:r>
          </w:p>
        </w:tc>
        <w:tc>
          <w:tcPr>
            <w:tcW w:w="1785" w:type="pct"/>
            <w:vAlign w:val="center"/>
          </w:tcPr>
          <w:p w14:paraId="20A5D6C4" w14:textId="6F2E6C10"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长度为黔江取水口上游</w:t>
            </w:r>
            <w:r w:rsidRPr="00BB5896">
              <w:rPr>
                <w:rFonts w:hint="eastAsia"/>
                <w:color w:val="000000" w:themeColor="text1"/>
              </w:rPr>
              <w:t>1000</w:t>
            </w:r>
            <w:r w:rsidRPr="00BB5896">
              <w:rPr>
                <w:rFonts w:hint="eastAsia"/>
                <w:color w:val="000000" w:themeColor="text1"/>
              </w:rPr>
              <w:t>米至下游</w:t>
            </w:r>
            <w:r w:rsidRPr="00BB5896">
              <w:rPr>
                <w:rFonts w:hint="eastAsia"/>
                <w:color w:val="000000" w:themeColor="text1"/>
              </w:rPr>
              <w:t>100</w:t>
            </w:r>
            <w:r w:rsidRPr="00BB5896">
              <w:rPr>
                <w:rFonts w:hint="eastAsia"/>
                <w:color w:val="000000" w:themeColor="text1"/>
              </w:rPr>
              <w:t>米，宽度为大藤峡水利枢纽工程正常蓄水位</w:t>
            </w:r>
            <w:r w:rsidRPr="00BB5896">
              <w:rPr>
                <w:rFonts w:hint="eastAsia"/>
                <w:color w:val="000000" w:themeColor="text1"/>
              </w:rPr>
              <w:t>61.0</w:t>
            </w:r>
            <w:r w:rsidRPr="00BB5896">
              <w:rPr>
                <w:rFonts w:hint="eastAsia"/>
                <w:color w:val="000000" w:themeColor="text1"/>
              </w:rPr>
              <w:t>米以下的河道范围（航道除外）。</w:t>
            </w:r>
          </w:p>
        </w:tc>
        <w:tc>
          <w:tcPr>
            <w:tcW w:w="348" w:type="pct"/>
            <w:vAlign w:val="center"/>
          </w:tcPr>
          <w:p w14:paraId="152CD27C" w14:textId="46680B61"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.51</w:t>
            </w:r>
          </w:p>
        </w:tc>
        <w:tc>
          <w:tcPr>
            <w:tcW w:w="1253" w:type="pct"/>
            <w:vAlign w:val="center"/>
          </w:tcPr>
          <w:p w14:paraId="739388C7" w14:textId="2EB9BB0D"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一级保护区水域沿岸纵深</w:t>
            </w:r>
            <w:r w:rsidRPr="00BB5896">
              <w:rPr>
                <w:rFonts w:hint="eastAsia"/>
                <w:color w:val="000000" w:themeColor="text1"/>
              </w:rPr>
              <w:t>50</w:t>
            </w:r>
            <w:r w:rsidRPr="00BB5896">
              <w:rPr>
                <w:rFonts w:hint="eastAsia"/>
                <w:color w:val="000000" w:themeColor="text1"/>
              </w:rPr>
              <w:t>米的陆域范围。</w:t>
            </w:r>
          </w:p>
        </w:tc>
        <w:tc>
          <w:tcPr>
            <w:tcW w:w="349" w:type="pct"/>
            <w:vAlign w:val="center"/>
          </w:tcPr>
          <w:p w14:paraId="7DF34129" w14:textId="24EA5640"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.14</w:t>
            </w:r>
          </w:p>
        </w:tc>
      </w:tr>
      <w:tr w:rsidR="00BB5896" w:rsidRPr="00BB5896" w14:paraId="6E9B5A31" w14:textId="77777777" w:rsidTr="00CB72DF">
        <w:trPr>
          <w:trHeight w:val="340"/>
          <w:jc w:val="center"/>
        </w:trPr>
        <w:tc>
          <w:tcPr>
            <w:tcW w:w="403" w:type="pct"/>
            <w:vMerge/>
            <w:vAlign w:val="center"/>
          </w:tcPr>
          <w:p w14:paraId="42390DEF"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p>
        </w:tc>
        <w:tc>
          <w:tcPr>
            <w:tcW w:w="305" w:type="pct"/>
            <w:vMerge/>
            <w:vAlign w:val="center"/>
          </w:tcPr>
          <w:p w14:paraId="21D85A13"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p>
        </w:tc>
        <w:tc>
          <w:tcPr>
            <w:tcW w:w="253" w:type="pct"/>
            <w:vMerge/>
            <w:vAlign w:val="center"/>
          </w:tcPr>
          <w:p w14:paraId="040452FD"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p>
        </w:tc>
        <w:tc>
          <w:tcPr>
            <w:tcW w:w="304" w:type="pct"/>
            <w:vAlign w:val="center"/>
          </w:tcPr>
          <w:p w14:paraId="34F05D59"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二级保护区</w:t>
            </w:r>
          </w:p>
        </w:tc>
        <w:tc>
          <w:tcPr>
            <w:tcW w:w="1785" w:type="pct"/>
            <w:vAlign w:val="center"/>
          </w:tcPr>
          <w:p w14:paraId="0439E3F8" w14:textId="433E62D2"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长度为一级保护区的上游边界向上游延伸</w:t>
            </w:r>
            <w:r w:rsidRPr="00BB5896">
              <w:rPr>
                <w:rFonts w:hint="eastAsia"/>
                <w:color w:val="000000" w:themeColor="text1"/>
              </w:rPr>
              <w:t>5000</w:t>
            </w:r>
            <w:r w:rsidRPr="00BB5896">
              <w:rPr>
                <w:rFonts w:hint="eastAsia"/>
                <w:color w:val="000000" w:themeColor="text1"/>
              </w:rPr>
              <w:t>米、下游边界向下游延伸</w:t>
            </w:r>
            <w:r w:rsidRPr="00BB5896">
              <w:rPr>
                <w:rFonts w:hint="eastAsia"/>
                <w:color w:val="000000" w:themeColor="text1"/>
              </w:rPr>
              <w:t>200</w:t>
            </w:r>
            <w:r w:rsidRPr="00BB5896">
              <w:rPr>
                <w:rFonts w:hint="eastAsia"/>
                <w:color w:val="000000" w:themeColor="text1"/>
              </w:rPr>
              <w:t>米，黔江的支流白头冲沟和田夹冲沟长度为自汇入口向上游延伸至抬填区边界、架桥岩冲沟长度为自汇入口向上游延伸至源头，宽度为大藤峡水利枢纽工程正常蓄水位</w:t>
            </w:r>
            <w:r w:rsidRPr="00BB5896">
              <w:rPr>
                <w:rFonts w:hint="eastAsia"/>
                <w:color w:val="000000" w:themeColor="text1"/>
              </w:rPr>
              <w:t>61.0</w:t>
            </w:r>
            <w:r w:rsidRPr="00BB5896">
              <w:rPr>
                <w:rFonts w:hint="eastAsia"/>
                <w:color w:val="000000" w:themeColor="text1"/>
              </w:rPr>
              <w:t>米以下的河道范围（航道除外）。</w:t>
            </w:r>
          </w:p>
        </w:tc>
        <w:tc>
          <w:tcPr>
            <w:tcW w:w="348" w:type="pct"/>
            <w:vAlign w:val="center"/>
          </w:tcPr>
          <w:p w14:paraId="3BEB6342" w14:textId="710C28D1"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r w:rsidRPr="00BB5896">
              <w:rPr>
                <w:color w:val="000000" w:themeColor="text1"/>
              </w:rPr>
              <w:t>.32</w:t>
            </w:r>
          </w:p>
        </w:tc>
        <w:tc>
          <w:tcPr>
            <w:tcW w:w="1253" w:type="pct"/>
            <w:vAlign w:val="center"/>
          </w:tcPr>
          <w:p w14:paraId="504B9D5D" w14:textId="56D96773"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一级、二级保护区水域沿岸纵深</w:t>
            </w:r>
            <w:r w:rsidRPr="00BB5896">
              <w:rPr>
                <w:rFonts w:hint="eastAsia"/>
                <w:color w:val="000000" w:themeColor="text1"/>
              </w:rPr>
              <w:t>1000</w:t>
            </w:r>
            <w:r w:rsidRPr="00BB5896">
              <w:rPr>
                <w:rFonts w:hint="eastAsia"/>
                <w:color w:val="000000" w:themeColor="text1"/>
              </w:rPr>
              <w:t>米的陆域范围（一级保护区陆域除外）</w:t>
            </w:r>
            <w:r w:rsidR="00FE6329" w:rsidRPr="00BB5896">
              <w:rPr>
                <w:rFonts w:hint="eastAsia"/>
                <w:color w:val="000000" w:themeColor="text1"/>
              </w:rPr>
              <w:t>。</w:t>
            </w:r>
          </w:p>
        </w:tc>
        <w:tc>
          <w:tcPr>
            <w:tcW w:w="349" w:type="pct"/>
            <w:vAlign w:val="center"/>
          </w:tcPr>
          <w:p w14:paraId="7FE0D013" w14:textId="2168D955"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r w:rsidRPr="00BB5896">
              <w:rPr>
                <w:color w:val="000000" w:themeColor="text1"/>
              </w:rPr>
              <w:t>0.17</w:t>
            </w:r>
          </w:p>
        </w:tc>
      </w:tr>
      <w:tr w:rsidR="00BB5896" w:rsidRPr="00BB5896" w14:paraId="2B4BD311" w14:textId="77777777" w:rsidTr="00CB72DF">
        <w:trPr>
          <w:trHeight w:val="340"/>
          <w:jc w:val="center"/>
        </w:trPr>
        <w:tc>
          <w:tcPr>
            <w:tcW w:w="403" w:type="pct"/>
            <w:vMerge w:val="restart"/>
            <w:vAlign w:val="center"/>
          </w:tcPr>
          <w:p w14:paraId="58DFFC37"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桂平市城区大藤峡饮用水水源保护区</w:t>
            </w:r>
          </w:p>
        </w:tc>
        <w:tc>
          <w:tcPr>
            <w:tcW w:w="305" w:type="pct"/>
            <w:vMerge/>
            <w:vAlign w:val="center"/>
          </w:tcPr>
          <w:p w14:paraId="23DBB1E8"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p>
        </w:tc>
        <w:tc>
          <w:tcPr>
            <w:tcW w:w="253" w:type="pct"/>
            <w:vMerge w:val="restart"/>
            <w:vAlign w:val="center"/>
          </w:tcPr>
          <w:p w14:paraId="3E44E8A6"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现用</w:t>
            </w:r>
          </w:p>
        </w:tc>
        <w:tc>
          <w:tcPr>
            <w:tcW w:w="304" w:type="pct"/>
            <w:vAlign w:val="center"/>
          </w:tcPr>
          <w:p w14:paraId="749DFA33" w14:textId="77777777" w:rsidR="006075AB" w:rsidRPr="00BB5896" w:rsidRDefault="006075AB"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一级保护区</w:t>
            </w:r>
          </w:p>
        </w:tc>
        <w:tc>
          <w:tcPr>
            <w:tcW w:w="1785" w:type="pct"/>
            <w:vAlign w:val="center"/>
          </w:tcPr>
          <w:p w14:paraId="6B9464D2" w14:textId="08B462FE"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长度为黔江大藤峡取水口上游</w:t>
            </w:r>
            <w:r w:rsidRPr="00BB5896">
              <w:rPr>
                <w:rFonts w:hint="eastAsia"/>
                <w:color w:val="000000" w:themeColor="text1"/>
              </w:rPr>
              <w:t>1000</w:t>
            </w:r>
            <w:r w:rsidRPr="00BB5896">
              <w:rPr>
                <w:rFonts w:hint="eastAsia"/>
                <w:color w:val="000000" w:themeColor="text1"/>
              </w:rPr>
              <w:t>米至下游</w:t>
            </w:r>
            <w:r w:rsidRPr="00BB5896">
              <w:rPr>
                <w:rFonts w:hint="eastAsia"/>
                <w:color w:val="000000" w:themeColor="text1"/>
              </w:rPr>
              <w:t>200</w:t>
            </w:r>
            <w:r w:rsidRPr="00BB5896">
              <w:rPr>
                <w:rFonts w:hint="eastAsia"/>
                <w:color w:val="000000" w:themeColor="text1"/>
              </w:rPr>
              <w:t>米，宽度为黔江大藤峡取水口侧距岸边纵深</w:t>
            </w:r>
            <w:r w:rsidRPr="00BB5896">
              <w:rPr>
                <w:rFonts w:hint="eastAsia"/>
                <w:color w:val="000000" w:themeColor="text1"/>
              </w:rPr>
              <w:t>270</w:t>
            </w:r>
            <w:r w:rsidRPr="00BB5896">
              <w:rPr>
                <w:rFonts w:hint="eastAsia"/>
                <w:color w:val="000000" w:themeColor="text1"/>
              </w:rPr>
              <w:t>米</w:t>
            </w:r>
            <w:r w:rsidRPr="00BB5896">
              <w:rPr>
                <w:rFonts w:hint="eastAsia"/>
                <w:color w:val="000000" w:themeColor="text1"/>
              </w:rPr>
              <w:t>-400</w:t>
            </w:r>
            <w:r w:rsidRPr="00BB5896">
              <w:rPr>
                <w:rFonts w:hint="eastAsia"/>
                <w:color w:val="000000" w:themeColor="text1"/>
              </w:rPr>
              <w:t>米（大藤峡水利枢纽工程正常蓄水位</w:t>
            </w:r>
            <w:r w:rsidRPr="00BB5896">
              <w:rPr>
                <w:rFonts w:hint="eastAsia"/>
                <w:color w:val="000000" w:themeColor="text1"/>
              </w:rPr>
              <w:t>61.0</w:t>
            </w:r>
            <w:r w:rsidRPr="00BB5896">
              <w:rPr>
                <w:rFonts w:hint="eastAsia"/>
                <w:color w:val="000000" w:themeColor="text1"/>
              </w:rPr>
              <w:t>米）的水域。</w:t>
            </w:r>
          </w:p>
        </w:tc>
        <w:tc>
          <w:tcPr>
            <w:tcW w:w="348" w:type="pct"/>
            <w:vAlign w:val="center"/>
          </w:tcPr>
          <w:p w14:paraId="36ECB484" w14:textId="623E8046"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.52</w:t>
            </w:r>
          </w:p>
        </w:tc>
        <w:tc>
          <w:tcPr>
            <w:tcW w:w="1253" w:type="pct"/>
            <w:vAlign w:val="center"/>
          </w:tcPr>
          <w:p w14:paraId="31D5F8E8" w14:textId="71AE0306" w:rsidR="006075AB" w:rsidRPr="00BB5896" w:rsidRDefault="006075AB"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一级保护区水域沿岸纵深</w:t>
            </w:r>
            <w:r w:rsidRPr="00BB5896">
              <w:rPr>
                <w:rFonts w:hint="eastAsia"/>
                <w:color w:val="000000" w:themeColor="text1"/>
              </w:rPr>
              <w:t>50</w:t>
            </w:r>
            <w:r w:rsidRPr="00BB5896">
              <w:rPr>
                <w:rFonts w:hint="eastAsia"/>
                <w:color w:val="000000" w:themeColor="text1"/>
              </w:rPr>
              <w:t>米的陆域范围。</w:t>
            </w:r>
          </w:p>
        </w:tc>
        <w:tc>
          <w:tcPr>
            <w:tcW w:w="349" w:type="pct"/>
            <w:vAlign w:val="center"/>
          </w:tcPr>
          <w:p w14:paraId="78BAA4A9" w14:textId="63217AE1" w:rsidR="006075AB"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.07</w:t>
            </w:r>
          </w:p>
        </w:tc>
      </w:tr>
      <w:tr w:rsidR="00BB5896" w:rsidRPr="00BB5896" w14:paraId="3BEED070" w14:textId="77777777" w:rsidTr="00CB72DF">
        <w:trPr>
          <w:trHeight w:val="340"/>
          <w:jc w:val="center"/>
        </w:trPr>
        <w:tc>
          <w:tcPr>
            <w:tcW w:w="403" w:type="pct"/>
            <w:vMerge/>
            <w:vAlign w:val="center"/>
          </w:tcPr>
          <w:p w14:paraId="16ED0DC4" w14:textId="77777777" w:rsidR="005B6A9D" w:rsidRPr="00BB5896" w:rsidRDefault="005B6A9D" w:rsidP="005B6A9D">
            <w:pPr>
              <w:pStyle w:val="05"/>
              <w:spacing w:before="0" w:beforeAutospacing="0" w:after="0" w:afterAutospacing="0" w:line="240" w:lineRule="auto"/>
              <w:ind w:leftChars="0" w:left="0" w:rightChars="0" w:right="0"/>
              <w:rPr>
                <w:color w:val="000000" w:themeColor="text1"/>
              </w:rPr>
            </w:pPr>
          </w:p>
        </w:tc>
        <w:tc>
          <w:tcPr>
            <w:tcW w:w="305" w:type="pct"/>
            <w:vMerge/>
            <w:vAlign w:val="center"/>
          </w:tcPr>
          <w:p w14:paraId="1F35E2D6" w14:textId="77777777" w:rsidR="005B6A9D" w:rsidRPr="00BB5896" w:rsidRDefault="005B6A9D" w:rsidP="005B6A9D">
            <w:pPr>
              <w:pStyle w:val="05"/>
              <w:spacing w:before="0" w:beforeAutospacing="0" w:after="0" w:afterAutospacing="0" w:line="240" w:lineRule="auto"/>
              <w:ind w:leftChars="0" w:left="0" w:rightChars="0" w:right="0"/>
              <w:rPr>
                <w:color w:val="000000" w:themeColor="text1"/>
              </w:rPr>
            </w:pPr>
          </w:p>
        </w:tc>
        <w:tc>
          <w:tcPr>
            <w:tcW w:w="253" w:type="pct"/>
            <w:vMerge/>
            <w:vAlign w:val="center"/>
          </w:tcPr>
          <w:p w14:paraId="714BDBEB" w14:textId="77777777" w:rsidR="005B6A9D" w:rsidRPr="00BB5896" w:rsidRDefault="005B6A9D" w:rsidP="005B6A9D">
            <w:pPr>
              <w:pStyle w:val="05"/>
              <w:spacing w:before="0" w:beforeAutospacing="0" w:after="0" w:afterAutospacing="0" w:line="240" w:lineRule="auto"/>
              <w:ind w:leftChars="0" w:left="0" w:rightChars="0" w:right="0"/>
              <w:rPr>
                <w:color w:val="000000" w:themeColor="text1"/>
              </w:rPr>
            </w:pPr>
          </w:p>
        </w:tc>
        <w:tc>
          <w:tcPr>
            <w:tcW w:w="304" w:type="pct"/>
            <w:vAlign w:val="center"/>
          </w:tcPr>
          <w:p w14:paraId="0640BEB6" w14:textId="77777777" w:rsidR="005B6A9D" w:rsidRPr="00BB5896" w:rsidRDefault="005B6A9D" w:rsidP="005B6A9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二级保护区</w:t>
            </w:r>
          </w:p>
        </w:tc>
        <w:tc>
          <w:tcPr>
            <w:tcW w:w="1785" w:type="pct"/>
            <w:vAlign w:val="center"/>
          </w:tcPr>
          <w:p w14:paraId="7CE0F4CD" w14:textId="1AC34D70" w:rsidR="005B6A9D" w:rsidRPr="00BB5896" w:rsidRDefault="005B6A9D" w:rsidP="0039304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长度为黔江大藤峡取水口上游</w:t>
            </w:r>
            <w:r w:rsidRPr="00BB5896">
              <w:rPr>
                <w:rFonts w:hint="eastAsia"/>
                <w:color w:val="000000" w:themeColor="text1"/>
              </w:rPr>
              <w:t>3800</w:t>
            </w:r>
            <w:r w:rsidRPr="00BB5896">
              <w:rPr>
                <w:rFonts w:hint="eastAsia"/>
                <w:color w:val="000000" w:themeColor="text1"/>
              </w:rPr>
              <w:t>米至下游</w:t>
            </w:r>
            <w:r w:rsidRPr="00BB5896">
              <w:rPr>
                <w:rFonts w:hint="eastAsia"/>
                <w:color w:val="000000" w:themeColor="text1"/>
              </w:rPr>
              <w:t>600</w:t>
            </w:r>
            <w:r w:rsidRPr="00BB5896">
              <w:rPr>
                <w:rFonts w:hint="eastAsia"/>
                <w:color w:val="000000" w:themeColor="text1"/>
              </w:rPr>
              <w:t>米，宽度为大藤峡水利枢纽工程正常蓄水位</w:t>
            </w:r>
            <w:r w:rsidRPr="00BB5896">
              <w:rPr>
                <w:rFonts w:hint="eastAsia"/>
                <w:color w:val="000000" w:themeColor="text1"/>
              </w:rPr>
              <w:t>61.0</w:t>
            </w:r>
            <w:r w:rsidRPr="00BB5896">
              <w:rPr>
                <w:rFonts w:hint="eastAsia"/>
                <w:color w:val="000000" w:themeColor="text1"/>
              </w:rPr>
              <w:t>米以下的河道范围（东北面以南木江副坝坝前</w:t>
            </w:r>
            <w:r w:rsidRPr="00BB5896">
              <w:rPr>
                <w:rFonts w:hint="eastAsia"/>
                <w:color w:val="000000" w:themeColor="text1"/>
              </w:rPr>
              <w:t>350</w:t>
            </w:r>
            <w:r w:rsidRPr="00BB5896">
              <w:rPr>
                <w:rFonts w:hint="eastAsia"/>
                <w:color w:val="000000" w:themeColor="text1"/>
              </w:rPr>
              <w:t>米、船闸入口为界，一级保护区水域、航道除外）；马鹿岭处支流长度为自汇入口向上游延伸</w:t>
            </w:r>
            <w:r w:rsidRPr="00BB5896">
              <w:rPr>
                <w:rFonts w:hint="eastAsia"/>
                <w:color w:val="000000" w:themeColor="text1"/>
              </w:rPr>
              <w:t>2000</w:t>
            </w:r>
            <w:r w:rsidRPr="00BB5896">
              <w:rPr>
                <w:rFonts w:hint="eastAsia"/>
                <w:color w:val="000000" w:themeColor="text1"/>
              </w:rPr>
              <w:t>米，宽度为马鹿岭处支流多年平均水位对应的高程线以下的水域。</w:t>
            </w:r>
          </w:p>
        </w:tc>
        <w:tc>
          <w:tcPr>
            <w:tcW w:w="348" w:type="pct"/>
            <w:vAlign w:val="center"/>
          </w:tcPr>
          <w:p w14:paraId="5D1C4E83" w14:textId="67A266C3" w:rsidR="005B6A9D" w:rsidRPr="00BB5896" w:rsidRDefault="008B0413" w:rsidP="006075A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.73</w:t>
            </w:r>
          </w:p>
        </w:tc>
        <w:tc>
          <w:tcPr>
            <w:tcW w:w="1253" w:type="pct"/>
            <w:vAlign w:val="center"/>
          </w:tcPr>
          <w:p w14:paraId="21FCE31D" w14:textId="1018D0E6" w:rsidR="005B6A9D" w:rsidRPr="00BB5896" w:rsidRDefault="005B6A9D" w:rsidP="006075A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一级、二级保护区黔江水域沿岸纵深</w:t>
            </w:r>
            <w:r w:rsidRPr="00BB5896">
              <w:rPr>
                <w:rFonts w:hint="eastAsia"/>
                <w:color w:val="000000" w:themeColor="text1"/>
              </w:rPr>
              <w:t>1000</w:t>
            </w:r>
            <w:r w:rsidRPr="00BB5896">
              <w:rPr>
                <w:rFonts w:hint="eastAsia"/>
                <w:color w:val="000000" w:themeColor="text1"/>
              </w:rPr>
              <w:t>米的陆</w:t>
            </w:r>
            <w:r w:rsidRPr="00BB5896">
              <w:rPr>
                <w:rFonts w:hint="eastAsia"/>
                <w:color w:val="000000" w:themeColor="text1"/>
              </w:rPr>
              <w:t xml:space="preserve"> </w:t>
            </w:r>
            <w:r w:rsidRPr="00BB5896">
              <w:rPr>
                <w:rFonts w:hint="eastAsia"/>
                <w:color w:val="000000" w:themeColor="text1"/>
              </w:rPr>
              <w:t>域范围，东北面以南木江副坝坝前</w:t>
            </w:r>
            <w:r w:rsidRPr="00BB5896">
              <w:rPr>
                <w:rFonts w:hint="eastAsia"/>
                <w:color w:val="000000" w:themeColor="text1"/>
              </w:rPr>
              <w:t>350</w:t>
            </w:r>
            <w:r w:rsidRPr="00BB5896">
              <w:rPr>
                <w:rFonts w:hint="eastAsia"/>
                <w:color w:val="000000" w:themeColor="text1"/>
              </w:rPr>
              <w:t>米、船闸入口为界，西北</w:t>
            </w:r>
            <w:r w:rsidRPr="00BB5896">
              <w:rPr>
                <w:rFonts w:hint="eastAsia"/>
                <w:color w:val="000000" w:themeColor="text1"/>
              </w:rPr>
              <w:t xml:space="preserve"> </w:t>
            </w:r>
            <w:r w:rsidRPr="00BB5896">
              <w:rPr>
                <w:rFonts w:hint="eastAsia"/>
                <w:color w:val="000000" w:themeColor="text1"/>
              </w:rPr>
              <w:t>面以六水冲支流左岸为界；其中船闸入口右侧至主坝方向长度为</w:t>
            </w:r>
            <w:r w:rsidRPr="00BB5896">
              <w:rPr>
                <w:rFonts w:hint="eastAsia"/>
                <w:color w:val="000000" w:themeColor="text1"/>
              </w:rPr>
              <w:t>580</w:t>
            </w:r>
            <w:r w:rsidRPr="00BB5896">
              <w:rPr>
                <w:rFonts w:hint="eastAsia"/>
                <w:color w:val="000000" w:themeColor="text1"/>
              </w:rPr>
              <w:t>米，宽度为沿岸纵深</w:t>
            </w:r>
            <w:r w:rsidRPr="00BB5896">
              <w:rPr>
                <w:rFonts w:hint="eastAsia"/>
                <w:color w:val="000000" w:themeColor="text1"/>
              </w:rPr>
              <w:t>50</w:t>
            </w:r>
            <w:r w:rsidRPr="00BB5896">
              <w:rPr>
                <w:rFonts w:hint="eastAsia"/>
                <w:color w:val="000000" w:themeColor="text1"/>
              </w:rPr>
              <w:t>米的陆域范围（一级保护区陆域除外）。</w:t>
            </w:r>
          </w:p>
        </w:tc>
        <w:tc>
          <w:tcPr>
            <w:tcW w:w="349" w:type="pct"/>
            <w:vAlign w:val="center"/>
          </w:tcPr>
          <w:p w14:paraId="7DA19C1C" w14:textId="31AF98D3" w:rsidR="005B6A9D" w:rsidRPr="00BB5896" w:rsidRDefault="008B0413" w:rsidP="005B6A9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w:t>
            </w:r>
            <w:r w:rsidRPr="00BB5896">
              <w:rPr>
                <w:color w:val="000000" w:themeColor="text1"/>
              </w:rPr>
              <w:t>.33</w:t>
            </w:r>
          </w:p>
        </w:tc>
      </w:tr>
    </w:tbl>
    <w:p w14:paraId="393E0F70" w14:textId="77777777" w:rsidR="005B6A9D" w:rsidRPr="00BB5896" w:rsidRDefault="005B6A9D" w:rsidP="00C955E0">
      <w:pPr>
        <w:snapToGrid/>
        <w:spacing w:line="500" w:lineRule="exact"/>
        <w:ind w:firstLine="480"/>
        <w:rPr>
          <w:color w:val="000000" w:themeColor="text1"/>
        </w:rPr>
        <w:sectPr w:rsidR="005B6A9D" w:rsidRPr="00BB5896" w:rsidSect="005B6A9D">
          <w:headerReference w:type="default" r:id="rId38"/>
          <w:pgSz w:w="16839" w:h="11907" w:orient="landscape" w:code="9"/>
          <w:pgMar w:top="1418" w:right="1332" w:bottom="1418" w:left="1503" w:header="850" w:footer="964" w:gutter="0"/>
          <w:cols w:space="720"/>
          <w:docGrid w:linePitch="326"/>
        </w:sectPr>
      </w:pPr>
    </w:p>
    <w:p w14:paraId="581D7BDA" w14:textId="0590B7B6" w:rsidR="008E40BC" w:rsidRPr="00BB5896" w:rsidRDefault="008E40BC" w:rsidP="008E40BC">
      <w:pPr>
        <w:snapToGrid/>
        <w:spacing w:line="500" w:lineRule="exact"/>
        <w:ind w:firstLine="480"/>
        <w:jc w:val="left"/>
        <w:rPr>
          <w:color w:val="000000" w:themeColor="text1"/>
        </w:rPr>
      </w:pPr>
      <w:r w:rsidRPr="00BB5896">
        <w:rPr>
          <w:rFonts w:ascii="宋体" w:hAnsi="宋体" w:hint="eastAsia"/>
          <w:color w:val="000000" w:themeColor="text1"/>
        </w:rPr>
        <w:lastRenderedPageBreak/>
        <w:t>③</w:t>
      </w:r>
      <w:r w:rsidRPr="00BB5896">
        <w:rPr>
          <w:rFonts w:hint="eastAsia"/>
          <w:color w:val="000000" w:themeColor="text1"/>
        </w:rPr>
        <w:t xml:space="preserve"> </w:t>
      </w:r>
      <w:r w:rsidRPr="00BB5896">
        <w:rPr>
          <w:rFonts w:hint="eastAsia"/>
          <w:color w:val="000000" w:themeColor="text1"/>
        </w:rPr>
        <w:t>地表水环境保护目标</w:t>
      </w:r>
    </w:p>
    <w:p w14:paraId="220B73C6" w14:textId="20B451B8" w:rsidR="008E40BC" w:rsidRPr="00BB5896" w:rsidRDefault="008E40BC" w:rsidP="008E40BC">
      <w:pPr>
        <w:snapToGrid/>
        <w:spacing w:line="500" w:lineRule="exact"/>
        <w:ind w:firstLine="480"/>
        <w:jc w:val="left"/>
        <w:rPr>
          <w:color w:val="000000" w:themeColor="text1"/>
        </w:rPr>
      </w:pPr>
      <w:r w:rsidRPr="00BB5896">
        <w:rPr>
          <w:color w:val="000000" w:themeColor="text1"/>
        </w:rPr>
        <w:t>根据现场调查</w:t>
      </w:r>
      <w:r w:rsidRPr="00BB5896">
        <w:rPr>
          <w:rFonts w:hint="eastAsia"/>
          <w:color w:val="000000" w:themeColor="text1"/>
        </w:rPr>
        <w:t>及收集有关资料</w:t>
      </w:r>
      <w:r w:rsidRPr="00BB5896">
        <w:rPr>
          <w:color w:val="000000" w:themeColor="text1"/>
        </w:rPr>
        <w:t>，地表水环境保护目标为</w:t>
      </w:r>
      <w:r w:rsidR="007C56D7" w:rsidRPr="00BB5896">
        <w:rPr>
          <w:rFonts w:hint="eastAsia"/>
          <w:color w:val="000000" w:themeColor="text1"/>
        </w:rPr>
        <w:t>下游</w:t>
      </w:r>
      <w:r w:rsidR="007C56D7" w:rsidRPr="00BB5896">
        <w:rPr>
          <w:rFonts w:hint="eastAsia"/>
          <w:color w:val="000000" w:themeColor="text1"/>
        </w:rPr>
        <w:t>3.7</w:t>
      </w:r>
      <w:r w:rsidR="007C56D7" w:rsidRPr="00BB5896">
        <w:rPr>
          <w:color w:val="000000" w:themeColor="text1"/>
        </w:rPr>
        <w:t xml:space="preserve"> </w:t>
      </w:r>
      <w:r w:rsidR="007C56D7" w:rsidRPr="00BB5896">
        <w:rPr>
          <w:rFonts w:hint="eastAsia"/>
          <w:color w:val="000000" w:themeColor="text1"/>
        </w:rPr>
        <w:t>km</w:t>
      </w:r>
      <w:r w:rsidR="007C56D7" w:rsidRPr="00BB5896">
        <w:rPr>
          <w:rFonts w:hint="eastAsia"/>
          <w:color w:val="000000" w:themeColor="text1"/>
        </w:rPr>
        <w:t>处的“</w:t>
      </w:r>
      <w:r w:rsidRPr="00BB5896">
        <w:rPr>
          <w:color w:val="000000" w:themeColor="text1"/>
        </w:rPr>
        <w:t>思姑滩鱼类索饵场、产卵场</w:t>
      </w:r>
      <w:r w:rsidR="007C56D7" w:rsidRPr="00BB5896">
        <w:rPr>
          <w:rFonts w:hint="eastAsia"/>
          <w:color w:val="000000" w:themeColor="text1"/>
        </w:rPr>
        <w:t>”</w:t>
      </w:r>
      <w:r w:rsidRPr="00BB5896">
        <w:rPr>
          <w:rFonts w:hint="eastAsia"/>
          <w:color w:val="000000" w:themeColor="text1"/>
        </w:rPr>
        <w:t>。</w:t>
      </w:r>
    </w:p>
    <w:p w14:paraId="20D5E995" w14:textId="31AB5471" w:rsidR="00980FB8" w:rsidRPr="00BB5896" w:rsidRDefault="00980FB8" w:rsidP="004E1CB0">
      <w:pPr>
        <w:snapToGrid/>
        <w:spacing w:line="500" w:lineRule="exact"/>
        <w:ind w:firstLine="480"/>
        <w:jc w:val="left"/>
        <w:rPr>
          <w:color w:val="000000" w:themeColor="text1"/>
        </w:rPr>
      </w:pPr>
      <w:r w:rsidRPr="00BB5896">
        <w:rPr>
          <w:color w:val="000000" w:themeColor="text1"/>
        </w:rPr>
        <w:t>水环境保护目标</w:t>
      </w:r>
      <w:r w:rsidR="00226C3D" w:rsidRPr="00BB5896">
        <w:rPr>
          <w:rFonts w:hint="eastAsia"/>
          <w:color w:val="000000" w:themeColor="text1"/>
        </w:rPr>
        <w:t>详情</w:t>
      </w:r>
      <w:r w:rsidRPr="00BB5896">
        <w:rPr>
          <w:color w:val="000000" w:themeColor="text1"/>
        </w:rPr>
        <w:t>见表</w:t>
      </w:r>
      <w:r w:rsidRPr="00BB5896">
        <w:rPr>
          <w:rFonts w:hint="eastAsia"/>
          <w:color w:val="000000" w:themeColor="text1"/>
        </w:rPr>
        <w:t>1.</w:t>
      </w:r>
      <w:r w:rsidR="00531973" w:rsidRPr="00BB5896">
        <w:rPr>
          <w:rFonts w:hint="eastAsia"/>
          <w:color w:val="000000" w:themeColor="text1"/>
        </w:rPr>
        <w:t>6</w:t>
      </w:r>
      <w:r w:rsidR="003B2213" w:rsidRPr="00BB5896">
        <w:rPr>
          <w:rFonts w:hint="eastAsia"/>
          <w:color w:val="000000" w:themeColor="text1"/>
        </w:rPr>
        <w:t>.</w:t>
      </w:r>
      <w:r w:rsidR="0007559E" w:rsidRPr="00BB5896">
        <w:rPr>
          <w:rFonts w:hint="eastAsia"/>
          <w:color w:val="000000" w:themeColor="text1"/>
        </w:rPr>
        <w:t>3</w:t>
      </w:r>
      <w:r w:rsidR="003B2213" w:rsidRPr="00BB5896">
        <w:rPr>
          <w:rFonts w:hint="eastAsia"/>
          <w:color w:val="000000" w:themeColor="text1"/>
        </w:rPr>
        <w:t>-3</w:t>
      </w:r>
      <w:r w:rsidRPr="00BB5896">
        <w:rPr>
          <w:rFonts w:hint="eastAsia"/>
          <w:color w:val="000000" w:themeColor="text1"/>
        </w:rPr>
        <w:t>。</w:t>
      </w:r>
    </w:p>
    <w:p w14:paraId="496EB6CB" w14:textId="07177113" w:rsidR="00980FB8" w:rsidRPr="00BB5896" w:rsidRDefault="00980FB8" w:rsidP="00BA11CC">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1.</w:t>
      </w:r>
      <w:r w:rsidR="00531973" w:rsidRPr="00BB5896">
        <w:rPr>
          <w:rFonts w:eastAsia="宋体" w:hint="eastAsia"/>
          <w:b/>
          <w:color w:val="000000" w:themeColor="text1"/>
        </w:rPr>
        <w:t>6</w:t>
      </w:r>
      <w:r w:rsidR="003B2213" w:rsidRPr="00BB5896">
        <w:rPr>
          <w:rFonts w:eastAsia="宋体" w:hint="eastAsia"/>
          <w:b/>
          <w:color w:val="000000" w:themeColor="text1"/>
        </w:rPr>
        <w:t>.</w:t>
      </w:r>
      <w:r w:rsidR="0007559E" w:rsidRPr="00BB5896">
        <w:rPr>
          <w:rFonts w:eastAsia="宋体" w:hint="eastAsia"/>
          <w:b/>
          <w:color w:val="000000" w:themeColor="text1"/>
        </w:rPr>
        <w:t>3</w:t>
      </w:r>
      <w:r w:rsidR="003B2213" w:rsidRPr="00BB5896">
        <w:rPr>
          <w:rFonts w:eastAsia="宋体" w:hint="eastAsia"/>
          <w:b/>
          <w:color w:val="000000" w:themeColor="text1"/>
        </w:rPr>
        <w:t>-3</w:t>
      </w:r>
      <w:r w:rsidR="00EC1A99" w:rsidRPr="00BB5896">
        <w:rPr>
          <w:rFonts w:eastAsia="宋体" w:hint="eastAsia"/>
          <w:b/>
          <w:color w:val="000000" w:themeColor="text1"/>
        </w:rPr>
        <w:t xml:space="preserve"> </w:t>
      </w:r>
      <w:r w:rsidRPr="00BB5896">
        <w:rPr>
          <w:rFonts w:eastAsia="宋体" w:hAnsi="宋体"/>
          <w:b/>
          <w:color w:val="000000" w:themeColor="text1"/>
        </w:rPr>
        <w:t>水环境保护目标一览表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317"/>
        <w:gridCol w:w="1160"/>
        <w:gridCol w:w="1160"/>
        <w:gridCol w:w="3586"/>
      </w:tblGrid>
      <w:tr w:rsidR="00BB5896" w:rsidRPr="00BB5896" w14:paraId="36852E69" w14:textId="77777777" w:rsidTr="003B2213">
        <w:trPr>
          <w:trHeight w:val="340"/>
          <w:jc w:val="center"/>
        </w:trPr>
        <w:tc>
          <w:tcPr>
            <w:tcW w:w="1014" w:type="pct"/>
            <w:vAlign w:val="center"/>
          </w:tcPr>
          <w:p w14:paraId="37677665"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名称</w:t>
            </w:r>
          </w:p>
        </w:tc>
        <w:tc>
          <w:tcPr>
            <w:tcW w:w="727" w:type="pct"/>
            <w:vAlign w:val="center"/>
          </w:tcPr>
          <w:p w14:paraId="1735C2B5"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性质</w:t>
            </w:r>
          </w:p>
        </w:tc>
        <w:tc>
          <w:tcPr>
            <w:tcW w:w="640" w:type="pct"/>
            <w:vAlign w:val="center"/>
          </w:tcPr>
          <w:p w14:paraId="047B4E35" w14:textId="77777777" w:rsidR="00226C3D"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与项目</w:t>
            </w:r>
          </w:p>
          <w:p w14:paraId="0974006E"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相对方位</w:t>
            </w:r>
          </w:p>
        </w:tc>
        <w:tc>
          <w:tcPr>
            <w:tcW w:w="640" w:type="pct"/>
            <w:vAlign w:val="center"/>
          </w:tcPr>
          <w:p w14:paraId="42411FC7" w14:textId="77777777" w:rsidR="00226C3D"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与项目</w:t>
            </w:r>
          </w:p>
          <w:p w14:paraId="576CE863"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距离</w:t>
            </w:r>
          </w:p>
        </w:tc>
        <w:tc>
          <w:tcPr>
            <w:tcW w:w="1979" w:type="pct"/>
            <w:vAlign w:val="center"/>
          </w:tcPr>
          <w:p w14:paraId="081C08AB"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保护目标</w:t>
            </w:r>
          </w:p>
        </w:tc>
      </w:tr>
      <w:tr w:rsidR="00BB5896" w:rsidRPr="00BB5896" w14:paraId="21715B3B" w14:textId="77777777" w:rsidTr="003B2213">
        <w:trPr>
          <w:trHeight w:val="340"/>
          <w:jc w:val="center"/>
        </w:trPr>
        <w:tc>
          <w:tcPr>
            <w:tcW w:w="1014" w:type="pct"/>
            <w:vAlign w:val="center"/>
          </w:tcPr>
          <w:p w14:paraId="2E524504"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思姑滩鱼类</w:t>
            </w:r>
          </w:p>
          <w:p w14:paraId="252E803F"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索饵场、产卵场</w:t>
            </w:r>
          </w:p>
        </w:tc>
        <w:tc>
          <w:tcPr>
            <w:tcW w:w="727" w:type="pct"/>
            <w:vAlign w:val="center"/>
          </w:tcPr>
          <w:p w14:paraId="03FAC9E8" w14:textId="437A53F1"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鱼类三场</w:t>
            </w:r>
          </w:p>
        </w:tc>
        <w:tc>
          <w:tcPr>
            <w:tcW w:w="640" w:type="pct"/>
            <w:vAlign w:val="center"/>
          </w:tcPr>
          <w:p w14:paraId="472074AA"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东南面</w:t>
            </w:r>
          </w:p>
        </w:tc>
        <w:tc>
          <w:tcPr>
            <w:tcW w:w="640" w:type="pct"/>
            <w:vAlign w:val="center"/>
          </w:tcPr>
          <w:p w14:paraId="43287E1E" w14:textId="77777777"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下游</w:t>
            </w:r>
          </w:p>
          <w:p w14:paraId="037B0F02" w14:textId="03C6DB59"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3.7</w:t>
            </w:r>
            <w:r w:rsidR="00534BFB" w:rsidRPr="00BB5896">
              <w:rPr>
                <w:color w:val="000000" w:themeColor="text1"/>
              </w:rPr>
              <w:t xml:space="preserve"> </w:t>
            </w:r>
            <w:r w:rsidRPr="00BB5896">
              <w:rPr>
                <w:color w:val="000000" w:themeColor="text1"/>
              </w:rPr>
              <w:t>km</w:t>
            </w:r>
            <w:r w:rsidRPr="00BB5896">
              <w:rPr>
                <w:color w:val="000000" w:themeColor="text1"/>
              </w:rPr>
              <w:t>处</w:t>
            </w:r>
          </w:p>
        </w:tc>
        <w:tc>
          <w:tcPr>
            <w:tcW w:w="1979" w:type="pct"/>
            <w:vAlign w:val="center"/>
          </w:tcPr>
          <w:p w14:paraId="22FB657E" w14:textId="6CC58BDB" w:rsidR="00980FB8" w:rsidRPr="00BB5896" w:rsidRDefault="00980FB8" w:rsidP="00EC1A99">
            <w:pPr>
              <w:pStyle w:val="05"/>
              <w:spacing w:before="0" w:beforeAutospacing="0" w:after="0" w:afterAutospacing="0" w:line="240" w:lineRule="auto"/>
              <w:ind w:leftChars="0" w:left="0" w:rightChars="0" w:right="0"/>
              <w:rPr>
                <w:color w:val="000000" w:themeColor="text1"/>
              </w:rPr>
            </w:pPr>
            <w:r w:rsidRPr="00BB5896">
              <w:rPr>
                <w:color w:val="000000" w:themeColor="text1"/>
              </w:rPr>
              <w:t>水质达到《地表水环境质量标准》（</w:t>
            </w:r>
            <w:r w:rsidRPr="00BB5896">
              <w:rPr>
                <w:color w:val="000000" w:themeColor="text1"/>
              </w:rPr>
              <w:t>GB</w:t>
            </w:r>
            <w:r w:rsidR="009E2D60" w:rsidRPr="00BB5896">
              <w:rPr>
                <w:color w:val="000000" w:themeColor="text1"/>
              </w:rPr>
              <w:t xml:space="preserve"> </w:t>
            </w:r>
            <w:r w:rsidRPr="00BB5896">
              <w:rPr>
                <w:color w:val="000000" w:themeColor="text1"/>
              </w:rPr>
              <w:t>3838-2002</w:t>
            </w:r>
            <w:r w:rsidRPr="00BB5896">
              <w:rPr>
                <w:color w:val="000000" w:themeColor="text1"/>
              </w:rPr>
              <w:t>）中</w:t>
            </w:r>
            <w:r w:rsidRPr="00BB5896">
              <w:rPr>
                <w:color w:val="000000" w:themeColor="text1"/>
              </w:rPr>
              <w:t>II</w:t>
            </w:r>
            <w:r w:rsidRPr="00BB5896">
              <w:rPr>
                <w:color w:val="000000" w:themeColor="text1"/>
              </w:rPr>
              <w:t>类标准</w:t>
            </w:r>
          </w:p>
        </w:tc>
      </w:tr>
      <w:tr w:rsidR="00BB5896" w:rsidRPr="00BB5896" w14:paraId="7CB36C08" w14:textId="77777777" w:rsidTr="003B2213">
        <w:trPr>
          <w:trHeight w:val="340"/>
          <w:jc w:val="center"/>
        </w:trPr>
        <w:tc>
          <w:tcPr>
            <w:tcW w:w="5000" w:type="pct"/>
            <w:gridSpan w:val="5"/>
            <w:vAlign w:val="center"/>
          </w:tcPr>
          <w:p w14:paraId="76F1EEFF" w14:textId="77777777" w:rsidR="00BF17EE" w:rsidRPr="00BB5896" w:rsidRDefault="004D5B5E" w:rsidP="00064A3B">
            <w:pPr>
              <w:spacing w:line="240" w:lineRule="auto"/>
              <w:ind w:firstLineChars="0" w:firstLine="0"/>
              <w:rPr>
                <w:color w:val="000000" w:themeColor="text1"/>
                <w:sz w:val="18"/>
                <w:szCs w:val="18"/>
              </w:rPr>
            </w:pPr>
            <w:r w:rsidRPr="00BB5896">
              <w:rPr>
                <w:rFonts w:hint="eastAsia"/>
                <w:color w:val="000000" w:themeColor="text1"/>
                <w:sz w:val="18"/>
                <w:szCs w:val="18"/>
              </w:rPr>
              <w:t>注：</w:t>
            </w:r>
          </w:p>
          <w:p w14:paraId="4CEDA908" w14:textId="547A67EE" w:rsidR="00BF17EE" w:rsidRPr="00BB5896" w:rsidRDefault="003B2213" w:rsidP="00064A3B">
            <w:pPr>
              <w:spacing w:line="240" w:lineRule="auto"/>
              <w:ind w:firstLineChars="0" w:firstLine="0"/>
              <w:rPr>
                <w:color w:val="000000" w:themeColor="text1"/>
                <w:sz w:val="18"/>
                <w:szCs w:val="18"/>
              </w:rPr>
            </w:pPr>
            <w:r w:rsidRPr="00BB5896">
              <w:rPr>
                <w:rFonts w:hint="eastAsia"/>
                <w:color w:val="000000" w:themeColor="text1"/>
                <w:sz w:val="18"/>
                <w:szCs w:val="18"/>
              </w:rPr>
              <w:t>1.</w:t>
            </w:r>
            <w:r w:rsidR="004D5B5E" w:rsidRPr="00BB5896">
              <w:rPr>
                <w:color w:val="000000" w:themeColor="text1"/>
                <w:sz w:val="18"/>
                <w:szCs w:val="18"/>
              </w:rPr>
              <w:t>距本项目最近的上游地表水水源保护区取水口为上游</w:t>
            </w:r>
            <w:r w:rsidR="004D5B5E" w:rsidRPr="00BB5896">
              <w:rPr>
                <w:rFonts w:hint="eastAsia"/>
                <w:color w:val="000000" w:themeColor="text1"/>
                <w:sz w:val="18"/>
                <w:szCs w:val="18"/>
              </w:rPr>
              <w:t>1</w:t>
            </w:r>
            <w:r w:rsidR="002515D5" w:rsidRPr="00BB5896">
              <w:rPr>
                <w:color w:val="000000" w:themeColor="text1"/>
                <w:sz w:val="18"/>
                <w:szCs w:val="18"/>
              </w:rPr>
              <w:t xml:space="preserve">6.5 </w:t>
            </w:r>
            <w:r w:rsidR="004D5B5E" w:rsidRPr="00BB5896">
              <w:rPr>
                <w:color w:val="000000" w:themeColor="text1"/>
                <w:sz w:val="18"/>
                <w:szCs w:val="18"/>
              </w:rPr>
              <w:t>km</w:t>
            </w:r>
            <w:r w:rsidR="004D5B5E" w:rsidRPr="00BB5896">
              <w:rPr>
                <w:color w:val="000000" w:themeColor="text1"/>
                <w:sz w:val="18"/>
                <w:szCs w:val="18"/>
              </w:rPr>
              <w:t>处的武宣</w:t>
            </w:r>
            <w:r w:rsidR="004D5B5E" w:rsidRPr="00BB5896">
              <w:rPr>
                <w:rFonts w:hint="eastAsia"/>
                <w:color w:val="000000" w:themeColor="text1"/>
                <w:sz w:val="18"/>
                <w:szCs w:val="18"/>
              </w:rPr>
              <w:t>县</w:t>
            </w:r>
            <w:r w:rsidR="0037334F" w:rsidRPr="00BB5896">
              <w:rPr>
                <w:rFonts w:hint="eastAsia"/>
                <w:color w:val="000000" w:themeColor="text1"/>
                <w:sz w:val="18"/>
                <w:szCs w:val="18"/>
              </w:rPr>
              <w:t>县</w:t>
            </w:r>
            <w:r w:rsidR="004D5B5E" w:rsidRPr="00BB5896">
              <w:rPr>
                <w:rFonts w:hint="eastAsia"/>
                <w:color w:val="000000" w:themeColor="text1"/>
                <w:sz w:val="18"/>
                <w:szCs w:val="18"/>
              </w:rPr>
              <w:t>城</w:t>
            </w:r>
            <w:r w:rsidR="0037334F" w:rsidRPr="00BB5896">
              <w:rPr>
                <w:rFonts w:hint="eastAsia"/>
                <w:color w:val="000000" w:themeColor="text1"/>
                <w:sz w:val="18"/>
                <w:szCs w:val="18"/>
              </w:rPr>
              <w:t>饮用水</w:t>
            </w:r>
            <w:r w:rsidR="00AB1DF1" w:rsidRPr="00BB5896">
              <w:rPr>
                <w:rFonts w:hint="eastAsia"/>
                <w:color w:val="000000" w:themeColor="text1"/>
                <w:sz w:val="18"/>
                <w:szCs w:val="18"/>
              </w:rPr>
              <w:t>水</w:t>
            </w:r>
            <w:r w:rsidR="0037334F" w:rsidRPr="00BB5896">
              <w:rPr>
                <w:rFonts w:hint="eastAsia"/>
                <w:color w:val="000000" w:themeColor="text1"/>
                <w:sz w:val="18"/>
                <w:szCs w:val="18"/>
              </w:rPr>
              <w:t>源保护区</w:t>
            </w:r>
            <w:r w:rsidR="004D5B5E" w:rsidRPr="00BB5896">
              <w:rPr>
                <w:color w:val="000000" w:themeColor="text1"/>
                <w:sz w:val="18"/>
                <w:szCs w:val="18"/>
              </w:rPr>
              <w:t>取水口，距离项目较远且在项目上游，不作为水</w:t>
            </w:r>
            <w:r w:rsidR="004D5B5E" w:rsidRPr="00BB5896">
              <w:rPr>
                <w:rFonts w:hint="eastAsia"/>
                <w:color w:val="000000" w:themeColor="text1"/>
                <w:sz w:val="18"/>
                <w:szCs w:val="18"/>
              </w:rPr>
              <w:t>环境</w:t>
            </w:r>
            <w:r w:rsidR="004D5B5E" w:rsidRPr="00BB5896">
              <w:rPr>
                <w:color w:val="000000" w:themeColor="text1"/>
                <w:sz w:val="18"/>
                <w:szCs w:val="18"/>
              </w:rPr>
              <w:t>保护目标</w:t>
            </w:r>
            <w:r w:rsidR="004D5B5E" w:rsidRPr="00BB5896">
              <w:rPr>
                <w:rFonts w:hint="eastAsia"/>
                <w:color w:val="000000" w:themeColor="text1"/>
                <w:sz w:val="18"/>
                <w:szCs w:val="18"/>
              </w:rPr>
              <w:t>。</w:t>
            </w:r>
          </w:p>
          <w:p w14:paraId="08A80EF7" w14:textId="4679E25B" w:rsidR="004D5B5E" w:rsidRPr="00BB5896" w:rsidRDefault="003B2213" w:rsidP="00064A3B">
            <w:pPr>
              <w:spacing w:line="240" w:lineRule="auto"/>
              <w:ind w:firstLineChars="0" w:firstLine="0"/>
              <w:rPr>
                <w:color w:val="000000" w:themeColor="text1"/>
                <w:sz w:val="18"/>
                <w:szCs w:val="18"/>
              </w:rPr>
            </w:pPr>
            <w:r w:rsidRPr="00BB5896">
              <w:rPr>
                <w:rFonts w:hint="eastAsia"/>
                <w:color w:val="000000" w:themeColor="text1"/>
                <w:sz w:val="18"/>
                <w:szCs w:val="18"/>
              </w:rPr>
              <w:t>2.</w:t>
            </w:r>
            <w:r w:rsidR="004D5B5E" w:rsidRPr="00BB5896">
              <w:rPr>
                <w:color w:val="000000" w:themeColor="text1"/>
                <w:sz w:val="18"/>
                <w:szCs w:val="18"/>
              </w:rPr>
              <w:t>距本项目最近的下游地表水水源保护区取水口为下游</w:t>
            </w:r>
            <w:r w:rsidR="004D5B5E" w:rsidRPr="00BB5896">
              <w:rPr>
                <w:rFonts w:hint="eastAsia"/>
                <w:color w:val="000000" w:themeColor="text1"/>
                <w:sz w:val="18"/>
                <w:szCs w:val="18"/>
              </w:rPr>
              <w:t>4</w:t>
            </w:r>
            <w:r w:rsidR="002515D5" w:rsidRPr="00BB5896">
              <w:rPr>
                <w:color w:val="000000" w:themeColor="text1"/>
                <w:sz w:val="18"/>
                <w:szCs w:val="18"/>
              </w:rPr>
              <w:t>7.4</w:t>
            </w:r>
            <w:r w:rsidR="00534BFB" w:rsidRPr="00BB5896">
              <w:rPr>
                <w:color w:val="000000" w:themeColor="text1"/>
                <w:sz w:val="18"/>
                <w:szCs w:val="18"/>
              </w:rPr>
              <w:t xml:space="preserve"> </w:t>
            </w:r>
            <w:r w:rsidR="004D5B5E" w:rsidRPr="00BB5896">
              <w:rPr>
                <w:color w:val="000000" w:themeColor="text1"/>
                <w:sz w:val="18"/>
                <w:szCs w:val="18"/>
              </w:rPr>
              <w:t>km</w:t>
            </w:r>
            <w:r w:rsidR="004D5B5E" w:rsidRPr="00BB5896">
              <w:rPr>
                <w:color w:val="000000" w:themeColor="text1"/>
                <w:sz w:val="18"/>
                <w:szCs w:val="18"/>
              </w:rPr>
              <w:t>处的桂平市</w:t>
            </w:r>
            <w:r w:rsidR="0037334F" w:rsidRPr="00BB5896">
              <w:rPr>
                <w:rFonts w:hint="eastAsia"/>
                <w:color w:val="000000" w:themeColor="text1"/>
                <w:sz w:val="18"/>
                <w:szCs w:val="18"/>
              </w:rPr>
              <w:t>城区</w:t>
            </w:r>
            <w:r w:rsidR="004D5B5E" w:rsidRPr="00BB5896">
              <w:rPr>
                <w:rFonts w:hint="eastAsia"/>
                <w:color w:val="000000" w:themeColor="text1"/>
                <w:sz w:val="18"/>
                <w:szCs w:val="18"/>
              </w:rPr>
              <w:t>大藤峡饮用水水源保护区</w:t>
            </w:r>
            <w:r w:rsidR="004D5B5E" w:rsidRPr="00BB5896">
              <w:rPr>
                <w:color w:val="000000" w:themeColor="text1"/>
                <w:sz w:val="18"/>
                <w:szCs w:val="18"/>
              </w:rPr>
              <w:t>取水口，距离较远，不作为水</w:t>
            </w:r>
            <w:r w:rsidR="004D5B5E" w:rsidRPr="00BB5896">
              <w:rPr>
                <w:rFonts w:hint="eastAsia"/>
                <w:color w:val="000000" w:themeColor="text1"/>
                <w:sz w:val="18"/>
                <w:szCs w:val="18"/>
              </w:rPr>
              <w:t>环境</w:t>
            </w:r>
            <w:r w:rsidR="004D5B5E" w:rsidRPr="00BB5896">
              <w:rPr>
                <w:color w:val="000000" w:themeColor="text1"/>
                <w:sz w:val="18"/>
                <w:szCs w:val="18"/>
              </w:rPr>
              <w:t>保护目标</w:t>
            </w:r>
            <w:r w:rsidR="004D5B5E" w:rsidRPr="00BB5896">
              <w:rPr>
                <w:rFonts w:hint="eastAsia"/>
                <w:color w:val="000000" w:themeColor="text1"/>
                <w:sz w:val="18"/>
                <w:szCs w:val="18"/>
              </w:rPr>
              <w:t>。</w:t>
            </w:r>
          </w:p>
          <w:p w14:paraId="516722EB" w14:textId="7CB270AB" w:rsidR="004D5B5E" w:rsidRPr="00BB5896" w:rsidRDefault="003B2213" w:rsidP="00064A3B">
            <w:pPr>
              <w:spacing w:line="240" w:lineRule="auto"/>
              <w:ind w:firstLineChars="0" w:firstLine="0"/>
              <w:rPr>
                <w:b/>
                <w:bCs/>
                <w:color w:val="000000" w:themeColor="text1"/>
                <w:sz w:val="18"/>
                <w:szCs w:val="18"/>
              </w:rPr>
            </w:pPr>
            <w:r w:rsidRPr="00BB5896">
              <w:rPr>
                <w:rFonts w:hint="eastAsia"/>
                <w:color w:val="000000" w:themeColor="text1"/>
                <w:sz w:val="18"/>
                <w:szCs w:val="18"/>
              </w:rPr>
              <w:t>3.</w:t>
            </w:r>
            <w:r w:rsidR="004D5B5E" w:rsidRPr="00BB5896">
              <w:rPr>
                <w:rFonts w:hint="eastAsia"/>
                <w:color w:val="000000" w:themeColor="text1"/>
                <w:sz w:val="18"/>
                <w:szCs w:val="18"/>
              </w:rPr>
              <w:t>由于项目不进行地下水环境影响评价，且距离武宣镇雅村饮用水</w:t>
            </w:r>
            <w:r w:rsidR="00AB1DF1" w:rsidRPr="00BB5896">
              <w:rPr>
                <w:rFonts w:hint="eastAsia"/>
                <w:color w:val="000000" w:themeColor="text1"/>
                <w:sz w:val="18"/>
                <w:szCs w:val="18"/>
              </w:rPr>
              <w:t>水</w:t>
            </w:r>
            <w:r w:rsidR="004D5B5E" w:rsidRPr="00BB5896">
              <w:rPr>
                <w:rFonts w:hint="eastAsia"/>
                <w:color w:val="000000" w:themeColor="text1"/>
                <w:sz w:val="18"/>
                <w:szCs w:val="18"/>
              </w:rPr>
              <w:t>源保护区及三里镇勒马村饮用水</w:t>
            </w:r>
            <w:r w:rsidR="00AB1DF1" w:rsidRPr="00BB5896">
              <w:rPr>
                <w:rFonts w:hint="eastAsia"/>
                <w:color w:val="000000" w:themeColor="text1"/>
                <w:sz w:val="18"/>
                <w:szCs w:val="18"/>
              </w:rPr>
              <w:t>水</w:t>
            </w:r>
            <w:r w:rsidR="004D5B5E" w:rsidRPr="00BB5896">
              <w:rPr>
                <w:rFonts w:hint="eastAsia"/>
                <w:color w:val="000000" w:themeColor="text1"/>
                <w:sz w:val="18"/>
                <w:szCs w:val="18"/>
              </w:rPr>
              <w:t>源保护区距离较远，不作为水环境保护目标。</w:t>
            </w:r>
          </w:p>
        </w:tc>
      </w:tr>
    </w:tbl>
    <w:p w14:paraId="464501E4" w14:textId="77777777" w:rsidR="00980FB8" w:rsidRPr="00BB5896" w:rsidRDefault="00980FB8"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00BA04FE" w:rsidRPr="00BB5896">
        <w:rPr>
          <w:rFonts w:hint="eastAsia"/>
          <w:color w:val="000000" w:themeColor="text1"/>
        </w:rPr>
        <w:t>6</w:t>
      </w:r>
      <w:r w:rsidRPr="00BB5896">
        <w:rPr>
          <w:color w:val="000000" w:themeColor="text1"/>
        </w:rPr>
        <w:t>.</w:t>
      </w:r>
      <w:r w:rsidRPr="00BB5896">
        <w:rPr>
          <w:rFonts w:hint="eastAsia"/>
          <w:color w:val="000000" w:themeColor="text1"/>
        </w:rPr>
        <w:t>4</w:t>
      </w:r>
      <w:r w:rsidRPr="00BB5896">
        <w:rPr>
          <w:color w:val="000000" w:themeColor="text1"/>
        </w:rPr>
        <w:t xml:space="preserve"> </w:t>
      </w:r>
      <w:r w:rsidRPr="00BB5896">
        <w:rPr>
          <w:color w:val="000000" w:themeColor="text1"/>
        </w:rPr>
        <w:t>生态环境保护目标</w:t>
      </w:r>
    </w:p>
    <w:p w14:paraId="60665A06" w14:textId="293B2CD8" w:rsidR="00676452" w:rsidRPr="00BB5896" w:rsidRDefault="00980FB8" w:rsidP="00251149">
      <w:pPr>
        <w:spacing w:line="500" w:lineRule="exact"/>
        <w:ind w:firstLine="480"/>
        <w:rPr>
          <w:rFonts w:ascii="宋体" w:hAnsi="宋体"/>
          <w:color w:val="000000" w:themeColor="text1"/>
        </w:rPr>
      </w:pPr>
      <w:r w:rsidRPr="00BB5896">
        <w:rPr>
          <w:rFonts w:ascii="宋体" w:hAnsi="宋体" w:hint="eastAsia"/>
          <w:color w:val="000000" w:themeColor="text1"/>
        </w:rPr>
        <w:t>项目</w:t>
      </w:r>
      <w:r w:rsidR="00B4280C" w:rsidRPr="00BB5896">
        <w:rPr>
          <w:rFonts w:ascii="宋体" w:hAnsi="宋体" w:hint="eastAsia"/>
          <w:color w:val="000000" w:themeColor="text1"/>
        </w:rPr>
        <w:t>水生</w:t>
      </w:r>
      <w:r w:rsidRPr="00BB5896">
        <w:rPr>
          <w:rFonts w:ascii="宋体" w:hAnsi="宋体" w:hint="eastAsia"/>
          <w:color w:val="000000" w:themeColor="text1"/>
        </w:rPr>
        <w:t>生态</w:t>
      </w:r>
      <w:r w:rsidR="00B4280C" w:rsidRPr="00BB5896">
        <w:rPr>
          <w:rFonts w:ascii="宋体" w:hAnsi="宋体" w:hint="eastAsia"/>
          <w:color w:val="000000" w:themeColor="text1"/>
        </w:rPr>
        <w:t>影响</w:t>
      </w:r>
      <w:r w:rsidRPr="00BB5896">
        <w:rPr>
          <w:rFonts w:ascii="宋体" w:hAnsi="宋体" w:hint="eastAsia"/>
          <w:color w:val="000000" w:themeColor="text1"/>
        </w:rPr>
        <w:t>评价范围内涉及</w:t>
      </w:r>
      <w:r w:rsidRPr="00BB5896">
        <w:rPr>
          <w:rFonts w:hint="eastAsia"/>
          <w:color w:val="000000" w:themeColor="text1"/>
        </w:rPr>
        <w:t>思姑滩鱼类索饵场、产卵场</w:t>
      </w:r>
      <w:r w:rsidRPr="00BB5896">
        <w:rPr>
          <w:rFonts w:ascii="宋体" w:hAnsi="宋体"/>
          <w:color w:val="000000" w:themeColor="text1"/>
        </w:rPr>
        <w:t>，生态环境保护目标为下游的思姑滩鱼类产卵场、索饵场</w:t>
      </w:r>
      <w:r w:rsidRPr="00BB5896">
        <w:rPr>
          <w:rFonts w:ascii="宋体" w:hAnsi="宋体" w:hint="eastAsia"/>
          <w:color w:val="000000" w:themeColor="text1"/>
        </w:rPr>
        <w:t>及其中生活的鱼类</w:t>
      </w:r>
      <w:r w:rsidR="00F818C7" w:rsidRPr="00BB5896">
        <w:rPr>
          <w:rFonts w:ascii="宋体" w:hAnsi="宋体" w:hint="eastAsia"/>
          <w:color w:val="000000" w:themeColor="text1"/>
        </w:rPr>
        <w:t>和</w:t>
      </w:r>
      <w:r w:rsidR="00127CF0" w:rsidRPr="00BB5896">
        <w:rPr>
          <w:rFonts w:ascii="宋体" w:hAnsi="宋体" w:hint="eastAsia"/>
          <w:color w:val="000000" w:themeColor="text1"/>
        </w:rPr>
        <w:t>生态评价范围内</w:t>
      </w:r>
      <w:r w:rsidRPr="00BB5896">
        <w:rPr>
          <w:rFonts w:ascii="宋体" w:hAnsi="宋体" w:hint="eastAsia"/>
          <w:color w:val="000000" w:themeColor="text1"/>
        </w:rPr>
        <w:t>历史记录</w:t>
      </w:r>
      <w:r w:rsidR="0081514D" w:rsidRPr="00BB5896">
        <w:rPr>
          <w:rFonts w:ascii="宋体" w:hAnsi="宋体" w:hint="eastAsia"/>
          <w:color w:val="000000" w:themeColor="text1"/>
        </w:rPr>
        <w:t>的</w:t>
      </w:r>
      <w:r w:rsidR="00740AD7" w:rsidRPr="00BB5896">
        <w:rPr>
          <w:rFonts w:ascii="宋体" w:hAnsi="宋体" w:hint="eastAsia"/>
          <w:color w:val="000000" w:themeColor="text1"/>
        </w:rPr>
        <w:t>、</w:t>
      </w:r>
      <w:r w:rsidR="0081514D" w:rsidRPr="00BB5896">
        <w:rPr>
          <w:rFonts w:ascii="宋体" w:hAnsi="宋体" w:hint="eastAsia"/>
          <w:color w:val="000000" w:themeColor="text1"/>
        </w:rPr>
        <w:t>有可能</w:t>
      </w:r>
      <w:r w:rsidR="00A84943" w:rsidRPr="00BB5896">
        <w:rPr>
          <w:rFonts w:ascii="宋体" w:hAnsi="宋体" w:hint="eastAsia"/>
          <w:color w:val="000000" w:themeColor="text1"/>
        </w:rPr>
        <w:t>出现</w:t>
      </w:r>
      <w:r w:rsidRPr="00BB5896">
        <w:rPr>
          <w:rFonts w:ascii="宋体" w:hAnsi="宋体" w:hint="eastAsia"/>
          <w:color w:val="000000" w:themeColor="text1"/>
        </w:rPr>
        <w:t>的</w:t>
      </w:r>
      <w:r w:rsidR="0030748F" w:rsidRPr="00BB5896">
        <w:rPr>
          <w:rFonts w:ascii="宋体" w:hAnsi="宋体" w:hint="eastAsia"/>
          <w:color w:val="000000" w:themeColor="text1"/>
        </w:rPr>
        <w:t>保护</w:t>
      </w:r>
      <w:r w:rsidR="00127CF0" w:rsidRPr="00BB5896">
        <w:rPr>
          <w:rFonts w:ascii="宋体" w:hAnsi="宋体" w:hint="eastAsia"/>
          <w:color w:val="000000" w:themeColor="text1"/>
        </w:rPr>
        <w:t>、</w:t>
      </w:r>
      <w:r w:rsidR="0030748F" w:rsidRPr="00BB5896">
        <w:rPr>
          <w:rFonts w:ascii="宋体" w:hAnsi="宋体" w:hint="eastAsia"/>
          <w:color w:val="000000" w:themeColor="text1"/>
        </w:rPr>
        <w:t>珍稀濒危鱼类</w:t>
      </w:r>
      <w:r w:rsidRPr="00BB5896">
        <w:rPr>
          <w:rFonts w:ascii="宋体" w:hAnsi="宋体" w:hint="eastAsia"/>
          <w:color w:val="000000" w:themeColor="text1"/>
        </w:rPr>
        <w:t>。</w:t>
      </w:r>
    </w:p>
    <w:p w14:paraId="61D94A49" w14:textId="1721CAE8" w:rsidR="00980FB8" w:rsidRPr="00BB5896" w:rsidRDefault="00980FB8" w:rsidP="00251149">
      <w:pPr>
        <w:spacing w:line="500" w:lineRule="exact"/>
        <w:ind w:firstLine="480"/>
        <w:rPr>
          <w:color w:val="000000" w:themeColor="text1"/>
        </w:rPr>
      </w:pPr>
      <w:r w:rsidRPr="00BB5896">
        <w:rPr>
          <w:rFonts w:ascii="宋体" w:hAnsi="宋体" w:hint="eastAsia"/>
          <w:color w:val="000000" w:themeColor="text1"/>
        </w:rPr>
        <w:t>生态</w:t>
      </w:r>
      <w:r w:rsidRPr="00BB5896">
        <w:rPr>
          <w:rFonts w:hAnsi="宋体"/>
          <w:color w:val="000000" w:themeColor="text1"/>
        </w:rPr>
        <w:t>环境保护目标详见表</w:t>
      </w:r>
      <w:r w:rsidRPr="00BB5896">
        <w:rPr>
          <w:color w:val="000000" w:themeColor="text1"/>
        </w:rPr>
        <w:t>1.</w:t>
      </w:r>
      <w:r w:rsidR="0020001C" w:rsidRPr="00BB5896">
        <w:rPr>
          <w:rFonts w:hint="eastAsia"/>
          <w:color w:val="000000" w:themeColor="text1"/>
        </w:rPr>
        <w:t>6</w:t>
      </w:r>
      <w:r w:rsidR="00FE192E" w:rsidRPr="00BB5896">
        <w:rPr>
          <w:rFonts w:hint="eastAsia"/>
          <w:color w:val="000000" w:themeColor="text1"/>
        </w:rPr>
        <w:t>.4-1</w:t>
      </w:r>
      <w:r w:rsidRPr="00BB5896">
        <w:rPr>
          <w:rFonts w:hAnsi="宋体"/>
          <w:color w:val="000000" w:themeColor="text1"/>
        </w:rPr>
        <w:t>。</w:t>
      </w:r>
    </w:p>
    <w:p w14:paraId="6803C741" w14:textId="1F6089A3" w:rsidR="00980FB8" w:rsidRPr="00BB5896" w:rsidRDefault="00980FB8" w:rsidP="00BE6FD1">
      <w:pPr>
        <w:pStyle w:val="06"/>
        <w:widowControl w:val="0"/>
        <w:spacing w:line="500" w:lineRule="exact"/>
        <w:rPr>
          <w:b/>
          <w:color w:val="000000" w:themeColor="text1"/>
        </w:rPr>
      </w:pPr>
      <w:r w:rsidRPr="00BB5896">
        <w:rPr>
          <w:rFonts w:ascii="宋体" w:eastAsia="宋体" w:hAnsi="宋体"/>
          <w:b/>
          <w:color w:val="000000" w:themeColor="text1"/>
        </w:rPr>
        <w:t>表</w:t>
      </w:r>
      <w:r w:rsidRPr="00BB5896">
        <w:rPr>
          <w:b/>
          <w:color w:val="000000" w:themeColor="text1"/>
        </w:rPr>
        <w:t>1.</w:t>
      </w:r>
      <w:r w:rsidR="0020001C" w:rsidRPr="00BB5896">
        <w:rPr>
          <w:rFonts w:hint="eastAsia"/>
          <w:b/>
          <w:color w:val="000000" w:themeColor="text1"/>
        </w:rPr>
        <w:t>6</w:t>
      </w:r>
      <w:r w:rsidR="00FE192E" w:rsidRPr="00BB5896">
        <w:rPr>
          <w:rFonts w:hint="eastAsia"/>
          <w:b/>
          <w:color w:val="000000" w:themeColor="text1"/>
        </w:rPr>
        <w:t>.4-1</w:t>
      </w:r>
      <w:r w:rsidRPr="00BB5896">
        <w:rPr>
          <w:b/>
          <w:color w:val="000000" w:themeColor="text1"/>
        </w:rPr>
        <w:t xml:space="preserve"> </w:t>
      </w:r>
      <w:r w:rsidRPr="00BB5896">
        <w:rPr>
          <w:rFonts w:ascii="宋体" w:eastAsia="宋体" w:hAnsi="宋体"/>
          <w:b/>
          <w:color w:val="000000" w:themeColor="text1"/>
        </w:rPr>
        <w:t>生态环境保护目标一览表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27"/>
        <w:gridCol w:w="428"/>
        <w:gridCol w:w="1134"/>
        <w:gridCol w:w="850"/>
        <w:gridCol w:w="1843"/>
        <w:gridCol w:w="3679"/>
      </w:tblGrid>
      <w:tr w:rsidR="00BB5896" w:rsidRPr="00BB5896" w14:paraId="31693459" w14:textId="77777777" w:rsidTr="00FE192E">
        <w:trPr>
          <w:trHeight w:val="340"/>
          <w:jc w:val="center"/>
        </w:trPr>
        <w:tc>
          <w:tcPr>
            <w:tcW w:w="622" w:type="pct"/>
            <w:tcBorders>
              <w:top w:val="single" w:sz="4" w:space="0" w:color="auto"/>
              <w:left w:val="single" w:sz="4" w:space="0" w:color="auto"/>
              <w:bottom w:val="single" w:sz="4" w:space="0" w:color="auto"/>
              <w:right w:val="single" w:sz="4" w:space="0" w:color="auto"/>
            </w:tcBorders>
            <w:vAlign w:val="center"/>
          </w:tcPr>
          <w:p w14:paraId="740008AA"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名称</w:t>
            </w:r>
          </w:p>
        </w:tc>
        <w:tc>
          <w:tcPr>
            <w:tcW w:w="236" w:type="pct"/>
            <w:tcBorders>
              <w:top w:val="single" w:sz="4" w:space="0" w:color="auto"/>
              <w:left w:val="single" w:sz="4" w:space="0" w:color="auto"/>
              <w:bottom w:val="single" w:sz="4" w:space="0" w:color="auto"/>
              <w:right w:val="single" w:sz="4" w:space="0" w:color="auto"/>
            </w:tcBorders>
            <w:vAlign w:val="center"/>
          </w:tcPr>
          <w:p w14:paraId="40594BDB"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性质</w:t>
            </w:r>
          </w:p>
        </w:tc>
        <w:tc>
          <w:tcPr>
            <w:tcW w:w="626" w:type="pct"/>
            <w:tcBorders>
              <w:top w:val="single" w:sz="4" w:space="0" w:color="auto"/>
              <w:left w:val="single" w:sz="4" w:space="0" w:color="auto"/>
              <w:bottom w:val="single" w:sz="4" w:space="0" w:color="auto"/>
              <w:right w:val="single" w:sz="4" w:space="0" w:color="auto"/>
            </w:tcBorders>
            <w:vAlign w:val="center"/>
          </w:tcPr>
          <w:p w14:paraId="3CBFF231"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与项目相对方位</w:t>
            </w:r>
          </w:p>
        </w:tc>
        <w:tc>
          <w:tcPr>
            <w:tcW w:w="469" w:type="pct"/>
            <w:tcBorders>
              <w:top w:val="single" w:sz="4" w:space="0" w:color="auto"/>
              <w:left w:val="single" w:sz="4" w:space="0" w:color="auto"/>
              <w:bottom w:val="single" w:sz="4" w:space="0" w:color="auto"/>
              <w:right w:val="single" w:sz="4" w:space="0" w:color="auto"/>
            </w:tcBorders>
            <w:vAlign w:val="center"/>
          </w:tcPr>
          <w:p w14:paraId="2ABB0F47"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距离</w:t>
            </w:r>
          </w:p>
        </w:tc>
        <w:tc>
          <w:tcPr>
            <w:tcW w:w="1017" w:type="pct"/>
            <w:tcBorders>
              <w:top w:val="single" w:sz="4" w:space="0" w:color="auto"/>
              <w:left w:val="single" w:sz="4" w:space="0" w:color="auto"/>
              <w:bottom w:val="single" w:sz="4" w:space="0" w:color="auto"/>
              <w:right w:val="single" w:sz="4" w:space="0" w:color="auto"/>
            </w:tcBorders>
            <w:vAlign w:val="center"/>
          </w:tcPr>
          <w:p w14:paraId="6545E996"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经纬度及长度</w:t>
            </w:r>
          </w:p>
        </w:tc>
        <w:tc>
          <w:tcPr>
            <w:tcW w:w="2030" w:type="pct"/>
            <w:tcBorders>
              <w:top w:val="single" w:sz="4" w:space="0" w:color="auto"/>
              <w:left w:val="single" w:sz="4" w:space="0" w:color="auto"/>
              <w:bottom w:val="single" w:sz="4" w:space="0" w:color="auto"/>
              <w:right w:val="single" w:sz="4" w:space="0" w:color="auto"/>
            </w:tcBorders>
            <w:vAlign w:val="center"/>
          </w:tcPr>
          <w:p w14:paraId="461F14AE"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保护目标</w:t>
            </w:r>
          </w:p>
        </w:tc>
      </w:tr>
      <w:tr w:rsidR="00BB5896" w:rsidRPr="00BB5896" w14:paraId="3A5DA9AE" w14:textId="77777777" w:rsidTr="00FE192E">
        <w:trPr>
          <w:trHeight w:val="340"/>
          <w:jc w:val="center"/>
        </w:trPr>
        <w:tc>
          <w:tcPr>
            <w:tcW w:w="622" w:type="pct"/>
            <w:tcBorders>
              <w:top w:val="single" w:sz="4" w:space="0" w:color="auto"/>
              <w:left w:val="single" w:sz="4" w:space="0" w:color="auto"/>
              <w:bottom w:val="single" w:sz="4" w:space="0" w:color="auto"/>
              <w:right w:val="single" w:sz="4" w:space="0" w:color="auto"/>
            </w:tcBorders>
            <w:vAlign w:val="center"/>
          </w:tcPr>
          <w:p w14:paraId="24385EFF" w14:textId="77777777" w:rsidR="00406129" w:rsidRPr="00BB5896" w:rsidRDefault="00980FB8" w:rsidP="00406129">
            <w:pPr>
              <w:pStyle w:val="05"/>
              <w:spacing w:before="0" w:beforeAutospacing="0" w:after="0" w:afterAutospacing="0" w:line="240" w:lineRule="auto"/>
              <w:ind w:leftChars="0" w:left="0" w:rightChars="0" w:right="0"/>
              <w:rPr>
                <w:color w:val="000000" w:themeColor="text1"/>
              </w:rPr>
            </w:pPr>
            <w:r w:rsidRPr="00BB5896">
              <w:rPr>
                <w:color w:val="000000" w:themeColor="text1"/>
              </w:rPr>
              <w:t>思姑滩</w:t>
            </w:r>
          </w:p>
          <w:p w14:paraId="3E1BB5DE" w14:textId="77777777" w:rsidR="00406129" w:rsidRPr="00BB5896" w:rsidRDefault="00980FB8" w:rsidP="00406129">
            <w:pPr>
              <w:pStyle w:val="05"/>
              <w:spacing w:before="0" w:beforeAutospacing="0" w:after="0" w:afterAutospacing="0" w:line="240" w:lineRule="auto"/>
              <w:ind w:leftChars="0" w:left="0" w:rightChars="0" w:right="0"/>
              <w:rPr>
                <w:color w:val="000000" w:themeColor="text1"/>
              </w:rPr>
            </w:pPr>
            <w:r w:rsidRPr="00BB5896">
              <w:rPr>
                <w:color w:val="000000" w:themeColor="text1"/>
              </w:rPr>
              <w:t>鱼类</w:t>
            </w:r>
          </w:p>
          <w:p w14:paraId="1314F4A7" w14:textId="21A1252B" w:rsidR="00980FB8" w:rsidRPr="00BB5896" w:rsidRDefault="00980FB8" w:rsidP="00406129">
            <w:pPr>
              <w:pStyle w:val="05"/>
              <w:spacing w:before="0" w:beforeAutospacing="0" w:after="0" w:afterAutospacing="0" w:line="240" w:lineRule="auto"/>
              <w:ind w:leftChars="0" w:left="0" w:rightChars="0" w:right="0"/>
              <w:rPr>
                <w:color w:val="000000" w:themeColor="text1"/>
              </w:rPr>
            </w:pPr>
            <w:r w:rsidRPr="00BB5896">
              <w:rPr>
                <w:color w:val="000000" w:themeColor="text1"/>
              </w:rPr>
              <w:t>索饵场、</w:t>
            </w:r>
          </w:p>
          <w:p w14:paraId="25FA6EB4"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产卵场</w:t>
            </w:r>
          </w:p>
        </w:tc>
        <w:tc>
          <w:tcPr>
            <w:tcW w:w="236" w:type="pct"/>
            <w:tcBorders>
              <w:top w:val="single" w:sz="4" w:space="0" w:color="auto"/>
              <w:left w:val="single" w:sz="4" w:space="0" w:color="auto"/>
              <w:bottom w:val="single" w:sz="4" w:space="0" w:color="auto"/>
              <w:right w:val="single" w:sz="4" w:space="0" w:color="auto"/>
            </w:tcBorders>
            <w:vAlign w:val="center"/>
          </w:tcPr>
          <w:p w14:paraId="1375C689"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鱼类</w:t>
            </w:r>
          </w:p>
          <w:p w14:paraId="284E32C3" w14:textId="6C7CCBC9"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三场</w:t>
            </w:r>
          </w:p>
        </w:tc>
        <w:tc>
          <w:tcPr>
            <w:tcW w:w="626" w:type="pct"/>
            <w:tcBorders>
              <w:top w:val="single" w:sz="4" w:space="0" w:color="auto"/>
              <w:left w:val="single" w:sz="4" w:space="0" w:color="auto"/>
              <w:bottom w:val="single" w:sz="4" w:space="0" w:color="auto"/>
              <w:right w:val="single" w:sz="4" w:space="0" w:color="auto"/>
            </w:tcBorders>
            <w:vAlign w:val="center"/>
          </w:tcPr>
          <w:p w14:paraId="5AFE3722" w14:textId="77777777"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东南</w:t>
            </w:r>
          </w:p>
        </w:tc>
        <w:tc>
          <w:tcPr>
            <w:tcW w:w="469" w:type="pct"/>
            <w:tcBorders>
              <w:top w:val="single" w:sz="4" w:space="0" w:color="auto"/>
              <w:left w:val="single" w:sz="4" w:space="0" w:color="auto"/>
              <w:bottom w:val="single" w:sz="4" w:space="0" w:color="auto"/>
              <w:right w:val="single" w:sz="4" w:space="0" w:color="auto"/>
            </w:tcBorders>
            <w:vAlign w:val="center"/>
          </w:tcPr>
          <w:p w14:paraId="4A1DD4FA" w14:textId="77777777" w:rsidR="009E2D60"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p w14:paraId="6595FA73" w14:textId="221CE8DB" w:rsidR="00980FB8" w:rsidRPr="00BB5896" w:rsidRDefault="00980FB8" w:rsidP="00251149">
            <w:pPr>
              <w:pStyle w:val="05"/>
              <w:spacing w:before="0" w:beforeAutospacing="0" w:after="0" w:afterAutospacing="0" w:line="240" w:lineRule="auto"/>
              <w:ind w:leftChars="0" w:left="0" w:rightChars="0" w:right="0"/>
              <w:rPr>
                <w:color w:val="000000" w:themeColor="text1"/>
                <w:vertAlign w:val="superscript"/>
              </w:rPr>
            </w:pPr>
            <w:r w:rsidRPr="00BB5896">
              <w:rPr>
                <w:color w:val="000000" w:themeColor="text1"/>
              </w:rPr>
              <w:t>下游</w:t>
            </w:r>
            <w:r w:rsidRPr="00BB5896">
              <w:rPr>
                <w:color w:val="000000" w:themeColor="text1"/>
              </w:rPr>
              <w:t>3.7</w:t>
            </w:r>
            <w:r w:rsidR="00D27438" w:rsidRPr="00BB5896">
              <w:rPr>
                <w:color w:val="000000" w:themeColor="text1"/>
              </w:rPr>
              <w:t xml:space="preserve"> </w:t>
            </w:r>
            <w:r w:rsidRPr="00BB5896">
              <w:rPr>
                <w:color w:val="000000" w:themeColor="text1"/>
              </w:rPr>
              <w:t>km</w:t>
            </w:r>
          </w:p>
        </w:tc>
        <w:tc>
          <w:tcPr>
            <w:tcW w:w="1017" w:type="pct"/>
            <w:tcBorders>
              <w:top w:val="single" w:sz="4" w:space="0" w:color="auto"/>
              <w:left w:val="single" w:sz="4" w:space="0" w:color="auto"/>
              <w:bottom w:val="single" w:sz="4" w:space="0" w:color="auto"/>
              <w:right w:val="single" w:sz="4" w:space="0" w:color="auto"/>
            </w:tcBorders>
            <w:vAlign w:val="center"/>
          </w:tcPr>
          <w:p w14:paraId="3F62B5B1" w14:textId="77777777" w:rsidR="00453F22"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N</w:t>
            </w:r>
            <w:r w:rsidR="00676452" w:rsidRPr="00BB5896">
              <w:rPr>
                <w:color w:val="000000" w:themeColor="text1"/>
              </w:rPr>
              <w:t xml:space="preserve"> </w:t>
            </w:r>
            <w:r w:rsidRPr="00BB5896">
              <w:rPr>
                <w:color w:val="000000" w:themeColor="text1"/>
              </w:rPr>
              <w:t>23°30′26.0″</w:t>
            </w:r>
            <w:r w:rsidRPr="00BB5896">
              <w:rPr>
                <w:color w:val="000000" w:themeColor="text1"/>
              </w:rPr>
              <w:t>，</w:t>
            </w:r>
          </w:p>
          <w:p w14:paraId="45B60B95" w14:textId="3018B84A"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E</w:t>
            </w:r>
            <w:r w:rsidR="009E2D60" w:rsidRPr="00BB5896">
              <w:rPr>
                <w:color w:val="000000" w:themeColor="text1"/>
              </w:rPr>
              <w:t xml:space="preserve"> </w:t>
            </w:r>
            <w:r w:rsidRPr="00BB5896">
              <w:rPr>
                <w:color w:val="000000" w:themeColor="text1"/>
              </w:rPr>
              <w:t>109°43′30.2″</w:t>
            </w:r>
            <w:r w:rsidRPr="00BB5896">
              <w:rPr>
                <w:color w:val="000000" w:themeColor="text1"/>
              </w:rPr>
              <w:t>；</w:t>
            </w:r>
          </w:p>
          <w:p w14:paraId="73E72BFE" w14:textId="328298CE"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索饵场长</w:t>
            </w:r>
            <w:r w:rsidRPr="00BB5896">
              <w:rPr>
                <w:color w:val="000000" w:themeColor="text1"/>
              </w:rPr>
              <w:t>2</w:t>
            </w:r>
            <w:r w:rsidR="00D27438" w:rsidRPr="00BB5896">
              <w:rPr>
                <w:color w:val="000000" w:themeColor="text1"/>
              </w:rPr>
              <w:t xml:space="preserve"> </w:t>
            </w:r>
            <w:r w:rsidRPr="00BB5896">
              <w:rPr>
                <w:color w:val="000000" w:themeColor="text1"/>
              </w:rPr>
              <w:t>km</w:t>
            </w:r>
            <w:r w:rsidRPr="00BB5896">
              <w:rPr>
                <w:color w:val="000000" w:themeColor="text1"/>
              </w:rPr>
              <w:t>，</w:t>
            </w:r>
          </w:p>
          <w:p w14:paraId="068F9973" w14:textId="572CD8B2" w:rsidR="00980FB8" w:rsidRPr="00BB5896" w:rsidRDefault="00980FB8" w:rsidP="00251149">
            <w:pPr>
              <w:pStyle w:val="05"/>
              <w:spacing w:before="0" w:beforeAutospacing="0" w:after="0" w:afterAutospacing="0" w:line="240" w:lineRule="auto"/>
              <w:ind w:leftChars="0" w:left="0" w:rightChars="0" w:right="0"/>
              <w:rPr>
                <w:color w:val="000000" w:themeColor="text1"/>
              </w:rPr>
            </w:pPr>
            <w:r w:rsidRPr="00BB5896">
              <w:rPr>
                <w:color w:val="000000" w:themeColor="text1"/>
              </w:rPr>
              <w:t>产卵场长</w:t>
            </w:r>
            <w:r w:rsidRPr="00BB5896">
              <w:rPr>
                <w:color w:val="000000" w:themeColor="text1"/>
              </w:rPr>
              <w:t>1</w:t>
            </w:r>
            <w:r w:rsidR="00D27438" w:rsidRPr="00BB5896">
              <w:rPr>
                <w:color w:val="000000" w:themeColor="text1"/>
              </w:rPr>
              <w:t xml:space="preserve"> </w:t>
            </w:r>
            <w:r w:rsidRPr="00BB5896">
              <w:rPr>
                <w:color w:val="000000" w:themeColor="text1"/>
              </w:rPr>
              <w:t>km</w:t>
            </w:r>
            <w:r w:rsidRPr="00BB5896">
              <w:rPr>
                <w:color w:val="000000" w:themeColor="text1"/>
              </w:rPr>
              <w:t>。</w:t>
            </w:r>
          </w:p>
        </w:tc>
        <w:tc>
          <w:tcPr>
            <w:tcW w:w="2030" w:type="pct"/>
            <w:tcBorders>
              <w:top w:val="single" w:sz="4" w:space="0" w:color="auto"/>
              <w:left w:val="single" w:sz="4" w:space="0" w:color="auto"/>
              <w:bottom w:val="single" w:sz="4" w:space="0" w:color="auto"/>
              <w:right w:val="single" w:sz="4" w:space="0" w:color="auto"/>
            </w:tcBorders>
            <w:vAlign w:val="center"/>
          </w:tcPr>
          <w:p w14:paraId="4DFE9317" w14:textId="16CDE7AE" w:rsidR="00980FB8" w:rsidRPr="00BB5896" w:rsidRDefault="00980FB8" w:rsidP="00FE192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工程建设保证其功能不受影响、破坏；草鱼、青鱼、白甲鱼、鳊鱼、鲮、卷口鱼等经济鱼类及历史记录的</w:t>
            </w:r>
            <w:r w:rsidR="004D0BD9" w:rsidRPr="00BB5896">
              <w:rPr>
                <w:rFonts w:hint="eastAsia"/>
                <w:color w:val="000000" w:themeColor="text1"/>
                <w:u w:val="single"/>
              </w:rPr>
              <w:t>中华鲟、</w:t>
            </w:r>
            <w:r w:rsidRPr="00BB5896">
              <w:rPr>
                <w:color w:val="000000" w:themeColor="text1"/>
                <w:u w:val="single"/>
              </w:rPr>
              <w:t>赤魟、花鳗鲡</w:t>
            </w:r>
            <w:r w:rsidR="008C2842" w:rsidRPr="00BB5896">
              <w:rPr>
                <w:color w:val="000000" w:themeColor="text1"/>
                <w:u w:val="single"/>
              </w:rPr>
              <w:t>、</w:t>
            </w:r>
            <w:r w:rsidR="008C2842" w:rsidRPr="00BB5896">
              <w:rPr>
                <w:rFonts w:hint="eastAsia"/>
                <w:color w:val="000000" w:themeColor="text1"/>
                <w:u w:val="single"/>
              </w:rPr>
              <w:t>斑鳠</w:t>
            </w:r>
            <w:r w:rsidRPr="00BB5896">
              <w:rPr>
                <w:color w:val="000000" w:themeColor="text1"/>
                <w:u w:val="single"/>
              </w:rPr>
              <w:t>等</w:t>
            </w:r>
            <w:r w:rsidR="00973F8F" w:rsidRPr="00BB5896">
              <w:rPr>
                <w:rFonts w:hint="eastAsia"/>
                <w:color w:val="000000" w:themeColor="text1"/>
                <w:u w:val="single"/>
              </w:rPr>
              <w:t>4</w:t>
            </w:r>
            <w:r w:rsidRPr="00BB5896">
              <w:rPr>
                <w:color w:val="000000" w:themeColor="text1"/>
                <w:u w:val="single"/>
              </w:rPr>
              <w:t>种</w:t>
            </w:r>
            <w:r w:rsidR="000D2806" w:rsidRPr="00BB5896">
              <w:rPr>
                <w:color w:val="000000" w:themeColor="text1"/>
                <w:u w:val="single"/>
              </w:rPr>
              <w:t>保护</w:t>
            </w:r>
            <w:r w:rsidR="00796FBB" w:rsidRPr="00BB5896">
              <w:rPr>
                <w:color w:val="000000" w:themeColor="text1"/>
                <w:u w:val="single"/>
              </w:rPr>
              <w:t>、</w:t>
            </w:r>
            <w:r w:rsidR="00796FBB" w:rsidRPr="00BB5896">
              <w:rPr>
                <w:rFonts w:hint="eastAsia"/>
                <w:color w:val="000000" w:themeColor="text1"/>
                <w:u w:val="single"/>
              </w:rPr>
              <w:t>珍</w:t>
            </w:r>
            <w:r w:rsidR="000D2806" w:rsidRPr="00BB5896">
              <w:rPr>
                <w:color w:val="000000" w:themeColor="text1"/>
                <w:u w:val="single"/>
              </w:rPr>
              <w:t>稀濒危</w:t>
            </w:r>
            <w:r w:rsidR="00796FBB" w:rsidRPr="00BB5896">
              <w:rPr>
                <w:rFonts w:hint="eastAsia"/>
                <w:color w:val="000000" w:themeColor="text1"/>
                <w:u w:val="single"/>
              </w:rPr>
              <w:t>鱼</w:t>
            </w:r>
            <w:r w:rsidR="000D2806" w:rsidRPr="00BB5896">
              <w:rPr>
                <w:color w:val="000000" w:themeColor="text1"/>
                <w:u w:val="single"/>
              </w:rPr>
              <w:t>类</w:t>
            </w:r>
            <w:r w:rsidRPr="00BB5896">
              <w:rPr>
                <w:color w:val="000000" w:themeColor="text1"/>
                <w:u w:val="single"/>
              </w:rPr>
              <w:t>。</w:t>
            </w:r>
          </w:p>
        </w:tc>
      </w:tr>
    </w:tbl>
    <w:p w14:paraId="36434743" w14:textId="77777777" w:rsidR="009104BE" w:rsidRPr="00BB5896" w:rsidRDefault="009104BE" w:rsidP="007B1C1F">
      <w:pPr>
        <w:pStyle w:val="03"/>
        <w:keepNext w:val="0"/>
        <w:spacing w:beforeLines="50" w:before="120" w:afterLines="50" w:after="120" w:line="500" w:lineRule="exact"/>
        <w:ind w:left="0" w:firstLine="0"/>
        <w:rPr>
          <w:color w:val="000000" w:themeColor="text1"/>
        </w:rPr>
      </w:pPr>
      <w:r w:rsidRPr="00BB5896">
        <w:rPr>
          <w:color w:val="000000" w:themeColor="text1"/>
        </w:rPr>
        <w:t>1.</w:t>
      </w:r>
      <w:r w:rsidRPr="00BB5896">
        <w:rPr>
          <w:rFonts w:hint="eastAsia"/>
          <w:color w:val="000000" w:themeColor="text1"/>
        </w:rPr>
        <w:t>6</w:t>
      </w:r>
      <w:r w:rsidRPr="00BB5896">
        <w:rPr>
          <w:color w:val="000000" w:themeColor="text1"/>
        </w:rPr>
        <w:t>.</w:t>
      </w:r>
      <w:r w:rsidRPr="00BB5896">
        <w:rPr>
          <w:rFonts w:hint="eastAsia"/>
          <w:color w:val="000000" w:themeColor="text1"/>
        </w:rPr>
        <w:t xml:space="preserve">5 </w:t>
      </w:r>
      <w:r w:rsidRPr="00BB5896">
        <w:rPr>
          <w:rFonts w:hint="eastAsia"/>
          <w:color w:val="000000" w:themeColor="text1"/>
        </w:rPr>
        <w:t>环境</w:t>
      </w:r>
      <w:r w:rsidRPr="00BB5896">
        <w:rPr>
          <w:color w:val="000000" w:themeColor="text1"/>
        </w:rPr>
        <w:t>保护目标</w:t>
      </w:r>
      <w:r w:rsidRPr="00BB5896">
        <w:rPr>
          <w:rFonts w:hint="eastAsia"/>
          <w:color w:val="000000" w:themeColor="text1"/>
        </w:rPr>
        <w:t>汇总</w:t>
      </w:r>
    </w:p>
    <w:p w14:paraId="4E11A104" w14:textId="158AF49B" w:rsidR="009104BE" w:rsidRPr="00BB5896" w:rsidRDefault="009104BE" w:rsidP="009104BE">
      <w:pPr>
        <w:spacing w:line="500" w:lineRule="exact"/>
        <w:ind w:firstLine="480"/>
        <w:rPr>
          <w:color w:val="000000" w:themeColor="text1"/>
        </w:rPr>
      </w:pPr>
      <w:r w:rsidRPr="00BB5896">
        <w:rPr>
          <w:rFonts w:hAnsi="宋体"/>
          <w:color w:val="000000" w:themeColor="text1"/>
        </w:rPr>
        <w:t>详见表</w:t>
      </w:r>
      <w:r w:rsidRPr="00BB5896">
        <w:rPr>
          <w:color w:val="000000" w:themeColor="text1"/>
        </w:rPr>
        <w:t>1.6</w:t>
      </w:r>
      <w:r w:rsidR="00F67349" w:rsidRPr="00BB5896">
        <w:rPr>
          <w:color w:val="000000" w:themeColor="text1"/>
        </w:rPr>
        <w:t>.</w:t>
      </w:r>
      <w:r w:rsidR="00F67349" w:rsidRPr="00BB5896">
        <w:rPr>
          <w:rFonts w:hint="eastAsia"/>
          <w:color w:val="000000" w:themeColor="text1"/>
        </w:rPr>
        <w:t>5-1</w:t>
      </w:r>
      <w:r w:rsidRPr="00BB5896">
        <w:rPr>
          <w:rFonts w:hAnsi="宋体"/>
          <w:color w:val="000000" w:themeColor="text1"/>
        </w:rPr>
        <w:t>。</w:t>
      </w:r>
    </w:p>
    <w:p w14:paraId="155B01D4" w14:textId="77777777" w:rsidR="009104BE" w:rsidRPr="00BB5896" w:rsidRDefault="009104BE" w:rsidP="009104BE">
      <w:pPr>
        <w:pStyle w:val="a0"/>
        <w:ind w:firstLine="480"/>
        <w:rPr>
          <w:color w:val="000000" w:themeColor="text1"/>
        </w:rPr>
        <w:sectPr w:rsidR="009104BE" w:rsidRPr="00BB5896" w:rsidSect="00FE0DA2">
          <w:headerReference w:type="default" r:id="rId39"/>
          <w:pgSz w:w="11907" w:h="16839" w:code="9"/>
          <w:pgMar w:top="1332" w:right="1418" w:bottom="1503" w:left="1418" w:header="850" w:footer="964" w:gutter="0"/>
          <w:cols w:space="720"/>
          <w:docGrid w:linePitch="326"/>
        </w:sectPr>
      </w:pPr>
    </w:p>
    <w:p w14:paraId="5F61E0A7" w14:textId="76E7CB3E" w:rsidR="009104BE" w:rsidRPr="00BB5896" w:rsidRDefault="009104BE" w:rsidP="001C65EA">
      <w:pPr>
        <w:pStyle w:val="06"/>
        <w:spacing w:line="500" w:lineRule="exact"/>
        <w:rPr>
          <w:rFonts w:eastAsia="宋体" w:hAnsi="宋体"/>
          <w:b/>
          <w:color w:val="000000" w:themeColor="text1"/>
        </w:rPr>
      </w:pPr>
      <w:r w:rsidRPr="00BB5896">
        <w:rPr>
          <w:rFonts w:eastAsia="宋体" w:hAnsi="宋体"/>
          <w:b/>
          <w:color w:val="000000" w:themeColor="text1"/>
        </w:rPr>
        <w:lastRenderedPageBreak/>
        <w:t>表</w:t>
      </w:r>
      <w:r w:rsidR="0028557A" w:rsidRPr="00BB5896">
        <w:rPr>
          <w:rFonts w:eastAsia="宋体" w:hAnsi="宋体" w:hint="eastAsia"/>
          <w:b/>
          <w:color w:val="000000" w:themeColor="text1"/>
        </w:rPr>
        <w:t>1.6</w:t>
      </w:r>
      <w:r w:rsidR="00CB72DF" w:rsidRPr="00BB5896">
        <w:rPr>
          <w:rFonts w:eastAsia="宋体" w:hAnsi="宋体" w:hint="eastAsia"/>
          <w:b/>
          <w:color w:val="000000" w:themeColor="text1"/>
        </w:rPr>
        <w:t>.5-1</w:t>
      </w:r>
      <w:r w:rsidRPr="00BB5896">
        <w:rPr>
          <w:rFonts w:eastAsia="宋体" w:hAnsi="宋体"/>
          <w:b/>
          <w:color w:val="000000" w:themeColor="text1"/>
        </w:rPr>
        <w:t xml:space="preserve"> </w:t>
      </w:r>
      <w:r w:rsidRPr="00BB5896">
        <w:rPr>
          <w:rFonts w:eastAsia="宋体" w:hAnsi="宋体"/>
          <w:b/>
          <w:color w:val="000000" w:themeColor="text1"/>
        </w:rPr>
        <w:t>环境保护目标汇总表</w:t>
      </w:r>
    </w:p>
    <w:tbl>
      <w:tblPr>
        <w:tblW w:w="50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9"/>
        <w:gridCol w:w="403"/>
        <w:gridCol w:w="1646"/>
        <w:gridCol w:w="829"/>
        <w:gridCol w:w="3183"/>
        <w:gridCol w:w="403"/>
        <w:gridCol w:w="765"/>
        <w:gridCol w:w="972"/>
        <w:gridCol w:w="1302"/>
        <w:gridCol w:w="1091"/>
        <w:gridCol w:w="1134"/>
        <w:gridCol w:w="1703"/>
      </w:tblGrid>
      <w:tr w:rsidR="00BB5896" w:rsidRPr="00BB5896" w14:paraId="6F6C2189" w14:textId="77777777" w:rsidTr="00B51113">
        <w:trPr>
          <w:cantSplit/>
          <w:trHeight w:val="340"/>
          <w:tblHeader/>
          <w:jc w:val="center"/>
        </w:trPr>
        <w:tc>
          <w:tcPr>
            <w:tcW w:w="261" w:type="pct"/>
            <w:vAlign w:val="center"/>
          </w:tcPr>
          <w:p w14:paraId="48F4612D"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环境</w:t>
            </w:r>
          </w:p>
          <w:p w14:paraId="6240D48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要素</w:t>
            </w:r>
          </w:p>
        </w:tc>
        <w:tc>
          <w:tcPr>
            <w:tcW w:w="142" w:type="pct"/>
            <w:vAlign w:val="center"/>
          </w:tcPr>
          <w:p w14:paraId="6C258545"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581" w:type="pct"/>
            <w:vAlign w:val="center"/>
          </w:tcPr>
          <w:p w14:paraId="7676A68B"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保护目标</w:t>
            </w:r>
          </w:p>
        </w:tc>
        <w:tc>
          <w:tcPr>
            <w:tcW w:w="293" w:type="pct"/>
            <w:vAlign w:val="center"/>
          </w:tcPr>
          <w:p w14:paraId="40E013B7"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性质</w:t>
            </w:r>
          </w:p>
        </w:tc>
        <w:tc>
          <w:tcPr>
            <w:tcW w:w="1123" w:type="pct"/>
            <w:vAlign w:val="center"/>
          </w:tcPr>
          <w:p w14:paraId="6F6118A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保护目标简介</w:t>
            </w:r>
          </w:p>
        </w:tc>
        <w:tc>
          <w:tcPr>
            <w:tcW w:w="142" w:type="pct"/>
            <w:vAlign w:val="center"/>
          </w:tcPr>
          <w:p w14:paraId="7AFB1827"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岸别</w:t>
            </w:r>
          </w:p>
        </w:tc>
        <w:tc>
          <w:tcPr>
            <w:tcW w:w="270" w:type="pct"/>
            <w:vAlign w:val="center"/>
          </w:tcPr>
          <w:p w14:paraId="0DDA8296"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所处方位</w:t>
            </w:r>
          </w:p>
        </w:tc>
        <w:tc>
          <w:tcPr>
            <w:tcW w:w="343" w:type="pct"/>
            <w:vAlign w:val="center"/>
          </w:tcPr>
          <w:p w14:paraId="12D0760F"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与项目场界最近距离</w:t>
            </w:r>
          </w:p>
        </w:tc>
        <w:tc>
          <w:tcPr>
            <w:tcW w:w="459" w:type="pct"/>
            <w:vAlign w:val="center"/>
          </w:tcPr>
          <w:p w14:paraId="624DCE7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经纬度坐标</w:t>
            </w:r>
          </w:p>
        </w:tc>
        <w:tc>
          <w:tcPr>
            <w:tcW w:w="385" w:type="pct"/>
            <w:vAlign w:val="center"/>
          </w:tcPr>
          <w:p w14:paraId="58588A3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规模</w:t>
            </w:r>
          </w:p>
        </w:tc>
        <w:tc>
          <w:tcPr>
            <w:tcW w:w="400" w:type="pct"/>
            <w:vAlign w:val="center"/>
          </w:tcPr>
          <w:p w14:paraId="5DF60A09" w14:textId="02DF59EC" w:rsidR="00577138" w:rsidRPr="00BB5896" w:rsidRDefault="00577138" w:rsidP="008F200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用水</w:t>
            </w:r>
          </w:p>
        </w:tc>
        <w:tc>
          <w:tcPr>
            <w:tcW w:w="600" w:type="pct"/>
            <w:vAlign w:val="center"/>
          </w:tcPr>
          <w:p w14:paraId="42EBE990"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环境保护内容</w:t>
            </w:r>
          </w:p>
        </w:tc>
      </w:tr>
      <w:tr w:rsidR="00BB5896" w:rsidRPr="00BB5896" w14:paraId="7CD5CE50" w14:textId="77777777" w:rsidTr="00B51113">
        <w:trPr>
          <w:cantSplit/>
          <w:trHeight w:val="340"/>
          <w:jc w:val="center"/>
        </w:trPr>
        <w:tc>
          <w:tcPr>
            <w:tcW w:w="261" w:type="pct"/>
            <w:vMerge w:val="restart"/>
            <w:vAlign w:val="center"/>
          </w:tcPr>
          <w:p w14:paraId="224F780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大气</w:t>
            </w:r>
          </w:p>
          <w:p w14:paraId="5DBBCCA7"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环境</w:t>
            </w:r>
          </w:p>
        </w:tc>
        <w:tc>
          <w:tcPr>
            <w:tcW w:w="142" w:type="pct"/>
            <w:vAlign w:val="center"/>
          </w:tcPr>
          <w:p w14:paraId="08A6FA0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w:t>
            </w:r>
          </w:p>
        </w:tc>
        <w:tc>
          <w:tcPr>
            <w:tcW w:w="581" w:type="pct"/>
            <w:vAlign w:val="center"/>
          </w:tcPr>
          <w:p w14:paraId="08D2FD2B"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黔江糖厂</w:t>
            </w:r>
          </w:p>
          <w:p w14:paraId="2147228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小学</w:t>
            </w:r>
          </w:p>
        </w:tc>
        <w:tc>
          <w:tcPr>
            <w:tcW w:w="293" w:type="pct"/>
            <w:vAlign w:val="center"/>
          </w:tcPr>
          <w:p w14:paraId="4105637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学校</w:t>
            </w:r>
          </w:p>
        </w:tc>
        <w:tc>
          <w:tcPr>
            <w:tcW w:w="1123" w:type="pct"/>
            <w:vAlign w:val="center"/>
          </w:tcPr>
          <w:p w14:paraId="06C4FFA8" w14:textId="512F91FD"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学校主要结构为砖混结构，层数为</w:t>
            </w:r>
            <w:r w:rsidRPr="00BB5896">
              <w:rPr>
                <w:color w:val="000000" w:themeColor="text1"/>
              </w:rPr>
              <w:t>4</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4E909171"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左</w:t>
            </w:r>
            <w:r w:rsidRPr="00BB5896">
              <w:rPr>
                <w:color w:val="000000" w:themeColor="text1"/>
              </w:rPr>
              <w:t>岸</w:t>
            </w:r>
          </w:p>
        </w:tc>
        <w:tc>
          <w:tcPr>
            <w:tcW w:w="270" w:type="pct"/>
            <w:vAlign w:val="center"/>
          </w:tcPr>
          <w:p w14:paraId="1B288BD9" w14:textId="356DCE49"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东北</w:t>
            </w:r>
          </w:p>
        </w:tc>
        <w:tc>
          <w:tcPr>
            <w:tcW w:w="343" w:type="pct"/>
            <w:vAlign w:val="center"/>
          </w:tcPr>
          <w:p w14:paraId="7D89B79B" w14:textId="3DCD0410"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1944</w:t>
            </w:r>
            <w:r w:rsidRPr="00BB5896">
              <w:rPr>
                <w:color w:val="000000" w:themeColor="text1"/>
              </w:rPr>
              <w:t xml:space="preserve"> m</w:t>
            </w:r>
          </w:p>
        </w:tc>
        <w:tc>
          <w:tcPr>
            <w:tcW w:w="459" w:type="pct"/>
            <w:vAlign w:val="center"/>
          </w:tcPr>
          <w:p w14:paraId="2755A2DB"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109°42′40.5″</w:t>
            </w:r>
          </w:p>
          <w:p w14:paraId="1B55749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23°32′40.1″</w:t>
            </w:r>
          </w:p>
        </w:tc>
        <w:tc>
          <w:tcPr>
            <w:tcW w:w="385" w:type="pct"/>
            <w:vAlign w:val="center"/>
          </w:tcPr>
          <w:p w14:paraId="52E207C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65</w:t>
            </w:r>
            <w:r w:rsidRPr="00BB5896">
              <w:rPr>
                <w:rFonts w:hint="eastAsia"/>
                <w:color w:val="000000" w:themeColor="text1"/>
              </w:rPr>
              <w:t>人</w:t>
            </w:r>
          </w:p>
        </w:tc>
        <w:tc>
          <w:tcPr>
            <w:tcW w:w="400" w:type="pct"/>
            <w:vMerge w:val="restart"/>
            <w:vAlign w:val="center"/>
          </w:tcPr>
          <w:p w14:paraId="386788B2" w14:textId="1A353042" w:rsidR="00577138" w:rsidRPr="00BB5896" w:rsidRDefault="00577138" w:rsidP="008F200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自来水，水源为黔江</w:t>
            </w:r>
          </w:p>
        </w:tc>
        <w:tc>
          <w:tcPr>
            <w:tcW w:w="600" w:type="pct"/>
            <w:vMerge w:val="restart"/>
            <w:vAlign w:val="center"/>
          </w:tcPr>
          <w:p w14:paraId="075C592D" w14:textId="65ED2D1D" w:rsidR="00577138" w:rsidRPr="00BB5896" w:rsidRDefault="00577138" w:rsidP="00273982">
            <w:pPr>
              <w:pStyle w:val="05"/>
              <w:spacing w:before="0" w:beforeAutospacing="0" w:after="0" w:afterAutospacing="0" w:line="240" w:lineRule="auto"/>
              <w:ind w:left="-24" w:right="-24"/>
              <w:jc w:val="both"/>
              <w:rPr>
                <w:color w:val="000000" w:themeColor="text1"/>
              </w:rPr>
            </w:pPr>
            <w:r w:rsidRPr="00BB5896">
              <w:rPr>
                <w:color w:val="000000" w:themeColor="text1"/>
              </w:rPr>
              <w:t>环境空气达到《环境空气质量标准》（</w:t>
            </w:r>
            <w:r w:rsidRPr="00BB5896">
              <w:rPr>
                <w:color w:val="000000" w:themeColor="text1"/>
              </w:rPr>
              <w:t>GB 3095-2012</w:t>
            </w:r>
            <w:r w:rsidRPr="00BB5896">
              <w:rPr>
                <w:rFonts w:ascii="宋体" w:hAnsi="宋体"/>
                <w:color w:val="000000" w:themeColor="text1"/>
              </w:rPr>
              <w:t>）及其修改单中二级标准</w:t>
            </w:r>
            <w:r w:rsidRPr="00BB5896">
              <w:rPr>
                <w:rFonts w:ascii="宋体" w:hAnsi="宋体" w:hint="eastAsia"/>
                <w:color w:val="000000" w:themeColor="text1"/>
              </w:rPr>
              <w:t>。</w:t>
            </w:r>
          </w:p>
        </w:tc>
      </w:tr>
      <w:tr w:rsidR="00BB5896" w:rsidRPr="00BB5896" w14:paraId="2DCD2740" w14:textId="77777777" w:rsidTr="00B51113">
        <w:trPr>
          <w:cantSplit/>
          <w:trHeight w:val="340"/>
          <w:jc w:val="center"/>
        </w:trPr>
        <w:tc>
          <w:tcPr>
            <w:tcW w:w="261" w:type="pct"/>
            <w:vMerge/>
            <w:vAlign w:val="center"/>
          </w:tcPr>
          <w:p w14:paraId="3158D165" w14:textId="77777777" w:rsidR="00577138" w:rsidRPr="00BB5896" w:rsidRDefault="00577138" w:rsidP="008F2000">
            <w:pPr>
              <w:pStyle w:val="05"/>
              <w:spacing w:before="0" w:beforeAutospacing="0" w:after="0" w:afterAutospacing="0" w:line="240" w:lineRule="auto"/>
              <w:ind w:left="-24" w:right="-24"/>
              <w:rPr>
                <w:color w:val="000000" w:themeColor="text1"/>
              </w:rPr>
            </w:pPr>
          </w:p>
        </w:tc>
        <w:tc>
          <w:tcPr>
            <w:tcW w:w="142" w:type="pct"/>
            <w:vAlign w:val="center"/>
          </w:tcPr>
          <w:p w14:paraId="3765CCC2"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w:t>
            </w:r>
          </w:p>
        </w:tc>
        <w:tc>
          <w:tcPr>
            <w:tcW w:w="581" w:type="pct"/>
            <w:vAlign w:val="center"/>
          </w:tcPr>
          <w:p w14:paraId="576D09BD"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武宣农场</w:t>
            </w:r>
          </w:p>
          <w:p w14:paraId="0D1B7AA5"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四队</w:t>
            </w:r>
          </w:p>
        </w:tc>
        <w:tc>
          <w:tcPr>
            <w:tcW w:w="293" w:type="pct"/>
            <w:vAlign w:val="center"/>
          </w:tcPr>
          <w:p w14:paraId="723CBD64"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居住区</w:t>
            </w:r>
          </w:p>
        </w:tc>
        <w:tc>
          <w:tcPr>
            <w:tcW w:w="1123" w:type="pct"/>
            <w:vAlign w:val="center"/>
          </w:tcPr>
          <w:p w14:paraId="1F3AA109" w14:textId="7A1DEF20"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2740ABE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左</w:t>
            </w:r>
            <w:r w:rsidRPr="00BB5896">
              <w:rPr>
                <w:color w:val="000000" w:themeColor="text1"/>
              </w:rPr>
              <w:t>岸</w:t>
            </w:r>
          </w:p>
        </w:tc>
        <w:tc>
          <w:tcPr>
            <w:tcW w:w="270" w:type="pct"/>
            <w:vAlign w:val="center"/>
          </w:tcPr>
          <w:p w14:paraId="770FFB15" w14:textId="1030A670"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东北</w:t>
            </w:r>
          </w:p>
        </w:tc>
        <w:tc>
          <w:tcPr>
            <w:tcW w:w="343" w:type="pct"/>
            <w:vAlign w:val="center"/>
          </w:tcPr>
          <w:p w14:paraId="3B2054FB" w14:textId="7D219E4B"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1935</w:t>
            </w:r>
            <w:r w:rsidRPr="00BB5896">
              <w:rPr>
                <w:color w:val="000000" w:themeColor="text1"/>
              </w:rPr>
              <w:t xml:space="preserve"> m</w:t>
            </w:r>
          </w:p>
        </w:tc>
        <w:tc>
          <w:tcPr>
            <w:tcW w:w="459" w:type="pct"/>
            <w:vAlign w:val="center"/>
          </w:tcPr>
          <w:p w14:paraId="626900D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109°42′50.6″</w:t>
            </w:r>
          </w:p>
          <w:p w14:paraId="71531CC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23°32′36.2″</w:t>
            </w:r>
          </w:p>
        </w:tc>
        <w:tc>
          <w:tcPr>
            <w:tcW w:w="385" w:type="pct"/>
            <w:vAlign w:val="center"/>
          </w:tcPr>
          <w:p w14:paraId="59E6E4E5"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250</w:t>
            </w:r>
            <w:r w:rsidRPr="00BB5896">
              <w:rPr>
                <w:rFonts w:hint="eastAsia"/>
                <w:color w:val="000000" w:themeColor="text1"/>
              </w:rPr>
              <w:t>人</w:t>
            </w:r>
          </w:p>
        </w:tc>
        <w:tc>
          <w:tcPr>
            <w:tcW w:w="400" w:type="pct"/>
            <w:vMerge/>
            <w:vAlign w:val="center"/>
          </w:tcPr>
          <w:p w14:paraId="1C83560F" w14:textId="72419B12" w:rsidR="00577138" w:rsidRPr="00BB5896" w:rsidRDefault="00577138"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7589429B" w14:textId="77777777" w:rsidR="00577138" w:rsidRPr="00BB5896" w:rsidRDefault="00577138" w:rsidP="008F2000">
            <w:pPr>
              <w:pStyle w:val="05"/>
              <w:spacing w:before="0" w:beforeAutospacing="0" w:after="0" w:afterAutospacing="0" w:line="240" w:lineRule="auto"/>
              <w:ind w:left="-24" w:right="-24"/>
              <w:rPr>
                <w:color w:val="000000" w:themeColor="text1"/>
              </w:rPr>
            </w:pPr>
          </w:p>
        </w:tc>
      </w:tr>
      <w:tr w:rsidR="00BB5896" w:rsidRPr="00BB5896" w14:paraId="6619CB06" w14:textId="77777777" w:rsidTr="00B51113">
        <w:trPr>
          <w:cantSplit/>
          <w:trHeight w:val="340"/>
          <w:jc w:val="center"/>
        </w:trPr>
        <w:tc>
          <w:tcPr>
            <w:tcW w:w="261" w:type="pct"/>
            <w:vMerge/>
            <w:vAlign w:val="center"/>
          </w:tcPr>
          <w:p w14:paraId="32678E4E" w14:textId="77777777" w:rsidR="00577138" w:rsidRPr="00BB5896" w:rsidRDefault="00577138" w:rsidP="008F2000">
            <w:pPr>
              <w:pStyle w:val="05"/>
              <w:spacing w:before="0" w:beforeAutospacing="0" w:after="0" w:afterAutospacing="0" w:line="240" w:lineRule="auto"/>
              <w:ind w:left="-24" w:right="-24"/>
              <w:rPr>
                <w:color w:val="000000" w:themeColor="text1"/>
              </w:rPr>
            </w:pPr>
          </w:p>
        </w:tc>
        <w:tc>
          <w:tcPr>
            <w:tcW w:w="142" w:type="pct"/>
            <w:vAlign w:val="center"/>
          </w:tcPr>
          <w:p w14:paraId="49CB07D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3</w:t>
            </w:r>
          </w:p>
        </w:tc>
        <w:tc>
          <w:tcPr>
            <w:tcW w:w="581" w:type="pct"/>
            <w:vAlign w:val="center"/>
          </w:tcPr>
          <w:p w14:paraId="0CF7FA0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滑石村</w:t>
            </w:r>
          </w:p>
        </w:tc>
        <w:tc>
          <w:tcPr>
            <w:tcW w:w="293" w:type="pct"/>
            <w:vAlign w:val="center"/>
          </w:tcPr>
          <w:p w14:paraId="20409AB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697D3294" w14:textId="5E7CF66C"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030A4384"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左岸</w:t>
            </w:r>
          </w:p>
        </w:tc>
        <w:tc>
          <w:tcPr>
            <w:tcW w:w="270" w:type="pct"/>
            <w:vAlign w:val="center"/>
          </w:tcPr>
          <w:p w14:paraId="3BCCDA12" w14:textId="23585E91"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东北</w:t>
            </w:r>
          </w:p>
        </w:tc>
        <w:tc>
          <w:tcPr>
            <w:tcW w:w="343" w:type="pct"/>
            <w:vAlign w:val="center"/>
          </w:tcPr>
          <w:p w14:paraId="3CD6CA72" w14:textId="0DC2A433"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874</w:t>
            </w:r>
            <w:r w:rsidRPr="00BB5896">
              <w:rPr>
                <w:color w:val="000000" w:themeColor="text1"/>
              </w:rPr>
              <w:t xml:space="preserve"> m</w:t>
            </w:r>
          </w:p>
        </w:tc>
        <w:tc>
          <w:tcPr>
            <w:tcW w:w="459" w:type="pct"/>
            <w:vAlign w:val="center"/>
          </w:tcPr>
          <w:p w14:paraId="17214318"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109°42′41.3″</w:t>
            </w:r>
          </w:p>
          <w:p w14:paraId="7217B4B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23°31′58.5″</w:t>
            </w:r>
          </w:p>
        </w:tc>
        <w:tc>
          <w:tcPr>
            <w:tcW w:w="385" w:type="pct"/>
            <w:vAlign w:val="center"/>
          </w:tcPr>
          <w:p w14:paraId="6B1A1E38"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220</w:t>
            </w:r>
            <w:r w:rsidRPr="00BB5896">
              <w:rPr>
                <w:rFonts w:hint="eastAsia"/>
                <w:color w:val="000000" w:themeColor="text1"/>
              </w:rPr>
              <w:t>人</w:t>
            </w:r>
          </w:p>
        </w:tc>
        <w:tc>
          <w:tcPr>
            <w:tcW w:w="400" w:type="pct"/>
            <w:vMerge/>
            <w:vAlign w:val="center"/>
          </w:tcPr>
          <w:p w14:paraId="127D2894" w14:textId="561B29A9" w:rsidR="00577138" w:rsidRPr="00BB5896" w:rsidRDefault="00577138"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668A638B" w14:textId="77777777" w:rsidR="00577138" w:rsidRPr="00BB5896" w:rsidRDefault="00577138" w:rsidP="008F2000">
            <w:pPr>
              <w:pStyle w:val="05"/>
              <w:spacing w:before="0" w:beforeAutospacing="0" w:after="0" w:afterAutospacing="0" w:line="240" w:lineRule="auto"/>
              <w:ind w:left="-24" w:right="-24"/>
              <w:rPr>
                <w:color w:val="000000" w:themeColor="text1"/>
              </w:rPr>
            </w:pPr>
          </w:p>
        </w:tc>
      </w:tr>
      <w:tr w:rsidR="00BB5896" w:rsidRPr="00BB5896" w14:paraId="01D045AF" w14:textId="77777777" w:rsidTr="00B51113">
        <w:trPr>
          <w:cantSplit/>
          <w:trHeight w:val="340"/>
          <w:jc w:val="center"/>
        </w:trPr>
        <w:tc>
          <w:tcPr>
            <w:tcW w:w="261" w:type="pct"/>
            <w:vMerge/>
            <w:vAlign w:val="center"/>
          </w:tcPr>
          <w:p w14:paraId="068E84DE" w14:textId="77777777" w:rsidR="00577138" w:rsidRPr="00BB5896" w:rsidRDefault="00577138" w:rsidP="008F2000">
            <w:pPr>
              <w:pStyle w:val="05"/>
              <w:spacing w:before="0" w:beforeAutospacing="0" w:after="0" w:afterAutospacing="0" w:line="240" w:lineRule="auto"/>
              <w:ind w:left="-24" w:right="-24"/>
              <w:rPr>
                <w:color w:val="000000" w:themeColor="text1"/>
              </w:rPr>
            </w:pPr>
          </w:p>
        </w:tc>
        <w:tc>
          <w:tcPr>
            <w:tcW w:w="142" w:type="pct"/>
            <w:vAlign w:val="center"/>
          </w:tcPr>
          <w:p w14:paraId="248BEA67"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4</w:t>
            </w:r>
          </w:p>
        </w:tc>
        <w:tc>
          <w:tcPr>
            <w:tcW w:w="581" w:type="pct"/>
            <w:vAlign w:val="center"/>
          </w:tcPr>
          <w:p w14:paraId="26AC3C46"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武宣农场六队</w:t>
            </w:r>
          </w:p>
        </w:tc>
        <w:tc>
          <w:tcPr>
            <w:tcW w:w="293" w:type="pct"/>
            <w:vAlign w:val="center"/>
          </w:tcPr>
          <w:p w14:paraId="38910E84"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居住区</w:t>
            </w:r>
          </w:p>
        </w:tc>
        <w:tc>
          <w:tcPr>
            <w:tcW w:w="1123" w:type="pct"/>
            <w:vAlign w:val="center"/>
          </w:tcPr>
          <w:p w14:paraId="2FE6A390" w14:textId="696B8FEA"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3E1D9B56"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左岸</w:t>
            </w:r>
          </w:p>
        </w:tc>
        <w:tc>
          <w:tcPr>
            <w:tcW w:w="270" w:type="pct"/>
            <w:vAlign w:val="center"/>
          </w:tcPr>
          <w:p w14:paraId="10DD0BC9" w14:textId="4047F394"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东北</w:t>
            </w:r>
          </w:p>
        </w:tc>
        <w:tc>
          <w:tcPr>
            <w:tcW w:w="343" w:type="pct"/>
            <w:vAlign w:val="center"/>
          </w:tcPr>
          <w:p w14:paraId="0B19D3D2" w14:textId="7F22033A"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2163</w:t>
            </w:r>
            <w:r w:rsidRPr="00BB5896">
              <w:rPr>
                <w:color w:val="000000" w:themeColor="text1"/>
              </w:rPr>
              <w:t xml:space="preserve"> m</w:t>
            </w:r>
          </w:p>
        </w:tc>
        <w:tc>
          <w:tcPr>
            <w:tcW w:w="459" w:type="pct"/>
            <w:vAlign w:val="center"/>
          </w:tcPr>
          <w:p w14:paraId="78DFE2CC"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109°43′32.3″</w:t>
            </w:r>
          </w:p>
          <w:p w14:paraId="400C9F33"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23°31′52″</w:t>
            </w:r>
          </w:p>
        </w:tc>
        <w:tc>
          <w:tcPr>
            <w:tcW w:w="385" w:type="pct"/>
            <w:vAlign w:val="center"/>
          </w:tcPr>
          <w:p w14:paraId="1395578F"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rFonts w:hint="eastAsia"/>
                <w:color w:val="000000" w:themeColor="text1"/>
              </w:rPr>
              <w:t>200</w:t>
            </w:r>
            <w:r w:rsidRPr="00BB5896">
              <w:rPr>
                <w:rFonts w:hint="eastAsia"/>
                <w:color w:val="000000" w:themeColor="text1"/>
              </w:rPr>
              <w:t>人</w:t>
            </w:r>
          </w:p>
        </w:tc>
        <w:tc>
          <w:tcPr>
            <w:tcW w:w="400" w:type="pct"/>
            <w:vMerge/>
            <w:vAlign w:val="center"/>
          </w:tcPr>
          <w:p w14:paraId="3F44415E" w14:textId="112D57FE" w:rsidR="00577138" w:rsidRPr="00BB5896" w:rsidRDefault="00577138"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388C84D2" w14:textId="77777777" w:rsidR="00577138" w:rsidRPr="00BB5896" w:rsidRDefault="00577138" w:rsidP="008F2000">
            <w:pPr>
              <w:pStyle w:val="05"/>
              <w:spacing w:before="0" w:beforeAutospacing="0" w:after="0" w:afterAutospacing="0" w:line="240" w:lineRule="auto"/>
              <w:ind w:left="-24" w:right="-24"/>
              <w:rPr>
                <w:color w:val="000000" w:themeColor="text1"/>
              </w:rPr>
            </w:pPr>
          </w:p>
        </w:tc>
      </w:tr>
      <w:tr w:rsidR="00BB5896" w:rsidRPr="00BB5896" w14:paraId="1C447733" w14:textId="77777777" w:rsidTr="00B51113">
        <w:trPr>
          <w:cantSplit/>
          <w:trHeight w:val="340"/>
          <w:jc w:val="center"/>
        </w:trPr>
        <w:tc>
          <w:tcPr>
            <w:tcW w:w="261" w:type="pct"/>
            <w:vMerge/>
            <w:vAlign w:val="center"/>
          </w:tcPr>
          <w:p w14:paraId="2E0DF270" w14:textId="77777777" w:rsidR="00577138" w:rsidRPr="00BB5896" w:rsidRDefault="00577138" w:rsidP="008F2000">
            <w:pPr>
              <w:pStyle w:val="05"/>
              <w:spacing w:before="0" w:beforeAutospacing="0" w:after="0" w:afterAutospacing="0" w:line="240" w:lineRule="auto"/>
              <w:ind w:left="-24" w:right="-24"/>
              <w:rPr>
                <w:color w:val="000000" w:themeColor="text1"/>
              </w:rPr>
            </w:pPr>
          </w:p>
        </w:tc>
        <w:tc>
          <w:tcPr>
            <w:tcW w:w="142" w:type="pct"/>
            <w:vAlign w:val="center"/>
          </w:tcPr>
          <w:p w14:paraId="681A7E71"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5</w:t>
            </w:r>
          </w:p>
        </w:tc>
        <w:tc>
          <w:tcPr>
            <w:tcW w:w="581" w:type="pct"/>
            <w:vAlign w:val="center"/>
          </w:tcPr>
          <w:p w14:paraId="5B719808"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上马王</w:t>
            </w:r>
          </w:p>
        </w:tc>
        <w:tc>
          <w:tcPr>
            <w:tcW w:w="293" w:type="pct"/>
            <w:vAlign w:val="center"/>
          </w:tcPr>
          <w:p w14:paraId="2FE242B9"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1626888E" w14:textId="7B067515"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5F515EC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左</w:t>
            </w:r>
            <w:r w:rsidRPr="00BB5896">
              <w:rPr>
                <w:color w:val="000000" w:themeColor="text1"/>
              </w:rPr>
              <w:t>岸</w:t>
            </w:r>
          </w:p>
        </w:tc>
        <w:tc>
          <w:tcPr>
            <w:tcW w:w="270" w:type="pct"/>
            <w:vAlign w:val="center"/>
          </w:tcPr>
          <w:p w14:paraId="4FAE55DB" w14:textId="47A5D778"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w:t>
            </w:r>
          </w:p>
        </w:tc>
        <w:tc>
          <w:tcPr>
            <w:tcW w:w="343" w:type="pct"/>
            <w:vAlign w:val="center"/>
          </w:tcPr>
          <w:p w14:paraId="6E2090AB" w14:textId="56E2CBF1"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490</w:t>
            </w:r>
            <w:r w:rsidRPr="00BB5896">
              <w:rPr>
                <w:color w:val="000000" w:themeColor="text1"/>
              </w:rPr>
              <w:t xml:space="preserve"> </w:t>
            </w:r>
            <w:r w:rsidRPr="00BB5896">
              <w:rPr>
                <w:rFonts w:hint="eastAsia"/>
                <w:color w:val="000000" w:themeColor="text1"/>
              </w:rPr>
              <w:t>m</w:t>
            </w:r>
          </w:p>
        </w:tc>
        <w:tc>
          <w:tcPr>
            <w:tcW w:w="459" w:type="pct"/>
            <w:vAlign w:val="center"/>
          </w:tcPr>
          <w:p w14:paraId="725ACF5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109°42′35.4″</w:t>
            </w:r>
          </w:p>
          <w:p w14:paraId="20D1AACE"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23°31′39.4″</w:t>
            </w:r>
          </w:p>
        </w:tc>
        <w:tc>
          <w:tcPr>
            <w:tcW w:w="385" w:type="pct"/>
            <w:vAlign w:val="center"/>
          </w:tcPr>
          <w:p w14:paraId="045D3A52"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rFonts w:hint="eastAsia"/>
                <w:color w:val="000000" w:themeColor="text1"/>
              </w:rPr>
              <w:t>175</w:t>
            </w:r>
            <w:r w:rsidRPr="00BB5896">
              <w:rPr>
                <w:rFonts w:hint="eastAsia"/>
                <w:color w:val="000000" w:themeColor="text1"/>
              </w:rPr>
              <w:t>人</w:t>
            </w:r>
          </w:p>
        </w:tc>
        <w:tc>
          <w:tcPr>
            <w:tcW w:w="400" w:type="pct"/>
            <w:vMerge/>
            <w:vAlign w:val="center"/>
          </w:tcPr>
          <w:p w14:paraId="26926519" w14:textId="306095BD" w:rsidR="00577138" w:rsidRPr="00BB5896" w:rsidRDefault="00577138"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593D35C4" w14:textId="77777777" w:rsidR="00577138" w:rsidRPr="00BB5896" w:rsidRDefault="00577138" w:rsidP="008F2000">
            <w:pPr>
              <w:pStyle w:val="05"/>
              <w:spacing w:before="0" w:beforeAutospacing="0" w:after="0" w:afterAutospacing="0" w:line="240" w:lineRule="auto"/>
              <w:ind w:left="-24" w:right="-24"/>
              <w:rPr>
                <w:color w:val="000000" w:themeColor="text1"/>
              </w:rPr>
            </w:pPr>
          </w:p>
        </w:tc>
      </w:tr>
      <w:tr w:rsidR="00BB5896" w:rsidRPr="00BB5896" w14:paraId="46E37DB6" w14:textId="77777777" w:rsidTr="00B51113">
        <w:trPr>
          <w:cantSplit/>
          <w:trHeight w:val="340"/>
          <w:jc w:val="center"/>
        </w:trPr>
        <w:tc>
          <w:tcPr>
            <w:tcW w:w="261" w:type="pct"/>
            <w:vMerge/>
            <w:vAlign w:val="center"/>
          </w:tcPr>
          <w:p w14:paraId="099D8E96" w14:textId="77777777" w:rsidR="00577138" w:rsidRPr="00BB5896" w:rsidRDefault="00577138" w:rsidP="008F2000">
            <w:pPr>
              <w:pStyle w:val="05"/>
              <w:spacing w:before="0" w:beforeAutospacing="0" w:after="0" w:afterAutospacing="0" w:line="240" w:lineRule="auto"/>
              <w:ind w:left="-24" w:right="-24"/>
              <w:rPr>
                <w:color w:val="000000" w:themeColor="text1"/>
              </w:rPr>
            </w:pPr>
          </w:p>
        </w:tc>
        <w:tc>
          <w:tcPr>
            <w:tcW w:w="142" w:type="pct"/>
            <w:vAlign w:val="center"/>
          </w:tcPr>
          <w:p w14:paraId="7C73C6A9"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6</w:t>
            </w:r>
          </w:p>
        </w:tc>
        <w:tc>
          <w:tcPr>
            <w:tcW w:w="581" w:type="pct"/>
            <w:vAlign w:val="center"/>
          </w:tcPr>
          <w:p w14:paraId="00994E1D"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下</w:t>
            </w:r>
            <w:r w:rsidRPr="00BB5896">
              <w:rPr>
                <w:color w:val="000000" w:themeColor="text1"/>
              </w:rPr>
              <w:t>马王</w:t>
            </w:r>
          </w:p>
        </w:tc>
        <w:tc>
          <w:tcPr>
            <w:tcW w:w="293" w:type="pct"/>
            <w:vAlign w:val="center"/>
          </w:tcPr>
          <w:p w14:paraId="145666CF"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51B2D67C" w14:textId="41C69D64"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54DB3CBB"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左</w:t>
            </w:r>
            <w:r w:rsidRPr="00BB5896">
              <w:rPr>
                <w:color w:val="000000" w:themeColor="text1"/>
              </w:rPr>
              <w:t>岸</w:t>
            </w:r>
          </w:p>
        </w:tc>
        <w:tc>
          <w:tcPr>
            <w:tcW w:w="270" w:type="pct"/>
            <w:vAlign w:val="center"/>
          </w:tcPr>
          <w:p w14:paraId="79B5C6D2" w14:textId="1C9CD50B"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东南</w:t>
            </w:r>
          </w:p>
        </w:tc>
        <w:tc>
          <w:tcPr>
            <w:tcW w:w="343" w:type="pct"/>
            <w:vAlign w:val="center"/>
          </w:tcPr>
          <w:p w14:paraId="4D994DEA" w14:textId="55B6D0C3"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722</w:t>
            </w:r>
            <w:r w:rsidRPr="00BB5896">
              <w:rPr>
                <w:color w:val="000000" w:themeColor="text1"/>
              </w:rPr>
              <w:t xml:space="preserve"> m</w:t>
            </w:r>
          </w:p>
        </w:tc>
        <w:tc>
          <w:tcPr>
            <w:tcW w:w="459" w:type="pct"/>
            <w:vAlign w:val="center"/>
          </w:tcPr>
          <w:p w14:paraId="0D4EEBF1"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109°42′41.7″</w:t>
            </w:r>
          </w:p>
          <w:p w14:paraId="27BE3F8A"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color w:val="000000" w:themeColor="text1"/>
              </w:rPr>
              <w:t>23°31′27.6″</w:t>
            </w:r>
          </w:p>
        </w:tc>
        <w:tc>
          <w:tcPr>
            <w:tcW w:w="385" w:type="pct"/>
            <w:vAlign w:val="center"/>
          </w:tcPr>
          <w:p w14:paraId="16A77235" w14:textId="77777777" w:rsidR="00577138" w:rsidRPr="00BB5896" w:rsidRDefault="00577138"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2</w:t>
            </w:r>
            <w:r w:rsidRPr="00BB5896">
              <w:rPr>
                <w:rFonts w:hint="eastAsia"/>
                <w:color w:val="000000" w:themeColor="text1"/>
              </w:rPr>
              <w:t>5</w:t>
            </w:r>
            <w:r w:rsidRPr="00BB5896">
              <w:rPr>
                <w:color w:val="000000" w:themeColor="text1"/>
              </w:rPr>
              <w:t>0</w:t>
            </w:r>
            <w:r w:rsidRPr="00BB5896">
              <w:rPr>
                <w:rFonts w:hint="eastAsia"/>
                <w:color w:val="000000" w:themeColor="text1"/>
              </w:rPr>
              <w:t>人</w:t>
            </w:r>
          </w:p>
        </w:tc>
        <w:tc>
          <w:tcPr>
            <w:tcW w:w="400" w:type="pct"/>
            <w:vMerge/>
            <w:vAlign w:val="center"/>
          </w:tcPr>
          <w:p w14:paraId="48985372" w14:textId="3363CC75" w:rsidR="00577138" w:rsidRPr="00BB5896" w:rsidRDefault="00577138"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16C60CBD" w14:textId="77777777" w:rsidR="00577138" w:rsidRPr="00BB5896" w:rsidRDefault="00577138" w:rsidP="008F2000">
            <w:pPr>
              <w:pStyle w:val="05"/>
              <w:spacing w:before="0" w:beforeAutospacing="0" w:after="0" w:afterAutospacing="0" w:line="240" w:lineRule="auto"/>
              <w:ind w:left="-24" w:right="-24"/>
              <w:rPr>
                <w:color w:val="000000" w:themeColor="text1"/>
              </w:rPr>
            </w:pPr>
          </w:p>
        </w:tc>
      </w:tr>
      <w:tr w:rsidR="00BB5896" w:rsidRPr="00BB5896" w14:paraId="22C9BC2A" w14:textId="77777777" w:rsidTr="00B51113">
        <w:trPr>
          <w:cantSplit/>
          <w:trHeight w:val="340"/>
          <w:jc w:val="center"/>
        </w:trPr>
        <w:tc>
          <w:tcPr>
            <w:tcW w:w="261" w:type="pct"/>
            <w:vMerge/>
            <w:vAlign w:val="center"/>
          </w:tcPr>
          <w:p w14:paraId="205A7ACC" w14:textId="7777777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4A25A91E"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7</w:t>
            </w:r>
          </w:p>
        </w:tc>
        <w:tc>
          <w:tcPr>
            <w:tcW w:w="581" w:type="pct"/>
            <w:vAlign w:val="center"/>
          </w:tcPr>
          <w:p w14:paraId="21D5C8E7"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禄沙</w:t>
            </w:r>
            <w:r w:rsidRPr="00BB5896">
              <w:rPr>
                <w:color w:val="000000" w:themeColor="text1"/>
              </w:rPr>
              <w:t>村</w:t>
            </w:r>
          </w:p>
        </w:tc>
        <w:tc>
          <w:tcPr>
            <w:tcW w:w="293" w:type="pct"/>
            <w:vAlign w:val="center"/>
          </w:tcPr>
          <w:p w14:paraId="21891A11"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23B9B0FB" w14:textId="0AE57C63"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25C74681"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左</w:t>
            </w:r>
            <w:r w:rsidRPr="00BB5896">
              <w:rPr>
                <w:color w:val="000000" w:themeColor="text1"/>
              </w:rPr>
              <w:t>岸</w:t>
            </w:r>
          </w:p>
        </w:tc>
        <w:tc>
          <w:tcPr>
            <w:tcW w:w="270" w:type="pct"/>
            <w:vAlign w:val="center"/>
          </w:tcPr>
          <w:p w14:paraId="68E89AFA" w14:textId="3CBC3DD4"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东南</w:t>
            </w:r>
          </w:p>
        </w:tc>
        <w:tc>
          <w:tcPr>
            <w:tcW w:w="343" w:type="pct"/>
            <w:vAlign w:val="center"/>
          </w:tcPr>
          <w:p w14:paraId="3E8E5A0A" w14:textId="6173BE7A"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1875</w:t>
            </w:r>
            <w:r w:rsidRPr="00BB5896">
              <w:rPr>
                <w:color w:val="000000" w:themeColor="text1"/>
              </w:rPr>
              <w:t xml:space="preserve"> </w:t>
            </w:r>
            <w:r w:rsidRPr="00BB5896">
              <w:rPr>
                <w:rFonts w:hint="eastAsia"/>
                <w:color w:val="000000" w:themeColor="text1"/>
              </w:rPr>
              <w:t>m</w:t>
            </w:r>
          </w:p>
        </w:tc>
        <w:tc>
          <w:tcPr>
            <w:tcW w:w="459" w:type="pct"/>
            <w:vAlign w:val="center"/>
          </w:tcPr>
          <w:p w14:paraId="7620F6B7"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109°42′</w:t>
            </w:r>
            <w:r w:rsidRPr="00BB5896">
              <w:rPr>
                <w:rFonts w:hint="eastAsia"/>
                <w:color w:val="000000" w:themeColor="text1"/>
              </w:rPr>
              <w:t>53.7</w:t>
            </w:r>
            <w:r w:rsidRPr="00BB5896">
              <w:rPr>
                <w:color w:val="000000" w:themeColor="text1"/>
              </w:rPr>
              <w:t>″</w:t>
            </w:r>
          </w:p>
          <w:p w14:paraId="69A5B673"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w:t>
            </w:r>
            <w:r w:rsidRPr="00BB5896">
              <w:rPr>
                <w:rFonts w:hint="eastAsia"/>
                <w:color w:val="000000" w:themeColor="text1"/>
              </w:rPr>
              <w:t>0</w:t>
            </w:r>
            <w:r w:rsidRPr="00BB5896">
              <w:rPr>
                <w:color w:val="000000" w:themeColor="text1"/>
              </w:rPr>
              <w:t>′</w:t>
            </w:r>
            <w:r w:rsidRPr="00BB5896">
              <w:rPr>
                <w:rFonts w:hint="eastAsia"/>
                <w:color w:val="000000" w:themeColor="text1"/>
              </w:rPr>
              <w:t>46.0</w:t>
            </w:r>
            <w:r w:rsidRPr="00BB5896">
              <w:rPr>
                <w:color w:val="000000" w:themeColor="text1"/>
              </w:rPr>
              <w:t>″</w:t>
            </w:r>
          </w:p>
        </w:tc>
        <w:tc>
          <w:tcPr>
            <w:tcW w:w="385" w:type="pct"/>
            <w:vAlign w:val="center"/>
          </w:tcPr>
          <w:p w14:paraId="35F91999"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2</w:t>
            </w:r>
            <w:r w:rsidRPr="00BB5896">
              <w:rPr>
                <w:rFonts w:hint="eastAsia"/>
                <w:color w:val="000000" w:themeColor="text1"/>
              </w:rPr>
              <w:t>5</w:t>
            </w:r>
            <w:r w:rsidRPr="00BB5896">
              <w:rPr>
                <w:color w:val="000000" w:themeColor="text1"/>
              </w:rPr>
              <w:t>0</w:t>
            </w:r>
            <w:r w:rsidRPr="00BB5896">
              <w:rPr>
                <w:rFonts w:hint="eastAsia"/>
                <w:color w:val="000000" w:themeColor="text1"/>
              </w:rPr>
              <w:t>人</w:t>
            </w:r>
          </w:p>
        </w:tc>
        <w:tc>
          <w:tcPr>
            <w:tcW w:w="400" w:type="pct"/>
            <w:vMerge w:val="restart"/>
            <w:vAlign w:val="center"/>
          </w:tcPr>
          <w:p w14:paraId="1555503E" w14:textId="5D7C7F03" w:rsidR="003C326C" w:rsidRPr="00BB5896" w:rsidRDefault="003C326C" w:rsidP="008F2000">
            <w:pPr>
              <w:pStyle w:val="05"/>
              <w:spacing w:before="0" w:after="0" w:line="240" w:lineRule="auto"/>
              <w:ind w:left="-24" w:right="-24"/>
              <w:rPr>
                <w:color w:val="000000" w:themeColor="text1"/>
                <w:u w:val="single"/>
              </w:rPr>
            </w:pPr>
            <w:r w:rsidRPr="00BB5896">
              <w:rPr>
                <w:rFonts w:hint="eastAsia"/>
                <w:color w:val="000000" w:themeColor="text1"/>
                <w:u w:val="single"/>
              </w:rPr>
              <w:t>地下水</w:t>
            </w:r>
          </w:p>
        </w:tc>
        <w:tc>
          <w:tcPr>
            <w:tcW w:w="600" w:type="pct"/>
            <w:vMerge/>
            <w:vAlign w:val="center"/>
          </w:tcPr>
          <w:p w14:paraId="04F414AC" w14:textId="77777777" w:rsidR="003C326C" w:rsidRPr="00BB5896" w:rsidRDefault="003C326C" w:rsidP="008F2000">
            <w:pPr>
              <w:pStyle w:val="05"/>
              <w:spacing w:before="0" w:beforeAutospacing="0" w:after="0" w:afterAutospacing="0" w:line="240" w:lineRule="auto"/>
              <w:ind w:left="-24" w:right="-24"/>
              <w:rPr>
                <w:color w:val="000000" w:themeColor="text1"/>
              </w:rPr>
            </w:pPr>
          </w:p>
        </w:tc>
      </w:tr>
      <w:tr w:rsidR="00BB5896" w:rsidRPr="00BB5896" w14:paraId="45009766" w14:textId="77777777" w:rsidTr="00B51113">
        <w:trPr>
          <w:cantSplit/>
          <w:trHeight w:val="340"/>
          <w:jc w:val="center"/>
        </w:trPr>
        <w:tc>
          <w:tcPr>
            <w:tcW w:w="261" w:type="pct"/>
            <w:vMerge/>
            <w:vAlign w:val="center"/>
          </w:tcPr>
          <w:p w14:paraId="30445B25" w14:textId="7777777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496963A5"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8</w:t>
            </w:r>
          </w:p>
        </w:tc>
        <w:tc>
          <w:tcPr>
            <w:tcW w:w="581" w:type="pct"/>
            <w:vAlign w:val="center"/>
          </w:tcPr>
          <w:p w14:paraId="6B209C89"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新村</w:t>
            </w:r>
          </w:p>
        </w:tc>
        <w:tc>
          <w:tcPr>
            <w:tcW w:w="293" w:type="pct"/>
            <w:vAlign w:val="center"/>
          </w:tcPr>
          <w:p w14:paraId="5D222DAD"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033F3412" w14:textId="20E18BEE"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2ABD516F"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右岸</w:t>
            </w:r>
          </w:p>
        </w:tc>
        <w:tc>
          <w:tcPr>
            <w:tcW w:w="270" w:type="pct"/>
            <w:vAlign w:val="center"/>
          </w:tcPr>
          <w:p w14:paraId="3BE9E053" w14:textId="343A542E"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西</w:t>
            </w:r>
          </w:p>
        </w:tc>
        <w:tc>
          <w:tcPr>
            <w:tcW w:w="343" w:type="pct"/>
            <w:vAlign w:val="center"/>
          </w:tcPr>
          <w:p w14:paraId="164FA832" w14:textId="305F2EE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696</w:t>
            </w:r>
            <w:r w:rsidRPr="00BB5896">
              <w:rPr>
                <w:color w:val="000000" w:themeColor="text1"/>
              </w:rPr>
              <w:t xml:space="preserve"> </w:t>
            </w:r>
            <w:r w:rsidRPr="00BB5896">
              <w:rPr>
                <w:rFonts w:hint="eastAsia"/>
                <w:color w:val="000000" w:themeColor="text1"/>
              </w:rPr>
              <w:t>m</w:t>
            </w:r>
          </w:p>
        </w:tc>
        <w:tc>
          <w:tcPr>
            <w:tcW w:w="459" w:type="pct"/>
            <w:vAlign w:val="center"/>
          </w:tcPr>
          <w:p w14:paraId="08F44A0E"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109°41′45.2″</w:t>
            </w:r>
          </w:p>
          <w:p w14:paraId="1EC99DEE"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23°31′30.4″</w:t>
            </w:r>
          </w:p>
        </w:tc>
        <w:tc>
          <w:tcPr>
            <w:tcW w:w="385" w:type="pct"/>
            <w:vAlign w:val="center"/>
          </w:tcPr>
          <w:p w14:paraId="1A4FF4AC"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135</w:t>
            </w:r>
            <w:r w:rsidRPr="00BB5896">
              <w:rPr>
                <w:rFonts w:hint="eastAsia"/>
                <w:color w:val="000000" w:themeColor="text1"/>
              </w:rPr>
              <w:t>人</w:t>
            </w:r>
          </w:p>
        </w:tc>
        <w:tc>
          <w:tcPr>
            <w:tcW w:w="400" w:type="pct"/>
            <w:vMerge/>
            <w:vAlign w:val="center"/>
          </w:tcPr>
          <w:p w14:paraId="37BC78B2" w14:textId="388B9268"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546F1835" w14:textId="77777777" w:rsidR="003C326C" w:rsidRPr="00BB5896" w:rsidRDefault="003C326C" w:rsidP="008F2000">
            <w:pPr>
              <w:pStyle w:val="05"/>
              <w:spacing w:before="0" w:beforeAutospacing="0" w:after="0" w:afterAutospacing="0" w:line="240" w:lineRule="auto"/>
              <w:ind w:left="-24" w:right="-24"/>
              <w:rPr>
                <w:color w:val="000000" w:themeColor="text1"/>
              </w:rPr>
            </w:pPr>
          </w:p>
        </w:tc>
      </w:tr>
      <w:tr w:rsidR="00BB5896" w:rsidRPr="00BB5896" w14:paraId="73EB066E" w14:textId="77777777" w:rsidTr="00B51113">
        <w:trPr>
          <w:cantSplit/>
          <w:trHeight w:val="340"/>
          <w:jc w:val="center"/>
        </w:trPr>
        <w:tc>
          <w:tcPr>
            <w:tcW w:w="261" w:type="pct"/>
            <w:vMerge/>
            <w:vAlign w:val="center"/>
          </w:tcPr>
          <w:p w14:paraId="42BCFE58" w14:textId="7777777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67764B16"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9</w:t>
            </w:r>
          </w:p>
        </w:tc>
        <w:tc>
          <w:tcPr>
            <w:tcW w:w="581" w:type="pct"/>
            <w:vAlign w:val="center"/>
          </w:tcPr>
          <w:p w14:paraId="402B7205"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雅村</w:t>
            </w:r>
          </w:p>
        </w:tc>
        <w:tc>
          <w:tcPr>
            <w:tcW w:w="293" w:type="pct"/>
            <w:vAlign w:val="center"/>
          </w:tcPr>
          <w:p w14:paraId="5DC1FA4A"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75ABC5DE" w14:textId="07C1E925"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59D2BF72"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0507648A" w14:textId="68237B33"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西</w:t>
            </w:r>
          </w:p>
        </w:tc>
        <w:tc>
          <w:tcPr>
            <w:tcW w:w="343" w:type="pct"/>
            <w:vAlign w:val="center"/>
          </w:tcPr>
          <w:p w14:paraId="07A8B9BC" w14:textId="4E9732ED"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1752</w:t>
            </w:r>
            <w:r w:rsidRPr="00BB5896">
              <w:rPr>
                <w:color w:val="000000" w:themeColor="text1"/>
              </w:rPr>
              <w:t xml:space="preserve"> </w:t>
            </w:r>
            <w:r w:rsidRPr="00BB5896">
              <w:rPr>
                <w:rFonts w:hint="eastAsia"/>
                <w:color w:val="000000" w:themeColor="text1"/>
              </w:rPr>
              <w:t>m</w:t>
            </w:r>
          </w:p>
        </w:tc>
        <w:tc>
          <w:tcPr>
            <w:tcW w:w="459" w:type="pct"/>
            <w:vAlign w:val="center"/>
          </w:tcPr>
          <w:p w14:paraId="6EEA0C3A"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109°41′7.5″</w:t>
            </w:r>
          </w:p>
          <w:p w14:paraId="23E41059"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23°31′34.1″</w:t>
            </w:r>
          </w:p>
        </w:tc>
        <w:tc>
          <w:tcPr>
            <w:tcW w:w="385" w:type="pct"/>
            <w:vAlign w:val="center"/>
          </w:tcPr>
          <w:p w14:paraId="7BFAE541"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1200</w:t>
            </w:r>
            <w:r w:rsidRPr="00BB5896">
              <w:rPr>
                <w:rFonts w:hint="eastAsia"/>
                <w:color w:val="000000" w:themeColor="text1"/>
              </w:rPr>
              <w:t>人</w:t>
            </w:r>
          </w:p>
        </w:tc>
        <w:tc>
          <w:tcPr>
            <w:tcW w:w="400" w:type="pct"/>
            <w:vMerge/>
            <w:vAlign w:val="center"/>
          </w:tcPr>
          <w:p w14:paraId="7F53E2CC" w14:textId="38ED203F"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50309C5A" w14:textId="77777777" w:rsidR="003C326C" w:rsidRPr="00BB5896" w:rsidRDefault="003C326C" w:rsidP="008F2000">
            <w:pPr>
              <w:pStyle w:val="05"/>
              <w:spacing w:before="0" w:beforeAutospacing="0" w:after="0" w:afterAutospacing="0" w:line="240" w:lineRule="auto"/>
              <w:ind w:left="-24" w:right="-24"/>
              <w:rPr>
                <w:color w:val="000000" w:themeColor="text1"/>
              </w:rPr>
            </w:pPr>
          </w:p>
        </w:tc>
      </w:tr>
      <w:tr w:rsidR="00BB5896" w:rsidRPr="00BB5896" w14:paraId="6F1ABF86" w14:textId="77777777" w:rsidTr="00B51113">
        <w:trPr>
          <w:cantSplit/>
          <w:trHeight w:val="340"/>
          <w:jc w:val="center"/>
        </w:trPr>
        <w:tc>
          <w:tcPr>
            <w:tcW w:w="261" w:type="pct"/>
            <w:vMerge/>
            <w:vAlign w:val="center"/>
          </w:tcPr>
          <w:p w14:paraId="1A628CB8" w14:textId="7777777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51BD31E7"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10</w:t>
            </w:r>
          </w:p>
        </w:tc>
        <w:tc>
          <w:tcPr>
            <w:tcW w:w="581" w:type="pct"/>
            <w:vAlign w:val="center"/>
          </w:tcPr>
          <w:p w14:paraId="62305A8F"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武宣农场</w:t>
            </w:r>
          </w:p>
          <w:p w14:paraId="740F1283"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三队</w:t>
            </w:r>
          </w:p>
        </w:tc>
        <w:tc>
          <w:tcPr>
            <w:tcW w:w="293" w:type="pct"/>
            <w:vAlign w:val="center"/>
          </w:tcPr>
          <w:p w14:paraId="01462162"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7A7B4E64" w14:textId="3519E3CE"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677B4F75"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00A42DEC" w14:textId="1589F25C"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南</w:t>
            </w:r>
          </w:p>
        </w:tc>
        <w:tc>
          <w:tcPr>
            <w:tcW w:w="343" w:type="pct"/>
            <w:vAlign w:val="center"/>
          </w:tcPr>
          <w:p w14:paraId="35827839" w14:textId="1989943A" w:rsidR="003C326C" w:rsidRPr="00BB5896" w:rsidRDefault="003C326C" w:rsidP="00C60135">
            <w:pPr>
              <w:pStyle w:val="05"/>
              <w:spacing w:before="0" w:beforeAutospacing="0" w:after="0" w:afterAutospacing="0" w:line="240" w:lineRule="auto"/>
              <w:ind w:left="-24" w:right="-24"/>
              <w:rPr>
                <w:color w:val="000000" w:themeColor="text1"/>
              </w:rPr>
            </w:pPr>
            <w:r w:rsidRPr="00BB5896">
              <w:rPr>
                <w:color w:val="000000" w:themeColor="text1"/>
              </w:rPr>
              <w:t xml:space="preserve">16 </w:t>
            </w:r>
            <w:r w:rsidRPr="00BB5896">
              <w:rPr>
                <w:rFonts w:hint="eastAsia"/>
                <w:color w:val="000000" w:themeColor="text1"/>
              </w:rPr>
              <w:t>m</w:t>
            </w:r>
          </w:p>
        </w:tc>
        <w:tc>
          <w:tcPr>
            <w:tcW w:w="459" w:type="pct"/>
            <w:vAlign w:val="center"/>
          </w:tcPr>
          <w:p w14:paraId="694AF31B"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109°42′13.6″</w:t>
            </w:r>
          </w:p>
          <w:p w14:paraId="7B5D3449"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23°31′33.7″</w:t>
            </w:r>
          </w:p>
        </w:tc>
        <w:tc>
          <w:tcPr>
            <w:tcW w:w="385" w:type="pct"/>
            <w:vAlign w:val="center"/>
          </w:tcPr>
          <w:p w14:paraId="3E6320A7" w14:textId="2E7264D6" w:rsidR="003C326C" w:rsidRPr="00BB5896" w:rsidRDefault="00202DC6" w:rsidP="00B5111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常驻人口</w:t>
            </w:r>
            <w:r w:rsidRPr="00BB5896">
              <w:rPr>
                <w:rFonts w:hint="eastAsia"/>
                <w:color w:val="000000" w:themeColor="text1"/>
                <w:u w:val="single"/>
              </w:rPr>
              <w:t>3</w:t>
            </w:r>
            <w:r w:rsidRPr="00BB5896">
              <w:rPr>
                <w:color w:val="000000" w:themeColor="text1"/>
                <w:u w:val="single"/>
              </w:rPr>
              <w:t>0</w:t>
            </w:r>
            <w:r w:rsidRPr="00BB5896">
              <w:rPr>
                <w:rFonts w:hint="eastAsia"/>
                <w:color w:val="000000" w:themeColor="text1"/>
                <w:u w:val="single"/>
              </w:rPr>
              <w:t>人</w:t>
            </w:r>
          </w:p>
        </w:tc>
        <w:tc>
          <w:tcPr>
            <w:tcW w:w="400" w:type="pct"/>
            <w:vMerge/>
            <w:vAlign w:val="center"/>
          </w:tcPr>
          <w:p w14:paraId="41ABE0C9" w14:textId="0B97173C"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79DB5A0E" w14:textId="77777777" w:rsidR="003C326C" w:rsidRPr="00BB5896" w:rsidRDefault="003C326C" w:rsidP="008F2000">
            <w:pPr>
              <w:pStyle w:val="05"/>
              <w:spacing w:before="0" w:beforeAutospacing="0" w:after="0" w:afterAutospacing="0" w:line="240" w:lineRule="auto"/>
              <w:ind w:left="-24" w:right="-24"/>
              <w:rPr>
                <w:color w:val="000000" w:themeColor="text1"/>
              </w:rPr>
            </w:pPr>
          </w:p>
        </w:tc>
      </w:tr>
      <w:tr w:rsidR="00BB5896" w:rsidRPr="00BB5896" w14:paraId="20682934" w14:textId="77777777" w:rsidTr="00B51113">
        <w:trPr>
          <w:cantSplit/>
          <w:trHeight w:val="340"/>
          <w:jc w:val="center"/>
        </w:trPr>
        <w:tc>
          <w:tcPr>
            <w:tcW w:w="261" w:type="pct"/>
            <w:vMerge/>
            <w:vAlign w:val="center"/>
          </w:tcPr>
          <w:p w14:paraId="70325C02" w14:textId="7777777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57009AF5"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11</w:t>
            </w:r>
          </w:p>
        </w:tc>
        <w:tc>
          <w:tcPr>
            <w:tcW w:w="581" w:type="pct"/>
            <w:vAlign w:val="center"/>
          </w:tcPr>
          <w:p w14:paraId="4D4587F0"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桥头岭</w:t>
            </w:r>
          </w:p>
        </w:tc>
        <w:tc>
          <w:tcPr>
            <w:tcW w:w="293" w:type="pct"/>
            <w:vAlign w:val="center"/>
          </w:tcPr>
          <w:p w14:paraId="7F7CE158"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74DDE108" w14:textId="3D45303D"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7F0ED7AE"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77751E13" w14:textId="42280D10"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西北</w:t>
            </w:r>
          </w:p>
        </w:tc>
        <w:tc>
          <w:tcPr>
            <w:tcW w:w="343" w:type="pct"/>
            <w:vAlign w:val="center"/>
          </w:tcPr>
          <w:p w14:paraId="630FC672" w14:textId="4E083EA6"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1660</w:t>
            </w:r>
            <w:r w:rsidRPr="00BB5896">
              <w:rPr>
                <w:color w:val="000000" w:themeColor="text1"/>
              </w:rPr>
              <w:t xml:space="preserve"> </w:t>
            </w:r>
            <w:r w:rsidRPr="00BB5896">
              <w:rPr>
                <w:rFonts w:hint="eastAsia"/>
                <w:color w:val="000000" w:themeColor="text1"/>
              </w:rPr>
              <w:t>m</w:t>
            </w:r>
          </w:p>
        </w:tc>
        <w:tc>
          <w:tcPr>
            <w:tcW w:w="459" w:type="pct"/>
            <w:vAlign w:val="center"/>
          </w:tcPr>
          <w:p w14:paraId="6F3CF3E1"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109°41′12.8″</w:t>
            </w:r>
          </w:p>
          <w:p w14:paraId="1064F13B"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23°31′51.7″</w:t>
            </w:r>
          </w:p>
        </w:tc>
        <w:tc>
          <w:tcPr>
            <w:tcW w:w="385" w:type="pct"/>
            <w:vAlign w:val="center"/>
          </w:tcPr>
          <w:p w14:paraId="21BF66FC"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45</w:t>
            </w:r>
            <w:r w:rsidRPr="00BB5896">
              <w:rPr>
                <w:rFonts w:hint="eastAsia"/>
                <w:color w:val="000000" w:themeColor="text1"/>
              </w:rPr>
              <w:t>人</w:t>
            </w:r>
          </w:p>
        </w:tc>
        <w:tc>
          <w:tcPr>
            <w:tcW w:w="400" w:type="pct"/>
            <w:vMerge/>
            <w:vAlign w:val="center"/>
          </w:tcPr>
          <w:p w14:paraId="0B872CE5" w14:textId="75002604"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5BD1F31B" w14:textId="77777777" w:rsidR="003C326C" w:rsidRPr="00BB5896" w:rsidRDefault="003C326C" w:rsidP="008F2000">
            <w:pPr>
              <w:pStyle w:val="05"/>
              <w:spacing w:before="0" w:beforeAutospacing="0" w:after="0" w:afterAutospacing="0" w:line="240" w:lineRule="auto"/>
              <w:ind w:left="-24" w:right="-24"/>
              <w:rPr>
                <w:color w:val="000000" w:themeColor="text1"/>
              </w:rPr>
            </w:pPr>
          </w:p>
        </w:tc>
      </w:tr>
      <w:tr w:rsidR="00BB5896" w:rsidRPr="00BB5896" w14:paraId="61DC43C1" w14:textId="77777777" w:rsidTr="00B51113">
        <w:trPr>
          <w:cantSplit/>
          <w:trHeight w:val="340"/>
          <w:jc w:val="center"/>
        </w:trPr>
        <w:tc>
          <w:tcPr>
            <w:tcW w:w="261" w:type="pct"/>
            <w:vMerge/>
            <w:vAlign w:val="center"/>
          </w:tcPr>
          <w:p w14:paraId="6DC9223D" w14:textId="7F9871E7" w:rsidR="003C326C" w:rsidRPr="00BB5896" w:rsidRDefault="003C326C" w:rsidP="008F2000">
            <w:pPr>
              <w:pStyle w:val="05"/>
              <w:spacing w:before="0" w:beforeAutospacing="0" w:after="0" w:afterAutospacing="0" w:line="240" w:lineRule="auto"/>
              <w:ind w:left="-24" w:right="-24"/>
              <w:rPr>
                <w:color w:val="000000" w:themeColor="text1"/>
              </w:rPr>
            </w:pPr>
          </w:p>
        </w:tc>
        <w:tc>
          <w:tcPr>
            <w:tcW w:w="142" w:type="pct"/>
            <w:vAlign w:val="center"/>
          </w:tcPr>
          <w:p w14:paraId="58336184"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12</w:t>
            </w:r>
          </w:p>
        </w:tc>
        <w:tc>
          <w:tcPr>
            <w:tcW w:w="581" w:type="pct"/>
            <w:vAlign w:val="center"/>
          </w:tcPr>
          <w:p w14:paraId="4630D966"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屯茶岭</w:t>
            </w:r>
          </w:p>
        </w:tc>
        <w:tc>
          <w:tcPr>
            <w:tcW w:w="293" w:type="pct"/>
            <w:vAlign w:val="center"/>
          </w:tcPr>
          <w:p w14:paraId="5B10ECBA"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33569122" w14:textId="2258608D"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1B0A9EF8"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01814CDD" w14:textId="5771C1E3"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西北</w:t>
            </w:r>
          </w:p>
        </w:tc>
        <w:tc>
          <w:tcPr>
            <w:tcW w:w="343" w:type="pct"/>
            <w:vAlign w:val="center"/>
          </w:tcPr>
          <w:p w14:paraId="586E79AC" w14:textId="61362B7B"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1481</w:t>
            </w:r>
            <w:r w:rsidRPr="00BB5896">
              <w:rPr>
                <w:color w:val="000000" w:themeColor="text1"/>
              </w:rPr>
              <w:t xml:space="preserve"> </w:t>
            </w:r>
            <w:r w:rsidRPr="00BB5896">
              <w:rPr>
                <w:rFonts w:hint="eastAsia"/>
                <w:color w:val="000000" w:themeColor="text1"/>
              </w:rPr>
              <w:t>m</w:t>
            </w:r>
          </w:p>
        </w:tc>
        <w:tc>
          <w:tcPr>
            <w:tcW w:w="459" w:type="pct"/>
            <w:vAlign w:val="center"/>
          </w:tcPr>
          <w:p w14:paraId="213EAEF4"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109°41′23.1″</w:t>
            </w:r>
          </w:p>
          <w:p w14:paraId="7CCA820E"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23°32′1.7″</w:t>
            </w:r>
          </w:p>
        </w:tc>
        <w:tc>
          <w:tcPr>
            <w:tcW w:w="385" w:type="pct"/>
            <w:vAlign w:val="center"/>
          </w:tcPr>
          <w:p w14:paraId="0782379D"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100</w:t>
            </w:r>
            <w:r w:rsidRPr="00BB5896">
              <w:rPr>
                <w:rFonts w:hint="eastAsia"/>
                <w:color w:val="000000" w:themeColor="text1"/>
              </w:rPr>
              <w:t>人</w:t>
            </w:r>
          </w:p>
        </w:tc>
        <w:tc>
          <w:tcPr>
            <w:tcW w:w="400" w:type="pct"/>
            <w:vMerge/>
            <w:vAlign w:val="center"/>
          </w:tcPr>
          <w:p w14:paraId="7FEC54DC" w14:textId="189782D0"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28806CD7" w14:textId="62831047" w:rsidR="003C326C" w:rsidRPr="00BB5896" w:rsidRDefault="003C326C" w:rsidP="009104BE">
            <w:pPr>
              <w:pStyle w:val="05"/>
              <w:spacing w:before="0" w:beforeAutospacing="0" w:after="0" w:afterAutospacing="0" w:line="240" w:lineRule="auto"/>
              <w:ind w:left="-24" w:right="-24"/>
              <w:rPr>
                <w:color w:val="000000" w:themeColor="text1"/>
              </w:rPr>
            </w:pPr>
          </w:p>
        </w:tc>
      </w:tr>
      <w:tr w:rsidR="00BB5896" w:rsidRPr="00BB5896" w14:paraId="379B92EF" w14:textId="77777777" w:rsidTr="00B51113">
        <w:trPr>
          <w:cantSplit/>
          <w:trHeight w:val="340"/>
          <w:jc w:val="center"/>
        </w:trPr>
        <w:tc>
          <w:tcPr>
            <w:tcW w:w="261" w:type="pct"/>
            <w:vMerge/>
            <w:vAlign w:val="center"/>
          </w:tcPr>
          <w:p w14:paraId="5A20202C" w14:textId="0629E82F" w:rsidR="003C326C" w:rsidRPr="00BB5896" w:rsidRDefault="003C326C" w:rsidP="009104BE">
            <w:pPr>
              <w:pStyle w:val="05"/>
              <w:spacing w:before="0" w:after="0" w:line="240" w:lineRule="auto"/>
              <w:ind w:left="-24" w:right="-24"/>
              <w:rPr>
                <w:color w:val="000000" w:themeColor="text1"/>
              </w:rPr>
            </w:pPr>
          </w:p>
        </w:tc>
        <w:tc>
          <w:tcPr>
            <w:tcW w:w="142" w:type="pct"/>
            <w:vAlign w:val="center"/>
          </w:tcPr>
          <w:p w14:paraId="1D7F28C1"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13</w:t>
            </w:r>
          </w:p>
        </w:tc>
        <w:tc>
          <w:tcPr>
            <w:tcW w:w="581" w:type="pct"/>
            <w:vAlign w:val="center"/>
          </w:tcPr>
          <w:p w14:paraId="324B35C0"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屯塘岭</w:t>
            </w:r>
          </w:p>
        </w:tc>
        <w:tc>
          <w:tcPr>
            <w:tcW w:w="293" w:type="pct"/>
            <w:vAlign w:val="center"/>
          </w:tcPr>
          <w:p w14:paraId="0A59E517"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35B64AC5" w14:textId="337CCED9" w:rsidR="003C326C" w:rsidRPr="00BB5896" w:rsidRDefault="003C326C"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ascii="宋体" w:hAnsi="宋体" w:hint="eastAsia"/>
                <w:color w:val="000000" w:themeColor="text1"/>
              </w:rPr>
              <w:t>。</w:t>
            </w:r>
          </w:p>
        </w:tc>
        <w:tc>
          <w:tcPr>
            <w:tcW w:w="142" w:type="pct"/>
            <w:vAlign w:val="center"/>
          </w:tcPr>
          <w:p w14:paraId="2D5F2FE0"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37BC62B7" w14:textId="4620127B"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西北</w:t>
            </w:r>
          </w:p>
        </w:tc>
        <w:tc>
          <w:tcPr>
            <w:tcW w:w="343" w:type="pct"/>
            <w:vAlign w:val="center"/>
          </w:tcPr>
          <w:p w14:paraId="5123E51D" w14:textId="762EF934"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1577</w:t>
            </w:r>
            <w:r w:rsidRPr="00BB5896">
              <w:rPr>
                <w:color w:val="000000" w:themeColor="text1"/>
              </w:rPr>
              <w:t xml:space="preserve"> </w:t>
            </w:r>
            <w:r w:rsidRPr="00BB5896">
              <w:rPr>
                <w:rFonts w:hint="eastAsia"/>
                <w:color w:val="000000" w:themeColor="text1"/>
              </w:rPr>
              <w:t>m</w:t>
            </w:r>
          </w:p>
        </w:tc>
        <w:tc>
          <w:tcPr>
            <w:tcW w:w="459" w:type="pct"/>
            <w:vAlign w:val="center"/>
          </w:tcPr>
          <w:p w14:paraId="6919732F"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109°41′21.1″</w:t>
            </w:r>
          </w:p>
          <w:p w14:paraId="1064B043"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color w:val="000000" w:themeColor="text1"/>
              </w:rPr>
              <w:t>23°32′2.5″</w:t>
            </w:r>
          </w:p>
        </w:tc>
        <w:tc>
          <w:tcPr>
            <w:tcW w:w="385" w:type="pct"/>
            <w:vAlign w:val="center"/>
          </w:tcPr>
          <w:p w14:paraId="3F26B91D" w14:textId="77777777" w:rsidR="003C326C" w:rsidRPr="00BB5896" w:rsidRDefault="003C326C" w:rsidP="008F200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50</w:t>
            </w:r>
            <w:r w:rsidRPr="00BB5896">
              <w:rPr>
                <w:rFonts w:hint="eastAsia"/>
                <w:color w:val="000000" w:themeColor="text1"/>
              </w:rPr>
              <w:t>人</w:t>
            </w:r>
          </w:p>
        </w:tc>
        <w:tc>
          <w:tcPr>
            <w:tcW w:w="400" w:type="pct"/>
            <w:vMerge/>
            <w:vAlign w:val="center"/>
          </w:tcPr>
          <w:p w14:paraId="01CABA2F" w14:textId="4CF71D2A" w:rsidR="003C326C" w:rsidRPr="00BB5896" w:rsidRDefault="003C326C" w:rsidP="008F2000">
            <w:pPr>
              <w:pStyle w:val="05"/>
              <w:spacing w:before="0" w:beforeAutospacing="0" w:after="0" w:afterAutospacing="0" w:line="240" w:lineRule="auto"/>
              <w:ind w:left="-24" w:right="-24"/>
              <w:rPr>
                <w:color w:val="000000" w:themeColor="text1"/>
                <w:u w:val="single"/>
              </w:rPr>
            </w:pPr>
          </w:p>
        </w:tc>
        <w:tc>
          <w:tcPr>
            <w:tcW w:w="600" w:type="pct"/>
            <w:vMerge/>
            <w:vAlign w:val="center"/>
          </w:tcPr>
          <w:p w14:paraId="59554742" w14:textId="77777777" w:rsidR="003C326C" w:rsidRPr="00BB5896" w:rsidRDefault="003C326C" w:rsidP="008F2000">
            <w:pPr>
              <w:pStyle w:val="05"/>
              <w:spacing w:before="0" w:after="0" w:line="240" w:lineRule="auto"/>
              <w:ind w:left="-24" w:right="-24"/>
              <w:rPr>
                <w:color w:val="000000" w:themeColor="text1"/>
              </w:rPr>
            </w:pPr>
          </w:p>
        </w:tc>
      </w:tr>
      <w:tr w:rsidR="00BB5896" w:rsidRPr="00BB5896" w14:paraId="226A4F52" w14:textId="77777777" w:rsidTr="00B51113">
        <w:trPr>
          <w:cantSplit/>
          <w:trHeight w:val="340"/>
          <w:jc w:val="center"/>
        </w:trPr>
        <w:tc>
          <w:tcPr>
            <w:tcW w:w="261" w:type="pct"/>
            <w:vMerge w:val="restart"/>
            <w:vAlign w:val="center"/>
          </w:tcPr>
          <w:p w14:paraId="10BCFEFD"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lastRenderedPageBreak/>
              <w:t>大气</w:t>
            </w:r>
          </w:p>
          <w:p w14:paraId="26789583" w14:textId="3D8ED974"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环境</w:t>
            </w:r>
          </w:p>
        </w:tc>
        <w:tc>
          <w:tcPr>
            <w:tcW w:w="142" w:type="pct"/>
            <w:vAlign w:val="center"/>
          </w:tcPr>
          <w:p w14:paraId="7B0C777C"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14</w:t>
            </w:r>
          </w:p>
        </w:tc>
        <w:tc>
          <w:tcPr>
            <w:tcW w:w="581" w:type="pct"/>
            <w:vAlign w:val="center"/>
          </w:tcPr>
          <w:p w14:paraId="2850D964"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武宣农场</w:t>
            </w:r>
          </w:p>
          <w:p w14:paraId="40B0A938"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十二队</w:t>
            </w:r>
          </w:p>
        </w:tc>
        <w:tc>
          <w:tcPr>
            <w:tcW w:w="293" w:type="pct"/>
            <w:vAlign w:val="center"/>
          </w:tcPr>
          <w:p w14:paraId="5458A5A8"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67D7EF7A" w14:textId="74EB031D"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hint="eastAsia"/>
                <w:color w:val="000000" w:themeColor="text1"/>
              </w:rPr>
              <w:t>。</w:t>
            </w:r>
          </w:p>
        </w:tc>
        <w:tc>
          <w:tcPr>
            <w:tcW w:w="142" w:type="pct"/>
            <w:vAlign w:val="center"/>
          </w:tcPr>
          <w:p w14:paraId="620B062B"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5BF87A35" w14:textId="508F97D1"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西北</w:t>
            </w:r>
          </w:p>
        </w:tc>
        <w:tc>
          <w:tcPr>
            <w:tcW w:w="343" w:type="pct"/>
            <w:vAlign w:val="center"/>
          </w:tcPr>
          <w:p w14:paraId="6675343E"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1595 m</w:t>
            </w:r>
          </w:p>
        </w:tc>
        <w:tc>
          <w:tcPr>
            <w:tcW w:w="459" w:type="pct"/>
            <w:vAlign w:val="center"/>
          </w:tcPr>
          <w:p w14:paraId="39622B6E"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109°41′27.8″</w:t>
            </w:r>
          </w:p>
          <w:p w14:paraId="0628ECF0"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23°32′14.2″</w:t>
            </w:r>
          </w:p>
        </w:tc>
        <w:tc>
          <w:tcPr>
            <w:tcW w:w="385" w:type="pct"/>
            <w:vAlign w:val="center"/>
          </w:tcPr>
          <w:p w14:paraId="534C4E6D"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175</w:t>
            </w:r>
            <w:r w:rsidRPr="00BB5896">
              <w:rPr>
                <w:rFonts w:hint="eastAsia"/>
                <w:color w:val="000000" w:themeColor="text1"/>
              </w:rPr>
              <w:t>人</w:t>
            </w:r>
          </w:p>
        </w:tc>
        <w:tc>
          <w:tcPr>
            <w:tcW w:w="400" w:type="pct"/>
            <w:vMerge w:val="restart"/>
            <w:vAlign w:val="center"/>
          </w:tcPr>
          <w:p w14:paraId="6B165BB9" w14:textId="0CDF9969" w:rsidR="00577138" w:rsidRPr="00BB5896" w:rsidRDefault="00577138"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地下水</w:t>
            </w:r>
          </w:p>
        </w:tc>
        <w:tc>
          <w:tcPr>
            <w:tcW w:w="600" w:type="pct"/>
            <w:vMerge w:val="restart"/>
            <w:vAlign w:val="center"/>
          </w:tcPr>
          <w:p w14:paraId="7AE4464F" w14:textId="33AF0A7B" w:rsidR="00577138" w:rsidRPr="00BB5896" w:rsidRDefault="00577138" w:rsidP="00273982">
            <w:pPr>
              <w:pStyle w:val="05"/>
              <w:spacing w:before="0" w:beforeAutospacing="0" w:after="0" w:afterAutospacing="0" w:line="240" w:lineRule="auto"/>
              <w:ind w:left="-24" w:right="-24"/>
              <w:jc w:val="both"/>
              <w:rPr>
                <w:color w:val="000000" w:themeColor="text1"/>
              </w:rPr>
            </w:pPr>
            <w:r w:rsidRPr="00BB5896">
              <w:rPr>
                <w:color w:val="000000" w:themeColor="text1"/>
              </w:rPr>
              <w:t>环境空气达到《环境空气质量标准》（</w:t>
            </w:r>
            <w:r w:rsidRPr="00BB5896">
              <w:rPr>
                <w:color w:val="000000" w:themeColor="text1"/>
              </w:rPr>
              <w:t>GB 3095-2012</w:t>
            </w:r>
            <w:r w:rsidRPr="00BB5896">
              <w:rPr>
                <w:rFonts w:ascii="宋体" w:hAnsi="宋体"/>
                <w:color w:val="000000" w:themeColor="text1"/>
              </w:rPr>
              <w:t>）及其修改单中二级标准</w:t>
            </w:r>
            <w:r w:rsidRPr="00BB5896">
              <w:rPr>
                <w:rFonts w:hint="eastAsia"/>
                <w:color w:val="000000" w:themeColor="text1"/>
              </w:rPr>
              <w:t>。</w:t>
            </w:r>
          </w:p>
        </w:tc>
      </w:tr>
      <w:tr w:rsidR="00BB5896" w:rsidRPr="00BB5896" w14:paraId="165BCCA9" w14:textId="77777777" w:rsidTr="00B51113">
        <w:trPr>
          <w:cantSplit/>
          <w:trHeight w:val="340"/>
          <w:jc w:val="center"/>
        </w:trPr>
        <w:tc>
          <w:tcPr>
            <w:tcW w:w="261" w:type="pct"/>
            <w:vMerge/>
            <w:vAlign w:val="center"/>
          </w:tcPr>
          <w:p w14:paraId="6371B1C3" w14:textId="77777777" w:rsidR="00577138" w:rsidRPr="00BB5896" w:rsidRDefault="00577138" w:rsidP="009E2D60">
            <w:pPr>
              <w:pStyle w:val="05"/>
              <w:spacing w:before="0" w:beforeAutospacing="0" w:after="0" w:afterAutospacing="0" w:line="240" w:lineRule="auto"/>
              <w:ind w:left="-24" w:right="-24"/>
              <w:rPr>
                <w:color w:val="000000" w:themeColor="text1"/>
              </w:rPr>
            </w:pPr>
          </w:p>
        </w:tc>
        <w:tc>
          <w:tcPr>
            <w:tcW w:w="142" w:type="pct"/>
            <w:vAlign w:val="center"/>
          </w:tcPr>
          <w:p w14:paraId="1BBD6FCA"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15</w:t>
            </w:r>
          </w:p>
        </w:tc>
        <w:tc>
          <w:tcPr>
            <w:tcW w:w="581" w:type="pct"/>
            <w:vAlign w:val="center"/>
          </w:tcPr>
          <w:p w14:paraId="4D766C14"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武宣农场五队</w:t>
            </w:r>
          </w:p>
        </w:tc>
        <w:tc>
          <w:tcPr>
            <w:tcW w:w="293" w:type="pct"/>
            <w:vAlign w:val="center"/>
          </w:tcPr>
          <w:p w14:paraId="531D10FC"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1D216599" w14:textId="76E3580F"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hint="eastAsia"/>
                <w:color w:val="000000" w:themeColor="text1"/>
              </w:rPr>
              <w:t>。</w:t>
            </w:r>
          </w:p>
        </w:tc>
        <w:tc>
          <w:tcPr>
            <w:tcW w:w="142" w:type="pct"/>
            <w:vAlign w:val="center"/>
          </w:tcPr>
          <w:p w14:paraId="25434E17"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221781FA" w14:textId="2FC009D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北</w:t>
            </w:r>
          </w:p>
        </w:tc>
        <w:tc>
          <w:tcPr>
            <w:tcW w:w="343" w:type="pct"/>
            <w:vAlign w:val="center"/>
          </w:tcPr>
          <w:p w14:paraId="7AE22171" w14:textId="109EF942"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1638</w:t>
            </w:r>
            <w:r w:rsidRPr="00BB5896">
              <w:rPr>
                <w:color w:val="000000" w:themeColor="text1"/>
              </w:rPr>
              <w:t xml:space="preserve"> </w:t>
            </w:r>
            <w:r w:rsidRPr="00BB5896">
              <w:rPr>
                <w:rFonts w:hint="eastAsia"/>
                <w:color w:val="000000" w:themeColor="text1"/>
              </w:rPr>
              <w:t>m</w:t>
            </w:r>
          </w:p>
        </w:tc>
        <w:tc>
          <w:tcPr>
            <w:tcW w:w="459" w:type="pct"/>
            <w:vAlign w:val="center"/>
          </w:tcPr>
          <w:p w14:paraId="5029F325"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109°42′7.3″</w:t>
            </w:r>
          </w:p>
          <w:p w14:paraId="7461BF76"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23°32′32.6″</w:t>
            </w:r>
          </w:p>
        </w:tc>
        <w:tc>
          <w:tcPr>
            <w:tcW w:w="385" w:type="pct"/>
            <w:vAlign w:val="center"/>
          </w:tcPr>
          <w:p w14:paraId="333A2B8E"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color w:val="000000" w:themeColor="text1"/>
              </w:rPr>
              <w:t>135</w:t>
            </w:r>
            <w:r w:rsidRPr="00BB5896">
              <w:rPr>
                <w:rFonts w:hint="eastAsia"/>
                <w:color w:val="000000" w:themeColor="text1"/>
              </w:rPr>
              <w:t>人</w:t>
            </w:r>
          </w:p>
        </w:tc>
        <w:tc>
          <w:tcPr>
            <w:tcW w:w="400" w:type="pct"/>
            <w:vMerge/>
            <w:vAlign w:val="center"/>
          </w:tcPr>
          <w:p w14:paraId="64FAF6B8" w14:textId="17B00263" w:rsidR="00577138" w:rsidRPr="00BB5896" w:rsidRDefault="00577138" w:rsidP="009E2D60">
            <w:pPr>
              <w:pStyle w:val="05"/>
              <w:spacing w:before="0" w:beforeAutospacing="0" w:after="0" w:afterAutospacing="0" w:line="240" w:lineRule="auto"/>
              <w:ind w:left="-24" w:right="-24"/>
              <w:rPr>
                <w:color w:val="000000" w:themeColor="text1"/>
              </w:rPr>
            </w:pPr>
          </w:p>
        </w:tc>
        <w:tc>
          <w:tcPr>
            <w:tcW w:w="600" w:type="pct"/>
            <w:vMerge/>
            <w:vAlign w:val="center"/>
          </w:tcPr>
          <w:p w14:paraId="0AD7DD91" w14:textId="77777777" w:rsidR="00577138" w:rsidRPr="00BB5896" w:rsidRDefault="00577138" w:rsidP="00273982">
            <w:pPr>
              <w:pStyle w:val="05"/>
              <w:spacing w:before="0" w:beforeAutospacing="0" w:after="0" w:afterAutospacing="0" w:line="240" w:lineRule="auto"/>
              <w:ind w:left="-24" w:right="-24"/>
              <w:jc w:val="both"/>
              <w:rPr>
                <w:color w:val="000000" w:themeColor="text1"/>
              </w:rPr>
            </w:pPr>
          </w:p>
        </w:tc>
      </w:tr>
      <w:tr w:rsidR="00BB5896" w:rsidRPr="00BB5896" w14:paraId="33DD2E43" w14:textId="77777777" w:rsidTr="00B51113">
        <w:trPr>
          <w:cantSplit/>
          <w:trHeight w:val="340"/>
          <w:jc w:val="center"/>
        </w:trPr>
        <w:tc>
          <w:tcPr>
            <w:tcW w:w="261" w:type="pct"/>
            <w:vAlign w:val="center"/>
          </w:tcPr>
          <w:p w14:paraId="5AC71FB9"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声环境</w:t>
            </w:r>
          </w:p>
        </w:tc>
        <w:tc>
          <w:tcPr>
            <w:tcW w:w="142" w:type="pct"/>
            <w:vAlign w:val="center"/>
          </w:tcPr>
          <w:p w14:paraId="2418DC1E"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16</w:t>
            </w:r>
          </w:p>
        </w:tc>
        <w:tc>
          <w:tcPr>
            <w:tcW w:w="581" w:type="pct"/>
            <w:vAlign w:val="center"/>
          </w:tcPr>
          <w:p w14:paraId="68C1318E"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武宣农场</w:t>
            </w:r>
          </w:p>
          <w:p w14:paraId="5696F970"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三队</w:t>
            </w:r>
          </w:p>
        </w:tc>
        <w:tc>
          <w:tcPr>
            <w:tcW w:w="293" w:type="pct"/>
            <w:vAlign w:val="center"/>
          </w:tcPr>
          <w:p w14:paraId="78EC2A41"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村庄</w:t>
            </w:r>
          </w:p>
        </w:tc>
        <w:tc>
          <w:tcPr>
            <w:tcW w:w="1123" w:type="pct"/>
            <w:vAlign w:val="center"/>
          </w:tcPr>
          <w:p w14:paraId="171E0763" w14:textId="0AB62047" w:rsidR="00577138" w:rsidRPr="00BB5896" w:rsidRDefault="00577138" w:rsidP="00135C7C">
            <w:pPr>
              <w:pStyle w:val="05"/>
              <w:spacing w:before="0" w:beforeAutospacing="0" w:after="0" w:afterAutospacing="0" w:line="240" w:lineRule="auto"/>
              <w:ind w:left="-24" w:right="-24"/>
              <w:jc w:val="both"/>
              <w:rPr>
                <w:color w:val="000000" w:themeColor="text1"/>
              </w:rPr>
            </w:pPr>
            <w:r w:rsidRPr="00BB5896">
              <w:rPr>
                <w:color w:val="000000" w:themeColor="text1"/>
              </w:rPr>
              <w:t>村庄房屋基本为砖混结构房屋，房屋层数为</w:t>
            </w:r>
            <w:r w:rsidRPr="00BB5896">
              <w:rPr>
                <w:color w:val="000000" w:themeColor="text1"/>
              </w:rPr>
              <w:t>1~3</w:t>
            </w:r>
            <w:r w:rsidRPr="00BB5896">
              <w:rPr>
                <w:rFonts w:ascii="宋体" w:hAnsi="宋体"/>
                <w:color w:val="000000" w:themeColor="text1"/>
              </w:rPr>
              <w:t>层</w:t>
            </w:r>
            <w:r w:rsidRPr="00BB5896">
              <w:rPr>
                <w:rFonts w:hint="eastAsia"/>
                <w:color w:val="000000" w:themeColor="text1"/>
              </w:rPr>
              <w:t>。</w:t>
            </w:r>
          </w:p>
        </w:tc>
        <w:tc>
          <w:tcPr>
            <w:tcW w:w="142" w:type="pct"/>
            <w:vAlign w:val="center"/>
          </w:tcPr>
          <w:p w14:paraId="760E1988"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右岸</w:t>
            </w:r>
          </w:p>
        </w:tc>
        <w:tc>
          <w:tcPr>
            <w:tcW w:w="270" w:type="pct"/>
            <w:vAlign w:val="center"/>
          </w:tcPr>
          <w:p w14:paraId="15F67BEE" w14:textId="75463992"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南</w:t>
            </w:r>
          </w:p>
        </w:tc>
        <w:tc>
          <w:tcPr>
            <w:tcW w:w="343" w:type="pct"/>
            <w:vAlign w:val="center"/>
          </w:tcPr>
          <w:p w14:paraId="2BFD2750" w14:textId="744EDDC6"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 xml:space="preserve">16 </w:t>
            </w:r>
            <w:r w:rsidRPr="00BB5896">
              <w:rPr>
                <w:rFonts w:hint="eastAsia"/>
                <w:color w:val="000000" w:themeColor="text1"/>
              </w:rPr>
              <w:t>m</w:t>
            </w:r>
          </w:p>
        </w:tc>
        <w:tc>
          <w:tcPr>
            <w:tcW w:w="459" w:type="pct"/>
            <w:vAlign w:val="center"/>
          </w:tcPr>
          <w:p w14:paraId="29D9F757"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109°42′13.6″</w:t>
            </w:r>
          </w:p>
          <w:p w14:paraId="29F27ED4"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color w:val="000000" w:themeColor="text1"/>
              </w:rPr>
              <w:t>23°31′33.7″</w:t>
            </w:r>
          </w:p>
        </w:tc>
        <w:tc>
          <w:tcPr>
            <w:tcW w:w="385" w:type="pct"/>
            <w:vAlign w:val="center"/>
          </w:tcPr>
          <w:p w14:paraId="4F3FE5E9" w14:textId="77777777" w:rsidR="00577138" w:rsidRPr="00BB5896" w:rsidRDefault="00577138"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约</w:t>
            </w:r>
            <w:r w:rsidRPr="00BB5896">
              <w:rPr>
                <w:rFonts w:hint="eastAsia"/>
                <w:color w:val="000000" w:themeColor="text1"/>
              </w:rPr>
              <w:t>90</w:t>
            </w:r>
            <w:r w:rsidRPr="00BB5896">
              <w:rPr>
                <w:rFonts w:hint="eastAsia"/>
                <w:color w:val="000000" w:themeColor="text1"/>
              </w:rPr>
              <w:t>人</w:t>
            </w:r>
          </w:p>
        </w:tc>
        <w:tc>
          <w:tcPr>
            <w:tcW w:w="400" w:type="pct"/>
            <w:vMerge/>
            <w:vAlign w:val="center"/>
          </w:tcPr>
          <w:p w14:paraId="56F843A9" w14:textId="786361E8" w:rsidR="00577138" w:rsidRPr="00BB5896" w:rsidRDefault="00577138" w:rsidP="009E2D60">
            <w:pPr>
              <w:pStyle w:val="05"/>
              <w:spacing w:before="0" w:beforeAutospacing="0" w:after="0" w:afterAutospacing="0" w:line="240" w:lineRule="auto"/>
              <w:ind w:left="-24" w:right="-24"/>
              <w:rPr>
                <w:color w:val="000000" w:themeColor="text1"/>
              </w:rPr>
            </w:pPr>
          </w:p>
        </w:tc>
        <w:tc>
          <w:tcPr>
            <w:tcW w:w="600" w:type="pct"/>
            <w:vAlign w:val="center"/>
          </w:tcPr>
          <w:p w14:paraId="0D489086" w14:textId="56670300" w:rsidR="00577138" w:rsidRPr="00BB5896" w:rsidRDefault="00577138" w:rsidP="00273982">
            <w:pPr>
              <w:pStyle w:val="05"/>
              <w:spacing w:before="0" w:beforeAutospacing="0" w:after="0" w:afterAutospacing="0" w:line="240" w:lineRule="auto"/>
              <w:ind w:left="-24" w:right="-24"/>
              <w:jc w:val="both"/>
              <w:rPr>
                <w:color w:val="000000" w:themeColor="text1"/>
              </w:rPr>
            </w:pPr>
            <w:r w:rsidRPr="00BB5896">
              <w:rPr>
                <w:color w:val="000000" w:themeColor="text1"/>
              </w:rPr>
              <w:t>声环境达到</w:t>
            </w:r>
            <w:r w:rsidRPr="00BB5896">
              <w:rPr>
                <w:rFonts w:hint="eastAsia"/>
                <w:color w:val="000000" w:themeColor="text1"/>
              </w:rPr>
              <w:t>《声环境质量标准》（</w:t>
            </w:r>
            <w:r w:rsidRPr="00BB5896">
              <w:rPr>
                <w:rFonts w:hint="eastAsia"/>
                <w:color w:val="000000" w:themeColor="text1"/>
              </w:rPr>
              <w:t>GB3096-2008</w:t>
            </w:r>
            <w:r w:rsidRPr="00BB5896">
              <w:rPr>
                <w:rFonts w:hint="eastAsia"/>
                <w:color w:val="000000" w:themeColor="text1"/>
              </w:rPr>
              <w:t>）中的</w:t>
            </w:r>
            <w:r w:rsidRPr="00BB5896">
              <w:rPr>
                <w:rFonts w:hint="eastAsia"/>
                <w:color w:val="000000" w:themeColor="text1"/>
              </w:rPr>
              <w:t>2</w:t>
            </w:r>
            <w:r w:rsidRPr="00BB5896">
              <w:rPr>
                <w:rFonts w:hint="eastAsia"/>
                <w:color w:val="000000" w:themeColor="text1"/>
              </w:rPr>
              <w:t>类标准。</w:t>
            </w:r>
          </w:p>
        </w:tc>
      </w:tr>
      <w:tr w:rsidR="00BB5896" w:rsidRPr="00BB5896" w14:paraId="45114FB5" w14:textId="77777777" w:rsidTr="00577138">
        <w:trPr>
          <w:cantSplit/>
          <w:trHeight w:val="340"/>
          <w:jc w:val="center"/>
        </w:trPr>
        <w:tc>
          <w:tcPr>
            <w:tcW w:w="261" w:type="pct"/>
            <w:vAlign w:val="center"/>
          </w:tcPr>
          <w:p w14:paraId="4744820D"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地表水环境</w:t>
            </w:r>
          </w:p>
        </w:tc>
        <w:tc>
          <w:tcPr>
            <w:tcW w:w="142" w:type="pct"/>
            <w:vAlign w:val="center"/>
          </w:tcPr>
          <w:p w14:paraId="2A3E1207"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17</w:t>
            </w:r>
          </w:p>
        </w:tc>
        <w:tc>
          <w:tcPr>
            <w:tcW w:w="581" w:type="pct"/>
            <w:vMerge w:val="restart"/>
            <w:vAlign w:val="center"/>
          </w:tcPr>
          <w:p w14:paraId="2A466033"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思姑滩鱼类索饵场、产卵场</w:t>
            </w:r>
          </w:p>
        </w:tc>
        <w:tc>
          <w:tcPr>
            <w:tcW w:w="293" w:type="pct"/>
            <w:vMerge w:val="restart"/>
            <w:vAlign w:val="center"/>
          </w:tcPr>
          <w:p w14:paraId="68E54D35"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鱼类</w:t>
            </w:r>
          </w:p>
          <w:p w14:paraId="3FCFCB70" w14:textId="77777777" w:rsidR="009E2D60" w:rsidRPr="00BB5896" w:rsidRDefault="009E2D60" w:rsidP="009E2D60">
            <w:pPr>
              <w:pStyle w:val="05"/>
              <w:spacing w:before="0" w:beforeAutospacing="0" w:after="0" w:afterAutospacing="0" w:line="240" w:lineRule="auto"/>
              <w:ind w:left="-24" w:right="-24"/>
              <w:rPr>
                <w:b/>
                <w:color w:val="000000" w:themeColor="text1"/>
              </w:rPr>
            </w:pPr>
            <w:r w:rsidRPr="00BB5896">
              <w:rPr>
                <w:color w:val="000000" w:themeColor="text1"/>
              </w:rPr>
              <w:t>三场</w:t>
            </w:r>
          </w:p>
        </w:tc>
        <w:tc>
          <w:tcPr>
            <w:tcW w:w="1123" w:type="pct"/>
            <w:vMerge w:val="restart"/>
            <w:vAlign w:val="center"/>
          </w:tcPr>
          <w:p w14:paraId="21BC51B8" w14:textId="74853C2C" w:rsidR="009E2D60" w:rsidRPr="00BB5896" w:rsidRDefault="009E2D60" w:rsidP="00135C7C">
            <w:pPr>
              <w:pStyle w:val="05"/>
              <w:spacing w:before="0" w:beforeAutospacing="0" w:after="0" w:afterAutospacing="0" w:line="240" w:lineRule="auto"/>
              <w:ind w:left="-24" w:right="-24"/>
              <w:jc w:val="both"/>
              <w:rPr>
                <w:color w:val="000000" w:themeColor="text1"/>
              </w:rPr>
            </w:pPr>
            <w:r w:rsidRPr="00BB5896">
              <w:rPr>
                <w:color w:val="000000" w:themeColor="text1"/>
              </w:rPr>
              <w:t>鱼类主要为部分经济鱼类及众多土著的小型鱼类，索饵场长度为</w:t>
            </w:r>
            <w:r w:rsidRPr="00BB5896">
              <w:rPr>
                <w:color w:val="000000" w:themeColor="text1"/>
              </w:rPr>
              <w:t>2</w:t>
            </w:r>
            <w:r w:rsidR="006C0C2D" w:rsidRPr="00BB5896">
              <w:rPr>
                <w:color w:val="000000" w:themeColor="text1"/>
              </w:rPr>
              <w:t xml:space="preserve"> </w:t>
            </w:r>
            <w:r w:rsidRPr="00BB5896">
              <w:rPr>
                <w:color w:val="000000" w:themeColor="text1"/>
              </w:rPr>
              <w:t>km</w:t>
            </w:r>
            <w:r w:rsidRPr="00BB5896">
              <w:rPr>
                <w:rFonts w:ascii="宋体" w:hAnsi="宋体"/>
                <w:color w:val="000000" w:themeColor="text1"/>
              </w:rPr>
              <w:t>，产卵场长度为</w:t>
            </w:r>
            <w:r w:rsidRPr="00BB5896">
              <w:rPr>
                <w:color w:val="000000" w:themeColor="text1"/>
              </w:rPr>
              <w:t>1</w:t>
            </w:r>
            <w:r w:rsidR="006C0C2D" w:rsidRPr="00BB5896">
              <w:rPr>
                <w:color w:val="000000" w:themeColor="text1"/>
              </w:rPr>
              <w:t xml:space="preserve"> </w:t>
            </w:r>
            <w:r w:rsidRPr="00BB5896">
              <w:rPr>
                <w:color w:val="000000" w:themeColor="text1"/>
              </w:rPr>
              <w:t>km</w:t>
            </w:r>
            <w:r w:rsidR="006C0C2D" w:rsidRPr="00BB5896">
              <w:rPr>
                <w:rFonts w:hint="eastAsia"/>
                <w:color w:val="000000" w:themeColor="text1"/>
              </w:rPr>
              <w:t>。</w:t>
            </w:r>
          </w:p>
        </w:tc>
        <w:tc>
          <w:tcPr>
            <w:tcW w:w="142" w:type="pct"/>
            <w:vMerge w:val="restart"/>
            <w:vAlign w:val="center"/>
          </w:tcPr>
          <w:p w14:paraId="5097C500"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w:t>
            </w:r>
          </w:p>
        </w:tc>
        <w:tc>
          <w:tcPr>
            <w:tcW w:w="270" w:type="pct"/>
            <w:vMerge w:val="restart"/>
            <w:vAlign w:val="center"/>
          </w:tcPr>
          <w:p w14:paraId="696D83F0"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项目下游，东南面</w:t>
            </w:r>
          </w:p>
        </w:tc>
        <w:tc>
          <w:tcPr>
            <w:tcW w:w="343" w:type="pct"/>
            <w:vMerge w:val="restart"/>
            <w:vAlign w:val="center"/>
          </w:tcPr>
          <w:p w14:paraId="296B8074" w14:textId="36624DC9" w:rsidR="009E2D60" w:rsidRPr="00BB5896" w:rsidRDefault="009E2D60"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3</w:t>
            </w:r>
            <w:r w:rsidRPr="00BB5896">
              <w:rPr>
                <w:color w:val="000000" w:themeColor="text1"/>
              </w:rPr>
              <w:t>.7</w:t>
            </w:r>
            <w:r w:rsidR="006C0C2D" w:rsidRPr="00BB5896">
              <w:rPr>
                <w:color w:val="000000" w:themeColor="text1"/>
              </w:rPr>
              <w:t xml:space="preserve"> </w:t>
            </w:r>
            <w:r w:rsidRPr="00BB5896">
              <w:rPr>
                <w:color w:val="000000" w:themeColor="text1"/>
              </w:rPr>
              <w:t>km</w:t>
            </w:r>
          </w:p>
        </w:tc>
        <w:tc>
          <w:tcPr>
            <w:tcW w:w="459" w:type="pct"/>
            <w:vMerge w:val="restart"/>
            <w:vAlign w:val="center"/>
          </w:tcPr>
          <w:p w14:paraId="1C2BBC0F" w14:textId="77777777" w:rsidR="009E2D60" w:rsidRPr="00BB5896" w:rsidRDefault="009E2D60" w:rsidP="009E2D60">
            <w:pPr>
              <w:pStyle w:val="05"/>
              <w:spacing w:before="0" w:beforeAutospacing="0" w:after="0" w:afterAutospacing="0" w:line="240" w:lineRule="auto"/>
              <w:ind w:left="-24" w:right="-24"/>
              <w:rPr>
                <w:color w:val="000000" w:themeColor="text1"/>
                <w:vertAlign w:val="superscript"/>
              </w:rPr>
            </w:pPr>
            <w:r w:rsidRPr="00BB5896">
              <w:rPr>
                <w:color w:val="000000" w:themeColor="text1"/>
              </w:rPr>
              <w:t>109</w:t>
            </w:r>
            <w:r w:rsidRPr="00BB5896">
              <w:rPr>
                <w:color w:val="000000" w:themeColor="text1"/>
                <w:vertAlign w:val="superscript"/>
              </w:rPr>
              <w:t>°</w:t>
            </w:r>
            <w:r w:rsidRPr="00BB5896">
              <w:rPr>
                <w:color w:val="000000" w:themeColor="text1"/>
              </w:rPr>
              <w:t>43</w:t>
            </w:r>
            <w:r w:rsidRPr="00BB5896">
              <w:rPr>
                <w:color w:val="000000" w:themeColor="text1"/>
                <w:vertAlign w:val="superscript"/>
              </w:rPr>
              <w:t>′</w:t>
            </w:r>
            <w:r w:rsidRPr="00BB5896">
              <w:rPr>
                <w:color w:val="000000" w:themeColor="text1"/>
              </w:rPr>
              <w:t>30.2</w:t>
            </w:r>
            <w:r w:rsidRPr="00BB5896">
              <w:rPr>
                <w:color w:val="000000" w:themeColor="text1"/>
                <w:vertAlign w:val="superscript"/>
              </w:rPr>
              <w:t>″</w:t>
            </w:r>
          </w:p>
          <w:p w14:paraId="54DA3DBA" w14:textId="77777777" w:rsidR="009E2D60" w:rsidRPr="00BB5896" w:rsidRDefault="009E2D60" w:rsidP="009E2D60">
            <w:pPr>
              <w:pStyle w:val="05"/>
              <w:spacing w:before="0" w:beforeAutospacing="0" w:after="0" w:afterAutospacing="0" w:line="240" w:lineRule="auto"/>
              <w:ind w:left="-24" w:right="-24"/>
              <w:rPr>
                <w:color w:val="000000" w:themeColor="text1"/>
              </w:rPr>
            </w:pPr>
            <w:r w:rsidRPr="00BB5896">
              <w:rPr>
                <w:color w:val="000000" w:themeColor="text1"/>
              </w:rPr>
              <w:t>23</w:t>
            </w:r>
            <w:r w:rsidRPr="00BB5896">
              <w:rPr>
                <w:color w:val="000000" w:themeColor="text1"/>
                <w:vertAlign w:val="superscript"/>
              </w:rPr>
              <w:t>°</w:t>
            </w:r>
            <w:r w:rsidRPr="00BB5896">
              <w:rPr>
                <w:color w:val="000000" w:themeColor="text1"/>
              </w:rPr>
              <w:t>30</w:t>
            </w:r>
            <w:r w:rsidRPr="00BB5896">
              <w:rPr>
                <w:color w:val="000000" w:themeColor="text1"/>
                <w:vertAlign w:val="superscript"/>
              </w:rPr>
              <w:t>′</w:t>
            </w:r>
            <w:r w:rsidRPr="00BB5896">
              <w:rPr>
                <w:color w:val="000000" w:themeColor="text1"/>
              </w:rPr>
              <w:t>26.0</w:t>
            </w:r>
            <w:r w:rsidRPr="00BB5896">
              <w:rPr>
                <w:color w:val="000000" w:themeColor="text1"/>
                <w:vertAlign w:val="superscript"/>
              </w:rPr>
              <w:t>″</w:t>
            </w:r>
          </w:p>
        </w:tc>
        <w:tc>
          <w:tcPr>
            <w:tcW w:w="1386" w:type="pct"/>
            <w:gridSpan w:val="3"/>
            <w:vAlign w:val="center"/>
          </w:tcPr>
          <w:p w14:paraId="537EDDD6" w14:textId="4B663ED9" w:rsidR="009E2D60" w:rsidRPr="00BB5896" w:rsidRDefault="009E2D60" w:rsidP="003F6461">
            <w:pPr>
              <w:pStyle w:val="05"/>
              <w:spacing w:before="0" w:beforeAutospacing="0" w:after="0" w:afterAutospacing="0" w:line="240" w:lineRule="auto"/>
              <w:ind w:left="-24" w:right="-24"/>
              <w:jc w:val="both"/>
              <w:rPr>
                <w:color w:val="000000" w:themeColor="text1"/>
              </w:rPr>
            </w:pPr>
            <w:r w:rsidRPr="00BB5896">
              <w:rPr>
                <w:color w:val="000000" w:themeColor="text1"/>
              </w:rPr>
              <w:t>水质达到《地表水环境质量标准》（</w:t>
            </w:r>
            <w:r w:rsidRPr="00BB5896">
              <w:rPr>
                <w:color w:val="000000" w:themeColor="text1"/>
              </w:rPr>
              <w:t>GB 3838-2002</w:t>
            </w:r>
            <w:r w:rsidRPr="00BB5896">
              <w:rPr>
                <w:color w:val="000000" w:themeColor="text1"/>
              </w:rPr>
              <w:t>）中</w:t>
            </w:r>
            <w:r w:rsidRPr="00BB5896">
              <w:rPr>
                <w:color w:val="000000" w:themeColor="text1"/>
              </w:rPr>
              <w:t>II</w:t>
            </w:r>
            <w:r w:rsidRPr="00BB5896">
              <w:rPr>
                <w:color w:val="000000" w:themeColor="text1"/>
              </w:rPr>
              <w:t>类标准</w:t>
            </w:r>
            <w:r w:rsidR="003F6461" w:rsidRPr="00BB5896">
              <w:rPr>
                <w:rFonts w:hint="eastAsia"/>
                <w:color w:val="000000" w:themeColor="text1"/>
              </w:rPr>
              <w:t>。</w:t>
            </w:r>
          </w:p>
        </w:tc>
      </w:tr>
      <w:tr w:rsidR="00BB5896" w:rsidRPr="00BB5896" w14:paraId="3C5DD680" w14:textId="77777777" w:rsidTr="00577138">
        <w:trPr>
          <w:cantSplit/>
          <w:trHeight w:val="340"/>
          <w:jc w:val="center"/>
        </w:trPr>
        <w:tc>
          <w:tcPr>
            <w:tcW w:w="261" w:type="pct"/>
            <w:vMerge w:val="restart"/>
            <w:vAlign w:val="center"/>
          </w:tcPr>
          <w:p w14:paraId="60BBD4E1" w14:textId="77777777" w:rsidR="00A02C5B" w:rsidRPr="00BB5896" w:rsidRDefault="00A02C5B" w:rsidP="006C0C2D">
            <w:pPr>
              <w:pStyle w:val="05"/>
              <w:spacing w:before="0" w:beforeAutospacing="0" w:after="0" w:afterAutospacing="0" w:line="240" w:lineRule="auto"/>
              <w:ind w:left="-24" w:right="-24"/>
              <w:rPr>
                <w:color w:val="000000" w:themeColor="text1"/>
              </w:rPr>
            </w:pPr>
            <w:r w:rsidRPr="00BB5896">
              <w:rPr>
                <w:color w:val="000000" w:themeColor="text1"/>
              </w:rPr>
              <w:t>生态</w:t>
            </w:r>
          </w:p>
          <w:p w14:paraId="57E59348" w14:textId="20E292CF" w:rsidR="00A02C5B" w:rsidRPr="00BB5896" w:rsidRDefault="00A02C5B" w:rsidP="006C0C2D">
            <w:pPr>
              <w:pStyle w:val="05"/>
              <w:spacing w:before="0" w:after="0" w:line="240" w:lineRule="auto"/>
              <w:ind w:left="-24" w:right="-24"/>
              <w:rPr>
                <w:color w:val="000000" w:themeColor="text1"/>
              </w:rPr>
            </w:pPr>
            <w:r w:rsidRPr="00BB5896">
              <w:rPr>
                <w:color w:val="000000" w:themeColor="text1"/>
              </w:rPr>
              <w:t>环境</w:t>
            </w:r>
          </w:p>
        </w:tc>
        <w:tc>
          <w:tcPr>
            <w:tcW w:w="142" w:type="pct"/>
            <w:vAlign w:val="center"/>
          </w:tcPr>
          <w:p w14:paraId="1D5013EA"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18</w:t>
            </w:r>
          </w:p>
        </w:tc>
        <w:tc>
          <w:tcPr>
            <w:tcW w:w="581" w:type="pct"/>
            <w:vMerge/>
            <w:vAlign w:val="center"/>
          </w:tcPr>
          <w:p w14:paraId="2418BAEC"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293" w:type="pct"/>
            <w:vMerge/>
            <w:vAlign w:val="center"/>
          </w:tcPr>
          <w:p w14:paraId="63C7AB13"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1123" w:type="pct"/>
            <w:vMerge/>
            <w:vAlign w:val="center"/>
          </w:tcPr>
          <w:p w14:paraId="7DFAF2B5" w14:textId="77777777" w:rsidR="00A02C5B" w:rsidRPr="00BB5896" w:rsidRDefault="00A02C5B" w:rsidP="00135C7C">
            <w:pPr>
              <w:pStyle w:val="05"/>
              <w:spacing w:before="0" w:beforeAutospacing="0" w:after="0" w:afterAutospacing="0" w:line="240" w:lineRule="auto"/>
              <w:ind w:left="-24" w:right="-24"/>
              <w:jc w:val="both"/>
              <w:rPr>
                <w:color w:val="000000" w:themeColor="text1"/>
              </w:rPr>
            </w:pPr>
          </w:p>
        </w:tc>
        <w:tc>
          <w:tcPr>
            <w:tcW w:w="142" w:type="pct"/>
            <w:vMerge/>
            <w:vAlign w:val="center"/>
          </w:tcPr>
          <w:p w14:paraId="1F3DFECB"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270" w:type="pct"/>
            <w:vMerge/>
            <w:vAlign w:val="center"/>
          </w:tcPr>
          <w:p w14:paraId="28648119"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343" w:type="pct"/>
            <w:vMerge/>
            <w:vAlign w:val="center"/>
          </w:tcPr>
          <w:p w14:paraId="32B95D45"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459" w:type="pct"/>
            <w:vMerge/>
            <w:vAlign w:val="center"/>
          </w:tcPr>
          <w:p w14:paraId="0C3BFAF5" w14:textId="77777777" w:rsidR="00A02C5B" w:rsidRPr="00BB5896" w:rsidRDefault="00A02C5B" w:rsidP="009E2D60">
            <w:pPr>
              <w:pStyle w:val="05"/>
              <w:spacing w:before="0" w:beforeAutospacing="0" w:after="0" w:afterAutospacing="0" w:line="240" w:lineRule="auto"/>
              <w:ind w:left="-24" w:right="-24"/>
              <w:rPr>
                <w:color w:val="000000" w:themeColor="text1"/>
              </w:rPr>
            </w:pPr>
          </w:p>
        </w:tc>
        <w:tc>
          <w:tcPr>
            <w:tcW w:w="1386" w:type="pct"/>
            <w:gridSpan w:val="3"/>
            <w:vAlign w:val="center"/>
          </w:tcPr>
          <w:p w14:paraId="74174924" w14:textId="2C85E559" w:rsidR="00A02C5B" w:rsidRPr="00BB5896" w:rsidRDefault="00A02C5B" w:rsidP="003F6461">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工程建设不影响其功能、生态环境。</w:t>
            </w:r>
          </w:p>
        </w:tc>
      </w:tr>
      <w:tr w:rsidR="00BB5896" w:rsidRPr="00BB5896" w14:paraId="554BEF45" w14:textId="77777777" w:rsidTr="00577138">
        <w:trPr>
          <w:cantSplit/>
          <w:trHeight w:val="340"/>
          <w:jc w:val="center"/>
        </w:trPr>
        <w:tc>
          <w:tcPr>
            <w:tcW w:w="261" w:type="pct"/>
            <w:vMerge/>
            <w:vAlign w:val="center"/>
          </w:tcPr>
          <w:p w14:paraId="2F1B647C" w14:textId="04C3A5C9" w:rsidR="00A02C5B" w:rsidRPr="00BB5896" w:rsidRDefault="00A02C5B" w:rsidP="006C0C2D">
            <w:pPr>
              <w:pStyle w:val="05"/>
              <w:spacing w:before="0" w:after="0" w:line="240" w:lineRule="auto"/>
              <w:ind w:left="-24" w:right="-24"/>
              <w:rPr>
                <w:color w:val="000000" w:themeColor="text1"/>
              </w:rPr>
            </w:pPr>
          </w:p>
        </w:tc>
        <w:tc>
          <w:tcPr>
            <w:tcW w:w="142" w:type="pct"/>
            <w:vAlign w:val="center"/>
          </w:tcPr>
          <w:p w14:paraId="48EAB5D9" w14:textId="3DDBE0CC"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19</w:t>
            </w:r>
          </w:p>
        </w:tc>
        <w:tc>
          <w:tcPr>
            <w:tcW w:w="581" w:type="pct"/>
            <w:vAlign w:val="center"/>
          </w:tcPr>
          <w:p w14:paraId="6F4F26A3" w14:textId="7BC70644"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中华鲟（</w:t>
            </w:r>
            <w:r w:rsidRPr="00BB5896">
              <w:rPr>
                <w:i/>
                <w:iCs/>
                <w:color w:val="000000" w:themeColor="text1"/>
                <w:u w:val="single"/>
              </w:rPr>
              <w:t>Acipenser sinensis</w:t>
            </w:r>
            <w:r w:rsidRPr="00BB5896">
              <w:rPr>
                <w:rFonts w:hint="eastAsia"/>
                <w:color w:val="000000" w:themeColor="text1"/>
                <w:u w:val="single"/>
              </w:rPr>
              <w:t>）</w:t>
            </w:r>
          </w:p>
        </w:tc>
        <w:tc>
          <w:tcPr>
            <w:tcW w:w="293" w:type="pct"/>
            <w:vAlign w:val="center"/>
          </w:tcPr>
          <w:p w14:paraId="4A8A2F21" w14:textId="665012F9"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国家一级保护动物</w:t>
            </w:r>
          </w:p>
        </w:tc>
        <w:tc>
          <w:tcPr>
            <w:tcW w:w="1123" w:type="pct"/>
            <w:vAlign w:val="center"/>
          </w:tcPr>
          <w:p w14:paraId="323EDED4" w14:textId="6512C19F" w:rsidR="00A02C5B" w:rsidRPr="00BB5896" w:rsidRDefault="00A02C5B" w:rsidP="00135C7C">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中华鲟为底栖鱼类，属于以动物性食物为主的杂食性鱼类，主要以一些小型的或行动迟缓的底栖动物为食。</w:t>
            </w:r>
          </w:p>
        </w:tc>
        <w:tc>
          <w:tcPr>
            <w:tcW w:w="142" w:type="pct"/>
            <w:vAlign w:val="center"/>
          </w:tcPr>
          <w:p w14:paraId="30F73CB0" w14:textId="1B9AE893"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270" w:type="pct"/>
            <w:vAlign w:val="center"/>
          </w:tcPr>
          <w:p w14:paraId="17E00554" w14:textId="20D913E4"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802" w:type="pct"/>
            <w:gridSpan w:val="2"/>
            <w:vAlign w:val="center"/>
          </w:tcPr>
          <w:p w14:paraId="083935BF" w14:textId="17FB6EF0" w:rsidR="00A02C5B" w:rsidRPr="00BB5896" w:rsidRDefault="00A02C5B" w:rsidP="009E2D6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历史记录出现的鱼类</w:t>
            </w:r>
          </w:p>
        </w:tc>
        <w:tc>
          <w:tcPr>
            <w:tcW w:w="1386" w:type="pct"/>
            <w:gridSpan w:val="3"/>
            <w:vAlign w:val="center"/>
          </w:tcPr>
          <w:p w14:paraId="15CF85C7" w14:textId="6CFC2F11" w:rsidR="00A02C5B" w:rsidRPr="00BB5896" w:rsidRDefault="00A02C5B" w:rsidP="009E2D60">
            <w:pPr>
              <w:pStyle w:val="05"/>
              <w:spacing w:before="0" w:beforeAutospacing="0" w:after="0" w:afterAutospacing="0" w:line="240" w:lineRule="auto"/>
              <w:ind w:left="-24" w:right="-24"/>
              <w:rPr>
                <w:noProof/>
                <w:color w:val="000000" w:themeColor="text1"/>
                <w:u w:val="single"/>
              </w:rPr>
            </w:pPr>
            <w:r w:rsidRPr="00BB5896">
              <w:rPr>
                <w:rFonts w:ascii="宋体" w:hAnsi="宋体" w:cs="宋体"/>
                <w:noProof/>
                <w:color w:val="000000" w:themeColor="text1"/>
                <w:u w:val="single"/>
              </w:rPr>
              <w:drawing>
                <wp:inline distT="0" distB="0" distL="0" distR="0" wp14:anchorId="21A68348" wp14:editId="79232CEE">
                  <wp:extent cx="1690778" cy="1037331"/>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29265" cy="1060944"/>
                          </a:xfrm>
                          <a:prstGeom prst="rect">
                            <a:avLst/>
                          </a:prstGeom>
                          <a:noFill/>
                          <a:ln>
                            <a:noFill/>
                          </a:ln>
                        </pic:spPr>
                      </pic:pic>
                    </a:graphicData>
                  </a:graphic>
                </wp:inline>
              </w:drawing>
            </w:r>
          </w:p>
        </w:tc>
      </w:tr>
      <w:tr w:rsidR="00BB5896" w:rsidRPr="00BB5896" w14:paraId="774891EA" w14:textId="77777777" w:rsidTr="00577138">
        <w:trPr>
          <w:cantSplit/>
          <w:trHeight w:val="340"/>
          <w:jc w:val="center"/>
        </w:trPr>
        <w:tc>
          <w:tcPr>
            <w:tcW w:w="261" w:type="pct"/>
            <w:vMerge/>
            <w:vAlign w:val="center"/>
          </w:tcPr>
          <w:p w14:paraId="66C60A98" w14:textId="3B100E23" w:rsidR="00A02C5B" w:rsidRPr="00BB5896" w:rsidRDefault="00A02C5B" w:rsidP="006C0C2D">
            <w:pPr>
              <w:pStyle w:val="05"/>
              <w:spacing w:before="0" w:beforeAutospacing="0" w:after="0" w:afterAutospacing="0" w:line="240" w:lineRule="auto"/>
              <w:ind w:left="-24" w:right="-24"/>
              <w:rPr>
                <w:color w:val="000000" w:themeColor="text1"/>
              </w:rPr>
            </w:pPr>
          </w:p>
        </w:tc>
        <w:tc>
          <w:tcPr>
            <w:tcW w:w="142" w:type="pct"/>
            <w:vAlign w:val="center"/>
          </w:tcPr>
          <w:p w14:paraId="56914F7F"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20</w:t>
            </w:r>
          </w:p>
        </w:tc>
        <w:tc>
          <w:tcPr>
            <w:tcW w:w="581" w:type="pct"/>
            <w:vAlign w:val="center"/>
          </w:tcPr>
          <w:p w14:paraId="1FA392A8"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color w:val="000000" w:themeColor="text1"/>
              </w:rPr>
              <w:t>赤魟</w:t>
            </w:r>
          </w:p>
          <w:p w14:paraId="613DF080" w14:textId="77777777" w:rsidR="00A02C5B" w:rsidRPr="00BB5896" w:rsidRDefault="00A02C5B" w:rsidP="009E2D60">
            <w:pPr>
              <w:pStyle w:val="05"/>
              <w:spacing w:before="0" w:beforeAutospacing="0" w:after="0" w:afterAutospacing="0" w:line="240" w:lineRule="auto"/>
              <w:ind w:left="-24" w:right="-24"/>
              <w:rPr>
                <w:i/>
                <w:iCs/>
                <w:color w:val="000000" w:themeColor="text1"/>
              </w:rPr>
            </w:pPr>
            <w:r w:rsidRPr="00BB5896">
              <w:rPr>
                <w:rFonts w:hint="eastAsia"/>
                <w:i/>
                <w:iCs/>
                <w:color w:val="000000" w:themeColor="text1"/>
              </w:rPr>
              <w:t>（</w:t>
            </w:r>
            <w:r w:rsidRPr="00BB5896">
              <w:rPr>
                <w:i/>
                <w:iCs/>
                <w:color w:val="000000" w:themeColor="text1"/>
              </w:rPr>
              <w:t>Dasyatis akajei</w:t>
            </w:r>
            <w:r w:rsidRPr="00BB5896">
              <w:rPr>
                <w:rFonts w:hint="eastAsia"/>
                <w:i/>
                <w:iCs/>
                <w:color w:val="000000" w:themeColor="text1"/>
              </w:rPr>
              <w:t>）</w:t>
            </w:r>
          </w:p>
        </w:tc>
        <w:tc>
          <w:tcPr>
            <w:tcW w:w="293" w:type="pct"/>
            <w:vAlign w:val="center"/>
          </w:tcPr>
          <w:p w14:paraId="2040448E"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color w:val="000000" w:themeColor="text1"/>
              </w:rPr>
              <w:t>《中国物种红色名录》物种</w:t>
            </w:r>
          </w:p>
        </w:tc>
        <w:tc>
          <w:tcPr>
            <w:tcW w:w="1123" w:type="pct"/>
            <w:vAlign w:val="center"/>
          </w:tcPr>
          <w:p w14:paraId="5C92BE32" w14:textId="77777777" w:rsidR="00A02C5B" w:rsidRPr="00BB5896" w:rsidRDefault="00A02C5B" w:rsidP="00135C7C">
            <w:pPr>
              <w:pStyle w:val="05"/>
              <w:spacing w:before="0" w:beforeAutospacing="0" w:after="0" w:afterAutospacing="0" w:line="240" w:lineRule="auto"/>
              <w:ind w:left="-24" w:right="-24"/>
              <w:jc w:val="both"/>
              <w:rPr>
                <w:color w:val="000000" w:themeColor="text1"/>
              </w:rPr>
            </w:pPr>
            <w:r w:rsidRPr="00BB5896">
              <w:rPr>
                <w:color w:val="000000" w:themeColor="text1"/>
              </w:rPr>
              <w:t>为底栖卵胎生鱼类，喜清流激水，常居深潭，多在夜间活动。主要以底栖生物中的软体动物、水生昆虫、小虾为食。</w:t>
            </w:r>
          </w:p>
        </w:tc>
        <w:tc>
          <w:tcPr>
            <w:tcW w:w="142" w:type="pct"/>
            <w:vAlign w:val="center"/>
          </w:tcPr>
          <w:p w14:paraId="0497705D"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70" w:type="pct"/>
            <w:vAlign w:val="center"/>
          </w:tcPr>
          <w:p w14:paraId="40BE5E5A"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802" w:type="pct"/>
            <w:gridSpan w:val="2"/>
            <w:vAlign w:val="center"/>
          </w:tcPr>
          <w:p w14:paraId="62366FDF"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历史记录出现的鱼类</w:t>
            </w:r>
          </w:p>
        </w:tc>
        <w:tc>
          <w:tcPr>
            <w:tcW w:w="1386" w:type="pct"/>
            <w:gridSpan w:val="3"/>
            <w:vAlign w:val="center"/>
          </w:tcPr>
          <w:p w14:paraId="5D6E9B4C" w14:textId="77777777" w:rsidR="00A02C5B" w:rsidRPr="00BB5896" w:rsidRDefault="00A02C5B" w:rsidP="009E2D60">
            <w:pPr>
              <w:pStyle w:val="05"/>
              <w:spacing w:before="0" w:beforeAutospacing="0" w:after="0" w:afterAutospacing="0" w:line="240" w:lineRule="auto"/>
              <w:ind w:left="-24" w:right="-24"/>
              <w:rPr>
                <w:b/>
                <w:bCs/>
                <w:color w:val="000000" w:themeColor="text1"/>
              </w:rPr>
            </w:pPr>
            <w:r w:rsidRPr="00BB5896">
              <w:rPr>
                <w:noProof/>
                <w:color w:val="000000" w:themeColor="text1"/>
              </w:rPr>
              <w:drawing>
                <wp:inline distT="0" distB="0" distL="0" distR="0" wp14:anchorId="202B6614" wp14:editId="1272B95C">
                  <wp:extent cx="1490753" cy="979134"/>
                  <wp:effectExtent l="0" t="0" r="0" b="0"/>
                  <wp:docPr id="57" name="图片 30"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wps4"/>
                          <pic:cNvPicPr>
                            <a:picLocks noChangeAspect="1" noChangeArrowheads="1"/>
                          </pic:cNvPicPr>
                        </pic:nvPicPr>
                        <pic:blipFill>
                          <a:blip r:embed="rId41" cstate="print"/>
                          <a:srcRect/>
                          <a:stretch>
                            <a:fillRect/>
                          </a:stretch>
                        </pic:blipFill>
                        <pic:spPr bwMode="auto">
                          <a:xfrm>
                            <a:off x="0" y="0"/>
                            <a:ext cx="1493029" cy="980629"/>
                          </a:xfrm>
                          <a:prstGeom prst="rect">
                            <a:avLst/>
                          </a:prstGeom>
                          <a:noFill/>
                          <a:ln w="9525">
                            <a:noFill/>
                            <a:miter lim="800000"/>
                            <a:headEnd/>
                            <a:tailEnd/>
                          </a:ln>
                        </pic:spPr>
                      </pic:pic>
                    </a:graphicData>
                  </a:graphic>
                </wp:inline>
              </w:drawing>
            </w:r>
          </w:p>
        </w:tc>
      </w:tr>
      <w:tr w:rsidR="00BB5896" w:rsidRPr="00BB5896" w14:paraId="2DFDC5F7" w14:textId="77777777" w:rsidTr="00577138">
        <w:trPr>
          <w:cantSplit/>
          <w:trHeight w:val="340"/>
          <w:jc w:val="center"/>
        </w:trPr>
        <w:tc>
          <w:tcPr>
            <w:tcW w:w="261" w:type="pct"/>
            <w:vMerge/>
            <w:vAlign w:val="center"/>
          </w:tcPr>
          <w:p w14:paraId="3612C002" w14:textId="14F8B7BB" w:rsidR="00A02C5B" w:rsidRPr="00BB5896" w:rsidRDefault="00A02C5B" w:rsidP="009E2D60">
            <w:pPr>
              <w:pStyle w:val="05"/>
              <w:spacing w:before="0" w:after="0" w:line="240" w:lineRule="auto"/>
              <w:ind w:left="-24" w:right="-24"/>
              <w:rPr>
                <w:color w:val="000000" w:themeColor="text1"/>
              </w:rPr>
            </w:pPr>
          </w:p>
        </w:tc>
        <w:tc>
          <w:tcPr>
            <w:tcW w:w="142" w:type="pct"/>
            <w:vAlign w:val="center"/>
          </w:tcPr>
          <w:p w14:paraId="085CEC44"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21</w:t>
            </w:r>
          </w:p>
        </w:tc>
        <w:tc>
          <w:tcPr>
            <w:tcW w:w="581" w:type="pct"/>
            <w:vAlign w:val="center"/>
          </w:tcPr>
          <w:p w14:paraId="6FE09084"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color w:val="000000" w:themeColor="text1"/>
              </w:rPr>
              <w:t>花鳗鲡</w:t>
            </w:r>
          </w:p>
          <w:p w14:paraId="1515116A" w14:textId="77777777" w:rsidR="00A02C5B" w:rsidRPr="00BB5896" w:rsidRDefault="00A02C5B" w:rsidP="009E2D60">
            <w:pPr>
              <w:pStyle w:val="05"/>
              <w:spacing w:before="0" w:beforeAutospacing="0" w:after="0" w:afterAutospacing="0" w:line="240" w:lineRule="auto"/>
              <w:ind w:left="-24" w:right="-24"/>
              <w:rPr>
                <w:i/>
                <w:iCs/>
                <w:color w:val="000000" w:themeColor="text1"/>
              </w:rPr>
            </w:pPr>
            <w:r w:rsidRPr="00BB5896">
              <w:rPr>
                <w:rFonts w:hint="eastAsia"/>
                <w:i/>
                <w:iCs/>
                <w:color w:val="000000" w:themeColor="text1"/>
              </w:rPr>
              <w:t>（</w:t>
            </w:r>
            <w:r w:rsidRPr="00BB5896">
              <w:rPr>
                <w:i/>
                <w:iCs/>
                <w:color w:val="000000" w:themeColor="text1"/>
              </w:rPr>
              <w:t>Anguilla marmorata</w:t>
            </w:r>
            <w:r w:rsidRPr="00BB5896">
              <w:rPr>
                <w:rFonts w:hint="eastAsia"/>
                <w:i/>
                <w:iCs/>
                <w:color w:val="000000" w:themeColor="text1"/>
              </w:rPr>
              <w:t>）</w:t>
            </w:r>
          </w:p>
        </w:tc>
        <w:tc>
          <w:tcPr>
            <w:tcW w:w="293" w:type="pct"/>
            <w:vAlign w:val="center"/>
          </w:tcPr>
          <w:p w14:paraId="6449D3EA"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国家二级保护动物</w:t>
            </w:r>
          </w:p>
        </w:tc>
        <w:tc>
          <w:tcPr>
            <w:tcW w:w="1123" w:type="pct"/>
            <w:vAlign w:val="center"/>
          </w:tcPr>
          <w:p w14:paraId="7F53B1FD" w14:textId="77777777" w:rsidR="00A02C5B" w:rsidRPr="00BB5896" w:rsidRDefault="00A02C5B" w:rsidP="00135C7C">
            <w:pPr>
              <w:pStyle w:val="05"/>
              <w:spacing w:before="0" w:beforeAutospacing="0" w:after="0" w:afterAutospacing="0" w:line="240" w:lineRule="auto"/>
              <w:ind w:left="-24" w:right="-24"/>
              <w:jc w:val="both"/>
              <w:rPr>
                <w:color w:val="000000" w:themeColor="text1"/>
              </w:rPr>
            </w:pPr>
            <w:r w:rsidRPr="00BB5896">
              <w:rPr>
                <w:color w:val="000000" w:themeColor="text1"/>
              </w:rPr>
              <w:t>为降河洄游性鱼类，栖息于江河、水库，尤以水库为多。摄食鱼、虾、贝类等，性颇凶猛。</w:t>
            </w:r>
          </w:p>
        </w:tc>
        <w:tc>
          <w:tcPr>
            <w:tcW w:w="142" w:type="pct"/>
            <w:vAlign w:val="center"/>
          </w:tcPr>
          <w:p w14:paraId="48E02C06"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70" w:type="pct"/>
            <w:vAlign w:val="center"/>
          </w:tcPr>
          <w:p w14:paraId="5B05B86C"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802" w:type="pct"/>
            <w:gridSpan w:val="2"/>
            <w:vAlign w:val="center"/>
          </w:tcPr>
          <w:p w14:paraId="0580E3B3"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rFonts w:hint="eastAsia"/>
                <w:color w:val="000000" w:themeColor="text1"/>
              </w:rPr>
              <w:t>历史记录出现的鱼类</w:t>
            </w:r>
          </w:p>
        </w:tc>
        <w:tc>
          <w:tcPr>
            <w:tcW w:w="1386" w:type="pct"/>
            <w:gridSpan w:val="3"/>
            <w:vAlign w:val="center"/>
          </w:tcPr>
          <w:p w14:paraId="3CAC030C" w14:textId="77777777" w:rsidR="00A02C5B" w:rsidRPr="00BB5896" w:rsidRDefault="00A02C5B" w:rsidP="009E2D60">
            <w:pPr>
              <w:pStyle w:val="05"/>
              <w:spacing w:before="0" w:beforeAutospacing="0" w:after="0" w:afterAutospacing="0" w:line="240" w:lineRule="auto"/>
              <w:ind w:left="-24" w:right="-24"/>
              <w:rPr>
                <w:color w:val="000000" w:themeColor="text1"/>
              </w:rPr>
            </w:pPr>
            <w:r w:rsidRPr="00BB5896">
              <w:rPr>
                <w:noProof/>
                <w:color w:val="000000" w:themeColor="text1"/>
              </w:rPr>
              <w:drawing>
                <wp:inline distT="0" distB="0" distL="0" distR="0" wp14:anchorId="2AF7A735" wp14:editId="0E1B28D4">
                  <wp:extent cx="1880379" cy="701768"/>
                  <wp:effectExtent l="0" t="0" r="5715" b="3175"/>
                  <wp:docPr id="58" name="图片 31"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wps5"/>
                          <pic:cNvPicPr>
                            <a:picLocks noChangeAspect="1" noChangeArrowheads="1"/>
                          </pic:cNvPicPr>
                        </pic:nvPicPr>
                        <pic:blipFill>
                          <a:blip r:embed="rId42" cstate="print"/>
                          <a:srcRect/>
                          <a:stretch>
                            <a:fillRect/>
                          </a:stretch>
                        </pic:blipFill>
                        <pic:spPr bwMode="auto">
                          <a:xfrm>
                            <a:off x="0" y="0"/>
                            <a:ext cx="1883959" cy="703104"/>
                          </a:xfrm>
                          <a:prstGeom prst="rect">
                            <a:avLst/>
                          </a:prstGeom>
                          <a:noFill/>
                          <a:ln w="9525">
                            <a:noFill/>
                            <a:miter lim="800000"/>
                            <a:headEnd/>
                            <a:tailEnd/>
                          </a:ln>
                        </pic:spPr>
                      </pic:pic>
                    </a:graphicData>
                  </a:graphic>
                </wp:inline>
              </w:drawing>
            </w:r>
          </w:p>
        </w:tc>
      </w:tr>
      <w:tr w:rsidR="00BB5896" w:rsidRPr="00BB5896" w14:paraId="558177BF" w14:textId="77777777" w:rsidTr="00577138">
        <w:trPr>
          <w:cantSplit/>
          <w:trHeight w:val="340"/>
          <w:jc w:val="center"/>
        </w:trPr>
        <w:tc>
          <w:tcPr>
            <w:tcW w:w="261" w:type="pct"/>
            <w:vAlign w:val="center"/>
          </w:tcPr>
          <w:p w14:paraId="557F9667" w14:textId="77777777" w:rsidR="00A02C5B" w:rsidRPr="00BB5896" w:rsidRDefault="00A02C5B" w:rsidP="00A02C5B">
            <w:pPr>
              <w:pStyle w:val="05"/>
              <w:spacing w:before="0" w:beforeAutospacing="0" w:after="0" w:afterAutospacing="0" w:line="240" w:lineRule="auto"/>
              <w:ind w:left="-24" w:right="-24"/>
              <w:rPr>
                <w:color w:val="000000" w:themeColor="text1"/>
              </w:rPr>
            </w:pPr>
            <w:r w:rsidRPr="00BB5896">
              <w:rPr>
                <w:color w:val="000000" w:themeColor="text1"/>
              </w:rPr>
              <w:lastRenderedPageBreak/>
              <w:t>生态</w:t>
            </w:r>
          </w:p>
          <w:p w14:paraId="54F82620" w14:textId="1AB9D5A5" w:rsidR="004D0BD9" w:rsidRPr="00BB5896" w:rsidRDefault="00A02C5B" w:rsidP="00A02C5B">
            <w:pPr>
              <w:pStyle w:val="05"/>
              <w:spacing w:before="0" w:beforeAutospacing="0" w:after="0" w:afterAutospacing="0" w:line="240" w:lineRule="auto"/>
              <w:ind w:left="-24" w:right="-24"/>
              <w:rPr>
                <w:color w:val="000000" w:themeColor="text1"/>
              </w:rPr>
            </w:pPr>
            <w:r w:rsidRPr="00BB5896">
              <w:rPr>
                <w:color w:val="000000" w:themeColor="text1"/>
              </w:rPr>
              <w:t>环境</w:t>
            </w:r>
          </w:p>
        </w:tc>
        <w:tc>
          <w:tcPr>
            <w:tcW w:w="142" w:type="pct"/>
            <w:vAlign w:val="center"/>
          </w:tcPr>
          <w:p w14:paraId="4EDB6D78" w14:textId="77777777" w:rsidR="004D0BD9" w:rsidRPr="00BB5896" w:rsidRDefault="004D0BD9" w:rsidP="0075085A">
            <w:pPr>
              <w:pStyle w:val="05"/>
              <w:spacing w:before="0" w:beforeAutospacing="0" w:after="0" w:afterAutospacing="0" w:line="240" w:lineRule="auto"/>
              <w:ind w:left="-24" w:right="-24"/>
              <w:rPr>
                <w:color w:val="000000" w:themeColor="text1"/>
              </w:rPr>
            </w:pPr>
            <w:r w:rsidRPr="00BB5896">
              <w:rPr>
                <w:rFonts w:hint="eastAsia"/>
                <w:color w:val="000000" w:themeColor="text1"/>
              </w:rPr>
              <w:t>22</w:t>
            </w:r>
          </w:p>
        </w:tc>
        <w:tc>
          <w:tcPr>
            <w:tcW w:w="581" w:type="pct"/>
            <w:vAlign w:val="center"/>
          </w:tcPr>
          <w:p w14:paraId="33921C3C" w14:textId="77777777" w:rsidR="004D0BD9" w:rsidRPr="00BB5896" w:rsidRDefault="004D0BD9" w:rsidP="0075085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斑鱯</w:t>
            </w:r>
          </w:p>
          <w:p w14:paraId="4728F90E" w14:textId="0751F88D" w:rsidR="004D0BD9" w:rsidRPr="00BB5896" w:rsidRDefault="004D0BD9" w:rsidP="0075085A">
            <w:pPr>
              <w:pStyle w:val="05"/>
              <w:spacing w:before="0" w:beforeAutospacing="0" w:after="0" w:afterAutospacing="0" w:line="240" w:lineRule="auto"/>
              <w:ind w:left="-24" w:right="-24"/>
              <w:rPr>
                <w:i/>
                <w:iCs/>
                <w:color w:val="000000" w:themeColor="text1"/>
              </w:rPr>
            </w:pPr>
            <w:r w:rsidRPr="00BB5896">
              <w:rPr>
                <w:color w:val="000000" w:themeColor="text1"/>
              </w:rPr>
              <w:t>（</w:t>
            </w:r>
            <w:r w:rsidRPr="00BB5896">
              <w:rPr>
                <w:i/>
                <w:iCs/>
                <w:color w:val="000000" w:themeColor="text1"/>
              </w:rPr>
              <w:t>Hemibagrus guttatus</w:t>
            </w:r>
            <w:r w:rsidRPr="00BB5896">
              <w:rPr>
                <w:color w:val="000000" w:themeColor="text1"/>
              </w:rPr>
              <w:t>）</w:t>
            </w:r>
          </w:p>
        </w:tc>
        <w:tc>
          <w:tcPr>
            <w:tcW w:w="293" w:type="pct"/>
            <w:vAlign w:val="center"/>
          </w:tcPr>
          <w:p w14:paraId="09E764B5" w14:textId="46D08709" w:rsidR="004D0BD9" w:rsidRPr="00BB5896" w:rsidRDefault="004D0BD9" w:rsidP="0075085A">
            <w:pPr>
              <w:pStyle w:val="05"/>
              <w:spacing w:before="0" w:beforeAutospacing="0" w:after="0" w:afterAutospacing="0" w:line="240" w:lineRule="auto"/>
              <w:ind w:left="-24" w:right="-24"/>
              <w:rPr>
                <w:color w:val="000000" w:themeColor="text1"/>
              </w:rPr>
            </w:pPr>
            <w:r w:rsidRPr="00BB5896">
              <w:rPr>
                <w:color w:val="000000" w:themeColor="text1"/>
              </w:rPr>
              <w:t>国家二级保护动物</w:t>
            </w:r>
          </w:p>
        </w:tc>
        <w:tc>
          <w:tcPr>
            <w:tcW w:w="1123" w:type="pct"/>
            <w:vAlign w:val="center"/>
          </w:tcPr>
          <w:p w14:paraId="0D0F2655" w14:textId="1BAD2FCA" w:rsidR="004D0BD9" w:rsidRPr="00BB5896" w:rsidRDefault="004D0BD9" w:rsidP="0075085A">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体长，侧扁。头平扁，吻宽而圆钝，略似犁头状。口宽大，下位，弧形。上、下颌齿带弧形，腭骨齿带略呈半环形，齿绒毛状，生活于急流石多水域，栖息于江河的底层。</w:t>
            </w:r>
          </w:p>
        </w:tc>
        <w:tc>
          <w:tcPr>
            <w:tcW w:w="142" w:type="pct"/>
            <w:vAlign w:val="center"/>
          </w:tcPr>
          <w:p w14:paraId="193E55A9" w14:textId="082A60F1" w:rsidR="004D0BD9" w:rsidRPr="00BB5896" w:rsidRDefault="004D0BD9" w:rsidP="0075085A">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70" w:type="pct"/>
            <w:vAlign w:val="center"/>
          </w:tcPr>
          <w:p w14:paraId="0768F284" w14:textId="0BC478ED" w:rsidR="004D0BD9" w:rsidRPr="00BB5896" w:rsidRDefault="004D0BD9" w:rsidP="0075085A">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802" w:type="pct"/>
            <w:gridSpan w:val="2"/>
            <w:vAlign w:val="center"/>
          </w:tcPr>
          <w:p w14:paraId="602C5551" w14:textId="0B5FDDF7" w:rsidR="004D0BD9" w:rsidRPr="00BB5896" w:rsidRDefault="004D0BD9" w:rsidP="0075085A">
            <w:pPr>
              <w:pStyle w:val="05"/>
              <w:spacing w:before="0" w:beforeAutospacing="0" w:after="0" w:afterAutospacing="0" w:line="240" w:lineRule="auto"/>
              <w:ind w:left="-24" w:right="-24"/>
              <w:rPr>
                <w:color w:val="000000" w:themeColor="text1"/>
              </w:rPr>
            </w:pPr>
            <w:r w:rsidRPr="00BB5896">
              <w:rPr>
                <w:color w:val="000000" w:themeColor="text1"/>
              </w:rPr>
              <w:t>所在区域有可能出现的鱼类</w:t>
            </w:r>
          </w:p>
        </w:tc>
        <w:tc>
          <w:tcPr>
            <w:tcW w:w="1386" w:type="pct"/>
            <w:gridSpan w:val="3"/>
            <w:vAlign w:val="center"/>
          </w:tcPr>
          <w:p w14:paraId="1FD1FA71" w14:textId="78E08E94" w:rsidR="004D0BD9" w:rsidRPr="00BB5896" w:rsidRDefault="004D0BD9" w:rsidP="0075085A">
            <w:pPr>
              <w:pStyle w:val="05"/>
              <w:spacing w:before="0" w:beforeAutospacing="0" w:after="0" w:afterAutospacing="0" w:line="240" w:lineRule="auto"/>
              <w:ind w:left="-24" w:right="-24"/>
              <w:rPr>
                <w:color w:val="000000" w:themeColor="text1"/>
              </w:rPr>
            </w:pP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"C:\\Users\\Administrator\\Desktop\\AppData\\Roaming\\Tencent\\Users\\390755811\\QQ\\WinTemp\\RichOle\\JO0IR3AMT@VBY[%9(IS2VX7.png"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Pr="00BB5896">
              <w:rPr>
                <w:rFonts w:ascii="宋体" w:hAnsi="宋体" w:cs="宋体"/>
                <w:color w:val="000000" w:themeColor="text1"/>
              </w:rPr>
              <w:fldChar w:fldCharType="separate"/>
            </w:r>
            <w:r w:rsidRPr="00BB5896">
              <w:rPr>
                <w:rFonts w:ascii="宋体" w:hAnsi="宋体" w:cs="宋体"/>
                <w:color w:val="000000" w:themeColor="text1"/>
              </w:rPr>
              <w:fldChar w:fldCharType="begin"/>
            </w:r>
            <w:r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Pr="00BB5896">
              <w:rPr>
                <w:rFonts w:ascii="宋体" w:hAnsi="宋体" w:cs="宋体"/>
                <w:color w:val="000000" w:themeColor="text1"/>
              </w:rPr>
              <w:fldChar w:fldCharType="separate"/>
            </w:r>
            <w:r w:rsidR="00B152D0" w:rsidRPr="00BB5896">
              <w:rPr>
                <w:rFonts w:ascii="宋体" w:hAnsi="宋体" w:cs="宋体"/>
                <w:color w:val="000000" w:themeColor="text1"/>
              </w:rPr>
              <w:fldChar w:fldCharType="begin"/>
            </w:r>
            <w:r w:rsidR="00B152D0"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00B152D0" w:rsidRPr="00BB5896">
              <w:rPr>
                <w:rFonts w:ascii="宋体" w:hAnsi="宋体" w:cs="宋体"/>
                <w:color w:val="000000" w:themeColor="text1"/>
              </w:rPr>
              <w:fldChar w:fldCharType="separate"/>
            </w:r>
            <w:r w:rsidR="007560DF" w:rsidRPr="00BB5896">
              <w:rPr>
                <w:rFonts w:ascii="宋体" w:hAnsi="宋体" w:cs="宋体"/>
                <w:color w:val="000000" w:themeColor="text1"/>
              </w:rPr>
              <w:fldChar w:fldCharType="begin"/>
            </w:r>
            <w:r w:rsidR="007560DF"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007560DF" w:rsidRPr="00BB5896">
              <w:rPr>
                <w:rFonts w:ascii="宋体" w:hAnsi="宋体" w:cs="宋体"/>
                <w:color w:val="000000" w:themeColor="text1"/>
              </w:rPr>
              <w:fldChar w:fldCharType="separate"/>
            </w:r>
            <w:r w:rsidR="001432C6" w:rsidRPr="00BB5896">
              <w:rPr>
                <w:rFonts w:ascii="宋体" w:hAnsi="宋体" w:cs="宋体"/>
                <w:color w:val="000000" w:themeColor="text1"/>
              </w:rPr>
              <w:fldChar w:fldCharType="begin"/>
            </w:r>
            <w:r w:rsidR="001432C6"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001432C6" w:rsidRPr="00BB5896">
              <w:rPr>
                <w:rFonts w:ascii="宋体" w:hAnsi="宋体" w:cs="宋体"/>
                <w:color w:val="000000" w:themeColor="text1"/>
              </w:rPr>
              <w:fldChar w:fldCharType="separate"/>
            </w:r>
            <w:r w:rsidR="006C052B" w:rsidRPr="00BB5896">
              <w:rPr>
                <w:rFonts w:ascii="宋体" w:hAnsi="宋体" w:cs="宋体"/>
                <w:color w:val="000000" w:themeColor="text1"/>
              </w:rPr>
              <w:fldChar w:fldCharType="begin"/>
            </w:r>
            <w:r w:rsidR="006C052B" w:rsidRPr="00BB5896">
              <w:rPr>
                <w:rFonts w:ascii="宋体" w:hAnsi="宋体" w:cs="宋体"/>
                <w:color w:val="000000" w:themeColor="text1"/>
              </w:rPr>
              <w:instrText xml:space="preserve"> INCLUDEPICTURE  "C:\\Users\\Administrator\\Desktop\\6号泊位修改\\AppData\\Roaming\\Tencent\\Users\\390755811\\QQ\\WinTemp\\RichOle\\JO0IR3AMT@VBY[%9(IS2VX7.png" \* MERGEFORMATINET </w:instrText>
            </w:r>
            <w:r w:rsidR="006C052B" w:rsidRPr="00BB5896">
              <w:rPr>
                <w:rFonts w:ascii="宋体" w:hAnsi="宋体" w:cs="宋体"/>
                <w:color w:val="000000" w:themeColor="text1"/>
              </w:rPr>
              <w:fldChar w:fldCharType="separate"/>
            </w:r>
            <w:r w:rsidR="00156EB2" w:rsidRPr="00BB5896">
              <w:rPr>
                <w:rFonts w:ascii="宋体" w:hAnsi="宋体" w:cs="宋体"/>
                <w:color w:val="000000" w:themeColor="text1"/>
              </w:rPr>
              <w:fldChar w:fldCharType="begin"/>
            </w:r>
            <w:r w:rsidR="00156EB2" w:rsidRPr="00BB5896">
              <w:rPr>
                <w:rFonts w:ascii="宋体" w:hAnsi="宋体" w:cs="宋体"/>
                <w:color w:val="000000" w:themeColor="text1"/>
              </w:rPr>
              <w:instrText xml:space="preserve"> INCLUDEPICTURE  "L:\\校核\\码头新\\四安林场作业区\\AppData\\Roaming\\Tencent\\Users\\390755811\\QQ\\WinTemp\\RichOle\\JO0IR3AMT@VBY[%9(IS2VX7.png" \* MERGEFORMATINET </w:instrText>
            </w:r>
            <w:r w:rsidR="00156EB2" w:rsidRPr="00BB5896">
              <w:rPr>
                <w:rFonts w:ascii="宋体" w:hAnsi="宋体" w:cs="宋体"/>
                <w:color w:val="000000" w:themeColor="text1"/>
              </w:rPr>
              <w:fldChar w:fldCharType="separate"/>
            </w:r>
            <w:r w:rsidR="00620A5B" w:rsidRPr="00BB5896">
              <w:rPr>
                <w:rFonts w:ascii="宋体" w:hAnsi="宋体" w:cs="宋体"/>
                <w:color w:val="000000" w:themeColor="text1"/>
              </w:rPr>
              <w:fldChar w:fldCharType="begin"/>
            </w:r>
            <w:r w:rsidR="00620A5B" w:rsidRPr="00BB5896">
              <w:rPr>
                <w:rFonts w:ascii="宋体" w:hAnsi="宋体" w:cs="宋体"/>
                <w:color w:val="000000" w:themeColor="text1"/>
              </w:rPr>
              <w:instrText xml:space="preserve"> INCLUDEPICTURE  "H:\\校核\\码头新\\四安林场作业区\\AppData\\Roaming\\Tencent\\Users\\390755811\\QQ\\WinTemp\\RichOle\\JO0IR3AMT@VBY[%9(IS2VX7.png" \* MERGEFORMATINET </w:instrText>
            </w:r>
            <w:r w:rsidR="00620A5B" w:rsidRPr="00BB5896">
              <w:rPr>
                <w:rFonts w:ascii="宋体" w:hAnsi="宋体" w:cs="宋体"/>
                <w:color w:val="000000" w:themeColor="text1"/>
              </w:rPr>
              <w:fldChar w:fldCharType="separate"/>
            </w:r>
            <w:r w:rsidR="003107EC" w:rsidRPr="00BB5896">
              <w:rPr>
                <w:rFonts w:ascii="宋体" w:hAnsi="宋体" w:cs="宋体"/>
                <w:color w:val="000000" w:themeColor="text1"/>
              </w:rPr>
              <w:fldChar w:fldCharType="begin"/>
            </w:r>
            <w:r w:rsidR="003107EC" w:rsidRPr="00BB5896">
              <w:rPr>
                <w:rFonts w:ascii="宋体" w:hAnsi="宋体" w:cs="宋体"/>
                <w:color w:val="000000" w:themeColor="text1"/>
              </w:rPr>
              <w:instrText xml:space="preserve"> INCLUDEPICTURE  "C:\\Users\\Administrator\\Documents\\Tencent Files\\390755811\\AppData\\Roaming\\Tencent\\Users\\390755811\\QQ\\WinTemp\\RichOle\\JO0IR3AMT@VBY[%9(IS2VX7.png" \* MERGEFORMATINET </w:instrText>
            </w:r>
            <w:r w:rsidR="003107EC" w:rsidRPr="00BB5896">
              <w:rPr>
                <w:rFonts w:ascii="宋体" w:hAnsi="宋体" w:cs="宋体"/>
                <w:color w:val="000000" w:themeColor="text1"/>
              </w:rPr>
              <w:fldChar w:fldCharType="separate"/>
            </w:r>
            <w:r w:rsidR="00437A39" w:rsidRPr="00BB5896">
              <w:rPr>
                <w:rFonts w:ascii="宋体" w:hAnsi="宋体" w:cs="宋体"/>
                <w:color w:val="000000" w:themeColor="text1"/>
              </w:rPr>
              <w:fldChar w:fldCharType="begin"/>
            </w:r>
            <w:r w:rsidR="00437A39" w:rsidRPr="00BB5896">
              <w:rPr>
                <w:rFonts w:ascii="宋体" w:hAnsi="宋体" w:cs="宋体"/>
                <w:color w:val="000000" w:themeColor="text1"/>
              </w:rPr>
              <w:instrText xml:space="preserve"> INCLUDEPICTURE  "C:\\Users\\Administrator\\Documents\\Tencent Files\\390755811\\AppData\\Roaming\\Tencent\\Users\\390755811\\QQ\\WinTemp\\RichOle\\JO0IR3AMT@VBY[%9(IS2VX7.png" \* MERGEFORMATINET </w:instrText>
            </w:r>
            <w:r w:rsidR="00437A39" w:rsidRPr="00BB5896">
              <w:rPr>
                <w:rFonts w:ascii="宋体" w:hAnsi="宋体" w:cs="宋体"/>
                <w:color w:val="000000" w:themeColor="text1"/>
              </w:rPr>
              <w:fldChar w:fldCharType="separate"/>
            </w:r>
            <w:r w:rsidR="005174D4" w:rsidRPr="00BB5896">
              <w:rPr>
                <w:rFonts w:ascii="宋体" w:hAnsi="宋体" w:cs="宋体"/>
                <w:color w:val="000000" w:themeColor="text1"/>
              </w:rPr>
              <w:fldChar w:fldCharType="begin"/>
            </w:r>
            <w:r w:rsidR="005174D4" w:rsidRPr="00BB5896">
              <w:rPr>
                <w:rFonts w:ascii="宋体" w:hAnsi="宋体" w:cs="宋体"/>
                <w:color w:val="000000" w:themeColor="text1"/>
              </w:rPr>
              <w:instrText xml:space="preserve"> INCLUDEPICTURE  "H:\\校核\\码头新\\四安林场作业区\\Documents\\Tencent Files\\390755811\\AppData\\Roaming\\Tencent\\Users\\390755811\\QQ\\WinTemp\\RichOle\\JO0IR3AMT@VBY[%9(IS2VX7.png" \* MERGEFORMATINET </w:instrText>
            </w:r>
            <w:r w:rsidR="005174D4" w:rsidRPr="00BB5896">
              <w:rPr>
                <w:rFonts w:ascii="宋体" w:hAnsi="宋体" w:cs="宋体"/>
                <w:color w:val="000000" w:themeColor="text1"/>
              </w:rPr>
              <w:fldChar w:fldCharType="separate"/>
            </w:r>
            <w:r w:rsidR="0057440B" w:rsidRPr="00BB5896">
              <w:rPr>
                <w:rFonts w:ascii="宋体" w:hAnsi="宋体" w:cs="宋体"/>
                <w:color w:val="000000" w:themeColor="text1"/>
              </w:rPr>
              <w:fldChar w:fldCharType="begin"/>
            </w:r>
            <w:r w:rsidR="0057440B"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57440B" w:rsidRPr="00BB5896">
              <w:rPr>
                <w:rFonts w:ascii="宋体" w:hAnsi="宋体" w:cs="宋体"/>
                <w:color w:val="000000" w:themeColor="text1"/>
              </w:rPr>
              <w:fldChar w:fldCharType="separate"/>
            </w:r>
            <w:r w:rsidR="00AE35C3" w:rsidRPr="00BB5896">
              <w:rPr>
                <w:rFonts w:ascii="宋体" w:hAnsi="宋体" w:cs="宋体"/>
                <w:color w:val="000000" w:themeColor="text1"/>
              </w:rPr>
              <w:fldChar w:fldCharType="begin"/>
            </w:r>
            <w:r w:rsidR="00AE35C3"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AE35C3" w:rsidRPr="00BB5896">
              <w:rPr>
                <w:rFonts w:ascii="宋体" w:hAnsi="宋体" w:cs="宋体"/>
                <w:color w:val="000000" w:themeColor="text1"/>
              </w:rPr>
              <w:fldChar w:fldCharType="separate"/>
            </w:r>
            <w:r w:rsidR="007B370A" w:rsidRPr="00BB5896">
              <w:rPr>
                <w:rFonts w:ascii="宋体" w:hAnsi="宋体" w:cs="宋体"/>
                <w:color w:val="000000" w:themeColor="text1"/>
              </w:rPr>
              <w:fldChar w:fldCharType="begin"/>
            </w:r>
            <w:r w:rsidR="007B370A"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7B370A" w:rsidRPr="00BB5896">
              <w:rPr>
                <w:rFonts w:ascii="宋体" w:hAnsi="宋体" w:cs="宋体"/>
                <w:color w:val="000000" w:themeColor="text1"/>
              </w:rPr>
              <w:fldChar w:fldCharType="separate"/>
            </w:r>
            <w:r w:rsidR="00A46ADE" w:rsidRPr="00BB5896">
              <w:rPr>
                <w:rFonts w:ascii="宋体" w:hAnsi="宋体" w:cs="宋体"/>
                <w:color w:val="000000" w:themeColor="text1"/>
              </w:rPr>
              <w:fldChar w:fldCharType="begin"/>
            </w:r>
            <w:r w:rsidR="00A46ADE" w:rsidRPr="00BB5896">
              <w:rPr>
                <w:rFonts w:ascii="宋体" w:hAnsi="宋体" w:cs="宋体"/>
                <w:color w:val="000000" w:themeColor="text1"/>
              </w:rPr>
              <w:instrText xml:space="preserve"> INCLUDEPICTURE  "D:\\01审核报告\\专家评审\\2021.11.16来宾港武宣港区桐岭四安林场作业区6号泊位工程环境影响报告书\\Documents\\Tencent Files\\390755811\\AppData\\Roaming\\Tencent\\Users\\390755811\\QQ\\WinTemp\\RichOle\\JO0IR3AMT@VBY[%9(IS2VX7.png" \* MERGEFORMATINET </w:instrText>
            </w:r>
            <w:r w:rsidR="00A46ADE" w:rsidRPr="00BB5896">
              <w:rPr>
                <w:rFonts w:ascii="宋体" w:hAnsi="宋体" w:cs="宋体"/>
                <w:color w:val="000000" w:themeColor="text1"/>
              </w:rPr>
              <w:fldChar w:fldCharType="separate"/>
            </w:r>
            <w:r w:rsidR="00B229F3" w:rsidRPr="00BB5896">
              <w:rPr>
                <w:rFonts w:ascii="宋体" w:hAnsi="宋体" w:cs="宋体"/>
                <w:color w:val="000000" w:themeColor="text1"/>
              </w:rPr>
              <w:fldChar w:fldCharType="begin"/>
            </w:r>
            <w:r w:rsidR="00B229F3" w:rsidRPr="00BB5896">
              <w:rPr>
                <w:rFonts w:ascii="宋体" w:hAnsi="宋体" w:cs="宋体"/>
                <w:color w:val="000000" w:themeColor="text1"/>
              </w:rPr>
              <w:instrText xml:space="preserve"> INCLUDEPICTURE  "C:\\Users\\Administrator\\Desktop\\6号泊位修改\\Documents\\Tencent Files\\390755811\\AppData\\Roaming\\Tencent\\Users\\390755811\\QQ\\WinTemp\\RichOle\\JO0IR3AMT@VBY[%9(IS2VX7.png" \* MERGEFORMATINET </w:instrText>
            </w:r>
            <w:r w:rsidR="00B229F3" w:rsidRPr="00BB5896">
              <w:rPr>
                <w:rFonts w:ascii="宋体" w:hAnsi="宋体" w:cs="宋体"/>
                <w:color w:val="000000" w:themeColor="text1"/>
              </w:rPr>
              <w:fldChar w:fldCharType="separate"/>
            </w:r>
            <w:r w:rsidR="00CF6510" w:rsidRPr="00BB5896">
              <w:rPr>
                <w:rFonts w:ascii="宋体" w:hAnsi="宋体" w:cs="宋体"/>
                <w:color w:val="000000" w:themeColor="text1"/>
              </w:rPr>
              <w:fldChar w:fldCharType="begin"/>
            </w:r>
            <w:r w:rsidR="00CF6510" w:rsidRPr="00BB5896">
              <w:rPr>
                <w:rFonts w:ascii="宋体" w:hAnsi="宋体" w:cs="宋体"/>
                <w:color w:val="000000" w:themeColor="text1"/>
              </w:rPr>
              <w:instrText xml:space="preserve"> INCLUDEPICTURE  "C:\\Users\\Administrator\\Desktop\\6号泊位修改\\Documents\\Tencent Files\\390755811\\AppData\\Roaming\\Tencent\\Users\\390755811\\QQ\\WinTemp\\RichOle\\JO0IR3AMT@VBY[%9(IS2VX7.png" \* MERGEFORMATINET </w:instrText>
            </w:r>
            <w:r w:rsidR="00CF6510" w:rsidRPr="00BB5896">
              <w:rPr>
                <w:rFonts w:ascii="宋体" w:hAnsi="宋体" w:cs="宋体"/>
                <w:color w:val="000000" w:themeColor="text1"/>
              </w:rPr>
              <w:fldChar w:fldCharType="separate"/>
            </w:r>
            <w:r w:rsidR="00A136A8" w:rsidRPr="00BB5896">
              <w:rPr>
                <w:rFonts w:ascii="宋体" w:hAnsi="宋体" w:cs="宋体"/>
                <w:color w:val="000000" w:themeColor="text1"/>
              </w:rPr>
              <w:fldChar w:fldCharType="begin"/>
            </w:r>
            <w:r w:rsidR="00A136A8" w:rsidRPr="00BB5896">
              <w:rPr>
                <w:rFonts w:ascii="宋体" w:hAnsi="宋体" w:cs="宋体"/>
                <w:color w:val="000000" w:themeColor="text1"/>
              </w:rPr>
              <w:instrText xml:space="preserve"> INCLUDEPICTURE  "C:\\Users\\Administrator\\Desktop\\6号泊位修改\\Documents\\Tencent Files\\390755811\\AppData\\Roaming\\Tencent\\Users\\390755811\\QQ\\WinTemp\\RichOle\\JO0IR3AMT@VBY[%9(IS2VX7.png" \* MERGEFORMATINET </w:instrText>
            </w:r>
            <w:r w:rsidR="00A136A8" w:rsidRPr="00BB5896">
              <w:rPr>
                <w:rFonts w:ascii="宋体" w:hAnsi="宋体" w:cs="宋体"/>
                <w:color w:val="000000" w:themeColor="text1"/>
              </w:rPr>
              <w:fldChar w:fldCharType="separate"/>
            </w:r>
            <w:r w:rsidR="00D94646" w:rsidRPr="00BB5896">
              <w:rPr>
                <w:rFonts w:ascii="宋体" w:hAnsi="宋体" w:cs="宋体"/>
                <w:color w:val="000000" w:themeColor="text1"/>
              </w:rPr>
              <w:fldChar w:fldCharType="begin"/>
            </w:r>
            <w:r w:rsidR="00D94646" w:rsidRPr="00BB5896">
              <w:rPr>
                <w:rFonts w:ascii="宋体" w:hAnsi="宋体" w:cs="宋体"/>
                <w:color w:val="000000" w:themeColor="text1"/>
              </w:rPr>
              <w:instrText xml:space="preserve"> INCLUDEPICTURE  "C:\\Users\\Administrator\\Desktop\\6号泊位修改\\Documents\\Tencent Files\\390755811\\AppData\\Roaming\\Tencent\\Users\\390755811\\QQ\\WinTemp\\RichOle\\JO0IR3AMT@VBY[%9(IS2VX7.png" \* MERGEFORMATINET </w:instrText>
            </w:r>
            <w:r w:rsidR="00D94646" w:rsidRPr="00BB5896">
              <w:rPr>
                <w:rFonts w:ascii="宋体" w:hAnsi="宋体" w:cs="宋体"/>
                <w:color w:val="000000" w:themeColor="text1"/>
              </w:rPr>
              <w:fldChar w:fldCharType="separate"/>
            </w:r>
            <w:r w:rsidR="005124F8" w:rsidRPr="00BB5896">
              <w:rPr>
                <w:rFonts w:ascii="宋体" w:hAnsi="宋体" w:cs="宋体"/>
                <w:color w:val="000000" w:themeColor="text1"/>
              </w:rPr>
              <w:fldChar w:fldCharType="begin"/>
            </w:r>
            <w:r w:rsidR="005124F8" w:rsidRPr="00BB5896">
              <w:rPr>
                <w:rFonts w:ascii="宋体" w:hAnsi="宋体" w:cs="宋体"/>
                <w:color w:val="000000" w:themeColor="text1"/>
              </w:rPr>
              <w:instrText xml:space="preserve"> INCLUDEPICTURE  "C:\\Users\\Administrator\\Desktop\\6号泊位修改\\Documents\\Tencent Files\\390755811\\AppData\\Roaming\\Tencent\\Users\\390755811\\QQ\\WinTemp\\RichOle\\JO0IR3AMT@VBY[%9(IS2VX7.png" \* MERGEFORMATINET </w:instrText>
            </w:r>
            <w:r w:rsidR="005124F8" w:rsidRPr="00BB5896">
              <w:rPr>
                <w:rFonts w:ascii="宋体" w:hAnsi="宋体" w:cs="宋体"/>
                <w:color w:val="000000" w:themeColor="text1"/>
              </w:rPr>
              <w:fldChar w:fldCharType="separate"/>
            </w:r>
            <w:r w:rsidR="009168BE" w:rsidRPr="00BB5896">
              <w:rPr>
                <w:rFonts w:ascii="宋体" w:hAnsi="宋体" w:cs="宋体"/>
                <w:color w:val="000000" w:themeColor="text1"/>
              </w:rPr>
              <w:fldChar w:fldCharType="begin"/>
            </w:r>
            <w:r w:rsidR="009168BE"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9168BE" w:rsidRPr="00BB5896">
              <w:rPr>
                <w:rFonts w:ascii="宋体" w:hAnsi="宋体" w:cs="宋体"/>
                <w:color w:val="000000" w:themeColor="text1"/>
              </w:rPr>
              <w:fldChar w:fldCharType="separate"/>
            </w:r>
            <w:r w:rsidR="000D0D4F" w:rsidRPr="00BB5896">
              <w:rPr>
                <w:rFonts w:ascii="宋体" w:hAnsi="宋体" w:cs="宋体"/>
                <w:color w:val="000000" w:themeColor="text1"/>
              </w:rPr>
              <w:fldChar w:fldCharType="begin"/>
            </w:r>
            <w:r w:rsidR="000D0D4F"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0D0D4F" w:rsidRPr="00BB5896">
              <w:rPr>
                <w:rFonts w:ascii="宋体" w:hAnsi="宋体" w:cs="宋体"/>
                <w:color w:val="000000" w:themeColor="text1"/>
              </w:rPr>
              <w:fldChar w:fldCharType="separate"/>
            </w:r>
            <w:r w:rsidR="00A4773F" w:rsidRPr="00BB5896">
              <w:rPr>
                <w:rFonts w:ascii="宋体" w:hAnsi="宋体" w:cs="宋体"/>
                <w:color w:val="000000" w:themeColor="text1"/>
              </w:rPr>
              <w:fldChar w:fldCharType="begin"/>
            </w:r>
            <w:r w:rsidR="00A4773F"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A4773F" w:rsidRPr="00BB5896">
              <w:rPr>
                <w:rFonts w:ascii="宋体" w:hAnsi="宋体" w:cs="宋体"/>
                <w:color w:val="000000" w:themeColor="text1"/>
              </w:rPr>
              <w:fldChar w:fldCharType="separate"/>
            </w:r>
            <w:r w:rsidR="00547549" w:rsidRPr="00BB5896">
              <w:rPr>
                <w:rFonts w:ascii="宋体" w:hAnsi="宋体" w:cs="宋体"/>
                <w:color w:val="000000" w:themeColor="text1"/>
              </w:rPr>
              <w:fldChar w:fldCharType="begin"/>
            </w:r>
            <w:r w:rsidR="00547549"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547549" w:rsidRPr="00BB5896">
              <w:rPr>
                <w:rFonts w:ascii="宋体" w:hAnsi="宋体" w:cs="宋体"/>
                <w:color w:val="000000" w:themeColor="text1"/>
              </w:rPr>
              <w:fldChar w:fldCharType="separate"/>
            </w:r>
            <w:r w:rsidR="002748FB" w:rsidRPr="00BB5896">
              <w:rPr>
                <w:rFonts w:ascii="宋体" w:hAnsi="宋体" w:cs="宋体"/>
                <w:color w:val="000000" w:themeColor="text1"/>
              </w:rPr>
              <w:fldChar w:fldCharType="begin"/>
            </w:r>
            <w:r w:rsidR="002748FB"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2748FB" w:rsidRPr="00BB5896">
              <w:rPr>
                <w:rFonts w:ascii="宋体" w:hAnsi="宋体" w:cs="宋体"/>
                <w:color w:val="000000" w:themeColor="text1"/>
              </w:rPr>
              <w:fldChar w:fldCharType="separate"/>
            </w:r>
            <w:r w:rsidR="00E07C68" w:rsidRPr="00BB5896">
              <w:rPr>
                <w:rFonts w:ascii="宋体" w:hAnsi="宋体" w:cs="宋体"/>
                <w:color w:val="000000" w:themeColor="text1"/>
              </w:rPr>
              <w:fldChar w:fldCharType="begin"/>
            </w:r>
            <w:r w:rsidR="00E07C68"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E07C68" w:rsidRPr="00BB5896">
              <w:rPr>
                <w:rFonts w:ascii="宋体" w:hAnsi="宋体" w:cs="宋体"/>
                <w:color w:val="000000" w:themeColor="text1"/>
              </w:rPr>
              <w:fldChar w:fldCharType="separate"/>
            </w:r>
            <w:r w:rsidR="001F5984" w:rsidRPr="00BB5896">
              <w:rPr>
                <w:rFonts w:ascii="宋体" w:hAnsi="宋体" w:cs="宋体"/>
                <w:color w:val="000000" w:themeColor="text1"/>
              </w:rPr>
              <w:fldChar w:fldCharType="begin"/>
            </w:r>
            <w:r w:rsidR="001F5984"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1F5984" w:rsidRPr="00BB5896">
              <w:rPr>
                <w:rFonts w:ascii="宋体" w:hAnsi="宋体" w:cs="宋体"/>
                <w:color w:val="000000" w:themeColor="text1"/>
              </w:rPr>
              <w:fldChar w:fldCharType="separate"/>
            </w:r>
            <w:r w:rsidR="00EF09E4" w:rsidRPr="00BB5896">
              <w:rPr>
                <w:rFonts w:ascii="宋体" w:hAnsi="宋体" w:cs="宋体"/>
                <w:color w:val="000000" w:themeColor="text1"/>
              </w:rPr>
              <w:fldChar w:fldCharType="begin"/>
            </w:r>
            <w:r w:rsidR="00EF09E4"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EF09E4" w:rsidRPr="00BB5896">
              <w:rPr>
                <w:rFonts w:ascii="宋体" w:hAnsi="宋体" w:cs="宋体"/>
                <w:color w:val="000000" w:themeColor="text1"/>
              </w:rPr>
              <w:fldChar w:fldCharType="separate"/>
            </w:r>
            <w:r w:rsidR="0009542C" w:rsidRPr="00BB5896">
              <w:rPr>
                <w:rFonts w:ascii="宋体" w:hAnsi="宋体" w:cs="宋体"/>
                <w:color w:val="000000" w:themeColor="text1"/>
              </w:rPr>
              <w:fldChar w:fldCharType="begin"/>
            </w:r>
            <w:r w:rsidR="0009542C"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09542C" w:rsidRPr="00BB5896">
              <w:rPr>
                <w:rFonts w:ascii="宋体" w:hAnsi="宋体" w:cs="宋体"/>
                <w:color w:val="000000" w:themeColor="text1"/>
              </w:rPr>
              <w:fldChar w:fldCharType="separate"/>
            </w:r>
            <w:r w:rsidR="00380882" w:rsidRPr="00BB5896">
              <w:rPr>
                <w:rFonts w:ascii="宋体" w:hAnsi="宋体" w:cs="宋体"/>
                <w:color w:val="000000" w:themeColor="text1"/>
              </w:rPr>
              <w:fldChar w:fldCharType="begin"/>
            </w:r>
            <w:r w:rsidR="00380882"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380882" w:rsidRPr="00BB5896">
              <w:rPr>
                <w:rFonts w:ascii="宋体" w:hAnsi="宋体" w:cs="宋体"/>
                <w:color w:val="000000" w:themeColor="text1"/>
              </w:rPr>
              <w:fldChar w:fldCharType="separate"/>
            </w:r>
            <w:r w:rsidR="00390478" w:rsidRPr="00BB5896">
              <w:rPr>
                <w:rFonts w:ascii="宋体" w:hAnsi="宋体" w:cs="宋体"/>
                <w:color w:val="000000" w:themeColor="text1"/>
              </w:rPr>
              <w:fldChar w:fldCharType="begin"/>
            </w:r>
            <w:r w:rsidR="00390478"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390478" w:rsidRPr="00BB5896">
              <w:rPr>
                <w:rFonts w:ascii="宋体" w:hAnsi="宋体" w:cs="宋体"/>
                <w:color w:val="000000" w:themeColor="text1"/>
              </w:rPr>
              <w:fldChar w:fldCharType="separate"/>
            </w:r>
            <w:r w:rsidR="004302CB" w:rsidRPr="00BB5896">
              <w:rPr>
                <w:rFonts w:ascii="宋体" w:hAnsi="宋体" w:cs="宋体"/>
                <w:color w:val="000000" w:themeColor="text1"/>
              </w:rPr>
              <w:fldChar w:fldCharType="begin"/>
            </w:r>
            <w:r w:rsidR="004302CB"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4302CB" w:rsidRPr="00BB5896">
              <w:rPr>
                <w:rFonts w:ascii="宋体" w:hAnsi="宋体" w:cs="宋体"/>
                <w:color w:val="000000" w:themeColor="text1"/>
              </w:rPr>
              <w:fldChar w:fldCharType="separate"/>
            </w:r>
            <w:r w:rsidR="0095439D" w:rsidRPr="00BB5896">
              <w:rPr>
                <w:rFonts w:ascii="宋体" w:hAnsi="宋体" w:cs="宋体"/>
                <w:color w:val="000000" w:themeColor="text1"/>
              </w:rPr>
              <w:fldChar w:fldCharType="begin"/>
            </w:r>
            <w:r w:rsidR="0095439D"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95439D" w:rsidRPr="00BB5896">
              <w:rPr>
                <w:rFonts w:ascii="宋体" w:hAnsi="宋体" w:cs="宋体"/>
                <w:color w:val="000000" w:themeColor="text1"/>
              </w:rPr>
              <w:fldChar w:fldCharType="separate"/>
            </w:r>
            <w:r w:rsidR="006D6D07" w:rsidRPr="00BB5896">
              <w:rPr>
                <w:rFonts w:ascii="宋体" w:hAnsi="宋体" w:cs="宋体"/>
                <w:color w:val="000000" w:themeColor="text1"/>
              </w:rPr>
              <w:fldChar w:fldCharType="begin"/>
            </w:r>
            <w:r w:rsidR="006D6D07"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6D6D07" w:rsidRPr="00BB5896">
              <w:rPr>
                <w:rFonts w:ascii="宋体" w:hAnsi="宋体" w:cs="宋体"/>
                <w:color w:val="000000" w:themeColor="text1"/>
              </w:rPr>
              <w:fldChar w:fldCharType="separate"/>
            </w:r>
            <w:r w:rsidR="00D010ED" w:rsidRPr="00BB5896">
              <w:rPr>
                <w:rFonts w:ascii="宋体" w:hAnsi="宋体" w:cs="宋体"/>
                <w:color w:val="000000" w:themeColor="text1"/>
              </w:rPr>
              <w:fldChar w:fldCharType="begin"/>
            </w:r>
            <w:r w:rsidR="00D010ED"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D010ED" w:rsidRPr="00BB5896">
              <w:rPr>
                <w:rFonts w:ascii="宋体" w:hAnsi="宋体" w:cs="宋体"/>
                <w:color w:val="000000" w:themeColor="text1"/>
              </w:rPr>
              <w:fldChar w:fldCharType="separate"/>
            </w:r>
            <w:r w:rsidR="00003F30" w:rsidRPr="00BB5896">
              <w:rPr>
                <w:rFonts w:ascii="宋体" w:hAnsi="宋体" w:cs="宋体"/>
                <w:color w:val="000000" w:themeColor="text1"/>
              </w:rPr>
              <w:fldChar w:fldCharType="begin"/>
            </w:r>
            <w:r w:rsidR="00003F30"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003F30" w:rsidRPr="00BB5896">
              <w:rPr>
                <w:rFonts w:ascii="宋体" w:hAnsi="宋体" w:cs="宋体"/>
                <w:color w:val="000000" w:themeColor="text1"/>
              </w:rPr>
              <w:fldChar w:fldCharType="separate"/>
            </w:r>
            <w:r w:rsidR="009F0076" w:rsidRPr="00BB5896">
              <w:rPr>
                <w:rFonts w:ascii="宋体" w:hAnsi="宋体" w:cs="宋体"/>
                <w:color w:val="000000" w:themeColor="text1"/>
              </w:rPr>
              <w:fldChar w:fldCharType="begin"/>
            </w:r>
            <w:r w:rsidR="009F0076"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9F0076" w:rsidRPr="00BB5896">
              <w:rPr>
                <w:rFonts w:ascii="宋体" w:hAnsi="宋体" w:cs="宋体"/>
                <w:color w:val="000000" w:themeColor="text1"/>
              </w:rPr>
              <w:fldChar w:fldCharType="separate"/>
            </w:r>
            <w:r w:rsidR="00FE34B4" w:rsidRPr="00BB5896">
              <w:rPr>
                <w:rFonts w:ascii="宋体" w:hAnsi="宋体" w:cs="宋体"/>
                <w:color w:val="000000" w:themeColor="text1"/>
              </w:rPr>
              <w:fldChar w:fldCharType="begin"/>
            </w:r>
            <w:r w:rsidR="00FE34B4"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FE34B4" w:rsidRPr="00BB5896">
              <w:rPr>
                <w:rFonts w:ascii="宋体" w:hAnsi="宋体" w:cs="宋体"/>
                <w:color w:val="000000" w:themeColor="text1"/>
              </w:rPr>
              <w:fldChar w:fldCharType="separate"/>
            </w:r>
            <w:r w:rsidR="00A97DE6" w:rsidRPr="00BB5896">
              <w:rPr>
                <w:rFonts w:ascii="宋体" w:hAnsi="宋体" w:cs="宋体"/>
                <w:color w:val="000000" w:themeColor="text1"/>
              </w:rPr>
              <w:fldChar w:fldCharType="begin"/>
            </w:r>
            <w:r w:rsidR="00A97DE6"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A97DE6" w:rsidRPr="00BB5896">
              <w:rPr>
                <w:rFonts w:ascii="宋体" w:hAnsi="宋体" w:cs="宋体"/>
                <w:color w:val="000000" w:themeColor="text1"/>
              </w:rPr>
              <w:fldChar w:fldCharType="separate"/>
            </w:r>
            <w:r w:rsidR="005C35B4">
              <w:rPr>
                <w:rFonts w:ascii="宋体" w:hAnsi="宋体" w:cs="宋体"/>
                <w:color w:val="000000" w:themeColor="text1"/>
              </w:rPr>
              <w:fldChar w:fldCharType="begin"/>
            </w:r>
            <w:r w:rsidR="005C35B4">
              <w:rPr>
                <w:rFonts w:ascii="宋体" w:hAnsi="宋体" w:cs="宋体"/>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5C35B4">
              <w:rPr>
                <w:rFonts w:ascii="宋体" w:hAnsi="宋体" w:cs="宋体"/>
                <w:color w:val="000000" w:themeColor="text1"/>
              </w:rPr>
              <w:fldChar w:fldCharType="separate"/>
            </w:r>
            <w:r w:rsidR="00D54153">
              <w:rPr>
                <w:rFonts w:ascii="宋体" w:hAnsi="宋体" w:cs="宋体"/>
                <w:color w:val="000000" w:themeColor="text1"/>
              </w:rPr>
              <w:fldChar w:fldCharType="begin"/>
            </w:r>
            <w:r w:rsidR="00D54153">
              <w:rPr>
                <w:rFonts w:ascii="宋体" w:hAnsi="宋体" w:cs="宋体"/>
                <w:color w:val="000000" w:themeColor="text1"/>
              </w:rPr>
              <w:instrText xml:space="preserve"> </w:instrText>
            </w:r>
            <w:r w:rsidR="00D54153">
              <w:rPr>
                <w:rFonts w:ascii="宋体" w:hAnsi="宋体" w:cs="宋体"/>
                <w:color w:val="000000" w:themeColor="text1"/>
              </w:rPr>
              <w:instrText>INCLUDEPICTURE  "H:\\6</w:instrText>
            </w:r>
            <w:r w:rsidR="00D54153">
              <w:rPr>
                <w:rFonts w:ascii="宋体" w:hAnsi="宋体" w:cs="宋体"/>
                <w:color w:val="000000" w:themeColor="text1"/>
              </w:rPr>
              <w:instrText>号泊位报批稿</w:instrText>
            </w:r>
            <w:r w:rsidR="00D54153">
              <w:rPr>
                <w:rFonts w:ascii="宋体" w:hAnsi="宋体" w:cs="宋体"/>
                <w:color w:val="000000" w:themeColor="text1"/>
              </w:rPr>
              <w:instrText>\\6</w:instrText>
            </w:r>
            <w:r w:rsidR="00D54153">
              <w:rPr>
                <w:rFonts w:ascii="宋体" w:hAnsi="宋体" w:cs="宋体"/>
                <w:color w:val="000000" w:themeColor="text1"/>
              </w:rPr>
              <w:instrText>号泊位报批稿</w:instrText>
            </w:r>
            <w:r w:rsidR="00D54153">
              <w:rPr>
                <w:rFonts w:ascii="宋体" w:hAnsi="宋体" w:cs="宋体"/>
                <w:color w:val="000000" w:themeColor="text1"/>
              </w:rPr>
              <w:instrText>-</w:instrText>
            </w:r>
            <w:r w:rsidR="00D54153">
              <w:rPr>
                <w:rFonts w:ascii="宋体" w:hAnsi="宋体" w:cs="宋体"/>
                <w:color w:val="000000" w:themeColor="text1"/>
              </w:rPr>
              <w:instrText>定稿</w:instrText>
            </w:r>
            <w:r w:rsidR="00D54153">
              <w:rPr>
                <w:rFonts w:ascii="宋体" w:hAnsi="宋体" w:cs="宋体"/>
                <w:color w:val="000000" w:themeColor="text1"/>
              </w:rPr>
              <w:instrText>\\</w:instrText>
            </w:r>
            <w:r w:rsidR="00D54153">
              <w:rPr>
                <w:rFonts w:ascii="宋体" w:hAnsi="宋体" w:cs="宋体"/>
                <w:color w:val="000000" w:themeColor="text1"/>
              </w:rPr>
              <w:instrText>二次修改意见</w:instrText>
            </w:r>
            <w:r w:rsidR="00D54153">
              <w:rPr>
                <w:rFonts w:ascii="宋体" w:hAnsi="宋体" w:cs="宋体"/>
                <w:color w:val="000000" w:themeColor="text1"/>
              </w:rPr>
              <w:instrText>\\Documents\\Tencent Files\\390755811\\AppData\\Roaming\\Tencent\\Users\\390755811\\QQ\\WinTemp\\RichOle\\JO0I</w:instrText>
            </w:r>
            <w:r w:rsidR="00D54153">
              <w:rPr>
                <w:rFonts w:ascii="宋体" w:hAnsi="宋体" w:cs="宋体"/>
                <w:color w:val="000000" w:themeColor="text1"/>
              </w:rPr>
              <w:instrText>R3AMT@VBY[%9(IS2VX7.png" \* MERGEFORMATINET</w:instrText>
            </w:r>
            <w:r w:rsidR="00D54153">
              <w:rPr>
                <w:rFonts w:ascii="宋体" w:hAnsi="宋体" w:cs="宋体"/>
                <w:color w:val="000000" w:themeColor="text1"/>
              </w:rPr>
              <w:instrText xml:space="preserve"> </w:instrText>
            </w:r>
            <w:r w:rsidR="00D54153">
              <w:rPr>
                <w:rFonts w:ascii="宋体" w:hAnsi="宋体" w:cs="宋体"/>
                <w:color w:val="000000" w:themeColor="text1"/>
              </w:rPr>
              <w:fldChar w:fldCharType="separate"/>
            </w:r>
            <w:r w:rsidR="00AE3F08">
              <w:rPr>
                <w:rFonts w:ascii="宋体" w:hAnsi="宋体" w:cs="宋体"/>
                <w:color w:val="000000" w:themeColor="text1"/>
              </w:rPr>
              <w:pict w14:anchorId="2981EFFD">
                <v:shape id="_x0000_i1026" type="#_x0000_t75" style="width:132pt;height:76.45pt">
                  <v:imagedata r:id="rId43" r:href="rId44"/>
                </v:shape>
              </w:pict>
            </w:r>
            <w:r w:rsidR="00D54153">
              <w:rPr>
                <w:rFonts w:ascii="宋体" w:hAnsi="宋体" w:cs="宋体"/>
                <w:color w:val="000000" w:themeColor="text1"/>
              </w:rPr>
              <w:fldChar w:fldCharType="end"/>
            </w:r>
            <w:r w:rsidR="005C35B4">
              <w:rPr>
                <w:rFonts w:ascii="宋体" w:hAnsi="宋体" w:cs="宋体"/>
                <w:color w:val="000000" w:themeColor="text1"/>
              </w:rPr>
              <w:fldChar w:fldCharType="end"/>
            </w:r>
            <w:r w:rsidR="00A97DE6" w:rsidRPr="00BB5896">
              <w:rPr>
                <w:rFonts w:ascii="宋体" w:hAnsi="宋体" w:cs="宋体"/>
                <w:color w:val="000000" w:themeColor="text1"/>
              </w:rPr>
              <w:fldChar w:fldCharType="end"/>
            </w:r>
            <w:r w:rsidR="00FE34B4" w:rsidRPr="00BB5896">
              <w:rPr>
                <w:rFonts w:ascii="宋体" w:hAnsi="宋体" w:cs="宋体"/>
                <w:color w:val="000000" w:themeColor="text1"/>
              </w:rPr>
              <w:fldChar w:fldCharType="end"/>
            </w:r>
            <w:r w:rsidR="009F0076" w:rsidRPr="00BB5896">
              <w:rPr>
                <w:rFonts w:ascii="宋体" w:hAnsi="宋体" w:cs="宋体"/>
                <w:color w:val="000000" w:themeColor="text1"/>
              </w:rPr>
              <w:fldChar w:fldCharType="end"/>
            </w:r>
            <w:r w:rsidR="00003F30" w:rsidRPr="00BB5896">
              <w:rPr>
                <w:rFonts w:ascii="宋体" w:hAnsi="宋体" w:cs="宋体"/>
                <w:color w:val="000000" w:themeColor="text1"/>
              </w:rPr>
              <w:fldChar w:fldCharType="end"/>
            </w:r>
            <w:r w:rsidR="00D010ED" w:rsidRPr="00BB5896">
              <w:rPr>
                <w:rFonts w:ascii="宋体" w:hAnsi="宋体" w:cs="宋体"/>
                <w:color w:val="000000" w:themeColor="text1"/>
              </w:rPr>
              <w:fldChar w:fldCharType="end"/>
            </w:r>
            <w:r w:rsidR="006D6D07" w:rsidRPr="00BB5896">
              <w:rPr>
                <w:rFonts w:ascii="宋体" w:hAnsi="宋体" w:cs="宋体"/>
                <w:color w:val="000000" w:themeColor="text1"/>
              </w:rPr>
              <w:fldChar w:fldCharType="end"/>
            </w:r>
            <w:r w:rsidR="0095439D" w:rsidRPr="00BB5896">
              <w:rPr>
                <w:rFonts w:ascii="宋体" w:hAnsi="宋体" w:cs="宋体"/>
                <w:color w:val="000000" w:themeColor="text1"/>
              </w:rPr>
              <w:fldChar w:fldCharType="end"/>
            </w:r>
            <w:r w:rsidR="004302CB" w:rsidRPr="00BB5896">
              <w:rPr>
                <w:rFonts w:ascii="宋体" w:hAnsi="宋体" w:cs="宋体"/>
                <w:color w:val="000000" w:themeColor="text1"/>
              </w:rPr>
              <w:fldChar w:fldCharType="end"/>
            </w:r>
            <w:r w:rsidR="00390478" w:rsidRPr="00BB5896">
              <w:rPr>
                <w:rFonts w:ascii="宋体" w:hAnsi="宋体" w:cs="宋体"/>
                <w:color w:val="000000" w:themeColor="text1"/>
              </w:rPr>
              <w:fldChar w:fldCharType="end"/>
            </w:r>
            <w:r w:rsidR="00380882" w:rsidRPr="00BB5896">
              <w:rPr>
                <w:rFonts w:ascii="宋体" w:hAnsi="宋体" w:cs="宋体"/>
                <w:color w:val="000000" w:themeColor="text1"/>
              </w:rPr>
              <w:fldChar w:fldCharType="end"/>
            </w:r>
            <w:r w:rsidR="0009542C" w:rsidRPr="00BB5896">
              <w:rPr>
                <w:rFonts w:ascii="宋体" w:hAnsi="宋体" w:cs="宋体"/>
                <w:color w:val="000000" w:themeColor="text1"/>
              </w:rPr>
              <w:fldChar w:fldCharType="end"/>
            </w:r>
            <w:r w:rsidR="00EF09E4" w:rsidRPr="00BB5896">
              <w:rPr>
                <w:rFonts w:ascii="宋体" w:hAnsi="宋体" w:cs="宋体"/>
                <w:color w:val="000000" w:themeColor="text1"/>
              </w:rPr>
              <w:fldChar w:fldCharType="end"/>
            </w:r>
            <w:r w:rsidR="001F5984" w:rsidRPr="00BB5896">
              <w:rPr>
                <w:rFonts w:ascii="宋体" w:hAnsi="宋体" w:cs="宋体"/>
                <w:color w:val="000000" w:themeColor="text1"/>
              </w:rPr>
              <w:fldChar w:fldCharType="end"/>
            </w:r>
            <w:r w:rsidR="00E07C68" w:rsidRPr="00BB5896">
              <w:rPr>
                <w:rFonts w:ascii="宋体" w:hAnsi="宋体" w:cs="宋体"/>
                <w:color w:val="000000" w:themeColor="text1"/>
              </w:rPr>
              <w:fldChar w:fldCharType="end"/>
            </w:r>
            <w:r w:rsidR="002748FB" w:rsidRPr="00BB5896">
              <w:rPr>
                <w:rFonts w:ascii="宋体" w:hAnsi="宋体" w:cs="宋体"/>
                <w:color w:val="000000" w:themeColor="text1"/>
              </w:rPr>
              <w:fldChar w:fldCharType="end"/>
            </w:r>
            <w:r w:rsidR="00547549" w:rsidRPr="00BB5896">
              <w:rPr>
                <w:rFonts w:ascii="宋体" w:hAnsi="宋体" w:cs="宋体"/>
                <w:color w:val="000000" w:themeColor="text1"/>
              </w:rPr>
              <w:fldChar w:fldCharType="end"/>
            </w:r>
            <w:r w:rsidR="00A4773F" w:rsidRPr="00BB5896">
              <w:rPr>
                <w:rFonts w:ascii="宋体" w:hAnsi="宋体" w:cs="宋体"/>
                <w:color w:val="000000" w:themeColor="text1"/>
              </w:rPr>
              <w:fldChar w:fldCharType="end"/>
            </w:r>
            <w:r w:rsidR="000D0D4F" w:rsidRPr="00BB5896">
              <w:rPr>
                <w:rFonts w:ascii="宋体" w:hAnsi="宋体" w:cs="宋体"/>
                <w:color w:val="000000" w:themeColor="text1"/>
              </w:rPr>
              <w:fldChar w:fldCharType="end"/>
            </w:r>
            <w:r w:rsidR="009168BE" w:rsidRPr="00BB5896">
              <w:rPr>
                <w:rFonts w:ascii="宋体" w:hAnsi="宋体" w:cs="宋体"/>
                <w:color w:val="000000" w:themeColor="text1"/>
              </w:rPr>
              <w:fldChar w:fldCharType="end"/>
            </w:r>
            <w:r w:rsidR="005124F8" w:rsidRPr="00BB5896">
              <w:rPr>
                <w:rFonts w:ascii="宋体" w:hAnsi="宋体" w:cs="宋体"/>
                <w:color w:val="000000" w:themeColor="text1"/>
              </w:rPr>
              <w:fldChar w:fldCharType="end"/>
            </w:r>
            <w:r w:rsidR="00D94646" w:rsidRPr="00BB5896">
              <w:rPr>
                <w:rFonts w:ascii="宋体" w:hAnsi="宋体" w:cs="宋体"/>
                <w:color w:val="000000" w:themeColor="text1"/>
              </w:rPr>
              <w:fldChar w:fldCharType="end"/>
            </w:r>
            <w:r w:rsidR="00A136A8" w:rsidRPr="00BB5896">
              <w:rPr>
                <w:rFonts w:ascii="宋体" w:hAnsi="宋体" w:cs="宋体"/>
                <w:color w:val="000000" w:themeColor="text1"/>
              </w:rPr>
              <w:fldChar w:fldCharType="end"/>
            </w:r>
            <w:r w:rsidR="00CF6510" w:rsidRPr="00BB5896">
              <w:rPr>
                <w:rFonts w:ascii="宋体" w:hAnsi="宋体" w:cs="宋体"/>
                <w:color w:val="000000" w:themeColor="text1"/>
              </w:rPr>
              <w:fldChar w:fldCharType="end"/>
            </w:r>
            <w:r w:rsidR="00B229F3" w:rsidRPr="00BB5896">
              <w:rPr>
                <w:rFonts w:ascii="宋体" w:hAnsi="宋体" w:cs="宋体"/>
                <w:color w:val="000000" w:themeColor="text1"/>
              </w:rPr>
              <w:fldChar w:fldCharType="end"/>
            </w:r>
            <w:r w:rsidR="00A46ADE" w:rsidRPr="00BB5896">
              <w:rPr>
                <w:rFonts w:ascii="宋体" w:hAnsi="宋体" w:cs="宋体"/>
                <w:color w:val="000000" w:themeColor="text1"/>
              </w:rPr>
              <w:fldChar w:fldCharType="end"/>
            </w:r>
            <w:r w:rsidR="007B370A" w:rsidRPr="00BB5896">
              <w:rPr>
                <w:rFonts w:ascii="宋体" w:hAnsi="宋体" w:cs="宋体"/>
                <w:color w:val="000000" w:themeColor="text1"/>
              </w:rPr>
              <w:fldChar w:fldCharType="end"/>
            </w:r>
            <w:r w:rsidR="00AE35C3" w:rsidRPr="00BB5896">
              <w:rPr>
                <w:rFonts w:ascii="宋体" w:hAnsi="宋体" w:cs="宋体"/>
                <w:color w:val="000000" w:themeColor="text1"/>
              </w:rPr>
              <w:fldChar w:fldCharType="end"/>
            </w:r>
            <w:r w:rsidR="0057440B" w:rsidRPr="00BB5896">
              <w:rPr>
                <w:rFonts w:ascii="宋体" w:hAnsi="宋体" w:cs="宋体"/>
                <w:color w:val="000000" w:themeColor="text1"/>
              </w:rPr>
              <w:fldChar w:fldCharType="end"/>
            </w:r>
            <w:r w:rsidR="005174D4" w:rsidRPr="00BB5896">
              <w:rPr>
                <w:rFonts w:ascii="宋体" w:hAnsi="宋体" w:cs="宋体"/>
                <w:color w:val="000000" w:themeColor="text1"/>
              </w:rPr>
              <w:fldChar w:fldCharType="end"/>
            </w:r>
            <w:r w:rsidR="00437A39" w:rsidRPr="00BB5896">
              <w:rPr>
                <w:rFonts w:ascii="宋体" w:hAnsi="宋体" w:cs="宋体"/>
                <w:color w:val="000000" w:themeColor="text1"/>
              </w:rPr>
              <w:fldChar w:fldCharType="end"/>
            </w:r>
            <w:r w:rsidR="003107EC" w:rsidRPr="00BB5896">
              <w:rPr>
                <w:rFonts w:ascii="宋体" w:hAnsi="宋体" w:cs="宋体"/>
                <w:color w:val="000000" w:themeColor="text1"/>
              </w:rPr>
              <w:fldChar w:fldCharType="end"/>
            </w:r>
            <w:r w:rsidR="00620A5B" w:rsidRPr="00BB5896">
              <w:rPr>
                <w:rFonts w:ascii="宋体" w:hAnsi="宋体" w:cs="宋体"/>
                <w:color w:val="000000" w:themeColor="text1"/>
              </w:rPr>
              <w:fldChar w:fldCharType="end"/>
            </w:r>
            <w:r w:rsidR="00156EB2" w:rsidRPr="00BB5896">
              <w:rPr>
                <w:rFonts w:ascii="宋体" w:hAnsi="宋体" w:cs="宋体"/>
                <w:color w:val="000000" w:themeColor="text1"/>
              </w:rPr>
              <w:fldChar w:fldCharType="end"/>
            </w:r>
            <w:r w:rsidR="006C052B" w:rsidRPr="00BB5896">
              <w:rPr>
                <w:rFonts w:ascii="宋体" w:hAnsi="宋体" w:cs="宋体"/>
                <w:color w:val="000000" w:themeColor="text1"/>
              </w:rPr>
              <w:fldChar w:fldCharType="end"/>
            </w:r>
            <w:r w:rsidR="001432C6" w:rsidRPr="00BB5896">
              <w:rPr>
                <w:rFonts w:ascii="宋体" w:hAnsi="宋体" w:cs="宋体"/>
                <w:color w:val="000000" w:themeColor="text1"/>
              </w:rPr>
              <w:fldChar w:fldCharType="end"/>
            </w:r>
            <w:r w:rsidR="007560DF" w:rsidRPr="00BB5896">
              <w:rPr>
                <w:rFonts w:ascii="宋体" w:hAnsi="宋体" w:cs="宋体"/>
                <w:color w:val="000000" w:themeColor="text1"/>
              </w:rPr>
              <w:fldChar w:fldCharType="end"/>
            </w:r>
            <w:r w:rsidR="00B152D0"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r w:rsidRPr="00BB5896">
              <w:rPr>
                <w:rFonts w:ascii="宋体" w:hAnsi="宋体" w:cs="宋体"/>
                <w:color w:val="000000" w:themeColor="text1"/>
              </w:rPr>
              <w:fldChar w:fldCharType="end"/>
            </w:r>
          </w:p>
        </w:tc>
      </w:tr>
      <w:tr w:rsidR="00BB5896" w:rsidRPr="00BB5896" w14:paraId="06C64936" w14:textId="77777777" w:rsidTr="00577138">
        <w:trPr>
          <w:cantSplit/>
          <w:trHeight w:val="340"/>
          <w:jc w:val="center"/>
        </w:trPr>
        <w:tc>
          <w:tcPr>
            <w:tcW w:w="5000" w:type="pct"/>
            <w:gridSpan w:val="12"/>
            <w:vAlign w:val="center"/>
          </w:tcPr>
          <w:p w14:paraId="459BD850" w14:textId="25317972" w:rsidR="0075085A" w:rsidRPr="00BB5896" w:rsidRDefault="0075085A" w:rsidP="0075085A">
            <w:pPr>
              <w:pStyle w:val="05"/>
              <w:spacing w:before="0" w:beforeAutospacing="0" w:after="0" w:afterAutospacing="0" w:line="240" w:lineRule="auto"/>
              <w:ind w:left="-24" w:right="-24"/>
              <w:jc w:val="both"/>
              <w:rPr>
                <w:rFonts w:ascii="宋体" w:hAnsi="宋体" w:cs="宋体"/>
                <w:color w:val="000000" w:themeColor="text1"/>
              </w:rPr>
            </w:pPr>
            <w:r w:rsidRPr="00BB5896">
              <w:rPr>
                <w:color w:val="000000" w:themeColor="text1"/>
                <w:sz w:val="18"/>
                <w:szCs w:val="18"/>
              </w:rPr>
              <w:t>注：项目所在区域有可能出现的洄游鱼类日本鳗鲡虽为《世界自然保护联盟濒危物种红色名录》中物种，但</w:t>
            </w:r>
            <w:r w:rsidR="00125885" w:rsidRPr="00BB5896">
              <w:rPr>
                <w:rFonts w:hint="eastAsia"/>
                <w:color w:val="000000" w:themeColor="text1"/>
                <w:sz w:val="18"/>
                <w:szCs w:val="18"/>
              </w:rPr>
              <w:t>由于其</w:t>
            </w:r>
            <w:r w:rsidRPr="00BB5896">
              <w:rPr>
                <w:color w:val="000000" w:themeColor="text1"/>
                <w:sz w:val="18"/>
                <w:szCs w:val="18"/>
              </w:rPr>
              <w:t>不为国家及地方重点保护生物，也不为《中国物种红色名录》中物种，故本次环评不将</w:t>
            </w:r>
            <w:r w:rsidR="008C2842" w:rsidRPr="00BB5896">
              <w:rPr>
                <w:color w:val="000000" w:themeColor="text1"/>
                <w:sz w:val="18"/>
                <w:szCs w:val="18"/>
              </w:rPr>
              <w:t>日本鳗鲡</w:t>
            </w:r>
            <w:r w:rsidRPr="00BB5896">
              <w:rPr>
                <w:color w:val="000000" w:themeColor="text1"/>
                <w:sz w:val="18"/>
                <w:szCs w:val="18"/>
              </w:rPr>
              <w:t>列为保护目标。</w:t>
            </w:r>
          </w:p>
        </w:tc>
      </w:tr>
    </w:tbl>
    <w:p w14:paraId="4BEFF8B5" w14:textId="77777777" w:rsidR="009104BE" w:rsidRPr="00BB5896" w:rsidRDefault="009104BE" w:rsidP="009104BE">
      <w:pPr>
        <w:pStyle w:val="a0"/>
        <w:ind w:firstLine="480"/>
        <w:rPr>
          <w:color w:val="000000" w:themeColor="text1"/>
          <w:lang w:val="x-none"/>
        </w:rPr>
        <w:sectPr w:rsidR="009104BE" w:rsidRPr="00BB5896" w:rsidSect="009104BE">
          <w:headerReference w:type="default" r:id="rId45"/>
          <w:pgSz w:w="16839" w:h="11907" w:orient="landscape" w:code="9"/>
          <w:pgMar w:top="1418" w:right="1332" w:bottom="1418" w:left="1503" w:header="850" w:footer="964" w:gutter="0"/>
          <w:cols w:space="720"/>
          <w:docGrid w:linePitch="326"/>
        </w:sectPr>
      </w:pPr>
    </w:p>
    <w:p w14:paraId="50251830"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61" w:name="_Toc88567969"/>
      <w:r w:rsidRPr="00BB5896">
        <w:rPr>
          <w:color w:val="000000" w:themeColor="text1"/>
          <w:sz w:val="32"/>
          <w:szCs w:val="32"/>
        </w:rPr>
        <w:lastRenderedPageBreak/>
        <w:t>第二章</w:t>
      </w:r>
      <w:r w:rsidRPr="00BB5896">
        <w:rPr>
          <w:color w:val="000000" w:themeColor="text1"/>
          <w:sz w:val="32"/>
          <w:szCs w:val="32"/>
        </w:rPr>
        <w:t xml:space="preserve"> </w:t>
      </w:r>
      <w:r w:rsidRPr="00BB5896">
        <w:rPr>
          <w:color w:val="000000" w:themeColor="text1"/>
          <w:sz w:val="32"/>
          <w:szCs w:val="32"/>
        </w:rPr>
        <w:t>建设项目工程分析</w:t>
      </w:r>
      <w:bookmarkEnd w:id="61"/>
    </w:p>
    <w:p w14:paraId="3A1DBA83" w14:textId="77777777" w:rsidR="00980FB8" w:rsidRPr="00BB5896" w:rsidRDefault="00980FB8" w:rsidP="009E78B9">
      <w:pPr>
        <w:pStyle w:val="02"/>
        <w:keepNext w:val="0"/>
        <w:keepLines w:val="0"/>
        <w:spacing w:beforeLines="50" w:before="163" w:afterLines="50" w:after="163" w:line="500" w:lineRule="exact"/>
        <w:ind w:leftChars="-40" w:left="-85" w:hangingChars="4" w:hanging="11"/>
        <w:rPr>
          <w:color w:val="000000" w:themeColor="text1"/>
        </w:rPr>
      </w:pPr>
      <w:bookmarkStart w:id="62" w:name="_Toc88567970"/>
      <w:r w:rsidRPr="00BB5896">
        <w:rPr>
          <w:rFonts w:hint="eastAsia"/>
          <w:color w:val="000000" w:themeColor="text1"/>
        </w:rPr>
        <w:t>2</w:t>
      </w:r>
      <w:r w:rsidRPr="00BB5896">
        <w:rPr>
          <w:color w:val="000000" w:themeColor="text1"/>
        </w:rPr>
        <w:t xml:space="preserve">.1 </w:t>
      </w:r>
      <w:r w:rsidRPr="00BB5896">
        <w:rPr>
          <w:color w:val="000000" w:themeColor="text1"/>
        </w:rPr>
        <w:t>工程概况</w:t>
      </w:r>
      <w:bookmarkEnd w:id="62"/>
    </w:p>
    <w:p w14:paraId="2188FB99"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 xml:space="preserve">.1.1 </w:t>
      </w:r>
      <w:r w:rsidRPr="00BB5896">
        <w:rPr>
          <w:color w:val="000000" w:themeColor="text1"/>
        </w:rPr>
        <w:t>项目基本情况</w:t>
      </w:r>
    </w:p>
    <w:p w14:paraId="73756F3D" w14:textId="1A917072" w:rsidR="002E1CFE" w:rsidRPr="00BB5896" w:rsidRDefault="002E1CFE" w:rsidP="002E1CFE">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1</w:t>
      </w:r>
      <w:r w:rsidRPr="00BB5896">
        <w:rPr>
          <w:color w:val="000000" w:themeColor="text1"/>
        </w:rPr>
        <w:t xml:space="preserve">.1 </w:t>
      </w:r>
      <w:r w:rsidRPr="00BB5896">
        <w:rPr>
          <w:rFonts w:hint="eastAsia"/>
          <w:color w:val="000000" w:themeColor="text1"/>
        </w:rPr>
        <w:t>项目简介</w:t>
      </w:r>
    </w:p>
    <w:p w14:paraId="1F28E56A" w14:textId="77777777" w:rsidR="00935816" w:rsidRPr="00BB5896" w:rsidRDefault="000A33E5" w:rsidP="005D403E">
      <w:pPr>
        <w:spacing w:line="500" w:lineRule="exact"/>
        <w:ind w:firstLine="480"/>
        <w:rPr>
          <w:b/>
          <w:color w:val="000000" w:themeColor="text1"/>
        </w:rPr>
      </w:pPr>
      <w:r w:rsidRPr="00BB5896">
        <w:rPr>
          <w:color w:val="000000" w:themeColor="text1"/>
        </w:rPr>
        <w:t>项目名称</w:t>
      </w:r>
      <w:r w:rsidR="005D403E" w:rsidRPr="00BB5896">
        <w:rPr>
          <w:rFonts w:hint="eastAsia"/>
          <w:color w:val="000000" w:themeColor="text1"/>
        </w:rPr>
        <w:t>：</w:t>
      </w:r>
      <w:r w:rsidR="00935816" w:rsidRPr="00BB5896">
        <w:rPr>
          <w:color w:val="000000" w:themeColor="text1"/>
        </w:rPr>
        <w:t>来宾港武宣港区桐岭四安林场作业区</w:t>
      </w:r>
      <w:r w:rsidR="00935816" w:rsidRPr="00BB5896">
        <w:rPr>
          <w:rFonts w:hint="eastAsia"/>
          <w:color w:val="000000" w:themeColor="text1"/>
        </w:rPr>
        <w:t>6</w:t>
      </w:r>
      <w:r w:rsidR="00935816" w:rsidRPr="00BB5896">
        <w:rPr>
          <w:color w:val="000000" w:themeColor="text1"/>
        </w:rPr>
        <w:t>号泊位工程</w:t>
      </w:r>
    </w:p>
    <w:p w14:paraId="7EF5DC42" w14:textId="77777777" w:rsidR="00935816" w:rsidRPr="00BB5896" w:rsidRDefault="000A33E5" w:rsidP="005D403E">
      <w:pPr>
        <w:spacing w:line="500" w:lineRule="exact"/>
        <w:ind w:firstLine="480"/>
        <w:rPr>
          <w:color w:val="000000" w:themeColor="text1"/>
        </w:rPr>
      </w:pPr>
      <w:r w:rsidRPr="00BB5896">
        <w:rPr>
          <w:color w:val="000000" w:themeColor="text1"/>
        </w:rPr>
        <w:t>建设单位</w:t>
      </w:r>
      <w:r w:rsidR="005D403E" w:rsidRPr="00BB5896">
        <w:rPr>
          <w:rFonts w:hint="eastAsia"/>
          <w:color w:val="000000" w:themeColor="text1"/>
        </w:rPr>
        <w:t>：</w:t>
      </w:r>
      <w:r w:rsidR="00935816" w:rsidRPr="00BB5896">
        <w:rPr>
          <w:color w:val="000000" w:themeColor="text1"/>
        </w:rPr>
        <w:t>广西锦信新材料科技有限公司</w:t>
      </w:r>
    </w:p>
    <w:p w14:paraId="390FDE7E" w14:textId="77777777" w:rsidR="00935816" w:rsidRPr="00BB5896" w:rsidRDefault="000A33E5" w:rsidP="005D403E">
      <w:pPr>
        <w:spacing w:line="500" w:lineRule="exact"/>
        <w:ind w:firstLine="480"/>
        <w:rPr>
          <w:b/>
          <w:color w:val="000000" w:themeColor="text1"/>
        </w:rPr>
      </w:pPr>
      <w:r w:rsidRPr="00BB5896">
        <w:rPr>
          <w:color w:val="000000" w:themeColor="text1"/>
        </w:rPr>
        <w:t>建设性质</w:t>
      </w:r>
      <w:r w:rsidR="005D403E" w:rsidRPr="00BB5896">
        <w:rPr>
          <w:rFonts w:hint="eastAsia"/>
          <w:color w:val="000000" w:themeColor="text1"/>
        </w:rPr>
        <w:t>：</w:t>
      </w:r>
      <w:r w:rsidR="00935816" w:rsidRPr="00BB5896">
        <w:rPr>
          <w:color w:val="000000" w:themeColor="text1"/>
        </w:rPr>
        <w:t>交通运输类，新建</w:t>
      </w:r>
    </w:p>
    <w:p w14:paraId="30D74DD5" w14:textId="2DCFD282" w:rsidR="00935816" w:rsidRPr="00BB5896" w:rsidRDefault="000A33E5" w:rsidP="004125FE">
      <w:pPr>
        <w:autoSpaceDE w:val="0"/>
        <w:spacing w:line="500" w:lineRule="exact"/>
        <w:ind w:firstLine="480"/>
        <w:rPr>
          <w:b/>
          <w:color w:val="000000" w:themeColor="text1"/>
        </w:rPr>
      </w:pPr>
      <w:r w:rsidRPr="00BB5896">
        <w:rPr>
          <w:color w:val="000000" w:themeColor="text1"/>
        </w:rPr>
        <w:t>建设地点</w:t>
      </w:r>
      <w:r w:rsidR="005D403E" w:rsidRPr="00BB5896">
        <w:rPr>
          <w:rFonts w:hint="eastAsia"/>
          <w:color w:val="000000" w:themeColor="text1"/>
        </w:rPr>
        <w:t>：</w:t>
      </w:r>
      <w:r w:rsidR="00935816" w:rsidRPr="00BB5896">
        <w:rPr>
          <w:color w:val="000000" w:themeColor="text1"/>
        </w:rPr>
        <w:t>位于来宾市武宣县武宣港区</w:t>
      </w:r>
      <w:r w:rsidRPr="00BB5896">
        <w:rPr>
          <w:rFonts w:hint="eastAsia"/>
          <w:color w:val="000000" w:themeColor="text1"/>
        </w:rPr>
        <w:t>桐岭四安林场作业区</w:t>
      </w:r>
      <w:r w:rsidR="005D403E" w:rsidRPr="00BB5896">
        <w:rPr>
          <w:rFonts w:hint="eastAsia"/>
          <w:color w:val="000000" w:themeColor="text1"/>
        </w:rPr>
        <w:t>内</w:t>
      </w:r>
      <w:r w:rsidRPr="00BB5896">
        <w:rPr>
          <w:rFonts w:hint="eastAsia"/>
          <w:color w:val="000000" w:themeColor="text1"/>
        </w:rPr>
        <w:t>；</w:t>
      </w:r>
      <w:r w:rsidR="00935816" w:rsidRPr="00BB5896">
        <w:rPr>
          <w:color w:val="000000" w:themeColor="text1"/>
        </w:rPr>
        <w:t>武宣大桥下游约</w:t>
      </w:r>
      <w:r w:rsidR="00935816" w:rsidRPr="00BB5896">
        <w:rPr>
          <w:rFonts w:hint="eastAsia"/>
          <w:color w:val="000000" w:themeColor="text1"/>
        </w:rPr>
        <w:t>13.3</w:t>
      </w:r>
      <w:r w:rsidR="00CE6F25" w:rsidRPr="00BB5896">
        <w:rPr>
          <w:color w:val="000000" w:themeColor="text1"/>
        </w:rPr>
        <w:t xml:space="preserve"> </w:t>
      </w:r>
      <w:r w:rsidR="00935816" w:rsidRPr="00BB5896">
        <w:rPr>
          <w:color w:val="000000" w:themeColor="text1"/>
        </w:rPr>
        <w:t>km</w:t>
      </w:r>
      <w:r w:rsidR="00935816" w:rsidRPr="00BB5896">
        <w:rPr>
          <w:color w:val="000000" w:themeColor="text1"/>
        </w:rPr>
        <w:t>的黔江右岸处，上距石龙三江口约</w:t>
      </w:r>
      <w:r w:rsidR="00935816" w:rsidRPr="00BB5896">
        <w:rPr>
          <w:color w:val="000000" w:themeColor="text1"/>
        </w:rPr>
        <w:t>62.</w:t>
      </w:r>
      <w:r w:rsidR="00935816" w:rsidRPr="00BB5896">
        <w:rPr>
          <w:rFonts w:hint="eastAsia"/>
          <w:color w:val="000000" w:themeColor="text1"/>
        </w:rPr>
        <w:t>9</w:t>
      </w:r>
      <w:r w:rsidR="00CE6F25" w:rsidRPr="00BB5896">
        <w:rPr>
          <w:color w:val="000000" w:themeColor="text1"/>
        </w:rPr>
        <w:t xml:space="preserve"> </w:t>
      </w:r>
      <w:r w:rsidR="00935816" w:rsidRPr="00BB5896">
        <w:rPr>
          <w:color w:val="000000" w:themeColor="text1"/>
        </w:rPr>
        <w:t>km</w:t>
      </w:r>
      <w:r w:rsidR="00935816" w:rsidRPr="00BB5896">
        <w:rPr>
          <w:color w:val="000000" w:themeColor="text1"/>
        </w:rPr>
        <w:t>，下距在建大藤峡水利枢纽约</w:t>
      </w:r>
      <w:r w:rsidR="00935816" w:rsidRPr="00BB5896">
        <w:rPr>
          <w:color w:val="000000" w:themeColor="text1"/>
        </w:rPr>
        <w:t>49.</w:t>
      </w:r>
      <w:r w:rsidR="00935816" w:rsidRPr="00BB5896">
        <w:rPr>
          <w:rFonts w:hint="eastAsia"/>
          <w:color w:val="000000" w:themeColor="text1"/>
        </w:rPr>
        <w:t>1</w:t>
      </w:r>
      <w:r w:rsidR="00CE6F25" w:rsidRPr="00BB5896">
        <w:rPr>
          <w:color w:val="000000" w:themeColor="text1"/>
        </w:rPr>
        <w:t xml:space="preserve"> </w:t>
      </w:r>
      <w:r w:rsidR="00935816" w:rsidRPr="00BB5896">
        <w:rPr>
          <w:color w:val="000000" w:themeColor="text1"/>
        </w:rPr>
        <w:t>km</w:t>
      </w:r>
      <w:r w:rsidR="00935816" w:rsidRPr="00BB5896">
        <w:rPr>
          <w:color w:val="000000" w:themeColor="text1"/>
        </w:rPr>
        <w:t>。</w:t>
      </w:r>
    </w:p>
    <w:p w14:paraId="4ED1B7D9" w14:textId="30636396" w:rsidR="00935816" w:rsidRPr="00BB5896" w:rsidRDefault="00935816" w:rsidP="005D403E">
      <w:pPr>
        <w:spacing w:line="500" w:lineRule="exact"/>
        <w:ind w:firstLine="480"/>
        <w:rPr>
          <w:b/>
          <w:color w:val="000000" w:themeColor="text1"/>
          <w:u w:val="single"/>
        </w:rPr>
      </w:pPr>
      <w:r w:rsidRPr="00BB5896">
        <w:rPr>
          <w:color w:val="000000" w:themeColor="text1"/>
          <w:u w:val="single"/>
        </w:rPr>
        <w:t>项目投资</w:t>
      </w:r>
      <w:r w:rsidR="005D403E" w:rsidRPr="00BB5896">
        <w:rPr>
          <w:rFonts w:hint="eastAsia"/>
          <w:color w:val="000000" w:themeColor="text1"/>
          <w:u w:val="single"/>
        </w:rPr>
        <w:t>：</w:t>
      </w:r>
      <w:r w:rsidRPr="00BB5896">
        <w:rPr>
          <w:color w:val="000000" w:themeColor="text1"/>
          <w:u w:val="single"/>
        </w:rPr>
        <w:t>总投资为</w:t>
      </w:r>
      <w:r w:rsidRPr="00BB5896">
        <w:rPr>
          <w:rFonts w:hint="eastAsia"/>
          <w:color w:val="000000" w:themeColor="text1"/>
          <w:u w:val="single"/>
        </w:rPr>
        <w:t>9067.95</w:t>
      </w:r>
      <w:r w:rsidRPr="00BB5896">
        <w:rPr>
          <w:color w:val="000000" w:themeColor="text1"/>
          <w:u w:val="single"/>
        </w:rPr>
        <w:t>万元，其中环保投资为</w:t>
      </w:r>
      <w:r w:rsidR="000F71D9" w:rsidRPr="00BB5896">
        <w:rPr>
          <w:rFonts w:hint="eastAsia"/>
          <w:color w:val="000000" w:themeColor="text1"/>
          <w:u w:val="single"/>
        </w:rPr>
        <w:t>828.82</w:t>
      </w:r>
      <w:r w:rsidRPr="00BB5896">
        <w:rPr>
          <w:color w:val="000000" w:themeColor="text1"/>
          <w:u w:val="single"/>
        </w:rPr>
        <w:t>万元，占总投资的</w:t>
      </w:r>
      <w:r w:rsidR="00F7401A" w:rsidRPr="00BB5896">
        <w:rPr>
          <w:rFonts w:hint="eastAsia"/>
          <w:color w:val="000000" w:themeColor="text1"/>
          <w:u w:val="single"/>
        </w:rPr>
        <w:t>9.</w:t>
      </w:r>
      <w:r w:rsidR="000F71D9" w:rsidRPr="00BB5896">
        <w:rPr>
          <w:rFonts w:hint="eastAsia"/>
          <w:color w:val="000000" w:themeColor="text1"/>
          <w:u w:val="single"/>
        </w:rPr>
        <w:t>1</w:t>
      </w:r>
      <w:r w:rsidR="00F7401A" w:rsidRPr="00BB5896">
        <w:rPr>
          <w:rFonts w:hint="eastAsia"/>
          <w:color w:val="000000" w:themeColor="text1"/>
          <w:u w:val="single"/>
        </w:rPr>
        <w:t>4</w:t>
      </w:r>
      <w:r w:rsidR="0010370D" w:rsidRPr="00BB5896">
        <w:rPr>
          <w:rFonts w:hint="eastAsia"/>
          <w:color w:val="000000" w:themeColor="text1"/>
          <w:u w:val="single"/>
        </w:rPr>
        <w:t xml:space="preserve"> </w:t>
      </w:r>
      <w:r w:rsidRPr="00BB5896">
        <w:rPr>
          <w:color w:val="000000" w:themeColor="text1"/>
          <w:u w:val="single"/>
        </w:rPr>
        <w:t>%</w:t>
      </w:r>
      <w:r w:rsidRPr="00BB5896">
        <w:rPr>
          <w:color w:val="000000" w:themeColor="text1"/>
          <w:u w:val="single"/>
        </w:rPr>
        <w:t>。</w:t>
      </w:r>
    </w:p>
    <w:p w14:paraId="5E86E702" w14:textId="7809EDAE" w:rsidR="00935816" w:rsidRPr="00BB5896" w:rsidRDefault="00935816" w:rsidP="005D403E">
      <w:pPr>
        <w:spacing w:line="500" w:lineRule="exact"/>
        <w:ind w:firstLine="480"/>
        <w:rPr>
          <w:b/>
          <w:color w:val="000000" w:themeColor="text1"/>
        </w:rPr>
      </w:pPr>
      <w:r w:rsidRPr="00BB5896">
        <w:rPr>
          <w:color w:val="000000" w:themeColor="text1"/>
        </w:rPr>
        <w:t>项目</w:t>
      </w:r>
      <w:r w:rsidR="004125FE" w:rsidRPr="00BB5896">
        <w:rPr>
          <w:rFonts w:hint="eastAsia"/>
          <w:color w:val="000000" w:themeColor="text1"/>
        </w:rPr>
        <w:t>用地</w:t>
      </w:r>
      <w:r w:rsidRPr="00BB5896">
        <w:rPr>
          <w:color w:val="000000" w:themeColor="text1"/>
        </w:rPr>
        <w:t>面积</w:t>
      </w:r>
      <w:r w:rsidR="005D403E" w:rsidRPr="00BB5896">
        <w:rPr>
          <w:rFonts w:hint="eastAsia"/>
          <w:color w:val="000000" w:themeColor="text1"/>
        </w:rPr>
        <w:t>：</w:t>
      </w:r>
      <w:r w:rsidR="008F6EAC" w:rsidRPr="00BB5896">
        <w:rPr>
          <w:rFonts w:hint="eastAsia"/>
          <w:color w:val="000000" w:themeColor="text1"/>
        </w:rPr>
        <w:t>根据项目用地预审与选址意见书，</w:t>
      </w:r>
      <w:r w:rsidRPr="00BB5896">
        <w:rPr>
          <w:color w:val="000000" w:themeColor="text1"/>
        </w:rPr>
        <w:t>拟用地总面积</w:t>
      </w:r>
      <w:bookmarkStart w:id="63" w:name="OLE_LINK28"/>
      <w:r w:rsidRPr="00BB5896">
        <w:rPr>
          <w:rFonts w:hint="eastAsia"/>
          <w:color w:val="000000" w:themeColor="text1"/>
        </w:rPr>
        <w:t>1.7404</w:t>
      </w:r>
      <w:r w:rsidRPr="00BB5896">
        <w:rPr>
          <w:color w:val="000000" w:themeColor="text1"/>
        </w:rPr>
        <w:t>公顷</w:t>
      </w:r>
      <w:bookmarkEnd w:id="63"/>
      <w:r w:rsidRPr="00BB5896">
        <w:rPr>
          <w:color w:val="000000" w:themeColor="text1"/>
        </w:rPr>
        <w:t>，属于《来宾港总体规划修编</w:t>
      </w:r>
      <w:r w:rsidR="00E531F9" w:rsidRPr="00BB5896">
        <w:rPr>
          <w:color w:val="000000" w:themeColor="text1"/>
        </w:rPr>
        <w:t>（</w:t>
      </w:r>
      <w:r w:rsidR="00E531F9" w:rsidRPr="00BB5896">
        <w:rPr>
          <w:color w:val="000000" w:themeColor="text1"/>
        </w:rPr>
        <w:t>2018-2035</w:t>
      </w:r>
      <w:r w:rsidR="00E531F9" w:rsidRPr="00BB5896">
        <w:rPr>
          <w:rFonts w:hint="eastAsia"/>
          <w:color w:val="000000" w:themeColor="text1"/>
        </w:rPr>
        <w:t>年</w:t>
      </w:r>
      <w:r w:rsidR="00E531F9" w:rsidRPr="00BB5896">
        <w:rPr>
          <w:color w:val="000000" w:themeColor="text1"/>
        </w:rPr>
        <w:t>）</w:t>
      </w:r>
      <w:r w:rsidRPr="00BB5896">
        <w:rPr>
          <w:color w:val="000000" w:themeColor="text1"/>
        </w:rPr>
        <w:t>》中规划的港口建设用地范围。</w:t>
      </w:r>
    </w:p>
    <w:p w14:paraId="0365485A" w14:textId="77777777" w:rsidR="00612F4C" w:rsidRPr="00BB5896" w:rsidRDefault="00935816" w:rsidP="005D403E">
      <w:pPr>
        <w:spacing w:line="500" w:lineRule="exact"/>
        <w:ind w:firstLine="480"/>
        <w:rPr>
          <w:color w:val="000000" w:themeColor="text1"/>
        </w:rPr>
      </w:pPr>
      <w:r w:rsidRPr="00BB5896">
        <w:rPr>
          <w:color w:val="000000" w:themeColor="text1"/>
        </w:rPr>
        <w:t>建设内容及规模</w:t>
      </w:r>
      <w:r w:rsidR="005D403E" w:rsidRPr="00BB5896">
        <w:rPr>
          <w:rFonts w:hint="eastAsia"/>
          <w:color w:val="000000" w:themeColor="text1"/>
        </w:rPr>
        <w:t>：</w:t>
      </w:r>
    </w:p>
    <w:p w14:paraId="3A86B388" w14:textId="77777777" w:rsidR="00612F4C" w:rsidRPr="00BB5896" w:rsidRDefault="00612F4C" w:rsidP="00612F4C">
      <w:pPr>
        <w:spacing w:line="500" w:lineRule="exact"/>
        <w:ind w:firstLine="480"/>
        <w:rPr>
          <w:rFonts w:ascii="宋体" w:hAnsi="宋体"/>
          <w:color w:val="000000" w:themeColor="text1"/>
        </w:rPr>
      </w:pPr>
      <w:r w:rsidRPr="00BB5896">
        <w:rPr>
          <w:rFonts w:ascii="宋体" w:hAnsi="宋体" w:hint="eastAsia"/>
          <w:color w:val="000000" w:themeColor="text1"/>
        </w:rPr>
        <w:t>拟建项目</w:t>
      </w:r>
      <w:r w:rsidRPr="00BB5896">
        <w:rPr>
          <w:color w:val="000000" w:themeColor="text1"/>
        </w:rPr>
        <w:t>新建</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rFonts w:hint="eastAsia"/>
          <w:color w:val="000000" w:themeColor="text1"/>
        </w:rPr>
        <w:t>吨</w:t>
      </w:r>
      <w:r w:rsidRPr="00BB5896">
        <w:rPr>
          <w:color w:val="000000" w:themeColor="text1"/>
        </w:rPr>
        <w:t>级</w:t>
      </w:r>
      <w:r w:rsidRPr="00BB5896">
        <w:rPr>
          <w:rFonts w:hint="eastAsia"/>
          <w:color w:val="000000" w:themeColor="text1"/>
        </w:rPr>
        <w:t>通用散货</w:t>
      </w:r>
      <w:r w:rsidRPr="00BB5896">
        <w:rPr>
          <w:color w:val="000000" w:themeColor="text1"/>
        </w:rPr>
        <w:t>泊位，年吞吐量</w:t>
      </w:r>
      <w:r w:rsidRPr="00BB5896">
        <w:rPr>
          <w:rFonts w:hint="eastAsia"/>
          <w:color w:val="000000" w:themeColor="text1"/>
        </w:rPr>
        <w:t>130</w:t>
      </w:r>
      <w:r w:rsidRPr="00BB5896">
        <w:rPr>
          <w:color w:val="000000" w:themeColor="text1"/>
        </w:rPr>
        <w:t>万吨，运输货物类型为</w:t>
      </w:r>
      <w:r w:rsidRPr="00BB5896">
        <w:rPr>
          <w:rFonts w:hint="eastAsia"/>
          <w:color w:val="000000" w:themeColor="text1"/>
        </w:rPr>
        <w:t>散货矿建材料碎石（白云石、石灰石等）</w:t>
      </w:r>
      <w:r w:rsidRPr="00BB5896">
        <w:rPr>
          <w:color w:val="000000" w:themeColor="text1"/>
        </w:rPr>
        <w:t>，详细组成及工程内容见下表</w:t>
      </w:r>
      <w:r w:rsidRPr="00BB5896">
        <w:rPr>
          <w:color w:val="000000" w:themeColor="text1"/>
        </w:rPr>
        <w:t>2.1</w:t>
      </w:r>
      <w:r w:rsidRPr="00BB5896">
        <w:rPr>
          <w:rFonts w:hint="eastAsia"/>
          <w:color w:val="000000" w:themeColor="text1"/>
        </w:rPr>
        <w:t>.1</w:t>
      </w:r>
      <w:r w:rsidRPr="00BB5896">
        <w:rPr>
          <w:color w:val="000000" w:themeColor="text1"/>
        </w:rPr>
        <w:t>-1</w:t>
      </w:r>
      <w:r w:rsidRPr="00BB5896">
        <w:rPr>
          <w:rFonts w:hint="eastAsia"/>
          <w:color w:val="000000" w:themeColor="text1"/>
        </w:rPr>
        <w:t>。</w:t>
      </w:r>
    </w:p>
    <w:p w14:paraId="5CA22FD0" w14:textId="7BB5D133" w:rsidR="00612F4C" w:rsidRPr="00BB5896" w:rsidRDefault="00612F4C" w:rsidP="00D23EA9">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C32478" w:rsidRPr="00BB5896">
        <w:rPr>
          <w:rFonts w:hint="eastAsia"/>
          <w:color w:val="000000" w:themeColor="text1"/>
          <w:u w:val="single"/>
        </w:rPr>
        <w:t>武宣农场三队拆迁前</w:t>
      </w:r>
    </w:p>
    <w:p w14:paraId="30BD9FB9" w14:textId="5080395A" w:rsidR="00F74071" w:rsidRPr="00BB5896" w:rsidRDefault="00612F4C" w:rsidP="00612F4C">
      <w:pPr>
        <w:spacing w:line="500" w:lineRule="exact"/>
        <w:ind w:firstLine="480"/>
        <w:rPr>
          <w:color w:val="000000" w:themeColor="text1"/>
        </w:rPr>
      </w:pPr>
      <w:r w:rsidRPr="00BB5896">
        <w:rPr>
          <w:rFonts w:ascii="宋体" w:hAnsi="宋体" w:hint="eastAsia"/>
          <w:color w:val="000000" w:themeColor="text1"/>
        </w:rPr>
        <w:t>码头水工、</w:t>
      </w:r>
      <w:r w:rsidR="002E4704" w:rsidRPr="00BB5896">
        <w:rPr>
          <w:rFonts w:ascii="宋体" w:hAnsi="宋体" w:hint="eastAsia"/>
          <w:color w:val="000000" w:themeColor="text1"/>
        </w:rPr>
        <w:t>散货堆场（不使用）、</w:t>
      </w:r>
      <w:r w:rsidRPr="00BB5896">
        <w:rPr>
          <w:rFonts w:ascii="宋体" w:hAnsi="宋体" w:hint="eastAsia"/>
          <w:color w:val="000000" w:themeColor="text1"/>
        </w:rPr>
        <w:t>斜坡式护岸</w:t>
      </w:r>
      <w:r w:rsidR="002E4704" w:rsidRPr="00BB5896">
        <w:rPr>
          <w:rFonts w:ascii="宋体" w:hAnsi="宋体" w:hint="eastAsia"/>
          <w:color w:val="000000" w:themeColor="text1"/>
        </w:rPr>
        <w:t>、</w:t>
      </w:r>
      <w:r w:rsidRPr="00BB5896">
        <w:rPr>
          <w:rFonts w:ascii="宋体" w:hAnsi="宋体" w:hint="eastAsia"/>
          <w:color w:val="000000" w:themeColor="text1"/>
        </w:rPr>
        <w:t>陆域形成、道路、装卸工艺设备及安装、生产及辅助生产建筑、供电照明、助导航通信工程、给排水及消防、环境保护</w:t>
      </w:r>
      <w:r w:rsidR="0013243A" w:rsidRPr="00BB5896">
        <w:rPr>
          <w:rFonts w:ascii="宋体" w:hAnsi="宋体" w:hint="eastAsia"/>
          <w:color w:val="000000" w:themeColor="text1"/>
        </w:rPr>
        <w:t>工程</w:t>
      </w:r>
      <w:r w:rsidRPr="00BB5896">
        <w:rPr>
          <w:rFonts w:ascii="宋体" w:hAnsi="宋体" w:hint="eastAsia"/>
          <w:color w:val="000000" w:themeColor="text1"/>
        </w:rPr>
        <w:t>等</w:t>
      </w:r>
      <w:r w:rsidRPr="00BB5896">
        <w:rPr>
          <w:color w:val="000000" w:themeColor="text1"/>
        </w:rPr>
        <w:t>。</w:t>
      </w:r>
    </w:p>
    <w:p w14:paraId="55111C5F" w14:textId="30201FC3" w:rsidR="00612F4C" w:rsidRPr="00BB5896" w:rsidRDefault="00C32478" w:rsidP="00612F4C">
      <w:pPr>
        <w:spacing w:line="500" w:lineRule="exact"/>
        <w:ind w:firstLine="480"/>
        <w:rPr>
          <w:color w:val="000000" w:themeColor="text1"/>
        </w:rPr>
      </w:pPr>
      <w:r w:rsidRPr="00BB5896">
        <w:rPr>
          <w:rFonts w:hint="eastAsia"/>
          <w:color w:val="000000" w:themeColor="text1"/>
          <w:u w:val="single"/>
        </w:rPr>
        <w:t>武宣农场三队拆迁前</w:t>
      </w:r>
      <w:r w:rsidR="00F74071" w:rsidRPr="00BB5896">
        <w:rPr>
          <w:rFonts w:hint="eastAsia"/>
          <w:color w:val="000000" w:themeColor="text1"/>
          <w:u w:val="single"/>
        </w:rPr>
        <w:t>本</w:t>
      </w:r>
      <w:r w:rsidR="00F74071" w:rsidRPr="00BB5896">
        <w:rPr>
          <w:rFonts w:hint="eastAsia"/>
          <w:color w:val="000000" w:themeColor="text1"/>
        </w:rPr>
        <w:t>项目仅负责厂区内的工程（包含皮带机）建设，厂区外的仓库</w:t>
      </w:r>
      <w:r w:rsidR="0011683D" w:rsidRPr="00BB5896">
        <w:rPr>
          <w:rFonts w:hint="eastAsia"/>
          <w:color w:val="000000" w:themeColor="text1"/>
        </w:rPr>
        <w:t>（或堆场）</w:t>
      </w:r>
      <w:r w:rsidR="00F74071" w:rsidRPr="00BB5896">
        <w:rPr>
          <w:rFonts w:hint="eastAsia"/>
          <w:color w:val="000000" w:themeColor="text1"/>
        </w:rPr>
        <w:t>、与产业园</w:t>
      </w:r>
      <w:r w:rsidR="0011683D" w:rsidRPr="00BB5896">
        <w:rPr>
          <w:rFonts w:hint="eastAsia"/>
          <w:color w:val="000000" w:themeColor="text1"/>
        </w:rPr>
        <w:t>（或物流中转站）</w:t>
      </w:r>
      <w:r w:rsidR="00F74071" w:rsidRPr="00BB5896">
        <w:rPr>
          <w:rFonts w:hint="eastAsia"/>
          <w:color w:val="000000" w:themeColor="text1"/>
        </w:rPr>
        <w:t>连接的皮带机不属于本项目工程。因此，本次环评仅评价厂区内的建设内容。</w:t>
      </w:r>
    </w:p>
    <w:p w14:paraId="0C7A523D" w14:textId="4E5A5D30" w:rsidR="00612F4C" w:rsidRPr="00BB5896" w:rsidRDefault="00612F4C" w:rsidP="00D23EA9">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531B65" w:rsidRPr="00BB5896">
        <w:rPr>
          <w:rFonts w:hint="eastAsia"/>
          <w:color w:val="000000" w:themeColor="text1"/>
          <w:u w:val="single"/>
        </w:rPr>
        <w:t>武宣农场三队拆迁后</w:t>
      </w:r>
    </w:p>
    <w:p w14:paraId="3D394511" w14:textId="08AD9F20" w:rsidR="00612F4C" w:rsidRPr="00BB5896" w:rsidRDefault="00E8134E" w:rsidP="00612F4C">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启用散货堆场</w:t>
      </w:r>
      <w:r w:rsidR="00612F4C" w:rsidRPr="00BB5896">
        <w:rPr>
          <w:color w:val="000000" w:themeColor="text1"/>
          <w:u w:val="single"/>
        </w:rPr>
        <w:t>。</w:t>
      </w:r>
    </w:p>
    <w:p w14:paraId="0CB31176" w14:textId="33DC25BF" w:rsidR="00935816" w:rsidRPr="00BB5896" w:rsidRDefault="000A33E5" w:rsidP="005D403E">
      <w:pPr>
        <w:spacing w:line="500" w:lineRule="exact"/>
        <w:ind w:firstLine="480"/>
        <w:rPr>
          <w:b/>
          <w:color w:val="000000" w:themeColor="text1"/>
        </w:rPr>
      </w:pPr>
      <w:r w:rsidRPr="00BB5896">
        <w:rPr>
          <w:color w:val="000000" w:themeColor="text1"/>
        </w:rPr>
        <w:t>岸线使用方案</w:t>
      </w:r>
      <w:r w:rsidR="005D403E" w:rsidRPr="00BB5896">
        <w:rPr>
          <w:rFonts w:hint="eastAsia"/>
          <w:color w:val="000000" w:themeColor="text1"/>
        </w:rPr>
        <w:t>：</w:t>
      </w:r>
      <w:r w:rsidR="00935816" w:rsidRPr="00BB5896">
        <w:rPr>
          <w:color w:val="000000" w:themeColor="text1"/>
        </w:rPr>
        <w:t>岸线使用长度</w:t>
      </w:r>
      <w:r w:rsidR="00954812" w:rsidRPr="00BB5896">
        <w:rPr>
          <w:rFonts w:hint="eastAsia"/>
          <w:color w:val="000000" w:themeColor="text1"/>
        </w:rPr>
        <w:t>97</w:t>
      </w:r>
      <w:r w:rsidR="00CE6F25" w:rsidRPr="00BB5896">
        <w:rPr>
          <w:color w:val="000000" w:themeColor="text1"/>
        </w:rPr>
        <w:t xml:space="preserve"> </w:t>
      </w:r>
      <w:r w:rsidR="00954812" w:rsidRPr="00BB5896">
        <w:rPr>
          <w:color w:val="000000" w:themeColor="text1"/>
        </w:rPr>
        <w:t>m</w:t>
      </w:r>
      <w:r w:rsidR="00935816" w:rsidRPr="00BB5896">
        <w:rPr>
          <w:color w:val="000000" w:themeColor="text1"/>
        </w:rPr>
        <w:t>，作业区岸线开发利用方案在《来宾港总体规划修编</w:t>
      </w:r>
      <w:r w:rsidR="00E531F9" w:rsidRPr="00BB5896">
        <w:rPr>
          <w:color w:val="000000" w:themeColor="text1"/>
        </w:rPr>
        <w:t>（</w:t>
      </w:r>
      <w:r w:rsidR="00E531F9" w:rsidRPr="00BB5896">
        <w:rPr>
          <w:color w:val="000000" w:themeColor="text1"/>
        </w:rPr>
        <w:t>2018-2035</w:t>
      </w:r>
      <w:r w:rsidR="00E531F9" w:rsidRPr="00BB5896">
        <w:rPr>
          <w:rFonts w:hint="eastAsia"/>
          <w:color w:val="000000" w:themeColor="text1"/>
        </w:rPr>
        <w:t>年</w:t>
      </w:r>
      <w:r w:rsidR="00E531F9" w:rsidRPr="00BB5896">
        <w:rPr>
          <w:color w:val="000000" w:themeColor="text1"/>
        </w:rPr>
        <w:t>）</w:t>
      </w:r>
      <w:r w:rsidR="00935816" w:rsidRPr="00BB5896">
        <w:rPr>
          <w:color w:val="000000" w:themeColor="text1"/>
        </w:rPr>
        <w:t>》规划的岸线范围</w:t>
      </w:r>
      <w:r w:rsidR="00954812" w:rsidRPr="00BB5896">
        <w:rPr>
          <w:color w:val="000000" w:themeColor="text1"/>
        </w:rPr>
        <w:t>之内</w:t>
      </w:r>
      <w:r w:rsidR="00935816" w:rsidRPr="00BB5896">
        <w:rPr>
          <w:color w:val="000000" w:themeColor="text1"/>
        </w:rPr>
        <w:t>。</w:t>
      </w:r>
    </w:p>
    <w:p w14:paraId="4CB1A020" w14:textId="36278F9E" w:rsidR="00935816" w:rsidRPr="00BB5896" w:rsidRDefault="000A33E5" w:rsidP="005D403E">
      <w:pPr>
        <w:spacing w:line="500" w:lineRule="exact"/>
        <w:ind w:firstLine="480"/>
        <w:rPr>
          <w:color w:val="000000" w:themeColor="text1"/>
        </w:rPr>
      </w:pPr>
      <w:r w:rsidRPr="00BB5896">
        <w:rPr>
          <w:color w:val="000000" w:themeColor="text1"/>
        </w:rPr>
        <w:lastRenderedPageBreak/>
        <w:t>劳动定员及工作制度</w:t>
      </w:r>
      <w:r w:rsidR="005D403E" w:rsidRPr="00BB5896">
        <w:rPr>
          <w:rFonts w:hint="eastAsia"/>
          <w:color w:val="000000" w:themeColor="text1"/>
        </w:rPr>
        <w:t>：</w:t>
      </w:r>
      <w:r w:rsidR="00935816" w:rsidRPr="00BB5896">
        <w:rPr>
          <w:color w:val="000000" w:themeColor="text1"/>
        </w:rPr>
        <w:t>项目实行全年</w:t>
      </w:r>
      <w:r w:rsidR="001F3D20" w:rsidRPr="00BB5896">
        <w:rPr>
          <w:color w:val="000000" w:themeColor="text1"/>
        </w:rPr>
        <w:t>运营</w:t>
      </w:r>
      <w:r w:rsidR="00935816" w:rsidRPr="00BB5896">
        <w:rPr>
          <w:color w:val="000000" w:themeColor="text1"/>
        </w:rPr>
        <w:t>，其中泊位年</w:t>
      </w:r>
      <w:r w:rsidR="001F3D20" w:rsidRPr="00BB5896">
        <w:rPr>
          <w:color w:val="000000" w:themeColor="text1"/>
        </w:rPr>
        <w:t>运营</w:t>
      </w:r>
      <w:r w:rsidR="00935816" w:rsidRPr="00BB5896">
        <w:rPr>
          <w:color w:val="000000" w:themeColor="text1"/>
        </w:rPr>
        <w:t>天数</w:t>
      </w:r>
      <w:r w:rsidR="00935816" w:rsidRPr="00BB5896">
        <w:rPr>
          <w:color w:val="000000" w:themeColor="text1"/>
        </w:rPr>
        <w:t>330</w:t>
      </w:r>
      <w:r w:rsidR="00935816" w:rsidRPr="00BB5896">
        <w:rPr>
          <w:color w:val="000000" w:themeColor="text1"/>
        </w:rPr>
        <w:t>天，堆场年</w:t>
      </w:r>
      <w:r w:rsidR="001F3D20" w:rsidRPr="00BB5896">
        <w:rPr>
          <w:color w:val="000000" w:themeColor="text1"/>
        </w:rPr>
        <w:t>运营</w:t>
      </w:r>
      <w:r w:rsidR="00351CE6" w:rsidRPr="00BB5896">
        <w:rPr>
          <w:rFonts w:hint="eastAsia"/>
          <w:color w:val="000000" w:themeColor="text1"/>
        </w:rPr>
        <w:t>天数</w:t>
      </w:r>
      <w:r w:rsidR="00935816" w:rsidRPr="00BB5896">
        <w:rPr>
          <w:color w:val="000000" w:themeColor="text1"/>
        </w:rPr>
        <w:t>355</w:t>
      </w:r>
      <w:r w:rsidR="00935816" w:rsidRPr="00BB5896">
        <w:rPr>
          <w:color w:val="000000" w:themeColor="text1"/>
        </w:rPr>
        <w:t>天，散货平均堆存天数为</w:t>
      </w:r>
      <w:r w:rsidR="00935816" w:rsidRPr="00BB5896">
        <w:rPr>
          <w:color w:val="000000" w:themeColor="text1"/>
        </w:rPr>
        <w:t>8</w:t>
      </w:r>
      <w:r w:rsidR="00CE6F25" w:rsidRPr="00BB5896">
        <w:rPr>
          <w:rFonts w:hint="eastAsia"/>
          <w:color w:val="000000" w:themeColor="text1"/>
        </w:rPr>
        <w:t>天</w:t>
      </w:r>
      <w:r w:rsidR="00935816" w:rsidRPr="00BB5896">
        <w:rPr>
          <w:color w:val="000000" w:themeColor="text1"/>
        </w:rPr>
        <w:t>。劳</w:t>
      </w:r>
      <w:r w:rsidR="00935816" w:rsidRPr="00BB5896">
        <w:rPr>
          <w:rFonts w:hint="eastAsia"/>
          <w:color w:val="000000" w:themeColor="text1"/>
        </w:rPr>
        <w:t>动</w:t>
      </w:r>
      <w:r w:rsidR="00935816" w:rsidRPr="00BB5896">
        <w:rPr>
          <w:color w:val="000000" w:themeColor="text1"/>
        </w:rPr>
        <w:t>定员共</w:t>
      </w:r>
      <w:r w:rsidR="00954812" w:rsidRPr="00BB5896">
        <w:rPr>
          <w:rFonts w:hint="eastAsia"/>
          <w:color w:val="000000" w:themeColor="text1"/>
        </w:rPr>
        <w:t>61</w:t>
      </w:r>
      <w:r w:rsidR="00935816" w:rsidRPr="00BB5896">
        <w:rPr>
          <w:color w:val="000000" w:themeColor="text1"/>
        </w:rPr>
        <w:t>人，其中装卸工人</w:t>
      </w:r>
      <w:r w:rsidR="00954812" w:rsidRPr="00BB5896">
        <w:rPr>
          <w:rFonts w:hint="eastAsia"/>
          <w:color w:val="000000" w:themeColor="text1"/>
        </w:rPr>
        <w:t>40</w:t>
      </w:r>
      <w:r w:rsidR="00935816" w:rsidRPr="00BB5896">
        <w:rPr>
          <w:color w:val="000000" w:themeColor="text1"/>
        </w:rPr>
        <w:t>人，装卸机械司机</w:t>
      </w:r>
      <w:r w:rsidR="00954812" w:rsidRPr="00BB5896">
        <w:rPr>
          <w:rFonts w:hint="eastAsia"/>
          <w:color w:val="000000" w:themeColor="text1"/>
        </w:rPr>
        <w:t>15</w:t>
      </w:r>
      <w:r w:rsidR="00935816" w:rsidRPr="00BB5896">
        <w:rPr>
          <w:color w:val="000000" w:themeColor="text1"/>
        </w:rPr>
        <w:t>人，一线业务管理人</w:t>
      </w:r>
      <w:r w:rsidR="00954812" w:rsidRPr="00BB5896">
        <w:rPr>
          <w:rFonts w:hint="eastAsia"/>
          <w:color w:val="000000" w:themeColor="text1"/>
        </w:rPr>
        <w:t>6</w:t>
      </w:r>
      <w:r w:rsidR="00935816" w:rsidRPr="00BB5896">
        <w:rPr>
          <w:color w:val="000000" w:themeColor="text1"/>
        </w:rPr>
        <w:t>人，实行日工作</w:t>
      </w:r>
      <w:r w:rsidR="00935816" w:rsidRPr="00BB5896">
        <w:rPr>
          <w:color w:val="000000" w:themeColor="text1"/>
        </w:rPr>
        <w:t>3</w:t>
      </w:r>
      <w:r w:rsidR="00935816" w:rsidRPr="00BB5896">
        <w:rPr>
          <w:color w:val="000000" w:themeColor="text1"/>
        </w:rPr>
        <w:t>班制。</w:t>
      </w:r>
    </w:p>
    <w:p w14:paraId="1C1413E6" w14:textId="32CB12BC" w:rsidR="00686757" w:rsidRPr="00BB5896" w:rsidRDefault="005D403E" w:rsidP="005D403E">
      <w:pPr>
        <w:spacing w:line="500" w:lineRule="exact"/>
        <w:ind w:firstLine="480"/>
        <w:rPr>
          <w:color w:val="000000" w:themeColor="text1"/>
        </w:rPr>
        <w:sectPr w:rsidR="00686757" w:rsidRPr="00BB5896" w:rsidSect="00E42164">
          <w:headerReference w:type="default" r:id="rId46"/>
          <w:pgSz w:w="11906" w:h="16838"/>
          <w:pgMar w:top="1332" w:right="1418" w:bottom="1503" w:left="1418" w:header="851" w:footer="992" w:gutter="0"/>
          <w:cols w:space="720"/>
          <w:docGrid w:type="lines" w:linePitch="326"/>
        </w:sectPr>
      </w:pPr>
      <w:r w:rsidRPr="00BB5896">
        <w:rPr>
          <w:rFonts w:hint="eastAsia"/>
          <w:color w:val="000000" w:themeColor="text1"/>
        </w:rPr>
        <w:t>建设周期：建设期约为</w:t>
      </w:r>
      <w:r w:rsidRPr="00BB5896">
        <w:rPr>
          <w:rFonts w:hint="eastAsia"/>
          <w:color w:val="000000" w:themeColor="text1"/>
        </w:rPr>
        <w:t>10</w:t>
      </w:r>
      <w:r w:rsidRPr="00BB5896">
        <w:rPr>
          <w:rFonts w:hint="eastAsia"/>
          <w:color w:val="000000" w:themeColor="text1"/>
        </w:rPr>
        <w:t>个月，预计</w:t>
      </w:r>
      <w:r w:rsidR="00F91646" w:rsidRPr="00BB5896">
        <w:rPr>
          <w:rFonts w:hint="eastAsia"/>
          <w:color w:val="000000" w:themeColor="text1"/>
        </w:rPr>
        <w:t>20</w:t>
      </w:r>
      <w:r w:rsidR="00F91646" w:rsidRPr="00BB5896">
        <w:rPr>
          <w:color w:val="000000" w:themeColor="text1"/>
        </w:rPr>
        <w:t>2</w:t>
      </w:r>
      <w:r w:rsidR="005602C3" w:rsidRPr="00BB5896">
        <w:rPr>
          <w:rFonts w:hint="eastAsia"/>
          <w:color w:val="000000" w:themeColor="text1"/>
        </w:rPr>
        <w:t>2</w:t>
      </w:r>
      <w:r w:rsidR="00F91646" w:rsidRPr="00BB5896">
        <w:rPr>
          <w:rFonts w:hint="eastAsia"/>
          <w:color w:val="000000" w:themeColor="text1"/>
        </w:rPr>
        <w:t>年</w:t>
      </w:r>
      <w:r w:rsidR="00497C3C" w:rsidRPr="00BB5896">
        <w:rPr>
          <w:color w:val="000000" w:themeColor="text1"/>
        </w:rPr>
        <w:t>7</w:t>
      </w:r>
      <w:r w:rsidRPr="00BB5896">
        <w:rPr>
          <w:rFonts w:hint="eastAsia"/>
          <w:color w:val="000000" w:themeColor="text1"/>
        </w:rPr>
        <w:t>月开工，若不能按时开工则施工期相应顺延。</w:t>
      </w:r>
    </w:p>
    <w:p w14:paraId="148A0DF7" w14:textId="77777777" w:rsidR="00686757" w:rsidRPr="00BB5896" w:rsidRDefault="00686757" w:rsidP="00686757">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2.1</w:t>
      </w:r>
      <w:r w:rsidRPr="00BB5896">
        <w:rPr>
          <w:rFonts w:eastAsia="宋体" w:hAnsi="宋体" w:hint="eastAsia"/>
          <w:b/>
          <w:color w:val="000000" w:themeColor="text1"/>
        </w:rPr>
        <w:t>.1</w:t>
      </w:r>
      <w:r w:rsidRPr="00BB5896">
        <w:rPr>
          <w:rFonts w:eastAsia="宋体" w:hAnsi="宋体"/>
          <w:b/>
          <w:color w:val="000000" w:themeColor="text1"/>
        </w:rPr>
        <w:t xml:space="preserve">-1 </w:t>
      </w:r>
      <w:r w:rsidRPr="00BB5896">
        <w:rPr>
          <w:rFonts w:eastAsia="宋体" w:hAnsi="宋体"/>
          <w:b/>
          <w:color w:val="000000" w:themeColor="text1"/>
        </w:rPr>
        <w:t>项目组成及工程内容汇总表</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161"/>
        <w:gridCol w:w="1702"/>
        <w:gridCol w:w="1843"/>
        <w:gridCol w:w="9063"/>
      </w:tblGrid>
      <w:tr w:rsidR="00BB5896" w:rsidRPr="00BB5896" w14:paraId="10C80BB7" w14:textId="77777777" w:rsidTr="00CD13A9">
        <w:trPr>
          <w:trHeight w:val="804"/>
          <w:tblHeader/>
          <w:jc w:val="center"/>
        </w:trPr>
        <w:tc>
          <w:tcPr>
            <w:tcW w:w="234" w:type="pct"/>
            <w:vAlign w:val="center"/>
            <w:hideMark/>
          </w:tcPr>
          <w:p w14:paraId="0F466CEA"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工程类别</w:t>
            </w:r>
          </w:p>
        </w:tc>
        <w:tc>
          <w:tcPr>
            <w:tcW w:w="991" w:type="pct"/>
            <w:gridSpan w:val="2"/>
            <w:vAlign w:val="center"/>
            <w:hideMark/>
          </w:tcPr>
          <w:p w14:paraId="1BCCF89E"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组成</w:t>
            </w:r>
          </w:p>
        </w:tc>
        <w:tc>
          <w:tcPr>
            <w:tcW w:w="3775" w:type="pct"/>
            <w:gridSpan w:val="2"/>
            <w:vAlign w:val="center"/>
            <w:hideMark/>
          </w:tcPr>
          <w:p w14:paraId="216A944D" w14:textId="42FDDE8F" w:rsidR="00DB6D95" w:rsidRPr="00BB5896" w:rsidRDefault="00DB6D9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规模</w:t>
            </w:r>
          </w:p>
        </w:tc>
      </w:tr>
      <w:tr w:rsidR="00BB5896" w:rsidRPr="00BB5896" w14:paraId="42AE534E" w14:textId="77777777" w:rsidTr="008E14D6">
        <w:trPr>
          <w:trHeight w:val="397"/>
          <w:jc w:val="center"/>
        </w:trPr>
        <w:tc>
          <w:tcPr>
            <w:tcW w:w="234" w:type="pct"/>
            <w:vMerge w:val="restart"/>
            <w:vAlign w:val="center"/>
            <w:hideMark/>
          </w:tcPr>
          <w:p w14:paraId="657638BB"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主体工程</w:t>
            </w:r>
          </w:p>
        </w:tc>
        <w:tc>
          <w:tcPr>
            <w:tcW w:w="402" w:type="pct"/>
            <w:vMerge w:val="restart"/>
            <w:vAlign w:val="center"/>
            <w:hideMark/>
          </w:tcPr>
          <w:p w14:paraId="036B4231"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码头</w:t>
            </w:r>
          </w:p>
          <w:p w14:paraId="44D706A0"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前沿</w:t>
            </w:r>
          </w:p>
        </w:tc>
        <w:tc>
          <w:tcPr>
            <w:tcW w:w="589" w:type="pct"/>
            <w:vAlign w:val="center"/>
            <w:hideMark/>
          </w:tcPr>
          <w:p w14:paraId="35798EA7" w14:textId="5B1D43B0" w:rsidR="000E7331" w:rsidRPr="00BB5896" w:rsidRDefault="000E7331" w:rsidP="000E7331">
            <w:pPr>
              <w:pStyle w:val="05"/>
              <w:spacing w:before="0" w:beforeAutospacing="0" w:after="0" w:afterAutospacing="0" w:line="240" w:lineRule="auto"/>
              <w:ind w:leftChars="0" w:left="0" w:rightChars="0" w:right="0"/>
              <w:rPr>
                <w:color w:val="000000" w:themeColor="text1"/>
              </w:rPr>
            </w:pPr>
            <w:r w:rsidRPr="00BB5896">
              <w:rPr>
                <w:color w:val="000000" w:themeColor="text1"/>
              </w:rPr>
              <w:t>码头泊位</w:t>
            </w:r>
          </w:p>
        </w:tc>
        <w:tc>
          <w:tcPr>
            <w:tcW w:w="3775" w:type="pct"/>
            <w:gridSpan w:val="2"/>
            <w:vAlign w:val="center"/>
            <w:hideMark/>
          </w:tcPr>
          <w:p w14:paraId="136271A4" w14:textId="70D4680A" w:rsidR="000E7331" w:rsidRPr="00BB5896" w:rsidRDefault="000E7331"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工程新建</w:t>
            </w:r>
            <w:r w:rsidRPr="00BB5896">
              <w:rPr>
                <w:rFonts w:hint="eastAsia"/>
                <w:color w:val="000000" w:themeColor="text1"/>
              </w:rPr>
              <w:t>1</w:t>
            </w:r>
            <w:r w:rsidRPr="00BB5896">
              <w:rPr>
                <w:rFonts w:ascii="宋体" w:hAnsi="宋体"/>
                <w:color w:val="000000" w:themeColor="text1"/>
              </w:rPr>
              <w:t>个</w:t>
            </w:r>
            <w:r w:rsidRPr="00BB5896">
              <w:rPr>
                <w:color w:val="000000" w:themeColor="text1"/>
              </w:rPr>
              <w:t>3000</w:t>
            </w:r>
            <w:r w:rsidRPr="00BB5896">
              <w:rPr>
                <w:rFonts w:ascii="宋体" w:hAnsi="宋体"/>
                <w:color w:val="000000" w:themeColor="text1"/>
              </w:rPr>
              <w:t>吨级泊位。</w:t>
            </w:r>
          </w:p>
        </w:tc>
      </w:tr>
      <w:tr w:rsidR="00BB5896" w:rsidRPr="00BB5896" w14:paraId="4A48E94C" w14:textId="77777777" w:rsidTr="008E14D6">
        <w:trPr>
          <w:trHeight w:val="397"/>
          <w:jc w:val="center"/>
        </w:trPr>
        <w:tc>
          <w:tcPr>
            <w:tcW w:w="234" w:type="pct"/>
            <w:vMerge/>
            <w:vAlign w:val="center"/>
          </w:tcPr>
          <w:p w14:paraId="1765B671" w14:textId="77777777" w:rsidR="001D78F1" w:rsidRPr="00BB5896" w:rsidRDefault="001D78F1"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3414C792" w14:textId="77777777" w:rsidR="001D78F1" w:rsidRPr="00BB5896" w:rsidRDefault="001D78F1" w:rsidP="00A46ADE">
            <w:pPr>
              <w:pStyle w:val="05"/>
              <w:spacing w:before="0" w:beforeAutospacing="0" w:after="0" w:afterAutospacing="0" w:line="240" w:lineRule="auto"/>
              <w:ind w:leftChars="0" w:left="0" w:rightChars="0" w:right="0"/>
              <w:rPr>
                <w:color w:val="000000" w:themeColor="text1"/>
              </w:rPr>
            </w:pPr>
          </w:p>
        </w:tc>
        <w:tc>
          <w:tcPr>
            <w:tcW w:w="589" w:type="pct"/>
            <w:vAlign w:val="center"/>
          </w:tcPr>
          <w:p w14:paraId="19975B57" w14:textId="77777777" w:rsidR="00D923F8" w:rsidRPr="00BB5896" w:rsidRDefault="001D78F1" w:rsidP="001D78F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年吞吐量、</w:t>
            </w:r>
          </w:p>
          <w:p w14:paraId="1C390090" w14:textId="1C5C3CDB" w:rsidR="001D78F1" w:rsidRPr="00BB5896" w:rsidRDefault="001D78F1" w:rsidP="001D78F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通过能力</w:t>
            </w:r>
          </w:p>
        </w:tc>
        <w:tc>
          <w:tcPr>
            <w:tcW w:w="3775" w:type="pct"/>
            <w:gridSpan w:val="2"/>
            <w:vAlign w:val="center"/>
          </w:tcPr>
          <w:p w14:paraId="51D74397" w14:textId="642B9414" w:rsidR="001D78F1" w:rsidRPr="00BB5896" w:rsidRDefault="001D78F1"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年吞吐量</w:t>
            </w:r>
            <w:r w:rsidRPr="00BB5896">
              <w:rPr>
                <w:rFonts w:hint="eastAsia"/>
                <w:color w:val="000000" w:themeColor="text1"/>
                <w:u w:val="single"/>
              </w:rPr>
              <w:t>130</w:t>
            </w:r>
            <w:r w:rsidRPr="00BB5896">
              <w:rPr>
                <w:rFonts w:hint="eastAsia"/>
                <w:color w:val="000000" w:themeColor="text1"/>
                <w:u w:val="single"/>
              </w:rPr>
              <w:t>万吨，年通过能力</w:t>
            </w:r>
            <w:r w:rsidRPr="00BB5896">
              <w:rPr>
                <w:rFonts w:hint="eastAsia"/>
                <w:color w:val="000000" w:themeColor="text1"/>
                <w:u w:val="single"/>
              </w:rPr>
              <w:t>142</w:t>
            </w:r>
            <w:r w:rsidRPr="00BB5896">
              <w:rPr>
                <w:rFonts w:hint="eastAsia"/>
                <w:color w:val="000000" w:themeColor="text1"/>
                <w:u w:val="single"/>
              </w:rPr>
              <w:t>万吨</w:t>
            </w:r>
            <w:r w:rsidR="00AC6F07" w:rsidRPr="00BB5896">
              <w:rPr>
                <w:rFonts w:hint="eastAsia"/>
                <w:color w:val="000000" w:themeColor="text1"/>
                <w:u w:val="single"/>
              </w:rPr>
              <w:t>。</w:t>
            </w:r>
          </w:p>
        </w:tc>
      </w:tr>
      <w:tr w:rsidR="00BB5896" w:rsidRPr="00BB5896" w14:paraId="579B1C11" w14:textId="77777777" w:rsidTr="00DB6D95">
        <w:trPr>
          <w:trHeight w:val="397"/>
          <w:jc w:val="center"/>
        </w:trPr>
        <w:tc>
          <w:tcPr>
            <w:tcW w:w="234" w:type="pct"/>
            <w:vMerge/>
            <w:vAlign w:val="center"/>
            <w:hideMark/>
          </w:tcPr>
          <w:p w14:paraId="34BEB00D"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1274BEF6"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p>
        </w:tc>
        <w:tc>
          <w:tcPr>
            <w:tcW w:w="589" w:type="pct"/>
            <w:vAlign w:val="center"/>
            <w:hideMark/>
          </w:tcPr>
          <w:p w14:paraId="4AF02670" w14:textId="0CBAA2FD" w:rsidR="00DB6D95" w:rsidRPr="00BB5896" w:rsidRDefault="00DB6D95" w:rsidP="000E733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装卸工艺</w:t>
            </w:r>
          </w:p>
        </w:tc>
        <w:tc>
          <w:tcPr>
            <w:tcW w:w="3775" w:type="pct"/>
            <w:gridSpan w:val="2"/>
            <w:vAlign w:val="center"/>
            <w:hideMark/>
          </w:tcPr>
          <w:p w14:paraId="79FF70E6" w14:textId="7D9EB293" w:rsidR="00DB6D95" w:rsidRPr="00BB5896" w:rsidRDefault="00DB6D95"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武宣农场三队拆迁前</w:t>
            </w:r>
            <w:r w:rsidRPr="00BB5896">
              <w:rPr>
                <w:color w:val="000000" w:themeColor="text1"/>
                <w:u w:val="single"/>
              </w:rPr>
              <w:t>采用密闭皮带机将散货从后方</w:t>
            </w:r>
            <w:r w:rsidRPr="00BB5896">
              <w:rPr>
                <w:rFonts w:hint="eastAsia"/>
                <w:color w:val="000000" w:themeColor="text1"/>
                <w:u w:val="single"/>
              </w:rPr>
              <w:t>碳酸钙循环经济产业园</w:t>
            </w:r>
            <w:r w:rsidRPr="00BB5896">
              <w:rPr>
                <w:color w:val="000000" w:themeColor="text1"/>
                <w:u w:val="single"/>
              </w:rPr>
              <w:t>（方案一）或者</w:t>
            </w:r>
            <w:r w:rsidRPr="00BB5896">
              <w:rPr>
                <w:color w:val="000000" w:themeColor="text1"/>
                <w:u w:val="single"/>
              </w:rPr>
              <w:t>4</w:t>
            </w:r>
            <w:r w:rsidRPr="00BB5896">
              <w:rPr>
                <w:color w:val="000000" w:themeColor="text1"/>
                <w:u w:val="single"/>
              </w:rPr>
              <w:t>号</w:t>
            </w:r>
            <w:r w:rsidRPr="00BB5896">
              <w:rPr>
                <w:color w:val="000000" w:themeColor="text1"/>
                <w:u w:val="single"/>
              </w:rPr>
              <w:t>5</w:t>
            </w:r>
            <w:r w:rsidRPr="00BB5896">
              <w:rPr>
                <w:color w:val="000000" w:themeColor="text1"/>
                <w:u w:val="single"/>
              </w:rPr>
              <w:t>号泊位旁的物流中转站（方案二）直接输送至码头前沿装船，不</w:t>
            </w:r>
            <w:r w:rsidRPr="00BB5896">
              <w:rPr>
                <w:rFonts w:hint="eastAsia"/>
                <w:color w:val="000000" w:themeColor="text1"/>
                <w:u w:val="single"/>
              </w:rPr>
              <w:t>使用</w:t>
            </w:r>
            <w:r w:rsidRPr="00BB5896">
              <w:rPr>
                <w:color w:val="000000" w:themeColor="text1"/>
                <w:u w:val="single"/>
              </w:rPr>
              <w:t>散货堆场</w:t>
            </w:r>
            <w:r w:rsidRPr="00BB5896">
              <w:rPr>
                <w:rFonts w:hint="eastAsia"/>
                <w:color w:val="000000" w:themeColor="text1"/>
                <w:u w:val="single"/>
              </w:rPr>
              <w:t>。</w:t>
            </w:r>
          </w:p>
        </w:tc>
      </w:tr>
      <w:tr w:rsidR="00BB5896" w:rsidRPr="00BB5896" w14:paraId="46B1BF4C" w14:textId="77777777" w:rsidTr="008E14D6">
        <w:trPr>
          <w:trHeight w:val="397"/>
          <w:jc w:val="center"/>
        </w:trPr>
        <w:tc>
          <w:tcPr>
            <w:tcW w:w="234" w:type="pct"/>
            <w:vMerge/>
            <w:vAlign w:val="center"/>
            <w:hideMark/>
          </w:tcPr>
          <w:p w14:paraId="7490A365"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6BD9571E"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589" w:type="pct"/>
            <w:vAlign w:val="center"/>
            <w:hideMark/>
          </w:tcPr>
          <w:p w14:paraId="158DA48A" w14:textId="6F0B7489" w:rsidR="000E7331" w:rsidRPr="00BB5896" w:rsidRDefault="000E7331" w:rsidP="000E7331">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水工结构</w:t>
            </w:r>
          </w:p>
        </w:tc>
        <w:tc>
          <w:tcPr>
            <w:tcW w:w="3775" w:type="pct"/>
            <w:gridSpan w:val="2"/>
            <w:vAlign w:val="center"/>
            <w:hideMark/>
          </w:tcPr>
          <w:p w14:paraId="75EE0138" w14:textId="63EECB86" w:rsidR="000E7331" w:rsidRPr="00BB5896" w:rsidRDefault="000E7331" w:rsidP="00A46ADE">
            <w:pPr>
              <w:pStyle w:val="05"/>
              <w:spacing w:before="0" w:beforeAutospacing="0" w:after="0" w:afterAutospacing="0" w:line="240" w:lineRule="auto"/>
              <w:ind w:leftChars="0" w:left="0" w:rightChars="0" w:right="0"/>
              <w:jc w:val="both"/>
              <w:rPr>
                <w:rFonts w:ascii="宋体" w:hAnsi="宋体"/>
                <w:color w:val="000000" w:themeColor="text1"/>
              </w:rPr>
            </w:pPr>
            <w:r w:rsidRPr="00BB5896">
              <w:rPr>
                <w:rFonts w:hint="eastAsia"/>
                <w:color w:val="000000" w:themeColor="text1"/>
              </w:rPr>
              <w:t>水工结构分为三段，泊位中间</w:t>
            </w:r>
            <w:r w:rsidR="0072069E" w:rsidRPr="00BB5896">
              <w:rPr>
                <w:rFonts w:hint="eastAsia"/>
                <w:color w:val="000000" w:themeColor="text1"/>
                <w:u w:val="single"/>
              </w:rPr>
              <w:t>横向</w:t>
            </w:r>
            <w:r w:rsidRPr="00BB5896">
              <w:rPr>
                <w:rFonts w:hint="eastAsia"/>
                <w:color w:val="000000" w:themeColor="text1"/>
              </w:rPr>
              <w:t>布置</w:t>
            </w:r>
            <w:r w:rsidRPr="00BB5896">
              <w:rPr>
                <w:rFonts w:hint="eastAsia"/>
                <w:color w:val="000000" w:themeColor="text1"/>
              </w:rPr>
              <w:t>1</w:t>
            </w:r>
            <w:r w:rsidRPr="00BB5896">
              <w:rPr>
                <w:rFonts w:hint="eastAsia"/>
                <w:color w:val="000000" w:themeColor="text1"/>
              </w:rPr>
              <w:t>座装船平台，平面尺寸为：长×宽＝</w:t>
            </w:r>
            <w:r w:rsidRPr="00BB5896">
              <w:rPr>
                <w:rFonts w:hint="eastAsia"/>
                <w:color w:val="000000" w:themeColor="text1"/>
              </w:rPr>
              <w:t>40.60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r w:rsidRPr="00BB5896">
              <w:rPr>
                <w:rFonts w:hint="eastAsia"/>
                <w:color w:val="000000" w:themeColor="text1"/>
              </w:rPr>
              <w:t>2</w:t>
            </w:r>
            <w:r w:rsidR="0072069E" w:rsidRPr="00BB5896">
              <w:rPr>
                <w:rFonts w:hint="eastAsia"/>
                <w:color w:val="000000" w:themeColor="text1"/>
              </w:rPr>
              <w:t>3.2</w:t>
            </w:r>
            <w:r w:rsidRPr="00BB5896">
              <w:rPr>
                <w:rFonts w:hint="eastAsia"/>
                <w:color w:val="000000" w:themeColor="text1"/>
              </w:rPr>
              <w:t>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，上、下游</w:t>
            </w:r>
            <w:r w:rsidR="0072069E" w:rsidRPr="00BB5896">
              <w:rPr>
                <w:rFonts w:hint="eastAsia"/>
                <w:color w:val="000000" w:themeColor="text1"/>
              </w:rPr>
              <w:t>各</w:t>
            </w:r>
            <w:r w:rsidR="0072069E" w:rsidRPr="00BB5896">
              <w:rPr>
                <w:rFonts w:hint="eastAsia"/>
                <w:color w:val="000000" w:themeColor="text1"/>
                <w:u w:val="single"/>
              </w:rPr>
              <w:t>纵向</w:t>
            </w:r>
            <w:r w:rsidR="0072069E" w:rsidRPr="00BB5896">
              <w:rPr>
                <w:rFonts w:hint="eastAsia"/>
                <w:color w:val="000000" w:themeColor="text1"/>
              </w:rPr>
              <w:t>布设</w:t>
            </w:r>
            <w:r w:rsidRPr="00BB5896">
              <w:rPr>
                <w:rFonts w:hint="eastAsia"/>
                <w:color w:val="000000" w:themeColor="text1"/>
              </w:rPr>
              <w:t>1</w:t>
            </w:r>
            <w:r w:rsidRPr="00BB5896">
              <w:rPr>
                <w:rFonts w:hint="eastAsia"/>
                <w:color w:val="000000" w:themeColor="text1"/>
              </w:rPr>
              <w:t>座辅助平台，平面尺寸为：长×宽＝</w:t>
            </w:r>
            <w:r w:rsidR="0072069E" w:rsidRPr="00BB5896">
              <w:rPr>
                <w:rFonts w:hint="eastAsia"/>
                <w:color w:val="000000" w:themeColor="text1"/>
              </w:rPr>
              <w:t>32.4</w:t>
            </w:r>
            <w:r w:rsidRPr="00BB5896">
              <w:rPr>
                <w:rFonts w:hint="eastAsia"/>
                <w:color w:val="000000" w:themeColor="text1"/>
              </w:rPr>
              <w:t xml:space="preserve"> m</w:t>
            </w:r>
            <w:r w:rsidRPr="00BB5896">
              <w:rPr>
                <w:rFonts w:hint="eastAsia"/>
                <w:color w:val="000000" w:themeColor="text1"/>
              </w:rPr>
              <w:t>×</w:t>
            </w:r>
            <w:r w:rsidRPr="00BB5896">
              <w:rPr>
                <w:rFonts w:hint="eastAsia"/>
                <w:color w:val="000000" w:themeColor="text1"/>
              </w:rPr>
              <w:t>15.50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，装船平台与辅助平台间设置分缝，简支连接。</w:t>
            </w:r>
          </w:p>
        </w:tc>
      </w:tr>
      <w:tr w:rsidR="00BB5896" w:rsidRPr="00BB5896" w14:paraId="7DDBF3C9" w14:textId="77777777" w:rsidTr="008E14D6">
        <w:trPr>
          <w:trHeight w:val="397"/>
          <w:jc w:val="center"/>
        </w:trPr>
        <w:tc>
          <w:tcPr>
            <w:tcW w:w="234" w:type="pct"/>
            <w:vMerge/>
            <w:vAlign w:val="center"/>
            <w:hideMark/>
          </w:tcPr>
          <w:p w14:paraId="2C04AD7D"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4A8056F2"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589" w:type="pct"/>
            <w:vAlign w:val="center"/>
            <w:hideMark/>
          </w:tcPr>
          <w:p w14:paraId="38946725"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护岸</w:t>
            </w:r>
          </w:p>
        </w:tc>
        <w:tc>
          <w:tcPr>
            <w:tcW w:w="3775" w:type="pct"/>
            <w:gridSpan w:val="2"/>
            <w:vAlign w:val="center"/>
            <w:hideMark/>
          </w:tcPr>
          <w:p w14:paraId="3045B921" w14:textId="23399E1E" w:rsidR="000E7331" w:rsidRPr="00BB5896" w:rsidRDefault="000E7331"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护岸总长度</w:t>
            </w:r>
            <w:r w:rsidRPr="00BB5896">
              <w:rPr>
                <w:color w:val="000000" w:themeColor="text1"/>
                <w:u w:val="single"/>
              </w:rPr>
              <w:t>117 m</w:t>
            </w:r>
            <w:r w:rsidRPr="00BB5896">
              <w:rPr>
                <w:rFonts w:hAnsi="宋体"/>
                <w:color w:val="000000" w:themeColor="text1"/>
                <w:u w:val="single"/>
              </w:rPr>
              <w:t>，码头上游护岸与</w:t>
            </w:r>
            <w:r w:rsidRPr="00BB5896">
              <w:rPr>
                <w:color w:val="000000" w:themeColor="text1"/>
                <w:u w:val="single"/>
              </w:rPr>
              <w:t>5</w:t>
            </w:r>
            <w:r w:rsidRPr="00BB5896">
              <w:rPr>
                <w:rFonts w:hAnsi="宋体"/>
                <w:color w:val="000000" w:themeColor="text1"/>
                <w:u w:val="single"/>
              </w:rPr>
              <w:t>号泊位相衔接，下游延伸</w:t>
            </w:r>
            <w:r w:rsidRPr="00BB5896">
              <w:rPr>
                <w:color w:val="000000" w:themeColor="text1"/>
                <w:u w:val="single"/>
              </w:rPr>
              <w:t>20 m</w:t>
            </w:r>
            <w:r w:rsidRPr="00BB5896">
              <w:rPr>
                <w:rFonts w:hAnsi="宋体"/>
                <w:color w:val="000000" w:themeColor="text1"/>
                <w:u w:val="single"/>
              </w:rPr>
              <w:t>，护岸坡比为</w:t>
            </w:r>
            <w:r w:rsidRPr="00BB5896">
              <w:rPr>
                <w:color w:val="000000" w:themeColor="text1"/>
                <w:u w:val="single"/>
              </w:rPr>
              <w:t>1</w:t>
            </w:r>
            <w:r w:rsidRPr="00BB5896">
              <w:rPr>
                <w:rFonts w:hAnsi="宋体"/>
                <w:color w:val="000000" w:themeColor="text1"/>
                <w:u w:val="single"/>
              </w:rPr>
              <w:t>：</w:t>
            </w:r>
            <w:r w:rsidRPr="00BB5896">
              <w:rPr>
                <w:color w:val="000000" w:themeColor="text1"/>
                <w:u w:val="single"/>
              </w:rPr>
              <w:t>2.0</w:t>
            </w:r>
            <w:r w:rsidRPr="00BB5896">
              <w:rPr>
                <w:rFonts w:hint="eastAsia"/>
                <w:color w:val="000000" w:themeColor="text1"/>
                <w:u w:val="single"/>
              </w:rPr>
              <w:t>；高程</w:t>
            </w:r>
            <w:r w:rsidRPr="00BB5896">
              <w:rPr>
                <w:rFonts w:hint="eastAsia"/>
                <w:color w:val="000000" w:themeColor="text1"/>
                <w:u w:val="single"/>
              </w:rPr>
              <w:t>53.50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以上采用现浇</w:t>
            </w:r>
            <w:r w:rsidRPr="00BB5896">
              <w:rPr>
                <w:rFonts w:hint="eastAsia"/>
                <w:color w:val="000000" w:themeColor="text1"/>
                <w:u w:val="single"/>
              </w:rPr>
              <w:t>C20</w:t>
            </w:r>
            <w:r w:rsidRPr="00BB5896">
              <w:rPr>
                <w:rFonts w:hint="eastAsia"/>
                <w:color w:val="000000" w:themeColor="text1"/>
                <w:u w:val="single"/>
              </w:rPr>
              <w:t>混凝土护面，高程</w:t>
            </w:r>
            <w:r w:rsidRPr="00BB5896">
              <w:rPr>
                <w:rFonts w:hint="eastAsia"/>
                <w:color w:val="000000" w:themeColor="text1"/>
                <w:u w:val="single"/>
              </w:rPr>
              <w:t>53.50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以下采用</w:t>
            </w:r>
            <w:r w:rsidRPr="00BB5896">
              <w:rPr>
                <w:rFonts w:hint="eastAsia"/>
                <w:color w:val="000000" w:themeColor="text1"/>
                <w:u w:val="single"/>
              </w:rPr>
              <w:t>800</w:t>
            </w:r>
            <w:r w:rsidRPr="00BB5896">
              <w:rPr>
                <w:color w:val="000000" w:themeColor="text1"/>
                <w:u w:val="single"/>
              </w:rPr>
              <w:t xml:space="preserve"> </w:t>
            </w:r>
            <w:r w:rsidRPr="00BB5896">
              <w:rPr>
                <w:rFonts w:hint="eastAsia"/>
                <w:color w:val="000000" w:themeColor="text1"/>
                <w:u w:val="single"/>
              </w:rPr>
              <w:t>mm</w:t>
            </w:r>
            <w:r w:rsidRPr="00BB5896">
              <w:rPr>
                <w:rFonts w:hint="eastAsia"/>
                <w:color w:val="000000" w:themeColor="text1"/>
                <w:u w:val="single"/>
              </w:rPr>
              <w:t>厚的抛填块石护面</w:t>
            </w:r>
            <w:r w:rsidR="00006A26" w:rsidRPr="00BB5896">
              <w:rPr>
                <w:rFonts w:hint="eastAsia"/>
                <w:color w:val="000000" w:themeColor="text1"/>
                <w:u w:val="single"/>
              </w:rPr>
              <w:t>；抛填块石护岸面积约为</w:t>
            </w:r>
            <w:r w:rsidR="00006A26" w:rsidRPr="00BB5896">
              <w:rPr>
                <w:rFonts w:hint="eastAsia"/>
                <w:color w:val="000000" w:themeColor="text1"/>
                <w:u w:val="single"/>
              </w:rPr>
              <w:t>3978</w:t>
            </w:r>
            <w:r w:rsidR="00006A26" w:rsidRPr="00BB5896">
              <w:rPr>
                <w:color w:val="000000" w:themeColor="text1"/>
                <w:u w:val="single"/>
              </w:rPr>
              <w:t xml:space="preserve"> </w:t>
            </w:r>
            <w:r w:rsidR="00006A26" w:rsidRPr="00BB5896">
              <w:rPr>
                <w:rFonts w:hint="eastAsia"/>
                <w:color w:val="000000" w:themeColor="text1"/>
                <w:u w:val="single"/>
              </w:rPr>
              <w:t>m</w:t>
            </w:r>
            <w:r w:rsidR="00006A26" w:rsidRPr="00BB5896">
              <w:rPr>
                <w:rFonts w:hint="eastAsia"/>
                <w:color w:val="000000" w:themeColor="text1"/>
                <w:u w:val="single"/>
                <w:vertAlign w:val="superscript"/>
              </w:rPr>
              <w:t>2</w:t>
            </w:r>
            <w:r w:rsidRPr="00BB5896">
              <w:rPr>
                <w:rFonts w:hint="eastAsia"/>
                <w:color w:val="000000" w:themeColor="text1"/>
                <w:u w:val="single"/>
              </w:rPr>
              <w:t>。</w:t>
            </w:r>
          </w:p>
        </w:tc>
      </w:tr>
      <w:tr w:rsidR="00BB5896" w:rsidRPr="00BB5896" w14:paraId="0F815972" w14:textId="77777777" w:rsidTr="008E14D6">
        <w:trPr>
          <w:trHeight w:val="397"/>
          <w:jc w:val="center"/>
        </w:trPr>
        <w:tc>
          <w:tcPr>
            <w:tcW w:w="234" w:type="pct"/>
            <w:vMerge/>
            <w:vAlign w:val="center"/>
          </w:tcPr>
          <w:p w14:paraId="7A246D30"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627DBE5A" w14:textId="77777777" w:rsidR="000E7331" w:rsidRPr="00BB5896" w:rsidRDefault="000E7331" w:rsidP="00A46ADE">
            <w:pPr>
              <w:pStyle w:val="05"/>
              <w:spacing w:before="0" w:beforeAutospacing="0" w:after="0" w:afterAutospacing="0" w:line="240" w:lineRule="auto"/>
              <w:ind w:leftChars="0" w:left="0" w:rightChars="0" w:right="0"/>
              <w:rPr>
                <w:color w:val="000000" w:themeColor="text1"/>
              </w:rPr>
            </w:pPr>
          </w:p>
        </w:tc>
        <w:tc>
          <w:tcPr>
            <w:tcW w:w="589" w:type="pct"/>
            <w:vAlign w:val="center"/>
          </w:tcPr>
          <w:p w14:paraId="0CFC5C8A" w14:textId="3A077831" w:rsidR="000E7331" w:rsidRPr="00BB5896" w:rsidRDefault="000E7331"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港池</w:t>
            </w:r>
            <w:r w:rsidR="009A7EBF" w:rsidRPr="00BB5896">
              <w:rPr>
                <w:rFonts w:hint="eastAsia"/>
                <w:color w:val="000000" w:themeColor="text1"/>
              </w:rPr>
              <w:t>、桩基</w:t>
            </w:r>
          </w:p>
        </w:tc>
        <w:tc>
          <w:tcPr>
            <w:tcW w:w="3775" w:type="pct"/>
            <w:gridSpan w:val="2"/>
            <w:vAlign w:val="center"/>
          </w:tcPr>
          <w:p w14:paraId="4876C571" w14:textId="6864529E" w:rsidR="000E7331" w:rsidRPr="00BB5896" w:rsidRDefault="000E7331"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rPr>
              <w:t>港池疏浚面积约为</w:t>
            </w:r>
            <w:r w:rsidRPr="00BB5896">
              <w:rPr>
                <w:rFonts w:hint="eastAsia"/>
                <w:color w:val="000000" w:themeColor="text1"/>
              </w:rPr>
              <w:t>2639.1</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，疏浚土方量约为</w:t>
            </w:r>
            <w:r w:rsidRPr="00BB5896">
              <w:rPr>
                <w:rFonts w:hint="eastAsia"/>
                <w:color w:val="000000" w:themeColor="text1"/>
              </w:rPr>
              <w:t>0.455</w:t>
            </w:r>
            <w:r w:rsidRPr="00BB5896">
              <w:rPr>
                <w:rFonts w:hint="eastAsia"/>
                <w:color w:val="000000" w:themeColor="text1"/>
              </w:rPr>
              <w:t>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r w:rsidR="009A7EBF" w:rsidRPr="00BB5896">
              <w:rPr>
                <w:rFonts w:hint="eastAsia"/>
                <w:color w:val="000000" w:themeColor="text1"/>
                <w:u w:val="single"/>
              </w:rPr>
              <w:t>装船平台共布置</w:t>
            </w:r>
            <w:r w:rsidR="009A7EBF" w:rsidRPr="00BB5896">
              <w:rPr>
                <w:rFonts w:hint="eastAsia"/>
                <w:color w:val="000000" w:themeColor="text1"/>
                <w:u w:val="single"/>
              </w:rPr>
              <w:t>12</w:t>
            </w:r>
            <w:r w:rsidR="009A7EBF" w:rsidRPr="00BB5896">
              <w:rPr>
                <w:rFonts w:hint="eastAsia"/>
                <w:color w:val="000000" w:themeColor="text1"/>
                <w:u w:val="single"/>
              </w:rPr>
              <w:t>根冲孔灌注桩，前排桩为直径</w:t>
            </w:r>
            <w:r w:rsidR="009A7EBF" w:rsidRPr="00BB5896">
              <w:rPr>
                <w:rFonts w:hint="eastAsia"/>
                <w:color w:val="000000" w:themeColor="text1"/>
                <w:u w:val="single"/>
              </w:rPr>
              <w:t>1.80 m</w:t>
            </w:r>
            <w:r w:rsidR="009A7EBF" w:rsidRPr="00BB5896">
              <w:rPr>
                <w:rFonts w:hint="eastAsia"/>
                <w:color w:val="000000" w:themeColor="text1"/>
                <w:u w:val="single"/>
              </w:rPr>
              <w:t>的冲孔灌注桩</w:t>
            </w:r>
            <w:r w:rsidR="009A7EBF" w:rsidRPr="00BB5896">
              <w:rPr>
                <w:rFonts w:hint="eastAsia"/>
                <w:color w:val="000000" w:themeColor="text1"/>
                <w:u w:val="single"/>
              </w:rPr>
              <w:t>3</w:t>
            </w:r>
            <w:r w:rsidR="009A7EBF" w:rsidRPr="00BB5896">
              <w:rPr>
                <w:rFonts w:hint="eastAsia"/>
                <w:color w:val="000000" w:themeColor="text1"/>
                <w:u w:val="single"/>
              </w:rPr>
              <w:t>根，后三排桩为直径</w:t>
            </w:r>
            <w:r w:rsidR="009A7EBF" w:rsidRPr="00BB5896">
              <w:rPr>
                <w:rFonts w:hint="eastAsia"/>
                <w:color w:val="000000" w:themeColor="text1"/>
                <w:u w:val="single"/>
              </w:rPr>
              <w:t>1.60 m</w:t>
            </w:r>
            <w:r w:rsidR="009A7EBF" w:rsidRPr="00BB5896">
              <w:rPr>
                <w:rFonts w:hint="eastAsia"/>
                <w:color w:val="000000" w:themeColor="text1"/>
                <w:u w:val="single"/>
              </w:rPr>
              <w:t>的冲孔灌注桩</w:t>
            </w:r>
            <w:r w:rsidR="009A7EBF" w:rsidRPr="00BB5896">
              <w:rPr>
                <w:rFonts w:hint="eastAsia"/>
                <w:color w:val="000000" w:themeColor="text1"/>
                <w:u w:val="single"/>
              </w:rPr>
              <w:t>9</w:t>
            </w:r>
            <w:r w:rsidR="009A7EBF" w:rsidRPr="00BB5896">
              <w:rPr>
                <w:rFonts w:hint="eastAsia"/>
                <w:color w:val="000000" w:themeColor="text1"/>
                <w:u w:val="single"/>
              </w:rPr>
              <w:t>根；辅助平台共布置</w:t>
            </w:r>
            <w:r w:rsidR="009A7EBF" w:rsidRPr="00BB5896">
              <w:rPr>
                <w:rFonts w:hint="eastAsia"/>
                <w:color w:val="000000" w:themeColor="text1"/>
                <w:u w:val="single"/>
              </w:rPr>
              <w:t>8</w:t>
            </w:r>
            <w:r w:rsidR="009A7EBF" w:rsidRPr="00BB5896">
              <w:rPr>
                <w:rFonts w:hint="eastAsia"/>
                <w:color w:val="000000" w:themeColor="text1"/>
                <w:u w:val="single"/>
              </w:rPr>
              <w:t>根冲孔灌注桩，前排桩为直径</w:t>
            </w:r>
            <w:r w:rsidR="009A7EBF" w:rsidRPr="00BB5896">
              <w:rPr>
                <w:rFonts w:hint="eastAsia"/>
                <w:color w:val="000000" w:themeColor="text1"/>
                <w:u w:val="single"/>
              </w:rPr>
              <w:t>1.80 m</w:t>
            </w:r>
            <w:r w:rsidR="009A7EBF" w:rsidRPr="00BB5896">
              <w:rPr>
                <w:rFonts w:hint="eastAsia"/>
                <w:color w:val="000000" w:themeColor="text1"/>
                <w:u w:val="single"/>
              </w:rPr>
              <w:t>的冲孔灌注桩</w:t>
            </w:r>
            <w:r w:rsidR="009A7EBF" w:rsidRPr="00BB5896">
              <w:rPr>
                <w:rFonts w:hint="eastAsia"/>
                <w:color w:val="000000" w:themeColor="text1"/>
                <w:u w:val="single"/>
              </w:rPr>
              <w:t>4</w:t>
            </w:r>
            <w:r w:rsidR="009A7EBF" w:rsidRPr="00BB5896">
              <w:rPr>
                <w:rFonts w:hint="eastAsia"/>
                <w:color w:val="000000" w:themeColor="text1"/>
                <w:u w:val="single"/>
              </w:rPr>
              <w:t>根，后两排桩为直径</w:t>
            </w:r>
            <w:r w:rsidR="009A7EBF" w:rsidRPr="00BB5896">
              <w:rPr>
                <w:rFonts w:hint="eastAsia"/>
                <w:color w:val="000000" w:themeColor="text1"/>
                <w:u w:val="single"/>
              </w:rPr>
              <w:t>1.60 m</w:t>
            </w:r>
            <w:r w:rsidR="009A7EBF" w:rsidRPr="00BB5896">
              <w:rPr>
                <w:rFonts w:hint="eastAsia"/>
                <w:color w:val="000000" w:themeColor="text1"/>
                <w:u w:val="single"/>
              </w:rPr>
              <w:t>的冲孔灌注桩</w:t>
            </w:r>
            <w:r w:rsidR="009A7EBF" w:rsidRPr="00BB5896">
              <w:rPr>
                <w:rFonts w:hint="eastAsia"/>
                <w:color w:val="000000" w:themeColor="text1"/>
                <w:u w:val="single"/>
              </w:rPr>
              <w:t>4</w:t>
            </w:r>
            <w:r w:rsidR="009A7EBF" w:rsidRPr="00BB5896">
              <w:rPr>
                <w:rFonts w:hint="eastAsia"/>
                <w:color w:val="000000" w:themeColor="text1"/>
                <w:u w:val="single"/>
              </w:rPr>
              <w:t>根</w:t>
            </w:r>
            <w:r w:rsidR="005C5471" w:rsidRPr="00BB5896">
              <w:rPr>
                <w:rFonts w:hint="eastAsia"/>
                <w:color w:val="000000" w:themeColor="text1"/>
                <w:u w:val="single"/>
              </w:rPr>
              <w:t>。</w:t>
            </w:r>
            <w:r w:rsidR="00D60B96" w:rsidRPr="00BB5896">
              <w:rPr>
                <w:rFonts w:hint="eastAsia"/>
                <w:color w:val="000000" w:themeColor="text1"/>
                <w:u w:val="single"/>
              </w:rPr>
              <w:t>施工水位</w:t>
            </w:r>
            <w:r w:rsidR="00D60B96" w:rsidRPr="00BB5896">
              <w:rPr>
                <w:rFonts w:hint="eastAsia"/>
                <w:color w:val="000000" w:themeColor="text1"/>
                <w:u w:val="single"/>
              </w:rPr>
              <w:t>53.30</w:t>
            </w:r>
            <w:r w:rsidR="00D60B96" w:rsidRPr="00BB5896">
              <w:rPr>
                <w:color w:val="000000" w:themeColor="text1"/>
                <w:u w:val="single"/>
              </w:rPr>
              <w:t xml:space="preserve"> </w:t>
            </w:r>
            <w:r w:rsidR="00D60B96" w:rsidRPr="00BB5896">
              <w:rPr>
                <w:rFonts w:hint="eastAsia"/>
                <w:color w:val="000000" w:themeColor="text1"/>
                <w:u w:val="single"/>
              </w:rPr>
              <w:t>m</w:t>
            </w:r>
            <w:r w:rsidR="00D60B96" w:rsidRPr="00BB5896">
              <w:rPr>
                <w:rFonts w:hint="eastAsia"/>
                <w:color w:val="000000" w:themeColor="text1"/>
                <w:u w:val="single"/>
              </w:rPr>
              <w:t>下涉水桩基为</w:t>
            </w:r>
            <w:r w:rsidR="00D60B96" w:rsidRPr="00BB5896">
              <w:rPr>
                <w:rFonts w:hint="eastAsia"/>
                <w:color w:val="000000" w:themeColor="text1"/>
                <w:u w:val="single"/>
              </w:rPr>
              <w:t>22</w:t>
            </w:r>
            <w:r w:rsidR="00D60B96" w:rsidRPr="00BB5896">
              <w:rPr>
                <w:rFonts w:hint="eastAsia"/>
                <w:color w:val="000000" w:themeColor="text1"/>
                <w:u w:val="single"/>
              </w:rPr>
              <w:t>根</w:t>
            </w:r>
            <w:r w:rsidR="000F69CD" w:rsidRPr="00BB5896">
              <w:rPr>
                <w:rFonts w:hint="eastAsia"/>
                <w:color w:val="000000" w:themeColor="text1"/>
                <w:u w:val="single"/>
              </w:rPr>
              <w:t>（</w:t>
            </w:r>
            <w:r w:rsidR="00D60B96" w:rsidRPr="00BB5896">
              <w:rPr>
                <w:rFonts w:hint="eastAsia"/>
                <w:color w:val="000000" w:themeColor="text1"/>
                <w:u w:val="single"/>
              </w:rPr>
              <w:t>直径</w:t>
            </w:r>
            <w:r w:rsidR="00D60B96" w:rsidRPr="00BB5896">
              <w:rPr>
                <w:color w:val="000000" w:themeColor="text1"/>
                <w:u w:val="single"/>
              </w:rPr>
              <w:t>1.80 m</w:t>
            </w:r>
            <w:r w:rsidR="00D60B96" w:rsidRPr="00BB5896">
              <w:rPr>
                <w:rFonts w:hint="eastAsia"/>
                <w:color w:val="000000" w:themeColor="text1"/>
                <w:u w:val="single"/>
              </w:rPr>
              <w:t>、</w:t>
            </w:r>
            <w:r w:rsidR="00D60B96" w:rsidRPr="00BB5896">
              <w:rPr>
                <w:rFonts w:hint="eastAsia"/>
                <w:color w:val="000000" w:themeColor="text1"/>
                <w:u w:val="single"/>
              </w:rPr>
              <w:t>1.60</w:t>
            </w:r>
            <w:r w:rsidR="00D60B96" w:rsidRPr="00BB5896">
              <w:rPr>
                <w:color w:val="000000" w:themeColor="text1"/>
                <w:u w:val="single"/>
              </w:rPr>
              <w:t xml:space="preserve"> </w:t>
            </w:r>
            <w:r w:rsidR="00D60B96" w:rsidRPr="00BB5896">
              <w:rPr>
                <w:rFonts w:hint="eastAsia"/>
                <w:color w:val="000000" w:themeColor="text1"/>
                <w:u w:val="single"/>
              </w:rPr>
              <w:t>m</w:t>
            </w:r>
            <w:r w:rsidR="00D60B96" w:rsidRPr="00BB5896">
              <w:rPr>
                <w:rFonts w:hint="eastAsia"/>
                <w:color w:val="000000" w:themeColor="text1"/>
                <w:u w:val="single"/>
              </w:rPr>
              <w:t>桩基各</w:t>
            </w:r>
            <w:r w:rsidR="00D60B96" w:rsidRPr="00BB5896">
              <w:rPr>
                <w:rFonts w:hint="eastAsia"/>
                <w:color w:val="000000" w:themeColor="text1"/>
                <w:u w:val="single"/>
              </w:rPr>
              <w:t>11</w:t>
            </w:r>
            <w:r w:rsidR="00D60B96" w:rsidRPr="00BB5896">
              <w:rPr>
                <w:rFonts w:hint="eastAsia"/>
                <w:color w:val="000000" w:themeColor="text1"/>
                <w:u w:val="single"/>
              </w:rPr>
              <w:t>根</w:t>
            </w:r>
            <w:r w:rsidR="000F69CD" w:rsidRPr="00BB5896">
              <w:rPr>
                <w:rFonts w:hint="eastAsia"/>
                <w:color w:val="000000" w:themeColor="text1"/>
                <w:u w:val="single"/>
              </w:rPr>
              <w:t>）</w:t>
            </w:r>
            <w:r w:rsidR="00D60B96" w:rsidRPr="00BB5896">
              <w:rPr>
                <w:rFonts w:hint="eastAsia"/>
                <w:color w:val="000000" w:themeColor="text1"/>
                <w:u w:val="single"/>
              </w:rPr>
              <w:t>。</w:t>
            </w:r>
          </w:p>
        </w:tc>
      </w:tr>
      <w:tr w:rsidR="00BB5896" w:rsidRPr="00BB5896" w14:paraId="3B0848AE" w14:textId="77777777" w:rsidTr="00DB6D95">
        <w:trPr>
          <w:trHeight w:val="397"/>
          <w:jc w:val="center"/>
        </w:trPr>
        <w:tc>
          <w:tcPr>
            <w:tcW w:w="234" w:type="pct"/>
            <w:vMerge/>
            <w:vAlign w:val="center"/>
            <w:hideMark/>
          </w:tcPr>
          <w:p w14:paraId="70511246"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p>
        </w:tc>
        <w:tc>
          <w:tcPr>
            <w:tcW w:w="402" w:type="pct"/>
            <w:vAlign w:val="center"/>
            <w:hideMark/>
          </w:tcPr>
          <w:p w14:paraId="7136F98B" w14:textId="77777777" w:rsidR="00DB6D95" w:rsidRPr="00BB5896" w:rsidRDefault="00DB6D95"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港区</w:t>
            </w:r>
          </w:p>
        </w:tc>
        <w:tc>
          <w:tcPr>
            <w:tcW w:w="589" w:type="pct"/>
            <w:vAlign w:val="center"/>
            <w:hideMark/>
          </w:tcPr>
          <w:p w14:paraId="3AD74192" w14:textId="3779EA46" w:rsidR="00DB6D95" w:rsidRPr="00BB5896" w:rsidRDefault="00DB6D95" w:rsidP="000E7331">
            <w:pPr>
              <w:pStyle w:val="05"/>
              <w:spacing w:before="0" w:beforeAutospacing="0" w:after="0" w:afterAutospacing="0" w:line="240" w:lineRule="auto"/>
              <w:ind w:leftChars="0" w:left="0" w:rightChars="0" w:right="0"/>
              <w:rPr>
                <w:color w:val="000000" w:themeColor="text1"/>
              </w:rPr>
            </w:pPr>
            <w:r w:rsidRPr="00BB5896">
              <w:rPr>
                <w:color w:val="000000" w:themeColor="text1"/>
              </w:rPr>
              <w:t>散货堆场</w:t>
            </w:r>
          </w:p>
        </w:tc>
        <w:tc>
          <w:tcPr>
            <w:tcW w:w="3775" w:type="pct"/>
            <w:gridSpan w:val="2"/>
            <w:vAlign w:val="center"/>
            <w:hideMark/>
          </w:tcPr>
          <w:p w14:paraId="6EFB5567" w14:textId="1E0EC037" w:rsidR="00DB6D95" w:rsidRPr="00BB5896" w:rsidRDefault="00DB6D95" w:rsidP="00A46ADE">
            <w:pPr>
              <w:pStyle w:val="05"/>
              <w:spacing w:before="0" w:beforeAutospacing="0" w:after="0" w:afterAutospacing="0" w:line="240" w:lineRule="auto"/>
              <w:ind w:leftChars="0" w:left="0" w:rightChars="0" w:right="0"/>
              <w:jc w:val="both"/>
              <w:rPr>
                <w:color w:val="000000" w:themeColor="text1"/>
              </w:rPr>
            </w:pPr>
            <w:r w:rsidRPr="00BB5896">
              <w:rPr>
                <w:rFonts w:ascii="宋体" w:hAnsi="宋体" w:hint="eastAsia"/>
                <w:color w:val="000000" w:themeColor="text1"/>
                <w:u w:val="single"/>
              </w:rPr>
              <w:t>港区建设堆场，</w:t>
            </w:r>
            <w:r w:rsidRPr="00BB5896">
              <w:rPr>
                <w:rFonts w:hint="eastAsia"/>
                <w:color w:val="000000" w:themeColor="text1"/>
              </w:rPr>
              <w:t>堆场面积为</w:t>
            </w:r>
            <w:r w:rsidRPr="00BB5896">
              <w:rPr>
                <w:rFonts w:hint="eastAsia"/>
                <w:color w:val="000000" w:themeColor="text1"/>
              </w:rPr>
              <w:t>5856 m</w:t>
            </w:r>
            <w:r w:rsidRPr="00BB5896">
              <w:rPr>
                <w:rFonts w:hint="eastAsia"/>
                <w:color w:val="000000" w:themeColor="text1"/>
                <w:vertAlign w:val="superscript"/>
              </w:rPr>
              <w:t>2</w:t>
            </w:r>
            <w:r w:rsidRPr="00BB5896">
              <w:rPr>
                <w:rFonts w:ascii="宋体" w:hAnsi="宋体" w:hint="eastAsia"/>
                <w:color w:val="000000" w:themeColor="text1"/>
                <w:u w:val="single"/>
              </w:rPr>
              <w:t>；武宣农场三队拆迁前不使用</w:t>
            </w:r>
            <w:r w:rsidR="007F4CB9" w:rsidRPr="00BB5896">
              <w:rPr>
                <w:rFonts w:ascii="宋体" w:hAnsi="宋体" w:hint="eastAsia"/>
                <w:color w:val="000000" w:themeColor="text1"/>
                <w:u w:val="single"/>
              </w:rPr>
              <w:t>散货</w:t>
            </w:r>
            <w:r w:rsidRPr="00BB5896">
              <w:rPr>
                <w:rFonts w:ascii="宋体" w:hAnsi="宋体" w:hint="eastAsia"/>
                <w:color w:val="000000" w:themeColor="text1"/>
                <w:u w:val="single"/>
              </w:rPr>
              <w:t>堆场</w:t>
            </w:r>
            <w:r w:rsidRPr="00BB5896">
              <w:rPr>
                <w:rFonts w:ascii="宋体" w:hAnsi="宋体" w:hint="eastAsia"/>
                <w:color w:val="000000" w:themeColor="text1"/>
              </w:rPr>
              <w:t>；</w:t>
            </w:r>
            <w:r w:rsidRPr="00BB5896">
              <w:rPr>
                <w:rFonts w:ascii="宋体" w:hAnsi="宋体" w:hint="eastAsia"/>
                <w:color w:val="000000" w:themeColor="text1"/>
                <w:u w:val="single"/>
              </w:rPr>
              <w:t>武宣农场三队拆迁后</w:t>
            </w:r>
            <w:r w:rsidRPr="00BB5896">
              <w:rPr>
                <w:rFonts w:hint="eastAsia"/>
                <w:color w:val="000000" w:themeColor="text1"/>
              </w:rPr>
              <w:t>启用散货堆场。</w:t>
            </w:r>
          </w:p>
        </w:tc>
      </w:tr>
      <w:tr w:rsidR="00BB5896" w:rsidRPr="00BB5896" w14:paraId="3AA13CAC" w14:textId="77777777" w:rsidTr="008E14D6">
        <w:trPr>
          <w:trHeight w:val="397"/>
          <w:jc w:val="center"/>
        </w:trPr>
        <w:tc>
          <w:tcPr>
            <w:tcW w:w="234" w:type="pct"/>
            <w:vMerge w:val="restart"/>
            <w:vAlign w:val="center"/>
          </w:tcPr>
          <w:p w14:paraId="47D90338" w14:textId="77777777" w:rsidR="002676AE" w:rsidRPr="00BB5896" w:rsidRDefault="002676AE" w:rsidP="00A46ADE">
            <w:pPr>
              <w:pStyle w:val="05"/>
              <w:spacing w:before="0" w:after="0" w:line="240" w:lineRule="auto"/>
              <w:ind w:left="-24" w:right="-24"/>
              <w:rPr>
                <w:color w:val="000000" w:themeColor="text1"/>
              </w:rPr>
            </w:pPr>
            <w:r w:rsidRPr="00BB5896">
              <w:rPr>
                <w:color w:val="000000" w:themeColor="text1"/>
              </w:rPr>
              <w:t>辅助工程</w:t>
            </w:r>
          </w:p>
        </w:tc>
        <w:tc>
          <w:tcPr>
            <w:tcW w:w="991" w:type="pct"/>
            <w:gridSpan w:val="2"/>
            <w:vAlign w:val="center"/>
          </w:tcPr>
          <w:p w14:paraId="6B5D442C" w14:textId="46BCC14F" w:rsidR="002676AE" w:rsidRPr="00BB5896" w:rsidRDefault="002676AE" w:rsidP="00A46ADE">
            <w:pPr>
              <w:pStyle w:val="05"/>
              <w:spacing w:before="0" w:after="0" w:line="240" w:lineRule="auto"/>
              <w:ind w:left="-24" w:right="-24"/>
              <w:rPr>
                <w:color w:val="000000" w:themeColor="text1"/>
              </w:rPr>
            </w:pPr>
            <w:r w:rsidRPr="00BB5896">
              <w:rPr>
                <w:color w:val="000000" w:themeColor="text1"/>
              </w:rPr>
              <w:t>道路</w:t>
            </w:r>
          </w:p>
        </w:tc>
        <w:tc>
          <w:tcPr>
            <w:tcW w:w="3775" w:type="pct"/>
            <w:gridSpan w:val="2"/>
            <w:vAlign w:val="center"/>
          </w:tcPr>
          <w:p w14:paraId="740D3B1A" w14:textId="72ADAD16" w:rsidR="002676AE" w:rsidRPr="00BB5896" w:rsidRDefault="002676AE"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陆域四周及堆场之间均设有宽</w:t>
            </w:r>
            <w:r w:rsidRPr="00BB5896">
              <w:rPr>
                <w:color w:val="000000" w:themeColor="text1"/>
              </w:rPr>
              <w:t>2 m</w:t>
            </w:r>
            <w:r w:rsidRPr="00BB5896">
              <w:rPr>
                <w:rFonts w:ascii="宋体" w:hAnsi="宋体"/>
                <w:color w:val="000000" w:themeColor="text1"/>
              </w:rPr>
              <w:t>道路，道路面积</w:t>
            </w:r>
            <w:r w:rsidRPr="00BB5896">
              <w:rPr>
                <w:rFonts w:hint="eastAsia"/>
                <w:color w:val="000000" w:themeColor="text1"/>
              </w:rPr>
              <w:t>5706</w:t>
            </w:r>
            <w:r w:rsidRPr="00BB5896">
              <w:rPr>
                <w:color w:val="000000" w:themeColor="text1"/>
              </w:rPr>
              <w:t xml:space="preserve"> m</w:t>
            </w:r>
            <w:r w:rsidRPr="00BB5896">
              <w:rPr>
                <w:color w:val="000000" w:themeColor="text1"/>
                <w:vertAlign w:val="superscript"/>
              </w:rPr>
              <w:t>2</w:t>
            </w:r>
            <w:r w:rsidRPr="00BB5896">
              <w:rPr>
                <w:rFonts w:hint="eastAsia"/>
                <w:color w:val="000000" w:themeColor="text1"/>
              </w:rPr>
              <w:t>。</w:t>
            </w:r>
          </w:p>
        </w:tc>
      </w:tr>
      <w:tr w:rsidR="00BB5896" w:rsidRPr="00BB5896" w14:paraId="1C653670" w14:textId="77777777" w:rsidTr="008E14D6">
        <w:trPr>
          <w:trHeight w:val="397"/>
          <w:jc w:val="center"/>
        </w:trPr>
        <w:tc>
          <w:tcPr>
            <w:tcW w:w="234" w:type="pct"/>
            <w:vMerge/>
            <w:vAlign w:val="center"/>
            <w:hideMark/>
          </w:tcPr>
          <w:p w14:paraId="54826FFE" w14:textId="77777777" w:rsidR="002676AE" w:rsidRPr="00BB5896" w:rsidRDefault="002676AE" w:rsidP="00A46ADE">
            <w:pPr>
              <w:pStyle w:val="05"/>
              <w:spacing w:before="0" w:beforeAutospacing="0" w:after="0" w:afterAutospacing="0" w:line="240" w:lineRule="auto"/>
              <w:ind w:leftChars="0" w:left="0" w:rightChars="0" w:right="0"/>
              <w:rPr>
                <w:color w:val="000000" w:themeColor="text1"/>
              </w:rPr>
            </w:pPr>
          </w:p>
        </w:tc>
        <w:tc>
          <w:tcPr>
            <w:tcW w:w="402" w:type="pct"/>
            <w:vMerge w:val="restart"/>
            <w:vAlign w:val="center"/>
            <w:hideMark/>
          </w:tcPr>
          <w:p w14:paraId="2B0F3DF0" w14:textId="77777777" w:rsidR="002676AE" w:rsidRPr="00BB5896" w:rsidRDefault="002676A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生产辅助建筑物</w:t>
            </w:r>
          </w:p>
        </w:tc>
        <w:tc>
          <w:tcPr>
            <w:tcW w:w="589" w:type="pct"/>
            <w:vAlign w:val="center"/>
            <w:hideMark/>
          </w:tcPr>
          <w:p w14:paraId="4B937E71" w14:textId="550B401E" w:rsidR="002676AE" w:rsidRPr="00BB5896" w:rsidRDefault="002676AE" w:rsidP="00D414DF">
            <w:pPr>
              <w:pStyle w:val="05"/>
              <w:spacing w:before="0" w:beforeAutospacing="0" w:after="0" w:afterAutospacing="0" w:line="240" w:lineRule="auto"/>
              <w:ind w:leftChars="0" w:left="0" w:rightChars="0" w:right="0"/>
              <w:rPr>
                <w:color w:val="000000" w:themeColor="text1"/>
              </w:rPr>
            </w:pPr>
            <w:r w:rsidRPr="00BB5896">
              <w:rPr>
                <w:color w:val="000000" w:themeColor="text1"/>
              </w:rPr>
              <w:t>办公生活区</w:t>
            </w:r>
          </w:p>
        </w:tc>
        <w:tc>
          <w:tcPr>
            <w:tcW w:w="3775" w:type="pct"/>
            <w:gridSpan w:val="2"/>
            <w:vAlign w:val="center"/>
            <w:hideMark/>
          </w:tcPr>
          <w:p w14:paraId="74668765" w14:textId="5368CD46" w:rsidR="002676AE" w:rsidRPr="00BB5896" w:rsidRDefault="002676AE"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包括综合办公楼等；其中</w:t>
            </w:r>
            <w:r w:rsidRPr="00BB5896">
              <w:rPr>
                <w:rFonts w:hint="eastAsia"/>
                <w:color w:val="000000" w:themeColor="text1"/>
              </w:rPr>
              <w:t>2</w:t>
            </w:r>
            <w:r w:rsidRPr="00BB5896">
              <w:rPr>
                <w:color w:val="000000" w:themeColor="text1"/>
              </w:rPr>
              <w:t>F</w:t>
            </w:r>
            <w:r w:rsidRPr="00BB5896">
              <w:rPr>
                <w:rFonts w:ascii="宋体" w:hAnsi="宋体"/>
                <w:color w:val="000000" w:themeColor="text1"/>
              </w:rPr>
              <w:t>办公楼</w:t>
            </w:r>
            <w:r w:rsidRPr="00BB5896">
              <w:rPr>
                <w:color w:val="000000" w:themeColor="text1"/>
              </w:rPr>
              <w:t>1</w:t>
            </w:r>
            <w:r w:rsidRPr="00BB5896">
              <w:rPr>
                <w:rFonts w:ascii="宋体" w:hAnsi="宋体"/>
                <w:color w:val="000000" w:themeColor="text1"/>
              </w:rPr>
              <w:t>座</w:t>
            </w:r>
            <w:r w:rsidRPr="00BB5896">
              <w:rPr>
                <w:rFonts w:ascii="宋体" w:hAnsi="宋体" w:hint="eastAsia"/>
                <w:color w:val="000000" w:themeColor="text1"/>
              </w:rPr>
              <w:t>，</w:t>
            </w:r>
            <w:r w:rsidRPr="00BB5896">
              <w:rPr>
                <w:rFonts w:ascii="宋体" w:hAnsi="宋体"/>
                <w:color w:val="000000" w:themeColor="text1"/>
              </w:rPr>
              <w:t>建筑面积为</w:t>
            </w:r>
            <w:r w:rsidRPr="00BB5896">
              <w:rPr>
                <w:rFonts w:hint="eastAsia"/>
                <w:color w:val="000000" w:themeColor="text1"/>
              </w:rPr>
              <w:t>600</w:t>
            </w:r>
            <w:r w:rsidRPr="00BB5896">
              <w:rPr>
                <w:color w:val="000000" w:themeColor="text1"/>
              </w:rPr>
              <w:t xml:space="preserve"> m</w:t>
            </w:r>
            <w:r w:rsidRPr="00BB5896">
              <w:rPr>
                <w:color w:val="000000" w:themeColor="text1"/>
                <w:vertAlign w:val="superscript"/>
              </w:rPr>
              <w:t>2</w:t>
            </w:r>
            <w:r w:rsidRPr="00BB5896">
              <w:rPr>
                <w:color w:val="000000" w:themeColor="text1"/>
              </w:rPr>
              <w:t>。</w:t>
            </w:r>
          </w:p>
        </w:tc>
      </w:tr>
      <w:tr w:rsidR="00BB5896" w:rsidRPr="00BB5896" w14:paraId="129B6820" w14:textId="77777777" w:rsidTr="008E14D6">
        <w:trPr>
          <w:trHeight w:val="397"/>
          <w:jc w:val="center"/>
        </w:trPr>
        <w:tc>
          <w:tcPr>
            <w:tcW w:w="234" w:type="pct"/>
            <w:vMerge/>
            <w:vAlign w:val="center"/>
            <w:hideMark/>
          </w:tcPr>
          <w:p w14:paraId="71E62D31" w14:textId="77777777" w:rsidR="002676AE" w:rsidRPr="00BB5896" w:rsidRDefault="002676AE" w:rsidP="00A46ADE">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2660AE15" w14:textId="77777777" w:rsidR="002676AE" w:rsidRPr="00BB5896" w:rsidRDefault="002676AE" w:rsidP="00A46ADE">
            <w:pPr>
              <w:pStyle w:val="05"/>
              <w:spacing w:before="0" w:beforeAutospacing="0" w:after="0" w:afterAutospacing="0" w:line="240" w:lineRule="auto"/>
              <w:ind w:leftChars="0" w:left="0" w:rightChars="0" w:right="0"/>
              <w:rPr>
                <w:color w:val="000000" w:themeColor="text1"/>
              </w:rPr>
            </w:pPr>
          </w:p>
        </w:tc>
        <w:tc>
          <w:tcPr>
            <w:tcW w:w="589" w:type="pct"/>
            <w:vAlign w:val="center"/>
            <w:hideMark/>
          </w:tcPr>
          <w:p w14:paraId="227221ED" w14:textId="2BA7AED8" w:rsidR="002676AE" w:rsidRPr="00BB5896" w:rsidRDefault="002676AE" w:rsidP="00D414DF">
            <w:pPr>
              <w:pStyle w:val="05"/>
              <w:spacing w:before="0" w:beforeAutospacing="0" w:after="0" w:afterAutospacing="0" w:line="240" w:lineRule="auto"/>
              <w:ind w:leftChars="0" w:left="0" w:rightChars="0" w:right="0"/>
              <w:rPr>
                <w:color w:val="000000" w:themeColor="text1"/>
              </w:rPr>
            </w:pPr>
            <w:r w:rsidRPr="00BB5896">
              <w:rPr>
                <w:color w:val="000000" w:themeColor="text1"/>
              </w:rPr>
              <w:t>生产辅助区</w:t>
            </w:r>
          </w:p>
        </w:tc>
        <w:tc>
          <w:tcPr>
            <w:tcW w:w="3775" w:type="pct"/>
            <w:gridSpan w:val="2"/>
            <w:vAlign w:val="center"/>
            <w:hideMark/>
          </w:tcPr>
          <w:p w14:paraId="0F8C40B7" w14:textId="56C3DAA7" w:rsidR="002676AE" w:rsidRPr="00BB5896" w:rsidRDefault="002676AE"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包括流动机械冲洗场（</w:t>
            </w:r>
            <w:r w:rsidRPr="00BB5896">
              <w:rPr>
                <w:rFonts w:hint="eastAsia"/>
                <w:color w:val="000000" w:themeColor="text1"/>
              </w:rPr>
              <w:t>200</w:t>
            </w:r>
            <w:r w:rsidRPr="00BB5896">
              <w:rPr>
                <w:color w:val="000000" w:themeColor="text1"/>
              </w:rPr>
              <w:t xml:space="preserve"> m</w:t>
            </w:r>
            <w:r w:rsidRPr="00BB5896">
              <w:rPr>
                <w:color w:val="000000" w:themeColor="text1"/>
                <w:vertAlign w:val="superscript"/>
              </w:rPr>
              <w:t>2</w:t>
            </w:r>
            <w:r w:rsidRPr="00BB5896">
              <w:rPr>
                <w:color w:val="000000" w:themeColor="text1"/>
              </w:rPr>
              <w:t>）、机修间（</w:t>
            </w:r>
            <w:r w:rsidRPr="00BB5896">
              <w:rPr>
                <w:rFonts w:hint="eastAsia"/>
                <w:color w:val="000000" w:themeColor="text1"/>
              </w:rPr>
              <w:t>150</w:t>
            </w:r>
            <w:r w:rsidRPr="00BB5896">
              <w:rPr>
                <w:color w:val="000000" w:themeColor="text1"/>
              </w:rPr>
              <w:t xml:space="preserve"> m</w:t>
            </w:r>
            <w:r w:rsidRPr="00BB5896">
              <w:rPr>
                <w:color w:val="000000" w:themeColor="text1"/>
                <w:vertAlign w:val="superscript"/>
              </w:rPr>
              <w:t>2</w:t>
            </w:r>
            <w:r w:rsidRPr="00BB5896">
              <w:rPr>
                <w:color w:val="000000" w:themeColor="text1"/>
              </w:rPr>
              <w:t>）、材料库（</w:t>
            </w:r>
            <w:r w:rsidRPr="00BB5896">
              <w:rPr>
                <w:rFonts w:hint="eastAsia"/>
                <w:color w:val="000000" w:themeColor="text1"/>
              </w:rPr>
              <w:t>48</w:t>
            </w:r>
            <w:r w:rsidRPr="00BB5896">
              <w:rPr>
                <w:color w:val="000000" w:themeColor="text1"/>
              </w:rPr>
              <w:t xml:space="preserve"> m</w:t>
            </w:r>
            <w:r w:rsidRPr="00BB5896">
              <w:rPr>
                <w:color w:val="000000" w:themeColor="text1"/>
                <w:vertAlign w:val="superscript"/>
              </w:rPr>
              <w:t>2</w:t>
            </w:r>
            <w:r w:rsidRPr="00BB5896">
              <w:rPr>
                <w:color w:val="000000" w:themeColor="text1"/>
              </w:rPr>
              <w:t>）、候工房（</w:t>
            </w:r>
            <w:r w:rsidRPr="00BB5896">
              <w:rPr>
                <w:rFonts w:hint="eastAsia"/>
                <w:color w:val="000000" w:themeColor="text1"/>
              </w:rPr>
              <w:t>96</w:t>
            </w:r>
            <w:r w:rsidRPr="00BB5896">
              <w:rPr>
                <w:color w:val="000000" w:themeColor="text1"/>
              </w:rPr>
              <w:t xml:space="preserve"> m</w:t>
            </w:r>
            <w:r w:rsidRPr="00BB5896">
              <w:rPr>
                <w:color w:val="000000" w:themeColor="text1"/>
                <w:vertAlign w:val="superscript"/>
              </w:rPr>
              <w:t>2</w:t>
            </w:r>
            <w:r w:rsidRPr="00BB5896">
              <w:rPr>
                <w:color w:val="000000" w:themeColor="text1"/>
              </w:rPr>
              <w:t>）、地磅房（</w:t>
            </w:r>
            <w:r w:rsidRPr="00BB5896">
              <w:rPr>
                <w:color w:val="000000" w:themeColor="text1"/>
              </w:rPr>
              <w:t>7.2 m</w:t>
            </w:r>
            <w:r w:rsidRPr="00BB5896">
              <w:rPr>
                <w:color w:val="000000" w:themeColor="text1"/>
                <w:vertAlign w:val="superscript"/>
              </w:rPr>
              <w:t>2</w:t>
            </w:r>
            <w:r w:rsidRPr="00BB5896">
              <w:rPr>
                <w:color w:val="000000" w:themeColor="text1"/>
              </w:rPr>
              <w:t>）、变电设施</w:t>
            </w:r>
            <w:r w:rsidRPr="00BB5896">
              <w:rPr>
                <w:rFonts w:hint="eastAsia"/>
                <w:color w:val="000000" w:themeColor="text1"/>
              </w:rPr>
              <w:t>、危险废物暂存间（</w:t>
            </w:r>
            <w:r w:rsidRPr="00BB5896">
              <w:rPr>
                <w:rFonts w:hint="eastAsia"/>
                <w:color w:val="000000" w:themeColor="text1"/>
              </w:rPr>
              <w:t>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w:t>
            </w:r>
          </w:p>
        </w:tc>
      </w:tr>
      <w:tr w:rsidR="00BB5896" w:rsidRPr="00BB5896" w14:paraId="4FC87F33" w14:textId="77777777" w:rsidTr="008E14D6">
        <w:trPr>
          <w:trHeight w:val="397"/>
          <w:jc w:val="center"/>
        </w:trPr>
        <w:tc>
          <w:tcPr>
            <w:tcW w:w="234" w:type="pct"/>
            <w:vAlign w:val="center"/>
          </w:tcPr>
          <w:p w14:paraId="66AD7633" w14:textId="6289F6EF" w:rsidR="002676AE" w:rsidRPr="00BB5896" w:rsidRDefault="002676AE" w:rsidP="002676AE">
            <w:pPr>
              <w:pStyle w:val="05"/>
              <w:spacing w:before="0" w:after="0" w:line="240" w:lineRule="auto"/>
              <w:ind w:left="-24" w:right="-24"/>
              <w:rPr>
                <w:color w:val="000000" w:themeColor="text1"/>
              </w:rPr>
            </w:pPr>
            <w:r w:rsidRPr="00BB5896">
              <w:rPr>
                <w:color w:val="000000" w:themeColor="text1"/>
              </w:rPr>
              <w:t>公用工程</w:t>
            </w:r>
          </w:p>
        </w:tc>
        <w:tc>
          <w:tcPr>
            <w:tcW w:w="991" w:type="pct"/>
            <w:gridSpan w:val="2"/>
            <w:vAlign w:val="center"/>
          </w:tcPr>
          <w:p w14:paraId="3A27D36B" w14:textId="2CC9E078" w:rsidR="002676AE" w:rsidRPr="00BB5896" w:rsidRDefault="002676AE" w:rsidP="002676AE">
            <w:pPr>
              <w:pStyle w:val="05"/>
              <w:spacing w:before="0" w:beforeAutospacing="0" w:after="0" w:afterAutospacing="0" w:line="240" w:lineRule="auto"/>
              <w:ind w:leftChars="0" w:left="0" w:rightChars="0" w:right="0"/>
              <w:rPr>
                <w:color w:val="000000" w:themeColor="text1"/>
              </w:rPr>
            </w:pPr>
            <w:r w:rsidRPr="00BB5896">
              <w:rPr>
                <w:color w:val="000000" w:themeColor="text1"/>
              </w:rPr>
              <w:t>绿化</w:t>
            </w:r>
          </w:p>
        </w:tc>
        <w:tc>
          <w:tcPr>
            <w:tcW w:w="3775" w:type="pct"/>
            <w:gridSpan w:val="2"/>
            <w:vAlign w:val="center"/>
          </w:tcPr>
          <w:p w14:paraId="38527E6A" w14:textId="0A3890C2" w:rsidR="002676AE" w:rsidRPr="00BB5896" w:rsidRDefault="002676AE" w:rsidP="002676A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绿化面积为</w:t>
            </w:r>
            <w:r w:rsidRPr="00BB5896">
              <w:rPr>
                <w:color w:val="000000" w:themeColor="text1"/>
              </w:rPr>
              <w:t>1802 m</w:t>
            </w:r>
            <w:r w:rsidRPr="00BB5896">
              <w:rPr>
                <w:color w:val="000000" w:themeColor="text1"/>
                <w:vertAlign w:val="superscript"/>
              </w:rPr>
              <w:t>2</w:t>
            </w:r>
            <w:r w:rsidRPr="00BB5896">
              <w:rPr>
                <w:color w:val="000000" w:themeColor="text1"/>
              </w:rPr>
              <w:t>。</w:t>
            </w:r>
          </w:p>
        </w:tc>
      </w:tr>
      <w:tr w:rsidR="00BB5896" w:rsidRPr="00BB5896" w14:paraId="4F4BE746" w14:textId="77777777" w:rsidTr="008E14D6">
        <w:trPr>
          <w:trHeight w:val="397"/>
          <w:jc w:val="center"/>
        </w:trPr>
        <w:tc>
          <w:tcPr>
            <w:tcW w:w="234" w:type="pct"/>
            <w:vMerge w:val="restart"/>
            <w:vAlign w:val="center"/>
            <w:hideMark/>
          </w:tcPr>
          <w:p w14:paraId="6EF65D94" w14:textId="6286260B"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lastRenderedPageBreak/>
              <w:t>公用工程</w:t>
            </w:r>
          </w:p>
        </w:tc>
        <w:tc>
          <w:tcPr>
            <w:tcW w:w="402" w:type="pct"/>
            <w:vAlign w:val="center"/>
            <w:hideMark/>
          </w:tcPr>
          <w:p w14:paraId="7C70DB51"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供电照明工程</w:t>
            </w:r>
          </w:p>
        </w:tc>
        <w:tc>
          <w:tcPr>
            <w:tcW w:w="589" w:type="pct"/>
            <w:vAlign w:val="center"/>
            <w:hideMark/>
          </w:tcPr>
          <w:p w14:paraId="109AA9A4"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设备、照明、控制、通信、给排水、消防等用电</w:t>
            </w:r>
          </w:p>
        </w:tc>
        <w:tc>
          <w:tcPr>
            <w:tcW w:w="3775" w:type="pct"/>
            <w:gridSpan w:val="2"/>
            <w:vAlign w:val="center"/>
            <w:hideMark/>
          </w:tcPr>
          <w:p w14:paraId="186AABC2" w14:textId="25A25238"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设置一台变压器和一座箱变，生产辅助区设置一台</w:t>
            </w:r>
            <w:r w:rsidRPr="00BB5896">
              <w:rPr>
                <w:rFonts w:hint="eastAsia"/>
                <w:color w:val="000000" w:themeColor="text1"/>
              </w:rPr>
              <w:t>500</w:t>
            </w:r>
            <w:r w:rsidRPr="00BB5896">
              <w:rPr>
                <w:color w:val="000000" w:themeColor="text1"/>
              </w:rPr>
              <w:t xml:space="preserve"> </w:t>
            </w:r>
            <w:r w:rsidRPr="00BB5896">
              <w:rPr>
                <w:rFonts w:hint="eastAsia"/>
                <w:color w:val="000000" w:themeColor="text1"/>
              </w:rPr>
              <w:t>k</w:t>
            </w:r>
            <w:r w:rsidRPr="00BB5896">
              <w:rPr>
                <w:color w:val="000000" w:themeColor="text1"/>
              </w:rPr>
              <w:t>VA</w:t>
            </w:r>
            <w:r w:rsidRPr="00BB5896">
              <w:rPr>
                <w:rFonts w:ascii="宋体" w:hAnsi="宋体"/>
                <w:color w:val="000000" w:themeColor="text1"/>
              </w:rPr>
              <w:t>变压器，在靠近</w:t>
            </w:r>
            <w:r w:rsidRPr="00BB5896">
              <w:rPr>
                <w:rFonts w:hint="eastAsia"/>
                <w:color w:val="000000" w:themeColor="text1"/>
              </w:rPr>
              <w:t>6</w:t>
            </w:r>
            <w:r w:rsidRPr="00BB5896">
              <w:rPr>
                <w:rFonts w:ascii="宋体" w:hAnsi="宋体"/>
                <w:color w:val="000000" w:themeColor="text1"/>
              </w:rPr>
              <w:t>号泊位作业区的散货堆场东南角靠近接岸挡墙处设置一座</w:t>
            </w:r>
            <w:r w:rsidRPr="00BB5896">
              <w:rPr>
                <w:rFonts w:hint="eastAsia"/>
                <w:color w:val="000000" w:themeColor="text1"/>
              </w:rPr>
              <w:t>315</w:t>
            </w:r>
            <w:r w:rsidRPr="00BB5896">
              <w:rPr>
                <w:color w:val="000000" w:themeColor="text1"/>
              </w:rPr>
              <w:t xml:space="preserve"> </w:t>
            </w:r>
            <w:r w:rsidRPr="00BB5896">
              <w:rPr>
                <w:rFonts w:hint="eastAsia"/>
                <w:color w:val="000000" w:themeColor="text1"/>
              </w:rPr>
              <w:t>k</w:t>
            </w:r>
            <w:r w:rsidRPr="00BB5896">
              <w:rPr>
                <w:color w:val="000000" w:themeColor="text1"/>
              </w:rPr>
              <w:t>VA</w:t>
            </w:r>
            <w:r w:rsidRPr="00BB5896">
              <w:rPr>
                <w:color w:val="000000" w:themeColor="text1"/>
              </w:rPr>
              <w:t>箱变</w:t>
            </w:r>
            <w:r w:rsidRPr="00BB5896">
              <w:rPr>
                <w:rFonts w:hint="eastAsia"/>
                <w:color w:val="000000" w:themeColor="text1"/>
              </w:rPr>
              <w:t>。</w:t>
            </w:r>
          </w:p>
        </w:tc>
      </w:tr>
      <w:tr w:rsidR="00BB5896" w:rsidRPr="00BB5896" w14:paraId="6BB73209" w14:textId="77777777" w:rsidTr="008E14D6">
        <w:trPr>
          <w:trHeight w:val="397"/>
          <w:jc w:val="center"/>
        </w:trPr>
        <w:tc>
          <w:tcPr>
            <w:tcW w:w="234" w:type="pct"/>
            <w:vMerge/>
            <w:vAlign w:val="center"/>
            <w:hideMark/>
          </w:tcPr>
          <w:p w14:paraId="2DF4524E"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402" w:type="pct"/>
            <w:vMerge w:val="restart"/>
            <w:vAlign w:val="center"/>
            <w:hideMark/>
          </w:tcPr>
          <w:p w14:paraId="2C627A57" w14:textId="5AB8EAD8"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给排水</w:t>
            </w:r>
          </w:p>
        </w:tc>
        <w:tc>
          <w:tcPr>
            <w:tcW w:w="589" w:type="pct"/>
            <w:vAlign w:val="center"/>
            <w:hideMark/>
          </w:tcPr>
          <w:p w14:paraId="58FC34FE" w14:textId="0A9B8074"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给水</w:t>
            </w:r>
            <w:r w:rsidRPr="00BB5896">
              <w:rPr>
                <w:rFonts w:hint="eastAsia"/>
                <w:color w:val="000000" w:themeColor="text1"/>
              </w:rPr>
              <w:t>系统</w:t>
            </w:r>
          </w:p>
        </w:tc>
        <w:tc>
          <w:tcPr>
            <w:tcW w:w="3775" w:type="pct"/>
            <w:gridSpan w:val="2"/>
            <w:vAlign w:val="center"/>
            <w:hideMark/>
          </w:tcPr>
          <w:p w14:paraId="5E89E8DC" w14:textId="20171E74"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船舶、生活、生产以及环保给水水源从后方市政管网接入，消防用水水源为河水，采用水泵提升供给</w:t>
            </w:r>
            <w:r w:rsidRPr="00BB5896">
              <w:rPr>
                <w:rFonts w:hint="eastAsia"/>
                <w:color w:val="000000" w:themeColor="text1"/>
              </w:rPr>
              <w:t>。</w:t>
            </w:r>
          </w:p>
        </w:tc>
      </w:tr>
      <w:tr w:rsidR="00BB5896" w:rsidRPr="00BB5896" w14:paraId="289FBA84" w14:textId="77777777" w:rsidTr="008E14D6">
        <w:trPr>
          <w:trHeight w:val="397"/>
          <w:jc w:val="center"/>
        </w:trPr>
        <w:tc>
          <w:tcPr>
            <w:tcW w:w="234" w:type="pct"/>
            <w:vMerge/>
            <w:vAlign w:val="center"/>
          </w:tcPr>
          <w:p w14:paraId="6E07759C"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2F37C2B5"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093555ED"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排水系统</w:t>
            </w:r>
          </w:p>
        </w:tc>
        <w:tc>
          <w:tcPr>
            <w:tcW w:w="3775" w:type="pct"/>
            <w:gridSpan w:val="2"/>
            <w:vAlign w:val="center"/>
          </w:tcPr>
          <w:p w14:paraId="5E2E131A" w14:textId="67642861"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项目设置</w:t>
            </w:r>
            <w:r w:rsidRPr="00BB5896">
              <w:rPr>
                <w:color w:val="000000" w:themeColor="text1"/>
              </w:rPr>
              <w:t>雨水</w:t>
            </w:r>
            <w:r w:rsidRPr="00BB5896">
              <w:rPr>
                <w:rFonts w:hint="eastAsia"/>
                <w:color w:val="000000" w:themeColor="text1"/>
              </w:rPr>
              <w:t>、</w:t>
            </w:r>
            <w:r w:rsidRPr="00BB5896">
              <w:rPr>
                <w:color w:val="000000" w:themeColor="text1"/>
              </w:rPr>
              <w:t>污水分流制排水系统</w:t>
            </w:r>
            <w:r w:rsidRPr="00BB5896">
              <w:rPr>
                <w:rFonts w:hint="eastAsia"/>
                <w:color w:val="000000" w:themeColor="text1"/>
              </w:rPr>
              <w:t>；经生活污水处理站处理后的污水通过污水管网排入黔西污水处理厂处理（污水管网建成前，通过吸污车抽吸外运至武宣县黔西工业园区污水处理厂处理）</w:t>
            </w:r>
          </w:p>
        </w:tc>
      </w:tr>
      <w:tr w:rsidR="00BB5896" w:rsidRPr="00BB5896" w14:paraId="49D594ED" w14:textId="77777777" w:rsidTr="008E14D6">
        <w:trPr>
          <w:trHeight w:val="397"/>
          <w:jc w:val="center"/>
        </w:trPr>
        <w:tc>
          <w:tcPr>
            <w:tcW w:w="234" w:type="pct"/>
            <w:vMerge/>
            <w:vAlign w:val="center"/>
            <w:hideMark/>
          </w:tcPr>
          <w:p w14:paraId="12C32D47"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991" w:type="pct"/>
            <w:gridSpan w:val="2"/>
            <w:vAlign w:val="center"/>
            <w:hideMark/>
          </w:tcPr>
          <w:p w14:paraId="64ACAFAB"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通信工程</w:t>
            </w:r>
          </w:p>
        </w:tc>
        <w:tc>
          <w:tcPr>
            <w:tcW w:w="3775" w:type="pct"/>
            <w:gridSpan w:val="2"/>
            <w:vAlign w:val="center"/>
            <w:hideMark/>
          </w:tcPr>
          <w:p w14:paraId="4FDC19C6" w14:textId="065A6617"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包括电话通信系统、无线调度通信系统、监控系统</w:t>
            </w:r>
            <w:r w:rsidRPr="00BB5896">
              <w:rPr>
                <w:rFonts w:hint="eastAsia"/>
                <w:color w:val="000000" w:themeColor="text1"/>
              </w:rPr>
              <w:t>。</w:t>
            </w:r>
          </w:p>
        </w:tc>
      </w:tr>
      <w:tr w:rsidR="00BB5896" w:rsidRPr="00BB5896" w14:paraId="5378894E" w14:textId="77777777" w:rsidTr="008E14D6">
        <w:trPr>
          <w:trHeight w:val="425"/>
          <w:jc w:val="center"/>
        </w:trPr>
        <w:tc>
          <w:tcPr>
            <w:tcW w:w="234" w:type="pct"/>
            <w:vMerge w:val="restart"/>
            <w:vAlign w:val="center"/>
            <w:hideMark/>
          </w:tcPr>
          <w:p w14:paraId="21BF1354"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环保工程</w:t>
            </w:r>
          </w:p>
        </w:tc>
        <w:tc>
          <w:tcPr>
            <w:tcW w:w="402" w:type="pct"/>
            <w:vMerge w:val="restart"/>
            <w:vAlign w:val="center"/>
            <w:hideMark/>
          </w:tcPr>
          <w:p w14:paraId="3A553F14"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大气</w:t>
            </w:r>
          </w:p>
          <w:p w14:paraId="7361B9A1"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防治</w:t>
            </w:r>
          </w:p>
        </w:tc>
        <w:tc>
          <w:tcPr>
            <w:tcW w:w="589" w:type="pct"/>
            <w:vAlign w:val="center"/>
          </w:tcPr>
          <w:p w14:paraId="071B4DC1"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常规</w:t>
            </w:r>
          </w:p>
        </w:tc>
        <w:tc>
          <w:tcPr>
            <w:tcW w:w="3775" w:type="pct"/>
            <w:gridSpan w:val="2"/>
            <w:vAlign w:val="center"/>
          </w:tcPr>
          <w:p w14:paraId="3D8286C2" w14:textId="1A44D113"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洒水车及清扫车</w:t>
            </w:r>
            <w:r w:rsidRPr="00BB5896">
              <w:rPr>
                <w:rFonts w:hint="eastAsia"/>
                <w:color w:val="000000" w:themeColor="text1"/>
              </w:rPr>
              <w:t>、绿化带、围墙。</w:t>
            </w:r>
          </w:p>
        </w:tc>
      </w:tr>
      <w:tr w:rsidR="00BB5896" w:rsidRPr="00BB5896" w14:paraId="76B6FA3A" w14:textId="77777777" w:rsidTr="00DB6D95">
        <w:trPr>
          <w:trHeight w:val="425"/>
          <w:jc w:val="center"/>
        </w:trPr>
        <w:tc>
          <w:tcPr>
            <w:tcW w:w="234" w:type="pct"/>
            <w:vMerge/>
            <w:vAlign w:val="center"/>
            <w:hideMark/>
          </w:tcPr>
          <w:p w14:paraId="52386474" w14:textId="77777777" w:rsidR="00DB6D95" w:rsidRPr="00BB5896" w:rsidRDefault="00DB6D95"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58729E4A" w14:textId="77777777" w:rsidR="00DB6D95" w:rsidRPr="00BB5896" w:rsidRDefault="00DB6D95"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402F6928" w14:textId="77777777" w:rsidR="00DB6D95" w:rsidRPr="00BB5896" w:rsidRDefault="00DB6D95"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散货堆存</w:t>
            </w:r>
          </w:p>
        </w:tc>
        <w:tc>
          <w:tcPr>
            <w:tcW w:w="3775" w:type="pct"/>
            <w:gridSpan w:val="2"/>
            <w:vAlign w:val="center"/>
          </w:tcPr>
          <w:p w14:paraId="75E1E910" w14:textId="5992BA4D" w:rsidR="00DB6D95" w:rsidRPr="00BB5896" w:rsidRDefault="00DB6D95"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喷淋抑尘系统、苫盖材料、防风抑尘网等。</w:t>
            </w:r>
          </w:p>
        </w:tc>
      </w:tr>
      <w:tr w:rsidR="00BB5896" w:rsidRPr="00BB5896" w14:paraId="6218740D" w14:textId="77777777" w:rsidTr="008E14D6">
        <w:trPr>
          <w:trHeight w:val="425"/>
          <w:jc w:val="center"/>
        </w:trPr>
        <w:tc>
          <w:tcPr>
            <w:tcW w:w="234" w:type="pct"/>
            <w:vMerge/>
            <w:vAlign w:val="center"/>
            <w:hideMark/>
          </w:tcPr>
          <w:p w14:paraId="64AA872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7D105F73"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782AAF04"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散货装卸</w:t>
            </w:r>
          </w:p>
        </w:tc>
        <w:tc>
          <w:tcPr>
            <w:tcW w:w="3775" w:type="pct"/>
            <w:gridSpan w:val="2"/>
            <w:vAlign w:val="center"/>
          </w:tcPr>
          <w:p w14:paraId="1889308E" w14:textId="2492CCC6"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密闭皮带机、喷淋抑尘系统、防尘挡板、溜筒、绿化带、围墙。</w:t>
            </w:r>
          </w:p>
        </w:tc>
      </w:tr>
      <w:tr w:rsidR="00BB5896" w:rsidRPr="00BB5896" w14:paraId="283C8F58" w14:textId="77777777" w:rsidTr="00DB6D95">
        <w:trPr>
          <w:trHeight w:val="425"/>
          <w:jc w:val="center"/>
        </w:trPr>
        <w:tc>
          <w:tcPr>
            <w:tcW w:w="234" w:type="pct"/>
            <w:vMerge/>
            <w:vAlign w:val="center"/>
          </w:tcPr>
          <w:p w14:paraId="5F2906F7" w14:textId="77777777" w:rsidR="00DB6D95" w:rsidRPr="00BB5896" w:rsidRDefault="00DB6D95"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43FD0F51" w14:textId="77777777" w:rsidR="00DB6D95" w:rsidRPr="00BB5896" w:rsidRDefault="00DB6D95"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0EBC1B0B" w14:textId="2EC67B42" w:rsidR="00DB6D95" w:rsidRPr="00BB5896" w:rsidRDefault="00DB6D95"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w:t>
            </w:r>
          </w:p>
        </w:tc>
        <w:tc>
          <w:tcPr>
            <w:tcW w:w="3775" w:type="pct"/>
            <w:gridSpan w:val="2"/>
            <w:vAlign w:val="center"/>
          </w:tcPr>
          <w:p w14:paraId="61662F97" w14:textId="284396D3" w:rsidR="00DB6D95" w:rsidRPr="00BB5896" w:rsidRDefault="00DB6D95"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u w:val="single"/>
              </w:rPr>
              <w:t>防风抑尘网与</w:t>
            </w:r>
            <w:r w:rsidR="007F4CB9" w:rsidRPr="00BB5896">
              <w:rPr>
                <w:rFonts w:hint="eastAsia"/>
                <w:color w:val="000000" w:themeColor="text1"/>
                <w:u w:val="single"/>
              </w:rPr>
              <w:t>码头</w:t>
            </w:r>
            <w:r w:rsidRPr="00BB5896">
              <w:rPr>
                <w:rFonts w:hint="eastAsia"/>
                <w:color w:val="000000" w:themeColor="text1"/>
                <w:u w:val="single"/>
              </w:rPr>
              <w:t>同步建设；</w:t>
            </w:r>
            <w:r w:rsidRPr="00BB5896">
              <w:rPr>
                <w:rFonts w:hint="eastAsia"/>
                <w:color w:val="000000" w:themeColor="text1"/>
              </w:rPr>
              <w:t>西、南厂界处设置高约</w:t>
            </w:r>
            <w:r w:rsidRPr="00BB5896">
              <w:rPr>
                <w:rFonts w:hint="eastAsia"/>
                <w:color w:val="000000" w:themeColor="text1"/>
              </w:rPr>
              <w:t>6~</w:t>
            </w:r>
            <w:r w:rsidRPr="00BB5896">
              <w:rPr>
                <w:color w:val="000000" w:themeColor="text1"/>
              </w:rPr>
              <w:t xml:space="preserve">8 </w:t>
            </w:r>
            <w:r w:rsidRPr="00BB5896">
              <w:rPr>
                <w:rFonts w:hint="eastAsia"/>
                <w:color w:val="000000" w:themeColor="text1"/>
              </w:rPr>
              <w:t>m</w:t>
            </w:r>
            <w:r w:rsidRPr="00BB5896">
              <w:rPr>
                <w:rFonts w:hint="eastAsia"/>
                <w:color w:val="000000" w:themeColor="text1"/>
              </w:rPr>
              <w:t>，总长度</w:t>
            </w:r>
            <w:r w:rsidRPr="00BB5896">
              <w:rPr>
                <w:rFonts w:hint="eastAsia"/>
                <w:color w:val="000000" w:themeColor="text1"/>
              </w:rPr>
              <w:t>161</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的防风抑尘网。</w:t>
            </w:r>
          </w:p>
        </w:tc>
      </w:tr>
      <w:tr w:rsidR="00BB5896" w:rsidRPr="00BB5896" w14:paraId="24FA9751" w14:textId="77777777" w:rsidTr="008E14D6">
        <w:trPr>
          <w:trHeight w:val="425"/>
          <w:jc w:val="center"/>
        </w:trPr>
        <w:tc>
          <w:tcPr>
            <w:tcW w:w="234" w:type="pct"/>
            <w:vMerge/>
            <w:vAlign w:val="center"/>
            <w:hideMark/>
          </w:tcPr>
          <w:p w14:paraId="3653F47E" w14:textId="64B511F4" w:rsidR="00B92A12" w:rsidRPr="00BB5896" w:rsidRDefault="00B92A12" w:rsidP="008E14D6">
            <w:pPr>
              <w:pStyle w:val="05"/>
              <w:spacing w:before="0" w:after="0" w:line="240" w:lineRule="auto"/>
              <w:ind w:left="-24" w:right="-24"/>
              <w:rPr>
                <w:color w:val="000000" w:themeColor="text1"/>
              </w:rPr>
            </w:pPr>
          </w:p>
        </w:tc>
        <w:tc>
          <w:tcPr>
            <w:tcW w:w="402" w:type="pct"/>
            <w:vMerge w:val="restart"/>
            <w:vAlign w:val="center"/>
            <w:hideMark/>
          </w:tcPr>
          <w:p w14:paraId="4DD7513A"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p w14:paraId="5853F489"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防治</w:t>
            </w:r>
          </w:p>
        </w:tc>
        <w:tc>
          <w:tcPr>
            <w:tcW w:w="589" w:type="pct"/>
            <w:vAlign w:val="center"/>
          </w:tcPr>
          <w:p w14:paraId="4F3F9ABC" w14:textId="5BBC80D8"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散货污水处理站</w:t>
            </w:r>
          </w:p>
        </w:tc>
        <w:tc>
          <w:tcPr>
            <w:tcW w:w="3775" w:type="pct"/>
            <w:gridSpan w:val="2"/>
            <w:vAlign w:val="center"/>
          </w:tcPr>
          <w:p w14:paraId="56200207" w14:textId="019BA63A"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废水处理工艺为：沉淀池</w:t>
            </w:r>
            <w:r w:rsidRPr="00BB5896">
              <w:rPr>
                <w:rFonts w:asciiTheme="minorEastAsia" w:eastAsiaTheme="minorEastAsia" w:hAnsiTheme="minorEastAsia"/>
                <w:color w:val="000000" w:themeColor="text1"/>
                <w:u w:val="single"/>
              </w:rPr>
              <w:t>→全自动净水器→清水池→回用；</w:t>
            </w:r>
            <w:r w:rsidRPr="00BB5896">
              <w:rPr>
                <w:rFonts w:asciiTheme="minorEastAsia" w:eastAsiaTheme="minorEastAsia" w:hAnsiTheme="minorEastAsia" w:hint="eastAsia"/>
                <w:color w:val="000000" w:themeColor="text1"/>
                <w:u w:val="single"/>
              </w:rPr>
              <w:t>处理能力为</w:t>
            </w:r>
            <w:r w:rsidR="00480183" w:rsidRPr="00BB5896">
              <w:rPr>
                <w:rFonts w:eastAsiaTheme="minorEastAsia"/>
                <w:color w:val="000000" w:themeColor="text1"/>
                <w:u w:val="single"/>
              </w:rPr>
              <w:t>200</w:t>
            </w:r>
            <w:r w:rsidRPr="00BB5896">
              <w:rPr>
                <w:rFonts w:eastAsiaTheme="minorEastAsia"/>
                <w:color w:val="000000" w:themeColor="text1"/>
                <w:u w:val="single"/>
              </w:rPr>
              <w:t xml:space="preserve"> m</w:t>
            </w:r>
            <w:r w:rsidRPr="00BB5896">
              <w:rPr>
                <w:rFonts w:eastAsiaTheme="minorEastAsia" w:hint="eastAsia"/>
                <w:color w:val="000000" w:themeColor="text1"/>
                <w:u w:val="single"/>
                <w:vertAlign w:val="superscript"/>
              </w:rPr>
              <w:t>3</w:t>
            </w:r>
            <w:r w:rsidRPr="00BB5896">
              <w:rPr>
                <w:rFonts w:eastAsiaTheme="minorEastAsia" w:hint="eastAsia"/>
                <w:color w:val="000000" w:themeColor="text1"/>
                <w:u w:val="single"/>
              </w:rPr>
              <w:t>/d</w:t>
            </w:r>
            <w:r w:rsidRPr="00BB5896">
              <w:rPr>
                <w:rFonts w:eastAsiaTheme="minorEastAsia" w:hint="eastAsia"/>
                <w:color w:val="000000" w:themeColor="text1"/>
                <w:u w:val="single"/>
              </w:rPr>
              <w:t>。</w:t>
            </w:r>
          </w:p>
        </w:tc>
      </w:tr>
      <w:tr w:rsidR="00BB5896" w:rsidRPr="00BB5896" w14:paraId="28B77F34" w14:textId="77777777" w:rsidTr="008E14D6">
        <w:trPr>
          <w:trHeight w:val="425"/>
          <w:jc w:val="center"/>
        </w:trPr>
        <w:tc>
          <w:tcPr>
            <w:tcW w:w="234" w:type="pct"/>
            <w:vMerge/>
            <w:vAlign w:val="center"/>
            <w:hideMark/>
          </w:tcPr>
          <w:p w14:paraId="3C8BD0EC" w14:textId="77777777" w:rsidR="00B92A12" w:rsidRPr="00BB5896" w:rsidRDefault="00B92A12" w:rsidP="008E14D6">
            <w:pPr>
              <w:pStyle w:val="05"/>
              <w:spacing w:before="0" w:after="0" w:line="240" w:lineRule="auto"/>
              <w:ind w:left="-24" w:right="-24"/>
              <w:rPr>
                <w:color w:val="000000" w:themeColor="text1"/>
              </w:rPr>
            </w:pPr>
          </w:p>
        </w:tc>
        <w:tc>
          <w:tcPr>
            <w:tcW w:w="402" w:type="pct"/>
            <w:vMerge/>
            <w:vAlign w:val="center"/>
            <w:hideMark/>
          </w:tcPr>
          <w:p w14:paraId="5ADAC70C"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72B2E10E" w14:textId="69A7B2D6"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含油污水处理站</w:t>
            </w:r>
          </w:p>
        </w:tc>
        <w:tc>
          <w:tcPr>
            <w:tcW w:w="3775" w:type="pct"/>
            <w:gridSpan w:val="2"/>
            <w:vAlign w:val="center"/>
          </w:tcPr>
          <w:p w14:paraId="5370C80D" w14:textId="069090C2" w:rsidR="00B92A12" w:rsidRPr="00BB5896" w:rsidRDefault="00B92A12" w:rsidP="008E14D6">
            <w:pPr>
              <w:pStyle w:val="05"/>
              <w:spacing w:before="0" w:beforeAutospacing="0" w:after="0" w:afterAutospacing="0" w:line="240" w:lineRule="auto"/>
              <w:ind w:leftChars="0" w:left="0" w:rightChars="0" w:right="0"/>
              <w:jc w:val="both"/>
              <w:rPr>
                <w:rFonts w:asciiTheme="minorEastAsia" w:eastAsiaTheme="minorEastAsia" w:hAnsiTheme="minorEastAsia"/>
                <w:color w:val="000000" w:themeColor="text1"/>
                <w:u w:val="single"/>
              </w:rPr>
            </w:pPr>
            <w:r w:rsidRPr="00BB5896">
              <w:rPr>
                <w:color w:val="000000" w:themeColor="text1"/>
                <w:u w:val="single"/>
              </w:rPr>
              <w:t>废水处理工艺为：隔油沉淀池</w:t>
            </w:r>
            <w:r w:rsidRPr="00BB5896">
              <w:rPr>
                <w:rFonts w:asciiTheme="minorEastAsia" w:eastAsiaTheme="minorEastAsia" w:hAnsiTheme="minorEastAsia"/>
                <w:color w:val="000000" w:themeColor="text1"/>
                <w:u w:val="single"/>
              </w:rPr>
              <w:t>→油水分离器→气浮→过滤→清水池→生活污水处理站→</w:t>
            </w:r>
            <w:r w:rsidRPr="00BB5896">
              <w:rPr>
                <w:rFonts w:asciiTheme="minorEastAsia" w:eastAsiaTheme="minorEastAsia" w:hAnsiTheme="minorEastAsia" w:hint="eastAsia"/>
                <w:color w:val="000000" w:themeColor="text1"/>
                <w:u w:val="single"/>
              </w:rPr>
              <w:t>进入</w:t>
            </w:r>
            <w:r w:rsidRPr="00BB5896">
              <w:rPr>
                <w:rFonts w:asciiTheme="minorEastAsia" w:eastAsiaTheme="minorEastAsia" w:hAnsiTheme="minorEastAsia"/>
                <w:color w:val="000000" w:themeColor="text1"/>
                <w:u w:val="single"/>
              </w:rPr>
              <w:t>黔西污水处理厂</w:t>
            </w:r>
            <w:r w:rsidRPr="00BB5896">
              <w:rPr>
                <w:rFonts w:asciiTheme="minorEastAsia" w:eastAsiaTheme="minorEastAsia" w:hAnsiTheme="minorEastAsia" w:hint="eastAsia"/>
                <w:color w:val="000000" w:themeColor="text1"/>
                <w:u w:val="single"/>
              </w:rPr>
              <w:t>处理</w:t>
            </w:r>
            <w:r w:rsidRPr="00BB5896">
              <w:rPr>
                <w:rFonts w:asciiTheme="minorEastAsia" w:eastAsiaTheme="minorEastAsia" w:hAnsiTheme="minorEastAsia"/>
                <w:color w:val="000000" w:themeColor="text1"/>
                <w:u w:val="single"/>
              </w:rPr>
              <w:t>；处理能力为</w:t>
            </w:r>
            <w:r w:rsidR="00BC6E5E" w:rsidRPr="00BB5896">
              <w:rPr>
                <w:rFonts w:eastAsiaTheme="minorEastAsia"/>
                <w:color w:val="000000" w:themeColor="text1"/>
                <w:u w:val="single"/>
              </w:rPr>
              <w:t>12</w:t>
            </w:r>
            <w:r w:rsidRPr="00BB5896">
              <w:rPr>
                <w:rFonts w:eastAsiaTheme="minorEastAsia"/>
                <w:color w:val="000000" w:themeColor="text1"/>
                <w:u w:val="single"/>
              </w:rPr>
              <w:t xml:space="preserve"> m</w:t>
            </w:r>
            <w:r w:rsidRPr="00BB5896">
              <w:rPr>
                <w:rFonts w:eastAsiaTheme="minorEastAsia" w:hint="eastAsia"/>
                <w:color w:val="000000" w:themeColor="text1"/>
                <w:u w:val="single"/>
                <w:vertAlign w:val="superscript"/>
              </w:rPr>
              <w:t>3</w:t>
            </w:r>
            <w:r w:rsidRPr="00BB5896">
              <w:rPr>
                <w:rFonts w:eastAsiaTheme="minorEastAsia" w:hint="eastAsia"/>
                <w:color w:val="000000" w:themeColor="text1"/>
                <w:u w:val="single"/>
              </w:rPr>
              <w:t>/d</w:t>
            </w:r>
            <w:r w:rsidRPr="00BB5896">
              <w:rPr>
                <w:rFonts w:eastAsiaTheme="minorEastAsia" w:hint="eastAsia"/>
                <w:color w:val="000000" w:themeColor="text1"/>
                <w:u w:val="single"/>
              </w:rPr>
              <w:t>。</w:t>
            </w:r>
          </w:p>
        </w:tc>
      </w:tr>
      <w:tr w:rsidR="00BB5896" w:rsidRPr="00BB5896" w14:paraId="48C5003E" w14:textId="77777777" w:rsidTr="008E14D6">
        <w:trPr>
          <w:trHeight w:val="425"/>
          <w:jc w:val="center"/>
        </w:trPr>
        <w:tc>
          <w:tcPr>
            <w:tcW w:w="234" w:type="pct"/>
            <w:vMerge/>
            <w:vAlign w:val="center"/>
            <w:hideMark/>
          </w:tcPr>
          <w:p w14:paraId="2297B79F" w14:textId="77777777" w:rsidR="00B92A12" w:rsidRPr="00BB5896" w:rsidRDefault="00B92A12" w:rsidP="008E14D6">
            <w:pPr>
              <w:pStyle w:val="05"/>
              <w:spacing w:before="0" w:after="0" w:line="240" w:lineRule="auto"/>
              <w:ind w:left="-24" w:right="-24"/>
              <w:rPr>
                <w:color w:val="000000" w:themeColor="text1"/>
              </w:rPr>
            </w:pPr>
          </w:p>
        </w:tc>
        <w:tc>
          <w:tcPr>
            <w:tcW w:w="402" w:type="pct"/>
            <w:vMerge/>
            <w:vAlign w:val="center"/>
            <w:hideMark/>
          </w:tcPr>
          <w:p w14:paraId="316C1E69"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3537DEA9" w14:textId="61A0F39B"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生活污水处理站</w:t>
            </w:r>
          </w:p>
        </w:tc>
        <w:tc>
          <w:tcPr>
            <w:tcW w:w="3775" w:type="pct"/>
            <w:gridSpan w:val="2"/>
            <w:vAlign w:val="center"/>
          </w:tcPr>
          <w:p w14:paraId="3B65BB08" w14:textId="33A66172"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废水处理工艺为：调节沉淀池</w:t>
            </w:r>
            <w:r w:rsidRPr="00BB5896">
              <w:rPr>
                <w:rFonts w:asciiTheme="minorEastAsia" w:eastAsiaTheme="minorEastAsia" w:hAnsiTheme="minorEastAsia"/>
                <w:color w:val="000000" w:themeColor="text1"/>
                <w:u w:val="single"/>
              </w:rPr>
              <w:t>→一体化生活污水处理设备→</w:t>
            </w:r>
            <w:r w:rsidRPr="00BB5896">
              <w:rPr>
                <w:rFonts w:asciiTheme="minorEastAsia" w:eastAsiaTheme="minorEastAsia" w:hAnsiTheme="minorEastAsia" w:hint="eastAsia"/>
                <w:color w:val="000000" w:themeColor="text1"/>
                <w:u w:val="single"/>
              </w:rPr>
              <w:t>进入</w:t>
            </w:r>
            <w:r w:rsidRPr="00BB5896">
              <w:rPr>
                <w:rFonts w:asciiTheme="minorEastAsia" w:eastAsiaTheme="minorEastAsia" w:hAnsiTheme="minorEastAsia"/>
                <w:color w:val="000000" w:themeColor="text1"/>
                <w:u w:val="single"/>
              </w:rPr>
              <w:t>黔西污水处理厂</w:t>
            </w:r>
            <w:r w:rsidRPr="00BB5896">
              <w:rPr>
                <w:rFonts w:asciiTheme="minorEastAsia" w:eastAsiaTheme="minorEastAsia" w:hAnsiTheme="minorEastAsia" w:hint="eastAsia"/>
                <w:color w:val="000000" w:themeColor="text1"/>
                <w:u w:val="single"/>
              </w:rPr>
              <w:t>处理（通过污水管网排入黔西污水处理厂处理；污水管网建成前，通过吸污车抽吸外运至武宣县黔西工业园区污水处理厂处理）</w:t>
            </w:r>
            <w:r w:rsidRPr="00BB5896">
              <w:rPr>
                <w:rFonts w:asciiTheme="minorEastAsia" w:eastAsiaTheme="minorEastAsia" w:hAnsiTheme="minorEastAsia"/>
                <w:color w:val="000000" w:themeColor="text1"/>
                <w:u w:val="single"/>
              </w:rPr>
              <w:t>；处理能力为</w:t>
            </w:r>
            <w:r w:rsidR="00BC6E5E" w:rsidRPr="00BB5896">
              <w:rPr>
                <w:rFonts w:eastAsiaTheme="minorEastAsia" w:hint="eastAsia"/>
                <w:color w:val="000000" w:themeColor="text1"/>
                <w:u w:val="single"/>
              </w:rPr>
              <w:t>24</w:t>
            </w:r>
            <w:r w:rsidR="00BC6E5E" w:rsidRPr="00BB5896">
              <w:rPr>
                <w:rFonts w:eastAsiaTheme="minorEastAsia"/>
                <w:color w:val="000000" w:themeColor="text1"/>
                <w:u w:val="single"/>
              </w:rPr>
              <w:t xml:space="preserve"> </w:t>
            </w:r>
            <w:r w:rsidRPr="00BB5896">
              <w:rPr>
                <w:rFonts w:eastAsiaTheme="minorEastAsia"/>
                <w:color w:val="000000" w:themeColor="text1"/>
                <w:u w:val="single"/>
              </w:rPr>
              <w:t>m</w:t>
            </w:r>
            <w:r w:rsidRPr="00BB5896">
              <w:rPr>
                <w:rFonts w:eastAsiaTheme="minorEastAsia" w:hint="eastAsia"/>
                <w:color w:val="000000" w:themeColor="text1"/>
                <w:u w:val="single"/>
                <w:vertAlign w:val="superscript"/>
              </w:rPr>
              <w:t>3</w:t>
            </w:r>
            <w:r w:rsidRPr="00BB5896">
              <w:rPr>
                <w:rFonts w:eastAsiaTheme="minorEastAsia" w:hint="eastAsia"/>
                <w:color w:val="000000" w:themeColor="text1"/>
                <w:u w:val="single"/>
              </w:rPr>
              <w:t>/d</w:t>
            </w:r>
            <w:r w:rsidRPr="00BB5896">
              <w:rPr>
                <w:rFonts w:eastAsiaTheme="minorEastAsia" w:hint="eastAsia"/>
                <w:color w:val="000000" w:themeColor="text1"/>
                <w:u w:val="single"/>
              </w:rPr>
              <w:t>。</w:t>
            </w:r>
          </w:p>
        </w:tc>
      </w:tr>
      <w:tr w:rsidR="00BB5896" w:rsidRPr="00BB5896" w14:paraId="4285FB49" w14:textId="77777777" w:rsidTr="00B92A12">
        <w:trPr>
          <w:trHeight w:val="425"/>
          <w:jc w:val="center"/>
        </w:trPr>
        <w:tc>
          <w:tcPr>
            <w:tcW w:w="234" w:type="pct"/>
            <w:vMerge/>
            <w:vAlign w:val="center"/>
            <w:hideMark/>
          </w:tcPr>
          <w:p w14:paraId="48A7184C"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restart"/>
            <w:vAlign w:val="center"/>
            <w:hideMark/>
          </w:tcPr>
          <w:p w14:paraId="4D5C0A47"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p w14:paraId="5F032A7F"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防治</w:t>
            </w:r>
          </w:p>
        </w:tc>
        <w:tc>
          <w:tcPr>
            <w:tcW w:w="589" w:type="pct"/>
            <w:vMerge w:val="restart"/>
            <w:vAlign w:val="center"/>
          </w:tcPr>
          <w:p w14:paraId="178228C6"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ascii="宋体" w:hAnsi="宋体" w:hint="eastAsia"/>
                <w:color w:val="000000" w:themeColor="text1"/>
              </w:rPr>
              <w:t>船舶废水接收转运设备</w:t>
            </w:r>
          </w:p>
        </w:tc>
        <w:tc>
          <w:tcPr>
            <w:tcW w:w="638" w:type="pct"/>
            <w:vAlign w:val="center"/>
          </w:tcPr>
          <w:p w14:paraId="2AB2D72B" w14:textId="255D4BFD" w:rsidR="00B92A12" w:rsidRPr="00BB5896" w:rsidRDefault="00B92A12" w:rsidP="008E14D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船舶舱底油污水</w:t>
            </w:r>
          </w:p>
        </w:tc>
        <w:tc>
          <w:tcPr>
            <w:tcW w:w="3137" w:type="pct"/>
            <w:vAlign w:val="center"/>
          </w:tcPr>
          <w:p w14:paraId="29F54C89" w14:textId="0C60C192"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临时含油污水储罐（</w:t>
            </w:r>
            <w:r w:rsidRPr="00BB5896">
              <w:rPr>
                <w:rFonts w:hint="eastAsia"/>
                <w:color w:val="000000" w:themeColor="text1"/>
                <w:u w:val="single"/>
              </w:rPr>
              <w:t>3</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w:t>
            </w:r>
            <w:r w:rsidRPr="00BB5896">
              <w:rPr>
                <w:rFonts w:hint="eastAsia"/>
                <w:color w:val="000000" w:themeColor="text1"/>
                <w:u w:val="single"/>
              </w:rPr>
              <w:t>个，移动式</w:t>
            </w:r>
            <w:r w:rsidRPr="00BB5896">
              <w:rPr>
                <w:color w:val="000000" w:themeColor="text1"/>
                <w:u w:val="single"/>
              </w:rPr>
              <w:t>）</w:t>
            </w:r>
            <w:r w:rsidRPr="00BB5896">
              <w:rPr>
                <w:rFonts w:hint="eastAsia"/>
                <w:color w:val="000000" w:themeColor="text1"/>
                <w:u w:val="single"/>
              </w:rPr>
              <w:t>2</w:t>
            </w:r>
            <w:r w:rsidRPr="00BB5896">
              <w:rPr>
                <w:rFonts w:hint="eastAsia"/>
                <w:color w:val="000000" w:themeColor="text1"/>
                <w:u w:val="single"/>
              </w:rPr>
              <w:t>个；</w:t>
            </w:r>
            <w:r w:rsidRPr="00BB5896">
              <w:rPr>
                <w:color w:val="000000" w:themeColor="text1"/>
                <w:u w:val="single"/>
              </w:rPr>
              <w:t>吸污泵</w:t>
            </w:r>
            <w:r w:rsidRPr="00BB5896">
              <w:rPr>
                <w:color w:val="000000" w:themeColor="text1"/>
                <w:u w:val="single"/>
              </w:rPr>
              <w:t>1</w:t>
            </w:r>
            <w:r w:rsidRPr="00BB5896">
              <w:rPr>
                <w:rFonts w:hint="eastAsia"/>
                <w:color w:val="000000" w:themeColor="text1"/>
                <w:u w:val="single"/>
              </w:rPr>
              <w:t>套（含配套管道）；定期交由有资质单位处置。</w:t>
            </w:r>
          </w:p>
        </w:tc>
      </w:tr>
      <w:tr w:rsidR="00BB5896" w:rsidRPr="00BB5896" w14:paraId="5B4B2E96" w14:textId="77777777" w:rsidTr="00B92A12">
        <w:trPr>
          <w:trHeight w:val="425"/>
          <w:jc w:val="center"/>
        </w:trPr>
        <w:tc>
          <w:tcPr>
            <w:tcW w:w="234" w:type="pct"/>
            <w:vMerge/>
            <w:vAlign w:val="center"/>
          </w:tcPr>
          <w:p w14:paraId="2905FF5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662205BF"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Merge/>
            <w:vAlign w:val="center"/>
          </w:tcPr>
          <w:p w14:paraId="4243595D" w14:textId="77777777" w:rsidR="00B92A12" w:rsidRPr="00BB5896" w:rsidRDefault="00B92A12" w:rsidP="008E14D6">
            <w:pPr>
              <w:pStyle w:val="05"/>
              <w:spacing w:before="0" w:beforeAutospacing="0" w:after="0" w:afterAutospacing="0" w:line="240" w:lineRule="auto"/>
              <w:ind w:leftChars="0" w:left="0" w:rightChars="0" w:right="0"/>
              <w:rPr>
                <w:rFonts w:ascii="宋体" w:hAnsi="宋体"/>
                <w:color w:val="000000" w:themeColor="text1"/>
              </w:rPr>
            </w:pPr>
          </w:p>
        </w:tc>
        <w:tc>
          <w:tcPr>
            <w:tcW w:w="638" w:type="pct"/>
            <w:vAlign w:val="center"/>
          </w:tcPr>
          <w:p w14:paraId="114C3454" w14:textId="0738FD35" w:rsidR="00B92A12" w:rsidRPr="00BB5896" w:rsidRDefault="00B92A12" w:rsidP="008E14D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船舶生活污水</w:t>
            </w:r>
          </w:p>
        </w:tc>
        <w:tc>
          <w:tcPr>
            <w:tcW w:w="3137" w:type="pct"/>
            <w:vAlign w:val="center"/>
          </w:tcPr>
          <w:p w14:paraId="338047B1" w14:textId="0B256C0F"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吸污泵</w:t>
            </w:r>
            <w:r w:rsidRPr="00BB5896">
              <w:rPr>
                <w:color w:val="000000" w:themeColor="text1"/>
                <w:u w:val="single"/>
              </w:rPr>
              <w:t>1</w:t>
            </w:r>
            <w:r w:rsidRPr="00BB5896">
              <w:rPr>
                <w:rFonts w:hint="eastAsia"/>
                <w:color w:val="000000" w:themeColor="text1"/>
                <w:u w:val="single"/>
              </w:rPr>
              <w:t>套（含配套管道），进入港区生活污水处理站处理之后再进入</w:t>
            </w:r>
            <w:r w:rsidRPr="00BB5896">
              <w:rPr>
                <w:rFonts w:asciiTheme="minorEastAsia" w:eastAsiaTheme="minorEastAsia" w:hAnsiTheme="minorEastAsia"/>
                <w:color w:val="000000" w:themeColor="text1"/>
                <w:u w:val="single"/>
              </w:rPr>
              <w:t>黔西污水处理厂</w:t>
            </w:r>
            <w:r w:rsidRPr="00BB5896">
              <w:rPr>
                <w:rFonts w:asciiTheme="minorEastAsia" w:eastAsiaTheme="minorEastAsia" w:hAnsiTheme="minorEastAsia" w:hint="eastAsia"/>
                <w:color w:val="000000" w:themeColor="text1"/>
                <w:u w:val="single"/>
              </w:rPr>
              <w:t>处理。</w:t>
            </w:r>
          </w:p>
        </w:tc>
      </w:tr>
      <w:tr w:rsidR="00BB5896" w:rsidRPr="00BB5896" w14:paraId="6E7795EE" w14:textId="77777777" w:rsidTr="008E14D6">
        <w:trPr>
          <w:trHeight w:val="425"/>
          <w:jc w:val="center"/>
        </w:trPr>
        <w:tc>
          <w:tcPr>
            <w:tcW w:w="234" w:type="pct"/>
            <w:vMerge/>
            <w:vAlign w:val="center"/>
            <w:hideMark/>
          </w:tcPr>
          <w:p w14:paraId="6E470FCC"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991" w:type="pct"/>
            <w:gridSpan w:val="2"/>
            <w:vAlign w:val="center"/>
            <w:hideMark/>
          </w:tcPr>
          <w:p w14:paraId="3736071C"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噪声</w:t>
            </w:r>
          </w:p>
        </w:tc>
        <w:tc>
          <w:tcPr>
            <w:tcW w:w="3775" w:type="pct"/>
            <w:gridSpan w:val="2"/>
            <w:vAlign w:val="center"/>
            <w:hideMark/>
          </w:tcPr>
          <w:p w14:paraId="2EBB9CB5" w14:textId="008D22DA"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高效低噪声设备、相应减震降噪措施、围墙以及绿化带</w:t>
            </w:r>
            <w:r w:rsidRPr="00BB5896">
              <w:rPr>
                <w:rFonts w:asciiTheme="minorEastAsia" w:eastAsiaTheme="minorEastAsia" w:hAnsiTheme="minorEastAsia" w:hint="eastAsia"/>
                <w:color w:val="000000" w:themeColor="text1"/>
              </w:rPr>
              <w:t>。</w:t>
            </w:r>
          </w:p>
        </w:tc>
      </w:tr>
      <w:tr w:rsidR="00BB5896" w:rsidRPr="00BB5896" w14:paraId="379C1D6F" w14:textId="77777777" w:rsidTr="008E14D6">
        <w:trPr>
          <w:trHeight w:val="425"/>
          <w:jc w:val="center"/>
        </w:trPr>
        <w:tc>
          <w:tcPr>
            <w:tcW w:w="234" w:type="pct"/>
            <w:vMerge/>
            <w:vAlign w:val="center"/>
          </w:tcPr>
          <w:p w14:paraId="7CBFC4E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Align w:val="center"/>
          </w:tcPr>
          <w:p w14:paraId="63F25624"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固体废物</w:t>
            </w:r>
          </w:p>
        </w:tc>
        <w:tc>
          <w:tcPr>
            <w:tcW w:w="4364" w:type="pct"/>
            <w:gridSpan w:val="3"/>
            <w:vAlign w:val="center"/>
          </w:tcPr>
          <w:p w14:paraId="62DF9D22" w14:textId="1C8E1680" w:rsidR="00B92A12" w:rsidRPr="00BB5896" w:rsidRDefault="00B92A12" w:rsidP="00440418">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设置危险废物暂存间（</w:t>
            </w:r>
            <w:r w:rsidRPr="00BB5896">
              <w:rPr>
                <w:rFonts w:hint="eastAsia"/>
                <w:color w:val="000000" w:themeColor="text1"/>
              </w:rPr>
              <w:t>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w:t>
            </w:r>
            <w:r w:rsidRPr="00BB5896">
              <w:rPr>
                <w:rFonts w:asciiTheme="minorEastAsia" w:eastAsiaTheme="minorEastAsia" w:hAnsiTheme="minorEastAsia" w:hint="eastAsia"/>
                <w:color w:val="000000" w:themeColor="text1"/>
              </w:rPr>
              <w:t>。</w:t>
            </w:r>
          </w:p>
        </w:tc>
      </w:tr>
      <w:tr w:rsidR="00BB5896" w:rsidRPr="00BB5896" w14:paraId="73F953E0" w14:textId="77777777" w:rsidTr="00B92A12">
        <w:trPr>
          <w:trHeight w:val="425"/>
          <w:jc w:val="center"/>
        </w:trPr>
        <w:tc>
          <w:tcPr>
            <w:tcW w:w="234" w:type="pct"/>
            <w:vMerge w:val="restart"/>
            <w:vAlign w:val="center"/>
          </w:tcPr>
          <w:p w14:paraId="7B21FD5E" w14:textId="117EA2CC"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lastRenderedPageBreak/>
              <w:t>环保工程</w:t>
            </w:r>
          </w:p>
        </w:tc>
        <w:tc>
          <w:tcPr>
            <w:tcW w:w="402" w:type="pct"/>
            <w:vMerge w:val="restart"/>
            <w:vAlign w:val="center"/>
          </w:tcPr>
          <w:p w14:paraId="6201FB61" w14:textId="02B5B28E"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固体废物</w:t>
            </w:r>
          </w:p>
        </w:tc>
        <w:tc>
          <w:tcPr>
            <w:tcW w:w="589" w:type="pct"/>
            <w:vMerge w:val="restart"/>
            <w:vAlign w:val="center"/>
          </w:tcPr>
          <w:p w14:paraId="01159860"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w:t>
            </w:r>
          </w:p>
          <w:p w14:paraId="34835013"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固体废物</w:t>
            </w:r>
          </w:p>
        </w:tc>
        <w:tc>
          <w:tcPr>
            <w:tcW w:w="638" w:type="pct"/>
            <w:vAlign w:val="center"/>
          </w:tcPr>
          <w:p w14:paraId="213F1287" w14:textId="58D45C44" w:rsidR="00B92A12" w:rsidRPr="00BB5896" w:rsidRDefault="00B92A12" w:rsidP="008E14D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船舶生活垃圾</w:t>
            </w:r>
          </w:p>
        </w:tc>
        <w:tc>
          <w:tcPr>
            <w:tcW w:w="3137" w:type="pct"/>
            <w:vAlign w:val="center"/>
          </w:tcPr>
          <w:p w14:paraId="0BB6842C" w14:textId="719E168F"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船舶生活垃圾经港区垃圾桶收集后交由环卫部门处理</w:t>
            </w:r>
            <w:r w:rsidRPr="00BB5896">
              <w:rPr>
                <w:rFonts w:asciiTheme="minorEastAsia" w:eastAsiaTheme="minorEastAsia" w:hAnsiTheme="minorEastAsia" w:hint="eastAsia"/>
                <w:color w:val="000000" w:themeColor="text1"/>
                <w:u w:val="single"/>
              </w:rPr>
              <w:t>。</w:t>
            </w:r>
          </w:p>
        </w:tc>
      </w:tr>
      <w:tr w:rsidR="00BB5896" w:rsidRPr="00BB5896" w14:paraId="709FCC49" w14:textId="77777777" w:rsidTr="00B92A12">
        <w:trPr>
          <w:trHeight w:val="425"/>
          <w:jc w:val="center"/>
        </w:trPr>
        <w:tc>
          <w:tcPr>
            <w:tcW w:w="234" w:type="pct"/>
            <w:vMerge/>
            <w:vAlign w:val="center"/>
          </w:tcPr>
          <w:p w14:paraId="3F13B04C"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715F35D6"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Merge/>
            <w:vAlign w:val="center"/>
          </w:tcPr>
          <w:p w14:paraId="6CA157F6"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638" w:type="pct"/>
            <w:vAlign w:val="center"/>
          </w:tcPr>
          <w:p w14:paraId="33BCCD60" w14:textId="0FEB6A38" w:rsidR="00B92A12" w:rsidRPr="00BB5896" w:rsidRDefault="00B92A12" w:rsidP="008E14D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船舶检修废物</w:t>
            </w:r>
          </w:p>
        </w:tc>
        <w:tc>
          <w:tcPr>
            <w:tcW w:w="3137" w:type="pct"/>
            <w:vAlign w:val="center"/>
          </w:tcPr>
          <w:p w14:paraId="6D1F9B90" w14:textId="14E42851" w:rsidR="00B92A12" w:rsidRPr="00BB5896" w:rsidRDefault="00B92A12" w:rsidP="008E14D6">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船舶检修废物能回收利用的回收利用，不能回收利用的交由环卫部门处理，涉及危险废物（如废机油）的采用专用容器收集后暂存于危废暂存间，定期交由有资质单位处置</w:t>
            </w:r>
            <w:r w:rsidRPr="00BB5896">
              <w:rPr>
                <w:rFonts w:asciiTheme="minorEastAsia" w:eastAsiaTheme="minorEastAsia" w:hAnsiTheme="minorEastAsia" w:hint="eastAsia"/>
                <w:color w:val="000000" w:themeColor="text1"/>
                <w:u w:val="single"/>
              </w:rPr>
              <w:t>。</w:t>
            </w:r>
          </w:p>
        </w:tc>
      </w:tr>
      <w:tr w:rsidR="00BB5896" w:rsidRPr="00BB5896" w14:paraId="1246A8C9" w14:textId="77777777" w:rsidTr="008E14D6">
        <w:trPr>
          <w:trHeight w:val="425"/>
          <w:jc w:val="center"/>
        </w:trPr>
        <w:tc>
          <w:tcPr>
            <w:tcW w:w="234" w:type="pct"/>
            <w:vMerge/>
            <w:vAlign w:val="center"/>
            <w:hideMark/>
          </w:tcPr>
          <w:p w14:paraId="3D6CF8C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hideMark/>
          </w:tcPr>
          <w:p w14:paraId="1891495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18B7F816"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危险废物</w:t>
            </w:r>
          </w:p>
        </w:tc>
        <w:tc>
          <w:tcPr>
            <w:tcW w:w="3775" w:type="pct"/>
            <w:gridSpan w:val="2"/>
            <w:vAlign w:val="center"/>
            <w:hideMark/>
          </w:tcPr>
          <w:p w14:paraId="64B5172B" w14:textId="504ACB9A"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含油污水处理站产生的含油污泥、废油以及机修废油采用专用容器收集后定期交由有资质单位处置</w:t>
            </w:r>
            <w:r w:rsidRPr="00BB5896">
              <w:rPr>
                <w:rFonts w:asciiTheme="minorEastAsia" w:eastAsiaTheme="minorEastAsia" w:hAnsiTheme="minorEastAsia" w:hint="eastAsia"/>
                <w:color w:val="000000" w:themeColor="text1"/>
              </w:rPr>
              <w:t>。</w:t>
            </w:r>
          </w:p>
        </w:tc>
      </w:tr>
      <w:tr w:rsidR="00BB5896" w:rsidRPr="00BB5896" w14:paraId="0998D25A" w14:textId="77777777" w:rsidTr="008E14D6">
        <w:trPr>
          <w:trHeight w:val="425"/>
          <w:jc w:val="center"/>
        </w:trPr>
        <w:tc>
          <w:tcPr>
            <w:tcW w:w="234" w:type="pct"/>
            <w:vMerge/>
            <w:vAlign w:val="center"/>
          </w:tcPr>
          <w:p w14:paraId="3BC5EA88"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32C33022"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051A6232"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一般固废</w:t>
            </w:r>
          </w:p>
        </w:tc>
        <w:tc>
          <w:tcPr>
            <w:tcW w:w="3775" w:type="pct"/>
            <w:gridSpan w:val="2"/>
            <w:vAlign w:val="center"/>
          </w:tcPr>
          <w:p w14:paraId="6035C379" w14:textId="63C8BCAA"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散货污水站沉渣、生活污水站污泥及港区生活垃圾收集后定期交由环卫部门处理；装卸洒落固废回收利用</w:t>
            </w:r>
            <w:r w:rsidRPr="00BB5896">
              <w:rPr>
                <w:rFonts w:asciiTheme="minorEastAsia" w:eastAsiaTheme="minorEastAsia" w:hAnsiTheme="minorEastAsia" w:hint="eastAsia"/>
                <w:color w:val="000000" w:themeColor="text1"/>
              </w:rPr>
              <w:t>。</w:t>
            </w:r>
          </w:p>
        </w:tc>
      </w:tr>
      <w:tr w:rsidR="00BB5896" w:rsidRPr="00BB5896" w14:paraId="5AE75A6D" w14:textId="77777777" w:rsidTr="008E14D6">
        <w:trPr>
          <w:trHeight w:val="425"/>
          <w:jc w:val="center"/>
        </w:trPr>
        <w:tc>
          <w:tcPr>
            <w:tcW w:w="234" w:type="pct"/>
            <w:vMerge/>
            <w:vAlign w:val="center"/>
            <w:hideMark/>
          </w:tcPr>
          <w:p w14:paraId="46CA6E8F"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restart"/>
            <w:vAlign w:val="center"/>
            <w:hideMark/>
          </w:tcPr>
          <w:p w14:paraId="5F002FB3"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环境风险防范</w:t>
            </w:r>
          </w:p>
        </w:tc>
        <w:tc>
          <w:tcPr>
            <w:tcW w:w="589" w:type="pct"/>
            <w:vAlign w:val="center"/>
          </w:tcPr>
          <w:p w14:paraId="2532D85F"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应急设备</w:t>
            </w:r>
          </w:p>
        </w:tc>
        <w:tc>
          <w:tcPr>
            <w:tcW w:w="3775" w:type="pct"/>
            <w:gridSpan w:val="2"/>
            <w:vAlign w:val="center"/>
            <w:hideMark/>
          </w:tcPr>
          <w:p w14:paraId="2AA36F08" w14:textId="40197FE8"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吸油毡、临时储存容器等</w:t>
            </w:r>
            <w:r w:rsidRPr="00BB5896">
              <w:rPr>
                <w:rFonts w:asciiTheme="minorEastAsia" w:eastAsiaTheme="minorEastAsia" w:hAnsiTheme="minorEastAsia" w:hint="eastAsia"/>
                <w:color w:val="000000" w:themeColor="text1"/>
              </w:rPr>
              <w:t>。</w:t>
            </w:r>
          </w:p>
        </w:tc>
      </w:tr>
      <w:tr w:rsidR="00BB5896" w:rsidRPr="00BB5896" w14:paraId="4AE22241" w14:textId="77777777" w:rsidTr="008E14D6">
        <w:trPr>
          <w:trHeight w:val="425"/>
          <w:jc w:val="center"/>
        </w:trPr>
        <w:tc>
          <w:tcPr>
            <w:tcW w:w="234" w:type="pct"/>
            <w:vMerge/>
            <w:vAlign w:val="center"/>
          </w:tcPr>
          <w:p w14:paraId="7884DD3D"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402" w:type="pct"/>
            <w:vMerge/>
            <w:vAlign w:val="center"/>
          </w:tcPr>
          <w:p w14:paraId="1C285E9B"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p>
        </w:tc>
        <w:tc>
          <w:tcPr>
            <w:tcW w:w="589" w:type="pct"/>
            <w:vAlign w:val="center"/>
          </w:tcPr>
          <w:p w14:paraId="53C21415" w14:textId="77777777" w:rsidR="00B92A12" w:rsidRPr="00BB5896" w:rsidRDefault="00B92A12"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其他</w:t>
            </w:r>
          </w:p>
        </w:tc>
        <w:tc>
          <w:tcPr>
            <w:tcW w:w="3775" w:type="pct"/>
            <w:gridSpan w:val="2"/>
            <w:vAlign w:val="center"/>
          </w:tcPr>
          <w:p w14:paraId="5789572C" w14:textId="0741CFC3" w:rsidR="00B92A12" w:rsidRPr="00BB5896" w:rsidRDefault="00B92A12" w:rsidP="008E14D6">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应急预案、其他相关管理措施</w:t>
            </w:r>
            <w:r w:rsidRPr="00BB5896">
              <w:rPr>
                <w:rFonts w:asciiTheme="minorEastAsia" w:eastAsiaTheme="minorEastAsia" w:hAnsiTheme="minorEastAsia" w:hint="eastAsia"/>
                <w:color w:val="000000" w:themeColor="text1"/>
              </w:rPr>
              <w:t>。</w:t>
            </w:r>
          </w:p>
        </w:tc>
      </w:tr>
      <w:tr w:rsidR="00BB5896" w:rsidRPr="00BB5896" w14:paraId="751F6506" w14:textId="77777777" w:rsidTr="008E14D6">
        <w:trPr>
          <w:trHeight w:val="397"/>
          <w:jc w:val="center"/>
        </w:trPr>
        <w:tc>
          <w:tcPr>
            <w:tcW w:w="234" w:type="pct"/>
            <w:vMerge w:val="restart"/>
            <w:vAlign w:val="center"/>
            <w:hideMark/>
          </w:tcPr>
          <w:p w14:paraId="6048E756"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依托工程</w:t>
            </w:r>
          </w:p>
        </w:tc>
        <w:tc>
          <w:tcPr>
            <w:tcW w:w="402" w:type="pct"/>
            <w:vAlign w:val="center"/>
            <w:hideMark/>
          </w:tcPr>
          <w:p w14:paraId="67DFB245"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航道</w:t>
            </w:r>
          </w:p>
        </w:tc>
        <w:tc>
          <w:tcPr>
            <w:tcW w:w="589" w:type="pct"/>
            <w:vAlign w:val="center"/>
            <w:hideMark/>
          </w:tcPr>
          <w:p w14:paraId="699A477D" w14:textId="4AEDF0C6"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依托黔江航道</w:t>
            </w:r>
          </w:p>
        </w:tc>
        <w:tc>
          <w:tcPr>
            <w:tcW w:w="3775" w:type="pct"/>
            <w:gridSpan w:val="2"/>
            <w:vAlign w:val="center"/>
            <w:hideMark/>
          </w:tcPr>
          <w:p w14:paraId="5EB58796" w14:textId="537BAECE"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w:t>
            </w:r>
          </w:p>
        </w:tc>
      </w:tr>
      <w:tr w:rsidR="00BB5896" w:rsidRPr="00BB5896" w14:paraId="5078F5CE" w14:textId="77777777" w:rsidTr="008E14D6">
        <w:trPr>
          <w:trHeight w:val="397"/>
          <w:jc w:val="center"/>
        </w:trPr>
        <w:tc>
          <w:tcPr>
            <w:tcW w:w="234" w:type="pct"/>
            <w:vMerge/>
            <w:vAlign w:val="center"/>
            <w:hideMark/>
          </w:tcPr>
          <w:p w14:paraId="507387B9"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402" w:type="pct"/>
            <w:vAlign w:val="center"/>
            <w:hideMark/>
          </w:tcPr>
          <w:p w14:paraId="7B2A9773"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锚地</w:t>
            </w:r>
          </w:p>
        </w:tc>
        <w:tc>
          <w:tcPr>
            <w:tcW w:w="589" w:type="pct"/>
            <w:vAlign w:val="center"/>
            <w:hideMark/>
          </w:tcPr>
          <w:p w14:paraId="3FB91A11" w14:textId="253AB0E6"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工程不含</w:t>
            </w:r>
            <w:r w:rsidRPr="00BB5896">
              <w:rPr>
                <w:color w:val="000000" w:themeColor="text1"/>
              </w:rPr>
              <w:t>锚地</w:t>
            </w:r>
          </w:p>
        </w:tc>
        <w:tc>
          <w:tcPr>
            <w:tcW w:w="3775" w:type="pct"/>
            <w:gridSpan w:val="2"/>
            <w:vAlign w:val="center"/>
            <w:hideMark/>
          </w:tcPr>
          <w:p w14:paraId="3B29DFBC" w14:textId="2121EB78"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在拟建码头下游</w:t>
            </w:r>
            <w:r w:rsidRPr="00BB5896">
              <w:rPr>
                <w:rFonts w:hint="eastAsia"/>
                <w:color w:val="000000" w:themeColor="text1"/>
              </w:rPr>
              <w:t>1.3</w:t>
            </w:r>
            <w:r w:rsidRPr="00BB5896">
              <w:rPr>
                <w:color w:val="000000" w:themeColor="text1"/>
              </w:rPr>
              <w:t xml:space="preserve"> </w:t>
            </w:r>
            <w:r w:rsidRPr="00BB5896">
              <w:rPr>
                <w:rFonts w:hint="eastAsia"/>
                <w:color w:val="000000" w:themeColor="text1"/>
              </w:rPr>
              <w:t>k</w:t>
            </w:r>
            <w:r w:rsidRPr="00BB5896">
              <w:rPr>
                <w:color w:val="000000" w:themeColor="text1"/>
              </w:rPr>
              <w:t>m</w:t>
            </w:r>
            <w:r w:rsidRPr="00BB5896">
              <w:rPr>
                <w:rFonts w:hint="eastAsia"/>
                <w:color w:val="000000" w:themeColor="text1"/>
              </w:rPr>
              <w:t>处</w:t>
            </w:r>
            <w:r w:rsidRPr="00BB5896">
              <w:rPr>
                <w:rFonts w:ascii="宋体" w:hAnsi="宋体"/>
                <w:color w:val="000000" w:themeColor="text1"/>
              </w:rPr>
              <w:t>的黔江左岸规划有锚地</w:t>
            </w:r>
            <w:r w:rsidRPr="00BB5896">
              <w:rPr>
                <w:color w:val="000000" w:themeColor="text1"/>
              </w:rPr>
              <w:t>MWX4</w:t>
            </w:r>
            <w:r w:rsidRPr="00BB5896">
              <w:rPr>
                <w:rFonts w:ascii="宋体" w:hAnsi="宋体"/>
                <w:color w:val="000000" w:themeColor="text1"/>
              </w:rPr>
              <w:t>，水面宽阔，可作为本工程船舶锚泊地（供大藤峡水利枢纽建成后停泊</w:t>
            </w:r>
            <w:r w:rsidRPr="00BB5896">
              <w:rPr>
                <w:color w:val="000000" w:themeColor="text1"/>
              </w:rPr>
              <w:t>500</w:t>
            </w:r>
            <w:r w:rsidRPr="00BB5896">
              <w:rPr>
                <w:rFonts w:ascii="宋体" w:hAnsi="宋体"/>
                <w:color w:val="000000" w:themeColor="text1"/>
              </w:rPr>
              <w:t>～</w:t>
            </w:r>
            <w:r w:rsidRPr="00BB5896">
              <w:rPr>
                <w:color w:val="000000" w:themeColor="text1"/>
              </w:rPr>
              <w:t>3000</w:t>
            </w:r>
            <w:r w:rsidRPr="00BB5896">
              <w:rPr>
                <w:rFonts w:ascii="宋体" w:hAnsi="宋体"/>
                <w:color w:val="000000" w:themeColor="text1"/>
              </w:rPr>
              <w:t>吨级船舶使用）</w:t>
            </w:r>
            <w:r w:rsidRPr="00BB5896">
              <w:rPr>
                <w:rFonts w:ascii="宋体" w:hAnsi="宋体" w:hint="eastAsia"/>
                <w:color w:val="000000" w:themeColor="text1"/>
              </w:rPr>
              <w:t>；</w:t>
            </w:r>
            <w:r w:rsidRPr="00BB5896">
              <w:rPr>
                <w:rFonts w:ascii="宋体" w:hAnsi="宋体"/>
                <w:color w:val="000000" w:themeColor="text1"/>
              </w:rPr>
              <w:t>锚泊地面积为</w:t>
            </w:r>
            <w:r w:rsidRPr="00BB5896">
              <w:rPr>
                <w:color w:val="000000" w:themeColor="text1"/>
              </w:rPr>
              <w:t>450 m×100 m</w:t>
            </w:r>
            <w:r w:rsidRPr="00BB5896">
              <w:rPr>
                <w:rFonts w:hint="eastAsia"/>
                <w:color w:val="000000" w:themeColor="text1"/>
              </w:rPr>
              <w:t>。</w:t>
            </w:r>
          </w:p>
        </w:tc>
      </w:tr>
      <w:tr w:rsidR="00BB5896" w:rsidRPr="00BB5896" w14:paraId="5598CC12" w14:textId="77777777" w:rsidTr="008E14D6">
        <w:trPr>
          <w:trHeight w:val="397"/>
          <w:jc w:val="center"/>
        </w:trPr>
        <w:tc>
          <w:tcPr>
            <w:tcW w:w="234" w:type="pct"/>
            <w:vMerge/>
            <w:vAlign w:val="center"/>
            <w:hideMark/>
          </w:tcPr>
          <w:p w14:paraId="4B7AB6C1"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p>
        </w:tc>
        <w:tc>
          <w:tcPr>
            <w:tcW w:w="991" w:type="pct"/>
            <w:gridSpan w:val="2"/>
            <w:vAlign w:val="center"/>
            <w:hideMark/>
          </w:tcPr>
          <w:p w14:paraId="3DC1D890" w14:textId="77777777" w:rsidR="008E14D6" w:rsidRPr="00BB5896" w:rsidRDefault="008E14D6" w:rsidP="008E14D6">
            <w:pPr>
              <w:pStyle w:val="05"/>
              <w:spacing w:before="0" w:beforeAutospacing="0" w:after="0" w:afterAutospacing="0" w:line="240" w:lineRule="auto"/>
              <w:ind w:leftChars="0" w:left="0" w:rightChars="0" w:right="0"/>
              <w:rPr>
                <w:color w:val="000000" w:themeColor="text1"/>
              </w:rPr>
            </w:pPr>
            <w:r w:rsidRPr="00BB5896">
              <w:rPr>
                <w:color w:val="000000" w:themeColor="text1"/>
              </w:rPr>
              <w:t>黔西污水处理厂</w:t>
            </w:r>
          </w:p>
        </w:tc>
        <w:tc>
          <w:tcPr>
            <w:tcW w:w="3775" w:type="pct"/>
            <w:gridSpan w:val="2"/>
            <w:vAlign w:val="center"/>
            <w:hideMark/>
          </w:tcPr>
          <w:p w14:paraId="509DECF8" w14:textId="1B0C791E" w:rsidR="008E14D6" w:rsidRPr="00BB5896" w:rsidRDefault="008E14D6" w:rsidP="008E14D6">
            <w:pPr>
              <w:pStyle w:val="05"/>
              <w:spacing w:before="0" w:beforeAutospacing="0" w:after="0" w:afterAutospacing="0" w:line="240" w:lineRule="auto"/>
              <w:ind w:leftChars="0" w:left="0" w:rightChars="0" w:right="0"/>
              <w:jc w:val="both"/>
              <w:rPr>
                <w:color w:val="000000" w:themeColor="text1"/>
              </w:rPr>
            </w:pPr>
            <w:r w:rsidRPr="00BB5896">
              <w:rPr>
                <w:rFonts w:hAnsi="宋体" w:hint="eastAsia"/>
                <w:color w:val="000000" w:themeColor="text1"/>
              </w:rPr>
              <w:t>主管网已铺设完成，</w:t>
            </w:r>
            <w:r w:rsidRPr="00BB5896">
              <w:rPr>
                <w:rFonts w:hAnsi="宋体" w:hint="eastAsia"/>
                <w:color w:val="000000" w:themeColor="text1"/>
              </w:rPr>
              <w:t>2022</w:t>
            </w:r>
            <w:r w:rsidRPr="00BB5896">
              <w:rPr>
                <w:rFonts w:hAnsi="宋体" w:hint="eastAsia"/>
                <w:color w:val="000000" w:themeColor="text1"/>
              </w:rPr>
              <w:t>年年初正式运行；</w:t>
            </w:r>
            <w:r w:rsidRPr="00BB5896">
              <w:rPr>
                <w:rFonts w:hAnsi="宋体"/>
                <w:color w:val="000000" w:themeColor="text1"/>
              </w:rPr>
              <w:t>设计</w:t>
            </w:r>
            <w:r w:rsidR="00C32478" w:rsidRPr="00BB5896">
              <w:rPr>
                <w:rFonts w:hAnsi="宋体" w:hint="eastAsia"/>
                <w:color w:val="000000" w:themeColor="text1"/>
              </w:rPr>
              <w:t>近期</w:t>
            </w:r>
            <w:r w:rsidRPr="00BB5896">
              <w:rPr>
                <w:rFonts w:hAnsi="宋体"/>
                <w:color w:val="000000" w:themeColor="text1"/>
              </w:rPr>
              <w:t>污水处理</w:t>
            </w:r>
            <w:r w:rsidRPr="00BB5896">
              <w:rPr>
                <w:rFonts w:hAnsi="宋体" w:hint="eastAsia"/>
                <w:color w:val="000000" w:themeColor="text1"/>
              </w:rPr>
              <w:t>能力</w:t>
            </w:r>
            <w:r w:rsidRPr="00BB5896">
              <w:rPr>
                <w:rFonts w:hAnsi="宋体"/>
                <w:color w:val="000000" w:themeColor="text1"/>
              </w:rPr>
              <w:t>为</w:t>
            </w:r>
            <w:r w:rsidRPr="00BB5896">
              <w:rPr>
                <w:color w:val="000000" w:themeColor="text1"/>
              </w:rPr>
              <w:t>500 m</w:t>
            </w:r>
            <w:r w:rsidRPr="00BB5896">
              <w:rPr>
                <w:color w:val="000000" w:themeColor="text1"/>
                <w:vertAlign w:val="superscript"/>
              </w:rPr>
              <w:t>3</w:t>
            </w:r>
            <w:r w:rsidRPr="00BB5896">
              <w:rPr>
                <w:color w:val="000000" w:themeColor="text1"/>
              </w:rPr>
              <w:t>/d</w:t>
            </w:r>
            <w:r w:rsidRPr="00BB5896">
              <w:rPr>
                <w:rFonts w:hAnsi="宋体"/>
                <w:color w:val="000000" w:themeColor="text1"/>
              </w:rPr>
              <w:t>，中期为</w:t>
            </w:r>
            <w:r w:rsidRPr="00BB5896">
              <w:rPr>
                <w:color w:val="000000" w:themeColor="text1"/>
              </w:rPr>
              <w:t>1000 m</w:t>
            </w:r>
            <w:r w:rsidRPr="00BB5896">
              <w:rPr>
                <w:color w:val="000000" w:themeColor="text1"/>
                <w:vertAlign w:val="superscript"/>
              </w:rPr>
              <w:t>3</w:t>
            </w:r>
            <w:r w:rsidRPr="00BB5896">
              <w:rPr>
                <w:color w:val="000000" w:themeColor="text1"/>
              </w:rPr>
              <w:t xml:space="preserve">/d </w:t>
            </w:r>
            <w:r w:rsidRPr="00BB5896">
              <w:rPr>
                <w:rFonts w:hAnsi="宋体"/>
                <w:color w:val="000000" w:themeColor="text1"/>
              </w:rPr>
              <w:t>，远期为</w:t>
            </w:r>
            <w:r w:rsidRPr="00BB5896">
              <w:rPr>
                <w:color w:val="000000" w:themeColor="text1"/>
              </w:rPr>
              <w:t>2000 m</w:t>
            </w:r>
            <w:r w:rsidRPr="00BB5896">
              <w:rPr>
                <w:color w:val="000000" w:themeColor="text1"/>
                <w:vertAlign w:val="superscript"/>
              </w:rPr>
              <w:t>3</w:t>
            </w:r>
            <w:r w:rsidRPr="00BB5896">
              <w:rPr>
                <w:color w:val="000000" w:themeColor="text1"/>
              </w:rPr>
              <w:t>/d</w:t>
            </w:r>
            <w:r w:rsidRPr="00BB5896">
              <w:rPr>
                <w:rFonts w:hint="eastAsia"/>
                <w:color w:val="000000" w:themeColor="text1"/>
              </w:rPr>
              <w:t>。</w:t>
            </w:r>
          </w:p>
        </w:tc>
      </w:tr>
      <w:tr w:rsidR="00BB5896" w:rsidRPr="00BB5896" w14:paraId="066A73C0" w14:textId="77777777" w:rsidTr="007C7B9C">
        <w:trPr>
          <w:trHeight w:val="397"/>
          <w:jc w:val="center"/>
        </w:trPr>
        <w:tc>
          <w:tcPr>
            <w:tcW w:w="234" w:type="pct"/>
            <w:vMerge/>
            <w:vAlign w:val="center"/>
          </w:tcPr>
          <w:p w14:paraId="61D9B08B" w14:textId="77777777" w:rsidR="007C7B9C" w:rsidRPr="00BB5896" w:rsidRDefault="007C7B9C" w:rsidP="008E14D6">
            <w:pPr>
              <w:pStyle w:val="05"/>
              <w:spacing w:before="0" w:beforeAutospacing="0" w:after="0" w:afterAutospacing="0" w:line="240" w:lineRule="auto"/>
              <w:ind w:leftChars="0" w:left="0" w:rightChars="0" w:right="0"/>
              <w:rPr>
                <w:color w:val="000000" w:themeColor="text1"/>
              </w:rPr>
            </w:pPr>
          </w:p>
        </w:tc>
        <w:tc>
          <w:tcPr>
            <w:tcW w:w="991" w:type="pct"/>
            <w:gridSpan w:val="2"/>
            <w:vAlign w:val="center"/>
          </w:tcPr>
          <w:p w14:paraId="7F4A63B9" w14:textId="77777777" w:rsidR="007C7B9C" w:rsidRPr="00BB5896" w:rsidRDefault="007C7B9C" w:rsidP="008E14D6">
            <w:pPr>
              <w:pStyle w:val="05"/>
              <w:spacing w:before="0" w:beforeAutospacing="0" w:after="0" w:afterAutospacing="0" w:line="240" w:lineRule="auto"/>
              <w:ind w:leftChars="0" w:left="0" w:rightChars="0" w:right="0"/>
              <w:rPr>
                <w:color w:val="000000" w:themeColor="text1"/>
                <w:u w:val="single"/>
              </w:rPr>
            </w:pPr>
            <w:bookmarkStart w:id="64" w:name="_Hlk81386488"/>
            <w:r w:rsidRPr="00BB5896">
              <w:rPr>
                <w:rFonts w:hint="eastAsia"/>
                <w:color w:val="000000" w:themeColor="text1"/>
                <w:u w:val="single"/>
              </w:rPr>
              <w:t>碳酸钙循环经济产业园</w:t>
            </w:r>
          </w:p>
          <w:bookmarkEnd w:id="64"/>
          <w:p w14:paraId="7756B4D0" w14:textId="7C65735E" w:rsidR="007C7B9C" w:rsidRPr="00BB5896" w:rsidRDefault="007C7B9C" w:rsidP="008E14D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（方案一）</w:t>
            </w:r>
            <w:r w:rsidRPr="00BB5896">
              <w:rPr>
                <w:rFonts w:hint="eastAsia"/>
                <w:color w:val="000000" w:themeColor="text1"/>
                <w:u w:val="single"/>
              </w:rPr>
              <w:t>/</w:t>
            </w:r>
            <w:r w:rsidRPr="00BB5896">
              <w:rPr>
                <w:rFonts w:hint="eastAsia"/>
                <w:color w:val="000000" w:themeColor="text1"/>
                <w:u w:val="single"/>
              </w:rPr>
              <w:t>物流中转站（方案二）</w:t>
            </w:r>
          </w:p>
        </w:tc>
        <w:tc>
          <w:tcPr>
            <w:tcW w:w="3775" w:type="pct"/>
            <w:gridSpan w:val="2"/>
            <w:vAlign w:val="center"/>
          </w:tcPr>
          <w:p w14:paraId="5463741E" w14:textId="0104B470" w:rsidR="007C7B9C" w:rsidRPr="00BB5896" w:rsidRDefault="007C7B9C" w:rsidP="008E14D6">
            <w:pPr>
              <w:pStyle w:val="05"/>
              <w:spacing w:before="0" w:beforeAutospacing="0" w:after="0" w:afterAutospacing="0" w:line="240" w:lineRule="auto"/>
              <w:ind w:leftChars="0" w:left="0" w:rightChars="0" w:right="0"/>
              <w:jc w:val="both"/>
              <w:rPr>
                <w:rFonts w:hAnsi="宋体"/>
                <w:color w:val="000000" w:themeColor="text1"/>
                <w:u w:val="single"/>
              </w:rPr>
            </w:pPr>
            <w:r w:rsidRPr="00BB5896">
              <w:rPr>
                <w:rFonts w:hAnsi="宋体" w:hint="eastAsia"/>
                <w:color w:val="000000" w:themeColor="text1"/>
                <w:u w:val="single"/>
              </w:rPr>
              <w:t>武宣农场三队拆迁前散货拟从后方碳酸钙循环经济产业园的矿石中转仓或物流中转站处通过皮带机输送至码头前沿装船，港区不使用散货堆场。</w:t>
            </w:r>
            <w:r w:rsidR="00D15883" w:rsidRPr="00BB5896">
              <w:rPr>
                <w:rFonts w:hAnsi="宋体" w:hint="eastAsia"/>
                <w:color w:val="000000" w:themeColor="text1"/>
                <w:u w:val="single"/>
              </w:rPr>
              <w:t>武宣农场三队拆迁后启用散货堆场。</w:t>
            </w:r>
          </w:p>
        </w:tc>
      </w:tr>
      <w:tr w:rsidR="00BB5896" w:rsidRPr="00BB5896" w14:paraId="5DC929CF" w14:textId="77777777" w:rsidTr="00CB122F">
        <w:trPr>
          <w:trHeight w:val="397"/>
          <w:jc w:val="center"/>
        </w:trPr>
        <w:tc>
          <w:tcPr>
            <w:tcW w:w="5000" w:type="pct"/>
            <w:gridSpan w:val="5"/>
            <w:vAlign w:val="center"/>
          </w:tcPr>
          <w:p w14:paraId="79E4E8F0" w14:textId="27FF1C65" w:rsidR="008E14D6" w:rsidRPr="00BB5896" w:rsidRDefault="008E14D6" w:rsidP="008E14D6">
            <w:pPr>
              <w:pStyle w:val="05"/>
              <w:spacing w:before="0" w:beforeAutospacing="0" w:after="0" w:afterAutospacing="0" w:line="240" w:lineRule="auto"/>
              <w:ind w:leftChars="0" w:left="0" w:rightChars="0" w:right="0"/>
              <w:jc w:val="both"/>
              <w:rPr>
                <w:rFonts w:hAnsi="宋体"/>
                <w:color w:val="000000" w:themeColor="text1"/>
                <w:sz w:val="18"/>
                <w:szCs w:val="18"/>
                <w:u w:val="single"/>
              </w:rPr>
            </w:pPr>
            <w:r w:rsidRPr="00BB5896">
              <w:rPr>
                <w:rFonts w:hAnsi="宋体" w:hint="eastAsia"/>
                <w:color w:val="000000" w:themeColor="text1"/>
                <w:sz w:val="18"/>
                <w:szCs w:val="18"/>
                <w:u w:val="single"/>
              </w:rPr>
              <w:t>注：项目厂界外的皮带机不属于本项目</w:t>
            </w:r>
            <w:r w:rsidR="004448B0" w:rsidRPr="00BB5896">
              <w:rPr>
                <w:rFonts w:hAnsi="宋体" w:hint="eastAsia"/>
                <w:color w:val="000000" w:themeColor="text1"/>
                <w:sz w:val="18"/>
                <w:szCs w:val="18"/>
                <w:u w:val="single"/>
              </w:rPr>
              <w:t>工程</w:t>
            </w:r>
            <w:r w:rsidRPr="00BB5896">
              <w:rPr>
                <w:rFonts w:hAnsi="宋体" w:hint="eastAsia"/>
                <w:color w:val="000000" w:themeColor="text1"/>
                <w:sz w:val="18"/>
                <w:szCs w:val="18"/>
                <w:u w:val="single"/>
              </w:rPr>
              <w:t>建设内容，本次环评不对该部分工程进行评价。</w:t>
            </w:r>
          </w:p>
        </w:tc>
      </w:tr>
    </w:tbl>
    <w:p w14:paraId="62A98446" w14:textId="77777777" w:rsidR="00686757" w:rsidRPr="00BB5896" w:rsidRDefault="00686757" w:rsidP="005D403E">
      <w:pPr>
        <w:spacing w:line="500" w:lineRule="exact"/>
        <w:ind w:firstLine="480"/>
        <w:rPr>
          <w:color w:val="000000" w:themeColor="text1"/>
        </w:rPr>
        <w:sectPr w:rsidR="00686757" w:rsidRPr="00BB5896" w:rsidSect="00881C3A">
          <w:headerReference w:type="default" r:id="rId47"/>
          <w:pgSz w:w="16838" w:h="11906" w:orient="landscape"/>
          <w:pgMar w:top="1418" w:right="1332" w:bottom="1418" w:left="1503" w:header="851" w:footer="992" w:gutter="0"/>
          <w:cols w:space="720"/>
          <w:docGrid w:type="lines" w:linePitch="326"/>
        </w:sectPr>
      </w:pPr>
    </w:p>
    <w:p w14:paraId="755F8175" w14:textId="2EA97E8E" w:rsidR="002E1CFE" w:rsidRPr="00BB5896" w:rsidRDefault="002E1CFE" w:rsidP="002E1CFE">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项目周边环境概况</w:t>
      </w:r>
    </w:p>
    <w:p w14:paraId="6BF6658E" w14:textId="456D3B95" w:rsidR="002E1CFE" w:rsidRPr="00BB5896" w:rsidRDefault="002E1CFE" w:rsidP="002E1CFE">
      <w:pPr>
        <w:spacing w:line="500" w:lineRule="exact"/>
        <w:ind w:firstLine="480"/>
        <w:rPr>
          <w:color w:val="000000" w:themeColor="text1"/>
        </w:rPr>
      </w:pPr>
      <w:r w:rsidRPr="00BB5896">
        <w:rPr>
          <w:color w:val="000000" w:themeColor="text1"/>
        </w:rPr>
        <w:t>项目位于规划的来宾港武宣港区桐岭四安林场作业区内，所在场地为已废弃的</w:t>
      </w:r>
      <w:r w:rsidRPr="00BB5896">
        <w:rPr>
          <w:rFonts w:hint="eastAsia"/>
          <w:color w:val="000000" w:themeColor="text1"/>
        </w:rPr>
        <w:t>富德</w:t>
      </w:r>
      <w:r w:rsidRPr="00BB5896">
        <w:rPr>
          <w:color w:val="000000" w:themeColor="text1"/>
        </w:rPr>
        <w:t>采砂场</w:t>
      </w:r>
      <w:r w:rsidRPr="00BB5896">
        <w:rPr>
          <w:rFonts w:hint="eastAsia"/>
          <w:color w:val="000000" w:themeColor="text1"/>
        </w:rPr>
        <w:t>以及部分农用地</w:t>
      </w:r>
      <w:r w:rsidRPr="00BB5896">
        <w:rPr>
          <w:color w:val="000000" w:themeColor="text1"/>
        </w:rPr>
        <w:t>，现存植被量较少；</w:t>
      </w:r>
      <w:r w:rsidRPr="00BB5896">
        <w:rPr>
          <w:rFonts w:hint="eastAsia"/>
          <w:color w:val="000000" w:themeColor="text1"/>
        </w:rPr>
        <w:t>周边</w:t>
      </w:r>
      <w:r w:rsidRPr="00BB5896">
        <w:rPr>
          <w:color w:val="000000" w:themeColor="text1"/>
        </w:rPr>
        <w:t>现状详见图</w:t>
      </w:r>
      <w:r w:rsidR="00B8305F" w:rsidRPr="00BB5896">
        <w:rPr>
          <w:rFonts w:hint="eastAsia"/>
          <w:color w:val="000000" w:themeColor="text1"/>
        </w:rPr>
        <w:t>2</w:t>
      </w:r>
      <w:r w:rsidRPr="00BB5896">
        <w:rPr>
          <w:rFonts w:hint="eastAsia"/>
          <w:color w:val="000000" w:themeColor="text1"/>
        </w:rPr>
        <w:t>.</w:t>
      </w:r>
      <w:r w:rsidRPr="00BB5896">
        <w:rPr>
          <w:color w:val="000000" w:themeColor="text1"/>
        </w:rPr>
        <w:t>1</w:t>
      </w:r>
      <w:r w:rsidRPr="00BB5896">
        <w:rPr>
          <w:rFonts w:hint="eastAsia"/>
          <w:color w:val="000000" w:themeColor="text1"/>
        </w:rPr>
        <w:t>.</w:t>
      </w:r>
      <w:r w:rsidRPr="00BB5896">
        <w:rPr>
          <w:color w:val="000000" w:themeColor="text1"/>
        </w:rPr>
        <w:t>1</w:t>
      </w:r>
      <w:r w:rsidRPr="00BB5896">
        <w:rPr>
          <w:rFonts w:hint="eastAsia"/>
          <w:color w:val="000000" w:themeColor="text1"/>
        </w:rPr>
        <w:t>-1</w:t>
      </w:r>
      <w:r w:rsidRPr="00BB5896">
        <w:rPr>
          <w:rFonts w:hint="eastAsia"/>
          <w:color w:val="000000" w:themeColor="text1"/>
        </w:rPr>
        <w:t>和图</w:t>
      </w:r>
      <w:r w:rsidR="00B8305F" w:rsidRPr="00BB5896">
        <w:rPr>
          <w:rFonts w:hint="eastAsia"/>
          <w:color w:val="000000" w:themeColor="text1"/>
        </w:rPr>
        <w:t>2</w:t>
      </w:r>
      <w:r w:rsidRPr="00BB5896">
        <w:rPr>
          <w:rFonts w:hint="eastAsia"/>
          <w:color w:val="000000" w:themeColor="text1"/>
        </w:rPr>
        <w:t>.</w:t>
      </w:r>
      <w:r w:rsidRPr="00BB5896">
        <w:rPr>
          <w:color w:val="000000" w:themeColor="text1"/>
        </w:rPr>
        <w:t>1.1</w:t>
      </w:r>
      <w:r w:rsidRPr="00BB5896">
        <w:rPr>
          <w:rFonts w:hint="eastAsia"/>
          <w:color w:val="000000" w:themeColor="text1"/>
        </w:rPr>
        <w:t>-2</w:t>
      </w:r>
      <w:r w:rsidRPr="00BB5896">
        <w:rPr>
          <w:color w:val="000000" w:themeColor="text1"/>
        </w:rPr>
        <w:t>。</w:t>
      </w:r>
    </w:p>
    <w:p w14:paraId="66A2E2C2" w14:textId="7D4B9283" w:rsidR="002E1CFE" w:rsidRPr="00BB5896" w:rsidRDefault="002E1CFE" w:rsidP="002E1CFE">
      <w:pPr>
        <w:spacing w:line="500" w:lineRule="exact"/>
        <w:ind w:firstLine="480"/>
        <w:rPr>
          <w:color w:val="000000" w:themeColor="text1"/>
        </w:rPr>
      </w:pPr>
      <w:r w:rsidRPr="00BB5896">
        <w:rPr>
          <w:color w:val="000000" w:themeColor="text1"/>
        </w:rPr>
        <w:t>南面</w:t>
      </w:r>
      <w:r w:rsidRPr="00BB5896">
        <w:rPr>
          <w:color w:val="000000" w:themeColor="text1"/>
        </w:rPr>
        <w:t xml:space="preserve">16 </w:t>
      </w:r>
      <w:r w:rsidRPr="00BB5896">
        <w:rPr>
          <w:rFonts w:hint="eastAsia"/>
          <w:color w:val="000000" w:themeColor="text1"/>
        </w:rPr>
        <w:t>m</w:t>
      </w:r>
      <w:r w:rsidRPr="00BB5896">
        <w:rPr>
          <w:rFonts w:hint="eastAsia"/>
          <w:color w:val="000000" w:themeColor="text1"/>
        </w:rPr>
        <w:t>处为居民点武宣农场三队，详见图</w:t>
      </w:r>
      <w:r w:rsidR="00B8305F" w:rsidRPr="00BB5896">
        <w:rPr>
          <w:rFonts w:hint="eastAsia"/>
          <w:color w:val="000000" w:themeColor="text1"/>
        </w:rPr>
        <w:t>2</w:t>
      </w:r>
      <w:r w:rsidRPr="00BB5896">
        <w:rPr>
          <w:rFonts w:hint="eastAsia"/>
          <w:color w:val="000000" w:themeColor="text1"/>
        </w:rPr>
        <w:t>.</w:t>
      </w:r>
      <w:r w:rsidRPr="00BB5896">
        <w:rPr>
          <w:color w:val="000000" w:themeColor="text1"/>
        </w:rPr>
        <w:t>1.1</w:t>
      </w:r>
      <w:r w:rsidRPr="00BB5896">
        <w:rPr>
          <w:rFonts w:hint="eastAsia"/>
          <w:color w:val="000000" w:themeColor="text1"/>
        </w:rPr>
        <w:t>-3</w:t>
      </w:r>
      <w:r w:rsidRPr="00BB5896">
        <w:rPr>
          <w:rFonts w:hint="eastAsia"/>
          <w:color w:val="000000" w:themeColor="text1"/>
        </w:rPr>
        <w:t>，北面紧连来宾港武宣港区桐岭四安林场作业区</w:t>
      </w:r>
      <w:r w:rsidRPr="00BB5896">
        <w:rPr>
          <w:rFonts w:hint="eastAsia"/>
          <w:color w:val="000000" w:themeColor="text1"/>
        </w:rPr>
        <w:t>4</w:t>
      </w:r>
      <w:r w:rsidRPr="00BB5896">
        <w:rPr>
          <w:rFonts w:hint="eastAsia"/>
          <w:color w:val="000000" w:themeColor="text1"/>
        </w:rPr>
        <w:t>号、</w:t>
      </w:r>
      <w:r w:rsidRPr="00BB5896">
        <w:rPr>
          <w:rFonts w:hint="eastAsia"/>
          <w:color w:val="000000" w:themeColor="text1"/>
        </w:rPr>
        <w:t>5</w:t>
      </w:r>
      <w:r w:rsidRPr="00BB5896">
        <w:rPr>
          <w:rFonts w:hint="eastAsia"/>
          <w:color w:val="000000" w:themeColor="text1"/>
        </w:rPr>
        <w:t>号泊位，港区后方西面为在建的广西锦信新材料科技有限公司的产业园区（其名称为“碳酸钙循环经济产业园”）。</w:t>
      </w:r>
    </w:p>
    <w:p w14:paraId="11E21528" w14:textId="77777777" w:rsidR="002E1CFE" w:rsidRPr="00BB5896" w:rsidRDefault="002E1CFE" w:rsidP="002E1CFE">
      <w:pPr>
        <w:spacing w:afterLines="50" w:after="163" w:line="500" w:lineRule="exact"/>
        <w:ind w:firstLine="480"/>
        <w:rPr>
          <w:color w:val="000000" w:themeColor="text1"/>
        </w:rPr>
      </w:pPr>
      <w:r w:rsidRPr="00BB5896">
        <w:rPr>
          <w:rFonts w:hint="eastAsia"/>
          <w:color w:val="000000" w:themeColor="text1"/>
        </w:rPr>
        <w:t>北面来宾港武宣港区桐岭四安林场作业区</w:t>
      </w:r>
      <w:r w:rsidRPr="00BB5896">
        <w:rPr>
          <w:rFonts w:hint="eastAsia"/>
          <w:color w:val="000000" w:themeColor="text1"/>
        </w:rPr>
        <w:t>4</w:t>
      </w:r>
      <w:r w:rsidRPr="00BB5896">
        <w:rPr>
          <w:rFonts w:hint="eastAsia"/>
          <w:color w:val="000000" w:themeColor="text1"/>
        </w:rPr>
        <w:t>号、</w:t>
      </w:r>
      <w:r w:rsidRPr="00BB5896">
        <w:rPr>
          <w:rFonts w:hint="eastAsia"/>
          <w:color w:val="000000" w:themeColor="text1"/>
        </w:rPr>
        <w:t>5</w:t>
      </w:r>
      <w:r w:rsidRPr="00BB5896">
        <w:rPr>
          <w:rFonts w:hint="eastAsia"/>
          <w:color w:val="000000" w:themeColor="text1"/>
        </w:rPr>
        <w:t>号泊位的装卸工艺主要为使用皮带机、装载机及自卸车等装卸运输货种（货种主要为矿建材料碎石）；目前该项目场地已平整完成。</w:t>
      </w:r>
    </w:p>
    <w:tbl>
      <w:tblPr>
        <w:tblStyle w:val="aff"/>
        <w:tblW w:w="0" w:type="auto"/>
        <w:jc w:val="center"/>
        <w:tblLook w:val="04A0" w:firstRow="1" w:lastRow="0" w:firstColumn="1" w:lastColumn="0" w:noHBand="0" w:noVBand="1"/>
      </w:tblPr>
      <w:tblGrid>
        <w:gridCol w:w="4530"/>
        <w:gridCol w:w="4530"/>
      </w:tblGrid>
      <w:tr w:rsidR="00BB5896" w:rsidRPr="00BB5896" w14:paraId="524FAB54" w14:textId="77777777" w:rsidTr="00A46ADE">
        <w:trPr>
          <w:jc w:val="center"/>
        </w:trPr>
        <w:tc>
          <w:tcPr>
            <w:tcW w:w="4644" w:type="dxa"/>
            <w:vAlign w:val="center"/>
          </w:tcPr>
          <w:p w14:paraId="2952497E" w14:textId="77777777" w:rsidR="002E1CFE" w:rsidRPr="00BB5896" w:rsidRDefault="002E1CFE"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mc:AlternateContent>
                <mc:Choice Requires="wps">
                  <w:drawing>
                    <wp:anchor distT="0" distB="0" distL="114300" distR="114300" simplePos="0" relativeHeight="251783168" behindDoc="0" locked="0" layoutInCell="1" allowOverlap="1" wp14:anchorId="524F44C8" wp14:editId="460E9482">
                      <wp:simplePos x="0" y="0"/>
                      <wp:positionH relativeFrom="column">
                        <wp:posOffset>1612900</wp:posOffset>
                      </wp:positionH>
                      <wp:positionV relativeFrom="paragraph">
                        <wp:posOffset>499745</wp:posOffset>
                      </wp:positionV>
                      <wp:extent cx="868045" cy="283845"/>
                      <wp:effectExtent l="8255" t="5715" r="9525" b="224790"/>
                      <wp:wrapNone/>
                      <wp:docPr id="242"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283845"/>
                              </a:xfrm>
                              <a:prstGeom prst="wedgeRectCallout">
                                <a:avLst>
                                  <a:gd name="adj1" fmla="val -48463"/>
                                  <a:gd name="adj2" fmla="val 119352"/>
                                </a:avLst>
                              </a:prstGeom>
                              <a:solidFill>
                                <a:srgbClr val="FFFFFF"/>
                              </a:solidFill>
                              <a:ln w="9525">
                                <a:solidFill>
                                  <a:srgbClr val="000000"/>
                                </a:solidFill>
                                <a:miter lim="800000"/>
                                <a:headEnd/>
                                <a:tailEnd/>
                              </a:ln>
                            </wps:spPr>
                            <wps:txbx>
                              <w:txbxContent>
                                <w:p w14:paraId="4B41610C"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4F44C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56" o:spid="_x0000_s1026" type="#_x0000_t61" style="position:absolute;left:0;text-align:left;margin-left:127pt;margin-top:39.35pt;width:68.35pt;height:22.3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" adj="332,36580">
                      <v:textbox>
                        <w:txbxContent>
                          <w:p w14:paraId="4B41610C"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2144" behindDoc="0" locked="0" layoutInCell="1" allowOverlap="1" wp14:anchorId="386426A1" wp14:editId="752ABB70">
                      <wp:simplePos x="0" y="0"/>
                      <wp:positionH relativeFrom="column">
                        <wp:posOffset>52070</wp:posOffset>
                      </wp:positionH>
                      <wp:positionV relativeFrom="paragraph">
                        <wp:posOffset>1058545</wp:posOffset>
                      </wp:positionV>
                      <wp:extent cx="313055" cy="196215"/>
                      <wp:effectExtent l="9525" t="12065" r="10795" b="10795"/>
                      <wp:wrapNone/>
                      <wp:docPr id="243"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3055" cy="19621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057218" id="_x0000_t32" coordsize="21600,21600" o:spt="32" o:oned="t" path="m,l21600,21600e" filled="f">
                      <v:path arrowok="t" fillok="f" o:connecttype="none"/>
                      <o:lock v:ext="edit" shapetype="t"/>
                    </v:shapetype>
                    <v:shape id="AutoShape 55" o:spid="_x0000_s1026" type="#_x0000_t32" style="position:absolute;left:0;text-align:left;margin-left:4.1pt;margin-top:83.35pt;width:24.65pt;height:15.45pt;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8048" behindDoc="0" locked="0" layoutInCell="1" allowOverlap="1" wp14:anchorId="0365A670" wp14:editId="6DAEB5C8">
                      <wp:simplePos x="0" y="0"/>
                      <wp:positionH relativeFrom="column">
                        <wp:posOffset>347980</wp:posOffset>
                      </wp:positionH>
                      <wp:positionV relativeFrom="paragraph">
                        <wp:posOffset>876300</wp:posOffset>
                      </wp:positionV>
                      <wp:extent cx="942975" cy="190500"/>
                      <wp:effectExtent l="10160" t="10795" r="18415" b="17780"/>
                      <wp:wrapNone/>
                      <wp:docPr id="255"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42975" cy="1905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3EC4B0" id="AutoShape 50" o:spid="_x0000_s1026" type="#_x0000_t32" style="position:absolute;left:0;text-align:left;margin-left:27.4pt;margin-top:69pt;width:74.25pt;height:15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1120" behindDoc="0" locked="0" layoutInCell="1" allowOverlap="1" wp14:anchorId="6280A21B" wp14:editId="7BD7C7BD">
                      <wp:simplePos x="0" y="0"/>
                      <wp:positionH relativeFrom="column">
                        <wp:posOffset>71755</wp:posOffset>
                      </wp:positionH>
                      <wp:positionV relativeFrom="paragraph">
                        <wp:posOffset>1307465</wp:posOffset>
                      </wp:positionV>
                      <wp:extent cx="1971675" cy="381000"/>
                      <wp:effectExtent l="10160" t="13335" r="18415" b="15240"/>
                      <wp:wrapNone/>
                      <wp:docPr id="264"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71675" cy="3810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E5DFA1" id="AutoShape 53" o:spid="_x0000_s1026" type="#_x0000_t32" style="position:absolute;left:0;text-align:left;margin-left:5.65pt;margin-top:102.95pt;width:155.25pt;height:30pt;flip:x 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0096" behindDoc="0" locked="0" layoutInCell="1" allowOverlap="1" wp14:anchorId="20168703" wp14:editId="1B46408E">
                      <wp:simplePos x="0" y="0"/>
                      <wp:positionH relativeFrom="column">
                        <wp:posOffset>2061210</wp:posOffset>
                      </wp:positionH>
                      <wp:positionV relativeFrom="paragraph">
                        <wp:posOffset>1019810</wp:posOffset>
                      </wp:positionV>
                      <wp:extent cx="548005" cy="680720"/>
                      <wp:effectExtent l="18415" t="11430" r="14605" b="12700"/>
                      <wp:wrapNone/>
                      <wp:docPr id="291"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005" cy="68072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0C6914" id="AutoShape 52" o:spid="_x0000_s1026" type="#_x0000_t32" style="position:absolute;left:0;text-align:left;margin-left:162.3pt;margin-top:80.3pt;width:43.15pt;height:53.6pt;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9072" behindDoc="0" locked="0" layoutInCell="1" allowOverlap="1" wp14:anchorId="71273F7B" wp14:editId="09BB3EDC">
                      <wp:simplePos x="0" y="0"/>
                      <wp:positionH relativeFrom="column">
                        <wp:posOffset>1275080</wp:posOffset>
                      </wp:positionH>
                      <wp:positionV relativeFrom="paragraph">
                        <wp:posOffset>876300</wp:posOffset>
                      </wp:positionV>
                      <wp:extent cx="1352550" cy="133350"/>
                      <wp:effectExtent l="13335" t="10795" r="15240" b="17780"/>
                      <wp:wrapNone/>
                      <wp:docPr id="294"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2550" cy="13335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8A445C" id="AutoShape 51" o:spid="_x0000_s1026" type="#_x0000_t32" style="position:absolute;left:0;text-align:left;margin-left:100.4pt;margin-top:69pt;width:106.5pt;height:10.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" strokecolor="red" strokeweight="1.5pt"/>
                  </w:pict>
                </mc:Fallback>
              </mc:AlternateContent>
            </w:r>
            <w:r w:rsidRPr="00BB5896">
              <w:rPr>
                <w:rFonts w:ascii="宋体" w:hAnsi="宋体" w:cs="宋体"/>
                <w:noProof/>
                <w:color w:val="000000" w:themeColor="text1"/>
              </w:rPr>
              <w:drawing>
                <wp:inline distT="0" distB="0" distL="0" distR="0" wp14:anchorId="6F67240F" wp14:editId="62DF3EBF">
                  <wp:extent cx="2700000" cy="2520000"/>
                  <wp:effectExtent l="0" t="0" r="0" b="0"/>
                  <wp:docPr id="346" name="图片 346" descr="C:\Users\Administrator\AppData\Roaming\Tencent\Users\390755811\QQ\WinTemp\RichOle\N2`X[]70`I5R7DYT(EQ6G3J.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descr="C:\Users\Administrator\AppData\Roaming\Tencent\Users\390755811\QQ\WinTemp\RichOle\N2`X[]70`I5R7DYT(EQ6G3J.png"/>
                          <pic:cNvPicPr preferRelativeResize="0">
                            <a:picLocks noChangeAspect="1" noChangeArrowheads="1"/>
                          </pic:cNvPicPr>
                        </pic:nvPicPr>
                        <pic:blipFill>
                          <a:blip r:embed="rId48"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c>
          <w:tcPr>
            <w:tcW w:w="4642" w:type="dxa"/>
            <w:vAlign w:val="center"/>
          </w:tcPr>
          <w:p w14:paraId="54DA35D2" w14:textId="77777777" w:rsidR="002E1CFE" w:rsidRPr="00BB5896" w:rsidRDefault="002E1CFE"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mc:AlternateContent>
                <mc:Choice Requires="wps">
                  <w:drawing>
                    <wp:anchor distT="0" distB="0" distL="114300" distR="114300" simplePos="0" relativeHeight="251806720" behindDoc="0" locked="0" layoutInCell="1" allowOverlap="1" wp14:anchorId="2977036C" wp14:editId="75425E99">
                      <wp:simplePos x="0" y="0"/>
                      <wp:positionH relativeFrom="column">
                        <wp:posOffset>1644015</wp:posOffset>
                      </wp:positionH>
                      <wp:positionV relativeFrom="paragraph">
                        <wp:posOffset>1544320</wp:posOffset>
                      </wp:positionV>
                      <wp:extent cx="1000125" cy="523875"/>
                      <wp:effectExtent l="190500" t="952500" r="28575" b="28575"/>
                      <wp:wrapNone/>
                      <wp:docPr id="315"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523875"/>
                              </a:xfrm>
                              <a:prstGeom prst="wedgeRectCallout">
                                <a:avLst>
                                  <a:gd name="adj1" fmla="val -65213"/>
                                  <a:gd name="adj2" fmla="val -221904"/>
                                </a:avLst>
                              </a:prstGeom>
                              <a:solidFill>
                                <a:srgbClr val="FFFFFF"/>
                              </a:solidFill>
                              <a:ln w="9525">
                                <a:solidFill>
                                  <a:srgbClr val="000000"/>
                                </a:solidFill>
                                <a:miter lim="800000"/>
                                <a:headEnd/>
                                <a:tailEnd/>
                              </a:ln>
                            </wps:spPr>
                            <wps:txbx>
                              <w:txbxContent>
                                <w:p w14:paraId="54002417" w14:textId="04BABE2D" w:rsidR="00A46ADE" w:rsidRPr="003E185F" w:rsidRDefault="00A46ADE" w:rsidP="00C65614">
                                  <w:pPr>
                                    <w:ind w:firstLineChars="50" w:firstLine="105"/>
                                    <w:jc w:val="center"/>
                                    <w:rPr>
                                      <w:sz w:val="21"/>
                                      <w:szCs w:val="21"/>
                                    </w:rPr>
                                  </w:pPr>
                                  <w:r w:rsidRPr="00C65614">
                                    <w:rPr>
                                      <w:rFonts w:hint="eastAsia"/>
                                      <w:sz w:val="21"/>
                                      <w:szCs w:val="21"/>
                                    </w:rPr>
                                    <w:t>碳酸钙循环经济产业园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7036C" id="AutoShape 132" o:spid="_x0000_s1027" type="#_x0000_t61" style="position:absolute;left:0;text-align:left;margin-left:129.45pt;margin-top:121.6pt;width:78.75pt;height:41.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" adj="-3286,-37131">
                      <v:textbox>
                        <w:txbxContent>
                          <w:p w14:paraId="54002417" w14:textId="04BABE2D" w:rsidR="00A46ADE" w:rsidRPr="003E185F" w:rsidRDefault="00A46ADE" w:rsidP="00C65614">
                            <w:pPr>
                              <w:ind w:firstLineChars="50" w:firstLine="105"/>
                              <w:jc w:val="center"/>
                              <w:rPr>
                                <w:sz w:val="21"/>
                                <w:szCs w:val="21"/>
                              </w:rPr>
                            </w:pPr>
                            <w:r w:rsidRPr="00C65614">
                              <w:rPr>
                                <w:rFonts w:hint="eastAsia"/>
                                <w:sz w:val="21"/>
                                <w:szCs w:val="21"/>
                              </w:rPr>
                              <w:t>碳酸钙循环经济产业园</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7264" behindDoc="0" locked="0" layoutInCell="1" allowOverlap="1" wp14:anchorId="6C5DED4A" wp14:editId="6A651316">
                      <wp:simplePos x="0" y="0"/>
                      <wp:positionH relativeFrom="column">
                        <wp:posOffset>2337435</wp:posOffset>
                      </wp:positionH>
                      <wp:positionV relativeFrom="paragraph">
                        <wp:posOffset>549910</wp:posOffset>
                      </wp:positionV>
                      <wp:extent cx="83185" cy="114935"/>
                      <wp:effectExtent l="14605" t="17780" r="16510" b="10160"/>
                      <wp:wrapNone/>
                      <wp:docPr id="316"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3185" cy="11493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6F87F3" id="AutoShape 60" o:spid="_x0000_s1026" type="#_x0000_t32" style="position:absolute;left:0;text-align:left;margin-left:184.05pt;margin-top:43.3pt;width:6.55pt;height:9.05pt;flip:x y;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5216" behindDoc="0" locked="0" layoutInCell="1" allowOverlap="1" wp14:anchorId="429A1FB7" wp14:editId="2DBF7876">
                      <wp:simplePos x="0" y="0"/>
                      <wp:positionH relativeFrom="column">
                        <wp:posOffset>886460</wp:posOffset>
                      </wp:positionH>
                      <wp:positionV relativeFrom="paragraph">
                        <wp:posOffset>460375</wp:posOffset>
                      </wp:positionV>
                      <wp:extent cx="1438275" cy="80645"/>
                      <wp:effectExtent l="11430" t="13970" r="17145" b="10160"/>
                      <wp:wrapNone/>
                      <wp:docPr id="317"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8064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F6B724" id="AutoShape 58" o:spid="_x0000_s1026" type="#_x0000_t32" style="position:absolute;left:0;text-align:left;margin-left:69.8pt;margin-top:36.25pt;width:113.25pt;height:6.3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6240" behindDoc="0" locked="0" layoutInCell="1" allowOverlap="1" wp14:anchorId="257D1D90" wp14:editId="4BE3D6DB">
                      <wp:simplePos x="0" y="0"/>
                      <wp:positionH relativeFrom="column">
                        <wp:posOffset>943610</wp:posOffset>
                      </wp:positionH>
                      <wp:positionV relativeFrom="paragraph">
                        <wp:posOffset>664845</wp:posOffset>
                      </wp:positionV>
                      <wp:extent cx="1485900" cy="63500"/>
                      <wp:effectExtent l="11430" t="18415" r="17145" b="13335"/>
                      <wp:wrapNone/>
                      <wp:docPr id="318"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5900" cy="63500"/>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B44093" id="AutoShape 59" o:spid="_x0000_s1026" type="#_x0000_t32" style="position:absolute;left:0;text-align:left;margin-left:74.3pt;margin-top:52.35pt;width:117pt;height:5pt;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4192" behindDoc="0" locked="0" layoutInCell="1" allowOverlap="1" wp14:anchorId="7EB67C93" wp14:editId="39D61E9F">
                      <wp:simplePos x="0" y="0"/>
                      <wp:positionH relativeFrom="column">
                        <wp:posOffset>882015</wp:posOffset>
                      </wp:positionH>
                      <wp:positionV relativeFrom="paragraph">
                        <wp:posOffset>460375</wp:posOffset>
                      </wp:positionV>
                      <wp:extent cx="57150" cy="267970"/>
                      <wp:effectExtent l="16510" t="13970" r="12065" b="13335"/>
                      <wp:wrapNone/>
                      <wp:docPr id="319"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 cy="267970"/>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45BA7E" id="AutoShape 57" o:spid="_x0000_s1026" type="#_x0000_t32" style="position:absolute;left:0;text-align:left;margin-left:69.45pt;margin-top:36.25pt;width:4.5pt;height:21.1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9312" behindDoc="0" locked="0" layoutInCell="1" allowOverlap="1" wp14:anchorId="6661801E" wp14:editId="457CEE3E">
                      <wp:simplePos x="0" y="0"/>
                      <wp:positionH relativeFrom="column">
                        <wp:posOffset>62230</wp:posOffset>
                      </wp:positionH>
                      <wp:positionV relativeFrom="paragraph">
                        <wp:posOffset>901700</wp:posOffset>
                      </wp:positionV>
                      <wp:extent cx="776605" cy="436245"/>
                      <wp:effectExtent l="15875" t="17145" r="17145" b="13335"/>
                      <wp:wrapNone/>
                      <wp:docPr id="320"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76605" cy="43624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92F41" id="AutoShape 66" o:spid="_x0000_s1026" type="#_x0000_t32" style="position:absolute;left:0;text-align:left;margin-left:4.9pt;margin-top:71pt;width:61.15pt;height:34.35pt;flip:x;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88288" behindDoc="0" locked="0" layoutInCell="1" allowOverlap="1" wp14:anchorId="64CC9737" wp14:editId="17D1F8E4">
                      <wp:simplePos x="0" y="0"/>
                      <wp:positionH relativeFrom="column">
                        <wp:posOffset>73025</wp:posOffset>
                      </wp:positionH>
                      <wp:positionV relativeFrom="paragraph">
                        <wp:posOffset>836295</wp:posOffset>
                      </wp:positionV>
                      <wp:extent cx="781050" cy="69850"/>
                      <wp:effectExtent l="17145" t="18415" r="11430" b="16510"/>
                      <wp:wrapNone/>
                      <wp:docPr id="321"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6985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18D70" id="AutoShape 65" o:spid="_x0000_s1026" type="#_x0000_t32" style="position:absolute;left:0;text-align:left;margin-left:5.75pt;margin-top:65.85pt;width:61.5pt;height:5.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805696" behindDoc="0" locked="0" layoutInCell="1" allowOverlap="1" wp14:anchorId="6D46097C" wp14:editId="32E6BEE7">
                      <wp:simplePos x="0" y="0"/>
                      <wp:positionH relativeFrom="column">
                        <wp:posOffset>539750</wp:posOffset>
                      </wp:positionH>
                      <wp:positionV relativeFrom="paragraph">
                        <wp:posOffset>1610360</wp:posOffset>
                      </wp:positionV>
                      <wp:extent cx="845820" cy="267970"/>
                      <wp:effectExtent l="407670" t="506730" r="13335" b="6350"/>
                      <wp:wrapNone/>
                      <wp:docPr id="322" name="Auto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820" cy="267970"/>
                              </a:xfrm>
                              <a:prstGeom prst="wedgeRectCallout">
                                <a:avLst>
                                  <a:gd name="adj1" fmla="val -92343"/>
                                  <a:gd name="adj2" fmla="val -221329"/>
                                </a:avLst>
                              </a:prstGeom>
                              <a:solidFill>
                                <a:srgbClr val="FFFFFF"/>
                              </a:solidFill>
                              <a:ln w="9525">
                                <a:solidFill>
                                  <a:srgbClr val="000000"/>
                                </a:solidFill>
                                <a:miter lim="800000"/>
                                <a:headEnd/>
                                <a:tailEnd/>
                              </a:ln>
                            </wps:spPr>
                            <wps:txbx>
                              <w:txbxContent>
                                <w:p w14:paraId="45FB0FB5"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46097C" id="AutoShape 131" o:spid="_x0000_s1028" type="#_x0000_t61" style="position:absolute;left:0;text-align:left;margin-left:42.5pt;margin-top:126.8pt;width:66.6pt;height:21.1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" adj="-9146,-37007">
                      <v:textbox>
                        <w:txbxContent>
                          <w:p w14:paraId="45FB0FB5"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v:textbox>
                    </v:shape>
                  </w:pict>
                </mc:Fallback>
              </mc:AlternateContent>
            </w:r>
            <w:r w:rsidRPr="00BB5896">
              <w:rPr>
                <w:rFonts w:ascii="宋体" w:hAnsi="宋体" w:cs="宋体"/>
                <w:noProof/>
                <w:color w:val="000000" w:themeColor="text1"/>
              </w:rPr>
              <w:drawing>
                <wp:inline distT="0" distB="0" distL="0" distR="0" wp14:anchorId="59366A46" wp14:editId="1797EEC7">
                  <wp:extent cx="2700000" cy="2520000"/>
                  <wp:effectExtent l="0" t="0" r="0" b="0"/>
                  <wp:docPr id="347" name="图片 31" descr="C:\Users\Administrator\AppData\Roaming\Tencent\Users\390755811\QQ\WinTemp\RichOle\28]9)IZ~1]SWOC_S(500`OJ.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Roaming\Tencent\Users\390755811\QQ\WinTemp\RichOle\28]9)IZ~1]SWOC_S(500`OJ.png"/>
                          <pic:cNvPicPr preferRelativeResize="0">
                            <a:picLocks noChangeAspect="1" noChangeArrowheads="1"/>
                          </pic:cNvPicPr>
                        </pic:nvPicPr>
                        <pic:blipFill>
                          <a:blip r:embed="rId49"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r>
    </w:tbl>
    <w:p w14:paraId="556CA0E3" w14:textId="4CE5C8E5" w:rsidR="002E1CFE" w:rsidRPr="00BB5896" w:rsidRDefault="002E1CFE" w:rsidP="00B8305F">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00B8305F" w:rsidRPr="00BB5896">
        <w:rPr>
          <w:rFonts w:hint="eastAsia"/>
          <w:b/>
          <w:color w:val="000000" w:themeColor="text1"/>
          <w:sz w:val="21"/>
          <w:szCs w:val="21"/>
        </w:rPr>
        <w:t>2</w:t>
      </w:r>
      <w:r w:rsidRPr="00BB5896">
        <w:rPr>
          <w:b/>
          <w:color w:val="000000" w:themeColor="text1"/>
          <w:sz w:val="21"/>
          <w:szCs w:val="21"/>
        </w:rPr>
        <w:t>.1</w:t>
      </w:r>
      <w:r w:rsidRPr="00BB5896">
        <w:rPr>
          <w:rFonts w:hint="eastAsia"/>
          <w:b/>
          <w:color w:val="000000" w:themeColor="text1"/>
          <w:sz w:val="21"/>
          <w:szCs w:val="21"/>
        </w:rPr>
        <w:t>.1</w:t>
      </w:r>
      <w:r w:rsidRPr="00BB5896">
        <w:rPr>
          <w:b/>
          <w:color w:val="000000" w:themeColor="text1"/>
          <w:sz w:val="21"/>
          <w:szCs w:val="21"/>
        </w:rPr>
        <w:t>-</w:t>
      </w:r>
      <w:r w:rsidRPr="00BB5896">
        <w:rPr>
          <w:rFonts w:hint="eastAsia"/>
          <w:b/>
          <w:color w:val="000000" w:themeColor="text1"/>
          <w:sz w:val="21"/>
          <w:szCs w:val="21"/>
        </w:rPr>
        <w:t>1</w:t>
      </w:r>
      <w:r w:rsidRPr="00BB5896">
        <w:rPr>
          <w:b/>
          <w:color w:val="000000" w:themeColor="text1"/>
          <w:sz w:val="21"/>
          <w:szCs w:val="21"/>
        </w:rPr>
        <w:t xml:space="preserve"> </w:t>
      </w:r>
      <w:r w:rsidRPr="00BB5896">
        <w:rPr>
          <w:rFonts w:hint="eastAsia"/>
          <w:b/>
          <w:color w:val="000000" w:themeColor="text1"/>
          <w:sz w:val="21"/>
          <w:szCs w:val="21"/>
        </w:rPr>
        <w:t>拟建项目周边现状</w:t>
      </w:r>
      <w:r w:rsidRPr="00BB5896">
        <w:rPr>
          <w:b/>
          <w:color w:val="000000" w:themeColor="text1"/>
          <w:sz w:val="21"/>
          <w:szCs w:val="21"/>
        </w:rPr>
        <w:t>图</w:t>
      </w:r>
      <w:r w:rsidRPr="00BB5896">
        <w:rPr>
          <w:rFonts w:hint="eastAsia"/>
          <w:b/>
          <w:color w:val="000000" w:themeColor="text1"/>
          <w:sz w:val="21"/>
          <w:szCs w:val="21"/>
        </w:rPr>
        <w:t>1</w:t>
      </w:r>
    </w:p>
    <w:tbl>
      <w:tblPr>
        <w:tblStyle w:val="aff"/>
        <w:tblW w:w="0" w:type="auto"/>
        <w:jc w:val="center"/>
        <w:tblLook w:val="04A0" w:firstRow="1" w:lastRow="0" w:firstColumn="1" w:lastColumn="0" w:noHBand="0" w:noVBand="1"/>
      </w:tblPr>
      <w:tblGrid>
        <w:gridCol w:w="4530"/>
        <w:gridCol w:w="4530"/>
      </w:tblGrid>
      <w:tr w:rsidR="00BB5896" w:rsidRPr="00BB5896" w14:paraId="410D6FD3" w14:textId="77777777" w:rsidTr="00A46ADE">
        <w:trPr>
          <w:jc w:val="center"/>
        </w:trPr>
        <w:tc>
          <w:tcPr>
            <w:tcW w:w="4644" w:type="dxa"/>
            <w:vAlign w:val="center"/>
          </w:tcPr>
          <w:p w14:paraId="43650978" w14:textId="77777777" w:rsidR="002E1CFE" w:rsidRPr="00BB5896" w:rsidRDefault="002E1CFE"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mc:AlternateContent>
                <mc:Choice Requires="wps">
                  <w:drawing>
                    <wp:anchor distT="0" distB="0" distL="114300" distR="114300" simplePos="0" relativeHeight="251776000" behindDoc="0" locked="0" layoutInCell="1" allowOverlap="1" wp14:anchorId="3AAFF89F" wp14:editId="0BE1CBAC">
                      <wp:simplePos x="0" y="0"/>
                      <wp:positionH relativeFrom="column">
                        <wp:posOffset>987425</wp:posOffset>
                      </wp:positionH>
                      <wp:positionV relativeFrom="paragraph">
                        <wp:posOffset>518160</wp:posOffset>
                      </wp:positionV>
                      <wp:extent cx="1598930" cy="287020"/>
                      <wp:effectExtent l="11430" t="8255" r="8890" b="409575"/>
                      <wp:wrapNone/>
                      <wp:docPr id="32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8930" cy="287020"/>
                              </a:xfrm>
                              <a:prstGeom prst="wedgeRoundRectCallout">
                                <a:avLst>
                                  <a:gd name="adj1" fmla="val -47023"/>
                                  <a:gd name="adj2" fmla="val 182963"/>
                                  <a:gd name="adj3" fmla="val 16667"/>
                                </a:avLst>
                              </a:prstGeom>
                              <a:solidFill>
                                <a:srgbClr val="FFFFFF"/>
                              </a:solidFill>
                              <a:ln w="9525">
                                <a:solidFill>
                                  <a:srgbClr val="000000"/>
                                </a:solidFill>
                                <a:miter lim="800000"/>
                                <a:headEnd/>
                                <a:tailEnd/>
                              </a:ln>
                            </wps:spPr>
                            <wps:txbx>
                              <w:txbxContent>
                                <w:p w14:paraId="64217CC7" w14:textId="77777777" w:rsidR="00A46ADE" w:rsidRPr="00542F84" w:rsidRDefault="00A46ADE" w:rsidP="002E1CFE">
                                  <w:pPr>
                                    <w:ind w:firstLineChars="0" w:firstLine="0"/>
                                    <w:rPr>
                                      <w:sz w:val="21"/>
                                      <w:szCs w:val="21"/>
                                    </w:rPr>
                                  </w:pPr>
                                  <w:r>
                                    <w:rPr>
                                      <w:rFonts w:hint="eastAsia"/>
                                      <w:sz w:val="21"/>
                                      <w:szCs w:val="21"/>
                                    </w:rPr>
                                    <w:t>旁边</w:t>
                                  </w:r>
                                  <w:r w:rsidRPr="00542F84">
                                    <w:rPr>
                                      <w:rFonts w:hint="eastAsia"/>
                                      <w:sz w:val="21"/>
                                      <w:szCs w:val="21"/>
                                    </w:rPr>
                                    <w:t>在建</w:t>
                                  </w:r>
                                  <w:r w:rsidRPr="00542F84">
                                    <w:rPr>
                                      <w:rFonts w:hint="eastAsia"/>
                                      <w:sz w:val="21"/>
                                      <w:szCs w:val="21"/>
                                    </w:rPr>
                                    <w:t>4</w:t>
                                  </w:r>
                                  <w:r w:rsidRPr="00542F84">
                                    <w:rPr>
                                      <w:rFonts w:hint="eastAsia"/>
                                      <w:sz w:val="21"/>
                                      <w:szCs w:val="21"/>
                                    </w:rPr>
                                    <w:t>、</w:t>
                                  </w:r>
                                  <w:r w:rsidRPr="00542F84">
                                    <w:rPr>
                                      <w:rFonts w:hint="eastAsia"/>
                                      <w:sz w:val="21"/>
                                      <w:szCs w:val="21"/>
                                    </w:rPr>
                                    <w:t>5</w:t>
                                  </w:r>
                                  <w:r w:rsidRPr="00542F84">
                                    <w:rPr>
                                      <w:rFonts w:hint="eastAsia"/>
                                      <w:sz w:val="21"/>
                                      <w:szCs w:val="21"/>
                                    </w:rPr>
                                    <w:t>号泊位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AFF89F"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5" o:spid="_x0000_s1029" type="#_x0000_t62" style="position:absolute;left:0;text-align:left;margin-left:77.75pt;margin-top:40.8pt;width:125.9pt;height:22.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" adj="643,50320">
                      <v:textbox>
                        <w:txbxContent>
                          <w:p w14:paraId="64217CC7" w14:textId="77777777" w:rsidR="00A46ADE" w:rsidRPr="00542F84" w:rsidRDefault="00A46ADE" w:rsidP="002E1CFE">
                            <w:pPr>
                              <w:ind w:firstLineChars="0" w:firstLine="0"/>
                              <w:rPr>
                                <w:sz w:val="21"/>
                                <w:szCs w:val="21"/>
                              </w:rPr>
                            </w:pPr>
                            <w:r>
                              <w:rPr>
                                <w:rFonts w:hint="eastAsia"/>
                                <w:sz w:val="21"/>
                                <w:szCs w:val="21"/>
                              </w:rPr>
                              <w:t>旁边</w:t>
                            </w:r>
                            <w:r w:rsidRPr="00542F84">
                              <w:rPr>
                                <w:rFonts w:hint="eastAsia"/>
                                <w:sz w:val="21"/>
                                <w:szCs w:val="21"/>
                              </w:rPr>
                              <w:t>在建</w:t>
                            </w:r>
                            <w:r w:rsidRPr="00542F84">
                              <w:rPr>
                                <w:rFonts w:hint="eastAsia"/>
                                <w:sz w:val="21"/>
                                <w:szCs w:val="21"/>
                              </w:rPr>
                              <w:t>4</w:t>
                            </w:r>
                            <w:r w:rsidRPr="00542F84">
                              <w:rPr>
                                <w:rFonts w:hint="eastAsia"/>
                                <w:sz w:val="21"/>
                                <w:szCs w:val="21"/>
                              </w:rPr>
                              <w:t>、</w:t>
                            </w:r>
                            <w:r w:rsidRPr="00542F84">
                              <w:rPr>
                                <w:rFonts w:hint="eastAsia"/>
                                <w:sz w:val="21"/>
                                <w:szCs w:val="21"/>
                              </w:rPr>
                              <w:t>5</w:t>
                            </w:r>
                            <w:r w:rsidRPr="00542F84">
                              <w:rPr>
                                <w:rFonts w:hint="eastAsia"/>
                                <w:sz w:val="21"/>
                                <w:szCs w:val="21"/>
                              </w:rPr>
                              <w:t>号泊位</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3952" behindDoc="0" locked="0" layoutInCell="1" allowOverlap="1" wp14:anchorId="704F4C24" wp14:editId="2D28E5EF">
                      <wp:simplePos x="0" y="0"/>
                      <wp:positionH relativeFrom="column">
                        <wp:posOffset>1254760</wp:posOffset>
                      </wp:positionH>
                      <wp:positionV relativeFrom="paragraph">
                        <wp:posOffset>982345</wp:posOffset>
                      </wp:positionV>
                      <wp:extent cx="1435100" cy="74295"/>
                      <wp:effectExtent l="12065" t="15240" r="10160" b="15240"/>
                      <wp:wrapNone/>
                      <wp:docPr id="324"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0" cy="7429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524D67" id="AutoShape 43" o:spid="_x0000_s1026" type="#_x0000_t32" style="position:absolute;left:0;text-align:left;margin-left:98.8pt;margin-top:77.35pt;width:113pt;height:5.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4976" behindDoc="0" locked="0" layoutInCell="1" allowOverlap="1" wp14:anchorId="1509C82F" wp14:editId="33517C0E">
                      <wp:simplePos x="0" y="0"/>
                      <wp:positionH relativeFrom="column">
                        <wp:posOffset>513715</wp:posOffset>
                      </wp:positionH>
                      <wp:positionV relativeFrom="paragraph">
                        <wp:posOffset>1316990</wp:posOffset>
                      </wp:positionV>
                      <wp:extent cx="871855" cy="574040"/>
                      <wp:effectExtent l="13970" t="16510" r="9525" b="9525"/>
                      <wp:wrapNone/>
                      <wp:docPr id="325"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1855" cy="57404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8FFFB8" id="AutoShape 44" o:spid="_x0000_s1026" type="#_x0000_t32" style="position:absolute;left:0;text-align:left;margin-left:40.45pt;margin-top:103.7pt;width:68.65pt;height:45.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2928" behindDoc="0" locked="0" layoutInCell="1" allowOverlap="1" wp14:anchorId="5810FBC7" wp14:editId="1E97E134">
                      <wp:simplePos x="0" y="0"/>
                      <wp:positionH relativeFrom="column">
                        <wp:posOffset>1385570</wp:posOffset>
                      </wp:positionH>
                      <wp:positionV relativeFrom="paragraph">
                        <wp:posOffset>1061720</wp:posOffset>
                      </wp:positionV>
                      <wp:extent cx="1286510" cy="829310"/>
                      <wp:effectExtent l="9525" t="18415" r="18415" b="9525"/>
                      <wp:wrapNone/>
                      <wp:docPr id="326"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86510" cy="82931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39945F" id="AutoShape 42" o:spid="_x0000_s1026" type="#_x0000_t32" style="position:absolute;left:0;text-align:left;margin-left:109.1pt;margin-top:83.6pt;width:101.3pt;height:65.3pt;flip:y;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1904" behindDoc="0" locked="0" layoutInCell="1" allowOverlap="1" wp14:anchorId="43A74E8C" wp14:editId="047D35B8">
                      <wp:simplePos x="0" y="0"/>
                      <wp:positionH relativeFrom="column">
                        <wp:posOffset>513715</wp:posOffset>
                      </wp:positionH>
                      <wp:positionV relativeFrom="paragraph">
                        <wp:posOffset>987425</wp:posOffset>
                      </wp:positionV>
                      <wp:extent cx="723265" cy="329565"/>
                      <wp:effectExtent l="13970" t="10795" r="15240" b="12065"/>
                      <wp:wrapNone/>
                      <wp:docPr id="327"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23265" cy="32956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3CD41E" id="AutoShape 41" o:spid="_x0000_s1026" type="#_x0000_t32" style="position:absolute;left:0;text-align:left;margin-left:40.45pt;margin-top:77.75pt;width:56.95pt;height:25.95pt;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" strokecolor="red" strokeweight="1.5pt"/>
                  </w:pict>
                </mc:Fallback>
              </mc:AlternateContent>
            </w:r>
            <w:r w:rsidRPr="00BB5896">
              <w:rPr>
                <w:rFonts w:ascii="宋体" w:hAnsi="宋体" w:cs="宋体"/>
                <w:noProof/>
                <w:color w:val="000000" w:themeColor="text1"/>
              </w:rPr>
              <w:drawing>
                <wp:inline distT="0" distB="0" distL="0" distR="0" wp14:anchorId="528273B0" wp14:editId="719D0857">
                  <wp:extent cx="2700000" cy="2520000"/>
                  <wp:effectExtent l="0" t="0" r="0" b="0"/>
                  <wp:docPr id="348" name="图片 27" descr="C:\Users\Administrator\AppData\Roaming\Tencent\Users\390755811\QQ\WinTemp\RichOle\%GIHHJWZ)DI{6%PBSW]2%]T.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C:\Users\Administrator\AppData\Roaming\Tencent\Users\390755811\QQ\WinTemp\RichOle\%GIHHJWZ)DI{6%PBSW]2%]T.png"/>
                          <pic:cNvPicPr preferRelativeResize="0">
                            <a:picLocks noChangeAspect="1" noChangeArrowheads="1"/>
                          </pic:cNvPicPr>
                        </pic:nvPicPr>
                        <pic:blipFill>
                          <a:blip r:embed="rId50"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c>
          <w:tcPr>
            <w:tcW w:w="4642" w:type="dxa"/>
            <w:vAlign w:val="center"/>
          </w:tcPr>
          <w:p w14:paraId="162914BE" w14:textId="77777777" w:rsidR="002E1CFE" w:rsidRPr="00BB5896" w:rsidRDefault="002E1CFE"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mc:AlternateContent>
                <mc:Choice Requires="wps">
                  <w:drawing>
                    <wp:anchor distT="0" distB="0" distL="114300" distR="114300" simplePos="0" relativeHeight="251807744" behindDoc="0" locked="0" layoutInCell="1" allowOverlap="1" wp14:anchorId="3055F6E7" wp14:editId="6CEDDB26">
                      <wp:simplePos x="0" y="0"/>
                      <wp:positionH relativeFrom="column">
                        <wp:posOffset>1064260</wp:posOffset>
                      </wp:positionH>
                      <wp:positionV relativeFrom="paragraph">
                        <wp:posOffset>422910</wp:posOffset>
                      </wp:positionV>
                      <wp:extent cx="750570" cy="260350"/>
                      <wp:effectExtent l="8890" t="13335" r="12065" b="335915"/>
                      <wp:wrapNone/>
                      <wp:docPr id="328"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570" cy="260350"/>
                              </a:xfrm>
                              <a:prstGeom prst="wedgeRectCallout">
                                <a:avLst>
                                  <a:gd name="adj1" fmla="val -37986"/>
                                  <a:gd name="adj2" fmla="val 174389"/>
                                </a:avLst>
                              </a:prstGeom>
                              <a:solidFill>
                                <a:srgbClr val="FFFFFF"/>
                              </a:solidFill>
                              <a:ln w="9525">
                                <a:solidFill>
                                  <a:srgbClr val="000000"/>
                                </a:solidFill>
                                <a:miter lim="800000"/>
                                <a:headEnd/>
                                <a:tailEnd/>
                              </a:ln>
                            </wps:spPr>
                            <wps:txbx>
                              <w:txbxContent>
                                <w:p w14:paraId="2D0CFE34" w14:textId="77777777" w:rsidR="00A46ADE" w:rsidRPr="00322DB4" w:rsidRDefault="00A46ADE" w:rsidP="002E1CFE">
                                  <w:pPr>
                                    <w:ind w:firstLineChars="0" w:firstLine="0"/>
                                    <w:rPr>
                                      <w:sz w:val="21"/>
                                      <w:szCs w:val="21"/>
                                    </w:rPr>
                                  </w:pPr>
                                  <w:r>
                                    <w:rPr>
                                      <w:rFonts w:hint="eastAsia"/>
                                      <w:sz w:val="21"/>
                                      <w:szCs w:val="21"/>
                                    </w:rPr>
                                    <w:t>现有道路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5F6E7" id="AutoShape 72" o:spid="_x0000_s1030" type="#_x0000_t61" style="position:absolute;left:0;text-align:left;margin-left:83.8pt;margin-top:33.3pt;width:59.1pt;height:20.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" adj="2595,48468">
                      <v:textbox>
                        <w:txbxContent>
                          <w:p w14:paraId="2D0CFE34" w14:textId="77777777" w:rsidR="00A46ADE" w:rsidRPr="00322DB4" w:rsidRDefault="00A46ADE" w:rsidP="002E1CFE">
                            <w:pPr>
                              <w:ind w:firstLineChars="0" w:firstLine="0"/>
                              <w:rPr>
                                <w:sz w:val="21"/>
                                <w:szCs w:val="21"/>
                              </w:rPr>
                            </w:pPr>
                            <w:r>
                              <w:rPr>
                                <w:rFonts w:hint="eastAsia"/>
                                <w:sz w:val="21"/>
                                <w:szCs w:val="21"/>
                              </w:rPr>
                              <w:t>现有道路</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0336" behindDoc="0" locked="0" layoutInCell="1" allowOverlap="1" wp14:anchorId="7BFD3BD5" wp14:editId="3CED6479">
                      <wp:simplePos x="0" y="0"/>
                      <wp:positionH relativeFrom="column">
                        <wp:posOffset>90805</wp:posOffset>
                      </wp:positionH>
                      <wp:positionV relativeFrom="paragraph">
                        <wp:posOffset>1342390</wp:posOffset>
                      </wp:positionV>
                      <wp:extent cx="639445" cy="307975"/>
                      <wp:effectExtent l="15875" t="13335" r="11430" b="12065"/>
                      <wp:wrapNone/>
                      <wp:docPr id="329"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9445" cy="30797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074A84" id="AutoShape 69" o:spid="_x0000_s1026" type="#_x0000_t32" style="position:absolute;left:0;text-align:left;margin-left:7.15pt;margin-top:105.7pt;width:50.35pt;height:24.25pt;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1360" behindDoc="0" locked="0" layoutInCell="1" allowOverlap="1" wp14:anchorId="7A3446CD" wp14:editId="428D264D">
                      <wp:simplePos x="0" y="0"/>
                      <wp:positionH relativeFrom="column">
                        <wp:posOffset>743585</wp:posOffset>
                      </wp:positionH>
                      <wp:positionV relativeFrom="paragraph">
                        <wp:posOffset>1347470</wp:posOffset>
                      </wp:positionV>
                      <wp:extent cx="990600" cy="669925"/>
                      <wp:effectExtent l="11430" t="18415" r="17145" b="16510"/>
                      <wp:wrapNone/>
                      <wp:docPr id="330"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66992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C6519C" id="AutoShape 70" o:spid="_x0000_s1026" type="#_x0000_t32" style="position:absolute;left:0;text-align:left;margin-left:58.55pt;margin-top:106.1pt;width:78pt;height:52.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2384" behindDoc="0" locked="0" layoutInCell="1" allowOverlap="1" wp14:anchorId="3C032D51" wp14:editId="60EE51FE">
                      <wp:simplePos x="0" y="0"/>
                      <wp:positionH relativeFrom="column">
                        <wp:posOffset>453390</wp:posOffset>
                      </wp:positionH>
                      <wp:positionV relativeFrom="paragraph">
                        <wp:posOffset>2017395</wp:posOffset>
                      </wp:positionV>
                      <wp:extent cx="1275715" cy="552450"/>
                      <wp:effectExtent l="16510" t="12065" r="12700" b="16510"/>
                      <wp:wrapNone/>
                      <wp:docPr id="331"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5715" cy="552450"/>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A16590" id="AutoShape 71" o:spid="_x0000_s1026" type="#_x0000_t32" style="position:absolute;left:0;text-align:left;margin-left:35.7pt;margin-top:158.85pt;width:100.45pt;height:43.5pt;flip:x;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3408" behindDoc="0" locked="0" layoutInCell="1" allowOverlap="1" wp14:anchorId="31CC67BF" wp14:editId="09B4E880">
                      <wp:simplePos x="0" y="0"/>
                      <wp:positionH relativeFrom="column">
                        <wp:posOffset>1055370</wp:posOffset>
                      </wp:positionH>
                      <wp:positionV relativeFrom="paragraph">
                        <wp:posOffset>1218565</wp:posOffset>
                      </wp:positionV>
                      <wp:extent cx="750570" cy="260350"/>
                      <wp:effectExtent l="8890" t="13335" r="12065" b="335915"/>
                      <wp:wrapNone/>
                      <wp:docPr id="333"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570" cy="260350"/>
                              </a:xfrm>
                              <a:prstGeom prst="wedgeRectCallout">
                                <a:avLst>
                                  <a:gd name="adj1" fmla="val -37986"/>
                                  <a:gd name="adj2" fmla="val 174389"/>
                                </a:avLst>
                              </a:prstGeom>
                              <a:solidFill>
                                <a:srgbClr val="FFFFFF"/>
                              </a:solidFill>
                              <a:ln w="9525">
                                <a:solidFill>
                                  <a:srgbClr val="000000"/>
                                </a:solidFill>
                                <a:miter lim="800000"/>
                                <a:headEnd/>
                                <a:tailEnd/>
                              </a:ln>
                            </wps:spPr>
                            <wps:txbx>
                              <w:txbxContent>
                                <w:p w14:paraId="76530C4C" w14:textId="77777777" w:rsidR="00A46ADE" w:rsidRPr="00322DB4" w:rsidRDefault="00A46ADE" w:rsidP="002E1CFE">
                                  <w:pPr>
                                    <w:ind w:firstLineChars="0" w:firstLine="0"/>
                                    <w:rPr>
                                      <w:sz w:val="21"/>
                                      <w:szCs w:val="21"/>
                                    </w:rPr>
                                  </w:pPr>
                                  <w:r w:rsidRPr="00322DB4">
                                    <w:rPr>
                                      <w:rFonts w:hint="eastAsia"/>
                                      <w:sz w:val="21"/>
                                      <w:szCs w:val="21"/>
                                    </w:rPr>
                                    <w:t>拟建项目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CC67BF" id="_x0000_s1031" type="#_x0000_t61" style="position:absolute;left:0;text-align:left;margin-left:83.1pt;margin-top:95.95pt;width:59.1pt;height:20.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" adj="2595,48468">
                      <v:textbox>
                        <w:txbxContent>
                          <w:p w14:paraId="76530C4C" w14:textId="77777777" w:rsidR="00A46ADE" w:rsidRPr="00322DB4" w:rsidRDefault="00A46ADE" w:rsidP="002E1CFE">
                            <w:pPr>
                              <w:ind w:firstLineChars="0" w:firstLine="0"/>
                              <w:rPr>
                                <w:sz w:val="21"/>
                                <w:szCs w:val="21"/>
                              </w:rPr>
                            </w:pPr>
                            <w:r w:rsidRPr="00322DB4">
                              <w:rPr>
                                <w:rFonts w:hint="eastAsia"/>
                                <w:sz w:val="21"/>
                                <w:szCs w:val="21"/>
                              </w:rPr>
                              <w:t>拟建项目</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77024" behindDoc="0" locked="0" layoutInCell="1" allowOverlap="1" wp14:anchorId="7C482F5E" wp14:editId="784E242D">
                      <wp:simplePos x="0" y="0"/>
                      <wp:positionH relativeFrom="column">
                        <wp:posOffset>198120</wp:posOffset>
                      </wp:positionH>
                      <wp:positionV relativeFrom="paragraph">
                        <wp:posOffset>663575</wp:posOffset>
                      </wp:positionV>
                      <wp:extent cx="2195195" cy="678180"/>
                      <wp:effectExtent l="18415" t="10795" r="15240" b="15875"/>
                      <wp:wrapNone/>
                      <wp:docPr id="334"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95195" cy="6781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4E3480" id="AutoShape 46" o:spid="_x0000_s1026" type="#_x0000_t32" style="position:absolute;left:0;text-align:left;margin-left:15.6pt;margin-top:52.25pt;width:172.85pt;height:53.4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" strokecolor="red" strokeweight="1.5pt"/>
                  </w:pict>
                </mc:Fallback>
              </mc:AlternateContent>
            </w:r>
            <w:r w:rsidRPr="00BB5896">
              <w:rPr>
                <w:rFonts w:ascii="宋体" w:hAnsi="宋体" w:cs="宋体"/>
                <w:noProof/>
                <w:color w:val="000000" w:themeColor="text1"/>
              </w:rPr>
              <w:drawing>
                <wp:inline distT="0" distB="0" distL="0" distR="0" wp14:anchorId="68CEDC70" wp14:editId="62EBABE6">
                  <wp:extent cx="2700000" cy="2520000"/>
                  <wp:effectExtent l="0" t="0" r="0" b="0"/>
                  <wp:docPr id="349" name="图片 29" descr="C:\Users\Administrator\AppData\Roaming\Tencent\Users\390755811\QQ\WinTemp\RichOle\`1%QWIVCVX$T]NIZH~@PIJS.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C:\Users\Administrator\AppData\Roaming\Tencent\Users\390755811\QQ\WinTemp\RichOle\`1%QWIVCVX$T]NIZH~@PIJS.png"/>
                          <pic:cNvPicPr preferRelativeResize="0">
                            <a:picLocks noChangeAspect="1" noChangeArrowheads="1"/>
                          </pic:cNvPicPr>
                        </pic:nvPicPr>
                        <pic:blipFill>
                          <a:blip r:embed="rId51"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r>
    </w:tbl>
    <w:p w14:paraId="3B87D156" w14:textId="3B568C8A" w:rsidR="002E1CFE" w:rsidRPr="00BB5896" w:rsidRDefault="002E1CFE" w:rsidP="00B8305F">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00B8305F" w:rsidRPr="00BB5896">
        <w:rPr>
          <w:rFonts w:hint="eastAsia"/>
          <w:b/>
          <w:color w:val="000000" w:themeColor="text1"/>
          <w:sz w:val="21"/>
          <w:szCs w:val="21"/>
        </w:rPr>
        <w:t>2</w:t>
      </w:r>
      <w:r w:rsidRPr="00BB5896">
        <w:rPr>
          <w:b/>
          <w:color w:val="000000" w:themeColor="text1"/>
          <w:sz w:val="21"/>
          <w:szCs w:val="21"/>
        </w:rPr>
        <w:t>.1</w:t>
      </w:r>
      <w:r w:rsidRPr="00BB5896">
        <w:rPr>
          <w:rFonts w:hint="eastAsia"/>
          <w:b/>
          <w:color w:val="000000" w:themeColor="text1"/>
          <w:sz w:val="21"/>
          <w:szCs w:val="21"/>
        </w:rPr>
        <w:t>.1</w:t>
      </w:r>
      <w:r w:rsidRPr="00BB5896">
        <w:rPr>
          <w:b/>
          <w:color w:val="000000" w:themeColor="text1"/>
          <w:sz w:val="21"/>
          <w:szCs w:val="21"/>
        </w:rPr>
        <w:t>-</w:t>
      </w:r>
      <w:r w:rsidRPr="00BB5896">
        <w:rPr>
          <w:rFonts w:hint="eastAsia"/>
          <w:b/>
          <w:color w:val="000000" w:themeColor="text1"/>
          <w:sz w:val="21"/>
          <w:szCs w:val="21"/>
        </w:rPr>
        <w:t>2</w:t>
      </w:r>
      <w:r w:rsidRPr="00BB5896">
        <w:rPr>
          <w:b/>
          <w:color w:val="000000" w:themeColor="text1"/>
          <w:sz w:val="21"/>
          <w:szCs w:val="21"/>
        </w:rPr>
        <w:t xml:space="preserve"> </w:t>
      </w:r>
      <w:r w:rsidRPr="00BB5896">
        <w:rPr>
          <w:rFonts w:hint="eastAsia"/>
          <w:b/>
          <w:color w:val="000000" w:themeColor="text1"/>
          <w:sz w:val="21"/>
          <w:szCs w:val="21"/>
        </w:rPr>
        <w:t>拟建项目周边现状</w:t>
      </w:r>
      <w:r w:rsidRPr="00BB5896">
        <w:rPr>
          <w:b/>
          <w:color w:val="000000" w:themeColor="text1"/>
          <w:sz w:val="21"/>
          <w:szCs w:val="21"/>
        </w:rPr>
        <w:t>图</w:t>
      </w:r>
      <w:r w:rsidRPr="00BB5896">
        <w:rPr>
          <w:rFonts w:hint="eastAsia"/>
          <w:b/>
          <w:color w:val="000000" w:themeColor="text1"/>
          <w:sz w:val="21"/>
          <w:szCs w:val="21"/>
        </w:rPr>
        <w:t>2</w:t>
      </w:r>
    </w:p>
    <w:tbl>
      <w:tblPr>
        <w:tblStyle w:val="aff"/>
        <w:tblW w:w="0" w:type="auto"/>
        <w:jc w:val="center"/>
        <w:tblLook w:val="04A0" w:firstRow="1" w:lastRow="0" w:firstColumn="1" w:lastColumn="0" w:noHBand="0" w:noVBand="1"/>
      </w:tblPr>
      <w:tblGrid>
        <w:gridCol w:w="4530"/>
        <w:gridCol w:w="4530"/>
      </w:tblGrid>
      <w:tr w:rsidR="00BB5896" w:rsidRPr="00BB5896" w14:paraId="38E914E1" w14:textId="77777777" w:rsidTr="00A46ADE">
        <w:trPr>
          <w:jc w:val="center"/>
        </w:trPr>
        <w:tc>
          <w:tcPr>
            <w:tcW w:w="4644" w:type="dxa"/>
            <w:vAlign w:val="center"/>
          </w:tcPr>
          <w:p w14:paraId="6476A85B" w14:textId="77777777" w:rsidR="002E1CFE" w:rsidRPr="00BB5896" w:rsidRDefault="002E1CFE" w:rsidP="00A46ADE">
            <w:pPr>
              <w:widowControl/>
              <w:topLinePunct w:val="0"/>
              <w:adjustRightInd/>
              <w:snapToGrid/>
              <w:spacing w:line="240" w:lineRule="auto"/>
              <w:ind w:firstLineChars="0" w:firstLine="0"/>
              <w:jc w:val="left"/>
              <w:rPr>
                <w:rFonts w:ascii="宋体" w:hAnsi="宋体" w:cs="宋体"/>
                <w:color w:val="000000" w:themeColor="text1"/>
              </w:rPr>
            </w:pPr>
            <w:r w:rsidRPr="00BB5896">
              <w:rPr>
                <w:rFonts w:ascii="宋体" w:hAnsi="宋体" w:cs="宋体"/>
                <w:noProof/>
                <w:color w:val="000000" w:themeColor="text1"/>
              </w:rPr>
              <mc:AlternateContent>
                <mc:Choice Requires="wps">
                  <w:drawing>
                    <wp:anchor distT="0" distB="0" distL="114300" distR="114300" simplePos="0" relativeHeight="251803648" behindDoc="0" locked="0" layoutInCell="1" allowOverlap="1" wp14:anchorId="062E7006" wp14:editId="3E8C4503">
                      <wp:simplePos x="0" y="0"/>
                      <wp:positionH relativeFrom="column">
                        <wp:posOffset>233680</wp:posOffset>
                      </wp:positionH>
                      <wp:positionV relativeFrom="paragraph">
                        <wp:posOffset>811530</wp:posOffset>
                      </wp:positionV>
                      <wp:extent cx="520065" cy="34290"/>
                      <wp:effectExtent l="10160" t="13335" r="12700" b="9525"/>
                      <wp:wrapNone/>
                      <wp:docPr id="335"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065" cy="34290"/>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39595F" id="AutoShape 93" o:spid="_x0000_s1026" type="#_x0000_t32" style="position:absolute;left:0;text-align:left;margin-left:18.4pt;margin-top:63.9pt;width:40.95pt;height:2.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800576" behindDoc="0" locked="0" layoutInCell="1" allowOverlap="1" wp14:anchorId="26404BB9" wp14:editId="0BA5C490">
                      <wp:simplePos x="0" y="0"/>
                      <wp:positionH relativeFrom="column">
                        <wp:posOffset>210820</wp:posOffset>
                      </wp:positionH>
                      <wp:positionV relativeFrom="paragraph">
                        <wp:posOffset>629285</wp:posOffset>
                      </wp:positionV>
                      <wp:extent cx="209550" cy="200025"/>
                      <wp:effectExtent l="15875" t="12065" r="12700" b="16510"/>
                      <wp:wrapNone/>
                      <wp:docPr id="336"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9550" cy="20002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4B2403" id="AutoShape 90" o:spid="_x0000_s1026" type="#_x0000_t32" style="position:absolute;left:0;text-align:left;margin-left:16.6pt;margin-top:49.55pt;width:16.5pt;height:15.7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8528" behindDoc="0" locked="0" layoutInCell="1" allowOverlap="1" wp14:anchorId="71727F4F" wp14:editId="508ADFFA">
                      <wp:simplePos x="0" y="0"/>
                      <wp:positionH relativeFrom="column">
                        <wp:posOffset>126365</wp:posOffset>
                      </wp:positionH>
                      <wp:positionV relativeFrom="paragraph">
                        <wp:posOffset>1330325</wp:posOffset>
                      </wp:positionV>
                      <wp:extent cx="1992630" cy="247650"/>
                      <wp:effectExtent l="17145" t="17780" r="9525" b="10795"/>
                      <wp:wrapNone/>
                      <wp:docPr id="337"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92630" cy="24765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C9F1AF" id="AutoShape 88" o:spid="_x0000_s1026" type="#_x0000_t32" style="position:absolute;left:0;text-align:left;margin-left:9.95pt;margin-top:104.75pt;width:156.9pt;height:19.5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7504" behindDoc="0" locked="0" layoutInCell="1" allowOverlap="1" wp14:anchorId="7ABF5169" wp14:editId="18A30FF3">
                      <wp:simplePos x="0" y="0"/>
                      <wp:positionH relativeFrom="column">
                        <wp:posOffset>2112645</wp:posOffset>
                      </wp:positionH>
                      <wp:positionV relativeFrom="paragraph">
                        <wp:posOffset>869315</wp:posOffset>
                      </wp:positionV>
                      <wp:extent cx="525145" cy="714375"/>
                      <wp:effectExtent l="12700" t="13970" r="14605" b="14605"/>
                      <wp:wrapNone/>
                      <wp:docPr id="338"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5145" cy="71437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5B8AE4" id="AutoShape 87" o:spid="_x0000_s1026" type="#_x0000_t32" style="position:absolute;left:0;text-align:left;margin-left:166.35pt;margin-top:68.45pt;width:41.35pt;height:56.2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6480" behindDoc="0" locked="0" layoutInCell="1" allowOverlap="1" wp14:anchorId="42A798D8" wp14:editId="329F7FD2">
                      <wp:simplePos x="0" y="0"/>
                      <wp:positionH relativeFrom="column">
                        <wp:posOffset>1439545</wp:posOffset>
                      </wp:positionH>
                      <wp:positionV relativeFrom="paragraph">
                        <wp:posOffset>784860</wp:posOffset>
                      </wp:positionV>
                      <wp:extent cx="1191895" cy="76200"/>
                      <wp:effectExtent l="15875" t="15240" r="11430" b="13335"/>
                      <wp:wrapNone/>
                      <wp:docPr id="339"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1895" cy="762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77F4E5" id="AutoShape 86" o:spid="_x0000_s1026" type="#_x0000_t32" style="position:absolute;left:0;text-align:left;margin-left:113.35pt;margin-top:61.8pt;width:93.85pt;height: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804672" behindDoc="0" locked="0" layoutInCell="1" allowOverlap="1" wp14:anchorId="2BF75D9A" wp14:editId="4BCEAD45">
                      <wp:simplePos x="0" y="0"/>
                      <wp:positionH relativeFrom="column">
                        <wp:posOffset>517525</wp:posOffset>
                      </wp:positionH>
                      <wp:positionV relativeFrom="paragraph">
                        <wp:posOffset>254000</wp:posOffset>
                      </wp:positionV>
                      <wp:extent cx="1078865" cy="267970"/>
                      <wp:effectExtent l="17780" t="8255" r="8255" b="219075"/>
                      <wp:wrapNone/>
                      <wp:docPr id="340" name="Auto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267970"/>
                              </a:xfrm>
                              <a:prstGeom prst="wedgeRectCallout">
                                <a:avLst>
                                  <a:gd name="adj1" fmla="val -48764"/>
                                  <a:gd name="adj2" fmla="val 123458"/>
                                </a:avLst>
                              </a:prstGeom>
                              <a:solidFill>
                                <a:srgbClr val="FFFFFF"/>
                              </a:solidFill>
                              <a:ln w="9525">
                                <a:solidFill>
                                  <a:srgbClr val="000000"/>
                                </a:solidFill>
                                <a:miter lim="800000"/>
                                <a:headEnd/>
                                <a:tailEnd/>
                              </a:ln>
                            </wps:spPr>
                            <wps:txbx>
                              <w:txbxContent>
                                <w:p w14:paraId="3D5A19D8" w14:textId="77777777" w:rsidR="00A46ADE" w:rsidRPr="003E185F" w:rsidRDefault="00A46ADE" w:rsidP="002E1CFE">
                                  <w:pPr>
                                    <w:ind w:firstLineChars="50" w:firstLine="105"/>
                                    <w:rPr>
                                      <w:sz w:val="21"/>
                                      <w:szCs w:val="21"/>
                                    </w:rPr>
                                  </w:pPr>
                                  <w:r>
                                    <w:rPr>
                                      <w:rFonts w:hint="eastAsia"/>
                                      <w:sz w:val="21"/>
                                      <w:szCs w:val="21"/>
                                    </w:rPr>
                                    <w:t>武宣农场三队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75D9A" id="AutoShape 94" o:spid="_x0000_s1032" type="#_x0000_t61" style="position:absolute;margin-left:40.75pt;margin-top:20pt;width:84.95pt;height:21.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" adj="267,37467">
                      <v:textbox>
                        <w:txbxContent>
                          <w:p w14:paraId="3D5A19D8" w14:textId="77777777" w:rsidR="00A46ADE" w:rsidRPr="003E185F" w:rsidRDefault="00A46ADE" w:rsidP="002E1CFE">
                            <w:pPr>
                              <w:ind w:firstLineChars="50" w:firstLine="105"/>
                              <w:rPr>
                                <w:sz w:val="21"/>
                                <w:szCs w:val="21"/>
                              </w:rPr>
                            </w:pPr>
                            <w:r>
                              <w:rPr>
                                <w:rFonts w:hint="eastAsia"/>
                                <w:sz w:val="21"/>
                                <w:szCs w:val="21"/>
                              </w:rPr>
                              <w:t>武宣农场三队</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802624" behindDoc="0" locked="0" layoutInCell="1" allowOverlap="1" wp14:anchorId="52D9FF1D" wp14:editId="101CED94">
                      <wp:simplePos x="0" y="0"/>
                      <wp:positionH relativeFrom="column">
                        <wp:posOffset>747395</wp:posOffset>
                      </wp:positionH>
                      <wp:positionV relativeFrom="paragraph">
                        <wp:posOffset>717550</wp:posOffset>
                      </wp:positionV>
                      <wp:extent cx="361950" cy="133350"/>
                      <wp:effectExtent l="9525" t="14605" r="9525" b="13970"/>
                      <wp:wrapNone/>
                      <wp:docPr id="341"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950" cy="133350"/>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2FE1C9" id="AutoShape 92" o:spid="_x0000_s1026" type="#_x0000_t32" style="position:absolute;left:0;text-align:left;margin-left:58.85pt;margin-top:56.5pt;width:28.5pt;height:10.5pt;flip:x;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801600" behindDoc="0" locked="0" layoutInCell="1" allowOverlap="1" wp14:anchorId="40D30BC6" wp14:editId="7B778FEE">
                      <wp:simplePos x="0" y="0"/>
                      <wp:positionH relativeFrom="column">
                        <wp:posOffset>414020</wp:posOffset>
                      </wp:positionH>
                      <wp:positionV relativeFrom="paragraph">
                        <wp:posOffset>650875</wp:posOffset>
                      </wp:positionV>
                      <wp:extent cx="695325" cy="66675"/>
                      <wp:effectExtent l="9525" t="14605" r="9525" b="13970"/>
                      <wp:wrapNone/>
                      <wp:docPr id="342"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5325" cy="66675"/>
                              </a:xfrm>
                              <a:prstGeom prst="straightConnector1">
                                <a:avLst/>
                              </a:prstGeom>
                              <a:noFill/>
                              <a:ln w="1905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46730E" id="AutoShape 91" o:spid="_x0000_s1026" type="#_x0000_t32" style="position:absolute;left:0;text-align:left;margin-left:32.6pt;margin-top:51.25pt;width:54.75pt;height:5.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" strokecolor="yellow"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9552" behindDoc="0" locked="0" layoutInCell="1" allowOverlap="1" wp14:anchorId="34D997F8" wp14:editId="1AA7DE56">
                      <wp:simplePos x="0" y="0"/>
                      <wp:positionH relativeFrom="column">
                        <wp:posOffset>1734185</wp:posOffset>
                      </wp:positionH>
                      <wp:positionV relativeFrom="paragraph">
                        <wp:posOffset>510540</wp:posOffset>
                      </wp:positionV>
                      <wp:extent cx="845820" cy="267970"/>
                      <wp:effectExtent l="15240" t="7620" r="5715" b="219710"/>
                      <wp:wrapNone/>
                      <wp:docPr id="343"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820" cy="267970"/>
                              </a:xfrm>
                              <a:prstGeom prst="wedgeRectCallout">
                                <a:avLst>
                                  <a:gd name="adj1" fmla="val -48421"/>
                                  <a:gd name="adj2" fmla="val 123458"/>
                                </a:avLst>
                              </a:prstGeom>
                              <a:solidFill>
                                <a:srgbClr val="FFFFFF"/>
                              </a:solidFill>
                              <a:ln w="9525">
                                <a:solidFill>
                                  <a:srgbClr val="000000"/>
                                </a:solidFill>
                                <a:miter lim="800000"/>
                                <a:headEnd/>
                                <a:tailEnd/>
                              </a:ln>
                            </wps:spPr>
                            <wps:txbx>
                              <w:txbxContent>
                                <w:p w14:paraId="06E36E91"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997F8" id="AutoShape 89" o:spid="_x0000_s1033" type="#_x0000_t61" style="position:absolute;margin-left:136.55pt;margin-top:40.2pt;width:66.6pt;height:21.1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" adj="341,37467">
                      <v:textbox>
                        <w:txbxContent>
                          <w:p w14:paraId="06E36E91" w14:textId="77777777" w:rsidR="00A46ADE" w:rsidRPr="003E185F" w:rsidRDefault="00A46ADE" w:rsidP="002E1CFE">
                            <w:pPr>
                              <w:ind w:firstLineChars="50" w:firstLine="105"/>
                              <w:rPr>
                                <w:sz w:val="21"/>
                                <w:szCs w:val="21"/>
                              </w:rPr>
                            </w:pPr>
                            <w:r w:rsidRPr="003E185F">
                              <w:rPr>
                                <w:rFonts w:hint="eastAsia"/>
                                <w:sz w:val="21"/>
                                <w:szCs w:val="21"/>
                              </w:rPr>
                              <w:t>拟建项目</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5456" behindDoc="0" locked="0" layoutInCell="1" allowOverlap="1" wp14:anchorId="35094988" wp14:editId="4056BA67">
                      <wp:simplePos x="0" y="0"/>
                      <wp:positionH relativeFrom="column">
                        <wp:posOffset>823595</wp:posOffset>
                      </wp:positionH>
                      <wp:positionV relativeFrom="paragraph">
                        <wp:posOffset>774700</wp:posOffset>
                      </wp:positionV>
                      <wp:extent cx="647700" cy="161925"/>
                      <wp:effectExtent l="9525" t="14605" r="9525" b="13970"/>
                      <wp:wrapNone/>
                      <wp:docPr id="344"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7700" cy="16192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2B7A54" id="AutoShape 85" o:spid="_x0000_s1026" type="#_x0000_t32" style="position:absolute;left:0;text-align:left;margin-left:64.85pt;margin-top:61pt;width:51pt;height:12.75pt;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" strokecolor="red" strokeweight="1.5pt"/>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794432" behindDoc="0" locked="0" layoutInCell="1" allowOverlap="1" wp14:anchorId="5A39CCA5" wp14:editId="766CBDDD">
                      <wp:simplePos x="0" y="0"/>
                      <wp:positionH relativeFrom="column">
                        <wp:posOffset>147320</wp:posOffset>
                      </wp:positionH>
                      <wp:positionV relativeFrom="paragraph">
                        <wp:posOffset>936625</wp:posOffset>
                      </wp:positionV>
                      <wp:extent cx="676275" cy="381000"/>
                      <wp:effectExtent l="9525" t="14605" r="9525" b="13970"/>
                      <wp:wrapNone/>
                      <wp:docPr id="345"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810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51D171" id="AutoShape 84" o:spid="_x0000_s1026" type="#_x0000_t32" style="position:absolute;left:0;text-align:left;margin-left:11.6pt;margin-top:73.75pt;width:53.25pt;height:30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" strokecolor="red" strokeweight="1.5pt"/>
                  </w:pict>
                </mc:Fallback>
              </mc:AlternateContent>
            </w:r>
            <w:r w:rsidRPr="00BB5896">
              <w:rPr>
                <w:rFonts w:ascii="宋体" w:hAnsi="宋体" w:cs="宋体"/>
                <w:noProof/>
                <w:color w:val="000000" w:themeColor="text1"/>
              </w:rPr>
              <w:drawing>
                <wp:inline distT="0" distB="0" distL="0" distR="0" wp14:anchorId="44BCC504" wp14:editId="18DEFC81">
                  <wp:extent cx="2700000" cy="2520000"/>
                  <wp:effectExtent l="0" t="0" r="0" b="0"/>
                  <wp:docPr id="350" name="图片 38" descr="C:\Users\Administrator\AppData\Roaming\Tencent\Users\390755811\QQ\WinTemp\RichOle\0QQ}(FOK79(Z677M)@WZY[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descr="C:\Users\Administrator\AppData\Roaming\Tencent\Users\390755811\QQ\WinTemp\RichOle\0QQ}(FOK79(Z677M)@WZY[6.png"/>
                          <pic:cNvPicPr preferRelativeResize="0">
                            <a:picLocks noChangeAspect="1" noChangeArrowheads="1"/>
                          </pic:cNvPicPr>
                        </pic:nvPicPr>
                        <pic:blipFill>
                          <a:blip r:embed="rId52"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c>
          <w:tcPr>
            <w:tcW w:w="4642" w:type="dxa"/>
            <w:vAlign w:val="center"/>
          </w:tcPr>
          <w:p w14:paraId="37259C47" w14:textId="77777777" w:rsidR="002E1CFE" w:rsidRPr="00BB5896" w:rsidRDefault="002E1CFE"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3D89905E" wp14:editId="61744621">
                  <wp:extent cx="2700000" cy="2520000"/>
                  <wp:effectExtent l="0" t="0" r="0" b="0"/>
                  <wp:docPr id="351" name="图片 351" descr="C:\Users\Administrator\Documents\Tencent Files\390755811\FileRecv\MobileFile\IMG_912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descr="C:\Users\Administrator\Documents\Tencent Files\390755811\FileRecv\MobileFile\IMG_9122.JPG"/>
                          <pic:cNvPicPr preferRelativeResize="0">
                            <a:picLocks noChangeAspect="1" noChangeArrowheads="1"/>
                          </pic:cNvPicPr>
                        </pic:nvPicPr>
                        <pic:blipFill>
                          <a:blip r:embed="rId53" cstate="print"/>
                          <a:srcRect/>
                          <a:stretch>
                            <a:fillRect/>
                          </a:stretch>
                        </pic:blipFill>
                        <pic:spPr bwMode="auto">
                          <a:xfrm>
                            <a:off x="0" y="0"/>
                            <a:ext cx="2700000" cy="2520000"/>
                          </a:xfrm>
                          <a:prstGeom prst="rect">
                            <a:avLst/>
                          </a:prstGeom>
                          <a:noFill/>
                          <a:ln w="9525">
                            <a:noFill/>
                            <a:miter lim="800000"/>
                            <a:headEnd/>
                            <a:tailEnd/>
                          </a:ln>
                        </pic:spPr>
                      </pic:pic>
                    </a:graphicData>
                  </a:graphic>
                </wp:inline>
              </w:drawing>
            </w:r>
          </w:p>
        </w:tc>
      </w:tr>
    </w:tbl>
    <w:p w14:paraId="60D2C158" w14:textId="5AD79CD7" w:rsidR="002E1CFE" w:rsidRPr="00BB5896" w:rsidRDefault="002E1CFE" w:rsidP="00B8305F">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00B8305F" w:rsidRPr="00BB5896">
        <w:rPr>
          <w:rFonts w:hint="eastAsia"/>
          <w:b/>
          <w:color w:val="000000" w:themeColor="text1"/>
          <w:sz w:val="21"/>
          <w:szCs w:val="21"/>
        </w:rPr>
        <w:t>2</w:t>
      </w:r>
      <w:r w:rsidRPr="00BB5896">
        <w:rPr>
          <w:b/>
          <w:color w:val="000000" w:themeColor="text1"/>
          <w:sz w:val="21"/>
          <w:szCs w:val="21"/>
        </w:rPr>
        <w:t>.1</w:t>
      </w:r>
      <w:r w:rsidRPr="00BB5896">
        <w:rPr>
          <w:rFonts w:hint="eastAsia"/>
          <w:b/>
          <w:color w:val="000000" w:themeColor="text1"/>
          <w:sz w:val="21"/>
          <w:szCs w:val="21"/>
        </w:rPr>
        <w:t>.1</w:t>
      </w:r>
      <w:r w:rsidRPr="00BB5896">
        <w:rPr>
          <w:b/>
          <w:color w:val="000000" w:themeColor="text1"/>
          <w:sz w:val="21"/>
          <w:szCs w:val="21"/>
        </w:rPr>
        <w:t>-</w:t>
      </w:r>
      <w:r w:rsidRPr="00BB5896">
        <w:rPr>
          <w:rFonts w:hint="eastAsia"/>
          <w:b/>
          <w:color w:val="000000" w:themeColor="text1"/>
          <w:sz w:val="21"/>
          <w:szCs w:val="21"/>
        </w:rPr>
        <w:t>3</w:t>
      </w:r>
      <w:r w:rsidRPr="00BB5896">
        <w:rPr>
          <w:b/>
          <w:color w:val="000000" w:themeColor="text1"/>
          <w:sz w:val="21"/>
          <w:szCs w:val="21"/>
        </w:rPr>
        <w:t xml:space="preserve"> </w:t>
      </w:r>
      <w:r w:rsidRPr="00BB5896">
        <w:rPr>
          <w:rFonts w:hint="eastAsia"/>
          <w:b/>
          <w:color w:val="000000" w:themeColor="text1"/>
          <w:sz w:val="21"/>
          <w:szCs w:val="21"/>
        </w:rPr>
        <w:t>武宣农场三队现状图</w:t>
      </w:r>
    </w:p>
    <w:p w14:paraId="1050435C" w14:textId="3BCC8303" w:rsidR="002E1CFE" w:rsidRPr="00BB5896" w:rsidRDefault="002E1CFE" w:rsidP="002E1CFE">
      <w:pPr>
        <w:spacing w:line="500" w:lineRule="exact"/>
        <w:ind w:firstLine="480"/>
        <w:rPr>
          <w:bCs/>
          <w:color w:val="000000" w:themeColor="text1"/>
        </w:rPr>
      </w:pPr>
      <w:r w:rsidRPr="00BB5896">
        <w:rPr>
          <w:rFonts w:hint="eastAsia"/>
          <w:bCs/>
          <w:color w:val="000000" w:themeColor="text1"/>
        </w:rPr>
        <w:t>拟建项目周边区域建设情况一览表详见表</w:t>
      </w:r>
      <w:r w:rsidR="00B8305F" w:rsidRPr="00BB5896">
        <w:rPr>
          <w:rFonts w:hint="eastAsia"/>
          <w:bCs/>
          <w:color w:val="000000" w:themeColor="text1"/>
        </w:rPr>
        <w:t>2</w:t>
      </w:r>
      <w:r w:rsidRPr="00BB5896">
        <w:rPr>
          <w:rFonts w:hint="eastAsia"/>
          <w:bCs/>
          <w:color w:val="000000" w:themeColor="text1"/>
        </w:rPr>
        <w:t>.1.1-</w:t>
      </w:r>
      <w:r w:rsidR="00B8305F" w:rsidRPr="00BB5896">
        <w:rPr>
          <w:rFonts w:hint="eastAsia"/>
          <w:bCs/>
          <w:color w:val="000000" w:themeColor="text1"/>
        </w:rPr>
        <w:t>2</w:t>
      </w:r>
      <w:r w:rsidR="00535C28" w:rsidRPr="00BB5896">
        <w:rPr>
          <w:rFonts w:hint="eastAsia"/>
          <w:bCs/>
          <w:color w:val="000000" w:themeColor="text1"/>
        </w:rPr>
        <w:t>。</w:t>
      </w:r>
    </w:p>
    <w:p w14:paraId="7234D398" w14:textId="3CE1D6AB" w:rsidR="002E1CFE" w:rsidRPr="00BB5896" w:rsidRDefault="002E1CFE" w:rsidP="00B8305F">
      <w:pPr>
        <w:pStyle w:val="06"/>
        <w:pageBreakBefore/>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00B8305F" w:rsidRPr="00BB5896">
        <w:rPr>
          <w:rFonts w:eastAsia="宋体" w:hint="eastAsia"/>
          <w:b/>
          <w:color w:val="000000" w:themeColor="text1"/>
          <w:u w:val="single"/>
        </w:rPr>
        <w:t>2</w:t>
      </w:r>
      <w:r w:rsidRPr="00BB5896">
        <w:rPr>
          <w:rFonts w:eastAsia="宋体"/>
          <w:b/>
          <w:color w:val="000000" w:themeColor="text1"/>
          <w:u w:val="single"/>
        </w:rPr>
        <w:t>.1.1</w:t>
      </w:r>
      <w:r w:rsidRPr="00BB5896">
        <w:rPr>
          <w:rFonts w:eastAsia="宋体" w:hint="eastAsia"/>
          <w:b/>
          <w:color w:val="000000" w:themeColor="text1"/>
          <w:u w:val="single"/>
        </w:rPr>
        <w:t>-</w:t>
      </w:r>
      <w:r w:rsidR="00B8305F" w:rsidRPr="00BB5896">
        <w:rPr>
          <w:rFonts w:eastAsia="宋体" w:hint="eastAsia"/>
          <w:b/>
          <w:color w:val="000000" w:themeColor="text1"/>
          <w:u w:val="single"/>
        </w:rPr>
        <w:t>2</w:t>
      </w:r>
      <w:r w:rsidRPr="00BB5896">
        <w:rPr>
          <w:rFonts w:eastAsia="宋体"/>
          <w:b/>
          <w:color w:val="000000" w:themeColor="text1"/>
          <w:u w:val="single"/>
        </w:rPr>
        <w:t xml:space="preserve"> </w:t>
      </w:r>
      <w:r w:rsidRPr="00BB5896">
        <w:rPr>
          <w:rFonts w:eastAsia="宋体" w:hint="eastAsia"/>
          <w:b/>
          <w:color w:val="000000" w:themeColor="text1"/>
          <w:u w:val="single"/>
        </w:rPr>
        <w:t>区域周边建设情况一览表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3"/>
        <w:gridCol w:w="4304"/>
        <w:gridCol w:w="1277"/>
        <w:gridCol w:w="1341"/>
        <w:gridCol w:w="1345"/>
      </w:tblGrid>
      <w:tr w:rsidR="00BB5896" w:rsidRPr="00BB5896" w14:paraId="41DF9808" w14:textId="77777777" w:rsidTr="00A46ADE">
        <w:trPr>
          <w:trHeight w:val="340"/>
          <w:jc w:val="center"/>
        </w:trPr>
        <w:tc>
          <w:tcPr>
            <w:tcW w:w="438" w:type="pct"/>
            <w:vAlign w:val="center"/>
          </w:tcPr>
          <w:p w14:paraId="6FA670BE"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序号</w:t>
            </w:r>
          </w:p>
        </w:tc>
        <w:tc>
          <w:tcPr>
            <w:tcW w:w="2375" w:type="pct"/>
            <w:vAlign w:val="center"/>
          </w:tcPr>
          <w:p w14:paraId="5F40130C"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名称</w:t>
            </w:r>
          </w:p>
        </w:tc>
        <w:tc>
          <w:tcPr>
            <w:tcW w:w="705" w:type="pct"/>
            <w:vAlign w:val="center"/>
          </w:tcPr>
          <w:p w14:paraId="38278E19"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建设情况</w:t>
            </w:r>
          </w:p>
        </w:tc>
        <w:tc>
          <w:tcPr>
            <w:tcW w:w="740" w:type="pct"/>
            <w:vAlign w:val="center"/>
          </w:tcPr>
          <w:p w14:paraId="60832DA5"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位置</w:t>
            </w:r>
          </w:p>
        </w:tc>
        <w:tc>
          <w:tcPr>
            <w:tcW w:w="742" w:type="pct"/>
            <w:vAlign w:val="center"/>
          </w:tcPr>
          <w:p w14:paraId="237B079B"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与项目相对距离（</w:t>
            </w:r>
            <w:r w:rsidRPr="00BB5896">
              <w:rPr>
                <w:rFonts w:hint="eastAsia"/>
                <w:color w:val="000000" w:themeColor="text1"/>
                <w:u w:val="single"/>
              </w:rPr>
              <w:t>m</w:t>
            </w:r>
            <w:r w:rsidRPr="00BB5896">
              <w:rPr>
                <w:rFonts w:hint="eastAsia"/>
                <w:color w:val="000000" w:themeColor="text1"/>
                <w:u w:val="single"/>
              </w:rPr>
              <w:t>）</w:t>
            </w:r>
          </w:p>
        </w:tc>
      </w:tr>
      <w:tr w:rsidR="00BB5896" w:rsidRPr="00BB5896" w14:paraId="1603245C" w14:textId="77777777" w:rsidTr="00A46ADE">
        <w:trPr>
          <w:trHeight w:val="340"/>
          <w:jc w:val="center"/>
        </w:trPr>
        <w:tc>
          <w:tcPr>
            <w:tcW w:w="438" w:type="pct"/>
            <w:vAlign w:val="center"/>
          </w:tcPr>
          <w:p w14:paraId="39D832C3"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2375" w:type="pct"/>
            <w:vAlign w:val="center"/>
          </w:tcPr>
          <w:p w14:paraId="36204419"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龙从作业区</w:t>
            </w:r>
          </w:p>
        </w:tc>
        <w:tc>
          <w:tcPr>
            <w:tcW w:w="705" w:type="pct"/>
            <w:vAlign w:val="center"/>
          </w:tcPr>
          <w:p w14:paraId="0EE14415"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正在建设</w:t>
            </w:r>
          </w:p>
        </w:tc>
        <w:tc>
          <w:tcPr>
            <w:tcW w:w="740" w:type="pct"/>
            <w:vAlign w:val="center"/>
          </w:tcPr>
          <w:p w14:paraId="72FD9AAA"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西北面</w:t>
            </w:r>
          </w:p>
        </w:tc>
        <w:tc>
          <w:tcPr>
            <w:tcW w:w="742" w:type="pct"/>
            <w:vAlign w:val="center"/>
          </w:tcPr>
          <w:p w14:paraId="06235F14"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3015</w:t>
            </w:r>
            <w:r w:rsidRPr="00BB5896">
              <w:rPr>
                <w:color w:val="000000" w:themeColor="text1"/>
                <w:u w:val="single"/>
              </w:rPr>
              <w:t xml:space="preserve"> </w:t>
            </w:r>
            <w:r w:rsidRPr="00BB5896">
              <w:rPr>
                <w:rFonts w:hint="eastAsia"/>
                <w:color w:val="000000" w:themeColor="text1"/>
                <w:u w:val="single"/>
              </w:rPr>
              <w:t>m</w:t>
            </w:r>
          </w:p>
        </w:tc>
      </w:tr>
      <w:tr w:rsidR="00BB5896" w:rsidRPr="00BB5896" w14:paraId="36B863D6" w14:textId="77777777" w:rsidTr="00A46ADE">
        <w:trPr>
          <w:trHeight w:val="340"/>
          <w:jc w:val="center"/>
        </w:trPr>
        <w:tc>
          <w:tcPr>
            <w:tcW w:w="438" w:type="pct"/>
            <w:vAlign w:val="center"/>
          </w:tcPr>
          <w:p w14:paraId="1196A9B4"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2375" w:type="pct"/>
            <w:vAlign w:val="center"/>
          </w:tcPr>
          <w:p w14:paraId="5BF90E6B"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桐岭四安林场作业区</w:t>
            </w:r>
            <w:r w:rsidRPr="00BB5896">
              <w:rPr>
                <w:rFonts w:hint="eastAsia"/>
                <w:color w:val="000000" w:themeColor="text1"/>
                <w:u w:val="single"/>
              </w:rPr>
              <w:t>1</w:t>
            </w:r>
            <w:r w:rsidRPr="00BB5896">
              <w:rPr>
                <w:rFonts w:hint="eastAsia"/>
                <w:color w:val="000000" w:themeColor="text1"/>
                <w:u w:val="single"/>
              </w:rPr>
              <w:t>号、</w:t>
            </w:r>
            <w:r w:rsidRPr="00BB5896">
              <w:rPr>
                <w:rFonts w:hint="eastAsia"/>
                <w:color w:val="000000" w:themeColor="text1"/>
                <w:u w:val="single"/>
              </w:rPr>
              <w:t>2</w:t>
            </w:r>
            <w:r w:rsidRPr="00BB5896">
              <w:rPr>
                <w:rFonts w:hint="eastAsia"/>
                <w:color w:val="000000" w:themeColor="text1"/>
                <w:u w:val="single"/>
              </w:rPr>
              <w:t>号泊位工程</w:t>
            </w:r>
          </w:p>
        </w:tc>
        <w:tc>
          <w:tcPr>
            <w:tcW w:w="705" w:type="pct"/>
            <w:vAlign w:val="center"/>
          </w:tcPr>
          <w:p w14:paraId="7CAB0944"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正在建设</w:t>
            </w:r>
          </w:p>
        </w:tc>
        <w:tc>
          <w:tcPr>
            <w:tcW w:w="740" w:type="pct"/>
            <w:vAlign w:val="center"/>
          </w:tcPr>
          <w:p w14:paraId="488F7335"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北面</w:t>
            </w:r>
          </w:p>
        </w:tc>
        <w:tc>
          <w:tcPr>
            <w:tcW w:w="742" w:type="pct"/>
            <w:vAlign w:val="center"/>
          </w:tcPr>
          <w:p w14:paraId="42439BAF"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1123</w:t>
            </w:r>
            <w:r w:rsidRPr="00BB5896">
              <w:rPr>
                <w:color w:val="000000" w:themeColor="text1"/>
                <w:u w:val="single"/>
              </w:rPr>
              <w:t xml:space="preserve"> </w:t>
            </w:r>
            <w:r w:rsidRPr="00BB5896">
              <w:rPr>
                <w:rFonts w:hint="eastAsia"/>
                <w:color w:val="000000" w:themeColor="text1"/>
                <w:u w:val="single"/>
              </w:rPr>
              <w:t>m</w:t>
            </w:r>
          </w:p>
        </w:tc>
      </w:tr>
      <w:tr w:rsidR="00BB5896" w:rsidRPr="00BB5896" w14:paraId="0F67079C" w14:textId="77777777" w:rsidTr="00A46ADE">
        <w:trPr>
          <w:trHeight w:val="340"/>
          <w:jc w:val="center"/>
        </w:trPr>
        <w:tc>
          <w:tcPr>
            <w:tcW w:w="438" w:type="pct"/>
            <w:vAlign w:val="center"/>
          </w:tcPr>
          <w:p w14:paraId="5ADAEBB9"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2375" w:type="pct"/>
            <w:vAlign w:val="center"/>
          </w:tcPr>
          <w:p w14:paraId="1B91F007"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桐岭四安林场作业区</w:t>
            </w:r>
            <w:r w:rsidRPr="00BB5896">
              <w:rPr>
                <w:rFonts w:hint="eastAsia"/>
                <w:color w:val="000000" w:themeColor="text1"/>
                <w:u w:val="single"/>
              </w:rPr>
              <w:t>3</w:t>
            </w:r>
            <w:r w:rsidRPr="00BB5896">
              <w:rPr>
                <w:rFonts w:hint="eastAsia"/>
                <w:color w:val="000000" w:themeColor="text1"/>
                <w:u w:val="single"/>
              </w:rPr>
              <w:t>号泊位工程</w:t>
            </w:r>
          </w:p>
        </w:tc>
        <w:tc>
          <w:tcPr>
            <w:tcW w:w="705" w:type="pct"/>
            <w:vAlign w:val="center"/>
          </w:tcPr>
          <w:p w14:paraId="48B1EB86"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未建设</w:t>
            </w:r>
          </w:p>
        </w:tc>
        <w:tc>
          <w:tcPr>
            <w:tcW w:w="740" w:type="pct"/>
            <w:vAlign w:val="center"/>
          </w:tcPr>
          <w:p w14:paraId="6CA5493F"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北面</w:t>
            </w:r>
          </w:p>
        </w:tc>
        <w:tc>
          <w:tcPr>
            <w:tcW w:w="742" w:type="pct"/>
            <w:vAlign w:val="center"/>
          </w:tcPr>
          <w:p w14:paraId="1BF7E05D"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1012</w:t>
            </w:r>
            <w:r w:rsidRPr="00BB5896">
              <w:rPr>
                <w:color w:val="000000" w:themeColor="text1"/>
                <w:u w:val="single"/>
              </w:rPr>
              <w:t xml:space="preserve"> </w:t>
            </w:r>
            <w:r w:rsidRPr="00BB5896">
              <w:rPr>
                <w:rFonts w:hint="eastAsia"/>
                <w:color w:val="000000" w:themeColor="text1"/>
                <w:u w:val="single"/>
              </w:rPr>
              <w:t>m</w:t>
            </w:r>
          </w:p>
        </w:tc>
      </w:tr>
      <w:tr w:rsidR="00BB5896" w:rsidRPr="00BB5896" w14:paraId="5B57A306" w14:textId="77777777" w:rsidTr="00A46ADE">
        <w:trPr>
          <w:trHeight w:val="340"/>
          <w:jc w:val="center"/>
        </w:trPr>
        <w:tc>
          <w:tcPr>
            <w:tcW w:w="438" w:type="pct"/>
            <w:vAlign w:val="center"/>
          </w:tcPr>
          <w:p w14:paraId="7E9BAB82"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2375" w:type="pct"/>
            <w:vAlign w:val="center"/>
          </w:tcPr>
          <w:p w14:paraId="350F9124"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桐岭四安林场作业区</w:t>
            </w:r>
            <w:r w:rsidRPr="00BB5896">
              <w:rPr>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号泊位工程</w:t>
            </w:r>
          </w:p>
        </w:tc>
        <w:tc>
          <w:tcPr>
            <w:tcW w:w="705" w:type="pct"/>
            <w:vAlign w:val="center"/>
          </w:tcPr>
          <w:p w14:paraId="313FCFBF"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正在建设</w:t>
            </w:r>
          </w:p>
        </w:tc>
        <w:tc>
          <w:tcPr>
            <w:tcW w:w="740" w:type="pct"/>
            <w:vAlign w:val="center"/>
          </w:tcPr>
          <w:p w14:paraId="781198AB"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北面，紧邻</w:t>
            </w:r>
          </w:p>
        </w:tc>
        <w:tc>
          <w:tcPr>
            <w:tcW w:w="742" w:type="pct"/>
            <w:vAlign w:val="center"/>
          </w:tcPr>
          <w:p w14:paraId="561AC07F" w14:textId="713D3924"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65045BC4" w14:textId="77777777" w:rsidTr="00A46ADE">
        <w:trPr>
          <w:trHeight w:val="340"/>
          <w:jc w:val="center"/>
        </w:trPr>
        <w:tc>
          <w:tcPr>
            <w:tcW w:w="438" w:type="pct"/>
            <w:vAlign w:val="center"/>
          </w:tcPr>
          <w:p w14:paraId="4C1603AE"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2375" w:type="pct"/>
            <w:vAlign w:val="center"/>
          </w:tcPr>
          <w:p w14:paraId="039816A3"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桐岭四安林场作业区华润水泥专用码头工程</w:t>
            </w:r>
          </w:p>
        </w:tc>
        <w:tc>
          <w:tcPr>
            <w:tcW w:w="705" w:type="pct"/>
            <w:vAlign w:val="center"/>
          </w:tcPr>
          <w:p w14:paraId="7CA91851"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正在建设</w:t>
            </w:r>
          </w:p>
        </w:tc>
        <w:tc>
          <w:tcPr>
            <w:tcW w:w="740" w:type="pct"/>
            <w:vAlign w:val="center"/>
          </w:tcPr>
          <w:p w14:paraId="7E16E8F6"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西南面</w:t>
            </w:r>
          </w:p>
        </w:tc>
        <w:tc>
          <w:tcPr>
            <w:tcW w:w="742" w:type="pct"/>
            <w:vAlign w:val="center"/>
          </w:tcPr>
          <w:p w14:paraId="4FF42A37"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750</w:t>
            </w:r>
            <w:r w:rsidRPr="00BB5896">
              <w:rPr>
                <w:color w:val="000000" w:themeColor="text1"/>
                <w:u w:val="single"/>
              </w:rPr>
              <w:t xml:space="preserve"> </w:t>
            </w:r>
            <w:r w:rsidRPr="00BB5896">
              <w:rPr>
                <w:rFonts w:hint="eastAsia"/>
                <w:color w:val="000000" w:themeColor="text1"/>
                <w:u w:val="single"/>
              </w:rPr>
              <w:t>m</w:t>
            </w:r>
          </w:p>
        </w:tc>
      </w:tr>
      <w:tr w:rsidR="00BB5896" w:rsidRPr="00BB5896" w14:paraId="17C201B7" w14:textId="77777777" w:rsidTr="00A46ADE">
        <w:trPr>
          <w:trHeight w:val="340"/>
          <w:jc w:val="center"/>
        </w:trPr>
        <w:tc>
          <w:tcPr>
            <w:tcW w:w="438" w:type="pct"/>
            <w:vAlign w:val="center"/>
          </w:tcPr>
          <w:p w14:paraId="73415B98"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2375" w:type="pct"/>
            <w:vAlign w:val="center"/>
          </w:tcPr>
          <w:p w14:paraId="2D63DDEA"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碳酸钙循环经济产业园</w:t>
            </w:r>
          </w:p>
        </w:tc>
        <w:tc>
          <w:tcPr>
            <w:tcW w:w="705" w:type="pct"/>
            <w:vAlign w:val="center"/>
          </w:tcPr>
          <w:p w14:paraId="6B45320C"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正在建设</w:t>
            </w:r>
          </w:p>
        </w:tc>
        <w:tc>
          <w:tcPr>
            <w:tcW w:w="740" w:type="pct"/>
            <w:vAlign w:val="center"/>
          </w:tcPr>
          <w:p w14:paraId="589DE09B"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西面，后方</w:t>
            </w:r>
          </w:p>
        </w:tc>
        <w:tc>
          <w:tcPr>
            <w:tcW w:w="742" w:type="pct"/>
            <w:vAlign w:val="center"/>
          </w:tcPr>
          <w:p w14:paraId="3BBE8A07"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45</w:t>
            </w:r>
            <w:r w:rsidRPr="00BB5896">
              <w:rPr>
                <w:color w:val="000000" w:themeColor="text1"/>
                <w:u w:val="single"/>
              </w:rPr>
              <w:t xml:space="preserve"> </w:t>
            </w:r>
            <w:r w:rsidRPr="00BB5896">
              <w:rPr>
                <w:rFonts w:hint="eastAsia"/>
                <w:color w:val="000000" w:themeColor="text1"/>
                <w:u w:val="single"/>
              </w:rPr>
              <w:t>m</w:t>
            </w:r>
          </w:p>
        </w:tc>
      </w:tr>
      <w:tr w:rsidR="00BB5896" w:rsidRPr="00BB5896" w14:paraId="4D48AC12" w14:textId="77777777" w:rsidTr="00A46ADE">
        <w:trPr>
          <w:trHeight w:val="340"/>
          <w:jc w:val="center"/>
        </w:trPr>
        <w:tc>
          <w:tcPr>
            <w:tcW w:w="438" w:type="pct"/>
            <w:vAlign w:val="center"/>
          </w:tcPr>
          <w:p w14:paraId="08C894C9"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p>
        </w:tc>
        <w:tc>
          <w:tcPr>
            <w:tcW w:w="2375" w:type="pct"/>
            <w:vAlign w:val="center"/>
          </w:tcPr>
          <w:p w14:paraId="1200AB8E"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黔江糖厂</w:t>
            </w:r>
          </w:p>
        </w:tc>
        <w:tc>
          <w:tcPr>
            <w:tcW w:w="705" w:type="pct"/>
            <w:vAlign w:val="center"/>
          </w:tcPr>
          <w:p w14:paraId="3EC21378"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建设完成</w:t>
            </w:r>
          </w:p>
        </w:tc>
        <w:tc>
          <w:tcPr>
            <w:tcW w:w="740" w:type="pct"/>
            <w:vAlign w:val="center"/>
          </w:tcPr>
          <w:p w14:paraId="3671B4DE"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东北面</w:t>
            </w:r>
          </w:p>
        </w:tc>
        <w:tc>
          <w:tcPr>
            <w:tcW w:w="742" w:type="pct"/>
            <w:vAlign w:val="center"/>
          </w:tcPr>
          <w:p w14:paraId="43346D0F"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1358</w:t>
            </w:r>
            <w:r w:rsidRPr="00BB5896">
              <w:rPr>
                <w:color w:val="000000" w:themeColor="text1"/>
                <w:u w:val="single"/>
              </w:rPr>
              <w:t xml:space="preserve"> </w:t>
            </w:r>
            <w:r w:rsidRPr="00BB5896">
              <w:rPr>
                <w:rFonts w:hint="eastAsia"/>
                <w:color w:val="000000" w:themeColor="text1"/>
                <w:u w:val="single"/>
              </w:rPr>
              <w:t>m</w:t>
            </w:r>
          </w:p>
        </w:tc>
      </w:tr>
      <w:tr w:rsidR="00BB5896" w:rsidRPr="00BB5896" w14:paraId="001EA4CE" w14:textId="77777777" w:rsidTr="00A46ADE">
        <w:trPr>
          <w:trHeight w:val="340"/>
          <w:jc w:val="center"/>
        </w:trPr>
        <w:tc>
          <w:tcPr>
            <w:tcW w:w="438" w:type="pct"/>
            <w:vAlign w:val="center"/>
          </w:tcPr>
          <w:p w14:paraId="77FDFD49"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c>
          <w:tcPr>
            <w:tcW w:w="2375" w:type="pct"/>
            <w:vAlign w:val="center"/>
          </w:tcPr>
          <w:p w14:paraId="65EAD60C"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黔西污水处理厂</w:t>
            </w:r>
          </w:p>
        </w:tc>
        <w:tc>
          <w:tcPr>
            <w:tcW w:w="705" w:type="pct"/>
            <w:vAlign w:val="center"/>
          </w:tcPr>
          <w:p w14:paraId="7D22865D"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建设完成</w:t>
            </w:r>
          </w:p>
        </w:tc>
        <w:tc>
          <w:tcPr>
            <w:tcW w:w="740" w:type="pct"/>
            <w:vAlign w:val="center"/>
          </w:tcPr>
          <w:p w14:paraId="30898F3A"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北面</w:t>
            </w:r>
          </w:p>
        </w:tc>
        <w:tc>
          <w:tcPr>
            <w:tcW w:w="742" w:type="pct"/>
            <w:vAlign w:val="center"/>
          </w:tcPr>
          <w:p w14:paraId="28487E36" w14:textId="77777777" w:rsidR="002E1CFE" w:rsidRPr="00BB5896" w:rsidRDefault="002E1CF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2477</w:t>
            </w:r>
            <w:r w:rsidRPr="00BB5896">
              <w:rPr>
                <w:color w:val="000000" w:themeColor="text1"/>
                <w:u w:val="single"/>
              </w:rPr>
              <w:t xml:space="preserve"> </w:t>
            </w:r>
            <w:r w:rsidRPr="00BB5896">
              <w:rPr>
                <w:rFonts w:hint="eastAsia"/>
                <w:color w:val="000000" w:themeColor="text1"/>
                <w:u w:val="single"/>
              </w:rPr>
              <w:t>m</w:t>
            </w:r>
          </w:p>
        </w:tc>
      </w:tr>
      <w:tr w:rsidR="00BB5896" w:rsidRPr="00BB5896" w14:paraId="0231F9F8" w14:textId="77777777" w:rsidTr="00A46ADE">
        <w:trPr>
          <w:trHeight w:val="340"/>
          <w:jc w:val="center"/>
        </w:trPr>
        <w:tc>
          <w:tcPr>
            <w:tcW w:w="5000" w:type="pct"/>
            <w:gridSpan w:val="5"/>
            <w:vAlign w:val="center"/>
          </w:tcPr>
          <w:p w14:paraId="32A51561" w14:textId="77777777" w:rsidR="002E1CFE" w:rsidRPr="00BB5896" w:rsidRDefault="002E1CFE" w:rsidP="00A46ADE">
            <w:pPr>
              <w:pStyle w:val="05"/>
              <w:spacing w:before="0" w:beforeAutospacing="0" w:after="0" w:afterAutospacing="0" w:line="240" w:lineRule="auto"/>
              <w:ind w:leftChars="0" w:left="0" w:rightChars="0" w:right="0"/>
              <w:jc w:val="both"/>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1</w:t>
            </w:r>
            <w:r w:rsidRPr="00BB5896">
              <w:rPr>
                <w:rFonts w:hint="eastAsia"/>
                <w:color w:val="000000" w:themeColor="text1"/>
                <w:sz w:val="18"/>
                <w:szCs w:val="18"/>
                <w:u w:val="single"/>
              </w:rPr>
              <w:t>号、</w:t>
            </w:r>
            <w:r w:rsidRPr="00BB5896">
              <w:rPr>
                <w:rFonts w:hint="eastAsia"/>
                <w:color w:val="000000" w:themeColor="text1"/>
                <w:sz w:val="18"/>
                <w:szCs w:val="18"/>
                <w:u w:val="single"/>
              </w:rPr>
              <w:t>2</w:t>
            </w:r>
            <w:r w:rsidRPr="00BB5896">
              <w:rPr>
                <w:rFonts w:hint="eastAsia"/>
                <w:color w:val="000000" w:themeColor="text1"/>
                <w:sz w:val="18"/>
                <w:szCs w:val="18"/>
                <w:u w:val="single"/>
              </w:rPr>
              <w:t>号泊位运输的货种为碎石、建筑砂石、矿石及其附属产品等，均为较大粒径的石头；</w:t>
            </w:r>
            <w:r w:rsidRPr="00BB5896">
              <w:rPr>
                <w:rFonts w:hint="eastAsia"/>
                <w:color w:val="000000" w:themeColor="text1"/>
                <w:sz w:val="18"/>
                <w:szCs w:val="18"/>
                <w:u w:val="single"/>
              </w:rPr>
              <w:t>3</w:t>
            </w:r>
            <w:r w:rsidRPr="00BB5896">
              <w:rPr>
                <w:rFonts w:hint="eastAsia"/>
                <w:color w:val="000000" w:themeColor="text1"/>
                <w:sz w:val="18"/>
                <w:szCs w:val="18"/>
                <w:u w:val="single"/>
              </w:rPr>
              <w:t>号泊位运输的货种为矿建材料碎石（白云石）；</w:t>
            </w:r>
            <w:r w:rsidRPr="00BB5896">
              <w:rPr>
                <w:rFonts w:hint="eastAsia"/>
                <w:color w:val="000000" w:themeColor="text1"/>
                <w:sz w:val="18"/>
                <w:szCs w:val="18"/>
                <w:u w:val="single"/>
              </w:rPr>
              <w:t>4</w:t>
            </w:r>
            <w:r w:rsidRPr="00BB5896">
              <w:rPr>
                <w:rFonts w:hint="eastAsia"/>
                <w:color w:val="000000" w:themeColor="text1"/>
                <w:sz w:val="18"/>
                <w:szCs w:val="18"/>
                <w:u w:val="single"/>
              </w:rPr>
              <w:t>号、</w:t>
            </w:r>
            <w:r w:rsidRPr="00BB5896">
              <w:rPr>
                <w:rFonts w:hint="eastAsia"/>
                <w:color w:val="000000" w:themeColor="text1"/>
                <w:sz w:val="18"/>
                <w:szCs w:val="18"/>
                <w:u w:val="single"/>
              </w:rPr>
              <w:t>5</w:t>
            </w:r>
            <w:r w:rsidRPr="00BB5896">
              <w:rPr>
                <w:rFonts w:hint="eastAsia"/>
                <w:color w:val="000000" w:themeColor="text1"/>
                <w:sz w:val="18"/>
                <w:szCs w:val="18"/>
                <w:u w:val="single"/>
              </w:rPr>
              <w:t>号泊位运输的货种为砂石及矿石；华润水泥专用码头运输的货种为骨料、原煤、石膏和混合材。</w:t>
            </w:r>
          </w:p>
        </w:tc>
      </w:tr>
    </w:tbl>
    <w:p w14:paraId="44EBBA48" w14:textId="7979C7D0" w:rsidR="00B13ADD" w:rsidRPr="00BB5896" w:rsidRDefault="00B13ADD" w:rsidP="00D83993">
      <w:pPr>
        <w:spacing w:afterLines="50" w:after="163" w:line="500" w:lineRule="exact"/>
        <w:ind w:firstLine="480"/>
        <w:rPr>
          <w:color w:val="000000" w:themeColor="text1"/>
          <w:u w:val="single"/>
        </w:rPr>
      </w:pPr>
      <w:r w:rsidRPr="00BB5896">
        <w:rPr>
          <w:rFonts w:hint="eastAsia"/>
          <w:color w:val="000000" w:themeColor="text1"/>
          <w:u w:val="single"/>
        </w:rPr>
        <w:t>项目与</w:t>
      </w:r>
      <w:r w:rsidRPr="00BB5896">
        <w:rPr>
          <w:rFonts w:hint="eastAsia"/>
          <w:color w:val="000000" w:themeColor="text1"/>
          <w:u w:val="single"/>
        </w:rPr>
        <w:t>1</w:t>
      </w:r>
      <w:r w:rsidRPr="00BB5896">
        <w:rPr>
          <w:rFonts w:hint="eastAsia"/>
          <w:color w:val="000000" w:themeColor="text1"/>
          <w:u w:val="single"/>
        </w:rPr>
        <w:t>号、</w:t>
      </w:r>
      <w:r w:rsidRPr="00BB5896">
        <w:rPr>
          <w:rFonts w:hint="eastAsia"/>
          <w:color w:val="000000" w:themeColor="text1"/>
          <w:u w:val="single"/>
        </w:rPr>
        <w:t>2</w:t>
      </w:r>
      <w:r w:rsidRPr="00BB5896">
        <w:rPr>
          <w:rFonts w:hint="eastAsia"/>
          <w:color w:val="000000" w:themeColor="text1"/>
          <w:u w:val="single"/>
        </w:rPr>
        <w:t>号泊位，</w:t>
      </w:r>
      <w:r w:rsidRPr="00BB5896">
        <w:rPr>
          <w:rFonts w:hint="eastAsia"/>
          <w:color w:val="000000" w:themeColor="text1"/>
          <w:u w:val="single"/>
        </w:rPr>
        <w:t>3</w:t>
      </w:r>
      <w:r w:rsidRPr="00BB5896">
        <w:rPr>
          <w:rFonts w:hint="eastAsia"/>
          <w:color w:val="000000" w:themeColor="text1"/>
          <w:u w:val="single"/>
        </w:rPr>
        <w:t>号泊位以及</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w:t>
      </w:r>
      <w:r w:rsidR="0010721F" w:rsidRPr="00BB5896">
        <w:rPr>
          <w:rFonts w:hint="eastAsia"/>
          <w:color w:val="000000" w:themeColor="text1"/>
          <w:u w:val="single"/>
        </w:rPr>
        <w:t>在卫星图上的位置关系详见图</w:t>
      </w:r>
      <w:r w:rsidR="0010721F" w:rsidRPr="00BB5896">
        <w:rPr>
          <w:rFonts w:hint="eastAsia"/>
          <w:color w:val="000000" w:themeColor="text1"/>
          <w:u w:val="single"/>
        </w:rPr>
        <w:t>2.1.1-</w:t>
      </w:r>
      <w:r w:rsidR="00D83993" w:rsidRPr="00BB5896">
        <w:rPr>
          <w:rFonts w:hint="eastAsia"/>
          <w:color w:val="000000" w:themeColor="text1"/>
          <w:u w:val="single"/>
        </w:rPr>
        <w:t>4</w:t>
      </w:r>
      <w:r w:rsidRPr="00BB5896">
        <w:rPr>
          <w:color w:val="000000" w:themeColor="text1"/>
          <w:u w:val="single"/>
        </w:rPr>
        <w:t>。</w:t>
      </w:r>
    </w:p>
    <w:tbl>
      <w:tblPr>
        <w:tblStyle w:val="aff"/>
        <w:tblW w:w="0" w:type="auto"/>
        <w:jc w:val="center"/>
        <w:tblLook w:val="04A0" w:firstRow="1" w:lastRow="0" w:firstColumn="1" w:lastColumn="0" w:noHBand="0" w:noVBand="1"/>
      </w:tblPr>
      <w:tblGrid>
        <w:gridCol w:w="9060"/>
      </w:tblGrid>
      <w:tr w:rsidR="00BB5896" w:rsidRPr="00BB5896" w14:paraId="50F58EE6" w14:textId="77777777" w:rsidTr="0059659A">
        <w:trPr>
          <w:jc w:val="center"/>
        </w:trPr>
        <w:tc>
          <w:tcPr>
            <w:tcW w:w="9060" w:type="dxa"/>
            <w:vAlign w:val="center"/>
          </w:tcPr>
          <w:p w14:paraId="76AC7446" w14:textId="0695C75C" w:rsidR="00D83993" w:rsidRPr="00BB5896" w:rsidRDefault="0059659A" w:rsidP="0059659A">
            <w:pPr>
              <w:widowControl/>
              <w:topLinePunct w:val="0"/>
              <w:adjustRightInd/>
              <w:snapToGrid/>
              <w:spacing w:line="240" w:lineRule="auto"/>
              <w:ind w:firstLineChars="0" w:firstLine="0"/>
              <w:jc w:val="center"/>
              <w:rPr>
                <w:rFonts w:ascii="宋体" w:hAnsi="宋体" w:cs="宋体"/>
                <w:color w:val="000000" w:themeColor="text1"/>
                <w:u w:val="single"/>
              </w:rPr>
            </w:pPr>
            <w:r w:rsidRPr="00BB5896">
              <w:rPr>
                <w:rFonts w:ascii="宋体" w:hAnsi="宋体" w:cs="宋体"/>
                <w:noProof/>
                <w:color w:val="000000" w:themeColor="text1"/>
                <w:u w:val="single"/>
              </w:rPr>
              <w:drawing>
                <wp:inline distT="0" distB="0" distL="0" distR="0" wp14:anchorId="6882C27C" wp14:editId="01FA9E41">
                  <wp:extent cx="5580000" cy="4351416"/>
                  <wp:effectExtent l="0" t="0" r="190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0000" cy="4351416"/>
                          </a:xfrm>
                          <a:prstGeom prst="rect">
                            <a:avLst/>
                          </a:prstGeom>
                          <a:noFill/>
                          <a:ln>
                            <a:noFill/>
                          </a:ln>
                        </pic:spPr>
                      </pic:pic>
                    </a:graphicData>
                  </a:graphic>
                </wp:inline>
              </w:drawing>
            </w:r>
          </w:p>
        </w:tc>
      </w:tr>
    </w:tbl>
    <w:p w14:paraId="5942F9E6" w14:textId="7043BCE0" w:rsidR="00D83993" w:rsidRPr="00BB5896" w:rsidRDefault="00D83993" w:rsidP="00D83993">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w:t>
      </w:r>
      <w:r w:rsidRPr="00BB5896">
        <w:rPr>
          <w:b/>
          <w:color w:val="000000" w:themeColor="text1"/>
          <w:sz w:val="21"/>
          <w:szCs w:val="21"/>
          <w:u w:val="single"/>
        </w:rPr>
        <w:t>.1</w:t>
      </w:r>
      <w:r w:rsidRPr="00BB5896">
        <w:rPr>
          <w:rFonts w:hint="eastAsia"/>
          <w:b/>
          <w:color w:val="000000" w:themeColor="text1"/>
          <w:sz w:val="21"/>
          <w:szCs w:val="21"/>
          <w:u w:val="single"/>
        </w:rPr>
        <w:t>.1</w:t>
      </w:r>
      <w:r w:rsidRPr="00BB5896">
        <w:rPr>
          <w:b/>
          <w:color w:val="000000" w:themeColor="text1"/>
          <w:sz w:val="21"/>
          <w:szCs w:val="21"/>
          <w:u w:val="single"/>
        </w:rPr>
        <w:t>-</w:t>
      </w:r>
      <w:r w:rsidRPr="00BB5896">
        <w:rPr>
          <w:rFonts w:hint="eastAsia"/>
          <w:b/>
          <w:color w:val="000000" w:themeColor="text1"/>
          <w:sz w:val="21"/>
          <w:szCs w:val="21"/>
          <w:u w:val="single"/>
        </w:rPr>
        <w:t>4</w:t>
      </w:r>
      <w:r w:rsidRPr="00BB5896">
        <w:rPr>
          <w:b/>
          <w:color w:val="000000" w:themeColor="text1"/>
          <w:sz w:val="21"/>
          <w:szCs w:val="21"/>
          <w:u w:val="single"/>
        </w:rPr>
        <w:t xml:space="preserve"> </w:t>
      </w:r>
      <w:r w:rsidRPr="00BB5896">
        <w:rPr>
          <w:rFonts w:hint="eastAsia"/>
          <w:b/>
          <w:color w:val="000000" w:themeColor="text1"/>
          <w:sz w:val="21"/>
          <w:szCs w:val="21"/>
          <w:u w:val="single"/>
        </w:rPr>
        <w:t>拟建项目与其他泊位位置关系示意图</w:t>
      </w:r>
    </w:p>
    <w:p w14:paraId="41612852" w14:textId="5C22CD65"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.1.</w:t>
      </w:r>
      <w:r w:rsidRPr="00BB5896">
        <w:rPr>
          <w:rFonts w:hint="eastAsia"/>
          <w:color w:val="000000" w:themeColor="text1"/>
        </w:rPr>
        <w:t>2</w:t>
      </w:r>
      <w:r w:rsidRPr="00BB5896">
        <w:rPr>
          <w:color w:val="000000" w:themeColor="text1"/>
        </w:rPr>
        <w:t xml:space="preserve"> </w:t>
      </w:r>
      <w:r w:rsidRPr="00BB5896">
        <w:rPr>
          <w:color w:val="000000" w:themeColor="text1"/>
        </w:rPr>
        <w:t>工程设计方案</w:t>
      </w:r>
    </w:p>
    <w:p w14:paraId="475499DF" w14:textId="77777777"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 xml:space="preserve">.1 </w:t>
      </w:r>
      <w:r w:rsidRPr="00BB5896">
        <w:rPr>
          <w:color w:val="000000" w:themeColor="text1"/>
        </w:rPr>
        <w:t>总平面布置方案</w:t>
      </w:r>
    </w:p>
    <w:p w14:paraId="139FCFD0" w14:textId="77777777" w:rsidR="00980FB8" w:rsidRPr="00BB5896" w:rsidRDefault="00980FB8" w:rsidP="00CC5F0D">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）总平面布置方案</w:t>
      </w:r>
    </w:p>
    <w:p w14:paraId="74F42332" w14:textId="23FA2014" w:rsidR="00980FB8" w:rsidRPr="00BB5896" w:rsidRDefault="00980FB8" w:rsidP="00CC5F0D">
      <w:pPr>
        <w:spacing w:line="500" w:lineRule="exact"/>
        <w:ind w:firstLine="480"/>
        <w:rPr>
          <w:color w:val="000000" w:themeColor="text1"/>
        </w:rPr>
      </w:pPr>
      <w:r w:rsidRPr="00BB5896">
        <w:rPr>
          <w:color w:val="000000" w:themeColor="text1"/>
        </w:rPr>
        <w:t>布置</w:t>
      </w:r>
      <w:r w:rsidRPr="00BB5896">
        <w:rPr>
          <w:color w:val="000000" w:themeColor="text1"/>
        </w:rPr>
        <w:t>1</w:t>
      </w:r>
      <w:r w:rsidRPr="00BB5896">
        <w:rPr>
          <w:color w:val="000000" w:themeColor="text1"/>
        </w:rPr>
        <w:t>个</w:t>
      </w:r>
      <w:r w:rsidRPr="00BB5896">
        <w:rPr>
          <w:color w:val="000000" w:themeColor="text1"/>
        </w:rPr>
        <w:t>3000</w:t>
      </w:r>
      <w:r w:rsidRPr="00BB5896">
        <w:rPr>
          <w:color w:val="000000" w:themeColor="text1"/>
        </w:rPr>
        <w:t>吨级散货泊位，码头长度</w:t>
      </w:r>
      <w:r w:rsidR="00946AB6" w:rsidRPr="00BB5896">
        <w:rPr>
          <w:rFonts w:hint="eastAsia"/>
          <w:color w:val="000000" w:themeColor="text1"/>
        </w:rPr>
        <w:t>97</w:t>
      </w:r>
      <w:r w:rsidR="00946AB6" w:rsidRPr="00BB5896">
        <w:rPr>
          <w:color w:val="000000" w:themeColor="text1"/>
        </w:rPr>
        <w:t xml:space="preserve"> </w:t>
      </w:r>
      <w:r w:rsidRPr="00BB5896">
        <w:rPr>
          <w:color w:val="000000" w:themeColor="text1"/>
        </w:rPr>
        <w:t>m</w:t>
      </w:r>
      <w:r w:rsidRPr="00BB5896">
        <w:rPr>
          <w:color w:val="000000" w:themeColor="text1"/>
        </w:rPr>
        <w:t>，码头前沿装船作业采用</w:t>
      </w:r>
      <w:r w:rsidR="001E4478" w:rsidRPr="00BB5896">
        <w:rPr>
          <w:rFonts w:hint="eastAsia"/>
          <w:color w:val="000000" w:themeColor="text1"/>
        </w:rPr>
        <w:t>皮带机</w:t>
      </w:r>
      <w:r w:rsidRPr="00BB5896">
        <w:rPr>
          <w:color w:val="000000" w:themeColor="text1"/>
        </w:rPr>
        <w:t>。港区陆域前沿线的走向与码头前沿线走向一致，大致呈</w:t>
      </w:r>
      <w:r w:rsidRPr="00BB5896">
        <w:rPr>
          <w:color w:val="000000" w:themeColor="text1"/>
        </w:rPr>
        <w:t>N-S</w:t>
      </w:r>
      <w:r w:rsidRPr="00BB5896">
        <w:rPr>
          <w:color w:val="000000" w:themeColor="text1"/>
        </w:rPr>
        <w:t>（北</w:t>
      </w:r>
      <w:r w:rsidRPr="00BB5896">
        <w:rPr>
          <w:color w:val="000000" w:themeColor="text1"/>
        </w:rPr>
        <w:t>-</w:t>
      </w:r>
      <w:r w:rsidRPr="00BB5896">
        <w:rPr>
          <w:color w:val="000000" w:themeColor="text1"/>
        </w:rPr>
        <w:t>南）走向。港区后方陆域纵深</w:t>
      </w:r>
      <w:r w:rsidRPr="00BB5896">
        <w:rPr>
          <w:color w:val="000000" w:themeColor="text1"/>
        </w:rPr>
        <w:t>228~236</w:t>
      </w:r>
      <w:r w:rsidR="001E4478" w:rsidRPr="00BB5896">
        <w:rPr>
          <w:color w:val="000000" w:themeColor="text1"/>
        </w:rPr>
        <w:t xml:space="preserve"> </w:t>
      </w:r>
      <w:r w:rsidRPr="00BB5896">
        <w:rPr>
          <w:color w:val="000000" w:themeColor="text1"/>
        </w:rPr>
        <w:t>m</w:t>
      </w:r>
      <w:r w:rsidRPr="00BB5896">
        <w:rPr>
          <w:color w:val="000000" w:themeColor="text1"/>
        </w:rPr>
        <w:t>。陆域高程为</w:t>
      </w:r>
      <w:r w:rsidRPr="00BB5896">
        <w:rPr>
          <w:color w:val="000000" w:themeColor="text1"/>
        </w:rPr>
        <w:t>65.05</w:t>
      </w:r>
      <w:r w:rsidR="001E4478" w:rsidRPr="00BB5896">
        <w:rPr>
          <w:color w:val="000000" w:themeColor="text1"/>
        </w:rPr>
        <w:t xml:space="preserve"> </w:t>
      </w:r>
      <w:r w:rsidRPr="00BB5896">
        <w:rPr>
          <w:color w:val="000000" w:themeColor="text1"/>
        </w:rPr>
        <w:t>m~63.16</w:t>
      </w:r>
      <w:r w:rsidR="001E4478" w:rsidRPr="00BB5896">
        <w:rPr>
          <w:color w:val="000000" w:themeColor="text1"/>
        </w:rPr>
        <w:t xml:space="preserve"> </w:t>
      </w:r>
      <w:r w:rsidRPr="00BB5896">
        <w:rPr>
          <w:color w:val="000000" w:themeColor="text1"/>
        </w:rPr>
        <w:t>m</w:t>
      </w:r>
      <w:r w:rsidRPr="00BB5896">
        <w:rPr>
          <w:color w:val="000000" w:themeColor="text1"/>
        </w:rPr>
        <w:t>。</w:t>
      </w:r>
    </w:p>
    <w:p w14:paraId="54F71DB0" w14:textId="4E9355F8" w:rsidR="00980FB8" w:rsidRPr="00BB5896" w:rsidRDefault="00980FB8" w:rsidP="00CC5F0D">
      <w:pPr>
        <w:spacing w:line="500" w:lineRule="exact"/>
        <w:ind w:firstLine="480"/>
        <w:rPr>
          <w:color w:val="000000" w:themeColor="text1"/>
        </w:rPr>
      </w:pPr>
      <w:r w:rsidRPr="00BB5896">
        <w:rPr>
          <w:color w:val="000000" w:themeColor="text1"/>
        </w:rPr>
        <w:t>堆场生产区根据陆域纵深和货种要求，泊位后方</w:t>
      </w:r>
      <w:r w:rsidR="001D254D" w:rsidRPr="00BB5896">
        <w:rPr>
          <w:rFonts w:hint="eastAsia"/>
          <w:color w:val="000000" w:themeColor="text1"/>
        </w:rPr>
        <w:t>建设</w:t>
      </w:r>
      <w:r w:rsidR="00154C36" w:rsidRPr="00BB5896">
        <w:rPr>
          <w:rFonts w:hint="eastAsia"/>
          <w:color w:val="000000" w:themeColor="text1"/>
        </w:rPr>
        <w:t>1</w:t>
      </w:r>
      <w:r w:rsidR="00154C36" w:rsidRPr="00BB5896">
        <w:rPr>
          <w:rFonts w:hint="eastAsia"/>
          <w:color w:val="000000" w:themeColor="text1"/>
        </w:rPr>
        <w:t>个</w:t>
      </w:r>
      <w:r w:rsidR="00947093" w:rsidRPr="00BB5896">
        <w:rPr>
          <w:rFonts w:hint="eastAsia"/>
          <w:color w:val="000000" w:themeColor="text1"/>
        </w:rPr>
        <w:t>散货</w:t>
      </w:r>
      <w:r w:rsidR="00F873BD" w:rsidRPr="00BB5896">
        <w:rPr>
          <w:rFonts w:hint="eastAsia"/>
          <w:color w:val="000000" w:themeColor="text1"/>
        </w:rPr>
        <w:t>堆场</w:t>
      </w:r>
      <w:r w:rsidR="00154C36" w:rsidRPr="00BB5896">
        <w:rPr>
          <w:rFonts w:hint="eastAsia"/>
          <w:color w:val="000000" w:themeColor="text1"/>
        </w:rPr>
        <w:t>（</w:t>
      </w:r>
      <w:r w:rsidR="006E5F84" w:rsidRPr="00BB5896">
        <w:rPr>
          <w:rFonts w:hint="eastAsia"/>
          <w:color w:val="000000" w:themeColor="text1"/>
        </w:rPr>
        <w:t>武宣农场三队拆迁前</w:t>
      </w:r>
      <w:r w:rsidR="00154C36" w:rsidRPr="00BB5896">
        <w:rPr>
          <w:rFonts w:hint="eastAsia"/>
          <w:color w:val="000000" w:themeColor="text1"/>
        </w:rPr>
        <w:t>不使用）</w:t>
      </w:r>
      <w:r w:rsidR="00574EB4" w:rsidRPr="00BB5896">
        <w:rPr>
          <w:rFonts w:hint="eastAsia"/>
          <w:color w:val="000000" w:themeColor="text1"/>
        </w:rPr>
        <w:t>，面积</w:t>
      </w:r>
      <w:r w:rsidR="00574EB4" w:rsidRPr="00BB5896">
        <w:rPr>
          <w:color w:val="000000" w:themeColor="text1"/>
        </w:rPr>
        <w:t>为</w:t>
      </w:r>
      <w:r w:rsidR="00574EB4" w:rsidRPr="00BB5896">
        <w:rPr>
          <w:rFonts w:hint="eastAsia"/>
          <w:color w:val="000000" w:themeColor="text1"/>
        </w:rPr>
        <w:t>5856</w:t>
      </w:r>
      <w:r w:rsidR="00574EB4" w:rsidRPr="00BB5896">
        <w:rPr>
          <w:color w:val="000000" w:themeColor="text1"/>
        </w:rPr>
        <w:t xml:space="preserve"> m</w:t>
      </w:r>
      <w:r w:rsidR="00574EB4" w:rsidRPr="00BB5896">
        <w:rPr>
          <w:color w:val="000000" w:themeColor="text1"/>
          <w:vertAlign w:val="superscript"/>
        </w:rPr>
        <w:t>2</w:t>
      </w:r>
      <w:r w:rsidR="00574EB4" w:rsidRPr="00BB5896">
        <w:rPr>
          <w:rFonts w:hint="eastAsia"/>
          <w:color w:val="000000" w:themeColor="text1"/>
        </w:rPr>
        <w:t>；</w:t>
      </w:r>
      <w:r w:rsidR="00574EB4" w:rsidRPr="00BB5896">
        <w:rPr>
          <w:rFonts w:hint="eastAsia"/>
          <w:color w:val="000000" w:themeColor="text1"/>
          <w:u w:val="single"/>
        </w:rPr>
        <w:t>散货堆场周边设置防风抑尘网（堆场西面、南面）</w:t>
      </w:r>
      <w:bookmarkStart w:id="65" w:name="_Hlk92702708"/>
      <w:r w:rsidR="003957CA" w:rsidRPr="00BB5896">
        <w:rPr>
          <w:rFonts w:hint="eastAsia"/>
          <w:color w:val="000000" w:themeColor="text1"/>
        </w:rPr>
        <w:t>；</w:t>
      </w:r>
      <w:bookmarkEnd w:id="65"/>
      <w:r w:rsidR="00531B65" w:rsidRPr="00BB5896">
        <w:rPr>
          <w:rFonts w:hint="eastAsia"/>
          <w:color w:val="000000" w:themeColor="text1"/>
        </w:rPr>
        <w:t>武宣农场三队拆迁后</w:t>
      </w:r>
      <w:r w:rsidR="00154C36" w:rsidRPr="00BB5896">
        <w:rPr>
          <w:rFonts w:hint="eastAsia"/>
          <w:color w:val="000000" w:themeColor="text1"/>
        </w:rPr>
        <w:t>启用散货</w:t>
      </w:r>
      <w:r w:rsidRPr="00BB5896">
        <w:rPr>
          <w:color w:val="000000" w:themeColor="text1"/>
        </w:rPr>
        <w:t>堆场</w:t>
      </w:r>
      <w:r w:rsidR="00183C47" w:rsidRPr="00BB5896">
        <w:rPr>
          <w:rFonts w:hint="eastAsia"/>
          <w:color w:val="000000" w:themeColor="text1"/>
        </w:rPr>
        <w:t>；</w:t>
      </w:r>
      <w:r w:rsidRPr="00BB5896">
        <w:rPr>
          <w:color w:val="000000" w:themeColor="text1"/>
        </w:rPr>
        <w:t>在接岸挡墙附近设置箱变，在靠近码头前沿的散货堆场设置</w:t>
      </w:r>
      <w:r w:rsidRPr="00BB5896">
        <w:rPr>
          <w:color w:val="000000" w:themeColor="text1"/>
        </w:rPr>
        <w:t>1</w:t>
      </w:r>
      <w:r w:rsidRPr="00BB5896">
        <w:rPr>
          <w:color w:val="000000" w:themeColor="text1"/>
        </w:rPr>
        <w:t>座散货污水处理站。</w:t>
      </w:r>
    </w:p>
    <w:p w14:paraId="273AD1C4" w14:textId="1BE6CBBF" w:rsidR="00980FB8" w:rsidRPr="00BB5896" w:rsidRDefault="00980FB8" w:rsidP="00CC5F0D">
      <w:pPr>
        <w:spacing w:line="500" w:lineRule="exact"/>
        <w:ind w:firstLine="480"/>
        <w:rPr>
          <w:color w:val="000000" w:themeColor="text1"/>
        </w:rPr>
      </w:pPr>
      <w:r w:rsidRPr="00BB5896">
        <w:rPr>
          <w:color w:val="000000" w:themeColor="text1"/>
        </w:rPr>
        <w:t>生产辅助区位于码头堆场后方，生产辅助区西侧设有办公楼（</w:t>
      </w:r>
      <w:r w:rsidRPr="00BB5896">
        <w:rPr>
          <w:color w:val="000000" w:themeColor="text1"/>
        </w:rPr>
        <w:t>2F</w:t>
      </w:r>
      <w:r w:rsidRPr="00BB5896">
        <w:rPr>
          <w:color w:val="000000" w:themeColor="text1"/>
        </w:rPr>
        <w:t>）、供水调节站、变电所等设施；生产辅助区东侧与西侧以绿化带隔开，设有含油污水处理站、生活污水处理站、流动机械冲洗场、材料库、候工房</w:t>
      </w:r>
      <w:r w:rsidR="00537DAD" w:rsidRPr="00BB5896">
        <w:rPr>
          <w:color w:val="000000" w:themeColor="text1"/>
        </w:rPr>
        <w:t>、</w:t>
      </w:r>
      <w:r w:rsidR="00537DAD" w:rsidRPr="00BB5896">
        <w:rPr>
          <w:rFonts w:hint="eastAsia"/>
          <w:color w:val="000000" w:themeColor="text1"/>
        </w:rPr>
        <w:t>危险废物暂存间</w:t>
      </w:r>
      <w:r w:rsidRPr="00BB5896">
        <w:rPr>
          <w:color w:val="000000" w:themeColor="text1"/>
        </w:rPr>
        <w:t>等设施。</w:t>
      </w:r>
    </w:p>
    <w:p w14:paraId="5687EFBB" w14:textId="77777777" w:rsidR="008B7E6E" w:rsidRPr="00BB5896" w:rsidRDefault="00980FB8" w:rsidP="00CC5F0D">
      <w:pPr>
        <w:spacing w:line="500" w:lineRule="exact"/>
        <w:ind w:firstLine="480"/>
        <w:rPr>
          <w:color w:val="000000" w:themeColor="text1"/>
        </w:rPr>
      </w:pPr>
      <w:r w:rsidRPr="00BB5896">
        <w:rPr>
          <w:color w:val="000000" w:themeColor="text1"/>
        </w:rPr>
        <w:t>此外，在各功能区之间布置绿化隔离带（绿化面积</w:t>
      </w:r>
      <w:r w:rsidRPr="00BB5896">
        <w:rPr>
          <w:color w:val="000000" w:themeColor="text1"/>
        </w:rPr>
        <w:t>1802</w:t>
      </w:r>
      <w:r w:rsidR="001E4478" w:rsidRPr="00BB5896">
        <w:rPr>
          <w:color w:val="000000" w:themeColor="text1"/>
        </w:rPr>
        <w:t xml:space="preserve"> </w:t>
      </w:r>
      <w:r w:rsidRPr="00BB5896">
        <w:rPr>
          <w:color w:val="000000" w:themeColor="text1"/>
        </w:rPr>
        <w:t>m</w:t>
      </w:r>
      <w:r w:rsidRPr="00BB5896">
        <w:rPr>
          <w:color w:val="000000" w:themeColor="text1"/>
          <w:vertAlign w:val="superscript"/>
        </w:rPr>
        <w:t>2</w:t>
      </w:r>
      <w:r w:rsidRPr="00BB5896">
        <w:rPr>
          <w:color w:val="000000" w:themeColor="text1"/>
        </w:rPr>
        <w:t>），港区周围设置围墙。</w:t>
      </w:r>
    </w:p>
    <w:p w14:paraId="168E041A" w14:textId="4CF7B92E" w:rsidR="00980FB8" w:rsidRPr="00BB5896" w:rsidRDefault="00980FB8" w:rsidP="00CC5F0D">
      <w:pPr>
        <w:spacing w:line="500" w:lineRule="exact"/>
        <w:ind w:firstLine="480"/>
        <w:rPr>
          <w:color w:val="000000" w:themeColor="text1"/>
        </w:rPr>
      </w:pPr>
      <w:r w:rsidRPr="00BB5896">
        <w:rPr>
          <w:color w:val="000000" w:themeColor="text1"/>
        </w:rPr>
        <w:t>堆场及功能区之间通过道路连接，陆域四周及堆场之间设有宽</w:t>
      </w:r>
      <w:r w:rsidRPr="00BB5896">
        <w:rPr>
          <w:color w:val="000000" w:themeColor="text1"/>
        </w:rPr>
        <w:t>12.00</w:t>
      </w:r>
      <w:r w:rsidR="001E4478" w:rsidRPr="00BB5896">
        <w:rPr>
          <w:color w:val="000000" w:themeColor="text1"/>
        </w:rPr>
        <w:t xml:space="preserve"> </w:t>
      </w:r>
      <w:r w:rsidRPr="00BB5896">
        <w:rPr>
          <w:color w:val="000000" w:themeColor="text1"/>
        </w:rPr>
        <w:t>m</w:t>
      </w:r>
      <w:r w:rsidRPr="00BB5896">
        <w:rPr>
          <w:color w:val="000000" w:themeColor="text1"/>
        </w:rPr>
        <w:t>港区道路。</w:t>
      </w:r>
    </w:p>
    <w:p w14:paraId="61402040" w14:textId="498C7B9B" w:rsidR="00980FB8" w:rsidRPr="00BB5896" w:rsidRDefault="00980FB8" w:rsidP="00CC5F0D">
      <w:pPr>
        <w:spacing w:line="500" w:lineRule="exact"/>
        <w:ind w:firstLine="480"/>
        <w:rPr>
          <w:color w:val="000000" w:themeColor="text1"/>
          <w:kern w:val="16"/>
        </w:rPr>
      </w:pPr>
      <w:r w:rsidRPr="00BB5896">
        <w:rPr>
          <w:color w:val="000000" w:themeColor="text1"/>
        </w:rPr>
        <w:t>港区设</w:t>
      </w:r>
      <w:r w:rsidRPr="00BB5896">
        <w:rPr>
          <w:color w:val="000000" w:themeColor="text1"/>
        </w:rPr>
        <w:t>1</w:t>
      </w:r>
      <w:r w:rsidRPr="00BB5896">
        <w:rPr>
          <w:color w:val="000000" w:themeColor="text1"/>
        </w:rPr>
        <w:t>座大门，宽</w:t>
      </w:r>
      <w:r w:rsidRPr="00BB5896">
        <w:rPr>
          <w:color w:val="000000" w:themeColor="text1"/>
        </w:rPr>
        <w:t>12</w:t>
      </w:r>
      <w:r w:rsidR="001E4478" w:rsidRPr="00BB5896">
        <w:rPr>
          <w:color w:val="000000" w:themeColor="text1"/>
        </w:rPr>
        <w:t xml:space="preserve"> </w:t>
      </w:r>
      <w:r w:rsidRPr="00BB5896">
        <w:rPr>
          <w:color w:val="000000" w:themeColor="text1"/>
        </w:rPr>
        <w:t>m</w:t>
      </w:r>
      <w:r w:rsidRPr="00BB5896">
        <w:rPr>
          <w:color w:val="000000" w:themeColor="text1"/>
        </w:rPr>
        <w:t>，大门设</w:t>
      </w:r>
      <w:r w:rsidRPr="00BB5896">
        <w:rPr>
          <w:color w:val="000000" w:themeColor="text1"/>
        </w:rPr>
        <w:t>2</w:t>
      </w:r>
      <w:r w:rsidRPr="00BB5896">
        <w:rPr>
          <w:color w:val="000000" w:themeColor="text1"/>
        </w:rPr>
        <w:t>台</w:t>
      </w:r>
      <w:r w:rsidRPr="00BB5896">
        <w:rPr>
          <w:color w:val="000000" w:themeColor="text1"/>
        </w:rPr>
        <w:t>100</w:t>
      </w:r>
      <w:r w:rsidR="001E4478" w:rsidRPr="00BB5896">
        <w:rPr>
          <w:color w:val="000000" w:themeColor="text1"/>
        </w:rPr>
        <w:t xml:space="preserve"> </w:t>
      </w:r>
      <w:r w:rsidRPr="00BB5896">
        <w:rPr>
          <w:color w:val="000000" w:themeColor="text1"/>
        </w:rPr>
        <w:t>t</w:t>
      </w:r>
      <w:r w:rsidRPr="00BB5896">
        <w:rPr>
          <w:color w:val="000000" w:themeColor="text1"/>
        </w:rPr>
        <w:t>地磅，港区大门位于港区陆域的西北侧，大门前为现有道路。</w:t>
      </w:r>
    </w:p>
    <w:p w14:paraId="74222A0A" w14:textId="4626E1D8" w:rsidR="000D77C3" w:rsidRPr="00BB5896" w:rsidRDefault="00C32478" w:rsidP="007A6671">
      <w:pPr>
        <w:spacing w:line="500" w:lineRule="exact"/>
        <w:ind w:firstLine="480"/>
        <w:jc w:val="left"/>
        <w:rPr>
          <w:rFonts w:hAnsi="宋体"/>
          <w:color w:val="000000" w:themeColor="text1"/>
        </w:rPr>
      </w:pPr>
      <w:r w:rsidRPr="00BB5896">
        <w:rPr>
          <w:rFonts w:ascii="宋体" w:hAnsi="宋体" w:hint="eastAsia"/>
          <w:color w:val="000000" w:themeColor="text1"/>
          <w:u w:val="single"/>
        </w:rPr>
        <w:t>武宣农场三队拆迁前</w:t>
      </w:r>
      <w:r w:rsidR="00285D68" w:rsidRPr="00BB5896">
        <w:rPr>
          <w:rFonts w:ascii="宋体" w:hAnsi="宋体" w:hint="eastAsia"/>
          <w:color w:val="000000" w:themeColor="text1"/>
          <w:u w:val="single"/>
        </w:rPr>
        <w:t>、</w:t>
      </w:r>
      <w:r w:rsidR="00531B65" w:rsidRPr="00BB5896">
        <w:rPr>
          <w:rFonts w:ascii="宋体" w:hAnsi="宋体" w:hint="eastAsia"/>
          <w:color w:val="000000" w:themeColor="text1"/>
          <w:u w:val="single"/>
        </w:rPr>
        <w:t>拆迁后</w:t>
      </w:r>
      <w:r w:rsidR="00285D68" w:rsidRPr="00BB5896">
        <w:rPr>
          <w:rFonts w:ascii="宋体" w:hAnsi="宋体" w:hint="eastAsia"/>
          <w:color w:val="000000" w:themeColor="text1"/>
        </w:rPr>
        <w:t>的</w:t>
      </w:r>
      <w:r w:rsidR="000D77C3" w:rsidRPr="00BB5896">
        <w:rPr>
          <w:rFonts w:ascii="宋体" w:hAnsi="宋体"/>
          <w:color w:val="000000" w:themeColor="text1"/>
        </w:rPr>
        <w:t>总平</w:t>
      </w:r>
      <w:r w:rsidR="000D77C3" w:rsidRPr="00BB5896">
        <w:rPr>
          <w:rFonts w:hAnsi="宋体"/>
          <w:color w:val="000000" w:themeColor="text1"/>
        </w:rPr>
        <w:t>面布置</w:t>
      </w:r>
      <w:r w:rsidR="00285D68" w:rsidRPr="00BB5896">
        <w:rPr>
          <w:rFonts w:hAnsi="宋体" w:hint="eastAsia"/>
          <w:color w:val="000000" w:themeColor="text1"/>
        </w:rPr>
        <w:t>图</w:t>
      </w:r>
      <w:r w:rsidR="000D77C3" w:rsidRPr="00BB5896">
        <w:rPr>
          <w:rFonts w:hAnsi="宋体"/>
          <w:color w:val="000000" w:themeColor="text1"/>
        </w:rPr>
        <w:t>详见附图</w:t>
      </w:r>
      <w:r w:rsidR="0094751F" w:rsidRPr="00BB5896">
        <w:rPr>
          <w:rFonts w:hAnsi="宋体"/>
          <w:color w:val="000000" w:themeColor="text1"/>
        </w:rPr>
        <w:t>4</w:t>
      </w:r>
      <w:r w:rsidR="00024F2A" w:rsidRPr="00BB5896">
        <w:rPr>
          <w:rFonts w:hAnsi="宋体" w:hint="eastAsia"/>
          <w:color w:val="000000" w:themeColor="text1"/>
        </w:rPr>
        <w:t>-1</w:t>
      </w:r>
      <w:r w:rsidR="00800389" w:rsidRPr="00BB5896">
        <w:rPr>
          <w:rFonts w:hAnsi="宋体" w:hint="eastAsia"/>
          <w:color w:val="000000" w:themeColor="text1"/>
        </w:rPr>
        <w:t>和附图</w:t>
      </w:r>
      <w:r w:rsidR="00800389" w:rsidRPr="00BB5896">
        <w:rPr>
          <w:rFonts w:hAnsi="宋体" w:hint="eastAsia"/>
          <w:color w:val="000000" w:themeColor="text1"/>
        </w:rPr>
        <w:t>4-</w:t>
      </w:r>
      <w:r w:rsidR="00024F2A" w:rsidRPr="00BB5896">
        <w:rPr>
          <w:rFonts w:hAnsi="宋体" w:hint="eastAsia"/>
          <w:color w:val="000000" w:themeColor="text1"/>
        </w:rPr>
        <w:t>2</w:t>
      </w:r>
      <w:r w:rsidR="000D77C3" w:rsidRPr="00BB5896">
        <w:rPr>
          <w:rFonts w:hAnsi="宋体"/>
          <w:color w:val="000000" w:themeColor="text1"/>
        </w:rPr>
        <w:t>。</w:t>
      </w:r>
    </w:p>
    <w:p w14:paraId="5DB3A5F6" w14:textId="77777777" w:rsidR="007D7AF3" w:rsidRPr="00BB5896" w:rsidRDefault="007D7AF3" w:rsidP="007D7AF3">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）总平面布置方案</w:t>
      </w:r>
      <w:r w:rsidRPr="00BB5896">
        <w:rPr>
          <w:rFonts w:hint="eastAsia"/>
          <w:b/>
          <w:color w:val="000000" w:themeColor="text1"/>
        </w:rPr>
        <w:t>合理性分析</w:t>
      </w:r>
    </w:p>
    <w:p w14:paraId="4FF2B099" w14:textId="28722067" w:rsidR="007D7AF3" w:rsidRPr="00BB5896" w:rsidRDefault="007D7AF3" w:rsidP="006D0A0B">
      <w:pPr>
        <w:spacing w:line="500" w:lineRule="exact"/>
        <w:ind w:firstLine="480"/>
        <w:rPr>
          <w:color w:val="000000" w:themeColor="text1"/>
        </w:rPr>
      </w:pPr>
      <w:r w:rsidRPr="00BB5896">
        <w:rPr>
          <w:color w:val="000000" w:themeColor="text1"/>
        </w:rPr>
        <w:t>项目位于武宣县武宣农场三队附近的黔江右岸，位于规划的武宣港区桐岭四安林场作业区的</w:t>
      </w:r>
      <w:r w:rsidRPr="00BB5896">
        <w:rPr>
          <w:rFonts w:hint="eastAsia"/>
          <w:color w:val="000000" w:themeColor="text1"/>
        </w:rPr>
        <w:t>1</w:t>
      </w:r>
      <w:r w:rsidRPr="00BB5896">
        <w:rPr>
          <w:color w:val="000000" w:themeColor="text1"/>
        </w:rPr>
        <w:t>2</w:t>
      </w:r>
      <w:r w:rsidRPr="00BB5896">
        <w:rPr>
          <w:color w:val="000000" w:themeColor="text1"/>
        </w:rPr>
        <w:t>个泊位之内</w:t>
      </w:r>
      <w:r w:rsidR="006D0A0B" w:rsidRPr="00BB5896">
        <w:rPr>
          <w:rFonts w:hint="eastAsia"/>
          <w:color w:val="000000" w:themeColor="text1"/>
        </w:rPr>
        <w:t>，</w:t>
      </w:r>
      <w:r w:rsidR="003B24F6" w:rsidRPr="00BB5896">
        <w:rPr>
          <w:rFonts w:hint="eastAsia"/>
          <w:color w:val="000000" w:themeColor="text1"/>
        </w:rPr>
        <w:t>泊位性质、</w:t>
      </w:r>
      <w:r w:rsidRPr="00BB5896">
        <w:rPr>
          <w:color w:val="000000" w:themeColor="text1"/>
        </w:rPr>
        <w:t>泊位数、岸线长度均符合《来宾港总体规划修编</w:t>
      </w:r>
      <w:r w:rsidR="00E531F9" w:rsidRPr="00BB5896">
        <w:rPr>
          <w:color w:val="000000" w:themeColor="text1"/>
        </w:rPr>
        <w:t>（</w:t>
      </w:r>
      <w:r w:rsidR="00E531F9" w:rsidRPr="00BB5896">
        <w:rPr>
          <w:color w:val="000000" w:themeColor="text1"/>
        </w:rPr>
        <w:t>2018-2035</w:t>
      </w:r>
      <w:r w:rsidR="00E531F9" w:rsidRPr="00BB5896">
        <w:rPr>
          <w:color w:val="000000" w:themeColor="text1"/>
        </w:rPr>
        <w:t>年）</w:t>
      </w:r>
      <w:r w:rsidRPr="00BB5896">
        <w:rPr>
          <w:color w:val="000000" w:themeColor="text1"/>
        </w:rPr>
        <w:t>》</w:t>
      </w:r>
      <w:r w:rsidR="003B24F6" w:rsidRPr="00BB5896">
        <w:rPr>
          <w:rFonts w:hint="eastAsia"/>
          <w:color w:val="000000" w:themeColor="text1"/>
        </w:rPr>
        <w:t>中</w:t>
      </w:r>
      <w:r w:rsidRPr="00BB5896">
        <w:rPr>
          <w:color w:val="000000" w:themeColor="text1"/>
        </w:rPr>
        <w:t>规划的桐岭四安林场作业区</w:t>
      </w:r>
      <w:r w:rsidR="003B24F6" w:rsidRPr="00BB5896">
        <w:rPr>
          <w:rFonts w:hint="eastAsia"/>
          <w:color w:val="000000" w:themeColor="text1"/>
        </w:rPr>
        <w:t>的要求</w:t>
      </w:r>
      <w:r w:rsidRPr="00BB5896">
        <w:rPr>
          <w:color w:val="000000" w:themeColor="text1"/>
        </w:rPr>
        <w:t>。</w:t>
      </w:r>
    </w:p>
    <w:p w14:paraId="207F719F" w14:textId="42B0A6DF" w:rsidR="00B760CA" w:rsidRPr="00BB5896" w:rsidRDefault="007D7AF3" w:rsidP="008B7E6E">
      <w:pPr>
        <w:spacing w:line="500" w:lineRule="exact"/>
        <w:ind w:firstLine="480"/>
        <w:rPr>
          <w:color w:val="000000" w:themeColor="text1"/>
        </w:rPr>
      </w:pPr>
      <w:r w:rsidRPr="00BB5896">
        <w:rPr>
          <w:color w:val="000000" w:themeColor="text1"/>
        </w:rPr>
        <w:t>本工程总平布置根据港区地形、周边环境等条件，同时</w:t>
      </w:r>
      <w:r w:rsidR="003109C1" w:rsidRPr="00BB5896">
        <w:rPr>
          <w:rFonts w:hint="eastAsia"/>
          <w:color w:val="000000" w:themeColor="text1"/>
        </w:rPr>
        <w:t>为</w:t>
      </w:r>
      <w:r w:rsidRPr="00BB5896">
        <w:rPr>
          <w:color w:val="000000" w:themeColor="text1"/>
        </w:rPr>
        <w:t>保证港口装卸工艺系统流畅，码头</w:t>
      </w:r>
      <w:r w:rsidRPr="00BB5896">
        <w:rPr>
          <w:rFonts w:hint="eastAsia"/>
          <w:color w:val="000000" w:themeColor="text1"/>
        </w:rPr>
        <w:t>前沿</w:t>
      </w:r>
      <w:r w:rsidRPr="00BB5896">
        <w:rPr>
          <w:color w:val="000000" w:themeColor="text1"/>
        </w:rPr>
        <w:t>与堆场采用了</w:t>
      </w:r>
      <w:r w:rsidRPr="00BB5896">
        <w:rPr>
          <w:rFonts w:hint="eastAsia"/>
          <w:color w:val="000000" w:themeColor="text1"/>
        </w:rPr>
        <w:t>相邻</w:t>
      </w:r>
      <w:r w:rsidRPr="00BB5896">
        <w:rPr>
          <w:color w:val="000000" w:themeColor="text1"/>
        </w:rPr>
        <w:t>式布置</w:t>
      </w:r>
      <w:r w:rsidR="003B24F6" w:rsidRPr="00BB5896">
        <w:rPr>
          <w:rFonts w:hint="eastAsia"/>
          <w:color w:val="000000" w:themeColor="text1"/>
        </w:rPr>
        <w:t>；</w:t>
      </w:r>
      <w:r w:rsidR="00C32478" w:rsidRPr="00BB5896">
        <w:rPr>
          <w:rFonts w:hint="eastAsia"/>
          <w:color w:val="000000" w:themeColor="text1"/>
          <w:u w:val="single"/>
        </w:rPr>
        <w:t>武宣农场三队拆迁前</w:t>
      </w:r>
      <w:r w:rsidR="004E6583" w:rsidRPr="00BB5896">
        <w:rPr>
          <w:rFonts w:hint="eastAsia"/>
          <w:color w:val="000000" w:themeColor="text1"/>
          <w:u w:val="single"/>
        </w:rPr>
        <w:t>不</w:t>
      </w:r>
      <w:r w:rsidR="00A05150" w:rsidRPr="00BB5896">
        <w:rPr>
          <w:rFonts w:hint="eastAsia"/>
          <w:color w:val="000000" w:themeColor="text1"/>
          <w:u w:val="single"/>
        </w:rPr>
        <w:t>使用</w:t>
      </w:r>
      <w:r w:rsidR="004E6583" w:rsidRPr="00BB5896">
        <w:rPr>
          <w:rFonts w:hint="eastAsia"/>
          <w:color w:val="000000" w:themeColor="text1"/>
          <w:u w:val="single"/>
        </w:rPr>
        <w:t>散货堆场，散货在</w:t>
      </w:r>
      <w:r w:rsidR="00C65614" w:rsidRPr="00BB5896">
        <w:rPr>
          <w:rFonts w:hint="eastAsia"/>
          <w:color w:val="000000" w:themeColor="text1"/>
          <w:u w:val="single"/>
        </w:rPr>
        <w:t>后方碳酸钙循环经济产业园（或</w:t>
      </w:r>
      <w:r w:rsidR="008213B2" w:rsidRPr="00BB5896">
        <w:rPr>
          <w:rFonts w:hint="eastAsia"/>
          <w:color w:val="000000" w:themeColor="text1"/>
          <w:u w:val="single"/>
        </w:rPr>
        <w:t>4</w:t>
      </w:r>
      <w:r w:rsidR="008213B2" w:rsidRPr="00BB5896">
        <w:rPr>
          <w:rFonts w:hint="eastAsia"/>
          <w:color w:val="000000" w:themeColor="text1"/>
          <w:u w:val="single"/>
        </w:rPr>
        <w:t>号</w:t>
      </w:r>
      <w:r w:rsidR="008213B2" w:rsidRPr="00BB5896">
        <w:rPr>
          <w:rFonts w:hint="eastAsia"/>
          <w:color w:val="000000" w:themeColor="text1"/>
          <w:u w:val="single"/>
        </w:rPr>
        <w:t>5</w:t>
      </w:r>
      <w:r w:rsidR="008213B2" w:rsidRPr="00BB5896">
        <w:rPr>
          <w:rFonts w:hint="eastAsia"/>
          <w:color w:val="000000" w:themeColor="text1"/>
          <w:u w:val="single"/>
        </w:rPr>
        <w:t>号泊位旁</w:t>
      </w:r>
      <w:r w:rsidR="00C65614" w:rsidRPr="00BB5896">
        <w:rPr>
          <w:rFonts w:hint="eastAsia"/>
          <w:color w:val="000000" w:themeColor="text1"/>
          <w:u w:val="single"/>
        </w:rPr>
        <w:t>物流中转站）</w:t>
      </w:r>
      <w:r w:rsidR="004E6583" w:rsidRPr="00BB5896">
        <w:rPr>
          <w:rFonts w:hint="eastAsia"/>
          <w:color w:val="000000" w:themeColor="text1"/>
        </w:rPr>
        <w:t>通过密闭皮带机输送至码头前沿装船；散货堆场西侧及</w:t>
      </w:r>
      <w:r w:rsidR="00C673BA" w:rsidRPr="00BB5896">
        <w:rPr>
          <w:rFonts w:hint="eastAsia"/>
          <w:color w:val="000000" w:themeColor="text1"/>
        </w:rPr>
        <w:t>南</w:t>
      </w:r>
      <w:r w:rsidR="004E6583" w:rsidRPr="00BB5896">
        <w:rPr>
          <w:rFonts w:hint="eastAsia"/>
          <w:color w:val="000000" w:themeColor="text1"/>
        </w:rPr>
        <w:t>侧设置防风抑尘网，武宣县常年主导风向为西北风</w:t>
      </w:r>
      <w:r w:rsidR="00C673BA" w:rsidRPr="00BB5896">
        <w:rPr>
          <w:rFonts w:hint="eastAsia"/>
          <w:color w:val="000000" w:themeColor="text1"/>
        </w:rPr>
        <w:t>，次常风为西南风；由于项目临近来宾港武宣港区桐岭四安林场作业区</w:t>
      </w:r>
      <w:r w:rsidR="00C673BA" w:rsidRPr="00BB5896">
        <w:rPr>
          <w:rFonts w:hint="eastAsia"/>
          <w:color w:val="000000" w:themeColor="text1"/>
        </w:rPr>
        <w:t>4</w:t>
      </w:r>
      <w:r w:rsidR="00C673BA" w:rsidRPr="00BB5896">
        <w:rPr>
          <w:rFonts w:hint="eastAsia"/>
          <w:color w:val="000000" w:themeColor="text1"/>
        </w:rPr>
        <w:t>号、</w:t>
      </w:r>
      <w:r w:rsidR="00C673BA" w:rsidRPr="00BB5896">
        <w:rPr>
          <w:rFonts w:hint="eastAsia"/>
          <w:color w:val="000000" w:themeColor="text1"/>
        </w:rPr>
        <w:t>5</w:t>
      </w:r>
      <w:r w:rsidR="00C673BA" w:rsidRPr="00BB5896">
        <w:rPr>
          <w:rFonts w:hint="eastAsia"/>
          <w:color w:val="000000" w:themeColor="text1"/>
        </w:rPr>
        <w:t>号泊位工程，</w:t>
      </w:r>
      <w:r w:rsidR="00C673BA" w:rsidRPr="00BB5896">
        <w:rPr>
          <w:rFonts w:hint="eastAsia"/>
          <w:color w:val="000000" w:themeColor="text1"/>
        </w:rPr>
        <w:lastRenderedPageBreak/>
        <w:t>该项目在西、南及北厂界设置防风抑尘网，故项目不在北厂界处设置防风抑尘网；</w:t>
      </w:r>
      <w:r w:rsidR="004E6583" w:rsidRPr="00BB5896">
        <w:rPr>
          <w:rFonts w:hint="eastAsia"/>
          <w:color w:val="000000" w:themeColor="text1"/>
        </w:rPr>
        <w:t>设置的防风抑尘网能较好的减小</w:t>
      </w:r>
      <w:r w:rsidR="00C673BA" w:rsidRPr="00BB5896">
        <w:rPr>
          <w:rFonts w:hint="eastAsia"/>
          <w:color w:val="000000" w:themeColor="text1"/>
        </w:rPr>
        <w:t>西南</w:t>
      </w:r>
      <w:r w:rsidR="004E6583" w:rsidRPr="00BB5896">
        <w:rPr>
          <w:rFonts w:hint="eastAsia"/>
          <w:color w:val="000000" w:themeColor="text1"/>
        </w:rPr>
        <w:t>风向的风速，且码头周边设置绿化带、围墙等，能进一步减小项目对周边大气环境的影响。</w:t>
      </w:r>
    </w:p>
    <w:p w14:paraId="0A4BDF99" w14:textId="223ED66C" w:rsidR="007D7AF3" w:rsidRPr="00BB5896" w:rsidRDefault="00B760CA" w:rsidP="007D7AF3">
      <w:pPr>
        <w:spacing w:line="500" w:lineRule="exact"/>
        <w:ind w:firstLine="480"/>
        <w:rPr>
          <w:color w:val="000000" w:themeColor="text1"/>
        </w:rPr>
      </w:pPr>
      <w:r w:rsidRPr="00BB5896">
        <w:rPr>
          <w:rFonts w:hint="eastAsia"/>
          <w:color w:val="000000" w:themeColor="text1"/>
        </w:rPr>
        <w:t>综上所述，项目</w:t>
      </w:r>
      <w:r w:rsidR="007D7AF3" w:rsidRPr="00BB5896">
        <w:rPr>
          <w:color w:val="000000" w:themeColor="text1"/>
        </w:rPr>
        <w:t>总平面布置是</w:t>
      </w:r>
      <w:r w:rsidR="00BE3C37" w:rsidRPr="00BB5896">
        <w:rPr>
          <w:rFonts w:hint="eastAsia"/>
          <w:color w:val="000000" w:themeColor="text1"/>
        </w:rPr>
        <w:t>基本</w:t>
      </w:r>
      <w:r w:rsidR="007D7AF3" w:rsidRPr="00BB5896">
        <w:rPr>
          <w:color w:val="000000" w:themeColor="text1"/>
        </w:rPr>
        <w:t>满足要求的。</w:t>
      </w:r>
    </w:p>
    <w:p w14:paraId="5FB4A1E8" w14:textId="60780E04" w:rsidR="005026E8" w:rsidRPr="00BB5896" w:rsidRDefault="005026E8" w:rsidP="005026E8">
      <w:pPr>
        <w:spacing w:line="500" w:lineRule="exact"/>
        <w:ind w:firstLine="482"/>
        <w:rPr>
          <w:color w:val="000000" w:themeColor="text1"/>
        </w:rPr>
      </w:pPr>
      <w:r w:rsidRPr="00BB5896">
        <w:rPr>
          <w:b/>
          <w:color w:val="000000" w:themeColor="text1"/>
        </w:rPr>
        <w:t>（</w:t>
      </w:r>
      <w:r w:rsidRPr="00BB5896">
        <w:rPr>
          <w:rFonts w:hint="eastAsia"/>
          <w:b/>
          <w:color w:val="000000" w:themeColor="text1"/>
        </w:rPr>
        <w:t>3</w:t>
      </w:r>
      <w:r w:rsidRPr="00BB5896">
        <w:rPr>
          <w:b/>
          <w:color w:val="000000" w:themeColor="text1"/>
        </w:rPr>
        <w:t>）</w:t>
      </w:r>
      <w:r w:rsidRPr="00BB5896">
        <w:rPr>
          <w:rFonts w:hint="eastAsia"/>
          <w:b/>
          <w:color w:val="000000" w:themeColor="text1"/>
        </w:rPr>
        <w:t>来宾港武宣港区桐岭四安林场作业区</w:t>
      </w:r>
      <w:r w:rsidRPr="00BB5896">
        <w:rPr>
          <w:rFonts w:hint="eastAsia"/>
          <w:b/>
          <w:color w:val="000000" w:themeColor="text1"/>
        </w:rPr>
        <w:t>4</w:t>
      </w:r>
      <w:r w:rsidRPr="00BB5896">
        <w:rPr>
          <w:rFonts w:hint="eastAsia"/>
          <w:b/>
          <w:color w:val="000000" w:themeColor="text1"/>
        </w:rPr>
        <w:t>号、</w:t>
      </w:r>
      <w:r w:rsidRPr="00BB5896">
        <w:rPr>
          <w:rFonts w:hint="eastAsia"/>
          <w:b/>
          <w:color w:val="000000" w:themeColor="text1"/>
        </w:rPr>
        <w:t>5</w:t>
      </w:r>
      <w:r w:rsidRPr="00BB5896">
        <w:rPr>
          <w:rFonts w:hint="eastAsia"/>
          <w:b/>
          <w:color w:val="000000" w:themeColor="text1"/>
        </w:rPr>
        <w:t>号泊位工程简介</w:t>
      </w:r>
    </w:p>
    <w:p w14:paraId="1678F51A" w14:textId="2FD61D08" w:rsidR="005026E8" w:rsidRPr="00BB5896" w:rsidRDefault="005026E8" w:rsidP="005026E8">
      <w:pPr>
        <w:spacing w:afterLines="50" w:after="163" w:line="500" w:lineRule="exact"/>
        <w:ind w:firstLine="480"/>
        <w:rPr>
          <w:color w:val="000000" w:themeColor="text1"/>
        </w:rPr>
      </w:pPr>
      <w:r w:rsidRPr="00BB5896">
        <w:rPr>
          <w:rFonts w:hint="eastAsia"/>
          <w:color w:val="000000" w:themeColor="text1"/>
        </w:rPr>
        <w:t>来宾港武宣港区桐岭四安林场作业区</w:t>
      </w:r>
      <w:r w:rsidRPr="00BB5896">
        <w:rPr>
          <w:rFonts w:hint="eastAsia"/>
          <w:color w:val="000000" w:themeColor="text1"/>
        </w:rPr>
        <w:t>4</w:t>
      </w:r>
      <w:r w:rsidRPr="00BB5896">
        <w:rPr>
          <w:rFonts w:hint="eastAsia"/>
          <w:color w:val="000000" w:themeColor="text1"/>
        </w:rPr>
        <w:t>号、</w:t>
      </w:r>
      <w:r w:rsidRPr="00BB5896">
        <w:rPr>
          <w:rFonts w:hint="eastAsia"/>
          <w:color w:val="000000" w:themeColor="text1"/>
        </w:rPr>
        <w:t>5</w:t>
      </w:r>
      <w:r w:rsidRPr="00BB5896">
        <w:rPr>
          <w:rFonts w:hint="eastAsia"/>
          <w:color w:val="000000" w:themeColor="text1"/>
        </w:rPr>
        <w:t>号泊位工程为散货码头工程，紧临项目北面；运输的货种为砂石及矿石，且其在厂界东、南、西侧设置防风抑尘网（平面布置图详见</w:t>
      </w:r>
      <w:r w:rsidRPr="00BB5896">
        <w:rPr>
          <w:rFonts w:hint="eastAsia"/>
          <w:color w:val="000000" w:themeColor="text1"/>
        </w:rPr>
        <w:t>2.1.2-</w:t>
      </w:r>
      <w:r w:rsidR="006449B7" w:rsidRPr="00BB5896">
        <w:rPr>
          <w:rFonts w:hint="eastAsia"/>
          <w:color w:val="000000" w:themeColor="text1"/>
        </w:rPr>
        <w:t>1</w:t>
      </w:r>
      <w:r w:rsidRPr="00BB5896">
        <w:rPr>
          <w:rFonts w:hint="eastAsia"/>
          <w:color w:val="000000" w:themeColor="text1"/>
        </w:rPr>
        <w:t>），目前该项目正在施工过程当中。</w:t>
      </w:r>
    </w:p>
    <w:tbl>
      <w:tblPr>
        <w:tblStyle w:val="aff"/>
        <w:tblW w:w="0" w:type="auto"/>
        <w:jc w:val="center"/>
        <w:tblLook w:val="04A0" w:firstRow="1" w:lastRow="0" w:firstColumn="1" w:lastColumn="0" w:noHBand="0" w:noVBand="1"/>
      </w:tblPr>
      <w:tblGrid>
        <w:gridCol w:w="9060"/>
      </w:tblGrid>
      <w:tr w:rsidR="00BB5896" w:rsidRPr="00BB5896" w14:paraId="24D73671" w14:textId="77777777" w:rsidTr="00A46ADE">
        <w:trPr>
          <w:jc w:val="center"/>
        </w:trPr>
        <w:tc>
          <w:tcPr>
            <w:tcW w:w="9060" w:type="dxa"/>
            <w:vAlign w:val="center"/>
          </w:tcPr>
          <w:p w14:paraId="395FA204" w14:textId="0CAF193E" w:rsidR="005026E8" w:rsidRPr="00BB5896" w:rsidRDefault="00364C40" w:rsidP="00A46ADE">
            <w:pPr>
              <w:pStyle w:val="a0"/>
              <w:spacing w:beforeLines="50" w:before="163" w:afterLines="10" w:after="32"/>
              <w:ind w:firstLineChars="0" w:firstLine="0"/>
              <w:rPr>
                <w:color w:val="000000" w:themeColor="text1"/>
              </w:rPr>
            </w:pPr>
            <w:r w:rsidRPr="00BB5896">
              <w:rPr>
                <w:noProof/>
                <w:color w:val="000000" w:themeColor="text1"/>
              </w:rPr>
              <mc:AlternateContent>
                <mc:Choice Requires="wps">
                  <w:drawing>
                    <wp:anchor distT="0" distB="0" distL="114300" distR="114300" simplePos="0" relativeHeight="251842560" behindDoc="0" locked="0" layoutInCell="1" allowOverlap="1" wp14:anchorId="1EC1F787" wp14:editId="1CD78430">
                      <wp:simplePos x="0" y="0"/>
                      <wp:positionH relativeFrom="column">
                        <wp:posOffset>5091430</wp:posOffset>
                      </wp:positionH>
                      <wp:positionV relativeFrom="paragraph">
                        <wp:posOffset>681990</wp:posOffset>
                      </wp:positionV>
                      <wp:extent cx="14605" cy="2802890"/>
                      <wp:effectExtent l="19050" t="19050" r="23495" b="35560"/>
                      <wp:wrapNone/>
                      <wp:docPr id="4" name="直接连接符 4"/>
                      <wp:cNvGraphicFramePr/>
                      <a:graphic xmlns:a="http://schemas.openxmlformats.org/drawingml/2006/main">
                        <a:graphicData uri="http://schemas.microsoft.com/office/word/2010/wordprocessingShape">
                          <wps:wsp>
                            <wps:cNvCnPr/>
                            <wps:spPr>
                              <a:xfrm flipH="1">
                                <a:off x="0" y="0"/>
                                <a:ext cx="14605" cy="280289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9E6C65" id="直接连接符 4" o:spid="_x0000_s1026" style="position:absolute;left:0;text-align:left;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0.9pt,53.7pt" to="402.05pt,2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" strokecolor="red" strokeweight="3pt"/>
                  </w:pict>
                </mc:Fallback>
              </mc:AlternateContent>
            </w:r>
            <w:r w:rsidR="00980639" w:rsidRPr="00BB5896">
              <w:rPr>
                <w:noProof/>
                <w:color w:val="000000" w:themeColor="text1"/>
              </w:rPr>
              <mc:AlternateContent>
                <mc:Choice Requires="wps">
                  <w:drawing>
                    <wp:anchor distT="0" distB="0" distL="114300" distR="114300" simplePos="0" relativeHeight="251809792" behindDoc="0" locked="0" layoutInCell="1" allowOverlap="1" wp14:anchorId="6A2AFF59" wp14:editId="616D0881">
                      <wp:simplePos x="0" y="0"/>
                      <wp:positionH relativeFrom="column">
                        <wp:posOffset>1615440</wp:posOffset>
                      </wp:positionH>
                      <wp:positionV relativeFrom="paragraph">
                        <wp:posOffset>1445260</wp:posOffset>
                      </wp:positionV>
                      <wp:extent cx="2343150" cy="45085"/>
                      <wp:effectExtent l="19050" t="76200" r="19050" b="50165"/>
                      <wp:wrapNone/>
                      <wp:docPr id="31" name="直接箭头连接符 31"/>
                      <wp:cNvGraphicFramePr/>
                      <a:graphic xmlns:a="http://schemas.openxmlformats.org/drawingml/2006/main">
                        <a:graphicData uri="http://schemas.microsoft.com/office/word/2010/wordprocessingShape">
                          <wps:wsp>
                            <wps:cNvCnPr/>
                            <wps:spPr>
                              <a:xfrm flipV="1">
                                <a:off x="0" y="0"/>
                                <a:ext cx="2343150" cy="45085"/>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651386" id="_x0000_t32" coordsize="21600,21600" o:spt="32" o:oned="t" path="m,l21600,21600e" filled="f">
                      <v:path arrowok="t" fillok="f" o:connecttype="none"/>
                      <o:lock v:ext="edit" shapetype="t"/>
                    </v:shapetype>
                    <v:shape id="直接箭头连接符 31" o:spid="_x0000_s1026" type="#_x0000_t32" style="position:absolute;left:0;text-align:left;margin-left:127.2pt;margin-top:113.8pt;width:184.5pt;height:3.55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" strokecolor="#00b0f0" strokeweight="2.25pt">
                      <v:stroke endarrow="block"/>
                    </v:shape>
                  </w:pict>
                </mc:Fallback>
              </mc:AlternateContent>
            </w:r>
            <w:r w:rsidR="00980639" w:rsidRPr="00BB5896">
              <w:rPr>
                <w:noProof/>
                <w:color w:val="000000" w:themeColor="text1"/>
              </w:rPr>
              <mc:AlternateContent>
                <mc:Choice Requires="wps">
                  <w:drawing>
                    <wp:anchor distT="45720" distB="45720" distL="114300" distR="114300" simplePos="0" relativeHeight="251810816" behindDoc="0" locked="0" layoutInCell="1" allowOverlap="1" wp14:anchorId="4572FE76" wp14:editId="0B0F35C9">
                      <wp:simplePos x="0" y="0"/>
                      <wp:positionH relativeFrom="column">
                        <wp:posOffset>351155</wp:posOffset>
                      </wp:positionH>
                      <wp:positionV relativeFrom="paragraph">
                        <wp:posOffset>1340485</wp:posOffset>
                      </wp:positionV>
                      <wp:extent cx="2027555"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7555" cy="1404620"/>
                              </a:xfrm>
                              <a:prstGeom prst="rect">
                                <a:avLst/>
                              </a:prstGeom>
                              <a:noFill/>
                              <a:ln w="9525">
                                <a:noFill/>
                                <a:miter lim="800000"/>
                                <a:headEnd/>
                                <a:tailEnd/>
                              </a:ln>
                            </wps:spPr>
                            <wps:txbx>
                              <w:txbxContent>
                                <w:p w14:paraId="514FAB97" w14:textId="77777777" w:rsidR="00A46ADE" w:rsidRPr="00980639" w:rsidRDefault="00A46ADE" w:rsidP="005026E8">
                                  <w:pPr>
                                    <w:ind w:firstLine="482"/>
                                    <w:rPr>
                                      <w:b/>
                                      <w:bCs/>
                                      <w:color w:val="00B0F0"/>
                                    </w:rPr>
                                  </w:pPr>
                                  <w:r w:rsidRPr="00980639">
                                    <w:rPr>
                                      <w:rFonts w:hint="eastAsia"/>
                                      <w:b/>
                                      <w:bCs/>
                                      <w:color w:val="00B0F0"/>
                                    </w:rPr>
                                    <w:t>防风抑尘网</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572FE76" id="_x0000_t202" coordsize="21600,21600" o:spt="202" path="m,l,21600r21600,l21600,xe">
                      <v:stroke joinstyle="miter"/>
                      <v:path gradientshapeok="t" o:connecttype="rect"/>
                    </v:shapetype>
                    <v:shape id="文本框 2" o:spid="_x0000_s1034" type="#_x0000_t202" style="position:absolute;left:0;text-align:left;margin-left:27.65pt;margin-top:105.55pt;width:159.65pt;height:110.6pt;z-index:251810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" filled="f" stroked="f">
                      <v:textbox style="mso-fit-shape-to-text:t">
                        <w:txbxContent>
                          <w:p w14:paraId="514FAB97" w14:textId="77777777" w:rsidR="00A46ADE" w:rsidRPr="00980639" w:rsidRDefault="00A46ADE" w:rsidP="005026E8">
                            <w:pPr>
                              <w:ind w:firstLine="482"/>
                              <w:rPr>
                                <w:b/>
                                <w:bCs/>
                                <w:color w:val="00B0F0"/>
                              </w:rPr>
                            </w:pPr>
                            <w:r w:rsidRPr="00980639">
                              <w:rPr>
                                <w:rFonts w:hint="eastAsia"/>
                                <w:b/>
                                <w:bCs/>
                                <w:color w:val="00B0F0"/>
                              </w:rPr>
                              <w:t>防风抑尘网</w:t>
                            </w:r>
                          </w:p>
                        </w:txbxContent>
                      </v:textbox>
                    </v:shape>
                  </w:pict>
                </mc:Fallback>
              </mc:AlternateContent>
            </w:r>
            <w:r w:rsidR="00A21B4B" w:rsidRPr="00BB5896">
              <w:rPr>
                <w:noProof/>
                <w:color w:val="000000" w:themeColor="text1"/>
              </w:rPr>
              <mc:AlternateContent>
                <mc:Choice Requires="wps">
                  <w:drawing>
                    <wp:anchor distT="45720" distB="45720" distL="114300" distR="114300" simplePos="0" relativeHeight="251823104" behindDoc="0" locked="0" layoutInCell="1" allowOverlap="1" wp14:anchorId="66C9F86C" wp14:editId="285E88ED">
                      <wp:simplePos x="0" y="0"/>
                      <wp:positionH relativeFrom="column">
                        <wp:posOffset>4208145</wp:posOffset>
                      </wp:positionH>
                      <wp:positionV relativeFrom="paragraph">
                        <wp:posOffset>2987040</wp:posOffset>
                      </wp:positionV>
                      <wp:extent cx="2390775" cy="1404620"/>
                      <wp:effectExtent l="0" t="0" r="0" b="0"/>
                      <wp:wrapNone/>
                      <wp:docPr id="35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1404620"/>
                              </a:xfrm>
                              <a:prstGeom prst="rect">
                                <a:avLst/>
                              </a:prstGeom>
                              <a:noFill/>
                              <a:ln w="9525">
                                <a:noFill/>
                                <a:miter lim="800000"/>
                                <a:headEnd/>
                                <a:tailEnd/>
                              </a:ln>
                            </wps:spPr>
                            <wps:txbx>
                              <w:txbxContent>
                                <w:p w14:paraId="24F82A9C" w14:textId="5A1602A2" w:rsidR="00A46ADE" w:rsidRPr="00980639" w:rsidRDefault="00A46ADE" w:rsidP="00A21B4B">
                                  <w:pPr>
                                    <w:ind w:firstLineChars="0" w:firstLine="0"/>
                                    <w:jc w:val="center"/>
                                    <w:rPr>
                                      <w:b/>
                                      <w:bCs/>
                                      <w:color w:val="FF0000"/>
                                      <w:sz w:val="21"/>
                                      <w:szCs w:val="21"/>
                                    </w:rPr>
                                  </w:pPr>
                                  <w:r w:rsidRPr="00980639">
                                    <w:rPr>
                                      <w:rFonts w:hint="eastAsia"/>
                                      <w:b/>
                                      <w:bCs/>
                                      <w:color w:val="FF0000"/>
                                      <w:sz w:val="21"/>
                                      <w:szCs w:val="21"/>
                                    </w:rPr>
                                    <w:t>拟建项目</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6C9F86C" id="_x0000_s1035" type="#_x0000_t202" style="position:absolute;left:0;text-align:left;margin-left:331.35pt;margin-top:235.2pt;width:188.25pt;height:110.6pt;z-index:25182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" filled="f" stroked="f">
                      <v:textbox style="mso-fit-shape-to-text:t">
                        <w:txbxContent>
                          <w:p w14:paraId="24F82A9C" w14:textId="5A1602A2" w:rsidR="00A46ADE" w:rsidRPr="00980639" w:rsidRDefault="00A46ADE" w:rsidP="00A21B4B">
                            <w:pPr>
                              <w:ind w:firstLineChars="0" w:firstLine="0"/>
                              <w:jc w:val="center"/>
                              <w:rPr>
                                <w:b/>
                                <w:bCs/>
                                <w:color w:val="FF0000"/>
                                <w:sz w:val="21"/>
                                <w:szCs w:val="21"/>
                              </w:rPr>
                            </w:pPr>
                            <w:r w:rsidRPr="00980639">
                              <w:rPr>
                                <w:rFonts w:hint="eastAsia"/>
                                <w:b/>
                                <w:bCs/>
                                <w:color w:val="FF0000"/>
                                <w:sz w:val="21"/>
                                <w:szCs w:val="21"/>
                              </w:rPr>
                              <w:t>拟建项目</w:t>
                            </w:r>
                          </w:p>
                        </w:txbxContent>
                      </v:textbox>
                    </v:shape>
                  </w:pict>
                </mc:Fallback>
              </mc:AlternateContent>
            </w:r>
            <w:r w:rsidR="005026E8" w:rsidRPr="00BB5896">
              <w:rPr>
                <w:noProof/>
                <w:color w:val="000000" w:themeColor="text1"/>
              </w:rPr>
              <mc:AlternateContent>
                <mc:Choice Requires="wps">
                  <w:drawing>
                    <wp:anchor distT="0" distB="0" distL="114300" distR="114300" simplePos="0" relativeHeight="251819008" behindDoc="0" locked="0" layoutInCell="1" allowOverlap="1" wp14:anchorId="303B42B6" wp14:editId="475B54FA">
                      <wp:simplePos x="0" y="0"/>
                      <wp:positionH relativeFrom="column">
                        <wp:posOffset>1167130</wp:posOffset>
                      </wp:positionH>
                      <wp:positionV relativeFrom="paragraph">
                        <wp:posOffset>2435860</wp:posOffset>
                      </wp:positionV>
                      <wp:extent cx="1171575" cy="632460"/>
                      <wp:effectExtent l="19050" t="38100" r="47625" b="34290"/>
                      <wp:wrapNone/>
                      <wp:docPr id="352" name="直接箭头连接符 352"/>
                      <wp:cNvGraphicFramePr/>
                      <a:graphic xmlns:a="http://schemas.openxmlformats.org/drawingml/2006/main">
                        <a:graphicData uri="http://schemas.microsoft.com/office/word/2010/wordprocessingShape">
                          <wps:wsp>
                            <wps:cNvCnPr/>
                            <wps:spPr>
                              <a:xfrm flipV="1">
                                <a:off x="0" y="0"/>
                                <a:ext cx="1171575" cy="632460"/>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194CCC" id="直接箭头连接符 352" o:spid="_x0000_s1026" type="#_x0000_t32" style="position:absolute;left:0;text-align:left;margin-left:91.9pt;margin-top:191.8pt;width:92.25pt;height:49.8pt;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" strokecolor="#00b050" strokeweight="2.25pt">
                      <v:stroke endarrow="block"/>
                    </v:shape>
                  </w:pict>
                </mc:Fallback>
              </mc:AlternateContent>
            </w:r>
            <w:r w:rsidR="005026E8" w:rsidRPr="00BB5896">
              <w:rPr>
                <w:noProof/>
                <w:color w:val="000000" w:themeColor="text1"/>
              </w:rPr>
              <mc:AlternateContent>
                <mc:Choice Requires="wps">
                  <w:drawing>
                    <wp:anchor distT="45720" distB="45720" distL="114300" distR="114300" simplePos="0" relativeHeight="251821056" behindDoc="0" locked="0" layoutInCell="1" allowOverlap="1" wp14:anchorId="3DC82FE6" wp14:editId="18FD902D">
                      <wp:simplePos x="0" y="0"/>
                      <wp:positionH relativeFrom="column">
                        <wp:posOffset>-372745</wp:posOffset>
                      </wp:positionH>
                      <wp:positionV relativeFrom="paragraph">
                        <wp:posOffset>3054350</wp:posOffset>
                      </wp:positionV>
                      <wp:extent cx="2390775" cy="1404620"/>
                      <wp:effectExtent l="0" t="0" r="0" b="0"/>
                      <wp:wrapNone/>
                      <wp:docPr id="19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1404620"/>
                              </a:xfrm>
                              <a:prstGeom prst="rect">
                                <a:avLst/>
                              </a:prstGeom>
                              <a:noFill/>
                              <a:ln w="9525">
                                <a:noFill/>
                                <a:miter lim="800000"/>
                                <a:headEnd/>
                                <a:tailEnd/>
                              </a:ln>
                            </wps:spPr>
                            <wps:txbx>
                              <w:txbxContent>
                                <w:p w14:paraId="244C6056" w14:textId="77777777" w:rsidR="00A46ADE" w:rsidRPr="005026E8" w:rsidRDefault="00A46ADE" w:rsidP="005026E8">
                                  <w:pPr>
                                    <w:ind w:firstLineChars="0" w:firstLine="0"/>
                                    <w:jc w:val="center"/>
                                    <w:rPr>
                                      <w:b/>
                                      <w:bCs/>
                                      <w:color w:val="00B050"/>
                                      <w:sz w:val="21"/>
                                      <w:szCs w:val="21"/>
                                    </w:rPr>
                                  </w:pPr>
                                  <w:r w:rsidRPr="005026E8">
                                    <w:rPr>
                                      <w:rFonts w:hint="eastAsia"/>
                                      <w:b/>
                                      <w:bCs/>
                                      <w:color w:val="00B050"/>
                                      <w:sz w:val="21"/>
                                      <w:szCs w:val="21"/>
                                    </w:rPr>
                                    <w:t>来宾港武宣港区桐岭四安</w:t>
                                  </w:r>
                                </w:p>
                                <w:p w14:paraId="2245848E" w14:textId="06DE96D0" w:rsidR="00A46ADE" w:rsidRPr="005026E8" w:rsidRDefault="00A46ADE" w:rsidP="005026E8">
                                  <w:pPr>
                                    <w:ind w:firstLineChars="0" w:firstLine="0"/>
                                    <w:jc w:val="center"/>
                                    <w:rPr>
                                      <w:b/>
                                      <w:bCs/>
                                      <w:color w:val="00B050"/>
                                      <w:sz w:val="21"/>
                                      <w:szCs w:val="21"/>
                                    </w:rPr>
                                  </w:pPr>
                                  <w:r w:rsidRPr="005026E8">
                                    <w:rPr>
                                      <w:rFonts w:hint="eastAsia"/>
                                      <w:b/>
                                      <w:bCs/>
                                      <w:color w:val="00B050"/>
                                      <w:sz w:val="21"/>
                                      <w:szCs w:val="21"/>
                                    </w:rPr>
                                    <w:t>林场作业区</w:t>
                                  </w:r>
                                  <w:r w:rsidRPr="005026E8">
                                    <w:rPr>
                                      <w:rFonts w:hint="eastAsia"/>
                                      <w:b/>
                                      <w:bCs/>
                                      <w:color w:val="00B050"/>
                                      <w:sz w:val="21"/>
                                      <w:szCs w:val="21"/>
                                    </w:rPr>
                                    <w:t>4</w:t>
                                  </w:r>
                                  <w:r w:rsidRPr="005026E8">
                                    <w:rPr>
                                      <w:rFonts w:hint="eastAsia"/>
                                      <w:b/>
                                      <w:bCs/>
                                      <w:color w:val="00B050"/>
                                      <w:sz w:val="21"/>
                                      <w:szCs w:val="21"/>
                                    </w:rPr>
                                    <w:t>号、</w:t>
                                  </w:r>
                                  <w:r w:rsidRPr="005026E8">
                                    <w:rPr>
                                      <w:rFonts w:hint="eastAsia"/>
                                      <w:b/>
                                      <w:bCs/>
                                      <w:color w:val="00B050"/>
                                      <w:sz w:val="21"/>
                                      <w:szCs w:val="21"/>
                                    </w:rPr>
                                    <w:t>5</w:t>
                                  </w:r>
                                  <w:r w:rsidRPr="005026E8">
                                    <w:rPr>
                                      <w:b/>
                                      <w:bCs/>
                                      <w:color w:val="00B050"/>
                                      <w:sz w:val="21"/>
                                      <w:szCs w:val="21"/>
                                    </w:rPr>
                                    <w:t>号</w:t>
                                  </w:r>
                                  <w:r w:rsidRPr="005026E8">
                                    <w:rPr>
                                      <w:rFonts w:hint="eastAsia"/>
                                      <w:b/>
                                      <w:bCs/>
                                      <w:color w:val="00B050"/>
                                      <w:sz w:val="21"/>
                                      <w:szCs w:val="21"/>
                                    </w:rPr>
                                    <w:t>泊位工程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DC82FE6" id="_x0000_s1036" type="#_x0000_t202" style="position:absolute;left:0;text-align:left;margin-left:-29.35pt;margin-top:240.5pt;width:188.25pt;height:110.6pt;z-index:251821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" filled="f" stroked="f">
                      <v:textbox style="mso-fit-shape-to-text:t">
                        <w:txbxContent>
                          <w:p w14:paraId="244C6056" w14:textId="77777777" w:rsidR="00A46ADE" w:rsidRPr="005026E8" w:rsidRDefault="00A46ADE" w:rsidP="005026E8">
                            <w:pPr>
                              <w:ind w:firstLineChars="0" w:firstLine="0"/>
                              <w:jc w:val="center"/>
                              <w:rPr>
                                <w:b/>
                                <w:bCs/>
                                <w:color w:val="00B050"/>
                                <w:sz w:val="21"/>
                                <w:szCs w:val="21"/>
                              </w:rPr>
                            </w:pPr>
                            <w:r w:rsidRPr="005026E8">
                              <w:rPr>
                                <w:rFonts w:hint="eastAsia"/>
                                <w:b/>
                                <w:bCs/>
                                <w:color w:val="00B050"/>
                                <w:sz w:val="21"/>
                                <w:szCs w:val="21"/>
                              </w:rPr>
                              <w:t>来宾港武宣港区桐岭四安</w:t>
                            </w:r>
                          </w:p>
                          <w:p w14:paraId="2245848E" w14:textId="06DE96D0" w:rsidR="00A46ADE" w:rsidRPr="005026E8" w:rsidRDefault="00A46ADE" w:rsidP="005026E8">
                            <w:pPr>
                              <w:ind w:firstLineChars="0" w:firstLine="0"/>
                              <w:jc w:val="center"/>
                              <w:rPr>
                                <w:b/>
                                <w:bCs/>
                                <w:color w:val="00B050"/>
                                <w:sz w:val="21"/>
                                <w:szCs w:val="21"/>
                              </w:rPr>
                            </w:pPr>
                            <w:r w:rsidRPr="005026E8">
                              <w:rPr>
                                <w:rFonts w:hint="eastAsia"/>
                                <w:b/>
                                <w:bCs/>
                                <w:color w:val="00B050"/>
                                <w:sz w:val="21"/>
                                <w:szCs w:val="21"/>
                              </w:rPr>
                              <w:t>林场作业区</w:t>
                            </w:r>
                            <w:r w:rsidRPr="005026E8">
                              <w:rPr>
                                <w:rFonts w:hint="eastAsia"/>
                                <w:b/>
                                <w:bCs/>
                                <w:color w:val="00B050"/>
                                <w:sz w:val="21"/>
                                <w:szCs w:val="21"/>
                              </w:rPr>
                              <w:t>4</w:t>
                            </w:r>
                            <w:r w:rsidRPr="005026E8">
                              <w:rPr>
                                <w:rFonts w:hint="eastAsia"/>
                                <w:b/>
                                <w:bCs/>
                                <w:color w:val="00B050"/>
                                <w:sz w:val="21"/>
                                <w:szCs w:val="21"/>
                              </w:rPr>
                              <w:t>号、</w:t>
                            </w:r>
                            <w:r w:rsidRPr="005026E8">
                              <w:rPr>
                                <w:rFonts w:hint="eastAsia"/>
                                <w:b/>
                                <w:bCs/>
                                <w:color w:val="00B050"/>
                                <w:sz w:val="21"/>
                                <w:szCs w:val="21"/>
                              </w:rPr>
                              <w:t>5</w:t>
                            </w:r>
                            <w:r w:rsidRPr="005026E8">
                              <w:rPr>
                                <w:b/>
                                <w:bCs/>
                                <w:color w:val="00B050"/>
                                <w:sz w:val="21"/>
                                <w:szCs w:val="21"/>
                              </w:rPr>
                              <w:t>号</w:t>
                            </w:r>
                            <w:r w:rsidRPr="005026E8">
                              <w:rPr>
                                <w:rFonts w:hint="eastAsia"/>
                                <w:b/>
                                <w:bCs/>
                                <w:color w:val="00B050"/>
                                <w:sz w:val="21"/>
                                <w:szCs w:val="21"/>
                              </w:rPr>
                              <w:t>泊位工程</w:t>
                            </w:r>
                          </w:p>
                        </w:txbxContent>
                      </v:textbox>
                    </v:shape>
                  </w:pict>
                </mc:Fallback>
              </mc:AlternateContent>
            </w:r>
            <w:r w:rsidR="005026E8" w:rsidRPr="00BB5896">
              <w:rPr>
                <w:noProof/>
                <w:color w:val="000000" w:themeColor="text1"/>
              </w:rPr>
              <mc:AlternateContent>
                <mc:Choice Requires="wps">
                  <w:drawing>
                    <wp:anchor distT="0" distB="0" distL="114300" distR="114300" simplePos="0" relativeHeight="251816960" behindDoc="0" locked="0" layoutInCell="1" allowOverlap="1" wp14:anchorId="7701731B" wp14:editId="79F5DE2C">
                      <wp:simplePos x="0" y="0"/>
                      <wp:positionH relativeFrom="column">
                        <wp:posOffset>4056380</wp:posOffset>
                      </wp:positionH>
                      <wp:positionV relativeFrom="paragraph">
                        <wp:posOffset>716280</wp:posOffset>
                      </wp:positionV>
                      <wp:extent cx="14605" cy="2802890"/>
                      <wp:effectExtent l="19050" t="19050" r="23495" b="35560"/>
                      <wp:wrapNone/>
                      <wp:docPr id="224" name="直接连接符 224"/>
                      <wp:cNvGraphicFramePr/>
                      <a:graphic xmlns:a="http://schemas.openxmlformats.org/drawingml/2006/main">
                        <a:graphicData uri="http://schemas.microsoft.com/office/word/2010/wordprocessingShape">
                          <wps:wsp>
                            <wps:cNvCnPr/>
                            <wps:spPr>
                              <a:xfrm flipH="1">
                                <a:off x="0" y="0"/>
                                <a:ext cx="14605" cy="280289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6DFC56" id="直接连接符 224" o:spid="_x0000_s1026" style="position:absolute;left:0;text-align:lef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9.4pt,56.4pt" to="320.55pt,2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" strokecolor="red" strokeweight="3pt"/>
                  </w:pict>
                </mc:Fallback>
              </mc:AlternateContent>
            </w:r>
            <w:r w:rsidR="005026E8" w:rsidRPr="00BB5896">
              <w:rPr>
                <w:noProof/>
                <w:color w:val="000000" w:themeColor="text1"/>
              </w:rPr>
              <mc:AlternateContent>
                <mc:Choice Requires="wps">
                  <w:drawing>
                    <wp:anchor distT="0" distB="0" distL="114300" distR="114300" simplePos="0" relativeHeight="251815936" behindDoc="0" locked="0" layoutInCell="1" allowOverlap="1" wp14:anchorId="36AFB7A0" wp14:editId="16C0C7F5">
                      <wp:simplePos x="0" y="0"/>
                      <wp:positionH relativeFrom="column">
                        <wp:posOffset>4048389</wp:posOffset>
                      </wp:positionH>
                      <wp:positionV relativeFrom="paragraph">
                        <wp:posOffset>3450518</wp:posOffset>
                      </wp:positionV>
                      <wp:extent cx="1042298" cy="77638"/>
                      <wp:effectExtent l="19050" t="19050" r="24765" b="36830"/>
                      <wp:wrapNone/>
                      <wp:docPr id="201" name="直接连接符 201"/>
                      <wp:cNvGraphicFramePr/>
                      <a:graphic xmlns:a="http://schemas.openxmlformats.org/drawingml/2006/main">
                        <a:graphicData uri="http://schemas.microsoft.com/office/word/2010/wordprocessingShape">
                          <wps:wsp>
                            <wps:cNvCnPr/>
                            <wps:spPr>
                              <a:xfrm flipV="1">
                                <a:off x="0" y="0"/>
                                <a:ext cx="1042298" cy="77638"/>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8B4C8A" id="直接连接符 201" o:spid="_x0000_s1026" style="position:absolute;left:0;text-align:left;flip:y;z-index:251815936;visibility:visible;mso-wrap-style:square;mso-wrap-distance-left:9pt;mso-wrap-distance-top:0;mso-wrap-distance-right:9pt;mso-wrap-distance-bottom:0;mso-position-horizontal:absolute;mso-position-horizontal-relative:text;mso-position-vertical:absolute;mso-position-vertical-relative:text" from="318.75pt,271.7pt" to="400.8pt,2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" strokecolor="red" strokeweight="3pt"/>
                  </w:pict>
                </mc:Fallback>
              </mc:AlternateContent>
            </w:r>
            <w:r w:rsidR="005026E8" w:rsidRPr="00BB5896">
              <w:rPr>
                <w:noProof/>
                <w:color w:val="000000" w:themeColor="text1"/>
              </w:rPr>
              <mc:AlternateContent>
                <mc:Choice Requires="wps">
                  <w:drawing>
                    <wp:anchor distT="0" distB="0" distL="114300" distR="114300" simplePos="0" relativeHeight="251811840" behindDoc="0" locked="0" layoutInCell="1" allowOverlap="1" wp14:anchorId="1A6F067B" wp14:editId="5977B349">
                      <wp:simplePos x="0" y="0"/>
                      <wp:positionH relativeFrom="column">
                        <wp:posOffset>4948555</wp:posOffset>
                      </wp:positionH>
                      <wp:positionV relativeFrom="paragraph">
                        <wp:posOffset>2119630</wp:posOffset>
                      </wp:positionV>
                      <wp:extent cx="318770" cy="861060"/>
                      <wp:effectExtent l="57150" t="38100" r="24130" b="15240"/>
                      <wp:wrapNone/>
                      <wp:docPr id="102" name="直接箭头连接符 102"/>
                      <wp:cNvGraphicFramePr/>
                      <a:graphic xmlns:a="http://schemas.openxmlformats.org/drawingml/2006/main">
                        <a:graphicData uri="http://schemas.microsoft.com/office/word/2010/wordprocessingShape">
                          <wps:wsp>
                            <wps:cNvCnPr/>
                            <wps:spPr>
                              <a:xfrm flipH="1" flipV="1">
                                <a:off x="0" y="0"/>
                                <a:ext cx="318770" cy="86106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B7B3E0" id="直接箭头连接符 102" o:spid="_x0000_s1026" type="#_x0000_t32" style="position:absolute;left:0;text-align:left;margin-left:389.65pt;margin-top:166.9pt;width:25.1pt;height:67.8pt;flip:x 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" strokecolor="red" strokeweight="2.25pt">
                      <v:stroke endarrow="block"/>
                    </v:shape>
                  </w:pict>
                </mc:Fallback>
              </mc:AlternateContent>
            </w:r>
            <w:r w:rsidR="005026E8" w:rsidRPr="00BB5896">
              <w:rPr>
                <w:noProof/>
                <w:color w:val="000000" w:themeColor="text1"/>
              </w:rPr>
              <mc:AlternateContent>
                <mc:Choice Requires="wps">
                  <w:drawing>
                    <wp:anchor distT="0" distB="0" distL="114300" distR="114300" simplePos="0" relativeHeight="251813888" behindDoc="0" locked="0" layoutInCell="1" allowOverlap="1" wp14:anchorId="7EB8CED0" wp14:editId="0A1A2059">
                      <wp:simplePos x="0" y="0"/>
                      <wp:positionH relativeFrom="column">
                        <wp:posOffset>4039202</wp:posOffset>
                      </wp:positionH>
                      <wp:positionV relativeFrom="paragraph">
                        <wp:posOffset>710903</wp:posOffset>
                      </wp:positionV>
                      <wp:extent cx="1050966" cy="5938"/>
                      <wp:effectExtent l="19050" t="19050" r="34925" b="32385"/>
                      <wp:wrapNone/>
                      <wp:docPr id="117" name="直接连接符 117"/>
                      <wp:cNvGraphicFramePr/>
                      <a:graphic xmlns:a="http://schemas.openxmlformats.org/drawingml/2006/main">
                        <a:graphicData uri="http://schemas.microsoft.com/office/word/2010/wordprocessingShape">
                          <wps:wsp>
                            <wps:cNvCnPr/>
                            <wps:spPr>
                              <a:xfrm flipV="1">
                                <a:off x="0" y="0"/>
                                <a:ext cx="1050966" cy="5938"/>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32084A" id="直接连接符 117" o:spid="_x0000_s1026" style="position:absolute;left:0;text-align:left;flip:y;z-index:251813888;visibility:visible;mso-wrap-style:square;mso-wrap-distance-left:9pt;mso-wrap-distance-top:0;mso-wrap-distance-right:9pt;mso-wrap-distance-bottom:0;mso-position-horizontal:absolute;mso-position-horizontal-relative:text;mso-position-vertical:absolute;mso-position-vertical-relative:text" from="318.05pt,56pt" to="400.8pt,5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" strokecolor="red" strokeweight="3pt"/>
                  </w:pict>
                </mc:Fallback>
              </mc:AlternateContent>
            </w:r>
            <w:r w:rsidR="00E61F3C" w:rsidRPr="00BB5896">
              <w:rPr>
                <w:noProof/>
                <w:color w:val="000000" w:themeColor="text1"/>
              </w:rPr>
              <w:drawing>
                <wp:inline distT="0" distB="0" distL="0" distR="0" wp14:anchorId="58BABE6E" wp14:editId="6949E178">
                  <wp:extent cx="5581650" cy="3762375"/>
                  <wp:effectExtent l="0" t="0" r="0" b="9525"/>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650" cy="3762375"/>
                          </a:xfrm>
                          <a:prstGeom prst="rect">
                            <a:avLst/>
                          </a:prstGeom>
                          <a:noFill/>
                          <a:ln>
                            <a:noFill/>
                          </a:ln>
                        </pic:spPr>
                      </pic:pic>
                    </a:graphicData>
                  </a:graphic>
                </wp:inline>
              </w:drawing>
            </w:r>
          </w:p>
        </w:tc>
      </w:tr>
    </w:tbl>
    <w:p w14:paraId="6F504F5C" w14:textId="6327E5FD" w:rsidR="005026E8" w:rsidRPr="00BB5896" w:rsidRDefault="005026E8" w:rsidP="005026E8">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2</w:t>
      </w:r>
      <w:r w:rsidRPr="00BB5896">
        <w:rPr>
          <w:b/>
          <w:color w:val="000000" w:themeColor="text1"/>
          <w:sz w:val="21"/>
          <w:szCs w:val="21"/>
        </w:rPr>
        <w:t>.1</w:t>
      </w:r>
      <w:r w:rsidRPr="00BB5896">
        <w:rPr>
          <w:rFonts w:hint="eastAsia"/>
          <w:b/>
          <w:color w:val="000000" w:themeColor="text1"/>
          <w:sz w:val="21"/>
          <w:szCs w:val="21"/>
        </w:rPr>
        <w:t>.2</w:t>
      </w:r>
      <w:r w:rsidRPr="00BB5896">
        <w:rPr>
          <w:b/>
          <w:color w:val="000000" w:themeColor="text1"/>
          <w:sz w:val="21"/>
          <w:szCs w:val="21"/>
        </w:rPr>
        <w:t>-</w:t>
      </w:r>
      <w:r w:rsidR="006449B7" w:rsidRPr="00BB5896">
        <w:rPr>
          <w:rFonts w:hint="eastAsia"/>
          <w:b/>
          <w:color w:val="000000" w:themeColor="text1"/>
          <w:sz w:val="21"/>
          <w:szCs w:val="21"/>
        </w:rPr>
        <w:t>1</w:t>
      </w:r>
      <w:r w:rsidRPr="00BB5896">
        <w:rPr>
          <w:b/>
          <w:color w:val="000000" w:themeColor="text1"/>
          <w:sz w:val="21"/>
          <w:szCs w:val="21"/>
        </w:rPr>
        <w:t xml:space="preserve"> </w:t>
      </w:r>
      <w:r w:rsidRPr="00BB5896">
        <w:rPr>
          <w:rFonts w:hint="eastAsia"/>
          <w:b/>
          <w:color w:val="000000" w:themeColor="text1"/>
          <w:sz w:val="21"/>
          <w:szCs w:val="21"/>
        </w:rPr>
        <w:t>来宾港武宣港区桐岭四安林场作业区</w:t>
      </w:r>
      <w:r w:rsidRPr="00BB5896">
        <w:rPr>
          <w:rFonts w:hint="eastAsia"/>
          <w:b/>
          <w:color w:val="000000" w:themeColor="text1"/>
          <w:sz w:val="21"/>
          <w:szCs w:val="21"/>
        </w:rPr>
        <w:t>4</w:t>
      </w:r>
      <w:r w:rsidRPr="00BB5896">
        <w:rPr>
          <w:rFonts w:hint="eastAsia"/>
          <w:b/>
          <w:color w:val="000000" w:themeColor="text1"/>
          <w:sz w:val="21"/>
          <w:szCs w:val="21"/>
        </w:rPr>
        <w:t>号、</w:t>
      </w:r>
      <w:r w:rsidRPr="00BB5896">
        <w:rPr>
          <w:rFonts w:hint="eastAsia"/>
          <w:b/>
          <w:color w:val="000000" w:themeColor="text1"/>
          <w:sz w:val="21"/>
          <w:szCs w:val="21"/>
        </w:rPr>
        <w:t>5</w:t>
      </w:r>
      <w:r w:rsidRPr="00BB5896">
        <w:rPr>
          <w:rFonts w:hint="eastAsia"/>
          <w:b/>
          <w:color w:val="000000" w:themeColor="text1"/>
          <w:sz w:val="21"/>
          <w:szCs w:val="21"/>
        </w:rPr>
        <w:t>号泊位工程平面布置图</w:t>
      </w:r>
    </w:p>
    <w:p w14:paraId="1BCD96B9" w14:textId="77777777"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装卸工艺方案</w:t>
      </w:r>
    </w:p>
    <w:p w14:paraId="391BFC24" w14:textId="352EAF36" w:rsidR="00980FB8" w:rsidRPr="00BB5896" w:rsidRDefault="00980FB8" w:rsidP="00662F38">
      <w:pPr>
        <w:spacing w:line="500" w:lineRule="exact"/>
        <w:ind w:firstLine="482"/>
        <w:jc w:val="left"/>
        <w:rPr>
          <w:rFonts w:ascii="宋体" w:hAnsi="宋体"/>
          <w:b/>
          <w:bCs/>
          <w:color w:val="000000" w:themeColor="text1"/>
        </w:rPr>
      </w:pPr>
      <w:r w:rsidRPr="00BB5896">
        <w:rPr>
          <w:rFonts w:ascii="宋体" w:hAnsi="宋体"/>
          <w:b/>
          <w:bCs/>
          <w:color w:val="000000" w:themeColor="text1"/>
        </w:rPr>
        <w:t>（</w:t>
      </w:r>
      <w:r w:rsidRPr="00BB5896">
        <w:rPr>
          <w:b/>
          <w:bCs/>
          <w:color w:val="000000" w:themeColor="text1"/>
        </w:rPr>
        <w:t>1</w:t>
      </w:r>
      <w:r w:rsidR="00BC5A14" w:rsidRPr="00BB5896">
        <w:rPr>
          <w:rFonts w:ascii="宋体" w:hAnsi="宋体"/>
          <w:b/>
          <w:bCs/>
          <w:color w:val="000000" w:themeColor="text1"/>
        </w:rPr>
        <w:t>）</w:t>
      </w:r>
      <w:r w:rsidR="00C32478" w:rsidRPr="00BB5896">
        <w:rPr>
          <w:rFonts w:ascii="宋体" w:hAnsi="宋体" w:hint="eastAsia"/>
          <w:b/>
          <w:bCs/>
          <w:color w:val="000000" w:themeColor="text1"/>
        </w:rPr>
        <w:t>武宣农场三队拆迁前</w:t>
      </w:r>
    </w:p>
    <w:p w14:paraId="4FC8D075" w14:textId="650700B9" w:rsidR="00BD71F9" w:rsidRPr="00BB5896" w:rsidRDefault="00BD71F9" w:rsidP="00BD71F9">
      <w:pPr>
        <w:spacing w:line="500" w:lineRule="exact"/>
        <w:ind w:firstLine="480"/>
        <w:rPr>
          <w:rFonts w:ascii="宋体" w:hAnsi="宋体"/>
          <w:color w:val="000000" w:themeColor="text1"/>
        </w:rPr>
      </w:pPr>
      <w:r w:rsidRPr="00BB5896">
        <w:rPr>
          <w:rFonts w:ascii="宋体" w:hAnsi="宋体" w:hint="eastAsia"/>
          <w:color w:val="000000" w:themeColor="text1"/>
        </w:rPr>
        <w:t>① 装卸工艺方案</w:t>
      </w:r>
    </w:p>
    <w:p w14:paraId="7FDD19D5" w14:textId="77777777" w:rsidR="00AF6707" w:rsidRPr="00BB5896" w:rsidRDefault="00AF6707" w:rsidP="00AF6707">
      <w:pPr>
        <w:spacing w:line="500" w:lineRule="exact"/>
        <w:ind w:firstLine="480"/>
        <w:rPr>
          <w:rFonts w:ascii="宋体" w:hAnsi="宋体"/>
          <w:color w:val="000000" w:themeColor="text1"/>
        </w:rPr>
      </w:pPr>
      <w:r w:rsidRPr="00BB5896">
        <w:rPr>
          <w:rFonts w:ascii="宋体" w:hAnsi="宋体" w:hint="eastAsia"/>
          <w:color w:val="000000" w:themeColor="text1"/>
        </w:rPr>
        <w:t>散货（出口）：</w:t>
      </w:r>
    </w:p>
    <w:p w14:paraId="603504C7" w14:textId="7F98B3A5" w:rsidR="00AF6707" w:rsidRPr="00BB5896" w:rsidRDefault="00EB264B" w:rsidP="00AF6707">
      <w:pPr>
        <w:spacing w:line="500" w:lineRule="exact"/>
        <w:ind w:firstLine="480"/>
        <w:rPr>
          <w:color w:val="000000" w:themeColor="text1"/>
          <w:u w:val="single"/>
        </w:rPr>
      </w:pPr>
      <w:r w:rsidRPr="00BB5896">
        <w:rPr>
          <w:rFonts w:hint="eastAsia"/>
          <w:color w:val="000000" w:themeColor="text1"/>
          <w:u w:val="single"/>
        </w:rPr>
        <w:t>碳酸钙循环经济产业园</w:t>
      </w:r>
      <w:r w:rsidR="00582526" w:rsidRPr="00BB5896">
        <w:rPr>
          <w:color w:val="000000" w:themeColor="text1"/>
          <w:u w:val="single"/>
        </w:rPr>
        <w:t>（方案一）</w:t>
      </w:r>
      <w:r w:rsidR="00AF6707" w:rsidRPr="00BB5896">
        <w:rPr>
          <w:color w:val="000000" w:themeColor="text1"/>
          <w:u w:val="single"/>
        </w:rPr>
        <w:t>→</w:t>
      </w:r>
      <w:r w:rsidR="00AF6707" w:rsidRPr="00BB5896">
        <w:rPr>
          <w:color w:val="000000" w:themeColor="text1"/>
          <w:u w:val="single"/>
        </w:rPr>
        <w:t>皮带机</w:t>
      </w:r>
      <w:r w:rsidR="00AF6707" w:rsidRPr="00BB5896">
        <w:rPr>
          <w:color w:val="000000" w:themeColor="text1"/>
          <w:u w:val="single"/>
        </w:rPr>
        <w:t>→</w:t>
      </w:r>
      <w:r w:rsidR="00AF6707" w:rsidRPr="00BB5896">
        <w:rPr>
          <w:color w:val="000000" w:themeColor="text1"/>
          <w:u w:val="single"/>
        </w:rPr>
        <w:t>皮带机系统</w:t>
      </w:r>
      <w:r w:rsidR="00AF6707" w:rsidRPr="00BB5896">
        <w:rPr>
          <w:color w:val="000000" w:themeColor="text1"/>
          <w:u w:val="single"/>
        </w:rPr>
        <w:t>→</w:t>
      </w:r>
      <w:r w:rsidR="00AF6707" w:rsidRPr="00BB5896">
        <w:rPr>
          <w:color w:val="000000" w:themeColor="text1"/>
          <w:u w:val="single"/>
        </w:rPr>
        <w:t>船。</w:t>
      </w:r>
    </w:p>
    <w:p w14:paraId="4286489E" w14:textId="050CCF25" w:rsidR="00582526" w:rsidRPr="00BB5896" w:rsidRDefault="00582526" w:rsidP="00582526">
      <w:pPr>
        <w:spacing w:line="500" w:lineRule="exact"/>
        <w:ind w:firstLine="480"/>
        <w:rPr>
          <w:color w:val="000000" w:themeColor="text1"/>
          <w:u w:val="single"/>
        </w:rPr>
      </w:pPr>
      <w:r w:rsidRPr="00BB5896">
        <w:rPr>
          <w:color w:val="000000" w:themeColor="text1"/>
          <w:u w:val="single"/>
        </w:rPr>
        <w:lastRenderedPageBreak/>
        <w:t>4</w:t>
      </w:r>
      <w:r w:rsidRPr="00BB5896">
        <w:rPr>
          <w:color w:val="000000" w:themeColor="text1"/>
          <w:u w:val="single"/>
        </w:rPr>
        <w:t>号</w:t>
      </w:r>
      <w:r w:rsidRPr="00BB5896">
        <w:rPr>
          <w:color w:val="000000" w:themeColor="text1"/>
          <w:u w:val="single"/>
        </w:rPr>
        <w:t>5</w:t>
      </w:r>
      <w:r w:rsidRPr="00BB5896">
        <w:rPr>
          <w:color w:val="000000" w:themeColor="text1"/>
          <w:u w:val="single"/>
        </w:rPr>
        <w:t>号泊位工程旁物流中转站（方案二）</w:t>
      </w:r>
      <w:r w:rsidRPr="00BB5896">
        <w:rPr>
          <w:color w:val="000000" w:themeColor="text1"/>
          <w:u w:val="single"/>
        </w:rPr>
        <w:t>→</w:t>
      </w:r>
      <w:r w:rsidRPr="00BB5896">
        <w:rPr>
          <w:color w:val="000000" w:themeColor="text1"/>
          <w:u w:val="single"/>
        </w:rPr>
        <w:t>皮带机</w:t>
      </w:r>
      <w:r w:rsidRPr="00BB5896">
        <w:rPr>
          <w:color w:val="000000" w:themeColor="text1"/>
          <w:u w:val="single"/>
        </w:rPr>
        <w:t>→</w:t>
      </w:r>
      <w:r w:rsidRPr="00BB5896">
        <w:rPr>
          <w:color w:val="000000" w:themeColor="text1"/>
          <w:u w:val="single"/>
        </w:rPr>
        <w:t>皮带机系统</w:t>
      </w:r>
      <w:r w:rsidRPr="00BB5896">
        <w:rPr>
          <w:color w:val="000000" w:themeColor="text1"/>
          <w:u w:val="single"/>
        </w:rPr>
        <w:t>→</w:t>
      </w:r>
      <w:r w:rsidRPr="00BB5896">
        <w:rPr>
          <w:color w:val="000000" w:themeColor="text1"/>
          <w:u w:val="single"/>
        </w:rPr>
        <w:t>船。</w:t>
      </w:r>
    </w:p>
    <w:p w14:paraId="2286AA74" w14:textId="34218C74" w:rsidR="00353726" w:rsidRPr="00BB5896" w:rsidRDefault="00353726" w:rsidP="00BD71F9">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港区内皮带机与皮带机之间</w:t>
      </w:r>
      <w:r w:rsidR="002751DF" w:rsidRPr="00BB5896">
        <w:rPr>
          <w:rFonts w:ascii="宋体" w:hAnsi="宋体" w:hint="eastAsia"/>
          <w:color w:val="000000" w:themeColor="text1"/>
          <w:u w:val="single"/>
        </w:rPr>
        <w:t>（即一条皮带机尾部与一条皮带机头部之间）</w:t>
      </w:r>
      <w:r w:rsidRPr="00BB5896">
        <w:rPr>
          <w:rFonts w:ascii="宋体" w:hAnsi="宋体" w:hint="eastAsia"/>
          <w:color w:val="000000" w:themeColor="text1"/>
          <w:u w:val="single"/>
        </w:rPr>
        <w:t>采取溜筒转接落料，并且皮带机使用铁皮密封，</w:t>
      </w:r>
      <w:r w:rsidR="00F64F57" w:rsidRPr="00BB5896">
        <w:rPr>
          <w:rFonts w:ascii="宋体" w:hAnsi="宋体" w:hint="eastAsia"/>
          <w:color w:val="000000" w:themeColor="text1"/>
          <w:u w:val="single"/>
        </w:rPr>
        <w:t>转接落料处旁边设置防尘挡板。</w:t>
      </w:r>
    </w:p>
    <w:p w14:paraId="0F9FD7FD" w14:textId="74314DE8" w:rsidR="00BD71F9" w:rsidRPr="00BB5896" w:rsidRDefault="00BD71F9" w:rsidP="00BD71F9">
      <w:pPr>
        <w:spacing w:line="500" w:lineRule="exact"/>
        <w:ind w:firstLine="480"/>
        <w:rPr>
          <w:rFonts w:ascii="宋体" w:hAnsi="宋体"/>
          <w:color w:val="000000" w:themeColor="text1"/>
        </w:rPr>
      </w:pPr>
      <w:r w:rsidRPr="00BB5896">
        <w:rPr>
          <w:rFonts w:ascii="宋体" w:hAnsi="宋体" w:hint="eastAsia"/>
          <w:color w:val="000000" w:themeColor="text1"/>
        </w:rPr>
        <w:t>② 主要装卸设备及人员配置</w:t>
      </w:r>
    </w:p>
    <w:p w14:paraId="1B8BA7E3" w14:textId="6EAA4FEF" w:rsidR="00572C6B" w:rsidRPr="00BB5896" w:rsidRDefault="005D1DD9" w:rsidP="00572C6B">
      <w:pPr>
        <w:spacing w:line="500" w:lineRule="exact"/>
        <w:ind w:firstLine="480"/>
        <w:rPr>
          <w:color w:val="000000" w:themeColor="text1"/>
        </w:rPr>
      </w:pPr>
      <w:r w:rsidRPr="00BB5896">
        <w:rPr>
          <w:rFonts w:hint="eastAsia"/>
          <w:color w:val="000000" w:themeColor="text1"/>
        </w:rPr>
        <w:t>装卸机械设备配置一览详见</w:t>
      </w:r>
      <w:r w:rsidR="00E00388" w:rsidRPr="00BB5896">
        <w:rPr>
          <w:rFonts w:hint="eastAsia"/>
          <w:color w:val="000000" w:themeColor="text1"/>
        </w:rPr>
        <w:t>表</w:t>
      </w:r>
      <w:r w:rsidRPr="00BB5896">
        <w:rPr>
          <w:rFonts w:hint="eastAsia"/>
          <w:color w:val="000000" w:themeColor="text1"/>
        </w:rPr>
        <w:t>2.1.2-</w:t>
      </w:r>
      <w:r w:rsidR="00E00388" w:rsidRPr="00BB5896">
        <w:rPr>
          <w:rFonts w:hint="eastAsia"/>
          <w:color w:val="000000" w:themeColor="text1"/>
        </w:rPr>
        <w:t>1</w:t>
      </w:r>
      <w:r w:rsidR="00572C6B" w:rsidRPr="00BB5896">
        <w:rPr>
          <w:color w:val="000000" w:themeColor="text1"/>
        </w:rPr>
        <w:t>，人员配置详见表</w:t>
      </w:r>
      <w:r w:rsidR="00572C6B" w:rsidRPr="00BB5896">
        <w:rPr>
          <w:color w:val="000000" w:themeColor="text1"/>
        </w:rPr>
        <w:t>2.1.2-</w:t>
      </w:r>
      <w:r w:rsidR="00E00388" w:rsidRPr="00BB5896">
        <w:rPr>
          <w:rFonts w:hint="eastAsia"/>
          <w:color w:val="000000" w:themeColor="text1"/>
        </w:rPr>
        <w:t>2</w:t>
      </w:r>
      <w:r w:rsidR="00572C6B" w:rsidRPr="00BB5896">
        <w:rPr>
          <w:color w:val="000000" w:themeColor="text1"/>
        </w:rPr>
        <w:t>。</w:t>
      </w:r>
    </w:p>
    <w:p w14:paraId="13E98DEB" w14:textId="5668D90A" w:rsidR="005D1DD9" w:rsidRPr="00BB5896" w:rsidRDefault="005D1DD9" w:rsidP="005D1DD9">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2.1.</w:t>
      </w:r>
      <w:r w:rsidRPr="00BB5896">
        <w:rPr>
          <w:rFonts w:eastAsia="宋体" w:hAnsi="宋体" w:hint="eastAsia"/>
          <w:b/>
          <w:color w:val="000000" w:themeColor="text1"/>
          <w:u w:val="single"/>
        </w:rPr>
        <w:t>2-</w:t>
      </w:r>
      <w:r w:rsidR="00E00388" w:rsidRPr="00BB5896">
        <w:rPr>
          <w:rFonts w:eastAsia="宋体" w:hAnsi="宋体" w:hint="eastAsia"/>
          <w:b/>
          <w:color w:val="000000" w:themeColor="text1"/>
          <w:u w:val="single"/>
        </w:rPr>
        <w:t>1</w:t>
      </w:r>
      <w:r w:rsidRPr="00BB5896">
        <w:rPr>
          <w:rFonts w:eastAsia="宋体" w:hAnsi="宋体"/>
          <w:b/>
          <w:color w:val="000000" w:themeColor="text1"/>
          <w:u w:val="single"/>
        </w:rPr>
        <w:t xml:space="preserve"> </w:t>
      </w:r>
      <w:r w:rsidRPr="00BB5896">
        <w:rPr>
          <w:rFonts w:eastAsia="宋体" w:hAnsi="宋体"/>
          <w:b/>
          <w:color w:val="000000" w:themeColor="text1"/>
          <w:u w:val="single"/>
        </w:rPr>
        <w:t>装卸机械设备配置一览表</w:t>
      </w:r>
      <w:r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3"/>
        <w:gridCol w:w="3363"/>
        <w:gridCol w:w="660"/>
        <w:gridCol w:w="1950"/>
        <w:gridCol w:w="2154"/>
      </w:tblGrid>
      <w:tr w:rsidR="00BB5896" w:rsidRPr="00BB5896" w14:paraId="46EA2B05" w14:textId="77777777" w:rsidTr="00A46ADE">
        <w:trPr>
          <w:cantSplit/>
          <w:trHeight w:val="340"/>
          <w:jc w:val="center"/>
        </w:trPr>
        <w:tc>
          <w:tcPr>
            <w:tcW w:w="515" w:type="pct"/>
            <w:vAlign w:val="center"/>
          </w:tcPr>
          <w:p w14:paraId="01F63C21"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序号</w:t>
            </w:r>
          </w:p>
        </w:tc>
        <w:tc>
          <w:tcPr>
            <w:tcW w:w="1856" w:type="pct"/>
            <w:vAlign w:val="center"/>
          </w:tcPr>
          <w:p w14:paraId="5E6D639A"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名称、规格</w:t>
            </w:r>
          </w:p>
        </w:tc>
        <w:tc>
          <w:tcPr>
            <w:tcW w:w="364" w:type="pct"/>
            <w:vAlign w:val="center"/>
          </w:tcPr>
          <w:p w14:paraId="2592EBD5"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单位</w:t>
            </w:r>
          </w:p>
        </w:tc>
        <w:tc>
          <w:tcPr>
            <w:tcW w:w="1076" w:type="pct"/>
            <w:vAlign w:val="center"/>
          </w:tcPr>
          <w:p w14:paraId="106E0F8A"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数</w:t>
            </w:r>
            <w:r w:rsidRPr="00BB5896">
              <w:rPr>
                <w:color w:val="000000" w:themeColor="text1"/>
                <w:kern w:val="0"/>
                <w:u w:val="single"/>
              </w:rPr>
              <w:t xml:space="preserve"> </w:t>
            </w:r>
            <w:r w:rsidRPr="00BB5896">
              <w:rPr>
                <w:color w:val="000000" w:themeColor="text1"/>
                <w:kern w:val="0"/>
                <w:u w:val="single"/>
              </w:rPr>
              <w:t>量</w:t>
            </w:r>
          </w:p>
        </w:tc>
        <w:tc>
          <w:tcPr>
            <w:tcW w:w="1188" w:type="pct"/>
            <w:vAlign w:val="center"/>
          </w:tcPr>
          <w:p w14:paraId="6956EDB5"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备</w:t>
            </w:r>
            <w:r w:rsidRPr="00BB5896">
              <w:rPr>
                <w:color w:val="000000" w:themeColor="text1"/>
                <w:kern w:val="0"/>
                <w:u w:val="single"/>
              </w:rPr>
              <w:t xml:space="preserve">  </w:t>
            </w:r>
            <w:r w:rsidRPr="00BB5896">
              <w:rPr>
                <w:color w:val="000000" w:themeColor="text1"/>
                <w:kern w:val="0"/>
                <w:u w:val="single"/>
              </w:rPr>
              <w:t>注</w:t>
            </w:r>
          </w:p>
        </w:tc>
      </w:tr>
      <w:tr w:rsidR="00BB5896" w:rsidRPr="00BB5896" w14:paraId="2868331E" w14:textId="77777777" w:rsidTr="00A46ADE">
        <w:trPr>
          <w:cantSplit/>
          <w:trHeight w:val="340"/>
          <w:jc w:val="center"/>
        </w:trPr>
        <w:tc>
          <w:tcPr>
            <w:tcW w:w="515" w:type="pct"/>
            <w:vAlign w:val="center"/>
          </w:tcPr>
          <w:p w14:paraId="20D6E7D0" w14:textId="1DD89D7B"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1</w:t>
            </w:r>
          </w:p>
        </w:tc>
        <w:tc>
          <w:tcPr>
            <w:tcW w:w="1856" w:type="pct"/>
            <w:vAlign w:val="center"/>
          </w:tcPr>
          <w:p w14:paraId="6F87D068" w14:textId="63EAC874"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皮带机系统</w:t>
            </w:r>
          </w:p>
        </w:tc>
        <w:tc>
          <w:tcPr>
            <w:tcW w:w="364" w:type="pct"/>
            <w:vAlign w:val="center"/>
          </w:tcPr>
          <w:p w14:paraId="48530850"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w:t>
            </w:r>
          </w:p>
        </w:tc>
        <w:tc>
          <w:tcPr>
            <w:tcW w:w="1076" w:type="pct"/>
            <w:vAlign w:val="center"/>
          </w:tcPr>
          <w:p w14:paraId="3472B982" w14:textId="742557E3"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2</w:t>
            </w:r>
          </w:p>
        </w:tc>
        <w:tc>
          <w:tcPr>
            <w:tcW w:w="1188" w:type="pct"/>
            <w:vAlign w:val="center"/>
          </w:tcPr>
          <w:p w14:paraId="30437EE7"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p>
        </w:tc>
      </w:tr>
      <w:tr w:rsidR="00BB5896" w:rsidRPr="00BB5896" w14:paraId="38761A42" w14:textId="77777777" w:rsidTr="00A46ADE">
        <w:trPr>
          <w:cantSplit/>
          <w:trHeight w:val="340"/>
          <w:jc w:val="center"/>
        </w:trPr>
        <w:tc>
          <w:tcPr>
            <w:tcW w:w="515" w:type="pct"/>
            <w:vAlign w:val="center"/>
          </w:tcPr>
          <w:p w14:paraId="407DDF83" w14:textId="11D7FC2A"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2</w:t>
            </w:r>
          </w:p>
        </w:tc>
        <w:tc>
          <w:tcPr>
            <w:tcW w:w="1856" w:type="pct"/>
            <w:vAlign w:val="center"/>
          </w:tcPr>
          <w:p w14:paraId="37F487B9"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集料斗</w:t>
            </w:r>
          </w:p>
        </w:tc>
        <w:tc>
          <w:tcPr>
            <w:tcW w:w="364" w:type="pct"/>
            <w:vAlign w:val="center"/>
          </w:tcPr>
          <w:p w14:paraId="3B078399"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w:t>
            </w:r>
          </w:p>
        </w:tc>
        <w:tc>
          <w:tcPr>
            <w:tcW w:w="1076" w:type="pct"/>
            <w:vAlign w:val="center"/>
          </w:tcPr>
          <w:p w14:paraId="2A5051AF"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2</w:t>
            </w:r>
          </w:p>
        </w:tc>
        <w:tc>
          <w:tcPr>
            <w:tcW w:w="1188" w:type="pct"/>
            <w:vAlign w:val="center"/>
          </w:tcPr>
          <w:p w14:paraId="665A7CE4" w14:textId="77777777" w:rsidR="005D1DD9" w:rsidRPr="00BB5896" w:rsidRDefault="005D1DD9" w:rsidP="00A46ADE">
            <w:pPr>
              <w:pStyle w:val="05"/>
              <w:spacing w:before="0" w:beforeAutospacing="0" w:after="0" w:afterAutospacing="0" w:line="240" w:lineRule="auto"/>
              <w:ind w:left="-24" w:right="-24"/>
              <w:rPr>
                <w:color w:val="000000" w:themeColor="text1"/>
                <w:kern w:val="0"/>
                <w:u w:val="single"/>
              </w:rPr>
            </w:pPr>
          </w:p>
        </w:tc>
      </w:tr>
      <w:tr w:rsidR="00BB5896" w:rsidRPr="00BB5896" w14:paraId="5FDA0906" w14:textId="77777777" w:rsidTr="00AB41D0">
        <w:trPr>
          <w:cantSplit/>
          <w:trHeight w:val="340"/>
          <w:jc w:val="center"/>
        </w:trPr>
        <w:tc>
          <w:tcPr>
            <w:tcW w:w="5000" w:type="pct"/>
            <w:gridSpan w:val="5"/>
            <w:vAlign w:val="center"/>
          </w:tcPr>
          <w:p w14:paraId="46FFD6A3" w14:textId="7B102A24" w:rsidR="00AB41D0" w:rsidRPr="00BB5896" w:rsidRDefault="00AB41D0" w:rsidP="00AB41D0">
            <w:pPr>
              <w:pStyle w:val="05"/>
              <w:spacing w:before="0" w:beforeAutospacing="0" w:after="0" w:afterAutospacing="0" w:line="240" w:lineRule="auto"/>
              <w:ind w:left="-24" w:right="-24"/>
              <w:jc w:val="both"/>
              <w:rPr>
                <w:color w:val="000000" w:themeColor="text1"/>
                <w:kern w:val="0"/>
                <w:sz w:val="18"/>
                <w:szCs w:val="18"/>
                <w:u w:val="single"/>
              </w:rPr>
            </w:pPr>
            <w:r w:rsidRPr="00BB5896">
              <w:rPr>
                <w:rFonts w:hint="eastAsia"/>
                <w:color w:val="000000" w:themeColor="text1"/>
                <w:kern w:val="0"/>
                <w:sz w:val="18"/>
                <w:szCs w:val="18"/>
                <w:u w:val="single"/>
              </w:rPr>
              <w:t>注：港区外皮带机不属于本项目工程，本次环评不对其进行评价。</w:t>
            </w:r>
          </w:p>
        </w:tc>
      </w:tr>
    </w:tbl>
    <w:p w14:paraId="4698A416" w14:textId="3823E8DB" w:rsidR="00572C6B" w:rsidRPr="00BB5896" w:rsidRDefault="00572C6B" w:rsidP="0037630F">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w:t>
      </w:r>
      <w:r w:rsidRPr="00BB5896">
        <w:rPr>
          <w:rFonts w:eastAsia="宋体" w:hAnsi="宋体" w:hint="eastAsia"/>
          <w:b/>
          <w:color w:val="000000" w:themeColor="text1"/>
        </w:rPr>
        <w:t>1.2-</w:t>
      </w:r>
      <w:r w:rsidR="00E00388" w:rsidRPr="00BB5896">
        <w:rPr>
          <w:rFonts w:eastAsia="宋体" w:hAnsi="宋体" w:hint="eastAsia"/>
          <w:b/>
          <w:color w:val="000000" w:themeColor="text1"/>
        </w:rPr>
        <w:t>2</w:t>
      </w:r>
      <w:r w:rsidRPr="00BB5896">
        <w:rPr>
          <w:rFonts w:eastAsia="宋体" w:hAnsi="宋体"/>
          <w:b/>
          <w:color w:val="000000" w:themeColor="text1"/>
        </w:rPr>
        <w:t xml:space="preserve"> </w:t>
      </w:r>
      <w:r w:rsidRPr="00BB5896">
        <w:rPr>
          <w:rFonts w:eastAsia="宋体" w:hAnsi="宋体"/>
          <w:b/>
          <w:color w:val="000000" w:themeColor="text1"/>
        </w:rPr>
        <w:t>装卸人员配置一览表</w:t>
      </w:r>
      <w:r w:rsidR="005D1DD9" w:rsidRPr="00BB5896">
        <w:rPr>
          <w:rFonts w:eastAsia="宋体" w:hAnsi="宋体" w:hint="eastAsia"/>
          <w:b/>
          <w:color w:val="000000" w:themeColor="text1"/>
        </w:rPr>
        <w:t>（</w:t>
      </w:r>
      <w:r w:rsidR="00C32478" w:rsidRPr="00BB5896">
        <w:rPr>
          <w:rFonts w:eastAsia="宋体" w:hAnsi="宋体" w:hint="eastAsia"/>
          <w:b/>
          <w:color w:val="000000" w:themeColor="text1"/>
          <w:u w:val="single"/>
        </w:rPr>
        <w:t>武宣农场三队拆迁前</w:t>
      </w:r>
      <w:r w:rsidR="005D1DD9" w:rsidRPr="00BB5896">
        <w:rPr>
          <w:rFonts w:eastAsia="宋体" w:hAnsi="宋体" w:hint="eastAsia"/>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91"/>
        <w:gridCol w:w="2501"/>
        <w:gridCol w:w="2368"/>
      </w:tblGrid>
      <w:tr w:rsidR="00BB5896" w:rsidRPr="00BB5896" w14:paraId="5E80FFE0" w14:textId="77777777" w:rsidTr="00A46ADE">
        <w:trPr>
          <w:trHeight w:val="340"/>
          <w:jc w:val="center"/>
        </w:trPr>
        <w:tc>
          <w:tcPr>
            <w:tcW w:w="2313" w:type="pct"/>
            <w:vAlign w:val="center"/>
          </w:tcPr>
          <w:p w14:paraId="68DBB21D"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工种</w:t>
            </w:r>
          </w:p>
        </w:tc>
        <w:tc>
          <w:tcPr>
            <w:tcW w:w="1380" w:type="pct"/>
            <w:vAlign w:val="center"/>
          </w:tcPr>
          <w:p w14:paraId="4F4CDF5F"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人数</w:t>
            </w:r>
          </w:p>
        </w:tc>
        <w:tc>
          <w:tcPr>
            <w:tcW w:w="1307" w:type="pct"/>
            <w:vAlign w:val="center"/>
          </w:tcPr>
          <w:p w14:paraId="53221B5F"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备注</w:t>
            </w:r>
          </w:p>
        </w:tc>
      </w:tr>
      <w:tr w:rsidR="00BB5896" w:rsidRPr="00BB5896" w14:paraId="168093CD" w14:textId="77777777" w:rsidTr="00A46ADE">
        <w:trPr>
          <w:trHeight w:val="340"/>
          <w:jc w:val="center"/>
        </w:trPr>
        <w:tc>
          <w:tcPr>
            <w:tcW w:w="2313" w:type="pct"/>
            <w:vAlign w:val="center"/>
          </w:tcPr>
          <w:p w14:paraId="15E51197"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装卸工人</w:t>
            </w:r>
          </w:p>
        </w:tc>
        <w:tc>
          <w:tcPr>
            <w:tcW w:w="1380" w:type="pct"/>
            <w:vAlign w:val="center"/>
          </w:tcPr>
          <w:p w14:paraId="0FE07FD6"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40</w:t>
            </w:r>
          </w:p>
        </w:tc>
        <w:tc>
          <w:tcPr>
            <w:tcW w:w="1307" w:type="pct"/>
            <w:vAlign w:val="center"/>
          </w:tcPr>
          <w:p w14:paraId="3294EE23" w14:textId="716934D2" w:rsidR="00572C6B" w:rsidRPr="00BB5896" w:rsidRDefault="00FD5858"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w:t>
            </w:r>
          </w:p>
        </w:tc>
      </w:tr>
      <w:tr w:rsidR="00BB5896" w:rsidRPr="00BB5896" w14:paraId="715EB674" w14:textId="77777777" w:rsidTr="00A46ADE">
        <w:trPr>
          <w:trHeight w:val="340"/>
          <w:jc w:val="center"/>
        </w:trPr>
        <w:tc>
          <w:tcPr>
            <w:tcW w:w="2313" w:type="pct"/>
            <w:vAlign w:val="center"/>
          </w:tcPr>
          <w:p w14:paraId="5DB2E634"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司机</w:t>
            </w:r>
          </w:p>
        </w:tc>
        <w:tc>
          <w:tcPr>
            <w:tcW w:w="1380" w:type="pct"/>
            <w:vAlign w:val="center"/>
          </w:tcPr>
          <w:p w14:paraId="333644B7"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15</w:t>
            </w:r>
          </w:p>
        </w:tc>
        <w:tc>
          <w:tcPr>
            <w:tcW w:w="1307" w:type="pct"/>
            <w:vAlign w:val="center"/>
          </w:tcPr>
          <w:p w14:paraId="43F6E291" w14:textId="6C1C561F" w:rsidR="00572C6B" w:rsidRPr="00BB5896" w:rsidRDefault="00FD5858"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w:t>
            </w:r>
          </w:p>
        </w:tc>
      </w:tr>
      <w:tr w:rsidR="00BB5896" w:rsidRPr="00BB5896" w14:paraId="77F11193" w14:textId="77777777" w:rsidTr="00A46ADE">
        <w:trPr>
          <w:trHeight w:val="340"/>
          <w:jc w:val="center"/>
        </w:trPr>
        <w:tc>
          <w:tcPr>
            <w:tcW w:w="2313" w:type="pct"/>
            <w:vAlign w:val="center"/>
          </w:tcPr>
          <w:p w14:paraId="598A81EA"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一线业务管理人员</w:t>
            </w:r>
          </w:p>
        </w:tc>
        <w:tc>
          <w:tcPr>
            <w:tcW w:w="1380" w:type="pct"/>
            <w:vAlign w:val="center"/>
          </w:tcPr>
          <w:p w14:paraId="31A6DEED"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6</w:t>
            </w:r>
          </w:p>
        </w:tc>
        <w:tc>
          <w:tcPr>
            <w:tcW w:w="1307" w:type="pct"/>
            <w:vAlign w:val="center"/>
          </w:tcPr>
          <w:p w14:paraId="69C2F9AB" w14:textId="1620CA97" w:rsidR="00572C6B" w:rsidRPr="00BB5896" w:rsidRDefault="00FD5858"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w:t>
            </w:r>
          </w:p>
        </w:tc>
      </w:tr>
      <w:tr w:rsidR="00BB5896" w:rsidRPr="00BB5896" w14:paraId="5C33EBF4" w14:textId="77777777" w:rsidTr="00A46ADE">
        <w:trPr>
          <w:trHeight w:val="340"/>
          <w:jc w:val="center"/>
        </w:trPr>
        <w:tc>
          <w:tcPr>
            <w:tcW w:w="2313" w:type="pct"/>
            <w:vAlign w:val="center"/>
          </w:tcPr>
          <w:p w14:paraId="763C294A"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合计</w:t>
            </w:r>
          </w:p>
        </w:tc>
        <w:tc>
          <w:tcPr>
            <w:tcW w:w="1380" w:type="pct"/>
            <w:vAlign w:val="center"/>
          </w:tcPr>
          <w:p w14:paraId="7D08E381" w14:textId="77777777" w:rsidR="00572C6B" w:rsidRPr="00BB5896" w:rsidRDefault="00572C6B"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61</w:t>
            </w:r>
          </w:p>
        </w:tc>
        <w:tc>
          <w:tcPr>
            <w:tcW w:w="1307" w:type="pct"/>
            <w:vAlign w:val="center"/>
          </w:tcPr>
          <w:p w14:paraId="590CD428" w14:textId="0308C8EB" w:rsidR="00572C6B" w:rsidRPr="00BB5896" w:rsidRDefault="00FD5858" w:rsidP="00A46ADE">
            <w:pPr>
              <w:pStyle w:val="05"/>
              <w:spacing w:before="0" w:beforeAutospacing="0" w:after="0" w:afterAutospacing="0"/>
              <w:ind w:left="-24" w:right="-24"/>
              <w:rPr>
                <w:color w:val="000000" w:themeColor="text1"/>
                <w:kern w:val="0"/>
              </w:rPr>
            </w:pPr>
            <w:r w:rsidRPr="00BB5896">
              <w:rPr>
                <w:rFonts w:hint="eastAsia"/>
                <w:color w:val="000000" w:themeColor="text1"/>
                <w:kern w:val="0"/>
              </w:rPr>
              <w:t>/</w:t>
            </w:r>
          </w:p>
        </w:tc>
      </w:tr>
    </w:tbl>
    <w:p w14:paraId="4AEB1A8F" w14:textId="60F544E1" w:rsidR="00925FE2" w:rsidRPr="00BB5896" w:rsidRDefault="00925FE2" w:rsidP="00572C6B">
      <w:pPr>
        <w:spacing w:line="500" w:lineRule="exact"/>
        <w:ind w:firstLine="480"/>
        <w:rPr>
          <w:rFonts w:ascii="宋体" w:hAnsi="宋体"/>
          <w:color w:val="000000" w:themeColor="text1"/>
          <w:u w:val="single"/>
        </w:rPr>
      </w:pPr>
      <w:r w:rsidRPr="00BB5896">
        <w:rPr>
          <w:rFonts w:ascii="宋体" w:hAnsi="宋体" w:cs="宋体" w:hint="eastAsia"/>
          <w:color w:val="000000" w:themeColor="text1"/>
          <w:u w:val="single"/>
        </w:rPr>
        <w:t>③</w:t>
      </w:r>
      <w:r w:rsidRPr="00BB5896">
        <w:rPr>
          <w:color w:val="000000" w:themeColor="text1"/>
          <w:u w:val="single"/>
        </w:rPr>
        <w:t xml:space="preserve"> </w:t>
      </w:r>
      <w:r w:rsidR="00C32478" w:rsidRPr="00BB5896">
        <w:rPr>
          <w:color w:val="000000" w:themeColor="text1"/>
          <w:u w:val="single"/>
        </w:rPr>
        <w:t>武宣农场三队拆迁前</w:t>
      </w:r>
      <w:r w:rsidRPr="00BB5896">
        <w:rPr>
          <w:color w:val="000000" w:themeColor="text1"/>
          <w:u w:val="single"/>
        </w:rPr>
        <w:t>使用皮带机将散货从后方</w:t>
      </w:r>
      <w:r w:rsidR="00EB264B" w:rsidRPr="00BB5896">
        <w:rPr>
          <w:rFonts w:hint="eastAsia"/>
          <w:color w:val="000000" w:themeColor="text1"/>
          <w:u w:val="single"/>
        </w:rPr>
        <w:t>碳酸钙循环经济产业园</w:t>
      </w:r>
      <w:r w:rsidR="0051446B" w:rsidRPr="00BB5896">
        <w:rPr>
          <w:color w:val="000000" w:themeColor="text1"/>
          <w:u w:val="single"/>
        </w:rPr>
        <w:t>或</w:t>
      </w:r>
      <w:r w:rsidR="0051446B" w:rsidRPr="00BB5896">
        <w:rPr>
          <w:color w:val="000000" w:themeColor="text1"/>
          <w:u w:val="single"/>
        </w:rPr>
        <w:t>4</w:t>
      </w:r>
      <w:r w:rsidR="0051446B" w:rsidRPr="00BB5896">
        <w:rPr>
          <w:color w:val="000000" w:themeColor="text1"/>
          <w:u w:val="single"/>
        </w:rPr>
        <w:t>号</w:t>
      </w:r>
      <w:r w:rsidR="0051446B" w:rsidRPr="00BB5896">
        <w:rPr>
          <w:color w:val="000000" w:themeColor="text1"/>
          <w:u w:val="single"/>
        </w:rPr>
        <w:t>5</w:t>
      </w:r>
      <w:r w:rsidR="0051446B" w:rsidRPr="00BB5896">
        <w:rPr>
          <w:color w:val="000000" w:themeColor="text1"/>
          <w:u w:val="single"/>
        </w:rPr>
        <w:t>号泊位旁物流中转站</w:t>
      </w:r>
      <w:r w:rsidRPr="00BB5896">
        <w:rPr>
          <w:color w:val="000000" w:themeColor="text1"/>
          <w:u w:val="single"/>
        </w:rPr>
        <w:t>输送至港区码头前沿处装船</w:t>
      </w:r>
      <w:r w:rsidRPr="00BB5896">
        <w:rPr>
          <w:rFonts w:ascii="宋体" w:hAnsi="宋体" w:hint="eastAsia"/>
          <w:color w:val="000000" w:themeColor="text1"/>
          <w:u w:val="single"/>
        </w:rPr>
        <w:t>，本项目仅负责厂区内的工程（包含皮带机），厂界外的</w:t>
      </w:r>
      <w:r w:rsidR="00332466" w:rsidRPr="00BB5896">
        <w:rPr>
          <w:rFonts w:ascii="宋体" w:hAnsi="宋体" w:hint="eastAsia"/>
          <w:color w:val="000000" w:themeColor="text1"/>
          <w:u w:val="single"/>
        </w:rPr>
        <w:t>堆场、</w:t>
      </w:r>
      <w:r w:rsidRPr="00BB5896">
        <w:rPr>
          <w:rFonts w:ascii="宋体" w:hAnsi="宋体" w:hint="eastAsia"/>
          <w:color w:val="000000" w:themeColor="text1"/>
          <w:u w:val="single"/>
        </w:rPr>
        <w:t>与</w:t>
      </w:r>
      <w:r w:rsidR="00EB264B" w:rsidRPr="00BB5896">
        <w:rPr>
          <w:rFonts w:ascii="宋体" w:hAnsi="宋体" w:hint="eastAsia"/>
          <w:color w:val="000000" w:themeColor="text1"/>
          <w:u w:val="single"/>
        </w:rPr>
        <w:t>碳酸钙循环经济产业园</w:t>
      </w:r>
      <w:r w:rsidR="00EC27F5" w:rsidRPr="00BB5896">
        <w:rPr>
          <w:rFonts w:ascii="宋体" w:hAnsi="宋体" w:hint="eastAsia"/>
          <w:color w:val="000000" w:themeColor="text1"/>
          <w:u w:val="single"/>
        </w:rPr>
        <w:t>或物流中转站</w:t>
      </w:r>
      <w:r w:rsidRPr="00BB5896">
        <w:rPr>
          <w:rFonts w:ascii="宋体" w:hAnsi="宋体" w:hint="eastAsia"/>
          <w:color w:val="000000" w:themeColor="text1"/>
          <w:u w:val="single"/>
        </w:rPr>
        <w:t>连接的皮带机不属于本项目工程。</w:t>
      </w:r>
    </w:p>
    <w:p w14:paraId="0D77F69A" w14:textId="0C8A688B" w:rsidR="008D3D0A" w:rsidRPr="00BB5896" w:rsidRDefault="008D3D0A" w:rsidP="0051074D">
      <w:pPr>
        <w:spacing w:line="500" w:lineRule="exact"/>
        <w:ind w:firstLine="480"/>
        <w:jc w:val="left"/>
        <w:rPr>
          <w:rFonts w:ascii="宋体" w:hAnsi="宋体"/>
          <w:color w:val="000000" w:themeColor="text1"/>
          <w:u w:val="single"/>
        </w:rPr>
      </w:pPr>
      <w:r w:rsidRPr="00BB5896">
        <w:rPr>
          <w:rFonts w:ascii="宋体" w:hAnsi="宋体" w:hint="eastAsia"/>
          <w:color w:val="000000" w:themeColor="text1"/>
          <w:u w:val="single"/>
        </w:rPr>
        <w:t xml:space="preserve">④ </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u w:val="single"/>
        </w:rPr>
        <w:t>港区内皮带机布设方案</w:t>
      </w:r>
      <w:r w:rsidR="001C2B06" w:rsidRPr="00BB5896">
        <w:rPr>
          <w:rFonts w:ascii="宋体" w:hAnsi="宋体" w:hint="eastAsia"/>
          <w:color w:val="000000" w:themeColor="text1"/>
          <w:u w:val="single"/>
        </w:rPr>
        <w:t>比选</w:t>
      </w:r>
    </w:p>
    <w:p w14:paraId="6A5DDC63" w14:textId="77777777" w:rsidR="00723D91" w:rsidRPr="00BB5896" w:rsidRDefault="008D3D0A" w:rsidP="008D3D0A">
      <w:pPr>
        <w:spacing w:line="500" w:lineRule="exact"/>
        <w:ind w:firstLine="480"/>
        <w:jc w:val="left"/>
        <w:rPr>
          <w:color w:val="000000" w:themeColor="text1"/>
          <w:u w:val="single"/>
        </w:rPr>
      </w:pPr>
      <w:r w:rsidRPr="00BB5896">
        <w:rPr>
          <w:color w:val="000000" w:themeColor="text1"/>
          <w:u w:val="single"/>
        </w:rPr>
        <w:t>I</w:t>
      </w:r>
      <w:r w:rsidRPr="00BB5896">
        <w:rPr>
          <w:color w:val="000000" w:themeColor="text1"/>
          <w:u w:val="single"/>
        </w:rPr>
        <w:t>、方案</w:t>
      </w:r>
      <w:r w:rsidRPr="00BB5896">
        <w:rPr>
          <w:rFonts w:hint="eastAsia"/>
          <w:color w:val="000000" w:themeColor="text1"/>
          <w:u w:val="single"/>
        </w:rPr>
        <w:t>一</w:t>
      </w:r>
    </w:p>
    <w:p w14:paraId="42EB72D7" w14:textId="0DE6CBC4" w:rsidR="00723D91" w:rsidRPr="00BB5896" w:rsidRDefault="00C32478" w:rsidP="00723D91">
      <w:pPr>
        <w:spacing w:afterLines="50" w:after="163" w:line="500" w:lineRule="exact"/>
        <w:ind w:firstLine="480"/>
        <w:rPr>
          <w:color w:val="000000" w:themeColor="text1"/>
          <w:u w:val="single"/>
        </w:rPr>
      </w:pPr>
      <w:r w:rsidRPr="00BB5896">
        <w:rPr>
          <w:rFonts w:hint="eastAsia"/>
          <w:color w:val="000000" w:themeColor="text1"/>
          <w:u w:val="single"/>
        </w:rPr>
        <w:t>武宣农场三队拆迁前</w:t>
      </w:r>
      <w:r w:rsidR="00723D91" w:rsidRPr="00BB5896">
        <w:rPr>
          <w:rFonts w:hint="eastAsia"/>
          <w:color w:val="000000" w:themeColor="text1"/>
          <w:u w:val="single"/>
        </w:rPr>
        <w:t>港区内皮带机</w:t>
      </w:r>
      <w:r w:rsidR="006753CB" w:rsidRPr="00BB5896">
        <w:rPr>
          <w:rFonts w:hint="eastAsia"/>
          <w:color w:val="000000" w:themeColor="text1"/>
          <w:u w:val="single"/>
        </w:rPr>
        <w:t>布设方案一</w:t>
      </w:r>
      <w:r w:rsidR="006678B0" w:rsidRPr="00BB5896">
        <w:rPr>
          <w:rFonts w:hint="eastAsia"/>
          <w:color w:val="000000" w:themeColor="text1"/>
          <w:u w:val="single"/>
        </w:rPr>
        <w:t>详见图</w:t>
      </w:r>
      <w:r w:rsidR="006678B0" w:rsidRPr="00BB5896">
        <w:rPr>
          <w:rFonts w:hint="eastAsia"/>
          <w:color w:val="000000" w:themeColor="text1"/>
          <w:u w:val="single"/>
        </w:rPr>
        <w:t>2.1.2-</w:t>
      </w:r>
      <w:r w:rsidR="00B73DDF" w:rsidRPr="00BB5896">
        <w:rPr>
          <w:rFonts w:hint="eastAsia"/>
          <w:color w:val="000000" w:themeColor="text1"/>
          <w:u w:val="single"/>
        </w:rPr>
        <w:t>2</w:t>
      </w:r>
      <w:r w:rsidR="006678B0"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9060"/>
      </w:tblGrid>
      <w:tr w:rsidR="00BB5896" w:rsidRPr="00BB5896" w14:paraId="6657D68B" w14:textId="77777777" w:rsidTr="00A46ADE">
        <w:trPr>
          <w:jc w:val="center"/>
        </w:trPr>
        <w:tc>
          <w:tcPr>
            <w:tcW w:w="9060" w:type="dxa"/>
          </w:tcPr>
          <w:p w14:paraId="17FD2A98" w14:textId="31F7054A" w:rsidR="00723D91" w:rsidRPr="00BB5896" w:rsidRDefault="001C6F46" w:rsidP="008351B5">
            <w:pPr>
              <w:widowControl/>
              <w:topLinePunct w:val="0"/>
              <w:adjustRightInd/>
              <w:snapToGrid/>
              <w:spacing w:beforeLines="50" w:before="163" w:afterLines="50" w:after="163" w:line="240" w:lineRule="auto"/>
              <w:ind w:firstLineChars="0" w:firstLine="0"/>
              <w:jc w:val="center"/>
              <w:rPr>
                <w:rFonts w:ascii="宋体" w:hAnsi="宋体" w:cs="宋体"/>
                <w:color w:val="000000" w:themeColor="text1"/>
                <w:u w:val="single"/>
              </w:rPr>
            </w:pPr>
            <w:r w:rsidRPr="00BB5896">
              <w:rPr>
                <w:noProof/>
                <w:color w:val="000000" w:themeColor="text1"/>
              </w:rPr>
              <w:lastRenderedPageBreak/>
              <w:drawing>
                <wp:inline distT="0" distB="0" distL="0" distR="0" wp14:anchorId="5083935A" wp14:editId="6C92BFD9">
                  <wp:extent cx="5581650" cy="527685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1650" cy="5276850"/>
                          </a:xfrm>
                          <a:prstGeom prst="rect">
                            <a:avLst/>
                          </a:prstGeom>
                          <a:noFill/>
                          <a:ln>
                            <a:noFill/>
                          </a:ln>
                        </pic:spPr>
                      </pic:pic>
                    </a:graphicData>
                  </a:graphic>
                </wp:inline>
              </w:drawing>
            </w:r>
          </w:p>
        </w:tc>
      </w:tr>
    </w:tbl>
    <w:p w14:paraId="52CE7DB8" w14:textId="79F67FFA" w:rsidR="00723D91" w:rsidRPr="00BB5896" w:rsidRDefault="00723D91" w:rsidP="00723D91">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rFonts w:hint="eastAsia"/>
          <w:b/>
          <w:color w:val="000000" w:themeColor="text1"/>
          <w:sz w:val="21"/>
          <w:szCs w:val="21"/>
          <w:u w:val="single"/>
        </w:rPr>
        <w:t>2.1.2-</w:t>
      </w:r>
      <w:r w:rsidR="00B73DDF" w:rsidRPr="00BB5896">
        <w:rPr>
          <w:rFonts w:hint="eastAsia"/>
          <w:b/>
          <w:color w:val="000000" w:themeColor="text1"/>
          <w:sz w:val="21"/>
          <w:szCs w:val="21"/>
          <w:u w:val="single"/>
        </w:rPr>
        <w:t>2</w:t>
      </w:r>
      <w:r w:rsidRPr="00BB5896">
        <w:rPr>
          <w:rFonts w:hint="eastAsia"/>
          <w:b/>
          <w:color w:val="000000" w:themeColor="text1"/>
          <w:sz w:val="21"/>
          <w:szCs w:val="21"/>
          <w:u w:val="single"/>
        </w:rPr>
        <w:t xml:space="preserve"> </w:t>
      </w:r>
      <w:r w:rsidR="00C32478" w:rsidRPr="00BB5896">
        <w:rPr>
          <w:rFonts w:hint="eastAsia"/>
          <w:b/>
          <w:color w:val="000000" w:themeColor="text1"/>
          <w:sz w:val="21"/>
          <w:szCs w:val="21"/>
          <w:u w:val="single"/>
        </w:rPr>
        <w:t>武宣农场三队拆迁前</w:t>
      </w:r>
      <w:r w:rsidRPr="00BB5896">
        <w:rPr>
          <w:rFonts w:hint="eastAsia"/>
          <w:b/>
          <w:color w:val="000000" w:themeColor="text1"/>
          <w:sz w:val="21"/>
          <w:szCs w:val="21"/>
          <w:u w:val="single"/>
        </w:rPr>
        <w:t>港区内皮带机布设方案一</w:t>
      </w:r>
    </w:p>
    <w:p w14:paraId="28E44B24" w14:textId="77777777" w:rsidR="006678B0" w:rsidRPr="00BB5896" w:rsidRDefault="008D3D0A" w:rsidP="008D3D0A">
      <w:pPr>
        <w:spacing w:line="500" w:lineRule="exact"/>
        <w:ind w:firstLine="480"/>
        <w:jc w:val="left"/>
        <w:rPr>
          <w:color w:val="000000" w:themeColor="text1"/>
          <w:u w:val="single"/>
        </w:rPr>
      </w:pPr>
      <w:r w:rsidRPr="00BB5896">
        <w:rPr>
          <w:color w:val="000000" w:themeColor="text1"/>
          <w:u w:val="single"/>
        </w:rPr>
        <w:t>II</w:t>
      </w:r>
      <w:r w:rsidRPr="00BB5896">
        <w:rPr>
          <w:color w:val="000000" w:themeColor="text1"/>
          <w:u w:val="single"/>
        </w:rPr>
        <w:t>、方案</w:t>
      </w:r>
      <w:r w:rsidRPr="00BB5896">
        <w:rPr>
          <w:rFonts w:hint="eastAsia"/>
          <w:color w:val="000000" w:themeColor="text1"/>
          <w:u w:val="single"/>
        </w:rPr>
        <w:t>二</w:t>
      </w:r>
    </w:p>
    <w:p w14:paraId="277C20B6" w14:textId="779C1DE5" w:rsidR="008D3D0A" w:rsidRPr="00BB5896" w:rsidRDefault="00C32478" w:rsidP="008D3D0A">
      <w:pPr>
        <w:spacing w:line="500" w:lineRule="exact"/>
        <w:ind w:firstLine="480"/>
        <w:jc w:val="left"/>
        <w:rPr>
          <w:color w:val="000000" w:themeColor="text1"/>
          <w:u w:val="single"/>
        </w:rPr>
      </w:pPr>
      <w:r w:rsidRPr="00BB5896">
        <w:rPr>
          <w:rFonts w:hint="eastAsia"/>
          <w:color w:val="000000" w:themeColor="text1"/>
          <w:u w:val="single"/>
        </w:rPr>
        <w:t>武宣农场三队拆迁前</w:t>
      </w:r>
      <w:r w:rsidR="006678B0" w:rsidRPr="00BB5896">
        <w:rPr>
          <w:rFonts w:hint="eastAsia"/>
          <w:color w:val="000000" w:themeColor="text1"/>
          <w:u w:val="single"/>
        </w:rPr>
        <w:t>港区内皮带机布设方案二详见图</w:t>
      </w:r>
      <w:r w:rsidR="006678B0" w:rsidRPr="00BB5896">
        <w:rPr>
          <w:rFonts w:hint="eastAsia"/>
          <w:color w:val="000000" w:themeColor="text1"/>
          <w:u w:val="single"/>
        </w:rPr>
        <w:t>2.1.2-</w:t>
      </w:r>
      <w:r w:rsidR="00B73DDF" w:rsidRPr="00BB5896">
        <w:rPr>
          <w:rFonts w:hint="eastAsia"/>
          <w:color w:val="000000" w:themeColor="text1"/>
          <w:u w:val="single"/>
        </w:rPr>
        <w:t>3</w:t>
      </w:r>
      <w:r w:rsidR="006678B0"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9060"/>
      </w:tblGrid>
      <w:tr w:rsidR="00BB5896" w:rsidRPr="00BB5896" w14:paraId="30CA67E1" w14:textId="77777777" w:rsidTr="0048787F">
        <w:trPr>
          <w:jc w:val="center"/>
        </w:trPr>
        <w:tc>
          <w:tcPr>
            <w:tcW w:w="9060" w:type="dxa"/>
            <w:vAlign w:val="center"/>
          </w:tcPr>
          <w:p w14:paraId="368BEB30" w14:textId="54D6CB1C" w:rsidR="00723D91" w:rsidRPr="00BB5896" w:rsidRDefault="001C6F46" w:rsidP="0048787F">
            <w:pPr>
              <w:widowControl/>
              <w:topLinePunct w:val="0"/>
              <w:adjustRightInd/>
              <w:snapToGrid/>
              <w:spacing w:line="240" w:lineRule="auto"/>
              <w:ind w:firstLineChars="0" w:firstLine="0"/>
              <w:jc w:val="center"/>
              <w:rPr>
                <w:rFonts w:ascii="宋体" w:hAnsi="宋体" w:cs="宋体"/>
                <w:color w:val="000000" w:themeColor="text1"/>
                <w:u w:val="single"/>
              </w:rPr>
            </w:pPr>
            <w:r w:rsidRPr="00BB5896">
              <w:rPr>
                <w:noProof/>
                <w:color w:val="000000" w:themeColor="text1"/>
              </w:rPr>
              <w:lastRenderedPageBreak/>
              <w:drawing>
                <wp:inline distT="0" distB="0" distL="0" distR="0" wp14:anchorId="4F3AE4EF" wp14:editId="216D9704">
                  <wp:extent cx="5581650" cy="515302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81650" cy="5153025"/>
                          </a:xfrm>
                          <a:prstGeom prst="rect">
                            <a:avLst/>
                          </a:prstGeom>
                          <a:noFill/>
                          <a:ln>
                            <a:noFill/>
                          </a:ln>
                        </pic:spPr>
                      </pic:pic>
                    </a:graphicData>
                  </a:graphic>
                </wp:inline>
              </w:drawing>
            </w:r>
          </w:p>
        </w:tc>
      </w:tr>
    </w:tbl>
    <w:p w14:paraId="3A90730D" w14:textId="4D3A69D4" w:rsidR="00723D91" w:rsidRPr="00BB5896" w:rsidRDefault="00723D91" w:rsidP="00723D91">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rFonts w:hint="eastAsia"/>
          <w:b/>
          <w:color w:val="000000" w:themeColor="text1"/>
          <w:sz w:val="21"/>
          <w:szCs w:val="21"/>
          <w:u w:val="single"/>
        </w:rPr>
        <w:t>2.1.2-</w:t>
      </w:r>
      <w:r w:rsidR="00B73DDF" w:rsidRPr="00BB5896">
        <w:rPr>
          <w:b/>
          <w:color w:val="000000" w:themeColor="text1"/>
          <w:sz w:val="21"/>
          <w:szCs w:val="21"/>
          <w:u w:val="single"/>
        </w:rPr>
        <w:t>3</w:t>
      </w:r>
      <w:r w:rsidRPr="00BB5896">
        <w:rPr>
          <w:rFonts w:hint="eastAsia"/>
          <w:b/>
          <w:color w:val="000000" w:themeColor="text1"/>
          <w:sz w:val="21"/>
          <w:szCs w:val="21"/>
          <w:u w:val="single"/>
        </w:rPr>
        <w:t xml:space="preserve"> </w:t>
      </w:r>
      <w:r w:rsidR="00C32478" w:rsidRPr="00BB5896">
        <w:rPr>
          <w:rFonts w:hint="eastAsia"/>
          <w:b/>
          <w:color w:val="000000" w:themeColor="text1"/>
          <w:sz w:val="21"/>
          <w:szCs w:val="21"/>
          <w:u w:val="single"/>
        </w:rPr>
        <w:t>武宣农场三队拆迁前</w:t>
      </w:r>
      <w:r w:rsidRPr="00BB5896">
        <w:rPr>
          <w:rFonts w:hint="eastAsia"/>
          <w:b/>
          <w:color w:val="000000" w:themeColor="text1"/>
          <w:sz w:val="21"/>
          <w:szCs w:val="21"/>
          <w:u w:val="single"/>
        </w:rPr>
        <w:t>港区内皮带机布设方案二</w:t>
      </w:r>
    </w:p>
    <w:p w14:paraId="054AAC8E" w14:textId="0316EE59" w:rsidR="008D3D0A" w:rsidRPr="00BB5896" w:rsidRDefault="008D3D0A" w:rsidP="008D3D0A">
      <w:pPr>
        <w:spacing w:line="500" w:lineRule="exact"/>
        <w:ind w:firstLine="480"/>
        <w:jc w:val="left"/>
        <w:rPr>
          <w:color w:val="000000" w:themeColor="text1"/>
          <w:u w:val="single"/>
        </w:rPr>
      </w:pPr>
      <w:r w:rsidRPr="00BB5896">
        <w:rPr>
          <w:color w:val="000000" w:themeColor="text1"/>
          <w:u w:val="single"/>
        </w:rPr>
        <w:t>III</w:t>
      </w:r>
      <w:r w:rsidRPr="00BB5896">
        <w:rPr>
          <w:color w:val="000000" w:themeColor="text1"/>
          <w:u w:val="single"/>
        </w:rPr>
        <w:t>、</w:t>
      </w:r>
      <w:r w:rsidRPr="00BB5896">
        <w:rPr>
          <w:rFonts w:hint="eastAsia"/>
          <w:color w:val="000000" w:themeColor="text1"/>
          <w:u w:val="single"/>
        </w:rPr>
        <w:t>环境比选</w:t>
      </w:r>
    </w:p>
    <w:p w14:paraId="0D0937BD" w14:textId="32442539" w:rsidR="00A30003" w:rsidRPr="00BB5896" w:rsidRDefault="00184B5C" w:rsidP="003A68A4">
      <w:pPr>
        <w:spacing w:line="500" w:lineRule="exact"/>
        <w:ind w:firstLine="480"/>
        <w:rPr>
          <w:color w:val="000000" w:themeColor="text1"/>
          <w:u w:val="single"/>
        </w:rPr>
      </w:pPr>
      <w:r w:rsidRPr="00BB5896">
        <w:rPr>
          <w:rFonts w:hint="eastAsia"/>
          <w:color w:val="000000" w:themeColor="text1"/>
          <w:u w:val="single"/>
        </w:rPr>
        <w:t>根据前述方案可知，</w:t>
      </w:r>
      <w:r w:rsidR="00C32478" w:rsidRPr="00BB5896">
        <w:rPr>
          <w:rFonts w:hint="eastAsia"/>
          <w:color w:val="000000" w:themeColor="text1"/>
          <w:u w:val="single"/>
        </w:rPr>
        <w:t>武宣农场三队拆迁前</w:t>
      </w:r>
      <w:r w:rsidRPr="00BB5896">
        <w:rPr>
          <w:rFonts w:hint="eastAsia"/>
          <w:color w:val="000000" w:themeColor="text1"/>
          <w:u w:val="single"/>
        </w:rPr>
        <w:t>港区内皮带机</w:t>
      </w:r>
      <w:r w:rsidR="00D95266" w:rsidRPr="00BB5896">
        <w:rPr>
          <w:rFonts w:hint="eastAsia"/>
          <w:color w:val="000000" w:themeColor="text1"/>
          <w:u w:val="single"/>
        </w:rPr>
        <w:t>布设方案一为布设共约</w:t>
      </w:r>
      <w:r w:rsidR="003A68A4" w:rsidRPr="00BB5896">
        <w:rPr>
          <w:rFonts w:hint="eastAsia"/>
          <w:color w:val="000000" w:themeColor="text1"/>
          <w:u w:val="single"/>
        </w:rPr>
        <w:t>330</w:t>
      </w:r>
      <w:r w:rsidR="003A68A4" w:rsidRPr="00BB5896">
        <w:rPr>
          <w:color w:val="000000" w:themeColor="text1"/>
          <w:u w:val="single"/>
        </w:rPr>
        <w:t xml:space="preserve"> </w:t>
      </w:r>
      <w:r w:rsidR="003A68A4" w:rsidRPr="00BB5896">
        <w:rPr>
          <w:rFonts w:hint="eastAsia"/>
          <w:color w:val="000000" w:themeColor="text1"/>
          <w:u w:val="single"/>
        </w:rPr>
        <w:t>m</w:t>
      </w:r>
      <w:r w:rsidR="003A68A4" w:rsidRPr="00BB5896">
        <w:rPr>
          <w:rFonts w:hint="eastAsia"/>
          <w:color w:val="000000" w:themeColor="text1"/>
          <w:u w:val="single"/>
        </w:rPr>
        <w:t>长的皮带机</w:t>
      </w:r>
      <w:r w:rsidR="00D95266" w:rsidRPr="00BB5896">
        <w:rPr>
          <w:rFonts w:hint="eastAsia"/>
          <w:color w:val="000000" w:themeColor="text1"/>
          <w:u w:val="single"/>
        </w:rPr>
        <w:t>；方案二为布共约</w:t>
      </w:r>
      <w:r w:rsidR="00D95266" w:rsidRPr="00BB5896">
        <w:rPr>
          <w:rFonts w:hint="eastAsia"/>
          <w:color w:val="000000" w:themeColor="text1"/>
          <w:u w:val="single"/>
        </w:rPr>
        <w:t>360</w:t>
      </w:r>
      <w:r w:rsidR="00D95266" w:rsidRPr="00BB5896">
        <w:rPr>
          <w:color w:val="000000" w:themeColor="text1"/>
          <w:u w:val="single"/>
        </w:rPr>
        <w:t xml:space="preserve"> </w:t>
      </w:r>
      <w:r w:rsidR="00D95266" w:rsidRPr="00BB5896">
        <w:rPr>
          <w:rFonts w:hint="eastAsia"/>
          <w:color w:val="000000" w:themeColor="text1"/>
          <w:u w:val="single"/>
        </w:rPr>
        <w:t>m</w:t>
      </w:r>
      <w:r w:rsidR="00D95266" w:rsidRPr="00BB5896">
        <w:rPr>
          <w:rFonts w:hint="eastAsia"/>
          <w:color w:val="000000" w:themeColor="text1"/>
          <w:u w:val="single"/>
        </w:rPr>
        <w:t>长的皮带机。皮带机布设方案一和方案二的环境比选详见表</w:t>
      </w:r>
      <w:r w:rsidR="00D95266" w:rsidRPr="00BB5896">
        <w:rPr>
          <w:rFonts w:hint="eastAsia"/>
          <w:color w:val="000000" w:themeColor="text1"/>
          <w:u w:val="single"/>
        </w:rPr>
        <w:t>2.1.2-3</w:t>
      </w:r>
      <w:r w:rsidR="00B73DDF" w:rsidRPr="00BB5896">
        <w:rPr>
          <w:rFonts w:hint="eastAsia"/>
          <w:color w:val="000000" w:themeColor="text1"/>
          <w:u w:val="single"/>
        </w:rPr>
        <w:t>。</w:t>
      </w:r>
    </w:p>
    <w:p w14:paraId="51A47328" w14:textId="014085A6" w:rsidR="00D95266" w:rsidRPr="00BB5896" w:rsidRDefault="00D95266" w:rsidP="00B73DDF">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b/>
          <w:color w:val="000000" w:themeColor="text1"/>
          <w:u w:val="single"/>
        </w:rPr>
        <w:t>2.1.</w:t>
      </w:r>
      <w:r w:rsidRPr="00BB5896">
        <w:rPr>
          <w:rFonts w:eastAsia="宋体" w:hAnsi="宋体" w:hint="eastAsia"/>
          <w:b/>
          <w:color w:val="000000" w:themeColor="text1"/>
          <w:u w:val="single"/>
        </w:rPr>
        <w:t>2-</w:t>
      </w:r>
      <w:r w:rsidR="00B73DDF" w:rsidRPr="00BB5896">
        <w:rPr>
          <w:rFonts w:eastAsia="宋体" w:hAnsi="宋体"/>
          <w:b/>
          <w:color w:val="000000" w:themeColor="text1"/>
          <w:u w:val="single"/>
        </w:rPr>
        <w:t>3</w:t>
      </w:r>
      <w:r w:rsidRPr="00BB5896">
        <w:rPr>
          <w:rFonts w:eastAsia="宋体" w:hAnsi="宋体"/>
          <w:b/>
          <w:color w:val="000000" w:themeColor="text1"/>
          <w:u w:val="single"/>
        </w:rPr>
        <w:t xml:space="preserve"> </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港区内皮带机布设方案环境比选一览表</w:t>
      </w:r>
    </w:p>
    <w:tbl>
      <w:tblPr>
        <w:tblW w:w="52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1561"/>
        <w:gridCol w:w="3119"/>
        <w:gridCol w:w="1133"/>
        <w:gridCol w:w="851"/>
        <w:gridCol w:w="2269"/>
      </w:tblGrid>
      <w:tr w:rsidR="00BB5896" w:rsidRPr="00BB5896" w14:paraId="396CDE67" w14:textId="77777777" w:rsidTr="00806B1D">
        <w:trPr>
          <w:cantSplit/>
          <w:trHeight w:val="340"/>
          <w:jc w:val="center"/>
        </w:trPr>
        <w:tc>
          <w:tcPr>
            <w:tcW w:w="295" w:type="pct"/>
            <w:vAlign w:val="center"/>
          </w:tcPr>
          <w:p w14:paraId="2CE297CE" w14:textId="0B8AEF93"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w:t>
            </w:r>
          </w:p>
        </w:tc>
        <w:tc>
          <w:tcPr>
            <w:tcW w:w="822" w:type="pct"/>
            <w:vAlign w:val="center"/>
          </w:tcPr>
          <w:p w14:paraId="0BE67E40" w14:textId="7D730C78"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方案简要概述</w:t>
            </w:r>
          </w:p>
        </w:tc>
        <w:tc>
          <w:tcPr>
            <w:tcW w:w="1643" w:type="pct"/>
            <w:vAlign w:val="center"/>
          </w:tcPr>
          <w:p w14:paraId="24860A82" w14:textId="649A9153"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大气环境影响</w:t>
            </w:r>
          </w:p>
        </w:tc>
        <w:tc>
          <w:tcPr>
            <w:tcW w:w="597" w:type="pct"/>
            <w:vAlign w:val="center"/>
          </w:tcPr>
          <w:p w14:paraId="47E21E89" w14:textId="47B81DBD"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地表水环境影响</w:t>
            </w:r>
          </w:p>
        </w:tc>
        <w:tc>
          <w:tcPr>
            <w:tcW w:w="448" w:type="pct"/>
            <w:vAlign w:val="center"/>
          </w:tcPr>
          <w:p w14:paraId="454DEBFA" w14:textId="2D73ECC2"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生态环境影响</w:t>
            </w:r>
          </w:p>
        </w:tc>
        <w:tc>
          <w:tcPr>
            <w:tcW w:w="1195" w:type="pct"/>
            <w:vAlign w:val="center"/>
          </w:tcPr>
          <w:p w14:paraId="5962ABFD" w14:textId="4843C7C6"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声环境影响</w:t>
            </w:r>
          </w:p>
        </w:tc>
      </w:tr>
      <w:tr w:rsidR="00BB5896" w:rsidRPr="00BB5896" w14:paraId="41F2A959" w14:textId="77777777" w:rsidTr="00806B1D">
        <w:trPr>
          <w:cantSplit/>
          <w:trHeight w:val="340"/>
          <w:jc w:val="center"/>
        </w:trPr>
        <w:tc>
          <w:tcPr>
            <w:tcW w:w="295" w:type="pct"/>
            <w:vAlign w:val="center"/>
          </w:tcPr>
          <w:p w14:paraId="3DAB2048" w14:textId="40D6F334"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方案一</w:t>
            </w:r>
          </w:p>
        </w:tc>
        <w:tc>
          <w:tcPr>
            <w:tcW w:w="822" w:type="pct"/>
            <w:vAlign w:val="center"/>
          </w:tcPr>
          <w:p w14:paraId="69023EF9" w14:textId="6DD04F89" w:rsidR="009C3850" w:rsidRPr="00BB5896" w:rsidRDefault="009C3850" w:rsidP="009C3850">
            <w:pPr>
              <w:pStyle w:val="05"/>
              <w:spacing w:before="0" w:beforeAutospacing="0" w:after="0" w:afterAutospacing="0" w:line="240" w:lineRule="auto"/>
              <w:ind w:left="-24" w:right="-24"/>
              <w:jc w:val="both"/>
              <w:rPr>
                <w:color w:val="000000" w:themeColor="text1"/>
                <w:kern w:val="0"/>
                <w:u w:val="single"/>
              </w:rPr>
            </w:pPr>
            <w:r w:rsidRPr="00BB5896">
              <w:rPr>
                <w:rFonts w:hint="eastAsia"/>
                <w:color w:val="000000" w:themeColor="text1"/>
                <w:kern w:val="0"/>
                <w:u w:val="single"/>
              </w:rPr>
              <w:t>共布设约</w:t>
            </w:r>
            <w:r w:rsidRPr="00BB5896">
              <w:rPr>
                <w:rFonts w:hint="eastAsia"/>
                <w:color w:val="000000" w:themeColor="text1"/>
                <w:kern w:val="0"/>
                <w:u w:val="single"/>
              </w:rPr>
              <w:t>330</w:t>
            </w:r>
            <w:r w:rsidRPr="00BB5896">
              <w:rPr>
                <w:color w:val="000000" w:themeColor="text1"/>
                <w:kern w:val="0"/>
                <w:u w:val="single"/>
              </w:rPr>
              <w:t xml:space="preserve"> </w:t>
            </w:r>
            <w:r w:rsidRPr="00BB5896">
              <w:rPr>
                <w:rFonts w:hint="eastAsia"/>
                <w:color w:val="000000" w:themeColor="text1"/>
                <w:kern w:val="0"/>
                <w:u w:val="single"/>
              </w:rPr>
              <w:t>m</w:t>
            </w:r>
            <w:r w:rsidRPr="00BB5896">
              <w:rPr>
                <w:rFonts w:hint="eastAsia"/>
                <w:color w:val="000000" w:themeColor="text1"/>
                <w:kern w:val="0"/>
                <w:u w:val="single"/>
              </w:rPr>
              <w:t>长的皮带机，转接点共</w:t>
            </w:r>
            <w:r w:rsidRPr="00BB5896">
              <w:rPr>
                <w:rFonts w:hint="eastAsia"/>
                <w:color w:val="000000" w:themeColor="text1"/>
                <w:kern w:val="0"/>
                <w:u w:val="single"/>
              </w:rPr>
              <w:t>5</w:t>
            </w:r>
            <w:r w:rsidRPr="00BB5896">
              <w:rPr>
                <w:rFonts w:hint="eastAsia"/>
                <w:color w:val="000000" w:themeColor="text1"/>
                <w:kern w:val="0"/>
                <w:u w:val="single"/>
              </w:rPr>
              <w:t>处。</w:t>
            </w:r>
          </w:p>
        </w:tc>
        <w:tc>
          <w:tcPr>
            <w:tcW w:w="1643" w:type="pct"/>
            <w:vAlign w:val="center"/>
          </w:tcPr>
          <w:p w14:paraId="1636C7FA" w14:textId="0DFAFDE3" w:rsidR="009C3850" w:rsidRPr="00BB5896" w:rsidRDefault="009C3850" w:rsidP="009C3850">
            <w:pPr>
              <w:pStyle w:val="05"/>
              <w:spacing w:before="0" w:beforeAutospacing="0" w:after="0" w:afterAutospacing="0" w:line="240" w:lineRule="auto"/>
              <w:ind w:leftChars="0" w:left="0" w:right="-24"/>
              <w:jc w:val="both"/>
              <w:rPr>
                <w:color w:val="000000" w:themeColor="text1"/>
                <w:kern w:val="0"/>
                <w:u w:val="single"/>
              </w:rPr>
            </w:pPr>
            <w:r w:rsidRPr="00BB5896">
              <w:rPr>
                <w:rFonts w:hint="eastAsia"/>
                <w:color w:val="000000" w:themeColor="text1"/>
                <w:kern w:val="0"/>
                <w:u w:val="single"/>
              </w:rPr>
              <w:t>转接点较</w:t>
            </w:r>
            <w:r w:rsidR="00A9462C" w:rsidRPr="00BB5896">
              <w:rPr>
                <w:rFonts w:hint="eastAsia"/>
                <w:color w:val="000000" w:themeColor="text1"/>
                <w:kern w:val="0"/>
                <w:u w:val="single"/>
              </w:rPr>
              <w:t>方案二</w:t>
            </w:r>
            <w:r w:rsidRPr="00BB5896">
              <w:rPr>
                <w:rFonts w:hint="eastAsia"/>
                <w:color w:val="000000" w:themeColor="text1"/>
                <w:kern w:val="0"/>
                <w:u w:val="single"/>
              </w:rPr>
              <w:t>少，大气排放源</w:t>
            </w:r>
            <w:r w:rsidR="00A9462C" w:rsidRPr="00BB5896">
              <w:rPr>
                <w:rFonts w:hint="eastAsia"/>
                <w:color w:val="000000" w:themeColor="text1"/>
                <w:kern w:val="0"/>
                <w:u w:val="single"/>
              </w:rPr>
              <w:t>少且距离敏感点较远，对武宣农场三队影响小。</w:t>
            </w:r>
          </w:p>
        </w:tc>
        <w:tc>
          <w:tcPr>
            <w:tcW w:w="597" w:type="pct"/>
            <w:vAlign w:val="center"/>
          </w:tcPr>
          <w:p w14:paraId="4EA27C6A" w14:textId="52E496F0"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w:t>
            </w:r>
          </w:p>
        </w:tc>
        <w:tc>
          <w:tcPr>
            <w:tcW w:w="448" w:type="pct"/>
            <w:vMerge w:val="restart"/>
            <w:vAlign w:val="center"/>
          </w:tcPr>
          <w:p w14:paraId="4F5793DC" w14:textId="77777777"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基本</w:t>
            </w:r>
          </w:p>
          <w:p w14:paraId="4A8BC9FF" w14:textId="66290953"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一致</w:t>
            </w:r>
          </w:p>
        </w:tc>
        <w:tc>
          <w:tcPr>
            <w:tcW w:w="1195" w:type="pct"/>
            <w:vAlign w:val="center"/>
          </w:tcPr>
          <w:p w14:paraId="6FD10D28" w14:textId="498361D5" w:rsidR="009C3850" w:rsidRPr="00BB5896" w:rsidRDefault="00A9462C" w:rsidP="009C3850">
            <w:pPr>
              <w:pStyle w:val="05"/>
              <w:spacing w:before="0" w:beforeAutospacing="0" w:after="0" w:afterAutospacing="0" w:line="240" w:lineRule="auto"/>
              <w:ind w:left="-24" w:right="-24"/>
              <w:jc w:val="both"/>
              <w:rPr>
                <w:color w:val="000000" w:themeColor="text1"/>
                <w:kern w:val="0"/>
                <w:u w:val="single"/>
              </w:rPr>
            </w:pPr>
            <w:r w:rsidRPr="00BB5896">
              <w:rPr>
                <w:rFonts w:hint="eastAsia"/>
                <w:color w:val="000000" w:themeColor="text1"/>
                <w:kern w:val="0"/>
                <w:u w:val="single"/>
              </w:rPr>
              <w:t>转接点及皮带机长度较方案二少，噪声源较方案二少，且较为</w:t>
            </w:r>
            <w:r w:rsidR="001B4F20" w:rsidRPr="00BB5896">
              <w:rPr>
                <w:rFonts w:hint="eastAsia"/>
                <w:color w:val="000000" w:themeColor="text1"/>
                <w:kern w:val="0"/>
                <w:u w:val="single"/>
              </w:rPr>
              <w:t>远离</w:t>
            </w:r>
            <w:r w:rsidRPr="00BB5896">
              <w:rPr>
                <w:rFonts w:hint="eastAsia"/>
                <w:color w:val="000000" w:themeColor="text1"/>
                <w:kern w:val="0"/>
                <w:u w:val="single"/>
              </w:rPr>
              <w:t>敏感点；噪声影响小。</w:t>
            </w:r>
          </w:p>
        </w:tc>
      </w:tr>
      <w:tr w:rsidR="00BB5896" w:rsidRPr="00BB5896" w14:paraId="3F87E840" w14:textId="77777777" w:rsidTr="00806B1D">
        <w:trPr>
          <w:cantSplit/>
          <w:trHeight w:val="340"/>
          <w:jc w:val="center"/>
        </w:trPr>
        <w:tc>
          <w:tcPr>
            <w:tcW w:w="295" w:type="pct"/>
            <w:tcBorders>
              <w:top w:val="single" w:sz="4" w:space="0" w:color="auto"/>
              <w:left w:val="single" w:sz="4" w:space="0" w:color="auto"/>
              <w:bottom w:val="single" w:sz="4" w:space="0" w:color="auto"/>
              <w:right w:val="single" w:sz="4" w:space="0" w:color="auto"/>
            </w:tcBorders>
            <w:vAlign w:val="center"/>
          </w:tcPr>
          <w:p w14:paraId="450222AD" w14:textId="5AE56422"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方案二</w:t>
            </w:r>
          </w:p>
        </w:tc>
        <w:tc>
          <w:tcPr>
            <w:tcW w:w="822" w:type="pct"/>
            <w:tcBorders>
              <w:top w:val="single" w:sz="4" w:space="0" w:color="auto"/>
              <w:left w:val="single" w:sz="4" w:space="0" w:color="auto"/>
              <w:bottom w:val="single" w:sz="4" w:space="0" w:color="auto"/>
              <w:right w:val="single" w:sz="4" w:space="0" w:color="auto"/>
            </w:tcBorders>
            <w:vAlign w:val="center"/>
          </w:tcPr>
          <w:p w14:paraId="7DF91FDC" w14:textId="6B883B32" w:rsidR="009C3850" w:rsidRPr="00BB5896" w:rsidRDefault="009C3850" w:rsidP="009C3850">
            <w:pPr>
              <w:pStyle w:val="05"/>
              <w:spacing w:before="0" w:beforeAutospacing="0" w:after="0" w:afterAutospacing="0" w:line="240" w:lineRule="auto"/>
              <w:ind w:left="-24" w:right="-24"/>
              <w:jc w:val="both"/>
              <w:rPr>
                <w:color w:val="000000" w:themeColor="text1"/>
                <w:kern w:val="0"/>
                <w:u w:val="single"/>
              </w:rPr>
            </w:pPr>
            <w:r w:rsidRPr="00BB5896">
              <w:rPr>
                <w:rFonts w:hint="eastAsia"/>
                <w:color w:val="000000" w:themeColor="text1"/>
                <w:kern w:val="0"/>
                <w:u w:val="single"/>
              </w:rPr>
              <w:t>共布设约</w:t>
            </w:r>
            <w:r w:rsidRPr="00BB5896">
              <w:rPr>
                <w:rFonts w:hint="eastAsia"/>
                <w:color w:val="000000" w:themeColor="text1"/>
                <w:kern w:val="0"/>
                <w:u w:val="single"/>
              </w:rPr>
              <w:t>360</w:t>
            </w:r>
            <w:r w:rsidRPr="00BB5896">
              <w:rPr>
                <w:color w:val="000000" w:themeColor="text1"/>
                <w:kern w:val="0"/>
                <w:u w:val="single"/>
              </w:rPr>
              <w:t xml:space="preserve"> </w:t>
            </w:r>
            <w:r w:rsidRPr="00BB5896">
              <w:rPr>
                <w:rFonts w:hint="eastAsia"/>
                <w:color w:val="000000" w:themeColor="text1"/>
                <w:kern w:val="0"/>
                <w:u w:val="single"/>
              </w:rPr>
              <w:t>m</w:t>
            </w:r>
            <w:r w:rsidRPr="00BB5896">
              <w:rPr>
                <w:rFonts w:hint="eastAsia"/>
                <w:color w:val="000000" w:themeColor="text1"/>
                <w:kern w:val="0"/>
                <w:u w:val="single"/>
              </w:rPr>
              <w:t>长的皮带机，转接点共</w:t>
            </w:r>
            <w:r w:rsidRPr="00BB5896">
              <w:rPr>
                <w:rFonts w:hint="eastAsia"/>
                <w:color w:val="000000" w:themeColor="text1"/>
                <w:kern w:val="0"/>
                <w:u w:val="single"/>
              </w:rPr>
              <w:t>6</w:t>
            </w:r>
            <w:r w:rsidRPr="00BB5896">
              <w:rPr>
                <w:rFonts w:hint="eastAsia"/>
                <w:color w:val="000000" w:themeColor="text1"/>
                <w:kern w:val="0"/>
                <w:u w:val="single"/>
              </w:rPr>
              <w:t>处。</w:t>
            </w:r>
          </w:p>
        </w:tc>
        <w:tc>
          <w:tcPr>
            <w:tcW w:w="1643" w:type="pct"/>
            <w:tcBorders>
              <w:top w:val="single" w:sz="4" w:space="0" w:color="auto"/>
              <w:left w:val="single" w:sz="4" w:space="0" w:color="auto"/>
              <w:bottom w:val="single" w:sz="4" w:space="0" w:color="auto"/>
              <w:right w:val="single" w:sz="4" w:space="0" w:color="auto"/>
            </w:tcBorders>
            <w:vAlign w:val="center"/>
          </w:tcPr>
          <w:p w14:paraId="59483308" w14:textId="41330AB8" w:rsidR="009C3850" w:rsidRPr="00BB5896" w:rsidRDefault="00A9462C" w:rsidP="009C3850">
            <w:pPr>
              <w:pStyle w:val="05"/>
              <w:spacing w:before="0" w:beforeAutospacing="0" w:after="0" w:afterAutospacing="0" w:line="240" w:lineRule="auto"/>
              <w:ind w:left="-24" w:right="-24"/>
              <w:jc w:val="both"/>
              <w:rPr>
                <w:color w:val="000000" w:themeColor="text1"/>
                <w:kern w:val="0"/>
                <w:u w:val="single"/>
              </w:rPr>
            </w:pPr>
            <w:r w:rsidRPr="00BB5896">
              <w:rPr>
                <w:rFonts w:hint="eastAsia"/>
                <w:color w:val="000000" w:themeColor="text1"/>
                <w:kern w:val="0"/>
                <w:u w:val="single"/>
              </w:rPr>
              <w:t>转接点较方案一多，大气排放源较方案一多一个转接点，且该排放源距敏感点较近（最近直线距离约</w:t>
            </w:r>
            <w:r w:rsidRPr="00BB5896">
              <w:rPr>
                <w:rFonts w:hint="eastAsia"/>
                <w:color w:val="000000" w:themeColor="text1"/>
                <w:kern w:val="0"/>
                <w:u w:val="single"/>
              </w:rPr>
              <w:t>52</w:t>
            </w:r>
            <w:r w:rsidRPr="00BB5896">
              <w:rPr>
                <w:color w:val="000000" w:themeColor="text1"/>
                <w:kern w:val="0"/>
                <w:u w:val="single"/>
              </w:rPr>
              <w:t xml:space="preserve"> </w:t>
            </w:r>
            <w:r w:rsidRPr="00BB5896">
              <w:rPr>
                <w:rFonts w:hint="eastAsia"/>
                <w:color w:val="000000" w:themeColor="text1"/>
                <w:kern w:val="0"/>
                <w:u w:val="single"/>
              </w:rPr>
              <w:t>m</w:t>
            </w:r>
            <w:r w:rsidRPr="00BB5896">
              <w:rPr>
                <w:rFonts w:hint="eastAsia"/>
                <w:color w:val="000000" w:themeColor="text1"/>
                <w:kern w:val="0"/>
                <w:u w:val="single"/>
              </w:rPr>
              <w:t>），对敏感点大气环境影响较</w:t>
            </w:r>
            <w:r w:rsidR="007D4B11" w:rsidRPr="00BB5896">
              <w:rPr>
                <w:rFonts w:hint="eastAsia"/>
                <w:color w:val="000000" w:themeColor="text1"/>
                <w:kern w:val="0"/>
                <w:u w:val="single"/>
              </w:rPr>
              <w:t>方案一</w:t>
            </w:r>
            <w:r w:rsidRPr="00BB5896">
              <w:rPr>
                <w:rFonts w:hint="eastAsia"/>
                <w:color w:val="000000" w:themeColor="text1"/>
                <w:kern w:val="0"/>
                <w:u w:val="single"/>
              </w:rPr>
              <w:t>大。</w:t>
            </w:r>
          </w:p>
        </w:tc>
        <w:tc>
          <w:tcPr>
            <w:tcW w:w="597" w:type="pct"/>
            <w:tcBorders>
              <w:top w:val="single" w:sz="4" w:space="0" w:color="auto"/>
              <w:left w:val="single" w:sz="4" w:space="0" w:color="auto"/>
              <w:bottom w:val="single" w:sz="4" w:space="0" w:color="auto"/>
            </w:tcBorders>
            <w:vAlign w:val="center"/>
          </w:tcPr>
          <w:p w14:paraId="41DA9A57" w14:textId="267F5D44" w:rsidR="009C3850" w:rsidRPr="00BB5896" w:rsidRDefault="009C3850" w:rsidP="00A46ADE">
            <w:pPr>
              <w:pStyle w:val="05"/>
              <w:spacing w:before="0" w:beforeAutospacing="0" w:after="0" w:afterAutospacing="0" w:line="240" w:lineRule="auto"/>
              <w:ind w:left="-24" w:right="-24"/>
              <w:rPr>
                <w:color w:val="000000" w:themeColor="text1"/>
                <w:kern w:val="0"/>
                <w:u w:val="single"/>
              </w:rPr>
            </w:pPr>
            <w:r w:rsidRPr="00BB5896">
              <w:rPr>
                <w:rFonts w:hint="eastAsia"/>
                <w:color w:val="000000" w:themeColor="text1"/>
                <w:kern w:val="0"/>
                <w:u w:val="single"/>
              </w:rPr>
              <w:t>/</w:t>
            </w:r>
          </w:p>
        </w:tc>
        <w:tc>
          <w:tcPr>
            <w:tcW w:w="448" w:type="pct"/>
            <w:vMerge/>
            <w:tcBorders>
              <w:bottom w:val="single" w:sz="4" w:space="0" w:color="auto"/>
            </w:tcBorders>
            <w:vAlign w:val="center"/>
          </w:tcPr>
          <w:p w14:paraId="7A5FCCAD" w14:textId="77777777" w:rsidR="009C3850" w:rsidRPr="00BB5896" w:rsidRDefault="009C3850" w:rsidP="00A46ADE">
            <w:pPr>
              <w:pStyle w:val="05"/>
              <w:spacing w:before="0" w:beforeAutospacing="0" w:after="0" w:afterAutospacing="0" w:line="240" w:lineRule="auto"/>
              <w:ind w:left="-24" w:right="-24"/>
              <w:rPr>
                <w:color w:val="000000" w:themeColor="text1"/>
                <w:kern w:val="0"/>
                <w:u w:val="single"/>
              </w:rPr>
            </w:pPr>
          </w:p>
        </w:tc>
        <w:tc>
          <w:tcPr>
            <w:tcW w:w="1195" w:type="pct"/>
            <w:tcBorders>
              <w:top w:val="single" w:sz="4" w:space="0" w:color="auto"/>
              <w:bottom w:val="single" w:sz="4" w:space="0" w:color="auto"/>
              <w:right w:val="single" w:sz="4" w:space="0" w:color="auto"/>
            </w:tcBorders>
            <w:vAlign w:val="center"/>
          </w:tcPr>
          <w:p w14:paraId="483BF738" w14:textId="2EE8A710" w:rsidR="009C3850" w:rsidRPr="00BB5896" w:rsidRDefault="00A9462C" w:rsidP="009C3850">
            <w:pPr>
              <w:pStyle w:val="05"/>
              <w:spacing w:before="0" w:beforeAutospacing="0" w:after="0" w:afterAutospacing="0" w:line="240" w:lineRule="auto"/>
              <w:ind w:left="-24" w:right="-24"/>
              <w:jc w:val="both"/>
              <w:rPr>
                <w:color w:val="000000" w:themeColor="text1"/>
                <w:kern w:val="0"/>
                <w:u w:val="single"/>
              </w:rPr>
            </w:pPr>
            <w:r w:rsidRPr="00BB5896">
              <w:rPr>
                <w:rFonts w:hint="eastAsia"/>
                <w:color w:val="000000" w:themeColor="text1"/>
                <w:kern w:val="0"/>
                <w:u w:val="single"/>
              </w:rPr>
              <w:t>转接点较方案一多，皮带机长度较方案一多</w:t>
            </w:r>
            <w:r w:rsidRPr="00BB5896">
              <w:rPr>
                <w:rFonts w:hint="eastAsia"/>
                <w:color w:val="000000" w:themeColor="text1"/>
                <w:kern w:val="0"/>
                <w:u w:val="single"/>
              </w:rPr>
              <w:t>30</w:t>
            </w:r>
            <w:r w:rsidRPr="00BB5896">
              <w:rPr>
                <w:color w:val="000000" w:themeColor="text1"/>
                <w:kern w:val="0"/>
                <w:u w:val="single"/>
              </w:rPr>
              <w:t xml:space="preserve"> </w:t>
            </w:r>
            <w:r w:rsidRPr="00BB5896">
              <w:rPr>
                <w:rFonts w:hint="eastAsia"/>
                <w:color w:val="000000" w:themeColor="text1"/>
                <w:kern w:val="0"/>
                <w:u w:val="single"/>
              </w:rPr>
              <w:t>m</w:t>
            </w:r>
            <w:r w:rsidRPr="00BB5896">
              <w:rPr>
                <w:rFonts w:hint="eastAsia"/>
                <w:color w:val="000000" w:themeColor="text1"/>
                <w:kern w:val="0"/>
                <w:u w:val="single"/>
              </w:rPr>
              <w:t>且靠近敏感点，噪声影响大。</w:t>
            </w:r>
            <w:r w:rsidRPr="00BB5896">
              <w:rPr>
                <w:rFonts w:hint="eastAsia"/>
                <w:color w:val="000000" w:themeColor="text1"/>
                <w:kern w:val="0"/>
                <w:u w:val="single"/>
              </w:rPr>
              <w:t xml:space="preserve"> </w:t>
            </w:r>
          </w:p>
        </w:tc>
      </w:tr>
    </w:tbl>
    <w:p w14:paraId="5581CCC1" w14:textId="6140C393" w:rsidR="00672F66" w:rsidRPr="00BB5896" w:rsidRDefault="00672F66" w:rsidP="00672F66">
      <w:pPr>
        <w:spacing w:line="500" w:lineRule="exact"/>
        <w:ind w:firstLine="480"/>
        <w:jc w:val="left"/>
        <w:rPr>
          <w:color w:val="000000" w:themeColor="text1"/>
          <w:u w:val="single"/>
        </w:rPr>
      </w:pPr>
      <w:r w:rsidRPr="00BB5896">
        <w:rPr>
          <w:rFonts w:hint="eastAsia"/>
          <w:color w:val="000000" w:themeColor="text1"/>
          <w:u w:val="single"/>
        </w:rPr>
        <w:t>IV</w:t>
      </w:r>
      <w:r w:rsidRPr="00BB5896">
        <w:rPr>
          <w:rFonts w:hint="eastAsia"/>
          <w:color w:val="000000" w:themeColor="text1"/>
          <w:u w:val="single"/>
        </w:rPr>
        <w:t>、根据表</w:t>
      </w:r>
      <w:r w:rsidRPr="00BB5896">
        <w:rPr>
          <w:rFonts w:hint="eastAsia"/>
          <w:color w:val="000000" w:themeColor="text1"/>
          <w:u w:val="single"/>
        </w:rPr>
        <w:t>2.1.2-</w:t>
      </w:r>
      <w:r w:rsidR="00B73DDF" w:rsidRPr="00BB5896">
        <w:rPr>
          <w:rFonts w:hint="eastAsia"/>
          <w:color w:val="000000" w:themeColor="text1"/>
          <w:u w:val="single"/>
        </w:rPr>
        <w:t>3</w:t>
      </w:r>
      <w:r w:rsidRPr="00BB5896">
        <w:rPr>
          <w:rFonts w:hint="eastAsia"/>
          <w:color w:val="000000" w:themeColor="text1"/>
          <w:u w:val="single"/>
        </w:rPr>
        <w:t>，通过环境比选，</w:t>
      </w:r>
      <w:r w:rsidR="00C32478" w:rsidRPr="00BB5896">
        <w:rPr>
          <w:rFonts w:hint="eastAsia"/>
          <w:color w:val="000000" w:themeColor="text1"/>
          <w:u w:val="single"/>
        </w:rPr>
        <w:t>武宣农场三队拆迁前</w:t>
      </w:r>
      <w:r w:rsidRPr="00BB5896">
        <w:rPr>
          <w:rFonts w:hint="eastAsia"/>
          <w:color w:val="000000" w:themeColor="text1"/>
          <w:u w:val="single"/>
        </w:rPr>
        <w:t>港区内皮带机布设方案选取前述方案</w:t>
      </w:r>
      <w:r w:rsidR="00A80871" w:rsidRPr="00BB5896">
        <w:rPr>
          <w:rFonts w:hint="eastAsia"/>
          <w:color w:val="000000" w:themeColor="text1"/>
          <w:u w:val="single"/>
        </w:rPr>
        <w:t>一</w:t>
      </w:r>
      <w:r w:rsidRPr="00BB5896">
        <w:rPr>
          <w:rFonts w:hint="eastAsia"/>
          <w:color w:val="000000" w:themeColor="text1"/>
          <w:u w:val="single"/>
        </w:rPr>
        <w:t>。</w:t>
      </w:r>
    </w:p>
    <w:p w14:paraId="701FD2C0" w14:textId="3E6AED21" w:rsidR="0051074D" w:rsidRPr="00BB5896" w:rsidRDefault="0051074D" w:rsidP="0051074D">
      <w:pPr>
        <w:spacing w:line="500" w:lineRule="exact"/>
        <w:ind w:firstLine="482"/>
        <w:jc w:val="left"/>
        <w:rPr>
          <w:rFonts w:ascii="宋体" w:hAnsi="宋体"/>
          <w:b/>
          <w:bCs/>
          <w:color w:val="000000" w:themeColor="text1"/>
        </w:rPr>
      </w:pPr>
      <w:r w:rsidRPr="00BB5896">
        <w:rPr>
          <w:rFonts w:ascii="宋体" w:hAnsi="宋体"/>
          <w:b/>
          <w:bCs/>
          <w:color w:val="000000" w:themeColor="text1"/>
        </w:rPr>
        <w:t>（</w:t>
      </w:r>
      <w:r w:rsidRPr="00BB5896">
        <w:rPr>
          <w:rFonts w:hint="eastAsia"/>
          <w:b/>
          <w:bCs/>
          <w:color w:val="000000" w:themeColor="text1"/>
        </w:rPr>
        <w:t>2</w:t>
      </w:r>
      <w:r w:rsidRPr="00BB5896">
        <w:rPr>
          <w:rFonts w:ascii="宋体" w:hAnsi="宋体"/>
          <w:b/>
          <w:bCs/>
          <w:color w:val="000000" w:themeColor="text1"/>
        </w:rPr>
        <w:t>）</w:t>
      </w:r>
      <w:r w:rsidR="00531B65" w:rsidRPr="00BB5896">
        <w:rPr>
          <w:rFonts w:ascii="宋体" w:hAnsi="宋体" w:hint="eastAsia"/>
          <w:b/>
          <w:bCs/>
          <w:color w:val="000000" w:themeColor="text1"/>
        </w:rPr>
        <w:t>武宣农场三队拆迁后</w:t>
      </w:r>
    </w:p>
    <w:p w14:paraId="29E10098" w14:textId="539E4DB5" w:rsidR="00BD71F9" w:rsidRPr="00BB5896" w:rsidRDefault="00BD71F9" w:rsidP="00662F38">
      <w:pPr>
        <w:spacing w:line="500" w:lineRule="exact"/>
        <w:ind w:firstLine="480"/>
        <w:rPr>
          <w:rFonts w:ascii="宋体" w:hAnsi="宋体"/>
          <w:color w:val="000000" w:themeColor="text1"/>
        </w:rPr>
      </w:pPr>
      <w:r w:rsidRPr="00BB5896">
        <w:rPr>
          <w:rFonts w:ascii="宋体" w:hAnsi="宋体" w:hint="eastAsia"/>
          <w:color w:val="000000" w:themeColor="text1"/>
        </w:rPr>
        <w:t>① 装卸工艺方案</w:t>
      </w:r>
    </w:p>
    <w:p w14:paraId="30E782C8" w14:textId="67C411C3" w:rsidR="0051074D" w:rsidRPr="00BB5896" w:rsidRDefault="00980FB8" w:rsidP="00C024DE">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散货（</w:t>
      </w:r>
      <w:r w:rsidR="0051074D" w:rsidRPr="00BB5896">
        <w:rPr>
          <w:rFonts w:ascii="宋体" w:hAnsi="宋体" w:hint="eastAsia"/>
          <w:color w:val="000000" w:themeColor="text1"/>
          <w:u w:val="single"/>
        </w:rPr>
        <w:t>出港</w:t>
      </w:r>
      <w:r w:rsidRPr="00BB5896">
        <w:rPr>
          <w:rFonts w:ascii="宋体" w:hAnsi="宋体" w:hint="eastAsia"/>
          <w:color w:val="000000" w:themeColor="text1"/>
          <w:u w:val="single"/>
        </w:rPr>
        <w:t>）：</w:t>
      </w:r>
      <w:r w:rsidR="00B940E5" w:rsidRPr="00BB5896">
        <w:rPr>
          <w:rFonts w:ascii="宋体" w:hAnsi="宋体" w:hint="eastAsia"/>
          <w:color w:val="000000" w:themeColor="text1"/>
          <w:u w:val="single"/>
        </w:rPr>
        <w:t>货主汽车→堆场→装载机→皮带机→船</w:t>
      </w:r>
      <w:r w:rsidR="00C024DE" w:rsidRPr="00BB5896">
        <w:rPr>
          <w:rFonts w:ascii="宋体" w:hAnsi="宋体" w:hint="eastAsia"/>
          <w:color w:val="000000" w:themeColor="text1"/>
          <w:u w:val="single"/>
        </w:rPr>
        <w:t>或</w:t>
      </w:r>
      <w:r w:rsidR="00B940E5" w:rsidRPr="00BB5896">
        <w:rPr>
          <w:rFonts w:ascii="宋体" w:hAnsi="宋体" w:hint="eastAsia"/>
          <w:color w:val="000000" w:themeColor="text1"/>
          <w:u w:val="single"/>
        </w:rPr>
        <w:t>货主汽车→皮带机→船。</w:t>
      </w:r>
    </w:p>
    <w:p w14:paraId="6CE0BD1C" w14:textId="77777777" w:rsidR="00CA7216" w:rsidRPr="00BB5896" w:rsidRDefault="00531B65" w:rsidP="00B82B04">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武宣农场三队拆迁后</w:t>
      </w:r>
      <w:r w:rsidR="00D00F01" w:rsidRPr="00BB5896">
        <w:rPr>
          <w:rFonts w:ascii="宋体" w:hAnsi="宋体" w:hint="eastAsia"/>
          <w:color w:val="000000" w:themeColor="text1"/>
          <w:u w:val="single"/>
        </w:rPr>
        <w:t>启用散货堆场，会使用装载机；</w:t>
      </w:r>
      <w:r w:rsidR="0051074D" w:rsidRPr="00BB5896">
        <w:rPr>
          <w:rFonts w:ascii="宋体" w:hAnsi="宋体" w:hint="eastAsia"/>
          <w:color w:val="000000" w:themeColor="text1"/>
          <w:u w:val="single"/>
        </w:rPr>
        <w:t>装载机仅负责堆场内的装堆、取料以及将散货置入皮带进料口等流程</w:t>
      </w:r>
      <w:r w:rsidR="00D00F01" w:rsidRPr="00BB5896">
        <w:rPr>
          <w:rFonts w:ascii="宋体" w:hAnsi="宋体" w:hint="eastAsia"/>
          <w:color w:val="000000" w:themeColor="text1"/>
          <w:u w:val="single"/>
        </w:rPr>
        <w:t>。</w:t>
      </w:r>
    </w:p>
    <w:p w14:paraId="2DBB632C" w14:textId="33AF0A98" w:rsidR="00B82B04" w:rsidRPr="00BB5896" w:rsidRDefault="00BC3D2F" w:rsidP="00BC3D2F">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装卸工艺为</w:t>
      </w:r>
      <w:r w:rsidR="00B82B04" w:rsidRPr="00BB5896">
        <w:rPr>
          <w:rFonts w:ascii="宋体" w:hAnsi="宋体" w:hint="eastAsia"/>
          <w:color w:val="000000" w:themeColor="text1"/>
          <w:u w:val="single"/>
        </w:rPr>
        <w:t>货主汽车可直接</w:t>
      </w:r>
      <w:r w:rsidR="008358D9" w:rsidRPr="00BB5896">
        <w:rPr>
          <w:rFonts w:ascii="宋体" w:hAnsi="宋体" w:hint="eastAsia"/>
          <w:color w:val="000000" w:themeColor="text1"/>
          <w:u w:val="single"/>
        </w:rPr>
        <w:t>将</w:t>
      </w:r>
      <w:r w:rsidR="00612A94" w:rsidRPr="00BB5896">
        <w:rPr>
          <w:rFonts w:ascii="宋体" w:hAnsi="宋体" w:hint="eastAsia"/>
          <w:color w:val="000000" w:themeColor="text1"/>
          <w:u w:val="single"/>
        </w:rPr>
        <w:t>运输的散货卸料至</w:t>
      </w:r>
      <w:r w:rsidR="00B82B04" w:rsidRPr="00BB5896">
        <w:rPr>
          <w:rFonts w:ascii="宋体" w:hAnsi="宋体" w:hint="eastAsia"/>
          <w:color w:val="000000" w:themeColor="text1"/>
          <w:u w:val="single"/>
        </w:rPr>
        <w:t>堆场中</w:t>
      </w:r>
      <w:r w:rsidR="00612A94" w:rsidRPr="00BB5896">
        <w:rPr>
          <w:rFonts w:ascii="宋体" w:hAnsi="宋体" w:hint="eastAsia"/>
          <w:color w:val="000000" w:themeColor="text1"/>
          <w:u w:val="single"/>
        </w:rPr>
        <w:t>设置</w:t>
      </w:r>
      <w:r w:rsidR="00B82B04" w:rsidRPr="00BB5896">
        <w:rPr>
          <w:rFonts w:ascii="宋体" w:hAnsi="宋体" w:hint="eastAsia"/>
          <w:color w:val="000000" w:themeColor="text1"/>
          <w:u w:val="single"/>
        </w:rPr>
        <w:t>的皮带机落料口处，</w:t>
      </w:r>
      <w:r w:rsidR="00E94EA7" w:rsidRPr="00BB5896">
        <w:rPr>
          <w:rFonts w:ascii="宋体" w:hAnsi="宋体" w:hint="eastAsia"/>
          <w:color w:val="000000" w:themeColor="text1"/>
          <w:u w:val="single"/>
        </w:rPr>
        <w:t>通过皮带机</w:t>
      </w:r>
      <w:r w:rsidR="00B82B04" w:rsidRPr="00BB5896">
        <w:rPr>
          <w:rFonts w:ascii="宋体" w:hAnsi="宋体" w:hint="eastAsia"/>
          <w:color w:val="000000" w:themeColor="text1"/>
          <w:u w:val="single"/>
        </w:rPr>
        <w:t>装船；也可在堆场中卸车，</w:t>
      </w:r>
      <w:r w:rsidR="00005887" w:rsidRPr="00BB5896">
        <w:rPr>
          <w:rFonts w:ascii="宋体" w:hAnsi="宋体" w:hint="eastAsia"/>
          <w:color w:val="000000" w:themeColor="text1"/>
          <w:u w:val="single"/>
        </w:rPr>
        <w:t>暂时储存在堆场中，</w:t>
      </w:r>
      <w:r w:rsidR="00B82B04" w:rsidRPr="00BB5896">
        <w:rPr>
          <w:rFonts w:ascii="宋体" w:hAnsi="宋体" w:hint="eastAsia"/>
          <w:color w:val="000000" w:themeColor="text1"/>
          <w:u w:val="single"/>
        </w:rPr>
        <w:t>在需要时</w:t>
      </w:r>
      <w:r w:rsidR="00005887" w:rsidRPr="00BB5896">
        <w:rPr>
          <w:rFonts w:ascii="宋体" w:hAnsi="宋体" w:hint="eastAsia"/>
          <w:color w:val="000000" w:themeColor="text1"/>
          <w:u w:val="single"/>
        </w:rPr>
        <w:t>再</w:t>
      </w:r>
      <w:r w:rsidR="00B82B04" w:rsidRPr="00BB5896">
        <w:rPr>
          <w:rFonts w:ascii="宋体" w:hAnsi="宋体" w:hint="eastAsia"/>
          <w:color w:val="000000" w:themeColor="text1"/>
          <w:u w:val="single"/>
        </w:rPr>
        <w:t>使用装载机将</w:t>
      </w:r>
      <w:r w:rsidR="00005887" w:rsidRPr="00BB5896">
        <w:rPr>
          <w:rFonts w:ascii="宋体" w:hAnsi="宋体" w:hint="eastAsia"/>
          <w:color w:val="000000" w:themeColor="text1"/>
          <w:u w:val="single"/>
        </w:rPr>
        <w:t>物料</w:t>
      </w:r>
      <w:r w:rsidR="00B82B04" w:rsidRPr="00BB5896">
        <w:rPr>
          <w:rFonts w:ascii="宋体" w:hAnsi="宋体" w:hint="eastAsia"/>
          <w:color w:val="000000" w:themeColor="text1"/>
          <w:u w:val="single"/>
        </w:rPr>
        <w:t>置入</w:t>
      </w:r>
      <w:r w:rsidR="00A2067B" w:rsidRPr="00BB5896">
        <w:rPr>
          <w:rFonts w:ascii="宋体" w:hAnsi="宋体" w:hint="eastAsia"/>
          <w:color w:val="000000" w:themeColor="text1"/>
          <w:u w:val="single"/>
        </w:rPr>
        <w:t>堆场中设置的</w:t>
      </w:r>
      <w:r w:rsidR="00B82B04" w:rsidRPr="00BB5896">
        <w:rPr>
          <w:rFonts w:ascii="宋体" w:hAnsi="宋体" w:hint="eastAsia"/>
          <w:color w:val="000000" w:themeColor="text1"/>
          <w:u w:val="single"/>
        </w:rPr>
        <w:t>皮带机落料口处</w:t>
      </w:r>
      <w:r w:rsidR="00005887" w:rsidRPr="00BB5896">
        <w:rPr>
          <w:rFonts w:ascii="宋体" w:hAnsi="宋体" w:hint="eastAsia"/>
          <w:color w:val="000000" w:themeColor="text1"/>
          <w:u w:val="single"/>
        </w:rPr>
        <w:t>进行</w:t>
      </w:r>
      <w:r w:rsidR="00B82B04" w:rsidRPr="00BB5896">
        <w:rPr>
          <w:rFonts w:ascii="宋体" w:hAnsi="宋体" w:hint="eastAsia"/>
          <w:color w:val="000000" w:themeColor="text1"/>
          <w:u w:val="single"/>
        </w:rPr>
        <w:t>装船。</w:t>
      </w:r>
    </w:p>
    <w:p w14:paraId="1B340DA9" w14:textId="77777777" w:rsidR="00A2067B" w:rsidRPr="00BB5896" w:rsidRDefault="00F64F57" w:rsidP="00F64F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港区内皮带机与皮带机之间</w:t>
      </w:r>
      <w:r w:rsidR="002751DF" w:rsidRPr="00BB5896">
        <w:rPr>
          <w:rFonts w:ascii="宋体" w:hAnsi="宋体" w:hint="eastAsia"/>
          <w:color w:val="000000" w:themeColor="text1"/>
          <w:u w:val="single"/>
        </w:rPr>
        <w:t>（即一条皮带机尾部与一条皮带机头部之间）</w:t>
      </w:r>
      <w:r w:rsidRPr="00BB5896">
        <w:rPr>
          <w:rFonts w:ascii="宋体" w:hAnsi="宋体" w:hint="eastAsia"/>
          <w:color w:val="000000" w:themeColor="text1"/>
          <w:u w:val="single"/>
        </w:rPr>
        <w:t>采取溜筒转接落料，并且皮带机使用铁皮密封，转接落料处旁边设置防尘挡板。</w:t>
      </w:r>
    </w:p>
    <w:p w14:paraId="6085C567" w14:textId="59427FE0" w:rsidR="00A2067B" w:rsidRPr="00BB5896" w:rsidRDefault="00A2067B" w:rsidP="00BD71F9">
      <w:pPr>
        <w:spacing w:line="500" w:lineRule="exact"/>
        <w:ind w:firstLine="480"/>
        <w:rPr>
          <w:rFonts w:ascii="宋体" w:hAnsi="宋体"/>
          <w:color w:val="000000" w:themeColor="text1"/>
          <w:u w:val="single"/>
        </w:rPr>
      </w:pPr>
      <w:bookmarkStart w:id="66" w:name="OLE_LINK15"/>
      <w:r w:rsidRPr="00BB5896">
        <w:rPr>
          <w:rFonts w:ascii="宋体" w:hAnsi="宋体" w:hint="eastAsia"/>
          <w:color w:val="000000" w:themeColor="text1"/>
          <w:u w:val="single"/>
        </w:rPr>
        <w:t>武宣农场三队拆迁后港区内散货堆场至船舶部分的皮带机系统正常使用；与港区外皮带机衔接的部分</w:t>
      </w:r>
      <w:r w:rsidRPr="00BB5896">
        <w:rPr>
          <w:rFonts w:ascii="宋体" w:hAnsi="宋体"/>
          <w:color w:val="000000" w:themeColor="text1"/>
          <w:u w:val="single"/>
        </w:rPr>
        <w:t>(</w:t>
      </w:r>
      <w:r w:rsidRPr="00BB5896">
        <w:rPr>
          <w:rFonts w:ascii="宋体" w:hAnsi="宋体" w:hint="eastAsia"/>
          <w:color w:val="000000" w:themeColor="text1"/>
          <w:u w:val="single"/>
        </w:rPr>
        <w:t>西厂界起至散货堆场</w:t>
      </w:r>
      <w:r w:rsidRPr="00BB5896">
        <w:rPr>
          <w:rFonts w:ascii="宋体" w:hAnsi="宋体"/>
          <w:color w:val="000000" w:themeColor="text1"/>
          <w:u w:val="single"/>
        </w:rPr>
        <w:t>)</w:t>
      </w:r>
      <w:r w:rsidR="0050643C" w:rsidRPr="00BB5896">
        <w:rPr>
          <w:rFonts w:ascii="宋体" w:hAnsi="宋体" w:hint="eastAsia"/>
          <w:color w:val="000000" w:themeColor="text1"/>
          <w:u w:val="single"/>
        </w:rPr>
        <w:t>在启用散货堆场后一般情况下无物料输送，仅在发生事故情况下视具体情况使用。</w:t>
      </w:r>
    </w:p>
    <w:p w14:paraId="63E75EAD" w14:textId="7FF7CD23" w:rsidR="00BD71F9" w:rsidRPr="00BB5896" w:rsidRDefault="00BD71F9" w:rsidP="00BD71F9">
      <w:pPr>
        <w:spacing w:line="500" w:lineRule="exact"/>
        <w:ind w:firstLine="480"/>
        <w:rPr>
          <w:color w:val="000000" w:themeColor="text1"/>
        </w:rPr>
      </w:pPr>
      <w:r w:rsidRPr="00BB5896">
        <w:rPr>
          <w:rFonts w:ascii="宋体" w:hAnsi="宋体" w:hint="eastAsia"/>
          <w:color w:val="000000" w:themeColor="text1"/>
        </w:rPr>
        <w:t>② 主要装卸设备及人员配置</w:t>
      </w:r>
    </w:p>
    <w:bookmarkEnd w:id="66"/>
    <w:p w14:paraId="5989B406" w14:textId="23FC4127" w:rsidR="00980FB8" w:rsidRPr="00BB5896" w:rsidRDefault="00C25574" w:rsidP="00662F38">
      <w:pPr>
        <w:spacing w:line="500" w:lineRule="exact"/>
        <w:ind w:firstLine="480"/>
        <w:jc w:val="left"/>
        <w:rPr>
          <w:color w:val="000000" w:themeColor="text1"/>
        </w:rPr>
      </w:pPr>
      <w:r w:rsidRPr="00BB5896">
        <w:rPr>
          <w:rFonts w:ascii="宋体" w:hAnsi="宋体" w:hint="eastAsia"/>
          <w:color w:val="000000" w:themeColor="text1"/>
          <w:u w:val="single"/>
        </w:rPr>
        <w:t>运营期（武宣农场三队拆迁后）</w:t>
      </w:r>
      <w:r w:rsidR="00980FB8" w:rsidRPr="00BB5896">
        <w:rPr>
          <w:rFonts w:ascii="宋体" w:hAnsi="宋体"/>
          <w:color w:val="000000" w:themeColor="text1"/>
        </w:rPr>
        <w:t>主要的装卸设备规</w:t>
      </w:r>
      <w:r w:rsidR="00980FB8" w:rsidRPr="00BB5896">
        <w:rPr>
          <w:rFonts w:hAnsi="宋体"/>
          <w:color w:val="000000" w:themeColor="text1"/>
        </w:rPr>
        <w:t>格及数量详见表</w:t>
      </w:r>
      <w:r w:rsidR="003649C4" w:rsidRPr="00BB5896">
        <w:rPr>
          <w:color w:val="000000" w:themeColor="text1"/>
        </w:rPr>
        <w:t>2.1</w:t>
      </w:r>
      <w:r w:rsidR="00B05ECC" w:rsidRPr="00BB5896">
        <w:rPr>
          <w:color w:val="000000" w:themeColor="text1"/>
        </w:rPr>
        <w:t>.</w:t>
      </w:r>
      <w:r w:rsidR="00A10B3B" w:rsidRPr="00BB5896">
        <w:rPr>
          <w:rFonts w:hint="eastAsia"/>
          <w:color w:val="000000" w:themeColor="text1"/>
        </w:rPr>
        <w:t>2</w:t>
      </w:r>
      <w:r w:rsidR="00B05ECC" w:rsidRPr="00BB5896">
        <w:rPr>
          <w:rFonts w:hint="eastAsia"/>
          <w:color w:val="000000" w:themeColor="text1"/>
        </w:rPr>
        <w:t>-</w:t>
      </w:r>
      <w:r w:rsidR="00BE3FDC" w:rsidRPr="00BB5896">
        <w:rPr>
          <w:color w:val="000000" w:themeColor="text1"/>
        </w:rPr>
        <w:t>4</w:t>
      </w:r>
      <w:r w:rsidR="00980FB8" w:rsidRPr="00BB5896">
        <w:rPr>
          <w:rFonts w:hAnsi="宋体"/>
          <w:color w:val="000000" w:themeColor="text1"/>
        </w:rPr>
        <w:t>；装卸人员配置</w:t>
      </w:r>
      <w:r w:rsidR="005F7DDB" w:rsidRPr="00BB5896">
        <w:rPr>
          <w:rFonts w:hAnsi="宋体" w:hint="eastAsia"/>
          <w:color w:val="000000" w:themeColor="text1"/>
        </w:rPr>
        <w:t>与</w:t>
      </w:r>
      <w:r w:rsidR="00C32478" w:rsidRPr="00BB5896">
        <w:rPr>
          <w:rFonts w:hAnsi="宋体" w:hint="eastAsia"/>
          <w:color w:val="000000" w:themeColor="text1"/>
        </w:rPr>
        <w:t>武宣农场三队拆迁前</w:t>
      </w:r>
      <w:r w:rsidR="005F7DDB" w:rsidRPr="00BB5896">
        <w:rPr>
          <w:rFonts w:hAnsi="宋体" w:hint="eastAsia"/>
          <w:color w:val="000000" w:themeColor="text1"/>
        </w:rPr>
        <w:t>一致。</w:t>
      </w:r>
    </w:p>
    <w:p w14:paraId="12CC266B" w14:textId="460CD3B4" w:rsidR="00980FB8" w:rsidRPr="00BB5896" w:rsidRDefault="00980FB8" w:rsidP="007161B3">
      <w:pPr>
        <w:pStyle w:val="06"/>
        <w:pageBreakBefore/>
        <w:spacing w:line="500" w:lineRule="exact"/>
        <w:rPr>
          <w:rFonts w:eastAsia="宋体" w:hAnsi="宋体"/>
          <w:b/>
          <w:color w:val="000000" w:themeColor="text1"/>
          <w:u w:val="single"/>
        </w:rPr>
      </w:pPr>
      <w:r w:rsidRPr="00BB5896">
        <w:rPr>
          <w:rFonts w:eastAsia="宋体" w:hAnsi="宋体"/>
          <w:b/>
          <w:color w:val="000000" w:themeColor="text1"/>
        </w:rPr>
        <w:lastRenderedPageBreak/>
        <w:t>表</w:t>
      </w:r>
      <w:r w:rsidR="003649C4" w:rsidRPr="00BB5896">
        <w:rPr>
          <w:rFonts w:eastAsia="宋体" w:hAnsi="宋体"/>
          <w:b/>
          <w:color w:val="000000" w:themeColor="text1"/>
        </w:rPr>
        <w:t>2.1</w:t>
      </w:r>
      <w:r w:rsidR="00B05ECC" w:rsidRPr="00BB5896">
        <w:rPr>
          <w:rFonts w:eastAsia="宋体" w:hAnsi="宋体"/>
          <w:b/>
          <w:color w:val="000000" w:themeColor="text1"/>
        </w:rPr>
        <w:t>.</w:t>
      </w:r>
      <w:r w:rsidR="00B413F6" w:rsidRPr="00BB5896">
        <w:rPr>
          <w:rFonts w:eastAsia="宋体" w:hAnsi="宋体" w:hint="eastAsia"/>
          <w:b/>
          <w:color w:val="000000" w:themeColor="text1"/>
        </w:rPr>
        <w:t>2</w:t>
      </w:r>
      <w:r w:rsidR="00B05ECC" w:rsidRPr="00BB5896">
        <w:rPr>
          <w:rFonts w:eastAsia="宋体" w:hAnsi="宋体" w:hint="eastAsia"/>
          <w:b/>
          <w:color w:val="000000" w:themeColor="text1"/>
        </w:rPr>
        <w:t>-</w:t>
      </w:r>
      <w:r w:rsidR="00BE3FDC" w:rsidRPr="00BB5896">
        <w:rPr>
          <w:rFonts w:eastAsia="宋体" w:hAnsi="宋体"/>
          <w:b/>
          <w:color w:val="000000" w:themeColor="text1"/>
        </w:rPr>
        <w:t>4</w:t>
      </w:r>
      <w:r w:rsidR="00A10B3B" w:rsidRPr="00BB5896">
        <w:rPr>
          <w:rFonts w:eastAsia="宋体" w:hAnsi="宋体"/>
          <w:b/>
          <w:color w:val="000000" w:themeColor="text1"/>
        </w:rPr>
        <w:t xml:space="preserve"> </w:t>
      </w:r>
      <w:r w:rsidRPr="00BB5896">
        <w:rPr>
          <w:rFonts w:eastAsia="宋体" w:hAnsi="宋体"/>
          <w:b/>
          <w:color w:val="000000" w:themeColor="text1"/>
        </w:rPr>
        <w:t>装卸机械设备配置一览表</w:t>
      </w:r>
      <w:r w:rsidR="00E6560D" w:rsidRPr="00BB5896">
        <w:rPr>
          <w:rFonts w:eastAsia="宋体" w:hAnsi="宋体" w:hint="eastAsia"/>
          <w:b/>
          <w:color w:val="000000" w:themeColor="text1"/>
          <w:u w:val="single"/>
        </w:rPr>
        <w:t>（</w:t>
      </w:r>
      <w:r w:rsidR="00531B65" w:rsidRPr="00BB5896">
        <w:rPr>
          <w:rFonts w:eastAsia="宋体" w:hAnsi="宋体" w:hint="eastAsia"/>
          <w:b/>
          <w:color w:val="000000" w:themeColor="text1"/>
          <w:u w:val="single"/>
        </w:rPr>
        <w:t>武宣农场三队拆迁后</w:t>
      </w:r>
      <w:r w:rsidR="00E6560D"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
        <w:gridCol w:w="3363"/>
        <w:gridCol w:w="660"/>
        <w:gridCol w:w="1950"/>
        <w:gridCol w:w="2153"/>
      </w:tblGrid>
      <w:tr w:rsidR="00BB5896" w:rsidRPr="00BB5896" w14:paraId="7437A1AC" w14:textId="77777777" w:rsidTr="005A6942">
        <w:trPr>
          <w:cantSplit/>
          <w:trHeight w:val="340"/>
          <w:jc w:val="center"/>
        </w:trPr>
        <w:tc>
          <w:tcPr>
            <w:tcW w:w="515" w:type="pct"/>
            <w:vAlign w:val="center"/>
          </w:tcPr>
          <w:p w14:paraId="3CEAA15A"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序号</w:t>
            </w:r>
          </w:p>
        </w:tc>
        <w:tc>
          <w:tcPr>
            <w:tcW w:w="1856" w:type="pct"/>
            <w:vAlign w:val="center"/>
          </w:tcPr>
          <w:p w14:paraId="103CC24E"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名称、规格</w:t>
            </w:r>
          </w:p>
        </w:tc>
        <w:tc>
          <w:tcPr>
            <w:tcW w:w="364" w:type="pct"/>
            <w:vAlign w:val="center"/>
          </w:tcPr>
          <w:p w14:paraId="05F6DE31"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单位</w:t>
            </w:r>
          </w:p>
        </w:tc>
        <w:tc>
          <w:tcPr>
            <w:tcW w:w="1076" w:type="pct"/>
            <w:vAlign w:val="center"/>
          </w:tcPr>
          <w:p w14:paraId="6AB6A596" w14:textId="41D74B8B"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数</w:t>
            </w:r>
            <w:r w:rsidRPr="00BB5896">
              <w:rPr>
                <w:color w:val="000000" w:themeColor="text1"/>
                <w:kern w:val="0"/>
              </w:rPr>
              <w:t xml:space="preserve"> </w:t>
            </w:r>
            <w:r w:rsidRPr="00BB5896">
              <w:rPr>
                <w:color w:val="000000" w:themeColor="text1"/>
                <w:kern w:val="0"/>
              </w:rPr>
              <w:t>量</w:t>
            </w:r>
          </w:p>
        </w:tc>
        <w:tc>
          <w:tcPr>
            <w:tcW w:w="1188" w:type="pct"/>
            <w:vAlign w:val="center"/>
          </w:tcPr>
          <w:p w14:paraId="7BFB56A3"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备</w:t>
            </w:r>
            <w:r w:rsidRPr="00BB5896">
              <w:rPr>
                <w:color w:val="000000" w:themeColor="text1"/>
                <w:kern w:val="0"/>
              </w:rPr>
              <w:t xml:space="preserve">  </w:t>
            </w:r>
            <w:r w:rsidRPr="00BB5896">
              <w:rPr>
                <w:color w:val="000000" w:themeColor="text1"/>
                <w:kern w:val="0"/>
              </w:rPr>
              <w:t>注</w:t>
            </w:r>
          </w:p>
        </w:tc>
      </w:tr>
      <w:tr w:rsidR="00BB5896" w:rsidRPr="00BB5896" w14:paraId="4B1F2156" w14:textId="77777777" w:rsidTr="005A6942">
        <w:trPr>
          <w:cantSplit/>
          <w:trHeight w:val="340"/>
          <w:jc w:val="center"/>
        </w:trPr>
        <w:tc>
          <w:tcPr>
            <w:tcW w:w="515" w:type="pct"/>
            <w:vAlign w:val="center"/>
          </w:tcPr>
          <w:p w14:paraId="71DA9613"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1856" w:type="pct"/>
            <w:vAlign w:val="center"/>
          </w:tcPr>
          <w:p w14:paraId="69BC4CD6"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ZL50</w:t>
            </w:r>
            <w:r w:rsidRPr="00BB5896">
              <w:rPr>
                <w:rFonts w:hAnsi="宋体"/>
                <w:color w:val="000000" w:themeColor="text1"/>
                <w:kern w:val="0"/>
              </w:rPr>
              <w:t>装载机</w:t>
            </w:r>
          </w:p>
        </w:tc>
        <w:tc>
          <w:tcPr>
            <w:tcW w:w="364" w:type="pct"/>
            <w:vAlign w:val="center"/>
          </w:tcPr>
          <w:p w14:paraId="77DCAA58"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台</w:t>
            </w:r>
          </w:p>
        </w:tc>
        <w:tc>
          <w:tcPr>
            <w:tcW w:w="1076" w:type="pct"/>
            <w:vAlign w:val="center"/>
          </w:tcPr>
          <w:p w14:paraId="32DEEF48" w14:textId="4B50F53F"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3</w:t>
            </w:r>
          </w:p>
        </w:tc>
        <w:tc>
          <w:tcPr>
            <w:tcW w:w="1188" w:type="pct"/>
            <w:vAlign w:val="center"/>
          </w:tcPr>
          <w:p w14:paraId="2D8E6756" w14:textId="77777777" w:rsidR="00B940E5" w:rsidRPr="00BB5896" w:rsidRDefault="00B940E5" w:rsidP="00662F38">
            <w:pPr>
              <w:pStyle w:val="05"/>
              <w:spacing w:before="0" w:beforeAutospacing="0" w:after="0" w:afterAutospacing="0" w:line="240" w:lineRule="auto"/>
              <w:ind w:left="-24" w:right="-24"/>
              <w:rPr>
                <w:color w:val="000000" w:themeColor="text1"/>
              </w:rPr>
            </w:pPr>
          </w:p>
        </w:tc>
      </w:tr>
      <w:tr w:rsidR="00BB5896" w:rsidRPr="00BB5896" w14:paraId="2693633D" w14:textId="77777777" w:rsidTr="005A6942">
        <w:trPr>
          <w:cantSplit/>
          <w:trHeight w:val="340"/>
          <w:jc w:val="center"/>
        </w:trPr>
        <w:tc>
          <w:tcPr>
            <w:tcW w:w="515" w:type="pct"/>
            <w:vAlign w:val="center"/>
          </w:tcPr>
          <w:p w14:paraId="044ECAF2"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1856" w:type="pct"/>
            <w:vAlign w:val="center"/>
          </w:tcPr>
          <w:p w14:paraId="5DCC4C33" w14:textId="7B9A332D"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皮带机</w:t>
            </w:r>
          </w:p>
        </w:tc>
        <w:tc>
          <w:tcPr>
            <w:tcW w:w="364" w:type="pct"/>
            <w:vAlign w:val="center"/>
          </w:tcPr>
          <w:p w14:paraId="019439C4" w14:textId="5D803A80"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p>
        </w:tc>
        <w:tc>
          <w:tcPr>
            <w:tcW w:w="1076" w:type="pct"/>
            <w:vAlign w:val="center"/>
          </w:tcPr>
          <w:p w14:paraId="69F5F6DE" w14:textId="7085FED7" w:rsidR="00B940E5" w:rsidRPr="00BB5896" w:rsidRDefault="00B940E5" w:rsidP="00662F38">
            <w:pPr>
              <w:pStyle w:val="05"/>
              <w:spacing w:before="0" w:beforeAutospacing="0" w:after="0" w:afterAutospacing="0" w:line="240" w:lineRule="auto"/>
              <w:ind w:left="-24" w:right="-24"/>
              <w:rPr>
                <w:color w:val="000000" w:themeColor="text1"/>
                <w:kern w:val="0"/>
              </w:rPr>
            </w:pPr>
            <w:r w:rsidRPr="00BB5896">
              <w:rPr>
                <w:color w:val="000000" w:themeColor="text1"/>
                <w:kern w:val="0"/>
              </w:rPr>
              <w:t>4</w:t>
            </w:r>
          </w:p>
        </w:tc>
        <w:tc>
          <w:tcPr>
            <w:tcW w:w="1188" w:type="pct"/>
            <w:vAlign w:val="center"/>
          </w:tcPr>
          <w:p w14:paraId="1C0C7FE6" w14:textId="77777777" w:rsidR="00B940E5" w:rsidRPr="00BB5896" w:rsidRDefault="00B940E5" w:rsidP="00662F38">
            <w:pPr>
              <w:pStyle w:val="05"/>
              <w:spacing w:before="0" w:beforeAutospacing="0" w:after="0" w:afterAutospacing="0" w:line="240" w:lineRule="auto"/>
              <w:ind w:left="-24" w:right="-24"/>
              <w:rPr>
                <w:color w:val="000000" w:themeColor="text1"/>
                <w:kern w:val="0"/>
              </w:rPr>
            </w:pPr>
          </w:p>
        </w:tc>
      </w:tr>
      <w:tr w:rsidR="00BB5896" w:rsidRPr="00BB5896" w14:paraId="1703DEE4" w14:textId="77777777" w:rsidTr="005A6942">
        <w:trPr>
          <w:cantSplit/>
          <w:trHeight w:val="340"/>
          <w:jc w:val="center"/>
        </w:trPr>
        <w:tc>
          <w:tcPr>
            <w:tcW w:w="515" w:type="pct"/>
            <w:vAlign w:val="center"/>
          </w:tcPr>
          <w:p w14:paraId="0AEBF7EF" w14:textId="0A8A814F" w:rsidR="00152E14" w:rsidRPr="00BB5896" w:rsidRDefault="00152E14"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3</w:t>
            </w:r>
          </w:p>
        </w:tc>
        <w:tc>
          <w:tcPr>
            <w:tcW w:w="1856" w:type="pct"/>
            <w:vAlign w:val="center"/>
          </w:tcPr>
          <w:p w14:paraId="199339AF" w14:textId="03CD96C1" w:rsidR="00152E14" w:rsidRPr="00BB5896" w:rsidRDefault="00152E14"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集料斗</w:t>
            </w:r>
          </w:p>
        </w:tc>
        <w:tc>
          <w:tcPr>
            <w:tcW w:w="364" w:type="pct"/>
            <w:vAlign w:val="center"/>
          </w:tcPr>
          <w:p w14:paraId="4018A858" w14:textId="011D1F3E" w:rsidR="00152E14" w:rsidRPr="00BB5896" w:rsidRDefault="00152E14"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p>
        </w:tc>
        <w:tc>
          <w:tcPr>
            <w:tcW w:w="1076" w:type="pct"/>
            <w:vAlign w:val="center"/>
          </w:tcPr>
          <w:p w14:paraId="0CFF1389" w14:textId="554438AE" w:rsidR="00152E14" w:rsidRPr="00BB5896" w:rsidRDefault="00152E14" w:rsidP="00662F38">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2</w:t>
            </w:r>
          </w:p>
        </w:tc>
        <w:tc>
          <w:tcPr>
            <w:tcW w:w="1188" w:type="pct"/>
            <w:vAlign w:val="center"/>
          </w:tcPr>
          <w:p w14:paraId="309D20E6" w14:textId="77777777" w:rsidR="00152E14" w:rsidRPr="00BB5896" w:rsidRDefault="00152E14" w:rsidP="00662F38">
            <w:pPr>
              <w:pStyle w:val="05"/>
              <w:spacing w:before="0" w:beforeAutospacing="0" w:after="0" w:afterAutospacing="0" w:line="240" w:lineRule="auto"/>
              <w:ind w:left="-24" w:right="-24"/>
              <w:rPr>
                <w:color w:val="000000" w:themeColor="text1"/>
                <w:kern w:val="0"/>
              </w:rPr>
            </w:pPr>
          </w:p>
        </w:tc>
      </w:tr>
    </w:tbl>
    <w:p w14:paraId="28BEF558" w14:textId="350CA019" w:rsidR="000D77C3" w:rsidRPr="00BB5896" w:rsidRDefault="00C32478" w:rsidP="00B413F6">
      <w:pPr>
        <w:spacing w:line="500" w:lineRule="exact"/>
        <w:ind w:firstLine="480"/>
        <w:rPr>
          <w:color w:val="000000" w:themeColor="text1"/>
        </w:rPr>
      </w:pPr>
      <w:r w:rsidRPr="00BB5896">
        <w:rPr>
          <w:rFonts w:hint="eastAsia"/>
          <w:color w:val="000000" w:themeColor="text1"/>
          <w:u w:val="single"/>
        </w:rPr>
        <w:t>武宣农场三队拆迁前</w:t>
      </w:r>
      <w:r w:rsidR="00285D68" w:rsidRPr="00BB5896">
        <w:rPr>
          <w:rFonts w:hint="eastAsia"/>
          <w:color w:val="000000" w:themeColor="text1"/>
          <w:u w:val="single"/>
        </w:rPr>
        <w:t>、</w:t>
      </w:r>
      <w:r w:rsidR="00E4079B" w:rsidRPr="00BB5896">
        <w:rPr>
          <w:rFonts w:hint="eastAsia"/>
          <w:color w:val="000000" w:themeColor="text1"/>
          <w:u w:val="single"/>
        </w:rPr>
        <w:t>拆迁</w:t>
      </w:r>
      <w:r w:rsidRPr="00BB5896">
        <w:rPr>
          <w:rFonts w:hint="eastAsia"/>
          <w:color w:val="000000" w:themeColor="text1"/>
          <w:u w:val="single"/>
        </w:rPr>
        <w:t>后</w:t>
      </w:r>
      <w:r w:rsidR="00564A40" w:rsidRPr="00BB5896">
        <w:rPr>
          <w:rFonts w:hint="eastAsia"/>
          <w:color w:val="000000" w:themeColor="text1"/>
          <w:u w:val="single"/>
        </w:rPr>
        <w:t>的</w:t>
      </w:r>
      <w:r w:rsidR="000D77C3" w:rsidRPr="00BB5896">
        <w:rPr>
          <w:color w:val="000000" w:themeColor="text1"/>
        </w:rPr>
        <w:t>装卸工艺方案</w:t>
      </w:r>
      <w:r w:rsidR="00285D68" w:rsidRPr="00BB5896">
        <w:rPr>
          <w:rFonts w:hint="eastAsia"/>
          <w:color w:val="000000" w:themeColor="text1"/>
        </w:rPr>
        <w:t>图</w:t>
      </w:r>
      <w:r w:rsidR="000D77C3" w:rsidRPr="00BB5896">
        <w:rPr>
          <w:color w:val="000000" w:themeColor="text1"/>
        </w:rPr>
        <w:t>详见附图</w:t>
      </w:r>
      <w:r w:rsidR="0094751F" w:rsidRPr="00BB5896">
        <w:rPr>
          <w:color w:val="000000" w:themeColor="text1"/>
        </w:rPr>
        <w:t>5</w:t>
      </w:r>
      <w:r w:rsidR="00024F2A" w:rsidRPr="00BB5896">
        <w:rPr>
          <w:rFonts w:hint="eastAsia"/>
          <w:color w:val="000000" w:themeColor="text1"/>
        </w:rPr>
        <w:t>-1</w:t>
      </w:r>
      <w:r w:rsidR="00285D68" w:rsidRPr="00BB5896">
        <w:rPr>
          <w:rFonts w:hint="eastAsia"/>
          <w:color w:val="000000" w:themeColor="text1"/>
        </w:rPr>
        <w:t>和</w:t>
      </w:r>
      <w:r w:rsidR="0013193C" w:rsidRPr="00BB5896">
        <w:rPr>
          <w:rFonts w:hint="eastAsia"/>
          <w:color w:val="000000" w:themeColor="text1"/>
        </w:rPr>
        <w:t>附图</w:t>
      </w:r>
      <w:r w:rsidR="0013193C" w:rsidRPr="00BB5896">
        <w:rPr>
          <w:rFonts w:hint="eastAsia"/>
          <w:color w:val="000000" w:themeColor="text1"/>
        </w:rPr>
        <w:t>5</w:t>
      </w:r>
      <w:r w:rsidR="00024F2A" w:rsidRPr="00BB5896">
        <w:rPr>
          <w:rFonts w:hint="eastAsia"/>
          <w:color w:val="000000" w:themeColor="text1"/>
        </w:rPr>
        <w:t>-2</w:t>
      </w:r>
      <w:r w:rsidR="000D77C3" w:rsidRPr="00BB5896">
        <w:rPr>
          <w:color w:val="000000" w:themeColor="text1"/>
        </w:rPr>
        <w:t>。</w:t>
      </w:r>
    </w:p>
    <w:p w14:paraId="1A8ADCEC" w14:textId="7F750517" w:rsidR="00D27E46" w:rsidRPr="00BB5896" w:rsidRDefault="00D27E46" w:rsidP="00D27E46">
      <w:pPr>
        <w:spacing w:line="500" w:lineRule="exact"/>
        <w:ind w:firstLine="482"/>
        <w:jc w:val="left"/>
        <w:rPr>
          <w:rFonts w:ascii="宋体" w:hAnsi="宋体"/>
          <w:b/>
          <w:bCs/>
          <w:color w:val="000000" w:themeColor="text1"/>
          <w:u w:val="single"/>
        </w:rPr>
      </w:pPr>
      <w:r w:rsidRPr="00BB5896">
        <w:rPr>
          <w:rFonts w:ascii="宋体" w:hAnsi="宋体"/>
          <w:b/>
          <w:bCs/>
          <w:color w:val="000000" w:themeColor="text1"/>
          <w:u w:val="single"/>
        </w:rPr>
        <w:t>（</w:t>
      </w:r>
      <w:r w:rsidRPr="00BB5896">
        <w:rPr>
          <w:b/>
          <w:bCs/>
          <w:color w:val="000000" w:themeColor="text1"/>
          <w:u w:val="single"/>
        </w:rPr>
        <w:t>3</w:t>
      </w:r>
      <w:r w:rsidRPr="00BB5896">
        <w:rPr>
          <w:rFonts w:ascii="宋体" w:hAnsi="宋体"/>
          <w:b/>
          <w:bCs/>
          <w:color w:val="000000" w:themeColor="text1"/>
          <w:u w:val="single"/>
        </w:rPr>
        <w:t>）</w:t>
      </w:r>
      <w:r w:rsidR="00531B65" w:rsidRPr="00BB5896">
        <w:rPr>
          <w:rFonts w:ascii="宋体" w:hAnsi="宋体" w:hint="eastAsia"/>
          <w:b/>
          <w:bCs/>
          <w:color w:val="000000" w:themeColor="text1"/>
          <w:u w:val="single"/>
        </w:rPr>
        <w:t>武宣农场三队拆迁后</w:t>
      </w:r>
      <w:r w:rsidR="00842AFB" w:rsidRPr="00BB5896">
        <w:rPr>
          <w:rFonts w:ascii="宋体" w:hAnsi="宋体" w:hint="eastAsia"/>
          <w:b/>
          <w:bCs/>
          <w:color w:val="000000" w:themeColor="text1"/>
          <w:u w:val="single"/>
        </w:rPr>
        <w:t>货物堆存方案、装卸工艺变化的必要性分析</w:t>
      </w:r>
    </w:p>
    <w:p w14:paraId="452A0C97" w14:textId="4F4281BC" w:rsidR="00E07543" w:rsidRPr="00BB5896" w:rsidRDefault="00E07543" w:rsidP="00E07543">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由于项目南面存在敏感点，</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u w:val="single"/>
        </w:rPr>
        <w:t>考虑货物从场外堆场（或仓库）通过皮带机直接输送到码头前沿上船，满足码头部分运力；</w:t>
      </w:r>
      <w:r w:rsidR="00531B65" w:rsidRPr="00BB5896">
        <w:rPr>
          <w:rFonts w:ascii="宋体" w:hAnsi="宋体" w:hint="eastAsia"/>
          <w:color w:val="000000" w:themeColor="text1"/>
          <w:u w:val="single"/>
        </w:rPr>
        <w:t>武宣农场三队拆迁后</w:t>
      </w:r>
      <w:r w:rsidRPr="00BB5896">
        <w:rPr>
          <w:rFonts w:ascii="宋体" w:hAnsi="宋体" w:hint="eastAsia"/>
          <w:color w:val="000000" w:themeColor="text1"/>
          <w:u w:val="single"/>
        </w:rPr>
        <w:t>为充分发挥本项目的货物运输能力，为业主及周边</w:t>
      </w:r>
      <w:r w:rsidR="006F1DED" w:rsidRPr="00BB5896">
        <w:rPr>
          <w:rFonts w:ascii="宋体" w:hAnsi="宋体" w:hint="eastAsia"/>
          <w:color w:val="000000" w:themeColor="text1"/>
          <w:u w:val="single"/>
        </w:rPr>
        <w:t>其他</w:t>
      </w:r>
      <w:r w:rsidRPr="00BB5896">
        <w:rPr>
          <w:rFonts w:ascii="宋体" w:hAnsi="宋体" w:hint="eastAsia"/>
          <w:color w:val="000000" w:themeColor="text1"/>
          <w:u w:val="single"/>
        </w:rPr>
        <w:t>产业园发挥最大运输能力，故</w:t>
      </w:r>
      <w:r w:rsidR="008604F7" w:rsidRPr="00BB5896">
        <w:rPr>
          <w:rFonts w:ascii="宋体" w:hAnsi="宋体" w:hint="eastAsia"/>
          <w:color w:val="000000" w:themeColor="text1"/>
          <w:u w:val="single"/>
        </w:rPr>
        <w:t>启用</w:t>
      </w:r>
      <w:r w:rsidRPr="00BB5896">
        <w:rPr>
          <w:rFonts w:ascii="宋体" w:hAnsi="宋体" w:hint="eastAsia"/>
          <w:color w:val="000000" w:themeColor="text1"/>
          <w:u w:val="single"/>
        </w:rPr>
        <w:t>散货堆场，改变装卸工艺。</w:t>
      </w:r>
    </w:p>
    <w:p w14:paraId="6C8FD516" w14:textId="66D6CC1B" w:rsidR="00C649FB" w:rsidRPr="00BB5896" w:rsidRDefault="0016195E" w:rsidP="00C649FB">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① </w:t>
      </w:r>
      <w:r w:rsidR="006B01DF" w:rsidRPr="00BB5896">
        <w:rPr>
          <w:rFonts w:ascii="宋体" w:hAnsi="宋体" w:hint="eastAsia"/>
          <w:color w:val="000000" w:themeColor="text1"/>
          <w:u w:val="single"/>
        </w:rPr>
        <w:t>根据河港工程设计规范等要求，为充分发挥码头运力，码头陆域范围内设置堆场区及生活生产辅助区</w:t>
      </w:r>
      <w:r w:rsidR="00F723FE" w:rsidRPr="00BB5896">
        <w:rPr>
          <w:rFonts w:ascii="宋体" w:hAnsi="宋体" w:hint="eastAsia"/>
          <w:color w:val="000000" w:themeColor="text1"/>
          <w:u w:val="single"/>
        </w:rPr>
        <w:t>；由于港区内</w:t>
      </w:r>
      <w:r w:rsidR="00BC2CBD" w:rsidRPr="00BB5896">
        <w:rPr>
          <w:rFonts w:ascii="宋体" w:hAnsi="宋体" w:hint="eastAsia"/>
          <w:color w:val="000000" w:themeColor="text1"/>
          <w:u w:val="single"/>
        </w:rPr>
        <w:t>建设</w:t>
      </w:r>
      <w:r w:rsidR="00F723FE" w:rsidRPr="00BB5896">
        <w:rPr>
          <w:rFonts w:ascii="宋体" w:hAnsi="宋体" w:hint="eastAsia"/>
          <w:color w:val="000000" w:themeColor="text1"/>
          <w:u w:val="single"/>
        </w:rPr>
        <w:t>有散货堆场，</w:t>
      </w:r>
      <w:r w:rsidR="00FD5250" w:rsidRPr="00BB5896">
        <w:rPr>
          <w:rFonts w:ascii="宋体" w:hAnsi="宋体" w:hint="eastAsia"/>
          <w:color w:val="000000" w:themeColor="text1"/>
          <w:u w:val="single"/>
        </w:rPr>
        <w:t>武宣农场三队拆迁后</w:t>
      </w:r>
      <w:r w:rsidR="00F723FE" w:rsidRPr="00BB5896">
        <w:rPr>
          <w:rFonts w:ascii="宋体" w:hAnsi="宋体" w:hint="eastAsia"/>
          <w:color w:val="000000" w:themeColor="text1"/>
          <w:u w:val="single"/>
        </w:rPr>
        <w:t>散货堆场不空置使用，故</w:t>
      </w:r>
      <w:r w:rsidR="00FD5250" w:rsidRPr="00BB5896">
        <w:rPr>
          <w:rFonts w:ascii="宋体" w:hAnsi="宋体" w:hint="eastAsia"/>
          <w:color w:val="000000" w:themeColor="text1"/>
          <w:u w:val="single"/>
        </w:rPr>
        <w:t>武宣农场三队拆迁后</w:t>
      </w:r>
      <w:r w:rsidR="00F723FE" w:rsidRPr="00BB5896">
        <w:rPr>
          <w:rFonts w:ascii="宋体" w:hAnsi="宋体" w:hint="eastAsia"/>
          <w:color w:val="000000" w:themeColor="text1"/>
          <w:u w:val="single"/>
        </w:rPr>
        <w:t>装卸工艺需要变化。</w:t>
      </w:r>
    </w:p>
    <w:p w14:paraId="173B87DF" w14:textId="59A0F834" w:rsidR="002B7E6B" w:rsidRPr="00BB5896" w:rsidRDefault="0016195E" w:rsidP="00C649FB">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② </w:t>
      </w:r>
      <w:r w:rsidR="0024423D" w:rsidRPr="00BB5896">
        <w:rPr>
          <w:rFonts w:ascii="宋体" w:hAnsi="宋体" w:hint="eastAsia"/>
          <w:color w:val="000000" w:themeColor="text1"/>
          <w:u w:val="single"/>
        </w:rPr>
        <w:t>随着项目所在区域周边企业的逐渐建成，在</w:t>
      </w:r>
      <w:r w:rsidR="00FD5250" w:rsidRPr="00BB5896">
        <w:rPr>
          <w:rFonts w:ascii="宋体" w:hAnsi="宋体" w:hint="eastAsia"/>
          <w:color w:val="000000" w:themeColor="text1"/>
          <w:u w:val="single"/>
        </w:rPr>
        <w:t>武宣农场三队拆迁后</w:t>
      </w:r>
      <w:r w:rsidR="0024423D" w:rsidRPr="00BB5896">
        <w:rPr>
          <w:rFonts w:ascii="宋体" w:hAnsi="宋体" w:hint="eastAsia"/>
          <w:color w:val="000000" w:themeColor="text1"/>
          <w:u w:val="single"/>
        </w:rPr>
        <w:t>可能存在有场外设置的堆场（或仓库）的堆存量过大的情况；因此</w:t>
      </w:r>
      <w:r w:rsidR="00FD5250" w:rsidRPr="00BB5896">
        <w:rPr>
          <w:rFonts w:ascii="宋体" w:hAnsi="宋体" w:hint="eastAsia"/>
          <w:color w:val="000000" w:themeColor="text1"/>
          <w:u w:val="single"/>
        </w:rPr>
        <w:t>武宣农场三队拆迁后</w:t>
      </w:r>
      <w:r w:rsidR="008604F7" w:rsidRPr="00BB5896">
        <w:rPr>
          <w:rFonts w:ascii="宋体" w:hAnsi="宋体" w:hint="eastAsia"/>
          <w:color w:val="000000" w:themeColor="text1"/>
          <w:u w:val="single"/>
        </w:rPr>
        <w:t>启用</w:t>
      </w:r>
      <w:r w:rsidR="0024423D" w:rsidRPr="00BB5896">
        <w:rPr>
          <w:rFonts w:ascii="宋体" w:hAnsi="宋体" w:hint="eastAsia"/>
          <w:color w:val="000000" w:themeColor="text1"/>
          <w:u w:val="single"/>
        </w:rPr>
        <w:t>散货堆场以便在周转</w:t>
      </w:r>
      <w:r w:rsidR="00FB4BD6" w:rsidRPr="00BB5896">
        <w:rPr>
          <w:rFonts w:ascii="宋体" w:hAnsi="宋体" w:hint="eastAsia"/>
          <w:color w:val="000000" w:themeColor="text1"/>
          <w:u w:val="single"/>
        </w:rPr>
        <w:t>不畅</w:t>
      </w:r>
      <w:r w:rsidR="0024423D" w:rsidRPr="00BB5896">
        <w:rPr>
          <w:rFonts w:ascii="宋体" w:hAnsi="宋体" w:hint="eastAsia"/>
          <w:color w:val="000000" w:themeColor="text1"/>
          <w:u w:val="single"/>
        </w:rPr>
        <w:t>时临时堆存，故</w:t>
      </w:r>
      <w:r w:rsidR="00FD5250" w:rsidRPr="00BB5896">
        <w:rPr>
          <w:rFonts w:ascii="宋体" w:hAnsi="宋体" w:hint="eastAsia"/>
          <w:color w:val="000000" w:themeColor="text1"/>
          <w:u w:val="single"/>
        </w:rPr>
        <w:t>武宣农场三队拆迁后</w:t>
      </w:r>
      <w:r w:rsidR="0024423D" w:rsidRPr="00BB5896">
        <w:rPr>
          <w:rFonts w:ascii="宋体" w:hAnsi="宋体" w:hint="eastAsia"/>
          <w:color w:val="000000" w:themeColor="text1"/>
          <w:u w:val="single"/>
        </w:rPr>
        <w:t>装卸工艺方案</w:t>
      </w:r>
      <w:r w:rsidR="00226770" w:rsidRPr="00BB5896">
        <w:rPr>
          <w:rFonts w:ascii="宋体" w:hAnsi="宋体" w:hint="eastAsia"/>
          <w:color w:val="000000" w:themeColor="text1"/>
          <w:u w:val="single"/>
        </w:rPr>
        <w:t>需要</w:t>
      </w:r>
      <w:r w:rsidR="0024423D" w:rsidRPr="00BB5896">
        <w:rPr>
          <w:rFonts w:ascii="宋体" w:hAnsi="宋体" w:hint="eastAsia"/>
          <w:color w:val="000000" w:themeColor="text1"/>
          <w:u w:val="single"/>
        </w:rPr>
        <w:t>变化。</w:t>
      </w:r>
    </w:p>
    <w:p w14:paraId="6B93C403" w14:textId="17E74F9A" w:rsidR="002B7E6B" w:rsidRPr="00BB5896" w:rsidRDefault="0016195E" w:rsidP="002B7E6B">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③</w:t>
      </w:r>
      <w:r w:rsidR="00FD5250" w:rsidRPr="00BB5896">
        <w:rPr>
          <w:rFonts w:ascii="宋体" w:hAnsi="宋体" w:hint="eastAsia"/>
          <w:color w:val="000000" w:themeColor="text1"/>
          <w:u w:val="single"/>
        </w:rPr>
        <w:t xml:space="preserve"> 武宣农场三队拆迁后</w:t>
      </w:r>
      <w:r w:rsidR="002B7E6B" w:rsidRPr="00BB5896">
        <w:rPr>
          <w:rFonts w:ascii="宋体" w:hAnsi="宋体" w:hint="eastAsia"/>
          <w:color w:val="000000" w:themeColor="text1"/>
          <w:u w:val="single"/>
        </w:rPr>
        <w:t>，项目建设单位为方便管理，考虑在厂外堆场仅堆存建设单位本身的散货，港区内堆场堆存其他</w:t>
      </w:r>
      <w:r w:rsidR="00922CB4" w:rsidRPr="00BB5896">
        <w:rPr>
          <w:rFonts w:ascii="宋体" w:hAnsi="宋体" w:hint="eastAsia"/>
          <w:color w:val="000000" w:themeColor="text1"/>
          <w:u w:val="single"/>
        </w:rPr>
        <w:t>业主</w:t>
      </w:r>
      <w:r w:rsidR="002B7E6B" w:rsidRPr="00BB5896">
        <w:rPr>
          <w:rFonts w:ascii="宋体" w:hAnsi="宋体" w:hint="eastAsia"/>
          <w:color w:val="000000" w:themeColor="text1"/>
          <w:u w:val="single"/>
        </w:rPr>
        <w:t>的散货，故需</w:t>
      </w:r>
      <w:r w:rsidR="008604F7" w:rsidRPr="00BB5896">
        <w:rPr>
          <w:rFonts w:ascii="宋体" w:hAnsi="宋体" w:hint="eastAsia"/>
          <w:color w:val="000000" w:themeColor="text1"/>
          <w:u w:val="single"/>
        </w:rPr>
        <w:t>启用</w:t>
      </w:r>
      <w:r w:rsidR="002B7E6B" w:rsidRPr="00BB5896">
        <w:rPr>
          <w:rFonts w:ascii="宋体" w:hAnsi="宋体" w:hint="eastAsia"/>
          <w:color w:val="000000" w:themeColor="text1"/>
          <w:u w:val="single"/>
        </w:rPr>
        <w:t>港区内散货堆场，相应改变装卸工艺。</w:t>
      </w:r>
    </w:p>
    <w:p w14:paraId="40FFF1DD" w14:textId="78532426" w:rsidR="002B7E6B" w:rsidRPr="00BB5896" w:rsidRDefault="0016195E" w:rsidP="002B7E6B">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④</w:t>
      </w:r>
      <w:r w:rsidR="002B7E6B" w:rsidRPr="00BB5896">
        <w:rPr>
          <w:rFonts w:ascii="宋体" w:hAnsi="宋体"/>
          <w:color w:val="000000" w:themeColor="text1"/>
          <w:u w:val="single"/>
        </w:rPr>
        <w:t xml:space="preserve"> </w:t>
      </w:r>
      <w:r w:rsidR="00FD5250" w:rsidRPr="00BB5896">
        <w:rPr>
          <w:rFonts w:ascii="宋体" w:hAnsi="宋体" w:hint="eastAsia"/>
          <w:color w:val="000000" w:themeColor="text1"/>
          <w:u w:val="single"/>
        </w:rPr>
        <w:t>武宣农场三队拆迁后</w:t>
      </w:r>
      <w:r w:rsidR="002B7E6B" w:rsidRPr="00BB5896">
        <w:rPr>
          <w:rFonts w:ascii="宋体" w:hAnsi="宋体" w:hint="eastAsia"/>
          <w:color w:val="000000" w:themeColor="text1"/>
          <w:u w:val="single"/>
        </w:rPr>
        <w:t>，项目建设单位为取得最大的经济效益，场外堆场可能单独作为一个项目运营，故需</w:t>
      </w:r>
      <w:r w:rsidR="008604F7" w:rsidRPr="00BB5896">
        <w:rPr>
          <w:rFonts w:ascii="宋体" w:hAnsi="宋体" w:hint="eastAsia"/>
          <w:color w:val="000000" w:themeColor="text1"/>
          <w:u w:val="single"/>
        </w:rPr>
        <w:t>启用</w:t>
      </w:r>
      <w:r w:rsidR="002B7E6B" w:rsidRPr="00BB5896">
        <w:rPr>
          <w:rFonts w:ascii="宋体" w:hAnsi="宋体" w:hint="eastAsia"/>
          <w:color w:val="000000" w:themeColor="text1"/>
          <w:u w:val="single"/>
        </w:rPr>
        <w:t>港区内散货堆场，相应改变装卸工艺。</w:t>
      </w:r>
    </w:p>
    <w:p w14:paraId="40D6F84D" w14:textId="77777777"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3</w:t>
      </w:r>
      <w:r w:rsidRPr="00BB5896">
        <w:rPr>
          <w:color w:val="000000" w:themeColor="text1"/>
        </w:rPr>
        <w:t xml:space="preserve"> </w:t>
      </w:r>
      <w:r w:rsidRPr="00BB5896">
        <w:rPr>
          <w:color w:val="000000" w:themeColor="text1"/>
        </w:rPr>
        <w:t>水工建筑方案</w:t>
      </w:r>
    </w:p>
    <w:p w14:paraId="13390F7C" w14:textId="6EDCC6CE" w:rsidR="00202B91" w:rsidRPr="00BB5896" w:rsidRDefault="00C32478" w:rsidP="00662F38">
      <w:pPr>
        <w:spacing w:line="500" w:lineRule="exact"/>
        <w:ind w:firstLine="480"/>
        <w:rPr>
          <w:rFonts w:ascii="宋体" w:hAnsi="宋体"/>
          <w:color w:val="000000" w:themeColor="text1"/>
        </w:rPr>
      </w:pPr>
      <w:r w:rsidRPr="00BB5896">
        <w:rPr>
          <w:rFonts w:ascii="宋体" w:hAnsi="宋体" w:hint="eastAsia"/>
          <w:color w:val="000000" w:themeColor="text1"/>
          <w:u w:val="single"/>
        </w:rPr>
        <w:t>武宣农场三队拆迁前</w:t>
      </w:r>
      <w:r w:rsidR="00FD5250" w:rsidRPr="00BB5896">
        <w:rPr>
          <w:rFonts w:ascii="宋体" w:hAnsi="宋体" w:hint="eastAsia"/>
          <w:color w:val="000000" w:themeColor="text1"/>
          <w:u w:val="single"/>
        </w:rPr>
        <w:t>、拆迁后</w:t>
      </w:r>
      <w:r w:rsidR="00202B91" w:rsidRPr="00BB5896">
        <w:rPr>
          <w:rFonts w:ascii="宋体" w:hAnsi="宋体" w:hint="eastAsia"/>
          <w:color w:val="000000" w:themeColor="text1"/>
        </w:rPr>
        <w:t>水工建筑方案一致。</w:t>
      </w:r>
    </w:p>
    <w:p w14:paraId="120078D1" w14:textId="6E06BACC" w:rsidR="00980FB8" w:rsidRPr="00BB5896" w:rsidRDefault="00980FB8" w:rsidP="00662F38">
      <w:pPr>
        <w:spacing w:line="500" w:lineRule="exact"/>
        <w:ind w:firstLine="482"/>
        <w:rPr>
          <w:rFonts w:ascii="宋体" w:hAnsi="宋体"/>
          <w:b/>
          <w:bCs/>
          <w:color w:val="000000" w:themeColor="text1"/>
        </w:rPr>
      </w:pPr>
      <w:r w:rsidRPr="00BB5896">
        <w:rPr>
          <w:rFonts w:ascii="宋体" w:hAnsi="宋体"/>
          <w:b/>
          <w:bCs/>
          <w:color w:val="000000" w:themeColor="text1"/>
        </w:rPr>
        <w:t>（</w:t>
      </w:r>
      <w:r w:rsidRPr="00BB5896">
        <w:rPr>
          <w:b/>
          <w:bCs/>
          <w:color w:val="000000" w:themeColor="text1"/>
        </w:rPr>
        <w:t>1</w:t>
      </w:r>
      <w:r w:rsidR="00B413F6" w:rsidRPr="00BB5896">
        <w:rPr>
          <w:rFonts w:ascii="宋体" w:hAnsi="宋体"/>
          <w:b/>
          <w:bCs/>
          <w:color w:val="000000" w:themeColor="text1"/>
        </w:rPr>
        <w:t>）水工建筑方案</w:t>
      </w:r>
    </w:p>
    <w:p w14:paraId="3727B169" w14:textId="4DD4D5FD" w:rsidR="00980FB8" w:rsidRPr="00BB5896" w:rsidRDefault="00980FB8" w:rsidP="00662F38">
      <w:pPr>
        <w:spacing w:line="500" w:lineRule="exact"/>
        <w:ind w:firstLine="480"/>
        <w:rPr>
          <w:color w:val="000000" w:themeColor="text1"/>
        </w:rPr>
      </w:pPr>
      <w:r w:rsidRPr="00BB5896">
        <w:rPr>
          <w:color w:val="000000" w:themeColor="text1"/>
        </w:rPr>
        <w:t>采用现浇高桩梁板式结构方案，码头水工结构长</w:t>
      </w:r>
      <w:r w:rsidR="00FB00A8" w:rsidRPr="00BB5896">
        <w:rPr>
          <w:rFonts w:hint="eastAsia"/>
          <w:color w:val="000000" w:themeColor="text1"/>
        </w:rPr>
        <w:t>97</w:t>
      </w:r>
      <w:r w:rsidR="00BB0AE1" w:rsidRPr="00BB5896">
        <w:rPr>
          <w:color w:val="000000" w:themeColor="text1"/>
        </w:rPr>
        <w:t xml:space="preserve"> </w:t>
      </w:r>
      <w:r w:rsidRPr="00BB5896">
        <w:rPr>
          <w:color w:val="000000" w:themeColor="text1"/>
        </w:rPr>
        <w:t>m</w:t>
      </w:r>
      <w:r w:rsidRPr="00BB5896">
        <w:rPr>
          <w:color w:val="000000" w:themeColor="text1"/>
        </w:rPr>
        <w:t>，分为</w:t>
      </w:r>
      <w:r w:rsidRPr="00BB5896">
        <w:rPr>
          <w:color w:val="000000" w:themeColor="text1"/>
        </w:rPr>
        <w:t>3</w:t>
      </w:r>
      <w:r w:rsidRPr="00BB5896">
        <w:rPr>
          <w:color w:val="000000" w:themeColor="text1"/>
        </w:rPr>
        <w:t>段，排架间距</w:t>
      </w:r>
      <w:r w:rsidRPr="00BB5896">
        <w:rPr>
          <w:color w:val="000000" w:themeColor="text1"/>
        </w:rPr>
        <w:t>10.00</w:t>
      </w:r>
      <w:r w:rsidR="00BB0AE1" w:rsidRPr="00BB5896">
        <w:rPr>
          <w:color w:val="000000" w:themeColor="text1"/>
        </w:rPr>
        <w:t xml:space="preserve"> </w:t>
      </w:r>
      <w:r w:rsidRPr="00BB5896">
        <w:rPr>
          <w:color w:val="000000" w:themeColor="text1"/>
        </w:rPr>
        <w:t>m</w:t>
      </w:r>
      <w:r w:rsidRPr="00BB5896">
        <w:rPr>
          <w:color w:val="000000" w:themeColor="text1"/>
        </w:rPr>
        <w:t>，泊位中间</w:t>
      </w:r>
      <w:r w:rsidR="00891EE3" w:rsidRPr="00BB5896">
        <w:rPr>
          <w:rFonts w:hint="eastAsia"/>
          <w:color w:val="000000" w:themeColor="text1"/>
          <w:u w:val="single"/>
        </w:rPr>
        <w:t>横向</w:t>
      </w:r>
      <w:r w:rsidRPr="00BB5896">
        <w:rPr>
          <w:color w:val="000000" w:themeColor="text1"/>
        </w:rPr>
        <w:t>布置</w:t>
      </w:r>
      <w:r w:rsidRPr="00BB5896">
        <w:rPr>
          <w:color w:val="000000" w:themeColor="text1"/>
        </w:rPr>
        <w:t>1</w:t>
      </w:r>
      <w:r w:rsidRPr="00BB5896">
        <w:rPr>
          <w:color w:val="000000" w:themeColor="text1"/>
        </w:rPr>
        <w:t>座装船平台，平面尺寸为：长</w:t>
      </w:r>
      <w:r w:rsidRPr="00BB5896">
        <w:rPr>
          <w:color w:val="000000" w:themeColor="text1"/>
        </w:rPr>
        <w:t>×</w:t>
      </w:r>
      <w:r w:rsidRPr="00BB5896">
        <w:rPr>
          <w:color w:val="000000" w:themeColor="text1"/>
        </w:rPr>
        <w:t>宽＝</w:t>
      </w:r>
      <w:r w:rsidRPr="00BB5896">
        <w:rPr>
          <w:color w:val="000000" w:themeColor="text1"/>
        </w:rPr>
        <w:t>40.60</w:t>
      </w:r>
      <w:r w:rsidR="00BB0AE1" w:rsidRPr="00BB5896">
        <w:rPr>
          <w:color w:val="000000" w:themeColor="text1"/>
        </w:rPr>
        <w:t xml:space="preserve"> </w:t>
      </w:r>
      <w:r w:rsidRPr="00BB5896">
        <w:rPr>
          <w:color w:val="000000" w:themeColor="text1"/>
        </w:rPr>
        <w:t>m×2</w:t>
      </w:r>
      <w:r w:rsidR="007E38CA" w:rsidRPr="00BB5896">
        <w:rPr>
          <w:rFonts w:hint="eastAsia"/>
          <w:color w:val="000000" w:themeColor="text1"/>
        </w:rPr>
        <w:t>3.20</w:t>
      </w:r>
      <w:r w:rsidR="00BB0AE1" w:rsidRPr="00BB5896">
        <w:rPr>
          <w:color w:val="000000" w:themeColor="text1"/>
        </w:rPr>
        <w:t xml:space="preserve"> </w:t>
      </w:r>
      <w:r w:rsidRPr="00BB5896">
        <w:rPr>
          <w:color w:val="000000" w:themeColor="text1"/>
        </w:rPr>
        <w:t>m</w:t>
      </w:r>
      <w:r w:rsidRPr="00BB5896">
        <w:rPr>
          <w:color w:val="000000" w:themeColor="text1"/>
        </w:rPr>
        <w:t>，上、下游侧</w:t>
      </w:r>
      <w:r w:rsidR="00891EE3" w:rsidRPr="00BB5896">
        <w:rPr>
          <w:rFonts w:hint="eastAsia"/>
          <w:color w:val="000000" w:themeColor="text1"/>
          <w:u w:val="single"/>
        </w:rPr>
        <w:t>纵向</w:t>
      </w:r>
      <w:r w:rsidR="00891EE3" w:rsidRPr="00BB5896">
        <w:rPr>
          <w:rFonts w:hint="eastAsia"/>
          <w:color w:val="000000" w:themeColor="text1"/>
        </w:rPr>
        <w:t>布置</w:t>
      </w:r>
      <w:r w:rsidRPr="00BB5896">
        <w:rPr>
          <w:color w:val="000000" w:themeColor="text1"/>
        </w:rPr>
        <w:t>1</w:t>
      </w:r>
      <w:r w:rsidRPr="00BB5896">
        <w:rPr>
          <w:color w:val="000000" w:themeColor="text1"/>
        </w:rPr>
        <w:t>座辅助平台，平面尺寸为：长</w:t>
      </w:r>
      <w:r w:rsidRPr="00BB5896">
        <w:rPr>
          <w:color w:val="000000" w:themeColor="text1"/>
        </w:rPr>
        <w:t>×</w:t>
      </w:r>
      <w:r w:rsidRPr="00BB5896">
        <w:rPr>
          <w:color w:val="000000" w:themeColor="text1"/>
        </w:rPr>
        <w:t>宽＝</w:t>
      </w:r>
      <w:r w:rsidR="007E38CA" w:rsidRPr="00BB5896">
        <w:rPr>
          <w:rFonts w:hint="eastAsia"/>
          <w:color w:val="000000" w:themeColor="text1"/>
        </w:rPr>
        <w:t>32.4</w:t>
      </w:r>
      <w:r w:rsidR="007E38CA" w:rsidRPr="00BB5896">
        <w:rPr>
          <w:color w:val="000000" w:themeColor="text1"/>
        </w:rPr>
        <w:t xml:space="preserve"> </w:t>
      </w:r>
      <w:r w:rsidR="007E38CA" w:rsidRPr="00BB5896">
        <w:rPr>
          <w:rFonts w:hint="eastAsia"/>
          <w:color w:val="000000" w:themeColor="text1"/>
        </w:rPr>
        <w:t>m</w:t>
      </w:r>
      <w:r w:rsidRPr="00BB5896">
        <w:rPr>
          <w:color w:val="000000" w:themeColor="text1"/>
        </w:rPr>
        <w:t>×15.50</w:t>
      </w:r>
      <w:r w:rsidR="00BB0AE1" w:rsidRPr="00BB5896">
        <w:rPr>
          <w:color w:val="000000" w:themeColor="text1"/>
        </w:rPr>
        <w:t xml:space="preserve"> </w:t>
      </w:r>
      <w:r w:rsidRPr="00BB5896">
        <w:rPr>
          <w:color w:val="000000" w:themeColor="text1"/>
        </w:rPr>
        <w:t>m</w:t>
      </w:r>
      <w:r w:rsidRPr="00BB5896">
        <w:rPr>
          <w:color w:val="000000" w:themeColor="text1"/>
        </w:rPr>
        <w:t>，装船平台与辅助平台</w:t>
      </w:r>
      <w:r w:rsidRPr="00BB5896">
        <w:rPr>
          <w:color w:val="000000" w:themeColor="text1"/>
        </w:rPr>
        <w:lastRenderedPageBreak/>
        <w:t>间设置分缝，简支连接。</w:t>
      </w:r>
    </w:p>
    <w:p w14:paraId="596D9E8D" w14:textId="38FB9BED" w:rsidR="00980FB8" w:rsidRPr="00BB5896" w:rsidRDefault="00980FB8" w:rsidP="00E00388">
      <w:pPr>
        <w:spacing w:line="500" w:lineRule="exact"/>
        <w:ind w:firstLine="480"/>
        <w:rPr>
          <w:color w:val="000000" w:themeColor="text1"/>
        </w:rPr>
      </w:pPr>
      <w:r w:rsidRPr="00BB5896">
        <w:rPr>
          <w:color w:val="000000" w:themeColor="text1"/>
        </w:rPr>
        <w:t>装船平台前沿顶高程</w:t>
      </w:r>
      <w:r w:rsidRPr="00BB5896">
        <w:rPr>
          <w:color w:val="000000" w:themeColor="text1"/>
        </w:rPr>
        <w:t>63.22</w:t>
      </w:r>
      <w:r w:rsidR="00BB0AE1" w:rsidRPr="00BB5896">
        <w:rPr>
          <w:color w:val="000000" w:themeColor="text1"/>
        </w:rPr>
        <w:t xml:space="preserve"> </w:t>
      </w:r>
      <w:r w:rsidRPr="00BB5896">
        <w:rPr>
          <w:color w:val="000000" w:themeColor="text1"/>
        </w:rPr>
        <w:t>m</w:t>
      </w:r>
      <w:r w:rsidRPr="00BB5896">
        <w:rPr>
          <w:color w:val="000000" w:themeColor="text1"/>
        </w:rPr>
        <w:t>，港池底高程</w:t>
      </w:r>
      <w:r w:rsidRPr="00BB5896">
        <w:rPr>
          <w:color w:val="000000" w:themeColor="text1"/>
        </w:rPr>
        <w:t>43.00</w:t>
      </w:r>
      <w:r w:rsidR="00BB0AE1" w:rsidRPr="00BB5896">
        <w:rPr>
          <w:color w:val="000000" w:themeColor="text1"/>
        </w:rPr>
        <w:t xml:space="preserve"> </w:t>
      </w:r>
      <w:r w:rsidRPr="00BB5896">
        <w:rPr>
          <w:color w:val="000000" w:themeColor="text1"/>
        </w:rPr>
        <w:t>m</w:t>
      </w:r>
      <w:r w:rsidRPr="00BB5896">
        <w:rPr>
          <w:color w:val="000000" w:themeColor="text1"/>
        </w:rPr>
        <w:t>。装船平台共布置</w:t>
      </w:r>
      <w:r w:rsidRPr="00BB5896">
        <w:rPr>
          <w:color w:val="000000" w:themeColor="text1"/>
        </w:rPr>
        <w:t>12</w:t>
      </w:r>
      <w:r w:rsidRPr="00BB5896">
        <w:rPr>
          <w:color w:val="000000" w:themeColor="text1"/>
        </w:rPr>
        <w:t>根冲孔灌注桩，前排桩为直径</w:t>
      </w:r>
      <w:r w:rsidRPr="00BB5896">
        <w:rPr>
          <w:color w:val="000000" w:themeColor="text1"/>
        </w:rPr>
        <w:t>1.80</w:t>
      </w:r>
      <w:r w:rsidR="00BB0AE1" w:rsidRPr="00BB5896">
        <w:rPr>
          <w:color w:val="000000" w:themeColor="text1"/>
        </w:rPr>
        <w:t xml:space="preserve"> </w:t>
      </w:r>
      <w:r w:rsidRPr="00BB5896">
        <w:rPr>
          <w:color w:val="000000" w:themeColor="text1"/>
        </w:rPr>
        <w:t>m</w:t>
      </w:r>
      <w:r w:rsidRPr="00BB5896">
        <w:rPr>
          <w:color w:val="000000" w:themeColor="text1"/>
        </w:rPr>
        <w:t>的冲孔灌注桩</w:t>
      </w:r>
      <w:r w:rsidRPr="00BB5896">
        <w:rPr>
          <w:color w:val="000000" w:themeColor="text1"/>
        </w:rPr>
        <w:t>3</w:t>
      </w:r>
      <w:r w:rsidRPr="00BB5896">
        <w:rPr>
          <w:color w:val="000000" w:themeColor="text1"/>
        </w:rPr>
        <w:t>根，后三排桩为直径</w:t>
      </w:r>
      <w:r w:rsidRPr="00BB5896">
        <w:rPr>
          <w:color w:val="000000" w:themeColor="text1"/>
        </w:rPr>
        <w:t>1.60</w:t>
      </w:r>
      <w:r w:rsidR="00BB0AE1" w:rsidRPr="00BB5896">
        <w:rPr>
          <w:color w:val="000000" w:themeColor="text1"/>
        </w:rPr>
        <w:t xml:space="preserve"> </w:t>
      </w:r>
      <w:r w:rsidRPr="00BB5896">
        <w:rPr>
          <w:color w:val="000000" w:themeColor="text1"/>
        </w:rPr>
        <w:t>m</w:t>
      </w:r>
      <w:r w:rsidRPr="00BB5896">
        <w:rPr>
          <w:color w:val="000000" w:themeColor="text1"/>
        </w:rPr>
        <w:t>的冲孔灌注桩</w:t>
      </w:r>
      <w:r w:rsidRPr="00BB5896">
        <w:rPr>
          <w:color w:val="000000" w:themeColor="text1"/>
        </w:rPr>
        <w:t>9</w:t>
      </w:r>
      <w:r w:rsidRPr="00BB5896">
        <w:rPr>
          <w:color w:val="000000" w:themeColor="text1"/>
        </w:rPr>
        <w:t>根，桩底进入完整中风化岩（微风化岩）的深度不小于</w:t>
      </w:r>
      <w:r w:rsidRPr="00BB5896">
        <w:rPr>
          <w:color w:val="000000" w:themeColor="text1"/>
        </w:rPr>
        <w:t>3</w:t>
      </w:r>
      <w:r w:rsidRPr="00BB5896">
        <w:rPr>
          <w:color w:val="000000" w:themeColor="text1"/>
        </w:rPr>
        <w:t>倍桩径</w:t>
      </w:r>
      <w:r w:rsidR="00E00388" w:rsidRPr="00BB5896">
        <w:rPr>
          <w:rFonts w:hint="eastAsia"/>
          <w:color w:val="000000" w:themeColor="text1"/>
        </w:rPr>
        <w:t>；</w:t>
      </w:r>
      <w:r w:rsidR="008960A3" w:rsidRPr="00BB5896">
        <w:rPr>
          <w:rFonts w:hint="eastAsia"/>
          <w:color w:val="000000" w:themeColor="text1"/>
        </w:rPr>
        <w:t>桩顶上部结构为现浇</w:t>
      </w:r>
      <w:r w:rsidR="008960A3" w:rsidRPr="00BB5896">
        <w:rPr>
          <w:rFonts w:hint="eastAsia"/>
          <w:color w:val="000000" w:themeColor="text1"/>
        </w:rPr>
        <w:t>C30</w:t>
      </w:r>
      <w:r w:rsidR="008960A3" w:rsidRPr="00BB5896">
        <w:rPr>
          <w:rFonts w:hint="eastAsia"/>
          <w:color w:val="000000" w:themeColor="text1"/>
        </w:rPr>
        <w:t>钢筋砼纵横联系梁、纵梁、横梁和面板。横梁截面尺寸为：宽×高</w:t>
      </w:r>
      <w:r w:rsidR="008960A3" w:rsidRPr="00BB5896">
        <w:rPr>
          <w:rFonts w:hint="eastAsia"/>
          <w:color w:val="000000" w:themeColor="text1"/>
        </w:rPr>
        <w:t>=0.80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w:t>
      </w:r>
      <w:r w:rsidR="008960A3" w:rsidRPr="00BB5896">
        <w:rPr>
          <w:rFonts w:hint="eastAsia"/>
          <w:color w:val="000000" w:themeColor="text1"/>
        </w:rPr>
        <w:t>2.80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；纵梁截面尺寸为：宽×高</w:t>
      </w:r>
      <w:r w:rsidR="008960A3" w:rsidRPr="00BB5896">
        <w:rPr>
          <w:rFonts w:hint="eastAsia"/>
          <w:color w:val="000000" w:themeColor="text1"/>
        </w:rPr>
        <w:t>=0.60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w:t>
      </w:r>
      <w:r w:rsidR="008960A3" w:rsidRPr="00BB5896">
        <w:rPr>
          <w:rFonts w:hint="eastAsia"/>
          <w:color w:val="000000" w:themeColor="text1"/>
        </w:rPr>
        <w:t>1.80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；面板厚</w:t>
      </w:r>
      <w:r w:rsidR="008960A3" w:rsidRPr="00BB5896">
        <w:rPr>
          <w:rFonts w:hint="eastAsia"/>
          <w:color w:val="000000" w:themeColor="text1"/>
        </w:rPr>
        <w:t>0.55</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，磨耗层</w:t>
      </w:r>
      <w:r w:rsidR="008960A3" w:rsidRPr="00BB5896">
        <w:rPr>
          <w:rFonts w:hint="eastAsia"/>
          <w:color w:val="000000" w:themeColor="text1"/>
        </w:rPr>
        <w:t>0.05</w:t>
      </w:r>
      <w:r w:rsidR="008960A3" w:rsidRPr="00BB5896">
        <w:rPr>
          <w:rFonts w:hint="eastAsia"/>
          <w:color w:val="000000" w:themeColor="text1"/>
        </w:rPr>
        <w:t>～</w:t>
      </w:r>
      <w:r w:rsidR="008960A3" w:rsidRPr="00BB5896">
        <w:rPr>
          <w:rFonts w:hint="eastAsia"/>
          <w:color w:val="000000" w:themeColor="text1"/>
        </w:rPr>
        <w:t>0.25</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；在</w:t>
      </w:r>
      <w:r w:rsidR="008960A3" w:rsidRPr="00BB5896">
        <w:rPr>
          <w:rFonts w:hint="eastAsia"/>
          <w:color w:val="000000" w:themeColor="text1"/>
        </w:rPr>
        <w:t>56.20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高程设置纵横向联系梁，其截面尺寸为：宽×高</w:t>
      </w:r>
      <w:r w:rsidR="008960A3" w:rsidRPr="00BB5896">
        <w:rPr>
          <w:rFonts w:hint="eastAsia"/>
          <w:color w:val="000000" w:themeColor="text1"/>
        </w:rPr>
        <w:t>=0.80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w:t>
      </w:r>
      <w:r w:rsidR="008960A3" w:rsidRPr="00BB5896">
        <w:rPr>
          <w:rFonts w:hint="eastAsia"/>
          <w:color w:val="000000" w:themeColor="text1"/>
        </w:rPr>
        <w:t>1.20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；在</w:t>
      </w:r>
      <w:r w:rsidR="008960A3" w:rsidRPr="00BB5896">
        <w:rPr>
          <w:rFonts w:hint="eastAsia"/>
          <w:color w:val="000000" w:themeColor="text1"/>
        </w:rPr>
        <w:t>52.20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和</w:t>
      </w:r>
      <w:r w:rsidR="008960A3" w:rsidRPr="00BB5896">
        <w:rPr>
          <w:rFonts w:hint="eastAsia"/>
          <w:color w:val="000000" w:themeColor="text1"/>
        </w:rPr>
        <w:t>49.20</w:t>
      </w:r>
      <w:r w:rsidR="008960A3" w:rsidRPr="00BB5896">
        <w:rPr>
          <w:color w:val="000000" w:themeColor="text1"/>
        </w:rPr>
        <w:t xml:space="preserve"> </w:t>
      </w:r>
      <w:r w:rsidR="008960A3" w:rsidRPr="00BB5896">
        <w:rPr>
          <w:rFonts w:hint="eastAsia"/>
          <w:color w:val="000000" w:themeColor="text1"/>
        </w:rPr>
        <w:t>m</w:t>
      </w:r>
      <w:r w:rsidR="008960A3" w:rsidRPr="00BB5896">
        <w:rPr>
          <w:rFonts w:hint="eastAsia"/>
          <w:color w:val="000000" w:themeColor="text1"/>
        </w:rPr>
        <w:t>高程设置</w:t>
      </w:r>
      <w:r w:rsidR="008960A3" w:rsidRPr="00BB5896">
        <w:rPr>
          <w:color w:val="000000" w:themeColor="text1"/>
        </w:rPr>
        <w:t>φ</w:t>
      </w:r>
      <w:r w:rsidR="008960A3" w:rsidRPr="00BB5896">
        <w:rPr>
          <w:rFonts w:hint="eastAsia"/>
          <w:color w:val="000000" w:themeColor="text1"/>
        </w:rPr>
        <w:t>800</w:t>
      </w:r>
      <w:r w:rsidR="008960A3" w:rsidRPr="00BB5896">
        <w:rPr>
          <w:rFonts w:hint="eastAsia"/>
          <w:color w:val="000000" w:themeColor="text1"/>
        </w:rPr>
        <w:t>，</w:t>
      </w:r>
      <w:r w:rsidR="008960A3" w:rsidRPr="00BB5896">
        <w:rPr>
          <w:color w:val="000000" w:themeColor="text1"/>
        </w:rPr>
        <w:t>δ</w:t>
      </w:r>
      <w:r w:rsidR="008960A3" w:rsidRPr="00BB5896">
        <w:rPr>
          <w:rFonts w:hint="eastAsia"/>
          <w:color w:val="000000" w:themeColor="text1"/>
        </w:rPr>
        <w:t>=16</w:t>
      </w:r>
      <w:r w:rsidR="008960A3" w:rsidRPr="00BB5896">
        <w:rPr>
          <w:rFonts w:hint="eastAsia"/>
          <w:color w:val="000000" w:themeColor="text1"/>
        </w:rPr>
        <w:t>纵向钢系梁</w:t>
      </w:r>
      <w:r w:rsidR="00E00388" w:rsidRPr="00BB5896">
        <w:rPr>
          <w:rFonts w:hint="eastAsia"/>
          <w:color w:val="000000" w:themeColor="text1"/>
        </w:rPr>
        <w:t>；</w:t>
      </w:r>
      <w:r w:rsidRPr="00BB5896">
        <w:rPr>
          <w:color w:val="000000" w:themeColor="text1"/>
        </w:rPr>
        <w:t>辅助平台共布置</w:t>
      </w:r>
      <w:r w:rsidRPr="00BB5896">
        <w:rPr>
          <w:color w:val="000000" w:themeColor="text1"/>
        </w:rPr>
        <w:t>8</w:t>
      </w:r>
      <w:r w:rsidRPr="00BB5896">
        <w:rPr>
          <w:color w:val="000000" w:themeColor="text1"/>
        </w:rPr>
        <w:t>根冲孔灌注桩，</w:t>
      </w:r>
      <w:r w:rsidR="0037174A" w:rsidRPr="00BB5896">
        <w:rPr>
          <w:rFonts w:hint="eastAsia"/>
          <w:color w:val="000000" w:themeColor="text1"/>
        </w:rPr>
        <w:t>每</w:t>
      </w:r>
      <w:r w:rsidR="0037174A" w:rsidRPr="00BB5896">
        <w:rPr>
          <w:rFonts w:hint="eastAsia"/>
          <w:color w:val="000000" w:themeColor="text1"/>
        </w:rPr>
        <w:t>.</w:t>
      </w:r>
      <w:r w:rsidR="0037174A" w:rsidRPr="00BB5896">
        <w:rPr>
          <w:rFonts w:hint="eastAsia"/>
          <w:color w:val="000000" w:themeColor="text1"/>
        </w:rPr>
        <w:t>个辅助平台的</w:t>
      </w:r>
      <w:r w:rsidRPr="00BB5896">
        <w:rPr>
          <w:color w:val="000000" w:themeColor="text1"/>
        </w:rPr>
        <w:t>前排桩为直径</w:t>
      </w:r>
      <w:r w:rsidRPr="00BB5896">
        <w:rPr>
          <w:color w:val="000000" w:themeColor="text1"/>
        </w:rPr>
        <w:t>1.80</w:t>
      </w:r>
      <w:r w:rsidR="00BB0AE1" w:rsidRPr="00BB5896">
        <w:rPr>
          <w:color w:val="000000" w:themeColor="text1"/>
        </w:rPr>
        <w:t xml:space="preserve"> </w:t>
      </w:r>
      <w:r w:rsidRPr="00BB5896">
        <w:rPr>
          <w:color w:val="000000" w:themeColor="text1"/>
        </w:rPr>
        <w:t>m</w:t>
      </w:r>
      <w:r w:rsidRPr="00BB5896">
        <w:rPr>
          <w:color w:val="000000" w:themeColor="text1"/>
        </w:rPr>
        <w:t>的冲孔灌注桩</w:t>
      </w:r>
      <w:r w:rsidRPr="00BB5896">
        <w:rPr>
          <w:color w:val="000000" w:themeColor="text1"/>
        </w:rPr>
        <w:t>4</w:t>
      </w:r>
      <w:r w:rsidRPr="00BB5896">
        <w:rPr>
          <w:color w:val="000000" w:themeColor="text1"/>
        </w:rPr>
        <w:t>根，后两排桩为直径</w:t>
      </w:r>
      <w:r w:rsidRPr="00BB5896">
        <w:rPr>
          <w:color w:val="000000" w:themeColor="text1"/>
        </w:rPr>
        <w:t>1.60</w:t>
      </w:r>
      <w:r w:rsidR="00BB0AE1" w:rsidRPr="00BB5896">
        <w:rPr>
          <w:color w:val="000000" w:themeColor="text1"/>
        </w:rPr>
        <w:t xml:space="preserve"> </w:t>
      </w:r>
      <w:r w:rsidRPr="00BB5896">
        <w:rPr>
          <w:color w:val="000000" w:themeColor="text1"/>
        </w:rPr>
        <w:t>m</w:t>
      </w:r>
      <w:r w:rsidRPr="00BB5896">
        <w:rPr>
          <w:color w:val="000000" w:themeColor="text1"/>
        </w:rPr>
        <w:t>的冲孔灌注桩</w:t>
      </w:r>
      <w:r w:rsidRPr="00BB5896">
        <w:rPr>
          <w:color w:val="000000" w:themeColor="text1"/>
        </w:rPr>
        <w:t>4</w:t>
      </w:r>
      <w:r w:rsidRPr="00BB5896">
        <w:rPr>
          <w:color w:val="000000" w:themeColor="text1"/>
        </w:rPr>
        <w:t>根，桩底进入完整中风化岩（微风化岩）的深度不小于</w:t>
      </w:r>
      <w:r w:rsidRPr="00BB5896">
        <w:rPr>
          <w:color w:val="000000" w:themeColor="text1"/>
        </w:rPr>
        <w:t>3</w:t>
      </w:r>
      <w:r w:rsidRPr="00BB5896">
        <w:rPr>
          <w:color w:val="000000" w:themeColor="text1"/>
        </w:rPr>
        <w:t>倍桩径。桩顶上部结构为现浇</w:t>
      </w:r>
      <w:r w:rsidRPr="00BB5896">
        <w:rPr>
          <w:color w:val="000000" w:themeColor="text1"/>
        </w:rPr>
        <w:t>C30</w:t>
      </w:r>
      <w:r w:rsidRPr="00BB5896">
        <w:rPr>
          <w:color w:val="000000" w:themeColor="text1"/>
        </w:rPr>
        <w:t>钢筋砼纵横联系梁、纵梁、横梁和面板。横梁截面尺寸为：宽</w:t>
      </w:r>
      <w:r w:rsidRPr="00BB5896">
        <w:rPr>
          <w:color w:val="000000" w:themeColor="text1"/>
        </w:rPr>
        <w:t>×</w:t>
      </w:r>
      <w:r w:rsidRPr="00BB5896">
        <w:rPr>
          <w:color w:val="000000" w:themeColor="text1"/>
        </w:rPr>
        <w:t>高</w:t>
      </w:r>
      <w:r w:rsidRPr="00BB5896">
        <w:rPr>
          <w:color w:val="000000" w:themeColor="text1"/>
        </w:rPr>
        <w:t>=0.80</w:t>
      </w:r>
      <w:r w:rsidR="00BB0AE1" w:rsidRPr="00BB5896">
        <w:rPr>
          <w:color w:val="000000" w:themeColor="text1"/>
        </w:rPr>
        <w:t xml:space="preserve"> </w:t>
      </w:r>
      <w:r w:rsidRPr="00BB5896">
        <w:rPr>
          <w:color w:val="000000" w:themeColor="text1"/>
        </w:rPr>
        <w:t>m×2.80</w:t>
      </w:r>
      <w:r w:rsidR="00BB0AE1" w:rsidRPr="00BB5896">
        <w:rPr>
          <w:color w:val="000000" w:themeColor="text1"/>
        </w:rPr>
        <w:t xml:space="preserve"> </w:t>
      </w:r>
      <w:r w:rsidRPr="00BB5896">
        <w:rPr>
          <w:color w:val="000000" w:themeColor="text1"/>
        </w:rPr>
        <w:t>m</w:t>
      </w:r>
      <w:r w:rsidRPr="00BB5896">
        <w:rPr>
          <w:color w:val="000000" w:themeColor="text1"/>
        </w:rPr>
        <w:t>；纵梁截面尺寸为：宽</w:t>
      </w:r>
      <w:r w:rsidRPr="00BB5896">
        <w:rPr>
          <w:color w:val="000000" w:themeColor="text1"/>
        </w:rPr>
        <w:t>×</w:t>
      </w:r>
      <w:r w:rsidRPr="00BB5896">
        <w:rPr>
          <w:color w:val="000000" w:themeColor="text1"/>
        </w:rPr>
        <w:t>高</w:t>
      </w:r>
      <w:r w:rsidRPr="00BB5896">
        <w:rPr>
          <w:color w:val="000000" w:themeColor="text1"/>
        </w:rPr>
        <w:t>=0.60</w:t>
      </w:r>
      <w:r w:rsidR="00BB0AE1" w:rsidRPr="00BB5896">
        <w:rPr>
          <w:color w:val="000000" w:themeColor="text1"/>
        </w:rPr>
        <w:t xml:space="preserve"> </w:t>
      </w:r>
      <w:r w:rsidRPr="00BB5896">
        <w:rPr>
          <w:color w:val="000000" w:themeColor="text1"/>
        </w:rPr>
        <w:t>m×1.80</w:t>
      </w:r>
      <w:r w:rsidR="00BB0AE1" w:rsidRPr="00BB5896">
        <w:rPr>
          <w:color w:val="000000" w:themeColor="text1"/>
        </w:rPr>
        <w:t xml:space="preserve"> </w:t>
      </w:r>
      <w:r w:rsidRPr="00BB5896">
        <w:rPr>
          <w:color w:val="000000" w:themeColor="text1"/>
        </w:rPr>
        <w:t>m</w:t>
      </w:r>
      <w:r w:rsidRPr="00BB5896">
        <w:rPr>
          <w:color w:val="000000" w:themeColor="text1"/>
        </w:rPr>
        <w:t>；面板厚</w:t>
      </w:r>
      <w:r w:rsidRPr="00BB5896">
        <w:rPr>
          <w:color w:val="000000" w:themeColor="text1"/>
        </w:rPr>
        <w:t>0.55</w:t>
      </w:r>
      <w:r w:rsidR="00BB0AE1" w:rsidRPr="00BB5896">
        <w:rPr>
          <w:color w:val="000000" w:themeColor="text1"/>
        </w:rPr>
        <w:t xml:space="preserve"> </w:t>
      </w:r>
      <w:r w:rsidRPr="00BB5896">
        <w:rPr>
          <w:color w:val="000000" w:themeColor="text1"/>
        </w:rPr>
        <w:t>m</w:t>
      </w:r>
      <w:r w:rsidRPr="00BB5896">
        <w:rPr>
          <w:color w:val="000000" w:themeColor="text1"/>
        </w:rPr>
        <w:t>，磨耗层</w:t>
      </w:r>
      <w:r w:rsidRPr="00BB5896">
        <w:rPr>
          <w:color w:val="000000" w:themeColor="text1"/>
        </w:rPr>
        <w:t>0.</w:t>
      </w:r>
      <w:r w:rsidR="00D67A2A" w:rsidRPr="00BB5896">
        <w:rPr>
          <w:rFonts w:hint="eastAsia"/>
          <w:color w:val="000000" w:themeColor="text1"/>
        </w:rPr>
        <w:t>05</w:t>
      </w:r>
      <w:r w:rsidRPr="00BB5896">
        <w:rPr>
          <w:color w:val="000000" w:themeColor="text1"/>
        </w:rPr>
        <w:t>～</w:t>
      </w:r>
      <w:r w:rsidRPr="00BB5896">
        <w:rPr>
          <w:color w:val="000000" w:themeColor="text1"/>
        </w:rPr>
        <w:t>0.25</w:t>
      </w:r>
      <w:r w:rsidR="00BB0AE1" w:rsidRPr="00BB5896">
        <w:rPr>
          <w:color w:val="000000" w:themeColor="text1"/>
        </w:rPr>
        <w:t xml:space="preserve"> </w:t>
      </w:r>
      <w:r w:rsidRPr="00BB5896">
        <w:rPr>
          <w:color w:val="000000" w:themeColor="text1"/>
        </w:rPr>
        <w:t>m</w:t>
      </w:r>
      <w:r w:rsidRPr="00BB5896">
        <w:rPr>
          <w:color w:val="000000" w:themeColor="text1"/>
        </w:rPr>
        <w:t>；在</w:t>
      </w:r>
      <w:r w:rsidRPr="00BB5896">
        <w:rPr>
          <w:color w:val="000000" w:themeColor="text1"/>
        </w:rPr>
        <w:t>5</w:t>
      </w:r>
      <w:r w:rsidR="00D67A2A" w:rsidRPr="00BB5896">
        <w:rPr>
          <w:rFonts w:hint="eastAsia"/>
          <w:color w:val="000000" w:themeColor="text1"/>
        </w:rPr>
        <w:t>6.20</w:t>
      </w:r>
      <w:r w:rsidR="009C5593" w:rsidRPr="00BB5896">
        <w:rPr>
          <w:color w:val="000000" w:themeColor="text1"/>
        </w:rPr>
        <w:t xml:space="preserve"> </w:t>
      </w:r>
      <w:r w:rsidRPr="00BB5896">
        <w:rPr>
          <w:color w:val="000000" w:themeColor="text1"/>
        </w:rPr>
        <w:t>m</w:t>
      </w:r>
      <w:r w:rsidRPr="00BB5896">
        <w:rPr>
          <w:color w:val="000000" w:themeColor="text1"/>
        </w:rPr>
        <w:t>高程设置纵横向联系梁，其截面尺寸为：宽</w:t>
      </w:r>
      <w:r w:rsidRPr="00BB5896">
        <w:rPr>
          <w:color w:val="000000" w:themeColor="text1"/>
        </w:rPr>
        <w:t>×</w:t>
      </w:r>
      <w:r w:rsidRPr="00BB5896">
        <w:rPr>
          <w:color w:val="000000" w:themeColor="text1"/>
        </w:rPr>
        <w:t>高</w:t>
      </w:r>
      <w:r w:rsidRPr="00BB5896">
        <w:rPr>
          <w:color w:val="000000" w:themeColor="text1"/>
        </w:rPr>
        <w:t>=0.80</w:t>
      </w:r>
      <w:r w:rsidR="00BB0AE1" w:rsidRPr="00BB5896">
        <w:rPr>
          <w:color w:val="000000" w:themeColor="text1"/>
        </w:rPr>
        <w:t xml:space="preserve"> </w:t>
      </w:r>
      <w:r w:rsidRPr="00BB5896">
        <w:rPr>
          <w:color w:val="000000" w:themeColor="text1"/>
        </w:rPr>
        <w:t>m×1.20</w:t>
      </w:r>
      <w:r w:rsidR="00BB0AE1" w:rsidRPr="00BB5896">
        <w:rPr>
          <w:color w:val="000000" w:themeColor="text1"/>
        </w:rPr>
        <w:t xml:space="preserve"> </w:t>
      </w:r>
      <w:r w:rsidRPr="00BB5896">
        <w:rPr>
          <w:color w:val="000000" w:themeColor="text1"/>
        </w:rPr>
        <w:t>m</w:t>
      </w:r>
      <w:r w:rsidR="009C5593" w:rsidRPr="00BB5896">
        <w:rPr>
          <w:rFonts w:hint="eastAsia"/>
          <w:color w:val="000000" w:themeColor="text1"/>
        </w:rPr>
        <w:t>；在</w:t>
      </w:r>
      <w:r w:rsidR="009C5593" w:rsidRPr="00BB5896">
        <w:rPr>
          <w:rFonts w:hint="eastAsia"/>
          <w:color w:val="000000" w:themeColor="text1"/>
        </w:rPr>
        <w:t>52.20</w:t>
      </w:r>
      <w:r w:rsidR="009C5593" w:rsidRPr="00BB5896">
        <w:rPr>
          <w:color w:val="000000" w:themeColor="text1"/>
        </w:rPr>
        <w:t xml:space="preserve"> </w:t>
      </w:r>
      <w:r w:rsidR="009C5593" w:rsidRPr="00BB5896">
        <w:rPr>
          <w:rFonts w:hint="eastAsia"/>
          <w:color w:val="000000" w:themeColor="text1"/>
        </w:rPr>
        <w:t>m</w:t>
      </w:r>
      <w:r w:rsidR="009C5593" w:rsidRPr="00BB5896">
        <w:rPr>
          <w:rFonts w:hint="eastAsia"/>
          <w:color w:val="000000" w:themeColor="text1"/>
        </w:rPr>
        <w:t>和</w:t>
      </w:r>
      <w:r w:rsidR="009C5593" w:rsidRPr="00BB5896">
        <w:rPr>
          <w:rFonts w:hint="eastAsia"/>
          <w:color w:val="000000" w:themeColor="text1"/>
        </w:rPr>
        <w:t>49.20</w:t>
      </w:r>
      <w:r w:rsidR="009C5593" w:rsidRPr="00BB5896">
        <w:rPr>
          <w:color w:val="000000" w:themeColor="text1"/>
        </w:rPr>
        <w:t xml:space="preserve"> </w:t>
      </w:r>
      <w:r w:rsidR="009C5593" w:rsidRPr="00BB5896">
        <w:rPr>
          <w:rFonts w:hint="eastAsia"/>
          <w:color w:val="000000" w:themeColor="text1"/>
        </w:rPr>
        <w:t>m</w:t>
      </w:r>
      <w:r w:rsidR="009C5593" w:rsidRPr="00BB5896">
        <w:rPr>
          <w:rFonts w:hint="eastAsia"/>
          <w:color w:val="000000" w:themeColor="text1"/>
        </w:rPr>
        <w:t>高程设置</w:t>
      </w:r>
      <w:r w:rsidR="009C5593" w:rsidRPr="00BB5896">
        <w:rPr>
          <w:color w:val="000000" w:themeColor="text1"/>
        </w:rPr>
        <w:t>φ</w:t>
      </w:r>
      <w:r w:rsidR="009C5593" w:rsidRPr="00BB5896">
        <w:rPr>
          <w:rFonts w:hint="eastAsia"/>
          <w:color w:val="000000" w:themeColor="text1"/>
        </w:rPr>
        <w:t>800</w:t>
      </w:r>
      <w:r w:rsidR="009C5593" w:rsidRPr="00BB5896">
        <w:rPr>
          <w:rFonts w:hint="eastAsia"/>
          <w:color w:val="000000" w:themeColor="text1"/>
        </w:rPr>
        <w:t>，</w:t>
      </w:r>
      <w:r w:rsidR="009C5593" w:rsidRPr="00BB5896">
        <w:rPr>
          <w:color w:val="000000" w:themeColor="text1"/>
        </w:rPr>
        <w:t>δ</w:t>
      </w:r>
      <w:r w:rsidR="009C5593" w:rsidRPr="00BB5896">
        <w:rPr>
          <w:rFonts w:hint="eastAsia"/>
          <w:color w:val="000000" w:themeColor="text1"/>
        </w:rPr>
        <w:t>=16</w:t>
      </w:r>
      <w:r w:rsidR="009C5593" w:rsidRPr="00BB5896">
        <w:rPr>
          <w:rFonts w:hint="eastAsia"/>
          <w:color w:val="000000" w:themeColor="text1"/>
        </w:rPr>
        <w:t>纵向钢系梁</w:t>
      </w:r>
      <w:r w:rsidRPr="00BB5896">
        <w:rPr>
          <w:color w:val="000000" w:themeColor="text1"/>
        </w:rPr>
        <w:t>。</w:t>
      </w:r>
    </w:p>
    <w:p w14:paraId="5D686CC0" w14:textId="77777777" w:rsidR="00980FB8" w:rsidRPr="00BB5896" w:rsidRDefault="00980FB8" w:rsidP="00662F38">
      <w:pPr>
        <w:spacing w:line="500" w:lineRule="exact"/>
        <w:ind w:firstLine="482"/>
        <w:rPr>
          <w:rFonts w:ascii="宋体" w:hAnsi="宋体"/>
          <w:b/>
          <w:bCs/>
          <w:color w:val="000000" w:themeColor="text1"/>
        </w:rPr>
      </w:pPr>
      <w:r w:rsidRPr="00BB5896">
        <w:rPr>
          <w:rFonts w:ascii="宋体" w:hAnsi="宋体"/>
          <w:b/>
          <w:bCs/>
          <w:color w:val="000000" w:themeColor="text1"/>
        </w:rPr>
        <w:t>（</w:t>
      </w:r>
      <w:r w:rsidRPr="00BB5896">
        <w:rPr>
          <w:rFonts w:hint="eastAsia"/>
          <w:b/>
          <w:bCs/>
          <w:color w:val="000000" w:themeColor="text1"/>
        </w:rPr>
        <w:t>3</w:t>
      </w:r>
      <w:r w:rsidRPr="00BB5896">
        <w:rPr>
          <w:rFonts w:ascii="宋体" w:hAnsi="宋体"/>
          <w:b/>
          <w:bCs/>
          <w:color w:val="000000" w:themeColor="text1"/>
        </w:rPr>
        <w:t>）护岸</w:t>
      </w:r>
    </w:p>
    <w:p w14:paraId="41AFECD4" w14:textId="452A0CD2" w:rsidR="00870E47" w:rsidRPr="00BB5896" w:rsidRDefault="00870E47" w:rsidP="00662F38">
      <w:pPr>
        <w:spacing w:line="500" w:lineRule="exact"/>
        <w:ind w:firstLine="480"/>
        <w:rPr>
          <w:color w:val="000000" w:themeColor="text1"/>
        </w:rPr>
      </w:pPr>
      <w:r w:rsidRPr="00BB5896">
        <w:rPr>
          <w:rFonts w:hint="eastAsia"/>
          <w:color w:val="000000" w:themeColor="text1"/>
        </w:rPr>
        <w:t>护岸长</w:t>
      </w:r>
      <w:r w:rsidRPr="00BB5896">
        <w:rPr>
          <w:rFonts w:hint="eastAsia"/>
          <w:color w:val="000000" w:themeColor="text1"/>
        </w:rPr>
        <w:t>117</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，其中岸线范围长</w:t>
      </w:r>
      <w:r w:rsidRPr="00BB5896">
        <w:rPr>
          <w:rFonts w:hint="eastAsia"/>
          <w:color w:val="000000" w:themeColor="text1"/>
        </w:rPr>
        <w:t>97.00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，码头上游护岸与</w:t>
      </w:r>
      <w:r w:rsidRPr="00BB5896">
        <w:rPr>
          <w:rFonts w:hint="eastAsia"/>
          <w:color w:val="000000" w:themeColor="text1"/>
        </w:rPr>
        <w:t>5</w:t>
      </w:r>
      <w:r w:rsidRPr="00BB5896">
        <w:rPr>
          <w:rFonts w:hint="eastAsia"/>
          <w:color w:val="000000" w:themeColor="text1"/>
        </w:rPr>
        <w:t>号泊位相衔接，下游护岸延长段</w:t>
      </w:r>
      <w:r w:rsidRPr="00BB5896">
        <w:rPr>
          <w:rFonts w:hint="eastAsia"/>
          <w:color w:val="000000" w:themeColor="text1"/>
        </w:rPr>
        <w:t>20.00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。护岸采用现浇的</w:t>
      </w:r>
      <w:r w:rsidRPr="00BB5896">
        <w:rPr>
          <w:rFonts w:hint="eastAsia"/>
          <w:color w:val="000000" w:themeColor="text1"/>
        </w:rPr>
        <w:t>C25</w:t>
      </w:r>
      <w:r w:rsidRPr="00BB5896">
        <w:rPr>
          <w:rFonts w:hint="eastAsia"/>
          <w:color w:val="000000" w:themeColor="text1"/>
        </w:rPr>
        <w:t>挡墙，挡墙底下为抛石基床，墙后回填石渣。高程</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以上，护岸坡比为</w:t>
      </w:r>
      <w:r w:rsidRPr="00BB5896">
        <w:rPr>
          <w:rFonts w:hint="eastAsia"/>
          <w:color w:val="000000" w:themeColor="text1"/>
        </w:rPr>
        <w:t>1</w:t>
      </w:r>
      <w:r w:rsidRPr="00BB5896">
        <w:rPr>
          <w:rFonts w:hint="eastAsia"/>
          <w:color w:val="000000" w:themeColor="text1"/>
        </w:rPr>
        <w:t>：</w:t>
      </w:r>
      <w:r w:rsidRPr="00BB5896">
        <w:rPr>
          <w:rFonts w:hint="eastAsia"/>
          <w:color w:val="000000" w:themeColor="text1"/>
        </w:rPr>
        <w:t>1.75</w:t>
      </w:r>
      <w:r w:rsidRPr="00BB5896">
        <w:rPr>
          <w:rFonts w:hint="eastAsia"/>
          <w:color w:val="000000" w:themeColor="text1"/>
        </w:rPr>
        <w:t>；高程</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以下，护岸坡比为</w:t>
      </w:r>
      <w:r w:rsidRPr="00BB5896">
        <w:rPr>
          <w:rFonts w:hint="eastAsia"/>
          <w:color w:val="000000" w:themeColor="text1"/>
        </w:rPr>
        <w:t>1</w:t>
      </w:r>
      <w:r w:rsidRPr="00BB5896">
        <w:rPr>
          <w:rFonts w:hint="eastAsia"/>
          <w:color w:val="000000" w:themeColor="text1"/>
        </w:rPr>
        <w:t>：</w:t>
      </w:r>
      <w:r w:rsidRPr="00BB5896">
        <w:rPr>
          <w:rFonts w:hint="eastAsia"/>
          <w:color w:val="000000" w:themeColor="text1"/>
        </w:rPr>
        <w:t>2.0</w:t>
      </w:r>
      <w:r w:rsidRPr="00BB5896">
        <w:rPr>
          <w:rFonts w:hint="eastAsia"/>
          <w:color w:val="000000" w:themeColor="text1"/>
        </w:rPr>
        <w:t>，在高程</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处设置</w:t>
      </w:r>
      <w:r w:rsidRPr="00BB5896">
        <w:rPr>
          <w:rFonts w:hint="eastAsia"/>
          <w:color w:val="000000" w:themeColor="text1"/>
        </w:rPr>
        <w:t>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宽的马道。高程</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以上采用现浇</w:t>
      </w:r>
      <w:r w:rsidRPr="00BB5896">
        <w:rPr>
          <w:rFonts w:hint="eastAsia"/>
          <w:color w:val="000000" w:themeColor="text1"/>
        </w:rPr>
        <w:t>C20</w:t>
      </w:r>
      <w:r w:rsidRPr="00BB5896">
        <w:rPr>
          <w:rFonts w:hint="eastAsia"/>
          <w:color w:val="000000" w:themeColor="text1"/>
        </w:rPr>
        <w:t>混凝土护面，往里依次为</w:t>
      </w:r>
      <w:r w:rsidRPr="00BB5896">
        <w:rPr>
          <w:rFonts w:hint="eastAsia"/>
          <w:color w:val="000000" w:themeColor="text1"/>
        </w:rPr>
        <w:t>400</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厚的级配碎石和两层土工布；高程</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以下采用</w:t>
      </w:r>
      <w:r w:rsidRPr="00BB5896">
        <w:rPr>
          <w:rFonts w:hint="eastAsia"/>
          <w:color w:val="000000" w:themeColor="text1"/>
        </w:rPr>
        <w:t>800</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厚的抛填块石护面，往里依次为</w:t>
      </w:r>
      <w:r w:rsidRPr="00BB5896">
        <w:rPr>
          <w:rFonts w:hint="eastAsia"/>
          <w:color w:val="000000" w:themeColor="text1"/>
        </w:rPr>
        <w:t>200</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厚的二片石、</w:t>
      </w:r>
      <w:r w:rsidRPr="00BB5896">
        <w:rPr>
          <w:rFonts w:hint="eastAsia"/>
          <w:color w:val="000000" w:themeColor="text1"/>
        </w:rPr>
        <w:t>6000</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厚的级配碎石倒滤料及两层土工布，护脚块石采用</w:t>
      </w:r>
      <w:r w:rsidRPr="00BB5896">
        <w:rPr>
          <w:rFonts w:hint="eastAsia"/>
          <w:color w:val="000000" w:themeColor="text1"/>
        </w:rPr>
        <w:t>100~200</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块石，顶宽</w:t>
      </w:r>
      <w:r w:rsidRPr="00BB5896">
        <w:rPr>
          <w:rFonts w:hint="eastAsia"/>
          <w:color w:val="000000" w:themeColor="text1"/>
        </w:rPr>
        <w:t>2.50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p w14:paraId="2A4A1962" w14:textId="3E76DE85" w:rsidR="000D77C3" w:rsidRPr="00BB5896" w:rsidRDefault="00202B91" w:rsidP="00662F38">
      <w:pPr>
        <w:spacing w:line="500" w:lineRule="exact"/>
        <w:ind w:firstLine="480"/>
        <w:rPr>
          <w:color w:val="000000" w:themeColor="text1"/>
        </w:rPr>
      </w:pPr>
      <w:r w:rsidRPr="00BB5896">
        <w:rPr>
          <w:rFonts w:hint="eastAsia"/>
          <w:color w:val="000000" w:themeColor="text1"/>
        </w:rPr>
        <w:t>拟建项目</w:t>
      </w:r>
      <w:r w:rsidR="006C2F51" w:rsidRPr="00BB5896">
        <w:rPr>
          <w:rFonts w:hint="eastAsia"/>
          <w:color w:val="000000" w:themeColor="text1"/>
        </w:rPr>
        <w:t>水工结构</w:t>
      </w:r>
      <w:r w:rsidR="00B155C2" w:rsidRPr="00BB5896">
        <w:rPr>
          <w:rFonts w:hint="eastAsia"/>
          <w:color w:val="000000" w:themeColor="text1"/>
        </w:rPr>
        <w:t>示意图</w:t>
      </w:r>
      <w:r w:rsidR="006C2F51" w:rsidRPr="00BB5896">
        <w:rPr>
          <w:rFonts w:hint="eastAsia"/>
          <w:color w:val="000000" w:themeColor="text1"/>
        </w:rPr>
        <w:t>详见附图</w:t>
      </w:r>
      <w:r w:rsidR="0094751F" w:rsidRPr="00BB5896">
        <w:rPr>
          <w:color w:val="000000" w:themeColor="text1"/>
        </w:rPr>
        <w:t>6</w:t>
      </w:r>
      <w:r w:rsidR="00024F2A" w:rsidRPr="00BB5896">
        <w:rPr>
          <w:rFonts w:hint="eastAsia"/>
          <w:color w:val="000000" w:themeColor="text1"/>
        </w:rPr>
        <w:t>-1</w:t>
      </w:r>
      <w:r w:rsidR="00A11C91" w:rsidRPr="00BB5896">
        <w:rPr>
          <w:rFonts w:hint="eastAsia"/>
          <w:color w:val="000000" w:themeColor="text1"/>
        </w:rPr>
        <w:t>和附图</w:t>
      </w:r>
      <w:r w:rsidR="00A11C91" w:rsidRPr="00BB5896">
        <w:rPr>
          <w:rFonts w:hint="eastAsia"/>
          <w:color w:val="000000" w:themeColor="text1"/>
        </w:rPr>
        <w:t>6-</w:t>
      </w:r>
      <w:r w:rsidR="00024F2A" w:rsidRPr="00BB5896">
        <w:rPr>
          <w:rFonts w:hint="eastAsia"/>
          <w:color w:val="000000" w:themeColor="text1"/>
        </w:rPr>
        <w:t>2</w:t>
      </w:r>
      <w:r w:rsidR="000D77C3" w:rsidRPr="00BB5896">
        <w:rPr>
          <w:color w:val="000000" w:themeColor="text1"/>
        </w:rPr>
        <w:t>。</w:t>
      </w:r>
    </w:p>
    <w:p w14:paraId="77BC808B" w14:textId="77777777"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 xml:space="preserve"> </w:t>
      </w:r>
      <w:r w:rsidRPr="00BB5896">
        <w:rPr>
          <w:color w:val="000000" w:themeColor="text1"/>
        </w:rPr>
        <w:t>货物年吞吐量及货种</w:t>
      </w:r>
    </w:p>
    <w:p w14:paraId="47D97AC6" w14:textId="4FFF208B" w:rsidR="00980FB8" w:rsidRPr="00BB5896" w:rsidRDefault="00980FB8" w:rsidP="00E00388">
      <w:pPr>
        <w:spacing w:line="500" w:lineRule="exact"/>
        <w:ind w:firstLine="480"/>
        <w:rPr>
          <w:color w:val="000000" w:themeColor="text1"/>
        </w:rPr>
      </w:pPr>
      <w:r w:rsidRPr="00BB5896">
        <w:rPr>
          <w:color w:val="000000" w:themeColor="text1"/>
        </w:rPr>
        <w:t>项目年吞吐量为</w:t>
      </w:r>
      <w:r w:rsidRPr="00BB5896">
        <w:rPr>
          <w:rFonts w:hint="eastAsia"/>
          <w:color w:val="000000" w:themeColor="text1"/>
        </w:rPr>
        <w:t>130</w:t>
      </w:r>
      <w:r w:rsidRPr="00BB5896">
        <w:rPr>
          <w:color w:val="000000" w:themeColor="text1"/>
        </w:rPr>
        <w:t>万吨</w:t>
      </w:r>
      <w:r w:rsidRPr="00BB5896">
        <w:rPr>
          <w:color w:val="000000" w:themeColor="text1"/>
        </w:rPr>
        <w:t>/</w:t>
      </w:r>
      <w:r w:rsidRPr="00BB5896">
        <w:rPr>
          <w:color w:val="000000" w:themeColor="text1"/>
        </w:rPr>
        <w:t>年</w:t>
      </w:r>
      <w:r w:rsidR="00E00388" w:rsidRPr="00BB5896">
        <w:rPr>
          <w:rFonts w:hint="eastAsia"/>
          <w:color w:val="000000" w:themeColor="text1"/>
        </w:rPr>
        <w:t>；</w:t>
      </w:r>
      <w:r w:rsidRPr="00BB5896">
        <w:rPr>
          <w:rFonts w:hint="eastAsia"/>
          <w:color w:val="000000" w:themeColor="text1"/>
        </w:rPr>
        <w:t>运输的散货货种为矿建材料碎石（白云石、石灰石等）</w:t>
      </w:r>
      <w:r w:rsidR="00E00388" w:rsidRPr="00BB5896">
        <w:rPr>
          <w:rFonts w:hint="eastAsia"/>
          <w:color w:val="000000" w:themeColor="text1"/>
        </w:rPr>
        <w:t>；</w:t>
      </w:r>
      <w:r w:rsidRPr="00BB5896">
        <w:rPr>
          <w:color w:val="000000" w:themeColor="text1"/>
        </w:rPr>
        <w:t>项目集疏运量预测及货种流向、流量见表</w:t>
      </w:r>
      <w:r w:rsidR="003649C4" w:rsidRPr="00BB5896">
        <w:rPr>
          <w:rFonts w:hint="eastAsia"/>
          <w:color w:val="000000" w:themeColor="text1"/>
        </w:rPr>
        <w:t>2.1</w:t>
      </w:r>
      <w:r w:rsidR="00E240E9" w:rsidRPr="00BB5896">
        <w:rPr>
          <w:rFonts w:hint="eastAsia"/>
          <w:color w:val="000000" w:themeColor="text1"/>
        </w:rPr>
        <w:t>.2</w:t>
      </w:r>
      <w:r w:rsidR="003649C4" w:rsidRPr="00BB5896">
        <w:rPr>
          <w:rFonts w:hint="eastAsia"/>
          <w:color w:val="000000" w:themeColor="text1"/>
        </w:rPr>
        <w:t>-</w:t>
      </w:r>
      <w:r w:rsidR="004D30BA" w:rsidRPr="00BB5896">
        <w:rPr>
          <w:color w:val="000000" w:themeColor="text1"/>
        </w:rPr>
        <w:t>5</w:t>
      </w:r>
      <w:r w:rsidR="003649C4" w:rsidRPr="00BB5896">
        <w:rPr>
          <w:rFonts w:hint="eastAsia"/>
          <w:color w:val="000000" w:themeColor="text1"/>
        </w:rPr>
        <w:t>。</w:t>
      </w:r>
    </w:p>
    <w:p w14:paraId="7D47DD9C" w14:textId="02B20D0B" w:rsidR="00980FB8" w:rsidRPr="00BB5896" w:rsidRDefault="003649C4" w:rsidP="00C813A7">
      <w:pPr>
        <w:pStyle w:val="06"/>
        <w:pageBreakBefore/>
        <w:widowControl w:val="0"/>
        <w:spacing w:line="500" w:lineRule="exact"/>
        <w:jc w:val="both"/>
        <w:rPr>
          <w:b/>
          <w:color w:val="000000" w:themeColor="text1"/>
        </w:rPr>
      </w:pPr>
      <w:r w:rsidRPr="00BB5896">
        <w:rPr>
          <w:rFonts w:hint="eastAsia"/>
          <w:color w:val="000000" w:themeColor="text1"/>
        </w:rPr>
        <w:lastRenderedPageBreak/>
        <w:t xml:space="preserve">       </w:t>
      </w:r>
      <w:r w:rsidR="001A0315" w:rsidRPr="00BB5896">
        <w:rPr>
          <w:rFonts w:hint="eastAsia"/>
          <w:color w:val="000000" w:themeColor="text1"/>
        </w:rPr>
        <w:t xml:space="preserve">                </w:t>
      </w:r>
      <w:r w:rsidR="00980FB8" w:rsidRPr="00BB5896">
        <w:rPr>
          <w:rFonts w:eastAsia="宋体" w:hAnsi="宋体"/>
          <w:b/>
          <w:color w:val="000000" w:themeColor="text1"/>
        </w:rPr>
        <w:t>表</w:t>
      </w:r>
      <w:r w:rsidRPr="00BB5896">
        <w:rPr>
          <w:rFonts w:eastAsia="宋体" w:hAnsi="宋体" w:hint="eastAsia"/>
          <w:b/>
          <w:color w:val="000000" w:themeColor="text1"/>
        </w:rPr>
        <w:t>2.1</w:t>
      </w:r>
      <w:r w:rsidR="00E240E9" w:rsidRPr="00BB5896">
        <w:rPr>
          <w:rFonts w:eastAsia="宋体" w:hAnsi="宋体" w:hint="eastAsia"/>
          <w:b/>
          <w:color w:val="000000" w:themeColor="text1"/>
        </w:rPr>
        <w:t>.2</w:t>
      </w:r>
      <w:r w:rsidRPr="00BB5896">
        <w:rPr>
          <w:rFonts w:eastAsia="宋体" w:hAnsi="宋体" w:hint="eastAsia"/>
          <w:b/>
          <w:color w:val="000000" w:themeColor="text1"/>
        </w:rPr>
        <w:t>-</w:t>
      </w:r>
      <w:r w:rsidR="004D30BA" w:rsidRPr="00BB5896">
        <w:rPr>
          <w:rFonts w:eastAsia="宋体" w:hAnsi="宋体"/>
          <w:b/>
          <w:color w:val="000000" w:themeColor="text1"/>
        </w:rPr>
        <w:t>5</w:t>
      </w:r>
      <w:r w:rsidR="009438EA" w:rsidRPr="00BB5896">
        <w:rPr>
          <w:rFonts w:eastAsia="宋体" w:hAnsi="宋体"/>
          <w:b/>
          <w:color w:val="000000" w:themeColor="text1"/>
        </w:rPr>
        <w:t xml:space="preserve"> </w:t>
      </w:r>
      <w:r w:rsidR="00980FB8" w:rsidRPr="00BB5896">
        <w:rPr>
          <w:rFonts w:eastAsia="宋体" w:hAnsi="宋体"/>
          <w:b/>
          <w:color w:val="000000" w:themeColor="text1"/>
        </w:rPr>
        <w:t>项目集疏运量预测</w:t>
      </w:r>
      <w:r w:rsidR="00980FB8" w:rsidRPr="00BB5896">
        <w:rPr>
          <w:rFonts w:eastAsia="宋体" w:hAnsi="宋体" w:hint="eastAsia"/>
          <w:b/>
          <w:color w:val="000000" w:themeColor="text1"/>
        </w:rPr>
        <w:t xml:space="preserve">            </w:t>
      </w:r>
      <w:r w:rsidR="00BB0155" w:rsidRPr="00BB5896">
        <w:rPr>
          <w:rFonts w:eastAsia="宋体" w:hAnsi="宋体" w:hint="eastAsia"/>
          <w:b/>
          <w:color w:val="000000" w:themeColor="text1"/>
        </w:rPr>
        <w:t xml:space="preserve"> </w:t>
      </w:r>
      <w:r w:rsidR="00980FB8" w:rsidRPr="00BB5896">
        <w:rPr>
          <w:rFonts w:eastAsia="宋体" w:hAnsi="宋体"/>
          <w:b/>
          <w:color w:val="000000" w:themeColor="text1"/>
        </w:rPr>
        <w:t>（单位：万吨</w:t>
      </w:r>
      <w:r w:rsidR="00980FB8" w:rsidRPr="00BB5896">
        <w:rPr>
          <w:rFonts w:eastAsia="宋体" w:hAnsi="宋体"/>
          <w:b/>
          <w:color w:val="000000" w:themeColor="text1"/>
        </w:rPr>
        <w:t>/a</w:t>
      </w:r>
      <w:r w:rsidR="00980FB8" w:rsidRPr="00BB5896">
        <w:rPr>
          <w:rFonts w:eastAsia="宋体" w:hAnsi="宋体"/>
          <w:b/>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5"/>
        <w:gridCol w:w="1165"/>
        <w:gridCol w:w="1029"/>
        <w:gridCol w:w="1084"/>
        <w:gridCol w:w="2457"/>
      </w:tblGrid>
      <w:tr w:rsidR="00BB5896" w:rsidRPr="00BB5896" w14:paraId="27ED5850" w14:textId="77777777" w:rsidTr="00E240E9">
        <w:trPr>
          <w:cantSplit/>
          <w:trHeight w:val="340"/>
        </w:trPr>
        <w:tc>
          <w:tcPr>
            <w:tcW w:w="1835" w:type="pct"/>
            <w:vMerge w:val="restart"/>
            <w:vAlign w:val="center"/>
          </w:tcPr>
          <w:p w14:paraId="490DA827"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货</w:t>
            </w:r>
            <w:r w:rsidRPr="00BB5896">
              <w:rPr>
                <w:color w:val="000000" w:themeColor="text1"/>
                <w:kern w:val="0"/>
              </w:rPr>
              <w:t xml:space="preserve">   </w:t>
            </w:r>
            <w:r w:rsidRPr="00BB5896">
              <w:rPr>
                <w:color w:val="000000" w:themeColor="text1"/>
                <w:kern w:val="0"/>
              </w:rPr>
              <w:t>种</w:t>
            </w:r>
          </w:p>
        </w:tc>
        <w:tc>
          <w:tcPr>
            <w:tcW w:w="1809" w:type="pct"/>
            <w:gridSpan w:val="3"/>
            <w:vAlign w:val="center"/>
          </w:tcPr>
          <w:p w14:paraId="2BF8AB06"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流</w:t>
            </w:r>
            <w:r w:rsidRPr="00BB5896">
              <w:rPr>
                <w:color w:val="000000" w:themeColor="text1"/>
                <w:kern w:val="0"/>
              </w:rPr>
              <w:t xml:space="preserve">  </w:t>
            </w:r>
            <w:r w:rsidRPr="00BB5896">
              <w:rPr>
                <w:color w:val="000000" w:themeColor="text1"/>
                <w:kern w:val="0"/>
              </w:rPr>
              <w:t>量</w:t>
            </w:r>
          </w:p>
        </w:tc>
        <w:tc>
          <w:tcPr>
            <w:tcW w:w="1356" w:type="pct"/>
            <w:vAlign w:val="center"/>
          </w:tcPr>
          <w:p w14:paraId="7DC5CA43"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流</w:t>
            </w:r>
            <w:r w:rsidRPr="00BB5896">
              <w:rPr>
                <w:color w:val="000000" w:themeColor="text1"/>
                <w:kern w:val="0"/>
              </w:rPr>
              <w:t xml:space="preserve">  </w:t>
            </w:r>
            <w:r w:rsidRPr="00BB5896">
              <w:rPr>
                <w:color w:val="000000" w:themeColor="text1"/>
                <w:kern w:val="0"/>
              </w:rPr>
              <w:t>向</w:t>
            </w:r>
          </w:p>
        </w:tc>
      </w:tr>
      <w:tr w:rsidR="00BB5896" w:rsidRPr="00BB5896" w14:paraId="1AEE2B07" w14:textId="77777777" w:rsidTr="00E240E9">
        <w:trPr>
          <w:cantSplit/>
          <w:trHeight w:val="340"/>
        </w:trPr>
        <w:tc>
          <w:tcPr>
            <w:tcW w:w="1835" w:type="pct"/>
            <w:vMerge/>
            <w:vAlign w:val="center"/>
          </w:tcPr>
          <w:p w14:paraId="5761C529"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p>
        </w:tc>
        <w:tc>
          <w:tcPr>
            <w:tcW w:w="643" w:type="pct"/>
            <w:vAlign w:val="center"/>
          </w:tcPr>
          <w:p w14:paraId="5CD59667"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小计</w:t>
            </w:r>
          </w:p>
        </w:tc>
        <w:tc>
          <w:tcPr>
            <w:tcW w:w="568" w:type="pct"/>
            <w:vAlign w:val="center"/>
          </w:tcPr>
          <w:p w14:paraId="08F7C576"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进口</w:t>
            </w:r>
          </w:p>
        </w:tc>
        <w:tc>
          <w:tcPr>
            <w:tcW w:w="598" w:type="pct"/>
            <w:vAlign w:val="center"/>
          </w:tcPr>
          <w:p w14:paraId="245F03C1"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出口</w:t>
            </w:r>
          </w:p>
        </w:tc>
        <w:tc>
          <w:tcPr>
            <w:tcW w:w="1356" w:type="pct"/>
            <w:vAlign w:val="center"/>
          </w:tcPr>
          <w:p w14:paraId="6C1FCC51"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p>
        </w:tc>
      </w:tr>
      <w:tr w:rsidR="00BB5896" w:rsidRPr="00BB5896" w14:paraId="0424A47F" w14:textId="77777777" w:rsidTr="00E240E9">
        <w:trPr>
          <w:cantSplit/>
          <w:trHeight w:val="340"/>
        </w:trPr>
        <w:tc>
          <w:tcPr>
            <w:tcW w:w="1835" w:type="pct"/>
            <w:vAlign w:val="center"/>
          </w:tcPr>
          <w:p w14:paraId="3DF558BA"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合</w:t>
            </w:r>
            <w:r w:rsidRPr="00BB5896">
              <w:rPr>
                <w:bCs/>
                <w:color w:val="000000" w:themeColor="text1"/>
                <w:kern w:val="0"/>
              </w:rPr>
              <w:t xml:space="preserve">  </w:t>
            </w:r>
            <w:r w:rsidRPr="00BB5896">
              <w:rPr>
                <w:bCs/>
                <w:color w:val="000000" w:themeColor="text1"/>
                <w:kern w:val="0"/>
              </w:rPr>
              <w:t>计</w:t>
            </w:r>
          </w:p>
        </w:tc>
        <w:tc>
          <w:tcPr>
            <w:tcW w:w="643" w:type="pct"/>
            <w:vAlign w:val="center"/>
          </w:tcPr>
          <w:p w14:paraId="08599F5B"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130</w:t>
            </w:r>
          </w:p>
        </w:tc>
        <w:tc>
          <w:tcPr>
            <w:tcW w:w="568" w:type="pct"/>
            <w:vAlign w:val="center"/>
          </w:tcPr>
          <w:p w14:paraId="714319FB"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p>
        </w:tc>
        <w:tc>
          <w:tcPr>
            <w:tcW w:w="598" w:type="pct"/>
            <w:vAlign w:val="center"/>
          </w:tcPr>
          <w:p w14:paraId="3648ADAB"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130</w:t>
            </w:r>
          </w:p>
        </w:tc>
        <w:tc>
          <w:tcPr>
            <w:tcW w:w="1356" w:type="pct"/>
            <w:vAlign w:val="center"/>
          </w:tcPr>
          <w:p w14:paraId="1D3B39C9" w14:textId="77777777" w:rsidR="003A477E" w:rsidRPr="00BB5896" w:rsidRDefault="003A477E" w:rsidP="009D5722">
            <w:pPr>
              <w:pStyle w:val="05"/>
              <w:spacing w:before="0" w:beforeAutospacing="0" w:after="0" w:afterAutospacing="0" w:line="240" w:lineRule="auto"/>
              <w:ind w:left="-24" w:right="-24"/>
              <w:rPr>
                <w:b/>
                <w:bCs/>
                <w:color w:val="000000" w:themeColor="text1"/>
                <w:kern w:val="0"/>
              </w:rPr>
            </w:pPr>
            <w:r w:rsidRPr="00BB5896">
              <w:rPr>
                <w:b/>
                <w:bCs/>
                <w:color w:val="000000" w:themeColor="text1"/>
                <w:kern w:val="0"/>
              </w:rPr>
              <w:t xml:space="preserve">　</w:t>
            </w:r>
          </w:p>
        </w:tc>
      </w:tr>
      <w:tr w:rsidR="00BB5896" w:rsidRPr="00BB5896" w14:paraId="6AD4EF6C" w14:textId="77777777" w:rsidTr="00E240E9">
        <w:trPr>
          <w:cantSplit/>
          <w:trHeight w:val="340"/>
        </w:trPr>
        <w:tc>
          <w:tcPr>
            <w:tcW w:w="1835" w:type="pct"/>
            <w:vAlign w:val="center"/>
          </w:tcPr>
          <w:p w14:paraId="0CC752C3"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一、</w:t>
            </w:r>
            <w:r w:rsidRPr="00BB5896">
              <w:rPr>
                <w:rFonts w:hAnsi="宋体"/>
                <w:bCs/>
                <w:color w:val="000000" w:themeColor="text1"/>
                <w:kern w:val="0"/>
              </w:rPr>
              <w:t>散货</w:t>
            </w:r>
          </w:p>
        </w:tc>
        <w:tc>
          <w:tcPr>
            <w:tcW w:w="643" w:type="pct"/>
            <w:vAlign w:val="center"/>
          </w:tcPr>
          <w:p w14:paraId="55BEC646"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130</w:t>
            </w:r>
          </w:p>
        </w:tc>
        <w:tc>
          <w:tcPr>
            <w:tcW w:w="568" w:type="pct"/>
            <w:vAlign w:val="center"/>
          </w:tcPr>
          <w:p w14:paraId="12C9578E"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p>
        </w:tc>
        <w:tc>
          <w:tcPr>
            <w:tcW w:w="598" w:type="pct"/>
            <w:vAlign w:val="center"/>
          </w:tcPr>
          <w:p w14:paraId="51309A2F" w14:textId="77777777" w:rsidR="003A477E" w:rsidRPr="00BB5896" w:rsidRDefault="003A477E" w:rsidP="009D5722">
            <w:pPr>
              <w:pStyle w:val="05"/>
              <w:spacing w:before="0" w:beforeAutospacing="0" w:after="0" w:afterAutospacing="0" w:line="240" w:lineRule="auto"/>
              <w:ind w:left="-24" w:right="-24"/>
              <w:rPr>
                <w:bCs/>
                <w:color w:val="000000" w:themeColor="text1"/>
                <w:kern w:val="0"/>
              </w:rPr>
            </w:pPr>
            <w:r w:rsidRPr="00BB5896">
              <w:rPr>
                <w:bCs/>
                <w:color w:val="000000" w:themeColor="text1"/>
                <w:kern w:val="0"/>
              </w:rPr>
              <w:t>130</w:t>
            </w:r>
          </w:p>
        </w:tc>
        <w:tc>
          <w:tcPr>
            <w:tcW w:w="1356" w:type="pct"/>
            <w:noWrap/>
            <w:vAlign w:val="center"/>
          </w:tcPr>
          <w:p w14:paraId="5097CE5F" w14:textId="77777777" w:rsidR="003A477E" w:rsidRPr="00BB5896" w:rsidRDefault="003A477E" w:rsidP="009D5722">
            <w:pPr>
              <w:pStyle w:val="05"/>
              <w:spacing w:before="0" w:beforeAutospacing="0" w:after="0" w:afterAutospacing="0" w:line="240" w:lineRule="auto"/>
              <w:ind w:left="-24" w:right="-24"/>
              <w:rPr>
                <w:b/>
                <w:bCs/>
                <w:color w:val="000000" w:themeColor="text1"/>
                <w:kern w:val="0"/>
              </w:rPr>
            </w:pPr>
            <w:r w:rsidRPr="00BB5896">
              <w:rPr>
                <w:b/>
                <w:bCs/>
                <w:color w:val="000000" w:themeColor="text1"/>
                <w:kern w:val="0"/>
              </w:rPr>
              <w:t xml:space="preserve">　</w:t>
            </w:r>
          </w:p>
        </w:tc>
      </w:tr>
      <w:tr w:rsidR="00BB5896" w:rsidRPr="00BB5896" w14:paraId="5A5CDABC" w14:textId="77777777" w:rsidTr="00E240E9">
        <w:trPr>
          <w:cantSplit/>
          <w:trHeight w:val="340"/>
        </w:trPr>
        <w:tc>
          <w:tcPr>
            <w:tcW w:w="1835" w:type="pct"/>
            <w:vAlign w:val="center"/>
          </w:tcPr>
          <w:p w14:paraId="05F1E512" w14:textId="77777777" w:rsidR="003A477E" w:rsidRPr="00BB5896" w:rsidRDefault="003A477E" w:rsidP="009D5722">
            <w:pPr>
              <w:pStyle w:val="05"/>
              <w:spacing w:before="0" w:beforeAutospacing="0" w:after="0" w:afterAutospacing="0" w:line="240" w:lineRule="auto"/>
              <w:ind w:left="-24" w:right="-24"/>
              <w:rPr>
                <w:b/>
                <w:bCs/>
                <w:color w:val="000000" w:themeColor="text1"/>
                <w:kern w:val="0"/>
              </w:rPr>
            </w:pPr>
            <w:r w:rsidRPr="00BB5896">
              <w:rPr>
                <w:rFonts w:hAnsi="宋体"/>
                <w:color w:val="000000" w:themeColor="text1"/>
                <w:kern w:val="0"/>
              </w:rPr>
              <w:t>石灰石</w:t>
            </w:r>
          </w:p>
        </w:tc>
        <w:tc>
          <w:tcPr>
            <w:tcW w:w="643" w:type="pct"/>
            <w:vAlign w:val="center"/>
          </w:tcPr>
          <w:p w14:paraId="2BED8722"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65</w:t>
            </w:r>
          </w:p>
        </w:tc>
        <w:tc>
          <w:tcPr>
            <w:tcW w:w="568" w:type="pct"/>
            <w:vAlign w:val="center"/>
          </w:tcPr>
          <w:p w14:paraId="5265E18B"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p>
        </w:tc>
        <w:tc>
          <w:tcPr>
            <w:tcW w:w="598" w:type="pct"/>
            <w:vAlign w:val="center"/>
          </w:tcPr>
          <w:p w14:paraId="298A6232"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65</w:t>
            </w:r>
          </w:p>
        </w:tc>
        <w:tc>
          <w:tcPr>
            <w:tcW w:w="1356" w:type="pct"/>
            <w:noWrap/>
            <w:vAlign w:val="center"/>
          </w:tcPr>
          <w:p w14:paraId="3CE5E3B1" w14:textId="77777777" w:rsidR="003A477E" w:rsidRPr="00BB5896" w:rsidRDefault="003A477E" w:rsidP="009D5722">
            <w:pPr>
              <w:pStyle w:val="05"/>
              <w:spacing w:before="0" w:beforeAutospacing="0" w:after="0" w:afterAutospacing="0" w:line="240" w:lineRule="auto"/>
              <w:ind w:left="-24" w:right="-24"/>
              <w:rPr>
                <w:b/>
                <w:bCs/>
                <w:color w:val="000000" w:themeColor="text1"/>
                <w:kern w:val="0"/>
              </w:rPr>
            </w:pPr>
            <w:r w:rsidRPr="00BB5896">
              <w:rPr>
                <w:color w:val="000000" w:themeColor="text1"/>
                <w:kern w:val="0"/>
              </w:rPr>
              <w:t>珠三角地区</w:t>
            </w:r>
          </w:p>
        </w:tc>
      </w:tr>
      <w:tr w:rsidR="00BB5896" w:rsidRPr="00BB5896" w14:paraId="7749522C" w14:textId="77777777" w:rsidTr="00E240E9">
        <w:trPr>
          <w:cantSplit/>
          <w:trHeight w:val="340"/>
        </w:trPr>
        <w:tc>
          <w:tcPr>
            <w:tcW w:w="1835" w:type="pct"/>
            <w:vAlign w:val="center"/>
          </w:tcPr>
          <w:p w14:paraId="37404B8B"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白云石</w:t>
            </w:r>
          </w:p>
        </w:tc>
        <w:tc>
          <w:tcPr>
            <w:tcW w:w="643" w:type="pct"/>
            <w:vAlign w:val="center"/>
          </w:tcPr>
          <w:p w14:paraId="389EE6E4"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65</w:t>
            </w:r>
          </w:p>
        </w:tc>
        <w:tc>
          <w:tcPr>
            <w:tcW w:w="568" w:type="pct"/>
            <w:noWrap/>
            <w:vAlign w:val="center"/>
          </w:tcPr>
          <w:p w14:paraId="430C9909"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p>
        </w:tc>
        <w:tc>
          <w:tcPr>
            <w:tcW w:w="598" w:type="pct"/>
            <w:noWrap/>
            <w:vAlign w:val="center"/>
          </w:tcPr>
          <w:p w14:paraId="5557D0CD"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65</w:t>
            </w:r>
          </w:p>
        </w:tc>
        <w:tc>
          <w:tcPr>
            <w:tcW w:w="1356" w:type="pct"/>
            <w:vAlign w:val="center"/>
          </w:tcPr>
          <w:p w14:paraId="24F21CD8" w14:textId="77777777" w:rsidR="003A477E" w:rsidRPr="00BB5896" w:rsidRDefault="003A477E"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珠三角地区</w:t>
            </w:r>
          </w:p>
        </w:tc>
      </w:tr>
      <w:tr w:rsidR="00BB5896" w:rsidRPr="00BB5896" w14:paraId="251F3DEE" w14:textId="77777777" w:rsidTr="00E240E9">
        <w:trPr>
          <w:cantSplit/>
          <w:trHeight w:val="340"/>
        </w:trPr>
        <w:tc>
          <w:tcPr>
            <w:tcW w:w="5000" w:type="pct"/>
            <w:gridSpan w:val="5"/>
            <w:vAlign w:val="center"/>
          </w:tcPr>
          <w:p w14:paraId="6A890204" w14:textId="45B8AFAA" w:rsidR="00E240E9" w:rsidRPr="00BB5896" w:rsidRDefault="00E240E9" w:rsidP="00E240E9">
            <w:pPr>
              <w:pStyle w:val="05"/>
              <w:spacing w:before="0" w:beforeAutospacing="0" w:after="0" w:afterAutospacing="0" w:line="240" w:lineRule="auto"/>
              <w:ind w:left="-24" w:right="-24"/>
              <w:jc w:val="left"/>
              <w:rPr>
                <w:color w:val="000000" w:themeColor="text1"/>
                <w:kern w:val="0"/>
                <w:sz w:val="18"/>
                <w:szCs w:val="18"/>
              </w:rPr>
            </w:pPr>
            <w:r w:rsidRPr="00BB5896">
              <w:rPr>
                <w:rFonts w:hint="eastAsia"/>
                <w:color w:val="000000" w:themeColor="text1"/>
                <w:kern w:val="0"/>
                <w:sz w:val="18"/>
                <w:szCs w:val="18"/>
              </w:rPr>
              <w:t>注：散货入库率为</w:t>
            </w:r>
            <w:r w:rsidRPr="00BB5896">
              <w:rPr>
                <w:rFonts w:hint="eastAsia"/>
                <w:color w:val="000000" w:themeColor="text1"/>
                <w:kern w:val="0"/>
                <w:sz w:val="18"/>
                <w:szCs w:val="18"/>
              </w:rPr>
              <w:t>40%</w:t>
            </w:r>
            <w:r w:rsidRPr="00BB5896">
              <w:rPr>
                <w:rFonts w:hint="eastAsia"/>
                <w:color w:val="000000" w:themeColor="text1"/>
                <w:kern w:val="0"/>
                <w:sz w:val="18"/>
                <w:szCs w:val="18"/>
              </w:rPr>
              <w:t>。</w:t>
            </w:r>
          </w:p>
        </w:tc>
      </w:tr>
    </w:tbl>
    <w:p w14:paraId="7F905494" w14:textId="410DE569" w:rsidR="00244531" w:rsidRPr="00BB5896" w:rsidRDefault="00244531" w:rsidP="009D5722">
      <w:pPr>
        <w:spacing w:line="500" w:lineRule="exact"/>
        <w:ind w:firstLine="480"/>
        <w:rPr>
          <w:color w:val="000000" w:themeColor="text1"/>
        </w:rPr>
      </w:pPr>
      <w:r w:rsidRPr="00BB5896">
        <w:rPr>
          <w:rFonts w:hint="eastAsia"/>
          <w:color w:val="000000" w:themeColor="text1"/>
        </w:rPr>
        <w:t>拟建项目年吞吐量</w:t>
      </w:r>
      <w:r w:rsidRPr="00BB5896">
        <w:rPr>
          <w:rFonts w:hint="eastAsia"/>
          <w:color w:val="000000" w:themeColor="text1"/>
        </w:rPr>
        <w:t>130</w:t>
      </w:r>
      <w:r w:rsidRPr="00BB5896">
        <w:rPr>
          <w:rFonts w:hint="eastAsia"/>
          <w:color w:val="000000" w:themeColor="text1"/>
        </w:rPr>
        <w:t>万吨</w:t>
      </w:r>
      <w:r w:rsidRPr="00BB5896">
        <w:rPr>
          <w:rFonts w:hint="eastAsia"/>
          <w:color w:val="000000" w:themeColor="text1"/>
        </w:rPr>
        <w:t>/</w:t>
      </w:r>
      <w:r w:rsidRPr="00BB5896">
        <w:rPr>
          <w:rFonts w:hint="eastAsia"/>
          <w:color w:val="000000" w:themeColor="text1"/>
        </w:rPr>
        <w:t>年，</w:t>
      </w:r>
      <w:r w:rsidR="00C32478" w:rsidRPr="00BB5896">
        <w:rPr>
          <w:rFonts w:hint="eastAsia"/>
          <w:color w:val="000000" w:themeColor="text1"/>
          <w:u w:val="single"/>
        </w:rPr>
        <w:t>武宣农场三队拆迁前</w:t>
      </w:r>
      <w:r w:rsidR="00CE579E" w:rsidRPr="00BB5896">
        <w:rPr>
          <w:rFonts w:hint="eastAsia"/>
          <w:color w:val="000000" w:themeColor="text1"/>
        </w:rPr>
        <w:t>通过皮带机完全输送上船</w:t>
      </w:r>
      <w:r w:rsidR="00845F9F" w:rsidRPr="00BB5896">
        <w:rPr>
          <w:rFonts w:hint="eastAsia"/>
          <w:color w:val="000000" w:themeColor="text1"/>
        </w:rPr>
        <w:t>；</w:t>
      </w:r>
      <w:r w:rsidR="00FD5250" w:rsidRPr="00BB5896">
        <w:rPr>
          <w:rFonts w:hint="eastAsia"/>
          <w:color w:val="000000" w:themeColor="text1"/>
          <w:u w:val="single"/>
        </w:rPr>
        <w:t>武宣农场三队拆迁后</w:t>
      </w:r>
      <w:r w:rsidR="00CE579E" w:rsidRPr="00BB5896">
        <w:rPr>
          <w:rFonts w:hint="eastAsia"/>
          <w:color w:val="000000" w:themeColor="text1"/>
        </w:rPr>
        <w:t>其中</w:t>
      </w:r>
      <w:r w:rsidRPr="00BB5896">
        <w:rPr>
          <w:rFonts w:hint="eastAsia"/>
          <w:color w:val="000000" w:themeColor="text1"/>
        </w:rPr>
        <w:t>52</w:t>
      </w:r>
      <w:r w:rsidRPr="00BB5896">
        <w:rPr>
          <w:rFonts w:hint="eastAsia"/>
          <w:color w:val="000000" w:themeColor="text1"/>
        </w:rPr>
        <w:t>万吨为通过堆场暂时堆存，之后输送上船</w:t>
      </w:r>
      <w:r w:rsidR="00845F9F" w:rsidRPr="00BB5896">
        <w:rPr>
          <w:rFonts w:hint="eastAsia"/>
          <w:color w:val="000000" w:themeColor="text1"/>
        </w:rPr>
        <w:t>，</w:t>
      </w:r>
      <w:r w:rsidRPr="00BB5896">
        <w:rPr>
          <w:rFonts w:hint="eastAsia"/>
          <w:color w:val="000000" w:themeColor="text1"/>
        </w:rPr>
        <w:t>剩余的</w:t>
      </w:r>
      <w:r w:rsidRPr="00BB5896">
        <w:rPr>
          <w:rFonts w:hint="eastAsia"/>
          <w:color w:val="000000" w:themeColor="text1"/>
        </w:rPr>
        <w:t>78</w:t>
      </w:r>
      <w:r w:rsidRPr="00BB5896">
        <w:rPr>
          <w:rFonts w:hint="eastAsia"/>
          <w:color w:val="000000" w:themeColor="text1"/>
        </w:rPr>
        <w:t>万吨为不在堆场堆存，直接通过皮带机输送上船。</w:t>
      </w:r>
    </w:p>
    <w:p w14:paraId="52E25BAB" w14:textId="6E3B9A03" w:rsidR="00980FB8" w:rsidRPr="00BB5896" w:rsidRDefault="00F85736" w:rsidP="009D5722">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980FB8" w:rsidRPr="00BB5896">
        <w:rPr>
          <w:b/>
          <w:bCs/>
          <w:color w:val="000000" w:themeColor="text1"/>
        </w:rPr>
        <w:t>项目运输货种分析</w:t>
      </w:r>
    </w:p>
    <w:p w14:paraId="50E3885C" w14:textId="1FD6E8FD" w:rsidR="00980FB8" w:rsidRPr="00BB5896" w:rsidRDefault="00F85736" w:rsidP="009D5722">
      <w:pPr>
        <w:spacing w:line="500" w:lineRule="exact"/>
        <w:ind w:firstLine="480"/>
        <w:rPr>
          <w:color w:val="000000" w:themeColor="text1"/>
        </w:rPr>
      </w:pPr>
      <w:r w:rsidRPr="00BB5896">
        <w:rPr>
          <w:rFonts w:ascii="宋体" w:hAnsi="宋体" w:cs="宋体" w:hint="eastAsia"/>
          <w:color w:val="000000" w:themeColor="text1"/>
        </w:rPr>
        <w:t xml:space="preserve">① </w:t>
      </w:r>
      <w:r w:rsidR="00980FB8" w:rsidRPr="00BB5896">
        <w:rPr>
          <w:rFonts w:hint="eastAsia"/>
          <w:color w:val="000000" w:themeColor="text1"/>
        </w:rPr>
        <w:t>白云石</w:t>
      </w:r>
    </w:p>
    <w:p w14:paraId="43F31813" w14:textId="39D09794" w:rsidR="00980FB8" w:rsidRPr="00BB5896" w:rsidRDefault="00F85736" w:rsidP="009D5722">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w:t>
      </w:r>
      <w:r w:rsidR="00980FB8" w:rsidRPr="00BB5896">
        <w:rPr>
          <w:rFonts w:hint="eastAsia"/>
          <w:color w:val="000000" w:themeColor="text1"/>
        </w:rPr>
        <w:t>物理性质</w:t>
      </w:r>
    </w:p>
    <w:p w14:paraId="44B656D7" w14:textId="6C8B6B00" w:rsidR="00013E9B" w:rsidRPr="00BB5896" w:rsidRDefault="00013E9B" w:rsidP="009D5722">
      <w:pPr>
        <w:spacing w:line="500" w:lineRule="exact"/>
        <w:ind w:firstLine="480"/>
        <w:rPr>
          <w:color w:val="000000" w:themeColor="text1"/>
          <w:u w:val="single"/>
        </w:rPr>
      </w:pPr>
      <w:r w:rsidRPr="00BB5896">
        <w:rPr>
          <w:rFonts w:hint="eastAsia"/>
          <w:color w:val="000000" w:themeColor="text1"/>
          <w:u w:val="single"/>
        </w:rPr>
        <w:t>白云石化学成分为</w:t>
      </w:r>
      <w:r w:rsidRPr="00BB5896">
        <w:rPr>
          <w:rFonts w:hint="eastAsia"/>
          <w:color w:val="000000" w:themeColor="text1"/>
          <w:u w:val="single"/>
        </w:rPr>
        <w:t>CaMg(CO</w:t>
      </w:r>
      <w:r w:rsidRPr="00BB5896">
        <w:rPr>
          <w:rFonts w:hint="eastAsia"/>
          <w:color w:val="000000" w:themeColor="text1"/>
          <w:u w:val="single"/>
          <w:vertAlign w:val="subscript"/>
        </w:rPr>
        <w:t>3</w:t>
      </w:r>
      <w:r w:rsidRPr="00BB5896">
        <w:rPr>
          <w:rFonts w:hint="eastAsia"/>
          <w:color w:val="000000" w:themeColor="text1"/>
          <w:u w:val="single"/>
        </w:rPr>
        <w:t>)</w:t>
      </w:r>
      <w:r w:rsidRPr="00BB5896">
        <w:rPr>
          <w:rFonts w:hint="eastAsia"/>
          <w:color w:val="000000" w:themeColor="text1"/>
          <w:u w:val="single"/>
          <w:vertAlign w:val="subscript"/>
        </w:rPr>
        <w:t>2</w:t>
      </w:r>
      <w:r w:rsidRPr="00BB5896">
        <w:rPr>
          <w:rFonts w:hint="eastAsia"/>
          <w:color w:val="000000" w:themeColor="text1"/>
          <w:u w:val="single"/>
        </w:rPr>
        <w:t>，晶体属三方晶系的碳酸盐矿物。</w:t>
      </w:r>
    </w:p>
    <w:p w14:paraId="781BB538" w14:textId="77777777" w:rsidR="00013E9B" w:rsidRPr="00BB5896" w:rsidRDefault="00980FB8" w:rsidP="009D5722">
      <w:pPr>
        <w:spacing w:line="500" w:lineRule="exact"/>
        <w:ind w:firstLine="480"/>
        <w:rPr>
          <w:color w:val="000000" w:themeColor="text1"/>
        </w:rPr>
      </w:pPr>
      <w:r w:rsidRPr="00BB5896">
        <w:rPr>
          <w:color w:val="000000" w:themeColor="text1"/>
        </w:rPr>
        <w:t>白云石的</w:t>
      </w:r>
      <w:hyperlink r:id="rId58" w:tgtFrame="_blank" w:history="1">
        <w:r w:rsidRPr="00BB5896">
          <w:rPr>
            <w:color w:val="000000" w:themeColor="text1"/>
          </w:rPr>
          <w:t>晶体</w:t>
        </w:r>
      </w:hyperlink>
      <w:r w:rsidRPr="00BB5896">
        <w:rPr>
          <w:color w:val="000000" w:themeColor="text1"/>
        </w:rPr>
        <w:t>结构与</w:t>
      </w:r>
      <w:hyperlink r:id="rId59" w:tgtFrame="_blank" w:history="1">
        <w:r w:rsidRPr="00BB5896">
          <w:rPr>
            <w:color w:val="000000" w:themeColor="text1"/>
          </w:rPr>
          <w:t>方解石</w:t>
        </w:r>
      </w:hyperlink>
      <w:r w:rsidRPr="00BB5896">
        <w:rPr>
          <w:color w:val="000000" w:themeColor="text1"/>
        </w:rPr>
        <w:t>类似，晶形为</w:t>
      </w:r>
      <w:hyperlink r:id="rId60" w:tgtFrame="_blank" w:history="1">
        <w:r w:rsidRPr="00BB5896">
          <w:rPr>
            <w:color w:val="000000" w:themeColor="text1"/>
          </w:rPr>
          <w:t>菱面体</w:t>
        </w:r>
      </w:hyperlink>
      <w:r w:rsidRPr="00BB5896">
        <w:rPr>
          <w:color w:val="000000" w:themeColor="text1"/>
        </w:rPr>
        <w:t>，晶面常弯曲成马鞍状，</w:t>
      </w:r>
      <w:hyperlink r:id="rId61" w:tgtFrame="_blank" w:history="1">
        <w:r w:rsidRPr="00BB5896">
          <w:rPr>
            <w:color w:val="000000" w:themeColor="text1"/>
          </w:rPr>
          <w:t>聚片双晶</w:t>
        </w:r>
      </w:hyperlink>
      <w:r w:rsidRPr="00BB5896">
        <w:rPr>
          <w:color w:val="000000" w:themeColor="text1"/>
        </w:rPr>
        <w:t>常见，多呈块状、粒状集合体</w:t>
      </w:r>
      <w:r w:rsidRPr="00BB5896">
        <w:rPr>
          <w:rFonts w:hint="eastAsia"/>
          <w:color w:val="000000" w:themeColor="text1"/>
        </w:rPr>
        <w:t>，硬度</w:t>
      </w:r>
      <w:r w:rsidRPr="00BB5896">
        <w:rPr>
          <w:rFonts w:hint="eastAsia"/>
          <w:color w:val="000000" w:themeColor="text1"/>
        </w:rPr>
        <w:t>3</w:t>
      </w:r>
      <w:r w:rsidRPr="00BB5896">
        <w:rPr>
          <w:rFonts w:hint="eastAsia"/>
          <w:color w:val="000000" w:themeColor="text1"/>
        </w:rPr>
        <w:t>～</w:t>
      </w:r>
      <w:r w:rsidRPr="00BB5896">
        <w:rPr>
          <w:rFonts w:hint="eastAsia"/>
          <w:color w:val="000000" w:themeColor="text1"/>
        </w:rPr>
        <w:t>4</w:t>
      </w:r>
      <w:r w:rsidRPr="00BB5896">
        <w:rPr>
          <w:rFonts w:hint="eastAsia"/>
          <w:color w:val="000000" w:themeColor="text1"/>
        </w:rPr>
        <w:t>，密度</w:t>
      </w:r>
      <w:r w:rsidRPr="00BB5896">
        <w:rPr>
          <w:rFonts w:hint="eastAsia"/>
          <w:color w:val="000000" w:themeColor="text1"/>
        </w:rPr>
        <w:t>2.86</w:t>
      </w:r>
      <w:r w:rsidRPr="00BB5896">
        <w:rPr>
          <w:rFonts w:hint="eastAsia"/>
          <w:color w:val="000000" w:themeColor="text1"/>
        </w:rPr>
        <w:t>～</w:t>
      </w:r>
      <w:r w:rsidRPr="00BB5896">
        <w:rPr>
          <w:rFonts w:hint="eastAsia"/>
          <w:color w:val="000000" w:themeColor="text1"/>
        </w:rPr>
        <w:t>3.20</w:t>
      </w:r>
      <w:r w:rsidRPr="00BB5896">
        <w:rPr>
          <w:rFonts w:hint="eastAsia"/>
          <w:color w:val="000000" w:themeColor="text1"/>
        </w:rPr>
        <w:t>×</w:t>
      </w:r>
      <w:r w:rsidRPr="00BB5896">
        <w:rPr>
          <w:rFonts w:hint="eastAsia"/>
          <w:color w:val="000000" w:themeColor="text1"/>
        </w:rPr>
        <w:t>10</w:t>
      </w:r>
      <w:r w:rsidRPr="00BB5896">
        <w:rPr>
          <w:rFonts w:hint="eastAsia"/>
          <w:color w:val="000000" w:themeColor="text1"/>
          <w:vertAlign w:val="superscript"/>
        </w:rPr>
        <w:t>3</w:t>
      </w:r>
      <w:r w:rsidR="00803228" w:rsidRPr="00BB5896">
        <w:rPr>
          <w:color w:val="000000" w:themeColor="text1"/>
          <w:vertAlign w:val="superscript"/>
        </w:rPr>
        <w:t xml:space="preserve"> </w:t>
      </w:r>
      <w:r w:rsidRPr="00BB5896">
        <w:rPr>
          <w:rFonts w:hint="eastAsia"/>
          <w:color w:val="000000" w:themeColor="text1"/>
        </w:rPr>
        <w:t>kg/m</w:t>
      </w:r>
      <w:r w:rsidRPr="00BB5896">
        <w:rPr>
          <w:rFonts w:hint="eastAsia"/>
          <w:color w:val="000000" w:themeColor="text1"/>
          <w:vertAlign w:val="superscript"/>
        </w:rPr>
        <w:t>3</w:t>
      </w:r>
      <w:r w:rsidRPr="00BB5896">
        <w:rPr>
          <w:rFonts w:hint="eastAsia"/>
          <w:color w:val="000000" w:themeColor="text1"/>
        </w:rPr>
        <w:t>。</w:t>
      </w:r>
    </w:p>
    <w:p w14:paraId="740AED5F" w14:textId="51D86A36" w:rsidR="00CA11EA" w:rsidRPr="00BB5896" w:rsidRDefault="00013E9B" w:rsidP="009D5722">
      <w:pPr>
        <w:spacing w:line="500" w:lineRule="exact"/>
        <w:ind w:firstLine="480"/>
        <w:rPr>
          <w:color w:val="000000" w:themeColor="text1"/>
          <w:u w:val="single"/>
        </w:rPr>
      </w:pPr>
      <w:r w:rsidRPr="00BB5896">
        <w:rPr>
          <w:rFonts w:hint="eastAsia"/>
          <w:color w:val="000000" w:themeColor="text1"/>
          <w:u w:val="single"/>
        </w:rPr>
        <w:t>纯白云石为白色，因含其他元素和杂质有时呈灰绿、灰黄、粉红等色，玻璃光泽。三组菱面体解理完全，性脆。摩氏硬度</w:t>
      </w:r>
      <w:r w:rsidRPr="00BB5896">
        <w:rPr>
          <w:rFonts w:hint="eastAsia"/>
          <w:color w:val="000000" w:themeColor="text1"/>
          <w:u w:val="single"/>
        </w:rPr>
        <w:t>3.5~4</w:t>
      </w:r>
      <w:r w:rsidRPr="00BB5896">
        <w:rPr>
          <w:rFonts w:hint="eastAsia"/>
          <w:color w:val="000000" w:themeColor="text1"/>
          <w:u w:val="single"/>
        </w:rPr>
        <w:t>，比重</w:t>
      </w:r>
      <w:r w:rsidRPr="00BB5896">
        <w:rPr>
          <w:rFonts w:hint="eastAsia"/>
          <w:color w:val="000000" w:themeColor="text1"/>
          <w:u w:val="single"/>
        </w:rPr>
        <w:t>2.8~2.9</w:t>
      </w:r>
      <w:r w:rsidRPr="00BB5896">
        <w:rPr>
          <w:rFonts w:hint="eastAsia"/>
          <w:color w:val="000000" w:themeColor="text1"/>
          <w:u w:val="single"/>
        </w:rPr>
        <w:t>；白云石部分物理性质一览表详见表</w:t>
      </w:r>
      <w:r w:rsidRPr="00BB5896">
        <w:rPr>
          <w:rFonts w:hint="eastAsia"/>
          <w:color w:val="000000" w:themeColor="text1"/>
          <w:u w:val="single"/>
        </w:rPr>
        <w:t>2.1.2-</w:t>
      </w:r>
      <w:r w:rsidR="004D30BA" w:rsidRPr="00BB5896">
        <w:rPr>
          <w:color w:val="000000" w:themeColor="text1"/>
          <w:u w:val="single"/>
        </w:rPr>
        <w:t>6</w:t>
      </w:r>
      <w:r w:rsidRPr="00BB5896">
        <w:rPr>
          <w:rFonts w:hint="eastAsia"/>
          <w:color w:val="000000" w:themeColor="text1"/>
          <w:u w:val="single"/>
        </w:rPr>
        <w:t>。</w:t>
      </w:r>
    </w:p>
    <w:p w14:paraId="7F690AF3" w14:textId="559F0D91" w:rsidR="00013E9B" w:rsidRPr="00BB5896" w:rsidRDefault="00013E9B" w:rsidP="00C813A7">
      <w:pPr>
        <w:pStyle w:val="06"/>
        <w:pageBreakBefore/>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2.1</w:t>
      </w:r>
      <w:r w:rsidRPr="00BB5896">
        <w:rPr>
          <w:rFonts w:eastAsia="宋体" w:hint="eastAsia"/>
          <w:b/>
          <w:color w:val="000000" w:themeColor="text1"/>
          <w:u w:val="single"/>
        </w:rPr>
        <w:t>.</w:t>
      </w:r>
      <w:r w:rsidRPr="00BB5896">
        <w:rPr>
          <w:rFonts w:eastAsia="宋体"/>
          <w:b/>
          <w:color w:val="000000" w:themeColor="text1"/>
          <w:u w:val="single"/>
        </w:rPr>
        <w:t>2-</w:t>
      </w:r>
      <w:r w:rsidR="004D30BA" w:rsidRPr="00BB5896">
        <w:rPr>
          <w:rFonts w:eastAsia="宋体"/>
          <w:b/>
          <w:color w:val="000000" w:themeColor="text1"/>
          <w:u w:val="single"/>
        </w:rPr>
        <w:t xml:space="preserve">6 </w:t>
      </w:r>
      <w:r w:rsidRPr="00BB5896">
        <w:rPr>
          <w:rFonts w:eastAsia="宋体" w:hint="eastAsia"/>
          <w:b/>
          <w:color w:val="000000" w:themeColor="text1"/>
          <w:u w:val="single"/>
        </w:rPr>
        <w:t>白云石部分物理性质</w:t>
      </w:r>
      <w:r w:rsidRPr="00BB5896">
        <w:rPr>
          <w:rFonts w:eastAsia="宋体"/>
          <w:b/>
          <w:color w:val="000000" w:themeColor="text1"/>
          <w:u w:val="single"/>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8"/>
        <w:gridCol w:w="660"/>
        <w:gridCol w:w="6162"/>
      </w:tblGrid>
      <w:tr w:rsidR="00BB5896" w:rsidRPr="00BB5896" w14:paraId="5FDD0315" w14:textId="77777777" w:rsidTr="00013E9B">
        <w:trPr>
          <w:trHeight w:val="340"/>
          <w:jc w:val="center"/>
        </w:trPr>
        <w:tc>
          <w:tcPr>
            <w:tcW w:w="5000" w:type="pct"/>
            <w:gridSpan w:val="3"/>
            <w:vAlign w:val="center"/>
          </w:tcPr>
          <w:p w14:paraId="7BD61B2A"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项目</w:t>
            </w:r>
          </w:p>
        </w:tc>
      </w:tr>
      <w:tr w:rsidR="00BB5896" w:rsidRPr="00BB5896" w14:paraId="32B19A89" w14:textId="77777777" w:rsidTr="00013E9B">
        <w:trPr>
          <w:trHeight w:val="340"/>
          <w:jc w:val="center"/>
        </w:trPr>
        <w:tc>
          <w:tcPr>
            <w:tcW w:w="1585" w:type="pct"/>
            <w:gridSpan w:val="2"/>
            <w:vAlign w:val="center"/>
          </w:tcPr>
          <w:p w14:paraId="3CCC1AF7"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名称</w:t>
            </w:r>
          </w:p>
        </w:tc>
        <w:tc>
          <w:tcPr>
            <w:tcW w:w="3415" w:type="pct"/>
            <w:vAlign w:val="center"/>
          </w:tcPr>
          <w:p w14:paraId="7D334381"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白云石</w:t>
            </w:r>
          </w:p>
        </w:tc>
      </w:tr>
      <w:tr w:rsidR="00BB5896" w:rsidRPr="00BB5896" w14:paraId="2A9AFA61" w14:textId="77777777" w:rsidTr="00013E9B">
        <w:trPr>
          <w:trHeight w:val="340"/>
          <w:jc w:val="center"/>
        </w:trPr>
        <w:tc>
          <w:tcPr>
            <w:tcW w:w="1585" w:type="pct"/>
            <w:gridSpan w:val="2"/>
            <w:vAlign w:val="center"/>
          </w:tcPr>
          <w:p w14:paraId="6282382F"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化学式</w:t>
            </w:r>
          </w:p>
        </w:tc>
        <w:tc>
          <w:tcPr>
            <w:tcW w:w="3415" w:type="pct"/>
            <w:vAlign w:val="center"/>
          </w:tcPr>
          <w:p w14:paraId="38B248AE"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color w:val="000000" w:themeColor="text1"/>
                <w:szCs w:val="20"/>
                <w:u w:val="single"/>
              </w:rPr>
              <w:t>CaMg</w:t>
            </w:r>
            <w:r w:rsidRPr="00BB5896">
              <w:rPr>
                <w:rFonts w:ascii="宋体" w:hAnsi="宋体"/>
                <w:color w:val="000000" w:themeColor="text1"/>
                <w:szCs w:val="20"/>
                <w:u w:val="single"/>
              </w:rPr>
              <w:t>(</w:t>
            </w:r>
            <w:r w:rsidRPr="00BB5896">
              <w:rPr>
                <w:color w:val="000000" w:themeColor="text1"/>
                <w:szCs w:val="20"/>
                <w:u w:val="single"/>
              </w:rPr>
              <w:t>CO</w:t>
            </w:r>
            <w:r w:rsidRPr="00BB5896">
              <w:rPr>
                <w:color w:val="000000" w:themeColor="text1"/>
                <w:szCs w:val="20"/>
                <w:u w:val="single"/>
                <w:vertAlign w:val="subscript"/>
              </w:rPr>
              <w:t>3</w:t>
            </w:r>
            <w:r w:rsidRPr="00BB5896">
              <w:rPr>
                <w:rFonts w:ascii="宋体" w:hAnsi="宋体"/>
                <w:color w:val="000000" w:themeColor="text1"/>
                <w:szCs w:val="20"/>
                <w:u w:val="single"/>
              </w:rPr>
              <w:t>)</w:t>
            </w:r>
            <w:r w:rsidRPr="00BB5896">
              <w:rPr>
                <w:color w:val="000000" w:themeColor="text1"/>
                <w:szCs w:val="20"/>
                <w:u w:val="single"/>
                <w:vertAlign w:val="subscript"/>
              </w:rPr>
              <w:t>2</w:t>
            </w:r>
          </w:p>
        </w:tc>
      </w:tr>
      <w:tr w:rsidR="00BB5896" w:rsidRPr="00BB5896" w14:paraId="2004F359" w14:textId="77777777" w:rsidTr="00013E9B">
        <w:trPr>
          <w:trHeight w:val="340"/>
          <w:jc w:val="center"/>
        </w:trPr>
        <w:tc>
          <w:tcPr>
            <w:tcW w:w="1250" w:type="pct"/>
            <w:vMerge w:val="restart"/>
            <w:vAlign w:val="center"/>
          </w:tcPr>
          <w:p w14:paraId="16841370"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理论成分</w:t>
            </w:r>
          </w:p>
          <w:p w14:paraId="63EA6C01"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w:t>
            </w:r>
            <w:r w:rsidRPr="00BB5896">
              <w:rPr>
                <w:rFonts w:hint="eastAsia"/>
                <w:color w:val="000000" w:themeColor="text1"/>
                <w:szCs w:val="20"/>
                <w:u w:val="single"/>
              </w:rPr>
              <w:t>%</w:t>
            </w:r>
            <w:r w:rsidRPr="00BB5896">
              <w:rPr>
                <w:rFonts w:hint="eastAsia"/>
                <w:color w:val="000000" w:themeColor="text1"/>
                <w:szCs w:val="20"/>
                <w:u w:val="single"/>
              </w:rPr>
              <w:t>）</w:t>
            </w:r>
          </w:p>
        </w:tc>
        <w:tc>
          <w:tcPr>
            <w:tcW w:w="335" w:type="pct"/>
            <w:vAlign w:val="center"/>
          </w:tcPr>
          <w:p w14:paraId="333E44AC"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Ca</w:t>
            </w:r>
            <w:r w:rsidRPr="00BB5896">
              <w:rPr>
                <w:color w:val="000000" w:themeColor="text1"/>
                <w:szCs w:val="20"/>
                <w:u w:val="single"/>
              </w:rPr>
              <w:t>O</w:t>
            </w:r>
          </w:p>
        </w:tc>
        <w:tc>
          <w:tcPr>
            <w:tcW w:w="3415" w:type="pct"/>
            <w:vAlign w:val="center"/>
          </w:tcPr>
          <w:p w14:paraId="76DD39F2"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0.4</w:t>
            </w:r>
          </w:p>
        </w:tc>
      </w:tr>
      <w:tr w:rsidR="00BB5896" w:rsidRPr="00BB5896" w14:paraId="4F9C5B00" w14:textId="77777777" w:rsidTr="00013E9B">
        <w:trPr>
          <w:trHeight w:val="340"/>
          <w:jc w:val="center"/>
        </w:trPr>
        <w:tc>
          <w:tcPr>
            <w:tcW w:w="1250" w:type="pct"/>
            <w:vMerge/>
            <w:vAlign w:val="center"/>
          </w:tcPr>
          <w:p w14:paraId="78F86FAD"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p>
        </w:tc>
        <w:tc>
          <w:tcPr>
            <w:tcW w:w="335" w:type="pct"/>
            <w:vAlign w:val="center"/>
          </w:tcPr>
          <w:p w14:paraId="6DE13196"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Mg</w:t>
            </w:r>
            <w:r w:rsidRPr="00BB5896">
              <w:rPr>
                <w:color w:val="000000" w:themeColor="text1"/>
                <w:szCs w:val="20"/>
                <w:u w:val="single"/>
              </w:rPr>
              <w:t>O</w:t>
            </w:r>
          </w:p>
        </w:tc>
        <w:tc>
          <w:tcPr>
            <w:tcW w:w="3415" w:type="pct"/>
            <w:vAlign w:val="center"/>
          </w:tcPr>
          <w:p w14:paraId="73383D80"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1.9</w:t>
            </w:r>
          </w:p>
        </w:tc>
      </w:tr>
      <w:tr w:rsidR="00BB5896" w:rsidRPr="00BB5896" w14:paraId="5DB2A917" w14:textId="77777777" w:rsidTr="00013E9B">
        <w:trPr>
          <w:trHeight w:val="340"/>
          <w:jc w:val="center"/>
        </w:trPr>
        <w:tc>
          <w:tcPr>
            <w:tcW w:w="1250" w:type="pct"/>
            <w:vMerge/>
            <w:vAlign w:val="center"/>
          </w:tcPr>
          <w:p w14:paraId="3C5BE073"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p>
        </w:tc>
        <w:tc>
          <w:tcPr>
            <w:tcW w:w="335" w:type="pct"/>
            <w:vAlign w:val="center"/>
          </w:tcPr>
          <w:p w14:paraId="2BBE6043"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C</w:t>
            </w:r>
            <w:r w:rsidRPr="00BB5896">
              <w:rPr>
                <w:color w:val="000000" w:themeColor="text1"/>
                <w:szCs w:val="20"/>
                <w:u w:val="single"/>
              </w:rPr>
              <w:t>O</w:t>
            </w:r>
            <w:r w:rsidRPr="00BB5896">
              <w:rPr>
                <w:color w:val="000000" w:themeColor="text1"/>
                <w:szCs w:val="20"/>
                <w:u w:val="single"/>
                <w:vertAlign w:val="subscript"/>
              </w:rPr>
              <w:t>2</w:t>
            </w:r>
          </w:p>
        </w:tc>
        <w:tc>
          <w:tcPr>
            <w:tcW w:w="3415" w:type="pct"/>
            <w:vAlign w:val="center"/>
          </w:tcPr>
          <w:p w14:paraId="417FC4EE"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7.7</w:t>
            </w:r>
          </w:p>
        </w:tc>
      </w:tr>
      <w:tr w:rsidR="00BB5896" w:rsidRPr="00BB5896" w14:paraId="309A63F2" w14:textId="77777777" w:rsidTr="00013E9B">
        <w:trPr>
          <w:trHeight w:val="340"/>
          <w:jc w:val="center"/>
        </w:trPr>
        <w:tc>
          <w:tcPr>
            <w:tcW w:w="1585" w:type="pct"/>
            <w:gridSpan w:val="2"/>
            <w:vAlign w:val="center"/>
          </w:tcPr>
          <w:p w14:paraId="2A0DADE6"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灼减量（</w:t>
            </w:r>
            <w:r w:rsidRPr="00BB5896">
              <w:rPr>
                <w:rFonts w:hint="eastAsia"/>
                <w:color w:val="000000" w:themeColor="text1"/>
                <w:szCs w:val="20"/>
                <w:u w:val="single"/>
              </w:rPr>
              <w:t>L</w:t>
            </w:r>
            <w:r w:rsidRPr="00BB5896">
              <w:rPr>
                <w:color w:val="000000" w:themeColor="text1"/>
                <w:szCs w:val="20"/>
                <w:u w:val="single"/>
              </w:rPr>
              <w:t>OI</w:t>
            </w:r>
            <w:r w:rsidRPr="00BB5896">
              <w:rPr>
                <w:rFonts w:hint="eastAsia"/>
                <w:color w:val="000000" w:themeColor="text1"/>
                <w:szCs w:val="20"/>
                <w:u w:val="single"/>
              </w:rPr>
              <w:t>）</w:t>
            </w:r>
            <w:r w:rsidRPr="00BB5896">
              <w:rPr>
                <w:rFonts w:hint="eastAsia"/>
                <w:color w:val="000000" w:themeColor="text1"/>
                <w:szCs w:val="20"/>
                <w:u w:val="single"/>
              </w:rPr>
              <w:t>/%</w:t>
            </w:r>
          </w:p>
        </w:tc>
        <w:tc>
          <w:tcPr>
            <w:tcW w:w="3415" w:type="pct"/>
            <w:vAlign w:val="center"/>
          </w:tcPr>
          <w:p w14:paraId="69D52286"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4.50</w:t>
            </w:r>
            <w:r w:rsidRPr="00BB5896">
              <w:rPr>
                <w:rFonts w:hint="eastAsia"/>
                <w:color w:val="000000" w:themeColor="text1"/>
                <w:szCs w:val="20"/>
                <w:u w:val="single"/>
              </w:rPr>
              <w:t>~</w:t>
            </w:r>
            <w:r w:rsidRPr="00BB5896">
              <w:rPr>
                <w:color w:val="000000" w:themeColor="text1"/>
                <w:szCs w:val="20"/>
                <w:u w:val="single"/>
              </w:rPr>
              <w:t>47.00</w:t>
            </w:r>
          </w:p>
        </w:tc>
      </w:tr>
      <w:tr w:rsidR="00BB5896" w:rsidRPr="00BB5896" w14:paraId="0A92386A" w14:textId="77777777" w:rsidTr="00013E9B">
        <w:trPr>
          <w:trHeight w:val="340"/>
          <w:jc w:val="center"/>
        </w:trPr>
        <w:tc>
          <w:tcPr>
            <w:tcW w:w="1585" w:type="pct"/>
            <w:gridSpan w:val="2"/>
            <w:vAlign w:val="center"/>
          </w:tcPr>
          <w:p w14:paraId="2DF8F8A8"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晶系</w:t>
            </w:r>
          </w:p>
        </w:tc>
        <w:tc>
          <w:tcPr>
            <w:tcW w:w="3415" w:type="pct"/>
            <w:vAlign w:val="center"/>
          </w:tcPr>
          <w:p w14:paraId="43681248"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三方</w:t>
            </w:r>
          </w:p>
        </w:tc>
      </w:tr>
      <w:tr w:rsidR="00BB5896" w:rsidRPr="00BB5896" w14:paraId="6693E5C3" w14:textId="77777777" w:rsidTr="00013E9B">
        <w:trPr>
          <w:trHeight w:val="340"/>
          <w:jc w:val="center"/>
        </w:trPr>
        <w:tc>
          <w:tcPr>
            <w:tcW w:w="1585" w:type="pct"/>
            <w:gridSpan w:val="2"/>
            <w:vAlign w:val="center"/>
          </w:tcPr>
          <w:p w14:paraId="268AEF56"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钴晶形态</w:t>
            </w:r>
          </w:p>
        </w:tc>
        <w:tc>
          <w:tcPr>
            <w:tcW w:w="3415" w:type="pct"/>
            <w:vAlign w:val="center"/>
          </w:tcPr>
          <w:p w14:paraId="3B0C6BE4"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菱面体</w:t>
            </w:r>
          </w:p>
        </w:tc>
      </w:tr>
      <w:tr w:rsidR="00BB5896" w:rsidRPr="00BB5896" w14:paraId="6C2288A2" w14:textId="77777777" w:rsidTr="00013E9B">
        <w:trPr>
          <w:trHeight w:val="340"/>
          <w:jc w:val="center"/>
        </w:trPr>
        <w:tc>
          <w:tcPr>
            <w:tcW w:w="1250" w:type="pct"/>
            <w:vMerge w:val="restart"/>
            <w:vAlign w:val="center"/>
          </w:tcPr>
          <w:p w14:paraId="52E2652C"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晶格参数</w:t>
            </w:r>
          </w:p>
        </w:tc>
        <w:tc>
          <w:tcPr>
            <w:tcW w:w="335" w:type="pct"/>
            <w:vAlign w:val="center"/>
          </w:tcPr>
          <w:p w14:paraId="52502213" w14:textId="77777777" w:rsidR="00013E9B" w:rsidRPr="00BB5896" w:rsidRDefault="00013E9B" w:rsidP="00013E9B">
            <w:pPr>
              <w:pStyle w:val="05"/>
              <w:widowControl w:val="0"/>
              <w:spacing w:before="0" w:beforeAutospacing="0" w:after="0" w:afterAutospacing="0" w:line="240" w:lineRule="auto"/>
              <w:ind w:leftChars="0" w:left="0" w:rightChars="0" w:right="0"/>
              <w:rPr>
                <w:i/>
                <w:iCs/>
                <w:color w:val="000000" w:themeColor="text1"/>
                <w:szCs w:val="20"/>
                <w:u w:val="single"/>
              </w:rPr>
            </w:pPr>
            <w:r w:rsidRPr="00BB5896">
              <w:rPr>
                <w:rFonts w:hint="eastAsia"/>
                <w:i/>
                <w:iCs/>
                <w:color w:val="000000" w:themeColor="text1"/>
                <w:szCs w:val="20"/>
                <w:u w:val="single"/>
              </w:rPr>
              <w:t>a</w:t>
            </w:r>
            <w:r w:rsidRPr="00BB5896">
              <w:rPr>
                <w:i/>
                <w:iCs/>
                <w:color w:val="000000" w:themeColor="text1"/>
                <w:szCs w:val="20"/>
                <w:u w:val="single"/>
                <w:vertAlign w:val="subscript"/>
              </w:rPr>
              <w:t>0</w:t>
            </w:r>
          </w:p>
        </w:tc>
        <w:tc>
          <w:tcPr>
            <w:tcW w:w="3415" w:type="pct"/>
            <w:vAlign w:val="center"/>
          </w:tcPr>
          <w:p w14:paraId="67380B9E"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0</w:t>
            </w:r>
            <w:r w:rsidRPr="00BB5896">
              <w:rPr>
                <w:color w:val="000000" w:themeColor="text1"/>
                <w:szCs w:val="20"/>
                <w:u w:val="single"/>
              </w:rPr>
              <w:t xml:space="preserve">.618 </w:t>
            </w:r>
            <w:r w:rsidRPr="00BB5896">
              <w:rPr>
                <w:rFonts w:hint="eastAsia"/>
                <w:color w:val="000000" w:themeColor="text1"/>
                <w:szCs w:val="20"/>
                <w:u w:val="single"/>
              </w:rPr>
              <w:t>nm</w:t>
            </w:r>
          </w:p>
        </w:tc>
      </w:tr>
      <w:tr w:rsidR="00BB5896" w:rsidRPr="00BB5896" w14:paraId="1B4E3117" w14:textId="77777777" w:rsidTr="00013E9B">
        <w:trPr>
          <w:trHeight w:val="340"/>
          <w:jc w:val="center"/>
        </w:trPr>
        <w:tc>
          <w:tcPr>
            <w:tcW w:w="1250" w:type="pct"/>
            <w:vMerge/>
            <w:vAlign w:val="center"/>
          </w:tcPr>
          <w:p w14:paraId="03E09FB3"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p>
        </w:tc>
        <w:tc>
          <w:tcPr>
            <w:tcW w:w="335" w:type="pct"/>
            <w:vAlign w:val="center"/>
          </w:tcPr>
          <w:p w14:paraId="5B5B386B" w14:textId="77777777" w:rsidR="00013E9B" w:rsidRPr="00BB5896" w:rsidRDefault="00013E9B" w:rsidP="00013E9B">
            <w:pPr>
              <w:pStyle w:val="05"/>
              <w:widowControl w:val="0"/>
              <w:spacing w:before="0" w:beforeAutospacing="0" w:after="0" w:afterAutospacing="0" w:line="240" w:lineRule="auto"/>
              <w:ind w:leftChars="0" w:left="0" w:rightChars="0" w:right="0"/>
              <w:rPr>
                <w:i/>
                <w:iCs/>
                <w:color w:val="000000" w:themeColor="text1"/>
                <w:szCs w:val="20"/>
                <w:u w:val="single"/>
              </w:rPr>
            </w:pPr>
            <w:r w:rsidRPr="00BB5896">
              <w:rPr>
                <w:i/>
                <w:iCs/>
                <w:color w:val="000000" w:themeColor="text1"/>
                <w:szCs w:val="20"/>
                <w:u w:val="single"/>
              </w:rPr>
              <w:t>α</w:t>
            </w:r>
          </w:p>
        </w:tc>
        <w:tc>
          <w:tcPr>
            <w:tcW w:w="3415" w:type="pct"/>
            <w:vAlign w:val="center"/>
          </w:tcPr>
          <w:p w14:paraId="55904905"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02</w:t>
            </w:r>
            <w:r w:rsidRPr="00BB5896">
              <w:rPr>
                <w:rFonts w:hint="eastAsia"/>
                <w:color w:val="000000" w:themeColor="text1"/>
                <w:szCs w:val="20"/>
                <w:u w:val="single"/>
              </w:rPr>
              <w:t>°</w:t>
            </w:r>
            <w:r w:rsidRPr="00BB5896">
              <w:rPr>
                <w:color w:val="000000" w:themeColor="text1"/>
                <w:szCs w:val="20"/>
                <w:u w:val="single"/>
              </w:rPr>
              <w:t>50</w:t>
            </w:r>
            <w:r w:rsidRPr="00BB5896">
              <w:rPr>
                <w:rFonts w:hint="eastAsia"/>
                <w:color w:val="000000" w:themeColor="text1"/>
                <w:szCs w:val="20"/>
                <w:u w:val="single"/>
              </w:rPr>
              <w:t>′</w:t>
            </w:r>
          </w:p>
        </w:tc>
      </w:tr>
      <w:tr w:rsidR="00BB5896" w:rsidRPr="00BB5896" w14:paraId="367426C3" w14:textId="77777777" w:rsidTr="00013E9B">
        <w:trPr>
          <w:trHeight w:val="340"/>
          <w:jc w:val="center"/>
        </w:trPr>
        <w:tc>
          <w:tcPr>
            <w:tcW w:w="1585" w:type="pct"/>
            <w:gridSpan w:val="2"/>
            <w:vAlign w:val="center"/>
          </w:tcPr>
          <w:p w14:paraId="21BE04E4"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菱面体面交</w:t>
            </w:r>
          </w:p>
        </w:tc>
        <w:tc>
          <w:tcPr>
            <w:tcW w:w="3415" w:type="pct"/>
            <w:vAlign w:val="center"/>
          </w:tcPr>
          <w:p w14:paraId="11CE67E3"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3</w:t>
            </w:r>
            <w:r w:rsidRPr="00BB5896">
              <w:rPr>
                <w:rFonts w:hint="eastAsia"/>
                <w:color w:val="000000" w:themeColor="text1"/>
                <w:szCs w:val="20"/>
                <w:u w:val="single"/>
              </w:rPr>
              <w:t>°</w:t>
            </w:r>
            <w:r w:rsidRPr="00BB5896">
              <w:rPr>
                <w:rFonts w:hint="eastAsia"/>
                <w:color w:val="000000" w:themeColor="text1"/>
                <w:szCs w:val="20"/>
                <w:u w:val="single"/>
              </w:rPr>
              <w:t>4</w:t>
            </w:r>
            <w:r w:rsidRPr="00BB5896">
              <w:rPr>
                <w:color w:val="000000" w:themeColor="text1"/>
                <w:szCs w:val="20"/>
                <w:u w:val="single"/>
              </w:rPr>
              <w:t>5</w:t>
            </w:r>
            <w:r w:rsidRPr="00BB5896">
              <w:rPr>
                <w:rFonts w:hint="eastAsia"/>
                <w:color w:val="000000" w:themeColor="text1"/>
                <w:szCs w:val="20"/>
                <w:u w:val="single"/>
              </w:rPr>
              <w:t>′</w:t>
            </w:r>
          </w:p>
        </w:tc>
      </w:tr>
      <w:tr w:rsidR="00BB5896" w:rsidRPr="00BB5896" w14:paraId="0FDEB446" w14:textId="77777777" w:rsidTr="00013E9B">
        <w:trPr>
          <w:trHeight w:val="340"/>
          <w:jc w:val="center"/>
        </w:trPr>
        <w:tc>
          <w:tcPr>
            <w:tcW w:w="1250" w:type="pct"/>
            <w:vMerge w:val="restart"/>
            <w:vAlign w:val="center"/>
          </w:tcPr>
          <w:p w14:paraId="20FFE2A1"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折射率</w:t>
            </w:r>
          </w:p>
        </w:tc>
        <w:tc>
          <w:tcPr>
            <w:tcW w:w="335" w:type="pct"/>
            <w:vAlign w:val="center"/>
          </w:tcPr>
          <w:p w14:paraId="13A60186" w14:textId="77777777" w:rsidR="00013E9B" w:rsidRPr="00BB5896" w:rsidRDefault="00013E9B" w:rsidP="00013E9B">
            <w:pPr>
              <w:pStyle w:val="05"/>
              <w:widowControl w:val="0"/>
              <w:spacing w:before="0" w:beforeAutospacing="0" w:after="0" w:afterAutospacing="0" w:line="240" w:lineRule="auto"/>
              <w:ind w:leftChars="0" w:left="0" w:rightChars="0" w:right="0"/>
              <w:rPr>
                <w:i/>
                <w:iCs/>
                <w:color w:val="000000" w:themeColor="text1"/>
                <w:szCs w:val="20"/>
                <w:u w:val="single"/>
              </w:rPr>
            </w:pPr>
            <w:r w:rsidRPr="00BB5896">
              <w:rPr>
                <w:rFonts w:hint="eastAsia"/>
                <w:i/>
                <w:iCs/>
                <w:color w:val="000000" w:themeColor="text1"/>
                <w:szCs w:val="20"/>
                <w:u w:val="single"/>
              </w:rPr>
              <w:t>N</w:t>
            </w:r>
            <w:r w:rsidRPr="00BB5896">
              <w:rPr>
                <w:i/>
                <w:iCs/>
                <w:color w:val="000000" w:themeColor="text1"/>
                <w:szCs w:val="20"/>
                <w:u w:val="single"/>
                <w:vertAlign w:val="subscript"/>
              </w:rPr>
              <w:t>0</w:t>
            </w:r>
          </w:p>
        </w:tc>
        <w:tc>
          <w:tcPr>
            <w:tcW w:w="3415" w:type="pct"/>
            <w:vAlign w:val="center"/>
          </w:tcPr>
          <w:p w14:paraId="62952CA5"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.682</w:t>
            </w:r>
          </w:p>
        </w:tc>
      </w:tr>
      <w:tr w:rsidR="00BB5896" w:rsidRPr="00BB5896" w14:paraId="59DADDAE" w14:textId="77777777" w:rsidTr="00013E9B">
        <w:trPr>
          <w:trHeight w:val="340"/>
          <w:jc w:val="center"/>
        </w:trPr>
        <w:tc>
          <w:tcPr>
            <w:tcW w:w="1250" w:type="pct"/>
            <w:vMerge/>
            <w:vAlign w:val="center"/>
          </w:tcPr>
          <w:p w14:paraId="6DB69E58"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p>
        </w:tc>
        <w:tc>
          <w:tcPr>
            <w:tcW w:w="335" w:type="pct"/>
            <w:vAlign w:val="center"/>
          </w:tcPr>
          <w:p w14:paraId="11E589A9" w14:textId="77777777" w:rsidR="00013E9B" w:rsidRPr="00BB5896" w:rsidRDefault="00013E9B" w:rsidP="00013E9B">
            <w:pPr>
              <w:pStyle w:val="05"/>
              <w:widowControl w:val="0"/>
              <w:spacing w:before="0" w:beforeAutospacing="0" w:after="0" w:afterAutospacing="0" w:line="240" w:lineRule="auto"/>
              <w:ind w:leftChars="0" w:left="0" w:rightChars="0" w:right="0"/>
              <w:rPr>
                <w:i/>
                <w:iCs/>
                <w:color w:val="000000" w:themeColor="text1"/>
                <w:szCs w:val="20"/>
                <w:u w:val="single"/>
              </w:rPr>
            </w:pPr>
            <w:r w:rsidRPr="00BB5896">
              <w:rPr>
                <w:rFonts w:hint="eastAsia"/>
                <w:i/>
                <w:iCs/>
                <w:color w:val="000000" w:themeColor="text1"/>
                <w:szCs w:val="20"/>
                <w:u w:val="single"/>
              </w:rPr>
              <w:t>N</w:t>
            </w:r>
            <w:r w:rsidRPr="00BB5896">
              <w:rPr>
                <w:rFonts w:hint="eastAsia"/>
                <w:i/>
                <w:iCs/>
                <w:color w:val="000000" w:themeColor="text1"/>
                <w:szCs w:val="20"/>
                <w:u w:val="single"/>
                <w:vertAlign w:val="subscript"/>
              </w:rPr>
              <w:t>c</w:t>
            </w:r>
          </w:p>
        </w:tc>
        <w:tc>
          <w:tcPr>
            <w:tcW w:w="3415" w:type="pct"/>
            <w:vAlign w:val="center"/>
          </w:tcPr>
          <w:p w14:paraId="2DDEDD41"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.506</w:t>
            </w:r>
          </w:p>
        </w:tc>
      </w:tr>
      <w:tr w:rsidR="00BB5896" w:rsidRPr="00BB5896" w14:paraId="0C62A65E" w14:textId="77777777" w:rsidTr="00013E9B">
        <w:trPr>
          <w:trHeight w:val="340"/>
          <w:jc w:val="center"/>
        </w:trPr>
        <w:tc>
          <w:tcPr>
            <w:tcW w:w="1585" w:type="pct"/>
            <w:gridSpan w:val="2"/>
            <w:vAlign w:val="center"/>
          </w:tcPr>
          <w:p w14:paraId="3C773899"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颜色</w:t>
            </w:r>
          </w:p>
        </w:tc>
        <w:tc>
          <w:tcPr>
            <w:tcW w:w="3415" w:type="pct"/>
            <w:vAlign w:val="center"/>
          </w:tcPr>
          <w:p w14:paraId="44C31DFF"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白色或灰白色，因含杂质不同而有浅黄、浅褐或浅绿色</w:t>
            </w:r>
          </w:p>
        </w:tc>
      </w:tr>
      <w:tr w:rsidR="00BB5896" w:rsidRPr="00BB5896" w14:paraId="0AD56DDD" w14:textId="77777777" w:rsidTr="00013E9B">
        <w:trPr>
          <w:trHeight w:val="340"/>
          <w:jc w:val="center"/>
        </w:trPr>
        <w:tc>
          <w:tcPr>
            <w:tcW w:w="1585" w:type="pct"/>
            <w:gridSpan w:val="2"/>
            <w:vAlign w:val="center"/>
          </w:tcPr>
          <w:p w14:paraId="3F9518C0"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光泽</w:t>
            </w:r>
          </w:p>
        </w:tc>
        <w:tc>
          <w:tcPr>
            <w:tcW w:w="3415" w:type="pct"/>
            <w:vAlign w:val="center"/>
          </w:tcPr>
          <w:p w14:paraId="55E344DB"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玻璃光泽</w:t>
            </w:r>
          </w:p>
        </w:tc>
      </w:tr>
      <w:tr w:rsidR="00BB5896" w:rsidRPr="00BB5896" w14:paraId="247A3FBA" w14:textId="77777777" w:rsidTr="00013E9B">
        <w:trPr>
          <w:trHeight w:val="340"/>
          <w:jc w:val="center"/>
        </w:trPr>
        <w:tc>
          <w:tcPr>
            <w:tcW w:w="1585" w:type="pct"/>
            <w:gridSpan w:val="2"/>
            <w:vAlign w:val="center"/>
          </w:tcPr>
          <w:p w14:paraId="38E464C4"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莫氏硬度</w:t>
            </w:r>
          </w:p>
        </w:tc>
        <w:tc>
          <w:tcPr>
            <w:tcW w:w="3415" w:type="pct"/>
            <w:vAlign w:val="center"/>
          </w:tcPr>
          <w:p w14:paraId="2CFA96DC"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w:t>
            </w:r>
            <w:r w:rsidRPr="00BB5896">
              <w:rPr>
                <w:rFonts w:hint="eastAsia"/>
                <w:color w:val="000000" w:themeColor="text1"/>
                <w:szCs w:val="20"/>
                <w:u w:val="single"/>
              </w:rPr>
              <w:t>~</w:t>
            </w:r>
            <w:r w:rsidRPr="00BB5896">
              <w:rPr>
                <w:color w:val="000000" w:themeColor="text1"/>
                <w:szCs w:val="20"/>
                <w:u w:val="single"/>
              </w:rPr>
              <w:t>4.0</w:t>
            </w:r>
          </w:p>
        </w:tc>
      </w:tr>
      <w:tr w:rsidR="00BB5896" w:rsidRPr="00BB5896" w14:paraId="3ACF1705" w14:textId="77777777" w:rsidTr="00013E9B">
        <w:trPr>
          <w:trHeight w:val="340"/>
          <w:jc w:val="center"/>
        </w:trPr>
        <w:tc>
          <w:tcPr>
            <w:tcW w:w="1585" w:type="pct"/>
            <w:gridSpan w:val="2"/>
            <w:vAlign w:val="center"/>
          </w:tcPr>
          <w:p w14:paraId="00EB9931"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密度（</w:t>
            </w:r>
            <w:r w:rsidRPr="00BB5896">
              <w:rPr>
                <w:rFonts w:hint="eastAsia"/>
                <w:color w:val="000000" w:themeColor="text1"/>
                <w:szCs w:val="20"/>
                <w:u w:val="single"/>
              </w:rPr>
              <w:t>g</w:t>
            </w:r>
            <w:r w:rsidRPr="00BB5896">
              <w:rPr>
                <w:color w:val="000000" w:themeColor="text1"/>
                <w:szCs w:val="20"/>
                <w:u w:val="single"/>
              </w:rPr>
              <w:t>/</w:t>
            </w:r>
            <w:r w:rsidRPr="00BB5896">
              <w:rPr>
                <w:rFonts w:hint="eastAsia"/>
                <w:color w:val="000000" w:themeColor="text1"/>
                <w:szCs w:val="20"/>
                <w:u w:val="single"/>
              </w:rPr>
              <w:t>cm</w:t>
            </w:r>
            <w:r w:rsidRPr="00BB5896">
              <w:rPr>
                <w:color w:val="000000" w:themeColor="text1"/>
                <w:szCs w:val="20"/>
                <w:u w:val="single"/>
                <w:vertAlign w:val="superscript"/>
              </w:rPr>
              <w:t>2</w:t>
            </w:r>
            <w:r w:rsidRPr="00BB5896">
              <w:rPr>
                <w:rFonts w:hint="eastAsia"/>
                <w:color w:val="000000" w:themeColor="text1"/>
                <w:szCs w:val="20"/>
                <w:u w:val="single"/>
              </w:rPr>
              <w:t>）</w:t>
            </w:r>
          </w:p>
        </w:tc>
        <w:tc>
          <w:tcPr>
            <w:tcW w:w="3415" w:type="pct"/>
            <w:vAlign w:val="center"/>
          </w:tcPr>
          <w:p w14:paraId="69609F60" w14:textId="77777777" w:rsidR="00013E9B" w:rsidRPr="00BB5896" w:rsidRDefault="00013E9B" w:rsidP="00013E9B">
            <w:pPr>
              <w:pStyle w:val="05"/>
              <w:widowControl w:val="0"/>
              <w:spacing w:before="0" w:beforeAutospacing="0" w:after="0" w:afterAutospacing="0" w:line="240" w:lineRule="auto"/>
              <w:ind w:leftChars="0" w:left="0" w:rightChars="0" w:right="0"/>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.8</w:t>
            </w:r>
            <w:r w:rsidRPr="00BB5896">
              <w:rPr>
                <w:rFonts w:hint="eastAsia"/>
                <w:color w:val="000000" w:themeColor="text1"/>
                <w:szCs w:val="20"/>
                <w:u w:val="single"/>
              </w:rPr>
              <w:t>~</w:t>
            </w:r>
            <w:r w:rsidRPr="00BB5896">
              <w:rPr>
                <w:color w:val="000000" w:themeColor="text1"/>
                <w:szCs w:val="20"/>
                <w:u w:val="single"/>
              </w:rPr>
              <w:t>2.9</w:t>
            </w:r>
          </w:p>
        </w:tc>
      </w:tr>
    </w:tbl>
    <w:p w14:paraId="5FEF64E5" w14:textId="77398D3C" w:rsidR="00980FB8" w:rsidRPr="00BB5896" w:rsidRDefault="00CA11EA" w:rsidP="009D5722">
      <w:pPr>
        <w:spacing w:line="500" w:lineRule="exact"/>
        <w:ind w:firstLine="480"/>
        <w:rPr>
          <w:color w:val="000000" w:themeColor="text1"/>
          <w:u w:val="single"/>
        </w:rPr>
      </w:pPr>
      <w:r w:rsidRPr="00BB5896">
        <w:rPr>
          <w:rFonts w:hint="eastAsia"/>
          <w:color w:val="000000" w:themeColor="text1"/>
          <w:u w:val="single"/>
        </w:rPr>
        <w:t>项目运输的为开采筛分后的白云石，未经过其他加工环节，物料性质较为稳定。</w:t>
      </w:r>
    </w:p>
    <w:p w14:paraId="7DFE96C7" w14:textId="0F9F2A5F" w:rsidR="00980FB8" w:rsidRPr="00BB5896" w:rsidRDefault="00980FB8" w:rsidP="009D5722">
      <w:pPr>
        <w:spacing w:line="500" w:lineRule="exact"/>
        <w:ind w:firstLine="480"/>
        <w:rPr>
          <w:color w:val="000000" w:themeColor="text1"/>
        </w:rPr>
      </w:pPr>
      <w:r w:rsidRPr="00BB5896">
        <w:rPr>
          <w:rFonts w:hint="eastAsia"/>
          <w:color w:val="000000" w:themeColor="text1"/>
        </w:rPr>
        <w:t>II</w:t>
      </w:r>
      <w:r w:rsidR="00F85736" w:rsidRPr="00BB5896">
        <w:rPr>
          <w:rFonts w:hint="eastAsia"/>
          <w:color w:val="000000" w:themeColor="text1"/>
        </w:rPr>
        <w:t>、</w:t>
      </w:r>
      <w:r w:rsidRPr="00BB5896">
        <w:rPr>
          <w:rFonts w:hint="eastAsia"/>
          <w:color w:val="000000" w:themeColor="text1"/>
        </w:rPr>
        <w:t>粒径分析</w:t>
      </w:r>
    </w:p>
    <w:p w14:paraId="2AEB5E95" w14:textId="18B95205" w:rsidR="00980FB8" w:rsidRPr="00BB5896" w:rsidRDefault="00980FB8" w:rsidP="00171B2C">
      <w:pPr>
        <w:spacing w:afterLines="50" w:after="163" w:line="500" w:lineRule="exact"/>
        <w:ind w:firstLine="480"/>
        <w:rPr>
          <w:color w:val="000000" w:themeColor="text1"/>
        </w:rPr>
      </w:pPr>
      <w:r w:rsidRPr="00BB5896">
        <w:rPr>
          <w:rFonts w:hint="eastAsia"/>
          <w:color w:val="000000" w:themeColor="text1"/>
        </w:rPr>
        <w:t>根据项目设计提供的资料及类似工程对比，可知白云石的粒径在</w:t>
      </w:r>
      <w:r w:rsidR="00CF6799" w:rsidRPr="00BB5896">
        <w:rPr>
          <w:rFonts w:hint="eastAsia"/>
          <w:color w:val="000000" w:themeColor="text1"/>
        </w:rPr>
        <w:t>1</w:t>
      </w:r>
      <w:r w:rsidR="00CF6799" w:rsidRPr="00BB5896">
        <w:rPr>
          <w:rFonts w:hint="eastAsia"/>
          <w:color w:val="000000" w:themeColor="text1"/>
        </w:rPr>
        <w:t>～</w:t>
      </w:r>
      <w:r w:rsidR="002B68F6" w:rsidRPr="00BB5896">
        <w:rPr>
          <w:rFonts w:hint="eastAsia"/>
          <w:color w:val="000000" w:themeColor="text1"/>
        </w:rPr>
        <w:t>10</w:t>
      </w:r>
      <w:r w:rsidR="00803228" w:rsidRPr="00BB5896">
        <w:rPr>
          <w:color w:val="000000" w:themeColor="text1"/>
        </w:rPr>
        <w:t xml:space="preserve"> </w:t>
      </w:r>
      <w:r w:rsidR="00CF6799" w:rsidRPr="00BB5896">
        <w:rPr>
          <w:rFonts w:hint="eastAsia"/>
          <w:color w:val="000000" w:themeColor="text1"/>
        </w:rPr>
        <w:t>cm</w:t>
      </w:r>
      <w:r w:rsidRPr="00BB5896">
        <w:rPr>
          <w:rFonts w:hint="eastAsia"/>
          <w:color w:val="000000" w:themeColor="text1"/>
        </w:rPr>
        <w:t>之间，拟建项目运输的白云石样品详见图</w:t>
      </w:r>
      <w:r w:rsidR="003649C4" w:rsidRPr="00BB5896">
        <w:rPr>
          <w:rFonts w:hint="eastAsia"/>
          <w:color w:val="000000" w:themeColor="text1"/>
        </w:rPr>
        <w:t>2.1</w:t>
      </w:r>
      <w:r w:rsidR="00244531" w:rsidRPr="00BB5896">
        <w:rPr>
          <w:rFonts w:hint="eastAsia"/>
          <w:color w:val="000000" w:themeColor="text1"/>
        </w:rPr>
        <w:t>.2</w:t>
      </w:r>
      <w:r w:rsidR="003649C4" w:rsidRPr="00BB5896">
        <w:rPr>
          <w:rFonts w:hint="eastAsia"/>
          <w:color w:val="000000" w:themeColor="text1"/>
        </w:rPr>
        <w:t>-</w:t>
      </w:r>
      <w:r w:rsidR="004054CD" w:rsidRPr="00BB5896">
        <w:rPr>
          <w:color w:val="000000" w:themeColor="text1"/>
        </w:rPr>
        <w:t>4</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4551"/>
        <w:gridCol w:w="4509"/>
      </w:tblGrid>
      <w:tr w:rsidR="00BB5896" w:rsidRPr="00BB5896" w14:paraId="5F5F1EF0" w14:textId="3069E26E" w:rsidTr="004D23EE">
        <w:trPr>
          <w:jc w:val="center"/>
        </w:trPr>
        <w:tc>
          <w:tcPr>
            <w:tcW w:w="4643" w:type="dxa"/>
          </w:tcPr>
          <w:p w14:paraId="24F4D369" w14:textId="5F79CB11" w:rsidR="00CF6799" w:rsidRPr="00BB5896" w:rsidRDefault="004D23EE" w:rsidP="00F85736">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709D04E6" wp14:editId="517FD914">
                  <wp:extent cx="2700000" cy="2700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tc>
        <w:tc>
          <w:tcPr>
            <w:tcW w:w="4555" w:type="dxa"/>
          </w:tcPr>
          <w:p w14:paraId="692073EB" w14:textId="7E193D1B" w:rsidR="00CF6799" w:rsidRPr="00BB5896" w:rsidRDefault="004D23EE" w:rsidP="00F85736">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56439798" wp14:editId="1090DFA4">
                  <wp:extent cx="2700000" cy="270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tc>
      </w:tr>
    </w:tbl>
    <w:p w14:paraId="487E26E7" w14:textId="490D8B93" w:rsidR="00980FB8" w:rsidRPr="00BB5896" w:rsidRDefault="00980FB8" w:rsidP="00171B2C">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003649C4" w:rsidRPr="00BB5896">
        <w:rPr>
          <w:rFonts w:hint="eastAsia"/>
          <w:b/>
          <w:color w:val="000000" w:themeColor="text1"/>
          <w:sz w:val="21"/>
          <w:szCs w:val="21"/>
        </w:rPr>
        <w:t>2.1</w:t>
      </w:r>
      <w:r w:rsidR="00244531" w:rsidRPr="00BB5896">
        <w:rPr>
          <w:rFonts w:hint="eastAsia"/>
          <w:b/>
          <w:color w:val="000000" w:themeColor="text1"/>
          <w:sz w:val="21"/>
          <w:szCs w:val="21"/>
        </w:rPr>
        <w:t>.2</w:t>
      </w:r>
      <w:r w:rsidR="003649C4" w:rsidRPr="00BB5896">
        <w:rPr>
          <w:rFonts w:hint="eastAsia"/>
          <w:b/>
          <w:color w:val="000000" w:themeColor="text1"/>
          <w:sz w:val="21"/>
          <w:szCs w:val="21"/>
        </w:rPr>
        <w:t>-</w:t>
      </w:r>
      <w:r w:rsidR="004054CD" w:rsidRPr="00BB5896">
        <w:rPr>
          <w:b/>
          <w:color w:val="000000" w:themeColor="text1"/>
          <w:sz w:val="21"/>
          <w:szCs w:val="21"/>
        </w:rPr>
        <w:t>4</w:t>
      </w:r>
      <w:r w:rsidRPr="00BB5896">
        <w:rPr>
          <w:rFonts w:hint="eastAsia"/>
          <w:b/>
          <w:color w:val="000000" w:themeColor="text1"/>
          <w:sz w:val="21"/>
          <w:szCs w:val="21"/>
        </w:rPr>
        <w:t xml:space="preserve"> </w:t>
      </w:r>
      <w:r w:rsidRPr="00BB5896">
        <w:rPr>
          <w:rFonts w:hint="eastAsia"/>
          <w:b/>
          <w:color w:val="000000" w:themeColor="text1"/>
          <w:sz w:val="21"/>
          <w:szCs w:val="21"/>
        </w:rPr>
        <w:t>白云石样品</w:t>
      </w:r>
    </w:p>
    <w:p w14:paraId="2AA75618" w14:textId="49CC3C2E" w:rsidR="00980FB8" w:rsidRPr="00BB5896" w:rsidRDefault="00F85736" w:rsidP="009D5722">
      <w:pPr>
        <w:spacing w:line="500" w:lineRule="exact"/>
        <w:ind w:firstLine="480"/>
        <w:rPr>
          <w:color w:val="000000" w:themeColor="text1"/>
        </w:rPr>
      </w:pPr>
      <w:r w:rsidRPr="00BB5896">
        <w:rPr>
          <w:rFonts w:ascii="宋体" w:hAnsi="宋体" w:hint="eastAsia"/>
          <w:color w:val="000000" w:themeColor="text1"/>
        </w:rPr>
        <w:lastRenderedPageBreak/>
        <w:t>②</w:t>
      </w:r>
      <w:r w:rsidRPr="00BB5896">
        <w:rPr>
          <w:color w:val="000000" w:themeColor="text1"/>
        </w:rPr>
        <w:t xml:space="preserve"> </w:t>
      </w:r>
      <w:r w:rsidR="00980FB8" w:rsidRPr="00BB5896">
        <w:rPr>
          <w:rFonts w:hint="eastAsia"/>
          <w:color w:val="000000" w:themeColor="text1"/>
        </w:rPr>
        <w:t>石灰石</w:t>
      </w:r>
    </w:p>
    <w:p w14:paraId="709E98F4" w14:textId="63C24AF7" w:rsidR="00980FB8" w:rsidRPr="00BB5896" w:rsidRDefault="00980FB8" w:rsidP="009D5722">
      <w:pPr>
        <w:spacing w:line="500" w:lineRule="exact"/>
        <w:ind w:firstLine="480"/>
        <w:rPr>
          <w:color w:val="000000" w:themeColor="text1"/>
          <w:u w:val="single"/>
        </w:rPr>
      </w:pPr>
      <w:r w:rsidRPr="00BB5896">
        <w:rPr>
          <w:color w:val="000000" w:themeColor="text1"/>
          <w:u w:val="single"/>
        </w:rPr>
        <w:t>I</w:t>
      </w:r>
      <w:r w:rsidR="00F85736" w:rsidRPr="00BB5896">
        <w:rPr>
          <w:rFonts w:hint="eastAsia"/>
          <w:color w:val="000000" w:themeColor="text1"/>
          <w:u w:val="single"/>
        </w:rPr>
        <w:t>、</w:t>
      </w:r>
      <w:r w:rsidRPr="00BB5896">
        <w:rPr>
          <w:color w:val="000000" w:themeColor="text1"/>
          <w:u w:val="single"/>
        </w:rPr>
        <w:t>物理性质</w:t>
      </w:r>
    </w:p>
    <w:p w14:paraId="0F5EB85D" w14:textId="5623AC85" w:rsidR="00980FB8" w:rsidRPr="00BB5896" w:rsidRDefault="00980FB8" w:rsidP="009D5722">
      <w:pPr>
        <w:spacing w:line="500" w:lineRule="exact"/>
        <w:ind w:firstLine="480"/>
        <w:rPr>
          <w:rFonts w:hAnsi="Arial"/>
          <w:color w:val="000000" w:themeColor="text1"/>
          <w:u w:val="single"/>
        </w:rPr>
      </w:pPr>
      <w:r w:rsidRPr="00BB5896">
        <w:rPr>
          <w:rFonts w:hAnsi="Arial"/>
          <w:color w:val="000000" w:themeColor="text1"/>
          <w:u w:val="single"/>
        </w:rPr>
        <w:t>石灰石主要成分碳酸钙（</w:t>
      </w:r>
      <w:r w:rsidRPr="00BB5896">
        <w:rPr>
          <w:color w:val="000000" w:themeColor="text1"/>
          <w:u w:val="single"/>
        </w:rPr>
        <w:t>CaCO</w:t>
      </w:r>
      <w:r w:rsidRPr="00BB5896">
        <w:rPr>
          <w:color w:val="000000" w:themeColor="text1"/>
          <w:u w:val="single"/>
          <w:vertAlign w:val="subscript"/>
        </w:rPr>
        <w:t>3</w:t>
      </w:r>
      <w:r w:rsidRPr="00BB5896">
        <w:rPr>
          <w:rFonts w:hAnsi="Arial"/>
          <w:color w:val="000000" w:themeColor="text1"/>
          <w:u w:val="single"/>
        </w:rPr>
        <w:t>），主要以块状为主，</w:t>
      </w:r>
      <w:r w:rsidR="00356818" w:rsidRPr="00BB5896">
        <w:rPr>
          <w:rFonts w:hAnsi="Arial" w:hint="eastAsia"/>
          <w:color w:val="000000" w:themeColor="text1"/>
          <w:u w:val="single"/>
        </w:rPr>
        <w:t>莫氏</w:t>
      </w:r>
      <w:r w:rsidRPr="00BB5896">
        <w:rPr>
          <w:color w:val="000000" w:themeColor="text1"/>
          <w:u w:val="single"/>
        </w:rPr>
        <w:t>硬度</w:t>
      </w:r>
      <w:r w:rsidR="00356818" w:rsidRPr="00BB5896">
        <w:rPr>
          <w:rFonts w:hint="eastAsia"/>
          <w:color w:val="000000" w:themeColor="text1"/>
          <w:u w:val="single"/>
        </w:rPr>
        <w:t>2~4</w:t>
      </w:r>
      <w:r w:rsidR="00356818" w:rsidRPr="00BB5896">
        <w:rPr>
          <w:rFonts w:hint="eastAsia"/>
          <w:color w:val="000000" w:themeColor="text1"/>
          <w:u w:val="single"/>
        </w:rPr>
        <w:t>；</w:t>
      </w:r>
      <w:r w:rsidRPr="00BB5896">
        <w:rPr>
          <w:rFonts w:hAnsi="Arial"/>
          <w:color w:val="000000" w:themeColor="text1"/>
          <w:u w:val="single"/>
        </w:rPr>
        <w:t>密度约为</w:t>
      </w:r>
      <w:r w:rsidRPr="00BB5896">
        <w:rPr>
          <w:color w:val="000000" w:themeColor="text1"/>
          <w:u w:val="single"/>
        </w:rPr>
        <w:t>2.65~2.80</w:t>
      </w:r>
      <w:r w:rsidR="00803228" w:rsidRPr="00BB5896">
        <w:rPr>
          <w:color w:val="000000" w:themeColor="text1"/>
          <w:u w:val="single"/>
        </w:rPr>
        <w:t xml:space="preserve"> </w:t>
      </w:r>
      <w:r w:rsidRPr="00BB5896">
        <w:rPr>
          <w:color w:val="000000" w:themeColor="text1"/>
          <w:u w:val="single"/>
        </w:rPr>
        <w:t>g/cm</w:t>
      </w:r>
      <w:r w:rsidRPr="00BB5896">
        <w:rPr>
          <w:color w:val="000000" w:themeColor="text1"/>
          <w:u w:val="single"/>
          <w:vertAlign w:val="superscript"/>
        </w:rPr>
        <w:t>3</w:t>
      </w:r>
      <w:r w:rsidR="00356818" w:rsidRPr="00BB5896">
        <w:rPr>
          <w:rFonts w:hAnsi="Arial" w:hint="eastAsia"/>
          <w:color w:val="000000" w:themeColor="text1"/>
          <w:u w:val="single"/>
        </w:rPr>
        <w:t>；总气孔介于</w:t>
      </w:r>
      <w:r w:rsidR="00356818" w:rsidRPr="00BB5896">
        <w:rPr>
          <w:rFonts w:hAnsi="Arial" w:hint="eastAsia"/>
          <w:color w:val="000000" w:themeColor="text1"/>
          <w:u w:val="single"/>
        </w:rPr>
        <w:t>0.1~30</w:t>
      </w:r>
      <w:r w:rsidR="00356818" w:rsidRPr="00BB5896">
        <w:rPr>
          <w:rFonts w:hAnsi="Arial"/>
          <w:color w:val="000000" w:themeColor="text1"/>
          <w:u w:val="single"/>
        </w:rPr>
        <w:t xml:space="preserve"> </w:t>
      </w:r>
      <w:r w:rsidR="00356818" w:rsidRPr="00BB5896">
        <w:rPr>
          <w:rFonts w:hAnsi="Arial" w:hint="eastAsia"/>
          <w:color w:val="000000" w:themeColor="text1"/>
          <w:u w:val="single"/>
        </w:rPr>
        <w:t>%</w:t>
      </w:r>
      <w:r w:rsidR="00356818" w:rsidRPr="00BB5896">
        <w:rPr>
          <w:rFonts w:hAnsi="Arial" w:hint="eastAsia"/>
          <w:color w:val="000000" w:themeColor="text1"/>
          <w:u w:val="single"/>
        </w:rPr>
        <w:t>（体积百分率）；分解温度在常压下约</w:t>
      </w:r>
      <w:r w:rsidR="00356818" w:rsidRPr="00BB5896">
        <w:rPr>
          <w:rFonts w:hAnsi="Arial" w:hint="eastAsia"/>
          <w:color w:val="000000" w:themeColor="text1"/>
          <w:u w:val="single"/>
        </w:rPr>
        <w:t>898</w:t>
      </w:r>
      <w:r w:rsidR="00356818" w:rsidRPr="00BB5896">
        <w:rPr>
          <w:rFonts w:hAnsi="Arial"/>
          <w:color w:val="000000" w:themeColor="text1"/>
          <w:u w:val="single"/>
        </w:rPr>
        <w:t xml:space="preserve"> </w:t>
      </w:r>
      <w:r w:rsidR="00356818" w:rsidRPr="00BB5896">
        <w:rPr>
          <w:rFonts w:hAnsi="Arial" w:hint="eastAsia"/>
          <w:color w:val="000000" w:themeColor="text1"/>
          <w:u w:val="single"/>
        </w:rPr>
        <w:t>℃；比热容平均约</w:t>
      </w:r>
      <w:r w:rsidR="00356818" w:rsidRPr="00BB5896">
        <w:rPr>
          <w:rFonts w:hAnsi="Arial" w:hint="eastAsia"/>
          <w:color w:val="000000" w:themeColor="text1"/>
          <w:u w:val="single"/>
        </w:rPr>
        <w:t>0.8577</w:t>
      </w:r>
      <w:r w:rsidR="00356818" w:rsidRPr="00BB5896">
        <w:rPr>
          <w:rFonts w:hAnsi="Arial"/>
          <w:color w:val="000000" w:themeColor="text1"/>
          <w:u w:val="single"/>
        </w:rPr>
        <w:t xml:space="preserve"> KJ</w:t>
      </w:r>
      <w:r w:rsidR="00356818" w:rsidRPr="00BB5896">
        <w:rPr>
          <w:rFonts w:hAnsi="Arial" w:hint="eastAsia"/>
          <w:color w:val="000000" w:themeColor="text1"/>
          <w:u w:val="single"/>
        </w:rPr>
        <w:t>/</w:t>
      </w:r>
      <w:r w:rsidR="00356818" w:rsidRPr="00BB5896">
        <w:rPr>
          <w:rFonts w:hAnsi="Arial"/>
          <w:color w:val="000000" w:themeColor="text1"/>
          <w:u w:val="single"/>
        </w:rPr>
        <w:t>KG</w:t>
      </w:r>
      <w:r w:rsidRPr="00BB5896">
        <w:rPr>
          <w:rFonts w:hAnsi="Arial"/>
          <w:color w:val="000000" w:themeColor="text1"/>
          <w:u w:val="single"/>
        </w:rPr>
        <w:t>。</w:t>
      </w:r>
    </w:p>
    <w:p w14:paraId="27DD197A" w14:textId="4A48CA9C" w:rsidR="00CA11EA" w:rsidRPr="00BB5896" w:rsidRDefault="00CA11EA" w:rsidP="00CA11EA">
      <w:pPr>
        <w:spacing w:line="500" w:lineRule="exact"/>
        <w:ind w:firstLine="480"/>
        <w:rPr>
          <w:rFonts w:hAnsi="Arial"/>
          <w:color w:val="000000" w:themeColor="text1"/>
          <w:u w:val="single"/>
        </w:rPr>
      </w:pPr>
      <w:r w:rsidRPr="00BB5896">
        <w:rPr>
          <w:rFonts w:hAnsi="Arial" w:hint="eastAsia"/>
          <w:color w:val="000000" w:themeColor="text1"/>
          <w:u w:val="single"/>
        </w:rPr>
        <w:t>拟建项目运输的石灰石均为开采筛分后的石灰石，未经过煅烧加工等环节，物料性质较为稳定。</w:t>
      </w:r>
    </w:p>
    <w:p w14:paraId="3FD374AB" w14:textId="21659EAA" w:rsidR="00980FB8" w:rsidRPr="00BB5896" w:rsidRDefault="00980FB8" w:rsidP="009D5722">
      <w:pPr>
        <w:spacing w:line="500" w:lineRule="exact"/>
        <w:ind w:firstLine="480"/>
        <w:rPr>
          <w:color w:val="000000" w:themeColor="text1"/>
        </w:rPr>
      </w:pPr>
      <w:r w:rsidRPr="00BB5896">
        <w:rPr>
          <w:color w:val="000000" w:themeColor="text1"/>
        </w:rPr>
        <w:t>II</w:t>
      </w:r>
      <w:r w:rsidR="00F85736" w:rsidRPr="00BB5896">
        <w:rPr>
          <w:rFonts w:hint="eastAsia"/>
          <w:color w:val="000000" w:themeColor="text1"/>
        </w:rPr>
        <w:t>、</w:t>
      </w:r>
      <w:r w:rsidRPr="00BB5896">
        <w:rPr>
          <w:color w:val="000000" w:themeColor="text1"/>
        </w:rPr>
        <w:t>粒径分析</w:t>
      </w:r>
    </w:p>
    <w:p w14:paraId="0B0EC148" w14:textId="51B6278F" w:rsidR="00F85736" w:rsidRPr="00BB5896" w:rsidRDefault="00980FB8" w:rsidP="00BE3C37">
      <w:pPr>
        <w:spacing w:afterLines="50" w:after="163" w:line="500" w:lineRule="exact"/>
        <w:ind w:firstLine="480"/>
        <w:rPr>
          <w:color w:val="000000" w:themeColor="text1"/>
        </w:rPr>
      </w:pPr>
      <w:r w:rsidRPr="00BB5896">
        <w:rPr>
          <w:rFonts w:hint="eastAsia"/>
          <w:color w:val="000000" w:themeColor="text1"/>
        </w:rPr>
        <w:t>根据项目设计提供的资料及类似工程对比，</w:t>
      </w:r>
      <w:r w:rsidR="004B187E" w:rsidRPr="00BB5896">
        <w:rPr>
          <w:rFonts w:hint="eastAsia"/>
          <w:color w:val="000000" w:themeColor="text1"/>
        </w:rPr>
        <w:t>可知石灰石</w:t>
      </w:r>
      <w:r w:rsidRPr="00BB5896">
        <w:rPr>
          <w:rFonts w:hint="eastAsia"/>
          <w:color w:val="000000" w:themeColor="text1"/>
        </w:rPr>
        <w:t>的粒径在</w:t>
      </w:r>
      <w:r w:rsidR="00F85736" w:rsidRPr="00BB5896">
        <w:rPr>
          <w:rFonts w:hint="eastAsia"/>
          <w:color w:val="000000" w:themeColor="text1"/>
        </w:rPr>
        <w:t>1</w:t>
      </w:r>
      <w:r w:rsidR="00F85736" w:rsidRPr="00BB5896">
        <w:rPr>
          <w:rFonts w:hint="eastAsia"/>
          <w:color w:val="000000" w:themeColor="text1"/>
        </w:rPr>
        <w:t>～</w:t>
      </w:r>
      <w:r w:rsidR="00F85736" w:rsidRPr="00BB5896">
        <w:rPr>
          <w:color w:val="000000" w:themeColor="text1"/>
        </w:rPr>
        <w:t>8</w:t>
      </w:r>
      <w:r w:rsidR="00803228" w:rsidRPr="00BB5896">
        <w:rPr>
          <w:color w:val="000000" w:themeColor="text1"/>
        </w:rPr>
        <w:t xml:space="preserve"> </w:t>
      </w:r>
      <w:r w:rsidR="00F85736" w:rsidRPr="00BB5896">
        <w:rPr>
          <w:rFonts w:hint="eastAsia"/>
          <w:color w:val="000000" w:themeColor="text1"/>
        </w:rPr>
        <w:t>cm</w:t>
      </w:r>
      <w:r w:rsidRPr="00BB5896">
        <w:rPr>
          <w:rFonts w:hint="eastAsia"/>
          <w:color w:val="000000" w:themeColor="text1"/>
        </w:rPr>
        <w:t>之间，拟建项目运输的石灰石样品详见图</w:t>
      </w:r>
      <w:r w:rsidR="003649C4" w:rsidRPr="00BB5896">
        <w:rPr>
          <w:rFonts w:hint="eastAsia"/>
          <w:color w:val="000000" w:themeColor="text1"/>
        </w:rPr>
        <w:t>2.1</w:t>
      </w:r>
      <w:r w:rsidR="00244531" w:rsidRPr="00BB5896">
        <w:rPr>
          <w:rFonts w:hint="eastAsia"/>
          <w:color w:val="000000" w:themeColor="text1"/>
        </w:rPr>
        <w:t>.2</w:t>
      </w:r>
      <w:r w:rsidR="003649C4" w:rsidRPr="00BB5896">
        <w:rPr>
          <w:rFonts w:hint="eastAsia"/>
          <w:color w:val="000000" w:themeColor="text1"/>
        </w:rPr>
        <w:t>-</w:t>
      </w:r>
      <w:r w:rsidR="004054CD" w:rsidRPr="00BB5896">
        <w:rPr>
          <w:color w:val="000000" w:themeColor="text1"/>
        </w:rPr>
        <w:t>5</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4530"/>
        <w:gridCol w:w="4530"/>
      </w:tblGrid>
      <w:tr w:rsidR="00BB5896" w:rsidRPr="00BB5896" w14:paraId="630D76E5" w14:textId="77777777" w:rsidTr="00307B61">
        <w:trPr>
          <w:jc w:val="center"/>
        </w:trPr>
        <w:tc>
          <w:tcPr>
            <w:tcW w:w="4643" w:type="dxa"/>
          </w:tcPr>
          <w:p w14:paraId="297A1BA5" w14:textId="33E7B5C0" w:rsidR="00F85736" w:rsidRPr="00BB5896" w:rsidRDefault="00F85736" w:rsidP="00F85736">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349DB578" wp14:editId="07B28DCC">
                  <wp:extent cx="2700000" cy="2700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tc>
        <w:tc>
          <w:tcPr>
            <w:tcW w:w="4643" w:type="dxa"/>
          </w:tcPr>
          <w:p w14:paraId="4C83457C" w14:textId="590B9D10" w:rsidR="00F85736" w:rsidRPr="00BB5896" w:rsidRDefault="00F85736" w:rsidP="00F85736">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7FA72660" wp14:editId="77C844FD">
                  <wp:extent cx="2700000" cy="270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tc>
      </w:tr>
    </w:tbl>
    <w:p w14:paraId="67986A10" w14:textId="205A016B" w:rsidR="00980FB8" w:rsidRPr="00BB5896" w:rsidRDefault="00980FB8" w:rsidP="00171B2C">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003649C4" w:rsidRPr="00BB5896">
        <w:rPr>
          <w:rFonts w:hint="eastAsia"/>
          <w:b/>
          <w:color w:val="000000" w:themeColor="text1"/>
          <w:sz w:val="21"/>
          <w:szCs w:val="21"/>
        </w:rPr>
        <w:t>2.1</w:t>
      </w:r>
      <w:r w:rsidR="00A92319" w:rsidRPr="00BB5896">
        <w:rPr>
          <w:rFonts w:hint="eastAsia"/>
          <w:b/>
          <w:color w:val="000000" w:themeColor="text1"/>
          <w:sz w:val="21"/>
          <w:szCs w:val="21"/>
        </w:rPr>
        <w:t>.2</w:t>
      </w:r>
      <w:r w:rsidR="003649C4" w:rsidRPr="00BB5896">
        <w:rPr>
          <w:rFonts w:hint="eastAsia"/>
          <w:b/>
          <w:color w:val="000000" w:themeColor="text1"/>
          <w:sz w:val="21"/>
          <w:szCs w:val="21"/>
        </w:rPr>
        <w:t>-</w:t>
      </w:r>
      <w:r w:rsidR="004054CD" w:rsidRPr="00BB5896">
        <w:rPr>
          <w:b/>
          <w:color w:val="000000" w:themeColor="text1"/>
          <w:sz w:val="21"/>
          <w:szCs w:val="21"/>
        </w:rPr>
        <w:t xml:space="preserve">5 </w:t>
      </w:r>
      <w:r w:rsidRPr="00BB5896">
        <w:rPr>
          <w:rFonts w:hint="eastAsia"/>
          <w:b/>
          <w:color w:val="000000" w:themeColor="text1"/>
          <w:sz w:val="21"/>
          <w:szCs w:val="21"/>
        </w:rPr>
        <w:t>石灰石样品</w:t>
      </w:r>
    </w:p>
    <w:p w14:paraId="5D29DCED" w14:textId="7C91D93D" w:rsidR="00980FB8" w:rsidRPr="00BB5896" w:rsidRDefault="00F85736" w:rsidP="009D5722">
      <w:pPr>
        <w:spacing w:line="500" w:lineRule="exact"/>
        <w:ind w:firstLine="480"/>
        <w:rPr>
          <w:color w:val="000000" w:themeColor="text1"/>
        </w:rPr>
      </w:pPr>
      <w:r w:rsidRPr="00BB5896">
        <w:rPr>
          <w:rFonts w:ascii="宋体" w:hAnsi="宋体" w:hint="eastAsia"/>
          <w:color w:val="000000" w:themeColor="text1"/>
        </w:rPr>
        <w:t>③</w:t>
      </w:r>
      <w:r w:rsidRPr="00BB5896">
        <w:rPr>
          <w:color w:val="000000" w:themeColor="text1"/>
        </w:rPr>
        <w:t xml:space="preserve"> </w:t>
      </w:r>
      <w:r w:rsidRPr="00BB5896">
        <w:rPr>
          <w:rFonts w:hint="eastAsia"/>
          <w:color w:val="000000" w:themeColor="text1"/>
        </w:rPr>
        <w:t>散货</w:t>
      </w:r>
      <w:r w:rsidR="00980FB8" w:rsidRPr="00BB5896">
        <w:rPr>
          <w:color w:val="000000" w:themeColor="text1"/>
        </w:rPr>
        <w:t>起尘特性分析</w:t>
      </w:r>
    </w:p>
    <w:p w14:paraId="2A0D4644" w14:textId="363DE9CA" w:rsidR="00980FB8" w:rsidRPr="00BB5896" w:rsidRDefault="00244531" w:rsidP="009D5722">
      <w:pPr>
        <w:spacing w:line="500" w:lineRule="exact"/>
        <w:ind w:firstLine="480"/>
        <w:rPr>
          <w:color w:val="000000" w:themeColor="text1"/>
        </w:rPr>
      </w:pPr>
      <w:r w:rsidRPr="00BB5896">
        <w:rPr>
          <w:rFonts w:hint="eastAsia"/>
          <w:color w:val="000000" w:themeColor="text1"/>
        </w:rPr>
        <w:t>矿建材料碎石粒径均较大，其易起尘部分较少，仅在运输、装卸过程中会因碰撞摩擦产生少量的粒径较小的矿石粉尘（约占总量的</w:t>
      </w:r>
      <w:r w:rsidRPr="00BB5896">
        <w:rPr>
          <w:rFonts w:hint="eastAsia"/>
          <w:color w:val="000000" w:themeColor="text1"/>
        </w:rPr>
        <w:t>1~5%</w:t>
      </w:r>
      <w:r w:rsidRPr="00BB5896">
        <w:rPr>
          <w:rFonts w:hint="eastAsia"/>
          <w:color w:val="000000" w:themeColor="text1"/>
        </w:rPr>
        <w:t>）；矿石粉尘的粒径参考《柳州港鹿寨港区导江作业区工程环境影响报告书（报批稿）》以及类比其他同类工程，其物料粒径分布详见下表</w:t>
      </w:r>
      <w:r w:rsidRPr="00BB5896">
        <w:rPr>
          <w:rFonts w:hint="eastAsia"/>
          <w:color w:val="000000" w:themeColor="text1"/>
        </w:rPr>
        <w:t>2.1.2-</w:t>
      </w:r>
      <w:r w:rsidR="004D30BA" w:rsidRPr="00BB5896">
        <w:rPr>
          <w:color w:val="000000" w:themeColor="text1"/>
        </w:rPr>
        <w:t>7</w:t>
      </w:r>
      <w:r w:rsidRPr="00BB5896">
        <w:rPr>
          <w:rFonts w:hint="eastAsia"/>
          <w:color w:val="000000" w:themeColor="text1"/>
        </w:rPr>
        <w:t>。</w:t>
      </w:r>
    </w:p>
    <w:p w14:paraId="5A4D7432" w14:textId="2EB849A4" w:rsidR="00980FB8" w:rsidRPr="00BB5896" w:rsidRDefault="00980FB8" w:rsidP="001B317D">
      <w:pPr>
        <w:pStyle w:val="06"/>
        <w:pageBreakBefore/>
        <w:spacing w:line="500" w:lineRule="exact"/>
        <w:rPr>
          <w:rFonts w:eastAsia="宋体" w:hAnsi="宋体"/>
          <w:b/>
          <w:color w:val="000000" w:themeColor="text1"/>
          <w:u w:val="single"/>
        </w:rPr>
      </w:pPr>
      <w:r w:rsidRPr="00BB5896">
        <w:rPr>
          <w:rFonts w:eastAsia="宋体" w:hAnsi="宋体" w:hint="eastAsia"/>
          <w:b/>
          <w:color w:val="000000" w:themeColor="text1"/>
          <w:u w:val="single"/>
        </w:rPr>
        <w:lastRenderedPageBreak/>
        <w:t>表</w:t>
      </w:r>
      <w:r w:rsidR="003649C4" w:rsidRPr="00BB5896">
        <w:rPr>
          <w:rFonts w:eastAsia="宋体" w:hAnsi="宋体" w:hint="eastAsia"/>
          <w:b/>
          <w:color w:val="000000" w:themeColor="text1"/>
          <w:u w:val="single"/>
        </w:rPr>
        <w:t>2.1</w:t>
      </w:r>
      <w:r w:rsidR="00B50F8D" w:rsidRPr="00BB5896">
        <w:rPr>
          <w:rFonts w:eastAsia="宋体" w:hAnsi="宋体" w:hint="eastAsia"/>
          <w:b/>
          <w:color w:val="000000" w:themeColor="text1"/>
          <w:u w:val="single"/>
        </w:rPr>
        <w:t>.2-</w:t>
      </w:r>
      <w:r w:rsidR="004D30BA" w:rsidRPr="00BB5896">
        <w:rPr>
          <w:rFonts w:eastAsia="宋体" w:hAnsi="宋体"/>
          <w:b/>
          <w:color w:val="000000" w:themeColor="text1"/>
          <w:u w:val="single"/>
        </w:rPr>
        <w:t>7</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矿石粉尘粒径及质量百分数一览表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9"/>
        <w:gridCol w:w="1000"/>
        <w:gridCol w:w="1178"/>
        <w:gridCol w:w="1087"/>
        <w:gridCol w:w="1087"/>
        <w:gridCol w:w="1085"/>
        <w:gridCol w:w="1084"/>
      </w:tblGrid>
      <w:tr w:rsidR="00BB5896" w:rsidRPr="00BB5896" w14:paraId="3170C845" w14:textId="6A4BB162" w:rsidTr="0051653F">
        <w:trPr>
          <w:cantSplit/>
          <w:trHeight w:val="340"/>
          <w:jc w:val="center"/>
        </w:trPr>
        <w:tc>
          <w:tcPr>
            <w:tcW w:w="1401" w:type="pct"/>
            <w:vAlign w:val="center"/>
          </w:tcPr>
          <w:p w14:paraId="686F85AB" w14:textId="77777777" w:rsidR="00244531" w:rsidRPr="00BB5896" w:rsidRDefault="00244531" w:rsidP="009D5722">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粒径</w:t>
            </w:r>
            <w:r w:rsidRPr="00BB5896">
              <w:rPr>
                <w:rFonts w:hint="eastAsia"/>
                <w:color w:val="000000" w:themeColor="text1"/>
                <w:szCs w:val="20"/>
                <w:u w:val="single"/>
              </w:rPr>
              <w:t>/</w:t>
            </w:r>
            <w:r w:rsidRPr="00BB5896">
              <w:rPr>
                <w:color w:val="000000" w:themeColor="text1"/>
                <w:u w:val="single"/>
              </w:rPr>
              <w:t>μm</w:t>
            </w:r>
          </w:p>
        </w:tc>
        <w:tc>
          <w:tcPr>
            <w:tcW w:w="552" w:type="pct"/>
            <w:vAlign w:val="center"/>
          </w:tcPr>
          <w:p w14:paraId="1967D35B" w14:textId="0B1B3997" w:rsidR="00244531" w:rsidRPr="00BB5896" w:rsidRDefault="0051653F" w:rsidP="009D5722">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100~80</w:t>
            </w:r>
          </w:p>
        </w:tc>
        <w:tc>
          <w:tcPr>
            <w:tcW w:w="650" w:type="pct"/>
            <w:vAlign w:val="center"/>
          </w:tcPr>
          <w:p w14:paraId="3F24028E" w14:textId="5503368D" w:rsidR="00244531" w:rsidRPr="00BB5896" w:rsidRDefault="0051653F" w:rsidP="0021316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80~50</w:t>
            </w:r>
          </w:p>
        </w:tc>
        <w:tc>
          <w:tcPr>
            <w:tcW w:w="600" w:type="pct"/>
            <w:vAlign w:val="center"/>
          </w:tcPr>
          <w:p w14:paraId="6382D9C6" w14:textId="7D43CCC6" w:rsidR="00244531" w:rsidRPr="00BB5896" w:rsidRDefault="0051653F" w:rsidP="009D57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50~30</w:t>
            </w:r>
          </w:p>
        </w:tc>
        <w:tc>
          <w:tcPr>
            <w:tcW w:w="600" w:type="pct"/>
            <w:vAlign w:val="center"/>
          </w:tcPr>
          <w:p w14:paraId="2DE9791E" w14:textId="0CEEB70F" w:rsidR="00244531" w:rsidRPr="00BB5896" w:rsidRDefault="0051653F" w:rsidP="009D57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30~10</w:t>
            </w:r>
          </w:p>
        </w:tc>
        <w:tc>
          <w:tcPr>
            <w:tcW w:w="599" w:type="pct"/>
            <w:vAlign w:val="center"/>
          </w:tcPr>
          <w:p w14:paraId="70D834DC" w14:textId="74080B97" w:rsidR="00244531" w:rsidRPr="00BB5896" w:rsidRDefault="00244531" w:rsidP="009D57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2.5~10</w:t>
            </w:r>
          </w:p>
        </w:tc>
        <w:tc>
          <w:tcPr>
            <w:tcW w:w="598" w:type="pct"/>
            <w:vAlign w:val="center"/>
          </w:tcPr>
          <w:p w14:paraId="74E0FD1A" w14:textId="59530FE7" w:rsidR="00244531" w:rsidRPr="00BB5896" w:rsidRDefault="00244531" w:rsidP="009D5722">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r w:rsidRPr="00BB5896">
              <w:rPr>
                <w:rFonts w:hint="eastAsia"/>
                <w:color w:val="000000" w:themeColor="text1"/>
                <w:u w:val="single"/>
              </w:rPr>
              <w:t>2.5</w:t>
            </w:r>
          </w:p>
        </w:tc>
      </w:tr>
      <w:tr w:rsidR="00BB5896" w:rsidRPr="00BB5896" w14:paraId="2F0F9BB8" w14:textId="765ABBFD" w:rsidTr="0051653F">
        <w:trPr>
          <w:cantSplit/>
          <w:trHeight w:val="340"/>
          <w:jc w:val="center"/>
        </w:trPr>
        <w:tc>
          <w:tcPr>
            <w:tcW w:w="1401" w:type="pct"/>
            <w:vAlign w:val="center"/>
          </w:tcPr>
          <w:p w14:paraId="4EBFCBB8" w14:textId="77777777" w:rsidR="00244531" w:rsidRPr="00BB5896" w:rsidRDefault="00244531" w:rsidP="009D5722">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占全样</w:t>
            </w:r>
            <w:r w:rsidRPr="00BB5896">
              <w:rPr>
                <w:rFonts w:hint="eastAsia"/>
                <w:color w:val="000000" w:themeColor="text1"/>
                <w:szCs w:val="20"/>
                <w:u w:val="single"/>
              </w:rPr>
              <w:t>（</w:t>
            </w:r>
            <w:r w:rsidRPr="00BB5896">
              <w:rPr>
                <w:rFonts w:hint="eastAsia"/>
                <w:color w:val="000000" w:themeColor="text1"/>
                <w:szCs w:val="20"/>
                <w:u w:val="single"/>
              </w:rPr>
              <w:t>%</w:t>
            </w:r>
            <w:r w:rsidRPr="00BB5896">
              <w:rPr>
                <w:rFonts w:hint="eastAsia"/>
                <w:color w:val="000000" w:themeColor="text1"/>
                <w:szCs w:val="20"/>
                <w:u w:val="single"/>
              </w:rPr>
              <w:t>）</w:t>
            </w:r>
          </w:p>
        </w:tc>
        <w:tc>
          <w:tcPr>
            <w:tcW w:w="552" w:type="pct"/>
            <w:vAlign w:val="center"/>
          </w:tcPr>
          <w:p w14:paraId="2EF724B7" w14:textId="4D5FFF91" w:rsidR="00244531" w:rsidRPr="00BB5896" w:rsidRDefault="00244531" w:rsidP="009C076B">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0.365</w:t>
            </w:r>
          </w:p>
        </w:tc>
        <w:tc>
          <w:tcPr>
            <w:tcW w:w="650" w:type="pct"/>
            <w:vAlign w:val="center"/>
          </w:tcPr>
          <w:p w14:paraId="5A485646" w14:textId="24F5C7C3" w:rsidR="00244531" w:rsidRPr="00BB5896" w:rsidRDefault="00244531" w:rsidP="009C076B">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0.626</w:t>
            </w:r>
          </w:p>
        </w:tc>
        <w:tc>
          <w:tcPr>
            <w:tcW w:w="600" w:type="pct"/>
            <w:vAlign w:val="center"/>
          </w:tcPr>
          <w:p w14:paraId="24229472" w14:textId="7B7DFB46" w:rsidR="00244531" w:rsidRPr="00BB5896" w:rsidRDefault="00244531" w:rsidP="009C076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0.106</w:t>
            </w:r>
          </w:p>
        </w:tc>
        <w:tc>
          <w:tcPr>
            <w:tcW w:w="600" w:type="pct"/>
            <w:vAlign w:val="center"/>
          </w:tcPr>
          <w:p w14:paraId="5DA5AB29" w14:textId="7F2FA2BE" w:rsidR="00244531" w:rsidRPr="00BB5896" w:rsidRDefault="00244531" w:rsidP="009C076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0.164</w:t>
            </w:r>
          </w:p>
        </w:tc>
        <w:tc>
          <w:tcPr>
            <w:tcW w:w="599" w:type="pct"/>
            <w:vAlign w:val="center"/>
          </w:tcPr>
          <w:p w14:paraId="37A42441" w14:textId="1D4BAA86" w:rsidR="00244531" w:rsidRPr="00BB5896" w:rsidRDefault="00244531" w:rsidP="009C076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0.320</w:t>
            </w:r>
          </w:p>
        </w:tc>
        <w:tc>
          <w:tcPr>
            <w:tcW w:w="598" w:type="pct"/>
            <w:vAlign w:val="center"/>
          </w:tcPr>
          <w:p w14:paraId="11EAC855" w14:textId="1902C11F" w:rsidR="00244531" w:rsidRPr="00BB5896" w:rsidRDefault="00244531" w:rsidP="009C076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0.072</w:t>
            </w:r>
          </w:p>
        </w:tc>
      </w:tr>
    </w:tbl>
    <w:p w14:paraId="4C5B3116" w14:textId="77777777" w:rsidR="00244531" w:rsidRPr="00BB5896" w:rsidRDefault="00244531" w:rsidP="00244531">
      <w:pPr>
        <w:spacing w:line="500" w:lineRule="exact"/>
        <w:ind w:firstLine="480"/>
        <w:rPr>
          <w:color w:val="000000" w:themeColor="text1"/>
        </w:rPr>
      </w:pPr>
      <w:r w:rsidRPr="00BB5896">
        <w:rPr>
          <w:color w:val="000000" w:themeColor="text1"/>
        </w:rPr>
        <w:t>由上表</w:t>
      </w:r>
      <w:r w:rsidRPr="00BB5896">
        <w:rPr>
          <w:color w:val="000000" w:themeColor="text1"/>
        </w:rPr>
        <w:t>2.1</w:t>
      </w:r>
      <w:r w:rsidRPr="00BB5896">
        <w:rPr>
          <w:rFonts w:hint="eastAsia"/>
          <w:color w:val="000000" w:themeColor="text1"/>
        </w:rPr>
        <w:t>.2-</w:t>
      </w:r>
      <w:r w:rsidRPr="00BB5896">
        <w:rPr>
          <w:color w:val="000000" w:themeColor="text1"/>
        </w:rPr>
        <w:t>可知矿石粉尘中</w:t>
      </w:r>
      <w:r w:rsidRPr="00BB5896">
        <w:rPr>
          <w:color w:val="000000" w:themeColor="text1"/>
        </w:rPr>
        <w:t>0~125 μm</w:t>
      </w:r>
      <w:r w:rsidRPr="00BB5896">
        <w:rPr>
          <w:color w:val="000000" w:themeColor="text1"/>
        </w:rPr>
        <w:t>的部分占物料的</w:t>
      </w:r>
      <w:r w:rsidRPr="00BB5896">
        <w:rPr>
          <w:color w:val="000000" w:themeColor="text1"/>
        </w:rPr>
        <w:t>1.653 %</w:t>
      </w:r>
      <w:r w:rsidRPr="00BB5896">
        <w:rPr>
          <w:color w:val="000000" w:themeColor="text1"/>
        </w:rPr>
        <w:t>，＜</w:t>
      </w:r>
      <w:r w:rsidRPr="00BB5896">
        <w:rPr>
          <w:color w:val="000000" w:themeColor="text1"/>
        </w:rPr>
        <w:t>10 μm</w:t>
      </w:r>
      <w:r w:rsidRPr="00BB5896">
        <w:rPr>
          <w:color w:val="000000" w:themeColor="text1"/>
        </w:rPr>
        <w:t>的部分占物料的</w:t>
      </w:r>
      <w:r w:rsidRPr="00BB5896">
        <w:rPr>
          <w:color w:val="000000" w:themeColor="text1"/>
        </w:rPr>
        <w:t>0.392 %</w:t>
      </w:r>
      <w:r w:rsidRPr="00BB5896">
        <w:rPr>
          <w:rFonts w:hint="eastAsia"/>
          <w:color w:val="000000" w:themeColor="text1"/>
        </w:rPr>
        <w:t>，</w:t>
      </w:r>
      <w:r w:rsidRPr="00BB5896">
        <w:rPr>
          <w:color w:val="000000" w:themeColor="text1"/>
        </w:rPr>
        <w:t>＜</w:t>
      </w:r>
      <w:r w:rsidRPr="00BB5896">
        <w:rPr>
          <w:color w:val="000000" w:themeColor="text1"/>
        </w:rPr>
        <w:t>2.5 μm</w:t>
      </w:r>
      <w:r w:rsidRPr="00BB5896">
        <w:rPr>
          <w:rFonts w:hint="eastAsia"/>
          <w:color w:val="000000" w:themeColor="text1"/>
        </w:rPr>
        <w:t>的部分占物料的</w:t>
      </w:r>
      <w:r w:rsidRPr="00BB5896">
        <w:rPr>
          <w:rFonts w:hint="eastAsia"/>
          <w:color w:val="000000" w:themeColor="text1"/>
        </w:rPr>
        <w:t>0</w:t>
      </w:r>
      <w:r w:rsidRPr="00BB5896">
        <w:rPr>
          <w:color w:val="000000" w:themeColor="text1"/>
        </w:rPr>
        <w:t>.072 %</w:t>
      </w:r>
      <w:r w:rsidRPr="00BB5896">
        <w:rPr>
          <w:rFonts w:hint="eastAsia"/>
          <w:color w:val="000000" w:themeColor="text1"/>
        </w:rPr>
        <w:t>，从上可见矿建材料碎石中的细颗粒物（</w:t>
      </w:r>
      <w:r w:rsidRPr="00BB5896">
        <w:rPr>
          <w:rFonts w:hint="eastAsia"/>
          <w:color w:val="000000" w:themeColor="text1"/>
        </w:rPr>
        <w:t>P</w:t>
      </w:r>
      <w:r w:rsidRPr="00BB5896">
        <w:rPr>
          <w:color w:val="000000" w:themeColor="text1"/>
        </w:rPr>
        <w:t>M</w:t>
      </w:r>
      <w:r w:rsidRPr="00BB5896">
        <w:rPr>
          <w:color w:val="000000" w:themeColor="text1"/>
          <w:vertAlign w:val="subscript"/>
        </w:rPr>
        <w:t>2.5</w:t>
      </w:r>
      <w:r w:rsidRPr="00BB5896">
        <w:rPr>
          <w:rFonts w:hint="eastAsia"/>
          <w:color w:val="000000" w:themeColor="text1"/>
        </w:rPr>
        <w:t>）的含量极少</w:t>
      </w:r>
      <w:r w:rsidRPr="00BB5896">
        <w:rPr>
          <w:color w:val="000000" w:themeColor="text1"/>
        </w:rPr>
        <w:t>。</w:t>
      </w:r>
    </w:p>
    <w:p w14:paraId="2BB28026" w14:textId="4C483F37" w:rsidR="00244531" w:rsidRPr="00BB5896" w:rsidRDefault="00244531" w:rsidP="00244531">
      <w:pPr>
        <w:spacing w:line="500" w:lineRule="exact"/>
        <w:ind w:firstLine="480"/>
        <w:rPr>
          <w:color w:val="000000" w:themeColor="text1"/>
        </w:rPr>
      </w:pPr>
      <w:r w:rsidRPr="00BB5896">
        <w:rPr>
          <w:rFonts w:hint="eastAsia"/>
          <w:color w:val="000000" w:themeColor="text1"/>
        </w:rPr>
        <w:t>参考《柳州港鹿寨港区导江作业区工程环境影响报告书（报批稿）》、《泰州港靖江港区新港作业区华菱码头工程环境影响报告书（报批稿）》以及《镇江港高桥港区荷花池作业区一期散货码头工程项目环境影响报告书（报批稿）》，其运输的货种均与项目基本相同（均</w:t>
      </w:r>
      <w:r w:rsidR="0064669A" w:rsidRPr="00BB5896">
        <w:rPr>
          <w:rFonts w:hint="eastAsia"/>
          <w:color w:val="000000" w:themeColor="text1"/>
        </w:rPr>
        <w:t>含有</w:t>
      </w:r>
      <w:r w:rsidRPr="00BB5896">
        <w:rPr>
          <w:rFonts w:hint="eastAsia"/>
          <w:color w:val="000000" w:themeColor="text1"/>
        </w:rPr>
        <w:t>白云石），其影响分析均仅考虑计算总悬浮颗粒物（</w:t>
      </w:r>
      <w:r w:rsidRPr="00BB5896">
        <w:rPr>
          <w:rFonts w:hint="eastAsia"/>
          <w:color w:val="000000" w:themeColor="text1"/>
        </w:rPr>
        <w:t>TSP</w:t>
      </w:r>
      <w:r w:rsidRPr="00BB5896">
        <w:rPr>
          <w:rFonts w:hint="eastAsia"/>
          <w:color w:val="000000" w:themeColor="text1"/>
        </w:rPr>
        <w:t>）以及可吸入颗粒物（</w:t>
      </w:r>
      <w:r w:rsidRPr="00BB5896">
        <w:rPr>
          <w:rFonts w:hint="eastAsia"/>
          <w:color w:val="000000" w:themeColor="text1"/>
        </w:rPr>
        <w:t>PM</w:t>
      </w:r>
      <w:r w:rsidRPr="00BB5896">
        <w:rPr>
          <w:rFonts w:hint="eastAsia"/>
          <w:color w:val="000000" w:themeColor="text1"/>
          <w:vertAlign w:val="subscript"/>
        </w:rPr>
        <w:t>10</w:t>
      </w:r>
      <w:r w:rsidRPr="00BB5896">
        <w:rPr>
          <w:rFonts w:hint="eastAsia"/>
          <w:color w:val="000000" w:themeColor="text1"/>
        </w:rPr>
        <w:t>），不考虑细颗粒物（</w:t>
      </w:r>
      <w:r w:rsidRPr="00BB5896">
        <w:rPr>
          <w:rFonts w:hint="eastAsia"/>
          <w:color w:val="000000" w:themeColor="text1"/>
        </w:rPr>
        <w:t>PM</w:t>
      </w:r>
      <w:r w:rsidRPr="00BB5896">
        <w:rPr>
          <w:rFonts w:hint="eastAsia"/>
          <w:color w:val="000000" w:themeColor="text1"/>
          <w:vertAlign w:val="subscript"/>
        </w:rPr>
        <w:t>2.5</w:t>
      </w:r>
      <w:r w:rsidRPr="00BB5896">
        <w:rPr>
          <w:rFonts w:hint="eastAsia"/>
          <w:color w:val="000000" w:themeColor="text1"/>
        </w:rPr>
        <w:t>）的影响；故可知拟建项目运输的散货中矿石粉尘细颗粒物对周边的大气环境影响极小，本次环评不考虑散货在堆场堆存、装卸作业期间产生的</w:t>
      </w:r>
      <w:r w:rsidRPr="00BB5896">
        <w:rPr>
          <w:rFonts w:hint="eastAsia"/>
          <w:color w:val="000000" w:themeColor="text1"/>
        </w:rPr>
        <w:t>PM</w:t>
      </w:r>
      <w:r w:rsidRPr="00BB5896">
        <w:rPr>
          <w:rFonts w:hint="eastAsia"/>
          <w:color w:val="000000" w:themeColor="text1"/>
          <w:vertAlign w:val="subscript"/>
        </w:rPr>
        <w:t>2.5</w:t>
      </w:r>
      <w:r w:rsidRPr="00BB5896">
        <w:rPr>
          <w:rFonts w:hint="eastAsia"/>
          <w:color w:val="000000" w:themeColor="text1"/>
        </w:rPr>
        <w:t>。</w:t>
      </w:r>
    </w:p>
    <w:p w14:paraId="04D5ADFA" w14:textId="3A0F3184"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5</w:t>
      </w:r>
      <w:r w:rsidRPr="00BB5896">
        <w:rPr>
          <w:color w:val="000000" w:themeColor="text1"/>
        </w:rPr>
        <w:t xml:space="preserve"> </w:t>
      </w:r>
      <w:r w:rsidRPr="00BB5896">
        <w:rPr>
          <w:color w:val="000000" w:themeColor="text1"/>
        </w:rPr>
        <w:t>设计船型</w:t>
      </w:r>
    </w:p>
    <w:p w14:paraId="147FF1EA" w14:textId="50F35FCA" w:rsidR="00980FB8" w:rsidRPr="00BB5896" w:rsidRDefault="00980FB8" w:rsidP="009D5722">
      <w:pPr>
        <w:spacing w:line="500" w:lineRule="exact"/>
        <w:ind w:firstLine="480"/>
        <w:rPr>
          <w:color w:val="000000" w:themeColor="text1"/>
        </w:rPr>
      </w:pPr>
      <w:r w:rsidRPr="00BB5896">
        <w:rPr>
          <w:color w:val="000000" w:themeColor="text1"/>
        </w:rPr>
        <w:t>设计代表船型主尺度表详见下表</w:t>
      </w:r>
      <w:r w:rsidR="003649C4" w:rsidRPr="00BB5896">
        <w:rPr>
          <w:rFonts w:hint="eastAsia"/>
          <w:color w:val="000000" w:themeColor="text1"/>
        </w:rPr>
        <w:t>2.1</w:t>
      </w:r>
      <w:r w:rsidR="00BC4BD9" w:rsidRPr="00BB5896">
        <w:rPr>
          <w:color w:val="000000" w:themeColor="text1"/>
        </w:rPr>
        <w:t>.2-</w:t>
      </w:r>
      <w:r w:rsidR="004D30BA" w:rsidRPr="00BB5896">
        <w:rPr>
          <w:color w:val="000000" w:themeColor="text1"/>
        </w:rPr>
        <w:t>8</w:t>
      </w:r>
      <w:r w:rsidR="00803228" w:rsidRPr="00BB5896">
        <w:rPr>
          <w:rFonts w:hint="eastAsia"/>
          <w:color w:val="000000" w:themeColor="text1"/>
        </w:rPr>
        <w:t>。</w:t>
      </w:r>
    </w:p>
    <w:p w14:paraId="0B706A4A" w14:textId="0293150A" w:rsidR="00980FB8" w:rsidRPr="00BB5896" w:rsidRDefault="00980FB8" w:rsidP="00287F4C">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003649C4" w:rsidRPr="00BB5896">
        <w:rPr>
          <w:rFonts w:eastAsia="宋体" w:hAnsi="宋体" w:hint="eastAsia"/>
          <w:b/>
          <w:color w:val="000000" w:themeColor="text1"/>
        </w:rPr>
        <w:t>2.1</w:t>
      </w:r>
      <w:r w:rsidR="00BC4BD9" w:rsidRPr="00BB5896">
        <w:rPr>
          <w:rFonts w:eastAsia="宋体" w:hAnsi="宋体"/>
          <w:b/>
          <w:color w:val="000000" w:themeColor="text1"/>
        </w:rPr>
        <w:t>.2</w:t>
      </w:r>
      <w:r w:rsidR="005D1DD9" w:rsidRPr="00BB5896">
        <w:rPr>
          <w:rFonts w:eastAsia="宋体" w:hAnsi="宋体" w:hint="eastAsia"/>
          <w:b/>
          <w:color w:val="000000" w:themeColor="text1"/>
        </w:rPr>
        <w:t>-</w:t>
      </w:r>
      <w:r w:rsidR="004D30BA" w:rsidRPr="00BB5896">
        <w:rPr>
          <w:rFonts w:eastAsia="宋体" w:hAnsi="宋体"/>
          <w:b/>
          <w:color w:val="000000" w:themeColor="text1"/>
        </w:rPr>
        <w:t>8</w:t>
      </w:r>
      <w:r w:rsidRPr="00BB5896">
        <w:rPr>
          <w:rFonts w:eastAsia="宋体" w:hAnsi="宋体" w:hint="eastAsia"/>
          <w:b/>
          <w:color w:val="000000" w:themeColor="text1"/>
        </w:rPr>
        <w:t xml:space="preserve"> </w:t>
      </w:r>
      <w:r w:rsidRPr="00BB5896">
        <w:rPr>
          <w:rFonts w:eastAsia="宋体" w:hAnsi="宋体" w:hint="eastAsia"/>
          <w:b/>
          <w:color w:val="000000" w:themeColor="text1"/>
        </w:rPr>
        <w:t>设计代表船型主尺度一览表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7"/>
        <w:gridCol w:w="969"/>
        <w:gridCol w:w="968"/>
        <w:gridCol w:w="1245"/>
        <w:gridCol w:w="1283"/>
        <w:gridCol w:w="2968"/>
      </w:tblGrid>
      <w:tr w:rsidR="00BB5896" w:rsidRPr="00BB5896" w14:paraId="60117FBA" w14:textId="77777777" w:rsidTr="002C7D23">
        <w:trPr>
          <w:cantSplit/>
          <w:trHeight w:val="340"/>
          <w:jc w:val="center"/>
        </w:trPr>
        <w:tc>
          <w:tcPr>
            <w:tcW w:w="898" w:type="pct"/>
            <w:vAlign w:val="center"/>
          </w:tcPr>
          <w:p w14:paraId="72AA48E9" w14:textId="77777777" w:rsidR="00980FB8" w:rsidRPr="00BB5896" w:rsidRDefault="00980FB8" w:rsidP="009D5722">
            <w:pPr>
              <w:pStyle w:val="05"/>
              <w:spacing w:before="0" w:beforeAutospacing="0" w:after="0" w:afterAutospacing="0" w:line="240" w:lineRule="auto"/>
              <w:ind w:left="-24" w:right="-24"/>
              <w:rPr>
                <w:color w:val="000000" w:themeColor="text1"/>
              </w:rPr>
            </w:pPr>
            <w:r w:rsidRPr="00BB5896">
              <w:rPr>
                <w:color w:val="000000" w:themeColor="text1"/>
                <w:kern w:val="0"/>
              </w:rPr>
              <w:t>设计船型</w:t>
            </w:r>
          </w:p>
        </w:tc>
        <w:tc>
          <w:tcPr>
            <w:tcW w:w="535" w:type="pct"/>
            <w:vAlign w:val="center"/>
          </w:tcPr>
          <w:p w14:paraId="09BBFD0C" w14:textId="77777777" w:rsidR="001C796B" w:rsidRPr="00BB5896" w:rsidRDefault="00980FB8" w:rsidP="001C796B">
            <w:pPr>
              <w:pStyle w:val="05"/>
              <w:spacing w:before="0" w:beforeAutospacing="0" w:after="0" w:afterAutospacing="0" w:line="240" w:lineRule="auto"/>
              <w:ind w:left="-24" w:right="-24"/>
              <w:rPr>
                <w:color w:val="000000" w:themeColor="text1"/>
                <w:kern w:val="0"/>
              </w:rPr>
            </w:pPr>
            <w:r w:rsidRPr="00BB5896">
              <w:rPr>
                <w:color w:val="000000" w:themeColor="text1"/>
                <w:kern w:val="0"/>
              </w:rPr>
              <w:t>总长</w:t>
            </w:r>
            <w:r w:rsidRPr="00BB5896">
              <w:rPr>
                <w:color w:val="000000" w:themeColor="text1"/>
                <w:kern w:val="0"/>
              </w:rPr>
              <w:t>L</w:t>
            </w:r>
          </w:p>
          <w:p w14:paraId="0BE76624" w14:textId="77777777" w:rsidR="00A87C0E" w:rsidRPr="00BB5896" w:rsidRDefault="00A87C0E" w:rsidP="001C796B">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r w:rsidRPr="00BB5896">
              <w:rPr>
                <w:rFonts w:hint="eastAsia"/>
                <w:color w:val="000000" w:themeColor="text1"/>
                <w:kern w:val="0"/>
              </w:rPr>
              <w:t>m</w:t>
            </w:r>
            <w:r w:rsidRPr="00BB5896">
              <w:rPr>
                <w:rFonts w:hint="eastAsia"/>
                <w:color w:val="000000" w:themeColor="text1"/>
                <w:kern w:val="0"/>
              </w:rPr>
              <w:t>）</w:t>
            </w:r>
          </w:p>
        </w:tc>
        <w:tc>
          <w:tcPr>
            <w:tcW w:w="534" w:type="pct"/>
            <w:vAlign w:val="center"/>
          </w:tcPr>
          <w:p w14:paraId="47463012"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型宽</w:t>
            </w:r>
            <w:r w:rsidRPr="00BB5896">
              <w:rPr>
                <w:color w:val="000000" w:themeColor="text1"/>
                <w:kern w:val="0"/>
              </w:rPr>
              <w:t>B</w:t>
            </w:r>
          </w:p>
          <w:p w14:paraId="6AAEF6D5" w14:textId="77777777" w:rsidR="00A87C0E" w:rsidRPr="00BB5896" w:rsidRDefault="00A87C0E"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r w:rsidRPr="00BB5896">
              <w:rPr>
                <w:rFonts w:hint="eastAsia"/>
                <w:color w:val="000000" w:themeColor="text1"/>
                <w:kern w:val="0"/>
              </w:rPr>
              <w:t>m</w:t>
            </w:r>
            <w:r w:rsidRPr="00BB5896">
              <w:rPr>
                <w:rFonts w:hint="eastAsia"/>
                <w:color w:val="000000" w:themeColor="text1"/>
                <w:kern w:val="0"/>
              </w:rPr>
              <w:t>）</w:t>
            </w:r>
          </w:p>
        </w:tc>
        <w:tc>
          <w:tcPr>
            <w:tcW w:w="687" w:type="pct"/>
            <w:vAlign w:val="center"/>
          </w:tcPr>
          <w:p w14:paraId="5540307B" w14:textId="77777777" w:rsidR="00A87C0E"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设计吃水</w:t>
            </w:r>
            <w:r w:rsidRPr="00BB5896">
              <w:rPr>
                <w:color w:val="000000" w:themeColor="text1"/>
                <w:kern w:val="0"/>
              </w:rPr>
              <w:t>T</w:t>
            </w:r>
          </w:p>
          <w:p w14:paraId="1A90B621" w14:textId="77777777" w:rsidR="00980FB8" w:rsidRPr="00BB5896" w:rsidRDefault="00A87C0E"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r w:rsidRPr="00BB5896">
              <w:rPr>
                <w:rFonts w:hint="eastAsia"/>
                <w:color w:val="000000" w:themeColor="text1"/>
                <w:kern w:val="0"/>
              </w:rPr>
              <w:t>m</w:t>
            </w:r>
            <w:r w:rsidRPr="00BB5896">
              <w:rPr>
                <w:rFonts w:hint="eastAsia"/>
                <w:color w:val="000000" w:themeColor="text1"/>
                <w:kern w:val="0"/>
              </w:rPr>
              <w:t>）</w:t>
            </w:r>
          </w:p>
        </w:tc>
        <w:tc>
          <w:tcPr>
            <w:tcW w:w="708" w:type="pct"/>
            <w:vAlign w:val="center"/>
          </w:tcPr>
          <w:p w14:paraId="3CA7C27E" w14:textId="77777777" w:rsidR="00980FB8" w:rsidRPr="00BB5896" w:rsidRDefault="00980FB8" w:rsidP="009D5722">
            <w:pPr>
              <w:pStyle w:val="05"/>
              <w:spacing w:before="0" w:beforeAutospacing="0" w:after="0" w:afterAutospacing="0" w:line="240" w:lineRule="auto"/>
              <w:ind w:left="-24" w:right="-24"/>
              <w:rPr>
                <w:color w:val="000000" w:themeColor="text1"/>
              </w:rPr>
            </w:pPr>
            <w:r w:rsidRPr="00BB5896">
              <w:rPr>
                <w:rFonts w:hAnsi="宋体"/>
                <w:color w:val="000000" w:themeColor="text1"/>
              </w:rPr>
              <w:t>参考载重吨</w:t>
            </w:r>
            <w:r w:rsidRPr="00BB5896">
              <w:rPr>
                <w:color w:val="000000" w:themeColor="text1"/>
              </w:rPr>
              <w:t>/</w:t>
            </w:r>
            <w:r w:rsidRPr="00BB5896">
              <w:rPr>
                <w:rFonts w:hAnsi="宋体"/>
                <w:color w:val="000000" w:themeColor="text1"/>
              </w:rPr>
              <w:t>载箱量</w:t>
            </w:r>
          </w:p>
        </w:tc>
        <w:tc>
          <w:tcPr>
            <w:tcW w:w="1639" w:type="pct"/>
            <w:vAlign w:val="center"/>
          </w:tcPr>
          <w:p w14:paraId="0ADD1F96"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标准</w:t>
            </w:r>
          </w:p>
        </w:tc>
      </w:tr>
      <w:tr w:rsidR="00BB5896" w:rsidRPr="00BB5896" w14:paraId="144B0B9B" w14:textId="77777777" w:rsidTr="002C7D23">
        <w:trPr>
          <w:cantSplit/>
          <w:trHeight w:val="340"/>
          <w:jc w:val="center"/>
        </w:trPr>
        <w:tc>
          <w:tcPr>
            <w:tcW w:w="898" w:type="pct"/>
            <w:vAlign w:val="center"/>
          </w:tcPr>
          <w:p w14:paraId="1A5DF24B" w14:textId="6D245789" w:rsidR="00980FB8" w:rsidRPr="00BB5896" w:rsidRDefault="00980FB8" w:rsidP="001C796B">
            <w:pPr>
              <w:pStyle w:val="05"/>
              <w:spacing w:before="0" w:beforeAutospacing="0" w:after="0" w:afterAutospacing="0" w:line="240" w:lineRule="auto"/>
              <w:ind w:left="-24" w:right="-24"/>
              <w:rPr>
                <w:color w:val="000000" w:themeColor="text1"/>
                <w:kern w:val="0"/>
              </w:rPr>
            </w:pPr>
            <w:r w:rsidRPr="00BB5896">
              <w:rPr>
                <w:color w:val="000000" w:themeColor="text1"/>
                <w:kern w:val="0"/>
              </w:rPr>
              <w:t>2000</w:t>
            </w:r>
            <w:r w:rsidR="0024245B" w:rsidRPr="00BB5896">
              <w:rPr>
                <w:color w:val="000000" w:themeColor="text1"/>
                <w:kern w:val="0"/>
              </w:rPr>
              <w:t xml:space="preserve"> </w:t>
            </w:r>
            <w:r w:rsidRPr="00BB5896">
              <w:rPr>
                <w:color w:val="000000" w:themeColor="text1"/>
                <w:kern w:val="0"/>
              </w:rPr>
              <w:t>t</w:t>
            </w:r>
            <w:r w:rsidRPr="00BB5896">
              <w:rPr>
                <w:rFonts w:hAnsi="宋体"/>
                <w:color w:val="000000" w:themeColor="text1"/>
                <w:kern w:val="0"/>
              </w:rPr>
              <w:t>干散货船</w:t>
            </w:r>
            <w:r w:rsidR="001C796B" w:rsidRPr="00BB5896">
              <w:rPr>
                <w:rFonts w:hint="eastAsia"/>
                <w:color w:val="000000" w:themeColor="text1"/>
                <w:kern w:val="0"/>
              </w:rPr>
              <w:t>（</w:t>
            </w:r>
            <w:r w:rsidR="001C796B" w:rsidRPr="00BB5896">
              <w:rPr>
                <w:color w:val="000000" w:themeColor="text1"/>
                <w:kern w:val="0"/>
              </w:rPr>
              <w:t>XJ-H</w:t>
            </w:r>
            <w:r w:rsidR="001C796B" w:rsidRPr="00BB5896">
              <w:rPr>
                <w:rFonts w:hint="eastAsia"/>
                <w:color w:val="000000" w:themeColor="text1"/>
                <w:kern w:val="0"/>
              </w:rPr>
              <w:t>5</w:t>
            </w:r>
            <w:r w:rsidR="001C796B" w:rsidRPr="00BB5896">
              <w:rPr>
                <w:rFonts w:hint="eastAsia"/>
                <w:color w:val="000000" w:themeColor="text1"/>
                <w:kern w:val="0"/>
              </w:rPr>
              <w:t>）</w:t>
            </w:r>
          </w:p>
        </w:tc>
        <w:tc>
          <w:tcPr>
            <w:tcW w:w="535" w:type="pct"/>
            <w:vAlign w:val="center"/>
          </w:tcPr>
          <w:p w14:paraId="2124D40E"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74.0</w:t>
            </w:r>
          </w:p>
        </w:tc>
        <w:tc>
          <w:tcPr>
            <w:tcW w:w="534" w:type="pct"/>
            <w:vAlign w:val="center"/>
          </w:tcPr>
          <w:p w14:paraId="1CE7E864"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14.0</w:t>
            </w:r>
          </w:p>
        </w:tc>
        <w:tc>
          <w:tcPr>
            <w:tcW w:w="687" w:type="pct"/>
            <w:vAlign w:val="center"/>
          </w:tcPr>
          <w:p w14:paraId="07CB0CDD" w14:textId="77777777" w:rsidR="00980FB8" w:rsidRPr="00BB5896" w:rsidRDefault="001C796B"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p>
        </w:tc>
        <w:tc>
          <w:tcPr>
            <w:tcW w:w="708" w:type="pct"/>
            <w:vAlign w:val="center"/>
          </w:tcPr>
          <w:p w14:paraId="13B9272C"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2000t</w:t>
            </w:r>
          </w:p>
        </w:tc>
        <w:tc>
          <w:tcPr>
            <w:tcW w:w="1639" w:type="pct"/>
            <w:vMerge w:val="restart"/>
            <w:vAlign w:val="center"/>
          </w:tcPr>
          <w:p w14:paraId="41206EE5"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《内河过闸运输船舶标准船型主尺度系列第</w:t>
            </w:r>
            <w:r w:rsidRPr="00BB5896">
              <w:rPr>
                <w:color w:val="000000" w:themeColor="text1"/>
                <w:kern w:val="0"/>
              </w:rPr>
              <w:t>3</w:t>
            </w:r>
            <w:r w:rsidRPr="00BB5896">
              <w:rPr>
                <w:rFonts w:hAnsi="宋体"/>
                <w:color w:val="000000" w:themeColor="text1"/>
                <w:kern w:val="0"/>
              </w:rPr>
              <w:t>部分：西江航运干线》</w:t>
            </w:r>
            <w:r w:rsidRPr="00BB5896">
              <w:rPr>
                <w:color w:val="000000" w:themeColor="text1"/>
                <w:kern w:val="0"/>
              </w:rPr>
              <w:t>GB 38030.3-2019</w:t>
            </w:r>
          </w:p>
        </w:tc>
      </w:tr>
      <w:tr w:rsidR="00BB5896" w:rsidRPr="00BB5896" w14:paraId="23C82B22" w14:textId="77777777" w:rsidTr="002C7D23">
        <w:trPr>
          <w:cantSplit/>
          <w:trHeight w:val="340"/>
          <w:jc w:val="center"/>
        </w:trPr>
        <w:tc>
          <w:tcPr>
            <w:tcW w:w="898" w:type="pct"/>
            <w:vAlign w:val="center"/>
          </w:tcPr>
          <w:p w14:paraId="1E08E691" w14:textId="263F2299" w:rsidR="00980FB8" w:rsidRPr="00BB5896" w:rsidRDefault="00980FB8" w:rsidP="001C796B">
            <w:pPr>
              <w:pStyle w:val="05"/>
              <w:spacing w:before="0" w:beforeAutospacing="0" w:after="0" w:afterAutospacing="0" w:line="240" w:lineRule="auto"/>
              <w:ind w:left="-24" w:right="-24"/>
              <w:rPr>
                <w:color w:val="000000" w:themeColor="text1"/>
                <w:kern w:val="0"/>
              </w:rPr>
            </w:pPr>
            <w:r w:rsidRPr="00BB5896">
              <w:rPr>
                <w:color w:val="000000" w:themeColor="text1"/>
                <w:kern w:val="0"/>
              </w:rPr>
              <w:t>3000</w:t>
            </w:r>
            <w:r w:rsidR="0024245B" w:rsidRPr="00BB5896">
              <w:rPr>
                <w:color w:val="000000" w:themeColor="text1"/>
                <w:kern w:val="0"/>
              </w:rPr>
              <w:t xml:space="preserve"> </w:t>
            </w:r>
            <w:r w:rsidRPr="00BB5896">
              <w:rPr>
                <w:color w:val="000000" w:themeColor="text1"/>
                <w:kern w:val="0"/>
              </w:rPr>
              <w:t>t</w:t>
            </w:r>
            <w:r w:rsidRPr="00BB5896">
              <w:rPr>
                <w:rFonts w:hAnsi="宋体"/>
                <w:color w:val="000000" w:themeColor="text1"/>
                <w:kern w:val="0"/>
              </w:rPr>
              <w:t>干散货船</w:t>
            </w:r>
            <w:r w:rsidR="001C796B" w:rsidRPr="00BB5896">
              <w:rPr>
                <w:rFonts w:hint="eastAsia"/>
                <w:color w:val="000000" w:themeColor="text1"/>
                <w:kern w:val="0"/>
              </w:rPr>
              <w:t>（</w:t>
            </w:r>
            <w:r w:rsidR="001C796B" w:rsidRPr="00BB5896">
              <w:rPr>
                <w:color w:val="000000" w:themeColor="text1"/>
                <w:kern w:val="0"/>
              </w:rPr>
              <w:t>XJ-H6</w:t>
            </w:r>
            <w:r w:rsidR="001C796B" w:rsidRPr="00BB5896">
              <w:rPr>
                <w:rFonts w:hint="eastAsia"/>
                <w:color w:val="000000" w:themeColor="text1"/>
                <w:kern w:val="0"/>
              </w:rPr>
              <w:t>）</w:t>
            </w:r>
          </w:p>
        </w:tc>
        <w:tc>
          <w:tcPr>
            <w:tcW w:w="535" w:type="pct"/>
            <w:vAlign w:val="center"/>
          </w:tcPr>
          <w:p w14:paraId="5682176D"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80.0</w:t>
            </w:r>
          </w:p>
        </w:tc>
        <w:tc>
          <w:tcPr>
            <w:tcW w:w="534" w:type="pct"/>
            <w:vAlign w:val="center"/>
          </w:tcPr>
          <w:p w14:paraId="57C986C4"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15.8</w:t>
            </w:r>
          </w:p>
        </w:tc>
        <w:tc>
          <w:tcPr>
            <w:tcW w:w="687" w:type="pct"/>
            <w:vAlign w:val="center"/>
          </w:tcPr>
          <w:p w14:paraId="6943E2B2" w14:textId="77777777" w:rsidR="00980FB8" w:rsidRPr="00BB5896" w:rsidRDefault="001C796B"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w:t>
            </w:r>
          </w:p>
        </w:tc>
        <w:tc>
          <w:tcPr>
            <w:tcW w:w="708" w:type="pct"/>
            <w:vAlign w:val="center"/>
          </w:tcPr>
          <w:p w14:paraId="6C5CAA2B"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3000t</w:t>
            </w:r>
          </w:p>
        </w:tc>
        <w:tc>
          <w:tcPr>
            <w:tcW w:w="1639" w:type="pct"/>
            <w:vMerge/>
            <w:vAlign w:val="center"/>
          </w:tcPr>
          <w:p w14:paraId="39F915DA"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p>
        </w:tc>
      </w:tr>
      <w:tr w:rsidR="00BB5896" w:rsidRPr="00BB5896" w14:paraId="72C201EA" w14:textId="77777777" w:rsidTr="00281E91">
        <w:trPr>
          <w:cantSplit/>
          <w:trHeight w:val="449"/>
          <w:jc w:val="center"/>
        </w:trPr>
        <w:tc>
          <w:tcPr>
            <w:tcW w:w="898" w:type="pct"/>
            <w:vAlign w:val="center"/>
          </w:tcPr>
          <w:p w14:paraId="512B7026" w14:textId="5F1F1CEC"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2000</w:t>
            </w:r>
            <w:r w:rsidR="0024245B" w:rsidRPr="00BB5896">
              <w:rPr>
                <w:color w:val="000000" w:themeColor="text1"/>
                <w:kern w:val="0"/>
              </w:rPr>
              <w:t xml:space="preserve"> </w:t>
            </w:r>
            <w:r w:rsidRPr="00BB5896">
              <w:rPr>
                <w:color w:val="000000" w:themeColor="text1"/>
                <w:kern w:val="0"/>
              </w:rPr>
              <w:t>t</w:t>
            </w:r>
            <w:r w:rsidRPr="00BB5896">
              <w:rPr>
                <w:color w:val="000000" w:themeColor="text1"/>
                <w:kern w:val="0"/>
              </w:rPr>
              <w:t>干货船</w:t>
            </w:r>
          </w:p>
        </w:tc>
        <w:tc>
          <w:tcPr>
            <w:tcW w:w="535" w:type="pct"/>
            <w:vAlign w:val="center"/>
          </w:tcPr>
          <w:p w14:paraId="0A7A2F82"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72.0</w:t>
            </w:r>
          </w:p>
        </w:tc>
        <w:tc>
          <w:tcPr>
            <w:tcW w:w="534" w:type="pct"/>
            <w:vAlign w:val="center"/>
          </w:tcPr>
          <w:p w14:paraId="0C7D4F91"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14.0</w:t>
            </w:r>
          </w:p>
        </w:tc>
        <w:tc>
          <w:tcPr>
            <w:tcW w:w="687" w:type="pct"/>
            <w:vAlign w:val="center"/>
          </w:tcPr>
          <w:p w14:paraId="3E623023"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3.6</w:t>
            </w:r>
          </w:p>
        </w:tc>
        <w:tc>
          <w:tcPr>
            <w:tcW w:w="708" w:type="pct"/>
            <w:vAlign w:val="center"/>
          </w:tcPr>
          <w:p w14:paraId="57DD8CF9"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2000t</w:t>
            </w:r>
          </w:p>
        </w:tc>
        <w:tc>
          <w:tcPr>
            <w:tcW w:w="1639" w:type="pct"/>
            <w:vMerge w:val="restart"/>
            <w:vAlign w:val="center"/>
          </w:tcPr>
          <w:p w14:paraId="697619A0"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《西江干线过闸船舶标准船型主尺度系列》（交通运输部公告</w:t>
            </w:r>
            <w:r w:rsidRPr="00BB5896">
              <w:rPr>
                <w:color w:val="000000" w:themeColor="text1"/>
                <w:kern w:val="0"/>
              </w:rPr>
              <w:t>2011</w:t>
            </w:r>
            <w:r w:rsidRPr="00BB5896">
              <w:rPr>
                <w:rFonts w:hAnsi="宋体"/>
                <w:color w:val="000000" w:themeColor="text1"/>
                <w:kern w:val="0"/>
              </w:rPr>
              <w:t>年第</w:t>
            </w:r>
            <w:r w:rsidRPr="00BB5896">
              <w:rPr>
                <w:color w:val="000000" w:themeColor="text1"/>
                <w:kern w:val="0"/>
              </w:rPr>
              <w:t>94</w:t>
            </w:r>
            <w:r w:rsidRPr="00BB5896">
              <w:rPr>
                <w:rFonts w:hAnsi="宋体"/>
                <w:color w:val="000000" w:themeColor="text1"/>
                <w:kern w:val="0"/>
              </w:rPr>
              <w:t>号）</w:t>
            </w:r>
          </w:p>
        </w:tc>
      </w:tr>
      <w:tr w:rsidR="00BB5896" w:rsidRPr="00BB5896" w14:paraId="7F4D1EDB" w14:textId="77777777" w:rsidTr="002C7D23">
        <w:trPr>
          <w:cantSplit/>
          <w:trHeight w:val="340"/>
          <w:jc w:val="center"/>
        </w:trPr>
        <w:tc>
          <w:tcPr>
            <w:tcW w:w="898" w:type="pct"/>
            <w:vAlign w:val="center"/>
          </w:tcPr>
          <w:p w14:paraId="17D05257" w14:textId="47A585AA"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3000</w:t>
            </w:r>
            <w:r w:rsidR="0024245B" w:rsidRPr="00BB5896">
              <w:rPr>
                <w:color w:val="000000" w:themeColor="text1"/>
                <w:kern w:val="0"/>
              </w:rPr>
              <w:t xml:space="preserve"> </w:t>
            </w:r>
            <w:r w:rsidRPr="00BB5896">
              <w:rPr>
                <w:color w:val="000000" w:themeColor="text1"/>
                <w:kern w:val="0"/>
              </w:rPr>
              <w:t>t</w:t>
            </w:r>
            <w:r w:rsidRPr="00BB5896">
              <w:rPr>
                <w:color w:val="000000" w:themeColor="text1"/>
                <w:kern w:val="0"/>
              </w:rPr>
              <w:t>干货船</w:t>
            </w:r>
          </w:p>
        </w:tc>
        <w:tc>
          <w:tcPr>
            <w:tcW w:w="535" w:type="pct"/>
            <w:vAlign w:val="center"/>
          </w:tcPr>
          <w:p w14:paraId="2DF38F79"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82.0</w:t>
            </w:r>
          </w:p>
        </w:tc>
        <w:tc>
          <w:tcPr>
            <w:tcW w:w="534" w:type="pct"/>
            <w:vAlign w:val="center"/>
          </w:tcPr>
          <w:p w14:paraId="73D3F3D0"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15.6</w:t>
            </w:r>
          </w:p>
        </w:tc>
        <w:tc>
          <w:tcPr>
            <w:tcW w:w="687" w:type="pct"/>
            <w:vAlign w:val="center"/>
          </w:tcPr>
          <w:p w14:paraId="253D711E"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3.8</w:t>
            </w:r>
          </w:p>
        </w:tc>
        <w:tc>
          <w:tcPr>
            <w:tcW w:w="708" w:type="pct"/>
            <w:vAlign w:val="center"/>
          </w:tcPr>
          <w:p w14:paraId="41295DCC"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3000t</w:t>
            </w:r>
          </w:p>
        </w:tc>
        <w:tc>
          <w:tcPr>
            <w:tcW w:w="1639" w:type="pct"/>
            <w:vMerge/>
            <w:vAlign w:val="center"/>
          </w:tcPr>
          <w:p w14:paraId="6B00230A" w14:textId="77777777" w:rsidR="00980FB8" w:rsidRPr="00BB5896" w:rsidRDefault="00980FB8" w:rsidP="009D5722">
            <w:pPr>
              <w:pStyle w:val="05"/>
              <w:spacing w:before="0" w:beforeAutospacing="0" w:after="0" w:afterAutospacing="0" w:line="240" w:lineRule="auto"/>
              <w:ind w:left="-24" w:right="-24"/>
              <w:rPr>
                <w:color w:val="000000" w:themeColor="text1"/>
                <w:kern w:val="0"/>
              </w:rPr>
            </w:pPr>
          </w:p>
        </w:tc>
      </w:tr>
      <w:tr w:rsidR="00BB5896" w:rsidRPr="00BB5896" w14:paraId="22BD83E9" w14:textId="77777777" w:rsidTr="002C7D23">
        <w:trPr>
          <w:cantSplit/>
          <w:trHeight w:val="340"/>
          <w:jc w:val="center"/>
        </w:trPr>
        <w:tc>
          <w:tcPr>
            <w:tcW w:w="5000" w:type="pct"/>
            <w:gridSpan w:val="6"/>
            <w:vAlign w:val="center"/>
          </w:tcPr>
          <w:p w14:paraId="4C2E2E92" w14:textId="7D5F0FCA" w:rsidR="00BF64D9" w:rsidRPr="00BB5896" w:rsidRDefault="00BF64D9" w:rsidP="00BF64D9">
            <w:pPr>
              <w:spacing w:line="240" w:lineRule="auto"/>
              <w:ind w:firstLineChars="0" w:firstLine="0"/>
              <w:rPr>
                <w:color w:val="000000" w:themeColor="text1"/>
                <w:sz w:val="18"/>
                <w:szCs w:val="18"/>
              </w:rPr>
            </w:pPr>
            <w:r w:rsidRPr="00BB5896">
              <w:rPr>
                <w:rFonts w:hint="eastAsia"/>
                <w:color w:val="000000" w:themeColor="text1"/>
                <w:sz w:val="18"/>
                <w:szCs w:val="18"/>
              </w:rPr>
              <w:t>注：</w:t>
            </w:r>
            <w:r w:rsidR="00BC5856" w:rsidRPr="00BB5896">
              <w:rPr>
                <w:rFonts w:hint="eastAsia"/>
                <w:color w:val="000000" w:themeColor="text1"/>
                <w:sz w:val="18"/>
                <w:szCs w:val="18"/>
              </w:rPr>
              <w:t>项目</w:t>
            </w:r>
            <w:r w:rsidRPr="00BB5896">
              <w:rPr>
                <w:rFonts w:hint="eastAsia"/>
                <w:color w:val="000000" w:themeColor="text1"/>
                <w:sz w:val="18"/>
                <w:szCs w:val="18"/>
              </w:rPr>
              <w:t>设计船型主尺度为</w:t>
            </w:r>
            <w:r w:rsidRPr="00BB5896">
              <w:rPr>
                <w:rFonts w:hint="eastAsia"/>
                <w:color w:val="000000" w:themeColor="text1"/>
                <w:sz w:val="18"/>
                <w:szCs w:val="18"/>
              </w:rPr>
              <w:t>82.0</w:t>
            </w:r>
            <w:r w:rsidR="00803228" w:rsidRPr="00BB5896">
              <w:rPr>
                <w:color w:val="000000" w:themeColor="text1"/>
                <w:sz w:val="18"/>
                <w:szCs w:val="18"/>
              </w:rPr>
              <w:t xml:space="preserve"> </w:t>
            </w:r>
            <w:r w:rsidRPr="00BB5896">
              <w:rPr>
                <w:rFonts w:hint="eastAsia"/>
                <w:color w:val="000000" w:themeColor="text1"/>
                <w:sz w:val="18"/>
                <w:szCs w:val="18"/>
              </w:rPr>
              <w:t>m</w:t>
            </w:r>
            <w:r w:rsidRPr="00BB5896">
              <w:rPr>
                <w:rFonts w:hint="eastAsia"/>
                <w:color w:val="000000" w:themeColor="text1"/>
                <w:sz w:val="18"/>
                <w:szCs w:val="18"/>
              </w:rPr>
              <w:t>×</w:t>
            </w:r>
            <w:r w:rsidRPr="00BB5896">
              <w:rPr>
                <w:rFonts w:hint="eastAsia"/>
                <w:color w:val="000000" w:themeColor="text1"/>
                <w:sz w:val="18"/>
                <w:szCs w:val="18"/>
              </w:rPr>
              <w:t>15.8</w:t>
            </w:r>
            <w:r w:rsidR="00803228" w:rsidRPr="00BB5896">
              <w:rPr>
                <w:color w:val="000000" w:themeColor="text1"/>
                <w:sz w:val="18"/>
                <w:szCs w:val="18"/>
              </w:rPr>
              <w:t xml:space="preserve"> </w:t>
            </w:r>
            <w:r w:rsidRPr="00BB5896">
              <w:rPr>
                <w:rFonts w:hint="eastAsia"/>
                <w:color w:val="000000" w:themeColor="text1"/>
                <w:sz w:val="18"/>
                <w:szCs w:val="18"/>
              </w:rPr>
              <w:t>m</w:t>
            </w:r>
            <w:r w:rsidRPr="00BB5896">
              <w:rPr>
                <w:rFonts w:hint="eastAsia"/>
                <w:color w:val="000000" w:themeColor="text1"/>
                <w:sz w:val="18"/>
                <w:szCs w:val="18"/>
              </w:rPr>
              <w:t>×</w:t>
            </w:r>
            <w:r w:rsidRPr="00BB5896">
              <w:rPr>
                <w:rFonts w:hint="eastAsia"/>
                <w:color w:val="000000" w:themeColor="text1"/>
                <w:sz w:val="18"/>
                <w:szCs w:val="18"/>
              </w:rPr>
              <w:t>3.8</w:t>
            </w:r>
            <w:r w:rsidR="00803228" w:rsidRPr="00BB5896">
              <w:rPr>
                <w:color w:val="000000" w:themeColor="text1"/>
                <w:sz w:val="18"/>
                <w:szCs w:val="18"/>
              </w:rPr>
              <w:t xml:space="preserve"> </w:t>
            </w:r>
            <w:r w:rsidRPr="00BB5896">
              <w:rPr>
                <w:rFonts w:hint="eastAsia"/>
                <w:color w:val="000000" w:themeColor="text1"/>
                <w:sz w:val="18"/>
                <w:szCs w:val="18"/>
              </w:rPr>
              <w:t>m</w:t>
            </w:r>
            <w:r w:rsidRPr="00BB5896">
              <w:rPr>
                <w:rFonts w:hint="eastAsia"/>
                <w:color w:val="000000" w:themeColor="text1"/>
                <w:sz w:val="18"/>
                <w:szCs w:val="18"/>
              </w:rPr>
              <w:t>（总长×型宽×设计吃水）。</w:t>
            </w:r>
          </w:p>
        </w:tc>
      </w:tr>
    </w:tbl>
    <w:p w14:paraId="0A991BD6" w14:textId="77777777"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6</w:t>
      </w:r>
      <w:r w:rsidRPr="00BB5896">
        <w:rPr>
          <w:color w:val="000000" w:themeColor="text1"/>
        </w:rPr>
        <w:t xml:space="preserve"> </w:t>
      </w:r>
      <w:r w:rsidRPr="00BB5896">
        <w:rPr>
          <w:color w:val="000000" w:themeColor="text1"/>
        </w:rPr>
        <w:t>设计水位</w:t>
      </w:r>
    </w:p>
    <w:p w14:paraId="2ECD86A8" w14:textId="6F91D638" w:rsidR="00980FB8" w:rsidRPr="00BB5896" w:rsidRDefault="00980FB8" w:rsidP="009D5722">
      <w:pPr>
        <w:spacing w:line="500" w:lineRule="exact"/>
        <w:ind w:firstLine="480"/>
        <w:rPr>
          <w:color w:val="000000" w:themeColor="text1"/>
        </w:rPr>
      </w:pPr>
      <w:r w:rsidRPr="00BB5896">
        <w:rPr>
          <w:rFonts w:hint="eastAsia"/>
          <w:color w:val="000000" w:themeColor="text1"/>
        </w:rPr>
        <w:t>码头设计高水位：</w:t>
      </w:r>
      <w:r w:rsidRPr="00BB5896">
        <w:rPr>
          <w:rFonts w:hint="eastAsia"/>
          <w:color w:val="000000" w:themeColor="text1"/>
        </w:rPr>
        <w:t>62.25</w:t>
      </w:r>
      <w:r w:rsidR="00BD3405" w:rsidRPr="00BB5896">
        <w:rPr>
          <w:color w:val="000000" w:themeColor="text1"/>
        </w:rPr>
        <w:t xml:space="preserve"> </w:t>
      </w:r>
      <w:r w:rsidRPr="00BB5896">
        <w:rPr>
          <w:rFonts w:hint="eastAsia"/>
          <w:color w:val="000000" w:themeColor="text1"/>
        </w:rPr>
        <w:t>m</w:t>
      </w:r>
      <w:r w:rsidR="005021CF" w:rsidRPr="00BB5896">
        <w:rPr>
          <w:rFonts w:hint="eastAsia"/>
          <w:color w:val="000000" w:themeColor="text1"/>
        </w:rPr>
        <w:t>（</w:t>
      </w:r>
      <w:r w:rsidRPr="00BB5896">
        <w:rPr>
          <w:rFonts w:hint="eastAsia"/>
          <w:color w:val="000000" w:themeColor="text1"/>
        </w:rPr>
        <w:t>大藤峡建成后</w:t>
      </w:r>
      <w:r w:rsidRPr="00BB5896">
        <w:rPr>
          <w:rFonts w:hint="eastAsia"/>
          <w:color w:val="000000" w:themeColor="text1"/>
        </w:rPr>
        <w:t>20</w:t>
      </w:r>
      <w:r w:rsidRPr="00BB5896">
        <w:rPr>
          <w:rFonts w:hint="eastAsia"/>
          <w:color w:val="000000" w:themeColor="text1"/>
        </w:rPr>
        <w:t>年一遇的洪水位</w:t>
      </w:r>
      <w:r w:rsidR="005021CF" w:rsidRPr="00BB5896">
        <w:rPr>
          <w:rFonts w:hint="eastAsia"/>
          <w:color w:val="000000" w:themeColor="text1"/>
        </w:rPr>
        <w:t>）</w:t>
      </w:r>
    </w:p>
    <w:p w14:paraId="1DB3B16D" w14:textId="5FF90717" w:rsidR="00980FB8" w:rsidRPr="00BB5896" w:rsidRDefault="00980FB8" w:rsidP="009D5722">
      <w:pPr>
        <w:spacing w:line="500" w:lineRule="exact"/>
        <w:ind w:firstLine="480"/>
        <w:rPr>
          <w:color w:val="000000" w:themeColor="text1"/>
        </w:rPr>
      </w:pPr>
      <w:r w:rsidRPr="00BB5896">
        <w:rPr>
          <w:rFonts w:hint="eastAsia"/>
          <w:color w:val="000000" w:themeColor="text1"/>
        </w:rPr>
        <w:t>设计低水位：</w:t>
      </w:r>
      <w:r w:rsidRPr="00BB5896">
        <w:rPr>
          <w:rFonts w:hint="eastAsia"/>
          <w:color w:val="000000" w:themeColor="text1"/>
        </w:rPr>
        <w:t>47.79</w:t>
      </w:r>
      <w:r w:rsidR="00BD3405" w:rsidRPr="00BB5896">
        <w:rPr>
          <w:color w:val="000000" w:themeColor="text1"/>
        </w:rPr>
        <w:t xml:space="preserve"> </w:t>
      </w:r>
      <w:r w:rsidRPr="00BB5896">
        <w:rPr>
          <w:rFonts w:hint="eastAsia"/>
          <w:color w:val="000000" w:themeColor="text1"/>
        </w:rPr>
        <w:t>m</w:t>
      </w:r>
      <w:r w:rsidRPr="00BB5896">
        <w:rPr>
          <w:rFonts w:hint="eastAsia"/>
          <w:color w:val="000000" w:themeColor="text1"/>
        </w:rPr>
        <w:t>（规划</w:t>
      </w:r>
      <w:r w:rsidR="00484A24" w:rsidRPr="00BB5896">
        <w:rPr>
          <w:rFonts w:hint="eastAsia"/>
          <w:color w:val="000000" w:themeColor="text1"/>
        </w:rPr>
        <w:t>II</w:t>
      </w:r>
      <w:r w:rsidRPr="00BB5896">
        <w:rPr>
          <w:rFonts w:hint="eastAsia"/>
          <w:color w:val="000000" w:themeColor="text1"/>
        </w:rPr>
        <w:t>级航道最低通航水位）</w:t>
      </w:r>
    </w:p>
    <w:p w14:paraId="11AA66A3" w14:textId="0E11E7DF" w:rsidR="00980FB8" w:rsidRPr="00BB5896" w:rsidRDefault="00980FB8" w:rsidP="009D5722">
      <w:pPr>
        <w:spacing w:line="500" w:lineRule="exact"/>
        <w:ind w:firstLine="480"/>
        <w:rPr>
          <w:color w:val="000000" w:themeColor="text1"/>
        </w:rPr>
      </w:pPr>
      <w:r w:rsidRPr="00BB5896">
        <w:rPr>
          <w:rFonts w:hint="eastAsia"/>
          <w:color w:val="000000" w:themeColor="text1"/>
        </w:rPr>
        <w:t>施工水位：</w:t>
      </w:r>
      <w:r w:rsidR="00BD3405" w:rsidRPr="00BB5896">
        <w:rPr>
          <w:rFonts w:hint="eastAsia"/>
          <w:color w:val="000000" w:themeColor="text1"/>
        </w:rPr>
        <w:t>5</w:t>
      </w:r>
      <w:r w:rsidR="00BD3405" w:rsidRPr="00BB5896">
        <w:rPr>
          <w:color w:val="000000" w:themeColor="text1"/>
        </w:rPr>
        <w:t>3.30</w:t>
      </w:r>
      <w:r w:rsidR="00BD3405" w:rsidRPr="00BB5896" w:rsidDel="00BD3405">
        <w:rPr>
          <w:rFonts w:hint="eastAsia"/>
          <w:color w:val="000000" w:themeColor="text1"/>
        </w:rPr>
        <w:t xml:space="preserve"> </w:t>
      </w:r>
      <w:r w:rsidRPr="00BB5896">
        <w:rPr>
          <w:rFonts w:hint="eastAsia"/>
          <w:color w:val="000000" w:themeColor="text1"/>
        </w:rPr>
        <w:t>m</w:t>
      </w:r>
    </w:p>
    <w:p w14:paraId="62362904" w14:textId="0CC79F3C"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00AE059C" w:rsidRPr="00BB5896">
        <w:rPr>
          <w:rFonts w:hint="eastAsia"/>
          <w:color w:val="000000" w:themeColor="text1"/>
        </w:rPr>
        <w:t>7</w:t>
      </w:r>
      <w:r w:rsidRPr="00BB5896">
        <w:rPr>
          <w:color w:val="000000" w:themeColor="text1"/>
        </w:rPr>
        <w:t xml:space="preserve"> </w:t>
      </w:r>
      <w:r w:rsidRPr="00BB5896">
        <w:rPr>
          <w:color w:val="000000" w:themeColor="text1"/>
        </w:rPr>
        <w:t>陆域形成及道路、堆场</w:t>
      </w:r>
    </w:p>
    <w:p w14:paraId="52D077FC" w14:textId="77777777" w:rsidR="00980FB8" w:rsidRPr="00BB5896" w:rsidRDefault="00980FB8" w:rsidP="009D5722">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）陆域形成</w:t>
      </w:r>
    </w:p>
    <w:p w14:paraId="2297F037" w14:textId="22CF1A92" w:rsidR="00C56B0E" w:rsidRPr="00BB5896" w:rsidRDefault="00C56B0E" w:rsidP="009D5722">
      <w:pPr>
        <w:spacing w:line="500" w:lineRule="exact"/>
        <w:ind w:firstLine="480"/>
        <w:rPr>
          <w:color w:val="000000" w:themeColor="text1"/>
        </w:rPr>
      </w:pPr>
      <w:r w:rsidRPr="00BB5896">
        <w:rPr>
          <w:color w:val="000000" w:themeColor="text1"/>
        </w:rPr>
        <w:t>陆域形成地位于码头后方，</w:t>
      </w:r>
      <w:r w:rsidR="007B54F7" w:rsidRPr="00BB5896">
        <w:rPr>
          <w:rFonts w:hint="eastAsia"/>
          <w:color w:val="000000" w:themeColor="text1"/>
        </w:rPr>
        <w:t>主要为已</w:t>
      </w:r>
      <w:r w:rsidR="005E2664" w:rsidRPr="00BB5896">
        <w:rPr>
          <w:rFonts w:hint="eastAsia"/>
          <w:color w:val="000000" w:themeColor="text1"/>
        </w:rPr>
        <w:t>停止</w:t>
      </w:r>
      <w:r w:rsidR="005F7639" w:rsidRPr="00BB5896">
        <w:rPr>
          <w:rFonts w:hint="eastAsia"/>
          <w:color w:val="000000" w:themeColor="text1"/>
        </w:rPr>
        <w:t>使用的的砂</w:t>
      </w:r>
      <w:r w:rsidR="007B54F7" w:rsidRPr="00BB5896">
        <w:rPr>
          <w:rFonts w:hint="eastAsia"/>
          <w:color w:val="000000" w:themeColor="text1"/>
        </w:rPr>
        <w:t>场用地以及种植用旱地；</w:t>
      </w:r>
      <w:r w:rsidRPr="00BB5896">
        <w:rPr>
          <w:color w:val="000000" w:themeColor="text1"/>
        </w:rPr>
        <w:t>原地面高程在</w:t>
      </w:r>
      <w:r w:rsidRPr="00BB5896">
        <w:rPr>
          <w:color w:val="000000" w:themeColor="text1"/>
        </w:rPr>
        <w:t>63.1</w:t>
      </w:r>
      <w:r w:rsidRPr="00BB5896">
        <w:rPr>
          <w:color w:val="000000" w:themeColor="text1"/>
        </w:rPr>
        <w:t>～</w:t>
      </w:r>
      <w:r w:rsidRPr="00BB5896">
        <w:rPr>
          <w:color w:val="000000" w:themeColor="text1"/>
        </w:rPr>
        <w:t>69.6</w:t>
      </w:r>
      <w:r w:rsidR="00803228" w:rsidRPr="00BB5896">
        <w:rPr>
          <w:color w:val="000000" w:themeColor="text1"/>
        </w:rPr>
        <w:t xml:space="preserve"> </w:t>
      </w:r>
      <w:r w:rsidRPr="00BB5896">
        <w:rPr>
          <w:color w:val="000000" w:themeColor="text1"/>
        </w:rPr>
        <w:t>m</w:t>
      </w:r>
      <w:r w:rsidRPr="00BB5896">
        <w:rPr>
          <w:color w:val="000000" w:themeColor="text1"/>
        </w:rPr>
        <w:t>左右，可干地施工，根据本工程码头陆域回填区的地质条件和所采用的填料情况，施工时前方水上开挖的粘土、红粘土可直接分层填筑至后方并碾压至设计标高。在保证陆域不受洪水淹没的前提下，为平衡土方量，后方陆域高程为</w:t>
      </w:r>
      <w:r w:rsidRPr="00BB5896">
        <w:rPr>
          <w:color w:val="000000" w:themeColor="text1"/>
        </w:rPr>
        <w:t>63.16~65.05 m</w:t>
      </w:r>
      <w:r w:rsidRPr="00BB5896">
        <w:rPr>
          <w:color w:val="000000" w:themeColor="text1"/>
        </w:rPr>
        <w:t>。</w:t>
      </w:r>
    </w:p>
    <w:p w14:paraId="39E73683" w14:textId="77777777" w:rsidR="00980FB8" w:rsidRPr="00BB5896" w:rsidRDefault="00980FB8" w:rsidP="009D5722">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）道路、堆场</w:t>
      </w:r>
      <w:r w:rsidR="00B51414" w:rsidRPr="00BB5896">
        <w:rPr>
          <w:rFonts w:hint="eastAsia"/>
          <w:b/>
          <w:color w:val="000000" w:themeColor="text1"/>
        </w:rPr>
        <w:t>等</w:t>
      </w:r>
    </w:p>
    <w:p w14:paraId="762312D5" w14:textId="77777777" w:rsidR="00B5798A" w:rsidRPr="00BB5896" w:rsidRDefault="00B5798A" w:rsidP="009D5722">
      <w:pPr>
        <w:spacing w:line="500" w:lineRule="exact"/>
        <w:ind w:firstLine="480"/>
        <w:rPr>
          <w:color w:val="000000" w:themeColor="text1"/>
        </w:rPr>
      </w:pPr>
      <w:r w:rsidRPr="00BB5896">
        <w:rPr>
          <w:rFonts w:hAnsi="宋体"/>
          <w:color w:val="000000" w:themeColor="text1"/>
        </w:rPr>
        <w:t>①</w:t>
      </w:r>
      <w:r w:rsidRPr="00BB5896">
        <w:rPr>
          <w:color w:val="000000" w:themeColor="text1"/>
        </w:rPr>
        <w:t xml:space="preserve"> </w:t>
      </w:r>
      <w:r w:rsidR="00B51414" w:rsidRPr="00BB5896">
        <w:rPr>
          <w:color w:val="000000" w:themeColor="text1"/>
        </w:rPr>
        <w:t>道路</w:t>
      </w:r>
    </w:p>
    <w:p w14:paraId="3A966E04" w14:textId="12431818" w:rsidR="00B51414" w:rsidRPr="00BB5896" w:rsidRDefault="00B51414" w:rsidP="009D5722">
      <w:pPr>
        <w:spacing w:line="500" w:lineRule="exact"/>
        <w:ind w:firstLine="480"/>
        <w:rPr>
          <w:color w:val="000000" w:themeColor="text1"/>
        </w:rPr>
      </w:pPr>
      <w:r w:rsidRPr="00BB5896">
        <w:rPr>
          <w:color w:val="000000" w:themeColor="text1"/>
        </w:rPr>
        <w:t>面层采用混凝土结构，具体结构形式为</w:t>
      </w:r>
      <w:r w:rsidRPr="00BB5896">
        <w:rPr>
          <w:color w:val="000000" w:themeColor="text1"/>
        </w:rPr>
        <w:t>30</w:t>
      </w:r>
      <w:r w:rsidR="00B56918" w:rsidRPr="00BB5896">
        <w:rPr>
          <w:color w:val="000000" w:themeColor="text1"/>
        </w:rPr>
        <w:t xml:space="preserve"> </w:t>
      </w:r>
      <w:r w:rsidRPr="00BB5896">
        <w:rPr>
          <w:color w:val="000000" w:themeColor="text1"/>
        </w:rPr>
        <w:t>cm</w:t>
      </w:r>
      <w:r w:rsidRPr="00BB5896">
        <w:rPr>
          <w:color w:val="000000" w:themeColor="text1"/>
        </w:rPr>
        <w:t>厚度</w:t>
      </w:r>
      <w:r w:rsidRPr="00BB5896">
        <w:rPr>
          <w:color w:val="000000" w:themeColor="text1"/>
        </w:rPr>
        <w:t>C45</w:t>
      </w:r>
      <w:r w:rsidRPr="00BB5896">
        <w:rPr>
          <w:color w:val="000000" w:themeColor="text1"/>
        </w:rPr>
        <w:t>混凝土大板（弯拉强度</w:t>
      </w:r>
      <w:r w:rsidRPr="00BB5896">
        <w:rPr>
          <w:color w:val="000000" w:themeColor="text1"/>
        </w:rPr>
        <w:t>4.5</w:t>
      </w:r>
      <w:r w:rsidR="00B56918" w:rsidRPr="00BB5896">
        <w:rPr>
          <w:color w:val="000000" w:themeColor="text1"/>
        </w:rPr>
        <w:t xml:space="preserve"> </w:t>
      </w:r>
      <w:r w:rsidRPr="00BB5896">
        <w:rPr>
          <w:color w:val="000000" w:themeColor="text1"/>
        </w:rPr>
        <w:t>M</w:t>
      </w:r>
      <w:r w:rsidR="008B7E89" w:rsidRPr="00BB5896">
        <w:rPr>
          <w:color w:val="000000" w:themeColor="text1"/>
        </w:rPr>
        <w:t>p</w:t>
      </w:r>
      <w:r w:rsidRPr="00BB5896">
        <w:rPr>
          <w:color w:val="000000" w:themeColor="text1"/>
        </w:rPr>
        <w:t>a</w:t>
      </w:r>
      <w:r w:rsidRPr="00BB5896">
        <w:rPr>
          <w:color w:val="000000" w:themeColor="text1"/>
        </w:rPr>
        <w:t>），</w:t>
      </w:r>
      <w:r w:rsidRPr="00BB5896">
        <w:rPr>
          <w:color w:val="000000" w:themeColor="text1"/>
        </w:rPr>
        <w:t>40</w:t>
      </w:r>
      <w:r w:rsidR="00B56918" w:rsidRPr="00BB5896">
        <w:rPr>
          <w:color w:val="000000" w:themeColor="text1"/>
        </w:rPr>
        <w:t xml:space="preserve"> </w:t>
      </w:r>
      <w:r w:rsidRPr="00BB5896">
        <w:rPr>
          <w:color w:val="000000" w:themeColor="text1"/>
        </w:rPr>
        <w:t>cm</w:t>
      </w:r>
      <w:r w:rsidRPr="00BB5896">
        <w:rPr>
          <w:color w:val="000000" w:themeColor="text1"/>
        </w:rPr>
        <w:t>厚</w:t>
      </w:r>
      <w:r w:rsidRPr="00BB5896">
        <w:rPr>
          <w:color w:val="000000" w:themeColor="text1"/>
        </w:rPr>
        <w:t>6</w:t>
      </w:r>
      <w:r w:rsidR="006C0644" w:rsidRPr="00BB5896">
        <w:rPr>
          <w:color w:val="000000" w:themeColor="text1"/>
        </w:rPr>
        <w:t xml:space="preserve"> </w:t>
      </w:r>
      <w:r w:rsidR="006C0644" w:rsidRPr="00BB5896">
        <w:rPr>
          <w:rFonts w:hint="eastAsia"/>
          <w:color w:val="000000" w:themeColor="text1"/>
        </w:rPr>
        <w:t>%</w:t>
      </w:r>
      <w:r w:rsidRPr="00BB5896">
        <w:rPr>
          <w:color w:val="000000" w:themeColor="text1"/>
        </w:rPr>
        <w:t>水泥稳定碎石基层、</w:t>
      </w:r>
      <w:r w:rsidRPr="00BB5896">
        <w:rPr>
          <w:color w:val="000000" w:themeColor="text1"/>
        </w:rPr>
        <w:t>20</w:t>
      </w:r>
      <w:r w:rsidR="00B56918" w:rsidRPr="00BB5896">
        <w:rPr>
          <w:color w:val="000000" w:themeColor="text1"/>
        </w:rPr>
        <w:t xml:space="preserve"> </w:t>
      </w:r>
      <w:r w:rsidRPr="00BB5896">
        <w:rPr>
          <w:color w:val="000000" w:themeColor="text1"/>
        </w:rPr>
        <w:t>cm</w:t>
      </w:r>
      <w:r w:rsidRPr="00BB5896">
        <w:rPr>
          <w:color w:val="000000" w:themeColor="text1"/>
        </w:rPr>
        <w:t>厚级配碎石底基层。</w:t>
      </w:r>
    </w:p>
    <w:p w14:paraId="38075403" w14:textId="77777777" w:rsidR="00B51414" w:rsidRPr="00BB5896" w:rsidRDefault="00B5798A" w:rsidP="009D5722">
      <w:pPr>
        <w:spacing w:line="500" w:lineRule="exact"/>
        <w:ind w:firstLine="480"/>
        <w:rPr>
          <w:color w:val="000000" w:themeColor="text1"/>
        </w:rPr>
      </w:pPr>
      <w:r w:rsidRPr="00BB5896">
        <w:rPr>
          <w:rFonts w:hAnsi="宋体"/>
          <w:color w:val="000000" w:themeColor="text1"/>
        </w:rPr>
        <w:t>②</w:t>
      </w:r>
      <w:r w:rsidR="00B51414" w:rsidRPr="00BB5896">
        <w:rPr>
          <w:color w:val="000000" w:themeColor="text1"/>
        </w:rPr>
        <w:t xml:space="preserve"> </w:t>
      </w:r>
      <w:r w:rsidR="00B51414" w:rsidRPr="00BB5896">
        <w:rPr>
          <w:color w:val="000000" w:themeColor="text1"/>
        </w:rPr>
        <w:t>堆场</w:t>
      </w:r>
    </w:p>
    <w:p w14:paraId="0C2ED8A6" w14:textId="6EEDDDD9" w:rsidR="00B51414" w:rsidRPr="00BB5896" w:rsidRDefault="00B51414" w:rsidP="009D5722">
      <w:pPr>
        <w:spacing w:line="500" w:lineRule="exact"/>
        <w:ind w:firstLine="480"/>
        <w:rPr>
          <w:color w:val="000000" w:themeColor="text1"/>
        </w:rPr>
      </w:pPr>
      <w:r w:rsidRPr="00BB5896">
        <w:rPr>
          <w:color w:val="000000" w:themeColor="text1"/>
        </w:rPr>
        <w:t>散货堆场铺面的具体结构形式为：</w:t>
      </w:r>
      <w:r w:rsidRPr="00BB5896">
        <w:rPr>
          <w:color w:val="000000" w:themeColor="text1"/>
        </w:rPr>
        <w:t>30</w:t>
      </w:r>
      <w:r w:rsidR="00B56918" w:rsidRPr="00BB5896">
        <w:rPr>
          <w:color w:val="000000" w:themeColor="text1"/>
        </w:rPr>
        <w:t xml:space="preserve"> </w:t>
      </w:r>
      <w:r w:rsidRPr="00BB5896">
        <w:rPr>
          <w:color w:val="000000" w:themeColor="text1"/>
        </w:rPr>
        <w:t>cm</w:t>
      </w:r>
      <w:r w:rsidRPr="00BB5896">
        <w:rPr>
          <w:color w:val="000000" w:themeColor="text1"/>
        </w:rPr>
        <w:t>厚</w:t>
      </w:r>
      <w:r w:rsidRPr="00BB5896">
        <w:rPr>
          <w:color w:val="000000" w:themeColor="text1"/>
        </w:rPr>
        <w:t>C45</w:t>
      </w:r>
      <w:r w:rsidRPr="00BB5896">
        <w:rPr>
          <w:color w:val="000000" w:themeColor="text1"/>
        </w:rPr>
        <w:t>混凝土大板、</w:t>
      </w:r>
      <w:r w:rsidRPr="00BB5896">
        <w:rPr>
          <w:color w:val="000000" w:themeColor="text1"/>
        </w:rPr>
        <w:t>40</w:t>
      </w:r>
      <w:r w:rsidR="00B56918" w:rsidRPr="00BB5896">
        <w:rPr>
          <w:color w:val="000000" w:themeColor="text1"/>
        </w:rPr>
        <w:t xml:space="preserve"> </w:t>
      </w:r>
      <w:r w:rsidRPr="00BB5896">
        <w:rPr>
          <w:color w:val="000000" w:themeColor="text1"/>
        </w:rPr>
        <w:t>cm</w:t>
      </w:r>
      <w:r w:rsidRPr="00BB5896">
        <w:rPr>
          <w:color w:val="000000" w:themeColor="text1"/>
        </w:rPr>
        <w:t>厚</w:t>
      </w:r>
      <w:r w:rsidRPr="00BB5896">
        <w:rPr>
          <w:color w:val="000000" w:themeColor="text1"/>
        </w:rPr>
        <w:t>6</w:t>
      </w:r>
      <w:r w:rsidR="00B56918" w:rsidRPr="00BB5896">
        <w:rPr>
          <w:color w:val="000000" w:themeColor="text1"/>
        </w:rPr>
        <w:t xml:space="preserve"> </w:t>
      </w:r>
      <w:r w:rsidR="00A77757" w:rsidRPr="00BB5896">
        <w:rPr>
          <w:color w:val="000000" w:themeColor="text1"/>
        </w:rPr>
        <w:t>%</w:t>
      </w:r>
      <w:r w:rsidRPr="00BB5896">
        <w:rPr>
          <w:color w:val="000000" w:themeColor="text1"/>
        </w:rPr>
        <w:t>水泥稳定碎石基层、</w:t>
      </w:r>
      <w:r w:rsidRPr="00BB5896">
        <w:rPr>
          <w:color w:val="000000" w:themeColor="text1"/>
        </w:rPr>
        <w:t>20</w:t>
      </w:r>
      <w:r w:rsidR="00B56918" w:rsidRPr="00BB5896">
        <w:rPr>
          <w:color w:val="000000" w:themeColor="text1"/>
        </w:rPr>
        <w:t xml:space="preserve"> </w:t>
      </w:r>
      <w:r w:rsidRPr="00BB5896">
        <w:rPr>
          <w:color w:val="000000" w:themeColor="text1"/>
        </w:rPr>
        <w:t>cm</w:t>
      </w:r>
      <w:r w:rsidRPr="00BB5896">
        <w:rPr>
          <w:color w:val="000000" w:themeColor="text1"/>
        </w:rPr>
        <w:t>厚级配碎石底基层。</w:t>
      </w:r>
    </w:p>
    <w:p w14:paraId="7C3A1ECF" w14:textId="12653DF1" w:rsidR="00B51414" w:rsidRPr="00BB5896" w:rsidRDefault="00B51414" w:rsidP="009D5722">
      <w:pPr>
        <w:spacing w:line="500" w:lineRule="exact"/>
        <w:ind w:firstLine="480"/>
        <w:rPr>
          <w:color w:val="000000" w:themeColor="text1"/>
        </w:rPr>
      </w:pPr>
      <w:r w:rsidRPr="00BB5896">
        <w:rPr>
          <w:color w:val="000000" w:themeColor="text1"/>
        </w:rPr>
        <w:t>停车场及生产生活辅建区具体结构形式为：</w:t>
      </w:r>
      <w:r w:rsidRPr="00BB5896">
        <w:rPr>
          <w:color w:val="000000" w:themeColor="text1"/>
        </w:rPr>
        <w:t>25</w:t>
      </w:r>
      <w:r w:rsidR="00B56918" w:rsidRPr="00BB5896">
        <w:rPr>
          <w:color w:val="000000" w:themeColor="text1"/>
        </w:rPr>
        <w:t xml:space="preserve"> </w:t>
      </w:r>
      <w:r w:rsidRPr="00BB5896">
        <w:rPr>
          <w:color w:val="000000" w:themeColor="text1"/>
        </w:rPr>
        <w:t>cm</w:t>
      </w:r>
      <w:r w:rsidRPr="00BB5896">
        <w:rPr>
          <w:color w:val="000000" w:themeColor="text1"/>
        </w:rPr>
        <w:t>厚</w:t>
      </w:r>
      <w:r w:rsidRPr="00BB5896">
        <w:rPr>
          <w:color w:val="000000" w:themeColor="text1"/>
        </w:rPr>
        <w:t>C45</w:t>
      </w:r>
      <w:r w:rsidRPr="00BB5896">
        <w:rPr>
          <w:color w:val="000000" w:themeColor="text1"/>
        </w:rPr>
        <w:t>混凝土面层、</w:t>
      </w:r>
      <w:r w:rsidRPr="00BB5896">
        <w:rPr>
          <w:color w:val="000000" w:themeColor="text1"/>
        </w:rPr>
        <w:t>20</w:t>
      </w:r>
      <w:r w:rsidR="00B56918" w:rsidRPr="00BB5896">
        <w:rPr>
          <w:color w:val="000000" w:themeColor="text1"/>
        </w:rPr>
        <w:t xml:space="preserve"> </w:t>
      </w:r>
      <w:r w:rsidRPr="00BB5896">
        <w:rPr>
          <w:color w:val="000000" w:themeColor="text1"/>
        </w:rPr>
        <w:t>cm</w:t>
      </w:r>
      <w:r w:rsidRPr="00BB5896">
        <w:rPr>
          <w:color w:val="000000" w:themeColor="text1"/>
        </w:rPr>
        <w:t>厚</w:t>
      </w:r>
      <w:r w:rsidRPr="00BB5896">
        <w:rPr>
          <w:color w:val="000000" w:themeColor="text1"/>
        </w:rPr>
        <w:t>6</w:t>
      </w:r>
      <w:r w:rsidR="00B56918" w:rsidRPr="00BB5896">
        <w:rPr>
          <w:color w:val="000000" w:themeColor="text1"/>
        </w:rPr>
        <w:t xml:space="preserve"> </w:t>
      </w:r>
      <w:r w:rsidRPr="00BB5896">
        <w:rPr>
          <w:color w:val="000000" w:themeColor="text1"/>
        </w:rPr>
        <w:t>%</w:t>
      </w:r>
      <w:r w:rsidRPr="00BB5896">
        <w:rPr>
          <w:color w:val="000000" w:themeColor="text1"/>
        </w:rPr>
        <w:t>水泥稳定碎石基层、</w:t>
      </w:r>
      <w:r w:rsidRPr="00BB5896">
        <w:rPr>
          <w:color w:val="000000" w:themeColor="text1"/>
        </w:rPr>
        <w:t>20</w:t>
      </w:r>
      <w:r w:rsidR="00B56918" w:rsidRPr="00BB5896">
        <w:rPr>
          <w:color w:val="000000" w:themeColor="text1"/>
        </w:rPr>
        <w:t xml:space="preserve"> </w:t>
      </w:r>
      <w:r w:rsidRPr="00BB5896">
        <w:rPr>
          <w:color w:val="000000" w:themeColor="text1"/>
        </w:rPr>
        <w:t>m</w:t>
      </w:r>
      <w:r w:rsidRPr="00BB5896">
        <w:rPr>
          <w:color w:val="000000" w:themeColor="text1"/>
        </w:rPr>
        <w:t>厚级配碎石底基层。</w:t>
      </w:r>
    </w:p>
    <w:p w14:paraId="5CBCE87A" w14:textId="3631FE06" w:rsidR="00C33C56" w:rsidRPr="00BB5896" w:rsidRDefault="00C33C56"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00AE059C" w:rsidRPr="00BB5896">
        <w:rPr>
          <w:rFonts w:hint="eastAsia"/>
          <w:color w:val="000000" w:themeColor="text1"/>
        </w:rPr>
        <w:t>8</w:t>
      </w:r>
      <w:r w:rsidRPr="00BB5896">
        <w:rPr>
          <w:color w:val="000000" w:themeColor="text1"/>
        </w:rPr>
        <w:t xml:space="preserve"> </w:t>
      </w:r>
      <w:r w:rsidRPr="00BB5896">
        <w:rPr>
          <w:color w:val="000000" w:themeColor="text1"/>
        </w:rPr>
        <w:t>生产及辅助建筑物</w:t>
      </w:r>
    </w:p>
    <w:p w14:paraId="562F8522" w14:textId="7C8122A9" w:rsidR="00C33C56" w:rsidRPr="00BB5896" w:rsidRDefault="00C33C56" w:rsidP="009D5722">
      <w:pPr>
        <w:spacing w:line="500" w:lineRule="exact"/>
        <w:ind w:firstLine="480"/>
        <w:rPr>
          <w:color w:val="000000" w:themeColor="text1"/>
        </w:rPr>
      </w:pPr>
      <w:r w:rsidRPr="00BB5896">
        <w:rPr>
          <w:color w:val="000000" w:themeColor="text1"/>
        </w:rPr>
        <w:t>辅助生产和辅助生活建筑物主要有办公楼、候工楼、流动机械冲洗场、机修间、材料库、供水调节站、污水处理站、地磅、门卫</w:t>
      </w:r>
      <w:r w:rsidR="005F7639" w:rsidRPr="00BB5896">
        <w:rPr>
          <w:color w:val="000000" w:themeColor="text1"/>
        </w:rPr>
        <w:t>、</w:t>
      </w:r>
      <w:r w:rsidR="005F7639" w:rsidRPr="00BB5896">
        <w:rPr>
          <w:rFonts w:hint="eastAsia"/>
          <w:color w:val="000000" w:themeColor="text1"/>
        </w:rPr>
        <w:t>危险废物暂存间</w:t>
      </w:r>
      <w:r w:rsidRPr="00BB5896">
        <w:rPr>
          <w:color w:val="000000" w:themeColor="text1"/>
        </w:rPr>
        <w:t>等</w:t>
      </w:r>
      <w:r w:rsidR="005F7639" w:rsidRPr="00BB5896">
        <w:rPr>
          <w:rFonts w:hint="eastAsia"/>
          <w:color w:val="000000" w:themeColor="text1"/>
        </w:rPr>
        <w:t>，</w:t>
      </w:r>
      <w:r w:rsidRPr="00BB5896">
        <w:rPr>
          <w:color w:val="000000" w:themeColor="text1"/>
        </w:rPr>
        <w:t>港区辅助生产和辅助生活建筑物详见表</w:t>
      </w:r>
      <w:r w:rsidR="008F6EAC" w:rsidRPr="00BB5896">
        <w:rPr>
          <w:color w:val="000000" w:themeColor="text1"/>
        </w:rPr>
        <w:t>2.1</w:t>
      </w:r>
      <w:r w:rsidR="00666327" w:rsidRPr="00BB5896">
        <w:rPr>
          <w:color w:val="000000" w:themeColor="text1"/>
        </w:rPr>
        <w:t>.</w:t>
      </w:r>
      <w:r w:rsidR="00666327" w:rsidRPr="00BB5896">
        <w:rPr>
          <w:rFonts w:hint="eastAsia"/>
          <w:color w:val="000000" w:themeColor="text1"/>
        </w:rPr>
        <w:t>2-</w:t>
      </w:r>
      <w:r w:rsidR="004D30BA" w:rsidRPr="00BB5896">
        <w:rPr>
          <w:color w:val="000000" w:themeColor="text1"/>
        </w:rPr>
        <w:t>9</w:t>
      </w:r>
      <w:r w:rsidRPr="00BB5896">
        <w:rPr>
          <w:color w:val="000000" w:themeColor="text1"/>
        </w:rPr>
        <w:t>。</w:t>
      </w:r>
    </w:p>
    <w:p w14:paraId="78134A02" w14:textId="1EFC2B9A" w:rsidR="00C33C56" w:rsidRPr="00BB5896" w:rsidRDefault="00C33C56" w:rsidP="005006D1">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008F6EAC" w:rsidRPr="00BB5896">
        <w:rPr>
          <w:rFonts w:eastAsia="宋体" w:hAnsi="宋体"/>
          <w:b/>
          <w:color w:val="000000" w:themeColor="text1"/>
        </w:rPr>
        <w:t>2.1</w:t>
      </w:r>
      <w:r w:rsidR="00666327" w:rsidRPr="00BB5896">
        <w:rPr>
          <w:rFonts w:eastAsia="宋体" w:hAnsi="宋体" w:hint="eastAsia"/>
          <w:b/>
          <w:color w:val="000000" w:themeColor="text1"/>
        </w:rPr>
        <w:t>.2</w:t>
      </w:r>
      <w:r w:rsidR="008F6EAC" w:rsidRPr="00BB5896">
        <w:rPr>
          <w:rFonts w:eastAsia="宋体" w:hAnsi="宋体"/>
          <w:b/>
          <w:color w:val="000000" w:themeColor="text1"/>
        </w:rPr>
        <w:t>-</w:t>
      </w:r>
      <w:r w:rsidR="004D30BA" w:rsidRPr="00BB5896">
        <w:rPr>
          <w:rFonts w:eastAsia="宋体" w:hAnsi="宋体"/>
          <w:b/>
          <w:color w:val="000000" w:themeColor="text1"/>
        </w:rPr>
        <w:t>9</w:t>
      </w:r>
      <w:r w:rsidRPr="00BB5896">
        <w:rPr>
          <w:rFonts w:eastAsia="宋体" w:hAnsi="宋体"/>
          <w:b/>
          <w:color w:val="000000" w:themeColor="text1"/>
        </w:rPr>
        <w:t xml:space="preserve"> </w:t>
      </w:r>
      <w:r w:rsidRPr="00BB5896">
        <w:rPr>
          <w:rFonts w:eastAsia="宋体" w:hAnsi="宋体"/>
          <w:b/>
          <w:color w:val="000000" w:themeColor="text1"/>
        </w:rPr>
        <w:t>辅助生产生活建筑物一览表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1809"/>
        <w:gridCol w:w="683"/>
        <w:gridCol w:w="1133"/>
        <w:gridCol w:w="1359"/>
        <w:gridCol w:w="1808"/>
        <w:gridCol w:w="1584"/>
      </w:tblGrid>
      <w:tr w:rsidR="00BB5896" w:rsidRPr="00BB5896" w14:paraId="21FCCE00" w14:textId="77777777" w:rsidTr="00666327">
        <w:trPr>
          <w:trHeight w:val="340"/>
          <w:jc w:val="center"/>
        </w:trPr>
        <w:tc>
          <w:tcPr>
            <w:tcW w:w="377" w:type="pct"/>
            <w:vAlign w:val="center"/>
            <w:hideMark/>
          </w:tcPr>
          <w:p w14:paraId="170B14B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998" w:type="pct"/>
            <w:vAlign w:val="center"/>
            <w:hideMark/>
          </w:tcPr>
          <w:p w14:paraId="1F261F7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项</w:t>
            </w:r>
            <w:r w:rsidRPr="00BB5896">
              <w:rPr>
                <w:color w:val="000000" w:themeColor="text1"/>
              </w:rPr>
              <w:t xml:space="preserve">  </w:t>
            </w:r>
            <w:r w:rsidRPr="00BB5896">
              <w:rPr>
                <w:color w:val="000000" w:themeColor="text1"/>
              </w:rPr>
              <w:t>目</w:t>
            </w:r>
          </w:p>
        </w:tc>
        <w:tc>
          <w:tcPr>
            <w:tcW w:w="377" w:type="pct"/>
            <w:vAlign w:val="center"/>
            <w:hideMark/>
          </w:tcPr>
          <w:p w14:paraId="149235E2"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单位</w:t>
            </w:r>
          </w:p>
        </w:tc>
        <w:tc>
          <w:tcPr>
            <w:tcW w:w="625" w:type="pct"/>
            <w:vAlign w:val="center"/>
            <w:hideMark/>
          </w:tcPr>
          <w:p w14:paraId="4829D92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建筑面积</w:t>
            </w:r>
          </w:p>
        </w:tc>
        <w:tc>
          <w:tcPr>
            <w:tcW w:w="750" w:type="pct"/>
            <w:vAlign w:val="center"/>
            <w:hideMark/>
          </w:tcPr>
          <w:p w14:paraId="087D3E0F" w14:textId="7C2C4458"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基础</w:t>
            </w:r>
          </w:p>
        </w:tc>
        <w:tc>
          <w:tcPr>
            <w:tcW w:w="998" w:type="pct"/>
            <w:vAlign w:val="center"/>
            <w:hideMark/>
          </w:tcPr>
          <w:p w14:paraId="47C28D7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主体</w:t>
            </w:r>
            <w:r w:rsidRPr="00BB5896">
              <w:rPr>
                <w:rFonts w:hAnsi="宋体"/>
                <w:color w:val="000000" w:themeColor="text1"/>
              </w:rPr>
              <w:t>结构</w:t>
            </w:r>
          </w:p>
        </w:tc>
        <w:tc>
          <w:tcPr>
            <w:tcW w:w="874" w:type="pct"/>
            <w:vAlign w:val="center"/>
            <w:hideMark/>
          </w:tcPr>
          <w:p w14:paraId="0DB98A5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备</w:t>
            </w:r>
            <w:r w:rsidRPr="00BB5896">
              <w:rPr>
                <w:color w:val="000000" w:themeColor="text1"/>
              </w:rPr>
              <w:t xml:space="preserve">  </w:t>
            </w:r>
            <w:r w:rsidRPr="00BB5896">
              <w:rPr>
                <w:color w:val="000000" w:themeColor="text1"/>
              </w:rPr>
              <w:t>注</w:t>
            </w:r>
          </w:p>
        </w:tc>
      </w:tr>
      <w:tr w:rsidR="00BB5896" w:rsidRPr="00BB5896" w14:paraId="59492173" w14:textId="77777777" w:rsidTr="00666327">
        <w:trPr>
          <w:trHeight w:val="340"/>
          <w:jc w:val="center"/>
        </w:trPr>
        <w:tc>
          <w:tcPr>
            <w:tcW w:w="377" w:type="pct"/>
            <w:vAlign w:val="center"/>
            <w:hideMark/>
          </w:tcPr>
          <w:p w14:paraId="7A7797C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998" w:type="pct"/>
            <w:vAlign w:val="center"/>
            <w:hideMark/>
          </w:tcPr>
          <w:p w14:paraId="5906E64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办公</w:t>
            </w:r>
            <w:r w:rsidRPr="00BB5896">
              <w:rPr>
                <w:color w:val="000000" w:themeColor="text1"/>
              </w:rPr>
              <w:t>楼</w:t>
            </w:r>
          </w:p>
        </w:tc>
        <w:tc>
          <w:tcPr>
            <w:tcW w:w="377" w:type="pct"/>
            <w:vAlign w:val="center"/>
            <w:hideMark/>
          </w:tcPr>
          <w:p w14:paraId="78BD90D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1B6AF19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600</w:t>
            </w:r>
          </w:p>
        </w:tc>
        <w:tc>
          <w:tcPr>
            <w:tcW w:w="750" w:type="pct"/>
            <w:vAlign w:val="center"/>
            <w:hideMark/>
          </w:tcPr>
          <w:p w14:paraId="70C2BAA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低承台桩基</w:t>
            </w:r>
          </w:p>
        </w:tc>
        <w:tc>
          <w:tcPr>
            <w:tcW w:w="998" w:type="pct"/>
            <w:vAlign w:val="center"/>
            <w:hideMark/>
          </w:tcPr>
          <w:p w14:paraId="79800E48"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hideMark/>
          </w:tcPr>
          <w:p w14:paraId="40B0CA2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办公、管理等</w:t>
            </w:r>
          </w:p>
        </w:tc>
      </w:tr>
      <w:tr w:rsidR="00BB5896" w:rsidRPr="00BB5896" w14:paraId="50DEFAAC" w14:textId="77777777" w:rsidTr="00666327">
        <w:trPr>
          <w:trHeight w:val="340"/>
          <w:jc w:val="center"/>
        </w:trPr>
        <w:tc>
          <w:tcPr>
            <w:tcW w:w="377" w:type="pct"/>
            <w:vAlign w:val="center"/>
            <w:hideMark/>
          </w:tcPr>
          <w:p w14:paraId="6595115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998" w:type="pct"/>
            <w:vAlign w:val="center"/>
            <w:hideMark/>
          </w:tcPr>
          <w:p w14:paraId="22C72B4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变电所</w:t>
            </w:r>
          </w:p>
        </w:tc>
        <w:tc>
          <w:tcPr>
            <w:tcW w:w="377" w:type="pct"/>
            <w:vAlign w:val="center"/>
            <w:hideMark/>
          </w:tcPr>
          <w:p w14:paraId="4DD3C8C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50CAB53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327.6</w:t>
            </w:r>
          </w:p>
        </w:tc>
        <w:tc>
          <w:tcPr>
            <w:tcW w:w="750" w:type="pct"/>
            <w:vAlign w:val="center"/>
            <w:hideMark/>
          </w:tcPr>
          <w:p w14:paraId="0B97C66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58A3C7D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1E37770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2EA1F0F7" w14:textId="77777777" w:rsidTr="00666327">
        <w:trPr>
          <w:trHeight w:val="340"/>
          <w:jc w:val="center"/>
        </w:trPr>
        <w:tc>
          <w:tcPr>
            <w:tcW w:w="377" w:type="pct"/>
            <w:vAlign w:val="center"/>
            <w:hideMark/>
          </w:tcPr>
          <w:p w14:paraId="1543873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998" w:type="pct"/>
            <w:vAlign w:val="center"/>
            <w:hideMark/>
          </w:tcPr>
          <w:p w14:paraId="5AA7A7B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候工楼</w:t>
            </w:r>
          </w:p>
        </w:tc>
        <w:tc>
          <w:tcPr>
            <w:tcW w:w="377" w:type="pct"/>
            <w:vAlign w:val="center"/>
            <w:hideMark/>
          </w:tcPr>
          <w:p w14:paraId="6CDAFE8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2863B7C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96</w:t>
            </w:r>
          </w:p>
        </w:tc>
        <w:tc>
          <w:tcPr>
            <w:tcW w:w="750" w:type="pct"/>
            <w:vAlign w:val="center"/>
            <w:hideMark/>
          </w:tcPr>
          <w:p w14:paraId="148EC17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43A18A9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274F775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1953A4BB" w14:textId="77777777" w:rsidTr="00666327">
        <w:trPr>
          <w:trHeight w:val="340"/>
          <w:jc w:val="center"/>
        </w:trPr>
        <w:tc>
          <w:tcPr>
            <w:tcW w:w="377" w:type="pct"/>
            <w:vAlign w:val="center"/>
            <w:hideMark/>
          </w:tcPr>
          <w:p w14:paraId="15A5FB9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998" w:type="pct"/>
            <w:vAlign w:val="center"/>
            <w:hideMark/>
          </w:tcPr>
          <w:p w14:paraId="1BB18AC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机修间</w:t>
            </w:r>
          </w:p>
        </w:tc>
        <w:tc>
          <w:tcPr>
            <w:tcW w:w="377" w:type="pct"/>
            <w:vAlign w:val="center"/>
            <w:hideMark/>
          </w:tcPr>
          <w:p w14:paraId="0524B8C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6CD05EC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750" w:type="pct"/>
            <w:vAlign w:val="center"/>
            <w:hideMark/>
          </w:tcPr>
          <w:p w14:paraId="10D1385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456B03B3"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3579B64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7B8415E4" w14:textId="77777777" w:rsidTr="00666327">
        <w:trPr>
          <w:trHeight w:val="340"/>
          <w:jc w:val="center"/>
        </w:trPr>
        <w:tc>
          <w:tcPr>
            <w:tcW w:w="377" w:type="pct"/>
            <w:vAlign w:val="center"/>
            <w:hideMark/>
          </w:tcPr>
          <w:p w14:paraId="38E35DF8"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998" w:type="pct"/>
            <w:vAlign w:val="center"/>
            <w:hideMark/>
          </w:tcPr>
          <w:p w14:paraId="0598CA3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流动机械冲洗场</w:t>
            </w:r>
          </w:p>
        </w:tc>
        <w:tc>
          <w:tcPr>
            <w:tcW w:w="377" w:type="pct"/>
            <w:vAlign w:val="center"/>
            <w:hideMark/>
          </w:tcPr>
          <w:p w14:paraId="5193432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1984037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200</w:t>
            </w:r>
          </w:p>
        </w:tc>
        <w:tc>
          <w:tcPr>
            <w:tcW w:w="750" w:type="pct"/>
            <w:vAlign w:val="center"/>
            <w:hideMark/>
          </w:tcPr>
          <w:p w14:paraId="7885ACF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3B497D8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0D61C9B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5632E13A" w14:textId="77777777" w:rsidTr="00666327">
        <w:trPr>
          <w:trHeight w:val="340"/>
          <w:jc w:val="center"/>
        </w:trPr>
        <w:tc>
          <w:tcPr>
            <w:tcW w:w="377" w:type="pct"/>
            <w:vAlign w:val="center"/>
            <w:hideMark/>
          </w:tcPr>
          <w:p w14:paraId="1548D6A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998" w:type="pct"/>
            <w:vAlign w:val="center"/>
            <w:hideMark/>
          </w:tcPr>
          <w:p w14:paraId="26604E4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工具及材料库</w:t>
            </w:r>
          </w:p>
        </w:tc>
        <w:tc>
          <w:tcPr>
            <w:tcW w:w="377" w:type="pct"/>
            <w:vAlign w:val="center"/>
            <w:hideMark/>
          </w:tcPr>
          <w:p w14:paraId="57A8438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6D325E7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48</w:t>
            </w:r>
          </w:p>
        </w:tc>
        <w:tc>
          <w:tcPr>
            <w:tcW w:w="750" w:type="pct"/>
            <w:vAlign w:val="center"/>
            <w:hideMark/>
          </w:tcPr>
          <w:p w14:paraId="405DDFD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6C60ACA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53CC0D9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36F2AE0C" w14:textId="77777777" w:rsidTr="00666327">
        <w:trPr>
          <w:trHeight w:val="340"/>
          <w:jc w:val="center"/>
        </w:trPr>
        <w:tc>
          <w:tcPr>
            <w:tcW w:w="377" w:type="pct"/>
            <w:vAlign w:val="center"/>
            <w:hideMark/>
          </w:tcPr>
          <w:p w14:paraId="78F759D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998" w:type="pct"/>
            <w:vAlign w:val="center"/>
            <w:hideMark/>
          </w:tcPr>
          <w:p w14:paraId="443D8868"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门卫室</w:t>
            </w:r>
          </w:p>
        </w:tc>
        <w:tc>
          <w:tcPr>
            <w:tcW w:w="377" w:type="pct"/>
            <w:vAlign w:val="center"/>
            <w:hideMark/>
          </w:tcPr>
          <w:p w14:paraId="07A6E3C3"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287C6B7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18</w:t>
            </w:r>
          </w:p>
        </w:tc>
        <w:tc>
          <w:tcPr>
            <w:tcW w:w="750" w:type="pct"/>
            <w:vAlign w:val="center"/>
            <w:hideMark/>
          </w:tcPr>
          <w:p w14:paraId="48343E0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173B6A8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结</w:t>
            </w:r>
            <w:r w:rsidRPr="00BB5896">
              <w:rPr>
                <w:rFonts w:hAnsi="宋体"/>
                <w:color w:val="000000" w:themeColor="text1"/>
              </w:rPr>
              <w:t>构</w:t>
            </w:r>
          </w:p>
        </w:tc>
        <w:tc>
          <w:tcPr>
            <w:tcW w:w="874" w:type="pct"/>
            <w:vAlign w:val="center"/>
          </w:tcPr>
          <w:p w14:paraId="5D739A48"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3E4D66E6" w14:textId="77777777" w:rsidTr="00666327">
        <w:trPr>
          <w:trHeight w:val="340"/>
          <w:jc w:val="center"/>
        </w:trPr>
        <w:tc>
          <w:tcPr>
            <w:tcW w:w="377" w:type="pct"/>
            <w:vAlign w:val="center"/>
            <w:hideMark/>
          </w:tcPr>
          <w:p w14:paraId="170BDFC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998" w:type="pct"/>
            <w:vAlign w:val="center"/>
            <w:hideMark/>
          </w:tcPr>
          <w:p w14:paraId="3D955BF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生活污水处理站</w:t>
            </w:r>
          </w:p>
        </w:tc>
        <w:tc>
          <w:tcPr>
            <w:tcW w:w="377" w:type="pct"/>
            <w:vAlign w:val="center"/>
            <w:hideMark/>
          </w:tcPr>
          <w:p w14:paraId="25F6F2A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0DC86A5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375</w:t>
            </w:r>
          </w:p>
        </w:tc>
        <w:tc>
          <w:tcPr>
            <w:tcW w:w="750" w:type="pct"/>
            <w:vAlign w:val="center"/>
            <w:hideMark/>
          </w:tcPr>
          <w:p w14:paraId="5CA3FB0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19E2CFB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2D4800A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28AFC462" w14:textId="77777777" w:rsidTr="00666327">
        <w:trPr>
          <w:trHeight w:val="340"/>
          <w:jc w:val="center"/>
        </w:trPr>
        <w:tc>
          <w:tcPr>
            <w:tcW w:w="377" w:type="pct"/>
            <w:vAlign w:val="center"/>
            <w:hideMark/>
          </w:tcPr>
          <w:p w14:paraId="3A715EC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9</w:t>
            </w:r>
          </w:p>
        </w:tc>
        <w:tc>
          <w:tcPr>
            <w:tcW w:w="998" w:type="pct"/>
            <w:vAlign w:val="center"/>
            <w:hideMark/>
          </w:tcPr>
          <w:p w14:paraId="2A4E7866"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供水调节站</w:t>
            </w:r>
          </w:p>
        </w:tc>
        <w:tc>
          <w:tcPr>
            <w:tcW w:w="377" w:type="pct"/>
            <w:vAlign w:val="center"/>
            <w:hideMark/>
          </w:tcPr>
          <w:p w14:paraId="1F6DB50D"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4EC77EF3"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550</w:t>
            </w:r>
          </w:p>
        </w:tc>
        <w:tc>
          <w:tcPr>
            <w:tcW w:w="750" w:type="pct"/>
            <w:vAlign w:val="center"/>
            <w:hideMark/>
          </w:tcPr>
          <w:p w14:paraId="565E183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72D35A41"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结</w:t>
            </w:r>
            <w:r w:rsidRPr="00BB5896">
              <w:rPr>
                <w:rFonts w:hAnsi="宋体"/>
                <w:color w:val="000000" w:themeColor="text1"/>
              </w:rPr>
              <w:t>构</w:t>
            </w:r>
          </w:p>
        </w:tc>
        <w:tc>
          <w:tcPr>
            <w:tcW w:w="874" w:type="pct"/>
            <w:vAlign w:val="center"/>
          </w:tcPr>
          <w:p w14:paraId="313A67E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08B42F31" w14:textId="77777777" w:rsidTr="00666327">
        <w:trPr>
          <w:trHeight w:val="340"/>
          <w:jc w:val="center"/>
        </w:trPr>
        <w:tc>
          <w:tcPr>
            <w:tcW w:w="377" w:type="pct"/>
            <w:vAlign w:val="center"/>
            <w:hideMark/>
          </w:tcPr>
          <w:p w14:paraId="7A0DAC6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998" w:type="pct"/>
            <w:vAlign w:val="center"/>
            <w:hideMark/>
          </w:tcPr>
          <w:p w14:paraId="799CE71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含油污水处理站</w:t>
            </w:r>
          </w:p>
        </w:tc>
        <w:tc>
          <w:tcPr>
            <w:tcW w:w="377" w:type="pct"/>
            <w:vAlign w:val="center"/>
            <w:hideMark/>
          </w:tcPr>
          <w:p w14:paraId="1359D27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77ECF8B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750" w:type="pct"/>
            <w:vAlign w:val="center"/>
            <w:hideMark/>
          </w:tcPr>
          <w:p w14:paraId="590EBFF3"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25E6B91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1F57DC89"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481F11E5" w14:textId="77777777" w:rsidTr="00666327">
        <w:trPr>
          <w:trHeight w:val="340"/>
          <w:jc w:val="center"/>
        </w:trPr>
        <w:tc>
          <w:tcPr>
            <w:tcW w:w="377" w:type="pct"/>
            <w:vAlign w:val="center"/>
            <w:hideMark/>
          </w:tcPr>
          <w:p w14:paraId="03831FDB"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11</w:t>
            </w:r>
          </w:p>
        </w:tc>
        <w:tc>
          <w:tcPr>
            <w:tcW w:w="998" w:type="pct"/>
            <w:vAlign w:val="center"/>
            <w:hideMark/>
          </w:tcPr>
          <w:p w14:paraId="5869B8BF"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散货污水处理站</w:t>
            </w:r>
          </w:p>
        </w:tc>
        <w:tc>
          <w:tcPr>
            <w:tcW w:w="377" w:type="pct"/>
            <w:vAlign w:val="center"/>
            <w:hideMark/>
          </w:tcPr>
          <w:p w14:paraId="6AE16D52"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652BDF3E"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580</w:t>
            </w:r>
          </w:p>
        </w:tc>
        <w:tc>
          <w:tcPr>
            <w:tcW w:w="750" w:type="pct"/>
            <w:vAlign w:val="center"/>
            <w:hideMark/>
          </w:tcPr>
          <w:p w14:paraId="5F20427C"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73A37DA3"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tcPr>
          <w:p w14:paraId="6217DA5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3E590017" w14:textId="77777777" w:rsidTr="00666327">
        <w:trPr>
          <w:trHeight w:val="340"/>
          <w:jc w:val="center"/>
        </w:trPr>
        <w:tc>
          <w:tcPr>
            <w:tcW w:w="377" w:type="pct"/>
            <w:vAlign w:val="center"/>
            <w:hideMark/>
          </w:tcPr>
          <w:p w14:paraId="6AFE4812"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12</w:t>
            </w:r>
          </w:p>
        </w:tc>
        <w:tc>
          <w:tcPr>
            <w:tcW w:w="998" w:type="pct"/>
            <w:vAlign w:val="center"/>
            <w:hideMark/>
          </w:tcPr>
          <w:p w14:paraId="381FB82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地磅房</w:t>
            </w:r>
          </w:p>
        </w:tc>
        <w:tc>
          <w:tcPr>
            <w:tcW w:w="377" w:type="pct"/>
            <w:vAlign w:val="center"/>
            <w:hideMark/>
          </w:tcPr>
          <w:p w14:paraId="33E7788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52075870"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7.2</w:t>
            </w:r>
          </w:p>
        </w:tc>
        <w:tc>
          <w:tcPr>
            <w:tcW w:w="750" w:type="pct"/>
            <w:vAlign w:val="center"/>
            <w:hideMark/>
          </w:tcPr>
          <w:p w14:paraId="7ED89D85"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扩展基础</w:t>
            </w:r>
          </w:p>
        </w:tc>
        <w:tc>
          <w:tcPr>
            <w:tcW w:w="998" w:type="pct"/>
            <w:vAlign w:val="center"/>
            <w:hideMark/>
          </w:tcPr>
          <w:p w14:paraId="571FF98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Ansi="宋体"/>
                <w:color w:val="000000" w:themeColor="text1"/>
              </w:rPr>
              <w:t>钢筋砼</w:t>
            </w:r>
            <w:r w:rsidRPr="00BB5896">
              <w:rPr>
                <w:color w:val="000000" w:themeColor="text1"/>
              </w:rPr>
              <w:t>框架结</w:t>
            </w:r>
            <w:r w:rsidRPr="00BB5896">
              <w:rPr>
                <w:rFonts w:hAnsi="宋体"/>
                <w:color w:val="000000" w:themeColor="text1"/>
              </w:rPr>
              <w:t>构</w:t>
            </w:r>
          </w:p>
        </w:tc>
        <w:tc>
          <w:tcPr>
            <w:tcW w:w="874" w:type="pct"/>
            <w:vAlign w:val="center"/>
            <w:hideMark/>
          </w:tcPr>
          <w:p w14:paraId="00B517A7"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r w:rsidR="00BB5896" w:rsidRPr="00BB5896" w14:paraId="311E544B" w14:textId="77777777" w:rsidTr="00666327">
        <w:trPr>
          <w:trHeight w:val="340"/>
          <w:jc w:val="center"/>
        </w:trPr>
        <w:tc>
          <w:tcPr>
            <w:tcW w:w="377" w:type="pct"/>
            <w:vAlign w:val="center"/>
            <w:hideMark/>
          </w:tcPr>
          <w:p w14:paraId="77654274"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w:t>
            </w:r>
          </w:p>
        </w:tc>
        <w:tc>
          <w:tcPr>
            <w:tcW w:w="998" w:type="pct"/>
            <w:vAlign w:val="center"/>
            <w:hideMark/>
          </w:tcPr>
          <w:p w14:paraId="02B3481E" w14:textId="77777777" w:rsidR="00C33C56" w:rsidRPr="00BB5896" w:rsidRDefault="00C33C56" w:rsidP="009D5722">
            <w:pPr>
              <w:pStyle w:val="05"/>
              <w:spacing w:before="0" w:beforeAutospacing="0" w:after="0" w:afterAutospacing="0" w:line="240" w:lineRule="auto"/>
              <w:ind w:leftChars="0" w:left="0" w:rightChars="0" w:right="0"/>
              <w:rPr>
                <w:rFonts w:hAnsi="宋体"/>
                <w:color w:val="000000" w:themeColor="text1"/>
              </w:rPr>
            </w:pPr>
            <w:r w:rsidRPr="00BB5896">
              <w:rPr>
                <w:rFonts w:hAnsi="宋体"/>
                <w:color w:val="000000" w:themeColor="text1"/>
              </w:rPr>
              <w:t>危险废物暂存间</w:t>
            </w:r>
          </w:p>
        </w:tc>
        <w:tc>
          <w:tcPr>
            <w:tcW w:w="377" w:type="pct"/>
            <w:vAlign w:val="center"/>
            <w:hideMark/>
          </w:tcPr>
          <w:p w14:paraId="32E250A2" w14:textId="77777777" w:rsidR="00C33C56" w:rsidRPr="00BB5896" w:rsidRDefault="006B5FAE" w:rsidP="009D5722">
            <w:pPr>
              <w:pStyle w:val="05"/>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color w:val="000000" w:themeColor="text1"/>
                <w:vertAlign w:val="superscript"/>
              </w:rPr>
              <w:t>2</w:t>
            </w:r>
          </w:p>
        </w:tc>
        <w:tc>
          <w:tcPr>
            <w:tcW w:w="625" w:type="pct"/>
            <w:vAlign w:val="center"/>
            <w:hideMark/>
          </w:tcPr>
          <w:p w14:paraId="2F3C375D" w14:textId="77777777" w:rsidR="00C33C56" w:rsidRPr="00BB5896" w:rsidRDefault="006E0A89" w:rsidP="009D572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w:t>
            </w:r>
          </w:p>
        </w:tc>
        <w:tc>
          <w:tcPr>
            <w:tcW w:w="750" w:type="pct"/>
            <w:vAlign w:val="center"/>
            <w:hideMark/>
          </w:tcPr>
          <w:p w14:paraId="3424B377" w14:textId="77777777" w:rsidR="00C33C56" w:rsidRPr="00BB5896" w:rsidRDefault="003A477E" w:rsidP="009D572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98" w:type="pct"/>
            <w:vAlign w:val="center"/>
            <w:hideMark/>
          </w:tcPr>
          <w:p w14:paraId="7F05BD69" w14:textId="77777777" w:rsidR="00C33C56" w:rsidRPr="00BB5896" w:rsidRDefault="003A477E" w:rsidP="009D5722">
            <w:pPr>
              <w:pStyle w:val="05"/>
              <w:spacing w:before="0" w:beforeAutospacing="0" w:after="0" w:afterAutospacing="0" w:line="240" w:lineRule="auto"/>
              <w:ind w:leftChars="0" w:left="0" w:rightChars="0" w:right="0"/>
              <w:rPr>
                <w:rFonts w:hAnsi="宋体"/>
                <w:color w:val="000000" w:themeColor="text1"/>
              </w:rPr>
            </w:pPr>
            <w:r w:rsidRPr="00BB5896">
              <w:rPr>
                <w:rFonts w:hAnsi="宋体" w:hint="eastAsia"/>
                <w:color w:val="000000" w:themeColor="text1"/>
              </w:rPr>
              <w:t>/</w:t>
            </w:r>
          </w:p>
        </w:tc>
        <w:tc>
          <w:tcPr>
            <w:tcW w:w="874" w:type="pct"/>
            <w:vAlign w:val="center"/>
            <w:hideMark/>
          </w:tcPr>
          <w:p w14:paraId="1A40558A" w14:textId="77777777" w:rsidR="00C33C56" w:rsidRPr="00BB5896" w:rsidRDefault="00C33C56" w:rsidP="009D5722">
            <w:pPr>
              <w:pStyle w:val="05"/>
              <w:spacing w:before="0" w:beforeAutospacing="0" w:after="0" w:afterAutospacing="0" w:line="240" w:lineRule="auto"/>
              <w:ind w:leftChars="0" w:left="0" w:rightChars="0" w:right="0"/>
              <w:rPr>
                <w:color w:val="000000" w:themeColor="text1"/>
              </w:rPr>
            </w:pPr>
          </w:p>
        </w:tc>
      </w:tr>
    </w:tbl>
    <w:p w14:paraId="73948DD2" w14:textId="0B1886FF"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00AE059C" w:rsidRPr="00BB5896">
        <w:rPr>
          <w:rFonts w:hint="eastAsia"/>
          <w:color w:val="000000" w:themeColor="text1"/>
        </w:rPr>
        <w:t>9</w:t>
      </w:r>
      <w:r w:rsidRPr="00BB5896">
        <w:rPr>
          <w:color w:val="000000" w:themeColor="text1"/>
        </w:rPr>
        <w:t xml:space="preserve"> </w:t>
      </w:r>
      <w:r w:rsidR="000F1B99" w:rsidRPr="00BB5896">
        <w:rPr>
          <w:color w:val="000000" w:themeColor="text1"/>
        </w:rPr>
        <w:t>给排水工程</w:t>
      </w:r>
    </w:p>
    <w:p w14:paraId="2511A38F" w14:textId="77777777" w:rsidR="00C33C56" w:rsidRPr="00BB5896" w:rsidRDefault="00C33C56" w:rsidP="009D5722">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w:t>
      </w:r>
      <w:r w:rsidR="000F1B99" w:rsidRPr="00BB5896">
        <w:rPr>
          <w:rFonts w:hint="eastAsia"/>
          <w:b/>
          <w:color w:val="000000" w:themeColor="text1"/>
        </w:rPr>
        <w:t>供</w:t>
      </w:r>
      <w:r w:rsidRPr="00BB5896">
        <w:rPr>
          <w:rFonts w:hint="eastAsia"/>
          <w:b/>
          <w:color w:val="000000" w:themeColor="text1"/>
        </w:rPr>
        <w:t>水</w:t>
      </w:r>
    </w:p>
    <w:p w14:paraId="30BC5893" w14:textId="4A6C9158" w:rsidR="00C33C56" w:rsidRPr="00BB5896" w:rsidRDefault="00C33C56" w:rsidP="009D5722">
      <w:pPr>
        <w:spacing w:line="500" w:lineRule="exact"/>
        <w:ind w:firstLine="480"/>
        <w:jc w:val="left"/>
        <w:rPr>
          <w:color w:val="000000" w:themeColor="text1"/>
        </w:rPr>
      </w:pPr>
      <w:r w:rsidRPr="00BB5896">
        <w:rPr>
          <w:rFonts w:ascii="宋体" w:hAnsi="宋体"/>
          <w:color w:val="000000" w:themeColor="text1"/>
        </w:rPr>
        <w:t>项目</w:t>
      </w:r>
      <w:r w:rsidR="001F3D20" w:rsidRPr="00BB5896">
        <w:rPr>
          <w:rFonts w:ascii="宋体" w:hAnsi="宋体"/>
          <w:color w:val="000000" w:themeColor="text1"/>
        </w:rPr>
        <w:t>运营</w:t>
      </w:r>
      <w:r w:rsidRPr="00BB5896">
        <w:rPr>
          <w:rFonts w:ascii="宋体" w:hAnsi="宋体"/>
          <w:color w:val="000000" w:themeColor="text1"/>
        </w:rPr>
        <w:t>期期间的用水环节包括：到港船舶补给用水、生产用水、绿化用水、环保用水、生活用水以及消防用水等。</w:t>
      </w:r>
    </w:p>
    <w:p w14:paraId="449EDF03" w14:textId="77777777" w:rsidR="00C33C56" w:rsidRPr="00BB5896" w:rsidRDefault="00C33C56" w:rsidP="001D5569">
      <w:pPr>
        <w:spacing w:line="500" w:lineRule="exact"/>
        <w:ind w:firstLine="480"/>
        <w:jc w:val="left"/>
        <w:rPr>
          <w:color w:val="000000" w:themeColor="text1"/>
        </w:rPr>
      </w:pPr>
      <w:r w:rsidRPr="00BB5896">
        <w:rPr>
          <w:rFonts w:ascii="宋体" w:hAnsi="宋体"/>
          <w:color w:val="000000" w:themeColor="text1"/>
        </w:rPr>
        <w:t>项目港区的给水系统主要为以下五个系统：船舶、生产、生活、环保喷洒及消防给水系统。船舶、生产、生活给水系统的配水管网呈枝状布置，延伸至各用水点；环保喷洒系统由散货污水处理站达标出水提供，同时以市政水作为补充，管网呈枝状布置；消防供水水源为供水调节站内的消防水池，消防给水系统干管呈环状布置。</w:t>
      </w:r>
    </w:p>
    <w:p w14:paraId="0527A314" w14:textId="77777777" w:rsidR="00F021B0" w:rsidRPr="00BB5896" w:rsidRDefault="00C33C56" w:rsidP="009D5722">
      <w:pPr>
        <w:spacing w:line="500" w:lineRule="exact"/>
        <w:ind w:firstLine="480"/>
        <w:jc w:val="left"/>
        <w:rPr>
          <w:rFonts w:ascii="宋体" w:hAnsi="宋体"/>
          <w:color w:val="000000" w:themeColor="text1"/>
        </w:rPr>
      </w:pPr>
      <w:r w:rsidRPr="00BB5896">
        <w:rPr>
          <w:rFonts w:ascii="宋体" w:hAnsi="宋体"/>
          <w:color w:val="000000" w:themeColor="text1"/>
        </w:rPr>
        <w:t>本工程船舶、生活、生产、环保等给水水源从港区后方市政给水管网接入；消防用水水源为河水，采用水泵提升供给。散货堆场喷淋用水</w:t>
      </w:r>
      <w:r w:rsidR="00652E6D" w:rsidRPr="00BB5896">
        <w:rPr>
          <w:rFonts w:ascii="宋体" w:hAnsi="宋体" w:hint="eastAsia"/>
          <w:color w:val="000000" w:themeColor="text1"/>
        </w:rPr>
        <w:t>、绿化用水及道路喷洒用水</w:t>
      </w:r>
      <w:r w:rsidRPr="00BB5896">
        <w:rPr>
          <w:rFonts w:ascii="宋体" w:hAnsi="宋体"/>
          <w:color w:val="000000" w:themeColor="text1"/>
        </w:rPr>
        <w:t>优先采用散货污水处理达标后的出水为水源，市政用水为补充水。</w:t>
      </w:r>
    </w:p>
    <w:p w14:paraId="1DDE473D" w14:textId="4E79BAAB" w:rsidR="00C33C56" w:rsidRPr="00BB5896" w:rsidRDefault="00C33C56" w:rsidP="009D5722">
      <w:pPr>
        <w:spacing w:line="500" w:lineRule="exact"/>
        <w:ind w:firstLine="480"/>
        <w:jc w:val="left"/>
        <w:rPr>
          <w:color w:val="000000" w:themeColor="text1"/>
        </w:rPr>
      </w:pPr>
      <w:r w:rsidRPr="00BB5896">
        <w:rPr>
          <w:rFonts w:ascii="宋体" w:hAnsi="宋体"/>
          <w:color w:val="000000" w:themeColor="text1"/>
        </w:rPr>
        <w:t>船舶、生活用水水质要求符合《生活饮用水卫生标准》（</w:t>
      </w:r>
      <w:r w:rsidRPr="00BB5896">
        <w:rPr>
          <w:color w:val="000000" w:themeColor="text1"/>
        </w:rPr>
        <w:t>GB</w:t>
      </w:r>
      <w:r w:rsidR="00E36057" w:rsidRPr="00BB5896">
        <w:rPr>
          <w:color w:val="000000" w:themeColor="text1"/>
        </w:rPr>
        <w:t xml:space="preserve"> </w:t>
      </w:r>
      <w:r w:rsidRPr="00BB5896">
        <w:rPr>
          <w:color w:val="000000" w:themeColor="text1"/>
        </w:rPr>
        <w:t>5749</w:t>
      </w:r>
      <w:r w:rsidR="00DE5840" w:rsidRPr="00BB5896">
        <w:rPr>
          <w:rFonts w:ascii="宋体" w:hAnsi="宋体" w:hint="eastAsia"/>
          <w:color w:val="000000" w:themeColor="text1"/>
        </w:rPr>
        <w:t>-</w:t>
      </w:r>
      <w:r w:rsidRPr="00BB5896">
        <w:rPr>
          <w:color w:val="000000" w:themeColor="text1"/>
        </w:rPr>
        <w:t>2006</w:t>
      </w:r>
      <w:r w:rsidRPr="00BB5896">
        <w:rPr>
          <w:rFonts w:ascii="宋体" w:hAnsi="宋体"/>
          <w:color w:val="000000" w:themeColor="text1"/>
        </w:rPr>
        <w:t>），其它用水满足相应水质要求。给水管材采用</w:t>
      </w:r>
      <w:r w:rsidRPr="00BB5896">
        <w:rPr>
          <w:color w:val="000000" w:themeColor="text1"/>
        </w:rPr>
        <w:t>DN</w:t>
      </w:r>
      <w:r w:rsidR="00682220" w:rsidRPr="00BB5896">
        <w:rPr>
          <w:color w:val="000000" w:themeColor="text1"/>
        </w:rPr>
        <w:t xml:space="preserve"> </w:t>
      </w:r>
      <w:r w:rsidRPr="00BB5896">
        <w:rPr>
          <w:color w:val="000000" w:themeColor="text1"/>
        </w:rPr>
        <w:t>63</w:t>
      </w:r>
      <w:r w:rsidRPr="00BB5896">
        <w:rPr>
          <w:rFonts w:ascii="宋体" w:hAnsi="宋体"/>
          <w:color w:val="000000" w:themeColor="text1"/>
        </w:rPr>
        <w:t>～</w:t>
      </w:r>
      <w:r w:rsidRPr="00BB5896">
        <w:rPr>
          <w:color w:val="000000" w:themeColor="text1"/>
        </w:rPr>
        <w:t>DN</w:t>
      </w:r>
      <w:r w:rsidR="00682220" w:rsidRPr="00BB5896">
        <w:rPr>
          <w:color w:val="000000" w:themeColor="text1"/>
        </w:rPr>
        <w:t xml:space="preserve"> </w:t>
      </w:r>
      <w:r w:rsidR="007D3F83" w:rsidRPr="00BB5896">
        <w:rPr>
          <w:rFonts w:hint="eastAsia"/>
          <w:color w:val="000000" w:themeColor="text1"/>
        </w:rPr>
        <w:t>160</w:t>
      </w:r>
      <w:r w:rsidR="00334BFD" w:rsidRPr="00BB5896">
        <w:rPr>
          <w:color w:val="000000" w:themeColor="text1"/>
        </w:rPr>
        <w:t xml:space="preserve"> </w:t>
      </w:r>
      <w:r w:rsidRPr="00BB5896">
        <w:rPr>
          <w:color w:val="000000" w:themeColor="text1"/>
        </w:rPr>
        <w:t>mm</w:t>
      </w:r>
      <w:r w:rsidRPr="00BB5896">
        <w:rPr>
          <w:rFonts w:ascii="宋体" w:hAnsi="宋体"/>
          <w:color w:val="000000" w:themeColor="text1"/>
        </w:rPr>
        <w:t>的钢丝网骨架塑料复合管埋地敷设，砂垫层基础。</w:t>
      </w:r>
    </w:p>
    <w:p w14:paraId="4FCD06C0" w14:textId="28E6AB1E" w:rsidR="00D21AEB" w:rsidRPr="00BB5896" w:rsidRDefault="00D21AEB" w:rsidP="00D21AEB">
      <w:pPr>
        <w:spacing w:line="500" w:lineRule="exact"/>
        <w:ind w:firstLine="482"/>
        <w:rPr>
          <w:b/>
          <w:color w:val="000000" w:themeColor="text1"/>
          <w:u w:val="single"/>
        </w:rPr>
      </w:pPr>
      <w:r w:rsidRPr="00BB5896">
        <w:rPr>
          <w:rFonts w:hint="eastAsia"/>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项</w:t>
      </w:r>
      <w:r w:rsidRPr="00BB5896">
        <w:rPr>
          <w:b/>
          <w:color w:val="000000" w:themeColor="text1"/>
        </w:rPr>
        <w:t>目用水量</w:t>
      </w:r>
      <w:r w:rsidRPr="00BB5896">
        <w:rPr>
          <w:rFonts w:hint="eastAsia"/>
          <w:b/>
          <w:color w:val="000000" w:themeColor="text1"/>
          <w:u w:val="single"/>
        </w:rPr>
        <w:t>（</w:t>
      </w:r>
      <w:r w:rsidR="00C32478" w:rsidRPr="00BB5896">
        <w:rPr>
          <w:rFonts w:hint="eastAsia"/>
          <w:b/>
          <w:color w:val="000000" w:themeColor="text1"/>
          <w:u w:val="single"/>
        </w:rPr>
        <w:t>武宣农场三队拆迁前</w:t>
      </w:r>
      <w:r w:rsidRPr="00BB5896">
        <w:rPr>
          <w:rFonts w:hint="eastAsia"/>
          <w:b/>
          <w:color w:val="000000" w:themeColor="text1"/>
          <w:u w:val="single"/>
        </w:rPr>
        <w:t>）</w:t>
      </w:r>
    </w:p>
    <w:p w14:paraId="72D487D0" w14:textId="77777777" w:rsidR="008976E0" w:rsidRPr="00BB5896" w:rsidRDefault="008976E0" w:rsidP="008976E0">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color w:val="000000" w:themeColor="text1"/>
        </w:rPr>
        <w:t>到港船舶补给用水</w:t>
      </w:r>
    </w:p>
    <w:p w14:paraId="5E6B2BE6" w14:textId="77777777" w:rsidR="008976E0" w:rsidRPr="00BB5896" w:rsidRDefault="008976E0" w:rsidP="008976E0">
      <w:pPr>
        <w:spacing w:line="500" w:lineRule="exact"/>
        <w:ind w:firstLine="480"/>
        <w:jc w:val="left"/>
        <w:rPr>
          <w:color w:val="000000" w:themeColor="text1"/>
        </w:rPr>
      </w:pPr>
      <w:r w:rsidRPr="00BB5896">
        <w:rPr>
          <w:color w:val="000000" w:themeColor="text1"/>
        </w:rPr>
        <w:lastRenderedPageBreak/>
        <w:t>根据</w:t>
      </w:r>
      <w:r w:rsidRPr="00BB5896">
        <w:rPr>
          <w:rFonts w:hint="eastAsia"/>
          <w:color w:val="000000" w:themeColor="text1"/>
        </w:rPr>
        <w:t>项目</w:t>
      </w:r>
      <w:r w:rsidRPr="00BB5896">
        <w:rPr>
          <w:color w:val="000000" w:themeColor="text1"/>
        </w:rPr>
        <w:t>工程可行性研究报告，每艘</w:t>
      </w:r>
      <w:r w:rsidRPr="00BB5896">
        <w:rPr>
          <w:color w:val="000000" w:themeColor="text1"/>
        </w:rPr>
        <w:t>3000</w:t>
      </w:r>
      <w:r w:rsidRPr="00BB5896">
        <w:rPr>
          <w:color w:val="000000" w:themeColor="text1"/>
        </w:rPr>
        <w:t>吨级船舶最高日用水量为</w:t>
      </w:r>
      <w:r w:rsidRPr="00BB5896">
        <w:rPr>
          <w:color w:val="000000" w:themeColor="text1"/>
        </w:rPr>
        <w:t>60 m</w:t>
      </w:r>
      <w:r w:rsidRPr="00BB5896">
        <w:rPr>
          <w:color w:val="000000" w:themeColor="text1"/>
          <w:vertAlign w:val="superscript"/>
        </w:rPr>
        <w:t>3</w:t>
      </w:r>
      <w:r w:rsidRPr="00BB5896">
        <w:rPr>
          <w:color w:val="000000" w:themeColor="text1"/>
        </w:rPr>
        <w:t>/d</w:t>
      </w:r>
      <w:r w:rsidRPr="00BB5896">
        <w:rPr>
          <w:rFonts w:hint="eastAsia"/>
          <w:color w:val="000000" w:themeColor="text1"/>
        </w:rPr>
        <w:t>；根据计算，</w:t>
      </w:r>
      <w:r w:rsidRPr="00BB5896">
        <w:rPr>
          <w:color w:val="000000" w:themeColor="text1"/>
        </w:rPr>
        <w:t>项目日到港船舶约为</w:t>
      </w:r>
      <w:r w:rsidRPr="00BB5896">
        <w:rPr>
          <w:color w:val="000000" w:themeColor="text1"/>
        </w:rPr>
        <w:t>2</w:t>
      </w:r>
      <w:r w:rsidRPr="00BB5896">
        <w:rPr>
          <w:color w:val="000000" w:themeColor="text1"/>
        </w:rPr>
        <w:t>艘，年到港船舶约为</w:t>
      </w:r>
      <w:r w:rsidRPr="00BB5896">
        <w:rPr>
          <w:color w:val="000000" w:themeColor="text1"/>
        </w:rPr>
        <w:t>434</w:t>
      </w:r>
      <w:r w:rsidRPr="00BB5896">
        <w:rPr>
          <w:color w:val="000000" w:themeColor="text1"/>
        </w:rPr>
        <w:t>艘</w:t>
      </w:r>
      <w:r w:rsidRPr="00BB5896">
        <w:rPr>
          <w:rFonts w:hint="eastAsia"/>
          <w:color w:val="000000" w:themeColor="text1"/>
        </w:rPr>
        <w:t>；</w:t>
      </w:r>
      <w:r w:rsidRPr="00BB5896">
        <w:rPr>
          <w:color w:val="000000" w:themeColor="text1"/>
        </w:rPr>
        <w:t>则船舶最高日用水量</w:t>
      </w:r>
      <w:r w:rsidRPr="00BB5896">
        <w:rPr>
          <w:color w:val="000000" w:themeColor="text1"/>
        </w:rPr>
        <w:t>120 m</w:t>
      </w:r>
      <w:r w:rsidRPr="00BB5896">
        <w:rPr>
          <w:color w:val="000000" w:themeColor="text1"/>
          <w:vertAlign w:val="superscript"/>
        </w:rPr>
        <w:t>3</w:t>
      </w:r>
      <w:r w:rsidRPr="00BB5896">
        <w:rPr>
          <w:color w:val="000000" w:themeColor="text1"/>
        </w:rPr>
        <w:t>/d</w:t>
      </w:r>
      <w:r w:rsidRPr="00BB5896">
        <w:rPr>
          <w:color w:val="000000" w:themeColor="text1"/>
        </w:rPr>
        <w:t>，年最大用水量约</w:t>
      </w:r>
      <w:r w:rsidRPr="00BB5896">
        <w:rPr>
          <w:rFonts w:hint="eastAsia"/>
          <w:color w:val="000000" w:themeColor="text1"/>
        </w:rPr>
        <w:t>26040</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w:t>
      </w:r>
    </w:p>
    <w:p w14:paraId="20059052" w14:textId="54B23ADB" w:rsidR="003E07ED" w:rsidRPr="00BB5896" w:rsidRDefault="003E07ED" w:rsidP="003E07ED">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color w:val="000000" w:themeColor="text1"/>
        </w:rPr>
        <w:t>环保用水</w:t>
      </w:r>
    </w:p>
    <w:p w14:paraId="58E61339" w14:textId="123E986F" w:rsidR="003E07ED" w:rsidRPr="00BB5896" w:rsidRDefault="003E07ED" w:rsidP="003E07ED">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、散货泊位装卸平台冲洗水</w:t>
      </w:r>
    </w:p>
    <w:p w14:paraId="0D7C6A58" w14:textId="0FC650F3" w:rsidR="003E07ED" w:rsidRPr="00BB5896" w:rsidRDefault="003E07ED" w:rsidP="003E07ED">
      <w:pPr>
        <w:spacing w:line="500" w:lineRule="exact"/>
        <w:ind w:firstLine="480"/>
        <w:rPr>
          <w:color w:val="000000" w:themeColor="text1"/>
        </w:rPr>
      </w:pPr>
      <w:r w:rsidRPr="00BB5896">
        <w:rPr>
          <w:color w:val="000000" w:themeColor="text1"/>
        </w:rPr>
        <w:t>项目散货泊位装卸平台冲洗需用水，根据</w:t>
      </w:r>
      <w:r w:rsidR="00BC4BD9" w:rsidRPr="00BB5896">
        <w:rPr>
          <w:rFonts w:hint="eastAsia"/>
          <w:color w:val="000000" w:themeColor="text1"/>
        </w:rPr>
        <w:t>下</w:t>
      </w:r>
      <w:r w:rsidRPr="00BB5896">
        <w:rPr>
          <w:color w:val="000000" w:themeColor="text1"/>
        </w:rPr>
        <w:t>表</w:t>
      </w:r>
      <w:r w:rsidRPr="00BB5896">
        <w:rPr>
          <w:rFonts w:hint="eastAsia"/>
          <w:color w:val="000000" w:themeColor="text1"/>
        </w:rPr>
        <w:t>2.1</w:t>
      </w:r>
      <w:r w:rsidR="00BC4BD9" w:rsidRPr="00BB5896">
        <w:rPr>
          <w:rFonts w:hint="eastAsia"/>
          <w:color w:val="000000" w:themeColor="text1"/>
        </w:rPr>
        <w:t>.2-7</w:t>
      </w:r>
      <w:r w:rsidRPr="00BB5896">
        <w:rPr>
          <w:color w:val="000000" w:themeColor="text1"/>
        </w:rPr>
        <w:t>，用水量按照</w:t>
      </w:r>
      <w:r w:rsidRPr="00BB5896">
        <w:rPr>
          <w:color w:val="000000" w:themeColor="text1"/>
        </w:rPr>
        <w:t>5.0 L/m</w:t>
      </w:r>
      <w:r w:rsidRPr="00BB5896">
        <w:rPr>
          <w:rFonts w:hint="eastAsia"/>
          <w:color w:val="000000" w:themeColor="text1"/>
          <w:vertAlign w:val="superscript"/>
        </w:rPr>
        <w:t>2</w:t>
      </w:r>
      <w:r w:rsidRPr="00BB5896">
        <w:rPr>
          <w:color w:val="000000" w:themeColor="text1"/>
        </w:rPr>
        <w:t>·</w:t>
      </w:r>
      <w:r w:rsidRPr="00BB5896">
        <w:rPr>
          <w:color w:val="000000" w:themeColor="text1"/>
        </w:rPr>
        <w:t>次，每</w:t>
      </w:r>
      <w:r w:rsidRPr="00BB5896">
        <w:rPr>
          <w:rFonts w:hint="eastAsia"/>
          <w:color w:val="000000" w:themeColor="text1"/>
        </w:rPr>
        <w:t>7</w:t>
      </w:r>
      <w:r w:rsidRPr="00BB5896">
        <w:rPr>
          <w:rFonts w:hint="eastAsia"/>
          <w:color w:val="000000" w:themeColor="text1"/>
        </w:rPr>
        <w:t>天</w:t>
      </w:r>
      <w:r w:rsidRPr="00BB5896">
        <w:rPr>
          <w:rFonts w:hint="eastAsia"/>
          <w:color w:val="000000" w:themeColor="text1"/>
        </w:rPr>
        <w:t>1</w:t>
      </w:r>
      <w:r w:rsidRPr="00BB5896">
        <w:rPr>
          <w:color w:val="000000" w:themeColor="text1"/>
        </w:rPr>
        <w:t>次计；项目散货泊位装卸平台面积约为</w:t>
      </w:r>
      <w:r w:rsidRPr="00BB5896">
        <w:rPr>
          <w:color w:val="000000" w:themeColor="text1"/>
        </w:rPr>
        <w:t>902 m</w:t>
      </w:r>
      <w:r w:rsidRPr="00BB5896">
        <w:rPr>
          <w:rFonts w:hint="eastAsia"/>
          <w:color w:val="000000" w:themeColor="text1"/>
          <w:vertAlign w:val="superscript"/>
        </w:rPr>
        <w:t>2</w:t>
      </w:r>
      <w:r w:rsidRPr="00BB5896">
        <w:rPr>
          <w:color w:val="000000" w:themeColor="text1"/>
        </w:rPr>
        <w:t>，则</w:t>
      </w:r>
      <w:r w:rsidRPr="00BB5896">
        <w:rPr>
          <w:rFonts w:hint="eastAsia"/>
          <w:color w:val="000000" w:themeColor="text1"/>
        </w:rPr>
        <w:t>日最大</w:t>
      </w:r>
      <w:r w:rsidRPr="00BB5896">
        <w:rPr>
          <w:color w:val="000000" w:themeColor="text1"/>
        </w:rPr>
        <w:t>用水量为</w:t>
      </w:r>
      <w:r w:rsidRPr="00BB5896">
        <w:rPr>
          <w:rFonts w:hint="eastAsia"/>
          <w:color w:val="000000" w:themeColor="text1"/>
        </w:rPr>
        <w:t>4.5</w:t>
      </w:r>
      <w:r w:rsidRPr="00BB5896">
        <w:rPr>
          <w:color w:val="000000" w:themeColor="text1"/>
        </w:rPr>
        <w:t>1 m</w:t>
      </w:r>
      <w:r w:rsidR="006E1D03" w:rsidRPr="00BB5896">
        <w:rPr>
          <w:rFonts w:hint="eastAsia"/>
          <w:color w:val="000000" w:themeColor="text1"/>
          <w:vertAlign w:val="superscript"/>
        </w:rPr>
        <w:t>3</w:t>
      </w:r>
      <w:r w:rsidRPr="00BB5896">
        <w:rPr>
          <w:color w:val="000000" w:themeColor="text1"/>
        </w:rPr>
        <w:t>/d</w:t>
      </w:r>
      <w:r w:rsidRPr="00BB5896">
        <w:rPr>
          <w:color w:val="000000" w:themeColor="text1"/>
        </w:rPr>
        <w:t>，项目泊位年运营天数</w:t>
      </w:r>
      <w:r w:rsidRPr="00BB5896">
        <w:rPr>
          <w:color w:val="000000" w:themeColor="text1"/>
        </w:rPr>
        <w:t>330d</w:t>
      </w:r>
      <w:r w:rsidRPr="00BB5896">
        <w:rPr>
          <w:color w:val="000000" w:themeColor="text1"/>
        </w:rPr>
        <w:t>，则年用水量为</w:t>
      </w:r>
      <w:r w:rsidRPr="00BB5896">
        <w:rPr>
          <w:rFonts w:hint="eastAsia"/>
          <w:color w:val="000000" w:themeColor="text1"/>
        </w:rPr>
        <w:t>21</w:t>
      </w:r>
      <w:r w:rsidRPr="00BB5896">
        <w:rPr>
          <w:color w:val="000000" w:themeColor="text1"/>
        </w:rPr>
        <w:t>6.5 m</w:t>
      </w:r>
      <w:r w:rsidRPr="00BB5896">
        <w:rPr>
          <w:color w:val="000000" w:themeColor="text1"/>
          <w:vertAlign w:val="superscript"/>
        </w:rPr>
        <w:t>3</w:t>
      </w:r>
      <w:r w:rsidRPr="00BB5896">
        <w:rPr>
          <w:color w:val="000000" w:themeColor="text1"/>
        </w:rPr>
        <w:t>/a</w:t>
      </w:r>
      <w:r w:rsidRPr="00BB5896">
        <w:rPr>
          <w:color w:val="000000" w:themeColor="text1"/>
        </w:rPr>
        <w:t>。</w:t>
      </w:r>
    </w:p>
    <w:p w14:paraId="23C04CB0" w14:textId="3DFC549A" w:rsidR="00D82B7E" w:rsidRPr="00BB5896" w:rsidRDefault="003E07ED" w:rsidP="00D82B7E">
      <w:pPr>
        <w:spacing w:line="500" w:lineRule="exact"/>
        <w:ind w:firstLine="480"/>
        <w:rPr>
          <w:color w:val="000000" w:themeColor="text1"/>
        </w:rPr>
      </w:pPr>
      <w:r w:rsidRPr="00BB5896">
        <w:rPr>
          <w:rFonts w:ascii="宋体" w:hAnsi="宋体" w:hint="eastAsia"/>
          <w:color w:val="000000" w:themeColor="text1"/>
        </w:rPr>
        <w:t>③</w:t>
      </w:r>
      <w:r w:rsidR="00D82B7E" w:rsidRPr="00BB5896">
        <w:rPr>
          <w:rFonts w:ascii="宋体" w:hAnsi="宋体" w:hint="eastAsia"/>
          <w:color w:val="000000" w:themeColor="text1"/>
        </w:rPr>
        <w:t xml:space="preserve"> </w:t>
      </w:r>
      <w:r w:rsidR="00D82B7E" w:rsidRPr="00BB5896">
        <w:rPr>
          <w:color w:val="000000" w:themeColor="text1"/>
        </w:rPr>
        <w:t>绿化用水</w:t>
      </w:r>
    </w:p>
    <w:p w14:paraId="234ACFDC" w14:textId="3B4C1C4E" w:rsidR="00D82B7E" w:rsidRPr="00BB5896" w:rsidRDefault="00D82B7E" w:rsidP="00D82B7E">
      <w:pPr>
        <w:spacing w:line="500" w:lineRule="exact"/>
        <w:ind w:firstLine="480"/>
        <w:rPr>
          <w:color w:val="000000" w:themeColor="text1"/>
        </w:rPr>
      </w:pPr>
      <w:r w:rsidRPr="00BB5896">
        <w:rPr>
          <w:color w:val="000000" w:themeColor="text1"/>
        </w:rPr>
        <w:t>项目绿化需用水，绿化用水根据</w:t>
      </w:r>
      <w:r w:rsidR="00DC390E" w:rsidRPr="00BB5896">
        <w:rPr>
          <w:rFonts w:hint="eastAsia"/>
          <w:color w:val="000000" w:themeColor="text1"/>
        </w:rPr>
        <w:t>下表</w:t>
      </w:r>
      <w:r w:rsidR="00DC390E" w:rsidRPr="00BB5896">
        <w:rPr>
          <w:rFonts w:hint="eastAsia"/>
          <w:color w:val="000000" w:themeColor="text1"/>
        </w:rPr>
        <w:t>2.1.2-</w:t>
      </w:r>
      <w:r w:rsidR="00BC4BD9" w:rsidRPr="00BB5896">
        <w:rPr>
          <w:rFonts w:hint="eastAsia"/>
          <w:color w:val="000000" w:themeColor="text1"/>
        </w:rPr>
        <w:t>7</w:t>
      </w:r>
      <w:r w:rsidRPr="00BB5896">
        <w:rPr>
          <w:color w:val="000000" w:themeColor="text1"/>
        </w:rPr>
        <w:t>，</w:t>
      </w:r>
      <w:r w:rsidR="00DC390E" w:rsidRPr="00BB5896">
        <w:rPr>
          <w:rFonts w:hint="eastAsia"/>
          <w:color w:val="000000" w:themeColor="text1"/>
        </w:rPr>
        <w:t>本次环评参考该系数</w:t>
      </w:r>
      <w:r w:rsidRPr="00BB5896">
        <w:rPr>
          <w:color w:val="000000" w:themeColor="text1"/>
        </w:rPr>
        <w:t>按</w:t>
      </w:r>
      <w:r w:rsidRPr="00BB5896">
        <w:rPr>
          <w:color w:val="000000" w:themeColor="text1"/>
        </w:rPr>
        <w:t>2 L/m</w:t>
      </w:r>
      <w:r w:rsidRPr="00BB5896">
        <w:rPr>
          <w:rFonts w:hint="eastAsia"/>
          <w:color w:val="000000" w:themeColor="text1"/>
          <w:vertAlign w:val="superscript"/>
        </w:rPr>
        <w:t>2</w:t>
      </w:r>
      <w:r w:rsidRPr="00BB5896">
        <w:rPr>
          <w:color w:val="000000" w:themeColor="text1"/>
        </w:rPr>
        <w:t>·d</w:t>
      </w:r>
      <w:r w:rsidRPr="00BB5896">
        <w:rPr>
          <w:color w:val="000000" w:themeColor="text1"/>
        </w:rPr>
        <w:t>计，绿化面积</w:t>
      </w:r>
      <w:r w:rsidRPr="00BB5896">
        <w:rPr>
          <w:rFonts w:hint="eastAsia"/>
          <w:color w:val="000000" w:themeColor="text1"/>
        </w:rPr>
        <w:t>1802</w:t>
      </w:r>
      <w:r w:rsidRPr="00BB5896">
        <w:rPr>
          <w:color w:val="000000" w:themeColor="text1"/>
        </w:rPr>
        <w:t xml:space="preserve"> m</w:t>
      </w:r>
      <w:r w:rsidRPr="00BB5896">
        <w:rPr>
          <w:rFonts w:hint="eastAsia"/>
          <w:color w:val="000000" w:themeColor="text1"/>
          <w:vertAlign w:val="superscript"/>
        </w:rPr>
        <w:t>2</w:t>
      </w:r>
      <w:r w:rsidRPr="00BB5896">
        <w:rPr>
          <w:color w:val="000000" w:themeColor="text1"/>
        </w:rPr>
        <w:t>，则用水量为</w:t>
      </w:r>
      <w:r w:rsidRPr="00BB5896">
        <w:rPr>
          <w:rFonts w:hint="eastAsia"/>
          <w:color w:val="000000" w:themeColor="text1"/>
        </w:rPr>
        <w:t>3.6</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，按码头年运营天数</w:t>
      </w:r>
      <w:r w:rsidRPr="00BB5896">
        <w:rPr>
          <w:color w:val="000000" w:themeColor="text1"/>
        </w:rPr>
        <w:t>355d</w:t>
      </w:r>
      <w:r w:rsidRPr="00BB5896">
        <w:rPr>
          <w:color w:val="000000" w:themeColor="text1"/>
        </w:rPr>
        <w:t>计算，则年用水量</w:t>
      </w:r>
      <w:r w:rsidRPr="00BB5896">
        <w:rPr>
          <w:rFonts w:hint="eastAsia"/>
          <w:color w:val="000000" w:themeColor="text1"/>
        </w:rPr>
        <w:t>1278</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w:t>
      </w:r>
    </w:p>
    <w:p w14:paraId="0814EF2F" w14:textId="6A604208" w:rsidR="00D82B7E" w:rsidRPr="00BB5896" w:rsidRDefault="003E07ED" w:rsidP="00D82B7E">
      <w:pPr>
        <w:spacing w:line="500" w:lineRule="exact"/>
        <w:ind w:firstLine="480"/>
        <w:rPr>
          <w:color w:val="000000" w:themeColor="text1"/>
        </w:rPr>
      </w:pPr>
      <w:r w:rsidRPr="00BB5896">
        <w:rPr>
          <w:rFonts w:ascii="宋体" w:hAnsi="宋体" w:hint="eastAsia"/>
          <w:color w:val="000000" w:themeColor="text1"/>
        </w:rPr>
        <w:t>④</w:t>
      </w:r>
      <w:r w:rsidR="00D82B7E" w:rsidRPr="00BB5896">
        <w:rPr>
          <w:rFonts w:hint="eastAsia"/>
          <w:color w:val="000000" w:themeColor="text1"/>
        </w:rPr>
        <w:t xml:space="preserve"> </w:t>
      </w:r>
      <w:r w:rsidR="00D82B7E" w:rsidRPr="00BB5896">
        <w:rPr>
          <w:color w:val="000000" w:themeColor="text1"/>
        </w:rPr>
        <w:t>生活用水</w:t>
      </w:r>
    </w:p>
    <w:p w14:paraId="2628A3C2" w14:textId="1DD572A8" w:rsidR="00D82B7E" w:rsidRPr="00BB5896" w:rsidRDefault="00D82B7E" w:rsidP="00D82B7E">
      <w:pPr>
        <w:spacing w:line="500" w:lineRule="exact"/>
        <w:ind w:firstLine="480"/>
        <w:rPr>
          <w:color w:val="000000" w:themeColor="text1"/>
        </w:rPr>
      </w:pPr>
      <w:r w:rsidRPr="00BB5896">
        <w:rPr>
          <w:color w:val="000000" w:themeColor="text1"/>
        </w:rPr>
        <w:t>项目运营期间陆域员工会产生生活用水，项目定员</w:t>
      </w:r>
      <w:r w:rsidRPr="00BB5896">
        <w:rPr>
          <w:rFonts w:hint="eastAsia"/>
          <w:color w:val="000000" w:themeColor="text1"/>
        </w:rPr>
        <w:t>61</w:t>
      </w:r>
      <w:r w:rsidRPr="00BB5896">
        <w:rPr>
          <w:color w:val="000000" w:themeColor="text1"/>
        </w:rPr>
        <w:t>人，</w:t>
      </w:r>
      <w:r w:rsidR="002874E9" w:rsidRPr="00BB5896">
        <w:rPr>
          <w:rFonts w:hint="eastAsia"/>
          <w:color w:val="000000" w:themeColor="text1"/>
        </w:rPr>
        <w:t>根据《排放源统计调查产排污核算方法和系数手册》中的“生活源产排污核算方法和系数手册”</w:t>
      </w:r>
      <w:r w:rsidRPr="00BB5896">
        <w:rPr>
          <w:rFonts w:hint="eastAsia"/>
          <w:color w:val="000000" w:themeColor="text1"/>
        </w:rPr>
        <w:t>，</w:t>
      </w:r>
      <w:r w:rsidR="002874E9" w:rsidRPr="00BB5896">
        <w:rPr>
          <w:rFonts w:hint="eastAsia"/>
          <w:color w:val="000000" w:themeColor="text1"/>
        </w:rPr>
        <w:t>本次环评</w:t>
      </w:r>
      <w:r w:rsidRPr="00BB5896">
        <w:rPr>
          <w:color w:val="000000" w:themeColor="text1"/>
        </w:rPr>
        <w:t>用水指标</w:t>
      </w:r>
      <w:r w:rsidR="002874E9" w:rsidRPr="00BB5896">
        <w:rPr>
          <w:rFonts w:hint="eastAsia"/>
          <w:color w:val="000000" w:themeColor="text1"/>
        </w:rPr>
        <w:t>参考该手册中的系数取</w:t>
      </w:r>
      <w:r w:rsidR="002874E9" w:rsidRPr="00BB5896">
        <w:rPr>
          <w:rFonts w:hint="eastAsia"/>
          <w:color w:val="000000" w:themeColor="text1"/>
        </w:rPr>
        <w:t>240</w:t>
      </w:r>
      <w:r w:rsidRPr="00BB5896">
        <w:rPr>
          <w:color w:val="000000" w:themeColor="text1"/>
        </w:rPr>
        <w:t xml:space="preserve"> L/</w:t>
      </w:r>
      <w:r w:rsidRPr="00BB5896">
        <w:rPr>
          <w:color w:val="000000" w:themeColor="text1"/>
        </w:rPr>
        <w:t>人</w:t>
      </w:r>
      <w:r w:rsidRPr="00BB5896">
        <w:rPr>
          <w:color w:val="000000" w:themeColor="text1"/>
        </w:rPr>
        <w:t>·d</w:t>
      </w:r>
      <w:r w:rsidR="002874E9" w:rsidRPr="00BB5896">
        <w:rPr>
          <w:rFonts w:hint="eastAsia"/>
          <w:color w:val="000000" w:themeColor="text1"/>
        </w:rPr>
        <w:t>，</w:t>
      </w:r>
      <w:r w:rsidR="00B60F2E" w:rsidRPr="00BB5896">
        <w:rPr>
          <w:rFonts w:hint="eastAsia"/>
          <w:color w:val="000000" w:themeColor="text1"/>
        </w:rPr>
        <w:t>用水人数按照总人数的</w:t>
      </w:r>
      <w:r w:rsidR="00B60F2E" w:rsidRPr="00BB5896">
        <w:rPr>
          <w:rFonts w:hint="eastAsia"/>
          <w:color w:val="000000" w:themeColor="text1"/>
        </w:rPr>
        <w:t>40</w:t>
      </w:r>
      <w:r w:rsidR="00B60F2E" w:rsidRPr="00BB5896">
        <w:rPr>
          <w:color w:val="000000" w:themeColor="text1"/>
        </w:rPr>
        <w:t xml:space="preserve"> </w:t>
      </w:r>
      <w:r w:rsidR="00B60F2E" w:rsidRPr="00BB5896">
        <w:rPr>
          <w:rFonts w:hint="eastAsia"/>
          <w:color w:val="000000" w:themeColor="text1"/>
        </w:rPr>
        <w:t>%</w:t>
      </w:r>
      <w:r w:rsidR="00B60F2E" w:rsidRPr="00BB5896">
        <w:rPr>
          <w:rFonts w:hint="eastAsia"/>
          <w:color w:val="000000" w:themeColor="text1"/>
        </w:rPr>
        <w:t>计；</w:t>
      </w:r>
      <w:r w:rsidRPr="00BB5896">
        <w:rPr>
          <w:color w:val="000000" w:themeColor="text1"/>
        </w:rPr>
        <w:t>则港区生活用水量</w:t>
      </w:r>
      <w:r w:rsidR="00B60F2E" w:rsidRPr="00BB5896">
        <w:rPr>
          <w:rFonts w:hint="eastAsia"/>
          <w:color w:val="000000" w:themeColor="text1"/>
        </w:rPr>
        <w:t>5.86</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，码头年运营天数为</w:t>
      </w:r>
      <w:r w:rsidRPr="00BB5896">
        <w:rPr>
          <w:color w:val="000000" w:themeColor="text1"/>
        </w:rPr>
        <w:t>355 d</w:t>
      </w:r>
      <w:r w:rsidRPr="00BB5896">
        <w:rPr>
          <w:color w:val="000000" w:themeColor="text1"/>
        </w:rPr>
        <w:t>，则年用水量为</w:t>
      </w:r>
      <w:r w:rsidR="00B60F2E" w:rsidRPr="00BB5896">
        <w:rPr>
          <w:rFonts w:hint="eastAsia"/>
          <w:color w:val="000000" w:themeColor="text1"/>
        </w:rPr>
        <w:t>2080.3</w:t>
      </w:r>
      <w:r w:rsidR="00B60F2E"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w:t>
      </w:r>
    </w:p>
    <w:p w14:paraId="735FBE22" w14:textId="649B187C" w:rsidR="000F1B99" w:rsidRPr="00BB5896" w:rsidRDefault="000F1B99" w:rsidP="000F1B99">
      <w:pPr>
        <w:spacing w:line="500" w:lineRule="exact"/>
        <w:ind w:firstLine="482"/>
        <w:rPr>
          <w:b/>
          <w:color w:val="000000" w:themeColor="text1"/>
          <w:u w:val="single"/>
        </w:rPr>
      </w:pPr>
      <w:r w:rsidRPr="00BB5896">
        <w:rPr>
          <w:rFonts w:hint="eastAsia"/>
          <w:b/>
          <w:color w:val="000000" w:themeColor="text1"/>
        </w:rPr>
        <w:t>（</w:t>
      </w:r>
      <w:r w:rsidR="00D21AEB" w:rsidRPr="00BB5896">
        <w:rPr>
          <w:rFonts w:hint="eastAsia"/>
          <w:b/>
          <w:color w:val="000000" w:themeColor="text1"/>
        </w:rPr>
        <w:t>3</w:t>
      </w:r>
      <w:r w:rsidRPr="00BB5896">
        <w:rPr>
          <w:b/>
          <w:color w:val="000000" w:themeColor="text1"/>
        </w:rPr>
        <w:t>）</w:t>
      </w:r>
      <w:r w:rsidRPr="00BB5896">
        <w:rPr>
          <w:rFonts w:hint="eastAsia"/>
          <w:b/>
          <w:color w:val="000000" w:themeColor="text1"/>
        </w:rPr>
        <w:t>项</w:t>
      </w:r>
      <w:r w:rsidRPr="00BB5896">
        <w:rPr>
          <w:b/>
          <w:color w:val="000000" w:themeColor="text1"/>
        </w:rPr>
        <w:t>目用水量</w:t>
      </w:r>
      <w:r w:rsidR="00D21AEB" w:rsidRPr="00BB5896">
        <w:rPr>
          <w:rFonts w:hint="eastAsia"/>
          <w:b/>
          <w:color w:val="000000" w:themeColor="text1"/>
          <w:u w:val="single"/>
        </w:rPr>
        <w:t>（</w:t>
      </w:r>
      <w:r w:rsidR="00FD5250" w:rsidRPr="00BB5896">
        <w:rPr>
          <w:rFonts w:hint="eastAsia"/>
          <w:b/>
          <w:color w:val="000000" w:themeColor="text1"/>
          <w:u w:val="single"/>
        </w:rPr>
        <w:t>武宣农场三队拆迁后</w:t>
      </w:r>
      <w:r w:rsidR="00D21AEB" w:rsidRPr="00BB5896">
        <w:rPr>
          <w:rFonts w:hint="eastAsia"/>
          <w:b/>
          <w:color w:val="000000" w:themeColor="text1"/>
          <w:u w:val="single"/>
        </w:rPr>
        <w:t>）</w:t>
      </w:r>
    </w:p>
    <w:p w14:paraId="3B0E096D" w14:textId="5FAA6FEF" w:rsidR="007D3F83" w:rsidRPr="00BB5896" w:rsidRDefault="000F1B99" w:rsidP="009D5722">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7D3F83" w:rsidRPr="00BB5896">
        <w:rPr>
          <w:color w:val="000000" w:themeColor="text1"/>
        </w:rPr>
        <w:t>到港船舶补给用水</w:t>
      </w:r>
    </w:p>
    <w:p w14:paraId="7EAA50CD" w14:textId="7CA8BB77" w:rsidR="008976E0" w:rsidRPr="00BB5896" w:rsidRDefault="008976E0" w:rsidP="009D5722">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用水量一致。</w:t>
      </w:r>
    </w:p>
    <w:p w14:paraId="38DD9B12" w14:textId="0B6361C4" w:rsidR="007D3F83" w:rsidRPr="00BB5896" w:rsidRDefault="000F1B99" w:rsidP="009D5722">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7D3F83" w:rsidRPr="00BB5896">
        <w:rPr>
          <w:color w:val="000000" w:themeColor="text1"/>
        </w:rPr>
        <w:t>生产用水</w:t>
      </w:r>
    </w:p>
    <w:p w14:paraId="2892D516" w14:textId="77777777" w:rsidR="00271742" w:rsidRPr="00BB5896" w:rsidRDefault="000F1B99" w:rsidP="00BD11CA">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w:t>
      </w:r>
      <w:r w:rsidR="00271742" w:rsidRPr="00BB5896">
        <w:rPr>
          <w:rFonts w:hint="eastAsia"/>
          <w:color w:val="000000" w:themeColor="text1"/>
        </w:rPr>
        <w:t>流动机械冲洗水</w:t>
      </w:r>
    </w:p>
    <w:p w14:paraId="240574C7" w14:textId="18F6B5B5" w:rsidR="007A4139" w:rsidRPr="00BB5896" w:rsidRDefault="007A4139" w:rsidP="009D5722">
      <w:pPr>
        <w:spacing w:line="500" w:lineRule="exact"/>
        <w:ind w:firstLine="480"/>
        <w:jc w:val="left"/>
        <w:rPr>
          <w:color w:val="000000" w:themeColor="text1"/>
        </w:rPr>
      </w:pPr>
      <w:r w:rsidRPr="00BB5896">
        <w:rPr>
          <w:rFonts w:ascii="宋体" w:hAnsi="宋体"/>
          <w:color w:val="000000" w:themeColor="text1"/>
        </w:rPr>
        <w:t>装卸过程中使用流动机械，流动机械共</w:t>
      </w:r>
      <w:r w:rsidRPr="00BB5896">
        <w:rPr>
          <w:rFonts w:hint="eastAsia"/>
          <w:color w:val="000000" w:themeColor="text1"/>
        </w:rPr>
        <w:t>3</w:t>
      </w:r>
      <w:r w:rsidRPr="00BB5896">
        <w:rPr>
          <w:rFonts w:ascii="宋体" w:hAnsi="宋体"/>
          <w:color w:val="000000" w:themeColor="text1"/>
        </w:rPr>
        <w:t>台</w:t>
      </w:r>
      <w:r w:rsidR="00FA13D4" w:rsidRPr="00BB5896">
        <w:rPr>
          <w:rFonts w:ascii="宋体" w:hAnsi="宋体" w:hint="eastAsia"/>
          <w:color w:val="000000" w:themeColor="text1"/>
        </w:rPr>
        <w:t>；</w:t>
      </w:r>
      <w:r w:rsidRPr="00BB5896">
        <w:rPr>
          <w:rFonts w:ascii="宋体" w:hAnsi="宋体"/>
          <w:color w:val="000000" w:themeColor="text1"/>
        </w:rPr>
        <w:t>每台</w:t>
      </w:r>
      <w:r w:rsidRPr="00BB5896">
        <w:rPr>
          <w:rFonts w:ascii="宋体" w:hAnsi="宋体" w:hint="eastAsia"/>
          <w:color w:val="000000" w:themeColor="text1"/>
        </w:rPr>
        <w:t>流动机械</w:t>
      </w:r>
      <w:r w:rsidRPr="00BB5896">
        <w:rPr>
          <w:rFonts w:ascii="宋体" w:hAnsi="宋体"/>
          <w:color w:val="000000" w:themeColor="text1"/>
        </w:rPr>
        <w:t>冲洗</w:t>
      </w:r>
      <w:r w:rsidRPr="00BB5896">
        <w:rPr>
          <w:rFonts w:ascii="宋体" w:hAnsi="宋体" w:hint="eastAsia"/>
          <w:color w:val="000000" w:themeColor="text1"/>
        </w:rPr>
        <w:t>用水</w:t>
      </w:r>
      <w:r w:rsidRPr="00BB5896">
        <w:rPr>
          <w:rFonts w:ascii="宋体" w:hAnsi="宋体"/>
          <w:color w:val="000000" w:themeColor="text1"/>
        </w:rPr>
        <w:t>量按</w:t>
      </w:r>
      <w:r w:rsidRPr="00BB5896">
        <w:rPr>
          <w:color w:val="000000" w:themeColor="text1"/>
        </w:rPr>
        <w:t>800</w:t>
      </w:r>
      <w:r w:rsidR="00334BFD" w:rsidRPr="00BB5896">
        <w:rPr>
          <w:color w:val="000000" w:themeColor="text1"/>
        </w:rPr>
        <w:t xml:space="preserve"> </w:t>
      </w:r>
      <w:r w:rsidRPr="00BB5896">
        <w:rPr>
          <w:color w:val="000000" w:themeColor="text1"/>
        </w:rPr>
        <w:t>L/</w:t>
      </w:r>
      <w:r w:rsidRPr="00BB5896">
        <w:rPr>
          <w:rFonts w:ascii="宋体" w:hAnsi="宋体"/>
          <w:color w:val="000000" w:themeColor="text1"/>
        </w:rPr>
        <w:t>台</w:t>
      </w:r>
      <w:r w:rsidR="007C2B5C" w:rsidRPr="00BB5896">
        <w:rPr>
          <w:rFonts w:ascii="宋体" w:hAnsi="宋体"/>
          <w:color w:val="000000" w:themeColor="text1"/>
        </w:rPr>
        <w:t>，</w:t>
      </w:r>
      <w:r w:rsidR="00FA13D4" w:rsidRPr="00BB5896">
        <w:rPr>
          <w:rFonts w:ascii="宋体" w:hAnsi="宋体"/>
          <w:color w:val="000000" w:themeColor="text1"/>
        </w:rPr>
        <w:t>机械</w:t>
      </w:r>
      <w:r w:rsidR="00FA13D4" w:rsidRPr="00BB5896">
        <w:rPr>
          <w:rFonts w:ascii="宋体" w:hAnsi="宋体" w:hint="eastAsia"/>
          <w:color w:val="000000" w:themeColor="text1"/>
        </w:rPr>
        <w:t>冲洗</w:t>
      </w:r>
      <w:r w:rsidR="00FA13D4" w:rsidRPr="00BB5896">
        <w:rPr>
          <w:rFonts w:ascii="宋体" w:hAnsi="宋体"/>
          <w:color w:val="000000" w:themeColor="text1"/>
        </w:rPr>
        <w:t>率按照</w:t>
      </w:r>
      <w:r w:rsidRPr="00BB5896">
        <w:rPr>
          <w:rFonts w:hint="eastAsia"/>
          <w:color w:val="000000" w:themeColor="text1"/>
        </w:rPr>
        <w:t>3</w:t>
      </w:r>
      <w:r w:rsidRPr="00BB5896">
        <w:rPr>
          <w:color w:val="000000" w:themeColor="text1"/>
        </w:rPr>
        <w:t>0%</w:t>
      </w:r>
      <w:r w:rsidRPr="00BB5896">
        <w:rPr>
          <w:rFonts w:ascii="宋体" w:hAnsi="宋体"/>
          <w:color w:val="000000" w:themeColor="text1"/>
        </w:rPr>
        <w:t>计算</w:t>
      </w:r>
      <w:r w:rsidR="00FA13D4" w:rsidRPr="00BB5896">
        <w:rPr>
          <w:rFonts w:ascii="宋体" w:hAnsi="宋体" w:hint="eastAsia"/>
          <w:color w:val="000000" w:themeColor="text1"/>
        </w:rPr>
        <w:t>，</w:t>
      </w:r>
      <w:r w:rsidRPr="00BB5896">
        <w:rPr>
          <w:rFonts w:ascii="宋体" w:hAnsi="宋体"/>
          <w:color w:val="000000" w:themeColor="text1"/>
        </w:rPr>
        <w:t>则每天用水量约</w:t>
      </w:r>
      <w:r w:rsidRPr="00BB5896">
        <w:rPr>
          <w:rFonts w:hint="eastAsia"/>
          <w:color w:val="000000" w:themeColor="text1"/>
        </w:rPr>
        <w:t>0.8</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00FA13D4" w:rsidRPr="00BB5896">
        <w:rPr>
          <w:rFonts w:ascii="宋体" w:hAnsi="宋体" w:hint="eastAsia"/>
          <w:color w:val="000000" w:themeColor="text1"/>
        </w:rPr>
        <w:t>；</w:t>
      </w:r>
      <w:r w:rsidR="007C2B5C" w:rsidRPr="00BB5896">
        <w:rPr>
          <w:rFonts w:ascii="宋体" w:hAnsi="宋体" w:hint="eastAsia"/>
          <w:color w:val="000000" w:themeColor="text1"/>
        </w:rPr>
        <w:t>堆场年</w:t>
      </w:r>
      <w:r w:rsidR="001F3D20" w:rsidRPr="00BB5896">
        <w:rPr>
          <w:rFonts w:ascii="宋体" w:hAnsi="宋体" w:hint="eastAsia"/>
          <w:color w:val="000000" w:themeColor="text1"/>
        </w:rPr>
        <w:t>运营</w:t>
      </w:r>
      <w:r w:rsidR="007C2B5C" w:rsidRPr="00BB5896">
        <w:rPr>
          <w:rFonts w:ascii="宋体" w:hAnsi="宋体" w:hint="eastAsia"/>
          <w:color w:val="000000" w:themeColor="text1"/>
        </w:rPr>
        <w:t>天数</w:t>
      </w:r>
      <w:r w:rsidRPr="00BB5896">
        <w:rPr>
          <w:color w:val="000000" w:themeColor="text1"/>
        </w:rPr>
        <w:t>355</w:t>
      </w:r>
      <w:r w:rsidR="00334BFD" w:rsidRPr="00BB5896">
        <w:rPr>
          <w:color w:val="000000" w:themeColor="text1"/>
        </w:rPr>
        <w:t xml:space="preserve"> </w:t>
      </w:r>
      <w:r w:rsidRPr="00BB5896">
        <w:rPr>
          <w:color w:val="000000" w:themeColor="text1"/>
        </w:rPr>
        <w:t>d</w:t>
      </w:r>
      <w:r w:rsidRPr="00BB5896">
        <w:rPr>
          <w:rFonts w:ascii="宋体" w:hAnsi="宋体"/>
          <w:color w:val="000000" w:themeColor="text1"/>
        </w:rPr>
        <w:t>，则全年用水量</w:t>
      </w:r>
      <w:r w:rsidRPr="00BB5896">
        <w:rPr>
          <w:rFonts w:hint="eastAsia"/>
          <w:color w:val="000000" w:themeColor="text1"/>
        </w:rPr>
        <w:t>284</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rFonts w:ascii="宋体" w:hAnsi="宋体"/>
          <w:color w:val="000000" w:themeColor="text1"/>
        </w:rPr>
        <w:t>。</w:t>
      </w:r>
    </w:p>
    <w:p w14:paraId="005DAA39" w14:textId="77777777" w:rsidR="00271742" w:rsidRPr="00BB5896" w:rsidRDefault="000F1B99" w:rsidP="009D5722">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w:t>
      </w:r>
      <w:r w:rsidR="00271742" w:rsidRPr="00BB5896">
        <w:rPr>
          <w:rFonts w:hint="eastAsia"/>
          <w:color w:val="000000" w:themeColor="text1"/>
        </w:rPr>
        <w:t>机修用水</w:t>
      </w:r>
    </w:p>
    <w:p w14:paraId="2457FB77" w14:textId="2AC70683" w:rsidR="007A4139" w:rsidRPr="00BB5896" w:rsidRDefault="007A4139" w:rsidP="009D5722">
      <w:pPr>
        <w:spacing w:line="500" w:lineRule="exact"/>
        <w:ind w:firstLine="480"/>
        <w:rPr>
          <w:color w:val="000000" w:themeColor="text1"/>
        </w:rPr>
      </w:pPr>
      <w:r w:rsidRPr="00BB5896">
        <w:rPr>
          <w:color w:val="000000" w:themeColor="text1"/>
        </w:rPr>
        <w:t>项目设有机修间，机修间使用时产生</w:t>
      </w:r>
      <w:r w:rsidR="00FA13D4" w:rsidRPr="00BB5896">
        <w:rPr>
          <w:rFonts w:hint="eastAsia"/>
          <w:color w:val="000000" w:themeColor="text1"/>
        </w:rPr>
        <w:t>机修</w:t>
      </w:r>
      <w:r w:rsidRPr="00BB5896">
        <w:rPr>
          <w:color w:val="000000" w:themeColor="text1"/>
        </w:rPr>
        <w:t>用水，用水量</w:t>
      </w:r>
      <w:r w:rsidRPr="00BB5896">
        <w:rPr>
          <w:rFonts w:hint="eastAsia"/>
          <w:color w:val="000000" w:themeColor="text1"/>
        </w:rPr>
        <w:t>类比同类工程</w:t>
      </w:r>
      <w:r w:rsidRPr="00BB5896">
        <w:rPr>
          <w:color w:val="000000" w:themeColor="text1"/>
        </w:rPr>
        <w:t>约为</w:t>
      </w:r>
      <w:r w:rsidRPr="00BB5896">
        <w:rPr>
          <w:color w:val="000000" w:themeColor="text1"/>
        </w:rPr>
        <w:t>1</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color w:val="000000" w:themeColor="text1"/>
        </w:rPr>
        <w:t>次，按照每天一次计</w:t>
      </w:r>
      <w:r w:rsidR="00FA13D4" w:rsidRPr="00BB5896">
        <w:rPr>
          <w:rFonts w:hint="eastAsia"/>
          <w:color w:val="000000" w:themeColor="text1"/>
        </w:rPr>
        <w:t>，</w:t>
      </w:r>
      <w:r w:rsidRPr="00BB5896">
        <w:rPr>
          <w:color w:val="000000" w:themeColor="text1"/>
        </w:rPr>
        <w:t>则用水量</w:t>
      </w:r>
      <w:r w:rsidR="00FA13D4" w:rsidRPr="00BB5896">
        <w:rPr>
          <w:rFonts w:hint="eastAsia"/>
          <w:color w:val="000000" w:themeColor="text1"/>
        </w:rPr>
        <w:t>为</w:t>
      </w:r>
      <w:r w:rsidRPr="00BB5896">
        <w:rPr>
          <w:color w:val="000000" w:themeColor="text1"/>
        </w:rPr>
        <w:t>1</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00FA13D4" w:rsidRPr="00BB5896">
        <w:rPr>
          <w:rFonts w:hint="eastAsia"/>
          <w:color w:val="000000" w:themeColor="text1"/>
        </w:rPr>
        <w:t>；</w:t>
      </w:r>
      <w:r w:rsidR="007C2B5C" w:rsidRPr="00BB5896">
        <w:rPr>
          <w:rFonts w:ascii="宋体" w:hAnsi="宋体" w:hint="eastAsia"/>
          <w:color w:val="000000" w:themeColor="text1"/>
        </w:rPr>
        <w:t>堆场年</w:t>
      </w:r>
      <w:r w:rsidR="001F3D20" w:rsidRPr="00BB5896">
        <w:rPr>
          <w:rFonts w:ascii="宋体" w:hAnsi="宋体" w:hint="eastAsia"/>
          <w:color w:val="000000" w:themeColor="text1"/>
        </w:rPr>
        <w:t>运营</w:t>
      </w:r>
      <w:r w:rsidR="007C2B5C" w:rsidRPr="00BB5896">
        <w:rPr>
          <w:rFonts w:ascii="宋体" w:hAnsi="宋体" w:hint="eastAsia"/>
          <w:color w:val="000000" w:themeColor="text1"/>
        </w:rPr>
        <w:t>天数</w:t>
      </w:r>
      <w:r w:rsidRPr="00BB5896">
        <w:rPr>
          <w:color w:val="000000" w:themeColor="text1"/>
        </w:rPr>
        <w:t>355</w:t>
      </w:r>
      <w:r w:rsidR="00334BFD" w:rsidRPr="00BB5896">
        <w:rPr>
          <w:color w:val="000000" w:themeColor="text1"/>
        </w:rPr>
        <w:t xml:space="preserve"> </w:t>
      </w:r>
      <w:r w:rsidRPr="00BB5896">
        <w:rPr>
          <w:color w:val="000000" w:themeColor="text1"/>
        </w:rPr>
        <w:t>d</w:t>
      </w:r>
      <w:r w:rsidRPr="00BB5896">
        <w:rPr>
          <w:color w:val="000000" w:themeColor="text1"/>
        </w:rPr>
        <w:t>，则全年用水量</w:t>
      </w:r>
      <w:r w:rsidRPr="00BB5896">
        <w:rPr>
          <w:color w:val="000000" w:themeColor="text1"/>
        </w:rPr>
        <w:t>355</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w:t>
      </w:r>
    </w:p>
    <w:p w14:paraId="5E56C4E5" w14:textId="77777777" w:rsidR="00271742" w:rsidRPr="00BB5896" w:rsidRDefault="000F1B99" w:rsidP="009D5722">
      <w:pPr>
        <w:spacing w:line="500" w:lineRule="exact"/>
        <w:ind w:firstLine="480"/>
        <w:rPr>
          <w:color w:val="000000" w:themeColor="text1"/>
        </w:rPr>
      </w:pPr>
      <w:r w:rsidRPr="00BB5896">
        <w:rPr>
          <w:rFonts w:hint="eastAsia"/>
          <w:color w:val="000000" w:themeColor="text1"/>
        </w:rPr>
        <w:lastRenderedPageBreak/>
        <w:t>III</w:t>
      </w:r>
      <w:r w:rsidRPr="00BB5896">
        <w:rPr>
          <w:rFonts w:hint="eastAsia"/>
          <w:color w:val="000000" w:themeColor="text1"/>
        </w:rPr>
        <w:t>、</w:t>
      </w:r>
      <w:r w:rsidR="00271742" w:rsidRPr="00BB5896">
        <w:rPr>
          <w:rFonts w:hint="eastAsia"/>
          <w:color w:val="000000" w:themeColor="text1"/>
        </w:rPr>
        <w:t>集疏运车辆冲洗水</w:t>
      </w:r>
    </w:p>
    <w:p w14:paraId="41CC640D" w14:textId="450C3318" w:rsidR="007A4139" w:rsidRPr="00BB5896" w:rsidRDefault="007A4139" w:rsidP="009D5722">
      <w:pPr>
        <w:spacing w:line="500" w:lineRule="exact"/>
        <w:ind w:firstLine="480"/>
        <w:rPr>
          <w:rFonts w:ascii="宋体" w:hAnsi="宋体"/>
          <w:color w:val="000000" w:themeColor="text1"/>
        </w:rPr>
      </w:pPr>
      <w:r w:rsidRPr="00BB5896">
        <w:rPr>
          <w:rFonts w:ascii="宋体" w:hAnsi="宋体"/>
          <w:color w:val="000000" w:themeColor="text1"/>
        </w:rPr>
        <w:t>根据《煤炭矿石码头粉尘控制设计规范》（</w:t>
      </w:r>
      <w:r w:rsidRPr="00BB5896">
        <w:rPr>
          <w:color w:val="000000" w:themeColor="text1"/>
        </w:rPr>
        <w:t>JTS 156-2015</w:t>
      </w:r>
      <w:r w:rsidRPr="00BB5896">
        <w:rPr>
          <w:rFonts w:ascii="宋体" w:hAnsi="宋体"/>
          <w:color w:val="000000" w:themeColor="text1"/>
        </w:rPr>
        <w:t>），运输车辆驶离作业区前应在冲洗点进行车辆冲洗，冲洗供水强度宜为</w:t>
      </w:r>
      <w:r w:rsidRPr="00BB5896">
        <w:rPr>
          <w:color w:val="000000" w:themeColor="text1"/>
        </w:rPr>
        <w:t>15</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/h</w:t>
      </w:r>
      <w:r w:rsidRPr="00BB5896">
        <w:rPr>
          <w:rFonts w:ascii="宋体" w:hAnsi="宋体"/>
          <w:color w:val="000000" w:themeColor="text1"/>
        </w:rPr>
        <w:t>～</w:t>
      </w:r>
      <w:r w:rsidRPr="00BB5896">
        <w:rPr>
          <w:color w:val="000000" w:themeColor="text1"/>
        </w:rPr>
        <w:t>20</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/h</w:t>
      </w:r>
      <w:r w:rsidRPr="00BB5896">
        <w:rPr>
          <w:rFonts w:ascii="宋体" w:hAnsi="宋体"/>
          <w:color w:val="000000" w:themeColor="text1"/>
        </w:rPr>
        <w:t>，每辆车的冲洗时间宜为</w:t>
      </w:r>
      <w:r w:rsidRPr="00BB5896">
        <w:rPr>
          <w:color w:val="000000" w:themeColor="text1"/>
        </w:rPr>
        <w:t>10s</w:t>
      </w:r>
      <w:r w:rsidRPr="00BB5896">
        <w:rPr>
          <w:rFonts w:ascii="宋体" w:hAnsi="宋体"/>
          <w:color w:val="000000" w:themeColor="text1"/>
        </w:rPr>
        <w:t>～</w:t>
      </w:r>
      <w:r w:rsidRPr="00BB5896">
        <w:rPr>
          <w:color w:val="000000" w:themeColor="text1"/>
        </w:rPr>
        <w:t>15s</w:t>
      </w:r>
      <w:r w:rsidRPr="00BB5896">
        <w:rPr>
          <w:rFonts w:ascii="宋体" w:hAnsi="宋体"/>
          <w:color w:val="000000" w:themeColor="text1"/>
        </w:rPr>
        <w:t>，本项目冲水强度取</w:t>
      </w:r>
      <w:r w:rsidR="00B86C71" w:rsidRPr="00BB5896">
        <w:rPr>
          <w:color w:val="000000" w:themeColor="text1"/>
        </w:rPr>
        <w:t>20</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/h</w:t>
      </w:r>
      <w:r w:rsidRPr="00BB5896">
        <w:rPr>
          <w:rFonts w:ascii="宋体" w:hAnsi="宋体"/>
          <w:color w:val="000000" w:themeColor="text1"/>
        </w:rPr>
        <w:t>，冲洗时间取</w:t>
      </w:r>
      <w:r w:rsidRPr="00BB5896">
        <w:rPr>
          <w:color w:val="000000" w:themeColor="text1"/>
        </w:rPr>
        <w:t>1</w:t>
      </w:r>
      <w:r w:rsidR="00B86C71" w:rsidRPr="00BB5896">
        <w:rPr>
          <w:color w:val="000000" w:themeColor="text1"/>
        </w:rPr>
        <w:t xml:space="preserve">5 </w:t>
      </w:r>
      <w:r w:rsidR="00B86C71" w:rsidRPr="00BB5896">
        <w:rPr>
          <w:rFonts w:hint="eastAsia"/>
          <w:color w:val="000000" w:themeColor="text1"/>
        </w:rPr>
        <w:t>s</w:t>
      </w:r>
      <w:r w:rsidR="00CD61FB" w:rsidRPr="00BB5896">
        <w:rPr>
          <w:rFonts w:ascii="宋体" w:hAnsi="宋体" w:hint="eastAsia"/>
          <w:color w:val="000000" w:themeColor="text1"/>
        </w:rPr>
        <w:t>；</w:t>
      </w:r>
      <w:r w:rsidR="00B86C71" w:rsidRPr="00BB5896">
        <w:rPr>
          <w:rFonts w:ascii="宋体" w:hAnsi="宋体" w:hint="eastAsia"/>
          <w:color w:val="000000" w:themeColor="text1"/>
        </w:rPr>
        <w:t>项目</w:t>
      </w:r>
      <w:r w:rsidRPr="00BB5896">
        <w:rPr>
          <w:rFonts w:ascii="宋体" w:hAnsi="宋体"/>
          <w:color w:val="000000" w:themeColor="text1"/>
        </w:rPr>
        <w:t>建成</w:t>
      </w:r>
      <w:r w:rsidR="001F3D20" w:rsidRPr="00BB5896">
        <w:rPr>
          <w:rFonts w:ascii="宋体" w:hAnsi="宋体" w:hint="eastAsia"/>
          <w:color w:val="000000" w:themeColor="text1"/>
        </w:rPr>
        <w:t>运营</w:t>
      </w:r>
      <w:r w:rsidRPr="00BB5896">
        <w:rPr>
          <w:rFonts w:ascii="宋体" w:hAnsi="宋体"/>
          <w:color w:val="000000" w:themeColor="text1"/>
        </w:rPr>
        <w:t>后，</w:t>
      </w:r>
      <w:r w:rsidR="00B86C71" w:rsidRPr="00BB5896">
        <w:rPr>
          <w:rFonts w:ascii="宋体" w:hAnsi="宋体" w:hint="eastAsia"/>
          <w:color w:val="000000" w:themeColor="text1"/>
        </w:rPr>
        <w:t>年</w:t>
      </w:r>
      <w:r w:rsidRPr="00BB5896">
        <w:rPr>
          <w:rFonts w:ascii="宋体" w:hAnsi="宋体"/>
          <w:color w:val="000000" w:themeColor="text1"/>
        </w:rPr>
        <w:t>吞吐量约</w:t>
      </w:r>
      <w:r w:rsidR="002229C3" w:rsidRPr="00BB5896">
        <w:rPr>
          <w:rFonts w:hint="eastAsia"/>
          <w:color w:val="000000" w:themeColor="text1"/>
        </w:rPr>
        <w:t>130</w:t>
      </w:r>
      <w:r w:rsidRPr="00BB5896">
        <w:rPr>
          <w:rFonts w:ascii="宋体" w:hAnsi="宋体"/>
          <w:color w:val="000000" w:themeColor="text1"/>
        </w:rPr>
        <w:t>万</w:t>
      </w:r>
      <w:r w:rsidRPr="00BB5896">
        <w:rPr>
          <w:color w:val="000000" w:themeColor="text1"/>
        </w:rPr>
        <w:t>t/a</w:t>
      </w:r>
      <w:r w:rsidRPr="00BB5896">
        <w:rPr>
          <w:rFonts w:ascii="宋体" w:hAnsi="宋体"/>
          <w:color w:val="000000" w:themeColor="text1"/>
        </w:rPr>
        <w:t>，按货车量载重量以</w:t>
      </w:r>
      <w:r w:rsidRPr="00BB5896">
        <w:rPr>
          <w:color w:val="000000" w:themeColor="text1"/>
        </w:rPr>
        <w:t>20</w:t>
      </w:r>
      <w:r w:rsidR="00334BFD" w:rsidRPr="00BB5896">
        <w:rPr>
          <w:color w:val="000000" w:themeColor="text1"/>
        </w:rPr>
        <w:t xml:space="preserve"> </w:t>
      </w:r>
      <w:r w:rsidRPr="00BB5896">
        <w:rPr>
          <w:color w:val="000000" w:themeColor="text1"/>
        </w:rPr>
        <w:t>t/</w:t>
      </w:r>
      <w:r w:rsidRPr="00BB5896">
        <w:rPr>
          <w:rFonts w:ascii="宋体" w:hAnsi="宋体"/>
          <w:color w:val="000000" w:themeColor="text1"/>
        </w:rPr>
        <w:t>辆计，则每天进出港区的货车约</w:t>
      </w:r>
      <w:r w:rsidR="00FA13D4" w:rsidRPr="00BB5896">
        <w:rPr>
          <w:rFonts w:hint="eastAsia"/>
          <w:color w:val="000000" w:themeColor="text1"/>
        </w:rPr>
        <w:t>184</w:t>
      </w:r>
      <w:r w:rsidRPr="00BB5896">
        <w:rPr>
          <w:rFonts w:ascii="宋体" w:hAnsi="宋体"/>
          <w:color w:val="000000" w:themeColor="text1"/>
        </w:rPr>
        <w:t>辆次，</w:t>
      </w:r>
      <w:r w:rsidR="007C2B5C" w:rsidRPr="00BB5896">
        <w:rPr>
          <w:rFonts w:ascii="宋体" w:hAnsi="宋体" w:hint="eastAsia"/>
          <w:color w:val="000000" w:themeColor="text1"/>
        </w:rPr>
        <w:t>全年进出港区的货车</w:t>
      </w:r>
      <w:r w:rsidR="00CD61FB" w:rsidRPr="00BB5896">
        <w:rPr>
          <w:rFonts w:hAnsi="宋体"/>
          <w:color w:val="000000" w:themeColor="text1"/>
        </w:rPr>
        <w:t>约</w:t>
      </w:r>
      <w:r w:rsidR="00CD61FB" w:rsidRPr="00BB5896">
        <w:rPr>
          <w:color w:val="000000" w:themeColor="text1"/>
        </w:rPr>
        <w:t>65000</w:t>
      </w:r>
      <w:r w:rsidR="00CD61FB" w:rsidRPr="00BB5896">
        <w:rPr>
          <w:rFonts w:hAnsi="宋体"/>
          <w:color w:val="000000" w:themeColor="text1"/>
        </w:rPr>
        <w:t>辆次，</w:t>
      </w:r>
      <w:r w:rsidRPr="00BB5896">
        <w:rPr>
          <w:rFonts w:ascii="宋体" w:hAnsi="宋体"/>
          <w:color w:val="000000" w:themeColor="text1"/>
        </w:rPr>
        <w:t>则每天用水量为</w:t>
      </w:r>
      <w:r w:rsidR="00B86C71" w:rsidRPr="00BB5896">
        <w:rPr>
          <w:color w:val="000000" w:themeColor="text1"/>
        </w:rPr>
        <w:t>15.33</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00CD61FB" w:rsidRPr="00BB5896">
        <w:rPr>
          <w:rFonts w:hint="eastAsia"/>
          <w:color w:val="000000" w:themeColor="text1"/>
        </w:rPr>
        <w:t>，年用水量</w:t>
      </w:r>
      <w:r w:rsidR="00B86C71" w:rsidRPr="00BB5896">
        <w:rPr>
          <w:color w:val="000000" w:themeColor="text1"/>
        </w:rPr>
        <w:t>5416.7</w:t>
      </w:r>
      <w:r w:rsidR="00334BFD" w:rsidRPr="00BB5896">
        <w:rPr>
          <w:color w:val="000000" w:themeColor="text1"/>
        </w:rPr>
        <w:t xml:space="preserve"> </w:t>
      </w:r>
      <w:r w:rsidR="00CD61FB" w:rsidRPr="00BB5896">
        <w:rPr>
          <w:color w:val="000000" w:themeColor="text1"/>
        </w:rPr>
        <w:t>m</w:t>
      </w:r>
      <w:r w:rsidR="00CD61FB" w:rsidRPr="00BB5896">
        <w:rPr>
          <w:color w:val="000000" w:themeColor="text1"/>
          <w:vertAlign w:val="superscript"/>
        </w:rPr>
        <w:t>3</w:t>
      </w:r>
      <w:r w:rsidR="00CD61FB" w:rsidRPr="00BB5896">
        <w:rPr>
          <w:color w:val="000000" w:themeColor="text1"/>
        </w:rPr>
        <w:t>/a</w:t>
      </w:r>
      <w:r w:rsidRPr="00BB5896">
        <w:rPr>
          <w:rFonts w:ascii="宋体" w:hAnsi="宋体"/>
          <w:color w:val="000000" w:themeColor="text1"/>
        </w:rPr>
        <w:t>。</w:t>
      </w:r>
    </w:p>
    <w:p w14:paraId="4CD9C8D4" w14:textId="77777777" w:rsidR="007D3F83" w:rsidRPr="00BB5896" w:rsidRDefault="000F1B99" w:rsidP="002C20EE">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007D3F83" w:rsidRPr="00BB5896">
        <w:rPr>
          <w:color w:val="000000" w:themeColor="text1"/>
        </w:rPr>
        <w:t>环保用水</w:t>
      </w:r>
    </w:p>
    <w:p w14:paraId="07C01C89" w14:textId="77777777" w:rsidR="003E07ED" w:rsidRPr="00BB5896" w:rsidRDefault="000F1B99" w:rsidP="003E07ED">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w:t>
      </w:r>
      <w:r w:rsidR="00271742" w:rsidRPr="00BB5896">
        <w:rPr>
          <w:rFonts w:hint="eastAsia"/>
          <w:color w:val="000000" w:themeColor="text1"/>
        </w:rPr>
        <w:t>港区道路喷洒用水</w:t>
      </w:r>
    </w:p>
    <w:p w14:paraId="5D5328D1" w14:textId="01984CE6" w:rsidR="00490A4C" w:rsidRPr="00BB5896" w:rsidRDefault="00490A4C" w:rsidP="00D11055">
      <w:pPr>
        <w:spacing w:line="500" w:lineRule="exact"/>
        <w:ind w:firstLine="480"/>
        <w:rPr>
          <w:color w:val="000000" w:themeColor="text1"/>
        </w:rPr>
      </w:pPr>
      <w:r w:rsidRPr="00BB5896">
        <w:rPr>
          <w:color w:val="000000" w:themeColor="text1"/>
        </w:rPr>
        <w:t>为了有效防止码头及道路的二次扬尘，需要定期喷洒一定量的雾状水来保持空气湿度</w:t>
      </w:r>
      <w:r w:rsidR="00D11055" w:rsidRPr="00BB5896">
        <w:rPr>
          <w:rFonts w:hint="eastAsia"/>
          <w:color w:val="000000" w:themeColor="text1"/>
        </w:rPr>
        <w:t>；</w:t>
      </w:r>
      <w:r w:rsidRPr="00BB5896">
        <w:rPr>
          <w:color w:val="000000" w:themeColor="text1"/>
        </w:rPr>
        <w:t>根据《煤炭矿石码头粉尘控制设计规范》（</w:t>
      </w:r>
      <w:r w:rsidRPr="00BB5896">
        <w:rPr>
          <w:color w:val="000000" w:themeColor="text1"/>
        </w:rPr>
        <w:t>JTS 156-2015</w:t>
      </w:r>
      <w:r w:rsidRPr="00BB5896">
        <w:rPr>
          <w:color w:val="000000" w:themeColor="text1"/>
        </w:rPr>
        <w:t>）中粉尘控制用水指标表（详见表</w:t>
      </w:r>
      <w:r w:rsidRPr="00BB5896">
        <w:rPr>
          <w:color w:val="000000" w:themeColor="text1"/>
        </w:rPr>
        <w:t>2.1</w:t>
      </w:r>
      <w:r w:rsidRPr="00BB5896">
        <w:rPr>
          <w:rFonts w:hint="eastAsia"/>
          <w:color w:val="000000" w:themeColor="text1"/>
        </w:rPr>
        <w:t>.2-</w:t>
      </w:r>
      <w:r w:rsidR="004D30BA" w:rsidRPr="00BB5896">
        <w:rPr>
          <w:color w:val="000000" w:themeColor="text1"/>
        </w:rPr>
        <w:t>10</w:t>
      </w:r>
      <w:r w:rsidRPr="00BB5896">
        <w:rPr>
          <w:color w:val="000000" w:themeColor="text1"/>
        </w:rPr>
        <w:t>），用水量按</w:t>
      </w:r>
      <w:r w:rsidRPr="00BB5896">
        <w:rPr>
          <w:color w:val="000000" w:themeColor="text1"/>
        </w:rPr>
        <w:t xml:space="preserve">0.25 </w:t>
      </w:r>
      <w:r w:rsidRPr="00BB5896">
        <w:rPr>
          <w:color w:val="000000" w:themeColor="text1"/>
          <w:kern w:val="2"/>
        </w:rPr>
        <w:t>L/m</w:t>
      </w:r>
      <w:r w:rsidRPr="00BB5896">
        <w:rPr>
          <w:color w:val="000000" w:themeColor="text1"/>
          <w:kern w:val="2"/>
          <w:vertAlign w:val="superscript"/>
        </w:rPr>
        <w:t>2</w:t>
      </w:r>
      <w:r w:rsidRPr="00BB5896">
        <w:rPr>
          <w:color w:val="000000" w:themeColor="text1"/>
        </w:rPr>
        <w:t>·</w:t>
      </w:r>
      <w:r w:rsidRPr="00BB5896">
        <w:rPr>
          <w:color w:val="000000" w:themeColor="text1"/>
        </w:rPr>
        <w:t>次，每天喷洒</w:t>
      </w:r>
      <w:r w:rsidRPr="00BB5896">
        <w:rPr>
          <w:color w:val="000000" w:themeColor="text1"/>
        </w:rPr>
        <w:t>2</w:t>
      </w:r>
      <w:r w:rsidRPr="00BB5896">
        <w:rPr>
          <w:color w:val="000000" w:themeColor="text1"/>
        </w:rPr>
        <w:t>次计，道路总面积为</w:t>
      </w:r>
      <w:r w:rsidRPr="00BB5896">
        <w:rPr>
          <w:rFonts w:hint="eastAsia"/>
          <w:color w:val="000000" w:themeColor="text1"/>
          <w:kern w:val="2"/>
        </w:rPr>
        <w:t>5706</w:t>
      </w:r>
      <w:r w:rsidRPr="00BB5896">
        <w:rPr>
          <w:color w:val="000000" w:themeColor="text1"/>
          <w:kern w:val="2"/>
        </w:rPr>
        <w:t xml:space="preserve"> m</w:t>
      </w:r>
      <w:r w:rsidRPr="00BB5896">
        <w:rPr>
          <w:color w:val="000000" w:themeColor="text1"/>
          <w:kern w:val="2"/>
          <w:vertAlign w:val="superscript"/>
        </w:rPr>
        <w:t>2</w:t>
      </w:r>
      <w:r w:rsidRPr="00BB5896">
        <w:rPr>
          <w:color w:val="000000" w:themeColor="text1"/>
        </w:rPr>
        <w:t>，则港区道路喷洒用水量为</w:t>
      </w:r>
      <w:r w:rsidRPr="00BB5896">
        <w:rPr>
          <w:rFonts w:hint="eastAsia"/>
          <w:color w:val="000000" w:themeColor="text1"/>
        </w:rPr>
        <w:t>2.85</w:t>
      </w:r>
      <w:r w:rsidRPr="00BB5896">
        <w:rPr>
          <w:color w:val="000000" w:themeColor="text1"/>
        </w:rPr>
        <w:t xml:space="preserve"> </w:t>
      </w:r>
      <w:r w:rsidRPr="00BB5896">
        <w:rPr>
          <w:color w:val="000000" w:themeColor="text1"/>
          <w:kern w:val="2"/>
        </w:rPr>
        <w:t>m</w:t>
      </w:r>
      <w:r w:rsidRPr="00BB5896">
        <w:rPr>
          <w:color w:val="000000" w:themeColor="text1"/>
          <w:kern w:val="2"/>
          <w:vertAlign w:val="superscript"/>
        </w:rPr>
        <w:t>3</w:t>
      </w:r>
      <w:r w:rsidRPr="00BB5896">
        <w:rPr>
          <w:color w:val="000000" w:themeColor="text1"/>
          <w:kern w:val="2"/>
        </w:rPr>
        <w:t>/d</w:t>
      </w:r>
      <w:r w:rsidRPr="00BB5896">
        <w:rPr>
          <w:color w:val="000000" w:themeColor="text1"/>
          <w:kern w:val="2"/>
        </w:rPr>
        <w:t>，</w:t>
      </w:r>
      <w:r w:rsidRPr="00BB5896">
        <w:rPr>
          <w:rFonts w:hint="eastAsia"/>
          <w:color w:val="000000" w:themeColor="text1"/>
          <w:kern w:val="2"/>
        </w:rPr>
        <w:t>后方堆场</w:t>
      </w:r>
      <w:r w:rsidRPr="00BB5896">
        <w:rPr>
          <w:color w:val="000000" w:themeColor="text1"/>
          <w:kern w:val="2"/>
        </w:rPr>
        <w:t>年运营天数</w:t>
      </w:r>
      <w:r w:rsidRPr="00BB5896">
        <w:rPr>
          <w:rFonts w:hint="eastAsia"/>
          <w:color w:val="000000" w:themeColor="text1"/>
          <w:kern w:val="2"/>
        </w:rPr>
        <w:t>为</w:t>
      </w:r>
      <w:r w:rsidRPr="00BB5896">
        <w:rPr>
          <w:color w:val="000000" w:themeColor="text1"/>
          <w:kern w:val="2"/>
        </w:rPr>
        <w:t>355 d</w:t>
      </w:r>
      <w:r w:rsidRPr="00BB5896">
        <w:rPr>
          <w:color w:val="000000" w:themeColor="text1"/>
          <w:kern w:val="2"/>
        </w:rPr>
        <w:t>，则年用水量为</w:t>
      </w:r>
      <w:r w:rsidRPr="00BB5896">
        <w:rPr>
          <w:rFonts w:hint="eastAsia"/>
          <w:color w:val="000000" w:themeColor="text1"/>
          <w:kern w:val="2"/>
        </w:rPr>
        <w:t>1011.8</w:t>
      </w:r>
      <w:r w:rsidRPr="00BB5896">
        <w:rPr>
          <w:color w:val="000000" w:themeColor="text1"/>
          <w:kern w:val="2"/>
        </w:rPr>
        <w:t xml:space="preserve"> m</w:t>
      </w:r>
      <w:r w:rsidRPr="00BB5896">
        <w:rPr>
          <w:color w:val="000000" w:themeColor="text1"/>
          <w:kern w:val="2"/>
          <w:vertAlign w:val="superscript"/>
        </w:rPr>
        <w:t>3</w:t>
      </w:r>
      <w:r w:rsidRPr="00BB5896">
        <w:rPr>
          <w:color w:val="000000" w:themeColor="text1"/>
          <w:kern w:val="2"/>
        </w:rPr>
        <w:t>/a</w:t>
      </w:r>
      <w:r w:rsidRPr="00BB5896">
        <w:rPr>
          <w:color w:val="000000" w:themeColor="text1"/>
        </w:rPr>
        <w:t xml:space="preserve"> </w:t>
      </w:r>
      <w:r w:rsidRPr="00BB5896">
        <w:rPr>
          <w:color w:val="000000" w:themeColor="text1"/>
        </w:rPr>
        <w:t>。</w:t>
      </w:r>
    </w:p>
    <w:p w14:paraId="5A51B21D" w14:textId="1AEABDBC" w:rsidR="00490A4C" w:rsidRPr="00BB5896" w:rsidRDefault="00490A4C" w:rsidP="00490A4C">
      <w:pPr>
        <w:pStyle w:val="06"/>
        <w:spacing w:line="500" w:lineRule="exact"/>
        <w:ind w:firstLine="482"/>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w:t>
      </w:r>
      <w:r w:rsidRPr="00BB5896">
        <w:rPr>
          <w:rFonts w:eastAsia="宋体" w:hAnsi="宋体" w:hint="eastAsia"/>
          <w:b/>
          <w:color w:val="000000" w:themeColor="text1"/>
        </w:rPr>
        <w:t>1.2-</w:t>
      </w:r>
      <w:r w:rsidR="004D30BA" w:rsidRPr="00BB5896">
        <w:rPr>
          <w:rFonts w:eastAsia="宋体" w:hAnsi="宋体"/>
          <w:b/>
          <w:color w:val="000000" w:themeColor="text1"/>
        </w:rPr>
        <w:t>10</w:t>
      </w:r>
      <w:r w:rsidRPr="00BB5896">
        <w:rPr>
          <w:rFonts w:eastAsia="宋体" w:hAnsi="宋体"/>
          <w:b/>
          <w:color w:val="000000" w:themeColor="text1"/>
        </w:rPr>
        <w:t xml:space="preserve"> </w:t>
      </w:r>
      <w:r w:rsidRPr="00BB5896">
        <w:rPr>
          <w:rFonts w:eastAsia="宋体" w:hAnsi="宋体"/>
          <w:b/>
          <w:color w:val="000000" w:themeColor="text1"/>
        </w:rPr>
        <w:t>粉尘控制用水指标表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0"/>
        <w:gridCol w:w="5220"/>
      </w:tblGrid>
      <w:tr w:rsidR="00BB5896" w:rsidRPr="00BB5896" w14:paraId="0033F9F9" w14:textId="77777777" w:rsidTr="000F2EB5">
        <w:trPr>
          <w:cantSplit/>
          <w:trHeight w:val="340"/>
          <w:jc w:val="center"/>
        </w:trPr>
        <w:tc>
          <w:tcPr>
            <w:tcW w:w="2119" w:type="pct"/>
            <w:vAlign w:val="center"/>
            <w:hideMark/>
          </w:tcPr>
          <w:p w14:paraId="0B2AFAB9"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用水类型</w:t>
            </w:r>
          </w:p>
        </w:tc>
        <w:tc>
          <w:tcPr>
            <w:tcW w:w="2881" w:type="pct"/>
            <w:vAlign w:val="center"/>
            <w:hideMark/>
          </w:tcPr>
          <w:p w14:paraId="0AE14C2C"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用水量指标</w:t>
            </w:r>
          </w:p>
        </w:tc>
      </w:tr>
      <w:tr w:rsidR="00BB5896" w:rsidRPr="00BB5896" w14:paraId="60E8615F" w14:textId="77777777" w:rsidTr="000F2EB5">
        <w:trPr>
          <w:cantSplit/>
          <w:trHeight w:val="340"/>
          <w:jc w:val="center"/>
        </w:trPr>
        <w:tc>
          <w:tcPr>
            <w:tcW w:w="2119" w:type="pct"/>
            <w:vAlign w:val="center"/>
            <w:hideMark/>
          </w:tcPr>
          <w:p w14:paraId="65096B98"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煤炭堆场喷洒</w:t>
            </w:r>
          </w:p>
        </w:tc>
        <w:tc>
          <w:tcPr>
            <w:tcW w:w="2881" w:type="pct"/>
            <w:vAlign w:val="center"/>
            <w:hideMark/>
          </w:tcPr>
          <w:p w14:paraId="35719185"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w:t>
            </w:r>
            <w:r w:rsidRPr="00BB5896">
              <w:rPr>
                <w:color w:val="000000" w:themeColor="text1"/>
              </w:rPr>
              <w:t>2.0</w:t>
            </w:r>
            <w:r w:rsidRPr="00BB5896">
              <w:rPr>
                <w:color w:val="000000" w:themeColor="text1"/>
              </w:rPr>
              <w:t>～</w:t>
            </w:r>
            <w:r w:rsidRPr="00BB5896">
              <w:rPr>
                <w:color w:val="000000" w:themeColor="text1"/>
              </w:rPr>
              <w:t>3.0</w:t>
            </w:r>
            <w:r w:rsidRPr="00BB5896">
              <w:rPr>
                <w:color w:val="000000" w:themeColor="text1"/>
              </w:rPr>
              <w:t>）</w:t>
            </w:r>
            <w:r w:rsidRPr="00BB5896">
              <w:rPr>
                <w:color w:val="000000" w:themeColor="text1"/>
              </w:rPr>
              <w:t>L/m</w:t>
            </w:r>
            <w:r w:rsidRPr="00BB5896">
              <w:rPr>
                <w:color w:val="000000" w:themeColor="text1"/>
                <w:vertAlign w:val="superscript"/>
              </w:rPr>
              <w:t>2</w:t>
            </w:r>
            <w:r w:rsidRPr="00BB5896">
              <w:rPr>
                <w:color w:val="000000" w:themeColor="text1"/>
              </w:rPr>
              <w:t>·</w:t>
            </w:r>
            <w:r w:rsidRPr="00BB5896">
              <w:rPr>
                <w:color w:val="000000" w:themeColor="text1"/>
              </w:rPr>
              <w:t>次</w:t>
            </w:r>
          </w:p>
        </w:tc>
      </w:tr>
      <w:tr w:rsidR="00BB5896" w:rsidRPr="00BB5896" w14:paraId="5F840FD9" w14:textId="77777777" w:rsidTr="000F2EB5">
        <w:trPr>
          <w:cantSplit/>
          <w:trHeight w:val="340"/>
          <w:jc w:val="center"/>
        </w:trPr>
        <w:tc>
          <w:tcPr>
            <w:tcW w:w="2119" w:type="pct"/>
            <w:vAlign w:val="center"/>
            <w:hideMark/>
          </w:tcPr>
          <w:p w14:paraId="4DEC7358"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矿石堆场喷洒</w:t>
            </w:r>
          </w:p>
        </w:tc>
        <w:tc>
          <w:tcPr>
            <w:tcW w:w="2881" w:type="pct"/>
            <w:vAlign w:val="center"/>
            <w:hideMark/>
          </w:tcPr>
          <w:p w14:paraId="0311DE26"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w:t>
            </w:r>
            <w:r w:rsidRPr="00BB5896">
              <w:rPr>
                <w:color w:val="000000" w:themeColor="text1"/>
              </w:rPr>
              <w:t>1.0</w:t>
            </w:r>
            <w:r w:rsidRPr="00BB5896">
              <w:rPr>
                <w:color w:val="000000" w:themeColor="text1"/>
              </w:rPr>
              <w:t>～</w:t>
            </w:r>
            <w:r w:rsidRPr="00BB5896">
              <w:rPr>
                <w:color w:val="000000" w:themeColor="text1"/>
              </w:rPr>
              <w:t>2.0</w:t>
            </w:r>
            <w:r w:rsidRPr="00BB5896">
              <w:rPr>
                <w:color w:val="000000" w:themeColor="text1"/>
              </w:rPr>
              <w:t>）</w:t>
            </w:r>
            <w:r w:rsidRPr="00BB5896">
              <w:rPr>
                <w:color w:val="000000" w:themeColor="text1"/>
              </w:rPr>
              <w:t>L/m</w:t>
            </w:r>
            <w:r w:rsidRPr="00BB5896">
              <w:rPr>
                <w:color w:val="000000" w:themeColor="text1"/>
                <w:vertAlign w:val="superscript"/>
              </w:rPr>
              <w:t>2</w:t>
            </w:r>
            <w:r w:rsidRPr="00BB5896">
              <w:rPr>
                <w:color w:val="000000" w:themeColor="text1"/>
              </w:rPr>
              <w:t>·</w:t>
            </w:r>
            <w:r w:rsidRPr="00BB5896">
              <w:rPr>
                <w:color w:val="000000" w:themeColor="text1"/>
              </w:rPr>
              <w:t>次</w:t>
            </w:r>
          </w:p>
        </w:tc>
      </w:tr>
      <w:tr w:rsidR="00BB5896" w:rsidRPr="00BB5896" w14:paraId="558B48AC" w14:textId="77777777" w:rsidTr="000F2EB5">
        <w:trPr>
          <w:cantSplit/>
          <w:trHeight w:val="340"/>
          <w:jc w:val="center"/>
        </w:trPr>
        <w:tc>
          <w:tcPr>
            <w:tcW w:w="2119" w:type="pct"/>
            <w:vAlign w:val="center"/>
            <w:hideMark/>
          </w:tcPr>
          <w:p w14:paraId="6860F2F0"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装卸及输送作业落料点喷洒</w:t>
            </w:r>
          </w:p>
        </w:tc>
        <w:tc>
          <w:tcPr>
            <w:tcW w:w="2881" w:type="pct"/>
            <w:vAlign w:val="center"/>
            <w:hideMark/>
          </w:tcPr>
          <w:p w14:paraId="6A54E2BC"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根据工艺料流、落差、货种自然含水率和气候条件决定</w:t>
            </w:r>
          </w:p>
        </w:tc>
      </w:tr>
      <w:tr w:rsidR="00BB5896" w:rsidRPr="00BB5896" w14:paraId="4C1EB1FB" w14:textId="77777777" w:rsidTr="000F2EB5">
        <w:trPr>
          <w:cantSplit/>
          <w:trHeight w:val="340"/>
          <w:jc w:val="center"/>
        </w:trPr>
        <w:tc>
          <w:tcPr>
            <w:tcW w:w="2119" w:type="pct"/>
            <w:vAlign w:val="center"/>
            <w:hideMark/>
          </w:tcPr>
          <w:p w14:paraId="5B6FCA6C"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码头、皮带机转运站等作业区人工冲洗</w:t>
            </w:r>
          </w:p>
        </w:tc>
        <w:tc>
          <w:tcPr>
            <w:tcW w:w="2881" w:type="pct"/>
            <w:vAlign w:val="center"/>
            <w:hideMark/>
          </w:tcPr>
          <w:p w14:paraId="6AB56633"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w:t>
            </w:r>
            <w:r w:rsidRPr="00BB5896">
              <w:rPr>
                <w:color w:val="000000" w:themeColor="text1"/>
              </w:rPr>
              <w:t>3.0</w:t>
            </w:r>
            <w:r w:rsidRPr="00BB5896">
              <w:rPr>
                <w:color w:val="000000" w:themeColor="text1"/>
              </w:rPr>
              <w:t>～</w:t>
            </w:r>
            <w:r w:rsidRPr="00BB5896">
              <w:rPr>
                <w:color w:val="000000" w:themeColor="text1"/>
              </w:rPr>
              <w:t>5.0</w:t>
            </w:r>
            <w:r w:rsidRPr="00BB5896">
              <w:rPr>
                <w:color w:val="000000" w:themeColor="text1"/>
              </w:rPr>
              <w:t>）</w:t>
            </w:r>
            <w:r w:rsidRPr="00BB5896">
              <w:rPr>
                <w:color w:val="000000" w:themeColor="text1"/>
              </w:rPr>
              <w:t>L/m</w:t>
            </w:r>
            <w:r w:rsidRPr="00BB5896">
              <w:rPr>
                <w:color w:val="000000" w:themeColor="text1"/>
                <w:vertAlign w:val="superscript"/>
              </w:rPr>
              <w:t>2</w:t>
            </w:r>
            <w:r w:rsidRPr="00BB5896">
              <w:rPr>
                <w:color w:val="000000" w:themeColor="text1"/>
              </w:rPr>
              <w:t>·</w:t>
            </w:r>
            <w:r w:rsidRPr="00BB5896">
              <w:rPr>
                <w:color w:val="000000" w:themeColor="text1"/>
              </w:rPr>
              <w:t>次</w:t>
            </w:r>
          </w:p>
        </w:tc>
      </w:tr>
      <w:tr w:rsidR="00BB5896" w:rsidRPr="00BB5896" w14:paraId="418EAF3A" w14:textId="77777777" w:rsidTr="000F2EB5">
        <w:trPr>
          <w:cantSplit/>
          <w:trHeight w:val="340"/>
          <w:jc w:val="center"/>
        </w:trPr>
        <w:tc>
          <w:tcPr>
            <w:tcW w:w="2119" w:type="pct"/>
            <w:vAlign w:val="center"/>
            <w:hideMark/>
          </w:tcPr>
          <w:p w14:paraId="509EC2E6"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道路喷洒</w:t>
            </w:r>
          </w:p>
        </w:tc>
        <w:tc>
          <w:tcPr>
            <w:tcW w:w="2881" w:type="pct"/>
            <w:vAlign w:val="center"/>
            <w:hideMark/>
          </w:tcPr>
          <w:p w14:paraId="75A7CDCA"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w:t>
            </w:r>
            <w:r w:rsidRPr="00BB5896">
              <w:rPr>
                <w:color w:val="000000" w:themeColor="text1"/>
              </w:rPr>
              <w:t>0.15</w:t>
            </w:r>
            <w:r w:rsidRPr="00BB5896">
              <w:rPr>
                <w:color w:val="000000" w:themeColor="text1"/>
              </w:rPr>
              <w:t>～</w:t>
            </w:r>
            <w:r w:rsidRPr="00BB5896">
              <w:rPr>
                <w:color w:val="000000" w:themeColor="text1"/>
              </w:rPr>
              <w:t>0.25</w:t>
            </w:r>
            <w:r w:rsidRPr="00BB5896">
              <w:rPr>
                <w:color w:val="000000" w:themeColor="text1"/>
              </w:rPr>
              <w:t>）</w:t>
            </w:r>
            <w:r w:rsidRPr="00BB5896">
              <w:rPr>
                <w:color w:val="000000" w:themeColor="text1"/>
              </w:rPr>
              <w:t>L/m</w:t>
            </w:r>
            <w:r w:rsidRPr="00BB5896">
              <w:rPr>
                <w:color w:val="000000" w:themeColor="text1"/>
                <w:vertAlign w:val="superscript"/>
              </w:rPr>
              <w:t>2</w:t>
            </w:r>
            <w:r w:rsidRPr="00BB5896">
              <w:rPr>
                <w:color w:val="000000" w:themeColor="text1"/>
              </w:rPr>
              <w:t>·</w:t>
            </w:r>
            <w:r w:rsidRPr="00BB5896">
              <w:rPr>
                <w:color w:val="000000" w:themeColor="text1"/>
              </w:rPr>
              <w:t>次</w:t>
            </w:r>
          </w:p>
        </w:tc>
      </w:tr>
      <w:tr w:rsidR="00BB5896" w:rsidRPr="00BB5896" w14:paraId="78EEBEBE" w14:textId="77777777" w:rsidTr="000F2EB5">
        <w:trPr>
          <w:cantSplit/>
          <w:trHeight w:val="340"/>
          <w:jc w:val="center"/>
        </w:trPr>
        <w:tc>
          <w:tcPr>
            <w:tcW w:w="2119" w:type="pct"/>
            <w:vAlign w:val="center"/>
            <w:hideMark/>
          </w:tcPr>
          <w:p w14:paraId="19E50CD4"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绿化</w:t>
            </w:r>
          </w:p>
        </w:tc>
        <w:tc>
          <w:tcPr>
            <w:tcW w:w="2881" w:type="pct"/>
            <w:vAlign w:val="center"/>
            <w:hideMark/>
          </w:tcPr>
          <w:p w14:paraId="0329E2CF" w14:textId="77777777" w:rsidR="00490A4C" w:rsidRPr="00BB5896" w:rsidRDefault="00490A4C" w:rsidP="00A46ADE">
            <w:pPr>
              <w:pStyle w:val="05"/>
              <w:spacing w:before="0" w:beforeAutospacing="0" w:after="0" w:afterAutospacing="0" w:line="240" w:lineRule="auto"/>
              <w:ind w:left="-24" w:right="-24"/>
              <w:rPr>
                <w:color w:val="000000" w:themeColor="text1"/>
                <w:szCs w:val="20"/>
              </w:rPr>
            </w:pPr>
            <w:r w:rsidRPr="00BB5896">
              <w:rPr>
                <w:color w:val="000000" w:themeColor="text1"/>
              </w:rPr>
              <w:t>（</w:t>
            </w:r>
            <w:r w:rsidRPr="00BB5896">
              <w:rPr>
                <w:color w:val="000000" w:themeColor="text1"/>
              </w:rPr>
              <w:t>1.5</w:t>
            </w:r>
            <w:r w:rsidRPr="00BB5896">
              <w:rPr>
                <w:color w:val="000000" w:themeColor="text1"/>
              </w:rPr>
              <w:t>～</w:t>
            </w:r>
            <w:r w:rsidRPr="00BB5896">
              <w:rPr>
                <w:color w:val="000000" w:themeColor="text1"/>
              </w:rPr>
              <w:t>2.0</w:t>
            </w:r>
            <w:r w:rsidRPr="00BB5896">
              <w:rPr>
                <w:color w:val="000000" w:themeColor="text1"/>
              </w:rPr>
              <w:t>）</w:t>
            </w:r>
            <w:r w:rsidRPr="00BB5896">
              <w:rPr>
                <w:color w:val="000000" w:themeColor="text1"/>
              </w:rPr>
              <w:t>L/m</w:t>
            </w:r>
            <w:r w:rsidRPr="00BB5896">
              <w:rPr>
                <w:color w:val="000000" w:themeColor="text1"/>
                <w:vertAlign w:val="superscript"/>
              </w:rPr>
              <w:t>2</w:t>
            </w:r>
            <w:r w:rsidRPr="00BB5896">
              <w:rPr>
                <w:color w:val="000000" w:themeColor="text1"/>
              </w:rPr>
              <w:t>·d</w:t>
            </w:r>
          </w:p>
        </w:tc>
      </w:tr>
    </w:tbl>
    <w:p w14:paraId="603C6828" w14:textId="3EE410C8" w:rsidR="00271742" w:rsidRPr="00BB5896" w:rsidRDefault="000F1B99" w:rsidP="003E07ED">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w:t>
      </w:r>
      <w:r w:rsidR="00271742" w:rsidRPr="00BB5896">
        <w:rPr>
          <w:rFonts w:hint="eastAsia"/>
          <w:color w:val="000000" w:themeColor="text1"/>
        </w:rPr>
        <w:t>散货堆场抑尘用水</w:t>
      </w:r>
    </w:p>
    <w:p w14:paraId="0874BCB3" w14:textId="4309211B" w:rsidR="001C6B1F" w:rsidRPr="00BB5896" w:rsidRDefault="001C6B1F" w:rsidP="009439A9">
      <w:pPr>
        <w:spacing w:line="500" w:lineRule="exact"/>
        <w:ind w:firstLine="480"/>
        <w:rPr>
          <w:color w:val="000000" w:themeColor="text1"/>
        </w:rPr>
      </w:pPr>
      <w:r w:rsidRPr="00BB5896">
        <w:rPr>
          <w:color w:val="000000" w:themeColor="text1"/>
        </w:rPr>
        <w:t>散货堆场在自然状况下起尘较多，需要抑尘用水；散货货种为矿建材料</w:t>
      </w:r>
      <w:r w:rsidRPr="00BB5896">
        <w:rPr>
          <w:rFonts w:hint="eastAsia"/>
          <w:color w:val="000000" w:themeColor="text1"/>
        </w:rPr>
        <w:t>碎石（白云石、石灰石等）</w:t>
      </w:r>
      <w:r w:rsidR="002C20EE" w:rsidRPr="00BB5896">
        <w:rPr>
          <w:rFonts w:hint="eastAsia"/>
          <w:color w:val="000000" w:themeColor="text1"/>
        </w:rPr>
        <w:t>；</w:t>
      </w:r>
      <w:r w:rsidRPr="00BB5896">
        <w:rPr>
          <w:color w:val="000000" w:themeColor="text1"/>
        </w:rPr>
        <w:t>根据上表</w:t>
      </w:r>
      <w:r w:rsidRPr="00BB5896">
        <w:rPr>
          <w:rFonts w:hint="eastAsia"/>
          <w:color w:val="000000" w:themeColor="text1"/>
        </w:rPr>
        <w:t>2.1</w:t>
      </w:r>
      <w:r w:rsidR="00B10DB1" w:rsidRPr="00BB5896">
        <w:rPr>
          <w:rFonts w:hint="eastAsia"/>
          <w:color w:val="000000" w:themeColor="text1"/>
        </w:rPr>
        <w:t>.2-</w:t>
      </w:r>
      <w:r w:rsidR="00BC4BD9" w:rsidRPr="00BB5896">
        <w:rPr>
          <w:color w:val="000000" w:themeColor="text1"/>
        </w:rPr>
        <w:t>7</w:t>
      </w:r>
      <w:r w:rsidRPr="00BB5896">
        <w:rPr>
          <w:color w:val="000000" w:themeColor="text1"/>
        </w:rPr>
        <w:t>，用水量按</w:t>
      </w:r>
      <w:r w:rsidR="0045590F" w:rsidRPr="00BB5896">
        <w:rPr>
          <w:rFonts w:hint="eastAsia"/>
          <w:color w:val="000000" w:themeColor="text1"/>
        </w:rPr>
        <w:t>2</w:t>
      </w:r>
      <w:r w:rsidR="00334BFD" w:rsidRPr="00BB5896">
        <w:rPr>
          <w:color w:val="000000" w:themeColor="text1"/>
        </w:rPr>
        <w:t xml:space="preserve"> </w:t>
      </w:r>
      <w:r w:rsidRPr="00BB5896">
        <w:rPr>
          <w:color w:val="000000" w:themeColor="text1"/>
        </w:rPr>
        <w:t>L/m</w:t>
      </w:r>
      <w:r w:rsidRPr="00BB5896">
        <w:rPr>
          <w:color w:val="000000" w:themeColor="text1"/>
          <w:vertAlign w:val="superscript"/>
        </w:rPr>
        <w:t>2</w:t>
      </w:r>
      <w:r w:rsidRPr="00BB5896">
        <w:rPr>
          <w:color w:val="000000" w:themeColor="text1"/>
        </w:rPr>
        <w:t>·</w:t>
      </w:r>
      <w:r w:rsidRPr="00BB5896">
        <w:rPr>
          <w:color w:val="000000" w:themeColor="text1"/>
        </w:rPr>
        <w:t>次，每天喷淋</w:t>
      </w:r>
      <w:r w:rsidRPr="00BB5896">
        <w:rPr>
          <w:rFonts w:hint="eastAsia"/>
          <w:color w:val="000000" w:themeColor="text1"/>
        </w:rPr>
        <w:t>2</w:t>
      </w:r>
      <w:r w:rsidRPr="00BB5896">
        <w:rPr>
          <w:color w:val="000000" w:themeColor="text1"/>
        </w:rPr>
        <w:t>次计；散货堆场</w:t>
      </w:r>
      <w:r w:rsidRPr="00BB5896">
        <w:rPr>
          <w:rFonts w:hint="eastAsia"/>
          <w:color w:val="000000" w:themeColor="text1"/>
        </w:rPr>
        <w:t>表</w:t>
      </w:r>
      <w:r w:rsidRPr="00BB5896">
        <w:rPr>
          <w:color w:val="000000" w:themeColor="text1"/>
        </w:rPr>
        <w:t>面积为</w:t>
      </w:r>
      <w:r w:rsidR="00B10DB1" w:rsidRPr="00BB5896">
        <w:rPr>
          <w:rFonts w:hint="eastAsia"/>
          <w:color w:val="000000" w:themeColor="text1"/>
        </w:rPr>
        <w:t>4685</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2</w:t>
      </w:r>
      <w:r w:rsidRPr="00BB5896">
        <w:rPr>
          <w:color w:val="000000" w:themeColor="text1"/>
        </w:rPr>
        <w:t>，则用水量为</w:t>
      </w:r>
      <w:r w:rsidR="00B10DB1" w:rsidRPr="00BB5896">
        <w:rPr>
          <w:rFonts w:hint="eastAsia"/>
          <w:color w:val="000000" w:themeColor="text1"/>
        </w:rPr>
        <w:t>18.74</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，堆场</w:t>
      </w:r>
      <w:r w:rsidR="001F3D20" w:rsidRPr="00BB5896">
        <w:rPr>
          <w:color w:val="000000" w:themeColor="text1"/>
        </w:rPr>
        <w:t>运营</w:t>
      </w:r>
      <w:r w:rsidRPr="00BB5896">
        <w:rPr>
          <w:color w:val="000000" w:themeColor="text1"/>
        </w:rPr>
        <w:t>天数</w:t>
      </w:r>
      <w:r w:rsidRPr="00BB5896">
        <w:rPr>
          <w:color w:val="000000" w:themeColor="text1"/>
        </w:rPr>
        <w:t>355</w:t>
      </w:r>
      <w:r w:rsidR="00B10DB1" w:rsidRPr="00BB5896">
        <w:rPr>
          <w:color w:val="000000" w:themeColor="text1"/>
        </w:rPr>
        <w:t xml:space="preserve"> </w:t>
      </w:r>
      <w:r w:rsidRPr="00BB5896">
        <w:rPr>
          <w:color w:val="000000" w:themeColor="text1"/>
        </w:rPr>
        <w:t>d</w:t>
      </w:r>
      <w:r w:rsidR="00CD61FB" w:rsidRPr="00BB5896">
        <w:rPr>
          <w:color w:val="000000" w:themeColor="text1"/>
        </w:rPr>
        <w:t>，</w:t>
      </w:r>
      <w:r w:rsidRPr="00BB5896">
        <w:rPr>
          <w:color w:val="000000" w:themeColor="text1"/>
        </w:rPr>
        <w:t>则年用水量</w:t>
      </w:r>
      <w:r w:rsidR="00B10DB1" w:rsidRPr="00BB5896">
        <w:rPr>
          <w:rFonts w:hint="eastAsia"/>
          <w:color w:val="000000" w:themeColor="text1"/>
        </w:rPr>
        <w:t>6652.7</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w:t>
      </w:r>
    </w:p>
    <w:p w14:paraId="0177C8C4" w14:textId="77777777" w:rsidR="00271742" w:rsidRPr="00BB5896" w:rsidRDefault="000F1B99" w:rsidP="009439A9">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w:t>
      </w:r>
      <w:r w:rsidR="00271742" w:rsidRPr="00BB5896">
        <w:rPr>
          <w:rFonts w:hint="eastAsia"/>
          <w:color w:val="000000" w:themeColor="text1"/>
        </w:rPr>
        <w:t>散货泊位装卸平台冲洗水</w:t>
      </w:r>
    </w:p>
    <w:p w14:paraId="6401754A" w14:textId="001F8C02" w:rsidR="00FA7DF9" w:rsidRPr="00BB5896" w:rsidRDefault="003E07ED" w:rsidP="003E07ED">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用水量一致。</w:t>
      </w:r>
    </w:p>
    <w:p w14:paraId="2F930B49" w14:textId="77777777" w:rsidR="00FA7DF9" w:rsidRPr="00BB5896" w:rsidRDefault="00FA7DF9" w:rsidP="003E07ED">
      <w:pPr>
        <w:spacing w:line="500" w:lineRule="exact"/>
        <w:ind w:firstLine="480"/>
        <w:rPr>
          <w:color w:val="000000" w:themeColor="text1"/>
        </w:rPr>
      </w:pPr>
      <w:r w:rsidRPr="00BB5896">
        <w:rPr>
          <w:color w:val="000000" w:themeColor="text1"/>
        </w:rPr>
        <w:t>IV</w:t>
      </w:r>
      <w:r w:rsidRPr="00BB5896">
        <w:rPr>
          <w:rFonts w:hint="eastAsia"/>
          <w:color w:val="000000" w:themeColor="text1"/>
        </w:rPr>
        <w:t>、装卸作业用水</w:t>
      </w:r>
    </w:p>
    <w:p w14:paraId="423E2029" w14:textId="3CC19CD4" w:rsidR="003E07ED" w:rsidRPr="00BB5896" w:rsidRDefault="00FA7DF9" w:rsidP="003E07ED">
      <w:pPr>
        <w:spacing w:line="500" w:lineRule="exact"/>
        <w:ind w:firstLine="480"/>
        <w:rPr>
          <w:rFonts w:ascii="宋体" w:hAnsi="宋体"/>
          <w:color w:val="000000" w:themeColor="text1"/>
        </w:rPr>
      </w:pPr>
      <w:r w:rsidRPr="00BB5896">
        <w:rPr>
          <w:rFonts w:hint="eastAsia"/>
          <w:color w:val="000000" w:themeColor="text1"/>
        </w:rPr>
        <w:t>项目设计船型为</w:t>
      </w:r>
      <w:r w:rsidRPr="00BB5896">
        <w:rPr>
          <w:rFonts w:hint="eastAsia"/>
          <w:color w:val="000000" w:themeColor="text1"/>
        </w:rPr>
        <w:t>3000</w:t>
      </w:r>
      <w:r w:rsidRPr="00BB5896">
        <w:rPr>
          <w:rFonts w:hint="eastAsia"/>
          <w:color w:val="000000" w:themeColor="text1"/>
        </w:rPr>
        <w:t>吨，则装船前洒水量为</w:t>
      </w:r>
      <w:r w:rsidRPr="00BB5896">
        <w:rPr>
          <w:rFonts w:hint="eastAsia"/>
          <w:color w:val="000000" w:themeColor="text1"/>
        </w:rPr>
        <w:t>4 %</w:t>
      </w:r>
      <w:r w:rsidRPr="00BB5896">
        <w:rPr>
          <w:rFonts w:hint="eastAsia"/>
          <w:color w:val="000000" w:themeColor="text1"/>
        </w:rPr>
        <w:t>×</w:t>
      </w:r>
      <w:r w:rsidRPr="00BB5896">
        <w:rPr>
          <w:rFonts w:hint="eastAsia"/>
          <w:color w:val="000000" w:themeColor="text1"/>
        </w:rPr>
        <w:t>3000 t=120 t/d</w:t>
      </w:r>
      <w:r w:rsidRPr="00BB5896">
        <w:rPr>
          <w:rFonts w:hint="eastAsia"/>
          <w:color w:val="000000" w:themeColor="text1"/>
        </w:rPr>
        <w:t>（</w:t>
      </w:r>
      <w:r w:rsidRPr="00BB5896">
        <w:rPr>
          <w:rFonts w:hint="eastAsia"/>
          <w:color w:val="000000" w:themeColor="text1"/>
        </w:rPr>
        <w:t>120</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/d</w:t>
      </w:r>
      <w:r w:rsidRPr="00BB5896">
        <w:rPr>
          <w:rFonts w:hint="eastAsia"/>
          <w:color w:val="000000" w:themeColor="text1"/>
        </w:rPr>
        <w:t>），堆场年营运天数</w:t>
      </w:r>
      <w:r w:rsidRPr="00BB5896">
        <w:rPr>
          <w:rFonts w:hint="eastAsia"/>
          <w:color w:val="000000" w:themeColor="text1"/>
        </w:rPr>
        <w:t>355</w:t>
      </w:r>
      <w:r w:rsidRPr="00BB5896">
        <w:rPr>
          <w:rFonts w:hint="eastAsia"/>
          <w:color w:val="000000" w:themeColor="text1"/>
        </w:rPr>
        <w:t>天，则用水量为</w:t>
      </w:r>
      <w:r w:rsidRPr="00BB5896">
        <w:rPr>
          <w:rFonts w:hint="eastAsia"/>
          <w:color w:val="000000" w:themeColor="text1"/>
        </w:rPr>
        <w:t>42600 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w:t>
      </w:r>
    </w:p>
    <w:p w14:paraId="06CF4B61" w14:textId="77777777" w:rsidR="00C33C56" w:rsidRPr="00BB5896" w:rsidRDefault="000F1B99" w:rsidP="009439A9">
      <w:pPr>
        <w:spacing w:line="500" w:lineRule="exact"/>
        <w:ind w:firstLine="480"/>
        <w:rPr>
          <w:color w:val="000000" w:themeColor="text1"/>
        </w:rPr>
      </w:pPr>
      <w:r w:rsidRPr="00BB5896">
        <w:rPr>
          <w:rFonts w:ascii="宋体" w:hAnsi="宋体" w:hint="eastAsia"/>
          <w:color w:val="000000" w:themeColor="text1"/>
        </w:rPr>
        <w:lastRenderedPageBreak/>
        <w:t xml:space="preserve">④ </w:t>
      </w:r>
      <w:r w:rsidR="007D3F83" w:rsidRPr="00BB5896">
        <w:rPr>
          <w:color w:val="000000" w:themeColor="text1"/>
        </w:rPr>
        <w:t>绿化用水</w:t>
      </w:r>
    </w:p>
    <w:p w14:paraId="55F4AD38" w14:textId="35C5F35B" w:rsidR="006E774E" w:rsidRPr="00BB5896" w:rsidRDefault="006E774E" w:rsidP="006E774E">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用水量一致。</w:t>
      </w:r>
    </w:p>
    <w:p w14:paraId="55893F00" w14:textId="77777777" w:rsidR="007D3F83" w:rsidRPr="00BB5896" w:rsidRDefault="000F1B99" w:rsidP="009439A9">
      <w:pPr>
        <w:spacing w:line="500" w:lineRule="exact"/>
        <w:ind w:firstLine="480"/>
        <w:rPr>
          <w:color w:val="000000" w:themeColor="text1"/>
        </w:rPr>
      </w:pPr>
      <w:r w:rsidRPr="00BB5896">
        <w:rPr>
          <w:rFonts w:ascii="宋体" w:hAnsi="宋体" w:hint="eastAsia"/>
          <w:color w:val="000000" w:themeColor="text1"/>
        </w:rPr>
        <w:t>⑤</w:t>
      </w:r>
      <w:r w:rsidRPr="00BB5896">
        <w:rPr>
          <w:rFonts w:hint="eastAsia"/>
          <w:color w:val="000000" w:themeColor="text1"/>
        </w:rPr>
        <w:t xml:space="preserve"> </w:t>
      </w:r>
      <w:r w:rsidR="007D3F83" w:rsidRPr="00BB5896">
        <w:rPr>
          <w:color w:val="000000" w:themeColor="text1"/>
        </w:rPr>
        <w:t>生活用水</w:t>
      </w:r>
    </w:p>
    <w:p w14:paraId="26A6269F" w14:textId="0A93710B" w:rsidR="006E774E" w:rsidRPr="00BB5896" w:rsidRDefault="006E774E" w:rsidP="006E774E">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用水量一致。</w:t>
      </w:r>
    </w:p>
    <w:p w14:paraId="533F6231" w14:textId="60911D4E" w:rsidR="009439A9" w:rsidRPr="00BB5896" w:rsidRDefault="000F1B99" w:rsidP="000F1B99">
      <w:pPr>
        <w:spacing w:line="500" w:lineRule="exact"/>
        <w:ind w:firstLine="482"/>
        <w:rPr>
          <w:rFonts w:asciiTheme="minorEastAsia" w:eastAsiaTheme="minorEastAsia" w:hAnsiTheme="minorEastAsia"/>
          <w:b/>
          <w:color w:val="000000" w:themeColor="text1"/>
        </w:rPr>
      </w:pPr>
      <w:r w:rsidRPr="00BB5896">
        <w:rPr>
          <w:b/>
          <w:color w:val="000000" w:themeColor="text1"/>
        </w:rPr>
        <w:t>（</w:t>
      </w:r>
      <w:r w:rsidR="00D21AEB" w:rsidRPr="00BB5896">
        <w:rPr>
          <w:rFonts w:hint="eastAsia"/>
          <w:b/>
          <w:color w:val="000000" w:themeColor="text1"/>
        </w:rPr>
        <w:t>4</w:t>
      </w:r>
      <w:r w:rsidRPr="00BB5896">
        <w:rPr>
          <w:b/>
          <w:color w:val="000000" w:themeColor="text1"/>
        </w:rPr>
        <w:t>）</w:t>
      </w:r>
      <w:r w:rsidR="009439A9" w:rsidRPr="00BB5896">
        <w:rPr>
          <w:b/>
          <w:color w:val="000000" w:themeColor="text1"/>
        </w:rPr>
        <w:t>排水</w:t>
      </w:r>
    </w:p>
    <w:p w14:paraId="41A6D72E" w14:textId="77777777" w:rsidR="009439A9" w:rsidRPr="00BB5896" w:rsidRDefault="009439A9" w:rsidP="009439A9">
      <w:pPr>
        <w:spacing w:line="500" w:lineRule="exact"/>
        <w:ind w:firstLine="480"/>
        <w:rPr>
          <w:color w:val="000000" w:themeColor="text1"/>
        </w:rPr>
      </w:pPr>
      <w:r w:rsidRPr="00BB5896">
        <w:rPr>
          <w:color w:val="000000" w:themeColor="text1"/>
        </w:rPr>
        <w:t>为减少项目对水体和环境的污染，本工程采用雨水和污水分流制排水系统，将雨水和污水分别在各自独立的系统内排除。</w:t>
      </w:r>
    </w:p>
    <w:p w14:paraId="3899D056" w14:textId="77777777" w:rsidR="009439A9" w:rsidRPr="00BB5896" w:rsidRDefault="009439A9" w:rsidP="009439A9">
      <w:pPr>
        <w:spacing w:line="500" w:lineRule="exact"/>
        <w:ind w:firstLine="480"/>
        <w:rPr>
          <w:color w:val="000000" w:themeColor="text1"/>
        </w:rPr>
      </w:pPr>
      <w:r w:rsidRPr="00BB5896">
        <w:rPr>
          <w:color w:val="000000" w:themeColor="text1"/>
        </w:rPr>
        <w:t>项目港区设置的排水系统主要是为了排除港区的散货堆场径流雨水和散货泊位装卸平台初期雨水、生产</w:t>
      </w:r>
      <w:r w:rsidR="002B7908" w:rsidRPr="00BB5896">
        <w:rPr>
          <w:color w:val="000000" w:themeColor="text1"/>
        </w:rPr>
        <w:t>废水</w:t>
      </w:r>
      <w:r w:rsidRPr="00BB5896">
        <w:rPr>
          <w:color w:val="000000" w:themeColor="text1"/>
        </w:rPr>
        <w:t>、散货泊位装卸平台冲洗废水</w:t>
      </w:r>
      <w:r w:rsidR="002C20EE" w:rsidRPr="00BB5896">
        <w:rPr>
          <w:color w:val="000000" w:themeColor="text1"/>
        </w:rPr>
        <w:t>、</w:t>
      </w:r>
      <w:r w:rsidR="002C20EE" w:rsidRPr="00BB5896">
        <w:rPr>
          <w:rFonts w:hint="eastAsia"/>
          <w:color w:val="000000" w:themeColor="text1"/>
        </w:rPr>
        <w:t>集疏运车辆冲洗废水</w:t>
      </w:r>
      <w:r w:rsidRPr="00BB5896">
        <w:rPr>
          <w:color w:val="000000" w:themeColor="text1"/>
        </w:rPr>
        <w:t>以及港区生活污水。</w:t>
      </w:r>
    </w:p>
    <w:p w14:paraId="7FDA37CC" w14:textId="05F58FE0" w:rsidR="009439A9" w:rsidRPr="00BB5896" w:rsidRDefault="009439A9" w:rsidP="009439A9">
      <w:pPr>
        <w:spacing w:line="500" w:lineRule="exact"/>
        <w:ind w:firstLine="480"/>
        <w:rPr>
          <w:color w:val="000000" w:themeColor="text1"/>
        </w:rPr>
      </w:pPr>
      <w:r w:rsidRPr="00BB5896">
        <w:rPr>
          <w:color w:val="000000" w:themeColor="text1"/>
        </w:rPr>
        <w:t>一般雨水排水系统由雨水口、检查井和雨水管道组成。散货污水由布设于堆场周围和码头前沿的盖板排水沟收集汇入散货污水处理站，经过处理达标后回用</w:t>
      </w:r>
      <w:r w:rsidR="00A2066D" w:rsidRPr="00BB5896">
        <w:rPr>
          <w:rFonts w:hint="eastAsia"/>
          <w:color w:val="000000" w:themeColor="text1"/>
        </w:rPr>
        <w:t>于堆场喷淋抑尘、道路喷洒及港区绿化</w:t>
      </w:r>
      <w:r w:rsidRPr="00BB5896">
        <w:rPr>
          <w:color w:val="000000" w:themeColor="text1"/>
        </w:rPr>
        <w:t>。</w:t>
      </w:r>
      <w:r w:rsidRPr="00BB5896">
        <w:rPr>
          <w:rFonts w:hint="eastAsia"/>
          <w:color w:val="000000" w:themeColor="text1"/>
        </w:rPr>
        <w:t>项目雨水排水系统由雨水口、检查井和雨水管道组成。</w:t>
      </w:r>
      <w:r w:rsidRPr="00BB5896">
        <w:rPr>
          <w:color w:val="000000" w:themeColor="text1"/>
        </w:rPr>
        <w:t>生产辅助区的一般雨水，由道路两旁的雨水口收集后，通过埋设的雨水管网自流至码头前沿排水口排放。</w:t>
      </w:r>
    </w:p>
    <w:p w14:paraId="45217D54" w14:textId="70D15A1B" w:rsidR="00B03A17" w:rsidRPr="00BB5896" w:rsidRDefault="009439A9" w:rsidP="00B03A17">
      <w:pPr>
        <w:spacing w:line="500" w:lineRule="exact"/>
        <w:ind w:firstLine="480"/>
        <w:rPr>
          <w:color w:val="000000" w:themeColor="text1"/>
        </w:rPr>
      </w:pPr>
      <w:r w:rsidRPr="00BB5896">
        <w:rPr>
          <w:color w:val="000000" w:themeColor="text1"/>
        </w:rPr>
        <w:t>生活污水主要由港区综合办公楼、候工房等建筑物产生，经污水暗管收集经生活污水站处理达标后</w:t>
      </w:r>
      <w:r w:rsidR="005C39E7" w:rsidRPr="00BB5896">
        <w:rPr>
          <w:rFonts w:hint="eastAsia"/>
          <w:color w:val="000000" w:themeColor="text1"/>
        </w:rPr>
        <w:t>通过污水管网排入黔西污水处理厂处理（污水管网建成前，通过吸污车抽吸外运至黔西污水处理厂处理）</w:t>
      </w:r>
      <w:r w:rsidR="00B03A17" w:rsidRPr="00BB5896">
        <w:rPr>
          <w:rFonts w:hint="eastAsia"/>
          <w:color w:val="000000" w:themeColor="text1"/>
        </w:rPr>
        <w:t>。</w:t>
      </w:r>
    </w:p>
    <w:p w14:paraId="78B11A8F" w14:textId="77777777" w:rsidR="009439A9" w:rsidRPr="00BB5896" w:rsidRDefault="009439A9" w:rsidP="009439A9">
      <w:pPr>
        <w:spacing w:line="500" w:lineRule="exact"/>
        <w:ind w:firstLine="480"/>
        <w:rPr>
          <w:color w:val="000000" w:themeColor="text1"/>
        </w:rPr>
      </w:pPr>
      <w:r w:rsidRPr="00BB5896">
        <w:rPr>
          <w:color w:val="000000" w:themeColor="text1"/>
        </w:rPr>
        <w:t>生产废水由排水沟收集后先经过含油污水处理站处理达标后</w:t>
      </w:r>
      <w:r w:rsidR="005B6195" w:rsidRPr="00BB5896">
        <w:rPr>
          <w:rFonts w:hint="eastAsia"/>
          <w:color w:val="000000" w:themeColor="text1"/>
        </w:rPr>
        <w:t>进入</w:t>
      </w:r>
      <w:r w:rsidRPr="00BB5896">
        <w:rPr>
          <w:color w:val="000000" w:themeColor="text1"/>
        </w:rPr>
        <w:t>生活污水处理站，由生活污水处理站进一步处理达标后排放去向与上述生活污水去向相同。</w:t>
      </w:r>
    </w:p>
    <w:p w14:paraId="3D54EB3E" w14:textId="15DD0323" w:rsidR="009439A9" w:rsidRPr="00BB5896" w:rsidRDefault="009439A9" w:rsidP="009439A9">
      <w:pPr>
        <w:spacing w:line="500" w:lineRule="exact"/>
        <w:ind w:firstLine="480"/>
        <w:rPr>
          <w:color w:val="000000" w:themeColor="text1"/>
        </w:rPr>
      </w:pPr>
      <w:r w:rsidRPr="00BB5896">
        <w:rPr>
          <w:color w:val="000000" w:themeColor="text1"/>
        </w:rPr>
        <w:t>外来废水</w:t>
      </w:r>
      <w:r w:rsidR="005B6195" w:rsidRPr="00BB5896">
        <w:rPr>
          <w:rFonts w:hint="eastAsia"/>
          <w:color w:val="000000" w:themeColor="text1"/>
        </w:rPr>
        <w:t>中的</w:t>
      </w:r>
      <w:r w:rsidRPr="00BB5896">
        <w:rPr>
          <w:color w:val="000000" w:themeColor="text1"/>
        </w:rPr>
        <w:t>船舶废水按《来宾港船舶污染物接收、转运、处置能力评估及相应设施建设方案》</w:t>
      </w:r>
      <w:r w:rsidR="009D7005" w:rsidRPr="00BB5896">
        <w:rPr>
          <w:rFonts w:hint="eastAsia"/>
          <w:color w:val="000000" w:themeColor="text1"/>
        </w:rPr>
        <w:t>中的</w:t>
      </w:r>
      <w:r w:rsidRPr="00BB5896">
        <w:rPr>
          <w:color w:val="000000" w:themeColor="text1"/>
        </w:rPr>
        <w:t>要求，船舶生活污水进入港区设置的生活污水处理站进行处理，船舶舱底油污水经港区设置的</w:t>
      </w:r>
      <w:r w:rsidR="00B03A17" w:rsidRPr="00BB5896">
        <w:rPr>
          <w:rFonts w:hint="eastAsia"/>
          <w:color w:val="000000" w:themeColor="text1"/>
        </w:rPr>
        <w:t>临时</w:t>
      </w:r>
      <w:r w:rsidRPr="00BB5896">
        <w:rPr>
          <w:color w:val="000000" w:themeColor="text1"/>
        </w:rPr>
        <w:t>含油污水储罐收集后再由含油污水罐车转运至</w:t>
      </w:r>
      <w:r w:rsidR="005B6195" w:rsidRPr="00BB5896">
        <w:rPr>
          <w:rFonts w:hint="eastAsia"/>
          <w:color w:val="000000" w:themeColor="text1"/>
        </w:rPr>
        <w:t>有资质的处理单位</w:t>
      </w:r>
      <w:r w:rsidRPr="00BB5896">
        <w:rPr>
          <w:color w:val="000000" w:themeColor="text1"/>
        </w:rPr>
        <w:t>处置。</w:t>
      </w:r>
    </w:p>
    <w:p w14:paraId="15380AC9" w14:textId="077704BD" w:rsidR="00D21AEB" w:rsidRPr="00BB5896" w:rsidRDefault="00D21AEB" w:rsidP="00D21AEB">
      <w:pPr>
        <w:spacing w:line="500" w:lineRule="exact"/>
        <w:ind w:firstLine="482"/>
        <w:rPr>
          <w:rFonts w:asciiTheme="minorEastAsia" w:eastAsiaTheme="minorEastAsia" w:hAnsiTheme="minorEastAsia"/>
          <w:b/>
          <w:color w:val="000000" w:themeColor="text1"/>
          <w:u w:val="single"/>
        </w:rPr>
      </w:pPr>
      <w:r w:rsidRPr="00BB5896">
        <w:rPr>
          <w:b/>
          <w:color w:val="000000" w:themeColor="text1"/>
        </w:rPr>
        <w:t>（</w:t>
      </w:r>
      <w:r w:rsidRPr="00BB5896">
        <w:rPr>
          <w:rFonts w:hint="eastAsia"/>
          <w:b/>
          <w:color w:val="000000" w:themeColor="text1"/>
        </w:rPr>
        <w:t>5</w:t>
      </w:r>
      <w:r w:rsidRPr="00BB5896">
        <w:rPr>
          <w:b/>
          <w:color w:val="000000" w:themeColor="text1"/>
        </w:rPr>
        <w:t>）项目排水量</w:t>
      </w:r>
      <w:r w:rsidRPr="00BB5896">
        <w:rPr>
          <w:rFonts w:asciiTheme="minorEastAsia" w:eastAsiaTheme="minorEastAsia" w:hAnsiTheme="minorEastAsia" w:hint="eastAsia"/>
          <w:b/>
          <w:color w:val="000000" w:themeColor="text1"/>
          <w:u w:val="single"/>
        </w:rPr>
        <w:t>(</w:t>
      </w:r>
      <w:r w:rsidR="00C32478" w:rsidRPr="00BB5896">
        <w:rPr>
          <w:rFonts w:asciiTheme="minorEastAsia" w:eastAsiaTheme="minorEastAsia" w:hAnsiTheme="minorEastAsia" w:hint="eastAsia"/>
          <w:b/>
          <w:color w:val="000000" w:themeColor="text1"/>
          <w:u w:val="single"/>
        </w:rPr>
        <w:t>武宣农场三队拆迁前</w:t>
      </w:r>
      <w:r w:rsidRPr="00BB5896">
        <w:rPr>
          <w:rFonts w:asciiTheme="minorEastAsia" w:eastAsiaTheme="minorEastAsia" w:hAnsiTheme="minorEastAsia"/>
          <w:b/>
          <w:color w:val="000000" w:themeColor="text1"/>
          <w:u w:val="single"/>
        </w:rPr>
        <w:t>)</w:t>
      </w:r>
    </w:p>
    <w:p w14:paraId="00E0956F" w14:textId="12AB9F01" w:rsidR="00320C80" w:rsidRPr="00BB5896" w:rsidRDefault="00320C80" w:rsidP="00320C80">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生活污水</w:t>
      </w:r>
    </w:p>
    <w:p w14:paraId="42D17B42" w14:textId="6AC708C9" w:rsidR="00320C80" w:rsidRPr="00BB5896" w:rsidRDefault="00320C80" w:rsidP="009A246B">
      <w:pPr>
        <w:spacing w:line="500" w:lineRule="exact"/>
        <w:ind w:firstLine="480"/>
        <w:rPr>
          <w:color w:val="000000" w:themeColor="text1"/>
        </w:rPr>
      </w:pPr>
      <w:r w:rsidRPr="00BB5896">
        <w:rPr>
          <w:rFonts w:ascii="宋体" w:hAnsi="宋体"/>
          <w:color w:val="000000" w:themeColor="text1"/>
        </w:rPr>
        <w:t>根据</w:t>
      </w:r>
      <w:r w:rsidRPr="00BB5896">
        <w:rPr>
          <w:color w:val="000000" w:themeColor="text1"/>
        </w:rPr>
        <w:t>上述</w:t>
      </w:r>
      <w:r w:rsidRPr="00BB5896">
        <w:rPr>
          <w:rFonts w:hint="eastAsia"/>
          <w:color w:val="000000" w:themeColor="text1"/>
        </w:rPr>
        <w:t>“</w:t>
      </w:r>
      <w:r w:rsidRPr="00BB5896">
        <w:rPr>
          <w:color w:val="000000" w:themeColor="text1"/>
        </w:rPr>
        <w:t>（</w:t>
      </w:r>
      <w:r w:rsidRPr="00BB5896">
        <w:rPr>
          <w:rFonts w:hint="eastAsia"/>
          <w:color w:val="000000" w:themeColor="text1"/>
        </w:rPr>
        <w:t>1</w:t>
      </w:r>
      <w:r w:rsidRPr="00BB5896">
        <w:rPr>
          <w:rFonts w:hint="eastAsia"/>
          <w:color w:val="000000" w:themeColor="text1"/>
        </w:rPr>
        <w:t>）供水”章节</w:t>
      </w:r>
      <w:r w:rsidRPr="00BB5896">
        <w:rPr>
          <w:rFonts w:ascii="宋体" w:hAnsi="宋体"/>
          <w:color w:val="000000" w:themeColor="text1"/>
        </w:rPr>
        <w:t>，本项目生活用水量为</w:t>
      </w:r>
      <w:r w:rsidR="009A246B" w:rsidRPr="00BB5896">
        <w:rPr>
          <w:rFonts w:hint="eastAsia"/>
          <w:color w:val="000000" w:themeColor="text1"/>
        </w:rPr>
        <w:t>5.86</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009A246B" w:rsidRPr="00BB5896">
        <w:rPr>
          <w:rFonts w:hint="eastAsia"/>
          <w:color w:val="000000" w:themeColor="text1"/>
        </w:rPr>
        <w:t>（</w:t>
      </w:r>
      <w:r w:rsidR="009A246B" w:rsidRPr="00BB5896">
        <w:rPr>
          <w:rFonts w:hint="eastAsia"/>
          <w:color w:val="000000" w:themeColor="text1"/>
        </w:rPr>
        <w:t>2080.3</w:t>
      </w:r>
      <w:r w:rsidR="00DB42C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009A246B" w:rsidRPr="00BB5896">
        <w:rPr>
          <w:rFonts w:hint="eastAsia"/>
          <w:color w:val="000000" w:themeColor="text1"/>
        </w:rPr>
        <w:t>）</w:t>
      </w:r>
      <w:r w:rsidRPr="00BB5896">
        <w:rPr>
          <w:rFonts w:ascii="宋体" w:hAnsi="宋体"/>
          <w:color w:val="000000" w:themeColor="text1"/>
        </w:rPr>
        <w:t>；排污系数</w:t>
      </w:r>
      <w:r w:rsidR="00DB42CD" w:rsidRPr="00BB5896">
        <w:rPr>
          <w:rFonts w:ascii="宋体" w:hAnsi="宋体" w:hint="eastAsia"/>
          <w:color w:val="000000" w:themeColor="text1"/>
        </w:rPr>
        <w:t>取</w:t>
      </w:r>
      <w:r w:rsidRPr="00BB5896">
        <w:rPr>
          <w:color w:val="000000" w:themeColor="text1"/>
        </w:rPr>
        <w:t>0.</w:t>
      </w:r>
      <w:r w:rsidR="00DB42CD" w:rsidRPr="00BB5896">
        <w:rPr>
          <w:rFonts w:hint="eastAsia"/>
          <w:color w:val="000000" w:themeColor="text1"/>
        </w:rPr>
        <w:t>8</w:t>
      </w:r>
      <w:r w:rsidRPr="00BB5896">
        <w:rPr>
          <w:color w:val="000000" w:themeColor="text1"/>
        </w:rPr>
        <w:t>9</w:t>
      </w:r>
      <w:r w:rsidRPr="00BB5896">
        <w:rPr>
          <w:rFonts w:ascii="宋体" w:hAnsi="宋体"/>
          <w:color w:val="000000" w:themeColor="text1"/>
        </w:rPr>
        <w:t>，则生活污水产生量为</w:t>
      </w:r>
      <w:r w:rsidR="009A246B" w:rsidRPr="00BB5896">
        <w:rPr>
          <w:rFonts w:hint="eastAsia"/>
          <w:color w:val="000000" w:themeColor="text1"/>
        </w:rPr>
        <w:t>5.22</w:t>
      </w:r>
      <w:r w:rsidR="00DB42C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rFonts w:ascii="宋体" w:hAnsi="宋体"/>
          <w:color w:val="000000" w:themeColor="text1"/>
        </w:rPr>
        <w:t>，年产生量为</w:t>
      </w:r>
      <w:r w:rsidR="009A246B" w:rsidRPr="00BB5896">
        <w:rPr>
          <w:rFonts w:hint="eastAsia"/>
          <w:color w:val="000000" w:themeColor="text1"/>
        </w:rPr>
        <w:t>1851.5</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ascii="宋体" w:hAnsi="宋体"/>
          <w:color w:val="000000" w:themeColor="text1"/>
        </w:rPr>
        <w:t>。</w:t>
      </w:r>
    </w:p>
    <w:p w14:paraId="79727073" w14:textId="579D99D8" w:rsidR="00320C80" w:rsidRPr="00BB5896" w:rsidRDefault="00320C80" w:rsidP="00320C80">
      <w:pPr>
        <w:spacing w:line="500" w:lineRule="exact"/>
        <w:ind w:firstLine="480"/>
        <w:rPr>
          <w:color w:val="000000" w:themeColor="text1"/>
        </w:rPr>
      </w:pPr>
      <w:r w:rsidRPr="00BB5896">
        <w:rPr>
          <w:rFonts w:ascii="宋体" w:hAnsi="宋体" w:hint="eastAsia"/>
          <w:color w:val="000000" w:themeColor="text1"/>
        </w:rPr>
        <w:lastRenderedPageBreak/>
        <w:t xml:space="preserve">② </w:t>
      </w:r>
      <w:r w:rsidRPr="00BB5896">
        <w:rPr>
          <w:rFonts w:ascii="宋体" w:hAnsi="宋体"/>
          <w:color w:val="000000" w:themeColor="text1"/>
        </w:rPr>
        <w:t>散货泊位装卸平台冲洗废水</w:t>
      </w:r>
    </w:p>
    <w:p w14:paraId="3650D4D4" w14:textId="34480FB5" w:rsidR="00320C80" w:rsidRPr="00BB5896" w:rsidRDefault="00320C80" w:rsidP="00320C80">
      <w:pPr>
        <w:spacing w:line="500" w:lineRule="exact"/>
        <w:ind w:firstLine="480"/>
        <w:rPr>
          <w:color w:val="000000" w:themeColor="text1"/>
        </w:rPr>
      </w:pPr>
      <w:r w:rsidRPr="00BB5896">
        <w:rPr>
          <w:rFonts w:ascii="宋体" w:hAnsi="宋体"/>
          <w:color w:val="000000" w:themeColor="text1"/>
        </w:rPr>
        <w:t>根据</w:t>
      </w:r>
      <w:r w:rsidRPr="00BB5896">
        <w:rPr>
          <w:color w:val="000000" w:themeColor="text1"/>
        </w:rPr>
        <w:t>上述</w:t>
      </w:r>
      <w:r w:rsidRPr="00BB5896">
        <w:rPr>
          <w:rFonts w:hint="eastAsia"/>
          <w:color w:val="000000" w:themeColor="text1"/>
        </w:rPr>
        <w:t>“</w:t>
      </w:r>
      <w:r w:rsidRPr="00BB5896">
        <w:rPr>
          <w:color w:val="000000" w:themeColor="text1"/>
        </w:rPr>
        <w:t>（</w:t>
      </w:r>
      <w:r w:rsidRPr="00BB5896">
        <w:rPr>
          <w:rFonts w:hint="eastAsia"/>
          <w:color w:val="000000" w:themeColor="text1"/>
        </w:rPr>
        <w:t>1</w:t>
      </w:r>
      <w:r w:rsidRPr="00BB5896">
        <w:rPr>
          <w:rFonts w:hint="eastAsia"/>
          <w:color w:val="000000" w:themeColor="text1"/>
        </w:rPr>
        <w:t>）供水”章节</w:t>
      </w:r>
      <w:r w:rsidRPr="00BB5896">
        <w:rPr>
          <w:rFonts w:ascii="宋体" w:hAnsi="宋体"/>
          <w:color w:val="000000" w:themeColor="text1"/>
        </w:rPr>
        <w:t>，本项目散货泊位装卸平台冲洗水</w:t>
      </w:r>
      <w:r w:rsidRPr="00BB5896">
        <w:rPr>
          <w:rFonts w:ascii="宋体" w:hAnsi="宋体" w:hint="eastAsia"/>
          <w:color w:val="000000" w:themeColor="text1"/>
        </w:rPr>
        <w:t>日最大</w:t>
      </w:r>
      <w:r w:rsidRPr="00BB5896">
        <w:rPr>
          <w:rFonts w:ascii="宋体" w:hAnsi="宋体"/>
          <w:color w:val="000000" w:themeColor="text1"/>
        </w:rPr>
        <w:t>用水量为</w:t>
      </w:r>
      <w:r w:rsidRPr="00BB5896">
        <w:rPr>
          <w:rFonts w:hint="eastAsia"/>
          <w:color w:val="000000" w:themeColor="text1"/>
        </w:rPr>
        <w:t>4.5</w:t>
      </w:r>
      <w:r w:rsidRPr="00BB5896">
        <w:rPr>
          <w:color w:val="000000" w:themeColor="text1"/>
        </w:rPr>
        <w:t>1 m</w:t>
      </w:r>
      <w:r w:rsidRPr="00BB5896">
        <w:rPr>
          <w:color w:val="000000" w:themeColor="text1"/>
          <w:vertAlign w:val="superscript"/>
        </w:rPr>
        <w:t>3</w:t>
      </w:r>
      <w:r w:rsidRPr="00BB5896">
        <w:rPr>
          <w:color w:val="000000" w:themeColor="text1"/>
        </w:rPr>
        <w:t>/d</w:t>
      </w:r>
      <w:r w:rsidRPr="00BB5896">
        <w:rPr>
          <w:rFonts w:ascii="宋体" w:hAnsi="宋体"/>
          <w:color w:val="000000" w:themeColor="text1"/>
        </w:rPr>
        <w:t>，年用水量为</w:t>
      </w:r>
      <w:r w:rsidRPr="00BB5896">
        <w:rPr>
          <w:rFonts w:hint="eastAsia"/>
          <w:color w:val="000000" w:themeColor="text1"/>
        </w:rPr>
        <w:t>21</w:t>
      </w:r>
      <w:r w:rsidRPr="00BB5896">
        <w:rPr>
          <w:color w:val="000000" w:themeColor="text1"/>
        </w:rPr>
        <w:t>6.5 m</w:t>
      </w:r>
      <w:r w:rsidRPr="00BB5896">
        <w:rPr>
          <w:color w:val="000000" w:themeColor="text1"/>
          <w:vertAlign w:val="superscript"/>
        </w:rPr>
        <w:t>3</w:t>
      </w:r>
      <w:r w:rsidRPr="00BB5896">
        <w:rPr>
          <w:color w:val="000000" w:themeColor="text1"/>
        </w:rPr>
        <w:t>/a</w:t>
      </w:r>
      <w:r w:rsidRPr="00BB5896">
        <w:rPr>
          <w:rFonts w:ascii="宋体" w:hAnsi="宋体"/>
          <w:color w:val="000000" w:themeColor="text1"/>
        </w:rPr>
        <w:t>；排污系数按照</w:t>
      </w:r>
      <w:r w:rsidRPr="00BB5896">
        <w:rPr>
          <w:color w:val="000000" w:themeColor="text1"/>
        </w:rPr>
        <w:t>0.9</w:t>
      </w:r>
      <w:r w:rsidRPr="00BB5896">
        <w:rPr>
          <w:rFonts w:ascii="宋体" w:hAnsi="宋体"/>
          <w:color w:val="000000" w:themeColor="text1"/>
        </w:rPr>
        <w:t>计算，则散货泊位装卸平台冲洗废水产生量为</w:t>
      </w:r>
      <w:r w:rsidRPr="00BB5896">
        <w:rPr>
          <w:rFonts w:hint="eastAsia"/>
          <w:color w:val="000000" w:themeColor="text1"/>
        </w:rPr>
        <w:t>4.0</w:t>
      </w:r>
      <w:r w:rsidRPr="00BB5896">
        <w:rPr>
          <w:color w:val="000000" w:themeColor="text1"/>
        </w:rPr>
        <w:t>6 m</w:t>
      </w:r>
      <w:r w:rsidRPr="00BB5896">
        <w:rPr>
          <w:color w:val="000000" w:themeColor="text1"/>
          <w:vertAlign w:val="superscript"/>
        </w:rPr>
        <w:t>3</w:t>
      </w:r>
      <w:r w:rsidRPr="00BB5896">
        <w:rPr>
          <w:color w:val="000000" w:themeColor="text1"/>
        </w:rPr>
        <w:t>/d</w:t>
      </w:r>
      <w:r w:rsidRPr="00BB5896">
        <w:rPr>
          <w:rFonts w:ascii="宋体" w:hAnsi="宋体"/>
          <w:color w:val="000000" w:themeColor="text1"/>
        </w:rPr>
        <w:t>，年产生量为</w:t>
      </w:r>
      <w:r w:rsidRPr="00BB5896">
        <w:rPr>
          <w:rFonts w:hint="eastAsia"/>
          <w:color w:val="000000" w:themeColor="text1"/>
        </w:rPr>
        <w:t>194.</w:t>
      </w:r>
      <w:r w:rsidR="00DB42CD" w:rsidRPr="00BB5896">
        <w:rPr>
          <w:rFonts w:hint="eastAsia"/>
          <w:color w:val="000000" w:themeColor="text1"/>
        </w:rPr>
        <w:t>9</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ascii="宋体" w:hAnsi="宋体" w:hint="eastAsia"/>
          <w:color w:val="000000" w:themeColor="text1"/>
        </w:rPr>
        <w:t>。</w:t>
      </w:r>
    </w:p>
    <w:p w14:paraId="15E3137A" w14:textId="7B4BEF98" w:rsidR="00320C80" w:rsidRPr="00BB5896" w:rsidRDefault="00320C80" w:rsidP="00320C80">
      <w:pPr>
        <w:spacing w:line="500" w:lineRule="exact"/>
        <w:ind w:firstLine="480"/>
        <w:rPr>
          <w:color w:val="000000" w:themeColor="text1"/>
        </w:rPr>
      </w:pPr>
      <w:r w:rsidRPr="00BB5896">
        <w:rPr>
          <w:rFonts w:ascii="宋体" w:hAnsi="宋体" w:hint="eastAsia"/>
          <w:color w:val="000000" w:themeColor="text1"/>
        </w:rPr>
        <w:t xml:space="preserve">③ </w:t>
      </w:r>
      <w:r w:rsidRPr="00BB5896">
        <w:rPr>
          <w:rFonts w:ascii="宋体" w:hAnsi="宋体"/>
          <w:color w:val="000000" w:themeColor="text1"/>
        </w:rPr>
        <w:t>外来废水</w:t>
      </w:r>
    </w:p>
    <w:p w14:paraId="482AEE88" w14:textId="669A9BC9" w:rsidR="00320C80" w:rsidRPr="00BB5896" w:rsidRDefault="00320C80" w:rsidP="00320C80">
      <w:pPr>
        <w:spacing w:line="500" w:lineRule="exact"/>
        <w:ind w:firstLine="480"/>
        <w:rPr>
          <w:color w:val="000000" w:themeColor="text1"/>
        </w:rPr>
      </w:pPr>
      <w:r w:rsidRPr="00BB5896">
        <w:rPr>
          <w:color w:val="000000" w:themeColor="text1"/>
        </w:rPr>
        <w:t>I</w:t>
      </w:r>
      <w:r w:rsidRPr="00BB5896">
        <w:rPr>
          <w:rFonts w:hint="eastAsia"/>
          <w:color w:val="000000" w:themeColor="text1"/>
        </w:rPr>
        <w:t>、</w:t>
      </w:r>
      <w:r w:rsidRPr="00BB5896">
        <w:rPr>
          <w:rFonts w:ascii="宋体" w:hAnsi="宋体"/>
          <w:color w:val="000000" w:themeColor="text1"/>
        </w:rPr>
        <w:t>散货泊位装卸平台初期雨水</w:t>
      </w:r>
    </w:p>
    <w:p w14:paraId="320DB6F1" w14:textId="77777777" w:rsidR="00320C80" w:rsidRPr="00BB5896" w:rsidRDefault="00320C80" w:rsidP="00320C80">
      <w:pPr>
        <w:spacing w:line="500" w:lineRule="exact"/>
        <w:ind w:firstLine="480"/>
        <w:rPr>
          <w:color w:val="000000" w:themeColor="text1"/>
        </w:rPr>
      </w:pPr>
      <w:r w:rsidRPr="00BB5896">
        <w:rPr>
          <w:color w:val="000000" w:themeColor="text1"/>
        </w:rPr>
        <w:t>根据《水运工程环境保护设计规范》（</w:t>
      </w:r>
      <w:r w:rsidRPr="00BB5896">
        <w:rPr>
          <w:color w:val="000000" w:themeColor="text1"/>
        </w:rPr>
        <w:t>JTJ149-2018</w:t>
      </w:r>
      <w:r w:rsidRPr="00BB5896">
        <w:rPr>
          <w:color w:val="000000" w:themeColor="text1"/>
        </w:rPr>
        <w:t>），散货泊位装卸平台初期雨污水可按下式计算：</w:t>
      </w:r>
    </w:p>
    <w:p w14:paraId="533005BB" w14:textId="77DB36DB" w:rsidR="00320C80" w:rsidRPr="00BB5896" w:rsidRDefault="00320C80" w:rsidP="007A2A17">
      <w:pPr>
        <w:spacing w:beforeLines="50" w:before="163" w:line="240" w:lineRule="auto"/>
        <w:ind w:firstLineChars="0" w:firstLine="0"/>
        <w:jc w:val="center"/>
        <w:rPr>
          <w:color w:val="000000" w:themeColor="text1"/>
        </w:rPr>
      </w:pPr>
      <w:r w:rsidRPr="00BB5896">
        <w:rPr>
          <w:color w:val="000000" w:themeColor="text1"/>
          <w:position w:val="-6"/>
        </w:rPr>
        <w:object w:dxaOrig="1579" w:dyaOrig="279" w14:anchorId="7E5CC628">
          <v:shape id="_x0000_i1027" type="#_x0000_t75" style="width:76.5pt;height:12pt" o:ole="">
            <v:imagedata r:id="rId66" o:title=""/>
          </v:shape>
          <o:OLEObject Type="Embed" ProgID="Equation.DSMT4" ShapeID="_x0000_i1027" DrawAspect="Content" ObjectID="_1708944211" r:id="rId67"/>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.1-</w:t>
      </w:r>
      <w:r w:rsidR="00C93180" w:rsidRPr="00BB5896">
        <w:rPr>
          <w:i/>
          <w:iCs/>
          <w:color w:val="000000" w:themeColor="text1"/>
        </w:rPr>
        <w:t>A</w:t>
      </w:r>
      <w:r w:rsidRPr="00BB5896">
        <w:rPr>
          <w:rFonts w:hint="eastAsia"/>
          <w:color w:val="000000" w:themeColor="text1"/>
        </w:rPr>
        <w:t>）</w:t>
      </w:r>
    </w:p>
    <w:p w14:paraId="03109324" w14:textId="7BF39BEC" w:rsidR="00320C80" w:rsidRPr="00BB5896" w:rsidRDefault="00320C80" w:rsidP="005C7440">
      <w:pPr>
        <w:spacing w:line="500" w:lineRule="exact"/>
        <w:ind w:firstLine="480"/>
        <w:rPr>
          <w:color w:val="000000" w:themeColor="text1"/>
        </w:rPr>
      </w:pPr>
      <w:r w:rsidRPr="00BB5896">
        <w:rPr>
          <w:color w:val="000000" w:themeColor="text1"/>
        </w:rPr>
        <w:t>上述公式中：</w:t>
      </w:r>
      <w:r w:rsidRPr="00BB5896">
        <w:rPr>
          <w:i/>
          <w:iCs/>
          <w:color w:val="000000" w:themeColor="text1"/>
        </w:rPr>
        <w:t>V</w:t>
      </w:r>
      <w:r w:rsidRPr="00BB5896">
        <w:rPr>
          <w:color w:val="000000" w:themeColor="text1"/>
        </w:rPr>
        <w:t>—</w:t>
      </w:r>
      <w:r w:rsidRPr="00BB5896">
        <w:rPr>
          <w:rFonts w:hint="eastAsia"/>
          <w:color w:val="000000" w:themeColor="text1"/>
        </w:rPr>
        <w:t>初期</w:t>
      </w:r>
      <w:r w:rsidRPr="00BB5896">
        <w:rPr>
          <w:color w:val="000000" w:themeColor="text1"/>
        </w:rPr>
        <w:t>雨水量（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i/>
          <w:iCs/>
          <w:color w:val="000000" w:themeColor="text1"/>
        </w:rPr>
        <w:t>Ψ</w:t>
      </w:r>
      <w:r w:rsidRPr="00BB5896">
        <w:rPr>
          <w:color w:val="000000" w:themeColor="text1"/>
        </w:rPr>
        <w:t>—</w:t>
      </w:r>
      <w:r w:rsidRPr="00BB5896">
        <w:rPr>
          <w:color w:val="000000" w:themeColor="text1"/>
        </w:rPr>
        <w:t>径流系数</w:t>
      </w:r>
      <w:r w:rsidRPr="00BB5896">
        <w:rPr>
          <w:rFonts w:hint="eastAsia"/>
          <w:color w:val="000000" w:themeColor="text1"/>
        </w:rPr>
        <w:t>，取</w:t>
      </w:r>
      <w:r w:rsidRPr="00BB5896">
        <w:rPr>
          <w:rFonts w:hint="eastAsia"/>
          <w:color w:val="000000" w:themeColor="text1"/>
        </w:rPr>
        <w:t>0.9</w:t>
      </w:r>
      <w:r w:rsidRPr="00BB5896">
        <w:rPr>
          <w:color w:val="000000" w:themeColor="text1"/>
        </w:rPr>
        <w:t>；</w:t>
      </w:r>
      <w:r w:rsidRPr="00BB5896">
        <w:rPr>
          <w:rFonts w:hint="eastAsia"/>
          <w:i/>
          <w:iCs/>
          <w:color w:val="000000" w:themeColor="text1"/>
        </w:rPr>
        <w:t>h</w:t>
      </w:r>
      <w:r w:rsidRPr="00BB5896">
        <w:rPr>
          <w:color w:val="000000" w:themeColor="text1"/>
        </w:rPr>
        <w:t>—</w:t>
      </w:r>
      <w:r w:rsidRPr="00BB5896">
        <w:rPr>
          <w:rFonts w:hint="eastAsia"/>
          <w:color w:val="000000" w:themeColor="text1"/>
        </w:rPr>
        <w:t>降雨深度，取</w:t>
      </w:r>
      <w:r w:rsidRPr="00BB5896">
        <w:rPr>
          <w:rFonts w:hint="eastAsia"/>
          <w:color w:val="000000" w:themeColor="text1"/>
        </w:rPr>
        <w:t>0.01</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r w:rsidRPr="00BB5896">
        <w:rPr>
          <w:i/>
          <w:iCs/>
          <w:color w:val="000000" w:themeColor="text1"/>
        </w:rPr>
        <w:t>F</w:t>
      </w:r>
      <w:r w:rsidRPr="00BB5896">
        <w:rPr>
          <w:color w:val="000000" w:themeColor="text1"/>
        </w:rPr>
        <w:t>—</w:t>
      </w:r>
      <w:r w:rsidRPr="00BB5896">
        <w:rPr>
          <w:color w:val="000000" w:themeColor="text1"/>
        </w:rPr>
        <w:t>汇水面积（</w:t>
      </w:r>
      <w:r w:rsidRPr="00BB5896">
        <w:rPr>
          <w:color w:val="000000" w:themeColor="text1"/>
        </w:rPr>
        <w:t>m</w:t>
      </w:r>
      <w:r w:rsidRPr="00BB5896">
        <w:rPr>
          <w:color w:val="000000" w:themeColor="text1"/>
          <w:vertAlign w:val="superscript"/>
        </w:rPr>
        <w:t>2</w:t>
      </w:r>
      <w:r w:rsidRPr="00BB5896">
        <w:rPr>
          <w:color w:val="000000" w:themeColor="text1"/>
        </w:rPr>
        <w:t>）</w:t>
      </w:r>
      <w:r w:rsidRPr="00BB5896">
        <w:rPr>
          <w:rFonts w:hint="eastAsia"/>
          <w:color w:val="000000" w:themeColor="text1"/>
        </w:rPr>
        <w:t>，汇水面积即为散货泊位装卸平台面积，</w:t>
      </w:r>
      <w:r w:rsidRPr="00BB5896">
        <w:rPr>
          <w:rFonts w:hint="eastAsia"/>
          <w:color w:val="000000" w:themeColor="text1"/>
        </w:rPr>
        <w:t>F=</w:t>
      </w:r>
      <w:r w:rsidRPr="00BB5896">
        <w:rPr>
          <w:color w:val="000000" w:themeColor="text1"/>
        </w:rPr>
        <w:t>902 m</w:t>
      </w:r>
      <w:r w:rsidRPr="00BB5896">
        <w:rPr>
          <w:color w:val="000000" w:themeColor="text1"/>
          <w:vertAlign w:val="superscript"/>
        </w:rPr>
        <w:t>2</w:t>
      </w:r>
      <w:r w:rsidRPr="00BB5896">
        <w:rPr>
          <w:color w:val="000000" w:themeColor="text1"/>
        </w:rPr>
        <w:t>。</w:t>
      </w:r>
    </w:p>
    <w:p w14:paraId="2DE97EBB" w14:textId="7C98BBAD" w:rsidR="00320C80" w:rsidRPr="00BB5896" w:rsidRDefault="00320C80" w:rsidP="00320C80">
      <w:pPr>
        <w:spacing w:line="500" w:lineRule="exact"/>
        <w:ind w:firstLine="480"/>
        <w:rPr>
          <w:color w:val="000000" w:themeColor="text1"/>
        </w:rPr>
      </w:pPr>
      <w:r w:rsidRPr="00BB5896">
        <w:rPr>
          <w:rFonts w:hint="eastAsia"/>
          <w:color w:val="000000" w:themeColor="text1"/>
        </w:rPr>
        <w:t>经计算</w:t>
      </w:r>
      <w:r w:rsidRPr="00BB5896">
        <w:rPr>
          <w:color w:val="000000" w:themeColor="text1"/>
        </w:rPr>
        <w:t>散货泊位装卸平台初期雨水的产生量为</w:t>
      </w:r>
      <w:r w:rsidRPr="00BB5896">
        <w:rPr>
          <w:rFonts w:hint="eastAsia"/>
          <w:color w:val="000000" w:themeColor="text1"/>
        </w:rPr>
        <w:t>8.</w:t>
      </w:r>
      <w:r w:rsidRPr="00BB5896">
        <w:rPr>
          <w:color w:val="000000" w:themeColor="text1"/>
        </w:rPr>
        <w:t>12 m</w:t>
      </w:r>
      <w:r w:rsidRPr="00BB5896">
        <w:rPr>
          <w:color w:val="000000" w:themeColor="text1"/>
          <w:vertAlign w:val="superscript"/>
        </w:rPr>
        <w:t>3</w:t>
      </w:r>
      <w:r w:rsidRPr="00BB5896">
        <w:rPr>
          <w:color w:val="000000" w:themeColor="text1"/>
        </w:rPr>
        <w:t>/</w:t>
      </w:r>
      <w:r w:rsidRPr="00BB5896">
        <w:rPr>
          <w:color w:val="000000" w:themeColor="text1"/>
        </w:rPr>
        <w:t>次</w:t>
      </w:r>
      <w:r w:rsidRPr="00BB5896">
        <w:rPr>
          <w:rFonts w:hint="eastAsia"/>
          <w:color w:val="000000" w:themeColor="text1"/>
        </w:rPr>
        <w:t>，多年平均径流雨水量为</w:t>
      </w:r>
      <w:r w:rsidRPr="00BB5896">
        <w:rPr>
          <w:rFonts w:hint="eastAsia"/>
          <w:color w:val="000000" w:themeColor="text1"/>
        </w:rPr>
        <w:t>1323.5</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，则年产生</w:t>
      </w:r>
      <w:r w:rsidR="00A07257" w:rsidRPr="00BB5896">
        <w:rPr>
          <w:rFonts w:hint="eastAsia"/>
          <w:color w:val="000000" w:themeColor="text1"/>
        </w:rPr>
        <w:t>散货泊位装卸平台初期</w:t>
      </w:r>
      <w:r w:rsidRPr="00BB5896">
        <w:rPr>
          <w:rFonts w:hint="eastAsia"/>
          <w:color w:val="000000" w:themeColor="text1"/>
        </w:rPr>
        <w:t>雨水量为</w:t>
      </w:r>
      <w:r w:rsidRPr="00BB5896">
        <w:rPr>
          <w:rFonts w:hint="eastAsia"/>
          <w:color w:val="000000" w:themeColor="text1"/>
        </w:rPr>
        <w:t>107</w:t>
      </w:r>
      <w:r w:rsidRPr="00BB5896">
        <w:rPr>
          <w:color w:val="000000" w:themeColor="text1"/>
        </w:rPr>
        <w:t xml:space="preserve">4.4 </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/a</w:t>
      </w:r>
      <w:r w:rsidRPr="00BB5896">
        <w:rPr>
          <w:rFonts w:hint="eastAsia"/>
          <w:color w:val="000000" w:themeColor="text1"/>
        </w:rPr>
        <w:t>。</w:t>
      </w:r>
    </w:p>
    <w:p w14:paraId="71AF9DAE" w14:textId="54576BC0" w:rsidR="00320C80" w:rsidRPr="00BB5896" w:rsidRDefault="00320C80" w:rsidP="00320C80">
      <w:pPr>
        <w:spacing w:line="500" w:lineRule="exact"/>
        <w:ind w:firstLine="480"/>
        <w:rPr>
          <w:rFonts w:ascii="宋体" w:hAnsi="宋体"/>
          <w:color w:val="000000" w:themeColor="text1"/>
        </w:rPr>
      </w:pPr>
      <w:r w:rsidRPr="00BB5896">
        <w:rPr>
          <w:color w:val="000000" w:themeColor="text1"/>
        </w:rPr>
        <w:t>II</w:t>
      </w:r>
      <w:r w:rsidRPr="00BB5896">
        <w:rPr>
          <w:rFonts w:hint="eastAsia"/>
          <w:color w:val="000000" w:themeColor="text1"/>
        </w:rPr>
        <w:t>、</w:t>
      </w:r>
      <w:r w:rsidRPr="00BB5896">
        <w:rPr>
          <w:rFonts w:ascii="宋体" w:hAnsi="宋体"/>
          <w:color w:val="000000" w:themeColor="text1"/>
        </w:rPr>
        <w:t>到港船舶舱底含油污水</w:t>
      </w:r>
    </w:p>
    <w:p w14:paraId="79411392" w14:textId="609654D6" w:rsidR="00320C80" w:rsidRPr="00BB5896" w:rsidRDefault="00320C80" w:rsidP="00320C80">
      <w:pPr>
        <w:autoSpaceDE w:val="0"/>
        <w:spacing w:line="500" w:lineRule="exact"/>
        <w:ind w:firstLine="480"/>
        <w:rPr>
          <w:color w:val="000000" w:themeColor="text1"/>
        </w:rPr>
      </w:pPr>
      <w:r w:rsidRPr="00BB5896">
        <w:rPr>
          <w:rFonts w:hint="eastAsia"/>
          <w:color w:val="000000" w:themeColor="text1"/>
        </w:rPr>
        <w:t>拟建</w:t>
      </w:r>
      <w:r w:rsidRPr="00BB5896">
        <w:rPr>
          <w:color w:val="000000" w:themeColor="text1"/>
        </w:rPr>
        <w:t>项目</w:t>
      </w:r>
      <w:r w:rsidRPr="00BB5896">
        <w:rPr>
          <w:rFonts w:hint="eastAsia"/>
          <w:color w:val="000000" w:themeColor="text1"/>
        </w:rPr>
        <w:t>建设</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color w:val="000000" w:themeColor="text1"/>
        </w:rPr>
        <w:t>吨级泊位，设计代表船型为</w:t>
      </w:r>
      <w:r w:rsidRPr="00BB5896">
        <w:rPr>
          <w:color w:val="000000" w:themeColor="text1"/>
        </w:rPr>
        <w:t>3000</w:t>
      </w:r>
      <w:r w:rsidRPr="00BB5896">
        <w:rPr>
          <w:rFonts w:hint="eastAsia"/>
          <w:color w:val="000000" w:themeColor="text1"/>
        </w:rPr>
        <w:t>吨</w:t>
      </w:r>
      <w:r w:rsidRPr="00BB5896">
        <w:rPr>
          <w:color w:val="000000" w:themeColor="text1"/>
        </w:rPr>
        <w:t>级普通货船，船舶舱底油污水</w:t>
      </w:r>
      <w:r w:rsidRPr="00BB5896">
        <w:rPr>
          <w:color w:val="000000" w:themeColor="text1"/>
        </w:rPr>
        <w:t>3000</w:t>
      </w:r>
      <w:r w:rsidR="005C7440" w:rsidRPr="00BB5896">
        <w:rPr>
          <w:color w:val="000000" w:themeColor="text1"/>
        </w:rPr>
        <w:t xml:space="preserve"> </w:t>
      </w:r>
      <w:r w:rsidRPr="00BB5896">
        <w:rPr>
          <w:color w:val="000000" w:themeColor="text1"/>
        </w:rPr>
        <w:t>t</w:t>
      </w:r>
      <w:r w:rsidRPr="00BB5896">
        <w:rPr>
          <w:color w:val="000000" w:themeColor="text1"/>
        </w:rPr>
        <w:t>货船的发生量按照</w:t>
      </w:r>
      <w:r w:rsidRPr="00BB5896">
        <w:rPr>
          <w:color w:val="000000" w:themeColor="text1"/>
        </w:rPr>
        <w:t>0.81 t/d·</w:t>
      </w:r>
      <w:r w:rsidRPr="00BB5896">
        <w:rPr>
          <w:color w:val="000000" w:themeColor="text1"/>
        </w:rPr>
        <w:t>艘计</w:t>
      </w:r>
      <w:r w:rsidR="001C5339" w:rsidRPr="00BB5896">
        <w:rPr>
          <w:rFonts w:hint="eastAsia"/>
          <w:color w:val="000000" w:themeColor="text1"/>
        </w:rPr>
        <w:t>，船舶舱底油污水密度取</w:t>
      </w:r>
      <w:r w:rsidR="001C5339" w:rsidRPr="00BB5896">
        <w:rPr>
          <w:rFonts w:hint="eastAsia"/>
          <w:color w:val="000000" w:themeColor="text1"/>
        </w:rPr>
        <w:t>0.95</w:t>
      </w:r>
      <w:r w:rsidR="001C5339" w:rsidRPr="00BB5896">
        <w:rPr>
          <w:color w:val="000000" w:themeColor="text1"/>
        </w:rPr>
        <w:t xml:space="preserve"> </w:t>
      </w:r>
      <w:r w:rsidR="001C5339" w:rsidRPr="00BB5896">
        <w:rPr>
          <w:rFonts w:hint="eastAsia"/>
          <w:color w:val="000000" w:themeColor="text1"/>
        </w:rPr>
        <w:t>t/</w:t>
      </w:r>
      <w:r w:rsidR="001C5339" w:rsidRPr="00BB5896">
        <w:rPr>
          <w:color w:val="000000" w:themeColor="text1"/>
        </w:rPr>
        <w:t>m</w:t>
      </w:r>
      <w:r w:rsidR="001C5339" w:rsidRPr="00BB5896">
        <w:rPr>
          <w:color w:val="000000" w:themeColor="text1"/>
          <w:vertAlign w:val="superscript"/>
        </w:rPr>
        <w:t>3</w:t>
      </w:r>
      <w:r w:rsidRPr="00BB5896">
        <w:rPr>
          <w:rFonts w:hint="eastAsia"/>
          <w:color w:val="000000" w:themeColor="text1"/>
        </w:rPr>
        <w:t>；</w:t>
      </w:r>
      <w:r w:rsidRPr="00BB5896">
        <w:rPr>
          <w:color w:val="000000" w:themeColor="text1"/>
        </w:rPr>
        <w:t>项目设计年总吞吐量</w:t>
      </w:r>
      <w:r w:rsidRPr="00BB5896">
        <w:rPr>
          <w:rFonts w:hint="eastAsia"/>
          <w:color w:val="000000" w:themeColor="text1"/>
        </w:rPr>
        <w:t>130</w:t>
      </w:r>
      <w:r w:rsidRPr="00BB5896">
        <w:rPr>
          <w:color w:val="000000" w:themeColor="text1"/>
        </w:rPr>
        <w:t>万吨，</w:t>
      </w:r>
      <w:r w:rsidRPr="00BB5896">
        <w:rPr>
          <w:rFonts w:hint="eastAsia"/>
          <w:color w:val="000000" w:themeColor="text1"/>
        </w:rPr>
        <w:t>泊位年运营天数约为</w:t>
      </w:r>
      <w:r w:rsidRPr="00BB5896">
        <w:rPr>
          <w:rFonts w:hint="eastAsia"/>
          <w:color w:val="000000" w:themeColor="text1"/>
        </w:rPr>
        <w:t>330</w:t>
      </w:r>
      <w:r w:rsidR="005C7440" w:rsidRPr="00BB5896">
        <w:rPr>
          <w:color w:val="000000" w:themeColor="text1"/>
        </w:rPr>
        <w:t xml:space="preserve"> </w:t>
      </w:r>
      <w:r w:rsidRPr="00BB5896">
        <w:rPr>
          <w:rFonts w:hint="eastAsia"/>
          <w:color w:val="000000" w:themeColor="text1"/>
        </w:rPr>
        <w:t>d</w:t>
      </w:r>
      <w:r w:rsidRPr="00BB5896">
        <w:rPr>
          <w:rFonts w:hint="eastAsia"/>
          <w:color w:val="000000" w:themeColor="text1"/>
        </w:rPr>
        <w:t>，</w:t>
      </w:r>
      <w:r w:rsidRPr="00BB5896">
        <w:rPr>
          <w:color w:val="000000" w:themeColor="text1"/>
        </w:rPr>
        <w:t>则项目平均每天到港船舶约为</w:t>
      </w:r>
      <w:r w:rsidRPr="00BB5896">
        <w:rPr>
          <w:rFonts w:hint="eastAsia"/>
          <w:color w:val="000000" w:themeColor="text1"/>
        </w:rPr>
        <w:t>2</w:t>
      </w:r>
      <w:r w:rsidRPr="00BB5896">
        <w:rPr>
          <w:color w:val="000000" w:themeColor="text1"/>
        </w:rPr>
        <w:t>艘，</w:t>
      </w:r>
      <w:r w:rsidRPr="00BB5896">
        <w:rPr>
          <w:rFonts w:hint="eastAsia"/>
          <w:color w:val="000000" w:themeColor="text1"/>
        </w:rPr>
        <w:t>年到港船舶约为</w:t>
      </w:r>
      <w:r w:rsidRPr="00BB5896">
        <w:rPr>
          <w:rFonts w:hint="eastAsia"/>
          <w:color w:val="000000" w:themeColor="text1"/>
        </w:rPr>
        <w:t>434</w:t>
      </w:r>
      <w:r w:rsidRPr="00BB5896">
        <w:rPr>
          <w:rFonts w:hint="eastAsia"/>
          <w:color w:val="000000" w:themeColor="text1"/>
        </w:rPr>
        <w:t>艘</w:t>
      </w:r>
      <w:r w:rsidR="00263B92" w:rsidRPr="00BB5896">
        <w:rPr>
          <w:rFonts w:hint="eastAsia"/>
          <w:color w:val="000000" w:themeColor="text1"/>
        </w:rPr>
        <w:t>，每艘船舶停泊时间为</w:t>
      </w:r>
      <w:r w:rsidR="00263B92" w:rsidRPr="00BB5896">
        <w:rPr>
          <w:rFonts w:hint="eastAsia"/>
          <w:color w:val="000000" w:themeColor="text1"/>
        </w:rPr>
        <w:t>0.5</w:t>
      </w:r>
      <w:r w:rsidR="00263B92" w:rsidRPr="00BB5896">
        <w:rPr>
          <w:rFonts w:hint="eastAsia"/>
          <w:color w:val="000000" w:themeColor="text1"/>
        </w:rPr>
        <w:t>天</w:t>
      </w:r>
      <w:r w:rsidRPr="00BB5896">
        <w:rPr>
          <w:rFonts w:hint="eastAsia"/>
          <w:color w:val="000000" w:themeColor="text1"/>
        </w:rPr>
        <w:t>；</w:t>
      </w:r>
      <w:r w:rsidRPr="00BB5896">
        <w:rPr>
          <w:color w:val="000000" w:themeColor="text1"/>
        </w:rPr>
        <w:t>则船舶舱底油污水产生量为</w:t>
      </w:r>
      <w:r w:rsidR="00263B92" w:rsidRPr="00BB5896">
        <w:rPr>
          <w:rFonts w:hint="eastAsia"/>
          <w:color w:val="000000" w:themeColor="text1"/>
        </w:rPr>
        <w:t>0.81</w:t>
      </w:r>
      <w:r w:rsidRPr="00BB5896">
        <w:rPr>
          <w:color w:val="000000" w:themeColor="text1"/>
        </w:rPr>
        <w:t xml:space="preserve"> t/d</w:t>
      </w:r>
      <w:r w:rsidRPr="00BB5896">
        <w:rPr>
          <w:rFonts w:hint="eastAsia"/>
          <w:color w:val="000000" w:themeColor="text1"/>
        </w:rPr>
        <w:t>（</w:t>
      </w:r>
      <w:r w:rsidR="00263B92" w:rsidRPr="00BB5896">
        <w:rPr>
          <w:rFonts w:hint="eastAsia"/>
          <w:color w:val="000000" w:themeColor="text1"/>
        </w:rPr>
        <w:t>0.86</w:t>
      </w:r>
      <w:r w:rsidR="005C7440"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rFonts w:hint="eastAsia"/>
          <w:color w:val="000000" w:themeColor="text1"/>
        </w:rPr>
        <w:t>）</w:t>
      </w:r>
      <w:r w:rsidRPr="00BB5896">
        <w:rPr>
          <w:color w:val="000000" w:themeColor="text1"/>
        </w:rPr>
        <w:t>，</w:t>
      </w:r>
      <w:r w:rsidR="00263B92" w:rsidRPr="00BB5896">
        <w:rPr>
          <w:rFonts w:hint="eastAsia"/>
          <w:color w:val="000000" w:themeColor="text1"/>
        </w:rPr>
        <w:t>175.8</w:t>
      </w:r>
      <w:r w:rsidRPr="00BB5896">
        <w:rPr>
          <w:color w:val="000000" w:themeColor="text1"/>
        </w:rPr>
        <w:t xml:space="preserve"> t/a</w:t>
      </w:r>
      <w:r w:rsidRPr="00BB5896">
        <w:rPr>
          <w:rFonts w:hint="eastAsia"/>
          <w:color w:val="000000" w:themeColor="text1"/>
        </w:rPr>
        <w:t>（</w:t>
      </w:r>
      <w:r w:rsidR="00263B92" w:rsidRPr="00BB5896">
        <w:rPr>
          <w:rFonts w:hint="eastAsia"/>
          <w:color w:val="000000" w:themeColor="text1"/>
        </w:rPr>
        <w:t>185.1</w:t>
      </w:r>
      <w:r w:rsidRPr="00BB5896">
        <w:rPr>
          <w:color w:val="000000" w:themeColor="text1"/>
        </w:rPr>
        <w:t xml:space="preserve"> 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rFonts w:hint="eastAsia"/>
          <w:color w:val="000000" w:themeColor="text1"/>
        </w:rPr>
        <w:t>）。</w:t>
      </w:r>
    </w:p>
    <w:p w14:paraId="5098AF84" w14:textId="62239405" w:rsidR="00320C80" w:rsidRPr="00BB5896" w:rsidRDefault="00320C80" w:rsidP="00320C80">
      <w:pPr>
        <w:spacing w:line="500" w:lineRule="exact"/>
        <w:ind w:firstLine="480"/>
        <w:rPr>
          <w:rFonts w:ascii="宋体" w:hAnsi="宋体"/>
          <w:color w:val="000000" w:themeColor="text1"/>
        </w:rPr>
      </w:pPr>
      <w:r w:rsidRPr="00BB5896">
        <w:rPr>
          <w:rFonts w:hint="eastAsia"/>
          <w:color w:val="000000" w:themeColor="text1"/>
        </w:rPr>
        <w:t>I</w:t>
      </w:r>
      <w:r w:rsidRPr="00BB5896">
        <w:rPr>
          <w:color w:val="000000" w:themeColor="text1"/>
        </w:rPr>
        <w:t>II</w:t>
      </w:r>
      <w:r w:rsidRPr="00BB5896">
        <w:rPr>
          <w:rFonts w:hint="eastAsia"/>
          <w:color w:val="000000" w:themeColor="text1"/>
        </w:rPr>
        <w:t>、</w:t>
      </w:r>
      <w:r w:rsidRPr="00BB5896">
        <w:rPr>
          <w:rFonts w:ascii="宋体" w:hAnsi="宋体"/>
          <w:color w:val="000000" w:themeColor="text1"/>
        </w:rPr>
        <w:t>到港船舶生活污水</w:t>
      </w:r>
    </w:p>
    <w:p w14:paraId="0C922EF4" w14:textId="31CB3F06" w:rsidR="00320C80" w:rsidRPr="00BB5896" w:rsidRDefault="00320C80" w:rsidP="00320C80">
      <w:pPr>
        <w:spacing w:line="500" w:lineRule="exact"/>
        <w:ind w:firstLine="480"/>
        <w:rPr>
          <w:color w:val="000000" w:themeColor="text1"/>
        </w:rPr>
      </w:pPr>
      <w:r w:rsidRPr="00BB5896">
        <w:rPr>
          <w:rFonts w:hint="eastAsia"/>
          <w:color w:val="000000" w:themeColor="text1"/>
        </w:rPr>
        <w:t>拟建项目新建</w:t>
      </w:r>
      <w:r w:rsidRPr="00BB5896">
        <w:rPr>
          <w:rFonts w:hint="eastAsia"/>
          <w:color w:val="000000" w:themeColor="text1"/>
        </w:rPr>
        <w:t>1</w:t>
      </w:r>
      <w:r w:rsidRPr="00BB5896">
        <w:rPr>
          <w:color w:val="000000" w:themeColor="text1"/>
        </w:rPr>
        <w:t>个</w:t>
      </w:r>
      <w:r w:rsidRPr="00BB5896">
        <w:rPr>
          <w:rFonts w:hint="eastAsia"/>
          <w:color w:val="000000" w:themeColor="text1"/>
        </w:rPr>
        <w:t>3000</w:t>
      </w:r>
      <w:r w:rsidRPr="00BB5896">
        <w:rPr>
          <w:rFonts w:hint="eastAsia"/>
          <w:color w:val="000000" w:themeColor="text1"/>
        </w:rPr>
        <w:t>吨级</w:t>
      </w:r>
      <w:r w:rsidRPr="00BB5896">
        <w:rPr>
          <w:color w:val="000000" w:themeColor="text1"/>
        </w:rPr>
        <w:t>泊位，</w:t>
      </w:r>
      <w:r w:rsidRPr="00BB5896">
        <w:rPr>
          <w:rFonts w:hint="eastAsia"/>
          <w:color w:val="000000" w:themeColor="text1"/>
        </w:rPr>
        <w:t>日到港船舶艘数约为</w:t>
      </w:r>
      <w:r w:rsidRPr="00BB5896">
        <w:rPr>
          <w:rFonts w:hint="eastAsia"/>
          <w:color w:val="000000" w:themeColor="text1"/>
        </w:rPr>
        <w:t>2</w:t>
      </w:r>
      <w:r w:rsidRPr="00BB5896">
        <w:rPr>
          <w:rFonts w:hint="eastAsia"/>
          <w:color w:val="000000" w:themeColor="text1"/>
        </w:rPr>
        <w:t>艘，年到港船舶艘数约为</w:t>
      </w:r>
      <w:r w:rsidRPr="00BB5896">
        <w:rPr>
          <w:rFonts w:hint="eastAsia"/>
          <w:color w:val="000000" w:themeColor="text1"/>
        </w:rPr>
        <w:t>434</w:t>
      </w:r>
      <w:r w:rsidRPr="00BB5896">
        <w:rPr>
          <w:rFonts w:hint="eastAsia"/>
          <w:color w:val="000000" w:themeColor="text1"/>
        </w:rPr>
        <w:t>艘</w:t>
      </w:r>
      <w:r w:rsidR="00217A5D" w:rsidRPr="00BB5896">
        <w:rPr>
          <w:rFonts w:hint="eastAsia"/>
          <w:color w:val="000000" w:themeColor="text1"/>
        </w:rPr>
        <w:t>，每艘船舶停泊时间为</w:t>
      </w:r>
      <w:r w:rsidR="00217A5D" w:rsidRPr="00BB5896">
        <w:rPr>
          <w:rFonts w:hint="eastAsia"/>
          <w:color w:val="000000" w:themeColor="text1"/>
        </w:rPr>
        <w:t>0.5</w:t>
      </w:r>
      <w:r w:rsidR="00217A5D" w:rsidRPr="00BB5896">
        <w:rPr>
          <w:rFonts w:hint="eastAsia"/>
          <w:color w:val="000000" w:themeColor="text1"/>
        </w:rPr>
        <w:t>天；</w:t>
      </w:r>
      <w:r w:rsidRPr="00BB5896">
        <w:rPr>
          <w:color w:val="000000" w:themeColor="text1"/>
        </w:rPr>
        <w:t>根据《内河船舶最低安全配员标准》，</w:t>
      </w:r>
      <w:r w:rsidRPr="00BB5896">
        <w:rPr>
          <w:color w:val="000000" w:themeColor="text1"/>
        </w:rPr>
        <w:t>3000</w:t>
      </w:r>
      <w:r w:rsidRPr="00BB5896">
        <w:rPr>
          <w:color w:val="000000" w:themeColor="text1"/>
        </w:rPr>
        <w:t>吨级船舶</w:t>
      </w:r>
      <w:r w:rsidRPr="00BB5896">
        <w:rPr>
          <w:rFonts w:hint="eastAsia"/>
          <w:color w:val="000000" w:themeColor="text1"/>
        </w:rPr>
        <w:t>最低配备</w:t>
      </w:r>
      <w:r w:rsidRPr="00BB5896">
        <w:rPr>
          <w:color w:val="000000" w:themeColor="text1"/>
        </w:rPr>
        <w:t>6</w:t>
      </w:r>
      <w:r w:rsidRPr="00BB5896">
        <w:rPr>
          <w:color w:val="000000" w:themeColor="text1"/>
        </w:rPr>
        <w:t>人，用水量</w:t>
      </w:r>
      <w:r w:rsidRPr="00BB5896">
        <w:rPr>
          <w:rFonts w:hint="eastAsia"/>
          <w:color w:val="000000" w:themeColor="text1"/>
        </w:rPr>
        <w:t>按照</w:t>
      </w:r>
      <w:r w:rsidRPr="00BB5896">
        <w:rPr>
          <w:color w:val="000000" w:themeColor="text1"/>
        </w:rPr>
        <w:t>150 L/d·</w:t>
      </w:r>
      <w:r w:rsidRPr="00BB5896">
        <w:rPr>
          <w:color w:val="000000" w:themeColor="text1"/>
        </w:rPr>
        <w:t>人</w:t>
      </w:r>
      <w:r w:rsidRPr="00BB5896">
        <w:rPr>
          <w:rFonts w:hint="eastAsia"/>
          <w:color w:val="000000" w:themeColor="text1"/>
        </w:rPr>
        <w:t>计，</w:t>
      </w:r>
      <w:r w:rsidRPr="00BB5896">
        <w:rPr>
          <w:color w:val="000000" w:themeColor="text1"/>
        </w:rPr>
        <w:t>排污系数取</w:t>
      </w:r>
      <w:r w:rsidRPr="00BB5896">
        <w:rPr>
          <w:color w:val="000000" w:themeColor="text1"/>
        </w:rPr>
        <w:t>0.9</w:t>
      </w:r>
      <w:r w:rsidRPr="00BB5896">
        <w:rPr>
          <w:rFonts w:hint="eastAsia"/>
          <w:color w:val="000000" w:themeColor="text1"/>
        </w:rPr>
        <w:t>；</w:t>
      </w:r>
      <w:r w:rsidRPr="00BB5896">
        <w:rPr>
          <w:color w:val="000000" w:themeColor="text1"/>
        </w:rPr>
        <w:t>则到港船舶生活污水日排放量为</w:t>
      </w:r>
      <w:r w:rsidR="00ED57D2" w:rsidRPr="00BB5896">
        <w:rPr>
          <w:rFonts w:hint="eastAsia"/>
          <w:color w:val="000000" w:themeColor="text1"/>
        </w:rPr>
        <w:t>0.9</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，年排放量为</w:t>
      </w:r>
      <w:r w:rsidR="00ED57D2" w:rsidRPr="00BB5896">
        <w:rPr>
          <w:rFonts w:hint="eastAsia"/>
          <w:color w:val="000000" w:themeColor="text1"/>
        </w:rPr>
        <w:t>175.8</w:t>
      </w:r>
      <w:r w:rsidR="00ED57D2"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w:t>
      </w:r>
    </w:p>
    <w:p w14:paraId="75C0DC4D" w14:textId="06D5FF5B" w:rsidR="00D21AEB" w:rsidRPr="00BB5896" w:rsidRDefault="00E11C25" w:rsidP="00D21AEB">
      <w:pPr>
        <w:spacing w:line="500" w:lineRule="exact"/>
        <w:ind w:firstLine="482"/>
        <w:rPr>
          <w:rFonts w:asciiTheme="minorEastAsia" w:eastAsiaTheme="minorEastAsia" w:hAnsiTheme="minorEastAsia"/>
          <w:b/>
          <w:color w:val="000000" w:themeColor="text1"/>
          <w:u w:val="single"/>
        </w:rPr>
      </w:pPr>
      <w:r w:rsidRPr="00BB5896">
        <w:rPr>
          <w:rFonts w:hint="eastAsia"/>
          <w:b/>
          <w:color w:val="000000" w:themeColor="text1"/>
        </w:rPr>
        <w:t>（</w:t>
      </w:r>
      <w:r w:rsidR="00D21AEB" w:rsidRPr="00BB5896">
        <w:rPr>
          <w:rFonts w:hint="eastAsia"/>
          <w:b/>
          <w:color w:val="000000" w:themeColor="text1"/>
        </w:rPr>
        <w:t>6</w:t>
      </w:r>
      <w:r w:rsidRPr="00BB5896">
        <w:rPr>
          <w:rFonts w:hint="eastAsia"/>
          <w:b/>
          <w:color w:val="000000" w:themeColor="text1"/>
        </w:rPr>
        <w:t>）</w:t>
      </w:r>
      <w:r w:rsidR="009439A9" w:rsidRPr="00BB5896">
        <w:rPr>
          <w:b/>
          <w:color w:val="000000" w:themeColor="text1"/>
        </w:rPr>
        <w:t>项目排水量</w:t>
      </w:r>
      <w:r w:rsidR="00D21AEB" w:rsidRPr="00BB5896">
        <w:rPr>
          <w:rFonts w:asciiTheme="minorEastAsia" w:eastAsiaTheme="minorEastAsia" w:hAnsiTheme="minorEastAsia" w:hint="eastAsia"/>
          <w:b/>
          <w:color w:val="000000" w:themeColor="text1"/>
          <w:u w:val="single"/>
        </w:rPr>
        <w:t>(</w:t>
      </w:r>
      <w:r w:rsidR="00FD5250" w:rsidRPr="00BB5896">
        <w:rPr>
          <w:rFonts w:asciiTheme="minorEastAsia" w:eastAsiaTheme="minorEastAsia" w:hAnsiTheme="minorEastAsia" w:hint="eastAsia"/>
          <w:b/>
          <w:color w:val="000000" w:themeColor="text1"/>
          <w:u w:val="single"/>
        </w:rPr>
        <w:t>武宣农场三队拆迁后</w:t>
      </w:r>
      <w:r w:rsidR="00D21AEB" w:rsidRPr="00BB5896">
        <w:rPr>
          <w:rFonts w:asciiTheme="minorEastAsia" w:eastAsiaTheme="minorEastAsia" w:hAnsiTheme="minorEastAsia"/>
          <w:b/>
          <w:color w:val="000000" w:themeColor="text1"/>
          <w:u w:val="single"/>
        </w:rPr>
        <w:t>)</w:t>
      </w:r>
    </w:p>
    <w:p w14:paraId="427DDC69" w14:textId="77777777" w:rsidR="009439A9" w:rsidRPr="00BB5896" w:rsidRDefault="00E11C25" w:rsidP="009439A9">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9439A9" w:rsidRPr="00BB5896">
        <w:rPr>
          <w:rFonts w:hint="eastAsia"/>
          <w:color w:val="000000" w:themeColor="text1"/>
        </w:rPr>
        <w:t>生产</w:t>
      </w:r>
      <w:r w:rsidR="002C20EE" w:rsidRPr="00BB5896">
        <w:rPr>
          <w:rFonts w:hint="eastAsia"/>
          <w:color w:val="000000" w:themeColor="text1"/>
        </w:rPr>
        <w:t>废</w:t>
      </w:r>
      <w:r w:rsidR="009439A9" w:rsidRPr="00BB5896">
        <w:rPr>
          <w:rFonts w:hint="eastAsia"/>
          <w:color w:val="000000" w:themeColor="text1"/>
        </w:rPr>
        <w:t>水</w:t>
      </w:r>
    </w:p>
    <w:p w14:paraId="717D9217" w14:textId="77777777" w:rsidR="009439A9" w:rsidRPr="00BB5896" w:rsidRDefault="00E11C25" w:rsidP="009439A9">
      <w:pPr>
        <w:spacing w:line="500" w:lineRule="exact"/>
        <w:ind w:firstLine="480"/>
        <w:rPr>
          <w:color w:val="000000" w:themeColor="text1"/>
        </w:rPr>
      </w:pPr>
      <w:r w:rsidRPr="00BB5896">
        <w:rPr>
          <w:color w:val="000000" w:themeColor="text1"/>
        </w:rPr>
        <w:t>I</w:t>
      </w:r>
      <w:r w:rsidRPr="00BB5896">
        <w:rPr>
          <w:rFonts w:hint="eastAsia"/>
          <w:color w:val="000000" w:themeColor="text1"/>
        </w:rPr>
        <w:t>、</w:t>
      </w:r>
      <w:r w:rsidR="009439A9" w:rsidRPr="00BB5896">
        <w:rPr>
          <w:color w:val="000000" w:themeColor="text1"/>
        </w:rPr>
        <w:t>流动机械冲洗废水</w:t>
      </w:r>
    </w:p>
    <w:p w14:paraId="795A7669" w14:textId="73F97A22" w:rsidR="009439A9" w:rsidRPr="00BB5896" w:rsidRDefault="009439A9" w:rsidP="009439A9">
      <w:pPr>
        <w:spacing w:line="500" w:lineRule="exact"/>
        <w:ind w:firstLine="480"/>
        <w:rPr>
          <w:color w:val="000000" w:themeColor="text1"/>
        </w:rPr>
      </w:pPr>
      <w:r w:rsidRPr="00BB5896">
        <w:rPr>
          <w:color w:val="000000" w:themeColor="text1"/>
        </w:rPr>
        <w:t>根据</w:t>
      </w:r>
      <w:r w:rsidR="008B4F63" w:rsidRPr="00BB5896">
        <w:rPr>
          <w:color w:val="000000" w:themeColor="text1"/>
        </w:rPr>
        <w:t>上述</w:t>
      </w:r>
      <w:r w:rsidR="008B4F63" w:rsidRPr="00BB5896">
        <w:rPr>
          <w:rFonts w:hint="eastAsia"/>
          <w:color w:val="000000" w:themeColor="text1"/>
        </w:rPr>
        <w:t>“</w:t>
      </w:r>
      <w:r w:rsidR="008B4F63" w:rsidRPr="00BB5896">
        <w:rPr>
          <w:color w:val="000000" w:themeColor="text1"/>
        </w:rPr>
        <w:t>（</w:t>
      </w:r>
      <w:r w:rsidR="008B4F63" w:rsidRPr="00BB5896">
        <w:rPr>
          <w:rFonts w:hint="eastAsia"/>
          <w:color w:val="000000" w:themeColor="text1"/>
        </w:rPr>
        <w:t>1</w:t>
      </w:r>
      <w:r w:rsidR="008B4F63" w:rsidRPr="00BB5896">
        <w:rPr>
          <w:rFonts w:hint="eastAsia"/>
          <w:color w:val="000000" w:themeColor="text1"/>
        </w:rPr>
        <w:t>）供水”章节</w:t>
      </w:r>
      <w:r w:rsidRPr="00BB5896">
        <w:rPr>
          <w:color w:val="000000" w:themeColor="text1"/>
        </w:rPr>
        <w:t>，本项目流动机械冲洗用水量为</w:t>
      </w:r>
      <w:r w:rsidR="00227B66" w:rsidRPr="00BB5896">
        <w:rPr>
          <w:rFonts w:hint="eastAsia"/>
          <w:color w:val="000000" w:themeColor="text1"/>
        </w:rPr>
        <w:t>0.8</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，年用水量为</w:t>
      </w:r>
      <w:r w:rsidR="00227B66" w:rsidRPr="00BB5896">
        <w:rPr>
          <w:rFonts w:hint="eastAsia"/>
          <w:color w:val="000000" w:themeColor="text1"/>
        </w:rPr>
        <w:lastRenderedPageBreak/>
        <w:t>284</w:t>
      </w:r>
      <w:r w:rsidR="00334BFD" w:rsidRPr="00BB5896">
        <w:rPr>
          <w:color w:val="000000" w:themeColor="text1"/>
        </w:rPr>
        <w:t xml:space="preserve"> </w:t>
      </w:r>
      <w:r w:rsidR="00227B66" w:rsidRPr="00BB5896">
        <w:rPr>
          <w:color w:val="000000" w:themeColor="text1"/>
        </w:rPr>
        <w:t>m</w:t>
      </w:r>
      <w:r w:rsidR="00227B66" w:rsidRPr="00BB5896">
        <w:rPr>
          <w:color w:val="000000" w:themeColor="text1"/>
          <w:vertAlign w:val="superscript"/>
        </w:rPr>
        <w:t>3</w:t>
      </w:r>
      <w:r w:rsidRPr="00BB5896">
        <w:rPr>
          <w:color w:val="000000" w:themeColor="text1"/>
        </w:rPr>
        <w:t>/a</w:t>
      </w:r>
      <w:r w:rsidRPr="00BB5896">
        <w:rPr>
          <w:color w:val="000000" w:themeColor="text1"/>
        </w:rPr>
        <w:t>；排污系数按照</w:t>
      </w:r>
      <w:r w:rsidRPr="00BB5896">
        <w:rPr>
          <w:color w:val="000000" w:themeColor="text1"/>
        </w:rPr>
        <w:t>0.</w:t>
      </w:r>
      <w:r w:rsidR="0070535F" w:rsidRPr="00BB5896">
        <w:rPr>
          <w:rFonts w:hint="eastAsia"/>
          <w:color w:val="000000" w:themeColor="text1"/>
        </w:rPr>
        <w:t>9</w:t>
      </w:r>
      <w:r w:rsidRPr="00BB5896">
        <w:rPr>
          <w:color w:val="000000" w:themeColor="text1"/>
        </w:rPr>
        <w:t>计算，则流动机械冲洗废水产生量为</w:t>
      </w:r>
      <w:r w:rsidR="0070535F" w:rsidRPr="00BB5896">
        <w:rPr>
          <w:rFonts w:hint="eastAsia"/>
          <w:color w:val="000000" w:themeColor="text1"/>
        </w:rPr>
        <w:t>0.72</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，年产生量为</w:t>
      </w:r>
      <w:r w:rsidR="0070535F" w:rsidRPr="00BB5896">
        <w:rPr>
          <w:rFonts w:hint="eastAsia"/>
          <w:color w:val="000000" w:themeColor="text1"/>
        </w:rPr>
        <w:t>255.6</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w:t>
      </w:r>
    </w:p>
    <w:p w14:paraId="1E7D964E" w14:textId="77777777" w:rsidR="009439A9" w:rsidRPr="00BB5896" w:rsidRDefault="00E11C25" w:rsidP="009439A9">
      <w:pPr>
        <w:spacing w:line="500" w:lineRule="exact"/>
        <w:ind w:firstLine="480"/>
        <w:rPr>
          <w:color w:val="000000" w:themeColor="text1"/>
        </w:rPr>
      </w:pPr>
      <w:r w:rsidRPr="00BB5896">
        <w:rPr>
          <w:color w:val="000000" w:themeColor="text1"/>
        </w:rPr>
        <w:t>II</w:t>
      </w:r>
      <w:r w:rsidRPr="00BB5896">
        <w:rPr>
          <w:rFonts w:hint="eastAsia"/>
          <w:color w:val="000000" w:themeColor="text1"/>
        </w:rPr>
        <w:t>、</w:t>
      </w:r>
      <w:r w:rsidR="009439A9" w:rsidRPr="00BB5896">
        <w:rPr>
          <w:color w:val="000000" w:themeColor="text1"/>
        </w:rPr>
        <w:t>机修废水</w:t>
      </w:r>
    </w:p>
    <w:p w14:paraId="52FBE110" w14:textId="32ACFF14" w:rsidR="009439A9" w:rsidRPr="00BB5896" w:rsidRDefault="009439A9" w:rsidP="009439A9">
      <w:pPr>
        <w:spacing w:line="500" w:lineRule="exact"/>
        <w:ind w:firstLine="480"/>
        <w:rPr>
          <w:color w:val="000000" w:themeColor="text1"/>
        </w:rPr>
      </w:pPr>
      <w:bookmarkStart w:id="67" w:name="_Hlk57648710"/>
      <w:r w:rsidRPr="00BB5896">
        <w:rPr>
          <w:color w:val="000000" w:themeColor="text1"/>
        </w:rPr>
        <w:t>根据</w:t>
      </w:r>
      <w:r w:rsidR="008B4F63" w:rsidRPr="00BB5896">
        <w:rPr>
          <w:color w:val="000000" w:themeColor="text1"/>
        </w:rPr>
        <w:t>上述</w:t>
      </w:r>
      <w:r w:rsidR="008B4F63" w:rsidRPr="00BB5896">
        <w:rPr>
          <w:rFonts w:hint="eastAsia"/>
          <w:color w:val="000000" w:themeColor="text1"/>
        </w:rPr>
        <w:t>“</w:t>
      </w:r>
      <w:r w:rsidR="008B4F63" w:rsidRPr="00BB5896">
        <w:rPr>
          <w:color w:val="000000" w:themeColor="text1"/>
        </w:rPr>
        <w:t>（</w:t>
      </w:r>
      <w:r w:rsidR="008B4F63" w:rsidRPr="00BB5896">
        <w:rPr>
          <w:rFonts w:hint="eastAsia"/>
          <w:color w:val="000000" w:themeColor="text1"/>
        </w:rPr>
        <w:t>1</w:t>
      </w:r>
      <w:r w:rsidR="008B4F63" w:rsidRPr="00BB5896">
        <w:rPr>
          <w:rFonts w:hint="eastAsia"/>
          <w:color w:val="000000" w:themeColor="text1"/>
        </w:rPr>
        <w:t>）供水”章节</w:t>
      </w:r>
      <w:r w:rsidRPr="00BB5896">
        <w:rPr>
          <w:color w:val="000000" w:themeColor="text1"/>
        </w:rPr>
        <w:t>，本项目机修用水量为</w:t>
      </w:r>
      <w:r w:rsidRPr="00BB5896">
        <w:rPr>
          <w:color w:val="000000" w:themeColor="text1"/>
        </w:rPr>
        <w:t>1</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，年用水量为</w:t>
      </w:r>
      <w:r w:rsidRPr="00BB5896">
        <w:rPr>
          <w:color w:val="000000" w:themeColor="text1"/>
        </w:rPr>
        <w:t>355</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；排污系数按照</w:t>
      </w:r>
      <w:r w:rsidRPr="00BB5896">
        <w:rPr>
          <w:color w:val="000000" w:themeColor="text1"/>
        </w:rPr>
        <w:t>0.9</w:t>
      </w:r>
      <w:r w:rsidRPr="00BB5896">
        <w:rPr>
          <w:color w:val="000000" w:themeColor="text1"/>
        </w:rPr>
        <w:t>计算，则机修废水产生量为</w:t>
      </w:r>
      <w:r w:rsidRPr="00BB5896">
        <w:rPr>
          <w:color w:val="000000" w:themeColor="text1"/>
        </w:rPr>
        <w:t>0.9</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，年产生量为</w:t>
      </w:r>
      <w:r w:rsidRPr="00BB5896">
        <w:rPr>
          <w:color w:val="000000" w:themeColor="text1"/>
        </w:rPr>
        <w:t>319.5 m</w:t>
      </w:r>
      <w:r w:rsidRPr="00BB5896">
        <w:rPr>
          <w:color w:val="000000" w:themeColor="text1"/>
          <w:vertAlign w:val="superscript"/>
        </w:rPr>
        <w:t>3</w:t>
      </w:r>
      <w:r w:rsidRPr="00BB5896">
        <w:rPr>
          <w:color w:val="000000" w:themeColor="text1"/>
        </w:rPr>
        <w:t>/a</w:t>
      </w:r>
      <w:r w:rsidRPr="00BB5896">
        <w:rPr>
          <w:color w:val="000000" w:themeColor="text1"/>
        </w:rPr>
        <w:t>。</w:t>
      </w:r>
    </w:p>
    <w:bookmarkEnd w:id="67"/>
    <w:p w14:paraId="23F5FB88" w14:textId="2AF454DD" w:rsidR="009439A9" w:rsidRPr="00BB5896" w:rsidRDefault="006A5B25" w:rsidP="009439A9">
      <w:pPr>
        <w:spacing w:line="500" w:lineRule="exact"/>
        <w:ind w:firstLine="480"/>
        <w:rPr>
          <w:color w:val="000000" w:themeColor="text1"/>
        </w:rPr>
      </w:pPr>
      <w:r w:rsidRPr="00BB5896">
        <w:rPr>
          <w:rFonts w:ascii="宋体" w:hAnsi="宋体" w:hint="eastAsia"/>
          <w:color w:val="000000" w:themeColor="text1"/>
        </w:rPr>
        <w:t xml:space="preserve">② </w:t>
      </w:r>
      <w:r w:rsidR="009439A9" w:rsidRPr="00BB5896">
        <w:rPr>
          <w:color w:val="000000" w:themeColor="text1"/>
        </w:rPr>
        <w:t>集疏运车辆冲洗废水</w:t>
      </w:r>
    </w:p>
    <w:p w14:paraId="2EBF4648" w14:textId="2129FE78" w:rsidR="009439A9" w:rsidRPr="00BB5896" w:rsidRDefault="009439A9" w:rsidP="009439A9">
      <w:pPr>
        <w:spacing w:line="500" w:lineRule="exact"/>
        <w:ind w:firstLine="480"/>
        <w:rPr>
          <w:color w:val="000000" w:themeColor="text1"/>
        </w:rPr>
      </w:pPr>
      <w:r w:rsidRPr="00BB5896">
        <w:rPr>
          <w:rFonts w:ascii="宋体" w:hAnsi="宋体"/>
          <w:color w:val="000000" w:themeColor="text1"/>
        </w:rPr>
        <w:t>集疏运车辆冲洗水用水量为</w:t>
      </w:r>
      <w:r w:rsidR="00655F86" w:rsidRPr="00BB5896">
        <w:rPr>
          <w:color w:val="000000" w:themeColor="text1"/>
        </w:rPr>
        <w:t>15.33</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rFonts w:ascii="宋体" w:hAnsi="宋体"/>
          <w:color w:val="000000" w:themeColor="text1"/>
        </w:rPr>
        <w:t>，</w:t>
      </w:r>
      <w:r w:rsidR="0070535F" w:rsidRPr="00BB5896">
        <w:rPr>
          <w:rFonts w:ascii="宋体" w:hAnsi="宋体" w:hint="eastAsia"/>
          <w:color w:val="000000" w:themeColor="text1"/>
        </w:rPr>
        <w:t>年用水量</w:t>
      </w:r>
      <w:r w:rsidR="0070535F" w:rsidRPr="00BB5896">
        <w:rPr>
          <w:rFonts w:hAnsi="宋体"/>
          <w:color w:val="000000" w:themeColor="text1"/>
        </w:rPr>
        <w:t>为</w:t>
      </w:r>
      <w:r w:rsidR="00655F86" w:rsidRPr="00BB5896">
        <w:rPr>
          <w:color w:val="000000" w:themeColor="text1"/>
        </w:rPr>
        <w:t>5416.7</w:t>
      </w:r>
      <w:r w:rsidR="00334BFD" w:rsidRPr="00BB5896">
        <w:rPr>
          <w:color w:val="000000" w:themeColor="text1"/>
        </w:rPr>
        <w:t xml:space="preserve"> </w:t>
      </w:r>
      <w:r w:rsidR="0070535F" w:rsidRPr="00BB5896">
        <w:rPr>
          <w:color w:val="000000" w:themeColor="text1"/>
        </w:rPr>
        <w:t>m</w:t>
      </w:r>
      <w:r w:rsidR="0070535F" w:rsidRPr="00BB5896">
        <w:rPr>
          <w:color w:val="000000" w:themeColor="text1"/>
          <w:vertAlign w:val="superscript"/>
        </w:rPr>
        <w:t>3</w:t>
      </w:r>
      <w:r w:rsidR="0070535F" w:rsidRPr="00BB5896">
        <w:rPr>
          <w:color w:val="000000" w:themeColor="text1"/>
        </w:rPr>
        <w:t>/a</w:t>
      </w:r>
      <w:r w:rsidR="0070535F" w:rsidRPr="00BB5896">
        <w:rPr>
          <w:color w:val="000000" w:themeColor="text1"/>
        </w:rPr>
        <w:t>，</w:t>
      </w:r>
      <w:r w:rsidRPr="00BB5896">
        <w:rPr>
          <w:rFonts w:hAnsi="宋体"/>
          <w:color w:val="000000" w:themeColor="text1"/>
        </w:rPr>
        <w:t>排污</w:t>
      </w:r>
      <w:r w:rsidRPr="00BB5896">
        <w:rPr>
          <w:rFonts w:ascii="宋体" w:hAnsi="宋体"/>
          <w:color w:val="000000" w:themeColor="text1"/>
        </w:rPr>
        <w:t>系数取</w:t>
      </w:r>
      <w:r w:rsidRPr="00BB5896">
        <w:rPr>
          <w:color w:val="000000" w:themeColor="text1"/>
        </w:rPr>
        <w:t>0.8</w:t>
      </w:r>
      <w:r w:rsidRPr="00BB5896">
        <w:rPr>
          <w:rFonts w:ascii="宋体" w:hAnsi="宋体"/>
          <w:color w:val="000000" w:themeColor="text1"/>
        </w:rPr>
        <w:t>，则集疏运车辆冲洗废水产生量为</w:t>
      </w:r>
      <w:r w:rsidR="00655F86" w:rsidRPr="00BB5896">
        <w:rPr>
          <w:color w:val="000000" w:themeColor="text1"/>
        </w:rPr>
        <w:t>12.26</w:t>
      </w:r>
      <w:r w:rsidR="00334BFD"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rFonts w:ascii="宋体" w:hAnsi="宋体"/>
          <w:color w:val="000000" w:themeColor="text1"/>
        </w:rPr>
        <w:t>，年产生量为</w:t>
      </w:r>
      <w:r w:rsidR="00655F86" w:rsidRPr="00BB5896">
        <w:rPr>
          <w:color w:val="000000" w:themeColor="text1"/>
        </w:rPr>
        <w:t>4333.4</w:t>
      </w:r>
      <w:r w:rsidR="00334BFD" w:rsidRPr="00BB5896">
        <w:rPr>
          <w:color w:val="000000" w:themeColor="text1"/>
        </w:rPr>
        <w:t xml:space="preserve"> </w:t>
      </w:r>
      <w:r w:rsidR="0070535F" w:rsidRPr="00BB5896">
        <w:rPr>
          <w:color w:val="000000" w:themeColor="text1"/>
        </w:rPr>
        <w:t>m</w:t>
      </w:r>
      <w:r w:rsidR="0070535F" w:rsidRPr="00BB5896">
        <w:rPr>
          <w:color w:val="000000" w:themeColor="text1"/>
          <w:vertAlign w:val="superscript"/>
        </w:rPr>
        <w:t>3</w:t>
      </w:r>
      <w:r w:rsidRPr="00BB5896">
        <w:rPr>
          <w:color w:val="000000" w:themeColor="text1"/>
        </w:rPr>
        <w:t>/a</w:t>
      </w:r>
      <w:r w:rsidRPr="00BB5896">
        <w:rPr>
          <w:rFonts w:ascii="宋体" w:hAnsi="宋体" w:hint="eastAsia"/>
          <w:color w:val="000000" w:themeColor="text1"/>
        </w:rPr>
        <w:t>。</w:t>
      </w:r>
    </w:p>
    <w:p w14:paraId="7AF802A2" w14:textId="1C25C519" w:rsidR="009439A9" w:rsidRPr="00BB5896" w:rsidRDefault="006A5B25" w:rsidP="009439A9">
      <w:pPr>
        <w:spacing w:line="500" w:lineRule="exact"/>
        <w:ind w:firstLine="480"/>
        <w:rPr>
          <w:color w:val="000000" w:themeColor="text1"/>
        </w:rPr>
      </w:pPr>
      <w:r w:rsidRPr="00BB5896">
        <w:rPr>
          <w:rFonts w:ascii="宋体" w:hAnsi="宋体" w:hint="eastAsia"/>
          <w:color w:val="000000" w:themeColor="text1"/>
        </w:rPr>
        <w:t xml:space="preserve">③ </w:t>
      </w:r>
      <w:r w:rsidR="009439A9" w:rsidRPr="00BB5896">
        <w:rPr>
          <w:rFonts w:hint="eastAsia"/>
          <w:color w:val="000000" w:themeColor="text1"/>
        </w:rPr>
        <w:t>生活污水</w:t>
      </w:r>
    </w:p>
    <w:p w14:paraId="1789EFD3" w14:textId="43C53F19" w:rsidR="009439A9" w:rsidRPr="00BB5896" w:rsidRDefault="00F42985" w:rsidP="009439A9">
      <w:pPr>
        <w:spacing w:line="500" w:lineRule="exact"/>
        <w:ind w:firstLine="480"/>
        <w:rPr>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产生量一致。</w:t>
      </w:r>
    </w:p>
    <w:p w14:paraId="21C22594" w14:textId="3364F96A" w:rsidR="009439A9" w:rsidRPr="00BB5896" w:rsidRDefault="006A5B25" w:rsidP="009439A9">
      <w:pPr>
        <w:spacing w:line="500" w:lineRule="exact"/>
        <w:ind w:firstLine="480"/>
        <w:rPr>
          <w:color w:val="000000" w:themeColor="text1"/>
        </w:rPr>
      </w:pPr>
      <w:r w:rsidRPr="00BB5896">
        <w:rPr>
          <w:rFonts w:ascii="宋体" w:hAnsi="宋体" w:hint="eastAsia"/>
          <w:color w:val="000000" w:themeColor="text1"/>
        </w:rPr>
        <w:t xml:space="preserve">④ </w:t>
      </w:r>
      <w:r w:rsidR="009439A9" w:rsidRPr="00BB5896">
        <w:rPr>
          <w:rFonts w:ascii="宋体" w:hAnsi="宋体"/>
          <w:color w:val="000000" w:themeColor="text1"/>
        </w:rPr>
        <w:t>散货泊位装卸平台冲洗废水</w:t>
      </w:r>
    </w:p>
    <w:p w14:paraId="25C439B0" w14:textId="3C376945" w:rsidR="00F42985" w:rsidRPr="00BB5896" w:rsidRDefault="00F42985" w:rsidP="00F42985">
      <w:pPr>
        <w:spacing w:line="500" w:lineRule="exact"/>
        <w:ind w:firstLine="480"/>
        <w:rPr>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产生量一致。</w:t>
      </w:r>
    </w:p>
    <w:p w14:paraId="1AF28C21" w14:textId="2D9B32CB" w:rsidR="009439A9" w:rsidRPr="00BB5896" w:rsidRDefault="006A5B25" w:rsidP="009439A9">
      <w:pPr>
        <w:spacing w:line="500" w:lineRule="exact"/>
        <w:ind w:firstLine="480"/>
        <w:rPr>
          <w:color w:val="000000" w:themeColor="text1"/>
        </w:rPr>
      </w:pPr>
      <w:r w:rsidRPr="00BB5896">
        <w:rPr>
          <w:rFonts w:ascii="宋体" w:hAnsi="宋体" w:hint="eastAsia"/>
          <w:color w:val="000000" w:themeColor="text1"/>
        </w:rPr>
        <w:t xml:space="preserve">⑤ </w:t>
      </w:r>
      <w:r w:rsidR="009439A9" w:rsidRPr="00BB5896">
        <w:rPr>
          <w:rFonts w:ascii="宋体" w:hAnsi="宋体"/>
          <w:color w:val="000000" w:themeColor="text1"/>
        </w:rPr>
        <w:t>外来废水</w:t>
      </w:r>
    </w:p>
    <w:p w14:paraId="65F69E76" w14:textId="77777777" w:rsidR="009439A9" w:rsidRPr="00BB5896" w:rsidRDefault="00E11C25" w:rsidP="009439A9">
      <w:pPr>
        <w:spacing w:line="500" w:lineRule="exact"/>
        <w:ind w:firstLine="480"/>
        <w:rPr>
          <w:color w:val="000000" w:themeColor="text1"/>
        </w:rPr>
      </w:pPr>
      <w:r w:rsidRPr="00BB5896">
        <w:rPr>
          <w:color w:val="000000" w:themeColor="text1"/>
        </w:rPr>
        <w:t>I</w:t>
      </w:r>
      <w:r w:rsidRPr="00BB5896">
        <w:rPr>
          <w:rFonts w:hint="eastAsia"/>
          <w:color w:val="000000" w:themeColor="text1"/>
        </w:rPr>
        <w:t>、</w:t>
      </w:r>
      <w:r w:rsidR="009439A9" w:rsidRPr="00BB5896">
        <w:rPr>
          <w:rFonts w:ascii="宋体" w:hAnsi="宋体"/>
          <w:color w:val="000000" w:themeColor="text1"/>
        </w:rPr>
        <w:t>散货堆场径流雨水</w:t>
      </w:r>
    </w:p>
    <w:p w14:paraId="4129F1DA" w14:textId="559B54B2" w:rsidR="007906A5" w:rsidRPr="00BB5896" w:rsidRDefault="00FD5250" w:rsidP="00AD1E55">
      <w:pPr>
        <w:spacing w:line="500" w:lineRule="exact"/>
        <w:ind w:firstLine="480"/>
        <w:rPr>
          <w:color w:val="000000" w:themeColor="text1"/>
        </w:rPr>
      </w:pPr>
      <w:r w:rsidRPr="00BB5896">
        <w:rPr>
          <w:rFonts w:hint="eastAsia"/>
          <w:color w:val="000000" w:themeColor="text1"/>
        </w:rPr>
        <w:t>武宣农场三队拆迁后</w:t>
      </w:r>
      <w:r w:rsidR="007906A5" w:rsidRPr="00BB5896">
        <w:rPr>
          <w:color w:val="000000" w:themeColor="text1"/>
        </w:rPr>
        <w:t>产生的散货污水主要由散货雨污水（散货堆场径流雨水、散货泊位装卸平台初期雨水）与散货泊位装卸平台冲洗废水构成</w:t>
      </w:r>
      <w:r w:rsidR="0054066A" w:rsidRPr="00BB5896">
        <w:rPr>
          <w:rFonts w:hint="eastAsia"/>
          <w:color w:val="000000" w:themeColor="text1"/>
        </w:rPr>
        <w:t>；</w:t>
      </w:r>
      <w:r w:rsidR="007906A5" w:rsidRPr="00BB5896">
        <w:rPr>
          <w:color w:val="000000" w:themeColor="text1"/>
        </w:rPr>
        <w:t>根据《</w:t>
      </w:r>
      <w:r w:rsidR="007906A5" w:rsidRPr="00BB5896">
        <w:rPr>
          <w:rFonts w:hint="eastAsia"/>
          <w:color w:val="000000" w:themeColor="text1"/>
        </w:rPr>
        <w:t>水运工程环境保护设计规范</w:t>
      </w:r>
      <w:r w:rsidR="007906A5" w:rsidRPr="00BB5896">
        <w:rPr>
          <w:color w:val="000000" w:themeColor="text1"/>
        </w:rPr>
        <w:t>》（</w:t>
      </w:r>
      <w:r w:rsidR="007906A5" w:rsidRPr="00BB5896">
        <w:rPr>
          <w:color w:val="000000" w:themeColor="text1"/>
        </w:rPr>
        <w:t>JTS</w:t>
      </w:r>
      <w:r w:rsidR="007906A5" w:rsidRPr="00BB5896">
        <w:rPr>
          <w:rFonts w:hint="eastAsia"/>
          <w:color w:val="000000" w:themeColor="text1"/>
        </w:rPr>
        <w:t xml:space="preserve"> 149-2018</w:t>
      </w:r>
      <w:r w:rsidR="007906A5" w:rsidRPr="00BB5896">
        <w:rPr>
          <w:color w:val="000000" w:themeColor="text1"/>
        </w:rPr>
        <w:t>），堆场径流雨水量可按下式计算：</w:t>
      </w:r>
    </w:p>
    <w:p w14:paraId="01302200" w14:textId="033AE451" w:rsidR="007906A5" w:rsidRPr="00BB5896" w:rsidRDefault="00AD1E55" w:rsidP="007A2A17">
      <w:pPr>
        <w:spacing w:beforeLines="50" w:before="163"/>
        <w:ind w:firstLineChars="0" w:firstLine="0"/>
        <w:jc w:val="center"/>
        <w:rPr>
          <w:color w:val="000000" w:themeColor="text1"/>
        </w:rPr>
      </w:pPr>
      <w:r w:rsidRPr="00BB5896">
        <w:rPr>
          <w:color w:val="000000" w:themeColor="text1"/>
          <w:position w:val="-6"/>
        </w:rPr>
        <w:object w:dxaOrig="1579" w:dyaOrig="279" w14:anchorId="4E5C5331">
          <v:shape id="_x0000_i1028" type="#_x0000_t75" style="width:76.5pt;height:12pt" o:ole="">
            <v:imagedata r:id="rId68" o:title=""/>
          </v:shape>
          <o:OLEObject Type="Embed" ProgID="Equation.DSMT4" ShapeID="_x0000_i1028" DrawAspect="Content" ObjectID="_1708944212" r:id="rId69"/>
        </w:object>
      </w:r>
      <w:r w:rsidR="00B03A17"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.1-</w:t>
      </w:r>
      <w:r w:rsidR="00C93180" w:rsidRPr="00BB5896">
        <w:rPr>
          <w:i/>
          <w:iCs/>
          <w:color w:val="000000" w:themeColor="text1"/>
        </w:rPr>
        <w:t>B</w:t>
      </w:r>
      <w:r w:rsidRPr="00BB5896">
        <w:rPr>
          <w:rFonts w:hint="eastAsia"/>
          <w:color w:val="000000" w:themeColor="text1"/>
        </w:rPr>
        <w:t>）</w:t>
      </w:r>
    </w:p>
    <w:p w14:paraId="2E94F965" w14:textId="77777777" w:rsidR="007906A5" w:rsidRPr="00BB5896" w:rsidRDefault="007906A5" w:rsidP="007906A5">
      <w:pPr>
        <w:spacing w:line="500" w:lineRule="exact"/>
        <w:ind w:firstLine="480"/>
        <w:rPr>
          <w:color w:val="000000" w:themeColor="text1"/>
        </w:rPr>
      </w:pPr>
      <w:r w:rsidRPr="00BB5896">
        <w:rPr>
          <w:color w:val="000000" w:themeColor="text1"/>
        </w:rPr>
        <w:t>上述公式中：</w:t>
      </w:r>
    </w:p>
    <w:p w14:paraId="2B876CAA" w14:textId="013529D8" w:rsidR="007906A5" w:rsidRPr="00BB5896" w:rsidRDefault="007906A5" w:rsidP="00BF14C9">
      <w:pPr>
        <w:spacing w:line="500" w:lineRule="exact"/>
        <w:ind w:firstLineChars="300" w:firstLine="720"/>
        <w:rPr>
          <w:color w:val="000000" w:themeColor="text1"/>
        </w:rPr>
      </w:pPr>
      <w:r w:rsidRPr="00BB5896">
        <w:rPr>
          <w:i/>
          <w:iCs/>
          <w:color w:val="000000" w:themeColor="text1"/>
        </w:rPr>
        <w:t>V</w:t>
      </w:r>
      <w:r w:rsidRPr="00BB5896">
        <w:rPr>
          <w:color w:val="000000" w:themeColor="text1"/>
        </w:rPr>
        <w:t>—</w:t>
      </w:r>
      <w:r w:rsidRPr="00BB5896">
        <w:rPr>
          <w:color w:val="000000" w:themeColor="text1"/>
        </w:rPr>
        <w:t>径流雨水量（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i/>
          <w:iCs/>
          <w:color w:val="000000" w:themeColor="text1"/>
        </w:rPr>
        <w:t>Ψ</w:t>
      </w:r>
      <w:r w:rsidRPr="00BB5896">
        <w:rPr>
          <w:color w:val="000000" w:themeColor="text1"/>
        </w:rPr>
        <w:t>—</w:t>
      </w:r>
      <w:r w:rsidRPr="00BB5896">
        <w:rPr>
          <w:color w:val="000000" w:themeColor="text1"/>
        </w:rPr>
        <w:t>径流系数</w:t>
      </w:r>
      <w:r w:rsidRPr="00BB5896">
        <w:rPr>
          <w:rFonts w:hint="eastAsia"/>
          <w:color w:val="000000" w:themeColor="text1"/>
        </w:rPr>
        <w:t>，一般取</w:t>
      </w:r>
      <w:r w:rsidRPr="00BB5896">
        <w:rPr>
          <w:rFonts w:hint="eastAsia"/>
          <w:color w:val="000000" w:themeColor="text1"/>
        </w:rPr>
        <w:t>0.1</w:t>
      </w:r>
      <w:r w:rsidRPr="00BB5896">
        <w:rPr>
          <w:rFonts w:hint="eastAsia"/>
          <w:color w:val="000000" w:themeColor="text1"/>
        </w:rPr>
        <w:t>～</w:t>
      </w:r>
      <w:r w:rsidRPr="00BB5896">
        <w:rPr>
          <w:rFonts w:hint="eastAsia"/>
          <w:color w:val="000000" w:themeColor="text1"/>
        </w:rPr>
        <w:t>0.4</w:t>
      </w:r>
      <w:r w:rsidRPr="00BB5896">
        <w:rPr>
          <w:rFonts w:hint="eastAsia"/>
          <w:color w:val="000000" w:themeColor="text1"/>
        </w:rPr>
        <w:t>，根据堆场场地铺砌类型确定，本项目取</w:t>
      </w:r>
      <w:r w:rsidRPr="00BB5896">
        <w:rPr>
          <w:rFonts w:hint="eastAsia"/>
          <w:color w:val="000000" w:themeColor="text1"/>
        </w:rPr>
        <w:t>0.</w:t>
      </w:r>
      <w:r w:rsidR="00BF14C9" w:rsidRPr="00BB5896">
        <w:rPr>
          <w:rFonts w:hint="eastAsia"/>
          <w:color w:val="000000" w:themeColor="text1"/>
        </w:rPr>
        <w:t>3</w:t>
      </w:r>
      <w:r w:rsidRPr="00BB5896">
        <w:rPr>
          <w:color w:val="000000" w:themeColor="text1"/>
        </w:rPr>
        <w:t>；</w:t>
      </w:r>
      <w:r w:rsidRPr="00BB5896">
        <w:rPr>
          <w:i/>
          <w:iCs/>
          <w:color w:val="000000" w:themeColor="text1"/>
        </w:rPr>
        <w:t>H</w:t>
      </w:r>
      <w:r w:rsidRPr="00BB5896">
        <w:rPr>
          <w:color w:val="000000" w:themeColor="text1"/>
        </w:rPr>
        <w:t>—</w:t>
      </w:r>
      <w:r w:rsidRPr="00BB5896">
        <w:rPr>
          <w:color w:val="000000" w:themeColor="text1"/>
        </w:rPr>
        <w:t>多年最大日降雨深的最小值（</w:t>
      </w:r>
      <w:r w:rsidRPr="00BB5896">
        <w:rPr>
          <w:color w:val="000000" w:themeColor="text1"/>
        </w:rPr>
        <w:t>m</w:t>
      </w:r>
      <w:r w:rsidRPr="00BB5896">
        <w:rPr>
          <w:color w:val="000000" w:themeColor="text1"/>
        </w:rPr>
        <w:t>），应采用当地气象台站多年最大日降雨量资料，按大小排列，取最小值</w:t>
      </w:r>
      <w:r w:rsidR="002C20EE" w:rsidRPr="00BB5896">
        <w:rPr>
          <w:rFonts w:hint="eastAsia"/>
          <w:color w:val="000000" w:themeColor="text1"/>
        </w:rPr>
        <w:t>；</w:t>
      </w:r>
      <w:r w:rsidRPr="00BB5896">
        <w:rPr>
          <w:color w:val="000000" w:themeColor="text1"/>
        </w:rPr>
        <w:t>根据来宾市多年降水资料查得</w:t>
      </w:r>
      <w:r w:rsidRPr="00BB5896">
        <w:rPr>
          <w:color w:val="000000" w:themeColor="text1"/>
        </w:rPr>
        <w:t>H</w:t>
      </w:r>
      <w:r w:rsidRPr="00BB5896">
        <w:rPr>
          <w:color w:val="000000" w:themeColor="text1"/>
        </w:rPr>
        <w:t>＝</w:t>
      </w:r>
      <w:r w:rsidRPr="00BB5896">
        <w:rPr>
          <w:color w:val="000000" w:themeColor="text1"/>
        </w:rPr>
        <w:t>64</w:t>
      </w:r>
      <w:r w:rsidR="00334BFD" w:rsidRPr="00BB5896">
        <w:rPr>
          <w:color w:val="000000" w:themeColor="text1"/>
        </w:rPr>
        <w:t xml:space="preserve"> </w:t>
      </w:r>
      <w:r w:rsidRPr="00BB5896">
        <w:rPr>
          <w:color w:val="000000" w:themeColor="text1"/>
        </w:rPr>
        <w:t>mm</w:t>
      </w:r>
      <w:r w:rsidRPr="00BB5896">
        <w:rPr>
          <w:rFonts w:hint="eastAsia"/>
          <w:color w:val="000000" w:themeColor="text1"/>
        </w:rPr>
        <w:t>。</w:t>
      </w:r>
      <w:r w:rsidRPr="00BB5896">
        <w:rPr>
          <w:i/>
          <w:iCs/>
          <w:color w:val="000000" w:themeColor="text1"/>
        </w:rPr>
        <w:t>F</w:t>
      </w:r>
      <w:r w:rsidRPr="00BB5896">
        <w:rPr>
          <w:color w:val="000000" w:themeColor="text1"/>
        </w:rPr>
        <w:t>—</w:t>
      </w:r>
      <w:r w:rsidRPr="00BB5896">
        <w:rPr>
          <w:color w:val="000000" w:themeColor="text1"/>
        </w:rPr>
        <w:t>汇水面积（</w:t>
      </w:r>
      <w:r w:rsidRPr="00BB5896">
        <w:rPr>
          <w:color w:val="000000" w:themeColor="text1"/>
        </w:rPr>
        <w:t>m</w:t>
      </w:r>
      <w:r w:rsidRPr="00BB5896">
        <w:rPr>
          <w:color w:val="000000" w:themeColor="text1"/>
          <w:vertAlign w:val="superscript"/>
        </w:rPr>
        <w:t>2</w:t>
      </w:r>
      <w:r w:rsidRPr="00BB5896">
        <w:rPr>
          <w:color w:val="000000" w:themeColor="text1"/>
        </w:rPr>
        <w:t>）</w:t>
      </w:r>
      <w:r w:rsidRPr="00BB5896">
        <w:rPr>
          <w:rFonts w:hint="eastAsia"/>
          <w:color w:val="000000" w:themeColor="text1"/>
        </w:rPr>
        <w:t>，汇水面积即为堆场面积</w:t>
      </w:r>
      <w:r w:rsidR="00655F86" w:rsidRPr="00BB5896">
        <w:rPr>
          <w:rFonts w:hint="eastAsia"/>
          <w:color w:val="000000" w:themeColor="text1"/>
        </w:rPr>
        <w:t>，</w:t>
      </w:r>
      <w:r w:rsidRPr="00BB5896">
        <w:rPr>
          <w:rFonts w:hint="eastAsia"/>
          <w:color w:val="000000" w:themeColor="text1"/>
        </w:rPr>
        <w:t>F=</w:t>
      </w:r>
      <w:r w:rsidR="00BF14C9" w:rsidRPr="00BB5896">
        <w:rPr>
          <w:rFonts w:hint="eastAsia"/>
          <w:color w:val="000000" w:themeColor="text1"/>
        </w:rPr>
        <w:t>5856</w:t>
      </w:r>
      <w:r w:rsidR="00BF14C9" w:rsidRPr="00BB5896">
        <w:rPr>
          <w:color w:val="000000" w:themeColor="text1"/>
        </w:rPr>
        <w:t xml:space="preserve"> </w:t>
      </w:r>
      <w:r w:rsidR="005B0B90" w:rsidRPr="00BB5896">
        <w:rPr>
          <w:color w:val="000000" w:themeColor="text1"/>
        </w:rPr>
        <w:t>m</w:t>
      </w:r>
      <w:r w:rsidR="005B0B90" w:rsidRPr="00BB5896">
        <w:rPr>
          <w:color w:val="000000" w:themeColor="text1"/>
          <w:vertAlign w:val="superscript"/>
        </w:rPr>
        <w:t>2</w:t>
      </w:r>
      <w:r w:rsidRPr="00BB5896">
        <w:rPr>
          <w:color w:val="000000" w:themeColor="text1"/>
        </w:rPr>
        <w:t>。</w:t>
      </w:r>
    </w:p>
    <w:p w14:paraId="05608316" w14:textId="031CFD2F" w:rsidR="007906A5" w:rsidRPr="00BB5896" w:rsidRDefault="00121E08" w:rsidP="00C97C5E">
      <w:pPr>
        <w:spacing w:line="500" w:lineRule="exact"/>
        <w:ind w:firstLine="480"/>
        <w:rPr>
          <w:color w:val="000000" w:themeColor="text1"/>
        </w:rPr>
      </w:pPr>
      <w:r w:rsidRPr="00BB5896">
        <w:rPr>
          <w:rFonts w:hint="eastAsia"/>
          <w:color w:val="000000" w:themeColor="text1"/>
        </w:rPr>
        <w:t>故项目</w:t>
      </w:r>
      <w:r w:rsidR="001F3D20" w:rsidRPr="00BB5896">
        <w:rPr>
          <w:rFonts w:hint="eastAsia"/>
          <w:color w:val="000000" w:themeColor="text1"/>
        </w:rPr>
        <w:t>运营</w:t>
      </w:r>
      <w:r w:rsidR="00655F86" w:rsidRPr="00BB5896">
        <w:rPr>
          <w:rFonts w:hint="eastAsia"/>
          <w:color w:val="000000" w:themeColor="text1"/>
        </w:rPr>
        <w:t>期期间产生散货堆场径流雨水</w:t>
      </w:r>
      <w:r w:rsidR="00BF14C9" w:rsidRPr="00BB5896">
        <w:rPr>
          <w:rFonts w:hint="eastAsia"/>
          <w:color w:val="000000" w:themeColor="text1"/>
        </w:rPr>
        <w:t>112.44</w:t>
      </w:r>
      <w:r w:rsidR="00BF14C9" w:rsidRPr="00BB5896">
        <w:rPr>
          <w:color w:val="000000" w:themeColor="text1"/>
        </w:rPr>
        <w:t xml:space="preserve"> </w:t>
      </w:r>
      <w:r w:rsidR="00BF14C9" w:rsidRPr="00BB5896">
        <w:rPr>
          <w:rFonts w:hint="eastAsia"/>
          <w:color w:val="000000" w:themeColor="text1"/>
        </w:rPr>
        <w:t>m</w:t>
      </w:r>
      <w:r w:rsidR="00BF14C9" w:rsidRPr="00BB5896">
        <w:rPr>
          <w:rFonts w:hint="eastAsia"/>
          <w:color w:val="000000" w:themeColor="text1"/>
          <w:vertAlign w:val="superscript"/>
        </w:rPr>
        <w:t>3</w:t>
      </w:r>
      <w:r w:rsidR="00BF14C9" w:rsidRPr="00BB5896">
        <w:rPr>
          <w:rFonts w:hint="eastAsia"/>
          <w:color w:val="000000" w:themeColor="text1"/>
        </w:rPr>
        <w:t>/</w:t>
      </w:r>
      <w:r w:rsidR="00BF14C9" w:rsidRPr="00BB5896">
        <w:rPr>
          <w:rFonts w:hint="eastAsia"/>
          <w:color w:val="000000" w:themeColor="text1"/>
        </w:rPr>
        <w:t>次，</w:t>
      </w:r>
      <w:r w:rsidR="00BF14C9" w:rsidRPr="00BB5896">
        <w:rPr>
          <w:rFonts w:hint="eastAsia"/>
          <w:color w:val="000000" w:themeColor="text1"/>
        </w:rPr>
        <w:t>2325.1 m</w:t>
      </w:r>
      <w:r w:rsidR="00BF14C9" w:rsidRPr="00BB5896">
        <w:rPr>
          <w:rFonts w:hint="eastAsia"/>
          <w:color w:val="000000" w:themeColor="text1"/>
          <w:vertAlign w:val="superscript"/>
        </w:rPr>
        <w:t>3</w:t>
      </w:r>
      <w:r w:rsidR="00BF14C9" w:rsidRPr="00BB5896">
        <w:rPr>
          <w:rFonts w:hint="eastAsia"/>
          <w:color w:val="000000" w:themeColor="text1"/>
        </w:rPr>
        <w:t>/a</w:t>
      </w:r>
      <w:r w:rsidR="00655F86" w:rsidRPr="00BB5896">
        <w:rPr>
          <w:rFonts w:hint="eastAsia"/>
          <w:color w:val="000000" w:themeColor="text1"/>
        </w:rPr>
        <w:t>。</w:t>
      </w:r>
    </w:p>
    <w:p w14:paraId="6291A7D9" w14:textId="77777777" w:rsidR="009439A9" w:rsidRPr="00BB5896" w:rsidRDefault="00E11C25" w:rsidP="009439A9">
      <w:pPr>
        <w:spacing w:line="500" w:lineRule="exact"/>
        <w:ind w:firstLine="480"/>
        <w:rPr>
          <w:color w:val="000000" w:themeColor="text1"/>
        </w:rPr>
      </w:pPr>
      <w:r w:rsidRPr="00BB5896">
        <w:rPr>
          <w:color w:val="000000" w:themeColor="text1"/>
        </w:rPr>
        <w:t>II</w:t>
      </w:r>
      <w:r w:rsidRPr="00BB5896">
        <w:rPr>
          <w:rFonts w:hint="eastAsia"/>
          <w:color w:val="000000" w:themeColor="text1"/>
        </w:rPr>
        <w:t>、</w:t>
      </w:r>
      <w:r w:rsidR="009439A9" w:rsidRPr="00BB5896">
        <w:rPr>
          <w:rFonts w:ascii="宋体" w:hAnsi="宋体"/>
          <w:color w:val="000000" w:themeColor="text1"/>
        </w:rPr>
        <w:t>散货泊位装卸平台初期雨水</w:t>
      </w:r>
    </w:p>
    <w:p w14:paraId="1CB109D4" w14:textId="6AD3C1A4" w:rsidR="00320C80" w:rsidRPr="00BB5896" w:rsidRDefault="00320C80" w:rsidP="00320C80">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0A1FB0" w:rsidRPr="00BB5896">
        <w:rPr>
          <w:rFonts w:ascii="宋体" w:hAnsi="宋体" w:hint="eastAsia"/>
          <w:color w:val="000000" w:themeColor="text1"/>
        </w:rPr>
        <w:t>产生量</w:t>
      </w:r>
      <w:r w:rsidRPr="00BB5896">
        <w:rPr>
          <w:rFonts w:ascii="宋体" w:hAnsi="宋体" w:hint="eastAsia"/>
          <w:color w:val="000000" w:themeColor="text1"/>
        </w:rPr>
        <w:t>一致。</w:t>
      </w:r>
    </w:p>
    <w:p w14:paraId="4F83BBB6" w14:textId="77777777" w:rsidR="009439A9" w:rsidRPr="00BB5896" w:rsidRDefault="00E11C25" w:rsidP="004E17A3">
      <w:pPr>
        <w:spacing w:line="500" w:lineRule="exact"/>
        <w:ind w:firstLine="480"/>
        <w:rPr>
          <w:rFonts w:ascii="宋体" w:hAnsi="宋体"/>
          <w:color w:val="000000" w:themeColor="text1"/>
        </w:rPr>
      </w:pPr>
      <w:r w:rsidRPr="00BB5896">
        <w:rPr>
          <w:color w:val="000000" w:themeColor="text1"/>
        </w:rPr>
        <w:t>III</w:t>
      </w:r>
      <w:r w:rsidRPr="00BB5896">
        <w:rPr>
          <w:rFonts w:hint="eastAsia"/>
          <w:color w:val="000000" w:themeColor="text1"/>
        </w:rPr>
        <w:t>、</w:t>
      </w:r>
      <w:r w:rsidR="009439A9" w:rsidRPr="00BB5896">
        <w:rPr>
          <w:rFonts w:ascii="宋体" w:hAnsi="宋体"/>
          <w:color w:val="000000" w:themeColor="text1"/>
        </w:rPr>
        <w:t>到港船舶舱底含油污水</w:t>
      </w:r>
    </w:p>
    <w:p w14:paraId="43DB56B7" w14:textId="3B69539F" w:rsidR="00320C80" w:rsidRPr="00BB5896" w:rsidRDefault="00320C80" w:rsidP="00320C80">
      <w:pPr>
        <w:spacing w:line="500" w:lineRule="exact"/>
        <w:ind w:firstLine="480"/>
        <w:rPr>
          <w:rFonts w:ascii="宋体" w:hAnsi="宋体"/>
          <w:color w:val="000000" w:themeColor="text1"/>
        </w:rPr>
      </w:pPr>
      <w:r w:rsidRPr="00BB5896">
        <w:rPr>
          <w:rFonts w:ascii="宋体" w:hAnsi="宋体" w:hint="eastAsia"/>
          <w:color w:val="000000" w:themeColor="text1"/>
        </w:rPr>
        <w:lastRenderedPageBreak/>
        <w:t>与</w:t>
      </w:r>
      <w:r w:rsidR="00C32478" w:rsidRPr="00BB5896">
        <w:rPr>
          <w:rFonts w:ascii="宋体" w:hAnsi="宋体" w:hint="eastAsia"/>
          <w:color w:val="000000" w:themeColor="text1"/>
          <w:u w:val="single"/>
        </w:rPr>
        <w:t>武宣农场三队拆迁前</w:t>
      </w:r>
      <w:r w:rsidR="000A1FB0" w:rsidRPr="00BB5896">
        <w:rPr>
          <w:rFonts w:ascii="宋体" w:hAnsi="宋体" w:hint="eastAsia"/>
          <w:color w:val="000000" w:themeColor="text1"/>
        </w:rPr>
        <w:t>产生量</w:t>
      </w:r>
      <w:r w:rsidRPr="00BB5896">
        <w:rPr>
          <w:rFonts w:ascii="宋体" w:hAnsi="宋体" w:hint="eastAsia"/>
          <w:color w:val="000000" w:themeColor="text1"/>
        </w:rPr>
        <w:t>一致。</w:t>
      </w:r>
    </w:p>
    <w:p w14:paraId="22E9D285" w14:textId="77777777" w:rsidR="009439A9" w:rsidRPr="00BB5896" w:rsidRDefault="00E11C25" w:rsidP="004E17A3">
      <w:pPr>
        <w:spacing w:line="500" w:lineRule="exact"/>
        <w:ind w:firstLine="480"/>
        <w:rPr>
          <w:rFonts w:ascii="宋体" w:hAnsi="宋体"/>
          <w:color w:val="000000" w:themeColor="text1"/>
        </w:rPr>
      </w:pPr>
      <w:r w:rsidRPr="00BB5896">
        <w:rPr>
          <w:rFonts w:hint="eastAsia"/>
          <w:color w:val="000000" w:themeColor="text1"/>
        </w:rPr>
        <w:t>IV</w:t>
      </w:r>
      <w:r w:rsidRPr="00BB5896">
        <w:rPr>
          <w:rFonts w:hint="eastAsia"/>
          <w:color w:val="000000" w:themeColor="text1"/>
        </w:rPr>
        <w:t>、</w:t>
      </w:r>
      <w:r w:rsidR="009439A9" w:rsidRPr="00BB5896">
        <w:rPr>
          <w:rFonts w:ascii="宋体" w:hAnsi="宋体"/>
          <w:color w:val="000000" w:themeColor="text1"/>
        </w:rPr>
        <w:t>到港船舶生活污水</w:t>
      </w:r>
    </w:p>
    <w:p w14:paraId="195994E0" w14:textId="3BAE25AE" w:rsidR="00320C80" w:rsidRPr="00BB5896" w:rsidRDefault="00320C80" w:rsidP="00320C80">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0A1FB0" w:rsidRPr="00BB5896">
        <w:rPr>
          <w:rFonts w:ascii="宋体" w:hAnsi="宋体" w:hint="eastAsia"/>
          <w:color w:val="000000" w:themeColor="text1"/>
        </w:rPr>
        <w:t>产生量</w:t>
      </w:r>
      <w:r w:rsidRPr="00BB5896">
        <w:rPr>
          <w:rFonts w:ascii="宋体" w:hAnsi="宋体" w:hint="eastAsia"/>
          <w:color w:val="000000" w:themeColor="text1"/>
        </w:rPr>
        <w:t>一致。</w:t>
      </w:r>
    </w:p>
    <w:p w14:paraId="0AAA6173" w14:textId="26148C21" w:rsidR="001A733E" w:rsidRPr="00BB5896" w:rsidRDefault="00DC0EAB" w:rsidP="001A733E">
      <w:pPr>
        <w:spacing w:line="500" w:lineRule="exact"/>
        <w:ind w:firstLine="480"/>
        <w:rPr>
          <w:color w:val="000000" w:themeColor="text1"/>
        </w:rPr>
      </w:pPr>
      <w:r w:rsidRPr="00BB5896">
        <w:rPr>
          <w:rFonts w:hint="eastAsia"/>
          <w:color w:val="000000" w:themeColor="text1"/>
        </w:rPr>
        <w:t>项目</w:t>
      </w:r>
      <w:r w:rsidR="001A733E" w:rsidRPr="00BB5896">
        <w:rPr>
          <w:color w:val="000000" w:themeColor="text1"/>
        </w:rPr>
        <w:t>的给、排水情况详见表</w:t>
      </w:r>
      <w:r w:rsidR="00873A73" w:rsidRPr="00BB5896">
        <w:rPr>
          <w:rFonts w:hint="eastAsia"/>
          <w:color w:val="000000" w:themeColor="text1"/>
        </w:rPr>
        <w:t>2.1</w:t>
      </w:r>
      <w:r w:rsidR="00971B71" w:rsidRPr="00BB5896">
        <w:rPr>
          <w:rFonts w:hint="eastAsia"/>
          <w:color w:val="000000" w:themeColor="text1"/>
        </w:rPr>
        <w:t>.2</w:t>
      </w:r>
      <w:r w:rsidR="00873A73" w:rsidRPr="00BB5896">
        <w:rPr>
          <w:rFonts w:hint="eastAsia"/>
          <w:color w:val="000000" w:themeColor="text1"/>
        </w:rPr>
        <w:t>-</w:t>
      </w:r>
      <w:r w:rsidR="004D30BA" w:rsidRPr="00BB5896">
        <w:rPr>
          <w:color w:val="000000" w:themeColor="text1"/>
        </w:rPr>
        <w:t>11</w:t>
      </w:r>
      <w:r w:rsidR="005D1DD9" w:rsidRPr="00BB5896">
        <w:rPr>
          <w:rFonts w:hint="eastAsia"/>
          <w:color w:val="000000" w:themeColor="text1"/>
        </w:rPr>
        <w:t>和</w:t>
      </w:r>
      <w:r w:rsidR="00971B71" w:rsidRPr="00BB5896">
        <w:rPr>
          <w:rFonts w:hint="eastAsia"/>
          <w:color w:val="000000" w:themeColor="text1"/>
        </w:rPr>
        <w:t>表</w:t>
      </w:r>
      <w:r w:rsidR="00971B71" w:rsidRPr="00BB5896">
        <w:rPr>
          <w:rFonts w:hint="eastAsia"/>
          <w:color w:val="000000" w:themeColor="text1"/>
        </w:rPr>
        <w:t>2.1.2-</w:t>
      </w:r>
      <w:r w:rsidR="004D30BA" w:rsidRPr="00BB5896">
        <w:rPr>
          <w:color w:val="000000" w:themeColor="text1"/>
        </w:rPr>
        <w:t>12</w:t>
      </w:r>
      <w:r w:rsidR="001A733E" w:rsidRPr="00BB5896">
        <w:rPr>
          <w:color w:val="000000" w:themeColor="text1"/>
        </w:rPr>
        <w:t>，水平衡图见图</w:t>
      </w:r>
      <w:r w:rsidR="002C20EE" w:rsidRPr="00BB5896">
        <w:rPr>
          <w:rFonts w:hint="eastAsia"/>
          <w:color w:val="000000" w:themeColor="text1"/>
        </w:rPr>
        <w:t>2.1</w:t>
      </w:r>
      <w:r w:rsidR="00971B71" w:rsidRPr="00BB5896">
        <w:rPr>
          <w:rFonts w:hint="eastAsia"/>
          <w:color w:val="000000" w:themeColor="text1"/>
        </w:rPr>
        <w:t>.2-</w:t>
      </w:r>
      <w:r w:rsidR="004054CD" w:rsidRPr="00BB5896">
        <w:rPr>
          <w:color w:val="000000" w:themeColor="text1"/>
        </w:rPr>
        <w:t>6</w:t>
      </w:r>
      <w:r w:rsidR="00E6560D" w:rsidRPr="00BB5896">
        <w:rPr>
          <w:rFonts w:hint="eastAsia"/>
          <w:color w:val="000000" w:themeColor="text1"/>
        </w:rPr>
        <w:t>和</w:t>
      </w:r>
      <w:r w:rsidR="00971B71" w:rsidRPr="00BB5896">
        <w:rPr>
          <w:rFonts w:hint="eastAsia"/>
          <w:color w:val="000000" w:themeColor="text1"/>
        </w:rPr>
        <w:t>图</w:t>
      </w:r>
      <w:r w:rsidR="00971B71" w:rsidRPr="00BB5896">
        <w:rPr>
          <w:rFonts w:hint="eastAsia"/>
          <w:color w:val="000000" w:themeColor="text1"/>
        </w:rPr>
        <w:t>2.1.2-</w:t>
      </w:r>
      <w:r w:rsidR="004054CD" w:rsidRPr="00BB5896">
        <w:rPr>
          <w:color w:val="000000" w:themeColor="text1"/>
        </w:rPr>
        <w:t>7</w:t>
      </w:r>
      <w:r w:rsidR="001A733E" w:rsidRPr="00BB5896">
        <w:rPr>
          <w:color w:val="000000" w:themeColor="text1"/>
        </w:rPr>
        <w:t>。</w:t>
      </w:r>
    </w:p>
    <w:p w14:paraId="15F2381A" w14:textId="4924B69B" w:rsidR="00756661" w:rsidRPr="00BB5896" w:rsidRDefault="00756661" w:rsidP="00E2749E">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2.1</w:t>
      </w:r>
      <w:r w:rsidR="00C93180" w:rsidRPr="00BB5896">
        <w:rPr>
          <w:rFonts w:eastAsia="宋体" w:hAnsi="宋体"/>
          <w:b/>
          <w:color w:val="000000" w:themeColor="text1"/>
        </w:rPr>
        <w:t>.2-</w:t>
      </w:r>
      <w:r w:rsidR="004D30BA" w:rsidRPr="00BB5896">
        <w:rPr>
          <w:rFonts w:eastAsia="宋体" w:hAnsi="宋体"/>
          <w:b/>
          <w:color w:val="000000" w:themeColor="text1"/>
        </w:rPr>
        <w:t>11</w:t>
      </w:r>
      <w:r w:rsidRPr="00BB5896">
        <w:rPr>
          <w:rFonts w:eastAsia="宋体" w:hAnsi="宋体" w:hint="eastAsia"/>
          <w:b/>
          <w:color w:val="000000" w:themeColor="text1"/>
        </w:rPr>
        <w:t xml:space="preserve"> </w:t>
      </w:r>
      <w:r w:rsidRPr="00BB5896">
        <w:rPr>
          <w:rFonts w:eastAsia="宋体" w:hAnsi="宋体" w:hint="eastAsia"/>
          <w:b/>
          <w:color w:val="000000" w:themeColor="text1"/>
        </w:rPr>
        <w:t>拟建项目</w:t>
      </w:r>
      <w:r w:rsidRPr="00BB5896">
        <w:rPr>
          <w:rFonts w:eastAsia="宋体" w:hAnsi="宋体"/>
          <w:b/>
          <w:color w:val="000000" w:themeColor="text1"/>
        </w:rPr>
        <w:t>给、排水情况一览表</w:t>
      </w:r>
      <w:r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
        <w:gridCol w:w="867"/>
        <w:gridCol w:w="1127"/>
        <w:gridCol w:w="875"/>
        <w:gridCol w:w="834"/>
        <w:gridCol w:w="851"/>
        <w:gridCol w:w="1829"/>
        <w:gridCol w:w="818"/>
        <w:gridCol w:w="1604"/>
      </w:tblGrid>
      <w:tr w:rsidR="00BB5896" w:rsidRPr="00BB5896" w14:paraId="1590F02A" w14:textId="77777777" w:rsidTr="002C7D23">
        <w:trPr>
          <w:cantSplit/>
          <w:trHeight w:val="340"/>
          <w:tblHeader/>
          <w:jc w:val="center"/>
        </w:trPr>
        <w:tc>
          <w:tcPr>
            <w:tcW w:w="219" w:type="pct"/>
            <w:vAlign w:val="center"/>
            <w:hideMark/>
          </w:tcPr>
          <w:p w14:paraId="085EF665"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1083" w:type="pct"/>
            <w:gridSpan w:val="2"/>
            <w:vAlign w:val="center"/>
            <w:hideMark/>
          </w:tcPr>
          <w:p w14:paraId="3E1F35F7"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用水类别</w:t>
            </w:r>
          </w:p>
        </w:tc>
        <w:tc>
          <w:tcPr>
            <w:tcW w:w="475" w:type="pct"/>
            <w:vAlign w:val="center"/>
            <w:hideMark/>
          </w:tcPr>
          <w:p w14:paraId="4E662430"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用水量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tc>
        <w:tc>
          <w:tcPr>
            <w:tcW w:w="453" w:type="pct"/>
            <w:vAlign w:val="center"/>
            <w:hideMark/>
          </w:tcPr>
          <w:p w14:paraId="3F872F03"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损耗量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tc>
        <w:tc>
          <w:tcPr>
            <w:tcW w:w="462" w:type="pct"/>
            <w:vAlign w:val="center"/>
            <w:hideMark/>
          </w:tcPr>
          <w:p w14:paraId="40235D4F"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废水量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tc>
        <w:tc>
          <w:tcPr>
            <w:tcW w:w="993" w:type="pct"/>
            <w:vAlign w:val="center"/>
            <w:hideMark/>
          </w:tcPr>
          <w:p w14:paraId="27BF63A9"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去向</w:t>
            </w:r>
          </w:p>
        </w:tc>
        <w:tc>
          <w:tcPr>
            <w:tcW w:w="444" w:type="pct"/>
            <w:vAlign w:val="center"/>
            <w:hideMark/>
          </w:tcPr>
          <w:p w14:paraId="745F1A91"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排放量</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tc>
        <w:tc>
          <w:tcPr>
            <w:tcW w:w="871" w:type="pct"/>
            <w:vAlign w:val="center"/>
            <w:hideMark/>
          </w:tcPr>
          <w:p w14:paraId="7F8B1426"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备注</w:t>
            </w:r>
          </w:p>
        </w:tc>
      </w:tr>
      <w:tr w:rsidR="00BB5896" w:rsidRPr="00BB5896" w14:paraId="6A84F676" w14:textId="77777777" w:rsidTr="002C7D23">
        <w:trPr>
          <w:cantSplit/>
          <w:trHeight w:val="340"/>
          <w:jc w:val="center"/>
        </w:trPr>
        <w:tc>
          <w:tcPr>
            <w:tcW w:w="219" w:type="pct"/>
            <w:vAlign w:val="center"/>
            <w:hideMark/>
          </w:tcPr>
          <w:p w14:paraId="745A468F"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083" w:type="pct"/>
            <w:gridSpan w:val="2"/>
            <w:vAlign w:val="center"/>
            <w:hideMark/>
          </w:tcPr>
          <w:p w14:paraId="4651CAD8"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到港船舶补给水</w:t>
            </w:r>
          </w:p>
        </w:tc>
        <w:tc>
          <w:tcPr>
            <w:tcW w:w="475" w:type="pct"/>
            <w:vAlign w:val="center"/>
            <w:hideMark/>
          </w:tcPr>
          <w:p w14:paraId="4ADF93B7"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26040</w:t>
            </w:r>
          </w:p>
        </w:tc>
        <w:tc>
          <w:tcPr>
            <w:tcW w:w="453" w:type="pct"/>
            <w:vAlign w:val="center"/>
            <w:hideMark/>
          </w:tcPr>
          <w:p w14:paraId="7E32A5C0"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462" w:type="pct"/>
            <w:vAlign w:val="center"/>
            <w:hideMark/>
          </w:tcPr>
          <w:p w14:paraId="780DA185"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93" w:type="pct"/>
            <w:vAlign w:val="center"/>
            <w:hideMark/>
          </w:tcPr>
          <w:p w14:paraId="3DFA6560" w14:textId="6471D38F" w:rsidR="00756661" w:rsidRPr="00BB5896" w:rsidRDefault="00756661" w:rsidP="00893344">
            <w:pPr>
              <w:pStyle w:val="05"/>
              <w:spacing w:before="0" w:beforeAutospacing="0" w:after="0" w:afterAutospacing="0" w:line="240" w:lineRule="auto"/>
              <w:ind w:left="-24" w:right="-24"/>
              <w:jc w:val="both"/>
              <w:rPr>
                <w:color w:val="000000" w:themeColor="text1"/>
              </w:rPr>
            </w:pPr>
            <w:r w:rsidRPr="00BB5896">
              <w:rPr>
                <w:color w:val="000000" w:themeColor="text1"/>
              </w:rPr>
              <w:t>船舶带走</w:t>
            </w:r>
            <w:r w:rsidR="00893344" w:rsidRPr="00BB5896">
              <w:rPr>
                <w:rFonts w:hint="eastAsia"/>
                <w:color w:val="000000" w:themeColor="text1"/>
              </w:rPr>
              <w:t>。</w:t>
            </w:r>
          </w:p>
        </w:tc>
        <w:tc>
          <w:tcPr>
            <w:tcW w:w="444" w:type="pct"/>
            <w:vAlign w:val="center"/>
            <w:hideMark/>
          </w:tcPr>
          <w:p w14:paraId="4A0FE9AB"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71" w:type="pct"/>
            <w:vAlign w:val="center"/>
            <w:hideMark/>
          </w:tcPr>
          <w:p w14:paraId="5F841E22"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198825ED" w14:textId="77777777" w:rsidTr="002C7D23">
        <w:trPr>
          <w:cantSplit/>
          <w:trHeight w:val="340"/>
          <w:jc w:val="center"/>
        </w:trPr>
        <w:tc>
          <w:tcPr>
            <w:tcW w:w="219" w:type="pct"/>
            <w:vAlign w:val="center"/>
            <w:hideMark/>
          </w:tcPr>
          <w:p w14:paraId="404C3E1F" w14:textId="4ACF262E" w:rsidR="00756661"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1083" w:type="pct"/>
            <w:gridSpan w:val="2"/>
            <w:vAlign w:val="center"/>
            <w:hideMark/>
          </w:tcPr>
          <w:p w14:paraId="47F80999"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绿化用水</w:t>
            </w:r>
          </w:p>
        </w:tc>
        <w:tc>
          <w:tcPr>
            <w:tcW w:w="475" w:type="pct"/>
            <w:vAlign w:val="center"/>
            <w:hideMark/>
          </w:tcPr>
          <w:p w14:paraId="1195005C"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1278</w:t>
            </w:r>
          </w:p>
        </w:tc>
        <w:tc>
          <w:tcPr>
            <w:tcW w:w="453" w:type="pct"/>
            <w:vAlign w:val="center"/>
            <w:hideMark/>
          </w:tcPr>
          <w:p w14:paraId="1C3B91BB"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1278</w:t>
            </w:r>
          </w:p>
        </w:tc>
        <w:tc>
          <w:tcPr>
            <w:tcW w:w="462" w:type="pct"/>
            <w:vAlign w:val="center"/>
            <w:hideMark/>
          </w:tcPr>
          <w:p w14:paraId="34527146"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93" w:type="pct"/>
            <w:vAlign w:val="center"/>
            <w:hideMark/>
          </w:tcPr>
          <w:p w14:paraId="59D06910" w14:textId="7DCE0736" w:rsidR="00756661" w:rsidRPr="00BB5896" w:rsidRDefault="00756661" w:rsidP="00893344">
            <w:pPr>
              <w:pStyle w:val="05"/>
              <w:spacing w:before="0" w:beforeAutospacing="0" w:after="0" w:afterAutospacing="0" w:line="240" w:lineRule="auto"/>
              <w:ind w:left="-24" w:right="-24"/>
              <w:jc w:val="both"/>
              <w:rPr>
                <w:color w:val="000000" w:themeColor="text1"/>
              </w:rPr>
            </w:pPr>
            <w:r w:rsidRPr="00BB5896">
              <w:rPr>
                <w:color w:val="000000" w:themeColor="text1"/>
              </w:rPr>
              <w:t>经蒸发、植物吸收消纳完</w:t>
            </w:r>
            <w:r w:rsidR="00893344" w:rsidRPr="00BB5896">
              <w:rPr>
                <w:rFonts w:hint="eastAsia"/>
                <w:color w:val="000000" w:themeColor="text1"/>
              </w:rPr>
              <w:t>。</w:t>
            </w:r>
          </w:p>
        </w:tc>
        <w:tc>
          <w:tcPr>
            <w:tcW w:w="444" w:type="pct"/>
            <w:vAlign w:val="center"/>
            <w:hideMark/>
          </w:tcPr>
          <w:p w14:paraId="2B5B7477" w14:textId="77777777" w:rsidR="00756661" w:rsidRPr="00BB5896" w:rsidRDefault="00756661"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71" w:type="pct"/>
            <w:vAlign w:val="center"/>
            <w:hideMark/>
          </w:tcPr>
          <w:p w14:paraId="6E8FB10D" w14:textId="02D9047A" w:rsidR="00756661" w:rsidRPr="00BB5896" w:rsidRDefault="00756661" w:rsidP="00893344">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新鲜水</w:t>
            </w:r>
            <w:r w:rsidR="00893344" w:rsidRPr="00BB5896">
              <w:rPr>
                <w:rFonts w:hint="eastAsia"/>
                <w:color w:val="000000" w:themeColor="text1"/>
              </w:rPr>
              <w:t>8.8</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hint="eastAsia"/>
                <w:color w:val="000000" w:themeColor="text1"/>
              </w:rPr>
              <w:t>，散货污水处理站回用水</w:t>
            </w:r>
            <w:r w:rsidR="00893344" w:rsidRPr="00BB5896">
              <w:rPr>
                <w:rFonts w:hint="eastAsia"/>
                <w:color w:val="000000" w:themeColor="text1"/>
              </w:rPr>
              <w:t>1269.2</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00893344" w:rsidRPr="00BB5896">
              <w:rPr>
                <w:rFonts w:hint="eastAsia"/>
                <w:color w:val="000000" w:themeColor="text1"/>
              </w:rPr>
              <w:t>。</w:t>
            </w:r>
          </w:p>
        </w:tc>
      </w:tr>
      <w:tr w:rsidR="00BB5896" w:rsidRPr="00BB5896" w14:paraId="301454D1" w14:textId="77777777" w:rsidTr="00E2749E">
        <w:trPr>
          <w:cantSplit/>
          <w:trHeight w:val="340"/>
          <w:jc w:val="center"/>
        </w:trPr>
        <w:tc>
          <w:tcPr>
            <w:tcW w:w="219" w:type="pct"/>
            <w:vAlign w:val="center"/>
            <w:hideMark/>
          </w:tcPr>
          <w:p w14:paraId="11C8216C" w14:textId="7DBF4971" w:rsidR="00893344"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471" w:type="pct"/>
            <w:vAlign w:val="center"/>
            <w:hideMark/>
          </w:tcPr>
          <w:p w14:paraId="45B6E900" w14:textId="2F3AA0D7" w:rsidR="00893344" w:rsidRPr="00BB5896" w:rsidRDefault="00893344" w:rsidP="00A46ADE">
            <w:pPr>
              <w:pStyle w:val="05"/>
              <w:spacing w:before="0" w:after="0" w:line="240" w:lineRule="auto"/>
              <w:ind w:left="-24" w:right="-24"/>
              <w:rPr>
                <w:color w:val="000000" w:themeColor="text1"/>
              </w:rPr>
            </w:pPr>
            <w:r w:rsidRPr="00BB5896">
              <w:rPr>
                <w:color w:val="000000" w:themeColor="text1"/>
              </w:rPr>
              <w:t>环境保护用水</w:t>
            </w:r>
          </w:p>
        </w:tc>
        <w:tc>
          <w:tcPr>
            <w:tcW w:w="612" w:type="pct"/>
            <w:vAlign w:val="center"/>
            <w:hideMark/>
          </w:tcPr>
          <w:p w14:paraId="15158AC1" w14:textId="77777777" w:rsidR="00893344" w:rsidRPr="00BB5896" w:rsidRDefault="00893344" w:rsidP="00A46ADE">
            <w:pPr>
              <w:pStyle w:val="05"/>
              <w:spacing w:before="0" w:beforeAutospacing="0" w:after="0" w:afterAutospacing="0" w:line="240" w:lineRule="auto"/>
              <w:ind w:left="-24" w:right="-24"/>
              <w:rPr>
                <w:color w:val="000000" w:themeColor="text1"/>
              </w:rPr>
            </w:pPr>
            <w:r w:rsidRPr="00BB5896">
              <w:rPr>
                <w:color w:val="000000" w:themeColor="text1"/>
              </w:rPr>
              <w:t>散货泊位装卸平台冲洗水</w:t>
            </w:r>
          </w:p>
        </w:tc>
        <w:tc>
          <w:tcPr>
            <w:tcW w:w="475" w:type="pct"/>
            <w:vAlign w:val="center"/>
            <w:hideMark/>
          </w:tcPr>
          <w:p w14:paraId="7678DB36" w14:textId="77777777" w:rsidR="00893344"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21</w:t>
            </w:r>
            <w:r w:rsidRPr="00BB5896">
              <w:rPr>
                <w:color w:val="000000" w:themeColor="text1"/>
              </w:rPr>
              <w:t>6.5</w:t>
            </w:r>
          </w:p>
        </w:tc>
        <w:tc>
          <w:tcPr>
            <w:tcW w:w="453" w:type="pct"/>
            <w:vAlign w:val="center"/>
            <w:hideMark/>
          </w:tcPr>
          <w:p w14:paraId="157EA34D" w14:textId="77777777" w:rsidR="00893344"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21.</w:t>
            </w:r>
            <w:r w:rsidRPr="00BB5896">
              <w:rPr>
                <w:color w:val="000000" w:themeColor="text1"/>
              </w:rPr>
              <w:t>7</w:t>
            </w:r>
          </w:p>
        </w:tc>
        <w:tc>
          <w:tcPr>
            <w:tcW w:w="462" w:type="pct"/>
            <w:vAlign w:val="center"/>
            <w:hideMark/>
          </w:tcPr>
          <w:p w14:paraId="364B7E0A" w14:textId="77777777" w:rsidR="00893344"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194.</w:t>
            </w:r>
            <w:r w:rsidRPr="00BB5896">
              <w:rPr>
                <w:color w:val="000000" w:themeColor="text1"/>
              </w:rPr>
              <w:t>8</w:t>
            </w:r>
          </w:p>
        </w:tc>
        <w:tc>
          <w:tcPr>
            <w:tcW w:w="993" w:type="pct"/>
            <w:vAlign w:val="center"/>
            <w:hideMark/>
          </w:tcPr>
          <w:p w14:paraId="092F20E6" w14:textId="3A883F3E" w:rsidR="00893344" w:rsidRPr="00BB5896" w:rsidRDefault="00893344" w:rsidP="00893344">
            <w:pPr>
              <w:pStyle w:val="05"/>
              <w:spacing w:before="0" w:beforeAutospacing="0" w:after="0" w:afterAutospacing="0" w:line="240" w:lineRule="auto"/>
              <w:ind w:left="-24" w:right="-24"/>
              <w:jc w:val="both"/>
              <w:rPr>
                <w:color w:val="000000" w:themeColor="text1"/>
              </w:rPr>
            </w:pPr>
            <w:r w:rsidRPr="00BB5896">
              <w:rPr>
                <w:color w:val="000000" w:themeColor="text1"/>
              </w:rPr>
              <w:t>进入散货污水站处理后回用</w:t>
            </w:r>
            <w:r w:rsidRPr="00BB5896">
              <w:rPr>
                <w:rFonts w:hint="eastAsia"/>
                <w:color w:val="000000" w:themeColor="text1"/>
              </w:rPr>
              <w:t>。</w:t>
            </w:r>
          </w:p>
        </w:tc>
        <w:tc>
          <w:tcPr>
            <w:tcW w:w="444" w:type="pct"/>
            <w:vAlign w:val="center"/>
            <w:hideMark/>
          </w:tcPr>
          <w:p w14:paraId="700DD42B" w14:textId="77777777" w:rsidR="00893344" w:rsidRPr="00BB5896" w:rsidRDefault="0089334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71" w:type="pct"/>
            <w:vAlign w:val="center"/>
            <w:hideMark/>
          </w:tcPr>
          <w:p w14:paraId="5D9173CD" w14:textId="61E40411" w:rsidR="00893344" w:rsidRPr="00BB5896" w:rsidRDefault="00893344" w:rsidP="00893344">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回用于</w:t>
            </w:r>
            <w:r w:rsidR="00744150" w:rsidRPr="00BB5896">
              <w:rPr>
                <w:rFonts w:hint="eastAsia"/>
                <w:color w:val="000000" w:themeColor="text1"/>
              </w:rPr>
              <w:t>绿化。</w:t>
            </w:r>
          </w:p>
        </w:tc>
      </w:tr>
      <w:tr w:rsidR="00BB5896" w:rsidRPr="00BB5896" w14:paraId="1B0B0492" w14:textId="77777777" w:rsidTr="002C7D23">
        <w:trPr>
          <w:cantSplit/>
          <w:trHeight w:val="340"/>
          <w:jc w:val="center"/>
        </w:trPr>
        <w:tc>
          <w:tcPr>
            <w:tcW w:w="219" w:type="pct"/>
            <w:vAlign w:val="center"/>
            <w:hideMark/>
          </w:tcPr>
          <w:p w14:paraId="537006EB" w14:textId="733C97F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1083" w:type="pct"/>
            <w:gridSpan w:val="2"/>
            <w:vAlign w:val="center"/>
            <w:hideMark/>
          </w:tcPr>
          <w:p w14:paraId="0BC63B9E"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港区生活用水</w:t>
            </w:r>
          </w:p>
        </w:tc>
        <w:tc>
          <w:tcPr>
            <w:tcW w:w="475" w:type="pct"/>
            <w:vAlign w:val="center"/>
            <w:hideMark/>
          </w:tcPr>
          <w:p w14:paraId="4EE9D27F" w14:textId="2A197506"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2080.3</w:t>
            </w:r>
          </w:p>
        </w:tc>
        <w:tc>
          <w:tcPr>
            <w:tcW w:w="453" w:type="pct"/>
            <w:vAlign w:val="center"/>
            <w:hideMark/>
          </w:tcPr>
          <w:p w14:paraId="7B3D3184" w14:textId="6231630E"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228.8</w:t>
            </w:r>
          </w:p>
        </w:tc>
        <w:tc>
          <w:tcPr>
            <w:tcW w:w="462" w:type="pct"/>
            <w:vAlign w:val="center"/>
            <w:hideMark/>
          </w:tcPr>
          <w:p w14:paraId="75A19DEB" w14:textId="0C38CC8C"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p>
        </w:tc>
        <w:tc>
          <w:tcPr>
            <w:tcW w:w="993" w:type="pct"/>
            <w:vAlign w:val="center"/>
            <w:hideMark/>
          </w:tcPr>
          <w:p w14:paraId="54344212" w14:textId="06897377" w:rsidR="002D1482" w:rsidRPr="00BB5896" w:rsidRDefault="002D1482" w:rsidP="002D1482">
            <w:pPr>
              <w:pStyle w:val="05"/>
              <w:spacing w:before="0" w:beforeAutospacing="0" w:after="0" w:afterAutospacing="0" w:line="240" w:lineRule="auto"/>
              <w:ind w:left="-24" w:right="-24"/>
              <w:jc w:val="both"/>
              <w:rPr>
                <w:color w:val="000000" w:themeColor="text1"/>
              </w:rPr>
            </w:pPr>
            <w:r w:rsidRPr="00BB5896">
              <w:rPr>
                <w:color w:val="000000" w:themeColor="text1"/>
              </w:rPr>
              <w:t>进入生活污水</w:t>
            </w:r>
            <w:r w:rsidRPr="00BB5896">
              <w:rPr>
                <w:rFonts w:hint="eastAsia"/>
                <w:color w:val="000000" w:themeColor="text1"/>
              </w:rPr>
              <w:t>处理</w:t>
            </w:r>
            <w:r w:rsidRPr="00BB5896">
              <w:rPr>
                <w:color w:val="000000" w:themeColor="text1"/>
              </w:rPr>
              <w:t>站处理</w:t>
            </w:r>
            <w:r w:rsidRPr="00BB5896">
              <w:rPr>
                <w:rFonts w:hint="eastAsia"/>
                <w:color w:val="000000" w:themeColor="text1"/>
              </w:rPr>
              <w:t>后通过污水管网排入黔西污水处理厂处理（管网建成前通过吸污车抽吸外运至黔西污水处理厂处理）。</w:t>
            </w:r>
          </w:p>
        </w:tc>
        <w:tc>
          <w:tcPr>
            <w:tcW w:w="444" w:type="pct"/>
            <w:vAlign w:val="center"/>
            <w:hideMark/>
          </w:tcPr>
          <w:p w14:paraId="73D7968F" w14:textId="5383FB5C"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p>
        </w:tc>
        <w:tc>
          <w:tcPr>
            <w:tcW w:w="871" w:type="pct"/>
            <w:vAlign w:val="center"/>
            <w:hideMark/>
          </w:tcPr>
          <w:p w14:paraId="30B7ECFA"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2DD9242E" w14:textId="77777777" w:rsidTr="00E2749E">
        <w:trPr>
          <w:cantSplit/>
          <w:trHeight w:val="340"/>
          <w:jc w:val="center"/>
        </w:trPr>
        <w:tc>
          <w:tcPr>
            <w:tcW w:w="219" w:type="pct"/>
            <w:vMerge w:val="restart"/>
            <w:vAlign w:val="center"/>
            <w:hideMark/>
          </w:tcPr>
          <w:p w14:paraId="656E5AE0" w14:textId="7B2BC05A"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471" w:type="pct"/>
            <w:vMerge w:val="restart"/>
            <w:vAlign w:val="center"/>
            <w:hideMark/>
          </w:tcPr>
          <w:p w14:paraId="6D77D833"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外</w:t>
            </w:r>
          </w:p>
          <w:p w14:paraId="29AE158A"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来</w:t>
            </w:r>
          </w:p>
          <w:p w14:paraId="55A13A0F" w14:textId="167D1019"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水</w:t>
            </w:r>
          </w:p>
        </w:tc>
        <w:tc>
          <w:tcPr>
            <w:tcW w:w="612" w:type="pct"/>
            <w:vAlign w:val="center"/>
            <w:hideMark/>
          </w:tcPr>
          <w:p w14:paraId="253D46DD"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散货泊位装卸平台初期雨水</w:t>
            </w:r>
          </w:p>
        </w:tc>
        <w:tc>
          <w:tcPr>
            <w:tcW w:w="475" w:type="pct"/>
            <w:vAlign w:val="center"/>
            <w:hideMark/>
          </w:tcPr>
          <w:p w14:paraId="3AD457F7"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3" w:type="pct"/>
            <w:vAlign w:val="center"/>
            <w:hideMark/>
          </w:tcPr>
          <w:p w14:paraId="7F3F63BC"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62" w:type="pct"/>
            <w:vAlign w:val="center"/>
            <w:hideMark/>
          </w:tcPr>
          <w:p w14:paraId="3DE22EAA"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107</w:t>
            </w:r>
            <w:r w:rsidRPr="00BB5896">
              <w:rPr>
                <w:color w:val="000000" w:themeColor="text1"/>
              </w:rPr>
              <w:t>4.4</w:t>
            </w:r>
          </w:p>
        </w:tc>
        <w:tc>
          <w:tcPr>
            <w:tcW w:w="993" w:type="pct"/>
            <w:vAlign w:val="center"/>
            <w:hideMark/>
          </w:tcPr>
          <w:p w14:paraId="292503E7" w14:textId="730753EE" w:rsidR="002D1482" w:rsidRPr="00BB5896" w:rsidRDefault="002D1482" w:rsidP="002D1482">
            <w:pPr>
              <w:pStyle w:val="05"/>
              <w:spacing w:before="0" w:beforeAutospacing="0" w:after="0" w:afterAutospacing="0" w:line="240" w:lineRule="auto"/>
              <w:ind w:left="-24" w:right="-24"/>
              <w:jc w:val="both"/>
              <w:rPr>
                <w:color w:val="000000" w:themeColor="text1"/>
              </w:rPr>
            </w:pPr>
            <w:r w:rsidRPr="00BB5896">
              <w:rPr>
                <w:color w:val="000000" w:themeColor="text1"/>
              </w:rPr>
              <w:t>进入散货污水处理站处理</w:t>
            </w:r>
            <w:r w:rsidRPr="00BB5896">
              <w:rPr>
                <w:rFonts w:hint="eastAsia"/>
                <w:color w:val="000000" w:themeColor="text1"/>
              </w:rPr>
              <w:t>达标</w:t>
            </w:r>
            <w:r w:rsidRPr="00BB5896">
              <w:rPr>
                <w:color w:val="000000" w:themeColor="text1"/>
              </w:rPr>
              <w:t>后回用</w:t>
            </w:r>
            <w:r w:rsidRPr="00BB5896">
              <w:rPr>
                <w:rFonts w:hint="eastAsia"/>
                <w:color w:val="000000" w:themeColor="text1"/>
              </w:rPr>
              <w:t>。</w:t>
            </w:r>
          </w:p>
        </w:tc>
        <w:tc>
          <w:tcPr>
            <w:tcW w:w="444" w:type="pct"/>
            <w:vAlign w:val="center"/>
            <w:hideMark/>
          </w:tcPr>
          <w:p w14:paraId="0C138E16"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71" w:type="pct"/>
            <w:vAlign w:val="center"/>
            <w:hideMark/>
          </w:tcPr>
          <w:p w14:paraId="653E9B4F"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7C4C72AC" w14:textId="77777777" w:rsidTr="00E2749E">
        <w:trPr>
          <w:cantSplit/>
          <w:trHeight w:val="340"/>
          <w:jc w:val="center"/>
        </w:trPr>
        <w:tc>
          <w:tcPr>
            <w:tcW w:w="219" w:type="pct"/>
            <w:vMerge/>
            <w:vAlign w:val="center"/>
            <w:hideMark/>
          </w:tcPr>
          <w:p w14:paraId="7E4DC390" w14:textId="7ADD3B83" w:rsidR="002D1482" w:rsidRPr="00BB5896" w:rsidRDefault="002D1482" w:rsidP="002D1482">
            <w:pPr>
              <w:pStyle w:val="05"/>
              <w:spacing w:before="0" w:after="0" w:line="240" w:lineRule="auto"/>
              <w:ind w:left="-24" w:right="-24"/>
              <w:rPr>
                <w:color w:val="000000" w:themeColor="text1"/>
              </w:rPr>
            </w:pPr>
          </w:p>
        </w:tc>
        <w:tc>
          <w:tcPr>
            <w:tcW w:w="471" w:type="pct"/>
            <w:vMerge/>
            <w:vAlign w:val="center"/>
            <w:hideMark/>
          </w:tcPr>
          <w:p w14:paraId="2CCE978B" w14:textId="07CEA4B2" w:rsidR="002D1482" w:rsidRPr="00BB5896" w:rsidRDefault="002D1482" w:rsidP="002D1482">
            <w:pPr>
              <w:pStyle w:val="05"/>
              <w:spacing w:before="0" w:after="0" w:line="240" w:lineRule="auto"/>
              <w:ind w:left="-24" w:right="-24"/>
              <w:rPr>
                <w:color w:val="000000" w:themeColor="text1"/>
              </w:rPr>
            </w:pPr>
          </w:p>
        </w:tc>
        <w:tc>
          <w:tcPr>
            <w:tcW w:w="612" w:type="pct"/>
            <w:vAlign w:val="center"/>
            <w:hideMark/>
          </w:tcPr>
          <w:p w14:paraId="0C9880CC"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到港船舶舱底含油污水</w:t>
            </w:r>
          </w:p>
        </w:tc>
        <w:tc>
          <w:tcPr>
            <w:tcW w:w="475" w:type="pct"/>
            <w:vAlign w:val="center"/>
            <w:hideMark/>
          </w:tcPr>
          <w:p w14:paraId="5191C8A8"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3" w:type="pct"/>
            <w:vAlign w:val="center"/>
            <w:hideMark/>
          </w:tcPr>
          <w:p w14:paraId="60CBB7DC"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62" w:type="pct"/>
            <w:vAlign w:val="center"/>
            <w:hideMark/>
          </w:tcPr>
          <w:p w14:paraId="0259632B" w14:textId="49E5FC7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185.1</w:t>
            </w:r>
          </w:p>
        </w:tc>
        <w:tc>
          <w:tcPr>
            <w:tcW w:w="993" w:type="pct"/>
            <w:vAlign w:val="center"/>
            <w:hideMark/>
          </w:tcPr>
          <w:p w14:paraId="3A3E1FD8" w14:textId="1E7C7536" w:rsidR="002D1482" w:rsidRPr="00BB5896" w:rsidRDefault="002D1482" w:rsidP="002D1482">
            <w:pPr>
              <w:pStyle w:val="05"/>
              <w:spacing w:before="0" w:beforeAutospacing="0" w:after="0" w:afterAutospacing="0" w:line="240" w:lineRule="auto"/>
              <w:ind w:left="-24" w:right="-24"/>
              <w:jc w:val="both"/>
              <w:rPr>
                <w:color w:val="000000" w:themeColor="text1"/>
              </w:rPr>
            </w:pPr>
            <w:r w:rsidRPr="00BB5896">
              <w:rPr>
                <w:color w:val="000000" w:themeColor="text1"/>
              </w:rPr>
              <w:t>进入港区设置的含油污水储罐，</w:t>
            </w:r>
            <w:r w:rsidRPr="00BB5896">
              <w:rPr>
                <w:rFonts w:hint="eastAsia"/>
                <w:color w:val="000000" w:themeColor="text1"/>
              </w:rPr>
              <w:t>定期交由有资质的单位处置。</w:t>
            </w:r>
          </w:p>
        </w:tc>
        <w:tc>
          <w:tcPr>
            <w:tcW w:w="444" w:type="pct"/>
            <w:vAlign w:val="center"/>
            <w:hideMark/>
          </w:tcPr>
          <w:p w14:paraId="7C587649"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71" w:type="pct"/>
            <w:vAlign w:val="center"/>
            <w:hideMark/>
          </w:tcPr>
          <w:p w14:paraId="68BED709"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154F5EEB" w14:textId="77777777" w:rsidTr="00BF3F81">
        <w:trPr>
          <w:cantSplit/>
          <w:trHeight w:val="375"/>
          <w:jc w:val="center"/>
        </w:trPr>
        <w:tc>
          <w:tcPr>
            <w:tcW w:w="219" w:type="pct"/>
            <w:vMerge/>
            <w:vAlign w:val="center"/>
            <w:hideMark/>
          </w:tcPr>
          <w:p w14:paraId="1BD81ABC" w14:textId="77777777" w:rsidR="002D1482" w:rsidRPr="00BB5896" w:rsidRDefault="002D1482" w:rsidP="002D1482">
            <w:pPr>
              <w:pStyle w:val="05"/>
              <w:spacing w:before="0" w:beforeAutospacing="0" w:after="0" w:afterAutospacing="0" w:line="240" w:lineRule="auto"/>
              <w:ind w:left="-24" w:right="-24"/>
              <w:rPr>
                <w:color w:val="000000" w:themeColor="text1"/>
              </w:rPr>
            </w:pPr>
          </w:p>
        </w:tc>
        <w:tc>
          <w:tcPr>
            <w:tcW w:w="471" w:type="pct"/>
            <w:vMerge/>
            <w:vAlign w:val="center"/>
            <w:hideMark/>
          </w:tcPr>
          <w:p w14:paraId="4C8667A7" w14:textId="77777777" w:rsidR="002D1482" w:rsidRPr="00BB5896" w:rsidRDefault="002D1482" w:rsidP="002D1482">
            <w:pPr>
              <w:pStyle w:val="05"/>
              <w:spacing w:before="0" w:beforeAutospacing="0" w:after="0" w:afterAutospacing="0" w:line="240" w:lineRule="auto"/>
              <w:ind w:left="-24" w:right="-24"/>
              <w:rPr>
                <w:color w:val="000000" w:themeColor="text1"/>
              </w:rPr>
            </w:pPr>
          </w:p>
        </w:tc>
        <w:tc>
          <w:tcPr>
            <w:tcW w:w="612" w:type="pct"/>
            <w:vAlign w:val="center"/>
            <w:hideMark/>
          </w:tcPr>
          <w:p w14:paraId="5B4344D6"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到港船舶生活污水</w:t>
            </w:r>
          </w:p>
        </w:tc>
        <w:tc>
          <w:tcPr>
            <w:tcW w:w="475" w:type="pct"/>
            <w:vAlign w:val="center"/>
            <w:hideMark/>
          </w:tcPr>
          <w:p w14:paraId="3EB4B769"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3" w:type="pct"/>
            <w:vAlign w:val="center"/>
            <w:hideMark/>
          </w:tcPr>
          <w:p w14:paraId="35ECFFAD"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62" w:type="pct"/>
            <w:vAlign w:val="center"/>
            <w:hideMark/>
          </w:tcPr>
          <w:p w14:paraId="60196317" w14:textId="091A23A2"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p>
        </w:tc>
        <w:tc>
          <w:tcPr>
            <w:tcW w:w="993" w:type="pct"/>
            <w:vAlign w:val="center"/>
            <w:hideMark/>
          </w:tcPr>
          <w:p w14:paraId="48FB61FD" w14:textId="231BF7D2" w:rsidR="002D1482" w:rsidRPr="00BB5896" w:rsidRDefault="002D1482" w:rsidP="002D1482">
            <w:pPr>
              <w:pStyle w:val="05"/>
              <w:spacing w:before="0" w:beforeAutospacing="0" w:after="0" w:afterAutospacing="0" w:line="240" w:lineRule="auto"/>
              <w:ind w:left="-24" w:right="-24"/>
              <w:jc w:val="both"/>
              <w:rPr>
                <w:color w:val="000000" w:themeColor="text1"/>
              </w:rPr>
            </w:pPr>
            <w:r w:rsidRPr="00BB5896">
              <w:rPr>
                <w:color w:val="000000" w:themeColor="text1"/>
              </w:rPr>
              <w:t>进入港区生活污水处理站处理</w:t>
            </w:r>
            <w:r w:rsidRPr="00BB5896">
              <w:rPr>
                <w:rFonts w:hint="eastAsia"/>
                <w:color w:val="000000" w:themeColor="text1"/>
              </w:rPr>
              <w:t>。</w:t>
            </w:r>
          </w:p>
        </w:tc>
        <w:tc>
          <w:tcPr>
            <w:tcW w:w="444" w:type="pct"/>
            <w:vAlign w:val="center"/>
            <w:hideMark/>
          </w:tcPr>
          <w:p w14:paraId="6EEB11AE" w14:textId="3405F36B"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p>
        </w:tc>
        <w:tc>
          <w:tcPr>
            <w:tcW w:w="871" w:type="pct"/>
            <w:vAlign w:val="center"/>
            <w:hideMark/>
          </w:tcPr>
          <w:p w14:paraId="4B123A32" w14:textId="79BD4B2A" w:rsidR="002D1482" w:rsidRPr="00BB5896" w:rsidRDefault="002D1482" w:rsidP="002D1482">
            <w:pPr>
              <w:pStyle w:val="05"/>
              <w:spacing w:before="0" w:beforeAutospacing="0" w:after="0" w:afterAutospacing="0" w:line="240" w:lineRule="auto"/>
              <w:ind w:left="-24" w:right="-24"/>
              <w:jc w:val="both"/>
              <w:rPr>
                <w:color w:val="000000" w:themeColor="text1"/>
              </w:rPr>
            </w:pPr>
            <w:r w:rsidRPr="00BB5896">
              <w:rPr>
                <w:color w:val="000000" w:themeColor="text1"/>
              </w:rPr>
              <w:t>进入港区生活污水处理站处理之后与</w:t>
            </w:r>
            <w:r w:rsidRPr="00BB5896">
              <w:rPr>
                <w:rFonts w:hint="eastAsia"/>
                <w:color w:val="000000" w:themeColor="text1"/>
              </w:rPr>
              <w:t>港区</w:t>
            </w:r>
            <w:r w:rsidRPr="00BB5896">
              <w:rPr>
                <w:color w:val="000000" w:themeColor="text1"/>
              </w:rPr>
              <w:t>生活污水去向一致</w:t>
            </w:r>
            <w:r w:rsidRPr="00BB5896">
              <w:rPr>
                <w:rFonts w:hint="eastAsia"/>
                <w:color w:val="000000" w:themeColor="text1"/>
              </w:rPr>
              <w:t>。</w:t>
            </w:r>
          </w:p>
        </w:tc>
      </w:tr>
      <w:tr w:rsidR="00BB5896" w:rsidRPr="00BB5896" w14:paraId="169E40E9" w14:textId="77777777" w:rsidTr="002C7D23">
        <w:trPr>
          <w:cantSplit/>
          <w:trHeight w:val="340"/>
          <w:jc w:val="center"/>
        </w:trPr>
        <w:tc>
          <w:tcPr>
            <w:tcW w:w="1302" w:type="pct"/>
            <w:gridSpan w:val="3"/>
            <w:vAlign w:val="center"/>
            <w:hideMark/>
          </w:tcPr>
          <w:p w14:paraId="20F90D2D"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总计</w:t>
            </w:r>
          </w:p>
        </w:tc>
        <w:tc>
          <w:tcPr>
            <w:tcW w:w="475" w:type="pct"/>
            <w:vAlign w:val="center"/>
            <w:hideMark/>
          </w:tcPr>
          <w:p w14:paraId="0D7B4CD8" w14:textId="453D21D6"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29614.8 </w:t>
            </w:r>
          </w:p>
        </w:tc>
        <w:tc>
          <w:tcPr>
            <w:tcW w:w="453" w:type="pct"/>
            <w:vAlign w:val="center"/>
            <w:hideMark/>
          </w:tcPr>
          <w:p w14:paraId="4E3FB79C" w14:textId="3E7525D6"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1528.5 </w:t>
            </w:r>
          </w:p>
        </w:tc>
        <w:tc>
          <w:tcPr>
            <w:tcW w:w="462" w:type="pct"/>
            <w:vAlign w:val="center"/>
            <w:hideMark/>
          </w:tcPr>
          <w:p w14:paraId="7D73BDE6" w14:textId="2F39534B"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3481.6 </w:t>
            </w:r>
          </w:p>
        </w:tc>
        <w:tc>
          <w:tcPr>
            <w:tcW w:w="993" w:type="pct"/>
            <w:vAlign w:val="center"/>
            <w:hideMark/>
          </w:tcPr>
          <w:p w14:paraId="5C4925C7"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color w:val="000000" w:themeColor="text1"/>
              </w:rPr>
              <w:t>/</w:t>
            </w:r>
          </w:p>
        </w:tc>
        <w:tc>
          <w:tcPr>
            <w:tcW w:w="444" w:type="pct"/>
            <w:vAlign w:val="center"/>
            <w:hideMark/>
          </w:tcPr>
          <w:p w14:paraId="7D3B1BA1" w14:textId="5CC3C26D"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2027.3 </w:t>
            </w:r>
          </w:p>
        </w:tc>
        <w:tc>
          <w:tcPr>
            <w:tcW w:w="871" w:type="pct"/>
            <w:vAlign w:val="center"/>
            <w:hideMark/>
          </w:tcPr>
          <w:p w14:paraId="5F9FF59C" w14:textId="77777777" w:rsidR="002D1482" w:rsidRPr="00BB5896" w:rsidRDefault="002D1482" w:rsidP="002D148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bl>
    <w:p w14:paraId="45692C8E" w14:textId="664A692E" w:rsidR="001A733E" w:rsidRPr="00BB5896" w:rsidRDefault="001A733E" w:rsidP="00BA0B65">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873A73" w:rsidRPr="00BB5896">
        <w:rPr>
          <w:rFonts w:eastAsia="宋体" w:hAnsi="宋体" w:hint="eastAsia"/>
          <w:b/>
          <w:color w:val="000000" w:themeColor="text1"/>
        </w:rPr>
        <w:t>2.1</w:t>
      </w:r>
      <w:r w:rsidR="00C93180" w:rsidRPr="00BB5896">
        <w:rPr>
          <w:rFonts w:eastAsia="宋体" w:hAnsi="宋体"/>
          <w:b/>
          <w:color w:val="000000" w:themeColor="text1"/>
        </w:rPr>
        <w:t>.2-</w:t>
      </w:r>
      <w:r w:rsidR="005D1DD9" w:rsidRPr="00BB5896">
        <w:rPr>
          <w:rFonts w:eastAsia="宋体" w:hAnsi="宋体" w:hint="eastAsia"/>
          <w:b/>
          <w:color w:val="000000" w:themeColor="text1"/>
        </w:rPr>
        <w:t>1</w:t>
      </w:r>
      <w:r w:rsidR="004D30BA" w:rsidRPr="00BB5896">
        <w:rPr>
          <w:rFonts w:eastAsia="宋体" w:hAnsi="宋体"/>
          <w:b/>
          <w:color w:val="000000" w:themeColor="text1"/>
        </w:rPr>
        <w:t>2</w:t>
      </w:r>
      <w:r w:rsidRPr="00BB5896">
        <w:rPr>
          <w:rFonts w:eastAsia="宋体" w:hAnsi="宋体" w:hint="eastAsia"/>
          <w:b/>
          <w:color w:val="000000" w:themeColor="text1"/>
        </w:rPr>
        <w:t xml:space="preserve"> </w:t>
      </w:r>
      <w:r w:rsidRPr="00BB5896">
        <w:rPr>
          <w:rFonts w:eastAsia="宋体" w:hAnsi="宋体" w:hint="eastAsia"/>
          <w:b/>
          <w:color w:val="000000" w:themeColor="text1"/>
        </w:rPr>
        <w:t>拟建项目</w:t>
      </w:r>
      <w:r w:rsidRPr="00BB5896">
        <w:rPr>
          <w:rFonts w:eastAsia="宋体" w:hAnsi="宋体"/>
          <w:b/>
          <w:color w:val="000000" w:themeColor="text1"/>
        </w:rPr>
        <w:t>给、排水情况一览表</w:t>
      </w:r>
      <w:r w:rsidR="00756661" w:rsidRPr="00BB5896">
        <w:rPr>
          <w:rFonts w:eastAsia="宋体" w:hAnsi="宋体" w:hint="eastAsia"/>
          <w:b/>
          <w:color w:val="000000" w:themeColor="text1"/>
          <w:u w:val="single"/>
        </w:rPr>
        <w:t>（</w:t>
      </w:r>
      <w:r w:rsidR="00FD5250" w:rsidRPr="00BB5896">
        <w:rPr>
          <w:rFonts w:eastAsia="宋体" w:hAnsi="宋体" w:hint="eastAsia"/>
          <w:b/>
          <w:color w:val="000000" w:themeColor="text1"/>
          <w:u w:val="single"/>
        </w:rPr>
        <w:t>武宣农场三队拆迁后</w:t>
      </w:r>
      <w:r w:rsidR="00756661" w:rsidRPr="00BB5896">
        <w:rPr>
          <w:rFonts w:eastAsia="宋体" w:hAnsi="宋体" w:hint="eastAsia"/>
          <w:b/>
          <w:color w:val="000000" w:themeColor="text1"/>
          <w:u w:val="single"/>
        </w:rPr>
        <w:t>）</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403"/>
        <w:gridCol w:w="166"/>
        <w:gridCol w:w="1488"/>
        <w:gridCol w:w="914"/>
        <w:gridCol w:w="875"/>
        <w:gridCol w:w="875"/>
        <w:gridCol w:w="1691"/>
        <w:gridCol w:w="797"/>
        <w:gridCol w:w="1597"/>
      </w:tblGrid>
      <w:tr w:rsidR="00BB5896" w:rsidRPr="00BB5896" w14:paraId="73DB2118" w14:textId="77777777" w:rsidTr="002F0C79">
        <w:trPr>
          <w:cantSplit/>
          <w:trHeight w:val="340"/>
          <w:tblHeader/>
          <w:jc w:val="center"/>
        </w:trPr>
        <w:tc>
          <w:tcPr>
            <w:tcW w:w="219" w:type="pct"/>
            <w:vAlign w:val="center"/>
            <w:hideMark/>
          </w:tcPr>
          <w:p w14:paraId="6EDF0AC4"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1117" w:type="pct"/>
            <w:gridSpan w:val="3"/>
            <w:vAlign w:val="center"/>
            <w:hideMark/>
          </w:tcPr>
          <w:p w14:paraId="7DACF078"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用水类别</w:t>
            </w:r>
          </w:p>
        </w:tc>
        <w:tc>
          <w:tcPr>
            <w:tcW w:w="496" w:type="pct"/>
            <w:vAlign w:val="center"/>
            <w:hideMark/>
          </w:tcPr>
          <w:p w14:paraId="6E9221C1"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用水量</w:t>
            </w:r>
            <w:r w:rsidRPr="00BB5896">
              <w:rPr>
                <w:color w:val="000000" w:themeColor="text1"/>
              </w:rPr>
              <w:t>(m</w:t>
            </w:r>
            <w:r w:rsidRPr="00BB5896">
              <w:rPr>
                <w:color w:val="000000" w:themeColor="text1"/>
                <w:vertAlign w:val="superscript"/>
              </w:rPr>
              <w:t>3</w:t>
            </w:r>
            <w:r w:rsidRPr="00BB5896">
              <w:rPr>
                <w:color w:val="000000" w:themeColor="text1"/>
              </w:rPr>
              <w:t>/</w:t>
            </w:r>
            <w:r w:rsidR="00AD61FD" w:rsidRPr="00BB5896">
              <w:rPr>
                <w:rFonts w:hint="eastAsia"/>
                <w:color w:val="000000" w:themeColor="text1"/>
              </w:rPr>
              <w:t>a</w:t>
            </w:r>
            <w:r w:rsidRPr="00BB5896">
              <w:rPr>
                <w:color w:val="000000" w:themeColor="text1"/>
              </w:rPr>
              <w:t>)</w:t>
            </w:r>
          </w:p>
        </w:tc>
        <w:tc>
          <w:tcPr>
            <w:tcW w:w="475" w:type="pct"/>
            <w:vAlign w:val="center"/>
            <w:hideMark/>
          </w:tcPr>
          <w:p w14:paraId="7725D42F"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损耗量</w:t>
            </w:r>
            <w:r w:rsidRPr="00BB5896">
              <w:rPr>
                <w:color w:val="000000" w:themeColor="text1"/>
              </w:rPr>
              <w:t>(m</w:t>
            </w:r>
            <w:r w:rsidRPr="00BB5896">
              <w:rPr>
                <w:color w:val="000000" w:themeColor="text1"/>
                <w:vertAlign w:val="superscript"/>
              </w:rPr>
              <w:t>3</w:t>
            </w:r>
            <w:r w:rsidRPr="00BB5896">
              <w:rPr>
                <w:color w:val="000000" w:themeColor="text1"/>
              </w:rPr>
              <w:t>/</w:t>
            </w:r>
            <w:r w:rsidR="00AD61FD" w:rsidRPr="00BB5896">
              <w:rPr>
                <w:rFonts w:hint="eastAsia"/>
                <w:color w:val="000000" w:themeColor="text1"/>
              </w:rPr>
              <w:t>a</w:t>
            </w:r>
            <w:r w:rsidRPr="00BB5896">
              <w:rPr>
                <w:color w:val="000000" w:themeColor="text1"/>
              </w:rPr>
              <w:t>)</w:t>
            </w:r>
          </w:p>
        </w:tc>
        <w:tc>
          <w:tcPr>
            <w:tcW w:w="475" w:type="pct"/>
            <w:vAlign w:val="center"/>
            <w:hideMark/>
          </w:tcPr>
          <w:p w14:paraId="0149FEA6"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废水量</w:t>
            </w:r>
            <w:r w:rsidRPr="00BB5896">
              <w:rPr>
                <w:color w:val="000000" w:themeColor="text1"/>
              </w:rPr>
              <w:t>(m</w:t>
            </w:r>
            <w:r w:rsidRPr="00BB5896">
              <w:rPr>
                <w:color w:val="000000" w:themeColor="text1"/>
                <w:vertAlign w:val="superscript"/>
              </w:rPr>
              <w:t>3</w:t>
            </w:r>
            <w:r w:rsidRPr="00BB5896">
              <w:rPr>
                <w:color w:val="000000" w:themeColor="text1"/>
              </w:rPr>
              <w:t>/</w:t>
            </w:r>
            <w:r w:rsidR="00AD61FD" w:rsidRPr="00BB5896">
              <w:rPr>
                <w:rFonts w:hint="eastAsia"/>
                <w:color w:val="000000" w:themeColor="text1"/>
              </w:rPr>
              <w:t>a</w:t>
            </w:r>
            <w:r w:rsidRPr="00BB5896">
              <w:rPr>
                <w:color w:val="000000" w:themeColor="text1"/>
              </w:rPr>
              <w:t>)</w:t>
            </w:r>
          </w:p>
        </w:tc>
        <w:tc>
          <w:tcPr>
            <w:tcW w:w="918" w:type="pct"/>
            <w:vAlign w:val="center"/>
            <w:hideMark/>
          </w:tcPr>
          <w:p w14:paraId="0EBAC541"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去向</w:t>
            </w:r>
          </w:p>
        </w:tc>
        <w:tc>
          <w:tcPr>
            <w:tcW w:w="433" w:type="pct"/>
            <w:vAlign w:val="center"/>
            <w:hideMark/>
          </w:tcPr>
          <w:p w14:paraId="2E2E02C4"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排放量</w:t>
            </w:r>
            <w:r w:rsidRPr="00BB5896">
              <w:rPr>
                <w:color w:val="000000" w:themeColor="text1"/>
              </w:rPr>
              <w:t>(m</w:t>
            </w:r>
            <w:r w:rsidRPr="00BB5896">
              <w:rPr>
                <w:color w:val="000000" w:themeColor="text1"/>
                <w:vertAlign w:val="superscript"/>
              </w:rPr>
              <w:t>3</w:t>
            </w:r>
            <w:r w:rsidRPr="00BB5896">
              <w:rPr>
                <w:color w:val="000000" w:themeColor="text1"/>
              </w:rPr>
              <w:t>/</w:t>
            </w:r>
            <w:r w:rsidR="00AD61FD" w:rsidRPr="00BB5896">
              <w:rPr>
                <w:rFonts w:hint="eastAsia"/>
                <w:color w:val="000000" w:themeColor="text1"/>
              </w:rPr>
              <w:t>a</w:t>
            </w:r>
            <w:r w:rsidRPr="00BB5896">
              <w:rPr>
                <w:color w:val="000000" w:themeColor="text1"/>
              </w:rPr>
              <w:t>)</w:t>
            </w:r>
          </w:p>
        </w:tc>
        <w:tc>
          <w:tcPr>
            <w:tcW w:w="867" w:type="pct"/>
            <w:vAlign w:val="center"/>
            <w:hideMark/>
          </w:tcPr>
          <w:p w14:paraId="362CE85E"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备注</w:t>
            </w:r>
          </w:p>
        </w:tc>
      </w:tr>
      <w:tr w:rsidR="00BB5896" w:rsidRPr="00BB5896" w14:paraId="29CB1E71" w14:textId="77777777" w:rsidTr="002F0C79">
        <w:trPr>
          <w:cantSplit/>
          <w:trHeight w:val="340"/>
          <w:jc w:val="center"/>
        </w:trPr>
        <w:tc>
          <w:tcPr>
            <w:tcW w:w="219" w:type="pct"/>
            <w:vAlign w:val="center"/>
            <w:hideMark/>
          </w:tcPr>
          <w:p w14:paraId="38918E0E"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117" w:type="pct"/>
            <w:gridSpan w:val="3"/>
            <w:vAlign w:val="center"/>
            <w:hideMark/>
          </w:tcPr>
          <w:p w14:paraId="43037E23"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到港船舶补给水</w:t>
            </w:r>
          </w:p>
        </w:tc>
        <w:tc>
          <w:tcPr>
            <w:tcW w:w="496" w:type="pct"/>
            <w:vAlign w:val="center"/>
            <w:hideMark/>
          </w:tcPr>
          <w:p w14:paraId="780AD064" w14:textId="77777777" w:rsidR="001A733E" w:rsidRPr="00BB5896" w:rsidRDefault="00A501B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26040</w:t>
            </w:r>
          </w:p>
        </w:tc>
        <w:tc>
          <w:tcPr>
            <w:tcW w:w="475" w:type="pct"/>
            <w:vAlign w:val="center"/>
            <w:hideMark/>
          </w:tcPr>
          <w:p w14:paraId="51E977B3"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475" w:type="pct"/>
            <w:vAlign w:val="center"/>
            <w:hideMark/>
          </w:tcPr>
          <w:p w14:paraId="04A1F31C"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18" w:type="pct"/>
            <w:vAlign w:val="center"/>
            <w:hideMark/>
          </w:tcPr>
          <w:p w14:paraId="53F82DEC" w14:textId="52A659B8" w:rsidR="001A733E" w:rsidRPr="00BB5896" w:rsidRDefault="001A733E" w:rsidP="00674676">
            <w:pPr>
              <w:pStyle w:val="05"/>
              <w:spacing w:before="0" w:beforeAutospacing="0" w:after="0" w:afterAutospacing="0" w:line="240" w:lineRule="auto"/>
              <w:ind w:left="-24" w:right="-24"/>
              <w:jc w:val="both"/>
              <w:rPr>
                <w:color w:val="000000" w:themeColor="text1"/>
              </w:rPr>
            </w:pPr>
            <w:r w:rsidRPr="00BB5896">
              <w:rPr>
                <w:color w:val="000000" w:themeColor="text1"/>
              </w:rPr>
              <w:t>船舶带走</w:t>
            </w:r>
            <w:r w:rsidR="00DF25AC" w:rsidRPr="00BB5896">
              <w:rPr>
                <w:rFonts w:hint="eastAsia"/>
                <w:color w:val="000000" w:themeColor="text1"/>
              </w:rPr>
              <w:t>。</w:t>
            </w:r>
          </w:p>
        </w:tc>
        <w:tc>
          <w:tcPr>
            <w:tcW w:w="433" w:type="pct"/>
            <w:vAlign w:val="center"/>
            <w:hideMark/>
          </w:tcPr>
          <w:p w14:paraId="73068BC6"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Align w:val="center"/>
            <w:hideMark/>
          </w:tcPr>
          <w:p w14:paraId="5D2D3159"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2405DD61" w14:textId="77777777" w:rsidTr="002F0C79">
        <w:trPr>
          <w:cantSplit/>
          <w:trHeight w:val="340"/>
          <w:jc w:val="center"/>
        </w:trPr>
        <w:tc>
          <w:tcPr>
            <w:tcW w:w="219" w:type="pct"/>
            <w:vMerge w:val="restart"/>
            <w:vAlign w:val="center"/>
            <w:hideMark/>
          </w:tcPr>
          <w:p w14:paraId="705B993C"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color w:val="000000" w:themeColor="text1"/>
              </w:rPr>
              <w:t>2</w:t>
            </w:r>
          </w:p>
        </w:tc>
        <w:tc>
          <w:tcPr>
            <w:tcW w:w="219" w:type="pct"/>
            <w:vMerge w:val="restart"/>
            <w:vAlign w:val="center"/>
            <w:hideMark/>
          </w:tcPr>
          <w:p w14:paraId="051277E1"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color w:val="000000" w:themeColor="text1"/>
              </w:rPr>
              <w:t>生产用水</w:t>
            </w:r>
          </w:p>
        </w:tc>
        <w:tc>
          <w:tcPr>
            <w:tcW w:w="898" w:type="pct"/>
            <w:gridSpan w:val="2"/>
            <w:vAlign w:val="center"/>
            <w:hideMark/>
          </w:tcPr>
          <w:p w14:paraId="308DA790"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color w:val="000000" w:themeColor="text1"/>
              </w:rPr>
              <w:t>流动机械</w:t>
            </w:r>
          </w:p>
          <w:p w14:paraId="45621B53"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color w:val="000000" w:themeColor="text1"/>
              </w:rPr>
              <w:t>冲洗用水</w:t>
            </w:r>
          </w:p>
        </w:tc>
        <w:tc>
          <w:tcPr>
            <w:tcW w:w="496" w:type="pct"/>
            <w:vAlign w:val="center"/>
            <w:hideMark/>
          </w:tcPr>
          <w:p w14:paraId="5FBF1B16" w14:textId="77777777" w:rsidR="005D2311" w:rsidRPr="00BB5896" w:rsidRDefault="00A501B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284</w:t>
            </w:r>
          </w:p>
        </w:tc>
        <w:tc>
          <w:tcPr>
            <w:tcW w:w="475" w:type="pct"/>
            <w:vAlign w:val="center"/>
            <w:hideMark/>
          </w:tcPr>
          <w:p w14:paraId="417F1653"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28.4</w:t>
            </w:r>
          </w:p>
        </w:tc>
        <w:tc>
          <w:tcPr>
            <w:tcW w:w="475" w:type="pct"/>
            <w:vAlign w:val="center"/>
            <w:hideMark/>
          </w:tcPr>
          <w:p w14:paraId="4388473E"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255.6</w:t>
            </w:r>
          </w:p>
        </w:tc>
        <w:tc>
          <w:tcPr>
            <w:tcW w:w="918" w:type="pct"/>
            <w:vMerge w:val="restart"/>
            <w:vAlign w:val="center"/>
            <w:hideMark/>
          </w:tcPr>
          <w:p w14:paraId="5E21EE3D" w14:textId="0830C947" w:rsidR="005D2311" w:rsidRPr="00BB5896" w:rsidRDefault="005D2311" w:rsidP="00674676">
            <w:pPr>
              <w:pStyle w:val="05"/>
              <w:spacing w:before="0" w:beforeAutospacing="0" w:after="0" w:afterAutospacing="0" w:line="240" w:lineRule="auto"/>
              <w:ind w:left="-24" w:right="-24"/>
              <w:jc w:val="both"/>
              <w:rPr>
                <w:color w:val="000000" w:themeColor="text1"/>
              </w:rPr>
            </w:pPr>
            <w:r w:rsidRPr="00BB5896">
              <w:rPr>
                <w:color w:val="000000" w:themeColor="text1"/>
              </w:rPr>
              <w:t>经含油污水处理站预处理后进入港区生活污水处理站</w:t>
            </w:r>
            <w:r w:rsidR="00DF25AC" w:rsidRPr="00BB5896">
              <w:rPr>
                <w:rFonts w:hint="eastAsia"/>
                <w:color w:val="000000" w:themeColor="text1"/>
              </w:rPr>
              <w:t>。</w:t>
            </w:r>
          </w:p>
        </w:tc>
        <w:tc>
          <w:tcPr>
            <w:tcW w:w="433" w:type="pct"/>
            <w:vAlign w:val="center"/>
            <w:hideMark/>
          </w:tcPr>
          <w:p w14:paraId="56BD7665"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255.6</w:t>
            </w:r>
          </w:p>
        </w:tc>
        <w:tc>
          <w:tcPr>
            <w:tcW w:w="867" w:type="pct"/>
            <w:vMerge w:val="restart"/>
            <w:vAlign w:val="center"/>
            <w:hideMark/>
          </w:tcPr>
          <w:p w14:paraId="3D73F189" w14:textId="2271E183" w:rsidR="005D2311" w:rsidRPr="00BB5896" w:rsidRDefault="005D2311" w:rsidP="00F270C0">
            <w:pPr>
              <w:pStyle w:val="05"/>
              <w:spacing w:before="0" w:beforeAutospacing="0" w:after="0" w:afterAutospacing="0" w:line="240" w:lineRule="auto"/>
              <w:ind w:left="-24" w:right="-24"/>
              <w:jc w:val="both"/>
              <w:rPr>
                <w:color w:val="000000" w:themeColor="text1"/>
              </w:rPr>
            </w:pPr>
            <w:r w:rsidRPr="00BB5896">
              <w:rPr>
                <w:color w:val="000000" w:themeColor="text1"/>
              </w:rPr>
              <w:t>进入港区生活污水处理站处理之后与生活污水去向一致</w:t>
            </w:r>
            <w:r w:rsidR="00F270C0" w:rsidRPr="00BB5896">
              <w:rPr>
                <w:rFonts w:hint="eastAsia"/>
                <w:color w:val="000000" w:themeColor="text1"/>
              </w:rPr>
              <w:t>。</w:t>
            </w:r>
          </w:p>
        </w:tc>
      </w:tr>
      <w:tr w:rsidR="00BB5896" w:rsidRPr="00BB5896" w14:paraId="3337C5B8" w14:textId="77777777" w:rsidTr="002F0C79">
        <w:trPr>
          <w:cantSplit/>
          <w:trHeight w:val="340"/>
          <w:jc w:val="center"/>
        </w:trPr>
        <w:tc>
          <w:tcPr>
            <w:tcW w:w="219" w:type="pct"/>
            <w:vMerge/>
            <w:vAlign w:val="center"/>
            <w:hideMark/>
          </w:tcPr>
          <w:p w14:paraId="100A8618" w14:textId="77777777" w:rsidR="005D2311" w:rsidRPr="00BB5896" w:rsidRDefault="005D2311" w:rsidP="00AD61FD">
            <w:pPr>
              <w:pStyle w:val="05"/>
              <w:spacing w:before="0" w:beforeAutospacing="0" w:after="0" w:afterAutospacing="0" w:line="240" w:lineRule="auto"/>
              <w:ind w:left="-24" w:right="-24"/>
              <w:rPr>
                <w:color w:val="000000" w:themeColor="text1"/>
              </w:rPr>
            </w:pPr>
          </w:p>
        </w:tc>
        <w:tc>
          <w:tcPr>
            <w:tcW w:w="219" w:type="pct"/>
            <w:vMerge/>
            <w:vAlign w:val="center"/>
            <w:hideMark/>
          </w:tcPr>
          <w:p w14:paraId="7EC6EE81" w14:textId="77777777" w:rsidR="005D2311" w:rsidRPr="00BB5896" w:rsidRDefault="005D2311" w:rsidP="00AD61FD">
            <w:pPr>
              <w:pStyle w:val="05"/>
              <w:spacing w:before="0" w:beforeAutospacing="0" w:after="0" w:afterAutospacing="0" w:line="240" w:lineRule="auto"/>
              <w:ind w:left="-24" w:right="-24"/>
              <w:rPr>
                <w:color w:val="000000" w:themeColor="text1"/>
              </w:rPr>
            </w:pPr>
          </w:p>
        </w:tc>
        <w:tc>
          <w:tcPr>
            <w:tcW w:w="898" w:type="pct"/>
            <w:gridSpan w:val="2"/>
            <w:vAlign w:val="center"/>
            <w:hideMark/>
          </w:tcPr>
          <w:p w14:paraId="30B8B603"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color w:val="000000" w:themeColor="text1"/>
              </w:rPr>
              <w:t>机修用水</w:t>
            </w:r>
          </w:p>
        </w:tc>
        <w:tc>
          <w:tcPr>
            <w:tcW w:w="496" w:type="pct"/>
            <w:vAlign w:val="center"/>
            <w:hideMark/>
          </w:tcPr>
          <w:p w14:paraId="392B6157" w14:textId="77777777" w:rsidR="005D2311" w:rsidRPr="00BB5896" w:rsidRDefault="00A501B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355</w:t>
            </w:r>
          </w:p>
        </w:tc>
        <w:tc>
          <w:tcPr>
            <w:tcW w:w="475" w:type="pct"/>
            <w:vAlign w:val="center"/>
            <w:hideMark/>
          </w:tcPr>
          <w:p w14:paraId="50420EB0"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35.5</w:t>
            </w:r>
          </w:p>
        </w:tc>
        <w:tc>
          <w:tcPr>
            <w:tcW w:w="475" w:type="pct"/>
            <w:vAlign w:val="center"/>
            <w:hideMark/>
          </w:tcPr>
          <w:p w14:paraId="113A45BD"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319.5</w:t>
            </w:r>
          </w:p>
        </w:tc>
        <w:tc>
          <w:tcPr>
            <w:tcW w:w="918" w:type="pct"/>
            <w:vMerge/>
            <w:vAlign w:val="center"/>
            <w:hideMark/>
          </w:tcPr>
          <w:p w14:paraId="0392284C" w14:textId="77777777" w:rsidR="005D2311" w:rsidRPr="00BB5896" w:rsidRDefault="005D2311" w:rsidP="00674676">
            <w:pPr>
              <w:pStyle w:val="05"/>
              <w:spacing w:before="0" w:beforeAutospacing="0" w:after="0" w:afterAutospacing="0" w:line="240" w:lineRule="auto"/>
              <w:ind w:left="-24" w:right="-24"/>
              <w:jc w:val="both"/>
              <w:rPr>
                <w:color w:val="000000" w:themeColor="text1"/>
              </w:rPr>
            </w:pPr>
          </w:p>
        </w:tc>
        <w:tc>
          <w:tcPr>
            <w:tcW w:w="433" w:type="pct"/>
            <w:vAlign w:val="center"/>
            <w:hideMark/>
          </w:tcPr>
          <w:p w14:paraId="1920ADC6" w14:textId="77777777" w:rsidR="005D2311" w:rsidRPr="00BB5896" w:rsidRDefault="005D2311"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319.5</w:t>
            </w:r>
          </w:p>
        </w:tc>
        <w:tc>
          <w:tcPr>
            <w:tcW w:w="867" w:type="pct"/>
            <w:vMerge/>
            <w:vAlign w:val="center"/>
            <w:hideMark/>
          </w:tcPr>
          <w:p w14:paraId="15B74752" w14:textId="77777777" w:rsidR="005D2311" w:rsidRPr="00BB5896" w:rsidRDefault="005D2311" w:rsidP="00F270C0">
            <w:pPr>
              <w:pStyle w:val="05"/>
              <w:spacing w:before="0" w:beforeAutospacing="0" w:after="0" w:afterAutospacing="0" w:line="240" w:lineRule="auto"/>
              <w:ind w:left="-24" w:right="-24"/>
              <w:jc w:val="both"/>
              <w:rPr>
                <w:color w:val="000000" w:themeColor="text1"/>
              </w:rPr>
            </w:pPr>
          </w:p>
        </w:tc>
      </w:tr>
      <w:tr w:rsidR="00BB5896" w:rsidRPr="00BB5896" w14:paraId="6C3AD570" w14:textId="77777777" w:rsidTr="002F0C79">
        <w:trPr>
          <w:cantSplit/>
          <w:trHeight w:val="340"/>
          <w:jc w:val="center"/>
        </w:trPr>
        <w:tc>
          <w:tcPr>
            <w:tcW w:w="219" w:type="pct"/>
            <w:vMerge/>
            <w:vAlign w:val="center"/>
            <w:hideMark/>
          </w:tcPr>
          <w:p w14:paraId="7DA8EEC5" w14:textId="77777777" w:rsidR="002E6FCC" w:rsidRPr="00BB5896" w:rsidRDefault="002E6FCC" w:rsidP="00AD61FD">
            <w:pPr>
              <w:pStyle w:val="05"/>
              <w:spacing w:before="0" w:beforeAutospacing="0" w:after="0" w:afterAutospacing="0" w:line="240" w:lineRule="auto"/>
              <w:ind w:left="-24" w:right="-24"/>
              <w:rPr>
                <w:color w:val="000000" w:themeColor="text1"/>
              </w:rPr>
            </w:pPr>
          </w:p>
        </w:tc>
        <w:tc>
          <w:tcPr>
            <w:tcW w:w="219" w:type="pct"/>
            <w:vMerge/>
            <w:vAlign w:val="center"/>
            <w:hideMark/>
          </w:tcPr>
          <w:p w14:paraId="54DCEDFB" w14:textId="77777777" w:rsidR="002E6FCC" w:rsidRPr="00BB5896" w:rsidRDefault="002E6FCC" w:rsidP="00AD61FD">
            <w:pPr>
              <w:pStyle w:val="05"/>
              <w:spacing w:before="0" w:beforeAutospacing="0" w:after="0" w:afterAutospacing="0" w:line="240" w:lineRule="auto"/>
              <w:ind w:left="-24" w:right="-24"/>
              <w:rPr>
                <w:color w:val="000000" w:themeColor="text1"/>
              </w:rPr>
            </w:pPr>
          </w:p>
        </w:tc>
        <w:tc>
          <w:tcPr>
            <w:tcW w:w="898" w:type="pct"/>
            <w:gridSpan w:val="2"/>
            <w:vAlign w:val="center"/>
            <w:hideMark/>
          </w:tcPr>
          <w:p w14:paraId="3AA29E1C" w14:textId="399D0C87" w:rsidR="002E6FCC" w:rsidRPr="00BB5896" w:rsidRDefault="002E6FCC"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集疏运车辆冲洗</w:t>
            </w:r>
            <w:r w:rsidR="006A5B25" w:rsidRPr="00BB5896">
              <w:rPr>
                <w:rFonts w:hint="eastAsia"/>
                <w:color w:val="000000" w:themeColor="text1"/>
              </w:rPr>
              <w:t>用</w:t>
            </w:r>
            <w:r w:rsidRPr="00BB5896">
              <w:rPr>
                <w:rFonts w:hint="eastAsia"/>
                <w:color w:val="000000" w:themeColor="text1"/>
              </w:rPr>
              <w:t>水</w:t>
            </w:r>
          </w:p>
        </w:tc>
        <w:tc>
          <w:tcPr>
            <w:tcW w:w="496" w:type="pct"/>
            <w:vAlign w:val="center"/>
            <w:hideMark/>
          </w:tcPr>
          <w:p w14:paraId="0B986F8B" w14:textId="111073D3" w:rsidR="002E6FCC" w:rsidRPr="00BB5896" w:rsidRDefault="00AB3DC4" w:rsidP="000651C0">
            <w:pPr>
              <w:pStyle w:val="05"/>
              <w:spacing w:before="0" w:beforeAutospacing="0" w:after="0" w:afterAutospacing="0" w:line="240" w:lineRule="auto"/>
              <w:ind w:left="-24" w:right="-24"/>
              <w:rPr>
                <w:color w:val="000000" w:themeColor="text1"/>
              </w:rPr>
            </w:pPr>
            <w:r w:rsidRPr="00BB5896">
              <w:rPr>
                <w:color w:val="000000" w:themeColor="text1"/>
              </w:rPr>
              <w:t>5416.7</w:t>
            </w:r>
          </w:p>
        </w:tc>
        <w:tc>
          <w:tcPr>
            <w:tcW w:w="475" w:type="pct"/>
            <w:vAlign w:val="center"/>
            <w:hideMark/>
          </w:tcPr>
          <w:p w14:paraId="71FBD307" w14:textId="18C8AF39" w:rsidR="002E6FCC" w:rsidRPr="00BB5896" w:rsidRDefault="00AB3DC4" w:rsidP="00AD61FD">
            <w:pPr>
              <w:pStyle w:val="05"/>
              <w:spacing w:before="0" w:beforeAutospacing="0" w:after="0" w:afterAutospacing="0" w:line="240" w:lineRule="auto"/>
              <w:ind w:left="-24" w:right="-24"/>
              <w:rPr>
                <w:color w:val="000000" w:themeColor="text1"/>
              </w:rPr>
            </w:pPr>
            <w:r w:rsidRPr="00BB5896">
              <w:rPr>
                <w:color w:val="000000" w:themeColor="text1"/>
              </w:rPr>
              <w:t>1083.3</w:t>
            </w:r>
          </w:p>
        </w:tc>
        <w:tc>
          <w:tcPr>
            <w:tcW w:w="475" w:type="pct"/>
            <w:vAlign w:val="center"/>
            <w:hideMark/>
          </w:tcPr>
          <w:p w14:paraId="64DBA1D6" w14:textId="24869702" w:rsidR="002E6FCC" w:rsidRPr="00BB5896" w:rsidRDefault="00AB3DC4" w:rsidP="00AD61FD">
            <w:pPr>
              <w:pStyle w:val="05"/>
              <w:spacing w:before="0" w:beforeAutospacing="0" w:after="0" w:afterAutospacing="0" w:line="240" w:lineRule="auto"/>
              <w:ind w:left="-24" w:right="-24"/>
              <w:rPr>
                <w:color w:val="000000" w:themeColor="text1"/>
              </w:rPr>
            </w:pPr>
            <w:r w:rsidRPr="00BB5896">
              <w:rPr>
                <w:color w:val="000000" w:themeColor="text1"/>
              </w:rPr>
              <w:t>4333.4</w:t>
            </w:r>
          </w:p>
        </w:tc>
        <w:tc>
          <w:tcPr>
            <w:tcW w:w="918" w:type="pct"/>
            <w:vAlign w:val="center"/>
            <w:hideMark/>
          </w:tcPr>
          <w:p w14:paraId="58DC76F7" w14:textId="52CCD922" w:rsidR="002E6FCC" w:rsidRPr="00BB5896" w:rsidRDefault="00F270C0" w:rsidP="00674676">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经散货污水处理站</w:t>
            </w:r>
            <w:r w:rsidR="005D2311" w:rsidRPr="00BB5896">
              <w:rPr>
                <w:rFonts w:hint="eastAsia"/>
                <w:color w:val="000000" w:themeColor="text1"/>
              </w:rPr>
              <w:t>处理后回用</w:t>
            </w:r>
            <w:r w:rsidR="00DF25AC" w:rsidRPr="00BB5896">
              <w:rPr>
                <w:rFonts w:hint="eastAsia"/>
                <w:color w:val="000000" w:themeColor="text1"/>
              </w:rPr>
              <w:t>。</w:t>
            </w:r>
          </w:p>
        </w:tc>
        <w:tc>
          <w:tcPr>
            <w:tcW w:w="433" w:type="pct"/>
            <w:vAlign w:val="center"/>
            <w:hideMark/>
          </w:tcPr>
          <w:p w14:paraId="1CCCD4F9" w14:textId="77777777" w:rsidR="002E6FCC" w:rsidRPr="00BB5896" w:rsidRDefault="00230453"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67" w:type="pct"/>
            <w:vAlign w:val="center"/>
            <w:hideMark/>
          </w:tcPr>
          <w:p w14:paraId="791315DE" w14:textId="432D0A4C" w:rsidR="002E6FCC" w:rsidRPr="00BB5896" w:rsidRDefault="00F270C0" w:rsidP="00F270C0">
            <w:pPr>
              <w:pStyle w:val="05"/>
              <w:spacing w:before="0" w:beforeAutospacing="0" w:after="0" w:afterAutospacing="0" w:line="240" w:lineRule="auto"/>
              <w:ind w:leftChars="0" w:left="0" w:right="-24"/>
              <w:jc w:val="both"/>
              <w:rPr>
                <w:color w:val="000000" w:themeColor="text1"/>
              </w:rPr>
            </w:pPr>
            <w:r w:rsidRPr="00BB5896">
              <w:rPr>
                <w:rFonts w:hint="eastAsia"/>
                <w:color w:val="000000" w:themeColor="text1"/>
              </w:rPr>
              <w:t>回用</w:t>
            </w:r>
            <w:r w:rsidR="00DF25AC" w:rsidRPr="00BB5896">
              <w:rPr>
                <w:rFonts w:hint="eastAsia"/>
                <w:color w:val="000000" w:themeColor="text1"/>
              </w:rPr>
              <w:t>于堆场、道路及绿化</w:t>
            </w:r>
            <w:r w:rsidRPr="00BB5896">
              <w:rPr>
                <w:rFonts w:hint="eastAsia"/>
                <w:color w:val="000000" w:themeColor="text1"/>
              </w:rPr>
              <w:t>。</w:t>
            </w:r>
          </w:p>
        </w:tc>
      </w:tr>
      <w:tr w:rsidR="00BB5896" w:rsidRPr="00BB5896" w14:paraId="59890AB0" w14:textId="77777777" w:rsidTr="002F0C79">
        <w:trPr>
          <w:cantSplit/>
          <w:trHeight w:val="340"/>
          <w:jc w:val="center"/>
        </w:trPr>
        <w:tc>
          <w:tcPr>
            <w:tcW w:w="219" w:type="pct"/>
            <w:vAlign w:val="center"/>
            <w:hideMark/>
          </w:tcPr>
          <w:p w14:paraId="281B2A31"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3</w:t>
            </w:r>
          </w:p>
        </w:tc>
        <w:tc>
          <w:tcPr>
            <w:tcW w:w="1117" w:type="pct"/>
            <w:gridSpan w:val="3"/>
            <w:vAlign w:val="center"/>
            <w:hideMark/>
          </w:tcPr>
          <w:p w14:paraId="352E610F"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绿化用水</w:t>
            </w:r>
          </w:p>
        </w:tc>
        <w:tc>
          <w:tcPr>
            <w:tcW w:w="496" w:type="pct"/>
            <w:vAlign w:val="center"/>
            <w:hideMark/>
          </w:tcPr>
          <w:p w14:paraId="4F4E4C52" w14:textId="77777777" w:rsidR="001A733E" w:rsidRPr="00BB5896" w:rsidRDefault="00A501B6" w:rsidP="00A501B6">
            <w:pPr>
              <w:pStyle w:val="05"/>
              <w:spacing w:before="0" w:beforeAutospacing="0" w:after="0" w:afterAutospacing="0" w:line="240" w:lineRule="auto"/>
              <w:ind w:left="-24" w:right="-24"/>
              <w:rPr>
                <w:color w:val="000000" w:themeColor="text1"/>
              </w:rPr>
            </w:pPr>
            <w:r w:rsidRPr="00BB5896">
              <w:rPr>
                <w:rFonts w:hint="eastAsia"/>
                <w:color w:val="000000" w:themeColor="text1"/>
              </w:rPr>
              <w:t>1278</w:t>
            </w:r>
          </w:p>
        </w:tc>
        <w:tc>
          <w:tcPr>
            <w:tcW w:w="475" w:type="pct"/>
            <w:vAlign w:val="center"/>
            <w:hideMark/>
          </w:tcPr>
          <w:p w14:paraId="09D2D7C2" w14:textId="77777777" w:rsidR="001A733E" w:rsidRPr="00BB5896" w:rsidRDefault="00C92F18"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1278</w:t>
            </w:r>
          </w:p>
        </w:tc>
        <w:tc>
          <w:tcPr>
            <w:tcW w:w="475" w:type="pct"/>
            <w:vAlign w:val="center"/>
            <w:hideMark/>
          </w:tcPr>
          <w:p w14:paraId="78ABEB84"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18" w:type="pct"/>
            <w:vAlign w:val="center"/>
            <w:hideMark/>
          </w:tcPr>
          <w:p w14:paraId="76771013" w14:textId="33EF8E3F" w:rsidR="001A733E" w:rsidRPr="00BB5896" w:rsidRDefault="001A733E" w:rsidP="00674676">
            <w:pPr>
              <w:pStyle w:val="05"/>
              <w:spacing w:before="0" w:beforeAutospacing="0" w:after="0" w:afterAutospacing="0" w:line="240" w:lineRule="auto"/>
              <w:ind w:left="-24" w:right="-24"/>
              <w:jc w:val="both"/>
              <w:rPr>
                <w:color w:val="000000" w:themeColor="text1"/>
              </w:rPr>
            </w:pPr>
            <w:r w:rsidRPr="00BB5896">
              <w:rPr>
                <w:color w:val="000000" w:themeColor="text1"/>
              </w:rPr>
              <w:t>经蒸发、植物吸收消纳完</w:t>
            </w:r>
            <w:r w:rsidR="00DF25AC" w:rsidRPr="00BB5896">
              <w:rPr>
                <w:rFonts w:hint="eastAsia"/>
                <w:color w:val="000000" w:themeColor="text1"/>
              </w:rPr>
              <w:t>。</w:t>
            </w:r>
          </w:p>
        </w:tc>
        <w:tc>
          <w:tcPr>
            <w:tcW w:w="433" w:type="pct"/>
            <w:vAlign w:val="center"/>
            <w:hideMark/>
          </w:tcPr>
          <w:p w14:paraId="50B0A31C" w14:textId="77777777" w:rsidR="001A733E" w:rsidRPr="00BB5896" w:rsidRDefault="001A733E"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Align w:val="center"/>
            <w:hideMark/>
          </w:tcPr>
          <w:p w14:paraId="236E4CE7" w14:textId="444E35AB" w:rsidR="001A733E" w:rsidRPr="00BB5896" w:rsidRDefault="005C0048" w:rsidP="00F270C0">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新鲜水</w:t>
            </w:r>
            <w:r w:rsidR="00674676" w:rsidRPr="00BB5896">
              <w:rPr>
                <w:rFonts w:hint="eastAsia"/>
                <w:color w:val="000000" w:themeColor="text1"/>
              </w:rPr>
              <w:t>1084.4</w:t>
            </w:r>
            <w:r w:rsidR="00674676"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rFonts w:hint="eastAsia"/>
                <w:color w:val="000000" w:themeColor="text1"/>
              </w:rPr>
              <w:t>，散货污水处理站回用水</w:t>
            </w:r>
            <w:r w:rsidR="00674676" w:rsidRPr="00BB5896">
              <w:rPr>
                <w:rFonts w:hint="eastAsia"/>
                <w:color w:val="000000" w:themeColor="text1"/>
              </w:rPr>
              <w:t>196.6</w:t>
            </w:r>
            <w:r w:rsidR="00674676"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00F270C0" w:rsidRPr="00BB5896">
              <w:rPr>
                <w:rFonts w:hint="eastAsia"/>
                <w:color w:val="000000" w:themeColor="text1"/>
              </w:rPr>
              <w:t>。</w:t>
            </w:r>
          </w:p>
        </w:tc>
      </w:tr>
      <w:tr w:rsidR="00BB5896" w:rsidRPr="00BB5896" w14:paraId="149B695F" w14:textId="77777777" w:rsidTr="002F0C79">
        <w:trPr>
          <w:cantSplit/>
          <w:trHeight w:val="340"/>
          <w:jc w:val="center"/>
        </w:trPr>
        <w:tc>
          <w:tcPr>
            <w:tcW w:w="219" w:type="pct"/>
            <w:vMerge w:val="restart"/>
            <w:vAlign w:val="center"/>
            <w:hideMark/>
          </w:tcPr>
          <w:p w14:paraId="796BFACB"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4</w:t>
            </w:r>
          </w:p>
        </w:tc>
        <w:tc>
          <w:tcPr>
            <w:tcW w:w="219" w:type="pct"/>
            <w:vMerge w:val="restart"/>
            <w:vAlign w:val="center"/>
            <w:hideMark/>
          </w:tcPr>
          <w:p w14:paraId="3E813D6D"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环境保护用水</w:t>
            </w:r>
          </w:p>
        </w:tc>
        <w:tc>
          <w:tcPr>
            <w:tcW w:w="898" w:type="pct"/>
            <w:gridSpan w:val="2"/>
            <w:vAlign w:val="center"/>
            <w:hideMark/>
          </w:tcPr>
          <w:p w14:paraId="5FAAADDA"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道路喷洒抑尘</w:t>
            </w:r>
          </w:p>
          <w:p w14:paraId="7F1E45DA" w14:textId="0EDD6CFC"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用水</w:t>
            </w:r>
          </w:p>
        </w:tc>
        <w:tc>
          <w:tcPr>
            <w:tcW w:w="496" w:type="pct"/>
            <w:vAlign w:val="center"/>
            <w:hideMark/>
          </w:tcPr>
          <w:p w14:paraId="476AB26F" w14:textId="77777777" w:rsidR="00674676" w:rsidRPr="00BB5896" w:rsidRDefault="00674676" w:rsidP="00A501B6">
            <w:pPr>
              <w:pStyle w:val="05"/>
              <w:spacing w:before="0" w:beforeAutospacing="0" w:after="0" w:afterAutospacing="0" w:line="240" w:lineRule="auto"/>
              <w:ind w:left="-24" w:right="-24"/>
              <w:rPr>
                <w:color w:val="000000" w:themeColor="text1"/>
              </w:rPr>
            </w:pPr>
            <w:r w:rsidRPr="00BB5896">
              <w:rPr>
                <w:rFonts w:hint="eastAsia"/>
                <w:color w:val="000000" w:themeColor="text1"/>
              </w:rPr>
              <w:t>1011.8</w:t>
            </w:r>
          </w:p>
        </w:tc>
        <w:tc>
          <w:tcPr>
            <w:tcW w:w="475" w:type="pct"/>
            <w:vAlign w:val="center"/>
            <w:hideMark/>
          </w:tcPr>
          <w:p w14:paraId="634C1813" w14:textId="77777777" w:rsidR="00674676" w:rsidRPr="00BB5896" w:rsidRDefault="00674676" w:rsidP="00A501B6">
            <w:pPr>
              <w:pStyle w:val="05"/>
              <w:spacing w:before="0" w:beforeAutospacing="0" w:after="0" w:afterAutospacing="0" w:line="240" w:lineRule="auto"/>
              <w:ind w:left="-24" w:right="-24"/>
              <w:rPr>
                <w:color w:val="000000" w:themeColor="text1"/>
              </w:rPr>
            </w:pPr>
            <w:r w:rsidRPr="00BB5896">
              <w:rPr>
                <w:rFonts w:hint="eastAsia"/>
                <w:color w:val="000000" w:themeColor="text1"/>
              </w:rPr>
              <w:t>1011.8</w:t>
            </w:r>
          </w:p>
        </w:tc>
        <w:tc>
          <w:tcPr>
            <w:tcW w:w="475" w:type="pct"/>
            <w:vAlign w:val="center"/>
            <w:hideMark/>
          </w:tcPr>
          <w:p w14:paraId="7944833D"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18" w:type="pct"/>
            <w:vAlign w:val="center"/>
            <w:hideMark/>
          </w:tcPr>
          <w:p w14:paraId="546BC268" w14:textId="5A456990" w:rsidR="00674676" w:rsidRPr="00BB5896" w:rsidRDefault="00674676" w:rsidP="00674676">
            <w:pPr>
              <w:pStyle w:val="05"/>
              <w:spacing w:before="0" w:beforeAutospacing="0" w:after="0" w:afterAutospacing="0" w:line="240" w:lineRule="auto"/>
              <w:ind w:left="-24" w:right="-24"/>
              <w:jc w:val="both"/>
              <w:rPr>
                <w:color w:val="000000" w:themeColor="text1"/>
              </w:rPr>
            </w:pPr>
            <w:r w:rsidRPr="00BB5896">
              <w:rPr>
                <w:color w:val="000000" w:themeColor="text1"/>
              </w:rPr>
              <w:t>经蒸发、道路吸收消纳完</w:t>
            </w:r>
            <w:r w:rsidR="00DF25AC" w:rsidRPr="00BB5896">
              <w:rPr>
                <w:rFonts w:hint="eastAsia"/>
                <w:color w:val="000000" w:themeColor="text1"/>
              </w:rPr>
              <w:t>。</w:t>
            </w:r>
          </w:p>
        </w:tc>
        <w:tc>
          <w:tcPr>
            <w:tcW w:w="433" w:type="pct"/>
            <w:vAlign w:val="center"/>
            <w:hideMark/>
          </w:tcPr>
          <w:p w14:paraId="450DE460"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Align w:val="center"/>
            <w:hideMark/>
          </w:tcPr>
          <w:p w14:paraId="40FF137D" w14:textId="076DC6CD" w:rsidR="00674676" w:rsidRPr="00BB5896" w:rsidRDefault="00674676" w:rsidP="00DF25AC">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新鲜水</w:t>
            </w:r>
            <w:r w:rsidR="00F270C0" w:rsidRPr="00BB5896">
              <w:rPr>
                <w:rFonts w:hint="eastAsia"/>
                <w:color w:val="000000" w:themeColor="text1"/>
              </w:rPr>
              <w:t>856.4</w:t>
            </w:r>
            <w:r w:rsidR="00F270C0"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rFonts w:hint="eastAsia"/>
                <w:color w:val="000000" w:themeColor="text1"/>
              </w:rPr>
              <w:t>，散货污水处理站回用水</w:t>
            </w:r>
            <w:r w:rsidR="00F270C0" w:rsidRPr="00BB5896">
              <w:rPr>
                <w:rFonts w:hint="eastAsia"/>
                <w:color w:val="000000" w:themeColor="text1"/>
              </w:rPr>
              <w:t>155.4</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00F270C0" w:rsidRPr="00BB5896">
              <w:rPr>
                <w:rFonts w:hint="eastAsia"/>
                <w:color w:val="000000" w:themeColor="text1"/>
              </w:rPr>
              <w:t>。</w:t>
            </w:r>
          </w:p>
        </w:tc>
      </w:tr>
      <w:tr w:rsidR="00BB5896" w:rsidRPr="00BB5896" w14:paraId="56CE7A88" w14:textId="77777777" w:rsidTr="002F0C79">
        <w:trPr>
          <w:cantSplit/>
          <w:trHeight w:val="340"/>
          <w:jc w:val="center"/>
        </w:trPr>
        <w:tc>
          <w:tcPr>
            <w:tcW w:w="219" w:type="pct"/>
            <w:vMerge/>
            <w:vAlign w:val="center"/>
            <w:hideMark/>
          </w:tcPr>
          <w:p w14:paraId="29261584" w14:textId="77777777" w:rsidR="00674676" w:rsidRPr="00BB5896" w:rsidRDefault="00674676" w:rsidP="00AD61FD">
            <w:pPr>
              <w:pStyle w:val="05"/>
              <w:spacing w:before="0" w:beforeAutospacing="0" w:after="0" w:afterAutospacing="0" w:line="240" w:lineRule="auto"/>
              <w:ind w:left="-24" w:right="-24"/>
              <w:rPr>
                <w:color w:val="000000" w:themeColor="text1"/>
              </w:rPr>
            </w:pPr>
          </w:p>
        </w:tc>
        <w:tc>
          <w:tcPr>
            <w:tcW w:w="219" w:type="pct"/>
            <w:vMerge/>
            <w:vAlign w:val="center"/>
            <w:hideMark/>
          </w:tcPr>
          <w:p w14:paraId="35141EAD" w14:textId="77777777" w:rsidR="00674676" w:rsidRPr="00BB5896" w:rsidRDefault="00674676" w:rsidP="00AD61FD">
            <w:pPr>
              <w:pStyle w:val="05"/>
              <w:spacing w:before="0" w:beforeAutospacing="0" w:after="0" w:afterAutospacing="0" w:line="240" w:lineRule="auto"/>
              <w:ind w:left="-24" w:right="-24"/>
              <w:rPr>
                <w:color w:val="000000" w:themeColor="text1"/>
              </w:rPr>
            </w:pPr>
          </w:p>
        </w:tc>
        <w:tc>
          <w:tcPr>
            <w:tcW w:w="898" w:type="pct"/>
            <w:gridSpan w:val="2"/>
            <w:vAlign w:val="center"/>
            <w:hideMark/>
          </w:tcPr>
          <w:p w14:paraId="5FE9B5C0"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散货泊位装卸平台冲洗水</w:t>
            </w:r>
          </w:p>
        </w:tc>
        <w:tc>
          <w:tcPr>
            <w:tcW w:w="496" w:type="pct"/>
            <w:vAlign w:val="center"/>
            <w:hideMark/>
          </w:tcPr>
          <w:p w14:paraId="23EE7DF7" w14:textId="50518EA6" w:rsidR="00674676" w:rsidRPr="00BB5896" w:rsidRDefault="00674676" w:rsidP="00A501B6">
            <w:pPr>
              <w:pStyle w:val="05"/>
              <w:spacing w:before="0" w:beforeAutospacing="0" w:after="0" w:afterAutospacing="0" w:line="240" w:lineRule="auto"/>
              <w:ind w:left="-24" w:right="-24"/>
              <w:rPr>
                <w:color w:val="000000" w:themeColor="text1"/>
              </w:rPr>
            </w:pPr>
            <w:r w:rsidRPr="00BB5896">
              <w:rPr>
                <w:rFonts w:hint="eastAsia"/>
                <w:color w:val="000000" w:themeColor="text1"/>
              </w:rPr>
              <w:t>21</w:t>
            </w:r>
            <w:r w:rsidRPr="00BB5896">
              <w:rPr>
                <w:color w:val="000000" w:themeColor="text1"/>
              </w:rPr>
              <w:t>6.5</w:t>
            </w:r>
          </w:p>
        </w:tc>
        <w:tc>
          <w:tcPr>
            <w:tcW w:w="475" w:type="pct"/>
            <w:vAlign w:val="center"/>
            <w:hideMark/>
          </w:tcPr>
          <w:p w14:paraId="0F631FD6" w14:textId="4BAA0828" w:rsidR="00674676" w:rsidRPr="00BB5896" w:rsidRDefault="00674676" w:rsidP="00C07891">
            <w:pPr>
              <w:pStyle w:val="05"/>
              <w:spacing w:before="0" w:beforeAutospacing="0" w:after="0" w:afterAutospacing="0" w:line="240" w:lineRule="auto"/>
              <w:ind w:left="-24" w:right="-24"/>
              <w:rPr>
                <w:color w:val="000000" w:themeColor="text1"/>
              </w:rPr>
            </w:pPr>
            <w:r w:rsidRPr="00BB5896">
              <w:rPr>
                <w:rFonts w:hint="eastAsia"/>
                <w:color w:val="000000" w:themeColor="text1"/>
              </w:rPr>
              <w:t>21.</w:t>
            </w:r>
            <w:r w:rsidR="00DE0A47" w:rsidRPr="00BB5896">
              <w:rPr>
                <w:color w:val="000000" w:themeColor="text1"/>
              </w:rPr>
              <w:t>6</w:t>
            </w:r>
          </w:p>
        </w:tc>
        <w:tc>
          <w:tcPr>
            <w:tcW w:w="475" w:type="pct"/>
            <w:vAlign w:val="center"/>
            <w:hideMark/>
          </w:tcPr>
          <w:p w14:paraId="68C90392" w14:textId="23694556" w:rsidR="00674676" w:rsidRPr="00BB5896" w:rsidRDefault="0067467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194.</w:t>
            </w:r>
            <w:r w:rsidR="00DE0A47" w:rsidRPr="00BB5896">
              <w:rPr>
                <w:color w:val="000000" w:themeColor="text1"/>
              </w:rPr>
              <w:t>9</w:t>
            </w:r>
          </w:p>
        </w:tc>
        <w:tc>
          <w:tcPr>
            <w:tcW w:w="918" w:type="pct"/>
            <w:vAlign w:val="center"/>
            <w:hideMark/>
          </w:tcPr>
          <w:p w14:paraId="029AE60A" w14:textId="17B2DFC5" w:rsidR="00674676" w:rsidRPr="00BB5896" w:rsidRDefault="00674676" w:rsidP="00674676">
            <w:pPr>
              <w:pStyle w:val="05"/>
              <w:spacing w:before="0" w:beforeAutospacing="0" w:after="0" w:afterAutospacing="0" w:line="240" w:lineRule="auto"/>
              <w:ind w:left="-24" w:right="-24"/>
              <w:jc w:val="both"/>
              <w:rPr>
                <w:color w:val="000000" w:themeColor="text1"/>
              </w:rPr>
            </w:pPr>
            <w:r w:rsidRPr="00BB5896">
              <w:rPr>
                <w:color w:val="000000" w:themeColor="text1"/>
              </w:rPr>
              <w:t>进入散货污水站处理后回用</w:t>
            </w:r>
            <w:r w:rsidR="00DF25AC" w:rsidRPr="00BB5896">
              <w:rPr>
                <w:rFonts w:hint="eastAsia"/>
                <w:color w:val="000000" w:themeColor="text1"/>
              </w:rPr>
              <w:t>。</w:t>
            </w:r>
          </w:p>
        </w:tc>
        <w:tc>
          <w:tcPr>
            <w:tcW w:w="433" w:type="pct"/>
            <w:vAlign w:val="center"/>
            <w:hideMark/>
          </w:tcPr>
          <w:p w14:paraId="0B77B3A0"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67" w:type="pct"/>
            <w:vAlign w:val="center"/>
            <w:hideMark/>
          </w:tcPr>
          <w:p w14:paraId="0A32B821" w14:textId="0FD28CBC" w:rsidR="00674676" w:rsidRPr="00BB5896" w:rsidRDefault="00DF25AC" w:rsidP="00DF25AC">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回用于堆场、道路及绿化。</w:t>
            </w:r>
          </w:p>
        </w:tc>
      </w:tr>
      <w:tr w:rsidR="00BB5896" w:rsidRPr="00BB5896" w14:paraId="10B3A836" w14:textId="77777777" w:rsidTr="002F0C79">
        <w:trPr>
          <w:cantSplit/>
          <w:trHeight w:val="340"/>
          <w:jc w:val="center"/>
        </w:trPr>
        <w:tc>
          <w:tcPr>
            <w:tcW w:w="219" w:type="pct"/>
            <w:vMerge/>
            <w:vAlign w:val="center"/>
            <w:hideMark/>
          </w:tcPr>
          <w:p w14:paraId="4A3F98F6" w14:textId="77777777" w:rsidR="00674676" w:rsidRPr="00BB5896" w:rsidRDefault="00674676" w:rsidP="00AD61FD">
            <w:pPr>
              <w:pStyle w:val="05"/>
              <w:spacing w:before="0" w:beforeAutospacing="0" w:after="0" w:afterAutospacing="0" w:line="240" w:lineRule="auto"/>
              <w:ind w:left="-24" w:right="-24"/>
              <w:rPr>
                <w:color w:val="000000" w:themeColor="text1"/>
              </w:rPr>
            </w:pPr>
          </w:p>
        </w:tc>
        <w:tc>
          <w:tcPr>
            <w:tcW w:w="219" w:type="pct"/>
            <w:vMerge/>
            <w:vAlign w:val="center"/>
            <w:hideMark/>
          </w:tcPr>
          <w:p w14:paraId="04DBFB59" w14:textId="6539EFC6" w:rsidR="00674676" w:rsidRPr="00BB5896" w:rsidRDefault="00674676" w:rsidP="00AD61FD">
            <w:pPr>
              <w:pStyle w:val="05"/>
              <w:spacing w:before="0" w:beforeAutospacing="0" w:after="0" w:afterAutospacing="0" w:line="240" w:lineRule="auto"/>
              <w:ind w:left="-24" w:right="-24"/>
              <w:rPr>
                <w:color w:val="000000" w:themeColor="text1"/>
              </w:rPr>
            </w:pPr>
          </w:p>
        </w:tc>
        <w:tc>
          <w:tcPr>
            <w:tcW w:w="898" w:type="pct"/>
            <w:gridSpan w:val="2"/>
            <w:vAlign w:val="center"/>
            <w:hideMark/>
          </w:tcPr>
          <w:p w14:paraId="064640FB"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散货堆场喷淋抑尘用水</w:t>
            </w:r>
          </w:p>
        </w:tc>
        <w:tc>
          <w:tcPr>
            <w:tcW w:w="496" w:type="pct"/>
            <w:vAlign w:val="center"/>
            <w:hideMark/>
          </w:tcPr>
          <w:p w14:paraId="503780C6" w14:textId="4B4D3A5C" w:rsidR="00674676" w:rsidRPr="00BB5896" w:rsidRDefault="00DE0A47" w:rsidP="00EA73BF">
            <w:pPr>
              <w:pStyle w:val="05"/>
              <w:spacing w:before="0" w:beforeAutospacing="0" w:after="0" w:afterAutospacing="0" w:line="240" w:lineRule="auto"/>
              <w:ind w:left="-24" w:right="-24"/>
              <w:rPr>
                <w:color w:val="000000" w:themeColor="text1"/>
              </w:rPr>
            </w:pPr>
            <w:r w:rsidRPr="00BB5896">
              <w:rPr>
                <w:color w:val="000000" w:themeColor="text1"/>
              </w:rPr>
              <w:t>6552.7</w:t>
            </w:r>
          </w:p>
        </w:tc>
        <w:tc>
          <w:tcPr>
            <w:tcW w:w="475" w:type="pct"/>
            <w:vAlign w:val="center"/>
            <w:hideMark/>
          </w:tcPr>
          <w:p w14:paraId="7C54107B" w14:textId="13CED3BC" w:rsidR="00674676" w:rsidRPr="00BB5896" w:rsidRDefault="00DE0A47" w:rsidP="00EA73BF">
            <w:pPr>
              <w:pStyle w:val="05"/>
              <w:spacing w:before="0" w:beforeAutospacing="0" w:after="0" w:afterAutospacing="0" w:line="240" w:lineRule="auto"/>
              <w:ind w:left="-24" w:right="-24"/>
              <w:rPr>
                <w:color w:val="000000" w:themeColor="text1"/>
              </w:rPr>
            </w:pPr>
            <w:r w:rsidRPr="00BB5896">
              <w:rPr>
                <w:color w:val="000000" w:themeColor="text1"/>
              </w:rPr>
              <w:t>6552.7</w:t>
            </w:r>
          </w:p>
        </w:tc>
        <w:tc>
          <w:tcPr>
            <w:tcW w:w="475" w:type="pct"/>
            <w:vAlign w:val="center"/>
            <w:hideMark/>
          </w:tcPr>
          <w:p w14:paraId="400935BF"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918" w:type="pct"/>
            <w:vAlign w:val="center"/>
            <w:hideMark/>
          </w:tcPr>
          <w:p w14:paraId="3C5FABFD" w14:textId="443F4A0E" w:rsidR="00674676" w:rsidRPr="00BB5896" w:rsidRDefault="00674676" w:rsidP="00674676">
            <w:pPr>
              <w:pStyle w:val="05"/>
              <w:spacing w:before="0" w:beforeAutospacing="0" w:after="0" w:afterAutospacing="0" w:line="240" w:lineRule="auto"/>
              <w:ind w:left="-24" w:right="-24"/>
              <w:jc w:val="both"/>
              <w:rPr>
                <w:color w:val="000000" w:themeColor="text1"/>
              </w:rPr>
            </w:pPr>
            <w:r w:rsidRPr="00BB5896">
              <w:rPr>
                <w:color w:val="000000" w:themeColor="text1"/>
              </w:rPr>
              <w:t>经蒸发、散货吸收消纳完</w:t>
            </w:r>
            <w:r w:rsidR="00DF25AC" w:rsidRPr="00BB5896">
              <w:rPr>
                <w:rFonts w:hint="eastAsia"/>
                <w:color w:val="000000" w:themeColor="text1"/>
              </w:rPr>
              <w:t>。</w:t>
            </w:r>
          </w:p>
        </w:tc>
        <w:tc>
          <w:tcPr>
            <w:tcW w:w="433" w:type="pct"/>
            <w:vAlign w:val="center"/>
            <w:hideMark/>
          </w:tcPr>
          <w:p w14:paraId="3D55ED51" w14:textId="77777777" w:rsidR="00674676" w:rsidRPr="00BB5896" w:rsidRDefault="00674676"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Align w:val="center"/>
            <w:hideMark/>
          </w:tcPr>
          <w:p w14:paraId="247DFF30" w14:textId="4F8137DB" w:rsidR="00674676" w:rsidRPr="00BB5896" w:rsidRDefault="00674676" w:rsidP="00DF25AC">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新鲜水</w:t>
            </w:r>
            <w:r w:rsidR="00DE0A47" w:rsidRPr="00BB5896">
              <w:rPr>
                <w:color w:val="000000" w:themeColor="text1"/>
              </w:rPr>
              <w:t>5629.2</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hint="eastAsia"/>
                <w:color w:val="000000" w:themeColor="text1"/>
              </w:rPr>
              <w:t>，散货污水处理站回用水</w:t>
            </w:r>
            <w:r w:rsidR="00DE0A47" w:rsidRPr="00BB5896">
              <w:rPr>
                <w:rFonts w:hint="eastAsia"/>
                <w:color w:val="000000" w:themeColor="text1"/>
              </w:rPr>
              <w:t>1</w:t>
            </w:r>
            <w:r w:rsidR="00DE0A47" w:rsidRPr="00BB5896">
              <w:rPr>
                <w:color w:val="000000" w:themeColor="text1"/>
              </w:rPr>
              <w:t>023.5</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00DF25AC" w:rsidRPr="00BB5896">
              <w:rPr>
                <w:rFonts w:hint="eastAsia"/>
                <w:color w:val="000000" w:themeColor="text1"/>
              </w:rPr>
              <w:t>。</w:t>
            </w:r>
          </w:p>
        </w:tc>
      </w:tr>
      <w:tr w:rsidR="00BB5896" w:rsidRPr="00BB5896" w14:paraId="6C9E1F4F" w14:textId="77777777" w:rsidTr="002F0C79">
        <w:trPr>
          <w:cantSplit/>
          <w:trHeight w:val="340"/>
          <w:jc w:val="center"/>
        </w:trPr>
        <w:tc>
          <w:tcPr>
            <w:tcW w:w="219" w:type="pct"/>
            <w:vMerge/>
            <w:vAlign w:val="center"/>
          </w:tcPr>
          <w:p w14:paraId="59E74E83" w14:textId="77777777" w:rsidR="00674676" w:rsidRPr="00BB5896" w:rsidRDefault="00674676" w:rsidP="00AD61FD">
            <w:pPr>
              <w:pStyle w:val="05"/>
              <w:spacing w:before="0" w:beforeAutospacing="0" w:after="0" w:afterAutospacing="0" w:line="240" w:lineRule="auto"/>
              <w:ind w:left="-24" w:right="-24"/>
              <w:rPr>
                <w:color w:val="000000" w:themeColor="text1"/>
              </w:rPr>
            </w:pPr>
          </w:p>
        </w:tc>
        <w:tc>
          <w:tcPr>
            <w:tcW w:w="219" w:type="pct"/>
            <w:vMerge/>
            <w:vAlign w:val="center"/>
          </w:tcPr>
          <w:p w14:paraId="19BBF04D" w14:textId="77777777" w:rsidR="00674676" w:rsidRPr="00BB5896" w:rsidRDefault="00674676" w:rsidP="00AD61FD">
            <w:pPr>
              <w:pStyle w:val="05"/>
              <w:spacing w:before="0" w:beforeAutospacing="0" w:after="0" w:afterAutospacing="0" w:line="240" w:lineRule="auto"/>
              <w:ind w:left="-24" w:right="-24"/>
              <w:rPr>
                <w:color w:val="000000" w:themeColor="text1"/>
              </w:rPr>
            </w:pPr>
          </w:p>
        </w:tc>
        <w:tc>
          <w:tcPr>
            <w:tcW w:w="898" w:type="pct"/>
            <w:gridSpan w:val="2"/>
            <w:vAlign w:val="center"/>
          </w:tcPr>
          <w:p w14:paraId="59FE8559" w14:textId="3D5F2A61" w:rsidR="00674676" w:rsidRPr="00BB5896" w:rsidRDefault="00674676"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装卸喷淋用水</w:t>
            </w:r>
          </w:p>
        </w:tc>
        <w:tc>
          <w:tcPr>
            <w:tcW w:w="496" w:type="pct"/>
            <w:vAlign w:val="center"/>
          </w:tcPr>
          <w:p w14:paraId="144E9D32" w14:textId="0F6F15C0" w:rsidR="00674676" w:rsidRPr="00BB5896" w:rsidRDefault="000C77DA" w:rsidP="00EA73BF">
            <w:pPr>
              <w:pStyle w:val="05"/>
              <w:spacing w:before="0" w:beforeAutospacing="0" w:after="0" w:afterAutospacing="0" w:line="240" w:lineRule="auto"/>
              <w:ind w:left="-24" w:right="-24"/>
              <w:rPr>
                <w:color w:val="000000" w:themeColor="text1"/>
              </w:rPr>
            </w:pPr>
            <w:r w:rsidRPr="00BB5896">
              <w:rPr>
                <w:rFonts w:hint="eastAsia"/>
                <w:color w:val="000000" w:themeColor="text1"/>
              </w:rPr>
              <w:t>42600</w:t>
            </w:r>
          </w:p>
        </w:tc>
        <w:tc>
          <w:tcPr>
            <w:tcW w:w="475" w:type="pct"/>
            <w:vAlign w:val="center"/>
          </w:tcPr>
          <w:p w14:paraId="26F1564A" w14:textId="71411C50" w:rsidR="00674676" w:rsidRPr="00BB5896" w:rsidRDefault="00193C3A" w:rsidP="00EA73BF">
            <w:pPr>
              <w:pStyle w:val="05"/>
              <w:spacing w:before="0" w:beforeAutospacing="0" w:after="0" w:afterAutospacing="0" w:line="240" w:lineRule="auto"/>
              <w:ind w:left="-24" w:right="-24"/>
              <w:rPr>
                <w:color w:val="000000" w:themeColor="text1"/>
              </w:rPr>
            </w:pPr>
            <w:r w:rsidRPr="00BB5896">
              <w:rPr>
                <w:rFonts w:hint="eastAsia"/>
                <w:color w:val="000000" w:themeColor="text1"/>
              </w:rPr>
              <w:t>4</w:t>
            </w:r>
            <w:r w:rsidRPr="00BB5896">
              <w:rPr>
                <w:color w:val="000000" w:themeColor="text1"/>
              </w:rPr>
              <w:t>2600</w:t>
            </w:r>
          </w:p>
        </w:tc>
        <w:tc>
          <w:tcPr>
            <w:tcW w:w="475" w:type="pct"/>
            <w:vAlign w:val="center"/>
          </w:tcPr>
          <w:p w14:paraId="13882788" w14:textId="5E49DC44" w:rsidR="00674676" w:rsidRPr="00BB5896" w:rsidRDefault="000C77DA"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918" w:type="pct"/>
            <w:vAlign w:val="center"/>
          </w:tcPr>
          <w:p w14:paraId="69614D4B" w14:textId="1111261C" w:rsidR="00674676" w:rsidRPr="00BB5896" w:rsidRDefault="000C77DA" w:rsidP="00674676">
            <w:pPr>
              <w:pStyle w:val="05"/>
              <w:spacing w:before="0" w:beforeAutospacing="0" w:after="0" w:afterAutospacing="0" w:line="240" w:lineRule="auto"/>
              <w:ind w:left="-24" w:right="-24"/>
              <w:jc w:val="both"/>
              <w:rPr>
                <w:color w:val="000000" w:themeColor="text1"/>
              </w:rPr>
            </w:pPr>
            <w:r w:rsidRPr="00BB5896">
              <w:rPr>
                <w:color w:val="000000" w:themeColor="text1"/>
              </w:rPr>
              <w:t>经蒸发、散货吸收消纳完</w:t>
            </w:r>
            <w:r w:rsidRPr="00BB5896">
              <w:rPr>
                <w:rFonts w:hint="eastAsia"/>
                <w:color w:val="000000" w:themeColor="text1"/>
              </w:rPr>
              <w:t>。</w:t>
            </w:r>
          </w:p>
        </w:tc>
        <w:tc>
          <w:tcPr>
            <w:tcW w:w="433" w:type="pct"/>
            <w:vAlign w:val="center"/>
          </w:tcPr>
          <w:p w14:paraId="54DF1BA0" w14:textId="59EFC448" w:rsidR="00674676" w:rsidRPr="00BB5896" w:rsidRDefault="000C77DA"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67" w:type="pct"/>
            <w:vAlign w:val="center"/>
          </w:tcPr>
          <w:p w14:paraId="0E3399C0" w14:textId="41ECCB7C" w:rsidR="00674676" w:rsidRPr="00BB5896" w:rsidRDefault="000C77DA" w:rsidP="000C77DA">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新鲜水</w:t>
            </w:r>
            <w:r w:rsidR="00DE0A47" w:rsidRPr="00BB5896">
              <w:rPr>
                <w:color w:val="000000" w:themeColor="text1"/>
              </w:rPr>
              <w:t>36047.7</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hint="eastAsia"/>
                <w:color w:val="000000" w:themeColor="text1"/>
              </w:rPr>
              <w:t>，散货污水处理站回用水</w:t>
            </w:r>
            <w:r w:rsidR="00DE0A47" w:rsidRPr="00BB5896">
              <w:rPr>
                <w:color w:val="000000" w:themeColor="text1"/>
              </w:rPr>
              <w:t>6552.3</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rFonts w:hint="eastAsia"/>
                <w:color w:val="000000" w:themeColor="text1"/>
              </w:rPr>
              <w:t>。</w:t>
            </w:r>
          </w:p>
        </w:tc>
      </w:tr>
      <w:tr w:rsidR="00BB5896" w:rsidRPr="00BB5896" w14:paraId="3B5A7172" w14:textId="77777777" w:rsidTr="002F0C79">
        <w:trPr>
          <w:cantSplit/>
          <w:trHeight w:val="340"/>
          <w:jc w:val="center"/>
        </w:trPr>
        <w:tc>
          <w:tcPr>
            <w:tcW w:w="219" w:type="pct"/>
            <w:vAlign w:val="center"/>
            <w:hideMark/>
          </w:tcPr>
          <w:p w14:paraId="5748D5F0"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5</w:t>
            </w:r>
          </w:p>
        </w:tc>
        <w:tc>
          <w:tcPr>
            <w:tcW w:w="1117" w:type="pct"/>
            <w:gridSpan w:val="3"/>
            <w:vAlign w:val="center"/>
            <w:hideMark/>
          </w:tcPr>
          <w:p w14:paraId="20444C7A"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港区生活用水</w:t>
            </w:r>
          </w:p>
        </w:tc>
        <w:tc>
          <w:tcPr>
            <w:tcW w:w="496" w:type="pct"/>
            <w:vAlign w:val="center"/>
            <w:hideMark/>
          </w:tcPr>
          <w:p w14:paraId="7736BA8F" w14:textId="5BA89C92"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2080.3</w:t>
            </w:r>
          </w:p>
        </w:tc>
        <w:tc>
          <w:tcPr>
            <w:tcW w:w="475" w:type="pct"/>
            <w:vAlign w:val="center"/>
            <w:hideMark/>
          </w:tcPr>
          <w:p w14:paraId="09A002C7" w14:textId="6E8B629B"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228.8</w:t>
            </w:r>
          </w:p>
        </w:tc>
        <w:tc>
          <w:tcPr>
            <w:tcW w:w="475" w:type="pct"/>
            <w:vAlign w:val="center"/>
            <w:hideMark/>
          </w:tcPr>
          <w:p w14:paraId="5A974576" w14:textId="74B343BB"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p>
        </w:tc>
        <w:tc>
          <w:tcPr>
            <w:tcW w:w="918" w:type="pct"/>
            <w:vAlign w:val="center"/>
            <w:hideMark/>
          </w:tcPr>
          <w:p w14:paraId="7850B068" w14:textId="34ADB1C4" w:rsidR="002F0C79" w:rsidRPr="00BB5896" w:rsidRDefault="002F0C79" w:rsidP="002F0C79">
            <w:pPr>
              <w:pStyle w:val="05"/>
              <w:spacing w:before="0" w:beforeAutospacing="0" w:after="0" w:afterAutospacing="0" w:line="240" w:lineRule="auto"/>
              <w:ind w:left="-24" w:right="-24"/>
              <w:jc w:val="both"/>
              <w:rPr>
                <w:color w:val="000000" w:themeColor="text1"/>
              </w:rPr>
            </w:pPr>
            <w:r w:rsidRPr="00BB5896">
              <w:rPr>
                <w:color w:val="000000" w:themeColor="text1"/>
              </w:rPr>
              <w:t>进入生活污水</w:t>
            </w:r>
            <w:r w:rsidRPr="00BB5896">
              <w:rPr>
                <w:rFonts w:hint="eastAsia"/>
                <w:color w:val="000000" w:themeColor="text1"/>
              </w:rPr>
              <w:t>处理</w:t>
            </w:r>
            <w:r w:rsidRPr="00BB5896">
              <w:rPr>
                <w:color w:val="000000" w:themeColor="text1"/>
              </w:rPr>
              <w:t>站处理</w:t>
            </w:r>
            <w:r w:rsidR="002D1482" w:rsidRPr="00BB5896">
              <w:rPr>
                <w:rFonts w:hint="eastAsia"/>
                <w:color w:val="000000" w:themeColor="text1"/>
              </w:rPr>
              <w:t>后通过污水管网排入黔西污水处理厂处理（管网建成前通过吸污车抽吸外运至黔西污水处理厂处理）。</w:t>
            </w:r>
          </w:p>
        </w:tc>
        <w:tc>
          <w:tcPr>
            <w:tcW w:w="433" w:type="pct"/>
            <w:vAlign w:val="center"/>
            <w:hideMark/>
          </w:tcPr>
          <w:p w14:paraId="4A8C7F3D" w14:textId="380CBC82"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2080.3</w:t>
            </w:r>
          </w:p>
        </w:tc>
        <w:tc>
          <w:tcPr>
            <w:tcW w:w="867" w:type="pct"/>
            <w:vAlign w:val="center"/>
            <w:hideMark/>
          </w:tcPr>
          <w:p w14:paraId="0AFA31F0"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4629C89B" w14:textId="77777777" w:rsidTr="002F0C79">
        <w:trPr>
          <w:cantSplit/>
          <w:trHeight w:val="340"/>
          <w:jc w:val="center"/>
        </w:trPr>
        <w:tc>
          <w:tcPr>
            <w:tcW w:w="219" w:type="pct"/>
            <w:vMerge w:val="restart"/>
            <w:vAlign w:val="center"/>
            <w:hideMark/>
          </w:tcPr>
          <w:p w14:paraId="17BEF12B"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309" w:type="pct"/>
            <w:gridSpan w:val="2"/>
            <w:vMerge w:val="restart"/>
            <w:vAlign w:val="center"/>
            <w:hideMark/>
          </w:tcPr>
          <w:p w14:paraId="1336AE6E"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外</w:t>
            </w:r>
          </w:p>
          <w:p w14:paraId="33CE6118"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来</w:t>
            </w:r>
          </w:p>
          <w:p w14:paraId="0F6F92DD"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水</w:t>
            </w:r>
          </w:p>
        </w:tc>
        <w:tc>
          <w:tcPr>
            <w:tcW w:w="808" w:type="pct"/>
            <w:vAlign w:val="center"/>
            <w:hideMark/>
          </w:tcPr>
          <w:p w14:paraId="4661E427"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散货堆场径流雨水</w:t>
            </w:r>
          </w:p>
        </w:tc>
        <w:tc>
          <w:tcPr>
            <w:tcW w:w="496" w:type="pct"/>
            <w:vAlign w:val="center"/>
            <w:hideMark/>
          </w:tcPr>
          <w:p w14:paraId="347A8B07"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5C3463BB"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60E2F51E" w14:textId="5F5F49F3" w:rsidR="00DC67DA" w:rsidRPr="00BB5896" w:rsidRDefault="00DC67DA" w:rsidP="0049318F">
            <w:pPr>
              <w:pStyle w:val="05"/>
              <w:spacing w:before="0" w:beforeAutospacing="0" w:after="0" w:afterAutospacing="0" w:line="240" w:lineRule="auto"/>
              <w:ind w:left="-24" w:right="-24"/>
              <w:rPr>
                <w:color w:val="000000" w:themeColor="text1"/>
              </w:rPr>
            </w:pPr>
            <w:r w:rsidRPr="00BB5896">
              <w:rPr>
                <w:color w:val="000000" w:themeColor="text1"/>
              </w:rPr>
              <w:t>2325.1</w:t>
            </w:r>
          </w:p>
        </w:tc>
        <w:tc>
          <w:tcPr>
            <w:tcW w:w="918" w:type="pct"/>
            <w:vMerge w:val="restart"/>
            <w:vAlign w:val="center"/>
            <w:hideMark/>
          </w:tcPr>
          <w:p w14:paraId="7DE26739" w14:textId="77777777" w:rsidR="00DC67DA" w:rsidRPr="00BB5896" w:rsidRDefault="00DC67DA" w:rsidP="00674676">
            <w:pPr>
              <w:pStyle w:val="05"/>
              <w:spacing w:before="0" w:beforeAutospacing="0" w:after="0" w:afterAutospacing="0" w:line="240" w:lineRule="auto"/>
              <w:ind w:left="-24" w:right="-24"/>
              <w:jc w:val="both"/>
              <w:rPr>
                <w:color w:val="000000" w:themeColor="text1"/>
              </w:rPr>
            </w:pPr>
            <w:r w:rsidRPr="00BB5896">
              <w:rPr>
                <w:color w:val="000000" w:themeColor="text1"/>
              </w:rPr>
              <w:t>进入散货污水处理站处理</w:t>
            </w:r>
            <w:r w:rsidRPr="00BB5896">
              <w:rPr>
                <w:rFonts w:hint="eastAsia"/>
                <w:color w:val="000000" w:themeColor="text1"/>
              </w:rPr>
              <w:t>达标</w:t>
            </w:r>
            <w:r w:rsidRPr="00BB5896">
              <w:rPr>
                <w:color w:val="000000" w:themeColor="text1"/>
              </w:rPr>
              <w:t>后回用</w:t>
            </w:r>
          </w:p>
        </w:tc>
        <w:tc>
          <w:tcPr>
            <w:tcW w:w="433" w:type="pct"/>
            <w:vAlign w:val="center"/>
            <w:hideMark/>
          </w:tcPr>
          <w:p w14:paraId="719EE20D" w14:textId="021FA365"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Merge w:val="restart"/>
            <w:vAlign w:val="center"/>
            <w:hideMark/>
          </w:tcPr>
          <w:p w14:paraId="7752FFBC" w14:textId="3DDDA27B" w:rsidR="00DC67DA" w:rsidRPr="00BB5896" w:rsidRDefault="00DC67DA" w:rsidP="00DC67DA">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回用于堆场、道路及绿化。</w:t>
            </w:r>
          </w:p>
        </w:tc>
      </w:tr>
      <w:tr w:rsidR="00BB5896" w:rsidRPr="00BB5896" w14:paraId="103C7668" w14:textId="77777777" w:rsidTr="002F0C79">
        <w:trPr>
          <w:cantSplit/>
          <w:trHeight w:val="340"/>
          <w:jc w:val="center"/>
        </w:trPr>
        <w:tc>
          <w:tcPr>
            <w:tcW w:w="219" w:type="pct"/>
            <w:vMerge/>
            <w:vAlign w:val="center"/>
            <w:hideMark/>
          </w:tcPr>
          <w:p w14:paraId="4C01BF25" w14:textId="77777777" w:rsidR="00DC67DA" w:rsidRPr="00BB5896" w:rsidRDefault="00DC67DA" w:rsidP="00AD61FD">
            <w:pPr>
              <w:pStyle w:val="05"/>
              <w:spacing w:before="0" w:beforeAutospacing="0" w:after="0" w:afterAutospacing="0" w:line="240" w:lineRule="auto"/>
              <w:ind w:left="-24" w:right="-24"/>
              <w:rPr>
                <w:color w:val="000000" w:themeColor="text1"/>
              </w:rPr>
            </w:pPr>
          </w:p>
        </w:tc>
        <w:tc>
          <w:tcPr>
            <w:tcW w:w="309" w:type="pct"/>
            <w:gridSpan w:val="2"/>
            <w:vMerge/>
            <w:vAlign w:val="center"/>
            <w:hideMark/>
          </w:tcPr>
          <w:p w14:paraId="7A0ECA4D" w14:textId="77777777" w:rsidR="00DC67DA" w:rsidRPr="00BB5896" w:rsidRDefault="00DC67DA" w:rsidP="00AD61FD">
            <w:pPr>
              <w:pStyle w:val="05"/>
              <w:spacing w:before="0" w:beforeAutospacing="0" w:after="0" w:afterAutospacing="0" w:line="240" w:lineRule="auto"/>
              <w:ind w:left="-24" w:right="-24"/>
              <w:rPr>
                <w:color w:val="000000" w:themeColor="text1"/>
              </w:rPr>
            </w:pPr>
          </w:p>
        </w:tc>
        <w:tc>
          <w:tcPr>
            <w:tcW w:w="808" w:type="pct"/>
            <w:vAlign w:val="center"/>
            <w:hideMark/>
          </w:tcPr>
          <w:p w14:paraId="2473E057"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散货泊位装卸平台初期雨水</w:t>
            </w:r>
          </w:p>
        </w:tc>
        <w:tc>
          <w:tcPr>
            <w:tcW w:w="496" w:type="pct"/>
            <w:vAlign w:val="center"/>
            <w:hideMark/>
          </w:tcPr>
          <w:p w14:paraId="0C722088"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1156BA5B"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4737EA55" w14:textId="65A05E52" w:rsidR="00DC67DA" w:rsidRPr="00BB5896" w:rsidRDefault="00DC67DA" w:rsidP="00AD61FD">
            <w:pPr>
              <w:pStyle w:val="05"/>
              <w:spacing w:before="0" w:beforeAutospacing="0" w:after="0" w:afterAutospacing="0" w:line="240" w:lineRule="auto"/>
              <w:ind w:left="-24" w:right="-24"/>
              <w:rPr>
                <w:color w:val="000000" w:themeColor="text1"/>
              </w:rPr>
            </w:pPr>
            <w:r w:rsidRPr="00BB5896">
              <w:rPr>
                <w:rFonts w:hint="eastAsia"/>
                <w:color w:val="000000" w:themeColor="text1"/>
              </w:rPr>
              <w:t>107</w:t>
            </w:r>
            <w:r w:rsidRPr="00BB5896">
              <w:rPr>
                <w:color w:val="000000" w:themeColor="text1"/>
              </w:rPr>
              <w:t>4.4</w:t>
            </w:r>
          </w:p>
        </w:tc>
        <w:tc>
          <w:tcPr>
            <w:tcW w:w="918" w:type="pct"/>
            <w:vMerge/>
            <w:vAlign w:val="center"/>
            <w:hideMark/>
          </w:tcPr>
          <w:p w14:paraId="47259E56" w14:textId="77777777" w:rsidR="00DC67DA" w:rsidRPr="00BB5896" w:rsidRDefault="00DC67DA" w:rsidP="00674676">
            <w:pPr>
              <w:pStyle w:val="05"/>
              <w:spacing w:before="0" w:beforeAutospacing="0" w:after="0" w:afterAutospacing="0" w:line="240" w:lineRule="auto"/>
              <w:ind w:left="-24" w:right="-24"/>
              <w:jc w:val="both"/>
              <w:rPr>
                <w:color w:val="000000" w:themeColor="text1"/>
              </w:rPr>
            </w:pPr>
          </w:p>
        </w:tc>
        <w:tc>
          <w:tcPr>
            <w:tcW w:w="433" w:type="pct"/>
            <w:vAlign w:val="center"/>
            <w:hideMark/>
          </w:tcPr>
          <w:p w14:paraId="093832D2" w14:textId="77777777" w:rsidR="00DC67DA" w:rsidRPr="00BB5896" w:rsidRDefault="00DC67DA" w:rsidP="00AD61FD">
            <w:pPr>
              <w:pStyle w:val="05"/>
              <w:spacing w:before="0" w:beforeAutospacing="0" w:after="0" w:afterAutospacing="0" w:line="240" w:lineRule="auto"/>
              <w:ind w:left="-24" w:right="-24"/>
              <w:rPr>
                <w:color w:val="000000" w:themeColor="text1"/>
              </w:rPr>
            </w:pPr>
            <w:r w:rsidRPr="00BB5896">
              <w:rPr>
                <w:color w:val="000000" w:themeColor="text1"/>
              </w:rPr>
              <w:t>0</w:t>
            </w:r>
          </w:p>
        </w:tc>
        <w:tc>
          <w:tcPr>
            <w:tcW w:w="867" w:type="pct"/>
            <w:vMerge/>
            <w:vAlign w:val="center"/>
            <w:hideMark/>
          </w:tcPr>
          <w:p w14:paraId="4C025324" w14:textId="1FCE1327" w:rsidR="00DC67DA" w:rsidRPr="00BB5896" w:rsidRDefault="00DC67DA" w:rsidP="00AD61FD">
            <w:pPr>
              <w:pStyle w:val="05"/>
              <w:spacing w:before="0" w:beforeAutospacing="0" w:after="0" w:afterAutospacing="0" w:line="240" w:lineRule="auto"/>
              <w:ind w:left="-24" w:right="-24"/>
              <w:rPr>
                <w:color w:val="000000" w:themeColor="text1"/>
              </w:rPr>
            </w:pPr>
          </w:p>
        </w:tc>
      </w:tr>
      <w:tr w:rsidR="00BB5896" w:rsidRPr="00BB5896" w14:paraId="55DF537F" w14:textId="77777777" w:rsidTr="002F0C79">
        <w:trPr>
          <w:cantSplit/>
          <w:trHeight w:val="340"/>
          <w:jc w:val="center"/>
        </w:trPr>
        <w:tc>
          <w:tcPr>
            <w:tcW w:w="219" w:type="pct"/>
            <w:vMerge w:val="restart"/>
            <w:vAlign w:val="center"/>
            <w:hideMark/>
          </w:tcPr>
          <w:p w14:paraId="7A971D97" w14:textId="42F69E80" w:rsidR="002F0C79" w:rsidRPr="00BB5896" w:rsidRDefault="002F0C79" w:rsidP="002F0C79">
            <w:pPr>
              <w:pStyle w:val="05"/>
              <w:spacing w:before="0" w:after="0" w:line="240" w:lineRule="auto"/>
              <w:ind w:left="-24" w:right="-24"/>
              <w:rPr>
                <w:color w:val="000000" w:themeColor="text1"/>
              </w:rPr>
            </w:pPr>
            <w:r w:rsidRPr="00BB5896">
              <w:rPr>
                <w:rFonts w:hint="eastAsia"/>
                <w:color w:val="000000" w:themeColor="text1"/>
              </w:rPr>
              <w:lastRenderedPageBreak/>
              <w:t>6</w:t>
            </w:r>
          </w:p>
        </w:tc>
        <w:tc>
          <w:tcPr>
            <w:tcW w:w="309" w:type="pct"/>
            <w:gridSpan w:val="2"/>
            <w:vMerge w:val="restart"/>
            <w:vAlign w:val="center"/>
            <w:hideMark/>
          </w:tcPr>
          <w:p w14:paraId="5BAC0F7F"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外</w:t>
            </w:r>
          </w:p>
          <w:p w14:paraId="72DB6BD3"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来</w:t>
            </w:r>
          </w:p>
          <w:p w14:paraId="12571156" w14:textId="66C4850C" w:rsidR="002F0C79" w:rsidRPr="00BB5896" w:rsidRDefault="002F0C79" w:rsidP="002F0C79">
            <w:pPr>
              <w:pStyle w:val="05"/>
              <w:spacing w:before="0" w:after="0" w:line="240" w:lineRule="auto"/>
              <w:ind w:left="-24" w:right="-24"/>
              <w:rPr>
                <w:color w:val="000000" w:themeColor="text1"/>
              </w:rPr>
            </w:pPr>
            <w:r w:rsidRPr="00BB5896">
              <w:rPr>
                <w:color w:val="000000" w:themeColor="text1"/>
              </w:rPr>
              <w:t>水</w:t>
            </w:r>
          </w:p>
        </w:tc>
        <w:tc>
          <w:tcPr>
            <w:tcW w:w="808" w:type="pct"/>
            <w:vAlign w:val="center"/>
            <w:hideMark/>
          </w:tcPr>
          <w:p w14:paraId="3140BDE0"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到港船舶舱底含油污水</w:t>
            </w:r>
          </w:p>
        </w:tc>
        <w:tc>
          <w:tcPr>
            <w:tcW w:w="496" w:type="pct"/>
            <w:vAlign w:val="center"/>
            <w:hideMark/>
          </w:tcPr>
          <w:p w14:paraId="1BC1059B"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5700CCDF"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54C05E61" w14:textId="62D46696"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185.1</w:t>
            </w:r>
          </w:p>
        </w:tc>
        <w:tc>
          <w:tcPr>
            <w:tcW w:w="918" w:type="pct"/>
            <w:vAlign w:val="center"/>
            <w:hideMark/>
          </w:tcPr>
          <w:p w14:paraId="72F18122" w14:textId="77777777" w:rsidR="002F0C79" w:rsidRPr="00BB5896" w:rsidRDefault="002F0C79" w:rsidP="002F0C79">
            <w:pPr>
              <w:pStyle w:val="05"/>
              <w:spacing w:before="0" w:beforeAutospacing="0" w:after="0" w:afterAutospacing="0" w:line="240" w:lineRule="auto"/>
              <w:ind w:left="-24" w:right="-24"/>
              <w:jc w:val="both"/>
              <w:rPr>
                <w:color w:val="000000" w:themeColor="text1"/>
              </w:rPr>
            </w:pPr>
            <w:r w:rsidRPr="00BB5896">
              <w:rPr>
                <w:color w:val="000000" w:themeColor="text1"/>
              </w:rPr>
              <w:t>进入港区设置的含油污水储罐，</w:t>
            </w:r>
            <w:r w:rsidRPr="00BB5896">
              <w:rPr>
                <w:rFonts w:hint="eastAsia"/>
                <w:color w:val="000000" w:themeColor="text1"/>
              </w:rPr>
              <w:t>定期交由有资质的单位处置</w:t>
            </w:r>
          </w:p>
        </w:tc>
        <w:tc>
          <w:tcPr>
            <w:tcW w:w="433" w:type="pct"/>
            <w:vAlign w:val="center"/>
            <w:hideMark/>
          </w:tcPr>
          <w:p w14:paraId="35F3E3A6"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867" w:type="pct"/>
            <w:vAlign w:val="center"/>
            <w:hideMark/>
          </w:tcPr>
          <w:p w14:paraId="6871192A"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1EE0D93B" w14:textId="77777777" w:rsidTr="002F0C79">
        <w:trPr>
          <w:cantSplit/>
          <w:trHeight w:val="340"/>
          <w:jc w:val="center"/>
        </w:trPr>
        <w:tc>
          <w:tcPr>
            <w:tcW w:w="219" w:type="pct"/>
            <w:vMerge/>
            <w:vAlign w:val="center"/>
            <w:hideMark/>
          </w:tcPr>
          <w:p w14:paraId="739316E9" w14:textId="53216398" w:rsidR="002F0C79" w:rsidRPr="00BB5896" w:rsidRDefault="002F0C79" w:rsidP="002F0C79">
            <w:pPr>
              <w:pStyle w:val="05"/>
              <w:spacing w:before="0" w:beforeAutospacing="0" w:after="0" w:afterAutospacing="0" w:line="240" w:lineRule="auto"/>
              <w:ind w:left="-24" w:right="-24"/>
              <w:rPr>
                <w:color w:val="000000" w:themeColor="text1"/>
              </w:rPr>
            </w:pPr>
          </w:p>
        </w:tc>
        <w:tc>
          <w:tcPr>
            <w:tcW w:w="309" w:type="pct"/>
            <w:gridSpan w:val="2"/>
            <w:vMerge/>
            <w:vAlign w:val="center"/>
            <w:hideMark/>
          </w:tcPr>
          <w:p w14:paraId="6CE2D86F" w14:textId="482C0441" w:rsidR="002F0C79" w:rsidRPr="00BB5896" w:rsidRDefault="002F0C79" w:rsidP="002F0C79">
            <w:pPr>
              <w:pStyle w:val="05"/>
              <w:spacing w:before="0" w:beforeAutospacing="0" w:after="0" w:afterAutospacing="0" w:line="240" w:lineRule="auto"/>
              <w:ind w:left="-24" w:right="-24"/>
              <w:rPr>
                <w:color w:val="000000" w:themeColor="text1"/>
              </w:rPr>
            </w:pPr>
          </w:p>
        </w:tc>
        <w:tc>
          <w:tcPr>
            <w:tcW w:w="808" w:type="pct"/>
            <w:vAlign w:val="center"/>
            <w:hideMark/>
          </w:tcPr>
          <w:p w14:paraId="55961AD3"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到港船舶生活污水</w:t>
            </w:r>
          </w:p>
        </w:tc>
        <w:tc>
          <w:tcPr>
            <w:tcW w:w="496" w:type="pct"/>
            <w:vAlign w:val="center"/>
            <w:hideMark/>
          </w:tcPr>
          <w:p w14:paraId="7A8FFE45"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011A934F"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75" w:type="pct"/>
            <w:vAlign w:val="center"/>
            <w:hideMark/>
          </w:tcPr>
          <w:p w14:paraId="7391E316" w14:textId="34C073E9"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p>
        </w:tc>
        <w:tc>
          <w:tcPr>
            <w:tcW w:w="918" w:type="pct"/>
            <w:vAlign w:val="center"/>
            <w:hideMark/>
          </w:tcPr>
          <w:p w14:paraId="3EC1B556" w14:textId="77777777" w:rsidR="002F0C79" w:rsidRPr="00BB5896" w:rsidRDefault="002F0C79" w:rsidP="002F0C79">
            <w:pPr>
              <w:pStyle w:val="05"/>
              <w:spacing w:before="0" w:beforeAutospacing="0" w:after="0" w:afterAutospacing="0" w:line="240" w:lineRule="auto"/>
              <w:ind w:left="-24" w:right="-24"/>
              <w:jc w:val="both"/>
              <w:rPr>
                <w:color w:val="000000" w:themeColor="text1"/>
              </w:rPr>
            </w:pPr>
            <w:r w:rsidRPr="00BB5896">
              <w:rPr>
                <w:color w:val="000000" w:themeColor="text1"/>
              </w:rPr>
              <w:t>进入港区生活污水处理站处理</w:t>
            </w:r>
          </w:p>
        </w:tc>
        <w:tc>
          <w:tcPr>
            <w:tcW w:w="433" w:type="pct"/>
            <w:vAlign w:val="center"/>
            <w:hideMark/>
          </w:tcPr>
          <w:p w14:paraId="28566A4D" w14:textId="0D91FDC0" w:rsidR="002F0C79" w:rsidRPr="00BB5896" w:rsidRDefault="002F0C79" w:rsidP="002F0C79">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p>
        </w:tc>
        <w:tc>
          <w:tcPr>
            <w:tcW w:w="867" w:type="pct"/>
            <w:vAlign w:val="center"/>
            <w:hideMark/>
          </w:tcPr>
          <w:p w14:paraId="1638DF72" w14:textId="77777777" w:rsidR="002F0C79" w:rsidRPr="00BB5896" w:rsidRDefault="002F0C79" w:rsidP="002F0C79">
            <w:pPr>
              <w:pStyle w:val="05"/>
              <w:spacing w:before="0" w:beforeAutospacing="0" w:after="0" w:afterAutospacing="0" w:line="240" w:lineRule="auto"/>
              <w:ind w:left="-24" w:right="-24"/>
              <w:rPr>
                <w:color w:val="000000" w:themeColor="text1"/>
              </w:rPr>
            </w:pPr>
            <w:r w:rsidRPr="00BB5896">
              <w:rPr>
                <w:color w:val="000000" w:themeColor="text1"/>
              </w:rPr>
              <w:t>进入港区生活污水处理站处理之后与</w:t>
            </w:r>
            <w:r w:rsidRPr="00BB5896">
              <w:rPr>
                <w:rFonts w:hint="eastAsia"/>
                <w:color w:val="000000" w:themeColor="text1"/>
              </w:rPr>
              <w:t>港区</w:t>
            </w:r>
            <w:r w:rsidRPr="00BB5896">
              <w:rPr>
                <w:color w:val="000000" w:themeColor="text1"/>
              </w:rPr>
              <w:t>生活污水去向一致</w:t>
            </w:r>
          </w:p>
        </w:tc>
      </w:tr>
      <w:tr w:rsidR="00BB5896" w:rsidRPr="00BB5896" w14:paraId="744F26D3" w14:textId="77777777" w:rsidTr="002F0C79">
        <w:trPr>
          <w:cantSplit/>
          <w:trHeight w:val="340"/>
          <w:jc w:val="center"/>
        </w:trPr>
        <w:tc>
          <w:tcPr>
            <w:tcW w:w="1336" w:type="pct"/>
            <w:gridSpan w:val="4"/>
            <w:vAlign w:val="center"/>
            <w:hideMark/>
          </w:tcPr>
          <w:p w14:paraId="32FA647B" w14:textId="77777777" w:rsidR="000E6A4F" w:rsidRPr="00BB5896" w:rsidRDefault="000E6A4F" w:rsidP="000E6A4F">
            <w:pPr>
              <w:pStyle w:val="05"/>
              <w:spacing w:before="0" w:beforeAutospacing="0" w:after="0" w:afterAutospacing="0" w:line="240" w:lineRule="auto"/>
              <w:ind w:left="-24" w:right="-24"/>
              <w:rPr>
                <w:color w:val="000000" w:themeColor="text1"/>
              </w:rPr>
            </w:pPr>
            <w:r w:rsidRPr="00BB5896">
              <w:rPr>
                <w:color w:val="000000" w:themeColor="text1"/>
              </w:rPr>
              <w:t>总计</w:t>
            </w:r>
          </w:p>
        </w:tc>
        <w:tc>
          <w:tcPr>
            <w:tcW w:w="496" w:type="pct"/>
            <w:vAlign w:val="center"/>
            <w:hideMark/>
          </w:tcPr>
          <w:p w14:paraId="4AED976D" w14:textId="643F0227" w:rsidR="000E6A4F" w:rsidRPr="00BB5896" w:rsidRDefault="000E6A4F" w:rsidP="000E6A4F">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85934.9 </w:t>
            </w:r>
          </w:p>
        </w:tc>
        <w:tc>
          <w:tcPr>
            <w:tcW w:w="475" w:type="pct"/>
            <w:vAlign w:val="center"/>
            <w:hideMark/>
          </w:tcPr>
          <w:p w14:paraId="17D71B26" w14:textId="5B18DF65" w:rsidR="000E6A4F" w:rsidRPr="00BB5896" w:rsidRDefault="000E6A4F" w:rsidP="000E6A4F">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52940.2 </w:t>
            </w:r>
          </w:p>
        </w:tc>
        <w:tc>
          <w:tcPr>
            <w:tcW w:w="475" w:type="pct"/>
            <w:vAlign w:val="center"/>
            <w:hideMark/>
          </w:tcPr>
          <w:p w14:paraId="32393F85" w14:textId="4E1D74DB" w:rsidR="000E6A4F" w:rsidRPr="00BB5896" w:rsidRDefault="000E6A4F" w:rsidP="000E6A4F">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10715.2 </w:t>
            </w:r>
          </w:p>
        </w:tc>
        <w:tc>
          <w:tcPr>
            <w:tcW w:w="918" w:type="pct"/>
            <w:vAlign w:val="center"/>
            <w:hideMark/>
          </w:tcPr>
          <w:p w14:paraId="5946AC6E" w14:textId="4CDD3FDF" w:rsidR="000E6A4F" w:rsidRPr="00BB5896" w:rsidRDefault="000E6A4F" w:rsidP="000E6A4F">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3" w:type="pct"/>
            <w:vAlign w:val="center"/>
            <w:hideMark/>
          </w:tcPr>
          <w:p w14:paraId="0751CD02" w14:textId="181C2A56" w:rsidR="000E6A4F" w:rsidRPr="00BB5896" w:rsidRDefault="000E6A4F" w:rsidP="000E6A4F">
            <w:pPr>
              <w:pStyle w:val="05"/>
              <w:spacing w:before="0" w:beforeAutospacing="0" w:after="0" w:afterAutospacing="0" w:line="240" w:lineRule="auto"/>
              <w:ind w:left="-24" w:right="-24"/>
              <w:rPr>
                <w:color w:val="000000" w:themeColor="text1"/>
              </w:rPr>
            </w:pPr>
            <w:r w:rsidRPr="00BB5896">
              <w:rPr>
                <w:rFonts w:hint="eastAsia"/>
                <w:color w:val="000000" w:themeColor="text1"/>
              </w:rPr>
              <w:t>2602.4</w:t>
            </w:r>
          </w:p>
        </w:tc>
        <w:tc>
          <w:tcPr>
            <w:tcW w:w="867" w:type="pct"/>
            <w:vAlign w:val="center"/>
            <w:hideMark/>
          </w:tcPr>
          <w:p w14:paraId="68327F6B" w14:textId="77777777" w:rsidR="000E6A4F" w:rsidRPr="00BB5896" w:rsidRDefault="000E6A4F" w:rsidP="000E6A4F">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bl>
    <w:p w14:paraId="1B916FA1" w14:textId="77777777" w:rsidR="0088173A" w:rsidRPr="00BB5896" w:rsidRDefault="0088173A" w:rsidP="004E17A3">
      <w:pPr>
        <w:spacing w:line="500" w:lineRule="exact"/>
        <w:ind w:firstLine="480"/>
        <w:rPr>
          <w:color w:val="000000" w:themeColor="text1"/>
        </w:rPr>
        <w:sectPr w:rsidR="0088173A" w:rsidRPr="00BB5896" w:rsidSect="00E42164">
          <w:headerReference w:type="default" r:id="rId70"/>
          <w:pgSz w:w="11906" w:h="16838"/>
          <w:pgMar w:top="1332" w:right="1418" w:bottom="1503" w:left="1418" w:header="851" w:footer="992" w:gutter="0"/>
          <w:cols w:space="720"/>
          <w:docGrid w:type="lines" w:linePitch="326"/>
        </w:sectPr>
      </w:pPr>
    </w:p>
    <w:tbl>
      <w:tblPr>
        <w:tblStyle w:val="aff"/>
        <w:tblW w:w="0" w:type="auto"/>
        <w:jc w:val="center"/>
        <w:tblLook w:val="04A0" w:firstRow="1" w:lastRow="0" w:firstColumn="1" w:lastColumn="0" w:noHBand="0" w:noVBand="1"/>
      </w:tblPr>
      <w:tblGrid>
        <w:gridCol w:w="13993"/>
      </w:tblGrid>
      <w:tr w:rsidR="00BB5896" w:rsidRPr="00BB5896" w14:paraId="61DB4E43" w14:textId="77777777" w:rsidTr="00A83C6D">
        <w:trPr>
          <w:cantSplit/>
          <w:jc w:val="center"/>
        </w:trPr>
        <w:tc>
          <w:tcPr>
            <w:tcW w:w="13993" w:type="dxa"/>
            <w:vAlign w:val="center"/>
          </w:tcPr>
          <w:p w14:paraId="237886E2" w14:textId="7D66376E" w:rsidR="00A83C6D" w:rsidRPr="00BB5896" w:rsidRDefault="006433F0" w:rsidP="006433F0">
            <w:pPr>
              <w:widowControl/>
              <w:topLinePunct w:val="0"/>
              <w:adjustRightInd/>
              <w:snapToGrid/>
              <w:spacing w:line="240" w:lineRule="auto"/>
              <w:ind w:firstLineChars="0" w:firstLine="0"/>
              <w:jc w:val="center"/>
              <w:rPr>
                <w:rFonts w:ascii="宋体" w:hAnsi="宋体" w:cs="宋体"/>
                <w:color w:val="000000" w:themeColor="text1"/>
                <w:u w:val="single"/>
              </w:rPr>
            </w:pPr>
            <w:r w:rsidRPr="00BB5896">
              <w:rPr>
                <w:rFonts w:ascii="宋体" w:hAnsi="宋体" w:cs="宋体"/>
                <w:noProof/>
                <w:color w:val="000000" w:themeColor="text1"/>
                <w:u w:val="single"/>
              </w:rPr>
              <w:lastRenderedPageBreak/>
              <w:drawing>
                <wp:inline distT="0" distB="0" distL="0" distR="0" wp14:anchorId="4E7652C2" wp14:editId="62663B71">
                  <wp:extent cx="8820000" cy="2855808"/>
                  <wp:effectExtent l="0" t="0" r="635" b="190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820000" cy="2855808"/>
                          </a:xfrm>
                          <a:prstGeom prst="rect">
                            <a:avLst/>
                          </a:prstGeom>
                          <a:noFill/>
                          <a:ln>
                            <a:noFill/>
                          </a:ln>
                        </pic:spPr>
                      </pic:pic>
                    </a:graphicData>
                  </a:graphic>
                </wp:inline>
              </w:drawing>
            </w:r>
          </w:p>
        </w:tc>
      </w:tr>
    </w:tbl>
    <w:p w14:paraId="4A8A983D" w14:textId="278428E1" w:rsidR="00A83C6D" w:rsidRPr="00BB5896" w:rsidRDefault="00A83C6D" w:rsidP="00A83C6D">
      <w:pPr>
        <w:spacing w:beforeLines="50" w:before="163" w:afterLines="50" w:after="163" w:line="240" w:lineRule="auto"/>
        <w:ind w:firstLineChars="0" w:firstLine="0"/>
        <w:jc w:val="center"/>
        <w:rPr>
          <w:rFonts w:ascii="宋体" w:hAnsi="宋体"/>
          <w:b/>
          <w:color w:val="000000" w:themeColor="text1"/>
          <w:sz w:val="21"/>
          <w:szCs w:val="21"/>
          <w:u w:val="single"/>
        </w:rPr>
      </w:pPr>
      <w:r w:rsidRPr="00BB5896">
        <w:rPr>
          <w:rFonts w:hint="eastAsia"/>
          <w:b/>
          <w:color w:val="000000" w:themeColor="text1"/>
          <w:sz w:val="21"/>
          <w:szCs w:val="21"/>
          <w:u w:val="single"/>
        </w:rPr>
        <w:t>图</w:t>
      </w:r>
      <w:r w:rsidRPr="00BB5896">
        <w:rPr>
          <w:rFonts w:hint="eastAsia"/>
          <w:b/>
          <w:color w:val="000000" w:themeColor="text1"/>
          <w:sz w:val="21"/>
          <w:szCs w:val="21"/>
          <w:u w:val="single"/>
        </w:rPr>
        <w:t>2.1</w:t>
      </w:r>
      <w:r w:rsidRPr="00BB5896">
        <w:rPr>
          <w:b/>
          <w:color w:val="000000" w:themeColor="text1"/>
          <w:sz w:val="21"/>
          <w:szCs w:val="21"/>
          <w:u w:val="single"/>
        </w:rPr>
        <w:t>.2-</w:t>
      </w:r>
      <w:r w:rsidR="004054CD" w:rsidRPr="00BB5896">
        <w:rPr>
          <w:b/>
          <w:color w:val="000000" w:themeColor="text1"/>
          <w:sz w:val="21"/>
          <w:szCs w:val="21"/>
          <w:u w:val="single"/>
        </w:rPr>
        <w:t>6</w:t>
      </w:r>
      <w:r w:rsidRPr="00BB5896">
        <w:rPr>
          <w:rFonts w:hint="eastAsia"/>
          <w:b/>
          <w:color w:val="000000" w:themeColor="text1"/>
          <w:sz w:val="21"/>
          <w:szCs w:val="21"/>
          <w:u w:val="single"/>
        </w:rPr>
        <w:t xml:space="preserve"> </w:t>
      </w:r>
      <w:r w:rsidRPr="00BB5896">
        <w:rPr>
          <w:rFonts w:hint="eastAsia"/>
          <w:b/>
          <w:color w:val="000000" w:themeColor="text1"/>
          <w:sz w:val="21"/>
          <w:szCs w:val="21"/>
          <w:u w:val="single"/>
        </w:rPr>
        <w:t>拟建项目水平衡图</w:t>
      </w:r>
      <w:r w:rsidR="00E80D1A" w:rsidRPr="00BB5896">
        <w:rPr>
          <w:rFonts w:ascii="宋体" w:hAnsi="宋体" w:hint="eastAsia"/>
          <w:b/>
          <w:color w:val="000000" w:themeColor="text1"/>
          <w:sz w:val="21"/>
          <w:szCs w:val="21"/>
          <w:u w:val="single"/>
        </w:rPr>
        <w:t>（</w:t>
      </w:r>
      <w:r w:rsidR="00C32478" w:rsidRPr="00BB5896">
        <w:rPr>
          <w:rFonts w:ascii="宋体" w:hAnsi="宋体" w:hint="eastAsia"/>
          <w:b/>
          <w:color w:val="000000" w:themeColor="text1"/>
          <w:sz w:val="21"/>
          <w:szCs w:val="21"/>
          <w:u w:val="single"/>
        </w:rPr>
        <w:t>武宣农场三队拆迁前</w:t>
      </w:r>
      <w:r w:rsidR="00E80D1A" w:rsidRPr="00BB5896">
        <w:rPr>
          <w:rFonts w:ascii="宋体" w:hAnsi="宋体" w:hint="eastAsia"/>
          <w:b/>
          <w:color w:val="000000" w:themeColor="text1"/>
          <w:sz w:val="21"/>
          <w:szCs w:val="21"/>
          <w:u w:val="single"/>
        </w:rPr>
        <w:t>）</w:t>
      </w:r>
    </w:p>
    <w:p w14:paraId="436BFE42" w14:textId="77777777" w:rsidR="005F21F7" w:rsidRPr="00BB5896" w:rsidRDefault="005F21F7" w:rsidP="005175B9">
      <w:pPr>
        <w:pStyle w:val="ad"/>
        <w:ind w:firstLineChars="83" w:firstLine="199"/>
        <w:rPr>
          <w:color w:val="000000" w:themeColor="text1"/>
          <w:u w:val="single"/>
        </w:rPr>
      </w:pPr>
    </w:p>
    <w:p w14:paraId="013CFE8A" w14:textId="77777777" w:rsidR="00A83C6D" w:rsidRPr="00BB5896" w:rsidRDefault="00A83C6D" w:rsidP="005175B9">
      <w:pPr>
        <w:pStyle w:val="ad"/>
        <w:ind w:firstLineChars="83" w:firstLine="199"/>
        <w:rPr>
          <w:color w:val="000000" w:themeColor="text1"/>
          <w:u w:val="single"/>
        </w:rPr>
      </w:pPr>
    </w:p>
    <w:tbl>
      <w:tblPr>
        <w:tblStyle w:val="aff"/>
        <w:tblW w:w="0" w:type="auto"/>
        <w:jc w:val="center"/>
        <w:tblLook w:val="04A0" w:firstRow="1" w:lastRow="0" w:firstColumn="1" w:lastColumn="0" w:noHBand="0" w:noVBand="1"/>
      </w:tblPr>
      <w:tblGrid>
        <w:gridCol w:w="12696"/>
      </w:tblGrid>
      <w:tr w:rsidR="00BB5896" w:rsidRPr="00BB5896" w14:paraId="6B3992AE" w14:textId="77777777" w:rsidTr="00A46ADE">
        <w:trPr>
          <w:jc w:val="center"/>
        </w:trPr>
        <w:tc>
          <w:tcPr>
            <w:tcW w:w="11902" w:type="dxa"/>
          </w:tcPr>
          <w:p w14:paraId="1BFD9B3F" w14:textId="12B986CA" w:rsidR="00A83C6D" w:rsidRPr="00BB5896" w:rsidRDefault="005B072A" w:rsidP="005B072A">
            <w:pPr>
              <w:widowControl/>
              <w:topLinePunct w:val="0"/>
              <w:adjustRightInd/>
              <w:snapToGrid/>
              <w:spacing w:line="240" w:lineRule="auto"/>
              <w:ind w:firstLineChars="0" w:firstLine="0"/>
              <w:jc w:val="center"/>
              <w:rPr>
                <w:rFonts w:ascii="宋体" w:hAnsi="宋体" w:cs="宋体"/>
                <w:i/>
                <w:iCs/>
                <w:color w:val="000000" w:themeColor="text1"/>
                <w:u w:val="single"/>
              </w:rPr>
            </w:pPr>
            <w:r w:rsidRPr="00BB5896">
              <w:rPr>
                <w:rFonts w:ascii="宋体" w:hAnsi="宋体" w:cs="宋体"/>
                <w:i/>
                <w:iCs/>
                <w:noProof/>
                <w:color w:val="000000" w:themeColor="text1"/>
                <w:u w:val="single"/>
              </w:rPr>
              <w:lastRenderedPageBreak/>
              <w:drawing>
                <wp:inline distT="0" distB="0" distL="0" distR="0" wp14:anchorId="687CAFCF" wp14:editId="1CBFFBC3">
                  <wp:extent cx="7920000" cy="5210299"/>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920000" cy="5210299"/>
                          </a:xfrm>
                          <a:prstGeom prst="rect">
                            <a:avLst/>
                          </a:prstGeom>
                          <a:noFill/>
                          <a:ln>
                            <a:noFill/>
                          </a:ln>
                        </pic:spPr>
                      </pic:pic>
                    </a:graphicData>
                  </a:graphic>
                </wp:inline>
              </w:drawing>
            </w:r>
          </w:p>
        </w:tc>
      </w:tr>
    </w:tbl>
    <w:p w14:paraId="1ABD1DE7" w14:textId="7978A71A" w:rsidR="00A83C6D" w:rsidRPr="00BB5896" w:rsidRDefault="00A83C6D" w:rsidP="00A83C6D">
      <w:pPr>
        <w:spacing w:beforeLines="50" w:before="163" w:afterLines="50" w:after="163" w:line="240" w:lineRule="auto"/>
        <w:ind w:firstLineChars="0" w:firstLine="0"/>
        <w:jc w:val="center"/>
        <w:rPr>
          <w:rFonts w:ascii="宋体" w:hAnsi="宋体"/>
          <w:b/>
          <w:color w:val="000000" w:themeColor="text1"/>
          <w:sz w:val="21"/>
          <w:szCs w:val="21"/>
          <w:u w:val="single"/>
        </w:rPr>
      </w:pPr>
      <w:r w:rsidRPr="00BB5896">
        <w:rPr>
          <w:rFonts w:hint="eastAsia"/>
          <w:b/>
          <w:color w:val="000000" w:themeColor="text1"/>
          <w:sz w:val="21"/>
          <w:szCs w:val="21"/>
          <w:u w:val="single"/>
        </w:rPr>
        <w:t>图</w:t>
      </w:r>
      <w:r w:rsidRPr="00BB5896">
        <w:rPr>
          <w:rFonts w:hint="eastAsia"/>
          <w:b/>
          <w:color w:val="000000" w:themeColor="text1"/>
          <w:sz w:val="21"/>
          <w:szCs w:val="21"/>
          <w:u w:val="single"/>
        </w:rPr>
        <w:t>2.1</w:t>
      </w:r>
      <w:r w:rsidRPr="00BB5896">
        <w:rPr>
          <w:b/>
          <w:color w:val="000000" w:themeColor="text1"/>
          <w:sz w:val="21"/>
          <w:szCs w:val="21"/>
          <w:u w:val="single"/>
        </w:rPr>
        <w:t>.2-</w:t>
      </w:r>
      <w:r w:rsidR="004054CD" w:rsidRPr="00BB5896">
        <w:rPr>
          <w:b/>
          <w:color w:val="000000" w:themeColor="text1"/>
          <w:sz w:val="21"/>
          <w:szCs w:val="21"/>
          <w:u w:val="single"/>
        </w:rPr>
        <w:t xml:space="preserve">7 </w:t>
      </w:r>
      <w:r w:rsidRPr="00BB5896">
        <w:rPr>
          <w:rFonts w:hint="eastAsia"/>
          <w:b/>
          <w:color w:val="000000" w:themeColor="text1"/>
          <w:sz w:val="21"/>
          <w:szCs w:val="21"/>
          <w:u w:val="single"/>
        </w:rPr>
        <w:t>拟建项目水平衡图</w:t>
      </w:r>
      <w:r w:rsidR="00E80D1A" w:rsidRPr="00BB5896">
        <w:rPr>
          <w:rFonts w:ascii="宋体" w:hAnsi="宋体" w:hint="eastAsia"/>
          <w:b/>
          <w:color w:val="000000" w:themeColor="text1"/>
          <w:sz w:val="21"/>
          <w:szCs w:val="21"/>
          <w:u w:val="single"/>
        </w:rPr>
        <w:t>（</w:t>
      </w:r>
      <w:r w:rsidR="00FD5250" w:rsidRPr="00BB5896">
        <w:rPr>
          <w:rFonts w:ascii="宋体" w:hAnsi="宋体" w:hint="eastAsia"/>
          <w:b/>
          <w:color w:val="000000" w:themeColor="text1"/>
          <w:sz w:val="21"/>
          <w:szCs w:val="21"/>
          <w:u w:val="single"/>
        </w:rPr>
        <w:t>武宣农场三队拆迁后</w:t>
      </w:r>
      <w:r w:rsidR="00E80D1A" w:rsidRPr="00BB5896">
        <w:rPr>
          <w:rFonts w:ascii="宋体" w:hAnsi="宋体" w:hint="eastAsia"/>
          <w:b/>
          <w:color w:val="000000" w:themeColor="text1"/>
          <w:sz w:val="21"/>
          <w:szCs w:val="21"/>
          <w:u w:val="single"/>
        </w:rPr>
        <w:t>）</w:t>
      </w:r>
    </w:p>
    <w:p w14:paraId="73980B61" w14:textId="21061414" w:rsidR="00A83C6D" w:rsidRPr="00BB5896" w:rsidRDefault="00A83C6D" w:rsidP="00E80D1A">
      <w:pPr>
        <w:pStyle w:val="ad"/>
        <w:ind w:firstLineChars="0" w:firstLine="0"/>
        <w:rPr>
          <w:color w:val="000000" w:themeColor="text1"/>
        </w:rPr>
        <w:sectPr w:rsidR="00A83C6D" w:rsidRPr="00BB5896" w:rsidSect="003C0202">
          <w:headerReference w:type="default" r:id="rId73"/>
          <w:pgSz w:w="16838" w:h="11906" w:orient="landscape"/>
          <w:pgMar w:top="1418" w:right="1332" w:bottom="1418" w:left="1503" w:header="851" w:footer="964" w:gutter="0"/>
          <w:cols w:space="720"/>
          <w:docGrid w:type="lines" w:linePitch="326"/>
        </w:sectPr>
      </w:pPr>
    </w:p>
    <w:p w14:paraId="149B4A41" w14:textId="57055C00" w:rsidR="00980FB8" w:rsidRPr="00BB5896" w:rsidRDefault="00980FB8" w:rsidP="007B1C1F">
      <w:pPr>
        <w:pStyle w:val="04"/>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1</w:t>
      </w:r>
      <w:r w:rsidR="00AE059C" w:rsidRPr="00BB5896">
        <w:rPr>
          <w:rFonts w:hint="eastAsia"/>
          <w:color w:val="000000" w:themeColor="text1"/>
        </w:rPr>
        <w:t>0</w:t>
      </w:r>
      <w:r w:rsidRPr="00BB5896">
        <w:rPr>
          <w:color w:val="000000" w:themeColor="text1"/>
        </w:rPr>
        <w:t xml:space="preserve"> </w:t>
      </w:r>
      <w:r w:rsidR="003B0C31" w:rsidRPr="00BB5896">
        <w:rPr>
          <w:rFonts w:hint="eastAsia"/>
          <w:color w:val="000000" w:themeColor="text1"/>
        </w:rPr>
        <w:t>配套工程</w:t>
      </w:r>
    </w:p>
    <w:p w14:paraId="62CE0CC3" w14:textId="62C51861" w:rsidR="003B0C31" w:rsidRPr="00BB5896" w:rsidRDefault="003B0C31" w:rsidP="003B0C31">
      <w:pPr>
        <w:spacing w:line="500" w:lineRule="exact"/>
        <w:ind w:firstLine="482"/>
        <w:rPr>
          <w:b/>
          <w:color w:val="000000" w:themeColor="text1"/>
        </w:rPr>
      </w:pPr>
      <w:r w:rsidRPr="00BB5896">
        <w:rPr>
          <w:rFonts w:hint="eastAsia"/>
          <w:b/>
          <w:color w:val="000000" w:themeColor="text1"/>
        </w:rPr>
        <w:t>（</w:t>
      </w:r>
      <w:r w:rsidRPr="00BB5896">
        <w:rPr>
          <w:b/>
          <w:color w:val="000000" w:themeColor="text1"/>
        </w:rPr>
        <w:t>1</w:t>
      </w:r>
      <w:r w:rsidRPr="00BB5896">
        <w:rPr>
          <w:rFonts w:hint="eastAsia"/>
          <w:b/>
          <w:color w:val="000000" w:themeColor="text1"/>
        </w:rPr>
        <w:t>）环保工程</w:t>
      </w:r>
    </w:p>
    <w:p w14:paraId="15CC732D" w14:textId="130D8B5F" w:rsidR="003B0C31" w:rsidRPr="00BB5896" w:rsidRDefault="003B0C31" w:rsidP="003B0C31">
      <w:pPr>
        <w:spacing w:line="500" w:lineRule="exact"/>
        <w:ind w:firstLine="480"/>
        <w:rPr>
          <w:color w:val="000000" w:themeColor="text1"/>
          <w:u w:val="single"/>
        </w:rPr>
      </w:pPr>
      <w:r w:rsidRPr="00BB5896">
        <w:rPr>
          <w:rFonts w:ascii="宋体" w:hAnsi="宋体" w:hint="eastAsia"/>
          <w:color w:val="000000" w:themeColor="text1"/>
          <w:u w:val="single"/>
        </w:rPr>
        <w:t>①</w:t>
      </w:r>
      <w:r w:rsidRPr="00BB5896">
        <w:rPr>
          <w:rFonts w:hint="eastAsia"/>
          <w:color w:val="000000" w:themeColor="text1"/>
          <w:u w:val="single"/>
        </w:rPr>
        <w:t xml:space="preserve"> </w:t>
      </w:r>
      <w:r w:rsidRPr="00BB5896">
        <w:rPr>
          <w:color w:val="000000" w:themeColor="text1"/>
          <w:u w:val="single"/>
        </w:rPr>
        <w:t>港区</w:t>
      </w:r>
      <w:r w:rsidR="0028112D" w:rsidRPr="00BB5896">
        <w:rPr>
          <w:rFonts w:hint="eastAsia"/>
          <w:color w:val="000000" w:themeColor="text1"/>
          <w:u w:val="single"/>
        </w:rPr>
        <w:t>内</w:t>
      </w:r>
      <w:r w:rsidRPr="00BB5896">
        <w:rPr>
          <w:color w:val="000000" w:themeColor="text1"/>
          <w:u w:val="single"/>
        </w:rPr>
        <w:t>设置</w:t>
      </w:r>
      <w:r w:rsidRPr="00BB5896">
        <w:rPr>
          <w:color w:val="000000" w:themeColor="text1"/>
          <w:u w:val="single"/>
        </w:rPr>
        <w:t>1</w:t>
      </w:r>
      <w:r w:rsidRPr="00BB5896">
        <w:rPr>
          <w:color w:val="000000" w:themeColor="text1"/>
          <w:u w:val="single"/>
        </w:rPr>
        <w:t>座散货污水处理站，处理能力为</w:t>
      </w:r>
      <w:r w:rsidR="00480183" w:rsidRPr="00BB5896">
        <w:rPr>
          <w:color w:val="000000" w:themeColor="text1"/>
          <w:kern w:val="2"/>
          <w:u w:val="single"/>
        </w:rPr>
        <w:t>200</w:t>
      </w:r>
      <w:r w:rsidR="006158A2" w:rsidRPr="00BB5896">
        <w:rPr>
          <w:color w:val="000000" w:themeColor="text1"/>
          <w:kern w:val="2"/>
          <w:u w:val="single"/>
        </w:rPr>
        <w:t xml:space="preserve"> </w:t>
      </w:r>
      <w:r w:rsidRPr="00BB5896">
        <w:rPr>
          <w:color w:val="000000" w:themeColor="text1"/>
          <w:kern w:val="2"/>
          <w:u w:val="single"/>
        </w:rPr>
        <w:t>m</w:t>
      </w:r>
      <w:r w:rsidRPr="00BB5896">
        <w:rPr>
          <w:color w:val="000000" w:themeColor="text1"/>
          <w:kern w:val="2"/>
          <w:u w:val="single"/>
          <w:vertAlign w:val="superscript"/>
        </w:rPr>
        <w:t>3</w:t>
      </w:r>
      <w:r w:rsidRPr="00BB5896">
        <w:rPr>
          <w:color w:val="000000" w:themeColor="text1"/>
          <w:kern w:val="2"/>
          <w:u w:val="single"/>
        </w:rPr>
        <w:t>/</w:t>
      </w:r>
      <w:r w:rsidRPr="00BB5896">
        <w:rPr>
          <w:rFonts w:hint="eastAsia"/>
          <w:color w:val="000000" w:themeColor="text1"/>
          <w:kern w:val="2"/>
          <w:u w:val="single"/>
        </w:rPr>
        <w:t>d</w:t>
      </w:r>
      <w:r w:rsidRPr="00BB5896">
        <w:rPr>
          <w:rFonts w:hint="eastAsia"/>
          <w:color w:val="000000" w:themeColor="text1"/>
          <w:kern w:val="2"/>
          <w:u w:val="single"/>
        </w:rPr>
        <w:t>。</w:t>
      </w:r>
      <w:r w:rsidRPr="00BB5896">
        <w:rPr>
          <w:color w:val="000000" w:themeColor="text1"/>
          <w:u w:val="single"/>
        </w:rPr>
        <w:t xml:space="preserve"> </w:t>
      </w:r>
    </w:p>
    <w:p w14:paraId="5F6B531F" w14:textId="3ED4FC2E" w:rsidR="003B0C31" w:rsidRPr="00BB5896" w:rsidRDefault="003B0C31" w:rsidP="003B0C31">
      <w:pPr>
        <w:spacing w:line="500" w:lineRule="exact"/>
        <w:ind w:firstLine="480"/>
        <w:rPr>
          <w:color w:val="000000" w:themeColor="text1"/>
          <w:u w:val="single"/>
        </w:rPr>
      </w:pPr>
      <w:r w:rsidRPr="00BB5896">
        <w:rPr>
          <w:rFonts w:ascii="宋体" w:hAnsi="宋体" w:hint="eastAsia"/>
          <w:color w:val="000000" w:themeColor="text1"/>
          <w:u w:val="single"/>
        </w:rPr>
        <w:t xml:space="preserve">② </w:t>
      </w:r>
      <w:r w:rsidRPr="00BB5896">
        <w:rPr>
          <w:color w:val="000000" w:themeColor="text1"/>
          <w:u w:val="single"/>
        </w:rPr>
        <w:t>港区内设置</w:t>
      </w:r>
      <w:r w:rsidRPr="00BB5896">
        <w:rPr>
          <w:color w:val="000000" w:themeColor="text1"/>
          <w:u w:val="single"/>
        </w:rPr>
        <w:t>1</w:t>
      </w:r>
      <w:r w:rsidRPr="00BB5896">
        <w:rPr>
          <w:color w:val="000000" w:themeColor="text1"/>
          <w:u w:val="single"/>
        </w:rPr>
        <w:t>座生活污水处理站，处理能力为</w:t>
      </w:r>
      <w:r w:rsidR="00BC6E5E" w:rsidRPr="00BB5896">
        <w:rPr>
          <w:rFonts w:hint="eastAsia"/>
          <w:color w:val="000000" w:themeColor="text1"/>
          <w:kern w:val="2"/>
          <w:u w:val="single"/>
        </w:rPr>
        <w:t>24</w:t>
      </w:r>
      <w:r w:rsidR="006158A2" w:rsidRPr="00BB5896">
        <w:rPr>
          <w:color w:val="000000" w:themeColor="text1"/>
          <w:kern w:val="2"/>
          <w:u w:val="single"/>
        </w:rPr>
        <w:t xml:space="preserve"> </w:t>
      </w:r>
      <w:r w:rsidRPr="00BB5896">
        <w:rPr>
          <w:color w:val="000000" w:themeColor="text1"/>
          <w:kern w:val="2"/>
          <w:u w:val="single"/>
        </w:rPr>
        <w:t>m</w:t>
      </w:r>
      <w:r w:rsidRPr="00BB5896">
        <w:rPr>
          <w:color w:val="000000" w:themeColor="text1"/>
          <w:kern w:val="2"/>
          <w:u w:val="single"/>
          <w:vertAlign w:val="superscript"/>
        </w:rPr>
        <w:t>3</w:t>
      </w:r>
      <w:r w:rsidRPr="00BB5896">
        <w:rPr>
          <w:color w:val="000000" w:themeColor="text1"/>
          <w:kern w:val="2"/>
          <w:u w:val="single"/>
        </w:rPr>
        <w:t>/</w:t>
      </w:r>
      <w:r w:rsidRPr="00BB5896">
        <w:rPr>
          <w:rFonts w:hint="eastAsia"/>
          <w:color w:val="000000" w:themeColor="text1"/>
          <w:kern w:val="2"/>
          <w:u w:val="single"/>
        </w:rPr>
        <w:t>d</w:t>
      </w:r>
      <w:r w:rsidRPr="00BB5896">
        <w:rPr>
          <w:color w:val="000000" w:themeColor="text1"/>
          <w:u w:val="single"/>
        </w:rPr>
        <w:t>。</w:t>
      </w:r>
    </w:p>
    <w:p w14:paraId="3360BAEF" w14:textId="4FC4E9F0" w:rsidR="003B0C31" w:rsidRPr="00BB5896" w:rsidRDefault="003B0C31" w:rsidP="003B0C31">
      <w:pPr>
        <w:spacing w:line="500" w:lineRule="exact"/>
        <w:ind w:firstLine="480"/>
        <w:rPr>
          <w:color w:val="000000" w:themeColor="text1"/>
          <w:u w:val="single"/>
        </w:rPr>
      </w:pPr>
      <w:r w:rsidRPr="00BB5896">
        <w:rPr>
          <w:rFonts w:ascii="宋体" w:hAnsi="宋体" w:hint="eastAsia"/>
          <w:color w:val="000000" w:themeColor="text1"/>
          <w:u w:val="single"/>
        </w:rPr>
        <w:t>③</w:t>
      </w:r>
      <w:r w:rsidRPr="00BB5896">
        <w:rPr>
          <w:rFonts w:hint="eastAsia"/>
          <w:color w:val="000000" w:themeColor="text1"/>
          <w:u w:val="single"/>
        </w:rPr>
        <w:t xml:space="preserve"> </w:t>
      </w:r>
      <w:r w:rsidRPr="00BB5896">
        <w:rPr>
          <w:color w:val="000000" w:themeColor="text1"/>
          <w:u w:val="single"/>
        </w:rPr>
        <w:t>港区内设置</w:t>
      </w:r>
      <w:r w:rsidRPr="00BB5896">
        <w:rPr>
          <w:color w:val="000000" w:themeColor="text1"/>
          <w:u w:val="single"/>
        </w:rPr>
        <w:t>1</w:t>
      </w:r>
      <w:r w:rsidRPr="00BB5896">
        <w:rPr>
          <w:color w:val="000000" w:themeColor="text1"/>
          <w:u w:val="single"/>
        </w:rPr>
        <w:t>座含油污水处理站，处理能力为</w:t>
      </w:r>
      <w:r w:rsidR="00BC6E5E" w:rsidRPr="00BB5896">
        <w:rPr>
          <w:rFonts w:hint="eastAsia"/>
          <w:color w:val="000000" w:themeColor="text1"/>
          <w:kern w:val="2"/>
          <w:u w:val="single"/>
        </w:rPr>
        <w:t>12</w:t>
      </w:r>
      <w:r w:rsidR="006158A2" w:rsidRPr="00BB5896">
        <w:rPr>
          <w:color w:val="000000" w:themeColor="text1"/>
          <w:kern w:val="2"/>
          <w:u w:val="single"/>
        </w:rPr>
        <w:t xml:space="preserve"> </w:t>
      </w:r>
      <w:r w:rsidRPr="00BB5896">
        <w:rPr>
          <w:color w:val="000000" w:themeColor="text1"/>
          <w:kern w:val="2"/>
          <w:u w:val="single"/>
        </w:rPr>
        <w:t>m</w:t>
      </w:r>
      <w:r w:rsidRPr="00BB5896">
        <w:rPr>
          <w:color w:val="000000" w:themeColor="text1"/>
          <w:kern w:val="2"/>
          <w:u w:val="single"/>
          <w:vertAlign w:val="superscript"/>
        </w:rPr>
        <w:t>3</w:t>
      </w:r>
      <w:r w:rsidRPr="00BB5896">
        <w:rPr>
          <w:color w:val="000000" w:themeColor="text1"/>
          <w:kern w:val="2"/>
          <w:u w:val="single"/>
        </w:rPr>
        <w:t>/</w:t>
      </w:r>
      <w:r w:rsidRPr="00BB5896">
        <w:rPr>
          <w:rFonts w:hint="eastAsia"/>
          <w:color w:val="000000" w:themeColor="text1"/>
          <w:kern w:val="2"/>
          <w:u w:val="single"/>
        </w:rPr>
        <w:t>d</w:t>
      </w:r>
      <w:r w:rsidRPr="00BB5896">
        <w:rPr>
          <w:color w:val="000000" w:themeColor="text1"/>
          <w:u w:val="single"/>
        </w:rPr>
        <w:t>。</w:t>
      </w:r>
      <w:r w:rsidRPr="00BB5896">
        <w:rPr>
          <w:color w:val="000000" w:themeColor="text1"/>
          <w:u w:val="single"/>
        </w:rPr>
        <w:t xml:space="preserve"> </w:t>
      </w:r>
    </w:p>
    <w:p w14:paraId="20F0212B" w14:textId="6055CB10" w:rsidR="003B0C31" w:rsidRPr="00BB5896" w:rsidRDefault="003B0C31" w:rsidP="003B0C31">
      <w:pPr>
        <w:spacing w:line="500" w:lineRule="exact"/>
        <w:ind w:firstLine="480"/>
        <w:rPr>
          <w:color w:val="000000" w:themeColor="text1"/>
        </w:rPr>
      </w:pPr>
      <w:r w:rsidRPr="00BB5896">
        <w:rPr>
          <w:rFonts w:ascii="宋体" w:hAnsi="宋体" w:hint="eastAsia"/>
          <w:color w:val="000000" w:themeColor="text1"/>
        </w:rPr>
        <w:t xml:space="preserve">④ </w:t>
      </w:r>
      <w:r w:rsidRPr="00BB5896">
        <w:rPr>
          <w:color w:val="000000" w:themeColor="text1"/>
        </w:rPr>
        <w:t>港区内设置防风抑尘网、喷淋除尘系统、</w:t>
      </w:r>
      <w:r w:rsidR="00FB3FFC" w:rsidRPr="00BB5896">
        <w:rPr>
          <w:rFonts w:hint="eastAsia"/>
          <w:color w:val="000000" w:themeColor="text1"/>
        </w:rPr>
        <w:t>密闭皮带机</w:t>
      </w:r>
      <w:r w:rsidRPr="00BB5896">
        <w:rPr>
          <w:color w:val="000000" w:themeColor="text1"/>
        </w:rPr>
        <w:t>、洒水车</w:t>
      </w:r>
      <w:r w:rsidRPr="00BB5896">
        <w:rPr>
          <w:rFonts w:hint="eastAsia"/>
          <w:color w:val="000000" w:themeColor="text1"/>
        </w:rPr>
        <w:t>、清扫车</w:t>
      </w:r>
      <w:r w:rsidRPr="00BB5896">
        <w:rPr>
          <w:color w:val="000000" w:themeColor="text1"/>
        </w:rPr>
        <w:t>等。</w:t>
      </w:r>
    </w:p>
    <w:p w14:paraId="373526E5" w14:textId="050C6D38" w:rsidR="003B0C31" w:rsidRPr="00BB5896" w:rsidRDefault="003B0C31" w:rsidP="003B0C31">
      <w:pPr>
        <w:spacing w:line="500" w:lineRule="exact"/>
        <w:ind w:firstLine="480"/>
        <w:rPr>
          <w:color w:val="000000" w:themeColor="text1"/>
        </w:rPr>
      </w:pPr>
      <w:r w:rsidRPr="00BB5896">
        <w:rPr>
          <w:rFonts w:ascii="宋体" w:hAnsi="宋体" w:hint="eastAsia"/>
          <w:color w:val="000000" w:themeColor="text1"/>
        </w:rPr>
        <w:t>⑤</w:t>
      </w:r>
      <w:r w:rsidRPr="00BB5896">
        <w:rPr>
          <w:rFonts w:hint="eastAsia"/>
          <w:color w:val="000000" w:themeColor="text1"/>
        </w:rPr>
        <w:t xml:space="preserve"> </w:t>
      </w:r>
      <w:r w:rsidRPr="00BB5896">
        <w:rPr>
          <w:color w:val="000000" w:themeColor="text1"/>
        </w:rPr>
        <w:t>港区内</w:t>
      </w:r>
      <w:r w:rsidRPr="00BB5896">
        <w:rPr>
          <w:rFonts w:hint="eastAsia"/>
          <w:color w:val="000000" w:themeColor="text1"/>
        </w:rPr>
        <w:t>参考</w:t>
      </w:r>
      <w:r w:rsidRPr="00BB5896">
        <w:rPr>
          <w:color w:val="000000" w:themeColor="text1"/>
        </w:rPr>
        <w:t>《来宾港船舶污染物接收、转运、处置能力评估及相应设施建设方案》</w:t>
      </w:r>
      <w:r w:rsidR="004D30BA" w:rsidRPr="00BB5896">
        <w:rPr>
          <w:rFonts w:hint="eastAsia"/>
          <w:color w:val="000000" w:themeColor="text1"/>
        </w:rPr>
        <w:t>，</w:t>
      </w:r>
      <w:r w:rsidRPr="00BB5896">
        <w:rPr>
          <w:rFonts w:hint="eastAsia"/>
          <w:color w:val="000000" w:themeColor="text1"/>
        </w:rPr>
        <w:t>拟</w:t>
      </w:r>
      <w:r w:rsidRPr="00BB5896">
        <w:rPr>
          <w:color w:val="000000" w:themeColor="text1"/>
        </w:rPr>
        <w:t>设置</w:t>
      </w:r>
      <w:r w:rsidRPr="00BB5896">
        <w:rPr>
          <w:rFonts w:hint="eastAsia"/>
          <w:color w:val="000000" w:themeColor="text1"/>
        </w:rPr>
        <w:t>船舶生活污水接受转运设备设施、船舶舱底油污水接收转运设备设施，具体</w:t>
      </w:r>
      <w:r w:rsidR="00E21478" w:rsidRPr="00BB5896">
        <w:rPr>
          <w:rFonts w:hint="eastAsia"/>
          <w:color w:val="000000" w:themeColor="text1"/>
        </w:rPr>
        <w:t>见</w:t>
      </w:r>
      <w:r w:rsidRPr="00BB5896">
        <w:rPr>
          <w:rFonts w:hint="eastAsia"/>
          <w:color w:val="000000" w:themeColor="text1"/>
        </w:rPr>
        <w:t>下表</w:t>
      </w:r>
      <w:r w:rsidRPr="00BB5896">
        <w:rPr>
          <w:rFonts w:hint="eastAsia"/>
          <w:color w:val="000000" w:themeColor="text1"/>
        </w:rPr>
        <w:t>2.1</w:t>
      </w:r>
      <w:r w:rsidR="0084181C" w:rsidRPr="00BB5896">
        <w:rPr>
          <w:rFonts w:hint="eastAsia"/>
          <w:color w:val="000000" w:themeColor="text1"/>
        </w:rPr>
        <w:t>.2</w:t>
      </w:r>
      <w:r w:rsidR="00540DCF" w:rsidRPr="00BB5896">
        <w:rPr>
          <w:rFonts w:hint="eastAsia"/>
          <w:color w:val="000000" w:themeColor="text1"/>
        </w:rPr>
        <w:t>-</w:t>
      </w:r>
      <w:r w:rsidR="005D1DD9" w:rsidRPr="00BB5896">
        <w:rPr>
          <w:rFonts w:hint="eastAsia"/>
          <w:color w:val="000000" w:themeColor="text1"/>
        </w:rPr>
        <w:t>1</w:t>
      </w:r>
      <w:r w:rsidR="004D30BA" w:rsidRPr="00BB5896">
        <w:rPr>
          <w:color w:val="000000" w:themeColor="text1"/>
        </w:rPr>
        <w:t>3</w:t>
      </w:r>
      <w:r w:rsidRPr="00BB5896">
        <w:rPr>
          <w:color w:val="000000" w:themeColor="text1"/>
        </w:rPr>
        <w:t>。</w:t>
      </w:r>
    </w:p>
    <w:p w14:paraId="0D21E27B" w14:textId="73D73516" w:rsidR="003B0C31" w:rsidRPr="00BB5896" w:rsidRDefault="003B0C31" w:rsidP="003B0C31">
      <w:pPr>
        <w:pStyle w:val="06"/>
        <w:spacing w:line="500" w:lineRule="exact"/>
        <w:ind w:firstLine="482"/>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2.1</w:t>
      </w:r>
      <w:r w:rsidR="0084181C" w:rsidRPr="00BB5896">
        <w:rPr>
          <w:rFonts w:hint="eastAsia"/>
          <w:b/>
          <w:color w:val="000000" w:themeColor="text1"/>
        </w:rPr>
        <w:t>.2-</w:t>
      </w:r>
      <w:r w:rsidR="005D1DD9" w:rsidRPr="00BB5896">
        <w:rPr>
          <w:rFonts w:hint="eastAsia"/>
          <w:b/>
          <w:color w:val="000000" w:themeColor="text1"/>
        </w:rPr>
        <w:t>1</w:t>
      </w:r>
      <w:r w:rsidR="004D30BA" w:rsidRPr="00BB5896">
        <w:rPr>
          <w:b/>
          <w:color w:val="000000" w:themeColor="text1"/>
        </w:rPr>
        <w:t>3</w:t>
      </w:r>
      <w:r w:rsidRPr="00BB5896">
        <w:rPr>
          <w:rFonts w:eastAsia="宋体" w:hAnsi="宋体" w:hint="eastAsia"/>
          <w:b/>
          <w:color w:val="000000" w:themeColor="text1"/>
        </w:rPr>
        <w:t xml:space="preserve"> </w:t>
      </w:r>
      <w:r w:rsidRPr="00BB5896">
        <w:rPr>
          <w:rFonts w:eastAsia="宋体" w:hAnsi="宋体" w:hint="eastAsia"/>
          <w:b/>
          <w:color w:val="000000" w:themeColor="text1"/>
        </w:rPr>
        <w:t>船舶污水接收设施一览表</w:t>
      </w: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3628"/>
        <w:gridCol w:w="2775"/>
        <w:gridCol w:w="1933"/>
      </w:tblGrid>
      <w:tr w:rsidR="00BB5896" w:rsidRPr="00BB5896" w14:paraId="23E4B693" w14:textId="77777777" w:rsidTr="00767A6D">
        <w:trPr>
          <w:trHeight w:val="397"/>
          <w:jc w:val="center"/>
        </w:trPr>
        <w:tc>
          <w:tcPr>
            <w:tcW w:w="347" w:type="pct"/>
            <w:vAlign w:val="center"/>
          </w:tcPr>
          <w:p w14:paraId="67FA4081"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序号</w:t>
            </w:r>
          </w:p>
        </w:tc>
        <w:tc>
          <w:tcPr>
            <w:tcW w:w="2025" w:type="pct"/>
            <w:vAlign w:val="center"/>
          </w:tcPr>
          <w:p w14:paraId="06897B12"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项目</w:t>
            </w:r>
          </w:p>
        </w:tc>
        <w:tc>
          <w:tcPr>
            <w:tcW w:w="1549" w:type="pct"/>
            <w:vAlign w:val="center"/>
          </w:tcPr>
          <w:p w14:paraId="63430BB9"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内容</w:t>
            </w:r>
          </w:p>
        </w:tc>
        <w:tc>
          <w:tcPr>
            <w:tcW w:w="1080" w:type="pct"/>
            <w:vAlign w:val="center"/>
          </w:tcPr>
          <w:p w14:paraId="1E259C2A"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规格</w:t>
            </w:r>
          </w:p>
        </w:tc>
      </w:tr>
      <w:tr w:rsidR="00BB5896" w:rsidRPr="00BB5896" w14:paraId="7C5B2002" w14:textId="77777777" w:rsidTr="00767A6D">
        <w:trPr>
          <w:trHeight w:val="397"/>
          <w:jc w:val="center"/>
        </w:trPr>
        <w:tc>
          <w:tcPr>
            <w:tcW w:w="347" w:type="pct"/>
            <w:vAlign w:val="center"/>
          </w:tcPr>
          <w:p w14:paraId="183CEB8A"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2025" w:type="pct"/>
            <w:vAlign w:val="center"/>
          </w:tcPr>
          <w:p w14:paraId="7424C135"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生活污水接收转运设备设施</w:t>
            </w:r>
          </w:p>
        </w:tc>
        <w:tc>
          <w:tcPr>
            <w:tcW w:w="1549" w:type="pct"/>
            <w:vAlign w:val="center"/>
          </w:tcPr>
          <w:p w14:paraId="4114F14F" w14:textId="7616AC85"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吸污泵一套</w:t>
            </w:r>
            <w:r w:rsidR="0023053C" w:rsidRPr="00BB5896">
              <w:rPr>
                <w:rFonts w:hint="eastAsia"/>
                <w:color w:val="000000" w:themeColor="text1"/>
              </w:rPr>
              <w:t>（含配套管道</w:t>
            </w:r>
            <w:r w:rsidR="00121E08" w:rsidRPr="00BB5896">
              <w:rPr>
                <w:rFonts w:hint="eastAsia"/>
                <w:color w:val="000000" w:themeColor="text1"/>
              </w:rPr>
              <w:t>，管径不小于</w:t>
            </w:r>
            <w:r w:rsidR="00121E08" w:rsidRPr="00BB5896">
              <w:rPr>
                <w:rFonts w:hint="eastAsia"/>
                <w:color w:val="000000" w:themeColor="text1"/>
              </w:rPr>
              <w:t>1</w:t>
            </w:r>
            <w:r w:rsidR="00121E08" w:rsidRPr="00BB5896">
              <w:rPr>
                <w:color w:val="000000" w:themeColor="text1"/>
              </w:rPr>
              <w:t>00 mm</w:t>
            </w:r>
            <w:r w:rsidR="0023053C" w:rsidRPr="00BB5896">
              <w:rPr>
                <w:rFonts w:hint="eastAsia"/>
                <w:color w:val="000000" w:themeColor="text1"/>
              </w:rPr>
              <w:t>）</w:t>
            </w:r>
          </w:p>
        </w:tc>
        <w:tc>
          <w:tcPr>
            <w:tcW w:w="1080" w:type="pct"/>
            <w:vAlign w:val="center"/>
          </w:tcPr>
          <w:p w14:paraId="5B7A42A2"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1244856E" w14:textId="77777777" w:rsidTr="00767A6D">
        <w:trPr>
          <w:trHeight w:val="397"/>
          <w:jc w:val="center"/>
        </w:trPr>
        <w:tc>
          <w:tcPr>
            <w:tcW w:w="347" w:type="pct"/>
            <w:vMerge w:val="restart"/>
            <w:vAlign w:val="center"/>
          </w:tcPr>
          <w:p w14:paraId="4EE7E0CA"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2025" w:type="pct"/>
            <w:vMerge w:val="restart"/>
            <w:vAlign w:val="center"/>
          </w:tcPr>
          <w:p w14:paraId="30A78D29" w14:textId="37A7013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船舶舱底</w:t>
            </w:r>
            <w:r w:rsidR="001F2DE2" w:rsidRPr="00BB5896">
              <w:rPr>
                <w:rFonts w:hint="eastAsia"/>
                <w:color w:val="000000" w:themeColor="text1"/>
              </w:rPr>
              <w:t>油污水</w:t>
            </w:r>
            <w:r w:rsidRPr="00BB5896">
              <w:rPr>
                <w:rFonts w:hint="eastAsia"/>
                <w:color w:val="000000" w:themeColor="text1"/>
              </w:rPr>
              <w:t>接收转运设备设施</w:t>
            </w:r>
          </w:p>
        </w:tc>
        <w:tc>
          <w:tcPr>
            <w:tcW w:w="1549" w:type="pct"/>
            <w:vAlign w:val="center"/>
          </w:tcPr>
          <w:p w14:paraId="26DF2753" w14:textId="2F79FE1F"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吸污泵一套</w:t>
            </w:r>
            <w:r w:rsidR="0023053C" w:rsidRPr="00BB5896">
              <w:rPr>
                <w:rFonts w:hint="eastAsia"/>
                <w:color w:val="000000" w:themeColor="text1"/>
              </w:rPr>
              <w:t>（含配套管道</w:t>
            </w:r>
            <w:r w:rsidR="00121E08" w:rsidRPr="00BB5896">
              <w:rPr>
                <w:rFonts w:hint="eastAsia"/>
                <w:color w:val="000000" w:themeColor="text1"/>
              </w:rPr>
              <w:t>，管径不小于</w:t>
            </w:r>
            <w:r w:rsidR="00121E08" w:rsidRPr="00BB5896">
              <w:rPr>
                <w:rFonts w:hint="eastAsia"/>
                <w:color w:val="000000" w:themeColor="text1"/>
              </w:rPr>
              <w:t>1</w:t>
            </w:r>
            <w:r w:rsidR="00121E08" w:rsidRPr="00BB5896">
              <w:rPr>
                <w:color w:val="000000" w:themeColor="text1"/>
              </w:rPr>
              <w:t>00 mm</w:t>
            </w:r>
            <w:r w:rsidR="0023053C" w:rsidRPr="00BB5896">
              <w:rPr>
                <w:rFonts w:hint="eastAsia"/>
                <w:color w:val="000000" w:themeColor="text1"/>
              </w:rPr>
              <w:t>）</w:t>
            </w:r>
          </w:p>
        </w:tc>
        <w:tc>
          <w:tcPr>
            <w:tcW w:w="1080" w:type="pct"/>
            <w:vAlign w:val="center"/>
          </w:tcPr>
          <w:p w14:paraId="59F4754A" w14:textId="77777777"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300CB59D" w14:textId="77777777" w:rsidTr="00767A6D">
        <w:trPr>
          <w:trHeight w:val="397"/>
          <w:jc w:val="center"/>
        </w:trPr>
        <w:tc>
          <w:tcPr>
            <w:tcW w:w="347" w:type="pct"/>
            <w:vMerge/>
            <w:vAlign w:val="center"/>
          </w:tcPr>
          <w:p w14:paraId="69BF95DD" w14:textId="77777777" w:rsidR="003B0C31" w:rsidRPr="00BB5896" w:rsidRDefault="003B0C31" w:rsidP="00B835DD">
            <w:pPr>
              <w:pStyle w:val="05"/>
              <w:spacing w:before="0" w:beforeAutospacing="0" w:after="0" w:afterAutospacing="0" w:line="240" w:lineRule="auto"/>
              <w:ind w:left="-24" w:right="-24"/>
              <w:rPr>
                <w:color w:val="000000" w:themeColor="text1"/>
              </w:rPr>
            </w:pPr>
          </w:p>
        </w:tc>
        <w:tc>
          <w:tcPr>
            <w:tcW w:w="2025" w:type="pct"/>
            <w:vMerge/>
            <w:vAlign w:val="center"/>
          </w:tcPr>
          <w:p w14:paraId="75E5355F" w14:textId="77777777" w:rsidR="003B0C31" w:rsidRPr="00BB5896" w:rsidRDefault="003B0C31" w:rsidP="00B835DD">
            <w:pPr>
              <w:pStyle w:val="05"/>
              <w:spacing w:before="0" w:beforeAutospacing="0" w:after="0" w:afterAutospacing="0" w:line="240" w:lineRule="auto"/>
              <w:ind w:left="-24" w:right="-24"/>
              <w:rPr>
                <w:color w:val="000000" w:themeColor="text1"/>
              </w:rPr>
            </w:pPr>
          </w:p>
        </w:tc>
        <w:tc>
          <w:tcPr>
            <w:tcW w:w="1549" w:type="pct"/>
            <w:vAlign w:val="center"/>
          </w:tcPr>
          <w:p w14:paraId="753D618A" w14:textId="38BD4999"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2</w:t>
            </w:r>
            <w:r w:rsidRPr="00BB5896">
              <w:rPr>
                <w:rFonts w:hint="eastAsia"/>
                <w:color w:val="000000" w:themeColor="text1"/>
              </w:rPr>
              <w:t>座临时油污水储罐</w:t>
            </w:r>
          </w:p>
        </w:tc>
        <w:tc>
          <w:tcPr>
            <w:tcW w:w="1080" w:type="pct"/>
            <w:vAlign w:val="center"/>
          </w:tcPr>
          <w:p w14:paraId="4ED3D7DA" w14:textId="1720C7C9" w:rsidR="003B0C31" w:rsidRPr="00BB5896" w:rsidRDefault="003B0C31" w:rsidP="00B835DD">
            <w:pPr>
              <w:pStyle w:val="05"/>
              <w:spacing w:before="0" w:beforeAutospacing="0" w:after="0" w:afterAutospacing="0" w:line="240" w:lineRule="auto"/>
              <w:ind w:left="-24" w:right="-24"/>
              <w:rPr>
                <w:color w:val="000000" w:themeColor="text1"/>
              </w:rPr>
            </w:pPr>
            <w:r w:rsidRPr="00BB5896">
              <w:rPr>
                <w:rFonts w:hint="eastAsia"/>
                <w:color w:val="000000" w:themeColor="text1"/>
              </w:rPr>
              <w:t>移动式，</w:t>
            </w:r>
            <w:r w:rsidR="006B3738" w:rsidRPr="00BB5896">
              <w:rPr>
                <w:rFonts w:hint="eastAsia"/>
                <w:color w:val="000000" w:themeColor="text1"/>
              </w:rPr>
              <w:t>3</w:t>
            </w:r>
            <w:r w:rsidR="006158A2"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r w:rsidRPr="00BB5896">
              <w:rPr>
                <w:rFonts w:hint="eastAsia"/>
                <w:color w:val="000000" w:themeColor="text1"/>
              </w:rPr>
              <w:t>座</w:t>
            </w:r>
          </w:p>
        </w:tc>
      </w:tr>
    </w:tbl>
    <w:p w14:paraId="72A025B1" w14:textId="00656F51" w:rsidR="003B0C31" w:rsidRPr="00BB5896" w:rsidRDefault="003B0C31" w:rsidP="003B0C31">
      <w:pPr>
        <w:spacing w:line="500" w:lineRule="exact"/>
        <w:ind w:firstLine="482"/>
        <w:rPr>
          <w:b/>
          <w:color w:val="000000" w:themeColor="text1"/>
        </w:rPr>
      </w:pPr>
      <w:r w:rsidRPr="00BB5896">
        <w:rPr>
          <w:rFonts w:hint="eastAsia"/>
          <w:b/>
          <w:color w:val="000000" w:themeColor="text1"/>
        </w:rPr>
        <w:t>（</w:t>
      </w:r>
      <w:r w:rsidRPr="00BB5896">
        <w:rPr>
          <w:b/>
          <w:color w:val="000000" w:themeColor="text1"/>
        </w:rPr>
        <w:t>2</w:t>
      </w:r>
      <w:r w:rsidRPr="00BB5896">
        <w:rPr>
          <w:rFonts w:hint="eastAsia"/>
          <w:b/>
          <w:color w:val="000000" w:themeColor="text1"/>
        </w:rPr>
        <w:t>）供电及照明</w:t>
      </w:r>
    </w:p>
    <w:p w14:paraId="04D2F975" w14:textId="77777777" w:rsidR="003B0C31" w:rsidRPr="00BB5896" w:rsidRDefault="003B0C31" w:rsidP="003B0C31">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供电</w:t>
      </w:r>
    </w:p>
    <w:p w14:paraId="419BBF30" w14:textId="04D6A399" w:rsidR="003B0C31" w:rsidRPr="00BB5896" w:rsidRDefault="003B0C31" w:rsidP="00543247">
      <w:pPr>
        <w:spacing w:line="500" w:lineRule="exact"/>
        <w:ind w:firstLine="480"/>
        <w:rPr>
          <w:color w:val="000000" w:themeColor="text1"/>
        </w:rPr>
      </w:pPr>
      <w:r w:rsidRPr="00BB5896">
        <w:rPr>
          <w:rFonts w:hint="eastAsia"/>
          <w:color w:val="000000" w:themeColor="text1"/>
        </w:rPr>
        <w:t>作业区</w:t>
      </w:r>
      <w:r w:rsidRPr="00BB5896">
        <w:rPr>
          <w:rFonts w:hint="eastAsia"/>
          <w:color w:val="000000" w:themeColor="text1"/>
        </w:rPr>
        <w:t>10</w:t>
      </w:r>
      <w:r w:rsidR="00BE61A3" w:rsidRPr="00BB5896">
        <w:rPr>
          <w:color w:val="000000" w:themeColor="text1"/>
        </w:rPr>
        <w:t xml:space="preserve"> </w:t>
      </w:r>
      <w:r w:rsidRPr="00BB5896">
        <w:rPr>
          <w:rFonts w:hint="eastAsia"/>
          <w:color w:val="000000" w:themeColor="text1"/>
        </w:rPr>
        <w:t>kV</w:t>
      </w:r>
      <w:r w:rsidRPr="00BB5896">
        <w:rPr>
          <w:rFonts w:hint="eastAsia"/>
          <w:color w:val="000000" w:themeColor="text1"/>
        </w:rPr>
        <w:t>电源拟从附近的</w:t>
      </w:r>
      <w:r w:rsidRPr="00BB5896">
        <w:rPr>
          <w:rFonts w:hint="eastAsia"/>
          <w:color w:val="000000" w:themeColor="text1"/>
        </w:rPr>
        <w:t>110</w:t>
      </w:r>
      <w:r w:rsidR="00BE61A3" w:rsidRPr="00BB5896">
        <w:rPr>
          <w:color w:val="000000" w:themeColor="text1"/>
        </w:rPr>
        <w:t xml:space="preserve"> </w:t>
      </w:r>
      <w:r w:rsidRPr="00BB5896">
        <w:rPr>
          <w:rFonts w:hint="eastAsia"/>
          <w:color w:val="000000" w:themeColor="text1"/>
        </w:rPr>
        <w:t>kV</w:t>
      </w:r>
      <w:r w:rsidRPr="00BB5896">
        <w:rPr>
          <w:rFonts w:hint="eastAsia"/>
          <w:color w:val="000000" w:themeColor="text1"/>
        </w:rPr>
        <w:t>变电站引入，采用一路</w:t>
      </w:r>
      <w:r w:rsidRPr="00BB5896">
        <w:rPr>
          <w:rFonts w:hint="eastAsia"/>
          <w:color w:val="000000" w:themeColor="text1"/>
        </w:rPr>
        <w:t>10</w:t>
      </w:r>
      <w:r w:rsidR="00BE61A3" w:rsidRPr="00BB5896">
        <w:rPr>
          <w:color w:val="000000" w:themeColor="text1"/>
        </w:rPr>
        <w:t xml:space="preserve"> </w:t>
      </w:r>
      <w:r w:rsidRPr="00BB5896">
        <w:rPr>
          <w:rFonts w:hint="eastAsia"/>
          <w:color w:val="000000" w:themeColor="text1"/>
        </w:rPr>
        <w:t>kV</w:t>
      </w:r>
      <w:r w:rsidRPr="00BB5896">
        <w:rPr>
          <w:rFonts w:hint="eastAsia"/>
          <w:color w:val="000000" w:themeColor="text1"/>
        </w:rPr>
        <w:t>电源线路，距离作业区约</w:t>
      </w:r>
      <w:r w:rsidRPr="00BB5896">
        <w:rPr>
          <w:rFonts w:hint="eastAsia"/>
          <w:color w:val="000000" w:themeColor="text1"/>
        </w:rPr>
        <w:t>5</w:t>
      </w:r>
      <w:r w:rsidR="00BE61A3" w:rsidRPr="00BB5896">
        <w:rPr>
          <w:color w:val="000000" w:themeColor="text1"/>
        </w:rPr>
        <w:t xml:space="preserve"> </w:t>
      </w:r>
      <w:r w:rsidRPr="00BB5896">
        <w:rPr>
          <w:rFonts w:hint="eastAsia"/>
          <w:color w:val="000000" w:themeColor="text1"/>
        </w:rPr>
        <w:t>km</w:t>
      </w:r>
      <w:r w:rsidR="00543247" w:rsidRPr="00BB5896">
        <w:rPr>
          <w:rFonts w:hint="eastAsia"/>
          <w:color w:val="000000" w:themeColor="text1"/>
        </w:rPr>
        <w:t>；</w:t>
      </w:r>
      <w:r w:rsidRPr="00BB5896">
        <w:rPr>
          <w:rFonts w:hint="eastAsia"/>
          <w:color w:val="000000" w:themeColor="text1"/>
        </w:rPr>
        <w:t>港区供电电压为</w:t>
      </w:r>
      <w:r w:rsidRPr="00BB5896">
        <w:rPr>
          <w:rFonts w:hint="eastAsia"/>
          <w:color w:val="000000" w:themeColor="text1"/>
        </w:rPr>
        <w:t>10</w:t>
      </w:r>
      <w:r w:rsidR="00BE61A3" w:rsidRPr="00BB5896">
        <w:rPr>
          <w:color w:val="000000" w:themeColor="text1"/>
        </w:rPr>
        <w:t xml:space="preserve"> </w:t>
      </w:r>
      <w:r w:rsidRPr="00BB5896">
        <w:rPr>
          <w:rFonts w:hint="eastAsia"/>
          <w:color w:val="000000" w:themeColor="text1"/>
        </w:rPr>
        <w:t>kV</w:t>
      </w:r>
      <w:r w:rsidRPr="00BB5896">
        <w:rPr>
          <w:rFonts w:hint="eastAsia"/>
          <w:color w:val="000000" w:themeColor="text1"/>
        </w:rPr>
        <w:t>，供电频率</w:t>
      </w:r>
      <w:r w:rsidRPr="00BB5896">
        <w:rPr>
          <w:rFonts w:hint="eastAsia"/>
          <w:color w:val="000000" w:themeColor="text1"/>
        </w:rPr>
        <w:t>50</w:t>
      </w:r>
      <w:r w:rsidR="00BE61A3" w:rsidRPr="00BB5896">
        <w:rPr>
          <w:color w:val="000000" w:themeColor="text1"/>
        </w:rPr>
        <w:t xml:space="preserve"> </w:t>
      </w:r>
      <w:r w:rsidRPr="00BB5896">
        <w:rPr>
          <w:rFonts w:hint="eastAsia"/>
          <w:color w:val="000000" w:themeColor="text1"/>
        </w:rPr>
        <w:t>Hz</w:t>
      </w:r>
      <w:r w:rsidRPr="00BB5896">
        <w:rPr>
          <w:rFonts w:hint="eastAsia"/>
          <w:color w:val="000000" w:themeColor="text1"/>
        </w:rPr>
        <w:t>。</w:t>
      </w:r>
      <w:r w:rsidR="002445F5" w:rsidRPr="00BB5896">
        <w:rPr>
          <w:rFonts w:hint="eastAsia"/>
          <w:color w:val="000000" w:themeColor="text1"/>
        </w:rPr>
        <w:t>装卸</w:t>
      </w:r>
      <w:r w:rsidRPr="00BB5896">
        <w:rPr>
          <w:rFonts w:hint="eastAsia"/>
          <w:color w:val="000000" w:themeColor="text1"/>
        </w:rPr>
        <w:t>机械及其它生产设施、生产辅助设施、照明用电采用</w:t>
      </w:r>
      <w:r w:rsidRPr="00BB5896">
        <w:rPr>
          <w:rFonts w:hint="eastAsia"/>
          <w:color w:val="000000" w:themeColor="text1"/>
        </w:rPr>
        <w:t>380</w:t>
      </w:r>
      <w:r w:rsidR="00FD41A4" w:rsidRPr="00BB5896">
        <w:rPr>
          <w:color w:val="000000" w:themeColor="text1"/>
        </w:rPr>
        <w:t xml:space="preserve"> </w:t>
      </w:r>
      <w:r w:rsidRPr="00BB5896">
        <w:rPr>
          <w:rFonts w:hint="eastAsia"/>
          <w:color w:val="000000" w:themeColor="text1"/>
        </w:rPr>
        <w:t>V/220</w:t>
      </w:r>
      <w:r w:rsidR="00FD41A4" w:rsidRPr="00BB5896">
        <w:rPr>
          <w:color w:val="000000" w:themeColor="text1"/>
        </w:rPr>
        <w:t xml:space="preserve"> </w:t>
      </w:r>
      <w:r w:rsidRPr="00BB5896">
        <w:rPr>
          <w:rFonts w:hint="eastAsia"/>
          <w:color w:val="000000" w:themeColor="text1"/>
        </w:rPr>
        <w:t>V</w:t>
      </w:r>
      <w:r w:rsidRPr="00BB5896">
        <w:rPr>
          <w:rFonts w:hint="eastAsia"/>
          <w:color w:val="000000" w:themeColor="text1"/>
        </w:rPr>
        <w:t>供电。</w:t>
      </w:r>
    </w:p>
    <w:p w14:paraId="0F026849" w14:textId="77777777" w:rsidR="003B0C31" w:rsidRPr="00BB5896" w:rsidRDefault="003B0C31" w:rsidP="003B0C31">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照明</w:t>
      </w:r>
    </w:p>
    <w:p w14:paraId="6A6775CF" w14:textId="765E9F41" w:rsidR="003B0C31" w:rsidRPr="00BB5896" w:rsidRDefault="003B0C31" w:rsidP="003B0C31">
      <w:pPr>
        <w:spacing w:line="500" w:lineRule="exact"/>
        <w:ind w:firstLine="480"/>
        <w:rPr>
          <w:color w:val="000000" w:themeColor="text1"/>
        </w:rPr>
      </w:pPr>
      <w:r w:rsidRPr="00BB5896">
        <w:rPr>
          <w:rFonts w:hint="eastAsia"/>
          <w:color w:val="000000" w:themeColor="text1"/>
        </w:rPr>
        <w:t>作业区码头作业照明和堆场、道路照明采用</w:t>
      </w:r>
      <w:r w:rsidRPr="00BB5896">
        <w:rPr>
          <w:rFonts w:hint="eastAsia"/>
          <w:color w:val="000000" w:themeColor="text1"/>
        </w:rPr>
        <w:t>30</w:t>
      </w:r>
      <w:r w:rsidR="00BE61A3" w:rsidRPr="00BB5896">
        <w:rPr>
          <w:color w:val="000000" w:themeColor="text1"/>
        </w:rPr>
        <w:t xml:space="preserve"> </w:t>
      </w:r>
      <w:r w:rsidRPr="00BB5896">
        <w:rPr>
          <w:rFonts w:hint="eastAsia"/>
          <w:color w:val="000000" w:themeColor="text1"/>
        </w:rPr>
        <w:t>m</w:t>
      </w:r>
      <w:r w:rsidRPr="00BB5896">
        <w:rPr>
          <w:rFonts w:hint="eastAsia"/>
          <w:color w:val="000000" w:themeColor="text1"/>
        </w:rPr>
        <w:t>可升降式高杆灯进行照明，光源为</w:t>
      </w:r>
      <w:r w:rsidRPr="00BB5896">
        <w:rPr>
          <w:rFonts w:hint="eastAsia"/>
          <w:color w:val="000000" w:themeColor="text1"/>
        </w:rPr>
        <w:t>LED</w:t>
      </w:r>
      <w:r w:rsidRPr="00BB5896">
        <w:rPr>
          <w:rFonts w:hint="eastAsia"/>
          <w:color w:val="000000" w:themeColor="text1"/>
        </w:rPr>
        <w:t>灯，灯具电子驱动器，功率因数可以达到</w:t>
      </w:r>
      <w:r w:rsidRPr="00BB5896">
        <w:rPr>
          <w:rFonts w:hint="eastAsia"/>
          <w:color w:val="000000" w:themeColor="text1"/>
        </w:rPr>
        <w:t>0.95</w:t>
      </w:r>
      <w:r w:rsidRPr="00BB5896">
        <w:rPr>
          <w:rFonts w:hint="eastAsia"/>
          <w:color w:val="000000" w:themeColor="text1"/>
        </w:rPr>
        <w:t>以上，高杆灯配路灯智能照明控制器并能分组控制。高杆灯间距</w:t>
      </w:r>
      <w:r w:rsidRPr="00BB5896">
        <w:rPr>
          <w:rFonts w:hint="eastAsia"/>
          <w:color w:val="000000" w:themeColor="text1"/>
        </w:rPr>
        <w:t>120</w:t>
      </w:r>
      <w:r w:rsidR="00BE61A3" w:rsidRPr="00BB5896">
        <w:rPr>
          <w:color w:val="000000" w:themeColor="text1"/>
        </w:rPr>
        <w:t xml:space="preserve"> </w:t>
      </w:r>
      <w:r w:rsidRPr="00BB5896">
        <w:rPr>
          <w:rFonts w:hint="eastAsia"/>
          <w:color w:val="000000" w:themeColor="text1"/>
        </w:rPr>
        <w:t>m</w:t>
      </w:r>
      <w:r w:rsidRPr="00BB5896">
        <w:rPr>
          <w:rFonts w:hint="eastAsia"/>
          <w:color w:val="000000" w:themeColor="text1"/>
        </w:rPr>
        <w:t>，水平平均照度</w:t>
      </w:r>
      <w:r w:rsidRPr="00BB5896">
        <w:rPr>
          <w:rFonts w:hint="eastAsia"/>
          <w:color w:val="000000" w:themeColor="text1"/>
        </w:rPr>
        <w:t>20lx</w:t>
      </w:r>
      <w:r w:rsidRPr="00BB5896">
        <w:rPr>
          <w:rFonts w:hint="eastAsia"/>
          <w:color w:val="000000" w:themeColor="text1"/>
        </w:rPr>
        <w:t>，最低照度</w:t>
      </w:r>
      <w:r w:rsidRPr="00BB5896">
        <w:rPr>
          <w:rFonts w:hint="eastAsia"/>
          <w:color w:val="000000" w:themeColor="text1"/>
        </w:rPr>
        <w:t>5lx</w:t>
      </w:r>
      <w:r w:rsidRPr="00BB5896">
        <w:rPr>
          <w:rFonts w:hint="eastAsia"/>
          <w:color w:val="000000" w:themeColor="text1"/>
        </w:rPr>
        <w:t>，照度均匀度≥</w:t>
      </w:r>
      <w:r w:rsidRPr="00BB5896">
        <w:rPr>
          <w:rFonts w:hint="eastAsia"/>
          <w:color w:val="000000" w:themeColor="text1"/>
        </w:rPr>
        <w:t>0.25</w:t>
      </w:r>
      <w:r w:rsidRPr="00BB5896">
        <w:rPr>
          <w:rFonts w:hint="eastAsia"/>
          <w:color w:val="000000" w:themeColor="text1"/>
        </w:rPr>
        <w:t>。</w:t>
      </w:r>
    </w:p>
    <w:p w14:paraId="1E1F765F" w14:textId="24402F3C" w:rsidR="003B0C31" w:rsidRPr="00BB5896" w:rsidRDefault="003B0C31" w:rsidP="003B0C31">
      <w:pPr>
        <w:spacing w:line="500" w:lineRule="exact"/>
        <w:ind w:firstLine="482"/>
        <w:rPr>
          <w:b/>
          <w:color w:val="000000" w:themeColor="text1"/>
        </w:rPr>
      </w:pPr>
      <w:r w:rsidRPr="00BB5896">
        <w:rPr>
          <w:rFonts w:hint="eastAsia"/>
          <w:b/>
          <w:color w:val="000000" w:themeColor="text1"/>
        </w:rPr>
        <w:t>（</w:t>
      </w:r>
      <w:r w:rsidRPr="00BB5896">
        <w:rPr>
          <w:b/>
          <w:color w:val="000000" w:themeColor="text1"/>
        </w:rPr>
        <w:t>3</w:t>
      </w:r>
      <w:r w:rsidRPr="00BB5896">
        <w:rPr>
          <w:rFonts w:hint="eastAsia"/>
          <w:b/>
          <w:color w:val="000000" w:themeColor="text1"/>
        </w:rPr>
        <w:t>）消防</w:t>
      </w:r>
    </w:p>
    <w:p w14:paraId="380CCAC4" w14:textId="77777777" w:rsidR="003B0C31" w:rsidRPr="00BB5896" w:rsidRDefault="003B0C31" w:rsidP="003B0C31">
      <w:pPr>
        <w:spacing w:line="500" w:lineRule="exact"/>
        <w:ind w:firstLine="480"/>
        <w:rPr>
          <w:color w:val="000000" w:themeColor="text1"/>
        </w:rPr>
      </w:pPr>
      <w:r w:rsidRPr="00BB5896">
        <w:rPr>
          <w:rFonts w:hint="eastAsia"/>
          <w:color w:val="000000" w:themeColor="text1"/>
        </w:rPr>
        <w:t>港区内配备足够的消火栓、消防水带、直流水枪和干粉灭火器等消防器材，负责港区的消防任务。发生火灾时，以港区的消防力量为主，港区附近的消防力量支援协助进</w:t>
      </w:r>
      <w:r w:rsidRPr="00BB5896">
        <w:rPr>
          <w:rFonts w:hint="eastAsia"/>
          <w:color w:val="000000" w:themeColor="text1"/>
        </w:rPr>
        <w:lastRenderedPageBreak/>
        <w:t>行灭火。</w:t>
      </w:r>
    </w:p>
    <w:p w14:paraId="247C5B42" w14:textId="172AE284" w:rsidR="002229C3" w:rsidRPr="00BB5896" w:rsidRDefault="002229C3" w:rsidP="009D5722">
      <w:pPr>
        <w:spacing w:line="500" w:lineRule="exact"/>
        <w:ind w:firstLine="482"/>
        <w:rPr>
          <w:b/>
          <w:color w:val="000000" w:themeColor="text1"/>
        </w:rPr>
      </w:pPr>
      <w:r w:rsidRPr="00BB5896">
        <w:rPr>
          <w:rFonts w:hint="eastAsia"/>
          <w:b/>
          <w:color w:val="000000" w:themeColor="text1"/>
        </w:rPr>
        <w:t>（</w:t>
      </w:r>
      <w:r w:rsidR="003B0C31" w:rsidRPr="00BB5896">
        <w:rPr>
          <w:b/>
          <w:color w:val="000000" w:themeColor="text1"/>
        </w:rPr>
        <w:t>4</w:t>
      </w:r>
      <w:r w:rsidRPr="00BB5896">
        <w:rPr>
          <w:rFonts w:hint="eastAsia"/>
          <w:b/>
          <w:color w:val="000000" w:themeColor="text1"/>
        </w:rPr>
        <w:t>）通信</w:t>
      </w:r>
    </w:p>
    <w:p w14:paraId="51C5BCEE" w14:textId="77777777" w:rsidR="002229C3" w:rsidRPr="00BB5896" w:rsidRDefault="002229C3" w:rsidP="009D5722">
      <w:pPr>
        <w:spacing w:line="500" w:lineRule="exact"/>
        <w:ind w:firstLine="480"/>
        <w:rPr>
          <w:rFonts w:ascii="宋体" w:hAnsi="宋体"/>
          <w:color w:val="000000" w:themeColor="text1"/>
        </w:rPr>
      </w:pPr>
      <w:r w:rsidRPr="00BB5896">
        <w:rPr>
          <w:rFonts w:ascii="宋体" w:hAnsi="宋体" w:hint="eastAsia"/>
          <w:color w:val="000000" w:themeColor="text1"/>
        </w:rPr>
        <w:t>① 港区通信</w:t>
      </w:r>
    </w:p>
    <w:p w14:paraId="29EDDB04" w14:textId="16636049" w:rsidR="002229C3" w:rsidRPr="00BB5896" w:rsidRDefault="002229C3" w:rsidP="009D5722">
      <w:pPr>
        <w:spacing w:line="500" w:lineRule="exact"/>
        <w:ind w:firstLine="480"/>
        <w:rPr>
          <w:color w:val="000000" w:themeColor="text1"/>
        </w:rPr>
      </w:pPr>
      <w:r w:rsidRPr="00BB5896">
        <w:rPr>
          <w:rFonts w:hint="eastAsia"/>
          <w:color w:val="000000" w:themeColor="text1"/>
        </w:rPr>
        <w:t>本工程设置港内自动电话系统，交换机采用具有调度电话功能的程控交换机，电话普及率按</w:t>
      </w:r>
      <w:r w:rsidRPr="00BB5896">
        <w:rPr>
          <w:rFonts w:hint="eastAsia"/>
          <w:color w:val="000000" w:themeColor="text1"/>
        </w:rPr>
        <w:t>30</w:t>
      </w:r>
      <w:r w:rsidR="00121E08" w:rsidRPr="00BB5896">
        <w:rPr>
          <w:color w:val="000000" w:themeColor="text1"/>
        </w:rPr>
        <w:t xml:space="preserve"> </w:t>
      </w:r>
      <w:r w:rsidR="00752CFB" w:rsidRPr="00BB5896">
        <w:rPr>
          <w:rFonts w:hint="eastAsia"/>
          <w:color w:val="000000" w:themeColor="text1"/>
        </w:rPr>
        <w:t>%</w:t>
      </w:r>
      <w:r w:rsidRPr="00BB5896">
        <w:rPr>
          <w:rFonts w:hint="eastAsia"/>
          <w:color w:val="000000" w:themeColor="text1"/>
        </w:rPr>
        <w:t>考虑，交换机容量除应考虑中继线外，尚应留有适当的余量，以便满足将来发展的需要。预测作业区固定电话总需求量约</w:t>
      </w:r>
      <w:r w:rsidRPr="00BB5896">
        <w:rPr>
          <w:rFonts w:hint="eastAsia"/>
          <w:color w:val="000000" w:themeColor="text1"/>
        </w:rPr>
        <w:t>18</w:t>
      </w:r>
      <w:r w:rsidRPr="00BB5896">
        <w:rPr>
          <w:rFonts w:hint="eastAsia"/>
          <w:color w:val="000000" w:themeColor="text1"/>
        </w:rPr>
        <w:t>门，交换机容量按</w:t>
      </w:r>
      <w:r w:rsidRPr="00BB5896">
        <w:rPr>
          <w:rFonts w:hint="eastAsia"/>
          <w:color w:val="000000" w:themeColor="text1"/>
        </w:rPr>
        <w:t>70</w:t>
      </w:r>
      <w:r w:rsidRPr="00BB5896">
        <w:rPr>
          <w:rFonts w:hint="eastAsia"/>
          <w:color w:val="000000" w:themeColor="text1"/>
        </w:rPr>
        <w:t>门考虑。</w:t>
      </w:r>
    </w:p>
    <w:p w14:paraId="24F7F927" w14:textId="77777777" w:rsidR="002229C3" w:rsidRPr="00BB5896" w:rsidRDefault="002229C3" w:rsidP="009D5722">
      <w:pPr>
        <w:spacing w:line="500" w:lineRule="exact"/>
        <w:ind w:firstLine="480"/>
        <w:rPr>
          <w:color w:val="000000" w:themeColor="text1"/>
        </w:rPr>
      </w:pPr>
      <w:r w:rsidRPr="00BB5896">
        <w:rPr>
          <w:rFonts w:hint="eastAsia"/>
          <w:color w:val="000000" w:themeColor="text1"/>
        </w:rPr>
        <w:t>作业区主干通信管道采用</w:t>
      </w:r>
      <w:r w:rsidRPr="00BB5896">
        <w:rPr>
          <w:rFonts w:hint="eastAsia"/>
          <w:color w:val="000000" w:themeColor="text1"/>
        </w:rPr>
        <w:t>12</w:t>
      </w:r>
      <w:r w:rsidRPr="00BB5896">
        <w:rPr>
          <w:rFonts w:hint="eastAsia"/>
          <w:color w:val="000000" w:themeColor="text1"/>
        </w:rPr>
        <w:t>孔或</w:t>
      </w:r>
      <w:r w:rsidRPr="00BB5896">
        <w:rPr>
          <w:rFonts w:hint="eastAsia"/>
          <w:color w:val="000000" w:themeColor="text1"/>
        </w:rPr>
        <w:t>6</w:t>
      </w:r>
      <w:r w:rsidRPr="00BB5896">
        <w:rPr>
          <w:rFonts w:hint="eastAsia"/>
          <w:color w:val="000000" w:themeColor="text1"/>
        </w:rPr>
        <w:t>孔，分支通信管道采用</w:t>
      </w:r>
      <w:r w:rsidRPr="00BB5896">
        <w:rPr>
          <w:rFonts w:hint="eastAsia"/>
          <w:color w:val="000000" w:themeColor="text1"/>
        </w:rPr>
        <w:t>3</w:t>
      </w:r>
      <w:r w:rsidRPr="00BB5896">
        <w:rPr>
          <w:rFonts w:hint="eastAsia"/>
          <w:color w:val="000000" w:themeColor="text1"/>
        </w:rPr>
        <w:t>孔。主干通信管道从办公楼开始，根据作业区平面布置及各单体建筑物的分布，沿作业区主干道路埋设。通信管道主要采用塑料管材。</w:t>
      </w:r>
    </w:p>
    <w:p w14:paraId="581E18B2" w14:textId="77777777" w:rsidR="002229C3" w:rsidRPr="00BB5896" w:rsidRDefault="002229C3" w:rsidP="009D5722">
      <w:pPr>
        <w:spacing w:line="500" w:lineRule="exact"/>
        <w:ind w:firstLine="480"/>
        <w:rPr>
          <w:color w:val="000000" w:themeColor="text1"/>
        </w:rPr>
      </w:pPr>
      <w:r w:rsidRPr="00BB5896">
        <w:rPr>
          <w:rFonts w:hint="eastAsia"/>
          <w:color w:val="000000" w:themeColor="text1"/>
        </w:rPr>
        <w:t>通信电缆的配线方式采用按五的倍数分线设备复接的配线方式。</w:t>
      </w:r>
    </w:p>
    <w:p w14:paraId="15A6421A" w14:textId="77777777" w:rsidR="002229C3" w:rsidRPr="00BB5896" w:rsidRDefault="002229C3" w:rsidP="009D5722">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Pr="00BB5896">
        <w:rPr>
          <w:rFonts w:hint="eastAsia"/>
          <w:color w:val="000000" w:themeColor="text1"/>
        </w:rPr>
        <w:t>船岸通信</w:t>
      </w:r>
    </w:p>
    <w:p w14:paraId="2642A654" w14:textId="13E99DD3" w:rsidR="002229C3" w:rsidRPr="00BB5896" w:rsidRDefault="002229C3" w:rsidP="009D5722">
      <w:pPr>
        <w:spacing w:line="500" w:lineRule="exact"/>
        <w:ind w:firstLine="480"/>
        <w:rPr>
          <w:color w:val="000000" w:themeColor="text1"/>
        </w:rPr>
      </w:pPr>
      <w:r w:rsidRPr="00BB5896">
        <w:rPr>
          <w:rFonts w:hint="eastAsia"/>
          <w:color w:val="000000" w:themeColor="text1"/>
        </w:rPr>
        <w:t>为了便于进出港船舶的靠系作业以及船舶在锚地与码头之间的调度，设置甚高频码头电台（设在办公楼，配置有无线转换设备），配置</w:t>
      </w:r>
      <w:r w:rsidRPr="00BB5896">
        <w:rPr>
          <w:rFonts w:hint="eastAsia"/>
          <w:color w:val="000000" w:themeColor="text1"/>
        </w:rPr>
        <w:t>2</w:t>
      </w:r>
      <w:r w:rsidRPr="00BB5896">
        <w:rPr>
          <w:rFonts w:hint="eastAsia"/>
          <w:color w:val="000000" w:themeColor="text1"/>
        </w:rPr>
        <w:t>台固定台（</w:t>
      </w:r>
      <w:r w:rsidRPr="00BB5896">
        <w:rPr>
          <w:rFonts w:hint="eastAsia"/>
          <w:color w:val="000000" w:themeColor="text1"/>
        </w:rPr>
        <w:t>Motorola GF3688</w:t>
      </w:r>
      <w:r w:rsidRPr="00BB5896">
        <w:rPr>
          <w:rFonts w:hint="eastAsia"/>
          <w:color w:val="000000" w:themeColor="text1"/>
        </w:rPr>
        <w:t>）、</w:t>
      </w:r>
      <w:r w:rsidRPr="00BB5896">
        <w:rPr>
          <w:rFonts w:hint="eastAsia"/>
          <w:color w:val="000000" w:themeColor="text1"/>
        </w:rPr>
        <w:t>20</w:t>
      </w:r>
      <w:r w:rsidRPr="00BB5896">
        <w:rPr>
          <w:rFonts w:hint="eastAsia"/>
          <w:color w:val="000000" w:themeColor="text1"/>
        </w:rPr>
        <w:t>台车载对讲机（</w:t>
      </w:r>
      <w:r w:rsidRPr="00BB5896">
        <w:rPr>
          <w:rFonts w:hint="eastAsia"/>
          <w:color w:val="000000" w:themeColor="text1"/>
        </w:rPr>
        <w:t>Motorola GM3688</w:t>
      </w:r>
      <w:r w:rsidRPr="00BB5896">
        <w:rPr>
          <w:rFonts w:hint="eastAsia"/>
          <w:color w:val="000000" w:themeColor="text1"/>
        </w:rPr>
        <w:t>）、</w:t>
      </w:r>
      <w:r w:rsidRPr="00BB5896">
        <w:rPr>
          <w:rFonts w:hint="eastAsia"/>
          <w:color w:val="000000" w:themeColor="text1"/>
        </w:rPr>
        <w:t>20</w:t>
      </w:r>
      <w:r w:rsidRPr="00BB5896">
        <w:rPr>
          <w:rFonts w:hint="eastAsia"/>
          <w:color w:val="000000" w:themeColor="text1"/>
        </w:rPr>
        <w:t>部手持对讲机（</w:t>
      </w:r>
      <w:r w:rsidRPr="00BB5896">
        <w:rPr>
          <w:rFonts w:hint="eastAsia"/>
          <w:color w:val="000000" w:themeColor="text1"/>
        </w:rPr>
        <w:t>Motorola GP3688</w:t>
      </w:r>
      <w:r w:rsidRPr="00BB5896">
        <w:rPr>
          <w:rFonts w:hint="eastAsia"/>
          <w:color w:val="000000" w:themeColor="text1"/>
        </w:rPr>
        <w:t>，配锂电池），以便于船岸通信和调度。甚高频码头电台采用水上频率工作，发射功率不大于</w:t>
      </w:r>
      <w:r w:rsidRPr="00BB5896">
        <w:rPr>
          <w:rFonts w:hint="eastAsia"/>
          <w:color w:val="000000" w:themeColor="text1"/>
        </w:rPr>
        <w:t>25W</w:t>
      </w:r>
      <w:r w:rsidRPr="00BB5896">
        <w:rPr>
          <w:rFonts w:hint="eastAsia"/>
          <w:color w:val="000000" w:themeColor="text1"/>
        </w:rPr>
        <w:t>，天线为全向天线，天线挂高约</w:t>
      </w:r>
      <w:r w:rsidRPr="00BB5896">
        <w:rPr>
          <w:rFonts w:hint="eastAsia"/>
          <w:color w:val="000000" w:themeColor="text1"/>
        </w:rPr>
        <w:t>20</w:t>
      </w:r>
      <w:r w:rsidR="00BE61A3"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p w14:paraId="65F3B7E9" w14:textId="3F38B411" w:rsidR="00BD68B8" w:rsidRPr="00BB5896" w:rsidRDefault="00BD68B8" w:rsidP="009D5722">
      <w:pPr>
        <w:spacing w:line="500" w:lineRule="exact"/>
        <w:ind w:firstLine="482"/>
        <w:rPr>
          <w:b/>
          <w:color w:val="000000" w:themeColor="text1"/>
        </w:rPr>
      </w:pPr>
      <w:r w:rsidRPr="00BB5896">
        <w:rPr>
          <w:rFonts w:hint="eastAsia"/>
          <w:b/>
          <w:color w:val="000000" w:themeColor="text1"/>
        </w:rPr>
        <w:t>（</w:t>
      </w:r>
      <w:r w:rsidR="003B0C31" w:rsidRPr="00BB5896">
        <w:rPr>
          <w:b/>
          <w:color w:val="000000" w:themeColor="text1"/>
        </w:rPr>
        <w:t>5</w:t>
      </w:r>
      <w:r w:rsidRPr="00BB5896">
        <w:rPr>
          <w:rFonts w:hint="eastAsia"/>
          <w:b/>
          <w:color w:val="000000" w:themeColor="text1"/>
        </w:rPr>
        <w:t>）计算机及控制管理</w:t>
      </w:r>
    </w:p>
    <w:p w14:paraId="51E345DA" w14:textId="695FAE02" w:rsidR="00BD68B8" w:rsidRPr="00BB5896" w:rsidRDefault="00BD68B8" w:rsidP="009D5722">
      <w:pPr>
        <w:spacing w:line="500" w:lineRule="exact"/>
        <w:ind w:firstLine="480"/>
        <w:rPr>
          <w:color w:val="000000" w:themeColor="text1"/>
        </w:rPr>
      </w:pPr>
      <w:r w:rsidRPr="00BB5896">
        <w:rPr>
          <w:color w:val="000000" w:themeColor="text1"/>
        </w:rPr>
        <w:t>码头装卸工艺流程简单，参与联机的机械少，本项目不设自动控制系统。建立计算机管理系统，主要实现码头的基本资料及各种服务管理、堆场及装卸管理、船舶计划管理、费用结算管理和统计分析查询等功能；同时在作业区建立视频监视系统，在码头、堆场、办公楼等安装摄像机以对装卸作业、安防、消防等进行实时监控，以确保码头作业的安全。</w:t>
      </w:r>
    </w:p>
    <w:p w14:paraId="16FB9EBB" w14:textId="7AD21B5C" w:rsidR="00BD68B8" w:rsidRPr="00BB5896" w:rsidRDefault="00BD68B8" w:rsidP="009D5722">
      <w:pPr>
        <w:spacing w:line="500" w:lineRule="exact"/>
        <w:ind w:firstLine="482"/>
        <w:rPr>
          <w:b/>
          <w:color w:val="000000" w:themeColor="text1"/>
        </w:rPr>
      </w:pPr>
      <w:r w:rsidRPr="00BB5896">
        <w:rPr>
          <w:rFonts w:hint="eastAsia"/>
          <w:b/>
          <w:color w:val="000000" w:themeColor="text1"/>
        </w:rPr>
        <w:t>（</w:t>
      </w:r>
      <w:r w:rsidR="003B0C31" w:rsidRPr="00BB5896">
        <w:rPr>
          <w:b/>
          <w:color w:val="000000" w:themeColor="text1"/>
        </w:rPr>
        <w:t>6</w:t>
      </w:r>
      <w:r w:rsidRPr="00BB5896">
        <w:rPr>
          <w:rFonts w:hint="eastAsia"/>
          <w:b/>
          <w:color w:val="000000" w:themeColor="text1"/>
        </w:rPr>
        <w:t>）助导航及安全监督</w:t>
      </w:r>
    </w:p>
    <w:p w14:paraId="4E0519F0" w14:textId="41E23938" w:rsidR="00BD68B8" w:rsidRPr="00BB5896" w:rsidRDefault="00BD68B8" w:rsidP="009D5722">
      <w:pPr>
        <w:spacing w:line="500" w:lineRule="exact"/>
        <w:ind w:firstLine="480"/>
        <w:rPr>
          <w:color w:val="000000" w:themeColor="text1"/>
        </w:rPr>
      </w:pPr>
      <w:r w:rsidRPr="00BB5896">
        <w:rPr>
          <w:rFonts w:hint="eastAsia"/>
          <w:color w:val="000000" w:themeColor="text1"/>
        </w:rPr>
        <w:t>本工程考虑调头水域的助航标志和港区安全标志，在码头前沿两端设置航标灯桩，共设置</w:t>
      </w:r>
      <w:r w:rsidRPr="00BB5896">
        <w:rPr>
          <w:rFonts w:hint="eastAsia"/>
          <w:color w:val="000000" w:themeColor="text1"/>
        </w:rPr>
        <w:t>2</w:t>
      </w:r>
      <w:r w:rsidRPr="00BB5896">
        <w:rPr>
          <w:rFonts w:hint="eastAsia"/>
          <w:color w:val="000000" w:themeColor="text1"/>
        </w:rPr>
        <w:t>座灯桩。同时在锚泊地水域相应设置助航标志。</w:t>
      </w:r>
    </w:p>
    <w:p w14:paraId="34C0FA42" w14:textId="2988B46F"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.1.</w:t>
      </w:r>
      <w:r w:rsidRPr="00BB5896">
        <w:rPr>
          <w:rFonts w:hint="eastAsia"/>
          <w:color w:val="000000" w:themeColor="text1"/>
        </w:rPr>
        <w:t>3</w:t>
      </w:r>
      <w:r w:rsidRPr="00BB5896">
        <w:rPr>
          <w:color w:val="000000" w:themeColor="text1"/>
        </w:rPr>
        <w:t xml:space="preserve"> </w:t>
      </w:r>
      <w:r w:rsidRPr="00BB5896">
        <w:rPr>
          <w:color w:val="000000" w:themeColor="text1"/>
        </w:rPr>
        <w:t>征地及拆迁</w:t>
      </w:r>
    </w:p>
    <w:p w14:paraId="3ACDB1D7" w14:textId="77777777" w:rsidR="00164DB0" w:rsidRPr="00BB5896" w:rsidRDefault="005D0BC2" w:rsidP="005D0BC2">
      <w:pPr>
        <w:spacing w:line="500" w:lineRule="exact"/>
        <w:ind w:firstLine="480"/>
        <w:rPr>
          <w:color w:val="000000" w:themeColor="text1"/>
        </w:rPr>
      </w:pPr>
      <w:r w:rsidRPr="00BB5896">
        <w:rPr>
          <w:color w:val="000000" w:themeColor="text1"/>
        </w:rPr>
        <w:t>项目已取得</w:t>
      </w:r>
      <w:r w:rsidRPr="00BB5896">
        <w:rPr>
          <w:rFonts w:hint="eastAsia"/>
          <w:color w:val="000000" w:themeColor="text1"/>
        </w:rPr>
        <w:t>建设项目用地预审与选址意见书（用字第</w:t>
      </w:r>
      <w:r w:rsidRPr="00BB5896">
        <w:rPr>
          <w:rFonts w:hint="eastAsia"/>
          <w:color w:val="000000" w:themeColor="text1"/>
        </w:rPr>
        <w:t>450000202000036</w:t>
      </w:r>
      <w:r w:rsidRPr="00BB5896">
        <w:rPr>
          <w:rFonts w:hint="eastAsia"/>
          <w:color w:val="000000" w:themeColor="text1"/>
        </w:rPr>
        <w:t>号）</w:t>
      </w:r>
      <w:r w:rsidR="00164DB0" w:rsidRPr="00BB5896">
        <w:rPr>
          <w:rFonts w:hint="eastAsia"/>
          <w:color w:val="000000" w:themeColor="text1"/>
        </w:rPr>
        <w:t>。</w:t>
      </w:r>
    </w:p>
    <w:p w14:paraId="6A4D894B" w14:textId="71777015" w:rsidR="005D0BC2" w:rsidRPr="00BB5896" w:rsidRDefault="00CB13E9" w:rsidP="005D0BC2">
      <w:pPr>
        <w:spacing w:line="500" w:lineRule="exact"/>
        <w:ind w:firstLine="480"/>
        <w:rPr>
          <w:color w:val="000000" w:themeColor="text1"/>
        </w:rPr>
      </w:pPr>
      <w:r w:rsidRPr="00BB5896">
        <w:rPr>
          <w:rFonts w:hint="eastAsia"/>
          <w:color w:val="000000" w:themeColor="text1"/>
        </w:rPr>
        <w:lastRenderedPageBreak/>
        <w:t>根据现场踏勘调查，项目区内有</w:t>
      </w:r>
      <w:r w:rsidRPr="00BB5896">
        <w:rPr>
          <w:rFonts w:hint="eastAsia"/>
          <w:color w:val="000000" w:themeColor="text1"/>
        </w:rPr>
        <w:t>2</w:t>
      </w:r>
      <w:r w:rsidRPr="00BB5896">
        <w:rPr>
          <w:rFonts w:hint="eastAsia"/>
          <w:color w:val="000000" w:themeColor="text1"/>
        </w:rPr>
        <w:t>座水泥房，一座泥胚房</w:t>
      </w:r>
      <w:r w:rsidR="003E3C58" w:rsidRPr="00BB5896">
        <w:rPr>
          <w:rFonts w:hint="eastAsia"/>
          <w:color w:val="000000" w:themeColor="text1"/>
        </w:rPr>
        <w:t>共计三座房屋</w:t>
      </w:r>
      <w:r w:rsidRPr="00BB5896">
        <w:rPr>
          <w:rFonts w:hint="eastAsia"/>
          <w:color w:val="000000" w:themeColor="text1"/>
        </w:rPr>
        <w:t>需要拆迁；占地面积为</w:t>
      </w:r>
      <w:r w:rsidRPr="00BB5896">
        <w:rPr>
          <w:rFonts w:hint="eastAsia"/>
          <w:color w:val="000000" w:themeColor="text1"/>
        </w:rPr>
        <w:t>478</w:t>
      </w:r>
      <w:r w:rsidR="00BE61A3"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，拆迁费用已列入总投资中</w:t>
      </w:r>
      <w:r w:rsidR="005D0BC2" w:rsidRPr="00BB5896">
        <w:rPr>
          <w:color w:val="000000" w:themeColor="text1"/>
        </w:rPr>
        <w:t>。</w:t>
      </w:r>
    </w:p>
    <w:p w14:paraId="143C9624" w14:textId="4BA85197" w:rsidR="00333175" w:rsidRPr="00BB5896" w:rsidRDefault="002F72CD" w:rsidP="00333175">
      <w:pPr>
        <w:spacing w:line="500" w:lineRule="exact"/>
        <w:ind w:firstLine="480"/>
        <w:rPr>
          <w:color w:val="000000" w:themeColor="text1"/>
        </w:rPr>
      </w:pPr>
      <w:r w:rsidRPr="00BB5896">
        <w:rPr>
          <w:rFonts w:hint="eastAsia"/>
          <w:color w:val="000000" w:themeColor="text1"/>
        </w:rPr>
        <w:t>根据</w:t>
      </w:r>
      <w:r w:rsidR="00244F85" w:rsidRPr="00BB5896">
        <w:rPr>
          <w:rFonts w:hint="eastAsia"/>
          <w:color w:val="000000" w:themeColor="text1"/>
        </w:rPr>
        <w:t>武宣县征地拆迁建设工作指挥部综合办公室</w:t>
      </w:r>
      <w:r w:rsidRPr="00BB5896">
        <w:rPr>
          <w:rFonts w:hint="eastAsia"/>
          <w:color w:val="000000" w:themeColor="text1"/>
        </w:rPr>
        <w:t>的“武宣</w:t>
      </w:r>
      <w:r w:rsidR="000567AB" w:rsidRPr="00BB5896">
        <w:rPr>
          <w:rFonts w:hint="eastAsia"/>
          <w:color w:val="000000" w:themeColor="text1"/>
        </w:rPr>
        <w:t>县黔江</w:t>
      </w:r>
      <w:r w:rsidRPr="00BB5896">
        <w:rPr>
          <w:rFonts w:hint="eastAsia"/>
          <w:color w:val="000000" w:themeColor="text1"/>
        </w:rPr>
        <w:t>农场三队拆迁情况说明”（详见附件</w:t>
      </w:r>
      <w:r w:rsidR="00AD06FE" w:rsidRPr="00BB5896">
        <w:rPr>
          <w:rFonts w:hint="eastAsia"/>
          <w:color w:val="000000" w:themeColor="text1"/>
        </w:rPr>
        <w:t>8</w:t>
      </w:r>
      <w:r w:rsidRPr="00BB5896">
        <w:rPr>
          <w:rFonts w:hint="eastAsia"/>
          <w:color w:val="000000" w:themeColor="text1"/>
        </w:rPr>
        <w:t>），武宣农场三队将于</w:t>
      </w:r>
      <w:r w:rsidR="00FD5250" w:rsidRPr="00BB5896">
        <w:rPr>
          <w:rFonts w:hint="eastAsia"/>
          <w:color w:val="000000" w:themeColor="text1"/>
        </w:rPr>
        <w:t>5</w:t>
      </w:r>
      <w:r w:rsidR="00FD5250" w:rsidRPr="00BB5896">
        <w:rPr>
          <w:rFonts w:hint="eastAsia"/>
          <w:color w:val="000000" w:themeColor="text1"/>
        </w:rPr>
        <w:t>年内开始土地征转及拆迁工作</w:t>
      </w:r>
      <w:r w:rsidRPr="00BB5896">
        <w:rPr>
          <w:rFonts w:hint="eastAsia"/>
          <w:color w:val="000000" w:themeColor="text1"/>
        </w:rPr>
        <w:t>，武宣农场三队未拆迁前项目装卸工艺为在</w:t>
      </w:r>
      <w:r w:rsidR="0039588E" w:rsidRPr="00BB5896">
        <w:rPr>
          <w:rFonts w:hint="eastAsia"/>
          <w:color w:val="000000" w:themeColor="text1"/>
        </w:rPr>
        <w:t>碳酸钙循环经济产业园内</w:t>
      </w:r>
      <w:r w:rsidR="008213B2" w:rsidRPr="00BB5896">
        <w:rPr>
          <w:rFonts w:hint="eastAsia"/>
          <w:color w:val="000000" w:themeColor="text1"/>
        </w:rPr>
        <w:t>（或</w:t>
      </w:r>
      <w:r w:rsidR="008213B2" w:rsidRPr="00BB5896">
        <w:rPr>
          <w:rFonts w:hint="eastAsia"/>
          <w:color w:val="000000" w:themeColor="text1"/>
        </w:rPr>
        <w:t>4</w:t>
      </w:r>
      <w:r w:rsidR="008213B2" w:rsidRPr="00BB5896">
        <w:rPr>
          <w:rFonts w:hint="eastAsia"/>
          <w:color w:val="000000" w:themeColor="text1"/>
        </w:rPr>
        <w:t>号</w:t>
      </w:r>
      <w:r w:rsidR="008213B2" w:rsidRPr="00BB5896">
        <w:rPr>
          <w:rFonts w:hint="eastAsia"/>
          <w:color w:val="000000" w:themeColor="text1"/>
        </w:rPr>
        <w:t>5</w:t>
      </w:r>
      <w:r w:rsidR="008213B2" w:rsidRPr="00BB5896">
        <w:rPr>
          <w:rFonts w:hint="eastAsia"/>
          <w:color w:val="000000" w:themeColor="text1"/>
        </w:rPr>
        <w:t>号泊位旁物流中转站）</w:t>
      </w:r>
      <w:r w:rsidRPr="00BB5896">
        <w:rPr>
          <w:rFonts w:hint="eastAsia"/>
          <w:color w:val="000000" w:themeColor="text1"/>
        </w:rPr>
        <w:t>使用皮带机将散货输送至码头前沿装船</w:t>
      </w:r>
      <w:r w:rsidR="00244F85" w:rsidRPr="00BB5896">
        <w:rPr>
          <w:rFonts w:hint="eastAsia"/>
          <w:color w:val="000000" w:themeColor="text1"/>
        </w:rPr>
        <w:t>，不使用散货堆场；待武宣农场三队拆迁后</w:t>
      </w:r>
      <w:r w:rsidR="001D4975" w:rsidRPr="00BB5896">
        <w:rPr>
          <w:rFonts w:hint="eastAsia"/>
          <w:color w:val="000000" w:themeColor="text1"/>
        </w:rPr>
        <w:t>启用</w:t>
      </w:r>
      <w:r w:rsidR="00244F85" w:rsidRPr="00BB5896">
        <w:rPr>
          <w:rFonts w:hint="eastAsia"/>
          <w:color w:val="000000" w:themeColor="text1"/>
        </w:rPr>
        <w:t>散货堆场</w:t>
      </w:r>
      <w:r w:rsidRPr="00BB5896">
        <w:rPr>
          <w:rFonts w:hint="eastAsia"/>
          <w:color w:val="000000" w:themeColor="text1"/>
        </w:rPr>
        <w:t>。</w:t>
      </w:r>
    </w:p>
    <w:p w14:paraId="3B9901D9" w14:textId="0702DF49"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.1.</w:t>
      </w:r>
      <w:r w:rsidRPr="00BB5896">
        <w:rPr>
          <w:rFonts w:hint="eastAsia"/>
          <w:color w:val="000000" w:themeColor="text1"/>
        </w:rPr>
        <w:t>4</w:t>
      </w:r>
      <w:r w:rsidRPr="00BB5896">
        <w:rPr>
          <w:color w:val="000000" w:themeColor="text1"/>
        </w:rPr>
        <w:t xml:space="preserve"> </w:t>
      </w:r>
      <w:r w:rsidRPr="00BB5896">
        <w:rPr>
          <w:color w:val="000000" w:themeColor="text1"/>
        </w:rPr>
        <w:t>土石方平衡</w:t>
      </w:r>
    </w:p>
    <w:p w14:paraId="77E8C87B" w14:textId="77777777" w:rsidR="00511BD3" w:rsidRPr="00BB5896" w:rsidRDefault="005D0BC2" w:rsidP="005D0BC2">
      <w:pPr>
        <w:spacing w:line="500" w:lineRule="exact"/>
        <w:ind w:firstLine="480"/>
        <w:rPr>
          <w:color w:val="000000" w:themeColor="text1"/>
        </w:rPr>
      </w:pPr>
      <w:r w:rsidRPr="00BB5896">
        <w:rPr>
          <w:color w:val="000000" w:themeColor="text1"/>
        </w:rPr>
        <w:t>根据</w:t>
      </w:r>
      <w:r w:rsidR="00505C0B" w:rsidRPr="00BB5896">
        <w:rPr>
          <w:rFonts w:hint="eastAsia"/>
          <w:color w:val="000000" w:themeColor="text1"/>
        </w:rPr>
        <w:t>项目水土保持方案报告书</w:t>
      </w:r>
      <w:r w:rsidRPr="00BB5896">
        <w:rPr>
          <w:color w:val="000000" w:themeColor="text1"/>
        </w:rPr>
        <w:t>，本项目由</w:t>
      </w:r>
      <w:r w:rsidR="00511BD3" w:rsidRPr="00BB5896">
        <w:rPr>
          <w:color w:val="000000" w:themeColor="text1"/>
        </w:rPr>
        <w:t>后方陆域作业区、码头前沿作业区、临时堆土场及施工生产生活区</w:t>
      </w:r>
      <w:r w:rsidR="00511BD3" w:rsidRPr="00BB5896">
        <w:rPr>
          <w:color w:val="000000" w:themeColor="text1"/>
        </w:rPr>
        <w:t>4</w:t>
      </w:r>
      <w:r w:rsidR="00511BD3" w:rsidRPr="00BB5896">
        <w:rPr>
          <w:color w:val="000000" w:themeColor="text1"/>
        </w:rPr>
        <w:t>部分组成</w:t>
      </w:r>
      <w:r w:rsidR="00511BD3" w:rsidRPr="00BB5896">
        <w:rPr>
          <w:rFonts w:hint="eastAsia"/>
          <w:color w:val="000000" w:themeColor="text1"/>
        </w:rPr>
        <w:t>，</w:t>
      </w:r>
      <w:r w:rsidRPr="00BB5896">
        <w:rPr>
          <w:color w:val="000000" w:themeColor="text1"/>
        </w:rPr>
        <w:t>行政区划属来宾市武宣县</w:t>
      </w:r>
      <w:r w:rsidR="00511BD3" w:rsidRPr="00BB5896">
        <w:rPr>
          <w:rFonts w:hint="eastAsia"/>
          <w:color w:val="000000" w:themeColor="text1"/>
        </w:rPr>
        <w:t>。</w:t>
      </w:r>
    </w:p>
    <w:p w14:paraId="3860110B" w14:textId="39E36E75" w:rsidR="005D0BC2" w:rsidRPr="00BB5896" w:rsidRDefault="005D0BC2" w:rsidP="005D0BC2">
      <w:pPr>
        <w:spacing w:line="500" w:lineRule="exact"/>
        <w:ind w:firstLine="480"/>
        <w:rPr>
          <w:color w:val="000000" w:themeColor="text1"/>
        </w:rPr>
      </w:pPr>
      <w:r w:rsidRPr="00BB5896">
        <w:rPr>
          <w:color w:val="000000" w:themeColor="text1"/>
        </w:rPr>
        <w:t>项目总占地面积</w:t>
      </w:r>
      <w:r w:rsidR="00511BD3" w:rsidRPr="00BB5896">
        <w:rPr>
          <w:rFonts w:hint="eastAsia"/>
          <w:color w:val="000000" w:themeColor="text1"/>
        </w:rPr>
        <w:t>2.36</w:t>
      </w:r>
      <w:r w:rsidR="00BE61A3" w:rsidRPr="00BB5896">
        <w:rPr>
          <w:color w:val="000000" w:themeColor="text1"/>
        </w:rPr>
        <w:t xml:space="preserve"> </w:t>
      </w:r>
      <w:r w:rsidRPr="00BB5896">
        <w:rPr>
          <w:color w:val="000000" w:themeColor="text1"/>
        </w:rPr>
        <w:t>hm</w:t>
      </w:r>
      <w:r w:rsidRPr="00BB5896">
        <w:rPr>
          <w:color w:val="000000" w:themeColor="text1"/>
          <w:vertAlign w:val="superscript"/>
        </w:rPr>
        <w:t>2</w:t>
      </w:r>
      <w:r w:rsidRPr="00BB5896">
        <w:rPr>
          <w:color w:val="000000" w:themeColor="text1"/>
        </w:rPr>
        <w:t>，其中永久占地面积</w:t>
      </w:r>
      <w:r w:rsidR="00511BD3" w:rsidRPr="00BB5896">
        <w:rPr>
          <w:rFonts w:hint="eastAsia"/>
          <w:color w:val="000000" w:themeColor="text1"/>
        </w:rPr>
        <w:t>2.36</w:t>
      </w:r>
      <w:r w:rsidR="00BE61A3" w:rsidRPr="00BB5896">
        <w:rPr>
          <w:color w:val="000000" w:themeColor="text1"/>
        </w:rPr>
        <w:t xml:space="preserve"> </w:t>
      </w:r>
      <w:r w:rsidRPr="00BB5896">
        <w:rPr>
          <w:color w:val="000000" w:themeColor="text1"/>
        </w:rPr>
        <w:t>hm</w:t>
      </w:r>
      <w:r w:rsidRPr="00BB5896">
        <w:rPr>
          <w:color w:val="000000" w:themeColor="text1"/>
          <w:vertAlign w:val="superscript"/>
        </w:rPr>
        <w:t>2</w:t>
      </w:r>
      <w:r w:rsidRPr="00BB5896">
        <w:rPr>
          <w:color w:val="000000" w:themeColor="text1"/>
        </w:rPr>
        <w:t>，临时占地面积</w:t>
      </w:r>
      <w:r w:rsidR="00F437FA" w:rsidRPr="00BB5896">
        <w:rPr>
          <w:rFonts w:hint="eastAsia"/>
          <w:color w:val="000000" w:themeColor="text1"/>
        </w:rPr>
        <w:t>0.23</w:t>
      </w:r>
      <w:r w:rsidR="00BE61A3" w:rsidRPr="00BB5896">
        <w:rPr>
          <w:color w:val="000000" w:themeColor="text1"/>
        </w:rPr>
        <w:t xml:space="preserve"> </w:t>
      </w:r>
      <w:r w:rsidRPr="00BB5896">
        <w:rPr>
          <w:color w:val="000000" w:themeColor="text1"/>
        </w:rPr>
        <w:t>hm</w:t>
      </w:r>
      <w:r w:rsidRPr="00BB5896">
        <w:rPr>
          <w:color w:val="000000" w:themeColor="text1"/>
          <w:vertAlign w:val="superscript"/>
        </w:rPr>
        <w:t xml:space="preserve">2 </w:t>
      </w:r>
      <w:r w:rsidRPr="00BB5896">
        <w:rPr>
          <w:color w:val="000000" w:themeColor="text1"/>
        </w:rPr>
        <w:t>。项目占地不涉及基本农田保护区。详见表</w:t>
      </w:r>
      <w:r w:rsidRPr="00BB5896">
        <w:rPr>
          <w:color w:val="000000" w:themeColor="text1"/>
        </w:rPr>
        <w:t>2.1</w:t>
      </w:r>
      <w:r w:rsidR="00B678E1" w:rsidRPr="00BB5896">
        <w:rPr>
          <w:color w:val="000000" w:themeColor="text1"/>
        </w:rPr>
        <w:t>.4</w:t>
      </w:r>
      <w:r w:rsidRPr="00BB5896">
        <w:rPr>
          <w:color w:val="000000" w:themeColor="text1"/>
        </w:rPr>
        <w:t>-</w:t>
      </w:r>
      <w:r w:rsidR="003B0C31" w:rsidRPr="00BB5896">
        <w:rPr>
          <w:color w:val="000000" w:themeColor="text1"/>
        </w:rPr>
        <w:t>1</w:t>
      </w:r>
      <w:r w:rsidRPr="00BB5896">
        <w:rPr>
          <w:color w:val="000000" w:themeColor="text1"/>
        </w:rPr>
        <w:t>。</w:t>
      </w:r>
    </w:p>
    <w:p w14:paraId="587A9E4C" w14:textId="194948AD" w:rsidR="005D0BC2" w:rsidRPr="00BB5896" w:rsidRDefault="005D0BC2" w:rsidP="003B0C31">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2.1</w:t>
      </w:r>
      <w:r w:rsidR="00B678E1" w:rsidRPr="00BB5896">
        <w:rPr>
          <w:rFonts w:eastAsia="宋体" w:hAnsi="宋体"/>
          <w:b/>
          <w:color w:val="000000" w:themeColor="text1"/>
        </w:rPr>
        <w:t>.4</w:t>
      </w:r>
      <w:r w:rsidRPr="00BB5896">
        <w:rPr>
          <w:rFonts w:eastAsia="宋体" w:hAnsi="宋体"/>
          <w:b/>
          <w:color w:val="000000" w:themeColor="text1"/>
        </w:rPr>
        <w:t xml:space="preserve">-1  </w:t>
      </w:r>
      <w:r w:rsidRPr="00BB5896">
        <w:rPr>
          <w:rFonts w:eastAsia="宋体" w:hAnsi="宋体"/>
          <w:b/>
          <w:color w:val="000000" w:themeColor="text1"/>
        </w:rPr>
        <w:t>工程占地情况一览表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2"/>
        <w:gridCol w:w="575"/>
        <w:gridCol w:w="648"/>
        <w:gridCol w:w="917"/>
        <w:gridCol w:w="917"/>
        <w:gridCol w:w="917"/>
        <w:gridCol w:w="919"/>
        <w:gridCol w:w="917"/>
        <w:gridCol w:w="924"/>
        <w:gridCol w:w="794"/>
      </w:tblGrid>
      <w:tr w:rsidR="00BB5896" w:rsidRPr="00BB5896" w14:paraId="7B42E545" w14:textId="77777777" w:rsidTr="00A37DDC">
        <w:trPr>
          <w:trHeight w:val="340"/>
          <w:jc w:val="center"/>
        </w:trPr>
        <w:tc>
          <w:tcPr>
            <w:tcW w:w="847" w:type="pct"/>
            <w:vMerge w:val="restart"/>
            <w:tcMar>
              <w:top w:w="15" w:type="dxa"/>
              <w:left w:w="15" w:type="dxa"/>
              <w:bottom w:w="0" w:type="dxa"/>
              <w:right w:w="15" w:type="dxa"/>
            </w:tcMar>
            <w:vAlign w:val="center"/>
            <w:hideMark/>
          </w:tcPr>
          <w:p w14:paraId="7317B880"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项目分区</w:t>
            </w:r>
          </w:p>
        </w:tc>
        <w:tc>
          <w:tcPr>
            <w:tcW w:w="319" w:type="pct"/>
            <w:vMerge w:val="restart"/>
            <w:tcMar>
              <w:top w:w="15" w:type="dxa"/>
              <w:left w:w="15" w:type="dxa"/>
              <w:bottom w:w="0" w:type="dxa"/>
              <w:right w:w="15" w:type="dxa"/>
            </w:tcMar>
            <w:vAlign w:val="center"/>
            <w:hideMark/>
          </w:tcPr>
          <w:p w14:paraId="700E001B"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行政区域</w:t>
            </w:r>
          </w:p>
        </w:tc>
        <w:tc>
          <w:tcPr>
            <w:tcW w:w="359" w:type="pct"/>
            <w:vMerge w:val="restart"/>
            <w:tcMar>
              <w:top w:w="15" w:type="dxa"/>
              <w:left w:w="15" w:type="dxa"/>
              <w:bottom w:w="0" w:type="dxa"/>
              <w:right w:w="15" w:type="dxa"/>
            </w:tcMar>
            <w:vAlign w:val="center"/>
            <w:hideMark/>
          </w:tcPr>
          <w:p w14:paraId="64270484"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占地</w:t>
            </w:r>
          </w:p>
        </w:tc>
        <w:tc>
          <w:tcPr>
            <w:tcW w:w="3052" w:type="pct"/>
            <w:gridSpan w:val="6"/>
            <w:tcMar>
              <w:top w:w="15" w:type="dxa"/>
              <w:left w:w="15" w:type="dxa"/>
              <w:bottom w:w="0" w:type="dxa"/>
              <w:right w:w="15" w:type="dxa"/>
            </w:tcMar>
            <w:vAlign w:val="center"/>
            <w:hideMark/>
          </w:tcPr>
          <w:p w14:paraId="47E52DC5"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占地类型及面积</w:t>
            </w:r>
            <w:r w:rsidRPr="00BB5896">
              <w:rPr>
                <w:rFonts w:asciiTheme="minorEastAsia" w:eastAsiaTheme="minorEastAsia" w:hAnsiTheme="minorEastAsia"/>
                <w:color w:val="000000" w:themeColor="text1"/>
              </w:rPr>
              <w:t>(</w:t>
            </w:r>
            <w:r w:rsidRPr="00BB5896">
              <w:rPr>
                <w:color w:val="000000" w:themeColor="text1"/>
              </w:rPr>
              <w:t>hm</w:t>
            </w:r>
            <w:r w:rsidRPr="00BB5896">
              <w:rPr>
                <w:color w:val="000000" w:themeColor="text1"/>
                <w:vertAlign w:val="superscript"/>
              </w:rPr>
              <w:t>2</w:t>
            </w:r>
            <w:r w:rsidRPr="00BB5896">
              <w:rPr>
                <w:rFonts w:asciiTheme="minorEastAsia" w:eastAsiaTheme="minorEastAsia" w:hAnsiTheme="minorEastAsia"/>
                <w:color w:val="000000" w:themeColor="text1"/>
              </w:rPr>
              <w:t>)</w:t>
            </w:r>
          </w:p>
        </w:tc>
        <w:tc>
          <w:tcPr>
            <w:tcW w:w="423" w:type="pct"/>
            <w:vMerge w:val="restart"/>
            <w:tcMar>
              <w:top w:w="15" w:type="dxa"/>
              <w:left w:w="15" w:type="dxa"/>
              <w:bottom w:w="0" w:type="dxa"/>
              <w:right w:w="15" w:type="dxa"/>
            </w:tcMar>
            <w:vAlign w:val="center"/>
            <w:hideMark/>
          </w:tcPr>
          <w:p w14:paraId="3E19B509"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小计</w:t>
            </w:r>
          </w:p>
        </w:tc>
      </w:tr>
      <w:tr w:rsidR="00BB5896" w:rsidRPr="00BB5896" w14:paraId="11DFA0B5" w14:textId="77777777" w:rsidTr="00A37DDC">
        <w:trPr>
          <w:trHeight w:val="340"/>
          <w:jc w:val="center"/>
        </w:trPr>
        <w:tc>
          <w:tcPr>
            <w:tcW w:w="847" w:type="pct"/>
            <w:vMerge/>
            <w:vAlign w:val="center"/>
            <w:hideMark/>
          </w:tcPr>
          <w:p w14:paraId="50628173"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319" w:type="pct"/>
            <w:vMerge/>
            <w:vAlign w:val="center"/>
            <w:hideMark/>
          </w:tcPr>
          <w:p w14:paraId="6E0CFC81"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359" w:type="pct"/>
            <w:vMerge/>
            <w:vAlign w:val="center"/>
            <w:hideMark/>
          </w:tcPr>
          <w:p w14:paraId="033FD801"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434E4AA5"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其他</w:t>
            </w:r>
            <w:r w:rsidRPr="00BB5896">
              <w:rPr>
                <w:color w:val="000000" w:themeColor="text1"/>
              </w:rPr>
              <w:t>林地</w:t>
            </w:r>
          </w:p>
        </w:tc>
        <w:tc>
          <w:tcPr>
            <w:tcW w:w="508" w:type="pct"/>
            <w:tcMar>
              <w:top w:w="15" w:type="dxa"/>
              <w:left w:w="15" w:type="dxa"/>
              <w:bottom w:w="0" w:type="dxa"/>
              <w:right w:w="15" w:type="dxa"/>
            </w:tcMar>
            <w:vAlign w:val="center"/>
            <w:hideMark/>
          </w:tcPr>
          <w:p w14:paraId="2D928332"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果园</w:t>
            </w:r>
          </w:p>
        </w:tc>
        <w:tc>
          <w:tcPr>
            <w:tcW w:w="508" w:type="pct"/>
            <w:tcMar>
              <w:top w:w="15" w:type="dxa"/>
              <w:left w:w="15" w:type="dxa"/>
              <w:bottom w:w="0" w:type="dxa"/>
              <w:right w:w="15" w:type="dxa"/>
            </w:tcMar>
            <w:vAlign w:val="center"/>
            <w:hideMark/>
          </w:tcPr>
          <w:p w14:paraId="68BFEB2E"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color w:val="000000" w:themeColor="text1"/>
              </w:rPr>
              <w:t>草地</w:t>
            </w:r>
          </w:p>
        </w:tc>
        <w:tc>
          <w:tcPr>
            <w:tcW w:w="509" w:type="pct"/>
            <w:tcMar>
              <w:top w:w="15" w:type="dxa"/>
              <w:left w:w="15" w:type="dxa"/>
              <w:bottom w:w="0" w:type="dxa"/>
              <w:right w:w="15" w:type="dxa"/>
            </w:tcMar>
            <w:vAlign w:val="center"/>
            <w:hideMark/>
          </w:tcPr>
          <w:p w14:paraId="25AE31A2"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工业用地</w:t>
            </w:r>
          </w:p>
        </w:tc>
        <w:tc>
          <w:tcPr>
            <w:tcW w:w="508" w:type="pct"/>
            <w:vAlign w:val="center"/>
          </w:tcPr>
          <w:p w14:paraId="26B2D93D"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农村道路</w:t>
            </w:r>
          </w:p>
        </w:tc>
        <w:tc>
          <w:tcPr>
            <w:tcW w:w="510" w:type="pct"/>
            <w:tcMar>
              <w:top w:w="15" w:type="dxa"/>
              <w:left w:w="15" w:type="dxa"/>
              <w:bottom w:w="0" w:type="dxa"/>
              <w:right w:w="15" w:type="dxa"/>
            </w:tcMar>
            <w:vAlign w:val="center"/>
            <w:hideMark/>
          </w:tcPr>
          <w:p w14:paraId="3644B448"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建筑用地</w:t>
            </w:r>
          </w:p>
        </w:tc>
        <w:tc>
          <w:tcPr>
            <w:tcW w:w="423" w:type="pct"/>
            <w:vMerge/>
            <w:vAlign w:val="center"/>
            <w:hideMark/>
          </w:tcPr>
          <w:p w14:paraId="04C4EDB3" w14:textId="77777777" w:rsidR="00F5786F" w:rsidRPr="00BB5896" w:rsidRDefault="00F5786F" w:rsidP="005D0BC2">
            <w:pPr>
              <w:pStyle w:val="05"/>
              <w:spacing w:before="0" w:beforeAutospacing="0" w:after="0" w:afterAutospacing="0" w:line="240" w:lineRule="auto"/>
              <w:ind w:left="-24" w:right="-24"/>
              <w:rPr>
                <w:color w:val="000000" w:themeColor="text1"/>
              </w:rPr>
            </w:pPr>
          </w:p>
        </w:tc>
      </w:tr>
      <w:tr w:rsidR="00BB5896" w:rsidRPr="00BB5896" w14:paraId="3D7FC2D5" w14:textId="77777777" w:rsidTr="00A37DDC">
        <w:trPr>
          <w:trHeight w:val="340"/>
          <w:jc w:val="center"/>
        </w:trPr>
        <w:tc>
          <w:tcPr>
            <w:tcW w:w="847" w:type="pct"/>
            <w:tcMar>
              <w:top w:w="15" w:type="dxa"/>
              <w:left w:w="15" w:type="dxa"/>
              <w:bottom w:w="0" w:type="dxa"/>
              <w:right w:w="15" w:type="dxa"/>
            </w:tcMar>
            <w:vAlign w:val="center"/>
            <w:hideMark/>
          </w:tcPr>
          <w:p w14:paraId="4B24E777" w14:textId="77777777" w:rsidR="00F5786F" w:rsidRPr="00BB5896" w:rsidRDefault="00F5786F" w:rsidP="003F35BF">
            <w:pPr>
              <w:pStyle w:val="05"/>
              <w:spacing w:before="0" w:beforeAutospacing="0" w:after="0" w:afterAutospacing="0" w:line="240" w:lineRule="auto"/>
              <w:ind w:left="-24" w:right="-24"/>
              <w:rPr>
                <w:color w:val="000000" w:themeColor="text1"/>
              </w:rPr>
            </w:pPr>
            <w:r w:rsidRPr="00BB5896">
              <w:rPr>
                <w:color w:val="000000" w:themeColor="text1"/>
              </w:rPr>
              <w:t>后方陆域区</w:t>
            </w:r>
          </w:p>
        </w:tc>
        <w:tc>
          <w:tcPr>
            <w:tcW w:w="319" w:type="pct"/>
            <w:vMerge w:val="restart"/>
            <w:tcMar>
              <w:top w:w="15" w:type="dxa"/>
              <w:left w:w="15" w:type="dxa"/>
              <w:bottom w:w="0" w:type="dxa"/>
              <w:right w:w="15" w:type="dxa"/>
            </w:tcMar>
            <w:vAlign w:val="center"/>
            <w:hideMark/>
          </w:tcPr>
          <w:p w14:paraId="61D0A468"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来宾市武宣</w:t>
            </w:r>
          </w:p>
        </w:tc>
        <w:tc>
          <w:tcPr>
            <w:tcW w:w="359" w:type="pct"/>
            <w:tcMar>
              <w:top w:w="15" w:type="dxa"/>
              <w:left w:w="15" w:type="dxa"/>
              <w:bottom w:w="0" w:type="dxa"/>
              <w:right w:w="15" w:type="dxa"/>
            </w:tcMar>
            <w:vAlign w:val="center"/>
            <w:hideMark/>
          </w:tcPr>
          <w:p w14:paraId="1C40245E"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color w:val="000000" w:themeColor="text1"/>
              </w:rPr>
              <w:t>永久</w:t>
            </w:r>
          </w:p>
        </w:tc>
        <w:tc>
          <w:tcPr>
            <w:tcW w:w="508" w:type="pct"/>
            <w:tcMar>
              <w:top w:w="15" w:type="dxa"/>
              <w:left w:w="15" w:type="dxa"/>
              <w:bottom w:w="0" w:type="dxa"/>
              <w:right w:w="15" w:type="dxa"/>
            </w:tcMar>
            <w:vAlign w:val="center"/>
            <w:hideMark/>
          </w:tcPr>
          <w:p w14:paraId="63BFE3EB"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0.39</w:t>
            </w:r>
          </w:p>
        </w:tc>
        <w:tc>
          <w:tcPr>
            <w:tcW w:w="508" w:type="pct"/>
            <w:tcMar>
              <w:top w:w="15" w:type="dxa"/>
              <w:left w:w="15" w:type="dxa"/>
              <w:bottom w:w="0" w:type="dxa"/>
              <w:right w:w="15" w:type="dxa"/>
            </w:tcMar>
            <w:vAlign w:val="center"/>
            <w:hideMark/>
          </w:tcPr>
          <w:p w14:paraId="539789EF"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77936E50"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509" w:type="pct"/>
            <w:tcMar>
              <w:top w:w="15" w:type="dxa"/>
              <w:left w:w="15" w:type="dxa"/>
              <w:bottom w:w="0" w:type="dxa"/>
              <w:right w:w="15" w:type="dxa"/>
            </w:tcMar>
            <w:vAlign w:val="center"/>
            <w:hideMark/>
          </w:tcPr>
          <w:p w14:paraId="6DFBE0C1"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508" w:type="pct"/>
            <w:vAlign w:val="center"/>
          </w:tcPr>
          <w:p w14:paraId="72EA4951"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510" w:type="pct"/>
            <w:tcMar>
              <w:top w:w="15" w:type="dxa"/>
              <w:left w:w="15" w:type="dxa"/>
              <w:bottom w:w="0" w:type="dxa"/>
              <w:right w:w="15" w:type="dxa"/>
            </w:tcMar>
            <w:vAlign w:val="center"/>
            <w:hideMark/>
          </w:tcPr>
          <w:p w14:paraId="210B9659"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423" w:type="pct"/>
            <w:tcMar>
              <w:top w:w="15" w:type="dxa"/>
              <w:left w:w="15" w:type="dxa"/>
              <w:bottom w:w="0" w:type="dxa"/>
              <w:right w:w="15" w:type="dxa"/>
            </w:tcMar>
            <w:vAlign w:val="center"/>
            <w:hideMark/>
          </w:tcPr>
          <w:p w14:paraId="549399CA"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0.39</w:t>
            </w:r>
          </w:p>
        </w:tc>
      </w:tr>
      <w:tr w:rsidR="00BB5896" w:rsidRPr="00BB5896" w14:paraId="6F89A81E" w14:textId="77777777" w:rsidTr="00A37DDC">
        <w:trPr>
          <w:trHeight w:val="340"/>
          <w:jc w:val="center"/>
        </w:trPr>
        <w:tc>
          <w:tcPr>
            <w:tcW w:w="847" w:type="pct"/>
            <w:tcMar>
              <w:top w:w="15" w:type="dxa"/>
              <w:left w:w="15" w:type="dxa"/>
              <w:bottom w:w="0" w:type="dxa"/>
              <w:right w:w="15" w:type="dxa"/>
            </w:tcMar>
            <w:vAlign w:val="center"/>
            <w:hideMark/>
          </w:tcPr>
          <w:p w14:paraId="69624728" w14:textId="77777777" w:rsidR="00F5786F" w:rsidRPr="00BB5896" w:rsidRDefault="00F5786F" w:rsidP="003F35BF">
            <w:pPr>
              <w:pStyle w:val="05"/>
              <w:spacing w:before="0" w:beforeAutospacing="0" w:after="0" w:afterAutospacing="0" w:line="240" w:lineRule="auto"/>
              <w:ind w:left="-24" w:right="-24"/>
              <w:rPr>
                <w:color w:val="000000" w:themeColor="text1"/>
              </w:rPr>
            </w:pPr>
            <w:r w:rsidRPr="00BB5896">
              <w:rPr>
                <w:color w:val="000000" w:themeColor="text1"/>
              </w:rPr>
              <w:t>码头前沿区</w:t>
            </w:r>
          </w:p>
        </w:tc>
        <w:tc>
          <w:tcPr>
            <w:tcW w:w="319" w:type="pct"/>
            <w:vMerge/>
            <w:vAlign w:val="center"/>
            <w:hideMark/>
          </w:tcPr>
          <w:p w14:paraId="7A50CB4E" w14:textId="77777777" w:rsidR="00F5786F" w:rsidRPr="00BB5896" w:rsidRDefault="00F5786F" w:rsidP="005D0BC2">
            <w:pPr>
              <w:pStyle w:val="05"/>
              <w:spacing w:before="0" w:beforeAutospacing="0" w:after="0" w:afterAutospacing="0" w:line="240" w:lineRule="auto"/>
              <w:ind w:left="-24" w:right="-24"/>
              <w:rPr>
                <w:color w:val="000000" w:themeColor="text1"/>
              </w:rPr>
            </w:pPr>
          </w:p>
        </w:tc>
        <w:tc>
          <w:tcPr>
            <w:tcW w:w="359" w:type="pct"/>
            <w:tcMar>
              <w:top w:w="15" w:type="dxa"/>
              <w:left w:w="15" w:type="dxa"/>
              <w:bottom w:w="0" w:type="dxa"/>
              <w:right w:w="15" w:type="dxa"/>
            </w:tcMar>
            <w:vAlign w:val="center"/>
            <w:hideMark/>
          </w:tcPr>
          <w:p w14:paraId="08946042" w14:textId="77777777" w:rsidR="00F5786F" w:rsidRPr="00BB5896" w:rsidRDefault="00F5786F" w:rsidP="005D0BC2">
            <w:pPr>
              <w:pStyle w:val="05"/>
              <w:spacing w:before="0" w:beforeAutospacing="0" w:after="0" w:afterAutospacing="0" w:line="240" w:lineRule="auto"/>
              <w:ind w:left="-24" w:right="-24"/>
              <w:rPr>
                <w:color w:val="000000" w:themeColor="text1"/>
              </w:rPr>
            </w:pPr>
            <w:r w:rsidRPr="00BB5896">
              <w:rPr>
                <w:color w:val="000000" w:themeColor="text1"/>
              </w:rPr>
              <w:t>永久</w:t>
            </w:r>
          </w:p>
        </w:tc>
        <w:tc>
          <w:tcPr>
            <w:tcW w:w="508" w:type="pct"/>
            <w:tcMar>
              <w:top w:w="15" w:type="dxa"/>
              <w:left w:w="15" w:type="dxa"/>
              <w:bottom w:w="0" w:type="dxa"/>
              <w:right w:w="15" w:type="dxa"/>
            </w:tcMar>
            <w:vAlign w:val="center"/>
            <w:hideMark/>
          </w:tcPr>
          <w:p w14:paraId="3F3D6D43"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0.12</w:t>
            </w:r>
          </w:p>
        </w:tc>
        <w:tc>
          <w:tcPr>
            <w:tcW w:w="508" w:type="pct"/>
            <w:tcMar>
              <w:top w:w="15" w:type="dxa"/>
              <w:left w:w="15" w:type="dxa"/>
              <w:bottom w:w="0" w:type="dxa"/>
              <w:right w:w="15" w:type="dxa"/>
            </w:tcMar>
            <w:vAlign w:val="center"/>
            <w:hideMark/>
          </w:tcPr>
          <w:p w14:paraId="32958067"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0.13</w:t>
            </w:r>
          </w:p>
        </w:tc>
        <w:tc>
          <w:tcPr>
            <w:tcW w:w="508" w:type="pct"/>
            <w:tcMar>
              <w:top w:w="15" w:type="dxa"/>
              <w:left w:w="15" w:type="dxa"/>
              <w:bottom w:w="0" w:type="dxa"/>
              <w:right w:w="15" w:type="dxa"/>
            </w:tcMar>
            <w:vAlign w:val="center"/>
            <w:hideMark/>
          </w:tcPr>
          <w:p w14:paraId="2C6BB9D3"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0.63</w:t>
            </w:r>
          </w:p>
        </w:tc>
        <w:tc>
          <w:tcPr>
            <w:tcW w:w="509" w:type="pct"/>
            <w:tcMar>
              <w:top w:w="15" w:type="dxa"/>
              <w:left w:w="15" w:type="dxa"/>
              <w:bottom w:w="0" w:type="dxa"/>
              <w:right w:w="15" w:type="dxa"/>
            </w:tcMar>
            <w:vAlign w:val="center"/>
            <w:hideMark/>
          </w:tcPr>
          <w:p w14:paraId="3BC4954A"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0.91</w:t>
            </w:r>
          </w:p>
        </w:tc>
        <w:tc>
          <w:tcPr>
            <w:tcW w:w="508" w:type="pct"/>
            <w:vAlign w:val="center"/>
          </w:tcPr>
          <w:p w14:paraId="7FA01637"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0.13</w:t>
            </w:r>
          </w:p>
        </w:tc>
        <w:tc>
          <w:tcPr>
            <w:tcW w:w="510" w:type="pct"/>
            <w:tcMar>
              <w:top w:w="15" w:type="dxa"/>
              <w:left w:w="15" w:type="dxa"/>
              <w:bottom w:w="0" w:type="dxa"/>
              <w:right w:w="15" w:type="dxa"/>
            </w:tcMar>
            <w:vAlign w:val="center"/>
            <w:hideMark/>
          </w:tcPr>
          <w:p w14:paraId="3B81301F"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0.05</w:t>
            </w:r>
          </w:p>
        </w:tc>
        <w:tc>
          <w:tcPr>
            <w:tcW w:w="423" w:type="pct"/>
            <w:tcMar>
              <w:top w:w="15" w:type="dxa"/>
              <w:left w:w="15" w:type="dxa"/>
              <w:bottom w:w="0" w:type="dxa"/>
              <w:right w:w="15" w:type="dxa"/>
            </w:tcMar>
            <w:vAlign w:val="center"/>
            <w:hideMark/>
          </w:tcPr>
          <w:p w14:paraId="661FDDB7" w14:textId="77777777" w:rsidR="00F5786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1.97</w:t>
            </w:r>
          </w:p>
        </w:tc>
      </w:tr>
      <w:tr w:rsidR="00BB5896" w:rsidRPr="00BB5896" w14:paraId="3DA157A0" w14:textId="77777777" w:rsidTr="00A37DDC">
        <w:trPr>
          <w:trHeight w:val="340"/>
          <w:jc w:val="center"/>
        </w:trPr>
        <w:tc>
          <w:tcPr>
            <w:tcW w:w="847" w:type="pct"/>
            <w:tcMar>
              <w:top w:w="15" w:type="dxa"/>
              <w:left w:w="15" w:type="dxa"/>
              <w:bottom w:w="0" w:type="dxa"/>
              <w:right w:w="15" w:type="dxa"/>
            </w:tcMar>
            <w:vAlign w:val="center"/>
            <w:hideMark/>
          </w:tcPr>
          <w:p w14:paraId="0F0383A8"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临时堆土场区</w:t>
            </w:r>
          </w:p>
        </w:tc>
        <w:tc>
          <w:tcPr>
            <w:tcW w:w="319" w:type="pct"/>
            <w:vMerge/>
            <w:vAlign w:val="center"/>
            <w:hideMark/>
          </w:tcPr>
          <w:p w14:paraId="14DE8825"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359" w:type="pct"/>
            <w:tcMar>
              <w:top w:w="15" w:type="dxa"/>
              <w:left w:w="15" w:type="dxa"/>
              <w:bottom w:w="0" w:type="dxa"/>
              <w:right w:w="15" w:type="dxa"/>
            </w:tcMar>
            <w:vAlign w:val="center"/>
            <w:hideMark/>
          </w:tcPr>
          <w:p w14:paraId="3819AB30"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临时</w:t>
            </w:r>
          </w:p>
        </w:tc>
        <w:tc>
          <w:tcPr>
            <w:tcW w:w="508" w:type="pct"/>
            <w:tcMar>
              <w:top w:w="15" w:type="dxa"/>
              <w:left w:w="15" w:type="dxa"/>
              <w:bottom w:w="0" w:type="dxa"/>
              <w:right w:w="15" w:type="dxa"/>
            </w:tcMar>
            <w:vAlign w:val="center"/>
            <w:hideMark/>
          </w:tcPr>
          <w:p w14:paraId="4BC92FAC"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0036AE28"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4CC3F1BF"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0.09</w:t>
            </w:r>
            <w:r w:rsidRPr="00BB5896">
              <w:rPr>
                <w:rFonts w:hint="eastAsia"/>
                <w:color w:val="000000" w:themeColor="text1"/>
              </w:rPr>
              <w:t>）</w:t>
            </w:r>
          </w:p>
        </w:tc>
        <w:tc>
          <w:tcPr>
            <w:tcW w:w="509" w:type="pct"/>
            <w:tcMar>
              <w:top w:w="15" w:type="dxa"/>
              <w:left w:w="15" w:type="dxa"/>
              <w:bottom w:w="0" w:type="dxa"/>
              <w:right w:w="15" w:type="dxa"/>
            </w:tcMar>
            <w:vAlign w:val="center"/>
            <w:hideMark/>
          </w:tcPr>
          <w:p w14:paraId="141E1597"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vAlign w:val="center"/>
          </w:tcPr>
          <w:p w14:paraId="612F049D"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10" w:type="pct"/>
            <w:tcMar>
              <w:top w:w="15" w:type="dxa"/>
              <w:left w:w="15" w:type="dxa"/>
              <w:bottom w:w="0" w:type="dxa"/>
              <w:right w:w="15" w:type="dxa"/>
            </w:tcMar>
            <w:vAlign w:val="center"/>
            <w:hideMark/>
          </w:tcPr>
          <w:p w14:paraId="63D0F52B"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423" w:type="pct"/>
            <w:tcMar>
              <w:top w:w="15" w:type="dxa"/>
              <w:left w:w="15" w:type="dxa"/>
              <w:bottom w:w="0" w:type="dxa"/>
              <w:right w:w="15" w:type="dxa"/>
            </w:tcMar>
            <w:vAlign w:val="center"/>
            <w:hideMark/>
          </w:tcPr>
          <w:p w14:paraId="625A4F4E"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0.09</w:t>
            </w:r>
            <w:r w:rsidRPr="00BB5896">
              <w:rPr>
                <w:rFonts w:hint="eastAsia"/>
                <w:color w:val="000000" w:themeColor="text1"/>
              </w:rPr>
              <w:t>）</w:t>
            </w:r>
          </w:p>
        </w:tc>
      </w:tr>
      <w:tr w:rsidR="00BB5896" w:rsidRPr="00BB5896" w14:paraId="01095E73" w14:textId="77777777" w:rsidTr="00A37DDC">
        <w:trPr>
          <w:trHeight w:val="340"/>
          <w:jc w:val="center"/>
        </w:trPr>
        <w:tc>
          <w:tcPr>
            <w:tcW w:w="847" w:type="pct"/>
            <w:tcMar>
              <w:top w:w="15" w:type="dxa"/>
              <w:left w:w="15" w:type="dxa"/>
              <w:bottom w:w="0" w:type="dxa"/>
              <w:right w:w="15" w:type="dxa"/>
            </w:tcMar>
            <w:vAlign w:val="center"/>
            <w:hideMark/>
          </w:tcPr>
          <w:p w14:paraId="71AB6B5D"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施工生产生活区</w:t>
            </w:r>
          </w:p>
        </w:tc>
        <w:tc>
          <w:tcPr>
            <w:tcW w:w="319" w:type="pct"/>
            <w:vMerge/>
            <w:vAlign w:val="center"/>
            <w:hideMark/>
          </w:tcPr>
          <w:p w14:paraId="5842D19C"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359" w:type="pct"/>
            <w:tcMar>
              <w:top w:w="15" w:type="dxa"/>
              <w:left w:w="15" w:type="dxa"/>
              <w:bottom w:w="0" w:type="dxa"/>
              <w:right w:w="15" w:type="dxa"/>
            </w:tcMar>
            <w:vAlign w:val="center"/>
            <w:hideMark/>
          </w:tcPr>
          <w:p w14:paraId="16702D35"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临时</w:t>
            </w:r>
          </w:p>
        </w:tc>
        <w:tc>
          <w:tcPr>
            <w:tcW w:w="508" w:type="pct"/>
            <w:tcMar>
              <w:top w:w="15" w:type="dxa"/>
              <w:left w:w="15" w:type="dxa"/>
              <w:bottom w:w="0" w:type="dxa"/>
              <w:right w:w="15" w:type="dxa"/>
            </w:tcMar>
            <w:vAlign w:val="center"/>
            <w:hideMark/>
          </w:tcPr>
          <w:p w14:paraId="6883146E"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07B3B96C"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tcMar>
              <w:top w:w="15" w:type="dxa"/>
              <w:left w:w="15" w:type="dxa"/>
              <w:bottom w:w="0" w:type="dxa"/>
              <w:right w:w="15" w:type="dxa"/>
            </w:tcMar>
            <w:vAlign w:val="center"/>
            <w:hideMark/>
          </w:tcPr>
          <w:p w14:paraId="14DD2892"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0.14</w:t>
            </w:r>
            <w:r w:rsidRPr="00BB5896">
              <w:rPr>
                <w:rFonts w:hint="eastAsia"/>
                <w:color w:val="000000" w:themeColor="text1"/>
              </w:rPr>
              <w:t>）</w:t>
            </w:r>
          </w:p>
        </w:tc>
        <w:tc>
          <w:tcPr>
            <w:tcW w:w="509" w:type="pct"/>
            <w:tcMar>
              <w:top w:w="15" w:type="dxa"/>
              <w:left w:w="15" w:type="dxa"/>
              <w:bottom w:w="0" w:type="dxa"/>
              <w:right w:w="15" w:type="dxa"/>
            </w:tcMar>
            <w:vAlign w:val="center"/>
            <w:hideMark/>
          </w:tcPr>
          <w:p w14:paraId="036A35B2"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08" w:type="pct"/>
            <w:vAlign w:val="center"/>
          </w:tcPr>
          <w:p w14:paraId="1C9A9A2D"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510" w:type="pct"/>
            <w:tcMar>
              <w:top w:w="15" w:type="dxa"/>
              <w:left w:w="15" w:type="dxa"/>
              <w:bottom w:w="0" w:type="dxa"/>
              <w:right w:w="15" w:type="dxa"/>
            </w:tcMar>
            <w:vAlign w:val="center"/>
            <w:hideMark/>
          </w:tcPr>
          <w:p w14:paraId="72195FC6" w14:textId="77777777" w:rsidR="003F35BF" w:rsidRPr="00BB5896" w:rsidRDefault="003F35BF" w:rsidP="005D0BC2">
            <w:pPr>
              <w:pStyle w:val="05"/>
              <w:spacing w:before="0" w:beforeAutospacing="0" w:after="0" w:afterAutospacing="0" w:line="240" w:lineRule="auto"/>
              <w:ind w:left="-24" w:right="-24"/>
              <w:rPr>
                <w:color w:val="000000" w:themeColor="text1"/>
              </w:rPr>
            </w:pPr>
          </w:p>
        </w:tc>
        <w:tc>
          <w:tcPr>
            <w:tcW w:w="423" w:type="pct"/>
            <w:tcMar>
              <w:top w:w="15" w:type="dxa"/>
              <w:left w:w="15" w:type="dxa"/>
              <w:bottom w:w="0" w:type="dxa"/>
              <w:right w:w="15" w:type="dxa"/>
            </w:tcMar>
            <w:vAlign w:val="center"/>
            <w:hideMark/>
          </w:tcPr>
          <w:p w14:paraId="527C2E4F" w14:textId="77777777" w:rsidR="003F35BF" w:rsidRPr="00BB5896" w:rsidRDefault="003F35BF" w:rsidP="003F35BF">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0.14</w:t>
            </w:r>
            <w:r w:rsidRPr="00BB5896">
              <w:rPr>
                <w:rFonts w:hint="eastAsia"/>
                <w:color w:val="000000" w:themeColor="text1"/>
              </w:rPr>
              <w:t>）</w:t>
            </w:r>
          </w:p>
        </w:tc>
      </w:tr>
      <w:tr w:rsidR="00BB5896" w:rsidRPr="00BB5896" w14:paraId="3FFE3A8D" w14:textId="77777777" w:rsidTr="00A37DDC">
        <w:trPr>
          <w:trHeight w:val="340"/>
          <w:jc w:val="center"/>
        </w:trPr>
        <w:tc>
          <w:tcPr>
            <w:tcW w:w="1525" w:type="pct"/>
            <w:gridSpan w:val="3"/>
            <w:tcMar>
              <w:top w:w="15" w:type="dxa"/>
              <w:left w:w="15" w:type="dxa"/>
              <w:bottom w:w="0" w:type="dxa"/>
              <w:right w:w="15" w:type="dxa"/>
            </w:tcMar>
            <w:vAlign w:val="center"/>
            <w:hideMark/>
          </w:tcPr>
          <w:p w14:paraId="5F791BC5"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color w:val="000000" w:themeColor="text1"/>
              </w:rPr>
              <w:t>合</w:t>
            </w:r>
            <w:r w:rsidRPr="00BB5896">
              <w:rPr>
                <w:color w:val="000000" w:themeColor="text1"/>
              </w:rPr>
              <w:t xml:space="preserve">      </w:t>
            </w:r>
            <w:r w:rsidRPr="00BB5896">
              <w:rPr>
                <w:color w:val="000000" w:themeColor="text1"/>
              </w:rPr>
              <w:t>计</w:t>
            </w:r>
          </w:p>
        </w:tc>
        <w:tc>
          <w:tcPr>
            <w:tcW w:w="508" w:type="pct"/>
            <w:tcMar>
              <w:top w:w="15" w:type="dxa"/>
              <w:left w:w="15" w:type="dxa"/>
              <w:bottom w:w="0" w:type="dxa"/>
              <w:right w:w="15" w:type="dxa"/>
            </w:tcMar>
            <w:vAlign w:val="center"/>
            <w:hideMark/>
          </w:tcPr>
          <w:p w14:paraId="442B4509"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0.51</w:t>
            </w:r>
          </w:p>
        </w:tc>
        <w:tc>
          <w:tcPr>
            <w:tcW w:w="508" w:type="pct"/>
            <w:tcMar>
              <w:top w:w="15" w:type="dxa"/>
              <w:left w:w="15" w:type="dxa"/>
              <w:bottom w:w="0" w:type="dxa"/>
              <w:right w:w="15" w:type="dxa"/>
            </w:tcMar>
            <w:vAlign w:val="center"/>
            <w:hideMark/>
          </w:tcPr>
          <w:p w14:paraId="4B0441DC"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0.13</w:t>
            </w:r>
          </w:p>
        </w:tc>
        <w:tc>
          <w:tcPr>
            <w:tcW w:w="508" w:type="pct"/>
            <w:tcMar>
              <w:top w:w="15" w:type="dxa"/>
              <w:left w:w="15" w:type="dxa"/>
              <w:bottom w:w="0" w:type="dxa"/>
              <w:right w:w="15" w:type="dxa"/>
            </w:tcMar>
            <w:vAlign w:val="center"/>
            <w:hideMark/>
          </w:tcPr>
          <w:p w14:paraId="7D5F7BB8"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0.63</w:t>
            </w:r>
          </w:p>
        </w:tc>
        <w:tc>
          <w:tcPr>
            <w:tcW w:w="509" w:type="pct"/>
            <w:tcMar>
              <w:top w:w="15" w:type="dxa"/>
              <w:left w:w="15" w:type="dxa"/>
              <w:bottom w:w="0" w:type="dxa"/>
              <w:right w:w="15" w:type="dxa"/>
            </w:tcMar>
            <w:vAlign w:val="center"/>
            <w:hideMark/>
          </w:tcPr>
          <w:p w14:paraId="531A4A23"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0.91</w:t>
            </w:r>
          </w:p>
        </w:tc>
        <w:tc>
          <w:tcPr>
            <w:tcW w:w="508" w:type="pct"/>
            <w:vAlign w:val="center"/>
          </w:tcPr>
          <w:p w14:paraId="329B0A24"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0.13</w:t>
            </w:r>
          </w:p>
        </w:tc>
        <w:tc>
          <w:tcPr>
            <w:tcW w:w="510" w:type="pct"/>
            <w:tcMar>
              <w:top w:w="15" w:type="dxa"/>
              <w:left w:w="15" w:type="dxa"/>
              <w:bottom w:w="0" w:type="dxa"/>
              <w:right w:w="15" w:type="dxa"/>
            </w:tcMar>
            <w:vAlign w:val="center"/>
            <w:hideMark/>
          </w:tcPr>
          <w:p w14:paraId="00E0D05D"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0.05</w:t>
            </w:r>
          </w:p>
        </w:tc>
        <w:tc>
          <w:tcPr>
            <w:tcW w:w="423" w:type="pct"/>
            <w:tcMar>
              <w:top w:w="15" w:type="dxa"/>
              <w:left w:w="15" w:type="dxa"/>
              <w:bottom w:w="0" w:type="dxa"/>
              <w:right w:w="15" w:type="dxa"/>
            </w:tcMar>
            <w:vAlign w:val="center"/>
            <w:hideMark/>
          </w:tcPr>
          <w:p w14:paraId="4BA625A0" w14:textId="77777777" w:rsidR="003F35BF" w:rsidRPr="00BB5896" w:rsidRDefault="003F35BF" w:rsidP="005D0BC2">
            <w:pPr>
              <w:pStyle w:val="05"/>
              <w:spacing w:before="0" w:beforeAutospacing="0" w:after="0" w:afterAutospacing="0" w:line="240" w:lineRule="auto"/>
              <w:ind w:left="-24" w:right="-24"/>
              <w:rPr>
                <w:color w:val="000000" w:themeColor="text1"/>
              </w:rPr>
            </w:pPr>
            <w:r w:rsidRPr="00BB5896">
              <w:rPr>
                <w:rFonts w:hint="eastAsia"/>
                <w:color w:val="000000" w:themeColor="text1"/>
              </w:rPr>
              <w:t>2.36</w:t>
            </w:r>
          </w:p>
        </w:tc>
      </w:tr>
      <w:tr w:rsidR="00BB5896" w:rsidRPr="00BB5896" w14:paraId="45740CC5" w14:textId="77777777" w:rsidTr="00A37DDC">
        <w:trPr>
          <w:trHeight w:val="340"/>
          <w:jc w:val="center"/>
        </w:trPr>
        <w:tc>
          <w:tcPr>
            <w:tcW w:w="5000" w:type="pct"/>
            <w:gridSpan w:val="10"/>
            <w:tcMar>
              <w:top w:w="15" w:type="dxa"/>
              <w:left w:w="15" w:type="dxa"/>
              <w:bottom w:w="0" w:type="dxa"/>
              <w:right w:w="15" w:type="dxa"/>
            </w:tcMar>
            <w:vAlign w:val="center"/>
          </w:tcPr>
          <w:p w14:paraId="2435F7E7" w14:textId="36630D83" w:rsidR="003B0C31" w:rsidRPr="00BB5896" w:rsidRDefault="003B0C31" w:rsidP="003B0C31">
            <w:pPr>
              <w:spacing w:line="240" w:lineRule="auto"/>
              <w:ind w:firstLineChars="0" w:firstLine="0"/>
              <w:rPr>
                <w:bCs/>
                <w:color w:val="000000" w:themeColor="text1"/>
                <w:sz w:val="18"/>
                <w:szCs w:val="18"/>
              </w:rPr>
            </w:pPr>
            <w:r w:rsidRPr="00BB5896">
              <w:rPr>
                <w:bCs/>
                <w:color w:val="000000" w:themeColor="text1"/>
                <w:sz w:val="18"/>
                <w:szCs w:val="18"/>
              </w:rPr>
              <w:t>注：临时堆土场区和施工生产生活区设置在后方陆域作业内，面积不重复计算。</w:t>
            </w:r>
          </w:p>
        </w:tc>
      </w:tr>
    </w:tbl>
    <w:p w14:paraId="36285B38" w14:textId="77777777" w:rsidR="005D0BC2" w:rsidRPr="00BB5896" w:rsidRDefault="005D0BC2" w:rsidP="00BD2C1E">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）工程土石方量</w:t>
      </w:r>
    </w:p>
    <w:p w14:paraId="45404983" w14:textId="11BDB70E" w:rsidR="005D0BC2" w:rsidRPr="00BB5896" w:rsidRDefault="005D0BC2" w:rsidP="005D0BC2">
      <w:pPr>
        <w:spacing w:line="500" w:lineRule="exact"/>
        <w:ind w:firstLine="480"/>
        <w:rPr>
          <w:color w:val="000000" w:themeColor="text1"/>
        </w:rPr>
      </w:pPr>
      <w:r w:rsidRPr="00BB5896">
        <w:rPr>
          <w:color w:val="000000" w:themeColor="text1"/>
        </w:rPr>
        <w:t>经统计，施工过程中共产生挖土石方量</w:t>
      </w:r>
      <w:r w:rsidR="00BD2C1E" w:rsidRPr="00BB5896">
        <w:rPr>
          <w:rFonts w:hint="eastAsia"/>
          <w:color w:val="000000" w:themeColor="text1"/>
        </w:rPr>
        <w:t>7.12</w:t>
      </w:r>
      <w:r w:rsidRPr="00BB5896">
        <w:rPr>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（含表土</w:t>
      </w:r>
      <w:r w:rsidR="00BD2C1E" w:rsidRPr="00BB5896">
        <w:rPr>
          <w:rFonts w:hint="eastAsia"/>
          <w:color w:val="000000" w:themeColor="text1"/>
        </w:rPr>
        <w:t>0.19</w:t>
      </w:r>
      <w:r w:rsidRPr="00BB5896">
        <w:rPr>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），回填土石方量</w:t>
      </w:r>
      <w:r w:rsidR="00BD2C1E" w:rsidRPr="00BB5896">
        <w:rPr>
          <w:rFonts w:hint="eastAsia"/>
          <w:color w:val="000000" w:themeColor="text1"/>
        </w:rPr>
        <w:t>0.62</w:t>
      </w:r>
      <w:r w:rsidRPr="00BB5896">
        <w:rPr>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（含表土</w:t>
      </w:r>
      <w:r w:rsidR="00BD2C1E" w:rsidRPr="00BB5896">
        <w:rPr>
          <w:rFonts w:hint="eastAsia"/>
          <w:color w:val="000000" w:themeColor="text1"/>
        </w:rPr>
        <w:t>0.19</w:t>
      </w:r>
      <w:r w:rsidRPr="00BB5896">
        <w:rPr>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），无外借土石方，弃方</w:t>
      </w:r>
      <w:r w:rsidR="00BD2C1E" w:rsidRPr="00BB5896">
        <w:rPr>
          <w:rFonts w:hint="eastAsia"/>
          <w:color w:val="000000" w:themeColor="text1"/>
        </w:rPr>
        <w:t>6.50</w:t>
      </w:r>
      <w:r w:rsidRPr="00BB5896">
        <w:rPr>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，弃方拟运至</w:t>
      </w:r>
      <w:r w:rsidR="00BD2C1E" w:rsidRPr="00BB5896">
        <w:rPr>
          <w:rFonts w:hint="eastAsia"/>
          <w:color w:val="000000" w:themeColor="text1"/>
        </w:rPr>
        <w:t>后方</w:t>
      </w:r>
      <w:r w:rsidR="008B5C12" w:rsidRPr="00BB5896">
        <w:rPr>
          <w:rFonts w:hint="eastAsia"/>
          <w:color w:val="000000" w:themeColor="text1"/>
        </w:rPr>
        <w:t>的</w:t>
      </w:r>
      <w:r w:rsidR="001C00BD" w:rsidRPr="00BB5896">
        <w:rPr>
          <w:rFonts w:hint="eastAsia"/>
          <w:color w:val="000000" w:themeColor="text1"/>
        </w:rPr>
        <w:t>碳酸钙循环经济产业园</w:t>
      </w:r>
      <w:r w:rsidR="00BD2C1E" w:rsidRPr="00BB5896">
        <w:rPr>
          <w:rFonts w:hint="eastAsia"/>
          <w:color w:val="000000" w:themeColor="text1"/>
        </w:rPr>
        <w:t>回填利用（与本项目业主为同一业主）。</w:t>
      </w:r>
    </w:p>
    <w:p w14:paraId="4E50FC15" w14:textId="77777777" w:rsidR="005D0BC2" w:rsidRPr="00BB5896" w:rsidRDefault="005D0BC2" w:rsidP="00BD2C1E">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b/>
          <w:color w:val="000000" w:themeColor="text1"/>
        </w:rPr>
        <w:t>）表土平衡</w:t>
      </w:r>
    </w:p>
    <w:p w14:paraId="13E39523" w14:textId="77777777" w:rsidR="005D0BC2" w:rsidRPr="00BB5896" w:rsidRDefault="005D0BC2" w:rsidP="005D0BC2">
      <w:pPr>
        <w:spacing w:line="500" w:lineRule="exact"/>
        <w:ind w:firstLine="480"/>
        <w:rPr>
          <w:color w:val="000000" w:themeColor="text1"/>
        </w:rPr>
      </w:pPr>
      <w:r w:rsidRPr="00BB5896">
        <w:rPr>
          <w:rFonts w:hint="eastAsia"/>
          <w:color w:val="000000" w:themeColor="text1"/>
        </w:rPr>
        <w:t>①</w:t>
      </w:r>
      <w:r w:rsidRPr="00BB5896">
        <w:rPr>
          <w:color w:val="000000" w:themeColor="text1"/>
        </w:rPr>
        <w:t xml:space="preserve"> </w:t>
      </w:r>
      <w:r w:rsidRPr="00BB5896">
        <w:rPr>
          <w:color w:val="000000" w:themeColor="text1"/>
        </w:rPr>
        <w:t>表土剥离</w:t>
      </w:r>
    </w:p>
    <w:p w14:paraId="1CDD1B96" w14:textId="7C10262D" w:rsidR="005D0BC2" w:rsidRPr="00BB5896" w:rsidRDefault="005D0BC2" w:rsidP="005D0BC2">
      <w:pPr>
        <w:spacing w:line="500" w:lineRule="exact"/>
        <w:ind w:firstLine="480"/>
        <w:rPr>
          <w:color w:val="000000" w:themeColor="text1"/>
        </w:rPr>
      </w:pPr>
      <w:r w:rsidRPr="00BB5896">
        <w:rPr>
          <w:color w:val="000000" w:themeColor="text1"/>
        </w:rPr>
        <w:t>项目区可剥离表土的地类有林地、灌木林地、其他园地、其他草地，经分析剥离总面积为</w:t>
      </w:r>
      <w:r w:rsidR="00407250" w:rsidRPr="00BB5896">
        <w:rPr>
          <w:rFonts w:hint="eastAsia"/>
          <w:color w:val="000000" w:themeColor="text1"/>
        </w:rPr>
        <w:t>1.27</w:t>
      </w:r>
      <w:r w:rsidR="00BE61A3" w:rsidRPr="00BB5896">
        <w:rPr>
          <w:color w:val="000000" w:themeColor="text1"/>
        </w:rPr>
        <w:t xml:space="preserve"> </w:t>
      </w:r>
      <w:r w:rsidRPr="00BB5896">
        <w:rPr>
          <w:color w:val="000000" w:themeColor="text1"/>
        </w:rPr>
        <w:t>hm</w:t>
      </w:r>
      <w:r w:rsidRPr="00BB5896">
        <w:rPr>
          <w:color w:val="000000" w:themeColor="text1"/>
          <w:vertAlign w:val="superscript"/>
        </w:rPr>
        <w:t>2</w:t>
      </w:r>
      <w:r w:rsidRPr="00BB5896">
        <w:rPr>
          <w:color w:val="000000" w:themeColor="text1"/>
        </w:rPr>
        <w:t>。根据实地调查，表土剥离厚度约</w:t>
      </w:r>
      <w:r w:rsidR="00407250" w:rsidRPr="00BB5896">
        <w:rPr>
          <w:rFonts w:hint="eastAsia"/>
          <w:color w:val="000000" w:themeColor="text1"/>
        </w:rPr>
        <w:t>10</w:t>
      </w:r>
      <w:r w:rsidRPr="00BB5896">
        <w:rPr>
          <w:color w:val="000000" w:themeColor="text1"/>
        </w:rPr>
        <w:t>～</w:t>
      </w:r>
      <w:r w:rsidR="00407250" w:rsidRPr="00BB5896">
        <w:rPr>
          <w:rFonts w:hint="eastAsia"/>
          <w:color w:val="000000" w:themeColor="text1"/>
        </w:rPr>
        <w:t>20</w:t>
      </w:r>
      <w:r w:rsidR="00BE61A3" w:rsidRPr="00BB5896">
        <w:rPr>
          <w:color w:val="000000" w:themeColor="text1"/>
        </w:rPr>
        <w:t xml:space="preserve"> </w:t>
      </w:r>
      <w:r w:rsidR="00407250" w:rsidRPr="00BB5896">
        <w:rPr>
          <w:color w:val="000000" w:themeColor="text1"/>
        </w:rPr>
        <w:t>cm</w:t>
      </w:r>
      <w:r w:rsidRPr="00BB5896">
        <w:rPr>
          <w:color w:val="000000" w:themeColor="text1"/>
        </w:rPr>
        <w:t>。本项目表土剥离面积及</w:t>
      </w:r>
      <w:r w:rsidRPr="00BB5896">
        <w:rPr>
          <w:color w:val="000000" w:themeColor="text1"/>
        </w:rPr>
        <w:lastRenderedPageBreak/>
        <w:t>剥离量详见表</w:t>
      </w:r>
      <w:r w:rsidRPr="00BB5896">
        <w:rPr>
          <w:color w:val="000000" w:themeColor="text1"/>
        </w:rPr>
        <w:t>2.1</w:t>
      </w:r>
      <w:r w:rsidR="00A37DDC" w:rsidRPr="00BB5896">
        <w:rPr>
          <w:color w:val="000000" w:themeColor="text1"/>
        </w:rPr>
        <w:t>.</w:t>
      </w:r>
      <w:r w:rsidR="00A37DDC" w:rsidRPr="00BB5896">
        <w:rPr>
          <w:rFonts w:hint="eastAsia"/>
          <w:color w:val="000000" w:themeColor="text1"/>
        </w:rPr>
        <w:t>4-2</w:t>
      </w:r>
      <w:r w:rsidRPr="00BB5896">
        <w:rPr>
          <w:color w:val="000000" w:themeColor="text1"/>
        </w:rPr>
        <w:t>。</w:t>
      </w:r>
    </w:p>
    <w:p w14:paraId="697801FC" w14:textId="089BF77F" w:rsidR="005D0BC2" w:rsidRPr="00BB5896" w:rsidRDefault="005D0BC2" w:rsidP="005C5DCE">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2.1</w:t>
      </w:r>
      <w:r w:rsidR="00A37DDC" w:rsidRPr="00BB5896">
        <w:rPr>
          <w:rFonts w:eastAsia="宋体" w:hAnsi="宋体" w:hint="eastAsia"/>
          <w:b/>
          <w:color w:val="000000" w:themeColor="text1"/>
        </w:rPr>
        <w:t>.4-2</w:t>
      </w:r>
      <w:r w:rsidRPr="00BB5896">
        <w:rPr>
          <w:rFonts w:eastAsia="宋体" w:hAnsi="宋体"/>
          <w:b/>
          <w:color w:val="000000" w:themeColor="text1"/>
        </w:rPr>
        <w:t xml:space="preserve"> </w:t>
      </w:r>
      <w:r w:rsidRPr="00BB5896">
        <w:rPr>
          <w:rFonts w:eastAsia="宋体" w:hAnsi="宋体"/>
          <w:b/>
          <w:color w:val="000000" w:themeColor="text1"/>
        </w:rPr>
        <w:t>工程各分区表土剥离计算表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43"/>
        <w:gridCol w:w="1634"/>
        <w:gridCol w:w="1781"/>
        <w:gridCol w:w="1781"/>
        <w:gridCol w:w="1921"/>
      </w:tblGrid>
      <w:tr w:rsidR="00BB5896" w:rsidRPr="00BB5896" w14:paraId="395A86D0" w14:textId="77777777" w:rsidTr="00476488">
        <w:trPr>
          <w:trHeight w:hRule="exact" w:val="340"/>
        </w:trPr>
        <w:tc>
          <w:tcPr>
            <w:tcW w:w="1072" w:type="pct"/>
            <w:vAlign w:val="center"/>
            <w:hideMark/>
          </w:tcPr>
          <w:p w14:paraId="3BF11F1A" w14:textId="77777777" w:rsidR="005D0BC2" w:rsidRPr="00BB5896" w:rsidRDefault="005D0BC2"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分区</w:t>
            </w:r>
          </w:p>
        </w:tc>
        <w:tc>
          <w:tcPr>
            <w:tcW w:w="902" w:type="pct"/>
            <w:vAlign w:val="center"/>
            <w:hideMark/>
          </w:tcPr>
          <w:p w14:paraId="2C42FA45" w14:textId="77777777" w:rsidR="005D0BC2" w:rsidRPr="00BB5896" w:rsidRDefault="005D0BC2"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地类</w:t>
            </w:r>
          </w:p>
        </w:tc>
        <w:tc>
          <w:tcPr>
            <w:tcW w:w="983" w:type="pct"/>
            <w:vAlign w:val="center"/>
            <w:hideMark/>
          </w:tcPr>
          <w:p w14:paraId="2087EA08" w14:textId="77777777" w:rsidR="005D0BC2" w:rsidRPr="00BB5896" w:rsidRDefault="005D0BC2"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面积（</w:t>
            </w:r>
            <w:r w:rsidRPr="00BB5896">
              <w:rPr>
                <w:rFonts w:hint="eastAsia"/>
                <w:color w:val="000000" w:themeColor="text1"/>
              </w:rPr>
              <w:t>hm</w:t>
            </w:r>
            <w:r w:rsidRPr="00BB5896">
              <w:rPr>
                <w:rFonts w:hint="eastAsia"/>
                <w:color w:val="000000" w:themeColor="text1"/>
                <w:vertAlign w:val="superscript"/>
              </w:rPr>
              <w:t>2</w:t>
            </w:r>
            <w:r w:rsidRPr="00BB5896">
              <w:rPr>
                <w:rFonts w:hint="eastAsia"/>
                <w:color w:val="000000" w:themeColor="text1"/>
              </w:rPr>
              <w:t>）</w:t>
            </w:r>
          </w:p>
        </w:tc>
        <w:tc>
          <w:tcPr>
            <w:tcW w:w="983" w:type="pct"/>
            <w:vAlign w:val="center"/>
            <w:hideMark/>
          </w:tcPr>
          <w:p w14:paraId="1929FAE4" w14:textId="77777777" w:rsidR="005D0BC2" w:rsidRPr="00BB5896" w:rsidRDefault="005D0BC2"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剥离厚度（</w:t>
            </w:r>
            <w:r w:rsidRPr="00BB5896">
              <w:rPr>
                <w:rFonts w:hint="eastAsia"/>
                <w:color w:val="000000" w:themeColor="text1"/>
              </w:rPr>
              <w:t>m</w:t>
            </w:r>
            <w:r w:rsidRPr="00BB5896">
              <w:rPr>
                <w:rFonts w:ascii="宋体" w:hAnsi="宋体" w:hint="eastAsia"/>
                <w:color w:val="000000" w:themeColor="text1"/>
              </w:rPr>
              <w:t>）</w:t>
            </w:r>
          </w:p>
        </w:tc>
        <w:tc>
          <w:tcPr>
            <w:tcW w:w="1060" w:type="pct"/>
            <w:vAlign w:val="center"/>
            <w:hideMark/>
          </w:tcPr>
          <w:p w14:paraId="7A8AC954" w14:textId="77777777" w:rsidR="005D0BC2" w:rsidRPr="00BB5896" w:rsidRDefault="005D0BC2"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剥离量（万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tc>
      </w:tr>
      <w:tr w:rsidR="00BB5896" w:rsidRPr="00BB5896" w14:paraId="472C521F" w14:textId="77777777" w:rsidTr="00476488">
        <w:trPr>
          <w:trHeight w:hRule="exact" w:val="340"/>
        </w:trPr>
        <w:tc>
          <w:tcPr>
            <w:tcW w:w="1072" w:type="pct"/>
            <w:vMerge w:val="restart"/>
            <w:vAlign w:val="center"/>
            <w:hideMark/>
          </w:tcPr>
          <w:p w14:paraId="60F2B799" w14:textId="77777777" w:rsidR="004A7FBB" w:rsidRPr="00BB5896" w:rsidRDefault="004A7FBB"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陆域作业区</w:t>
            </w:r>
          </w:p>
        </w:tc>
        <w:tc>
          <w:tcPr>
            <w:tcW w:w="902" w:type="pct"/>
            <w:vAlign w:val="center"/>
            <w:hideMark/>
          </w:tcPr>
          <w:p w14:paraId="5A7A40D9" w14:textId="77777777" w:rsidR="004A7FBB" w:rsidRPr="00BB5896" w:rsidRDefault="004A7FBB"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有林地</w:t>
            </w:r>
          </w:p>
        </w:tc>
        <w:tc>
          <w:tcPr>
            <w:tcW w:w="983" w:type="pct"/>
            <w:vAlign w:val="center"/>
            <w:hideMark/>
          </w:tcPr>
          <w:p w14:paraId="1F169DA0"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0.12</w:t>
            </w:r>
          </w:p>
        </w:tc>
        <w:tc>
          <w:tcPr>
            <w:tcW w:w="983" w:type="pct"/>
            <w:vAlign w:val="center"/>
            <w:hideMark/>
          </w:tcPr>
          <w:p w14:paraId="41A9BFF8"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0.10</w:t>
            </w:r>
          </w:p>
        </w:tc>
        <w:tc>
          <w:tcPr>
            <w:tcW w:w="1060" w:type="pct"/>
            <w:vAlign w:val="center"/>
            <w:hideMark/>
          </w:tcPr>
          <w:p w14:paraId="28365374"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w:t>
            </w:r>
          </w:p>
        </w:tc>
      </w:tr>
      <w:tr w:rsidR="00BB5896" w:rsidRPr="00BB5896" w14:paraId="72BEC000" w14:textId="77777777" w:rsidTr="00476488">
        <w:trPr>
          <w:trHeight w:hRule="exact" w:val="340"/>
        </w:trPr>
        <w:tc>
          <w:tcPr>
            <w:tcW w:w="1072" w:type="pct"/>
            <w:vMerge/>
            <w:vAlign w:val="center"/>
            <w:hideMark/>
          </w:tcPr>
          <w:p w14:paraId="0A5745F5"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p>
        </w:tc>
        <w:tc>
          <w:tcPr>
            <w:tcW w:w="902" w:type="pct"/>
            <w:vAlign w:val="center"/>
            <w:hideMark/>
          </w:tcPr>
          <w:p w14:paraId="5123818C"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其他园地</w:t>
            </w:r>
          </w:p>
        </w:tc>
        <w:tc>
          <w:tcPr>
            <w:tcW w:w="983" w:type="pct"/>
            <w:vAlign w:val="center"/>
            <w:hideMark/>
          </w:tcPr>
          <w:p w14:paraId="5A2DC4E1"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0.13</w:t>
            </w:r>
          </w:p>
        </w:tc>
        <w:tc>
          <w:tcPr>
            <w:tcW w:w="983" w:type="pct"/>
            <w:vAlign w:val="center"/>
            <w:hideMark/>
          </w:tcPr>
          <w:p w14:paraId="28E6D098"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0.20</w:t>
            </w:r>
          </w:p>
        </w:tc>
        <w:tc>
          <w:tcPr>
            <w:tcW w:w="1060" w:type="pct"/>
            <w:vAlign w:val="center"/>
            <w:hideMark/>
          </w:tcPr>
          <w:p w14:paraId="39DD1D6D"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0.03</w:t>
            </w:r>
          </w:p>
        </w:tc>
      </w:tr>
      <w:tr w:rsidR="00BB5896" w:rsidRPr="00BB5896" w14:paraId="7E4EB226" w14:textId="77777777" w:rsidTr="00476488">
        <w:trPr>
          <w:trHeight w:hRule="exact" w:val="340"/>
        </w:trPr>
        <w:tc>
          <w:tcPr>
            <w:tcW w:w="1072" w:type="pct"/>
            <w:vMerge/>
            <w:vAlign w:val="center"/>
            <w:hideMark/>
          </w:tcPr>
          <w:p w14:paraId="1AD8C54D"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p>
        </w:tc>
        <w:tc>
          <w:tcPr>
            <w:tcW w:w="902" w:type="pct"/>
            <w:vAlign w:val="center"/>
            <w:hideMark/>
          </w:tcPr>
          <w:p w14:paraId="0915D3D9"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其他草地</w:t>
            </w:r>
          </w:p>
        </w:tc>
        <w:tc>
          <w:tcPr>
            <w:tcW w:w="983" w:type="pct"/>
            <w:vAlign w:val="center"/>
            <w:hideMark/>
          </w:tcPr>
          <w:p w14:paraId="256CDA24"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0.63</w:t>
            </w:r>
          </w:p>
        </w:tc>
        <w:tc>
          <w:tcPr>
            <w:tcW w:w="983" w:type="pct"/>
            <w:vAlign w:val="center"/>
            <w:hideMark/>
          </w:tcPr>
          <w:p w14:paraId="5BF9544B"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0.20</w:t>
            </w:r>
          </w:p>
        </w:tc>
        <w:tc>
          <w:tcPr>
            <w:tcW w:w="1060" w:type="pct"/>
            <w:vAlign w:val="center"/>
            <w:hideMark/>
          </w:tcPr>
          <w:p w14:paraId="0723AA73"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0.13</w:t>
            </w:r>
          </w:p>
        </w:tc>
      </w:tr>
      <w:tr w:rsidR="00BB5896" w:rsidRPr="00BB5896" w14:paraId="2686D830" w14:textId="77777777" w:rsidTr="00476488">
        <w:trPr>
          <w:trHeight w:hRule="exact" w:val="340"/>
        </w:trPr>
        <w:tc>
          <w:tcPr>
            <w:tcW w:w="1072" w:type="pct"/>
            <w:vMerge/>
            <w:vAlign w:val="center"/>
            <w:hideMark/>
          </w:tcPr>
          <w:p w14:paraId="2C155ABC"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p>
        </w:tc>
        <w:tc>
          <w:tcPr>
            <w:tcW w:w="902" w:type="pct"/>
            <w:vAlign w:val="center"/>
            <w:hideMark/>
          </w:tcPr>
          <w:p w14:paraId="4A46ACBF"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小计</w:t>
            </w:r>
          </w:p>
        </w:tc>
        <w:tc>
          <w:tcPr>
            <w:tcW w:w="983" w:type="pct"/>
            <w:vAlign w:val="center"/>
            <w:hideMark/>
          </w:tcPr>
          <w:p w14:paraId="145DFC0C"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0.88</w:t>
            </w:r>
          </w:p>
        </w:tc>
        <w:tc>
          <w:tcPr>
            <w:tcW w:w="983" w:type="pct"/>
            <w:vAlign w:val="center"/>
          </w:tcPr>
          <w:p w14:paraId="749B17F8" w14:textId="22A7E8F6" w:rsidR="004A7FBB" w:rsidRPr="00BB5896" w:rsidRDefault="00A37DDC"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060" w:type="pct"/>
            <w:vAlign w:val="center"/>
            <w:hideMark/>
          </w:tcPr>
          <w:p w14:paraId="7CF38D76"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0.17</w:t>
            </w:r>
          </w:p>
        </w:tc>
      </w:tr>
      <w:tr w:rsidR="00BB5896" w:rsidRPr="00BB5896" w14:paraId="501F742A" w14:textId="77777777" w:rsidTr="00476488">
        <w:trPr>
          <w:trHeight w:hRule="exact" w:val="340"/>
        </w:trPr>
        <w:tc>
          <w:tcPr>
            <w:tcW w:w="1072" w:type="pct"/>
            <w:vMerge w:val="restart"/>
            <w:vAlign w:val="center"/>
            <w:hideMark/>
          </w:tcPr>
          <w:p w14:paraId="1E2067B5" w14:textId="77777777" w:rsidR="004A7FBB" w:rsidRPr="00BB5896" w:rsidRDefault="004A7FBB"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码头前沿作业区</w:t>
            </w:r>
          </w:p>
        </w:tc>
        <w:tc>
          <w:tcPr>
            <w:tcW w:w="902" w:type="pct"/>
            <w:vAlign w:val="center"/>
            <w:hideMark/>
          </w:tcPr>
          <w:p w14:paraId="5C373C0E" w14:textId="77777777" w:rsidR="004A7FBB" w:rsidRPr="00BB5896" w:rsidRDefault="004A7FBB"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有林地</w:t>
            </w:r>
          </w:p>
        </w:tc>
        <w:tc>
          <w:tcPr>
            <w:tcW w:w="983" w:type="pct"/>
            <w:vAlign w:val="center"/>
            <w:hideMark/>
          </w:tcPr>
          <w:p w14:paraId="4E07D2DB"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0.39</w:t>
            </w:r>
          </w:p>
        </w:tc>
        <w:tc>
          <w:tcPr>
            <w:tcW w:w="983" w:type="pct"/>
            <w:vAlign w:val="center"/>
            <w:hideMark/>
          </w:tcPr>
          <w:p w14:paraId="1D30F95F"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0.05</w:t>
            </w:r>
          </w:p>
        </w:tc>
        <w:tc>
          <w:tcPr>
            <w:tcW w:w="1060" w:type="pct"/>
            <w:vAlign w:val="center"/>
            <w:hideMark/>
          </w:tcPr>
          <w:p w14:paraId="7ADB74DE"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r>
      <w:tr w:rsidR="00BB5896" w:rsidRPr="00BB5896" w14:paraId="4DA7AC90" w14:textId="77777777" w:rsidTr="00476488">
        <w:trPr>
          <w:trHeight w:hRule="exact" w:val="340"/>
        </w:trPr>
        <w:tc>
          <w:tcPr>
            <w:tcW w:w="1072" w:type="pct"/>
            <w:vMerge/>
            <w:vAlign w:val="center"/>
            <w:hideMark/>
          </w:tcPr>
          <w:p w14:paraId="61B8517D"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p>
        </w:tc>
        <w:tc>
          <w:tcPr>
            <w:tcW w:w="902" w:type="pct"/>
            <w:vAlign w:val="center"/>
            <w:hideMark/>
          </w:tcPr>
          <w:p w14:paraId="771B0744" w14:textId="77777777" w:rsidR="004A7FBB" w:rsidRPr="00BB5896" w:rsidRDefault="004A7FBB"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小计</w:t>
            </w:r>
          </w:p>
        </w:tc>
        <w:tc>
          <w:tcPr>
            <w:tcW w:w="983" w:type="pct"/>
            <w:vAlign w:val="center"/>
            <w:hideMark/>
          </w:tcPr>
          <w:p w14:paraId="62F2BA41"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0.39</w:t>
            </w:r>
          </w:p>
        </w:tc>
        <w:tc>
          <w:tcPr>
            <w:tcW w:w="983" w:type="pct"/>
            <w:vAlign w:val="center"/>
          </w:tcPr>
          <w:p w14:paraId="14E047E0" w14:textId="09ABC8C9" w:rsidR="004A7FBB" w:rsidRPr="00BB5896" w:rsidRDefault="00A37DDC"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060" w:type="pct"/>
            <w:vAlign w:val="center"/>
            <w:hideMark/>
          </w:tcPr>
          <w:p w14:paraId="7B32244E" w14:textId="77777777" w:rsidR="004A7FBB" w:rsidRPr="00BB5896" w:rsidRDefault="00407250" w:rsidP="00A11C9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r>
      <w:tr w:rsidR="00BB5896" w:rsidRPr="00BB5896" w14:paraId="1C9B7613" w14:textId="77777777" w:rsidTr="00476488">
        <w:trPr>
          <w:trHeight w:hRule="exact" w:val="340"/>
        </w:trPr>
        <w:tc>
          <w:tcPr>
            <w:tcW w:w="1974" w:type="pct"/>
            <w:gridSpan w:val="2"/>
            <w:vAlign w:val="center"/>
            <w:hideMark/>
          </w:tcPr>
          <w:p w14:paraId="3493DD44"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合计</w:t>
            </w:r>
          </w:p>
        </w:tc>
        <w:tc>
          <w:tcPr>
            <w:tcW w:w="983" w:type="pct"/>
            <w:vAlign w:val="center"/>
            <w:hideMark/>
          </w:tcPr>
          <w:p w14:paraId="279C4216"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1.27</w:t>
            </w:r>
          </w:p>
        </w:tc>
        <w:tc>
          <w:tcPr>
            <w:tcW w:w="983" w:type="pct"/>
            <w:vAlign w:val="center"/>
            <w:hideMark/>
          </w:tcPr>
          <w:p w14:paraId="30A00B4D" w14:textId="1E42825D" w:rsidR="004A7FBB" w:rsidRPr="00BB5896" w:rsidRDefault="00A37DDC"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060" w:type="pct"/>
            <w:vAlign w:val="center"/>
            <w:hideMark/>
          </w:tcPr>
          <w:p w14:paraId="06DE637D" w14:textId="77777777" w:rsidR="004A7FBB" w:rsidRPr="00BB5896" w:rsidRDefault="00407250" w:rsidP="006910A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0.19</w:t>
            </w:r>
          </w:p>
        </w:tc>
      </w:tr>
    </w:tbl>
    <w:p w14:paraId="130D6B35" w14:textId="77777777" w:rsidR="005D0BC2" w:rsidRPr="00BB5896" w:rsidRDefault="005D0BC2" w:rsidP="005D0BC2">
      <w:pPr>
        <w:spacing w:line="500" w:lineRule="exact"/>
        <w:ind w:firstLine="480"/>
        <w:rPr>
          <w:color w:val="000000" w:themeColor="text1"/>
          <w:kern w:val="2"/>
        </w:rPr>
      </w:pPr>
      <w:r w:rsidRPr="00BB5896">
        <w:rPr>
          <w:rFonts w:hint="eastAsia"/>
          <w:color w:val="000000" w:themeColor="text1"/>
        </w:rPr>
        <w:t>②</w:t>
      </w:r>
      <w:r w:rsidRPr="00BB5896">
        <w:rPr>
          <w:color w:val="000000" w:themeColor="text1"/>
        </w:rPr>
        <w:t xml:space="preserve"> </w:t>
      </w:r>
      <w:r w:rsidRPr="00BB5896">
        <w:rPr>
          <w:color w:val="000000" w:themeColor="text1"/>
        </w:rPr>
        <w:t>表土回覆及来源平衡</w:t>
      </w:r>
    </w:p>
    <w:p w14:paraId="04D67B7E" w14:textId="5CAD02B5" w:rsidR="005D0BC2" w:rsidRPr="00BB5896" w:rsidRDefault="005D0BC2" w:rsidP="005D0BC2">
      <w:pPr>
        <w:spacing w:line="500" w:lineRule="exact"/>
        <w:ind w:firstLine="480"/>
        <w:rPr>
          <w:color w:val="000000" w:themeColor="text1"/>
        </w:rPr>
      </w:pPr>
      <w:r w:rsidRPr="00BB5896">
        <w:rPr>
          <w:color w:val="000000" w:themeColor="text1"/>
        </w:rPr>
        <w:t>各分区表土临时堆放去向及后期覆土来源见表</w:t>
      </w:r>
      <w:r w:rsidRPr="00BB5896">
        <w:rPr>
          <w:color w:val="000000" w:themeColor="text1"/>
        </w:rPr>
        <w:t xml:space="preserve"> 2</w:t>
      </w:r>
      <w:r w:rsidR="00A37DDC" w:rsidRPr="00BB5896">
        <w:rPr>
          <w:color w:val="000000" w:themeColor="text1"/>
        </w:rPr>
        <w:t>.</w:t>
      </w:r>
      <w:r w:rsidRPr="00BB5896">
        <w:rPr>
          <w:color w:val="000000" w:themeColor="text1"/>
        </w:rPr>
        <w:t>1</w:t>
      </w:r>
      <w:r w:rsidR="00A37DDC" w:rsidRPr="00BB5896">
        <w:rPr>
          <w:color w:val="000000" w:themeColor="text1"/>
        </w:rPr>
        <w:t>.</w:t>
      </w:r>
      <w:r w:rsidR="00A37DDC" w:rsidRPr="00BB5896">
        <w:rPr>
          <w:rFonts w:hint="eastAsia"/>
          <w:color w:val="000000" w:themeColor="text1"/>
        </w:rPr>
        <w:t>4-</w:t>
      </w:r>
      <w:r w:rsidR="003B0C31" w:rsidRPr="00BB5896">
        <w:rPr>
          <w:color w:val="000000" w:themeColor="text1"/>
        </w:rPr>
        <w:t>3</w:t>
      </w:r>
      <w:r w:rsidRPr="00BB5896">
        <w:rPr>
          <w:color w:val="000000" w:themeColor="text1"/>
        </w:rPr>
        <w:t>。</w:t>
      </w:r>
    </w:p>
    <w:p w14:paraId="334C3CD5" w14:textId="22D716CB" w:rsidR="005D0BC2" w:rsidRPr="00BB5896" w:rsidRDefault="005D0BC2" w:rsidP="003B0C31">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2.1</w:t>
      </w:r>
      <w:r w:rsidR="00A37DDC" w:rsidRPr="00BB5896">
        <w:rPr>
          <w:rFonts w:eastAsia="宋体" w:hAnsi="宋体" w:hint="eastAsia"/>
          <w:b/>
          <w:color w:val="000000" w:themeColor="text1"/>
        </w:rPr>
        <w:t>.4-</w:t>
      </w:r>
      <w:r w:rsidR="003B0C31" w:rsidRPr="00BB5896">
        <w:rPr>
          <w:rFonts w:eastAsia="宋体" w:hAnsi="宋体"/>
          <w:b/>
          <w:color w:val="000000" w:themeColor="text1"/>
        </w:rPr>
        <w:t>3</w:t>
      </w:r>
      <w:r w:rsidR="004741A7" w:rsidRPr="00BB5896">
        <w:rPr>
          <w:rFonts w:eastAsia="宋体" w:hAnsi="宋体"/>
          <w:b/>
          <w:color w:val="000000" w:themeColor="text1"/>
        </w:rPr>
        <w:t xml:space="preserve"> </w:t>
      </w:r>
      <w:r w:rsidRPr="00BB5896">
        <w:rPr>
          <w:rFonts w:eastAsia="宋体" w:hAnsi="宋体"/>
          <w:b/>
          <w:color w:val="000000" w:themeColor="text1"/>
        </w:rPr>
        <w:t>工程各分区表土临时堆放去向及后期覆土来源</w:t>
      </w:r>
      <w:r w:rsidR="001C0AAE" w:rsidRPr="00BB5896">
        <w:rPr>
          <w:rFonts w:eastAsia="宋体" w:hAnsi="宋体" w:hint="eastAsia"/>
          <w:b/>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79"/>
        <w:gridCol w:w="940"/>
        <w:gridCol w:w="1611"/>
        <w:gridCol w:w="1248"/>
        <w:gridCol w:w="1158"/>
        <w:gridCol w:w="988"/>
      </w:tblGrid>
      <w:tr w:rsidR="00BB5896" w:rsidRPr="00BB5896" w14:paraId="66398CC6" w14:textId="77777777" w:rsidTr="00A37DDC">
        <w:trPr>
          <w:trHeight w:val="340"/>
          <w:jc w:val="center"/>
        </w:trPr>
        <w:tc>
          <w:tcPr>
            <w:tcW w:w="2237" w:type="pct"/>
            <w:gridSpan w:val="3"/>
            <w:vAlign w:val="center"/>
            <w:hideMark/>
          </w:tcPr>
          <w:p w14:paraId="0EC689BA"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表土剥离</w:t>
            </w:r>
          </w:p>
        </w:tc>
        <w:tc>
          <w:tcPr>
            <w:tcW w:w="2763" w:type="pct"/>
            <w:gridSpan w:val="4"/>
            <w:vAlign w:val="center"/>
            <w:hideMark/>
          </w:tcPr>
          <w:p w14:paraId="719E6FF2"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表土利用</w:t>
            </w:r>
          </w:p>
        </w:tc>
      </w:tr>
      <w:tr w:rsidR="00BB5896" w:rsidRPr="00BB5896" w14:paraId="0E5C943C" w14:textId="77777777" w:rsidTr="00A37DDC">
        <w:trPr>
          <w:trHeight w:val="340"/>
          <w:jc w:val="center"/>
        </w:trPr>
        <w:tc>
          <w:tcPr>
            <w:tcW w:w="1013" w:type="pct"/>
            <w:vAlign w:val="center"/>
            <w:hideMark/>
          </w:tcPr>
          <w:p w14:paraId="48DA7D7E"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剥离区域</w:t>
            </w:r>
          </w:p>
        </w:tc>
        <w:tc>
          <w:tcPr>
            <w:tcW w:w="706" w:type="pct"/>
            <w:vAlign w:val="center"/>
            <w:hideMark/>
          </w:tcPr>
          <w:p w14:paraId="010D2464"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表土剥离量（万</w:t>
            </w:r>
            <w:r w:rsidRPr="00BB5896">
              <w:rPr>
                <w:color w:val="000000" w:themeColor="text1"/>
              </w:rPr>
              <w:t>m</w:t>
            </w:r>
            <w:r w:rsidRPr="00BB5896">
              <w:rPr>
                <w:color w:val="000000" w:themeColor="text1"/>
                <w:vertAlign w:val="superscript"/>
              </w:rPr>
              <w:t>3</w:t>
            </w:r>
            <w:r w:rsidRPr="00BB5896">
              <w:rPr>
                <w:rFonts w:ascii="宋体" w:hAnsi="宋体"/>
                <w:color w:val="000000" w:themeColor="text1"/>
              </w:rPr>
              <w:t>）</w:t>
            </w:r>
          </w:p>
        </w:tc>
        <w:tc>
          <w:tcPr>
            <w:tcW w:w="519" w:type="pct"/>
            <w:vAlign w:val="center"/>
            <w:hideMark/>
          </w:tcPr>
          <w:p w14:paraId="51E1572D" w14:textId="77777777" w:rsidR="00844900"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堆放</w:t>
            </w:r>
          </w:p>
          <w:p w14:paraId="7039CD18" w14:textId="7B99AF2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去向</w:t>
            </w:r>
          </w:p>
        </w:tc>
        <w:tc>
          <w:tcPr>
            <w:tcW w:w="889" w:type="pct"/>
            <w:vAlign w:val="center"/>
            <w:hideMark/>
          </w:tcPr>
          <w:p w14:paraId="747DF778"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覆土区域</w:t>
            </w:r>
          </w:p>
        </w:tc>
        <w:tc>
          <w:tcPr>
            <w:tcW w:w="689" w:type="pct"/>
            <w:vAlign w:val="center"/>
            <w:hideMark/>
          </w:tcPr>
          <w:p w14:paraId="1F8BB599" w14:textId="48262AFF"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覆土厚度（</w:t>
            </w:r>
            <w:r w:rsidRPr="00BB5896">
              <w:rPr>
                <w:color w:val="000000" w:themeColor="text1"/>
              </w:rPr>
              <w:t>cm</w:t>
            </w:r>
            <w:r w:rsidR="00844900" w:rsidRPr="00BB5896">
              <w:rPr>
                <w:rFonts w:ascii="宋体" w:hAnsi="宋体"/>
                <w:color w:val="000000" w:themeColor="text1"/>
              </w:rPr>
              <w:t>）</w:t>
            </w:r>
          </w:p>
        </w:tc>
        <w:tc>
          <w:tcPr>
            <w:tcW w:w="639" w:type="pct"/>
            <w:vAlign w:val="center"/>
            <w:hideMark/>
          </w:tcPr>
          <w:p w14:paraId="4DC283ED"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覆土量（万</w:t>
            </w:r>
            <w:r w:rsidRPr="00BB5896">
              <w:rPr>
                <w:color w:val="000000" w:themeColor="text1"/>
              </w:rPr>
              <w:t>m</w:t>
            </w:r>
            <w:r w:rsidRPr="00BB5896">
              <w:rPr>
                <w:color w:val="000000" w:themeColor="text1"/>
                <w:vertAlign w:val="superscript"/>
              </w:rPr>
              <w:t>3</w:t>
            </w:r>
            <w:r w:rsidRPr="00BB5896">
              <w:rPr>
                <w:rFonts w:ascii="宋体" w:hAnsi="宋体"/>
                <w:color w:val="000000" w:themeColor="text1"/>
              </w:rPr>
              <w:t>）</w:t>
            </w:r>
          </w:p>
        </w:tc>
        <w:tc>
          <w:tcPr>
            <w:tcW w:w="545" w:type="pct"/>
            <w:vAlign w:val="center"/>
            <w:hideMark/>
          </w:tcPr>
          <w:p w14:paraId="3A4BF0AB"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来源</w:t>
            </w:r>
          </w:p>
        </w:tc>
      </w:tr>
      <w:tr w:rsidR="00BB5896" w:rsidRPr="00BB5896" w14:paraId="6D02E6C3" w14:textId="77777777" w:rsidTr="00A37DDC">
        <w:trPr>
          <w:trHeight w:val="340"/>
          <w:jc w:val="center"/>
        </w:trPr>
        <w:tc>
          <w:tcPr>
            <w:tcW w:w="1013" w:type="pct"/>
            <w:vAlign w:val="center"/>
            <w:hideMark/>
          </w:tcPr>
          <w:p w14:paraId="10AF798C"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后方陆域作业区</w:t>
            </w:r>
          </w:p>
        </w:tc>
        <w:tc>
          <w:tcPr>
            <w:tcW w:w="706" w:type="pct"/>
            <w:vAlign w:val="center"/>
            <w:hideMark/>
          </w:tcPr>
          <w:p w14:paraId="36D6A8BB"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0.17</w:t>
            </w:r>
          </w:p>
        </w:tc>
        <w:tc>
          <w:tcPr>
            <w:tcW w:w="519" w:type="pct"/>
            <w:vMerge w:val="restart"/>
            <w:vAlign w:val="center"/>
            <w:hideMark/>
          </w:tcPr>
          <w:p w14:paraId="6413E29A"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临时堆土场</w:t>
            </w:r>
            <w:r w:rsidRPr="00BB5896">
              <w:rPr>
                <w:rFonts w:hint="eastAsia"/>
                <w:color w:val="000000" w:themeColor="text1"/>
              </w:rPr>
              <w:t>区</w:t>
            </w:r>
          </w:p>
        </w:tc>
        <w:tc>
          <w:tcPr>
            <w:tcW w:w="889" w:type="pct"/>
            <w:vMerge w:val="restart"/>
            <w:vAlign w:val="center"/>
            <w:hideMark/>
          </w:tcPr>
          <w:p w14:paraId="69E91186"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陆域作业区</w:t>
            </w:r>
            <w:r w:rsidRPr="00BB5896">
              <w:rPr>
                <w:rFonts w:hint="eastAsia"/>
                <w:color w:val="000000" w:themeColor="text1"/>
              </w:rPr>
              <w:t>绿化区及边坡</w:t>
            </w:r>
          </w:p>
        </w:tc>
        <w:tc>
          <w:tcPr>
            <w:tcW w:w="689" w:type="pct"/>
            <w:vMerge w:val="restart"/>
            <w:vAlign w:val="center"/>
            <w:hideMark/>
          </w:tcPr>
          <w:p w14:paraId="2D522AE1"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60</w:t>
            </w:r>
          </w:p>
        </w:tc>
        <w:tc>
          <w:tcPr>
            <w:tcW w:w="639" w:type="pct"/>
            <w:vMerge w:val="restart"/>
            <w:vAlign w:val="center"/>
            <w:hideMark/>
          </w:tcPr>
          <w:p w14:paraId="4443D47A"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0.19</w:t>
            </w:r>
          </w:p>
        </w:tc>
        <w:tc>
          <w:tcPr>
            <w:tcW w:w="545" w:type="pct"/>
            <w:vMerge w:val="restart"/>
            <w:vAlign w:val="center"/>
            <w:hideMark/>
          </w:tcPr>
          <w:p w14:paraId="793B24E2"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来源于</w:t>
            </w:r>
            <w:r w:rsidRPr="00BB5896">
              <w:rPr>
                <w:rFonts w:hint="eastAsia"/>
                <w:color w:val="000000" w:themeColor="text1"/>
              </w:rPr>
              <w:t>临时堆土场区</w:t>
            </w:r>
          </w:p>
        </w:tc>
      </w:tr>
      <w:tr w:rsidR="00BB5896" w:rsidRPr="00BB5896" w14:paraId="46BA0790" w14:textId="77777777" w:rsidTr="00A37DDC">
        <w:trPr>
          <w:trHeight w:val="340"/>
          <w:jc w:val="center"/>
        </w:trPr>
        <w:tc>
          <w:tcPr>
            <w:tcW w:w="1013" w:type="pct"/>
            <w:vAlign w:val="center"/>
            <w:hideMark/>
          </w:tcPr>
          <w:p w14:paraId="235BC000"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码头前沿作业区</w:t>
            </w:r>
          </w:p>
        </w:tc>
        <w:tc>
          <w:tcPr>
            <w:tcW w:w="706" w:type="pct"/>
            <w:vAlign w:val="center"/>
            <w:hideMark/>
          </w:tcPr>
          <w:p w14:paraId="11E18EE7"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c>
          <w:tcPr>
            <w:tcW w:w="519" w:type="pct"/>
            <w:vMerge/>
            <w:vAlign w:val="center"/>
            <w:hideMark/>
          </w:tcPr>
          <w:p w14:paraId="1533F1A9"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p>
        </w:tc>
        <w:tc>
          <w:tcPr>
            <w:tcW w:w="889" w:type="pct"/>
            <w:vMerge/>
            <w:vAlign w:val="center"/>
          </w:tcPr>
          <w:p w14:paraId="04CAADA6"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p>
        </w:tc>
        <w:tc>
          <w:tcPr>
            <w:tcW w:w="689" w:type="pct"/>
            <w:vMerge/>
            <w:vAlign w:val="center"/>
          </w:tcPr>
          <w:p w14:paraId="6E747731"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p>
        </w:tc>
        <w:tc>
          <w:tcPr>
            <w:tcW w:w="639" w:type="pct"/>
            <w:vMerge/>
            <w:vAlign w:val="center"/>
          </w:tcPr>
          <w:p w14:paraId="050D945B"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p>
        </w:tc>
        <w:tc>
          <w:tcPr>
            <w:tcW w:w="545" w:type="pct"/>
            <w:vMerge/>
            <w:vAlign w:val="center"/>
            <w:hideMark/>
          </w:tcPr>
          <w:p w14:paraId="75011CC7" w14:textId="77777777" w:rsidR="001C0AAE" w:rsidRPr="00BB5896" w:rsidRDefault="001C0AAE" w:rsidP="00844900">
            <w:pPr>
              <w:pStyle w:val="05"/>
              <w:spacing w:before="0" w:beforeAutospacing="0" w:after="0" w:afterAutospacing="0" w:line="240" w:lineRule="auto"/>
              <w:ind w:leftChars="0" w:left="0" w:rightChars="0" w:right="0"/>
              <w:rPr>
                <w:color w:val="000000" w:themeColor="text1"/>
              </w:rPr>
            </w:pPr>
          </w:p>
        </w:tc>
      </w:tr>
      <w:tr w:rsidR="00BB5896" w:rsidRPr="00BB5896" w14:paraId="36CE97D5" w14:textId="77777777" w:rsidTr="00A37DDC">
        <w:trPr>
          <w:trHeight w:val="340"/>
          <w:jc w:val="center"/>
        </w:trPr>
        <w:tc>
          <w:tcPr>
            <w:tcW w:w="1013" w:type="pct"/>
            <w:vAlign w:val="center"/>
            <w:hideMark/>
          </w:tcPr>
          <w:p w14:paraId="69C0F028" w14:textId="77777777" w:rsidR="005D0BC2" w:rsidRPr="00BB5896" w:rsidRDefault="005D0BC2" w:rsidP="00844900">
            <w:pPr>
              <w:pStyle w:val="05"/>
              <w:spacing w:before="0" w:beforeAutospacing="0" w:after="0" w:afterAutospacing="0" w:line="240" w:lineRule="auto"/>
              <w:ind w:leftChars="0" w:left="0" w:rightChars="0" w:right="0"/>
              <w:rPr>
                <w:color w:val="000000" w:themeColor="text1"/>
              </w:rPr>
            </w:pPr>
            <w:r w:rsidRPr="00BB5896">
              <w:rPr>
                <w:color w:val="000000" w:themeColor="text1"/>
              </w:rPr>
              <w:t>合计</w:t>
            </w:r>
          </w:p>
        </w:tc>
        <w:tc>
          <w:tcPr>
            <w:tcW w:w="706" w:type="pct"/>
            <w:vAlign w:val="center"/>
            <w:hideMark/>
          </w:tcPr>
          <w:p w14:paraId="29CA2E5C" w14:textId="77777777" w:rsidR="005D0BC2"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0.19</w:t>
            </w:r>
          </w:p>
        </w:tc>
        <w:tc>
          <w:tcPr>
            <w:tcW w:w="519" w:type="pct"/>
            <w:vAlign w:val="center"/>
          </w:tcPr>
          <w:p w14:paraId="4C61549D" w14:textId="26823C22" w:rsidR="005D0BC2" w:rsidRPr="00BB5896" w:rsidRDefault="00844900"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89" w:type="pct"/>
            <w:vAlign w:val="center"/>
          </w:tcPr>
          <w:p w14:paraId="4CF7F908" w14:textId="6D49B259" w:rsidR="005D0BC2" w:rsidRPr="00BB5896" w:rsidRDefault="00844900"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89" w:type="pct"/>
            <w:vAlign w:val="center"/>
          </w:tcPr>
          <w:p w14:paraId="60197442" w14:textId="3F4C03E8" w:rsidR="005D0BC2" w:rsidRPr="00BB5896" w:rsidRDefault="00844900"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9" w:type="pct"/>
            <w:vAlign w:val="center"/>
            <w:hideMark/>
          </w:tcPr>
          <w:p w14:paraId="4B8DE556" w14:textId="77777777" w:rsidR="005D0BC2" w:rsidRPr="00BB5896" w:rsidRDefault="001C0AAE"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0.19</w:t>
            </w:r>
          </w:p>
        </w:tc>
        <w:tc>
          <w:tcPr>
            <w:tcW w:w="545" w:type="pct"/>
            <w:vAlign w:val="center"/>
            <w:hideMark/>
          </w:tcPr>
          <w:p w14:paraId="1DA3FA86" w14:textId="623EB39F" w:rsidR="005D0BC2" w:rsidRPr="00BB5896" w:rsidRDefault="00844900" w:rsidP="0084490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bl>
    <w:p w14:paraId="2EA3A637" w14:textId="4EDE0426" w:rsidR="00770764" w:rsidRPr="00BB5896" w:rsidRDefault="00770764" w:rsidP="00770764">
      <w:pPr>
        <w:spacing w:line="500" w:lineRule="exact"/>
        <w:ind w:firstLine="480"/>
        <w:rPr>
          <w:color w:val="000000" w:themeColor="text1"/>
        </w:rPr>
        <w:sectPr w:rsidR="00770764" w:rsidRPr="00BB5896" w:rsidSect="00C24E2E">
          <w:headerReference w:type="default" r:id="rId74"/>
          <w:pgSz w:w="11906" w:h="16838"/>
          <w:pgMar w:top="1332" w:right="1418" w:bottom="1503" w:left="1418" w:header="851" w:footer="964" w:gutter="0"/>
          <w:cols w:space="720"/>
          <w:docGrid w:type="lines" w:linePitch="326"/>
        </w:sectPr>
      </w:pPr>
      <w:r w:rsidRPr="00BB5896">
        <w:rPr>
          <w:color w:val="000000" w:themeColor="text1"/>
        </w:rPr>
        <w:t>工程土石方平衡见表</w:t>
      </w:r>
      <w:r w:rsidRPr="00BB5896">
        <w:rPr>
          <w:color w:val="000000" w:themeColor="text1"/>
        </w:rPr>
        <w:t xml:space="preserve"> 2.1</w:t>
      </w:r>
      <w:r w:rsidR="00A37DDC" w:rsidRPr="00BB5896">
        <w:rPr>
          <w:color w:val="000000" w:themeColor="text1"/>
        </w:rPr>
        <w:t>.</w:t>
      </w:r>
      <w:r w:rsidR="003B0C31" w:rsidRPr="00BB5896">
        <w:rPr>
          <w:color w:val="000000" w:themeColor="text1"/>
        </w:rPr>
        <w:t>4</w:t>
      </w:r>
      <w:r w:rsidR="00A37DDC" w:rsidRPr="00BB5896">
        <w:rPr>
          <w:rFonts w:hint="eastAsia"/>
          <w:color w:val="000000" w:themeColor="text1"/>
        </w:rPr>
        <w:t>-4</w:t>
      </w:r>
      <w:r w:rsidRPr="00BB5896">
        <w:rPr>
          <w:color w:val="000000" w:themeColor="text1"/>
        </w:rPr>
        <w:t>，工程土石方流向见图</w:t>
      </w:r>
      <w:r w:rsidRPr="00BB5896">
        <w:rPr>
          <w:color w:val="000000" w:themeColor="text1"/>
        </w:rPr>
        <w:t>2.1</w:t>
      </w:r>
      <w:r w:rsidR="00A37DDC" w:rsidRPr="00BB5896">
        <w:rPr>
          <w:color w:val="000000" w:themeColor="text1"/>
        </w:rPr>
        <w:t>.</w:t>
      </w:r>
      <w:r w:rsidR="00A37DDC" w:rsidRPr="00BB5896">
        <w:rPr>
          <w:rFonts w:hint="eastAsia"/>
          <w:color w:val="000000" w:themeColor="text1"/>
        </w:rPr>
        <w:t>4-1</w:t>
      </w:r>
      <w:r w:rsidRPr="00BB5896">
        <w:rPr>
          <w:color w:val="000000" w:themeColor="text1"/>
        </w:rPr>
        <w:t>。</w:t>
      </w:r>
    </w:p>
    <w:p w14:paraId="572C4BAB" w14:textId="2D04B8ED" w:rsidR="003E3021" w:rsidRPr="00BB5896" w:rsidRDefault="003E3021" w:rsidP="003B0C31">
      <w:pPr>
        <w:pStyle w:val="06"/>
        <w:spacing w:line="500" w:lineRule="exact"/>
        <w:jc w:val="righ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2.</w:t>
      </w:r>
      <w:r w:rsidR="00EB3252" w:rsidRPr="00BB5896">
        <w:rPr>
          <w:rFonts w:eastAsia="宋体" w:hAnsi="宋体" w:hint="eastAsia"/>
          <w:b/>
          <w:color w:val="000000" w:themeColor="text1"/>
        </w:rPr>
        <w:t>1</w:t>
      </w:r>
      <w:r w:rsidR="00836D83" w:rsidRPr="00BB5896">
        <w:rPr>
          <w:rFonts w:eastAsia="宋体" w:hAnsi="宋体" w:hint="eastAsia"/>
          <w:b/>
          <w:color w:val="000000" w:themeColor="text1"/>
        </w:rPr>
        <w:t>.4-4</w:t>
      </w:r>
      <w:r w:rsidRPr="00BB5896">
        <w:rPr>
          <w:rFonts w:eastAsia="宋体" w:hAnsi="宋体"/>
          <w:b/>
          <w:color w:val="000000" w:themeColor="text1"/>
        </w:rPr>
        <w:t xml:space="preserve">                                   </w:t>
      </w:r>
      <w:r w:rsidRPr="00BB5896">
        <w:rPr>
          <w:rFonts w:eastAsia="宋体" w:hAnsi="宋体"/>
          <w:b/>
          <w:color w:val="000000" w:themeColor="text1"/>
        </w:rPr>
        <w:t>工程土石方平衡表</w:t>
      </w:r>
      <w:r w:rsidRPr="00BB5896">
        <w:rPr>
          <w:rFonts w:eastAsia="宋体" w:hAnsi="宋体"/>
          <w:b/>
          <w:color w:val="000000" w:themeColor="text1"/>
        </w:rPr>
        <w:t xml:space="preserve">                                      </w:t>
      </w:r>
      <w:r w:rsidRPr="00BB5896">
        <w:rPr>
          <w:rFonts w:eastAsia="宋体" w:hAnsi="宋体"/>
          <w:b/>
          <w:color w:val="000000" w:themeColor="text1"/>
        </w:rPr>
        <w:t>单位：万</w:t>
      </w:r>
      <w:r w:rsidRPr="00BB5896">
        <w:rPr>
          <w:rFonts w:eastAsia="宋体" w:hAnsi="宋体"/>
          <w:b/>
          <w:color w:val="000000" w:themeColor="text1"/>
        </w:rPr>
        <w:t>m</w:t>
      </w:r>
      <w:r w:rsidRPr="00BB5896">
        <w:rPr>
          <w:rFonts w:eastAsia="宋体" w:hAnsi="宋体" w:hint="eastAsia"/>
          <w:b/>
          <w:color w:val="000000" w:themeColor="text1"/>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282"/>
        <w:gridCol w:w="680"/>
        <w:gridCol w:w="638"/>
        <w:gridCol w:w="630"/>
        <w:gridCol w:w="649"/>
        <w:gridCol w:w="691"/>
        <w:gridCol w:w="688"/>
        <w:gridCol w:w="823"/>
        <w:gridCol w:w="688"/>
        <w:gridCol w:w="686"/>
        <w:gridCol w:w="1097"/>
        <w:gridCol w:w="823"/>
        <w:gridCol w:w="1097"/>
        <w:gridCol w:w="705"/>
        <w:gridCol w:w="532"/>
        <w:gridCol w:w="686"/>
        <w:gridCol w:w="982"/>
      </w:tblGrid>
      <w:tr w:rsidR="00BB5896" w:rsidRPr="00BB5896" w14:paraId="36F56321" w14:textId="77777777" w:rsidTr="00A37DDC">
        <w:trPr>
          <w:cantSplit/>
          <w:trHeight w:val="340"/>
        </w:trPr>
        <w:tc>
          <w:tcPr>
            <w:tcW w:w="220" w:type="pct"/>
            <w:vMerge w:val="restart"/>
            <w:shd w:val="clear" w:color="auto" w:fill="auto"/>
            <w:noWrap/>
            <w:vAlign w:val="center"/>
            <w:hideMark/>
          </w:tcPr>
          <w:p w14:paraId="595FC818"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458" w:type="pct"/>
            <w:vMerge w:val="restart"/>
            <w:shd w:val="clear" w:color="auto" w:fill="auto"/>
            <w:noWrap/>
            <w:vAlign w:val="center"/>
            <w:hideMark/>
          </w:tcPr>
          <w:p w14:paraId="4A8C2CE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项目</w:t>
            </w:r>
          </w:p>
        </w:tc>
        <w:tc>
          <w:tcPr>
            <w:tcW w:w="1175" w:type="pct"/>
            <w:gridSpan w:val="5"/>
            <w:shd w:val="clear" w:color="auto" w:fill="auto"/>
            <w:noWrap/>
            <w:vAlign w:val="center"/>
            <w:hideMark/>
          </w:tcPr>
          <w:p w14:paraId="7EA3F1EF"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挖方</w:t>
            </w:r>
          </w:p>
        </w:tc>
        <w:tc>
          <w:tcPr>
            <w:tcW w:w="786" w:type="pct"/>
            <w:gridSpan w:val="3"/>
            <w:shd w:val="clear" w:color="auto" w:fill="auto"/>
            <w:noWrap/>
            <w:vAlign w:val="center"/>
            <w:hideMark/>
          </w:tcPr>
          <w:p w14:paraId="7285515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填方</w:t>
            </w:r>
          </w:p>
        </w:tc>
        <w:tc>
          <w:tcPr>
            <w:tcW w:w="637" w:type="pct"/>
            <w:gridSpan w:val="2"/>
            <w:shd w:val="clear" w:color="auto" w:fill="auto"/>
            <w:vAlign w:val="center"/>
            <w:hideMark/>
          </w:tcPr>
          <w:p w14:paraId="7F8F3A38"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调入</w:t>
            </w:r>
          </w:p>
        </w:tc>
        <w:tc>
          <w:tcPr>
            <w:tcW w:w="686" w:type="pct"/>
            <w:gridSpan w:val="2"/>
            <w:shd w:val="clear" w:color="auto" w:fill="auto"/>
            <w:noWrap/>
            <w:vAlign w:val="center"/>
            <w:hideMark/>
          </w:tcPr>
          <w:p w14:paraId="34B963A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调出</w:t>
            </w:r>
          </w:p>
        </w:tc>
        <w:tc>
          <w:tcPr>
            <w:tcW w:w="442" w:type="pct"/>
            <w:gridSpan w:val="2"/>
            <w:shd w:val="clear" w:color="auto" w:fill="auto"/>
            <w:noWrap/>
            <w:vAlign w:val="center"/>
            <w:hideMark/>
          </w:tcPr>
          <w:p w14:paraId="47314B32"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借方</w:t>
            </w:r>
          </w:p>
        </w:tc>
        <w:tc>
          <w:tcPr>
            <w:tcW w:w="596" w:type="pct"/>
            <w:gridSpan w:val="2"/>
            <w:shd w:val="clear" w:color="auto" w:fill="auto"/>
            <w:noWrap/>
            <w:vAlign w:val="center"/>
            <w:hideMark/>
          </w:tcPr>
          <w:p w14:paraId="491EA038"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弃方</w:t>
            </w:r>
          </w:p>
        </w:tc>
      </w:tr>
      <w:tr w:rsidR="00BB5896" w:rsidRPr="00BB5896" w14:paraId="49C19201" w14:textId="77777777" w:rsidTr="00A37DDC">
        <w:trPr>
          <w:cantSplit/>
          <w:trHeight w:val="340"/>
        </w:trPr>
        <w:tc>
          <w:tcPr>
            <w:tcW w:w="220" w:type="pct"/>
            <w:vMerge/>
            <w:vAlign w:val="center"/>
            <w:hideMark/>
          </w:tcPr>
          <w:p w14:paraId="7EE8BA35" w14:textId="77777777" w:rsidR="003E3021" w:rsidRPr="00BB5896" w:rsidRDefault="003E3021" w:rsidP="003E3021">
            <w:pPr>
              <w:pStyle w:val="05"/>
              <w:spacing w:before="0" w:beforeAutospacing="0" w:after="0" w:afterAutospacing="0" w:line="240" w:lineRule="auto"/>
              <w:ind w:left="-24" w:right="-24"/>
              <w:rPr>
                <w:color w:val="000000" w:themeColor="text1"/>
              </w:rPr>
            </w:pPr>
          </w:p>
        </w:tc>
        <w:tc>
          <w:tcPr>
            <w:tcW w:w="458" w:type="pct"/>
            <w:vMerge/>
            <w:vAlign w:val="center"/>
            <w:hideMark/>
          </w:tcPr>
          <w:p w14:paraId="413C7F8F" w14:textId="77777777" w:rsidR="003E3021" w:rsidRPr="00BB5896" w:rsidRDefault="003E3021" w:rsidP="003E3021">
            <w:pPr>
              <w:pStyle w:val="05"/>
              <w:spacing w:before="0" w:beforeAutospacing="0" w:after="0" w:afterAutospacing="0" w:line="240" w:lineRule="auto"/>
              <w:ind w:left="-24" w:right="-24"/>
              <w:rPr>
                <w:color w:val="000000" w:themeColor="text1"/>
              </w:rPr>
            </w:pPr>
          </w:p>
        </w:tc>
        <w:tc>
          <w:tcPr>
            <w:tcW w:w="243" w:type="pct"/>
            <w:shd w:val="clear" w:color="auto" w:fill="auto"/>
            <w:noWrap/>
            <w:vAlign w:val="center"/>
            <w:hideMark/>
          </w:tcPr>
          <w:p w14:paraId="48F677F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表土</w:t>
            </w:r>
          </w:p>
        </w:tc>
        <w:tc>
          <w:tcPr>
            <w:tcW w:w="228" w:type="pct"/>
            <w:shd w:val="clear" w:color="auto" w:fill="auto"/>
            <w:vAlign w:val="center"/>
            <w:hideMark/>
          </w:tcPr>
          <w:p w14:paraId="3265824B"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土方</w:t>
            </w:r>
          </w:p>
        </w:tc>
        <w:tc>
          <w:tcPr>
            <w:tcW w:w="225" w:type="pct"/>
            <w:shd w:val="clear" w:color="auto" w:fill="auto"/>
            <w:noWrap/>
            <w:vAlign w:val="center"/>
            <w:hideMark/>
          </w:tcPr>
          <w:p w14:paraId="7B44543B"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石方</w:t>
            </w:r>
          </w:p>
        </w:tc>
        <w:tc>
          <w:tcPr>
            <w:tcW w:w="232" w:type="pct"/>
            <w:shd w:val="clear" w:color="auto" w:fill="auto"/>
            <w:noWrap/>
            <w:vAlign w:val="center"/>
            <w:hideMark/>
          </w:tcPr>
          <w:p w14:paraId="0760453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砖渣</w:t>
            </w:r>
          </w:p>
        </w:tc>
        <w:tc>
          <w:tcPr>
            <w:tcW w:w="247" w:type="pct"/>
            <w:shd w:val="clear" w:color="auto" w:fill="auto"/>
            <w:noWrap/>
            <w:vAlign w:val="center"/>
            <w:hideMark/>
          </w:tcPr>
          <w:p w14:paraId="134CD48F"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小计</w:t>
            </w:r>
          </w:p>
        </w:tc>
        <w:tc>
          <w:tcPr>
            <w:tcW w:w="246" w:type="pct"/>
            <w:shd w:val="clear" w:color="auto" w:fill="auto"/>
            <w:noWrap/>
            <w:vAlign w:val="center"/>
            <w:hideMark/>
          </w:tcPr>
          <w:p w14:paraId="0583298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表土</w:t>
            </w:r>
          </w:p>
        </w:tc>
        <w:tc>
          <w:tcPr>
            <w:tcW w:w="294" w:type="pct"/>
            <w:shd w:val="clear" w:color="auto" w:fill="auto"/>
            <w:noWrap/>
            <w:vAlign w:val="center"/>
            <w:hideMark/>
          </w:tcPr>
          <w:p w14:paraId="13DDB129"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土石方</w:t>
            </w:r>
          </w:p>
        </w:tc>
        <w:tc>
          <w:tcPr>
            <w:tcW w:w="246" w:type="pct"/>
            <w:shd w:val="clear" w:color="auto" w:fill="auto"/>
            <w:noWrap/>
            <w:vAlign w:val="center"/>
            <w:hideMark/>
          </w:tcPr>
          <w:p w14:paraId="3AE22871"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小计</w:t>
            </w:r>
          </w:p>
        </w:tc>
        <w:tc>
          <w:tcPr>
            <w:tcW w:w="245" w:type="pct"/>
            <w:shd w:val="clear" w:color="auto" w:fill="auto"/>
            <w:vAlign w:val="center"/>
            <w:hideMark/>
          </w:tcPr>
          <w:p w14:paraId="113659E2"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数量</w:t>
            </w:r>
          </w:p>
        </w:tc>
        <w:tc>
          <w:tcPr>
            <w:tcW w:w="392" w:type="pct"/>
            <w:shd w:val="clear" w:color="auto" w:fill="auto"/>
            <w:vAlign w:val="center"/>
            <w:hideMark/>
          </w:tcPr>
          <w:p w14:paraId="6D22FCF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来源</w:t>
            </w:r>
          </w:p>
        </w:tc>
        <w:tc>
          <w:tcPr>
            <w:tcW w:w="294" w:type="pct"/>
            <w:shd w:val="clear" w:color="auto" w:fill="auto"/>
            <w:vAlign w:val="center"/>
            <w:hideMark/>
          </w:tcPr>
          <w:p w14:paraId="725006C4"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数量</w:t>
            </w:r>
          </w:p>
        </w:tc>
        <w:tc>
          <w:tcPr>
            <w:tcW w:w="392" w:type="pct"/>
            <w:shd w:val="clear" w:color="auto" w:fill="auto"/>
            <w:vAlign w:val="center"/>
            <w:hideMark/>
          </w:tcPr>
          <w:p w14:paraId="03208877"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去向</w:t>
            </w:r>
          </w:p>
        </w:tc>
        <w:tc>
          <w:tcPr>
            <w:tcW w:w="252" w:type="pct"/>
            <w:shd w:val="clear" w:color="auto" w:fill="auto"/>
            <w:vAlign w:val="center"/>
            <w:hideMark/>
          </w:tcPr>
          <w:p w14:paraId="121FE911"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数量</w:t>
            </w:r>
          </w:p>
        </w:tc>
        <w:tc>
          <w:tcPr>
            <w:tcW w:w="190" w:type="pct"/>
            <w:shd w:val="clear" w:color="auto" w:fill="auto"/>
            <w:vAlign w:val="center"/>
            <w:hideMark/>
          </w:tcPr>
          <w:p w14:paraId="6D3CEE9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来源</w:t>
            </w:r>
          </w:p>
        </w:tc>
        <w:tc>
          <w:tcPr>
            <w:tcW w:w="245" w:type="pct"/>
            <w:shd w:val="clear" w:color="auto" w:fill="auto"/>
            <w:vAlign w:val="center"/>
            <w:hideMark/>
          </w:tcPr>
          <w:p w14:paraId="559B1224"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永久弃渣</w:t>
            </w:r>
          </w:p>
        </w:tc>
        <w:tc>
          <w:tcPr>
            <w:tcW w:w="351" w:type="pct"/>
            <w:shd w:val="clear" w:color="auto" w:fill="auto"/>
            <w:vAlign w:val="center"/>
            <w:hideMark/>
          </w:tcPr>
          <w:p w14:paraId="3913DAE7"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去向</w:t>
            </w:r>
          </w:p>
        </w:tc>
      </w:tr>
      <w:tr w:rsidR="00BB5896" w:rsidRPr="00BB5896" w14:paraId="71EB606B" w14:textId="77777777" w:rsidTr="00A37DDC">
        <w:trPr>
          <w:cantSplit/>
          <w:trHeight w:val="617"/>
        </w:trPr>
        <w:tc>
          <w:tcPr>
            <w:tcW w:w="220" w:type="pct"/>
            <w:shd w:val="clear" w:color="auto" w:fill="auto"/>
            <w:noWrap/>
            <w:vAlign w:val="center"/>
            <w:hideMark/>
          </w:tcPr>
          <w:p w14:paraId="220B1226"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1 </w:t>
            </w:r>
          </w:p>
        </w:tc>
        <w:tc>
          <w:tcPr>
            <w:tcW w:w="458" w:type="pct"/>
            <w:shd w:val="clear" w:color="auto" w:fill="auto"/>
            <w:noWrap/>
            <w:vAlign w:val="center"/>
            <w:hideMark/>
          </w:tcPr>
          <w:p w14:paraId="1DC3F0DB"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码头前沿区</w:t>
            </w:r>
          </w:p>
        </w:tc>
        <w:tc>
          <w:tcPr>
            <w:tcW w:w="243" w:type="pct"/>
            <w:shd w:val="clear" w:color="auto" w:fill="auto"/>
            <w:noWrap/>
            <w:vAlign w:val="center"/>
            <w:hideMark/>
          </w:tcPr>
          <w:p w14:paraId="00FBCC1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0.02 </w:t>
            </w:r>
          </w:p>
        </w:tc>
        <w:tc>
          <w:tcPr>
            <w:tcW w:w="228" w:type="pct"/>
            <w:shd w:val="clear" w:color="auto" w:fill="auto"/>
            <w:noWrap/>
            <w:vAlign w:val="center"/>
            <w:hideMark/>
          </w:tcPr>
          <w:p w14:paraId="56D2441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1.17 </w:t>
            </w:r>
          </w:p>
        </w:tc>
        <w:tc>
          <w:tcPr>
            <w:tcW w:w="225" w:type="pct"/>
            <w:shd w:val="clear" w:color="auto" w:fill="auto"/>
            <w:noWrap/>
            <w:vAlign w:val="center"/>
            <w:hideMark/>
          </w:tcPr>
          <w:p w14:paraId="5B8BBC44"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0.15 </w:t>
            </w:r>
          </w:p>
        </w:tc>
        <w:tc>
          <w:tcPr>
            <w:tcW w:w="232" w:type="pct"/>
            <w:shd w:val="clear" w:color="auto" w:fill="auto"/>
            <w:noWrap/>
            <w:vAlign w:val="center"/>
            <w:hideMark/>
          </w:tcPr>
          <w:p w14:paraId="1AC256B2"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47" w:type="pct"/>
            <w:shd w:val="clear" w:color="auto" w:fill="auto"/>
            <w:noWrap/>
            <w:vAlign w:val="center"/>
            <w:hideMark/>
          </w:tcPr>
          <w:p w14:paraId="2C84A3E9"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1.34</w:t>
            </w:r>
          </w:p>
        </w:tc>
        <w:tc>
          <w:tcPr>
            <w:tcW w:w="246" w:type="pct"/>
            <w:shd w:val="clear" w:color="auto" w:fill="auto"/>
            <w:noWrap/>
            <w:vAlign w:val="center"/>
            <w:hideMark/>
          </w:tcPr>
          <w:p w14:paraId="7790F2C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94" w:type="pct"/>
            <w:shd w:val="clear" w:color="auto" w:fill="auto"/>
            <w:noWrap/>
            <w:vAlign w:val="center"/>
            <w:hideMark/>
          </w:tcPr>
          <w:p w14:paraId="0EBF24B9"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0.18 </w:t>
            </w:r>
          </w:p>
        </w:tc>
        <w:tc>
          <w:tcPr>
            <w:tcW w:w="246" w:type="pct"/>
            <w:shd w:val="clear" w:color="auto" w:fill="auto"/>
            <w:noWrap/>
            <w:vAlign w:val="center"/>
            <w:hideMark/>
          </w:tcPr>
          <w:p w14:paraId="55F09211"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0.18</w:t>
            </w:r>
          </w:p>
        </w:tc>
        <w:tc>
          <w:tcPr>
            <w:tcW w:w="245" w:type="pct"/>
            <w:shd w:val="clear" w:color="auto" w:fill="auto"/>
            <w:noWrap/>
            <w:vAlign w:val="center"/>
            <w:hideMark/>
          </w:tcPr>
          <w:p w14:paraId="09206D3F"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392" w:type="pct"/>
            <w:shd w:val="clear" w:color="auto" w:fill="auto"/>
            <w:noWrap/>
            <w:vAlign w:val="center"/>
            <w:hideMark/>
          </w:tcPr>
          <w:p w14:paraId="3C0BBFE9"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94" w:type="pct"/>
            <w:shd w:val="clear" w:color="auto" w:fill="auto"/>
            <w:noWrap/>
            <w:vAlign w:val="center"/>
            <w:hideMark/>
          </w:tcPr>
          <w:p w14:paraId="29CE2610"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0.02</w:t>
            </w:r>
          </w:p>
        </w:tc>
        <w:tc>
          <w:tcPr>
            <w:tcW w:w="392" w:type="pct"/>
            <w:shd w:val="clear" w:color="auto" w:fill="auto"/>
            <w:noWrap/>
            <w:vAlign w:val="center"/>
            <w:hideMark/>
          </w:tcPr>
          <w:p w14:paraId="6496F42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后方陆域</w:t>
            </w:r>
          </w:p>
        </w:tc>
        <w:tc>
          <w:tcPr>
            <w:tcW w:w="252" w:type="pct"/>
            <w:shd w:val="clear" w:color="auto" w:fill="auto"/>
            <w:noWrap/>
            <w:vAlign w:val="center"/>
            <w:hideMark/>
          </w:tcPr>
          <w:p w14:paraId="0E223D50"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190" w:type="pct"/>
            <w:vMerge w:val="restart"/>
            <w:shd w:val="clear" w:color="auto" w:fill="auto"/>
            <w:vAlign w:val="center"/>
            <w:hideMark/>
          </w:tcPr>
          <w:p w14:paraId="5296ED2B"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45" w:type="pct"/>
            <w:shd w:val="clear" w:color="auto" w:fill="auto"/>
            <w:noWrap/>
            <w:vAlign w:val="center"/>
            <w:hideMark/>
          </w:tcPr>
          <w:p w14:paraId="031572E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1.14 </w:t>
            </w:r>
          </w:p>
        </w:tc>
        <w:tc>
          <w:tcPr>
            <w:tcW w:w="351" w:type="pct"/>
            <w:vMerge w:val="restart"/>
            <w:shd w:val="clear" w:color="auto" w:fill="auto"/>
            <w:vAlign w:val="center"/>
            <w:hideMark/>
          </w:tcPr>
          <w:p w14:paraId="68E69B94" w14:textId="34A45788" w:rsidR="003E3021" w:rsidRPr="00BB5896" w:rsidRDefault="00E01002" w:rsidP="003E3021">
            <w:pPr>
              <w:pStyle w:val="05"/>
              <w:spacing w:before="0" w:beforeAutospacing="0" w:after="0" w:afterAutospacing="0" w:line="240" w:lineRule="auto"/>
              <w:ind w:left="-24" w:right="-24"/>
              <w:rPr>
                <w:color w:val="000000" w:themeColor="text1"/>
              </w:rPr>
            </w:pPr>
            <w:r w:rsidRPr="00BB5896">
              <w:rPr>
                <w:rFonts w:hint="eastAsia"/>
                <w:color w:val="000000" w:themeColor="text1"/>
              </w:rPr>
              <w:t>碳酸钙循环经济产业园</w:t>
            </w:r>
          </w:p>
        </w:tc>
      </w:tr>
      <w:tr w:rsidR="00BB5896" w:rsidRPr="00BB5896" w14:paraId="5EC033A5" w14:textId="77777777" w:rsidTr="00A37DDC">
        <w:trPr>
          <w:cantSplit/>
          <w:trHeight w:val="413"/>
        </w:trPr>
        <w:tc>
          <w:tcPr>
            <w:tcW w:w="220" w:type="pct"/>
            <w:shd w:val="clear" w:color="auto" w:fill="auto"/>
            <w:noWrap/>
            <w:vAlign w:val="center"/>
            <w:hideMark/>
          </w:tcPr>
          <w:p w14:paraId="6DDEF00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2 </w:t>
            </w:r>
          </w:p>
        </w:tc>
        <w:tc>
          <w:tcPr>
            <w:tcW w:w="458" w:type="pct"/>
            <w:shd w:val="clear" w:color="auto" w:fill="auto"/>
            <w:noWrap/>
            <w:vAlign w:val="center"/>
            <w:hideMark/>
          </w:tcPr>
          <w:p w14:paraId="1CABA38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后方陆域区</w:t>
            </w:r>
          </w:p>
        </w:tc>
        <w:tc>
          <w:tcPr>
            <w:tcW w:w="243" w:type="pct"/>
            <w:shd w:val="clear" w:color="auto" w:fill="auto"/>
            <w:noWrap/>
            <w:vAlign w:val="center"/>
            <w:hideMark/>
          </w:tcPr>
          <w:p w14:paraId="7FAE0BB2"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0.17 </w:t>
            </w:r>
          </w:p>
        </w:tc>
        <w:tc>
          <w:tcPr>
            <w:tcW w:w="228" w:type="pct"/>
            <w:shd w:val="clear" w:color="auto" w:fill="auto"/>
            <w:vAlign w:val="center"/>
            <w:hideMark/>
          </w:tcPr>
          <w:p w14:paraId="5303A3B3"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5.60 </w:t>
            </w:r>
          </w:p>
        </w:tc>
        <w:tc>
          <w:tcPr>
            <w:tcW w:w="225" w:type="pct"/>
            <w:shd w:val="clear" w:color="auto" w:fill="auto"/>
            <w:noWrap/>
            <w:vAlign w:val="center"/>
            <w:hideMark/>
          </w:tcPr>
          <w:p w14:paraId="4DABE391"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32" w:type="pct"/>
            <w:shd w:val="clear" w:color="auto" w:fill="auto"/>
            <w:noWrap/>
            <w:vAlign w:val="center"/>
            <w:hideMark/>
          </w:tcPr>
          <w:p w14:paraId="56460DD6"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0.01</w:t>
            </w:r>
            <w:r w:rsidRPr="00BB5896">
              <w:rPr>
                <w:color w:val="000000" w:themeColor="text1"/>
              </w:rPr>
              <w:t xml:space="preserve">　</w:t>
            </w:r>
          </w:p>
        </w:tc>
        <w:tc>
          <w:tcPr>
            <w:tcW w:w="247" w:type="pct"/>
            <w:shd w:val="clear" w:color="auto" w:fill="auto"/>
            <w:noWrap/>
            <w:vAlign w:val="center"/>
            <w:hideMark/>
          </w:tcPr>
          <w:p w14:paraId="588DB49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5.78 </w:t>
            </w:r>
          </w:p>
        </w:tc>
        <w:tc>
          <w:tcPr>
            <w:tcW w:w="246" w:type="pct"/>
            <w:shd w:val="clear" w:color="auto" w:fill="auto"/>
            <w:noWrap/>
            <w:vAlign w:val="center"/>
            <w:hideMark/>
          </w:tcPr>
          <w:p w14:paraId="4F56DE20"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0.19 </w:t>
            </w:r>
          </w:p>
        </w:tc>
        <w:tc>
          <w:tcPr>
            <w:tcW w:w="294" w:type="pct"/>
            <w:shd w:val="clear" w:color="auto" w:fill="auto"/>
            <w:noWrap/>
            <w:vAlign w:val="center"/>
            <w:hideMark/>
          </w:tcPr>
          <w:p w14:paraId="52944B77"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0.25 </w:t>
            </w:r>
          </w:p>
        </w:tc>
        <w:tc>
          <w:tcPr>
            <w:tcW w:w="246" w:type="pct"/>
            <w:shd w:val="clear" w:color="auto" w:fill="auto"/>
            <w:noWrap/>
            <w:vAlign w:val="center"/>
            <w:hideMark/>
          </w:tcPr>
          <w:p w14:paraId="1E1FE5E8"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0.44 </w:t>
            </w:r>
          </w:p>
        </w:tc>
        <w:tc>
          <w:tcPr>
            <w:tcW w:w="245" w:type="pct"/>
            <w:shd w:val="clear" w:color="auto" w:fill="auto"/>
            <w:vAlign w:val="center"/>
            <w:hideMark/>
          </w:tcPr>
          <w:p w14:paraId="48C3A84F"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0.02 </w:t>
            </w:r>
          </w:p>
        </w:tc>
        <w:tc>
          <w:tcPr>
            <w:tcW w:w="392" w:type="pct"/>
            <w:shd w:val="clear" w:color="auto" w:fill="auto"/>
            <w:vAlign w:val="center"/>
            <w:hideMark/>
          </w:tcPr>
          <w:p w14:paraId="151CACE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码头前沿表土剥离</w:t>
            </w:r>
          </w:p>
        </w:tc>
        <w:tc>
          <w:tcPr>
            <w:tcW w:w="294" w:type="pct"/>
            <w:shd w:val="clear" w:color="auto" w:fill="auto"/>
            <w:vAlign w:val="center"/>
            <w:hideMark/>
          </w:tcPr>
          <w:p w14:paraId="0822CBDB"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392" w:type="pct"/>
            <w:shd w:val="clear" w:color="auto" w:fill="auto"/>
            <w:vAlign w:val="center"/>
            <w:hideMark/>
          </w:tcPr>
          <w:p w14:paraId="39F3362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52" w:type="pct"/>
            <w:shd w:val="clear" w:color="auto" w:fill="auto"/>
            <w:vAlign w:val="center"/>
            <w:hideMark/>
          </w:tcPr>
          <w:p w14:paraId="427216D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190" w:type="pct"/>
            <w:vMerge/>
            <w:vAlign w:val="center"/>
            <w:hideMark/>
          </w:tcPr>
          <w:p w14:paraId="2DE4172B" w14:textId="77777777" w:rsidR="003E3021" w:rsidRPr="00BB5896" w:rsidRDefault="003E3021" w:rsidP="003E3021">
            <w:pPr>
              <w:pStyle w:val="05"/>
              <w:spacing w:before="0" w:beforeAutospacing="0" w:after="0" w:afterAutospacing="0" w:line="240" w:lineRule="auto"/>
              <w:ind w:left="-24" w:right="-24"/>
              <w:rPr>
                <w:color w:val="000000" w:themeColor="text1"/>
              </w:rPr>
            </w:pPr>
          </w:p>
        </w:tc>
        <w:tc>
          <w:tcPr>
            <w:tcW w:w="245" w:type="pct"/>
            <w:shd w:val="clear" w:color="auto" w:fill="auto"/>
            <w:noWrap/>
            <w:vAlign w:val="center"/>
            <w:hideMark/>
          </w:tcPr>
          <w:p w14:paraId="2259A244"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5.36 </w:t>
            </w:r>
          </w:p>
        </w:tc>
        <w:tc>
          <w:tcPr>
            <w:tcW w:w="351" w:type="pct"/>
            <w:vMerge/>
            <w:vAlign w:val="center"/>
            <w:hideMark/>
          </w:tcPr>
          <w:p w14:paraId="63B2D5C8" w14:textId="77777777" w:rsidR="003E3021" w:rsidRPr="00BB5896" w:rsidRDefault="003E3021" w:rsidP="003E3021">
            <w:pPr>
              <w:widowControl/>
              <w:ind w:firstLine="480"/>
              <w:jc w:val="left"/>
              <w:rPr>
                <w:rFonts w:eastAsia="仿宋_GB2312"/>
                <w:color w:val="000000" w:themeColor="text1"/>
                <w:szCs w:val="21"/>
              </w:rPr>
            </w:pPr>
          </w:p>
        </w:tc>
      </w:tr>
      <w:tr w:rsidR="00BB5896" w:rsidRPr="00BB5896" w14:paraId="4365C1BB" w14:textId="77777777" w:rsidTr="002F263D">
        <w:trPr>
          <w:cantSplit/>
          <w:trHeight w:val="340"/>
        </w:trPr>
        <w:tc>
          <w:tcPr>
            <w:tcW w:w="678" w:type="pct"/>
            <w:gridSpan w:val="2"/>
            <w:shd w:val="clear" w:color="auto" w:fill="auto"/>
            <w:noWrap/>
            <w:vAlign w:val="center"/>
            <w:hideMark/>
          </w:tcPr>
          <w:p w14:paraId="0E8A208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合计</w:t>
            </w:r>
          </w:p>
        </w:tc>
        <w:tc>
          <w:tcPr>
            <w:tcW w:w="243" w:type="pct"/>
            <w:shd w:val="clear" w:color="auto" w:fill="auto"/>
            <w:noWrap/>
            <w:vAlign w:val="center"/>
            <w:hideMark/>
          </w:tcPr>
          <w:p w14:paraId="640F925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0.19 </w:t>
            </w:r>
          </w:p>
        </w:tc>
        <w:tc>
          <w:tcPr>
            <w:tcW w:w="228" w:type="pct"/>
            <w:shd w:val="clear" w:color="auto" w:fill="auto"/>
            <w:noWrap/>
            <w:vAlign w:val="center"/>
            <w:hideMark/>
          </w:tcPr>
          <w:p w14:paraId="446F157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6.77 </w:t>
            </w:r>
          </w:p>
        </w:tc>
        <w:tc>
          <w:tcPr>
            <w:tcW w:w="225" w:type="pct"/>
            <w:shd w:val="clear" w:color="auto" w:fill="auto"/>
            <w:noWrap/>
            <w:vAlign w:val="center"/>
            <w:hideMark/>
          </w:tcPr>
          <w:p w14:paraId="7498211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0.15 </w:t>
            </w:r>
          </w:p>
        </w:tc>
        <w:tc>
          <w:tcPr>
            <w:tcW w:w="232" w:type="pct"/>
            <w:shd w:val="clear" w:color="auto" w:fill="auto"/>
            <w:noWrap/>
            <w:vAlign w:val="center"/>
            <w:hideMark/>
          </w:tcPr>
          <w:p w14:paraId="0B3B6B65"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0.01</w:t>
            </w:r>
          </w:p>
        </w:tc>
        <w:tc>
          <w:tcPr>
            <w:tcW w:w="247" w:type="pct"/>
            <w:shd w:val="clear" w:color="auto" w:fill="auto"/>
            <w:noWrap/>
            <w:vAlign w:val="center"/>
            <w:hideMark/>
          </w:tcPr>
          <w:p w14:paraId="0193BFF6"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7.12 </w:t>
            </w:r>
          </w:p>
        </w:tc>
        <w:tc>
          <w:tcPr>
            <w:tcW w:w="246" w:type="pct"/>
            <w:shd w:val="clear" w:color="auto" w:fill="auto"/>
            <w:noWrap/>
            <w:vAlign w:val="center"/>
            <w:hideMark/>
          </w:tcPr>
          <w:p w14:paraId="1C37F1A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0.19 </w:t>
            </w:r>
          </w:p>
        </w:tc>
        <w:tc>
          <w:tcPr>
            <w:tcW w:w="294" w:type="pct"/>
            <w:shd w:val="clear" w:color="auto" w:fill="auto"/>
            <w:noWrap/>
            <w:vAlign w:val="center"/>
            <w:hideMark/>
          </w:tcPr>
          <w:p w14:paraId="293F1AE5"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0.43 </w:t>
            </w:r>
          </w:p>
        </w:tc>
        <w:tc>
          <w:tcPr>
            <w:tcW w:w="246" w:type="pct"/>
            <w:shd w:val="clear" w:color="auto" w:fill="auto"/>
            <w:noWrap/>
            <w:vAlign w:val="center"/>
            <w:hideMark/>
          </w:tcPr>
          <w:p w14:paraId="74F78623"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0.62</w:t>
            </w:r>
          </w:p>
        </w:tc>
        <w:tc>
          <w:tcPr>
            <w:tcW w:w="245" w:type="pct"/>
            <w:shd w:val="clear" w:color="auto" w:fill="auto"/>
            <w:noWrap/>
            <w:vAlign w:val="center"/>
            <w:hideMark/>
          </w:tcPr>
          <w:p w14:paraId="56E1E516"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0.02 </w:t>
            </w:r>
          </w:p>
        </w:tc>
        <w:tc>
          <w:tcPr>
            <w:tcW w:w="392" w:type="pct"/>
            <w:shd w:val="clear" w:color="auto" w:fill="auto"/>
            <w:noWrap/>
            <w:vAlign w:val="center"/>
            <w:hideMark/>
          </w:tcPr>
          <w:p w14:paraId="331E62AC"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94" w:type="pct"/>
            <w:shd w:val="clear" w:color="auto" w:fill="auto"/>
            <w:noWrap/>
            <w:vAlign w:val="center"/>
            <w:hideMark/>
          </w:tcPr>
          <w:p w14:paraId="2FBC269E"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0.02 </w:t>
            </w:r>
          </w:p>
        </w:tc>
        <w:tc>
          <w:tcPr>
            <w:tcW w:w="392" w:type="pct"/>
            <w:shd w:val="clear" w:color="auto" w:fill="auto"/>
            <w:noWrap/>
            <w:vAlign w:val="center"/>
            <w:hideMark/>
          </w:tcPr>
          <w:p w14:paraId="602255D6"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252" w:type="pct"/>
            <w:shd w:val="clear" w:color="auto" w:fill="auto"/>
            <w:noWrap/>
            <w:vAlign w:val="center"/>
            <w:hideMark/>
          </w:tcPr>
          <w:p w14:paraId="2043D5CD"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 xml:space="preserve">　</w:t>
            </w:r>
          </w:p>
        </w:tc>
        <w:tc>
          <w:tcPr>
            <w:tcW w:w="190" w:type="pct"/>
            <w:vMerge/>
            <w:vAlign w:val="center"/>
            <w:hideMark/>
          </w:tcPr>
          <w:p w14:paraId="656DD1E4" w14:textId="77777777" w:rsidR="003E3021" w:rsidRPr="00BB5896" w:rsidRDefault="003E3021" w:rsidP="003E3021">
            <w:pPr>
              <w:pStyle w:val="05"/>
              <w:spacing w:before="0" w:beforeAutospacing="0" w:after="0" w:afterAutospacing="0" w:line="240" w:lineRule="auto"/>
              <w:ind w:left="-24" w:right="-24"/>
              <w:rPr>
                <w:color w:val="000000" w:themeColor="text1"/>
              </w:rPr>
            </w:pPr>
          </w:p>
        </w:tc>
        <w:tc>
          <w:tcPr>
            <w:tcW w:w="245" w:type="pct"/>
            <w:shd w:val="clear" w:color="auto" w:fill="auto"/>
            <w:noWrap/>
            <w:vAlign w:val="center"/>
            <w:hideMark/>
          </w:tcPr>
          <w:p w14:paraId="411A0F6A" w14:textId="77777777" w:rsidR="003E3021" w:rsidRPr="00BB5896" w:rsidRDefault="003E3021" w:rsidP="003E3021">
            <w:pPr>
              <w:pStyle w:val="05"/>
              <w:spacing w:before="0" w:beforeAutospacing="0" w:after="0" w:afterAutospacing="0" w:line="240" w:lineRule="auto"/>
              <w:ind w:left="-24" w:right="-24"/>
              <w:rPr>
                <w:color w:val="000000" w:themeColor="text1"/>
              </w:rPr>
            </w:pPr>
            <w:r w:rsidRPr="00BB5896">
              <w:rPr>
                <w:color w:val="000000" w:themeColor="text1"/>
              </w:rPr>
              <w:t>6.50</w:t>
            </w:r>
          </w:p>
        </w:tc>
        <w:tc>
          <w:tcPr>
            <w:tcW w:w="351" w:type="pct"/>
            <w:vMerge/>
            <w:vAlign w:val="center"/>
            <w:hideMark/>
          </w:tcPr>
          <w:p w14:paraId="1FCE2B74" w14:textId="77777777" w:rsidR="003E3021" w:rsidRPr="00BB5896" w:rsidRDefault="003E3021" w:rsidP="003E3021">
            <w:pPr>
              <w:widowControl/>
              <w:ind w:firstLine="480"/>
              <w:jc w:val="left"/>
              <w:rPr>
                <w:rFonts w:eastAsia="仿宋_GB2312"/>
                <w:color w:val="000000" w:themeColor="text1"/>
                <w:szCs w:val="21"/>
              </w:rPr>
            </w:pPr>
          </w:p>
        </w:tc>
      </w:tr>
      <w:tr w:rsidR="00BB5896" w:rsidRPr="00BB5896" w14:paraId="76FE0DAD" w14:textId="77777777" w:rsidTr="00A37DDC">
        <w:trPr>
          <w:cantSplit/>
          <w:trHeight w:val="340"/>
        </w:trPr>
        <w:tc>
          <w:tcPr>
            <w:tcW w:w="5000" w:type="pct"/>
            <w:gridSpan w:val="18"/>
            <w:shd w:val="clear" w:color="auto" w:fill="auto"/>
            <w:noWrap/>
            <w:vAlign w:val="center"/>
          </w:tcPr>
          <w:p w14:paraId="3A7A0AD3" w14:textId="3155D305" w:rsidR="00165D52" w:rsidRPr="00BB5896" w:rsidRDefault="005622F0" w:rsidP="00E01002">
            <w:pPr>
              <w:spacing w:line="240" w:lineRule="auto"/>
              <w:ind w:firstLineChars="0" w:firstLine="0"/>
              <w:rPr>
                <w:color w:val="000000" w:themeColor="text1"/>
                <w:sz w:val="18"/>
                <w:szCs w:val="18"/>
              </w:rPr>
            </w:pPr>
            <w:r w:rsidRPr="00BB5896">
              <w:rPr>
                <w:rFonts w:hint="eastAsia"/>
                <w:color w:val="000000" w:themeColor="text1"/>
                <w:sz w:val="18"/>
                <w:szCs w:val="18"/>
              </w:rPr>
              <w:t>注</w:t>
            </w:r>
            <w:r w:rsidR="00BE61A3" w:rsidRPr="00BB5896">
              <w:rPr>
                <w:color w:val="000000" w:themeColor="text1"/>
                <w:sz w:val="18"/>
                <w:szCs w:val="18"/>
              </w:rPr>
              <w:t>：</w:t>
            </w:r>
            <w:r w:rsidR="00BE61A3" w:rsidRPr="00BB5896">
              <w:rPr>
                <w:color w:val="000000" w:themeColor="text1"/>
                <w:sz w:val="18"/>
                <w:szCs w:val="18"/>
              </w:rPr>
              <w:t>1</w:t>
            </w:r>
            <w:r w:rsidR="00E12D34" w:rsidRPr="00BB5896">
              <w:rPr>
                <w:rFonts w:hint="eastAsia"/>
                <w:color w:val="000000" w:themeColor="text1"/>
                <w:sz w:val="18"/>
                <w:szCs w:val="18"/>
              </w:rPr>
              <w:t>.</w:t>
            </w:r>
            <w:r w:rsidR="00BE61A3" w:rsidRPr="00BB5896">
              <w:rPr>
                <w:color w:val="000000" w:themeColor="text1"/>
                <w:sz w:val="18"/>
                <w:szCs w:val="18"/>
              </w:rPr>
              <w:t>表中数据均为换算后的自然方，换算系数为自然方为</w:t>
            </w:r>
            <w:r w:rsidR="00BE61A3" w:rsidRPr="00BB5896">
              <w:rPr>
                <w:color w:val="000000" w:themeColor="text1"/>
                <w:sz w:val="18"/>
                <w:szCs w:val="18"/>
              </w:rPr>
              <w:t>1.0</w:t>
            </w:r>
            <w:r w:rsidR="00BE61A3" w:rsidRPr="00BB5896">
              <w:rPr>
                <w:color w:val="000000" w:themeColor="text1"/>
                <w:sz w:val="18"/>
                <w:szCs w:val="18"/>
              </w:rPr>
              <w:t>，松散系数为</w:t>
            </w:r>
            <w:r w:rsidR="00BE61A3" w:rsidRPr="00BB5896">
              <w:rPr>
                <w:color w:val="000000" w:themeColor="text1"/>
                <w:sz w:val="18"/>
                <w:szCs w:val="18"/>
              </w:rPr>
              <w:t>1.35</w:t>
            </w:r>
            <w:r w:rsidR="00BE61A3" w:rsidRPr="00BB5896">
              <w:rPr>
                <w:color w:val="000000" w:themeColor="text1"/>
                <w:sz w:val="18"/>
                <w:szCs w:val="18"/>
              </w:rPr>
              <w:t>，压实系数为</w:t>
            </w:r>
            <w:r w:rsidR="00BE61A3" w:rsidRPr="00BB5896">
              <w:rPr>
                <w:color w:val="000000" w:themeColor="text1"/>
                <w:sz w:val="18"/>
                <w:szCs w:val="18"/>
              </w:rPr>
              <w:t>0.85</w:t>
            </w:r>
            <w:r w:rsidR="00BE61A3" w:rsidRPr="00BB5896">
              <w:rPr>
                <w:color w:val="000000" w:themeColor="text1"/>
                <w:sz w:val="18"/>
                <w:szCs w:val="18"/>
              </w:rPr>
              <w:t>；</w:t>
            </w:r>
            <w:r w:rsidR="00BE61A3" w:rsidRPr="00BB5896">
              <w:rPr>
                <w:color w:val="000000" w:themeColor="text1"/>
                <w:sz w:val="18"/>
                <w:szCs w:val="18"/>
              </w:rPr>
              <w:t>2</w:t>
            </w:r>
            <w:r w:rsidR="00BE61A3" w:rsidRPr="00BB5896">
              <w:rPr>
                <w:color w:val="000000" w:themeColor="text1"/>
                <w:sz w:val="18"/>
                <w:szCs w:val="18"/>
              </w:rPr>
              <w:t>、挖方</w:t>
            </w:r>
            <w:r w:rsidR="00BE61A3" w:rsidRPr="00BB5896">
              <w:rPr>
                <w:color w:val="000000" w:themeColor="text1"/>
                <w:sz w:val="18"/>
                <w:szCs w:val="18"/>
              </w:rPr>
              <w:t>+</w:t>
            </w:r>
            <w:r w:rsidR="00BE61A3" w:rsidRPr="00BB5896">
              <w:rPr>
                <w:color w:val="000000" w:themeColor="text1"/>
                <w:sz w:val="18"/>
                <w:szCs w:val="18"/>
              </w:rPr>
              <w:t>调入</w:t>
            </w:r>
            <w:r w:rsidR="00BE61A3" w:rsidRPr="00BB5896">
              <w:rPr>
                <w:color w:val="000000" w:themeColor="text1"/>
                <w:sz w:val="18"/>
                <w:szCs w:val="18"/>
              </w:rPr>
              <w:t>+</w:t>
            </w:r>
            <w:r w:rsidR="00BE61A3" w:rsidRPr="00BB5896">
              <w:rPr>
                <w:color w:val="000000" w:themeColor="text1"/>
                <w:sz w:val="18"/>
                <w:szCs w:val="18"/>
              </w:rPr>
              <w:t>外借</w:t>
            </w:r>
            <w:r w:rsidR="00BE61A3" w:rsidRPr="00BB5896">
              <w:rPr>
                <w:color w:val="000000" w:themeColor="text1"/>
                <w:sz w:val="18"/>
                <w:szCs w:val="18"/>
              </w:rPr>
              <w:t>=</w:t>
            </w:r>
            <w:r w:rsidR="00BE61A3" w:rsidRPr="00BB5896">
              <w:rPr>
                <w:color w:val="000000" w:themeColor="text1"/>
                <w:sz w:val="18"/>
                <w:szCs w:val="18"/>
              </w:rPr>
              <w:t>回填</w:t>
            </w:r>
            <w:r w:rsidR="00BE61A3" w:rsidRPr="00BB5896">
              <w:rPr>
                <w:color w:val="000000" w:themeColor="text1"/>
                <w:sz w:val="18"/>
                <w:szCs w:val="18"/>
              </w:rPr>
              <w:t>+</w:t>
            </w:r>
            <w:r w:rsidR="00BE61A3" w:rsidRPr="00BB5896">
              <w:rPr>
                <w:color w:val="000000" w:themeColor="text1"/>
                <w:sz w:val="18"/>
                <w:szCs w:val="18"/>
              </w:rPr>
              <w:t>余方</w:t>
            </w:r>
            <w:r w:rsidR="00BE61A3" w:rsidRPr="00BB5896">
              <w:rPr>
                <w:color w:val="000000" w:themeColor="text1"/>
                <w:sz w:val="18"/>
                <w:szCs w:val="18"/>
              </w:rPr>
              <w:t>+</w:t>
            </w:r>
            <w:r w:rsidR="00BE61A3" w:rsidRPr="00BB5896">
              <w:rPr>
                <w:color w:val="000000" w:themeColor="text1"/>
                <w:sz w:val="18"/>
                <w:szCs w:val="18"/>
              </w:rPr>
              <w:t>弃方</w:t>
            </w:r>
            <w:r w:rsidR="00BE61A3" w:rsidRPr="00BB5896">
              <w:rPr>
                <w:color w:val="000000" w:themeColor="text1"/>
                <w:sz w:val="18"/>
                <w:szCs w:val="18"/>
              </w:rPr>
              <w:t>+</w:t>
            </w:r>
            <w:r w:rsidR="00BE61A3" w:rsidRPr="00BB5896">
              <w:rPr>
                <w:color w:val="000000" w:themeColor="text1"/>
                <w:sz w:val="18"/>
                <w:szCs w:val="18"/>
              </w:rPr>
              <w:t>调出</w:t>
            </w:r>
            <w:r w:rsidR="00A37DDC" w:rsidRPr="00BB5896">
              <w:rPr>
                <w:rFonts w:hint="eastAsia"/>
                <w:color w:val="000000" w:themeColor="text1"/>
                <w:sz w:val="18"/>
                <w:szCs w:val="18"/>
              </w:rPr>
              <w:t>。</w:t>
            </w:r>
          </w:p>
        </w:tc>
      </w:tr>
    </w:tbl>
    <w:p w14:paraId="110C65CC" w14:textId="5E327D1D" w:rsidR="00770764" w:rsidRPr="00BB5896" w:rsidRDefault="002F263D" w:rsidP="007B1C1F">
      <w:pPr>
        <w:spacing w:beforeLines="50" w:before="163"/>
        <w:ind w:firstLineChars="0" w:firstLine="0"/>
        <w:jc w:val="center"/>
        <w:rPr>
          <w:color w:val="000000" w:themeColor="text1"/>
          <w:kern w:val="2"/>
        </w:rPr>
      </w:pPr>
      <w:r w:rsidRPr="00BB5896">
        <w:rPr>
          <w:noProof/>
          <w:color w:val="000000" w:themeColor="text1"/>
        </w:rPr>
        <w:drawing>
          <wp:inline distT="0" distB="0" distL="0" distR="0" wp14:anchorId="59F6C2DD" wp14:editId="22DB9D69">
            <wp:extent cx="4933950" cy="2771775"/>
            <wp:effectExtent l="0" t="0" r="0" b="9525"/>
            <wp:docPr id="359" name="图片 359" descr="社交网站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社交网站的手机截图&#10;&#10;描述已自动生成"/>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33950" cy="2771775"/>
                    </a:xfrm>
                    <a:prstGeom prst="rect">
                      <a:avLst/>
                    </a:prstGeom>
                    <a:noFill/>
                    <a:ln>
                      <a:noFill/>
                    </a:ln>
                  </pic:spPr>
                </pic:pic>
              </a:graphicData>
            </a:graphic>
          </wp:inline>
        </w:drawing>
      </w:r>
    </w:p>
    <w:p w14:paraId="23AA062C" w14:textId="704DE663" w:rsidR="003E3021" w:rsidRPr="00BB5896" w:rsidRDefault="003E3021" w:rsidP="007B69C6">
      <w:pPr>
        <w:spacing w:line="240" w:lineRule="auto"/>
        <w:ind w:firstLineChars="0" w:firstLine="0"/>
        <w:jc w:val="center"/>
        <w:rPr>
          <w:b/>
          <w:color w:val="000000" w:themeColor="text1"/>
          <w:sz w:val="21"/>
          <w:szCs w:val="21"/>
        </w:rPr>
        <w:sectPr w:rsidR="003E3021" w:rsidRPr="00BB5896" w:rsidSect="00C24E2E">
          <w:headerReference w:type="default" r:id="rId76"/>
          <w:pgSz w:w="16838" w:h="11906" w:orient="landscape"/>
          <w:pgMar w:top="1332" w:right="1418" w:bottom="1503" w:left="1418" w:header="851" w:footer="964" w:gutter="0"/>
          <w:cols w:space="720"/>
          <w:docGrid w:type="lines" w:linePitch="326"/>
        </w:sectPr>
      </w:pPr>
      <w:r w:rsidRPr="00BB5896">
        <w:rPr>
          <w:rFonts w:hint="eastAsia"/>
          <w:b/>
          <w:color w:val="000000" w:themeColor="text1"/>
          <w:sz w:val="21"/>
          <w:szCs w:val="21"/>
        </w:rPr>
        <w:t>图</w:t>
      </w:r>
      <w:r w:rsidRPr="00BB5896">
        <w:rPr>
          <w:rFonts w:hint="eastAsia"/>
          <w:b/>
          <w:color w:val="000000" w:themeColor="text1"/>
          <w:sz w:val="21"/>
          <w:szCs w:val="21"/>
        </w:rPr>
        <w:t>2.1</w:t>
      </w:r>
      <w:r w:rsidR="00741436" w:rsidRPr="00BB5896">
        <w:rPr>
          <w:rFonts w:hint="eastAsia"/>
          <w:b/>
          <w:color w:val="000000" w:themeColor="text1"/>
          <w:sz w:val="21"/>
          <w:szCs w:val="21"/>
        </w:rPr>
        <w:t>.4</w:t>
      </w:r>
      <w:r w:rsidR="00ED06FE" w:rsidRPr="00BB5896">
        <w:rPr>
          <w:rFonts w:hint="eastAsia"/>
          <w:b/>
          <w:color w:val="000000" w:themeColor="text1"/>
          <w:sz w:val="21"/>
          <w:szCs w:val="21"/>
        </w:rPr>
        <w:t>-</w:t>
      </w:r>
      <w:r w:rsidR="00741436" w:rsidRPr="00BB5896">
        <w:rPr>
          <w:rFonts w:hint="eastAsia"/>
          <w:b/>
          <w:color w:val="000000" w:themeColor="text1"/>
          <w:sz w:val="21"/>
          <w:szCs w:val="21"/>
        </w:rPr>
        <w:t>1</w:t>
      </w:r>
      <w:r w:rsidRPr="00BB5896">
        <w:rPr>
          <w:rFonts w:hint="eastAsia"/>
          <w:b/>
          <w:color w:val="000000" w:themeColor="text1"/>
          <w:sz w:val="21"/>
          <w:szCs w:val="21"/>
        </w:rPr>
        <w:t xml:space="preserve"> </w:t>
      </w:r>
      <w:r w:rsidRPr="00BB5896">
        <w:rPr>
          <w:rFonts w:hint="eastAsia"/>
          <w:b/>
          <w:color w:val="000000" w:themeColor="text1"/>
          <w:sz w:val="21"/>
          <w:szCs w:val="21"/>
        </w:rPr>
        <w:t>土石方平衡图</w:t>
      </w:r>
      <w:r w:rsidR="003C1E23" w:rsidRPr="00BB5896">
        <w:rPr>
          <w:rFonts w:hint="eastAsia"/>
          <w:b/>
          <w:color w:val="000000" w:themeColor="text1"/>
          <w:sz w:val="21"/>
          <w:szCs w:val="21"/>
        </w:rPr>
        <w:t>（单位：万</w:t>
      </w:r>
      <w:r w:rsidR="003C1E23" w:rsidRPr="00BB5896">
        <w:rPr>
          <w:rFonts w:hint="eastAsia"/>
          <w:b/>
          <w:color w:val="000000" w:themeColor="text1"/>
          <w:sz w:val="21"/>
          <w:szCs w:val="21"/>
        </w:rPr>
        <w:t>m</w:t>
      </w:r>
      <w:r w:rsidR="003C1E23" w:rsidRPr="00BB5896">
        <w:rPr>
          <w:rFonts w:hint="eastAsia"/>
          <w:b/>
          <w:color w:val="000000" w:themeColor="text1"/>
          <w:sz w:val="21"/>
          <w:szCs w:val="21"/>
          <w:vertAlign w:val="superscript"/>
        </w:rPr>
        <w:t>3</w:t>
      </w:r>
      <w:r w:rsidR="003C1E23" w:rsidRPr="00BB5896">
        <w:rPr>
          <w:rFonts w:hint="eastAsia"/>
          <w:b/>
          <w:color w:val="000000" w:themeColor="text1"/>
          <w:sz w:val="21"/>
          <w:szCs w:val="21"/>
        </w:rPr>
        <w:t>）</w:t>
      </w:r>
    </w:p>
    <w:p w14:paraId="4CBB8F44"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.1.</w:t>
      </w:r>
      <w:r w:rsidRPr="00BB5896">
        <w:rPr>
          <w:rFonts w:hint="eastAsia"/>
          <w:color w:val="000000" w:themeColor="text1"/>
        </w:rPr>
        <w:t>5</w:t>
      </w:r>
      <w:r w:rsidRPr="00BB5896">
        <w:rPr>
          <w:color w:val="000000" w:themeColor="text1"/>
        </w:rPr>
        <w:t xml:space="preserve"> </w:t>
      </w:r>
      <w:r w:rsidRPr="00BB5896">
        <w:rPr>
          <w:color w:val="000000" w:themeColor="text1"/>
        </w:rPr>
        <w:t>施工流程</w:t>
      </w:r>
    </w:p>
    <w:p w14:paraId="5273EFE8" w14:textId="77777777" w:rsidR="008B508A" w:rsidRPr="00BB5896" w:rsidRDefault="008B508A" w:rsidP="009D5722">
      <w:pPr>
        <w:spacing w:line="500" w:lineRule="exact"/>
        <w:ind w:firstLine="482"/>
        <w:rPr>
          <w:b/>
          <w:bCs/>
          <w:color w:val="000000" w:themeColor="text1"/>
        </w:rPr>
      </w:pPr>
      <w:r w:rsidRPr="00BB5896">
        <w:rPr>
          <w:b/>
          <w:bCs/>
          <w:color w:val="000000" w:themeColor="text1"/>
        </w:rPr>
        <w:t>（</w:t>
      </w:r>
      <w:r w:rsidRPr="00BB5896">
        <w:rPr>
          <w:b/>
          <w:bCs/>
          <w:color w:val="000000" w:themeColor="text1"/>
        </w:rPr>
        <w:t>1</w:t>
      </w:r>
      <w:r w:rsidRPr="00BB5896">
        <w:rPr>
          <w:b/>
          <w:bCs/>
          <w:color w:val="000000" w:themeColor="text1"/>
        </w:rPr>
        <w:t>）施工条件</w:t>
      </w:r>
    </w:p>
    <w:p w14:paraId="44C766B5" w14:textId="77777777" w:rsidR="008B508A" w:rsidRPr="00BB5896" w:rsidRDefault="008B508A" w:rsidP="009D5722">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Pr="00BB5896">
        <w:rPr>
          <w:color w:val="000000" w:themeColor="text1"/>
        </w:rPr>
        <w:t>武宣县地处低纬度，北回归线横贯县境南部，属亚热带季风气候区，气候温暖，雨量充沛。除洪水期水下施工较困难外，陆上施工可全年进行。</w:t>
      </w:r>
    </w:p>
    <w:p w14:paraId="22C97A5D" w14:textId="77777777" w:rsidR="008C04BB" w:rsidRPr="00BB5896" w:rsidRDefault="008B508A" w:rsidP="009D5722">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Pr="00BB5896">
        <w:rPr>
          <w:color w:val="000000" w:themeColor="text1"/>
        </w:rPr>
        <w:t>武宣县东邻桂平市，南靠贵港市，西接来宾市，北接柳州市，与象州、金秀交界。</w:t>
      </w:r>
    </w:p>
    <w:p w14:paraId="30BBF5E9" w14:textId="2A087DA9" w:rsidR="008B508A" w:rsidRPr="00BB5896" w:rsidRDefault="008B508A" w:rsidP="009D5722">
      <w:pPr>
        <w:spacing w:line="500" w:lineRule="exact"/>
        <w:ind w:firstLine="480"/>
        <w:rPr>
          <w:color w:val="000000" w:themeColor="text1"/>
        </w:rPr>
      </w:pPr>
      <w:r w:rsidRPr="00BB5896">
        <w:rPr>
          <w:color w:val="000000" w:themeColor="text1"/>
        </w:rPr>
        <w:t>武宣港区桐岭四安林场作业区位于来宾市武宣县桐岭镇四安林场、武宣大桥下游约</w:t>
      </w:r>
      <w:r w:rsidRPr="00BB5896">
        <w:rPr>
          <w:color w:val="000000" w:themeColor="text1"/>
        </w:rPr>
        <w:t>13.3</w:t>
      </w:r>
      <w:r w:rsidR="0079130C" w:rsidRPr="00BB5896">
        <w:rPr>
          <w:color w:val="000000" w:themeColor="text1"/>
        </w:rPr>
        <w:t xml:space="preserve"> </w:t>
      </w:r>
      <w:r w:rsidRPr="00BB5896">
        <w:rPr>
          <w:color w:val="000000" w:themeColor="text1"/>
        </w:rPr>
        <w:t>km</w:t>
      </w:r>
      <w:r w:rsidRPr="00BB5896">
        <w:rPr>
          <w:color w:val="000000" w:themeColor="text1"/>
        </w:rPr>
        <w:t>的黔江右岸处，武宣现有国道</w:t>
      </w:r>
      <w:r w:rsidRPr="00BB5896">
        <w:rPr>
          <w:color w:val="000000" w:themeColor="text1"/>
        </w:rPr>
        <w:t>209</w:t>
      </w:r>
      <w:r w:rsidRPr="00BB5896">
        <w:rPr>
          <w:color w:val="000000" w:themeColor="text1"/>
        </w:rPr>
        <w:t>线由北向南从县境内贯穿而过，东南有武平二级公路相接，西面有来武二级公路相连，交通十分方便，陆路运输便捷。本项目位于来宾至桂平之间的黔江河段，水路运输便利。施工队伍、施工物资以及施工机械等均可由陆路、水路运抵工地。水陆交通十分便利，集疏运条件良好。</w:t>
      </w:r>
    </w:p>
    <w:p w14:paraId="35D5C26A" w14:textId="77777777" w:rsidR="008B508A" w:rsidRPr="00BB5896" w:rsidRDefault="008B508A" w:rsidP="009D5722">
      <w:pPr>
        <w:spacing w:line="500" w:lineRule="exact"/>
        <w:ind w:firstLine="480"/>
        <w:rPr>
          <w:color w:val="000000" w:themeColor="text1"/>
        </w:rPr>
      </w:pPr>
      <w:r w:rsidRPr="00BB5896">
        <w:rPr>
          <w:rFonts w:hint="eastAsia"/>
          <w:color w:val="000000" w:themeColor="text1"/>
        </w:rPr>
        <w:t>③</w:t>
      </w:r>
      <w:r w:rsidRPr="00BB5896">
        <w:rPr>
          <w:rFonts w:hint="eastAsia"/>
          <w:color w:val="000000" w:themeColor="text1"/>
        </w:rPr>
        <w:t xml:space="preserve"> </w:t>
      </w:r>
      <w:r w:rsidRPr="00BB5896">
        <w:rPr>
          <w:color w:val="000000" w:themeColor="text1"/>
        </w:rPr>
        <w:t>本项目陆域为现有场地开挖及填筑形成，陆上场地宽阔，河段岸线长，有利于施工场地布置。</w:t>
      </w:r>
    </w:p>
    <w:p w14:paraId="64901D05" w14:textId="77777777" w:rsidR="008B508A" w:rsidRPr="00BB5896" w:rsidRDefault="008B508A" w:rsidP="009D5722">
      <w:pPr>
        <w:spacing w:line="500" w:lineRule="exact"/>
        <w:ind w:firstLine="480"/>
        <w:rPr>
          <w:color w:val="000000" w:themeColor="text1"/>
        </w:rPr>
      </w:pPr>
      <w:r w:rsidRPr="00BB5896">
        <w:rPr>
          <w:rFonts w:hint="eastAsia"/>
          <w:color w:val="000000" w:themeColor="text1"/>
        </w:rPr>
        <w:t>④</w:t>
      </w:r>
      <w:r w:rsidRPr="00BB5896">
        <w:rPr>
          <w:rFonts w:hint="eastAsia"/>
          <w:color w:val="000000" w:themeColor="text1"/>
        </w:rPr>
        <w:t xml:space="preserve"> </w:t>
      </w:r>
      <w:r w:rsidRPr="00BB5896">
        <w:rPr>
          <w:color w:val="000000" w:themeColor="text1"/>
        </w:rPr>
        <w:t>施工用水可以直接抽取河水；施工用电可接后方陆域电源，通信可接入施工场地，用水、用电及通信均很方便。</w:t>
      </w:r>
    </w:p>
    <w:p w14:paraId="07B631B8" w14:textId="0E3B29A6" w:rsidR="008B508A" w:rsidRPr="00BB5896" w:rsidRDefault="008B508A" w:rsidP="009D5722">
      <w:pPr>
        <w:spacing w:line="500" w:lineRule="exact"/>
        <w:ind w:firstLine="480"/>
        <w:rPr>
          <w:color w:val="000000" w:themeColor="text1"/>
        </w:rPr>
      </w:pPr>
      <w:r w:rsidRPr="00BB5896">
        <w:rPr>
          <w:rFonts w:hint="eastAsia"/>
          <w:color w:val="000000" w:themeColor="text1"/>
        </w:rPr>
        <w:t>⑤</w:t>
      </w:r>
      <w:r w:rsidRPr="00BB5896">
        <w:rPr>
          <w:rFonts w:hint="eastAsia"/>
          <w:color w:val="000000" w:themeColor="text1"/>
        </w:rPr>
        <w:t xml:space="preserve"> </w:t>
      </w:r>
      <w:r w:rsidRPr="00BB5896">
        <w:rPr>
          <w:color w:val="000000" w:themeColor="text1"/>
        </w:rPr>
        <w:t>施工场地离武宣县城直线距离约</w:t>
      </w:r>
      <w:r w:rsidRPr="00BB5896">
        <w:rPr>
          <w:color w:val="000000" w:themeColor="text1"/>
        </w:rPr>
        <w:t>8</w:t>
      </w:r>
      <w:r w:rsidR="0079130C" w:rsidRPr="00BB5896">
        <w:rPr>
          <w:color w:val="000000" w:themeColor="text1"/>
        </w:rPr>
        <w:t xml:space="preserve"> </w:t>
      </w:r>
      <w:r w:rsidRPr="00BB5896">
        <w:rPr>
          <w:color w:val="000000" w:themeColor="text1"/>
        </w:rPr>
        <w:t>km</w:t>
      </w:r>
      <w:r w:rsidRPr="00BB5896">
        <w:rPr>
          <w:color w:val="000000" w:themeColor="text1"/>
        </w:rPr>
        <w:t>，工程所需的建筑材料：如块石、砂石骨料可从附近的砂石料场采购运抵现场，钢材、水泥和设备等可从武宣县城区</w:t>
      </w:r>
      <w:r w:rsidR="00F600B4" w:rsidRPr="00BB5896">
        <w:rPr>
          <w:rFonts w:hint="eastAsia"/>
          <w:color w:val="000000" w:themeColor="text1"/>
        </w:rPr>
        <w:t>或是附近的华润水泥有限公司</w:t>
      </w:r>
      <w:r w:rsidRPr="00BB5896">
        <w:rPr>
          <w:color w:val="000000" w:themeColor="text1"/>
        </w:rPr>
        <w:t>购买运至工地。该区域劳动力供应充足，满足施工需要。</w:t>
      </w:r>
    </w:p>
    <w:p w14:paraId="739E1EB5" w14:textId="77777777" w:rsidR="00AD0C5E" w:rsidRPr="00BB5896" w:rsidRDefault="00AD0C5E" w:rsidP="009D5722">
      <w:pPr>
        <w:spacing w:line="500" w:lineRule="exact"/>
        <w:ind w:firstLine="482"/>
        <w:rPr>
          <w:b/>
          <w:bCs/>
          <w:color w:val="000000" w:themeColor="text1"/>
        </w:rPr>
      </w:pPr>
      <w:r w:rsidRPr="00BB5896">
        <w:rPr>
          <w:b/>
          <w:bCs/>
          <w:color w:val="000000" w:themeColor="text1"/>
        </w:rPr>
        <w:t>（</w:t>
      </w:r>
      <w:r w:rsidRPr="00BB5896">
        <w:rPr>
          <w:rFonts w:hint="eastAsia"/>
          <w:b/>
          <w:bCs/>
          <w:color w:val="000000" w:themeColor="text1"/>
        </w:rPr>
        <w:t>2</w:t>
      </w:r>
      <w:r w:rsidRPr="00BB5896">
        <w:rPr>
          <w:b/>
          <w:bCs/>
          <w:color w:val="000000" w:themeColor="text1"/>
        </w:rPr>
        <w:t>）施工</w:t>
      </w:r>
      <w:r w:rsidRPr="00BB5896">
        <w:rPr>
          <w:rFonts w:hint="eastAsia"/>
          <w:b/>
          <w:bCs/>
          <w:color w:val="000000" w:themeColor="text1"/>
        </w:rPr>
        <w:t>方案</w:t>
      </w:r>
    </w:p>
    <w:p w14:paraId="140CEECE" w14:textId="37F3C883" w:rsidR="00AD0C5E" w:rsidRPr="00BB5896" w:rsidRDefault="00AD0C5E" w:rsidP="009D5722">
      <w:pPr>
        <w:spacing w:line="500" w:lineRule="exact"/>
        <w:ind w:firstLine="480"/>
        <w:rPr>
          <w:color w:val="000000" w:themeColor="text1"/>
        </w:rPr>
      </w:pPr>
      <w:r w:rsidRPr="00BB5896">
        <w:rPr>
          <w:color w:val="000000" w:themeColor="text1"/>
        </w:rPr>
        <w:t>根据黔江洪水特性及项目施工期安排，工程码头平台下构及护岸施工主要集中在枯水期</w:t>
      </w:r>
      <w:r w:rsidR="00DE5C80" w:rsidRPr="00BB5896">
        <w:rPr>
          <w:rFonts w:hint="eastAsia"/>
          <w:color w:val="000000" w:themeColor="text1"/>
        </w:rPr>
        <w:t>，</w:t>
      </w:r>
      <w:r w:rsidRPr="00BB5896">
        <w:rPr>
          <w:color w:val="000000" w:themeColor="text1"/>
        </w:rPr>
        <w:t>工程施工洪水导流标准为</w:t>
      </w:r>
      <w:r w:rsidRPr="00BB5896">
        <w:rPr>
          <w:color w:val="000000" w:themeColor="text1"/>
        </w:rPr>
        <w:t>5</w:t>
      </w:r>
      <w:r w:rsidRPr="00BB5896">
        <w:rPr>
          <w:color w:val="000000" w:themeColor="text1"/>
        </w:rPr>
        <w:t>年一遇。</w:t>
      </w:r>
      <w:r w:rsidRPr="00BB5896">
        <w:rPr>
          <w:color w:val="000000" w:themeColor="text1"/>
        </w:rPr>
        <w:t xml:space="preserve"> </w:t>
      </w:r>
    </w:p>
    <w:p w14:paraId="4F3221C9" w14:textId="07CAE837" w:rsidR="00AD0C5E" w:rsidRPr="00BB5896" w:rsidRDefault="00AD0C5E" w:rsidP="009D5722">
      <w:pPr>
        <w:spacing w:line="500" w:lineRule="exact"/>
        <w:ind w:firstLine="480"/>
        <w:rPr>
          <w:color w:val="000000" w:themeColor="text1"/>
        </w:rPr>
      </w:pPr>
      <w:r w:rsidRPr="00BB5896">
        <w:rPr>
          <w:color w:val="000000" w:themeColor="text1"/>
        </w:rPr>
        <w:t>根据广西大藤峡水利枢纽开发有限责任公司关于大藤峡水利枢纽工程各时期蓄水水位资料的复函（桂大藤中函</w:t>
      </w:r>
      <w:r w:rsidRPr="00BB5896">
        <w:rPr>
          <w:rFonts w:asciiTheme="minorEastAsia" w:eastAsiaTheme="minorEastAsia" w:hAnsiTheme="minorEastAsia"/>
          <w:color w:val="000000" w:themeColor="text1"/>
        </w:rPr>
        <w:t>[</w:t>
      </w:r>
      <w:r w:rsidRPr="00BB5896">
        <w:rPr>
          <w:color w:val="000000" w:themeColor="text1"/>
        </w:rPr>
        <w:t>2019</w:t>
      </w:r>
      <w:r w:rsidRPr="00BB5896">
        <w:rPr>
          <w:rFonts w:asciiTheme="minorEastAsia" w:eastAsiaTheme="minorEastAsia" w:hAnsiTheme="minorEastAsia"/>
          <w:color w:val="000000" w:themeColor="text1"/>
        </w:rPr>
        <w:t>]</w:t>
      </w:r>
      <w:r w:rsidRPr="00BB5896">
        <w:rPr>
          <w:color w:val="000000" w:themeColor="text1"/>
        </w:rPr>
        <w:t>180</w:t>
      </w:r>
      <w:r w:rsidRPr="00BB5896">
        <w:rPr>
          <w:color w:val="000000" w:themeColor="text1"/>
        </w:rPr>
        <w:t>号）文：大藤峡一期蓄水计划时间为</w:t>
      </w:r>
      <w:r w:rsidRPr="00BB5896">
        <w:rPr>
          <w:color w:val="000000" w:themeColor="text1"/>
        </w:rPr>
        <w:t>2020</w:t>
      </w:r>
      <w:r w:rsidRPr="00BB5896">
        <w:rPr>
          <w:color w:val="000000" w:themeColor="text1"/>
        </w:rPr>
        <w:t>年</w:t>
      </w:r>
      <w:r w:rsidRPr="00BB5896">
        <w:rPr>
          <w:color w:val="000000" w:themeColor="text1"/>
        </w:rPr>
        <w:t>3</w:t>
      </w:r>
      <w:r w:rsidRPr="00BB5896">
        <w:rPr>
          <w:color w:val="000000" w:themeColor="text1"/>
        </w:rPr>
        <w:t>月</w:t>
      </w:r>
      <w:r w:rsidRPr="00BB5896">
        <w:rPr>
          <w:color w:val="000000" w:themeColor="text1"/>
        </w:rPr>
        <w:t>20</w:t>
      </w:r>
      <w:r w:rsidRPr="00BB5896">
        <w:rPr>
          <w:color w:val="000000" w:themeColor="text1"/>
        </w:rPr>
        <w:t>日，</w:t>
      </w:r>
      <w:r w:rsidRPr="00BB5896">
        <w:rPr>
          <w:color w:val="000000" w:themeColor="text1"/>
        </w:rPr>
        <w:t>4</w:t>
      </w:r>
      <w:r w:rsidRPr="00BB5896">
        <w:rPr>
          <w:color w:val="000000" w:themeColor="text1"/>
        </w:rPr>
        <w:t>月</w:t>
      </w:r>
      <w:r w:rsidRPr="00BB5896">
        <w:rPr>
          <w:color w:val="000000" w:themeColor="text1"/>
        </w:rPr>
        <w:t>30</w:t>
      </w:r>
      <w:r w:rsidRPr="00BB5896">
        <w:rPr>
          <w:color w:val="000000" w:themeColor="text1"/>
        </w:rPr>
        <w:t>日蓄水至最高水位</w:t>
      </w:r>
      <w:r w:rsidRPr="00BB5896">
        <w:rPr>
          <w:color w:val="000000" w:themeColor="text1"/>
        </w:rPr>
        <w:t>52.8</w:t>
      </w:r>
      <w:r w:rsidR="0079130C" w:rsidRPr="00BB5896">
        <w:rPr>
          <w:color w:val="000000" w:themeColor="text1"/>
        </w:rPr>
        <w:t xml:space="preserve"> </w:t>
      </w:r>
      <w:r w:rsidRPr="00BB5896">
        <w:rPr>
          <w:color w:val="000000" w:themeColor="text1"/>
        </w:rPr>
        <w:t>m</w:t>
      </w:r>
      <w:r w:rsidRPr="00BB5896">
        <w:rPr>
          <w:color w:val="000000" w:themeColor="text1"/>
        </w:rPr>
        <w:t>，至</w:t>
      </w:r>
      <w:r w:rsidRPr="00BB5896">
        <w:rPr>
          <w:color w:val="000000" w:themeColor="text1"/>
        </w:rPr>
        <w:t>2023</w:t>
      </w:r>
      <w:r w:rsidRPr="00BB5896">
        <w:rPr>
          <w:color w:val="000000" w:themeColor="text1"/>
        </w:rPr>
        <w:t>年</w:t>
      </w:r>
      <w:r w:rsidRPr="00BB5896">
        <w:rPr>
          <w:color w:val="000000" w:themeColor="text1"/>
        </w:rPr>
        <w:t>8</w:t>
      </w:r>
      <w:r w:rsidRPr="00BB5896">
        <w:rPr>
          <w:color w:val="000000" w:themeColor="text1"/>
        </w:rPr>
        <w:t>月，库水位根据来水流量，在</w:t>
      </w:r>
      <w:r w:rsidRPr="00BB5896">
        <w:rPr>
          <w:color w:val="000000" w:themeColor="text1"/>
        </w:rPr>
        <w:t>44</w:t>
      </w:r>
      <w:r w:rsidR="0079130C" w:rsidRPr="00BB5896">
        <w:rPr>
          <w:color w:val="000000" w:themeColor="text1"/>
        </w:rPr>
        <w:t xml:space="preserve"> </w:t>
      </w:r>
      <w:r w:rsidRPr="00BB5896">
        <w:rPr>
          <w:color w:val="000000" w:themeColor="text1"/>
        </w:rPr>
        <w:t>m</w:t>
      </w:r>
      <w:r w:rsidRPr="00BB5896">
        <w:rPr>
          <w:color w:val="000000" w:themeColor="text1"/>
        </w:rPr>
        <w:t>和</w:t>
      </w:r>
      <w:r w:rsidRPr="00BB5896">
        <w:rPr>
          <w:color w:val="000000" w:themeColor="text1"/>
        </w:rPr>
        <w:t>52.8</w:t>
      </w:r>
      <w:r w:rsidR="0079130C" w:rsidRPr="00BB5896">
        <w:rPr>
          <w:color w:val="000000" w:themeColor="text1"/>
        </w:rPr>
        <w:t xml:space="preserve"> </w:t>
      </w:r>
      <w:r w:rsidRPr="00BB5896">
        <w:rPr>
          <w:color w:val="000000" w:themeColor="text1"/>
        </w:rPr>
        <w:t>m</w:t>
      </w:r>
      <w:r w:rsidRPr="00BB5896">
        <w:rPr>
          <w:color w:val="000000" w:themeColor="text1"/>
        </w:rPr>
        <w:t>之间进行运行调度。</w:t>
      </w:r>
    </w:p>
    <w:p w14:paraId="51470AC3" w14:textId="3DD068FD" w:rsidR="00AD0C5E" w:rsidRPr="00BB5896" w:rsidRDefault="00AD0C5E" w:rsidP="009D5722">
      <w:pPr>
        <w:spacing w:line="500" w:lineRule="exact"/>
        <w:ind w:firstLine="480"/>
        <w:rPr>
          <w:color w:val="000000" w:themeColor="text1"/>
        </w:rPr>
      </w:pPr>
      <w:r w:rsidRPr="00BB5896">
        <w:rPr>
          <w:rFonts w:hint="eastAsia"/>
          <w:color w:val="000000" w:themeColor="text1"/>
        </w:rPr>
        <w:t>项目设计最低通航水位为</w:t>
      </w:r>
      <w:r w:rsidRPr="00BB5896">
        <w:rPr>
          <w:rFonts w:hint="eastAsia"/>
          <w:color w:val="000000" w:themeColor="text1"/>
        </w:rPr>
        <w:t>47.</w:t>
      </w:r>
      <w:r w:rsidR="00750BE6" w:rsidRPr="00BB5896">
        <w:rPr>
          <w:rFonts w:hint="eastAsia"/>
          <w:color w:val="000000" w:themeColor="text1"/>
        </w:rPr>
        <w:t>79</w:t>
      </w:r>
      <w:r w:rsidR="0079130C" w:rsidRPr="00BB5896">
        <w:rPr>
          <w:color w:val="000000" w:themeColor="text1"/>
        </w:rPr>
        <w:t xml:space="preserve"> </w:t>
      </w:r>
      <w:r w:rsidRPr="00BB5896">
        <w:rPr>
          <w:rFonts w:hint="eastAsia"/>
          <w:color w:val="000000" w:themeColor="text1"/>
        </w:rPr>
        <w:t>m</w:t>
      </w:r>
      <w:r w:rsidRPr="00BB5896">
        <w:rPr>
          <w:rFonts w:hint="eastAsia"/>
          <w:color w:val="000000" w:themeColor="text1"/>
        </w:rPr>
        <w:t>，码头前沿回旋水域水深条件良好，底高程低于设计高程</w:t>
      </w:r>
      <w:r w:rsidRPr="00BB5896">
        <w:rPr>
          <w:rFonts w:hint="eastAsia"/>
          <w:color w:val="000000" w:themeColor="text1"/>
        </w:rPr>
        <w:t>4</w:t>
      </w:r>
      <w:r w:rsidR="00750BE6" w:rsidRPr="00BB5896">
        <w:rPr>
          <w:rFonts w:hint="eastAsia"/>
          <w:color w:val="000000" w:themeColor="text1"/>
        </w:rPr>
        <w:t>3</w:t>
      </w:r>
      <w:r w:rsidRPr="00BB5896">
        <w:rPr>
          <w:rFonts w:hint="eastAsia"/>
          <w:color w:val="000000" w:themeColor="text1"/>
        </w:rPr>
        <w:t>.</w:t>
      </w:r>
      <w:r w:rsidR="009D5DA4" w:rsidRPr="00BB5896">
        <w:rPr>
          <w:rFonts w:hint="eastAsia"/>
          <w:color w:val="000000" w:themeColor="text1"/>
        </w:rPr>
        <w:t>00</w:t>
      </w:r>
      <w:r w:rsidR="0079130C"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r w:rsidR="00D231AF" w:rsidRPr="00BB5896">
        <w:rPr>
          <w:rFonts w:hint="eastAsia"/>
          <w:color w:val="000000" w:themeColor="text1"/>
        </w:rPr>
        <w:t>涉及少部分港池疏浚，但不涉及</w:t>
      </w:r>
      <w:r w:rsidRPr="00BB5896">
        <w:rPr>
          <w:rFonts w:hint="eastAsia"/>
          <w:color w:val="000000" w:themeColor="text1"/>
        </w:rPr>
        <w:t>抛泥区。</w:t>
      </w:r>
    </w:p>
    <w:p w14:paraId="2D74C683" w14:textId="1842098B" w:rsidR="00AD0C5E" w:rsidRPr="00BB5896" w:rsidRDefault="00AD0C5E" w:rsidP="009D5722">
      <w:pPr>
        <w:spacing w:line="500" w:lineRule="exact"/>
        <w:ind w:firstLine="480"/>
        <w:rPr>
          <w:color w:val="000000" w:themeColor="text1"/>
        </w:rPr>
      </w:pPr>
      <w:r w:rsidRPr="00BB5896">
        <w:rPr>
          <w:rFonts w:hint="eastAsia"/>
          <w:color w:val="000000" w:themeColor="text1"/>
        </w:rPr>
        <w:t>项目的</w:t>
      </w:r>
      <w:r w:rsidRPr="00BB5896">
        <w:rPr>
          <w:color w:val="000000" w:themeColor="text1"/>
        </w:rPr>
        <w:t>工程主要有：码头工程、陆域形成、护坡施工、道路堆场工程、设备安装工</w:t>
      </w:r>
      <w:r w:rsidRPr="00BB5896">
        <w:rPr>
          <w:color w:val="000000" w:themeColor="text1"/>
        </w:rPr>
        <w:lastRenderedPageBreak/>
        <w:t>程以及其他配套工程等等内容</w:t>
      </w:r>
      <w:r w:rsidR="008B5FC9" w:rsidRPr="00BB5896">
        <w:rPr>
          <w:rFonts w:hint="eastAsia"/>
          <w:color w:val="000000" w:themeColor="text1"/>
        </w:rPr>
        <w:t>；</w:t>
      </w:r>
      <w:r w:rsidRPr="00BB5896">
        <w:rPr>
          <w:color w:val="000000" w:themeColor="text1"/>
        </w:rPr>
        <w:t>项目施工水位</w:t>
      </w:r>
      <w:r w:rsidR="008B5FC9" w:rsidRPr="00BB5896">
        <w:rPr>
          <w:rFonts w:hint="eastAsia"/>
          <w:color w:val="000000" w:themeColor="text1"/>
        </w:rPr>
        <w:t>为</w:t>
      </w:r>
      <w:r w:rsidR="008A5B43" w:rsidRPr="00BB5896">
        <w:rPr>
          <w:rFonts w:hint="eastAsia"/>
          <w:color w:val="000000" w:themeColor="text1"/>
        </w:rPr>
        <w:t>5</w:t>
      </w:r>
      <w:r w:rsidR="0079130C" w:rsidRPr="00BB5896">
        <w:rPr>
          <w:color w:val="000000" w:themeColor="text1"/>
        </w:rPr>
        <w:t xml:space="preserve">3.30 </w:t>
      </w:r>
      <w:r w:rsidRPr="00BB5896">
        <w:rPr>
          <w:color w:val="000000" w:themeColor="text1"/>
        </w:rPr>
        <w:t>m</w:t>
      </w:r>
      <w:r w:rsidRPr="00BB5896">
        <w:rPr>
          <w:color w:val="000000" w:themeColor="text1"/>
        </w:rPr>
        <w:t>。</w:t>
      </w:r>
    </w:p>
    <w:p w14:paraId="0DDDF10C" w14:textId="4D459493" w:rsidR="000E27FA"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① 码头工程</w:t>
      </w:r>
    </w:p>
    <w:p w14:paraId="4A2FF5BC" w14:textId="320E034F" w:rsidR="000E27FA"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水工采用现浇高桩梁板式结构方案，上部结构联系梁、横梁、前沿梁、纵梁、现浇面层板等均采用满堂式脚手架施工。考虑施工进度安排，涉水桩基搭设钢平台进行冲孔灌注桩的施工，陆上桩基采用平整场地形成平台干地进行冲孔灌注桩的施工，上部结构联系梁、横梁、轨道梁、前沿梁、纵梁、现浇面层板等均采用满堂式脚手架施工。</w:t>
      </w:r>
    </w:p>
    <w:p w14:paraId="21B6F3B8" w14:textId="35AF42BC" w:rsidR="000E27FA"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② 陆域形成</w:t>
      </w:r>
    </w:p>
    <w:p w14:paraId="09AC969C" w14:textId="4FE1D35D" w:rsidR="000E27FA"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陆上开挖方量略大于陆域回填方量，利用岸上开挖土方进行回填，分层填筑，采用重型压路机压实，清理表土用作绿化耕植用土</w:t>
      </w:r>
      <w:r w:rsidR="002A185E" w:rsidRPr="00BB5896">
        <w:rPr>
          <w:rFonts w:ascii="宋体" w:hAnsi="宋体" w:hint="eastAsia"/>
          <w:color w:val="000000" w:themeColor="text1"/>
        </w:rPr>
        <w:t>，多余弃方拟运至后方</w:t>
      </w:r>
      <w:r w:rsidR="0039588E" w:rsidRPr="00BB5896">
        <w:rPr>
          <w:rFonts w:ascii="宋体" w:hAnsi="宋体" w:hint="eastAsia"/>
          <w:color w:val="000000" w:themeColor="text1"/>
        </w:rPr>
        <w:t>碳酸钙循环经济产业园</w:t>
      </w:r>
      <w:r w:rsidR="002A185E" w:rsidRPr="00BB5896">
        <w:rPr>
          <w:rFonts w:ascii="宋体" w:hAnsi="宋体" w:hint="eastAsia"/>
          <w:color w:val="000000" w:themeColor="text1"/>
        </w:rPr>
        <w:t>进行回填</w:t>
      </w:r>
      <w:r w:rsidRPr="00BB5896">
        <w:rPr>
          <w:rFonts w:ascii="宋体" w:hAnsi="宋体" w:hint="eastAsia"/>
          <w:color w:val="000000" w:themeColor="text1"/>
        </w:rPr>
        <w:t>。</w:t>
      </w:r>
    </w:p>
    <w:p w14:paraId="08159BEC" w14:textId="77777777" w:rsidR="002A185E"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③</w:t>
      </w:r>
      <w:r w:rsidR="002A185E" w:rsidRPr="00BB5896">
        <w:rPr>
          <w:rFonts w:ascii="宋体" w:hAnsi="宋体" w:hint="eastAsia"/>
          <w:color w:val="000000" w:themeColor="text1"/>
        </w:rPr>
        <w:t xml:space="preserve"> 护坡施工</w:t>
      </w:r>
    </w:p>
    <w:p w14:paraId="4F127BF2" w14:textId="0CFE65BF" w:rsidR="000E27FA" w:rsidRPr="00BB5896" w:rsidRDefault="002A185E" w:rsidP="000E27FA">
      <w:pPr>
        <w:spacing w:line="500" w:lineRule="exact"/>
        <w:ind w:firstLine="480"/>
        <w:rPr>
          <w:rFonts w:ascii="宋体" w:hAnsi="宋体"/>
          <w:color w:val="000000" w:themeColor="text1"/>
        </w:rPr>
      </w:pPr>
      <w:r w:rsidRPr="00BB5896">
        <w:rPr>
          <w:rFonts w:ascii="宋体" w:hAnsi="宋体" w:hint="eastAsia"/>
          <w:color w:val="000000" w:themeColor="text1"/>
        </w:rPr>
        <w:t>护岸采用斜坡式结构，对于水下石方拟采用液压破碎，护岸根据地形情况对岸坡进行削坡或回填。</w:t>
      </w:r>
    </w:p>
    <w:p w14:paraId="52874F3D" w14:textId="77777777" w:rsidR="002A185E" w:rsidRPr="00BB5896" w:rsidRDefault="000E27FA" w:rsidP="000E27FA">
      <w:pPr>
        <w:spacing w:line="500" w:lineRule="exact"/>
        <w:ind w:firstLine="480"/>
        <w:rPr>
          <w:rFonts w:ascii="宋体" w:hAnsi="宋体"/>
          <w:color w:val="000000" w:themeColor="text1"/>
        </w:rPr>
      </w:pPr>
      <w:r w:rsidRPr="00BB5896">
        <w:rPr>
          <w:rFonts w:ascii="宋体" w:hAnsi="宋体" w:hint="eastAsia"/>
          <w:color w:val="000000" w:themeColor="text1"/>
        </w:rPr>
        <w:t>④</w:t>
      </w:r>
      <w:r w:rsidR="002A185E" w:rsidRPr="00BB5896">
        <w:rPr>
          <w:rFonts w:ascii="宋体" w:hAnsi="宋体" w:hint="eastAsia"/>
          <w:color w:val="000000" w:themeColor="text1"/>
        </w:rPr>
        <w:t xml:space="preserve"> 道路堆场工程</w:t>
      </w:r>
    </w:p>
    <w:p w14:paraId="45E30DD0" w14:textId="5745AA92" w:rsidR="000E27FA" w:rsidRPr="00BB5896" w:rsidRDefault="002A185E" w:rsidP="000E27FA">
      <w:pPr>
        <w:spacing w:line="500" w:lineRule="exact"/>
        <w:ind w:firstLine="480"/>
        <w:rPr>
          <w:rFonts w:ascii="宋体" w:hAnsi="宋体"/>
          <w:color w:val="000000" w:themeColor="text1"/>
        </w:rPr>
      </w:pPr>
      <w:r w:rsidRPr="00BB5896">
        <w:rPr>
          <w:rFonts w:ascii="宋体" w:hAnsi="宋体" w:hint="eastAsia"/>
          <w:color w:val="000000" w:themeColor="text1"/>
        </w:rPr>
        <w:t>工程道路、堆场由面层、基层、垫层组成，面层采用水泥混凝土大板或高强砼联锁块结构，基层采用水泥稳定碎石层，垫层采用级配碎石。铺筑级配碎石、水泥稳定碎石并洒水养护，在达到规定强度后即可铺设面层。</w:t>
      </w:r>
    </w:p>
    <w:p w14:paraId="6D9B49A9" w14:textId="797D7B7C" w:rsidR="002A185E" w:rsidRPr="00BB5896" w:rsidRDefault="00B970EE" w:rsidP="002A185E">
      <w:pPr>
        <w:spacing w:line="500" w:lineRule="exact"/>
        <w:ind w:firstLine="480"/>
        <w:rPr>
          <w:rFonts w:ascii="宋体" w:hAnsi="宋体"/>
          <w:color w:val="000000" w:themeColor="text1"/>
        </w:rPr>
      </w:pPr>
      <w:r w:rsidRPr="00BB5896">
        <w:rPr>
          <w:rFonts w:ascii="宋体" w:hAnsi="宋体" w:hint="eastAsia"/>
          <w:color w:val="000000" w:themeColor="text1"/>
        </w:rPr>
        <w:t>⑤</w:t>
      </w:r>
      <w:r w:rsidR="002A185E" w:rsidRPr="00BB5896">
        <w:rPr>
          <w:rFonts w:ascii="宋体" w:hAnsi="宋体" w:hint="eastAsia"/>
          <w:color w:val="000000" w:themeColor="text1"/>
        </w:rPr>
        <w:t xml:space="preserve"> 设备安装及其他配套工程</w:t>
      </w:r>
    </w:p>
    <w:p w14:paraId="200DA59E" w14:textId="6077A515" w:rsidR="002A185E" w:rsidRPr="00BB5896" w:rsidRDefault="002A185E" w:rsidP="002A185E">
      <w:pPr>
        <w:spacing w:line="500" w:lineRule="exact"/>
        <w:ind w:firstLine="480"/>
        <w:rPr>
          <w:color w:val="000000" w:themeColor="text1"/>
        </w:rPr>
      </w:pPr>
      <w:r w:rsidRPr="00BB5896">
        <w:rPr>
          <w:rFonts w:hint="eastAsia"/>
          <w:color w:val="000000" w:themeColor="text1"/>
        </w:rPr>
        <w:t>项目设备可在生产厂家定制并组装成数大件后通过公路运至码头现场，采用汽车吊组装成整机，再完成整机的试验及验收工作。</w:t>
      </w:r>
    </w:p>
    <w:p w14:paraId="46975552" w14:textId="346BAB86" w:rsidR="002A185E" w:rsidRPr="00BB5896" w:rsidRDefault="002A185E" w:rsidP="002A185E">
      <w:pPr>
        <w:spacing w:line="500" w:lineRule="exact"/>
        <w:ind w:firstLine="480"/>
        <w:rPr>
          <w:color w:val="000000" w:themeColor="text1"/>
        </w:rPr>
      </w:pPr>
      <w:r w:rsidRPr="00BB5896">
        <w:rPr>
          <w:rFonts w:hint="eastAsia"/>
          <w:color w:val="000000" w:themeColor="text1"/>
        </w:rPr>
        <w:t>配套项目包括房建、供电照明、控制、给排水、消防等，待后方陆域形成后，结合其他项目进展安排施工。</w:t>
      </w:r>
    </w:p>
    <w:p w14:paraId="73F06A1A"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.1.</w:t>
      </w:r>
      <w:r w:rsidRPr="00BB5896">
        <w:rPr>
          <w:rFonts w:hint="eastAsia"/>
          <w:color w:val="000000" w:themeColor="text1"/>
        </w:rPr>
        <w:t>6</w:t>
      </w:r>
      <w:r w:rsidRPr="00BB5896">
        <w:rPr>
          <w:color w:val="000000" w:themeColor="text1"/>
        </w:rPr>
        <w:t xml:space="preserve"> </w:t>
      </w:r>
      <w:r w:rsidRPr="00BB5896">
        <w:rPr>
          <w:color w:val="000000" w:themeColor="text1"/>
        </w:rPr>
        <w:t>项目工期</w:t>
      </w:r>
    </w:p>
    <w:p w14:paraId="69235177" w14:textId="24707312" w:rsidR="008B508A" w:rsidRPr="00BB5896" w:rsidRDefault="008B508A" w:rsidP="009D5722">
      <w:pPr>
        <w:spacing w:line="500" w:lineRule="exact"/>
        <w:ind w:firstLine="480"/>
        <w:rPr>
          <w:color w:val="000000" w:themeColor="text1"/>
        </w:rPr>
      </w:pPr>
      <w:r w:rsidRPr="00BB5896">
        <w:rPr>
          <w:rFonts w:hint="eastAsia"/>
          <w:color w:val="000000" w:themeColor="text1"/>
        </w:rPr>
        <w:t>本项目施工工期拟定为</w:t>
      </w:r>
      <w:r w:rsidRPr="00BB5896">
        <w:rPr>
          <w:rFonts w:hint="eastAsia"/>
          <w:color w:val="000000" w:themeColor="text1"/>
        </w:rPr>
        <w:t>10</w:t>
      </w:r>
      <w:r w:rsidRPr="00BB5896">
        <w:rPr>
          <w:rFonts w:hint="eastAsia"/>
          <w:color w:val="000000" w:themeColor="text1"/>
        </w:rPr>
        <w:t>个月，从第一年</w:t>
      </w:r>
      <w:r w:rsidR="009D03C8" w:rsidRPr="00BB5896">
        <w:rPr>
          <w:color w:val="000000" w:themeColor="text1"/>
        </w:rPr>
        <w:t>7</w:t>
      </w:r>
      <w:r w:rsidRPr="00BB5896">
        <w:rPr>
          <w:rFonts w:hint="eastAsia"/>
          <w:color w:val="000000" w:themeColor="text1"/>
        </w:rPr>
        <w:t>月份至</w:t>
      </w:r>
      <w:r w:rsidR="006034DD" w:rsidRPr="00BB5896">
        <w:rPr>
          <w:color w:val="000000" w:themeColor="text1"/>
        </w:rPr>
        <w:t>4</w:t>
      </w:r>
      <w:r w:rsidRPr="00BB5896">
        <w:rPr>
          <w:rFonts w:hint="eastAsia"/>
          <w:color w:val="000000" w:themeColor="text1"/>
        </w:rPr>
        <w:t>月份</w:t>
      </w:r>
      <w:r w:rsidR="00433921" w:rsidRPr="00BB5896">
        <w:rPr>
          <w:rFonts w:hint="eastAsia"/>
          <w:color w:val="000000" w:themeColor="text1"/>
        </w:rPr>
        <w:t>，若不能按时施工则相应顺延</w:t>
      </w:r>
      <w:r w:rsidRPr="00BB5896">
        <w:rPr>
          <w:rFonts w:hint="eastAsia"/>
          <w:color w:val="000000" w:themeColor="text1"/>
        </w:rPr>
        <w:t>。</w:t>
      </w:r>
    </w:p>
    <w:p w14:paraId="0AF94356" w14:textId="77777777" w:rsidR="008B508A" w:rsidRPr="00BB5896" w:rsidRDefault="008B508A" w:rsidP="009D5722">
      <w:pPr>
        <w:spacing w:line="500" w:lineRule="exact"/>
        <w:ind w:firstLine="480"/>
        <w:rPr>
          <w:color w:val="000000" w:themeColor="text1"/>
        </w:rPr>
      </w:pPr>
      <w:r w:rsidRPr="00BB5896">
        <w:rPr>
          <w:rFonts w:hint="eastAsia"/>
          <w:color w:val="000000" w:themeColor="text1"/>
        </w:rPr>
        <w:t>泊位的建设，各分项工程之间统筹安排，交替进行。</w:t>
      </w:r>
    </w:p>
    <w:p w14:paraId="1798EC72" w14:textId="6D537E50" w:rsidR="008B508A" w:rsidRPr="00BB5896" w:rsidRDefault="008B508A" w:rsidP="009D5722">
      <w:pPr>
        <w:spacing w:line="500" w:lineRule="exact"/>
        <w:ind w:firstLine="480"/>
        <w:rPr>
          <w:color w:val="000000" w:themeColor="text1"/>
        </w:rPr>
      </w:pPr>
      <w:r w:rsidRPr="00BB5896">
        <w:rPr>
          <w:rFonts w:hint="eastAsia"/>
          <w:color w:val="000000" w:themeColor="text1"/>
        </w:rPr>
        <w:t>具体进度安排如下表</w:t>
      </w:r>
      <w:r w:rsidR="005D2311" w:rsidRPr="00BB5896">
        <w:rPr>
          <w:rFonts w:hint="eastAsia"/>
          <w:color w:val="000000" w:themeColor="text1"/>
        </w:rPr>
        <w:t>2.1</w:t>
      </w:r>
      <w:r w:rsidR="00917153" w:rsidRPr="00BB5896">
        <w:rPr>
          <w:rFonts w:hint="eastAsia"/>
          <w:color w:val="000000" w:themeColor="text1"/>
        </w:rPr>
        <w:t>.6</w:t>
      </w:r>
      <w:r w:rsidR="005D2311" w:rsidRPr="00BB5896">
        <w:rPr>
          <w:rFonts w:hint="eastAsia"/>
          <w:color w:val="000000" w:themeColor="text1"/>
        </w:rPr>
        <w:t>-</w:t>
      </w:r>
      <w:r w:rsidR="00750BE6" w:rsidRPr="00BB5896">
        <w:rPr>
          <w:rFonts w:hint="eastAsia"/>
          <w:color w:val="000000" w:themeColor="text1"/>
        </w:rPr>
        <w:t>1</w:t>
      </w:r>
      <w:r w:rsidRPr="00BB5896">
        <w:rPr>
          <w:rFonts w:hint="eastAsia"/>
          <w:color w:val="000000" w:themeColor="text1"/>
        </w:rPr>
        <w:t>所示。</w:t>
      </w:r>
    </w:p>
    <w:p w14:paraId="60B39FB6" w14:textId="59481E12" w:rsidR="008B508A" w:rsidRPr="00BB5896" w:rsidRDefault="008B508A" w:rsidP="00A022FC">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9D5722" w:rsidRPr="00BB5896">
        <w:rPr>
          <w:rFonts w:eastAsia="宋体" w:hAnsi="宋体" w:hint="eastAsia"/>
          <w:b/>
          <w:color w:val="000000" w:themeColor="text1"/>
        </w:rPr>
        <w:t>2.1</w:t>
      </w:r>
      <w:r w:rsidR="00917153" w:rsidRPr="00BB5896">
        <w:rPr>
          <w:rFonts w:eastAsia="宋体" w:hAnsi="宋体" w:hint="eastAsia"/>
          <w:b/>
          <w:color w:val="000000" w:themeColor="text1"/>
        </w:rPr>
        <w:t>.6</w:t>
      </w:r>
      <w:r w:rsidR="009D5722" w:rsidRPr="00BB5896">
        <w:rPr>
          <w:rFonts w:eastAsia="宋体" w:hAnsi="宋体" w:hint="eastAsia"/>
          <w:b/>
          <w:color w:val="000000" w:themeColor="text1"/>
        </w:rPr>
        <w:t>-</w:t>
      </w:r>
      <w:r w:rsidR="005D2311" w:rsidRPr="00BB5896">
        <w:rPr>
          <w:rFonts w:eastAsia="宋体" w:hAnsi="宋体" w:hint="eastAsia"/>
          <w:b/>
          <w:color w:val="000000" w:themeColor="text1"/>
        </w:rPr>
        <w:t>1</w:t>
      </w:r>
      <w:r w:rsidRPr="00BB5896">
        <w:rPr>
          <w:rFonts w:eastAsia="宋体" w:hAnsi="宋体"/>
          <w:b/>
          <w:color w:val="000000" w:themeColor="text1"/>
        </w:rPr>
        <w:t xml:space="preserve"> </w:t>
      </w:r>
      <w:r w:rsidRPr="00BB5896">
        <w:rPr>
          <w:rFonts w:eastAsia="宋体" w:hAnsi="宋体"/>
          <w:b/>
          <w:color w:val="000000" w:themeColor="text1"/>
        </w:rPr>
        <w:t>施工进度</w:t>
      </w:r>
      <w:r w:rsidR="00917153" w:rsidRPr="00BB5896">
        <w:rPr>
          <w:rFonts w:eastAsia="宋体" w:hAnsi="宋体" w:hint="eastAsia"/>
          <w:b/>
          <w:color w:val="000000" w:themeColor="text1"/>
        </w:rPr>
        <w:t>一览</w:t>
      </w:r>
      <w:r w:rsidRPr="00BB5896">
        <w:rPr>
          <w:rFonts w:eastAsia="宋体" w:hAnsi="宋体"/>
          <w:b/>
          <w:color w:val="000000" w:themeColor="text1"/>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925"/>
        <w:gridCol w:w="662"/>
        <w:gridCol w:w="661"/>
        <w:gridCol w:w="661"/>
        <w:gridCol w:w="661"/>
        <w:gridCol w:w="661"/>
        <w:gridCol w:w="661"/>
        <w:gridCol w:w="661"/>
        <w:gridCol w:w="636"/>
        <w:gridCol w:w="685"/>
        <w:gridCol w:w="649"/>
      </w:tblGrid>
      <w:tr w:rsidR="00BB5896" w:rsidRPr="00BB5896" w14:paraId="00C8B6F1" w14:textId="77777777" w:rsidTr="00994EA5">
        <w:trPr>
          <w:trHeight w:val="340"/>
        </w:trPr>
        <w:tc>
          <w:tcPr>
            <w:tcW w:w="296" w:type="pct"/>
            <w:vMerge w:val="restart"/>
            <w:vAlign w:val="center"/>
            <w:hideMark/>
          </w:tcPr>
          <w:p w14:paraId="66030233" w14:textId="77777777" w:rsidR="008B508A" w:rsidRPr="00BB5896" w:rsidRDefault="008B508A"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序号</w:t>
            </w:r>
          </w:p>
        </w:tc>
        <w:tc>
          <w:tcPr>
            <w:tcW w:w="1062" w:type="pct"/>
            <w:vMerge w:val="restart"/>
            <w:vAlign w:val="center"/>
            <w:hideMark/>
          </w:tcPr>
          <w:p w14:paraId="1C784CC0" w14:textId="77777777" w:rsidR="008B508A" w:rsidRPr="00BB5896" w:rsidRDefault="008B508A"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项</w:t>
            </w:r>
            <w:r w:rsidRPr="00BB5896">
              <w:rPr>
                <w:color w:val="000000" w:themeColor="text1"/>
                <w:kern w:val="0"/>
              </w:rPr>
              <w:t xml:space="preserve">    </w:t>
            </w:r>
            <w:r w:rsidRPr="00BB5896">
              <w:rPr>
                <w:rFonts w:hint="eastAsia"/>
                <w:color w:val="000000" w:themeColor="text1"/>
                <w:kern w:val="0"/>
              </w:rPr>
              <w:t>目</w:t>
            </w:r>
          </w:p>
        </w:tc>
        <w:tc>
          <w:tcPr>
            <w:tcW w:w="3642" w:type="pct"/>
            <w:gridSpan w:val="10"/>
            <w:vAlign w:val="center"/>
            <w:hideMark/>
          </w:tcPr>
          <w:p w14:paraId="4E251CA5" w14:textId="77777777" w:rsidR="008B508A" w:rsidRPr="00BB5896" w:rsidRDefault="008B508A"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施工进度</w:t>
            </w:r>
          </w:p>
        </w:tc>
      </w:tr>
      <w:tr w:rsidR="00BB5896" w:rsidRPr="00BB5896" w14:paraId="19F84F8D" w14:textId="77777777" w:rsidTr="00994EA5">
        <w:trPr>
          <w:trHeight w:val="340"/>
        </w:trPr>
        <w:tc>
          <w:tcPr>
            <w:tcW w:w="296" w:type="pct"/>
            <w:vMerge/>
            <w:vAlign w:val="center"/>
            <w:hideMark/>
          </w:tcPr>
          <w:p w14:paraId="2F1EFC97" w14:textId="77777777" w:rsidR="00994EA5" w:rsidRPr="00BB5896" w:rsidRDefault="00994EA5" w:rsidP="009D5722">
            <w:pPr>
              <w:pStyle w:val="05"/>
              <w:spacing w:before="0" w:beforeAutospacing="0" w:after="0" w:afterAutospacing="0" w:line="240" w:lineRule="auto"/>
              <w:ind w:left="-24" w:right="-24"/>
              <w:rPr>
                <w:color w:val="000000" w:themeColor="text1"/>
                <w:kern w:val="0"/>
              </w:rPr>
            </w:pPr>
          </w:p>
        </w:tc>
        <w:tc>
          <w:tcPr>
            <w:tcW w:w="1062" w:type="pct"/>
            <w:vMerge/>
            <w:vAlign w:val="center"/>
            <w:hideMark/>
          </w:tcPr>
          <w:p w14:paraId="52CCF9CF" w14:textId="77777777" w:rsidR="00994EA5" w:rsidRPr="00BB5896" w:rsidRDefault="00994EA5" w:rsidP="009D5722">
            <w:pPr>
              <w:pStyle w:val="05"/>
              <w:spacing w:before="0" w:beforeAutospacing="0" w:after="0" w:afterAutospacing="0" w:line="240" w:lineRule="auto"/>
              <w:ind w:left="-24" w:right="-24"/>
              <w:rPr>
                <w:color w:val="000000" w:themeColor="text1"/>
                <w:kern w:val="0"/>
              </w:rPr>
            </w:pPr>
          </w:p>
        </w:tc>
        <w:tc>
          <w:tcPr>
            <w:tcW w:w="3642" w:type="pct"/>
            <w:gridSpan w:val="10"/>
            <w:vAlign w:val="center"/>
            <w:hideMark/>
          </w:tcPr>
          <w:p w14:paraId="1C984E15" w14:textId="35002BA1" w:rsidR="00994EA5" w:rsidRPr="00BB5896" w:rsidRDefault="00994EA5"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第一年</w:t>
            </w:r>
          </w:p>
        </w:tc>
      </w:tr>
      <w:tr w:rsidR="00BB5896" w:rsidRPr="00BB5896" w14:paraId="7403691F" w14:textId="77777777" w:rsidTr="00994EA5">
        <w:trPr>
          <w:trHeight w:val="340"/>
        </w:trPr>
        <w:tc>
          <w:tcPr>
            <w:tcW w:w="296" w:type="pct"/>
            <w:vMerge/>
            <w:vAlign w:val="center"/>
            <w:hideMark/>
          </w:tcPr>
          <w:p w14:paraId="6610987B" w14:textId="77777777" w:rsidR="00994EA5" w:rsidRPr="00BB5896" w:rsidRDefault="00994EA5" w:rsidP="00994EA5">
            <w:pPr>
              <w:pStyle w:val="05"/>
              <w:spacing w:before="0" w:beforeAutospacing="0" w:after="0" w:afterAutospacing="0" w:line="240" w:lineRule="auto"/>
              <w:ind w:left="-24" w:right="-24"/>
              <w:rPr>
                <w:color w:val="000000" w:themeColor="text1"/>
                <w:kern w:val="0"/>
              </w:rPr>
            </w:pPr>
          </w:p>
        </w:tc>
        <w:tc>
          <w:tcPr>
            <w:tcW w:w="1062" w:type="pct"/>
            <w:vMerge/>
            <w:vAlign w:val="center"/>
            <w:hideMark/>
          </w:tcPr>
          <w:p w14:paraId="25B692BB" w14:textId="77777777" w:rsidR="00994EA5" w:rsidRPr="00BB5896" w:rsidRDefault="00994EA5" w:rsidP="00994EA5">
            <w:pPr>
              <w:pStyle w:val="05"/>
              <w:spacing w:before="0" w:beforeAutospacing="0" w:after="0" w:afterAutospacing="0" w:line="240" w:lineRule="auto"/>
              <w:ind w:left="-24" w:right="-24"/>
              <w:rPr>
                <w:color w:val="000000" w:themeColor="text1"/>
                <w:kern w:val="0"/>
              </w:rPr>
            </w:pPr>
          </w:p>
        </w:tc>
        <w:tc>
          <w:tcPr>
            <w:tcW w:w="365" w:type="pct"/>
            <w:vAlign w:val="center"/>
            <w:hideMark/>
          </w:tcPr>
          <w:p w14:paraId="6827E6EC" w14:textId="10876735"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7</w:t>
            </w:r>
          </w:p>
        </w:tc>
        <w:tc>
          <w:tcPr>
            <w:tcW w:w="365" w:type="pct"/>
            <w:vAlign w:val="center"/>
          </w:tcPr>
          <w:p w14:paraId="5DD2E784" w14:textId="4D300109"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8</w:t>
            </w:r>
          </w:p>
        </w:tc>
        <w:tc>
          <w:tcPr>
            <w:tcW w:w="365" w:type="pct"/>
            <w:vAlign w:val="center"/>
          </w:tcPr>
          <w:p w14:paraId="7F088F7C" w14:textId="58E00AF2"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9</w:t>
            </w:r>
          </w:p>
        </w:tc>
        <w:tc>
          <w:tcPr>
            <w:tcW w:w="365" w:type="pct"/>
            <w:vAlign w:val="center"/>
          </w:tcPr>
          <w:p w14:paraId="067594C4" w14:textId="79DBD4DA"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10</w:t>
            </w:r>
          </w:p>
        </w:tc>
        <w:tc>
          <w:tcPr>
            <w:tcW w:w="365" w:type="pct"/>
            <w:vAlign w:val="center"/>
          </w:tcPr>
          <w:p w14:paraId="67D8DB79" w14:textId="70D05CDD"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11</w:t>
            </w:r>
          </w:p>
        </w:tc>
        <w:tc>
          <w:tcPr>
            <w:tcW w:w="365" w:type="pct"/>
            <w:vAlign w:val="center"/>
          </w:tcPr>
          <w:p w14:paraId="05689A9C" w14:textId="3C05CD67"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12</w:t>
            </w:r>
          </w:p>
        </w:tc>
        <w:tc>
          <w:tcPr>
            <w:tcW w:w="365" w:type="pct"/>
            <w:vAlign w:val="center"/>
          </w:tcPr>
          <w:p w14:paraId="19000A7F" w14:textId="03EEE615"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351" w:type="pct"/>
            <w:vAlign w:val="center"/>
          </w:tcPr>
          <w:p w14:paraId="319F69FA" w14:textId="5AA2C5E5"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378" w:type="pct"/>
            <w:vAlign w:val="center"/>
          </w:tcPr>
          <w:p w14:paraId="4BB16C5E" w14:textId="4AEA5AEC"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3</w:t>
            </w:r>
          </w:p>
        </w:tc>
        <w:tc>
          <w:tcPr>
            <w:tcW w:w="359" w:type="pct"/>
            <w:vAlign w:val="center"/>
          </w:tcPr>
          <w:p w14:paraId="7097361A" w14:textId="239C178A" w:rsidR="00994EA5" w:rsidRPr="00BB5896" w:rsidRDefault="009D03C8" w:rsidP="00994EA5">
            <w:pPr>
              <w:pStyle w:val="05"/>
              <w:spacing w:before="0" w:beforeAutospacing="0" w:after="0" w:afterAutospacing="0" w:line="240" w:lineRule="auto"/>
              <w:ind w:left="-24" w:right="-24"/>
              <w:rPr>
                <w:color w:val="000000" w:themeColor="text1"/>
                <w:kern w:val="0"/>
              </w:rPr>
            </w:pPr>
            <w:r w:rsidRPr="00BB5896">
              <w:rPr>
                <w:color w:val="000000" w:themeColor="text1"/>
                <w:kern w:val="0"/>
              </w:rPr>
              <w:t>4</w:t>
            </w:r>
          </w:p>
        </w:tc>
      </w:tr>
      <w:tr w:rsidR="00BB5896" w:rsidRPr="00BB5896" w14:paraId="65679832" w14:textId="77777777" w:rsidTr="00994EA5">
        <w:trPr>
          <w:trHeight w:val="340"/>
        </w:trPr>
        <w:tc>
          <w:tcPr>
            <w:tcW w:w="296" w:type="pct"/>
            <w:vAlign w:val="center"/>
            <w:hideMark/>
          </w:tcPr>
          <w:p w14:paraId="41E4B6D5"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1062" w:type="pct"/>
            <w:vAlign w:val="center"/>
            <w:hideMark/>
          </w:tcPr>
          <w:p w14:paraId="7E46EADB"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施工准备</w:t>
            </w:r>
          </w:p>
        </w:tc>
        <w:tc>
          <w:tcPr>
            <w:tcW w:w="365" w:type="pct"/>
            <w:vAlign w:val="center"/>
            <w:hideMark/>
          </w:tcPr>
          <w:p w14:paraId="01ACDFD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0592" behindDoc="0" locked="0" layoutInCell="1" allowOverlap="1" wp14:anchorId="6C59A115" wp14:editId="3C3B6D68">
                  <wp:simplePos x="0" y="0"/>
                  <wp:positionH relativeFrom="column">
                    <wp:posOffset>-13335</wp:posOffset>
                  </wp:positionH>
                  <wp:positionV relativeFrom="paragraph">
                    <wp:posOffset>95885</wp:posOffset>
                  </wp:positionV>
                  <wp:extent cx="337185" cy="45085"/>
                  <wp:effectExtent l="0" t="0" r="5715" b="0"/>
                  <wp:wrapNone/>
                  <wp:docPr id="14" name="图片 4" descr="C:\Users\ADMINI~1\AppData\Local\Temp\ksohtml202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ksohtml2024\wps10.png"/>
                          <pic:cNvPicPr>
                            <a:picLocks noChangeAspect="1" noChangeArrowheads="1"/>
                          </pic:cNvPicPr>
                        </pic:nvPicPr>
                        <pic:blipFill>
                          <a:blip r:embed="rId77" r:link="rId78" cstate="print"/>
                          <a:srcRect/>
                          <a:stretch>
                            <a:fillRect/>
                          </a:stretch>
                        </pic:blipFill>
                        <pic:spPr bwMode="auto">
                          <a:xfrm>
                            <a:off x="0" y="0"/>
                            <a:ext cx="337185" cy="450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B5896">
              <w:rPr>
                <w:color w:val="000000" w:themeColor="text1"/>
                <w:kern w:val="0"/>
              </w:rPr>
              <w:t xml:space="preserve">　</w:t>
            </w:r>
          </w:p>
        </w:tc>
        <w:tc>
          <w:tcPr>
            <w:tcW w:w="365" w:type="pct"/>
            <w:vAlign w:val="center"/>
            <w:hideMark/>
          </w:tcPr>
          <w:p w14:paraId="60137CB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6A3606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24B53E0F"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581A909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E2A44E8"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6A22D6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16B4C04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2F423BC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1AFC8AD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7B3A700C" w14:textId="77777777" w:rsidTr="00994EA5">
        <w:trPr>
          <w:trHeight w:val="340"/>
        </w:trPr>
        <w:tc>
          <w:tcPr>
            <w:tcW w:w="296" w:type="pct"/>
            <w:vAlign w:val="center"/>
            <w:hideMark/>
          </w:tcPr>
          <w:p w14:paraId="5246AF8C"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1062" w:type="pct"/>
            <w:vAlign w:val="center"/>
            <w:hideMark/>
          </w:tcPr>
          <w:p w14:paraId="7CC97196"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护岸开挖</w:t>
            </w:r>
          </w:p>
        </w:tc>
        <w:tc>
          <w:tcPr>
            <w:tcW w:w="365" w:type="pct"/>
            <w:vAlign w:val="center"/>
            <w:hideMark/>
          </w:tcPr>
          <w:p w14:paraId="57177EA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B61B923"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1616" behindDoc="0" locked="0" layoutInCell="1" allowOverlap="1" wp14:anchorId="31464867" wp14:editId="7B477DB2">
                  <wp:simplePos x="0" y="0"/>
                  <wp:positionH relativeFrom="column">
                    <wp:posOffset>55245</wp:posOffset>
                  </wp:positionH>
                  <wp:positionV relativeFrom="paragraph">
                    <wp:posOffset>103505</wp:posOffset>
                  </wp:positionV>
                  <wp:extent cx="1270635" cy="23495"/>
                  <wp:effectExtent l="19050" t="0" r="5715" b="0"/>
                  <wp:wrapNone/>
                  <wp:docPr id="15" name="图片 5" descr="C:\Users\ADMINI~1\AppData\Local\Temp\ksohtml2024\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ksohtml2024\wps11.png"/>
                          <pic:cNvPicPr>
                            <a:picLocks noChangeAspect="1" noChangeArrowheads="1"/>
                          </pic:cNvPicPr>
                        </pic:nvPicPr>
                        <pic:blipFill>
                          <a:blip r:embed="rId79" r:link="rId80" cstate="print"/>
                          <a:srcRect/>
                          <a:stretch>
                            <a:fillRect/>
                          </a:stretch>
                        </pic:blipFill>
                        <pic:spPr bwMode="auto">
                          <a:xfrm>
                            <a:off x="0" y="0"/>
                            <a:ext cx="1270635"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2F08349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8D6DD52"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5F589C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7B35BD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6D79BC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187F01A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5B6E07AD"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27296CA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0AF2E257" w14:textId="77777777" w:rsidTr="00994EA5">
        <w:trPr>
          <w:trHeight w:val="340"/>
        </w:trPr>
        <w:tc>
          <w:tcPr>
            <w:tcW w:w="296" w:type="pct"/>
            <w:vAlign w:val="center"/>
            <w:hideMark/>
          </w:tcPr>
          <w:p w14:paraId="0BE988B4"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3</w:t>
            </w:r>
          </w:p>
        </w:tc>
        <w:tc>
          <w:tcPr>
            <w:tcW w:w="1062" w:type="pct"/>
            <w:vAlign w:val="center"/>
            <w:hideMark/>
          </w:tcPr>
          <w:p w14:paraId="192E1D1C"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冲孔灌注桩施工</w:t>
            </w:r>
          </w:p>
        </w:tc>
        <w:tc>
          <w:tcPr>
            <w:tcW w:w="365" w:type="pct"/>
            <w:vAlign w:val="center"/>
            <w:hideMark/>
          </w:tcPr>
          <w:p w14:paraId="191F8C1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A4E5526"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5A258A3D"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2640" behindDoc="0" locked="0" layoutInCell="1" allowOverlap="1" wp14:anchorId="7075FA92" wp14:editId="00AE00E4">
                  <wp:simplePos x="0" y="0"/>
                  <wp:positionH relativeFrom="column">
                    <wp:posOffset>64135</wp:posOffset>
                  </wp:positionH>
                  <wp:positionV relativeFrom="paragraph">
                    <wp:posOffset>103505</wp:posOffset>
                  </wp:positionV>
                  <wp:extent cx="1662430" cy="23495"/>
                  <wp:effectExtent l="19050" t="0" r="0" b="0"/>
                  <wp:wrapNone/>
                  <wp:docPr id="16" name="图片 6" descr="C:\Users\ADMINI~1\AppData\Local\Temp\ksohtml2024\wp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ksohtml2024\wps12.png"/>
                          <pic:cNvPicPr>
                            <a:picLocks noChangeAspect="1" noChangeArrowheads="1"/>
                          </pic:cNvPicPr>
                        </pic:nvPicPr>
                        <pic:blipFill>
                          <a:blip r:embed="rId81" r:link="rId82" cstate="print"/>
                          <a:srcRect/>
                          <a:stretch>
                            <a:fillRect/>
                          </a:stretch>
                        </pic:blipFill>
                        <pic:spPr bwMode="auto">
                          <a:xfrm>
                            <a:off x="0" y="0"/>
                            <a:ext cx="1662430"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6D35348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2D2D0E3D"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48802E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0E4B328"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40B9F1C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387E315F"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5C38D29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22888687" w14:textId="77777777" w:rsidTr="00994EA5">
        <w:trPr>
          <w:trHeight w:val="340"/>
        </w:trPr>
        <w:tc>
          <w:tcPr>
            <w:tcW w:w="296" w:type="pct"/>
            <w:vAlign w:val="center"/>
            <w:hideMark/>
          </w:tcPr>
          <w:p w14:paraId="22E1D908"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4</w:t>
            </w:r>
          </w:p>
        </w:tc>
        <w:tc>
          <w:tcPr>
            <w:tcW w:w="1062" w:type="pct"/>
            <w:vAlign w:val="center"/>
            <w:hideMark/>
          </w:tcPr>
          <w:p w14:paraId="4D4FCEF0"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码头平台上构施工</w:t>
            </w:r>
          </w:p>
        </w:tc>
        <w:tc>
          <w:tcPr>
            <w:tcW w:w="365" w:type="pct"/>
            <w:vAlign w:val="center"/>
            <w:hideMark/>
          </w:tcPr>
          <w:p w14:paraId="09C2AE86"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CADFC4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9B4397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20C4B03"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3664" behindDoc="0" locked="0" layoutInCell="1" allowOverlap="1" wp14:anchorId="0F91EC54" wp14:editId="2E64DB9C">
                  <wp:simplePos x="0" y="0"/>
                  <wp:positionH relativeFrom="column">
                    <wp:posOffset>60960</wp:posOffset>
                  </wp:positionH>
                  <wp:positionV relativeFrom="paragraph">
                    <wp:posOffset>104140</wp:posOffset>
                  </wp:positionV>
                  <wp:extent cx="1662430" cy="23495"/>
                  <wp:effectExtent l="19050" t="0" r="0" b="0"/>
                  <wp:wrapNone/>
                  <wp:docPr id="17" name="图片 7" descr="C:\Users\ADMINI~1\AppData\Local\Temp\ksohtml2024\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ksohtml2024\wps13.png"/>
                          <pic:cNvPicPr>
                            <a:picLocks noChangeAspect="1" noChangeArrowheads="1"/>
                          </pic:cNvPicPr>
                        </pic:nvPicPr>
                        <pic:blipFill>
                          <a:blip r:embed="rId81" r:link="rId83" cstate="print"/>
                          <a:srcRect/>
                          <a:stretch>
                            <a:fillRect/>
                          </a:stretch>
                        </pic:blipFill>
                        <pic:spPr bwMode="auto">
                          <a:xfrm>
                            <a:off x="0" y="0"/>
                            <a:ext cx="1662430"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0CA69D5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EEDDD2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649176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2D12965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3D1F5B7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77055486"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6C7C99AA" w14:textId="77777777" w:rsidTr="00994EA5">
        <w:trPr>
          <w:trHeight w:val="340"/>
        </w:trPr>
        <w:tc>
          <w:tcPr>
            <w:tcW w:w="296" w:type="pct"/>
            <w:vAlign w:val="center"/>
            <w:hideMark/>
          </w:tcPr>
          <w:p w14:paraId="6A9DA79B"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5</w:t>
            </w:r>
          </w:p>
        </w:tc>
        <w:tc>
          <w:tcPr>
            <w:tcW w:w="1062" w:type="pct"/>
            <w:vAlign w:val="center"/>
            <w:hideMark/>
          </w:tcPr>
          <w:p w14:paraId="3D33D8D9"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护岸施工</w:t>
            </w:r>
          </w:p>
        </w:tc>
        <w:tc>
          <w:tcPr>
            <w:tcW w:w="365" w:type="pct"/>
            <w:vAlign w:val="center"/>
            <w:hideMark/>
          </w:tcPr>
          <w:p w14:paraId="0912DA1F"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3469035"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5171CE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52BC364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97B781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4688" behindDoc="0" locked="0" layoutInCell="1" allowOverlap="1" wp14:anchorId="3B408761" wp14:editId="6E49ACAA">
                  <wp:simplePos x="0" y="0"/>
                  <wp:positionH relativeFrom="column">
                    <wp:posOffset>57785</wp:posOffset>
                  </wp:positionH>
                  <wp:positionV relativeFrom="paragraph">
                    <wp:posOffset>104140</wp:posOffset>
                  </wp:positionV>
                  <wp:extent cx="1662430" cy="23495"/>
                  <wp:effectExtent l="19050" t="0" r="0" b="0"/>
                  <wp:wrapNone/>
                  <wp:docPr id="18" name="图片 8" descr="C:\Users\ADMINI~1\AppData\Local\Temp\ksohtml2024\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ksohtml2024\wps14.png"/>
                          <pic:cNvPicPr>
                            <a:picLocks noChangeAspect="1" noChangeArrowheads="1"/>
                          </pic:cNvPicPr>
                        </pic:nvPicPr>
                        <pic:blipFill>
                          <a:blip r:embed="rId81" r:link="rId84" cstate="print"/>
                          <a:srcRect/>
                          <a:stretch>
                            <a:fillRect/>
                          </a:stretch>
                        </pic:blipFill>
                        <pic:spPr bwMode="auto">
                          <a:xfrm>
                            <a:off x="0" y="0"/>
                            <a:ext cx="1662430"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30BB07F0"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22C462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478BEFF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5E82314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43AA048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2CE1381A" w14:textId="77777777" w:rsidTr="00994EA5">
        <w:trPr>
          <w:trHeight w:val="340"/>
        </w:trPr>
        <w:tc>
          <w:tcPr>
            <w:tcW w:w="296" w:type="pct"/>
            <w:vAlign w:val="center"/>
            <w:hideMark/>
          </w:tcPr>
          <w:p w14:paraId="031FFACF"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6</w:t>
            </w:r>
          </w:p>
        </w:tc>
        <w:tc>
          <w:tcPr>
            <w:tcW w:w="1062" w:type="pct"/>
            <w:vAlign w:val="center"/>
            <w:hideMark/>
          </w:tcPr>
          <w:p w14:paraId="7CE587F9"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陆域形成、道路、仓储、堆场混凝土施工</w:t>
            </w:r>
          </w:p>
        </w:tc>
        <w:tc>
          <w:tcPr>
            <w:tcW w:w="365" w:type="pct"/>
            <w:vAlign w:val="center"/>
            <w:hideMark/>
          </w:tcPr>
          <w:p w14:paraId="0C9E652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39C5AB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05129D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5712" behindDoc="0" locked="0" layoutInCell="1" allowOverlap="1" wp14:anchorId="66D04986" wp14:editId="1B71D58E">
                  <wp:simplePos x="0" y="0"/>
                  <wp:positionH relativeFrom="column">
                    <wp:posOffset>64135</wp:posOffset>
                  </wp:positionH>
                  <wp:positionV relativeFrom="paragraph">
                    <wp:posOffset>103505</wp:posOffset>
                  </wp:positionV>
                  <wp:extent cx="2588895" cy="23495"/>
                  <wp:effectExtent l="19050" t="0" r="1905" b="0"/>
                  <wp:wrapNone/>
                  <wp:docPr id="24" name="图片 9" descr="C:\Users\ADMINI~1\AppData\Local\Temp\ksohtml2024\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ksohtml2024\wps15.png"/>
                          <pic:cNvPicPr>
                            <a:picLocks noChangeAspect="1" noChangeArrowheads="1"/>
                          </pic:cNvPicPr>
                        </pic:nvPicPr>
                        <pic:blipFill>
                          <a:blip r:embed="rId85" r:link="rId86" cstate="print"/>
                          <a:srcRect/>
                          <a:stretch>
                            <a:fillRect/>
                          </a:stretch>
                        </pic:blipFill>
                        <pic:spPr bwMode="auto">
                          <a:xfrm>
                            <a:off x="0" y="0"/>
                            <a:ext cx="2588895"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14BF3DFB"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7B978FD"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71633B3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6E41E8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7874D213"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34AC0E5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47AF587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72A6E6CD" w14:textId="77777777" w:rsidTr="00994EA5">
        <w:trPr>
          <w:trHeight w:val="340"/>
        </w:trPr>
        <w:tc>
          <w:tcPr>
            <w:tcW w:w="296" w:type="pct"/>
            <w:vAlign w:val="center"/>
            <w:hideMark/>
          </w:tcPr>
          <w:p w14:paraId="57320EBE"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7</w:t>
            </w:r>
          </w:p>
        </w:tc>
        <w:tc>
          <w:tcPr>
            <w:tcW w:w="1062" w:type="pct"/>
            <w:vAlign w:val="center"/>
            <w:hideMark/>
          </w:tcPr>
          <w:p w14:paraId="366C6BEF"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码头配套工程施工</w:t>
            </w:r>
          </w:p>
        </w:tc>
        <w:tc>
          <w:tcPr>
            <w:tcW w:w="365" w:type="pct"/>
            <w:vAlign w:val="center"/>
            <w:hideMark/>
          </w:tcPr>
          <w:p w14:paraId="787592A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518800E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997C86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6736" behindDoc="0" locked="0" layoutInCell="1" allowOverlap="1" wp14:anchorId="50A2BDEF" wp14:editId="791A7815">
                  <wp:simplePos x="0" y="0"/>
                  <wp:positionH relativeFrom="column">
                    <wp:posOffset>64135</wp:posOffset>
                  </wp:positionH>
                  <wp:positionV relativeFrom="paragraph">
                    <wp:posOffset>103505</wp:posOffset>
                  </wp:positionV>
                  <wp:extent cx="2197100" cy="23495"/>
                  <wp:effectExtent l="19050" t="0" r="0" b="0"/>
                  <wp:wrapNone/>
                  <wp:docPr id="25" name="图片 10" descr="C:\Users\ADMINI~1\AppData\Local\Temp\ksohtml2024\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ksohtml2024\wps16.png"/>
                          <pic:cNvPicPr>
                            <a:picLocks noChangeAspect="1" noChangeArrowheads="1"/>
                          </pic:cNvPicPr>
                        </pic:nvPicPr>
                        <pic:blipFill>
                          <a:blip r:embed="rId87" r:link="rId88" cstate="print"/>
                          <a:srcRect/>
                          <a:stretch>
                            <a:fillRect/>
                          </a:stretch>
                        </pic:blipFill>
                        <pic:spPr bwMode="auto">
                          <a:xfrm>
                            <a:off x="0" y="0"/>
                            <a:ext cx="2197100"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7EEF13F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4DEE08C"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65593CA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2B783AF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3E7BECD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3339509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38D586F3"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60CE4DB9" w14:textId="77777777" w:rsidTr="00994EA5">
        <w:trPr>
          <w:trHeight w:val="340"/>
        </w:trPr>
        <w:tc>
          <w:tcPr>
            <w:tcW w:w="296" w:type="pct"/>
            <w:vAlign w:val="center"/>
            <w:hideMark/>
          </w:tcPr>
          <w:p w14:paraId="07F12E1A"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8</w:t>
            </w:r>
          </w:p>
        </w:tc>
        <w:tc>
          <w:tcPr>
            <w:tcW w:w="1062" w:type="pct"/>
            <w:vAlign w:val="center"/>
            <w:hideMark/>
          </w:tcPr>
          <w:p w14:paraId="4A825703"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码头装卸机械设备的现场拼装与调试</w:t>
            </w:r>
          </w:p>
        </w:tc>
        <w:tc>
          <w:tcPr>
            <w:tcW w:w="365" w:type="pct"/>
            <w:vAlign w:val="center"/>
            <w:hideMark/>
          </w:tcPr>
          <w:p w14:paraId="0550F77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E316C5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916FC1C"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21D28D3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25808F63"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7760" behindDoc="0" locked="0" layoutInCell="1" allowOverlap="1" wp14:anchorId="30115365" wp14:editId="077DB31F">
                  <wp:simplePos x="0" y="0"/>
                  <wp:positionH relativeFrom="column">
                    <wp:posOffset>57785</wp:posOffset>
                  </wp:positionH>
                  <wp:positionV relativeFrom="paragraph">
                    <wp:posOffset>103505</wp:posOffset>
                  </wp:positionV>
                  <wp:extent cx="1745615" cy="23495"/>
                  <wp:effectExtent l="19050" t="0" r="6985" b="0"/>
                  <wp:wrapNone/>
                  <wp:docPr id="46" name="图片 11" descr="C:\Users\ADMINI~1\AppData\Local\Temp\ksohtml2024\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ksohtml2024\wps17.png"/>
                          <pic:cNvPicPr>
                            <a:picLocks noChangeAspect="1" noChangeArrowheads="1"/>
                          </pic:cNvPicPr>
                        </pic:nvPicPr>
                        <pic:blipFill>
                          <a:blip r:embed="rId89" r:link="rId90" cstate="print"/>
                          <a:srcRect/>
                          <a:stretch>
                            <a:fillRect/>
                          </a:stretch>
                        </pic:blipFill>
                        <pic:spPr bwMode="auto">
                          <a:xfrm>
                            <a:off x="0" y="0"/>
                            <a:ext cx="1745615"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65" w:type="pct"/>
            <w:vAlign w:val="center"/>
            <w:hideMark/>
          </w:tcPr>
          <w:p w14:paraId="50098DF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9986E77"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07D27904"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30794141"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9" w:type="pct"/>
            <w:vAlign w:val="center"/>
            <w:hideMark/>
          </w:tcPr>
          <w:p w14:paraId="36C93A4C"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r w:rsidR="00BB5896" w:rsidRPr="00BB5896" w14:paraId="6ABB2412" w14:textId="77777777" w:rsidTr="00994EA5">
        <w:trPr>
          <w:trHeight w:val="340"/>
        </w:trPr>
        <w:tc>
          <w:tcPr>
            <w:tcW w:w="296" w:type="pct"/>
            <w:vAlign w:val="center"/>
            <w:hideMark/>
          </w:tcPr>
          <w:p w14:paraId="6588A36C"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color w:val="000000" w:themeColor="text1"/>
                <w:kern w:val="0"/>
              </w:rPr>
              <w:t>9</w:t>
            </w:r>
          </w:p>
        </w:tc>
        <w:tc>
          <w:tcPr>
            <w:tcW w:w="1062" w:type="pct"/>
            <w:vAlign w:val="center"/>
            <w:hideMark/>
          </w:tcPr>
          <w:p w14:paraId="45F251AE" w14:textId="77777777" w:rsidR="00C87017" w:rsidRPr="00BB5896" w:rsidRDefault="00C87017" w:rsidP="009D5722">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竣工验收</w:t>
            </w:r>
          </w:p>
        </w:tc>
        <w:tc>
          <w:tcPr>
            <w:tcW w:w="365" w:type="pct"/>
            <w:vAlign w:val="center"/>
            <w:hideMark/>
          </w:tcPr>
          <w:p w14:paraId="7C346C2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0227171A"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30ADF39F"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C67F6EE"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5B78BC9C"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41E896B2"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65" w:type="pct"/>
            <w:vAlign w:val="center"/>
            <w:hideMark/>
          </w:tcPr>
          <w:p w14:paraId="12EA0555"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51" w:type="pct"/>
            <w:vAlign w:val="center"/>
            <w:hideMark/>
          </w:tcPr>
          <w:p w14:paraId="36DB391D"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c>
          <w:tcPr>
            <w:tcW w:w="378" w:type="pct"/>
            <w:vAlign w:val="center"/>
            <w:hideMark/>
          </w:tcPr>
          <w:p w14:paraId="132ADFF6"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noProof/>
                <w:color w:val="000000" w:themeColor="text1"/>
              </w:rPr>
              <w:drawing>
                <wp:anchor distT="0" distB="0" distL="114300" distR="114300" simplePos="0" relativeHeight="251638784" behindDoc="0" locked="0" layoutInCell="1" allowOverlap="1" wp14:anchorId="0C05DE96" wp14:editId="7C4D588A">
                  <wp:simplePos x="0" y="0"/>
                  <wp:positionH relativeFrom="column">
                    <wp:posOffset>61595</wp:posOffset>
                  </wp:positionH>
                  <wp:positionV relativeFrom="paragraph">
                    <wp:posOffset>103505</wp:posOffset>
                  </wp:positionV>
                  <wp:extent cx="462915" cy="23495"/>
                  <wp:effectExtent l="19050" t="0" r="0" b="0"/>
                  <wp:wrapNone/>
                  <wp:docPr id="47" name="图片 12" descr="C:\Users\ADMINI~1\AppData\Local\Temp\ksohtml2024\wp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1\AppData\Local\Temp\ksohtml2024\wps18.png"/>
                          <pic:cNvPicPr>
                            <a:picLocks noChangeAspect="1" noChangeArrowheads="1"/>
                          </pic:cNvPicPr>
                        </pic:nvPicPr>
                        <pic:blipFill>
                          <a:blip r:embed="rId91" r:link="rId92" cstate="print"/>
                          <a:srcRect/>
                          <a:stretch>
                            <a:fillRect/>
                          </a:stretch>
                        </pic:blipFill>
                        <pic:spPr bwMode="auto">
                          <a:xfrm>
                            <a:off x="0" y="0"/>
                            <a:ext cx="462915" cy="23495"/>
                          </a:xfrm>
                          <a:prstGeom prst="rect">
                            <a:avLst/>
                          </a:prstGeom>
                          <a:noFill/>
                          <a:ln w="9525">
                            <a:noFill/>
                            <a:miter lim="800000"/>
                            <a:headEnd/>
                            <a:tailEnd/>
                          </a:ln>
                        </pic:spPr>
                      </pic:pic>
                    </a:graphicData>
                  </a:graphic>
                </wp:anchor>
              </w:drawing>
            </w:r>
            <w:r w:rsidRPr="00BB5896">
              <w:rPr>
                <w:color w:val="000000" w:themeColor="text1"/>
                <w:kern w:val="0"/>
              </w:rPr>
              <w:t xml:space="preserve">　</w:t>
            </w:r>
          </w:p>
        </w:tc>
        <w:tc>
          <w:tcPr>
            <w:tcW w:w="359" w:type="pct"/>
            <w:vAlign w:val="center"/>
            <w:hideMark/>
          </w:tcPr>
          <w:p w14:paraId="6EDE8C59" w14:textId="77777777" w:rsidR="00C87017" w:rsidRPr="00BB5896" w:rsidRDefault="00C87017" w:rsidP="008B5C12">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p>
        </w:tc>
      </w:tr>
    </w:tbl>
    <w:p w14:paraId="2863BC8E"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.1.</w:t>
      </w:r>
      <w:r w:rsidRPr="00BB5896">
        <w:rPr>
          <w:rFonts w:hint="eastAsia"/>
          <w:color w:val="000000" w:themeColor="text1"/>
        </w:rPr>
        <w:t>7</w:t>
      </w:r>
      <w:r w:rsidRPr="00BB5896">
        <w:rPr>
          <w:color w:val="000000" w:themeColor="text1"/>
        </w:rPr>
        <w:t xml:space="preserve"> </w:t>
      </w:r>
      <w:r w:rsidRPr="00BB5896">
        <w:rPr>
          <w:color w:val="000000" w:themeColor="text1"/>
        </w:rPr>
        <w:t>主要经济技术指标</w:t>
      </w:r>
    </w:p>
    <w:p w14:paraId="15454A49" w14:textId="3D4E246C" w:rsidR="00C9618C" w:rsidRPr="00BB5896" w:rsidRDefault="00C9618C" w:rsidP="00C9618C">
      <w:pPr>
        <w:spacing w:line="500" w:lineRule="exact"/>
        <w:ind w:firstLine="480"/>
        <w:rPr>
          <w:color w:val="000000" w:themeColor="text1"/>
        </w:rPr>
      </w:pPr>
      <w:r w:rsidRPr="00BB5896">
        <w:rPr>
          <w:color w:val="000000" w:themeColor="text1"/>
        </w:rPr>
        <w:t>项目主要经济技术指标见表</w:t>
      </w:r>
      <w:r w:rsidR="005D2311" w:rsidRPr="00BB5896">
        <w:rPr>
          <w:rFonts w:hint="eastAsia"/>
          <w:color w:val="000000" w:themeColor="text1"/>
        </w:rPr>
        <w:t>2.1</w:t>
      </w:r>
      <w:bookmarkStart w:id="68" w:name="_Toc361515043"/>
      <w:bookmarkStart w:id="69" w:name="_Toc257470112"/>
      <w:bookmarkStart w:id="70" w:name="_Toc371233988"/>
      <w:bookmarkEnd w:id="68"/>
      <w:bookmarkEnd w:id="69"/>
      <w:bookmarkEnd w:id="70"/>
      <w:r w:rsidR="00917153" w:rsidRPr="00BB5896">
        <w:rPr>
          <w:rFonts w:hint="eastAsia"/>
          <w:color w:val="000000" w:themeColor="text1"/>
        </w:rPr>
        <w:t>.7-1</w:t>
      </w:r>
      <w:r w:rsidR="00917153" w:rsidRPr="00BB5896">
        <w:rPr>
          <w:rFonts w:hint="eastAsia"/>
          <w:color w:val="000000" w:themeColor="text1"/>
        </w:rPr>
        <w:t>。</w:t>
      </w:r>
    </w:p>
    <w:p w14:paraId="1E3F9CED" w14:textId="0BD88084" w:rsidR="00C9618C" w:rsidRPr="00BB5896" w:rsidRDefault="00C9618C" w:rsidP="00037A8C">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5D2311" w:rsidRPr="00BB5896">
        <w:rPr>
          <w:rFonts w:eastAsia="宋体" w:hAnsi="宋体" w:hint="eastAsia"/>
          <w:b/>
          <w:color w:val="000000" w:themeColor="text1"/>
        </w:rPr>
        <w:t>2.</w:t>
      </w:r>
      <w:r w:rsidR="00A731B6" w:rsidRPr="00BB5896">
        <w:rPr>
          <w:rFonts w:eastAsia="宋体" w:hAnsi="宋体" w:hint="eastAsia"/>
          <w:b/>
          <w:color w:val="000000" w:themeColor="text1"/>
        </w:rPr>
        <w:t>1.7-1</w:t>
      </w:r>
      <w:r w:rsidR="00A731B6" w:rsidRPr="00BB5896">
        <w:rPr>
          <w:rFonts w:eastAsia="宋体" w:hAnsi="宋体"/>
          <w:b/>
          <w:color w:val="000000" w:themeColor="text1"/>
        </w:rPr>
        <w:t xml:space="preserve"> </w:t>
      </w:r>
      <w:r w:rsidRPr="00BB5896">
        <w:rPr>
          <w:rFonts w:eastAsia="宋体" w:hAnsi="宋体"/>
          <w:b/>
          <w:color w:val="000000" w:themeColor="text1"/>
        </w:rPr>
        <w:t>项目主要经济技术指标一览表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888"/>
        <w:gridCol w:w="709"/>
        <w:gridCol w:w="1275"/>
        <w:gridCol w:w="3395"/>
      </w:tblGrid>
      <w:tr w:rsidR="00BB5896" w:rsidRPr="00BB5896" w14:paraId="2D2EFD6A" w14:textId="77777777" w:rsidTr="00697D84">
        <w:trPr>
          <w:cantSplit/>
          <w:trHeight w:val="340"/>
        </w:trPr>
        <w:tc>
          <w:tcPr>
            <w:tcW w:w="793" w:type="dxa"/>
            <w:noWrap/>
            <w:vAlign w:val="center"/>
            <w:hideMark/>
          </w:tcPr>
          <w:p w14:paraId="0973F1BD"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序号</w:t>
            </w:r>
          </w:p>
        </w:tc>
        <w:tc>
          <w:tcPr>
            <w:tcW w:w="2888" w:type="dxa"/>
            <w:noWrap/>
            <w:vAlign w:val="center"/>
            <w:hideMark/>
          </w:tcPr>
          <w:p w14:paraId="400D97A2"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项目</w:t>
            </w:r>
          </w:p>
        </w:tc>
        <w:tc>
          <w:tcPr>
            <w:tcW w:w="709" w:type="dxa"/>
            <w:noWrap/>
            <w:vAlign w:val="center"/>
            <w:hideMark/>
          </w:tcPr>
          <w:p w14:paraId="647EEFA0"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单位</w:t>
            </w:r>
          </w:p>
        </w:tc>
        <w:tc>
          <w:tcPr>
            <w:tcW w:w="1275" w:type="dxa"/>
            <w:noWrap/>
            <w:vAlign w:val="center"/>
            <w:hideMark/>
          </w:tcPr>
          <w:p w14:paraId="74BBBBCB"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方案</w:t>
            </w:r>
          </w:p>
        </w:tc>
        <w:tc>
          <w:tcPr>
            <w:tcW w:w="3395" w:type="dxa"/>
            <w:noWrap/>
            <w:vAlign w:val="center"/>
            <w:hideMark/>
          </w:tcPr>
          <w:p w14:paraId="61203F73"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备注</w:t>
            </w:r>
          </w:p>
        </w:tc>
      </w:tr>
      <w:tr w:rsidR="00BB5896" w:rsidRPr="00BB5896" w14:paraId="19FC09C4" w14:textId="77777777" w:rsidTr="00697D84">
        <w:trPr>
          <w:cantSplit/>
          <w:trHeight w:val="340"/>
        </w:trPr>
        <w:tc>
          <w:tcPr>
            <w:tcW w:w="793" w:type="dxa"/>
            <w:noWrap/>
            <w:vAlign w:val="center"/>
            <w:hideMark/>
          </w:tcPr>
          <w:p w14:paraId="7EBC8EC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2888" w:type="dxa"/>
            <w:noWrap/>
            <w:vAlign w:val="center"/>
            <w:hideMark/>
          </w:tcPr>
          <w:p w14:paraId="22BEDFE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年吞吐量</w:t>
            </w:r>
          </w:p>
        </w:tc>
        <w:tc>
          <w:tcPr>
            <w:tcW w:w="709" w:type="dxa"/>
            <w:noWrap/>
            <w:vAlign w:val="center"/>
            <w:hideMark/>
          </w:tcPr>
          <w:p w14:paraId="0FA193B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万吨</w:t>
            </w:r>
          </w:p>
        </w:tc>
        <w:tc>
          <w:tcPr>
            <w:tcW w:w="1275" w:type="dxa"/>
            <w:noWrap/>
            <w:vAlign w:val="center"/>
            <w:hideMark/>
          </w:tcPr>
          <w:p w14:paraId="44AD912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130</w:t>
            </w:r>
          </w:p>
        </w:tc>
        <w:tc>
          <w:tcPr>
            <w:tcW w:w="3395" w:type="dxa"/>
            <w:noWrap/>
            <w:vAlign w:val="center"/>
          </w:tcPr>
          <w:p w14:paraId="51A74B2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562F1E15" w14:textId="77777777" w:rsidTr="00697D84">
        <w:trPr>
          <w:cantSplit/>
          <w:trHeight w:val="340"/>
        </w:trPr>
        <w:tc>
          <w:tcPr>
            <w:tcW w:w="793" w:type="dxa"/>
            <w:noWrap/>
            <w:vAlign w:val="center"/>
            <w:hideMark/>
          </w:tcPr>
          <w:p w14:paraId="750F66D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2888" w:type="dxa"/>
            <w:noWrap/>
            <w:vAlign w:val="center"/>
            <w:hideMark/>
          </w:tcPr>
          <w:p w14:paraId="6AE825C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泊位年通过能力</w:t>
            </w:r>
          </w:p>
        </w:tc>
        <w:tc>
          <w:tcPr>
            <w:tcW w:w="709" w:type="dxa"/>
            <w:noWrap/>
            <w:vAlign w:val="center"/>
            <w:hideMark/>
          </w:tcPr>
          <w:p w14:paraId="66FD686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万吨</w:t>
            </w:r>
          </w:p>
        </w:tc>
        <w:tc>
          <w:tcPr>
            <w:tcW w:w="1275" w:type="dxa"/>
            <w:noWrap/>
            <w:vAlign w:val="center"/>
            <w:hideMark/>
          </w:tcPr>
          <w:p w14:paraId="229B2B0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142</w:t>
            </w:r>
          </w:p>
        </w:tc>
        <w:tc>
          <w:tcPr>
            <w:tcW w:w="3395" w:type="dxa"/>
            <w:noWrap/>
            <w:vAlign w:val="center"/>
          </w:tcPr>
          <w:p w14:paraId="35CEB62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2E71963" w14:textId="77777777" w:rsidTr="00697D84">
        <w:trPr>
          <w:cantSplit/>
          <w:trHeight w:val="340"/>
        </w:trPr>
        <w:tc>
          <w:tcPr>
            <w:tcW w:w="793" w:type="dxa"/>
            <w:noWrap/>
            <w:vAlign w:val="center"/>
            <w:hideMark/>
          </w:tcPr>
          <w:p w14:paraId="68A1E7A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3</w:t>
            </w:r>
          </w:p>
        </w:tc>
        <w:tc>
          <w:tcPr>
            <w:tcW w:w="2888" w:type="dxa"/>
            <w:noWrap/>
            <w:vAlign w:val="center"/>
            <w:hideMark/>
          </w:tcPr>
          <w:p w14:paraId="26405A8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泊位数</w:t>
            </w:r>
            <w:r w:rsidRPr="00BB5896">
              <w:rPr>
                <w:rFonts w:hAnsi="宋体"/>
                <w:color w:val="000000" w:themeColor="text1"/>
                <w:kern w:val="0"/>
              </w:rPr>
              <w:t>（</w:t>
            </w:r>
            <w:r w:rsidRPr="00BB5896">
              <w:rPr>
                <w:color w:val="000000" w:themeColor="text1"/>
                <w:kern w:val="0"/>
              </w:rPr>
              <w:t>3000</w:t>
            </w:r>
            <w:r w:rsidRPr="00BB5896">
              <w:rPr>
                <w:rFonts w:hAnsi="宋体"/>
                <w:color w:val="000000" w:themeColor="text1"/>
                <w:kern w:val="0"/>
              </w:rPr>
              <w:t>吨级泊位）</w:t>
            </w:r>
          </w:p>
        </w:tc>
        <w:tc>
          <w:tcPr>
            <w:tcW w:w="709" w:type="dxa"/>
            <w:noWrap/>
            <w:vAlign w:val="center"/>
            <w:hideMark/>
          </w:tcPr>
          <w:p w14:paraId="0DDD4EE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个</w:t>
            </w:r>
          </w:p>
        </w:tc>
        <w:tc>
          <w:tcPr>
            <w:tcW w:w="1275" w:type="dxa"/>
            <w:noWrap/>
            <w:vAlign w:val="center"/>
            <w:hideMark/>
          </w:tcPr>
          <w:p w14:paraId="7E298CD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3395" w:type="dxa"/>
            <w:noWrap/>
            <w:vAlign w:val="center"/>
          </w:tcPr>
          <w:p w14:paraId="1B0C535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671ADBE5" w14:textId="77777777" w:rsidTr="00697D84">
        <w:trPr>
          <w:cantSplit/>
          <w:trHeight w:val="340"/>
        </w:trPr>
        <w:tc>
          <w:tcPr>
            <w:tcW w:w="793" w:type="dxa"/>
            <w:noWrap/>
            <w:vAlign w:val="center"/>
            <w:hideMark/>
          </w:tcPr>
          <w:p w14:paraId="36C5B57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4</w:t>
            </w:r>
          </w:p>
        </w:tc>
        <w:tc>
          <w:tcPr>
            <w:tcW w:w="2888" w:type="dxa"/>
            <w:noWrap/>
            <w:vAlign w:val="center"/>
            <w:hideMark/>
          </w:tcPr>
          <w:p w14:paraId="59CE9F0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泊位长度</w:t>
            </w:r>
          </w:p>
        </w:tc>
        <w:tc>
          <w:tcPr>
            <w:tcW w:w="709" w:type="dxa"/>
            <w:noWrap/>
            <w:vAlign w:val="center"/>
            <w:hideMark/>
          </w:tcPr>
          <w:p w14:paraId="66B75D0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2378CA0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97</w:t>
            </w:r>
          </w:p>
        </w:tc>
        <w:tc>
          <w:tcPr>
            <w:tcW w:w="3395" w:type="dxa"/>
            <w:noWrap/>
            <w:vAlign w:val="center"/>
          </w:tcPr>
          <w:p w14:paraId="6BEC663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19393FE" w14:textId="77777777" w:rsidTr="00697D84">
        <w:trPr>
          <w:cantSplit/>
          <w:trHeight w:val="340"/>
        </w:trPr>
        <w:tc>
          <w:tcPr>
            <w:tcW w:w="793" w:type="dxa"/>
            <w:noWrap/>
            <w:vAlign w:val="center"/>
            <w:hideMark/>
          </w:tcPr>
          <w:p w14:paraId="0C72C0C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5</w:t>
            </w:r>
          </w:p>
        </w:tc>
        <w:tc>
          <w:tcPr>
            <w:tcW w:w="2888" w:type="dxa"/>
            <w:noWrap/>
            <w:vAlign w:val="center"/>
            <w:hideMark/>
          </w:tcPr>
          <w:p w14:paraId="295A4AF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码头水工长度</w:t>
            </w:r>
          </w:p>
        </w:tc>
        <w:tc>
          <w:tcPr>
            <w:tcW w:w="709" w:type="dxa"/>
            <w:noWrap/>
            <w:vAlign w:val="center"/>
            <w:hideMark/>
          </w:tcPr>
          <w:p w14:paraId="07F9BF5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132D5002" w14:textId="1030EE1A" w:rsidR="00A51F37" w:rsidRPr="00BB5896" w:rsidRDefault="003F1F77" w:rsidP="00A51F37">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97</w:t>
            </w:r>
          </w:p>
        </w:tc>
        <w:tc>
          <w:tcPr>
            <w:tcW w:w="3395" w:type="dxa"/>
            <w:noWrap/>
            <w:vAlign w:val="center"/>
            <w:hideMark/>
          </w:tcPr>
          <w:p w14:paraId="4C631E70" w14:textId="4D2E81A6"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1F94EF4" w14:textId="77777777" w:rsidTr="00697D84">
        <w:trPr>
          <w:cantSplit/>
          <w:trHeight w:val="340"/>
        </w:trPr>
        <w:tc>
          <w:tcPr>
            <w:tcW w:w="793" w:type="dxa"/>
            <w:noWrap/>
            <w:vAlign w:val="center"/>
            <w:hideMark/>
          </w:tcPr>
          <w:p w14:paraId="65A140E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6</w:t>
            </w:r>
          </w:p>
        </w:tc>
        <w:tc>
          <w:tcPr>
            <w:tcW w:w="2888" w:type="dxa"/>
            <w:noWrap/>
            <w:vAlign w:val="center"/>
            <w:hideMark/>
          </w:tcPr>
          <w:p w14:paraId="7644B323"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设计高水位</w:t>
            </w:r>
            <w:r w:rsidRPr="00BB5896">
              <w:rPr>
                <w:rFonts w:hAnsi="宋体"/>
                <w:color w:val="000000" w:themeColor="text1"/>
                <w:kern w:val="0"/>
              </w:rPr>
              <w:t>（</w:t>
            </w:r>
            <w:r w:rsidRPr="00BB5896">
              <w:rPr>
                <w:color w:val="000000" w:themeColor="text1"/>
                <w:kern w:val="0"/>
              </w:rPr>
              <w:t>20</w:t>
            </w:r>
            <w:r w:rsidRPr="00BB5896">
              <w:rPr>
                <w:rFonts w:hAnsi="宋体"/>
                <w:color w:val="000000" w:themeColor="text1"/>
                <w:kern w:val="0"/>
              </w:rPr>
              <w:t>年一遇）</w:t>
            </w:r>
          </w:p>
        </w:tc>
        <w:tc>
          <w:tcPr>
            <w:tcW w:w="709" w:type="dxa"/>
            <w:noWrap/>
            <w:vAlign w:val="center"/>
            <w:hideMark/>
          </w:tcPr>
          <w:p w14:paraId="44994D43"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4835CD7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62.25</w:t>
            </w:r>
          </w:p>
        </w:tc>
        <w:tc>
          <w:tcPr>
            <w:tcW w:w="3395" w:type="dxa"/>
            <w:noWrap/>
            <w:vAlign w:val="center"/>
            <w:hideMark/>
          </w:tcPr>
          <w:p w14:paraId="53175A8A" w14:textId="0C308B29"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5532CCF" w14:textId="77777777" w:rsidTr="00697D84">
        <w:trPr>
          <w:cantSplit/>
          <w:trHeight w:val="340"/>
        </w:trPr>
        <w:tc>
          <w:tcPr>
            <w:tcW w:w="793" w:type="dxa"/>
            <w:noWrap/>
            <w:vAlign w:val="center"/>
            <w:hideMark/>
          </w:tcPr>
          <w:p w14:paraId="1456B2EC"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7</w:t>
            </w:r>
          </w:p>
        </w:tc>
        <w:tc>
          <w:tcPr>
            <w:tcW w:w="2888" w:type="dxa"/>
            <w:noWrap/>
            <w:vAlign w:val="center"/>
            <w:hideMark/>
          </w:tcPr>
          <w:p w14:paraId="5D1AB7C3"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设计低水位</w:t>
            </w:r>
          </w:p>
        </w:tc>
        <w:tc>
          <w:tcPr>
            <w:tcW w:w="709" w:type="dxa"/>
            <w:noWrap/>
            <w:vAlign w:val="center"/>
            <w:hideMark/>
          </w:tcPr>
          <w:p w14:paraId="65089E3C"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16AB614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47.79</w:t>
            </w:r>
          </w:p>
        </w:tc>
        <w:tc>
          <w:tcPr>
            <w:tcW w:w="3395" w:type="dxa"/>
            <w:noWrap/>
            <w:vAlign w:val="center"/>
            <w:hideMark/>
          </w:tcPr>
          <w:p w14:paraId="47C0AA54" w14:textId="3D574CCE"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2324632B" w14:textId="77777777" w:rsidTr="00697D84">
        <w:trPr>
          <w:cantSplit/>
          <w:trHeight w:val="340"/>
        </w:trPr>
        <w:tc>
          <w:tcPr>
            <w:tcW w:w="793" w:type="dxa"/>
            <w:noWrap/>
            <w:vAlign w:val="center"/>
            <w:hideMark/>
          </w:tcPr>
          <w:p w14:paraId="22EAE84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8</w:t>
            </w:r>
          </w:p>
        </w:tc>
        <w:tc>
          <w:tcPr>
            <w:tcW w:w="2888" w:type="dxa"/>
            <w:noWrap/>
            <w:vAlign w:val="center"/>
            <w:hideMark/>
          </w:tcPr>
          <w:p w14:paraId="28DEA96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码头前沿设计高程</w:t>
            </w:r>
          </w:p>
        </w:tc>
        <w:tc>
          <w:tcPr>
            <w:tcW w:w="709" w:type="dxa"/>
            <w:noWrap/>
            <w:vAlign w:val="center"/>
            <w:hideMark/>
          </w:tcPr>
          <w:p w14:paraId="0116206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48E4C6A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63.22</w:t>
            </w:r>
          </w:p>
        </w:tc>
        <w:tc>
          <w:tcPr>
            <w:tcW w:w="3395" w:type="dxa"/>
            <w:noWrap/>
            <w:vAlign w:val="center"/>
            <w:hideMark/>
          </w:tcPr>
          <w:p w14:paraId="0BA7102E" w14:textId="592A5B6B"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5989EA95" w14:textId="77777777" w:rsidTr="00697D84">
        <w:trPr>
          <w:cantSplit/>
          <w:trHeight w:val="340"/>
        </w:trPr>
        <w:tc>
          <w:tcPr>
            <w:tcW w:w="793" w:type="dxa"/>
            <w:noWrap/>
            <w:vAlign w:val="center"/>
            <w:hideMark/>
          </w:tcPr>
          <w:p w14:paraId="45FD33C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9</w:t>
            </w:r>
          </w:p>
        </w:tc>
        <w:tc>
          <w:tcPr>
            <w:tcW w:w="2888" w:type="dxa"/>
            <w:noWrap/>
            <w:vAlign w:val="center"/>
            <w:hideMark/>
          </w:tcPr>
          <w:p w14:paraId="1DB813E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码头停泊水域底高程</w:t>
            </w:r>
          </w:p>
        </w:tc>
        <w:tc>
          <w:tcPr>
            <w:tcW w:w="709" w:type="dxa"/>
            <w:noWrap/>
            <w:vAlign w:val="center"/>
            <w:hideMark/>
          </w:tcPr>
          <w:p w14:paraId="39DFC6F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58E0502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43.00</w:t>
            </w:r>
          </w:p>
        </w:tc>
        <w:tc>
          <w:tcPr>
            <w:tcW w:w="3395" w:type="dxa"/>
            <w:noWrap/>
            <w:vAlign w:val="center"/>
            <w:hideMark/>
          </w:tcPr>
          <w:p w14:paraId="307026B6" w14:textId="4901F6E1"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35458E39" w14:textId="77777777" w:rsidTr="00697D84">
        <w:trPr>
          <w:cantSplit/>
          <w:trHeight w:val="340"/>
        </w:trPr>
        <w:tc>
          <w:tcPr>
            <w:tcW w:w="793" w:type="dxa"/>
            <w:noWrap/>
            <w:vAlign w:val="center"/>
            <w:hideMark/>
          </w:tcPr>
          <w:p w14:paraId="1AF9477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10</w:t>
            </w:r>
          </w:p>
        </w:tc>
        <w:tc>
          <w:tcPr>
            <w:tcW w:w="2888" w:type="dxa"/>
            <w:noWrap/>
            <w:vAlign w:val="center"/>
            <w:hideMark/>
          </w:tcPr>
          <w:p w14:paraId="6838A628" w14:textId="421ADDCB"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堆场面积</w:t>
            </w:r>
          </w:p>
        </w:tc>
        <w:tc>
          <w:tcPr>
            <w:tcW w:w="709" w:type="dxa"/>
            <w:noWrap/>
            <w:vAlign w:val="center"/>
            <w:hideMark/>
          </w:tcPr>
          <w:p w14:paraId="604B304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3F874B1D" w14:textId="4D0B1AE0" w:rsidR="00A51F37" w:rsidRPr="00BB5896" w:rsidRDefault="003F1F77" w:rsidP="00A51F37">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5856</w:t>
            </w:r>
          </w:p>
        </w:tc>
        <w:tc>
          <w:tcPr>
            <w:tcW w:w="3395" w:type="dxa"/>
            <w:noWrap/>
            <w:vAlign w:val="center"/>
            <w:hideMark/>
          </w:tcPr>
          <w:p w14:paraId="44596A08" w14:textId="50D76DAE" w:rsidR="00A51F37" w:rsidRPr="00BB5896" w:rsidRDefault="00C32478" w:rsidP="00697D84">
            <w:pPr>
              <w:pStyle w:val="05"/>
              <w:spacing w:before="0" w:beforeAutospacing="0" w:after="0" w:afterAutospacing="0" w:line="240" w:lineRule="auto"/>
              <w:ind w:left="-24" w:right="-24"/>
              <w:jc w:val="both"/>
              <w:rPr>
                <w:color w:val="000000" w:themeColor="text1"/>
                <w:kern w:val="0"/>
              </w:rPr>
            </w:pPr>
            <w:r w:rsidRPr="00BB5896">
              <w:rPr>
                <w:rFonts w:hint="eastAsia"/>
                <w:color w:val="000000" w:themeColor="text1"/>
                <w:kern w:val="0"/>
                <w:u w:val="single"/>
              </w:rPr>
              <w:t>武宣农场三队拆迁前</w:t>
            </w:r>
            <w:r w:rsidR="003F1F77" w:rsidRPr="00BB5896">
              <w:rPr>
                <w:rFonts w:hint="eastAsia"/>
                <w:color w:val="000000" w:themeColor="text1"/>
                <w:kern w:val="0"/>
              </w:rPr>
              <w:t>不</w:t>
            </w:r>
            <w:r w:rsidR="001A29CB" w:rsidRPr="00BB5896">
              <w:rPr>
                <w:rFonts w:hint="eastAsia"/>
                <w:color w:val="000000" w:themeColor="text1"/>
                <w:kern w:val="0"/>
              </w:rPr>
              <w:t>使用</w:t>
            </w:r>
            <w:r w:rsidR="003F1F77" w:rsidRPr="00BB5896">
              <w:rPr>
                <w:rFonts w:hint="eastAsia"/>
                <w:color w:val="000000" w:themeColor="text1"/>
                <w:kern w:val="0"/>
              </w:rPr>
              <w:t>散货堆场，</w:t>
            </w:r>
            <w:r w:rsidR="003F1F77" w:rsidRPr="00BB5896">
              <w:rPr>
                <w:rFonts w:hint="eastAsia"/>
                <w:color w:val="000000" w:themeColor="text1"/>
                <w:kern w:val="0"/>
                <w:u w:val="single"/>
              </w:rPr>
              <w:t>武宣农场三队拆迁后</w:t>
            </w:r>
            <w:r w:rsidR="001D4975" w:rsidRPr="00BB5896">
              <w:rPr>
                <w:rFonts w:hint="eastAsia"/>
                <w:color w:val="000000" w:themeColor="text1"/>
                <w:kern w:val="0"/>
              </w:rPr>
              <w:t>启用</w:t>
            </w:r>
            <w:r w:rsidR="003F1F77" w:rsidRPr="00BB5896">
              <w:rPr>
                <w:rFonts w:hint="eastAsia"/>
                <w:color w:val="000000" w:themeColor="text1"/>
                <w:kern w:val="0"/>
              </w:rPr>
              <w:t>散货堆场</w:t>
            </w:r>
            <w:r w:rsidR="00697D84" w:rsidRPr="00BB5896">
              <w:rPr>
                <w:rFonts w:hint="eastAsia"/>
                <w:color w:val="000000" w:themeColor="text1"/>
                <w:kern w:val="0"/>
              </w:rPr>
              <w:t>。</w:t>
            </w:r>
          </w:p>
        </w:tc>
      </w:tr>
      <w:tr w:rsidR="00BB5896" w:rsidRPr="00BB5896" w14:paraId="6342E7D1" w14:textId="77777777" w:rsidTr="00697D84">
        <w:trPr>
          <w:cantSplit/>
          <w:trHeight w:val="340"/>
        </w:trPr>
        <w:tc>
          <w:tcPr>
            <w:tcW w:w="793" w:type="dxa"/>
            <w:noWrap/>
            <w:vAlign w:val="center"/>
            <w:hideMark/>
          </w:tcPr>
          <w:p w14:paraId="486DE7F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11</w:t>
            </w:r>
          </w:p>
        </w:tc>
        <w:tc>
          <w:tcPr>
            <w:tcW w:w="2888" w:type="dxa"/>
            <w:noWrap/>
            <w:vAlign w:val="center"/>
            <w:hideMark/>
          </w:tcPr>
          <w:p w14:paraId="3B68BE9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绿化面积</w:t>
            </w:r>
          </w:p>
        </w:tc>
        <w:tc>
          <w:tcPr>
            <w:tcW w:w="709" w:type="dxa"/>
            <w:noWrap/>
            <w:vAlign w:val="center"/>
            <w:hideMark/>
          </w:tcPr>
          <w:p w14:paraId="3C650BE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0B86CE0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1802</w:t>
            </w:r>
          </w:p>
        </w:tc>
        <w:tc>
          <w:tcPr>
            <w:tcW w:w="3395" w:type="dxa"/>
            <w:noWrap/>
            <w:vAlign w:val="center"/>
            <w:hideMark/>
          </w:tcPr>
          <w:p w14:paraId="4D9B8B7C" w14:textId="35933D3B"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802E6FA" w14:textId="77777777" w:rsidTr="00697D84">
        <w:trPr>
          <w:cantSplit/>
          <w:trHeight w:val="340"/>
        </w:trPr>
        <w:tc>
          <w:tcPr>
            <w:tcW w:w="793" w:type="dxa"/>
            <w:noWrap/>
            <w:vAlign w:val="center"/>
            <w:hideMark/>
          </w:tcPr>
          <w:p w14:paraId="18C4199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12</w:t>
            </w:r>
          </w:p>
        </w:tc>
        <w:tc>
          <w:tcPr>
            <w:tcW w:w="2888" w:type="dxa"/>
            <w:noWrap/>
            <w:vAlign w:val="center"/>
            <w:hideMark/>
          </w:tcPr>
          <w:p w14:paraId="361769F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港内道路面积</w:t>
            </w:r>
          </w:p>
        </w:tc>
        <w:tc>
          <w:tcPr>
            <w:tcW w:w="709" w:type="dxa"/>
            <w:noWrap/>
            <w:vAlign w:val="center"/>
            <w:hideMark/>
          </w:tcPr>
          <w:p w14:paraId="3B48D89C"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74AAB52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5706</w:t>
            </w:r>
          </w:p>
        </w:tc>
        <w:tc>
          <w:tcPr>
            <w:tcW w:w="3395" w:type="dxa"/>
            <w:noWrap/>
            <w:vAlign w:val="center"/>
            <w:hideMark/>
          </w:tcPr>
          <w:p w14:paraId="53F3B8BC" w14:textId="6CA0C24B"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056BBE5" w14:textId="77777777" w:rsidTr="00697D84">
        <w:trPr>
          <w:cantSplit/>
          <w:trHeight w:val="340"/>
        </w:trPr>
        <w:tc>
          <w:tcPr>
            <w:tcW w:w="793" w:type="dxa"/>
            <w:noWrap/>
            <w:vAlign w:val="center"/>
            <w:hideMark/>
          </w:tcPr>
          <w:p w14:paraId="3263E72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13</w:t>
            </w:r>
          </w:p>
        </w:tc>
        <w:tc>
          <w:tcPr>
            <w:tcW w:w="2888" w:type="dxa"/>
            <w:noWrap/>
            <w:vAlign w:val="center"/>
            <w:hideMark/>
          </w:tcPr>
          <w:p w14:paraId="3DA69C7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办公楼</w:t>
            </w:r>
            <w:r w:rsidRPr="00BB5896">
              <w:rPr>
                <w:rFonts w:hAnsi="宋体"/>
                <w:color w:val="000000" w:themeColor="text1"/>
                <w:kern w:val="0"/>
              </w:rPr>
              <w:t>（</w:t>
            </w:r>
            <w:r w:rsidRPr="00BB5896">
              <w:rPr>
                <w:color w:val="000000" w:themeColor="text1"/>
                <w:kern w:val="0"/>
              </w:rPr>
              <w:t>2F</w:t>
            </w:r>
            <w:r w:rsidRPr="00BB5896">
              <w:rPr>
                <w:rFonts w:hAnsi="宋体"/>
                <w:color w:val="000000" w:themeColor="text1"/>
                <w:kern w:val="0"/>
              </w:rPr>
              <w:t>）</w:t>
            </w:r>
            <w:r w:rsidRPr="00BB5896">
              <w:rPr>
                <w:color w:val="000000" w:themeColor="text1"/>
                <w:kern w:val="0"/>
              </w:rPr>
              <w:t>/</w:t>
            </w:r>
            <w:r w:rsidRPr="00BB5896">
              <w:rPr>
                <w:rFonts w:hAnsi="宋体"/>
                <w:color w:val="000000" w:themeColor="text1"/>
                <w:kern w:val="0"/>
              </w:rPr>
              <w:t>候工楼（</w:t>
            </w:r>
            <w:r w:rsidRPr="00BB5896">
              <w:rPr>
                <w:color w:val="000000" w:themeColor="text1"/>
                <w:kern w:val="0"/>
              </w:rPr>
              <w:t>2F</w:t>
            </w:r>
            <w:r w:rsidRPr="00BB5896">
              <w:rPr>
                <w:rFonts w:hAnsi="宋体"/>
                <w:color w:val="000000" w:themeColor="text1"/>
                <w:kern w:val="0"/>
              </w:rPr>
              <w:t>）</w:t>
            </w:r>
          </w:p>
        </w:tc>
        <w:tc>
          <w:tcPr>
            <w:tcW w:w="709" w:type="dxa"/>
            <w:noWrap/>
            <w:vAlign w:val="center"/>
            <w:hideMark/>
          </w:tcPr>
          <w:p w14:paraId="3BCCE23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3E0F03D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600/96</w:t>
            </w:r>
          </w:p>
        </w:tc>
        <w:tc>
          <w:tcPr>
            <w:tcW w:w="3395" w:type="dxa"/>
            <w:noWrap/>
            <w:vAlign w:val="center"/>
            <w:hideMark/>
          </w:tcPr>
          <w:p w14:paraId="6112265E" w14:textId="6E4AAA7C"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8D521A1" w14:textId="77777777" w:rsidTr="00697D84">
        <w:trPr>
          <w:cantSplit/>
          <w:trHeight w:val="340"/>
        </w:trPr>
        <w:tc>
          <w:tcPr>
            <w:tcW w:w="793" w:type="dxa"/>
            <w:noWrap/>
            <w:vAlign w:val="center"/>
            <w:hideMark/>
          </w:tcPr>
          <w:p w14:paraId="6A72E833"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14</w:t>
            </w:r>
          </w:p>
        </w:tc>
        <w:tc>
          <w:tcPr>
            <w:tcW w:w="2888" w:type="dxa"/>
            <w:noWrap/>
            <w:vAlign w:val="center"/>
            <w:hideMark/>
          </w:tcPr>
          <w:p w14:paraId="5542EC9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变电所</w:t>
            </w:r>
            <w:r w:rsidRPr="00BB5896">
              <w:rPr>
                <w:color w:val="000000" w:themeColor="text1"/>
                <w:kern w:val="0"/>
              </w:rPr>
              <w:t>/</w:t>
            </w:r>
            <w:r w:rsidRPr="00BB5896">
              <w:rPr>
                <w:rFonts w:hAnsi="宋体"/>
                <w:color w:val="000000" w:themeColor="text1"/>
                <w:kern w:val="0"/>
              </w:rPr>
              <w:t>箱变</w:t>
            </w:r>
          </w:p>
        </w:tc>
        <w:tc>
          <w:tcPr>
            <w:tcW w:w="709" w:type="dxa"/>
            <w:noWrap/>
            <w:vAlign w:val="center"/>
            <w:hideMark/>
          </w:tcPr>
          <w:p w14:paraId="037AD3D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1A1EA6E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327.6/90</w:t>
            </w:r>
          </w:p>
        </w:tc>
        <w:tc>
          <w:tcPr>
            <w:tcW w:w="3395" w:type="dxa"/>
            <w:noWrap/>
            <w:vAlign w:val="center"/>
            <w:hideMark/>
          </w:tcPr>
          <w:p w14:paraId="24F652D9" w14:textId="417B3EF9"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96D3286" w14:textId="77777777" w:rsidTr="00697D84">
        <w:trPr>
          <w:cantSplit/>
          <w:trHeight w:val="340"/>
        </w:trPr>
        <w:tc>
          <w:tcPr>
            <w:tcW w:w="793" w:type="dxa"/>
            <w:noWrap/>
            <w:vAlign w:val="center"/>
            <w:hideMark/>
          </w:tcPr>
          <w:p w14:paraId="4377EC5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15</w:t>
            </w:r>
          </w:p>
        </w:tc>
        <w:tc>
          <w:tcPr>
            <w:tcW w:w="2888" w:type="dxa"/>
            <w:noWrap/>
            <w:vAlign w:val="center"/>
            <w:hideMark/>
          </w:tcPr>
          <w:p w14:paraId="6AB1963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机修间</w:t>
            </w:r>
            <w:r w:rsidRPr="00BB5896">
              <w:rPr>
                <w:color w:val="000000" w:themeColor="text1"/>
                <w:kern w:val="0"/>
              </w:rPr>
              <w:t>/</w:t>
            </w:r>
            <w:r w:rsidRPr="00BB5896">
              <w:rPr>
                <w:rFonts w:hAnsi="宋体"/>
                <w:color w:val="000000" w:themeColor="text1"/>
                <w:kern w:val="0"/>
              </w:rPr>
              <w:t>材料库</w:t>
            </w:r>
            <w:r w:rsidRPr="00BB5896">
              <w:rPr>
                <w:color w:val="000000" w:themeColor="text1"/>
                <w:kern w:val="0"/>
              </w:rPr>
              <w:t>/</w:t>
            </w:r>
            <w:r w:rsidRPr="00BB5896">
              <w:rPr>
                <w:rFonts w:hAnsi="宋体"/>
                <w:color w:val="000000" w:themeColor="text1"/>
                <w:kern w:val="0"/>
              </w:rPr>
              <w:t>候工房（</w:t>
            </w:r>
            <w:r w:rsidRPr="00BB5896">
              <w:rPr>
                <w:color w:val="000000" w:themeColor="text1"/>
                <w:kern w:val="0"/>
              </w:rPr>
              <w:t>2F</w:t>
            </w:r>
            <w:r w:rsidRPr="00BB5896">
              <w:rPr>
                <w:rFonts w:hAnsi="宋体"/>
                <w:color w:val="000000" w:themeColor="text1"/>
                <w:kern w:val="0"/>
              </w:rPr>
              <w:t>）</w:t>
            </w:r>
          </w:p>
        </w:tc>
        <w:tc>
          <w:tcPr>
            <w:tcW w:w="709" w:type="dxa"/>
            <w:noWrap/>
            <w:vAlign w:val="center"/>
            <w:hideMark/>
          </w:tcPr>
          <w:p w14:paraId="39DBF3E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4628A26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150/48/96</w:t>
            </w:r>
          </w:p>
        </w:tc>
        <w:tc>
          <w:tcPr>
            <w:tcW w:w="3395" w:type="dxa"/>
            <w:noWrap/>
            <w:vAlign w:val="center"/>
            <w:hideMark/>
          </w:tcPr>
          <w:p w14:paraId="1FEC5B09" w14:textId="302BADE6"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3677D6F2" w14:textId="77777777" w:rsidTr="00697D84">
        <w:trPr>
          <w:cantSplit/>
          <w:trHeight w:val="340"/>
        </w:trPr>
        <w:tc>
          <w:tcPr>
            <w:tcW w:w="793" w:type="dxa"/>
            <w:noWrap/>
            <w:vAlign w:val="center"/>
            <w:hideMark/>
          </w:tcPr>
          <w:p w14:paraId="7D3818B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16</w:t>
            </w:r>
          </w:p>
        </w:tc>
        <w:tc>
          <w:tcPr>
            <w:tcW w:w="2888" w:type="dxa"/>
            <w:noWrap/>
            <w:vAlign w:val="center"/>
            <w:hideMark/>
          </w:tcPr>
          <w:p w14:paraId="6C1A179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流动机械</w:t>
            </w:r>
            <w:r w:rsidRPr="00BB5896">
              <w:rPr>
                <w:rFonts w:hAnsi="宋体"/>
                <w:color w:val="000000" w:themeColor="text1"/>
                <w:kern w:val="0"/>
              </w:rPr>
              <w:t>冲洗场</w:t>
            </w:r>
          </w:p>
        </w:tc>
        <w:tc>
          <w:tcPr>
            <w:tcW w:w="709" w:type="dxa"/>
            <w:noWrap/>
            <w:vAlign w:val="center"/>
            <w:hideMark/>
          </w:tcPr>
          <w:p w14:paraId="40083C0C"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16F46EC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200</w:t>
            </w:r>
          </w:p>
        </w:tc>
        <w:tc>
          <w:tcPr>
            <w:tcW w:w="3395" w:type="dxa"/>
            <w:noWrap/>
            <w:vAlign w:val="center"/>
            <w:hideMark/>
          </w:tcPr>
          <w:p w14:paraId="3A49A626" w14:textId="16BB296C"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E2B53CD" w14:textId="77777777" w:rsidTr="00697D84">
        <w:trPr>
          <w:cantSplit/>
          <w:trHeight w:val="340"/>
        </w:trPr>
        <w:tc>
          <w:tcPr>
            <w:tcW w:w="793" w:type="dxa"/>
            <w:noWrap/>
            <w:vAlign w:val="center"/>
            <w:hideMark/>
          </w:tcPr>
          <w:p w14:paraId="2E7DE545"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17</w:t>
            </w:r>
          </w:p>
        </w:tc>
        <w:tc>
          <w:tcPr>
            <w:tcW w:w="2888" w:type="dxa"/>
            <w:noWrap/>
            <w:vAlign w:val="center"/>
            <w:hideMark/>
          </w:tcPr>
          <w:p w14:paraId="2ED15C5D"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门卫室</w:t>
            </w:r>
          </w:p>
        </w:tc>
        <w:tc>
          <w:tcPr>
            <w:tcW w:w="709" w:type="dxa"/>
            <w:noWrap/>
            <w:vAlign w:val="center"/>
            <w:hideMark/>
          </w:tcPr>
          <w:p w14:paraId="30D11C86"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6140181F"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18</w:t>
            </w:r>
          </w:p>
        </w:tc>
        <w:tc>
          <w:tcPr>
            <w:tcW w:w="3395" w:type="dxa"/>
            <w:noWrap/>
            <w:vAlign w:val="center"/>
            <w:hideMark/>
          </w:tcPr>
          <w:p w14:paraId="72EA3620" w14:textId="77777777" w:rsidR="00434293" w:rsidRPr="00BB5896" w:rsidRDefault="00434293" w:rsidP="005016ED">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r w:rsidRPr="00BB5896">
              <w:rPr>
                <w:color w:val="000000" w:themeColor="text1"/>
                <w:kern w:val="0"/>
              </w:rPr>
              <w:t>座</w:t>
            </w:r>
          </w:p>
        </w:tc>
      </w:tr>
      <w:tr w:rsidR="00BB5896" w:rsidRPr="00BB5896" w14:paraId="3DC23372" w14:textId="77777777" w:rsidTr="00697D84">
        <w:trPr>
          <w:cantSplit/>
          <w:trHeight w:val="340"/>
        </w:trPr>
        <w:tc>
          <w:tcPr>
            <w:tcW w:w="793" w:type="dxa"/>
            <w:noWrap/>
            <w:vAlign w:val="center"/>
            <w:hideMark/>
          </w:tcPr>
          <w:p w14:paraId="7F3AA1C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18</w:t>
            </w:r>
          </w:p>
        </w:tc>
        <w:tc>
          <w:tcPr>
            <w:tcW w:w="2888" w:type="dxa"/>
            <w:noWrap/>
            <w:vAlign w:val="center"/>
            <w:hideMark/>
          </w:tcPr>
          <w:p w14:paraId="075D6C5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生活污水处理站</w:t>
            </w:r>
          </w:p>
        </w:tc>
        <w:tc>
          <w:tcPr>
            <w:tcW w:w="709" w:type="dxa"/>
            <w:noWrap/>
            <w:vAlign w:val="center"/>
            <w:hideMark/>
          </w:tcPr>
          <w:p w14:paraId="26123B0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246EFA7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375</w:t>
            </w:r>
          </w:p>
        </w:tc>
        <w:tc>
          <w:tcPr>
            <w:tcW w:w="3395" w:type="dxa"/>
            <w:noWrap/>
            <w:vAlign w:val="center"/>
            <w:hideMark/>
          </w:tcPr>
          <w:p w14:paraId="508C9F25" w14:textId="2438FABB"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64FF4E5D" w14:textId="77777777" w:rsidTr="00697D84">
        <w:trPr>
          <w:cantSplit/>
          <w:trHeight w:val="340"/>
        </w:trPr>
        <w:tc>
          <w:tcPr>
            <w:tcW w:w="793" w:type="dxa"/>
            <w:noWrap/>
            <w:vAlign w:val="center"/>
            <w:hideMark/>
          </w:tcPr>
          <w:p w14:paraId="5E3C708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19</w:t>
            </w:r>
          </w:p>
        </w:tc>
        <w:tc>
          <w:tcPr>
            <w:tcW w:w="2888" w:type="dxa"/>
            <w:noWrap/>
            <w:vAlign w:val="center"/>
            <w:hideMark/>
          </w:tcPr>
          <w:p w14:paraId="4FB6F71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供水调节站</w:t>
            </w:r>
          </w:p>
        </w:tc>
        <w:tc>
          <w:tcPr>
            <w:tcW w:w="709" w:type="dxa"/>
            <w:noWrap/>
            <w:vAlign w:val="center"/>
            <w:hideMark/>
          </w:tcPr>
          <w:p w14:paraId="3932F33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72A9837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550</w:t>
            </w:r>
          </w:p>
        </w:tc>
        <w:tc>
          <w:tcPr>
            <w:tcW w:w="3395" w:type="dxa"/>
            <w:noWrap/>
            <w:vAlign w:val="center"/>
            <w:hideMark/>
          </w:tcPr>
          <w:p w14:paraId="6C2510B8" w14:textId="38F7911B"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2C6F696" w14:textId="77777777" w:rsidTr="00697D84">
        <w:trPr>
          <w:cantSplit/>
          <w:trHeight w:val="340"/>
        </w:trPr>
        <w:tc>
          <w:tcPr>
            <w:tcW w:w="793" w:type="dxa"/>
            <w:noWrap/>
            <w:vAlign w:val="center"/>
            <w:hideMark/>
          </w:tcPr>
          <w:p w14:paraId="316E38C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20</w:t>
            </w:r>
          </w:p>
        </w:tc>
        <w:tc>
          <w:tcPr>
            <w:tcW w:w="2888" w:type="dxa"/>
            <w:noWrap/>
            <w:vAlign w:val="center"/>
            <w:hideMark/>
          </w:tcPr>
          <w:p w14:paraId="6C85E35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含油污水处理站</w:t>
            </w:r>
          </w:p>
        </w:tc>
        <w:tc>
          <w:tcPr>
            <w:tcW w:w="709" w:type="dxa"/>
            <w:noWrap/>
            <w:vAlign w:val="center"/>
            <w:hideMark/>
          </w:tcPr>
          <w:p w14:paraId="676F7CC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3B121DE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150</w:t>
            </w:r>
          </w:p>
        </w:tc>
        <w:tc>
          <w:tcPr>
            <w:tcW w:w="3395" w:type="dxa"/>
            <w:noWrap/>
            <w:vAlign w:val="center"/>
            <w:hideMark/>
          </w:tcPr>
          <w:p w14:paraId="41130C2D" w14:textId="0C8682FE"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2A7C3628" w14:textId="77777777" w:rsidTr="00697D84">
        <w:trPr>
          <w:cantSplit/>
          <w:trHeight w:val="340"/>
        </w:trPr>
        <w:tc>
          <w:tcPr>
            <w:tcW w:w="793" w:type="dxa"/>
            <w:noWrap/>
            <w:vAlign w:val="center"/>
            <w:hideMark/>
          </w:tcPr>
          <w:p w14:paraId="75EEA2F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21</w:t>
            </w:r>
          </w:p>
        </w:tc>
        <w:tc>
          <w:tcPr>
            <w:tcW w:w="2888" w:type="dxa"/>
            <w:noWrap/>
            <w:vAlign w:val="center"/>
            <w:hideMark/>
          </w:tcPr>
          <w:p w14:paraId="5EEEF31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散货污水</w:t>
            </w:r>
            <w:r w:rsidRPr="00BB5896">
              <w:rPr>
                <w:color w:val="000000" w:themeColor="text1"/>
                <w:kern w:val="0"/>
              </w:rPr>
              <w:t>处理站</w:t>
            </w:r>
          </w:p>
        </w:tc>
        <w:tc>
          <w:tcPr>
            <w:tcW w:w="709" w:type="dxa"/>
            <w:noWrap/>
            <w:vAlign w:val="center"/>
            <w:hideMark/>
          </w:tcPr>
          <w:p w14:paraId="0FEF871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731EC590"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580</w:t>
            </w:r>
          </w:p>
        </w:tc>
        <w:tc>
          <w:tcPr>
            <w:tcW w:w="3395" w:type="dxa"/>
            <w:noWrap/>
            <w:vAlign w:val="center"/>
            <w:hideMark/>
          </w:tcPr>
          <w:p w14:paraId="7E8E0C56" w14:textId="1F5BF702"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4ADAA9D" w14:textId="77777777" w:rsidTr="00697D84">
        <w:trPr>
          <w:cantSplit/>
          <w:trHeight w:val="340"/>
        </w:trPr>
        <w:tc>
          <w:tcPr>
            <w:tcW w:w="793" w:type="dxa"/>
            <w:noWrap/>
            <w:vAlign w:val="center"/>
            <w:hideMark/>
          </w:tcPr>
          <w:p w14:paraId="7A365A3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22</w:t>
            </w:r>
          </w:p>
        </w:tc>
        <w:tc>
          <w:tcPr>
            <w:tcW w:w="2888" w:type="dxa"/>
            <w:noWrap/>
            <w:vAlign w:val="center"/>
            <w:hideMark/>
          </w:tcPr>
          <w:p w14:paraId="122F1CD0" w14:textId="77777777" w:rsidR="00A51F37" w:rsidRPr="00BB5896" w:rsidRDefault="00A51F37" w:rsidP="00A51F37">
            <w:pPr>
              <w:pStyle w:val="05"/>
              <w:spacing w:before="0" w:beforeAutospacing="0" w:after="0" w:afterAutospacing="0" w:line="240" w:lineRule="auto"/>
              <w:ind w:left="-24" w:right="-24"/>
              <w:rPr>
                <w:rFonts w:hAnsi="宋体"/>
                <w:color w:val="000000" w:themeColor="text1"/>
                <w:kern w:val="0"/>
              </w:rPr>
            </w:pPr>
            <w:r w:rsidRPr="00BB5896">
              <w:rPr>
                <w:rFonts w:hAnsi="宋体"/>
                <w:color w:val="000000" w:themeColor="text1"/>
                <w:kern w:val="0"/>
              </w:rPr>
              <w:t>危险废物暂存间</w:t>
            </w:r>
          </w:p>
        </w:tc>
        <w:tc>
          <w:tcPr>
            <w:tcW w:w="709" w:type="dxa"/>
            <w:noWrap/>
            <w:vAlign w:val="center"/>
            <w:hideMark/>
          </w:tcPr>
          <w:p w14:paraId="347119B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71F4B6F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15</w:t>
            </w:r>
          </w:p>
        </w:tc>
        <w:tc>
          <w:tcPr>
            <w:tcW w:w="3395" w:type="dxa"/>
            <w:noWrap/>
            <w:vAlign w:val="center"/>
            <w:hideMark/>
          </w:tcPr>
          <w:p w14:paraId="541BAC4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5229F5E5" w14:textId="77777777" w:rsidTr="00697D84">
        <w:trPr>
          <w:cantSplit/>
          <w:trHeight w:val="340"/>
        </w:trPr>
        <w:tc>
          <w:tcPr>
            <w:tcW w:w="793" w:type="dxa"/>
            <w:noWrap/>
            <w:vAlign w:val="center"/>
            <w:hideMark/>
          </w:tcPr>
          <w:p w14:paraId="55771C0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23</w:t>
            </w:r>
          </w:p>
        </w:tc>
        <w:tc>
          <w:tcPr>
            <w:tcW w:w="2888" w:type="dxa"/>
            <w:noWrap/>
            <w:vAlign w:val="center"/>
            <w:hideMark/>
          </w:tcPr>
          <w:p w14:paraId="557C28D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地磅房</w:t>
            </w:r>
          </w:p>
        </w:tc>
        <w:tc>
          <w:tcPr>
            <w:tcW w:w="709" w:type="dxa"/>
            <w:noWrap/>
            <w:vAlign w:val="center"/>
            <w:hideMark/>
          </w:tcPr>
          <w:p w14:paraId="1736AAB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r w:rsidRPr="00BB5896">
              <w:rPr>
                <w:color w:val="000000" w:themeColor="text1"/>
                <w:kern w:val="0"/>
                <w:vertAlign w:val="superscript"/>
              </w:rPr>
              <w:t>2</w:t>
            </w:r>
          </w:p>
        </w:tc>
        <w:tc>
          <w:tcPr>
            <w:tcW w:w="1275" w:type="dxa"/>
            <w:noWrap/>
            <w:vAlign w:val="center"/>
            <w:hideMark/>
          </w:tcPr>
          <w:p w14:paraId="273F678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7.2</w:t>
            </w:r>
          </w:p>
        </w:tc>
        <w:tc>
          <w:tcPr>
            <w:tcW w:w="3395" w:type="dxa"/>
            <w:noWrap/>
            <w:vAlign w:val="center"/>
            <w:hideMark/>
          </w:tcPr>
          <w:p w14:paraId="467358FF" w14:textId="261FCC10"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3C18D601" w14:textId="77777777" w:rsidTr="00697D84">
        <w:trPr>
          <w:cantSplit/>
          <w:trHeight w:val="340"/>
        </w:trPr>
        <w:tc>
          <w:tcPr>
            <w:tcW w:w="793" w:type="dxa"/>
            <w:noWrap/>
            <w:vAlign w:val="center"/>
            <w:hideMark/>
          </w:tcPr>
          <w:p w14:paraId="2ECB221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24</w:t>
            </w:r>
          </w:p>
        </w:tc>
        <w:tc>
          <w:tcPr>
            <w:tcW w:w="2888" w:type="dxa"/>
            <w:noWrap/>
            <w:vAlign w:val="center"/>
            <w:hideMark/>
          </w:tcPr>
          <w:p w14:paraId="41E6B1C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地磅</w:t>
            </w:r>
          </w:p>
        </w:tc>
        <w:tc>
          <w:tcPr>
            <w:tcW w:w="709" w:type="dxa"/>
            <w:noWrap/>
            <w:vAlign w:val="center"/>
            <w:hideMark/>
          </w:tcPr>
          <w:p w14:paraId="4A3F03B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座</w:t>
            </w:r>
          </w:p>
        </w:tc>
        <w:tc>
          <w:tcPr>
            <w:tcW w:w="1275" w:type="dxa"/>
            <w:noWrap/>
            <w:vAlign w:val="center"/>
            <w:hideMark/>
          </w:tcPr>
          <w:p w14:paraId="6E7DACC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3395" w:type="dxa"/>
            <w:noWrap/>
            <w:vAlign w:val="center"/>
            <w:hideMark/>
          </w:tcPr>
          <w:p w14:paraId="665A9527" w14:textId="2CE44E77"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28FC297E" w14:textId="77777777" w:rsidTr="00697D84">
        <w:trPr>
          <w:cantSplit/>
          <w:trHeight w:val="340"/>
        </w:trPr>
        <w:tc>
          <w:tcPr>
            <w:tcW w:w="793" w:type="dxa"/>
            <w:noWrap/>
            <w:vAlign w:val="center"/>
            <w:hideMark/>
          </w:tcPr>
          <w:p w14:paraId="1FD6C03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25</w:t>
            </w:r>
          </w:p>
        </w:tc>
        <w:tc>
          <w:tcPr>
            <w:tcW w:w="2888" w:type="dxa"/>
            <w:noWrap/>
            <w:vAlign w:val="center"/>
            <w:hideMark/>
          </w:tcPr>
          <w:p w14:paraId="0C993F13"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大门</w:t>
            </w:r>
          </w:p>
        </w:tc>
        <w:tc>
          <w:tcPr>
            <w:tcW w:w="709" w:type="dxa"/>
            <w:noWrap/>
            <w:vAlign w:val="center"/>
            <w:hideMark/>
          </w:tcPr>
          <w:p w14:paraId="6E1572BF"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座</w:t>
            </w:r>
          </w:p>
        </w:tc>
        <w:tc>
          <w:tcPr>
            <w:tcW w:w="1275" w:type="dxa"/>
            <w:noWrap/>
            <w:vAlign w:val="center"/>
            <w:hideMark/>
          </w:tcPr>
          <w:p w14:paraId="47E00817"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1</w:t>
            </w:r>
          </w:p>
        </w:tc>
        <w:tc>
          <w:tcPr>
            <w:tcW w:w="3395" w:type="dxa"/>
            <w:noWrap/>
            <w:vAlign w:val="center"/>
            <w:hideMark/>
          </w:tcPr>
          <w:p w14:paraId="78A33A30" w14:textId="4DA2FE1A"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43BA1393" w14:textId="77777777" w:rsidTr="00697D84">
        <w:trPr>
          <w:cantSplit/>
          <w:trHeight w:val="340"/>
        </w:trPr>
        <w:tc>
          <w:tcPr>
            <w:tcW w:w="793" w:type="dxa"/>
            <w:noWrap/>
            <w:vAlign w:val="center"/>
            <w:hideMark/>
          </w:tcPr>
          <w:p w14:paraId="6CD0898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26</w:t>
            </w:r>
          </w:p>
        </w:tc>
        <w:tc>
          <w:tcPr>
            <w:tcW w:w="2888" w:type="dxa"/>
            <w:noWrap/>
            <w:vAlign w:val="center"/>
            <w:hideMark/>
          </w:tcPr>
          <w:p w14:paraId="1739208B"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浮标</w:t>
            </w:r>
          </w:p>
        </w:tc>
        <w:tc>
          <w:tcPr>
            <w:tcW w:w="709" w:type="dxa"/>
            <w:noWrap/>
            <w:vAlign w:val="center"/>
            <w:hideMark/>
          </w:tcPr>
          <w:p w14:paraId="05A22AF9"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座</w:t>
            </w:r>
          </w:p>
        </w:tc>
        <w:tc>
          <w:tcPr>
            <w:tcW w:w="1275" w:type="dxa"/>
            <w:noWrap/>
            <w:vAlign w:val="center"/>
            <w:hideMark/>
          </w:tcPr>
          <w:p w14:paraId="395747F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3395" w:type="dxa"/>
            <w:noWrap/>
            <w:vAlign w:val="center"/>
            <w:hideMark/>
          </w:tcPr>
          <w:p w14:paraId="64705001" w14:textId="00FB013E"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73D2A459" w14:textId="77777777" w:rsidTr="00697D84">
        <w:trPr>
          <w:cantSplit/>
          <w:trHeight w:val="340"/>
        </w:trPr>
        <w:tc>
          <w:tcPr>
            <w:tcW w:w="793" w:type="dxa"/>
            <w:noWrap/>
            <w:vAlign w:val="center"/>
            <w:hideMark/>
          </w:tcPr>
          <w:p w14:paraId="548DC6B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27</w:t>
            </w:r>
          </w:p>
        </w:tc>
        <w:tc>
          <w:tcPr>
            <w:tcW w:w="2888" w:type="dxa"/>
            <w:noWrap/>
            <w:vAlign w:val="center"/>
            <w:hideMark/>
          </w:tcPr>
          <w:p w14:paraId="5E0E46C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灯柱</w:t>
            </w:r>
          </w:p>
        </w:tc>
        <w:tc>
          <w:tcPr>
            <w:tcW w:w="709" w:type="dxa"/>
            <w:noWrap/>
            <w:vAlign w:val="center"/>
            <w:hideMark/>
          </w:tcPr>
          <w:p w14:paraId="64BE45BD"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座</w:t>
            </w:r>
          </w:p>
        </w:tc>
        <w:tc>
          <w:tcPr>
            <w:tcW w:w="1275" w:type="dxa"/>
            <w:noWrap/>
            <w:vAlign w:val="center"/>
            <w:hideMark/>
          </w:tcPr>
          <w:p w14:paraId="728650C1"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w:t>
            </w:r>
          </w:p>
        </w:tc>
        <w:tc>
          <w:tcPr>
            <w:tcW w:w="3395" w:type="dxa"/>
            <w:noWrap/>
            <w:vAlign w:val="center"/>
            <w:hideMark/>
          </w:tcPr>
          <w:p w14:paraId="25D4E7F0" w14:textId="386B5A2D"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AC6A2CE" w14:textId="77777777" w:rsidTr="00697D84">
        <w:trPr>
          <w:cantSplit/>
          <w:trHeight w:val="340"/>
        </w:trPr>
        <w:tc>
          <w:tcPr>
            <w:tcW w:w="793" w:type="dxa"/>
            <w:noWrap/>
            <w:vAlign w:val="center"/>
            <w:hideMark/>
          </w:tcPr>
          <w:p w14:paraId="72F7D314"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28</w:t>
            </w:r>
          </w:p>
        </w:tc>
        <w:tc>
          <w:tcPr>
            <w:tcW w:w="2888" w:type="dxa"/>
            <w:noWrap/>
            <w:vAlign w:val="center"/>
            <w:hideMark/>
          </w:tcPr>
          <w:p w14:paraId="2869A412"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围墙</w:t>
            </w:r>
          </w:p>
        </w:tc>
        <w:tc>
          <w:tcPr>
            <w:tcW w:w="709" w:type="dxa"/>
            <w:noWrap/>
            <w:vAlign w:val="center"/>
            <w:hideMark/>
          </w:tcPr>
          <w:p w14:paraId="77C81F7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536C7C76"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442.8</w:t>
            </w:r>
          </w:p>
        </w:tc>
        <w:tc>
          <w:tcPr>
            <w:tcW w:w="3395" w:type="dxa"/>
            <w:noWrap/>
            <w:vAlign w:val="center"/>
            <w:hideMark/>
          </w:tcPr>
          <w:p w14:paraId="03EF9F80" w14:textId="096F4219"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1A12EA13" w14:textId="77777777" w:rsidTr="00697D84">
        <w:trPr>
          <w:cantSplit/>
          <w:trHeight w:val="340"/>
        </w:trPr>
        <w:tc>
          <w:tcPr>
            <w:tcW w:w="793" w:type="dxa"/>
            <w:noWrap/>
            <w:vAlign w:val="center"/>
            <w:hideMark/>
          </w:tcPr>
          <w:p w14:paraId="5160803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29</w:t>
            </w:r>
          </w:p>
        </w:tc>
        <w:tc>
          <w:tcPr>
            <w:tcW w:w="2888" w:type="dxa"/>
            <w:noWrap/>
            <w:vAlign w:val="center"/>
            <w:hideMark/>
          </w:tcPr>
          <w:p w14:paraId="7E24A85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rFonts w:hAnsi="宋体"/>
                <w:color w:val="000000" w:themeColor="text1"/>
                <w:kern w:val="0"/>
              </w:rPr>
              <w:t>防风抑尘网</w:t>
            </w:r>
          </w:p>
        </w:tc>
        <w:tc>
          <w:tcPr>
            <w:tcW w:w="709" w:type="dxa"/>
            <w:noWrap/>
            <w:vAlign w:val="center"/>
            <w:hideMark/>
          </w:tcPr>
          <w:p w14:paraId="5F5AAE9A"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m</w:t>
            </w:r>
          </w:p>
        </w:tc>
        <w:tc>
          <w:tcPr>
            <w:tcW w:w="1275" w:type="dxa"/>
            <w:noWrap/>
            <w:vAlign w:val="center"/>
            <w:hideMark/>
          </w:tcPr>
          <w:p w14:paraId="34E92F2D" w14:textId="30D77C9B" w:rsidR="00A51F37" w:rsidRPr="00BB5896" w:rsidRDefault="003F1F77" w:rsidP="00A51F37">
            <w:pPr>
              <w:pStyle w:val="05"/>
              <w:spacing w:before="0" w:beforeAutospacing="0" w:after="0" w:afterAutospacing="0" w:line="240" w:lineRule="auto"/>
              <w:ind w:left="-24" w:right="-24"/>
              <w:rPr>
                <w:color w:val="000000" w:themeColor="text1"/>
                <w:kern w:val="0"/>
              </w:rPr>
            </w:pPr>
            <w:r w:rsidRPr="00BB5896">
              <w:rPr>
                <w:rFonts w:hint="eastAsia"/>
                <w:color w:val="000000" w:themeColor="text1"/>
              </w:rPr>
              <w:t>161</w:t>
            </w:r>
          </w:p>
        </w:tc>
        <w:tc>
          <w:tcPr>
            <w:tcW w:w="3395" w:type="dxa"/>
            <w:noWrap/>
            <w:vAlign w:val="center"/>
          </w:tcPr>
          <w:p w14:paraId="70C39408" w14:textId="55950303" w:rsidR="00A51F37" w:rsidRPr="00BB5896" w:rsidRDefault="00A51F37" w:rsidP="00A51F37">
            <w:pPr>
              <w:pStyle w:val="05"/>
              <w:spacing w:before="0" w:beforeAutospacing="0" w:after="0" w:afterAutospacing="0" w:line="240" w:lineRule="auto"/>
              <w:ind w:left="-24" w:right="-24"/>
              <w:rPr>
                <w:color w:val="000000" w:themeColor="text1"/>
                <w:kern w:val="0"/>
              </w:rPr>
            </w:pPr>
          </w:p>
        </w:tc>
      </w:tr>
      <w:tr w:rsidR="00BB5896" w:rsidRPr="00BB5896" w14:paraId="073ABD91" w14:textId="77777777" w:rsidTr="00697D84">
        <w:trPr>
          <w:cantSplit/>
          <w:trHeight w:val="340"/>
        </w:trPr>
        <w:tc>
          <w:tcPr>
            <w:tcW w:w="793" w:type="dxa"/>
            <w:noWrap/>
            <w:vAlign w:val="center"/>
            <w:hideMark/>
          </w:tcPr>
          <w:p w14:paraId="582D4E3C" w14:textId="4C36AF2B" w:rsidR="00A51F37" w:rsidRPr="00BB5896" w:rsidRDefault="00F72A83" w:rsidP="00A51F37">
            <w:pPr>
              <w:pStyle w:val="05"/>
              <w:spacing w:before="0" w:beforeAutospacing="0" w:after="0" w:afterAutospacing="0" w:line="240" w:lineRule="auto"/>
              <w:ind w:left="-24" w:right="-24"/>
              <w:rPr>
                <w:color w:val="000000" w:themeColor="text1"/>
                <w:kern w:val="0"/>
              </w:rPr>
            </w:pPr>
            <w:r w:rsidRPr="00BB5896">
              <w:rPr>
                <w:rFonts w:hint="eastAsia"/>
                <w:color w:val="000000" w:themeColor="text1"/>
                <w:kern w:val="0"/>
              </w:rPr>
              <w:t>30</w:t>
            </w:r>
          </w:p>
        </w:tc>
        <w:tc>
          <w:tcPr>
            <w:tcW w:w="2888" w:type="dxa"/>
            <w:noWrap/>
            <w:vAlign w:val="center"/>
            <w:hideMark/>
          </w:tcPr>
          <w:p w14:paraId="5D1F4935"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项目总投资</w:t>
            </w:r>
          </w:p>
        </w:tc>
        <w:tc>
          <w:tcPr>
            <w:tcW w:w="709" w:type="dxa"/>
            <w:noWrap/>
            <w:vAlign w:val="center"/>
            <w:hideMark/>
          </w:tcPr>
          <w:p w14:paraId="1448684C"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万元</w:t>
            </w:r>
          </w:p>
        </w:tc>
        <w:tc>
          <w:tcPr>
            <w:tcW w:w="1275" w:type="dxa"/>
            <w:noWrap/>
            <w:vAlign w:val="center"/>
            <w:hideMark/>
          </w:tcPr>
          <w:p w14:paraId="38D5F09E"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r w:rsidRPr="00BB5896">
              <w:rPr>
                <w:color w:val="000000" w:themeColor="text1"/>
                <w:kern w:val="0"/>
              </w:rPr>
              <w:t>9067.95</w:t>
            </w:r>
          </w:p>
        </w:tc>
        <w:tc>
          <w:tcPr>
            <w:tcW w:w="3395" w:type="dxa"/>
            <w:noWrap/>
            <w:vAlign w:val="center"/>
            <w:hideMark/>
          </w:tcPr>
          <w:p w14:paraId="027CC268" w14:textId="77777777" w:rsidR="00A51F37" w:rsidRPr="00BB5896" w:rsidRDefault="00A51F37" w:rsidP="00A51F37">
            <w:pPr>
              <w:pStyle w:val="05"/>
              <w:spacing w:before="0" w:beforeAutospacing="0" w:after="0" w:afterAutospacing="0" w:line="240" w:lineRule="auto"/>
              <w:ind w:left="-24" w:right="-24"/>
              <w:rPr>
                <w:color w:val="000000" w:themeColor="text1"/>
                <w:kern w:val="0"/>
              </w:rPr>
            </w:pPr>
          </w:p>
        </w:tc>
      </w:tr>
    </w:tbl>
    <w:p w14:paraId="0032B4A6" w14:textId="2747EFCC" w:rsidR="008A4672" w:rsidRPr="00BB5896" w:rsidRDefault="008A4672" w:rsidP="008A4672">
      <w:pPr>
        <w:pStyle w:val="03"/>
        <w:keepNext w:val="0"/>
        <w:spacing w:line="500" w:lineRule="exact"/>
        <w:ind w:left="0" w:firstLine="0"/>
        <w:rPr>
          <w:color w:val="000000" w:themeColor="text1"/>
        </w:rPr>
      </w:pPr>
      <w:r w:rsidRPr="00BB5896">
        <w:rPr>
          <w:rFonts w:hint="eastAsia"/>
          <w:color w:val="000000" w:themeColor="text1"/>
        </w:rPr>
        <w:t>2</w:t>
      </w:r>
      <w:r w:rsidRPr="00BB5896">
        <w:rPr>
          <w:color w:val="000000" w:themeColor="text1"/>
        </w:rPr>
        <w:t>.1.</w:t>
      </w:r>
      <w:r w:rsidRPr="00BB5896">
        <w:rPr>
          <w:rFonts w:hint="eastAsia"/>
          <w:color w:val="000000" w:themeColor="text1"/>
        </w:rPr>
        <w:t>8</w:t>
      </w:r>
      <w:r w:rsidRPr="00BB5896">
        <w:rPr>
          <w:color w:val="000000" w:themeColor="text1"/>
        </w:rPr>
        <w:t xml:space="preserve"> </w:t>
      </w:r>
      <w:r w:rsidRPr="00BB5896">
        <w:rPr>
          <w:rFonts w:hint="eastAsia"/>
          <w:color w:val="000000" w:themeColor="text1"/>
        </w:rPr>
        <w:t>依托工程</w:t>
      </w:r>
    </w:p>
    <w:p w14:paraId="2A9C7D71" w14:textId="1844EB0E" w:rsidR="008A4672" w:rsidRPr="00BB5896" w:rsidRDefault="008A4672" w:rsidP="008A4672">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8</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航道</w:t>
      </w:r>
    </w:p>
    <w:p w14:paraId="111561F7" w14:textId="69AA4834" w:rsidR="00BB0179" w:rsidRPr="00BB5896" w:rsidRDefault="008A4672" w:rsidP="00BB0179">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BB0179" w:rsidRPr="00BB5896">
        <w:rPr>
          <w:rFonts w:hint="eastAsia"/>
          <w:b/>
          <w:bCs/>
          <w:color w:val="000000" w:themeColor="text1"/>
        </w:rPr>
        <w:t>航道现状</w:t>
      </w:r>
    </w:p>
    <w:p w14:paraId="7C5C0AFB" w14:textId="77777777" w:rsidR="00BB0179" w:rsidRPr="00BB5896" w:rsidRDefault="00BB0179" w:rsidP="00BB0179">
      <w:pPr>
        <w:spacing w:line="500" w:lineRule="exact"/>
        <w:ind w:firstLine="480"/>
        <w:rPr>
          <w:color w:val="000000" w:themeColor="text1"/>
        </w:rPr>
      </w:pPr>
      <w:r w:rsidRPr="00BB5896">
        <w:rPr>
          <w:rFonts w:hint="eastAsia"/>
          <w:color w:val="000000" w:themeColor="text1"/>
        </w:rPr>
        <w:lastRenderedPageBreak/>
        <w:t>拟建码头位于武宣县下游黔江段。石龙三江口至桂平河段位于黔江，长</w:t>
      </w:r>
      <w:r w:rsidRPr="00BB5896">
        <w:rPr>
          <w:rFonts w:hint="eastAsia"/>
          <w:color w:val="000000" w:themeColor="text1"/>
        </w:rPr>
        <w:t>122.150 km</w:t>
      </w:r>
      <w:r w:rsidRPr="00BB5896">
        <w:rPr>
          <w:rFonts w:hint="eastAsia"/>
          <w:color w:val="000000" w:themeColor="text1"/>
        </w:rPr>
        <w:t>，流量充沛，沿流程有边滩和江心洲分布，江心洲呈岛状展布在河中。河段内滩险众多，石质滩险居多，河床中岩盘边滩大，崎岖不平，孤石星罗棋布，航道狭窄弯曲，水流湍急。由于河床质及其岸坡基本为石质，水流完全受制于河势及河床形态，河床稳定性好，属</w:t>
      </w:r>
      <w:r w:rsidRPr="00BB5896">
        <w:rPr>
          <w:rFonts w:hint="eastAsia"/>
          <w:color w:val="000000" w:themeColor="text1"/>
        </w:rPr>
        <w:t>U</w:t>
      </w:r>
      <w:r w:rsidRPr="00BB5896">
        <w:rPr>
          <w:rFonts w:hint="eastAsia"/>
          <w:color w:val="000000" w:themeColor="text1"/>
        </w:rPr>
        <w:t>型河谷（部分属</w:t>
      </w:r>
      <w:r w:rsidRPr="00BB5896">
        <w:rPr>
          <w:rFonts w:hint="eastAsia"/>
          <w:color w:val="000000" w:themeColor="text1"/>
        </w:rPr>
        <w:t>V</w:t>
      </w:r>
      <w:r w:rsidRPr="00BB5896">
        <w:rPr>
          <w:rFonts w:hint="eastAsia"/>
          <w:color w:val="000000" w:themeColor="text1"/>
        </w:rPr>
        <w:t>型河谷），河床较稳定，一般不会发生改变。现状航道尺度为</w:t>
      </w:r>
      <w:r w:rsidRPr="00BB5896">
        <w:rPr>
          <w:rFonts w:hint="eastAsia"/>
          <w:color w:val="000000" w:themeColor="text1"/>
        </w:rPr>
        <w:t>1.6</w:t>
      </w:r>
      <w:r w:rsidRPr="00BB5896">
        <w:rPr>
          <w:rFonts w:hint="eastAsia"/>
          <w:color w:val="000000" w:themeColor="text1"/>
        </w:rPr>
        <w:t>×</w:t>
      </w:r>
      <w:r w:rsidRPr="00BB5896">
        <w:rPr>
          <w:rFonts w:hint="eastAsia"/>
          <w:color w:val="000000" w:themeColor="text1"/>
        </w:rPr>
        <w:t>22</w:t>
      </w:r>
      <w:r w:rsidRPr="00BB5896">
        <w:rPr>
          <w:rFonts w:hint="eastAsia"/>
          <w:color w:val="000000" w:themeColor="text1"/>
        </w:rPr>
        <w:t>×</w:t>
      </w:r>
      <w:r w:rsidRPr="00BB5896">
        <w:rPr>
          <w:rFonts w:hint="eastAsia"/>
          <w:color w:val="000000" w:themeColor="text1"/>
        </w:rPr>
        <w:t>270 m</w:t>
      </w:r>
      <w:r w:rsidRPr="00BB5896">
        <w:rPr>
          <w:rFonts w:hint="eastAsia"/>
          <w:color w:val="000000" w:themeColor="text1"/>
        </w:rPr>
        <w:t>。</w:t>
      </w:r>
    </w:p>
    <w:p w14:paraId="721E3F9C" w14:textId="322E13D6" w:rsidR="00BB0179" w:rsidRPr="00BB5896" w:rsidRDefault="008A4672" w:rsidP="00BB0179">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w:t>
      </w:r>
      <w:r w:rsidR="00BB0179" w:rsidRPr="00BB5896">
        <w:rPr>
          <w:rFonts w:hint="eastAsia"/>
          <w:b/>
          <w:bCs/>
          <w:color w:val="000000" w:themeColor="text1"/>
        </w:rPr>
        <w:t>航道规划</w:t>
      </w:r>
    </w:p>
    <w:p w14:paraId="0D7B2A67" w14:textId="77777777" w:rsidR="00BB0179" w:rsidRPr="00BB5896" w:rsidRDefault="00BB0179" w:rsidP="00BB0179">
      <w:pPr>
        <w:spacing w:line="500" w:lineRule="exact"/>
        <w:ind w:firstLine="480"/>
        <w:rPr>
          <w:color w:val="000000" w:themeColor="text1"/>
        </w:rPr>
      </w:pPr>
      <w:r w:rsidRPr="00BB5896">
        <w:rPr>
          <w:color w:val="000000" w:themeColor="text1"/>
        </w:rPr>
        <w:t>根据《广西壮族自治区人民政府关于印发广西西江黄金水道建设规划的通知》（桂政发［</w:t>
      </w:r>
      <w:r w:rsidRPr="00BB5896">
        <w:rPr>
          <w:color w:val="000000" w:themeColor="text1"/>
        </w:rPr>
        <w:t>2010</w:t>
      </w:r>
      <w:r w:rsidRPr="00BB5896">
        <w:rPr>
          <w:color w:val="000000" w:themeColor="text1"/>
        </w:rPr>
        <w:t>］</w:t>
      </w:r>
      <w:r w:rsidRPr="00BB5896">
        <w:rPr>
          <w:color w:val="000000" w:themeColor="text1"/>
        </w:rPr>
        <w:t>12</w:t>
      </w:r>
      <w:r w:rsidRPr="00BB5896">
        <w:rPr>
          <w:color w:val="000000" w:themeColor="text1"/>
        </w:rPr>
        <w:t>号），来宾至桂平航道规划技术等级为</w:t>
      </w:r>
      <w:r w:rsidRPr="00BB5896">
        <w:rPr>
          <w:color w:val="000000" w:themeColor="text1"/>
        </w:rPr>
        <w:t>Ⅱ</w:t>
      </w:r>
      <w:r w:rsidRPr="00BB5896">
        <w:rPr>
          <w:color w:val="000000" w:themeColor="text1"/>
        </w:rPr>
        <w:t>级航道，远景预留通航</w:t>
      </w:r>
      <w:r w:rsidRPr="00BB5896">
        <w:rPr>
          <w:color w:val="000000" w:themeColor="text1"/>
        </w:rPr>
        <w:t>3000</w:t>
      </w:r>
      <w:r w:rsidRPr="00BB5896">
        <w:rPr>
          <w:color w:val="000000" w:themeColor="text1"/>
        </w:rPr>
        <w:t>吨级船舶。</w:t>
      </w:r>
    </w:p>
    <w:p w14:paraId="49166618" w14:textId="77777777" w:rsidR="00BB0179" w:rsidRPr="00BB5896" w:rsidRDefault="00BB0179" w:rsidP="00BB0179">
      <w:pPr>
        <w:spacing w:line="500" w:lineRule="exact"/>
        <w:ind w:firstLine="480"/>
        <w:rPr>
          <w:color w:val="000000" w:themeColor="text1"/>
        </w:rPr>
      </w:pPr>
      <w:r w:rsidRPr="00BB5896">
        <w:rPr>
          <w:color w:val="000000" w:themeColor="text1"/>
        </w:rPr>
        <w:t>目前来宾市黔江下游的大藤峡水利枢纽正在建设，根据已批复的《大藤峡水利枢纽工程初步设计》，大藤峡水利枢纽船闸按</w:t>
      </w:r>
      <w:r w:rsidRPr="00BB5896">
        <w:rPr>
          <w:color w:val="000000" w:themeColor="text1"/>
        </w:rPr>
        <w:t>I</w:t>
      </w:r>
      <w:r w:rsidRPr="00BB5896">
        <w:rPr>
          <w:color w:val="000000" w:themeColor="text1"/>
        </w:rPr>
        <w:t>级船闸设计，同时预留二线船闸位置；建成后大藤峡水利枢纽库区回水可至红水河的桥巩水电站和柳江的红花水电站、并与桥巩水电站和红花水电站下游最低通航水位相衔接，届时大藤峡水利枢纽库区河段水深将大幅增加，经适当航道整治，柳江（红花枢纽以下）、黔江、红水河（宾港作业区以下）技术上也具备建设为</w:t>
      </w:r>
      <w:r w:rsidRPr="00BB5896">
        <w:rPr>
          <w:color w:val="000000" w:themeColor="text1"/>
        </w:rPr>
        <w:t>3000</w:t>
      </w:r>
      <w:r w:rsidRPr="00BB5896">
        <w:rPr>
          <w:color w:val="000000" w:themeColor="text1"/>
        </w:rPr>
        <w:t>吨级航道的可能性。</w:t>
      </w:r>
    </w:p>
    <w:p w14:paraId="7B5774CA" w14:textId="77777777" w:rsidR="00BB0179" w:rsidRPr="00BB5896" w:rsidRDefault="00BB0179" w:rsidP="00BB0179">
      <w:pPr>
        <w:spacing w:line="500" w:lineRule="exact"/>
        <w:ind w:firstLine="480"/>
        <w:rPr>
          <w:color w:val="000000" w:themeColor="text1"/>
        </w:rPr>
      </w:pPr>
      <w:r w:rsidRPr="00BB5896">
        <w:rPr>
          <w:color w:val="000000" w:themeColor="text1"/>
        </w:rPr>
        <w:t>因此，黔江现航道维护等级为</w:t>
      </w:r>
      <w:r w:rsidRPr="00BB5896">
        <w:rPr>
          <w:rFonts w:hint="eastAsia"/>
          <w:color w:val="000000" w:themeColor="text1"/>
        </w:rPr>
        <w:t>V</w:t>
      </w:r>
      <w:r w:rsidRPr="00BB5896">
        <w:rPr>
          <w:color w:val="000000" w:themeColor="text1"/>
        </w:rPr>
        <w:t>级，通航</w:t>
      </w:r>
      <w:r w:rsidRPr="00BB5896">
        <w:rPr>
          <w:color w:val="000000" w:themeColor="text1"/>
        </w:rPr>
        <w:t>300</w:t>
      </w:r>
      <w:r w:rsidRPr="00BB5896">
        <w:rPr>
          <w:color w:val="000000" w:themeColor="text1"/>
        </w:rPr>
        <w:t>～</w:t>
      </w:r>
      <w:r w:rsidRPr="00BB5896">
        <w:rPr>
          <w:color w:val="000000" w:themeColor="text1"/>
        </w:rPr>
        <w:t>500</w:t>
      </w:r>
      <w:r w:rsidRPr="00BB5896">
        <w:rPr>
          <w:color w:val="000000" w:themeColor="text1"/>
        </w:rPr>
        <w:t>吨级船舶，规划建设为</w:t>
      </w:r>
      <w:r w:rsidRPr="00BB5896">
        <w:rPr>
          <w:color w:val="000000" w:themeColor="text1"/>
        </w:rPr>
        <w:t>Ⅱ</w:t>
      </w:r>
      <w:r w:rsidRPr="00BB5896">
        <w:rPr>
          <w:color w:val="000000" w:themeColor="text1"/>
        </w:rPr>
        <w:t>级航道，远期预留通航</w:t>
      </w:r>
      <w:r w:rsidRPr="00BB5896">
        <w:rPr>
          <w:color w:val="000000" w:themeColor="text1"/>
        </w:rPr>
        <w:t>3000</w:t>
      </w:r>
      <w:r w:rsidRPr="00BB5896">
        <w:rPr>
          <w:color w:val="000000" w:themeColor="text1"/>
        </w:rPr>
        <w:t>吨级船舶，满足设计船型的通航要求。</w:t>
      </w:r>
    </w:p>
    <w:p w14:paraId="39EDB65B" w14:textId="057988DB" w:rsidR="008A4672" w:rsidRPr="00BB5896" w:rsidRDefault="008A4672" w:rsidP="008A4672">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8</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锚地</w:t>
      </w:r>
    </w:p>
    <w:p w14:paraId="5BF41F64" w14:textId="77777777" w:rsidR="00BB0179" w:rsidRPr="00BB5896" w:rsidRDefault="00BB0179" w:rsidP="00BB0179">
      <w:pPr>
        <w:spacing w:line="500" w:lineRule="exact"/>
        <w:ind w:firstLine="480"/>
        <w:rPr>
          <w:color w:val="000000" w:themeColor="text1"/>
          <w:kern w:val="16"/>
        </w:rPr>
      </w:pPr>
      <w:r w:rsidRPr="00BB5896">
        <w:rPr>
          <w:rFonts w:hint="eastAsia"/>
          <w:color w:val="000000" w:themeColor="text1"/>
          <w:kern w:val="16"/>
        </w:rPr>
        <w:t>本次工程不包含锚地的建设。</w:t>
      </w:r>
    </w:p>
    <w:p w14:paraId="3F65266E" w14:textId="77777777" w:rsidR="00BB0179" w:rsidRPr="00BB5896" w:rsidRDefault="00BB0179" w:rsidP="00BB0179">
      <w:pPr>
        <w:spacing w:line="500" w:lineRule="exact"/>
        <w:ind w:firstLine="480"/>
        <w:rPr>
          <w:color w:val="000000" w:themeColor="text1"/>
          <w:kern w:val="16"/>
        </w:rPr>
      </w:pPr>
      <w:r w:rsidRPr="00BB5896">
        <w:rPr>
          <w:rFonts w:hint="eastAsia"/>
          <w:color w:val="000000" w:themeColor="text1"/>
          <w:kern w:val="16"/>
        </w:rPr>
        <w:t>根据《来宾港总体规划修编（</w:t>
      </w:r>
      <w:r w:rsidRPr="00BB5896">
        <w:rPr>
          <w:rFonts w:hint="eastAsia"/>
          <w:color w:val="000000" w:themeColor="text1"/>
          <w:kern w:val="16"/>
        </w:rPr>
        <w:t>2018-2035</w:t>
      </w:r>
      <w:r w:rsidRPr="00BB5896">
        <w:rPr>
          <w:rFonts w:hint="eastAsia"/>
          <w:color w:val="000000" w:themeColor="text1"/>
          <w:kern w:val="16"/>
        </w:rPr>
        <w:t>年）》，在项目下游约</w:t>
      </w:r>
      <w:r w:rsidRPr="00BB5896">
        <w:rPr>
          <w:rFonts w:hint="eastAsia"/>
          <w:color w:val="000000" w:themeColor="text1"/>
          <w:kern w:val="16"/>
        </w:rPr>
        <w:t>1300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的黔江左岸规划有锚地</w:t>
      </w:r>
      <w:r w:rsidRPr="00BB5896">
        <w:rPr>
          <w:rFonts w:hint="eastAsia"/>
          <w:color w:val="000000" w:themeColor="text1"/>
          <w:kern w:val="16"/>
        </w:rPr>
        <w:t>MWX4</w:t>
      </w:r>
      <w:r w:rsidRPr="00BB5896">
        <w:rPr>
          <w:rFonts w:hint="eastAsia"/>
          <w:color w:val="000000" w:themeColor="text1"/>
          <w:kern w:val="16"/>
        </w:rPr>
        <w:t>，水面宽阔，有足够的水深，河床底部多为第四系淤积、冲积物覆盖，可作为本工程的</w:t>
      </w:r>
      <w:r w:rsidRPr="00BB5896">
        <w:rPr>
          <w:rFonts w:hint="eastAsia"/>
          <w:color w:val="000000" w:themeColor="text1"/>
          <w:kern w:val="16"/>
        </w:rPr>
        <w:t>3000</w:t>
      </w:r>
      <w:r w:rsidRPr="00BB5896">
        <w:rPr>
          <w:rFonts w:hint="eastAsia"/>
          <w:color w:val="000000" w:themeColor="text1"/>
          <w:kern w:val="16"/>
        </w:rPr>
        <w:t>吨级船舶锚泊地（供大藤峡水利枢纽建成后停泊</w:t>
      </w:r>
      <w:r w:rsidRPr="00BB5896">
        <w:rPr>
          <w:rFonts w:hint="eastAsia"/>
          <w:color w:val="000000" w:themeColor="text1"/>
          <w:kern w:val="16"/>
        </w:rPr>
        <w:t>500</w:t>
      </w:r>
      <w:r w:rsidRPr="00BB5896">
        <w:rPr>
          <w:rFonts w:hint="eastAsia"/>
          <w:color w:val="000000" w:themeColor="text1"/>
          <w:kern w:val="16"/>
        </w:rPr>
        <w:t>～</w:t>
      </w:r>
      <w:r w:rsidRPr="00BB5896">
        <w:rPr>
          <w:rFonts w:hint="eastAsia"/>
          <w:color w:val="000000" w:themeColor="text1"/>
          <w:kern w:val="16"/>
        </w:rPr>
        <w:t>3000</w:t>
      </w:r>
      <w:r w:rsidRPr="00BB5896">
        <w:rPr>
          <w:rFonts w:hint="eastAsia"/>
          <w:color w:val="000000" w:themeColor="text1"/>
          <w:kern w:val="16"/>
        </w:rPr>
        <w:t>吨级船舶使用）。</w:t>
      </w:r>
    </w:p>
    <w:p w14:paraId="26802167" w14:textId="77777777" w:rsidR="00BB0179" w:rsidRPr="00BB5896" w:rsidRDefault="00BB0179" w:rsidP="00BB0179">
      <w:pPr>
        <w:spacing w:line="500" w:lineRule="exact"/>
        <w:ind w:firstLine="480"/>
        <w:rPr>
          <w:color w:val="000000" w:themeColor="text1"/>
          <w:kern w:val="16"/>
        </w:rPr>
      </w:pPr>
      <w:r w:rsidRPr="00BB5896">
        <w:rPr>
          <w:rFonts w:hint="eastAsia"/>
          <w:color w:val="000000" w:themeColor="text1"/>
          <w:kern w:val="16"/>
        </w:rPr>
        <w:t>锚泊地面积为</w:t>
      </w:r>
      <w:r w:rsidRPr="00BB5896">
        <w:rPr>
          <w:rFonts w:hint="eastAsia"/>
          <w:color w:val="000000" w:themeColor="text1"/>
          <w:kern w:val="16"/>
        </w:rPr>
        <w:t>450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w:t>
      </w:r>
      <w:r w:rsidRPr="00BB5896">
        <w:rPr>
          <w:rFonts w:hint="eastAsia"/>
          <w:color w:val="000000" w:themeColor="text1"/>
          <w:kern w:val="16"/>
        </w:rPr>
        <w:t>100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，现状底高程为</w:t>
      </w:r>
      <w:r w:rsidRPr="00BB5896">
        <w:rPr>
          <w:rFonts w:hint="eastAsia"/>
          <w:color w:val="000000" w:themeColor="text1"/>
          <w:kern w:val="16"/>
        </w:rPr>
        <w:t>21.00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w:t>
      </w:r>
      <w:r w:rsidRPr="00BB5896">
        <w:rPr>
          <w:rFonts w:hint="eastAsia"/>
          <w:color w:val="000000" w:themeColor="text1"/>
          <w:kern w:val="16"/>
        </w:rPr>
        <w:t>34.00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，满足业主自有船舶满载锚泊要求。锚地距上游的柳北高速马王黔江特大桥约</w:t>
      </w:r>
      <w:r w:rsidRPr="00BB5896">
        <w:rPr>
          <w:rFonts w:hint="eastAsia"/>
          <w:color w:val="000000" w:themeColor="text1"/>
          <w:kern w:val="16"/>
        </w:rPr>
        <w:t>600</w:t>
      </w:r>
      <w:r w:rsidRPr="00BB5896">
        <w:rPr>
          <w:color w:val="000000" w:themeColor="text1"/>
          <w:kern w:val="16"/>
        </w:rPr>
        <w:t xml:space="preserve"> </w:t>
      </w:r>
      <w:r w:rsidRPr="00BB5896">
        <w:rPr>
          <w:rFonts w:hint="eastAsia"/>
          <w:color w:val="000000" w:themeColor="text1"/>
          <w:kern w:val="16"/>
        </w:rPr>
        <w:t>m</w:t>
      </w:r>
      <w:r w:rsidRPr="00BB5896">
        <w:rPr>
          <w:rFonts w:hint="eastAsia"/>
          <w:color w:val="000000" w:themeColor="text1"/>
          <w:kern w:val="16"/>
        </w:rPr>
        <w:t>。锚地坐标（</w:t>
      </w:r>
      <w:r w:rsidRPr="00BB5896">
        <w:rPr>
          <w:rFonts w:hint="eastAsia"/>
          <w:color w:val="000000" w:themeColor="text1"/>
          <w:kern w:val="16"/>
        </w:rPr>
        <w:t>1954</w:t>
      </w:r>
      <w:r w:rsidRPr="00BB5896">
        <w:rPr>
          <w:rFonts w:hint="eastAsia"/>
          <w:color w:val="000000" w:themeColor="text1"/>
          <w:kern w:val="16"/>
        </w:rPr>
        <w:t>北京坐标）：</w:t>
      </w:r>
      <w:r w:rsidRPr="00BB5896">
        <w:rPr>
          <w:rFonts w:hint="eastAsia"/>
          <w:color w:val="000000" w:themeColor="text1"/>
          <w:kern w:val="16"/>
        </w:rPr>
        <w:t>MWX41</w:t>
      </w:r>
      <w:r w:rsidRPr="00BB5896">
        <w:rPr>
          <w:rFonts w:hint="eastAsia"/>
          <w:color w:val="000000" w:themeColor="text1"/>
          <w:kern w:val="16"/>
        </w:rPr>
        <w:t>（</w:t>
      </w:r>
      <w:r w:rsidRPr="00BB5896">
        <w:rPr>
          <w:rFonts w:hint="eastAsia"/>
          <w:color w:val="000000" w:themeColor="text1"/>
          <w:kern w:val="16"/>
        </w:rPr>
        <w:t>X=2601869.867</w:t>
      </w:r>
      <w:r w:rsidRPr="00BB5896">
        <w:rPr>
          <w:rFonts w:hint="eastAsia"/>
          <w:color w:val="000000" w:themeColor="text1"/>
          <w:kern w:val="16"/>
        </w:rPr>
        <w:t>，</w:t>
      </w:r>
      <w:r w:rsidRPr="00BB5896">
        <w:rPr>
          <w:rFonts w:hint="eastAsia"/>
          <w:color w:val="000000" w:themeColor="text1"/>
          <w:kern w:val="16"/>
        </w:rPr>
        <w:t>Y=522519.755</w:t>
      </w:r>
      <w:r w:rsidRPr="00BB5896">
        <w:rPr>
          <w:rFonts w:hint="eastAsia"/>
          <w:color w:val="000000" w:themeColor="text1"/>
          <w:kern w:val="16"/>
        </w:rPr>
        <w:t>）；</w:t>
      </w:r>
      <w:r w:rsidRPr="00BB5896">
        <w:rPr>
          <w:rFonts w:hint="eastAsia"/>
          <w:color w:val="000000" w:themeColor="text1"/>
          <w:kern w:val="16"/>
        </w:rPr>
        <w:t>MWX42</w:t>
      </w:r>
      <w:r w:rsidRPr="00BB5896">
        <w:rPr>
          <w:rFonts w:hint="eastAsia"/>
          <w:color w:val="000000" w:themeColor="text1"/>
          <w:kern w:val="16"/>
        </w:rPr>
        <w:t>（</w:t>
      </w:r>
      <w:r w:rsidRPr="00BB5896">
        <w:rPr>
          <w:rFonts w:hint="eastAsia"/>
          <w:color w:val="000000" w:themeColor="text1"/>
          <w:kern w:val="16"/>
        </w:rPr>
        <w:t>X=2601760.842</w:t>
      </w:r>
      <w:r w:rsidRPr="00BB5896">
        <w:rPr>
          <w:rFonts w:hint="eastAsia"/>
          <w:color w:val="000000" w:themeColor="text1"/>
          <w:kern w:val="16"/>
        </w:rPr>
        <w:t>，</w:t>
      </w:r>
      <w:r w:rsidRPr="00BB5896">
        <w:rPr>
          <w:rFonts w:hint="eastAsia"/>
          <w:color w:val="000000" w:themeColor="text1"/>
          <w:kern w:val="16"/>
        </w:rPr>
        <w:lastRenderedPageBreak/>
        <w:t>Y=522956.348</w:t>
      </w:r>
      <w:r w:rsidRPr="00BB5896">
        <w:rPr>
          <w:rFonts w:hint="eastAsia"/>
          <w:color w:val="000000" w:themeColor="text1"/>
          <w:kern w:val="16"/>
        </w:rPr>
        <w:t>）；</w:t>
      </w:r>
      <w:r w:rsidRPr="00BB5896">
        <w:rPr>
          <w:rFonts w:hint="eastAsia"/>
          <w:color w:val="000000" w:themeColor="text1"/>
          <w:kern w:val="16"/>
        </w:rPr>
        <w:t>MWX43</w:t>
      </w:r>
      <w:r w:rsidRPr="00BB5896">
        <w:rPr>
          <w:rFonts w:hint="eastAsia"/>
          <w:color w:val="000000" w:themeColor="text1"/>
          <w:kern w:val="16"/>
        </w:rPr>
        <w:t>（</w:t>
      </w:r>
      <w:r w:rsidRPr="00BB5896">
        <w:rPr>
          <w:rFonts w:hint="eastAsia"/>
          <w:color w:val="000000" w:themeColor="text1"/>
          <w:kern w:val="16"/>
        </w:rPr>
        <w:t>X=2601857.862</w:t>
      </w:r>
      <w:r w:rsidRPr="00BB5896">
        <w:rPr>
          <w:rFonts w:hint="eastAsia"/>
          <w:color w:val="000000" w:themeColor="text1"/>
          <w:kern w:val="16"/>
        </w:rPr>
        <w:t>，</w:t>
      </w:r>
      <w:r w:rsidRPr="00BB5896">
        <w:rPr>
          <w:rFonts w:hint="eastAsia"/>
          <w:color w:val="000000" w:themeColor="text1"/>
          <w:kern w:val="16"/>
        </w:rPr>
        <w:t>Y=522980.576</w:t>
      </w:r>
      <w:r w:rsidRPr="00BB5896">
        <w:rPr>
          <w:rFonts w:hint="eastAsia"/>
          <w:color w:val="000000" w:themeColor="text1"/>
          <w:kern w:val="16"/>
        </w:rPr>
        <w:t>）；</w:t>
      </w:r>
      <w:r w:rsidRPr="00BB5896">
        <w:rPr>
          <w:rFonts w:hint="eastAsia"/>
          <w:color w:val="000000" w:themeColor="text1"/>
          <w:kern w:val="16"/>
        </w:rPr>
        <w:t>MWX44</w:t>
      </w:r>
      <w:r w:rsidRPr="00BB5896">
        <w:rPr>
          <w:rFonts w:hint="eastAsia"/>
          <w:color w:val="000000" w:themeColor="text1"/>
          <w:kern w:val="16"/>
        </w:rPr>
        <w:t>（</w:t>
      </w:r>
      <w:r w:rsidRPr="00BB5896">
        <w:rPr>
          <w:rFonts w:hint="eastAsia"/>
          <w:color w:val="000000" w:themeColor="text1"/>
          <w:kern w:val="16"/>
        </w:rPr>
        <w:t>X=2601966.887</w:t>
      </w:r>
      <w:r w:rsidRPr="00BB5896">
        <w:rPr>
          <w:rFonts w:hint="eastAsia"/>
          <w:color w:val="000000" w:themeColor="text1"/>
          <w:kern w:val="16"/>
        </w:rPr>
        <w:t>，</w:t>
      </w:r>
      <w:r w:rsidRPr="00BB5896">
        <w:rPr>
          <w:rFonts w:hint="eastAsia"/>
          <w:color w:val="000000" w:themeColor="text1"/>
          <w:kern w:val="16"/>
        </w:rPr>
        <w:t>Y=522543.982</w:t>
      </w:r>
      <w:r w:rsidRPr="00BB5896">
        <w:rPr>
          <w:rFonts w:hint="eastAsia"/>
          <w:color w:val="000000" w:themeColor="text1"/>
          <w:kern w:val="16"/>
        </w:rPr>
        <w:t>）。</w:t>
      </w:r>
    </w:p>
    <w:p w14:paraId="2283F98D" w14:textId="1D489B33" w:rsidR="008A4672" w:rsidRPr="00BB5896" w:rsidRDefault="008A4672" w:rsidP="008A4672">
      <w:pPr>
        <w:pStyle w:val="04"/>
        <w:spacing w:beforeLines="50" w:before="163" w:afterLines="50" w:after="163" w:line="500" w:lineRule="exact"/>
        <w:ind w:left="0" w:firstLine="0"/>
        <w:rPr>
          <w:color w:val="000000" w:themeColor="text1"/>
          <w:u w:val="single"/>
        </w:rPr>
      </w:pPr>
      <w:bookmarkStart w:id="71" w:name="OLE_LINK26"/>
      <w:r w:rsidRPr="00BB5896">
        <w:rPr>
          <w:rFonts w:hint="eastAsia"/>
          <w:color w:val="000000" w:themeColor="text1"/>
          <w:u w:val="single"/>
        </w:rPr>
        <w:t>2</w:t>
      </w:r>
      <w:r w:rsidRPr="00BB5896">
        <w:rPr>
          <w:color w:val="000000" w:themeColor="text1"/>
          <w:u w:val="single"/>
        </w:rPr>
        <w:t>.</w:t>
      </w:r>
      <w:r w:rsidRPr="00BB5896">
        <w:rPr>
          <w:rFonts w:hint="eastAsia"/>
          <w:color w:val="000000" w:themeColor="text1"/>
          <w:u w:val="single"/>
        </w:rPr>
        <w:t>1</w:t>
      </w:r>
      <w:r w:rsidRPr="00BB5896">
        <w:rPr>
          <w:color w:val="000000" w:themeColor="text1"/>
          <w:u w:val="single"/>
        </w:rPr>
        <w:t>.</w:t>
      </w:r>
      <w:r w:rsidRPr="00BB5896">
        <w:rPr>
          <w:rFonts w:hint="eastAsia"/>
          <w:color w:val="000000" w:themeColor="text1"/>
          <w:u w:val="single"/>
        </w:rPr>
        <w:t>8</w:t>
      </w:r>
      <w:r w:rsidRPr="00BB5896">
        <w:rPr>
          <w:color w:val="000000" w:themeColor="text1"/>
          <w:u w:val="single"/>
        </w:rPr>
        <w:t>.</w:t>
      </w:r>
      <w:r w:rsidRPr="00BB5896">
        <w:rPr>
          <w:rFonts w:hint="eastAsia"/>
          <w:color w:val="000000" w:themeColor="text1"/>
          <w:u w:val="single"/>
        </w:rPr>
        <w:t>3</w:t>
      </w:r>
      <w:r w:rsidRPr="00BB5896">
        <w:rPr>
          <w:color w:val="000000" w:themeColor="text1"/>
          <w:u w:val="single"/>
        </w:rPr>
        <w:t xml:space="preserve"> </w:t>
      </w:r>
      <w:r w:rsidRPr="00BB5896">
        <w:rPr>
          <w:rFonts w:hint="eastAsia"/>
          <w:color w:val="000000" w:themeColor="text1"/>
          <w:u w:val="single"/>
        </w:rPr>
        <w:t>碳酸钙循环经济产业园</w:t>
      </w:r>
      <w:r w:rsidR="009C70E7" w:rsidRPr="00BB5896">
        <w:rPr>
          <w:rFonts w:hint="eastAsia"/>
          <w:color w:val="000000" w:themeColor="text1"/>
          <w:u w:val="single"/>
        </w:rPr>
        <w:t>（依托工程方案一）</w:t>
      </w:r>
    </w:p>
    <w:p w14:paraId="1904C555" w14:textId="1EC601C8" w:rsidR="00BB0179" w:rsidRPr="00BB5896" w:rsidRDefault="00BB0179" w:rsidP="00BB0179">
      <w:pPr>
        <w:spacing w:line="500" w:lineRule="exact"/>
        <w:ind w:firstLine="480"/>
        <w:rPr>
          <w:color w:val="000000" w:themeColor="text1"/>
        </w:rPr>
      </w:pPr>
      <w:r w:rsidRPr="00BB5896">
        <w:rPr>
          <w:rFonts w:hint="eastAsia"/>
          <w:color w:val="000000" w:themeColor="text1"/>
        </w:rPr>
        <w:t>碳酸钙循环经济产业园</w:t>
      </w:r>
      <w:bookmarkEnd w:id="71"/>
      <w:r w:rsidRPr="00BB5896">
        <w:rPr>
          <w:rFonts w:hint="eastAsia"/>
          <w:color w:val="000000" w:themeColor="text1"/>
        </w:rPr>
        <w:t>厂址位于来宾市武宣县黔西工业园（东经：</w:t>
      </w:r>
      <w:r w:rsidRPr="00BB5896">
        <w:rPr>
          <w:rFonts w:hint="eastAsia"/>
          <w:color w:val="000000" w:themeColor="text1"/>
        </w:rPr>
        <w:t>109.698703</w:t>
      </w:r>
      <w:r w:rsidRPr="00BB5896">
        <w:rPr>
          <w:rFonts w:hint="eastAsia"/>
          <w:color w:val="000000" w:themeColor="text1"/>
        </w:rPr>
        <w:t>°、北纬</w:t>
      </w:r>
      <w:r w:rsidRPr="00BB5896">
        <w:rPr>
          <w:rFonts w:hint="eastAsia"/>
          <w:color w:val="000000" w:themeColor="text1"/>
        </w:rPr>
        <w:t xml:space="preserve"> 23.528946</w:t>
      </w:r>
      <w:r w:rsidRPr="00BB5896">
        <w:rPr>
          <w:rFonts w:hint="eastAsia"/>
          <w:color w:val="000000" w:themeColor="text1"/>
        </w:rPr>
        <w:t>°），总占地面积约</w:t>
      </w:r>
      <w:r w:rsidRPr="00BB5896">
        <w:rPr>
          <w:rFonts w:hint="eastAsia"/>
          <w:color w:val="000000" w:themeColor="text1"/>
        </w:rPr>
        <w:t xml:space="preserve"> 11465.97</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（合计约</w:t>
      </w:r>
      <w:r w:rsidRPr="00BB5896">
        <w:rPr>
          <w:rFonts w:hint="eastAsia"/>
          <w:color w:val="000000" w:themeColor="text1"/>
        </w:rPr>
        <w:t xml:space="preserve"> 171.9765 </w:t>
      </w:r>
      <w:r w:rsidRPr="00BB5896">
        <w:rPr>
          <w:rFonts w:hint="eastAsia"/>
          <w:color w:val="000000" w:themeColor="text1"/>
        </w:rPr>
        <w:t>亩）。</w:t>
      </w:r>
    </w:p>
    <w:p w14:paraId="50490491" w14:textId="77777777" w:rsidR="00400AEA" w:rsidRPr="00BB5896" w:rsidRDefault="00BB0179" w:rsidP="00BB0179">
      <w:pPr>
        <w:spacing w:line="500" w:lineRule="exact"/>
        <w:ind w:firstLine="480"/>
        <w:rPr>
          <w:color w:val="000000" w:themeColor="text1"/>
          <w:u w:val="single"/>
        </w:rPr>
      </w:pPr>
      <w:r w:rsidRPr="00BB5896">
        <w:rPr>
          <w:rFonts w:hint="eastAsia"/>
          <w:color w:val="000000" w:themeColor="text1"/>
          <w:u w:val="single"/>
        </w:rPr>
        <w:t>该项目建设年产</w:t>
      </w:r>
      <w:r w:rsidRPr="00BB5896">
        <w:rPr>
          <w:rFonts w:hint="eastAsia"/>
          <w:color w:val="000000" w:themeColor="text1"/>
          <w:u w:val="single"/>
        </w:rPr>
        <w:t xml:space="preserve"> 500</w:t>
      </w:r>
      <w:r w:rsidRPr="00BB5896">
        <w:rPr>
          <w:rFonts w:hint="eastAsia"/>
          <w:color w:val="000000" w:themeColor="text1"/>
          <w:u w:val="single"/>
        </w:rPr>
        <w:t>万平方米的</w:t>
      </w:r>
      <w:r w:rsidRPr="00BB5896">
        <w:rPr>
          <w:rFonts w:hint="eastAsia"/>
          <w:color w:val="000000" w:themeColor="text1"/>
          <w:u w:val="single"/>
        </w:rPr>
        <w:t xml:space="preserve"> SPC </w:t>
      </w:r>
      <w:r w:rsidRPr="00BB5896">
        <w:rPr>
          <w:rFonts w:hint="eastAsia"/>
          <w:color w:val="000000" w:themeColor="text1"/>
          <w:u w:val="single"/>
        </w:rPr>
        <w:t>地板生产线、</w:t>
      </w:r>
      <w:r w:rsidRPr="00BB5896">
        <w:rPr>
          <w:rFonts w:hint="eastAsia"/>
          <w:color w:val="000000" w:themeColor="text1"/>
          <w:u w:val="single"/>
        </w:rPr>
        <w:t xml:space="preserve">100 </w:t>
      </w:r>
      <w:r w:rsidRPr="00BB5896">
        <w:rPr>
          <w:rFonts w:hint="eastAsia"/>
          <w:color w:val="000000" w:themeColor="text1"/>
          <w:u w:val="single"/>
        </w:rPr>
        <w:t>万平方米的</w:t>
      </w:r>
      <w:r w:rsidRPr="00BB5896">
        <w:rPr>
          <w:rFonts w:hint="eastAsia"/>
          <w:color w:val="000000" w:themeColor="text1"/>
          <w:u w:val="single"/>
        </w:rPr>
        <w:t xml:space="preserve"> PVC </w:t>
      </w:r>
      <w:r w:rsidRPr="00BB5896">
        <w:rPr>
          <w:rFonts w:hint="eastAsia"/>
          <w:color w:val="000000" w:themeColor="text1"/>
          <w:u w:val="single"/>
        </w:rPr>
        <w:t>树脂瓦生产线、</w:t>
      </w:r>
      <w:r w:rsidRPr="00BB5896">
        <w:rPr>
          <w:rFonts w:hint="eastAsia"/>
          <w:color w:val="000000" w:themeColor="text1"/>
          <w:u w:val="single"/>
        </w:rPr>
        <w:t xml:space="preserve">1 </w:t>
      </w:r>
      <w:r w:rsidRPr="00BB5896">
        <w:rPr>
          <w:rFonts w:hint="eastAsia"/>
          <w:color w:val="000000" w:themeColor="text1"/>
          <w:u w:val="single"/>
        </w:rPr>
        <w:t>条年产</w:t>
      </w:r>
      <w:r w:rsidRPr="00BB5896">
        <w:rPr>
          <w:rFonts w:hint="eastAsia"/>
          <w:color w:val="000000" w:themeColor="text1"/>
          <w:u w:val="single"/>
        </w:rPr>
        <w:t xml:space="preserve"> 50 </w:t>
      </w:r>
      <w:r w:rsidRPr="00BB5896">
        <w:rPr>
          <w:rFonts w:hint="eastAsia"/>
          <w:color w:val="000000" w:themeColor="text1"/>
          <w:u w:val="single"/>
        </w:rPr>
        <w:t>万吨粉体（石灰石粉和白云石粉）生产线及</w:t>
      </w:r>
      <w:r w:rsidRPr="00BB5896">
        <w:rPr>
          <w:rFonts w:hint="eastAsia"/>
          <w:color w:val="000000" w:themeColor="text1"/>
          <w:u w:val="single"/>
        </w:rPr>
        <w:t xml:space="preserve"> 1 </w:t>
      </w:r>
      <w:r w:rsidRPr="00BB5896">
        <w:rPr>
          <w:rFonts w:hint="eastAsia"/>
          <w:color w:val="000000" w:themeColor="text1"/>
          <w:u w:val="single"/>
        </w:rPr>
        <w:t>条日产</w:t>
      </w:r>
      <w:r w:rsidRPr="00BB5896">
        <w:rPr>
          <w:rFonts w:hint="eastAsia"/>
          <w:color w:val="000000" w:themeColor="text1"/>
          <w:u w:val="single"/>
        </w:rPr>
        <w:t xml:space="preserve"> 600 </w:t>
      </w:r>
      <w:r w:rsidRPr="00BB5896">
        <w:rPr>
          <w:rFonts w:hint="eastAsia"/>
          <w:color w:val="000000" w:themeColor="text1"/>
          <w:u w:val="single"/>
        </w:rPr>
        <w:t>吨的全进口双膛窑石灰生产线，设置办公室、员工宿舍、食堂、停车场等相关配套设施，该产业园项目已编制环境影响报告表并取得批复</w:t>
      </w:r>
      <w:r w:rsidR="000070C7" w:rsidRPr="00BB5896">
        <w:rPr>
          <w:rFonts w:hint="eastAsia"/>
          <w:color w:val="000000" w:themeColor="text1"/>
          <w:u w:val="single"/>
        </w:rPr>
        <w:t>（详见附件</w:t>
      </w:r>
      <w:r w:rsidR="00E45754" w:rsidRPr="00BB5896">
        <w:rPr>
          <w:rFonts w:hint="eastAsia"/>
          <w:color w:val="000000" w:themeColor="text1"/>
          <w:u w:val="single"/>
        </w:rPr>
        <w:t>9</w:t>
      </w:r>
      <w:r w:rsidR="000070C7" w:rsidRPr="00BB5896">
        <w:rPr>
          <w:rFonts w:hint="eastAsia"/>
          <w:color w:val="000000" w:themeColor="text1"/>
          <w:u w:val="single"/>
        </w:rPr>
        <w:t>）</w:t>
      </w:r>
      <w:r w:rsidRPr="00BB5896">
        <w:rPr>
          <w:rFonts w:hint="eastAsia"/>
          <w:color w:val="000000" w:themeColor="text1"/>
          <w:u w:val="single"/>
        </w:rPr>
        <w:t>。</w:t>
      </w:r>
    </w:p>
    <w:p w14:paraId="6713101D" w14:textId="49ECD537" w:rsidR="00BB0179" w:rsidRPr="00BB5896" w:rsidRDefault="00400AEA" w:rsidP="00BB0179">
      <w:pPr>
        <w:spacing w:line="500" w:lineRule="exact"/>
        <w:ind w:firstLine="480"/>
        <w:rPr>
          <w:color w:val="000000" w:themeColor="text1"/>
        </w:rPr>
      </w:pPr>
      <w:r w:rsidRPr="00BB5896">
        <w:rPr>
          <w:rFonts w:hint="eastAsia"/>
          <w:color w:val="000000" w:themeColor="text1"/>
        </w:rPr>
        <w:t>碳酸钙循环经济产业园位于项目后方约</w:t>
      </w:r>
      <w:r w:rsidRPr="00BB5896">
        <w:rPr>
          <w:rFonts w:hint="eastAsia"/>
          <w:color w:val="000000" w:themeColor="text1"/>
        </w:rPr>
        <w:t>30 m</w:t>
      </w:r>
      <w:r w:rsidRPr="00BB5896">
        <w:rPr>
          <w:rFonts w:hint="eastAsia"/>
          <w:color w:val="000000" w:themeColor="text1"/>
        </w:rPr>
        <w:t>处，该项目设置有矿石中转仓（长×宽×高</w:t>
      </w:r>
      <w:r w:rsidRPr="00BB5896">
        <w:rPr>
          <w:rFonts w:hint="eastAsia"/>
          <w:color w:val="000000" w:themeColor="text1"/>
        </w:rPr>
        <w:t>=120 m</w:t>
      </w:r>
      <w:r w:rsidRPr="00BB5896">
        <w:rPr>
          <w:rFonts w:hint="eastAsia"/>
          <w:color w:val="000000" w:themeColor="text1"/>
        </w:rPr>
        <w:t>×</w:t>
      </w:r>
      <w:r w:rsidRPr="00BB5896">
        <w:rPr>
          <w:rFonts w:hint="eastAsia"/>
          <w:color w:val="000000" w:themeColor="text1"/>
        </w:rPr>
        <w:t>124 m</w:t>
      </w:r>
      <w:r w:rsidRPr="00BB5896">
        <w:rPr>
          <w:rFonts w:hint="eastAsia"/>
          <w:color w:val="000000" w:themeColor="text1"/>
        </w:rPr>
        <w:t>×</w:t>
      </w:r>
      <w:r w:rsidRPr="00BB5896">
        <w:rPr>
          <w:rFonts w:hint="eastAsia"/>
          <w:color w:val="000000" w:themeColor="text1"/>
        </w:rPr>
        <w:t>15m</w:t>
      </w:r>
      <w:r w:rsidRPr="00BB5896">
        <w:rPr>
          <w:rFonts w:hint="eastAsia"/>
          <w:color w:val="000000" w:themeColor="text1"/>
        </w:rPr>
        <w:t>）。</w:t>
      </w:r>
    </w:p>
    <w:p w14:paraId="615E1840" w14:textId="20E67074" w:rsidR="00BB0179" w:rsidRPr="00BB5896" w:rsidRDefault="00BB0179" w:rsidP="00BB0179">
      <w:pPr>
        <w:spacing w:line="500" w:lineRule="exact"/>
        <w:ind w:firstLine="480"/>
        <w:rPr>
          <w:color w:val="000000" w:themeColor="text1"/>
          <w:u w:val="single"/>
        </w:rPr>
      </w:pPr>
      <w:r w:rsidRPr="00BB5896">
        <w:rPr>
          <w:rFonts w:hint="eastAsia"/>
          <w:color w:val="000000" w:themeColor="text1"/>
          <w:u w:val="single"/>
        </w:rPr>
        <w:t>该项目业主为广西锦信新材料科技有限公司，现在该</w:t>
      </w:r>
      <w:r w:rsidR="0039588E" w:rsidRPr="00BB5896">
        <w:rPr>
          <w:rFonts w:hint="eastAsia"/>
          <w:color w:val="000000" w:themeColor="text1"/>
          <w:u w:val="single"/>
        </w:rPr>
        <w:t>项目</w:t>
      </w:r>
      <w:r w:rsidRPr="00BB5896">
        <w:rPr>
          <w:rFonts w:hint="eastAsia"/>
          <w:color w:val="000000" w:themeColor="text1"/>
          <w:u w:val="single"/>
        </w:rPr>
        <w:t>正在施工过程中。</w:t>
      </w:r>
    </w:p>
    <w:p w14:paraId="71D548C8" w14:textId="46E5005C" w:rsidR="00BB0179" w:rsidRPr="00BB5896" w:rsidRDefault="0039588E" w:rsidP="00BB0179">
      <w:pPr>
        <w:spacing w:line="500" w:lineRule="exact"/>
        <w:ind w:firstLine="480"/>
        <w:rPr>
          <w:color w:val="000000" w:themeColor="text1"/>
        </w:rPr>
      </w:pPr>
      <w:r w:rsidRPr="00BB5896">
        <w:rPr>
          <w:rFonts w:hint="eastAsia"/>
          <w:color w:val="000000" w:themeColor="text1"/>
        </w:rPr>
        <w:t>碳酸钙循环经济产业园</w:t>
      </w:r>
      <w:r w:rsidR="00BB0179" w:rsidRPr="00BB5896">
        <w:rPr>
          <w:rFonts w:hint="eastAsia"/>
          <w:color w:val="000000" w:themeColor="text1"/>
        </w:rPr>
        <w:t>的平面布置图详见图</w:t>
      </w:r>
      <w:r w:rsidR="00BB0179" w:rsidRPr="00BB5896">
        <w:rPr>
          <w:rFonts w:hint="eastAsia"/>
          <w:color w:val="000000" w:themeColor="text1"/>
        </w:rPr>
        <w:t>2.1.</w:t>
      </w:r>
      <w:r w:rsidR="00EF687B" w:rsidRPr="00BB5896">
        <w:rPr>
          <w:rFonts w:hint="eastAsia"/>
          <w:color w:val="000000" w:themeColor="text1"/>
        </w:rPr>
        <w:t>8</w:t>
      </w:r>
      <w:r w:rsidR="00BB0179" w:rsidRPr="00BB5896">
        <w:rPr>
          <w:rFonts w:hint="eastAsia"/>
          <w:color w:val="000000" w:themeColor="text1"/>
        </w:rPr>
        <w:t>-</w:t>
      </w:r>
      <w:r w:rsidR="00EF687B" w:rsidRPr="00BB5896">
        <w:rPr>
          <w:rFonts w:hint="eastAsia"/>
          <w:color w:val="000000" w:themeColor="text1"/>
        </w:rPr>
        <w:t>1</w:t>
      </w:r>
      <w:r w:rsidR="00BB0179" w:rsidRPr="00BB5896">
        <w:rPr>
          <w:rFonts w:hint="eastAsia"/>
          <w:color w:val="000000" w:themeColor="text1"/>
        </w:rPr>
        <w:t>，项目与该</w:t>
      </w:r>
      <w:r w:rsidRPr="00BB5896">
        <w:rPr>
          <w:rFonts w:hint="eastAsia"/>
          <w:color w:val="000000" w:themeColor="text1"/>
        </w:rPr>
        <w:t>项目</w:t>
      </w:r>
      <w:r w:rsidR="00BB0179" w:rsidRPr="00BB5896">
        <w:rPr>
          <w:rFonts w:hint="eastAsia"/>
          <w:color w:val="000000" w:themeColor="text1"/>
        </w:rPr>
        <w:t>及矿石中转仓位置关系示意图详见图</w:t>
      </w:r>
      <w:r w:rsidR="00BB0179" w:rsidRPr="00BB5896">
        <w:rPr>
          <w:rFonts w:hint="eastAsia"/>
          <w:color w:val="000000" w:themeColor="text1"/>
        </w:rPr>
        <w:t>2.1.</w:t>
      </w:r>
      <w:r w:rsidR="00EF687B" w:rsidRPr="00BB5896">
        <w:rPr>
          <w:rFonts w:hint="eastAsia"/>
          <w:color w:val="000000" w:themeColor="text1"/>
        </w:rPr>
        <w:t>8</w:t>
      </w:r>
      <w:r w:rsidR="00BB0179" w:rsidRPr="00BB5896">
        <w:rPr>
          <w:rFonts w:hint="eastAsia"/>
          <w:color w:val="000000" w:themeColor="text1"/>
        </w:rPr>
        <w:t>-</w:t>
      </w:r>
      <w:r w:rsidR="00EF687B" w:rsidRPr="00BB5896">
        <w:rPr>
          <w:rFonts w:hint="eastAsia"/>
          <w:color w:val="000000" w:themeColor="text1"/>
        </w:rPr>
        <w:t>2</w:t>
      </w:r>
      <w:r w:rsidR="008B4A70" w:rsidRPr="00BB5896">
        <w:rPr>
          <w:rFonts w:hint="eastAsia"/>
          <w:color w:val="000000" w:themeColor="text1"/>
        </w:rPr>
        <w:t>，</w:t>
      </w:r>
      <w:r w:rsidRPr="00BB5896">
        <w:rPr>
          <w:rFonts w:hint="eastAsia"/>
          <w:color w:val="000000" w:themeColor="text1"/>
        </w:rPr>
        <w:t>其</w:t>
      </w:r>
      <w:r w:rsidR="008B4A70" w:rsidRPr="00BB5896">
        <w:rPr>
          <w:rFonts w:hint="eastAsia"/>
          <w:color w:val="000000" w:themeColor="text1"/>
        </w:rPr>
        <w:t>现状示意图详见图</w:t>
      </w:r>
      <w:r w:rsidR="008B4A70" w:rsidRPr="00BB5896">
        <w:rPr>
          <w:rFonts w:hint="eastAsia"/>
          <w:color w:val="000000" w:themeColor="text1"/>
        </w:rPr>
        <w:t>2.1.8-3</w:t>
      </w:r>
      <w:r w:rsidR="00120574" w:rsidRPr="00BB5896">
        <w:rPr>
          <w:color w:val="000000" w:themeColor="text1"/>
        </w:rPr>
        <w:t>~</w:t>
      </w:r>
      <w:r w:rsidR="00120574" w:rsidRPr="00BB5896">
        <w:rPr>
          <w:color w:val="000000" w:themeColor="text1"/>
        </w:rPr>
        <w:t>图</w:t>
      </w:r>
      <w:r w:rsidR="00120574" w:rsidRPr="00BB5896">
        <w:rPr>
          <w:rFonts w:hint="eastAsia"/>
          <w:color w:val="000000" w:themeColor="text1"/>
        </w:rPr>
        <w:t>2</w:t>
      </w:r>
      <w:r w:rsidR="00120574" w:rsidRPr="00BB5896">
        <w:rPr>
          <w:color w:val="000000" w:themeColor="text1"/>
        </w:rPr>
        <w:t>.1.8-4</w:t>
      </w:r>
      <w:r w:rsidR="00BB0179" w:rsidRPr="00BB5896">
        <w:rPr>
          <w:rFonts w:hint="eastAsia"/>
          <w:color w:val="000000" w:themeColor="text1"/>
        </w:rPr>
        <w:t>。</w:t>
      </w:r>
    </w:p>
    <w:p w14:paraId="1E561253" w14:textId="77777777" w:rsidR="00BB0179" w:rsidRPr="00BB5896" w:rsidRDefault="00BB0179" w:rsidP="00BB0179">
      <w:pPr>
        <w:pStyle w:val="a0"/>
        <w:ind w:firstLine="480"/>
        <w:rPr>
          <w:color w:val="000000" w:themeColor="text1"/>
        </w:rPr>
        <w:sectPr w:rsidR="00BB0179" w:rsidRPr="00BB5896" w:rsidSect="00C24E2E">
          <w:headerReference w:type="default" r:id="rId93"/>
          <w:pgSz w:w="11906" w:h="16838"/>
          <w:pgMar w:top="1332" w:right="1418" w:bottom="1503" w:left="1418" w:header="851" w:footer="964" w:gutter="0"/>
          <w:cols w:space="720"/>
          <w:docGrid w:type="lines" w:linePitch="326"/>
        </w:sectPr>
      </w:pPr>
    </w:p>
    <w:tbl>
      <w:tblPr>
        <w:tblStyle w:val="aff"/>
        <w:tblW w:w="0" w:type="auto"/>
        <w:jc w:val="center"/>
        <w:tblLook w:val="04A0" w:firstRow="1" w:lastRow="0" w:firstColumn="1" w:lastColumn="0" w:noHBand="0" w:noVBand="1"/>
      </w:tblPr>
      <w:tblGrid>
        <w:gridCol w:w="12696"/>
      </w:tblGrid>
      <w:tr w:rsidR="00BB5896" w:rsidRPr="00BB5896" w14:paraId="7C8166B0" w14:textId="77777777" w:rsidTr="00A46ADE">
        <w:trPr>
          <w:jc w:val="center"/>
        </w:trPr>
        <w:tc>
          <w:tcPr>
            <w:tcW w:w="9060" w:type="dxa"/>
          </w:tcPr>
          <w:p w14:paraId="6709C2C1" w14:textId="063E23D2" w:rsidR="00BB0179" w:rsidRPr="00BB5896" w:rsidRDefault="008D04DD" w:rsidP="00A46ADE">
            <w:pPr>
              <w:widowControl/>
              <w:topLinePunct w:val="0"/>
              <w:adjustRightInd/>
              <w:snapToGrid/>
              <w:spacing w:beforeLines="50" w:before="163" w:afterLines="50" w:after="163" w:line="240" w:lineRule="auto"/>
              <w:ind w:firstLineChars="0" w:firstLine="0"/>
              <w:jc w:val="center"/>
              <w:rPr>
                <w:rFonts w:ascii="宋体" w:hAnsi="宋体" w:cs="宋体"/>
                <w:color w:val="000000" w:themeColor="text1"/>
              </w:rPr>
            </w:pPr>
            <w:r w:rsidRPr="00BB5896">
              <w:rPr>
                <w:noProof/>
                <w:color w:val="000000" w:themeColor="text1"/>
              </w:rPr>
              <w:lastRenderedPageBreak/>
              <mc:AlternateContent>
                <mc:Choice Requires="wps">
                  <w:drawing>
                    <wp:anchor distT="0" distB="0" distL="114300" distR="114300" simplePos="0" relativeHeight="251836416" behindDoc="0" locked="0" layoutInCell="1" allowOverlap="1" wp14:anchorId="1C5FF8A7" wp14:editId="59556D45">
                      <wp:simplePos x="0" y="0"/>
                      <wp:positionH relativeFrom="column">
                        <wp:posOffset>4298315</wp:posOffset>
                      </wp:positionH>
                      <wp:positionV relativeFrom="paragraph">
                        <wp:posOffset>777875</wp:posOffset>
                      </wp:positionV>
                      <wp:extent cx="257175" cy="1266825"/>
                      <wp:effectExtent l="19050" t="0" r="47625" b="47625"/>
                      <wp:wrapNone/>
                      <wp:docPr id="23" name="直接连接符 23"/>
                      <wp:cNvGraphicFramePr/>
                      <a:graphic xmlns:a="http://schemas.openxmlformats.org/drawingml/2006/main">
                        <a:graphicData uri="http://schemas.microsoft.com/office/word/2010/wordprocessingShape">
                          <wps:wsp>
                            <wps:cNvCnPr/>
                            <wps:spPr>
                              <a:xfrm>
                                <a:off x="0" y="0"/>
                                <a:ext cx="257175" cy="1266825"/>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1368B4" id="直接连接符 23" o:spid="_x0000_s1026" style="position:absolute;left:0;text-align:lef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45pt,61.25pt" to="358.7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" strokecolor="red" strokeweight="4.5pt"/>
                  </w:pict>
                </mc:Fallback>
              </mc:AlternateContent>
            </w:r>
            <w:r w:rsidRPr="00BB5896">
              <w:rPr>
                <w:noProof/>
                <w:color w:val="000000" w:themeColor="text1"/>
              </w:rPr>
              <mc:AlternateContent>
                <mc:Choice Requires="wps">
                  <w:drawing>
                    <wp:anchor distT="0" distB="0" distL="114300" distR="114300" simplePos="0" relativeHeight="251834368" behindDoc="0" locked="0" layoutInCell="1" allowOverlap="1" wp14:anchorId="51E6463D" wp14:editId="195C38F8">
                      <wp:simplePos x="0" y="0"/>
                      <wp:positionH relativeFrom="column">
                        <wp:posOffset>3134360</wp:posOffset>
                      </wp:positionH>
                      <wp:positionV relativeFrom="paragraph">
                        <wp:posOffset>959485</wp:posOffset>
                      </wp:positionV>
                      <wp:extent cx="257175" cy="1266825"/>
                      <wp:effectExtent l="19050" t="0" r="47625" b="47625"/>
                      <wp:wrapNone/>
                      <wp:docPr id="21" name="直接连接符 21"/>
                      <wp:cNvGraphicFramePr/>
                      <a:graphic xmlns:a="http://schemas.openxmlformats.org/drawingml/2006/main">
                        <a:graphicData uri="http://schemas.microsoft.com/office/word/2010/wordprocessingShape">
                          <wps:wsp>
                            <wps:cNvCnPr/>
                            <wps:spPr>
                              <a:xfrm>
                                <a:off x="0" y="0"/>
                                <a:ext cx="257175" cy="1266825"/>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E749C5" id="直接连接符 21" o:spid="_x0000_s1026" style="position:absolute;left:0;text-align:lef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8pt,75.55pt" to="267.05pt,1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" strokecolor="red" strokeweight="4.5pt"/>
                  </w:pict>
                </mc:Fallback>
              </mc:AlternateContent>
            </w:r>
            <w:r w:rsidRPr="00BB5896">
              <w:rPr>
                <w:noProof/>
                <w:color w:val="000000" w:themeColor="text1"/>
              </w:rPr>
              <mc:AlternateContent>
                <mc:Choice Requires="wps">
                  <w:drawing>
                    <wp:anchor distT="0" distB="0" distL="114300" distR="114300" simplePos="0" relativeHeight="251832320" behindDoc="0" locked="0" layoutInCell="1" allowOverlap="1" wp14:anchorId="07408B64" wp14:editId="46D51F0B">
                      <wp:simplePos x="0" y="0"/>
                      <wp:positionH relativeFrom="column">
                        <wp:posOffset>3364865</wp:posOffset>
                      </wp:positionH>
                      <wp:positionV relativeFrom="paragraph">
                        <wp:posOffset>2016125</wp:posOffset>
                      </wp:positionV>
                      <wp:extent cx="1162050" cy="228600"/>
                      <wp:effectExtent l="0" t="19050" r="38100" b="38100"/>
                      <wp:wrapNone/>
                      <wp:docPr id="20" name="直接连接符 20"/>
                      <wp:cNvGraphicFramePr/>
                      <a:graphic xmlns:a="http://schemas.openxmlformats.org/drawingml/2006/main">
                        <a:graphicData uri="http://schemas.microsoft.com/office/word/2010/wordprocessingShape">
                          <wps:wsp>
                            <wps:cNvCnPr/>
                            <wps:spPr>
                              <a:xfrm flipV="1">
                                <a:off x="0" y="0"/>
                                <a:ext cx="1162050" cy="2286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B42FA0" id="直接连接符 20" o:spid="_x0000_s1026" style="position:absolute;left:0;text-align:left;flip:y;z-index:251832320;visibility:visible;mso-wrap-style:square;mso-wrap-distance-left:9pt;mso-wrap-distance-top:0;mso-wrap-distance-right:9pt;mso-wrap-distance-bottom:0;mso-position-horizontal:absolute;mso-position-horizontal-relative:text;mso-position-vertical:absolute;mso-position-vertical-relative:text" from="264.95pt,158.75pt" to="356.45pt,1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" strokecolor="red" strokeweight="4.5pt"/>
                  </w:pict>
                </mc:Fallback>
              </mc:AlternateContent>
            </w:r>
            <w:r w:rsidRPr="00BB5896">
              <w:rPr>
                <w:noProof/>
                <w:color w:val="000000" w:themeColor="text1"/>
              </w:rPr>
              <mc:AlternateContent>
                <mc:Choice Requires="wps">
                  <w:drawing>
                    <wp:anchor distT="0" distB="0" distL="114300" distR="114300" simplePos="0" relativeHeight="251830272" behindDoc="0" locked="0" layoutInCell="1" allowOverlap="1" wp14:anchorId="65D64033" wp14:editId="274A095F">
                      <wp:simplePos x="0" y="0"/>
                      <wp:positionH relativeFrom="column">
                        <wp:posOffset>3115310</wp:posOffset>
                      </wp:positionH>
                      <wp:positionV relativeFrom="paragraph">
                        <wp:posOffset>779145</wp:posOffset>
                      </wp:positionV>
                      <wp:extent cx="1162050" cy="228600"/>
                      <wp:effectExtent l="0" t="19050" r="38100" b="38100"/>
                      <wp:wrapNone/>
                      <wp:docPr id="13" name="直接连接符 13"/>
                      <wp:cNvGraphicFramePr/>
                      <a:graphic xmlns:a="http://schemas.openxmlformats.org/drawingml/2006/main">
                        <a:graphicData uri="http://schemas.microsoft.com/office/word/2010/wordprocessingShape">
                          <wps:wsp>
                            <wps:cNvCnPr/>
                            <wps:spPr>
                              <a:xfrm flipV="1">
                                <a:off x="0" y="0"/>
                                <a:ext cx="1162050" cy="2286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A2B42A" id="直接连接符 13" o:spid="_x0000_s1026" style="position:absolute;left:0;text-align:left;flip:y;z-index:251830272;visibility:visible;mso-wrap-style:square;mso-wrap-distance-left:9pt;mso-wrap-distance-top:0;mso-wrap-distance-right:9pt;mso-wrap-distance-bottom:0;mso-position-horizontal:absolute;mso-position-horizontal-relative:text;mso-position-vertical:absolute;mso-position-vertical-relative:text" from="245.3pt,61.35pt" to="336.8pt,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" strokecolor="red" strokeweight="4.5pt"/>
                  </w:pict>
                </mc:Fallback>
              </mc:AlternateContent>
            </w:r>
            <w:r w:rsidR="00BB0179" w:rsidRPr="00BB5896">
              <w:rPr>
                <w:noProof/>
                <w:color w:val="000000" w:themeColor="text1"/>
              </w:rPr>
              <mc:AlternateContent>
                <mc:Choice Requires="wps">
                  <w:drawing>
                    <wp:anchor distT="45720" distB="45720" distL="114300" distR="114300" simplePos="0" relativeHeight="251760640" behindDoc="0" locked="0" layoutInCell="1" allowOverlap="1" wp14:anchorId="439368B8" wp14:editId="09254266">
                      <wp:simplePos x="0" y="0"/>
                      <wp:positionH relativeFrom="column">
                        <wp:posOffset>2708275</wp:posOffset>
                      </wp:positionH>
                      <wp:positionV relativeFrom="paragraph">
                        <wp:posOffset>1237615</wp:posOffset>
                      </wp:positionV>
                      <wp:extent cx="2360930" cy="1404620"/>
                      <wp:effectExtent l="0" t="171450" r="0" b="168910"/>
                      <wp:wrapNone/>
                      <wp:docPr id="2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036976">
                                <a:off x="0" y="0"/>
                                <a:ext cx="236093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6B326B" w14:textId="77777777" w:rsidR="00A46ADE" w:rsidRPr="00230089" w:rsidRDefault="00A46ADE" w:rsidP="00BB0179">
                                  <w:pPr>
                                    <w:ind w:firstLine="723"/>
                                    <w:rPr>
                                      <w:b/>
                                      <w:bCs/>
                                      <w:color w:val="FF0000"/>
                                      <w:sz w:val="36"/>
                                      <w:szCs w:val="36"/>
                                    </w:rPr>
                                  </w:pPr>
                                  <w:r w:rsidRPr="00230089">
                                    <w:rPr>
                                      <w:b/>
                                      <w:bCs/>
                                      <w:color w:val="FF0000"/>
                                      <w:sz w:val="36"/>
                                      <w:szCs w:val="36"/>
                                    </w:rPr>
                                    <w:t>矿石</w:t>
                                  </w:r>
                                  <w:r w:rsidRPr="00230089">
                                    <w:rPr>
                                      <w:rFonts w:hint="eastAsia"/>
                                      <w:b/>
                                      <w:bCs/>
                                      <w:color w:val="FF0000"/>
                                      <w:sz w:val="36"/>
                                      <w:szCs w:val="36"/>
                                    </w:rPr>
                                    <w:t>中转仓</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9368B8" id="_x0000_s1037" type="#_x0000_t202" style="position:absolute;left:0;text-align:left;margin-left:213.25pt;margin-top:97.45pt;width:185.9pt;height:110.6pt;rotation:-614972fd;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" filled="f" stroked="f">
                      <v:textbox style="mso-fit-shape-to-text:t">
                        <w:txbxContent>
                          <w:p w14:paraId="176B326B" w14:textId="77777777" w:rsidR="00A46ADE" w:rsidRPr="00230089" w:rsidRDefault="00A46ADE" w:rsidP="00BB0179">
                            <w:pPr>
                              <w:ind w:firstLine="723"/>
                              <w:rPr>
                                <w:b/>
                                <w:bCs/>
                                <w:color w:val="FF0000"/>
                                <w:sz w:val="36"/>
                                <w:szCs w:val="36"/>
                              </w:rPr>
                            </w:pPr>
                            <w:r w:rsidRPr="00230089">
                              <w:rPr>
                                <w:b/>
                                <w:bCs/>
                                <w:color w:val="FF0000"/>
                                <w:sz w:val="36"/>
                                <w:szCs w:val="36"/>
                              </w:rPr>
                              <w:t>矿石</w:t>
                            </w:r>
                            <w:r w:rsidRPr="00230089">
                              <w:rPr>
                                <w:rFonts w:hint="eastAsia"/>
                                <w:b/>
                                <w:bCs/>
                                <w:color w:val="FF0000"/>
                                <w:sz w:val="36"/>
                                <w:szCs w:val="36"/>
                              </w:rPr>
                              <w:t>中转仓</w:t>
                            </w:r>
                          </w:p>
                        </w:txbxContent>
                      </v:textbox>
                    </v:shape>
                  </w:pict>
                </mc:Fallback>
              </mc:AlternateContent>
            </w:r>
            <w:r w:rsidR="00BB0179" w:rsidRPr="00BB5896">
              <w:rPr>
                <w:rFonts w:ascii="宋体" w:hAnsi="宋体" w:cs="宋体"/>
                <w:noProof/>
                <w:color w:val="000000" w:themeColor="text1"/>
              </w:rPr>
              <w:drawing>
                <wp:inline distT="0" distB="0" distL="0" distR="0" wp14:anchorId="7570F794" wp14:editId="09D6CF45">
                  <wp:extent cx="7920000" cy="5112635"/>
                  <wp:effectExtent l="0" t="0" r="5080" b="0"/>
                  <wp:docPr id="227" name="图片 22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图示&#10;&#10;描述已自动生成"/>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920000" cy="5112635"/>
                          </a:xfrm>
                          <a:prstGeom prst="rect">
                            <a:avLst/>
                          </a:prstGeom>
                          <a:noFill/>
                          <a:ln>
                            <a:noFill/>
                          </a:ln>
                        </pic:spPr>
                      </pic:pic>
                    </a:graphicData>
                  </a:graphic>
                </wp:inline>
              </w:drawing>
            </w:r>
          </w:p>
        </w:tc>
      </w:tr>
    </w:tbl>
    <w:p w14:paraId="0B4D6274" w14:textId="395E0FF7" w:rsidR="00BB0179" w:rsidRPr="00BB5896" w:rsidRDefault="00BB0179" w:rsidP="00BB0179">
      <w:pPr>
        <w:spacing w:beforeLines="20" w:before="65" w:afterLines="20" w:after="65" w:line="500" w:lineRule="exact"/>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2.1</w:t>
      </w:r>
      <w:r w:rsidR="00EF687B" w:rsidRPr="00BB5896">
        <w:rPr>
          <w:rFonts w:hint="eastAsia"/>
          <w:b/>
          <w:color w:val="000000" w:themeColor="text1"/>
          <w:sz w:val="21"/>
          <w:szCs w:val="21"/>
        </w:rPr>
        <w:t>.8-1</w:t>
      </w:r>
      <w:r w:rsidRPr="00BB5896">
        <w:rPr>
          <w:b/>
          <w:color w:val="000000" w:themeColor="text1"/>
          <w:sz w:val="21"/>
          <w:szCs w:val="21"/>
        </w:rPr>
        <w:t xml:space="preserve"> </w:t>
      </w:r>
      <w:r w:rsidRPr="00BB5896">
        <w:rPr>
          <w:rFonts w:hint="eastAsia"/>
          <w:b/>
          <w:color w:val="000000" w:themeColor="text1"/>
          <w:sz w:val="21"/>
          <w:szCs w:val="21"/>
        </w:rPr>
        <w:t>碳酸钙循环经济产业园平面布置图</w:t>
      </w:r>
    </w:p>
    <w:p w14:paraId="32C6C100" w14:textId="588F22FD" w:rsidR="00BB0179" w:rsidRPr="00BB5896" w:rsidRDefault="00BB0179" w:rsidP="00BB0179">
      <w:pPr>
        <w:pStyle w:val="a0"/>
        <w:ind w:firstLine="480"/>
        <w:rPr>
          <w:color w:val="000000" w:themeColor="text1"/>
        </w:rPr>
        <w:sectPr w:rsidR="00BB0179" w:rsidRPr="00BB5896" w:rsidSect="00A11C9F">
          <w:headerReference w:type="default" r:id="rId95"/>
          <w:pgSz w:w="16838" w:h="11906" w:orient="landscape"/>
          <w:pgMar w:top="1418" w:right="1332" w:bottom="1418" w:left="1503" w:header="851" w:footer="964" w:gutter="0"/>
          <w:cols w:space="720"/>
          <w:docGrid w:type="lines" w:linePitch="326"/>
        </w:sectPr>
      </w:pPr>
    </w:p>
    <w:tbl>
      <w:tblPr>
        <w:tblStyle w:val="aff"/>
        <w:tblW w:w="0" w:type="auto"/>
        <w:jc w:val="center"/>
        <w:tblLook w:val="04A0" w:firstRow="1" w:lastRow="0" w:firstColumn="1" w:lastColumn="0" w:noHBand="0" w:noVBand="1"/>
      </w:tblPr>
      <w:tblGrid>
        <w:gridCol w:w="9060"/>
      </w:tblGrid>
      <w:tr w:rsidR="00BB5896" w:rsidRPr="00BB5896" w14:paraId="702E0C8F" w14:textId="77777777" w:rsidTr="00A46ADE">
        <w:trPr>
          <w:jc w:val="center"/>
        </w:trPr>
        <w:tc>
          <w:tcPr>
            <w:tcW w:w="9060" w:type="dxa"/>
            <w:vAlign w:val="center"/>
          </w:tcPr>
          <w:p w14:paraId="0DE6F412" w14:textId="77777777" w:rsidR="00BB0179" w:rsidRPr="00BB5896" w:rsidRDefault="00BB0179" w:rsidP="00A46ADE">
            <w:pPr>
              <w:widowControl/>
              <w:topLinePunct w:val="0"/>
              <w:adjustRightInd/>
              <w:snapToGrid/>
              <w:spacing w:line="240" w:lineRule="auto"/>
              <w:ind w:firstLineChars="0" w:firstLine="0"/>
              <w:jc w:val="left"/>
              <w:rPr>
                <w:rFonts w:ascii="宋体" w:hAnsi="宋体" w:cs="宋体"/>
                <w:color w:val="000000" w:themeColor="text1"/>
              </w:rPr>
            </w:pPr>
            <w:r w:rsidRPr="00BB5896">
              <w:rPr>
                <w:rFonts w:ascii="宋体" w:hAnsi="宋体" w:cs="宋体"/>
                <w:noProof/>
                <w:color w:val="000000" w:themeColor="text1"/>
              </w:rPr>
              <w:lastRenderedPageBreak/>
              <w:drawing>
                <wp:inline distT="0" distB="0" distL="0" distR="0" wp14:anchorId="10DA5021" wp14:editId="2240AF19">
                  <wp:extent cx="5580000" cy="6025416"/>
                  <wp:effectExtent l="0" t="0" r="1905" b="0"/>
                  <wp:docPr id="97" name="图片 9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地图&#10;&#10;描述已自动生成"/>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80000" cy="6025416"/>
                          </a:xfrm>
                          <a:prstGeom prst="rect">
                            <a:avLst/>
                          </a:prstGeom>
                          <a:noFill/>
                          <a:ln>
                            <a:noFill/>
                          </a:ln>
                        </pic:spPr>
                      </pic:pic>
                    </a:graphicData>
                  </a:graphic>
                </wp:inline>
              </w:drawing>
            </w:r>
          </w:p>
        </w:tc>
      </w:tr>
    </w:tbl>
    <w:p w14:paraId="31A4C8BB" w14:textId="47EBA903" w:rsidR="00BB0179" w:rsidRPr="00BB5896" w:rsidRDefault="00BB0179" w:rsidP="00FD6184">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2.1.</w:t>
      </w:r>
      <w:r w:rsidR="00EF687B" w:rsidRPr="00BB5896">
        <w:rPr>
          <w:rFonts w:hint="eastAsia"/>
          <w:b/>
          <w:color w:val="000000" w:themeColor="text1"/>
          <w:sz w:val="21"/>
          <w:szCs w:val="21"/>
        </w:rPr>
        <w:t>8-2</w:t>
      </w:r>
      <w:r w:rsidRPr="00BB5896">
        <w:rPr>
          <w:b/>
          <w:color w:val="000000" w:themeColor="text1"/>
          <w:sz w:val="21"/>
          <w:szCs w:val="21"/>
        </w:rPr>
        <w:t xml:space="preserve"> </w:t>
      </w:r>
      <w:r w:rsidRPr="00BB5896">
        <w:rPr>
          <w:rFonts w:hint="eastAsia"/>
          <w:b/>
          <w:color w:val="000000" w:themeColor="text1"/>
          <w:sz w:val="21"/>
          <w:szCs w:val="21"/>
        </w:rPr>
        <w:t>拟建项目与碳酸钙循环经济产业园位置关系示意图</w:t>
      </w:r>
    </w:p>
    <w:tbl>
      <w:tblPr>
        <w:tblStyle w:val="aff"/>
        <w:tblW w:w="0" w:type="auto"/>
        <w:tblLook w:val="04A0" w:firstRow="1" w:lastRow="0" w:firstColumn="1" w:lastColumn="0" w:noHBand="0" w:noVBand="1"/>
      </w:tblPr>
      <w:tblGrid>
        <w:gridCol w:w="4530"/>
        <w:gridCol w:w="4530"/>
      </w:tblGrid>
      <w:tr w:rsidR="00BB5896" w:rsidRPr="00BB5896" w14:paraId="7B5238B7" w14:textId="77777777" w:rsidTr="00A46ADE">
        <w:tc>
          <w:tcPr>
            <w:tcW w:w="4530" w:type="dxa"/>
          </w:tcPr>
          <w:p w14:paraId="1A8688CD" w14:textId="55709173" w:rsidR="008B4A70" w:rsidRPr="00BB5896" w:rsidRDefault="00C3485F" w:rsidP="008B4A70">
            <w:pPr>
              <w:pageBreakBefore/>
              <w:spacing w:beforeLines="50" w:before="163" w:afterLines="50" w:after="163" w:line="240" w:lineRule="auto"/>
              <w:ind w:firstLineChars="0" w:firstLine="0"/>
              <w:jc w:val="center"/>
              <w:rPr>
                <w:rFonts w:ascii="宋体" w:hAnsi="宋体"/>
                <w:b/>
                <w:bCs/>
                <w:color w:val="000000" w:themeColor="text1"/>
              </w:rPr>
            </w:pPr>
            <w:r w:rsidRPr="00BB5896">
              <w:rPr>
                <w:noProof/>
                <w:color w:val="000000" w:themeColor="text1"/>
              </w:rPr>
              <w:lastRenderedPageBreak/>
              <mc:AlternateContent>
                <mc:Choice Requires="wps">
                  <w:drawing>
                    <wp:anchor distT="0" distB="0" distL="114300" distR="114300" simplePos="0" relativeHeight="251838464" behindDoc="0" locked="0" layoutInCell="1" allowOverlap="1" wp14:anchorId="268935AB" wp14:editId="4D4B45CD">
                      <wp:simplePos x="0" y="0"/>
                      <wp:positionH relativeFrom="column">
                        <wp:posOffset>1644015</wp:posOffset>
                      </wp:positionH>
                      <wp:positionV relativeFrom="paragraph">
                        <wp:posOffset>532130</wp:posOffset>
                      </wp:positionV>
                      <wp:extent cx="895350" cy="266700"/>
                      <wp:effectExtent l="0" t="0" r="19050" b="647700"/>
                      <wp:wrapNone/>
                      <wp:docPr id="39" name="对话气泡: 矩形 39"/>
                      <wp:cNvGraphicFramePr/>
                      <a:graphic xmlns:a="http://schemas.openxmlformats.org/drawingml/2006/main">
                        <a:graphicData uri="http://schemas.microsoft.com/office/word/2010/wordprocessingShape">
                          <wps:wsp>
                            <wps:cNvSpPr/>
                            <wps:spPr>
                              <a:xfrm>
                                <a:off x="0" y="0"/>
                                <a:ext cx="895350" cy="266700"/>
                              </a:xfrm>
                              <a:prstGeom prst="wedgeRectCallout">
                                <a:avLst>
                                  <a:gd name="adj1" fmla="val -26997"/>
                                  <a:gd name="adj2" fmla="val 284094"/>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A80D23F" w14:textId="566F7B06" w:rsidR="00A46ADE" w:rsidRPr="008432BC" w:rsidRDefault="00A46ADE" w:rsidP="00C3485F">
                                  <w:pPr>
                                    <w:ind w:firstLineChars="0" w:firstLine="0"/>
                                    <w:jc w:val="center"/>
                                    <w:rPr>
                                      <w:b/>
                                      <w:bCs/>
                                      <w:sz w:val="18"/>
                                      <w:szCs w:val="18"/>
                                    </w:rPr>
                                  </w:pPr>
                                  <w:r>
                                    <w:rPr>
                                      <w:rFonts w:hint="eastAsia"/>
                                      <w:b/>
                                      <w:bCs/>
                                      <w:sz w:val="18"/>
                                      <w:szCs w:val="18"/>
                                    </w:rPr>
                                    <w:t>矿石中转仓</w:t>
                                  </w:r>
                                </w:p>
                                <w:p w14:paraId="4B0E95A0" w14:textId="56531FA5" w:rsidR="00A46ADE" w:rsidRDefault="00A46ADE" w:rsidP="00C3485F">
                                  <w:pPr>
                                    <w:ind w:firstLineChars="0" w:firstLine="0"/>
                                    <w:jc w:val="center"/>
                                    <w:rPr>
                                      <w:sz w:val="18"/>
                                      <w:szCs w:val="1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935AB" id="对话气泡: 矩形 39" o:spid="_x0000_s1038" type="#_x0000_t61" style="position:absolute;left:0;text-align:left;margin-left:129.45pt;margin-top:41.9pt;width:70.5pt;height:2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" adj="4969,72164" filled="f" strokecolor="red">
                      <v:stroke joinstyle="round"/>
                      <v:textbox>
                        <w:txbxContent>
                          <w:p w14:paraId="4A80D23F" w14:textId="566F7B06" w:rsidR="00A46ADE" w:rsidRPr="008432BC" w:rsidRDefault="00A46ADE" w:rsidP="00C3485F">
                            <w:pPr>
                              <w:ind w:firstLineChars="0" w:firstLine="0"/>
                              <w:jc w:val="center"/>
                              <w:rPr>
                                <w:b/>
                                <w:bCs/>
                                <w:sz w:val="18"/>
                                <w:szCs w:val="18"/>
                              </w:rPr>
                            </w:pPr>
                            <w:r>
                              <w:rPr>
                                <w:rFonts w:hint="eastAsia"/>
                                <w:b/>
                                <w:bCs/>
                                <w:sz w:val="18"/>
                                <w:szCs w:val="18"/>
                              </w:rPr>
                              <w:t>矿石中转仓</w:t>
                            </w:r>
                          </w:p>
                          <w:p w14:paraId="4B0E95A0" w14:textId="56531FA5" w:rsidR="00A46ADE" w:rsidRDefault="00A46ADE" w:rsidP="00C3485F">
                            <w:pPr>
                              <w:ind w:firstLineChars="0" w:firstLine="0"/>
                              <w:jc w:val="center"/>
                              <w:rPr>
                                <w:sz w:val="18"/>
                                <w:szCs w:val="18"/>
                              </w:rPr>
                            </w:pPr>
                          </w:p>
                        </w:txbxContent>
                      </v:textbox>
                    </v:shape>
                  </w:pict>
                </mc:Fallback>
              </mc:AlternateContent>
            </w:r>
            <w:r w:rsidR="008B4A70" w:rsidRPr="00BB5896">
              <w:rPr>
                <w:rFonts w:ascii="宋体" w:hAnsi="宋体"/>
                <w:b/>
                <w:bCs/>
                <w:noProof/>
                <w:color w:val="000000" w:themeColor="text1"/>
              </w:rPr>
              <w:drawing>
                <wp:inline distT="0" distB="0" distL="0" distR="0" wp14:anchorId="5F266DF3" wp14:editId="0CDA9B43">
                  <wp:extent cx="2700000" cy="2025744"/>
                  <wp:effectExtent l="0" t="0" r="571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00000" cy="2025744"/>
                          </a:xfrm>
                          <a:prstGeom prst="rect">
                            <a:avLst/>
                          </a:prstGeom>
                          <a:noFill/>
                          <a:ln>
                            <a:noFill/>
                          </a:ln>
                        </pic:spPr>
                      </pic:pic>
                    </a:graphicData>
                  </a:graphic>
                </wp:inline>
              </w:drawing>
            </w:r>
          </w:p>
        </w:tc>
        <w:tc>
          <w:tcPr>
            <w:tcW w:w="4530" w:type="dxa"/>
          </w:tcPr>
          <w:p w14:paraId="307B0A98" w14:textId="5A88CDC8" w:rsidR="008B4A70" w:rsidRPr="00BB5896" w:rsidRDefault="008B0958" w:rsidP="008B4A70">
            <w:pPr>
              <w:pageBreakBefore/>
              <w:spacing w:beforeLines="50" w:before="163" w:afterLines="50" w:after="163" w:line="240" w:lineRule="auto"/>
              <w:ind w:firstLineChars="0" w:firstLine="0"/>
              <w:rPr>
                <w:rFonts w:ascii="宋体" w:hAnsi="宋体"/>
                <w:b/>
                <w:bCs/>
                <w:color w:val="000000" w:themeColor="text1"/>
              </w:rPr>
            </w:pPr>
            <w:r w:rsidRPr="00BB5896">
              <w:rPr>
                <w:noProof/>
                <w:color w:val="000000" w:themeColor="text1"/>
              </w:rPr>
              <mc:AlternateContent>
                <mc:Choice Requires="wps">
                  <w:drawing>
                    <wp:anchor distT="0" distB="0" distL="114300" distR="114300" simplePos="0" relativeHeight="251840512" behindDoc="0" locked="0" layoutInCell="1" allowOverlap="1" wp14:anchorId="3A12DCD3" wp14:editId="4DF4D6C7">
                      <wp:simplePos x="0" y="0"/>
                      <wp:positionH relativeFrom="column">
                        <wp:posOffset>1323340</wp:posOffset>
                      </wp:positionH>
                      <wp:positionV relativeFrom="paragraph">
                        <wp:posOffset>214630</wp:posOffset>
                      </wp:positionV>
                      <wp:extent cx="895350" cy="266700"/>
                      <wp:effectExtent l="0" t="0" r="95250" b="704850"/>
                      <wp:wrapNone/>
                      <wp:docPr id="40" name="对话气泡: 矩形 40"/>
                      <wp:cNvGraphicFramePr/>
                      <a:graphic xmlns:a="http://schemas.openxmlformats.org/drawingml/2006/main">
                        <a:graphicData uri="http://schemas.microsoft.com/office/word/2010/wordprocessingShape">
                          <wps:wsp>
                            <wps:cNvSpPr/>
                            <wps:spPr>
                              <a:xfrm>
                                <a:off x="0" y="0"/>
                                <a:ext cx="895350" cy="266700"/>
                              </a:xfrm>
                              <a:prstGeom prst="wedgeRectCallout">
                                <a:avLst>
                                  <a:gd name="adj1" fmla="val 56598"/>
                                  <a:gd name="adj2" fmla="val 306758"/>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B0CF437" w14:textId="77777777" w:rsidR="00A46ADE" w:rsidRPr="008432BC" w:rsidRDefault="00A46ADE" w:rsidP="00C3485F">
                                  <w:pPr>
                                    <w:ind w:firstLineChars="0" w:firstLine="0"/>
                                    <w:jc w:val="center"/>
                                    <w:rPr>
                                      <w:b/>
                                      <w:bCs/>
                                      <w:sz w:val="18"/>
                                      <w:szCs w:val="18"/>
                                    </w:rPr>
                                  </w:pPr>
                                  <w:r>
                                    <w:rPr>
                                      <w:rFonts w:hint="eastAsia"/>
                                      <w:b/>
                                      <w:bCs/>
                                      <w:sz w:val="18"/>
                                      <w:szCs w:val="18"/>
                                    </w:rPr>
                                    <w:t>矿石中转仓</w:t>
                                  </w:r>
                                </w:p>
                                <w:p w14:paraId="4B01C9E8" w14:textId="4DF1DA3A" w:rsidR="00A46ADE" w:rsidRDefault="00A46ADE" w:rsidP="00C3485F">
                                  <w:pPr>
                                    <w:ind w:firstLineChars="0" w:firstLine="0"/>
                                    <w:jc w:val="center"/>
                                    <w:rPr>
                                      <w:sz w:val="18"/>
                                      <w:szCs w:val="1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2DCD3" id="对话气泡: 矩形 40" o:spid="_x0000_s1039" type="#_x0000_t61" style="position:absolute;left:0;text-align:left;margin-left:104.2pt;margin-top:16.9pt;width:70.5pt;height:21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" adj="23025,77060" filled="f" strokecolor="red">
                      <v:stroke joinstyle="round"/>
                      <v:textbox>
                        <w:txbxContent>
                          <w:p w14:paraId="4B0CF437" w14:textId="77777777" w:rsidR="00A46ADE" w:rsidRPr="008432BC" w:rsidRDefault="00A46ADE" w:rsidP="00C3485F">
                            <w:pPr>
                              <w:ind w:firstLineChars="0" w:firstLine="0"/>
                              <w:jc w:val="center"/>
                              <w:rPr>
                                <w:b/>
                                <w:bCs/>
                                <w:sz w:val="18"/>
                                <w:szCs w:val="18"/>
                              </w:rPr>
                            </w:pPr>
                            <w:r>
                              <w:rPr>
                                <w:rFonts w:hint="eastAsia"/>
                                <w:b/>
                                <w:bCs/>
                                <w:sz w:val="18"/>
                                <w:szCs w:val="18"/>
                              </w:rPr>
                              <w:t>矿石中转仓</w:t>
                            </w:r>
                          </w:p>
                          <w:p w14:paraId="4B01C9E8" w14:textId="4DF1DA3A" w:rsidR="00A46ADE" w:rsidRDefault="00A46ADE" w:rsidP="00C3485F">
                            <w:pPr>
                              <w:ind w:firstLineChars="0" w:firstLine="0"/>
                              <w:jc w:val="center"/>
                              <w:rPr>
                                <w:sz w:val="18"/>
                                <w:szCs w:val="18"/>
                              </w:rPr>
                            </w:pPr>
                          </w:p>
                        </w:txbxContent>
                      </v:textbox>
                    </v:shape>
                  </w:pict>
                </mc:Fallback>
              </mc:AlternateContent>
            </w:r>
            <w:r w:rsidR="008B4A70" w:rsidRPr="00BB5896">
              <w:rPr>
                <w:rFonts w:ascii="宋体" w:hAnsi="宋体"/>
                <w:b/>
                <w:bCs/>
                <w:noProof/>
                <w:color w:val="000000" w:themeColor="text1"/>
              </w:rPr>
              <w:drawing>
                <wp:inline distT="0" distB="0" distL="0" distR="0" wp14:anchorId="1336C465" wp14:editId="191A2467">
                  <wp:extent cx="2700000" cy="2027530"/>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00000" cy="2027530"/>
                          </a:xfrm>
                          <a:prstGeom prst="rect">
                            <a:avLst/>
                          </a:prstGeom>
                          <a:noFill/>
                          <a:ln>
                            <a:noFill/>
                          </a:ln>
                        </pic:spPr>
                      </pic:pic>
                    </a:graphicData>
                  </a:graphic>
                </wp:inline>
              </w:drawing>
            </w:r>
          </w:p>
        </w:tc>
      </w:tr>
    </w:tbl>
    <w:p w14:paraId="774ACBF5" w14:textId="1671684F" w:rsidR="00FD6184" w:rsidRPr="00BB5896" w:rsidRDefault="00FD6184" w:rsidP="00FD6184">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2.1.8-3</w:t>
      </w:r>
      <w:r w:rsidRPr="00BB5896">
        <w:rPr>
          <w:b/>
          <w:color w:val="000000" w:themeColor="text1"/>
          <w:sz w:val="21"/>
          <w:szCs w:val="21"/>
        </w:rPr>
        <w:t xml:space="preserve"> </w:t>
      </w:r>
      <w:r w:rsidRPr="00BB5896">
        <w:rPr>
          <w:rFonts w:hint="eastAsia"/>
          <w:b/>
          <w:color w:val="000000" w:themeColor="text1"/>
          <w:sz w:val="21"/>
          <w:szCs w:val="21"/>
        </w:rPr>
        <w:t>碳酸钙循环经济产业园现状图</w:t>
      </w:r>
    </w:p>
    <w:tbl>
      <w:tblPr>
        <w:tblStyle w:val="aff"/>
        <w:tblW w:w="0" w:type="auto"/>
        <w:tblLook w:val="04A0" w:firstRow="1" w:lastRow="0" w:firstColumn="1" w:lastColumn="0" w:noHBand="0" w:noVBand="1"/>
      </w:tblPr>
      <w:tblGrid>
        <w:gridCol w:w="4530"/>
        <w:gridCol w:w="4530"/>
      </w:tblGrid>
      <w:tr w:rsidR="00BB5896" w:rsidRPr="00BB5896" w14:paraId="03CC2D75" w14:textId="77777777" w:rsidTr="00A46ADE">
        <w:tc>
          <w:tcPr>
            <w:tcW w:w="4530" w:type="dxa"/>
          </w:tcPr>
          <w:p w14:paraId="2C543B08" w14:textId="24C4EFC4" w:rsidR="00120574" w:rsidRPr="00BB5896" w:rsidRDefault="006D26FF" w:rsidP="006D26FF">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mc:AlternateContent>
                <mc:Choice Requires="wps">
                  <w:drawing>
                    <wp:anchor distT="0" distB="0" distL="114300" distR="114300" simplePos="0" relativeHeight="251848704" behindDoc="0" locked="0" layoutInCell="1" allowOverlap="1" wp14:anchorId="3BB4E729" wp14:editId="43A9BA22">
                      <wp:simplePos x="0" y="0"/>
                      <wp:positionH relativeFrom="column">
                        <wp:posOffset>226887</wp:posOffset>
                      </wp:positionH>
                      <wp:positionV relativeFrom="paragraph">
                        <wp:posOffset>170444</wp:posOffset>
                      </wp:positionV>
                      <wp:extent cx="895350" cy="266700"/>
                      <wp:effectExtent l="0" t="0" r="914400" b="781050"/>
                      <wp:wrapNone/>
                      <wp:docPr id="56" name="对话气泡: 矩形 56"/>
                      <wp:cNvGraphicFramePr/>
                      <a:graphic xmlns:a="http://schemas.openxmlformats.org/drawingml/2006/main">
                        <a:graphicData uri="http://schemas.microsoft.com/office/word/2010/wordprocessingShape">
                          <wps:wsp>
                            <wps:cNvSpPr/>
                            <wps:spPr>
                              <a:xfrm>
                                <a:off x="0" y="0"/>
                                <a:ext cx="895350" cy="266700"/>
                              </a:xfrm>
                              <a:prstGeom prst="wedgeRectCallout">
                                <a:avLst>
                                  <a:gd name="adj1" fmla="val 149318"/>
                                  <a:gd name="adj2" fmla="val 329377"/>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0BD0118B" w14:textId="77777777" w:rsidR="00A46ADE" w:rsidRPr="008432BC" w:rsidRDefault="00A46ADE" w:rsidP="00120574">
                                  <w:pPr>
                                    <w:ind w:firstLineChars="0" w:firstLine="0"/>
                                    <w:jc w:val="center"/>
                                    <w:rPr>
                                      <w:b/>
                                      <w:bCs/>
                                      <w:sz w:val="18"/>
                                      <w:szCs w:val="18"/>
                                    </w:rPr>
                                  </w:pPr>
                                  <w:r>
                                    <w:rPr>
                                      <w:rFonts w:hint="eastAsia"/>
                                      <w:b/>
                                      <w:bCs/>
                                      <w:sz w:val="18"/>
                                      <w:szCs w:val="18"/>
                                    </w:rPr>
                                    <w:t>矿石中转仓</w:t>
                                  </w:r>
                                </w:p>
                                <w:p w14:paraId="483DC2FC" w14:textId="77777777" w:rsidR="00A46ADE" w:rsidRDefault="00A46ADE" w:rsidP="00120574">
                                  <w:pPr>
                                    <w:ind w:firstLineChars="0" w:firstLine="0"/>
                                    <w:jc w:val="center"/>
                                    <w:rPr>
                                      <w:sz w:val="18"/>
                                      <w:szCs w:val="1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4E729" id="对话气泡: 矩形 56" o:spid="_x0000_s1040" type="#_x0000_t61" style="position:absolute;left:0;text-align:left;margin-left:17.85pt;margin-top:13.4pt;width:70.5pt;height:21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" adj="43053,81945" filled="f" strokecolor="red">
                      <v:stroke joinstyle="round"/>
                      <v:textbox>
                        <w:txbxContent>
                          <w:p w14:paraId="0BD0118B" w14:textId="77777777" w:rsidR="00A46ADE" w:rsidRPr="008432BC" w:rsidRDefault="00A46ADE" w:rsidP="00120574">
                            <w:pPr>
                              <w:ind w:firstLineChars="0" w:firstLine="0"/>
                              <w:jc w:val="center"/>
                              <w:rPr>
                                <w:b/>
                                <w:bCs/>
                                <w:sz w:val="18"/>
                                <w:szCs w:val="18"/>
                              </w:rPr>
                            </w:pPr>
                            <w:r>
                              <w:rPr>
                                <w:rFonts w:hint="eastAsia"/>
                                <w:b/>
                                <w:bCs/>
                                <w:sz w:val="18"/>
                                <w:szCs w:val="18"/>
                              </w:rPr>
                              <w:t>矿石中转仓</w:t>
                            </w:r>
                          </w:p>
                          <w:p w14:paraId="483DC2FC" w14:textId="77777777" w:rsidR="00A46ADE" w:rsidRDefault="00A46ADE" w:rsidP="00120574">
                            <w:pPr>
                              <w:ind w:firstLineChars="0" w:firstLine="0"/>
                              <w:jc w:val="center"/>
                              <w:rPr>
                                <w:sz w:val="18"/>
                                <w:szCs w:val="18"/>
                              </w:rPr>
                            </w:pPr>
                          </w:p>
                        </w:txbxContent>
                      </v:textbox>
                    </v:shape>
                  </w:pict>
                </mc:Fallback>
              </mc:AlternateContent>
            </w:r>
            <w:r w:rsidRPr="00BB5896">
              <w:rPr>
                <w:rFonts w:ascii="宋体" w:hAnsi="宋体"/>
                <w:b/>
                <w:bCs/>
                <w:noProof/>
                <w:color w:val="000000" w:themeColor="text1"/>
                <w:u w:val="single"/>
              </w:rPr>
              <w:drawing>
                <wp:inline distT="0" distB="0" distL="0" distR="0" wp14:anchorId="0B5D22DC" wp14:editId="283DDA73">
                  <wp:extent cx="2700000" cy="2025149"/>
                  <wp:effectExtent l="0" t="0" r="571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c>
          <w:tcPr>
            <w:tcW w:w="4530" w:type="dxa"/>
          </w:tcPr>
          <w:p w14:paraId="36696172" w14:textId="296D91EB" w:rsidR="00120574" w:rsidRPr="00BB5896" w:rsidRDefault="006D26FF" w:rsidP="006D26FF">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mc:AlternateContent>
                <mc:Choice Requires="wps">
                  <w:drawing>
                    <wp:anchor distT="0" distB="0" distL="114300" distR="114300" simplePos="0" relativeHeight="251849728" behindDoc="0" locked="0" layoutInCell="1" allowOverlap="1" wp14:anchorId="69C92D10" wp14:editId="15F13585">
                      <wp:simplePos x="0" y="0"/>
                      <wp:positionH relativeFrom="column">
                        <wp:posOffset>710865</wp:posOffset>
                      </wp:positionH>
                      <wp:positionV relativeFrom="paragraph">
                        <wp:posOffset>499301</wp:posOffset>
                      </wp:positionV>
                      <wp:extent cx="895350" cy="266700"/>
                      <wp:effectExtent l="0" t="0" r="95250" b="704850"/>
                      <wp:wrapNone/>
                      <wp:docPr id="59" name="对话气泡: 矩形 59"/>
                      <wp:cNvGraphicFramePr/>
                      <a:graphic xmlns:a="http://schemas.openxmlformats.org/drawingml/2006/main">
                        <a:graphicData uri="http://schemas.microsoft.com/office/word/2010/wordprocessingShape">
                          <wps:wsp>
                            <wps:cNvSpPr/>
                            <wps:spPr>
                              <a:xfrm>
                                <a:off x="0" y="0"/>
                                <a:ext cx="895350" cy="266700"/>
                              </a:xfrm>
                              <a:prstGeom prst="wedgeRectCallout">
                                <a:avLst>
                                  <a:gd name="adj1" fmla="val 56598"/>
                                  <a:gd name="adj2" fmla="val 306758"/>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0D19D2EF" w14:textId="77777777" w:rsidR="00A46ADE" w:rsidRPr="008432BC" w:rsidRDefault="00A46ADE" w:rsidP="00120574">
                                  <w:pPr>
                                    <w:ind w:firstLineChars="0" w:firstLine="0"/>
                                    <w:jc w:val="center"/>
                                    <w:rPr>
                                      <w:b/>
                                      <w:bCs/>
                                      <w:sz w:val="18"/>
                                      <w:szCs w:val="18"/>
                                    </w:rPr>
                                  </w:pPr>
                                  <w:r>
                                    <w:rPr>
                                      <w:rFonts w:hint="eastAsia"/>
                                      <w:b/>
                                      <w:bCs/>
                                      <w:sz w:val="18"/>
                                      <w:szCs w:val="18"/>
                                    </w:rPr>
                                    <w:t>矿石中转仓</w:t>
                                  </w:r>
                                </w:p>
                                <w:p w14:paraId="32BDE262" w14:textId="77777777" w:rsidR="00A46ADE" w:rsidRDefault="00A46ADE" w:rsidP="00120574">
                                  <w:pPr>
                                    <w:ind w:firstLineChars="0" w:firstLine="0"/>
                                    <w:jc w:val="center"/>
                                    <w:rPr>
                                      <w:sz w:val="18"/>
                                      <w:szCs w:val="1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92D10" id="对话气泡: 矩形 59" o:spid="_x0000_s1041" type="#_x0000_t61" style="position:absolute;left:0;text-align:left;margin-left:55.95pt;margin-top:39.3pt;width:70.5pt;height:21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" adj="23025,77060" filled="f" strokecolor="red">
                      <v:stroke joinstyle="round"/>
                      <v:textbox>
                        <w:txbxContent>
                          <w:p w14:paraId="0D19D2EF" w14:textId="77777777" w:rsidR="00A46ADE" w:rsidRPr="008432BC" w:rsidRDefault="00A46ADE" w:rsidP="00120574">
                            <w:pPr>
                              <w:ind w:firstLineChars="0" w:firstLine="0"/>
                              <w:jc w:val="center"/>
                              <w:rPr>
                                <w:b/>
                                <w:bCs/>
                                <w:sz w:val="18"/>
                                <w:szCs w:val="18"/>
                              </w:rPr>
                            </w:pPr>
                            <w:r>
                              <w:rPr>
                                <w:rFonts w:hint="eastAsia"/>
                                <w:b/>
                                <w:bCs/>
                                <w:sz w:val="18"/>
                                <w:szCs w:val="18"/>
                              </w:rPr>
                              <w:t>矿石中转仓</w:t>
                            </w:r>
                          </w:p>
                          <w:p w14:paraId="32BDE262" w14:textId="77777777" w:rsidR="00A46ADE" w:rsidRDefault="00A46ADE" w:rsidP="00120574">
                            <w:pPr>
                              <w:ind w:firstLineChars="0" w:firstLine="0"/>
                              <w:jc w:val="center"/>
                              <w:rPr>
                                <w:sz w:val="18"/>
                                <w:szCs w:val="18"/>
                              </w:rPr>
                            </w:pPr>
                          </w:p>
                        </w:txbxContent>
                      </v:textbox>
                    </v:shape>
                  </w:pict>
                </mc:Fallback>
              </mc:AlternateContent>
            </w:r>
            <w:r w:rsidRPr="00BB5896">
              <w:rPr>
                <w:noProof/>
                <w:color w:val="000000" w:themeColor="text1"/>
                <w:u w:val="single"/>
              </w:rPr>
              <w:drawing>
                <wp:inline distT="0" distB="0" distL="0" distR="0" wp14:anchorId="02C917BB" wp14:editId="3FD3F6BA">
                  <wp:extent cx="2700000" cy="2025149"/>
                  <wp:effectExtent l="0" t="0" r="571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r>
    </w:tbl>
    <w:p w14:paraId="4AF88937" w14:textId="2C17A5AA" w:rsidR="00120574" w:rsidRPr="00BB5896" w:rsidRDefault="00120574" w:rsidP="006D26FF">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2.1.8-</w:t>
      </w:r>
      <w:r w:rsidR="006D26FF" w:rsidRPr="00BB5896">
        <w:rPr>
          <w:b/>
          <w:color w:val="000000" w:themeColor="text1"/>
          <w:sz w:val="21"/>
          <w:szCs w:val="21"/>
          <w:u w:val="single"/>
        </w:rPr>
        <w:t>4</w:t>
      </w:r>
      <w:r w:rsidRPr="00BB5896">
        <w:rPr>
          <w:b/>
          <w:color w:val="000000" w:themeColor="text1"/>
          <w:sz w:val="21"/>
          <w:szCs w:val="21"/>
          <w:u w:val="single"/>
        </w:rPr>
        <w:t xml:space="preserve"> </w:t>
      </w:r>
      <w:r w:rsidRPr="00BB5896">
        <w:rPr>
          <w:rFonts w:hint="eastAsia"/>
          <w:b/>
          <w:color w:val="000000" w:themeColor="text1"/>
          <w:sz w:val="21"/>
          <w:szCs w:val="21"/>
          <w:u w:val="single"/>
        </w:rPr>
        <w:t>碳酸钙循环经济产业园现状图</w:t>
      </w:r>
    </w:p>
    <w:p w14:paraId="2D7BFAB2" w14:textId="61AAAB03" w:rsidR="0029322D" w:rsidRPr="00BB5896" w:rsidRDefault="0029322D" w:rsidP="0029322D">
      <w:pPr>
        <w:spacing w:line="500" w:lineRule="exact"/>
        <w:ind w:firstLine="482"/>
        <w:rPr>
          <w:rFonts w:ascii="宋体" w:hAnsi="宋体"/>
          <w:b/>
          <w:bCs/>
          <w:color w:val="000000" w:themeColor="text1"/>
          <w:u w:val="single"/>
        </w:rPr>
      </w:pPr>
      <w:r w:rsidRPr="00BB5896">
        <w:rPr>
          <w:b/>
          <w:bCs/>
          <w:color w:val="000000" w:themeColor="text1"/>
          <w:u w:val="single"/>
        </w:rPr>
        <w:t>（</w:t>
      </w:r>
      <w:r w:rsidRPr="00BB5896">
        <w:rPr>
          <w:b/>
          <w:bCs/>
          <w:color w:val="000000" w:themeColor="text1"/>
          <w:u w:val="single"/>
        </w:rPr>
        <w:t>1</w:t>
      </w:r>
      <w:r w:rsidRPr="00BB5896">
        <w:rPr>
          <w:b/>
          <w:bCs/>
          <w:color w:val="000000" w:themeColor="text1"/>
          <w:u w:val="single"/>
        </w:rPr>
        <w:t>）</w:t>
      </w:r>
      <w:r w:rsidRPr="00BB5896">
        <w:rPr>
          <w:rFonts w:ascii="宋体" w:hAnsi="宋体" w:hint="eastAsia"/>
          <w:b/>
          <w:bCs/>
          <w:color w:val="000000" w:themeColor="text1"/>
          <w:u w:val="single"/>
        </w:rPr>
        <w:t>拟建项目厂界外与碳酸钙循环经济产业园</w:t>
      </w:r>
      <w:r w:rsidR="000420DC" w:rsidRPr="00BB5896">
        <w:rPr>
          <w:rFonts w:ascii="宋体" w:hAnsi="宋体" w:hint="eastAsia"/>
          <w:b/>
          <w:bCs/>
          <w:color w:val="000000" w:themeColor="text1"/>
          <w:u w:val="single"/>
        </w:rPr>
        <w:t>链接</w:t>
      </w:r>
      <w:r w:rsidRPr="00BB5896">
        <w:rPr>
          <w:rFonts w:ascii="宋体" w:hAnsi="宋体" w:hint="eastAsia"/>
          <w:b/>
          <w:bCs/>
          <w:color w:val="000000" w:themeColor="text1"/>
          <w:u w:val="single"/>
        </w:rPr>
        <w:t>皮带机走向示意</w:t>
      </w:r>
    </w:p>
    <w:p w14:paraId="764D44D1" w14:textId="2F77B982" w:rsidR="0029322D" w:rsidRPr="00BB5896" w:rsidRDefault="0029322D" w:rsidP="0029322D">
      <w:pPr>
        <w:spacing w:afterLines="50" w:after="163" w:line="500" w:lineRule="exact"/>
        <w:ind w:firstLine="480"/>
        <w:rPr>
          <w:color w:val="000000" w:themeColor="text1"/>
          <w:u w:val="single"/>
        </w:rPr>
      </w:pPr>
      <w:r w:rsidRPr="00BB5896">
        <w:rPr>
          <w:color w:val="000000" w:themeColor="text1"/>
          <w:u w:val="single"/>
        </w:rPr>
        <w:t>拟建项目厂界外与碳酸钙循环经济产业园</w:t>
      </w:r>
      <w:r w:rsidR="000420DC" w:rsidRPr="00BB5896">
        <w:rPr>
          <w:rFonts w:hint="eastAsia"/>
          <w:color w:val="000000" w:themeColor="text1"/>
          <w:u w:val="single"/>
        </w:rPr>
        <w:t>链接</w:t>
      </w:r>
      <w:r w:rsidRPr="00BB5896">
        <w:rPr>
          <w:color w:val="000000" w:themeColor="text1"/>
          <w:u w:val="single"/>
        </w:rPr>
        <w:t>皮带机走向示意图详见图</w:t>
      </w:r>
      <w:r w:rsidRPr="00BB5896">
        <w:rPr>
          <w:color w:val="000000" w:themeColor="text1"/>
          <w:u w:val="single"/>
        </w:rPr>
        <w:t>2.1.8-5</w:t>
      </w:r>
      <w:r w:rsidRPr="00BB5896">
        <w:rPr>
          <w:color w:val="000000" w:themeColor="text1"/>
          <w:u w:val="single"/>
        </w:rPr>
        <w:t>。</w:t>
      </w:r>
    </w:p>
    <w:tbl>
      <w:tblPr>
        <w:tblStyle w:val="aff"/>
        <w:tblW w:w="0" w:type="auto"/>
        <w:jc w:val="center"/>
        <w:tblLook w:val="04A0" w:firstRow="1" w:lastRow="0" w:firstColumn="1" w:lastColumn="0" w:noHBand="0" w:noVBand="1"/>
      </w:tblPr>
      <w:tblGrid>
        <w:gridCol w:w="9060"/>
      </w:tblGrid>
      <w:tr w:rsidR="00BB5896" w:rsidRPr="00BB5896" w14:paraId="7073FB17" w14:textId="77777777" w:rsidTr="00D128A7">
        <w:trPr>
          <w:jc w:val="center"/>
        </w:trPr>
        <w:tc>
          <w:tcPr>
            <w:tcW w:w="9060" w:type="dxa"/>
          </w:tcPr>
          <w:p w14:paraId="6C1B5AB6" w14:textId="73ED1EEB" w:rsidR="0029322D" w:rsidRPr="00BB5896" w:rsidRDefault="007808B8" w:rsidP="00D128A7">
            <w:pPr>
              <w:pStyle w:val="a0"/>
              <w:spacing w:beforeLines="20" w:before="65" w:afterLines="20" w:after="65" w:line="240" w:lineRule="auto"/>
              <w:ind w:firstLineChars="0" w:firstLine="0"/>
              <w:jc w:val="center"/>
              <w:rPr>
                <w:rFonts w:ascii="Times New Roman" w:hAnsi="Times New Roman" w:cs="Times New Roman"/>
                <w:color w:val="000000" w:themeColor="text1"/>
                <w:u w:val="single"/>
              </w:rPr>
            </w:pPr>
            <w:r w:rsidRPr="00BB5896">
              <w:rPr>
                <w:noProof/>
                <w:color w:val="000000" w:themeColor="text1"/>
                <w:u w:val="single"/>
              </w:rPr>
              <w:lastRenderedPageBreak/>
              <mc:AlternateContent>
                <mc:Choice Requires="wps">
                  <w:drawing>
                    <wp:anchor distT="0" distB="0" distL="114300" distR="114300" simplePos="0" relativeHeight="251853824" behindDoc="0" locked="0" layoutInCell="1" allowOverlap="1" wp14:anchorId="38725311" wp14:editId="1BEA31A6">
                      <wp:simplePos x="0" y="0"/>
                      <wp:positionH relativeFrom="column">
                        <wp:posOffset>4212290</wp:posOffset>
                      </wp:positionH>
                      <wp:positionV relativeFrom="paragraph">
                        <wp:posOffset>3023606</wp:posOffset>
                      </wp:positionV>
                      <wp:extent cx="982980" cy="254000"/>
                      <wp:effectExtent l="304800" t="647700" r="26670" b="12700"/>
                      <wp:wrapNone/>
                      <wp:docPr id="78" name="对话气泡: 矩形 78"/>
                      <wp:cNvGraphicFramePr/>
                      <a:graphic xmlns:a="http://schemas.openxmlformats.org/drawingml/2006/main">
                        <a:graphicData uri="http://schemas.microsoft.com/office/word/2010/wordprocessingShape">
                          <wps:wsp>
                            <wps:cNvSpPr/>
                            <wps:spPr>
                              <a:xfrm>
                                <a:off x="0" y="0"/>
                                <a:ext cx="982980" cy="254000"/>
                              </a:xfrm>
                              <a:prstGeom prst="wedgeRectCallout">
                                <a:avLst>
                                  <a:gd name="adj1" fmla="val -79291"/>
                                  <a:gd name="adj2" fmla="val -304563"/>
                                </a:avLst>
                              </a:prstGeom>
                              <a:noFill/>
                              <a:ln w="9525" cap="flat" cmpd="sng" algn="ctr">
                                <a:solidFill>
                                  <a:srgbClr val="66FF33"/>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A340F7C" w14:textId="1AEEFE43" w:rsidR="00A46ADE" w:rsidRPr="007808B8" w:rsidRDefault="00A46ADE" w:rsidP="007808B8">
                                  <w:pPr>
                                    <w:ind w:firstLineChars="0" w:firstLine="0"/>
                                    <w:jc w:val="center"/>
                                    <w:rPr>
                                      <w:color w:val="66FF33"/>
                                      <w:sz w:val="18"/>
                                      <w:szCs w:val="18"/>
                                    </w:rPr>
                                  </w:pPr>
                                  <w:r w:rsidRPr="007808B8">
                                    <w:rPr>
                                      <w:rFonts w:hint="eastAsia"/>
                                      <w:b/>
                                      <w:bCs/>
                                      <w:color w:val="66FF33"/>
                                      <w:sz w:val="18"/>
                                      <w:szCs w:val="18"/>
                                    </w:rPr>
                                    <w:t>港区内皮带机</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25311" id="对话气泡: 矩形 78" o:spid="_x0000_s1042" type="#_x0000_t61" style="position:absolute;left:0;text-align:left;margin-left:331.7pt;margin-top:238.1pt;width:77.4pt;height:20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" adj="-6327,-54986" filled="f" strokecolor="#6f3">
                      <v:stroke joinstyle="round"/>
                      <v:textbox>
                        <w:txbxContent>
                          <w:p w14:paraId="7A340F7C" w14:textId="1AEEFE43" w:rsidR="00A46ADE" w:rsidRPr="007808B8" w:rsidRDefault="00A46ADE" w:rsidP="007808B8">
                            <w:pPr>
                              <w:ind w:firstLineChars="0" w:firstLine="0"/>
                              <w:jc w:val="center"/>
                              <w:rPr>
                                <w:color w:val="66FF33"/>
                                <w:sz w:val="18"/>
                                <w:szCs w:val="18"/>
                              </w:rPr>
                            </w:pPr>
                            <w:r w:rsidRPr="007808B8">
                              <w:rPr>
                                <w:rFonts w:hint="eastAsia"/>
                                <w:b/>
                                <w:bCs/>
                                <w:color w:val="66FF33"/>
                                <w:sz w:val="18"/>
                                <w:szCs w:val="18"/>
                              </w:rPr>
                              <w:t>港区内皮带机</w:t>
                            </w:r>
                          </w:p>
                        </w:txbxContent>
                      </v:textbox>
                    </v:shape>
                  </w:pict>
                </mc:Fallback>
              </mc:AlternateContent>
            </w:r>
            <w:r w:rsidRPr="00BB5896">
              <w:rPr>
                <w:noProof/>
                <w:color w:val="000000" w:themeColor="text1"/>
                <w:u w:val="single"/>
              </w:rPr>
              <mc:AlternateContent>
                <mc:Choice Requires="wps">
                  <w:drawing>
                    <wp:anchor distT="0" distB="0" distL="114300" distR="114300" simplePos="0" relativeHeight="251851776" behindDoc="0" locked="0" layoutInCell="1" allowOverlap="1" wp14:anchorId="5C105F98" wp14:editId="0251CBFB">
                      <wp:simplePos x="0" y="0"/>
                      <wp:positionH relativeFrom="column">
                        <wp:posOffset>623702</wp:posOffset>
                      </wp:positionH>
                      <wp:positionV relativeFrom="paragraph">
                        <wp:posOffset>2547356</wp:posOffset>
                      </wp:positionV>
                      <wp:extent cx="1535430" cy="254000"/>
                      <wp:effectExtent l="0" t="895350" r="331470" b="12700"/>
                      <wp:wrapNone/>
                      <wp:docPr id="77" name="对话气泡: 矩形 77"/>
                      <wp:cNvGraphicFramePr/>
                      <a:graphic xmlns:a="http://schemas.openxmlformats.org/drawingml/2006/main">
                        <a:graphicData uri="http://schemas.microsoft.com/office/word/2010/wordprocessingShape">
                          <wps:wsp>
                            <wps:cNvSpPr/>
                            <wps:spPr>
                              <a:xfrm>
                                <a:off x="0" y="0"/>
                                <a:ext cx="1535430" cy="254000"/>
                              </a:xfrm>
                              <a:prstGeom prst="wedgeRectCallout">
                                <a:avLst>
                                  <a:gd name="adj1" fmla="val 69231"/>
                                  <a:gd name="adj2" fmla="val -409846"/>
                                </a:avLst>
                              </a:prstGeom>
                              <a:noFill/>
                              <a:ln w="9525" cap="flat" cmpd="sng" algn="ctr">
                                <a:solidFill>
                                  <a:srgbClr val="FFC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3F05797" w14:textId="4B88CBF3" w:rsidR="00A46ADE" w:rsidRPr="007808B8" w:rsidRDefault="00A46ADE" w:rsidP="007808B8">
                                  <w:pPr>
                                    <w:ind w:firstLineChars="0" w:firstLine="0"/>
                                    <w:jc w:val="center"/>
                                    <w:rPr>
                                      <w:color w:val="FFC000"/>
                                      <w:sz w:val="18"/>
                                      <w:szCs w:val="18"/>
                                    </w:rPr>
                                  </w:pPr>
                                  <w:r w:rsidRPr="007808B8">
                                    <w:rPr>
                                      <w:rFonts w:hint="eastAsia"/>
                                      <w:b/>
                                      <w:bCs/>
                                      <w:color w:val="FFC000"/>
                                      <w:sz w:val="18"/>
                                      <w:szCs w:val="18"/>
                                    </w:rPr>
                                    <w:t>港区外皮带机大致走向</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05F98" id="对话气泡: 矩形 77" o:spid="_x0000_s1043" type="#_x0000_t61" style="position:absolute;left:0;text-align:left;margin-left:49.1pt;margin-top:200.6pt;width:120.9pt;height:20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" adj="25754,-77727" filled="f" strokecolor="#ffc000">
                      <v:stroke joinstyle="round"/>
                      <v:textbox>
                        <w:txbxContent>
                          <w:p w14:paraId="33F05797" w14:textId="4B88CBF3" w:rsidR="00A46ADE" w:rsidRPr="007808B8" w:rsidRDefault="00A46ADE" w:rsidP="007808B8">
                            <w:pPr>
                              <w:ind w:firstLineChars="0" w:firstLine="0"/>
                              <w:jc w:val="center"/>
                              <w:rPr>
                                <w:color w:val="FFC000"/>
                                <w:sz w:val="18"/>
                                <w:szCs w:val="18"/>
                              </w:rPr>
                            </w:pPr>
                            <w:r w:rsidRPr="007808B8">
                              <w:rPr>
                                <w:rFonts w:hint="eastAsia"/>
                                <w:b/>
                                <w:bCs/>
                                <w:color w:val="FFC000"/>
                                <w:sz w:val="18"/>
                                <w:szCs w:val="18"/>
                              </w:rPr>
                              <w:t>港区外皮带机大致走向</w:t>
                            </w:r>
                          </w:p>
                        </w:txbxContent>
                      </v:textbox>
                    </v:shape>
                  </w:pict>
                </mc:Fallback>
              </mc:AlternateContent>
            </w:r>
            <w:r w:rsidR="00D128A7" w:rsidRPr="00BB5896">
              <w:rPr>
                <w:noProof/>
                <w:color w:val="000000" w:themeColor="text1"/>
                <w:u w:val="single"/>
              </w:rPr>
              <w:drawing>
                <wp:inline distT="0" distB="0" distL="0" distR="0" wp14:anchorId="26A4EA82" wp14:editId="02A25D3E">
                  <wp:extent cx="5580000" cy="3518415"/>
                  <wp:effectExtent l="0" t="0" r="1905"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0000" cy="3518415"/>
                          </a:xfrm>
                          <a:prstGeom prst="rect">
                            <a:avLst/>
                          </a:prstGeom>
                          <a:noFill/>
                          <a:ln>
                            <a:noFill/>
                          </a:ln>
                        </pic:spPr>
                      </pic:pic>
                    </a:graphicData>
                  </a:graphic>
                </wp:inline>
              </w:drawing>
            </w:r>
          </w:p>
        </w:tc>
      </w:tr>
      <w:tr w:rsidR="00BB5896" w:rsidRPr="00BB5896" w14:paraId="3770B0F6" w14:textId="77777777" w:rsidTr="00D128A7">
        <w:trPr>
          <w:jc w:val="center"/>
        </w:trPr>
        <w:tc>
          <w:tcPr>
            <w:tcW w:w="9060" w:type="dxa"/>
          </w:tcPr>
          <w:p w14:paraId="59CA0D65" w14:textId="769DB781" w:rsidR="00D128A7" w:rsidRPr="00BB5896" w:rsidRDefault="00D128A7" w:rsidP="00D128A7">
            <w:pPr>
              <w:pStyle w:val="a0"/>
              <w:spacing w:beforeLines="20" w:before="65" w:afterLines="20" w:after="65" w:line="240" w:lineRule="auto"/>
              <w:ind w:firstLineChars="0" w:firstLine="0"/>
              <w:jc w:val="left"/>
              <w:rPr>
                <w:noProof/>
                <w:color w:val="000000" w:themeColor="text1"/>
                <w:sz w:val="18"/>
                <w:szCs w:val="18"/>
                <w:u w:val="single"/>
              </w:rPr>
            </w:pPr>
            <w:r w:rsidRPr="00BB5896">
              <w:rPr>
                <w:rFonts w:hint="eastAsia"/>
                <w:noProof/>
                <w:color w:val="000000" w:themeColor="text1"/>
                <w:sz w:val="18"/>
                <w:szCs w:val="18"/>
                <w:u w:val="single"/>
              </w:rPr>
              <w:t>注：港区外连接的皮带机在穿越公路时应满足相关限高及法律法规要求，同时由于本次环评仅负责港区内的皮带机，港区外的皮带机不属于本项目工程，不在评价内容之内，仅在此</w:t>
            </w:r>
            <w:r w:rsidR="007808B8" w:rsidRPr="00BB5896">
              <w:rPr>
                <w:rFonts w:hint="eastAsia"/>
                <w:noProof/>
                <w:color w:val="000000" w:themeColor="text1"/>
                <w:sz w:val="18"/>
                <w:szCs w:val="18"/>
                <w:u w:val="single"/>
              </w:rPr>
              <w:t>图示</w:t>
            </w:r>
            <w:r w:rsidR="006D2108" w:rsidRPr="00BB5896">
              <w:rPr>
                <w:rFonts w:hint="eastAsia"/>
                <w:noProof/>
                <w:color w:val="000000" w:themeColor="text1"/>
                <w:sz w:val="18"/>
                <w:szCs w:val="18"/>
                <w:u w:val="single"/>
              </w:rPr>
              <w:t>大致走向。</w:t>
            </w:r>
          </w:p>
        </w:tc>
      </w:tr>
    </w:tbl>
    <w:p w14:paraId="6CA90286" w14:textId="725D7BB5" w:rsidR="00D128A7" w:rsidRPr="00BB5896" w:rsidRDefault="00D128A7" w:rsidP="00D128A7">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2.1.8-</w:t>
      </w:r>
      <w:r w:rsidRPr="00BB5896">
        <w:rPr>
          <w:b/>
          <w:color w:val="000000" w:themeColor="text1"/>
          <w:sz w:val="21"/>
          <w:szCs w:val="21"/>
          <w:u w:val="single"/>
        </w:rPr>
        <w:t xml:space="preserve">5 </w:t>
      </w:r>
      <w:r w:rsidRPr="00BB5896">
        <w:rPr>
          <w:rFonts w:hint="eastAsia"/>
          <w:b/>
          <w:color w:val="000000" w:themeColor="text1"/>
          <w:sz w:val="21"/>
          <w:szCs w:val="21"/>
          <w:u w:val="single"/>
        </w:rPr>
        <w:t>拟建项目厂界外与碳酸钙循环经济产业园</w:t>
      </w:r>
      <w:r w:rsidR="003E5813" w:rsidRPr="00BB5896">
        <w:rPr>
          <w:rFonts w:hint="eastAsia"/>
          <w:b/>
          <w:color w:val="000000" w:themeColor="text1"/>
          <w:sz w:val="21"/>
          <w:szCs w:val="21"/>
          <w:u w:val="single"/>
        </w:rPr>
        <w:t>链接</w:t>
      </w:r>
      <w:r w:rsidRPr="00BB5896">
        <w:rPr>
          <w:rFonts w:hint="eastAsia"/>
          <w:b/>
          <w:color w:val="000000" w:themeColor="text1"/>
          <w:sz w:val="21"/>
          <w:szCs w:val="21"/>
          <w:u w:val="single"/>
        </w:rPr>
        <w:t>皮带机走向示意图</w:t>
      </w:r>
    </w:p>
    <w:p w14:paraId="37CB3BAE" w14:textId="7EFE3C7E" w:rsidR="00FA46BB" w:rsidRPr="00BB5896" w:rsidRDefault="00FA46BB" w:rsidP="00FA46BB">
      <w:pPr>
        <w:spacing w:line="500" w:lineRule="exact"/>
        <w:ind w:firstLine="482"/>
        <w:rPr>
          <w:b/>
          <w:bCs/>
          <w:color w:val="000000" w:themeColor="text1"/>
          <w:u w:val="single"/>
        </w:rPr>
      </w:pPr>
      <w:r w:rsidRPr="00BB5896">
        <w:rPr>
          <w:b/>
          <w:bCs/>
          <w:color w:val="000000" w:themeColor="text1"/>
          <w:u w:val="single"/>
        </w:rPr>
        <w:t>（</w:t>
      </w:r>
      <w:r w:rsidR="003E5813" w:rsidRPr="00BB5896">
        <w:rPr>
          <w:b/>
          <w:bCs/>
          <w:color w:val="000000" w:themeColor="text1"/>
          <w:u w:val="single"/>
        </w:rPr>
        <w:t>2</w:t>
      </w:r>
      <w:r w:rsidRPr="00BB5896">
        <w:rPr>
          <w:b/>
          <w:bCs/>
          <w:color w:val="000000" w:themeColor="text1"/>
          <w:u w:val="single"/>
        </w:rPr>
        <w:t>）依托碳酸钙循环经济产业园可行性分析</w:t>
      </w:r>
    </w:p>
    <w:p w14:paraId="58106FCA" w14:textId="63E440B5" w:rsidR="00E06B7D" w:rsidRPr="00BB5896" w:rsidRDefault="00FA46BB" w:rsidP="00FA46BB">
      <w:pPr>
        <w:spacing w:line="500" w:lineRule="exact"/>
        <w:ind w:firstLine="480"/>
        <w:rPr>
          <w:color w:val="000000" w:themeColor="text1"/>
          <w:u w:val="single"/>
        </w:rPr>
      </w:pPr>
      <w:r w:rsidRPr="00BB5896">
        <w:rPr>
          <w:color w:val="000000" w:themeColor="text1"/>
          <w:u w:val="single"/>
        </w:rPr>
        <w:t>碳酸钙循环经济产业园位于项目后方约</w:t>
      </w:r>
      <w:r w:rsidRPr="00BB5896">
        <w:rPr>
          <w:color w:val="000000" w:themeColor="text1"/>
          <w:u w:val="single"/>
        </w:rPr>
        <w:t>30 m</w:t>
      </w:r>
      <w:r w:rsidRPr="00BB5896">
        <w:rPr>
          <w:color w:val="000000" w:themeColor="text1"/>
          <w:u w:val="single"/>
        </w:rPr>
        <w:t>处，该项目设置有矿石中转仓（长</w:t>
      </w:r>
      <w:r w:rsidRPr="00BB5896">
        <w:rPr>
          <w:color w:val="000000" w:themeColor="text1"/>
          <w:u w:val="single"/>
        </w:rPr>
        <w:t>×</w:t>
      </w:r>
      <w:r w:rsidRPr="00BB5896">
        <w:rPr>
          <w:color w:val="000000" w:themeColor="text1"/>
          <w:u w:val="single"/>
        </w:rPr>
        <w:t>宽</w:t>
      </w:r>
      <w:r w:rsidRPr="00BB5896">
        <w:rPr>
          <w:color w:val="000000" w:themeColor="text1"/>
          <w:u w:val="single"/>
        </w:rPr>
        <w:t>×</w:t>
      </w:r>
      <w:r w:rsidRPr="00BB5896">
        <w:rPr>
          <w:color w:val="000000" w:themeColor="text1"/>
          <w:u w:val="single"/>
        </w:rPr>
        <w:t>高</w:t>
      </w:r>
      <w:r w:rsidRPr="00BB5896">
        <w:rPr>
          <w:rFonts w:hint="eastAsia"/>
          <w:color w:val="000000" w:themeColor="text1"/>
          <w:u w:val="single"/>
        </w:rPr>
        <w:t>=120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w:t>
      </w:r>
      <w:r w:rsidRPr="00BB5896">
        <w:rPr>
          <w:rFonts w:hint="eastAsia"/>
          <w:color w:val="000000" w:themeColor="text1"/>
          <w:u w:val="single"/>
        </w:rPr>
        <w:t>124</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w:t>
      </w:r>
      <w:r w:rsidRPr="00BB5896">
        <w:rPr>
          <w:rFonts w:hint="eastAsia"/>
          <w:color w:val="000000" w:themeColor="text1"/>
          <w:u w:val="single"/>
        </w:rPr>
        <w:t>15</w:t>
      </w:r>
      <w:r w:rsidR="00564168"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w:t>
      </w:r>
      <w:r w:rsidR="00C32478" w:rsidRPr="00BB5896">
        <w:rPr>
          <w:rFonts w:hint="eastAsia"/>
          <w:color w:val="000000" w:themeColor="text1"/>
          <w:u w:val="single"/>
        </w:rPr>
        <w:t>武宣农场三队拆迁前</w:t>
      </w:r>
      <w:r w:rsidRPr="00BB5896">
        <w:rPr>
          <w:color w:val="000000" w:themeColor="text1"/>
          <w:u w:val="single"/>
        </w:rPr>
        <w:t>散货可临时</w:t>
      </w:r>
      <w:r w:rsidRPr="00BB5896">
        <w:rPr>
          <w:rFonts w:hint="eastAsia"/>
          <w:color w:val="000000" w:themeColor="text1"/>
          <w:u w:val="single"/>
        </w:rPr>
        <w:t>堆存在该矿石中转仓中，同时皮带机落料斗处也设置在该中转仓处</w:t>
      </w:r>
      <w:r w:rsidR="00C75F0D" w:rsidRPr="00BB5896">
        <w:rPr>
          <w:rFonts w:hint="eastAsia"/>
          <w:color w:val="000000" w:themeColor="text1"/>
          <w:u w:val="single"/>
        </w:rPr>
        <w:t>，与港区链接的皮带机需跨越龙从作业区进港大道，</w:t>
      </w:r>
      <w:r w:rsidR="00E06B7D" w:rsidRPr="00BB5896">
        <w:rPr>
          <w:rFonts w:hint="eastAsia"/>
          <w:color w:val="000000" w:themeColor="text1"/>
          <w:u w:val="single"/>
        </w:rPr>
        <w:t>皮带机设置满足相应净高要求的同时有可能需要征求相关部门的意见。</w:t>
      </w:r>
    </w:p>
    <w:p w14:paraId="0ABD6485" w14:textId="19182DC4" w:rsidR="00FA46BB" w:rsidRPr="00BB5896" w:rsidRDefault="00E06B7D" w:rsidP="00FA46BB">
      <w:pPr>
        <w:spacing w:line="500" w:lineRule="exact"/>
        <w:ind w:firstLine="480"/>
        <w:rPr>
          <w:rFonts w:ascii="宋体" w:hAnsi="宋体"/>
          <w:color w:val="000000" w:themeColor="text1"/>
          <w:u w:val="single"/>
        </w:rPr>
      </w:pPr>
      <w:r w:rsidRPr="00BB5896">
        <w:rPr>
          <w:rFonts w:hint="eastAsia"/>
          <w:color w:val="000000" w:themeColor="text1"/>
          <w:u w:val="single"/>
        </w:rPr>
        <w:t>综上所述，</w:t>
      </w:r>
      <w:r w:rsidR="00C32478" w:rsidRPr="00BB5896">
        <w:rPr>
          <w:rFonts w:hint="eastAsia"/>
          <w:color w:val="000000" w:themeColor="text1"/>
          <w:u w:val="single"/>
        </w:rPr>
        <w:t>武宣农场三队拆迁前</w:t>
      </w:r>
      <w:r w:rsidR="00FA46BB" w:rsidRPr="00BB5896">
        <w:rPr>
          <w:rFonts w:hint="eastAsia"/>
          <w:color w:val="000000" w:themeColor="text1"/>
          <w:u w:val="single"/>
        </w:rPr>
        <w:t>散货在</w:t>
      </w:r>
      <w:r w:rsidR="00FA46BB" w:rsidRPr="00BB5896">
        <w:rPr>
          <w:rFonts w:ascii="宋体" w:hAnsi="宋体" w:hint="eastAsia"/>
          <w:color w:val="000000" w:themeColor="text1"/>
          <w:u w:val="single"/>
        </w:rPr>
        <w:t>碳酸钙循环经济产业园处使用密闭皮带机输送至码头前沿可行。</w:t>
      </w:r>
    </w:p>
    <w:p w14:paraId="7E89F926" w14:textId="4B3D0292" w:rsidR="009C70E7" w:rsidRPr="00BB5896" w:rsidRDefault="009C70E7" w:rsidP="009C70E7">
      <w:pPr>
        <w:pStyle w:val="04"/>
        <w:spacing w:beforeLines="50" w:before="163" w:afterLines="50" w:after="163" w:line="500" w:lineRule="exact"/>
        <w:ind w:left="0" w:firstLine="0"/>
        <w:rPr>
          <w:color w:val="000000" w:themeColor="text1"/>
          <w:u w:val="single"/>
        </w:rPr>
      </w:pPr>
      <w:r w:rsidRPr="00BB5896">
        <w:rPr>
          <w:rFonts w:hint="eastAsia"/>
          <w:color w:val="000000" w:themeColor="text1"/>
          <w:u w:val="single"/>
        </w:rPr>
        <w:t>2</w:t>
      </w:r>
      <w:r w:rsidRPr="00BB5896">
        <w:rPr>
          <w:color w:val="000000" w:themeColor="text1"/>
          <w:u w:val="single"/>
        </w:rPr>
        <w:t>.</w:t>
      </w:r>
      <w:r w:rsidRPr="00BB5896">
        <w:rPr>
          <w:rFonts w:hint="eastAsia"/>
          <w:color w:val="000000" w:themeColor="text1"/>
          <w:u w:val="single"/>
        </w:rPr>
        <w:t>1</w:t>
      </w:r>
      <w:r w:rsidRPr="00BB5896">
        <w:rPr>
          <w:color w:val="000000" w:themeColor="text1"/>
          <w:u w:val="single"/>
        </w:rPr>
        <w:t>.</w:t>
      </w:r>
      <w:r w:rsidRPr="00BB5896">
        <w:rPr>
          <w:rFonts w:hint="eastAsia"/>
          <w:color w:val="000000" w:themeColor="text1"/>
          <w:u w:val="single"/>
        </w:rPr>
        <w:t>8</w:t>
      </w:r>
      <w:r w:rsidRPr="00BB5896">
        <w:rPr>
          <w:color w:val="000000" w:themeColor="text1"/>
          <w:u w:val="single"/>
        </w:rPr>
        <w:t>.</w:t>
      </w:r>
      <w:r w:rsidRPr="00BB5896">
        <w:rPr>
          <w:rFonts w:hint="eastAsia"/>
          <w:color w:val="000000" w:themeColor="text1"/>
          <w:u w:val="single"/>
        </w:rPr>
        <w:t>4</w:t>
      </w:r>
      <w:r w:rsidRPr="00BB5896">
        <w:rPr>
          <w:color w:val="000000" w:themeColor="text1"/>
          <w:u w:val="single"/>
        </w:rPr>
        <w:t xml:space="preserve"> </w:t>
      </w:r>
      <w:r w:rsidRPr="00BB5896">
        <w:rPr>
          <w:rFonts w:hint="eastAsia"/>
          <w:color w:val="000000" w:themeColor="text1"/>
          <w:u w:val="single"/>
        </w:rPr>
        <w:t>物流中转站（依托工程方案二）</w:t>
      </w:r>
    </w:p>
    <w:p w14:paraId="7E9888CE" w14:textId="06D46B4B" w:rsidR="00A3379C" w:rsidRPr="00BB5896" w:rsidRDefault="00A3379C" w:rsidP="008A2F65">
      <w:pPr>
        <w:spacing w:line="500" w:lineRule="exact"/>
        <w:ind w:firstLine="480"/>
        <w:rPr>
          <w:color w:val="000000" w:themeColor="text1"/>
          <w:u w:val="single"/>
        </w:rPr>
      </w:pPr>
      <w:r w:rsidRPr="00BB5896">
        <w:rPr>
          <w:color w:val="000000" w:themeColor="text1"/>
          <w:u w:val="single"/>
        </w:rPr>
        <w:t>目前业主在</w:t>
      </w:r>
      <w:r w:rsidRPr="00BB5896">
        <w:rPr>
          <w:color w:val="000000" w:themeColor="text1"/>
          <w:u w:val="single"/>
        </w:rPr>
        <w:t>4</w:t>
      </w:r>
      <w:r w:rsidRPr="00BB5896">
        <w:rPr>
          <w:color w:val="000000" w:themeColor="text1"/>
          <w:u w:val="single"/>
        </w:rPr>
        <w:t>号</w:t>
      </w:r>
      <w:r w:rsidRPr="00BB5896">
        <w:rPr>
          <w:color w:val="000000" w:themeColor="text1"/>
          <w:u w:val="single"/>
        </w:rPr>
        <w:t>5</w:t>
      </w:r>
      <w:r w:rsidRPr="00BB5896">
        <w:rPr>
          <w:color w:val="000000" w:themeColor="text1"/>
          <w:u w:val="single"/>
        </w:rPr>
        <w:t>号泊位紧邻北面处已经取得一块用地，其面积约</w:t>
      </w:r>
      <w:r w:rsidR="008A2F65" w:rsidRPr="00BB5896">
        <w:rPr>
          <w:rFonts w:hint="eastAsia"/>
          <w:color w:val="000000" w:themeColor="text1"/>
          <w:u w:val="single"/>
        </w:rPr>
        <w:t>1</w:t>
      </w:r>
      <w:r w:rsidR="008A2F65" w:rsidRPr="00BB5896">
        <w:rPr>
          <w:color w:val="000000" w:themeColor="text1"/>
          <w:u w:val="single"/>
        </w:rPr>
        <w:t>7167 m</w:t>
      </w:r>
      <w:r w:rsidR="008A2F65" w:rsidRPr="00BB5896">
        <w:rPr>
          <w:rFonts w:hint="eastAsia"/>
          <w:color w:val="000000" w:themeColor="text1"/>
          <w:u w:val="single"/>
          <w:vertAlign w:val="superscript"/>
        </w:rPr>
        <w:t>2</w:t>
      </w:r>
      <w:r w:rsidRPr="00BB5896">
        <w:rPr>
          <w:rFonts w:hint="eastAsia"/>
          <w:color w:val="000000" w:themeColor="text1"/>
          <w:u w:val="single"/>
        </w:rPr>
        <w:t>，现场地现状为空地，</w:t>
      </w:r>
      <w:r w:rsidR="00AB37B5" w:rsidRPr="00BB5896">
        <w:rPr>
          <w:rFonts w:hint="eastAsia"/>
          <w:color w:val="000000" w:themeColor="text1"/>
          <w:u w:val="single"/>
        </w:rPr>
        <w:t>其位于</w:t>
      </w:r>
      <w:r w:rsidR="0032779E" w:rsidRPr="00BB5896">
        <w:rPr>
          <w:rFonts w:hint="eastAsia"/>
          <w:color w:val="000000" w:themeColor="text1"/>
          <w:u w:val="single"/>
        </w:rPr>
        <w:t>项目北面龙从作业区进港大道同一侧处</w:t>
      </w:r>
      <w:r w:rsidR="00660F69" w:rsidRPr="00BB5896">
        <w:rPr>
          <w:rFonts w:hint="eastAsia"/>
          <w:color w:val="000000" w:themeColor="text1"/>
          <w:u w:val="single"/>
        </w:rPr>
        <w:t>；物流中转站的</w:t>
      </w:r>
      <w:r w:rsidR="00A60BA9" w:rsidRPr="00BB5896">
        <w:rPr>
          <w:rFonts w:hint="eastAsia"/>
          <w:color w:val="000000" w:themeColor="text1"/>
          <w:u w:val="single"/>
        </w:rPr>
        <w:t>现状</w:t>
      </w:r>
      <w:r w:rsidR="00660F69" w:rsidRPr="00BB5896">
        <w:rPr>
          <w:rFonts w:hint="eastAsia"/>
          <w:color w:val="000000" w:themeColor="text1"/>
          <w:u w:val="single"/>
        </w:rPr>
        <w:t>照片详见图</w:t>
      </w:r>
      <w:r w:rsidR="00660F69" w:rsidRPr="00BB5896">
        <w:rPr>
          <w:rFonts w:hint="eastAsia"/>
          <w:color w:val="000000" w:themeColor="text1"/>
          <w:u w:val="single"/>
        </w:rPr>
        <w:t>2.1.8.</w:t>
      </w:r>
      <w:r w:rsidR="00B423E9" w:rsidRPr="00BB5896">
        <w:rPr>
          <w:rFonts w:hint="eastAsia"/>
          <w:color w:val="000000" w:themeColor="text1"/>
          <w:u w:val="single"/>
        </w:rPr>
        <w:t>6</w:t>
      </w:r>
      <w:r w:rsidR="00660F69" w:rsidRPr="00BB5896">
        <w:rPr>
          <w:rFonts w:hint="eastAsia"/>
          <w:color w:val="000000" w:themeColor="text1"/>
          <w:u w:val="single"/>
        </w:rPr>
        <w:t>-</w:t>
      </w:r>
      <w:r w:rsidR="00660F69" w:rsidRPr="00BB5896">
        <w:rPr>
          <w:rFonts w:hint="eastAsia"/>
          <w:color w:val="000000" w:themeColor="text1"/>
          <w:u w:val="single"/>
        </w:rPr>
        <w:t>图</w:t>
      </w:r>
      <w:r w:rsidR="00660F69" w:rsidRPr="00BB5896">
        <w:rPr>
          <w:rFonts w:hint="eastAsia"/>
          <w:color w:val="000000" w:themeColor="text1"/>
          <w:u w:val="single"/>
        </w:rPr>
        <w:t>2.1.8-</w:t>
      </w:r>
      <w:r w:rsidR="00B423E9" w:rsidRPr="00BB5896">
        <w:rPr>
          <w:rFonts w:hint="eastAsia"/>
          <w:color w:val="000000" w:themeColor="text1"/>
          <w:u w:val="single"/>
        </w:rPr>
        <w:t>7</w:t>
      </w:r>
      <w:r w:rsidR="0032779E" w:rsidRPr="00BB5896">
        <w:rPr>
          <w:rFonts w:hint="eastAsia"/>
          <w:color w:val="000000" w:themeColor="text1"/>
          <w:u w:val="single"/>
        </w:rPr>
        <w:t>。</w:t>
      </w:r>
    </w:p>
    <w:tbl>
      <w:tblPr>
        <w:tblStyle w:val="aff"/>
        <w:tblW w:w="0" w:type="auto"/>
        <w:tblLook w:val="04A0" w:firstRow="1" w:lastRow="0" w:firstColumn="1" w:lastColumn="0" w:noHBand="0" w:noVBand="1"/>
      </w:tblPr>
      <w:tblGrid>
        <w:gridCol w:w="4530"/>
        <w:gridCol w:w="4530"/>
      </w:tblGrid>
      <w:tr w:rsidR="00BB5896" w:rsidRPr="00BB5896" w14:paraId="341BE233" w14:textId="77777777" w:rsidTr="00A46ADE">
        <w:tc>
          <w:tcPr>
            <w:tcW w:w="4530" w:type="dxa"/>
          </w:tcPr>
          <w:p w14:paraId="40064221" w14:textId="0FCE8C6A" w:rsidR="00660F69" w:rsidRPr="00BB5896" w:rsidRDefault="00660F69" w:rsidP="00A46ADE">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w:lastRenderedPageBreak/>
              <w:drawing>
                <wp:inline distT="0" distB="0" distL="0" distR="0" wp14:anchorId="2405599A" wp14:editId="4AC10F98">
                  <wp:extent cx="2700000" cy="2025149"/>
                  <wp:effectExtent l="0" t="0" r="571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c>
          <w:tcPr>
            <w:tcW w:w="4530" w:type="dxa"/>
          </w:tcPr>
          <w:p w14:paraId="4B23B677" w14:textId="5D31C7B5" w:rsidR="00660F69" w:rsidRPr="00BB5896" w:rsidRDefault="00660F69" w:rsidP="00A46ADE">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w:drawing>
                <wp:inline distT="0" distB="0" distL="0" distR="0" wp14:anchorId="1EEE439E" wp14:editId="09C44722">
                  <wp:extent cx="2700000" cy="2025149"/>
                  <wp:effectExtent l="0" t="0" r="571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r>
    </w:tbl>
    <w:p w14:paraId="2CC198BE" w14:textId="33562131" w:rsidR="00660F69" w:rsidRPr="00BB5896" w:rsidRDefault="00660F69" w:rsidP="00660F69">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2.1.8-</w:t>
      </w:r>
      <w:r w:rsidR="00BF4108" w:rsidRPr="00BB5896">
        <w:rPr>
          <w:b/>
          <w:color w:val="000000" w:themeColor="text1"/>
          <w:sz w:val="21"/>
          <w:szCs w:val="21"/>
          <w:u w:val="single"/>
        </w:rPr>
        <w:t>6</w:t>
      </w:r>
      <w:r w:rsidRPr="00BB5896">
        <w:rPr>
          <w:b/>
          <w:color w:val="000000" w:themeColor="text1"/>
          <w:sz w:val="21"/>
          <w:szCs w:val="21"/>
          <w:u w:val="single"/>
        </w:rPr>
        <w:t xml:space="preserve"> </w:t>
      </w:r>
      <w:r w:rsidRPr="00BB5896">
        <w:rPr>
          <w:rFonts w:hint="eastAsia"/>
          <w:b/>
          <w:color w:val="000000" w:themeColor="text1"/>
          <w:sz w:val="21"/>
          <w:szCs w:val="21"/>
          <w:u w:val="single"/>
        </w:rPr>
        <w:t>物流中转站现状图</w:t>
      </w:r>
    </w:p>
    <w:tbl>
      <w:tblPr>
        <w:tblStyle w:val="aff"/>
        <w:tblW w:w="0" w:type="auto"/>
        <w:tblLook w:val="04A0" w:firstRow="1" w:lastRow="0" w:firstColumn="1" w:lastColumn="0" w:noHBand="0" w:noVBand="1"/>
      </w:tblPr>
      <w:tblGrid>
        <w:gridCol w:w="4530"/>
        <w:gridCol w:w="4530"/>
      </w:tblGrid>
      <w:tr w:rsidR="00BB5896" w:rsidRPr="00BB5896" w14:paraId="61F574A4" w14:textId="77777777" w:rsidTr="00A46ADE">
        <w:tc>
          <w:tcPr>
            <w:tcW w:w="4530" w:type="dxa"/>
          </w:tcPr>
          <w:p w14:paraId="7E735308" w14:textId="19B5CBE5" w:rsidR="00660F69" w:rsidRPr="00BB5896" w:rsidRDefault="00660F69" w:rsidP="00660F69">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w:drawing>
                <wp:inline distT="0" distB="0" distL="0" distR="0" wp14:anchorId="613F7588" wp14:editId="08F6239C">
                  <wp:extent cx="2700000" cy="2025149"/>
                  <wp:effectExtent l="0" t="0" r="571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c>
          <w:tcPr>
            <w:tcW w:w="4530" w:type="dxa"/>
          </w:tcPr>
          <w:p w14:paraId="2945485A" w14:textId="738C1B37" w:rsidR="00660F69" w:rsidRPr="00BB5896" w:rsidRDefault="00660F69" w:rsidP="00660F69">
            <w:pPr>
              <w:spacing w:beforeLines="50" w:before="163" w:afterLines="50" w:after="163" w:line="240" w:lineRule="auto"/>
              <w:ind w:firstLineChars="0" w:firstLine="0"/>
              <w:jc w:val="center"/>
              <w:rPr>
                <w:rFonts w:ascii="宋体" w:hAnsi="宋体"/>
                <w:b/>
                <w:bCs/>
                <w:color w:val="000000" w:themeColor="text1"/>
                <w:u w:val="single"/>
              </w:rPr>
            </w:pPr>
            <w:r w:rsidRPr="00BB5896">
              <w:rPr>
                <w:noProof/>
                <w:color w:val="000000" w:themeColor="text1"/>
                <w:u w:val="single"/>
              </w:rPr>
              <w:drawing>
                <wp:inline distT="0" distB="0" distL="0" distR="0" wp14:anchorId="745B75BE" wp14:editId="6B6EE885">
                  <wp:extent cx="2700000" cy="2025149"/>
                  <wp:effectExtent l="0" t="0" r="571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0000" cy="2025149"/>
                          </a:xfrm>
                          <a:prstGeom prst="rect">
                            <a:avLst/>
                          </a:prstGeom>
                          <a:noFill/>
                          <a:ln>
                            <a:noFill/>
                          </a:ln>
                        </pic:spPr>
                      </pic:pic>
                    </a:graphicData>
                  </a:graphic>
                </wp:inline>
              </w:drawing>
            </w:r>
          </w:p>
        </w:tc>
      </w:tr>
    </w:tbl>
    <w:p w14:paraId="2088B084" w14:textId="73C6E65F" w:rsidR="00660F69" w:rsidRPr="00BB5896" w:rsidRDefault="00660F69" w:rsidP="00660F69">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2.1.8-</w:t>
      </w:r>
      <w:r w:rsidR="00BF4108" w:rsidRPr="00BB5896">
        <w:rPr>
          <w:b/>
          <w:color w:val="000000" w:themeColor="text1"/>
          <w:sz w:val="21"/>
          <w:szCs w:val="21"/>
          <w:u w:val="single"/>
        </w:rPr>
        <w:t>7</w:t>
      </w:r>
      <w:r w:rsidRPr="00BB5896">
        <w:rPr>
          <w:b/>
          <w:color w:val="000000" w:themeColor="text1"/>
          <w:sz w:val="21"/>
          <w:szCs w:val="21"/>
          <w:u w:val="single"/>
        </w:rPr>
        <w:t xml:space="preserve"> </w:t>
      </w:r>
      <w:r w:rsidRPr="00BB5896">
        <w:rPr>
          <w:rFonts w:hint="eastAsia"/>
          <w:b/>
          <w:color w:val="000000" w:themeColor="text1"/>
          <w:sz w:val="21"/>
          <w:szCs w:val="21"/>
          <w:u w:val="single"/>
        </w:rPr>
        <w:t>物流中转站现状图</w:t>
      </w:r>
    </w:p>
    <w:p w14:paraId="2565BE26" w14:textId="0A625BEE" w:rsidR="00A60BA9" w:rsidRPr="00BB5896" w:rsidRDefault="00A60BA9" w:rsidP="00A60BA9">
      <w:pPr>
        <w:spacing w:line="500" w:lineRule="exact"/>
        <w:ind w:firstLine="482"/>
        <w:rPr>
          <w:b/>
          <w:bCs/>
          <w:color w:val="000000" w:themeColor="text1"/>
          <w:u w:val="single"/>
        </w:rPr>
      </w:pPr>
      <w:r w:rsidRPr="00BB5896">
        <w:rPr>
          <w:b/>
          <w:bCs/>
          <w:color w:val="000000" w:themeColor="text1"/>
          <w:u w:val="single"/>
        </w:rPr>
        <w:t>（</w:t>
      </w:r>
      <w:r w:rsidRPr="00BB5896">
        <w:rPr>
          <w:b/>
          <w:bCs/>
          <w:color w:val="000000" w:themeColor="text1"/>
          <w:u w:val="single"/>
        </w:rPr>
        <w:t>1</w:t>
      </w:r>
      <w:r w:rsidRPr="00BB5896">
        <w:rPr>
          <w:b/>
          <w:bCs/>
          <w:color w:val="000000" w:themeColor="text1"/>
          <w:u w:val="single"/>
        </w:rPr>
        <w:t>）</w:t>
      </w:r>
      <w:r w:rsidRPr="00BB5896">
        <w:rPr>
          <w:rFonts w:hint="eastAsia"/>
          <w:b/>
          <w:bCs/>
          <w:color w:val="000000" w:themeColor="text1"/>
          <w:u w:val="single"/>
        </w:rPr>
        <w:t>物流中转站与项目位置关系</w:t>
      </w:r>
    </w:p>
    <w:p w14:paraId="1D1BF70D" w14:textId="117294E8" w:rsidR="00A60BA9" w:rsidRPr="00BB5896" w:rsidRDefault="00A60BA9" w:rsidP="00A60BA9">
      <w:pPr>
        <w:spacing w:line="500" w:lineRule="exact"/>
        <w:ind w:firstLine="480"/>
        <w:rPr>
          <w:color w:val="000000" w:themeColor="text1"/>
          <w:u w:val="single"/>
        </w:rPr>
      </w:pPr>
      <w:r w:rsidRPr="00BB5896">
        <w:rPr>
          <w:rFonts w:hint="eastAsia"/>
          <w:color w:val="000000" w:themeColor="text1"/>
          <w:u w:val="single"/>
        </w:rPr>
        <w:t>物流中转站位于项目北面约</w:t>
      </w:r>
      <w:r w:rsidRPr="00BB5896">
        <w:rPr>
          <w:rFonts w:hint="eastAsia"/>
          <w:color w:val="000000" w:themeColor="text1"/>
          <w:u w:val="single"/>
        </w:rPr>
        <w:t>2</w:t>
      </w:r>
      <w:r w:rsidRPr="00BB5896">
        <w:rPr>
          <w:color w:val="000000" w:themeColor="text1"/>
          <w:u w:val="single"/>
        </w:rPr>
        <w:t>10 m</w:t>
      </w:r>
      <w:r w:rsidRPr="00BB5896">
        <w:rPr>
          <w:color w:val="000000" w:themeColor="text1"/>
          <w:u w:val="single"/>
        </w:rPr>
        <w:t>处</w:t>
      </w:r>
      <w:r w:rsidRPr="00BB5896">
        <w:rPr>
          <w:rFonts w:hint="eastAsia"/>
          <w:color w:val="000000" w:themeColor="text1"/>
          <w:u w:val="single"/>
        </w:rPr>
        <w:t>，其与项目位置关系图</w:t>
      </w:r>
      <w:r w:rsidR="0043247A" w:rsidRPr="00BB5896">
        <w:rPr>
          <w:color w:val="000000" w:themeColor="text1"/>
          <w:u w:val="single"/>
        </w:rPr>
        <w:t>、</w:t>
      </w:r>
      <w:r w:rsidR="0043247A" w:rsidRPr="00BB5896">
        <w:rPr>
          <w:rFonts w:hint="eastAsia"/>
          <w:color w:val="000000" w:themeColor="text1"/>
          <w:u w:val="single"/>
        </w:rPr>
        <w:t>链接皮带机走向</w:t>
      </w:r>
      <w:r w:rsidRPr="00BB5896">
        <w:rPr>
          <w:rFonts w:hint="eastAsia"/>
          <w:color w:val="000000" w:themeColor="text1"/>
          <w:u w:val="single"/>
        </w:rPr>
        <w:t>详见图</w:t>
      </w:r>
      <w:r w:rsidRPr="00BB5896">
        <w:rPr>
          <w:rFonts w:hint="eastAsia"/>
          <w:color w:val="000000" w:themeColor="text1"/>
          <w:u w:val="single"/>
        </w:rPr>
        <w:t>2</w:t>
      </w:r>
      <w:r w:rsidRPr="00BB5896">
        <w:rPr>
          <w:color w:val="000000" w:themeColor="text1"/>
          <w:u w:val="single"/>
        </w:rPr>
        <w:t>.1.8-</w:t>
      </w:r>
      <w:r w:rsidR="0043247A" w:rsidRPr="00BB5896">
        <w:rPr>
          <w:color w:val="000000" w:themeColor="text1"/>
          <w:u w:val="single"/>
        </w:rPr>
        <w:t>8</w:t>
      </w:r>
      <w:r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9060"/>
      </w:tblGrid>
      <w:tr w:rsidR="00BB5896" w:rsidRPr="00BB5896" w14:paraId="65F95CBE" w14:textId="77777777" w:rsidTr="00A46ADE">
        <w:trPr>
          <w:jc w:val="center"/>
        </w:trPr>
        <w:tc>
          <w:tcPr>
            <w:tcW w:w="9060" w:type="dxa"/>
          </w:tcPr>
          <w:p w14:paraId="0CB06402" w14:textId="040876AE" w:rsidR="0043247A" w:rsidRPr="00BB5896" w:rsidRDefault="00064320" w:rsidP="0043247A">
            <w:pPr>
              <w:pStyle w:val="a0"/>
              <w:spacing w:beforeLines="20" w:before="65" w:afterLines="20" w:after="65" w:line="240" w:lineRule="auto"/>
              <w:ind w:firstLineChars="0" w:firstLine="0"/>
              <w:jc w:val="center"/>
              <w:rPr>
                <w:rFonts w:ascii="Times New Roman" w:hAnsi="Times New Roman" w:cs="Times New Roman"/>
                <w:color w:val="000000" w:themeColor="text1"/>
                <w:u w:val="single"/>
              </w:rPr>
            </w:pPr>
            <w:r w:rsidRPr="00BB5896">
              <w:rPr>
                <w:noProof/>
                <w:color w:val="000000" w:themeColor="text1"/>
                <w:u w:val="single"/>
              </w:rPr>
              <w:lastRenderedPageBreak/>
              <mc:AlternateContent>
                <mc:Choice Requires="wps">
                  <w:drawing>
                    <wp:anchor distT="0" distB="0" distL="114300" distR="114300" simplePos="0" relativeHeight="251860992" behindDoc="0" locked="0" layoutInCell="1" allowOverlap="1" wp14:anchorId="6208B7C7" wp14:editId="1BCE1D42">
                      <wp:simplePos x="0" y="0"/>
                      <wp:positionH relativeFrom="column">
                        <wp:posOffset>1282065</wp:posOffset>
                      </wp:positionH>
                      <wp:positionV relativeFrom="paragraph">
                        <wp:posOffset>3558540</wp:posOffset>
                      </wp:positionV>
                      <wp:extent cx="810260" cy="275590"/>
                      <wp:effectExtent l="0" t="438150" r="1228090" b="10160"/>
                      <wp:wrapNone/>
                      <wp:docPr id="87" name="对话气泡: 矩形 87"/>
                      <wp:cNvGraphicFramePr/>
                      <a:graphic xmlns:a="http://schemas.openxmlformats.org/drawingml/2006/main">
                        <a:graphicData uri="http://schemas.microsoft.com/office/word/2010/wordprocessingShape">
                          <wps:wsp>
                            <wps:cNvSpPr/>
                            <wps:spPr>
                              <a:xfrm>
                                <a:off x="0" y="0"/>
                                <a:ext cx="810260" cy="275590"/>
                              </a:xfrm>
                              <a:prstGeom prst="wedgeRectCallout">
                                <a:avLst>
                                  <a:gd name="adj1" fmla="val 195520"/>
                                  <a:gd name="adj2" fmla="val -212427"/>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64649DF" w14:textId="402B7948" w:rsidR="00A46ADE" w:rsidRPr="0043247A" w:rsidRDefault="00A46ADE" w:rsidP="0043247A">
                                  <w:pPr>
                                    <w:ind w:firstLineChars="0" w:firstLine="0"/>
                                    <w:jc w:val="center"/>
                                    <w:rPr>
                                      <w:color w:val="FF0000"/>
                                      <w:sz w:val="18"/>
                                      <w:szCs w:val="18"/>
                                    </w:rPr>
                                  </w:pPr>
                                  <w:r>
                                    <w:rPr>
                                      <w:rFonts w:hint="eastAsia"/>
                                      <w:b/>
                                      <w:bCs/>
                                      <w:color w:val="FF0000"/>
                                      <w:sz w:val="18"/>
                                      <w:szCs w:val="18"/>
                                    </w:rPr>
                                    <w:t>拟建项目</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8B7C7" id="对话气泡: 矩形 87" o:spid="_x0000_s1044" type="#_x0000_t61" style="position:absolute;left:0;text-align:left;margin-left:100.95pt;margin-top:280.2pt;width:63.8pt;height:21.7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" adj="53032,-35084" filled="f" strokecolor="red">
                      <v:stroke joinstyle="round"/>
                      <v:textbox>
                        <w:txbxContent>
                          <w:p w14:paraId="464649DF" w14:textId="402B7948" w:rsidR="00A46ADE" w:rsidRPr="0043247A" w:rsidRDefault="00A46ADE" w:rsidP="0043247A">
                            <w:pPr>
                              <w:ind w:firstLineChars="0" w:firstLine="0"/>
                              <w:jc w:val="center"/>
                              <w:rPr>
                                <w:color w:val="FF0000"/>
                                <w:sz w:val="18"/>
                                <w:szCs w:val="18"/>
                              </w:rPr>
                            </w:pPr>
                            <w:r>
                              <w:rPr>
                                <w:rFonts w:hint="eastAsia"/>
                                <w:b/>
                                <w:bCs/>
                                <w:color w:val="FF0000"/>
                                <w:sz w:val="18"/>
                                <w:szCs w:val="18"/>
                              </w:rPr>
                              <w:t>拟建项目</w:t>
                            </w:r>
                          </w:p>
                        </w:txbxContent>
                      </v:textbox>
                    </v:shape>
                  </w:pict>
                </mc:Fallback>
              </mc:AlternateContent>
            </w:r>
            <w:r w:rsidRPr="00BB5896">
              <w:rPr>
                <w:noProof/>
                <w:color w:val="000000" w:themeColor="text1"/>
                <w:u w:val="single"/>
              </w:rPr>
              <mc:AlternateContent>
                <mc:Choice Requires="wps">
                  <w:drawing>
                    <wp:anchor distT="0" distB="0" distL="114300" distR="114300" simplePos="0" relativeHeight="251855872" behindDoc="0" locked="0" layoutInCell="1" allowOverlap="1" wp14:anchorId="0BECA44D" wp14:editId="2C991EBF">
                      <wp:simplePos x="0" y="0"/>
                      <wp:positionH relativeFrom="column">
                        <wp:posOffset>742315</wp:posOffset>
                      </wp:positionH>
                      <wp:positionV relativeFrom="paragraph">
                        <wp:posOffset>2176780</wp:posOffset>
                      </wp:positionV>
                      <wp:extent cx="1535430" cy="254000"/>
                      <wp:effectExtent l="0" t="76200" r="769620" b="12700"/>
                      <wp:wrapNone/>
                      <wp:docPr id="82" name="对话气泡: 矩形 82"/>
                      <wp:cNvGraphicFramePr/>
                      <a:graphic xmlns:a="http://schemas.openxmlformats.org/drawingml/2006/main">
                        <a:graphicData uri="http://schemas.microsoft.com/office/word/2010/wordprocessingShape">
                          <wps:wsp>
                            <wps:cNvSpPr/>
                            <wps:spPr>
                              <a:xfrm>
                                <a:off x="0" y="0"/>
                                <a:ext cx="1535430" cy="254000"/>
                              </a:xfrm>
                              <a:prstGeom prst="wedgeRectCallout">
                                <a:avLst>
                                  <a:gd name="adj1" fmla="val 97147"/>
                                  <a:gd name="adj2" fmla="val -76096"/>
                                </a:avLst>
                              </a:prstGeom>
                              <a:noFill/>
                              <a:ln w="9525" cap="flat" cmpd="sng" algn="ctr">
                                <a:solidFill>
                                  <a:srgbClr val="FFC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DA34170" w14:textId="77777777" w:rsidR="00A46ADE" w:rsidRPr="007808B8" w:rsidRDefault="00A46ADE" w:rsidP="0043247A">
                                  <w:pPr>
                                    <w:ind w:firstLineChars="0" w:firstLine="0"/>
                                    <w:jc w:val="center"/>
                                    <w:rPr>
                                      <w:color w:val="FFC000"/>
                                      <w:sz w:val="18"/>
                                      <w:szCs w:val="18"/>
                                    </w:rPr>
                                  </w:pPr>
                                  <w:r w:rsidRPr="007808B8">
                                    <w:rPr>
                                      <w:rFonts w:hint="eastAsia"/>
                                      <w:b/>
                                      <w:bCs/>
                                      <w:color w:val="FFC000"/>
                                      <w:sz w:val="18"/>
                                      <w:szCs w:val="18"/>
                                    </w:rPr>
                                    <w:t>港区外皮带机大致走向</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CA44D" id="对话气泡: 矩形 82" o:spid="_x0000_s1045" type="#_x0000_t61" style="position:absolute;left:0;text-align:left;margin-left:58.45pt;margin-top:171.4pt;width:120.9pt;height:20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" adj="31784,-5637" filled="f" strokecolor="#ffc000">
                      <v:stroke joinstyle="round"/>
                      <v:textbox>
                        <w:txbxContent>
                          <w:p w14:paraId="7DA34170" w14:textId="77777777" w:rsidR="00A46ADE" w:rsidRPr="007808B8" w:rsidRDefault="00A46ADE" w:rsidP="0043247A">
                            <w:pPr>
                              <w:ind w:firstLineChars="0" w:firstLine="0"/>
                              <w:jc w:val="center"/>
                              <w:rPr>
                                <w:color w:val="FFC000"/>
                                <w:sz w:val="18"/>
                                <w:szCs w:val="18"/>
                              </w:rPr>
                            </w:pPr>
                            <w:r w:rsidRPr="007808B8">
                              <w:rPr>
                                <w:rFonts w:hint="eastAsia"/>
                                <w:b/>
                                <w:bCs/>
                                <w:color w:val="FFC000"/>
                                <w:sz w:val="18"/>
                                <w:szCs w:val="18"/>
                              </w:rPr>
                              <w:t>港区外皮带机大致走向</w:t>
                            </w:r>
                          </w:p>
                        </w:txbxContent>
                      </v:textbox>
                    </v:shape>
                  </w:pict>
                </mc:Fallback>
              </mc:AlternateContent>
            </w:r>
            <w:r w:rsidRPr="00BB5896">
              <w:rPr>
                <w:noProof/>
                <w:color w:val="000000" w:themeColor="text1"/>
                <w:u w:val="single"/>
              </w:rPr>
              <mc:AlternateContent>
                <mc:Choice Requires="wps">
                  <w:drawing>
                    <wp:anchor distT="0" distB="0" distL="114300" distR="114300" simplePos="0" relativeHeight="251856896" behindDoc="0" locked="0" layoutInCell="1" allowOverlap="1" wp14:anchorId="6CAC37BB" wp14:editId="69765FFA">
                      <wp:simplePos x="0" y="0"/>
                      <wp:positionH relativeFrom="column">
                        <wp:posOffset>4279265</wp:posOffset>
                      </wp:positionH>
                      <wp:positionV relativeFrom="paragraph">
                        <wp:posOffset>3781425</wp:posOffset>
                      </wp:positionV>
                      <wp:extent cx="982980" cy="254000"/>
                      <wp:effectExtent l="304800" t="647700" r="26670" b="12700"/>
                      <wp:wrapNone/>
                      <wp:docPr id="81" name="对话气泡: 矩形 81"/>
                      <wp:cNvGraphicFramePr/>
                      <a:graphic xmlns:a="http://schemas.openxmlformats.org/drawingml/2006/main">
                        <a:graphicData uri="http://schemas.microsoft.com/office/word/2010/wordprocessingShape">
                          <wps:wsp>
                            <wps:cNvSpPr/>
                            <wps:spPr>
                              <a:xfrm>
                                <a:off x="0" y="0"/>
                                <a:ext cx="982980" cy="254000"/>
                              </a:xfrm>
                              <a:prstGeom prst="wedgeRectCallout">
                                <a:avLst>
                                  <a:gd name="adj1" fmla="val -79291"/>
                                  <a:gd name="adj2" fmla="val -304563"/>
                                </a:avLst>
                              </a:prstGeom>
                              <a:noFill/>
                              <a:ln w="9525" cap="flat" cmpd="sng" algn="ctr">
                                <a:solidFill>
                                  <a:srgbClr val="66FF33"/>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DF08F4D" w14:textId="77777777" w:rsidR="00A46ADE" w:rsidRPr="007808B8" w:rsidRDefault="00A46ADE" w:rsidP="0043247A">
                                  <w:pPr>
                                    <w:ind w:firstLineChars="0" w:firstLine="0"/>
                                    <w:jc w:val="center"/>
                                    <w:rPr>
                                      <w:color w:val="66FF33"/>
                                      <w:sz w:val="18"/>
                                      <w:szCs w:val="18"/>
                                    </w:rPr>
                                  </w:pPr>
                                  <w:r w:rsidRPr="007808B8">
                                    <w:rPr>
                                      <w:rFonts w:hint="eastAsia"/>
                                      <w:b/>
                                      <w:bCs/>
                                      <w:color w:val="66FF33"/>
                                      <w:sz w:val="18"/>
                                      <w:szCs w:val="18"/>
                                    </w:rPr>
                                    <w:t>港区内皮带机</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C37BB" id="对话气泡: 矩形 81" o:spid="_x0000_s1046" type="#_x0000_t61" style="position:absolute;left:0;text-align:left;margin-left:336.95pt;margin-top:297.75pt;width:77.4pt;height:20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" adj="-6327,-54986" filled="f" strokecolor="#6f3">
                      <v:stroke joinstyle="round"/>
                      <v:textbox>
                        <w:txbxContent>
                          <w:p w14:paraId="3DF08F4D" w14:textId="77777777" w:rsidR="00A46ADE" w:rsidRPr="007808B8" w:rsidRDefault="00A46ADE" w:rsidP="0043247A">
                            <w:pPr>
                              <w:ind w:firstLineChars="0" w:firstLine="0"/>
                              <w:jc w:val="center"/>
                              <w:rPr>
                                <w:color w:val="66FF33"/>
                                <w:sz w:val="18"/>
                                <w:szCs w:val="18"/>
                              </w:rPr>
                            </w:pPr>
                            <w:r w:rsidRPr="007808B8">
                              <w:rPr>
                                <w:rFonts w:hint="eastAsia"/>
                                <w:b/>
                                <w:bCs/>
                                <w:color w:val="66FF33"/>
                                <w:sz w:val="18"/>
                                <w:szCs w:val="18"/>
                              </w:rPr>
                              <w:t>港区内皮带机</w:t>
                            </w:r>
                          </w:p>
                        </w:txbxContent>
                      </v:textbox>
                    </v:shape>
                  </w:pict>
                </mc:Fallback>
              </mc:AlternateContent>
            </w:r>
            <w:r w:rsidRPr="00BB5896">
              <w:rPr>
                <w:noProof/>
                <w:color w:val="000000" w:themeColor="text1"/>
                <w:u w:val="single"/>
              </w:rPr>
              <mc:AlternateContent>
                <mc:Choice Requires="wps">
                  <w:drawing>
                    <wp:anchor distT="0" distB="0" distL="114300" distR="114300" simplePos="0" relativeHeight="251863040" behindDoc="0" locked="0" layoutInCell="1" allowOverlap="1" wp14:anchorId="2B583C4F" wp14:editId="3BD9F0FF">
                      <wp:simplePos x="0" y="0"/>
                      <wp:positionH relativeFrom="column">
                        <wp:posOffset>4323715</wp:posOffset>
                      </wp:positionH>
                      <wp:positionV relativeFrom="paragraph">
                        <wp:posOffset>347980</wp:posOffset>
                      </wp:positionV>
                      <wp:extent cx="1186180" cy="275590"/>
                      <wp:effectExtent l="933450" t="0" r="13970" b="924560"/>
                      <wp:wrapNone/>
                      <wp:docPr id="88" name="对话气泡: 矩形 88"/>
                      <wp:cNvGraphicFramePr/>
                      <a:graphic xmlns:a="http://schemas.openxmlformats.org/drawingml/2006/main">
                        <a:graphicData uri="http://schemas.microsoft.com/office/word/2010/wordprocessingShape">
                          <wps:wsp>
                            <wps:cNvSpPr/>
                            <wps:spPr>
                              <a:xfrm>
                                <a:off x="0" y="0"/>
                                <a:ext cx="1186180" cy="275590"/>
                              </a:xfrm>
                              <a:prstGeom prst="wedgeRectCallout">
                                <a:avLst>
                                  <a:gd name="adj1" fmla="val -127598"/>
                                  <a:gd name="adj2" fmla="val 386934"/>
                                </a:avLst>
                              </a:prstGeom>
                              <a:noFill/>
                              <a:ln w="9525" cap="flat" cmpd="sng" algn="ctr">
                                <a:solidFill>
                                  <a:srgbClr val="CE02B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026F628" w14:textId="749CAD51" w:rsidR="00A46ADE" w:rsidRPr="00064320" w:rsidRDefault="00A46ADE" w:rsidP="0043247A">
                                  <w:pPr>
                                    <w:ind w:firstLineChars="0" w:firstLine="0"/>
                                    <w:jc w:val="center"/>
                                    <w:rPr>
                                      <w:color w:val="CE02B1"/>
                                      <w:sz w:val="18"/>
                                      <w:szCs w:val="18"/>
                                    </w:rPr>
                                  </w:pPr>
                                  <w:r w:rsidRPr="00064320">
                                    <w:rPr>
                                      <w:rFonts w:hint="eastAsia"/>
                                      <w:b/>
                                      <w:bCs/>
                                      <w:color w:val="CE02B1"/>
                                      <w:sz w:val="18"/>
                                      <w:szCs w:val="18"/>
                                    </w:rPr>
                                    <w:t>物流中转站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83C4F" id="对话气泡: 矩形 88" o:spid="_x0000_s1047" type="#_x0000_t61" style="position:absolute;left:0;text-align:left;margin-left:340.45pt;margin-top:27.4pt;width:93.4pt;height:21.7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" adj="-16761,94378" filled="f" strokecolor="#ce02b1">
                      <v:stroke joinstyle="round"/>
                      <v:textbox>
                        <w:txbxContent>
                          <w:p w14:paraId="7026F628" w14:textId="749CAD51" w:rsidR="00A46ADE" w:rsidRPr="00064320" w:rsidRDefault="00A46ADE" w:rsidP="0043247A">
                            <w:pPr>
                              <w:ind w:firstLineChars="0" w:firstLine="0"/>
                              <w:jc w:val="center"/>
                              <w:rPr>
                                <w:color w:val="CE02B1"/>
                                <w:sz w:val="18"/>
                                <w:szCs w:val="18"/>
                              </w:rPr>
                            </w:pPr>
                            <w:r w:rsidRPr="00064320">
                              <w:rPr>
                                <w:rFonts w:hint="eastAsia"/>
                                <w:b/>
                                <w:bCs/>
                                <w:color w:val="CE02B1"/>
                                <w:sz w:val="18"/>
                                <w:szCs w:val="18"/>
                              </w:rPr>
                              <w:t>物流中转站</w:t>
                            </w:r>
                          </w:p>
                        </w:txbxContent>
                      </v:textbox>
                    </v:shape>
                  </w:pict>
                </mc:Fallback>
              </mc:AlternateContent>
            </w:r>
            <w:r w:rsidRPr="00BB5896">
              <w:rPr>
                <w:noProof/>
                <w:color w:val="000000" w:themeColor="text1"/>
                <w:u w:val="single"/>
              </w:rPr>
              <mc:AlternateContent>
                <mc:Choice Requires="wps">
                  <w:drawing>
                    <wp:anchor distT="0" distB="0" distL="114300" distR="114300" simplePos="0" relativeHeight="251858944" behindDoc="0" locked="0" layoutInCell="1" allowOverlap="1" wp14:anchorId="58A13E82" wp14:editId="43EDA88B">
                      <wp:simplePos x="0" y="0"/>
                      <wp:positionH relativeFrom="column">
                        <wp:posOffset>4323715</wp:posOffset>
                      </wp:positionH>
                      <wp:positionV relativeFrom="paragraph">
                        <wp:posOffset>1329055</wp:posOffset>
                      </wp:positionV>
                      <wp:extent cx="1186180" cy="275590"/>
                      <wp:effectExtent l="609600" t="0" r="13970" b="581660"/>
                      <wp:wrapNone/>
                      <wp:docPr id="85" name="对话气泡: 矩形 85"/>
                      <wp:cNvGraphicFramePr/>
                      <a:graphic xmlns:a="http://schemas.openxmlformats.org/drawingml/2006/main">
                        <a:graphicData uri="http://schemas.microsoft.com/office/word/2010/wordprocessingShape">
                          <wps:wsp>
                            <wps:cNvSpPr/>
                            <wps:spPr>
                              <a:xfrm>
                                <a:off x="0" y="0"/>
                                <a:ext cx="1186180" cy="275590"/>
                              </a:xfrm>
                              <a:prstGeom prst="wedgeRectCallout">
                                <a:avLst>
                                  <a:gd name="adj1" fmla="val -100296"/>
                                  <a:gd name="adj2" fmla="val 262510"/>
                                </a:avLst>
                              </a:prstGeom>
                              <a:noFill/>
                              <a:ln w="9525" cap="flat" cmpd="sng" algn="ctr">
                                <a:solidFill>
                                  <a:schemeClr val="bg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01F02EF1" w14:textId="017F700A" w:rsidR="00A46ADE" w:rsidRPr="0043247A" w:rsidRDefault="00A46ADE" w:rsidP="0043247A">
                                  <w:pPr>
                                    <w:ind w:firstLineChars="0" w:firstLine="0"/>
                                    <w:jc w:val="center"/>
                                    <w:rPr>
                                      <w:color w:val="FFFFFF" w:themeColor="background1"/>
                                      <w:sz w:val="18"/>
                                      <w:szCs w:val="18"/>
                                    </w:rPr>
                                  </w:pPr>
                                  <w:r w:rsidRPr="0043247A">
                                    <w:rPr>
                                      <w:rFonts w:hint="eastAsia"/>
                                      <w:b/>
                                      <w:bCs/>
                                      <w:color w:val="FFFFFF" w:themeColor="background1"/>
                                      <w:sz w:val="18"/>
                                      <w:szCs w:val="18"/>
                                    </w:rPr>
                                    <w:t>4</w:t>
                                  </w:r>
                                  <w:r w:rsidRPr="0043247A">
                                    <w:rPr>
                                      <w:b/>
                                      <w:bCs/>
                                      <w:color w:val="FFFFFF" w:themeColor="background1"/>
                                      <w:sz w:val="18"/>
                                      <w:szCs w:val="18"/>
                                    </w:rPr>
                                    <w:t>号</w:t>
                                  </w:r>
                                  <w:r w:rsidRPr="0043247A">
                                    <w:rPr>
                                      <w:rFonts w:hint="eastAsia"/>
                                      <w:b/>
                                      <w:bCs/>
                                      <w:color w:val="FFFFFF" w:themeColor="background1"/>
                                      <w:sz w:val="18"/>
                                      <w:szCs w:val="18"/>
                                    </w:rPr>
                                    <w:t>5</w:t>
                                  </w:r>
                                  <w:r w:rsidRPr="0043247A">
                                    <w:rPr>
                                      <w:b/>
                                      <w:bCs/>
                                      <w:color w:val="FFFFFF" w:themeColor="background1"/>
                                      <w:sz w:val="18"/>
                                      <w:szCs w:val="18"/>
                                    </w:rPr>
                                    <w:t>号</w:t>
                                  </w:r>
                                  <w:r w:rsidRPr="0043247A">
                                    <w:rPr>
                                      <w:rFonts w:hint="eastAsia"/>
                                      <w:b/>
                                      <w:bCs/>
                                      <w:color w:val="FFFFFF" w:themeColor="background1"/>
                                      <w:sz w:val="18"/>
                                      <w:szCs w:val="18"/>
                                    </w:rPr>
                                    <w:t>泊位工程</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13E82" id="对话气泡: 矩形 85" o:spid="_x0000_s1048" type="#_x0000_t61" style="position:absolute;left:0;text-align:left;margin-left:340.45pt;margin-top:104.65pt;width:93.4pt;height:21.7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" adj="-10864,67502" filled="f" strokecolor="white [3212]">
                      <v:stroke joinstyle="round"/>
                      <v:textbox>
                        <w:txbxContent>
                          <w:p w14:paraId="01F02EF1" w14:textId="017F700A" w:rsidR="00A46ADE" w:rsidRPr="0043247A" w:rsidRDefault="00A46ADE" w:rsidP="0043247A">
                            <w:pPr>
                              <w:ind w:firstLineChars="0" w:firstLine="0"/>
                              <w:jc w:val="center"/>
                              <w:rPr>
                                <w:color w:val="FFFFFF" w:themeColor="background1"/>
                                <w:sz w:val="18"/>
                                <w:szCs w:val="18"/>
                              </w:rPr>
                            </w:pPr>
                            <w:r w:rsidRPr="0043247A">
                              <w:rPr>
                                <w:rFonts w:hint="eastAsia"/>
                                <w:b/>
                                <w:bCs/>
                                <w:color w:val="FFFFFF" w:themeColor="background1"/>
                                <w:sz w:val="18"/>
                                <w:szCs w:val="18"/>
                              </w:rPr>
                              <w:t>4</w:t>
                            </w:r>
                            <w:r w:rsidRPr="0043247A">
                              <w:rPr>
                                <w:b/>
                                <w:bCs/>
                                <w:color w:val="FFFFFF" w:themeColor="background1"/>
                                <w:sz w:val="18"/>
                                <w:szCs w:val="18"/>
                              </w:rPr>
                              <w:t>号</w:t>
                            </w:r>
                            <w:r w:rsidRPr="0043247A">
                              <w:rPr>
                                <w:rFonts w:hint="eastAsia"/>
                                <w:b/>
                                <w:bCs/>
                                <w:color w:val="FFFFFF" w:themeColor="background1"/>
                                <w:sz w:val="18"/>
                                <w:szCs w:val="18"/>
                              </w:rPr>
                              <w:t>5</w:t>
                            </w:r>
                            <w:r w:rsidRPr="0043247A">
                              <w:rPr>
                                <w:b/>
                                <w:bCs/>
                                <w:color w:val="FFFFFF" w:themeColor="background1"/>
                                <w:sz w:val="18"/>
                                <w:szCs w:val="18"/>
                              </w:rPr>
                              <w:t>号</w:t>
                            </w:r>
                            <w:r w:rsidRPr="0043247A">
                              <w:rPr>
                                <w:rFonts w:hint="eastAsia"/>
                                <w:b/>
                                <w:bCs/>
                                <w:color w:val="FFFFFF" w:themeColor="background1"/>
                                <w:sz w:val="18"/>
                                <w:szCs w:val="18"/>
                              </w:rPr>
                              <w:t>泊位工程</w:t>
                            </w:r>
                          </w:p>
                        </w:txbxContent>
                      </v:textbox>
                    </v:shape>
                  </w:pict>
                </mc:Fallback>
              </mc:AlternateContent>
            </w:r>
            <w:r w:rsidRPr="00BB5896">
              <w:rPr>
                <w:noProof/>
                <w:color w:val="000000" w:themeColor="text1"/>
              </w:rPr>
              <w:drawing>
                <wp:inline distT="0" distB="0" distL="0" distR="0" wp14:anchorId="28A41A79" wp14:editId="24C7800C">
                  <wp:extent cx="5580000" cy="4275744"/>
                  <wp:effectExtent l="0" t="0" r="190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80000" cy="4275744"/>
                          </a:xfrm>
                          <a:prstGeom prst="rect">
                            <a:avLst/>
                          </a:prstGeom>
                          <a:noFill/>
                          <a:ln>
                            <a:noFill/>
                          </a:ln>
                        </pic:spPr>
                      </pic:pic>
                    </a:graphicData>
                  </a:graphic>
                </wp:inline>
              </w:drawing>
            </w:r>
          </w:p>
        </w:tc>
      </w:tr>
      <w:tr w:rsidR="00BB5896" w:rsidRPr="00BB5896" w14:paraId="6BE9353C" w14:textId="77777777" w:rsidTr="00A46ADE">
        <w:trPr>
          <w:jc w:val="center"/>
        </w:trPr>
        <w:tc>
          <w:tcPr>
            <w:tcW w:w="9060" w:type="dxa"/>
          </w:tcPr>
          <w:p w14:paraId="2A67D1D2" w14:textId="4380D3FA" w:rsidR="0043247A" w:rsidRPr="00BB5896" w:rsidRDefault="0043247A" w:rsidP="0043247A">
            <w:pPr>
              <w:pStyle w:val="a0"/>
              <w:spacing w:beforeLines="20" w:before="65" w:afterLines="20" w:after="65" w:line="240" w:lineRule="auto"/>
              <w:ind w:firstLineChars="0" w:firstLine="0"/>
              <w:rPr>
                <w:noProof/>
                <w:color w:val="000000" w:themeColor="text1"/>
                <w:sz w:val="18"/>
                <w:szCs w:val="18"/>
                <w:u w:val="single"/>
              </w:rPr>
            </w:pPr>
            <w:r w:rsidRPr="00BB5896">
              <w:rPr>
                <w:rFonts w:hint="eastAsia"/>
                <w:noProof/>
                <w:color w:val="000000" w:themeColor="text1"/>
                <w:sz w:val="18"/>
                <w:szCs w:val="18"/>
                <w:u w:val="single"/>
              </w:rPr>
              <w:t>注：本次环评仅负责港区内的皮带机，港区外的皮带机不属于本项目工程，不在评价内容之内，仅在此图示大致走向。</w:t>
            </w:r>
          </w:p>
        </w:tc>
      </w:tr>
    </w:tbl>
    <w:p w14:paraId="17AAFFC1" w14:textId="6F907A2C" w:rsidR="0043247A" w:rsidRPr="00BB5896" w:rsidRDefault="0043247A" w:rsidP="0043247A">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Pr="00BB5896">
        <w:rPr>
          <w:rFonts w:hint="eastAsia"/>
          <w:b/>
          <w:color w:val="000000" w:themeColor="text1"/>
          <w:sz w:val="21"/>
          <w:szCs w:val="21"/>
          <w:u w:val="single"/>
        </w:rPr>
        <w:t>2.1.8-8</w:t>
      </w:r>
      <w:r w:rsidRPr="00BB5896">
        <w:rPr>
          <w:b/>
          <w:color w:val="000000" w:themeColor="text1"/>
          <w:sz w:val="21"/>
          <w:szCs w:val="21"/>
          <w:u w:val="single"/>
        </w:rPr>
        <w:t xml:space="preserve"> </w:t>
      </w:r>
      <w:r w:rsidRPr="00BB5896">
        <w:rPr>
          <w:rFonts w:hint="eastAsia"/>
          <w:b/>
          <w:color w:val="000000" w:themeColor="text1"/>
          <w:sz w:val="21"/>
          <w:szCs w:val="21"/>
          <w:u w:val="single"/>
        </w:rPr>
        <w:t>拟建项目与碳酸钙循环经济产业园位置关系示意图</w:t>
      </w:r>
    </w:p>
    <w:p w14:paraId="0B65D368" w14:textId="5C6C02EA" w:rsidR="00852E9B" w:rsidRPr="00BB5896" w:rsidRDefault="0043247A" w:rsidP="0043247A">
      <w:pPr>
        <w:spacing w:line="500" w:lineRule="exact"/>
        <w:ind w:firstLine="482"/>
        <w:rPr>
          <w:b/>
          <w:bCs/>
          <w:color w:val="000000" w:themeColor="text1"/>
          <w:u w:val="single"/>
        </w:rPr>
      </w:pPr>
      <w:r w:rsidRPr="00BB5896">
        <w:rPr>
          <w:b/>
          <w:bCs/>
          <w:color w:val="000000" w:themeColor="text1"/>
          <w:u w:val="single"/>
        </w:rPr>
        <w:t>（</w:t>
      </w:r>
      <w:r w:rsidRPr="00BB5896">
        <w:rPr>
          <w:b/>
          <w:bCs/>
          <w:color w:val="000000" w:themeColor="text1"/>
          <w:u w:val="single"/>
        </w:rPr>
        <w:t>2</w:t>
      </w:r>
      <w:r w:rsidRPr="00BB5896">
        <w:rPr>
          <w:b/>
          <w:bCs/>
          <w:color w:val="000000" w:themeColor="text1"/>
          <w:u w:val="single"/>
        </w:rPr>
        <w:t>）依托</w:t>
      </w:r>
      <w:r w:rsidRPr="00BB5896">
        <w:rPr>
          <w:rFonts w:hint="eastAsia"/>
          <w:b/>
          <w:bCs/>
          <w:color w:val="000000" w:themeColor="text1"/>
          <w:u w:val="single"/>
        </w:rPr>
        <w:t>物流中转站</w:t>
      </w:r>
      <w:r w:rsidRPr="00BB5896">
        <w:rPr>
          <w:b/>
          <w:bCs/>
          <w:color w:val="000000" w:themeColor="text1"/>
          <w:u w:val="single"/>
        </w:rPr>
        <w:t>可行性分析</w:t>
      </w:r>
    </w:p>
    <w:p w14:paraId="5D9882F4" w14:textId="29503C30" w:rsidR="0043247A" w:rsidRPr="00BB5896" w:rsidRDefault="00852E9B" w:rsidP="0043247A">
      <w:pPr>
        <w:spacing w:line="500" w:lineRule="exact"/>
        <w:ind w:firstLine="480"/>
        <w:rPr>
          <w:color w:val="000000" w:themeColor="text1"/>
          <w:u w:val="single"/>
        </w:rPr>
      </w:pPr>
      <w:r w:rsidRPr="00BB5896">
        <w:rPr>
          <w:rFonts w:hint="eastAsia"/>
          <w:color w:val="000000" w:themeColor="text1"/>
          <w:u w:val="single"/>
        </w:rPr>
        <w:t>物流中转站在项目北面约</w:t>
      </w:r>
      <w:r w:rsidRPr="00BB5896">
        <w:rPr>
          <w:rFonts w:hint="eastAsia"/>
          <w:color w:val="000000" w:themeColor="text1"/>
          <w:u w:val="single"/>
        </w:rPr>
        <w:t>210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处，厂界外与其链接的皮带机方案为</w:t>
      </w:r>
      <w:r w:rsidR="00725676" w:rsidRPr="00BB5896">
        <w:rPr>
          <w:rFonts w:hint="eastAsia"/>
          <w:color w:val="000000" w:themeColor="text1"/>
          <w:u w:val="single"/>
        </w:rPr>
        <w:t>龙从作业区进港大道</w:t>
      </w:r>
      <w:r w:rsidRPr="00BB5896">
        <w:rPr>
          <w:rFonts w:hint="eastAsia"/>
          <w:color w:val="000000" w:themeColor="text1"/>
          <w:u w:val="single"/>
        </w:rPr>
        <w:t>边坡范围上通过，基本不涉及</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号泊位陆域范围，该方案充分考虑过往车辆的净高要求，</w:t>
      </w:r>
      <w:r w:rsidR="00863C34" w:rsidRPr="00BB5896">
        <w:rPr>
          <w:color w:val="000000" w:themeColor="text1"/>
          <w:u w:val="single"/>
        </w:rPr>
        <w:t>项目</w:t>
      </w:r>
      <w:r w:rsidR="00863C34" w:rsidRPr="00BB5896">
        <w:rPr>
          <w:rFonts w:hint="eastAsia"/>
          <w:color w:val="000000" w:themeColor="text1"/>
          <w:u w:val="single"/>
        </w:rPr>
        <w:t>依托该工程</w:t>
      </w:r>
      <w:r w:rsidRPr="00BB5896">
        <w:rPr>
          <w:rFonts w:hint="eastAsia"/>
          <w:color w:val="000000" w:themeColor="text1"/>
          <w:u w:val="single"/>
        </w:rPr>
        <w:t>基本可行。</w:t>
      </w:r>
    </w:p>
    <w:p w14:paraId="0E7FF2F1" w14:textId="3C220FCD" w:rsidR="00680B36" w:rsidRPr="00BB5896" w:rsidRDefault="00680B36" w:rsidP="00680B36">
      <w:pPr>
        <w:pStyle w:val="04"/>
        <w:spacing w:beforeLines="50" w:before="163" w:afterLines="50" w:after="163" w:line="500" w:lineRule="exact"/>
        <w:ind w:left="0" w:firstLine="0"/>
        <w:rPr>
          <w:color w:val="000000" w:themeColor="text1"/>
          <w:u w:val="single"/>
        </w:rPr>
      </w:pPr>
      <w:r w:rsidRPr="00BB5896">
        <w:rPr>
          <w:rFonts w:hint="eastAsia"/>
          <w:color w:val="000000" w:themeColor="text1"/>
          <w:u w:val="single"/>
        </w:rPr>
        <w:t>2</w:t>
      </w:r>
      <w:r w:rsidRPr="00BB5896">
        <w:rPr>
          <w:color w:val="000000" w:themeColor="text1"/>
          <w:u w:val="single"/>
        </w:rPr>
        <w:t>.</w:t>
      </w:r>
      <w:r w:rsidRPr="00BB5896">
        <w:rPr>
          <w:rFonts w:hint="eastAsia"/>
          <w:color w:val="000000" w:themeColor="text1"/>
          <w:u w:val="single"/>
        </w:rPr>
        <w:t>1</w:t>
      </w:r>
      <w:r w:rsidRPr="00BB5896">
        <w:rPr>
          <w:color w:val="000000" w:themeColor="text1"/>
          <w:u w:val="single"/>
        </w:rPr>
        <w:t>.</w:t>
      </w:r>
      <w:r w:rsidRPr="00BB5896">
        <w:rPr>
          <w:rFonts w:hint="eastAsia"/>
          <w:color w:val="000000" w:themeColor="text1"/>
          <w:u w:val="single"/>
        </w:rPr>
        <w:t>8</w:t>
      </w:r>
      <w:r w:rsidRPr="00BB5896">
        <w:rPr>
          <w:color w:val="000000" w:themeColor="text1"/>
          <w:u w:val="single"/>
        </w:rPr>
        <w:t>.</w:t>
      </w: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依托工程方案说明</w:t>
      </w:r>
    </w:p>
    <w:p w14:paraId="0621CB84" w14:textId="545A88FA" w:rsidR="00FB2AC0" w:rsidRPr="00BB5896" w:rsidRDefault="000E3F2D" w:rsidP="00E85BD0">
      <w:pPr>
        <w:spacing w:line="500" w:lineRule="exact"/>
        <w:ind w:firstLine="480"/>
        <w:rPr>
          <w:color w:val="000000" w:themeColor="text1"/>
        </w:rPr>
      </w:pPr>
      <w:r w:rsidRPr="00BB5896">
        <w:rPr>
          <w:rFonts w:hint="eastAsia"/>
          <w:color w:val="000000" w:themeColor="text1"/>
          <w:u w:val="single"/>
        </w:rPr>
        <w:t>项目</w:t>
      </w:r>
      <w:r w:rsidRPr="00BB5896">
        <w:rPr>
          <w:rFonts w:hint="eastAsia"/>
          <w:color w:val="000000" w:themeColor="text1"/>
          <w:u w:val="single"/>
        </w:rPr>
        <w:t>2</w:t>
      </w:r>
      <w:r w:rsidRPr="00BB5896">
        <w:rPr>
          <w:rFonts w:hint="eastAsia"/>
          <w:color w:val="000000" w:themeColor="text1"/>
          <w:u w:val="single"/>
        </w:rPr>
        <w:t>种依托工程方案均可行，</w:t>
      </w:r>
      <w:r w:rsidR="006D4979" w:rsidRPr="00BB5896">
        <w:rPr>
          <w:rFonts w:hint="eastAsia"/>
          <w:color w:val="000000" w:themeColor="text1"/>
          <w:u w:val="single"/>
        </w:rPr>
        <w:t>但由于方案一穿越公路可能需要征求交通部门的意见（目前未</w:t>
      </w:r>
      <w:r w:rsidR="00972D15" w:rsidRPr="00BB5896">
        <w:rPr>
          <w:rFonts w:hint="eastAsia"/>
          <w:color w:val="000000" w:themeColor="text1"/>
          <w:u w:val="single"/>
        </w:rPr>
        <w:t>获得</w:t>
      </w:r>
      <w:r w:rsidR="006D4979" w:rsidRPr="00BB5896">
        <w:rPr>
          <w:rFonts w:hint="eastAsia"/>
          <w:color w:val="000000" w:themeColor="text1"/>
          <w:u w:val="single"/>
        </w:rPr>
        <w:t>交通部门明确回复）</w:t>
      </w:r>
      <w:r w:rsidRPr="00BB5896">
        <w:rPr>
          <w:rFonts w:hint="eastAsia"/>
          <w:color w:val="000000" w:themeColor="text1"/>
          <w:u w:val="single"/>
        </w:rPr>
        <w:t>，后续将在这两种方案中选取</w:t>
      </w:r>
      <w:r w:rsidR="00C57F3F" w:rsidRPr="00BB5896">
        <w:rPr>
          <w:rFonts w:hint="eastAsia"/>
          <w:color w:val="000000" w:themeColor="text1"/>
          <w:u w:val="single"/>
        </w:rPr>
        <w:t>其中</w:t>
      </w:r>
      <w:r w:rsidR="00B750F2" w:rsidRPr="00BB5896">
        <w:rPr>
          <w:rFonts w:hint="eastAsia"/>
          <w:color w:val="000000" w:themeColor="text1"/>
          <w:u w:val="single"/>
        </w:rPr>
        <w:t>一种满足要求且易推进的</w:t>
      </w:r>
      <w:r w:rsidR="00E85BD0" w:rsidRPr="00BB5896">
        <w:rPr>
          <w:rFonts w:hint="eastAsia"/>
          <w:color w:val="000000" w:themeColor="text1"/>
          <w:u w:val="single"/>
        </w:rPr>
        <w:t>方案</w:t>
      </w:r>
      <w:r w:rsidR="00B750F2" w:rsidRPr="00BB5896">
        <w:rPr>
          <w:rFonts w:hint="eastAsia"/>
          <w:color w:val="000000" w:themeColor="text1"/>
          <w:u w:val="single"/>
        </w:rPr>
        <w:t>执行</w:t>
      </w:r>
      <w:r w:rsidRPr="00BB5896">
        <w:rPr>
          <w:rFonts w:hint="eastAsia"/>
          <w:color w:val="000000" w:themeColor="text1"/>
          <w:u w:val="single"/>
        </w:rPr>
        <w:t>。</w:t>
      </w:r>
    </w:p>
    <w:p w14:paraId="7CC70791" w14:textId="2C4AA265" w:rsidR="00D85DD9" w:rsidRPr="00BB5896" w:rsidRDefault="00D85DD9" w:rsidP="00E44033">
      <w:pPr>
        <w:spacing w:line="500" w:lineRule="exact"/>
        <w:ind w:firstLine="480"/>
        <w:rPr>
          <w:color w:val="000000" w:themeColor="text1"/>
          <w:u w:val="single"/>
        </w:rPr>
      </w:pPr>
      <w:bookmarkStart w:id="72" w:name="_Hlk90892516"/>
      <w:r w:rsidRPr="00BB5896">
        <w:rPr>
          <w:rFonts w:hint="eastAsia"/>
          <w:color w:val="000000" w:themeColor="text1"/>
          <w:u w:val="single"/>
        </w:rPr>
        <w:t>港区外的堆场（或仓库）属于“碳酸钙循环经济产业园”或物流中转站的工程。</w:t>
      </w:r>
    </w:p>
    <w:p w14:paraId="7393E3E5" w14:textId="0DEC1357" w:rsidR="00E44033" w:rsidRPr="00BB5896" w:rsidRDefault="00E44033" w:rsidP="00E44033">
      <w:pPr>
        <w:spacing w:line="500" w:lineRule="exact"/>
        <w:ind w:firstLine="480"/>
        <w:rPr>
          <w:color w:val="000000" w:themeColor="text1"/>
          <w:u w:val="single"/>
        </w:rPr>
      </w:pPr>
      <w:r w:rsidRPr="00BB5896">
        <w:rPr>
          <w:rFonts w:hint="eastAsia"/>
          <w:color w:val="000000" w:themeColor="text1"/>
          <w:u w:val="single"/>
        </w:rPr>
        <w:t>项目依托</w:t>
      </w:r>
      <w:r w:rsidR="00286063" w:rsidRPr="00BB5896">
        <w:rPr>
          <w:rFonts w:hint="eastAsia"/>
          <w:color w:val="000000" w:themeColor="text1"/>
          <w:u w:val="single"/>
        </w:rPr>
        <w:t>工程</w:t>
      </w:r>
      <w:r w:rsidRPr="00BB5896">
        <w:rPr>
          <w:rFonts w:hint="eastAsia"/>
          <w:color w:val="000000" w:themeColor="text1"/>
          <w:u w:val="single"/>
        </w:rPr>
        <w:t>方案一中的“碳酸钙循环经济产业园”目前已取得环评批复</w:t>
      </w:r>
      <w:r w:rsidR="00820944" w:rsidRPr="00BB5896">
        <w:rPr>
          <w:rFonts w:hint="eastAsia"/>
          <w:color w:val="000000" w:themeColor="text1"/>
          <w:u w:val="single"/>
        </w:rPr>
        <w:t>并且已开工建设，未</w:t>
      </w:r>
      <w:r w:rsidR="00161FD2" w:rsidRPr="00BB5896">
        <w:rPr>
          <w:rFonts w:hint="eastAsia"/>
          <w:color w:val="000000" w:themeColor="text1"/>
          <w:u w:val="single"/>
        </w:rPr>
        <w:t>建设完成</w:t>
      </w:r>
      <w:r w:rsidR="00820944" w:rsidRPr="00BB5896">
        <w:rPr>
          <w:rFonts w:hint="eastAsia"/>
          <w:color w:val="000000" w:themeColor="text1"/>
          <w:u w:val="single"/>
        </w:rPr>
        <w:t>；</w:t>
      </w:r>
      <w:r w:rsidRPr="00BB5896">
        <w:rPr>
          <w:rFonts w:hint="eastAsia"/>
          <w:color w:val="000000" w:themeColor="text1"/>
          <w:u w:val="single"/>
        </w:rPr>
        <w:t>该工程中含有矿石中转仓。</w:t>
      </w:r>
    </w:p>
    <w:p w14:paraId="2CFA8F66" w14:textId="1E186851" w:rsidR="00CD2C82" w:rsidRPr="00BB5896" w:rsidRDefault="00CD2C82" w:rsidP="00CD2C82">
      <w:pPr>
        <w:spacing w:line="500" w:lineRule="exact"/>
        <w:ind w:firstLine="480"/>
        <w:rPr>
          <w:color w:val="000000" w:themeColor="text1"/>
          <w:u w:val="single"/>
        </w:rPr>
      </w:pPr>
      <w:bookmarkStart w:id="73" w:name="_Hlk90892507"/>
      <w:bookmarkEnd w:id="72"/>
      <w:r w:rsidRPr="00BB5896">
        <w:rPr>
          <w:rFonts w:hint="eastAsia"/>
          <w:color w:val="000000" w:themeColor="text1"/>
          <w:u w:val="single"/>
        </w:rPr>
        <w:lastRenderedPageBreak/>
        <w:t>项目依托过程方案二中的物流中转站目前已取得</w:t>
      </w:r>
      <w:r w:rsidR="00132366" w:rsidRPr="00BB5896">
        <w:rPr>
          <w:rFonts w:hint="eastAsia"/>
          <w:color w:val="000000" w:themeColor="text1"/>
          <w:u w:val="single"/>
        </w:rPr>
        <w:t>国有建设用地使用权出让合同（详见附件</w:t>
      </w:r>
      <w:r w:rsidR="00B1159A" w:rsidRPr="00BB5896">
        <w:rPr>
          <w:rFonts w:hint="eastAsia"/>
          <w:color w:val="000000" w:themeColor="text1"/>
          <w:u w:val="single"/>
        </w:rPr>
        <w:t>10</w:t>
      </w:r>
      <w:r w:rsidR="00CE0C4E" w:rsidRPr="00BB5896">
        <w:rPr>
          <w:rFonts w:hint="eastAsia"/>
          <w:color w:val="000000" w:themeColor="text1"/>
          <w:u w:val="single"/>
        </w:rPr>
        <w:t>，广西有利新材料科技有限公司为</w:t>
      </w:r>
      <w:r w:rsidR="00586B5C" w:rsidRPr="00BB5896">
        <w:rPr>
          <w:rFonts w:hint="eastAsia"/>
          <w:color w:val="000000" w:themeColor="text1"/>
          <w:u w:val="single"/>
        </w:rPr>
        <w:t>本项目建设单位的</w:t>
      </w:r>
      <w:r w:rsidR="009805A8" w:rsidRPr="00BB5896">
        <w:rPr>
          <w:rFonts w:hint="eastAsia"/>
          <w:color w:val="000000" w:themeColor="text1"/>
          <w:u w:val="single"/>
        </w:rPr>
        <w:t>全资子公司</w:t>
      </w:r>
      <w:r w:rsidR="00132366" w:rsidRPr="00BB5896">
        <w:rPr>
          <w:rFonts w:hint="eastAsia"/>
          <w:color w:val="000000" w:themeColor="text1"/>
          <w:u w:val="single"/>
        </w:rPr>
        <w:t>）</w:t>
      </w:r>
      <w:r w:rsidR="008829B0" w:rsidRPr="00BB5896">
        <w:rPr>
          <w:rFonts w:hint="eastAsia"/>
          <w:color w:val="000000" w:themeColor="text1"/>
          <w:u w:val="single"/>
        </w:rPr>
        <w:t>，目前暂未建设</w:t>
      </w:r>
      <w:r w:rsidR="00132366" w:rsidRPr="00BB5896">
        <w:rPr>
          <w:rFonts w:hint="eastAsia"/>
          <w:color w:val="000000" w:themeColor="text1"/>
          <w:u w:val="single"/>
        </w:rPr>
        <w:t>。</w:t>
      </w:r>
    </w:p>
    <w:p w14:paraId="652DB983" w14:textId="647FBA6B" w:rsidR="002E3F2D" w:rsidRPr="00BB5896" w:rsidRDefault="00CD2C82" w:rsidP="00CD2C82">
      <w:pPr>
        <w:spacing w:line="500" w:lineRule="exact"/>
        <w:ind w:firstLine="480"/>
        <w:rPr>
          <w:color w:val="000000" w:themeColor="text1"/>
          <w:u w:val="single"/>
        </w:rPr>
      </w:pPr>
      <w:bookmarkStart w:id="74" w:name="_Hlk90892461"/>
      <w:bookmarkEnd w:id="73"/>
      <w:r w:rsidRPr="00BB5896">
        <w:rPr>
          <w:rFonts w:hint="eastAsia"/>
          <w:color w:val="000000" w:themeColor="text1"/>
          <w:u w:val="single"/>
        </w:rPr>
        <w:t>港区外与项目衔接的皮带机不属于本项目工程，由</w:t>
      </w:r>
      <w:r w:rsidR="00B15E01" w:rsidRPr="00BB5896">
        <w:rPr>
          <w:rFonts w:hint="eastAsia"/>
          <w:color w:val="000000" w:themeColor="text1"/>
          <w:u w:val="single"/>
        </w:rPr>
        <w:t>本</w:t>
      </w:r>
      <w:r w:rsidRPr="00BB5896">
        <w:rPr>
          <w:rFonts w:hint="eastAsia"/>
          <w:color w:val="000000" w:themeColor="text1"/>
          <w:u w:val="single"/>
        </w:rPr>
        <w:t>项目业主建设</w:t>
      </w:r>
      <w:r w:rsidR="00C454DF" w:rsidRPr="00BB5896">
        <w:rPr>
          <w:rFonts w:hint="eastAsia"/>
          <w:color w:val="000000" w:themeColor="text1"/>
          <w:u w:val="single"/>
        </w:rPr>
        <w:t>，与项目同步建设</w:t>
      </w:r>
      <w:r w:rsidRPr="00BB5896">
        <w:rPr>
          <w:rFonts w:hint="eastAsia"/>
          <w:color w:val="000000" w:themeColor="text1"/>
          <w:u w:val="single"/>
        </w:rPr>
        <w:t>。</w:t>
      </w:r>
    </w:p>
    <w:bookmarkEnd w:id="74"/>
    <w:p w14:paraId="12DB92AC" w14:textId="77777777" w:rsidR="00EB7F0C" w:rsidRPr="00BB5896" w:rsidRDefault="00772B41" w:rsidP="00711CF8">
      <w:pPr>
        <w:spacing w:line="500" w:lineRule="exact"/>
        <w:ind w:firstLine="480"/>
        <w:rPr>
          <w:color w:val="000000" w:themeColor="text1"/>
          <w:u w:val="single"/>
        </w:rPr>
      </w:pPr>
      <w:r w:rsidRPr="00BB5896">
        <w:rPr>
          <w:rFonts w:hint="eastAsia"/>
          <w:color w:val="000000" w:themeColor="text1"/>
          <w:u w:val="single"/>
        </w:rPr>
        <w:t>根据《建设项目环境影响评价分类管理名录》（</w:t>
      </w:r>
      <w:r w:rsidRPr="00BB5896">
        <w:rPr>
          <w:rFonts w:hint="eastAsia"/>
          <w:color w:val="000000" w:themeColor="text1"/>
          <w:u w:val="single"/>
        </w:rPr>
        <w:t>2021</w:t>
      </w:r>
      <w:r w:rsidRPr="00BB5896">
        <w:rPr>
          <w:rFonts w:hint="eastAsia"/>
          <w:color w:val="000000" w:themeColor="text1"/>
          <w:u w:val="single"/>
        </w:rPr>
        <w:t>年版）“五十三、装卸搬运和仓储业</w:t>
      </w:r>
      <w:r w:rsidRPr="00BB5896">
        <w:rPr>
          <w:rFonts w:hint="eastAsia"/>
          <w:color w:val="000000" w:themeColor="text1"/>
          <w:u w:val="single"/>
        </w:rPr>
        <w:t>59</w:t>
      </w:r>
      <w:r w:rsidRPr="00BB5896">
        <w:rPr>
          <w:rFonts w:hint="eastAsia"/>
          <w:color w:val="000000" w:themeColor="text1"/>
          <w:u w:val="single"/>
        </w:rPr>
        <w:t>”条款，厂区外衔接的堆场（或仓库）属于未作规定的建设项目，不纳入建设项目环境影响评价管理</w:t>
      </w:r>
      <w:r w:rsidR="000C6851" w:rsidRPr="00BB5896">
        <w:rPr>
          <w:color w:val="000000" w:themeColor="text1"/>
          <w:u w:val="single"/>
        </w:rPr>
        <w:t>。</w:t>
      </w:r>
    </w:p>
    <w:p w14:paraId="4C1CB1BF" w14:textId="56172AEA" w:rsidR="00CD2C82" w:rsidRPr="00BB5896" w:rsidRDefault="00EB7F0C" w:rsidP="00711CF8">
      <w:pPr>
        <w:spacing w:line="500" w:lineRule="exact"/>
        <w:ind w:firstLine="480"/>
        <w:rPr>
          <w:color w:val="000000" w:themeColor="text1"/>
          <w:u w:val="single"/>
        </w:rPr>
      </w:pPr>
      <w:r w:rsidRPr="00BB5896">
        <w:rPr>
          <w:rFonts w:hint="eastAsia"/>
          <w:color w:val="000000" w:themeColor="text1"/>
          <w:u w:val="single"/>
        </w:rPr>
        <w:t>厂区外</w:t>
      </w:r>
      <w:r w:rsidR="00632CF4" w:rsidRPr="00BB5896">
        <w:rPr>
          <w:rFonts w:hint="eastAsia"/>
          <w:color w:val="000000" w:themeColor="text1"/>
          <w:u w:val="single"/>
        </w:rPr>
        <w:t>衔接的</w:t>
      </w:r>
      <w:r w:rsidRPr="00BB5896">
        <w:rPr>
          <w:rFonts w:hint="eastAsia"/>
          <w:color w:val="000000" w:themeColor="text1"/>
          <w:u w:val="single"/>
        </w:rPr>
        <w:t>皮带机</w:t>
      </w:r>
      <w:r w:rsidR="00C454DF" w:rsidRPr="00BB5896">
        <w:rPr>
          <w:rFonts w:hint="eastAsia"/>
          <w:color w:val="000000" w:themeColor="text1"/>
          <w:u w:val="single"/>
        </w:rPr>
        <w:t>属于《建设项目环境影响评价分类管理名录》（</w:t>
      </w:r>
      <w:r w:rsidR="00C454DF" w:rsidRPr="00BB5896">
        <w:rPr>
          <w:rFonts w:hint="eastAsia"/>
          <w:color w:val="000000" w:themeColor="text1"/>
          <w:u w:val="single"/>
        </w:rPr>
        <w:t>2021</w:t>
      </w:r>
      <w:r w:rsidR="00C454DF" w:rsidRPr="00BB5896">
        <w:rPr>
          <w:rFonts w:hint="eastAsia"/>
          <w:color w:val="000000" w:themeColor="text1"/>
          <w:u w:val="single"/>
        </w:rPr>
        <w:t>年版）中的“</w:t>
      </w:r>
      <w:r w:rsidR="005E0CFA" w:rsidRPr="00BB5896">
        <w:rPr>
          <w:rFonts w:hint="eastAsia"/>
          <w:color w:val="000000" w:themeColor="text1"/>
          <w:u w:val="single"/>
        </w:rPr>
        <w:t>五十二、交通运输业、管道运输业</w:t>
      </w:r>
      <w:r w:rsidR="005E0CFA" w:rsidRPr="00BB5896">
        <w:rPr>
          <w:rFonts w:hint="eastAsia"/>
          <w:color w:val="000000" w:themeColor="text1"/>
          <w:u w:val="single"/>
        </w:rPr>
        <w:t xml:space="preserve"> 1</w:t>
      </w:r>
      <w:r w:rsidR="00C25A2B" w:rsidRPr="00BB5896">
        <w:rPr>
          <w:rFonts w:hint="eastAsia"/>
          <w:color w:val="000000" w:themeColor="text1"/>
          <w:u w:val="single"/>
        </w:rPr>
        <w:t>46</w:t>
      </w:r>
      <w:r w:rsidR="00C25A2B" w:rsidRPr="00BB5896">
        <w:rPr>
          <w:color w:val="000000" w:themeColor="text1"/>
          <w:u w:val="single"/>
        </w:rPr>
        <w:t xml:space="preserve"> </w:t>
      </w:r>
      <w:r w:rsidR="00C454DF" w:rsidRPr="00BB5896">
        <w:rPr>
          <w:rFonts w:hint="eastAsia"/>
          <w:color w:val="000000" w:themeColor="text1"/>
          <w:u w:val="single"/>
        </w:rPr>
        <w:t>城市（镇）管网及管廊建设（不含给水管道；不含光纤；不含</w:t>
      </w:r>
      <w:r w:rsidR="00C454DF" w:rsidRPr="00BB5896">
        <w:rPr>
          <w:rFonts w:hint="eastAsia"/>
          <w:color w:val="000000" w:themeColor="text1"/>
          <w:u w:val="single"/>
        </w:rPr>
        <w:t>1.6</w:t>
      </w:r>
      <w:r w:rsidR="00C454DF" w:rsidRPr="00BB5896">
        <w:rPr>
          <w:rFonts w:hint="eastAsia"/>
          <w:color w:val="000000" w:themeColor="text1"/>
          <w:u w:val="single"/>
        </w:rPr>
        <w:t>兆帕及以下的天然气管道）</w:t>
      </w:r>
      <w:r w:rsidR="00C25A2B" w:rsidRPr="00BB5896">
        <w:rPr>
          <w:rFonts w:hint="eastAsia"/>
          <w:color w:val="000000" w:themeColor="text1"/>
          <w:u w:val="single"/>
        </w:rPr>
        <w:t xml:space="preserve"> </w:t>
      </w:r>
      <w:r w:rsidR="00C25A2B" w:rsidRPr="00BB5896">
        <w:rPr>
          <w:rFonts w:hint="eastAsia"/>
          <w:color w:val="000000" w:themeColor="text1"/>
          <w:u w:val="single"/>
        </w:rPr>
        <w:t>其他</w:t>
      </w:r>
      <w:r w:rsidR="00C454DF" w:rsidRPr="00BB5896">
        <w:rPr>
          <w:rFonts w:hint="eastAsia"/>
          <w:color w:val="000000" w:themeColor="text1"/>
          <w:u w:val="single"/>
        </w:rPr>
        <w:t>”</w:t>
      </w:r>
      <w:r w:rsidR="00C25A2B" w:rsidRPr="00BB5896">
        <w:rPr>
          <w:rFonts w:hint="eastAsia"/>
          <w:color w:val="000000" w:themeColor="text1"/>
          <w:u w:val="single"/>
        </w:rPr>
        <w:t>条款，需要编制环境影响登记表。</w:t>
      </w:r>
    </w:p>
    <w:p w14:paraId="0F959ED6" w14:textId="7DF0E52A" w:rsidR="008A4672" w:rsidRPr="00BB5896" w:rsidRDefault="008A4672" w:rsidP="008A4672">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8.</w:t>
      </w:r>
      <w:r w:rsidR="00680B36" w:rsidRPr="00BB5896">
        <w:rPr>
          <w:rFonts w:hint="eastAsia"/>
          <w:color w:val="000000" w:themeColor="text1"/>
        </w:rPr>
        <w:t>6</w:t>
      </w:r>
      <w:r w:rsidRPr="00BB5896">
        <w:rPr>
          <w:color w:val="000000" w:themeColor="text1"/>
        </w:rPr>
        <w:t xml:space="preserve"> </w:t>
      </w:r>
      <w:r w:rsidRPr="00BB5896">
        <w:rPr>
          <w:rFonts w:hint="eastAsia"/>
          <w:color w:val="000000" w:themeColor="text1"/>
        </w:rPr>
        <w:t>污水处理厂</w:t>
      </w:r>
    </w:p>
    <w:p w14:paraId="60553492" w14:textId="3769AF83" w:rsidR="00BB0179" w:rsidRPr="00BB5896" w:rsidRDefault="008A4672" w:rsidP="00BB0179">
      <w:pPr>
        <w:spacing w:line="500" w:lineRule="exact"/>
        <w:ind w:firstLine="482"/>
        <w:rPr>
          <w:b/>
          <w:bCs/>
          <w:color w:val="000000" w:themeColor="text1"/>
        </w:rPr>
      </w:pPr>
      <w:r w:rsidRPr="00BB5896">
        <w:rPr>
          <w:rFonts w:ascii="宋体" w:hAnsi="宋体" w:hint="eastAsia"/>
          <w:b/>
          <w:bCs/>
          <w:color w:val="000000" w:themeColor="text1"/>
        </w:rPr>
        <w:t>（1）</w:t>
      </w:r>
      <w:r w:rsidR="00BB0179" w:rsidRPr="00BB5896">
        <w:rPr>
          <w:rFonts w:hint="eastAsia"/>
          <w:b/>
          <w:bCs/>
          <w:color w:val="000000" w:themeColor="text1"/>
        </w:rPr>
        <w:t>污水处理厂简介</w:t>
      </w:r>
    </w:p>
    <w:p w14:paraId="3FCEB282" w14:textId="3576E612" w:rsidR="00BB0179" w:rsidRPr="00BB5896" w:rsidRDefault="00BB0179" w:rsidP="00BB0179">
      <w:pPr>
        <w:spacing w:afterLines="50" w:after="163" w:line="500" w:lineRule="exact"/>
        <w:ind w:firstLine="480"/>
        <w:rPr>
          <w:rFonts w:cs="宋体"/>
          <w:color w:val="000000" w:themeColor="text1"/>
          <w:u w:val="single"/>
        </w:rPr>
      </w:pPr>
      <w:r w:rsidRPr="00BB5896">
        <w:rPr>
          <w:rFonts w:hint="eastAsia"/>
          <w:color w:val="000000" w:themeColor="text1"/>
        </w:rPr>
        <w:t>规划的黔西工业园区内设</w:t>
      </w:r>
      <w:r w:rsidRPr="00BB5896">
        <w:rPr>
          <w:color w:val="000000" w:themeColor="text1"/>
        </w:rPr>
        <w:t>有</w:t>
      </w:r>
      <w:r w:rsidRPr="00BB5896">
        <w:rPr>
          <w:color w:val="000000" w:themeColor="text1"/>
        </w:rPr>
        <w:t>1</w:t>
      </w:r>
      <w:r w:rsidRPr="00BB5896">
        <w:rPr>
          <w:color w:val="000000" w:themeColor="text1"/>
        </w:rPr>
        <w:t>座</w:t>
      </w:r>
      <w:r w:rsidRPr="00BB5896">
        <w:rPr>
          <w:rFonts w:hint="eastAsia"/>
          <w:color w:val="000000" w:themeColor="text1"/>
        </w:rPr>
        <w:t>污水处理厂，其中心坐标为东经</w:t>
      </w:r>
      <w:r w:rsidRPr="00BB5896">
        <w:rPr>
          <w:rFonts w:hint="eastAsia"/>
          <w:color w:val="000000" w:themeColor="text1"/>
        </w:rPr>
        <w:t>109</w:t>
      </w:r>
      <w:r w:rsidRPr="00BB5896">
        <w:rPr>
          <w:color w:val="000000" w:themeColor="text1"/>
        </w:rPr>
        <w:t>°</w:t>
      </w:r>
      <w:r w:rsidRPr="00BB5896">
        <w:rPr>
          <w:rFonts w:hint="eastAsia"/>
          <w:color w:val="000000" w:themeColor="text1"/>
        </w:rPr>
        <w:t>42</w:t>
      </w:r>
      <w:r w:rsidRPr="00BB5896">
        <w:rPr>
          <w:color w:val="000000" w:themeColor="text1"/>
        </w:rPr>
        <w:t>′</w:t>
      </w:r>
      <w:r w:rsidRPr="00BB5896">
        <w:rPr>
          <w:rFonts w:hint="eastAsia"/>
          <w:color w:val="000000" w:themeColor="text1"/>
        </w:rPr>
        <w:t>3.8</w:t>
      </w:r>
      <w:r w:rsidRPr="00BB5896">
        <w:rPr>
          <w:color w:val="000000" w:themeColor="text1"/>
        </w:rPr>
        <w:t>″</w:t>
      </w:r>
      <w:r w:rsidRPr="00BB5896">
        <w:rPr>
          <w:color w:val="000000" w:themeColor="text1"/>
        </w:rPr>
        <w:t>，北纬</w:t>
      </w:r>
      <w:r w:rsidRPr="00BB5896">
        <w:rPr>
          <w:color w:val="000000" w:themeColor="text1"/>
        </w:rPr>
        <w:t>23°32′57.58″</w:t>
      </w:r>
      <w:r w:rsidRPr="00BB5896">
        <w:rPr>
          <w:rFonts w:hint="eastAsia"/>
          <w:color w:val="000000" w:themeColor="text1"/>
        </w:rPr>
        <w:t>，设计年限为</w:t>
      </w:r>
      <w:r w:rsidRPr="00BB5896">
        <w:rPr>
          <w:rFonts w:hint="eastAsia"/>
          <w:color w:val="000000" w:themeColor="text1"/>
        </w:rPr>
        <w:t>2017</w:t>
      </w:r>
      <w:r w:rsidRPr="00BB5896">
        <w:rPr>
          <w:rFonts w:hint="eastAsia"/>
          <w:color w:val="000000" w:themeColor="text1"/>
        </w:rPr>
        <w:t>年，远期设计年限为</w:t>
      </w:r>
      <w:r w:rsidRPr="00BB5896">
        <w:rPr>
          <w:rFonts w:hint="eastAsia"/>
          <w:color w:val="000000" w:themeColor="text1"/>
        </w:rPr>
        <w:t>2050</w:t>
      </w:r>
      <w:r w:rsidRPr="00BB5896">
        <w:rPr>
          <w:rFonts w:hint="eastAsia"/>
          <w:color w:val="000000" w:themeColor="text1"/>
        </w:rPr>
        <w:t>年，进水主要由武宣县黔西工业园区的企业产生的工业废水以及周边居民生活污水组成（该污水处理厂现状图详见图</w:t>
      </w:r>
      <w:r w:rsidRPr="00BB5896">
        <w:rPr>
          <w:rFonts w:hint="eastAsia"/>
          <w:color w:val="000000" w:themeColor="text1"/>
        </w:rPr>
        <w:t>2.1.8-</w:t>
      </w:r>
      <w:r w:rsidR="007301AB" w:rsidRPr="00BB5896">
        <w:rPr>
          <w:rFonts w:hint="eastAsia"/>
          <w:color w:val="000000" w:themeColor="text1"/>
        </w:rPr>
        <w:t>9</w:t>
      </w:r>
      <w:r w:rsidRPr="00BB5896">
        <w:rPr>
          <w:rFonts w:hint="eastAsia"/>
          <w:color w:val="000000" w:themeColor="text1"/>
        </w:rPr>
        <w:t>、</w:t>
      </w:r>
      <w:r w:rsidRPr="00BB5896">
        <w:rPr>
          <w:rFonts w:hint="eastAsia"/>
          <w:color w:val="000000" w:themeColor="text1"/>
        </w:rPr>
        <w:t>2.1.8-</w:t>
      </w:r>
      <w:r w:rsidR="007301AB" w:rsidRPr="00BB5896">
        <w:rPr>
          <w:rFonts w:hint="eastAsia"/>
          <w:color w:val="000000" w:themeColor="text1"/>
        </w:rPr>
        <w:t>10</w:t>
      </w:r>
      <w:r w:rsidRPr="00BB5896">
        <w:rPr>
          <w:rFonts w:hint="eastAsia"/>
          <w:color w:val="000000" w:themeColor="text1"/>
        </w:rPr>
        <w:t>）</w:t>
      </w:r>
      <w:r w:rsidR="009C70E7" w:rsidRPr="00BB5896">
        <w:rPr>
          <w:rFonts w:hint="eastAsia"/>
          <w:color w:val="000000" w:themeColor="text1"/>
        </w:rPr>
        <w:t>，</w:t>
      </w:r>
      <w:r w:rsidR="00DC5BDB" w:rsidRPr="00BB5896">
        <w:rPr>
          <w:rFonts w:hint="eastAsia"/>
          <w:color w:val="000000" w:themeColor="text1"/>
          <w:u w:val="single"/>
        </w:rPr>
        <w:t>该</w:t>
      </w:r>
      <w:r w:rsidR="009C70E7" w:rsidRPr="00BB5896">
        <w:rPr>
          <w:rFonts w:hint="eastAsia"/>
          <w:color w:val="000000" w:themeColor="text1"/>
          <w:u w:val="single"/>
        </w:rPr>
        <w:t>污水厂已</w:t>
      </w:r>
      <w:r w:rsidR="00DC5BDB" w:rsidRPr="00BB5896">
        <w:rPr>
          <w:rFonts w:hint="eastAsia"/>
          <w:color w:val="000000" w:themeColor="text1"/>
          <w:u w:val="single"/>
        </w:rPr>
        <w:t>于</w:t>
      </w:r>
      <w:r w:rsidR="00DC5BDB" w:rsidRPr="00BB5896">
        <w:rPr>
          <w:rFonts w:hint="eastAsia"/>
          <w:color w:val="000000" w:themeColor="text1"/>
          <w:u w:val="single"/>
        </w:rPr>
        <w:t>2017</w:t>
      </w:r>
      <w:r w:rsidR="00DC5BDB" w:rsidRPr="00BB5896">
        <w:rPr>
          <w:rFonts w:hint="eastAsia"/>
          <w:color w:val="000000" w:themeColor="text1"/>
          <w:u w:val="single"/>
        </w:rPr>
        <w:t>年取得</w:t>
      </w:r>
      <w:r w:rsidR="009C70E7" w:rsidRPr="00BB5896">
        <w:rPr>
          <w:rFonts w:hint="eastAsia"/>
          <w:color w:val="000000" w:themeColor="text1"/>
          <w:u w:val="single"/>
        </w:rPr>
        <w:t>环评批复（详见附件</w:t>
      </w:r>
      <w:r w:rsidR="00B1159A" w:rsidRPr="00BB5896">
        <w:rPr>
          <w:rFonts w:hint="eastAsia"/>
          <w:color w:val="000000" w:themeColor="text1"/>
          <w:u w:val="single"/>
        </w:rPr>
        <w:t>11</w:t>
      </w:r>
      <w:r w:rsidR="009C70E7" w:rsidRPr="00BB5896">
        <w:rPr>
          <w:rFonts w:hint="eastAsia"/>
          <w:color w:val="000000" w:themeColor="text1"/>
          <w:u w:val="single"/>
        </w:rPr>
        <w:t>）</w:t>
      </w:r>
      <w:r w:rsidR="00DC5BDB" w:rsidRPr="00BB5896">
        <w:rPr>
          <w:rFonts w:hint="eastAsia"/>
          <w:color w:val="000000" w:themeColor="text1"/>
          <w:u w:val="single"/>
        </w:rPr>
        <w:t>，目前已经建设完成；</w:t>
      </w:r>
      <w:r w:rsidR="00DC5BDB" w:rsidRPr="00BB5896">
        <w:rPr>
          <w:rFonts w:hint="eastAsia"/>
          <w:color w:val="000000" w:themeColor="text1"/>
          <w:u w:val="single"/>
        </w:rPr>
        <w:t>2022</w:t>
      </w:r>
      <w:r w:rsidR="00DC5BDB" w:rsidRPr="00BB5896">
        <w:rPr>
          <w:rFonts w:hint="eastAsia"/>
          <w:color w:val="000000" w:themeColor="text1"/>
          <w:u w:val="single"/>
        </w:rPr>
        <w:t>年年初正式运行</w:t>
      </w:r>
      <w:r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4530"/>
        <w:gridCol w:w="4530"/>
      </w:tblGrid>
      <w:tr w:rsidR="00BB5896" w:rsidRPr="00BB5896" w14:paraId="60E33331" w14:textId="77777777" w:rsidTr="00A46ADE">
        <w:trPr>
          <w:jc w:val="center"/>
        </w:trPr>
        <w:tc>
          <w:tcPr>
            <w:tcW w:w="4644" w:type="dxa"/>
            <w:tcBorders>
              <w:top w:val="single" w:sz="4" w:space="0" w:color="auto"/>
              <w:left w:val="single" w:sz="4" w:space="0" w:color="auto"/>
              <w:bottom w:val="single" w:sz="4" w:space="0" w:color="auto"/>
              <w:right w:val="single" w:sz="4" w:space="0" w:color="auto"/>
            </w:tcBorders>
            <w:vAlign w:val="center"/>
            <w:hideMark/>
          </w:tcPr>
          <w:p w14:paraId="77A30D86" w14:textId="77777777" w:rsidR="00BB0179" w:rsidRPr="00BB5896" w:rsidRDefault="00BB0179"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noProof/>
                <w:color w:val="000000" w:themeColor="text1"/>
              </w:rPr>
              <mc:AlternateContent>
                <mc:Choice Requires="wps">
                  <w:drawing>
                    <wp:anchor distT="0" distB="0" distL="114300" distR="114300" simplePos="0" relativeHeight="251762688" behindDoc="0" locked="0" layoutInCell="1" allowOverlap="1" wp14:anchorId="268A12E6" wp14:editId="1A03B99B">
                      <wp:simplePos x="0" y="0"/>
                      <wp:positionH relativeFrom="column">
                        <wp:posOffset>920115</wp:posOffset>
                      </wp:positionH>
                      <wp:positionV relativeFrom="paragraph">
                        <wp:posOffset>2024380</wp:posOffset>
                      </wp:positionV>
                      <wp:extent cx="895350" cy="266700"/>
                      <wp:effectExtent l="476250" t="876300" r="19050" b="19050"/>
                      <wp:wrapNone/>
                      <wp:docPr id="231" name="对话气泡: 矩形 231"/>
                      <wp:cNvGraphicFramePr/>
                      <a:graphic xmlns:a="http://schemas.openxmlformats.org/drawingml/2006/main">
                        <a:graphicData uri="http://schemas.microsoft.com/office/word/2010/wordprocessingShape">
                          <wps:wsp>
                            <wps:cNvSpPr/>
                            <wps:spPr>
                              <a:xfrm>
                                <a:off x="0" y="0"/>
                                <a:ext cx="895350" cy="266700"/>
                              </a:xfrm>
                              <a:prstGeom prst="wedgeRectCallout">
                                <a:avLst>
                                  <a:gd name="adj1" fmla="val -102201"/>
                                  <a:gd name="adj2" fmla="val -376059"/>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0679FF87" w14:textId="77777777" w:rsidR="00A46ADE" w:rsidRPr="008432BC" w:rsidRDefault="00A46ADE" w:rsidP="00BB0179">
                                  <w:pPr>
                                    <w:ind w:firstLineChars="0" w:firstLine="0"/>
                                    <w:jc w:val="center"/>
                                    <w:rPr>
                                      <w:b/>
                                      <w:bCs/>
                                      <w:sz w:val="18"/>
                                      <w:szCs w:val="18"/>
                                    </w:rPr>
                                  </w:pPr>
                                  <w:r w:rsidRPr="008432BC">
                                    <w:rPr>
                                      <w:rFonts w:hint="eastAsia"/>
                                      <w:b/>
                                      <w:bCs/>
                                      <w:sz w:val="18"/>
                                      <w:szCs w:val="18"/>
                                    </w:rPr>
                                    <w:t>武宣农场五队</w:t>
                                  </w:r>
                                </w:p>
                                <w:p w14:paraId="114C8A8E" w14:textId="524DC261" w:rsidR="00A46ADE" w:rsidRDefault="00A46ADE" w:rsidP="00BB0179">
                                  <w:pPr>
                                    <w:ind w:firstLineChars="0" w:firstLine="0"/>
                                    <w:jc w:val="center"/>
                                    <w:rPr>
                                      <w:sz w:val="18"/>
                                      <w:szCs w:val="1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A12E6" id="对话气泡: 矩形 231" o:spid="_x0000_s1049" type="#_x0000_t61" style="position:absolute;left:0;text-align:left;margin-left:72.45pt;margin-top:159.4pt;width:70.5pt;height:2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" adj="-11275,-70429" filled="f" strokecolor="red">
                      <v:stroke joinstyle="round"/>
                      <v:textbox>
                        <w:txbxContent>
                          <w:p w14:paraId="0679FF87" w14:textId="77777777" w:rsidR="00A46ADE" w:rsidRPr="008432BC" w:rsidRDefault="00A46ADE" w:rsidP="00BB0179">
                            <w:pPr>
                              <w:ind w:firstLineChars="0" w:firstLine="0"/>
                              <w:jc w:val="center"/>
                              <w:rPr>
                                <w:b/>
                                <w:bCs/>
                                <w:sz w:val="18"/>
                                <w:szCs w:val="18"/>
                              </w:rPr>
                            </w:pPr>
                            <w:r w:rsidRPr="008432BC">
                              <w:rPr>
                                <w:rFonts w:hint="eastAsia"/>
                                <w:b/>
                                <w:bCs/>
                                <w:sz w:val="18"/>
                                <w:szCs w:val="18"/>
                              </w:rPr>
                              <w:t>武宣农场五队</w:t>
                            </w:r>
                          </w:p>
                          <w:p w14:paraId="114C8A8E" w14:textId="524DC261" w:rsidR="00A46ADE" w:rsidRDefault="00A46ADE" w:rsidP="00BB0179">
                            <w:pPr>
                              <w:ind w:firstLineChars="0" w:firstLine="0"/>
                              <w:jc w:val="center"/>
                              <w:rPr>
                                <w:sz w:val="18"/>
                                <w:szCs w:val="18"/>
                              </w:rPr>
                            </w:pPr>
                          </w:p>
                        </w:txbxContent>
                      </v:textbox>
                    </v:shape>
                  </w:pict>
                </mc:Fallback>
              </mc:AlternateContent>
            </w:r>
            <w:r w:rsidRPr="00BB5896">
              <w:rPr>
                <w:noProof/>
                <w:color w:val="000000" w:themeColor="text1"/>
              </w:rPr>
              <mc:AlternateContent>
                <mc:Choice Requires="wps">
                  <w:drawing>
                    <wp:anchor distT="0" distB="0" distL="114300" distR="114300" simplePos="0" relativeHeight="251761664" behindDoc="0" locked="0" layoutInCell="1" allowOverlap="1" wp14:anchorId="1BF41DB1" wp14:editId="7F23D37B">
                      <wp:simplePos x="0" y="0"/>
                      <wp:positionH relativeFrom="column">
                        <wp:posOffset>1371600</wp:posOffset>
                      </wp:positionH>
                      <wp:positionV relativeFrom="paragraph">
                        <wp:posOffset>943610</wp:posOffset>
                      </wp:positionV>
                      <wp:extent cx="1076960" cy="277495"/>
                      <wp:effectExtent l="285750" t="285750" r="27940" b="27305"/>
                      <wp:wrapNone/>
                      <wp:docPr id="230" name="对话气泡: 矩形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960" cy="277495"/>
                              </a:xfrm>
                              <a:prstGeom prst="wedgeRectCallout">
                                <a:avLst>
                                  <a:gd name="adj1" fmla="val -75511"/>
                                  <a:gd name="adj2" fmla="val -143547"/>
                                </a:avLst>
                              </a:prstGeom>
                              <a:noFill/>
                              <a:ln w="19050" cap="flat" cmpd="sng" algn="ctr">
                                <a:solidFill>
                                  <a:srgbClr val="FFFF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06C1904" w14:textId="77777777" w:rsidR="00A46ADE" w:rsidRPr="008432BC" w:rsidRDefault="00A46ADE" w:rsidP="00BB0179">
                                  <w:pPr>
                                    <w:ind w:firstLineChars="0" w:firstLine="0"/>
                                    <w:jc w:val="center"/>
                                    <w:rPr>
                                      <w:b/>
                                      <w:bCs/>
                                      <w:sz w:val="18"/>
                                      <w:szCs w:val="18"/>
                                    </w:rPr>
                                  </w:pPr>
                                  <w:r w:rsidRPr="008432BC">
                                    <w:rPr>
                                      <w:rFonts w:hint="eastAsia"/>
                                      <w:b/>
                                      <w:bCs/>
                                      <w:sz w:val="18"/>
                                      <w:szCs w:val="18"/>
                                    </w:rPr>
                                    <w:t>黔西污水处理厂</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F41DB1" id="对话气泡: 矩形 230" o:spid="_x0000_s1050" type="#_x0000_t61" style="position:absolute;left:0;text-align:left;margin-left:108pt;margin-top:74.3pt;width:84.8pt;height:21.8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" adj="-5510,-20206" filled="f" strokecolor="yellow" strokeweight="1.5pt">
                      <v:stroke joinstyle="round"/>
                      <v:textbox>
                        <w:txbxContent>
                          <w:p w14:paraId="406C1904" w14:textId="77777777" w:rsidR="00A46ADE" w:rsidRPr="008432BC" w:rsidRDefault="00A46ADE" w:rsidP="00BB0179">
                            <w:pPr>
                              <w:ind w:firstLineChars="0" w:firstLine="0"/>
                              <w:jc w:val="center"/>
                              <w:rPr>
                                <w:b/>
                                <w:bCs/>
                                <w:sz w:val="18"/>
                                <w:szCs w:val="18"/>
                              </w:rPr>
                            </w:pPr>
                            <w:r w:rsidRPr="008432BC">
                              <w:rPr>
                                <w:rFonts w:hint="eastAsia"/>
                                <w:b/>
                                <w:bCs/>
                                <w:sz w:val="18"/>
                                <w:szCs w:val="18"/>
                              </w:rPr>
                              <w:t>黔西污水处理厂</w:t>
                            </w:r>
                          </w:p>
                        </w:txbxContent>
                      </v:textbox>
                    </v:shape>
                  </w:pict>
                </mc:Fallback>
              </mc:AlternateContent>
            </w:r>
            <w:r w:rsidRPr="00BB5896">
              <w:rPr>
                <w:noProof/>
                <w:color w:val="000000" w:themeColor="text1"/>
              </w:rPr>
              <mc:AlternateContent>
                <mc:Choice Requires="wps">
                  <w:drawing>
                    <wp:anchor distT="0" distB="0" distL="114300" distR="114300" simplePos="0" relativeHeight="251767808" behindDoc="0" locked="0" layoutInCell="1" allowOverlap="1" wp14:anchorId="1C752121" wp14:editId="5484A3D0">
                      <wp:simplePos x="0" y="0"/>
                      <wp:positionH relativeFrom="column">
                        <wp:posOffset>1016000</wp:posOffset>
                      </wp:positionH>
                      <wp:positionV relativeFrom="paragraph">
                        <wp:posOffset>648335</wp:posOffset>
                      </wp:positionV>
                      <wp:extent cx="46990" cy="66040"/>
                      <wp:effectExtent l="0" t="0" r="29210" b="29210"/>
                      <wp:wrapNone/>
                      <wp:docPr id="236" name="直接连接符 236"/>
                      <wp:cNvGraphicFramePr/>
                      <a:graphic xmlns:a="http://schemas.openxmlformats.org/drawingml/2006/main">
                        <a:graphicData uri="http://schemas.microsoft.com/office/word/2010/wordprocessingShape">
                          <wps:wsp>
                            <wps:cNvCnPr/>
                            <wps:spPr>
                              <a:xfrm>
                                <a:off x="0" y="0"/>
                                <a:ext cx="46990" cy="6604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9B0B7D" id="直接连接符 236" o:spid="_x0000_s1026" style="position:absolute;left:0;text-align:lef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pt,51.05pt" to="83.7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" strokecolor="yellow" strokeweight="1.5pt"/>
                  </w:pict>
                </mc:Fallback>
              </mc:AlternateContent>
            </w:r>
            <w:r w:rsidRPr="00BB5896">
              <w:rPr>
                <w:noProof/>
                <w:color w:val="000000" w:themeColor="text1"/>
              </w:rPr>
              <mc:AlternateContent>
                <mc:Choice Requires="wps">
                  <w:drawing>
                    <wp:anchor distT="0" distB="0" distL="114300" distR="114300" simplePos="0" relativeHeight="251768832" behindDoc="0" locked="0" layoutInCell="1" allowOverlap="1" wp14:anchorId="7F8D3E92" wp14:editId="68A66956">
                      <wp:simplePos x="0" y="0"/>
                      <wp:positionH relativeFrom="column">
                        <wp:posOffset>1012190</wp:posOffset>
                      </wp:positionH>
                      <wp:positionV relativeFrom="paragraph">
                        <wp:posOffset>646430</wp:posOffset>
                      </wp:positionV>
                      <wp:extent cx="176530" cy="8890"/>
                      <wp:effectExtent l="0" t="0" r="33020" b="29210"/>
                      <wp:wrapNone/>
                      <wp:docPr id="237" name="直接连接符 237"/>
                      <wp:cNvGraphicFramePr/>
                      <a:graphic xmlns:a="http://schemas.openxmlformats.org/drawingml/2006/main">
                        <a:graphicData uri="http://schemas.microsoft.com/office/word/2010/wordprocessingShape">
                          <wps:wsp>
                            <wps:cNvCnPr/>
                            <wps:spPr>
                              <a:xfrm flipV="1">
                                <a:off x="0" y="0"/>
                                <a:ext cx="176530" cy="889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3A855E" id="直接连接符 237" o:spid="_x0000_s1026" style="position:absolute;left:0;text-align:left;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7pt,50.9pt" to="93.6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" strokecolor="yellow" strokeweight="1.5pt"/>
                  </w:pict>
                </mc:Fallback>
              </mc:AlternateContent>
            </w:r>
            <w:r w:rsidRPr="00BB5896">
              <w:rPr>
                <w:noProof/>
                <w:color w:val="000000" w:themeColor="text1"/>
              </w:rPr>
              <mc:AlternateContent>
                <mc:Choice Requires="wps">
                  <w:drawing>
                    <wp:anchor distT="0" distB="0" distL="114300" distR="114300" simplePos="0" relativeHeight="251769856" behindDoc="0" locked="0" layoutInCell="1" allowOverlap="1" wp14:anchorId="532403A6" wp14:editId="27ACD75D">
                      <wp:simplePos x="0" y="0"/>
                      <wp:positionH relativeFrom="column">
                        <wp:posOffset>1162050</wp:posOffset>
                      </wp:positionH>
                      <wp:positionV relativeFrom="paragraph">
                        <wp:posOffset>642620</wp:posOffset>
                      </wp:positionV>
                      <wp:extent cx="27305" cy="52070"/>
                      <wp:effectExtent l="0" t="0" r="29845" b="24130"/>
                      <wp:wrapNone/>
                      <wp:docPr id="238" name="直接连接符 238"/>
                      <wp:cNvGraphicFramePr/>
                      <a:graphic xmlns:a="http://schemas.openxmlformats.org/drawingml/2006/main">
                        <a:graphicData uri="http://schemas.microsoft.com/office/word/2010/wordprocessingShape">
                          <wps:wsp>
                            <wps:cNvCnPr/>
                            <wps:spPr>
                              <a:xfrm flipV="1">
                                <a:off x="0" y="0"/>
                                <a:ext cx="27305" cy="5207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68674E" id="直接连接符 238" o:spid="_x0000_s1026" style="position:absolute;left:0;text-align:left;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5pt,50.6pt" to="93.65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" strokecolor="yellow" strokeweight="1.5pt"/>
                  </w:pict>
                </mc:Fallback>
              </mc:AlternateContent>
            </w:r>
            <w:r w:rsidRPr="00BB5896">
              <w:rPr>
                <w:noProof/>
                <w:color w:val="000000" w:themeColor="text1"/>
              </w:rPr>
              <mc:AlternateContent>
                <mc:Choice Requires="wps">
                  <w:drawing>
                    <wp:anchor distT="0" distB="0" distL="114300" distR="114300" simplePos="0" relativeHeight="251766784" behindDoc="0" locked="0" layoutInCell="1" allowOverlap="1" wp14:anchorId="2CCEDF61" wp14:editId="175C68DA">
                      <wp:simplePos x="0" y="0"/>
                      <wp:positionH relativeFrom="column">
                        <wp:posOffset>1047115</wp:posOffset>
                      </wp:positionH>
                      <wp:positionV relativeFrom="paragraph">
                        <wp:posOffset>695325</wp:posOffset>
                      </wp:positionV>
                      <wp:extent cx="123825" cy="19050"/>
                      <wp:effectExtent l="0" t="0" r="28575" b="19050"/>
                      <wp:wrapNone/>
                      <wp:docPr id="235" name="直接连接符 235"/>
                      <wp:cNvGraphicFramePr/>
                      <a:graphic xmlns:a="http://schemas.openxmlformats.org/drawingml/2006/main">
                        <a:graphicData uri="http://schemas.microsoft.com/office/word/2010/wordprocessingShape">
                          <wps:wsp>
                            <wps:cNvCnPr/>
                            <wps:spPr>
                              <a:xfrm flipV="1">
                                <a:off x="0" y="0"/>
                                <a:ext cx="123825" cy="1905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061831" id="直接连接符 235" o:spid="_x0000_s1026" style="position:absolute;left:0;text-align:left;flip:y;z-index:251766784;visibility:visible;mso-wrap-style:square;mso-wrap-distance-left:9pt;mso-wrap-distance-top:0;mso-wrap-distance-right:9pt;mso-wrap-distance-bottom:0;mso-position-horizontal:absolute;mso-position-horizontal-relative:text;mso-position-vertical:absolute;mso-position-vertical-relative:text" from="82.45pt,54.75pt" to="92.2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" strokecolor="yellow" strokeweight="1.5pt"/>
                  </w:pict>
                </mc:Fallback>
              </mc:AlternateContent>
            </w:r>
            <w:r w:rsidRPr="00BB5896">
              <w:rPr>
                <w:noProof/>
                <w:color w:val="000000" w:themeColor="text1"/>
              </w:rPr>
              <mc:AlternateContent>
                <mc:Choice Requires="wps">
                  <w:drawing>
                    <wp:anchor distT="0" distB="0" distL="114300" distR="114300" simplePos="0" relativeHeight="251765760" behindDoc="0" locked="0" layoutInCell="1" allowOverlap="1" wp14:anchorId="4F2F3A27" wp14:editId="61D6C488">
                      <wp:simplePos x="0" y="0"/>
                      <wp:positionH relativeFrom="column">
                        <wp:posOffset>434340</wp:posOffset>
                      </wp:positionH>
                      <wp:positionV relativeFrom="paragraph">
                        <wp:posOffset>1087755</wp:posOffset>
                      </wp:positionV>
                      <wp:extent cx="190500" cy="114300"/>
                      <wp:effectExtent l="0" t="0" r="19050" b="19050"/>
                      <wp:wrapNone/>
                      <wp:docPr id="234" name="直接连接符 234"/>
                      <wp:cNvGraphicFramePr/>
                      <a:graphic xmlns:a="http://schemas.openxmlformats.org/drawingml/2006/main">
                        <a:graphicData uri="http://schemas.microsoft.com/office/word/2010/wordprocessingShape">
                          <wps:wsp>
                            <wps:cNvCnPr/>
                            <wps:spPr>
                              <a:xfrm flipV="1">
                                <a:off x="0" y="0"/>
                                <a:ext cx="190500" cy="1143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A7A550" id="直接连接符 234" o:spid="_x0000_s1026" style="position:absolute;left:0;text-align:left;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2pt,85.65pt" to="49.2pt,9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" strokecolor="red" strokeweight="1.5pt"/>
                  </w:pict>
                </mc:Fallback>
              </mc:AlternateContent>
            </w:r>
            <w:r w:rsidRPr="00BB5896">
              <w:rPr>
                <w:noProof/>
                <w:color w:val="000000" w:themeColor="text1"/>
              </w:rPr>
              <mc:AlternateContent>
                <mc:Choice Requires="wps">
                  <w:drawing>
                    <wp:anchor distT="0" distB="0" distL="114300" distR="114300" simplePos="0" relativeHeight="251764736" behindDoc="0" locked="0" layoutInCell="1" allowOverlap="1" wp14:anchorId="073E717F" wp14:editId="0194D1AF">
                      <wp:simplePos x="0" y="0"/>
                      <wp:positionH relativeFrom="column">
                        <wp:posOffset>15240</wp:posOffset>
                      </wp:positionH>
                      <wp:positionV relativeFrom="paragraph">
                        <wp:posOffset>1201420</wp:posOffset>
                      </wp:positionV>
                      <wp:extent cx="447675" cy="47625"/>
                      <wp:effectExtent l="0" t="0" r="28575" b="28575"/>
                      <wp:wrapNone/>
                      <wp:docPr id="233" name="直接连接符 233"/>
                      <wp:cNvGraphicFramePr/>
                      <a:graphic xmlns:a="http://schemas.openxmlformats.org/drawingml/2006/main">
                        <a:graphicData uri="http://schemas.microsoft.com/office/word/2010/wordprocessingShape">
                          <wps:wsp>
                            <wps:cNvCnPr/>
                            <wps:spPr>
                              <a:xfrm flipV="1">
                                <a:off x="0" y="0"/>
                                <a:ext cx="447675" cy="4762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EDA7AE" id="直接连接符 233" o:spid="_x0000_s1026" style="position:absolute;left:0;text-align:lef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94.6pt" to="36.45pt,9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" strokecolor="red" strokeweight="1.5pt"/>
                  </w:pict>
                </mc:Fallback>
              </mc:AlternateContent>
            </w:r>
            <w:r w:rsidRPr="00BB5896">
              <w:rPr>
                <w:noProof/>
                <w:color w:val="000000" w:themeColor="text1"/>
              </w:rPr>
              <mc:AlternateContent>
                <mc:Choice Requires="wps">
                  <w:drawing>
                    <wp:anchor distT="0" distB="0" distL="114300" distR="114300" simplePos="0" relativeHeight="251763712" behindDoc="0" locked="0" layoutInCell="1" allowOverlap="1" wp14:anchorId="453CD10F" wp14:editId="492D05EA">
                      <wp:simplePos x="0" y="0"/>
                      <wp:positionH relativeFrom="column">
                        <wp:posOffset>24765</wp:posOffset>
                      </wp:positionH>
                      <wp:positionV relativeFrom="paragraph">
                        <wp:posOffset>1068705</wp:posOffset>
                      </wp:positionV>
                      <wp:extent cx="609600" cy="19050"/>
                      <wp:effectExtent l="0" t="0" r="19050" b="19050"/>
                      <wp:wrapNone/>
                      <wp:docPr id="232" name="直接连接符 232"/>
                      <wp:cNvGraphicFramePr/>
                      <a:graphic xmlns:a="http://schemas.openxmlformats.org/drawingml/2006/main">
                        <a:graphicData uri="http://schemas.microsoft.com/office/word/2010/wordprocessingShape">
                          <wps:wsp>
                            <wps:cNvCnPr/>
                            <wps:spPr>
                              <a:xfrm>
                                <a:off x="0" y="0"/>
                                <a:ext cx="609600" cy="190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9BD245" id="直接连接符 232" o:spid="_x0000_s1026" style="position:absolute;left:0;text-align:lef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84.15pt" to="49.9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" strokecolor="red" strokeweight="1.5pt"/>
                  </w:pict>
                </mc:Fallback>
              </mc:AlternateContent>
            </w:r>
            <w:r w:rsidRPr="00BB5896">
              <w:rPr>
                <w:rFonts w:ascii="宋体" w:hAnsi="宋体" w:cs="宋体"/>
                <w:noProof/>
                <w:color w:val="000000" w:themeColor="text1"/>
              </w:rPr>
              <w:drawing>
                <wp:inline distT="0" distB="0" distL="0" distR="0" wp14:anchorId="5F48C2AA" wp14:editId="0560D9BD">
                  <wp:extent cx="2705100" cy="2524125"/>
                  <wp:effectExtent l="0" t="0" r="0" b="9525"/>
                  <wp:docPr id="229" name="图片 229" descr="海边的城市&#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图片 229" descr="海边的城市&#10;&#10;描述已自动生成"/>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05100" cy="2524125"/>
                          </a:xfrm>
                          <a:prstGeom prst="rect">
                            <a:avLst/>
                          </a:prstGeom>
                          <a:noFill/>
                          <a:ln>
                            <a:noFill/>
                          </a:ln>
                        </pic:spPr>
                      </pic:pic>
                    </a:graphicData>
                  </a:graphic>
                </wp:inline>
              </w:drawing>
            </w:r>
          </w:p>
        </w:tc>
        <w:tc>
          <w:tcPr>
            <w:tcW w:w="4642" w:type="dxa"/>
            <w:tcBorders>
              <w:top w:val="single" w:sz="4" w:space="0" w:color="auto"/>
              <w:left w:val="single" w:sz="4" w:space="0" w:color="auto"/>
              <w:bottom w:val="single" w:sz="4" w:space="0" w:color="auto"/>
              <w:right w:val="single" w:sz="4" w:space="0" w:color="auto"/>
            </w:tcBorders>
            <w:vAlign w:val="center"/>
            <w:hideMark/>
          </w:tcPr>
          <w:p w14:paraId="454AC7E3" w14:textId="77777777" w:rsidR="00BB0179" w:rsidRPr="00BB5896" w:rsidRDefault="00BB0179" w:rsidP="00A46AD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6F8DE34D" wp14:editId="3155F14B">
                  <wp:extent cx="2695575" cy="2524125"/>
                  <wp:effectExtent l="0" t="0" r="9525" b="9525"/>
                  <wp:docPr id="228" name="图片 228" descr="房子外面有草地&#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图片 228" descr="房子外面有草地&#10;&#10;描述已自动生成"/>
                          <pic:cNvPicPr>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95575" cy="2524125"/>
                          </a:xfrm>
                          <a:prstGeom prst="rect">
                            <a:avLst/>
                          </a:prstGeom>
                          <a:noFill/>
                          <a:ln>
                            <a:noFill/>
                          </a:ln>
                        </pic:spPr>
                      </pic:pic>
                    </a:graphicData>
                  </a:graphic>
                </wp:inline>
              </w:drawing>
            </w:r>
          </w:p>
        </w:tc>
      </w:tr>
    </w:tbl>
    <w:p w14:paraId="072FD5F1" w14:textId="18506854" w:rsidR="00BB0179" w:rsidRPr="00BB5896" w:rsidRDefault="00BB0179" w:rsidP="00BB0179">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lastRenderedPageBreak/>
        <w:t>图</w:t>
      </w:r>
      <w:r w:rsidRPr="00BB5896">
        <w:rPr>
          <w:b/>
          <w:color w:val="000000" w:themeColor="text1"/>
          <w:sz w:val="21"/>
          <w:szCs w:val="21"/>
        </w:rPr>
        <w:t>2.1.8-</w:t>
      </w:r>
      <w:r w:rsidR="007301AB" w:rsidRPr="00BB5896">
        <w:rPr>
          <w:rFonts w:hint="eastAsia"/>
          <w:b/>
          <w:color w:val="000000" w:themeColor="text1"/>
          <w:sz w:val="21"/>
          <w:szCs w:val="21"/>
        </w:rPr>
        <w:t>9</w:t>
      </w:r>
      <w:r w:rsidRPr="00BB5896">
        <w:rPr>
          <w:b/>
          <w:color w:val="000000" w:themeColor="text1"/>
          <w:sz w:val="21"/>
          <w:szCs w:val="21"/>
        </w:rPr>
        <w:t xml:space="preserve"> </w:t>
      </w:r>
      <w:r w:rsidRPr="00BB5896">
        <w:rPr>
          <w:b/>
          <w:color w:val="000000" w:themeColor="text1"/>
          <w:sz w:val="21"/>
          <w:szCs w:val="21"/>
        </w:rPr>
        <w:t>黔西污水处理厂现状图</w:t>
      </w:r>
      <w:r w:rsidRPr="00BB5896">
        <w:rPr>
          <w:b/>
          <w:color w:val="000000" w:themeColor="text1"/>
          <w:sz w:val="21"/>
          <w:szCs w:val="21"/>
        </w:rPr>
        <w:t>1</w:t>
      </w:r>
    </w:p>
    <w:tbl>
      <w:tblPr>
        <w:tblStyle w:val="aff"/>
        <w:tblW w:w="0" w:type="auto"/>
        <w:jc w:val="center"/>
        <w:tblLook w:val="04A0" w:firstRow="1" w:lastRow="0" w:firstColumn="1" w:lastColumn="0" w:noHBand="0" w:noVBand="1"/>
      </w:tblPr>
      <w:tblGrid>
        <w:gridCol w:w="4530"/>
        <w:gridCol w:w="4530"/>
      </w:tblGrid>
      <w:tr w:rsidR="00BB5896" w:rsidRPr="00BB5896" w14:paraId="2B167616" w14:textId="77777777" w:rsidTr="00A46ADE">
        <w:trPr>
          <w:jc w:val="center"/>
        </w:trPr>
        <w:tc>
          <w:tcPr>
            <w:tcW w:w="4530" w:type="dxa"/>
            <w:tcBorders>
              <w:top w:val="single" w:sz="4" w:space="0" w:color="auto"/>
              <w:left w:val="single" w:sz="4" w:space="0" w:color="auto"/>
              <w:bottom w:val="single" w:sz="4" w:space="0" w:color="auto"/>
              <w:right w:val="single" w:sz="4" w:space="0" w:color="auto"/>
            </w:tcBorders>
            <w:hideMark/>
          </w:tcPr>
          <w:p w14:paraId="512F2AAF" w14:textId="77777777" w:rsidR="00BB0179" w:rsidRPr="00BB5896" w:rsidRDefault="00BB0179" w:rsidP="00A46ADE">
            <w:pPr>
              <w:pStyle w:val="a0"/>
              <w:spacing w:beforeLines="50" w:before="163" w:afterLines="50" w:after="163" w:line="240" w:lineRule="auto"/>
              <w:ind w:firstLineChars="0" w:firstLine="0"/>
              <w:jc w:val="center"/>
              <w:rPr>
                <w:color w:val="000000" w:themeColor="text1"/>
              </w:rPr>
            </w:pPr>
            <w:r w:rsidRPr="00BB5896">
              <w:rPr>
                <w:noProof/>
                <w:color w:val="000000" w:themeColor="text1"/>
              </w:rPr>
              <w:drawing>
                <wp:inline distT="0" distB="0" distL="0" distR="0" wp14:anchorId="49168883" wp14:editId="007FE143">
                  <wp:extent cx="2705100" cy="2524125"/>
                  <wp:effectExtent l="0" t="0" r="0" b="9525"/>
                  <wp:docPr id="241" name="图片 241" descr="建筑的摆设布局&#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图片 241" descr="建筑的摆设布局&#10;&#10;中度可信度描述已自动生成"/>
                          <pic:cNvPicPr>
                            <a:picLocks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05100" cy="2524125"/>
                          </a:xfrm>
                          <a:prstGeom prst="rect">
                            <a:avLst/>
                          </a:prstGeom>
                          <a:noFill/>
                          <a:ln>
                            <a:noFill/>
                          </a:ln>
                        </pic:spPr>
                      </pic:pic>
                    </a:graphicData>
                  </a:graphic>
                </wp:inline>
              </w:drawing>
            </w:r>
          </w:p>
        </w:tc>
        <w:tc>
          <w:tcPr>
            <w:tcW w:w="4530" w:type="dxa"/>
            <w:tcBorders>
              <w:top w:val="single" w:sz="4" w:space="0" w:color="auto"/>
              <w:left w:val="single" w:sz="4" w:space="0" w:color="auto"/>
              <w:bottom w:val="single" w:sz="4" w:space="0" w:color="auto"/>
              <w:right w:val="single" w:sz="4" w:space="0" w:color="auto"/>
            </w:tcBorders>
            <w:hideMark/>
          </w:tcPr>
          <w:p w14:paraId="198554E4" w14:textId="77777777" w:rsidR="00BB0179" w:rsidRPr="00BB5896" w:rsidRDefault="00BB0179" w:rsidP="00A46ADE">
            <w:pPr>
              <w:pStyle w:val="a0"/>
              <w:spacing w:beforeLines="50" w:before="163" w:afterLines="50" w:after="163" w:line="240" w:lineRule="auto"/>
              <w:ind w:firstLineChars="0" w:firstLine="0"/>
              <w:jc w:val="center"/>
              <w:rPr>
                <w:color w:val="000000" w:themeColor="text1"/>
              </w:rPr>
            </w:pPr>
            <w:r w:rsidRPr="00BB5896">
              <w:rPr>
                <w:noProof/>
                <w:color w:val="000000" w:themeColor="text1"/>
              </w:rPr>
              <w:drawing>
                <wp:inline distT="0" distB="0" distL="0" distR="0" wp14:anchorId="44F16862" wp14:editId="7C3E5569">
                  <wp:extent cx="2705100" cy="2524125"/>
                  <wp:effectExtent l="0" t="0" r="0" b="9525"/>
                  <wp:docPr id="239" name="图片 239" descr="建筑的摆设布局&#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图片 239" descr="建筑的摆设布局&#10;&#10;描述已自动生成"/>
                          <pic:cNvPicPr>
                            <a:picLocks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05100" cy="2524125"/>
                          </a:xfrm>
                          <a:prstGeom prst="rect">
                            <a:avLst/>
                          </a:prstGeom>
                          <a:noFill/>
                          <a:ln>
                            <a:noFill/>
                          </a:ln>
                        </pic:spPr>
                      </pic:pic>
                    </a:graphicData>
                  </a:graphic>
                </wp:inline>
              </w:drawing>
            </w:r>
          </w:p>
        </w:tc>
      </w:tr>
    </w:tbl>
    <w:p w14:paraId="17BCF9DE" w14:textId="74E984A9" w:rsidR="00BB0179" w:rsidRPr="00BB5896" w:rsidRDefault="00BB0179" w:rsidP="00BB0179">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Pr="00BB5896">
        <w:rPr>
          <w:rFonts w:hint="eastAsia"/>
          <w:b/>
          <w:color w:val="000000" w:themeColor="text1"/>
          <w:sz w:val="21"/>
          <w:szCs w:val="21"/>
        </w:rPr>
        <w:t>2.1.8-</w:t>
      </w:r>
      <w:r w:rsidR="007301AB" w:rsidRPr="00BB5896">
        <w:rPr>
          <w:rFonts w:hint="eastAsia"/>
          <w:b/>
          <w:color w:val="000000" w:themeColor="text1"/>
          <w:sz w:val="21"/>
          <w:szCs w:val="21"/>
        </w:rPr>
        <w:t>10</w:t>
      </w:r>
      <w:r w:rsidRPr="00BB5896">
        <w:rPr>
          <w:b/>
          <w:color w:val="000000" w:themeColor="text1"/>
          <w:sz w:val="21"/>
          <w:szCs w:val="21"/>
        </w:rPr>
        <w:t xml:space="preserve"> </w:t>
      </w:r>
      <w:r w:rsidRPr="00BB5896">
        <w:rPr>
          <w:rFonts w:hint="eastAsia"/>
          <w:b/>
          <w:color w:val="000000" w:themeColor="text1"/>
          <w:sz w:val="21"/>
          <w:szCs w:val="21"/>
        </w:rPr>
        <w:t>黔西污水处理厂现状图</w:t>
      </w:r>
      <w:r w:rsidRPr="00BB5896">
        <w:rPr>
          <w:rFonts w:hint="eastAsia"/>
          <w:b/>
          <w:color w:val="000000" w:themeColor="text1"/>
          <w:sz w:val="21"/>
          <w:szCs w:val="21"/>
        </w:rPr>
        <w:t>2</w:t>
      </w:r>
    </w:p>
    <w:p w14:paraId="47CA8540" w14:textId="23E31311" w:rsidR="00BB0179" w:rsidRPr="00BB5896" w:rsidRDefault="008A4672" w:rsidP="00BB0179">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w:t>
      </w:r>
      <w:r w:rsidR="00BB0179" w:rsidRPr="00BB5896">
        <w:rPr>
          <w:b/>
          <w:bCs/>
          <w:color w:val="000000" w:themeColor="text1"/>
        </w:rPr>
        <w:t>处理规模及工艺</w:t>
      </w:r>
    </w:p>
    <w:p w14:paraId="3F66CCA7" w14:textId="389CBAD6" w:rsidR="00BB0179" w:rsidRPr="00BB5896" w:rsidRDefault="00C32478" w:rsidP="00BB0179">
      <w:pPr>
        <w:spacing w:line="500" w:lineRule="exact"/>
        <w:ind w:firstLine="480"/>
        <w:rPr>
          <w:color w:val="000000" w:themeColor="text1"/>
        </w:rPr>
      </w:pPr>
      <w:r w:rsidRPr="00BB5896">
        <w:rPr>
          <w:rFonts w:ascii="宋体" w:hAnsi="宋体" w:hint="eastAsia"/>
          <w:color w:val="000000" w:themeColor="text1"/>
        </w:rPr>
        <w:t>近期</w:t>
      </w:r>
      <w:r w:rsidR="00BB0179" w:rsidRPr="00BB5896">
        <w:rPr>
          <w:rFonts w:ascii="宋体" w:hAnsi="宋体" w:hint="eastAsia"/>
          <w:color w:val="000000" w:themeColor="text1"/>
        </w:rPr>
        <w:t>处理污水规模为</w:t>
      </w:r>
      <w:r w:rsidR="00BB0179" w:rsidRPr="00BB5896">
        <w:rPr>
          <w:color w:val="000000" w:themeColor="text1"/>
        </w:rPr>
        <w:t>500 m</w:t>
      </w:r>
      <w:r w:rsidR="00BB0179" w:rsidRPr="00BB5896">
        <w:rPr>
          <w:color w:val="000000" w:themeColor="text1"/>
          <w:vertAlign w:val="superscript"/>
        </w:rPr>
        <w:t>3</w:t>
      </w:r>
      <w:r w:rsidR="00BB0179" w:rsidRPr="00BB5896">
        <w:rPr>
          <w:color w:val="000000" w:themeColor="text1"/>
        </w:rPr>
        <w:t>/d</w:t>
      </w:r>
      <w:r w:rsidR="00BB0179" w:rsidRPr="00BB5896">
        <w:rPr>
          <w:rFonts w:ascii="宋体" w:hAnsi="宋体" w:hint="eastAsia"/>
          <w:color w:val="000000" w:themeColor="text1"/>
        </w:rPr>
        <w:t>（项目建成～</w:t>
      </w:r>
      <w:r w:rsidR="00BB0179" w:rsidRPr="00BB5896">
        <w:rPr>
          <w:color w:val="000000" w:themeColor="text1"/>
        </w:rPr>
        <w:t>2025</w:t>
      </w:r>
      <w:r w:rsidR="00BB0179" w:rsidRPr="00BB5896">
        <w:rPr>
          <w:rFonts w:ascii="宋体" w:hAnsi="宋体" w:hint="eastAsia"/>
          <w:color w:val="000000" w:themeColor="text1"/>
        </w:rPr>
        <w:t>年），中期为</w:t>
      </w:r>
      <w:r w:rsidR="00BB0179" w:rsidRPr="00BB5896">
        <w:rPr>
          <w:color w:val="000000" w:themeColor="text1"/>
        </w:rPr>
        <w:t>1000 m</w:t>
      </w:r>
      <w:r w:rsidR="00BB0179" w:rsidRPr="00BB5896">
        <w:rPr>
          <w:color w:val="000000" w:themeColor="text1"/>
          <w:vertAlign w:val="superscript"/>
        </w:rPr>
        <w:t>3</w:t>
      </w:r>
      <w:r w:rsidR="00BB0179" w:rsidRPr="00BB5896">
        <w:rPr>
          <w:color w:val="000000" w:themeColor="text1"/>
        </w:rPr>
        <w:t>/d</w:t>
      </w:r>
      <w:r w:rsidR="00BB0179" w:rsidRPr="00BB5896">
        <w:rPr>
          <w:rFonts w:ascii="宋体" w:hAnsi="宋体" w:hint="eastAsia"/>
          <w:color w:val="000000" w:themeColor="text1"/>
        </w:rPr>
        <w:t>（</w:t>
      </w:r>
      <w:r w:rsidR="00BB0179" w:rsidRPr="00BB5896">
        <w:rPr>
          <w:color w:val="000000" w:themeColor="text1"/>
        </w:rPr>
        <w:t>2025</w:t>
      </w:r>
      <w:r w:rsidR="00BB0179" w:rsidRPr="00BB5896">
        <w:rPr>
          <w:rFonts w:ascii="宋体" w:hAnsi="宋体" w:hint="eastAsia"/>
          <w:color w:val="000000" w:themeColor="text1"/>
        </w:rPr>
        <w:t>年～</w:t>
      </w:r>
      <w:r w:rsidR="00BB0179" w:rsidRPr="00BB5896">
        <w:rPr>
          <w:color w:val="000000" w:themeColor="text1"/>
        </w:rPr>
        <w:t>2035</w:t>
      </w:r>
      <w:r w:rsidR="00BB0179" w:rsidRPr="00BB5896">
        <w:rPr>
          <w:rFonts w:ascii="宋体" w:hAnsi="宋体" w:hint="eastAsia"/>
          <w:color w:val="000000" w:themeColor="text1"/>
        </w:rPr>
        <w:t>年），远期为</w:t>
      </w:r>
      <w:r w:rsidR="00BB0179" w:rsidRPr="00BB5896">
        <w:rPr>
          <w:color w:val="000000" w:themeColor="text1"/>
        </w:rPr>
        <w:t>2000 m</w:t>
      </w:r>
      <w:r w:rsidR="00BB0179" w:rsidRPr="00BB5896">
        <w:rPr>
          <w:color w:val="000000" w:themeColor="text1"/>
          <w:vertAlign w:val="superscript"/>
        </w:rPr>
        <w:t>3</w:t>
      </w:r>
      <w:r w:rsidR="00BB0179" w:rsidRPr="00BB5896">
        <w:rPr>
          <w:color w:val="000000" w:themeColor="text1"/>
        </w:rPr>
        <w:t>/d</w:t>
      </w:r>
      <w:r w:rsidR="00BB0179" w:rsidRPr="00BB5896">
        <w:rPr>
          <w:rFonts w:ascii="宋体" w:hAnsi="宋体" w:hint="eastAsia"/>
          <w:color w:val="000000" w:themeColor="text1"/>
        </w:rPr>
        <w:t>（</w:t>
      </w:r>
      <w:r w:rsidR="00BB0179" w:rsidRPr="00BB5896">
        <w:rPr>
          <w:color w:val="000000" w:themeColor="text1"/>
        </w:rPr>
        <w:t>2035</w:t>
      </w:r>
      <w:r w:rsidR="00BB0179" w:rsidRPr="00BB5896">
        <w:rPr>
          <w:rFonts w:ascii="宋体" w:hAnsi="宋体" w:hint="eastAsia"/>
          <w:color w:val="000000" w:themeColor="text1"/>
        </w:rPr>
        <w:t>年～</w:t>
      </w:r>
      <w:r w:rsidR="00BB0179" w:rsidRPr="00BB5896">
        <w:rPr>
          <w:color w:val="000000" w:themeColor="text1"/>
        </w:rPr>
        <w:t>2050</w:t>
      </w:r>
      <w:r w:rsidR="00BB0179" w:rsidRPr="00BB5896">
        <w:rPr>
          <w:rFonts w:ascii="宋体" w:hAnsi="宋体" w:hint="eastAsia"/>
          <w:color w:val="000000" w:themeColor="text1"/>
        </w:rPr>
        <w:t>年）；</w:t>
      </w:r>
      <w:r w:rsidR="00BB0179" w:rsidRPr="00BB5896">
        <w:rPr>
          <w:color w:val="000000" w:themeColor="text1"/>
        </w:rPr>
        <w:t>污水处理工艺为接触氧化法（</w:t>
      </w:r>
      <w:r w:rsidR="00BB0179" w:rsidRPr="00BB5896">
        <w:rPr>
          <w:color w:val="000000" w:themeColor="text1"/>
        </w:rPr>
        <w:t>A/O+</w:t>
      </w:r>
      <w:r w:rsidR="00BB0179" w:rsidRPr="00BB5896">
        <w:rPr>
          <w:color w:val="000000" w:themeColor="text1"/>
        </w:rPr>
        <w:t>填料）。</w:t>
      </w:r>
    </w:p>
    <w:p w14:paraId="65C60BCA" w14:textId="52CEF317" w:rsidR="00BB0179" w:rsidRPr="00BB5896" w:rsidRDefault="008A4672" w:rsidP="00BB0179">
      <w:pPr>
        <w:spacing w:line="500" w:lineRule="exact"/>
        <w:ind w:firstLine="482"/>
        <w:rPr>
          <w:rFonts w:ascii="宋体" w:hAnsi="宋体"/>
          <w:b/>
          <w:bCs/>
          <w:color w:val="000000" w:themeColor="text1"/>
        </w:rPr>
      </w:pPr>
      <w:r w:rsidRPr="00BB5896">
        <w:rPr>
          <w:b/>
          <w:bCs/>
          <w:color w:val="000000" w:themeColor="text1"/>
        </w:rPr>
        <w:t>（</w:t>
      </w:r>
      <w:r w:rsidRPr="00BB5896">
        <w:rPr>
          <w:rFonts w:hint="eastAsia"/>
          <w:b/>
          <w:bCs/>
          <w:color w:val="000000" w:themeColor="text1"/>
        </w:rPr>
        <w:t>3</w:t>
      </w:r>
      <w:r w:rsidRPr="00BB5896">
        <w:rPr>
          <w:b/>
          <w:bCs/>
          <w:color w:val="000000" w:themeColor="text1"/>
        </w:rPr>
        <w:t>）</w:t>
      </w:r>
      <w:r w:rsidR="00BB0179" w:rsidRPr="00BB5896">
        <w:rPr>
          <w:rFonts w:ascii="宋体" w:hAnsi="宋体" w:hint="eastAsia"/>
          <w:b/>
          <w:bCs/>
          <w:color w:val="000000" w:themeColor="text1"/>
        </w:rPr>
        <w:t>设计进出水水质</w:t>
      </w:r>
    </w:p>
    <w:p w14:paraId="79BF3E83" w14:textId="77777777" w:rsidR="00BB0179" w:rsidRPr="00BB5896" w:rsidRDefault="00BB0179" w:rsidP="00BB0179">
      <w:pPr>
        <w:spacing w:line="500" w:lineRule="exact"/>
        <w:ind w:firstLine="480"/>
        <w:rPr>
          <w:color w:val="000000" w:themeColor="text1"/>
        </w:rPr>
      </w:pPr>
      <w:r w:rsidRPr="00BB5896">
        <w:rPr>
          <w:color w:val="000000" w:themeColor="text1"/>
        </w:rPr>
        <w:t>该污水处理厂设计进水水质为《污水综合排放标准》（</w:t>
      </w:r>
      <w:r w:rsidRPr="00BB5896">
        <w:rPr>
          <w:color w:val="000000" w:themeColor="text1"/>
        </w:rPr>
        <w:t>GB 8978-1996</w:t>
      </w:r>
      <w:r w:rsidRPr="00BB5896">
        <w:rPr>
          <w:color w:val="000000" w:themeColor="text1"/>
        </w:rPr>
        <w:t>）中</w:t>
      </w:r>
      <w:r w:rsidRPr="00BB5896">
        <w:rPr>
          <w:rFonts w:hint="eastAsia"/>
          <w:color w:val="000000" w:themeColor="text1"/>
        </w:rPr>
        <w:t>的</w:t>
      </w:r>
      <w:r w:rsidRPr="00BB5896">
        <w:rPr>
          <w:color w:val="000000" w:themeColor="text1"/>
        </w:rPr>
        <w:t>三级标准，出水水质执行《城镇污水处理厂污染物排放标准》（</w:t>
      </w:r>
      <w:r w:rsidRPr="00BB5896">
        <w:rPr>
          <w:color w:val="000000" w:themeColor="text1"/>
        </w:rPr>
        <w:t>GB 18918-2016</w:t>
      </w:r>
      <w:r w:rsidRPr="00BB5896">
        <w:rPr>
          <w:color w:val="000000" w:themeColor="text1"/>
        </w:rPr>
        <w:t>）中一级标准的</w:t>
      </w:r>
      <w:r w:rsidRPr="00BB5896">
        <w:rPr>
          <w:color w:val="000000" w:themeColor="text1"/>
        </w:rPr>
        <w:t>B</w:t>
      </w:r>
      <w:r w:rsidRPr="00BB5896">
        <w:rPr>
          <w:color w:val="000000" w:themeColor="text1"/>
        </w:rPr>
        <w:t>标准，进出水水质设计参数详见下表</w:t>
      </w:r>
      <w:r w:rsidRPr="00BB5896">
        <w:rPr>
          <w:rFonts w:hint="eastAsia"/>
          <w:color w:val="000000" w:themeColor="text1"/>
        </w:rPr>
        <w:t>2.1.8-1</w:t>
      </w:r>
      <w:r w:rsidRPr="00BB5896">
        <w:rPr>
          <w:color w:val="000000" w:themeColor="text1"/>
        </w:rPr>
        <w:t>。</w:t>
      </w:r>
    </w:p>
    <w:p w14:paraId="38CE2AA4" w14:textId="77777777" w:rsidR="00BB0179" w:rsidRPr="00BB5896" w:rsidRDefault="00BB0179" w:rsidP="00BB0179">
      <w:pPr>
        <w:pStyle w:val="06"/>
        <w:widowControl w:val="0"/>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2.1.8-1</w:t>
      </w:r>
      <w:r w:rsidRPr="00BB5896">
        <w:rPr>
          <w:rFonts w:eastAsia="宋体" w:hAnsi="宋体"/>
          <w:b/>
          <w:color w:val="000000" w:themeColor="text1"/>
        </w:rPr>
        <w:t xml:space="preserve"> </w:t>
      </w:r>
      <w:r w:rsidRPr="00BB5896">
        <w:rPr>
          <w:rFonts w:eastAsia="宋体" w:hAnsi="宋体" w:hint="eastAsia"/>
          <w:b/>
          <w:color w:val="000000" w:themeColor="text1"/>
        </w:rPr>
        <w:t>黔西污水处理厂设计进出水水质参数一览表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2"/>
        <w:gridCol w:w="1509"/>
        <w:gridCol w:w="1511"/>
        <w:gridCol w:w="1509"/>
        <w:gridCol w:w="1509"/>
      </w:tblGrid>
      <w:tr w:rsidR="00BB5896" w:rsidRPr="00BB5896" w14:paraId="2909814B" w14:textId="77777777" w:rsidTr="00A46ADE">
        <w:trPr>
          <w:cantSplit/>
          <w:trHeight w:val="34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5846A394"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rFonts w:hint="eastAsia"/>
                <w:color w:val="000000" w:themeColor="text1"/>
              </w:rPr>
              <w:t>项目</w:t>
            </w:r>
          </w:p>
        </w:tc>
        <w:tc>
          <w:tcPr>
            <w:tcW w:w="834" w:type="pct"/>
            <w:tcBorders>
              <w:top w:val="single" w:sz="4" w:space="0" w:color="auto"/>
              <w:left w:val="single" w:sz="4" w:space="0" w:color="auto"/>
              <w:bottom w:val="single" w:sz="4" w:space="0" w:color="auto"/>
              <w:right w:val="single" w:sz="4" w:space="0" w:color="auto"/>
            </w:tcBorders>
            <w:vAlign w:val="center"/>
            <w:hideMark/>
          </w:tcPr>
          <w:p w14:paraId="28FE41FA"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COD</w:t>
            </w:r>
          </w:p>
        </w:tc>
        <w:tc>
          <w:tcPr>
            <w:tcW w:w="833" w:type="pct"/>
            <w:tcBorders>
              <w:top w:val="single" w:sz="4" w:space="0" w:color="auto"/>
              <w:left w:val="single" w:sz="4" w:space="0" w:color="auto"/>
              <w:bottom w:val="single" w:sz="4" w:space="0" w:color="auto"/>
              <w:right w:val="single" w:sz="4" w:space="0" w:color="auto"/>
            </w:tcBorders>
            <w:vAlign w:val="center"/>
            <w:hideMark/>
          </w:tcPr>
          <w:p w14:paraId="3D35EC29"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834" w:type="pct"/>
            <w:tcBorders>
              <w:top w:val="single" w:sz="4" w:space="0" w:color="auto"/>
              <w:left w:val="single" w:sz="4" w:space="0" w:color="auto"/>
              <w:bottom w:val="single" w:sz="4" w:space="0" w:color="auto"/>
              <w:right w:val="single" w:sz="4" w:space="0" w:color="auto"/>
            </w:tcBorders>
            <w:vAlign w:val="center"/>
            <w:hideMark/>
          </w:tcPr>
          <w:p w14:paraId="58B1C0A7"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SS</w:t>
            </w:r>
          </w:p>
        </w:tc>
        <w:tc>
          <w:tcPr>
            <w:tcW w:w="833" w:type="pct"/>
            <w:tcBorders>
              <w:top w:val="single" w:sz="4" w:space="0" w:color="auto"/>
              <w:left w:val="single" w:sz="4" w:space="0" w:color="auto"/>
              <w:bottom w:val="single" w:sz="4" w:space="0" w:color="auto"/>
              <w:right w:val="single" w:sz="4" w:space="0" w:color="auto"/>
            </w:tcBorders>
            <w:vAlign w:val="center"/>
            <w:hideMark/>
          </w:tcPr>
          <w:p w14:paraId="3638A5C1"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-H</w:t>
            </w:r>
          </w:p>
        </w:tc>
        <w:tc>
          <w:tcPr>
            <w:tcW w:w="833" w:type="pct"/>
            <w:tcBorders>
              <w:top w:val="single" w:sz="4" w:space="0" w:color="auto"/>
              <w:left w:val="single" w:sz="4" w:space="0" w:color="auto"/>
              <w:bottom w:val="single" w:sz="4" w:space="0" w:color="auto"/>
              <w:right w:val="single" w:sz="4" w:space="0" w:color="auto"/>
            </w:tcBorders>
            <w:vAlign w:val="center"/>
            <w:hideMark/>
          </w:tcPr>
          <w:p w14:paraId="363BA3D9"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rFonts w:hint="eastAsia"/>
                <w:color w:val="000000" w:themeColor="text1"/>
              </w:rPr>
              <w:t>石油类</w:t>
            </w:r>
          </w:p>
        </w:tc>
      </w:tr>
      <w:tr w:rsidR="00BB5896" w:rsidRPr="00BB5896" w14:paraId="582EF500" w14:textId="77777777" w:rsidTr="00A46ADE">
        <w:trPr>
          <w:cantSplit/>
          <w:trHeight w:val="34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6CB1DC55" w14:textId="1056D649"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rFonts w:hint="eastAsia"/>
                <w:color w:val="000000" w:themeColor="text1"/>
              </w:rPr>
              <w:t>进水水质</w:t>
            </w:r>
          </w:p>
        </w:tc>
        <w:tc>
          <w:tcPr>
            <w:tcW w:w="834" w:type="pct"/>
            <w:tcBorders>
              <w:top w:val="single" w:sz="4" w:space="0" w:color="auto"/>
              <w:left w:val="single" w:sz="4" w:space="0" w:color="auto"/>
              <w:bottom w:val="single" w:sz="4" w:space="0" w:color="auto"/>
              <w:right w:val="single" w:sz="4" w:space="0" w:color="auto"/>
            </w:tcBorders>
            <w:vAlign w:val="center"/>
            <w:hideMark/>
          </w:tcPr>
          <w:p w14:paraId="7E5E8AA8"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500</w:t>
            </w:r>
          </w:p>
        </w:tc>
        <w:tc>
          <w:tcPr>
            <w:tcW w:w="833" w:type="pct"/>
            <w:tcBorders>
              <w:top w:val="single" w:sz="4" w:space="0" w:color="auto"/>
              <w:left w:val="single" w:sz="4" w:space="0" w:color="auto"/>
              <w:bottom w:val="single" w:sz="4" w:space="0" w:color="auto"/>
              <w:right w:val="single" w:sz="4" w:space="0" w:color="auto"/>
            </w:tcBorders>
            <w:vAlign w:val="center"/>
            <w:hideMark/>
          </w:tcPr>
          <w:p w14:paraId="0BFA50E3"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300</w:t>
            </w:r>
          </w:p>
        </w:tc>
        <w:tc>
          <w:tcPr>
            <w:tcW w:w="834" w:type="pct"/>
            <w:tcBorders>
              <w:top w:val="single" w:sz="4" w:space="0" w:color="auto"/>
              <w:left w:val="single" w:sz="4" w:space="0" w:color="auto"/>
              <w:bottom w:val="single" w:sz="4" w:space="0" w:color="auto"/>
              <w:right w:val="single" w:sz="4" w:space="0" w:color="auto"/>
            </w:tcBorders>
            <w:vAlign w:val="center"/>
            <w:hideMark/>
          </w:tcPr>
          <w:p w14:paraId="1CFDBFB3"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400</w:t>
            </w:r>
          </w:p>
        </w:tc>
        <w:tc>
          <w:tcPr>
            <w:tcW w:w="833" w:type="pct"/>
            <w:tcBorders>
              <w:top w:val="single" w:sz="4" w:space="0" w:color="auto"/>
              <w:left w:val="single" w:sz="4" w:space="0" w:color="auto"/>
              <w:bottom w:val="single" w:sz="4" w:space="0" w:color="auto"/>
              <w:right w:val="single" w:sz="4" w:space="0" w:color="auto"/>
            </w:tcBorders>
            <w:vAlign w:val="center"/>
            <w:hideMark/>
          </w:tcPr>
          <w:p w14:paraId="4DB00873"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w:t>
            </w:r>
          </w:p>
        </w:tc>
        <w:tc>
          <w:tcPr>
            <w:tcW w:w="833" w:type="pct"/>
            <w:tcBorders>
              <w:top w:val="single" w:sz="4" w:space="0" w:color="auto"/>
              <w:left w:val="single" w:sz="4" w:space="0" w:color="auto"/>
              <w:bottom w:val="single" w:sz="4" w:space="0" w:color="auto"/>
              <w:right w:val="single" w:sz="4" w:space="0" w:color="auto"/>
            </w:tcBorders>
            <w:vAlign w:val="center"/>
            <w:hideMark/>
          </w:tcPr>
          <w:p w14:paraId="7540F61F"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20</w:t>
            </w:r>
          </w:p>
        </w:tc>
      </w:tr>
      <w:tr w:rsidR="00BB5896" w:rsidRPr="00BB5896" w14:paraId="41B55151" w14:textId="77777777" w:rsidTr="00A46ADE">
        <w:trPr>
          <w:cantSplit/>
          <w:trHeight w:val="34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1C79F704"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rFonts w:hint="eastAsia"/>
                <w:color w:val="000000" w:themeColor="text1"/>
              </w:rPr>
              <w:t>出水水质</w:t>
            </w:r>
          </w:p>
        </w:tc>
        <w:tc>
          <w:tcPr>
            <w:tcW w:w="834" w:type="pct"/>
            <w:tcBorders>
              <w:top w:val="single" w:sz="4" w:space="0" w:color="auto"/>
              <w:left w:val="single" w:sz="4" w:space="0" w:color="auto"/>
              <w:bottom w:val="single" w:sz="4" w:space="0" w:color="auto"/>
              <w:right w:val="single" w:sz="4" w:space="0" w:color="auto"/>
            </w:tcBorders>
            <w:vAlign w:val="center"/>
            <w:hideMark/>
          </w:tcPr>
          <w:p w14:paraId="0E060B27"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60</w:t>
            </w:r>
          </w:p>
        </w:tc>
        <w:tc>
          <w:tcPr>
            <w:tcW w:w="833" w:type="pct"/>
            <w:tcBorders>
              <w:top w:val="single" w:sz="4" w:space="0" w:color="auto"/>
              <w:left w:val="single" w:sz="4" w:space="0" w:color="auto"/>
              <w:bottom w:val="single" w:sz="4" w:space="0" w:color="auto"/>
              <w:right w:val="single" w:sz="4" w:space="0" w:color="auto"/>
            </w:tcBorders>
            <w:vAlign w:val="center"/>
            <w:hideMark/>
          </w:tcPr>
          <w:p w14:paraId="18E6A193"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20</w:t>
            </w:r>
          </w:p>
        </w:tc>
        <w:tc>
          <w:tcPr>
            <w:tcW w:w="834" w:type="pct"/>
            <w:tcBorders>
              <w:top w:val="single" w:sz="4" w:space="0" w:color="auto"/>
              <w:left w:val="single" w:sz="4" w:space="0" w:color="auto"/>
              <w:bottom w:val="single" w:sz="4" w:space="0" w:color="auto"/>
              <w:right w:val="single" w:sz="4" w:space="0" w:color="auto"/>
            </w:tcBorders>
            <w:vAlign w:val="center"/>
            <w:hideMark/>
          </w:tcPr>
          <w:p w14:paraId="62D1460A"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20</w:t>
            </w:r>
          </w:p>
        </w:tc>
        <w:tc>
          <w:tcPr>
            <w:tcW w:w="833" w:type="pct"/>
            <w:tcBorders>
              <w:top w:val="single" w:sz="4" w:space="0" w:color="auto"/>
              <w:left w:val="single" w:sz="4" w:space="0" w:color="auto"/>
              <w:bottom w:val="single" w:sz="4" w:space="0" w:color="auto"/>
              <w:right w:val="single" w:sz="4" w:space="0" w:color="auto"/>
            </w:tcBorders>
            <w:vAlign w:val="center"/>
            <w:hideMark/>
          </w:tcPr>
          <w:p w14:paraId="1178CBF8"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8</w:t>
            </w:r>
          </w:p>
        </w:tc>
        <w:tc>
          <w:tcPr>
            <w:tcW w:w="833" w:type="pct"/>
            <w:tcBorders>
              <w:top w:val="single" w:sz="4" w:space="0" w:color="auto"/>
              <w:left w:val="single" w:sz="4" w:space="0" w:color="auto"/>
              <w:bottom w:val="single" w:sz="4" w:space="0" w:color="auto"/>
              <w:right w:val="single" w:sz="4" w:space="0" w:color="auto"/>
            </w:tcBorders>
            <w:vAlign w:val="center"/>
            <w:hideMark/>
          </w:tcPr>
          <w:p w14:paraId="6235B6DE" w14:textId="77777777" w:rsidR="00BB0179" w:rsidRPr="00BB5896" w:rsidRDefault="00BB0179" w:rsidP="00A46ADE">
            <w:pPr>
              <w:pStyle w:val="05"/>
              <w:widowControl w:val="0"/>
              <w:spacing w:before="0" w:beforeAutospacing="0" w:after="0" w:afterAutospacing="0" w:line="240" w:lineRule="auto"/>
              <w:ind w:left="-24" w:right="-24"/>
              <w:rPr>
                <w:color w:val="000000" w:themeColor="text1"/>
              </w:rPr>
            </w:pPr>
            <w:r w:rsidRPr="00BB5896">
              <w:rPr>
                <w:color w:val="000000" w:themeColor="text1"/>
              </w:rPr>
              <w:t>3</w:t>
            </w:r>
          </w:p>
        </w:tc>
      </w:tr>
    </w:tbl>
    <w:p w14:paraId="63FD7521" w14:textId="4ACDC38E" w:rsidR="00BB0179" w:rsidRPr="00BB5896" w:rsidRDefault="008A4672" w:rsidP="00BB0179">
      <w:pPr>
        <w:spacing w:line="500" w:lineRule="exact"/>
        <w:ind w:firstLine="482"/>
        <w:rPr>
          <w:b/>
          <w:bCs/>
          <w:color w:val="000000" w:themeColor="text1"/>
        </w:rPr>
      </w:pPr>
      <w:r w:rsidRPr="00BB5896">
        <w:rPr>
          <w:b/>
          <w:bCs/>
          <w:color w:val="000000" w:themeColor="text1"/>
        </w:rPr>
        <w:t>（</w:t>
      </w:r>
      <w:r w:rsidRPr="00BB5896">
        <w:rPr>
          <w:b/>
          <w:bCs/>
          <w:color w:val="000000" w:themeColor="text1"/>
        </w:rPr>
        <w:t>4</w:t>
      </w:r>
      <w:r w:rsidRPr="00BB5896">
        <w:rPr>
          <w:b/>
          <w:bCs/>
          <w:color w:val="000000" w:themeColor="text1"/>
        </w:rPr>
        <w:t>）</w:t>
      </w:r>
      <w:r w:rsidR="00BB0179" w:rsidRPr="00BB5896">
        <w:rPr>
          <w:b/>
          <w:bCs/>
          <w:color w:val="000000" w:themeColor="text1"/>
        </w:rPr>
        <w:t>管网布设情况</w:t>
      </w:r>
    </w:p>
    <w:p w14:paraId="0D8351A0" w14:textId="129E87A6" w:rsidR="00BB0179" w:rsidRPr="00BB5896" w:rsidRDefault="00BB0179" w:rsidP="00BB0179">
      <w:pPr>
        <w:spacing w:line="500" w:lineRule="exact"/>
        <w:ind w:firstLine="480"/>
        <w:rPr>
          <w:color w:val="000000" w:themeColor="text1"/>
        </w:rPr>
      </w:pPr>
      <w:r w:rsidRPr="00BB5896">
        <w:rPr>
          <w:rFonts w:hint="eastAsia"/>
          <w:color w:val="000000" w:themeColor="text1"/>
        </w:rPr>
        <w:t>经调查，该污水处理厂主体工程现已竣工，污水主管网已布设完成，</w:t>
      </w:r>
      <w:r w:rsidRPr="00BB5896">
        <w:rPr>
          <w:rFonts w:hint="eastAsia"/>
          <w:color w:val="000000" w:themeColor="text1"/>
        </w:rPr>
        <w:t>2022</w:t>
      </w:r>
      <w:r w:rsidRPr="00BB5896">
        <w:rPr>
          <w:rFonts w:hint="eastAsia"/>
          <w:color w:val="000000" w:themeColor="text1"/>
        </w:rPr>
        <w:t>年年初正式运行，但现在管网未布设至码头所在区域。</w:t>
      </w:r>
    </w:p>
    <w:p w14:paraId="52D3EDEF" w14:textId="1E816158" w:rsidR="007E662D" w:rsidRPr="00BB5896" w:rsidRDefault="007E662D" w:rsidP="007E662D">
      <w:pPr>
        <w:spacing w:line="500" w:lineRule="exact"/>
        <w:ind w:firstLine="482"/>
        <w:rPr>
          <w:b/>
          <w:bCs/>
          <w:color w:val="000000" w:themeColor="text1"/>
          <w:u w:val="single"/>
        </w:rPr>
      </w:pPr>
      <w:r w:rsidRPr="00BB5896">
        <w:rPr>
          <w:rFonts w:hint="eastAsia"/>
          <w:b/>
          <w:bCs/>
          <w:color w:val="000000" w:themeColor="text1"/>
          <w:u w:val="single"/>
        </w:rPr>
        <w:t>（</w:t>
      </w:r>
      <w:r w:rsidRPr="00BB5896">
        <w:rPr>
          <w:rFonts w:hint="eastAsia"/>
          <w:b/>
          <w:bCs/>
          <w:color w:val="000000" w:themeColor="text1"/>
          <w:u w:val="single"/>
        </w:rPr>
        <w:t>5</w:t>
      </w:r>
      <w:r w:rsidRPr="00BB5896">
        <w:rPr>
          <w:rFonts w:hint="eastAsia"/>
          <w:b/>
          <w:bCs/>
          <w:color w:val="000000" w:themeColor="text1"/>
          <w:u w:val="single"/>
        </w:rPr>
        <w:t>）运营期期间污废水排入黔西污水处理厂可行性分析</w:t>
      </w:r>
    </w:p>
    <w:p w14:paraId="25D241A8" w14:textId="19A6C545" w:rsidR="007E662D" w:rsidRPr="00BB5896" w:rsidRDefault="007E662D" w:rsidP="007E662D">
      <w:pPr>
        <w:spacing w:line="500" w:lineRule="exact"/>
        <w:ind w:firstLine="480"/>
        <w:rPr>
          <w:bCs/>
          <w:color w:val="000000" w:themeColor="text1"/>
          <w:u w:val="single"/>
        </w:rPr>
      </w:pPr>
      <w:r w:rsidRPr="00BB5896">
        <w:rPr>
          <w:rFonts w:ascii="宋体" w:hAnsi="宋体" w:hint="eastAsia"/>
          <w:bCs/>
          <w:color w:val="000000" w:themeColor="text1"/>
          <w:u w:val="single"/>
        </w:rPr>
        <w:t>①</w:t>
      </w:r>
      <w:r w:rsidRPr="00BB5896">
        <w:rPr>
          <w:rFonts w:hint="eastAsia"/>
          <w:bCs/>
          <w:color w:val="000000" w:themeColor="text1"/>
          <w:u w:val="single"/>
        </w:rPr>
        <w:t xml:space="preserve"> </w:t>
      </w:r>
      <w:r w:rsidRPr="00BB5896">
        <w:rPr>
          <w:bCs/>
          <w:color w:val="000000" w:themeColor="text1"/>
          <w:u w:val="single"/>
        </w:rPr>
        <w:t>项目与黔西污水处理厂位置关系</w:t>
      </w:r>
    </w:p>
    <w:p w14:paraId="0E2D9257" w14:textId="2D469338" w:rsidR="007E662D" w:rsidRPr="00BB5896" w:rsidRDefault="007E662D" w:rsidP="007E662D">
      <w:pPr>
        <w:spacing w:afterLines="50" w:after="163" w:line="500" w:lineRule="exact"/>
        <w:ind w:firstLine="480"/>
        <w:rPr>
          <w:color w:val="000000" w:themeColor="text1"/>
          <w:u w:val="single"/>
        </w:rPr>
      </w:pPr>
      <w:r w:rsidRPr="00BB5896">
        <w:rPr>
          <w:rFonts w:hint="eastAsia"/>
          <w:color w:val="000000" w:themeColor="text1"/>
          <w:u w:val="single"/>
        </w:rPr>
        <w:t>拟建</w:t>
      </w:r>
      <w:r w:rsidRPr="00BB5896">
        <w:rPr>
          <w:color w:val="000000" w:themeColor="text1"/>
          <w:u w:val="single"/>
        </w:rPr>
        <w:t>项目位于黔西污水处理厂的南面，直线距离为</w:t>
      </w:r>
      <w:r w:rsidRPr="00BB5896">
        <w:rPr>
          <w:rFonts w:hint="eastAsia"/>
          <w:color w:val="000000" w:themeColor="text1"/>
          <w:u w:val="single"/>
        </w:rPr>
        <w:t>2.4</w:t>
      </w:r>
      <w:r w:rsidRPr="00BB5896">
        <w:rPr>
          <w:color w:val="000000" w:themeColor="text1"/>
          <w:u w:val="single"/>
        </w:rPr>
        <w:t xml:space="preserve"> </w:t>
      </w:r>
      <w:r w:rsidRPr="00BB5896">
        <w:rPr>
          <w:rFonts w:hint="eastAsia"/>
          <w:color w:val="000000" w:themeColor="text1"/>
          <w:u w:val="single"/>
        </w:rPr>
        <w:t>k</w:t>
      </w:r>
      <w:r w:rsidRPr="00BB5896">
        <w:rPr>
          <w:color w:val="000000" w:themeColor="text1"/>
          <w:u w:val="single"/>
        </w:rPr>
        <w:t>m</w:t>
      </w:r>
      <w:r w:rsidRPr="00BB5896">
        <w:rPr>
          <w:rFonts w:hint="eastAsia"/>
          <w:color w:val="000000" w:themeColor="text1"/>
          <w:u w:val="single"/>
        </w:rPr>
        <w:t>（拟建项目与黔西污水处</w:t>
      </w:r>
      <w:r w:rsidRPr="00BB5896">
        <w:rPr>
          <w:rFonts w:hint="eastAsia"/>
          <w:color w:val="000000" w:themeColor="text1"/>
          <w:u w:val="single"/>
        </w:rPr>
        <w:lastRenderedPageBreak/>
        <w:t>理厂位置关系示意图详见图</w:t>
      </w:r>
      <w:r w:rsidR="00D90A0D" w:rsidRPr="00BB5896">
        <w:rPr>
          <w:rFonts w:hint="eastAsia"/>
          <w:color w:val="000000" w:themeColor="text1"/>
          <w:u w:val="single"/>
        </w:rPr>
        <w:t>2.1.8-</w:t>
      </w:r>
      <w:r w:rsidR="007901B1" w:rsidRPr="00BB5896">
        <w:rPr>
          <w:color w:val="000000" w:themeColor="text1"/>
          <w:u w:val="single"/>
        </w:rPr>
        <w:t>11</w:t>
      </w:r>
      <w:r w:rsidRPr="00BB5896">
        <w:rPr>
          <w:rFonts w:hint="eastAsia"/>
          <w:color w:val="000000" w:themeColor="text1"/>
          <w:u w:val="single"/>
        </w:rPr>
        <w:t>）。</w:t>
      </w:r>
    </w:p>
    <w:tbl>
      <w:tblPr>
        <w:tblStyle w:val="aff"/>
        <w:tblW w:w="0" w:type="auto"/>
        <w:jc w:val="center"/>
        <w:tblLook w:val="04A0" w:firstRow="1" w:lastRow="0" w:firstColumn="1" w:lastColumn="0" w:noHBand="0" w:noVBand="1"/>
      </w:tblPr>
      <w:tblGrid>
        <w:gridCol w:w="7366"/>
      </w:tblGrid>
      <w:tr w:rsidR="00BB5896" w:rsidRPr="00BB5896" w14:paraId="7BAA0F8C" w14:textId="77777777" w:rsidTr="0013168D">
        <w:trPr>
          <w:jc w:val="center"/>
        </w:trPr>
        <w:tc>
          <w:tcPr>
            <w:tcW w:w="7366" w:type="dxa"/>
          </w:tcPr>
          <w:p w14:paraId="0553D1F3" w14:textId="77777777" w:rsidR="007E662D" w:rsidRPr="00BB5896" w:rsidRDefault="007E662D" w:rsidP="0013168D">
            <w:pPr>
              <w:spacing w:beforeLines="50" w:before="163"/>
              <w:ind w:firstLineChars="0" w:firstLine="0"/>
              <w:jc w:val="center"/>
              <w:rPr>
                <w:color w:val="000000" w:themeColor="text1"/>
                <w:u w:val="single"/>
              </w:rPr>
            </w:pPr>
            <w:r w:rsidRPr="00BB5896">
              <w:rPr>
                <w:noProof/>
                <w:color w:val="000000" w:themeColor="text1"/>
                <w:u w:val="single"/>
              </w:rPr>
              <w:drawing>
                <wp:inline distT="0" distB="0" distL="0" distR="0" wp14:anchorId="568A532C" wp14:editId="13A5A531">
                  <wp:extent cx="4419600" cy="3088360"/>
                  <wp:effectExtent l="0" t="0" r="0" b="0"/>
                  <wp:docPr id="26" name="图片 26"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地图&#10;&#10;描述已自动生成"/>
                          <pic:cNvPicPr/>
                        </pic:nvPicPr>
                        <pic:blipFill>
                          <a:blip r:embed="rId111"/>
                          <a:stretch>
                            <a:fillRect/>
                          </a:stretch>
                        </pic:blipFill>
                        <pic:spPr>
                          <a:xfrm>
                            <a:off x="0" y="0"/>
                            <a:ext cx="4439926" cy="3102564"/>
                          </a:xfrm>
                          <a:prstGeom prst="rect">
                            <a:avLst/>
                          </a:prstGeom>
                        </pic:spPr>
                      </pic:pic>
                    </a:graphicData>
                  </a:graphic>
                </wp:inline>
              </w:drawing>
            </w:r>
          </w:p>
        </w:tc>
      </w:tr>
    </w:tbl>
    <w:p w14:paraId="46235782" w14:textId="76C89972" w:rsidR="007E662D" w:rsidRPr="00BB5896" w:rsidRDefault="007E662D" w:rsidP="007E662D">
      <w:pPr>
        <w:spacing w:beforeLines="50" w:before="163" w:afterLines="50" w:after="163" w:line="240" w:lineRule="auto"/>
        <w:ind w:firstLineChars="0" w:firstLine="0"/>
        <w:jc w:val="center"/>
        <w:rPr>
          <w:b/>
          <w:color w:val="000000" w:themeColor="text1"/>
          <w:sz w:val="21"/>
          <w:szCs w:val="21"/>
          <w:u w:val="single"/>
        </w:rPr>
      </w:pPr>
      <w:r w:rsidRPr="00BB5896">
        <w:rPr>
          <w:b/>
          <w:color w:val="000000" w:themeColor="text1"/>
          <w:sz w:val="21"/>
          <w:szCs w:val="21"/>
          <w:u w:val="single"/>
        </w:rPr>
        <w:t>图</w:t>
      </w:r>
      <w:r w:rsidR="00D90A0D" w:rsidRPr="00BB5896">
        <w:rPr>
          <w:rFonts w:hint="eastAsia"/>
          <w:b/>
          <w:color w:val="000000" w:themeColor="text1"/>
          <w:sz w:val="21"/>
          <w:szCs w:val="21"/>
          <w:u w:val="single"/>
        </w:rPr>
        <w:t>2.1.8-</w:t>
      </w:r>
      <w:r w:rsidR="007901B1" w:rsidRPr="00BB5896">
        <w:rPr>
          <w:b/>
          <w:color w:val="000000" w:themeColor="text1"/>
          <w:sz w:val="21"/>
          <w:szCs w:val="21"/>
          <w:u w:val="single"/>
        </w:rPr>
        <w:t>11</w:t>
      </w:r>
      <w:r w:rsidRPr="00BB5896">
        <w:rPr>
          <w:b/>
          <w:color w:val="000000" w:themeColor="text1"/>
          <w:sz w:val="21"/>
          <w:szCs w:val="21"/>
          <w:u w:val="single"/>
        </w:rPr>
        <w:t xml:space="preserve"> </w:t>
      </w:r>
      <w:r w:rsidRPr="00BB5896">
        <w:rPr>
          <w:b/>
          <w:color w:val="000000" w:themeColor="text1"/>
          <w:sz w:val="21"/>
          <w:szCs w:val="21"/>
          <w:u w:val="single"/>
        </w:rPr>
        <w:t>项目与黔西污水处理厂位置关系图</w:t>
      </w:r>
    </w:p>
    <w:p w14:paraId="54E0F48F" w14:textId="182C5C7B" w:rsidR="007E662D" w:rsidRPr="00BB5896" w:rsidRDefault="007E662D" w:rsidP="007E662D">
      <w:pPr>
        <w:spacing w:line="500" w:lineRule="exact"/>
        <w:ind w:firstLine="480"/>
        <w:rPr>
          <w:color w:val="000000" w:themeColor="text1"/>
          <w:u w:val="single"/>
        </w:rPr>
      </w:pPr>
      <w:r w:rsidRPr="00BB5896">
        <w:rPr>
          <w:rFonts w:ascii="宋体" w:hAnsi="宋体" w:hint="eastAsia"/>
          <w:color w:val="000000" w:themeColor="text1"/>
          <w:u w:val="single"/>
        </w:rPr>
        <w:t xml:space="preserve">② </w:t>
      </w:r>
      <w:r w:rsidRPr="00BB5896">
        <w:rPr>
          <w:color w:val="000000" w:themeColor="text1"/>
          <w:u w:val="single"/>
        </w:rPr>
        <w:t>黔西污水处理厂</w:t>
      </w:r>
      <w:r w:rsidRPr="00BB5896">
        <w:rPr>
          <w:rFonts w:ascii="宋体" w:hAnsi="宋体"/>
          <w:color w:val="000000" w:themeColor="text1"/>
          <w:u w:val="single"/>
        </w:rPr>
        <w:t>接纳项目</w:t>
      </w:r>
      <w:r w:rsidRPr="00BB5896">
        <w:rPr>
          <w:rFonts w:ascii="宋体" w:hAnsi="宋体" w:hint="eastAsia"/>
          <w:color w:val="000000" w:themeColor="text1"/>
          <w:u w:val="single"/>
        </w:rPr>
        <w:t>污废水</w:t>
      </w:r>
      <w:r w:rsidRPr="00BB5896">
        <w:rPr>
          <w:rFonts w:ascii="宋体" w:hAnsi="宋体"/>
          <w:color w:val="000000" w:themeColor="text1"/>
          <w:u w:val="single"/>
        </w:rPr>
        <w:t>的可行性</w:t>
      </w:r>
      <w:r w:rsidRPr="00BB5896">
        <w:rPr>
          <w:rFonts w:ascii="宋体" w:hAnsi="宋体" w:hint="eastAsia"/>
          <w:color w:val="000000" w:themeColor="text1"/>
          <w:u w:val="single"/>
        </w:rPr>
        <w:t>分析</w:t>
      </w:r>
    </w:p>
    <w:p w14:paraId="55130616" w14:textId="1975F719" w:rsidR="007E662D" w:rsidRPr="00BB5896" w:rsidRDefault="007E662D" w:rsidP="007E662D">
      <w:pPr>
        <w:spacing w:line="500" w:lineRule="exact"/>
        <w:ind w:firstLine="480"/>
        <w:rPr>
          <w:color w:val="000000" w:themeColor="text1"/>
          <w:u w:val="single"/>
        </w:rPr>
      </w:pPr>
      <w:r w:rsidRPr="00BB5896">
        <w:rPr>
          <w:rFonts w:ascii="宋体" w:hAnsi="宋体" w:hint="eastAsia"/>
          <w:color w:val="000000" w:themeColor="text1"/>
          <w:u w:val="single"/>
        </w:rPr>
        <w:t>I、</w:t>
      </w:r>
      <w:r w:rsidRPr="00BB5896">
        <w:rPr>
          <w:rFonts w:hint="eastAsia"/>
          <w:color w:val="000000" w:themeColor="text1"/>
          <w:u w:val="single"/>
        </w:rPr>
        <w:t>经咨询相关单位，黔西污水处理厂</w:t>
      </w:r>
      <w:r w:rsidRPr="00BB5896">
        <w:rPr>
          <w:rFonts w:hint="eastAsia"/>
          <w:color w:val="000000" w:themeColor="text1"/>
          <w:u w:val="single"/>
        </w:rPr>
        <w:t>2022</w:t>
      </w:r>
      <w:r w:rsidRPr="00BB5896">
        <w:rPr>
          <w:rFonts w:hint="eastAsia"/>
          <w:color w:val="000000" w:themeColor="text1"/>
          <w:u w:val="single"/>
        </w:rPr>
        <w:t>年初正式运行；拟建项目预计</w:t>
      </w:r>
      <w:r w:rsidRPr="00BB5896">
        <w:rPr>
          <w:rFonts w:hint="eastAsia"/>
          <w:color w:val="000000" w:themeColor="text1"/>
          <w:u w:val="single"/>
        </w:rPr>
        <w:t>2022</w:t>
      </w:r>
      <w:r w:rsidRPr="00BB5896">
        <w:rPr>
          <w:rFonts w:hint="eastAsia"/>
          <w:color w:val="000000" w:themeColor="text1"/>
          <w:u w:val="single"/>
        </w:rPr>
        <w:t>年</w:t>
      </w:r>
      <w:r w:rsidR="00E970D3" w:rsidRPr="00BB5896">
        <w:rPr>
          <w:color w:val="000000" w:themeColor="text1"/>
          <w:u w:val="single"/>
        </w:rPr>
        <w:t>7</w:t>
      </w:r>
      <w:r w:rsidRPr="00BB5896">
        <w:rPr>
          <w:rFonts w:hint="eastAsia"/>
          <w:color w:val="000000" w:themeColor="text1"/>
          <w:u w:val="single"/>
        </w:rPr>
        <w:t>月起施工（若不能按时开工则相应顺延），施工月份预计约</w:t>
      </w:r>
      <w:r w:rsidRPr="00BB5896">
        <w:rPr>
          <w:rFonts w:hint="eastAsia"/>
          <w:color w:val="000000" w:themeColor="text1"/>
          <w:u w:val="single"/>
        </w:rPr>
        <w:t>10</w:t>
      </w:r>
      <w:r w:rsidRPr="00BB5896">
        <w:rPr>
          <w:rFonts w:hint="eastAsia"/>
          <w:color w:val="000000" w:themeColor="text1"/>
          <w:u w:val="single"/>
        </w:rPr>
        <w:t>个月，则最早完工日期为</w:t>
      </w:r>
      <w:r w:rsidRPr="00BB5896">
        <w:rPr>
          <w:rFonts w:hint="eastAsia"/>
          <w:color w:val="000000" w:themeColor="text1"/>
          <w:u w:val="single"/>
        </w:rPr>
        <w:t>202</w:t>
      </w:r>
      <w:r w:rsidR="00E970D3" w:rsidRPr="00BB5896">
        <w:rPr>
          <w:color w:val="000000" w:themeColor="text1"/>
          <w:u w:val="single"/>
        </w:rPr>
        <w:t>3</w:t>
      </w:r>
      <w:r w:rsidRPr="00BB5896">
        <w:rPr>
          <w:rFonts w:hint="eastAsia"/>
          <w:color w:val="000000" w:themeColor="text1"/>
          <w:u w:val="single"/>
        </w:rPr>
        <w:t>年</w:t>
      </w:r>
      <w:r w:rsidR="00E970D3" w:rsidRPr="00BB5896">
        <w:rPr>
          <w:color w:val="000000" w:themeColor="text1"/>
          <w:u w:val="single"/>
        </w:rPr>
        <w:t>5</w:t>
      </w:r>
      <w:r w:rsidRPr="00BB5896">
        <w:rPr>
          <w:rFonts w:hint="eastAsia"/>
          <w:color w:val="000000" w:themeColor="text1"/>
          <w:u w:val="single"/>
        </w:rPr>
        <w:t>月初；故项目建成营运后，黔西污水处理厂已开始运行，满足将生活污水排入该污水处理厂中的要求。</w:t>
      </w:r>
    </w:p>
    <w:p w14:paraId="55DD68A9" w14:textId="3EDFB497" w:rsidR="007E662D" w:rsidRPr="00BB5896" w:rsidRDefault="007E662D" w:rsidP="007E662D">
      <w:pPr>
        <w:spacing w:line="500" w:lineRule="exact"/>
        <w:ind w:firstLine="480"/>
        <w:rPr>
          <w:color w:val="000000" w:themeColor="text1"/>
          <w:u w:val="single"/>
        </w:rPr>
      </w:pPr>
      <w:r w:rsidRPr="00BB5896">
        <w:rPr>
          <w:color w:val="000000" w:themeColor="text1"/>
          <w:u w:val="single"/>
        </w:rPr>
        <w:t>II</w:t>
      </w:r>
      <w:r w:rsidRPr="00BB5896">
        <w:rPr>
          <w:color w:val="000000" w:themeColor="text1"/>
          <w:u w:val="single"/>
        </w:rPr>
        <w:t>、项目处于黔西工业园区，属于黔西污水处理厂的纳污范围</w:t>
      </w:r>
      <w:r w:rsidRPr="00BB5896">
        <w:rPr>
          <w:rFonts w:hint="eastAsia"/>
          <w:color w:val="000000" w:themeColor="text1"/>
          <w:u w:val="single"/>
        </w:rPr>
        <w:t>；运营期</w:t>
      </w:r>
      <w:r w:rsidRPr="00BB5896">
        <w:rPr>
          <w:color w:val="000000" w:themeColor="text1"/>
          <w:u w:val="single"/>
        </w:rPr>
        <w:t>经处理后的生活污水及生产废水可达到《污水综合排放标准》（</w:t>
      </w:r>
      <w:r w:rsidRPr="00BB5896">
        <w:rPr>
          <w:color w:val="000000" w:themeColor="text1"/>
          <w:u w:val="single"/>
        </w:rPr>
        <w:t>GB 8978-1996</w:t>
      </w:r>
      <w:r w:rsidRPr="00BB5896">
        <w:rPr>
          <w:color w:val="000000" w:themeColor="text1"/>
          <w:u w:val="single"/>
        </w:rPr>
        <w:t>）中三级标准，满足黔西污水处理厂的进水水质要求。</w:t>
      </w:r>
    </w:p>
    <w:p w14:paraId="2A05001A" w14:textId="1ADB45E9" w:rsidR="007E662D" w:rsidRPr="00BB5896" w:rsidRDefault="007E662D" w:rsidP="007E662D">
      <w:pPr>
        <w:spacing w:line="500" w:lineRule="exact"/>
        <w:ind w:firstLine="480"/>
        <w:rPr>
          <w:color w:val="000000" w:themeColor="text1"/>
          <w:u w:val="single"/>
        </w:rPr>
      </w:pPr>
      <w:r w:rsidRPr="00BB5896">
        <w:rPr>
          <w:color w:val="000000" w:themeColor="text1"/>
          <w:u w:val="single"/>
        </w:rPr>
        <w:t>III</w:t>
      </w:r>
      <w:r w:rsidRPr="00BB5896">
        <w:rPr>
          <w:color w:val="000000" w:themeColor="text1"/>
          <w:u w:val="single"/>
        </w:rPr>
        <w:t>、</w:t>
      </w:r>
      <w:r w:rsidR="00C32478" w:rsidRPr="00BB5896">
        <w:rPr>
          <w:color w:val="000000" w:themeColor="text1"/>
          <w:u w:val="single"/>
        </w:rPr>
        <w:t>武宣农场三队拆迁前</w:t>
      </w:r>
      <w:r w:rsidRPr="00BB5896">
        <w:rPr>
          <w:color w:val="000000" w:themeColor="text1"/>
          <w:u w:val="single"/>
        </w:rPr>
        <w:t>污废水总排放量为</w:t>
      </w:r>
      <w:r w:rsidRPr="00BB5896">
        <w:rPr>
          <w:color w:val="000000" w:themeColor="text1"/>
          <w:u w:val="single"/>
        </w:rPr>
        <w:t>6.03 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w:t>
      </w:r>
      <w:r w:rsidR="00622291" w:rsidRPr="00BB5896">
        <w:rPr>
          <w:color w:val="000000" w:themeColor="text1"/>
          <w:u w:val="single"/>
        </w:rPr>
        <w:t>武宣农场三队拆迁后</w:t>
      </w:r>
      <w:r w:rsidRPr="00BB5896">
        <w:rPr>
          <w:color w:val="000000" w:themeColor="text1"/>
          <w:u w:val="single"/>
        </w:rPr>
        <w:t>污废水总排放量为</w:t>
      </w:r>
      <w:r w:rsidRPr="00BB5896">
        <w:rPr>
          <w:color w:val="000000" w:themeColor="text1"/>
          <w:u w:val="single"/>
        </w:rPr>
        <w:t>7.65 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；占污水处理厂处理规模比例均较小。</w:t>
      </w:r>
    </w:p>
    <w:p w14:paraId="1CE19DB8" w14:textId="18A04E40" w:rsidR="007E662D" w:rsidRPr="00BB5896" w:rsidRDefault="007E662D" w:rsidP="007E662D">
      <w:pPr>
        <w:spacing w:line="500" w:lineRule="exact"/>
        <w:ind w:firstLine="480"/>
        <w:rPr>
          <w:color w:val="000000" w:themeColor="text1"/>
          <w:u w:val="single"/>
        </w:rPr>
      </w:pPr>
      <w:r w:rsidRPr="00BB5896">
        <w:rPr>
          <w:color w:val="000000" w:themeColor="text1"/>
          <w:u w:val="single"/>
        </w:rPr>
        <w:t>IV</w:t>
      </w:r>
      <w:r w:rsidRPr="00BB5896">
        <w:rPr>
          <w:color w:val="000000" w:themeColor="text1"/>
          <w:u w:val="single"/>
        </w:rPr>
        <w:t>、项目建成运营后通过污水管网排入黔西污水处理厂处理（污水管网建成前，通过吸污车抽吸外运至黔西污水处理厂处理，黔西工业园区污水管网规划详见附图</w:t>
      </w:r>
      <w:r w:rsidRPr="00BB5896">
        <w:rPr>
          <w:color w:val="000000" w:themeColor="text1"/>
          <w:u w:val="single"/>
        </w:rPr>
        <w:t>10</w:t>
      </w:r>
      <w:r w:rsidRPr="00BB5896">
        <w:rPr>
          <w:color w:val="000000" w:themeColor="text1"/>
          <w:u w:val="single"/>
        </w:rPr>
        <w:t>）。</w:t>
      </w:r>
    </w:p>
    <w:p w14:paraId="166C5F22" w14:textId="24671B24" w:rsidR="007E662D" w:rsidRPr="00BB5896" w:rsidRDefault="007E662D" w:rsidP="007E662D">
      <w:pPr>
        <w:spacing w:line="500" w:lineRule="exact"/>
        <w:ind w:firstLine="480"/>
        <w:rPr>
          <w:color w:val="000000" w:themeColor="text1"/>
          <w:u w:val="single"/>
        </w:rPr>
      </w:pPr>
      <w:r w:rsidRPr="00BB5896">
        <w:rPr>
          <w:color w:val="000000" w:themeColor="text1"/>
          <w:u w:val="single"/>
        </w:rPr>
        <w:t>V</w:t>
      </w:r>
      <w:r w:rsidRPr="00BB5896">
        <w:rPr>
          <w:color w:val="000000" w:themeColor="text1"/>
          <w:u w:val="single"/>
        </w:rPr>
        <w:t>、因此，在建设时序、水质、水量及输送方式上，项目均能满足相关要求；综上所述，运营期产生的污废水进入黔西污水处理厂处理可行。</w:t>
      </w:r>
    </w:p>
    <w:p w14:paraId="467EA32B" w14:textId="0887B35E" w:rsidR="008A4672" w:rsidRPr="00BB5896" w:rsidRDefault="008A4672" w:rsidP="00802D5C">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8.</w:t>
      </w:r>
      <w:r w:rsidR="00F93DA1" w:rsidRPr="00BB5896">
        <w:rPr>
          <w:rFonts w:hint="eastAsia"/>
          <w:color w:val="000000" w:themeColor="text1"/>
        </w:rPr>
        <w:t>7</w:t>
      </w:r>
      <w:r w:rsidRPr="00BB5896">
        <w:rPr>
          <w:color w:val="000000" w:themeColor="text1"/>
        </w:rPr>
        <w:t xml:space="preserve"> </w:t>
      </w:r>
      <w:r w:rsidRPr="00BB5896">
        <w:rPr>
          <w:rFonts w:hint="eastAsia"/>
          <w:color w:val="000000" w:themeColor="text1"/>
        </w:rPr>
        <w:t>道路</w:t>
      </w:r>
    </w:p>
    <w:p w14:paraId="696ADC54" w14:textId="6DED4505" w:rsidR="00BB0179" w:rsidRPr="00BB5896" w:rsidRDefault="00BB0179" w:rsidP="00BB0179">
      <w:pPr>
        <w:spacing w:line="500" w:lineRule="exact"/>
        <w:ind w:firstLine="480"/>
        <w:rPr>
          <w:color w:val="000000" w:themeColor="text1"/>
        </w:rPr>
      </w:pPr>
      <w:r w:rsidRPr="00BB5896">
        <w:rPr>
          <w:rFonts w:hint="eastAsia"/>
          <w:color w:val="000000" w:themeColor="text1"/>
        </w:rPr>
        <w:t>黔西工业园区内现有一条混凝土道路，该道路为工业园区的主干道；现该道路正在改建当中。</w:t>
      </w:r>
    </w:p>
    <w:p w14:paraId="12B70B8E" w14:textId="5168809F" w:rsidR="00980FB8" w:rsidRPr="00BB5896" w:rsidRDefault="00980FB8" w:rsidP="009E78B9">
      <w:pPr>
        <w:pStyle w:val="02"/>
        <w:keepNext w:val="0"/>
        <w:keepLines w:val="0"/>
        <w:spacing w:beforeLines="50" w:before="163" w:afterLines="50" w:after="163" w:line="500" w:lineRule="exact"/>
        <w:ind w:leftChars="-40" w:left="-85" w:hangingChars="4" w:hanging="11"/>
        <w:rPr>
          <w:color w:val="000000" w:themeColor="text1"/>
        </w:rPr>
      </w:pPr>
      <w:bookmarkStart w:id="75" w:name="_Toc88567971"/>
      <w:r w:rsidRPr="00BB5896">
        <w:rPr>
          <w:rFonts w:hint="eastAsia"/>
          <w:color w:val="000000" w:themeColor="text1"/>
        </w:rPr>
        <w:t>2</w:t>
      </w:r>
      <w:r w:rsidRPr="00BB5896">
        <w:rPr>
          <w:color w:val="000000" w:themeColor="text1"/>
        </w:rPr>
        <w:t>.</w:t>
      </w:r>
      <w:r w:rsidRPr="00BB5896">
        <w:rPr>
          <w:rFonts w:hint="eastAsia"/>
          <w:color w:val="000000" w:themeColor="text1"/>
        </w:rPr>
        <w:t>2</w:t>
      </w:r>
      <w:r w:rsidRPr="00BB5896">
        <w:rPr>
          <w:color w:val="000000" w:themeColor="text1"/>
        </w:rPr>
        <w:t xml:space="preserve"> </w:t>
      </w:r>
      <w:r w:rsidR="00A04773" w:rsidRPr="00BB5896">
        <w:rPr>
          <w:rFonts w:hint="eastAsia"/>
          <w:color w:val="000000" w:themeColor="text1"/>
        </w:rPr>
        <w:t>项目</w:t>
      </w:r>
      <w:r w:rsidRPr="00BB5896">
        <w:rPr>
          <w:color w:val="000000" w:themeColor="text1"/>
        </w:rPr>
        <w:t>工艺流程分析</w:t>
      </w:r>
      <w:bookmarkEnd w:id="75"/>
    </w:p>
    <w:p w14:paraId="13430C6C"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2.1</w:t>
      </w:r>
      <w:r w:rsidRPr="00BB5896">
        <w:rPr>
          <w:color w:val="000000" w:themeColor="text1"/>
        </w:rPr>
        <w:t xml:space="preserve"> </w:t>
      </w:r>
      <w:r w:rsidRPr="00BB5896">
        <w:rPr>
          <w:color w:val="000000" w:themeColor="text1"/>
        </w:rPr>
        <w:t>施工期</w:t>
      </w:r>
    </w:p>
    <w:p w14:paraId="0E4049CE" w14:textId="16492E25" w:rsidR="00876876" w:rsidRPr="00BB5896" w:rsidRDefault="00876876" w:rsidP="00876876">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）施工期施工流程及产污节点</w:t>
      </w:r>
    </w:p>
    <w:p w14:paraId="535C0AA6" w14:textId="77777777" w:rsidR="00876876" w:rsidRPr="00BB5896" w:rsidRDefault="00876876" w:rsidP="00876876">
      <w:pPr>
        <w:spacing w:line="500" w:lineRule="exact"/>
        <w:ind w:firstLine="480"/>
        <w:rPr>
          <w:color w:val="000000" w:themeColor="text1"/>
        </w:rPr>
      </w:pPr>
      <w:r w:rsidRPr="00BB5896">
        <w:rPr>
          <w:color w:val="000000" w:themeColor="text1"/>
        </w:rPr>
        <w:t>本项目施工主要包括码头主体工程、道路堆场及其他公用工程</w:t>
      </w:r>
      <w:r w:rsidRPr="00BB5896">
        <w:rPr>
          <w:rFonts w:hint="eastAsia"/>
          <w:color w:val="000000" w:themeColor="text1"/>
        </w:rPr>
        <w:t>。</w:t>
      </w:r>
    </w:p>
    <w:p w14:paraId="0D115F98" w14:textId="1076BAFD" w:rsidR="00876876" w:rsidRPr="00BB5896" w:rsidRDefault="00876876" w:rsidP="00876876">
      <w:pPr>
        <w:spacing w:line="500" w:lineRule="exact"/>
        <w:ind w:firstLine="480"/>
        <w:rPr>
          <w:color w:val="000000" w:themeColor="text1"/>
        </w:rPr>
      </w:pPr>
      <w:r w:rsidRPr="00BB5896">
        <w:rPr>
          <w:rFonts w:hint="eastAsia"/>
          <w:color w:val="000000" w:themeColor="text1"/>
        </w:rPr>
        <w:t>码头主体的</w:t>
      </w:r>
      <w:r w:rsidRPr="00BB5896">
        <w:rPr>
          <w:color w:val="000000" w:themeColor="text1"/>
        </w:rPr>
        <w:t>施工内容包括陆域形成及地基处理、</w:t>
      </w:r>
      <w:r w:rsidRPr="00BB5896">
        <w:rPr>
          <w:rFonts w:hint="eastAsia"/>
          <w:color w:val="000000" w:themeColor="text1"/>
        </w:rPr>
        <w:t>桩基施工、</w:t>
      </w:r>
      <w:r w:rsidR="00CD5F40" w:rsidRPr="00BB5896">
        <w:rPr>
          <w:rFonts w:hint="eastAsia"/>
          <w:color w:val="000000" w:themeColor="text1"/>
        </w:rPr>
        <w:t>护岸施工以及</w:t>
      </w:r>
      <w:r w:rsidRPr="00BB5896">
        <w:rPr>
          <w:rFonts w:hint="eastAsia"/>
          <w:color w:val="000000" w:themeColor="text1"/>
        </w:rPr>
        <w:t>水工构筑物施工等。</w:t>
      </w:r>
    </w:p>
    <w:p w14:paraId="6E8D0329" w14:textId="77777777" w:rsidR="00876876" w:rsidRPr="00BB5896" w:rsidRDefault="00876876" w:rsidP="00876876">
      <w:pPr>
        <w:spacing w:line="500" w:lineRule="exact"/>
        <w:ind w:firstLine="480"/>
        <w:rPr>
          <w:color w:val="000000" w:themeColor="text1"/>
        </w:rPr>
      </w:pPr>
      <w:r w:rsidRPr="00BB5896">
        <w:rPr>
          <w:rFonts w:hint="eastAsia"/>
          <w:color w:val="000000" w:themeColor="text1"/>
        </w:rPr>
        <w:t>其他公用工程包含</w:t>
      </w:r>
      <w:r w:rsidRPr="00BB5896">
        <w:rPr>
          <w:color w:val="000000" w:themeColor="text1"/>
        </w:rPr>
        <w:t>辅建构筑物工程、设备安装及其他辅助工程</w:t>
      </w:r>
      <w:r w:rsidRPr="00BB5896">
        <w:rPr>
          <w:rFonts w:hint="eastAsia"/>
          <w:color w:val="000000" w:themeColor="text1"/>
        </w:rPr>
        <w:t>等</w:t>
      </w:r>
      <w:r w:rsidRPr="00BB5896">
        <w:rPr>
          <w:color w:val="000000" w:themeColor="text1"/>
        </w:rPr>
        <w:t>。</w:t>
      </w:r>
    </w:p>
    <w:p w14:paraId="32BF3DE5" w14:textId="002F7488" w:rsidR="00876876" w:rsidRPr="00BB5896" w:rsidRDefault="00876876" w:rsidP="00AA0333">
      <w:pPr>
        <w:spacing w:afterLines="50" w:after="163" w:line="500" w:lineRule="exact"/>
        <w:ind w:firstLine="480"/>
        <w:rPr>
          <w:color w:val="000000" w:themeColor="text1"/>
        </w:rPr>
      </w:pPr>
      <w:r w:rsidRPr="00BB5896">
        <w:rPr>
          <w:rFonts w:hint="eastAsia"/>
          <w:color w:val="000000" w:themeColor="text1"/>
        </w:rPr>
        <w:t>施工期施工流程</w:t>
      </w:r>
      <w:r w:rsidR="00A04773" w:rsidRPr="00BB5896">
        <w:rPr>
          <w:rFonts w:hint="eastAsia"/>
          <w:color w:val="000000" w:themeColor="text1"/>
        </w:rPr>
        <w:t>、</w:t>
      </w:r>
      <w:r w:rsidRPr="00BB5896">
        <w:rPr>
          <w:rFonts w:hint="eastAsia"/>
          <w:color w:val="000000" w:themeColor="text1"/>
        </w:rPr>
        <w:t>产污节点详见下图</w:t>
      </w:r>
      <w:r w:rsidR="006B6E1C" w:rsidRPr="00BB5896">
        <w:rPr>
          <w:rFonts w:hint="eastAsia"/>
          <w:color w:val="000000" w:themeColor="text1"/>
        </w:rPr>
        <w:t>2.2</w:t>
      </w:r>
      <w:r w:rsidR="00BB60B0" w:rsidRPr="00BB5896">
        <w:rPr>
          <w:color w:val="000000" w:themeColor="text1"/>
        </w:rPr>
        <w:t>.</w:t>
      </w:r>
      <w:r w:rsidR="006D246C" w:rsidRPr="00BB5896">
        <w:rPr>
          <w:rFonts w:hint="eastAsia"/>
          <w:color w:val="000000" w:themeColor="text1"/>
        </w:rPr>
        <w:t>1</w:t>
      </w:r>
      <w:r w:rsidR="006B6E1C" w:rsidRPr="00BB5896">
        <w:rPr>
          <w:rFonts w:hint="eastAsia"/>
          <w:color w:val="000000" w:themeColor="text1"/>
        </w:rPr>
        <w:t>-1</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7596"/>
      </w:tblGrid>
      <w:tr w:rsidR="00BB5896" w:rsidRPr="00BB5896" w14:paraId="4356D89C" w14:textId="77777777" w:rsidTr="00477AA5">
        <w:trPr>
          <w:jc w:val="center"/>
        </w:trPr>
        <w:tc>
          <w:tcPr>
            <w:tcW w:w="4531" w:type="dxa"/>
          </w:tcPr>
          <w:p w14:paraId="6405889D" w14:textId="28E5A9F5" w:rsidR="00E655E2" w:rsidRPr="00BB5896" w:rsidRDefault="00CF107F" w:rsidP="00477AA5">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4AEB1B95" wp14:editId="764B42A5">
                  <wp:extent cx="4680000" cy="2809551"/>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80000" cy="2809551"/>
                          </a:xfrm>
                          <a:prstGeom prst="rect">
                            <a:avLst/>
                          </a:prstGeom>
                          <a:noFill/>
                          <a:ln>
                            <a:noFill/>
                          </a:ln>
                        </pic:spPr>
                      </pic:pic>
                    </a:graphicData>
                  </a:graphic>
                </wp:inline>
              </w:drawing>
            </w:r>
          </w:p>
        </w:tc>
      </w:tr>
    </w:tbl>
    <w:p w14:paraId="079CFEC1" w14:textId="5191721A" w:rsidR="00215503" w:rsidRPr="00BB5896" w:rsidRDefault="00215503" w:rsidP="00E655E2">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006B6E1C" w:rsidRPr="00BB5896">
        <w:rPr>
          <w:rFonts w:hint="eastAsia"/>
          <w:b/>
          <w:color w:val="000000" w:themeColor="text1"/>
          <w:sz w:val="21"/>
          <w:szCs w:val="21"/>
        </w:rPr>
        <w:t>2.2</w:t>
      </w:r>
      <w:r w:rsidR="006D246C" w:rsidRPr="00BB5896">
        <w:rPr>
          <w:rFonts w:hint="eastAsia"/>
          <w:b/>
          <w:color w:val="000000" w:themeColor="text1"/>
          <w:sz w:val="21"/>
          <w:szCs w:val="21"/>
        </w:rPr>
        <w:t>.1</w:t>
      </w:r>
      <w:r w:rsidR="006B6E1C" w:rsidRPr="00BB5896">
        <w:rPr>
          <w:rFonts w:hint="eastAsia"/>
          <w:b/>
          <w:color w:val="000000" w:themeColor="text1"/>
          <w:sz w:val="21"/>
          <w:szCs w:val="21"/>
        </w:rPr>
        <w:t>-1</w:t>
      </w:r>
      <w:r w:rsidR="009E2D08" w:rsidRPr="00BB5896">
        <w:rPr>
          <w:rFonts w:hint="eastAsia"/>
          <w:b/>
          <w:color w:val="000000" w:themeColor="text1"/>
          <w:sz w:val="21"/>
          <w:szCs w:val="21"/>
        </w:rPr>
        <w:t xml:space="preserve"> </w:t>
      </w:r>
      <w:r w:rsidRPr="00BB5896">
        <w:rPr>
          <w:rFonts w:hint="eastAsia"/>
          <w:b/>
          <w:color w:val="000000" w:themeColor="text1"/>
          <w:sz w:val="21"/>
          <w:szCs w:val="21"/>
        </w:rPr>
        <w:t>施工流程及产污节点图</w:t>
      </w:r>
    </w:p>
    <w:p w14:paraId="2CE5DEFF" w14:textId="3ACC4C86" w:rsidR="00215503" w:rsidRPr="00BB5896" w:rsidRDefault="00215503" w:rsidP="00215503">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环境影响因素</w:t>
      </w:r>
    </w:p>
    <w:p w14:paraId="09A8AEE9" w14:textId="3E218932" w:rsidR="00876876" w:rsidRPr="00BB5896" w:rsidRDefault="00BB60B0" w:rsidP="00215503">
      <w:pPr>
        <w:spacing w:line="500" w:lineRule="exact"/>
        <w:ind w:firstLine="480"/>
        <w:rPr>
          <w:color w:val="000000" w:themeColor="text1"/>
        </w:rPr>
      </w:pPr>
      <w:r w:rsidRPr="00BB5896">
        <w:rPr>
          <w:rFonts w:hint="eastAsia"/>
          <w:color w:val="000000" w:themeColor="text1"/>
        </w:rPr>
        <w:t>根据上图</w:t>
      </w:r>
      <w:r w:rsidRPr="00BB5896">
        <w:rPr>
          <w:rFonts w:hint="eastAsia"/>
          <w:color w:val="000000" w:themeColor="text1"/>
        </w:rPr>
        <w:t>2.2.</w:t>
      </w:r>
      <w:r w:rsidR="006D246C" w:rsidRPr="00BB5896">
        <w:rPr>
          <w:rFonts w:hint="eastAsia"/>
          <w:color w:val="000000" w:themeColor="text1"/>
        </w:rPr>
        <w:t>1</w:t>
      </w:r>
      <w:r w:rsidRPr="00BB5896">
        <w:rPr>
          <w:rFonts w:hint="eastAsia"/>
          <w:color w:val="000000" w:themeColor="text1"/>
        </w:rPr>
        <w:t>-1</w:t>
      </w:r>
      <w:r w:rsidRPr="00BB5896">
        <w:rPr>
          <w:rFonts w:hint="eastAsia"/>
          <w:color w:val="000000" w:themeColor="text1"/>
        </w:rPr>
        <w:t>分析可知，拟建项目</w:t>
      </w:r>
      <w:r w:rsidR="00215503" w:rsidRPr="00BB5896">
        <w:rPr>
          <w:color w:val="000000" w:themeColor="text1"/>
        </w:rPr>
        <w:t>施工</w:t>
      </w:r>
      <w:r w:rsidR="00215503" w:rsidRPr="00BB5896">
        <w:rPr>
          <w:rFonts w:hint="eastAsia"/>
          <w:color w:val="000000" w:themeColor="text1"/>
        </w:rPr>
        <w:t>期期间影响环境的因素主要有以下几种</w:t>
      </w:r>
      <w:r w:rsidR="00CD5F40" w:rsidRPr="00BB5896">
        <w:rPr>
          <w:rFonts w:hint="eastAsia"/>
          <w:color w:val="000000" w:themeColor="text1"/>
        </w:rPr>
        <w:t>：</w:t>
      </w:r>
    </w:p>
    <w:p w14:paraId="274AE50E" w14:textId="7A8F56B8" w:rsidR="00215503" w:rsidRPr="00BB5896" w:rsidRDefault="00215503" w:rsidP="00215503">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大气污染源：</w:t>
      </w:r>
      <w:r w:rsidR="00D8091B" w:rsidRPr="00BB5896">
        <w:rPr>
          <w:rFonts w:hint="eastAsia"/>
          <w:color w:val="000000" w:themeColor="text1"/>
        </w:rPr>
        <w:t>施工扬尘、道路扬尘及施工机械（车辆</w:t>
      </w:r>
      <w:r w:rsidR="00373ECA" w:rsidRPr="00BB5896">
        <w:rPr>
          <w:rFonts w:hint="eastAsia"/>
          <w:color w:val="000000" w:themeColor="text1"/>
        </w:rPr>
        <w:t>、船舶</w:t>
      </w:r>
      <w:r w:rsidR="00D8091B" w:rsidRPr="00BB5896">
        <w:rPr>
          <w:rFonts w:hint="eastAsia"/>
          <w:color w:val="000000" w:themeColor="text1"/>
        </w:rPr>
        <w:t>）尾气等。</w:t>
      </w:r>
    </w:p>
    <w:p w14:paraId="7F421DB4" w14:textId="5EF2ADE9" w:rsidR="00215503" w:rsidRPr="00BB5896" w:rsidRDefault="00215503" w:rsidP="00215503">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水污染源：</w:t>
      </w:r>
      <w:r w:rsidR="00D8091B" w:rsidRPr="00BB5896">
        <w:rPr>
          <w:rFonts w:hint="eastAsia"/>
          <w:color w:val="000000" w:themeColor="text1"/>
        </w:rPr>
        <w:t>施工废水、生活污水、施工（如桩基</w:t>
      </w:r>
      <w:r w:rsidR="00E61CDD" w:rsidRPr="00BB5896">
        <w:rPr>
          <w:rFonts w:hint="eastAsia"/>
          <w:color w:val="000000" w:themeColor="text1"/>
        </w:rPr>
        <w:t>和其他水工构筑物</w:t>
      </w:r>
      <w:r w:rsidR="00D8091B" w:rsidRPr="00BB5896">
        <w:rPr>
          <w:rFonts w:hint="eastAsia"/>
          <w:color w:val="000000" w:themeColor="text1"/>
        </w:rPr>
        <w:t>施工、</w:t>
      </w:r>
      <w:r w:rsidR="00CD5F40" w:rsidRPr="00BB5896">
        <w:rPr>
          <w:rFonts w:hint="eastAsia"/>
          <w:color w:val="000000" w:themeColor="text1"/>
        </w:rPr>
        <w:t>港池疏浚、</w:t>
      </w:r>
      <w:r w:rsidR="00D8091B" w:rsidRPr="00BB5896">
        <w:rPr>
          <w:rFonts w:hint="eastAsia"/>
          <w:color w:val="000000" w:themeColor="text1"/>
        </w:rPr>
        <w:t>液压破碎</w:t>
      </w:r>
      <w:r w:rsidR="00E61CDD" w:rsidRPr="00BB5896">
        <w:rPr>
          <w:rFonts w:hint="eastAsia"/>
          <w:color w:val="000000" w:themeColor="text1"/>
        </w:rPr>
        <w:t>以及护岸施工</w:t>
      </w:r>
      <w:r w:rsidR="00D8091B" w:rsidRPr="00BB5896">
        <w:rPr>
          <w:rFonts w:hint="eastAsia"/>
          <w:color w:val="000000" w:themeColor="text1"/>
        </w:rPr>
        <w:t>等）产生的悬浮物。</w:t>
      </w:r>
    </w:p>
    <w:p w14:paraId="267A7781" w14:textId="77777777" w:rsidR="00215503" w:rsidRPr="00BB5896" w:rsidRDefault="00215503" w:rsidP="00215503">
      <w:pPr>
        <w:spacing w:line="500" w:lineRule="exact"/>
        <w:ind w:firstLine="480"/>
        <w:rPr>
          <w:color w:val="000000" w:themeColor="text1"/>
        </w:rPr>
      </w:pPr>
      <w:r w:rsidRPr="00BB5896">
        <w:rPr>
          <w:rFonts w:ascii="宋体" w:hAnsi="宋体" w:hint="eastAsia"/>
          <w:color w:val="000000" w:themeColor="text1"/>
        </w:rPr>
        <w:lastRenderedPageBreak/>
        <w:t>③</w:t>
      </w:r>
      <w:r w:rsidRPr="00BB5896">
        <w:rPr>
          <w:rFonts w:hint="eastAsia"/>
          <w:color w:val="000000" w:themeColor="text1"/>
        </w:rPr>
        <w:t xml:space="preserve"> </w:t>
      </w:r>
      <w:r w:rsidRPr="00BB5896">
        <w:rPr>
          <w:rFonts w:hint="eastAsia"/>
          <w:color w:val="000000" w:themeColor="text1"/>
        </w:rPr>
        <w:t>噪声：</w:t>
      </w:r>
      <w:r w:rsidR="00D8091B" w:rsidRPr="00BB5896">
        <w:rPr>
          <w:rFonts w:hint="eastAsia"/>
          <w:color w:val="000000" w:themeColor="text1"/>
        </w:rPr>
        <w:t>施工机械及运输车辆产生的噪声。</w:t>
      </w:r>
    </w:p>
    <w:p w14:paraId="4347661B" w14:textId="46942F69" w:rsidR="00215503" w:rsidRPr="00BB5896" w:rsidRDefault="00215503" w:rsidP="00215503">
      <w:pPr>
        <w:spacing w:line="500" w:lineRule="exact"/>
        <w:ind w:firstLine="480"/>
        <w:rPr>
          <w:color w:val="000000" w:themeColor="text1"/>
        </w:rPr>
      </w:pPr>
      <w:r w:rsidRPr="00BB5896">
        <w:rPr>
          <w:rFonts w:ascii="宋体" w:hAnsi="宋体" w:hint="eastAsia"/>
          <w:color w:val="000000" w:themeColor="text1"/>
        </w:rPr>
        <w:t>④</w:t>
      </w:r>
      <w:r w:rsidRPr="00BB5896">
        <w:rPr>
          <w:rFonts w:hint="eastAsia"/>
          <w:color w:val="000000" w:themeColor="text1"/>
        </w:rPr>
        <w:t xml:space="preserve"> </w:t>
      </w:r>
      <w:r w:rsidR="003A441B" w:rsidRPr="00BB5896">
        <w:rPr>
          <w:rFonts w:hint="eastAsia"/>
          <w:color w:val="000000" w:themeColor="text1"/>
        </w:rPr>
        <w:t>固体废物</w:t>
      </w:r>
      <w:r w:rsidRPr="00BB5896">
        <w:rPr>
          <w:rFonts w:hint="eastAsia"/>
          <w:color w:val="000000" w:themeColor="text1"/>
        </w:rPr>
        <w:t>：</w:t>
      </w:r>
      <w:r w:rsidR="00D8091B" w:rsidRPr="00BB5896">
        <w:rPr>
          <w:rFonts w:hint="eastAsia"/>
          <w:color w:val="000000" w:themeColor="text1"/>
        </w:rPr>
        <w:t>弃土石方、建筑垃圾、生活垃圾及钻孔泥浆等。</w:t>
      </w:r>
    </w:p>
    <w:p w14:paraId="53EC6022" w14:textId="4FE1695C" w:rsidR="00A1687A" w:rsidRPr="00BB5896" w:rsidRDefault="00A1687A" w:rsidP="00A1687A">
      <w:pPr>
        <w:spacing w:line="500" w:lineRule="exact"/>
        <w:ind w:firstLine="482"/>
        <w:rPr>
          <w:b/>
          <w:color w:val="000000" w:themeColor="text1"/>
          <w:u w:val="single"/>
        </w:rPr>
      </w:pPr>
      <w:r w:rsidRPr="00BB5896">
        <w:rPr>
          <w:b/>
          <w:color w:val="000000" w:themeColor="text1"/>
          <w:u w:val="single"/>
        </w:rPr>
        <w:t>（</w:t>
      </w:r>
      <w:r w:rsidRPr="00BB5896">
        <w:rPr>
          <w:rFonts w:hint="eastAsia"/>
          <w:b/>
          <w:color w:val="000000" w:themeColor="text1"/>
          <w:u w:val="single"/>
        </w:rPr>
        <w:t>3</w:t>
      </w:r>
      <w:r w:rsidRPr="00BB5896">
        <w:rPr>
          <w:b/>
          <w:color w:val="000000" w:themeColor="text1"/>
          <w:u w:val="single"/>
        </w:rPr>
        <w:t>）</w:t>
      </w:r>
      <w:r w:rsidRPr="00BB5896">
        <w:rPr>
          <w:rFonts w:hint="eastAsia"/>
          <w:b/>
          <w:color w:val="000000" w:themeColor="text1"/>
          <w:u w:val="single"/>
        </w:rPr>
        <w:t>涉水工程情况一览</w:t>
      </w:r>
    </w:p>
    <w:p w14:paraId="7CFC5309" w14:textId="16303291" w:rsidR="00A1687A" w:rsidRPr="00BB5896" w:rsidRDefault="00A1687A" w:rsidP="00A1687A">
      <w:pPr>
        <w:spacing w:line="500" w:lineRule="exact"/>
        <w:ind w:firstLine="480"/>
        <w:rPr>
          <w:bCs/>
          <w:color w:val="000000" w:themeColor="text1"/>
          <w:u w:val="single"/>
        </w:rPr>
      </w:pPr>
      <w:r w:rsidRPr="00BB5896">
        <w:rPr>
          <w:rFonts w:hint="eastAsia"/>
          <w:bCs/>
          <w:color w:val="000000" w:themeColor="text1"/>
          <w:u w:val="single"/>
        </w:rPr>
        <w:t>根据项目水工结构图可知，由于施工水位为</w:t>
      </w:r>
      <w:r w:rsidRPr="00BB5896">
        <w:rPr>
          <w:rFonts w:hint="eastAsia"/>
          <w:bCs/>
          <w:color w:val="000000" w:themeColor="text1"/>
          <w:u w:val="single"/>
        </w:rPr>
        <w:t>53.30</w:t>
      </w:r>
      <w:r w:rsidRPr="00BB5896">
        <w:rPr>
          <w:bCs/>
          <w:color w:val="000000" w:themeColor="text1"/>
          <w:u w:val="single"/>
        </w:rPr>
        <w:t xml:space="preserve"> </w:t>
      </w:r>
      <w:r w:rsidRPr="00BB5896">
        <w:rPr>
          <w:rFonts w:hint="eastAsia"/>
          <w:bCs/>
          <w:color w:val="000000" w:themeColor="text1"/>
          <w:u w:val="single"/>
        </w:rPr>
        <w:t>m</w:t>
      </w:r>
      <w:r w:rsidRPr="00BB5896">
        <w:rPr>
          <w:rFonts w:hint="eastAsia"/>
          <w:bCs/>
          <w:color w:val="000000" w:themeColor="text1"/>
          <w:u w:val="single"/>
        </w:rPr>
        <w:t>，该施工水位下涉及的桩基数量为</w:t>
      </w:r>
      <w:r w:rsidRPr="00BB5896">
        <w:rPr>
          <w:rFonts w:hint="eastAsia"/>
          <w:bCs/>
          <w:color w:val="000000" w:themeColor="text1"/>
          <w:u w:val="single"/>
        </w:rPr>
        <w:t>22</w:t>
      </w:r>
      <w:r w:rsidRPr="00BB5896">
        <w:rPr>
          <w:rFonts w:hint="eastAsia"/>
          <w:bCs/>
          <w:color w:val="000000" w:themeColor="text1"/>
          <w:u w:val="single"/>
        </w:rPr>
        <w:t>根（其中</w:t>
      </w:r>
      <w:r w:rsidRPr="00BB5896">
        <w:rPr>
          <w:bCs/>
          <w:color w:val="000000" w:themeColor="text1"/>
          <w:u w:val="single"/>
        </w:rPr>
        <w:t xml:space="preserve">φ </w:t>
      </w:r>
      <w:r w:rsidRPr="00BB5896">
        <w:rPr>
          <w:rFonts w:hint="eastAsia"/>
          <w:bCs/>
          <w:color w:val="000000" w:themeColor="text1"/>
          <w:u w:val="single"/>
        </w:rPr>
        <w:t>180 cm</w:t>
      </w:r>
      <w:r w:rsidRPr="00BB5896">
        <w:rPr>
          <w:rFonts w:hint="eastAsia"/>
          <w:bCs/>
          <w:color w:val="000000" w:themeColor="text1"/>
          <w:u w:val="single"/>
        </w:rPr>
        <w:t>共计</w:t>
      </w:r>
      <w:r w:rsidRPr="00BB5896">
        <w:rPr>
          <w:rFonts w:hint="eastAsia"/>
          <w:bCs/>
          <w:color w:val="000000" w:themeColor="text1"/>
          <w:u w:val="single"/>
        </w:rPr>
        <w:t>11</w:t>
      </w:r>
      <w:r w:rsidRPr="00BB5896">
        <w:rPr>
          <w:rFonts w:hint="eastAsia"/>
          <w:bCs/>
          <w:color w:val="000000" w:themeColor="text1"/>
          <w:u w:val="single"/>
        </w:rPr>
        <w:t>根，</w:t>
      </w:r>
      <w:r w:rsidRPr="00BB5896">
        <w:rPr>
          <w:bCs/>
          <w:color w:val="000000" w:themeColor="text1"/>
          <w:u w:val="single"/>
        </w:rPr>
        <w:t>φ</w:t>
      </w:r>
      <w:r w:rsidRPr="00BB5896">
        <w:rPr>
          <w:rFonts w:hint="eastAsia"/>
          <w:bCs/>
          <w:color w:val="000000" w:themeColor="text1"/>
          <w:u w:val="single"/>
        </w:rPr>
        <w:t xml:space="preserve"> 160 cm</w:t>
      </w:r>
      <w:r w:rsidRPr="00BB5896">
        <w:rPr>
          <w:rFonts w:hint="eastAsia"/>
          <w:bCs/>
          <w:color w:val="000000" w:themeColor="text1"/>
          <w:u w:val="single"/>
        </w:rPr>
        <w:t>共计</w:t>
      </w:r>
      <w:r w:rsidRPr="00BB5896">
        <w:rPr>
          <w:rFonts w:hint="eastAsia"/>
          <w:bCs/>
          <w:color w:val="000000" w:themeColor="text1"/>
          <w:u w:val="single"/>
        </w:rPr>
        <w:t>11</w:t>
      </w:r>
      <w:r w:rsidRPr="00BB5896">
        <w:rPr>
          <w:rFonts w:hint="eastAsia"/>
          <w:bCs/>
          <w:color w:val="000000" w:themeColor="text1"/>
          <w:u w:val="single"/>
        </w:rPr>
        <w:t>根），涉及抛填块石护岸的面积约为</w:t>
      </w:r>
      <w:r w:rsidRPr="00BB5896">
        <w:rPr>
          <w:rFonts w:hint="eastAsia"/>
          <w:bCs/>
          <w:color w:val="000000" w:themeColor="text1"/>
          <w:u w:val="single"/>
        </w:rPr>
        <w:t>3978</w:t>
      </w:r>
      <w:r w:rsidRPr="00BB5896">
        <w:rPr>
          <w:bCs/>
          <w:color w:val="000000" w:themeColor="text1"/>
          <w:u w:val="single"/>
        </w:rPr>
        <w:t xml:space="preserve"> </w:t>
      </w:r>
      <w:r w:rsidRPr="00BB5896">
        <w:rPr>
          <w:rFonts w:hint="eastAsia"/>
          <w:bCs/>
          <w:color w:val="000000" w:themeColor="text1"/>
          <w:u w:val="single"/>
        </w:rPr>
        <w:t>m</w:t>
      </w:r>
      <w:r w:rsidRPr="00BB5896">
        <w:rPr>
          <w:rFonts w:hint="eastAsia"/>
          <w:bCs/>
          <w:color w:val="000000" w:themeColor="text1"/>
          <w:u w:val="single"/>
          <w:vertAlign w:val="superscript"/>
        </w:rPr>
        <w:t>2</w:t>
      </w:r>
      <w:r w:rsidRPr="00BB5896">
        <w:rPr>
          <w:rFonts w:hint="eastAsia"/>
          <w:bCs/>
          <w:color w:val="000000" w:themeColor="text1"/>
          <w:u w:val="single"/>
        </w:rPr>
        <w:t>。</w:t>
      </w:r>
    </w:p>
    <w:p w14:paraId="2524F646" w14:textId="4729FBC9"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2.2</w:t>
      </w:r>
      <w:r w:rsidRPr="00BB5896">
        <w:rPr>
          <w:color w:val="000000" w:themeColor="text1"/>
        </w:rPr>
        <w:t xml:space="preserve"> </w:t>
      </w:r>
      <w:r w:rsidR="001F3D20" w:rsidRPr="00BB5896">
        <w:rPr>
          <w:color w:val="000000" w:themeColor="text1"/>
        </w:rPr>
        <w:t>运营</w:t>
      </w:r>
      <w:r w:rsidRPr="00BB5896">
        <w:rPr>
          <w:color w:val="000000" w:themeColor="text1"/>
        </w:rPr>
        <w:t>期</w:t>
      </w:r>
    </w:p>
    <w:p w14:paraId="4BF4622E" w14:textId="35978060" w:rsidR="008E0832" w:rsidRPr="00BB5896" w:rsidRDefault="008E0832" w:rsidP="008E0832">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2.2.1</w:t>
      </w:r>
      <w:r w:rsidR="00B43ABE" w:rsidRPr="00BB5896">
        <w:rPr>
          <w:rFonts w:hint="eastAsia"/>
          <w:color w:val="000000" w:themeColor="text1"/>
        </w:rPr>
        <w:t xml:space="preserve"> </w:t>
      </w:r>
      <w:r w:rsidR="00C32478" w:rsidRPr="00BB5896">
        <w:rPr>
          <w:rFonts w:hint="eastAsia"/>
          <w:color w:val="000000" w:themeColor="text1"/>
          <w:u w:val="single"/>
        </w:rPr>
        <w:t>武宣农场三队拆迁前</w:t>
      </w:r>
    </w:p>
    <w:p w14:paraId="5ACE5019" w14:textId="2E706768" w:rsidR="00E814B8" w:rsidRPr="00BB5896" w:rsidRDefault="00E814B8" w:rsidP="00E814B8">
      <w:pPr>
        <w:spacing w:line="500" w:lineRule="exact"/>
        <w:ind w:firstLine="482"/>
        <w:rPr>
          <w:b/>
          <w:color w:val="000000" w:themeColor="text1"/>
        </w:rPr>
      </w:pPr>
      <w:r w:rsidRPr="00BB5896">
        <w:rPr>
          <w:b/>
          <w:color w:val="000000" w:themeColor="text1"/>
        </w:rPr>
        <w:t>（</w:t>
      </w:r>
      <w:r w:rsidR="00E8717B" w:rsidRPr="00BB5896">
        <w:rPr>
          <w:rFonts w:hint="eastAsia"/>
          <w:b/>
          <w:color w:val="000000" w:themeColor="text1"/>
        </w:rPr>
        <w:t>1</w:t>
      </w:r>
      <w:r w:rsidRPr="00BB5896">
        <w:rPr>
          <w:b/>
          <w:color w:val="000000" w:themeColor="text1"/>
        </w:rPr>
        <w:t>）</w:t>
      </w:r>
      <w:r w:rsidRPr="00BB5896">
        <w:rPr>
          <w:rFonts w:hint="eastAsia"/>
          <w:b/>
          <w:color w:val="000000" w:themeColor="text1"/>
        </w:rPr>
        <w:t>作业</w:t>
      </w:r>
      <w:r w:rsidRPr="00BB5896">
        <w:rPr>
          <w:b/>
          <w:color w:val="000000" w:themeColor="text1"/>
        </w:rPr>
        <w:t>流程及产污节点</w:t>
      </w:r>
    </w:p>
    <w:p w14:paraId="2229066A" w14:textId="5446113F" w:rsidR="00E814B8" w:rsidRPr="00BB5896" w:rsidRDefault="00E814B8" w:rsidP="00E814B8">
      <w:pPr>
        <w:spacing w:afterLines="50" w:after="163" w:line="500" w:lineRule="exact"/>
        <w:ind w:firstLine="480"/>
        <w:rPr>
          <w:color w:val="000000" w:themeColor="text1"/>
        </w:rPr>
      </w:pPr>
      <w:r w:rsidRPr="00BB5896">
        <w:rPr>
          <w:rFonts w:hint="eastAsia"/>
          <w:color w:val="000000" w:themeColor="text1"/>
        </w:rPr>
        <w:t>详见图</w:t>
      </w:r>
      <w:r w:rsidRPr="00BB5896">
        <w:rPr>
          <w:rFonts w:hint="eastAsia"/>
          <w:color w:val="000000" w:themeColor="text1"/>
        </w:rPr>
        <w:t>2.2.2</w:t>
      </w:r>
      <w:r w:rsidRPr="00BB5896">
        <w:rPr>
          <w:color w:val="000000" w:themeColor="text1"/>
        </w:rPr>
        <w:t>-1</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7596"/>
      </w:tblGrid>
      <w:tr w:rsidR="00BB5896" w:rsidRPr="00BB5896" w14:paraId="66ED4C25" w14:textId="77777777" w:rsidTr="00587EFA">
        <w:trPr>
          <w:jc w:val="center"/>
        </w:trPr>
        <w:tc>
          <w:tcPr>
            <w:tcW w:w="5807" w:type="dxa"/>
            <w:vAlign w:val="center"/>
          </w:tcPr>
          <w:p w14:paraId="0D25319F" w14:textId="54B191FE" w:rsidR="00B776B5" w:rsidRPr="00BB5896" w:rsidRDefault="00A91673" w:rsidP="00587EFA">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74BA552D" wp14:editId="063FAA38">
                  <wp:extent cx="4680000" cy="2712026"/>
                  <wp:effectExtent l="0" t="0" r="635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80000" cy="2712026"/>
                          </a:xfrm>
                          <a:prstGeom prst="rect">
                            <a:avLst/>
                          </a:prstGeom>
                          <a:noFill/>
                          <a:ln>
                            <a:noFill/>
                          </a:ln>
                        </pic:spPr>
                      </pic:pic>
                    </a:graphicData>
                  </a:graphic>
                </wp:inline>
              </w:drawing>
            </w:r>
          </w:p>
        </w:tc>
      </w:tr>
    </w:tbl>
    <w:p w14:paraId="2A7E8F24" w14:textId="686EF7EE" w:rsidR="00B776B5" w:rsidRPr="00BB5896" w:rsidRDefault="00B776B5" w:rsidP="00B776B5">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Pr="00BB5896">
        <w:rPr>
          <w:rFonts w:hint="eastAsia"/>
          <w:b/>
          <w:color w:val="000000" w:themeColor="text1"/>
          <w:sz w:val="21"/>
          <w:szCs w:val="21"/>
        </w:rPr>
        <w:t>2.2</w:t>
      </w:r>
      <w:r w:rsidRPr="00BB5896">
        <w:rPr>
          <w:b/>
          <w:color w:val="000000" w:themeColor="text1"/>
          <w:sz w:val="21"/>
          <w:szCs w:val="21"/>
        </w:rPr>
        <w:t>.2</w:t>
      </w:r>
      <w:r w:rsidRPr="00BB5896">
        <w:rPr>
          <w:rFonts w:hint="eastAsia"/>
          <w:b/>
          <w:color w:val="000000" w:themeColor="text1"/>
          <w:sz w:val="21"/>
          <w:szCs w:val="21"/>
        </w:rPr>
        <w:t>-1</w:t>
      </w:r>
      <w:r w:rsidR="00882043" w:rsidRPr="00BB5896">
        <w:rPr>
          <w:b/>
          <w:color w:val="000000" w:themeColor="text1"/>
          <w:sz w:val="21"/>
          <w:szCs w:val="21"/>
        </w:rPr>
        <w:t xml:space="preserve"> </w:t>
      </w:r>
      <w:r w:rsidRPr="00BB5896">
        <w:rPr>
          <w:rFonts w:hint="eastAsia"/>
          <w:b/>
          <w:color w:val="000000" w:themeColor="text1"/>
          <w:sz w:val="21"/>
          <w:szCs w:val="21"/>
        </w:rPr>
        <w:t>作业流程及产污节点图</w:t>
      </w:r>
      <w:r w:rsidR="00882043" w:rsidRPr="00BB5896">
        <w:rPr>
          <w:rFonts w:hint="eastAsia"/>
          <w:b/>
          <w:color w:val="000000" w:themeColor="text1"/>
          <w:sz w:val="21"/>
          <w:szCs w:val="21"/>
        </w:rPr>
        <w:t>（</w:t>
      </w:r>
      <w:r w:rsidR="00C32478" w:rsidRPr="00BB5896">
        <w:rPr>
          <w:rFonts w:hint="eastAsia"/>
          <w:b/>
          <w:color w:val="000000" w:themeColor="text1"/>
          <w:sz w:val="21"/>
          <w:szCs w:val="21"/>
          <w:u w:val="single"/>
        </w:rPr>
        <w:t>武宣农场三队拆迁前</w:t>
      </w:r>
      <w:r w:rsidR="00882043" w:rsidRPr="00BB5896">
        <w:rPr>
          <w:rFonts w:hint="eastAsia"/>
          <w:b/>
          <w:color w:val="000000" w:themeColor="text1"/>
          <w:sz w:val="21"/>
          <w:szCs w:val="21"/>
        </w:rPr>
        <w:t>）</w:t>
      </w:r>
    </w:p>
    <w:p w14:paraId="5B3F7AD5" w14:textId="1FBAFE41" w:rsidR="00E8717B" w:rsidRPr="00BB5896" w:rsidRDefault="00E8717B" w:rsidP="00E8717B">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环境影响因素</w:t>
      </w:r>
    </w:p>
    <w:p w14:paraId="26EFD77C" w14:textId="0BCC0341"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大气污染</w:t>
      </w:r>
      <w:r w:rsidR="00442B03" w:rsidRPr="00BB5896">
        <w:rPr>
          <w:rFonts w:hint="eastAsia"/>
          <w:color w:val="000000" w:themeColor="text1"/>
        </w:rPr>
        <w:t>源：</w:t>
      </w:r>
      <w:r w:rsidRPr="00BB5896">
        <w:rPr>
          <w:rFonts w:hint="eastAsia"/>
          <w:color w:val="000000" w:themeColor="text1"/>
        </w:rPr>
        <w:t>散货装卸过程中产生的大气污染物以及到港船舶燃油废气。</w:t>
      </w:r>
    </w:p>
    <w:p w14:paraId="2949C58F" w14:textId="071AE7CE"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水污染</w:t>
      </w:r>
      <w:r w:rsidR="00442B03" w:rsidRPr="00BB5896">
        <w:rPr>
          <w:rFonts w:hint="eastAsia"/>
          <w:color w:val="000000" w:themeColor="text1"/>
        </w:rPr>
        <w:t>源：</w:t>
      </w:r>
      <w:r w:rsidRPr="00BB5896">
        <w:rPr>
          <w:rFonts w:hint="eastAsia"/>
          <w:color w:val="000000" w:themeColor="text1"/>
        </w:rPr>
        <w:t>到港船舶废水、港区生活污水以及散货污水（散货泊位装卸平台初期雨水和散货泊位装卸平台冲洗废水）。</w:t>
      </w:r>
    </w:p>
    <w:p w14:paraId="650D8286" w14:textId="3A4EE2BA"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噪声</w:t>
      </w:r>
      <w:r w:rsidR="00442B03" w:rsidRPr="00BB5896">
        <w:rPr>
          <w:rFonts w:hint="eastAsia"/>
          <w:color w:val="000000" w:themeColor="text1"/>
        </w:rPr>
        <w:t>：</w:t>
      </w:r>
      <w:r w:rsidRPr="00BB5896">
        <w:rPr>
          <w:rFonts w:hint="eastAsia"/>
          <w:color w:val="000000" w:themeColor="text1"/>
        </w:rPr>
        <w:t>装卸机械及到港船舶产生的噪声。</w:t>
      </w:r>
    </w:p>
    <w:p w14:paraId="2C4496D9" w14:textId="27D68CEE"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 xml:space="preserve">④ </w:t>
      </w:r>
      <w:r w:rsidRPr="00BB5896">
        <w:rPr>
          <w:rFonts w:hint="eastAsia"/>
          <w:color w:val="000000" w:themeColor="text1"/>
        </w:rPr>
        <w:t>固体废物</w:t>
      </w:r>
      <w:r w:rsidR="00442B03" w:rsidRPr="00BB5896">
        <w:rPr>
          <w:rFonts w:hint="eastAsia"/>
          <w:color w:val="000000" w:themeColor="text1"/>
        </w:rPr>
        <w:t>：</w:t>
      </w:r>
      <w:r w:rsidRPr="00BB5896">
        <w:rPr>
          <w:rFonts w:hint="eastAsia"/>
          <w:color w:val="000000" w:themeColor="text1"/>
        </w:rPr>
        <w:t>船舶固体废物、港区生活垃圾、散货装载洒落固体废物、污水处理站</w:t>
      </w:r>
      <w:r w:rsidRPr="00BB5896">
        <w:rPr>
          <w:rFonts w:hint="eastAsia"/>
          <w:color w:val="000000" w:themeColor="text1"/>
        </w:rPr>
        <w:lastRenderedPageBreak/>
        <w:t>产生的污泥和沉渣（散货污水处理站沉渣及生活污水处理站污泥）。</w:t>
      </w:r>
    </w:p>
    <w:p w14:paraId="25BFBC93" w14:textId="312BF27C" w:rsidR="008E0832" w:rsidRPr="00BB5896" w:rsidRDefault="008E0832" w:rsidP="008E0832">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2.2.2</w:t>
      </w:r>
      <w:r w:rsidRPr="00BB5896">
        <w:rPr>
          <w:color w:val="000000" w:themeColor="text1"/>
        </w:rPr>
        <w:t xml:space="preserve"> </w:t>
      </w:r>
      <w:r w:rsidR="00622291" w:rsidRPr="00BB5896">
        <w:rPr>
          <w:rFonts w:hint="eastAsia"/>
          <w:color w:val="000000" w:themeColor="text1"/>
          <w:u w:val="single"/>
        </w:rPr>
        <w:t>武宣农场三队拆迁后</w:t>
      </w:r>
    </w:p>
    <w:p w14:paraId="16089474" w14:textId="0556B682" w:rsidR="00E86AC6" w:rsidRPr="00BB5896" w:rsidRDefault="00E86AC6" w:rsidP="00E86AC6">
      <w:pPr>
        <w:spacing w:line="500" w:lineRule="exact"/>
        <w:ind w:firstLine="482"/>
        <w:rPr>
          <w:b/>
          <w:color w:val="000000" w:themeColor="text1"/>
        </w:rPr>
      </w:pPr>
      <w:r w:rsidRPr="00BB5896">
        <w:rPr>
          <w:b/>
          <w:color w:val="000000" w:themeColor="text1"/>
        </w:rPr>
        <w:t>（</w:t>
      </w:r>
      <w:r w:rsidR="00E8717B" w:rsidRPr="00BB5896">
        <w:rPr>
          <w:rFonts w:hint="eastAsia"/>
          <w:b/>
          <w:color w:val="000000" w:themeColor="text1"/>
        </w:rPr>
        <w:t>1</w:t>
      </w:r>
      <w:r w:rsidRPr="00BB5896">
        <w:rPr>
          <w:b/>
          <w:color w:val="000000" w:themeColor="text1"/>
        </w:rPr>
        <w:t>）</w:t>
      </w:r>
      <w:r w:rsidRPr="00BB5896">
        <w:rPr>
          <w:rFonts w:hint="eastAsia"/>
          <w:b/>
          <w:color w:val="000000" w:themeColor="text1"/>
        </w:rPr>
        <w:t>作业</w:t>
      </w:r>
      <w:r w:rsidRPr="00BB5896">
        <w:rPr>
          <w:b/>
          <w:color w:val="000000" w:themeColor="text1"/>
        </w:rPr>
        <w:t>流程及产污节点</w:t>
      </w:r>
    </w:p>
    <w:p w14:paraId="78308032" w14:textId="5EB70996" w:rsidR="00E655E2" w:rsidRPr="00BB5896" w:rsidRDefault="00E86AC6" w:rsidP="00D76C06">
      <w:pPr>
        <w:spacing w:afterLines="50" w:after="163" w:line="500" w:lineRule="exact"/>
        <w:ind w:firstLine="480"/>
        <w:rPr>
          <w:color w:val="000000" w:themeColor="text1"/>
        </w:rPr>
      </w:pPr>
      <w:r w:rsidRPr="00BB5896">
        <w:rPr>
          <w:rFonts w:hint="eastAsia"/>
          <w:color w:val="000000" w:themeColor="text1"/>
        </w:rPr>
        <w:t>详见图</w:t>
      </w:r>
      <w:r w:rsidR="006B6E1C" w:rsidRPr="00BB5896">
        <w:rPr>
          <w:rFonts w:hint="eastAsia"/>
          <w:color w:val="000000" w:themeColor="text1"/>
        </w:rPr>
        <w:t>2.2</w:t>
      </w:r>
      <w:r w:rsidR="001816A8" w:rsidRPr="00BB5896">
        <w:rPr>
          <w:rFonts w:hint="eastAsia"/>
          <w:color w:val="000000" w:themeColor="text1"/>
        </w:rPr>
        <w:t>.</w:t>
      </w:r>
      <w:r w:rsidR="00F84806" w:rsidRPr="00BB5896">
        <w:rPr>
          <w:rFonts w:hint="eastAsia"/>
          <w:color w:val="000000" w:themeColor="text1"/>
        </w:rPr>
        <w:t>2</w:t>
      </w:r>
      <w:r w:rsidR="001816A8" w:rsidRPr="00BB5896">
        <w:rPr>
          <w:color w:val="000000" w:themeColor="text1"/>
        </w:rPr>
        <w:t>-</w:t>
      </w:r>
      <w:r w:rsidR="00E814B8" w:rsidRPr="00BB5896">
        <w:rPr>
          <w:rFonts w:hint="eastAsia"/>
          <w:color w:val="000000" w:themeColor="text1"/>
        </w:rPr>
        <w:t>2</w:t>
      </w:r>
      <w:r w:rsidRPr="00BB5896">
        <w:rPr>
          <w:rFonts w:hint="eastAsia"/>
          <w:color w:val="000000" w:themeColor="text1"/>
        </w:rPr>
        <w:t>。</w:t>
      </w:r>
    </w:p>
    <w:tbl>
      <w:tblPr>
        <w:tblStyle w:val="aff"/>
        <w:tblW w:w="6232" w:type="dxa"/>
        <w:jc w:val="center"/>
        <w:tblLook w:val="04A0" w:firstRow="1" w:lastRow="0" w:firstColumn="1" w:lastColumn="0" w:noHBand="0" w:noVBand="1"/>
      </w:tblPr>
      <w:tblGrid>
        <w:gridCol w:w="9006"/>
      </w:tblGrid>
      <w:tr w:rsidR="00BB5896" w:rsidRPr="00BB5896" w14:paraId="11428849" w14:textId="77777777" w:rsidTr="00587EFA">
        <w:trPr>
          <w:jc w:val="center"/>
        </w:trPr>
        <w:tc>
          <w:tcPr>
            <w:tcW w:w="6232" w:type="dxa"/>
            <w:vAlign w:val="center"/>
          </w:tcPr>
          <w:p w14:paraId="297BE665" w14:textId="788EA400" w:rsidR="00E655E2" w:rsidRPr="00BB5896" w:rsidRDefault="00A91673" w:rsidP="00631302">
            <w:pPr>
              <w:widowControl/>
              <w:topLinePunct w:val="0"/>
              <w:adjustRightInd/>
              <w:snapToGrid/>
              <w:spacing w:beforeLines="50" w:before="163" w:afterLines="50" w:after="163"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49B346B1" wp14:editId="7A5BCAAD">
                  <wp:extent cx="5580000" cy="2558679"/>
                  <wp:effectExtent l="0" t="0" r="190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80000" cy="2558679"/>
                          </a:xfrm>
                          <a:prstGeom prst="rect">
                            <a:avLst/>
                          </a:prstGeom>
                          <a:noFill/>
                          <a:ln>
                            <a:noFill/>
                          </a:ln>
                        </pic:spPr>
                      </pic:pic>
                    </a:graphicData>
                  </a:graphic>
                </wp:inline>
              </w:drawing>
            </w:r>
          </w:p>
        </w:tc>
      </w:tr>
    </w:tbl>
    <w:p w14:paraId="11447524" w14:textId="3AEDB014" w:rsidR="00A94CAB" w:rsidRPr="00BB5896" w:rsidRDefault="00A94CAB" w:rsidP="00E655E2">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006B6E1C" w:rsidRPr="00BB5896">
        <w:rPr>
          <w:rFonts w:hint="eastAsia"/>
          <w:b/>
          <w:color w:val="000000" w:themeColor="text1"/>
          <w:sz w:val="21"/>
          <w:szCs w:val="21"/>
        </w:rPr>
        <w:t>2.2</w:t>
      </w:r>
      <w:r w:rsidR="001816A8" w:rsidRPr="00BB5896">
        <w:rPr>
          <w:b/>
          <w:color w:val="000000" w:themeColor="text1"/>
          <w:sz w:val="21"/>
          <w:szCs w:val="21"/>
        </w:rPr>
        <w:t>.2</w:t>
      </w:r>
      <w:r w:rsidR="006B6E1C" w:rsidRPr="00BB5896">
        <w:rPr>
          <w:rFonts w:hint="eastAsia"/>
          <w:b/>
          <w:color w:val="000000" w:themeColor="text1"/>
          <w:sz w:val="21"/>
          <w:szCs w:val="21"/>
        </w:rPr>
        <w:t>-</w:t>
      </w:r>
      <w:r w:rsidR="00E814B8" w:rsidRPr="00BB5896">
        <w:rPr>
          <w:rFonts w:hint="eastAsia"/>
          <w:b/>
          <w:color w:val="000000" w:themeColor="text1"/>
          <w:sz w:val="21"/>
          <w:szCs w:val="21"/>
        </w:rPr>
        <w:t>2</w:t>
      </w:r>
      <w:r w:rsidR="004922C1" w:rsidRPr="00BB5896">
        <w:rPr>
          <w:b/>
          <w:color w:val="000000" w:themeColor="text1"/>
          <w:sz w:val="21"/>
          <w:szCs w:val="21"/>
        </w:rPr>
        <w:t xml:space="preserve"> </w:t>
      </w:r>
      <w:r w:rsidRPr="00BB5896">
        <w:rPr>
          <w:rFonts w:hint="eastAsia"/>
          <w:b/>
          <w:color w:val="000000" w:themeColor="text1"/>
          <w:sz w:val="21"/>
          <w:szCs w:val="21"/>
        </w:rPr>
        <w:t>作业流程及产污节点图</w:t>
      </w:r>
      <w:r w:rsidR="004922C1" w:rsidRPr="00BB5896">
        <w:rPr>
          <w:rFonts w:hint="eastAsia"/>
          <w:b/>
          <w:color w:val="000000" w:themeColor="text1"/>
          <w:sz w:val="21"/>
          <w:szCs w:val="21"/>
        </w:rPr>
        <w:t>（</w:t>
      </w:r>
      <w:r w:rsidR="00622291" w:rsidRPr="00BB5896">
        <w:rPr>
          <w:rFonts w:hint="eastAsia"/>
          <w:b/>
          <w:color w:val="000000" w:themeColor="text1"/>
          <w:sz w:val="21"/>
          <w:szCs w:val="21"/>
          <w:u w:val="single"/>
        </w:rPr>
        <w:t>武宣农场三队拆迁后</w:t>
      </w:r>
      <w:r w:rsidR="004922C1" w:rsidRPr="00BB5896">
        <w:rPr>
          <w:rFonts w:hint="eastAsia"/>
          <w:b/>
          <w:color w:val="000000" w:themeColor="text1"/>
          <w:sz w:val="21"/>
          <w:szCs w:val="21"/>
        </w:rPr>
        <w:t>）</w:t>
      </w:r>
    </w:p>
    <w:p w14:paraId="43DA7802" w14:textId="77777777" w:rsidR="00E8717B" w:rsidRPr="00BB5896" w:rsidRDefault="00E8717B" w:rsidP="00E8717B">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环境影响因素</w:t>
      </w:r>
    </w:p>
    <w:p w14:paraId="79BF2897" w14:textId="4FF8E1F7"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大气污染</w:t>
      </w:r>
      <w:r w:rsidR="00442B03" w:rsidRPr="00BB5896">
        <w:rPr>
          <w:rFonts w:hint="eastAsia"/>
          <w:color w:val="000000" w:themeColor="text1"/>
        </w:rPr>
        <w:t>源：</w:t>
      </w:r>
      <w:r w:rsidRPr="00BB5896">
        <w:rPr>
          <w:rFonts w:hint="eastAsia"/>
          <w:color w:val="000000" w:themeColor="text1"/>
        </w:rPr>
        <w:t>散货装卸作业及堆存过程中产生的扬尘，集疏运车辆、到港船舶及装卸机械产生的燃油废气、道路扬尘。</w:t>
      </w:r>
    </w:p>
    <w:p w14:paraId="4D7159A1" w14:textId="1A018F1C" w:rsidR="00E8717B" w:rsidRPr="00BB5896" w:rsidRDefault="00E8717B" w:rsidP="00E8717B">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水污染</w:t>
      </w:r>
      <w:r w:rsidR="00442B03" w:rsidRPr="00BB5896">
        <w:rPr>
          <w:rFonts w:hint="eastAsia"/>
          <w:color w:val="000000" w:themeColor="text1"/>
        </w:rPr>
        <w:t>源：</w:t>
      </w:r>
      <w:r w:rsidRPr="00BB5896">
        <w:rPr>
          <w:rFonts w:hint="eastAsia"/>
          <w:color w:val="000000" w:themeColor="text1"/>
        </w:rPr>
        <w:t>船舶废水、生产废水（流动机械冲洗废水、机修废水）、散货污水（散货泊位装卸平台初期雨水及冲洗废水）、生活污水、集疏运车辆冲洗废水。</w:t>
      </w:r>
    </w:p>
    <w:p w14:paraId="5BD05339" w14:textId="350D6A3C"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噪声</w:t>
      </w:r>
      <w:r w:rsidR="00442B03" w:rsidRPr="00BB5896">
        <w:rPr>
          <w:rFonts w:hint="eastAsia"/>
          <w:color w:val="000000" w:themeColor="text1"/>
        </w:rPr>
        <w:t>：</w:t>
      </w:r>
      <w:r w:rsidRPr="00BB5896">
        <w:rPr>
          <w:rFonts w:hint="eastAsia"/>
          <w:color w:val="000000" w:themeColor="text1"/>
        </w:rPr>
        <w:t>装卸机械、到港船舶及运输车辆产生的噪声。</w:t>
      </w:r>
    </w:p>
    <w:p w14:paraId="742936E5" w14:textId="7EB4D32C" w:rsidR="00E8717B" w:rsidRPr="00BB5896" w:rsidRDefault="00E8717B" w:rsidP="00442B03">
      <w:pPr>
        <w:spacing w:line="500" w:lineRule="exact"/>
        <w:ind w:firstLine="480"/>
        <w:rPr>
          <w:color w:val="000000" w:themeColor="text1"/>
        </w:rPr>
      </w:pPr>
      <w:r w:rsidRPr="00BB5896">
        <w:rPr>
          <w:rFonts w:ascii="宋体" w:hAnsi="宋体" w:hint="eastAsia"/>
          <w:color w:val="000000" w:themeColor="text1"/>
        </w:rPr>
        <w:t xml:space="preserve">④ </w:t>
      </w:r>
      <w:r w:rsidRPr="00BB5896">
        <w:rPr>
          <w:rFonts w:hint="eastAsia"/>
          <w:color w:val="000000" w:themeColor="text1"/>
        </w:rPr>
        <w:t>固体废物</w:t>
      </w:r>
      <w:r w:rsidR="00442B03" w:rsidRPr="00BB5896">
        <w:rPr>
          <w:rFonts w:hint="eastAsia"/>
          <w:color w:val="000000" w:themeColor="text1"/>
        </w:rPr>
        <w:t>：</w:t>
      </w:r>
      <w:r w:rsidRPr="00BB5896">
        <w:rPr>
          <w:rFonts w:hint="eastAsia"/>
          <w:color w:val="000000" w:themeColor="text1"/>
        </w:rPr>
        <w:t>船舶固体废物、散货污水处理站沉渣、生活污水处理站污泥、港区生活垃圾、机修废油、散货装载洒落固体废物、含油污水处理站污泥及废油等。</w:t>
      </w:r>
    </w:p>
    <w:p w14:paraId="028D5AC3" w14:textId="77777777" w:rsidR="00980FB8" w:rsidRPr="00BB5896" w:rsidRDefault="00980FB8" w:rsidP="00EF5787">
      <w:pPr>
        <w:pStyle w:val="02"/>
        <w:keepNext w:val="0"/>
        <w:keepLines w:val="0"/>
        <w:spacing w:beforeLines="50" w:before="163" w:afterLines="50" w:after="163" w:line="500" w:lineRule="exact"/>
        <w:ind w:leftChars="-40" w:left="-85" w:hangingChars="4" w:hanging="11"/>
        <w:rPr>
          <w:color w:val="000000" w:themeColor="text1"/>
        </w:rPr>
      </w:pPr>
      <w:bookmarkStart w:id="76" w:name="_Toc88567972"/>
      <w:r w:rsidRPr="00BB5896">
        <w:rPr>
          <w:rFonts w:hint="eastAsia"/>
          <w:color w:val="000000" w:themeColor="text1"/>
        </w:rPr>
        <w:t>2</w:t>
      </w:r>
      <w:r w:rsidRPr="00BB5896">
        <w:rPr>
          <w:color w:val="000000" w:themeColor="text1"/>
        </w:rPr>
        <w:t>.</w:t>
      </w:r>
      <w:r w:rsidRPr="00BB5896">
        <w:rPr>
          <w:rFonts w:hint="eastAsia"/>
          <w:color w:val="000000" w:themeColor="text1"/>
        </w:rPr>
        <w:t>3</w:t>
      </w:r>
      <w:r w:rsidRPr="00BB5896">
        <w:rPr>
          <w:color w:val="000000" w:themeColor="text1"/>
        </w:rPr>
        <w:t xml:space="preserve"> </w:t>
      </w:r>
      <w:r w:rsidR="00E01432" w:rsidRPr="00BB5896">
        <w:rPr>
          <w:rFonts w:hint="eastAsia"/>
          <w:color w:val="000000" w:themeColor="text1"/>
        </w:rPr>
        <w:t>施工期</w:t>
      </w:r>
      <w:r w:rsidRPr="00BB5896">
        <w:rPr>
          <w:color w:val="000000" w:themeColor="text1"/>
        </w:rPr>
        <w:t>污染影响因素分析</w:t>
      </w:r>
      <w:bookmarkEnd w:id="76"/>
    </w:p>
    <w:p w14:paraId="03DF8E49" w14:textId="2DB6353F" w:rsidR="00F46284" w:rsidRPr="00BB5896" w:rsidRDefault="00F46284"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3.1</w:t>
      </w:r>
      <w:r w:rsidRPr="00BB5896">
        <w:rPr>
          <w:color w:val="000000" w:themeColor="text1"/>
        </w:rPr>
        <w:t xml:space="preserve"> </w:t>
      </w:r>
      <w:r w:rsidR="00E01432" w:rsidRPr="00BB5896">
        <w:rPr>
          <w:color w:val="000000" w:themeColor="text1"/>
        </w:rPr>
        <w:t>施工期</w:t>
      </w:r>
      <w:r w:rsidR="00E01432" w:rsidRPr="00BB5896">
        <w:rPr>
          <w:rFonts w:hint="eastAsia"/>
          <w:color w:val="000000" w:themeColor="text1"/>
        </w:rPr>
        <w:t>废气</w:t>
      </w:r>
    </w:p>
    <w:p w14:paraId="326236C7" w14:textId="64B2CABB" w:rsidR="00980FB8" w:rsidRPr="00BB5896" w:rsidRDefault="00980FB8" w:rsidP="009D5722">
      <w:pPr>
        <w:spacing w:line="500" w:lineRule="exact"/>
        <w:ind w:firstLine="480"/>
        <w:rPr>
          <w:color w:val="000000" w:themeColor="text1"/>
        </w:rPr>
      </w:pPr>
      <w:r w:rsidRPr="00BB5896">
        <w:rPr>
          <w:rFonts w:hint="eastAsia"/>
          <w:color w:val="000000" w:themeColor="text1"/>
        </w:rPr>
        <w:t>施工期期间对周边大气环境的影响主要来源于施工时的陆域形成、场地平整、建筑</w:t>
      </w:r>
      <w:r w:rsidRPr="00BB5896">
        <w:rPr>
          <w:rFonts w:hint="eastAsia"/>
          <w:color w:val="000000" w:themeColor="text1"/>
        </w:rPr>
        <w:lastRenderedPageBreak/>
        <w:t>材料的运输及堆放、</w:t>
      </w:r>
      <w:r w:rsidR="00A20153" w:rsidRPr="00BB5896">
        <w:rPr>
          <w:rFonts w:hint="eastAsia"/>
          <w:color w:val="000000" w:themeColor="text1"/>
        </w:rPr>
        <w:t>运输车辆、施工船舶以及施工机械</w:t>
      </w:r>
      <w:r w:rsidRPr="00BB5896">
        <w:rPr>
          <w:rFonts w:hint="eastAsia"/>
          <w:color w:val="000000" w:themeColor="text1"/>
        </w:rPr>
        <w:t>。</w:t>
      </w:r>
    </w:p>
    <w:p w14:paraId="7CDC39DC" w14:textId="659E4F0E" w:rsidR="00980FB8" w:rsidRPr="00BB5896" w:rsidRDefault="00980FB8" w:rsidP="009D5722">
      <w:pPr>
        <w:spacing w:line="500" w:lineRule="exact"/>
        <w:ind w:firstLine="480"/>
        <w:rPr>
          <w:color w:val="000000" w:themeColor="text1"/>
        </w:rPr>
      </w:pPr>
      <w:r w:rsidRPr="00BB5896">
        <w:rPr>
          <w:rFonts w:hint="eastAsia"/>
          <w:color w:val="000000" w:themeColor="text1"/>
        </w:rPr>
        <w:t>施工期期间产生的大气污染物主要有施工扬尘、道路扬尘以及</w:t>
      </w:r>
      <w:r w:rsidR="008A74D7" w:rsidRPr="00BB5896">
        <w:rPr>
          <w:rFonts w:hint="eastAsia"/>
          <w:color w:val="000000" w:themeColor="text1"/>
        </w:rPr>
        <w:t>燃油废气</w:t>
      </w:r>
      <w:r w:rsidRPr="00BB5896">
        <w:rPr>
          <w:rFonts w:hint="eastAsia"/>
          <w:color w:val="000000" w:themeColor="text1"/>
        </w:rPr>
        <w:t>。</w:t>
      </w:r>
    </w:p>
    <w:p w14:paraId="366809A8" w14:textId="77777777" w:rsidR="002D4C61" w:rsidRPr="00BB5896" w:rsidRDefault="002D4C61" w:rsidP="002D4C61">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1.1</w:t>
      </w:r>
      <w:r w:rsidRPr="00BB5896">
        <w:rPr>
          <w:color w:val="000000" w:themeColor="text1"/>
        </w:rPr>
        <w:t xml:space="preserve"> </w:t>
      </w:r>
      <w:r w:rsidRPr="00BB5896">
        <w:rPr>
          <w:rFonts w:hint="eastAsia"/>
          <w:color w:val="000000" w:themeColor="text1"/>
        </w:rPr>
        <w:t>施工扬尘</w:t>
      </w:r>
    </w:p>
    <w:p w14:paraId="50474893" w14:textId="27587180" w:rsidR="002D4C61" w:rsidRPr="00BB5896" w:rsidRDefault="002D4C61" w:rsidP="002D4C61">
      <w:pPr>
        <w:spacing w:line="500" w:lineRule="exact"/>
        <w:ind w:firstLine="480"/>
        <w:rPr>
          <w:rFonts w:ascii="宋体" w:hAnsi="宋体"/>
          <w:color w:val="000000" w:themeColor="text1"/>
        </w:rPr>
      </w:pPr>
      <w:r w:rsidRPr="00BB5896">
        <w:rPr>
          <w:rFonts w:hint="eastAsia"/>
          <w:color w:val="000000" w:themeColor="text1"/>
        </w:rPr>
        <w:t>拟建项目不设置混凝土搅拌站、储料场，混凝土采用商品混凝土，由供应商供应成品混凝土，采用专用混凝土罐车运输到项目施工场地</w:t>
      </w:r>
      <w:r w:rsidR="00215F68" w:rsidRPr="00BB5896">
        <w:rPr>
          <w:rFonts w:hint="eastAsia"/>
          <w:color w:val="000000" w:themeColor="text1"/>
        </w:rPr>
        <w:t>；</w:t>
      </w:r>
      <w:r w:rsidRPr="00BB5896">
        <w:rPr>
          <w:rFonts w:hint="eastAsia"/>
          <w:color w:val="000000" w:themeColor="text1"/>
        </w:rPr>
        <w:t>因此本项目无混凝土搅拌站、储料场扬尘产生。</w:t>
      </w:r>
    </w:p>
    <w:p w14:paraId="09CAF487" w14:textId="3E0AB0E5" w:rsidR="002D4C61" w:rsidRPr="00BB5896" w:rsidRDefault="002D4C61" w:rsidP="00215F68">
      <w:pPr>
        <w:spacing w:line="500" w:lineRule="exact"/>
        <w:ind w:firstLine="480"/>
        <w:rPr>
          <w:rFonts w:ascii="宋体" w:hAnsi="宋体"/>
          <w:color w:val="000000" w:themeColor="text1"/>
        </w:rPr>
      </w:pPr>
      <w:r w:rsidRPr="00BB5896">
        <w:rPr>
          <w:rFonts w:ascii="宋体" w:hAnsi="宋体" w:hint="eastAsia"/>
          <w:color w:val="000000" w:themeColor="text1"/>
        </w:rPr>
        <w:t>施工过程中会产生大量的施工扬尘，主要包括土石方施工、材料堆放等过程产生的扬尘</w:t>
      </w:r>
      <w:r w:rsidR="00215F68" w:rsidRPr="00BB5896">
        <w:rPr>
          <w:rFonts w:ascii="宋体" w:hAnsi="宋体" w:hint="eastAsia"/>
          <w:color w:val="000000" w:themeColor="text1"/>
        </w:rPr>
        <w:t>；</w:t>
      </w:r>
      <w:r w:rsidRPr="00BB5896">
        <w:rPr>
          <w:rFonts w:ascii="宋体" w:hAnsi="宋体" w:hint="eastAsia"/>
          <w:color w:val="000000" w:themeColor="text1"/>
        </w:rPr>
        <w:t>参考类似工程的现场监测资料，施工扬尘一般在洒水情况下，扬尘量会小于土方量的</w:t>
      </w:r>
      <w:r w:rsidRPr="00BB5896">
        <w:rPr>
          <w:color w:val="000000" w:themeColor="text1"/>
        </w:rPr>
        <w:t>0.1</w:t>
      </w:r>
      <w:r w:rsidR="0055537C" w:rsidRPr="00BB5896">
        <w:rPr>
          <w:color w:val="000000" w:themeColor="text1"/>
        </w:rPr>
        <w:t xml:space="preserve"> </w:t>
      </w:r>
      <w:r w:rsidRPr="00BB5896">
        <w:rPr>
          <w:color w:val="000000" w:themeColor="text1"/>
        </w:rPr>
        <w:t>%</w:t>
      </w:r>
      <w:r w:rsidR="00215F68" w:rsidRPr="00BB5896">
        <w:rPr>
          <w:rFonts w:ascii="宋体" w:hAnsi="宋体" w:hint="eastAsia"/>
          <w:color w:val="000000" w:themeColor="text1"/>
        </w:rPr>
        <w:t>，</w:t>
      </w:r>
      <w:r w:rsidRPr="00BB5896">
        <w:rPr>
          <w:rFonts w:ascii="宋体" w:hAnsi="宋体" w:hint="eastAsia"/>
          <w:color w:val="000000" w:themeColor="text1"/>
        </w:rPr>
        <w:t>在干燥情况下，扬尘量可以达到土方量的</w:t>
      </w:r>
      <w:r w:rsidRPr="00BB5896">
        <w:rPr>
          <w:color w:val="000000" w:themeColor="text1"/>
        </w:rPr>
        <w:t>1</w:t>
      </w:r>
      <w:r w:rsidR="0055537C" w:rsidRPr="00BB5896">
        <w:rPr>
          <w:color w:val="000000" w:themeColor="text1"/>
        </w:rPr>
        <w:t xml:space="preserve"> </w:t>
      </w:r>
      <w:r w:rsidRPr="00BB5896">
        <w:rPr>
          <w:color w:val="000000" w:themeColor="text1"/>
        </w:rPr>
        <w:t>%</w:t>
      </w:r>
      <w:r w:rsidRPr="00BB5896">
        <w:rPr>
          <w:rFonts w:ascii="宋体" w:hAnsi="宋体" w:hint="eastAsia"/>
          <w:color w:val="000000" w:themeColor="text1"/>
        </w:rPr>
        <w:t>以上，影响距离大于</w:t>
      </w:r>
      <w:r w:rsidRPr="00BB5896">
        <w:rPr>
          <w:color w:val="000000" w:themeColor="text1"/>
        </w:rPr>
        <w:t>50 m</w:t>
      </w:r>
      <w:r w:rsidR="00215F68" w:rsidRPr="00BB5896">
        <w:rPr>
          <w:rFonts w:ascii="宋体" w:hAnsi="宋体" w:hint="eastAsia"/>
          <w:color w:val="000000" w:themeColor="text1"/>
        </w:rPr>
        <w:t>；</w:t>
      </w:r>
      <w:r w:rsidRPr="00BB5896">
        <w:rPr>
          <w:rFonts w:ascii="宋体" w:hAnsi="宋体" w:hint="eastAsia"/>
          <w:color w:val="000000" w:themeColor="text1"/>
        </w:rPr>
        <w:t>在洒水和避免大风施工情况下，下风向</w:t>
      </w:r>
      <w:r w:rsidRPr="00BB5896">
        <w:rPr>
          <w:color w:val="000000" w:themeColor="text1"/>
        </w:rPr>
        <w:t>50 m</w:t>
      </w:r>
      <w:r w:rsidRPr="00BB5896">
        <w:rPr>
          <w:rFonts w:ascii="宋体" w:hAnsi="宋体" w:hint="eastAsia"/>
          <w:color w:val="000000" w:themeColor="text1"/>
        </w:rPr>
        <w:t>处的</w:t>
      </w:r>
      <w:r w:rsidRPr="00BB5896">
        <w:rPr>
          <w:color w:val="000000" w:themeColor="text1"/>
        </w:rPr>
        <w:t>TSP</w:t>
      </w:r>
      <w:r w:rsidRPr="00BB5896">
        <w:rPr>
          <w:rFonts w:ascii="宋体" w:hAnsi="宋体" w:hint="eastAsia"/>
          <w:color w:val="000000" w:themeColor="text1"/>
        </w:rPr>
        <w:t>预测浓度会小于</w:t>
      </w:r>
      <w:r w:rsidRPr="00BB5896">
        <w:rPr>
          <w:color w:val="000000" w:themeColor="text1"/>
        </w:rPr>
        <w:t>0.3 mg/m</w:t>
      </w:r>
      <w:r w:rsidRPr="00BB5896">
        <w:rPr>
          <w:color w:val="000000" w:themeColor="text1"/>
          <w:vertAlign w:val="superscript"/>
        </w:rPr>
        <w:t>3</w:t>
      </w:r>
      <w:r w:rsidRPr="00BB5896">
        <w:rPr>
          <w:rFonts w:ascii="宋体" w:hAnsi="宋体" w:hint="eastAsia"/>
          <w:color w:val="000000" w:themeColor="text1"/>
        </w:rPr>
        <w:t>。</w:t>
      </w:r>
    </w:p>
    <w:p w14:paraId="598DF672" w14:textId="1F702946" w:rsidR="002D39F2" w:rsidRPr="00BB5896" w:rsidRDefault="002D39F2" w:rsidP="002D39F2">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根据《扬尘源颗粒物排放清单编制技术指南（试行）》，施工扬尘源排放量可分为总</w:t>
      </w:r>
      <w:r w:rsidRPr="00BB5896">
        <w:rPr>
          <w:color w:val="000000" w:themeColor="text1"/>
          <w:u w:val="single"/>
        </w:rPr>
        <w:t>体估算和精细化计算</w:t>
      </w:r>
      <w:r w:rsidR="00D3518E" w:rsidRPr="00BB5896">
        <w:rPr>
          <w:rFonts w:hint="eastAsia"/>
          <w:color w:val="000000" w:themeColor="text1"/>
          <w:u w:val="single"/>
        </w:rPr>
        <w:t>两</w:t>
      </w:r>
      <w:r w:rsidRPr="00BB5896">
        <w:rPr>
          <w:color w:val="000000" w:themeColor="text1"/>
          <w:u w:val="single"/>
        </w:rPr>
        <w:t>种方法，由于现</w:t>
      </w:r>
      <w:r w:rsidR="00D3518E" w:rsidRPr="00BB5896">
        <w:rPr>
          <w:rFonts w:hint="eastAsia"/>
          <w:color w:val="000000" w:themeColor="text1"/>
          <w:u w:val="single"/>
        </w:rPr>
        <w:t>阶段</w:t>
      </w:r>
      <w:r w:rsidRPr="00BB5896">
        <w:rPr>
          <w:color w:val="000000" w:themeColor="text1"/>
          <w:u w:val="single"/>
        </w:rPr>
        <w:t>未有施工期详细的施工组织布设，故本次环评采用总体估算的方法，其计算公式如下</w:t>
      </w:r>
      <w:r w:rsidR="000744F0" w:rsidRPr="00BB5896">
        <w:rPr>
          <w:i/>
          <w:iCs/>
          <w:color w:val="000000" w:themeColor="text1"/>
          <w:u w:val="single"/>
        </w:rPr>
        <w:t>2.3-A</w:t>
      </w:r>
      <w:r w:rsidR="000744F0" w:rsidRPr="00BB5896">
        <w:rPr>
          <w:color w:val="000000" w:themeColor="text1"/>
          <w:u w:val="single"/>
        </w:rPr>
        <w:t>~</w:t>
      </w:r>
      <w:r w:rsidR="000744F0" w:rsidRPr="00BB5896">
        <w:rPr>
          <w:i/>
          <w:iCs/>
          <w:color w:val="000000" w:themeColor="text1"/>
          <w:u w:val="single"/>
        </w:rPr>
        <w:t>2.3-B</w:t>
      </w:r>
      <w:r w:rsidRPr="00BB5896">
        <w:rPr>
          <w:color w:val="000000" w:themeColor="text1"/>
          <w:u w:val="single"/>
        </w:rPr>
        <w:t>所示</w:t>
      </w:r>
      <w:r w:rsidR="00E96D16" w:rsidRPr="00BB5896">
        <w:rPr>
          <w:color w:val="000000" w:themeColor="text1"/>
          <w:u w:val="single"/>
        </w:rPr>
        <w:t>；</w:t>
      </w:r>
      <w:r w:rsidR="00E96D16" w:rsidRPr="00BB5896">
        <w:rPr>
          <w:color w:val="000000" w:themeColor="text1"/>
          <w:u w:val="single"/>
        </w:rPr>
        <w:t>TSP</w:t>
      </w:r>
      <w:r w:rsidR="00E96D16" w:rsidRPr="00BB5896">
        <w:rPr>
          <w:color w:val="000000" w:themeColor="text1"/>
          <w:u w:val="single"/>
        </w:rPr>
        <w:t>、</w:t>
      </w:r>
      <w:r w:rsidR="00E96D16" w:rsidRPr="00BB5896">
        <w:rPr>
          <w:color w:val="000000" w:themeColor="text1"/>
          <w:u w:val="single"/>
        </w:rPr>
        <w:t>PM</w:t>
      </w:r>
      <w:r w:rsidR="00E96D16" w:rsidRPr="00BB5896">
        <w:rPr>
          <w:color w:val="000000" w:themeColor="text1"/>
          <w:u w:val="single"/>
          <w:vertAlign w:val="subscript"/>
        </w:rPr>
        <w:t>10</w:t>
      </w:r>
      <w:r w:rsidR="00E96D16" w:rsidRPr="00BB5896">
        <w:rPr>
          <w:color w:val="000000" w:themeColor="text1"/>
          <w:u w:val="single"/>
        </w:rPr>
        <w:t>和</w:t>
      </w:r>
      <w:r w:rsidR="00E96D16" w:rsidRPr="00BB5896">
        <w:rPr>
          <w:color w:val="000000" w:themeColor="text1"/>
          <w:u w:val="single"/>
        </w:rPr>
        <w:t xml:space="preserve"> PM</w:t>
      </w:r>
      <w:r w:rsidR="00E96D16" w:rsidRPr="00BB5896">
        <w:rPr>
          <w:color w:val="000000" w:themeColor="text1"/>
          <w:u w:val="single"/>
          <w:vertAlign w:val="subscript"/>
        </w:rPr>
        <w:t>2.5</w:t>
      </w:r>
      <w:r w:rsidR="00E96D16" w:rsidRPr="00BB5896">
        <w:rPr>
          <w:color w:val="000000" w:themeColor="text1"/>
          <w:u w:val="single"/>
        </w:rPr>
        <w:t>排放量根据施工积尘的粒径分布情况估算获得，参考粒径系数为：</w:t>
      </w:r>
      <w:r w:rsidR="00E96D16" w:rsidRPr="00BB5896">
        <w:rPr>
          <w:color w:val="000000" w:themeColor="text1"/>
          <w:u w:val="single"/>
        </w:rPr>
        <w:t>TSP</w:t>
      </w:r>
      <w:r w:rsidR="00E96D16" w:rsidRPr="00BB5896">
        <w:rPr>
          <w:color w:val="000000" w:themeColor="text1"/>
          <w:u w:val="single"/>
        </w:rPr>
        <w:t>为</w:t>
      </w:r>
      <w:r w:rsidR="00E96D16" w:rsidRPr="00BB5896">
        <w:rPr>
          <w:color w:val="000000" w:themeColor="text1"/>
          <w:u w:val="single"/>
        </w:rPr>
        <w:t>1</w:t>
      </w:r>
      <w:r w:rsidR="00E96D16" w:rsidRPr="00BB5896">
        <w:rPr>
          <w:color w:val="000000" w:themeColor="text1"/>
          <w:u w:val="single"/>
        </w:rPr>
        <w:t>、</w:t>
      </w:r>
      <w:r w:rsidR="00E96D16" w:rsidRPr="00BB5896">
        <w:rPr>
          <w:color w:val="000000" w:themeColor="text1"/>
          <w:u w:val="single"/>
        </w:rPr>
        <w:t>PM</w:t>
      </w:r>
      <w:r w:rsidR="00E96D16" w:rsidRPr="00BB5896">
        <w:rPr>
          <w:color w:val="000000" w:themeColor="text1"/>
          <w:u w:val="single"/>
          <w:vertAlign w:val="subscript"/>
        </w:rPr>
        <w:t>10</w:t>
      </w:r>
      <w:r w:rsidR="00E96D16" w:rsidRPr="00BB5896">
        <w:rPr>
          <w:color w:val="000000" w:themeColor="text1"/>
          <w:u w:val="single"/>
        </w:rPr>
        <w:t>为</w:t>
      </w:r>
      <w:r w:rsidR="00E96D16" w:rsidRPr="00BB5896">
        <w:rPr>
          <w:color w:val="000000" w:themeColor="text1"/>
          <w:u w:val="single"/>
        </w:rPr>
        <w:t>0.49</w:t>
      </w:r>
      <w:r w:rsidR="00E96D16" w:rsidRPr="00BB5896">
        <w:rPr>
          <w:color w:val="000000" w:themeColor="text1"/>
          <w:u w:val="single"/>
        </w:rPr>
        <w:t>、</w:t>
      </w:r>
      <w:r w:rsidR="00E96D16" w:rsidRPr="00BB5896">
        <w:rPr>
          <w:color w:val="000000" w:themeColor="text1"/>
          <w:u w:val="single"/>
        </w:rPr>
        <w:t>PM</w:t>
      </w:r>
      <w:r w:rsidR="00E96D16" w:rsidRPr="00BB5896">
        <w:rPr>
          <w:color w:val="000000" w:themeColor="text1"/>
          <w:u w:val="single"/>
          <w:vertAlign w:val="subscript"/>
        </w:rPr>
        <w:t>2.5</w:t>
      </w:r>
      <w:r w:rsidR="00E96D16" w:rsidRPr="00BB5896">
        <w:rPr>
          <w:color w:val="000000" w:themeColor="text1"/>
          <w:u w:val="single"/>
        </w:rPr>
        <w:t>为</w:t>
      </w:r>
      <w:r w:rsidR="00E96D16" w:rsidRPr="00BB5896">
        <w:rPr>
          <w:color w:val="000000" w:themeColor="text1"/>
          <w:u w:val="single"/>
        </w:rPr>
        <w:t>0.1</w:t>
      </w:r>
      <w:r w:rsidR="00E96D16" w:rsidRPr="00BB5896">
        <w:rPr>
          <w:color w:val="000000" w:themeColor="text1"/>
          <w:u w:val="single"/>
        </w:rPr>
        <w:t>。</w:t>
      </w:r>
    </w:p>
    <w:p w14:paraId="3C3098D9" w14:textId="6CD64500" w:rsidR="002D39F2" w:rsidRPr="00BB5896" w:rsidRDefault="000744F0" w:rsidP="002D39F2">
      <w:pPr>
        <w:spacing w:beforeLines="50" w:before="163"/>
        <w:ind w:firstLineChars="400" w:firstLine="960"/>
        <w:jc w:val="center"/>
        <w:rPr>
          <w:color w:val="000000" w:themeColor="text1"/>
          <w:u w:val="single"/>
        </w:rPr>
      </w:pPr>
      <w:r w:rsidRPr="00BB5896">
        <w:rPr>
          <w:color w:val="000000" w:themeColor="text1"/>
          <w:position w:val="-12"/>
          <w:u w:val="single"/>
        </w:rPr>
        <w:object w:dxaOrig="1800" w:dyaOrig="360" w14:anchorId="076B588C">
          <v:shape id="_x0000_i1029" type="#_x0000_t75" style="width:90pt;height:18.75pt" o:ole="">
            <v:imagedata r:id="rId115" o:title=""/>
          </v:shape>
          <o:OLEObject Type="Embed" ProgID="Equation.DSMT4" ShapeID="_x0000_i1029" DrawAspect="Content" ObjectID="_1708944213" r:id="rId116"/>
        </w:object>
      </w:r>
      <w:r w:rsidR="002D39F2" w:rsidRPr="00BB5896">
        <w:rPr>
          <w:color w:val="000000" w:themeColor="text1"/>
          <w:u w:val="single"/>
        </w:rPr>
        <w:t xml:space="preserve">    </w:t>
      </w:r>
      <w:r w:rsidR="002D39F2" w:rsidRPr="00BB5896">
        <w:rPr>
          <w:rFonts w:hint="eastAsia"/>
          <w:color w:val="000000" w:themeColor="text1"/>
          <w:u w:val="single"/>
        </w:rPr>
        <w:t>（</w:t>
      </w:r>
      <w:r w:rsidR="002D39F2" w:rsidRPr="00BB5896">
        <w:rPr>
          <w:rFonts w:hint="eastAsia"/>
          <w:i/>
          <w:iCs/>
          <w:color w:val="000000" w:themeColor="text1"/>
          <w:u w:val="single"/>
        </w:rPr>
        <w:t>2</w:t>
      </w:r>
      <w:r w:rsidR="002D39F2" w:rsidRPr="00BB5896">
        <w:rPr>
          <w:i/>
          <w:iCs/>
          <w:color w:val="000000" w:themeColor="text1"/>
          <w:u w:val="single"/>
        </w:rPr>
        <w:t>.3-A</w:t>
      </w:r>
      <w:r w:rsidR="002D39F2" w:rsidRPr="00BB5896">
        <w:rPr>
          <w:rFonts w:hint="eastAsia"/>
          <w:color w:val="000000" w:themeColor="text1"/>
          <w:u w:val="single"/>
        </w:rPr>
        <w:t>）</w:t>
      </w:r>
    </w:p>
    <w:p w14:paraId="2BCA682E" w14:textId="5EFE8FC9" w:rsidR="000744F0" w:rsidRPr="00BB5896" w:rsidRDefault="000744F0" w:rsidP="000744F0">
      <w:pPr>
        <w:spacing w:beforeLines="50" w:before="163"/>
        <w:ind w:firstLineChars="400" w:firstLine="960"/>
        <w:jc w:val="center"/>
        <w:rPr>
          <w:color w:val="000000" w:themeColor="text1"/>
          <w:u w:val="single"/>
        </w:rPr>
      </w:pPr>
      <w:r w:rsidRPr="00BB5896">
        <w:rPr>
          <w:color w:val="000000" w:themeColor="text1"/>
          <w:position w:val="-12"/>
          <w:u w:val="single"/>
        </w:rPr>
        <w:object w:dxaOrig="2439" w:dyaOrig="400" w14:anchorId="543C63B8">
          <v:shape id="_x0000_i1030" type="#_x0000_t75" style="width:120.75pt;height:19.5pt" o:ole="">
            <v:imagedata r:id="rId117" o:title=""/>
          </v:shape>
          <o:OLEObject Type="Embed" ProgID="Equation.DSMT4" ShapeID="_x0000_i1030" DrawAspect="Content" ObjectID="_1708944214" r:id="rId118"/>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2</w:t>
      </w:r>
      <w:r w:rsidRPr="00BB5896">
        <w:rPr>
          <w:i/>
          <w:iCs/>
          <w:color w:val="000000" w:themeColor="text1"/>
          <w:u w:val="single"/>
        </w:rPr>
        <w:t>.3-B</w:t>
      </w:r>
      <w:r w:rsidRPr="00BB5896">
        <w:rPr>
          <w:rFonts w:hint="eastAsia"/>
          <w:color w:val="000000" w:themeColor="text1"/>
          <w:u w:val="single"/>
        </w:rPr>
        <w:t>）</w:t>
      </w:r>
    </w:p>
    <w:p w14:paraId="1DCF0264" w14:textId="705FA639" w:rsidR="000744F0" w:rsidRPr="00BB5896" w:rsidRDefault="000744F0" w:rsidP="000744F0">
      <w:pPr>
        <w:spacing w:line="500" w:lineRule="exact"/>
        <w:ind w:firstLine="480"/>
        <w:rPr>
          <w:color w:val="000000" w:themeColor="text1"/>
          <w:u w:val="single"/>
        </w:rPr>
      </w:pPr>
      <w:r w:rsidRPr="00BB5896">
        <w:rPr>
          <w:color w:val="000000" w:themeColor="text1"/>
          <w:u w:val="single"/>
        </w:rPr>
        <w:t>上述公式中：</w:t>
      </w:r>
      <w:r w:rsidRPr="00BB5896">
        <w:rPr>
          <w:i/>
          <w:iCs/>
          <w:color w:val="000000" w:themeColor="text1"/>
          <w:u w:val="single"/>
        </w:rPr>
        <w:t>W</w:t>
      </w:r>
      <w:r w:rsidRPr="00BB5896">
        <w:rPr>
          <w:i/>
          <w:iCs/>
          <w:color w:val="000000" w:themeColor="text1"/>
          <w:u w:val="single"/>
          <w:vertAlign w:val="subscript"/>
        </w:rPr>
        <w:t>Ci</w:t>
      </w:r>
      <w:r w:rsidRPr="00BB5896">
        <w:rPr>
          <w:rFonts w:hint="eastAsia"/>
          <w:color w:val="000000" w:themeColor="text1"/>
          <w:u w:val="single"/>
        </w:rPr>
        <w:t>—</w:t>
      </w:r>
      <w:r w:rsidRPr="00BB5896">
        <w:rPr>
          <w:color w:val="000000" w:themeColor="text1"/>
          <w:u w:val="single"/>
        </w:rPr>
        <w:t>施工扬尘源中</w:t>
      </w:r>
      <w:r w:rsidRPr="00BB5896">
        <w:rPr>
          <w:i/>
          <w:iCs/>
          <w:color w:val="000000" w:themeColor="text1"/>
          <w:u w:val="single"/>
        </w:rPr>
        <w:t>PM</w:t>
      </w:r>
      <w:r w:rsidRPr="00BB5896">
        <w:rPr>
          <w:i/>
          <w:iCs/>
          <w:color w:val="000000" w:themeColor="text1"/>
          <w:u w:val="single"/>
          <w:vertAlign w:val="subscript"/>
        </w:rPr>
        <w:t>i</w:t>
      </w:r>
      <w:r w:rsidRPr="00BB5896">
        <w:rPr>
          <w:color w:val="000000" w:themeColor="text1"/>
          <w:u w:val="single"/>
        </w:rPr>
        <w:t>总排放量，</w:t>
      </w:r>
      <w:r w:rsidRPr="00BB5896">
        <w:rPr>
          <w:color w:val="000000" w:themeColor="text1"/>
          <w:u w:val="single"/>
        </w:rPr>
        <w:t>t/a</w:t>
      </w:r>
      <w:r w:rsidRPr="00BB5896">
        <w:rPr>
          <w:color w:val="000000" w:themeColor="text1"/>
          <w:u w:val="single"/>
        </w:rPr>
        <w:t>；</w:t>
      </w:r>
      <w:r w:rsidRPr="00BB5896">
        <w:rPr>
          <w:i/>
          <w:iCs/>
          <w:color w:val="000000" w:themeColor="text1"/>
          <w:u w:val="single"/>
        </w:rPr>
        <w:t>E</w:t>
      </w:r>
      <w:r w:rsidRPr="00BB5896">
        <w:rPr>
          <w:i/>
          <w:iCs/>
          <w:color w:val="000000" w:themeColor="text1"/>
          <w:u w:val="single"/>
          <w:vertAlign w:val="subscript"/>
        </w:rPr>
        <w:t>Ci</w:t>
      </w:r>
      <w:r w:rsidRPr="00BB5896">
        <w:rPr>
          <w:rFonts w:hint="eastAsia"/>
          <w:color w:val="000000" w:themeColor="text1"/>
          <w:u w:val="single"/>
        </w:rPr>
        <w:t>—</w:t>
      </w:r>
      <w:r w:rsidRPr="00BB5896">
        <w:rPr>
          <w:color w:val="000000" w:themeColor="text1"/>
          <w:u w:val="single"/>
        </w:rPr>
        <w:t>整个施工工地</w:t>
      </w:r>
      <w:r w:rsidRPr="00BB5896">
        <w:rPr>
          <w:i/>
          <w:iCs/>
          <w:color w:val="000000" w:themeColor="text1"/>
          <w:u w:val="single"/>
        </w:rPr>
        <w:t>PM</w:t>
      </w:r>
      <w:r w:rsidRPr="00BB5896">
        <w:rPr>
          <w:i/>
          <w:iCs/>
          <w:color w:val="000000" w:themeColor="text1"/>
          <w:u w:val="single"/>
          <w:vertAlign w:val="subscript"/>
        </w:rPr>
        <w:t>i</w:t>
      </w:r>
      <w:r w:rsidRPr="00BB5896">
        <w:rPr>
          <w:color w:val="000000" w:themeColor="text1"/>
          <w:u w:val="single"/>
        </w:rPr>
        <w:t>的平均排放系数，</w:t>
      </w:r>
      <w:r w:rsidRPr="00BB5896">
        <w:rPr>
          <w:color w:val="000000" w:themeColor="text1"/>
          <w:u w:val="single"/>
        </w:rPr>
        <w:t>t/</w:t>
      </w:r>
      <w:r w:rsidRPr="00BB5896">
        <w:rPr>
          <w:color w:val="000000" w:themeColor="text1"/>
          <w:u w:val="single"/>
        </w:rPr>
        <w:t>（</w:t>
      </w:r>
      <w:r w:rsidRPr="00BB5896">
        <w:rPr>
          <w:color w:val="000000" w:themeColor="text1"/>
          <w:u w:val="single"/>
        </w:rPr>
        <w:t>m</w:t>
      </w:r>
      <w:r w:rsidRPr="00BB5896">
        <w:rPr>
          <w:color w:val="000000" w:themeColor="text1"/>
          <w:u w:val="single"/>
          <w:vertAlign w:val="superscript"/>
        </w:rPr>
        <w:t>2</w:t>
      </w:r>
      <w:r w:rsidRPr="00BB5896">
        <w:rPr>
          <w:color w:val="000000" w:themeColor="text1"/>
          <w:u w:val="single"/>
        </w:rPr>
        <w:t>·</w:t>
      </w:r>
      <w:r w:rsidRPr="00BB5896">
        <w:rPr>
          <w:color w:val="000000" w:themeColor="text1"/>
          <w:u w:val="single"/>
        </w:rPr>
        <w:t>月）；</w:t>
      </w:r>
      <w:r w:rsidRPr="00BB5896">
        <w:rPr>
          <w:i/>
          <w:iCs/>
          <w:color w:val="000000" w:themeColor="text1"/>
          <w:u w:val="single"/>
        </w:rPr>
        <w:t>A</w:t>
      </w:r>
      <w:r w:rsidRPr="00BB5896">
        <w:rPr>
          <w:i/>
          <w:iCs/>
          <w:color w:val="000000" w:themeColor="text1"/>
          <w:u w:val="single"/>
          <w:vertAlign w:val="subscript"/>
        </w:rPr>
        <w:t>C</w:t>
      </w:r>
      <w:r w:rsidRPr="00BB5896">
        <w:rPr>
          <w:rFonts w:hint="eastAsia"/>
          <w:color w:val="000000" w:themeColor="text1"/>
          <w:u w:val="single"/>
        </w:rPr>
        <w:t>—</w:t>
      </w:r>
      <w:r w:rsidRPr="00BB5896">
        <w:rPr>
          <w:color w:val="000000" w:themeColor="text1"/>
          <w:u w:val="single"/>
        </w:rPr>
        <w:t>施工区域面积，</w:t>
      </w:r>
      <w:r w:rsidRPr="00BB5896">
        <w:rPr>
          <w:color w:val="000000" w:themeColor="text1"/>
          <w:u w:val="single"/>
        </w:rPr>
        <w:t>m</w:t>
      </w:r>
      <w:r w:rsidRPr="00BB5896">
        <w:rPr>
          <w:color w:val="000000" w:themeColor="text1"/>
          <w:u w:val="single"/>
          <w:vertAlign w:val="superscript"/>
        </w:rPr>
        <w:t>2</w:t>
      </w:r>
      <w:r w:rsidRPr="00BB5896">
        <w:rPr>
          <w:color w:val="000000" w:themeColor="text1"/>
          <w:u w:val="single"/>
        </w:rPr>
        <w:t>；</w:t>
      </w:r>
      <w:r w:rsidRPr="00BB5896">
        <w:rPr>
          <w:i/>
          <w:iCs/>
          <w:color w:val="000000" w:themeColor="text1"/>
          <w:u w:val="single"/>
        </w:rPr>
        <w:t>T</w:t>
      </w:r>
      <w:r w:rsidRPr="00BB5896">
        <w:rPr>
          <w:rFonts w:hint="eastAsia"/>
          <w:color w:val="000000" w:themeColor="text1"/>
          <w:u w:val="single"/>
        </w:rPr>
        <w:t>—</w:t>
      </w:r>
      <w:r w:rsidRPr="00BB5896">
        <w:rPr>
          <w:color w:val="000000" w:themeColor="text1"/>
          <w:u w:val="single"/>
        </w:rPr>
        <w:t>工地的施工月份数，一般按施工天数</w:t>
      </w:r>
      <w:r w:rsidRPr="00BB5896">
        <w:rPr>
          <w:color w:val="000000" w:themeColor="text1"/>
          <w:u w:val="single"/>
        </w:rPr>
        <w:t xml:space="preserve">/30 </w:t>
      </w:r>
      <w:r w:rsidRPr="00BB5896">
        <w:rPr>
          <w:color w:val="000000" w:themeColor="text1"/>
          <w:u w:val="single"/>
        </w:rPr>
        <w:t>计算；</w:t>
      </w:r>
      <w:r w:rsidRPr="00BB5896">
        <w:rPr>
          <w:i/>
          <w:iCs/>
          <w:color w:val="000000" w:themeColor="text1"/>
          <w:u w:val="single"/>
        </w:rPr>
        <w:t>η</w:t>
      </w:r>
      <w:r w:rsidRPr="00BB5896">
        <w:rPr>
          <w:rFonts w:hint="eastAsia"/>
          <w:color w:val="000000" w:themeColor="text1"/>
          <w:u w:val="single"/>
        </w:rPr>
        <w:t>—</w:t>
      </w:r>
      <w:r w:rsidRPr="00BB5896">
        <w:rPr>
          <w:color w:val="000000" w:themeColor="text1"/>
          <w:u w:val="single"/>
        </w:rPr>
        <w:t>污染控制技术对扬尘的去除效率，</w:t>
      </w:r>
      <w:r w:rsidRPr="00BB5896">
        <w:rPr>
          <w:color w:val="000000" w:themeColor="text1"/>
          <w:u w:val="single"/>
        </w:rPr>
        <w:t>%</w:t>
      </w:r>
      <w:r w:rsidRPr="00BB5896">
        <w:rPr>
          <w:color w:val="000000" w:themeColor="text1"/>
          <w:u w:val="single"/>
        </w:rPr>
        <w:t>，详见表</w:t>
      </w:r>
      <w:r w:rsidRPr="00BB5896">
        <w:rPr>
          <w:color w:val="000000" w:themeColor="text1"/>
          <w:u w:val="single"/>
        </w:rPr>
        <w:t>2.3.1-</w:t>
      </w:r>
      <w:r w:rsidR="00D3518E" w:rsidRPr="00BB5896">
        <w:rPr>
          <w:rFonts w:hint="eastAsia"/>
          <w:color w:val="000000" w:themeColor="text1"/>
          <w:u w:val="single"/>
        </w:rPr>
        <w:t>1</w:t>
      </w:r>
      <w:r w:rsidRPr="00BB5896">
        <w:rPr>
          <w:color w:val="000000" w:themeColor="text1"/>
          <w:u w:val="single"/>
        </w:rPr>
        <w:t>，多种措施同时开展的，取控制效率最大值。</w:t>
      </w:r>
    </w:p>
    <w:p w14:paraId="6CD55482" w14:textId="5B533DE4" w:rsidR="00477DE5" w:rsidRPr="00BB5896" w:rsidRDefault="00477DE5" w:rsidP="004B3061">
      <w:pPr>
        <w:pStyle w:val="06"/>
        <w:pageBreakBefore/>
        <w:widowControl w:val="0"/>
        <w:spacing w:line="500" w:lineRule="exact"/>
        <w:ind w:firstLine="482"/>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2.3.2-</w:t>
      </w:r>
      <w:r w:rsidR="00D3518E" w:rsidRPr="00BB5896">
        <w:rPr>
          <w:rFonts w:eastAsia="宋体" w:hint="eastAsia"/>
          <w:b/>
          <w:color w:val="000000" w:themeColor="text1"/>
          <w:u w:val="single"/>
        </w:rPr>
        <w:t>1</w:t>
      </w:r>
      <w:r w:rsidRPr="00BB5896">
        <w:rPr>
          <w:rFonts w:eastAsia="宋体"/>
          <w:b/>
          <w:color w:val="000000" w:themeColor="text1"/>
          <w:u w:val="single"/>
        </w:rPr>
        <w:t xml:space="preserve"> </w:t>
      </w:r>
      <w:r w:rsidRPr="00BB5896">
        <w:rPr>
          <w:rFonts w:eastAsia="宋体" w:hint="eastAsia"/>
          <w:b/>
          <w:color w:val="000000" w:themeColor="text1"/>
          <w:u w:val="single"/>
        </w:rPr>
        <w:t>施工扬尘控制措施的控制效率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3687"/>
        <w:gridCol w:w="1366"/>
        <w:gridCol w:w="1368"/>
        <w:gridCol w:w="1368"/>
      </w:tblGrid>
      <w:tr w:rsidR="00BB5896" w:rsidRPr="00BB5896" w14:paraId="39A7E8DB" w14:textId="77777777" w:rsidTr="00477DE5">
        <w:trPr>
          <w:cantSplit/>
          <w:trHeight w:val="340"/>
          <w:tblHeader/>
          <w:jc w:val="center"/>
        </w:trPr>
        <w:tc>
          <w:tcPr>
            <w:tcW w:w="2736" w:type="pct"/>
            <w:gridSpan w:val="2"/>
            <w:vMerge w:val="restart"/>
            <w:vAlign w:val="center"/>
          </w:tcPr>
          <w:p w14:paraId="3EE72CAF" w14:textId="511EA5D5"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控制措施</w:t>
            </w:r>
          </w:p>
        </w:tc>
        <w:tc>
          <w:tcPr>
            <w:tcW w:w="2264" w:type="pct"/>
            <w:gridSpan w:val="3"/>
            <w:vAlign w:val="center"/>
          </w:tcPr>
          <w:p w14:paraId="0E5DA5A2" w14:textId="5C764EEB"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控制效率</w:t>
            </w:r>
            <w:r w:rsidR="00E96D16" w:rsidRPr="00BB5896">
              <w:rPr>
                <w:rFonts w:hint="eastAsia"/>
                <w:color w:val="000000" w:themeColor="text1"/>
                <w:u w:val="single"/>
              </w:rPr>
              <w:t>（</w:t>
            </w:r>
            <w:r w:rsidR="00E96D16" w:rsidRPr="00BB5896">
              <w:rPr>
                <w:rFonts w:hint="eastAsia"/>
                <w:color w:val="000000" w:themeColor="text1"/>
                <w:u w:val="single"/>
              </w:rPr>
              <w:t>%</w:t>
            </w:r>
            <w:r w:rsidR="00E96D16" w:rsidRPr="00BB5896">
              <w:rPr>
                <w:rFonts w:hint="eastAsia"/>
                <w:color w:val="000000" w:themeColor="text1"/>
                <w:u w:val="single"/>
              </w:rPr>
              <w:t>）</w:t>
            </w:r>
          </w:p>
        </w:tc>
      </w:tr>
      <w:tr w:rsidR="00BB5896" w:rsidRPr="00BB5896" w14:paraId="4C62015D" w14:textId="77777777" w:rsidTr="00477DE5">
        <w:trPr>
          <w:cantSplit/>
          <w:trHeight w:val="340"/>
          <w:tblHeader/>
          <w:jc w:val="center"/>
        </w:trPr>
        <w:tc>
          <w:tcPr>
            <w:tcW w:w="2736" w:type="pct"/>
            <w:gridSpan w:val="2"/>
            <w:vMerge/>
            <w:vAlign w:val="center"/>
          </w:tcPr>
          <w:p w14:paraId="27AFC2FD" w14:textId="77777777"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p>
        </w:tc>
        <w:tc>
          <w:tcPr>
            <w:tcW w:w="754" w:type="pct"/>
            <w:vAlign w:val="center"/>
          </w:tcPr>
          <w:p w14:paraId="1CD83E20" w14:textId="412B19DF"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w:t>
            </w:r>
            <w:r w:rsidRPr="00BB5896">
              <w:rPr>
                <w:color w:val="000000" w:themeColor="text1"/>
                <w:u w:val="single"/>
              </w:rPr>
              <w:t>SP</w:t>
            </w:r>
          </w:p>
        </w:tc>
        <w:tc>
          <w:tcPr>
            <w:tcW w:w="755" w:type="pct"/>
            <w:vAlign w:val="center"/>
          </w:tcPr>
          <w:p w14:paraId="2ED41FC7" w14:textId="5DB8B4BE"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w:t>
            </w:r>
            <w:r w:rsidRPr="00BB5896">
              <w:rPr>
                <w:color w:val="000000" w:themeColor="text1"/>
                <w:u w:val="single"/>
              </w:rPr>
              <w:t>M</w:t>
            </w:r>
            <w:r w:rsidRPr="00BB5896">
              <w:rPr>
                <w:rFonts w:hint="eastAsia"/>
                <w:color w:val="000000" w:themeColor="text1"/>
                <w:u w:val="single"/>
                <w:vertAlign w:val="subscript"/>
              </w:rPr>
              <w:t>10</w:t>
            </w:r>
          </w:p>
        </w:tc>
        <w:tc>
          <w:tcPr>
            <w:tcW w:w="755" w:type="pct"/>
            <w:vAlign w:val="center"/>
          </w:tcPr>
          <w:p w14:paraId="1AD3DA14" w14:textId="42F944E8"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w:t>
            </w:r>
            <w:r w:rsidRPr="00BB5896">
              <w:rPr>
                <w:color w:val="000000" w:themeColor="text1"/>
                <w:u w:val="single"/>
              </w:rPr>
              <w:t>M</w:t>
            </w:r>
            <w:r w:rsidRPr="00BB5896">
              <w:rPr>
                <w:rFonts w:hint="eastAsia"/>
                <w:color w:val="000000" w:themeColor="text1"/>
                <w:u w:val="single"/>
                <w:vertAlign w:val="subscript"/>
              </w:rPr>
              <w:t>2.5</w:t>
            </w:r>
          </w:p>
        </w:tc>
      </w:tr>
      <w:tr w:rsidR="00BB5896" w:rsidRPr="00BB5896" w14:paraId="6725608B" w14:textId="77777777" w:rsidTr="00477DE5">
        <w:trPr>
          <w:cantSplit/>
          <w:trHeight w:val="340"/>
          <w:tblHeader/>
          <w:jc w:val="center"/>
        </w:trPr>
        <w:tc>
          <w:tcPr>
            <w:tcW w:w="701" w:type="pct"/>
            <w:vAlign w:val="center"/>
          </w:tcPr>
          <w:p w14:paraId="3C740DA9" w14:textId="408EAA38"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路面铺装和洒水</w:t>
            </w:r>
          </w:p>
        </w:tc>
        <w:tc>
          <w:tcPr>
            <w:tcW w:w="2035" w:type="pct"/>
            <w:vAlign w:val="center"/>
          </w:tcPr>
          <w:p w14:paraId="63F126D5" w14:textId="77777777"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铺装混凝土，洒水强度</w:t>
            </w:r>
          </w:p>
          <w:p w14:paraId="4B3CD17A" w14:textId="307EA39A"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W</w:t>
            </w:r>
            <w:r w:rsidRPr="00BB5896">
              <w:rPr>
                <w:rFonts w:hint="eastAsia"/>
                <w:color w:val="000000" w:themeColor="text1"/>
                <w:u w:val="single"/>
              </w:rPr>
              <w:t>）</w:t>
            </w:r>
            <w:r w:rsidRPr="00BB5896">
              <w:rPr>
                <w:rFonts w:hint="eastAsia"/>
                <w:color w:val="000000" w:themeColor="text1"/>
                <w:u w:val="single"/>
              </w:rPr>
              <w:t>=0.6</w:t>
            </w:r>
            <w:r w:rsidRPr="00BB5896">
              <w:rPr>
                <w:color w:val="000000" w:themeColor="text1"/>
                <w:u w:val="single"/>
              </w:rPr>
              <w:t xml:space="preserve"> </w:t>
            </w:r>
            <w:r w:rsidRPr="00BB5896">
              <w:rPr>
                <w:rFonts w:hint="eastAsia"/>
                <w:color w:val="000000" w:themeColor="text1"/>
                <w:u w:val="single"/>
              </w:rPr>
              <w:t>mm</w:t>
            </w:r>
            <w:r w:rsidRPr="00BB5896">
              <w:rPr>
                <w:color w:val="000000" w:themeColor="text1"/>
                <w:u w:val="single"/>
              </w:rPr>
              <w:t xml:space="preserve"> H</w:t>
            </w:r>
            <w:r w:rsidRPr="00BB5896">
              <w:rPr>
                <w:rFonts w:hint="eastAsia"/>
                <w:color w:val="000000" w:themeColor="text1"/>
                <w:u w:val="single"/>
                <w:vertAlign w:val="subscript"/>
              </w:rPr>
              <w:t>2</w:t>
            </w:r>
            <w:r w:rsidRPr="00BB5896">
              <w:rPr>
                <w:color w:val="000000" w:themeColor="text1"/>
                <w:u w:val="single"/>
              </w:rPr>
              <w:t>O</w:t>
            </w:r>
            <w:r w:rsidRPr="00BB5896">
              <w:rPr>
                <w:rFonts w:hint="eastAsia"/>
                <w:color w:val="000000" w:themeColor="text1"/>
                <w:u w:val="single"/>
              </w:rPr>
              <w:t>/hr</w:t>
            </w:r>
          </w:p>
        </w:tc>
        <w:tc>
          <w:tcPr>
            <w:tcW w:w="754" w:type="pct"/>
            <w:vAlign w:val="center"/>
          </w:tcPr>
          <w:p w14:paraId="773D214A" w14:textId="5DDB321D"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96</w:t>
            </w:r>
          </w:p>
        </w:tc>
        <w:tc>
          <w:tcPr>
            <w:tcW w:w="755" w:type="pct"/>
            <w:vAlign w:val="center"/>
          </w:tcPr>
          <w:p w14:paraId="7F330A44" w14:textId="42C65A8E"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w:t>
            </w:r>
          </w:p>
        </w:tc>
        <w:tc>
          <w:tcPr>
            <w:tcW w:w="755" w:type="pct"/>
            <w:vAlign w:val="center"/>
          </w:tcPr>
          <w:p w14:paraId="641DD29B" w14:textId="095BC802"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67</w:t>
            </w:r>
          </w:p>
        </w:tc>
      </w:tr>
      <w:tr w:rsidR="00BB5896" w:rsidRPr="00BB5896" w14:paraId="4D030F02" w14:textId="77777777" w:rsidTr="00477DE5">
        <w:trPr>
          <w:cantSplit/>
          <w:trHeight w:val="340"/>
          <w:tblHeader/>
          <w:jc w:val="center"/>
        </w:trPr>
        <w:tc>
          <w:tcPr>
            <w:tcW w:w="701" w:type="pct"/>
            <w:vMerge w:val="restart"/>
            <w:tcBorders>
              <w:top w:val="single" w:sz="4" w:space="0" w:color="auto"/>
              <w:left w:val="single" w:sz="4" w:space="0" w:color="auto"/>
              <w:right w:val="single" w:sz="4" w:space="0" w:color="auto"/>
            </w:tcBorders>
            <w:vAlign w:val="center"/>
          </w:tcPr>
          <w:p w14:paraId="34D0A3BA" w14:textId="23CFB9FD"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防尘网</w:t>
            </w:r>
          </w:p>
        </w:tc>
        <w:tc>
          <w:tcPr>
            <w:tcW w:w="2035" w:type="pct"/>
            <w:tcBorders>
              <w:top w:val="single" w:sz="4" w:space="0" w:color="auto"/>
              <w:left w:val="single" w:sz="4" w:space="0" w:color="auto"/>
              <w:bottom w:val="single" w:sz="4" w:space="0" w:color="auto"/>
              <w:right w:val="single" w:sz="4" w:space="0" w:color="auto"/>
            </w:tcBorders>
            <w:vAlign w:val="center"/>
          </w:tcPr>
          <w:p w14:paraId="4325D656" w14:textId="444EB9D9"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尼龙塑胶网网径</w:t>
            </w:r>
            <w:r w:rsidRPr="00BB5896">
              <w:rPr>
                <w:rFonts w:hint="eastAsia"/>
                <w:color w:val="000000" w:themeColor="text1"/>
                <w:u w:val="single"/>
              </w:rPr>
              <w:t>0.5</w:t>
            </w:r>
            <w:r w:rsidRPr="00BB5896">
              <w:rPr>
                <w:color w:val="000000" w:themeColor="text1"/>
                <w:u w:val="single"/>
              </w:rPr>
              <w:t xml:space="preserve"> </w:t>
            </w:r>
            <w:r w:rsidRPr="00BB5896">
              <w:rPr>
                <w:rFonts w:hint="eastAsia"/>
                <w:color w:val="000000" w:themeColor="text1"/>
                <w:u w:val="single"/>
              </w:rPr>
              <w:t>mm</w:t>
            </w:r>
            <w:r w:rsidRPr="00BB5896">
              <w:rPr>
                <w:rFonts w:hint="eastAsia"/>
                <w:color w:val="000000" w:themeColor="text1"/>
                <w:u w:val="single"/>
              </w:rPr>
              <w:t>，网距</w:t>
            </w:r>
            <w:r w:rsidRPr="00BB5896">
              <w:rPr>
                <w:rFonts w:hint="eastAsia"/>
                <w:color w:val="000000" w:themeColor="text1"/>
                <w:u w:val="single"/>
              </w:rPr>
              <w:t>3</w:t>
            </w:r>
            <w:r w:rsidRPr="00BB5896">
              <w:rPr>
                <w:color w:val="000000" w:themeColor="text1"/>
                <w:u w:val="single"/>
              </w:rPr>
              <w:t xml:space="preserve"> </w:t>
            </w:r>
            <w:r w:rsidRPr="00BB5896">
              <w:rPr>
                <w:rFonts w:hint="eastAsia"/>
                <w:color w:val="000000" w:themeColor="text1"/>
                <w:u w:val="single"/>
              </w:rPr>
              <w:t>mm</w:t>
            </w:r>
          </w:p>
        </w:tc>
        <w:tc>
          <w:tcPr>
            <w:tcW w:w="754" w:type="pct"/>
            <w:tcBorders>
              <w:top w:val="single" w:sz="4" w:space="0" w:color="auto"/>
              <w:left w:val="single" w:sz="4" w:space="0" w:color="auto"/>
              <w:bottom w:val="single" w:sz="4" w:space="0" w:color="auto"/>
              <w:right w:val="single" w:sz="4" w:space="0" w:color="auto"/>
            </w:tcBorders>
            <w:vAlign w:val="center"/>
          </w:tcPr>
          <w:p w14:paraId="1D9C6AD3" w14:textId="329F2C61"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24</w:t>
            </w:r>
          </w:p>
        </w:tc>
        <w:tc>
          <w:tcPr>
            <w:tcW w:w="755" w:type="pct"/>
            <w:tcBorders>
              <w:top w:val="single" w:sz="4" w:space="0" w:color="auto"/>
              <w:left w:val="single" w:sz="4" w:space="0" w:color="auto"/>
              <w:bottom w:val="single" w:sz="4" w:space="0" w:color="auto"/>
              <w:right w:val="single" w:sz="4" w:space="0" w:color="auto"/>
            </w:tcBorders>
            <w:vAlign w:val="center"/>
          </w:tcPr>
          <w:p w14:paraId="14BAE25E" w14:textId="1A97BA89"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755" w:type="pct"/>
            <w:tcBorders>
              <w:top w:val="single" w:sz="4" w:space="0" w:color="auto"/>
              <w:left w:val="single" w:sz="4" w:space="0" w:color="auto"/>
              <w:bottom w:val="single" w:sz="4" w:space="0" w:color="auto"/>
              <w:right w:val="single" w:sz="4" w:space="0" w:color="auto"/>
            </w:tcBorders>
            <w:vAlign w:val="center"/>
          </w:tcPr>
          <w:p w14:paraId="608AEF16" w14:textId="130CBCA7"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17</w:t>
            </w:r>
          </w:p>
        </w:tc>
      </w:tr>
      <w:tr w:rsidR="00BB5896" w:rsidRPr="00BB5896" w14:paraId="6DF192C3" w14:textId="77777777" w:rsidTr="00477DE5">
        <w:trPr>
          <w:cantSplit/>
          <w:trHeight w:val="340"/>
          <w:tblHeader/>
          <w:jc w:val="center"/>
        </w:trPr>
        <w:tc>
          <w:tcPr>
            <w:tcW w:w="701" w:type="pct"/>
            <w:vMerge/>
            <w:tcBorders>
              <w:left w:val="single" w:sz="4" w:space="0" w:color="auto"/>
              <w:bottom w:val="single" w:sz="4" w:space="0" w:color="auto"/>
              <w:right w:val="single" w:sz="4" w:space="0" w:color="auto"/>
            </w:tcBorders>
            <w:vAlign w:val="center"/>
          </w:tcPr>
          <w:p w14:paraId="0963AEC6" w14:textId="77777777"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p>
        </w:tc>
        <w:tc>
          <w:tcPr>
            <w:tcW w:w="2035" w:type="pct"/>
            <w:tcBorders>
              <w:top w:val="single" w:sz="4" w:space="0" w:color="auto"/>
              <w:left w:val="single" w:sz="4" w:space="0" w:color="auto"/>
              <w:bottom w:val="single" w:sz="4" w:space="0" w:color="auto"/>
              <w:right w:val="single" w:sz="4" w:space="0" w:color="auto"/>
            </w:tcBorders>
            <w:vAlign w:val="center"/>
          </w:tcPr>
          <w:p w14:paraId="50349CBF" w14:textId="4C999454"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尼龙塑胶网网径</w:t>
            </w:r>
            <w:r w:rsidRPr="00BB5896">
              <w:rPr>
                <w:rFonts w:hint="eastAsia"/>
                <w:color w:val="000000" w:themeColor="text1"/>
                <w:u w:val="single"/>
              </w:rPr>
              <w:t>1</w:t>
            </w:r>
            <w:r w:rsidRPr="00BB5896">
              <w:rPr>
                <w:color w:val="000000" w:themeColor="text1"/>
                <w:u w:val="single"/>
              </w:rPr>
              <w:t xml:space="preserve"> </w:t>
            </w:r>
            <w:r w:rsidRPr="00BB5896">
              <w:rPr>
                <w:rFonts w:hint="eastAsia"/>
                <w:color w:val="000000" w:themeColor="text1"/>
                <w:u w:val="single"/>
              </w:rPr>
              <w:t>mm</w:t>
            </w:r>
            <w:r w:rsidRPr="00BB5896">
              <w:rPr>
                <w:rFonts w:hint="eastAsia"/>
                <w:color w:val="000000" w:themeColor="text1"/>
                <w:u w:val="single"/>
              </w:rPr>
              <w:t>，网距</w:t>
            </w: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mm</w:t>
            </w:r>
          </w:p>
        </w:tc>
        <w:tc>
          <w:tcPr>
            <w:tcW w:w="754" w:type="pct"/>
            <w:tcBorders>
              <w:top w:val="single" w:sz="4" w:space="0" w:color="auto"/>
              <w:left w:val="single" w:sz="4" w:space="0" w:color="auto"/>
              <w:bottom w:val="single" w:sz="4" w:space="0" w:color="auto"/>
              <w:right w:val="single" w:sz="4" w:space="0" w:color="auto"/>
            </w:tcBorders>
            <w:vAlign w:val="center"/>
          </w:tcPr>
          <w:p w14:paraId="0D6E3BC8" w14:textId="32FD564B"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w:t>
            </w:r>
          </w:p>
        </w:tc>
        <w:tc>
          <w:tcPr>
            <w:tcW w:w="755" w:type="pct"/>
            <w:tcBorders>
              <w:top w:val="single" w:sz="4" w:space="0" w:color="auto"/>
              <w:left w:val="single" w:sz="4" w:space="0" w:color="auto"/>
              <w:bottom w:val="single" w:sz="4" w:space="0" w:color="auto"/>
              <w:right w:val="single" w:sz="4" w:space="0" w:color="auto"/>
            </w:tcBorders>
            <w:vAlign w:val="center"/>
          </w:tcPr>
          <w:p w14:paraId="58F82CD0" w14:textId="3FDDB2F8"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55" w:type="pct"/>
            <w:tcBorders>
              <w:top w:val="single" w:sz="4" w:space="0" w:color="auto"/>
              <w:left w:val="single" w:sz="4" w:space="0" w:color="auto"/>
              <w:bottom w:val="single" w:sz="4" w:space="0" w:color="auto"/>
              <w:right w:val="single" w:sz="4" w:space="0" w:color="auto"/>
            </w:tcBorders>
            <w:vAlign w:val="center"/>
          </w:tcPr>
          <w:p w14:paraId="43DC1A81" w14:textId="3727A850"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r>
      <w:tr w:rsidR="00BB5896" w:rsidRPr="00BB5896" w14:paraId="3B6E5D18" w14:textId="77777777" w:rsidTr="00477DE5">
        <w:trPr>
          <w:cantSplit/>
          <w:trHeight w:val="340"/>
          <w:tblHeader/>
          <w:jc w:val="center"/>
        </w:trPr>
        <w:tc>
          <w:tcPr>
            <w:tcW w:w="701" w:type="pct"/>
            <w:vMerge w:val="restart"/>
            <w:tcBorders>
              <w:top w:val="single" w:sz="4" w:space="0" w:color="auto"/>
              <w:left w:val="single" w:sz="4" w:space="0" w:color="auto"/>
              <w:right w:val="single" w:sz="4" w:space="0" w:color="auto"/>
            </w:tcBorders>
            <w:vAlign w:val="center"/>
          </w:tcPr>
          <w:p w14:paraId="6798431D" w14:textId="76130902"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覆盖防尘布</w:t>
            </w:r>
          </w:p>
        </w:tc>
        <w:tc>
          <w:tcPr>
            <w:tcW w:w="2035" w:type="pct"/>
            <w:tcBorders>
              <w:top w:val="single" w:sz="4" w:space="0" w:color="auto"/>
              <w:left w:val="single" w:sz="4" w:space="0" w:color="auto"/>
              <w:bottom w:val="single" w:sz="4" w:space="0" w:color="auto"/>
              <w:right w:val="single" w:sz="4" w:space="0" w:color="auto"/>
            </w:tcBorders>
            <w:vAlign w:val="center"/>
          </w:tcPr>
          <w:p w14:paraId="5753AE8A" w14:textId="74AB4218"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高强度纤维</w:t>
            </w:r>
            <w:r w:rsidR="00E96D16" w:rsidRPr="00BB5896">
              <w:rPr>
                <w:rFonts w:hint="eastAsia"/>
                <w:color w:val="000000" w:themeColor="text1"/>
                <w:u w:val="single"/>
              </w:rPr>
              <w:t>织布密闭覆盖</w:t>
            </w:r>
          </w:p>
        </w:tc>
        <w:tc>
          <w:tcPr>
            <w:tcW w:w="754" w:type="pct"/>
            <w:tcBorders>
              <w:top w:val="single" w:sz="4" w:space="0" w:color="auto"/>
              <w:left w:val="single" w:sz="4" w:space="0" w:color="auto"/>
              <w:bottom w:val="single" w:sz="4" w:space="0" w:color="auto"/>
              <w:right w:val="single" w:sz="4" w:space="0" w:color="auto"/>
            </w:tcBorders>
            <w:vAlign w:val="center"/>
          </w:tcPr>
          <w:p w14:paraId="405BB967" w14:textId="11158ABB"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w:t>
            </w:r>
          </w:p>
        </w:tc>
        <w:tc>
          <w:tcPr>
            <w:tcW w:w="755" w:type="pct"/>
            <w:tcBorders>
              <w:top w:val="single" w:sz="4" w:space="0" w:color="auto"/>
              <w:left w:val="single" w:sz="4" w:space="0" w:color="auto"/>
              <w:bottom w:val="single" w:sz="4" w:space="0" w:color="auto"/>
              <w:right w:val="single" w:sz="4" w:space="0" w:color="auto"/>
            </w:tcBorders>
            <w:vAlign w:val="center"/>
          </w:tcPr>
          <w:p w14:paraId="19E47305" w14:textId="4AF55F25"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27</w:t>
            </w:r>
          </w:p>
        </w:tc>
        <w:tc>
          <w:tcPr>
            <w:tcW w:w="755" w:type="pct"/>
            <w:tcBorders>
              <w:top w:val="single" w:sz="4" w:space="0" w:color="auto"/>
              <w:left w:val="single" w:sz="4" w:space="0" w:color="auto"/>
              <w:bottom w:val="single" w:sz="4" w:space="0" w:color="auto"/>
              <w:right w:val="single" w:sz="4" w:space="0" w:color="auto"/>
            </w:tcBorders>
            <w:vAlign w:val="center"/>
          </w:tcPr>
          <w:p w14:paraId="6C1D4F0B" w14:textId="0E1C0002"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22</w:t>
            </w:r>
          </w:p>
        </w:tc>
      </w:tr>
      <w:tr w:rsidR="00BB5896" w:rsidRPr="00BB5896" w14:paraId="662F793D" w14:textId="77777777" w:rsidTr="00477DE5">
        <w:trPr>
          <w:cantSplit/>
          <w:trHeight w:val="340"/>
          <w:tblHeader/>
          <w:jc w:val="center"/>
        </w:trPr>
        <w:tc>
          <w:tcPr>
            <w:tcW w:w="701" w:type="pct"/>
            <w:vMerge/>
            <w:tcBorders>
              <w:left w:val="single" w:sz="4" w:space="0" w:color="auto"/>
              <w:bottom w:val="single" w:sz="4" w:space="0" w:color="auto"/>
              <w:right w:val="single" w:sz="4" w:space="0" w:color="auto"/>
            </w:tcBorders>
            <w:vAlign w:val="center"/>
          </w:tcPr>
          <w:p w14:paraId="13F6448D" w14:textId="77777777"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p>
        </w:tc>
        <w:tc>
          <w:tcPr>
            <w:tcW w:w="2035" w:type="pct"/>
            <w:tcBorders>
              <w:top w:val="single" w:sz="4" w:space="0" w:color="auto"/>
              <w:left w:val="single" w:sz="4" w:space="0" w:color="auto"/>
              <w:bottom w:val="single" w:sz="4" w:space="0" w:color="auto"/>
              <w:right w:val="single" w:sz="4" w:space="0" w:color="auto"/>
            </w:tcBorders>
            <w:vAlign w:val="center"/>
          </w:tcPr>
          <w:p w14:paraId="69B09F1A" w14:textId="0070B058"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尼龙塑胶网网径</w:t>
            </w:r>
            <w:r w:rsidRPr="00BB5896">
              <w:rPr>
                <w:rFonts w:hint="eastAsia"/>
                <w:color w:val="000000" w:themeColor="text1"/>
                <w:u w:val="single"/>
              </w:rPr>
              <w:t>1</w:t>
            </w:r>
            <w:r w:rsidRPr="00BB5896">
              <w:rPr>
                <w:color w:val="000000" w:themeColor="text1"/>
                <w:u w:val="single"/>
              </w:rPr>
              <w:t xml:space="preserve"> </w:t>
            </w:r>
            <w:r w:rsidRPr="00BB5896">
              <w:rPr>
                <w:rFonts w:hint="eastAsia"/>
                <w:color w:val="000000" w:themeColor="text1"/>
                <w:u w:val="single"/>
              </w:rPr>
              <w:t>mm</w:t>
            </w:r>
            <w:r w:rsidRPr="00BB5896">
              <w:rPr>
                <w:rFonts w:hint="eastAsia"/>
                <w:color w:val="000000" w:themeColor="text1"/>
                <w:u w:val="single"/>
              </w:rPr>
              <w:t>，网距</w:t>
            </w: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mm</w:t>
            </w:r>
          </w:p>
        </w:tc>
        <w:tc>
          <w:tcPr>
            <w:tcW w:w="754" w:type="pct"/>
            <w:tcBorders>
              <w:top w:val="single" w:sz="4" w:space="0" w:color="auto"/>
              <w:left w:val="single" w:sz="4" w:space="0" w:color="auto"/>
              <w:bottom w:val="single" w:sz="4" w:space="0" w:color="auto"/>
              <w:right w:val="single" w:sz="4" w:space="0" w:color="auto"/>
            </w:tcBorders>
            <w:vAlign w:val="center"/>
          </w:tcPr>
          <w:p w14:paraId="37D48608" w14:textId="1D117955"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755" w:type="pct"/>
            <w:tcBorders>
              <w:top w:val="single" w:sz="4" w:space="0" w:color="auto"/>
              <w:left w:val="single" w:sz="4" w:space="0" w:color="auto"/>
              <w:bottom w:val="single" w:sz="4" w:space="0" w:color="auto"/>
              <w:right w:val="single" w:sz="4" w:space="0" w:color="auto"/>
            </w:tcBorders>
            <w:vAlign w:val="center"/>
          </w:tcPr>
          <w:p w14:paraId="6F26B5B9" w14:textId="3BC2B1AF"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17</w:t>
            </w:r>
          </w:p>
        </w:tc>
        <w:tc>
          <w:tcPr>
            <w:tcW w:w="755" w:type="pct"/>
            <w:tcBorders>
              <w:top w:val="single" w:sz="4" w:space="0" w:color="auto"/>
              <w:left w:val="single" w:sz="4" w:space="0" w:color="auto"/>
              <w:bottom w:val="single" w:sz="4" w:space="0" w:color="auto"/>
              <w:right w:val="single" w:sz="4" w:space="0" w:color="auto"/>
            </w:tcBorders>
            <w:vAlign w:val="center"/>
          </w:tcPr>
          <w:p w14:paraId="3B166BB9" w14:textId="7E9BDDCE"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w:t>
            </w:r>
          </w:p>
        </w:tc>
      </w:tr>
      <w:tr w:rsidR="00BB5896" w:rsidRPr="00BB5896" w14:paraId="2B22FA3F" w14:textId="77777777" w:rsidTr="00477DE5">
        <w:trPr>
          <w:cantSplit/>
          <w:trHeight w:val="340"/>
          <w:tblHeader/>
          <w:jc w:val="center"/>
        </w:trPr>
        <w:tc>
          <w:tcPr>
            <w:tcW w:w="2736" w:type="pct"/>
            <w:gridSpan w:val="2"/>
            <w:tcBorders>
              <w:top w:val="single" w:sz="4" w:space="0" w:color="auto"/>
              <w:left w:val="single" w:sz="4" w:space="0" w:color="auto"/>
              <w:bottom w:val="single" w:sz="4" w:space="0" w:color="auto"/>
              <w:right w:val="single" w:sz="4" w:space="0" w:color="auto"/>
            </w:tcBorders>
            <w:vAlign w:val="center"/>
          </w:tcPr>
          <w:p w14:paraId="45A3A9CD" w14:textId="405339BC"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化学抑尘剂</w:t>
            </w:r>
          </w:p>
        </w:tc>
        <w:tc>
          <w:tcPr>
            <w:tcW w:w="754" w:type="pct"/>
            <w:tcBorders>
              <w:top w:val="single" w:sz="4" w:space="0" w:color="auto"/>
              <w:left w:val="single" w:sz="4" w:space="0" w:color="auto"/>
              <w:bottom w:val="single" w:sz="4" w:space="0" w:color="auto"/>
              <w:right w:val="single" w:sz="4" w:space="0" w:color="auto"/>
            </w:tcBorders>
            <w:vAlign w:val="center"/>
          </w:tcPr>
          <w:p w14:paraId="32B5E94D" w14:textId="573520E6"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89</w:t>
            </w:r>
          </w:p>
        </w:tc>
        <w:tc>
          <w:tcPr>
            <w:tcW w:w="755" w:type="pct"/>
            <w:tcBorders>
              <w:top w:val="single" w:sz="4" w:space="0" w:color="auto"/>
              <w:left w:val="single" w:sz="4" w:space="0" w:color="auto"/>
              <w:bottom w:val="single" w:sz="4" w:space="0" w:color="auto"/>
              <w:right w:val="single" w:sz="4" w:space="0" w:color="auto"/>
            </w:tcBorders>
            <w:vAlign w:val="center"/>
          </w:tcPr>
          <w:p w14:paraId="07C401EC" w14:textId="135219BC"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84</w:t>
            </w:r>
          </w:p>
        </w:tc>
        <w:tc>
          <w:tcPr>
            <w:tcW w:w="755" w:type="pct"/>
            <w:tcBorders>
              <w:top w:val="single" w:sz="4" w:space="0" w:color="auto"/>
              <w:left w:val="single" w:sz="4" w:space="0" w:color="auto"/>
              <w:bottom w:val="single" w:sz="4" w:space="0" w:color="auto"/>
              <w:right w:val="single" w:sz="4" w:space="0" w:color="auto"/>
            </w:tcBorders>
            <w:vAlign w:val="center"/>
          </w:tcPr>
          <w:p w14:paraId="058A7123" w14:textId="7CC55688"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71</w:t>
            </w:r>
          </w:p>
        </w:tc>
      </w:tr>
      <w:tr w:rsidR="00BB5896" w:rsidRPr="00BB5896" w14:paraId="2843F3EF" w14:textId="77777777" w:rsidTr="00477DE5">
        <w:trPr>
          <w:cantSplit/>
          <w:trHeight w:val="340"/>
          <w:tblHeader/>
          <w:jc w:val="center"/>
        </w:trPr>
        <w:tc>
          <w:tcPr>
            <w:tcW w:w="701" w:type="pct"/>
            <w:vMerge w:val="restart"/>
            <w:tcBorders>
              <w:top w:val="single" w:sz="4" w:space="0" w:color="auto"/>
              <w:left w:val="single" w:sz="4" w:space="0" w:color="auto"/>
              <w:right w:val="single" w:sz="4" w:space="0" w:color="auto"/>
            </w:tcBorders>
            <w:vAlign w:val="center"/>
          </w:tcPr>
          <w:p w14:paraId="77E71501" w14:textId="559860ED"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围挡</w:t>
            </w:r>
          </w:p>
        </w:tc>
        <w:tc>
          <w:tcPr>
            <w:tcW w:w="2035" w:type="pct"/>
            <w:tcBorders>
              <w:top w:val="single" w:sz="4" w:space="0" w:color="auto"/>
              <w:left w:val="single" w:sz="4" w:space="0" w:color="auto"/>
              <w:bottom w:val="single" w:sz="4" w:space="0" w:color="auto"/>
              <w:right w:val="single" w:sz="4" w:space="0" w:color="auto"/>
            </w:tcBorders>
            <w:vAlign w:val="center"/>
          </w:tcPr>
          <w:p w14:paraId="771DCA8F" w14:textId="17565E90"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2.4</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硬质围挡</w:t>
            </w:r>
          </w:p>
        </w:tc>
        <w:tc>
          <w:tcPr>
            <w:tcW w:w="754" w:type="pct"/>
            <w:tcBorders>
              <w:top w:val="single" w:sz="4" w:space="0" w:color="auto"/>
              <w:left w:val="single" w:sz="4" w:space="0" w:color="auto"/>
              <w:bottom w:val="single" w:sz="4" w:space="0" w:color="auto"/>
              <w:right w:val="single" w:sz="4" w:space="0" w:color="auto"/>
            </w:tcBorders>
            <w:vAlign w:val="center"/>
          </w:tcPr>
          <w:p w14:paraId="4CF0D240" w14:textId="3D580724"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p>
        </w:tc>
        <w:tc>
          <w:tcPr>
            <w:tcW w:w="755" w:type="pct"/>
            <w:tcBorders>
              <w:top w:val="single" w:sz="4" w:space="0" w:color="auto"/>
              <w:left w:val="single" w:sz="4" w:space="0" w:color="auto"/>
              <w:bottom w:val="single" w:sz="4" w:space="0" w:color="auto"/>
              <w:right w:val="single" w:sz="4" w:space="0" w:color="auto"/>
            </w:tcBorders>
            <w:vAlign w:val="center"/>
          </w:tcPr>
          <w:p w14:paraId="4DBEB64B" w14:textId="699AA93D"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755" w:type="pct"/>
            <w:tcBorders>
              <w:top w:val="single" w:sz="4" w:space="0" w:color="auto"/>
              <w:left w:val="single" w:sz="4" w:space="0" w:color="auto"/>
              <w:bottom w:val="single" w:sz="4" w:space="0" w:color="auto"/>
              <w:right w:val="single" w:sz="4" w:space="0" w:color="auto"/>
            </w:tcBorders>
            <w:vAlign w:val="center"/>
          </w:tcPr>
          <w:p w14:paraId="28643B4E" w14:textId="5E069FDF"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w:t>
            </w:r>
          </w:p>
        </w:tc>
      </w:tr>
      <w:tr w:rsidR="00BB5896" w:rsidRPr="00BB5896" w14:paraId="7D9F62D3" w14:textId="77777777" w:rsidTr="00477DE5">
        <w:trPr>
          <w:cantSplit/>
          <w:trHeight w:val="340"/>
          <w:tblHeader/>
          <w:jc w:val="center"/>
        </w:trPr>
        <w:tc>
          <w:tcPr>
            <w:tcW w:w="701" w:type="pct"/>
            <w:vMerge/>
            <w:tcBorders>
              <w:left w:val="single" w:sz="4" w:space="0" w:color="auto"/>
              <w:bottom w:val="single" w:sz="4" w:space="0" w:color="auto"/>
              <w:right w:val="single" w:sz="4" w:space="0" w:color="auto"/>
            </w:tcBorders>
            <w:vAlign w:val="center"/>
          </w:tcPr>
          <w:p w14:paraId="51F1CE12" w14:textId="77777777"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p>
        </w:tc>
        <w:tc>
          <w:tcPr>
            <w:tcW w:w="2035" w:type="pct"/>
            <w:tcBorders>
              <w:top w:val="single" w:sz="4" w:space="0" w:color="auto"/>
              <w:left w:val="single" w:sz="4" w:space="0" w:color="auto"/>
              <w:bottom w:val="single" w:sz="4" w:space="0" w:color="auto"/>
              <w:right w:val="single" w:sz="4" w:space="0" w:color="auto"/>
            </w:tcBorders>
            <w:vAlign w:val="center"/>
          </w:tcPr>
          <w:p w14:paraId="447B75DC" w14:textId="475F031A" w:rsidR="00477DE5" w:rsidRPr="00BB5896" w:rsidRDefault="00477DE5"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硬质围挡</w:t>
            </w:r>
          </w:p>
        </w:tc>
        <w:tc>
          <w:tcPr>
            <w:tcW w:w="754" w:type="pct"/>
            <w:tcBorders>
              <w:top w:val="single" w:sz="4" w:space="0" w:color="auto"/>
              <w:left w:val="single" w:sz="4" w:space="0" w:color="auto"/>
              <w:bottom w:val="single" w:sz="4" w:space="0" w:color="auto"/>
              <w:right w:val="single" w:sz="4" w:space="0" w:color="auto"/>
            </w:tcBorders>
            <w:vAlign w:val="center"/>
          </w:tcPr>
          <w:p w14:paraId="4F655349" w14:textId="0302D3F1"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w:t>
            </w:r>
          </w:p>
        </w:tc>
        <w:tc>
          <w:tcPr>
            <w:tcW w:w="755" w:type="pct"/>
            <w:tcBorders>
              <w:top w:val="single" w:sz="4" w:space="0" w:color="auto"/>
              <w:left w:val="single" w:sz="4" w:space="0" w:color="auto"/>
              <w:bottom w:val="single" w:sz="4" w:space="0" w:color="auto"/>
              <w:right w:val="single" w:sz="4" w:space="0" w:color="auto"/>
            </w:tcBorders>
            <w:vAlign w:val="center"/>
          </w:tcPr>
          <w:p w14:paraId="7D38F39A" w14:textId="68E8A687"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755" w:type="pct"/>
            <w:tcBorders>
              <w:top w:val="single" w:sz="4" w:space="0" w:color="auto"/>
              <w:left w:val="single" w:sz="4" w:space="0" w:color="auto"/>
              <w:bottom w:val="single" w:sz="4" w:space="0" w:color="auto"/>
              <w:right w:val="single" w:sz="4" w:space="0" w:color="auto"/>
            </w:tcBorders>
            <w:vAlign w:val="center"/>
          </w:tcPr>
          <w:p w14:paraId="0CE66438" w14:textId="3F300EE5" w:rsidR="00477DE5" w:rsidRPr="00BB5896" w:rsidRDefault="00E96D16"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r>
    </w:tbl>
    <w:p w14:paraId="0BEC18FB" w14:textId="64F6A8FE" w:rsidR="000D2EA9" w:rsidRPr="00BB5896" w:rsidRDefault="000D2EA9" w:rsidP="000D2EA9">
      <w:pPr>
        <w:spacing w:line="500" w:lineRule="exact"/>
        <w:ind w:firstLine="480"/>
        <w:rPr>
          <w:color w:val="000000" w:themeColor="text1"/>
          <w:u w:val="single"/>
        </w:rPr>
      </w:pPr>
      <w:r w:rsidRPr="00BB5896">
        <w:rPr>
          <w:rFonts w:hint="eastAsia"/>
          <w:color w:val="000000" w:themeColor="text1"/>
          <w:u w:val="single"/>
        </w:rPr>
        <w:t>项目采用路面铺装和洒水以及围挡措施，施工区域面积本次环评按整个港区计算</w:t>
      </w:r>
      <w:r w:rsidR="005973AF" w:rsidRPr="00BB5896">
        <w:rPr>
          <w:rFonts w:hint="eastAsia"/>
          <w:color w:val="000000" w:themeColor="text1"/>
          <w:u w:val="single"/>
        </w:rPr>
        <w:t>（</w:t>
      </w:r>
      <w:r w:rsidR="003444D6" w:rsidRPr="00BB5896">
        <w:rPr>
          <w:rFonts w:hint="eastAsia"/>
          <w:color w:val="000000" w:themeColor="text1"/>
          <w:u w:val="single"/>
        </w:rPr>
        <w:t>18603</w:t>
      </w:r>
      <w:r w:rsidR="003444D6" w:rsidRPr="00BB5896">
        <w:rPr>
          <w:color w:val="000000" w:themeColor="text1"/>
          <w:u w:val="single"/>
        </w:rPr>
        <w:t xml:space="preserve"> </w:t>
      </w:r>
      <w:r w:rsidR="003444D6" w:rsidRPr="00BB5896">
        <w:rPr>
          <w:rFonts w:hint="eastAsia"/>
          <w:color w:val="000000" w:themeColor="text1"/>
          <w:u w:val="single"/>
        </w:rPr>
        <w:t>m</w:t>
      </w:r>
      <w:r w:rsidR="003444D6" w:rsidRPr="00BB5896">
        <w:rPr>
          <w:rFonts w:hint="eastAsia"/>
          <w:color w:val="000000" w:themeColor="text1"/>
          <w:u w:val="single"/>
          <w:vertAlign w:val="superscript"/>
        </w:rPr>
        <w:t>2</w:t>
      </w:r>
      <w:r w:rsidR="005973AF" w:rsidRPr="00BB5896">
        <w:rPr>
          <w:rFonts w:hint="eastAsia"/>
          <w:color w:val="000000" w:themeColor="text1"/>
          <w:u w:val="single"/>
        </w:rPr>
        <w:t>）</w:t>
      </w:r>
      <w:r w:rsidRPr="00BB5896">
        <w:rPr>
          <w:rFonts w:hint="eastAsia"/>
          <w:color w:val="000000" w:themeColor="text1"/>
          <w:u w:val="single"/>
        </w:rPr>
        <w:t>，施工月份数约为</w:t>
      </w:r>
      <w:r w:rsidRPr="00BB5896">
        <w:rPr>
          <w:rFonts w:hint="eastAsia"/>
          <w:color w:val="000000" w:themeColor="text1"/>
          <w:u w:val="single"/>
        </w:rPr>
        <w:t>8</w:t>
      </w:r>
      <w:r w:rsidRPr="00BB5896">
        <w:rPr>
          <w:rFonts w:hint="eastAsia"/>
          <w:color w:val="000000" w:themeColor="text1"/>
          <w:u w:val="single"/>
        </w:rPr>
        <w:t>个月，则经计算施工扬尘排放量为</w:t>
      </w:r>
      <w:r w:rsidR="003449CF" w:rsidRPr="00BB5896">
        <w:rPr>
          <w:color w:val="000000" w:themeColor="text1"/>
          <w:u w:val="single"/>
        </w:rPr>
        <w:t>3.92</w:t>
      </w:r>
      <w:r w:rsidR="00655A73" w:rsidRPr="00BB5896">
        <w:rPr>
          <w:color w:val="000000" w:themeColor="text1"/>
          <w:u w:val="single"/>
        </w:rPr>
        <w:t xml:space="preserve"> </w:t>
      </w:r>
      <w:r w:rsidR="00655A73" w:rsidRPr="00BB5896">
        <w:rPr>
          <w:rFonts w:hint="eastAsia"/>
          <w:color w:val="000000" w:themeColor="text1"/>
          <w:u w:val="single"/>
        </w:rPr>
        <w:t>t</w:t>
      </w:r>
      <w:r w:rsidR="003449CF" w:rsidRPr="00BB5896">
        <w:rPr>
          <w:rFonts w:hint="eastAsia"/>
          <w:color w:val="000000" w:themeColor="text1"/>
          <w:u w:val="single"/>
        </w:rPr>
        <w:t>。</w:t>
      </w:r>
    </w:p>
    <w:p w14:paraId="7E7AB376" w14:textId="19506BA2" w:rsidR="000602EE" w:rsidRPr="00BB5896" w:rsidRDefault="000602EE" w:rsidP="000602EE">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1.2</w:t>
      </w:r>
      <w:r w:rsidRPr="00BB5896">
        <w:rPr>
          <w:color w:val="000000" w:themeColor="text1"/>
        </w:rPr>
        <w:t xml:space="preserve"> </w:t>
      </w:r>
      <w:r w:rsidRPr="00BB5896">
        <w:rPr>
          <w:rFonts w:hint="eastAsia"/>
          <w:color w:val="000000" w:themeColor="text1"/>
        </w:rPr>
        <w:t>道路扬尘</w:t>
      </w:r>
    </w:p>
    <w:p w14:paraId="3157B163" w14:textId="276B8DFC" w:rsidR="00980FB8" w:rsidRPr="00BB5896" w:rsidRDefault="00980FB8" w:rsidP="009D5722">
      <w:pPr>
        <w:spacing w:line="500" w:lineRule="exact"/>
        <w:ind w:firstLine="480"/>
        <w:rPr>
          <w:color w:val="000000" w:themeColor="text1"/>
        </w:rPr>
      </w:pPr>
      <w:r w:rsidRPr="00BB5896">
        <w:rPr>
          <w:rFonts w:hint="eastAsia"/>
          <w:color w:val="000000" w:themeColor="text1"/>
        </w:rPr>
        <w:t>施工期期间建筑材料运输车辆的进出会产生道路扬尘。</w:t>
      </w:r>
    </w:p>
    <w:p w14:paraId="0C3CE3A2" w14:textId="489F6672" w:rsidR="00A20153" w:rsidRPr="00BB5896" w:rsidRDefault="00980FB8" w:rsidP="009D5722">
      <w:pPr>
        <w:spacing w:line="500" w:lineRule="exact"/>
        <w:ind w:firstLine="480"/>
        <w:rPr>
          <w:color w:val="000000" w:themeColor="text1"/>
        </w:rPr>
      </w:pPr>
      <w:r w:rsidRPr="00BB5896">
        <w:rPr>
          <w:rFonts w:hint="eastAsia"/>
          <w:color w:val="000000" w:themeColor="text1"/>
        </w:rPr>
        <w:t>参考类似的同类工程施工现场汽车运输引起的扬尘现场监测结果，运输车辆下风向</w:t>
      </w:r>
      <w:r w:rsidRPr="00BB5896">
        <w:rPr>
          <w:color w:val="000000" w:themeColor="text1"/>
        </w:rPr>
        <w:t>50</w:t>
      </w:r>
      <w:r w:rsidR="00C41E3B" w:rsidRPr="00BB5896">
        <w:rPr>
          <w:color w:val="000000" w:themeColor="text1"/>
        </w:rPr>
        <w:t xml:space="preserve"> </w:t>
      </w:r>
      <w:r w:rsidRPr="00BB5896">
        <w:rPr>
          <w:color w:val="000000" w:themeColor="text1"/>
        </w:rPr>
        <w:t>m</w:t>
      </w:r>
      <w:r w:rsidRPr="00BB5896">
        <w:rPr>
          <w:rFonts w:hint="eastAsia"/>
          <w:color w:val="000000" w:themeColor="text1"/>
        </w:rPr>
        <w:t>处</w:t>
      </w:r>
      <w:r w:rsidRPr="00BB5896">
        <w:rPr>
          <w:color w:val="000000" w:themeColor="text1"/>
        </w:rPr>
        <w:t xml:space="preserve"> TSP</w:t>
      </w:r>
      <w:r w:rsidRPr="00BB5896">
        <w:rPr>
          <w:rFonts w:hint="eastAsia"/>
          <w:color w:val="000000" w:themeColor="text1"/>
        </w:rPr>
        <w:t>的浓度为</w:t>
      </w:r>
      <w:r w:rsidRPr="00BB5896">
        <w:rPr>
          <w:color w:val="000000" w:themeColor="text1"/>
        </w:rPr>
        <w:t>11.625</w:t>
      </w:r>
      <w:r w:rsidR="00C41E3B"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rFonts w:hint="eastAsia"/>
          <w:color w:val="000000" w:themeColor="text1"/>
        </w:rPr>
        <w:t>；下风向</w:t>
      </w:r>
      <w:r w:rsidRPr="00BB5896">
        <w:rPr>
          <w:color w:val="000000" w:themeColor="text1"/>
        </w:rPr>
        <w:t>100</w:t>
      </w:r>
      <w:r w:rsidR="00C41E3B" w:rsidRPr="00BB5896">
        <w:rPr>
          <w:color w:val="000000" w:themeColor="text1"/>
        </w:rPr>
        <w:t xml:space="preserve"> </w:t>
      </w:r>
      <w:r w:rsidRPr="00BB5896">
        <w:rPr>
          <w:color w:val="000000" w:themeColor="text1"/>
        </w:rPr>
        <w:t>m</w:t>
      </w:r>
      <w:r w:rsidRPr="00BB5896">
        <w:rPr>
          <w:rFonts w:hint="eastAsia"/>
          <w:color w:val="000000" w:themeColor="text1"/>
        </w:rPr>
        <w:t>处</w:t>
      </w:r>
      <w:r w:rsidRPr="00BB5896">
        <w:rPr>
          <w:color w:val="000000" w:themeColor="text1"/>
        </w:rPr>
        <w:t xml:space="preserve"> TSP</w:t>
      </w:r>
      <w:r w:rsidRPr="00BB5896">
        <w:rPr>
          <w:rFonts w:hint="eastAsia"/>
          <w:color w:val="000000" w:themeColor="text1"/>
        </w:rPr>
        <w:t>的浓度为</w:t>
      </w:r>
      <w:r w:rsidRPr="00BB5896">
        <w:rPr>
          <w:color w:val="000000" w:themeColor="text1"/>
        </w:rPr>
        <w:t>9.694</w:t>
      </w:r>
      <w:r w:rsidR="00C41E3B"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rFonts w:hint="eastAsia"/>
          <w:color w:val="000000" w:themeColor="text1"/>
        </w:rPr>
        <w:t>；下风向</w:t>
      </w:r>
      <w:r w:rsidRPr="00BB5896">
        <w:rPr>
          <w:color w:val="000000" w:themeColor="text1"/>
        </w:rPr>
        <w:t>150</w:t>
      </w:r>
      <w:r w:rsidR="00C41E3B" w:rsidRPr="00BB5896">
        <w:rPr>
          <w:color w:val="000000" w:themeColor="text1"/>
        </w:rPr>
        <w:t xml:space="preserve"> </w:t>
      </w:r>
      <w:r w:rsidRPr="00BB5896">
        <w:rPr>
          <w:color w:val="000000" w:themeColor="text1"/>
        </w:rPr>
        <w:t>m</w:t>
      </w:r>
      <w:r w:rsidRPr="00BB5896">
        <w:rPr>
          <w:rFonts w:hint="eastAsia"/>
          <w:color w:val="000000" w:themeColor="text1"/>
        </w:rPr>
        <w:t>处</w:t>
      </w:r>
      <w:r w:rsidRPr="00BB5896">
        <w:rPr>
          <w:color w:val="000000" w:themeColor="text1"/>
        </w:rPr>
        <w:t xml:space="preserve"> TSP</w:t>
      </w:r>
      <w:r w:rsidRPr="00BB5896">
        <w:rPr>
          <w:rFonts w:hint="eastAsia"/>
          <w:color w:val="000000" w:themeColor="text1"/>
        </w:rPr>
        <w:t>的浓度为</w:t>
      </w:r>
      <w:r w:rsidRPr="00BB5896">
        <w:rPr>
          <w:color w:val="000000" w:themeColor="text1"/>
        </w:rPr>
        <w:t>5.093</w:t>
      </w:r>
      <w:r w:rsidR="00C41E3B"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rFonts w:hint="eastAsia"/>
          <w:color w:val="000000" w:themeColor="text1"/>
        </w:rPr>
        <w:t>，均远远超过环境空气质量二级标准。</w:t>
      </w:r>
    </w:p>
    <w:p w14:paraId="41B4E9B8" w14:textId="63CD9220" w:rsidR="000602EE" w:rsidRPr="00BB5896" w:rsidRDefault="000602EE" w:rsidP="000602EE">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1.3</w:t>
      </w:r>
      <w:r w:rsidRPr="00BB5896">
        <w:rPr>
          <w:color w:val="000000" w:themeColor="text1"/>
        </w:rPr>
        <w:t xml:space="preserve"> </w:t>
      </w:r>
      <w:r w:rsidR="008A74D7" w:rsidRPr="00BB5896">
        <w:rPr>
          <w:rFonts w:hint="eastAsia"/>
          <w:color w:val="000000" w:themeColor="text1"/>
        </w:rPr>
        <w:t>燃油废气</w:t>
      </w:r>
    </w:p>
    <w:p w14:paraId="6A7FD77E" w14:textId="0CDEAB12" w:rsidR="00980FB8" w:rsidRPr="00BB5896" w:rsidRDefault="00980FB8" w:rsidP="009D5722">
      <w:pPr>
        <w:spacing w:line="500" w:lineRule="exact"/>
        <w:ind w:firstLine="480"/>
        <w:rPr>
          <w:color w:val="000000" w:themeColor="text1"/>
        </w:rPr>
      </w:pPr>
      <w:r w:rsidRPr="00BB5896">
        <w:rPr>
          <w:rFonts w:hint="eastAsia"/>
          <w:color w:val="000000" w:themeColor="text1"/>
        </w:rPr>
        <w:t>施工期期间施工过程</w:t>
      </w:r>
      <w:r w:rsidR="008B1DE4" w:rsidRPr="00BB5896">
        <w:rPr>
          <w:rFonts w:hint="eastAsia"/>
          <w:color w:val="000000" w:themeColor="text1"/>
        </w:rPr>
        <w:t>中</w:t>
      </w:r>
      <w:r w:rsidRPr="00BB5896">
        <w:rPr>
          <w:rFonts w:hint="eastAsia"/>
          <w:color w:val="000000" w:themeColor="text1"/>
        </w:rPr>
        <w:t>会用到施工机械、运输车辆以及施工船舶。</w:t>
      </w:r>
    </w:p>
    <w:p w14:paraId="457AE8E5" w14:textId="232DC0BE" w:rsidR="00E14394" w:rsidRPr="00BB5896" w:rsidRDefault="00980FB8" w:rsidP="009D5722">
      <w:pPr>
        <w:spacing w:line="500" w:lineRule="exact"/>
        <w:ind w:firstLine="480"/>
        <w:rPr>
          <w:color w:val="000000" w:themeColor="text1"/>
        </w:rPr>
      </w:pPr>
      <w:r w:rsidRPr="00BB5896">
        <w:rPr>
          <w:rFonts w:hint="eastAsia"/>
          <w:color w:val="000000" w:themeColor="text1"/>
        </w:rPr>
        <w:t>施工机械主要有挖掘机、装载机、推土机等机械，它们以柴油为燃料</w:t>
      </w:r>
      <w:r w:rsidR="00046F53" w:rsidRPr="00BB5896">
        <w:rPr>
          <w:rFonts w:hint="eastAsia"/>
          <w:color w:val="000000" w:themeColor="text1"/>
        </w:rPr>
        <w:t>；根据</w:t>
      </w:r>
      <w:r w:rsidR="005D3FCD" w:rsidRPr="00BB5896">
        <w:rPr>
          <w:rFonts w:hint="eastAsia"/>
          <w:color w:val="000000" w:themeColor="text1"/>
        </w:rPr>
        <w:t>《道路机动车大气污染物排放清单编制技术指南（试行）》分析可知，施工机械、运输车辆以及施工船舶因使用燃油而产生的</w:t>
      </w:r>
      <w:r w:rsidRPr="00BB5896">
        <w:rPr>
          <w:rFonts w:hint="eastAsia"/>
          <w:color w:val="000000" w:themeColor="text1"/>
        </w:rPr>
        <w:t>的</w:t>
      </w:r>
      <w:r w:rsidR="008A74D7" w:rsidRPr="00BB5896">
        <w:rPr>
          <w:rFonts w:hint="eastAsia"/>
          <w:color w:val="000000" w:themeColor="text1"/>
        </w:rPr>
        <w:t>燃油废气</w:t>
      </w:r>
      <w:r w:rsidR="00C755FB" w:rsidRPr="00BB5896">
        <w:rPr>
          <w:rFonts w:hint="eastAsia"/>
          <w:color w:val="000000" w:themeColor="text1"/>
        </w:rPr>
        <w:t>中的</w:t>
      </w:r>
      <w:r w:rsidRPr="00BB5896">
        <w:rPr>
          <w:rFonts w:hint="eastAsia"/>
          <w:color w:val="000000" w:themeColor="text1"/>
        </w:rPr>
        <w:t>污染物主要</w:t>
      </w:r>
      <w:r w:rsidR="00C755FB" w:rsidRPr="00BB5896">
        <w:rPr>
          <w:rFonts w:hint="eastAsia"/>
          <w:color w:val="000000" w:themeColor="text1"/>
        </w:rPr>
        <w:t>为</w:t>
      </w:r>
      <w:r w:rsidR="00C755FB" w:rsidRPr="00BB5896">
        <w:rPr>
          <w:rFonts w:hint="eastAsia"/>
          <w:color w:val="000000" w:themeColor="text1"/>
        </w:rPr>
        <w:t>SO</w:t>
      </w:r>
      <w:r w:rsidR="00C755FB" w:rsidRPr="00BB5896">
        <w:rPr>
          <w:rFonts w:hint="eastAsia"/>
          <w:color w:val="000000" w:themeColor="text1"/>
          <w:vertAlign w:val="subscript"/>
        </w:rPr>
        <w:t>2</w:t>
      </w:r>
      <w:r w:rsidR="00C755FB" w:rsidRPr="00BB5896">
        <w:rPr>
          <w:rFonts w:hint="eastAsia"/>
          <w:color w:val="000000" w:themeColor="text1"/>
        </w:rPr>
        <w:t>、</w:t>
      </w:r>
      <w:r w:rsidR="00C755FB" w:rsidRPr="00BB5896">
        <w:rPr>
          <w:rFonts w:hint="eastAsia"/>
          <w:color w:val="000000" w:themeColor="text1"/>
        </w:rPr>
        <w:t>CO</w:t>
      </w:r>
      <w:r w:rsidR="00C755FB" w:rsidRPr="00BB5896">
        <w:rPr>
          <w:rFonts w:hint="eastAsia"/>
          <w:color w:val="000000" w:themeColor="text1"/>
        </w:rPr>
        <w:t>、</w:t>
      </w:r>
      <w:r w:rsidR="00C755FB" w:rsidRPr="00BB5896">
        <w:rPr>
          <w:rFonts w:hint="eastAsia"/>
          <w:color w:val="000000" w:themeColor="text1"/>
        </w:rPr>
        <w:t>HC</w:t>
      </w:r>
      <w:r w:rsidR="00C755FB" w:rsidRPr="00BB5896">
        <w:rPr>
          <w:rFonts w:hint="eastAsia"/>
          <w:color w:val="000000" w:themeColor="text1"/>
        </w:rPr>
        <w:t>、</w:t>
      </w:r>
      <w:r w:rsidR="00C755FB" w:rsidRPr="00BB5896">
        <w:rPr>
          <w:rFonts w:hint="eastAsia"/>
          <w:color w:val="000000" w:themeColor="text1"/>
        </w:rPr>
        <w:t>NO</w:t>
      </w:r>
      <w:r w:rsidR="00C755FB" w:rsidRPr="00BB5896">
        <w:rPr>
          <w:rFonts w:hint="eastAsia"/>
          <w:color w:val="000000" w:themeColor="text1"/>
          <w:vertAlign w:val="subscript"/>
        </w:rPr>
        <w:t>X</w:t>
      </w:r>
      <w:r w:rsidR="00C755FB" w:rsidRPr="00BB5896">
        <w:rPr>
          <w:rFonts w:hint="eastAsia"/>
          <w:color w:val="000000" w:themeColor="text1"/>
        </w:rPr>
        <w:t>、</w:t>
      </w:r>
      <w:r w:rsidR="00C755FB" w:rsidRPr="00BB5896">
        <w:rPr>
          <w:rFonts w:hint="eastAsia"/>
          <w:color w:val="000000" w:themeColor="text1"/>
        </w:rPr>
        <w:t>PM</w:t>
      </w:r>
      <w:r w:rsidR="00C755FB" w:rsidRPr="00BB5896">
        <w:rPr>
          <w:rFonts w:hint="eastAsia"/>
          <w:color w:val="000000" w:themeColor="text1"/>
          <w:vertAlign w:val="subscript"/>
        </w:rPr>
        <w:t>10</w:t>
      </w:r>
      <w:r w:rsidR="00C755FB" w:rsidRPr="00BB5896">
        <w:rPr>
          <w:rFonts w:hint="eastAsia"/>
          <w:color w:val="000000" w:themeColor="text1"/>
        </w:rPr>
        <w:t>以及</w:t>
      </w:r>
      <w:r w:rsidR="00C755FB" w:rsidRPr="00BB5896">
        <w:rPr>
          <w:rFonts w:hint="eastAsia"/>
          <w:color w:val="000000" w:themeColor="text1"/>
        </w:rPr>
        <w:t>PM</w:t>
      </w:r>
      <w:r w:rsidR="00C755FB" w:rsidRPr="00BB5896">
        <w:rPr>
          <w:rFonts w:hint="eastAsia"/>
          <w:color w:val="000000" w:themeColor="text1"/>
          <w:vertAlign w:val="subscript"/>
        </w:rPr>
        <w:t>2.5</w:t>
      </w:r>
      <w:r w:rsidR="00E14394" w:rsidRPr="00BB5896">
        <w:rPr>
          <w:rFonts w:hint="eastAsia"/>
          <w:color w:val="000000" w:themeColor="text1"/>
        </w:rPr>
        <w:t>。</w:t>
      </w:r>
    </w:p>
    <w:p w14:paraId="5EF8E477" w14:textId="606BD095" w:rsidR="00980FB8" w:rsidRPr="00BB5896" w:rsidRDefault="00E14394" w:rsidP="009D5722">
      <w:pPr>
        <w:spacing w:line="500" w:lineRule="exact"/>
        <w:ind w:firstLine="480"/>
        <w:rPr>
          <w:color w:val="000000" w:themeColor="text1"/>
        </w:rPr>
      </w:pPr>
      <w:r w:rsidRPr="00BB5896">
        <w:rPr>
          <w:rFonts w:hint="eastAsia"/>
          <w:color w:val="000000" w:themeColor="text1"/>
        </w:rPr>
        <w:t>施工期期间</w:t>
      </w:r>
      <w:r w:rsidR="005D3FCD" w:rsidRPr="00BB5896">
        <w:rPr>
          <w:rFonts w:hint="eastAsia"/>
          <w:color w:val="000000" w:themeColor="text1"/>
        </w:rPr>
        <w:t>由于施工机械、运输车辆以及施工船舶数量较少，</w:t>
      </w:r>
      <w:r w:rsidR="00DC5BE4" w:rsidRPr="00BB5896">
        <w:rPr>
          <w:rFonts w:hint="eastAsia"/>
          <w:color w:val="000000" w:themeColor="text1"/>
        </w:rPr>
        <w:t>上述</w:t>
      </w:r>
      <w:r w:rsidR="00980FB8" w:rsidRPr="00BB5896">
        <w:rPr>
          <w:rFonts w:hint="eastAsia"/>
          <w:color w:val="000000" w:themeColor="text1"/>
        </w:rPr>
        <w:t>污染物排放量不大</w:t>
      </w:r>
      <w:r w:rsidR="00752003" w:rsidRPr="00BB5896">
        <w:rPr>
          <w:rFonts w:hint="eastAsia"/>
          <w:color w:val="000000" w:themeColor="text1"/>
        </w:rPr>
        <w:t>；同时</w:t>
      </w:r>
      <w:r w:rsidR="005D3FCD" w:rsidRPr="00BB5896">
        <w:rPr>
          <w:rFonts w:hint="eastAsia"/>
          <w:color w:val="000000" w:themeColor="text1"/>
        </w:rPr>
        <w:t>施工区域周边较为空旷，其</w:t>
      </w:r>
      <w:r w:rsidR="00980FB8" w:rsidRPr="00BB5896">
        <w:rPr>
          <w:rFonts w:hint="eastAsia"/>
          <w:color w:val="000000" w:themeColor="text1"/>
        </w:rPr>
        <w:t>影响范围</w:t>
      </w:r>
      <w:r w:rsidR="00DC5BE4" w:rsidRPr="00BB5896">
        <w:rPr>
          <w:rFonts w:hint="eastAsia"/>
          <w:color w:val="000000" w:themeColor="text1"/>
        </w:rPr>
        <w:t>较为</w:t>
      </w:r>
      <w:r w:rsidR="00980FB8" w:rsidRPr="00BB5896">
        <w:rPr>
          <w:rFonts w:hint="eastAsia"/>
          <w:color w:val="000000" w:themeColor="text1"/>
        </w:rPr>
        <w:t>有限，基本</w:t>
      </w:r>
      <w:r w:rsidR="005D3FCD" w:rsidRPr="00BB5896">
        <w:rPr>
          <w:rFonts w:hint="eastAsia"/>
          <w:color w:val="000000" w:themeColor="text1"/>
        </w:rPr>
        <w:t>仅</w:t>
      </w:r>
      <w:r w:rsidR="00980FB8" w:rsidRPr="00BB5896">
        <w:rPr>
          <w:rFonts w:hint="eastAsia"/>
          <w:color w:val="000000" w:themeColor="text1"/>
        </w:rPr>
        <w:t>局限于项目施工区域；</w:t>
      </w:r>
      <w:r w:rsidR="00752003" w:rsidRPr="00BB5896">
        <w:rPr>
          <w:rFonts w:hint="eastAsia"/>
          <w:color w:val="000000" w:themeColor="text1"/>
        </w:rPr>
        <w:t>综上所述，</w:t>
      </w:r>
      <w:r w:rsidR="00980FB8" w:rsidRPr="00BB5896">
        <w:rPr>
          <w:rFonts w:hint="eastAsia"/>
          <w:color w:val="000000" w:themeColor="text1"/>
        </w:rPr>
        <w:t>可以</w:t>
      </w:r>
      <w:r w:rsidR="00752003" w:rsidRPr="00BB5896">
        <w:rPr>
          <w:rFonts w:hint="eastAsia"/>
          <w:color w:val="000000" w:themeColor="text1"/>
        </w:rPr>
        <w:t>认为施工期期间</w:t>
      </w:r>
      <w:r w:rsidR="008A74D7" w:rsidRPr="00BB5896">
        <w:rPr>
          <w:rFonts w:hint="eastAsia"/>
          <w:color w:val="000000" w:themeColor="text1"/>
        </w:rPr>
        <w:t>燃油废气</w:t>
      </w:r>
      <w:r w:rsidR="00980FB8" w:rsidRPr="00BB5896">
        <w:rPr>
          <w:rFonts w:hint="eastAsia"/>
          <w:color w:val="000000" w:themeColor="text1"/>
        </w:rPr>
        <w:t>对周边环境影响比较小，在后面的评价中仅作定性分析。</w:t>
      </w:r>
    </w:p>
    <w:p w14:paraId="0D618625" w14:textId="29CAD4D5"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3.2</w:t>
      </w:r>
      <w:r w:rsidR="00C16403" w:rsidRPr="00BB5896">
        <w:rPr>
          <w:color w:val="000000" w:themeColor="text1"/>
        </w:rPr>
        <w:t xml:space="preserve"> </w:t>
      </w:r>
      <w:r w:rsidR="00C16403" w:rsidRPr="00BB5896">
        <w:rPr>
          <w:color w:val="000000" w:themeColor="text1"/>
        </w:rPr>
        <w:t>水</w:t>
      </w:r>
      <w:r w:rsidR="00C16403" w:rsidRPr="00BB5896">
        <w:rPr>
          <w:rFonts w:hint="eastAsia"/>
          <w:color w:val="000000" w:themeColor="text1"/>
        </w:rPr>
        <w:t>污染物</w:t>
      </w:r>
    </w:p>
    <w:p w14:paraId="0EE116A6" w14:textId="5C1C9369" w:rsidR="00C16403" w:rsidRPr="00BB5896" w:rsidRDefault="00C16403" w:rsidP="00C16403">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.3.2</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施工废水</w:t>
      </w:r>
    </w:p>
    <w:p w14:paraId="0C83871D" w14:textId="25748898" w:rsidR="00A86D00" w:rsidRPr="00BB5896" w:rsidRDefault="00F46284" w:rsidP="00F46284">
      <w:pPr>
        <w:spacing w:line="500" w:lineRule="exact"/>
        <w:ind w:firstLine="480"/>
        <w:rPr>
          <w:rFonts w:ascii="宋体" w:hAnsi="宋体"/>
          <w:color w:val="000000" w:themeColor="text1"/>
        </w:rPr>
      </w:pPr>
      <w:r w:rsidRPr="00BB5896">
        <w:rPr>
          <w:rFonts w:ascii="宋体" w:hAnsi="宋体" w:hint="eastAsia"/>
          <w:color w:val="000000" w:themeColor="text1"/>
        </w:rPr>
        <w:t>施工的过程中将会产生施工废水，施工废水</w:t>
      </w:r>
      <w:r w:rsidR="00660849" w:rsidRPr="00BB5896">
        <w:rPr>
          <w:rFonts w:ascii="宋体" w:hAnsi="宋体" w:hint="eastAsia"/>
          <w:color w:val="000000" w:themeColor="text1"/>
        </w:rPr>
        <w:t>主要由陆域施工废水及钻孔泥浆沉淀废水</w:t>
      </w:r>
      <w:r w:rsidR="00A86D00" w:rsidRPr="00BB5896">
        <w:rPr>
          <w:rFonts w:ascii="宋体" w:hAnsi="宋体" w:hint="eastAsia"/>
          <w:color w:val="000000" w:themeColor="text1"/>
        </w:rPr>
        <w:t>。</w:t>
      </w:r>
    </w:p>
    <w:p w14:paraId="2934FCFA" w14:textId="3A4BCA5B" w:rsidR="00660849" w:rsidRPr="00BB5896" w:rsidRDefault="00660849" w:rsidP="00660849">
      <w:pPr>
        <w:spacing w:line="500" w:lineRule="exact"/>
        <w:ind w:firstLine="480"/>
        <w:rPr>
          <w:rFonts w:ascii="宋体" w:hAnsi="宋体"/>
          <w:color w:val="000000" w:themeColor="text1"/>
        </w:rPr>
      </w:pPr>
      <w:r w:rsidRPr="00BB5896">
        <w:rPr>
          <w:rFonts w:ascii="宋体" w:hAnsi="宋体" w:hint="eastAsia"/>
          <w:color w:val="000000" w:themeColor="text1"/>
        </w:rPr>
        <w:t>项目后方陆域施工的过程中将会产生一定数量的废水，其主要为基坑废水和施工机械和运输车辆维修保养产生的废水，其中的污染物为悬浮物和少量油污。</w:t>
      </w:r>
    </w:p>
    <w:p w14:paraId="200DBA4B" w14:textId="52507F70" w:rsidR="00660849" w:rsidRPr="00BB5896" w:rsidRDefault="00660849" w:rsidP="00F46284">
      <w:pPr>
        <w:spacing w:line="500" w:lineRule="exact"/>
        <w:ind w:firstLine="480"/>
        <w:rPr>
          <w:rFonts w:ascii="宋体" w:hAnsi="宋体"/>
          <w:color w:val="000000" w:themeColor="text1"/>
        </w:rPr>
      </w:pPr>
      <w:r w:rsidRPr="00BB5896">
        <w:rPr>
          <w:rFonts w:ascii="宋体" w:hAnsi="宋体" w:hint="eastAsia"/>
          <w:color w:val="000000" w:themeColor="text1"/>
        </w:rPr>
        <w:t>桩基施工中产生的钻孔泥浆废水，拟通过在岸边设置沉淀池，沉淀处理后回用</w:t>
      </w:r>
      <w:r w:rsidR="00A42197" w:rsidRPr="00BB5896">
        <w:rPr>
          <w:rFonts w:ascii="宋体" w:hAnsi="宋体" w:hint="eastAsia"/>
          <w:color w:val="000000" w:themeColor="text1"/>
        </w:rPr>
        <w:t>。</w:t>
      </w:r>
    </w:p>
    <w:p w14:paraId="2E89B36B" w14:textId="124299AA" w:rsidR="00F46284" w:rsidRPr="00BB5896" w:rsidRDefault="00F46284" w:rsidP="00F46284">
      <w:pPr>
        <w:spacing w:line="500" w:lineRule="exact"/>
        <w:ind w:firstLine="480"/>
        <w:rPr>
          <w:color w:val="000000" w:themeColor="text1"/>
        </w:rPr>
      </w:pPr>
      <w:r w:rsidRPr="00BB5896">
        <w:rPr>
          <w:rFonts w:ascii="宋体" w:hAnsi="宋体" w:hint="eastAsia"/>
          <w:color w:val="000000" w:themeColor="text1"/>
        </w:rPr>
        <w:t>施工期期间产生的施工废水的量较少，经设置的隔油</w:t>
      </w:r>
      <w:r w:rsidR="003D03B9" w:rsidRPr="00BB5896">
        <w:rPr>
          <w:rFonts w:ascii="宋体" w:hAnsi="宋体" w:hint="eastAsia"/>
          <w:color w:val="000000" w:themeColor="text1"/>
        </w:rPr>
        <w:t>池、</w:t>
      </w:r>
      <w:r w:rsidRPr="00BB5896">
        <w:rPr>
          <w:rFonts w:ascii="宋体" w:hAnsi="宋体" w:hint="eastAsia"/>
          <w:color w:val="000000" w:themeColor="text1"/>
        </w:rPr>
        <w:t>沉淀池</w:t>
      </w:r>
      <w:r w:rsidR="003D03B9" w:rsidRPr="00BB5896">
        <w:rPr>
          <w:rFonts w:ascii="宋体" w:hAnsi="宋体" w:hint="eastAsia"/>
          <w:color w:val="000000" w:themeColor="text1"/>
        </w:rPr>
        <w:t>等</w:t>
      </w:r>
      <w:r w:rsidRPr="00BB5896">
        <w:rPr>
          <w:rFonts w:ascii="宋体" w:hAnsi="宋体" w:hint="eastAsia"/>
          <w:color w:val="000000" w:themeColor="text1"/>
        </w:rPr>
        <w:t>隔油沉淀处理后，用于施工场地喷淋抑尘，</w:t>
      </w:r>
      <w:r w:rsidRPr="00BB5896">
        <w:rPr>
          <w:rFonts w:ascii="宋体" w:hAnsi="宋体"/>
          <w:color w:val="000000" w:themeColor="text1"/>
        </w:rPr>
        <w:t>不外排。</w:t>
      </w:r>
    </w:p>
    <w:p w14:paraId="4A7255E9" w14:textId="0F442128" w:rsidR="00C16403" w:rsidRPr="00BB5896" w:rsidRDefault="00C16403" w:rsidP="00C16403">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.3.2</w:t>
      </w:r>
      <w:r w:rsidRPr="00BB5896">
        <w:rPr>
          <w:rFonts w:hint="eastAsia"/>
          <w:color w:val="000000" w:themeColor="text1"/>
        </w:rPr>
        <w:t>.</w:t>
      </w:r>
      <w:r w:rsidRPr="00BB5896">
        <w:rPr>
          <w:color w:val="000000" w:themeColor="text1"/>
        </w:rPr>
        <w:t xml:space="preserve">2 </w:t>
      </w:r>
      <w:r w:rsidRPr="00BB5896">
        <w:rPr>
          <w:rFonts w:hint="eastAsia"/>
          <w:color w:val="000000" w:themeColor="text1"/>
        </w:rPr>
        <w:t>施工人员生活污水</w:t>
      </w:r>
    </w:p>
    <w:p w14:paraId="1649A7DC" w14:textId="1F12C3C1" w:rsidR="00313F68" w:rsidRPr="00BB5896" w:rsidRDefault="00F46284" w:rsidP="00F46284">
      <w:pPr>
        <w:spacing w:line="500" w:lineRule="exact"/>
        <w:ind w:firstLine="480"/>
        <w:rPr>
          <w:color w:val="000000" w:themeColor="text1"/>
        </w:rPr>
      </w:pPr>
      <w:r w:rsidRPr="00BB5896">
        <w:rPr>
          <w:color w:val="000000" w:themeColor="text1"/>
        </w:rPr>
        <w:t>不同</w:t>
      </w:r>
      <w:r w:rsidR="00313F68" w:rsidRPr="00BB5896">
        <w:rPr>
          <w:rFonts w:hint="eastAsia"/>
          <w:color w:val="000000" w:themeColor="text1"/>
        </w:rPr>
        <w:t>的施工</w:t>
      </w:r>
      <w:r w:rsidRPr="00BB5896">
        <w:rPr>
          <w:color w:val="000000" w:themeColor="text1"/>
        </w:rPr>
        <w:t>阶段</w:t>
      </w:r>
      <w:r w:rsidR="00313F68" w:rsidRPr="00BB5896">
        <w:rPr>
          <w:rFonts w:hint="eastAsia"/>
          <w:color w:val="000000" w:themeColor="text1"/>
        </w:rPr>
        <w:t>的</w:t>
      </w:r>
      <w:r w:rsidRPr="00BB5896">
        <w:rPr>
          <w:color w:val="000000" w:themeColor="text1"/>
        </w:rPr>
        <w:t>施工人数</w:t>
      </w:r>
      <w:r w:rsidR="00313F68" w:rsidRPr="00BB5896">
        <w:rPr>
          <w:rFonts w:hint="eastAsia"/>
          <w:color w:val="000000" w:themeColor="text1"/>
        </w:rPr>
        <w:t>有所</w:t>
      </w:r>
      <w:r w:rsidRPr="00BB5896">
        <w:rPr>
          <w:color w:val="000000" w:themeColor="text1"/>
        </w:rPr>
        <w:t>不同，在高峰期施工人数约为</w:t>
      </w:r>
      <w:r w:rsidRPr="00BB5896">
        <w:rPr>
          <w:rFonts w:hint="eastAsia"/>
          <w:color w:val="000000" w:themeColor="text1"/>
        </w:rPr>
        <w:t>40</w:t>
      </w:r>
      <w:r w:rsidRPr="00BB5896">
        <w:rPr>
          <w:color w:val="000000" w:themeColor="text1"/>
        </w:rPr>
        <w:t>人</w:t>
      </w:r>
      <w:r w:rsidR="00AC6FCB" w:rsidRPr="00BB5896">
        <w:rPr>
          <w:rFonts w:hint="eastAsia"/>
          <w:color w:val="000000" w:themeColor="text1"/>
        </w:rPr>
        <w:t>，本次环评按照用水人数为施工人数的一半计算</w:t>
      </w:r>
      <w:r w:rsidRPr="00BB5896">
        <w:rPr>
          <w:color w:val="000000" w:themeColor="text1"/>
        </w:rPr>
        <w:t>。</w:t>
      </w:r>
    </w:p>
    <w:p w14:paraId="5FFC7F39" w14:textId="77777777" w:rsidR="00A46F26" w:rsidRPr="00BB5896" w:rsidRDefault="00F96CCA" w:rsidP="002A67D1">
      <w:pPr>
        <w:tabs>
          <w:tab w:val="left" w:pos="4695"/>
        </w:tabs>
        <w:spacing w:line="500" w:lineRule="exact"/>
        <w:ind w:firstLine="480"/>
        <w:rPr>
          <w:color w:val="000000" w:themeColor="text1"/>
        </w:rPr>
      </w:pPr>
      <w:r w:rsidRPr="00BB5896">
        <w:rPr>
          <w:rFonts w:hint="eastAsia"/>
          <w:color w:val="000000" w:themeColor="text1"/>
        </w:rPr>
        <w:t>根据</w:t>
      </w:r>
      <w:r w:rsidRPr="00BB5896">
        <w:rPr>
          <w:rFonts w:hint="eastAsia"/>
          <w:color w:val="000000" w:themeColor="text1"/>
        </w:rPr>
        <w:t>2021</w:t>
      </w:r>
      <w:r w:rsidRPr="00BB5896">
        <w:rPr>
          <w:rFonts w:hint="eastAsia"/>
          <w:color w:val="000000" w:themeColor="text1"/>
        </w:rPr>
        <w:t>年</w:t>
      </w:r>
      <w:r w:rsidRPr="00BB5896">
        <w:rPr>
          <w:rFonts w:hint="eastAsia"/>
          <w:color w:val="000000" w:themeColor="text1"/>
        </w:rPr>
        <w:t>6</w:t>
      </w:r>
      <w:r w:rsidRPr="00BB5896">
        <w:rPr>
          <w:rFonts w:hint="eastAsia"/>
          <w:color w:val="000000" w:themeColor="text1"/>
        </w:rPr>
        <w:t>月</w:t>
      </w:r>
      <w:r w:rsidRPr="00BB5896">
        <w:rPr>
          <w:rFonts w:hint="eastAsia"/>
          <w:color w:val="000000" w:themeColor="text1"/>
        </w:rPr>
        <w:t>9</w:t>
      </w:r>
      <w:r w:rsidRPr="00BB5896">
        <w:rPr>
          <w:rFonts w:hint="eastAsia"/>
          <w:color w:val="000000" w:themeColor="text1"/>
        </w:rPr>
        <w:t>日中华人民共和国生态环境部发布的《排放源统计调查产排污核算方法和系数手册》中的《生活源产排污核算方法和系数手册》，广西地理分区属于其中的“五区”。</w:t>
      </w:r>
    </w:p>
    <w:p w14:paraId="12F12D7C" w14:textId="6915E986" w:rsidR="002A67D1" w:rsidRPr="00BB5896" w:rsidRDefault="00A46F26" w:rsidP="002A67D1">
      <w:pPr>
        <w:tabs>
          <w:tab w:val="left" w:pos="4695"/>
        </w:tabs>
        <w:spacing w:line="500" w:lineRule="exact"/>
        <w:ind w:firstLine="480"/>
        <w:rPr>
          <w:color w:val="000000" w:themeColor="text1"/>
        </w:rPr>
      </w:pPr>
      <w:r w:rsidRPr="00BB5896">
        <w:rPr>
          <w:rFonts w:hint="eastAsia"/>
          <w:color w:val="000000" w:themeColor="text1"/>
        </w:rPr>
        <w:t>建项目位于来宾市武宣县，生活污水中污染物产生系数及产生量详见下表</w:t>
      </w:r>
      <w:r w:rsidRPr="00BB5896">
        <w:rPr>
          <w:rFonts w:hint="eastAsia"/>
          <w:color w:val="000000" w:themeColor="text1"/>
        </w:rPr>
        <w:t>2.</w:t>
      </w:r>
      <w:r w:rsidR="001D1D7A" w:rsidRPr="00BB5896">
        <w:rPr>
          <w:rFonts w:hint="eastAsia"/>
          <w:color w:val="000000" w:themeColor="text1"/>
        </w:rPr>
        <w:t>3</w:t>
      </w:r>
      <w:r w:rsidRPr="00BB5896">
        <w:rPr>
          <w:rFonts w:hint="eastAsia"/>
          <w:color w:val="000000" w:themeColor="text1"/>
        </w:rPr>
        <w:t>.2-</w:t>
      </w:r>
      <w:r w:rsidR="00881EEA" w:rsidRPr="00BB5896">
        <w:rPr>
          <w:rFonts w:hint="eastAsia"/>
          <w:color w:val="000000" w:themeColor="text1"/>
        </w:rPr>
        <w:t>1</w:t>
      </w:r>
      <w:r w:rsidRPr="00BB5896">
        <w:rPr>
          <w:rFonts w:hint="eastAsia"/>
          <w:color w:val="000000" w:themeColor="text1"/>
        </w:rPr>
        <w:t>和表</w:t>
      </w:r>
      <w:r w:rsidRPr="00BB5896">
        <w:rPr>
          <w:rFonts w:hint="eastAsia"/>
          <w:color w:val="000000" w:themeColor="text1"/>
        </w:rPr>
        <w:t>2.</w:t>
      </w:r>
      <w:r w:rsidR="001D1D7A" w:rsidRPr="00BB5896">
        <w:rPr>
          <w:rFonts w:hint="eastAsia"/>
          <w:color w:val="000000" w:themeColor="text1"/>
        </w:rPr>
        <w:t>3</w:t>
      </w:r>
      <w:r w:rsidRPr="00BB5896">
        <w:rPr>
          <w:rFonts w:hint="eastAsia"/>
          <w:color w:val="000000" w:themeColor="text1"/>
        </w:rPr>
        <w:t>.2-</w:t>
      </w:r>
      <w:r w:rsidR="00881EEA" w:rsidRPr="00BB5896">
        <w:rPr>
          <w:rFonts w:hint="eastAsia"/>
          <w:color w:val="000000" w:themeColor="text1"/>
        </w:rPr>
        <w:t>2</w:t>
      </w:r>
      <w:r w:rsidRPr="00BB5896">
        <w:rPr>
          <w:rFonts w:hint="eastAsia"/>
          <w:color w:val="000000" w:themeColor="text1"/>
        </w:rPr>
        <w:t>。</w:t>
      </w:r>
    </w:p>
    <w:p w14:paraId="795564B8" w14:textId="179EDF41" w:rsidR="00A46F26" w:rsidRPr="00BB5896" w:rsidRDefault="00A46F26" w:rsidP="00EF5787">
      <w:pPr>
        <w:pStyle w:val="06"/>
        <w:widowControl w:val="0"/>
        <w:spacing w:line="500" w:lineRule="exact"/>
        <w:ind w:firstLine="482"/>
        <w:rPr>
          <w:rFonts w:eastAsia="宋体"/>
          <w:b/>
          <w:color w:val="000000" w:themeColor="text1"/>
        </w:rPr>
      </w:pPr>
      <w:r w:rsidRPr="00BB5896">
        <w:rPr>
          <w:rFonts w:eastAsia="宋体" w:hint="eastAsia"/>
          <w:b/>
          <w:color w:val="000000" w:themeColor="text1"/>
        </w:rPr>
        <w:t>表</w:t>
      </w:r>
      <w:r w:rsidRPr="00BB5896">
        <w:rPr>
          <w:rFonts w:eastAsia="宋体"/>
          <w:b/>
          <w:color w:val="000000" w:themeColor="text1"/>
        </w:rPr>
        <w:t>2.</w:t>
      </w:r>
      <w:r w:rsidR="001D1D7A" w:rsidRPr="00BB5896">
        <w:rPr>
          <w:rFonts w:eastAsia="宋体" w:hint="eastAsia"/>
          <w:b/>
          <w:color w:val="000000" w:themeColor="text1"/>
        </w:rPr>
        <w:t>3</w:t>
      </w:r>
      <w:r w:rsidRPr="00BB5896">
        <w:rPr>
          <w:rFonts w:eastAsia="宋体"/>
          <w:b/>
          <w:color w:val="000000" w:themeColor="text1"/>
        </w:rPr>
        <w:t>.2-</w:t>
      </w:r>
      <w:r w:rsidR="00881EEA" w:rsidRPr="00BB5896">
        <w:rPr>
          <w:rFonts w:eastAsia="宋体" w:hint="eastAsia"/>
          <w:b/>
          <w:color w:val="000000" w:themeColor="text1"/>
        </w:rPr>
        <w:t>1</w:t>
      </w:r>
      <w:r w:rsidRPr="00BB5896">
        <w:rPr>
          <w:rFonts w:eastAsia="宋体"/>
          <w:b/>
          <w:color w:val="000000" w:themeColor="text1"/>
        </w:rPr>
        <w:t xml:space="preserve"> </w:t>
      </w:r>
      <w:r w:rsidRPr="00BB5896">
        <w:rPr>
          <w:rFonts w:eastAsia="宋体" w:hint="eastAsia"/>
          <w:b/>
          <w:color w:val="000000" w:themeColor="text1"/>
        </w:rPr>
        <w:t>城镇生活源水污染物产生系数表（五区）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256"/>
        <w:gridCol w:w="5014"/>
      </w:tblGrid>
      <w:tr w:rsidR="00BB5896" w:rsidRPr="00BB5896" w14:paraId="4E8CF69D" w14:textId="77777777" w:rsidTr="00C1459A">
        <w:trPr>
          <w:trHeight w:val="340"/>
          <w:jc w:val="center"/>
        </w:trPr>
        <w:tc>
          <w:tcPr>
            <w:tcW w:w="1540" w:type="pct"/>
            <w:tcBorders>
              <w:top w:val="single" w:sz="4" w:space="0" w:color="auto"/>
              <w:left w:val="single" w:sz="4" w:space="0" w:color="auto"/>
              <w:bottom w:val="single" w:sz="4" w:space="0" w:color="auto"/>
              <w:right w:val="single" w:sz="4" w:space="0" w:color="auto"/>
            </w:tcBorders>
            <w:vAlign w:val="center"/>
            <w:hideMark/>
          </w:tcPr>
          <w:p w14:paraId="5C05D6C9"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指标名称</w:t>
            </w:r>
          </w:p>
        </w:tc>
        <w:tc>
          <w:tcPr>
            <w:tcW w:w="693" w:type="pct"/>
            <w:tcBorders>
              <w:top w:val="single" w:sz="4" w:space="0" w:color="auto"/>
              <w:left w:val="single" w:sz="4" w:space="0" w:color="auto"/>
              <w:bottom w:val="single" w:sz="4" w:space="0" w:color="auto"/>
              <w:right w:val="single" w:sz="4" w:space="0" w:color="auto"/>
            </w:tcBorders>
            <w:vAlign w:val="center"/>
            <w:hideMark/>
          </w:tcPr>
          <w:p w14:paraId="670DC53E"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单位</w:t>
            </w:r>
          </w:p>
        </w:tc>
        <w:tc>
          <w:tcPr>
            <w:tcW w:w="2767" w:type="pct"/>
            <w:tcBorders>
              <w:top w:val="single" w:sz="4" w:space="0" w:color="auto"/>
              <w:left w:val="single" w:sz="4" w:space="0" w:color="auto"/>
              <w:bottom w:val="single" w:sz="4" w:space="0" w:color="auto"/>
              <w:right w:val="single" w:sz="4" w:space="0" w:color="auto"/>
            </w:tcBorders>
            <w:vAlign w:val="center"/>
            <w:hideMark/>
          </w:tcPr>
          <w:p w14:paraId="1654CEC4"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产生系数</w:t>
            </w:r>
          </w:p>
        </w:tc>
      </w:tr>
      <w:tr w:rsidR="00BB5896" w:rsidRPr="00BB5896" w14:paraId="0098C164" w14:textId="77777777" w:rsidTr="00C1459A">
        <w:trPr>
          <w:trHeight w:val="340"/>
          <w:jc w:val="center"/>
        </w:trPr>
        <w:tc>
          <w:tcPr>
            <w:tcW w:w="1540" w:type="pct"/>
            <w:tcBorders>
              <w:top w:val="single" w:sz="4" w:space="0" w:color="auto"/>
              <w:left w:val="single" w:sz="4" w:space="0" w:color="auto"/>
              <w:right w:val="single" w:sz="4" w:space="0" w:color="auto"/>
            </w:tcBorders>
            <w:vAlign w:val="center"/>
          </w:tcPr>
          <w:p w14:paraId="10DDD4D5"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人均日生活用水量</w:t>
            </w:r>
          </w:p>
        </w:tc>
        <w:tc>
          <w:tcPr>
            <w:tcW w:w="693" w:type="pct"/>
            <w:tcBorders>
              <w:top w:val="single" w:sz="4" w:space="0" w:color="auto"/>
              <w:left w:val="single" w:sz="4" w:space="0" w:color="auto"/>
              <w:bottom w:val="single" w:sz="4" w:space="0" w:color="auto"/>
              <w:right w:val="single" w:sz="4" w:space="0" w:color="auto"/>
            </w:tcBorders>
            <w:vAlign w:val="center"/>
          </w:tcPr>
          <w:p w14:paraId="293AA328"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L</w:t>
            </w:r>
            <w:r w:rsidRPr="00BB5896">
              <w:rPr>
                <w:color w:val="000000" w:themeColor="text1"/>
              </w:rPr>
              <w:t>/</w:t>
            </w:r>
            <w:r w:rsidRPr="00BB5896">
              <w:rPr>
                <w:rFonts w:hint="eastAsia"/>
                <w:color w:val="000000" w:themeColor="text1"/>
              </w:rPr>
              <w:t>（人</w:t>
            </w:r>
            <w:r w:rsidRPr="00BB5896">
              <w:rPr>
                <w:color w:val="000000" w:themeColor="text1"/>
              </w:rPr>
              <w:t>·</w:t>
            </w:r>
            <w:r w:rsidRPr="00BB5896">
              <w:rPr>
                <w:rFonts w:hint="eastAsia"/>
                <w:color w:val="000000" w:themeColor="text1"/>
              </w:rPr>
              <w:t>d</w:t>
            </w:r>
            <w:r w:rsidRPr="00BB5896">
              <w:rPr>
                <w:rFonts w:hint="eastAsia"/>
                <w:color w:val="000000" w:themeColor="text1"/>
              </w:rPr>
              <w:t>）</w:t>
            </w:r>
          </w:p>
        </w:tc>
        <w:tc>
          <w:tcPr>
            <w:tcW w:w="2767" w:type="pct"/>
            <w:tcBorders>
              <w:top w:val="single" w:sz="4" w:space="0" w:color="auto"/>
              <w:left w:val="single" w:sz="4" w:space="0" w:color="auto"/>
              <w:bottom w:val="single" w:sz="4" w:space="0" w:color="auto"/>
              <w:right w:val="single" w:sz="4" w:space="0" w:color="auto"/>
            </w:tcBorders>
            <w:vAlign w:val="center"/>
          </w:tcPr>
          <w:p w14:paraId="4991FCB6"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240</w:t>
            </w:r>
          </w:p>
        </w:tc>
      </w:tr>
      <w:tr w:rsidR="00BB5896" w:rsidRPr="00BB5896" w14:paraId="64B66C34" w14:textId="77777777" w:rsidTr="00C1459A">
        <w:trPr>
          <w:trHeight w:val="340"/>
          <w:jc w:val="center"/>
        </w:trPr>
        <w:tc>
          <w:tcPr>
            <w:tcW w:w="1540" w:type="pct"/>
            <w:tcBorders>
              <w:left w:val="single" w:sz="4" w:space="0" w:color="auto"/>
              <w:right w:val="single" w:sz="4" w:space="0" w:color="auto"/>
            </w:tcBorders>
            <w:vAlign w:val="center"/>
          </w:tcPr>
          <w:p w14:paraId="7F3FC2AF"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折污系数</w:t>
            </w:r>
          </w:p>
        </w:tc>
        <w:tc>
          <w:tcPr>
            <w:tcW w:w="693" w:type="pct"/>
            <w:tcBorders>
              <w:top w:val="single" w:sz="4" w:space="0" w:color="auto"/>
              <w:left w:val="single" w:sz="4" w:space="0" w:color="auto"/>
              <w:bottom w:val="single" w:sz="4" w:space="0" w:color="auto"/>
              <w:right w:val="single" w:sz="4" w:space="0" w:color="auto"/>
            </w:tcBorders>
            <w:vAlign w:val="center"/>
          </w:tcPr>
          <w:p w14:paraId="4C1CBDF8"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无量纲</w:t>
            </w:r>
          </w:p>
        </w:tc>
        <w:tc>
          <w:tcPr>
            <w:tcW w:w="2767" w:type="pct"/>
            <w:tcBorders>
              <w:top w:val="single" w:sz="4" w:space="0" w:color="auto"/>
              <w:left w:val="single" w:sz="4" w:space="0" w:color="auto"/>
              <w:bottom w:val="single" w:sz="4" w:space="0" w:color="auto"/>
              <w:right w:val="single" w:sz="4" w:space="0" w:color="auto"/>
            </w:tcBorders>
            <w:vAlign w:val="center"/>
          </w:tcPr>
          <w:p w14:paraId="05B0A4FF"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0.89</w:t>
            </w:r>
          </w:p>
        </w:tc>
      </w:tr>
      <w:tr w:rsidR="00BB5896" w:rsidRPr="00BB5896" w14:paraId="2005DE30" w14:textId="77777777" w:rsidTr="00C1459A">
        <w:trPr>
          <w:trHeight w:val="340"/>
          <w:jc w:val="center"/>
        </w:trPr>
        <w:tc>
          <w:tcPr>
            <w:tcW w:w="1540" w:type="pct"/>
            <w:tcBorders>
              <w:left w:val="single" w:sz="4" w:space="0" w:color="auto"/>
              <w:right w:val="single" w:sz="4" w:space="0" w:color="auto"/>
            </w:tcBorders>
            <w:vAlign w:val="center"/>
          </w:tcPr>
          <w:p w14:paraId="4561EF1E"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化学需氧量（</w:t>
            </w:r>
            <w:r w:rsidRPr="00BB5896">
              <w:rPr>
                <w:rFonts w:hint="eastAsia"/>
                <w:color w:val="000000" w:themeColor="text1"/>
              </w:rPr>
              <w:t>C</w:t>
            </w:r>
            <w:r w:rsidRPr="00BB5896">
              <w:rPr>
                <w:color w:val="000000" w:themeColor="text1"/>
              </w:rPr>
              <w:t>OD</w:t>
            </w:r>
            <w:r w:rsidRPr="00BB5896">
              <w:rPr>
                <w:rFonts w:hint="eastAsia"/>
                <w:color w:val="000000" w:themeColor="text1"/>
              </w:rPr>
              <w:t>）</w:t>
            </w:r>
          </w:p>
        </w:tc>
        <w:tc>
          <w:tcPr>
            <w:tcW w:w="693" w:type="pct"/>
            <w:tcBorders>
              <w:top w:val="single" w:sz="4" w:space="0" w:color="auto"/>
              <w:left w:val="single" w:sz="4" w:space="0" w:color="auto"/>
              <w:bottom w:val="single" w:sz="4" w:space="0" w:color="auto"/>
              <w:right w:val="single" w:sz="4" w:space="0" w:color="auto"/>
            </w:tcBorders>
            <w:vAlign w:val="center"/>
          </w:tcPr>
          <w:p w14:paraId="591F1EC6"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19EC79B5"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285</w:t>
            </w:r>
          </w:p>
        </w:tc>
      </w:tr>
      <w:tr w:rsidR="00BB5896" w:rsidRPr="00BB5896" w14:paraId="5B9302FB" w14:textId="77777777" w:rsidTr="00C1459A">
        <w:trPr>
          <w:trHeight w:val="340"/>
          <w:jc w:val="center"/>
        </w:trPr>
        <w:tc>
          <w:tcPr>
            <w:tcW w:w="1540" w:type="pct"/>
            <w:tcBorders>
              <w:left w:val="single" w:sz="4" w:space="0" w:color="auto"/>
              <w:right w:val="single" w:sz="4" w:space="0" w:color="auto"/>
            </w:tcBorders>
            <w:vAlign w:val="center"/>
          </w:tcPr>
          <w:p w14:paraId="1C298B37"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五日生化需氧量</w:t>
            </w:r>
            <w:r w:rsidRPr="00BB5896">
              <w:rPr>
                <w:rFonts w:hint="eastAsia"/>
                <w:color w:val="000000" w:themeColor="text1"/>
                <w:vertAlign w:val="superscript"/>
              </w:rPr>
              <w:t>a</w:t>
            </w:r>
          </w:p>
        </w:tc>
        <w:tc>
          <w:tcPr>
            <w:tcW w:w="693" w:type="pct"/>
            <w:tcBorders>
              <w:top w:val="single" w:sz="4" w:space="0" w:color="auto"/>
              <w:left w:val="single" w:sz="4" w:space="0" w:color="auto"/>
              <w:bottom w:val="single" w:sz="4" w:space="0" w:color="auto"/>
              <w:right w:val="single" w:sz="4" w:space="0" w:color="auto"/>
            </w:tcBorders>
            <w:vAlign w:val="center"/>
          </w:tcPr>
          <w:p w14:paraId="00CE842B"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0DB1082B"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123</w:t>
            </w:r>
          </w:p>
        </w:tc>
      </w:tr>
      <w:tr w:rsidR="00BB5896" w:rsidRPr="00BB5896" w14:paraId="07DAC85E" w14:textId="77777777" w:rsidTr="00C1459A">
        <w:trPr>
          <w:trHeight w:val="340"/>
          <w:jc w:val="center"/>
        </w:trPr>
        <w:tc>
          <w:tcPr>
            <w:tcW w:w="1540" w:type="pct"/>
            <w:tcBorders>
              <w:left w:val="single" w:sz="4" w:space="0" w:color="auto"/>
              <w:right w:val="single" w:sz="4" w:space="0" w:color="auto"/>
            </w:tcBorders>
            <w:vAlign w:val="center"/>
          </w:tcPr>
          <w:p w14:paraId="31E646B7"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氨氮</w:t>
            </w:r>
          </w:p>
        </w:tc>
        <w:tc>
          <w:tcPr>
            <w:tcW w:w="693" w:type="pct"/>
            <w:tcBorders>
              <w:top w:val="single" w:sz="4" w:space="0" w:color="auto"/>
              <w:left w:val="single" w:sz="4" w:space="0" w:color="auto"/>
              <w:bottom w:val="single" w:sz="4" w:space="0" w:color="auto"/>
              <w:right w:val="single" w:sz="4" w:space="0" w:color="auto"/>
            </w:tcBorders>
            <w:vAlign w:val="center"/>
          </w:tcPr>
          <w:p w14:paraId="6A33AF72"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tcBorders>
            <w:vAlign w:val="center"/>
          </w:tcPr>
          <w:p w14:paraId="5BDEA7DE"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28.3</w:t>
            </w:r>
          </w:p>
        </w:tc>
      </w:tr>
      <w:tr w:rsidR="00BB5896" w:rsidRPr="00BB5896" w14:paraId="53BD39F4" w14:textId="77777777" w:rsidTr="00C1459A">
        <w:trPr>
          <w:trHeight w:val="340"/>
          <w:jc w:val="center"/>
        </w:trPr>
        <w:tc>
          <w:tcPr>
            <w:tcW w:w="1540" w:type="pct"/>
            <w:tcBorders>
              <w:left w:val="single" w:sz="4" w:space="0" w:color="auto"/>
              <w:bottom w:val="single" w:sz="4" w:space="0" w:color="auto"/>
              <w:right w:val="single" w:sz="4" w:space="0" w:color="auto"/>
            </w:tcBorders>
            <w:vAlign w:val="center"/>
          </w:tcPr>
          <w:p w14:paraId="6F457405"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悬浮物（</w:t>
            </w:r>
            <w:r w:rsidRPr="00BB5896">
              <w:rPr>
                <w:rFonts w:hint="eastAsia"/>
                <w:color w:val="000000" w:themeColor="text1"/>
              </w:rPr>
              <w:t>S</w:t>
            </w:r>
            <w:r w:rsidRPr="00BB5896">
              <w:rPr>
                <w:color w:val="000000" w:themeColor="text1"/>
              </w:rPr>
              <w:t>S</w:t>
            </w:r>
            <w:r w:rsidRPr="00BB5896">
              <w:rPr>
                <w:rFonts w:hint="eastAsia"/>
                <w:color w:val="000000" w:themeColor="text1"/>
              </w:rPr>
              <w:t>）</w:t>
            </w:r>
            <w:r w:rsidRPr="00BB5896">
              <w:rPr>
                <w:color w:val="000000" w:themeColor="text1"/>
                <w:vertAlign w:val="superscript"/>
              </w:rPr>
              <w:t>b</w:t>
            </w:r>
          </w:p>
        </w:tc>
        <w:tc>
          <w:tcPr>
            <w:tcW w:w="693" w:type="pct"/>
            <w:tcBorders>
              <w:top w:val="single" w:sz="4" w:space="0" w:color="auto"/>
              <w:left w:val="single" w:sz="4" w:space="0" w:color="auto"/>
              <w:bottom w:val="single" w:sz="4" w:space="0" w:color="auto"/>
              <w:right w:val="single" w:sz="4" w:space="0" w:color="auto"/>
            </w:tcBorders>
            <w:vAlign w:val="center"/>
          </w:tcPr>
          <w:p w14:paraId="5680D4A8"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276B2027" w14:textId="77777777" w:rsidR="00A46F26" w:rsidRPr="00BB5896" w:rsidRDefault="00A46F26"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50</w:t>
            </w:r>
          </w:p>
        </w:tc>
      </w:tr>
      <w:tr w:rsidR="00BB5896" w:rsidRPr="00BB5896" w14:paraId="6DE6D48C" w14:textId="77777777" w:rsidTr="00C1459A">
        <w:trPr>
          <w:trHeight w:val="34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D6531EA" w14:textId="77777777" w:rsidR="00A46F26" w:rsidRPr="00BB5896" w:rsidRDefault="00A46F26" w:rsidP="00A46ADE">
            <w:pPr>
              <w:pStyle w:val="05"/>
              <w:widowControl w:val="0"/>
              <w:spacing w:before="0" w:beforeAutospacing="0" w:after="0" w:afterAutospacing="0" w:line="240" w:lineRule="auto"/>
              <w:ind w:leftChars="0" w:left="0" w:rightChars="0" w:right="0"/>
              <w:jc w:val="left"/>
              <w:rPr>
                <w:color w:val="000000" w:themeColor="text1"/>
                <w:sz w:val="18"/>
                <w:szCs w:val="18"/>
              </w:rPr>
            </w:pPr>
            <w:r w:rsidRPr="00BB5896">
              <w:rPr>
                <w:rFonts w:hint="eastAsia"/>
                <w:color w:val="000000" w:themeColor="text1"/>
                <w:sz w:val="18"/>
                <w:szCs w:val="18"/>
              </w:rPr>
              <w:t>注：</w:t>
            </w:r>
            <w:r w:rsidRPr="00BB5896">
              <w:rPr>
                <w:color w:val="000000" w:themeColor="text1"/>
                <w:sz w:val="18"/>
                <w:szCs w:val="18"/>
                <w:vertAlign w:val="superscript"/>
              </w:rPr>
              <w:t>a</w:t>
            </w:r>
            <w:r w:rsidRPr="00BB5896">
              <w:rPr>
                <w:rFonts w:hint="eastAsia"/>
                <w:color w:val="000000" w:themeColor="text1"/>
                <w:sz w:val="18"/>
                <w:szCs w:val="18"/>
              </w:rPr>
              <w:t>五日生化需氧量参考《第二次全国污染源普查产排污核算系数手册—生活污染源产排污系数手册》中的“五区</w:t>
            </w:r>
            <w:r w:rsidRPr="00BB5896">
              <w:rPr>
                <w:rFonts w:hint="eastAsia"/>
                <w:color w:val="000000" w:themeColor="text1"/>
                <w:sz w:val="18"/>
                <w:szCs w:val="18"/>
              </w:rPr>
              <w:t>-</w:t>
            </w:r>
            <w:r w:rsidRPr="00BB5896">
              <w:rPr>
                <w:rFonts w:hint="eastAsia"/>
                <w:color w:val="000000" w:themeColor="text1"/>
                <w:sz w:val="18"/>
                <w:szCs w:val="18"/>
              </w:rPr>
              <w:t>镇区”的产污系数平均值。</w:t>
            </w:r>
          </w:p>
          <w:p w14:paraId="4E38A38A" w14:textId="77777777" w:rsidR="00A46F26" w:rsidRPr="00BB5896" w:rsidRDefault="00A46F26" w:rsidP="00A46ADE">
            <w:pPr>
              <w:pStyle w:val="05"/>
              <w:widowControl w:val="0"/>
              <w:spacing w:before="0" w:beforeAutospacing="0" w:after="0" w:afterAutospacing="0" w:line="240" w:lineRule="auto"/>
              <w:ind w:leftChars="0" w:left="0" w:rightChars="0" w:right="0" w:firstLineChars="200" w:firstLine="360"/>
              <w:jc w:val="left"/>
              <w:rPr>
                <w:color w:val="000000" w:themeColor="text1"/>
                <w:sz w:val="18"/>
                <w:szCs w:val="18"/>
              </w:rPr>
            </w:pPr>
            <w:r w:rsidRPr="00BB5896">
              <w:rPr>
                <w:color w:val="000000" w:themeColor="text1"/>
                <w:sz w:val="18"/>
                <w:szCs w:val="18"/>
                <w:vertAlign w:val="superscript"/>
              </w:rPr>
              <w:t>b</w:t>
            </w:r>
            <w:r w:rsidRPr="00BB5896">
              <w:rPr>
                <w:rFonts w:hint="eastAsia"/>
                <w:color w:val="000000" w:themeColor="text1"/>
                <w:sz w:val="18"/>
                <w:szCs w:val="18"/>
              </w:rPr>
              <w:t>悬浮物为类比其他同类项目。</w:t>
            </w:r>
          </w:p>
        </w:tc>
      </w:tr>
    </w:tbl>
    <w:p w14:paraId="5F022CDE" w14:textId="462BCDE0" w:rsidR="002C20A5" w:rsidRPr="00BB5896" w:rsidRDefault="002C20A5" w:rsidP="0084648F">
      <w:pPr>
        <w:pStyle w:val="06"/>
        <w:pageBreakBefore/>
        <w:widowControl w:val="0"/>
        <w:spacing w:line="500" w:lineRule="exact"/>
        <w:ind w:firstLine="482"/>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2.3.2-</w:t>
      </w:r>
      <w:r w:rsidR="00881EEA"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b/>
          <w:color w:val="000000" w:themeColor="text1"/>
        </w:rPr>
        <w:t>施工人员生活污水及其污染物的产生情况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2"/>
        <w:gridCol w:w="1698"/>
        <w:gridCol w:w="993"/>
        <w:gridCol w:w="1745"/>
        <w:gridCol w:w="1745"/>
        <w:gridCol w:w="1747"/>
      </w:tblGrid>
      <w:tr w:rsidR="00BB5896" w:rsidRPr="00BB5896" w14:paraId="09881745" w14:textId="77777777" w:rsidTr="00173ECB">
        <w:trPr>
          <w:cantSplit/>
          <w:trHeight w:val="340"/>
          <w:tblHeader/>
          <w:jc w:val="center"/>
        </w:trPr>
        <w:tc>
          <w:tcPr>
            <w:tcW w:w="625" w:type="pct"/>
            <w:vAlign w:val="center"/>
          </w:tcPr>
          <w:p w14:paraId="718036A8" w14:textId="77777777"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c>
          <w:tcPr>
            <w:tcW w:w="937" w:type="pct"/>
            <w:vAlign w:val="center"/>
          </w:tcPr>
          <w:p w14:paraId="5EBDCE74" w14:textId="77777777"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废水量</w:t>
            </w:r>
          </w:p>
        </w:tc>
        <w:tc>
          <w:tcPr>
            <w:tcW w:w="548" w:type="pct"/>
            <w:vAlign w:val="center"/>
          </w:tcPr>
          <w:p w14:paraId="32A6290F" w14:textId="77777777"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963" w:type="pct"/>
            <w:vAlign w:val="center"/>
          </w:tcPr>
          <w:p w14:paraId="2B81F406" w14:textId="77777777"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浓度（</w:t>
            </w:r>
            <w:r w:rsidRPr="00BB5896">
              <w:rPr>
                <w:color w:val="000000" w:themeColor="text1"/>
              </w:rPr>
              <w:t>mg/L</w:t>
            </w:r>
            <w:r w:rsidRPr="00BB5896">
              <w:rPr>
                <w:color w:val="000000" w:themeColor="text1"/>
              </w:rPr>
              <w:t>）</w:t>
            </w:r>
          </w:p>
        </w:tc>
        <w:tc>
          <w:tcPr>
            <w:tcW w:w="963" w:type="pct"/>
            <w:vAlign w:val="center"/>
          </w:tcPr>
          <w:p w14:paraId="337B6046" w14:textId="77777777"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color w:val="000000" w:themeColor="text1"/>
              </w:rPr>
              <w:t>kg/d</w:t>
            </w:r>
            <w:r w:rsidRPr="00BB5896">
              <w:rPr>
                <w:color w:val="000000" w:themeColor="text1"/>
              </w:rPr>
              <w:t>）</w:t>
            </w:r>
          </w:p>
        </w:tc>
        <w:tc>
          <w:tcPr>
            <w:tcW w:w="964" w:type="pct"/>
            <w:vAlign w:val="center"/>
          </w:tcPr>
          <w:p w14:paraId="1F292BF5" w14:textId="560B803B" w:rsidR="002C20A5" w:rsidRPr="00BB5896" w:rsidRDefault="002C20A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color w:val="000000" w:themeColor="text1"/>
              </w:rPr>
              <w:t>t</w:t>
            </w:r>
            <w:r w:rsidRPr="00BB5896">
              <w:rPr>
                <w:color w:val="000000" w:themeColor="text1"/>
              </w:rPr>
              <w:t>）</w:t>
            </w:r>
          </w:p>
        </w:tc>
      </w:tr>
      <w:tr w:rsidR="00BB5896" w:rsidRPr="00BB5896" w14:paraId="6820AD94" w14:textId="77777777" w:rsidTr="00173ECB">
        <w:trPr>
          <w:cantSplit/>
          <w:trHeight w:val="340"/>
          <w:jc w:val="center"/>
        </w:trPr>
        <w:tc>
          <w:tcPr>
            <w:tcW w:w="625" w:type="pct"/>
            <w:vMerge w:val="restart"/>
            <w:vAlign w:val="center"/>
          </w:tcPr>
          <w:p w14:paraId="44F16D8F"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施工人员生活污水</w:t>
            </w:r>
          </w:p>
        </w:tc>
        <w:tc>
          <w:tcPr>
            <w:tcW w:w="937" w:type="pct"/>
            <w:vMerge w:val="restart"/>
            <w:vAlign w:val="center"/>
          </w:tcPr>
          <w:p w14:paraId="7D04E954" w14:textId="2B1D4BDA" w:rsidR="00173ECB" w:rsidRPr="00BB5896" w:rsidRDefault="0076638E" w:rsidP="00173EC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4.27</w:t>
            </w:r>
            <w:r w:rsidRPr="00BB5896">
              <w:rPr>
                <w:color w:val="000000" w:themeColor="text1"/>
              </w:rPr>
              <w:t xml:space="preserve"> </w:t>
            </w:r>
            <w:r w:rsidR="00173ECB" w:rsidRPr="00BB5896">
              <w:rPr>
                <w:color w:val="000000" w:themeColor="text1"/>
              </w:rPr>
              <w:t>m</w:t>
            </w:r>
            <w:r w:rsidR="00173ECB" w:rsidRPr="00BB5896">
              <w:rPr>
                <w:color w:val="000000" w:themeColor="text1"/>
                <w:vertAlign w:val="superscript"/>
              </w:rPr>
              <w:t>3</w:t>
            </w:r>
            <w:r w:rsidR="00173ECB" w:rsidRPr="00BB5896">
              <w:rPr>
                <w:color w:val="000000" w:themeColor="text1"/>
              </w:rPr>
              <w:t>/d</w:t>
            </w:r>
            <w:r w:rsidR="00173ECB" w:rsidRPr="00BB5896">
              <w:rPr>
                <w:color w:val="000000" w:themeColor="text1"/>
              </w:rPr>
              <w:t>；</w:t>
            </w:r>
          </w:p>
          <w:p w14:paraId="40782850" w14:textId="70E97258" w:rsidR="00173ECB" w:rsidRPr="00BB5896" w:rsidRDefault="0076638E" w:rsidP="00173EC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1281.6</w:t>
            </w:r>
            <w:r w:rsidR="00173ECB" w:rsidRPr="00BB5896">
              <w:rPr>
                <w:color w:val="000000" w:themeColor="text1"/>
              </w:rPr>
              <w:t xml:space="preserve"> m</w:t>
            </w:r>
            <w:r w:rsidR="00173ECB" w:rsidRPr="00BB5896">
              <w:rPr>
                <w:color w:val="000000" w:themeColor="text1"/>
                <w:vertAlign w:val="superscript"/>
              </w:rPr>
              <w:t>3</w:t>
            </w:r>
            <w:r w:rsidR="00173ECB" w:rsidRPr="00BB5896">
              <w:rPr>
                <w:color w:val="000000" w:themeColor="text1"/>
              </w:rPr>
              <w:t>/a</w:t>
            </w:r>
          </w:p>
        </w:tc>
        <w:tc>
          <w:tcPr>
            <w:tcW w:w="548" w:type="pct"/>
            <w:vAlign w:val="center"/>
          </w:tcPr>
          <w:p w14:paraId="5CAF5502"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963" w:type="pct"/>
            <w:vAlign w:val="center"/>
          </w:tcPr>
          <w:p w14:paraId="4D5D26A9" w14:textId="4C64154D"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285</w:t>
            </w:r>
          </w:p>
        </w:tc>
        <w:tc>
          <w:tcPr>
            <w:tcW w:w="963" w:type="pct"/>
            <w:vAlign w:val="center"/>
          </w:tcPr>
          <w:p w14:paraId="09A101AE" w14:textId="4724B804"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1.22</w:t>
            </w:r>
          </w:p>
        </w:tc>
        <w:tc>
          <w:tcPr>
            <w:tcW w:w="964" w:type="pct"/>
            <w:vAlign w:val="center"/>
          </w:tcPr>
          <w:p w14:paraId="00CA335A" w14:textId="2E4912EB"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0.365 </w:t>
            </w:r>
          </w:p>
        </w:tc>
      </w:tr>
      <w:tr w:rsidR="00BB5896" w:rsidRPr="00BB5896" w14:paraId="5C702E6A" w14:textId="77777777" w:rsidTr="00173ECB">
        <w:trPr>
          <w:cantSplit/>
          <w:trHeight w:val="340"/>
          <w:jc w:val="center"/>
        </w:trPr>
        <w:tc>
          <w:tcPr>
            <w:tcW w:w="625" w:type="pct"/>
            <w:vMerge/>
            <w:vAlign w:val="center"/>
          </w:tcPr>
          <w:p w14:paraId="48AFF536"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937" w:type="pct"/>
            <w:vMerge/>
            <w:vAlign w:val="center"/>
          </w:tcPr>
          <w:p w14:paraId="215EF3E2"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548" w:type="pct"/>
            <w:vAlign w:val="center"/>
          </w:tcPr>
          <w:p w14:paraId="52BEE1B8"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963" w:type="pct"/>
            <w:vAlign w:val="center"/>
          </w:tcPr>
          <w:p w14:paraId="7FE627A8" w14:textId="02DF11DC"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Pr="00BB5896">
              <w:rPr>
                <w:rFonts w:hint="eastAsia"/>
                <w:color w:val="000000" w:themeColor="text1"/>
              </w:rPr>
              <w:t>23</w:t>
            </w:r>
          </w:p>
        </w:tc>
        <w:tc>
          <w:tcPr>
            <w:tcW w:w="963" w:type="pct"/>
            <w:vAlign w:val="center"/>
          </w:tcPr>
          <w:p w14:paraId="3B8C53BD" w14:textId="52533F79"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0.53</w:t>
            </w:r>
          </w:p>
        </w:tc>
        <w:tc>
          <w:tcPr>
            <w:tcW w:w="964" w:type="pct"/>
            <w:vAlign w:val="center"/>
          </w:tcPr>
          <w:p w14:paraId="11754F4E" w14:textId="2BA48638"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0.158 </w:t>
            </w:r>
          </w:p>
        </w:tc>
      </w:tr>
      <w:tr w:rsidR="00BB5896" w:rsidRPr="00BB5896" w14:paraId="1DC25373" w14:textId="77777777" w:rsidTr="00173ECB">
        <w:trPr>
          <w:cantSplit/>
          <w:trHeight w:val="340"/>
          <w:jc w:val="center"/>
        </w:trPr>
        <w:tc>
          <w:tcPr>
            <w:tcW w:w="625" w:type="pct"/>
            <w:vMerge/>
            <w:vAlign w:val="center"/>
          </w:tcPr>
          <w:p w14:paraId="56B1727F"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937" w:type="pct"/>
            <w:vMerge/>
            <w:vAlign w:val="center"/>
          </w:tcPr>
          <w:p w14:paraId="708251BE"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548" w:type="pct"/>
            <w:vAlign w:val="center"/>
          </w:tcPr>
          <w:p w14:paraId="5286DD89"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963" w:type="pct"/>
            <w:vAlign w:val="center"/>
          </w:tcPr>
          <w:p w14:paraId="1AED9FD2"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963" w:type="pct"/>
            <w:vAlign w:val="center"/>
          </w:tcPr>
          <w:p w14:paraId="291906F8" w14:textId="4AED1D58"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0.64</w:t>
            </w:r>
          </w:p>
        </w:tc>
        <w:tc>
          <w:tcPr>
            <w:tcW w:w="964" w:type="pct"/>
            <w:vAlign w:val="center"/>
          </w:tcPr>
          <w:p w14:paraId="402D1D1A" w14:textId="58C7E722"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0.192 </w:t>
            </w:r>
          </w:p>
        </w:tc>
      </w:tr>
      <w:tr w:rsidR="00BB5896" w:rsidRPr="00BB5896" w14:paraId="44D127CF" w14:textId="77777777" w:rsidTr="00173ECB">
        <w:trPr>
          <w:cantSplit/>
          <w:trHeight w:val="340"/>
          <w:jc w:val="center"/>
        </w:trPr>
        <w:tc>
          <w:tcPr>
            <w:tcW w:w="625" w:type="pct"/>
            <w:vMerge/>
            <w:vAlign w:val="center"/>
          </w:tcPr>
          <w:p w14:paraId="430836EC"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937" w:type="pct"/>
            <w:vMerge/>
            <w:vAlign w:val="center"/>
          </w:tcPr>
          <w:p w14:paraId="2D2FD4E7"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p>
        </w:tc>
        <w:tc>
          <w:tcPr>
            <w:tcW w:w="548" w:type="pct"/>
            <w:vAlign w:val="center"/>
          </w:tcPr>
          <w:p w14:paraId="1F075B3E" w14:textId="7777777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963" w:type="pct"/>
            <w:vAlign w:val="center"/>
          </w:tcPr>
          <w:p w14:paraId="78440B46" w14:textId="28FF5CB1"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2</w:t>
            </w:r>
            <w:r w:rsidRPr="00BB5896">
              <w:rPr>
                <w:rFonts w:hint="eastAsia"/>
                <w:color w:val="000000" w:themeColor="text1"/>
              </w:rPr>
              <w:t>8.3</w:t>
            </w:r>
          </w:p>
        </w:tc>
        <w:tc>
          <w:tcPr>
            <w:tcW w:w="963" w:type="pct"/>
            <w:vAlign w:val="center"/>
          </w:tcPr>
          <w:p w14:paraId="65716DA5" w14:textId="418829FE"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0.12</w:t>
            </w:r>
          </w:p>
        </w:tc>
        <w:tc>
          <w:tcPr>
            <w:tcW w:w="964" w:type="pct"/>
            <w:vAlign w:val="center"/>
          </w:tcPr>
          <w:p w14:paraId="4B883E77" w14:textId="1E92E507" w:rsidR="00173ECB" w:rsidRPr="00BB5896" w:rsidRDefault="00173ECB" w:rsidP="00173ECB">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0.036 </w:t>
            </w:r>
          </w:p>
        </w:tc>
      </w:tr>
      <w:tr w:rsidR="00BB5896" w:rsidRPr="00BB5896" w14:paraId="4CC7C972" w14:textId="77777777" w:rsidTr="00E2610D">
        <w:trPr>
          <w:cantSplit/>
          <w:trHeight w:val="340"/>
          <w:jc w:val="center"/>
        </w:trPr>
        <w:tc>
          <w:tcPr>
            <w:tcW w:w="5000" w:type="pct"/>
            <w:gridSpan w:val="6"/>
            <w:vAlign w:val="center"/>
          </w:tcPr>
          <w:p w14:paraId="119CF09F" w14:textId="08C290BC" w:rsidR="00E2610D" w:rsidRPr="00BB5896" w:rsidRDefault="00E2610D" w:rsidP="00E2610D">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rPr>
              <w:t>注：施工期为</w:t>
            </w:r>
            <w:r w:rsidRPr="00BB5896">
              <w:rPr>
                <w:rFonts w:hint="eastAsia"/>
                <w:color w:val="000000" w:themeColor="text1"/>
                <w:sz w:val="18"/>
                <w:szCs w:val="18"/>
              </w:rPr>
              <w:t>10</w:t>
            </w:r>
            <w:r w:rsidRPr="00BB5896">
              <w:rPr>
                <w:rFonts w:hint="eastAsia"/>
                <w:color w:val="000000" w:themeColor="text1"/>
                <w:sz w:val="18"/>
                <w:szCs w:val="18"/>
              </w:rPr>
              <w:t>个月，每个月按照天数为</w:t>
            </w:r>
            <w:r w:rsidRPr="00BB5896">
              <w:rPr>
                <w:rFonts w:hint="eastAsia"/>
                <w:color w:val="000000" w:themeColor="text1"/>
                <w:sz w:val="18"/>
                <w:szCs w:val="18"/>
              </w:rPr>
              <w:t>30</w:t>
            </w:r>
            <w:r w:rsidRPr="00BB5896">
              <w:rPr>
                <w:rFonts w:hint="eastAsia"/>
                <w:color w:val="000000" w:themeColor="text1"/>
                <w:sz w:val="18"/>
                <w:szCs w:val="18"/>
              </w:rPr>
              <w:t>天计算。</w:t>
            </w:r>
          </w:p>
        </w:tc>
      </w:tr>
    </w:tbl>
    <w:p w14:paraId="791E2445" w14:textId="26F0FC1A" w:rsidR="002C20A5" w:rsidRPr="00BB5896" w:rsidRDefault="002C20A5" w:rsidP="002C20A5">
      <w:pPr>
        <w:tabs>
          <w:tab w:val="left" w:pos="4695"/>
        </w:tabs>
        <w:spacing w:line="500" w:lineRule="exact"/>
        <w:ind w:firstLine="480"/>
        <w:rPr>
          <w:color w:val="000000" w:themeColor="text1"/>
        </w:rPr>
      </w:pPr>
      <w:r w:rsidRPr="00BB5896">
        <w:rPr>
          <w:rFonts w:hint="eastAsia"/>
          <w:color w:val="000000" w:themeColor="text1"/>
        </w:rPr>
        <w:t>施工人员生活污水经化粪池处理后用于周边旱地施肥。</w:t>
      </w:r>
    </w:p>
    <w:p w14:paraId="20FB319A" w14:textId="3C1E8108" w:rsidR="00A052C6" w:rsidRPr="00BB5896" w:rsidRDefault="00A052C6" w:rsidP="00A052C6">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.3.2</w:t>
      </w:r>
      <w:r w:rsidRPr="00BB5896">
        <w:rPr>
          <w:rFonts w:hint="eastAsia"/>
          <w:color w:val="000000" w:themeColor="text1"/>
        </w:rPr>
        <w:t>.</w:t>
      </w:r>
      <w:r w:rsidRPr="00BB5896">
        <w:rPr>
          <w:color w:val="000000" w:themeColor="text1"/>
        </w:rPr>
        <w:t xml:space="preserve">3 </w:t>
      </w:r>
      <w:r w:rsidRPr="00BB5896">
        <w:rPr>
          <w:color w:val="000000" w:themeColor="text1"/>
        </w:rPr>
        <w:t>施工船舶舱底油污水</w:t>
      </w:r>
    </w:p>
    <w:p w14:paraId="7DC60FD9" w14:textId="77777777" w:rsidR="00F23491" w:rsidRPr="00BB5896" w:rsidRDefault="00F23491" w:rsidP="00F23491">
      <w:pPr>
        <w:spacing w:line="500" w:lineRule="exact"/>
        <w:ind w:firstLine="480"/>
        <w:rPr>
          <w:color w:val="000000" w:themeColor="text1"/>
        </w:rPr>
      </w:pPr>
      <w:r w:rsidRPr="00BB5896">
        <w:rPr>
          <w:rFonts w:hint="eastAsia"/>
          <w:color w:val="000000" w:themeColor="text1"/>
        </w:rPr>
        <w:t>项目施工期期间使用施工船舶。</w:t>
      </w:r>
    </w:p>
    <w:p w14:paraId="424E255A" w14:textId="62B7C38D" w:rsidR="00F23491" w:rsidRPr="00BB5896" w:rsidRDefault="00F23491" w:rsidP="00F23491">
      <w:pPr>
        <w:spacing w:line="500" w:lineRule="exact"/>
        <w:ind w:firstLine="480"/>
        <w:rPr>
          <w:color w:val="000000" w:themeColor="text1"/>
        </w:rPr>
      </w:pPr>
      <w:r w:rsidRPr="00BB5896">
        <w:rPr>
          <w:rFonts w:hint="eastAsia"/>
          <w:color w:val="000000" w:themeColor="text1"/>
        </w:rPr>
        <w:t>根据《水运工程环境保护设计规范》（</w:t>
      </w:r>
      <w:r w:rsidRPr="00BB5896">
        <w:rPr>
          <w:rFonts w:hint="eastAsia"/>
          <w:color w:val="000000" w:themeColor="text1"/>
        </w:rPr>
        <w:t>JTS 149-2018</w:t>
      </w:r>
      <w:r w:rsidRPr="00BB5896">
        <w:rPr>
          <w:rFonts w:hint="eastAsia"/>
          <w:color w:val="000000" w:themeColor="text1"/>
        </w:rPr>
        <w:t>），可知不同载重量的船舶产生的船舶舱底油污水的量不同，具体数值见表</w:t>
      </w:r>
      <w:r w:rsidRPr="00BB5896">
        <w:rPr>
          <w:rFonts w:hint="eastAsia"/>
          <w:color w:val="000000" w:themeColor="text1"/>
        </w:rPr>
        <w:t>2.3</w:t>
      </w:r>
      <w:r w:rsidRPr="00BB5896">
        <w:rPr>
          <w:color w:val="000000" w:themeColor="text1"/>
        </w:rPr>
        <w:t>.2</w:t>
      </w:r>
      <w:r w:rsidRPr="00BB5896">
        <w:rPr>
          <w:rFonts w:hint="eastAsia"/>
          <w:color w:val="000000" w:themeColor="text1"/>
        </w:rPr>
        <w:t>-</w:t>
      </w:r>
      <w:r w:rsidR="001D1D7A" w:rsidRPr="00BB5896">
        <w:rPr>
          <w:rFonts w:hint="eastAsia"/>
          <w:color w:val="000000" w:themeColor="text1"/>
        </w:rPr>
        <w:t>3</w:t>
      </w:r>
      <w:r w:rsidRPr="00BB5896">
        <w:rPr>
          <w:rFonts w:hint="eastAsia"/>
          <w:color w:val="000000" w:themeColor="text1"/>
        </w:rPr>
        <w:t>。</w:t>
      </w:r>
    </w:p>
    <w:p w14:paraId="4AFBBB3F" w14:textId="2F18DCC2" w:rsidR="00F23491" w:rsidRPr="00BB5896" w:rsidRDefault="00F23491" w:rsidP="00F657FF">
      <w:pPr>
        <w:pStyle w:val="06"/>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2.3.2-</w:t>
      </w:r>
      <w:r w:rsidR="001D1D7A" w:rsidRPr="00BB5896">
        <w:rPr>
          <w:rFonts w:eastAsia="宋体" w:hint="eastAsia"/>
          <w:b/>
          <w:color w:val="000000" w:themeColor="text1"/>
        </w:rPr>
        <w:t>3</w:t>
      </w:r>
      <w:r w:rsidRPr="00BB5896">
        <w:rPr>
          <w:rFonts w:eastAsia="宋体"/>
          <w:b/>
          <w:color w:val="000000" w:themeColor="text1"/>
        </w:rPr>
        <w:t xml:space="preserve"> </w:t>
      </w:r>
      <w:r w:rsidRPr="00BB5896">
        <w:rPr>
          <w:rFonts w:eastAsia="宋体"/>
          <w:b/>
          <w:color w:val="000000" w:themeColor="text1"/>
        </w:rPr>
        <w:t>船舶舱底油污水产生量一览表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4"/>
        <w:gridCol w:w="4396"/>
      </w:tblGrid>
      <w:tr w:rsidR="00BB5896" w:rsidRPr="00BB5896" w14:paraId="4602C806" w14:textId="77777777" w:rsidTr="001D1D7A">
        <w:trPr>
          <w:trHeight w:val="340"/>
          <w:tblHeader/>
          <w:jc w:val="center"/>
        </w:trPr>
        <w:tc>
          <w:tcPr>
            <w:tcW w:w="2574" w:type="pct"/>
            <w:vAlign w:val="center"/>
          </w:tcPr>
          <w:p w14:paraId="364B39A7"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船舶载重吨（</w:t>
            </w:r>
            <w:r w:rsidRPr="00BB5896">
              <w:rPr>
                <w:color w:val="000000" w:themeColor="text1"/>
              </w:rPr>
              <w:t>t</w:t>
            </w:r>
            <w:r w:rsidRPr="00BB5896">
              <w:rPr>
                <w:color w:val="000000" w:themeColor="text1"/>
              </w:rPr>
              <w:t>）</w:t>
            </w:r>
          </w:p>
        </w:tc>
        <w:tc>
          <w:tcPr>
            <w:tcW w:w="2426" w:type="pct"/>
            <w:vAlign w:val="center"/>
          </w:tcPr>
          <w:p w14:paraId="7EEF865E"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舱底油污水产生量（</w:t>
            </w:r>
            <w:r w:rsidRPr="00BB5896">
              <w:rPr>
                <w:color w:val="000000" w:themeColor="text1"/>
              </w:rPr>
              <w:t>t/d·</w:t>
            </w:r>
            <w:r w:rsidRPr="00BB5896">
              <w:rPr>
                <w:color w:val="000000" w:themeColor="text1"/>
              </w:rPr>
              <w:t>艘）</w:t>
            </w:r>
          </w:p>
        </w:tc>
      </w:tr>
      <w:tr w:rsidR="00BB5896" w:rsidRPr="00BB5896" w14:paraId="0D6ABB72" w14:textId="77777777" w:rsidTr="001D1D7A">
        <w:trPr>
          <w:trHeight w:val="340"/>
          <w:jc w:val="center"/>
        </w:trPr>
        <w:tc>
          <w:tcPr>
            <w:tcW w:w="2574" w:type="pct"/>
            <w:vAlign w:val="center"/>
          </w:tcPr>
          <w:p w14:paraId="73C05C07"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500</w:t>
            </w:r>
          </w:p>
        </w:tc>
        <w:tc>
          <w:tcPr>
            <w:tcW w:w="2426" w:type="pct"/>
            <w:vAlign w:val="center"/>
          </w:tcPr>
          <w:p w14:paraId="35976E2E"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0.14</w:t>
            </w:r>
          </w:p>
        </w:tc>
      </w:tr>
      <w:tr w:rsidR="00BB5896" w:rsidRPr="00BB5896" w14:paraId="11F4BD03" w14:textId="77777777" w:rsidTr="001D1D7A">
        <w:trPr>
          <w:trHeight w:val="340"/>
          <w:jc w:val="center"/>
        </w:trPr>
        <w:tc>
          <w:tcPr>
            <w:tcW w:w="2574" w:type="pct"/>
            <w:vAlign w:val="center"/>
          </w:tcPr>
          <w:p w14:paraId="52A5CAFF"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500</w:t>
            </w:r>
            <w:r w:rsidRPr="00BB5896">
              <w:rPr>
                <w:rFonts w:hint="eastAsia"/>
                <w:color w:val="000000" w:themeColor="text1"/>
              </w:rPr>
              <w:t>~</w:t>
            </w:r>
            <w:r w:rsidRPr="00BB5896">
              <w:rPr>
                <w:color w:val="000000" w:themeColor="text1"/>
              </w:rPr>
              <w:t>1000</w:t>
            </w:r>
          </w:p>
        </w:tc>
        <w:tc>
          <w:tcPr>
            <w:tcW w:w="2426" w:type="pct"/>
            <w:vAlign w:val="center"/>
          </w:tcPr>
          <w:p w14:paraId="3D697686" w14:textId="77777777" w:rsidR="00F23491" w:rsidRPr="00BB5896" w:rsidRDefault="00F2349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0.14</w:t>
            </w:r>
            <w:r w:rsidRPr="00BB5896">
              <w:rPr>
                <w:rFonts w:hint="eastAsia"/>
                <w:color w:val="000000" w:themeColor="text1"/>
              </w:rPr>
              <w:t>~</w:t>
            </w:r>
            <w:r w:rsidRPr="00BB5896">
              <w:rPr>
                <w:color w:val="000000" w:themeColor="text1"/>
              </w:rPr>
              <w:t>0.27</w:t>
            </w:r>
          </w:p>
        </w:tc>
      </w:tr>
    </w:tbl>
    <w:p w14:paraId="7503D6C1" w14:textId="33B0AB78" w:rsidR="00F23491" w:rsidRPr="00BB5896" w:rsidRDefault="00F23491" w:rsidP="00F23491">
      <w:pPr>
        <w:spacing w:line="500" w:lineRule="exact"/>
        <w:ind w:firstLine="480"/>
        <w:rPr>
          <w:color w:val="000000" w:themeColor="text1"/>
        </w:rPr>
      </w:pPr>
      <w:r w:rsidRPr="00BB5896">
        <w:rPr>
          <w:rFonts w:hint="eastAsia"/>
          <w:color w:val="000000" w:themeColor="text1"/>
        </w:rPr>
        <w:t>本次环评按施工船舶艘数为一艘，船舶载重吨数约</w:t>
      </w:r>
      <w:r w:rsidRPr="00BB5896">
        <w:rPr>
          <w:rFonts w:hint="eastAsia"/>
          <w:color w:val="000000" w:themeColor="text1"/>
        </w:rPr>
        <w:t>500 t</w:t>
      </w:r>
      <w:r w:rsidRPr="00BB5896">
        <w:rPr>
          <w:rFonts w:hint="eastAsia"/>
          <w:color w:val="000000" w:themeColor="text1"/>
        </w:rPr>
        <w:t>，船舶舱底油污水密度为</w:t>
      </w:r>
      <w:r w:rsidRPr="00BB5896">
        <w:rPr>
          <w:rFonts w:hint="eastAsia"/>
          <w:color w:val="000000" w:themeColor="text1"/>
        </w:rPr>
        <w:t>0</w:t>
      </w:r>
      <w:r w:rsidRPr="00BB5896">
        <w:rPr>
          <w:color w:val="000000" w:themeColor="text1"/>
        </w:rPr>
        <w:t>.9</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t</w:t>
      </w:r>
      <w:r w:rsidRPr="00BB5896">
        <w:rPr>
          <w:color w:val="000000" w:themeColor="text1"/>
        </w:rPr>
        <w:t>/m</w:t>
      </w:r>
      <w:r w:rsidRPr="00BB5896">
        <w:rPr>
          <w:color w:val="000000" w:themeColor="text1"/>
          <w:vertAlign w:val="superscript"/>
        </w:rPr>
        <w:t>3</w:t>
      </w:r>
      <w:r w:rsidRPr="00BB5896">
        <w:rPr>
          <w:rFonts w:hint="eastAsia"/>
          <w:color w:val="000000" w:themeColor="text1"/>
        </w:rPr>
        <w:t>；根据上表</w:t>
      </w:r>
      <w:r w:rsidRPr="00BB5896">
        <w:rPr>
          <w:rFonts w:hint="eastAsia"/>
          <w:color w:val="000000" w:themeColor="text1"/>
        </w:rPr>
        <w:t>2.3</w:t>
      </w:r>
      <w:r w:rsidRPr="00BB5896">
        <w:rPr>
          <w:color w:val="000000" w:themeColor="text1"/>
        </w:rPr>
        <w:t>.</w:t>
      </w:r>
      <w:r w:rsidRPr="00BB5896">
        <w:rPr>
          <w:rFonts w:hint="eastAsia"/>
          <w:color w:val="000000" w:themeColor="text1"/>
        </w:rPr>
        <w:t>2-</w:t>
      </w:r>
      <w:r w:rsidR="00D86E00" w:rsidRPr="00BB5896">
        <w:rPr>
          <w:rFonts w:hint="eastAsia"/>
          <w:color w:val="000000" w:themeColor="text1"/>
        </w:rPr>
        <w:t>3</w:t>
      </w:r>
      <w:r w:rsidRPr="00BB5896">
        <w:rPr>
          <w:rFonts w:hint="eastAsia"/>
          <w:color w:val="000000" w:themeColor="text1"/>
        </w:rPr>
        <w:t>，施工期期间施工船舶舱底油污水产生量为</w:t>
      </w:r>
      <w:r w:rsidRPr="00BB5896">
        <w:rPr>
          <w:rFonts w:hint="eastAsia"/>
          <w:color w:val="000000" w:themeColor="text1"/>
        </w:rPr>
        <w:t>0.14 t/d</w:t>
      </w:r>
      <w:r w:rsidRPr="00BB5896">
        <w:rPr>
          <w:rFonts w:hint="eastAsia"/>
          <w:color w:val="000000" w:themeColor="text1"/>
        </w:rPr>
        <w:t>（</w:t>
      </w:r>
      <w:r w:rsidRPr="00BB5896">
        <w:rPr>
          <w:rFonts w:hint="eastAsia"/>
          <w:color w:val="000000" w:themeColor="text1"/>
        </w:rPr>
        <w:t>0</w:t>
      </w:r>
      <w:r w:rsidRPr="00BB5896">
        <w:rPr>
          <w:color w:val="000000" w:themeColor="text1"/>
        </w:rPr>
        <w:t>.1</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m</w:t>
      </w:r>
      <w:r w:rsidRPr="00BB5896">
        <w:rPr>
          <w:color w:val="000000" w:themeColor="text1"/>
          <w:vertAlign w:val="superscript"/>
        </w:rPr>
        <w:t>3</w:t>
      </w:r>
      <w:r w:rsidRPr="00BB5896">
        <w:rPr>
          <w:color w:val="000000" w:themeColor="text1"/>
        </w:rPr>
        <w:t>/d</w:t>
      </w:r>
      <w:r w:rsidRPr="00BB5896">
        <w:rPr>
          <w:rFonts w:hint="eastAsia"/>
          <w:color w:val="000000" w:themeColor="text1"/>
        </w:rPr>
        <w:t>）。</w:t>
      </w:r>
    </w:p>
    <w:p w14:paraId="2F52B2EF" w14:textId="77777777" w:rsidR="00F23491" w:rsidRPr="00BB5896" w:rsidRDefault="00F23491" w:rsidP="00F23491">
      <w:pPr>
        <w:spacing w:line="500" w:lineRule="exact"/>
        <w:ind w:firstLine="480"/>
        <w:rPr>
          <w:color w:val="000000" w:themeColor="text1"/>
        </w:rPr>
      </w:pPr>
      <w:r w:rsidRPr="00BB5896">
        <w:rPr>
          <w:rFonts w:hint="eastAsia"/>
          <w:color w:val="000000" w:themeColor="text1"/>
        </w:rPr>
        <w:t>项目水下挖掘施工月数约为</w:t>
      </w:r>
      <w:r w:rsidRPr="00BB5896">
        <w:rPr>
          <w:rFonts w:hint="eastAsia"/>
          <w:color w:val="000000" w:themeColor="text1"/>
        </w:rPr>
        <w:t>3</w:t>
      </w:r>
      <w:r w:rsidRPr="00BB5896">
        <w:rPr>
          <w:rFonts w:hint="eastAsia"/>
          <w:color w:val="000000" w:themeColor="text1"/>
        </w:rPr>
        <w:t>个月，按每个月天数</w:t>
      </w:r>
      <w:r w:rsidRPr="00BB5896">
        <w:rPr>
          <w:rFonts w:hint="eastAsia"/>
          <w:color w:val="000000" w:themeColor="text1"/>
        </w:rPr>
        <w:t>30</w:t>
      </w:r>
      <w:r w:rsidRPr="00BB5896">
        <w:rPr>
          <w:rFonts w:hint="eastAsia"/>
          <w:color w:val="000000" w:themeColor="text1"/>
        </w:rPr>
        <w:t>天计算，则施工期期间施工船舶舱底油污水产生总量约为</w:t>
      </w:r>
      <w:r w:rsidRPr="00BB5896">
        <w:rPr>
          <w:rFonts w:hint="eastAsia"/>
          <w:color w:val="000000" w:themeColor="text1"/>
        </w:rPr>
        <w:t>12.6 t</w:t>
      </w:r>
      <w:r w:rsidRPr="00BB5896">
        <w:rPr>
          <w:rFonts w:hint="eastAsia"/>
          <w:color w:val="000000" w:themeColor="text1"/>
        </w:rPr>
        <w:t>（</w:t>
      </w:r>
      <w:r w:rsidRPr="00BB5896">
        <w:rPr>
          <w:rFonts w:hint="eastAsia"/>
          <w:color w:val="000000" w:themeColor="text1"/>
        </w:rPr>
        <w:t>13.3</w:t>
      </w:r>
      <w:r w:rsidRPr="00BB5896">
        <w:rPr>
          <w:color w:val="000000" w:themeColor="text1"/>
        </w:rPr>
        <w:t xml:space="preserve"> </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w:t>
      </w:r>
    </w:p>
    <w:p w14:paraId="7948ED57" w14:textId="32315FC8" w:rsidR="00F23491" w:rsidRPr="00BB5896" w:rsidRDefault="00F23491" w:rsidP="00F23491">
      <w:pPr>
        <w:spacing w:line="500" w:lineRule="exact"/>
        <w:ind w:firstLine="480"/>
        <w:rPr>
          <w:b/>
          <w:bCs/>
          <w:color w:val="000000" w:themeColor="text1"/>
        </w:rPr>
      </w:pPr>
      <w:r w:rsidRPr="00BB5896">
        <w:rPr>
          <w:rFonts w:hint="eastAsia"/>
          <w:color w:val="000000" w:themeColor="text1"/>
        </w:rPr>
        <w:t>施工期期间施工船舶产生的舱底油污水定期交由有资质的船舶污染物接收单位处理，不在项目所在区域排放。</w:t>
      </w:r>
    </w:p>
    <w:p w14:paraId="5D593E1B" w14:textId="7EE5C82C" w:rsidR="00A052C6" w:rsidRPr="00BB5896" w:rsidRDefault="00A052C6" w:rsidP="00A052C6">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.3.2</w:t>
      </w:r>
      <w:r w:rsidRPr="00BB5896">
        <w:rPr>
          <w:rFonts w:hint="eastAsia"/>
          <w:color w:val="000000" w:themeColor="text1"/>
        </w:rPr>
        <w:t>.</w:t>
      </w:r>
      <w:r w:rsidRPr="00BB5896">
        <w:rPr>
          <w:color w:val="000000" w:themeColor="text1"/>
        </w:rPr>
        <w:t xml:space="preserve">4 </w:t>
      </w:r>
      <w:r w:rsidRPr="00BB5896">
        <w:rPr>
          <w:rFonts w:hint="eastAsia"/>
          <w:color w:val="000000" w:themeColor="text1"/>
        </w:rPr>
        <w:t>施工过程中产生的悬浮物</w:t>
      </w:r>
    </w:p>
    <w:p w14:paraId="036049B3" w14:textId="5755F475" w:rsidR="00BF76D2" w:rsidRPr="00BB5896" w:rsidRDefault="00BF76D2" w:rsidP="00BF76D2">
      <w:pPr>
        <w:spacing w:line="500" w:lineRule="exact"/>
        <w:ind w:firstLine="480"/>
        <w:rPr>
          <w:b/>
          <w:bCs/>
          <w:color w:val="000000" w:themeColor="text1"/>
        </w:rPr>
      </w:pPr>
      <w:r w:rsidRPr="00BB5896">
        <w:rPr>
          <w:rFonts w:hint="eastAsia"/>
          <w:color w:val="000000" w:themeColor="text1"/>
        </w:rPr>
        <w:t>拟建项目施工过程中产生悬浮物的主要施工环节为：液压破碎，港池疏浚，桩基等水工构筑物施工，</w:t>
      </w:r>
      <w:r w:rsidR="00CA25B8" w:rsidRPr="00BB5896">
        <w:rPr>
          <w:rFonts w:hint="eastAsia"/>
          <w:color w:val="000000" w:themeColor="text1"/>
        </w:rPr>
        <w:t>护岸施工</w:t>
      </w:r>
      <w:r w:rsidRPr="00BB5896">
        <w:rPr>
          <w:rFonts w:hint="eastAsia"/>
          <w:color w:val="000000" w:themeColor="text1"/>
        </w:rPr>
        <w:t>等。</w:t>
      </w:r>
    </w:p>
    <w:p w14:paraId="5DBFA815" w14:textId="4A3034A1" w:rsidR="00F46284" w:rsidRPr="00BB5896" w:rsidRDefault="00F46284" w:rsidP="00F46284">
      <w:pPr>
        <w:spacing w:line="500" w:lineRule="atLeast"/>
        <w:ind w:firstLine="482"/>
        <w:rPr>
          <w:b/>
          <w:color w:val="000000" w:themeColor="text1"/>
        </w:rPr>
      </w:pPr>
      <w:r w:rsidRPr="00BB5896">
        <w:rPr>
          <w:b/>
          <w:color w:val="000000" w:themeColor="text1"/>
        </w:rPr>
        <w:t>（</w:t>
      </w:r>
      <w:r w:rsidR="00F23491" w:rsidRPr="00BB5896">
        <w:rPr>
          <w:b/>
          <w:color w:val="000000" w:themeColor="text1"/>
        </w:rPr>
        <w:t>1</w:t>
      </w:r>
      <w:r w:rsidRPr="00BB5896">
        <w:rPr>
          <w:b/>
          <w:color w:val="000000" w:themeColor="text1"/>
        </w:rPr>
        <w:t>）</w:t>
      </w:r>
      <w:r w:rsidRPr="00BB5896">
        <w:rPr>
          <w:rFonts w:hint="eastAsia"/>
          <w:b/>
          <w:color w:val="000000" w:themeColor="text1"/>
        </w:rPr>
        <w:t>水下液压破碎</w:t>
      </w:r>
    </w:p>
    <w:p w14:paraId="1CA01F73" w14:textId="2CE1CCE3" w:rsidR="00F46284" w:rsidRPr="00BB5896" w:rsidRDefault="00F46284" w:rsidP="00F46284">
      <w:pPr>
        <w:spacing w:line="500" w:lineRule="atLeast"/>
        <w:ind w:firstLine="480"/>
        <w:rPr>
          <w:color w:val="000000" w:themeColor="text1"/>
        </w:rPr>
      </w:pPr>
      <w:r w:rsidRPr="00BB5896">
        <w:rPr>
          <w:color w:val="000000" w:themeColor="text1"/>
        </w:rPr>
        <w:t>施工期期间采用水下液压破碎来清除项目所在水域</w:t>
      </w:r>
      <w:r w:rsidR="00E80707" w:rsidRPr="00BB5896">
        <w:rPr>
          <w:rFonts w:hint="eastAsia"/>
          <w:color w:val="000000" w:themeColor="text1"/>
        </w:rPr>
        <w:t>内较大体积的</w:t>
      </w:r>
      <w:r w:rsidRPr="00BB5896">
        <w:rPr>
          <w:color w:val="000000" w:themeColor="text1"/>
        </w:rPr>
        <w:t>石方</w:t>
      </w:r>
      <w:r w:rsidRPr="00BB5896">
        <w:rPr>
          <w:rFonts w:hint="eastAsia"/>
          <w:color w:val="000000" w:themeColor="text1"/>
        </w:rPr>
        <w:t>；根据项目工可</w:t>
      </w:r>
      <w:r w:rsidR="00E80707" w:rsidRPr="00BB5896">
        <w:rPr>
          <w:rFonts w:hint="eastAsia"/>
          <w:color w:val="000000" w:themeColor="text1"/>
        </w:rPr>
        <w:t>可知，</w:t>
      </w:r>
      <w:r w:rsidRPr="00BB5896">
        <w:rPr>
          <w:rFonts w:hint="eastAsia"/>
          <w:color w:val="000000" w:themeColor="text1"/>
        </w:rPr>
        <w:t>拟破碎的石方量</w:t>
      </w:r>
      <w:r w:rsidR="00E80707" w:rsidRPr="00BB5896">
        <w:rPr>
          <w:rFonts w:hint="eastAsia"/>
          <w:color w:val="000000" w:themeColor="text1"/>
        </w:rPr>
        <w:t>约</w:t>
      </w:r>
      <w:r w:rsidRPr="00BB5896">
        <w:rPr>
          <w:rFonts w:hint="eastAsia"/>
          <w:color w:val="000000" w:themeColor="text1"/>
        </w:rPr>
        <w:t>为</w:t>
      </w:r>
      <w:r w:rsidRPr="00BB5896">
        <w:rPr>
          <w:rFonts w:hint="eastAsia"/>
          <w:color w:val="000000" w:themeColor="text1"/>
        </w:rPr>
        <w:t>1480.12</w:t>
      </w:r>
      <w:r w:rsidR="00C41E3B"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p w14:paraId="378A5F1B" w14:textId="5FD56B30" w:rsidR="00F46284" w:rsidRPr="00BB5896" w:rsidRDefault="00F46284" w:rsidP="00025DAF">
      <w:pPr>
        <w:spacing w:line="500" w:lineRule="atLeast"/>
        <w:ind w:firstLine="480"/>
        <w:rPr>
          <w:color w:val="000000" w:themeColor="text1"/>
        </w:rPr>
      </w:pPr>
      <w:r w:rsidRPr="00BB5896">
        <w:rPr>
          <w:rFonts w:hint="eastAsia"/>
          <w:color w:val="000000" w:themeColor="text1"/>
        </w:rPr>
        <w:lastRenderedPageBreak/>
        <w:t>水下液压破碎石方作业</w:t>
      </w:r>
      <w:r w:rsidRPr="00BB5896">
        <w:rPr>
          <w:color w:val="000000" w:themeColor="text1"/>
        </w:rPr>
        <w:t>期间会产生一定</w:t>
      </w:r>
      <w:r w:rsidR="00C06F6D" w:rsidRPr="00BB5896">
        <w:rPr>
          <w:rFonts w:hint="eastAsia"/>
          <w:color w:val="000000" w:themeColor="text1"/>
        </w:rPr>
        <w:t>量</w:t>
      </w:r>
      <w:r w:rsidRPr="00BB5896">
        <w:rPr>
          <w:color w:val="000000" w:themeColor="text1"/>
        </w:rPr>
        <w:t>的悬浮物</w:t>
      </w:r>
      <w:r w:rsidR="004F797F" w:rsidRPr="00BB5896">
        <w:rPr>
          <w:rFonts w:hint="eastAsia"/>
          <w:color w:val="000000" w:themeColor="text1"/>
        </w:rPr>
        <w:t>，但因粒径较大，持续时间较短，本次环评仅定性分析</w:t>
      </w:r>
      <w:r w:rsidRPr="00BB5896">
        <w:rPr>
          <w:color w:val="000000" w:themeColor="text1"/>
        </w:rPr>
        <w:t>。</w:t>
      </w:r>
    </w:p>
    <w:p w14:paraId="526F61D4" w14:textId="3EDA9B3D" w:rsidR="00F46284" w:rsidRPr="00BB5896" w:rsidRDefault="00F46284" w:rsidP="00F46284">
      <w:pPr>
        <w:spacing w:line="500" w:lineRule="atLeast"/>
        <w:ind w:firstLine="482"/>
        <w:rPr>
          <w:b/>
          <w:color w:val="000000" w:themeColor="text1"/>
          <w:u w:val="single"/>
        </w:rPr>
      </w:pPr>
      <w:r w:rsidRPr="00BB5896">
        <w:rPr>
          <w:b/>
          <w:color w:val="000000" w:themeColor="text1"/>
          <w:u w:val="single"/>
        </w:rPr>
        <w:t>（</w:t>
      </w:r>
      <w:r w:rsidR="00F23491" w:rsidRPr="00BB5896">
        <w:rPr>
          <w:b/>
          <w:color w:val="000000" w:themeColor="text1"/>
          <w:u w:val="single"/>
        </w:rPr>
        <w:t>2</w:t>
      </w:r>
      <w:r w:rsidRPr="00BB5896">
        <w:rPr>
          <w:b/>
          <w:color w:val="000000" w:themeColor="text1"/>
          <w:u w:val="single"/>
        </w:rPr>
        <w:t>）</w:t>
      </w:r>
      <w:r w:rsidR="00F23491" w:rsidRPr="00BB5896">
        <w:rPr>
          <w:rFonts w:hint="eastAsia"/>
          <w:b/>
          <w:color w:val="000000" w:themeColor="text1"/>
          <w:u w:val="single"/>
        </w:rPr>
        <w:t>港池疏浚</w:t>
      </w:r>
    </w:p>
    <w:p w14:paraId="6E62A128" w14:textId="0E36C339" w:rsidR="00F46284" w:rsidRPr="00BB5896" w:rsidRDefault="00F46284" w:rsidP="009A68EE">
      <w:pPr>
        <w:spacing w:line="500" w:lineRule="atLeast"/>
        <w:ind w:firstLine="480"/>
        <w:rPr>
          <w:color w:val="000000" w:themeColor="text1"/>
          <w:u w:val="single"/>
        </w:rPr>
      </w:pPr>
      <w:r w:rsidRPr="00BB5896">
        <w:rPr>
          <w:rFonts w:hint="eastAsia"/>
          <w:color w:val="000000" w:themeColor="text1"/>
          <w:u w:val="single"/>
        </w:rPr>
        <w:t>项目施工期间涉及</w:t>
      </w:r>
      <w:r w:rsidR="00C06F6D" w:rsidRPr="00BB5896">
        <w:rPr>
          <w:rFonts w:hint="eastAsia"/>
          <w:color w:val="000000" w:themeColor="text1"/>
          <w:u w:val="single"/>
        </w:rPr>
        <w:t>港池疏浚</w:t>
      </w:r>
      <w:r w:rsidRPr="00BB5896">
        <w:rPr>
          <w:rFonts w:hint="eastAsia"/>
          <w:color w:val="000000" w:themeColor="text1"/>
          <w:u w:val="single"/>
        </w:rPr>
        <w:t>；</w:t>
      </w:r>
      <w:r w:rsidR="006B3365" w:rsidRPr="00BB5896">
        <w:rPr>
          <w:rFonts w:hint="eastAsia"/>
          <w:color w:val="000000" w:themeColor="text1"/>
          <w:u w:val="single"/>
        </w:rPr>
        <w:t>同时</w:t>
      </w:r>
      <w:r w:rsidRPr="00BB5896">
        <w:rPr>
          <w:rFonts w:hint="eastAsia"/>
          <w:color w:val="000000" w:themeColor="text1"/>
          <w:u w:val="single"/>
        </w:rPr>
        <w:t>项目</w:t>
      </w:r>
      <w:r w:rsidR="009A68EE" w:rsidRPr="00BB5896">
        <w:rPr>
          <w:rFonts w:hint="eastAsia"/>
          <w:color w:val="000000" w:themeColor="text1"/>
          <w:u w:val="single"/>
        </w:rPr>
        <w:t>无</w:t>
      </w:r>
      <w:r w:rsidRPr="00BB5896">
        <w:rPr>
          <w:rFonts w:hint="eastAsia"/>
          <w:color w:val="000000" w:themeColor="text1"/>
          <w:u w:val="single"/>
        </w:rPr>
        <w:t>抛泥区</w:t>
      </w:r>
      <w:r w:rsidR="009A68EE" w:rsidRPr="00BB5896">
        <w:rPr>
          <w:rFonts w:hint="eastAsia"/>
          <w:color w:val="000000" w:themeColor="text1"/>
          <w:u w:val="single"/>
        </w:rPr>
        <w:t>；</w:t>
      </w:r>
      <w:r w:rsidRPr="00BB5896">
        <w:rPr>
          <w:rFonts w:hint="eastAsia"/>
          <w:color w:val="000000" w:themeColor="text1"/>
          <w:u w:val="single"/>
        </w:rPr>
        <w:t>根据项目工可，施工期期间</w:t>
      </w:r>
      <w:r w:rsidR="002C3F54" w:rsidRPr="00BB5896">
        <w:rPr>
          <w:rFonts w:hint="eastAsia"/>
          <w:color w:val="000000" w:themeColor="text1"/>
          <w:u w:val="single"/>
        </w:rPr>
        <w:t>港池疏浚</w:t>
      </w:r>
      <w:r w:rsidRPr="00BB5896">
        <w:rPr>
          <w:color w:val="000000" w:themeColor="text1"/>
          <w:u w:val="single"/>
        </w:rPr>
        <w:t>土方量</w:t>
      </w:r>
      <w:r w:rsidR="009A68EE" w:rsidRPr="00BB5896">
        <w:rPr>
          <w:rFonts w:hint="eastAsia"/>
          <w:color w:val="000000" w:themeColor="text1"/>
          <w:u w:val="single"/>
        </w:rPr>
        <w:t>共</w:t>
      </w:r>
      <w:r w:rsidRPr="00BB5896">
        <w:rPr>
          <w:rFonts w:hint="eastAsia"/>
          <w:color w:val="000000" w:themeColor="text1"/>
          <w:u w:val="single"/>
        </w:rPr>
        <w:t>0.4</w:t>
      </w:r>
      <w:r w:rsidR="00467ECE" w:rsidRPr="00BB5896">
        <w:rPr>
          <w:color w:val="000000" w:themeColor="text1"/>
          <w:u w:val="single"/>
        </w:rPr>
        <w:t>5</w:t>
      </w:r>
      <w:r w:rsidRPr="00BB5896">
        <w:rPr>
          <w:rFonts w:hint="eastAsia"/>
          <w:color w:val="000000" w:themeColor="text1"/>
          <w:u w:val="single"/>
        </w:rPr>
        <w:t>5</w:t>
      </w:r>
      <w:r w:rsidRPr="00BB5896">
        <w:rPr>
          <w:rFonts w:hint="eastAsia"/>
          <w:color w:val="000000" w:themeColor="text1"/>
          <w:u w:val="single"/>
        </w:rPr>
        <w:t>万</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w:t>
      </w:r>
    </w:p>
    <w:p w14:paraId="58CD7464" w14:textId="3B7B556E" w:rsidR="00F46284" w:rsidRPr="00BB5896" w:rsidRDefault="009A68EE" w:rsidP="00F46284">
      <w:pPr>
        <w:spacing w:line="500" w:lineRule="atLeast"/>
        <w:ind w:firstLine="480"/>
        <w:rPr>
          <w:color w:val="000000" w:themeColor="text1"/>
          <w:u w:val="single"/>
        </w:rPr>
      </w:pPr>
      <w:r w:rsidRPr="00BB5896">
        <w:rPr>
          <w:rFonts w:hint="eastAsia"/>
          <w:color w:val="000000" w:themeColor="text1"/>
          <w:u w:val="single"/>
        </w:rPr>
        <w:t>港池疏浚拟通过</w:t>
      </w:r>
      <w:r w:rsidR="00F46284" w:rsidRPr="00BB5896">
        <w:rPr>
          <w:rFonts w:hint="eastAsia"/>
          <w:color w:val="000000" w:themeColor="text1"/>
          <w:u w:val="single"/>
        </w:rPr>
        <w:t>采用挖泥船进行水下作业，作业过程中会</w:t>
      </w:r>
      <w:r w:rsidRPr="00BB5896">
        <w:rPr>
          <w:rFonts w:hint="eastAsia"/>
          <w:color w:val="000000" w:themeColor="text1"/>
          <w:u w:val="single"/>
        </w:rPr>
        <w:t>不可避免地</w:t>
      </w:r>
      <w:r w:rsidR="00C06F6D" w:rsidRPr="00BB5896">
        <w:rPr>
          <w:rFonts w:hint="eastAsia"/>
          <w:color w:val="000000" w:themeColor="text1"/>
          <w:u w:val="single"/>
        </w:rPr>
        <w:t>造成</w:t>
      </w:r>
      <w:r w:rsidR="00F46284" w:rsidRPr="00BB5896">
        <w:rPr>
          <w:rFonts w:hint="eastAsia"/>
          <w:color w:val="000000" w:themeColor="text1"/>
          <w:u w:val="single"/>
        </w:rPr>
        <w:t>水体</w:t>
      </w:r>
      <w:r w:rsidR="00C06F6D" w:rsidRPr="00BB5896">
        <w:rPr>
          <w:rFonts w:hint="eastAsia"/>
          <w:color w:val="000000" w:themeColor="text1"/>
          <w:u w:val="single"/>
        </w:rPr>
        <w:t>及河道底质</w:t>
      </w:r>
      <w:r w:rsidR="00F46284" w:rsidRPr="00BB5896">
        <w:rPr>
          <w:rFonts w:hint="eastAsia"/>
          <w:color w:val="000000" w:themeColor="text1"/>
          <w:u w:val="single"/>
        </w:rPr>
        <w:t>扰动，从而</w:t>
      </w:r>
      <w:r w:rsidR="00F46284" w:rsidRPr="00BB5896">
        <w:rPr>
          <w:color w:val="000000" w:themeColor="text1"/>
          <w:u w:val="single"/>
        </w:rPr>
        <w:t>产生悬浮物，对项目</w:t>
      </w:r>
      <w:r w:rsidR="00F46284" w:rsidRPr="00BB5896">
        <w:rPr>
          <w:rFonts w:hint="eastAsia"/>
          <w:color w:val="000000" w:themeColor="text1"/>
          <w:u w:val="single"/>
        </w:rPr>
        <w:t>工程</w:t>
      </w:r>
      <w:r w:rsidR="00F46284" w:rsidRPr="00BB5896">
        <w:rPr>
          <w:color w:val="000000" w:themeColor="text1"/>
          <w:u w:val="single"/>
        </w:rPr>
        <w:t>所在区域水体造成影响。</w:t>
      </w:r>
    </w:p>
    <w:p w14:paraId="5CF6F9B7" w14:textId="13780CAA" w:rsidR="00F46284" w:rsidRPr="00BB5896" w:rsidRDefault="00B80975" w:rsidP="00255F07">
      <w:pPr>
        <w:spacing w:line="500" w:lineRule="atLeast"/>
        <w:ind w:firstLine="480"/>
        <w:rPr>
          <w:color w:val="000000" w:themeColor="text1"/>
          <w:u w:val="single"/>
        </w:rPr>
      </w:pPr>
      <w:r w:rsidRPr="00BB5896">
        <w:rPr>
          <w:rFonts w:hint="eastAsia"/>
          <w:color w:val="000000" w:themeColor="text1"/>
          <w:u w:val="single"/>
        </w:rPr>
        <w:t>该施工过程中产生的悬浮泥沙入河源强参考《水运工程建设项目环境影响评价指南》（</w:t>
      </w:r>
      <w:r w:rsidRPr="00BB5896">
        <w:rPr>
          <w:rFonts w:hint="eastAsia"/>
          <w:color w:val="000000" w:themeColor="text1"/>
          <w:u w:val="single"/>
        </w:rPr>
        <w:t>JTS/T 105-2021</w:t>
      </w:r>
      <w:r w:rsidRPr="00BB5896">
        <w:rPr>
          <w:rFonts w:hint="eastAsia"/>
          <w:color w:val="000000" w:themeColor="text1"/>
          <w:u w:val="single"/>
        </w:rPr>
        <w:t>）中的“经验公式法”计算（详见</w:t>
      </w:r>
      <w:r w:rsidRPr="00BB5896">
        <w:rPr>
          <w:rFonts w:hint="eastAsia"/>
          <w:i/>
          <w:iCs/>
          <w:color w:val="000000" w:themeColor="text1"/>
          <w:u w:val="single"/>
        </w:rPr>
        <w:t>2.3-</w:t>
      </w:r>
      <w:r w:rsidR="000744F0" w:rsidRPr="00BB5896">
        <w:rPr>
          <w:i/>
          <w:iCs/>
          <w:color w:val="000000" w:themeColor="text1"/>
          <w:u w:val="single"/>
        </w:rPr>
        <w:t>C</w:t>
      </w:r>
      <w:r w:rsidRPr="00BB5896">
        <w:rPr>
          <w:rFonts w:hint="eastAsia"/>
          <w:color w:val="000000" w:themeColor="text1"/>
          <w:u w:val="single"/>
        </w:rPr>
        <w:t>）。</w:t>
      </w:r>
    </w:p>
    <w:p w14:paraId="09D6D613" w14:textId="7F8362B1" w:rsidR="00F46284" w:rsidRPr="00BB5896" w:rsidRDefault="002E23C0" w:rsidP="005932A6">
      <w:pPr>
        <w:spacing w:beforeLines="50" w:before="163"/>
        <w:ind w:firstLineChars="400" w:firstLine="960"/>
        <w:jc w:val="center"/>
        <w:rPr>
          <w:color w:val="000000" w:themeColor="text1"/>
          <w:u w:val="single"/>
        </w:rPr>
      </w:pPr>
      <w:r w:rsidRPr="00BB5896">
        <w:rPr>
          <w:color w:val="000000" w:themeColor="text1"/>
          <w:position w:val="-32"/>
          <w:u w:val="single"/>
        </w:rPr>
        <w:object w:dxaOrig="1600" w:dyaOrig="740" w14:anchorId="6B3AD0C8">
          <v:shape id="_x0000_i1031" type="#_x0000_t75" style="width:79.5pt;height:36.75pt" o:ole="">
            <v:imagedata r:id="rId119" o:title=""/>
          </v:shape>
          <o:OLEObject Type="Embed" ProgID="Equation.DSMT4" ShapeID="_x0000_i1031" DrawAspect="Content" ObjectID="_1708944215" r:id="rId120"/>
        </w:object>
      </w:r>
      <w:r w:rsidR="005932A6"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2</w:t>
      </w:r>
      <w:r w:rsidRPr="00BB5896">
        <w:rPr>
          <w:i/>
          <w:iCs/>
          <w:color w:val="000000" w:themeColor="text1"/>
          <w:u w:val="single"/>
        </w:rPr>
        <w:t>.3-</w:t>
      </w:r>
      <w:r w:rsidR="000744F0" w:rsidRPr="00BB5896">
        <w:rPr>
          <w:i/>
          <w:iCs/>
          <w:color w:val="000000" w:themeColor="text1"/>
          <w:u w:val="single"/>
        </w:rPr>
        <w:t>C</w:t>
      </w:r>
      <w:r w:rsidRPr="00BB5896">
        <w:rPr>
          <w:rFonts w:hint="eastAsia"/>
          <w:color w:val="000000" w:themeColor="text1"/>
          <w:u w:val="single"/>
        </w:rPr>
        <w:t>）</w:t>
      </w:r>
    </w:p>
    <w:p w14:paraId="6787EA64" w14:textId="6E6E1902" w:rsidR="00F46284" w:rsidRPr="00BB5896" w:rsidRDefault="00F46284" w:rsidP="000744F0">
      <w:pPr>
        <w:spacing w:line="500" w:lineRule="exact"/>
        <w:ind w:firstLine="480"/>
        <w:rPr>
          <w:color w:val="000000" w:themeColor="text1"/>
          <w:u w:val="single"/>
        </w:rPr>
      </w:pPr>
      <w:r w:rsidRPr="00BB5896">
        <w:rPr>
          <w:rFonts w:hint="eastAsia"/>
          <w:color w:val="000000" w:themeColor="text1"/>
          <w:u w:val="single"/>
        </w:rPr>
        <w:t>上述公</w:t>
      </w:r>
      <w:r w:rsidRPr="00BB5896">
        <w:rPr>
          <w:color w:val="000000" w:themeColor="text1"/>
          <w:u w:val="single"/>
        </w:rPr>
        <w:t>式中</w:t>
      </w:r>
      <w:r w:rsidR="00D13E7B" w:rsidRPr="00BB5896">
        <w:rPr>
          <w:rFonts w:hint="eastAsia"/>
          <w:color w:val="000000" w:themeColor="text1"/>
          <w:u w:val="single"/>
        </w:rPr>
        <w:t>：</w:t>
      </w:r>
      <w:r w:rsidRPr="00BB5896">
        <w:rPr>
          <w:i/>
          <w:iCs/>
          <w:color w:val="000000" w:themeColor="text1"/>
          <w:u w:val="single"/>
        </w:rPr>
        <w:t>Q</w:t>
      </w:r>
      <w:r w:rsidRPr="00BB5896">
        <w:rPr>
          <w:color w:val="000000" w:themeColor="text1"/>
          <w:u w:val="single"/>
        </w:rPr>
        <w:t>—</w:t>
      </w:r>
      <w:r w:rsidR="00526F61" w:rsidRPr="00BB5896">
        <w:rPr>
          <w:rFonts w:hint="eastAsia"/>
          <w:color w:val="000000" w:themeColor="text1"/>
          <w:u w:val="single"/>
        </w:rPr>
        <w:t>疏浚作业悬浮物发生量</w:t>
      </w:r>
      <w:r w:rsidR="00526F61" w:rsidRPr="00BB5896">
        <w:rPr>
          <w:rFonts w:asciiTheme="minorEastAsia" w:eastAsiaTheme="minorEastAsia" w:hAnsiTheme="minorEastAsia" w:hint="eastAsia"/>
          <w:color w:val="000000" w:themeColor="text1"/>
          <w:u w:val="single"/>
        </w:rPr>
        <w:t>(</w:t>
      </w:r>
      <w:r w:rsidR="00526F61" w:rsidRPr="00BB5896">
        <w:rPr>
          <w:rFonts w:hint="eastAsia"/>
          <w:color w:val="000000" w:themeColor="text1"/>
          <w:u w:val="single"/>
        </w:rPr>
        <w:t>t/h</w:t>
      </w:r>
      <w:r w:rsidR="00526F61" w:rsidRPr="00BB5896">
        <w:rPr>
          <w:rFonts w:asciiTheme="minorEastAsia" w:eastAsiaTheme="minorEastAsia" w:hAnsiTheme="minorEastAsia" w:hint="eastAsia"/>
          <w:color w:val="000000" w:themeColor="text1"/>
          <w:u w:val="single"/>
        </w:rPr>
        <w:t>)</w:t>
      </w:r>
      <w:r w:rsidR="00526F61" w:rsidRPr="00BB5896">
        <w:rPr>
          <w:rFonts w:hint="eastAsia"/>
          <w:color w:val="000000" w:themeColor="text1"/>
          <w:u w:val="single"/>
        </w:rPr>
        <w:t xml:space="preserve"> </w:t>
      </w:r>
      <w:r w:rsidR="00526F61" w:rsidRPr="00BB5896">
        <w:rPr>
          <w:rFonts w:hint="eastAsia"/>
          <w:color w:val="000000" w:themeColor="text1"/>
          <w:u w:val="single"/>
        </w:rPr>
        <w:t>；</w:t>
      </w:r>
      <w:r w:rsidRPr="00BB5896">
        <w:rPr>
          <w:i/>
          <w:iCs/>
          <w:color w:val="000000" w:themeColor="text1"/>
          <w:u w:val="single"/>
        </w:rPr>
        <w:t>R</w:t>
      </w:r>
      <w:r w:rsidRPr="00BB5896">
        <w:rPr>
          <w:color w:val="000000" w:themeColor="text1"/>
          <w:u w:val="single"/>
        </w:rPr>
        <w:t>—</w:t>
      </w:r>
      <w:r w:rsidRPr="00BB5896">
        <w:rPr>
          <w:color w:val="000000" w:themeColor="text1"/>
          <w:u w:val="single"/>
        </w:rPr>
        <w:t>发生系数</w:t>
      </w:r>
      <w:r w:rsidRPr="00BB5896">
        <w:rPr>
          <w:color w:val="000000" w:themeColor="text1"/>
          <w:u w:val="single"/>
        </w:rPr>
        <w:t>W</w:t>
      </w:r>
      <w:r w:rsidRPr="00BB5896">
        <w:rPr>
          <w:color w:val="000000" w:themeColor="text1"/>
          <w:u w:val="single"/>
          <w:vertAlign w:val="subscript"/>
        </w:rPr>
        <w:t>0</w:t>
      </w:r>
      <w:r w:rsidRPr="00BB5896">
        <w:rPr>
          <w:color w:val="000000" w:themeColor="text1"/>
          <w:u w:val="single"/>
        </w:rPr>
        <w:t xml:space="preserve"> </w:t>
      </w:r>
      <w:r w:rsidRPr="00BB5896">
        <w:rPr>
          <w:color w:val="000000" w:themeColor="text1"/>
          <w:u w:val="single"/>
        </w:rPr>
        <w:t>时的悬浮物粒经累计百分比</w:t>
      </w:r>
      <w:r w:rsidRPr="00BB5896">
        <w:rPr>
          <w:rFonts w:asciiTheme="minorEastAsia" w:eastAsiaTheme="minorEastAsia" w:hAnsiTheme="minorEastAsia"/>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r w:rsidRPr="00BB5896">
        <w:rPr>
          <w:color w:val="000000" w:themeColor="text1"/>
          <w:u w:val="single"/>
        </w:rPr>
        <w:t xml:space="preserve"> </w:t>
      </w:r>
      <w:r w:rsidRPr="00BB5896">
        <w:rPr>
          <w:color w:val="000000" w:themeColor="text1"/>
          <w:u w:val="single"/>
        </w:rPr>
        <w:t>，</w:t>
      </w:r>
      <w:r w:rsidR="00526F61" w:rsidRPr="00BB5896">
        <w:rPr>
          <w:rFonts w:hint="eastAsia"/>
          <w:color w:val="000000" w:themeColor="text1"/>
          <w:u w:val="single"/>
        </w:rPr>
        <w:t>宜现场实测法确定，无实测资料时可取</w:t>
      </w:r>
      <w:r w:rsidR="00526F61" w:rsidRPr="00BB5896">
        <w:rPr>
          <w:rFonts w:hint="eastAsia"/>
          <w:color w:val="000000" w:themeColor="text1"/>
          <w:u w:val="single"/>
        </w:rPr>
        <w:t>89.2</w:t>
      </w:r>
      <w:r w:rsidR="00526F61" w:rsidRPr="00BB5896">
        <w:rPr>
          <w:color w:val="000000" w:themeColor="text1"/>
          <w:u w:val="single"/>
        </w:rPr>
        <w:t xml:space="preserve"> </w:t>
      </w:r>
      <w:r w:rsidR="00526F61" w:rsidRPr="00BB5896">
        <w:rPr>
          <w:rFonts w:hint="eastAsia"/>
          <w:color w:val="000000" w:themeColor="text1"/>
          <w:u w:val="single"/>
        </w:rPr>
        <w:t>%</w:t>
      </w:r>
      <w:r w:rsidRPr="00BB5896">
        <w:rPr>
          <w:color w:val="000000" w:themeColor="text1"/>
          <w:u w:val="single"/>
        </w:rPr>
        <w:t>；</w:t>
      </w:r>
      <w:r w:rsidRPr="00BB5896">
        <w:rPr>
          <w:i/>
          <w:iCs/>
          <w:color w:val="000000" w:themeColor="text1"/>
          <w:u w:val="single"/>
        </w:rPr>
        <w:t>R</w:t>
      </w:r>
      <w:r w:rsidRPr="00BB5896">
        <w:rPr>
          <w:i/>
          <w:iCs/>
          <w:color w:val="000000" w:themeColor="text1"/>
          <w:u w:val="single"/>
          <w:vertAlign w:val="subscript"/>
        </w:rPr>
        <w:t>0</w:t>
      </w:r>
      <w:r w:rsidRPr="00BB5896">
        <w:rPr>
          <w:color w:val="000000" w:themeColor="text1"/>
          <w:u w:val="single"/>
        </w:rPr>
        <w:t>—</w:t>
      </w:r>
      <w:r w:rsidRPr="00BB5896">
        <w:rPr>
          <w:color w:val="000000" w:themeColor="text1"/>
          <w:u w:val="single"/>
        </w:rPr>
        <w:t>现场流速悬浮物临界粒子累计百分比</w:t>
      </w:r>
      <w:r w:rsidRPr="00BB5896">
        <w:rPr>
          <w:rFonts w:asciiTheme="minorEastAsia" w:eastAsiaTheme="minorEastAsia" w:hAnsiTheme="minorEastAsia"/>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r w:rsidRPr="00BB5896">
        <w:rPr>
          <w:color w:val="000000" w:themeColor="text1"/>
          <w:u w:val="single"/>
        </w:rPr>
        <w:t xml:space="preserve"> </w:t>
      </w:r>
      <w:r w:rsidRPr="00BB5896">
        <w:rPr>
          <w:color w:val="000000" w:themeColor="text1"/>
          <w:u w:val="single"/>
        </w:rPr>
        <w:t>，</w:t>
      </w:r>
      <w:r w:rsidR="00526F61" w:rsidRPr="00BB5896">
        <w:rPr>
          <w:rFonts w:hint="eastAsia"/>
          <w:color w:val="000000" w:themeColor="text1"/>
          <w:u w:val="single"/>
        </w:rPr>
        <w:t>宜现场实测法确定，无实测资料时可取</w:t>
      </w:r>
      <w:r w:rsidR="00526F61" w:rsidRPr="00BB5896">
        <w:rPr>
          <w:rFonts w:hint="eastAsia"/>
          <w:color w:val="000000" w:themeColor="text1"/>
          <w:u w:val="single"/>
        </w:rPr>
        <w:t>80.2</w:t>
      </w:r>
      <w:r w:rsidR="00526F61" w:rsidRPr="00BB5896">
        <w:rPr>
          <w:color w:val="000000" w:themeColor="text1"/>
          <w:u w:val="single"/>
        </w:rPr>
        <w:t xml:space="preserve"> </w:t>
      </w:r>
      <w:r w:rsidR="00526F61" w:rsidRPr="00BB5896">
        <w:rPr>
          <w:rFonts w:hint="eastAsia"/>
          <w:color w:val="000000" w:themeColor="text1"/>
          <w:u w:val="single"/>
        </w:rPr>
        <w:t>%</w:t>
      </w:r>
      <w:r w:rsidR="00526F61" w:rsidRPr="00BB5896">
        <w:rPr>
          <w:color w:val="000000" w:themeColor="text1"/>
          <w:u w:val="single"/>
        </w:rPr>
        <w:t>；</w:t>
      </w:r>
      <w:r w:rsidRPr="00BB5896">
        <w:rPr>
          <w:i/>
          <w:iCs/>
          <w:color w:val="000000" w:themeColor="text1"/>
          <w:u w:val="single"/>
        </w:rPr>
        <w:t>W</w:t>
      </w:r>
      <w:r w:rsidRPr="00BB5896">
        <w:rPr>
          <w:i/>
          <w:iCs/>
          <w:color w:val="000000" w:themeColor="text1"/>
          <w:u w:val="single"/>
          <w:vertAlign w:val="subscript"/>
        </w:rPr>
        <w:t>0</w:t>
      </w:r>
      <w:r w:rsidRPr="00BB5896">
        <w:rPr>
          <w:color w:val="000000" w:themeColor="text1"/>
          <w:u w:val="single"/>
        </w:rPr>
        <w:t>—</w:t>
      </w:r>
      <w:r w:rsidRPr="00BB5896">
        <w:rPr>
          <w:color w:val="000000" w:themeColor="text1"/>
          <w:u w:val="single"/>
        </w:rPr>
        <w:t>悬浮物发生系数</w:t>
      </w:r>
      <w:r w:rsidRPr="00BB5896">
        <w:rPr>
          <w:rFonts w:asciiTheme="minorEastAsia" w:eastAsiaTheme="minorEastAsia" w:hAnsiTheme="minorEastAsia"/>
          <w:color w:val="000000" w:themeColor="text1"/>
          <w:u w:val="single"/>
        </w:rPr>
        <w:t>(</w:t>
      </w:r>
      <w:r w:rsidRPr="00BB5896">
        <w:rPr>
          <w:color w:val="000000" w:themeColor="text1"/>
          <w:u w:val="single"/>
        </w:rPr>
        <w:t>t/m</w:t>
      </w:r>
      <w:r w:rsidRPr="00BB5896">
        <w:rPr>
          <w:color w:val="000000" w:themeColor="text1"/>
          <w:u w:val="single"/>
          <w:vertAlign w:val="superscript"/>
        </w:rPr>
        <w:t>3</w:t>
      </w:r>
      <w:r w:rsidRPr="00BB5896">
        <w:rPr>
          <w:rFonts w:asciiTheme="minorEastAsia" w:eastAsiaTheme="minorEastAsia" w:hAnsiTheme="minorEastAsia"/>
          <w:color w:val="000000" w:themeColor="text1"/>
          <w:u w:val="single"/>
        </w:rPr>
        <w:t>)</w:t>
      </w:r>
      <w:r w:rsidRPr="00BB5896">
        <w:rPr>
          <w:color w:val="000000" w:themeColor="text1"/>
          <w:u w:val="single"/>
        </w:rPr>
        <w:t>，</w:t>
      </w:r>
      <w:r w:rsidR="00E3401B" w:rsidRPr="00BB5896">
        <w:rPr>
          <w:rFonts w:hint="eastAsia"/>
          <w:color w:val="000000" w:themeColor="text1"/>
          <w:u w:val="single"/>
        </w:rPr>
        <w:t>宜采用现场实测法确定，无实测资料时可取</w:t>
      </w:r>
      <w:r w:rsidR="00E3401B" w:rsidRPr="00BB5896">
        <w:rPr>
          <w:rFonts w:hint="eastAsia"/>
          <w:color w:val="000000" w:themeColor="text1"/>
          <w:u w:val="single"/>
        </w:rPr>
        <w:t>38.0</w:t>
      </w:r>
      <w:r w:rsidR="00E3401B" w:rsidRPr="00BB5896">
        <w:rPr>
          <w:rFonts w:hint="eastAsia"/>
          <w:color w:val="000000" w:themeColor="text1"/>
          <w:u w:val="single"/>
        </w:rPr>
        <w:t>×</w:t>
      </w:r>
      <w:r w:rsidR="00E3401B" w:rsidRPr="00BB5896">
        <w:rPr>
          <w:rFonts w:hint="eastAsia"/>
          <w:color w:val="000000" w:themeColor="text1"/>
          <w:u w:val="single"/>
        </w:rPr>
        <w:t>10</w:t>
      </w:r>
      <w:r w:rsidR="00E3401B" w:rsidRPr="00BB5896">
        <w:rPr>
          <w:rFonts w:hint="eastAsia"/>
          <w:color w:val="000000" w:themeColor="text1"/>
          <w:u w:val="single"/>
          <w:vertAlign w:val="superscript"/>
        </w:rPr>
        <w:t>-3</w:t>
      </w:r>
      <w:r w:rsidR="00E3401B" w:rsidRPr="00BB5896">
        <w:rPr>
          <w:color w:val="000000" w:themeColor="text1"/>
          <w:u w:val="single"/>
        </w:rPr>
        <w:t xml:space="preserve"> </w:t>
      </w:r>
      <w:r w:rsidR="00E3401B" w:rsidRPr="00BB5896">
        <w:rPr>
          <w:rFonts w:hint="eastAsia"/>
          <w:color w:val="000000" w:themeColor="text1"/>
          <w:u w:val="single"/>
        </w:rPr>
        <w:t>t/m</w:t>
      </w:r>
      <w:r w:rsidR="00E3401B" w:rsidRPr="00BB5896">
        <w:rPr>
          <w:rFonts w:hint="eastAsia"/>
          <w:color w:val="000000" w:themeColor="text1"/>
          <w:u w:val="single"/>
          <w:vertAlign w:val="superscript"/>
        </w:rPr>
        <w:t>3</w:t>
      </w:r>
      <w:r w:rsidR="00526F61" w:rsidRPr="00BB5896">
        <w:rPr>
          <w:color w:val="000000" w:themeColor="text1"/>
          <w:u w:val="single"/>
        </w:rPr>
        <w:t>；</w:t>
      </w:r>
      <w:r w:rsidR="00526F61" w:rsidRPr="00BB5896">
        <w:rPr>
          <w:i/>
          <w:iCs/>
          <w:color w:val="000000" w:themeColor="text1"/>
          <w:u w:val="single"/>
        </w:rPr>
        <w:t>T</w:t>
      </w:r>
      <w:r w:rsidR="00526F61" w:rsidRPr="00BB5896">
        <w:rPr>
          <w:color w:val="000000" w:themeColor="text1"/>
          <w:u w:val="single"/>
        </w:rPr>
        <w:t>—</w:t>
      </w:r>
      <w:r w:rsidR="00526F61" w:rsidRPr="00BB5896">
        <w:rPr>
          <w:color w:val="000000" w:themeColor="text1"/>
          <w:u w:val="single"/>
        </w:rPr>
        <w:t>挖泥船水下开挖效率</w:t>
      </w:r>
      <w:r w:rsidR="00526F61" w:rsidRPr="00BB5896">
        <w:rPr>
          <w:rFonts w:asciiTheme="minorEastAsia" w:eastAsiaTheme="minorEastAsia" w:hAnsiTheme="minorEastAsia"/>
          <w:color w:val="000000" w:themeColor="text1"/>
          <w:u w:val="single"/>
        </w:rPr>
        <w:t>(</w:t>
      </w:r>
      <w:r w:rsidR="00526F61" w:rsidRPr="00BB5896">
        <w:rPr>
          <w:color w:val="000000" w:themeColor="text1"/>
          <w:u w:val="single"/>
        </w:rPr>
        <w:t>m</w:t>
      </w:r>
      <w:r w:rsidR="00526F61" w:rsidRPr="00BB5896">
        <w:rPr>
          <w:color w:val="000000" w:themeColor="text1"/>
          <w:u w:val="single"/>
          <w:vertAlign w:val="superscript"/>
        </w:rPr>
        <w:t>3</w:t>
      </w:r>
      <w:r w:rsidR="00526F61" w:rsidRPr="00BB5896">
        <w:rPr>
          <w:color w:val="000000" w:themeColor="text1"/>
          <w:u w:val="single"/>
        </w:rPr>
        <w:t>/h</w:t>
      </w:r>
      <w:r w:rsidR="00526F61" w:rsidRPr="00BB5896">
        <w:rPr>
          <w:rFonts w:asciiTheme="minorEastAsia" w:eastAsiaTheme="minorEastAsia" w:hAnsiTheme="minorEastAsia"/>
          <w:color w:val="000000" w:themeColor="text1"/>
          <w:u w:val="single"/>
        </w:rPr>
        <w:t>)</w:t>
      </w:r>
      <w:r w:rsidR="00526F61" w:rsidRPr="00BB5896">
        <w:rPr>
          <w:rFonts w:hint="eastAsia"/>
          <w:color w:val="000000" w:themeColor="text1"/>
          <w:u w:val="single"/>
        </w:rPr>
        <w:t>。</w:t>
      </w:r>
    </w:p>
    <w:p w14:paraId="4EB558EE" w14:textId="0E305593" w:rsidR="00B9433D" w:rsidRPr="00BB5896" w:rsidRDefault="00B9433D" w:rsidP="00A1418C">
      <w:pPr>
        <w:spacing w:line="500" w:lineRule="exact"/>
        <w:ind w:firstLine="480"/>
        <w:rPr>
          <w:color w:val="000000" w:themeColor="text1"/>
          <w:u w:val="single"/>
        </w:rPr>
      </w:pPr>
      <w:r w:rsidRPr="00BB5896">
        <w:rPr>
          <w:rFonts w:hint="eastAsia"/>
          <w:color w:val="000000" w:themeColor="text1"/>
          <w:u w:val="single"/>
        </w:rPr>
        <w:t>拟建项目港池疏浚过程中主要选用斗容为</w:t>
      </w:r>
      <w:r w:rsidR="00D3518E" w:rsidRPr="00BB5896">
        <w:rPr>
          <w:rFonts w:hint="eastAsia"/>
          <w:color w:val="000000" w:themeColor="text1"/>
          <w:u w:val="single"/>
        </w:rPr>
        <w:t>1</w:t>
      </w:r>
      <w:r w:rsidRPr="00BB5896">
        <w:rPr>
          <w:rFonts w:hint="eastAsia"/>
          <w:color w:val="000000" w:themeColor="text1"/>
          <w:u w:val="single"/>
        </w:rPr>
        <w:t xml:space="preserve"> m</w:t>
      </w:r>
      <w:r w:rsidRPr="00BB5896">
        <w:rPr>
          <w:rFonts w:hint="eastAsia"/>
          <w:color w:val="000000" w:themeColor="text1"/>
          <w:u w:val="single"/>
          <w:vertAlign w:val="superscript"/>
        </w:rPr>
        <w:t>3</w:t>
      </w:r>
      <w:r w:rsidRPr="00BB5896">
        <w:rPr>
          <w:rFonts w:hint="eastAsia"/>
          <w:color w:val="000000" w:themeColor="text1"/>
          <w:u w:val="single"/>
        </w:rPr>
        <w:t>的抓斗挖泥船，挖掘频率取</w:t>
      </w:r>
      <w:r w:rsidRPr="00BB5896">
        <w:rPr>
          <w:rFonts w:hint="eastAsia"/>
          <w:color w:val="000000" w:themeColor="text1"/>
          <w:u w:val="single"/>
        </w:rPr>
        <w:t>1 min/</w:t>
      </w:r>
      <w:r w:rsidRPr="00BB5896">
        <w:rPr>
          <w:rFonts w:hint="eastAsia"/>
          <w:color w:val="000000" w:themeColor="text1"/>
          <w:u w:val="single"/>
        </w:rPr>
        <w:t>次，可估算挖泥效率</w:t>
      </w:r>
      <w:r w:rsidRPr="00BB5896">
        <w:rPr>
          <w:rFonts w:hint="eastAsia"/>
          <w:i/>
          <w:iCs/>
          <w:color w:val="000000" w:themeColor="text1"/>
          <w:u w:val="single"/>
        </w:rPr>
        <w:t>T</w:t>
      </w:r>
      <w:r w:rsidRPr="00BB5896">
        <w:rPr>
          <w:rFonts w:hint="eastAsia"/>
          <w:color w:val="000000" w:themeColor="text1"/>
          <w:u w:val="single"/>
        </w:rPr>
        <w:t>为</w:t>
      </w:r>
      <w:r w:rsidR="00D3518E" w:rsidRPr="00BB5896">
        <w:rPr>
          <w:rFonts w:hint="eastAsia"/>
          <w:color w:val="000000" w:themeColor="text1"/>
          <w:u w:val="single"/>
        </w:rPr>
        <w:t>60</w:t>
      </w:r>
      <w:r w:rsidRPr="00BB5896">
        <w:rPr>
          <w:rFonts w:hint="eastAsia"/>
          <w:color w:val="000000" w:themeColor="text1"/>
          <w:u w:val="single"/>
        </w:rPr>
        <w:t xml:space="preserve"> m</w:t>
      </w:r>
      <w:r w:rsidRPr="00BB5896">
        <w:rPr>
          <w:rFonts w:hint="eastAsia"/>
          <w:color w:val="000000" w:themeColor="text1"/>
          <w:u w:val="single"/>
          <w:vertAlign w:val="superscript"/>
        </w:rPr>
        <w:t>3</w:t>
      </w:r>
      <w:r w:rsidRPr="00BB5896">
        <w:rPr>
          <w:rFonts w:hint="eastAsia"/>
          <w:color w:val="000000" w:themeColor="text1"/>
          <w:u w:val="single"/>
        </w:rPr>
        <w:t>/h</w:t>
      </w:r>
      <w:r w:rsidR="00A1418C" w:rsidRPr="00BB5896">
        <w:rPr>
          <w:rFonts w:hint="eastAsia"/>
          <w:color w:val="000000" w:themeColor="text1"/>
          <w:u w:val="single"/>
        </w:rPr>
        <w:t>；</w:t>
      </w:r>
      <w:r w:rsidRPr="00BB5896">
        <w:rPr>
          <w:rFonts w:hint="eastAsia"/>
          <w:color w:val="000000" w:themeColor="text1"/>
          <w:u w:val="single"/>
        </w:rPr>
        <w:t>由于项目无现场实测数据，本次环评</w:t>
      </w:r>
      <w:r w:rsidRPr="00BB5896">
        <w:rPr>
          <w:rFonts w:hint="eastAsia"/>
          <w:i/>
          <w:iCs/>
          <w:color w:val="000000" w:themeColor="text1"/>
          <w:u w:val="single"/>
        </w:rPr>
        <w:t>R</w:t>
      </w:r>
      <w:r w:rsidRPr="00BB5896">
        <w:rPr>
          <w:rFonts w:hint="eastAsia"/>
          <w:color w:val="000000" w:themeColor="text1"/>
          <w:u w:val="single"/>
        </w:rPr>
        <w:t>取</w:t>
      </w:r>
      <w:r w:rsidRPr="00BB5896">
        <w:rPr>
          <w:rFonts w:hint="eastAsia"/>
          <w:color w:val="000000" w:themeColor="text1"/>
          <w:u w:val="single"/>
        </w:rPr>
        <w:t>89.2 %</w:t>
      </w:r>
      <w:r w:rsidRPr="00BB5896">
        <w:rPr>
          <w:rFonts w:hint="eastAsia"/>
          <w:color w:val="000000" w:themeColor="text1"/>
          <w:u w:val="single"/>
        </w:rPr>
        <w:t>，</w:t>
      </w:r>
      <w:r w:rsidRPr="00BB5896">
        <w:rPr>
          <w:rFonts w:hint="eastAsia"/>
          <w:i/>
          <w:iCs/>
          <w:color w:val="000000" w:themeColor="text1"/>
          <w:u w:val="single"/>
        </w:rPr>
        <w:t>R</w:t>
      </w:r>
      <w:r w:rsidRPr="00BB5896">
        <w:rPr>
          <w:rFonts w:hint="eastAsia"/>
          <w:i/>
          <w:iCs/>
          <w:color w:val="000000" w:themeColor="text1"/>
          <w:u w:val="single"/>
          <w:vertAlign w:val="subscript"/>
        </w:rPr>
        <w:t>0</w:t>
      </w:r>
      <w:r w:rsidRPr="00BB5896">
        <w:rPr>
          <w:rFonts w:hint="eastAsia"/>
          <w:color w:val="000000" w:themeColor="text1"/>
          <w:u w:val="single"/>
        </w:rPr>
        <w:t>取</w:t>
      </w:r>
      <w:r w:rsidRPr="00BB5896">
        <w:rPr>
          <w:rFonts w:hint="eastAsia"/>
          <w:color w:val="000000" w:themeColor="text1"/>
          <w:u w:val="single"/>
        </w:rPr>
        <w:t>80.2 %</w:t>
      </w:r>
      <w:r w:rsidRPr="00BB5896">
        <w:rPr>
          <w:rFonts w:hint="eastAsia"/>
          <w:color w:val="000000" w:themeColor="text1"/>
          <w:u w:val="single"/>
        </w:rPr>
        <w:t>，</w:t>
      </w:r>
      <w:r w:rsidRPr="00BB5896">
        <w:rPr>
          <w:rFonts w:hint="eastAsia"/>
          <w:i/>
          <w:iCs/>
          <w:color w:val="000000" w:themeColor="text1"/>
          <w:u w:val="single"/>
        </w:rPr>
        <w:t>W</w:t>
      </w:r>
      <w:r w:rsidRPr="00BB5896">
        <w:rPr>
          <w:rFonts w:hint="eastAsia"/>
          <w:i/>
          <w:iCs/>
          <w:color w:val="000000" w:themeColor="text1"/>
          <w:u w:val="single"/>
          <w:vertAlign w:val="subscript"/>
        </w:rPr>
        <w:t>0</w:t>
      </w:r>
      <w:r w:rsidRPr="00BB5896">
        <w:rPr>
          <w:rFonts w:hint="eastAsia"/>
          <w:color w:val="000000" w:themeColor="text1"/>
          <w:u w:val="single"/>
        </w:rPr>
        <w:t>取</w:t>
      </w:r>
      <w:r w:rsidRPr="00BB5896">
        <w:rPr>
          <w:rFonts w:hint="eastAsia"/>
          <w:color w:val="000000" w:themeColor="text1"/>
          <w:u w:val="single"/>
        </w:rPr>
        <w:t>38.0</w:t>
      </w:r>
      <w:r w:rsidRPr="00BB5896">
        <w:rPr>
          <w:rFonts w:hint="eastAsia"/>
          <w:color w:val="000000" w:themeColor="text1"/>
          <w:u w:val="single"/>
        </w:rPr>
        <w:t>×</w:t>
      </w:r>
      <w:r w:rsidRPr="00BB5896">
        <w:rPr>
          <w:rFonts w:hint="eastAsia"/>
          <w:color w:val="000000" w:themeColor="text1"/>
          <w:u w:val="single"/>
        </w:rPr>
        <w:t>10</w:t>
      </w:r>
      <w:r w:rsidRPr="00BB5896">
        <w:rPr>
          <w:rFonts w:hint="eastAsia"/>
          <w:color w:val="000000" w:themeColor="text1"/>
          <w:u w:val="single"/>
          <w:vertAlign w:val="superscript"/>
        </w:rPr>
        <w:t>-3</w:t>
      </w:r>
      <w:r w:rsidR="008656E1" w:rsidRPr="00BB5896">
        <w:rPr>
          <w:color w:val="000000" w:themeColor="text1"/>
          <w:u w:val="single"/>
        </w:rPr>
        <w:t xml:space="preserve"> </w:t>
      </w:r>
      <w:r w:rsidRPr="00BB5896">
        <w:rPr>
          <w:rFonts w:hint="eastAsia"/>
          <w:color w:val="000000" w:themeColor="text1"/>
          <w:u w:val="single"/>
        </w:rPr>
        <w:t>t/m</w:t>
      </w:r>
      <w:r w:rsidRPr="00BB5896">
        <w:rPr>
          <w:rFonts w:hint="eastAsia"/>
          <w:color w:val="000000" w:themeColor="text1"/>
          <w:u w:val="single"/>
          <w:vertAlign w:val="superscript"/>
        </w:rPr>
        <w:t>3</w:t>
      </w:r>
      <w:r w:rsidRPr="00BB5896">
        <w:rPr>
          <w:rFonts w:hint="eastAsia"/>
          <w:color w:val="000000" w:themeColor="text1"/>
          <w:u w:val="single"/>
        </w:rPr>
        <w:t>；根据上述公式计算，港池疏浚过程中产生的悬浮物源强为</w:t>
      </w:r>
      <w:r w:rsidR="00D3518E" w:rsidRPr="00BB5896">
        <w:rPr>
          <w:rFonts w:hint="eastAsia"/>
          <w:color w:val="000000" w:themeColor="text1"/>
          <w:u w:val="single"/>
        </w:rPr>
        <w:t>0.7</w:t>
      </w:r>
      <w:r w:rsidR="006167DC" w:rsidRPr="00BB5896">
        <w:rPr>
          <w:rFonts w:hint="eastAsia"/>
          <w:color w:val="000000" w:themeColor="text1"/>
          <w:u w:val="single"/>
        </w:rPr>
        <w:t>1</w:t>
      </w:r>
      <w:r w:rsidRPr="00BB5896">
        <w:rPr>
          <w:rFonts w:hint="eastAsia"/>
          <w:color w:val="000000" w:themeColor="text1"/>
          <w:u w:val="single"/>
        </w:rPr>
        <w:t xml:space="preserve"> kg/s</w:t>
      </w:r>
      <w:r w:rsidRPr="00BB5896">
        <w:rPr>
          <w:rFonts w:hint="eastAsia"/>
          <w:color w:val="000000" w:themeColor="text1"/>
          <w:u w:val="single"/>
        </w:rPr>
        <w:t>）</w:t>
      </w:r>
      <w:r w:rsidR="00211F75" w:rsidRPr="00BB5896">
        <w:rPr>
          <w:rFonts w:hint="eastAsia"/>
          <w:color w:val="000000" w:themeColor="text1"/>
          <w:u w:val="single"/>
        </w:rPr>
        <w:t>；</w:t>
      </w:r>
      <w:r w:rsidRPr="00BB5896">
        <w:rPr>
          <w:rFonts w:hint="eastAsia"/>
          <w:color w:val="000000" w:themeColor="text1"/>
          <w:u w:val="single"/>
        </w:rPr>
        <w:t>因</w:t>
      </w:r>
      <w:r w:rsidR="00655284" w:rsidRPr="00BB5896">
        <w:rPr>
          <w:rFonts w:hint="eastAsia"/>
          <w:color w:val="000000" w:themeColor="text1"/>
          <w:u w:val="single"/>
        </w:rPr>
        <w:t>港池</w:t>
      </w:r>
      <w:r w:rsidRPr="00BB5896">
        <w:rPr>
          <w:rFonts w:hint="eastAsia"/>
          <w:color w:val="000000" w:themeColor="text1"/>
          <w:u w:val="single"/>
        </w:rPr>
        <w:t>疏浚</w:t>
      </w:r>
      <w:r w:rsidR="00655284" w:rsidRPr="00BB5896">
        <w:rPr>
          <w:rFonts w:hint="eastAsia"/>
          <w:color w:val="000000" w:themeColor="text1"/>
          <w:u w:val="single"/>
        </w:rPr>
        <w:t>这一施工过程中</w:t>
      </w:r>
      <w:r w:rsidRPr="00BB5896">
        <w:rPr>
          <w:rFonts w:hint="eastAsia"/>
          <w:color w:val="000000" w:themeColor="text1"/>
          <w:u w:val="single"/>
        </w:rPr>
        <w:t>而产生的</w:t>
      </w:r>
      <w:r w:rsidR="008069C8" w:rsidRPr="00BB5896">
        <w:rPr>
          <w:rFonts w:hint="eastAsia"/>
          <w:color w:val="000000" w:themeColor="text1"/>
          <w:u w:val="single"/>
        </w:rPr>
        <w:t>悬浮物的影响</w:t>
      </w:r>
      <w:r w:rsidRPr="00BB5896">
        <w:rPr>
          <w:rFonts w:hint="eastAsia"/>
          <w:color w:val="000000" w:themeColor="text1"/>
          <w:u w:val="single"/>
        </w:rPr>
        <w:t>会随着该施工阶段的结束而逐渐消失。</w:t>
      </w:r>
    </w:p>
    <w:p w14:paraId="21227348" w14:textId="53B5953A" w:rsidR="006D0399" w:rsidRPr="00BB5896" w:rsidRDefault="006D0399" w:rsidP="006D0399">
      <w:pPr>
        <w:spacing w:line="500" w:lineRule="atLeast"/>
        <w:ind w:firstLine="482"/>
        <w:rPr>
          <w:b/>
          <w:color w:val="000000" w:themeColor="text1"/>
        </w:rPr>
      </w:pPr>
      <w:r w:rsidRPr="00BB5896">
        <w:rPr>
          <w:b/>
          <w:color w:val="000000" w:themeColor="text1"/>
        </w:rPr>
        <w:t>（</w:t>
      </w:r>
      <w:r w:rsidR="00F23491" w:rsidRPr="00BB5896">
        <w:rPr>
          <w:b/>
          <w:color w:val="000000" w:themeColor="text1"/>
        </w:rPr>
        <w:t>3</w:t>
      </w:r>
      <w:r w:rsidRPr="00BB5896">
        <w:rPr>
          <w:b/>
          <w:color w:val="000000" w:themeColor="text1"/>
        </w:rPr>
        <w:t>）桩基施工</w:t>
      </w:r>
    </w:p>
    <w:p w14:paraId="24DC06C8" w14:textId="42B9095D" w:rsidR="00691028" w:rsidRPr="00BB5896" w:rsidRDefault="00691028" w:rsidP="006D0399">
      <w:pPr>
        <w:spacing w:line="500" w:lineRule="atLeast"/>
        <w:ind w:firstLine="480"/>
        <w:rPr>
          <w:color w:val="000000" w:themeColor="text1"/>
        </w:rPr>
      </w:pPr>
      <w:r w:rsidRPr="00BB5896">
        <w:rPr>
          <w:rFonts w:hint="eastAsia"/>
          <w:color w:val="000000" w:themeColor="text1"/>
        </w:rPr>
        <w:t>桩基施工的过程为</w:t>
      </w:r>
      <w:r w:rsidR="00A8420F" w:rsidRPr="00BB5896">
        <w:rPr>
          <w:rFonts w:hint="eastAsia"/>
          <w:color w:val="000000" w:themeColor="text1"/>
        </w:rPr>
        <w:t>：</w:t>
      </w:r>
      <w:r w:rsidRPr="00BB5896">
        <w:rPr>
          <w:rFonts w:hint="eastAsia"/>
          <w:color w:val="000000" w:themeColor="text1"/>
        </w:rPr>
        <w:t>临时钢平台的搭建→钢套筒置入河道底部→钻孔施工→桩基浇筑→临时钢平台的拆除。</w:t>
      </w:r>
    </w:p>
    <w:p w14:paraId="21D7AC74" w14:textId="5CB82F43" w:rsidR="007C1084" w:rsidRPr="00BB5896" w:rsidRDefault="00277ACA" w:rsidP="007C1084">
      <w:pPr>
        <w:spacing w:line="500" w:lineRule="exact"/>
        <w:ind w:firstLine="480"/>
        <w:rPr>
          <w:color w:val="000000" w:themeColor="text1"/>
        </w:rPr>
      </w:pPr>
      <w:r w:rsidRPr="00BB5896">
        <w:rPr>
          <w:rFonts w:hint="eastAsia"/>
          <w:color w:val="000000" w:themeColor="text1"/>
        </w:rPr>
        <w:t>钢平台搭建、拆除的过程及钢套筒施工钻孔灌注中将会对河床底质产生扰动，</w:t>
      </w:r>
      <w:r w:rsidR="007C1084" w:rsidRPr="00BB5896">
        <w:rPr>
          <w:rFonts w:hint="eastAsia"/>
          <w:color w:val="000000" w:themeColor="text1"/>
        </w:rPr>
        <w:t>桩基施工过程中实际产生悬浮物较大的时间段仅在钢平台的搭建</w:t>
      </w:r>
      <w:r w:rsidRPr="00BB5896">
        <w:rPr>
          <w:rFonts w:hint="eastAsia"/>
          <w:color w:val="000000" w:themeColor="text1"/>
        </w:rPr>
        <w:t>、拆除</w:t>
      </w:r>
      <w:r w:rsidR="007C1084" w:rsidRPr="00BB5896">
        <w:rPr>
          <w:rFonts w:hint="eastAsia"/>
          <w:color w:val="000000" w:themeColor="text1"/>
        </w:rPr>
        <w:t>及钢套筒置入水体的过程中；钢平台在搭建</w:t>
      </w:r>
      <w:r w:rsidRPr="00BB5896">
        <w:rPr>
          <w:rFonts w:hint="eastAsia"/>
          <w:color w:val="000000" w:themeColor="text1"/>
        </w:rPr>
        <w:t>和拆除</w:t>
      </w:r>
      <w:r w:rsidR="007C1084" w:rsidRPr="00BB5896">
        <w:rPr>
          <w:rFonts w:hint="eastAsia"/>
          <w:color w:val="000000" w:themeColor="text1"/>
        </w:rPr>
        <w:t>时会不可避免地产生一定量的悬浮物，</w:t>
      </w:r>
      <w:r w:rsidRPr="00BB5896">
        <w:rPr>
          <w:rFonts w:hint="eastAsia"/>
          <w:color w:val="000000" w:themeColor="text1"/>
        </w:rPr>
        <w:t>施工</w:t>
      </w:r>
      <w:r w:rsidR="007C1084" w:rsidRPr="00BB5896">
        <w:rPr>
          <w:rFonts w:hint="eastAsia"/>
          <w:color w:val="000000" w:themeColor="text1"/>
        </w:rPr>
        <w:t>完成后即不再</w:t>
      </w:r>
      <w:r w:rsidR="007C1084" w:rsidRPr="00BB5896">
        <w:rPr>
          <w:rFonts w:hint="eastAsia"/>
          <w:color w:val="000000" w:themeColor="text1"/>
        </w:rPr>
        <w:lastRenderedPageBreak/>
        <w:t>产生；钢套筒打入水体中时周边会产生一定</w:t>
      </w:r>
      <w:r w:rsidR="00A8420F" w:rsidRPr="00BB5896">
        <w:rPr>
          <w:rFonts w:hint="eastAsia"/>
          <w:color w:val="000000" w:themeColor="text1"/>
        </w:rPr>
        <w:t>量</w:t>
      </w:r>
      <w:r w:rsidR="007C1084" w:rsidRPr="00BB5896">
        <w:rPr>
          <w:rFonts w:hint="eastAsia"/>
          <w:color w:val="000000" w:themeColor="text1"/>
        </w:rPr>
        <w:t>的悬浮物</w:t>
      </w:r>
      <w:r w:rsidR="00A8420F" w:rsidRPr="00BB5896">
        <w:rPr>
          <w:rFonts w:hint="eastAsia"/>
          <w:color w:val="000000" w:themeColor="text1"/>
        </w:rPr>
        <w:t>；</w:t>
      </w:r>
      <w:r w:rsidR="007C1084" w:rsidRPr="00BB5896">
        <w:rPr>
          <w:rFonts w:hint="eastAsia"/>
          <w:color w:val="000000" w:themeColor="text1"/>
        </w:rPr>
        <w:t>上述</w:t>
      </w:r>
      <w:r w:rsidRPr="00BB5896">
        <w:rPr>
          <w:rFonts w:hint="eastAsia"/>
          <w:color w:val="000000" w:themeColor="text1"/>
        </w:rPr>
        <w:t>三</w:t>
      </w:r>
      <w:r w:rsidR="00A8420F" w:rsidRPr="00BB5896">
        <w:rPr>
          <w:rFonts w:hint="eastAsia"/>
          <w:color w:val="000000" w:themeColor="text1"/>
        </w:rPr>
        <w:t>种</w:t>
      </w:r>
      <w:r w:rsidR="007C1084" w:rsidRPr="00BB5896">
        <w:rPr>
          <w:rFonts w:hint="eastAsia"/>
          <w:color w:val="000000" w:themeColor="text1"/>
        </w:rPr>
        <w:t>过程产生悬浮物的时间均较为短暂</w:t>
      </w:r>
      <w:r w:rsidR="00A8420F" w:rsidRPr="00BB5896">
        <w:rPr>
          <w:rFonts w:hint="eastAsia"/>
          <w:color w:val="000000" w:themeColor="text1"/>
        </w:rPr>
        <w:t>，且随着这两种施工过程的结束，产生的悬浮物也会逐渐沉淀</w:t>
      </w:r>
      <w:r w:rsidR="007C1084" w:rsidRPr="00BB5896">
        <w:rPr>
          <w:rFonts w:hint="eastAsia"/>
          <w:color w:val="000000" w:themeColor="text1"/>
        </w:rPr>
        <w:t>。</w:t>
      </w:r>
    </w:p>
    <w:p w14:paraId="69FF95BC" w14:textId="6E2852AC" w:rsidR="007C1084" w:rsidRPr="00BB5896" w:rsidRDefault="00277ACA" w:rsidP="007C1084">
      <w:pPr>
        <w:spacing w:line="500" w:lineRule="exact"/>
        <w:ind w:firstLine="480"/>
        <w:rPr>
          <w:color w:val="000000" w:themeColor="text1"/>
        </w:rPr>
      </w:pPr>
      <w:r w:rsidRPr="00BB5896">
        <w:rPr>
          <w:rFonts w:hint="eastAsia"/>
          <w:color w:val="000000" w:themeColor="text1"/>
        </w:rPr>
        <w:t>钢套筒在</w:t>
      </w:r>
      <w:r w:rsidR="007C1084" w:rsidRPr="00BB5896">
        <w:rPr>
          <w:rFonts w:hint="eastAsia"/>
          <w:color w:val="000000" w:themeColor="text1"/>
        </w:rPr>
        <w:t>打入水体之后在进行冲孔灌注的施工过程中，产生的悬浮物基本局限在套筒内，对套筒外的水体影响较小</w:t>
      </w:r>
      <w:r w:rsidRPr="00BB5896">
        <w:rPr>
          <w:rFonts w:hint="eastAsia"/>
          <w:color w:val="000000" w:themeColor="text1"/>
        </w:rPr>
        <w:t>，仅有可能有少部分悬浮物通过钢套筒顶部逸散至外界地表水环境中；</w:t>
      </w:r>
      <w:r w:rsidR="007C1084" w:rsidRPr="00BB5896">
        <w:rPr>
          <w:rFonts w:hint="eastAsia"/>
          <w:color w:val="000000" w:themeColor="text1"/>
        </w:rPr>
        <w:t>同时套筒冲孔灌注施工产生的震动也会导致水底有悬浮物产生，但产生量较少，对周围地表水环境影响较小且</w:t>
      </w:r>
      <w:r w:rsidRPr="00BB5896">
        <w:rPr>
          <w:rFonts w:hint="eastAsia"/>
          <w:color w:val="000000" w:themeColor="text1"/>
        </w:rPr>
        <w:t>影响范围</w:t>
      </w:r>
      <w:r w:rsidR="007C1084" w:rsidRPr="00BB5896">
        <w:rPr>
          <w:rFonts w:hint="eastAsia"/>
          <w:color w:val="000000" w:themeColor="text1"/>
        </w:rPr>
        <w:t>十分有限</w:t>
      </w:r>
      <w:r w:rsidR="00691BCE" w:rsidRPr="00BB5896">
        <w:rPr>
          <w:rFonts w:hint="eastAsia"/>
          <w:color w:val="000000" w:themeColor="text1"/>
        </w:rPr>
        <w:t>，且随着桩基施工的结束其影响也逐渐消失</w:t>
      </w:r>
      <w:r w:rsidR="007C1084" w:rsidRPr="00BB5896">
        <w:rPr>
          <w:rFonts w:hint="eastAsia"/>
          <w:color w:val="000000" w:themeColor="text1"/>
        </w:rPr>
        <w:t>。</w:t>
      </w:r>
    </w:p>
    <w:p w14:paraId="2F00CE98" w14:textId="256E61FF" w:rsidR="006D0399" w:rsidRPr="00BB5896" w:rsidRDefault="006D0399" w:rsidP="006D0399">
      <w:pPr>
        <w:spacing w:line="500" w:lineRule="atLeast"/>
        <w:ind w:firstLine="480"/>
        <w:rPr>
          <w:color w:val="000000" w:themeColor="text1"/>
        </w:rPr>
      </w:pPr>
      <w:r w:rsidRPr="00BB5896">
        <w:rPr>
          <w:rFonts w:hint="eastAsia"/>
          <w:color w:val="000000" w:themeColor="text1"/>
        </w:rPr>
        <w:t>桩基</w:t>
      </w:r>
      <w:r w:rsidR="007C0BC3" w:rsidRPr="00BB5896">
        <w:rPr>
          <w:rFonts w:hint="eastAsia"/>
          <w:color w:val="000000" w:themeColor="text1"/>
        </w:rPr>
        <w:t>及其他水下构筑物施</w:t>
      </w:r>
      <w:r w:rsidRPr="00BB5896">
        <w:rPr>
          <w:rFonts w:hint="eastAsia"/>
          <w:color w:val="000000" w:themeColor="text1"/>
        </w:rPr>
        <w:t>工与</w:t>
      </w:r>
      <w:r w:rsidR="00277ACA" w:rsidRPr="00BB5896">
        <w:rPr>
          <w:rFonts w:hint="eastAsia"/>
          <w:color w:val="000000" w:themeColor="text1"/>
        </w:rPr>
        <w:t>港池疏浚</w:t>
      </w:r>
      <w:r w:rsidRPr="00BB5896">
        <w:rPr>
          <w:rFonts w:hint="eastAsia"/>
          <w:color w:val="000000" w:themeColor="text1"/>
        </w:rPr>
        <w:t>分期进行作业</w:t>
      </w:r>
      <w:r w:rsidR="004F797F" w:rsidRPr="00BB5896">
        <w:rPr>
          <w:rFonts w:hint="eastAsia"/>
          <w:color w:val="000000" w:themeColor="text1"/>
        </w:rPr>
        <w:t>，</w:t>
      </w:r>
      <w:r w:rsidR="00C80FB3" w:rsidRPr="00BB5896">
        <w:rPr>
          <w:rFonts w:hint="eastAsia"/>
          <w:color w:val="000000" w:themeColor="text1"/>
        </w:rPr>
        <w:t>本次环评</w:t>
      </w:r>
      <w:r w:rsidR="004F797F" w:rsidRPr="00BB5896">
        <w:rPr>
          <w:rFonts w:hint="eastAsia"/>
          <w:color w:val="000000" w:themeColor="text1"/>
        </w:rPr>
        <w:t>桩基施工过程中产生的悬浮物仅定性分析</w:t>
      </w:r>
      <w:r w:rsidRPr="00BB5896">
        <w:rPr>
          <w:color w:val="000000" w:themeColor="text1"/>
        </w:rPr>
        <w:t>。</w:t>
      </w:r>
    </w:p>
    <w:p w14:paraId="1E5997FF" w14:textId="4F8270F0" w:rsidR="009928F2" w:rsidRPr="00BB5896" w:rsidRDefault="006D0399" w:rsidP="006D0399">
      <w:pPr>
        <w:spacing w:line="500" w:lineRule="atLeast"/>
        <w:ind w:firstLine="482"/>
        <w:rPr>
          <w:b/>
          <w:color w:val="000000" w:themeColor="text1"/>
        </w:rPr>
      </w:pPr>
      <w:r w:rsidRPr="00BB5896">
        <w:rPr>
          <w:b/>
          <w:color w:val="000000" w:themeColor="text1"/>
        </w:rPr>
        <w:t>（</w:t>
      </w:r>
      <w:r w:rsidR="00F23491" w:rsidRPr="00BB5896">
        <w:rPr>
          <w:rFonts w:hint="eastAsia"/>
          <w:b/>
          <w:color w:val="000000" w:themeColor="text1"/>
        </w:rPr>
        <w:t>4</w:t>
      </w:r>
      <w:r w:rsidRPr="00BB5896">
        <w:rPr>
          <w:b/>
          <w:color w:val="000000" w:themeColor="text1"/>
        </w:rPr>
        <w:t>）</w:t>
      </w:r>
      <w:r w:rsidR="00CA25B8" w:rsidRPr="00BB5896">
        <w:rPr>
          <w:rFonts w:hint="eastAsia"/>
          <w:b/>
          <w:color w:val="000000" w:themeColor="text1"/>
        </w:rPr>
        <w:t>护岸施工</w:t>
      </w:r>
      <w:r w:rsidRPr="00BB5896">
        <w:rPr>
          <w:rFonts w:hint="eastAsia"/>
          <w:b/>
          <w:color w:val="000000" w:themeColor="text1"/>
        </w:rPr>
        <w:t>影响</w:t>
      </w:r>
    </w:p>
    <w:p w14:paraId="168B19F5" w14:textId="06424FF1" w:rsidR="00CA25B8" w:rsidRPr="00BB5896" w:rsidRDefault="00CA25B8" w:rsidP="006D0399">
      <w:pPr>
        <w:spacing w:line="500" w:lineRule="atLeast"/>
        <w:ind w:firstLine="480"/>
        <w:rPr>
          <w:bCs/>
          <w:color w:val="000000" w:themeColor="text1"/>
        </w:rPr>
      </w:pPr>
      <w:r w:rsidRPr="00BB5896">
        <w:rPr>
          <w:rFonts w:hint="eastAsia"/>
          <w:bCs/>
          <w:color w:val="000000" w:themeColor="text1"/>
        </w:rPr>
        <w:t>拟建项目高程</w:t>
      </w:r>
      <w:r w:rsidRPr="00BB5896">
        <w:rPr>
          <w:rFonts w:hint="eastAsia"/>
          <w:bCs/>
          <w:color w:val="000000" w:themeColor="text1"/>
        </w:rPr>
        <w:t>5</w:t>
      </w:r>
      <w:r w:rsidR="0063417C" w:rsidRPr="00BB5896">
        <w:rPr>
          <w:rFonts w:hint="eastAsia"/>
          <w:bCs/>
          <w:color w:val="000000" w:themeColor="text1"/>
        </w:rPr>
        <w:t>3.50</w:t>
      </w:r>
      <w:r w:rsidRPr="00BB5896">
        <w:rPr>
          <w:rFonts w:hint="eastAsia"/>
          <w:bCs/>
          <w:color w:val="000000" w:themeColor="text1"/>
        </w:rPr>
        <w:t xml:space="preserve"> m</w:t>
      </w:r>
      <w:r w:rsidRPr="00BB5896">
        <w:rPr>
          <w:rFonts w:hint="eastAsia"/>
          <w:bCs/>
          <w:color w:val="000000" w:themeColor="text1"/>
        </w:rPr>
        <w:t>以上采用现浇混凝土护面；高程</w:t>
      </w:r>
      <w:r w:rsidRPr="00BB5896">
        <w:rPr>
          <w:rFonts w:hint="eastAsia"/>
          <w:bCs/>
          <w:color w:val="000000" w:themeColor="text1"/>
        </w:rPr>
        <w:t>5</w:t>
      </w:r>
      <w:r w:rsidR="0063417C" w:rsidRPr="00BB5896">
        <w:rPr>
          <w:rFonts w:hint="eastAsia"/>
          <w:bCs/>
          <w:color w:val="000000" w:themeColor="text1"/>
        </w:rPr>
        <w:t>3.50</w:t>
      </w:r>
      <w:r w:rsidRPr="00BB5896">
        <w:rPr>
          <w:rFonts w:hint="eastAsia"/>
          <w:bCs/>
          <w:color w:val="000000" w:themeColor="text1"/>
        </w:rPr>
        <w:t xml:space="preserve"> m</w:t>
      </w:r>
      <w:r w:rsidRPr="00BB5896">
        <w:rPr>
          <w:rFonts w:hint="eastAsia"/>
          <w:bCs/>
          <w:color w:val="000000" w:themeColor="text1"/>
        </w:rPr>
        <w:t>以下采用</w:t>
      </w:r>
      <w:r w:rsidRPr="00BB5896">
        <w:rPr>
          <w:rFonts w:hint="eastAsia"/>
          <w:bCs/>
          <w:color w:val="000000" w:themeColor="text1"/>
        </w:rPr>
        <w:t>800 mm</w:t>
      </w:r>
      <w:r w:rsidRPr="00BB5896">
        <w:rPr>
          <w:rFonts w:hint="eastAsia"/>
          <w:bCs/>
          <w:color w:val="000000" w:themeColor="text1"/>
        </w:rPr>
        <w:t>厚的抛填块石护面。</w:t>
      </w:r>
    </w:p>
    <w:p w14:paraId="59D4FDB9" w14:textId="08BA4329" w:rsidR="0063417C" w:rsidRPr="00BB5896" w:rsidRDefault="0063417C" w:rsidP="0063417C">
      <w:pPr>
        <w:spacing w:line="500" w:lineRule="atLeast"/>
        <w:ind w:firstLine="480"/>
        <w:rPr>
          <w:bCs/>
          <w:color w:val="000000" w:themeColor="text1"/>
        </w:rPr>
      </w:pPr>
      <w:r w:rsidRPr="00BB5896">
        <w:rPr>
          <w:rFonts w:hint="eastAsia"/>
          <w:bCs/>
          <w:color w:val="000000" w:themeColor="text1"/>
        </w:rPr>
        <w:t>现浇混凝土护面为水上施工过程，抛填块石为水下施工过程。</w:t>
      </w:r>
    </w:p>
    <w:p w14:paraId="18123D2D" w14:textId="1F1B4C74" w:rsidR="0063417C" w:rsidRPr="00BB5896" w:rsidRDefault="0063417C" w:rsidP="006D0399">
      <w:pPr>
        <w:spacing w:line="500" w:lineRule="atLeast"/>
        <w:ind w:firstLine="480"/>
        <w:rPr>
          <w:bCs/>
          <w:color w:val="000000" w:themeColor="text1"/>
        </w:rPr>
      </w:pPr>
      <w:r w:rsidRPr="00BB5896">
        <w:rPr>
          <w:rFonts w:hint="eastAsia"/>
          <w:bCs/>
          <w:color w:val="000000" w:themeColor="text1"/>
        </w:rPr>
        <w:t>现浇混凝土护面的施工过程中有可能发生少量混凝土落河从而造成地表水体中悬浮物浓度增加现象。</w:t>
      </w:r>
    </w:p>
    <w:p w14:paraId="55FC8B60" w14:textId="77777777" w:rsidR="00697FEC" w:rsidRPr="00BB5896" w:rsidRDefault="0063417C" w:rsidP="006D0399">
      <w:pPr>
        <w:spacing w:line="500" w:lineRule="atLeast"/>
        <w:ind w:firstLine="480"/>
        <w:rPr>
          <w:bCs/>
          <w:color w:val="000000" w:themeColor="text1"/>
        </w:rPr>
      </w:pPr>
      <w:r w:rsidRPr="00BB5896">
        <w:rPr>
          <w:rFonts w:hint="eastAsia"/>
          <w:bCs/>
          <w:color w:val="000000" w:themeColor="text1"/>
        </w:rPr>
        <w:t>护岸</w:t>
      </w:r>
      <w:r w:rsidR="009928F2" w:rsidRPr="00BB5896">
        <w:rPr>
          <w:rFonts w:hint="eastAsia"/>
          <w:bCs/>
          <w:color w:val="000000" w:themeColor="text1"/>
        </w:rPr>
        <w:t>抛填块石过程中因块石自身表面会有一定的细颗粒泥沙，在进入水体中后会增加水体中悬浮物浓度；同时块石在与河道底质接触时因重力作用会产生抛填挤淤现象，</w:t>
      </w:r>
      <w:r w:rsidRPr="00BB5896">
        <w:rPr>
          <w:rFonts w:hint="eastAsia"/>
          <w:bCs/>
          <w:color w:val="000000" w:themeColor="text1"/>
        </w:rPr>
        <w:t>从而</w:t>
      </w:r>
      <w:r w:rsidR="009928F2" w:rsidRPr="00BB5896">
        <w:rPr>
          <w:rFonts w:hint="eastAsia"/>
          <w:bCs/>
          <w:color w:val="000000" w:themeColor="text1"/>
        </w:rPr>
        <w:t>产生一定量的悬浮物。</w:t>
      </w:r>
    </w:p>
    <w:p w14:paraId="3B2DB42D" w14:textId="77777777" w:rsidR="00B0697B" w:rsidRPr="00BB5896" w:rsidRDefault="00697FEC" w:rsidP="006D0399">
      <w:pPr>
        <w:spacing w:line="500" w:lineRule="atLeast"/>
        <w:ind w:firstLine="480"/>
        <w:rPr>
          <w:bCs/>
          <w:color w:val="000000" w:themeColor="text1"/>
        </w:rPr>
      </w:pPr>
      <w:r w:rsidRPr="00BB5896">
        <w:rPr>
          <w:rFonts w:hint="eastAsia"/>
          <w:bCs/>
          <w:color w:val="000000" w:themeColor="text1"/>
        </w:rPr>
        <w:t>项目抛填块石均较大，含细颗粒泥沙较小，且位于内河，河道底质较为稳定，块石在与河道底质接触时间极短，产生的悬浮物的量较小，对地表水环境影响较小且随着抛填块石的结束而结束；抛填块石过程中产生的悬浮物能够快速地沉降</w:t>
      </w:r>
      <w:r w:rsidR="00B0697B" w:rsidRPr="00BB5896">
        <w:rPr>
          <w:rFonts w:hint="eastAsia"/>
          <w:bCs/>
          <w:color w:val="000000" w:themeColor="text1"/>
        </w:rPr>
        <w:t>。</w:t>
      </w:r>
    </w:p>
    <w:p w14:paraId="4F40BB01" w14:textId="0C768DE1" w:rsidR="009928F2" w:rsidRPr="00BB5896" w:rsidRDefault="00697FEC" w:rsidP="006D0399">
      <w:pPr>
        <w:spacing w:line="500" w:lineRule="atLeast"/>
        <w:ind w:firstLine="480"/>
        <w:rPr>
          <w:bCs/>
          <w:color w:val="000000" w:themeColor="text1"/>
        </w:rPr>
      </w:pPr>
      <w:r w:rsidRPr="00BB5896">
        <w:rPr>
          <w:rFonts w:hint="eastAsia"/>
          <w:bCs/>
          <w:color w:val="000000" w:themeColor="text1"/>
        </w:rPr>
        <w:t>综上所述，本次环评护岸施工过程中产生的悬浮物仅进行定性分析。</w:t>
      </w:r>
    </w:p>
    <w:p w14:paraId="1FFBDF32" w14:textId="089BB2DA" w:rsidR="007C1084" w:rsidRPr="00BB5896" w:rsidRDefault="007C1084" w:rsidP="007C1084">
      <w:pPr>
        <w:spacing w:line="500" w:lineRule="exact"/>
        <w:ind w:firstLine="482"/>
        <w:rPr>
          <w:b/>
          <w:bCs/>
          <w:color w:val="000000" w:themeColor="text1"/>
        </w:rPr>
      </w:pPr>
      <w:r w:rsidRPr="00BB5896">
        <w:rPr>
          <w:rFonts w:hint="eastAsia"/>
          <w:b/>
          <w:bCs/>
          <w:color w:val="000000" w:themeColor="text1"/>
        </w:rPr>
        <w:t>（</w:t>
      </w:r>
      <w:r w:rsidR="00B86A07" w:rsidRPr="00BB5896">
        <w:rPr>
          <w:b/>
          <w:bCs/>
          <w:color w:val="000000" w:themeColor="text1"/>
        </w:rPr>
        <w:t>5</w:t>
      </w:r>
      <w:r w:rsidRPr="00BB5896">
        <w:rPr>
          <w:rFonts w:hint="eastAsia"/>
          <w:b/>
          <w:bCs/>
          <w:color w:val="000000" w:themeColor="text1"/>
        </w:rPr>
        <w:t>）其他构筑物施工</w:t>
      </w:r>
    </w:p>
    <w:p w14:paraId="314ADC8D" w14:textId="7238F676" w:rsidR="007C1084" w:rsidRPr="00BB5896" w:rsidRDefault="007C1084" w:rsidP="007C1084">
      <w:pPr>
        <w:spacing w:line="500" w:lineRule="exact"/>
        <w:ind w:firstLine="480"/>
        <w:rPr>
          <w:b/>
          <w:bCs/>
          <w:color w:val="000000" w:themeColor="text1"/>
        </w:rPr>
      </w:pPr>
      <w:r w:rsidRPr="00BB5896">
        <w:rPr>
          <w:rFonts w:hint="eastAsia"/>
          <w:color w:val="000000" w:themeColor="text1"/>
        </w:rPr>
        <w:t>其余水工构筑物如码头上部构件在施工时也会产生一定的悬浮物（如混凝土等落河产生的悬浮物），但是该阶段过程中产生的悬浮物的量基本较小，影响较为有限，仅进行定性说明。</w:t>
      </w:r>
    </w:p>
    <w:p w14:paraId="4B7207EE" w14:textId="77777777"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3.3</w:t>
      </w:r>
      <w:r w:rsidRPr="00BB5896">
        <w:rPr>
          <w:color w:val="000000" w:themeColor="text1"/>
        </w:rPr>
        <w:t xml:space="preserve"> </w:t>
      </w:r>
      <w:r w:rsidRPr="00BB5896">
        <w:rPr>
          <w:color w:val="000000" w:themeColor="text1"/>
        </w:rPr>
        <w:t>施工期</w:t>
      </w:r>
      <w:r w:rsidRPr="00BB5896">
        <w:rPr>
          <w:rFonts w:hint="eastAsia"/>
          <w:color w:val="000000" w:themeColor="text1"/>
        </w:rPr>
        <w:t>噪声</w:t>
      </w:r>
    </w:p>
    <w:p w14:paraId="7C2AED49" w14:textId="275071AA" w:rsidR="005C020E" w:rsidRPr="00BB5896" w:rsidRDefault="005C020E" w:rsidP="005C020E">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.3.3</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施工机械噪声</w:t>
      </w:r>
    </w:p>
    <w:p w14:paraId="548FA84E" w14:textId="03748004" w:rsidR="00F46284" w:rsidRPr="00BB5896" w:rsidRDefault="00F46284" w:rsidP="00F46284">
      <w:pPr>
        <w:spacing w:line="500" w:lineRule="exact"/>
        <w:ind w:firstLine="480"/>
        <w:rPr>
          <w:bCs/>
          <w:color w:val="000000" w:themeColor="text1"/>
        </w:rPr>
      </w:pPr>
      <w:r w:rsidRPr="00BB5896">
        <w:rPr>
          <w:bCs/>
          <w:color w:val="000000" w:themeColor="text1"/>
        </w:rPr>
        <w:t>主要来源于推土机、挖掘机等施工机械。根据《环评手册》中常见噪声设备及同类工程类比，项目施工机械噪声源强见表</w:t>
      </w:r>
      <w:r w:rsidRPr="00BB5896">
        <w:rPr>
          <w:rFonts w:hint="eastAsia"/>
          <w:bCs/>
          <w:color w:val="000000" w:themeColor="text1"/>
        </w:rPr>
        <w:t>2.3</w:t>
      </w:r>
      <w:r w:rsidR="008146BC" w:rsidRPr="00BB5896">
        <w:rPr>
          <w:bCs/>
          <w:color w:val="000000" w:themeColor="text1"/>
        </w:rPr>
        <w:t>.3-1</w:t>
      </w:r>
      <w:r w:rsidRPr="00BB5896">
        <w:rPr>
          <w:bCs/>
          <w:color w:val="000000" w:themeColor="text1"/>
        </w:rPr>
        <w:t>。</w:t>
      </w:r>
    </w:p>
    <w:p w14:paraId="2638AE0D" w14:textId="6A0E5A69" w:rsidR="00F46284" w:rsidRPr="00BB5896" w:rsidRDefault="00F46284" w:rsidP="00653E4B">
      <w:pPr>
        <w:pStyle w:val="06"/>
        <w:widowControl w:val="0"/>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2.3</w:t>
      </w:r>
      <w:r w:rsidR="008146BC" w:rsidRPr="00BB5896">
        <w:rPr>
          <w:rFonts w:eastAsia="宋体"/>
          <w:b/>
          <w:color w:val="000000" w:themeColor="text1"/>
        </w:rPr>
        <w:t>.</w:t>
      </w:r>
      <w:r w:rsidRPr="00BB5896">
        <w:rPr>
          <w:rFonts w:eastAsia="宋体"/>
          <w:b/>
          <w:color w:val="000000" w:themeColor="text1"/>
        </w:rPr>
        <w:t>3</w:t>
      </w:r>
      <w:r w:rsidR="008146BC" w:rsidRPr="00BB5896">
        <w:rPr>
          <w:rFonts w:eastAsia="宋体"/>
          <w:b/>
          <w:color w:val="000000" w:themeColor="text1"/>
        </w:rPr>
        <w:t>-1</w:t>
      </w:r>
      <w:r w:rsidRPr="00BB5896">
        <w:rPr>
          <w:rFonts w:eastAsia="宋体"/>
          <w:b/>
          <w:color w:val="000000" w:themeColor="text1"/>
        </w:rPr>
        <w:t xml:space="preserve"> </w:t>
      </w:r>
      <w:r w:rsidRPr="00BB5896">
        <w:rPr>
          <w:rFonts w:eastAsia="宋体" w:hAnsi="宋体"/>
          <w:b/>
          <w:color w:val="000000" w:themeColor="text1"/>
        </w:rPr>
        <w:t>项目施工机械噪声值一览表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5"/>
        <w:gridCol w:w="2981"/>
      </w:tblGrid>
      <w:tr w:rsidR="00BB5896" w:rsidRPr="00BB5896" w14:paraId="4D2CB5B4" w14:textId="77777777" w:rsidTr="004731FE">
        <w:trPr>
          <w:cantSplit/>
          <w:trHeight w:val="340"/>
          <w:jc w:val="center"/>
        </w:trPr>
        <w:tc>
          <w:tcPr>
            <w:tcW w:w="1647" w:type="pct"/>
            <w:vAlign w:val="center"/>
          </w:tcPr>
          <w:p w14:paraId="6779E9E8"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噪声源</w:t>
            </w:r>
          </w:p>
        </w:tc>
        <w:tc>
          <w:tcPr>
            <w:tcW w:w="1708" w:type="pct"/>
            <w:vAlign w:val="center"/>
          </w:tcPr>
          <w:p w14:paraId="4B0F6A88"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测点与机械距离（</w:t>
            </w:r>
            <w:r w:rsidRPr="00BB5896">
              <w:rPr>
                <w:color w:val="000000" w:themeColor="text1"/>
              </w:rPr>
              <w:t>m</w:t>
            </w:r>
            <w:r w:rsidRPr="00BB5896">
              <w:rPr>
                <w:color w:val="000000" w:themeColor="text1"/>
              </w:rPr>
              <w:t>）</w:t>
            </w:r>
          </w:p>
        </w:tc>
        <w:tc>
          <w:tcPr>
            <w:tcW w:w="1645" w:type="pct"/>
            <w:vAlign w:val="center"/>
          </w:tcPr>
          <w:p w14:paraId="2976C9E9" w14:textId="77777777" w:rsidR="00F46284" w:rsidRPr="00BB5896" w:rsidRDefault="00F46284" w:rsidP="00224360">
            <w:pPr>
              <w:pStyle w:val="05"/>
              <w:spacing w:before="0" w:beforeAutospacing="0" w:after="0" w:afterAutospacing="0" w:line="240" w:lineRule="auto"/>
              <w:ind w:left="-24" w:right="-24"/>
              <w:rPr>
                <w:color w:val="000000" w:themeColor="text1"/>
              </w:rPr>
            </w:pPr>
            <w:r w:rsidRPr="00BB5896">
              <w:rPr>
                <w:color w:val="000000" w:themeColor="text1"/>
              </w:rPr>
              <w:t>噪声值</w:t>
            </w:r>
            <w:r w:rsidR="00224360" w:rsidRPr="00BB5896">
              <w:rPr>
                <w:color w:val="000000" w:themeColor="text1"/>
              </w:rPr>
              <w:t>dB</w:t>
            </w:r>
            <w:r w:rsidR="00224360" w:rsidRPr="00BB5896">
              <w:rPr>
                <w:rFonts w:hint="eastAsia"/>
                <w:color w:val="000000" w:themeColor="text1"/>
              </w:rPr>
              <w:t>（</w:t>
            </w:r>
            <w:r w:rsidRPr="00BB5896">
              <w:rPr>
                <w:color w:val="000000" w:themeColor="text1"/>
              </w:rPr>
              <w:t>A</w:t>
            </w:r>
            <w:r w:rsidRPr="00BB5896">
              <w:rPr>
                <w:rFonts w:hint="eastAsia"/>
                <w:color w:val="000000" w:themeColor="text1"/>
              </w:rPr>
              <w:t>）</w:t>
            </w:r>
          </w:p>
        </w:tc>
      </w:tr>
      <w:tr w:rsidR="00BB5896" w:rsidRPr="00BB5896" w14:paraId="5E979784" w14:textId="77777777" w:rsidTr="004731FE">
        <w:trPr>
          <w:cantSplit/>
          <w:trHeight w:val="340"/>
          <w:jc w:val="center"/>
        </w:trPr>
        <w:tc>
          <w:tcPr>
            <w:tcW w:w="1647" w:type="pct"/>
            <w:vAlign w:val="center"/>
          </w:tcPr>
          <w:p w14:paraId="47438DDC"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推土机</w:t>
            </w:r>
          </w:p>
        </w:tc>
        <w:tc>
          <w:tcPr>
            <w:tcW w:w="1708" w:type="pct"/>
            <w:vAlign w:val="center"/>
          </w:tcPr>
          <w:p w14:paraId="05A6181A"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5</w:t>
            </w:r>
          </w:p>
        </w:tc>
        <w:tc>
          <w:tcPr>
            <w:tcW w:w="1645" w:type="pct"/>
            <w:vAlign w:val="center"/>
          </w:tcPr>
          <w:p w14:paraId="4FF7557E"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85</w:t>
            </w:r>
          </w:p>
        </w:tc>
      </w:tr>
      <w:tr w:rsidR="00BB5896" w:rsidRPr="00BB5896" w14:paraId="318800A7" w14:textId="77777777" w:rsidTr="004731FE">
        <w:trPr>
          <w:cantSplit/>
          <w:trHeight w:val="340"/>
          <w:jc w:val="center"/>
        </w:trPr>
        <w:tc>
          <w:tcPr>
            <w:tcW w:w="1647" w:type="pct"/>
            <w:vAlign w:val="center"/>
          </w:tcPr>
          <w:p w14:paraId="789C8D7F"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挖掘机</w:t>
            </w:r>
          </w:p>
        </w:tc>
        <w:tc>
          <w:tcPr>
            <w:tcW w:w="1708" w:type="pct"/>
            <w:vAlign w:val="center"/>
          </w:tcPr>
          <w:p w14:paraId="28ED4C94"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5</w:t>
            </w:r>
          </w:p>
        </w:tc>
        <w:tc>
          <w:tcPr>
            <w:tcW w:w="1645" w:type="pct"/>
            <w:vAlign w:val="center"/>
          </w:tcPr>
          <w:p w14:paraId="329FA4F4"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84</w:t>
            </w:r>
          </w:p>
        </w:tc>
      </w:tr>
      <w:tr w:rsidR="00BB5896" w:rsidRPr="00BB5896" w14:paraId="1CD6F3D2" w14:textId="77777777" w:rsidTr="004731FE">
        <w:trPr>
          <w:cantSplit/>
          <w:trHeight w:val="340"/>
          <w:jc w:val="center"/>
        </w:trPr>
        <w:tc>
          <w:tcPr>
            <w:tcW w:w="1647" w:type="pct"/>
            <w:vAlign w:val="center"/>
          </w:tcPr>
          <w:p w14:paraId="498DE29B"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起重机</w:t>
            </w:r>
          </w:p>
        </w:tc>
        <w:tc>
          <w:tcPr>
            <w:tcW w:w="1708" w:type="pct"/>
            <w:vAlign w:val="center"/>
          </w:tcPr>
          <w:p w14:paraId="633B294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15</w:t>
            </w:r>
          </w:p>
        </w:tc>
        <w:tc>
          <w:tcPr>
            <w:tcW w:w="1645" w:type="pct"/>
            <w:vAlign w:val="center"/>
          </w:tcPr>
          <w:p w14:paraId="6FAB61E1"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72</w:t>
            </w:r>
          </w:p>
        </w:tc>
      </w:tr>
      <w:tr w:rsidR="00BB5896" w:rsidRPr="00BB5896" w14:paraId="73985FA8" w14:textId="77777777" w:rsidTr="004731FE">
        <w:trPr>
          <w:cantSplit/>
          <w:trHeight w:val="340"/>
          <w:jc w:val="center"/>
        </w:trPr>
        <w:tc>
          <w:tcPr>
            <w:tcW w:w="1647" w:type="pct"/>
            <w:vAlign w:val="center"/>
          </w:tcPr>
          <w:p w14:paraId="7D547529"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平地机</w:t>
            </w:r>
          </w:p>
        </w:tc>
        <w:tc>
          <w:tcPr>
            <w:tcW w:w="1708" w:type="pct"/>
            <w:vAlign w:val="center"/>
          </w:tcPr>
          <w:p w14:paraId="2C1F96BD"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5</w:t>
            </w:r>
          </w:p>
        </w:tc>
        <w:tc>
          <w:tcPr>
            <w:tcW w:w="1645" w:type="pct"/>
            <w:vAlign w:val="center"/>
          </w:tcPr>
          <w:p w14:paraId="52E6996A"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85</w:t>
            </w:r>
          </w:p>
        </w:tc>
      </w:tr>
      <w:tr w:rsidR="00BB5896" w:rsidRPr="00BB5896" w14:paraId="5850A0BA" w14:textId="77777777" w:rsidTr="004731FE">
        <w:trPr>
          <w:cantSplit/>
          <w:trHeight w:val="340"/>
          <w:jc w:val="center"/>
        </w:trPr>
        <w:tc>
          <w:tcPr>
            <w:tcW w:w="1647" w:type="pct"/>
            <w:vAlign w:val="center"/>
          </w:tcPr>
          <w:p w14:paraId="379A9C4E"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砼振捣器</w:t>
            </w:r>
          </w:p>
        </w:tc>
        <w:tc>
          <w:tcPr>
            <w:tcW w:w="1708" w:type="pct"/>
            <w:vAlign w:val="center"/>
          </w:tcPr>
          <w:p w14:paraId="416B21F2"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645" w:type="pct"/>
            <w:vAlign w:val="center"/>
          </w:tcPr>
          <w:p w14:paraId="460210F0"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102</w:t>
            </w:r>
          </w:p>
        </w:tc>
      </w:tr>
      <w:tr w:rsidR="00BB5896" w:rsidRPr="00BB5896" w14:paraId="5CCE38EF" w14:textId="77777777" w:rsidTr="004731FE">
        <w:trPr>
          <w:cantSplit/>
          <w:trHeight w:val="340"/>
          <w:jc w:val="center"/>
        </w:trPr>
        <w:tc>
          <w:tcPr>
            <w:tcW w:w="1647" w:type="pct"/>
            <w:vAlign w:val="center"/>
          </w:tcPr>
          <w:p w14:paraId="2832DBBC"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自卸卡车</w:t>
            </w:r>
          </w:p>
        </w:tc>
        <w:tc>
          <w:tcPr>
            <w:tcW w:w="1708" w:type="pct"/>
            <w:vAlign w:val="center"/>
          </w:tcPr>
          <w:p w14:paraId="42247ECF"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5</w:t>
            </w:r>
          </w:p>
        </w:tc>
        <w:tc>
          <w:tcPr>
            <w:tcW w:w="1645" w:type="pct"/>
            <w:vAlign w:val="center"/>
          </w:tcPr>
          <w:p w14:paraId="0D2197EE"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85</w:t>
            </w:r>
          </w:p>
        </w:tc>
      </w:tr>
    </w:tbl>
    <w:p w14:paraId="542545D9" w14:textId="58E94989" w:rsidR="005C020E" w:rsidRPr="00BB5896" w:rsidRDefault="005C020E" w:rsidP="005C020E">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 xml:space="preserve">.3.3.2 </w:t>
      </w:r>
      <w:r w:rsidRPr="00BB5896">
        <w:rPr>
          <w:rFonts w:hint="eastAsia"/>
          <w:color w:val="000000" w:themeColor="text1"/>
        </w:rPr>
        <w:t>运输车辆噪声</w:t>
      </w:r>
    </w:p>
    <w:p w14:paraId="1ED87150" w14:textId="0DF7105F" w:rsidR="00F46284" w:rsidRPr="00BB5896" w:rsidRDefault="00F46284" w:rsidP="00F46284">
      <w:pPr>
        <w:spacing w:line="500" w:lineRule="exact"/>
        <w:ind w:firstLine="480"/>
        <w:rPr>
          <w:bCs/>
          <w:color w:val="000000" w:themeColor="text1"/>
        </w:rPr>
      </w:pPr>
      <w:r w:rsidRPr="00BB5896">
        <w:rPr>
          <w:bCs/>
          <w:color w:val="000000" w:themeColor="text1"/>
        </w:rPr>
        <w:t>主要为物料运输产生的噪声，施工期车辆噪声源声级范围见表</w:t>
      </w:r>
      <w:r w:rsidRPr="00BB5896">
        <w:rPr>
          <w:bCs/>
          <w:color w:val="000000" w:themeColor="text1"/>
        </w:rPr>
        <w:t>2.3</w:t>
      </w:r>
      <w:r w:rsidR="008146BC" w:rsidRPr="00BB5896">
        <w:rPr>
          <w:bCs/>
          <w:color w:val="000000" w:themeColor="text1"/>
        </w:rPr>
        <w:t>.3-2</w:t>
      </w:r>
      <w:r w:rsidRPr="00BB5896">
        <w:rPr>
          <w:bCs/>
          <w:color w:val="000000" w:themeColor="text1"/>
        </w:rPr>
        <w:t>。</w:t>
      </w:r>
    </w:p>
    <w:p w14:paraId="707FD85C" w14:textId="7BB02C80" w:rsidR="00F46284" w:rsidRPr="00BB5896" w:rsidRDefault="00F46284" w:rsidP="00512985">
      <w:pPr>
        <w:pStyle w:val="06"/>
        <w:widowControl w:val="0"/>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2.3</w:t>
      </w:r>
      <w:r w:rsidR="008146BC" w:rsidRPr="00BB5896">
        <w:rPr>
          <w:rFonts w:eastAsia="宋体"/>
          <w:b/>
          <w:color w:val="000000" w:themeColor="text1"/>
        </w:rPr>
        <w:t>.3-2</w:t>
      </w:r>
      <w:r w:rsidRPr="00BB5896">
        <w:rPr>
          <w:rFonts w:eastAsia="宋体"/>
          <w:b/>
          <w:color w:val="000000" w:themeColor="text1"/>
        </w:rPr>
        <w:t xml:space="preserve"> </w:t>
      </w:r>
      <w:r w:rsidRPr="00BB5896">
        <w:rPr>
          <w:rFonts w:eastAsia="宋体" w:hAnsi="宋体"/>
          <w:b/>
          <w:color w:val="000000" w:themeColor="text1"/>
        </w:rPr>
        <w:t>施工期车辆噪声源声级范围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92"/>
        <w:gridCol w:w="5068"/>
      </w:tblGrid>
      <w:tr w:rsidR="00BB5896" w:rsidRPr="00BB5896" w14:paraId="2235E7F7" w14:textId="77777777" w:rsidTr="00B85DB1">
        <w:trPr>
          <w:trHeight w:val="340"/>
          <w:jc w:val="center"/>
        </w:trPr>
        <w:tc>
          <w:tcPr>
            <w:tcW w:w="2203" w:type="pct"/>
            <w:vAlign w:val="center"/>
          </w:tcPr>
          <w:p w14:paraId="739C3A81"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声源名称</w:t>
            </w:r>
          </w:p>
        </w:tc>
        <w:tc>
          <w:tcPr>
            <w:tcW w:w="2797" w:type="pct"/>
            <w:vAlign w:val="center"/>
          </w:tcPr>
          <w:p w14:paraId="4B7D5515" w14:textId="68F5AF31"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噪声级范围（距离</w:t>
            </w:r>
            <w:r w:rsidRPr="00BB5896">
              <w:rPr>
                <w:color w:val="000000" w:themeColor="text1"/>
              </w:rPr>
              <w:t>1</w:t>
            </w:r>
            <w:r w:rsidR="00C41E3B" w:rsidRPr="00BB5896">
              <w:rPr>
                <w:color w:val="000000" w:themeColor="text1"/>
              </w:rPr>
              <w:t xml:space="preserve"> </w:t>
            </w:r>
            <w:r w:rsidRPr="00BB5896">
              <w:rPr>
                <w:color w:val="000000" w:themeColor="text1"/>
              </w:rPr>
              <w:t>m</w:t>
            </w:r>
            <w:r w:rsidRPr="00BB5896">
              <w:rPr>
                <w:color w:val="000000" w:themeColor="text1"/>
              </w:rPr>
              <w:t>处）</w:t>
            </w:r>
          </w:p>
        </w:tc>
      </w:tr>
      <w:tr w:rsidR="00BB5896" w:rsidRPr="00BB5896" w14:paraId="054FB239" w14:textId="77777777" w:rsidTr="00B85DB1">
        <w:trPr>
          <w:trHeight w:val="340"/>
          <w:jc w:val="center"/>
        </w:trPr>
        <w:tc>
          <w:tcPr>
            <w:tcW w:w="2203" w:type="pct"/>
            <w:vAlign w:val="center"/>
          </w:tcPr>
          <w:p w14:paraId="0910A056"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大型载重车</w:t>
            </w:r>
          </w:p>
        </w:tc>
        <w:tc>
          <w:tcPr>
            <w:tcW w:w="2797" w:type="pct"/>
            <w:vMerge w:val="restart"/>
            <w:vAlign w:val="center"/>
          </w:tcPr>
          <w:p w14:paraId="5DE3C028" w14:textId="62BCB69F"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68</w:t>
            </w:r>
            <w:r w:rsidRPr="00BB5896">
              <w:rPr>
                <w:color w:val="000000" w:themeColor="text1"/>
              </w:rPr>
              <w:t>～</w:t>
            </w:r>
            <w:r w:rsidRPr="00BB5896">
              <w:rPr>
                <w:color w:val="000000" w:themeColor="text1"/>
              </w:rPr>
              <w:t>75</w:t>
            </w:r>
            <w:r w:rsidR="00512985" w:rsidRPr="00BB5896">
              <w:rPr>
                <w:color w:val="000000" w:themeColor="text1"/>
              </w:rPr>
              <w:t xml:space="preserve"> </w:t>
            </w:r>
            <w:r w:rsidRPr="00BB5896">
              <w:rPr>
                <w:color w:val="000000" w:themeColor="text1"/>
              </w:rPr>
              <w:t>dB</w:t>
            </w:r>
            <w:r w:rsidR="002E23C0" w:rsidRPr="00BB5896">
              <w:rPr>
                <w:color w:val="000000" w:themeColor="text1"/>
              </w:rPr>
              <w:t>（</w:t>
            </w:r>
            <w:r w:rsidRPr="00BB5896">
              <w:rPr>
                <w:color w:val="000000" w:themeColor="text1"/>
              </w:rPr>
              <w:t>A</w:t>
            </w:r>
            <w:r w:rsidR="002E23C0" w:rsidRPr="00BB5896">
              <w:rPr>
                <w:color w:val="000000" w:themeColor="text1"/>
              </w:rPr>
              <w:t>）</w:t>
            </w:r>
          </w:p>
        </w:tc>
      </w:tr>
      <w:tr w:rsidR="00BB5896" w:rsidRPr="00BB5896" w14:paraId="1BEA836A" w14:textId="77777777" w:rsidTr="00B85DB1">
        <w:trPr>
          <w:trHeight w:val="340"/>
          <w:jc w:val="center"/>
        </w:trPr>
        <w:tc>
          <w:tcPr>
            <w:tcW w:w="2203" w:type="pct"/>
            <w:vAlign w:val="center"/>
          </w:tcPr>
          <w:p w14:paraId="5D74F991"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载重车</w:t>
            </w:r>
          </w:p>
        </w:tc>
        <w:tc>
          <w:tcPr>
            <w:tcW w:w="2797" w:type="pct"/>
            <w:vMerge/>
            <w:vAlign w:val="center"/>
          </w:tcPr>
          <w:p w14:paraId="6B9706BD" w14:textId="77777777" w:rsidR="00F46284" w:rsidRPr="00BB5896" w:rsidRDefault="00F46284" w:rsidP="00F46284">
            <w:pPr>
              <w:pStyle w:val="05"/>
              <w:spacing w:before="0" w:beforeAutospacing="0" w:after="0" w:afterAutospacing="0" w:line="240" w:lineRule="auto"/>
              <w:ind w:left="-24" w:right="-24"/>
              <w:rPr>
                <w:color w:val="000000" w:themeColor="text1"/>
                <w:szCs w:val="20"/>
              </w:rPr>
            </w:pPr>
          </w:p>
        </w:tc>
      </w:tr>
      <w:tr w:rsidR="00BB5896" w:rsidRPr="00BB5896" w14:paraId="06FE78B5" w14:textId="77777777" w:rsidTr="00B85DB1">
        <w:trPr>
          <w:trHeight w:val="340"/>
          <w:jc w:val="center"/>
        </w:trPr>
        <w:tc>
          <w:tcPr>
            <w:tcW w:w="2203" w:type="pct"/>
            <w:vAlign w:val="center"/>
          </w:tcPr>
          <w:p w14:paraId="0EC02BA3"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轻型载重车</w:t>
            </w:r>
          </w:p>
        </w:tc>
        <w:tc>
          <w:tcPr>
            <w:tcW w:w="2797" w:type="pct"/>
            <w:vMerge/>
            <w:vAlign w:val="center"/>
          </w:tcPr>
          <w:p w14:paraId="7D56D38B" w14:textId="77777777" w:rsidR="00F46284" w:rsidRPr="00BB5896" w:rsidRDefault="00F46284" w:rsidP="00F46284">
            <w:pPr>
              <w:pStyle w:val="05"/>
              <w:spacing w:before="0" w:beforeAutospacing="0" w:after="0" w:afterAutospacing="0" w:line="240" w:lineRule="auto"/>
              <w:ind w:left="-24" w:right="-24"/>
              <w:rPr>
                <w:color w:val="000000" w:themeColor="text1"/>
                <w:szCs w:val="20"/>
              </w:rPr>
            </w:pPr>
          </w:p>
        </w:tc>
      </w:tr>
    </w:tbl>
    <w:p w14:paraId="6B6958F2" w14:textId="7F306C26"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3.4</w:t>
      </w:r>
      <w:r w:rsidRPr="00BB5896">
        <w:rPr>
          <w:color w:val="000000" w:themeColor="text1"/>
        </w:rPr>
        <w:t xml:space="preserve"> </w:t>
      </w:r>
      <w:r w:rsidRPr="00BB5896">
        <w:rPr>
          <w:color w:val="000000" w:themeColor="text1"/>
        </w:rPr>
        <w:t>施工期</w:t>
      </w:r>
      <w:r w:rsidR="003A441B" w:rsidRPr="00BB5896">
        <w:rPr>
          <w:rFonts w:hint="eastAsia"/>
          <w:color w:val="000000" w:themeColor="text1"/>
        </w:rPr>
        <w:t>固体废物</w:t>
      </w:r>
    </w:p>
    <w:p w14:paraId="318FD647" w14:textId="55DD514C" w:rsidR="00CE249D" w:rsidRPr="00BB5896" w:rsidRDefault="00CE249D" w:rsidP="00CE249D">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 xml:space="preserve">.3.4.1 </w:t>
      </w:r>
      <w:r w:rsidRPr="00BB5896">
        <w:rPr>
          <w:rFonts w:hint="eastAsia"/>
          <w:color w:val="000000" w:themeColor="text1"/>
        </w:rPr>
        <w:t>弃土石方</w:t>
      </w:r>
    </w:p>
    <w:p w14:paraId="0CAC6008" w14:textId="77777777" w:rsidR="00F46284" w:rsidRPr="00BB5896" w:rsidRDefault="00F46284" w:rsidP="00F46284">
      <w:pPr>
        <w:spacing w:line="500" w:lineRule="exact"/>
        <w:ind w:firstLine="480"/>
        <w:rPr>
          <w:color w:val="000000" w:themeColor="text1"/>
        </w:rPr>
      </w:pPr>
      <w:r w:rsidRPr="00BB5896">
        <w:rPr>
          <w:color w:val="000000" w:themeColor="text1"/>
        </w:rPr>
        <w:t>根据项目水土保持方案报告书，拟建项目</w:t>
      </w:r>
      <w:r w:rsidRPr="00BB5896">
        <w:rPr>
          <w:rFonts w:hAnsi="宋体"/>
          <w:color w:val="000000" w:themeColor="text1"/>
        </w:rPr>
        <w:t>施工过程中共产生挖土石方量</w:t>
      </w:r>
      <w:r w:rsidRPr="00BB5896">
        <w:rPr>
          <w:color w:val="000000" w:themeColor="text1"/>
        </w:rPr>
        <w:t>7.12</w:t>
      </w:r>
      <w:r w:rsidRPr="00BB5896">
        <w:rPr>
          <w:rFonts w:hAnsi="宋体"/>
          <w:color w:val="000000" w:themeColor="text1"/>
        </w:rPr>
        <w:t>万</w:t>
      </w:r>
      <w:r w:rsidRPr="00BB5896">
        <w:rPr>
          <w:color w:val="000000" w:themeColor="text1"/>
        </w:rPr>
        <w:t>m</w:t>
      </w:r>
      <w:r w:rsidRPr="00BB5896">
        <w:rPr>
          <w:rFonts w:hint="eastAsia"/>
          <w:color w:val="000000" w:themeColor="text1"/>
          <w:vertAlign w:val="superscript"/>
        </w:rPr>
        <w:t>3</w:t>
      </w:r>
      <w:r w:rsidRPr="00BB5896">
        <w:rPr>
          <w:rFonts w:hAnsi="宋体"/>
          <w:color w:val="000000" w:themeColor="text1"/>
        </w:rPr>
        <w:t>（含表土</w:t>
      </w:r>
      <w:r w:rsidRPr="00BB5896">
        <w:rPr>
          <w:color w:val="000000" w:themeColor="text1"/>
        </w:rPr>
        <w:t>0.19</w:t>
      </w:r>
      <w:r w:rsidRPr="00BB5896">
        <w:rPr>
          <w:rFonts w:hAnsi="宋体"/>
          <w:color w:val="000000" w:themeColor="text1"/>
        </w:rPr>
        <w:t>万</w:t>
      </w:r>
      <w:r w:rsidRPr="00BB5896">
        <w:rPr>
          <w:color w:val="000000" w:themeColor="text1"/>
        </w:rPr>
        <w:t>m</w:t>
      </w:r>
      <w:r w:rsidRPr="00BB5896">
        <w:rPr>
          <w:rFonts w:hint="eastAsia"/>
          <w:color w:val="000000" w:themeColor="text1"/>
          <w:vertAlign w:val="superscript"/>
        </w:rPr>
        <w:t>3</w:t>
      </w:r>
      <w:r w:rsidRPr="00BB5896">
        <w:rPr>
          <w:rFonts w:hAnsi="宋体"/>
          <w:color w:val="000000" w:themeColor="text1"/>
        </w:rPr>
        <w:t>），回填土石方量</w:t>
      </w:r>
      <w:r w:rsidRPr="00BB5896">
        <w:rPr>
          <w:color w:val="000000" w:themeColor="text1"/>
        </w:rPr>
        <w:t>0.62</w:t>
      </w:r>
      <w:r w:rsidRPr="00BB5896">
        <w:rPr>
          <w:rFonts w:hAnsi="宋体"/>
          <w:color w:val="000000" w:themeColor="text1"/>
        </w:rPr>
        <w:t>万</w:t>
      </w:r>
      <w:r w:rsidRPr="00BB5896">
        <w:rPr>
          <w:color w:val="000000" w:themeColor="text1"/>
        </w:rPr>
        <w:t>m</w:t>
      </w:r>
      <w:r w:rsidRPr="00BB5896">
        <w:rPr>
          <w:rFonts w:hint="eastAsia"/>
          <w:color w:val="000000" w:themeColor="text1"/>
          <w:vertAlign w:val="superscript"/>
        </w:rPr>
        <w:t>3</w:t>
      </w:r>
      <w:r w:rsidRPr="00BB5896">
        <w:rPr>
          <w:rFonts w:hAnsi="宋体"/>
          <w:color w:val="000000" w:themeColor="text1"/>
        </w:rPr>
        <w:t>（含表土</w:t>
      </w:r>
      <w:r w:rsidRPr="00BB5896">
        <w:rPr>
          <w:color w:val="000000" w:themeColor="text1"/>
        </w:rPr>
        <w:t>0.19</w:t>
      </w:r>
      <w:r w:rsidRPr="00BB5896">
        <w:rPr>
          <w:rFonts w:hAnsi="宋体"/>
          <w:color w:val="000000" w:themeColor="text1"/>
        </w:rPr>
        <w:t>万</w:t>
      </w:r>
      <w:r w:rsidRPr="00BB5896">
        <w:rPr>
          <w:color w:val="000000" w:themeColor="text1"/>
        </w:rPr>
        <w:t>m</w:t>
      </w:r>
      <w:r w:rsidRPr="00BB5896">
        <w:rPr>
          <w:rFonts w:hint="eastAsia"/>
          <w:color w:val="000000" w:themeColor="text1"/>
          <w:vertAlign w:val="superscript"/>
        </w:rPr>
        <w:t>3</w:t>
      </w:r>
      <w:r w:rsidRPr="00BB5896">
        <w:rPr>
          <w:rFonts w:hAnsi="宋体"/>
          <w:color w:val="000000" w:themeColor="text1"/>
        </w:rPr>
        <w:t>），无外借土石方，弃方</w:t>
      </w:r>
      <w:r w:rsidRPr="00BB5896">
        <w:rPr>
          <w:color w:val="000000" w:themeColor="text1"/>
        </w:rPr>
        <w:t>6.50</w:t>
      </w:r>
      <w:r w:rsidRPr="00BB5896">
        <w:rPr>
          <w:rFonts w:hAnsi="宋体"/>
          <w:color w:val="000000" w:themeColor="text1"/>
        </w:rPr>
        <w:t>万</w:t>
      </w:r>
      <w:r w:rsidRPr="00BB5896">
        <w:rPr>
          <w:color w:val="000000" w:themeColor="text1"/>
        </w:rPr>
        <w:t>m</w:t>
      </w:r>
      <w:r w:rsidRPr="00BB5896">
        <w:rPr>
          <w:rFonts w:hint="eastAsia"/>
          <w:color w:val="000000" w:themeColor="text1"/>
          <w:vertAlign w:val="superscript"/>
        </w:rPr>
        <w:t>3</w:t>
      </w:r>
      <w:r w:rsidRPr="00BB5896">
        <w:rPr>
          <w:color w:val="000000" w:themeColor="text1"/>
        </w:rPr>
        <w:t>。</w:t>
      </w:r>
    </w:p>
    <w:p w14:paraId="4BECBA05" w14:textId="4B75768C" w:rsidR="00F46284" w:rsidRPr="00BB5896" w:rsidRDefault="00F46284" w:rsidP="00F46284">
      <w:pPr>
        <w:spacing w:line="500" w:lineRule="exact"/>
        <w:ind w:firstLine="480"/>
        <w:rPr>
          <w:color w:val="000000" w:themeColor="text1"/>
        </w:rPr>
      </w:pPr>
      <w:r w:rsidRPr="00BB5896">
        <w:rPr>
          <w:rFonts w:ascii="宋体" w:hAnsi="宋体"/>
          <w:color w:val="000000" w:themeColor="text1"/>
        </w:rPr>
        <w:t>弃方拟运至</w:t>
      </w:r>
      <w:r w:rsidRPr="00BB5896">
        <w:rPr>
          <w:rFonts w:hint="eastAsia"/>
          <w:color w:val="000000" w:themeColor="text1"/>
        </w:rPr>
        <w:t>后方</w:t>
      </w:r>
      <w:r w:rsidR="00EA66B2" w:rsidRPr="00BB5896">
        <w:rPr>
          <w:rFonts w:hint="eastAsia"/>
          <w:color w:val="000000" w:themeColor="text1"/>
        </w:rPr>
        <w:t>碳酸钙循环经济产业园</w:t>
      </w:r>
      <w:r w:rsidRPr="00BB5896">
        <w:rPr>
          <w:rFonts w:hint="eastAsia"/>
          <w:color w:val="000000" w:themeColor="text1"/>
        </w:rPr>
        <w:t>回填利用</w:t>
      </w:r>
      <w:r w:rsidR="00EA66B2" w:rsidRPr="00BB5896">
        <w:rPr>
          <w:rFonts w:hint="eastAsia"/>
          <w:color w:val="000000" w:themeColor="text1"/>
        </w:rPr>
        <w:t>（</w:t>
      </w:r>
      <w:r w:rsidR="008A1A72" w:rsidRPr="00BB5896">
        <w:rPr>
          <w:rFonts w:hint="eastAsia"/>
          <w:color w:val="000000" w:themeColor="text1"/>
        </w:rPr>
        <w:t>该</w:t>
      </w:r>
      <w:r w:rsidR="00EA66B2" w:rsidRPr="00BB5896">
        <w:rPr>
          <w:rFonts w:hint="eastAsia"/>
          <w:color w:val="000000" w:themeColor="text1"/>
        </w:rPr>
        <w:t>项目业主与本项目业主为同一业主</w:t>
      </w:r>
      <w:r w:rsidR="00D05AAA" w:rsidRPr="00BB5896">
        <w:rPr>
          <w:rFonts w:hint="eastAsia"/>
          <w:color w:val="000000" w:themeColor="text1"/>
        </w:rPr>
        <w:t>，均为</w:t>
      </w:r>
      <w:r w:rsidR="005C7ECA" w:rsidRPr="00BB5896">
        <w:rPr>
          <w:rFonts w:hint="eastAsia"/>
          <w:color w:val="000000" w:themeColor="text1"/>
        </w:rPr>
        <w:t>“</w:t>
      </w:r>
      <w:r w:rsidR="00D05AAA" w:rsidRPr="00BB5896">
        <w:rPr>
          <w:rFonts w:hint="eastAsia"/>
          <w:color w:val="000000" w:themeColor="text1"/>
        </w:rPr>
        <w:t>广西锦信新材料科技有限公司</w:t>
      </w:r>
      <w:r w:rsidR="005C7ECA" w:rsidRPr="00BB5896">
        <w:rPr>
          <w:rFonts w:hint="eastAsia"/>
          <w:color w:val="000000" w:themeColor="text1"/>
        </w:rPr>
        <w:t>”</w:t>
      </w:r>
      <w:r w:rsidR="00EA66B2" w:rsidRPr="00BB5896">
        <w:rPr>
          <w:rFonts w:hint="eastAsia"/>
          <w:color w:val="000000" w:themeColor="text1"/>
        </w:rPr>
        <w:t>）</w:t>
      </w:r>
      <w:r w:rsidRPr="00BB5896">
        <w:rPr>
          <w:rFonts w:ascii="宋体" w:hAnsi="宋体" w:hint="eastAsia"/>
          <w:color w:val="000000" w:themeColor="text1"/>
        </w:rPr>
        <w:t>。</w:t>
      </w:r>
    </w:p>
    <w:p w14:paraId="2684AA86" w14:textId="0E4188EF" w:rsidR="00CE249D" w:rsidRPr="00BB5896" w:rsidRDefault="00CE249D" w:rsidP="00CE249D">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4.2</w:t>
      </w:r>
      <w:r w:rsidRPr="00BB5896">
        <w:rPr>
          <w:color w:val="000000" w:themeColor="text1"/>
        </w:rPr>
        <w:t xml:space="preserve"> </w:t>
      </w:r>
      <w:r w:rsidRPr="00BB5896">
        <w:rPr>
          <w:rFonts w:hint="eastAsia"/>
          <w:color w:val="000000" w:themeColor="text1"/>
        </w:rPr>
        <w:t>施工人员生活垃圾</w:t>
      </w:r>
    </w:p>
    <w:p w14:paraId="5C9883EC" w14:textId="138B7677" w:rsidR="008C504E" w:rsidRPr="00BB5896" w:rsidRDefault="008C504E" w:rsidP="008C504E">
      <w:pPr>
        <w:spacing w:line="500" w:lineRule="exact"/>
        <w:ind w:firstLine="480"/>
        <w:rPr>
          <w:color w:val="000000" w:themeColor="text1"/>
        </w:rPr>
      </w:pPr>
      <w:r w:rsidRPr="00BB5896">
        <w:rPr>
          <w:rFonts w:hint="eastAsia"/>
          <w:color w:val="000000" w:themeColor="text1"/>
        </w:rPr>
        <w:t>本次环评施工期期间施工人员生活垃圾参考运营期期间的产生系数，取</w:t>
      </w:r>
      <w:r w:rsidRPr="00BB5896">
        <w:rPr>
          <w:rFonts w:hint="eastAsia"/>
          <w:color w:val="000000" w:themeColor="text1"/>
        </w:rPr>
        <w:t>1.5 kg/</w:t>
      </w:r>
      <w:r w:rsidRPr="00BB5896">
        <w:rPr>
          <w:rFonts w:hint="eastAsia"/>
          <w:color w:val="000000" w:themeColor="text1"/>
        </w:rPr>
        <w:t>人</w:t>
      </w:r>
      <w:r w:rsidRPr="00BB5896">
        <w:rPr>
          <w:color w:val="000000" w:themeColor="text1"/>
        </w:rPr>
        <w:t>·</w:t>
      </w:r>
      <w:r w:rsidRPr="00BB5896">
        <w:rPr>
          <w:rFonts w:hint="eastAsia"/>
          <w:color w:val="000000" w:themeColor="text1"/>
        </w:rPr>
        <w:t>天（住宿人员），不住宿人员则按住宿人员的一半计算（即为</w:t>
      </w:r>
      <w:r w:rsidRPr="00BB5896">
        <w:rPr>
          <w:rFonts w:hint="eastAsia"/>
          <w:color w:val="000000" w:themeColor="text1"/>
        </w:rPr>
        <w:t>0.75</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人</w:t>
      </w:r>
      <w:r w:rsidRPr="00BB5896">
        <w:rPr>
          <w:color w:val="000000" w:themeColor="text1"/>
        </w:rPr>
        <w:t>·</w:t>
      </w:r>
      <w:r w:rsidRPr="00BB5896">
        <w:rPr>
          <w:rFonts w:hint="eastAsia"/>
          <w:color w:val="000000" w:themeColor="text1"/>
        </w:rPr>
        <w:t>天），则施工期期</w:t>
      </w:r>
      <w:r w:rsidRPr="00BB5896">
        <w:rPr>
          <w:rFonts w:hint="eastAsia"/>
          <w:color w:val="000000" w:themeColor="text1"/>
        </w:rPr>
        <w:lastRenderedPageBreak/>
        <w:t>间施工人员生活垃圾排放量为</w:t>
      </w:r>
      <w:r w:rsidR="00394B49" w:rsidRPr="00BB5896">
        <w:rPr>
          <w:rFonts w:hint="eastAsia"/>
          <w:color w:val="000000" w:themeColor="text1"/>
        </w:rPr>
        <w:t>45.00</w:t>
      </w:r>
      <w:r w:rsidRPr="00BB5896">
        <w:rPr>
          <w:rFonts w:hint="eastAsia"/>
          <w:color w:val="000000" w:themeColor="text1"/>
        </w:rPr>
        <w:t xml:space="preserve"> kg/d</w:t>
      </w:r>
      <w:r w:rsidRPr="00BB5896">
        <w:rPr>
          <w:rFonts w:hint="eastAsia"/>
          <w:color w:val="000000" w:themeColor="text1"/>
        </w:rPr>
        <w:t>。</w:t>
      </w:r>
    </w:p>
    <w:p w14:paraId="6209D7B7" w14:textId="6EB4B642" w:rsidR="008C504E" w:rsidRPr="00BB5896" w:rsidRDefault="008C504E" w:rsidP="008C504E">
      <w:pPr>
        <w:spacing w:line="500" w:lineRule="exact"/>
        <w:ind w:firstLine="480"/>
        <w:rPr>
          <w:color w:val="000000" w:themeColor="text1"/>
        </w:rPr>
      </w:pPr>
      <w:r w:rsidRPr="00BB5896">
        <w:rPr>
          <w:rFonts w:hint="eastAsia"/>
          <w:color w:val="000000" w:themeColor="text1"/>
        </w:rPr>
        <w:t>根据项目工可，总工期约</w:t>
      </w:r>
      <w:r w:rsidR="00B85DB1" w:rsidRPr="00BB5896">
        <w:rPr>
          <w:rFonts w:hint="eastAsia"/>
          <w:color w:val="000000" w:themeColor="text1"/>
        </w:rPr>
        <w:t>10</w:t>
      </w:r>
      <w:r w:rsidRPr="00BB5896">
        <w:rPr>
          <w:rFonts w:hint="eastAsia"/>
          <w:color w:val="000000" w:themeColor="text1"/>
        </w:rPr>
        <w:t>个月，每月天数按平均</w:t>
      </w:r>
      <w:r w:rsidRPr="00BB5896">
        <w:rPr>
          <w:rFonts w:hint="eastAsia"/>
          <w:color w:val="000000" w:themeColor="text1"/>
        </w:rPr>
        <w:t>30</w:t>
      </w:r>
      <w:r w:rsidRPr="00BB5896">
        <w:rPr>
          <w:rFonts w:hint="eastAsia"/>
          <w:color w:val="000000" w:themeColor="text1"/>
        </w:rPr>
        <w:t>天计，施工期期间施工人员生活垃圾总产生量为</w:t>
      </w:r>
      <w:r w:rsidR="0099788D" w:rsidRPr="00BB5896">
        <w:rPr>
          <w:rFonts w:hint="eastAsia"/>
          <w:color w:val="000000" w:themeColor="text1"/>
        </w:rPr>
        <w:t>13.5</w:t>
      </w:r>
      <w:r w:rsidRPr="00BB5896">
        <w:rPr>
          <w:rFonts w:hint="eastAsia"/>
          <w:color w:val="000000" w:themeColor="text1"/>
        </w:rPr>
        <w:t xml:space="preserve"> t</w:t>
      </w:r>
      <w:r w:rsidRPr="00BB5896">
        <w:rPr>
          <w:rFonts w:hint="eastAsia"/>
          <w:color w:val="000000" w:themeColor="text1"/>
        </w:rPr>
        <w:t>。</w:t>
      </w:r>
    </w:p>
    <w:p w14:paraId="4808E2D2" w14:textId="347B7485" w:rsidR="00F46284" w:rsidRPr="00BB5896" w:rsidRDefault="008C504E" w:rsidP="008C504E">
      <w:pPr>
        <w:spacing w:line="500" w:lineRule="exact"/>
        <w:ind w:firstLine="480"/>
        <w:rPr>
          <w:color w:val="000000" w:themeColor="text1"/>
        </w:rPr>
      </w:pPr>
      <w:r w:rsidRPr="00BB5896">
        <w:rPr>
          <w:rFonts w:hint="eastAsia"/>
          <w:color w:val="000000" w:themeColor="text1"/>
        </w:rPr>
        <w:t>施工人员生活垃圾经施工场地内设置的垃圾桶收集以后，定期交由环卫部门处理。</w:t>
      </w:r>
      <w:r w:rsidR="00F46284" w:rsidRPr="00BB5896">
        <w:rPr>
          <w:color w:val="000000" w:themeColor="text1"/>
        </w:rPr>
        <w:t>施工期生活垃圾经工地</w:t>
      </w:r>
      <w:r w:rsidR="00F46284" w:rsidRPr="00BB5896">
        <w:rPr>
          <w:rFonts w:hint="eastAsia"/>
          <w:color w:val="000000" w:themeColor="text1"/>
        </w:rPr>
        <w:t>设置的</w:t>
      </w:r>
      <w:r w:rsidR="00F46284" w:rsidRPr="00BB5896">
        <w:rPr>
          <w:color w:val="000000" w:themeColor="text1"/>
        </w:rPr>
        <w:t>垃圾箱收集以后，统一由环卫部门集中处置。</w:t>
      </w:r>
    </w:p>
    <w:p w14:paraId="3002791A" w14:textId="7B5676F2" w:rsidR="00473038" w:rsidRPr="00BB5896" w:rsidRDefault="00473038" w:rsidP="00473038">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4.3</w:t>
      </w:r>
      <w:r w:rsidRPr="00BB5896">
        <w:rPr>
          <w:color w:val="000000" w:themeColor="text1"/>
        </w:rPr>
        <w:t xml:space="preserve"> </w:t>
      </w:r>
      <w:r w:rsidRPr="00BB5896">
        <w:rPr>
          <w:rFonts w:hint="eastAsia"/>
          <w:color w:val="000000" w:themeColor="text1"/>
        </w:rPr>
        <w:t>建筑垃圾</w:t>
      </w:r>
    </w:p>
    <w:p w14:paraId="4BAC2E54" w14:textId="7B5EB7BF" w:rsidR="00F46284" w:rsidRPr="00BB5896" w:rsidRDefault="00F46284" w:rsidP="00F46284">
      <w:pPr>
        <w:spacing w:line="500" w:lineRule="exact"/>
        <w:ind w:firstLine="480"/>
        <w:rPr>
          <w:color w:val="000000" w:themeColor="text1"/>
        </w:rPr>
      </w:pPr>
      <w:r w:rsidRPr="00BB5896">
        <w:rPr>
          <w:color w:val="000000" w:themeColor="text1"/>
        </w:rPr>
        <w:t>建筑垃圾主要有程建设过程产生</w:t>
      </w:r>
      <w:r w:rsidR="00820EEA" w:rsidRPr="00BB5896">
        <w:rPr>
          <w:rFonts w:hint="eastAsia"/>
          <w:color w:val="000000" w:themeColor="text1"/>
        </w:rPr>
        <w:t>的废渣土</w:t>
      </w:r>
      <w:r w:rsidRPr="00BB5896">
        <w:rPr>
          <w:color w:val="000000" w:themeColor="text1"/>
        </w:rPr>
        <w:t>、混凝土碎块</w:t>
      </w:r>
      <w:r w:rsidR="00820EEA" w:rsidRPr="00BB5896">
        <w:rPr>
          <w:rFonts w:hint="eastAsia"/>
          <w:color w:val="000000" w:themeColor="text1"/>
        </w:rPr>
        <w:t>以及</w:t>
      </w:r>
      <w:r w:rsidRPr="00BB5896">
        <w:rPr>
          <w:color w:val="000000" w:themeColor="text1"/>
        </w:rPr>
        <w:t>废弃钢筋等，施工期建筑垃圾产生量采用公式</w:t>
      </w:r>
      <w:r w:rsidR="00CA0567" w:rsidRPr="00BB5896">
        <w:rPr>
          <w:rFonts w:hint="eastAsia"/>
          <w:i/>
          <w:iCs/>
          <w:color w:val="000000" w:themeColor="text1"/>
        </w:rPr>
        <w:t>2.3</w:t>
      </w:r>
      <w:r w:rsidR="00E650AC" w:rsidRPr="00BB5896">
        <w:rPr>
          <w:i/>
          <w:iCs/>
          <w:color w:val="000000" w:themeColor="text1"/>
        </w:rPr>
        <w:t>-B</w:t>
      </w:r>
      <w:r w:rsidR="00296188" w:rsidRPr="00BB5896">
        <w:rPr>
          <w:rFonts w:hint="eastAsia"/>
          <w:color w:val="000000" w:themeColor="text1"/>
        </w:rPr>
        <w:t>计算</w:t>
      </w:r>
      <w:r w:rsidR="00194B05" w:rsidRPr="00BB5896">
        <w:rPr>
          <w:color w:val="000000" w:themeColor="text1"/>
        </w:rPr>
        <w:t>。</w:t>
      </w:r>
    </w:p>
    <w:p w14:paraId="277A3D22" w14:textId="37C32F77" w:rsidR="00F46284" w:rsidRPr="00BB5896" w:rsidRDefault="00BA01FB" w:rsidP="005932A6">
      <w:pPr>
        <w:spacing w:beforeLines="50" w:before="163"/>
        <w:ind w:firstLineChars="400" w:firstLine="960"/>
        <w:jc w:val="center"/>
        <w:rPr>
          <w:iCs/>
          <w:color w:val="000000" w:themeColor="text1"/>
        </w:rPr>
      </w:pPr>
      <w:r w:rsidRPr="00BB5896">
        <w:rPr>
          <w:color w:val="000000" w:themeColor="text1"/>
          <w:position w:val="-12"/>
        </w:rPr>
        <w:object w:dxaOrig="1359" w:dyaOrig="360" w14:anchorId="4A686B09">
          <v:shape id="_x0000_i1032" type="#_x0000_t75" style="width:65.25pt;height:21.75pt" o:ole="">
            <v:imagedata r:id="rId121" o:title=""/>
          </v:shape>
          <o:OLEObject Type="Embed" ProgID="Equation.DSMT4" ShapeID="_x0000_i1032" DrawAspect="Content" ObjectID="_1708944216" r:id="rId122"/>
        </w:object>
      </w:r>
      <w:r w:rsidR="005932A6" w:rsidRPr="00BB5896">
        <w:rPr>
          <w:color w:val="000000" w:themeColor="text1"/>
        </w:rPr>
        <w:t xml:space="preserve">    </w:t>
      </w:r>
      <w:r w:rsidRPr="00BB5896">
        <w:rPr>
          <w:rFonts w:hint="eastAsia"/>
          <w:color w:val="000000" w:themeColor="text1"/>
        </w:rPr>
        <w:t>（</w:t>
      </w:r>
      <w:r w:rsidR="00CA0567" w:rsidRPr="00BB5896">
        <w:rPr>
          <w:rFonts w:hint="eastAsia"/>
          <w:i/>
          <w:iCs/>
          <w:color w:val="000000" w:themeColor="text1"/>
        </w:rPr>
        <w:t>2.</w:t>
      </w:r>
      <w:r w:rsidRPr="00BB5896">
        <w:rPr>
          <w:i/>
          <w:iCs/>
          <w:color w:val="000000" w:themeColor="text1"/>
        </w:rPr>
        <w:t>3-B</w:t>
      </w:r>
      <w:r w:rsidRPr="00BB5896">
        <w:rPr>
          <w:rFonts w:hint="eastAsia"/>
          <w:color w:val="000000" w:themeColor="text1"/>
        </w:rPr>
        <w:t>）</w:t>
      </w:r>
    </w:p>
    <w:p w14:paraId="605BFC2A" w14:textId="085F0A3E" w:rsidR="00F46284" w:rsidRPr="00BB5896" w:rsidRDefault="00F46284" w:rsidP="0014509E">
      <w:pPr>
        <w:spacing w:line="500" w:lineRule="exact"/>
        <w:ind w:firstLine="480"/>
        <w:rPr>
          <w:color w:val="000000" w:themeColor="text1"/>
        </w:rPr>
      </w:pPr>
      <w:r w:rsidRPr="00BB5896">
        <w:rPr>
          <w:color w:val="000000" w:themeColor="text1"/>
        </w:rPr>
        <w:t>上述公式中：</w:t>
      </w:r>
      <w:r w:rsidRPr="00BB5896">
        <w:rPr>
          <w:i/>
          <w:color w:val="000000" w:themeColor="text1"/>
        </w:rPr>
        <w:t>J</w:t>
      </w:r>
      <w:r w:rsidRPr="00BB5896">
        <w:rPr>
          <w:i/>
          <w:color w:val="000000" w:themeColor="text1"/>
          <w:vertAlign w:val="subscript"/>
        </w:rPr>
        <w:t>s</w:t>
      </w:r>
      <w:r w:rsidRPr="00BB5896">
        <w:rPr>
          <w:color w:val="000000" w:themeColor="text1"/>
        </w:rPr>
        <w:t>—</w:t>
      </w:r>
      <w:r w:rsidRPr="00BB5896">
        <w:rPr>
          <w:color w:val="000000" w:themeColor="text1"/>
        </w:rPr>
        <w:t>建筑垃圾产生量，</w:t>
      </w:r>
      <w:r w:rsidRPr="00BB5896">
        <w:rPr>
          <w:color w:val="000000" w:themeColor="text1"/>
        </w:rPr>
        <w:t>t/a</w:t>
      </w:r>
      <w:r w:rsidRPr="00BB5896">
        <w:rPr>
          <w:color w:val="000000" w:themeColor="text1"/>
        </w:rPr>
        <w:t>；</w:t>
      </w:r>
      <w:r w:rsidRPr="00BB5896">
        <w:rPr>
          <w:i/>
          <w:color w:val="000000" w:themeColor="text1"/>
        </w:rPr>
        <w:t>Q</w:t>
      </w:r>
      <w:r w:rsidRPr="00BB5896">
        <w:rPr>
          <w:i/>
          <w:color w:val="000000" w:themeColor="text1"/>
          <w:vertAlign w:val="subscript"/>
        </w:rPr>
        <w:t>s</w:t>
      </w:r>
      <w:r w:rsidRPr="00BB5896">
        <w:rPr>
          <w:color w:val="000000" w:themeColor="text1"/>
        </w:rPr>
        <w:t>—</w:t>
      </w:r>
      <w:r w:rsidRPr="00BB5896">
        <w:rPr>
          <w:color w:val="000000" w:themeColor="text1"/>
        </w:rPr>
        <w:t>建筑面积，</w:t>
      </w:r>
      <w:r w:rsidRPr="00BB5896">
        <w:rPr>
          <w:color w:val="000000" w:themeColor="text1"/>
        </w:rPr>
        <w:t>m</w:t>
      </w:r>
      <w:r w:rsidRPr="00BB5896">
        <w:rPr>
          <w:color w:val="000000" w:themeColor="text1"/>
          <w:vertAlign w:val="superscript"/>
        </w:rPr>
        <w:t>2</w:t>
      </w:r>
      <w:r w:rsidRPr="00BB5896">
        <w:rPr>
          <w:color w:val="000000" w:themeColor="text1"/>
        </w:rPr>
        <w:t>/a</w:t>
      </w:r>
      <w:r w:rsidRPr="00BB5896">
        <w:rPr>
          <w:color w:val="000000" w:themeColor="text1"/>
        </w:rPr>
        <w:t>；</w:t>
      </w:r>
      <w:r w:rsidRPr="00BB5896">
        <w:rPr>
          <w:i/>
          <w:color w:val="000000" w:themeColor="text1"/>
        </w:rPr>
        <w:t>C</w:t>
      </w:r>
      <w:r w:rsidRPr="00BB5896">
        <w:rPr>
          <w:i/>
          <w:color w:val="000000" w:themeColor="text1"/>
          <w:vertAlign w:val="subscript"/>
        </w:rPr>
        <w:t>s</w:t>
      </w:r>
      <w:r w:rsidRPr="00BB5896">
        <w:rPr>
          <w:color w:val="000000" w:themeColor="text1"/>
        </w:rPr>
        <w:t>—</w:t>
      </w:r>
      <w:r w:rsidRPr="00BB5896">
        <w:rPr>
          <w:color w:val="000000" w:themeColor="text1"/>
        </w:rPr>
        <w:t>平均每平方米建筑面积建筑垃圾产生量，</w:t>
      </w:r>
      <w:r w:rsidRPr="00BB5896">
        <w:rPr>
          <w:color w:val="000000" w:themeColor="text1"/>
        </w:rPr>
        <w:t>t/a.m</w:t>
      </w:r>
      <w:r w:rsidRPr="00BB5896">
        <w:rPr>
          <w:color w:val="000000" w:themeColor="text1"/>
          <w:vertAlign w:val="superscript"/>
        </w:rPr>
        <w:t>2</w:t>
      </w:r>
      <w:r w:rsidRPr="00BB5896">
        <w:rPr>
          <w:color w:val="000000" w:themeColor="text1"/>
        </w:rPr>
        <w:t>。</w:t>
      </w:r>
    </w:p>
    <w:p w14:paraId="43E5BECF" w14:textId="0E283FDC" w:rsidR="00F46284" w:rsidRPr="00BB5896" w:rsidRDefault="00F46284" w:rsidP="00F46284">
      <w:pPr>
        <w:spacing w:line="500" w:lineRule="exact"/>
        <w:ind w:firstLine="480"/>
        <w:rPr>
          <w:color w:val="000000" w:themeColor="text1"/>
        </w:rPr>
      </w:pPr>
      <w:r w:rsidRPr="00BB5896">
        <w:rPr>
          <w:color w:val="000000" w:themeColor="text1"/>
        </w:rPr>
        <w:t>参照《建筑垃圾的产生与循环利用管理》</w:t>
      </w:r>
      <w:r w:rsidR="005932A6" w:rsidRPr="00BB5896">
        <w:rPr>
          <w:rFonts w:hint="eastAsia"/>
          <w:color w:val="000000" w:themeColor="text1"/>
        </w:rPr>
        <w:t>以及与</w:t>
      </w:r>
      <w:r w:rsidRPr="00BB5896">
        <w:rPr>
          <w:rFonts w:hint="eastAsia"/>
          <w:color w:val="000000" w:themeColor="text1"/>
        </w:rPr>
        <w:t>其他</w:t>
      </w:r>
      <w:r w:rsidRPr="00BB5896">
        <w:rPr>
          <w:color w:val="000000" w:themeColor="text1"/>
        </w:rPr>
        <w:t>同</w:t>
      </w:r>
      <w:r w:rsidRPr="00BB5896">
        <w:rPr>
          <w:rFonts w:hint="eastAsia"/>
          <w:color w:val="000000" w:themeColor="text1"/>
        </w:rPr>
        <w:t>类型</w:t>
      </w:r>
      <w:r w:rsidRPr="00BB5896">
        <w:rPr>
          <w:color w:val="000000" w:themeColor="text1"/>
        </w:rPr>
        <w:t>项目</w:t>
      </w:r>
      <w:r w:rsidRPr="00BB5896">
        <w:rPr>
          <w:rFonts w:hint="eastAsia"/>
          <w:color w:val="000000" w:themeColor="text1"/>
        </w:rPr>
        <w:t>类比</w:t>
      </w:r>
      <w:r w:rsidRPr="00BB5896">
        <w:rPr>
          <w:color w:val="000000" w:themeColor="text1"/>
        </w:rPr>
        <w:t>，每平方米建筑面积将产生</w:t>
      </w:r>
      <w:r w:rsidRPr="00BB5896">
        <w:rPr>
          <w:color w:val="000000" w:themeColor="text1"/>
        </w:rPr>
        <w:t>20</w:t>
      </w:r>
      <w:r w:rsidRPr="00BB5896">
        <w:rPr>
          <w:color w:val="000000" w:themeColor="text1"/>
        </w:rPr>
        <w:t>～</w:t>
      </w:r>
      <w:r w:rsidRPr="00BB5896">
        <w:rPr>
          <w:color w:val="000000" w:themeColor="text1"/>
        </w:rPr>
        <w:t>50</w:t>
      </w:r>
      <w:r w:rsidR="007E2A15" w:rsidRPr="00BB5896">
        <w:rPr>
          <w:color w:val="000000" w:themeColor="text1"/>
        </w:rPr>
        <w:t xml:space="preserve"> </w:t>
      </w:r>
      <w:r w:rsidRPr="00BB5896">
        <w:rPr>
          <w:color w:val="000000" w:themeColor="text1"/>
        </w:rPr>
        <w:t>kg</w:t>
      </w:r>
      <w:r w:rsidRPr="00BB5896">
        <w:rPr>
          <w:color w:val="000000" w:themeColor="text1"/>
        </w:rPr>
        <w:t>的建筑垃圾，本次</w:t>
      </w:r>
      <w:r w:rsidR="00820EEA" w:rsidRPr="00BB5896">
        <w:rPr>
          <w:rFonts w:hint="eastAsia"/>
          <w:color w:val="000000" w:themeColor="text1"/>
        </w:rPr>
        <w:t>环评</w:t>
      </w:r>
      <w:r w:rsidRPr="00BB5896">
        <w:rPr>
          <w:color w:val="000000" w:themeColor="text1"/>
        </w:rPr>
        <w:t>取每平方米建筑面积产生</w:t>
      </w:r>
      <w:r w:rsidRPr="00BB5896">
        <w:rPr>
          <w:color w:val="000000" w:themeColor="text1"/>
        </w:rPr>
        <w:t>20</w:t>
      </w:r>
      <w:r w:rsidR="00C41E3B" w:rsidRPr="00BB5896">
        <w:rPr>
          <w:color w:val="000000" w:themeColor="text1"/>
        </w:rPr>
        <w:t xml:space="preserve"> </w:t>
      </w:r>
      <w:r w:rsidRPr="00BB5896">
        <w:rPr>
          <w:color w:val="000000" w:themeColor="text1"/>
        </w:rPr>
        <w:t>kg</w:t>
      </w:r>
      <w:r w:rsidRPr="00BB5896">
        <w:rPr>
          <w:color w:val="000000" w:themeColor="text1"/>
        </w:rPr>
        <w:t>建筑垃圾。项目总建筑面积约为</w:t>
      </w:r>
      <w:r w:rsidRPr="00BB5896">
        <w:rPr>
          <w:rFonts w:hint="eastAsia"/>
          <w:color w:val="000000" w:themeColor="text1"/>
        </w:rPr>
        <w:t>20</w:t>
      </w:r>
      <w:r w:rsidR="005932A6" w:rsidRPr="00BB5896">
        <w:rPr>
          <w:color w:val="000000" w:themeColor="text1"/>
        </w:rPr>
        <w:t>11.8</w:t>
      </w:r>
      <w:r w:rsidR="00C41E3B" w:rsidRPr="00BB5896">
        <w:rPr>
          <w:color w:val="000000" w:themeColor="text1"/>
        </w:rPr>
        <w:t xml:space="preserve"> </w:t>
      </w:r>
      <w:r w:rsidRPr="00BB5896">
        <w:rPr>
          <w:color w:val="000000" w:themeColor="text1"/>
        </w:rPr>
        <w:t>m</w:t>
      </w:r>
      <w:r w:rsidRPr="00BB5896">
        <w:rPr>
          <w:color w:val="000000" w:themeColor="text1"/>
          <w:vertAlign w:val="superscript"/>
        </w:rPr>
        <w:t>2</w:t>
      </w:r>
      <w:r w:rsidRPr="00BB5896">
        <w:rPr>
          <w:color w:val="000000" w:themeColor="text1"/>
        </w:rPr>
        <w:t>，则项目建筑垃圾总产生量约为</w:t>
      </w:r>
      <w:r w:rsidRPr="00BB5896">
        <w:rPr>
          <w:rFonts w:hint="eastAsia"/>
          <w:color w:val="000000" w:themeColor="text1"/>
        </w:rPr>
        <w:t>40.</w:t>
      </w:r>
      <w:r w:rsidR="00820EEA" w:rsidRPr="00BB5896">
        <w:rPr>
          <w:rFonts w:hint="eastAsia"/>
          <w:color w:val="000000" w:themeColor="text1"/>
        </w:rPr>
        <w:t>3</w:t>
      </w:r>
      <w:r w:rsidR="00C41E3B" w:rsidRPr="00BB5896">
        <w:rPr>
          <w:color w:val="000000" w:themeColor="text1"/>
        </w:rPr>
        <w:t xml:space="preserve"> </w:t>
      </w:r>
      <w:r w:rsidRPr="00BB5896">
        <w:rPr>
          <w:color w:val="000000" w:themeColor="text1"/>
        </w:rPr>
        <w:t>t</w:t>
      </w:r>
      <w:r w:rsidRPr="00BB5896">
        <w:rPr>
          <w:color w:val="000000" w:themeColor="text1"/>
        </w:rPr>
        <w:t>。</w:t>
      </w:r>
    </w:p>
    <w:p w14:paraId="5FD5E616" w14:textId="4CE54E17" w:rsidR="00F46284" w:rsidRPr="00BB5896" w:rsidRDefault="00F46284" w:rsidP="00F46284">
      <w:pPr>
        <w:spacing w:line="500" w:lineRule="exact"/>
        <w:ind w:firstLine="480"/>
        <w:rPr>
          <w:color w:val="000000" w:themeColor="text1"/>
        </w:rPr>
      </w:pPr>
      <w:r w:rsidRPr="00BB5896">
        <w:rPr>
          <w:rFonts w:hint="eastAsia"/>
          <w:color w:val="000000" w:themeColor="text1"/>
        </w:rPr>
        <w:t>施工期期间产生的</w:t>
      </w:r>
      <w:r w:rsidRPr="00BB5896">
        <w:rPr>
          <w:color w:val="000000" w:themeColor="text1"/>
        </w:rPr>
        <w:t>建设垃圾如废弃钢筋能回收利用</w:t>
      </w:r>
      <w:r w:rsidR="006905CA" w:rsidRPr="00BB5896">
        <w:rPr>
          <w:rFonts w:ascii="宋体" w:hAnsi="宋体" w:hint="eastAsia"/>
          <w:color w:val="000000" w:themeColor="text1"/>
        </w:rPr>
        <w:t>（</w:t>
      </w:r>
      <w:r w:rsidR="00D016CC" w:rsidRPr="00BB5896">
        <w:rPr>
          <w:rFonts w:ascii="宋体" w:hAnsi="宋体" w:hint="eastAsia"/>
          <w:color w:val="000000" w:themeColor="text1"/>
        </w:rPr>
        <w:t>如废弃钢筋</w:t>
      </w:r>
      <w:r w:rsidR="006905CA" w:rsidRPr="00BB5896">
        <w:rPr>
          <w:rFonts w:ascii="宋体" w:hAnsi="宋体" w:hint="eastAsia"/>
          <w:color w:val="000000" w:themeColor="text1"/>
        </w:rPr>
        <w:t>）</w:t>
      </w:r>
      <w:r w:rsidRPr="00BB5896">
        <w:rPr>
          <w:color w:val="000000" w:themeColor="text1"/>
        </w:rPr>
        <w:t>的回收利用，不能回收利用的部分</w:t>
      </w:r>
      <w:r w:rsidR="006905CA" w:rsidRPr="00BB5896">
        <w:rPr>
          <w:rFonts w:ascii="宋体" w:hAnsi="宋体" w:hint="eastAsia"/>
          <w:color w:val="000000" w:themeColor="text1"/>
        </w:rPr>
        <w:t>（</w:t>
      </w:r>
      <w:r w:rsidR="00D016CC" w:rsidRPr="00BB5896">
        <w:rPr>
          <w:rFonts w:ascii="宋体" w:hAnsi="宋体" w:hint="eastAsia"/>
          <w:color w:val="000000" w:themeColor="text1"/>
        </w:rPr>
        <w:t>如废渣土、混凝土碎块</w:t>
      </w:r>
      <w:r w:rsidR="006905CA" w:rsidRPr="00BB5896">
        <w:rPr>
          <w:rFonts w:ascii="宋体" w:hAnsi="宋体" w:hint="eastAsia"/>
          <w:color w:val="000000" w:themeColor="text1"/>
        </w:rPr>
        <w:t>）</w:t>
      </w:r>
      <w:r w:rsidRPr="00BB5896">
        <w:rPr>
          <w:color w:val="000000" w:themeColor="text1"/>
        </w:rPr>
        <w:t>需按照城市建设主管部门要求运至指定地点妥善处理。</w:t>
      </w:r>
    </w:p>
    <w:p w14:paraId="08B6E3C4" w14:textId="7C8724AB" w:rsidR="005C020E" w:rsidRPr="00BB5896" w:rsidRDefault="005C020E" w:rsidP="005C020E">
      <w:pPr>
        <w:pStyle w:val="04"/>
        <w:keepNext w:val="0"/>
        <w:keepLines w:val="0"/>
        <w:widowControl w:val="0"/>
        <w:spacing w:beforeLines="50" w:before="163" w:afterLines="50" w:after="163" w:line="500" w:lineRule="exact"/>
        <w:ind w:left="0" w:firstLine="0"/>
        <w:rPr>
          <w:color w:val="000000" w:themeColor="text1"/>
          <w:u w:val="single"/>
        </w:rPr>
      </w:pPr>
      <w:r w:rsidRPr="00BB5896">
        <w:rPr>
          <w:rFonts w:hint="eastAsia"/>
          <w:color w:val="000000" w:themeColor="text1"/>
          <w:u w:val="single"/>
        </w:rPr>
        <w:t>2</w:t>
      </w:r>
      <w:r w:rsidRPr="00BB5896">
        <w:rPr>
          <w:color w:val="000000" w:themeColor="text1"/>
          <w:u w:val="single"/>
        </w:rPr>
        <w:t xml:space="preserve">.3.4.4 </w:t>
      </w:r>
      <w:r w:rsidRPr="00BB5896">
        <w:rPr>
          <w:rFonts w:hint="eastAsia"/>
          <w:color w:val="000000" w:themeColor="text1"/>
          <w:u w:val="single"/>
        </w:rPr>
        <w:t>钻孔泥浆</w:t>
      </w:r>
    </w:p>
    <w:p w14:paraId="1B2D8E32" w14:textId="09E4BDDA" w:rsidR="00F46284" w:rsidRPr="00BB5896" w:rsidRDefault="00424B95" w:rsidP="00F46284">
      <w:pPr>
        <w:spacing w:line="500" w:lineRule="exact"/>
        <w:ind w:firstLine="480"/>
        <w:rPr>
          <w:color w:val="000000" w:themeColor="text1"/>
          <w:u w:val="single"/>
        </w:rPr>
      </w:pPr>
      <w:r w:rsidRPr="00BB5896">
        <w:rPr>
          <w:rFonts w:hint="eastAsia"/>
          <w:color w:val="000000" w:themeColor="text1"/>
          <w:u w:val="single"/>
        </w:rPr>
        <w:t>项目</w:t>
      </w:r>
      <w:r w:rsidR="00F46284" w:rsidRPr="00BB5896">
        <w:rPr>
          <w:color w:val="000000" w:themeColor="text1"/>
          <w:u w:val="single"/>
        </w:rPr>
        <w:t>码头装卸作业平台由冲孔灌注桩、立柱、纵横向联系梁及顶层纵横梁共同形成空间框架</w:t>
      </w:r>
      <w:r w:rsidRPr="00BB5896">
        <w:rPr>
          <w:rFonts w:hint="eastAsia"/>
          <w:color w:val="000000" w:themeColor="text1"/>
          <w:u w:val="single"/>
        </w:rPr>
        <w:t>；</w:t>
      </w:r>
      <w:r w:rsidR="002F0275" w:rsidRPr="00BB5896">
        <w:rPr>
          <w:rFonts w:hint="eastAsia"/>
          <w:color w:val="000000" w:themeColor="text1"/>
          <w:u w:val="single"/>
        </w:rPr>
        <w:t>施工期期间</w:t>
      </w:r>
      <w:r w:rsidR="00F46284" w:rsidRPr="00BB5896">
        <w:rPr>
          <w:color w:val="000000" w:themeColor="text1"/>
          <w:u w:val="single"/>
        </w:rPr>
        <w:t>冲孔</w:t>
      </w:r>
      <w:r w:rsidR="002F0275" w:rsidRPr="00BB5896">
        <w:rPr>
          <w:rFonts w:hint="eastAsia"/>
          <w:color w:val="000000" w:themeColor="text1"/>
          <w:u w:val="single"/>
        </w:rPr>
        <w:t>灌注</w:t>
      </w:r>
      <w:r w:rsidR="00F46284" w:rsidRPr="00BB5896">
        <w:rPr>
          <w:color w:val="000000" w:themeColor="text1"/>
          <w:u w:val="single"/>
        </w:rPr>
        <w:t>桩的施工作业</w:t>
      </w:r>
      <w:r w:rsidR="003D03B9" w:rsidRPr="00BB5896">
        <w:rPr>
          <w:rFonts w:hint="eastAsia"/>
          <w:color w:val="000000" w:themeColor="text1"/>
          <w:u w:val="single"/>
        </w:rPr>
        <w:t>会</w:t>
      </w:r>
      <w:r w:rsidR="00F46284" w:rsidRPr="00BB5896">
        <w:rPr>
          <w:color w:val="000000" w:themeColor="text1"/>
          <w:u w:val="single"/>
        </w:rPr>
        <w:t>产生</w:t>
      </w:r>
      <w:r w:rsidR="003D03B9" w:rsidRPr="00BB5896">
        <w:rPr>
          <w:rFonts w:hint="eastAsia"/>
          <w:color w:val="000000" w:themeColor="text1"/>
          <w:u w:val="single"/>
        </w:rPr>
        <w:t>一定量的</w:t>
      </w:r>
      <w:r w:rsidR="00F46284" w:rsidRPr="00BB5896">
        <w:rPr>
          <w:color w:val="000000" w:themeColor="text1"/>
          <w:u w:val="single"/>
        </w:rPr>
        <w:t>钻孔泥浆，参考类似工程经验得知，泥浆产生量一般为开挖方量的</w:t>
      </w:r>
      <w:r w:rsidR="00F46284" w:rsidRPr="00BB5896">
        <w:rPr>
          <w:color w:val="000000" w:themeColor="text1"/>
          <w:u w:val="single"/>
        </w:rPr>
        <w:t>3</w:t>
      </w:r>
      <w:r w:rsidR="00F46284" w:rsidRPr="00BB5896">
        <w:rPr>
          <w:color w:val="000000" w:themeColor="text1"/>
          <w:u w:val="single"/>
        </w:rPr>
        <w:t>倍。</w:t>
      </w:r>
    </w:p>
    <w:p w14:paraId="3DB4E7A2" w14:textId="4F7A6829" w:rsidR="00F46284" w:rsidRPr="00BB5896" w:rsidRDefault="00F46284" w:rsidP="00F46284">
      <w:pPr>
        <w:spacing w:line="500" w:lineRule="exact"/>
        <w:ind w:firstLine="480"/>
        <w:rPr>
          <w:color w:val="000000" w:themeColor="text1"/>
          <w:u w:val="single"/>
        </w:rPr>
      </w:pPr>
      <w:r w:rsidRPr="00BB5896">
        <w:rPr>
          <w:color w:val="000000" w:themeColor="text1"/>
          <w:u w:val="single"/>
        </w:rPr>
        <w:t>根据</w:t>
      </w:r>
      <w:r w:rsidR="00424B95" w:rsidRPr="00BB5896">
        <w:rPr>
          <w:rFonts w:hint="eastAsia"/>
          <w:color w:val="000000" w:themeColor="text1"/>
          <w:u w:val="single"/>
        </w:rPr>
        <w:t>项目工可</w:t>
      </w:r>
      <w:r w:rsidRPr="00BB5896">
        <w:rPr>
          <w:color w:val="000000" w:themeColor="text1"/>
          <w:u w:val="single"/>
        </w:rPr>
        <w:t>，</w:t>
      </w:r>
      <w:r w:rsidRPr="00BB5896">
        <w:rPr>
          <w:i/>
          <w:iCs/>
          <w:color w:val="000000" w:themeColor="text1"/>
          <w:sz w:val="28"/>
          <w:szCs w:val="28"/>
          <w:u w:val="single"/>
        </w:rPr>
        <w:t>φ</w:t>
      </w:r>
      <w:r w:rsidRPr="00BB5896">
        <w:rPr>
          <w:color w:val="000000" w:themeColor="text1"/>
          <w:u w:val="single"/>
        </w:rPr>
        <w:t>180cm</w:t>
      </w:r>
      <w:r w:rsidRPr="00BB5896">
        <w:rPr>
          <w:color w:val="000000" w:themeColor="text1"/>
          <w:u w:val="single"/>
        </w:rPr>
        <w:t>、</w:t>
      </w:r>
      <w:r w:rsidRPr="00BB5896">
        <w:rPr>
          <w:i/>
          <w:iCs/>
          <w:color w:val="000000" w:themeColor="text1"/>
          <w:sz w:val="28"/>
          <w:szCs w:val="28"/>
          <w:u w:val="single"/>
        </w:rPr>
        <w:t>φ</w:t>
      </w:r>
      <w:r w:rsidRPr="00BB5896">
        <w:rPr>
          <w:color w:val="000000" w:themeColor="text1"/>
          <w:u w:val="single"/>
        </w:rPr>
        <w:t>160cm</w:t>
      </w:r>
      <w:r w:rsidRPr="00BB5896">
        <w:rPr>
          <w:color w:val="000000" w:themeColor="text1"/>
          <w:u w:val="single"/>
        </w:rPr>
        <w:t>冲孔灌注桩工程量合计为</w:t>
      </w:r>
      <w:r w:rsidR="0031609F" w:rsidRPr="00BB5896">
        <w:rPr>
          <w:rFonts w:hint="eastAsia"/>
          <w:color w:val="000000" w:themeColor="text1"/>
          <w:u w:val="single"/>
        </w:rPr>
        <w:t>1435.07</w:t>
      </w:r>
      <w:r w:rsidR="00C41E3B" w:rsidRPr="00BB5896">
        <w:rPr>
          <w:color w:val="000000" w:themeColor="text1"/>
          <w:u w:val="single"/>
        </w:rPr>
        <w:t xml:space="preserve">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，则钻孔过程中泥浆产生量估算为</w:t>
      </w:r>
      <w:r w:rsidR="0031609F" w:rsidRPr="00BB5896">
        <w:rPr>
          <w:rFonts w:hint="eastAsia"/>
          <w:color w:val="000000" w:themeColor="text1"/>
          <w:u w:val="single"/>
        </w:rPr>
        <w:t>4305.21</w:t>
      </w:r>
      <w:r w:rsidR="00C41E3B" w:rsidRPr="00BB5896">
        <w:rPr>
          <w:color w:val="000000" w:themeColor="text1"/>
          <w:u w:val="single"/>
        </w:rPr>
        <w:t xml:space="preserve">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w:t>
      </w:r>
    </w:p>
    <w:p w14:paraId="60271907" w14:textId="6663E660" w:rsidR="00F46284" w:rsidRPr="00BB5896" w:rsidRDefault="002F0275" w:rsidP="00F46284">
      <w:pPr>
        <w:spacing w:line="500" w:lineRule="exact"/>
        <w:ind w:firstLine="480"/>
        <w:rPr>
          <w:color w:val="000000" w:themeColor="text1"/>
          <w:u w:val="single"/>
        </w:rPr>
      </w:pPr>
      <w:r w:rsidRPr="00BB5896">
        <w:rPr>
          <w:rFonts w:hint="eastAsia"/>
          <w:color w:val="000000" w:themeColor="text1"/>
          <w:u w:val="single"/>
        </w:rPr>
        <w:t>拟建</w:t>
      </w:r>
      <w:r w:rsidR="00F46284" w:rsidRPr="00BB5896">
        <w:rPr>
          <w:rFonts w:hint="eastAsia"/>
          <w:color w:val="000000" w:themeColor="text1"/>
          <w:u w:val="single"/>
        </w:rPr>
        <w:t>项目施工期期</w:t>
      </w:r>
      <w:r w:rsidRPr="00BB5896">
        <w:rPr>
          <w:rFonts w:hint="eastAsia"/>
          <w:color w:val="000000" w:themeColor="text1"/>
          <w:u w:val="single"/>
        </w:rPr>
        <w:t>间冲孔灌注桩钻孔施工时不投加任何化学品，</w:t>
      </w:r>
      <w:r w:rsidR="00F46284" w:rsidRPr="00BB5896">
        <w:rPr>
          <w:rFonts w:hint="eastAsia"/>
          <w:color w:val="000000" w:themeColor="text1"/>
          <w:u w:val="single"/>
        </w:rPr>
        <w:t>产生的钻孔</w:t>
      </w:r>
      <w:r w:rsidR="00F46284" w:rsidRPr="00BB5896">
        <w:rPr>
          <w:color w:val="000000" w:themeColor="text1"/>
          <w:u w:val="single"/>
        </w:rPr>
        <w:t>泥浆属于一般固体废物，</w:t>
      </w:r>
      <w:r w:rsidR="00F46284" w:rsidRPr="00BB5896">
        <w:rPr>
          <w:rFonts w:hint="eastAsia"/>
          <w:color w:val="000000" w:themeColor="text1"/>
          <w:u w:val="single"/>
        </w:rPr>
        <w:t>通过</w:t>
      </w:r>
      <w:r w:rsidR="00C645FA" w:rsidRPr="00BB5896">
        <w:rPr>
          <w:rFonts w:hint="eastAsia"/>
          <w:color w:val="000000" w:themeColor="text1"/>
          <w:u w:val="single"/>
        </w:rPr>
        <w:t>岸边</w:t>
      </w:r>
      <w:r w:rsidR="00F46284" w:rsidRPr="00BB5896">
        <w:rPr>
          <w:rFonts w:hint="eastAsia"/>
          <w:color w:val="000000" w:themeColor="text1"/>
          <w:u w:val="single"/>
        </w:rPr>
        <w:t>设置的沉淀池沉淀干化后与项目产生的弃方一同处置</w:t>
      </w:r>
      <w:r w:rsidR="00F46284" w:rsidRPr="00BB5896">
        <w:rPr>
          <w:color w:val="000000" w:themeColor="text1"/>
          <w:u w:val="single"/>
        </w:rPr>
        <w:t>。</w:t>
      </w:r>
    </w:p>
    <w:p w14:paraId="56F7FFF4" w14:textId="77777777"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3.5</w:t>
      </w:r>
      <w:r w:rsidRPr="00BB5896">
        <w:rPr>
          <w:color w:val="000000" w:themeColor="text1"/>
        </w:rPr>
        <w:t xml:space="preserve"> </w:t>
      </w:r>
      <w:r w:rsidRPr="00BB5896">
        <w:rPr>
          <w:color w:val="000000" w:themeColor="text1"/>
        </w:rPr>
        <w:t>施工期</w:t>
      </w:r>
      <w:r w:rsidRPr="00BB5896">
        <w:rPr>
          <w:rFonts w:hint="eastAsia"/>
          <w:color w:val="000000" w:themeColor="text1"/>
        </w:rPr>
        <w:t>生态影响因素分析</w:t>
      </w:r>
    </w:p>
    <w:p w14:paraId="5527CB50" w14:textId="002CA568" w:rsidR="000A218A" w:rsidRPr="00BB5896" w:rsidRDefault="000A218A" w:rsidP="000A218A">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5.1</w:t>
      </w:r>
      <w:r w:rsidRPr="00BB5896">
        <w:rPr>
          <w:color w:val="000000" w:themeColor="text1"/>
        </w:rPr>
        <w:t xml:space="preserve"> </w:t>
      </w:r>
      <w:r w:rsidRPr="00BB5896">
        <w:rPr>
          <w:rFonts w:hint="eastAsia"/>
          <w:color w:val="000000" w:themeColor="text1"/>
        </w:rPr>
        <w:t>陆生生态环境影响因素分析</w:t>
      </w:r>
    </w:p>
    <w:p w14:paraId="72058226" w14:textId="3C42857A" w:rsidR="000C5B58" w:rsidRPr="00BB5896" w:rsidRDefault="000C5B58" w:rsidP="000C5B58">
      <w:pPr>
        <w:spacing w:line="500" w:lineRule="exact"/>
        <w:ind w:firstLine="480"/>
        <w:rPr>
          <w:color w:val="000000" w:themeColor="text1"/>
        </w:rPr>
      </w:pPr>
      <w:r w:rsidRPr="00BB5896">
        <w:rPr>
          <w:color w:val="000000" w:themeColor="text1"/>
        </w:rPr>
        <w:t>项目港区陆域形成开挖或回填会引起局部水土流失；本工程总用地面积为</w:t>
      </w:r>
      <w:r w:rsidRPr="00BB5896">
        <w:rPr>
          <w:rFonts w:hint="eastAsia"/>
          <w:color w:val="000000" w:themeColor="text1"/>
        </w:rPr>
        <w:t>1.740</w:t>
      </w:r>
      <w:r w:rsidR="00F810FE" w:rsidRPr="00BB5896">
        <w:rPr>
          <w:rFonts w:hint="eastAsia"/>
          <w:color w:val="000000" w:themeColor="text1"/>
        </w:rPr>
        <w:t>4</w:t>
      </w:r>
      <w:r w:rsidRPr="00BB5896">
        <w:rPr>
          <w:rFonts w:hint="eastAsia"/>
          <w:color w:val="000000" w:themeColor="text1"/>
        </w:rPr>
        <w:t>公顷，</w:t>
      </w:r>
      <w:r w:rsidRPr="00BB5896">
        <w:rPr>
          <w:color w:val="000000" w:themeColor="text1"/>
        </w:rPr>
        <w:t>土地利用的方式改变，会使区域的生态系统发生变化；项目工程占地</w:t>
      </w:r>
      <w:r w:rsidRPr="00BB5896">
        <w:rPr>
          <w:rFonts w:hint="eastAsia"/>
          <w:color w:val="000000" w:themeColor="text1"/>
        </w:rPr>
        <w:t>会</w:t>
      </w:r>
      <w:r w:rsidRPr="00BB5896">
        <w:rPr>
          <w:color w:val="000000" w:themeColor="text1"/>
        </w:rPr>
        <w:t>损失一定的生物量</w:t>
      </w:r>
      <w:r w:rsidR="00EA17B7" w:rsidRPr="00BB5896">
        <w:rPr>
          <w:rFonts w:hint="eastAsia"/>
          <w:color w:val="000000" w:themeColor="text1"/>
        </w:rPr>
        <w:t>（如植被）</w:t>
      </w:r>
      <w:r w:rsidRPr="00BB5896">
        <w:rPr>
          <w:color w:val="000000" w:themeColor="text1"/>
        </w:rPr>
        <w:t>，但数量较</w:t>
      </w:r>
      <w:r w:rsidRPr="00BB5896">
        <w:rPr>
          <w:rFonts w:hint="eastAsia"/>
          <w:color w:val="000000" w:themeColor="text1"/>
        </w:rPr>
        <w:t>少</w:t>
      </w:r>
      <w:r w:rsidRPr="00BB5896">
        <w:rPr>
          <w:color w:val="000000" w:themeColor="text1"/>
        </w:rPr>
        <w:t>，对区域生态系统影响轻微；工程占用地块为现状为</w:t>
      </w:r>
      <w:r w:rsidRPr="00BB5896">
        <w:rPr>
          <w:rFonts w:hint="eastAsia"/>
          <w:color w:val="000000" w:themeColor="text1"/>
        </w:rPr>
        <w:t>旱地</w:t>
      </w:r>
      <w:r w:rsidRPr="00BB5896">
        <w:rPr>
          <w:color w:val="000000" w:themeColor="text1"/>
        </w:rPr>
        <w:t>及</w:t>
      </w:r>
      <w:r w:rsidRPr="00BB5896">
        <w:rPr>
          <w:rFonts w:hint="eastAsia"/>
          <w:color w:val="000000" w:themeColor="text1"/>
        </w:rPr>
        <w:t>已</w:t>
      </w:r>
      <w:r w:rsidRPr="00BB5896">
        <w:rPr>
          <w:color w:val="000000" w:themeColor="text1"/>
        </w:rPr>
        <w:t>废弃</w:t>
      </w:r>
      <w:r w:rsidRPr="00BB5896">
        <w:rPr>
          <w:rFonts w:hint="eastAsia"/>
          <w:color w:val="000000" w:themeColor="text1"/>
        </w:rPr>
        <w:t>的富德</w:t>
      </w:r>
      <w:r w:rsidRPr="00BB5896">
        <w:rPr>
          <w:color w:val="000000" w:themeColor="text1"/>
        </w:rPr>
        <w:t>砂场用地</w:t>
      </w:r>
      <w:r w:rsidRPr="00BB5896">
        <w:rPr>
          <w:rFonts w:hint="eastAsia"/>
          <w:color w:val="000000" w:themeColor="text1"/>
        </w:rPr>
        <w:t>；</w:t>
      </w:r>
      <w:r w:rsidRPr="00BB5896">
        <w:rPr>
          <w:color w:val="000000" w:themeColor="text1"/>
        </w:rPr>
        <w:t>人类生产、生活活动频繁，常见的动物为田鼠等啮齿动物，这些动物会随着工程建设逐渐迁至周边地域，本项目的建设对它们的影响较小。</w:t>
      </w:r>
    </w:p>
    <w:p w14:paraId="6BF0ACB3" w14:textId="3094FCA1" w:rsidR="000A218A" w:rsidRPr="00BB5896" w:rsidRDefault="000A218A" w:rsidP="000A218A">
      <w:pPr>
        <w:pStyle w:val="04"/>
        <w:keepNext w:val="0"/>
        <w:keepLines w:val="0"/>
        <w:widowControl w:val="0"/>
        <w:spacing w:beforeLines="50" w:before="163" w:afterLines="50" w:after="163" w:line="500" w:lineRule="exact"/>
        <w:rPr>
          <w:color w:val="000000" w:themeColor="text1"/>
        </w:rPr>
      </w:pPr>
      <w:r w:rsidRPr="00BB5896">
        <w:rPr>
          <w:rFonts w:hint="eastAsia"/>
          <w:color w:val="000000" w:themeColor="text1"/>
        </w:rPr>
        <w:t>2</w:t>
      </w:r>
      <w:r w:rsidRPr="00BB5896">
        <w:rPr>
          <w:color w:val="000000" w:themeColor="text1"/>
        </w:rPr>
        <w:t>.3.</w:t>
      </w:r>
      <w:r w:rsidRPr="00BB5896">
        <w:rPr>
          <w:rFonts w:hint="eastAsia"/>
          <w:color w:val="000000" w:themeColor="text1"/>
        </w:rPr>
        <w:t>5.</w:t>
      </w:r>
      <w:r w:rsidR="003D5268" w:rsidRPr="00BB5896">
        <w:rPr>
          <w:rFonts w:hint="eastAsia"/>
          <w:color w:val="000000" w:themeColor="text1"/>
        </w:rPr>
        <w:t>2</w:t>
      </w:r>
      <w:r w:rsidRPr="00BB5896">
        <w:rPr>
          <w:color w:val="000000" w:themeColor="text1"/>
        </w:rPr>
        <w:t xml:space="preserve"> </w:t>
      </w:r>
      <w:r w:rsidRPr="00BB5896">
        <w:rPr>
          <w:rFonts w:hint="eastAsia"/>
          <w:color w:val="000000" w:themeColor="text1"/>
        </w:rPr>
        <w:t>水生生态环境影响因素分析</w:t>
      </w:r>
    </w:p>
    <w:p w14:paraId="48806038" w14:textId="77777777" w:rsidR="000C5B58" w:rsidRPr="00BB5896" w:rsidRDefault="000C5B58" w:rsidP="000C5B58">
      <w:pPr>
        <w:spacing w:line="500" w:lineRule="exact"/>
        <w:ind w:firstLine="480"/>
        <w:rPr>
          <w:color w:val="000000" w:themeColor="text1"/>
        </w:rPr>
      </w:pPr>
      <w:r w:rsidRPr="00BB5896">
        <w:rPr>
          <w:color w:val="000000" w:themeColor="text1"/>
          <w:lang w:val="zh-CN"/>
        </w:rPr>
        <w:t>水生生态环境是生态环境极其重要的组成部分，具有易发生变化、易受影响、易遭受破坏的特点。</w:t>
      </w:r>
      <w:r w:rsidRPr="00BB5896">
        <w:rPr>
          <w:color w:val="000000" w:themeColor="text1"/>
        </w:rPr>
        <w:t>码头作业区作为一种人工构筑物，其水下施工会对水生生态环境产生明显的影响。本项目施工过程中，对所在黔江江段水生生态的影响主要表现为：</w:t>
      </w:r>
    </w:p>
    <w:p w14:paraId="7FF81051" w14:textId="23AF7FEA" w:rsidR="000C5B58"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w:t>
      </w:r>
      <w:r w:rsidR="000C5B58" w:rsidRPr="00BB5896">
        <w:rPr>
          <w:color w:val="000000" w:themeColor="text1"/>
        </w:rPr>
        <w:t>施工所使用的挖掘机等高噪声设备，将干扰黔江水生生物的活动；由于本江段大型水生动物的活动较少，且施工周期短暂，</w:t>
      </w:r>
      <w:r w:rsidR="000C5B58" w:rsidRPr="00BB5896">
        <w:rPr>
          <w:rFonts w:hint="eastAsia"/>
          <w:color w:val="000000" w:themeColor="text1"/>
        </w:rPr>
        <w:t>施工噪声会</w:t>
      </w:r>
      <w:r w:rsidR="000C5B58" w:rsidRPr="00BB5896">
        <w:rPr>
          <w:color w:val="000000" w:themeColor="text1"/>
        </w:rPr>
        <w:t>随着施工结束干扰也随之而消失。</w:t>
      </w:r>
      <w:r w:rsidR="000C5B58" w:rsidRPr="00BB5896">
        <w:rPr>
          <w:rFonts w:hint="eastAsia"/>
          <w:color w:val="000000" w:themeColor="text1"/>
        </w:rPr>
        <w:t>施工期期间施工</w:t>
      </w:r>
      <w:r w:rsidR="000C5B58" w:rsidRPr="00BB5896">
        <w:rPr>
          <w:color w:val="000000" w:themeColor="text1"/>
        </w:rPr>
        <w:t>机械产生的噪声对水生动物的影响是可以接受的。</w:t>
      </w:r>
    </w:p>
    <w:p w14:paraId="6A96FAAB" w14:textId="383B0462" w:rsidR="000C5B58"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w:t>
      </w:r>
      <w:r w:rsidR="000C5B58" w:rsidRPr="00BB5896">
        <w:rPr>
          <w:color w:val="000000" w:themeColor="text1"/>
        </w:rPr>
        <w:t>工程码头平台进行桩基施工及</w:t>
      </w:r>
      <w:r w:rsidR="00EA17B7" w:rsidRPr="00BB5896">
        <w:rPr>
          <w:rFonts w:hint="eastAsia"/>
          <w:color w:val="000000" w:themeColor="text1"/>
        </w:rPr>
        <w:t>港池疏浚</w:t>
      </w:r>
      <w:r w:rsidR="000C5B58" w:rsidRPr="00BB5896">
        <w:rPr>
          <w:color w:val="000000" w:themeColor="text1"/>
        </w:rPr>
        <w:t>，桩基施工及</w:t>
      </w:r>
      <w:r w:rsidR="00EA17B7" w:rsidRPr="00BB5896">
        <w:rPr>
          <w:rFonts w:hint="eastAsia"/>
          <w:color w:val="000000" w:themeColor="text1"/>
        </w:rPr>
        <w:t>港池疏浚</w:t>
      </w:r>
      <w:r w:rsidR="000C5B58" w:rsidRPr="00BB5896">
        <w:rPr>
          <w:rFonts w:hint="eastAsia"/>
          <w:color w:val="000000" w:themeColor="text1"/>
        </w:rPr>
        <w:t>将会</w:t>
      </w:r>
      <w:r w:rsidR="000C5B58" w:rsidRPr="00BB5896">
        <w:rPr>
          <w:color w:val="000000" w:themeColor="text1"/>
        </w:rPr>
        <w:t>对河床</w:t>
      </w:r>
      <w:r w:rsidR="000C5B58" w:rsidRPr="00BB5896">
        <w:rPr>
          <w:rFonts w:hint="eastAsia"/>
          <w:color w:val="000000" w:themeColor="text1"/>
        </w:rPr>
        <w:t>产生</w:t>
      </w:r>
      <w:r w:rsidR="000C5B58" w:rsidRPr="00BB5896">
        <w:rPr>
          <w:color w:val="000000" w:themeColor="text1"/>
        </w:rPr>
        <w:t>扰动，造成码头所在水域附近悬浮物增加，从而水体透明度下降，水质下降，浮游动植物数量将有所减少，并且打桩</w:t>
      </w:r>
      <w:r w:rsidR="00A40354" w:rsidRPr="00BB5896">
        <w:rPr>
          <w:rFonts w:hint="eastAsia"/>
          <w:color w:val="000000" w:themeColor="text1"/>
        </w:rPr>
        <w:t>及设置的抛填块石的护岸</w:t>
      </w:r>
      <w:r w:rsidR="000C5B58" w:rsidRPr="00BB5896">
        <w:rPr>
          <w:color w:val="000000" w:themeColor="text1"/>
        </w:rPr>
        <w:t>区域底栖生物生存环境遭到损坏</w:t>
      </w:r>
      <w:r w:rsidR="000C5B58" w:rsidRPr="00BB5896">
        <w:rPr>
          <w:rFonts w:hint="eastAsia"/>
          <w:color w:val="000000" w:themeColor="text1"/>
        </w:rPr>
        <w:t>；</w:t>
      </w:r>
      <w:r w:rsidR="000C5B58" w:rsidRPr="00BB5896">
        <w:rPr>
          <w:color w:val="000000" w:themeColor="text1"/>
        </w:rPr>
        <w:t>随着施工结束，部分影响将会消失；桩基施工及</w:t>
      </w:r>
      <w:r w:rsidR="002C3F54" w:rsidRPr="00BB5896">
        <w:rPr>
          <w:rFonts w:hint="eastAsia"/>
          <w:color w:val="000000" w:themeColor="text1"/>
        </w:rPr>
        <w:t>港池疏浚</w:t>
      </w:r>
      <w:r w:rsidR="000C5B58" w:rsidRPr="00BB5896">
        <w:rPr>
          <w:color w:val="000000" w:themeColor="text1"/>
        </w:rPr>
        <w:t>过程中对底栖动物生境和鱼卵仔鱼损失影响较大。</w:t>
      </w:r>
    </w:p>
    <w:p w14:paraId="3D1B6D14" w14:textId="68C5E9C6" w:rsidR="000C5B58"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000C5B58" w:rsidRPr="00BB5896">
        <w:rPr>
          <w:color w:val="000000" w:themeColor="text1"/>
        </w:rPr>
        <w:t>施工期会对在江段近岸水生动物的</w:t>
      </w:r>
      <w:r w:rsidR="000C5B58" w:rsidRPr="00BB5896">
        <w:rPr>
          <w:rFonts w:hint="eastAsia"/>
          <w:color w:val="000000" w:themeColor="text1"/>
        </w:rPr>
        <w:t>产生一定的</w:t>
      </w:r>
      <w:r w:rsidR="000C5B58" w:rsidRPr="00BB5896">
        <w:rPr>
          <w:color w:val="000000" w:themeColor="text1"/>
        </w:rPr>
        <w:t>影响，但这种影响是暂时的，随着施工期的结束，对周边环境的影响将会</w:t>
      </w:r>
      <w:r w:rsidR="000C5B58" w:rsidRPr="00BB5896">
        <w:rPr>
          <w:rFonts w:hint="eastAsia"/>
          <w:color w:val="000000" w:themeColor="text1"/>
        </w:rPr>
        <w:t>逐渐</w:t>
      </w:r>
      <w:r w:rsidR="000C5B58" w:rsidRPr="00BB5896">
        <w:rPr>
          <w:color w:val="000000" w:themeColor="text1"/>
        </w:rPr>
        <w:t>消失，水生生态环境得以逐渐恢复。</w:t>
      </w:r>
      <w:r w:rsidR="000C5B58" w:rsidRPr="00BB5896">
        <w:rPr>
          <w:color w:val="000000" w:themeColor="text1"/>
        </w:rPr>
        <w:t xml:space="preserve"> </w:t>
      </w:r>
    </w:p>
    <w:p w14:paraId="603474E0" w14:textId="6FCB3BEF" w:rsidR="000C5B58"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w:t>
      </w:r>
      <w:r w:rsidR="000C5B58" w:rsidRPr="00BB5896">
        <w:rPr>
          <w:color w:val="000000" w:themeColor="text1"/>
        </w:rPr>
        <w:t>桩基础等水工建筑施工过程中对</w:t>
      </w:r>
      <w:r w:rsidR="000C5B58" w:rsidRPr="00BB5896">
        <w:rPr>
          <w:rFonts w:hint="eastAsia"/>
          <w:color w:val="000000" w:themeColor="text1"/>
        </w:rPr>
        <w:t>码头水工所在</w:t>
      </w:r>
      <w:r w:rsidR="000C5B58" w:rsidRPr="00BB5896">
        <w:rPr>
          <w:color w:val="000000" w:themeColor="text1"/>
        </w:rPr>
        <w:t>区域的水动力条件</w:t>
      </w:r>
      <w:r w:rsidR="000C5B58" w:rsidRPr="00BB5896">
        <w:rPr>
          <w:rFonts w:hint="eastAsia"/>
          <w:color w:val="000000" w:themeColor="text1"/>
        </w:rPr>
        <w:t>会</w:t>
      </w:r>
      <w:r w:rsidR="000C5B58" w:rsidRPr="00BB5896">
        <w:rPr>
          <w:color w:val="000000" w:themeColor="text1"/>
        </w:rPr>
        <w:t>有一定的</w:t>
      </w:r>
      <w:r w:rsidR="000C5B58" w:rsidRPr="00BB5896">
        <w:rPr>
          <w:rFonts w:hint="eastAsia"/>
          <w:color w:val="000000" w:themeColor="text1"/>
        </w:rPr>
        <w:t>影响</w:t>
      </w:r>
      <w:r w:rsidR="000C5B58" w:rsidRPr="00BB5896">
        <w:rPr>
          <w:color w:val="000000" w:themeColor="text1"/>
        </w:rPr>
        <w:t>，包括流场、行洪能力的改变等。</w:t>
      </w:r>
    </w:p>
    <w:p w14:paraId="5C8BA77E" w14:textId="43BEB745" w:rsidR="00B424D3"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w:t>
      </w:r>
      <w:r w:rsidR="000C5B58" w:rsidRPr="00BB5896">
        <w:rPr>
          <w:color w:val="000000" w:themeColor="text1"/>
        </w:rPr>
        <w:t>项目施工期对石</w:t>
      </w:r>
      <w:r w:rsidR="000C5B58" w:rsidRPr="00BB5896">
        <w:rPr>
          <w:rFonts w:hint="eastAsia"/>
          <w:color w:val="000000" w:themeColor="text1"/>
        </w:rPr>
        <w:t>方进行</w:t>
      </w:r>
      <w:r w:rsidR="000C5B58" w:rsidRPr="00BB5896">
        <w:rPr>
          <w:color w:val="000000" w:themeColor="text1"/>
        </w:rPr>
        <w:t>液压破碎</w:t>
      </w:r>
      <w:r w:rsidR="000C5B58" w:rsidRPr="00BB5896">
        <w:rPr>
          <w:rFonts w:hint="eastAsia"/>
          <w:color w:val="000000" w:themeColor="text1"/>
        </w:rPr>
        <w:t>时</w:t>
      </w:r>
      <w:r w:rsidR="000C5B58" w:rsidRPr="00BB5896">
        <w:rPr>
          <w:color w:val="000000" w:themeColor="text1"/>
        </w:rPr>
        <w:t>产生的悬浮物会对</w:t>
      </w:r>
      <w:r w:rsidR="000C5B58" w:rsidRPr="00BB5896">
        <w:rPr>
          <w:rFonts w:hint="eastAsia"/>
          <w:color w:val="000000" w:themeColor="text1"/>
        </w:rPr>
        <w:t>施工</w:t>
      </w:r>
      <w:r w:rsidR="000C5B58" w:rsidRPr="00BB5896">
        <w:rPr>
          <w:color w:val="000000" w:themeColor="text1"/>
        </w:rPr>
        <w:t>水域的水生生态有所影响，但比较短暂，随着破碎工作的结束会逐渐消失。</w:t>
      </w:r>
    </w:p>
    <w:p w14:paraId="5774A2B2" w14:textId="33BC6957" w:rsidR="000C5B58" w:rsidRPr="00BB5896" w:rsidRDefault="003A384F" w:rsidP="000C5B58">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w:t>
      </w:r>
      <w:r w:rsidR="00B424D3" w:rsidRPr="00BB5896">
        <w:rPr>
          <w:rFonts w:ascii="宋体" w:hAnsi="宋体" w:hint="eastAsia"/>
          <w:color w:val="000000" w:themeColor="text1"/>
        </w:rPr>
        <w:t>护岸施工的过程中会产生一定量的悬浮物，对周边生态环境产生一定的影响。</w:t>
      </w:r>
    </w:p>
    <w:p w14:paraId="30926107" w14:textId="77777777"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3.6</w:t>
      </w:r>
      <w:r w:rsidRPr="00BB5896">
        <w:rPr>
          <w:color w:val="000000" w:themeColor="text1"/>
        </w:rPr>
        <w:t xml:space="preserve"> </w:t>
      </w:r>
      <w:r w:rsidRPr="00BB5896">
        <w:rPr>
          <w:color w:val="000000" w:themeColor="text1"/>
        </w:rPr>
        <w:t>施工期</w:t>
      </w:r>
      <w:r w:rsidRPr="00BB5896">
        <w:rPr>
          <w:rFonts w:hint="eastAsia"/>
          <w:color w:val="000000" w:themeColor="text1"/>
        </w:rPr>
        <w:t>污染物排放情况</w:t>
      </w:r>
    </w:p>
    <w:p w14:paraId="7AA125A0" w14:textId="64EE6258" w:rsidR="000D0080" w:rsidRPr="00BB5896" w:rsidRDefault="000D0080" w:rsidP="000D0080">
      <w:pPr>
        <w:spacing w:line="500" w:lineRule="exact"/>
        <w:ind w:firstLine="480"/>
        <w:rPr>
          <w:color w:val="000000" w:themeColor="text1"/>
        </w:rPr>
      </w:pPr>
      <w:r w:rsidRPr="00BB5896">
        <w:rPr>
          <w:color w:val="000000" w:themeColor="text1"/>
        </w:rPr>
        <w:t>施工期期间污染物排放情况汇总见表</w:t>
      </w:r>
      <w:r w:rsidRPr="00BB5896">
        <w:rPr>
          <w:rFonts w:hint="eastAsia"/>
          <w:color w:val="000000" w:themeColor="text1"/>
        </w:rPr>
        <w:t>2.</w:t>
      </w:r>
      <w:r w:rsidR="002214D9" w:rsidRPr="00BB5896">
        <w:rPr>
          <w:rFonts w:hint="eastAsia"/>
          <w:color w:val="000000" w:themeColor="text1"/>
        </w:rPr>
        <w:t>3</w:t>
      </w:r>
      <w:r w:rsidR="00530E0E" w:rsidRPr="00BB5896">
        <w:rPr>
          <w:rFonts w:hint="eastAsia"/>
          <w:color w:val="000000" w:themeColor="text1"/>
        </w:rPr>
        <w:t>.</w:t>
      </w:r>
      <w:r w:rsidR="00530E0E" w:rsidRPr="00BB5896">
        <w:rPr>
          <w:color w:val="000000" w:themeColor="text1"/>
        </w:rPr>
        <w:t>6-1</w:t>
      </w:r>
      <w:r w:rsidRPr="00BB5896">
        <w:rPr>
          <w:color w:val="000000" w:themeColor="text1"/>
        </w:rPr>
        <w:t>。</w:t>
      </w:r>
    </w:p>
    <w:p w14:paraId="132D7466" w14:textId="6FAE97C4" w:rsidR="000D0080" w:rsidRPr="00BB5896" w:rsidRDefault="000D0080" w:rsidP="00A076C0">
      <w:pPr>
        <w:pStyle w:val="06"/>
        <w:widowControl w:val="0"/>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w:t>
      </w:r>
      <w:r w:rsidR="002214D9" w:rsidRPr="00BB5896">
        <w:rPr>
          <w:rFonts w:eastAsia="宋体" w:hint="eastAsia"/>
          <w:b/>
          <w:color w:val="000000" w:themeColor="text1"/>
        </w:rPr>
        <w:t>3</w:t>
      </w:r>
      <w:r w:rsidR="00530E0E" w:rsidRPr="00BB5896">
        <w:rPr>
          <w:rFonts w:eastAsia="宋体"/>
          <w:b/>
          <w:color w:val="000000" w:themeColor="text1"/>
        </w:rPr>
        <w:t>.6-1</w:t>
      </w:r>
      <w:r w:rsidRPr="00BB5896">
        <w:rPr>
          <w:rFonts w:eastAsia="宋体"/>
          <w:b/>
          <w:color w:val="000000" w:themeColor="text1"/>
        </w:rPr>
        <w:t xml:space="preserve"> </w:t>
      </w:r>
      <w:r w:rsidRPr="00BB5896">
        <w:rPr>
          <w:rFonts w:eastAsia="宋体" w:hAnsi="宋体"/>
          <w:b/>
          <w:color w:val="000000" w:themeColor="text1"/>
        </w:rPr>
        <w:t>施工期主要污染物排放情况</w:t>
      </w:r>
      <w:r w:rsidR="00117898" w:rsidRPr="00BB5896">
        <w:rPr>
          <w:rFonts w:eastAsia="宋体" w:hAnsi="宋体" w:hint="eastAsia"/>
          <w:b/>
          <w:color w:val="000000" w:themeColor="text1"/>
        </w:rPr>
        <w:t>一览</w:t>
      </w:r>
      <w:r w:rsidRPr="00BB5896">
        <w:rPr>
          <w:rFonts w:eastAsia="宋体" w:hAnsi="宋体"/>
          <w:b/>
          <w:color w:val="000000" w:themeColor="text1"/>
        </w:rPr>
        <w:t>表</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703"/>
        <w:gridCol w:w="1975"/>
        <w:gridCol w:w="1296"/>
        <w:gridCol w:w="2690"/>
        <w:gridCol w:w="2261"/>
      </w:tblGrid>
      <w:tr w:rsidR="00BB5896" w:rsidRPr="00BB5896" w14:paraId="0931A325" w14:textId="77777777" w:rsidTr="000148E0">
        <w:trPr>
          <w:cantSplit/>
          <w:trHeight w:val="340"/>
          <w:jc w:val="center"/>
        </w:trPr>
        <w:tc>
          <w:tcPr>
            <w:tcW w:w="228" w:type="pct"/>
            <w:vAlign w:val="center"/>
          </w:tcPr>
          <w:p w14:paraId="51D7178A"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376" w:type="pct"/>
            <w:vAlign w:val="center"/>
          </w:tcPr>
          <w:p w14:paraId="43AEE299"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类型</w:t>
            </w:r>
          </w:p>
        </w:tc>
        <w:tc>
          <w:tcPr>
            <w:tcW w:w="1056" w:type="pct"/>
            <w:vAlign w:val="center"/>
          </w:tcPr>
          <w:p w14:paraId="2737DCC7"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污染源</w:t>
            </w:r>
          </w:p>
        </w:tc>
        <w:tc>
          <w:tcPr>
            <w:tcW w:w="693" w:type="pct"/>
            <w:vAlign w:val="center"/>
          </w:tcPr>
          <w:p w14:paraId="251D85ED"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p>
        </w:tc>
        <w:tc>
          <w:tcPr>
            <w:tcW w:w="1438" w:type="pct"/>
            <w:vAlign w:val="center"/>
          </w:tcPr>
          <w:p w14:paraId="78A7A172"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主要污染物排放情况</w:t>
            </w:r>
          </w:p>
        </w:tc>
        <w:tc>
          <w:tcPr>
            <w:tcW w:w="1209" w:type="pct"/>
            <w:vAlign w:val="center"/>
          </w:tcPr>
          <w:p w14:paraId="51E99623"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排放、处理方式</w:t>
            </w:r>
          </w:p>
        </w:tc>
      </w:tr>
      <w:tr w:rsidR="00BB5896" w:rsidRPr="00BB5896" w14:paraId="2FC0D423" w14:textId="77777777" w:rsidTr="000148E0">
        <w:trPr>
          <w:cantSplit/>
          <w:trHeight w:val="340"/>
          <w:jc w:val="center"/>
        </w:trPr>
        <w:tc>
          <w:tcPr>
            <w:tcW w:w="228" w:type="pct"/>
            <w:vAlign w:val="center"/>
          </w:tcPr>
          <w:p w14:paraId="504C818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376" w:type="pct"/>
            <w:vMerge w:val="restart"/>
            <w:vAlign w:val="center"/>
          </w:tcPr>
          <w:p w14:paraId="22121600"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水污染物</w:t>
            </w:r>
          </w:p>
        </w:tc>
        <w:tc>
          <w:tcPr>
            <w:tcW w:w="1056" w:type="pct"/>
            <w:vAlign w:val="center"/>
          </w:tcPr>
          <w:p w14:paraId="2AE2BE71" w14:textId="4CF0799D"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液压破碎</w:t>
            </w:r>
            <w:r w:rsidR="00116BCF" w:rsidRPr="00BB5896">
              <w:rPr>
                <w:rFonts w:hint="eastAsia"/>
                <w:color w:val="000000" w:themeColor="text1"/>
              </w:rPr>
              <w:t>、</w:t>
            </w:r>
            <w:r w:rsidR="00164C5D" w:rsidRPr="00BB5896">
              <w:rPr>
                <w:rFonts w:hint="eastAsia"/>
                <w:color w:val="000000" w:themeColor="text1"/>
              </w:rPr>
              <w:t>港池疏浚、</w:t>
            </w:r>
            <w:r w:rsidRPr="00BB5896">
              <w:rPr>
                <w:rFonts w:hint="eastAsia"/>
                <w:color w:val="000000" w:themeColor="text1"/>
              </w:rPr>
              <w:t>桩基施工</w:t>
            </w:r>
            <w:r w:rsidR="00116BCF" w:rsidRPr="00BB5896">
              <w:rPr>
                <w:rFonts w:hint="eastAsia"/>
                <w:color w:val="000000" w:themeColor="text1"/>
              </w:rPr>
              <w:t>及</w:t>
            </w:r>
            <w:r w:rsidR="00164C5D" w:rsidRPr="00BB5896">
              <w:rPr>
                <w:rFonts w:hint="eastAsia"/>
                <w:color w:val="000000" w:themeColor="text1"/>
              </w:rPr>
              <w:t>护岸施工</w:t>
            </w:r>
          </w:p>
        </w:tc>
        <w:tc>
          <w:tcPr>
            <w:tcW w:w="693" w:type="pct"/>
            <w:vAlign w:val="center"/>
          </w:tcPr>
          <w:p w14:paraId="57B0B09E"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438" w:type="pct"/>
            <w:vAlign w:val="center"/>
          </w:tcPr>
          <w:p w14:paraId="307486C0"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悬浮物</w:t>
            </w:r>
          </w:p>
        </w:tc>
        <w:tc>
          <w:tcPr>
            <w:tcW w:w="1209" w:type="pct"/>
            <w:vAlign w:val="center"/>
          </w:tcPr>
          <w:p w14:paraId="01623611" w14:textId="23C71994"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自然沉淀</w:t>
            </w:r>
            <w:r w:rsidR="00443AAD" w:rsidRPr="00BB5896">
              <w:rPr>
                <w:rFonts w:hint="eastAsia"/>
                <w:color w:val="000000" w:themeColor="text1"/>
              </w:rPr>
              <w:t>。</w:t>
            </w:r>
          </w:p>
        </w:tc>
      </w:tr>
      <w:tr w:rsidR="00BB5896" w:rsidRPr="00BB5896" w14:paraId="51100510" w14:textId="77777777" w:rsidTr="000148E0">
        <w:trPr>
          <w:cantSplit/>
          <w:trHeight w:val="340"/>
          <w:jc w:val="center"/>
        </w:trPr>
        <w:tc>
          <w:tcPr>
            <w:tcW w:w="228" w:type="pct"/>
            <w:vAlign w:val="center"/>
          </w:tcPr>
          <w:p w14:paraId="139711C5"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376" w:type="pct"/>
            <w:vMerge/>
            <w:vAlign w:val="center"/>
          </w:tcPr>
          <w:p w14:paraId="25916362"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559E7A42" w14:textId="30E0F512" w:rsidR="000D0080"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施工废水</w:t>
            </w:r>
            <w:r w:rsidR="00F85402" w:rsidRPr="00BB5896">
              <w:rPr>
                <w:rFonts w:hint="eastAsia"/>
                <w:color w:val="000000" w:themeColor="text1"/>
                <w:u w:val="single"/>
              </w:rPr>
              <w:t>（钻孔泥浆沉淀废水及陆域施工废水）</w:t>
            </w:r>
          </w:p>
        </w:tc>
        <w:tc>
          <w:tcPr>
            <w:tcW w:w="693" w:type="pct"/>
            <w:vAlign w:val="center"/>
          </w:tcPr>
          <w:p w14:paraId="3BC51B65"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少量</w:t>
            </w:r>
          </w:p>
        </w:tc>
        <w:tc>
          <w:tcPr>
            <w:tcW w:w="1438" w:type="pct"/>
            <w:vAlign w:val="center"/>
          </w:tcPr>
          <w:p w14:paraId="13B8B295"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少量</w:t>
            </w:r>
          </w:p>
        </w:tc>
        <w:tc>
          <w:tcPr>
            <w:tcW w:w="1209" w:type="pct"/>
            <w:vAlign w:val="center"/>
          </w:tcPr>
          <w:p w14:paraId="2FA7BD25" w14:textId="750C0689" w:rsidR="000D0080" w:rsidRPr="00BB5896" w:rsidRDefault="00F85402" w:rsidP="00BB0785">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隔油沉淀处理后回用于场地喷淋抑尘。</w:t>
            </w:r>
          </w:p>
        </w:tc>
      </w:tr>
      <w:tr w:rsidR="00BB5896" w:rsidRPr="00BB5896" w14:paraId="174CC3B8" w14:textId="77777777" w:rsidTr="000148E0">
        <w:trPr>
          <w:cantSplit/>
          <w:trHeight w:val="340"/>
          <w:jc w:val="center"/>
        </w:trPr>
        <w:tc>
          <w:tcPr>
            <w:tcW w:w="228" w:type="pct"/>
            <w:vAlign w:val="center"/>
          </w:tcPr>
          <w:p w14:paraId="6E9F21BC"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376" w:type="pct"/>
            <w:vMerge/>
            <w:vAlign w:val="center"/>
          </w:tcPr>
          <w:p w14:paraId="69DE0ADA"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06533A3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生活污水</w:t>
            </w:r>
          </w:p>
        </w:tc>
        <w:tc>
          <w:tcPr>
            <w:tcW w:w="693" w:type="pct"/>
            <w:vAlign w:val="center"/>
          </w:tcPr>
          <w:p w14:paraId="41ED34D6"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w:t>
            </w:r>
          </w:p>
          <w:p w14:paraId="4410BBF3" w14:textId="5ED64BAD" w:rsidR="000D0080" w:rsidRPr="00BB5896" w:rsidRDefault="00166F53"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4.27</w:t>
            </w:r>
            <w:r w:rsidRPr="00BB5896">
              <w:rPr>
                <w:color w:val="000000" w:themeColor="text1"/>
              </w:rPr>
              <w:t xml:space="preserve"> </w:t>
            </w:r>
            <w:r w:rsidR="000D0080" w:rsidRPr="00BB5896">
              <w:rPr>
                <w:color w:val="000000" w:themeColor="text1"/>
              </w:rPr>
              <w:t>m</w:t>
            </w:r>
            <w:r w:rsidR="000D0080" w:rsidRPr="00BB5896">
              <w:rPr>
                <w:color w:val="000000" w:themeColor="text1"/>
                <w:vertAlign w:val="superscript"/>
              </w:rPr>
              <w:t>3</w:t>
            </w:r>
            <w:r w:rsidR="000D0080" w:rsidRPr="00BB5896">
              <w:rPr>
                <w:color w:val="000000" w:themeColor="text1"/>
              </w:rPr>
              <w:t>/d</w:t>
            </w:r>
            <w:r w:rsidR="007C32F8" w:rsidRPr="00BB5896">
              <w:rPr>
                <w:rFonts w:hint="eastAsia"/>
                <w:color w:val="000000" w:themeColor="text1"/>
              </w:rPr>
              <w:t>；</w:t>
            </w:r>
            <w:r w:rsidR="007076DF" w:rsidRPr="00BB5896">
              <w:rPr>
                <w:rFonts w:hint="eastAsia"/>
                <w:color w:val="000000" w:themeColor="text1"/>
              </w:rPr>
              <w:t>1281.6</w:t>
            </w:r>
            <w:r w:rsidR="007C32F8" w:rsidRPr="00BB5896">
              <w:rPr>
                <w:color w:val="000000" w:themeColor="text1"/>
              </w:rPr>
              <w:t>m</w:t>
            </w:r>
            <w:r w:rsidR="007C32F8" w:rsidRPr="00BB5896">
              <w:rPr>
                <w:color w:val="000000" w:themeColor="text1"/>
                <w:vertAlign w:val="superscript"/>
              </w:rPr>
              <w:t>3</w:t>
            </w:r>
          </w:p>
        </w:tc>
        <w:tc>
          <w:tcPr>
            <w:tcW w:w="1438" w:type="pct"/>
            <w:vAlign w:val="center"/>
          </w:tcPr>
          <w:p w14:paraId="51073AAF" w14:textId="78122A09"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COD </w:t>
            </w:r>
            <w:r w:rsidR="007076DF" w:rsidRPr="00BB5896">
              <w:rPr>
                <w:rFonts w:hint="eastAsia"/>
                <w:color w:val="000000" w:themeColor="text1"/>
              </w:rPr>
              <w:t>1.22</w:t>
            </w:r>
            <w:r w:rsidR="002711DA" w:rsidRPr="00BB5896">
              <w:rPr>
                <w:color w:val="000000" w:themeColor="text1"/>
              </w:rPr>
              <w:t xml:space="preserve"> </w:t>
            </w:r>
            <w:r w:rsidRPr="00BB5896">
              <w:rPr>
                <w:color w:val="000000" w:themeColor="text1"/>
              </w:rPr>
              <w:t>kg/d</w:t>
            </w:r>
            <w:r w:rsidRPr="00BB5896">
              <w:rPr>
                <w:color w:val="000000" w:themeColor="text1"/>
              </w:rPr>
              <w:t>；</w:t>
            </w:r>
            <w:r w:rsidR="007C32F8" w:rsidRPr="00BB5896">
              <w:rPr>
                <w:color w:val="000000" w:themeColor="text1"/>
              </w:rPr>
              <w:t>0.</w:t>
            </w:r>
            <w:r w:rsidR="007076DF" w:rsidRPr="00BB5896">
              <w:rPr>
                <w:rFonts w:hint="eastAsia"/>
                <w:color w:val="000000" w:themeColor="text1"/>
              </w:rPr>
              <w:t>365</w:t>
            </w:r>
            <w:r w:rsidR="007C32F8" w:rsidRPr="00BB5896">
              <w:rPr>
                <w:color w:val="000000" w:themeColor="text1"/>
              </w:rPr>
              <w:t xml:space="preserve"> t</w:t>
            </w:r>
          </w:p>
          <w:p w14:paraId="1D632A83" w14:textId="3875FB1D"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BOD 0</w:t>
            </w:r>
            <w:r w:rsidR="007076DF" w:rsidRPr="00BB5896">
              <w:rPr>
                <w:rFonts w:hint="eastAsia"/>
                <w:color w:val="000000" w:themeColor="text1"/>
              </w:rPr>
              <w:t>.53</w:t>
            </w:r>
            <w:r w:rsidR="002711DA" w:rsidRPr="00BB5896">
              <w:rPr>
                <w:color w:val="000000" w:themeColor="text1"/>
              </w:rPr>
              <w:t xml:space="preserve"> </w:t>
            </w:r>
            <w:r w:rsidRPr="00BB5896">
              <w:rPr>
                <w:color w:val="000000" w:themeColor="text1"/>
              </w:rPr>
              <w:t>kg/d</w:t>
            </w:r>
            <w:r w:rsidRPr="00BB5896">
              <w:rPr>
                <w:color w:val="000000" w:themeColor="text1"/>
              </w:rPr>
              <w:t>；</w:t>
            </w:r>
            <w:r w:rsidR="007C32F8" w:rsidRPr="00BB5896">
              <w:rPr>
                <w:color w:val="000000" w:themeColor="text1"/>
              </w:rPr>
              <w:t>0.1</w:t>
            </w:r>
            <w:r w:rsidR="007076DF" w:rsidRPr="00BB5896">
              <w:rPr>
                <w:rFonts w:hint="eastAsia"/>
                <w:color w:val="000000" w:themeColor="text1"/>
              </w:rPr>
              <w:t>58</w:t>
            </w:r>
            <w:r w:rsidR="007C32F8" w:rsidRPr="00BB5896">
              <w:rPr>
                <w:color w:val="000000" w:themeColor="text1"/>
              </w:rPr>
              <w:t xml:space="preserve"> t</w:t>
            </w:r>
          </w:p>
          <w:p w14:paraId="00629C64" w14:textId="4A6EF3ED"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SS 0.</w:t>
            </w:r>
            <w:r w:rsidR="007C32F8" w:rsidRPr="00BB5896">
              <w:rPr>
                <w:color w:val="000000" w:themeColor="text1"/>
              </w:rPr>
              <w:t>6</w:t>
            </w:r>
            <w:r w:rsidR="007076DF" w:rsidRPr="00BB5896">
              <w:rPr>
                <w:rFonts w:hint="eastAsia"/>
                <w:color w:val="000000" w:themeColor="text1"/>
              </w:rPr>
              <w:t>4</w:t>
            </w:r>
            <w:r w:rsidR="002711DA" w:rsidRPr="00BB5896">
              <w:rPr>
                <w:color w:val="000000" w:themeColor="text1"/>
              </w:rPr>
              <w:t xml:space="preserve"> </w:t>
            </w:r>
            <w:r w:rsidRPr="00BB5896">
              <w:rPr>
                <w:color w:val="000000" w:themeColor="text1"/>
              </w:rPr>
              <w:t>kg/d</w:t>
            </w:r>
            <w:r w:rsidRPr="00BB5896">
              <w:rPr>
                <w:color w:val="000000" w:themeColor="text1"/>
              </w:rPr>
              <w:t>；</w:t>
            </w:r>
            <w:r w:rsidR="007C32F8" w:rsidRPr="00BB5896">
              <w:rPr>
                <w:color w:val="000000" w:themeColor="text1"/>
              </w:rPr>
              <w:t>0.1</w:t>
            </w:r>
            <w:r w:rsidR="007076DF" w:rsidRPr="00BB5896">
              <w:rPr>
                <w:rFonts w:hint="eastAsia"/>
                <w:color w:val="000000" w:themeColor="text1"/>
              </w:rPr>
              <w:t>92</w:t>
            </w:r>
            <w:r w:rsidR="007C32F8" w:rsidRPr="00BB5896">
              <w:rPr>
                <w:color w:val="000000" w:themeColor="text1"/>
              </w:rPr>
              <w:t xml:space="preserve"> t</w:t>
            </w:r>
          </w:p>
          <w:p w14:paraId="62164FAA" w14:textId="36EEF91F"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 0.</w:t>
            </w:r>
            <w:r w:rsidR="007076DF" w:rsidRPr="00BB5896">
              <w:rPr>
                <w:rFonts w:hint="eastAsia"/>
                <w:color w:val="000000" w:themeColor="text1"/>
              </w:rPr>
              <w:t>12</w:t>
            </w:r>
            <w:r w:rsidRPr="00BB5896">
              <w:rPr>
                <w:color w:val="000000" w:themeColor="text1"/>
              </w:rPr>
              <w:t xml:space="preserve"> kg/d</w:t>
            </w:r>
            <w:r w:rsidR="007C32F8" w:rsidRPr="00BB5896">
              <w:rPr>
                <w:color w:val="000000" w:themeColor="text1"/>
              </w:rPr>
              <w:t>；</w:t>
            </w:r>
            <w:r w:rsidR="007C32F8" w:rsidRPr="00BB5896">
              <w:rPr>
                <w:color w:val="000000" w:themeColor="text1"/>
              </w:rPr>
              <w:t>0.0</w:t>
            </w:r>
            <w:r w:rsidR="007076DF" w:rsidRPr="00BB5896">
              <w:rPr>
                <w:rFonts w:hint="eastAsia"/>
                <w:color w:val="000000" w:themeColor="text1"/>
              </w:rPr>
              <w:t>36</w:t>
            </w:r>
            <w:r w:rsidR="007C32F8" w:rsidRPr="00BB5896">
              <w:rPr>
                <w:color w:val="000000" w:themeColor="text1"/>
              </w:rPr>
              <w:t xml:space="preserve"> </w:t>
            </w:r>
            <w:r w:rsidR="007C32F8" w:rsidRPr="00BB5896">
              <w:rPr>
                <w:rFonts w:hint="eastAsia"/>
                <w:color w:val="000000" w:themeColor="text1"/>
              </w:rPr>
              <w:t>t</w:t>
            </w:r>
          </w:p>
        </w:tc>
        <w:tc>
          <w:tcPr>
            <w:tcW w:w="1209" w:type="pct"/>
            <w:vAlign w:val="center"/>
          </w:tcPr>
          <w:p w14:paraId="0CFB1477" w14:textId="282CF724" w:rsidR="000D0080" w:rsidRPr="00BB5896" w:rsidRDefault="005932A6" w:rsidP="00BB078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化粪池处理后用于周边旱地施肥</w:t>
            </w:r>
            <w:r w:rsidR="00443AAD" w:rsidRPr="00BB5896">
              <w:rPr>
                <w:rFonts w:hint="eastAsia"/>
                <w:color w:val="000000" w:themeColor="text1"/>
              </w:rPr>
              <w:t>。</w:t>
            </w:r>
          </w:p>
        </w:tc>
      </w:tr>
      <w:tr w:rsidR="00BB5896" w:rsidRPr="00BB5896" w14:paraId="25309C00" w14:textId="77777777" w:rsidTr="000148E0">
        <w:trPr>
          <w:cantSplit/>
          <w:trHeight w:val="340"/>
          <w:jc w:val="center"/>
        </w:trPr>
        <w:tc>
          <w:tcPr>
            <w:tcW w:w="228" w:type="pct"/>
            <w:vAlign w:val="center"/>
          </w:tcPr>
          <w:p w14:paraId="76FD1CF1"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376" w:type="pct"/>
            <w:vMerge w:val="restart"/>
            <w:vAlign w:val="center"/>
          </w:tcPr>
          <w:p w14:paraId="674C451B"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大气污染物</w:t>
            </w:r>
          </w:p>
        </w:tc>
        <w:tc>
          <w:tcPr>
            <w:tcW w:w="1056" w:type="pct"/>
            <w:vAlign w:val="center"/>
          </w:tcPr>
          <w:p w14:paraId="74040AE0"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施工扬尘</w:t>
            </w:r>
          </w:p>
        </w:tc>
        <w:tc>
          <w:tcPr>
            <w:tcW w:w="693" w:type="pct"/>
            <w:vAlign w:val="center"/>
          </w:tcPr>
          <w:p w14:paraId="5A222D0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少量</w:t>
            </w:r>
          </w:p>
        </w:tc>
        <w:tc>
          <w:tcPr>
            <w:tcW w:w="1438" w:type="pct"/>
            <w:vAlign w:val="center"/>
          </w:tcPr>
          <w:p w14:paraId="10B28577" w14:textId="23DFC92E" w:rsidR="009E2297" w:rsidRPr="00BB5896" w:rsidRDefault="000D0080" w:rsidP="00BB0785">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009E2297" w:rsidRPr="00BB5896">
              <w:rPr>
                <w:rFonts w:hint="eastAsia"/>
                <w:color w:val="000000" w:themeColor="text1"/>
                <w:u w:val="single"/>
              </w:rPr>
              <w:t>、</w:t>
            </w:r>
            <w:r w:rsidR="009E2297" w:rsidRPr="00BB5896">
              <w:rPr>
                <w:rFonts w:hint="eastAsia"/>
                <w:color w:val="000000" w:themeColor="text1"/>
                <w:u w:val="single"/>
              </w:rPr>
              <w:t>P</w:t>
            </w:r>
            <w:r w:rsidR="009E2297" w:rsidRPr="00BB5896">
              <w:rPr>
                <w:color w:val="000000" w:themeColor="text1"/>
                <w:u w:val="single"/>
              </w:rPr>
              <w:t>M</w:t>
            </w:r>
            <w:r w:rsidR="009E2297" w:rsidRPr="00BB5896">
              <w:rPr>
                <w:rFonts w:hint="eastAsia"/>
                <w:color w:val="000000" w:themeColor="text1"/>
                <w:u w:val="single"/>
                <w:vertAlign w:val="subscript"/>
              </w:rPr>
              <w:t>10</w:t>
            </w:r>
            <w:r w:rsidR="009E2297" w:rsidRPr="00BB5896">
              <w:rPr>
                <w:rFonts w:hint="eastAsia"/>
                <w:color w:val="000000" w:themeColor="text1"/>
                <w:u w:val="single"/>
              </w:rPr>
              <w:t>及</w:t>
            </w:r>
            <w:r w:rsidR="009E2297" w:rsidRPr="00BB5896">
              <w:rPr>
                <w:rFonts w:hint="eastAsia"/>
                <w:color w:val="000000" w:themeColor="text1"/>
                <w:u w:val="single"/>
              </w:rPr>
              <w:t>P</w:t>
            </w:r>
            <w:r w:rsidR="009E2297" w:rsidRPr="00BB5896">
              <w:rPr>
                <w:color w:val="000000" w:themeColor="text1"/>
                <w:u w:val="single"/>
              </w:rPr>
              <w:t>M</w:t>
            </w:r>
            <w:r w:rsidR="009E2297" w:rsidRPr="00BB5896">
              <w:rPr>
                <w:rFonts w:hint="eastAsia"/>
                <w:color w:val="000000" w:themeColor="text1"/>
                <w:u w:val="single"/>
                <w:vertAlign w:val="subscript"/>
              </w:rPr>
              <w:t>2.5</w:t>
            </w:r>
          </w:p>
          <w:p w14:paraId="6C2771B0" w14:textId="7B148A13" w:rsidR="000D0080" w:rsidRPr="00BB5896" w:rsidRDefault="009E2297" w:rsidP="00BB078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扬尘总产生量</w:t>
            </w:r>
            <w:r w:rsidRPr="00BB5896">
              <w:rPr>
                <w:rFonts w:hint="eastAsia"/>
                <w:color w:val="000000" w:themeColor="text1"/>
                <w:u w:val="single"/>
              </w:rPr>
              <w:t>3.92</w:t>
            </w:r>
            <w:r w:rsidRPr="00BB5896">
              <w:rPr>
                <w:color w:val="000000" w:themeColor="text1"/>
                <w:u w:val="single"/>
              </w:rPr>
              <w:t xml:space="preserve"> </w:t>
            </w:r>
            <w:r w:rsidRPr="00BB5896">
              <w:rPr>
                <w:rFonts w:hint="eastAsia"/>
                <w:color w:val="000000" w:themeColor="text1"/>
                <w:u w:val="single"/>
              </w:rPr>
              <w:t>t</w:t>
            </w:r>
            <w:r w:rsidRPr="00BB5896">
              <w:rPr>
                <w:rFonts w:hint="eastAsia"/>
                <w:color w:val="000000" w:themeColor="text1"/>
                <w:u w:val="single"/>
              </w:rPr>
              <w:t>。</w:t>
            </w:r>
          </w:p>
        </w:tc>
        <w:tc>
          <w:tcPr>
            <w:tcW w:w="1209" w:type="pct"/>
            <w:vMerge w:val="restart"/>
            <w:vAlign w:val="center"/>
          </w:tcPr>
          <w:p w14:paraId="40415397" w14:textId="6011F8A4"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自然扩散、定期洒水、</w:t>
            </w:r>
            <w:r w:rsidRPr="00BB5896">
              <w:rPr>
                <w:rFonts w:hint="eastAsia"/>
                <w:color w:val="000000" w:themeColor="text1"/>
              </w:rPr>
              <w:t>设置围障、轮胎冲洗以及覆盖堆垛等</w:t>
            </w:r>
            <w:r w:rsidR="00443AAD" w:rsidRPr="00BB5896">
              <w:rPr>
                <w:rFonts w:hint="eastAsia"/>
                <w:color w:val="000000" w:themeColor="text1"/>
              </w:rPr>
              <w:t>。</w:t>
            </w:r>
          </w:p>
        </w:tc>
      </w:tr>
      <w:tr w:rsidR="00BB5896" w:rsidRPr="00BB5896" w14:paraId="7B2C08D9" w14:textId="77777777" w:rsidTr="000148E0">
        <w:trPr>
          <w:cantSplit/>
          <w:trHeight w:val="340"/>
          <w:jc w:val="center"/>
        </w:trPr>
        <w:tc>
          <w:tcPr>
            <w:tcW w:w="228" w:type="pct"/>
            <w:vAlign w:val="center"/>
          </w:tcPr>
          <w:p w14:paraId="54DD852A"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376" w:type="pct"/>
            <w:vMerge/>
            <w:vAlign w:val="center"/>
          </w:tcPr>
          <w:p w14:paraId="514A7BF1"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3181A4AB"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道路扬尘</w:t>
            </w:r>
          </w:p>
        </w:tc>
        <w:tc>
          <w:tcPr>
            <w:tcW w:w="693" w:type="pct"/>
            <w:vAlign w:val="center"/>
          </w:tcPr>
          <w:p w14:paraId="5596FEF9"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少量</w:t>
            </w:r>
          </w:p>
        </w:tc>
        <w:tc>
          <w:tcPr>
            <w:tcW w:w="1438" w:type="pct"/>
            <w:vAlign w:val="center"/>
          </w:tcPr>
          <w:p w14:paraId="1CC081E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1209" w:type="pct"/>
            <w:vMerge/>
            <w:vAlign w:val="center"/>
          </w:tcPr>
          <w:p w14:paraId="204466E4" w14:textId="77777777"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p>
        </w:tc>
      </w:tr>
      <w:tr w:rsidR="00BB5896" w:rsidRPr="00BB5896" w14:paraId="2CC9E0D2" w14:textId="77777777" w:rsidTr="000148E0">
        <w:trPr>
          <w:cantSplit/>
          <w:trHeight w:val="340"/>
          <w:jc w:val="center"/>
        </w:trPr>
        <w:tc>
          <w:tcPr>
            <w:tcW w:w="228" w:type="pct"/>
            <w:vAlign w:val="center"/>
          </w:tcPr>
          <w:p w14:paraId="635C6CBC"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w:t>
            </w:r>
          </w:p>
        </w:tc>
        <w:tc>
          <w:tcPr>
            <w:tcW w:w="376" w:type="pct"/>
            <w:vMerge/>
            <w:vAlign w:val="center"/>
          </w:tcPr>
          <w:p w14:paraId="6BC4448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6386063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燃油废气</w:t>
            </w:r>
          </w:p>
        </w:tc>
        <w:tc>
          <w:tcPr>
            <w:tcW w:w="693" w:type="pct"/>
            <w:vAlign w:val="center"/>
          </w:tcPr>
          <w:p w14:paraId="27AA8E02"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少量</w:t>
            </w:r>
          </w:p>
        </w:tc>
        <w:tc>
          <w:tcPr>
            <w:tcW w:w="1438" w:type="pct"/>
            <w:vAlign w:val="center"/>
          </w:tcPr>
          <w:p w14:paraId="5516A483" w14:textId="645F12F2" w:rsidR="000D0080" w:rsidRPr="00BB5896" w:rsidRDefault="002D4C61"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SO</w:t>
            </w:r>
            <w:r w:rsidRPr="00BB5896">
              <w:rPr>
                <w:rFonts w:hint="eastAsia"/>
                <w:color w:val="000000" w:themeColor="text1"/>
                <w:vertAlign w:val="subscript"/>
              </w:rPr>
              <w:t>2</w:t>
            </w:r>
            <w:r w:rsidRPr="00BB5896">
              <w:rPr>
                <w:rFonts w:hint="eastAsia"/>
                <w:color w:val="000000" w:themeColor="text1"/>
              </w:rPr>
              <w:t>、</w:t>
            </w:r>
            <w:r w:rsidRPr="00BB5896">
              <w:rPr>
                <w:rFonts w:hint="eastAsia"/>
                <w:color w:val="000000" w:themeColor="text1"/>
              </w:rPr>
              <w:t>CO</w:t>
            </w:r>
            <w:r w:rsidRPr="00BB5896">
              <w:rPr>
                <w:rFonts w:hint="eastAsia"/>
                <w:color w:val="000000" w:themeColor="text1"/>
              </w:rPr>
              <w:t>、</w:t>
            </w:r>
            <w:r w:rsidRPr="00BB5896">
              <w:rPr>
                <w:rFonts w:hint="eastAsia"/>
                <w:color w:val="000000" w:themeColor="text1"/>
              </w:rPr>
              <w:t>HC</w:t>
            </w:r>
            <w:r w:rsidRPr="00BB5896">
              <w:rPr>
                <w:rFonts w:hint="eastAsia"/>
                <w:color w:val="000000" w:themeColor="text1"/>
              </w:rPr>
              <w:t>、</w:t>
            </w:r>
            <w:r w:rsidRPr="00BB5896">
              <w:rPr>
                <w:rFonts w:hint="eastAsia"/>
                <w:color w:val="000000" w:themeColor="text1"/>
              </w:rPr>
              <w:t>NO</w:t>
            </w:r>
            <w:r w:rsidRPr="00BB5896">
              <w:rPr>
                <w:rFonts w:hint="eastAsia"/>
                <w:color w:val="000000" w:themeColor="text1"/>
                <w:vertAlign w:val="subscript"/>
              </w:rPr>
              <w:t>X</w:t>
            </w:r>
            <w:r w:rsidRPr="00BB5896">
              <w:rPr>
                <w:rFonts w:hint="eastAsia"/>
                <w:color w:val="000000" w:themeColor="text1"/>
              </w:rPr>
              <w:t>、</w:t>
            </w:r>
            <w:r w:rsidRPr="00BB5896">
              <w:rPr>
                <w:rFonts w:hint="eastAsia"/>
                <w:color w:val="000000" w:themeColor="text1"/>
              </w:rPr>
              <w:t>PM</w:t>
            </w:r>
            <w:r w:rsidRPr="00BB5896">
              <w:rPr>
                <w:rFonts w:hint="eastAsia"/>
                <w:color w:val="000000" w:themeColor="text1"/>
                <w:vertAlign w:val="subscript"/>
              </w:rPr>
              <w:t>10</w:t>
            </w:r>
            <w:r w:rsidRPr="00BB5896">
              <w:rPr>
                <w:rFonts w:hint="eastAsia"/>
                <w:color w:val="000000" w:themeColor="text1"/>
              </w:rPr>
              <w:t>以及</w:t>
            </w:r>
            <w:r w:rsidRPr="00BB5896">
              <w:rPr>
                <w:rFonts w:hint="eastAsia"/>
                <w:color w:val="000000" w:themeColor="text1"/>
              </w:rPr>
              <w:t>PM</w:t>
            </w:r>
            <w:r w:rsidRPr="00BB5896">
              <w:rPr>
                <w:rFonts w:hint="eastAsia"/>
                <w:color w:val="000000" w:themeColor="text1"/>
                <w:vertAlign w:val="subscript"/>
              </w:rPr>
              <w:t>2.5</w:t>
            </w:r>
            <w:r w:rsidR="000D0080" w:rsidRPr="00BB5896">
              <w:rPr>
                <w:color w:val="000000" w:themeColor="text1"/>
              </w:rPr>
              <w:t>等</w:t>
            </w:r>
          </w:p>
        </w:tc>
        <w:tc>
          <w:tcPr>
            <w:tcW w:w="1209" w:type="pct"/>
            <w:vMerge/>
            <w:vAlign w:val="center"/>
          </w:tcPr>
          <w:p w14:paraId="60B221DC" w14:textId="77777777"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p>
        </w:tc>
      </w:tr>
      <w:tr w:rsidR="00BB5896" w:rsidRPr="00BB5896" w14:paraId="138E1ADF" w14:textId="77777777" w:rsidTr="000148E0">
        <w:trPr>
          <w:cantSplit/>
          <w:trHeight w:val="340"/>
          <w:jc w:val="center"/>
        </w:trPr>
        <w:tc>
          <w:tcPr>
            <w:tcW w:w="228" w:type="pct"/>
            <w:vAlign w:val="center"/>
          </w:tcPr>
          <w:p w14:paraId="57C2A15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w:t>
            </w:r>
          </w:p>
        </w:tc>
        <w:tc>
          <w:tcPr>
            <w:tcW w:w="376" w:type="pct"/>
            <w:vMerge w:val="restart"/>
            <w:vAlign w:val="center"/>
          </w:tcPr>
          <w:p w14:paraId="60B48AA1"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噪声</w:t>
            </w:r>
          </w:p>
        </w:tc>
        <w:tc>
          <w:tcPr>
            <w:tcW w:w="1056" w:type="pct"/>
            <w:vAlign w:val="center"/>
          </w:tcPr>
          <w:p w14:paraId="229150D4" w14:textId="36DC7586"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桩基施工、挖掘机等施工设备噪声</w:t>
            </w:r>
          </w:p>
        </w:tc>
        <w:tc>
          <w:tcPr>
            <w:tcW w:w="2131" w:type="pct"/>
            <w:gridSpan w:val="2"/>
            <w:vAlign w:val="center"/>
          </w:tcPr>
          <w:p w14:paraId="3BD68FFC"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75</w:t>
            </w:r>
            <w:r w:rsidRPr="00BB5896">
              <w:rPr>
                <w:rFonts w:ascii="宋体" w:hAnsi="宋体"/>
                <w:color w:val="000000" w:themeColor="text1"/>
              </w:rPr>
              <w:t>～</w:t>
            </w:r>
            <w:r w:rsidRPr="00BB5896">
              <w:rPr>
                <w:color w:val="000000" w:themeColor="text1"/>
              </w:rPr>
              <w:t>90 dB</w:t>
            </w:r>
            <w:r w:rsidRPr="00BB5896">
              <w:rPr>
                <w:rFonts w:ascii="宋体" w:hAnsi="宋体"/>
                <w:color w:val="000000" w:themeColor="text1"/>
              </w:rPr>
              <w:t>(</w:t>
            </w:r>
            <w:r w:rsidRPr="00BB5896">
              <w:rPr>
                <w:color w:val="000000" w:themeColor="text1"/>
              </w:rPr>
              <w:t>A</w:t>
            </w:r>
            <w:r w:rsidRPr="00BB5896">
              <w:rPr>
                <w:rFonts w:ascii="宋体" w:hAnsi="宋体"/>
                <w:color w:val="000000" w:themeColor="text1"/>
              </w:rPr>
              <w:t>)</w:t>
            </w:r>
          </w:p>
        </w:tc>
        <w:tc>
          <w:tcPr>
            <w:tcW w:w="1209" w:type="pct"/>
            <w:vMerge w:val="restart"/>
            <w:vAlign w:val="center"/>
          </w:tcPr>
          <w:p w14:paraId="315E8E84" w14:textId="2C7CA03E"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自然传播</w:t>
            </w:r>
            <w:r w:rsidRPr="00BB5896">
              <w:rPr>
                <w:rFonts w:hint="eastAsia"/>
                <w:color w:val="000000" w:themeColor="text1"/>
              </w:rPr>
              <w:t>、限速行驶、消声减震装置、设置围障等</w:t>
            </w:r>
            <w:r w:rsidR="00443AAD" w:rsidRPr="00BB5896">
              <w:rPr>
                <w:rFonts w:hint="eastAsia"/>
                <w:color w:val="000000" w:themeColor="text1"/>
              </w:rPr>
              <w:t>。</w:t>
            </w:r>
          </w:p>
        </w:tc>
      </w:tr>
      <w:tr w:rsidR="00BB5896" w:rsidRPr="00BB5896" w14:paraId="4EF07BA9" w14:textId="77777777" w:rsidTr="000148E0">
        <w:trPr>
          <w:cantSplit/>
          <w:trHeight w:val="340"/>
          <w:jc w:val="center"/>
        </w:trPr>
        <w:tc>
          <w:tcPr>
            <w:tcW w:w="228" w:type="pct"/>
            <w:vAlign w:val="center"/>
          </w:tcPr>
          <w:p w14:paraId="4DA9AA56"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w:t>
            </w:r>
          </w:p>
        </w:tc>
        <w:tc>
          <w:tcPr>
            <w:tcW w:w="376" w:type="pct"/>
            <w:vMerge/>
            <w:vAlign w:val="center"/>
          </w:tcPr>
          <w:p w14:paraId="00F89078"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5ACAFC4C"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施工车辆噪声</w:t>
            </w:r>
          </w:p>
        </w:tc>
        <w:tc>
          <w:tcPr>
            <w:tcW w:w="2131" w:type="pct"/>
            <w:gridSpan w:val="2"/>
            <w:vAlign w:val="center"/>
          </w:tcPr>
          <w:p w14:paraId="383DCBFF" w14:textId="2073B58D"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68</w:t>
            </w:r>
            <w:r w:rsidRPr="00BB5896">
              <w:rPr>
                <w:rFonts w:ascii="宋体" w:hAnsi="宋体"/>
                <w:color w:val="000000" w:themeColor="text1"/>
              </w:rPr>
              <w:t>～</w:t>
            </w:r>
            <w:r w:rsidRPr="00BB5896">
              <w:rPr>
                <w:color w:val="000000" w:themeColor="text1"/>
              </w:rPr>
              <w:t>75 dB</w:t>
            </w:r>
            <w:r w:rsidR="00ED145C" w:rsidRPr="00BB5896">
              <w:rPr>
                <w:rFonts w:ascii="宋体" w:hAnsi="宋体"/>
                <w:color w:val="000000" w:themeColor="text1"/>
              </w:rPr>
              <w:t>(</w:t>
            </w:r>
            <w:r w:rsidR="00ED145C" w:rsidRPr="00BB5896">
              <w:rPr>
                <w:color w:val="000000" w:themeColor="text1"/>
              </w:rPr>
              <w:t>A</w:t>
            </w:r>
            <w:r w:rsidR="00ED145C" w:rsidRPr="00BB5896">
              <w:rPr>
                <w:rFonts w:ascii="宋体" w:hAnsi="宋体"/>
                <w:color w:val="000000" w:themeColor="text1"/>
              </w:rPr>
              <w:t>)</w:t>
            </w:r>
          </w:p>
        </w:tc>
        <w:tc>
          <w:tcPr>
            <w:tcW w:w="1209" w:type="pct"/>
            <w:vMerge/>
            <w:vAlign w:val="center"/>
          </w:tcPr>
          <w:p w14:paraId="35C7D984" w14:textId="77777777"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p>
        </w:tc>
      </w:tr>
      <w:tr w:rsidR="00BB5896" w:rsidRPr="00BB5896" w14:paraId="082CC17C" w14:textId="77777777" w:rsidTr="000148E0">
        <w:trPr>
          <w:cantSplit/>
          <w:trHeight w:val="340"/>
          <w:jc w:val="center"/>
        </w:trPr>
        <w:tc>
          <w:tcPr>
            <w:tcW w:w="228" w:type="pct"/>
            <w:vAlign w:val="center"/>
          </w:tcPr>
          <w:p w14:paraId="7AC4F302"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w:t>
            </w:r>
          </w:p>
        </w:tc>
        <w:tc>
          <w:tcPr>
            <w:tcW w:w="376" w:type="pct"/>
            <w:vMerge w:val="restart"/>
            <w:vAlign w:val="center"/>
          </w:tcPr>
          <w:p w14:paraId="70AB9427" w14:textId="68E4CA62" w:rsidR="000D0080" w:rsidRPr="00BB5896" w:rsidRDefault="003A441B"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固体废物</w:t>
            </w:r>
          </w:p>
        </w:tc>
        <w:tc>
          <w:tcPr>
            <w:tcW w:w="1056" w:type="pct"/>
            <w:vAlign w:val="center"/>
          </w:tcPr>
          <w:p w14:paraId="015F82E6"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生活垃圾</w:t>
            </w:r>
          </w:p>
        </w:tc>
        <w:tc>
          <w:tcPr>
            <w:tcW w:w="693" w:type="pct"/>
            <w:vAlign w:val="center"/>
          </w:tcPr>
          <w:p w14:paraId="482D663B" w14:textId="4EEF4FFD" w:rsidR="000D0080" w:rsidRPr="00BB5896" w:rsidRDefault="00952E82"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45</w:t>
            </w:r>
            <w:r w:rsidR="002711DA" w:rsidRPr="00BB5896">
              <w:rPr>
                <w:color w:val="000000" w:themeColor="text1"/>
              </w:rPr>
              <w:t xml:space="preserve"> </w:t>
            </w:r>
            <w:r w:rsidR="000D0080" w:rsidRPr="00BB5896">
              <w:rPr>
                <w:color w:val="000000" w:themeColor="text1"/>
              </w:rPr>
              <w:t>kg/d</w:t>
            </w:r>
            <w:r w:rsidR="007C32F8" w:rsidRPr="00BB5896">
              <w:rPr>
                <w:rFonts w:hint="eastAsia"/>
                <w:color w:val="000000" w:themeColor="text1"/>
              </w:rPr>
              <w:t>；</w:t>
            </w:r>
            <w:r w:rsidRPr="00BB5896">
              <w:rPr>
                <w:rFonts w:hint="eastAsia"/>
                <w:color w:val="000000" w:themeColor="text1"/>
              </w:rPr>
              <w:t>13.5</w:t>
            </w:r>
            <w:r w:rsidR="007C32F8" w:rsidRPr="00BB5896">
              <w:rPr>
                <w:color w:val="000000" w:themeColor="text1"/>
              </w:rPr>
              <w:t xml:space="preserve"> </w:t>
            </w:r>
            <w:r w:rsidR="007C32F8" w:rsidRPr="00BB5896">
              <w:rPr>
                <w:rFonts w:hint="eastAsia"/>
                <w:color w:val="000000" w:themeColor="text1"/>
              </w:rPr>
              <w:t>t</w:t>
            </w:r>
          </w:p>
        </w:tc>
        <w:tc>
          <w:tcPr>
            <w:tcW w:w="1438" w:type="pct"/>
            <w:vAlign w:val="center"/>
          </w:tcPr>
          <w:p w14:paraId="10B7B383" w14:textId="70D89C7F" w:rsidR="000D0080" w:rsidRPr="00BB5896" w:rsidRDefault="00952E82"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45</w:t>
            </w:r>
            <w:r w:rsidR="007C32F8" w:rsidRPr="00BB5896">
              <w:rPr>
                <w:color w:val="000000" w:themeColor="text1"/>
              </w:rPr>
              <w:t xml:space="preserve"> kg/d</w:t>
            </w:r>
            <w:r w:rsidR="007C32F8" w:rsidRPr="00BB5896">
              <w:rPr>
                <w:rFonts w:hint="eastAsia"/>
                <w:color w:val="000000" w:themeColor="text1"/>
              </w:rPr>
              <w:t>；</w:t>
            </w:r>
            <w:r w:rsidRPr="00BB5896">
              <w:rPr>
                <w:rFonts w:hint="eastAsia"/>
                <w:color w:val="000000" w:themeColor="text1"/>
              </w:rPr>
              <w:t>13.5</w:t>
            </w:r>
            <w:r w:rsidR="007C32F8" w:rsidRPr="00BB5896">
              <w:rPr>
                <w:color w:val="000000" w:themeColor="text1"/>
              </w:rPr>
              <w:t xml:space="preserve"> </w:t>
            </w:r>
            <w:r w:rsidR="007C32F8" w:rsidRPr="00BB5896">
              <w:rPr>
                <w:rFonts w:hint="eastAsia"/>
                <w:color w:val="000000" w:themeColor="text1"/>
              </w:rPr>
              <w:t>t</w:t>
            </w:r>
          </w:p>
        </w:tc>
        <w:tc>
          <w:tcPr>
            <w:tcW w:w="1209" w:type="pct"/>
            <w:vAlign w:val="center"/>
          </w:tcPr>
          <w:p w14:paraId="12134438" w14:textId="3DBEF6A8" w:rsidR="000D0080" w:rsidRPr="00BB5896" w:rsidRDefault="00952E82" w:rsidP="00BB078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收集后</w:t>
            </w:r>
            <w:r w:rsidR="000D0080" w:rsidRPr="00BB5896">
              <w:rPr>
                <w:color w:val="000000" w:themeColor="text1"/>
              </w:rPr>
              <w:t>统一</w:t>
            </w:r>
            <w:r w:rsidRPr="00BB5896">
              <w:rPr>
                <w:rFonts w:hint="eastAsia"/>
                <w:color w:val="000000" w:themeColor="text1"/>
              </w:rPr>
              <w:t>交</w:t>
            </w:r>
            <w:r w:rsidR="000D0080" w:rsidRPr="00BB5896">
              <w:rPr>
                <w:color w:val="000000" w:themeColor="text1"/>
              </w:rPr>
              <w:t>由环卫部门集中处置</w:t>
            </w:r>
            <w:r w:rsidR="00443AAD" w:rsidRPr="00BB5896">
              <w:rPr>
                <w:rFonts w:hint="eastAsia"/>
                <w:color w:val="000000" w:themeColor="text1"/>
              </w:rPr>
              <w:t>。</w:t>
            </w:r>
          </w:p>
        </w:tc>
      </w:tr>
      <w:tr w:rsidR="00BB5896" w:rsidRPr="00BB5896" w14:paraId="6D0F7C3E" w14:textId="77777777" w:rsidTr="000148E0">
        <w:trPr>
          <w:cantSplit/>
          <w:trHeight w:val="340"/>
          <w:jc w:val="center"/>
        </w:trPr>
        <w:tc>
          <w:tcPr>
            <w:tcW w:w="228" w:type="pct"/>
            <w:vAlign w:val="center"/>
          </w:tcPr>
          <w:p w14:paraId="38075AC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w:t>
            </w:r>
          </w:p>
        </w:tc>
        <w:tc>
          <w:tcPr>
            <w:tcW w:w="376" w:type="pct"/>
            <w:vMerge/>
            <w:vAlign w:val="center"/>
          </w:tcPr>
          <w:p w14:paraId="0D3389D9"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0D3C0AB9"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建筑垃圾</w:t>
            </w:r>
          </w:p>
        </w:tc>
        <w:tc>
          <w:tcPr>
            <w:tcW w:w="693" w:type="pct"/>
            <w:vAlign w:val="center"/>
          </w:tcPr>
          <w:p w14:paraId="53741A39" w14:textId="6647F7C1"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40.</w:t>
            </w:r>
            <w:r w:rsidR="00A46C37" w:rsidRPr="00BB5896">
              <w:rPr>
                <w:rFonts w:hint="eastAsia"/>
                <w:color w:val="000000" w:themeColor="text1"/>
              </w:rPr>
              <w:t>3</w:t>
            </w:r>
            <w:r w:rsidR="002711DA" w:rsidRPr="00BB5896">
              <w:rPr>
                <w:color w:val="000000" w:themeColor="text1"/>
              </w:rPr>
              <w:t xml:space="preserve"> </w:t>
            </w:r>
            <w:r w:rsidRPr="00BB5896">
              <w:rPr>
                <w:color w:val="000000" w:themeColor="text1"/>
              </w:rPr>
              <w:t>t</w:t>
            </w:r>
          </w:p>
        </w:tc>
        <w:tc>
          <w:tcPr>
            <w:tcW w:w="1438" w:type="pct"/>
            <w:vAlign w:val="center"/>
          </w:tcPr>
          <w:p w14:paraId="281ECD55" w14:textId="28C4C420"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40.</w:t>
            </w:r>
            <w:r w:rsidR="00A46C37" w:rsidRPr="00BB5896">
              <w:rPr>
                <w:rFonts w:hint="eastAsia"/>
                <w:color w:val="000000" w:themeColor="text1"/>
              </w:rPr>
              <w:t>3</w:t>
            </w:r>
            <w:r w:rsidR="002711DA" w:rsidRPr="00BB5896">
              <w:rPr>
                <w:color w:val="000000" w:themeColor="text1"/>
              </w:rPr>
              <w:t xml:space="preserve"> </w:t>
            </w:r>
            <w:r w:rsidRPr="00BB5896">
              <w:rPr>
                <w:color w:val="000000" w:themeColor="text1"/>
              </w:rPr>
              <w:t>t</w:t>
            </w:r>
          </w:p>
        </w:tc>
        <w:tc>
          <w:tcPr>
            <w:tcW w:w="1209" w:type="pct"/>
            <w:vAlign w:val="center"/>
          </w:tcPr>
          <w:p w14:paraId="40B7FA70" w14:textId="63FEB6FD"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能回收利用的回收利用，不能的运至</w:t>
            </w:r>
            <w:r w:rsidRPr="00BB5896">
              <w:rPr>
                <w:rFonts w:hint="eastAsia"/>
                <w:color w:val="000000" w:themeColor="text1"/>
              </w:rPr>
              <w:t>城市建设部门</w:t>
            </w:r>
            <w:r w:rsidRPr="00BB5896">
              <w:rPr>
                <w:color w:val="000000" w:themeColor="text1"/>
              </w:rPr>
              <w:t>指定</w:t>
            </w:r>
            <w:r w:rsidRPr="00BB5896">
              <w:rPr>
                <w:rFonts w:hint="eastAsia"/>
                <w:color w:val="000000" w:themeColor="text1"/>
              </w:rPr>
              <w:t>的</w:t>
            </w:r>
            <w:r w:rsidRPr="00BB5896">
              <w:rPr>
                <w:color w:val="000000" w:themeColor="text1"/>
              </w:rPr>
              <w:t>地点妥善处理</w:t>
            </w:r>
            <w:r w:rsidR="00443AAD" w:rsidRPr="00BB5896">
              <w:rPr>
                <w:rFonts w:hint="eastAsia"/>
                <w:color w:val="000000" w:themeColor="text1"/>
              </w:rPr>
              <w:t>。</w:t>
            </w:r>
          </w:p>
        </w:tc>
      </w:tr>
      <w:tr w:rsidR="00BB5896" w:rsidRPr="00BB5896" w14:paraId="6F64FB34" w14:textId="77777777" w:rsidTr="000148E0">
        <w:trPr>
          <w:cantSplit/>
          <w:trHeight w:val="340"/>
          <w:jc w:val="center"/>
        </w:trPr>
        <w:tc>
          <w:tcPr>
            <w:tcW w:w="228" w:type="pct"/>
            <w:vAlign w:val="center"/>
          </w:tcPr>
          <w:p w14:paraId="061E4366"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11</w:t>
            </w:r>
          </w:p>
        </w:tc>
        <w:tc>
          <w:tcPr>
            <w:tcW w:w="376" w:type="pct"/>
            <w:vMerge/>
            <w:vAlign w:val="center"/>
          </w:tcPr>
          <w:p w14:paraId="520C50A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3D801EFE"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弃土石</w:t>
            </w:r>
          </w:p>
        </w:tc>
        <w:tc>
          <w:tcPr>
            <w:tcW w:w="693" w:type="pct"/>
            <w:vAlign w:val="center"/>
          </w:tcPr>
          <w:p w14:paraId="7731D2C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6.50</w:t>
            </w:r>
            <w:r w:rsidRPr="00BB5896">
              <w:rPr>
                <w:rFonts w:ascii="宋体" w:hAnsi="宋体"/>
                <w:color w:val="000000" w:themeColor="text1"/>
              </w:rPr>
              <w:t>万</w:t>
            </w:r>
            <w:r w:rsidRPr="00BB5896">
              <w:rPr>
                <w:color w:val="000000" w:themeColor="text1"/>
              </w:rPr>
              <w:t>m</w:t>
            </w:r>
            <w:r w:rsidRPr="00BB5896">
              <w:rPr>
                <w:color w:val="000000" w:themeColor="text1"/>
                <w:vertAlign w:val="superscript"/>
              </w:rPr>
              <w:t>3</w:t>
            </w:r>
          </w:p>
        </w:tc>
        <w:tc>
          <w:tcPr>
            <w:tcW w:w="1438" w:type="pct"/>
            <w:vAlign w:val="center"/>
          </w:tcPr>
          <w:p w14:paraId="4D71358D"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6.50</w:t>
            </w:r>
            <w:r w:rsidRPr="00BB5896">
              <w:rPr>
                <w:rFonts w:ascii="宋体" w:hAnsi="宋体"/>
                <w:color w:val="000000" w:themeColor="text1"/>
              </w:rPr>
              <w:t>万</w:t>
            </w:r>
            <w:r w:rsidRPr="00BB5896">
              <w:rPr>
                <w:color w:val="000000" w:themeColor="text1"/>
              </w:rPr>
              <w:t>m</w:t>
            </w:r>
            <w:r w:rsidRPr="00BB5896">
              <w:rPr>
                <w:color w:val="000000" w:themeColor="text1"/>
                <w:vertAlign w:val="superscript"/>
              </w:rPr>
              <w:t>3</w:t>
            </w:r>
          </w:p>
        </w:tc>
        <w:tc>
          <w:tcPr>
            <w:tcW w:w="1209" w:type="pct"/>
            <w:vAlign w:val="center"/>
          </w:tcPr>
          <w:p w14:paraId="0B2040DC" w14:textId="7D584DA9"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拟运至</w:t>
            </w:r>
            <w:r w:rsidR="006F1DED" w:rsidRPr="00BB5896">
              <w:rPr>
                <w:rFonts w:hint="eastAsia"/>
                <w:color w:val="000000" w:themeColor="text1"/>
              </w:rPr>
              <w:t>碳酸钙循环经济产业园</w:t>
            </w:r>
            <w:r w:rsidRPr="00BB5896">
              <w:rPr>
                <w:color w:val="000000" w:themeColor="text1"/>
              </w:rPr>
              <w:t>进行</w:t>
            </w:r>
            <w:r w:rsidRPr="00BB5896">
              <w:rPr>
                <w:rFonts w:hint="eastAsia"/>
                <w:color w:val="000000" w:themeColor="text1"/>
              </w:rPr>
              <w:t>陆域回填</w:t>
            </w:r>
            <w:r w:rsidR="00443AAD" w:rsidRPr="00BB5896">
              <w:rPr>
                <w:rFonts w:hint="eastAsia"/>
                <w:color w:val="000000" w:themeColor="text1"/>
              </w:rPr>
              <w:t>。</w:t>
            </w:r>
          </w:p>
        </w:tc>
      </w:tr>
      <w:tr w:rsidR="00BB5896" w:rsidRPr="00BB5896" w14:paraId="512DC074" w14:textId="77777777" w:rsidTr="000148E0">
        <w:trPr>
          <w:cantSplit/>
          <w:trHeight w:val="340"/>
          <w:jc w:val="center"/>
        </w:trPr>
        <w:tc>
          <w:tcPr>
            <w:tcW w:w="228" w:type="pct"/>
            <w:vAlign w:val="center"/>
          </w:tcPr>
          <w:p w14:paraId="1005FE71"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w:t>
            </w:r>
          </w:p>
        </w:tc>
        <w:tc>
          <w:tcPr>
            <w:tcW w:w="376" w:type="pct"/>
            <w:vMerge/>
            <w:vAlign w:val="center"/>
          </w:tcPr>
          <w:p w14:paraId="50FEF4F7"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p>
        </w:tc>
        <w:tc>
          <w:tcPr>
            <w:tcW w:w="1056" w:type="pct"/>
            <w:vAlign w:val="center"/>
          </w:tcPr>
          <w:p w14:paraId="60087F3F" w14:textId="77777777" w:rsidR="000D0080" w:rsidRPr="00BB5896" w:rsidRDefault="000D0080" w:rsidP="00BB0785">
            <w:pPr>
              <w:pStyle w:val="05"/>
              <w:spacing w:before="0" w:beforeAutospacing="0" w:after="0" w:afterAutospacing="0" w:line="240" w:lineRule="auto"/>
              <w:ind w:leftChars="0" w:left="0" w:rightChars="0" w:right="0"/>
              <w:rPr>
                <w:color w:val="000000" w:themeColor="text1"/>
              </w:rPr>
            </w:pPr>
            <w:r w:rsidRPr="00BB5896">
              <w:rPr>
                <w:color w:val="000000" w:themeColor="text1"/>
              </w:rPr>
              <w:t>钻孔泥浆</w:t>
            </w:r>
          </w:p>
        </w:tc>
        <w:tc>
          <w:tcPr>
            <w:tcW w:w="693" w:type="pct"/>
            <w:vAlign w:val="center"/>
          </w:tcPr>
          <w:p w14:paraId="410673B8" w14:textId="2CCBC7D5" w:rsidR="000D0080" w:rsidRPr="00BB5896" w:rsidRDefault="00A46C37"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4305.21</w:t>
            </w:r>
            <w:r w:rsidR="002711DA" w:rsidRPr="00BB5896">
              <w:rPr>
                <w:color w:val="000000" w:themeColor="text1"/>
              </w:rPr>
              <w:t xml:space="preserve"> </w:t>
            </w:r>
            <w:r w:rsidR="000D0080" w:rsidRPr="00BB5896">
              <w:rPr>
                <w:color w:val="000000" w:themeColor="text1"/>
              </w:rPr>
              <w:t>m</w:t>
            </w:r>
            <w:r w:rsidR="000D0080" w:rsidRPr="00BB5896">
              <w:rPr>
                <w:color w:val="000000" w:themeColor="text1"/>
                <w:vertAlign w:val="superscript"/>
              </w:rPr>
              <w:t>3</w:t>
            </w:r>
          </w:p>
        </w:tc>
        <w:tc>
          <w:tcPr>
            <w:tcW w:w="1438" w:type="pct"/>
            <w:vAlign w:val="center"/>
          </w:tcPr>
          <w:p w14:paraId="2F923FE6" w14:textId="1852F18D" w:rsidR="000D0080" w:rsidRPr="00BB5896" w:rsidRDefault="00A46C37" w:rsidP="00BB078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4305.21</w:t>
            </w:r>
            <w:r w:rsidR="002711DA" w:rsidRPr="00BB5896">
              <w:rPr>
                <w:color w:val="000000" w:themeColor="text1"/>
              </w:rPr>
              <w:t xml:space="preserve"> </w:t>
            </w:r>
            <w:r w:rsidR="000D0080" w:rsidRPr="00BB5896">
              <w:rPr>
                <w:color w:val="000000" w:themeColor="text1"/>
              </w:rPr>
              <w:t>m</w:t>
            </w:r>
            <w:r w:rsidR="000D0080" w:rsidRPr="00BB5896">
              <w:rPr>
                <w:color w:val="000000" w:themeColor="text1"/>
                <w:vertAlign w:val="superscript"/>
              </w:rPr>
              <w:t>3</w:t>
            </w:r>
          </w:p>
        </w:tc>
        <w:tc>
          <w:tcPr>
            <w:tcW w:w="1209" w:type="pct"/>
            <w:vAlign w:val="center"/>
          </w:tcPr>
          <w:p w14:paraId="18AA1D2B" w14:textId="1A5BF41F" w:rsidR="000D0080" w:rsidRPr="00BB5896" w:rsidRDefault="000D0080" w:rsidP="00BB078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通过设置的沉淀池沉淀干化后与弃土石去向一致</w:t>
            </w:r>
            <w:r w:rsidR="00443AAD" w:rsidRPr="00BB5896">
              <w:rPr>
                <w:rFonts w:hint="eastAsia"/>
                <w:color w:val="000000" w:themeColor="text1"/>
              </w:rPr>
              <w:t>。</w:t>
            </w:r>
          </w:p>
        </w:tc>
      </w:tr>
    </w:tbl>
    <w:p w14:paraId="633D0711" w14:textId="4B343EF3" w:rsidR="00E01432" w:rsidRPr="00BB5896" w:rsidRDefault="00E01432" w:rsidP="00D15DE4">
      <w:pPr>
        <w:pStyle w:val="02"/>
        <w:keepNext w:val="0"/>
        <w:keepLines w:val="0"/>
        <w:pageBreakBefore/>
        <w:spacing w:beforeLines="50" w:before="163" w:afterLines="50" w:after="163" w:line="500" w:lineRule="exact"/>
        <w:ind w:leftChars="-40" w:left="-85" w:hangingChars="4" w:hanging="11"/>
        <w:rPr>
          <w:color w:val="000000" w:themeColor="text1"/>
        </w:rPr>
      </w:pPr>
      <w:bookmarkStart w:id="77" w:name="_Toc88567973"/>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4</w:t>
      </w:r>
      <w:r w:rsidRPr="00BB5896">
        <w:rPr>
          <w:color w:val="000000" w:themeColor="text1"/>
        </w:rPr>
        <w:t xml:space="preserve"> </w:t>
      </w:r>
      <w:r w:rsidR="001F3D20" w:rsidRPr="00BB5896">
        <w:rPr>
          <w:rFonts w:hint="eastAsia"/>
          <w:color w:val="000000" w:themeColor="text1"/>
        </w:rPr>
        <w:t>运营</w:t>
      </w:r>
      <w:r w:rsidRPr="00BB5896">
        <w:rPr>
          <w:rFonts w:hint="eastAsia"/>
          <w:color w:val="000000" w:themeColor="text1"/>
        </w:rPr>
        <w:t>期</w:t>
      </w:r>
      <w:r w:rsidRPr="00BB5896">
        <w:rPr>
          <w:color w:val="000000" w:themeColor="text1"/>
        </w:rPr>
        <w:t>污染影响因素分析</w:t>
      </w:r>
      <w:bookmarkEnd w:id="77"/>
    </w:p>
    <w:p w14:paraId="1DAB16A9" w14:textId="574D7CDD" w:rsidR="00080EA2" w:rsidRPr="00BB5896" w:rsidRDefault="00C32478" w:rsidP="00080EA2">
      <w:pPr>
        <w:spacing w:line="500" w:lineRule="exact"/>
        <w:ind w:firstLine="480"/>
        <w:rPr>
          <w:color w:val="000000" w:themeColor="text1"/>
        </w:rPr>
      </w:pPr>
      <w:r w:rsidRPr="00BB5896">
        <w:rPr>
          <w:rFonts w:hint="eastAsia"/>
          <w:color w:val="000000" w:themeColor="text1"/>
          <w:u w:val="single"/>
        </w:rPr>
        <w:t>武宣农场三队拆迁前</w:t>
      </w:r>
      <w:r w:rsidR="00080EA2" w:rsidRPr="00BB5896">
        <w:rPr>
          <w:rFonts w:hint="eastAsia"/>
          <w:color w:val="000000" w:themeColor="text1"/>
        </w:rPr>
        <w:t>运输车辆在后方</w:t>
      </w:r>
      <w:r w:rsidR="006F1DED" w:rsidRPr="00BB5896">
        <w:rPr>
          <w:rFonts w:hint="eastAsia"/>
          <w:color w:val="000000" w:themeColor="text1"/>
        </w:rPr>
        <w:t>碳酸钙循环经济产业园（或</w:t>
      </w:r>
      <w:r w:rsidR="001E01D3" w:rsidRPr="00BB5896">
        <w:rPr>
          <w:rFonts w:hint="eastAsia"/>
          <w:color w:val="000000" w:themeColor="text1"/>
        </w:rPr>
        <w:t>4</w:t>
      </w:r>
      <w:r w:rsidR="001E01D3" w:rsidRPr="00BB5896">
        <w:rPr>
          <w:rFonts w:hint="eastAsia"/>
          <w:color w:val="000000" w:themeColor="text1"/>
        </w:rPr>
        <w:t>号</w:t>
      </w:r>
      <w:r w:rsidR="001E01D3" w:rsidRPr="00BB5896">
        <w:rPr>
          <w:rFonts w:hint="eastAsia"/>
          <w:color w:val="000000" w:themeColor="text1"/>
        </w:rPr>
        <w:t>5</w:t>
      </w:r>
      <w:r w:rsidR="001E01D3" w:rsidRPr="00BB5896">
        <w:rPr>
          <w:rFonts w:hint="eastAsia"/>
          <w:color w:val="000000" w:themeColor="text1"/>
        </w:rPr>
        <w:t>号泊位旁</w:t>
      </w:r>
      <w:r w:rsidR="006F1DED" w:rsidRPr="00BB5896">
        <w:rPr>
          <w:rFonts w:hint="eastAsia"/>
          <w:color w:val="000000" w:themeColor="text1"/>
        </w:rPr>
        <w:t>物流中转站）</w:t>
      </w:r>
      <w:r w:rsidR="00080EA2" w:rsidRPr="00BB5896">
        <w:rPr>
          <w:rFonts w:hint="eastAsia"/>
          <w:color w:val="000000" w:themeColor="text1"/>
        </w:rPr>
        <w:t>卸料，通过皮带机将散货输送至码头前沿装船，不</w:t>
      </w:r>
      <w:r w:rsidR="005C4599" w:rsidRPr="00BB5896">
        <w:rPr>
          <w:rFonts w:hint="eastAsia"/>
          <w:color w:val="000000" w:themeColor="text1"/>
        </w:rPr>
        <w:t>使用</w:t>
      </w:r>
      <w:r w:rsidR="00080EA2" w:rsidRPr="00BB5896">
        <w:rPr>
          <w:rFonts w:hint="eastAsia"/>
          <w:color w:val="000000" w:themeColor="text1"/>
        </w:rPr>
        <w:t>散货堆场；</w:t>
      </w:r>
      <w:r w:rsidR="00622291" w:rsidRPr="00BB5896">
        <w:rPr>
          <w:rFonts w:hint="eastAsia"/>
          <w:color w:val="000000" w:themeColor="text1"/>
          <w:u w:val="single"/>
        </w:rPr>
        <w:t>武宣农场三队拆迁后</w:t>
      </w:r>
      <w:r w:rsidR="00080EA2" w:rsidRPr="00BB5896">
        <w:rPr>
          <w:rFonts w:hint="eastAsia"/>
          <w:color w:val="000000" w:themeColor="text1"/>
        </w:rPr>
        <w:t>运输车辆在港区内卸料，通过皮带机装船，</w:t>
      </w:r>
      <w:r w:rsidR="00773687" w:rsidRPr="00BB5896">
        <w:rPr>
          <w:rFonts w:hint="eastAsia"/>
          <w:color w:val="000000" w:themeColor="text1"/>
        </w:rPr>
        <w:t>启用</w:t>
      </w:r>
      <w:r w:rsidR="00080EA2" w:rsidRPr="00BB5896">
        <w:rPr>
          <w:rFonts w:hint="eastAsia"/>
          <w:color w:val="000000" w:themeColor="text1"/>
        </w:rPr>
        <w:t>散货堆场。</w:t>
      </w:r>
    </w:p>
    <w:p w14:paraId="37450AB7" w14:textId="32260806"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4.1</w:t>
      </w:r>
      <w:r w:rsidRPr="00BB5896">
        <w:rPr>
          <w:color w:val="000000" w:themeColor="text1"/>
        </w:rPr>
        <w:t xml:space="preserve"> </w:t>
      </w:r>
      <w:r w:rsidR="001F3D20" w:rsidRPr="00BB5896">
        <w:rPr>
          <w:rFonts w:hint="eastAsia"/>
          <w:color w:val="000000" w:themeColor="text1"/>
        </w:rPr>
        <w:t>运营</w:t>
      </w:r>
      <w:r w:rsidRPr="00BB5896">
        <w:rPr>
          <w:color w:val="000000" w:themeColor="text1"/>
        </w:rPr>
        <w:t>期</w:t>
      </w:r>
      <w:r w:rsidRPr="00BB5896">
        <w:rPr>
          <w:rFonts w:hint="eastAsia"/>
          <w:color w:val="000000" w:themeColor="text1"/>
        </w:rPr>
        <w:t>废气</w:t>
      </w:r>
    </w:p>
    <w:p w14:paraId="1A2350DD" w14:textId="77249F6E" w:rsidR="00F85B5B" w:rsidRPr="00BB5896" w:rsidRDefault="00622291" w:rsidP="00BA733D">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Pr="00BB5896">
        <w:rPr>
          <w:rFonts w:hint="eastAsia"/>
          <w:color w:val="000000" w:themeColor="text1"/>
          <w:u w:val="single"/>
        </w:rPr>
        <w:t>）</w:t>
      </w:r>
      <w:r w:rsidR="00F85B5B" w:rsidRPr="00BB5896">
        <w:rPr>
          <w:rFonts w:hint="eastAsia"/>
          <w:color w:val="000000" w:themeColor="text1"/>
        </w:rPr>
        <w:t>拟通过皮带机从后方</w:t>
      </w:r>
      <w:r w:rsidR="006F1DED" w:rsidRPr="00BB5896">
        <w:rPr>
          <w:rFonts w:hint="eastAsia"/>
          <w:color w:val="000000" w:themeColor="text1"/>
        </w:rPr>
        <w:t>碳酸钙循环经济产业园（或</w:t>
      </w:r>
      <w:r w:rsidR="001E01D3" w:rsidRPr="00BB5896">
        <w:rPr>
          <w:rFonts w:hint="eastAsia"/>
          <w:color w:val="000000" w:themeColor="text1"/>
        </w:rPr>
        <w:t>4</w:t>
      </w:r>
      <w:r w:rsidR="001E01D3" w:rsidRPr="00BB5896">
        <w:rPr>
          <w:rFonts w:hint="eastAsia"/>
          <w:color w:val="000000" w:themeColor="text1"/>
        </w:rPr>
        <w:t>号</w:t>
      </w:r>
      <w:r w:rsidR="001E01D3" w:rsidRPr="00BB5896">
        <w:rPr>
          <w:rFonts w:hint="eastAsia"/>
          <w:color w:val="000000" w:themeColor="text1"/>
        </w:rPr>
        <w:t>5</w:t>
      </w:r>
      <w:r w:rsidR="001E01D3" w:rsidRPr="00BB5896">
        <w:rPr>
          <w:rFonts w:hint="eastAsia"/>
          <w:color w:val="000000" w:themeColor="text1"/>
        </w:rPr>
        <w:t>号泊位旁</w:t>
      </w:r>
      <w:r w:rsidR="006F1DED" w:rsidRPr="00BB5896">
        <w:rPr>
          <w:rFonts w:hint="eastAsia"/>
          <w:color w:val="000000" w:themeColor="text1"/>
        </w:rPr>
        <w:t>物流中转站）</w:t>
      </w:r>
      <w:r w:rsidR="00F85B5B" w:rsidRPr="00BB5896">
        <w:rPr>
          <w:rFonts w:hint="eastAsia"/>
          <w:color w:val="000000" w:themeColor="text1"/>
        </w:rPr>
        <w:t>将散货输送至码头前沿处装船，不</w:t>
      </w:r>
      <w:r w:rsidR="005C4599" w:rsidRPr="00BB5896">
        <w:rPr>
          <w:rFonts w:hint="eastAsia"/>
          <w:color w:val="000000" w:themeColor="text1"/>
        </w:rPr>
        <w:t>使用</w:t>
      </w:r>
      <w:r w:rsidR="00F85B5B" w:rsidRPr="00BB5896">
        <w:rPr>
          <w:rFonts w:hint="eastAsia"/>
          <w:color w:val="000000" w:themeColor="text1"/>
        </w:rPr>
        <w:t>散货堆场</w:t>
      </w:r>
      <w:r w:rsidRPr="00BB5896">
        <w:rPr>
          <w:rFonts w:hint="eastAsia"/>
          <w:color w:val="000000" w:themeColor="text1"/>
        </w:rPr>
        <w:t>；</w:t>
      </w:r>
      <w:r w:rsidRPr="00BB5896">
        <w:rPr>
          <w:rFonts w:hint="eastAsia"/>
          <w:color w:val="000000" w:themeColor="text1"/>
          <w:u w:val="single"/>
        </w:rPr>
        <w:t>运营期（武宣农场三队拆迁后）</w:t>
      </w:r>
      <w:r w:rsidR="00773687" w:rsidRPr="00BB5896">
        <w:rPr>
          <w:rFonts w:hint="eastAsia"/>
          <w:color w:val="000000" w:themeColor="text1"/>
        </w:rPr>
        <w:t>启用</w:t>
      </w:r>
      <w:r w:rsidR="00F85B5B" w:rsidRPr="00BB5896">
        <w:rPr>
          <w:rFonts w:hint="eastAsia"/>
          <w:color w:val="000000" w:themeColor="text1"/>
        </w:rPr>
        <w:t>散货堆场。</w:t>
      </w:r>
    </w:p>
    <w:p w14:paraId="1CC60F9B" w14:textId="3AB9C7C1" w:rsidR="000A77C8" w:rsidRPr="00BB5896" w:rsidRDefault="0086402B" w:rsidP="0086402B">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w:t>
      </w:r>
      <w:r w:rsidR="00622291" w:rsidRPr="00BB5896">
        <w:rPr>
          <w:rFonts w:hint="eastAsia"/>
          <w:color w:val="000000" w:themeColor="text1"/>
          <w:u w:val="single"/>
        </w:rPr>
        <w:t>运营期（武宣农场三队拆迁前）</w:t>
      </w:r>
      <w:r w:rsidR="00BA733D" w:rsidRPr="00BB5896">
        <w:rPr>
          <w:rFonts w:hint="eastAsia"/>
          <w:color w:val="000000" w:themeColor="text1"/>
        </w:rPr>
        <w:t>产生的大气污染物</w:t>
      </w:r>
      <w:r w:rsidR="001E50A1" w:rsidRPr="00BB5896">
        <w:rPr>
          <w:rFonts w:hint="eastAsia"/>
          <w:color w:val="000000" w:themeColor="text1"/>
        </w:rPr>
        <w:t>如下所示</w:t>
      </w:r>
      <w:r w:rsidR="00BA733D" w:rsidRPr="00BB5896">
        <w:rPr>
          <w:rFonts w:hint="eastAsia"/>
          <w:color w:val="000000" w:themeColor="text1"/>
        </w:rPr>
        <w:t>：散货装卸过程中产生的颗粒物；</w:t>
      </w:r>
      <w:r w:rsidR="000A77C8" w:rsidRPr="00BB5896">
        <w:rPr>
          <w:rFonts w:hint="eastAsia"/>
          <w:color w:val="000000" w:themeColor="text1"/>
        </w:rPr>
        <w:t>船舶因使用燃油而产生的</w:t>
      </w:r>
      <w:r w:rsidR="00D664AD" w:rsidRPr="00BB5896">
        <w:rPr>
          <w:rFonts w:hint="eastAsia"/>
          <w:color w:val="000000" w:themeColor="text1"/>
        </w:rPr>
        <w:t>废气</w:t>
      </w:r>
      <w:r w:rsidR="000A77C8" w:rsidRPr="00BB5896">
        <w:rPr>
          <w:rFonts w:hint="eastAsia"/>
          <w:color w:val="000000" w:themeColor="text1"/>
        </w:rPr>
        <w:t>。</w:t>
      </w:r>
    </w:p>
    <w:p w14:paraId="79E1BB11" w14:textId="10FB5678" w:rsidR="000A77C8" w:rsidRPr="00BB5896" w:rsidRDefault="0086402B" w:rsidP="0086402B">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w:t>
      </w:r>
      <w:r w:rsidR="00622291" w:rsidRPr="00BB5896">
        <w:rPr>
          <w:rFonts w:hint="eastAsia"/>
          <w:color w:val="000000" w:themeColor="text1"/>
          <w:u w:val="single"/>
        </w:rPr>
        <w:t>运营期（武宣农场三队拆迁后）</w:t>
      </w:r>
      <w:r w:rsidR="000A77C8" w:rsidRPr="00BB5896">
        <w:rPr>
          <w:rFonts w:hint="eastAsia"/>
          <w:color w:val="000000" w:themeColor="text1"/>
        </w:rPr>
        <w:t>产生的大气污染物如下所示：散货堆存及装卸过程中产生的颗粒物；道路扬尘；集疏运车辆、装卸作业机械（装载机）以及船舶因使用燃油而产生的</w:t>
      </w:r>
      <w:r w:rsidR="00D664AD" w:rsidRPr="00BB5896">
        <w:rPr>
          <w:rFonts w:hint="eastAsia"/>
          <w:color w:val="000000" w:themeColor="text1"/>
        </w:rPr>
        <w:t>废气</w:t>
      </w:r>
      <w:r w:rsidR="000A77C8" w:rsidRPr="00BB5896">
        <w:rPr>
          <w:rFonts w:hint="eastAsia"/>
          <w:color w:val="000000" w:themeColor="text1"/>
        </w:rPr>
        <w:t>。</w:t>
      </w:r>
    </w:p>
    <w:p w14:paraId="74FD480F" w14:textId="79DB4C7C" w:rsidR="00A16449" w:rsidRPr="00BB5896" w:rsidRDefault="00A14BE2" w:rsidP="00E25E70">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4.1.1</w:t>
      </w:r>
      <w:r w:rsidRPr="00BB5896">
        <w:rPr>
          <w:color w:val="000000" w:themeColor="text1"/>
        </w:rPr>
        <w:t xml:space="preserve"> </w:t>
      </w:r>
      <w:r w:rsidR="00C32478" w:rsidRPr="00BB5896">
        <w:rPr>
          <w:rFonts w:hint="eastAsia"/>
          <w:color w:val="000000" w:themeColor="text1"/>
          <w:u w:val="single"/>
        </w:rPr>
        <w:t>武宣农场三队拆迁前</w:t>
      </w:r>
    </w:p>
    <w:p w14:paraId="034E344B" w14:textId="4D1D4D03" w:rsidR="007419AC" w:rsidRPr="00BB5896" w:rsidRDefault="00C32478" w:rsidP="00572EE5">
      <w:pPr>
        <w:spacing w:line="500" w:lineRule="exact"/>
        <w:ind w:firstLine="480"/>
        <w:rPr>
          <w:bCs/>
          <w:color w:val="000000" w:themeColor="text1"/>
        </w:rPr>
      </w:pPr>
      <w:r w:rsidRPr="00BB5896">
        <w:rPr>
          <w:rFonts w:hint="eastAsia"/>
          <w:bCs/>
          <w:color w:val="000000" w:themeColor="text1"/>
          <w:u w:val="single"/>
        </w:rPr>
        <w:t>武宣农场三队拆迁前</w:t>
      </w:r>
      <w:r w:rsidR="003C506F" w:rsidRPr="00BB5896">
        <w:rPr>
          <w:rFonts w:hint="eastAsia"/>
          <w:bCs/>
          <w:color w:val="000000" w:themeColor="text1"/>
        </w:rPr>
        <w:t>不</w:t>
      </w:r>
      <w:r w:rsidR="002067BE" w:rsidRPr="00BB5896">
        <w:rPr>
          <w:rFonts w:hint="eastAsia"/>
          <w:bCs/>
          <w:color w:val="000000" w:themeColor="text1"/>
        </w:rPr>
        <w:t>使用</w:t>
      </w:r>
      <w:r w:rsidR="003C506F" w:rsidRPr="00BB5896">
        <w:rPr>
          <w:rFonts w:hint="eastAsia"/>
          <w:bCs/>
          <w:color w:val="000000" w:themeColor="text1"/>
        </w:rPr>
        <w:t>散货堆场，</w:t>
      </w:r>
      <w:r w:rsidR="002978C2" w:rsidRPr="00BB5896">
        <w:rPr>
          <w:rFonts w:hint="eastAsia"/>
          <w:bCs/>
          <w:color w:val="000000" w:themeColor="text1"/>
        </w:rPr>
        <w:t>只</w:t>
      </w:r>
      <w:r w:rsidR="003C506F" w:rsidRPr="00BB5896">
        <w:rPr>
          <w:rFonts w:hint="eastAsia"/>
          <w:bCs/>
          <w:color w:val="000000" w:themeColor="text1"/>
        </w:rPr>
        <w:t>通过皮带机从</w:t>
      </w:r>
      <w:r w:rsidR="003C506F" w:rsidRPr="00BB5896">
        <w:rPr>
          <w:rFonts w:hint="eastAsia"/>
          <w:bCs/>
          <w:color w:val="000000" w:themeColor="text1"/>
          <w:u w:val="single"/>
        </w:rPr>
        <w:t>后方产业园</w:t>
      </w:r>
      <w:r w:rsidR="009F2DB6" w:rsidRPr="00BB5896">
        <w:rPr>
          <w:rFonts w:hint="eastAsia"/>
          <w:bCs/>
          <w:color w:val="000000" w:themeColor="text1"/>
          <w:u w:val="single"/>
        </w:rPr>
        <w:t>（</w:t>
      </w:r>
      <w:r w:rsidR="002067BE" w:rsidRPr="00BB5896">
        <w:rPr>
          <w:rFonts w:hint="eastAsia"/>
          <w:bCs/>
          <w:color w:val="000000" w:themeColor="text1"/>
          <w:u w:val="single"/>
        </w:rPr>
        <w:t>或</w:t>
      </w:r>
      <w:r w:rsidR="001E01D3" w:rsidRPr="00BB5896">
        <w:rPr>
          <w:rFonts w:hint="eastAsia"/>
          <w:bCs/>
          <w:color w:val="000000" w:themeColor="text1"/>
          <w:u w:val="single"/>
        </w:rPr>
        <w:t>4</w:t>
      </w:r>
      <w:r w:rsidR="001E01D3" w:rsidRPr="00BB5896">
        <w:rPr>
          <w:rFonts w:hint="eastAsia"/>
          <w:bCs/>
          <w:color w:val="000000" w:themeColor="text1"/>
          <w:u w:val="single"/>
        </w:rPr>
        <w:t>号</w:t>
      </w:r>
      <w:r w:rsidR="001E01D3" w:rsidRPr="00BB5896">
        <w:rPr>
          <w:rFonts w:hint="eastAsia"/>
          <w:bCs/>
          <w:color w:val="000000" w:themeColor="text1"/>
          <w:u w:val="single"/>
        </w:rPr>
        <w:t>5</w:t>
      </w:r>
      <w:r w:rsidR="001E01D3" w:rsidRPr="00BB5896">
        <w:rPr>
          <w:rFonts w:hint="eastAsia"/>
          <w:bCs/>
          <w:color w:val="000000" w:themeColor="text1"/>
          <w:u w:val="single"/>
        </w:rPr>
        <w:t>号泊位旁</w:t>
      </w:r>
      <w:r w:rsidR="002067BE" w:rsidRPr="00BB5896">
        <w:rPr>
          <w:rFonts w:hint="eastAsia"/>
          <w:bCs/>
          <w:color w:val="000000" w:themeColor="text1"/>
          <w:u w:val="single"/>
        </w:rPr>
        <w:t>物流中转站</w:t>
      </w:r>
      <w:r w:rsidR="009F2DB6" w:rsidRPr="00BB5896">
        <w:rPr>
          <w:rFonts w:hint="eastAsia"/>
          <w:bCs/>
          <w:color w:val="000000" w:themeColor="text1"/>
          <w:u w:val="single"/>
        </w:rPr>
        <w:t>）</w:t>
      </w:r>
      <w:r w:rsidR="002067BE" w:rsidRPr="00BB5896">
        <w:rPr>
          <w:rFonts w:hint="eastAsia"/>
          <w:bCs/>
          <w:color w:val="000000" w:themeColor="text1"/>
          <w:u w:val="single"/>
        </w:rPr>
        <w:t>处将</w:t>
      </w:r>
      <w:r w:rsidR="003C506F" w:rsidRPr="00BB5896">
        <w:rPr>
          <w:rFonts w:hint="eastAsia"/>
          <w:bCs/>
          <w:color w:val="000000" w:themeColor="text1"/>
        </w:rPr>
        <w:t>散货输送至船上，故产生的大气污染物</w:t>
      </w:r>
      <w:r w:rsidR="003A564F" w:rsidRPr="00BB5896">
        <w:rPr>
          <w:rFonts w:hint="eastAsia"/>
          <w:bCs/>
          <w:color w:val="000000" w:themeColor="text1"/>
        </w:rPr>
        <w:t>仅有</w:t>
      </w:r>
      <w:r w:rsidR="003C506F" w:rsidRPr="00BB5896">
        <w:rPr>
          <w:rFonts w:hint="eastAsia"/>
          <w:bCs/>
          <w:color w:val="000000" w:themeColor="text1"/>
        </w:rPr>
        <w:t>散货装卸过程中产生的大气污染物以及</w:t>
      </w:r>
      <w:r w:rsidR="00CE6309" w:rsidRPr="00BB5896">
        <w:rPr>
          <w:rFonts w:hint="eastAsia"/>
          <w:bCs/>
          <w:color w:val="000000" w:themeColor="text1"/>
        </w:rPr>
        <w:t>到港船舶</w:t>
      </w:r>
      <w:r w:rsidR="008A74D7" w:rsidRPr="00BB5896">
        <w:rPr>
          <w:rFonts w:hint="eastAsia"/>
          <w:bCs/>
          <w:color w:val="000000" w:themeColor="text1"/>
        </w:rPr>
        <w:t>燃油废气</w:t>
      </w:r>
      <w:r w:rsidR="003C506F" w:rsidRPr="00BB5896">
        <w:rPr>
          <w:rFonts w:hint="eastAsia"/>
          <w:bCs/>
          <w:color w:val="000000" w:themeColor="text1"/>
        </w:rPr>
        <w:t>。</w:t>
      </w:r>
    </w:p>
    <w:p w14:paraId="589B8FBE" w14:textId="25344979" w:rsidR="001C7015" w:rsidRPr="00BB5896" w:rsidRDefault="00572EE5" w:rsidP="00572EE5">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）散货装卸过程中产生的大气污染物</w:t>
      </w:r>
    </w:p>
    <w:p w14:paraId="6B89AF3D" w14:textId="77777777" w:rsidR="0034155E" w:rsidRPr="00BB5896" w:rsidRDefault="0034155E" w:rsidP="0034155E">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计算公式的选取</w:t>
      </w:r>
    </w:p>
    <w:p w14:paraId="1C14B3C5" w14:textId="66E9F7F4" w:rsidR="0034155E" w:rsidRPr="00BB5896" w:rsidRDefault="0034155E" w:rsidP="0034155E">
      <w:pPr>
        <w:spacing w:line="500" w:lineRule="exact"/>
        <w:ind w:firstLine="480"/>
        <w:rPr>
          <w:color w:val="000000" w:themeColor="text1"/>
        </w:rPr>
      </w:pPr>
      <w:r w:rsidRPr="00BB5896">
        <w:rPr>
          <w:rFonts w:hint="eastAsia"/>
          <w:color w:val="000000" w:themeColor="text1"/>
        </w:rPr>
        <w:t>装卸散货时</w:t>
      </w:r>
      <w:r w:rsidRPr="00BB5896">
        <w:rPr>
          <w:color w:val="000000" w:themeColor="text1"/>
        </w:rPr>
        <w:t>产生的扬尘与装卸高度、风速、含水率等因素有关。</w:t>
      </w:r>
    </w:p>
    <w:p w14:paraId="614142BD" w14:textId="7100F5DC" w:rsidR="0034155E" w:rsidRPr="00BB5896" w:rsidRDefault="0034155E" w:rsidP="0034155E">
      <w:pPr>
        <w:spacing w:line="500" w:lineRule="exact"/>
        <w:ind w:firstLine="480"/>
        <w:rPr>
          <w:color w:val="000000" w:themeColor="text1"/>
        </w:rPr>
      </w:pPr>
      <w:r w:rsidRPr="00BB5896">
        <w:rPr>
          <w:color w:val="000000" w:themeColor="text1"/>
        </w:rPr>
        <w:t>根据</w:t>
      </w:r>
      <w:r w:rsidR="00E44C36" w:rsidRPr="00BB5896">
        <w:rPr>
          <w:rFonts w:hint="eastAsia"/>
          <w:color w:val="000000" w:themeColor="text1"/>
        </w:rPr>
        <w:t>《水运工程建设项目环境影响评价指南》（</w:t>
      </w:r>
      <w:r w:rsidR="00E44C36" w:rsidRPr="00BB5896">
        <w:rPr>
          <w:rFonts w:hint="eastAsia"/>
          <w:color w:val="000000" w:themeColor="text1"/>
        </w:rPr>
        <w:t>JTS 105-2021</w:t>
      </w:r>
      <w:r w:rsidR="00E44C36" w:rsidRPr="00BB5896">
        <w:rPr>
          <w:rFonts w:hint="eastAsia"/>
          <w:color w:val="000000" w:themeColor="text1"/>
        </w:rPr>
        <w:t>）</w:t>
      </w:r>
      <w:r w:rsidRPr="00BB5896">
        <w:rPr>
          <w:color w:val="000000" w:themeColor="text1"/>
        </w:rPr>
        <w:t>，装卸起尘量可按下列公式</w:t>
      </w:r>
      <w:r w:rsidR="003658DE" w:rsidRPr="00BB5896">
        <w:rPr>
          <w:rFonts w:hint="eastAsia"/>
          <w:i/>
          <w:iCs/>
          <w:color w:val="000000" w:themeColor="text1"/>
        </w:rPr>
        <w:t>2.4-</w:t>
      </w:r>
      <w:r w:rsidR="003658DE" w:rsidRPr="00BB5896">
        <w:rPr>
          <w:i/>
          <w:iCs/>
          <w:color w:val="000000" w:themeColor="text1"/>
        </w:rPr>
        <w:t>A</w:t>
      </w:r>
      <w:r w:rsidRPr="00BB5896">
        <w:rPr>
          <w:color w:val="000000" w:themeColor="text1"/>
        </w:rPr>
        <w:t>计算</w:t>
      </w:r>
      <w:r w:rsidRPr="00BB5896">
        <w:rPr>
          <w:rFonts w:hint="eastAsia"/>
          <w:color w:val="000000" w:themeColor="text1"/>
        </w:rPr>
        <w:t>。</w:t>
      </w:r>
    </w:p>
    <w:p w14:paraId="1FAA3304" w14:textId="6AEAFCD8" w:rsidR="0034155E" w:rsidRPr="00BB5896" w:rsidRDefault="0034155E" w:rsidP="0034155E">
      <w:pPr>
        <w:spacing w:beforeLines="50" w:before="163" w:afterLines="50" w:after="163"/>
        <w:ind w:firstLineChars="400" w:firstLine="960"/>
        <w:jc w:val="center"/>
        <w:rPr>
          <w:rFonts w:ascii="Cambria Math" w:hAnsi="Cambria Math"/>
          <w:color w:val="000000" w:themeColor="text1"/>
        </w:rPr>
      </w:pPr>
      <w:r w:rsidRPr="00BB5896">
        <w:rPr>
          <w:color w:val="000000" w:themeColor="text1"/>
          <w:position w:val="-26"/>
        </w:rPr>
        <w:object w:dxaOrig="2040" w:dyaOrig="700" w14:anchorId="7E0D9E95">
          <v:shape id="_x0000_i1033" type="#_x0000_t75" style="width:99.75pt;height:36.75pt" o:ole="">
            <v:imagedata r:id="rId123" o:title=""/>
          </v:shape>
          <o:OLEObject Type="Embed" ProgID="Equation.DSMT4" ShapeID="_x0000_i1033" DrawAspect="Content" ObjectID="_1708944217" r:id="rId124"/>
        </w:object>
      </w:r>
      <w:r w:rsidRPr="00BB5896">
        <w:rPr>
          <w:color w:val="000000" w:themeColor="text1"/>
        </w:rPr>
        <w:t xml:space="preserve">    </w:t>
      </w:r>
      <w:r w:rsidRPr="00BB5896">
        <w:rPr>
          <w:rFonts w:hint="eastAsia"/>
          <w:color w:val="000000" w:themeColor="text1"/>
        </w:rPr>
        <w:t>（</w:t>
      </w:r>
      <w:r w:rsidRPr="00BB5896">
        <w:rPr>
          <w:i/>
          <w:iCs/>
          <w:color w:val="000000" w:themeColor="text1"/>
        </w:rPr>
        <w:t>2.4-</w:t>
      </w:r>
      <w:r w:rsidR="001238E1" w:rsidRPr="00BB5896">
        <w:rPr>
          <w:i/>
          <w:iCs/>
          <w:color w:val="000000" w:themeColor="text1"/>
        </w:rPr>
        <w:t>A</w:t>
      </w:r>
      <w:r w:rsidRPr="00BB5896">
        <w:rPr>
          <w:rFonts w:hint="eastAsia"/>
          <w:color w:val="000000" w:themeColor="text1"/>
        </w:rPr>
        <w:t>）</w:t>
      </w:r>
    </w:p>
    <w:p w14:paraId="5F73D893" w14:textId="77777777" w:rsidR="0034155E" w:rsidRPr="00BB5896" w:rsidRDefault="0034155E" w:rsidP="0034155E">
      <w:pPr>
        <w:spacing w:line="240" w:lineRule="auto"/>
        <w:ind w:firstLine="480"/>
        <w:rPr>
          <w:color w:val="000000" w:themeColor="text1"/>
        </w:rPr>
      </w:pPr>
      <w:r w:rsidRPr="00BB5896">
        <w:rPr>
          <w:color w:val="000000" w:themeColor="text1"/>
        </w:rPr>
        <w:t>上述公式中：</w:t>
      </w:r>
    </w:p>
    <w:p w14:paraId="361F5CC2" w14:textId="1144F551" w:rsidR="0034155E" w:rsidRPr="00BB5896" w:rsidRDefault="0034155E" w:rsidP="00836C95">
      <w:pPr>
        <w:spacing w:line="500" w:lineRule="exact"/>
        <w:ind w:firstLineChars="300" w:firstLine="720"/>
        <w:rPr>
          <w:color w:val="000000" w:themeColor="text1"/>
        </w:rPr>
      </w:pPr>
      <w:r w:rsidRPr="00BB5896">
        <w:rPr>
          <w:i/>
          <w:iCs/>
          <w:color w:val="000000" w:themeColor="text1"/>
        </w:rPr>
        <w:t>α</w:t>
      </w:r>
      <w:r w:rsidRPr="00BB5896">
        <w:rPr>
          <w:color w:val="000000" w:themeColor="text1"/>
        </w:rPr>
        <w:t>—</w:t>
      </w:r>
      <w:r w:rsidRPr="00BB5896">
        <w:rPr>
          <w:color w:val="000000" w:themeColor="text1"/>
        </w:rPr>
        <w:t>货物类型起尘调节系数，</w:t>
      </w:r>
      <w:r w:rsidR="00E44C36" w:rsidRPr="00BB5896">
        <w:rPr>
          <w:rFonts w:hint="eastAsia"/>
          <w:color w:val="000000" w:themeColor="text1"/>
        </w:rPr>
        <w:t>参考《水运工程建设项目环境影响评价指南》（</w:t>
      </w:r>
      <w:r w:rsidR="00E44C36" w:rsidRPr="00BB5896">
        <w:rPr>
          <w:rFonts w:hint="eastAsia"/>
          <w:color w:val="000000" w:themeColor="text1"/>
        </w:rPr>
        <w:t xml:space="preserve">JTS </w:t>
      </w:r>
      <w:r w:rsidR="00E44C36" w:rsidRPr="00BB5896">
        <w:rPr>
          <w:rFonts w:hint="eastAsia"/>
          <w:color w:val="000000" w:themeColor="text1"/>
        </w:rPr>
        <w:lastRenderedPageBreak/>
        <w:t>105-2021</w:t>
      </w:r>
      <w:r w:rsidR="00E44C36" w:rsidRPr="00BB5896">
        <w:rPr>
          <w:rFonts w:hint="eastAsia"/>
          <w:color w:val="000000" w:themeColor="text1"/>
        </w:rPr>
        <w:t>）</w:t>
      </w:r>
      <w:r w:rsidR="0014314F" w:rsidRPr="00BB5896">
        <w:rPr>
          <w:rFonts w:hint="eastAsia"/>
          <w:color w:val="000000" w:themeColor="text1"/>
        </w:rPr>
        <w:t>中的</w:t>
      </w:r>
      <w:r w:rsidR="0014314F" w:rsidRPr="00BB5896">
        <w:rPr>
          <w:rFonts w:hint="eastAsia"/>
          <w:color w:val="000000" w:themeColor="text1"/>
        </w:rPr>
        <w:t xml:space="preserve"> </w:t>
      </w:r>
      <w:r w:rsidR="00E44C36" w:rsidRPr="00BB5896">
        <w:rPr>
          <w:rFonts w:hint="eastAsia"/>
          <w:color w:val="000000" w:themeColor="text1"/>
        </w:rPr>
        <w:t>“货物类型起尘调节系数一览表”</w:t>
      </w:r>
      <w:r w:rsidR="00271F6F" w:rsidRPr="00BB5896">
        <w:rPr>
          <w:rFonts w:hint="eastAsia"/>
          <w:color w:val="000000" w:themeColor="text1"/>
        </w:rPr>
        <w:t>（详见下表</w:t>
      </w:r>
      <w:r w:rsidR="00271F6F" w:rsidRPr="00BB5896">
        <w:rPr>
          <w:rFonts w:hint="eastAsia"/>
          <w:color w:val="000000" w:themeColor="text1"/>
        </w:rPr>
        <w:t>2.4.1-1</w:t>
      </w:r>
      <w:r w:rsidR="00271F6F" w:rsidRPr="00BB5896">
        <w:rPr>
          <w:rFonts w:hint="eastAsia"/>
          <w:color w:val="000000" w:themeColor="text1"/>
        </w:rPr>
        <w:t>）</w:t>
      </w:r>
      <w:r w:rsidR="0014314F" w:rsidRPr="00BB5896">
        <w:rPr>
          <w:rFonts w:hint="eastAsia"/>
          <w:color w:val="000000" w:themeColor="text1"/>
        </w:rPr>
        <w:t>选取</w:t>
      </w:r>
      <w:r w:rsidRPr="00BB5896">
        <w:rPr>
          <w:color w:val="000000" w:themeColor="text1"/>
        </w:rPr>
        <w:t>；</w:t>
      </w:r>
      <w:r w:rsidRPr="00BB5896">
        <w:rPr>
          <w:i/>
          <w:iCs/>
          <w:color w:val="000000" w:themeColor="text1"/>
        </w:rPr>
        <w:t>Q</w:t>
      </w:r>
      <w:r w:rsidRPr="00BB5896">
        <w:rPr>
          <w:color w:val="000000" w:themeColor="text1"/>
        </w:rPr>
        <w:t>—</w:t>
      </w:r>
      <w:r w:rsidRPr="00BB5896">
        <w:rPr>
          <w:color w:val="000000" w:themeColor="text1"/>
        </w:rPr>
        <w:t>作业起尘量（</w:t>
      </w:r>
      <w:r w:rsidRPr="00BB5896">
        <w:rPr>
          <w:color w:val="000000" w:themeColor="text1"/>
        </w:rPr>
        <w:t>kg</w:t>
      </w:r>
      <w:r w:rsidR="00E44C36" w:rsidRPr="00BB5896">
        <w:rPr>
          <w:rFonts w:hint="eastAsia"/>
          <w:color w:val="000000" w:themeColor="text1"/>
        </w:rPr>
        <w:t>/h</w:t>
      </w:r>
      <w:r w:rsidRPr="00BB5896">
        <w:rPr>
          <w:color w:val="000000" w:themeColor="text1"/>
        </w:rPr>
        <w:t>）；</w:t>
      </w:r>
      <w:r w:rsidRPr="00BB5896">
        <w:rPr>
          <w:i/>
          <w:iCs/>
          <w:color w:val="000000" w:themeColor="text1"/>
        </w:rPr>
        <w:t>β</w:t>
      </w:r>
      <w:r w:rsidRPr="00BB5896">
        <w:rPr>
          <w:color w:val="000000" w:themeColor="text1"/>
        </w:rPr>
        <w:t>—</w:t>
      </w:r>
      <w:r w:rsidRPr="00BB5896">
        <w:rPr>
          <w:color w:val="000000" w:themeColor="text1"/>
        </w:rPr>
        <w:t>作业方式系数；</w:t>
      </w:r>
      <w:r w:rsidRPr="00BB5896">
        <w:rPr>
          <w:i/>
          <w:iCs/>
          <w:color w:val="000000" w:themeColor="text1"/>
        </w:rPr>
        <w:t>H</w:t>
      </w:r>
      <w:r w:rsidRPr="00BB5896">
        <w:rPr>
          <w:color w:val="000000" w:themeColor="text1"/>
        </w:rPr>
        <w:t>—</w:t>
      </w:r>
      <w:r w:rsidRPr="00BB5896">
        <w:rPr>
          <w:color w:val="000000" w:themeColor="text1"/>
        </w:rPr>
        <w:t>作业落差（</w:t>
      </w:r>
      <w:r w:rsidRPr="00BB5896">
        <w:rPr>
          <w:color w:val="000000" w:themeColor="text1"/>
        </w:rPr>
        <w:t>m</w:t>
      </w:r>
      <w:r w:rsidRPr="00BB5896">
        <w:rPr>
          <w:color w:val="000000" w:themeColor="text1"/>
        </w:rPr>
        <w:t>）</w:t>
      </w:r>
      <w:r w:rsidR="004E4E7F" w:rsidRPr="00BB5896">
        <w:rPr>
          <w:color w:val="000000" w:themeColor="text1"/>
        </w:rPr>
        <w:t>；</w:t>
      </w:r>
      <w:r w:rsidRPr="00BB5896">
        <w:rPr>
          <w:i/>
          <w:iCs/>
          <w:color w:val="000000" w:themeColor="text1"/>
        </w:rPr>
        <w:t>w</w:t>
      </w:r>
      <w:r w:rsidRPr="00BB5896">
        <w:rPr>
          <w:i/>
          <w:iCs/>
          <w:color w:val="000000" w:themeColor="text1"/>
          <w:vertAlign w:val="subscript"/>
        </w:rPr>
        <w:t>2</w:t>
      </w:r>
      <w:r w:rsidRPr="00BB5896">
        <w:rPr>
          <w:color w:val="000000" w:themeColor="text1"/>
        </w:rPr>
        <w:t>—</w:t>
      </w:r>
      <w:r w:rsidRPr="00BB5896">
        <w:rPr>
          <w:color w:val="000000" w:themeColor="text1"/>
        </w:rPr>
        <w:t>水分作用系数，与散货性质有关，取</w:t>
      </w:r>
      <w:r w:rsidRPr="00BB5896">
        <w:rPr>
          <w:color w:val="000000" w:themeColor="text1"/>
        </w:rPr>
        <w:t>0.40</w:t>
      </w:r>
      <w:r w:rsidRPr="00BB5896">
        <w:rPr>
          <w:color w:val="000000" w:themeColor="text1"/>
        </w:rPr>
        <w:t>～</w:t>
      </w:r>
      <w:r w:rsidRPr="00BB5896">
        <w:rPr>
          <w:color w:val="000000" w:themeColor="text1"/>
        </w:rPr>
        <w:t>0.45</w:t>
      </w:r>
      <w:r w:rsidRPr="00BB5896">
        <w:rPr>
          <w:color w:val="000000" w:themeColor="text1"/>
        </w:rPr>
        <w:t>；</w:t>
      </w:r>
      <w:r w:rsidRPr="00BB5896">
        <w:rPr>
          <w:i/>
          <w:iCs/>
          <w:color w:val="000000" w:themeColor="text1"/>
        </w:rPr>
        <w:t>w</w:t>
      </w:r>
      <w:r w:rsidRPr="00BB5896">
        <w:rPr>
          <w:i/>
          <w:iCs/>
          <w:color w:val="000000" w:themeColor="text1"/>
          <w:vertAlign w:val="subscript"/>
        </w:rPr>
        <w:t>0</w:t>
      </w:r>
      <w:r w:rsidRPr="00BB5896">
        <w:rPr>
          <w:color w:val="000000" w:themeColor="text1"/>
        </w:rPr>
        <w:t>—</w:t>
      </w:r>
      <w:r w:rsidRPr="00BB5896">
        <w:rPr>
          <w:color w:val="000000" w:themeColor="text1"/>
        </w:rPr>
        <w:t>水分作用效果的临界值，即含水率高于此值时水分作用效果增加不明显，与散货性质有关，煤炭类</w:t>
      </w:r>
      <w:r w:rsidRPr="00BB5896">
        <w:rPr>
          <w:i/>
          <w:iCs/>
          <w:color w:val="000000" w:themeColor="text1"/>
        </w:rPr>
        <w:t>w</w:t>
      </w:r>
      <w:r w:rsidRPr="00BB5896">
        <w:rPr>
          <w:i/>
          <w:iCs/>
          <w:color w:val="000000" w:themeColor="text1"/>
          <w:vertAlign w:val="subscript"/>
        </w:rPr>
        <w:t>0</w:t>
      </w:r>
      <w:r w:rsidRPr="00BB5896">
        <w:rPr>
          <w:color w:val="000000" w:themeColor="text1"/>
        </w:rPr>
        <w:t>取</w:t>
      </w:r>
      <w:r w:rsidRPr="00BB5896">
        <w:rPr>
          <w:color w:val="000000" w:themeColor="text1"/>
        </w:rPr>
        <w:t>6%</w:t>
      </w:r>
      <w:r w:rsidRPr="00BB5896">
        <w:rPr>
          <w:color w:val="000000" w:themeColor="text1"/>
        </w:rPr>
        <w:t>，矿石类</w:t>
      </w:r>
      <w:r w:rsidRPr="00BB5896">
        <w:rPr>
          <w:i/>
          <w:iCs/>
          <w:color w:val="000000" w:themeColor="text1"/>
        </w:rPr>
        <w:t>w</w:t>
      </w:r>
      <w:r w:rsidRPr="00BB5896">
        <w:rPr>
          <w:i/>
          <w:iCs/>
          <w:color w:val="000000" w:themeColor="text1"/>
          <w:vertAlign w:val="subscript"/>
        </w:rPr>
        <w:t>0</w:t>
      </w:r>
      <w:r w:rsidRPr="00BB5896">
        <w:rPr>
          <w:color w:val="000000" w:themeColor="text1"/>
        </w:rPr>
        <w:t>取</w:t>
      </w:r>
      <w:r w:rsidRPr="00BB5896">
        <w:rPr>
          <w:color w:val="000000" w:themeColor="text1"/>
        </w:rPr>
        <w:t>5%</w:t>
      </w:r>
      <w:r w:rsidRPr="00BB5896">
        <w:rPr>
          <w:color w:val="000000" w:themeColor="text1"/>
        </w:rPr>
        <w:t>；</w:t>
      </w:r>
      <w:r w:rsidRPr="00BB5896">
        <w:rPr>
          <w:i/>
          <w:iCs/>
          <w:color w:val="000000" w:themeColor="text1"/>
        </w:rPr>
        <w:t>w</w:t>
      </w:r>
      <w:r w:rsidRPr="00BB5896">
        <w:rPr>
          <w:color w:val="000000" w:themeColor="text1"/>
        </w:rPr>
        <w:t>—</w:t>
      </w:r>
      <w:r w:rsidRPr="00BB5896">
        <w:rPr>
          <w:color w:val="000000" w:themeColor="text1"/>
        </w:rPr>
        <w:t>含水率（</w:t>
      </w:r>
      <w:r w:rsidRPr="00BB5896">
        <w:rPr>
          <w:color w:val="000000" w:themeColor="text1"/>
        </w:rPr>
        <w:t>%</w:t>
      </w:r>
      <w:r w:rsidRPr="00BB5896">
        <w:rPr>
          <w:color w:val="000000" w:themeColor="text1"/>
        </w:rPr>
        <w:t>）；</w:t>
      </w:r>
      <w:r w:rsidRPr="00BB5896">
        <w:rPr>
          <w:i/>
          <w:iCs/>
          <w:color w:val="000000" w:themeColor="text1"/>
        </w:rPr>
        <w:t>Y</w:t>
      </w:r>
      <w:r w:rsidRPr="00BB5896">
        <w:rPr>
          <w:color w:val="000000" w:themeColor="text1"/>
        </w:rPr>
        <w:t>—</w:t>
      </w:r>
      <w:r w:rsidR="005A3F46" w:rsidRPr="00BB5896">
        <w:rPr>
          <w:rFonts w:hint="eastAsia"/>
          <w:color w:val="000000" w:themeColor="text1"/>
        </w:rPr>
        <w:t>装卸作业效率</w:t>
      </w:r>
      <w:r w:rsidRPr="00BB5896">
        <w:rPr>
          <w:color w:val="000000" w:themeColor="text1"/>
        </w:rPr>
        <w:t>（</w:t>
      </w:r>
      <w:r w:rsidRPr="00BB5896">
        <w:rPr>
          <w:color w:val="000000" w:themeColor="text1"/>
        </w:rPr>
        <w:t>t</w:t>
      </w:r>
      <w:r w:rsidR="005A3F46" w:rsidRPr="00BB5896">
        <w:rPr>
          <w:rFonts w:hint="eastAsia"/>
          <w:color w:val="000000" w:themeColor="text1"/>
        </w:rPr>
        <w:t>/h</w:t>
      </w:r>
      <w:r w:rsidRPr="00BB5896">
        <w:rPr>
          <w:color w:val="000000" w:themeColor="text1"/>
        </w:rPr>
        <w:t>）</w:t>
      </w:r>
      <w:r w:rsidRPr="00BB5896">
        <w:rPr>
          <w:rFonts w:hint="eastAsia"/>
          <w:color w:val="000000" w:themeColor="text1"/>
        </w:rPr>
        <w:t>；</w:t>
      </w:r>
      <w:r w:rsidRPr="00BB5896">
        <w:rPr>
          <w:rFonts w:hint="eastAsia"/>
          <w:i/>
          <w:iCs/>
          <w:color w:val="000000" w:themeColor="text1"/>
        </w:rPr>
        <w:t>v</w:t>
      </w:r>
      <w:r w:rsidRPr="00BB5896">
        <w:rPr>
          <w:i/>
          <w:iCs/>
          <w:color w:val="000000" w:themeColor="text1"/>
          <w:vertAlign w:val="subscript"/>
        </w:rPr>
        <w:t>2</w:t>
      </w:r>
      <w:r w:rsidRPr="00BB5896">
        <w:rPr>
          <w:color w:val="000000" w:themeColor="text1"/>
        </w:rPr>
        <w:t>—</w:t>
      </w:r>
      <w:r w:rsidRPr="00BB5896">
        <w:rPr>
          <w:color w:val="000000" w:themeColor="text1"/>
        </w:rPr>
        <w:t>作业起尘量达到最大起尘量</w:t>
      </w:r>
      <w:r w:rsidRPr="00BB5896">
        <w:rPr>
          <w:color w:val="000000" w:themeColor="text1"/>
        </w:rPr>
        <w:t>50%</w:t>
      </w:r>
      <w:r w:rsidRPr="00BB5896">
        <w:rPr>
          <w:color w:val="000000" w:themeColor="text1"/>
        </w:rPr>
        <w:t>时的风速（</w:t>
      </w:r>
      <w:r w:rsidRPr="00BB5896">
        <w:rPr>
          <w:color w:val="000000" w:themeColor="text1"/>
        </w:rPr>
        <w:t>m/s</w:t>
      </w:r>
      <w:r w:rsidRPr="00BB5896">
        <w:rPr>
          <w:color w:val="000000" w:themeColor="text1"/>
        </w:rPr>
        <w:t>），一般散货为</w:t>
      </w:r>
      <w:r w:rsidRPr="00BB5896">
        <w:rPr>
          <w:rFonts w:hint="eastAsia"/>
          <w:color w:val="000000" w:themeColor="text1"/>
        </w:rPr>
        <w:t>16</w:t>
      </w:r>
      <w:r w:rsidRPr="00BB5896">
        <w:rPr>
          <w:color w:val="000000" w:themeColor="text1"/>
        </w:rPr>
        <w:t xml:space="preserve"> m/s</w:t>
      </w:r>
      <w:r w:rsidRPr="00BB5896">
        <w:rPr>
          <w:rFonts w:hint="eastAsia"/>
          <w:color w:val="000000" w:themeColor="text1"/>
        </w:rPr>
        <w:t>；</w:t>
      </w:r>
      <w:r w:rsidRPr="00BB5896">
        <w:rPr>
          <w:i/>
          <w:iCs/>
          <w:color w:val="000000" w:themeColor="text1"/>
        </w:rPr>
        <w:t>U</w:t>
      </w:r>
      <w:r w:rsidRPr="00BB5896">
        <w:rPr>
          <w:color w:val="000000" w:themeColor="text1"/>
        </w:rPr>
        <w:t>—</w:t>
      </w:r>
      <w:r w:rsidRPr="00BB5896">
        <w:rPr>
          <w:color w:val="000000" w:themeColor="text1"/>
        </w:rPr>
        <w:t>风速</w:t>
      </w:r>
      <w:r w:rsidRPr="00BB5896">
        <w:rPr>
          <w:rFonts w:hint="eastAsia"/>
          <w:color w:val="000000" w:themeColor="text1"/>
        </w:rPr>
        <w:t>（</w:t>
      </w:r>
      <w:r w:rsidRPr="00BB5896">
        <w:rPr>
          <w:rFonts w:hint="eastAsia"/>
          <w:color w:val="000000" w:themeColor="text1"/>
        </w:rPr>
        <w:t>m/s</w:t>
      </w:r>
      <w:r w:rsidRPr="00BB5896">
        <w:rPr>
          <w:rFonts w:hint="eastAsia"/>
          <w:color w:val="000000" w:themeColor="text1"/>
        </w:rPr>
        <w:t>）。</w:t>
      </w:r>
    </w:p>
    <w:p w14:paraId="7CFFF639" w14:textId="48754E40" w:rsidR="00E44C36" w:rsidRPr="00BB5896" w:rsidRDefault="00E44C36" w:rsidP="00E44C36">
      <w:pPr>
        <w:pStyle w:val="06"/>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2.4</w:t>
      </w:r>
      <w:r w:rsidRPr="00BB5896">
        <w:rPr>
          <w:rFonts w:eastAsia="宋体" w:hint="eastAsia"/>
          <w:b/>
          <w:color w:val="000000" w:themeColor="text1"/>
        </w:rPr>
        <w:t>.</w:t>
      </w:r>
      <w:r w:rsidRPr="00BB5896">
        <w:rPr>
          <w:rFonts w:eastAsia="宋体"/>
          <w:b/>
          <w:color w:val="000000" w:themeColor="text1"/>
        </w:rPr>
        <w:t xml:space="preserve">1-1 </w:t>
      </w:r>
      <w:r w:rsidRPr="00BB5896">
        <w:rPr>
          <w:rFonts w:eastAsia="宋体"/>
          <w:b/>
          <w:color w:val="000000" w:themeColor="text1"/>
        </w:rPr>
        <w:t>货物类型起尘调节系数</w:t>
      </w:r>
      <w:r w:rsidRPr="00BB5896">
        <w:rPr>
          <w:rFonts w:eastAsia="宋体" w:hint="eastAsia"/>
          <w:b/>
          <w:color w:val="000000" w:themeColor="text1"/>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1181"/>
        <w:gridCol w:w="1180"/>
        <w:gridCol w:w="1180"/>
        <w:gridCol w:w="1180"/>
        <w:gridCol w:w="1180"/>
        <w:gridCol w:w="1174"/>
      </w:tblGrid>
      <w:tr w:rsidR="00BB5896" w:rsidRPr="00BB5896" w14:paraId="59A894CE" w14:textId="77777777" w:rsidTr="00CB545C">
        <w:trPr>
          <w:trHeight w:val="340"/>
          <w:jc w:val="center"/>
        </w:trPr>
        <w:tc>
          <w:tcPr>
            <w:tcW w:w="1096" w:type="pct"/>
            <w:vAlign w:val="center"/>
          </w:tcPr>
          <w:p w14:paraId="0295F1AE"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标准类型</w:t>
            </w:r>
          </w:p>
        </w:tc>
        <w:tc>
          <w:tcPr>
            <w:tcW w:w="652" w:type="pct"/>
            <w:vAlign w:val="center"/>
          </w:tcPr>
          <w:p w14:paraId="4D65552F"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矿粉</w:t>
            </w:r>
          </w:p>
        </w:tc>
        <w:tc>
          <w:tcPr>
            <w:tcW w:w="651" w:type="pct"/>
            <w:vAlign w:val="center"/>
          </w:tcPr>
          <w:p w14:paraId="4381D606"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球团矿</w:t>
            </w:r>
          </w:p>
        </w:tc>
        <w:tc>
          <w:tcPr>
            <w:tcW w:w="651" w:type="pct"/>
            <w:vAlign w:val="center"/>
          </w:tcPr>
          <w:p w14:paraId="66FC8EE0"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精煤类</w:t>
            </w:r>
          </w:p>
        </w:tc>
        <w:tc>
          <w:tcPr>
            <w:tcW w:w="651" w:type="pct"/>
            <w:vAlign w:val="center"/>
          </w:tcPr>
          <w:p w14:paraId="02021A65" w14:textId="77777777" w:rsidR="00E44C36" w:rsidRPr="00BB5896" w:rsidRDefault="00E44C36" w:rsidP="00E44C36">
            <w:pPr>
              <w:pStyle w:val="05"/>
              <w:adjustRightInd w:val="0"/>
              <w:spacing w:before="0" w:beforeAutospacing="0" w:after="0" w:afterAutospacing="0" w:line="240" w:lineRule="auto"/>
              <w:ind w:leftChars="0" w:left="0" w:rightChars="0" w:right="0"/>
              <w:rPr>
                <w:b/>
                <w:color w:val="000000" w:themeColor="text1"/>
                <w:szCs w:val="20"/>
              </w:rPr>
            </w:pPr>
            <w:r w:rsidRPr="00BB5896">
              <w:rPr>
                <w:b/>
                <w:color w:val="000000" w:themeColor="text1"/>
              </w:rPr>
              <w:t>大矿类</w:t>
            </w:r>
          </w:p>
        </w:tc>
        <w:tc>
          <w:tcPr>
            <w:tcW w:w="651" w:type="pct"/>
            <w:vAlign w:val="center"/>
          </w:tcPr>
          <w:p w14:paraId="25BB4133"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原煤类</w:t>
            </w:r>
          </w:p>
        </w:tc>
        <w:tc>
          <w:tcPr>
            <w:tcW w:w="648" w:type="pct"/>
            <w:vAlign w:val="center"/>
          </w:tcPr>
          <w:p w14:paraId="1BC11753"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水洗类</w:t>
            </w:r>
          </w:p>
        </w:tc>
      </w:tr>
      <w:tr w:rsidR="00BB5896" w:rsidRPr="00BB5896" w14:paraId="2F89440A" w14:textId="77777777" w:rsidTr="00CB545C">
        <w:trPr>
          <w:trHeight w:val="340"/>
          <w:jc w:val="center"/>
        </w:trPr>
        <w:tc>
          <w:tcPr>
            <w:tcW w:w="1096" w:type="pct"/>
            <w:vAlign w:val="center"/>
          </w:tcPr>
          <w:p w14:paraId="336191E1"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货物起尘调节系数</w:t>
            </w:r>
          </w:p>
        </w:tc>
        <w:tc>
          <w:tcPr>
            <w:tcW w:w="652" w:type="pct"/>
            <w:vAlign w:val="center"/>
          </w:tcPr>
          <w:p w14:paraId="412645EC"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1.6</w:t>
            </w:r>
          </w:p>
        </w:tc>
        <w:tc>
          <w:tcPr>
            <w:tcW w:w="651" w:type="pct"/>
            <w:vAlign w:val="center"/>
          </w:tcPr>
          <w:p w14:paraId="745538C3"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0.6</w:t>
            </w:r>
          </w:p>
        </w:tc>
        <w:tc>
          <w:tcPr>
            <w:tcW w:w="651" w:type="pct"/>
            <w:vAlign w:val="center"/>
          </w:tcPr>
          <w:p w14:paraId="046F7C5E"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1.2</w:t>
            </w:r>
          </w:p>
        </w:tc>
        <w:tc>
          <w:tcPr>
            <w:tcW w:w="651" w:type="pct"/>
            <w:vAlign w:val="center"/>
          </w:tcPr>
          <w:p w14:paraId="4402C870" w14:textId="77777777" w:rsidR="00E44C36" w:rsidRPr="00BB5896" w:rsidRDefault="00E44C36" w:rsidP="00E44C36">
            <w:pPr>
              <w:pStyle w:val="05"/>
              <w:adjustRightInd w:val="0"/>
              <w:spacing w:before="0" w:beforeAutospacing="0" w:after="0" w:afterAutospacing="0" w:line="240" w:lineRule="auto"/>
              <w:ind w:leftChars="0" w:left="0" w:rightChars="0" w:right="0"/>
              <w:rPr>
                <w:b/>
                <w:color w:val="000000" w:themeColor="text1"/>
                <w:szCs w:val="20"/>
              </w:rPr>
            </w:pPr>
            <w:r w:rsidRPr="00BB5896">
              <w:rPr>
                <w:b/>
                <w:color w:val="000000" w:themeColor="text1"/>
              </w:rPr>
              <w:t>1.1</w:t>
            </w:r>
          </w:p>
        </w:tc>
        <w:tc>
          <w:tcPr>
            <w:tcW w:w="651" w:type="pct"/>
            <w:vAlign w:val="center"/>
          </w:tcPr>
          <w:p w14:paraId="39D0438F"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0.8</w:t>
            </w:r>
          </w:p>
        </w:tc>
        <w:tc>
          <w:tcPr>
            <w:tcW w:w="648" w:type="pct"/>
            <w:vAlign w:val="center"/>
          </w:tcPr>
          <w:p w14:paraId="05BC9ABF" w14:textId="77777777" w:rsidR="00E44C36" w:rsidRPr="00BB5896" w:rsidRDefault="00E44C36" w:rsidP="00E44C36">
            <w:pPr>
              <w:pStyle w:val="05"/>
              <w:adjustRightInd w:val="0"/>
              <w:spacing w:before="0" w:beforeAutospacing="0" w:after="0" w:afterAutospacing="0" w:line="240" w:lineRule="auto"/>
              <w:ind w:leftChars="0" w:left="0" w:rightChars="0" w:right="0"/>
              <w:rPr>
                <w:color w:val="000000" w:themeColor="text1"/>
                <w:szCs w:val="20"/>
              </w:rPr>
            </w:pPr>
            <w:r w:rsidRPr="00BB5896">
              <w:rPr>
                <w:color w:val="000000" w:themeColor="text1"/>
              </w:rPr>
              <w:t>0.6</w:t>
            </w:r>
          </w:p>
        </w:tc>
      </w:tr>
    </w:tbl>
    <w:p w14:paraId="6C365637" w14:textId="6B5D5632" w:rsidR="0034155E" w:rsidRPr="00BB5896" w:rsidRDefault="0034155E" w:rsidP="0034155E">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相关系数的选取</w:t>
      </w:r>
    </w:p>
    <w:p w14:paraId="4E5A1855" w14:textId="49B3A5D3" w:rsidR="00193AEE" w:rsidRPr="00BB5896" w:rsidRDefault="00193AEE" w:rsidP="00193AEE">
      <w:pPr>
        <w:pStyle w:val="06"/>
        <w:spacing w:line="500" w:lineRule="exact"/>
        <w:rPr>
          <w:rFonts w:eastAsia="宋体" w:hAnsi="宋体"/>
          <w:b/>
          <w:color w:val="000000" w:themeColor="text1"/>
          <w:u w:val="single"/>
        </w:rPr>
      </w:pP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2.4.1-</w:t>
      </w:r>
      <w:r w:rsidR="009F2DB6" w:rsidRPr="00BB5896">
        <w:rPr>
          <w:rFonts w:eastAsia="宋体" w:hAnsi="宋体"/>
          <w:b/>
          <w:color w:val="000000" w:themeColor="text1"/>
          <w:u w:val="single"/>
        </w:rPr>
        <w:t>2</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矿石粉尘粒径及质量百分数一览表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9"/>
        <w:gridCol w:w="1000"/>
        <w:gridCol w:w="1178"/>
        <w:gridCol w:w="1087"/>
        <w:gridCol w:w="1087"/>
        <w:gridCol w:w="1085"/>
        <w:gridCol w:w="1084"/>
      </w:tblGrid>
      <w:tr w:rsidR="00BB5896" w:rsidRPr="00BB5896" w14:paraId="38BC9660" w14:textId="77777777" w:rsidTr="00A46ADE">
        <w:trPr>
          <w:cantSplit/>
          <w:trHeight w:val="340"/>
          <w:jc w:val="center"/>
        </w:trPr>
        <w:tc>
          <w:tcPr>
            <w:tcW w:w="1401" w:type="pct"/>
            <w:vAlign w:val="center"/>
          </w:tcPr>
          <w:p w14:paraId="716444C0"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粒径</w:t>
            </w:r>
            <w:r w:rsidRPr="00BB5896">
              <w:rPr>
                <w:rFonts w:hint="eastAsia"/>
                <w:color w:val="000000" w:themeColor="text1"/>
                <w:szCs w:val="20"/>
                <w:u w:val="single"/>
              </w:rPr>
              <w:t>/</w:t>
            </w:r>
            <w:r w:rsidRPr="00BB5896">
              <w:rPr>
                <w:color w:val="000000" w:themeColor="text1"/>
                <w:u w:val="single"/>
              </w:rPr>
              <w:t>μm</w:t>
            </w:r>
          </w:p>
        </w:tc>
        <w:tc>
          <w:tcPr>
            <w:tcW w:w="552" w:type="pct"/>
            <w:vAlign w:val="center"/>
          </w:tcPr>
          <w:p w14:paraId="2EAE6BB8"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100~80</w:t>
            </w:r>
          </w:p>
        </w:tc>
        <w:tc>
          <w:tcPr>
            <w:tcW w:w="650" w:type="pct"/>
            <w:vAlign w:val="center"/>
          </w:tcPr>
          <w:p w14:paraId="74672FF5"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80~50</w:t>
            </w:r>
          </w:p>
        </w:tc>
        <w:tc>
          <w:tcPr>
            <w:tcW w:w="600" w:type="pct"/>
            <w:vAlign w:val="center"/>
          </w:tcPr>
          <w:p w14:paraId="35A7BA19"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50~30</w:t>
            </w:r>
          </w:p>
        </w:tc>
        <w:tc>
          <w:tcPr>
            <w:tcW w:w="600" w:type="pct"/>
            <w:vAlign w:val="center"/>
          </w:tcPr>
          <w:p w14:paraId="7E9B20BA"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30~10</w:t>
            </w:r>
          </w:p>
        </w:tc>
        <w:tc>
          <w:tcPr>
            <w:tcW w:w="599" w:type="pct"/>
            <w:vAlign w:val="center"/>
          </w:tcPr>
          <w:p w14:paraId="204382FF"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2.5~10</w:t>
            </w:r>
          </w:p>
        </w:tc>
        <w:tc>
          <w:tcPr>
            <w:tcW w:w="598" w:type="pct"/>
            <w:vAlign w:val="center"/>
          </w:tcPr>
          <w:p w14:paraId="59053B30"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r w:rsidRPr="00BB5896">
              <w:rPr>
                <w:rFonts w:hint="eastAsia"/>
                <w:color w:val="000000" w:themeColor="text1"/>
                <w:u w:val="single"/>
              </w:rPr>
              <w:t>2.5</w:t>
            </w:r>
          </w:p>
        </w:tc>
      </w:tr>
      <w:tr w:rsidR="00BB5896" w:rsidRPr="00BB5896" w14:paraId="6F833143" w14:textId="77777777" w:rsidTr="00A46ADE">
        <w:trPr>
          <w:cantSplit/>
          <w:trHeight w:val="340"/>
          <w:jc w:val="center"/>
        </w:trPr>
        <w:tc>
          <w:tcPr>
            <w:tcW w:w="1401" w:type="pct"/>
            <w:vAlign w:val="center"/>
          </w:tcPr>
          <w:p w14:paraId="35E1B6F8"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占全样</w:t>
            </w:r>
            <w:r w:rsidRPr="00BB5896">
              <w:rPr>
                <w:rFonts w:hint="eastAsia"/>
                <w:color w:val="000000" w:themeColor="text1"/>
                <w:szCs w:val="20"/>
                <w:u w:val="single"/>
              </w:rPr>
              <w:t>（</w:t>
            </w:r>
            <w:r w:rsidRPr="00BB5896">
              <w:rPr>
                <w:rFonts w:hint="eastAsia"/>
                <w:color w:val="000000" w:themeColor="text1"/>
                <w:szCs w:val="20"/>
                <w:u w:val="single"/>
              </w:rPr>
              <w:t>%</w:t>
            </w:r>
            <w:r w:rsidRPr="00BB5896">
              <w:rPr>
                <w:rFonts w:hint="eastAsia"/>
                <w:color w:val="000000" w:themeColor="text1"/>
                <w:szCs w:val="20"/>
                <w:u w:val="single"/>
              </w:rPr>
              <w:t>）</w:t>
            </w:r>
          </w:p>
        </w:tc>
        <w:tc>
          <w:tcPr>
            <w:tcW w:w="552" w:type="pct"/>
            <w:vAlign w:val="center"/>
          </w:tcPr>
          <w:p w14:paraId="2F35169F"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0.365</w:t>
            </w:r>
          </w:p>
        </w:tc>
        <w:tc>
          <w:tcPr>
            <w:tcW w:w="650" w:type="pct"/>
            <w:vAlign w:val="center"/>
          </w:tcPr>
          <w:p w14:paraId="22B19307" w14:textId="77777777" w:rsidR="00193AEE" w:rsidRPr="00BB5896" w:rsidRDefault="00193AEE"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0.626</w:t>
            </w:r>
          </w:p>
        </w:tc>
        <w:tc>
          <w:tcPr>
            <w:tcW w:w="600" w:type="pct"/>
            <w:vAlign w:val="center"/>
          </w:tcPr>
          <w:p w14:paraId="11622F0A"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0.106</w:t>
            </w:r>
          </w:p>
        </w:tc>
        <w:tc>
          <w:tcPr>
            <w:tcW w:w="600" w:type="pct"/>
            <w:vAlign w:val="center"/>
          </w:tcPr>
          <w:p w14:paraId="7EB34EA6"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0.164</w:t>
            </w:r>
          </w:p>
        </w:tc>
        <w:tc>
          <w:tcPr>
            <w:tcW w:w="599" w:type="pct"/>
            <w:vAlign w:val="center"/>
          </w:tcPr>
          <w:p w14:paraId="3FDD231A"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0.320</w:t>
            </w:r>
          </w:p>
        </w:tc>
        <w:tc>
          <w:tcPr>
            <w:tcW w:w="598" w:type="pct"/>
            <w:vAlign w:val="center"/>
          </w:tcPr>
          <w:p w14:paraId="21986C65" w14:textId="77777777" w:rsidR="00193AEE" w:rsidRPr="00BB5896" w:rsidRDefault="00193AE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0.072</w:t>
            </w:r>
          </w:p>
        </w:tc>
      </w:tr>
    </w:tbl>
    <w:p w14:paraId="239C1775" w14:textId="7326F8D0" w:rsidR="00193AEE" w:rsidRPr="00BB5896" w:rsidRDefault="00193AEE" w:rsidP="0034155E">
      <w:pPr>
        <w:spacing w:line="500" w:lineRule="exact"/>
        <w:ind w:firstLine="480"/>
        <w:rPr>
          <w:color w:val="000000" w:themeColor="text1"/>
          <w:u w:val="single"/>
        </w:rPr>
      </w:pPr>
      <w:r w:rsidRPr="00BB5896">
        <w:rPr>
          <w:rFonts w:hint="eastAsia"/>
          <w:color w:val="000000" w:themeColor="text1"/>
          <w:u w:val="single"/>
        </w:rPr>
        <w:t>根据上表</w:t>
      </w:r>
      <w:r w:rsidRPr="00BB5896">
        <w:rPr>
          <w:rFonts w:hint="eastAsia"/>
          <w:color w:val="000000" w:themeColor="text1"/>
          <w:u w:val="single"/>
        </w:rPr>
        <w:t>2.4.1-</w:t>
      </w:r>
      <w:r w:rsidR="009F2DB6" w:rsidRPr="00BB5896">
        <w:rPr>
          <w:color w:val="000000" w:themeColor="text1"/>
          <w:u w:val="single"/>
        </w:rPr>
        <w:t>2</w:t>
      </w:r>
      <w:r w:rsidRPr="00BB5896">
        <w:rPr>
          <w:rFonts w:hint="eastAsia"/>
          <w:color w:val="000000" w:themeColor="text1"/>
          <w:u w:val="single"/>
        </w:rPr>
        <w:t>，拟建项目散货起尘中</w:t>
      </w:r>
      <w:r w:rsidRPr="00BB5896">
        <w:rPr>
          <w:rFonts w:hint="eastAsia"/>
          <w:color w:val="000000" w:themeColor="text1"/>
          <w:u w:val="single"/>
        </w:rPr>
        <w:t>T</w:t>
      </w:r>
      <w:r w:rsidRPr="00BB5896">
        <w:rPr>
          <w:color w:val="000000" w:themeColor="text1"/>
          <w:u w:val="single"/>
        </w:rPr>
        <w:t>SP</w:t>
      </w:r>
      <w:r w:rsidRPr="00BB5896">
        <w:rPr>
          <w:rFonts w:hint="eastAsia"/>
          <w:color w:val="000000" w:themeColor="text1"/>
          <w:u w:val="single"/>
        </w:rPr>
        <w:t>取</w:t>
      </w:r>
      <w:r w:rsidRPr="00BB5896">
        <w:rPr>
          <w:rFonts w:hint="eastAsia"/>
          <w:color w:val="000000" w:themeColor="text1"/>
          <w:u w:val="single"/>
        </w:rPr>
        <w:t>1.653 %</w:t>
      </w:r>
      <w:r w:rsidRPr="00BB5896">
        <w:rPr>
          <w:rFonts w:hint="eastAsia"/>
          <w:color w:val="000000" w:themeColor="text1"/>
          <w:u w:val="single"/>
        </w:rPr>
        <w:t>，</w:t>
      </w: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取</w:t>
      </w:r>
      <w:r w:rsidRPr="00BB5896">
        <w:rPr>
          <w:rFonts w:hint="eastAsia"/>
          <w:color w:val="000000" w:themeColor="text1"/>
          <w:u w:val="single"/>
        </w:rPr>
        <w:t>0.392 %</w:t>
      </w:r>
      <w:r w:rsidRPr="00BB5896">
        <w:rPr>
          <w:rFonts w:hint="eastAsia"/>
          <w:color w:val="000000" w:themeColor="text1"/>
          <w:u w:val="single"/>
        </w:rPr>
        <w:t>。</w:t>
      </w:r>
    </w:p>
    <w:p w14:paraId="28AAFA01" w14:textId="5BCA76C8" w:rsidR="00304894" w:rsidRPr="00BB5896" w:rsidRDefault="00304894" w:rsidP="0034155E">
      <w:pPr>
        <w:spacing w:line="500" w:lineRule="exact"/>
        <w:ind w:firstLine="480"/>
        <w:rPr>
          <w:color w:val="000000" w:themeColor="text1"/>
        </w:rPr>
      </w:pPr>
      <w:r w:rsidRPr="00BB5896">
        <w:rPr>
          <w:rFonts w:hint="eastAsia"/>
          <w:color w:val="000000" w:themeColor="text1"/>
          <w:u w:val="single"/>
        </w:rPr>
        <w:t>由于</w:t>
      </w:r>
      <w:r w:rsidR="00C32478" w:rsidRPr="00BB5896">
        <w:rPr>
          <w:rFonts w:hint="eastAsia"/>
          <w:color w:val="000000" w:themeColor="text1"/>
          <w:u w:val="single"/>
        </w:rPr>
        <w:t>武宣农场三队拆迁前</w:t>
      </w:r>
      <w:r w:rsidRPr="00BB5896">
        <w:rPr>
          <w:rFonts w:hint="eastAsia"/>
          <w:color w:val="000000" w:themeColor="text1"/>
        </w:rPr>
        <w:t>使用皮带机将散货从码头后方</w:t>
      </w:r>
      <w:r w:rsidR="000A7856" w:rsidRPr="00BB5896">
        <w:rPr>
          <w:rFonts w:hint="eastAsia"/>
          <w:color w:val="000000" w:themeColor="text1"/>
        </w:rPr>
        <w:t>碳酸钙循环经济产业园（或</w:t>
      </w:r>
      <w:r w:rsidR="001E01D3" w:rsidRPr="00BB5896">
        <w:rPr>
          <w:rFonts w:hint="eastAsia"/>
          <w:color w:val="000000" w:themeColor="text1"/>
        </w:rPr>
        <w:t>4</w:t>
      </w:r>
      <w:r w:rsidR="001E01D3" w:rsidRPr="00BB5896">
        <w:rPr>
          <w:rFonts w:hint="eastAsia"/>
          <w:color w:val="000000" w:themeColor="text1"/>
        </w:rPr>
        <w:t>号</w:t>
      </w:r>
      <w:r w:rsidR="001E01D3" w:rsidRPr="00BB5896">
        <w:rPr>
          <w:rFonts w:hint="eastAsia"/>
          <w:color w:val="000000" w:themeColor="text1"/>
        </w:rPr>
        <w:t>5</w:t>
      </w:r>
      <w:r w:rsidR="001E01D3" w:rsidRPr="00BB5896">
        <w:rPr>
          <w:rFonts w:hint="eastAsia"/>
          <w:color w:val="000000" w:themeColor="text1"/>
        </w:rPr>
        <w:t>号泊位旁</w:t>
      </w:r>
      <w:r w:rsidR="000A7856" w:rsidRPr="00BB5896">
        <w:rPr>
          <w:rFonts w:hint="eastAsia"/>
          <w:color w:val="000000" w:themeColor="text1"/>
        </w:rPr>
        <w:t>物流中转站）</w:t>
      </w:r>
      <w:r w:rsidR="00AA3210" w:rsidRPr="00BB5896">
        <w:rPr>
          <w:rFonts w:hint="eastAsia"/>
          <w:color w:val="000000" w:themeColor="text1"/>
        </w:rPr>
        <w:t>输送至</w:t>
      </w:r>
      <w:r w:rsidRPr="00BB5896">
        <w:rPr>
          <w:rFonts w:hint="eastAsia"/>
          <w:color w:val="000000" w:themeColor="text1"/>
        </w:rPr>
        <w:t>码头前沿处装船，港区内不</w:t>
      </w:r>
      <w:r w:rsidR="003E67D4" w:rsidRPr="00BB5896">
        <w:rPr>
          <w:rFonts w:hint="eastAsia"/>
          <w:color w:val="000000" w:themeColor="text1"/>
        </w:rPr>
        <w:t>使用</w:t>
      </w:r>
      <w:r w:rsidRPr="00BB5896">
        <w:rPr>
          <w:rFonts w:hint="eastAsia"/>
          <w:color w:val="000000" w:themeColor="text1"/>
        </w:rPr>
        <w:t>堆场，故装卸过程中产生大气污染物的环节仅有转接落料工况及装船工况。</w:t>
      </w:r>
    </w:p>
    <w:p w14:paraId="7B9670B7" w14:textId="38DA458D" w:rsidR="0034155E" w:rsidRPr="00BB5896" w:rsidRDefault="0034155E" w:rsidP="0034155E">
      <w:pPr>
        <w:spacing w:line="500" w:lineRule="exact"/>
        <w:ind w:firstLine="480"/>
        <w:rPr>
          <w:color w:val="000000" w:themeColor="text1"/>
        </w:rPr>
      </w:pPr>
      <w:r w:rsidRPr="00BB5896">
        <w:rPr>
          <w:rFonts w:hint="eastAsia"/>
          <w:color w:val="000000" w:themeColor="text1"/>
        </w:rPr>
        <w:t>根据上述公式</w:t>
      </w:r>
      <w:r w:rsidRPr="00BB5896">
        <w:rPr>
          <w:rFonts w:hint="eastAsia"/>
          <w:i/>
          <w:iCs/>
          <w:color w:val="000000" w:themeColor="text1"/>
        </w:rPr>
        <w:t>2</w:t>
      </w:r>
      <w:r w:rsidRPr="00BB5896">
        <w:rPr>
          <w:i/>
          <w:iCs/>
          <w:color w:val="000000" w:themeColor="text1"/>
        </w:rPr>
        <w:t>.4-</w:t>
      </w:r>
      <w:r w:rsidR="001238E1" w:rsidRPr="00BB5896">
        <w:rPr>
          <w:i/>
          <w:iCs/>
          <w:color w:val="000000" w:themeColor="text1"/>
        </w:rPr>
        <w:t>A</w:t>
      </w:r>
      <w:r w:rsidRPr="00BB5896">
        <w:rPr>
          <w:rFonts w:hint="eastAsia"/>
          <w:color w:val="000000" w:themeColor="text1"/>
        </w:rPr>
        <w:t>分析得知，装卸作业过程中外界风场扰动及自身下泄空气扰动也会对粉尘产生的影响；反映了静风条件下也有装卸粉尘产生的客观规律；装卸起尘量与风速、总作业量、含水率、作业落差等参数有关。</w:t>
      </w:r>
    </w:p>
    <w:p w14:paraId="77DFFCBB" w14:textId="02551D38" w:rsidR="00674F63" w:rsidRPr="00BB5896" w:rsidRDefault="00674F63" w:rsidP="008E04D6">
      <w:pPr>
        <w:spacing w:line="500" w:lineRule="exact"/>
        <w:ind w:firstLine="480"/>
        <w:rPr>
          <w:color w:val="000000" w:themeColor="text1"/>
        </w:rPr>
      </w:pPr>
      <w:r w:rsidRPr="00BB5896">
        <w:rPr>
          <w:i/>
          <w:iCs/>
          <w:color w:val="000000" w:themeColor="text1"/>
        </w:rPr>
        <w:t>α</w:t>
      </w:r>
      <w:r w:rsidRPr="00BB5896">
        <w:rPr>
          <w:rFonts w:hint="eastAsia"/>
          <w:color w:val="000000" w:themeColor="text1"/>
        </w:rPr>
        <w:t>（</w:t>
      </w:r>
      <w:r w:rsidRPr="00BB5896">
        <w:rPr>
          <w:color w:val="000000" w:themeColor="text1"/>
        </w:rPr>
        <w:t>货物类型起尘调节系数</w:t>
      </w:r>
      <w:r w:rsidRPr="00BB5896">
        <w:rPr>
          <w:rFonts w:hint="eastAsia"/>
          <w:color w:val="000000" w:themeColor="text1"/>
        </w:rPr>
        <w:t>）</w:t>
      </w:r>
      <w:r w:rsidR="008E04D6" w:rsidRPr="00BB5896">
        <w:rPr>
          <w:rFonts w:hint="eastAsia"/>
          <w:color w:val="000000" w:themeColor="text1"/>
        </w:rPr>
        <w:t>，</w:t>
      </w:r>
      <w:r w:rsidRPr="00BB5896">
        <w:rPr>
          <w:rFonts w:hint="eastAsia"/>
          <w:color w:val="000000" w:themeColor="text1"/>
        </w:rPr>
        <w:t>项目运输货种矿建材料碎石粒较大且含水率不低，取上表</w:t>
      </w:r>
      <w:r w:rsidRPr="00BB5896">
        <w:rPr>
          <w:rFonts w:hint="eastAsia"/>
          <w:color w:val="000000" w:themeColor="text1"/>
        </w:rPr>
        <w:t>2</w:t>
      </w:r>
      <w:r w:rsidRPr="00BB5896">
        <w:rPr>
          <w:color w:val="000000" w:themeColor="text1"/>
        </w:rPr>
        <w:t>.4.1-1</w:t>
      </w:r>
      <w:r w:rsidRPr="00BB5896">
        <w:rPr>
          <w:rFonts w:hint="eastAsia"/>
          <w:color w:val="000000" w:themeColor="text1"/>
        </w:rPr>
        <w:t>中的“大矿类”，数值为</w:t>
      </w:r>
      <w:r w:rsidRPr="00BB5896">
        <w:rPr>
          <w:rFonts w:hint="eastAsia"/>
          <w:color w:val="000000" w:themeColor="text1"/>
        </w:rPr>
        <w:t>1</w:t>
      </w:r>
      <w:r w:rsidRPr="00BB5896">
        <w:rPr>
          <w:color w:val="000000" w:themeColor="text1"/>
        </w:rPr>
        <w:t>.1</w:t>
      </w:r>
      <w:r w:rsidRPr="00BB5896">
        <w:rPr>
          <w:rFonts w:hint="eastAsia"/>
          <w:color w:val="000000" w:themeColor="text1"/>
        </w:rPr>
        <w:t>。</w:t>
      </w:r>
    </w:p>
    <w:p w14:paraId="2AF41DFE" w14:textId="1F407BC2" w:rsidR="00674F63" w:rsidRPr="00BB5896" w:rsidRDefault="00674F63" w:rsidP="008E04D6">
      <w:pPr>
        <w:spacing w:line="500" w:lineRule="exact"/>
        <w:ind w:firstLine="480"/>
        <w:rPr>
          <w:color w:val="000000" w:themeColor="text1"/>
        </w:rPr>
      </w:pPr>
      <w:r w:rsidRPr="00BB5896">
        <w:rPr>
          <w:i/>
          <w:iCs/>
          <w:color w:val="000000" w:themeColor="text1"/>
        </w:rPr>
        <w:t>β</w:t>
      </w:r>
      <w:r w:rsidRPr="00BB5896">
        <w:rPr>
          <w:rFonts w:hint="eastAsia"/>
          <w:color w:val="000000" w:themeColor="text1"/>
        </w:rPr>
        <w:t>（</w:t>
      </w:r>
      <w:r w:rsidRPr="00BB5896">
        <w:rPr>
          <w:color w:val="000000" w:themeColor="text1"/>
        </w:rPr>
        <w:t>作业方式系数</w:t>
      </w:r>
      <w:r w:rsidRPr="00BB5896">
        <w:rPr>
          <w:rFonts w:hint="eastAsia"/>
          <w:color w:val="000000" w:themeColor="text1"/>
        </w:rPr>
        <w:t>）</w:t>
      </w:r>
      <w:r w:rsidR="008E04D6" w:rsidRPr="00BB5896">
        <w:rPr>
          <w:rFonts w:hint="eastAsia"/>
          <w:color w:val="000000" w:themeColor="text1"/>
        </w:rPr>
        <w:t>，</w:t>
      </w:r>
      <w:r w:rsidRPr="00BB5896">
        <w:rPr>
          <w:color w:val="000000" w:themeColor="text1"/>
        </w:rPr>
        <w:t>装船、转接落料</w:t>
      </w:r>
      <w:r w:rsidRPr="00BB5896">
        <w:rPr>
          <w:i/>
          <w:iCs/>
          <w:color w:val="000000" w:themeColor="text1"/>
        </w:rPr>
        <w:t>β</w:t>
      </w:r>
      <w:r w:rsidRPr="00BB5896">
        <w:rPr>
          <w:color w:val="000000" w:themeColor="text1"/>
        </w:rPr>
        <w:t>取</w:t>
      </w:r>
      <w:r w:rsidRPr="00BB5896">
        <w:rPr>
          <w:color w:val="000000" w:themeColor="text1"/>
        </w:rPr>
        <w:t>1</w:t>
      </w:r>
      <w:r w:rsidR="006F5B4C" w:rsidRPr="00BB5896">
        <w:rPr>
          <w:rFonts w:hint="eastAsia"/>
          <w:color w:val="000000" w:themeColor="text1"/>
        </w:rPr>
        <w:t>。</w:t>
      </w:r>
    </w:p>
    <w:p w14:paraId="47AE22A1" w14:textId="08215364" w:rsidR="006F5B4C" w:rsidRPr="00BB5896" w:rsidRDefault="004E4E7F" w:rsidP="008E04D6">
      <w:pPr>
        <w:spacing w:line="500" w:lineRule="exact"/>
        <w:ind w:firstLine="480"/>
        <w:rPr>
          <w:color w:val="000000" w:themeColor="text1"/>
        </w:rPr>
      </w:pPr>
      <w:r w:rsidRPr="00BB5896">
        <w:rPr>
          <w:i/>
          <w:iCs/>
          <w:color w:val="000000" w:themeColor="text1"/>
          <w:u w:val="single"/>
        </w:rPr>
        <w:t>H</w:t>
      </w:r>
      <w:r w:rsidRPr="00BB5896">
        <w:rPr>
          <w:rFonts w:hint="eastAsia"/>
          <w:color w:val="000000" w:themeColor="text1"/>
          <w:u w:val="single"/>
        </w:rPr>
        <w:t>（作业落差）</w:t>
      </w:r>
      <w:r w:rsidR="008E04D6" w:rsidRPr="00BB5896">
        <w:rPr>
          <w:rFonts w:hint="eastAsia"/>
          <w:color w:val="000000" w:themeColor="text1"/>
          <w:u w:val="single"/>
        </w:rPr>
        <w:t>，</w:t>
      </w:r>
      <w:r w:rsidR="00537324" w:rsidRPr="00BB5896">
        <w:rPr>
          <w:rFonts w:hint="eastAsia"/>
          <w:color w:val="000000" w:themeColor="text1"/>
          <w:u w:val="single"/>
        </w:rPr>
        <w:t>根据工可，装船工况在设计高水位下的平均落料高度为</w:t>
      </w:r>
      <w:r w:rsidR="00537324" w:rsidRPr="00BB5896">
        <w:rPr>
          <w:rFonts w:hint="eastAsia"/>
          <w:color w:val="000000" w:themeColor="text1"/>
          <w:u w:val="single"/>
        </w:rPr>
        <w:t>2 m</w:t>
      </w:r>
      <w:r w:rsidR="00537324" w:rsidRPr="00BB5896">
        <w:rPr>
          <w:rFonts w:hint="eastAsia"/>
          <w:color w:val="000000" w:themeColor="text1"/>
          <w:u w:val="single"/>
        </w:rPr>
        <w:t>，设计低水位下的平均落料高度为</w:t>
      </w:r>
      <w:r w:rsidR="00537324" w:rsidRPr="00BB5896">
        <w:rPr>
          <w:rFonts w:hint="eastAsia"/>
          <w:color w:val="000000" w:themeColor="text1"/>
          <w:u w:val="single"/>
        </w:rPr>
        <w:t>3 m</w:t>
      </w:r>
      <w:r w:rsidR="00537324" w:rsidRPr="00BB5896">
        <w:rPr>
          <w:rFonts w:hint="eastAsia"/>
          <w:color w:val="000000" w:themeColor="text1"/>
          <w:u w:val="single"/>
        </w:rPr>
        <w:t>，正常水位下的平均落料高度为</w:t>
      </w:r>
      <w:r w:rsidR="00537324" w:rsidRPr="00BB5896">
        <w:rPr>
          <w:rFonts w:hint="eastAsia"/>
          <w:color w:val="000000" w:themeColor="text1"/>
          <w:u w:val="single"/>
        </w:rPr>
        <w:t>1.5 m</w:t>
      </w:r>
      <w:r w:rsidR="00537324" w:rsidRPr="00BB5896">
        <w:rPr>
          <w:rFonts w:hint="eastAsia"/>
          <w:color w:val="000000" w:themeColor="text1"/>
          <w:u w:val="single"/>
        </w:rPr>
        <w:t>，本次环评取正常水位下的平均落料高度，即作业落差取</w:t>
      </w:r>
      <w:r w:rsidR="00537324" w:rsidRPr="00BB5896">
        <w:rPr>
          <w:rFonts w:hint="eastAsia"/>
          <w:color w:val="000000" w:themeColor="text1"/>
          <w:u w:val="single"/>
        </w:rPr>
        <w:t>1.5 m</w:t>
      </w:r>
      <w:r w:rsidR="00537324" w:rsidRPr="00BB5896">
        <w:rPr>
          <w:rFonts w:hint="eastAsia"/>
          <w:color w:val="000000" w:themeColor="text1"/>
          <w:u w:val="single"/>
        </w:rPr>
        <w:t>；</w:t>
      </w:r>
      <w:r w:rsidRPr="00BB5896">
        <w:rPr>
          <w:rFonts w:hint="eastAsia"/>
          <w:color w:val="000000" w:themeColor="text1"/>
          <w:u w:val="single"/>
        </w:rPr>
        <w:t>转接落料作业落差取</w:t>
      </w:r>
      <w:r w:rsidR="00537324" w:rsidRPr="00BB5896">
        <w:rPr>
          <w:rFonts w:hint="eastAsia"/>
          <w:color w:val="000000" w:themeColor="text1"/>
          <w:u w:val="single"/>
        </w:rPr>
        <w:t>平均作业落差高度</w:t>
      </w:r>
      <w:r w:rsidR="00C2707E" w:rsidRPr="00BB5896">
        <w:rPr>
          <w:color w:val="000000" w:themeColor="text1"/>
          <w:u w:val="single"/>
        </w:rPr>
        <w:t>0.7</w:t>
      </w:r>
      <w:r w:rsidRPr="00BB5896">
        <w:rPr>
          <w:rFonts w:hint="eastAsia"/>
          <w:color w:val="000000" w:themeColor="text1"/>
          <w:u w:val="single"/>
        </w:rPr>
        <w:t xml:space="preserve"> m</w:t>
      </w:r>
      <w:r w:rsidRPr="00BB5896">
        <w:rPr>
          <w:rFonts w:hint="eastAsia"/>
          <w:color w:val="000000" w:themeColor="text1"/>
          <w:u w:val="single"/>
        </w:rPr>
        <w:t>。</w:t>
      </w:r>
    </w:p>
    <w:p w14:paraId="78C05509" w14:textId="4D7BCE5C" w:rsidR="006F5B4C" w:rsidRPr="00BB5896" w:rsidRDefault="004E4E7F" w:rsidP="008E04D6">
      <w:pPr>
        <w:spacing w:line="500" w:lineRule="exact"/>
        <w:ind w:firstLine="480"/>
        <w:rPr>
          <w:color w:val="000000" w:themeColor="text1"/>
        </w:rPr>
      </w:pPr>
      <w:r w:rsidRPr="00BB5896">
        <w:rPr>
          <w:i/>
          <w:iCs/>
          <w:color w:val="000000" w:themeColor="text1"/>
        </w:rPr>
        <w:t>w</w:t>
      </w:r>
      <w:r w:rsidRPr="00BB5896">
        <w:rPr>
          <w:i/>
          <w:iCs/>
          <w:color w:val="000000" w:themeColor="text1"/>
          <w:vertAlign w:val="subscript"/>
        </w:rPr>
        <w:t>2</w:t>
      </w:r>
      <w:r w:rsidRPr="00BB5896">
        <w:rPr>
          <w:rFonts w:hint="eastAsia"/>
          <w:color w:val="000000" w:themeColor="text1"/>
        </w:rPr>
        <w:t>（</w:t>
      </w:r>
      <w:r w:rsidRPr="00BB5896">
        <w:rPr>
          <w:color w:val="000000" w:themeColor="text1"/>
        </w:rPr>
        <w:t>水分作用系数</w:t>
      </w:r>
      <w:r w:rsidRPr="00BB5896">
        <w:rPr>
          <w:rFonts w:hint="eastAsia"/>
          <w:color w:val="000000" w:themeColor="text1"/>
        </w:rPr>
        <w:t>）</w:t>
      </w:r>
      <w:r w:rsidR="008E04D6" w:rsidRPr="00BB5896">
        <w:rPr>
          <w:rFonts w:hint="eastAsia"/>
          <w:color w:val="000000" w:themeColor="text1"/>
        </w:rPr>
        <w:t>，</w:t>
      </w:r>
      <w:r w:rsidRPr="00BB5896">
        <w:rPr>
          <w:rFonts w:hint="eastAsia"/>
          <w:color w:val="000000" w:themeColor="text1"/>
        </w:rPr>
        <w:t>本次环评</w:t>
      </w:r>
      <w:r w:rsidRPr="00BB5896">
        <w:rPr>
          <w:color w:val="000000" w:themeColor="text1"/>
        </w:rPr>
        <w:t>取</w:t>
      </w:r>
      <w:r w:rsidRPr="00BB5896">
        <w:rPr>
          <w:rFonts w:hint="eastAsia"/>
          <w:color w:val="000000" w:themeColor="text1"/>
        </w:rPr>
        <w:t>0</w:t>
      </w:r>
      <w:r w:rsidRPr="00BB5896">
        <w:rPr>
          <w:color w:val="000000" w:themeColor="text1"/>
        </w:rPr>
        <w:t>.43</w:t>
      </w:r>
      <w:r w:rsidRPr="00BB5896">
        <w:rPr>
          <w:rFonts w:hint="eastAsia"/>
          <w:color w:val="000000" w:themeColor="text1"/>
        </w:rPr>
        <w:t>。</w:t>
      </w:r>
    </w:p>
    <w:p w14:paraId="30E0174D" w14:textId="3756280A" w:rsidR="004E4E7F" w:rsidRPr="00BB5896" w:rsidRDefault="004E4E7F" w:rsidP="008E04D6">
      <w:pPr>
        <w:spacing w:line="500" w:lineRule="exact"/>
        <w:ind w:firstLine="480"/>
        <w:rPr>
          <w:color w:val="000000" w:themeColor="text1"/>
        </w:rPr>
      </w:pPr>
      <w:r w:rsidRPr="00BB5896">
        <w:rPr>
          <w:i/>
          <w:iCs/>
          <w:color w:val="000000" w:themeColor="text1"/>
        </w:rPr>
        <w:t>w</w:t>
      </w:r>
      <w:r w:rsidRPr="00BB5896">
        <w:rPr>
          <w:i/>
          <w:iCs/>
          <w:color w:val="000000" w:themeColor="text1"/>
          <w:vertAlign w:val="subscript"/>
        </w:rPr>
        <w:t>0</w:t>
      </w:r>
      <w:r w:rsidRPr="00BB5896">
        <w:rPr>
          <w:rFonts w:hint="eastAsia"/>
          <w:color w:val="000000" w:themeColor="text1"/>
        </w:rPr>
        <w:t>（</w:t>
      </w:r>
      <w:r w:rsidRPr="00BB5896">
        <w:rPr>
          <w:color w:val="000000" w:themeColor="text1"/>
        </w:rPr>
        <w:t>水分作用效果的临界值</w:t>
      </w:r>
      <w:r w:rsidRPr="00BB5896">
        <w:rPr>
          <w:rFonts w:hint="eastAsia"/>
          <w:color w:val="000000" w:themeColor="text1"/>
        </w:rPr>
        <w:t>）</w:t>
      </w:r>
      <w:r w:rsidR="008E04D6" w:rsidRPr="00BB5896">
        <w:rPr>
          <w:rFonts w:hint="eastAsia"/>
          <w:color w:val="000000" w:themeColor="text1"/>
        </w:rPr>
        <w:t>，</w:t>
      </w:r>
      <w:r w:rsidRPr="00BB5896">
        <w:rPr>
          <w:rFonts w:hint="eastAsia"/>
          <w:color w:val="000000" w:themeColor="text1"/>
        </w:rPr>
        <w:t>矿建材料碎石参考矿石类</w:t>
      </w:r>
      <w:r w:rsidRPr="00BB5896">
        <w:rPr>
          <w:i/>
          <w:iCs/>
          <w:color w:val="000000" w:themeColor="text1"/>
        </w:rPr>
        <w:t>w</w:t>
      </w:r>
      <w:r w:rsidRPr="00BB5896">
        <w:rPr>
          <w:i/>
          <w:iCs/>
          <w:color w:val="000000" w:themeColor="text1"/>
          <w:vertAlign w:val="subscript"/>
        </w:rPr>
        <w:t>0</w:t>
      </w:r>
      <w:r w:rsidRPr="00BB5896">
        <w:rPr>
          <w:color w:val="000000" w:themeColor="text1"/>
        </w:rPr>
        <w:t>取</w:t>
      </w:r>
      <w:r w:rsidRPr="00BB5896">
        <w:rPr>
          <w:color w:val="000000" w:themeColor="text1"/>
        </w:rPr>
        <w:t>5 %</w:t>
      </w:r>
      <w:r w:rsidRPr="00BB5896">
        <w:rPr>
          <w:rFonts w:hint="eastAsia"/>
          <w:color w:val="000000" w:themeColor="text1"/>
        </w:rPr>
        <w:t>。</w:t>
      </w:r>
    </w:p>
    <w:p w14:paraId="01904ABE" w14:textId="364EB908" w:rsidR="004E4E7F" w:rsidRPr="00BB5896" w:rsidRDefault="004E4E7F" w:rsidP="008E04D6">
      <w:pPr>
        <w:spacing w:line="500" w:lineRule="exact"/>
        <w:ind w:firstLine="480"/>
        <w:rPr>
          <w:color w:val="000000" w:themeColor="text1"/>
        </w:rPr>
      </w:pPr>
      <w:r w:rsidRPr="00BB5896">
        <w:rPr>
          <w:i/>
          <w:iCs/>
          <w:color w:val="000000" w:themeColor="text1"/>
        </w:rPr>
        <w:lastRenderedPageBreak/>
        <w:t>w</w:t>
      </w:r>
      <w:r w:rsidRPr="00BB5896">
        <w:rPr>
          <w:rFonts w:hint="eastAsia"/>
          <w:color w:val="000000" w:themeColor="text1"/>
        </w:rPr>
        <w:t>（含水率）</w:t>
      </w:r>
      <w:r w:rsidR="008E04D6" w:rsidRPr="00BB5896">
        <w:rPr>
          <w:rFonts w:hint="eastAsia"/>
          <w:color w:val="000000" w:themeColor="text1"/>
        </w:rPr>
        <w:t>，</w:t>
      </w:r>
      <w:r w:rsidRPr="00BB5896">
        <w:rPr>
          <w:rFonts w:hint="eastAsia"/>
          <w:color w:val="000000" w:themeColor="text1"/>
        </w:rPr>
        <w:t>矿建材料碎石自然含水率本次环评参考其他同类工程取</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w:t>
      </w:r>
    </w:p>
    <w:p w14:paraId="78745A3E" w14:textId="39056C4B" w:rsidR="004E4E7F" w:rsidRPr="00BB5896" w:rsidRDefault="004E4E7F" w:rsidP="008E04D6">
      <w:pPr>
        <w:spacing w:line="500" w:lineRule="exact"/>
        <w:ind w:firstLine="480"/>
        <w:rPr>
          <w:color w:val="000000" w:themeColor="text1"/>
        </w:rPr>
      </w:pPr>
      <w:r w:rsidRPr="00BB5896">
        <w:rPr>
          <w:rFonts w:hint="eastAsia"/>
          <w:i/>
          <w:iCs/>
          <w:color w:val="000000" w:themeColor="text1"/>
        </w:rPr>
        <w:t>Y</w:t>
      </w:r>
      <w:r w:rsidRPr="00BB5896">
        <w:rPr>
          <w:rFonts w:hint="eastAsia"/>
          <w:color w:val="000000" w:themeColor="text1"/>
        </w:rPr>
        <w:t>（装卸作业效率）</w:t>
      </w:r>
      <w:r w:rsidR="008E04D6" w:rsidRPr="00BB5896">
        <w:rPr>
          <w:rFonts w:hint="eastAsia"/>
          <w:color w:val="000000" w:themeColor="text1"/>
        </w:rPr>
        <w:t>，</w:t>
      </w:r>
      <w:r w:rsidRPr="00BB5896">
        <w:rPr>
          <w:rFonts w:hint="eastAsia"/>
          <w:color w:val="000000" w:themeColor="text1"/>
        </w:rPr>
        <w:t>根据项目工程可行性研究报告，</w:t>
      </w:r>
      <w:r w:rsidR="00A209AB" w:rsidRPr="00BB5896">
        <w:rPr>
          <w:rFonts w:hint="eastAsia"/>
          <w:color w:val="000000" w:themeColor="text1"/>
        </w:rPr>
        <w:t>装船工况装卸作业效率约为</w:t>
      </w:r>
      <w:r w:rsidR="00D15DE4" w:rsidRPr="00BB5896">
        <w:rPr>
          <w:rFonts w:hint="eastAsia"/>
          <w:color w:val="000000" w:themeColor="text1"/>
        </w:rPr>
        <w:t>380</w:t>
      </w:r>
      <w:r w:rsidRPr="00BB5896">
        <w:rPr>
          <w:rFonts w:hint="eastAsia"/>
          <w:color w:val="000000" w:themeColor="text1"/>
        </w:rPr>
        <w:t xml:space="preserve"> t</w:t>
      </w:r>
      <w:r w:rsidRPr="00BB5896">
        <w:rPr>
          <w:color w:val="000000" w:themeColor="text1"/>
        </w:rPr>
        <w:t>/h</w:t>
      </w:r>
      <w:r w:rsidR="00A209AB" w:rsidRPr="00BB5896">
        <w:rPr>
          <w:rFonts w:hint="eastAsia"/>
          <w:color w:val="000000" w:themeColor="text1"/>
        </w:rPr>
        <w:t>；转接落料工况</w:t>
      </w:r>
      <w:r w:rsidR="00A209AB" w:rsidRPr="00BB5896">
        <w:rPr>
          <w:rFonts w:hint="eastAsia"/>
          <w:color w:val="000000" w:themeColor="text1"/>
        </w:rPr>
        <w:t>1</w:t>
      </w:r>
      <w:r w:rsidR="00A209AB" w:rsidRPr="00BB5896">
        <w:rPr>
          <w:rFonts w:hint="eastAsia"/>
          <w:color w:val="000000" w:themeColor="text1"/>
        </w:rPr>
        <w:t>装卸作业效率与装船工况效率相同，为</w:t>
      </w:r>
      <w:r w:rsidR="00A209AB" w:rsidRPr="00BB5896">
        <w:rPr>
          <w:rFonts w:hint="eastAsia"/>
          <w:color w:val="000000" w:themeColor="text1"/>
        </w:rPr>
        <w:t>380</w:t>
      </w:r>
      <w:r w:rsidR="00A209AB" w:rsidRPr="00BB5896">
        <w:rPr>
          <w:color w:val="000000" w:themeColor="text1"/>
        </w:rPr>
        <w:t xml:space="preserve"> </w:t>
      </w:r>
      <w:r w:rsidR="00A209AB" w:rsidRPr="00BB5896">
        <w:rPr>
          <w:rFonts w:hint="eastAsia"/>
          <w:color w:val="000000" w:themeColor="text1"/>
        </w:rPr>
        <w:t>t/h</w:t>
      </w:r>
      <w:r w:rsidR="00A209AB" w:rsidRPr="00BB5896">
        <w:rPr>
          <w:rFonts w:hint="eastAsia"/>
          <w:color w:val="000000" w:themeColor="text1"/>
        </w:rPr>
        <w:t>；转接落料工况</w:t>
      </w:r>
      <w:r w:rsidR="00A209AB" w:rsidRPr="00BB5896">
        <w:rPr>
          <w:rFonts w:hint="eastAsia"/>
          <w:color w:val="000000" w:themeColor="text1"/>
        </w:rPr>
        <w:t>2~4</w:t>
      </w:r>
      <w:r w:rsidR="00A209AB" w:rsidRPr="00BB5896">
        <w:rPr>
          <w:rFonts w:hint="eastAsia"/>
          <w:color w:val="000000" w:themeColor="text1"/>
        </w:rPr>
        <w:t>装卸效率为</w:t>
      </w:r>
      <w:r w:rsidR="00A209AB" w:rsidRPr="00BB5896">
        <w:rPr>
          <w:rFonts w:hint="eastAsia"/>
          <w:color w:val="000000" w:themeColor="text1"/>
        </w:rPr>
        <w:t>190</w:t>
      </w:r>
      <w:r w:rsidR="00A209AB" w:rsidRPr="00BB5896">
        <w:rPr>
          <w:color w:val="000000" w:themeColor="text1"/>
        </w:rPr>
        <w:t xml:space="preserve"> </w:t>
      </w:r>
      <w:r w:rsidR="00A209AB" w:rsidRPr="00BB5896">
        <w:rPr>
          <w:rFonts w:hint="eastAsia"/>
          <w:color w:val="000000" w:themeColor="text1"/>
        </w:rPr>
        <w:t>t/h</w:t>
      </w:r>
      <w:r w:rsidRPr="00BB5896">
        <w:rPr>
          <w:rFonts w:hint="eastAsia"/>
          <w:color w:val="000000" w:themeColor="text1"/>
        </w:rPr>
        <w:t>。</w:t>
      </w:r>
    </w:p>
    <w:p w14:paraId="606BC7DB" w14:textId="7205460B" w:rsidR="004E4E7F" w:rsidRPr="00BB5896" w:rsidRDefault="004E4E7F" w:rsidP="008E04D6">
      <w:pPr>
        <w:spacing w:line="500" w:lineRule="exact"/>
        <w:ind w:firstLine="480"/>
        <w:rPr>
          <w:color w:val="000000" w:themeColor="text1"/>
        </w:rPr>
      </w:pPr>
      <w:r w:rsidRPr="00BB5896">
        <w:rPr>
          <w:i/>
          <w:iCs/>
          <w:color w:val="000000" w:themeColor="text1"/>
        </w:rPr>
        <w:t>ν</w:t>
      </w:r>
      <w:r w:rsidRPr="00BB5896">
        <w:rPr>
          <w:i/>
          <w:iCs/>
          <w:color w:val="000000" w:themeColor="text1"/>
          <w:vertAlign w:val="subscript"/>
        </w:rPr>
        <w:t>2</w:t>
      </w:r>
      <w:r w:rsidRPr="00BB5896">
        <w:rPr>
          <w:rFonts w:hint="eastAsia"/>
          <w:color w:val="000000" w:themeColor="text1"/>
        </w:rPr>
        <w:t>（</w:t>
      </w:r>
      <w:r w:rsidRPr="00BB5896">
        <w:rPr>
          <w:color w:val="000000" w:themeColor="text1"/>
        </w:rPr>
        <w:t>作业起尘量达到最大起尘量</w:t>
      </w:r>
      <w:r w:rsidRPr="00BB5896">
        <w:rPr>
          <w:color w:val="000000" w:themeColor="text1"/>
        </w:rPr>
        <w:t>50 %</w:t>
      </w:r>
      <w:r w:rsidRPr="00BB5896">
        <w:rPr>
          <w:color w:val="000000" w:themeColor="text1"/>
        </w:rPr>
        <w:t>时的风速</w:t>
      </w:r>
      <w:r w:rsidRPr="00BB5896">
        <w:rPr>
          <w:rFonts w:hint="eastAsia"/>
          <w:color w:val="000000" w:themeColor="text1"/>
        </w:rPr>
        <w:t>）</w:t>
      </w:r>
      <w:r w:rsidR="008E04D6" w:rsidRPr="00BB5896">
        <w:rPr>
          <w:rFonts w:hint="eastAsia"/>
          <w:color w:val="000000" w:themeColor="text1"/>
        </w:rPr>
        <w:t>，</w:t>
      </w:r>
      <w:r w:rsidRPr="00BB5896">
        <w:rPr>
          <w:rFonts w:hint="eastAsia"/>
          <w:color w:val="000000" w:themeColor="text1"/>
        </w:rPr>
        <w:t>本次环评取</w:t>
      </w:r>
      <w:r w:rsidRPr="00BB5896">
        <w:rPr>
          <w:rFonts w:hint="eastAsia"/>
          <w:color w:val="000000" w:themeColor="text1"/>
        </w:rPr>
        <w:t>1</w:t>
      </w:r>
      <w:r w:rsidRPr="00BB5896">
        <w:rPr>
          <w:color w:val="000000" w:themeColor="text1"/>
        </w:rPr>
        <w:t>6 m/s</w:t>
      </w:r>
      <w:r w:rsidRPr="00BB5896">
        <w:rPr>
          <w:rFonts w:hint="eastAsia"/>
          <w:color w:val="000000" w:themeColor="text1"/>
        </w:rPr>
        <w:t>（经验值）。</w:t>
      </w:r>
    </w:p>
    <w:p w14:paraId="3F3FB905" w14:textId="32ABB284" w:rsidR="0086493C" w:rsidRPr="00BB5896" w:rsidRDefault="004E4E7F" w:rsidP="008E04D6">
      <w:pPr>
        <w:spacing w:line="500" w:lineRule="exact"/>
        <w:ind w:firstLine="480"/>
        <w:rPr>
          <w:color w:val="000000" w:themeColor="text1"/>
        </w:rPr>
      </w:pPr>
      <w:r w:rsidRPr="00BB5896">
        <w:rPr>
          <w:i/>
          <w:iCs/>
          <w:color w:val="000000" w:themeColor="text1"/>
        </w:rPr>
        <w:t>U</w:t>
      </w:r>
      <w:r w:rsidRPr="00BB5896">
        <w:rPr>
          <w:rFonts w:hint="eastAsia"/>
          <w:color w:val="000000" w:themeColor="text1"/>
        </w:rPr>
        <w:t>（</w:t>
      </w:r>
      <w:r w:rsidRPr="00BB5896">
        <w:rPr>
          <w:color w:val="000000" w:themeColor="text1"/>
        </w:rPr>
        <w:t>风速</w:t>
      </w:r>
      <w:r w:rsidRPr="00BB5896">
        <w:rPr>
          <w:rFonts w:hint="eastAsia"/>
          <w:color w:val="000000" w:themeColor="text1"/>
        </w:rPr>
        <w:t>）</w:t>
      </w:r>
      <w:r w:rsidR="008E04D6" w:rsidRPr="00BB5896">
        <w:rPr>
          <w:rFonts w:hint="eastAsia"/>
          <w:color w:val="000000" w:themeColor="text1"/>
        </w:rPr>
        <w:t>，</w:t>
      </w:r>
      <w:r w:rsidR="0086493C" w:rsidRPr="00BB5896">
        <w:rPr>
          <w:rFonts w:hint="eastAsia"/>
          <w:color w:val="000000" w:themeColor="text1"/>
        </w:rPr>
        <w:t>根据《水运工程建设项目环境影响评价指南》（</w:t>
      </w:r>
      <w:r w:rsidR="0086493C" w:rsidRPr="00BB5896">
        <w:rPr>
          <w:rFonts w:hint="eastAsia"/>
          <w:color w:val="000000" w:themeColor="text1"/>
        </w:rPr>
        <w:t>JTS/T 105-2021</w:t>
      </w:r>
      <w:r w:rsidR="0086493C" w:rsidRPr="00BB5896">
        <w:rPr>
          <w:rFonts w:hint="eastAsia"/>
          <w:color w:val="000000" w:themeColor="text1"/>
        </w:rPr>
        <w:t>）中的“</w:t>
      </w:r>
      <w:r w:rsidR="0086493C" w:rsidRPr="00BB5896">
        <w:rPr>
          <w:rFonts w:hint="eastAsia"/>
          <w:color w:val="000000" w:themeColor="text1"/>
        </w:rPr>
        <w:t xml:space="preserve">2.2.2.8 </w:t>
      </w:r>
      <w:r w:rsidR="0086493C" w:rsidRPr="00BB5896">
        <w:rPr>
          <w:rFonts w:hint="eastAsia"/>
          <w:color w:val="000000" w:themeColor="text1"/>
        </w:rPr>
        <w:t>（</w:t>
      </w:r>
      <w:r w:rsidR="0086493C" w:rsidRPr="00BB5896">
        <w:rPr>
          <w:rFonts w:hint="eastAsia"/>
          <w:color w:val="000000" w:themeColor="text1"/>
        </w:rPr>
        <w:t>2</w:t>
      </w:r>
      <w:r w:rsidR="0086493C" w:rsidRPr="00BB5896">
        <w:rPr>
          <w:rFonts w:hint="eastAsia"/>
          <w:color w:val="000000" w:themeColor="text1"/>
        </w:rPr>
        <w:t>）对于排放量和风速相关的污染源，计算各风速对应的排放量”以及参考季雪元、周芳的“干散货码头装卸起尘量计算方法研究”，《工程建设》第</w:t>
      </w:r>
      <w:r w:rsidR="0086493C" w:rsidRPr="00BB5896">
        <w:rPr>
          <w:rFonts w:hint="eastAsia"/>
          <w:color w:val="000000" w:themeColor="text1"/>
        </w:rPr>
        <w:t>33</w:t>
      </w:r>
      <w:r w:rsidR="0086493C" w:rsidRPr="00BB5896">
        <w:rPr>
          <w:rFonts w:hint="eastAsia"/>
          <w:color w:val="000000" w:themeColor="text1"/>
        </w:rPr>
        <w:t>卷第</w:t>
      </w:r>
      <w:r w:rsidR="0086493C" w:rsidRPr="00BB5896">
        <w:rPr>
          <w:rFonts w:hint="eastAsia"/>
          <w:color w:val="000000" w:themeColor="text1"/>
        </w:rPr>
        <w:t>6</w:t>
      </w:r>
      <w:r w:rsidR="0086493C" w:rsidRPr="00BB5896">
        <w:rPr>
          <w:rFonts w:hint="eastAsia"/>
          <w:color w:val="000000" w:themeColor="text1"/>
        </w:rPr>
        <w:t>期（</w:t>
      </w:r>
      <w:r w:rsidR="0086493C" w:rsidRPr="00BB5896">
        <w:rPr>
          <w:rFonts w:hint="eastAsia"/>
          <w:color w:val="000000" w:themeColor="text1"/>
        </w:rPr>
        <w:t>2019</w:t>
      </w:r>
      <w:r w:rsidR="0086493C" w:rsidRPr="00BB5896">
        <w:rPr>
          <w:rFonts w:hint="eastAsia"/>
          <w:color w:val="000000" w:themeColor="text1"/>
        </w:rPr>
        <w:t>，</w:t>
      </w:r>
      <w:r w:rsidR="0086493C" w:rsidRPr="00BB5896">
        <w:rPr>
          <w:rFonts w:hint="eastAsia"/>
          <w:color w:val="000000" w:themeColor="text1"/>
        </w:rPr>
        <w:t>P935~P937</w:t>
      </w:r>
      <w:r w:rsidR="0086493C" w:rsidRPr="00BB5896">
        <w:rPr>
          <w:rFonts w:hint="eastAsia"/>
          <w:color w:val="000000" w:themeColor="text1"/>
        </w:rPr>
        <w:t>），本次环评装卸起尘按相应风速段进行源强计算（</w:t>
      </w:r>
      <w:r w:rsidR="0086493C" w:rsidRPr="00BB5896">
        <w:rPr>
          <w:rFonts w:hint="eastAsia"/>
          <w:color w:val="000000" w:themeColor="text1"/>
        </w:rPr>
        <w:t>2020</w:t>
      </w:r>
      <w:r w:rsidR="0086493C" w:rsidRPr="00BB5896">
        <w:rPr>
          <w:rFonts w:hint="eastAsia"/>
          <w:color w:val="000000" w:themeColor="text1"/>
        </w:rPr>
        <w:t>年武宣县的相应的风速频率）；从上述文中可知，此方法增强了风速在起尘量计算中的作用，能使源强计算结果更加准确。</w:t>
      </w:r>
    </w:p>
    <w:p w14:paraId="612E8EF5" w14:textId="2BA1D338" w:rsidR="005A5B17" w:rsidRPr="00BB5896" w:rsidRDefault="005A5B17" w:rsidP="005A5B17">
      <w:pPr>
        <w:spacing w:line="500" w:lineRule="exact"/>
        <w:ind w:firstLine="480"/>
        <w:rPr>
          <w:color w:val="000000" w:themeColor="text1"/>
        </w:rPr>
      </w:pPr>
      <w:r w:rsidRPr="00BB5896">
        <w:rPr>
          <w:rFonts w:hint="eastAsia"/>
          <w:color w:val="000000" w:themeColor="text1"/>
        </w:rPr>
        <w:t>武宣县</w:t>
      </w:r>
      <w:r w:rsidRPr="00BB5896">
        <w:rPr>
          <w:rFonts w:hint="eastAsia"/>
          <w:color w:val="000000" w:themeColor="text1"/>
        </w:rPr>
        <w:t>2</w:t>
      </w:r>
      <w:r w:rsidRPr="00BB5896">
        <w:rPr>
          <w:color w:val="000000" w:themeColor="text1"/>
        </w:rPr>
        <w:t>0</w:t>
      </w:r>
      <w:r w:rsidRPr="00BB5896">
        <w:rPr>
          <w:rFonts w:hint="eastAsia"/>
          <w:color w:val="000000" w:themeColor="text1"/>
        </w:rPr>
        <w:t>20</w:t>
      </w:r>
      <w:r w:rsidRPr="00BB5896">
        <w:rPr>
          <w:color w:val="000000" w:themeColor="text1"/>
        </w:rPr>
        <w:t>年</w:t>
      </w:r>
      <w:r w:rsidRPr="00BB5896">
        <w:rPr>
          <w:rFonts w:hint="eastAsia"/>
          <w:color w:val="000000" w:themeColor="text1"/>
        </w:rPr>
        <w:t>相应风速段统计见表</w:t>
      </w:r>
      <w:r w:rsidRPr="00BB5896">
        <w:rPr>
          <w:rFonts w:hint="eastAsia"/>
          <w:color w:val="000000" w:themeColor="text1"/>
        </w:rPr>
        <w:t>2</w:t>
      </w:r>
      <w:r w:rsidRPr="00BB5896">
        <w:rPr>
          <w:color w:val="000000" w:themeColor="text1"/>
        </w:rPr>
        <w:t>.4.1-</w:t>
      </w:r>
      <w:r w:rsidR="009F2DB6" w:rsidRPr="00BB5896">
        <w:rPr>
          <w:color w:val="000000" w:themeColor="text1"/>
        </w:rPr>
        <w:t>3</w:t>
      </w:r>
      <w:r w:rsidRPr="00BB5896">
        <w:rPr>
          <w:rFonts w:hint="eastAsia"/>
          <w:color w:val="000000" w:themeColor="text1"/>
        </w:rPr>
        <w:t>。</w:t>
      </w:r>
    </w:p>
    <w:p w14:paraId="522F4530" w14:textId="3C5FE117" w:rsidR="005A5B17" w:rsidRPr="00BB5896" w:rsidRDefault="005A5B17" w:rsidP="005A5B17">
      <w:pPr>
        <w:pStyle w:val="06"/>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009F2DB6" w:rsidRPr="00BB5896">
        <w:rPr>
          <w:rFonts w:eastAsia="宋体"/>
          <w:b/>
          <w:color w:val="000000" w:themeColor="text1"/>
        </w:rPr>
        <w:t>3</w:t>
      </w:r>
      <w:r w:rsidRPr="00BB5896">
        <w:rPr>
          <w:rFonts w:eastAsia="宋体"/>
          <w:b/>
          <w:color w:val="000000" w:themeColor="text1"/>
        </w:rPr>
        <w:t xml:space="preserve"> </w:t>
      </w:r>
      <w:r w:rsidRPr="00BB5896">
        <w:rPr>
          <w:rFonts w:eastAsia="宋体" w:hint="eastAsia"/>
          <w:b/>
          <w:color w:val="000000" w:themeColor="text1"/>
        </w:rPr>
        <w:t>武宣县相应风速段统计一览表（</w:t>
      </w:r>
      <w:r w:rsidRPr="00BB5896">
        <w:rPr>
          <w:rFonts w:eastAsia="宋体" w:hint="eastAsia"/>
          <w:b/>
          <w:color w:val="000000" w:themeColor="text1"/>
        </w:rPr>
        <w:t>2020</w:t>
      </w:r>
      <w:r w:rsidRPr="00BB5896">
        <w:rPr>
          <w:rFonts w:eastAsia="宋体" w:hint="eastAsia"/>
          <w:b/>
          <w:color w:val="000000" w:themeColor="text1"/>
        </w:rPr>
        <w:t>年）</w:t>
      </w:r>
    </w:p>
    <w:tbl>
      <w:tblPr>
        <w:tblW w:w="5000" w:type="pct"/>
        <w:jc w:val="center"/>
        <w:tblLook w:val="04A0" w:firstRow="1" w:lastRow="0" w:firstColumn="1" w:lastColumn="0" w:noHBand="0" w:noVBand="1"/>
      </w:tblPr>
      <w:tblGrid>
        <w:gridCol w:w="1120"/>
        <w:gridCol w:w="1138"/>
        <w:gridCol w:w="2358"/>
        <w:gridCol w:w="1733"/>
        <w:gridCol w:w="2701"/>
      </w:tblGrid>
      <w:tr w:rsidR="00BB5896" w:rsidRPr="00BB5896" w14:paraId="38AE37DD" w14:textId="77777777" w:rsidTr="007F13B5">
        <w:trPr>
          <w:trHeight w:val="340"/>
          <w:jc w:val="center"/>
        </w:trPr>
        <w:tc>
          <w:tcPr>
            <w:tcW w:w="124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BC4D505" w14:textId="77777777" w:rsidR="007F13B5" w:rsidRPr="00BB5896" w:rsidRDefault="007F13B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地面风速范围</w:t>
            </w:r>
          </w:p>
          <w:p w14:paraId="7A7E29C3" w14:textId="09325985" w:rsidR="007F13B5" w:rsidRPr="00BB5896" w:rsidRDefault="007F13B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008E04D6" w:rsidRPr="00BB5896">
              <w:rPr>
                <w:rFonts w:hint="eastAsia"/>
                <w:color w:val="000000" w:themeColor="text1"/>
              </w:rPr>
              <w:t>m/s</w:t>
            </w:r>
            <w:r w:rsidRPr="00BB5896">
              <w:rPr>
                <w:color w:val="000000" w:themeColor="text1"/>
              </w:rPr>
              <w:t>~</w:t>
            </w:r>
            <w:r w:rsidR="008E04D6" w:rsidRPr="00BB5896">
              <w:rPr>
                <w:rFonts w:hint="eastAsia"/>
                <w:color w:val="000000" w:themeColor="text1"/>
              </w:rPr>
              <w:t xml:space="preserve"> m/s</w:t>
            </w:r>
            <w:r w:rsidRPr="00BB5896">
              <w:rPr>
                <w:color w:val="000000" w:themeColor="text1"/>
              </w:rPr>
              <w:t>）</w:t>
            </w:r>
          </w:p>
        </w:tc>
        <w:tc>
          <w:tcPr>
            <w:tcW w:w="1303" w:type="pct"/>
            <w:tcBorders>
              <w:top w:val="single" w:sz="8" w:space="0" w:color="auto"/>
              <w:left w:val="nil"/>
              <w:bottom w:val="single" w:sz="8" w:space="0" w:color="auto"/>
              <w:right w:val="single" w:sz="8" w:space="0" w:color="auto"/>
            </w:tcBorders>
            <w:shd w:val="clear" w:color="auto" w:fill="auto"/>
            <w:vAlign w:val="center"/>
            <w:hideMark/>
          </w:tcPr>
          <w:p w14:paraId="55150A2F" w14:textId="77777777" w:rsidR="007F13B5" w:rsidRPr="00BB5896" w:rsidRDefault="007F13B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计算风速均值（</w:t>
            </w:r>
            <w:r w:rsidRPr="00BB5896">
              <w:rPr>
                <w:color w:val="000000" w:themeColor="text1"/>
              </w:rPr>
              <w:t>m/s</w:t>
            </w:r>
            <w:r w:rsidRPr="00BB5896">
              <w:rPr>
                <w:color w:val="000000" w:themeColor="text1"/>
              </w:rPr>
              <w:t>）</w:t>
            </w:r>
          </w:p>
        </w:tc>
        <w:tc>
          <w:tcPr>
            <w:tcW w:w="957" w:type="pct"/>
            <w:tcBorders>
              <w:top w:val="single" w:sz="8" w:space="0" w:color="auto"/>
              <w:left w:val="nil"/>
              <w:bottom w:val="single" w:sz="8" w:space="0" w:color="auto"/>
              <w:right w:val="single" w:sz="8" w:space="0" w:color="auto"/>
            </w:tcBorders>
            <w:shd w:val="clear" w:color="auto" w:fill="auto"/>
            <w:noWrap/>
            <w:vAlign w:val="center"/>
            <w:hideMark/>
          </w:tcPr>
          <w:p w14:paraId="2334A017" w14:textId="77777777" w:rsidR="007F13B5" w:rsidRPr="00BB5896" w:rsidRDefault="007F13B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累计时间（</w:t>
            </w:r>
            <w:r w:rsidRPr="00BB5896">
              <w:rPr>
                <w:color w:val="000000" w:themeColor="text1"/>
              </w:rPr>
              <w:t>h/a</w:t>
            </w:r>
            <w:r w:rsidRPr="00BB5896">
              <w:rPr>
                <w:color w:val="000000" w:themeColor="text1"/>
              </w:rPr>
              <w:t>）</w:t>
            </w:r>
          </w:p>
        </w:tc>
        <w:tc>
          <w:tcPr>
            <w:tcW w:w="1492" w:type="pct"/>
            <w:tcBorders>
              <w:top w:val="single" w:sz="8" w:space="0" w:color="auto"/>
              <w:left w:val="nil"/>
              <w:bottom w:val="single" w:sz="8" w:space="0" w:color="auto"/>
              <w:right w:val="single" w:sz="8" w:space="0" w:color="auto"/>
            </w:tcBorders>
            <w:shd w:val="clear" w:color="auto" w:fill="auto"/>
            <w:noWrap/>
            <w:vAlign w:val="center"/>
            <w:hideMark/>
          </w:tcPr>
          <w:p w14:paraId="34EE653A" w14:textId="77777777" w:rsidR="007F13B5" w:rsidRPr="00BB5896" w:rsidRDefault="007F13B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该风速范围出现频率（</w:t>
            </w:r>
            <w:r w:rsidRPr="00BB5896">
              <w:rPr>
                <w:color w:val="000000" w:themeColor="text1"/>
              </w:rPr>
              <w:t>%</w:t>
            </w:r>
            <w:r w:rsidRPr="00BB5896">
              <w:rPr>
                <w:color w:val="000000" w:themeColor="text1"/>
              </w:rPr>
              <w:t>）</w:t>
            </w:r>
          </w:p>
        </w:tc>
      </w:tr>
      <w:tr w:rsidR="00BB5896" w:rsidRPr="00BB5896" w14:paraId="77BD7D70"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0EA1F24E" w14:textId="2F34942C"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0</w:t>
            </w:r>
          </w:p>
        </w:tc>
        <w:tc>
          <w:tcPr>
            <w:tcW w:w="629" w:type="pct"/>
            <w:tcBorders>
              <w:top w:val="nil"/>
              <w:left w:val="nil"/>
              <w:bottom w:val="single" w:sz="8" w:space="0" w:color="auto"/>
              <w:right w:val="single" w:sz="8" w:space="0" w:color="auto"/>
            </w:tcBorders>
            <w:shd w:val="clear" w:color="auto" w:fill="auto"/>
            <w:vAlign w:val="center"/>
            <w:hideMark/>
          </w:tcPr>
          <w:p w14:paraId="75D945B7" w14:textId="66951C5E"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1.9</w:t>
            </w:r>
          </w:p>
        </w:tc>
        <w:tc>
          <w:tcPr>
            <w:tcW w:w="1303" w:type="pct"/>
            <w:tcBorders>
              <w:top w:val="nil"/>
              <w:left w:val="nil"/>
              <w:bottom w:val="single" w:sz="8" w:space="0" w:color="auto"/>
              <w:right w:val="single" w:sz="8" w:space="0" w:color="auto"/>
            </w:tcBorders>
            <w:shd w:val="clear" w:color="auto" w:fill="auto"/>
            <w:vAlign w:val="center"/>
            <w:hideMark/>
          </w:tcPr>
          <w:p w14:paraId="2B548434" w14:textId="46615A21"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957" w:type="pct"/>
            <w:tcBorders>
              <w:top w:val="nil"/>
              <w:left w:val="nil"/>
              <w:bottom w:val="single" w:sz="8" w:space="0" w:color="auto"/>
              <w:right w:val="single" w:sz="8" w:space="0" w:color="auto"/>
            </w:tcBorders>
            <w:shd w:val="clear" w:color="auto" w:fill="auto"/>
            <w:noWrap/>
            <w:vAlign w:val="center"/>
            <w:hideMark/>
          </w:tcPr>
          <w:p w14:paraId="64608925" w14:textId="656625B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4323</w:t>
            </w:r>
          </w:p>
        </w:tc>
        <w:tc>
          <w:tcPr>
            <w:tcW w:w="1492" w:type="pct"/>
            <w:tcBorders>
              <w:top w:val="nil"/>
              <w:left w:val="nil"/>
              <w:bottom w:val="single" w:sz="8" w:space="0" w:color="auto"/>
              <w:right w:val="single" w:sz="8" w:space="0" w:color="auto"/>
            </w:tcBorders>
            <w:shd w:val="clear" w:color="auto" w:fill="auto"/>
            <w:noWrap/>
            <w:vAlign w:val="center"/>
            <w:hideMark/>
          </w:tcPr>
          <w:p w14:paraId="667A2A81" w14:textId="792D0E95"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49.21</w:t>
            </w:r>
          </w:p>
        </w:tc>
      </w:tr>
      <w:tr w:rsidR="00BB5896" w:rsidRPr="00BB5896" w14:paraId="0230E416"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3B822514" w14:textId="016E29A1"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2</w:t>
            </w:r>
          </w:p>
        </w:tc>
        <w:tc>
          <w:tcPr>
            <w:tcW w:w="629" w:type="pct"/>
            <w:tcBorders>
              <w:top w:val="nil"/>
              <w:left w:val="nil"/>
              <w:bottom w:val="single" w:sz="8" w:space="0" w:color="auto"/>
              <w:right w:val="single" w:sz="8" w:space="0" w:color="auto"/>
            </w:tcBorders>
            <w:shd w:val="clear" w:color="auto" w:fill="auto"/>
            <w:vAlign w:val="center"/>
            <w:hideMark/>
          </w:tcPr>
          <w:p w14:paraId="0AD53F9E" w14:textId="0D283820"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2.9</w:t>
            </w:r>
          </w:p>
        </w:tc>
        <w:tc>
          <w:tcPr>
            <w:tcW w:w="1303" w:type="pct"/>
            <w:tcBorders>
              <w:top w:val="nil"/>
              <w:left w:val="nil"/>
              <w:bottom w:val="single" w:sz="8" w:space="0" w:color="auto"/>
              <w:right w:val="single" w:sz="8" w:space="0" w:color="auto"/>
            </w:tcBorders>
            <w:shd w:val="clear" w:color="auto" w:fill="auto"/>
            <w:vAlign w:val="center"/>
            <w:hideMark/>
          </w:tcPr>
          <w:p w14:paraId="31F65196" w14:textId="1A504D0A"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2.5</w:t>
            </w:r>
          </w:p>
        </w:tc>
        <w:tc>
          <w:tcPr>
            <w:tcW w:w="957" w:type="pct"/>
            <w:tcBorders>
              <w:top w:val="nil"/>
              <w:left w:val="nil"/>
              <w:bottom w:val="single" w:sz="8" w:space="0" w:color="auto"/>
              <w:right w:val="single" w:sz="8" w:space="0" w:color="auto"/>
            </w:tcBorders>
            <w:shd w:val="clear" w:color="auto" w:fill="auto"/>
            <w:vAlign w:val="center"/>
            <w:hideMark/>
          </w:tcPr>
          <w:p w14:paraId="51A4C261" w14:textId="1AC1E5B4"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2688</w:t>
            </w:r>
          </w:p>
        </w:tc>
        <w:tc>
          <w:tcPr>
            <w:tcW w:w="1492" w:type="pct"/>
            <w:tcBorders>
              <w:top w:val="nil"/>
              <w:left w:val="nil"/>
              <w:bottom w:val="single" w:sz="8" w:space="0" w:color="auto"/>
              <w:right w:val="single" w:sz="8" w:space="0" w:color="auto"/>
            </w:tcBorders>
            <w:shd w:val="clear" w:color="auto" w:fill="auto"/>
            <w:noWrap/>
            <w:vAlign w:val="center"/>
            <w:hideMark/>
          </w:tcPr>
          <w:p w14:paraId="38C1E9BE" w14:textId="50956E60"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30.60</w:t>
            </w:r>
          </w:p>
        </w:tc>
      </w:tr>
      <w:tr w:rsidR="00BB5896" w:rsidRPr="00BB5896" w14:paraId="14EDD261"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28AACD1A" w14:textId="5B706A9B"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c>
          <w:tcPr>
            <w:tcW w:w="629" w:type="pct"/>
            <w:tcBorders>
              <w:top w:val="nil"/>
              <w:left w:val="nil"/>
              <w:bottom w:val="single" w:sz="8" w:space="0" w:color="auto"/>
              <w:right w:val="single" w:sz="8" w:space="0" w:color="auto"/>
            </w:tcBorders>
            <w:shd w:val="clear" w:color="auto" w:fill="auto"/>
            <w:vAlign w:val="center"/>
            <w:hideMark/>
          </w:tcPr>
          <w:p w14:paraId="3B8B1F43" w14:textId="48738F9C"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3.9</w:t>
            </w:r>
          </w:p>
        </w:tc>
        <w:tc>
          <w:tcPr>
            <w:tcW w:w="1303" w:type="pct"/>
            <w:tcBorders>
              <w:top w:val="nil"/>
              <w:left w:val="nil"/>
              <w:bottom w:val="single" w:sz="8" w:space="0" w:color="auto"/>
              <w:right w:val="single" w:sz="8" w:space="0" w:color="auto"/>
            </w:tcBorders>
            <w:shd w:val="clear" w:color="auto" w:fill="auto"/>
            <w:vAlign w:val="center"/>
            <w:hideMark/>
          </w:tcPr>
          <w:p w14:paraId="633B1C63" w14:textId="127A79BE"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3.5</w:t>
            </w:r>
          </w:p>
        </w:tc>
        <w:tc>
          <w:tcPr>
            <w:tcW w:w="957" w:type="pct"/>
            <w:tcBorders>
              <w:top w:val="nil"/>
              <w:left w:val="nil"/>
              <w:bottom w:val="single" w:sz="8" w:space="0" w:color="auto"/>
              <w:right w:val="single" w:sz="8" w:space="0" w:color="auto"/>
            </w:tcBorders>
            <w:shd w:val="clear" w:color="auto" w:fill="auto"/>
            <w:vAlign w:val="center"/>
            <w:hideMark/>
          </w:tcPr>
          <w:p w14:paraId="6DBCF401" w14:textId="1B95E66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1379</w:t>
            </w:r>
          </w:p>
        </w:tc>
        <w:tc>
          <w:tcPr>
            <w:tcW w:w="1492" w:type="pct"/>
            <w:tcBorders>
              <w:top w:val="nil"/>
              <w:left w:val="nil"/>
              <w:bottom w:val="single" w:sz="8" w:space="0" w:color="auto"/>
              <w:right w:val="single" w:sz="8" w:space="0" w:color="auto"/>
            </w:tcBorders>
            <w:shd w:val="clear" w:color="auto" w:fill="auto"/>
            <w:noWrap/>
            <w:vAlign w:val="center"/>
            <w:hideMark/>
          </w:tcPr>
          <w:p w14:paraId="04E9B5BD" w14:textId="0FB849A5"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15.70</w:t>
            </w:r>
          </w:p>
        </w:tc>
      </w:tr>
      <w:tr w:rsidR="00BB5896" w:rsidRPr="00BB5896" w14:paraId="1EA07E45"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02AC87FE" w14:textId="02B6A78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4</w:t>
            </w:r>
          </w:p>
        </w:tc>
        <w:tc>
          <w:tcPr>
            <w:tcW w:w="629" w:type="pct"/>
            <w:tcBorders>
              <w:top w:val="nil"/>
              <w:left w:val="nil"/>
              <w:bottom w:val="single" w:sz="8" w:space="0" w:color="auto"/>
              <w:right w:val="single" w:sz="8" w:space="0" w:color="auto"/>
            </w:tcBorders>
            <w:shd w:val="clear" w:color="auto" w:fill="auto"/>
            <w:vAlign w:val="center"/>
            <w:hideMark/>
          </w:tcPr>
          <w:p w14:paraId="2FE9C9F4" w14:textId="5376F53F"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4.9</w:t>
            </w:r>
          </w:p>
        </w:tc>
        <w:tc>
          <w:tcPr>
            <w:tcW w:w="1303" w:type="pct"/>
            <w:tcBorders>
              <w:top w:val="nil"/>
              <w:left w:val="nil"/>
              <w:bottom w:val="single" w:sz="8" w:space="0" w:color="auto"/>
              <w:right w:val="single" w:sz="8" w:space="0" w:color="auto"/>
            </w:tcBorders>
            <w:shd w:val="clear" w:color="auto" w:fill="auto"/>
            <w:vAlign w:val="center"/>
            <w:hideMark/>
          </w:tcPr>
          <w:p w14:paraId="36F575B4" w14:textId="11850480"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4.5</w:t>
            </w:r>
          </w:p>
        </w:tc>
        <w:tc>
          <w:tcPr>
            <w:tcW w:w="957" w:type="pct"/>
            <w:tcBorders>
              <w:top w:val="nil"/>
              <w:left w:val="nil"/>
              <w:bottom w:val="single" w:sz="8" w:space="0" w:color="auto"/>
              <w:right w:val="single" w:sz="8" w:space="0" w:color="auto"/>
            </w:tcBorders>
            <w:shd w:val="clear" w:color="auto" w:fill="auto"/>
            <w:vAlign w:val="center"/>
            <w:hideMark/>
          </w:tcPr>
          <w:p w14:paraId="01B13FA1" w14:textId="60B51093"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332</w:t>
            </w:r>
          </w:p>
        </w:tc>
        <w:tc>
          <w:tcPr>
            <w:tcW w:w="1492" w:type="pct"/>
            <w:tcBorders>
              <w:top w:val="nil"/>
              <w:left w:val="nil"/>
              <w:bottom w:val="single" w:sz="8" w:space="0" w:color="auto"/>
              <w:right w:val="single" w:sz="8" w:space="0" w:color="auto"/>
            </w:tcBorders>
            <w:shd w:val="clear" w:color="auto" w:fill="auto"/>
            <w:noWrap/>
            <w:vAlign w:val="center"/>
            <w:hideMark/>
          </w:tcPr>
          <w:p w14:paraId="07E2B0AC" w14:textId="2BEE0095"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3.78</w:t>
            </w:r>
          </w:p>
        </w:tc>
      </w:tr>
      <w:tr w:rsidR="00BB5896" w:rsidRPr="00BB5896" w14:paraId="0F2DD8CD"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0E18E7FD" w14:textId="3445E37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629" w:type="pct"/>
            <w:tcBorders>
              <w:top w:val="nil"/>
              <w:left w:val="nil"/>
              <w:bottom w:val="single" w:sz="8" w:space="0" w:color="auto"/>
              <w:right w:val="single" w:sz="8" w:space="0" w:color="auto"/>
            </w:tcBorders>
            <w:shd w:val="clear" w:color="auto" w:fill="auto"/>
            <w:vAlign w:val="center"/>
            <w:hideMark/>
          </w:tcPr>
          <w:p w14:paraId="6C8891B6" w14:textId="7BC20271"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5.9</w:t>
            </w:r>
          </w:p>
        </w:tc>
        <w:tc>
          <w:tcPr>
            <w:tcW w:w="1303" w:type="pct"/>
            <w:tcBorders>
              <w:top w:val="nil"/>
              <w:left w:val="nil"/>
              <w:bottom w:val="single" w:sz="8" w:space="0" w:color="auto"/>
              <w:right w:val="single" w:sz="8" w:space="0" w:color="auto"/>
            </w:tcBorders>
            <w:shd w:val="clear" w:color="auto" w:fill="auto"/>
            <w:vAlign w:val="center"/>
            <w:hideMark/>
          </w:tcPr>
          <w:p w14:paraId="4E4AEF89" w14:textId="2031F41E"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p>
        </w:tc>
        <w:tc>
          <w:tcPr>
            <w:tcW w:w="957" w:type="pct"/>
            <w:tcBorders>
              <w:top w:val="nil"/>
              <w:left w:val="nil"/>
              <w:bottom w:val="single" w:sz="8" w:space="0" w:color="auto"/>
              <w:right w:val="single" w:sz="8" w:space="0" w:color="auto"/>
            </w:tcBorders>
            <w:shd w:val="clear" w:color="auto" w:fill="auto"/>
            <w:vAlign w:val="center"/>
            <w:hideMark/>
          </w:tcPr>
          <w:p w14:paraId="2BD4391B" w14:textId="1D49CDB7"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50</w:t>
            </w:r>
          </w:p>
        </w:tc>
        <w:tc>
          <w:tcPr>
            <w:tcW w:w="1492" w:type="pct"/>
            <w:tcBorders>
              <w:top w:val="nil"/>
              <w:left w:val="nil"/>
              <w:bottom w:val="single" w:sz="8" w:space="0" w:color="auto"/>
              <w:right w:val="single" w:sz="8" w:space="0" w:color="auto"/>
            </w:tcBorders>
            <w:shd w:val="clear" w:color="auto" w:fill="auto"/>
            <w:noWrap/>
            <w:vAlign w:val="center"/>
            <w:hideMark/>
          </w:tcPr>
          <w:p w14:paraId="079F8E97" w14:textId="64990C1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0.57</w:t>
            </w:r>
          </w:p>
        </w:tc>
      </w:tr>
      <w:tr w:rsidR="00BB5896" w:rsidRPr="00BB5896" w14:paraId="3AB973EC"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tcPr>
          <w:p w14:paraId="3FBAE508" w14:textId="7834755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629" w:type="pct"/>
            <w:tcBorders>
              <w:top w:val="nil"/>
              <w:left w:val="nil"/>
              <w:bottom w:val="single" w:sz="8" w:space="0" w:color="auto"/>
              <w:right w:val="single" w:sz="8" w:space="0" w:color="auto"/>
            </w:tcBorders>
            <w:shd w:val="clear" w:color="auto" w:fill="auto"/>
            <w:vAlign w:val="center"/>
          </w:tcPr>
          <w:p w14:paraId="7FF13413" w14:textId="2E46EC1A"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6.9</w:t>
            </w:r>
          </w:p>
        </w:tc>
        <w:tc>
          <w:tcPr>
            <w:tcW w:w="1303" w:type="pct"/>
            <w:tcBorders>
              <w:top w:val="nil"/>
              <w:left w:val="nil"/>
              <w:bottom w:val="single" w:sz="8" w:space="0" w:color="auto"/>
              <w:right w:val="single" w:sz="8" w:space="0" w:color="auto"/>
            </w:tcBorders>
            <w:shd w:val="clear" w:color="auto" w:fill="auto"/>
            <w:vAlign w:val="center"/>
          </w:tcPr>
          <w:p w14:paraId="6367CABD" w14:textId="28843E2B"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p>
        </w:tc>
        <w:tc>
          <w:tcPr>
            <w:tcW w:w="957" w:type="pct"/>
            <w:tcBorders>
              <w:top w:val="nil"/>
              <w:left w:val="nil"/>
              <w:bottom w:val="single" w:sz="8" w:space="0" w:color="auto"/>
              <w:right w:val="single" w:sz="8" w:space="0" w:color="auto"/>
            </w:tcBorders>
            <w:shd w:val="clear" w:color="auto" w:fill="auto"/>
            <w:vAlign w:val="center"/>
          </w:tcPr>
          <w:p w14:paraId="1FD9AF05" w14:textId="3365B80D"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9</w:t>
            </w:r>
          </w:p>
        </w:tc>
        <w:tc>
          <w:tcPr>
            <w:tcW w:w="1492" w:type="pct"/>
            <w:tcBorders>
              <w:top w:val="nil"/>
              <w:left w:val="nil"/>
              <w:bottom w:val="single" w:sz="8" w:space="0" w:color="auto"/>
              <w:right w:val="single" w:sz="8" w:space="0" w:color="auto"/>
            </w:tcBorders>
            <w:shd w:val="clear" w:color="auto" w:fill="auto"/>
            <w:noWrap/>
            <w:vAlign w:val="center"/>
          </w:tcPr>
          <w:p w14:paraId="7D1C1E0A" w14:textId="5E720F3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0.10</w:t>
            </w:r>
          </w:p>
        </w:tc>
      </w:tr>
      <w:tr w:rsidR="00BB5896" w:rsidRPr="00BB5896" w14:paraId="17986DF9"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tcPr>
          <w:p w14:paraId="1B5C4463" w14:textId="0F86A064"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629" w:type="pct"/>
            <w:tcBorders>
              <w:top w:val="nil"/>
              <w:left w:val="nil"/>
              <w:bottom w:val="single" w:sz="8" w:space="0" w:color="auto"/>
              <w:right w:val="single" w:sz="8" w:space="0" w:color="auto"/>
            </w:tcBorders>
            <w:shd w:val="clear" w:color="auto" w:fill="auto"/>
            <w:vAlign w:val="center"/>
          </w:tcPr>
          <w:p w14:paraId="3DB84EAD" w14:textId="0F1EA4C7"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7.9</w:t>
            </w:r>
          </w:p>
        </w:tc>
        <w:tc>
          <w:tcPr>
            <w:tcW w:w="1303" w:type="pct"/>
            <w:tcBorders>
              <w:top w:val="nil"/>
              <w:left w:val="nil"/>
              <w:bottom w:val="single" w:sz="8" w:space="0" w:color="auto"/>
              <w:right w:val="single" w:sz="8" w:space="0" w:color="auto"/>
            </w:tcBorders>
            <w:shd w:val="clear" w:color="auto" w:fill="auto"/>
            <w:vAlign w:val="center"/>
          </w:tcPr>
          <w:p w14:paraId="62AF0BFA" w14:textId="7D792B14"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7.5</w:t>
            </w:r>
          </w:p>
        </w:tc>
        <w:tc>
          <w:tcPr>
            <w:tcW w:w="957" w:type="pct"/>
            <w:tcBorders>
              <w:top w:val="nil"/>
              <w:left w:val="nil"/>
              <w:bottom w:val="single" w:sz="8" w:space="0" w:color="auto"/>
              <w:right w:val="single" w:sz="8" w:space="0" w:color="auto"/>
            </w:tcBorders>
            <w:shd w:val="clear" w:color="auto" w:fill="auto"/>
            <w:vAlign w:val="center"/>
          </w:tcPr>
          <w:p w14:paraId="706B5A72" w14:textId="6052AB01"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2</w:t>
            </w:r>
          </w:p>
        </w:tc>
        <w:tc>
          <w:tcPr>
            <w:tcW w:w="1492" w:type="pct"/>
            <w:tcBorders>
              <w:top w:val="nil"/>
              <w:left w:val="nil"/>
              <w:bottom w:val="single" w:sz="8" w:space="0" w:color="auto"/>
              <w:right w:val="single" w:sz="8" w:space="0" w:color="auto"/>
            </w:tcBorders>
            <w:shd w:val="clear" w:color="auto" w:fill="auto"/>
            <w:noWrap/>
            <w:vAlign w:val="center"/>
          </w:tcPr>
          <w:p w14:paraId="6179C571" w14:textId="58BEC603"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r>
      <w:tr w:rsidR="00BB5896" w:rsidRPr="00BB5896" w14:paraId="42099E55"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tcPr>
          <w:p w14:paraId="7FEA38E7" w14:textId="3AC3D3B3"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629" w:type="pct"/>
            <w:tcBorders>
              <w:top w:val="nil"/>
              <w:left w:val="nil"/>
              <w:bottom w:val="single" w:sz="8" w:space="0" w:color="auto"/>
              <w:right w:val="single" w:sz="8" w:space="0" w:color="auto"/>
            </w:tcBorders>
            <w:shd w:val="clear" w:color="auto" w:fill="auto"/>
            <w:vAlign w:val="center"/>
          </w:tcPr>
          <w:p w14:paraId="5795F080" w14:textId="377FD45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8.9</w:t>
            </w:r>
          </w:p>
        </w:tc>
        <w:tc>
          <w:tcPr>
            <w:tcW w:w="1303" w:type="pct"/>
            <w:tcBorders>
              <w:top w:val="nil"/>
              <w:left w:val="nil"/>
              <w:bottom w:val="single" w:sz="8" w:space="0" w:color="auto"/>
              <w:right w:val="single" w:sz="8" w:space="0" w:color="auto"/>
            </w:tcBorders>
            <w:shd w:val="clear" w:color="auto" w:fill="auto"/>
            <w:vAlign w:val="center"/>
          </w:tcPr>
          <w:p w14:paraId="2E383EA2" w14:textId="63C7CC5E"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8.5</w:t>
            </w:r>
          </w:p>
        </w:tc>
        <w:tc>
          <w:tcPr>
            <w:tcW w:w="957" w:type="pct"/>
            <w:tcBorders>
              <w:top w:val="nil"/>
              <w:left w:val="nil"/>
              <w:bottom w:val="single" w:sz="8" w:space="0" w:color="auto"/>
              <w:right w:val="single" w:sz="8" w:space="0" w:color="auto"/>
            </w:tcBorders>
            <w:shd w:val="clear" w:color="auto" w:fill="auto"/>
            <w:vAlign w:val="center"/>
          </w:tcPr>
          <w:p w14:paraId="3EC7A86A" w14:textId="5E772EDC"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0</w:t>
            </w:r>
          </w:p>
        </w:tc>
        <w:tc>
          <w:tcPr>
            <w:tcW w:w="1492" w:type="pct"/>
            <w:tcBorders>
              <w:top w:val="nil"/>
              <w:left w:val="nil"/>
              <w:bottom w:val="single" w:sz="8" w:space="0" w:color="auto"/>
              <w:right w:val="single" w:sz="8" w:space="0" w:color="auto"/>
            </w:tcBorders>
            <w:shd w:val="clear" w:color="auto" w:fill="auto"/>
            <w:noWrap/>
            <w:vAlign w:val="center"/>
          </w:tcPr>
          <w:p w14:paraId="0C94C300" w14:textId="29BF45CC"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r>
      <w:tr w:rsidR="00BB5896" w:rsidRPr="00BB5896" w14:paraId="4BD2D943"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tcPr>
          <w:p w14:paraId="2C4B94DD" w14:textId="059D5CC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9</w:t>
            </w:r>
          </w:p>
        </w:tc>
        <w:tc>
          <w:tcPr>
            <w:tcW w:w="629" w:type="pct"/>
            <w:tcBorders>
              <w:top w:val="nil"/>
              <w:left w:val="nil"/>
              <w:bottom w:val="single" w:sz="8" w:space="0" w:color="auto"/>
              <w:right w:val="single" w:sz="8" w:space="0" w:color="auto"/>
            </w:tcBorders>
            <w:shd w:val="clear" w:color="auto" w:fill="auto"/>
            <w:vAlign w:val="center"/>
          </w:tcPr>
          <w:p w14:paraId="6A9ABE72" w14:textId="1F956CA6"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9.9</w:t>
            </w:r>
          </w:p>
        </w:tc>
        <w:tc>
          <w:tcPr>
            <w:tcW w:w="1303" w:type="pct"/>
            <w:tcBorders>
              <w:top w:val="nil"/>
              <w:left w:val="nil"/>
              <w:bottom w:val="single" w:sz="8" w:space="0" w:color="auto"/>
              <w:right w:val="single" w:sz="8" w:space="0" w:color="auto"/>
            </w:tcBorders>
            <w:shd w:val="clear" w:color="auto" w:fill="auto"/>
            <w:vAlign w:val="center"/>
          </w:tcPr>
          <w:p w14:paraId="4D89054A" w14:textId="4B3690E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9.5</w:t>
            </w:r>
          </w:p>
        </w:tc>
        <w:tc>
          <w:tcPr>
            <w:tcW w:w="957" w:type="pct"/>
            <w:tcBorders>
              <w:top w:val="nil"/>
              <w:left w:val="nil"/>
              <w:bottom w:val="single" w:sz="8" w:space="0" w:color="auto"/>
              <w:right w:val="single" w:sz="8" w:space="0" w:color="auto"/>
            </w:tcBorders>
            <w:shd w:val="clear" w:color="auto" w:fill="auto"/>
            <w:vAlign w:val="center"/>
          </w:tcPr>
          <w:p w14:paraId="1C9CB49D" w14:textId="1D4DA48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0</w:t>
            </w:r>
          </w:p>
        </w:tc>
        <w:tc>
          <w:tcPr>
            <w:tcW w:w="1492" w:type="pct"/>
            <w:tcBorders>
              <w:top w:val="nil"/>
              <w:left w:val="nil"/>
              <w:bottom w:val="single" w:sz="8" w:space="0" w:color="auto"/>
              <w:right w:val="single" w:sz="8" w:space="0" w:color="auto"/>
            </w:tcBorders>
            <w:shd w:val="clear" w:color="auto" w:fill="auto"/>
            <w:noWrap/>
            <w:vAlign w:val="center"/>
          </w:tcPr>
          <w:p w14:paraId="42C99E83" w14:textId="29E55B62"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r>
      <w:tr w:rsidR="00BB5896" w:rsidRPr="00BB5896" w14:paraId="03BA65E3" w14:textId="77777777" w:rsidTr="0085757F">
        <w:trPr>
          <w:trHeight w:val="340"/>
          <w:jc w:val="center"/>
        </w:trPr>
        <w:tc>
          <w:tcPr>
            <w:tcW w:w="619" w:type="pct"/>
            <w:tcBorders>
              <w:top w:val="nil"/>
              <w:left w:val="single" w:sz="8" w:space="0" w:color="auto"/>
              <w:bottom w:val="single" w:sz="8" w:space="0" w:color="auto"/>
              <w:right w:val="single" w:sz="8" w:space="0" w:color="auto"/>
            </w:tcBorders>
            <w:shd w:val="clear" w:color="auto" w:fill="auto"/>
            <w:vAlign w:val="center"/>
          </w:tcPr>
          <w:p w14:paraId="2DF9EA7A" w14:textId="10A3852C"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10</w:t>
            </w:r>
          </w:p>
        </w:tc>
        <w:tc>
          <w:tcPr>
            <w:tcW w:w="629" w:type="pct"/>
            <w:tcBorders>
              <w:top w:val="nil"/>
              <w:left w:val="nil"/>
              <w:bottom w:val="single" w:sz="8" w:space="0" w:color="auto"/>
              <w:right w:val="single" w:sz="8" w:space="0" w:color="auto"/>
            </w:tcBorders>
            <w:shd w:val="clear" w:color="auto" w:fill="auto"/>
            <w:vAlign w:val="center"/>
          </w:tcPr>
          <w:p w14:paraId="67A50570" w14:textId="77E2111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10.8</w:t>
            </w:r>
          </w:p>
        </w:tc>
        <w:tc>
          <w:tcPr>
            <w:tcW w:w="1303" w:type="pct"/>
            <w:tcBorders>
              <w:top w:val="nil"/>
              <w:left w:val="nil"/>
              <w:bottom w:val="single" w:sz="8" w:space="0" w:color="auto"/>
              <w:right w:val="single" w:sz="8" w:space="0" w:color="auto"/>
            </w:tcBorders>
            <w:shd w:val="clear" w:color="auto" w:fill="auto"/>
            <w:vAlign w:val="center"/>
          </w:tcPr>
          <w:p w14:paraId="40CE7F97" w14:textId="1B2AF96C" w:rsidR="007F13B5" w:rsidRPr="00BB5896" w:rsidRDefault="007D029A"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10.4</w:t>
            </w:r>
          </w:p>
        </w:tc>
        <w:tc>
          <w:tcPr>
            <w:tcW w:w="957" w:type="pct"/>
            <w:tcBorders>
              <w:top w:val="nil"/>
              <w:left w:val="nil"/>
              <w:bottom w:val="single" w:sz="8" w:space="0" w:color="auto"/>
              <w:right w:val="single" w:sz="8" w:space="0" w:color="auto"/>
            </w:tcBorders>
            <w:shd w:val="clear" w:color="auto" w:fill="auto"/>
            <w:vAlign w:val="center"/>
          </w:tcPr>
          <w:p w14:paraId="4D019EE5" w14:textId="46ADE3DA"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1</w:t>
            </w:r>
          </w:p>
        </w:tc>
        <w:tc>
          <w:tcPr>
            <w:tcW w:w="1492" w:type="pct"/>
            <w:tcBorders>
              <w:top w:val="nil"/>
              <w:left w:val="nil"/>
              <w:bottom w:val="single" w:sz="8" w:space="0" w:color="auto"/>
              <w:right w:val="single" w:sz="8" w:space="0" w:color="auto"/>
            </w:tcBorders>
            <w:shd w:val="clear" w:color="auto" w:fill="auto"/>
            <w:noWrap/>
            <w:vAlign w:val="center"/>
          </w:tcPr>
          <w:p w14:paraId="52398544" w14:textId="5EEF81E3"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w:t>
            </w:r>
          </w:p>
        </w:tc>
      </w:tr>
      <w:tr w:rsidR="00BB5896" w:rsidRPr="00BB5896" w14:paraId="17C09F44" w14:textId="77777777" w:rsidTr="007F13B5">
        <w:trPr>
          <w:trHeight w:val="340"/>
          <w:jc w:val="center"/>
        </w:trPr>
        <w:tc>
          <w:tcPr>
            <w:tcW w:w="1248" w:type="pct"/>
            <w:gridSpan w:val="2"/>
            <w:tcBorders>
              <w:top w:val="nil"/>
              <w:left w:val="single" w:sz="8" w:space="0" w:color="auto"/>
              <w:bottom w:val="single" w:sz="8" w:space="0" w:color="auto"/>
              <w:right w:val="single" w:sz="8" w:space="0" w:color="auto"/>
            </w:tcBorders>
            <w:shd w:val="clear" w:color="auto" w:fill="auto"/>
            <w:vAlign w:val="center"/>
          </w:tcPr>
          <w:p w14:paraId="50930539" w14:textId="5C93AE78"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10.8</w:t>
            </w:r>
          </w:p>
        </w:tc>
        <w:tc>
          <w:tcPr>
            <w:tcW w:w="1303" w:type="pct"/>
            <w:tcBorders>
              <w:top w:val="nil"/>
              <w:left w:val="nil"/>
              <w:bottom w:val="single" w:sz="8" w:space="0" w:color="auto"/>
              <w:right w:val="single" w:sz="8" w:space="0" w:color="auto"/>
            </w:tcBorders>
            <w:shd w:val="clear" w:color="auto" w:fill="auto"/>
            <w:vAlign w:val="center"/>
          </w:tcPr>
          <w:p w14:paraId="333C3E64" w14:textId="6172EBE9"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957" w:type="pct"/>
            <w:tcBorders>
              <w:top w:val="nil"/>
              <w:left w:val="nil"/>
              <w:bottom w:val="single" w:sz="8" w:space="0" w:color="auto"/>
              <w:right w:val="single" w:sz="8" w:space="0" w:color="auto"/>
            </w:tcBorders>
            <w:shd w:val="clear" w:color="auto" w:fill="auto"/>
            <w:vAlign w:val="center"/>
          </w:tcPr>
          <w:p w14:paraId="29323E46" w14:textId="701E7EE6"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sz w:val="22"/>
                <w:szCs w:val="22"/>
              </w:rPr>
              <w:t>0</w:t>
            </w:r>
          </w:p>
        </w:tc>
        <w:tc>
          <w:tcPr>
            <w:tcW w:w="1492" w:type="pct"/>
            <w:tcBorders>
              <w:top w:val="nil"/>
              <w:left w:val="nil"/>
              <w:bottom w:val="single" w:sz="8" w:space="0" w:color="auto"/>
              <w:right w:val="single" w:sz="8" w:space="0" w:color="auto"/>
            </w:tcBorders>
            <w:shd w:val="clear" w:color="auto" w:fill="auto"/>
            <w:noWrap/>
            <w:vAlign w:val="center"/>
          </w:tcPr>
          <w:p w14:paraId="078BC2E6" w14:textId="2556BFA7"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0.00</w:t>
            </w:r>
          </w:p>
        </w:tc>
      </w:tr>
      <w:tr w:rsidR="00BB5896" w:rsidRPr="00BB5896" w14:paraId="4458F341" w14:textId="77777777" w:rsidTr="007F13B5">
        <w:trPr>
          <w:trHeight w:val="340"/>
          <w:jc w:val="center"/>
        </w:trPr>
        <w:tc>
          <w:tcPr>
            <w:tcW w:w="2550" w:type="pct"/>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B56415E" w14:textId="01522D5A" w:rsidR="007F13B5" w:rsidRPr="00BB5896" w:rsidRDefault="007F13B5" w:rsidP="007F13B5">
            <w:pPr>
              <w:pStyle w:val="05"/>
              <w:spacing w:before="0" w:beforeAutospacing="0" w:after="0" w:afterAutospacing="0" w:line="240" w:lineRule="auto"/>
              <w:ind w:leftChars="0" w:left="0" w:rightChars="0" w:right="0"/>
              <w:rPr>
                <w:color w:val="000000" w:themeColor="text1"/>
              </w:rPr>
            </w:pPr>
            <w:r w:rsidRPr="00BB5896">
              <w:rPr>
                <w:color w:val="000000" w:themeColor="text1"/>
              </w:rPr>
              <w:t>统计</w:t>
            </w:r>
          </w:p>
        </w:tc>
        <w:tc>
          <w:tcPr>
            <w:tcW w:w="957" w:type="pct"/>
            <w:tcBorders>
              <w:top w:val="nil"/>
              <w:left w:val="nil"/>
              <w:bottom w:val="single" w:sz="8" w:space="0" w:color="auto"/>
              <w:right w:val="single" w:sz="8" w:space="0" w:color="auto"/>
            </w:tcBorders>
            <w:shd w:val="clear" w:color="auto" w:fill="auto"/>
            <w:noWrap/>
            <w:vAlign w:val="center"/>
            <w:hideMark/>
          </w:tcPr>
          <w:p w14:paraId="37169F7F" w14:textId="0277FEAC" w:rsidR="007F13B5" w:rsidRPr="00BB5896" w:rsidRDefault="007F13B5" w:rsidP="005A5B17">
            <w:pPr>
              <w:pStyle w:val="05"/>
              <w:spacing w:before="0" w:beforeAutospacing="0" w:after="0" w:afterAutospacing="0" w:line="240" w:lineRule="auto"/>
              <w:ind w:leftChars="0" w:left="0" w:rightChars="0" w:right="0"/>
              <w:rPr>
                <w:color w:val="000000" w:themeColor="text1"/>
              </w:rPr>
            </w:pPr>
            <w:r w:rsidRPr="00BB5896">
              <w:rPr>
                <w:color w:val="000000" w:themeColor="text1"/>
              </w:rPr>
              <w:t>8784</w:t>
            </w:r>
          </w:p>
        </w:tc>
        <w:tc>
          <w:tcPr>
            <w:tcW w:w="1492" w:type="pct"/>
            <w:tcBorders>
              <w:top w:val="nil"/>
              <w:left w:val="nil"/>
              <w:bottom w:val="single" w:sz="8" w:space="0" w:color="auto"/>
              <w:right w:val="single" w:sz="8" w:space="0" w:color="auto"/>
            </w:tcBorders>
            <w:shd w:val="clear" w:color="auto" w:fill="auto"/>
            <w:noWrap/>
            <w:vAlign w:val="center"/>
            <w:hideMark/>
          </w:tcPr>
          <w:p w14:paraId="79F197C9" w14:textId="0C032983" w:rsidR="007F13B5" w:rsidRPr="00BB5896" w:rsidRDefault="007F13B5" w:rsidP="005A5B17">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100 </w:t>
            </w:r>
          </w:p>
        </w:tc>
      </w:tr>
    </w:tbl>
    <w:p w14:paraId="73D3FB16" w14:textId="6895ECE3" w:rsidR="0085757F" w:rsidRPr="00BB5896" w:rsidRDefault="0085757F" w:rsidP="0085757F">
      <w:pPr>
        <w:spacing w:line="500" w:lineRule="exact"/>
        <w:ind w:firstLine="480"/>
        <w:rPr>
          <w:color w:val="000000" w:themeColor="text1"/>
        </w:rPr>
      </w:pPr>
      <w:r w:rsidRPr="00BB5896">
        <w:rPr>
          <w:rFonts w:hint="eastAsia"/>
          <w:color w:val="000000" w:themeColor="text1"/>
        </w:rPr>
        <w:t>计算公式的相关系数选取详见表</w:t>
      </w:r>
      <w:r w:rsidRPr="00BB5896">
        <w:rPr>
          <w:color w:val="000000" w:themeColor="text1"/>
        </w:rPr>
        <w:t>2.4.1-</w:t>
      </w:r>
      <w:r w:rsidR="009F2DB6" w:rsidRPr="00BB5896">
        <w:rPr>
          <w:color w:val="000000" w:themeColor="text1"/>
        </w:rPr>
        <w:t>4</w:t>
      </w:r>
      <w:r w:rsidRPr="00BB5896">
        <w:rPr>
          <w:rFonts w:hint="eastAsia"/>
          <w:color w:val="000000" w:themeColor="text1"/>
        </w:rPr>
        <w:t>。</w:t>
      </w:r>
    </w:p>
    <w:p w14:paraId="2654798C" w14:textId="6C5E9C21" w:rsidR="0085757F" w:rsidRPr="00BB5896" w:rsidRDefault="0085757F" w:rsidP="0085757F">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009F2DB6" w:rsidRPr="00BB5896">
        <w:rPr>
          <w:rFonts w:eastAsia="宋体" w:hAnsi="宋体"/>
          <w:b/>
          <w:color w:val="000000" w:themeColor="text1"/>
          <w:u w:val="single"/>
        </w:rPr>
        <w:t>4</w:t>
      </w:r>
      <w:r w:rsidR="00DA2790" w:rsidRPr="00BB5896">
        <w:rPr>
          <w:rFonts w:eastAsia="宋体" w:hAnsi="宋体"/>
          <w:b/>
          <w:color w:val="000000" w:themeColor="text1"/>
          <w:u w:val="single"/>
        </w:rPr>
        <w:t xml:space="preserve"> </w:t>
      </w:r>
      <w:r w:rsidR="00EC2BD3" w:rsidRPr="00BB5896">
        <w:rPr>
          <w:rFonts w:eastAsia="宋体" w:hAnsi="宋体" w:hint="eastAsia"/>
          <w:b/>
          <w:color w:val="000000" w:themeColor="text1"/>
          <w:u w:val="single"/>
        </w:rPr>
        <w:t>计算</w:t>
      </w:r>
      <w:r w:rsidRPr="00BB5896">
        <w:rPr>
          <w:rFonts w:eastAsia="宋体" w:hAnsi="宋体" w:hint="eastAsia"/>
          <w:b/>
          <w:color w:val="000000" w:themeColor="text1"/>
          <w:u w:val="single"/>
        </w:rPr>
        <w:t>公式相关系数选取一览表</w:t>
      </w:r>
      <w:r w:rsidR="00421995"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421995"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653"/>
        <w:gridCol w:w="1086"/>
        <w:gridCol w:w="1085"/>
        <w:gridCol w:w="1085"/>
        <w:gridCol w:w="1085"/>
        <w:gridCol w:w="1085"/>
        <w:gridCol w:w="1085"/>
      </w:tblGrid>
      <w:tr w:rsidR="00BB5896" w:rsidRPr="00BB5896" w14:paraId="67024023" w14:textId="77777777" w:rsidTr="00F36520">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11C7C1C2"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项目</w:t>
            </w:r>
            <w:r w:rsidRPr="00BB5896">
              <w:rPr>
                <w:rFonts w:ascii="Times New Roman" w:hAnsi="Times New Roman" w:cs="Times New Roman"/>
                <w:color w:val="000000" w:themeColor="text1"/>
                <w:u w:val="single"/>
              </w:rPr>
              <w:t xml:space="preserve">            </w:t>
            </w:r>
          </w:p>
        </w:tc>
        <w:tc>
          <w:tcPr>
            <w:tcW w:w="360" w:type="pct"/>
            <w:tcBorders>
              <w:top w:val="single" w:sz="4" w:space="0" w:color="auto"/>
              <w:left w:val="nil"/>
              <w:bottom w:val="single" w:sz="4" w:space="0" w:color="auto"/>
              <w:right w:val="single" w:sz="4" w:space="0" w:color="auto"/>
            </w:tcBorders>
            <w:vAlign w:val="center"/>
          </w:tcPr>
          <w:p w14:paraId="3760F769"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符号</w:t>
            </w:r>
          </w:p>
        </w:tc>
        <w:tc>
          <w:tcPr>
            <w:tcW w:w="599" w:type="pct"/>
            <w:tcBorders>
              <w:top w:val="single" w:sz="4" w:space="0" w:color="auto"/>
              <w:left w:val="single" w:sz="4" w:space="0" w:color="auto"/>
              <w:bottom w:val="single" w:sz="4" w:space="0" w:color="auto"/>
              <w:right w:val="single" w:sz="4" w:space="0" w:color="auto"/>
            </w:tcBorders>
            <w:vAlign w:val="center"/>
          </w:tcPr>
          <w:p w14:paraId="1E003902"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color w:val="000000" w:themeColor="text1"/>
                <w:u w:val="single"/>
              </w:rPr>
              <w:t>装船工况</w:t>
            </w:r>
          </w:p>
        </w:tc>
        <w:tc>
          <w:tcPr>
            <w:tcW w:w="599" w:type="pct"/>
            <w:tcBorders>
              <w:top w:val="single" w:sz="4" w:space="0" w:color="auto"/>
              <w:left w:val="single" w:sz="4" w:space="0" w:color="auto"/>
              <w:bottom w:val="single" w:sz="4" w:space="0" w:color="auto"/>
              <w:right w:val="single" w:sz="4" w:space="0" w:color="auto"/>
            </w:tcBorders>
            <w:vAlign w:val="center"/>
          </w:tcPr>
          <w:p w14:paraId="0997CE9B"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转接落料</w:t>
            </w:r>
          </w:p>
          <w:p w14:paraId="1FDDD1B9"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cs="Times New Roman" w:hint="eastAsia"/>
                <w:color w:val="000000" w:themeColor="text1"/>
                <w:u w:val="single"/>
              </w:rPr>
              <w:t>工况</w:t>
            </w:r>
            <w:r w:rsidRPr="00BB5896">
              <w:rPr>
                <w:rFonts w:ascii="Times New Roman" w:cs="Times New Roman" w:hint="eastAsia"/>
                <w:color w:val="000000" w:themeColor="text1"/>
                <w:u w:val="single"/>
              </w:rPr>
              <w:t>1</w:t>
            </w:r>
          </w:p>
        </w:tc>
        <w:tc>
          <w:tcPr>
            <w:tcW w:w="599" w:type="pct"/>
            <w:tcBorders>
              <w:top w:val="single" w:sz="4" w:space="0" w:color="auto"/>
              <w:left w:val="single" w:sz="4" w:space="0" w:color="auto"/>
              <w:bottom w:val="single" w:sz="4" w:space="0" w:color="auto"/>
              <w:right w:val="single" w:sz="4" w:space="0" w:color="auto"/>
            </w:tcBorders>
            <w:vAlign w:val="center"/>
          </w:tcPr>
          <w:p w14:paraId="1BC36FA4"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转接落料</w:t>
            </w:r>
          </w:p>
          <w:p w14:paraId="339E9A5B"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cs="Times New Roman" w:hint="eastAsia"/>
                <w:color w:val="000000" w:themeColor="text1"/>
                <w:u w:val="single"/>
              </w:rPr>
              <w:t>工况</w:t>
            </w:r>
            <w:r w:rsidRPr="00BB5896">
              <w:rPr>
                <w:rFonts w:ascii="Times New Roman" w:cs="Times New Roman" w:hint="eastAsia"/>
                <w:color w:val="000000" w:themeColor="text1"/>
                <w:u w:val="single"/>
              </w:rPr>
              <w:t>2</w:t>
            </w:r>
          </w:p>
        </w:tc>
        <w:tc>
          <w:tcPr>
            <w:tcW w:w="599" w:type="pct"/>
            <w:tcBorders>
              <w:top w:val="single" w:sz="4" w:space="0" w:color="auto"/>
              <w:left w:val="single" w:sz="4" w:space="0" w:color="auto"/>
              <w:bottom w:val="single" w:sz="4" w:space="0" w:color="auto"/>
              <w:right w:val="single" w:sz="4" w:space="0" w:color="auto"/>
            </w:tcBorders>
            <w:vAlign w:val="center"/>
          </w:tcPr>
          <w:p w14:paraId="66945C3D"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转接落料</w:t>
            </w:r>
          </w:p>
          <w:p w14:paraId="64A37F6D"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工况</w:t>
            </w:r>
            <w:r w:rsidRPr="00BB5896">
              <w:rPr>
                <w:rFonts w:ascii="Times New Roman" w:cs="Times New Roman" w:hint="eastAsia"/>
                <w:color w:val="000000" w:themeColor="text1"/>
                <w:u w:val="single"/>
              </w:rPr>
              <w:t>3</w:t>
            </w:r>
          </w:p>
        </w:tc>
        <w:tc>
          <w:tcPr>
            <w:tcW w:w="599" w:type="pct"/>
            <w:tcBorders>
              <w:top w:val="single" w:sz="4" w:space="0" w:color="auto"/>
              <w:left w:val="single" w:sz="4" w:space="0" w:color="auto"/>
              <w:bottom w:val="single" w:sz="4" w:space="0" w:color="auto"/>
              <w:right w:val="single" w:sz="4" w:space="0" w:color="auto"/>
            </w:tcBorders>
            <w:vAlign w:val="center"/>
          </w:tcPr>
          <w:p w14:paraId="6F5C6EAF"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转接落料</w:t>
            </w:r>
          </w:p>
          <w:p w14:paraId="480F139A"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工况</w:t>
            </w:r>
            <w:r w:rsidRPr="00BB5896">
              <w:rPr>
                <w:rFonts w:ascii="Times New Roman" w:cs="Times New Roman" w:hint="eastAsia"/>
                <w:color w:val="000000" w:themeColor="text1"/>
                <w:u w:val="single"/>
              </w:rPr>
              <w:t>4</w:t>
            </w:r>
          </w:p>
        </w:tc>
        <w:tc>
          <w:tcPr>
            <w:tcW w:w="599" w:type="pct"/>
            <w:tcBorders>
              <w:top w:val="single" w:sz="4" w:space="0" w:color="auto"/>
              <w:left w:val="single" w:sz="4" w:space="0" w:color="auto"/>
              <w:bottom w:val="single" w:sz="4" w:space="0" w:color="auto"/>
              <w:right w:val="single" w:sz="4" w:space="0" w:color="auto"/>
            </w:tcBorders>
            <w:vAlign w:val="center"/>
          </w:tcPr>
          <w:p w14:paraId="056FE7AC"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转接落料</w:t>
            </w:r>
          </w:p>
          <w:p w14:paraId="3117541A"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工况</w:t>
            </w:r>
            <w:r w:rsidRPr="00BB5896">
              <w:rPr>
                <w:rFonts w:ascii="Times New Roman" w:cs="Times New Roman" w:hint="eastAsia"/>
                <w:color w:val="000000" w:themeColor="text1"/>
                <w:u w:val="single"/>
              </w:rPr>
              <w:t>5</w:t>
            </w:r>
          </w:p>
        </w:tc>
      </w:tr>
      <w:tr w:rsidR="00BB5896" w:rsidRPr="00BB5896" w14:paraId="717C46F2"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5C635E9F"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货物种类</w:t>
            </w:r>
          </w:p>
        </w:tc>
        <w:tc>
          <w:tcPr>
            <w:tcW w:w="360" w:type="pct"/>
            <w:tcBorders>
              <w:top w:val="single" w:sz="4" w:space="0" w:color="auto"/>
              <w:left w:val="nil"/>
              <w:bottom w:val="single" w:sz="4" w:space="0" w:color="auto"/>
              <w:right w:val="single" w:sz="4" w:space="0" w:color="auto"/>
            </w:tcBorders>
            <w:vAlign w:val="center"/>
          </w:tcPr>
          <w:p w14:paraId="6B31E6C8" w14:textId="77777777" w:rsidR="0085757F" w:rsidRPr="00BB5896" w:rsidRDefault="0085757F" w:rsidP="00A46ADE">
            <w:pPr>
              <w:pStyle w:val="050"/>
              <w:spacing w:line="240" w:lineRule="auto"/>
              <w:rPr>
                <w:rFonts w:ascii="宋体" w:hAnsi="宋体"/>
                <w:color w:val="000000" w:themeColor="text1"/>
                <w:u w:val="single"/>
              </w:rPr>
            </w:pPr>
            <w:r w:rsidRPr="00BB5896">
              <w:rPr>
                <w:rFonts w:ascii="宋体" w:hAnsi="宋体" w:hint="eastAsia"/>
                <w:color w:val="000000" w:themeColor="text1"/>
                <w:u w:val="single"/>
              </w:rPr>
              <w:t>/</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746F6B82" w14:textId="77777777" w:rsidR="0085757F" w:rsidRPr="00BB5896" w:rsidRDefault="0085757F" w:rsidP="00A46ADE">
            <w:pPr>
              <w:pStyle w:val="050"/>
              <w:spacing w:line="240" w:lineRule="auto"/>
              <w:rPr>
                <w:color w:val="000000" w:themeColor="text1"/>
                <w:u w:val="single"/>
              </w:rPr>
            </w:pPr>
            <w:r w:rsidRPr="00BB5896">
              <w:rPr>
                <w:color w:val="000000" w:themeColor="text1"/>
                <w:u w:val="single"/>
              </w:rPr>
              <w:t>矿建材料碎石（白云石、石灰石等）</w:t>
            </w:r>
          </w:p>
        </w:tc>
      </w:tr>
      <w:tr w:rsidR="00BB5896" w:rsidRPr="00BB5896" w14:paraId="5A3462A8"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47BAA155"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货物起尘调节系数</w:t>
            </w:r>
          </w:p>
        </w:tc>
        <w:tc>
          <w:tcPr>
            <w:tcW w:w="360" w:type="pct"/>
            <w:tcBorders>
              <w:top w:val="single" w:sz="4" w:space="0" w:color="auto"/>
              <w:left w:val="nil"/>
              <w:bottom w:val="single" w:sz="4" w:space="0" w:color="auto"/>
              <w:right w:val="single" w:sz="4" w:space="0" w:color="auto"/>
            </w:tcBorders>
            <w:vAlign w:val="center"/>
          </w:tcPr>
          <w:p w14:paraId="5DCC179D" w14:textId="77777777" w:rsidR="0085757F" w:rsidRPr="00BB5896" w:rsidRDefault="0085757F" w:rsidP="00A46ADE">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α</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79B2C4CA"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1.1</w:t>
            </w:r>
          </w:p>
        </w:tc>
      </w:tr>
      <w:tr w:rsidR="00BB5896" w:rsidRPr="00BB5896" w14:paraId="06E1CD74"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26B9A8D1"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作业方式系数</w:t>
            </w:r>
          </w:p>
        </w:tc>
        <w:tc>
          <w:tcPr>
            <w:tcW w:w="360" w:type="pct"/>
            <w:tcBorders>
              <w:top w:val="single" w:sz="4" w:space="0" w:color="auto"/>
              <w:left w:val="nil"/>
              <w:bottom w:val="single" w:sz="4" w:space="0" w:color="auto"/>
              <w:right w:val="single" w:sz="4" w:space="0" w:color="auto"/>
            </w:tcBorders>
            <w:vAlign w:val="center"/>
          </w:tcPr>
          <w:p w14:paraId="3B8E0EFA" w14:textId="77777777" w:rsidR="0085757F" w:rsidRPr="00BB5896" w:rsidRDefault="0085757F" w:rsidP="00A46ADE">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β</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53E15760"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1</w:t>
            </w:r>
          </w:p>
        </w:tc>
      </w:tr>
      <w:tr w:rsidR="00BB5896" w:rsidRPr="00BB5896" w14:paraId="6D861F1C"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1F938ADF"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作业量</w:t>
            </w:r>
            <w:r w:rsidRPr="00BB5896">
              <w:rPr>
                <w:rFonts w:ascii="Times New Roman" w:hAnsi="Times New Roman" w:cs="Times New Roman"/>
                <w:color w:val="000000" w:themeColor="text1"/>
                <w:u w:val="single"/>
              </w:rPr>
              <w:t xml:space="preserve"> </w:t>
            </w:r>
            <w:r w:rsidRPr="00BB5896">
              <w:rPr>
                <w:rFonts w:ascii="Times New Roman" w:hAnsi="Times New Roman" w:cs="Times New Roman"/>
                <w:color w:val="000000" w:themeColor="text1"/>
                <w:u w:val="single"/>
              </w:rPr>
              <w:t>（</w:t>
            </w:r>
            <w:r w:rsidRPr="00BB5896">
              <w:rPr>
                <w:rFonts w:ascii="Times New Roman" w:hAnsi="Times New Roman" w:cs="Times New Roman"/>
                <w:color w:val="000000" w:themeColor="text1"/>
                <w:u w:val="single"/>
              </w:rPr>
              <w:t>t/h</w:t>
            </w:r>
            <w:r w:rsidRPr="00BB5896">
              <w:rPr>
                <w:rFonts w:ascii="Times New Roman" w:hAnsi="Times New Roman" w:cs="Times New Roman"/>
                <w:color w:val="000000" w:themeColor="text1"/>
                <w:u w:val="single"/>
              </w:rPr>
              <w:t>）</w:t>
            </w:r>
          </w:p>
        </w:tc>
        <w:tc>
          <w:tcPr>
            <w:tcW w:w="360" w:type="pct"/>
            <w:vMerge w:val="restart"/>
            <w:tcBorders>
              <w:top w:val="single" w:sz="4" w:space="0" w:color="auto"/>
              <w:left w:val="nil"/>
              <w:right w:val="single" w:sz="4" w:space="0" w:color="auto"/>
            </w:tcBorders>
            <w:vAlign w:val="center"/>
          </w:tcPr>
          <w:p w14:paraId="7A435B89" w14:textId="77777777" w:rsidR="0085757F" w:rsidRPr="00BB5896" w:rsidRDefault="0085757F" w:rsidP="00A46ADE">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Y</w:t>
            </w:r>
          </w:p>
        </w:tc>
        <w:tc>
          <w:tcPr>
            <w:tcW w:w="1198" w:type="pct"/>
            <w:gridSpan w:val="2"/>
            <w:tcBorders>
              <w:top w:val="single" w:sz="4" w:space="0" w:color="auto"/>
              <w:left w:val="single" w:sz="4" w:space="0" w:color="auto"/>
              <w:right w:val="single" w:sz="4" w:space="0" w:color="auto"/>
            </w:tcBorders>
            <w:vAlign w:val="center"/>
          </w:tcPr>
          <w:p w14:paraId="051B7E66"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380</w:t>
            </w:r>
          </w:p>
        </w:tc>
        <w:tc>
          <w:tcPr>
            <w:tcW w:w="2395" w:type="pct"/>
            <w:gridSpan w:val="4"/>
            <w:tcBorders>
              <w:top w:val="single" w:sz="4" w:space="0" w:color="auto"/>
              <w:left w:val="single" w:sz="4" w:space="0" w:color="auto"/>
              <w:bottom w:val="single" w:sz="4" w:space="0" w:color="auto"/>
              <w:right w:val="single" w:sz="4" w:space="0" w:color="auto"/>
            </w:tcBorders>
            <w:vAlign w:val="center"/>
          </w:tcPr>
          <w:p w14:paraId="0ACCCAA0"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190</w:t>
            </w:r>
          </w:p>
        </w:tc>
      </w:tr>
      <w:tr w:rsidR="00BB5896" w:rsidRPr="00BB5896" w14:paraId="7895E87C"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4D645DD9"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总作业量</w:t>
            </w:r>
            <w:r w:rsidRPr="00BB5896">
              <w:rPr>
                <w:rFonts w:ascii="Times New Roman" w:hAnsi="Times New Roman" w:cs="Times New Roman"/>
                <w:color w:val="000000" w:themeColor="text1"/>
                <w:u w:val="single"/>
              </w:rPr>
              <w:t xml:space="preserve"> </w:t>
            </w:r>
            <w:r w:rsidRPr="00BB5896">
              <w:rPr>
                <w:rFonts w:ascii="Times New Roman" w:hAnsi="Times New Roman" w:cs="Times New Roman"/>
                <w:color w:val="000000" w:themeColor="text1"/>
                <w:u w:val="single"/>
              </w:rPr>
              <w:t>（</w:t>
            </w:r>
            <w:r w:rsidRPr="00BB5896">
              <w:rPr>
                <w:rFonts w:ascii="Times New Roman" w:hAnsi="Times New Roman" w:cs="Times New Roman"/>
                <w:color w:val="000000" w:themeColor="text1"/>
                <w:u w:val="single"/>
              </w:rPr>
              <w:t>t/a</w:t>
            </w:r>
            <w:r w:rsidRPr="00BB5896">
              <w:rPr>
                <w:rFonts w:ascii="Times New Roman" w:hAnsi="Times New Roman" w:cs="Times New Roman"/>
                <w:color w:val="000000" w:themeColor="text1"/>
                <w:u w:val="single"/>
              </w:rPr>
              <w:t>）</w:t>
            </w:r>
          </w:p>
        </w:tc>
        <w:tc>
          <w:tcPr>
            <w:tcW w:w="360" w:type="pct"/>
            <w:vMerge/>
            <w:tcBorders>
              <w:left w:val="nil"/>
              <w:bottom w:val="single" w:sz="4" w:space="0" w:color="auto"/>
              <w:right w:val="single" w:sz="4" w:space="0" w:color="auto"/>
            </w:tcBorders>
            <w:vAlign w:val="center"/>
          </w:tcPr>
          <w:p w14:paraId="1E711E3C" w14:textId="77777777" w:rsidR="0085757F" w:rsidRPr="00BB5896" w:rsidRDefault="0085757F" w:rsidP="00A46ADE">
            <w:pPr>
              <w:pStyle w:val="050"/>
              <w:spacing w:line="240" w:lineRule="auto"/>
              <w:rPr>
                <w:rFonts w:ascii="Times New Roman" w:hAnsi="Times New Roman" w:cs="Times New Roman"/>
                <w:i/>
                <w:iCs/>
                <w:color w:val="000000" w:themeColor="text1"/>
                <w:u w:val="single"/>
              </w:rPr>
            </w:pPr>
          </w:p>
        </w:tc>
        <w:tc>
          <w:tcPr>
            <w:tcW w:w="1198" w:type="pct"/>
            <w:gridSpan w:val="2"/>
            <w:tcBorders>
              <w:left w:val="single" w:sz="4" w:space="0" w:color="auto"/>
              <w:bottom w:val="single" w:sz="4" w:space="0" w:color="auto"/>
              <w:right w:val="single" w:sz="4" w:space="0" w:color="auto"/>
            </w:tcBorders>
            <w:vAlign w:val="center"/>
          </w:tcPr>
          <w:p w14:paraId="74A19373"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1300000</w:t>
            </w:r>
          </w:p>
        </w:tc>
        <w:tc>
          <w:tcPr>
            <w:tcW w:w="2395" w:type="pct"/>
            <w:gridSpan w:val="4"/>
            <w:tcBorders>
              <w:left w:val="single" w:sz="4" w:space="0" w:color="auto"/>
              <w:bottom w:val="single" w:sz="4" w:space="0" w:color="auto"/>
              <w:right w:val="single" w:sz="4" w:space="0" w:color="auto"/>
            </w:tcBorders>
            <w:vAlign w:val="center"/>
          </w:tcPr>
          <w:p w14:paraId="75A290B2"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650000</w:t>
            </w:r>
          </w:p>
        </w:tc>
      </w:tr>
      <w:tr w:rsidR="00BB5896" w:rsidRPr="00BB5896" w14:paraId="0014278D" w14:textId="77777777" w:rsidTr="00F36520">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2A04C593" w14:textId="77777777" w:rsidR="0085757F" w:rsidRPr="00BB5896" w:rsidRDefault="0085757F"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作业落差（</w:t>
            </w:r>
            <w:r w:rsidRPr="00BB5896">
              <w:rPr>
                <w:rFonts w:ascii="Times New Roman" w:hAnsi="Times New Roman" w:cs="Times New Roman"/>
                <w:color w:val="000000" w:themeColor="text1"/>
                <w:u w:val="single"/>
              </w:rPr>
              <w:t>m</w:t>
            </w:r>
            <w:r w:rsidRPr="00BB5896">
              <w:rPr>
                <w:rFonts w:ascii="Times New Roman" w:hAnsi="Times New Roman" w:cs="Times New Roman"/>
                <w:color w:val="000000" w:themeColor="text1"/>
                <w:u w:val="single"/>
              </w:rPr>
              <w:t>）</w:t>
            </w:r>
          </w:p>
        </w:tc>
        <w:tc>
          <w:tcPr>
            <w:tcW w:w="360" w:type="pct"/>
            <w:tcBorders>
              <w:top w:val="single" w:sz="4" w:space="0" w:color="auto"/>
              <w:left w:val="nil"/>
              <w:bottom w:val="single" w:sz="4" w:space="0" w:color="auto"/>
              <w:right w:val="single" w:sz="4" w:space="0" w:color="auto"/>
            </w:tcBorders>
            <w:vAlign w:val="center"/>
          </w:tcPr>
          <w:p w14:paraId="141C5ADE" w14:textId="77777777" w:rsidR="0085757F" w:rsidRPr="00BB5896" w:rsidRDefault="0085757F" w:rsidP="00A46ADE">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H</w:t>
            </w:r>
          </w:p>
        </w:tc>
        <w:tc>
          <w:tcPr>
            <w:tcW w:w="599" w:type="pct"/>
            <w:tcBorders>
              <w:top w:val="single" w:sz="4" w:space="0" w:color="auto"/>
              <w:left w:val="single" w:sz="4" w:space="0" w:color="auto"/>
              <w:bottom w:val="single" w:sz="4" w:space="0" w:color="auto"/>
              <w:right w:val="single" w:sz="4" w:space="0" w:color="auto"/>
            </w:tcBorders>
            <w:vAlign w:val="center"/>
          </w:tcPr>
          <w:p w14:paraId="1ED6AE8C" w14:textId="77777777" w:rsidR="0085757F" w:rsidRPr="00BB5896" w:rsidRDefault="0085757F" w:rsidP="00A46ADE">
            <w:pPr>
              <w:pStyle w:val="050"/>
              <w:spacing w:line="240" w:lineRule="auto"/>
              <w:rPr>
                <w:rFonts w:ascii="Times New Roman" w:cs="Times New Roman"/>
                <w:color w:val="000000" w:themeColor="text1"/>
                <w:u w:val="single"/>
              </w:rPr>
            </w:pPr>
            <w:r w:rsidRPr="00BB5896">
              <w:rPr>
                <w:rFonts w:ascii="Times New Roman" w:cs="Times New Roman" w:hint="eastAsia"/>
                <w:color w:val="000000" w:themeColor="text1"/>
                <w:u w:val="single"/>
              </w:rPr>
              <w:t>1.5</w:t>
            </w:r>
          </w:p>
        </w:tc>
        <w:tc>
          <w:tcPr>
            <w:tcW w:w="2994" w:type="pct"/>
            <w:gridSpan w:val="5"/>
            <w:tcBorders>
              <w:top w:val="single" w:sz="4" w:space="0" w:color="auto"/>
              <w:left w:val="single" w:sz="4" w:space="0" w:color="auto"/>
              <w:bottom w:val="single" w:sz="4" w:space="0" w:color="auto"/>
              <w:right w:val="single" w:sz="4" w:space="0" w:color="auto"/>
            </w:tcBorders>
            <w:vAlign w:val="center"/>
          </w:tcPr>
          <w:p w14:paraId="2CF2F7AB" w14:textId="007E9A61" w:rsidR="0085757F" w:rsidRPr="00BB5896" w:rsidRDefault="00DA2790"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0.6</w:t>
            </w:r>
          </w:p>
        </w:tc>
      </w:tr>
      <w:tr w:rsidR="00BB5896" w:rsidRPr="00BB5896" w14:paraId="5B7716F2"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203E0A31" w14:textId="77777777" w:rsidR="0082019E" w:rsidRPr="00BB5896" w:rsidRDefault="0082019E"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散货含水率（</w:t>
            </w:r>
            <w:r w:rsidRPr="00BB5896">
              <w:rPr>
                <w:rFonts w:ascii="Times New Roman" w:hAnsi="Times New Roman" w:cs="Times New Roman"/>
                <w:color w:val="000000" w:themeColor="text1"/>
                <w:u w:val="single"/>
              </w:rPr>
              <w:t>%</w:t>
            </w:r>
            <w:r w:rsidRPr="00BB5896">
              <w:rPr>
                <w:rFonts w:ascii="Times New Roman" w:hAnsi="Times New Roman" w:cs="Times New Roman"/>
                <w:color w:val="000000" w:themeColor="text1"/>
                <w:u w:val="single"/>
              </w:rPr>
              <w:t>）</w:t>
            </w:r>
          </w:p>
        </w:tc>
        <w:tc>
          <w:tcPr>
            <w:tcW w:w="360" w:type="pct"/>
            <w:tcBorders>
              <w:top w:val="single" w:sz="4" w:space="0" w:color="auto"/>
              <w:left w:val="nil"/>
              <w:right w:val="single" w:sz="4" w:space="0" w:color="auto"/>
            </w:tcBorders>
            <w:vAlign w:val="center"/>
          </w:tcPr>
          <w:p w14:paraId="0719B599" w14:textId="77777777" w:rsidR="0082019E" w:rsidRPr="00BB5896" w:rsidRDefault="0082019E" w:rsidP="00A46ADE">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W</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00586DC0" w14:textId="77777777" w:rsidR="0082019E" w:rsidRPr="00BB5896" w:rsidRDefault="0082019E" w:rsidP="00A46ADE">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5</w:t>
            </w:r>
            <w:r w:rsidRPr="00BB5896">
              <w:rPr>
                <w:rFonts w:ascii="Times New Roman" w:hAnsi="Times New Roman" w:cs="Times New Roman" w:hint="eastAsia"/>
                <w:color w:val="000000" w:themeColor="text1"/>
                <w:u w:val="single"/>
              </w:rPr>
              <w:t>（自然含水率）</w:t>
            </w:r>
          </w:p>
        </w:tc>
      </w:tr>
      <w:tr w:rsidR="00BB5896" w:rsidRPr="00BB5896" w14:paraId="0C165284"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45E10D4B" w14:textId="284297E2"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散货含水率（</w:t>
            </w:r>
            <w:r w:rsidRPr="00BB5896">
              <w:rPr>
                <w:rFonts w:ascii="Times New Roman" w:hAnsi="Times New Roman" w:cs="Times New Roman"/>
                <w:color w:val="000000" w:themeColor="text1"/>
                <w:u w:val="single"/>
              </w:rPr>
              <w:t>%</w:t>
            </w:r>
            <w:r w:rsidRPr="00BB5896">
              <w:rPr>
                <w:rFonts w:ascii="Times New Roman" w:hAnsi="Times New Roman" w:cs="Times New Roman"/>
                <w:color w:val="000000" w:themeColor="text1"/>
                <w:u w:val="single"/>
              </w:rPr>
              <w:t>）</w:t>
            </w:r>
          </w:p>
        </w:tc>
        <w:tc>
          <w:tcPr>
            <w:tcW w:w="360" w:type="pct"/>
            <w:tcBorders>
              <w:top w:val="single" w:sz="4" w:space="0" w:color="auto"/>
              <w:left w:val="nil"/>
              <w:right w:val="single" w:sz="4" w:space="0" w:color="auto"/>
            </w:tcBorders>
            <w:vAlign w:val="center"/>
          </w:tcPr>
          <w:p w14:paraId="65C7DACC" w14:textId="1DC9824F" w:rsidR="00B561F6" w:rsidRPr="00BB5896" w:rsidRDefault="00B561F6" w:rsidP="00B561F6">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W</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3F21BB2C" w14:textId="66016935"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9</w:t>
            </w:r>
            <w:r w:rsidRPr="00BB5896">
              <w:rPr>
                <w:rFonts w:ascii="Times New Roman" w:hAnsi="Times New Roman" w:cs="Times New Roman" w:hint="eastAsia"/>
                <w:color w:val="000000" w:themeColor="text1"/>
                <w:u w:val="single"/>
              </w:rPr>
              <w:t>（增加含水率）</w:t>
            </w:r>
          </w:p>
        </w:tc>
      </w:tr>
      <w:tr w:rsidR="00BB5896" w:rsidRPr="00BB5896" w14:paraId="598DEA75"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2BF2F9F4"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水分作用效果</w:t>
            </w:r>
          </w:p>
          <w:p w14:paraId="0A92BCED" w14:textId="0A3EF2BD"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临界值（</w:t>
            </w:r>
            <w:r w:rsidRPr="00BB5896">
              <w:rPr>
                <w:rFonts w:ascii="Times New Roman" w:hAnsi="Times New Roman" w:cs="Times New Roman"/>
                <w:color w:val="000000" w:themeColor="text1"/>
                <w:u w:val="single"/>
              </w:rPr>
              <w:t>%</w:t>
            </w:r>
            <w:r w:rsidRPr="00BB5896">
              <w:rPr>
                <w:rFonts w:ascii="Times New Roman" w:hAnsi="Times New Roman" w:cs="Times New Roman"/>
                <w:color w:val="000000" w:themeColor="text1"/>
                <w:u w:val="single"/>
              </w:rPr>
              <w:t>）</w:t>
            </w:r>
          </w:p>
        </w:tc>
        <w:tc>
          <w:tcPr>
            <w:tcW w:w="360" w:type="pct"/>
            <w:tcBorders>
              <w:top w:val="single" w:sz="4" w:space="0" w:color="auto"/>
              <w:left w:val="nil"/>
              <w:bottom w:val="single" w:sz="4" w:space="0" w:color="auto"/>
              <w:right w:val="single" w:sz="4" w:space="0" w:color="auto"/>
            </w:tcBorders>
            <w:vAlign w:val="center"/>
          </w:tcPr>
          <w:p w14:paraId="3A667C9B" w14:textId="77777777" w:rsidR="00B561F6" w:rsidRPr="00BB5896" w:rsidRDefault="00B561F6" w:rsidP="00B561F6">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W</w:t>
            </w:r>
            <w:r w:rsidRPr="00BB5896">
              <w:rPr>
                <w:rFonts w:ascii="Times New Roman" w:hAnsi="Times New Roman" w:cs="Times New Roman"/>
                <w:i/>
                <w:iCs/>
                <w:color w:val="000000" w:themeColor="text1"/>
                <w:u w:val="single"/>
                <w:vertAlign w:val="subscript"/>
              </w:rPr>
              <w:t>0</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08C71C1B"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5</w:t>
            </w:r>
          </w:p>
        </w:tc>
      </w:tr>
      <w:tr w:rsidR="00BB5896" w:rsidRPr="00BB5896" w14:paraId="7392833C"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3468829D"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cs="Times New Roman"/>
                <w:color w:val="000000" w:themeColor="text1"/>
                <w:u w:val="single"/>
              </w:rPr>
              <w:t>水分作用系数</w:t>
            </w:r>
          </w:p>
        </w:tc>
        <w:tc>
          <w:tcPr>
            <w:tcW w:w="360" w:type="pct"/>
            <w:tcBorders>
              <w:top w:val="single" w:sz="4" w:space="0" w:color="auto"/>
              <w:left w:val="nil"/>
              <w:bottom w:val="single" w:sz="4" w:space="0" w:color="auto"/>
              <w:right w:val="single" w:sz="4" w:space="0" w:color="auto"/>
            </w:tcBorders>
            <w:vAlign w:val="center"/>
          </w:tcPr>
          <w:p w14:paraId="2867A165" w14:textId="77777777" w:rsidR="00B561F6" w:rsidRPr="00BB5896" w:rsidRDefault="00B561F6" w:rsidP="00B561F6">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i/>
                <w:iCs/>
                <w:color w:val="000000" w:themeColor="text1"/>
                <w:u w:val="single"/>
              </w:rPr>
              <w:t>W</w:t>
            </w:r>
            <w:r w:rsidRPr="00BB5896">
              <w:rPr>
                <w:rFonts w:ascii="Times New Roman" w:hAnsi="Times New Roman" w:cs="Times New Roman" w:hint="eastAsia"/>
                <w:i/>
                <w:iCs/>
                <w:color w:val="000000" w:themeColor="text1"/>
                <w:u w:val="single"/>
                <w:vertAlign w:val="subscript"/>
              </w:rPr>
              <w:t>2</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2AA769CC"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0.43</w:t>
            </w:r>
          </w:p>
        </w:tc>
      </w:tr>
      <w:tr w:rsidR="00BB5896" w:rsidRPr="00BB5896" w14:paraId="047ADF74"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56C1839D"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作业起尘量达到最大起尘量</w:t>
            </w:r>
            <w:r w:rsidRPr="00BB5896">
              <w:rPr>
                <w:rFonts w:ascii="Times New Roman" w:hAnsi="Times New Roman" w:cs="Times New Roman"/>
                <w:color w:val="000000" w:themeColor="text1"/>
                <w:u w:val="single"/>
              </w:rPr>
              <w:t>50%</w:t>
            </w:r>
            <w:r w:rsidRPr="00BB5896">
              <w:rPr>
                <w:rFonts w:ascii="Times New Roman" w:hAnsi="Times New Roman" w:cs="Times New Roman"/>
                <w:color w:val="000000" w:themeColor="text1"/>
                <w:u w:val="single"/>
              </w:rPr>
              <w:t>时的风速</w:t>
            </w:r>
            <w:r w:rsidRPr="00BB5896">
              <w:rPr>
                <w:rFonts w:ascii="Times New Roman" w:hAnsi="Times New Roman" w:cs="Times New Roman" w:hint="eastAsia"/>
                <w:color w:val="000000" w:themeColor="text1"/>
                <w:u w:val="single"/>
              </w:rPr>
              <w:t>（</w:t>
            </w:r>
            <w:r w:rsidRPr="00BB5896">
              <w:rPr>
                <w:rFonts w:ascii="Times New Roman" w:hAnsi="Times New Roman" w:cs="Times New Roman" w:hint="eastAsia"/>
                <w:color w:val="000000" w:themeColor="text1"/>
                <w:u w:val="single"/>
              </w:rPr>
              <w:t>m/s</w:t>
            </w:r>
            <w:r w:rsidRPr="00BB5896">
              <w:rPr>
                <w:rFonts w:ascii="Times New Roman" w:hAnsi="Times New Roman" w:cs="Times New Roman" w:hint="eastAsia"/>
                <w:color w:val="000000" w:themeColor="text1"/>
                <w:u w:val="single"/>
              </w:rPr>
              <w:t>）</w:t>
            </w:r>
          </w:p>
        </w:tc>
        <w:tc>
          <w:tcPr>
            <w:tcW w:w="360" w:type="pct"/>
            <w:tcBorders>
              <w:top w:val="single" w:sz="4" w:space="0" w:color="auto"/>
              <w:left w:val="nil"/>
              <w:bottom w:val="single" w:sz="4" w:space="0" w:color="auto"/>
              <w:right w:val="single" w:sz="4" w:space="0" w:color="auto"/>
            </w:tcBorders>
            <w:vAlign w:val="center"/>
          </w:tcPr>
          <w:p w14:paraId="58E310C0" w14:textId="77777777" w:rsidR="00B561F6" w:rsidRPr="00BB5896" w:rsidRDefault="00B561F6" w:rsidP="00B561F6">
            <w:pPr>
              <w:pStyle w:val="050"/>
              <w:spacing w:line="240" w:lineRule="auto"/>
              <w:rPr>
                <w:rFonts w:ascii="Times New Roman" w:hAnsi="Times New Roman" w:cs="Times New Roman"/>
                <w:i/>
                <w:iCs/>
                <w:color w:val="000000" w:themeColor="text1"/>
                <w:u w:val="single"/>
              </w:rPr>
            </w:pPr>
            <w:r w:rsidRPr="00BB5896">
              <w:rPr>
                <w:rFonts w:ascii="Times New Roman" w:hAnsi="Times New Roman" w:cs="Times New Roman" w:hint="eastAsia"/>
                <w:i/>
                <w:iCs/>
                <w:color w:val="000000" w:themeColor="text1"/>
                <w:u w:val="single"/>
              </w:rPr>
              <w:t>V</w:t>
            </w:r>
            <w:r w:rsidRPr="00BB5896">
              <w:rPr>
                <w:rFonts w:ascii="Times New Roman" w:hAnsi="Times New Roman" w:cs="Times New Roman" w:hint="eastAsia"/>
                <w:i/>
                <w:iCs/>
                <w:color w:val="000000" w:themeColor="text1"/>
                <w:u w:val="single"/>
                <w:vertAlign w:val="subscript"/>
              </w:rPr>
              <w:t>2</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1A06731D"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16</w:t>
            </w:r>
          </w:p>
        </w:tc>
      </w:tr>
      <w:tr w:rsidR="00BB5896" w:rsidRPr="00BB5896" w14:paraId="29AF5046" w14:textId="77777777" w:rsidTr="00A46ADE">
        <w:trPr>
          <w:cantSplit/>
          <w:trHeight w:val="340"/>
          <w:jc w:val="center"/>
        </w:trPr>
        <w:tc>
          <w:tcPr>
            <w:tcW w:w="1046" w:type="pct"/>
            <w:tcBorders>
              <w:top w:val="single" w:sz="4" w:space="0" w:color="auto"/>
              <w:left w:val="single" w:sz="4" w:space="0" w:color="auto"/>
              <w:bottom w:val="single" w:sz="4" w:space="0" w:color="auto"/>
              <w:right w:val="single" w:sz="4" w:space="0" w:color="auto"/>
            </w:tcBorders>
            <w:vAlign w:val="center"/>
          </w:tcPr>
          <w:p w14:paraId="78DB164A"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总作业时间</w:t>
            </w:r>
            <w:r w:rsidRPr="00BB5896">
              <w:rPr>
                <w:rFonts w:ascii="Times New Roman" w:hAnsi="Times New Roman" w:cs="Times New Roman" w:hint="eastAsia"/>
                <w:color w:val="000000" w:themeColor="text1"/>
                <w:u w:val="single"/>
              </w:rPr>
              <w:t>（</w:t>
            </w:r>
            <w:r w:rsidRPr="00BB5896">
              <w:rPr>
                <w:rFonts w:ascii="Times New Roman" w:hAnsi="Times New Roman" w:cs="Times New Roman" w:hint="eastAsia"/>
                <w:color w:val="000000" w:themeColor="text1"/>
                <w:u w:val="single"/>
              </w:rPr>
              <w:t>h/a</w:t>
            </w:r>
            <w:r w:rsidRPr="00BB5896">
              <w:rPr>
                <w:rFonts w:ascii="Times New Roman" w:hAnsi="Times New Roman" w:cs="Times New Roman" w:hint="eastAsia"/>
                <w:color w:val="000000" w:themeColor="text1"/>
                <w:u w:val="single"/>
              </w:rPr>
              <w:t>）</w:t>
            </w:r>
          </w:p>
        </w:tc>
        <w:tc>
          <w:tcPr>
            <w:tcW w:w="360" w:type="pct"/>
            <w:tcBorders>
              <w:top w:val="single" w:sz="4" w:space="0" w:color="auto"/>
              <w:left w:val="nil"/>
              <w:bottom w:val="single" w:sz="4" w:space="0" w:color="auto"/>
              <w:right w:val="single" w:sz="4" w:space="0" w:color="auto"/>
            </w:tcBorders>
            <w:vAlign w:val="center"/>
          </w:tcPr>
          <w:p w14:paraId="07F31B15" w14:textId="77777777" w:rsidR="00B561F6" w:rsidRPr="00BB5896" w:rsidRDefault="00B561F6" w:rsidP="00B561F6">
            <w:pPr>
              <w:pStyle w:val="050"/>
              <w:spacing w:line="240" w:lineRule="auto"/>
              <w:rPr>
                <w:rFonts w:ascii="宋体" w:hAnsi="宋体" w:cs="Times New Roman"/>
                <w:color w:val="000000" w:themeColor="text1"/>
                <w:u w:val="single"/>
              </w:rPr>
            </w:pPr>
            <w:r w:rsidRPr="00BB5896">
              <w:rPr>
                <w:rFonts w:ascii="宋体" w:hAnsi="宋体" w:cs="Times New Roman" w:hint="eastAsia"/>
                <w:color w:val="000000" w:themeColor="text1"/>
                <w:u w:val="single"/>
              </w:rPr>
              <w:t>/</w:t>
            </w:r>
          </w:p>
        </w:tc>
        <w:tc>
          <w:tcPr>
            <w:tcW w:w="3593" w:type="pct"/>
            <w:gridSpan w:val="6"/>
            <w:tcBorders>
              <w:top w:val="single" w:sz="4" w:space="0" w:color="auto"/>
              <w:left w:val="single" w:sz="4" w:space="0" w:color="auto"/>
              <w:bottom w:val="single" w:sz="4" w:space="0" w:color="auto"/>
              <w:right w:val="single" w:sz="4" w:space="0" w:color="auto"/>
            </w:tcBorders>
            <w:vAlign w:val="center"/>
          </w:tcPr>
          <w:p w14:paraId="1462B465" w14:textId="77777777" w:rsidR="00B561F6" w:rsidRPr="00BB5896" w:rsidRDefault="00B561F6" w:rsidP="00B561F6">
            <w:pPr>
              <w:pStyle w:val="050"/>
              <w:spacing w:line="240" w:lineRule="auto"/>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3422</w:t>
            </w:r>
          </w:p>
        </w:tc>
      </w:tr>
    </w:tbl>
    <w:p w14:paraId="7E0F2DFF" w14:textId="6B6758A0" w:rsidR="00B3468D" w:rsidRPr="00BB5896" w:rsidRDefault="00B3468D" w:rsidP="00B3468D">
      <w:pPr>
        <w:spacing w:line="500" w:lineRule="exact"/>
        <w:ind w:firstLine="480"/>
        <w:rPr>
          <w:color w:val="000000" w:themeColor="text1"/>
        </w:rPr>
      </w:pPr>
      <w:r w:rsidRPr="00BB5896">
        <w:rPr>
          <w:rFonts w:ascii="宋体" w:hAnsi="宋体" w:hint="eastAsia"/>
          <w:color w:val="000000" w:themeColor="text1"/>
        </w:rPr>
        <w:t>③</w:t>
      </w:r>
      <w:r w:rsidRPr="00BB5896">
        <w:rPr>
          <w:color w:val="000000" w:themeColor="text1"/>
        </w:rPr>
        <w:t xml:space="preserve"> </w:t>
      </w:r>
      <w:r w:rsidRPr="00BB5896">
        <w:rPr>
          <w:rFonts w:hint="eastAsia"/>
          <w:color w:val="000000" w:themeColor="text1"/>
        </w:rPr>
        <w:t>环保措施抑尘效率及采取环保措施后大气污染物源强（</w:t>
      </w:r>
      <w:r w:rsidR="00C32478" w:rsidRPr="00BB5896">
        <w:rPr>
          <w:rFonts w:hint="eastAsia"/>
          <w:color w:val="000000" w:themeColor="text1"/>
        </w:rPr>
        <w:t>武宣农场三队拆迁前</w:t>
      </w:r>
      <w:r w:rsidRPr="00BB5896">
        <w:rPr>
          <w:rFonts w:hint="eastAsia"/>
          <w:color w:val="000000" w:themeColor="text1"/>
        </w:rPr>
        <w:t>）</w:t>
      </w:r>
    </w:p>
    <w:p w14:paraId="276493D0" w14:textId="3A398F70" w:rsidR="00B3468D" w:rsidRPr="00BB5896" w:rsidRDefault="00B3468D" w:rsidP="00B3468D">
      <w:pPr>
        <w:spacing w:line="500" w:lineRule="exact"/>
        <w:ind w:firstLine="480"/>
        <w:rPr>
          <w:rFonts w:ascii="宋体" w:hAnsi="宋体"/>
          <w:color w:val="000000" w:themeColor="text1"/>
        </w:rPr>
      </w:pPr>
      <w:r w:rsidRPr="00BB5896">
        <w:rPr>
          <w:rFonts w:ascii="宋体" w:hAnsi="宋体" w:hint="eastAsia"/>
          <w:color w:val="000000" w:themeColor="text1"/>
        </w:rPr>
        <w:t>针对</w:t>
      </w:r>
      <w:r w:rsidR="00C32478" w:rsidRPr="00BB5896">
        <w:rPr>
          <w:rFonts w:ascii="宋体" w:hAnsi="宋体" w:hint="eastAsia"/>
          <w:color w:val="000000" w:themeColor="text1"/>
        </w:rPr>
        <w:t>武宣农场三队拆迁前</w:t>
      </w:r>
      <w:r w:rsidRPr="00BB5896">
        <w:rPr>
          <w:rFonts w:ascii="宋体" w:hAnsi="宋体" w:hint="eastAsia"/>
          <w:color w:val="000000" w:themeColor="text1"/>
        </w:rPr>
        <w:t>装卸作业过程中的各个起尘环节，拟采取以下大气环境保护措施：</w:t>
      </w:r>
    </w:p>
    <w:p w14:paraId="588755EC" w14:textId="5691416C" w:rsidR="00B3468D" w:rsidRPr="00BB5896" w:rsidRDefault="00B3468D" w:rsidP="00B3468D">
      <w:pPr>
        <w:spacing w:line="500" w:lineRule="exact"/>
        <w:ind w:firstLine="480"/>
        <w:rPr>
          <w:rFonts w:ascii="宋体" w:hAnsi="宋体"/>
          <w:color w:val="000000" w:themeColor="text1"/>
          <w:u w:val="single"/>
        </w:rPr>
      </w:pPr>
      <w:r w:rsidRPr="00BB5896">
        <w:rPr>
          <w:rFonts w:hint="eastAsia"/>
          <w:color w:val="000000" w:themeColor="text1"/>
          <w:u w:val="single"/>
        </w:rPr>
        <w:t>I</w:t>
      </w:r>
      <w:r w:rsidRPr="00BB5896">
        <w:rPr>
          <w:rFonts w:hint="eastAsia"/>
          <w:color w:val="000000" w:themeColor="text1"/>
          <w:u w:val="single"/>
        </w:rPr>
        <w:t>、</w:t>
      </w:r>
      <w:r w:rsidRPr="00BB5896">
        <w:rPr>
          <w:rFonts w:ascii="宋体" w:hAnsi="宋体" w:hint="eastAsia"/>
          <w:color w:val="000000" w:themeColor="text1"/>
          <w:u w:val="single"/>
        </w:rPr>
        <w:t>针对装船工</w:t>
      </w:r>
      <w:r w:rsidRPr="00BB5896">
        <w:rPr>
          <w:rFonts w:hAnsi="宋体"/>
          <w:color w:val="000000" w:themeColor="text1"/>
          <w:u w:val="single"/>
        </w:rPr>
        <w:t>况</w:t>
      </w:r>
      <w:r w:rsidRPr="00BB5896">
        <w:rPr>
          <w:rFonts w:hint="eastAsia"/>
          <w:color w:val="000000" w:themeColor="text1"/>
          <w:u w:val="single"/>
        </w:rPr>
        <w:t>，拟采用装船前洒水将物料含水率从</w:t>
      </w: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增加至</w:t>
      </w:r>
      <w:r w:rsidRPr="00BB5896">
        <w:rPr>
          <w:rFonts w:hint="eastAsia"/>
          <w:color w:val="000000" w:themeColor="text1"/>
          <w:u w:val="single"/>
        </w:rPr>
        <w:t>9</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、封闭式皮带机以及可伸缩溜筒的措施</w:t>
      </w:r>
      <w:r w:rsidR="000E6AB9" w:rsidRPr="00BB5896">
        <w:rPr>
          <w:rFonts w:hint="eastAsia"/>
          <w:color w:val="000000" w:themeColor="text1"/>
          <w:u w:val="single"/>
        </w:rPr>
        <w:t>；本次环评在此仅计算相应含水率的起尘量，不考虑抑尘效率</w:t>
      </w:r>
      <w:r w:rsidRPr="00BB5896">
        <w:rPr>
          <w:rFonts w:hint="eastAsia"/>
          <w:color w:val="000000" w:themeColor="text1"/>
          <w:u w:val="single"/>
        </w:rPr>
        <w:t>。</w:t>
      </w:r>
    </w:p>
    <w:p w14:paraId="5AF823E3" w14:textId="7AC1756E" w:rsidR="00B3468D" w:rsidRPr="00BB5896" w:rsidRDefault="00B3468D" w:rsidP="00B3468D">
      <w:pPr>
        <w:spacing w:line="500" w:lineRule="exact"/>
        <w:ind w:firstLine="480"/>
        <w:rPr>
          <w:rFonts w:ascii="宋体" w:hAnsi="宋体"/>
          <w:color w:val="000000" w:themeColor="text1"/>
          <w:u w:val="single"/>
        </w:rPr>
      </w:pPr>
      <w:r w:rsidRPr="00BB5896">
        <w:rPr>
          <w:rFonts w:hint="eastAsia"/>
          <w:color w:val="000000" w:themeColor="text1"/>
          <w:u w:val="single"/>
        </w:rPr>
        <w:t>II</w:t>
      </w:r>
      <w:r w:rsidRPr="00BB5896">
        <w:rPr>
          <w:rFonts w:hint="eastAsia"/>
          <w:color w:val="000000" w:themeColor="text1"/>
          <w:u w:val="single"/>
        </w:rPr>
        <w:t>、</w:t>
      </w:r>
      <w:r w:rsidRPr="00BB5896">
        <w:rPr>
          <w:rFonts w:ascii="宋体" w:hAnsi="宋体" w:hint="eastAsia"/>
          <w:color w:val="000000" w:themeColor="text1"/>
          <w:u w:val="single"/>
        </w:rPr>
        <w:t>针对转接落料工况</w:t>
      </w:r>
      <w:r w:rsidRPr="00BB5896">
        <w:rPr>
          <w:rFonts w:hint="eastAsia"/>
          <w:color w:val="000000" w:themeColor="text1"/>
          <w:u w:val="single"/>
        </w:rPr>
        <w:t>，拟采用洒水增加物料含水率、防尘挡板、封闭式皮带机以及溜筒的措施；</w:t>
      </w:r>
      <w:r w:rsidRPr="00BB5896">
        <w:rPr>
          <w:rFonts w:ascii="宋体" w:hAnsi="宋体" w:hint="eastAsia"/>
          <w:color w:val="000000" w:themeColor="text1"/>
          <w:u w:val="single"/>
        </w:rPr>
        <w:t>防尘挡板能够降低物料转接落料的过程中对周围空气的扰动程度，同时减少粉尘的飞散和溢出</w:t>
      </w:r>
      <w:r w:rsidR="0009181D" w:rsidRPr="00BB5896">
        <w:rPr>
          <w:color w:val="000000" w:themeColor="text1"/>
          <w:u w:val="single"/>
        </w:rPr>
        <w:t>；转接落料</w:t>
      </w:r>
      <w:r w:rsidR="00C312AC" w:rsidRPr="00BB5896">
        <w:rPr>
          <w:rFonts w:hint="eastAsia"/>
          <w:color w:val="000000" w:themeColor="text1"/>
          <w:u w:val="single"/>
        </w:rPr>
        <w:t>工况</w:t>
      </w:r>
      <w:r w:rsidR="0009181D" w:rsidRPr="00BB5896">
        <w:rPr>
          <w:color w:val="000000" w:themeColor="text1"/>
          <w:u w:val="single"/>
        </w:rPr>
        <w:t>在采取洒水</w:t>
      </w:r>
      <w:r w:rsidR="0008648F" w:rsidRPr="00BB5896">
        <w:rPr>
          <w:rFonts w:hint="eastAsia"/>
          <w:color w:val="000000" w:themeColor="text1"/>
          <w:u w:val="single"/>
        </w:rPr>
        <w:t>加</w:t>
      </w:r>
      <w:r w:rsidR="0009181D" w:rsidRPr="00BB5896">
        <w:rPr>
          <w:color w:val="000000" w:themeColor="text1"/>
          <w:u w:val="single"/>
        </w:rPr>
        <w:t>防尘挡板等措施后</w:t>
      </w:r>
      <w:r w:rsidR="00300F15" w:rsidRPr="00BB5896">
        <w:rPr>
          <w:color w:val="000000" w:themeColor="text1"/>
          <w:u w:val="single"/>
        </w:rPr>
        <w:t>综合抑尘效率</w:t>
      </w:r>
      <w:r w:rsidR="00300F15" w:rsidRPr="00BB5896">
        <w:rPr>
          <w:color w:val="000000" w:themeColor="text1"/>
          <w:u w:val="single"/>
        </w:rPr>
        <w:t>85 %</w:t>
      </w:r>
      <w:r w:rsidRPr="00BB5896">
        <w:rPr>
          <w:rFonts w:ascii="宋体" w:hAnsi="宋体" w:hint="eastAsia"/>
          <w:color w:val="000000" w:themeColor="text1"/>
          <w:u w:val="single"/>
        </w:rPr>
        <w:t>。</w:t>
      </w:r>
    </w:p>
    <w:p w14:paraId="7C859D8B" w14:textId="428ACFD0" w:rsidR="00B3468D" w:rsidRPr="00BB5896" w:rsidRDefault="00B3468D" w:rsidP="00B3468D">
      <w:pPr>
        <w:spacing w:line="500" w:lineRule="exact"/>
        <w:ind w:firstLine="480"/>
        <w:rPr>
          <w:color w:val="000000" w:themeColor="text1"/>
          <w:u w:val="single"/>
        </w:rPr>
      </w:pPr>
      <w:r w:rsidRPr="00BB5896">
        <w:rPr>
          <w:rFonts w:hint="eastAsia"/>
          <w:color w:val="000000" w:themeColor="text1"/>
          <w:u w:val="single"/>
        </w:rPr>
        <w:t>根据公式</w:t>
      </w:r>
      <w:r w:rsidRPr="00BB5896">
        <w:rPr>
          <w:rFonts w:hint="eastAsia"/>
          <w:i/>
          <w:iCs/>
          <w:color w:val="000000" w:themeColor="text1"/>
          <w:u w:val="single"/>
        </w:rPr>
        <w:t>2</w:t>
      </w:r>
      <w:r w:rsidRPr="00BB5896">
        <w:rPr>
          <w:i/>
          <w:iCs/>
          <w:color w:val="000000" w:themeColor="text1"/>
          <w:u w:val="single"/>
        </w:rPr>
        <w:t>.4-A</w:t>
      </w:r>
      <w:r w:rsidRPr="00BB5896">
        <w:rPr>
          <w:rFonts w:hint="eastAsia"/>
          <w:color w:val="000000" w:themeColor="text1"/>
          <w:u w:val="single"/>
        </w:rPr>
        <w:t>，采取环保措施后大气污染物源强计算结果、汇总详见表</w:t>
      </w:r>
      <w:r w:rsidRPr="00BB5896">
        <w:rPr>
          <w:rFonts w:hint="eastAsia"/>
          <w:color w:val="000000" w:themeColor="text1"/>
          <w:u w:val="single"/>
        </w:rPr>
        <w:t>2</w:t>
      </w:r>
      <w:r w:rsidRPr="00BB5896">
        <w:rPr>
          <w:color w:val="000000" w:themeColor="text1"/>
          <w:u w:val="single"/>
        </w:rPr>
        <w:t>.4</w:t>
      </w:r>
      <w:r w:rsidRPr="00BB5896">
        <w:rPr>
          <w:rFonts w:hint="eastAsia"/>
          <w:color w:val="000000" w:themeColor="text1"/>
          <w:u w:val="single"/>
        </w:rPr>
        <w:t>.1-</w:t>
      </w:r>
      <w:r w:rsidR="009F2DB6" w:rsidRPr="00BB5896">
        <w:rPr>
          <w:color w:val="000000" w:themeColor="text1"/>
          <w:u w:val="single"/>
        </w:rPr>
        <w:t>5</w:t>
      </w:r>
      <w:r w:rsidRPr="00BB5896">
        <w:rPr>
          <w:rFonts w:hint="eastAsia"/>
          <w:color w:val="000000" w:themeColor="text1"/>
          <w:u w:val="single"/>
        </w:rPr>
        <w:t>~</w:t>
      </w:r>
      <w:r w:rsidRPr="00BB5896">
        <w:rPr>
          <w:color w:val="000000" w:themeColor="text1"/>
          <w:u w:val="single"/>
        </w:rPr>
        <w:t>2.4</w:t>
      </w:r>
      <w:r w:rsidRPr="00BB5896">
        <w:rPr>
          <w:rFonts w:hint="eastAsia"/>
          <w:color w:val="000000" w:themeColor="text1"/>
          <w:u w:val="single"/>
        </w:rPr>
        <w:t>.1-1</w:t>
      </w:r>
      <w:r w:rsidR="009F2DB6" w:rsidRPr="00BB5896">
        <w:rPr>
          <w:color w:val="000000" w:themeColor="text1"/>
          <w:u w:val="single"/>
        </w:rPr>
        <w:t>1</w:t>
      </w:r>
      <w:r w:rsidRPr="00BB5896">
        <w:rPr>
          <w:rFonts w:hint="eastAsia"/>
          <w:color w:val="000000" w:themeColor="text1"/>
          <w:u w:val="single"/>
        </w:rPr>
        <w:t>。</w:t>
      </w:r>
    </w:p>
    <w:p w14:paraId="2CF9D4C9" w14:textId="08C90769" w:rsidR="00B3468D" w:rsidRPr="00BB5896" w:rsidRDefault="00B3468D" w:rsidP="00B3468D">
      <w:pPr>
        <w:spacing w:line="500" w:lineRule="exact"/>
        <w:ind w:firstLine="480"/>
        <w:rPr>
          <w:rFonts w:ascii="宋体" w:hAnsi="宋体"/>
          <w:color w:val="000000" w:themeColor="text1"/>
          <w:u w:val="single"/>
        </w:rPr>
      </w:pPr>
      <w:r w:rsidRPr="00BB5896">
        <w:rPr>
          <w:rFonts w:hint="eastAsia"/>
          <w:color w:val="000000" w:themeColor="text1"/>
          <w:u w:val="single"/>
        </w:rPr>
        <w:t>非正常工况为散货物料未洒水的情况，此时散货货种含水率为自然含水率，为</w:t>
      </w: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，非正常工况下大气污染物源强详见表</w:t>
      </w:r>
      <w:r w:rsidRPr="00BB5896">
        <w:rPr>
          <w:rFonts w:hint="eastAsia"/>
          <w:color w:val="000000" w:themeColor="text1"/>
          <w:u w:val="single"/>
        </w:rPr>
        <w:t>2.4.1</w:t>
      </w:r>
      <w:r w:rsidR="009F2DB6" w:rsidRPr="00BB5896">
        <w:rPr>
          <w:color w:val="000000" w:themeColor="text1"/>
          <w:u w:val="single"/>
        </w:rPr>
        <w:t>-12</w:t>
      </w:r>
      <w:r w:rsidRPr="00BB5896">
        <w:rPr>
          <w:rFonts w:ascii="宋体" w:hAnsi="宋体" w:hint="eastAsia"/>
          <w:color w:val="000000" w:themeColor="text1"/>
          <w:u w:val="single"/>
        </w:rPr>
        <w:t>。</w:t>
      </w:r>
    </w:p>
    <w:p w14:paraId="0764DD18" w14:textId="77777777" w:rsidR="00B3468D" w:rsidRPr="00BB5896" w:rsidRDefault="00B3468D" w:rsidP="00B3468D">
      <w:pPr>
        <w:pStyle w:val="a0"/>
        <w:ind w:firstLine="480"/>
        <w:rPr>
          <w:color w:val="000000" w:themeColor="text1"/>
        </w:rPr>
      </w:pPr>
    </w:p>
    <w:p w14:paraId="313F2CBE" w14:textId="77777777" w:rsidR="0034155E" w:rsidRPr="00BB5896" w:rsidRDefault="0034155E" w:rsidP="0034155E">
      <w:pPr>
        <w:spacing w:line="500" w:lineRule="exact"/>
        <w:ind w:firstLine="480"/>
        <w:rPr>
          <w:rFonts w:ascii="宋体" w:hAnsi="宋体"/>
          <w:color w:val="000000" w:themeColor="text1"/>
        </w:rPr>
        <w:sectPr w:rsidR="0034155E" w:rsidRPr="00BB5896" w:rsidSect="00C24E2E">
          <w:headerReference w:type="default" r:id="rId125"/>
          <w:pgSz w:w="11906" w:h="16838"/>
          <w:pgMar w:top="1332" w:right="1418" w:bottom="1503" w:left="1418" w:header="851" w:footer="964" w:gutter="0"/>
          <w:cols w:space="720"/>
          <w:docGrid w:type="lines" w:linePitch="326"/>
        </w:sectPr>
      </w:pPr>
    </w:p>
    <w:p w14:paraId="089AC97B" w14:textId="3EF7CD45" w:rsidR="0034155E" w:rsidRPr="00BB5896" w:rsidRDefault="0034155E" w:rsidP="0034155E">
      <w:pPr>
        <w:pStyle w:val="06"/>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008D05B0" w:rsidRPr="00BB5896">
        <w:rPr>
          <w:rFonts w:eastAsia="宋体" w:hAnsi="宋体" w:hint="eastAsia"/>
          <w:b/>
          <w:color w:val="000000" w:themeColor="text1"/>
          <w:u w:val="single"/>
        </w:rPr>
        <w:t>.</w:t>
      </w:r>
      <w:r w:rsidR="008D05B0" w:rsidRPr="00BB5896">
        <w:rPr>
          <w:rFonts w:eastAsia="宋体" w:hAnsi="宋体"/>
          <w:b/>
          <w:color w:val="000000" w:themeColor="text1"/>
          <w:u w:val="single"/>
        </w:rPr>
        <w:t>1-</w:t>
      </w:r>
      <w:r w:rsidR="009F2DB6" w:rsidRPr="00BB5896">
        <w:rPr>
          <w:rFonts w:eastAsia="宋体" w:hAnsi="宋体"/>
          <w:b/>
          <w:color w:val="000000" w:themeColor="text1"/>
          <w:u w:val="single"/>
        </w:rPr>
        <w:t>5</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装船工况起尘计算（</w:t>
      </w:r>
      <w:r w:rsidR="00C32478" w:rsidRPr="00BB5896">
        <w:rPr>
          <w:rFonts w:eastAsia="宋体" w:hAnsi="宋体" w:hint="eastAsia"/>
          <w:b/>
          <w:color w:val="000000" w:themeColor="text1"/>
          <w:u w:val="single"/>
        </w:rPr>
        <w:t>武宣农场三队拆迁前</w:t>
      </w:r>
      <w:r w:rsidR="009F5BED" w:rsidRPr="00BB5896">
        <w:rPr>
          <w:rFonts w:eastAsia="宋体" w:hAnsi="宋体" w:hint="eastAsia"/>
          <w:b/>
          <w:color w:val="000000" w:themeColor="text1"/>
          <w:u w:val="single"/>
        </w:rPr>
        <w:t>，正常工况</w:t>
      </w:r>
      <w:r w:rsidRPr="00BB5896">
        <w:rPr>
          <w:rFonts w:eastAsia="宋体" w:hAnsi="宋体" w:hint="eastAsia"/>
          <w:b/>
          <w:color w:val="000000" w:themeColor="text1"/>
          <w:u w:val="single"/>
        </w:rPr>
        <w:t>）</w:t>
      </w:r>
    </w:p>
    <w:tbl>
      <w:tblPr>
        <w:tblW w:w="5000" w:type="pct"/>
        <w:jc w:val="center"/>
        <w:tblLook w:val="04A0" w:firstRow="1" w:lastRow="0" w:firstColumn="1" w:lastColumn="0" w:noHBand="0" w:noVBand="1"/>
      </w:tblPr>
      <w:tblGrid>
        <w:gridCol w:w="2287"/>
        <w:gridCol w:w="1133"/>
        <w:gridCol w:w="1075"/>
        <w:gridCol w:w="1055"/>
        <w:gridCol w:w="1055"/>
        <w:gridCol w:w="1055"/>
        <w:gridCol w:w="1055"/>
        <w:gridCol w:w="1055"/>
        <w:gridCol w:w="1055"/>
        <w:gridCol w:w="1055"/>
        <w:gridCol w:w="1055"/>
        <w:gridCol w:w="1058"/>
      </w:tblGrid>
      <w:tr w:rsidR="00BB5896" w:rsidRPr="00BB5896" w14:paraId="23CD9C15" w14:textId="77777777" w:rsidTr="00383E96">
        <w:trPr>
          <w:trHeight w:hRule="exact" w:val="340"/>
          <w:jc w:val="center"/>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30315A" w14:textId="77777777" w:rsidR="0034155E" w:rsidRPr="00BB5896" w:rsidRDefault="0034155E" w:rsidP="00A46ADE">
            <w:pPr>
              <w:pStyle w:val="05"/>
              <w:ind w:left="-24" w:right="-24"/>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14E20FFB" w14:textId="77777777" w:rsidR="0034155E" w:rsidRPr="00BB5896" w:rsidRDefault="0034155E" w:rsidP="00A46ADE">
            <w:pPr>
              <w:pStyle w:val="05"/>
              <w:ind w:left="-24" w:right="-24"/>
              <w:rPr>
                <w:color w:val="000000" w:themeColor="text1"/>
                <w:u w:val="single"/>
              </w:rPr>
            </w:pPr>
            <w:r w:rsidRPr="00BB5896">
              <w:rPr>
                <w:color w:val="000000" w:themeColor="text1"/>
                <w:u w:val="single"/>
              </w:rPr>
              <w:t>1~1.9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3F8BD232" w14:textId="77777777" w:rsidR="0034155E" w:rsidRPr="00BB5896" w:rsidRDefault="0034155E" w:rsidP="00A46ADE">
            <w:pPr>
              <w:pStyle w:val="05"/>
              <w:ind w:left="-24" w:right="-24"/>
              <w:rPr>
                <w:color w:val="000000" w:themeColor="text1"/>
                <w:u w:val="single"/>
              </w:rPr>
            </w:pPr>
            <w:r w:rsidRPr="00BB5896">
              <w:rPr>
                <w:color w:val="000000" w:themeColor="text1"/>
                <w:u w:val="single"/>
              </w:rPr>
              <w:t>2.0~2.9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20BA2F9" w14:textId="77777777" w:rsidR="0034155E" w:rsidRPr="00BB5896" w:rsidRDefault="0034155E" w:rsidP="00A46ADE">
            <w:pPr>
              <w:pStyle w:val="05"/>
              <w:ind w:left="-24" w:right="-24"/>
              <w:rPr>
                <w:color w:val="000000" w:themeColor="text1"/>
                <w:u w:val="single"/>
              </w:rPr>
            </w:pPr>
            <w:r w:rsidRPr="00BB5896">
              <w:rPr>
                <w:color w:val="000000" w:themeColor="text1"/>
                <w:u w:val="single"/>
              </w:rPr>
              <w:t>3.0~3.9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378305B" w14:textId="77777777" w:rsidR="0034155E" w:rsidRPr="00BB5896" w:rsidRDefault="0034155E" w:rsidP="00A46ADE">
            <w:pPr>
              <w:pStyle w:val="05"/>
              <w:ind w:left="-24" w:right="-24"/>
              <w:rPr>
                <w:color w:val="000000" w:themeColor="text1"/>
                <w:u w:val="single"/>
              </w:rPr>
            </w:pPr>
            <w:r w:rsidRPr="00BB5896">
              <w:rPr>
                <w:color w:val="000000" w:themeColor="text1"/>
                <w:u w:val="single"/>
              </w:rPr>
              <w:t>4.0~4.9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4E3DD4F" w14:textId="77777777" w:rsidR="0034155E" w:rsidRPr="00BB5896" w:rsidRDefault="0034155E" w:rsidP="00A46ADE">
            <w:pPr>
              <w:pStyle w:val="05"/>
              <w:ind w:left="-24" w:right="-24"/>
              <w:rPr>
                <w:color w:val="000000" w:themeColor="text1"/>
                <w:u w:val="single"/>
              </w:rPr>
            </w:pPr>
            <w:r w:rsidRPr="00BB5896">
              <w:rPr>
                <w:color w:val="000000" w:themeColor="text1"/>
                <w:u w:val="single"/>
              </w:rPr>
              <w:t>5.0~5.9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4AE2020" w14:textId="77777777" w:rsidR="0034155E" w:rsidRPr="00BB5896" w:rsidRDefault="0034155E" w:rsidP="00A46ADE">
            <w:pPr>
              <w:pStyle w:val="05"/>
              <w:ind w:left="-24" w:right="-24"/>
              <w:rPr>
                <w:color w:val="000000" w:themeColor="text1"/>
                <w:u w:val="single"/>
              </w:rPr>
            </w:pPr>
            <w:r w:rsidRPr="00BB5896">
              <w:rPr>
                <w:color w:val="000000" w:themeColor="text1"/>
                <w:u w:val="single"/>
              </w:rPr>
              <w:t>6.0~6.9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713525B" w14:textId="77777777" w:rsidR="0034155E" w:rsidRPr="00BB5896" w:rsidRDefault="0034155E" w:rsidP="00A46ADE">
            <w:pPr>
              <w:pStyle w:val="05"/>
              <w:ind w:left="-24" w:right="-24"/>
              <w:rPr>
                <w:color w:val="000000" w:themeColor="text1"/>
                <w:u w:val="single"/>
              </w:rPr>
            </w:pPr>
            <w:r w:rsidRPr="00BB5896">
              <w:rPr>
                <w:color w:val="000000" w:themeColor="text1"/>
                <w:u w:val="single"/>
              </w:rPr>
              <w:t>7.0~7.9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B4B21A9" w14:textId="77777777" w:rsidR="0034155E" w:rsidRPr="00BB5896" w:rsidRDefault="0034155E" w:rsidP="00A46ADE">
            <w:pPr>
              <w:pStyle w:val="05"/>
              <w:ind w:left="-24" w:right="-24"/>
              <w:rPr>
                <w:color w:val="000000" w:themeColor="text1"/>
                <w:u w:val="single"/>
              </w:rPr>
            </w:pPr>
            <w:r w:rsidRPr="00BB5896">
              <w:rPr>
                <w:color w:val="000000" w:themeColor="text1"/>
                <w:u w:val="single"/>
              </w:rPr>
              <w:t>8.0~8.9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C571780" w14:textId="77777777" w:rsidR="0034155E" w:rsidRPr="00BB5896" w:rsidRDefault="0034155E" w:rsidP="00A46ADE">
            <w:pPr>
              <w:pStyle w:val="05"/>
              <w:ind w:left="-24" w:right="-24"/>
              <w:rPr>
                <w:color w:val="000000" w:themeColor="text1"/>
                <w:u w:val="single"/>
              </w:rPr>
            </w:pPr>
            <w:r w:rsidRPr="00BB5896">
              <w:rPr>
                <w:color w:val="000000" w:themeColor="text1"/>
                <w:u w:val="single"/>
              </w:rPr>
              <w:t>9.0~9.9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142D71CE" w14:textId="78D71528" w:rsidR="0034155E" w:rsidRPr="00BB5896" w:rsidRDefault="0034155E" w:rsidP="00A46ADE">
            <w:pPr>
              <w:pStyle w:val="05"/>
              <w:ind w:left="-24" w:right="-24"/>
              <w:rPr>
                <w:color w:val="000000" w:themeColor="text1"/>
                <w:u w:val="single"/>
              </w:rPr>
            </w:pPr>
            <w:r w:rsidRPr="00BB5896">
              <w:rPr>
                <w:color w:val="000000" w:themeColor="text1"/>
                <w:u w:val="single"/>
              </w:rPr>
              <w:t>10~10.</w:t>
            </w:r>
            <w:r w:rsidR="008D05B0" w:rsidRPr="00BB5896">
              <w:rPr>
                <w:rFonts w:hint="eastAsia"/>
                <w:color w:val="000000" w:themeColor="text1"/>
                <w:u w:val="single"/>
              </w:rPr>
              <w:t>8</w:t>
            </w:r>
          </w:p>
        </w:tc>
        <w:tc>
          <w:tcPr>
            <w:tcW w:w="378" w:type="pct"/>
            <w:vMerge w:val="restart"/>
            <w:tcBorders>
              <w:top w:val="single" w:sz="4" w:space="0" w:color="auto"/>
              <w:left w:val="nil"/>
              <w:right w:val="single" w:sz="4" w:space="0" w:color="auto"/>
            </w:tcBorders>
            <w:shd w:val="clear" w:color="auto" w:fill="auto"/>
            <w:vAlign w:val="center"/>
            <w:hideMark/>
          </w:tcPr>
          <w:p w14:paraId="2E739952" w14:textId="77777777" w:rsidR="0034155E" w:rsidRPr="00BB5896" w:rsidRDefault="0034155E" w:rsidP="00A46ADE">
            <w:pPr>
              <w:pStyle w:val="05"/>
              <w:ind w:left="-24" w:right="-24"/>
              <w:rPr>
                <w:color w:val="000000" w:themeColor="text1"/>
                <w:u w:val="single"/>
              </w:rPr>
            </w:pPr>
            <w:r w:rsidRPr="00BB5896">
              <w:rPr>
                <w:rFonts w:hint="eastAsia"/>
                <w:color w:val="000000" w:themeColor="text1"/>
                <w:u w:val="single"/>
              </w:rPr>
              <w:t>小计</w:t>
            </w:r>
          </w:p>
        </w:tc>
      </w:tr>
      <w:tr w:rsidR="00BB5896" w:rsidRPr="00BB5896" w14:paraId="20AE95FC" w14:textId="77777777" w:rsidTr="00383E96">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21E99B6F" w14:textId="77777777" w:rsidR="0034155E" w:rsidRPr="00BB5896" w:rsidRDefault="0034155E" w:rsidP="00A46ADE">
            <w:pPr>
              <w:pStyle w:val="05"/>
              <w:ind w:left="-24" w:right="-24"/>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19FCC7F2" w14:textId="77777777" w:rsidR="0034155E" w:rsidRPr="00BB5896" w:rsidRDefault="0034155E" w:rsidP="00A46ADE">
            <w:pPr>
              <w:pStyle w:val="05"/>
              <w:ind w:left="-24" w:right="-24"/>
              <w:rPr>
                <w:color w:val="000000" w:themeColor="text1"/>
                <w:u w:val="single"/>
              </w:rPr>
            </w:pPr>
            <w:r w:rsidRPr="00BB5896">
              <w:rPr>
                <w:color w:val="000000" w:themeColor="text1"/>
                <w:u w:val="single"/>
              </w:rPr>
              <w:t>1</w:t>
            </w:r>
          </w:p>
        </w:tc>
        <w:tc>
          <w:tcPr>
            <w:tcW w:w="384" w:type="pct"/>
            <w:tcBorders>
              <w:top w:val="nil"/>
              <w:left w:val="nil"/>
              <w:bottom w:val="single" w:sz="4" w:space="0" w:color="auto"/>
              <w:right w:val="single" w:sz="4" w:space="0" w:color="auto"/>
            </w:tcBorders>
            <w:shd w:val="clear" w:color="auto" w:fill="auto"/>
            <w:vAlign w:val="center"/>
            <w:hideMark/>
          </w:tcPr>
          <w:p w14:paraId="118F417E" w14:textId="77777777" w:rsidR="0034155E" w:rsidRPr="00BB5896" w:rsidRDefault="0034155E" w:rsidP="00A46ADE">
            <w:pPr>
              <w:pStyle w:val="05"/>
              <w:ind w:left="-24" w:right="-24"/>
              <w:rPr>
                <w:color w:val="000000" w:themeColor="text1"/>
                <w:u w:val="single"/>
              </w:rPr>
            </w:pPr>
            <w:r w:rsidRPr="00BB5896">
              <w:rPr>
                <w:color w:val="000000" w:themeColor="text1"/>
                <w:u w:val="single"/>
              </w:rPr>
              <w:t>2.5</w:t>
            </w:r>
          </w:p>
        </w:tc>
        <w:tc>
          <w:tcPr>
            <w:tcW w:w="377" w:type="pct"/>
            <w:tcBorders>
              <w:top w:val="nil"/>
              <w:left w:val="nil"/>
              <w:bottom w:val="single" w:sz="4" w:space="0" w:color="auto"/>
              <w:right w:val="single" w:sz="4" w:space="0" w:color="auto"/>
            </w:tcBorders>
            <w:shd w:val="clear" w:color="auto" w:fill="auto"/>
            <w:vAlign w:val="center"/>
            <w:hideMark/>
          </w:tcPr>
          <w:p w14:paraId="3FD0498D" w14:textId="77777777" w:rsidR="0034155E" w:rsidRPr="00BB5896" w:rsidRDefault="0034155E" w:rsidP="00A46ADE">
            <w:pPr>
              <w:pStyle w:val="05"/>
              <w:ind w:left="-24" w:right="-24"/>
              <w:rPr>
                <w:color w:val="000000" w:themeColor="text1"/>
                <w:u w:val="single"/>
              </w:rPr>
            </w:pPr>
            <w:r w:rsidRPr="00BB5896">
              <w:rPr>
                <w:color w:val="000000" w:themeColor="text1"/>
                <w:u w:val="single"/>
              </w:rPr>
              <w:t>3.5</w:t>
            </w:r>
          </w:p>
        </w:tc>
        <w:tc>
          <w:tcPr>
            <w:tcW w:w="377" w:type="pct"/>
            <w:tcBorders>
              <w:top w:val="nil"/>
              <w:left w:val="nil"/>
              <w:bottom w:val="single" w:sz="4" w:space="0" w:color="auto"/>
              <w:right w:val="single" w:sz="4" w:space="0" w:color="auto"/>
            </w:tcBorders>
            <w:shd w:val="clear" w:color="auto" w:fill="auto"/>
            <w:vAlign w:val="center"/>
            <w:hideMark/>
          </w:tcPr>
          <w:p w14:paraId="34A28AB4" w14:textId="77777777" w:rsidR="0034155E" w:rsidRPr="00BB5896" w:rsidRDefault="0034155E" w:rsidP="00A46ADE">
            <w:pPr>
              <w:pStyle w:val="05"/>
              <w:ind w:left="-24" w:right="-24"/>
              <w:rPr>
                <w:color w:val="000000" w:themeColor="text1"/>
                <w:u w:val="single"/>
              </w:rPr>
            </w:pPr>
            <w:r w:rsidRPr="00BB5896">
              <w:rPr>
                <w:color w:val="000000" w:themeColor="text1"/>
                <w:u w:val="single"/>
              </w:rPr>
              <w:t>4.5</w:t>
            </w:r>
          </w:p>
        </w:tc>
        <w:tc>
          <w:tcPr>
            <w:tcW w:w="377" w:type="pct"/>
            <w:tcBorders>
              <w:top w:val="nil"/>
              <w:left w:val="nil"/>
              <w:bottom w:val="single" w:sz="4" w:space="0" w:color="auto"/>
              <w:right w:val="single" w:sz="4" w:space="0" w:color="auto"/>
            </w:tcBorders>
            <w:shd w:val="clear" w:color="auto" w:fill="auto"/>
            <w:vAlign w:val="center"/>
            <w:hideMark/>
          </w:tcPr>
          <w:p w14:paraId="5AAFE51E" w14:textId="77777777" w:rsidR="0034155E" w:rsidRPr="00BB5896" w:rsidRDefault="0034155E" w:rsidP="00A46ADE">
            <w:pPr>
              <w:pStyle w:val="05"/>
              <w:ind w:left="-24" w:right="-24"/>
              <w:rPr>
                <w:color w:val="000000" w:themeColor="text1"/>
                <w:u w:val="single"/>
              </w:rPr>
            </w:pPr>
            <w:r w:rsidRPr="00BB5896">
              <w:rPr>
                <w:color w:val="000000" w:themeColor="text1"/>
                <w:u w:val="single"/>
              </w:rPr>
              <w:t>5.5</w:t>
            </w:r>
          </w:p>
        </w:tc>
        <w:tc>
          <w:tcPr>
            <w:tcW w:w="377" w:type="pct"/>
            <w:tcBorders>
              <w:top w:val="nil"/>
              <w:left w:val="nil"/>
              <w:bottom w:val="single" w:sz="4" w:space="0" w:color="auto"/>
              <w:right w:val="single" w:sz="4" w:space="0" w:color="auto"/>
            </w:tcBorders>
            <w:shd w:val="clear" w:color="auto" w:fill="auto"/>
            <w:vAlign w:val="center"/>
            <w:hideMark/>
          </w:tcPr>
          <w:p w14:paraId="28F5A5EA" w14:textId="77777777" w:rsidR="0034155E" w:rsidRPr="00BB5896" w:rsidRDefault="0034155E" w:rsidP="00A46ADE">
            <w:pPr>
              <w:pStyle w:val="05"/>
              <w:ind w:left="-24" w:right="-24"/>
              <w:rPr>
                <w:color w:val="000000" w:themeColor="text1"/>
                <w:u w:val="single"/>
              </w:rPr>
            </w:pPr>
            <w:r w:rsidRPr="00BB5896">
              <w:rPr>
                <w:color w:val="000000" w:themeColor="text1"/>
                <w:u w:val="single"/>
              </w:rPr>
              <w:t>6.5</w:t>
            </w:r>
          </w:p>
        </w:tc>
        <w:tc>
          <w:tcPr>
            <w:tcW w:w="377" w:type="pct"/>
            <w:tcBorders>
              <w:top w:val="nil"/>
              <w:left w:val="nil"/>
              <w:bottom w:val="single" w:sz="4" w:space="0" w:color="auto"/>
              <w:right w:val="single" w:sz="4" w:space="0" w:color="auto"/>
            </w:tcBorders>
            <w:shd w:val="clear" w:color="auto" w:fill="auto"/>
            <w:vAlign w:val="center"/>
            <w:hideMark/>
          </w:tcPr>
          <w:p w14:paraId="72EAB8B4" w14:textId="77777777" w:rsidR="0034155E" w:rsidRPr="00BB5896" w:rsidRDefault="0034155E" w:rsidP="00A46ADE">
            <w:pPr>
              <w:pStyle w:val="05"/>
              <w:ind w:left="-24" w:right="-24"/>
              <w:rPr>
                <w:color w:val="000000" w:themeColor="text1"/>
                <w:u w:val="single"/>
              </w:rPr>
            </w:pPr>
            <w:r w:rsidRPr="00BB5896">
              <w:rPr>
                <w:color w:val="000000" w:themeColor="text1"/>
                <w:u w:val="single"/>
              </w:rPr>
              <w:t>7.5</w:t>
            </w:r>
          </w:p>
        </w:tc>
        <w:tc>
          <w:tcPr>
            <w:tcW w:w="377" w:type="pct"/>
            <w:tcBorders>
              <w:top w:val="nil"/>
              <w:left w:val="nil"/>
              <w:bottom w:val="single" w:sz="4" w:space="0" w:color="auto"/>
              <w:right w:val="single" w:sz="4" w:space="0" w:color="auto"/>
            </w:tcBorders>
            <w:shd w:val="clear" w:color="auto" w:fill="auto"/>
            <w:vAlign w:val="center"/>
            <w:hideMark/>
          </w:tcPr>
          <w:p w14:paraId="31BCC229" w14:textId="77777777" w:rsidR="0034155E" w:rsidRPr="00BB5896" w:rsidRDefault="0034155E" w:rsidP="00A46ADE">
            <w:pPr>
              <w:pStyle w:val="05"/>
              <w:ind w:left="-24" w:right="-24"/>
              <w:rPr>
                <w:color w:val="000000" w:themeColor="text1"/>
                <w:u w:val="single"/>
              </w:rPr>
            </w:pPr>
            <w:r w:rsidRPr="00BB5896">
              <w:rPr>
                <w:color w:val="000000" w:themeColor="text1"/>
                <w:u w:val="single"/>
              </w:rPr>
              <w:t>8.5</w:t>
            </w:r>
          </w:p>
        </w:tc>
        <w:tc>
          <w:tcPr>
            <w:tcW w:w="377" w:type="pct"/>
            <w:tcBorders>
              <w:top w:val="nil"/>
              <w:left w:val="nil"/>
              <w:bottom w:val="single" w:sz="4" w:space="0" w:color="auto"/>
              <w:right w:val="single" w:sz="4" w:space="0" w:color="auto"/>
            </w:tcBorders>
            <w:shd w:val="clear" w:color="auto" w:fill="auto"/>
            <w:vAlign w:val="center"/>
            <w:hideMark/>
          </w:tcPr>
          <w:p w14:paraId="3171609C" w14:textId="77777777" w:rsidR="0034155E" w:rsidRPr="00BB5896" w:rsidRDefault="0034155E" w:rsidP="00A46ADE">
            <w:pPr>
              <w:pStyle w:val="05"/>
              <w:ind w:left="-24" w:right="-24"/>
              <w:rPr>
                <w:color w:val="000000" w:themeColor="text1"/>
                <w:u w:val="single"/>
              </w:rPr>
            </w:pPr>
            <w:r w:rsidRPr="00BB5896">
              <w:rPr>
                <w:color w:val="000000" w:themeColor="text1"/>
                <w:u w:val="single"/>
              </w:rPr>
              <w:t>9.5</w:t>
            </w:r>
          </w:p>
        </w:tc>
        <w:tc>
          <w:tcPr>
            <w:tcW w:w="377" w:type="pct"/>
            <w:tcBorders>
              <w:top w:val="nil"/>
              <w:left w:val="nil"/>
              <w:bottom w:val="single" w:sz="4" w:space="0" w:color="auto"/>
              <w:right w:val="single" w:sz="4" w:space="0" w:color="auto"/>
            </w:tcBorders>
            <w:shd w:val="clear" w:color="auto" w:fill="auto"/>
            <w:vAlign w:val="center"/>
            <w:hideMark/>
          </w:tcPr>
          <w:p w14:paraId="6593FF9C" w14:textId="192F4087" w:rsidR="0034155E" w:rsidRPr="00BB5896" w:rsidRDefault="0034155E" w:rsidP="00A46ADE">
            <w:pPr>
              <w:pStyle w:val="05"/>
              <w:ind w:left="-24" w:right="-24"/>
              <w:rPr>
                <w:color w:val="000000" w:themeColor="text1"/>
                <w:u w:val="single"/>
              </w:rPr>
            </w:pPr>
            <w:r w:rsidRPr="00BB5896">
              <w:rPr>
                <w:color w:val="000000" w:themeColor="text1"/>
                <w:u w:val="single"/>
              </w:rPr>
              <w:t>10.</w:t>
            </w:r>
            <w:r w:rsidR="008D05B0" w:rsidRPr="00BB5896">
              <w:rPr>
                <w:rFonts w:hint="eastAsia"/>
                <w:color w:val="000000" w:themeColor="text1"/>
                <w:u w:val="single"/>
              </w:rPr>
              <w:t>4</w:t>
            </w:r>
          </w:p>
        </w:tc>
        <w:tc>
          <w:tcPr>
            <w:tcW w:w="378" w:type="pct"/>
            <w:vMerge/>
            <w:tcBorders>
              <w:left w:val="nil"/>
              <w:bottom w:val="single" w:sz="4" w:space="0" w:color="auto"/>
              <w:right w:val="single" w:sz="4" w:space="0" w:color="auto"/>
            </w:tcBorders>
            <w:shd w:val="clear" w:color="auto" w:fill="auto"/>
            <w:vAlign w:val="center"/>
            <w:hideMark/>
          </w:tcPr>
          <w:p w14:paraId="79C1F3B0" w14:textId="77777777" w:rsidR="0034155E" w:rsidRPr="00BB5896" w:rsidRDefault="0034155E" w:rsidP="00A46ADE">
            <w:pPr>
              <w:pStyle w:val="05"/>
              <w:ind w:leftChars="0" w:left="0" w:right="-24"/>
              <w:jc w:val="both"/>
              <w:rPr>
                <w:color w:val="000000" w:themeColor="text1"/>
                <w:u w:val="single"/>
              </w:rPr>
            </w:pPr>
          </w:p>
        </w:tc>
      </w:tr>
      <w:tr w:rsidR="00BB5896" w:rsidRPr="00BB5896" w14:paraId="103260FA" w14:textId="77777777" w:rsidTr="00383E96">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64BC9F83" w14:textId="77777777" w:rsidR="008D05B0" w:rsidRPr="00BB5896" w:rsidRDefault="008D05B0" w:rsidP="008D05B0">
            <w:pPr>
              <w:pStyle w:val="05"/>
              <w:ind w:left="-24" w:right="-24"/>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334062EC" w14:textId="2B9C737B" w:rsidR="008D05B0" w:rsidRPr="00BB5896" w:rsidRDefault="008D05B0" w:rsidP="008D05B0">
            <w:pPr>
              <w:pStyle w:val="05"/>
              <w:ind w:left="-24" w:right="-24"/>
              <w:rPr>
                <w:color w:val="000000" w:themeColor="text1"/>
                <w:u w:val="single"/>
              </w:rPr>
            </w:pPr>
            <w:r w:rsidRPr="00BB5896">
              <w:rPr>
                <w:color w:val="000000" w:themeColor="text1"/>
                <w:u w:val="single"/>
              </w:rPr>
              <w:t>49.21</w:t>
            </w:r>
          </w:p>
        </w:tc>
        <w:tc>
          <w:tcPr>
            <w:tcW w:w="384" w:type="pct"/>
            <w:tcBorders>
              <w:top w:val="nil"/>
              <w:left w:val="nil"/>
              <w:bottom w:val="single" w:sz="4" w:space="0" w:color="auto"/>
              <w:right w:val="single" w:sz="4" w:space="0" w:color="auto"/>
            </w:tcBorders>
            <w:shd w:val="clear" w:color="auto" w:fill="auto"/>
            <w:vAlign w:val="center"/>
            <w:hideMark/>
          </w:tcPr>
          <w:p w14:paraId="481FB4A7" w14:textId="22452362" w:rsidR="008D05B0" w:rsidRPr="00BB5896" w:rsidRDefault="008D05B0" w:rsidP="008D05B0">
            <w:pPr>
              <w:pStyle w:val="05"/>
              <w:ind w:left="-24" w:right="-24"/>
              <w:rPr>
                <w:color w:val="000000" w:themeColor="text1"/>
                <w:u w:val="single"/>
              </w:rPr>
            </w:pPr>
            <w:r w:rsidRPr="00BB5896">
              <w:rPr>
                <w:color w:val="000000" w:themeColor="text1"/>
                <w:u w:val="single"/>
              </w:rPr>
              <w:t>30.60</w:t>
            </w:r>
          </w:p>
        </w:tc>
        <w:tc>
          <w:tcPr>
            <w:tcW w:w="377" w:type="pct"/>
            <w:tcBorders>
              <w:top w:val="nil"/>
              <w:left w:val="nil"/>
              <w:bottom w:val="single" w:sz="4" w:space="0" w:color="auto"/>
              <w:right w:val="single" w:sz="4" w:space="0" w:color="auto"/>
            </w:tcBorders>
            <w:shd w:val="clear" w:color="auto" w:fill="auto"/>
            <w:vAlign w:val="center"/>
            <w:hideMark/>
          </w:tcPr>
          <w:p w14:paraId="036237FF" w14:textId="1A016752" w:rsidR="008D05B0" w:rsidRPr="00BB5896" w:rsidRDefault="008D05B0" w:rsidP="008D05B0">
            <w:pPr>
              <w:pStyle w:val="05"/>
              <w:ind w:left="-24" w:right="-24"/>
              <w:rPr>
                <w:color w:val="000000" w:themeColor="text1"/>
                <w:u w:val="single"/>
              </w:rPr>
            </w:pPr>
            <w:r w:rsidRPr="00BB5896">
              <w:rPr>
                <w:color w:val="000000" w:themeColor="text1"/>
                <w:u w:val="single"/>
              </w:rPr>
              <w:t>15.70</w:t>
            </w:r>
          </w:p>
        </w:tc>
        <w:tc>
          <w:tcPr>
            <w:tcW w:w="377" w:type="pct"/>
            <w:tcBorders>
              <w:top w:val="nil"/>
              <w:left w:val="nil"/>
              <w:bottom w:val="single" w:sz="4" w:space="0" w:color="auto"/>
              <w:right w:val="single" w:sz="4" w:space="0" w:color="auto"/>
            </w:tcBorders>
            <w:shd w:val="clear" w:color="auto" w:fill="auto"/>
            <w:vAlign w:val="center"/>
            <w:hideMark/>
          </w:tcPr>
          <w:p w14:paraId="6A0AF67E" w14:textId="788CCB77" w:rsidR="008D05B0" w:rsidRPr="00BB5896" w:rsidRDefault="008D05B0" w:rsidP="008D05B0">
            <w:pPr>
              <w:pStyle w:val="05"/>
              <w:ind w:left="-24" w:right="-24"/>
              <w:rPr>
                <w:color w:val="000000" w:themeColor="text1"/>
                <w:u w:val="single"/>
              </w:rPr>
            </w:pPr>
            <w:r w:rsidRPr="00BB5896">
              <w:rPr>
                <w:color w:val="000000" w:themeColor="text1"/>
                <w:u w:val="single"/>
              </w:rPr>
              <w:t>3.78</w:t>
            </w:r>
          </w:p>
        </w:tc>
        <w:tc>
          <w:tcPr>
            <w:tcW w:w="377" w:type="pct"/>
            <w:tcBorders>
              <w:top w:val="nil"/>
              <w:left w:val="nil"/>
              <w:bottom w:val="single" w:sz="4" w:space="0" w:color="auto"/>
              <w:right w:val="single" w:sz="4" w:space="0" w:color="auto"/>
            </w:tcBorders>
            <w:shd w:val="clear" w:color="auto" w:fill="auto"/>
            <w:vAlign w:val="center"/>
            <w:hideMark/>
          </w:tcPr>
          <w:p w14:paraId="419F3D34" w14:textId="12684564" w:rsidR="008D05B0" w:rsidRPr="00BB5896" w:rsidRDefault="008D05B0" w:rsidP="008D05B0">
            <w:pPr>
              <w:pStyle w:val="05"/>
              <w:ind w:left="-24" w:right="-24"/>
              <w:rPr>
                <w:color w:val="000000" w:themeColor="text1"/>
                <w:u w:val="single"/>
              </w:rPr>
            </w:pPr>
            <w:r w:rsidRPr="00BB5896">
              <w:rPr>
                <w:color w:val="000000" w:themeColor="text1"/>
                <w:u w:val="single"/>
              </w:rPr>
              <w:t>0.57</w:t>
            </w:r>
          </w:p>
        </w:tc>
        <w:tc>
          <w:tcPr>
            <w:tcW w:w="377" w:type="pct"/>
            <w:tcBorders>
              <w:top w:val="nil"/>
              <w:left w:val="nil"/>
              <w:bottom w:val="single" w:sz="4" w:space="0" w:color="auto"/>
              <w:right w:val="single" w:sz="4" w:space="0" w:color="auto"/>
            </w:tcBorders>
            <w:shd w:val="clear" w:color="auto" w:fill="auto"/>
            <w:vAlign w:val="center"/>
            <w:hideMark/>
          </w:tcPr>
          <w:p w14:paraId="14FBD048" w14:textId="7DFFE298" w:rsidR="008D05B0" w:rsidRPr="00BB5896" w:rsidRDefault="008D05B0" w:rsidP="008D05B0">
            <w:pPr>
              <w:pStyle w:val="05"/>
              <w:ind w:left="-24" w:right="-24"/>
              <w:rPr>
                <w:color w:val="000000" w:themeColor="text1"/>
                <w:u w:val="single"/>
              </w:rPr>
            </w:pPr>
            <w:r w:rsidRPr="00BB5896">
              <w:rPr>
                <w:color w:val="000000" w:themeColor="text1"/>
                <w:u w:val="single"/>
              </w:rPr>
              <w:t>0.10</w:t>
            </w:r>
          </w:p>
        </w:tc>
        <w:tc>
          <w:tcPr>
            <w:tcW w:w="377" w:type="pct"/>
            <w:tcBorders>
              <w:top w:val="nil"/>
              <w:left w:val="nil"/>
              <w:bottom w:val="single" w:sz="4" w:space="0" w:color="auto"/>
              <w:right w:val="single" w:sz="4" w:space="0" w:color="auto"/>
            </w:tcBorders>
            <w:shd w:val="clear" w:color="auto" w:fill="auto"/>
            <w:vAlign w:val="center"/>
            <w:hideMark/>
          </w:tcPr>
          <w:p w14:paraId="1B720C36" w14:textId="3B91279B" w:rsidR="008D05B0" w:rsidRPr="00BB5896" w:rsidRDefault="008D05B0" w:rsidP="008D05B0">
            <w:pPr>
              <w:pStyle w:val="05"/>
              <w:ind w:left="-24" w:right="-24"/>
              <w:rPr>
                <w:color w:val="000000" w:themeColor="text1"/>
                <w:u w:val="single"/>
              </w:rPr>
            </w:pPr>
            <w:r w:rsidRPr="00BB5896">
              <w:rPr>
                <w:color w:val="000000" w:themeColor="text1"/>
                <w:u w:val="single"/>
              </w:rPr>
              <w:t>0.02</w:t>
            </w:r>
          </w:p>
        </w:tc>
        <w:tc>
          <w:tcPr>
            <w:tcW w:w="377" w:type="pct"/>
            <w:tcBorders>
              <w:top w:val="nil"/>
              <w:left w:val="nil"/>
              <w:bottom w:val="single" w:sz="4" w:space="0" w:color="auto"/>
              <w:right w:val="single" w:sz="4" w:space="0" w:color="auto"/>
            </w:tcBorders>
            <w:shd w:val="clear" w:color="auto" w:fill="auto"/>
            <w:vAlign w:val="center"/>
            <w:hideMark/>
          </w:tcPr>
          <w:p w14:paraId="014B33FC" w14:textId="5A2A8380" w:rsidR="008D05B0" w:rsidRPr="00BB5896" w:rsidRDefault="008D05B0" w:rsidP="008D05B0">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3D15FF26" w14:textId="24FE5C02" w:rsidR="008D05B0" w:rsidRPr="00BB5896" w:rsidRDefault="008D05B0" w:rsidP="008D05B0">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0FEA1BEB" w14:textId="596F5608" w:rsidR="008D05B0" w:rsidRPr="00BB5896" w:rsidRDefault="008D05B0" w:rsidP="008D05B0">
            <w:pPr>
              <w:pStyle w:val="05"/>
              <w:ind w:left="-24" w:right="-24"/>
              <w:rPr>
                <w:color w:val="000000" w:themeColor="text1"/>
                <w:u w:val="single"/>
              </w:rPr>
            </w:pPr>
            <w:r w:rsidRPr="00BB5896">
              <w:rPr>
                <w:color w:val="000000" w:themeColor="text1"/>
                <w:u w:val="single"/>
              </w:rPr>
              <w:t>0.01</w:t>
            </w:r>
          </w:p>
        </w:tc>
        <w:tc>
          <w:tcPr>
            <w:tcW w:w="378" w:type="pct"/>
            <w:tcBorders>
              <w:top w:val="nil"/>
              <w:left w:val="nil"/>
              <w:bottom w:val="single" w:sz="4" w:space="0" w:color="auto"/>
              <w:right w:val="single" w:sz="4" w:space="0" w:color="auto"/>
            </w:tcBorders>
            <w:shd w:val="clear" w:color="auto" w:fill="auto"/>
            <w:vAlign w:val="center"/>
            <w:hideMark/>
          </w:tcPr>
          <w:p w14:paraId="233DAD69" w14:textId="1BB79EC2" w:rsidR="008D05B0" w:rsidRPr="00BB5896" w:rsidRDefault="008D05B0" w:rsidP="008D05B0">
            <w:pPr>
              <w:pStyle w:val="05"/>
              <w:ind w:left="-24" w:right="-24"/>
              <w:rPr>
                <w:color w:val="000000" w:themeColor="text1"/>
                <w:u w:val="single"/>
              </w:rPr>
            </w:pPr>
            <w:r w:rsidRPr="00BB5896">
              <w:rPr>
                <w:color w:val="000000" w:themeColor="text1"/>
                <w:u w:val="single"/>
              </w:rPr>
              <w:t>100.00</w:t>
            </w:r>
          </w:p>
        </w:tc>
      </w:tr>
      <w:tr w:rsidR="00BB5896" w:rsidRPr="00BB5896" w14:paraId="4CE80A8C" w14:textId="77777777" w:rsidTr="00A46ADE">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77BF0366"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75F2632D" w14:textId="209952F6" w:rsidR="00AB06A6" w:rsidRPr="00BB5896" w:rsidRDefault="00AB06A6" w:rsidP="00AB06A6">
            <w:pPr>
              <w:pStyle w:val="05"/>
              <w:ind w:left="-24" w:right="-24"/>
              <w:rPr>
                <w:color w:val="000000" w:themeColor="text1"/>
                <w:u w:val="single"/>
              </w:rPr>
            </w:pPr>
            <w:r w:rsidRPr="00BB5896">
              <w:rPr>
                <w:color w:val="000000" w:themeColor="text1"/>
                <w:u w:val="single"/>
              </w:rPr>
              <w:t xml:space="preserve">1.2696 </w:t>
            </w:r>
          </w:p>
        </w:tc>
        <w:tc>
          <w:tcPr>
            <w:tcW w:w="384" w:type="pct"/>
            <w:tcBorders>
              <w:top w:val="nil"/>
              <w:left w:val="nil"/>
              <w:bottom w:val="single" w:sz="4" w:space="0" w:color="auto"/>
              <w:right w:val="single" w:sz="4" w:space="0" w:color="auto"/>
            </w:tcBorders>
            <w:shd w:val="clear" w:color="auto" w:fill="auto"/>
            <w:vAlign w:val="center"/>
            <w:hideMark/>
          </w:tcPr>
          <w:p w14:paraId="6ED3B0C1" w14:textId="4FBBFF2A" w:rsidR="00AB06A6" w:rsidRPr="00BB5896" w:rsidRDefault="00AB06A6" w:rsidP="00AB06A6">
            <w:pPr>
              <w:pStyle w:val="05"/>
              <w:ind w:left="-24" w:right="-24"/>
              <w:rPr>
                <w:color w:val="000000" w:themeColor="text1"/>
                <w:u w:val="single"/>
              </w:rPr>
            </w:pPr>
            <w:r w:rsidRPr="00BB5896">
              <w:rPr>
                <w:color w:val="000000" w:themeColor="text1"/>
                <w:u w:val="single"/>
              </w:rPr>
              <w:t xml:space="preserve">1.1367 </w:t>
            </w:r>
          </w:p>
        </w:tc>
        <w:tc>
          <w:tcPr>
            <w:tcW w:w="377" w:type="pct"/>
            <w:tcBorders>
              <w:top w:val="nil"/>
              <w:left w:val="nil"/>
              <w:bottom w:val="single" w:sz="4" w:space="0" w:color="auto"/>
              <w:right w:val="single" w:sz="4" w:space="0" w:color="auto"/>
            </w:tcBorders>
            <w:shd w:val="clear" w:color="auto" w:fill="auto"/>
            <w:vAlign w:val="center"/>
            <w:hideMark/>
          </w:tcPr>
          <w:p w14:paraId="4A30BC3F" w14:textId="725AF67B" w:rsidR="00AB06A6" w:rsidRPr="00BB5896" w:rsidRDefault="00AB06A6" w:rsidP="00AB06A6">
            <w:pPr>
              <w:pStyle w:val="05"/>
              <w:ind w:left="-24" w:right="-24"/>
              <w:rPr>
                <w:color w:val="000000" w:themeColor="text1"/>
                <w:u w:val="single"/>
              </w:rPr>
            </w:pPr>
            <w:r w:rsidRPr="00BB5896">
              <w:rPr>
                <w:color w:val="000000" w:themeColor="text1"/>
                <w:u w:val="single"/>
              </w:rPr>
              <w:t xml:space="preserve">0.7418 </w:t>
            </w:r>
          </w:p>
        </w:tc>
        <w:tc>
          <w:tcPr>
            <w:tcW w:w="377" w:type="pct"/>
            <w:tcBorders>
              <w:top w:val="nil"/>
              <w:left w:val="nil"/>
              <w:bottom w:val="single" w:sz="4" w:space="0" w:color="auto"/>
              <w:right w:val="single" w:sz="4" w:space="0" w:color="auto"/>
            </w:tcBorders>
            <w:shd w:val="clear" w:color="auto" w:fill="auto"/>
            <w:vAlign w:val="center"/>
            <w:hideMark/>
          </w:tcPr>
          <w:p w14:paraId="4AB29886" w14:textId="183991C5" w:rsidR="00AB06A6" w:rsidRPr="00BB5896" w:rsidRDefault="00AB06A6" w:rsidP="00AB06A6">
            <w:pPr>
              <w:pStyle w:val="05"/>
              <w:ind w:left="-24" w:right="-24"/>
              <w:rPr>
                <w:color w:val="000000" w:themeColor="text1"/>
                <w:u w:val="single"/>
              </w:rPr>
            </w:pPr>
            <w:r w:rsidRPr="00BB5896">
              <w:rPr>
                <w:color w:val="000000" w:themeColor="text1"/>
                <w:u w:val="single"/>
              </w:rPr>
              <w:t xml:space="preserve">0.2266 </w:t>
            </w:r>
          </w:p>
        </w:tc>
        <w:tc>
          <w:tcPr>
            <w:tcW w:w="377" w:type="pct"/>
            <w:tcBorders>
              <w:top w:val="nil"/>
              <w:left w:val="nil"/>
              <w:bottom w:val="single" w:sz="4" w:space="0" w:color="auto"/>
              <w:right w:val="single" w:sz="4" w:space="0" w:color="auto"/>
            </w:tcBorders>
            <w:shd w:val="clear" w:color="auto" w:fill="auto"/>
            <w:vAlign w:val="center"/>
            <w:hideMark/>
          </w:tcPr>
          <w:p w14:paraId="40922C23" w14:textId="744B8C72" w:rsidR="00AB06A6" w:rsidRPr="00BB5896" w:rsidRDefault="00AB06A6" w:rsidP="00AB06A6">
            <w:pPr>
              <w:pStyle w:val="05"/>
              <w:ind w:left="-24" w:right="-24"/>
              <w:rPr>
                <w:color w:val="000000" w:themeColor="text1"/>
                <w:u w:val="single"/>
              </w:rPr>
            </w:pPr>
            <w:r w:rsidRPr="00BB5896">
              <w:rPr>
                <w:color w:val="000000" w:themeColor="text1"/>
                <w:u w:val="single"/>
              </w:rPr>
              <w:t xml:space="preserve">0.0432 </w:t>
            </w:r>
          </w:p>
        </w:tc>
        <w:tc>
          <w:tcPr>
            <w:tcW w:w="377" w:type="pct"/>
            <w:tcBorders>
              <w:top w:val="nil"/>
              <w:left w:val="nil"/>
              <w:bottom w:val="single" w:sz="4" w:space="0" w:color="auto"/>
              <w:right w:val="single" w:sz="4" w:space="0" w:color="auto"/>
            </w:tcBorders>
            <w:shd w:val="clear" w:color="auto" w:fill="auto"/>
            <w:vAlign w:val="center"/>
            <w:hideMark/>
          </w:tcPr>
          <w:p w14:paraId="42B4244A" w14:textId="761C494C" w:rsidR="00AB06A6" w:rsidRPr="00BB5896" w:rsidRDefault="00AB06A6" w:rsidP="00AB06A6">
            <w:pPr>
              <w:pStyle w:val="05"/>
              <w:ind w:left="-24" w:right="-24"/>
              <w:rPr>
                <w:color w:val="000000" w:themeColor="text1"/>
                <w:u w:val="single"/>
              </w:rPr>
            </w:pPr>
            <w:r w:rsidRPr="00BB5896">
              <w:rPr>
                <w:color w:val="000000" w:themeColor="text1"/>
                <w:u w:val="single"/>
              </w:rPr>
              <w:t xml:space="preserve">0.0098 </w:t>
            </w:r>
          </w:p>
        </w:tc>
        <w:tc>
          <w:tcPr>
            <w:tcW w:w="377" w:type="pct"/>
            <w:tcBorders>
              <w:top w:val="nil"/>
              <w:left w:val="nil"/>
              <w:bottom w:val="single" w:sz="4" w:space="0" w:color="auto"/>
              <w:right w:val="single" w:sz="4" w:space="0" w:color="auto"/>
            </w:tcBorders>
            <w:shd w:val="clear" w:color="auto" w:fill="auto"/>
            <w:vAlign w:val="center"/>
            <w:hideMark/>
          </w:tcPr>
          <w:p w14:paraId="13E1021A" w14:textId="25B7B20A" w:rsidR="00AB06A6" w:rsidRPr="00BB5896" w:rsidRDefault="00AB06A6" w:rsidP="00AB06A6">
            <w:pPr>
              <w:pStyle w:val="05"/>
              <w:ind w:left="-24" w:right="-24"/>
              <w:rPr>
                <w:color w:val="000000" w:themeColor="text1"/>
                <w:u w:val="single"/>
              </w:rPr>
            </w:pPr>
            <w:r w:rsidRPr="00BB5896">
              <w:rPr>
                <w:color w:val="000000" w:themeColor="text1"/>
                <w:u w:val="single"/>
              </w:rPr>
              <w:t xml:space="preserve">0.0027 </w:t>
            </w:r>
          </w:p>
        </w:tc>
        <w:tc>
          <w:tcPr>
            <w:tcW w:w="377" w:type="pct"/>
            <w:tcBorders>
              <w:top w:val="nil"/>
              <w:left w:val="nil"/>
              <w:bottom w:val="single" w:sz="4" w:space="0" w:color="auto"/>
              <w:right w:val="single" w:sz="4" w:space="0" w:color="auto"/>
            </w:tcBorders>
            <w:shd w:val="clear" w:color="auto" w:fill="auto"/>
            <w:vAlign w:val="center"/>
            <w:hideMark/>
          </w:tcPr>
          <w:p w14:paraId="3A1A6368" w14:textId="18054397"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21645CF5" w14:textId="75245DD4"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224EE41E" w14:textId="510F973B" w:rsidR="00AB06A6" w:rsidRPr="00BB5896" w:rsidRDefault="00AB06A6" w:rsidP="00AB06A6">
            <w:pPr>
              <w:pStyle w:val="05"/>
              <w:ind w:left="-24" w:right="-24"/>
              <w:rPr>
                <w:color w:val="000000" w:themeColor="text1"/>
                <w:u w:val="single"/>
              </w:rPr>
            </w:pPr>
            <w:r w:rsidRPr="00BB5896">
              <w:rPr>
                <w:color w:val="000000" w:themeColor="text1"/>
                <w:u w:val="single"/>
              </w:rPr>
              <w:t xml:space="preserve">0.0025 </w:t>
            </w:r>
          </w:p>
        </w:tc>
        <w:tc>
          <w:tcPr>
            <w:tcW w:w="378" w:type="pct"/>
            <w:tcBorders>
              <w:top w:val="nil"/>
              <w:left w:val="nil"/>
              <w:bottom w:val="single" w:sz="4" w:space="0" w:color="auto"/>
              <w:right w:val="single" w:sz="4" w:space="0" w:color="auto"/>
            </w:tcBorders>
            <w:shd w:val="clear" w:color="auto" w:fill="auto"/>
            <w:vAlign w:val="center"/>
            <w:hideMark/>
          </w:tcPr>
          <w:p w14:paraId="479226D1" w14:textId="7BAC42F3" w:rsidR="00AB06A6" w:rsidRPr="00BB5896" w:rsidRDefault="00AB06A6" w:rsidP="00AB06A6">
            <w:pPr>
              <w:pStyle w:val="05"/>
              <w:ind w:left="-24" w:right="-24"/>
              <w:rPr>
                <w:color w:val="000000" w:themeColor="text1"/>
                <w:u w:val="single"/>
              </w:rPr>
            </w:pPr>
            <w:r w:rsidRPr="00BB5896">
              <w:rPr>
                <w:color w:val="000000" w:themeColor="text1"/>
                <w:u w:val="single"/>
              </w:rPr>
              <w:t xml:space="preserve">3.4330 </w:t>
            </w:r>
          </w:p>
        </w:tc>
      </w:tr>
      <w:tr w:rsidR="00BB5896" w:rsidRPr="00BB5896" w14:paraId="6CE86AA9" w14:textId="77777777" w:rsidTr="00A46ADE">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7CE988E7"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26360346" w14:textId="580D65BE" w:rsidR="00AB06A6" w:rsidRPr="00BB5896" w:rsidRDefault="00AB06A6" w:rsidP="00AB06A6">
            <w:pPr>
              <w:pStyle w:val="05"/>
              <w:ind w:left="-24" w:right="-24"/>
              <w:rPr>
                <w:color w:val="000000" w:themeColor="text1"/>
                <w:u w:val="single"/>
              </w:rPr>
            </w:pPr>
            <w:r w:rsidRPr="00BB5896">
              <w:rPr>
                <w:color w:val="000000" w:themeColor="text1"/>
                <w:u w:val="single"/>
              </w:rPr>
              <w:t xml:space="preserve">0.0210 </w:t>
            </w:r>
          </w:p>
        </w:tc>
        <w:tc>
          <w:tcPr>
            <w:tcW w:w="384" w:type="pct"/>
            <w:tcBorders>
              <w:top w:val="nil"/>
              <w:left w:val="nil"/>
              <w:bottom w:val="single" w:sz="4" w:space="0" w:color="auto"/>
              <w:right w:val="single" w:sz="4" w:space="0" w:color="auto"/>
            </w:tcBorders>
            <w:shd w:val="clear" w:color="auto" w:fill="auto"/>
            <w:vAlign w:val="center"/>
          </w:tcPr>
          <w:p w14:paraId="012869ED" w14:textId="7B94B0E9" w:rsidR="00AB06A6" w:rsidRPr="00BB5896" w:rsidRDefault="00AB06A6" w:rsidP="00AB06A6">
            <w:pPr>
              <w:pStyle w:val="05"/>
              <w:ind w:left="-24" w:right="-24"/>
              <w:rPr>
                <w:color w:val="000000" w:themeColor="text1"/>
                <w:u w:val="single"/>
              </w:rPr>
            </w:pPr>
            <w:r w:rsidRPr="00BB5896">
              <w:rPr>
                <w:color w:val="000000" w:themeColor="text1"/>
                <w:u w:val="single"/>
              </w:rPr>
              <w:t xml:space="preserve">0.0188 </w:t>
            </w:r>
          </w:p>
        </w:tc>
        <w:tc>
          <w:tcPr>
            <w:tcW w:w="377" w:type="pct"/>
            <w:tcBorders>
              <w:top w:val="nil"/>
              <w:left w:val="nil"/>
              <w:bottom w:val="single" w:sz="4" w:space="0" w:color="auto"/>
              <w:right w:val="single" w:sz="4" w:space="0" w:color="auto"/>
            </w:tcBorders>
            <w:shd w:val="clear" w:color="auto" w:fill="auto"/>
            <w:vAlign w:val="center"/>
          </w:tcPr>
          <w:p w14:paraId="0674663E" w14:textId="377DD74E" w:rsidR="00AB06A6" w:rsidRPr="00BB5896" w:rsidRDefault="00AB06A6" w:rsidP="00AB06A6">
            <w:pPr>
              <w:pStyle w:val="05"/>
              <w:ind w:left="-24" w:right="-24"/>
              <w:rPr>
                <w:color w:val="000000" w:themeColor="text1"/>
                <w:u w:val="single"/>
              </w:rPr>
            </w:pPr>
            <w:r w:rsidRPr="00BB5896">
              <w:rPr>
                <w:color w:val="000000" w:themeColor="text1"/>
                <w:u w:val="single"/>
              </w:rPr>
              <w:t xml:space="preserve">0.0123 </w:t>
            </w:r>
          </w:p>
        </w:tc>
        <w:tc>
          <w:tcPr>
            <w:tcW w:w="377" w:type="pct"/>
            <w:tcBorders>
              <w:top w:val="nil"/>
              <w:left w:val="nil"/>
              <w:bottom w:val="single" w:sz="4" w:space="0" w:color="auto"/>
              <w:right w:val="single" w:sz="4" w:space="0" w:color="auto"/>
            </w:tcBorders>
            <w:shd w:val="clear" w:color="auto" w:fill="auto"/>
            <w:vAlign w:val="center"/>
          </w:tcPr>
          <w:p w14:paraId="3A831465" w14:textId="784AB4CE" w:rsidR="00AB06A6" w:rsidRPr="00BB5896" w:rsidRDefault="00AB06A6" w:rsidP="00AB06A6">
            <w:pPr>
              <w:pStyle w:val="05"/>
              <w:ind w:left="-24" w:right="-24"/>
              <w:rPr>
                <w:color w:val="000000" w:themeColor="text1"/>
                <w:u w:val="single"/>
              </w:rPr>
            </w:pPr>
            <w:r w:rsidRPr="00BB5896">
              <w:rPr>
                <w:color w:val="000000" w:themeColor="text1"/>
                <w:u w:val="single"/>
              </w:rPr>
              <w:t xml:space="preserve">0.0037 </w:t>
            </w:r>
          </w:p>
        </w:tc>
        <w:tc>
          <w:tcPr>
            <w:tcW w:w="377" w:type="pct"/>
            <w:tcBorders>
              <w:top w:val="nil"/>
              <w:left w:val="nil"/>
              <w:bottom w:val="single" w:sz="4" w:space="0" w:color="auto"/>
              <w:right w:val="single" w:sz="4" w:space="0" w:color="auto"/>
            </w:tcBorders>
            <w:shd w:val="clear" w:color="auto" w:fill="auto"/>
            <w:vAlign w:val="center"/>
          </w:tcPr>
          <w:p w14:paraId="51B22AAF" w14:textId="5F568E66" w:rsidR="00AB06A6" w:rsidRPr="00BB5896" w:rsidRDefault="00AB06A6" w:rsidP="00AB06A6">
            <w:pPr>
              <w:pStyle w:val="05"/>
              <w:ind w:left="-24" w:right="-24"/>
              <w:rPr>
                <w:color w:val="000000" w:themeColor="text1"/>
                <w:u w:val="single"/>
              </w:rPr>
            </w:pPr>
            <w:r w:rsidRPr="00BB5896">
              <w:rPr>
                <w:color w:val="000000" w:themeColor="text1"/>
                <w:u w:val="single"/>
              </w:rPr>
              <w:t xml:space="preserve">0.0007 </w:t>
            </w:r>
          </w:p>
        </w:tc>
        <w:tc>
          <w:tcPr>
            <w:tcW w:w="377" w:type="pct"/>
            <w:tcBorders>
              <w:top w:val="nil"/>
              <w:left w:val="nil"/>
              <w:bottom w:val="single" w:sz="4" w:space="0" w:color="auto"/>
              <w:right w:val="single" w:sz="4" w:space="0" w:color="auto"/>
            </w:tcBorders>
            <w:shd w:val="clear" w:color="auto" w:fill="auto"/>
            <w:vAlign w:val="center"/>
          </w:tcPr>
          <w:p w14:paraId="3B1C5ACF" w14:textId="5991A912" w:rsidR="00AB06A6" w:rsidRPr="00BB5896" w:rsidRDefault="00AB06A6" w:rsidP="00AB06A6">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49D48BDE" w14:textId="364C5E24"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A06A73A" w14:textId="474CEBFD"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C4A4544" w14:textId="1F561297"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85042CD" w14:textId="4905F765"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3A1FB17A" w14:textId="23C316CD" w:rsidR="00AB06A6" w:rsidRPr="00BB5896" w:rsidRDefault="00AB06A6" w:rsidP="00AB06A6">
            <w:pPr>
              <w:pStyle w:val="05"/>
              <w:ind w:left="-24" w:right="-24"/>
              <w:rPr>
                <w:color w:val="000000" w:themeColor="text1"/>
                <w:u w:val="single"/>
              </w:rPr>
            </w:pPr>
            <w:r w:rsidRPr="00BB5896">
              <w:rPr>
                <w:color w:val="000000" w:themeColor="text1"/>
                <w:u w:val="single"/>
              </w:rPr>
              <w:t xml:space="preserve">0.0567 </w:t>
            </w:r>
          </w:p>
        </w:tc>
      </w:tr>
      <w:tr w:rsidR="00BB5896" w:rsidRPr="00BB5896" w14:paraId="236FA6E0" w14:textId="77777777" w:rsidTr="00A46ADE">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2B50D154"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567B47C6" w14:textId="750375C0" w:rsidR="00AB06A6" w:rsidRPr="00BB5896" w:rsidRDefault="00AB06A6" w:rsidP="00AB06A6">
            <w:pPr>
              <w:pStyle w:val="05"/>
              <w:ind w:left="-24" w:right="-24"/>
              <w:rPr>
                <w:color w:val="000000" w:themeColor="text1"/>
                <w:u w:val="single"/>
              </w:rPr>
            </w:pPr>
            <w:r w:rsidRPr="00BB5896">
              <w:rPr>
                <w:color w:val="000000" w:themeColor="text1"/>
                <w:u w:val="single"/>
              </w:rPr>
              <w:t xml:space="preserve">0.0050 </w:t>
            </w:r>
          </w:p>
        </w:tc>
        <w:tc>
          <w:tcPr>
            <w:tcW w:w="384" w:type="pct"/>
            <w:tcBorders>
              <w:top w:val="nil"/>
              <w:left w:val="nil"/>
              <w:bottom w:val="single" w:sz="4" w:space="0" w:color="auto"/>
              <w:right w:val="single" w:sz="4" w:space="0" w:color="auto"/>
            </w:tcBorders>
            <w:shd w:val="clear" w:color="auto" w:fill="auto"/>
            <w:vAlign w:val="center"/>
          </w:tcPr>
          <w:p w14:paraId="527D62FA" w14:textId="6554C925" w:rsidR="00AB06A6" w:rsidRPr="00BB5896" w:rsidRDefault="00AB06A6" w:rsidP="00AB06A6">
            <w:pPr>
              <w:pStyle w:val="05"/>
              <w:ind w:left="-24" w:right="-24"/>
              <w:rPr>
                <w:color w:val="000000" w:themeColor="text1"/>
                <w:u w:val="single"/>
              </w:rPr>
            </w:pPr>
            <w:r w:rsidRPr="00BB5896">
              <w:rPr>
                <w:color w:val="000000" w:themeColor="text1"/>
                <w:u w:val="single"/>
              </w:rPr>
              <w:t xml:space="preserve">0.0045 </w:t>
            </w:r>
          </w:p>
        </w:tc>
        <w:tc>
          <w:tcPr>
            <w:tcW w:w="377" w:type="pct"/>
            <w:tcBorders>
              <w:top w:val="nil"/>
              <w:left w:val="nil"/>
              <w:bottom w:val="single" w:sz="4" w:space="0" w:color="auto"/>
              <w:right w:val="single" w:sz="4" w:space="0" w:color="auto"/>
            </w:tcBorders>
            <w:shd w:val="clear" w:color="auto" w:fill="auto"/>
            <w:vAlign w:val="center"/>
          </w:tcPr>
          <w:p w14:paraId="2F4AE7D0" w14:textId="4B9E339C" w:rsidR="00AB06A6" w:rsidRPr="00BB5896" w:rsidRDefault="00AB06A6" w:rsidP="00AB06A6">
            <w:pPr>
              <w:pStyle w:val="05"/>
              <w:ind w:left="-24" w:right="-24"/>
              <w:rPr>
                <w:color w:val="000000" w:themeColor="text1"/>
                <w:u w:val="single"/>
              </w:rPr>
            </w:pPr>
            <w:r w:rsidRPr="00BB5896">
              <w:rPr>
                <w:color w:val="000000" w:themeColor="text1"/>
                <w:u w:val="single"/>
              </w:rPr>
              <w:t xml:space="preserve">0.0029 </w:t>
            </w:r>
          </w:p>
        </w:tc>
        <w:tc>
          <w:tcPr>
            <w:tcW w:w="377" w:type="pct"/>
            <w:tcBorders>
              <w:top w:val="nil"/>
              <w:left w:val="nil"/>
              <w:bottom w:val="single" w:sz="4" w:space="0" w:color="auto"/>
              <w:right w:val="single" w:sz="4" w:space="0" w:color="auto"/>
            </w:tcBorders>
            <w:shd w:val="clear" w:color="auto" w:fill="auto"/>
            <w:vAlign w:val="center"/>
          </w:tcPr>
          <w:p w14:paraId="67ABEBFB" w14:textId="12A55A7E" w:rsidR="00AB06A6" w:rsidRPr="00BB5896" w:rsidRDefault="00AB06A6" w:rsidP="00AB06A6">
            <w:pPr>
              <w:pStyle w:val="05"/>
              <w:ind w:left="-24" w:right="-24"/>
              <w:rPr>
                <w:color w:val="000000" w:themeColor="text1"/>
                <w:u w:val="single"/>
              </w:rPr>
            </w:pPr>
            <w:r w:rsidRPr="00BB5896">
              <w:rPr>
                <w:color w:val="000000" w:themeColor="text1"/>
                <w:u w:val="single"/>
              </w:rPr>
              <w:t xml:space="preserve">0.0009 </w:t>
            </w:r>
          </w:p>
        </w:tc>
        <w:tc>
          <w:tcPr>
            <w:tcW w:w="377" w:type="pct"/>
            <w:tcBorders>
              <w:top w:val="nil"/>
              <w:left w:val="nil"/>
              <w:bottom w:val="single" w:sz="4" w:space="0" w:color="auto"/>
              <w:right w:val="single" w:sz="4" w:space="0" w:color="auto"/>
            </w:tcBorders>
            <w:shd w:val="clear" w:color="auto" w:fill="auto"/>
            <w:vAlign w:val="center"/>
          </w:tcPr>
          <w:p w14:paraId="4988D8B8" w14:textId="03F0288C" w:rsidR="00AB06A6" w:rsidRPr="00BB5896" w:rsidRDefault="00AB06A6" w:rsidP="00AB06A6">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21EEF133" w14:textId="309AF170"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6A7E9A6" w14:textId="33B98B6E"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2BB6104" w14:textId="18B3BCB4"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985BCE0" w14:textId="3ADB825A"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1AABE932" w14:textId="1CB60CE1"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501DD48B" w14:textId="470C3EB8" w:rsidR="00AB06A6" w:rsidRPr="00BB5896" w:rsidRDefault="00AB06A6" w:rsidP="00AB06A6">
            <w:pPr>
              <w:pStyle w:val="05"/>
              <w:ind w:left="-24" w:right="-24"/>
              <w:rPr>
                <w:color w:val="000000" w:themeColor="text1"/>
                <w:u w:val="single"/>
              </w:rPr>
            </w:pPr>
            <w:r w:rsidRPr="00BB5896">
              <w:rPr>
                <w:color w:val="000000" w:themeColor="text1"/>
                <w:u w:val="single"/>
              </w:rPr>
              <w:t xml:space="preserve">0.0135 </w:t>
            </w:r>
          </w:p>
        </w:tc>
      </w:tr>
      <w:tr w:rsidR="00BB5896" w:rsidRPr="00BB5896" w14:paraId="3335D8D2" w14:textId="77777777" w:rsidTr="00A46ADE">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0D6192B4"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7345C71F" w14:textId="1ECF8B50" w:rsidR="00AB06A6" w:rsidRPr="00BB5896" w:rsidRDefault="00AB06A6" w:rsidP="00AB06A6">
            <w:pPr>
              <w:pStyle w:val="05"/>
              <w:ind w:left="-24" w:right="-24"/>
              <w:rPr>
                <w:color w:val="000000" w:themeColor="text1"/>
                <w:u w:val="single"/>
              </w:rPr>
            </w:pPr>
            <w:r w:rsidRPr="00BB5896">
              <w:rPr>
                <w:color w:val="000000" w:themeColor="text1"/>
                <w:u w:val="single"/>
              </w:rPr>
              <w:t xml:space="preserve">4.3446 </w:t>
            </w:r>
          </w:p>
        </w:tc>
        <w:tc>
          <w:tcPr>
            <w:tcW w:w="384" w:type="pct"/>
            <w:tcBorders>
              <w:top w:val="nil"/>
              <w:left w:val="nil"/>
              <w:bottom w:val="single" w:sz="4" w:space="0" w:color="auto"/>
              <w:right w:val="single" w:sz="4" w:space="0" w:color="auto"/>
            </w:tcBorders>
            <w:shd w:val="clear" w:color="auto" w:fill="auto"/>
            <w:vAlign w:val="center"/>
          </w:tcPr>
          <w:p w14:paraId="56F4F841" w14:textId="3E538137" w:rsidR="00AB06A6" w:rsidRPr="00BB5896" w:rsidRDefault="00AB06A6" w:rsidP="00AB06A6">
            <w:pPr>
              <w:pStyle w:val="05"/>
              <w:ind w:left="-24" w:right="-24"/>
              <w:rPr>
                <w:color w:val="000000" w:themeColor="text1"/>
                <w:u w:val="single"/>
              </w:rPr>
            </w:pPr>
            <w:r w:rsidRPr="00BB5896">
              <w:rPr>
                <w:color w:val="000000" w:themeColor="text1"/>
                <w:u w:val="single"/>
              </w:rPr>
              <w:t xml:space="preserve">3.8899 </w:t>
            </w:r>
          </w:p>
        </w:tc>
        <w:tc>
          <w:tcPr>
            <w:tcW w:w="377" w:type="pct"/>
            <w:tcBorders>
              <w:top w:val="nil"/>
              <w:left w:val="nil"/>
              <w:bottom w:val="single" w:sz="4" w:space="0" w:color="auto"/>
              <w:right w:val="single" w:sz="4" w:space="0" w:color="auto"/>
            </w:tcBorders>
            <w:shd w:val="clear" w:color="auto" w:fill="auto"/>
            <w:vAlign w:val="center"/>
          </w:tcPr>
          <w:p w14:paraId="0EE4C988" w14:textId="6A3A94DF" w:rsidR="00AB06A6" w:rsidRPr="00BB5896" w:rsidRDefault="00AB06A6" w:rsidP="00AB06A6">
            <w:pPr>
              <w:pStyle w:val="05"/>
              <w:ind w:left="-24" w:right="-24"/>
              <w:rPr>
                <w:color w:val="000000" w:themeColor="text1"/>
                <w:u w:val="single"/>
              </w:rPr>
            </w:pPr>
            <w:r w:rsidRPr="00BB5896">
              <w:rPr>
                <w:color w:val="000000" w:themeColor="text1"/>
                <w:u w:val="single"/>
              </w:rPr>
              <w:t xml:space="preserve">2.5386 </w:t>
            </w:r>
          </w:p>
        </w:tc>
        <w:tc>
          <w:tcPr>
            <w:tcW w:w="377" w:type="pct"/>
            <w:tcBorders>
              <w:top w:val="nil"/>
              <w:left w:val="nil"/>
              <w:bottom w:val="single" w:sz="4" w:space="0" w:color="auto"/>
              <w:right w:val="single" w:sz="4" w:space="0" w:color="auto"/>
            </w:tcBorders>
            <w:shd w:val="clear" w:color="auto" w:fill="auto"/>
            <w:vAlign w:val="center"/>
          </w:tcPr>
          <w:p w14:paraId="7A1419CE" w14:textId="6D30DB09" w:rsidR="00AB06A6" w:rsidRPr="00BB5896" w:rsidRDefault="00AB06A6" w:rsidP="00AB06A6">
            <w:pPr>
              <w:pStyle w:val="05"/>
              <w:ind w:left="-24" w:right="-24"/>
              <w:rPr>
                <w:color w:val="000000" w:themeColor="text1"/>
                <w:u w:val="single"/>
              </w:rPr>
            </w:pPr>
            <w:r w:rsidRPr="00BB5896">
              <w:rPr>
                <w:color w:val="000000" w:themeColor="text1"/>
                <w:u w:val="single"/>
              </w:rPr>
              <w:t xml:space="preserve">0.7755 </w:t>
            </w:r>
          </w:p>
        </w:tc>
        <w:tc>
          <w:tcPr>
            <w:tcW w:w="377" w:type="pct"/>
            <w:tcBorders>
              <w:top w:val="nil"/>
              <w:left w:val="nil"/>
              <w:bottom w:val="single" w:sz="4" w:space="0" w:color="auto"/>
              <w:right w:val="single" w:sz="4" w:space="0" w:color="auto"/>
            </w:tcBorders>
            <w:shd w:val="clear" w:color="auto" w:fill="auto"/>
            <w:vAlign w:val="center"/>
          </w:tcPr>
          <w:p w14:paraId="702EE4E6" w14:textId="41938758" w:rsidR="00AB06A6" w:rsidRPr="00BB5896" w:rsidRDefault="00AB06A6" w:rsidP="00AB06A6">
            <w:pPr>
              <w:pStyle w:val="05"/>
              <w:ind w:left="-24" w:right="-24"/>
              <w:rPr>
                <w:color w:val="000000" w:themeColor="text1"/>
                <w:u w:val="single"/>
              </w:rPr>
            </w:pPr>
            <w:r w:rsidRPr="00BB5896">
              <w:rPr>
                <w:color w:val="000000" w:themeColor="text1"/>
                <w:u w:val="single"/>
              </w:rPr>
              <w:t xml:space="preserve">0.1477 </w:t>
            </w:r>
          </w:p>
        </w:tc>
        <w:tc>
          <w:tcPr>
            <w:tcW w:w="377" w:type="pct"/>
            <w:tcBorders>
              <w:top w:val="nil"/>
              <w:left w:val="nil"/>
              <w:bottom w:val="single" w:sz="4" w:space="0" w:color="auto"/>
              <w:right w:val="single" w:sz="4" w:space="0" w:color="auto"/>
            </w:tcBorders>
            <w:shd w:val="clear" w:color="auto" w:fill="auto"/>
            <w:vAlign w:val="center"/>
          </w:tcPr>
          <w:p w14:paraId="52104F81" w14:textId="7088859A" w:rsidR="00AB06A6" w:rsidRPr="00BB5896" w:rsidRDefault="00AB06A6" w:rsidP="00AB06A6">
            <w:pPr>
              <w:pStyle w:val="05"/>
              <w:ind w:left="-24" w:right="-24"/>
              <w:rPr>
                <w:color w:val="000000" w:themeColor="text1"/>
                <w:u w:val="single"/>
              </w:rPr>
            </w:pPr>
            <w:r w:rsidRPr="00BB5896">
              <w:rPr>
                <w:color w:val="000000" w:themeColor="text1"/>
                <w:u w:val="single"/>
              </w:rPr>
              <w:t xml:space="preserve">0.0335 </w:t>
            </w:r>
          </w:p>
        </w:tc>
        <w:tc>
          <w:tcPr>
            <w:tcW w:w="377" w:type="pct"/>
            <w:tcBorders>
              <w:top w:val="nil"/>
              <w:left w:val="nil"/>
              <w:bottom w:val="single" w:sz="4" w:space="0" w:color="auto"/>
              <w:right w:val="single" w:sz="4" w:space="0" w:color="auto"/>
            </w:tcBorders>
            <w:shd w:val="clear" w:color="auto" w:fill="auto"/>
            <w:vAlign w:val="center"/>
          </w:tcPr>
          <w:p w14:paraId="56C6DCC2" w14:textId="31FA5AF7" w:rsidR="00AB06A6" w:rsidRPr="00BB5896" w:rsidRDefault="00AB06A6" w:rsidP="00AB06A6">
            <w:pPr>
              <w:pStyle w:val="05"/>
              <w:ind w:left="-24" w:right="-24"/>
              <w:rPr>
                <w:color w:val="000000" w:themeColor="text1"/>
                <w:u w:val="single"/>
              </w:rPr>
            </w:pPr>
            <w:r w:rsidRPr="00BB5896">
              <w:rPr>
                <w:color w:val="000000" w:themeColor="text1"/>
                <w:u w:val="single"/>
              </w:rPr>
              <w:t xml:space="preserve">0.0093 </w:t>
            </w:r>
          </w:p>
        </w:tc>
        <w:tc>
          <w:tcPr>
            <w:tcW w:w="377" w:type="pct"/>
            <w:tcBorders>
              <w:top w:val="nil"/>
              <w:left w:val="nil"/>
              <w:bottom w:val="single" w:sz="4" w:space="0" w:color="auto"/>
              <w:right w:val="single" w:sz="4" w:space="0" w:color="auto"/>
            </w:tcBorders>
            <w:shd w:val="clear" w:color="auto" w:fill="auto"/>
            <w:vAlign w:val="center"/>
          </w:tcPr>
          <w:p w14:paraId="260FD09A" w14:textId="18DA5F31"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7C25A6B" w14:textId="08794162"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61396BD" w14:textId="2DA6EACE" w:rsidR="00AB06A6" w:rsidRPr="00BB5896" w:rsidRDefault="00AB06A6" w:rsidP="00AB06A6">
            <w:pPr>
              <w:pStyle w:val="05"/>
              <w:ind w:left="-24" w:right="-24"/>
              <w:rPr>
                <w:color w:val="000000" w:themeColor="text1"/>
                <w:u w:val="single"/>
              </w:rPr>
            </w:pPr>
            <w:r w:rsidRPr="00BB5896">
              <w:rPr>
                <w:color w:val="000000" w:themeColor="text1"/>
                <w:u w:val="single"/>
              </w:rPr>
              <w:t xml:space="preserve">0.0087 </w:t>
            </w:r>
          </w:p>
        </w:tc>
        <w:tc>
          <w:tcPr>
            <w:tcW w:w="378" w:type="pct"/>
            <w:tcBorders>
              <w:top w:val="nil"/>
              <w:left w:val="nil"/>
              <w:bottom w:val="single" w:sz="4" w:space="0" w:color="auto"/>
              <w:right w:val="single" w:sz="4" w:space="0" w:color="auto"/>
            </w:tcBorders>
            <w:shd w:val="clear" w:color="auto" w:fill="auto"/>
            <w:vAlign w:val="center"/>
          </w:tcPr>
          <w:p w14:paraId="388A784C" w14:textId="1D203371" w:rsidR="00AB06A6" w:rsidRPr="00BB5896" w:rsidRDefault="00AB06A6" w:rsidP="00AB06A6">
            <w:pPr>
              <w:pStyle w:val="05"/>
              <w:ind w:left="-24" w:right="-24"/>
              <w:rPr>
                <w:color w:val="000000" w:themeColor="text1"/>
                <w:u w:val="single"/>
              </w:rPr>
            </w:pPr>
            <w:r w:rsidRPr="00BB5896">
              <w:rPr>
                <w:color w:val="000000" w:themeColor="text1"/>
                <w:u w:val="single"/>
              </w:rPr>
              <w:t xml:space="preserve">11.7478 </w:t>
            </w:r>
          </w:p>
        </w:tc>
      </w:tr>
      <w:tr w:rsidR="00BB5896" w:rsidRPr="00BB5896" w14:paraId="2EB8B981" w14:textId="77777777" w:rsidTr="00A46ADE">
        <w:trPr>
          <w:trHeight w:hRule="exac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33CBC8A1"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2BDCA840" w14:textId="0BD4723C" w:rsidR="00AB06A6" w:rsidRPr="00BB5896" w:rsidRDefault="00AB06A6" w:rsidP="00AB06A6">
            <w:pPr>
              <w:pStyle w:val="05"/>
              <w:ind w:left="-24" w:right="-24"/>
              <w:rPr>
                <w:color w:val="000000" w:themeColor="text1"/>
                <w:u w:val="single"/>
              </w:rPr>
            </w:pPr>
            <w:r w:rsidRPr="00BB5896">
              <w:rPr>
                <w:color w:val="000000" w:themeColor="text1"/>
                <w:u w:val="single"/>
              </w:rPr>
              <w:t xml:space="preserve">0.0718 </w:t>
            </w:r>
          </w:p>
        </w:tc>
        <w:tc>
          <w:tcPr>
            <w:tcW w:w="384" w:type="pct"/>
            <w:tcBorders>
              <w:top w:val="nil"/>
              <w:left w:val="nil"/>
              <w:bottom w:val="single" w:sz="4" w:space="0" w:color="auto"/>
              <w:right w:val="single" w:sz="4" w:space="0" w:color="auto"/>
            </w:tcBorders>
            <w:shd w:val="clear" w:color="auto" w:fill="auto"/>
            <w:vAlign w:val="center"/>
          </w:tcPr>
          <w:p w14:paraId="4B2F57F8" w14:textId="5CA3022A" w:rsidR="00AB06A6" w:rsidRPr="00BB5896" w:rsidRDefault="00AB06A6" w:rsidP="00AB06A6">
            <w:pPr>
              <w:pStyle w:val="05"/>
              <w:ind w:left="-24" w:right="-24"/>
              <w:rPr>
                <w:color w:val="000000" w:themeColor="text1"/>
                <w:u w:val="single"/>
              </w:rPr>
            </w:pPr>
            <w:r w:rsidRPr="00BB5896">
              <w:rPr>
                <w:color w:val="000000" w:themeColor="text1"/>
                <w:u w:val="single"/>
              </w:rPr>
              <w:t xml:space="preserve">0.0643 </w:t>
            </w:r>
          </w:p>
        </w:tc>
        <w:tc>
          <w:tcPr>
            <w:tcW w:w="377" w:type="pct"/>
            <w:tcBorders>
              <w:top w:val="nil"/>
              <w:left w:val="nil"/>
              <w:bottom w:val="single" w:sz="4" w:space="0" w:color="auto"/>
              <w:right w:val="single" w:sz="4" w:space="0" w:color="auto"/>
            </w:tcBorders>
            <w:shd w:val="clear" w:color="auto" w:fill="auto"/>
            <w:vAlign w:val="center"/>
          </w:tcPr>
          <w:p w14:paraId="724EB230" w14:textId="5F82DF81" w:rsidR="00AB06A6" w:rsidRPr="00BB5896" w:rsidRDefault="00AB06A6" w:rsidP="00AB06A6">
            <w:pPr>
              <w:pStyle w:val="05"/>
              <w:ind w:left="-24" w:right="-24"/>
              <w:rPr>
                <w:color w:val="000000" w:themeColor="text1"/>
                <w:u w:val="single"/>
              </w:rPr>
            </w:pPr>
            <w:r w:rsidRPr="00BB5896">
              <w:rPr>
                <w:color w:val="000000" w:themeColor="text1"/>
                <w:u w:val="single"/>
              </w:rPr>
              <w:t xml:space="preserve">0.0420 </w:t>
            </w:r>
          </w:p>
        </w:tc>
        <w:tc>
          <w:tcPr>
            <w:tcW w:w="377" w:type="pct"/>
            <w:tcBorders>
              <w:top w:val="nil"/>
              <w:left w:val="nil"/>
              <w:bottom w:val="single" w:sz="4" w:space="0" w:color="auto"/>
              <w:right w:val="single" w:sz="4" w:space="0" w:color="auto"/>
            </w:tcBorders>
            <w:shd w:val="clear" w:color="auto" w:fill="auto"/>
            <w:vAlign w:val="center"/>
          </w:tcPr>
          <w:p w14:paraId="5016C742" w14:textId="3D7A70BF" w:rsidR="00AB06A6" w:rsidRPr="00BB5896" w:rsidRDefault="00AB06A6" w:rsidP="00AB06A6">
            <w:pPr>
              <w:pStyle w:val="05"/>
              <w:ind w:left="-24" w:right="-24"/>
              <w:rPr>
                <w:color w:val="000000" w:themeColor="text1"/>
                <w:u w:val="single"/>
              </w:rPr>
            </w:pPr>
            <w:r w:rsidRPr="00BB5896">
              <w:rPr>
                <w:color w:val="000000" w:themeColor="text1"/>
                <w:u w:val="single"/>
              </w:rPr>
              <w:t xml:space="preserve">0.0128 </w:t>
            </w:r>
          </w:p>
        </w:tc>
        <w:tc>
          <w:tcPr>
            <w:tcW w:w="377" w:type="pct"/>
            <w:tcBorders>
              <w:top w:val="nil"/>
              <w:left w:val="nil"/>
              <w:bottom w:val="single" w:sz="4" w:space="0" w:color="auto"/>
              <w:right w:val="single" w:sz="4" w:space="0" w:color="auto"/>
            </w:tcBorders>
            <w:shd w:val="clear" w:color="auto" w:fill="auto"/>
            <w:vAlign w:val="center"/>
          </w:tcPr>
          <w:p w14:paraId="14E71781" w14:textId="5CD711C1" w:rsidR="00AB06A6" w:rsidRPr="00BB5896" w:rsidRDefault="00AB06A6" w:rsidP="00AB06A6">
            <w:pPr>
              <w:pStyle w:val="05"/>
              <w:ind w:left="-24" w:right="-24"/>
              <w:rPr>
                <w:color w:val="000000" w:themeColor="text1"/>
                <w:u w:val="single"/>
              </w:rPr>
            </w:pPr>
            <w:r w:rsidRPr="00BB5896">
              <w:rPr>
                <w:color w:val="000000" w:themeColor="text1"/>
                <w:u w:val="single"/>
              </w:rPr>
              <w:t xml:space="preserve">0.0024 </w:t>
            </w:r>
          </w:p>
        </w:tc>
        <w:tc>
          <w:tcPr>
            <w:tcW w:w="377" w:type="pct"/>
            <w:tcBorders>
              <w:top w:val="nil"/>
              <w:left w:val="nil"/>
              <w:bottom w:val="single" w:sz="4" w:space="0" w:color="auto"/>
              <w:right w:val="single" w:sz="4" w:space="0" w:color="auto"/>
            </w:tcBorders>
            <w:shd w:val="clear" w:color="auto" w:fill="auto"/>
            <w:vAlign w:val="center"/>
          </w:tcPr>
          <w:p w14:paraId="007D7241" w14:textId="0C329C35" w:rsidR="00AB06A6" w:rsidRPr="00BB5896" w:rsidRDefault="00AB06A6" w:rsidP="00AB06A6">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single" w:sz="4" w:space="0" w:color="auto"/>
              <w:right w:val="single" w:sz="4" w:space="0" w:color="auto"/>
            </w:tcBorders>
            <w:shd w:val="clear" w:color="auto" w:fill="auto"/>
            <w:vAlign w:val="center"/>
          </w:tcPr>
          <w:p w14:paraId="6794D88A" w14:textId="571125CB" w:rsidR="00AB06A6" w:rsidRPr="00BB5896" w:rsidRDefault="00AB06A6" w:rsidP="00AB06A6">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5444176D" w14:textId="08A94A18"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343881D" w14:textId="5BD4AED1"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0C9A05E" w14:textId="7846F6AA" w:rsidR="00AB06A6" w:rsidRPr="00BB5896" w:rsidRDefault="00AB06A6" w:rsidP="00AB06A6">
            <w:pPr>
              <w:pStyle w:val="05"/>
              <w:ind w:left="-24" w:right="-24"/>
              <w:rPr>
                <w:color w:val="000000" w:themeColor="text1"/>
                <w:u w:val="single"/>
              </w:rPr>
            </w:pPr>
            <w:r w:rsidRPr="00BB5896">
              <w:rPr>
                <w:color w:val="000000" w:themeColor="text1"/>
                <w:u w:val="single"/>
              </w:rPr>
              <w:t xml:space="preserve">0.0001 </w:t>
            </w:r>
          </w:p>
        </w:tc>
        <w:tc>
          <w:tcPr>
            <w:tcW w:w="378" w:type="pct"/>
            <w:tcBorders>
              <w:top w:val="nil"/>
              <w:left w:val="nil"/>
              <w:bottom w:val="single" w:sz="4" w:space="0" w:color="auto"/>
              <w:right w:val="single" w:sz="4" w:space="0" w:color="auto"/>
            </w:tcBorders>
            <w:shd w:val="clear" w:color="auto" w:fill="auto"/>
            <w:vAlign w:val="center"/>
          </w:tcPr>
          <w:p w14:paraId="321A1C34" w14:textId="0D25F6B8" w:rsidR="00AB06A6" w:rsidRPr="00BB5896" w:rsidRDefault="00AB06A6" w:rsidP="00AB06A6">
            <w:pPr>
              <w:pStyle w:val="05"/>
              <w:ind w:left="-24" w:right="-24"/>
              <w:rPr>
                <w:color w:val="000000" w:themeColor="text1"/>
                <w:u w:val="single"/>
              </w:rPr>
            </w:pPr>
            <w:r w:rsidRPr="00BB5896">
              <w:rPr>
                <w:color w:val="000000" w:themeColor="text1"/>
                <w:u w:val="single"/>
              </w:rPr>
              <w:t xml:space="preserve">0.1942 </w:t>
            </w:r>
          </w:p>
        </w:tc>
      </w:tr>
      <w:tr w:rsidR="00BB5896" w:rsidRPr="00BB5896" w14:paraId="5BEA2DBB" w14:textId="77777777" w:rsidTr="00A46ADE">
        <w:trPr>
          <w:trHeight w:hRule="exact" w:val="340"/>
          <w:jc w:val="center"/>
        </w:trPr>
        <w:tc>
          <w:tcPr>
            <w:tcW w:w="817" w:type="pct"/>
            <w:tcBorders>
              <w:top w:val="nil"/>
              <w:left w:val="single" w:sz="4" w:space="0" w:color="auto"/>
              <w:bottom w:val="nil"/>
              <w:right w:val="single" w:sz="4" w:space="0" w:color="auto"/>
            </w:tcBorders>
            <w:shd w:val="clear" w:color="auto" w:fill="auto"/>
            <w:vAlign w:val="center"/>
          </w:tcPr>
          <w:p w14:paraId="7FB14FB1" w14:textId="77777777" w:rsidR="00AB06A6" w:rsidRPr="00BB5896" w:rsidRDefault="00AB06A6" w:rsidP="00AB06A6">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nil"/>
              <w:right w:val="single" w:sz="4" w:space="0" w:color="auto"/>
            </w:tcBorders>
            <w:shd w:val="clear" w:color="auto" w:fill="auto"/>
            <w:vAlign w:val="center"/>
          </w:tcPr>
          <w:p w14:paraId="504B4498" w14:textId="56DE0BB6" w:rsidR="00AB06A6" w:rsidRPr="00BB5896" w:rsidRDefault="00AB06A6" w:rsidP="00AB06A6">
            <w:pPr>
              <w:pStyle w:val="05"/>
              <w:ind w:left="-24" w:right="-24"/>
              <w:rPr>
                <w:color w:val="000000" w:themeColor="text1"/>
                <w:u w:val="single"/>
              </w:rPr>
            </w:pPr>
            <w:r w:rsidRPr="00BB5896">
              <w:rPr>
                <w:color w:val="000000" w:themeColor="text1"/>
                <w:u w:val="single"/>
              </w:rPr>
              <w:t xml:space="preserve">0.0170 </w:t>
            </w:r>
          </w:p>
        </w:tc>
        <w:tc>
          <w:tcPr>
            <w:tcW w:w="384" w:type="pct"/>
            <w:tcBorders>
              <w:top w:val="nil"/>
              <w:left w:val="nil"/>
              <w:bottom w:val="nil"/>
              <w:right w:val="single" w:sz="4" w:space="0" w:color="auto"/>
            </w:tcBorders>
            <w:shd w:val="clear" w:color="auto" w:fill="auto"/>
            <w:vAlign w:val="center"/>
          </w:tcPr>
          <w:p w14:paraId="72934878" w14:textId="44199715" w:rsidR="00AB06A6" w:rsidRPr="00BB5896" w:rsidRDefault="00AB06A6" w:rsidP="00AB06A6">
            <w:pPr>
              <w:pStyle w:val="05"/>
              <w:ind w:left="-24" w:right="-24"/>
              <w:rPr>
                <w:color w:val="000000" w:themeColor="text1"/>
                <w:u w:val="single"/>
              </w:rPr>
            </w:pPr>
            <w:r w:rsidRPr="00BB5896">
              <w:rPr>
                <w:color w:val="000000" w:themeColor="text1"/>
                <w:u w:val="single"/>
              </w:rPr>
              <w:t xml:space="preserve">0.0152 </w:t>
            </w:r>
          </w:p>
        </w:tc>
        <w:tc>
          <w:tcPr>
            <w:tcW w:w="377" w:type="pct"/>
            <w:tcBorders>
              <w:top w:val="nil"/>
              <w:left w:val="nil"/>
              <w:bottom w:val="nil"/>
              <w:right w:val="single" w:sz="4" w:space="0" w:color="auto"/>
            </w:tcBorders>
            <w:shd w:val="clear" w:color="auto" w:fill="auto"/>
            <w:vAlign w:val="center"/>
          </w:tcPr>
          <w:p w14:paraId="175007DA" w14:textId="552FE134" w:rsidR="00AB06A6" w:rsidRPr="00BB5896" w:rsidRDefault="00AB06A6" w:rsidP="00AB06A6">
            <w:pPr>
              <w:pStyle w:val="05"/>
              <w:ind w:left="-24" w:right="-24"/>
              <w:rPr>
                <w:color w:val="000000" w:themeColor="text1"/>
                <w:u w:val="single"/>
              </w:rPr>
            </w:pPr>
            <w:r w:rsidRPr="00BB5896">
              <w:rPr>
                <w:color w:val="000000" w:themeColor="text1"/>
                <w:u w:val="single"/>
              </w:rPr>
              <w:t xml:space="preserve">0.0100 </w:t>
            </w:r>
          </w:p>
        </w:tc>
        <w:tc>
          <w:tcPr>
            <w:tcW w:w="377" w:type="pct"/>
            <w:tcBorders>
              <w:top w:val="nil"/>
              <w:left w:val="nil"/>
              <w:bottom w:val="nil"/>
              <w:right w:val="single" w:sz="4" w:space="0" w:color="auto"/>
            </w:tcBorders>
            <w:shd w:val="clear" w:color="auto" w:fill="auto"/>
            <w:vAlign w:val="center"/>
          </w:tcPr>
          <w:p w14:paraId="7449EB2B" w14:textId="20278CE8" w:rsidR="00AB06A6" w:rsidRPr="00BB5896" w:rsidRDefault="00AB06A6" w:rsidP="00AB06A6">
            <w:pPr>
              <w:pStyle w:val="05"/>
              <w:ind w:left="-24" w:right="-24"/>
              <w:rPr>
                <w:color w:val="000000" w:themeColor="text1"/>
                <w:u w:val="single"/>
              </w:rPr>
            </w:pPr>
            <w:r w:rsidRPr="00BB5896">
              <w:rPr>
                <w:color w:val="000000" w:themeColor="text1"/>
                <w:u w:val="single"/>
              </w:rPr>
              <w:t xml:space="preserve">0.0030 </w:t>
            </w:r>
          </w:p>
        </w:tc>
        <w:tc>
          <w:tcPr>
            <w:tcW w:w="377" w:type="pct"/>
            <w:tcBorders>
              <w:top w:val="nil"/>
              <w:left w:val="nil"/>
              <w:bottom w:val="nil"/>
              <w:right w:val="single" w:sz="4" w:space="0" w:color="auto"/>
            </w:tcBorders>
            <w:shd w:val="clear" w:color="auto" w:fill="auto"/>
            <w:vAlign w:val="center"/>
          </w:tcPr>
          <w:p w14:paraId="52CFBA92" w14:textId="6C896A80" w:rsidR="00AB06A6" w:rsidRPr="00BB5896" w:rsidRDefault="00AB06A6" w:rsidP="00AB06A6">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nil"/>
              <w:right w:val="single" w:sz="4" w:space="0" w:color="auto"/>
            </w:tcBorders>
            <w:shd w:val="clear" w:color="auto" w:fill="auto"/>
            <w:vAlign w:val="center"/>
          </w:tcPr>
          <w:p w14:paraId="063546E3" w14:textId="7AAAFF8D" w:rsidR="00AB06A6" w:rsidRPr="00BB5896" w:rsidRDefault="00AB06A6" w:rsidP="00AB06A6">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nil"/>
              <w:right w:val="single" w:sz="4" w:space="0" w:color="auto"/>
            </w:tcBorders>
            <w:shd w:val="clear" w:color="auto" w:fill="auto"/>
            <w:vAlign w:val="center"/>
          </w:tcPr>
          <w:p w14:paraId="44ED2FC2" w14:textId="5447F9DD"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5A4DEF48" w14:textId="66EBB3C4"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7AE173C5" w14:textId="1ED5035E"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36234BDF" w14:textId="23E42386" w:rsidR="00AB06A6" w:rsidRPr="00BB5896" w:rsidRDefault="00AB06A6" w:rsidP="00AB06A6">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nil"/>
              <w:right w:val="single" w:sz="4" w:space="0" w:color="auto"/>
            </w:tcBorders>
            <w:shd w:val="clear" w:color="auto" w:fill="auto"/>
            <w:vAlign w:val="center"/>
          </w:tcPr>
          <w:p w14:paraId="032274DE" w14:textId="0D4E6B72" w:rsidR="00AB06A6" w:rsidRPr="00BB5896" w:rsidRDefault="00AB06A6" w:rsidP="00AB06A6">
            <w:pPr>
              <w:pStyle w:val="05"/>
              <w:ind w:left="-24" w:right="-24"/>
              <w:rPr>
                <w:color w:val="000000" w:themeColor="text1"/>
                <w:u w:val="single"/>
              </w:rPr>
            </w:pPr>
            <w:r w:rsidRPr="00BB5896">
              <w:rPr>
                <w:color w:val="000000" w:themeColor="text1"/>
                <w:u w:val="single"/>
              </w:rPr>
              <w:t xml:space="preserve">0.0461 </w:t>
            </w:r>
          </w:p>
        </w:tc>
      </w:tr>
      <w:tr w:rsidR="00BB5896" w:rsidRPr="00BB5896" w14:paraId="1880FB91" w14:textId="77777777" w:rsidTr="00383E96">
        <w:tblPrEx>
          <w:jc w:val="left"/>
        </w:tblPrEx>
        <w:trPr>
          <w:trHeight w:hRule="exact" w:val="34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55CE9C5" w14:textId="62982250" w:rsidR="00726E6A" w:rsidRPr="00BB5896" w:rsidRDefault="00726E6A"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w:t>
            </w:r>
            <w:r w:rsidR="008D05B0" w:rsidRPr="00BB5896">
              <w:rPr>
                <w:rFonts w:hint="eastAsia"/>
                <w:color w:val="000000" w:themeColor="text1"/>
                <w:sz w:val="18"/>
                <w:szCs w:val="18"/>
                <w:u w:val="single"/>
              </w:rPr>
              <w:t>8</w:t>
            </w:r>
            <w:r w:rsidR="008D05B0" w:rsidRPr="00BB5896">
              <w:rPr>
                <w:color w:val="000000" w:themeColor="text1"/>
                <w:sz w:val="18"/>
                <w:szCs w:val="18"/>
                <w:u w:val="single"/>
              </w:rPr>
              <w:t xml:space="preserve"> </w:t>
            </w:r>
            <w:r w:rsidR="008D05B0" w:rsidRPr="00BB5896">
              <w:rPr>
                <w:rFonts w:hint="eastAsia"/>
                <w:color w:val="000000" w:themeColor="text1"/>
                <w:sz w:val="18"/>
                <w:szCs w:val="18"/>
                <w:u w:val="single"/>
              </w:rPr>
              <w:t>m/</w:t>
            </w:r>
            <w:r w:rsidRPr="00BB5896">
              <w:rPr>
                <w:rFonts w:hint="eastAsia"/>
                <w:color w:val="000000" w:themeColor="text1"/>
                <w:sz w:val="18"/>
                <w:szCs w:val="18"/>
                <w:u w:val="single"/>
              </w:rPr>
              <w:t>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w:t>
            </w:r>
            <w:r w:rsidR="008D05B0" w:rsidRPr="00BB5896">
              <w:rPr>
                <w:rFonts w:hint="eastAsia"/>
                <w:color w:val="000000" w:themeColor="text1"/>
                <w:sz w:val="18"/>
                <w:szCs w:val="18"/>
                <w:u w:val="single"/>
              </w:rPr>
              <w:t>8</w:t>
            </w:r>
            <w:r w:rsidR="008D05B0"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528DC856" w14:textId="3ACA2DC3" w:rsidR="009F5BED" w:rsidRPr="00BB5896" w:rsidRDefault="0034155E" w:rsidP="009F5BE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008D05B0" w:rsidRPr="00BB5896">
        <w:rPr>
          <w:rFonts w:eastAsia="宋体" w:hAnsi="宋体" w:hint="eastAsia"/>
          <w:b/>
          <w:color w:val="000000" w:themeColor="text1"/>
          <w:u w:val="single"/>
        </w:rPr>
        <w:t>.</w:t>
      </w:r>
      <w:r w:rsidR="008D05B0" w:rsidRPr="00BB5896">
        <w:rPr>
          <w:rFonts w:eastAsia="宋体" w:hAnsi="宋体"/>
          <w:b/>
          <w:color w:val="000000" w:themeColor="text1"/>
          <w:u w:val="single"/>
        </w:rPr>
        <w:t>1-</w:t>
      </w:r>
      <w:r w:rsidR="009F2DB6" w:rsidRPr="00BB5896">
        <w:rPr>
          <w:rFonts w:eastAsia="宋体" w:hAnsi="宋体"/>
          <w:b/>
          <w:color w:val="000000" w:themeColor="text1"/>
          <w:u w:val="single"/>
        </w:rPr>
        <w:t>6</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w:t>
      </w:r>
      <w:r w:rsidR="00726E6A" w:rsidRPr="00BB5896">
        <w:rPr>
          <w:rFonts w:eastAsia="宋体" w:hAnsi="宋体" w:hint="eastAsia"/>
          <w:b/>
          <w:color w:val="000000" w:themeColor="text1"/>
          <w:u w:val="single"/>
        </w:rPr>
        <w:t>工况</w:t>
      </w:r>
      <w:r w:rsidR="00726E6A" w:rsidRPr="00BB5896">
        <w:rPr>
          <w:rFonts w:eastAsia="宋体" w:hAnsi="宋体" w:hint="eastAsia"/>
          <w:b/>
          <w:color w:val="000000" w:themeColor="text1"/>
          <w:u w:val="single"/>
        </w:rPr>
        <w:t>1</w:t>
      </w:r>
      <w:r w:rsidRPr="00BB5896">
        <w:rPr>
          <w:rFonts w:eastAsia="宋体" w:hAnsi="宋体" w:hint="eastAsia"/>
          <w:b/>
          <w:color w:val="000000" w:themeColor="text1"/>
          <w:u w:val="single"/>
        </w:rPr>
        <w:t>起尘计算</w:t>
      </w:r>
      <w:r w:rsidR="009F5BED"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9F5BED" w:rsidRPr="00BB5896">
        <w:rPr>
          <w:rFonts w:eastAsia="宋体" w:hAnsi="宋体" w:hint="eastAsia"/>
          <w:b/>
          <w:color w:val="000000" w:themeColor="text1"/>
          <w:u w:val="single"/>
        </w:rPr>
        <w:t>，正常工况）</w:t>
      </w:r>
    </w:p>
    <w:tbl>
      <w:tblPr>
        <w:tblW w:w="5000" w:type="pct"/>
        <w:jc w:val="center"/>
        <w:tblLook w:val="04A0" w:firstRow="1" w:lastRow="0" w:firstColumn="1" w:lastColumn="0" w:noHBand="0" w:noVBand="1"/>
      </w:tblPr>
      <w:tblGrid>
        <w:gridCol w:w="2547"/>
        <w:gridCol w:w="991"/>
        <w:gridCol w:w="957"/>
        <w:gridCol w:w="1055"/>
        <w:gridCol w:w="1055"/>
        <w:gridCol w:w="1055"/>
        <w:gridCol w:w="1055"/>
        <w:gridCol w:w="1055"/>
        <w:gridCol w:w="1055"/>
        <w:gridCol w:w="1055"/>
        <w:gridCol w:w="1055"/>
        <w:gridCol w:w="1058"/>
      </w:tblGrid>
      <w:tr w:rsidR="00BB5896" w:rsidRPr="00BB5896" w14:paraId="29618DEB" w14:textId="77777777" w:rsidTr="00957D71">
        <w:trPr>
          <w:trHeight w:hRule="exact" w:val="369"/>
          <w:jc w:val="center"/>
        </w:trPr>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EB8D4F" w14:textId="77777777" w:rsidR="008D05B0" w:rsidRPr="00BB5896" w:rsidRDefault="008D05B0" w:rsidP="008D05B0">
            <w:pPr>
              <w:pStyle w:val="05"/>
              <w:ind w:left="-24" w:right="-24"/>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4098E02C" w14:textId="77777777" w:rsidR="008D05B0" w:rsidRPr="00BB5896" w:rsidRDefault="008D05B0" w:rsidP="008D05B0">
            <w:pPr>
              <w:pStyle w:val="05"/>
              <w:ind w:left="-24" w:right="-24"/>
              <w:rPr>
                <w:color w:val="000000" w:themeColor="text1"/>
                <w:u w:val="single"/>
              </w:rPr>
            </w:pPr>
            <w:r w:rsidRPr="00BB5896">
              <w:rPr>
                <w:color w:val="000000" w:themeColor="text1"/>
                <w:u w:val="single"/>
              </w:rPr>
              <w:t>1~1.9</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43DCD4F8" w14:textId="77777777" w:rsidR="008D05B0" w:rsidRPr="00BB5896" w:rsidRDefault="008D05B0" w:rsidP="008D05B0">
            <w:pPr>
              <w:pStyle w:val="05"/>
              <w:ind w:left="-24" w:right="-24"/>
              <w:rPr>
                <w:color w:val="000000" w:themeColor="text1"/>
                <w:u w:val="single"/>
              </w:rPr>
            </w:pPr>
            <w:r w:rsidRPr="00BB5896">
              <w:rPr>
                <w:color w:val="000000" w:themeColor="text1"/>
                <w:u w:val="single"/>
              </w:rPr>
              <w:t>2.0~2.9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9E317E5" w14:textId="77777777" w:rsidR="008D05B0" w:rsidRPr="00BB5896" w:rsidRDefault="008D05B0" w:rsidP="008D05B0">
            <w:pPr>
              <w:pStyle w:val="05"/>
              <w:ind w:left="-24" w:right="-24"/>
              <w:rPr>
                <w:color w:val="000000" w:themeColor="text1"/>
                <w:u w:val="single"/>
              </w:rPr>
            </w:pPr>
            <w:r w:rsidRPr="00BB5896">
              <w:rPr>
                <w:color w:val="000000" w:themeColor="text1"/>
                <w:u w:val="single"/>
              </w:rPr>
              <w:t>3.0~3.9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81871F3" w14:textId="77777777" w:rsidR="008D05B0" w:rsidRPr="00BB5896" w:rsidRDefault="008D05B0" w:rsidP="008D05B0">
            <w:pPr>
              <w:pStyle w:val="05"/>
              <w:ind w:left="-24" w:right="-24"/>
              <w:rPr>
                <w:color w:val="000000" w:themeColor="text1"/>
                <w:u w:val="single"/>
              </w:rPr>
            </w:pPr>
            <w:r w:rsidRPr="00BB5896">
              <w:rPr>
                <w:color w:val="000000" w:themeColor="text1"/>
                <w:u w:val="single"/>
              </w:rPr>
              <w:t>4.0~4.9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CD8553E" w14:textId="77777777" w:rsidR="008D05B0" w:rsidRPr="00BB5896" w:rsidRDefault="008D05B0" w:rsidP="008D05B0">
            <w:pPr>
              <w:pStyle w:val="05"/>
              <w:ind w:left="-24" w:right="-24"/>
              <w:rPr>
                <w:color w:val="000000" w:themeColor="text1"/>
                <w:u w:val="single"/>
              </w:rPr>
            </w:pPr>
            <w:r w:rsidRPr="00BB5896">
              <w:rPr>
                <w:color w:val="000000" w:themeColor="text1"/>
                <w:u w:val="single"/>
              </w:rPr>
              <w:t>5.0~5.9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24AD675" w14:textId="77777777" w:rsidR="008D05B0" w:rsidRPr="00BB5896" w:rsidRDefault="008D05B0" w:rsidP="008D05B0">
            <w:pPr>
              <w:pStyle w:val="05"/>
              <w:ind w:left="-24" w:right="-24"/>
              <w:rPr>
                <w:color w:val="000000" w:themeColor="text1"/>
                <w:u w:val="single"/>
              </w:rPr>
            </w:pPr>
            <w:r w:rsidRPr="00BB5896">
              <w:rPr>
                <w:color w:val="000000" w:themeColor="text1"/>
                <w:u w:val="single"/>
              </w:rPr>
              <w:t>6.0~6.9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C12236A" w14:textId="77777777" w:rsidR="008D05B0" w:rsidRPr="00BB5896" w:rsidRDefault="008D05B0" w:rsidP="008D05B0">
            <w:pPr>
              <w:pStyle w:val="05"/>
              <w:ind w:left="-24" w:right="-24"/>
              <w:rPr>
                <w:color w:val="000000" w:themeColor="text1"/>
                <w:u w:val="single"/>
              </w:rPr>
            </w:pPr>
            <w:r w:rsidRPr="00BB5896">
              <w:rPr>
                <w:color w:val="000000" w:themeColor="text1"/>
                <w:u w:val="single"/>
              </w:rPr>
              <w:t>7.0~7.9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EE57C57" w14:textId="77777777" w:rsidR="008D05B0" w:rsidRPr="00BB5896" w:rsidRDefault="008D05B0" w:rsidP="008D05B0">
            <w:pPr>
              <w:pStyle w:val="05"/>
              <w:ind w:left="-24" w:right="-24"/>
              <w:rPr>
                <w:color w:val="000000" w:themeColor="text1"/>
                <w:u w:val="single"/>
              </w:rPr>
            </w:pPr>
            <w:r w:rsidRPr="00BB5896">
              <w:rPr>
                <w:color w:val="000000" w:themeColor="text1"/>
                <w:u w:val="single"/>
              </w:rPr>
              <w:t>8.0~8.9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14DFDF90" w14:textId="77777777" w:rsidR="008D05B0" w:rsidRPr="00BB5896" w:rsidRDefault="008D05B0" w:rsidP="008D05B0">
            <w:pPr>
              <w:pStyle w:val="05"/>
              <w:ind w:left="-24" w:right="-24"/>
              <w:rPr>
                <w:color w:val="000000" w:themeColor="text1"/>
                <w:u w:val="single"/>
              </w:rPr>
            </w:pPr>
            <w:r w:rsidRPr="00BB5896">
              <w:rPr>
                <w:color w:val="000000" w:themeColor="text1"/>
                <w:u w:val="single"/>
              </w:rPr>
              <w:t>9.0~9.9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B905580" w14:textId="3483EE6D" w:rsidR="008D05B0" w:rsidRPr="00BB5896" w:rsidRDefault="008D05B0" w:rsidP="008D05B0">
            <w:pPr>
              <w:pStyle w:val="05"/>
              <w:ind w:left="-24" w:right="-24"/>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78" w:type="pct"/>
            <w:vMerge w:val="restart"/>
            <w:tcBorders>
              <w:top w:val="single" w:sz="4" w:space="0" w:color="auto"/>
              <w:left w:val="nil"/>
              <w:right w:val="single" w:sz="4" w:space="0" w:color="auto"/>
            </w:tcBorders>
            <w:shd w:val="clear" w:color="auto" w:fill="auto"/>
            <w:vAlign w:val="center"/>
            <w:hideMark/>
          </w:tcPr>
          <w:p w14:paraId="1B2D0690" w14:textId="77777777" w:rsidR="008D05B0" w:rsidRPr="00BB5896" w:rsidRDefault="008D05B0" w:rsidP="008D05B0">
            <w:pPr>
              <w:pStyle w:val="05"/>
              <w:ind w:left="-24" w:right="-24"/>
              <w:rPr>
                <w:color w:val="000000" w:themeColor="text1"/>
                <w:u w:val="single"/>
              </w:rPr>
            </w:pPr>
            <w:r w:rsidRPr="00BB5896">
              <w:rPr>
                <w:rFonts w:hint="eastAsia"/>
                <w:color w:val="000000" w:themeColor="text1"/>
                <w:u w:val="single"/>
              </w:rPr>
              <w:t>小计</w:t>
            </w:r>
          </w:p>
        </w:tc>
      </w:tr>
      <w:tr w:rsidR="00BB5896" w:rsidRPr="00BB5896" w14:paraId="1C61754C"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1E8E2E6A" w14:textId="77777777" w:rsidR="008D05B0" w:rsidRPr="00BB5896" w:rsidRDefault="008D05B0" w:rsidP="008D05B0">
            <w:pPr>
              <w:pStyle w:val="05"/>
              <w:ind w:left="-24" w:right="-24"/>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4F975B45" w14:textId="77777777" w:rsidR="008D05B0" w:rsidRPr="00BB5896" w:rsidRDefault="008D05B0" w:rsidP="008D05B0">
            <w:pPr>
              <w:pStyle w:val="05"/>
              <w:ind w:left="-24" w:right="-24"/>
              <w:rPr>
                <w:color w:val="000000" w:themeColor="text1"/>
                <w:u w:val="single"/>
              </w:rPr>
            </w:pPr>
            <w:r w:rsidRPr="00BB5896">
              <w:rPr>
                <w:color w:val="000000" w:themeColor="text1"/>
                <w:u w:val="single"/>
              </w:rPr>
              <w:t>1</w:t>
            </w:r>
          </w:p>
        </w:tc>
        <w:tc>
          <w:tcPr>
            <w:tcW w:w="342" w:type="pct"/>
            <w:tcBorders>
              <w:top w:val="nil"/>
              <w:left w:val="nil"/>
              <w:bottom w:val="single" w:sz="4" w:space="0" w:color="auto"/>
              <w:right w:val="single" w:sz="4" w:space="0" w:color="auto"/>
            </w:tcBorders>
            <w:shd w:val="clear" w:color="auto" w:fill="auto"/>
            <w:vAlign w:val="center"/>
            <w:hideMark/>
          </w:tcPr>
          <w:p w14:paraId="7C9539D5" w14:textId="77777777" w:rsidR="008D05B0" w:rsidRPr="00BB5896" w:rsidRDefault="008D05B0" w:rsidP="008D05B0">
            <w:pPr>
              <w:pStyle w:val="05"/>
              <w:ind w:left="-24" w:right="-24"/>
              <w:rPr>
                <w:color w:val="000000" w:themeColor="text1"/>
                <w:u w:val="single"/>
              </w:rPr>
            </w:pPr>
            <w:r w:rsidRPr="00BB5896">
              <w:rPr>
                <w:color w:val="000000" w:themeColor="text1"/>
                <w:u w:val="single"/>
              </w:rPr>
              <w:t>2.5</w:t>
            </w:r>
          </w:p>
        </w:tc>
        <w:tc>
          <w:tcPr>
            <w:tcW w:w="377" w:type="pct"/>
            <w:tcBorders>
              <w:top w:val="nil"/>
              <w:left w:val="nil"/>
              <w:bottom w:val="single" w:sz="4" w:space="0" w:color="auto"/>
              <w:right w:val="single" w:sz="4" w:space="0" w:color="auto"/>
            </w:tcBorders>
            <w:shd w:val="clear" w:color="auto" w:fill="auto"/>
            <w:vAlign w:val="center"/>
            <w:hideMark/>
          </w:tcPr>
          <w:p w14:paraId="03D8A36F" w14:textId="77777777" w:rsidR="008D05B0" w:rsidRPr="00BB5896" w:rsidRDefault="008D05B0" w:rsidP="008D05B0">
            <w:pPr>
              <w:pStyle w:val="05"/>
              <w:ind w:left="-24" w:right="-24"/>
              <w:rPr>
                <w:color w:val="000000" w:themeColor="text1"/>
                <w:u w:val="single"/>
              </w:rPr>
            </w:pPr>
            <w:r w:rsidRPr="00BB5896">
              <w:rPr>
                <w:color w:val="000000" w:themeColor="text1"/>
                <w:u w:val="single"/>
              </w:rPr>
              <w:t>3.5</w:t>
            </w:r>
          </w:p>
        </w:tc>
        <w:tc>
          <w:tcPr>
            <w:tcW w:w="377" w:type="pct"/>
            <w:tcBorders>
              <w:top w:val="nil"/>
              <w:left w:val="nil"/>
              <w:bottom w:val="single" w:sz="4" w:space="0" w:color="auto"/>
              <w:right w:val="single" w:sz="4" w:space="0" w:color="auto"/>
            </w:tcBorders>
            <w:shd w:val="clear" w:color="auto" w:fill="auto"/>
            <w:vAlign w:val="center"/>
            <w:hideMark/>
          </w:tcPr>
          <w:p w14:paraId="290280F7" w14:textId="77777777" w:rsidR="008D05B0" w:rsidRPr="00BB5896" w:rsidRDefault="008D05B0" w:rsidP="008D05B0">
            <w:pPr>
              <w:pStyle w:val="05"/>
              <w:ind w:left="-24" w:right="-24"/>
              <w:rPr>
                <w:color w:val="000000" w:themeColor="text1"/>
                <w:u w:val="single"/>
              </w:rPr>
            </w:pPr>
            <w:r w:rsidRPr="00BB5896">
              <w:rPr>
                <w:color w:val="000000" w:themeColor="text1"/>
                <w:u w:val="single"/>
              </w:rPr>
              <w:t>4.5</w:t>
            </w:r>
          </w:p>
        </w:tc>
        <w:tc>
          <w:tcPr>
            <w:tcW w:w="377" w:type="pct"/>
            <w:tcBorders>
              <w:top w:val="nil"/>
              <w:left w:val="nil"/>
              <w:bottom w:val="single" w:sz="4" w:space="0" w:color="auto"/>
              <w:right w:val="single" w:sz="4" w:space="0" w:color="auto"/>
            </w:tcBorders>
            <w:shd w:val="clear" w:color="auto" w:fill="auto"/>
            <w:vAlign w:val="center"/>
            <w:hideMark/>
          </w:tcPr>
          <w:p w14:paraId="601A3A94" w14:textId="77777777" w:rsidR="008D05B0" w:rsidRPr="00BB5896" w:rsidRDefault="008D05B0" w:rsidP="008D05B0">
            <w:pPr>
              <w:pStyle w:val="05"/>
              <w:ind w:left="-24" w:right="-24"/>
              <w:rPr>
                <w:color w:val="000000" w:themeColor="text1"/>
                <w:u w:val="single"/>
              </w:rPr>
            </w:pPr>
            <w:r w:rsidRPr="00BB5896">
              <w:rPr>
                <w:color w:val="000000" w:themeColor="text1"/>
                <w:u w:val="single"/>
              </w:rPr>
              <w:t>5.5</w:t>
            </w:r>
          </w:p>
        </w:tc>
        <w:tc>
          <w:tcPr>
            <w:tcW w:w="377" w:type="pct"/>
            <w:tcBorders>
              <w:top w:val="nil"/>
              <w:left w:val="nil"/>
              <w:bottom w:val="single" w:sz="4" w:space="0" w:color="auto"/>
              <w:right w:val="single" w:sz="4" w:space="0" w:color="auto"/>
            </w:tcBorders>
            <w:shd w:val="clear" w:color="auto" w:fill="auto"/>
            <w:vAlign w:val="center"/>
            <w:hideMark/>
          </w:tcPr>
          <w:p w14:paraId="6946181B" w14:textId="77777777" w:rsidR="008D05B0" w:rsidRPr="00BB5896" w:rsidRDefault="008D05B0" w:rsidP="008D05B0">
            <w:pPr>
              <w:pStyle w:val="05"/>
              <w:ind w:left="-24" w:right="-24"/>
              <w:rPr>
                <w:color w:val="000000" w:themeColor="text1"/>
                <w:u w:val="single"/>
              </w:rPr>
            </w:pPr>
            <w:r w:rsidRPr="00BB5896">
              <w:rPr>
                <w:color w:val="000000" w:themeColor="text1"/>
                <w:u w:val="single"/>
              </w:rPr>
              <w:t>6.5</w:t>
            </w:r>
          </w:p>
        </w:tc>
        <w:tc>
          <w:tcPr>
            <w:tcW w:w="377" w:type="pct"/>
            <w:tcBorders>
              <w:top w:val="nil"/>
              <w:left w:val="nil"/>
              <w:bottom w:val="single" w:sz="4" w:space="0" w:color="auto"/>
              <w:right w:val="single" w:sz="4" w:space="0" w:color="auto"/>
            </w:tcBorders>
            <w:shd w:val="clear" w:color="auto" w:fill="auto"/>
            <w:vAlign w:val="center"/>
            <w:hideMark/>
          </w:tcPr>
          <w:p w14:paraId="4117A391" w14:textId="77777777" w:rsidR="008D05B0" w:rsidRPr="00BB5896" w:rsidRDefault="008D05B0" w:rsidP="008D05B0">
            <w:pPr>
              <w:pStyle w:val="05"/>
              <w:ind w:left="-24" w:right="-24"/>
              <w:rPr>
                <w:color w:val="000000" w:themeColor="text1"/>
                <w:u w:val="single"/>
              </w:rPr>
            </w:pPr>
            <w:r w:rsidRPr="00BB5896">
              <w:rPr>
                <w:color w:val="000000" w:themeColor="text1"/>
                <w:u w:val="single"/>
              </w:rPr>
              <w:t>7.5</w:t>
            </w:r>
          </w:p>
        </w:tc>
        <w:tc>
          <w:tcPr>
            <w:tcW w:w="377" w:type="pct"/>
            <w:tcBorders>
              <w:top w:val="nil"/>
              <w:left w:val="nil"/>
              <w:bottom w:val="single" w:sz="4" w:space="0" w:color="auto"/>
              <w:right w:val="single" w:sz="4" w:space="0" w:color="auto"/>
            </w:tcBorders>
            <w:shd w:val="clear" w:color="auto" w:fill="auto"/>
            <w:vAlign w:val="center"/>
            <w:hideMark/>
          </w:tcPr>
          <w:p w14:paraId="42EAD0C3" w14:textId="77777777" w:rsidR="008D05B0" w:rsidRPr="00BB5896" w:rsidRDefault="008D05B0" w:rsidP="008D05B0">
            <w:pPr>
              <w:pStyle w:val="05"/>
              <w:ind w:left="-24" w:right="-24"/>
              <w:rPr>
                <w:color w:val="000000" w:themeColor="text1"/>
                <w:u w:val="single"/>
              </w:rPr>
            </w:pPr>
            <w:r w:rsidRPr="00BB5896">
              <w:rPr>
                <w:color w:val="000000" w:themeColor="text1"/>
                <w:u w:val="single"/>
              </w:rPr>
              <w:t>8.5</w:t>
            </w:r>
          </w:p>
        </w:tc>
        <w:tc>
          <w:tcPr>
            <w:tcW w:w="377" w:type="pct"/>
            <w:tcBorders>
              <w:top w:val="nil"/>
              <w:left w:val="nil"/>
              <w:bottom w:val="single" w:sz="4" w:space="0" w:color="auto"/>
              <w:right w:val="single" w:sz="4" w:space="0" w:color="auto"/>
            </w:tcBorders>
            <w:shd w:val="clear" w:color="auto" w:fill="auto"/>
            <w:vAlign w:val="center"/>
            <w:hideMark/>
          </w:tcPr>
          <w:p w14:paraId="45578F92" w14:textId="77777777" w:rsidR="008D05B0" w:rsidRPr="00BB5896" w:rsidRDefault="008D05B0" w:rsidP="008D05B0">
            <w:pPr>
              <w:pStyle w:val="05"/>
              <w:ind w:left="-24" w:right="-24"/>
              <w:rPr>
                <w:color w:val="000000" w:themeColor="text1"/>
                <w:u w:val="single"/>
              </w:rPr>
            </w:pPr>
            <w:r w:rsidRPr="00BB5896">
              <w:rPr>
                <w:color w:val="000000" w:themeColor="text1"/>
                <w:u w:val="single"/>
              </w:rPr>
              <w:t>9.5</w:t>
            </w:r>
          </w:p>
        </w:tc>
        <w:tc>
          <w:tcPr>
            <w:tcW w:w="377" w:type="pct"/>
            <w:tcBorders>
              <w:top w:val="nil"/>
              <w:left w:val="nil"/>
              <w:bottom w:val="single" w:sz="4" w:space="0" w:color="auto"/>
              <w:right w:val="single" w:sz="4" w:space="0" w:color="auto"/>
            </w:tcBorders>
            <w:shd w:val="clear" w:color="auto" w:fill="auto"/>
            <w:vAlign w:val="center"/>
            <w:hideMark/>
          </w:tcPr>
          <w:p w14:paraId="4B2BBFDC" w14:textId="7A2F1733" w:rsidR="008D05B0" w:rsidRPr="00BB5896" w:rsidRDefault="008D05B0" w:rsidP="008D05B0">
            <w:pPr>
              <w:pStyle w:val="05"/>
              <w:ind w:left="-24" w:right="-24"/>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78" w:type="pct"/>
            <w:vMerge/>
            <w:tcBorders>
              <w:left w:val="nil"/>
              <w:bottom w:val="single" w:sz="4" w:space="0" w:color="auto"/>
              <w:right w:val="single" w:sz="4" w:space="0" w:color="auto"/>
            </w:tcBorders>
            <w:shd w:val="clear" w:color="auto" w:fill="auto"/>
            <w:vAlign w:val="center"/>
            <w:hideMark/>
          </w:tcPr>
          <w:p w14:paraId="686C435F" w14:textId="77777777" w:rsidR="008D05B0" w:rsidRPr="00BB5896" w:rsidRDefault="008D05B0" w:rsidP="008D05B0">
            <w:pPr>
              <w:pStyle w:val="05"/>
              <w:ind w:leftChars="0" w:left="0" w:right="-24"/>
              <w:jc w:val="both"/>
              <w:rPr>
                <w:color w:val="000000" w:themeColor="text1"/>
                <w:u w:val="single"/>
              </w:rPr>
            </w:pPr>
          </w:p>
        </w:tc>
      </w:tr>
      <w:tr w:rsidR="00BB5896" w:rsidRPr="00BB5896" w14:paraId="679B170F"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61DD99A8" w14:textId="77777777" w:rsidR="008D05B0" w:rsidRPr="00BB5896" w:rsidRDefault="008D05B0" w:rsidP="008D05B0">
            <w:pPr>
              <w:pStyle w:val="05"/>
              <w:ind w:left="-24" w:right="-24"/>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0D5CB2F4" w14:textId="00049D35" w:rsidR="008D05B0" w:rsidRPr="00BB5896" w:rsidRDefault="008D05B0" w:rsidP="008D05B0">
            <w:pPr>
              <w:pStyle w:val="05"/>
              <w:ind w:left="-24" w:right="-24"/>
              <w:rPr>
                <w:color w:val="000000" w:themeColor="text1"/>
                <w:u w:val="single"/>
              </w:rPr>
            </w:pPr>
            <w:r w:rsidRPr="00BB5896">
              <w:rPr>
                <w:color w:val="000000" w:themeColor="text1"/>
                <w:u w:val="single"/>
              </w:rPr>
              <w:t>49.21</w:t>
            </w:r>
          </w:p>
        </w:tc>
        <w:tc>
          <w:tcPr>
            <w:tcW w:w="342" w:type="pct"/>
            <w:tcBorders>
              <w:top w:val="nil"/>
              <w:left w:val="nil"/>
              <w:bottom w:val="single" w:sz="4" w:space="0" w:color="auto"/>
              <w:right w:val="single" w:sz="4" w:space="0" w:color="auto"/>
            </w:tcBorders>
            <w:shd w:val="clear" w:color="auto" w:fill="auto"/>
            <w:vAlign w:val="center"/>
            <w:hideMark/>
          </w:tcPr>
          <w:p w14:paraId="3849E3DA" w14:textId="117FE57D" w:rsidR="008D05B0" w:rsidRPr="00BB5896" w:rsidRDefault="008D05B0" w:rsidP="008D05B0">
            <w:pPr>
              <w:pStyle w:val="05"/>
              <w:ind w:left="-24" w:right="-24"/>
              <w:rPr>
                <w:color w:val="000000" w:themeColor="text1"/>
                <w:u w:val="single"/>
              </w:rPr>
            </w:pPr>
            <w:r w:rsidRPr="00BB5896">
              <w:rPr>
                <w:color w:val="000000" w:themeColor="text1"/>
                <w:u w:val="single"/>
              </w:rPr>
              <w:t>30.60</w:t>
            </w:r>
          </w:p>
        </w:tc>
        <w:tc>
          <w:tcPr>
            <w:tcW w:w="377" w:type="pct"/>
            <w:tcBorders>
              <w:top w:val="nil"/>
              <w:left w:val="nil"/>
              <w:bottom w:val="single" w:sz="4" w:space="0" w:color="auto"/>
              <w:right w:val="single" w:sz="4" w:space="0" w:color="auto"/>
            </w:tcBorders>
            <w:shd w:val="clear" w:color="auto" w:fill="auto"/>
            <w:vAlign w:val="center"/>
            <w:hideMark/>
          </w:tcPr>
          <w:p w14:paraId="05B6F84B" w14:textId="250D71C4" w:rsidR="008D05B0" w:rsidRPr="00BB5896" w:rsidRDefault="008D05B0" w:rsidP="008D05B0">
            <w:pPr>
              <w:pStyle w:val="05"/>
              <w:ind w:left="-24" w:right="-24"/>
              <w:rPr>
                <w:color w:val="000000" w:themeColor="text1"/>
                <w:u w:val="single"/>
              </w:rPr>
            </w:pPr>
            <w:r w:rsidRPr="00BB5896">
              <w:rPr>
                <w:color w:val="000000" w:themeColor="text1"/>
                <w:u w:val="single"/>
              </w:rPr>
              <w:t>15.70</w:t>
            </w:r>
          </w:p>
        </w:tc>
        <w:tc>
          <w:tcPr>
            <w:tcW w:w="377" w:type="pct"/>
            <w:tcBorders>
              <w:top w:val="nil"/>
              <w:left w:val="nil"/>
              <w:bottom w:val="single" w:sz="4" w:space="0" w:color="auto"/>
              <w:right w:val="single" w:sz="4" w:space="0" w:color="auto"/>
            </w:tcBorders>
            <w:shd w:val="clear" w:color="auto" w:fill="auto"/>
            <w:vAlign w:val="center"/>
            <w:hideMark/>
          </w:tcPr>
          <w:p w14:paraId="575FFD68" w14:textId="10126E77" w:rsidR="008D05B0" w:rsidRPr="00BB5896" w:rsidRDefault="008D05B0" w:rsidP="008D05B0">
            <w:pPr>
              <w:pStyle w:val="05"/>
              <w:ind w:left="-24" w:right="-24"/>
              <w:rPr>
                <w:color w:val="000000" w:themeColor="text1"/>
                <w:u w:val="single"/>
              </w:rPr>
            </w:pPr>
            <w:r w:rsidRPr="00BB5896">
              <w:rPr>
                <w:color w:val="000000" w:themeColor="text1"/>
                <w:u w:val="single"/>
              </w:rPr>
              <w:t>3.78</w:t>
            </w:r>
          </w:p>
        </w:tc>
        <w:tc>
          <w:tcPr>
            <w:tcW w:w="377" w:type="pct"/>
            <w:tcBorders>
              <w:top w:val="nil"/>
              <w:left w:val="nil"/>
              <w:bottom w:val="single" w:sz="4" w:space="0" w:color="auto"/>
              <w:right w:val="single" w:sz="4" w:space="0" w:color="auto"/>
            </w:tcBorders>
            <w:shd w:val="clear" w:color="auto" w:fill="auto"/>
            <w:vAlign w:val="center"/>
            <w:hideMark/>
          </w:tcPr>
          <w:p w14:paraId="18896669" w14:textId="4ACCE407" w:rsidR="008D05B0" w:rsidRPr="00BB5896" w:rsidRDefault="008D05B0" w:rsidP="008D05B0">
            <w:pPr>
              <w:pStyle w:val="05"/>
              <w:ind w:left="-24" w:right="-24"/>
              <w:rPr>
                <w:color w:val="000000" w:themeColor="text1"/>
                <w:u w:val="single"/>
              </w:rPr>
            </w:pPr>
            <w:r w:rsidRPr="00BB5896">
              <w:rPr>
                <w:color w:val="000000" w:themeColor="text1"/>
                <w:u w:val="single"/>
              </w:rPr>
              <w:t>0.57</w:t>
            </w:r>
          </w:p>
        </w:tc>
        <w:tc>
          <w:tcPr>
            <w:tcW w:w="377" w:type="pct"/>
            <w:tcBorders>
              <w:top w:val="nil"/>
              <w:left w:val="nil"/>
              <w:bottom w:val="single" w:sz="4" w:space="0" w:color="auto"/>
              <w:right w:val="single" w:sz="4" w:space="0" w:color="auto"/>
            </w:tcBorders>
            <w:shd w:val="clear" w:color="auto" w:fill="auto"/>
            <w:vAlign w:val="center"/>
            <w:hideMark/>
          </w:tcPr>
          <w:p w14:paraId="6A2A85A3" w14:textId="19C71B8E" w:rsidR="008D05B0" w:rsidRPr="00BB5896" w:rsidRDefault="008D05B0" w:rsidP="008D05B0">
            <w:pPr>
              <w:pStyle w:val="05"/>
              <w:ind w:left="-24" w:right="-24"/>
              <w:rPr>
                <w:color w:val="000000" w:themeColor="text1"/>
                <w:u w:val="single"/>
              </w:rPr>
            </w:pPr>
            <w:r w:rsidRPr="00BB5896">
              <w:rPr>
                <w:color w:val="000000" w:themeColor="text1"/>
                <w:u w:val="single"/>
              </w:rPr>
              <w:t>0.10</w:t>
            </w:r>
          </w:p>
        </w:tc>
        <w:tc>
          <w:tcPr>
            <w:tcW w:w="377" w:type="pct"/>
            <w:tcBorders>
              <w:top w:val="nil"/>
              <w:left w:val="nil"/>
              <w:bottom w:val="single" w:sz="4" w:space="0" w:color="auto"/>
              <w:right w:val="single" w:sz="4" w:space="0" w:color="auto"/>
            </w:tcBorders>
            <w:shd w:val="clear" w:color="auto" w:fill="auto"/>
            <w:vAlign w:val="center"/>
            <w:hideMark/>
          </w:tcPr>
          <w:p w14:paraId="7C55A098" w14:textId="62236289" w:rsidR="008D05B0" w:rsidRPr="00BB5896" w:rsidRDefault="008D05B0" w:rsidP="008D05B0">
            <w:pPr>
              <w:pStyle w:val="05"/>
              <w:ind w:left="-24" w:right="-24"/>
              <w:rPr>
                <w:color w:val="000000" w:themeColor="text1"/>
                <w:u w:val="single"/>
              </w:rPr>
            </w:pPr>
            <w:r w:rsidRPr="00BB5896">
              <w:rPr>
                <w:color w:val="000000" w:themeColor="text1"/>
                <w:u w:val="single"/>
              </w:rPr>
              <w:t>0.02</w:t>
            </w:r>
          </w:p>
        </w:tc>
        <w:tc>
          <w:tcPr>
            <w:tcW w:w="377" w:type="pct"/>
            <w:tcBorders>
              <w:top w:val="nil"/>
              <w:left w:val="nil"/>
              <w:bottom w:val="single" w:sz="4" w:space="0" w:color="auto"/>
              <w:right w:val="single" w:sz="4" w:space="0" w:color="auto"/>
            </w:tcBorders>
            <w:shd w:val="clear" w:color="auto" w:fill="auto"/>
            <w:vAlign w:val="center"/>
            <w:hideMark/>
          </w:tcPr>
          <w:p w14:paraId="7BFED403" w14:textId="38B7BFB8" w:rsidR="008D05B0" w:rsidRPr="00BB5896" w:rsidRDefault="008D05B0" w:rsidP="008D05B0">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7A186D66" w14:textId="2A7C915F" w:rsidR="008D05B0" w:rsidRPr="00BB5896" w:rsidRDefault="008D05B0" w:rsidP="008D05B0">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1629DB11" w14:textId="785E4467" w:rsidR="008D05B0" w:rsidRPr="00BB5896" w:rsidRDefault="008D05B0" w:rsidP="008D05B0">
            <w:pPr>
              <w:pStyle w:val="05"/>
              <w:ind w:left="-24" w:right="-24"/>
              <w:rPr>
                <w:color w:val="000000" w:themeColor="text1"/>
                <w:u w:val="single"/>
              </w:rPr>
            </w:pPr>
            <w:r w:rsidRPr="00BB5896">
              <w:rPr>
                <w:color w:val="000000" w:themeColor="text1"/>
                <w:u w:val="single"/>
              </w:rPr>
              <w:t>0.01</w:t>
            </w:r>
          </w:p>
        </w:tc>
        <w:tc>
          <w:tcPr>
            <w:tcW w:w="378" w:type="pct"/>
            <w:tcBorders>
              <w:top w:val="nil"/>
              <w:left w:val="nil"/>
              <w:bottom w:val="single" w:sz="4" w:space="0" w:color="auto"/>
              <w:right w:val="single" w:sz="4" w:space="0" w:color="auto"/>
            </w:tcBorders>
            <w:shd w:val="clear" w:color="auto" w:fill="auto"/>
            <w:vAlign w:val="center"/>
            <w:hideMark/>
          </w:tcPr>
          <w:p w14:paraId="5EC5DC23" w14:textId="01D72BC6" w:rsidR="008D05B0" w:rsidRPr="00BB5896" w:rsidRDefault="008D05B0" w:rsidP="008D05B0">
            <w:pPr>
              <w:pStyle w:val="05"/>
              <w:ind w:left="-24" w:right="-24"/>
              <w:rPr>
                <w:color w:val="000000" w:themeColor="text1"/>
                <w:u w:val="single"/>
              </w:rPr>
            </w:pPr>
            <w:r w:rsidRPr="00BB5896">
              <w:rPr>
                <w:color w:val="000000" w:themeColor="text1"/>
                <w:u w:val="single"/>
              </w:rPr>
              <w:t>100.00</w:t>
            </w:r>
          </w:p>
        </w:tc>
      </w:tr>
      <w:tr w:rsidR="00BB5896" w:rsidRPr="00BB5896" w14:paraId="3756977F" w14:textId="77777777" w:rsidTr="00957D71">
        <w:trPr>
          <w:trHeight w:hRule="exact" w:val="369"/>
          <w:jc w:val="center"/>
        </w:trPr>
        <w:tc>
          <w:tcPr>
            <w:tcW w:w="2360" w:type="pct"/>
            <w:gridSpan w:val="5"/>
            <w:tcBorders>
              <w:top w:val="nil"/>
              <w:left w:val="single" w:sz="4" w:space="0" w:color="auto"/>
              <w:bottom w:val="single" w:sz="4" w:space="0" w:color="auto"/>
              <w:right w:val="single" w:sz="4" w:space="0" w:color="auto"/>
            </w:tcBorders>
            <w:shd w:val="clear" w:color="auto" w:fill="auto"/>
            <w:vAlign w:val="center"/>
          </w:tcPr>
          <w:p w14:paraId="6B6FD7C4" w14:textId="64EB21D9" w:rsidR="008C2B2E" w:rsidRPr="00BB5896" w:rsidRDefault="008C2B2E" w:rsidP="00A46ADE">
            <w:pPr>
              <w:pStyle w:val="05"/>
              <w:ind w:left="-24" w:right="-24"/>
              <w:rPr>
                <w:color w:val="000000" w:themeColor="text1"/>
                <w:u w:val="single"/>
              </w:rPr>
            </w:pPr>
            <w:r w:rsidRPr="00BB5896">
              <w:rPr>
                <w:rFonts w:hint="eastAsia"/>
                <w:color w:val="000000" w:themeColor="text1"/>
                <w:u w:val="single"/>
              </w:rPr>
              <w:t>综合抑尘效率（洒水加防尘挡板）</w:t>
            </w:r>
          </w:p>
        </w:tc>
        <w:tc>
          <w:tcPr>
            <w:tcW w:w="2640" w:type="pct"/>
            <w:gridSpan w:val="7"/>
            <w:tcBorders>
              <w:top w:val="nil"/>
              <w:left w:val="nil"/>
              <w:bottom w:val="single" w:sz="4" w:space="0" w:color="auto"/>
              <w:right w:val="single" w:sz="4" w:space="0" w:color="auto"/>
            </w:tcBorders>
            <w:shd w:val="clear" w:color="auto" w:fill="auto"/>
            <w:vAlign w:val="center"/>
          </w:tcPr>
          <w:p w14:paraId="7665B827" w14:textId="54D70930" w:rsidR="008C2B2E" w:rsidRPr="00BB5896" w:rsidRDefault="008C2B2E" w:rsidP="00A46ADE">
            <w:pPr>
              <w:pStyle w:val="05"/>
              <w:ind w:left="-24" w:right="-24"/>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1A759705"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22A7F4C6"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2066025C" w14:textId="27264F4A" w:rsidR="001E1A3A" w:rsidRPr="00BB5896" w:rsidRDefault="001E1A3A" w:rsidP="001E1A3A">
            <w:pPr>
              <w:pStyle w:val="05"/>
              <w:ind w:left="-24" w:right="-24"/>
              <w:rPr>
                <w:color w:val="000000" w:themeColor="text1"/>
                <w:u w:val="single"/>
              </w:rPr>
            </w:pPr>
            <w:r w:rsidRPr="00BB5896">
              <w:rPr>
                <w:color w:val="000000" w:themeColor="text1"/>
                <w:u w:val="single"/>
              </w:rPr>
              <w:t xml:space="preserve">0.4063 </w:t>
            </w:r>
          </w:p>
        </w:tc>
        <w:tc>
          <w:tcPr>
            <w:tcW w:w="342" w:type="pct"/>
            <w:tcBorders>
              <w:top w:val="nil"/>
              <w:left w:val="nil"/>
              <w:bottom w:val="single" w:sz="4" w:space="0" w:color="auto"/>
              <w:right w:val="single" w:sz="4" w:space="0" w:color="auto"/>
            </w:tcBorders>
            <w:shd w:val="clear" w:color="auto" w:fill="auto"/>
            <w:vAlign w:val="center"/>
            <w:hideMark/>
          </w:tcPr>
          <w:p w14:paraId="04754045" w14:textId="75C80E8D" w:rsidR="001E1A3A" w:rsidRPr="00BB5896" w:rsidRDefault="001E1A3A" w:rsidP="001E1A3A">
            <w:pPr>
              <w:pStyle w:val="05"/>
              <w:ind w:left="-24" w:right="-24"/>
              <w:rPr>
                <w:color w:val="000000" w:themeColor="text1"/>
                <w:u w:val="single"/>
              </w:rPr>
            </w:pPr>
            <w:r w:rsidRPr="00BB5896">
              <w:rPr>
                <w:color w:val="000000" w:themeColor="text1"/>
                <w:u w:val="single"/>
              </w:rPr>
              <w:t xml:space="preserve">0.3638 </w:t>
            </w:r>
          </w:p>
        </w:tc>
        <w:tc>
          <w:tcPr>
            <w:tcW w:w="377" w:type="pct"/>
            <w:tcBorders>
              <w:top w:val="nil"/>
              <w:left w:val="nil"/>
              <w:bottom w:val="single" w:sz="4" w:space="0" w:color="auto"/>
              <w:right w:val="single" w:sz="4" w:space="0" w:color="auto"/>
            </w:tcBorders>
            <w:shd w:val="clear" w:color="auto" w:fill="auto"/>
            <w:vAlign w:val="center"/>
            <w:hideMark/>
          </w:tcPr>
          <w:p w14:paraId="212F3710" w14:textId="2309426B" w:rsidR="001E1A3A" w:rsidRPr="00BB5896" w:rsidRDefault="001E1A3A" w:rsidP="001E1A3A">
            <w:pPr>
              <w:pStyle w:val="05"/>
              <w:ind w:left="-24" w:right="-24"/>
              <w:rPr>
                <w:color w:val="000000" w:themeColor="text1"/>
                <w:u w:val="single"/>
              </w:rPr>
            </w:pPr>
            <w:r w:rsidRPr="00BB5896">
              <w:rPr>
                <w:color w:val="000000" w:themeColor="text1"/>
                <w:u w:val="single"/>
              </w:rPr>
              <w:t xml:space="preserve">0.2374 </w:t>
            </w:r>
          </w:p>
        </w:tc>
        <w:tc>
          <w:tcPr>
            <w:tcW w:w="377" w:type="pct"/>
            <w:tcBorders>
              <w:top w:val="nil"/>
              <w:left w:val="nil"/>
              <w:bottom w:val="single" w:sz="4" w:space="0" w:color="auto"/>
              <w:right w:val="single" w:sz="4" w:space="0" w:color="auto"/>
            </w:tcBorders>
            <w:shd w:val="clear" w:color="auto" w:fill="auto"/>
            <w:vAlign w:val="center"/>
            <w:hideMark/>
          </w:tcPr>
          <w:p w14:paraId="2B6029CB" w14:textId="531A3055" w:rsidR="001E1A3A" w:rsidRPr="00BB5896" w:rsidRDefault="001E1A3A" w:rsidP="001E1A3A">
            <w:pPr>
              <w:pStyle w:val="05"/>
              <w:ind w:left="-24" w:right="-24"/>
              <w:rPr>
                <w:color w:val="000000" w:themeColor="text1"/>
                <w:u w:val="single"/>
              </w:rPr>
            </w:pPr>
            <w:r w:rsidRPr="00BB5896">
              <w:rPr>
                <w:color w:val="000000" w:themeColor="text1"/>
                <w:u w:val="single"/>
              </w:rPr>
              <w:t xml:space="preserve">0.0725 </w:t>
            </w:r>
          </w:p>
        </w:tc>
        <w:tc>
          <w:tcPr>
            <w:tcW w:w="377" w:type="pct"/>
            <w:tcBorders>
              <w:top w:val="nil"/>
              <w:left w:val="nil"/>
              <w:bottom w:val="single" w:sz="4" w:space="0" w:color="auto"/>
              <w:right w:val="single" w:sz="4" w:space="0" w:color="auto"/>
            </w:tcBorders>
            <w:shd w:val="clear" w:color="auto" w:fill="auto"/>
            <w:vAlign w:val="center"/>
            <w:hideMark/>
          </w:tcPr>
          <w:p w14:paraId="23302771" w14:textId="2710577D" w:rsidR="001E1A3A" w:rsidRPr="00BB5896" w:rsidRDefault="001E1A3A" w:rsidP="001E1A3A">
            <w:pPr>
              <w:pStyle w:val="05"/>
              <w:ind w:left="-24" w:right="-24"/>
              <w:rPr>
                <w:color w:val="000000" w:themeColor="text1"/>
                <w:u w:val="single"/>
              </w:rPr>
            </w:pPr>
            <w:r w:rsidRPr="00BB5896">
              <w:rPr>
                <w:color w:val="000000" w:themeColor="text1"/>
                <w:u w:val="single"/>
              </w:rPr>
              <w:t xml:space="preserve">0.0138 </w:t>
            </w:r>
          </w:p>
        </w:tc>
        <w:tc>
          <w:tcPr>
            <w:tcW w:w="377" w:type="pct"/>
            <w:tcBorders>
              <w:top w:val="nil"/>
              <w:left w:val="nil"/>
              <w:bottom w:val="single" w:sz="4" w:space="0" w:color="auto"/>
              <w:right w:val="single" w:sz="4" w:space="0" w:color="auto"/>
            </w:tcBorders>
            <w:shd w:val="clear" w:color="auto" w:fill="auto"/>
            <w:vAlign w:val="center"/>
            <w:hideMark/>
          </w:tcPr>
          <w:p w14:paraId="0965D399" w14:textId="48139792" w:rsidR="001E1A3A" w:rsidRPr="00BB5896" w:rsidRDefault="001E1A3A" w:rsidP="001E1A3A">
            <w:pPr>
              <w:pStyle w:val="05"/>
              <w:ind w:left="-24" w:right="-24"/>
              <w:rPr>
                <w:color w:val="000000" w:themeColor="text1"/>
                <w:u w:val="single"/>
              </w:rPr>
            </w:pPr>
            <w:r w:rsidRPr="00BB5896">
              <w:rPr>
                <w:color w:val="000000" w:themeColor="text1"/>
                <w:u w:val="single"/>
              </w:rPr>
              <w:t xml:space="preserve">0.0031 </w:t>
            </w:r>
          </w:p>
        </w:tc>
        <w:tc>
          <w:tcPr>
            <w:tcW w:w="377" w:type="pct"/>
            <w:tcBorders>
              <w:top w:val="nil"/>
              <w:left w:val="nil"/>
              <w:bottom w:val="single" w:sz="4" w:space="0" w:color="auto"/>
              <w:right w:val="single" w:sz="4" w:space="0" w:color="auto"/>
            </w:tcBorders>
            <w:shd w:val="clear" w:color="auto" w:fill="auto"/>
            <w:vAlign w:val="center"/>
            <w:hideMark/>
          </w:tcPr>
          <w:p w14:paraId="22735B3E" w14:textId="57D6ECCB" w:rsidR="001E1A3A" w:rsidRPr="00BB5896" w:rsidRDefault="001E1A3A" w:rsidP="001E1A3A">
            <w:pPr>
              <w:pStyle w:val="05"/>
              <w:ind w:left="-24" w:right="-24"/>
              <w:rPr>
                <w:color w:val="000000" w:themeColor="text1"/>
                <w:u w:val="single"/>
              </w:rPr>
            </w:pPr>
            <w:r w:rsidRPr="00BB5896">
              <w:rPr>
                <w:color w:val="000000" w:themeColor="text1"/>
                <w:u w:val="single"/>
              </w:rPr>
              <w:t xml:space="preserve">0.0009 </w:t>
            </w:r>
          </w:p>
        </w:tc>
        <w:tc>
          <w:tcPr>
            <w:tcW w:w="377" w:type="pct"/>
            <w:tcBorders>
              <w:top w:val="nil"/>
              <w:left w:val="nil"/>
              <w:bottom w:val="single" w:sz="4" w:space="0" w:color="auto"/>
              <w:right w:val="single" w:sz="4" w:space="0" w:color="auto"/>
            </w:tcBorders>
            <w:shd w:val="clear" w:color="auto" w:fill="auto"/>
            <w:vAlign w:val="center"/>
            <w:hideMark/>
          </w:tcPr>
          <w:p w14:paraId="3E801804" w14:textId="2050AF6E"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532617A9" w14:textId="4EC4ABC0"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77668FCC" w14:textId="4800E775" w:rsidR="001E1A3A" w:rsidRPr="00BB5896" w:rsidRDefault="001E1A3A" w:rsidP="001E1A3A">
            <w:pPr>
              <w:pStyle w:val="05"/>
              <w:ind w:left="-24" w:right="-24"/>
              <w:rPr>
                <w:color w:val="000000" w:themeColor="text1"/>
                <w:u w:val="single"/>
              </w:rPr>
            </w:pPr>
            <w:r w:rsidRPr="00BB5896">
              <w:rPr>
                <w:color w:val="000000" w:themeColor="text1"/>
                <w:u w:val="single"/>
              </w:rPr>
              <w:t xml:space="preserve">0.0008 </w:t>
            </w:r>
          </w:p>
        </w:tc>
        <w:tc>
          <w:tcPr>
            <w:tcW w:w="378" w:type="pct"/>
            <w:tcBorders>
              <w:top w:val="nil"/>
              <w:left w:val="nil"/>
              <w:bottom w:val="single" w:sz="4" w:space="0" w:color="auto"/>
              <w:right w:val="single" w:sz="4" w:space="0" w:color="auto"/>
            </w:tcBorders>
            <w:shd w:val="clear" w:color="auto" w:fill="auto"/>
            <w:vAlign w:val="center"/>
            <w:hideMark/>
          </w:tcPr>
          <w:p w14:paraId="34A78A68" w14:textId="02D64752" w:rsidR="001E1A3A" w:rsidRPr="00BB5896" w:rsidRDefault="001E1A3A" w:rsidP="001E1A3A">
            <w:pPr>
              <w:pStyle w:val="05"/>
              <w:ind w:left="-24" w:right="-24"/>
              <w:rPr>
                <w:color w:val="000000" w:themeColor="text1"/>
                <w:u w:val="single"/>
              </w:rPr>
            </w:pPr>
            <w:r w:rsidRPr="00BB5896">
              <w:rPr>
                <w:color w:val="000000" w:themeColor="text1"/>
                <w:u w:val="single"/>
              </w:rPr>
              <w:t xml:space="preserve">1.0986 </w:t>
            </w:r>
          </w:p>
        </w:tc>
      </w:tr>
      <w:tr w:rsidR="00BB5896" w:rsidRPr="00BB5896" w14:paraId="55F7EF6F"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2C2F4920"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2D150DD8" w14:textId="0B98CA74" w:rsidR="001E1A3A" w:rsidRPr="00BB5896" w:rsidRDefault="001E1A3A" w:rsidP="001E1A3A">
            <w:pPr>
              <w:pStyle w:val="05"/>
              <w:ind w:left="-24" w:right="-24"/>
              <w:rPr>
                <w:color w:val="000000" w:themeColor="text1"/>
                <w:u w:val="single"/>
              </w:rPr>
            </w:pPr>
            <w:r w:rsidRPr="00BB5896">
              <w:rPr>
                <w:color w:val="000000" w:themeColor="text1"/>
                <w:u w:val="single"/>
              </w:rPr>
              <w:t xml:space="preserve">0.0067 </w:t>
            </w:r>
          </w:p>
        </w:tc>
        <w:tc>
          <w:tcPr>
            <w:tcW w:w="342" w:type="pct"/>
            <w:tcBorders>
              <w:top w:val="nil"/>
              <w:left w:val="nil"/>
              <w:bottom w:val="single" w:sz="4" w:space="0" w:color="auto"/>
              <w:right w:val="single" w:sz="4" w:space="0" w:color="auto"/>
            </w:tcBorders>
            <w:shd w:val="clear" w:color="auto" w:fill="auto"/>
            <w:vAlign w:val="center"/>
          </w:tcPr>
          <w:p w14:paraId="1BC0DA4F" w14:textId="0B9BEAD0" w:rsidR="001E1A3A" w:rsidRPr="00BB5896" w:rsidRDefault="001E1A3A" w:rsidP="001E1A3A">
            <w:pPr>
              <w:pStyle w:val="05"/>
              <w:ind w:left="-24" w:right="-24"/>
              <w:rPr>
                <w:color w:val="000000" w:themeColor="text1"/>
                <w:u w:val="single"/>
              </w:rPr>
            </w:pPr>
            <w:r w:rsidRPr="00BB5896">
              <w:rPr>
                <w:color w:val="000000" w:themeColor="text1"/>
                <w:u w:val="single"/>
              </w:rPr>
              <w:t xml:space="preserve">0.0060 </w:t>
            </w:r>
          </w:p>
        </w:tc>
        <w:tc>
          <w:tcPr>
            <w:tcW w:w="377" w:type="pct"/>
            <w:tcBorders>
              <w:top w:val="nil"/>
              <w:left w:val="nil"/>
              <w:bottom w:val="single" w:sz="4" w:space="0" w:color="auto"/>
              <w:right w:val="single" w:sz="4" w:space="0" w:color="auto"/>
            </w:tcBorders>
            <w:shd w:val="clear" w:color="auto" w:fill="auto"/>
            <w:vAlign w:val="center"/>
          </w:tcPr>
          <w:p w14:paraId="5083BD13" w14:textId="4E10F99D" w:rsidR="001E1A3A" w:rsidRPr="00BB5896" w:rsidRDefault="001E1A3A" w:rsidP="001E1A3A">
            <w:pPr>
              <w:pStyle w:val="05"/>
              <w:ind w:left="-24" w:right="-24"/>
              <w:rPr>
                <w:color w:val="000000" w:themeColor="text1"/>
                <w:u w:val="single"/>
              </w:rPr>
            </w:pPr>
            <w:r w:rsidRPr="00BB5896">
              <w:rPr>
                <w:color w:val="000000" w:themeColor="text1"/>
                <w:u w:val="single"/>
              </w:rPr>
              <w:t xml:space="preserve">0.0039 </w:t>
            </w:r>
          </w:p>
        </w:tc>
        <w:tc>
          <w:tcPr>
            <w:tcW w:w="377" w:type="pct"/>
            <w:tcBorders>
              <w:top w:val="nil"/>
              <w:left w:val="nil"/>
              <w:bottom w:val="single" w:sz="4" w:space="0" w:color="auto"/>
              <w:right w:val="single" w:sz="4" w:space="0" w:color="auto"/>
            </w:tcBorders>
            <w:shd w:val="clear" w:color="auto" w:fill="auto"/>
            <w:vAlign w:val="center"/>
          </w:tcPr>
          <w:p w14:paraId="68F95A77" w14:textId="76AE50FA" w:rsidR="001E1A3A" w:rsidRPr="00BB5896" w:rsidRDefault="001E1A3A" w:rsidP="001E1A3A">
            <w:pPr>
              <w:pStyle w:val="05"/>
              <w:ind w:left="-24" w:right="-24"/>
              <w:rPr>
                <w:color w:val="000000" w:themeColor="text1"/>
                <w:u w:val="single"/>
              </w:rPr>
            </w:pPr>
            <w:r w:rsidRPr="00BB5896">
              <w:rPr>
                <w:color w:val="000000" w:themeColor="text1"/>
                <w:u w:val="single"/>
              </w:rPr>
              <w:t xml:space="preserve">0.0012 </w:t>
            </w:r>
          </w:p>
        </w:tc>
        <w:tc>
          <w:tcPr>
            <w:tcW w:w="377" w:type="pct"/>
            <w:tcBorders>
              <w:top w:val="nil"/>
              <w:left w:val="nil"/>
              <w:bottom w:val="single" w:sz="4" w:space="0" w:color="auto"/>
              <w:right w:val="single" w:sz="4" w:space="0" w:color="auto"/>
            </w:tcBorders>
            <w:shd w:val="clear" w:color="auto" w:fill="auto"/>
            <w:vAlign w:val="center"/>
          </w:tcPr>
          <w:p w14:paraId="41107BE5" w14:textId="0872D485" w:rsidR="001E1A3A" w:rsidRPr="00BB5896" w:rsidRDefault="001E1A3A" w:rsidP="001E1A3A">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306DD2EA" w14:textId="61535D08" w:rsidR="001E1A3A" w:rsidRPr="00BB5896" w:rsidRDefault="001E1A3A" w:rsidP="001E1A3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004122DE" w14:textId="5EE3A9A7"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DE3598A" w14:textId="42AFFD83"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5EEFA7E" w14:textId="533717BF"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C0CA98F" w14:textId="4E696EF2"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3CD1C178" w14:textId="4094560B" w:rsidR="001E1A3A" w:rsidRPr="00BB5896" w:rsidRDefault="001E1A3A" w:rsidP="001E1A3A">
            <w:pPr>
              <w:pStyle w:val="05"/>
              <w:ind w:left="-24" w:right="-24"/>
              <w:rPr>
                <w:color w:val="000000" w:themeColor="text1"/>
                <w:u w:val="single"/>
              </w:rPr>
            </w:pPr>
            <w:r w:rsidRPr="00BB5896">
              <w:rPr>
                <w:color w:val="000000" w:themeColor="text1"/>
                <w:u w:val="single"/>
              </w:rPr>
              <w:t xml:space="preserve">0.0182 </w:t>
            </w:r>
          </w:p>
        </w:tc>
      </w:tr>
      <w:tr w:rsidR="00BB5896" w:rsidRPr="00BB5896" w14:paraId="401A0A93"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23A9632C"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344E4D67" w14:textId="76C51D7B" w:rsidR="001E1A3A" w:rsidRPr="00BB5896" w:rsidRDefault="001E1A3A" w:rsidP="001E1A3A">
            <w:pPr>
              <w:pStyle w:val="05"/>
              <w:ind w:left="-24" w:right="-24"/>
              <w:rPr>
                <w:color w:val="000000" w:themeColor="text1"/>
                <w:u w:val="single"/>
              </w:rPr>
            </w:pPr>
            <w:r w:rsidRPr="00BB5896">
              <w:rPr>
                <w:color w:val="000000" w:themeColor="text1"/>
                <w:u w:val="single"/>
              </w:rPr>
              <w:t xml:space="preserve">0.0016 </w:t>
            </w:r>
          </w:p>
        </w:tc>
        <w:tc>
          <w:tcPr>
            <w:tcW w:w="342" w:type="pct"/>
            <w:tcBorders>
              <w:top w:val="nil"/>
              <w:left w:val="nil"/>
              <w:bottom w:val="single" w:sz="4" w:space="0" w:color="auto"/>
              <w:right w:val="single" w:sz="4" w:space="0" w:color="auto"/>
            </w:tcBorders>
            <w:shd w:val="clear" w:color="auto" w:fill="auto"/>
            <w:vAlign w:val="center"/>
          </w:tcPr>
          <w:p w14:paraId="3AFC27A8" w14:textId="0B11C618" w:rsidR="001E1A3A" w:rsidRPr="00BB5896" w:rsidRDefault="001E1A3A" w:rsidP="001E1A3A">
            <w:pPr>
              <w:pStyle w:val="05"/>
              <w:ind w:left="-24" w:right="-24"/>
              <w:rPr>
                <w:color w:val="000000" w:themeColor="text1"/>
                <w:u w:val="single"/>
              </w:rPr>
            </w:pPr>
            <w:r w:rsidRPr="00BB5896">
              <w:rPr>
                <w:color w:val="000000" w:themeColor="text1"/>
                <w:u w:val="single"/>
              </w:rPr>
              <w:t xml:space="preserve">0.0014 </w:t>
            </w:r>
          </w:p>
        </w:tc>
        <w:tc>
          <w:tcPr>
            <w:tcW w:w="377" w:type="pct"/>
            <w:tcBorders>
              <w:top w:val="nil"/>
              <w:left w:val="nil"/>
              <w:bottom w:val="single" w:sz="4" w:space="0" w:color="auto"/>
              <w:right w:val="single" w:sz="4" w:space="0" w:color="auto"/>
            </w:tcBorders>
            <w:shd w:val="clear" w:color="auto" w:fill="auto"/>
            <w:vAlign w:val="center"/>
          </w:tcPr>
          <w:p w14:paraId="768A3D8E" w14:textId="6505DD5B" w:rsidR="001E1A3A" w:rsidRPr="00BB5896" w:rsidRDefault="001E1A3A" w:rsidP="001E1A3A">
            <w:pPr>
              <w:pStyle w:val="05"/>
              <w:ind w:left="-24" w:right="-24"/>
              <w:rPr>
                <w:color w:val="000000" w:themeColor="text1"/>
                <w:u w:val="single"/>
              </w:rPr>
            </w:pPr>
            <w:r w:rsidRPr="00BB5896">
              <w:rPr>
                <w:color w:val="000000" w:themeColor="text1"/>
                <w:u w:val="single"/>
              </w:rPr>
              <w:t xml:space="preserve">0.0009 </w:t>
            </w:r>
          </w:p>
        </w:tc>
        <w:tc>
          <w:tcPr>
            <w:tcW w:w="377" w:type="pct"/>
            <w:tcBorders>
              <w:top w:val="nil"/>
              <w:left w:val="nil"/>
              <w:bottom w:val="single" w:sz="4" w:space="0" w:color="auto"/>
              <w:right w:val="single" w:sz="4" w:space="0" w:color="auto"/>
            </w:tcBorders>
            <w:shd w:val="clear" w:color="auto" w:fill="auto"/>
            <w:vAlign w:val="center"/>
          </w:tcPr>
          <w:p w14:paraId="30687583" w14:textId="6BA092B9" w:rsidR="001E1A3A" w:rsidRPr="00BB5896" w:rsidRDefault="001E1A3A" w:rsidP="001E1A3A">
            <w:pPr>
              <w:pStyle w:val="05"/>
              <w:ind w:left="-24" w:right="-24"/>
              <w:rPr>
                <w:color w:val="000000" w:themeColor="text1"/>
                <w:u w:val="single"/>
              </w:rPr>
            </w:pPr>
            <w:r w:rsidRPr="00BB5896">
              <w:rPr>
                <w:color w:val="000000" w:themeColor="text1"/>
                <w:u w:val="single"/>
              </w:rPr>
              <w:t xml:space="preserve">0.0003 </w:t>
            </w:r>
          </w:p>
        </w:tc>
        <w:tc>
          <w:tcPr>
            <w:tcW w:w="377" w:type="pct"/>
            <w:tcBorders>
              <w:top w:val="nil"/>
              <w:left w:val="nil"/>
              <w:bottom w:val="single" w:sz="4" w:space="0" w:color="auto"/>
              <w:right w:val="single" w:sz="4" w:space="0" w:color="auto"/>
            </w:tcBorders>
            <w:shd w:val="clear" w:color="auto" w:fill="auto"/>
            <w:vAlign w:val="center"/>
          </w:tcPr>
          <w:p w14:paraId="3270DF0F" w14:textId="7DD5F4ED" w:rsidR="001E1A3A" w:rsidRPr="00BB5896" w:rsidRDefault="001E1A3A" w:rsidP="001E1A3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2F2A0C54" w14:textId="7A82A58C"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B27D019" w14:textId="3D8A3C1D"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1674A44" w14:textId="217627B2"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298DDDB" w14:textId="6B3829DA"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D83FB84" w14:textId="794DE608"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3B54D271" w14:textId="6222AA9D" w:rsidR="001E1A3A" w:rsidRPr="00BB5896" w:rsidRDefault="001E1A3A" w:rsidP="001E1A3A">
            <w:pPr>
              <w:pStyle w:val="05"/>
              <w:ind w:left="-24" w:right="-24"/>
              <w:rPr>
                <w:color w:val="000000" w:themeColor="text1"/>
                <w:u w:val="single"/>
              </w:rPr>
            </w:pPr>
            <w:r w:rsidRPr="00BB5896">
              <w:rPr>
                <w:color w:val="000000" w:themeColor="text1"/>
                <w:u w:val="single"/>
              </w:rPr>
              <w:t xml:space="preserve">0.0043 </w:t>
            </w:r>
          </w:p>
        </w:tc>
      </w:tr>
      <w:tr w:rsidR="00BB5896" w:rsidRPr="00BB5896" w14:paraId="787F73D0"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421474DB"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25D3CC07" w14:textId="75F6F9E3" w:rsidR="001E1A3A" w:rsidRPr="00BB5896" w:rsidRDefault="001E1A3A" w:rsidP="001E1A3A">
            <w:pPr>
              <w:pStyle w:val="05"/>
              <w:ind w:left="-24" w:right="-24"/>
              <w:rPr>
                <w:color w:val="000000" w:themeColor="text1"/>
                <w:u w:val="single"/>
              </w:rPr>
            </w:pPr>
            <w:r w:rsidRPr="00BB5896">
              <w:rPr>
                <w:color w:val="000000" w:themeColor="text1"/>
                <w:u w:val="single"/>
              </w:rPr>
              <w:t xml:space="preserve">1.3903 </w:t>
            </w:r>
          </w:p>
        </w:tc>
        <w:tc>
          <w:tcPr>
            <w:tcW w:w="342" w:type="pct"/>
            <w:tcBorders>
              <w:top w:val="nil"/>
              <w:left w:val="nil"/>
              <w:bottom w:val="single" w:sz="4" w:space="0" w:color="auto"/>
              <w:right w:val="single" w:sz="4" w:space="0" w:color="auto"/>
            </w:tcBorders>
            <w:shd w:val="clear" w:color="auto" w:fill="auto"/>
            <w:vAlign w:val="center"/>
          </w:tcPr>
          <w:p w14:paraId="4946F38C" w14:textId="324C3E63" w:rsidR="001E1A3A" w:rsidRPr="00BB5896" w:rsidRDefault="001E1A3A" w:rsidP="001E1A3A">
            <w:pPr>
              <w:pStyle w:val="05"/>
              <w:ind w:left="-24" w:right="-24"/>
              <w:rPr>
                <w:color w:val="000000" w:themeColor="text1"/>
                <w:u w:val="single"/>
              </w:rPr>
            </w:pPr>
            <w:r w:rsidRPr="00BB5896">
              <w:rPr>
                <w:color w:val="000000" w:themeColor="text1"/>
                <w:u w:val="single"/>
              </w:rPr>
              <w:t xml:space="preserve">1.2448 </w:t>
            </w:r>
          </w:p>
        </w:tc>
        <w:tc>
          <w:tcPr>
            <w:tcW w:w="377" w:type="pct"/>
            <w:tcBorders>
              <w:top w:val="nil"/>
              <w:left w:val="nil"/>
              <w:bottom w:val="single" w:sz="4" w:space="0" w:color="auto"/>
              <w:right w:val="single" w:sz="4" w:space="0" w:color="auto"/>
            </w:tcBorders>
            <w:shd w:val="clear" w:color="auto" w:fill="auto"/>
            <w:vAlign w:val="center"/>
          </w:tcPr>
          <w:p w14:paraId="41FA14E1" w14:textId="19DF911F" w:rsidR="001E1A3A" w:rsidRPr="00BB5896" w:rsidRDefault="001E1A3A" w:rsidP="001E1A3A">
            <w:pPr>
              <w:pStyle w:val="05"/>
              <w:ind w:left="-24" w:right="-24"/>
              <w:rPr>
                <w:color w:val="000000" w:themeColor="text1"/>
                <w:u w:val="single"/>
              </w:rPr>
            </w:pPr>
            <w:r w:rsidRPr="00BB5896">
              <w:rPr>
                <w:color w:val="000000" w:themeColor="text1"/>
                <w:u w:val="single"/>
              </w:rPr>
              <w:t xml:space="preserve">0.8123 </w:t>
            </w:r>
          </w:p>
        </w:tc>
        <w:tc>
          <w:tcPr>
            <w:tcW w:w="377" w:type="pct"/>
            <w:tcBorders>
              <w:top w:val="nil"/>
              <w:left w:val="nil"/>
              <w:bottom w:val="single" w:sz="4" w:space="0" w:color="auto"/>
              <w:right w:val="single" w:sz="4" w:space="0" w:color="auto"/>
            </w:tcBorders>
            <w:shd w:val="clear" w:color="auto" w:fill="auto"/>
            <w:vAlign w:val="center"/>
          </w:tcPr>
          <w:p w14:paraId="31FFDF78" w14:textId="14F0293C" w:rsidR="001E1A3A" w:rsidRPr="00BB5896" w:rsidRDefault="001E1A3A" w:rsidP="001E1A3A">
            <w:pPr>
              <w:pStyle w:val="05"/>
              <w:ind w:left="-24" w:right="-24"/>
              <w:rPr>
                <w:color w:val="000000" w:themeColor="text1"/>
                <w:u w:val="single"/>
              </w:rPr>
            </w:pPr>
            <w:r w:rsidRPr="00BB5896">
              <w:rPr>
                <w:color w:val="000000" w:themeColor="text1"/>
                <w:u w:val="single"/>
              </w:rPr>
              <w:t xml:space="preserve">0.2482 </w:t>
            </w:r>
          </w:p>
        </w:tc>
        <w:tc>
          <w:tcPr>
            <w:tcW w:w="377" w:type="pct"/>
            <w:tcBorders>
              <w:top w:val="nil"/>
              <w:left w:val="nil"/>
              <w:bottom w:val="single" w:sz="4" w:space="0" w:color="auto"/>
              <w:right w:val="single" w:sz="4" w:space="0" w:color="auto"/>
            </w:tcBorders>
            <w:shd w:val="clear" w:color="auto" w:fill="auto"/>
            <w:vAlign w:val="center"/>
          </w:tcPr>
          <w:p w14:paraId="402CCF5E" w14:textId="0221D570" w:rsidR="001E1A3A" w:rsidRPr="00BB5896" w:rsidRDefault="001E1A3A" w:rsidP="001E1A3A">
            <w:pPr>
              <w:pStyle w:val="05"/>
              <w:ind w:left="-24" w:right="-24"/>
              <w:rPr>
                <w:color w:val="000000" w:themeColor="text1"/>
                <w:u w:val="single"/>
              </w:rPr>
            </w:pPr>
            <w:r w:rsidRPr="00BB5896">
              <w:rPr>
                <w:color w:val="000000" w:themeColor="text1"/>
                <w:u w:val="single"/>
              </w:rPr>
              <w:t xml:space="preserve">0.0473 </w:t>
            </w:r>
          </w:p>
        </w:tc>
        <w:tc>
          <w:tcPr>
            <w:tcW w:w="377" w:type="pct"/>
            <w:tcBorders>
              <w:top w:val="nil"/>
              <w:left w:val="nil"/>
              <w:bottom w:val="single" w:sz="4" w:space="0" w:color="auto"/>
              <w:right w:val="single" w:sz="4" w:space="0" w:color="auto"/>
            </w:tcBorders>
            <w:shd w:val="clear" w:color="auto" w:fill="auto"/>
            <w:vAlign w:val="center"/>
          </w:tcPr>
          <w:p w14:paraId="121C1BA6" w14:textId="68E83013" w:rsidR="001E1A3A" w:rsidRPr="00BB5896" w:rsidRDefault="001E1A3A" w:rsidP="001E1A3A">
            <w:pPr>
              <w:pStyle w:val="05"/>
              <w:ind w:left="-24" w:right="-24"/>
              <w:rPr>
                <w:color w:val="000000" w:themeColor="text1"/>
                <w:u w:val="single"/>
              </w:rPr>
            </w:pPr>
            <w:r w:rsidRPr="00BB5896">
              <w:rPr>
                <w:color w:val="000000" w:themeColor="text1"/>
                <w:u w:val="single"/>
              </w:rPr>
              <w:t xml:space="preserve">0.0107 </w:t>
            </w:r>
          </w:p>
        </w:tc>
        <w:tc>
          <w:tcPr>
            <w:tcW w:w="377" w:type="pct"/>
            <w:tcBorders>
              <w:top w:val="nil"/>
              <w:left w:val="nil"/>
              <w:bottom w:val="single" w:sz="4" w:space="0" w:color="auto"/>
              <w:right w:val="single" w:sz="4" w:space="0" w:color="auto"/>
            </w:tcBorders>
            <w:shd w:val="clear" w:color="auto" w:fill="auto"/>
            <w:vAlign w:val="center"/>
          </w:tcPr>
          <w:p w14:paraId="5B5D6241" w14:textId="6084C7FC" w:rsidR="001E1A3A" w:rsidRPr="00BB5896" w:rsidRDefault="001E1A3A" w:rsidP="001E1A3A">
            <w:pPr>
              <w:pStyle w:val="05"/>
              <w:ind w:left="-24" w:right="-24"/>
              <w:rPr>
                <w:color w:val="000000" w:themeColor="text1"/>
                <w:u w:val="single"/>
              </w:rPr>
            </w:pPr>
            <w:r w:rsidRPr="00BB5896">
              <w:rPr>
                <w:color w:val="000000" w:themeColor="text1"/>
                <w:u w:val="single"/>
              </w:rPr>
              <w:t xml:space="preserve">0.0030 </w:t>
            </w:r>
          </w:p>
        </w:tc>
        <w:tc>
          <w:tcPr>
            <w:tcW w:w="377" w:type="pct"/>
            <w:tcBorders>
              <w:top w:val="nil"/>
              <w:left w:val="nil"/>
              <w:bottom w:val="single" w:sz="4" w:space="0" w:color="auto"/>
              <w:right w:val="single" w:sz="4" w:space="0" w:color="auto"/>
            </w:tcBorders>
            <w:shd w:val="clear" w:color="auto" w:fill="auto"/>
            <w:vAlign w:val="center"/>
          </w:tcPr>
          <w:p w14:paraId="288F453C" w14:textId="48C6E653"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1B5FDEAC" w14:textId="4BA6AC22"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7EE3816" w14:textId="61809DEB" w:rsidR="001E1A3A" w:rsidRPr="00BB5896" w:rsidRDefault="001E1A3A" w:rsidP="001E1A3A">
            <w:pPr>
              <w:pStyle w:val="05"/>
              <w:ind w:left="-24" w:right="-24"/>
              <w:rPr>
                <w:color w:val="000000" w:themeColor="text1"/>
                <w:u w:val="single"/>
              </w:rPr>
            </w:pPr>
            <w:r w:rsidRPr="00BB5896">
              <w:rPr>
                <w:color w:val="000000" w:themeColor="text1"/>
                <w:u w:val="single"/>
              </w:rPr>
              <w:t xml:space="preserve">0.0028 </w:t>
            </w:r>
          </w:p>
        </w:tc>
        <w:tc>
          <w:tcPr>
            <w:tcW w:w="378" w:type="pct"/>
            <w:tcBorders>
              <w:top w:val="nil"/>
              <w:left w:val="nil"/>
              <w:bottom w:val="single" w:sz="4" w:space="0" w:color="auto"/>
              <w:right w:val="single" w:sz="4" w:space="0" w:color="auto"/>
            </w:tcBorders>
            <w:shd w:val="clear" w:color="auto" w:fill="auto"/>
            <w:vAlign w:val="center"/>
          </w:tcPr>
          <w:p w14:paraId="18EA8866" w14:textId="46FA6CFE" w:rsidR="001E1A3A" w:rsidRPr="00BB5896" w:rsidRDefault="001E1A3A" w:rsidP="001E1A3A">
            <w:pPr>
              <w:pStyle w:val="05"/>
              <w:ind w:left="-24" w:right="-24"/>
              <w:rPr>
                <w:color w:val="000000" w:themeColor="text1"/>
                <w:u w:val="single"/>
              </w:rPr>
            </w:pPr>
            <w:r w:rsidRPr="00BB5896">
              <w:rPr>
                <w:color w:val="000000" w:themeColor="text1"/>
                <w:u w:val="single"/>
              </w:rPr>
              <w:t xml:space="preserve">3.7593 </w:t>
            </w:r>
          </w:p>
        </w:tc>
      </w:tr>
      <w:tr w:rsidR="00BB5896" w:rsidRPr="00BB5896" w14:paraId="65ACCF41"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4C8AECB2"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08A74581" w14:textId="38F5173F" w:rsidR="001E1A3A" w:rsidRPr="00BB5896" w:rsidRDefault="001E1A3A" w:rsidP="001E1A3A">
            <w:pPr>
              <w:pStyle w:val="05"/>
              <w:ind w:left="-24" w:right="-24"/>
              <w:rPr>
                <w:color w:val="000000" w:themeColor="text1"/>
                <w:u w:val="single"/>
              </w:rPr>
            </w:pPr>
            <w:r w:rsidRPr="00BB5896">
              <w:rPr>
                <w:color w:val="000000" w:themeColor="text1"/>
                <w:u w:val="single"/>
              </w:rPr>
              <w:t xml:space="preserve">0.0230 </w:t>
            </w:r>
          </w:p>
        </w:tc>
        <w:tc>
          <w:tcPr>
            <w:tcW w:w="342" w:type="pct"/>
            <w:tcBorders>
              <w:top w:val="nil"/>
              <w:left w:val="nil"/>
              <w:bottom w:val="single" w:sz="4" w:space="0" w:color="auto"/>
              <w:right w:val="single" w:sz="4" w:space="0" w:color="auto"/>
            </w:tcBorders>
            <w:shd w:val="clear" w:color="auto" w:fill="auto"/>
            <w:vAlign w:val="center"/>
          </w:tcPr>
          <w:p w14:paraId="14221B5D" w14:textId="13547181" w:rsidR="001E1A3A" w:rsidRPr="00BB5896" w:rsidRDefault="001E1A3A" w:rsidP="001E1A3A">
            <w:pPr>
              <w:pStyle w:val="05"/>
              <w:ind w:left="-24" w:right="-24"/>
              <w:rPr>
                <w:color w:val="000000" w:themeColor="text1"/>
                <w:u w:val="single"/>
              </w:rPr>
            </w:pPr>
            <w:r w:rsidRPr="00BB5896">
              <w:rPr>
                <w:color w:val="000000" w:themeColor="text1"/>
                <w:u w:val="single"/>
              </w:rPr>
              <w:t xml:space="preserve">0.0206 </w:t>
            </w:r>
          </w:p>
        </w:tc>
        <w:tc>
          <w:tcPr>
            <w:tcW w:w="377" w:type="pct"/>
            <w:tcBorders>
              <w:top w:val="nil"/>
              <w:left w:val="nil"/>
              <w:bottom w:val="single" w:sz="4" w:space="0" w:color="auto"/>
              <w:right w:val="single" w:sz="4" w:space="0" w:color="auto"/>
            </w:tcBorders>
            <w:shd w:val="clear" w:color="auto" w:fill="auto"/>
            <w:vAlign w:val="center"/>
          </w:tcPr>
          <w:p w14:paraId="7B808CC8" w14:textId="0E77D04F" w:rsidR="001E1A3A" w:rsidRPr="00BB5896" w:rsidRDefault="001E1A3A" w:rsidP="001E1A3A">
            <w:pPr>
              <w:pStyle w:val="05"/>
              <w:ind w:left="-24" w:right="-24"/>
              <w:rPr>
                <w:color w:val="000000" w:themeColor="text1"/>
                <w:u w:val="single"/>
              </w:rPr>
            </w:pPr>
            <w:r w:rsidRPr="00BB5896">
              <w:rPr>
                <w:color w:val="000000" w:themeColor="text1"/>
                <w:u w:val="single"/>
              </w:rPr>
              <w:t xml:space="preserve">0.0134 </w:t>
            </w:r>
          </w:p>
        </w:tc>
        <w:tc>
          <w:tcPr>
            <w:tcW w:w="377" w:type="pct"/>
            <w:tcBorders>
              <w:top w:val="nil"/>
              <w:left w:val="nil"/>
              <w:bottom w:val="single" w:sz="4" w:space="0" w:color="auto"/>
              <w:right w:val="single" w:sz="4" w:space="0" w:color="auto"/>
            </w:tcBorders>
            <w:shd w:val="clear" w:color="auto" w:fill="auto"/>
            <w:vAlign w:val="center"/>
          </w:tcPr>
          <w:p w14:paraId="0DA5D83C" w14:textId="1AC8233E" w:rsidR="001E1A3A" w:rsidRPr="00BB5896" w:rsidRDefault="001E1A3A" w:rsidP="001E1A3A">
            <w:pPr>
              <w:pStyle w:val="05"/>
              <w:ind w:left="-24" w:right="-24"/>
              <w:rPr>
                <w:color w:val="000000" w:themeColor="text1"/>
                <w:u w:val="single"/>
              </w:rPr>
            </w:pPr>
            <w:r w:rsidRPr="00BB5896">
              <w:rPr>
                <w:color w:val="000000" w:themeColor="text1"/>
                <w:u w:val="single"/>
              </w:rPr>
              <w:t xml:space="preserve">0.0041 </w:t>
            </w:r>
          </w:p>
        </w:tc>
        <w:tc>
          <w:tcPr>
            <w:tcW w:w="377" w:type="pct"/>
            <w:tcBorders>
              <w:top w:val="nil"/>
              <w:left w:val="nil"/>
              <w:bottom w:val="single" w:sz="4" w:space="0" w:color="auto"/>
              <w:right w:val="single" w:sz="4" w:space="0" w:color="auto"/>
            </w:tcBorders>
            <w:shd w:val="clear" w:color="auto" w:fill="auto"/>
            <w:vAlign w:val="center"/>
          </w:tcPr>
          <w:p w14:paraId="2E6527C7" w14:textId="1E2576BD" w:rsidR="001E1A3A" w:rsidRPr="00BB5896" w:rsidRDefault="001E1A3A" w:rsidP="001E1A3A">
            <w:pPr>
              <w:pStyle w:val="05"/>
              <w:ind w:left="-24" w:right="-24"/>
              <w:rPr>
                <w:color w:val="000000" w:themeColor="text1"/>
                <w:u w:val="single"/>
              </w:rPr>
            </w:pPr>
            <w:r w:rsidRPr="00BB5896">
              <w:rPr>
                <w:color w:val="000000" w:themeColor="text1"/>
                <w:u w:val="single"/>
              </w:rPr>
              <w:t xml:space="preserve">0.0008 </w:t>
            </w:r>
          </w:p>
        </w:tc>
        <w:tc>
          <w:tcPr>
            <w:tcW w:w="377" w:type="pct"/>
            <w:tcBorders>
              <w:top w:val="nil"/>
              <w:left w:val="nil"/>
              <w:bottom w:val="single" w:sz="4" w:space="0" w:color="auto"/>
              <w:right w:val="single" w:sz="4" w:space="0" w:color="auto"/>
            </w:tcBorders>
            <w:shd w:val="clear" w:color="auto" w:fill="auto"/>
            <w:vAlign w:val="center"/>
          </w:tcPr>
          <w:p w14:paraId="79B3B6AF" w14:textId="71E87065" w:rsidR="001E1A3A" w:rsidRPr="00BB5896" w:rsidRDefault="001E1A3A" w:rsidP="001E1A3A">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7E745D05" w14:textId="3A83F9DF"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12175FC" w14:textId="00093790"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BB8376A" w14:textId="696223AD"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532A271" w14:textId="0D37248E"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728EA715" w14:textId="740724CB" w:rsidR="001E1A3A" w:rsidRPr="00BB5896" w:rsidRDefault="001E1A3A" w:rsidP="001E1A3A">
            <w:pPr>
              <w:pStyle w:val="05"/>
              <w:ind w:left="-24" w:right="-24"/>
              <w:rPr>
                <w:color w:val="000000" w:themeColor="text1"/>
                <w:u w:val="single"/>
              </w:rPr>
            </w:pPr>
            <w:r w:rsidRPr="00BB5896">
              <w:rPr>
                <w:color w:val="000000" w:themeColor="text1"/>
                <w:u w:val="single"/>
              </w:rPr>
              <w:t xml:space="preserve">0.0621 </w:t>
            </w:r>
          </w:p>
        </w:tc>
      </w:tr>
      <w:tr w:rsidR="00BB5896" w:rsidRPr="00BB5896" w14:paraId="56873854" w14:textId="77777777" w:rsidTr="00957D71">
        <w:trPr>
          <w:trHeight w:hRule="exact" w:val="369"/>
          <w:jc w:val="center"/>
        </w:trPr>
        <w:tc>
          <w:tcPr>
            <w:tcW w:w="910" w:type="pct"/>
            <w:tcBorders>
              <w:top w:val="nil"/>
              <w:left w:val="single" w:sz="4" w:space="0" w:color="auto"/>
              <w:bottom w:val="nil"/>
              <w:right w:val="single" w:sz="4" w:space="0" w:color="auto"/>
            </w:tcBorders>
            <w:shd w:val="clear" w:color="auto" w:fill="auto"/>
            <w:vAlign w:val="center"/>
          </w:tcPr>
          <w:p w14:paraId="3197EFEB" w14:textId="77777777" w:rsidR="001E1A3A" w:rsidRPr="00BB5896" w:rsidRDefault="001E1A3A" w:rsidP="001E1A3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nil"/>
              <w:right w:val="single" w:sz="4" w:space="0" w:color="auto"/>
            </w:tcBorders>
            <w:shd w:val="clear" w:color="auto" w:fill="auto"/>
            <w:vAlign w:val="center"/>
          </w:tcPr>
          <w:p w14:paraId="2CDBD527" w14:textId="22C9CFE9" w:rsidR="001E1A3A" w:rsidRPr="00BB5896" w:rsidRDefault="001E1A3A" w:rsidP="001E1A3A">
            <w:pPr>
              <w:pStyle w:val="05"/>
              <w:ind w:left="-24" w:right="-24"/>
              <w:rPr>
                <w:color w:val="000000" w:themeColor="text1"/>
                <w:u w:val="single"/>
              </w:rPr>
            </w:pPr>
            <w:r w:rsidRPr="00BB5896">
              <w:rPr>
                <w:color w:val="000000" w:themeColor="text1"/>
                <w:u w:val="single"/>
              </w:rPr>
              <w:t xml:space="preserve">0.0054 </w:t>
            </w:r>
          </w:p>
        </w:tc>
        <w:tc>
          <w:tcPr>
            <w:tcW w:w="342" w:type="pct"/>
            <w:tcBorders>
              <w:top w:val="nil"/>
              <w:left w:val="nil"/>
              <w:bottom w:val="nil"/>
              <w:right w:val="single" w:sz="4" w:space="0" w:color="auto"/>
            </w:tcBorders>
            <w:shd w:val="clear" w:color="auto" w:fill="auto"/>
            <w:vAlign w:val="center"/>
          </w:tcPr>
          <w:p w14:paraId="088CF74A" w14:textId="508D9097" w:rsidR="001E1A3A" w:rsidRPr="00BB5896" w:rsidRDefault="001E1A3A" w:rsidP="001E1A3A">
            <w:pPr>
              <w:pStyle w:val="05"/>
              <w:ind w:left="-24" w:right="-24"/>
              <w:rPr>
                <w:color w:val="000000" w:themeColor="text1"/>
                <w:u w:val="single"/>
              </w:rPr>
            </w:pPr>
            <w:r w:rsidRPr="00BB5896">
              <w:rPr>
                <w:color w:val="000000" w:themeColor="text1"/>
                <w:u w:val="single"/>
              </w:rPr>
              <w:t xml:space="preserve">0.0049 </w:t>
            </w:r>
          </w:p>
        </w:tc>
        <w:tc>
          <w:tcPr>
            <w:tcW w:w="377" w:type="pct"/>
            <w:tcBorders>
              <w:top w:val="nil"/>
              <w:left w:val="nil"/>
              <w:bottom w:val="nil"/>
              <w:right w:val="single" w:sz="4" w:space="0" w:color="auto"/>
            </w:tcBorders>
            <w:shd w:val="clear" w:color="auto" w:fill="auto"/>
            <w:vAlign w:val="center"/>
          </w:tcPr>
          <w:p w14:paraId="22F77540" w14:textId="6F93E9B4" w:rsidR="001E1A3A" w:rsidRPr="00BB5896" w:rsidRDefault="001E1A3A" w:rsidP="001E1A3A">
            <w:pPr>
              <w:pStyle w:val="05"/>
              <w:ind w:left="-24" w:right="-24"/>
              <w:rPr>
                <w:color w:val="000000" w:themeColor="text1"/>
                <w:u w:val="single"/>
              </w:rPr>
            </w:pPr>
            <w:r w:rsidRPr="00BB5896">
              <w:rPr>
                <w:color w:val="000000" w:themeColor="text1"/>
                <w:u w:val="single"/>
              </w:rPr>
              <w:t xml:space="preserve">0.0032 </w:t>
            </w:r>
          </w:p>
        </w:tc>
        <w:tc>
          <w:tcPr>
            <w:tcW w:w="377" w:type="pct"/>
            <w:tcBorders>
              <w:top w:val="nil"/>
              <w:left w:val="nil"/>
              <w:bottom w:val="nil"/>
              <w:right w:val="single" w:sz="4" w:space="0" w:color="auto"/>
            </w:tcBorders>
            <w:shd w:val="clear" w:color="auto" w:fill="auto"/>
            <w:vAlign w:val="center"/>
          </w:tcPr>
          <w:p w14:paraId="0A59E7E7" w14:textId="081D1491" w:rsidR="001E1A3A" w:rsidRPr="00BB5896" w:rsidRDefault="001E1A3A" w:rsidP="001E1A3A">
            <w:pPr>
              <w:pStyle w:val="05"/>
              <w:ind w:left="-24" w:right="-24"/>
              <w:rPr>
                <w:color w:val="000000" w:themeColor="text1"/>
                <w:u w:val="single"/>
              </w:rPr>
            </w:pPr>
            <w:r w:rsidRPr="00BB5896">
              <w:rPr>
                <w:color w:val="000000" w:themeColor="text1"/>
                <w:u w:val="single"/>
              </w:rPr>
              <w:t xml:space="preserve">0.0010 </w:t>
            </w:r>
          </w:p>
        </w:tc>
        <w:tc>
          <w:tcPr>
            <w:tcW w:w="377" w:type="pct"/>
            <w:tcBorders>
              <w:top w:val="nil"/>
              <w:left w:val="nil"/>
              <w:bottom w:val="nil"/>
              <w:right w:val="single" w:sz="4" w:space="0" w:color="auto"/>
            </w:tcBorders>
            <w:shd w:val="clear" w:color="auto" w:fill="auto"/>
            <w:vAlign w:val="center"/>
          </w:tcPr>
          <w:p w14:paraId="36223F9E" w14:textId="5306106C" w:rsidR="001E1A3A" w:rsidRPr="00BB5896" w:rsidRDefault="001E1A3A" w:rsidP="001E1A3A">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nil"/>
              <w:right w:val="single" w:sz="4" w:space="0" w:color="auto"/>
            </w:tcBorders>
            <w:shd w:val="clear" w:color="auto" w:fill="auto"/>
            <w:vAlign w:val="center"/>
          </w:tcPr>
          <w:p w14:paraId="5AEF5ACD" w14:textId="5BF4F18D"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2B7B527A" w14:textId="5971C4C9"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3517CA4B" w14:textId="50E28B99"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6CB86D05" w14:textId="406ED486"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7A3B477B" w14:textId="6F60E512" w:rsidR="001E1A3A" w:rsidRPr="00BB5896" w:rsidRDefault="001E1A3A" w:rsidP="001E1A3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nil"/>
              <w:right w:val="single" w:sz="4" w:space="0" w:color="auto"/>
            </w:tcBorders>
            <w:shd w:val="clear" w:color="auto" w:fill="auto"/>
            <w:vAlign w:val="center"/>
          </w:tcPr>
          <w:p w14:paraId="4F3244D3" w14:textId="1AE3C7FB" w:rsidR="001E1A3A" w:rsidRPr="00BB5896" w:rsidRDefault="001E1A3A" w:rsidP="001E1A3A">
            <w:pPr>
              <w:pStyle w:val="05"/>
              <w:ind w:left="-24" w:right="-24"/>
              <w:rPr>
                <w:color w:val="000000" w:themeColor="text1"/>
                <w:u w:val="single"/>
              </w:rPr>
            </w:pPr>
            <w:r w:rsidRPr="00BB5896">
              <w:rPr>
                <w:color w:val="000000" w:themeColor="text1"/>
                <w:u w:val="single"/>
              </w:rPr>
              <w:t xml:space="preserve">0.0147 </w:t>
            </w:r>
          </w:p>
        </w:tc>
      </w:tr>
      <w:tr w:rsidR="00BB5896" w:rsidRPr="00BB5896" w14:paraId="24B344A2" w14:textId="77777777" w:rsidTr="00957D71">
        <w:trPr>
          <w:trHeight w:hRule="exact" w:val="369"/>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FCF09AE" w14:textId="34BA0622" w:rsidR="008D05B0" w:rsidRPr="00BB5896" w:rsidRDefault="008D05B0" w:rsidP="008D05B0">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1C88DB04" w14:textId="373FC1D0" w:rsidR="0034155E" w:rsidRPr="00BB5896" w:rsidRDefault="0034155E" w:rsidP="00A21FE5">
      <w:pPr>
        <w:pStyle w:val="06"/>
        <w:pageBreakBefore/>
        <w:widowControl w:val="0"/>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008D05B0" w:rsidRPr="00BB5896">
        <w:rPr>
          <w:rFonts w:eastAsia="宋体" w:hAnsi="宋体" w:hint="eastAsia"/>
          <w:b/>
          <w:color w:val="000000" w:themeColor="text1"/>
          <w:u w:val="single"/>
        </w:rPr>
        <w:t>.</w:t>
      </w:r>
      <w:r w:rsidR="008D05B0" w:rsidRPr="00BB5896">
        <w:rPr>
          <w:rFonts w:eastAsia="宋体" w:hAnsi="宋体"/>
          <w:b/>
          <w:color w:val="000000" w:themeColor="text1"/>
          <w:u w:val="single"/>
        </w:rPr>
        <w:t>1-</w:t>
      </w:r>
      <w:r w:rsidR="009F2DB6" w:rsidRPr="00BB5896">
        <w:rPr>
          <w:rFonts w:eastAsia="宋体" w:hAnsi="宋体"/>
          <w:b/>
          <w:color w:val="000000" w:themeColor="text1"/>
          <w:u w:val="single"/>
        </w:rPr>
        <w:t>7</w:t>
      </w:r>
      <w:r w:rsidRPr="00BB5896">
        <w:rPr>
          <w:rFonts w:eastAsia="宋体" w:hAnsi="宋体" w:hint="eastAsia"/>
          <w:b/>
          <w:color w:val="000000" w:themeColor="text1"/>
          <w:u w:val="single"/>
        </w:rPr>
        <w:t xml:space="preserve"> </w:t>
      </w:r>
      <w:r w:rsidR="00726E6A" w:rsidRPr="00BB5896">
        <w:rPr>
          <w:rFonts w:eastAsia="宋体" w:hAnsi="宋体" w:hint="eastAsia"/>
          <w:b/>
          <w:color w:val="000000" w:themeColor="text1"/>
          <w:u w:val="single"/>
        </w:rPr>
        <w:t>转接落料工况</w:t>
      </w:r>
      <w:r w:rsidR="00726E6A" w:rsidRPr="00BB5896">
        <w:rPr>
          <w:rFonts w:eastAsia="宋体" w:hAnsi="宋体"/>
          <w:b/>
          <w:color w:val="000000" w:themeColor="text1"/>
          <w:u w:val="single"/>
        </w:rPr>
        <w:t>2</w:t>
      </w:r>
      <w:r w:rsidRPr="00BB5896">
        <w:rPr>
          <w:rFonts w:eastAsia="宋体" w:hAnsi="宋体" w:hint="eastAsia"/>
          <w:b/>
          <w:color w:val="000000" w:themeColor="text1"/>
          <w:u w:val="single"/>
        </w:rPr>
        <w:t>起尘计算</w:t>
      </w:r>
      <w:r w:rsidR="00105260"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105260" w:rsidRPr="00BB5896">
        <w:rPr>
          <w:rFonts w:eastAsia="宋体" w:hAnsi="宋体" w:hint="eastAsia"/>
          <w:b/>
          <w:color w:val="000000" w:themeColor="text1"/>
          <w:u w:val="single"/>
        </w:rPr>
        <w:t>，正常工况）</w:t>
      </w:r>
    </w:p>
    <w:tbl>
      <w:tblPr>
        <w:tblW w:w="5000" w:type="pct"/>
        <w:jc w:val="center"/>
        <w:tblLook w:val="04A0" w:firstRow="1" w:lastRow="0" w:firstColumn="1" w:lastColumn="0" w:noHBand="0" w:noVBand="1"/>
      </w:tblPr>
      <w:tblGrid>
        <w:gridCol w:w="2971"/>
        <w:gridCol w:w="1001"/>
        <w:gridCol w:w="1005"/>
        <w:gridCol w:w="1002"/>
        <w:gridCol w:w="1005"/>
        <w:gridCol w:w="1005"/>
        <w:gridCol w:w="1002"/>
        <w:gridCol w:w="1005"/>
        <w:gridCol w:w="1002"/>
        <w:gridCol w:w="1005"/>
        <w:gridCol w:w="1005"/>
        <w:gridCol w:w="985"/>
      </w:tblGrid>
      <w:tr w:rsidR="00BB5896" w:rsidRPr="00BB5896" w14:paraId="5BC2EC59" w14:textId="77777777" w:rsidTr="00957D71">
        <w:trPr>
          <w:trHeight w:hRule="exact" w:val="369"/>
          <w:jc w:val="center"/>
        </w:trPr>
        <w:tc>
          <w:tcPr>
            <w:tcW w:w="10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46DC87"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风速范围（</w:t>
            </w:r>
            <w:r w:rsidRPr="00BB5896">
              <w:rPr>
                <w:color w:val="000000" w:themeColor="text1"/>
                <w:u w:val="single"/>
              </w:rPr>
              <w:t>m/s</w:t>
            </w:r>
            <w:r w:rsidRPr="00BB5896">
              <w:rPr>
                <w:color w:val="000000" w:themeColor="text1"/>
                <w:u w:val="single"/>
              </w:rPr>
              <w:t>）</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3E870A19"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1~1.9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5D9B3FDD"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2.0~2.9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27EDF8DF"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3.0~3.9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F7158F4"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4.0~4.9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A6E6F97"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5.0~5.9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29BBE3E0"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6.0~6.9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821D10F"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7.0~7.9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345DE745"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8.0~8.9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17E0C19"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9.0~9.9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BA2E03E" w14:textId="32FC4B3D"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10~10.</w:t>
            </w:r>
            <w:r w:rsidR="008D05B0" w:rsidRPr="00BB5896">
              <w:rPr>
                <w:color w:val="000000" w:themeColor="text1"/>
                <w:u w:val="single"/>
              </w:rPr>
              <w:t>8</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2281771A" w14:textId="77777777" w:rsidR="0034155E" w:rsidRPr="00BB5896" w:rsidRDefault="0034155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小计</w:t>
            </w:r>
          </w:p>
        </w:tc>
      </w:tr>
      <w:tr w:rsidR="00BB5896" w:rsidRPr="00BB5896" w14:paraId="27764F0D"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FF1EC3F"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计算风速（</w:t>
            </w:r>
            <w:r w:rsidRPr="00BB5896">
              <w:rPr>
                <w:color w:val="000000" w:themeColor="text1"/>
                <w:u w:val="single"/>
              </w:rPr>
              <w:t>m/s</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5F010586"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359" w:type="pct"/>
            <w:tcBorders>
              <w:top w:val="nil"/>
              <w:left w:val="nil"/>
              <w:bottom w:val="single" w:sz="4" w:space="0" w:color="auto"/>
              <w:right w:val="single" w:sz="4" w:space="0" w:color="auto"/>
            </w:tcBorders>
            <w:shd w:val="clear" w:color="auto" w:fill="auto"/>
            <w:vAlign w:val="center"/>
            <w:hideMark/>
          </w:tcPr>
          <w:p w14:paraId="453DE150"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2.5</w:t>
            </w:r>
          </w:p>
        </w:tc>
        <w:tc>
          <w:tcPr>
            <w:tcW w:w="358" w:type="pct"/>
            <w:tcBorders>
              <w:top w:val="nil"/>
              <w:left w:val="nil"/>
              <w:bottom w:val="single" w:sz="4" w:space="0" w:color="auto"/>
              <w:right w:val="single" w:sz="4" w:space="0" w:color="auto"/>
            </w:tcBorders>
            <w:shd w:val="clear" w:color="auto" w:fill="auto"/>
            <w:vAlign w:val="center"/>
            <w:hideMark/>
          </w:tcPr>
          <w:p w14:paraId="71F988A9"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3.5</w:t>
            </w:r>
          </w:p>
        </w:tc>
        <w:tc>
          <w:tcPr>
            <w:tcW w:w="359" w:type="pct"/>
            <w:tcBorders>
              <w:top w:val="nil"/>
              <w:left w:val="nil"/>
              <w:bottom w:val="single" w:sz="4" w:space="0" w:color="auto"/>
              <w:right w:val="single" w:sz="4" w:space="0" w:color="auto"/>
            </w:tcBorders>
            <w:shd w:val="clear" w:color="auto" w:fill="auto"/>
            <w:vAlign w:val="center"/>
            <w:hideMark/>
          </w:tcPr>
          <w:p w14:paraId="0CFCA9FE"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4.5</w:t>
            </w:r>
          </w:p>
        </w:tc>
        <w:tc>
          <w:tcPr>
            <w:tcW w:w="359" w:type="pct"/>
            <w:tcBorders>
              <w:top w:val="nil"/>
              <w:left w:val="nil"/>
              <w:bottom w:val="single" w:sz="4" w:space="0" w:color="auto"/>
              <w:right w:val="single" w:sz="4" w:space="0" w:color="auto"/>
            </w:tcBorders>
            <w:shd w:val="clear" w:color="auto" w:fill="auto"/>
            <w:vAlign w:val="center"/>
            <w:hideMark/>
          </w:tcPr>
          <w:p w14:paraId="54122CA5"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5.5</w:t>
            </w:r>
          </w:p>
        </w:tc>
        <w:tc>
          <w:tcPr>
            <w:tcW w:w="358" w:type="pct"/>
            <w:tcBorders>
              <w:top w:val="nil"/>
              <w:left w:val="nil"/>
              <w:bottom w:val="single" w:sz="4" w:space="0" w:color="auto"/>
              <w:right w:val="single" w:sz="4" w:space="0" w:color="auto"/>
            </w:tcBorders>
            <w:shd w:val="clear" w:color="auto" w:fill="auto"/>
            <w:vAlign w:val="center"/>
            <w:hideMark/>
          </w:tcPr>
          <w:p w14:paraId="584798B2"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6.5</w:t>
            </w:r>
          </w:p>
        </w:tc>
        <w:tc>
          <w:tcPr>
            <w:tcW w:w="359" w:type="pct"/>
            <w:tcBorders>
              <w:top w:val="nil"/>
              <w:left w:val="nil"/>
              <w:bottom w:val="single" w:sz="4" w:space="0" w:color="auto"/>
              <w:right w:val="single" w:sz="4" w:space="0" w:color="auto"/>
            </w:tcBorders>
            <w:shd w:val="clear" w:color="auto" w:fill="auto"/>
            <w:vAlign w:val="center"/>
            <w:hideMark/>
          </w:tcPr>
          <w:p w14:paraId="4DB9CDF0"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7.5</w:t>
            </w:r>
          </w:p>
        </w:tc>
        <w:tc>
          <w:tcPr>
            <w:tcW w:w="358" w:type="pct"/>
            <w:tcBorders>
              <w:top w:val="nil"/>
              <w:left w:val="nil"/>
              <w:bottom w:val="single" w:sz="4" w:space="0" w:color="auto"/>
              <w:right w:val="single" w:sz="4" w:space="0" w:color="auto"/>
            </w:tcBorders>
            <w:shd w:val="clear" w:color="auto" w:fill="auto"/>
            <w:vAlign w:val="center"/>
            <w:hideMark/>
          </w:tcPr>
          <w:p w14:paraId="6C1E51E4"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8.5</w:t>
            </w:r>
          </w:p>
        </w:tc>
        <w:tc>
          <w:tcPr>
            <w:tcW w:w="359" w:type="pct"/>
            <w:tcBorders>
              <w:top w:val="nil"/>
              <w:left w:val="nil"/>
              <w:bottom w:val="single" w:sz="4" w:space="0" w:color="auto"/>
              <w:right w:val="single" w:sz="4" w:space="0" w:color="auto"/>
            </w:tcBorders>
            <w:shd w:val="clear" w:color="auto" w:fill="auto"/>
            <w:vAlign w:val="center"/>
            <w:hideMark/>
          </w:tcPr>
          <w:p w14:paraId="623892A2"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F5E45F7" w14:textId="3FF171F9"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10.4</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4EAEEAE6" w14:textId="77777777" w:rsidR="0009181D" w:rsidRPr="00BB5896" w:rsidRDefault="0009181D"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r>
      <w:tr w:rsidR="00BB5896" w:rsidRPr="00BB5896" w14:paraId="2FA9B203" w14:textId="77777777" w:rsidTr="00957D71">
        <w:trPr>
          <w:trHeight w:hRule="exact" w:val="369"/>
          <w:jc w:val="center"/>
        </w:trPr>
        <w:tc>
          <w:tcPr>
            <w:tcW w:w="2496" w:type="pct"/>
            <w:gridSpan w:val="5"/>
            <w:tcBorders>
              <w:top w:val="nil"/>
              <w:left w:val="single" w:sz="4" w:space="0" w:color="auto"/>
              <w:bottom w:val="single" w:sz="4" w:space="0" w:color="auto"/>
              <w:right w:val="single" w:sz="4" w:space="0" w:color="auto"/>
            </w:tcBorders>
            <w:shd w:val="clear" w:color="auto" w:fill="auto"/>
            <w:vAlign w:val="center"/>
          </w:tcPr>
          <w:p w14:paraId="6F6D16E9" w14:textId="4BEAA802" w:rsidR="008C2B2E" w:rsidRPr="00BB5896" w:rsidRDefault="008C2B2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综合抑尘效率</w:t>
            </w:r>
            <w:r w:rsidR="00534729" w:rsidRPr="00BB5896">
              <w:rPr>
                <w:rFonts w:hint="eastAsia"/>
                <w:color w:val="000000" w:themeColor="text1"/>
                <w:u w:val="single"/>
              </w:rPr>
              <w:t>（洒水加防尘挡板）</w:t>
            </w:r>
          </w:p>
        </w:tc>
        <w:tc>
          <w:tcPr>
            <w:tcW w:w="2504" w:type="pct"/>
            <w:gridSpan w:val="7"/>
            <w:tcBorders>
              <w:top w:val="nil"/>
              <w:left w:val="nil"/>
              <w:bottom w:val="single" w:sz="4" w:space="0" w:color="auto"/>
              <w:right w:val="single" w:sz="4" w:space="0" w:color="auto"/>
            </w:tcBorders>
            <w:shd w:val="clear" w:color="auto" w:fill="auto"/>
            <w:vAlign w:val="center"/>
          </w:tcPr>
          <w:p w14:paraId="11ACDD12" w14:textId="512EF18F" w:rsidR="008C2B2E" w:rsidRPr="00BB5896" w:rsidRDefault="008C2B2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1E17BB25"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957F926" w14:textId="77777777"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风速频率（</w:t>
            </w:r>
            <w:r w:rsidRPr="00BB5896">
              <w:rPr>
                <w:color w:val="000000" w:themeColor="text1"/>
                <w:u w:val="single"/>
              </w:rPr>
              <w:t>%</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7EFDFD6B" w14:textId="336D2F45"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49.21</w:t>
            </w:r>
          </w:p>
        </w:tc>
        <w:tc>
          <w:tcPr>
            <w:tcW w:w="359" w:type="pct"/>
            <w:tcBorders>
              <w:top w:val="nil"/>
              <w:left w:val="nil"/>
              <w:bottom w:val="single" w:sz="4" w:space="0" w:color="auto"/>
              <w:right w:val="single" w:sz="4" w:space="0" w:color="auto"/>
            </w:tcBorders>
            <w:shd w:val="clear" w:color="auto" w:fill="auto"/>
            <w:vAlign w:val="center"/>
            <w:hideMark/>
          </w:tcPr>
          <w:p w14:paraId="70EFF12C" w14:textId="70F24F68"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30.60</w:t>
            </w:r>
          </w:p>
        </w:tc>
        <w:tc>
          <w:tcPr>
            <w:tcW w:w="358" w:type="pct"/>
            <w:tcBorders>
              <w:top w:val="nil"/>
              <w:left w:val="nil"/>
              <w:bottom w:val="single" w:sz="4" w:space="0" w:color="auto"/>
              <w:right w:val="single" w:sz="4" w:space="0" w:color="auto"/>
            </w:tcBorders>
            <w:shd w:val="clear" w:color="auto" w:fill="auto"/>
            <w:vAlign w:val="center"/>
            <w:hideMark/>
          </w:tcPr>
          <w:p w14:paraId="40041634" w14:textId="3673BB3A"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15.70</w:t>
            </w:r>
          </w:p>
        </w:tc>
        <w:tc>
          <w:tcPr>
            <w:tcW w:w="359" w:type="pct"/>
            <w:tcBorders>
              <w:top w:val="nil"/>
              <w:left w:val="nil"/>
              <w:bottom w:val="single" w:sz="4" w:space="0" w:color="auto"/>
              <w:right w:val="single" w:sz="4" w:space="0" w:color="auto"/>
            </w:tcBorders>
            <w:shd w:val="clear" w:color="auto" w:fill="auto"/>
            <w:vAlign w:val="center"/>
            <w:hideMark/>
          </w:tcPr>
          <w:p w14:paraId="77D48E0C" w14:textId="5843F5A8"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3.78</w:t>
            </w:r>
          </w:p>
        </w:tc>
        <w:tc>
          <w:tcPr>
            <w:tcW w:w="359" w:type="pct"/>
            <w:tcBorders>
              <w:top w:val="nil"/>
              <w:left w:val="nil"/>
              <w:bottom w:val="single" w:sz="4" w:space="0" w:color="auto"/>
              <w:right w:val="single" w:sz="4" w:space="0" w:color="auto"/>
            </w:tcBorders>
            <w:shd w:val="clear" w:color="auto" w:fill="auto"/>
            <w:vAlign w:val="center"/>
            <w:hideMark/>
          </w:tcPr>
          <w:p w14:paraId="305A554D" w14:textId="621E9C2C"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0.57</w:t>
            </w:r>
          </w:p>
        </w:tc>
        <w:tc>
          <w:tcPr>
            <w:tcW w:w="358" w:type="pct"/>
            <w:tcBorders>
              <w:top w:val="nil"/>
              <w:left w:val="nil"/>
              <w:bottom w:val="single" w:sz="4" w:space="0" w:color="auto"/>
              <w:right w:val="single" w:sz="4" w:space="0" w:color="auto"/>
            </w:tcBorders>
            <w:shd w:val="clear" w:color="auto" w:fill="auto"/>
            <w:vAlign w:val="center"/>
            <w:hideMark/>
          </w:tcPr>
          <w:p w14:paraId="14873707" w14:textId="5DAC7D00"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0.10</w:t>
            </w:r>
          </w:p>
        </w:tc>
        <w:tc>
          <w:tcPr>
            <w:tcW w:w="359" w:type="pct"/>
            <w:tcBorders>
              <w:top w:val="nil"/>
              <w:left w:val="nil"/>
              <w:bottom w:val="single" w:sz="4" w:space="0" w:color="auto"/>
              <w:right w:val="single" w:sz="4" w:space="0" w:color="auto"/>
            </w:tcBorders>
            <w:shd w:val="clear" w:color="auto" w:fill="auto"/>
            <w:vAlign w:val="center"/>
            <w:hideMark/>
          </w:tcPr>
          <w:p w14:paraId="2256C908" w14:textId="016E4522"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0.02</w:t>
            </w:r>
          </w:p>
        </w:tc>
        <w:tc>
          <w:tcPr>
            <w:tcW w:w="358" w:type="pct"/>
            <w:tcBorders>
              <w:top w:val="nil"/>
              <w:left w:val="nil"/>
              <w:bottom w:val="single" w:sz="4" w:space="0" w:color="auto"/>
              <w:right w:val="single" w:sz="4" w:space="0" w:color="auto"/>
            </w:tcBorders>
            <w:shd w:val="clear" w:color="auto" w:fill="auto"/>
            <w:vAlign w:val="center"/>
            <w:hideMark/>
          </w:tcPr>
          <w:p w14:paraId="766B084D" w14:textId="1595C1DC"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032A6E5C" w14:textId="442F36D4"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0DD8609E" w14:textId="4861A83F"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w:t>
            </w:r>
          </w:p>
        </w:tc>
        <w:tc>
          <w:tcPr>
            <w:tcW w:w="352" w:type="pct"/>
            <w:tcBorders>
              <w:top w:val="nil"/>
              <w:left w:val="nil"/>
              <w:bottom w:val="single" w:sz="4" w:space="0" w:color="auto"/>
              <w:right w:val="single" w:sz="4" w:space="0" w:color="auto"/>
            </w:tcBorders>
            <w:shd w:val="clear" w:color="auto" w:fill="auto"/>
            <w:vAlign w:val="center"/>
            <w:hideMark/>
          </w:tcPr>
          <w:p w14:paraId="40FF52C9" w14:textId="08066ED5" w:rsidR="008D05B0" w:rsidRPr="00BB5896" w:rsidRDefault="008D05B0" w:rsidP="008D05B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100.00</w:t>
            </w:r>
          </w:p>
        </w:tc>
      </w:tr>
      <w:tr w:rsidR="00BB5896" w:rsidRPr="00BB5896" w14:paraId="0215A66D"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F7330EB"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扬尘产生速率（</w:t>
            </w:r>
            <w:r w:rsidRPr="00BB5896">
              <w:rPr>
                <w:color w:val="000000" w:themeColor="text1"/>
                <w:u w:val="single"/>
              </w:rPr>
              <w:t>kg/h</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51285CDF" w14:textId="364D7099"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0.2031 </w:t>
            </w:r>
          </w:p>
        </w:tc>
        <w:tc>
          <w:tcPr>
            <w:tcW w:w="359" w:type="pct"/>
            <w:tcBorders>
              <w:top w:val="nil"/>
              <w:left w:val="nil"/>
              <w:bottom w:val="single" w:sz="4" w:space="0" w:color="auto"/>
              <w:right w:val="single" w:sz="4" w:space="0" w:color="auto"/>
            </w:tcBorders>
            <w:shd w:val="clear" w:color="auto" w:fill="auto"/>
            <w:vAlign w:val="center"/>
          </w:tcPr>
          <w:p w14:paraId="147FA504" w14:textId="24A1E1B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0.1819 </w:t>
            </w:r>
          </w:p>
        </w:tc>
        <w:tc>
          <w:tcPr>
            <w:tcW w:w="358" w:type="pct"/>
            <w:tcBorders>
              <w:top w:val="nil"/>
              <w:left w:val="nil"/>
              <w:bottom w:val="single" w:sz="4" w:space="0" w:color="auto"/>
              <w:right w:val="single" w:sz="4" w:space="0" w:color="auto"/>
            </w:tcBorders>
            <w:shd w:val="clear" w:color="auto" w:fill="auto"/>
            <w:vAlign w:val="center"/>
          </w:tcPr>
          <w:p w14:paraId="7FEA414C" w14:textId="288ED796"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0.1187 </w:t>
            </w:r>
          </w:p>
        </w:tc>
        <w:tc>
          <w:tcPr>
            <w:tcW w:w="359" w:type="pct"/>
            <w:tcBorders>
              <w:top w:val="nil"/>
              <w:left w:val="nil"/>
              <w:bottom w:val="single" w:sz="4" w:space="0" w:color="auto"/>
              <w:right w:val="single" w:sz="4" w:space="0" w:color="auto"/>
            </w:tcBorders>
            <w:shd w:val="clear" w:color="auto" w:fill="auto"/>
            <w:vAlign w:val="center"/>
          </w:tcPr>
          <w:p w14:paraId="58D7FF50" w14:textId="69EFF111"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0.0363 </w:t>
            </w:r>
          </w:p>
        </w:tc>
        <w:tc>
          <w:tcPr>
            <w:tcW w:w="359" w:type="pct"/>
            <w:tcBorders>
              <w:top w:val="nil"/>
              <w:left w:val="nil"/>
              <w:bottom w:val="single" w:sz="4" w:space="0" w:color="auto"/>
              <w:right w:val="single" w:sz="4" w:space="0" w:color="auto"/>
            </w:tcBorders>
            <w:shd w:val="clear" w:color="auto" w:fill="auto"/>
            <w:vAlign w:val="center"/>
          </w:tcPr>
          <w:p w14:paraId="716A7FE5" w14:textId="5F2837ED"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0.0069 </w:t>
            </w:r>
          </w:p>
        </w:tc>
        <w:tc>
          <w:tcPr>
            <w:tcW w:w="358" w:type="pct"/>
            <w:tcBorders>
              <w:top w:val="nil"/>
              <w:left w:val="nil"/>
              <w:bottom w:val="single" w:sz="4" w:space="0" w:color="auto"/>
              <w:right w:val="single" w:sz="4" w:space="0" w:color="auto"/>
            </w:tcBorders>
            <w:shd w:val="clear" w:color="auto" w:fill="auto"/>
            <w:vAlign w:val="center"/>
          </w:tcPr>
          <w:p w14:paraId="1DB95A3F" w14:textId="1D7915ED"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single" w:sz="4" w:space="0" w:color="auto"/>
              <w:right w:val="single" w:sz="4" w:space="0" w:color="auto"/>
            </w:tcBorders>
            <w:shd w:val="clear" w:color="auto" w:fill="auto"/>
            <w:vAlign w:val="center"/>
          </w:tcPr>
          <w:p w14:paraId="6AC7E5A5" w14:textId="59407B9B"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11C1E514" w14:textId="467B5021"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67DE6BD" w14:textId="27EBCB91"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709BC86" w14:textId="76936FB2"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2" w:type="pct"/>
            <w:tcBorders>
              <w:top w:val="nil"/>
              <w:left w:val="nil"/>
              <w:bottom w:val="single" w:sz="4" w:space="0" w:color="auto"/>
              <w:right w:val="single" w:sz="4" w:space="0" w:color="auto"/>
            </w:tcBorders>
            <w:shd w:val="clear" w:color="auto" w:fill="auto"/>
            <w:vAlign w:val="center"/>
          </w:tcPr>
          <w:p w14:paraId="0B922EAF" w14:textId="2058F373"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0.5493 </w:t>
            </w:r>
          </w:p>
        </w:tc>
      </w:tr>
      <w:tr w:rsidR="00BB5896" w:rsidRPr="00BB5896" w14:paraId="7B870CA1"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tcPr>
          <w:p w14:paraId="139E5594"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color w:val="000000" w:themeColor="text1"/>
                <w:u w:val="single"/>
              </w:rPr>
              <w:t>产生速率（</w:t>
            </w:r>
            <w:r w:rsidRPr="00BB5896">
              <w:rPr>
                <w:color w:val="000000" w:themeColor="text1"/>
                <w:u w:val="single"/>
              </w:rPr>
              <w:t>kg/h</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3C45C82A" w14:textId="45FE7E2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0.0034 </w:t>
            </w:r>
          </w:p>
        </w:tc>
        <w:tc>
          <w:tcPr>
            <w:tcW w:w="359" w:type="pct"/>
            <w:tcBorders>
              <w:top w:val="nil"/>
              <w:left w:val="nil"/>
              <w:bottom w:val="single" w:sz="4" w:space="0" w:color="auto"/>
              <w:right w:val="single" w:sz="4" w:space="0" w:color="auto"/>
            </w:tcBorders>
            <w:shd w:val="clear" w:color="auto" w:fill="auto"/>
            <w:vAlign w:val="center"/>
          </w:tcPr>
          <w:p w14:paraId="5C1CC2FB" w14:textId="1384BA99"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0.0030 </w:t>
            </w:r>
          </w:p>
        </w:tc>
        <w:tc>
          <w:tcPr>
            <w:tcW w:w="358" w:type="pct"/>
            <w:tcBorders>
              <w:top w:val="nil"/>
              <w:left w:val="nil"/>
              <w:bottom w:val="single" w:sz="4" w:space="0" w:color="auto"/>
              <w:right w:val="single" w:sz="4" w:space="0" w:color="auto"/>
            </w:tcBorders>
            <w:shd w:val="clear" w:color="auto" w:fill="auto"/>
            <w:vAlign w:val="center"/>
          </w:tcPr>
          <w:p w14:paraId="5670FB36" w14:textId="56D07F3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0.0020 </w:t>
            </w:r>
          </w:p>
        </w:tc>
        <w:tc>
          <w:tcPr>
            <w:tcW w:w="359" w:type="pct"/>
            <w:tcBorders>
              <w:top w:val="nil"/>
              <w:left w:val="nil"/>
              <w:bottom w:val="single" w:sz="4" w:space="0" w:color="auto"/>
              <w:right w:val="single" w:sz="4" w:space="0" w:color="auto"/>
            </w:tcBorders>
            <w:shd w:val="clear" w:color="auto" w:fill="auto"/>
            <w:vAlign w:val="center"/>
          </w:tcPr>
          <w:p w14:paraId="47623343" w14:textId="07DCB7BF"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0.0006 </w:t>
            </w:r>
          </w:p>
        </w:tc>
        <w:tc>
          <w:tcPr>
            <w:tcW w:w="359" w:type="pct"/>
            <w:tcBorders>
              <w:top w:val="nil"/>
              <w:left w:val="nil"/>
              <w:bottom w:val="single" w:sz="4" w:space="0" w:color="auto"/>
              <w:right w:val="single" w:sz="4" w:space="0" w:color="auto"/>
            </w:tcBorders>
            <w:shd w:val="clear" w:color="auto" w:fill="auto"/>
            <w:vAlign w:val="center"/>
          </w:tcPr>
          <w:p w14:paraId="1D5579B8" w14:textId="41EEDE0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single" w:sz="4" w:space="0" w:color="auto"/>
              <w:right w:val="single" w:sz="4" w:space="0" w:color="auto"/>
            </w:tcBorders>
            <w:shd w:val="clear" w:color="auto" w:fill="auto"/>
            <w:vAlign w:val="center"/>
          </w:tcPr>
          <w:p w14:paraId="732B3C4A" w14:textId="4E1AD7DD"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CB4E8C7" w14:textId="5DCF3CD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23530AEA" w14:textId="28A508F1"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3D666B5" w14:textId="7658F009"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132F1455" w14:textId="343C87F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102BCDE9" w14:textId="4E5BE4ED"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0.0091 </w:t>
            </w:r>
          </w:p>
        </w:tc>
      </w:tr>
      <w:tr w:rsidR="00BB5896" w:rsidRPr="00BB5896" w14:paraId="092CFBB3"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tcPr>
          <w:p w14:paraId="06FC640B"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color w:val="000000" w:themeColor="text1"/>
                <w:u w:val="single"/>
                <w:vertAlign w:val="subscript"/>
              </w:rPr>
              <w:t>10</w:t>
            </w:r>
            <w:r w:rsidRPr="00BB5896">
              <w:rPr>
                <w:color w:val="000000" w:themeColor="text1"/>
                <w:u w:val="single"/>
              </w:rPr>
              <w:t>产生速率（</w:t>
            </w:r>
            <w:r w:rsidRPr="00BB5896">
              <w:rPr>
                <w:color w:val="000000" w:themeColor="text1"/>
                <w:u w:val="single"/>
              </w:rPr>
              <w:t>kg/h</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1B96AEAC" w14:textId="25C5166F"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0.0008 </w:t>
            </w:r>
          </w:p>
        </w:tc>
        <w:tc>
          <w:tcPr>
            <w:tcW w:w="359" w:type="pct"/>
            <w:tcBorders>
              <w:top w:val="nil"/>
              <w:left w:val="nil"/>
              <w:bottom w:val="single" w:sz="4" w:space="0" w:color="auto"/>
              <w:right w:val="single" w:sz="4" w:space="0" w:color="auto"/>
            </w:tcBorders>
            <w:shd w:val="clear" w:color="auto" w:fill="auto"/>
            <w:vAlign w:val="center"/>
          </w:tcPr>
          <w:p w14:paraId="7EB7CA8E" w14:textId="6783D68F"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0.0007 </w:t>
            </w:r>
          </w:p>
        </w:tc>
        <w:tc>
          <w:tcPr>
            <w:tcW w:w="358" w:type="pct"/>
            <w:tcBorders>
              <w:top w:val="nil"/>
              <w:left w:val="nil"/>
              <w:bottom w:val="single" w:sz="4" w:space="0" w:color="auto"/>
              <w:right w:val="single" w:sz="4" w:space="0" w:color="auto"/>
            </w:tcBorders>
            <w:shd w:val="clear" w:color="auto" w:fill="auto"/>
            <w:vAlign w:val="center"/>
          </w:tcPr>
          <w:p w14:paraId="6BE2B420" w14:textId="5489F275"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single" w:sz="4" w:space="0" w:color="auto"/>
              <w:right w:val="single" w:sz="4" w:space="0" w:color="auto"/>
            </w:tcBorders>
            <w:shd w:val="clear" w:color="auto" w:fill="auto"/>
            <w:vAlign w:val="center"/>
          </w:tcPr>
          <w:p w14:paraId="73252A48" w14:textId="3DF07A68"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73D3F354" w14:textId="60924E63"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252AE25E" w14:textId="1A9ACB23"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93AE592" w14:textId="3D407BB4"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6385FF6F" w14:textId="57E1D38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6A526A8" w14:textId="08E3F4E0"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8C8D300" w14:textId="2C40F8B6"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3B5363EB" w14:textId="2AD88AEB"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0.0022 </w:t>
            </w:r>
          </w:p>
        </w:tc>
      </w:tr>
      <w:tr w:rsidR="00BB5896" w:rsidRPr="00BB5896" w14:paraId="159EC432"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tcPr>
          <w:p w14:paraId="1DC0C6E4"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扬尘产生总量（</w:t>
            </w:r>
            <w:r w:rsidRPr="00BB5896">
              <w:rPr>
                <w:color w:val="000000" w:themeColor="text1"/>
                <w:u w:val="single"/>
              </w:rPr>
              <w:t>t/a</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079AC989" w14:textId="419AEA0E"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0.6951 </w:t>
            </w:r>
          </w:p>
        </w:tc>
        <w:tc>
          <w:tcPr>
            <w:tcW w:w="359" w:type="pct"/>
            <w:tcBorders>
              <w:top w:val="nil"/>
              <w:left w:val="nil"/>
              <w:bottom w:val="single" w:sz="4" w:space="0" w:color="auto"/>
              <w:right w:val="single" w:sz="4" w:space="0" w:color="auto"/>
            </w:tcBorders>
            <w:shd w:val="clear" w:color="auto" w:fill="auto"/>
            <w:vAlign w:val="center"/>
          </w:tcPr>
          <w:p w14:paraId="583242CB" w14:textId="212CDFE8"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0.6224 </w:t>
            </w:r>
          </w:p>
        </w:tc>
        <w:tc>
          <w:tcPr>
            <w:tcW w:w="358" w:type="pct"/>
            <w:tcBorders>
              <w:top w:val="nil"/>
              <w:left w:val="nil"/>
              <w:bottom w:val="single" w:sz="4" w:space="0" w:color="auto"/>
              <w:right w:val="single" w:sz="4" w:space="0" w:color="auto"/>
            </w:tcBorders>
            <w:shd w:val="clear" w:color="auto" w:fill="auto"/>
            <w:vAlign w:val="center"/>
          </w:tcPr>
          <w:p w14:paraId="1B393E2A" w14:textId="17DB948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0.4062 </w:t>
            </w:r>
          </w:p>
        </w:tc>
        <w:tc>
          <w:tcPr>
            <w:tcW w:w="359" w:type="pct"/>
            <w:tcBorders>
              <w:top w:val="nil"/>
              <w:left w:val="nil"/>
              <w:bottom w:val="single" w:sz="4" w:space="0" w:color="auto"/>
              <w:right w:val="single" w:sz="4" w:space="0" w:color="auto"/>
            </w:tcBorders>
            <w:shd w:val="clear" w:color="auto" w:fill="auto"/>
            <w:vAlign w:val="center"/>
          </w:tcPr>
          <w:p w14:paraId="7E12919E" w14:textId="1D6CA61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0.1241 </w:t>
            </w:r>
          </w:p>
        </w:tc>
        <w:tc>
          <w:tcPr>
            <w:tcW w:w="359" w:type="pct"/>
            <w:tcBorders>
              <w:top w:val="nil"/>
              <w:left w:val="nil"/>
              <w:bottom w:val="single" w:sz="4" w:space="0" w:color="auto"/>
              <w:right w:val="single" w:sz="4" w:space="0" w:color="auto"/>
            </w:tcBorders>
            <w:shd w:val="clear" w:color="auto" w:fill="auto"/>
            <w:vAlign w:val="center"/>
          </w:tcPr>
          <w:p w14:paraId="29695BBA" w14:textId="218A0648"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0.0236 </w:t>
            </w:r>
          </w:p>
        </w:tc>
        <w:tc>
          <w:tcPr>
            <w:tcW w:w="358" w:type="pct"/>
            <w:tcBorders>
              <w:top w:val="nil"/>
              <w:left w:val="nil"/>
              <w:bottom w:val="single" w:sz="4" w:space="0" w:color="auto"/>
              <w:right w:val="single" w:sz="4" w:space="0" w:color="auto"/>
            </w:tcBorders>
            <w:shd w:val="clear" w:color="auto" w:fill="auto"/>
            <w:vAlign w:val="center"/>
          </w:tcPr>
          <w:p w14:paraId="49F0B5D4" w14:textId="2A1B7D12"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0.0054 </w:t>
            </w:r>
          </w:p>
        </w:tc>
        <w:tc>
          <w:tcPr>
            <w:tcW w:w="359" w:type="pct"/>
            <w:tcBorders>
              <w:top w:val="nil"/>
              <w:left w:val="nil"/>
              <w:bottom w:val="single" w:sz="4" w:space="0" w:color="auto"/>
              <w:right w:val="single" w:sz="4" w:space="0" w:color="auto"/>
            </w:tcBorders>
            <w:shd w:val="clear" w:color="auto" w:fill="auto"/>
            <w:vAlign w:val="center"/>
          </w:tcPr>
          <w:p w14:paraId="327C55E4" w14:textId="5925C16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0.0015 </w:t>
            </w:r>
          </w:p>
        </w:tc>
        <w:tc>
          <w:tcPr>
            <w:tcW w:w="358" w:type="pct"/>
            <w:tcBorders>
              <w:top w:val="nil"/>
              <w:left w:val="nil"/>
              <w:bottom w:val="single" w:sz="4" w:space="0" w:color="auto"/>
              <w:right w:val="single" w:sz="4" w:space="0" w:color="auto"/>
            </w:tcBorders>
            <w:shd w:val="clear" w:color="auto" w:fill="auto"/>
            <w:vAlign w:val="center"/>
          </w:tcPr>
          <w:p w14:paraId="66F7D76E" w14:textId="1662F3B2"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D107B5D" w14:textId="402D90F0"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0C5987EA" w14:textId="320859A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0.0014 </w:t>
            </w:r>
          </w:p>
        </w:tc>
        <w:tc>
          <w:tcPr>
            <w:tcW w:w="352" w:type="pct"/>
            <w:tcBorders>
              <w:top w:val="nil"/>
              <w:left w:val="nil"/>
              <w:bottom w:val="single" w:sz="4" w:space="0" w:color="auto"/>
              <w:right w:val="single" w:sz="4" w:space="0" w:color="auto"/>
            </w:tcBorders>
            <w:shd w:val="clear" w:color="auto" w:fill="auto"/>
            <w:vAlign w:val="center"/>
          </w:tcPr>
          <w:p w14:paraId="61BFC96A" w14:textId="7FEA1B2B"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1.8797 </w:t>
            </w:r>
          </w:p>
        </w:tc>
      </w:tr>
      <w:tr w:rsidR="00BB5896" w:rsidRPr="00BB5896" w14:paraId="2E3B173E" w14:textId="77777777" w:rsidTr="00957D71">
        <w:trPr>
          <w:trHeight w:hRule="exact" w:val="369"/>
          <w:jc w:val="center"/>
        </w:trPr>
        <w:tc>
          <w:tcPr>
            <w:tcW w:w="1062" w:type="pct"/>
            <w:tcBorders>
              <w:top w:val="nil"/>
              <w:left w:val="single" w:sz="4" w:space="0" w:color="auto"/>
              <w:bottom w:val="single" w:sz="4" w:space="0" w:color="auto"/>
              <w:right w:val="single" w:sz="4" w:space="0" w:color="auto"/>
            </w:tcBorders>
            <w:shd w:val="clear" w:color="auto" w:fill="auto"/>
            <w:vAlign w:val="center"/>
          </w:tcPr>
          <w:p w14:paraId="06D98018"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color w:val="000000" w:themeColor="text1"/>
                <w:u w:val="single"/>
              </w:rPr>
              <w:t>产生总量（</w:t>
            </w:r>
            <w:r w:rsidRPr="00BB5896">
              <w:rPr>
                <w:color w:val="000000" w:themeColor="text1"/>
                <w:u w:val="single"/>
              </w:rPr>
              <w:t>t/a</w:t>
            </w:r>
            <w:r w:rsidRPr="00BB5896">
              <w:rPr>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6113C899" w14:textId="3B0ECF70"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0.0115 </w:t>
            </w:r>
          </w:p>
        </w:tc>
        <w:tc>
          <w:tcPr>
            <w:tcW w:w="359" w:type="pct"/>
            <w:tcBorders>
              <w:top w:val="nil"/>
              <w:left w:val="nil"/>
              <w:bottom w:val="single" w:sz="4" w:space="0" w:color="auto"/>
              <w:right w:val="single" w:sz="4" w:space="0" w:color="auto"/>
            </w:tcBorders>
            <w:shd w:val="clear" w:color="auto" w:fill="auto"/>
            <w:vAlign w:val="center"/>
          </w:tcPr>
          <w:p w14:paraId="4F03720B" w14:textId="191C90F3"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0.0103 </w:t>
            </w:r>
          </w:p>
        </w:tc>
        <w:tc>
          <w:tcPr>
            <w:tcW w:w="358" w:type="pct"/>
            <w:tcBorders>
              <w:top w:val="nil"/>
              <w:left w:val="nil"/>
              <w:bottom w:val="single" w:sz="4" w:space="0" w:color="auto"/>
              <w:right w:val="single" w:sz="4" w:space="0" w:color="auto"/>
            </w:tcBorders>
            <w:shd w:val="clear" w:color="auto" w:fill="auto"/>
            <w:vAlign w:val="center"/>
          </w:tcPr>
          <w:p w14:paraId="523AEF61" w14:textId="07EC0A2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0.0067 </w:t>
            </w:r>
          </w:p>
        </w:tc>
        <w:tc>
          <w:tcPr>
            <w:tcW w:w="359" w:type="pct"/>
            <w:tcBorders>
              <w:top w:val="nil"/>
              <w:left w:val="nil"/>
              <w:bottom w:val="single" w:sz="4" w:space="0" w:color="auto"/>
              <w:right w:val="single" w:sz="4" w:space="0" w:color="auto"/>
            </w:tcBorders>
            <w:shd w:val="clear" w:color="auto" w:fill="auto"/>
            <w:vAlign w:val="center"/>
          </w:tcPr>
          <w:p w14:paraId="39FE3ED8" w14:textId="3F911E32"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0.0021 </w:t>
            </w:r>
          </w:p>
        </w:tc>
        <w:tc>
          <w:tcPr>
            <w:tcW w:w="359" w:type="pct"/>
            <w:tcBorders>
              <w:top w:val="nil"/>
              <w:left w:val="nil"/>
              <w:bottom w:val="single" w:sz="4" w:space="0" w:color="auto"/>
              <w:right w:val="single" w:sz="4" w:space="0" w:color="auto"/>
            </w:tcBorders>
            <w:shd w:val="clear" w:color="auto" w:fill="auto"/>
            <w:vAlign w:val="center"/>
          </w:tcPr>
          <w:p w14:paraId="69BDBFCE" w14:textId="63C2C79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2F742BC9" w14:textId="6BA30A9D"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16C091B8" w14:textId="377CC0EE"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74A2EF32" w14:textId="18960012"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9BF4993" w14:textId="482FEF5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A766259" w14:textId="40388B2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1AA7B0EC" w14:textId="33EFA15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0.0311 </w:t>
            </w:r>
          </w:p>
        </w:tc>
      </w:tr>
      <w:tr w:rsidR="00BB5896" w:rsidRPr="00BB5896" w14:paraId="7AD2D652" w14:textId="77777777" w:rsidTr="00957D71">
        <w:trPr>
          <w:trHeight w:hRule="exact" w:val="369"/>
          <w:jc w:val="center"/>
        </w:trPr>
        <w:tc>
          <w:tcPr>
            <w:tcW w:w="1062" w:type="pct"/>
            <w:tcBorders>
              <w:top w:val="nil"/>
              <w:left w:val="single" w:sz="4" w:space="0" w:color="auto"/>
              <w:bottom w:val="nil"/>
              <w:right w:val="single" w:sz="4" w:space="0" w:color="auto"/>
            </w:tcBorders>
            <w:shd w:val="clear" w:color="auto" w:fill="auto"/>
            <w:vAlign w:val="center"/>
          </w:tcPr>
          <w:p w14:paraId="2BF76045" w14:textId="7777777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color w:val="000000" w:themeColor="text1"/>
                <w:u w:val="single"/>
                <w:vertAlign w:val="subscript"/>
              </w:rPr>
              <w:t>10</w:t>
            </w:r>
            <w:r w:rsidRPr="00BB5896">
              <w:rPr>
                <w:color w:val="000000" w:themeColor="text1"/>
                <w:u w:val="single"/>
              </w:rPr>
              <w:t>产生总量（</w:t>
            </w:r>
            <w:r w:rsidRPr="00BB5896">
              <w:rPr>
                <w:color w:val="000000" w:themeColor="text1"/>
                <w:u w:val="single"/>
              </w:rPr>
              <w:t>t/a</w:t>
            </w:r>
            <w:r w:rsidRPr="00BB5896">
              <w:rPr>
                <w:color w:val="000000" w:themeColor="text1"/>
                <w:u w:val="single"/>
              </w:rPr>
              <w:t>）</w:t>
            </w:r>
          </w:p>
        </w:tc>
        <w:tc>
          <w:tcPr>
            <w:tcW w:w="358" w:type="pct"/>
            <w:tcBorders>
              <w:top w:val="nil"/>
              <w:left w:val="nil"/>
              <w:bottom w:val="nil"/>
              <w:right w:val="single" w:sz="4" w:space="0" w:color="auto"/>
            </w:tcBorders>
            <w:shd w:val="clear" w:color="auto" w:fill="auto"/>
            <w:vAlign w:val="center"/>
          </w:tcPr>
          <w:p w14:paraId="4C34FA20" w14:textId="3718461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0.0027 </w:t>
            </w:r>
          </w:p>
        </w:tc>
        <w:tc>
          <w:tcPr>
            <w:tcW w:w="359" w:type="pct"/>
            <w:tcBorders>
              <w:top w:val="nil"/>
              <w:left w:val="nil"/>
              <w:bottom w:val="nil"/>
              <w:right w:val="single" w:sz="4" w:space="0" w:color="auto"/>
            </w:tcBorders>
            <w:shd w:val="clear" w:color="auto" w:fill="auto"/>
            <w:vAlign w:val="center"/>
          </w:tcPr>
          <w:p w14:paraId="276C8D45" w14:textId="50A0C518"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0.0024 </w:t>
            </w:r>
          </w:p>
        </w:tc>
        <w:tc>
          <w:tcPr>
            <w:tcW w:w="358" w:type="pct"/>
            <w:tcBorders>
              <w:top w:val="nil"/>
              <w:left w:val="nil"/>
              <w:bottom w:val="nil"/>
              <w:right w:val="single" w:sz="4" w:space="0" w:color="auto"/>
            </w:tcBorders>
            <w:shd w:val="clear" w:color="auto" w:fill="auto"/>
            <w:vAlign w:val="center"/>
          </w:tcPr>
          <w:p w14:paraId="0A745C46" w14:textId="5A82A454"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nil"/>
              <w:right w:val="single" w:sz="4" w:space="0" w:color="auto"/>
            </w:tcBorders>
            <w:shd w:val="clear" w:color="auto" w:fill="auto"/>
            <w:vAlign w:val="center"/>
          </w:tcPr>
          <w:p w14:paraId="2D04927E" w14:textId="1BC6CFE7"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nil"/>
              <w:right w:val="single" w:sz="4" w:space="0" w:color="auto"/>
            </w:tcBorders>
            <w:shd w:val="clear" w:color="auto" w:fill="auto"/>
            <w:vAlign w:val="center"/>
          </w:tcPr>
          <w:p w14:paraId="2374B3EE" w14:textId="0A549050"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nil"/>
              <w:right w:val="single" w:sz="4" w:space="0" w:color="auto"/>
            </w:tcBorders>
            <w:shd w:val="clear" w:color="auto" w:fill="auto"/>
            <w:vAlign w:val="center"/>
          </w:tcPr>
          <w:p w14:paraId="4F27883A" w14:textId="17F9FF4A"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3AA1FFF3" w14:textId="237D4F1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nil"/>
              <w:right w:val="single" w:sz="4" w:space="0" w:color="auto"/>
            </w:tcBorders>
            <w:shd w:val="clear" w:color="auto" w:fill="auto"/>
            <w:vAlign w:val="center"/>
          </w:tcPr>
          <w:p w14:paraId="73E4CFD0" w14:textId="4583D863"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2C0543CB" w14:textId="255E826C"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61068581" w14:textId="5A3AB9F6"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nil"/>
              <w:right w:val="single" w:sz="4" w:space="0" w:color="auto"/>
            </w:tcBorders>
            <w:shd w:val="clear" w:color="auto" w:fill="auto"/>
            <w:vAlign w:val="center"/>
          </w:tcPr>
          <w:p w14:paraId="523C9FFF" w14:textId="15FBCA91" w:rsidR="00641B01" w:rsidRPr="00BB5896" w:rsidRDefault="00641B01" w:rsidP="00641B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0.0074 </w:t>
            </w:r>
          </w:p>
        </w:tc>
      </w:tr>
      <w:tr w:rsidR="00BB5896" w:rsidRPr="00BB5896" w14:paraId="1FD546C5" w14:textId="77777777" w:rsidTr="00957D71">
        <w:trPr>
          <w:trHeight w:hRule="exact" w:val="369"/>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B3EB5E8" w14:textId="77777777" w:rsidR="008D05B0" w:rsidRPr="00BB5896" w:rsidRDefault="008D05B0" w:rsidP="00A46ADE">
            <w:pPr>
              <w:pStyle w:val="05"/>
              <w:ind w:left="-24" w:right="-24"/>
              <w:jc w:val="left"/>
              <w:rPr>
                <w:color w:val="000000" w:themeColor="text1"/>
                <w:sz w:val="18"/>
                <w:szCs w:val="18"/>
                <w:u w:val="single"/>
              </w:rPr>
            </w:pPr>
            <w:r w:rsidRPr="00BB5896">
              <w:rPr>
                <w:color w:val="000000" w:themeColor="text1"/>
                <w:sz w:val="18"/>
                <w:szCs w:val="18"/>
                <w:u w:val="single"/>
              </w:rPr>
              <w:t>注：</w:t>
            </w:r>
            <w:r w:rsidRPr="00BB5896">
              <w:rPr>
                <w:color w:val="000000" w:themeColor="text1"/>
                <w:sz w:val="18"/>
                <w:szCs w:val="18"/>
                <w:u w:val="single"/>
              </w:rPr>
              <w:t>6</w:t>
            </w:r>
            <w:r w:rsidRPr="00BB5896">
              <w:rPr>
                <w:color w:val="000000" w:themeColor="text1"/>
                <w:sz w:val="18"/>
                <w:szCs w:val="18"/>
                <w:u w:val="single"/>
              </w:rPr>
              <w:t>级风（</w:t>
            </w:r>
            <w:r w:rsidRPr="00BB5896">
              <w:rPr>
                <w:color w:val="000000" w:themeColor="text1"/>
                <w:sz w:val="18"/>
                <w:szCs w:val="18"/>
                <w:u w:val="single"/>
              </w:rPr>
              <w:t>≥10.8 m/s</w:t>
            </w:r>
            <w:r w:rsidRPr="00BB5896">
              <w:rPr>
                <w:color w:val="000000" w:themeColor="text1"/>
                <w:sz w:val="18"/>
                <w:szCs w:val="18"/>
                <w:u w:val="single"/>
              </w:rPr>
              <w:t>）时码头停止作业，故最高计算风速值取</w:t>
            </w:r>
            <w:r w:rsidRPr="00BB5896">
              <w:rPr>
                <w:color w:val="000000" w:themeColor="text1"/>
                <w:sz w:val="18"/>
                <w:szCs w:val="18"/>
                <w:u w:val="single"/>
              </w:rPr>
              <w:t>10.8 m/s</w:t>
            </w:r>
            <w:r w:rsidRPr="00BB5896">
              <w:rPr>
                <w:color w:val="000000" w:themeColor="text1"/>
                <w:sz w:val="18"/>
                <w:szCs w:val="18"/>
                <w:u w:val="single"/>
              </w:rPr>
              <w:t>。</w:t>
            </w:r>
          </w:p>
        </w:tc>
      </w:tr>
    </w:tbl>
    <w:p w14:paraId="32872379" w14:textId="75F608FB" w:rsidR="00383E96" w:rsidRPr="00BB5896" w:rsidRDefault="00383E96" w:rsidP="00A21FE5">
      <w:pPr>
        <w:pStyle w:val="06"/>
        <w:widowControl w:val="0"/>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008D05B0" w:rsidRPr="00BB5896">
        <w:rPr>
          <w:rFonts w:eastAsia="宋体" w:hAnsi="宋体" w:hint="eastAsia"/>
          <w:b/>
          <w:color w:val="000000" w:themeColor="text1"/>
          <w:u w:val="single"/>
        </w:rPr>
        <w:t>.</w:t>
      </w:r>
      <w:r w:rsidR="008D05B0" w:rsidRPr="00BB5896">
        <w:rPr>
          <w:rFonts w:eastAsia="宋体" w:hAnsi="宋体"/>
          <w:b/>
          <w:color w:val="000000" w:themeColor="text1"/>
          <w:u w:val="single"/>
        </w:rPr>
        <w:t>1-</w:t>
      </w:r>
      <w:r w:rsidR="009F2DB6" w:rsidRPr="00BB5896">
        <w:rPr>
          <w:rFonts w:eastAsia="宋体" w:hAnsi="宋体"/>
          <w:b/>
          <w:color w:val="000000" w:themeColor="text1"/>
          <w:u w:val="single"/>
        </w:rPr>
        <w:t>8</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转接落料工况</w:t>
      </w:r>
      <w:r w:rsidR="008D05B0" w:rsidRPr="00BB5896">
        <w:rPr>
          <w:rFonts w:eastAsia="宋体" w:hAnsi="宋体" w:hint="eastAsia"/>
          <w:b/>
          <w:color w:val="000000" w:themeColor="text1"/>
          <w:u w:val="single"/>
        </w:rPr>
        <w:t>3</w:t>
      </w:r>
      <w:r w:rsidRPr="00BB5896">
        <w:rPr>
          <w:rFonts w:eastAsia="宋体" w:hAnsi="宋体" w:hint="eastAsia"/>
          <w:b/>
          <w:color w:val="000000" w:themeColor="text1"/>
          <w:u w:val="single"/>
        </w:rPr>
        <w:t>起尘计算</w:t>
      </w:r>
      <w:r w:rsidR="00105260"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105260" w:rsidRPr="00BB5896">
        <w:rPr>
          <w:rFonts w:eastAsia="宋体" w:hAnsi="宋体" w:hint="eastAsia"/>
          <w:b/>
          <w:color w:val="000000" w:themeColor="text1"/>
          <w:u w:val="single"/>
        </w:rPr>
        <w:t>，正常工况）</w:t>
      </w:r>
    </w:p>
    <w:tbl>
      <w:tblPr>
        <w:tblW w:w="5000" w:type="pct"/>
        <w:tblLook w:val="04A0" w:firstRow="1" w:lastRow="0" w:firstColumn="1" w:lastColumn="0" w:noHBand="0" w:noVBand="1"/>
      </w:tblPr>
      <w:tblGrid>
        <w:gridCol w:w="2971"/>
        <w:gridCol w:w="1001"/>
        <w:gridCol w:w="1005"/>
        <w:gridCol w:w="1002"/>
        <w:gridCol w:w="1005"/>
        <w:gridCol w:w="1005"/>
        <w:gridCol w:w="1002"/>
        <w:gridCol w:w="1005"/>
        <w:gridCol w:w="1002"/>
        <w:gridCol w:w="1005"/>
        <w:gridCol w:w="1005"/>
        <w:gridCol w:w="985"/>
      </w:tblGrid>
      <w:tr w:rsidR="00BB5896" w:rsidRPr="00BB5896" w14:paraId="19EE20E7" w14:textId="77777777" w:rsidTr="00957D71">
        <w:trPr>
          <w:trHeight w:hRule="exact" w:val="369"/>
        </w:trPr>
        <w:tc>
          <w:tcPr>
            <w:tcW w:w="10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E513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150E7EA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1~1.9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81E889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2.0~2.9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7669F4B8"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3.0~3.9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59DE331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4.0~4.9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3C5A400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5.0~5.9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D5774D4"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6.0~6.9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F29E7D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7.0~7.9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15B11D6C"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8.0~8.9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6C26FA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9.0~9.9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C434FF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2D5E68F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小计</w:t>
            </w:r>
          </w:p>
        </w:tc>
      </w:tr>
      <w:tr w:rsidR="00BB5896" w:rsidRPr="00BB5896" w14:paraId="6EDF7612"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F710ED7"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0F532E8B"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359" w:type="pct"/>
            <w:tcBorders>
              <w:top w:val="nil"/>
              <w:left w:val="nil"/>
              <w:bottom w:val="single" w:sz="4" w:space="0" w:color="auto"/>
              <w:right w:val="single" w:sz="4" w:space="0" w:color="auto"/>
            </w:tcBorders>
            <w:shd w:val="clear" w:color="auto" w:fill="auto"/>
            <w:vAlign w:val="center"/>
            <w:hideMark/>
          </w:tcPr>
          <w:p w14:paraId="052D3536"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2.5</w:t>
            </w:r>
          </w:p>
        </w:tc>
        <w:tc>
          <w:tcPr>
            <w:tcW w:w="358" w:type="pct"/>
            <w:tcBorders>
              <w:top w:val="nil"/>
              <w:left w:val="nil"/>
              <w:bottom w:val="single" w:sz="4" w:space="0" w:color="auto"/>
              <w:right w:val="single" w:sz="4" w:space="0" w:color="auto"/>
            </w:tcBorders>
            <w:shd w:val="clear" w:color="auto" w:fill="auto"/>
            <w:vAlign w:val="center"/>
            <w:hideMark/>
          </w:tcPr>
          <w:p w14:paraId="325EFA43"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3.5</w:t>
            </w:r>
          </w:p>
        </w:tc>
        <w:tc>
          <w:tcPr>
            <w:tcW w:w="359" w:type="pct"/>
            <w:tcBorders>
              <w:top w:val="nil"/>
              <w:left w:val="nil"/>
              <w:bottom w:val="single" w:sz="4" w:space="0" w:color="auto"/>
              <w:right w:val="single" w:sz="4" w:space="0" w:color="auto"/>
            </w:tcBorders>
            <w:shd w:val="clear" w:color="auto" w:fill="auto"/>
            <w:vAlign w:val="center"/>
            <w:hideMark/>
          </w:tcPr>
          <w:p w14:paraId="00B3A52D"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4.5</w:t>
            </w:r>
          </w:p>
        </w:tc>
        <w:tc>
          <w:tcPr>
            <w:tcW w:w="359" w:type="pct"/>
            <w:tcBorders>
              <w:top w:val="nil"/>
              <w:left w:val="nil"/>
              <w:bottom w:val="single" w:sz="4" w:space="0" w:color="auto"/>
              <w:right w:val="single" w:sz="4" w:space="0" w:color="auto"/>
            </w:tcBorders>
            <w:shd w:val="clear" w:color="auto" w:fill="auto"/>
            <w:vAlign w:val="center"/>
            <w:hideMark/>
          </w:tcPr>
          <w:p w14:paraId="06D451BE"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5.5</w:t>
            </w:r>
          </w:p>
        </w:tc>
        <w:tc>
          <w:tcPr>
            <w:tcW w:w="358" w:type="pct"/>
            <w:tcBorders>
              <w:top w:val="nil"/>
              <w:left w:val="nil"/>
              <w:bottom w:val="single" w:sz="4" w:space="0" w:color="auto"/>
              <w:right w:val="single" w:sz="4" w:space="0" w:color="auto"/>
            </w:tcBorders>
            <w:shd w:val="clear" w:color="auto" w:fill="auto"/>
            <w:vAlign w:val="center"/>
            <w:hideMark/>
          </w:tcPr>
          <w:p w14:paraId="1A50A7D0"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6.5</w:t>
            </w:r>
          </w:p>
        </w:tc>
        <w:tc>
          <w:tcPr>
            <w:tcW w:w="359" w:type="pct"/>
            <w:tcBorders>
              <w:top w:val="nil"/>
              <w:left w:val="nil"/>
              <w:bottom w:val="single" w:sz="4" w:space="0" w:color="auto"/>
              <w:right w:val="single" w:sz="4" w:space="0" w:color="auto"/>
            </w:tcBorders>
            <w:shd w:val="clear" w:color="auto" w:fill="auto"/>
            <w:vAlign w:val="center"/>
            <w:hideMark/>
          </w:tcPr>
          <w:p w14:paraId="2342A7F9"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7.5</w:t>
            </w:r>
          </w:p>
        </w:tc>
        <w:tc>
          <w:tcPr>
            <w:tcW w:w="358" w:type="pct"/>
            <w:tcBorders>
              <w:top w:val="nil"/>
              <w:left w:val="nil"/>
              <w:bottom w:val="single" w:sz="4" w:space="0" w:color="auto"/>
              <w:right w:val="single" w:sz="4" w:space="0" w:color="auto"/>
            </w:tcBorders>
            <w:shd w:val="clear" w:color="auto" w:fill="auto"/>
            <w:vAlign w:val="center"/>
            <w:hideMark/>
          </w:tcPr>
          <w:p w14:paraId="4F32CFA3"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B54900B"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626E6D7"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3D728EDC" w14:textId="77777777" w:rsidR="00F44394" w:rsidRPr="00BB5896" w:rsidRDefault="00F44394"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r>
      <w:tr w:rsidR="00BB5896" w:rsidRPr="00BB5896" w14:paraId="45C54FE3" w14:textId="77777777" w:rsidTr="00957D71">
        <w:trPr>
          <w:trHeight w:hRule="exact" w:val="369"/>
        </w:trPr>
        <w:tc>
          <w:tcPr>
            <w:tcW w:w="2496" w:type="pct"/>
            <w:gridSpan w:val="5"/>
            <w:tcBorders>
              <w:top w:val="nil"/>
              <w:left w:val="single" w:sz="4" w:space="0" w:color="auto"/>
              <w:bottom w:val="single" w:sz="4" w:space="0" w:color="auto"/>
              <w:right w:val="single" w:sz="4" w:space="0" w:color="auto"/>
            </w:tcBorders>
            <w:shd w:val="clear" w:color="auto" w:fill="auto"/>
            <w:vAlign w:val="center"/>
          </w:tcPr>
          <w:p w14:paraId="19EC0A3D" w14:textId="36A89DBA" w:rsidR="00534729" w:rsidRPr="00BB5896" w:rsidRDefault="0053472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综合抑尘效率（洒水加防尘挡板）</w:t>
            </w:r>
          </w:p>
        </w:tc>
        <w:tc>
          <w:tcPr>
            <w:tcW w:w="2504" w:type="pct"/>
            <w:gridSpan w:val="7"/>
            <w:tcBorders>
              <w:top w:val="nil"/>
              <w:left w:val="nil"/>
              <w:bottom w:val="single" w:sz="4" w:space="0" w:color="auto"/>
              <w:right w:val="single" w:sz="4" w:space="0" w:color="auto"/>
            </w:tcBorders>
            <w:shd w:val="clear" w:color="auto" w:fill="auto"/>
            <w:vAlign w:val="center"/>
          </w:tcPr>
          <w:p w14:paraId="449FE948" w14:textId="76AB231A" w:rsidR="00534729" w:rsidRPr="00BB5896" w:rsidRDefault="0053472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3E676F32"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647373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251E1BF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49.21</w:t>
            </w:r>
          </w:p>
        </w:tc>
        <w:tc>
          <w:tcPr>
            <w:tcW w:w="359" w:type="pct"/>
            <w:tcBorders>
              <w:top w:val="nil"/>
              <w:left w:val="nil"/>
              <w:bottom w:val="single" w:sz="4" w:space="0" w:color="auto"/>
              <w:right w:val="single" w:sz="4" w:space="0" w:color="auto"/>
            </w:tcBorders>
            <w:shd w:val="clear" w:color="auto" w:fill="auto"/>
            <w:vAlign w:val="center"/>
            <w:hideMark/>
          </w:tcPr>
          <w:p w14:paraId="0F23844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30.60</w:t>
            </w:r>
          </w:p>
        </w:tc>
        <w:tc>
          <w:tcPr>
            <w:tcW w:w="358" w:type="pct"/>
            <w:tcBorders>
              <w:top w:val="nil"/>
              <w:left w:val="nil"/>
              <w:bottom w:val="single" w:sz="4" w:space="0" w:color="auto"/>
              <w:right w:val="single" w:sz="4" w:space="0" w:color="auto"/>
            </w:tcBorders>
            <w:shd w:val="clear" w:color="auto" w:fill="auto"/>
            <w:vAlign w:val="center"/>
            <w:hideMark/>
          </w:tcPr>
          <w:p w14:paraId="6095B44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15.70</w:t>
            </w:r>
          </w:p>
        </w:tc>
        <w:tc>
          <w:tcPr>
            <w:tcW w:w="359" w:type="pct"/>
            <w:tcBorders>
              <w:top w:val="nil"/>
              <w:left w:val="nil"/>
              <w:bottom w:val="single" w:sz="4" w:space="0" w:color="auto"/>
              <w:right w:val="single" w:sz="4" w:space="0" w:color="auto"/>
            </w:tcBorders>
            <w:shd w:val="clear" w:color="auto" w:fill="auto"/>
            <w:vAlign w:val="center"/>
            <w:hideMark/>
          </w:tcPr>
          <w:p w14:paraId="6A324C54"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3.78</w:t>
            </w:r>
          </w:p>
        </w:tc>
        <w:tc>
          <w:tcPr>
            <w:tcW w:w="359" w:type="pct"/>
            <w:tcBorders>
              <w:top w:val="nil"/>
              <w:left w:val="nil"/>
              <w:bottom w:val="single" w:sz="4" w:space="0" w:color="auto"/>
              <w:right w:val="single" w:sz="4" w:space="0" w:color="auto"/>
            </w:tcBorders>
            <w:shd w:val="clear" w:color="auto" w:fill="auto"/>
            <w:vAlign w:val="center"/>
            <w:hideMark/>
          </w:tcPr>
          <w:p w14:paraId="26A71D5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0.57</w:t>
            </w:r>
          </w:p>
        </w:tc>
        <w:tc>
          <w:tcPr>
            <w:tcW w:w="358" w:type="pct"/>
            <w:tcBorders>
              <w:top w:val="nil"/>
              <w:left w:val="nil"/>
              <w:bottom w:val="single" w:sz="4" w:space="0" w:color="auto"/>
              <w:right w:val="single" w:sz="4" w:space="0" w:color="auto"/>
            </w:tcBorders>
            <w:shd w:val="clear" w:color="auto" w:fill="auto"/>
            <w:vAlign w:val="center"/>
            <w:hideMark/>
          </w:tcPr>
          <w:p w14:paraId="741E535F"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0.10</w:t>
            </w:r>
          </w:p>
        </w:tc>
        <w:tc>
          <w:tcPr>
            <w:tcW w:w="359" w:type="pct"/>
            <w:tcBorders>
              <w:top w:val="nil"/>
              <w:left w:val="nil"/>
              <w:bottom w:val="single" w:sz="4" w:space="0" w:color="auto"/>
              <w:right w:val="single" w:sz="4" w:space="0" w:color="auto"/>
            </w:tcBorders>
            <w:shd w:val="clear" w:color="auto" w:fill="auto"/>
            <w:vAlign w:val="center"/>
            <w:hideMark/>
          </w:tcPr>
          <w:p w14:paraId="4A715481"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0.02</w:t>
            </w:r>
          </w:p>
        </w:tc>
        <w:tc>
          <w:tcPr>
            <w:tcW w:w="358" w:type="pct"/>
            <w:tcBorders>
              <w:top w:val="nil"/>
              <w:left w:val="nil"/>
              <w:bottom w:val="single" w:sz="4" w:space="0" w:color="auto"/>
              <w:right w:val="single" w:sz="4" w:space="0" w:color="auto"/>
            </w:tcBorders>
            <w:shd w:val="clear" w:color="auto" w:fill="auto"/>
            <w:vAlign w:val="center"/>
            <w:hideMark/>
          </w:tcPr>
          <w:p w14:paraId="78C3AF67"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062CFAC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069C8D2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w:t>
            </w:r>
          </w:p>
        </w:tc>
        <w:tc>
          <w:tcPr>
            <w:tcW w:w="352" w:type="pct"/>
            <w:tcBorders>
              <w:top w:val="nil"/>
              <w:left w:val="nil"/>
              <w:bottom w:val="single" w:sz="4" w:space="0" w:color="auto"/>
              <w:right w:val="single" w:sz="4" w:space="0" w:color="auto"/>
            </w:tcBorders>
            <w:shd w:val="clear" w:color="auto" w:fill="auto"/>
            <w:vAlign w:val="center"/>
            <w:hideMark/>
          </w:tcPr>
          <w:p w14:paraId="3EE04FF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100.00</w:t>
            </w:r>
          </w:p>
        </w:tc>
      </w:tr>
      <w:tr w:rsidR="00BB5896" w:rsidRPr="00BB5896" w14:paraId="30A4B79D"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121B62B"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255663C4" w14:textId="070F5FB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0.2031 </w:t>
            </w:r>
          </w:p>
        </w:tc>
        <w:tc>
          <w:tcPr>
            <w:tcW w:w="359" w:type="pct"/>
            <w:tcBorders>
              <w:top w:val="nil"/>
              <w:left w:val="nil"/>
              <w:bottom w:val="single" w:sz="4" w:space="0" w:color="auto"/>
              <w:right w:val="single" w:sz="4" w:space="0" w:color="auto"/>
            </w:tcBorders>
            <w:shd w:val="clear" w:color="auto" w:fill="auto"/>
            <w:vAlign w:val="center"/>
          </w:tcPr>
          <w:p w14:paraId="7E3E2F5D" w14:textId="3650979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0.1819 </w:t>
            </w:r>
          </w:p>
        </w:tc>
        <w:tc>
          <w:tcPr>
            <w:tcW w:w="358" w:type="pct"/>
            <w:tcBorders>
              <w:top w:val="nil"/>
              <w:left w:val="nil"/>
              <w:bottom w:val="single" w:sz="4" w:space="0" w:color="auto"/>
              <w:right w:val="single" w:sz="4" w:space="0" w:color="auto"/>
            </w:tcBorders>
            <w:shd w:val="clear" w:color="auto" w:fill="auto"/>
            <w:vAlign w:val="center"/>
          </w:tcPr>
          <w:p w14:paraId="32AC08D5" w14:textId="26E905C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0.1187 </w:t>
            </w:r>
          </w:p>
        </w:tc>
        <w:tc>
          <w:tcPr>
            <w:tcW w:w="359" w:type="pct"/>
            <w:tcBorders>
              <w:top w:val="nil"/>
              <w:left w:val="nil"/>
              <w:bottom w:val="single" w:sz="4" w:space="0" w:color="auto"/>
              <w:right w:val="single" w:sz="4" w:space="0" w:color="auto"/>
            </w:tcBorders>
            <w:shd w:val="clear" w:color="auto" w:fill="auto"/>
            <w:vAlign w:val="center"/>
          </w:tcPr>
          <w:p w14:paraId="0CDBAB93" w14:textId="1F8115D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0.0363 </w:t>
            </w:r>
          </w:p>
        </w:tc>
        <w:tc>
          <w:tcPr>
            <w:tcW w:w="359" w:type="pct"/>
            <w:tcBorders>
              <w:top w:val="nil"/>
              <w:left w:val="nil"/>
              <w:bottom w:val="single" w:sz="4" w:space="0" w:color="auto"/>
              <w:right w:val="single" w:sz="4" w:space="0" w:color="auto"/>
            </w:tcBorders>
            <w:shd w:val="clear" w:color="auto" w:fill="auto"/>
            <w:vAlign w:val="center"/>
          </w:tcPr>
          <w:p w14:paraId="6251D1DC" w14:textId="093458C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0.0069 </w:t>
            </w:r>
          </w:p>
        </w:tc>
        <w:tc>
          <w:tcPr>
            <w:tcW w:w="358" w:type="pct"/>
            <w:tcBorders>
              <w:top w:val="nil"/>
              <w:left w:val="nil"/>
              <w:bottom w:val="single" w:sz="4" w:space="0" w:color="auto"/>
              <w:right w:val="single" w:sz="4" w:space="0" w:color="auto"/>
            </w:tcBorders>
            <w:shd w:val="clear" w:color="auto" w:fill="auto"/>
            <w:vAlign w:val="center"/>
          </w:tcPr>
          <w:p w14:paraId="77ECCC3F" w14:textId="7C6A058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single" w:sz="4" w:space="0" w:color="auto"/>
              <w:right w:val="single" w:sz="4" w:space="0" w:color="auto"/>
            </w:tcBorders>
            <w:shd w:val="clear" w:color="auto" w:fill="auto"/>
            <w:vAlign w:val="center"/>
          </w:tcPr>
          <w:p w14:paraId="5264793B" w14:textId="20FA12F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738BBF72" w14:textId="4FD375B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33C71A6" w14:textId="7FE9A9A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0E0C33F" w14:textId="2090C4A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2" w:type="pct"/>
            <w:tcBorders>
              <w:top w:val="nil"/>
              <w:left w:val="nil"/>
              <w:bottom w:val="single" w:sz="4" w:space="0" w:color="auto"/>
              <w:right w:val="single" w:sz="4" w:space="0" w:color="auto"/>
            </w:tcBorders>
            <w:shd w:val="clear" w:color="auto" w:fill="auto"/>
            <w:vAlign w:val="center"/>
          </w:tcPr>
          <w:p w14:paraId="59AF2ED6" w14:textId="1DEBF8C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0.5493 </w:t>
            </w:r>
          </w:p>
        </w:tc>
      </w:tr>
      <w:tr w:rsidR="00BB5896" w:rsidRPr="00BB5896" w14:paraId="37C53F6B"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3A24BCC8"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2E6B07B8" w14:textId="03B8B74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0.0034 </w:t>
            </w:r>
          </w:p>
        </w:tc>
        <w:tc>
          <w:tcPr>
            <w:tcW w:w="359" w:type="pct"/>
            <w:tcBorders>
              <w:top w:val="nil"/>
              <w:left w:val="nil"/>
              <w:bottom w:val="single" w:sz="4" w:space="0" w:color="auto"/>
              <w:right w:val="single" w:sz="4" w:space="0" w:color="auto"/>
            </w:tcBorders>
            <w:shd w:val="clear" w:color="auto" w:fill="auto"/>
            <w:vAlign w:val="center"/>
          </w:tcPr>
          <w:p w14:paraId="5B13E71F" w14:textId="27407FD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0.0030 </w:t>
            </w:r>
          </w:p>
        </w:tc>
        <w:tc>
          <w:tcPr>
            <w:tcW w:w="358" w:type="pct"/>
            <w:tcBorders>
              <w:top w:val="nil"/>
              <w:left w:val="nil"/>
              <w:bottom w:val="single" w:sz="4" w:space="0" w:color="auto"/>
              <w:right w:val="single" w:sz="4" w:space="0" w:color="auto"/>
            </w:tcBorders>
            <w:shd w:val="clear" w:color="auto" w:fill="auto"/>
            <w:vAlign w:val="center"/>
          </w:tcPr>
          <w:p w14:paraId="259682D4" w14:textId="6DA2289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0.0020 </w:t>
            </w:r>
          </w:p>
        </w:tc>
        <w:tc>
          <w:tcPr>
            <w:tcW w:w="359" w:type="pct"/>
            <w:tcBorders>
              <w:top w:val="nil"/>
              <w:left w:val="nil"/>
              <w:bottom w:val="single" w:sz="4" w:space="0" w:color="auto"/>
              <w:right w:val="single" w:sz="4" w:space="0" w:color="auto"/>
            </w:tcBorders>
            <w:shd w:val="clear" w:color="auto" w:fill="auto"/>
            <w:vAlign w:val="center"/>
          </w:tcPr>
          <w:p w14:paraId="1A25CE71" w14:textId="670A5BD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0.0006 </w:t>
            </w:r>
          </w:p>
        </w:tc>
        <w:tc>
          <w:tcPr>
            <w:tcW w:w="359" w:type="pct"/>
            <w:tcBorders>
              <w:top w:val="nil"/>
              <w:left w:val="nil"/>
              <w:bottom w:val="single" w:sz="4" w:space="0" w:color="auto"/>
              <w:right w:val="single" w:sz="4" w:space="0" w:color="auto"/>
            </w:tcBorders>
            <w:shd w:val="clear" w:color="auto" w:fill="auto"/>
            <w:vAlign w:val="center"/>
          </w:tcPr>
          <w:p w14:paraId="376D8D35" w14:textId="75A11F9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single" w:sz="4" w:space="0" w:color="auto"/>
              <w:right w:val="single" w:sz="4" w:space="0" w:color="auto"/>
            </w:tcBorders>
            <w:shd w:val="clear" w:color="auto" w:fill="auto"/>
            <w:vAlign w:val="center"/>
          </w:tcPr>
          <w:p w14:paraId="00CF0106" w14:textId="4C5A6D8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06703B2" w14:textId="5DC4DA7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2B058634" w14:textId="090FCEC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0DFA4343" w14:textId="51332C7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4F30C4F" w14:textId="671C6F8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0B2C2648" w14:textId="31BC562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0.0091 </w:t>
            </w:r>
          </w:p>
        </w:tc>
      </w:tr>
      <w:tr w:rsidR="00BB5896" w:rsidRPr="00BB5896" w14:paraId="04019B37"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251ECC9B"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299C1CE5" w14:textId="69C3A52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0.0008 </w:t>
            </w:r>
          </w:p>
        </w:tc>
        <w:tc>
          <w:tcPr>
            <w:tcW w:w="359" w:type="pct"/>
            <w:tcBorders>
              <w:top w:val="nil"/>
              <w:left w:val="nil"/>
              <w:bottom w:val="single" w:sz="4" w:space="0" w:color="auto"/>
              <w:right w:val="single" w:sz="4" w:space="0" w:color="auto"/>
            </w:tcBorders>
            <w:shd w:val="clear" w:color="auto" w:fill="auto"/>
            <w:vAlign w:val="center"/>
          </w:tcPr>
          <w:p w14:paraId="650D34B6" w14:textId="3567CD2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0.0007 </w:t>
            </w:r>
          </w:p>
        </w:tc>
        <w:tc>
          <w:tcPr>
            <w:tcW w:w="358" w:type="pct"/>
            <w:tcBorders>
              <w:top w:val="nil"/>
              <w:left w:val="nil"/>
              <w:bottom w:val="single" w:sz="4" w:space="0" w:color="auto"/>
              <w:right w:val="single" w:sz="4" w:space="0" w:color="auto"/>
            </w:tcBorders>
            <w:shd w:val="clear" w:color="auto" w:fill="auto"/>
            <w:vAlign w:val="center"/>
          </w:tcPr>
          <w:p w14:paraId="46AC1ACF" w14:textId="1A95540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single" w:sz="4" w:space="0" w:color="auto"/>
              <w:right w:val="single" w:sz="4" w:space="0" w:color="auto"/>
            </w:tcBorders>
            <w:shd w:val="clear" w:color="auto" w:fill="auto"/>
            <w:vAlign w:val="center"/>
          </w:tcPr>
          <w:p w14:paraId="538D583B" w14:textId="72E4073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707EB1E3" w14:textId="693AF9D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77B453B" w14:textId="1FD62E6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F1BB456" w14:textId="4562B1A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4E22128" w14:textId="0E01E5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21ED42C" w14:textId="3ED79C9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63BE7140" w14:textId="2F1ED34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1C0B9937" w14:textId="2B450A9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0.0022 </w:t>
            </w:r>
          </w:p>
        </w:tc>
      </w:tr>
      <w:tr w:rsidR="00BB5896" w:rsidRPr="00BB5896" w14:paraId="402B8CBF"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4CAC445A"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07C71374" w14:textId="3C96C0A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0.6951 </w:t>
            </w:r>
          </w:p>
        </w:tc>
        <w:tc>
          <w:tcPr>
            <w:tcW w:w="359" w:type="pct"/>
            <w:tcBorders>
              <w:top w:val="nil"/>
              <w:left w:val="nil"/>
              <w:bottom w:val="single" w:sz="4" w:space="0" w:color="auto"/>
              <w:right w:val="single" w:sz="4" w:space="0" w:color="auto"/>
            </w:tcBorders>
            <w:shd w:val="clear" w:color="auto" w:fill="auto"/>
            <w:vAlign w:val="center"/>
          </w:tcPr>
          <w:p w14:paraId="7B420C0C" w14:textId="110C0DD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0.6224 </w:t>
            </w:r>
          </w:p>
        </w:tc>
        <w:tc>
          <w:tcPr>
            <w:tcW w:w="358" w:type="pct"/>
            <w:tcBorders>
              <w:top w:val="nil"/>
              <w:left w:val="nil"/>
              <w:bottom w:val="single" w:sz="4" w:space="0" w:color="auto"/>
              <w:right w:val="single" w:sz="4" w:space="0" w:color="auto"/>
            </w:tcBorders>
            <w:shd w:val="clear" w:color="auto" w:fill="auto"/>
            <w:vAlign w:val="center"/>
          </w:tcPr>
          <w:p w14:paraId="2FD5306E" w14:textId="2DBCA02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0.4062 </w:t>
            </w:r>
          </w:p>
        </w:tc>
        <w:tc>
          <w:tcPr>
            <w:tcW w:w="359" w:type="pct"/>
            <w:tcBorders>
              <w:top w:val="nil"/>
              <w:left w:val="nil"/>
              <w:bottom w:val="single" w:sz="4" w:space="0" w:color="auto"/>
              <w:right w:val="single" w:sz="4" w:space="0" w:color="auto"/>
            </w:tcBorders>
            <w:shd w:val="clear" w:color="auto" w:fill="auto"/>
            <w:vAlign w:val="center"/>
          </w:tcPr>
          <w:p w14:paraId="20AFC068" w14:textId="501F0B6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0.1241 </w:t>
            </w:r>
          </w:p>
        </w:tc>
        <w:tc>
          <w:tcPr>
            <w:tcW w:w="359" w:type="pct"/>
            <w:tcBorders>
              <w:top w:val="nil"/>
              <w:left w:val="nil"/>
              <w:bottom w:val="single" w:sz="4" w:space="0" w:color="auto"/>
              <w:right w:val="single" w:sz="4" w:space="0" w:color="auto"/>
            </w:tcBorders>
            <w:shd w:val="clear" w:color="auto" w:fill="auto"/>
            <w:vAlign w:val="center"/>
          </w:tcPr>
          <w:p w14:paraId="11752476" w14:textId="27853BC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0.0236 </w:t>
            </w:r>
          </w:p>
        </w:tc>
        <w:tc>
          <w:tcPr>
            <w:tcW w:w="358" w:type="pct"/>
            <w:tcBorders>
              <w:top w:val="nil"/>
              <w:left w:val="nil"/>
              <w:bottom w:val="single" w:sz="4" w:space="0" w:color="auto"/>
              <w:right w:val="single" w:sz="4" w:space="0" w:color="auto"/>
            </w:tcBorders>
            <w:shd w:val="clear" w:color="auto" w:fill="auto"/>
            <w:vAlign w:val="center"/>
          </w:tcPr>
          <w:p w14:paraId="56046BB4" w14:textId="561D214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0.0054 </w:t>
            </w:r>
          </w:p>
        </w:tc>
        <w:tc>
          <w:tcPr>
            <w:tcW w:w="359" w:type="pct"/>
            <w:tcBorders>
              <w:top w:val="nil"/>
              <w:left w:val="nil"/>
              <w:bottom w:val="single" w:sz="4" w:space="0" w:color="auto"/>
              <w:right w:val="single" w:sz="4" w:space="0" w:color="auto"/>
            </w:tcBorders>
            <w:shd w:val="clear" w:color="auto" w:fill="auto"/>
            <w:vAlign w:val="center"/>
          </w:tcPr>
          <w:p w14:paraId="02A4B202" w14:textId="295E0E3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0.0015 </w:t>
            </w:r>
          </w:p>
        </w:tc>
        <w:tc>
          <w:tcPr>
            <w:tcW w:w="358" w:type="pct"/>
            <w:tcBorders>
              <w:top w:val="nil"/>
              <w:left w:val="nil"/>
              <w:bottom w:val="single" w:sz="4" w:space="0" w:color="auto"/>
              <w:right w:val="single" w:sz="4" w:space="0" w:color="auto"/>
            </w:tcBorders>
            <w:shd w:val="clear" w:color="auto" w:fill="auto"/>
            <w:vAlign w:val="center"/>
          </w:tcPr>
          <w:p w14:paraId="034DB37F" w14:textId="7417B8C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6EBCE87" w14:textId="62E252E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F5EF525" w14:textId="4C2C35C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0.0014 </w:t>
            </w:r>
          </w:p>
        </w:tc>
        <w:tc>
          <w:tcPr>
            <w:tcW w:w="352" w:type="pct"/>
            <w:tcBorders>
              <w:top w:val="nil"/>
              <w:left w:val="nil"/>
              <w:bottom w:val="single" w:sz="4" w:space="0" w:color="auto"/>
              <w:right w:val="single" w:sz="4" w:space="0" w:color="auto"/>
            </w:tcBorders>
            <w:shd w:val="clear" w:color="auto" w:fill="auto"/>
            <w:vAlign w:val="center"/>
          </w:tcPr>
          <w:p w14:paraId="68EF520C" w14:textId="7A92C9E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1.8797 </w:t>
            </w:r>
          </w:p>
        </w:tc>
      </w:tr>
      <w:tr w:rsidR="00BB5896" w:rsidRPr="00BB5896" w14:paraId="7533B7A7"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61C354ED"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1D9DE443" w14:textId="46EE878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0.0115 </w:t>
            </w:r>
          </w:p>
        </w:tc>
        <w:tc>
          <w:tcPr>
            <w:tcW w:w="359" w:type="pct"/>
            <w:tcBorders>
              <w:top w:val="nil"/>
              <w:left w:val="nil"/>
              <w:bottom w:val="single" w:sz="4" w:space="0" w:color="auto"/>
              <w:right w:val="single" w:sz="4" w:space="0" w:color="auto"/>
            </w:tcBorders>
            <w:shd w:val="clear" w:color="auto" w:fill="auto"/>
            <w:vAlign w:val="center"/>
          </w:tcPr>
          <w:p w14:paraId="4D4AA1DA" w14:textId="3F468F9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0.0103 </w:t>
            </w:r>
          </w:p>
        </w:tc>
        <w:tc>
          <w:tcPr>
            <w:tcW w:w="358" w:type="pct"/>
            <w:tcBorders>
              <w:top w:val="nil"/>
              <w:left w:val="nil"/>
              <w:bottom w:val="single" w:sz="4" w:space="0" w:color="auto"/>
              <w:right w:val="single" w:sz="4" w:space="0" w:color="auto"/>
            </w:tcBorders>
            <w:shd w:val="clear" w:color="auto" w:fill="auto"/>
            <w:vAlign w:val="center"/>
          </w:tcPr>
          <w:p w14:paraId="432FF4EC" w14:textId="25EE63C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0.0067 </w:t>
            </w:r>
          </w:p>
        </w:tc>
        <w:tc>
          <w:tcPr>
            <w:tcW w:w="359" w:type="pct"/>
            <w:tcBorders>
              <w:top w:val="nil"/>
              <w:left w:val="nil"/>
              <w:bottom w:val="single" w:sz="4" w:space="0" w:color="auto"/>
              <w:right w:val="single" w:sz="4" w:space="0" w:color="auto"/>
            </w:tcBorders>
            <w:shd w:val="clear" w:color="auto" w:fill="auto"/>
            <w:vAlign w:val="center"/>
          </w:tcPr>
          <w:p w14:paraId="21D3DB93" w14:textId="7CD733D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0.0021 </w:t>
            </w:r>
          </w:p>
        </w:tc>
        <w:tc>
          <w:tcPr>
            <w:tcW w:w="359" w:type="pct"/>
            <w:tcBorders>
              <w:top w:val="nil"/>
              <w:left w:val="nil"/>
              <w:bottom w:val="single" w:sz="4" w:space="0" w:color="auto"/>
              <w:right w:val="single" w:sz="4" w:space="0" w:color="auto"/>
            </w:tcBorders>
            <w:shd w:val="clear" w:color="auto" w:fill="auto"/>
            <w:vAlign w:val="center"/>
          </w:tcPr>
          <w:p w14:paraId="579B6813" w14:textId="4D8F667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7FF47A4A" w14:textId="6E84F26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61045D78" w14:textId="2A51FFD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7F82B6B5" w14:textId="0828C15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4A83018" w14:textId="3A93C9C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349E9C0" w14:textId="60402EB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55994D34" w14:textId="681D4E3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0.0311 </w:t>
            </w:r>
          </w:p>
        </w:tc>
      </w:tr>
      <w:tr w:rsidR="00BB5896" w:rsidRPr="00BB5896" w14:paraId="2A86F759" w14:textId="77777777" w:rsidTr="00957D71">
        <w:trPr>
          <w:trHeight w:hRule="exact" w:val="369"/>
        </w:trPr>
        <w:tc>
          <w:tcPr>
            <w:tcW w:w="1062" w:type="pct"/>
            <w:tcBorders>
              <w:top w:val="nil"/>
              <w:left w:val="single" w:sz="4" w:space="0" w:color="auto"/>
              <w:bottom w:val="nil"/>
              <w:right w:val="single" w:sz="4" w:space="0" w:color="auto"/>
            </w:tcBorders>
            <w:shd w:val="clear" w:color="auto" w:fill="auto"/>
            <w:vAlign w:val="center"/>
          </w:tcPr>
          <w:p w14:paraId="5C1973DB"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nil"/>
              <w:right w:val="single" w:sz="4" w:space="0" w:color="auto"/>
            </w:tcBorders>
            <w:shd w:val="clear" w:color="auto" w:fill="auto"/>
            <w:vAlign w:val="center"/>
          </w:tcPr>
          <w:p w14:paraId="577E91DE" w14:textId="4DB1A37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0.0027 </w:t>
            </w:r>
          </w:p>
        </w:tc>
        <w:tc>
          <w:tcPr>
            <w:tcW w:w="359" w:type="pct"/>
            <w:tcBorders>
              <w:top w:val="nil"/>
              <w:left w:val="nil"/>
              <w:bottom w:val="nil"/>
              <w:right w:val="single" w:sz="4" w:space="0" w:color="auto"/>
            </w:tcBorders>
            <w:shd w:val="clear" w:color="auto" w:fill="auto"/>
            <w:vAlign w:val="center"/>
          </w:tcPr>
          <w:p w14:paraId="2DAECE69" w14:textId="70036E4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0.0024 </w:t>
            </w:r>
          </w:p>
        </w:tc>
        <w:tc>
          <w:tcPr>
            <w:tcW w:w="358" w:type="pct"/>
            <w:tcBorders>
              <w:top w:val="nil"/>
              <w:left w:val="nil"/>
              <w:bottom w:val="nil"/>
              <w:right w:val="single" w:sz="4" w:space="0" w:color="auto"/>
            </w:tcBorders>
            <w:shd w:val="clear" w:color="auto" w:fill="auto"/>
            <w:vAlign w:val="center"/>
          </w:tcPr>
          <w:p w14:paraId="2631670A" w14:textId="767A20C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nil"/>
              <w:right w:val="single" w:sz="4" w:space="0" w:color="auto"/>
            </w:tcBorders>
            <w:shd w:val="clear" w:color="auto" w:fill="auto"/>
            <w:vAlign w:val="center"/>
          </w:tcPr>
          <w:p w14:paraId="504ABCC1" w14:textId="6066919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nil"/>
              <w:right w:val="single" w:sz="4" w:space="0" w:color="auto"/>
            </w:tcBorders>
            <w:shd w:val="clear" w:color="auto" w:fill="auto"/>
            <w:vAlign w:val="center"/>
          </w:tcPr>
          <w:p w14:paraId="5E3814F3" w14:textId="7209EC4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nil"/>
              <w:right w:val="single" w:sz="4" w:space="0" w:color="auto"/>
            </w:tcBorders>
            <w:shd w:val="clear" w:color="auto" w:fill="auto"/>
            <w:vAlign w:val="center"/>
          </w:tcPr>
          <w:p w14:paraId="28888A24" w14:textId="6C14A55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19285515" w14:textId="0542E85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nil"/>
              <w:right w:val="single" w:sz="4" w:space="0" w:color="auto"/>
            </w:tcBorders>
            <w:shd w:val="clear" w:color="auto" w:fill="auto"/>
            <w:vAlign w:val="center"/>
          </w:tcPr>
          <w:p w14:paraId="3B54BD7A" w14:textId="008DC2A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3CF5C9A9" w14:textId="75499B9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3C463827" w14:textId="3BE7F83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nil"/>
              <w:right w:val="single" w:sz="4" w:space="0" w:color="auto"/>
            </w:tcBorders>
            <w:shd w:val="clear" w:color="auto" w:fill="auto"/>
            <w:vAlign w:val="center"/>
          </w:tcPr>
          <w:p w14:paraId="6CE50F40" w14:textId="7811B24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0.0074 </w:t>
            </w:r>
          </w:p>
        </w:tc>
      </w:tr>
      <w:tr w:rsidR="00BB5896" w:rsidRPr="00BB5896" w14:paraId="24FBEBD6" w14:textId="77777777" w:rsidTr="00957D71">
        <w:trPr>
          <w:trHeight w:hRule="exact" w:val="369"/>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6CBD6CB" w14:textId="77777777" w:rsidR="008D05B0" w:rsidRPr="00BB5896" w:rsidRDefault="008D05B0"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43461949" w14:textId="39963C13" w:rsidR="00383E96" w:rsidRPr="00BB5896" w:rsidRDefault="00383E96" w:rsidP="00A21FE5">
      <w:pPr>
        <w:pStyle w:val="06"/>
        <w:pageBreakBefore/>
        <w:widowControl w:val="0"/>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008D05B0" w:rsidRPr="00BB5896">
        <w:rPr>
          <w:rFonts w:eastAsia="宋体" w:hAnsi="宋体" w:hint="eastAsia"/>
          <w:b/>
          <w:color w:val="000000" w:themeColor="text1"/>
          <w:u w:val="single"/>
        </w:rPr>
        <w:t>.</w:t>
      </w:r>
      <w:r w:rsidR="008D05B0" w:rsidRPr="00BB5896">
        <w:rPr>
          <w:rFonts w:eastAsia="宋体" w:hAnsi="宋体"/>
          <w:b/>
          <w:color w:val="000000" w:themeColor="text1"/>
          <w:u w:val="single"/>
        </w:rPr>
        <w:t>1-</w:t>
      </w:r>
      <w:r w:rsidR="009F2DB6" w:rsidRPr="00BB5896">
        <w:rPr>
          <w:rFonts w:eastAsia="宋体" w:hAnsi="宋体"/>
          <w:b/>
          <w:color w:val="000000" w:themeColor="text1"/>
          <w:u w:val="single"/>
        </w:rPr>
        <w:t>9</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转接落料工况</w:t>
      </w:r>
      <w:r w:rsidR="008D05B0" w:rsidRPr="00BB5896">
        <w:rPr>
          <w:rFonts w:eastAsia="宋体" w:hAnsi="宋体" w:hint="eastAsia"/>
          <w:b/>
          <w:color w:val="000000" w:themeColor="text1"/>
          <w:u w:val="single"/>
        </w:rPr>
        <w:t>4</w:t>
      </w:r>
      <w:r w:rsidRPr="00BB5896">
        <w:rPr>
          <w:rFonts w:eastAsia="宋体" w:hAnsi="宋体" w:hint="eastAsia"/>
          <w:b/>
          <w:color w:val="000000" w:themeColor="text1"/>
          <w:u w:val="single"/>
        </w:rPr>
        <w:t>起尘计算</w:t>
      </w:r>
      <w:r w:rsidR="00105260"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105260" w:rsidRPr="00BB5896">
        <w:rPr>
          <w:rFonts w:eastAsia="宋体" w:hAnsi="宋体" w:hint="eastAsia"/>
          <w:b/>
          <w:color w:val="000000" w:themeColor="text1"/>
          <w:u w:val="single"/>
        </w:rPr>
        <w:t>，正常工况）</w:t>
      </w:r>
    </w:p>
    <w:tbl>
      <w:tblPr>
        <w:tblW w:w="5000" w:type="pct"/>
        <w:tblLook w:val="04A0" w:firstRow="1" w:lastRow="0" w:firstColumn="1" w:lastColumn="0" w:noHBand="0" w:noVBand="1"/>
      </w:tblPr>
      <w:tblGrid>
        <w:gridCol w:w="2971"/>
        <w:gridCol w:w="1001"/>
        <w:gridCol w:w="1005"/>
        <w:gridCol w:w="1002"/>
        <w:gridCol w:w="1005"/>
        <w:gridCol w:w="1005"/>
        <w:gridCol w:w="1002"/>
        <w:gridCol w:w="1005"/>
        <w:gridCol w:w="1002"/>
        <w:gridCol w:w="1005"/>
        <w:gridCol w:w="1005"/>
        <w:gridCol w:w="985"/>
      </w:tblGrid>
      <w:tr w:rsidR="00BB5896" w:rsidRPr="00BB5896" w14:paraId="130B668E" w14:textId="77777777" w:rsidTr="00957D71">
        <w:trPr>
          <w:trHeight w:hRule="exact" w:val="369"/>
        </w:trPr>
        <w:tc>
          <w:tcPr>
            <w:tcW w:w="10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32C28"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7C11FC4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1~1.9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59092D4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2.0~2.9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019E64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3.0~3.9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0CA37567"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4.0~4.9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75DBBAD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5.0~5.9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099AF24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6.0~6.9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84DDF38"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7.0~7.9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7E79351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8.0~8.9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0AF7AE9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9.0~9.9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5AF0D574"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6439A8B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小计</w:t>
            </w:r>
          </w:p>
        </w:tc>
      </w:tr>
      <w:tr w:rsidR="00BB5896" w:rsidRPr="00BB5896" w14:paraId="043C4C84"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76A0DC8"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7A9F945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359" w:type="pct"/>
            <w:tcBorders>
              <w:top w:val="nil"/>
              <w:left w:val="nil"/>
              <w:bottom w:val="single" w:sz="4" w:space="0" w:color="auto"/>
              <w:right w:val="single" w:sz="4" w:space="0" w:color="auto"/>
            </w:tcBorders>
            <w:shd w:val="clear" w:color="auto" w:fill="auto"/>
            <w:vAlign w:val="center"/>
            <w:hideMark/>
          </w:tcPr>
          <w:p w14:paraId="570A898C"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2.5</w:t>
            </w:r>
          </w:p>
        </w:tc>
        <w:tc>
          <w:tcPr>
            <w:tcW w:w="358" w:type="pct"/>
            <w:tcBorders>
              <w:top w:val="nil"/>
              <w:left w:val="nil"/>
              <w:bottom w:val="single" w:sz="4" w:space="0" w:color="auto"/>
              <w:right w:val="single" w:sz="4" w:space="0" w:color="auto"/>
            </w:tcBorders>
            <w:shd w:val="clear" w:color="auto" w:fill="auto"/>
            <w:vAlign w:val="center"/>
            <w:hideMark/>
          </w:tcPr>
          <w:p w14:paraId="4A4BA5B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3.5</w:t>
            </w:r>
          </w:p>
        </w:tc>
        <w:tc>
          <w:tcPr>
            <w:tcW w:w="359" w:type="pct"/>
            <w:tcBorders>
              <w:top w:val="nil"/>
              <w:left w:val="nil"/>
              <w:bottom w:val="single" w:sz="4" w:space="0" w:color="auto"/>
              <w:right w:val="single" w:sz="4" w:space="0" w:color="auto"/>
            </w:tcBorders>
            <w:shd w:val="clear" w:color="auto" w:fill="auto"/>
            <w:vAlign w:val="center"/>
            <w:hideMark/>
          </w:tcPr>
          <w:p w14:paraId="5320250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4.5</w:t>
            </w:r>
          </w:p>
        </w:tc>
        <w:tc>
          <w:tcPr>
            <w:tcW w:w="359" w:type="pct"/>
            <w:tcBorders>
              <w:top w:val="nil"/>
              <w:left w:val="nil"/>
              <w:bottom w:val="single" w:sz="4" w:space="0" w:color="auto"/>
              <w:right w:val="single" w:sz="4" w:space="0" w:color="auto"/>
            </w:tcBorders>
            <w:shd w:val="clear" w:color="auto" w:fill="auto"/>
            <w:vAlign w:val="center"/>
            <w:hideMark/>
          </w:tcPr>
          <w:p w14:paraId="13388FED"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5.5</w:t>
            </w:r>
          </w:p>
        </w:tc>
        <w:tc>
          <w:tcPr>
            <w:tcW w:w="358" w:type="pct"/>
            <w:tcBorders>
              <w:top w:val="nil"/>
              <w:left w:val="nil"/>
              <w:bottom w:val="single" w:sz="4" w:space="0" w:color="auto"/>
              <w:right w:val="single" w:sz="4" w:space="0" w:color="auto"/>
            </w:tcBorders>
            <w:shd w:val="clear" w:color="auto" w:fill="auto"/>
            <w:vAlign w:val="center"/>
            <w:hideMark/>
          </w:tcPr>
          <w:p w14:paraId="7BF6348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6.5</w:t>
            </w:r>
          </w:p>
        </w:tc>
        <w:tc>
          <w:tcPr>
            <w:tcW w:w="359" w:type="pct"/>
            <w:tcBorders>
              <w:top w:val="nil"/>
              <w:left w:val="nil"/>
              <w:bottom w:val="single" w:sz="4" w:space="0" w:color="auto"/>
              <w:right w:val="single" w:sz="4" w:space="0" w:color="auto"/>
            </w:tcBorders>
            <w:shd w:val="clear" w:color="auto" w:fill="auto"/>
            <w:vAlign w:val="center"/>
            <w:hideMark/>
          </w:tcPr>
          <w:p w14:paraId="2F4A69E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7.5</w:t>
            </w:r>
          </w:p>
        </w:tc>
        <w:tc>
          <w:tcPr>
            <w:tcW w:w="358" w:type="pct"/>
            <w:tcBorders>
              <w:top w:val="nil"/>
              <w:left w:val="nil"/>
              <w:bottom w:val="single" w:sz="4" w:space="0" w:color="auto"/>
              <w:right w:val="single" w:sz="4" w:space="0" w:color="auto"/>
            </w:tcBorders>
            <w:shd w:val="clear" w:color="auto" w:fill="auto"/>
            <w:vAlign w:val="center"/>
            <w:hideMark/>
          </w:tcPr>
          <w:p w14:paraId="54CC84D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8.5</w:t>
            </w:r>
          </w:p>
        </w:tc>
        <w:tc>
          <w:tcPr>
            <w:tcW w:w="359" w:type="pct"/>
            <w:tcBorders>
              <w:top w:val="nil"/>
              <w:left w:val="nil"/>
              <w:bottom w:val="single" w:sz="4" w:space="0" w:color="auto"/>
              <w:right w:val="single" w:sz="4" w:space="0" w:color="auto"/>
            </w:tcBorders>
            <w:shd w:val="clear" w:color="auto" w:fill="auto"/>
            <w:vAlign w:val="center"/>
            <w:hideMark/>
          </w:tcPr>
          <w:p w14:paraId="4510734F"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32483A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4ADC65D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r>
      <w:tr w:rsidR="00BB5896" w:rsidRPr="00BB5896" w14:paraId="5D430E03" w14:textId="77777777" w:rsidTr="00957D71">
        <w:trPr>
          <w:trHeight w:hRule="exact" w:val="369"/>
        </w:trPr>
        <w:tc>
          <w:tcPr>
            <w:tcW w:w="2496" w:type="pct"/>
            <w:gridSpan w:val="5"/>
            <w:tcBorders>
              <w:top w:val="nil"/>
              <w:left w:val="single" w:sz="4" w:space="0" w:color="auto"/>
              <w:bottom w:val="single" w:sz="4" w:space="0" w:color="auto"/>
              <w:right w:val="single" w:sz="4" w:space="0" w:color="auto"/>
            </w:tcBorders>
            <w:shd w:val="clear" w:color="auto" w:fill="auto"/>
            <w:vAlign w:val="center"/>
          </w:tcPr>
          <w:p w14:paraId="75FBBC3A" w14:textId="7BCD5B43" w:rsidR="00534729" w:rsidRPr="00BB5896" w:rsidRDefault="0053472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综合抑尘效率（洒水加防尘挡板）</w:t>
            </w:r>
          </w:p>
        </w:tc>
        <w:tc>
          <w:tcPr>
            <w:tcW w:w="2504" w:type="pct"/>
            <w:gridSpan w:val="7"/>
            <w:tcBorders>
              <w:top w:val="nil"/>
              <w:left w:val="nil"/>
              <w:bottom w:val="single" w:sz="4" w:space="0" w:color="auto"/>
              <w:right w:val="single" w:sz="4" w:space="0" w:color="auto"/>
            </w:tcBorders>
            <w:shd w:val="clear" w:color="auto" w:fill="auto"/>
            <w:vAlign w:val="center"/>
          </w:tcPr>
          <w:p w14:paraId="691ECA48" w14:textId="012681D0" w:rsidR="00534729" w:rsidRPr="00BB5896" w:rsidRDefault="0053472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24108E95"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A0796D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00339BE4"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49.21</w:t>
            </w:r>
          </w:p>
        </w:tc>
        <w:tc>
          <w:tcPr>
            <w:tcW w:w="359" w:type="pct"/>
            <w:tcBorders>
              <w:top w:val="nil"/>
              <w:left w:val="nil"/>
              <w:bottom w:val="single" w:sz="4" w:space="0" w:color="auto"/>
              <w:right w:val="single" w:sz="4" w:space="0" w:color="auto"/>
            </w:tcBorders>
            <w:shd w:val="clear" w:color="auto" w:fill="auto"/>
            <w:vAlign w:val="center"/>
            <w:hideMark/>
          </w:tcPr>
          <w:p w14:paraId="56F03A1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30.60</w:t>
            </w:r>
          </w:p>
        </w:tc>
        <w:tc>
          <w:tcPr>
            <w:tcW w:w="358" w:type="pct"/>
            <w:tcBorders>
              <w:top w:val="nil"/>
              <w:left w:val="nil"/>
              <w:bottom w:val="single" w:sz="4" w:space="0" w:color="auto"/>
              <w:right w:val="single" w:sz="4" w:space="0" w:color="auto"/>
            </w:tcBorders>
            <w:shd w:val="clear" w:color="auto" w:fill="auto"/>
            <w:vAlign w:val="center"/>
            <w:hideMark/>
          </w:tcPr>
          <w:p w14:paraId="58F264E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15.70</w:t>
            </w:r>
          </w:p>
        </w:tc>
        <w:tc>
          <w:tcPr>
            <w:tcW w:w="359" w:type="pct"/>
            <w:tcBorders>
              <w:top w:val="nil"/>
              <w:left w:val="nil"/>
              <w:bottom w:val="single" w:sz="4" w:space="0" w:color="auto"/>
              <w:right w:val="single" w:sz="4" w:space="0" w:color="auto"/>
            </w:tcBorders>
            <w:shd w:val="clear" w:color="auto" w:fill="auto"/>
            <w:vAlign w:val="center"/>
            <w:hideMark/>
          </w:tcPr>
          <w:p w14:paraId="66157EC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3.78</w:t>
            </w:r>
          </w:p>
        </w:tc>
        <w:tc>
          <w:tcPr>
            <w:tcW w:w="359" w:type="pct"/>
            <w:tcBorders>
              <w:top w:val="nil"/>
              <w:left w:val="nil"/>
              <w:bottom w:val="single" w:sz="4" w:space="0" w:color="auto"/>
              <w:right w:val="single" w:sz="4" w:space="0" w:color="auto"/>
            </w:tcBorders>
            <w:shd w:val="clear" w:color="auto" w:fill="auto"/>
            <w:vAlign w:val="center"/>
            <w:hideMark/>
          </w:tcPr>
          <w:p w14:paraId="61AE87F7"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0.57</w:t>
            </w:r>
          </w:p>
        </w:tc>
        <w:tc>
          <w:tcPr>
            <w:tcW w:w="358" w:type="pct"/>
            <w:tcBorders>
              <w:top w:val="nil"/>
              <w:left w:val="nil"/>
              <w:bottom w:val="single" w:sz="4" w:space="0" w:color="auto"/>
              <w:right w:val="single" w:sz="4" w:space="0" w:color="auto"/>
            </w:tcBorders>
            <w:shd w:val="clear" w:color="auto" w:fill="auto"/>
            <w:vAlign w:val="center"/>
            <w:hideMark/>
          </w:tcPr>
          <w:p w14:paraId="7FA2F47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0.10</w:t>
            </w:r>
          </w:p>
        </w:tc>
        <w:tc>
          <w:tcPr>
            <w:tcW w:w="359" w:type="pct"/>
            <w:tcBorders>
              <w:top w:val="nil"/>
              <w:left w:val="nil"/>
              <w:bottom w:val="single" w:sz="4" w:space="0" w:color="auto"/>
              <w:right w:val="single" w:sz="4" w:space="0" w:color="auto"/>
            </w:tcBorders>
            <w:shd w:val="clear" w:color="auto" w:fill="auto"/>
            <w:vAlign w:val="center"/>
            <w:hideMark/>
          </w:tcPr>
          <w:p w14:paraId="298A062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0.02</w:t>
            </w:r>
          </w:p>
        </w:tc>
        <w:tc>
          <w:tcPr>
            <w:tcW w:w="358" w:type="pct"/>
            <w:tcBorders>
              <w:top w:val="nil"/>
              <w:left w:val="nil"/>
              <w:bottom w:val="single" w:sz="4" w:space="0" w:color="auto"/>
              <w:right w:val="single" w:sz="4" w:space="0" w:color="auto"/>
            </w:tcBorders>
            <w:shd w:val="clear" w:color="auto" w:fill="auto"/>
            <w:vAlign w:val="center"/>
            <w:hideMark/>
          </w:tcPr>
          <w:p w14:paraId="2F1AB63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2ECC8690"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7753197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w:t>
            </w:r>
          </w:p>
        </w:tc>
        <w:tc>
          <w:tcPr>
            <w:tcW w:w="352" w:type="pct"/>
            <w:tcBorders>
              <w:top w:val="nil"/>
              <w:left w:val="nil"/>
              <w:bottom w:val="single" w:sz="4" w:space="0" w:color="auto"/>
              <w:right w:val="single" w:sz="4" w:space="0" w:color="auto"/>
            </w:tcBorders>
            <w:shd w:val="clear" w:color="auto" w:fill="auto"/>
            <w:vAlign w:val="center"/>
            <w:hideMark/>
          </w:tcPr>
          <w:p w14:paraId="4A045A7F"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100.00</w:t>
            </w:r>
          </w:p>
        </w:tc>
      </w:tr>
      <w:tr w:rsidR="00BB5896" w:rsidRPr="00BB5896" w14:paraId="06538874"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A3AB8CE"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29D08609" w14:textId="331B622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0.2031 </w:t>
            </w:r>
          </w:p>
        </w:tc>
        <w:tc>
          <w:tcPr>
            <w:tcW w:w="359" w:type="pct"/>
            <w:tcBorders>
              <w:top w:val="nil"/>
              <w:left w:val="nil"/>
              <w:bottom w:val="single" w:sz="4" w:space="0" w:color="auto"/>
              <w:right w:val="single" w:sz="4" w:space="0" w:color="auto"/>
            </w:tcBorders>
            <w:shd w:val="clear" w:color="auto" w:fill="auto"/>
            <w:vAlign w:val="center"/>
          </w:tcPr>
          <w:p w14:paraId="3FB2E0E2" w14:textId="140AFB3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0.1819 </w:t>
            </w:r>
          </w:p>
        </w:tc>
        <w:tc>
          <w:tcPr>
            <w:tcW w:w="358" w:type="pct"/>
            <w:tcBorders>
              <w:top w:val="nil"/>
              <w:left w:val="nil"/>
              <w:bottom w:val="single" w:sz="4" w:space="0" w:color="auto"/>
              <w:right w:val="single" w:sz="4" w:space="0" w:color="auto"/>
            </w:tcBorders>
            <w:shd w:val="clear" w:color="auto" w:fill="auto"/>
            <w:vAlign w:val="center"/>
          </w:tcPr>
          <w:p w14:paraId="4C6A213B" w14:textId="0163B2D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0.1187 </w:t>
            </w:r>
          </w:p>
        </w:tc>
        <w:tc>
          <w:tcPr>
            <w:tcW w:w="359" w:type="pct"/>
            <w:tcBorders>
              <w:top w:val="nil"/>
              <w:left w:val="nil"/>
              <w:bottom w:val="single" w:sz="4" w:space="0" w:color="auto"/>
              <w:right w:val="single" w:sz="4" w:space="0" w:color="auto"/>
            </w:tcBorders>
            <w:shd w:val="clear" w:color="auto" w:fill="auto"/>
            <w:vAlign w:val="center"/>
          </w:tcPr>
          <w:p w14:paraId="1E89BA30" w14:textId="4B0F30C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0.0363 </w:t>
            </w:r>
          </w:p>
        </w:tc>
        <w:tc>
          <w:tcPr>
            <w:tcW w:w="359" w:type="pct"/>
            <w:tcBorders>
              <w:top w:val="nil"/>
              <w:left w:val="nil"/>
              <w:bottom w:val="single" w:sz="4" w:space="0" w:color="auto"/>
              <w:right w:val="single" w:sz="4" w:space="0" w:color="auto"/>
            </w:tcBorders>
            <w:shd w:val="clear" w:color="auto" w:fill="auto"/>
            <w:vAlign w:val="center"/>
          </w:tcPr>
          <w:p w14:paraId="24B8908A" w14:textId="414C7A7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0.0069 </w:t>
            </w:r>
          </w:p>
        </w:tc>
        <w:tc>
          <w:tcPr>
            <w:tcW w:w="358" w:type="pct"/>
            <w:tcBorders>
              <w:top w:val="nil"/>
              <w:left w:val="nil"/>
              <w:bottom w:val="single" w:sz="4" w:space="0" w:color="auto"/>
              <w:right w:val="single" w:sz="4" w:space="0" w:color="auto"/>
            </w:tcBorders>
            <w:shd w:val="clear" w:color="auto" w:fill="auto"/>
            <w:vAlign w:val="center"/>
          </w:tcPr>
          <w:p w14:paraId="578DD473" w14:textId="6E28FF1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single" w:sz="4" w:space="0" w:color="auto"/>
              <w:right w:val="single" w:sz="4" w:space="0" w:color="auto"/>
            </w:tcBorders>
            <w:shd w:val="clear" w:color="auto" w:fill="auto"/>
            <w:vAlign w:val="center"/>
          </w:tcPr>
          <w:p w14:paraId="771C2334" w14:textId="563844F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0D7F8385" w14:textId="369DE7C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6FE54215" w14:textId="136ADA9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9250562" w14:textId="7564F6F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2" w:type="pct"/>
            <w:tcBorders>
              <w:top w:val="nil"/>
              <w:left w:val="nil"/>
              <w:bottom w:val="single" w:sz="4" w:space="0" w:color="auto"/>
              <w:right w:val="single" w:sz="4" w:space="0" w:color="auto"/>
            </w:tcBorders>
            <w:shd w:val="clear" w:color="auto" w:fill="auto"/>
            <w:vAlign w:val="center"/>
          </w:tcPr>
          <w:p w14:paraId="2C4C4DDB" w14:textId="0C6245A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0.5493 </w:t>
            </w:r>
          </w:p>
        </w:tc>
      </w:tr>
      <w:tr w:rsidR="00BB5896" w:rsidRPr="00BB5896" w14:paraId="256BF3DC"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4DA67EF7"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0761A5BF" w14:textId="7BA8E1D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0.0034 </w:t>
            </w:r>
          </w:p>
        </w:tc>
        <w:tc>
          <w:tcPr>
            <w:tcW w:w="359" w:type="pct"/>
            <w:tcBorders>
              <w:top w:val="nil"/>
              <w:left w:val="nil"/>
              <w:bottom w:val="single" w:sz="4" w:space="0" w:color="auto"/>
              <w:right w:val="single" w:sz="4" w:space="0" w:color="auto"/>
            </w:tcBorders>
            <w:shd w:val="clear" w:color="auto" w:fill="auto"/>
            <w:vAlign w:val="center"/>
          </w:tcPr>
          <w:p w14:paraId="482045F6" w14:textId="03F3F2D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0.0030 </w:t>
            </w:r>
          </w:p>
        </w:tc>
        <w:tc>
          <w:tcPr>
            <w:tcW w:w="358" w:type="pct"/>
            <w:tcBorders>
              <w:top w:val="nil"/>
              <w:left w:val="nil"/>
              <w:bottom w:val="single" w:sz="4" w:space="0" w:color="auto"/>
              <w:right w:val="single" w:sz="4" w:space="0" w:color="auto"/>
            </w:tcBorders>
            <w:shd w:val="clear" w:color="auto" w:fill="auto"/>
            <w:vAlign w:val="center"/>
          </w:tcPr>
          <w:p w14:paraId="1928C357" w14:textId="159B942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0.0020 </w:t>
            </w:r>
          </w:p>
        </w:tc>
        <w:tc>
          <w:tcPr>
            <w:tcW w:w="359" w:type="pct"/>
            <w:tcBorders>
              <w:top w:val="nil"/>
              <w:left w:val="nil"/>
              <w:bottom w:val="single" w:sz="4" w:space="0" w:color="auto"/>
              <w:right w:val="single" w:sz="4" w:space="0" w:color="auto"/>
            </w:tcBorders>
            <w:shd w:val="clear" w:color="auto" w:fill="auto"/>
            <w:vAlign w:val="center"/>
          </w:tcPr>
          <w:p w14:paraId="4BDA9355" w14:textId="1A893F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0.0006 </w:t>
            </w:r>
          </w:p>
        </w:tc>
        <w:tc>
          <w:tcPr>
            <w:tcW w:w="359" w:type="pct"/>
            <w:tcBorders>
              <w:top w:val="nil"/>
              <w:left w:val="nil"/>
              <w:bottom w:val="single" w:sz="4" w:space="0" w:color="auto"/>
              <w:right w:val="single" w:sz="4" w:space="0" w:color="auto"/>
            </w:tcBorders>
            <w:shd w:val="clear" w:color="auto" w:fill="auto"/>
            <w:vAlign w:val="center"/>
          </w:tcPr>
          <w:p w14:paraId="1B52FC99" w14:textId="27A6711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single" w:sz="4" w:space="0" w:color="auto"/>
              <w:right w:val="single" w:sz="4" w:space="0" w:color="auto"/>
            </w:tcBorders>
            <w:shd w:val="clear" w:color="auto" w:fill="auto"/>
            <w:vAlign w:val="center"/>
          </w:tcPr>
          <w:p w14:paraId="59B12F74" w14:textId="13AA2D2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D7665FB" w14:textId="30A3490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2333D27" w14:textId="444B94A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2BDDB75" w14:textId="5DF7791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0898ECA0" w14:textId="41CAEFA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6DBA76C9" w14:textId="5064694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0.0091 </w:t>
            </w:r>
          </w:p>
        </w:tc>
      </w:tr>
      <w:tr w:rsidR="00BB5896" w:rsidRPr="00BB5896" w14:paraId="7F38A703"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3976F5B2"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23BC7F0A" w14:textId="136F5E9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0.0008 </w:t>
            </w:r>
          </w:p>
        </w:tc>
        <w:tc>
          <w:tcPr>
            <w:tcW w:w="359" w:type="pct"/>
            <w:tcBorders>
              <w:top w:val="nil"/>
              <w:left w:val="nil"/>
              <w:bottom w:val="single" w:sz="4" w:space="0" w:color="auto"/>
              <w:right w:val="single" w:sz="4" w:space="0" w:color="auto"/>
            </w:tcBorders>
            <w:shd w:val="clear" w:color="auto" w:fill="auto"/>
            <w:vAlign w:val="center"/>
          </w:tcPr>
          <w:p w14:paraId="11626027" w14:textId="418E60B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0.0007 </w:t>
            </w:r>
          </w:p>
        </w:tc>
        <w:tc>
          <w:tcPr>
            <w:tcW w:w="358" w:type="pct"/>
            <w:tcBorders>
              <w:top w:val="nil"/>
              <w:left w:val="nil"/>
              <w:bottom w:val="single" w:sz="4" w:space="0" w:color="auto"/>
              <w:right w:val="single" w:sz="4" w:space="0" w:color="auto"/>
            </w:tcBorders>
            <w:shd w:val="clear" w:color="auto" w:fill="auto"/>
            <w:vAlign w:val="center"/>
          </w:tcPr>
          <w:p w14:paraId="060F7085" w14:textId="3D9379F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single" w:sz="4" w:space="0" w:color="auto"/>
              <w:right w:val="single" w:sz="4" w:space="0" w:color="auto"/>
            </w:tcBorders>
            <w:shd w:val="clear" w:color="auto" w:fill="auto"/>
            <w:vAlign w:val="center"/>
          </w:tcPr>
          <w:p w14:paraId="195C4236" w14:textId="4C6D42B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0364C552" w14:textId="6BB8ADA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BF29B01" w14:textId="0DE29DC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5314264" w14:textId="4076651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3DCCC5AD" w14:textId="1844722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3C86565" w14:textId="5B0BABD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69E6D4F1" w14:textId="3DB9E56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57840820" w14:textId="40AA7AE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0.0022 </w:t>
            </w:r>
          </w:p>
        </w:tc>
      </w:tr>
      <w:tr w:rsidR="00BB5896" w:rsidRPr="00BB5896" w14:paraId="6A2D7E71"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3B6C13CE"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3C408719" w14:textId="15F6A96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0.6951 </w:t>
            </w:r>
          </w:p>
        </w:tc>
        <w:tc>
          <w:tcPr>
            <w:tcW w:w="359" w:type="pct"/>
            <w:tcBorders>
              <w:top w:val="nil"/>
              <w:left w:val="nil"/>
              <w:bottom w:val="single" w:sz="4" w:space="0" w:color="auto"/>
              <w:right w:val="single" w:sz="4" w:space="0" w:color="auto"/>
            </w:tcBorders>
            <w:shd w:val="clear" w:color="auto" w:fill="auto"/>
            <w:vAlign w:val="center"/>
          </w:tcPr>
          <w:p w14:paraId="128BABF1" w14:textId="2B5D686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0.6224 </w:t>
            </w:r>
          </w:p>
        </w:tc>
        <w:tc>
          <w:tcPr>
            <w:tcW w:w="358" w:type="pct"/>
            <w:tcBorders>
              <w:top w:val="nil"/>
              <w:left w:val="nil"/>
              <w:bottom w:val="single" w:sz="4" w:space="0" w:color="auto"/>
              <w:right w:val="single" w:sz="4" w:space="0" w:color="auto"/>
            </w:tcBorders>
            <w:shd w:val="clear" w:color="auto" w:fill="auto"/>
            <w:vAlign w:val="center"/>
          </w:tcPr>
          <w:p w14:paraId="134FF892" w14:textId="5F7DA72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0.4062 </w:t>
            </w:r>
          </w:p>
        </w:tc>
        <w:tc>
          <w:tcPr>
            <w:tcW w:w="359" w:type="pct"/>
            <w:tcBorders>
              <w:top w:val="nil"/>
              <w:left w:val="nil"/>
              <w:bottom w:val="single" w:sz="4" w:space="0" w:color="auto"/>
              <w:right w:val="single" w:sz="4" w:space="0" w:color="auto"/>
            </w:tcBorders>
            <w:shd w:val="clear" w:color="auto" w:fill="auto"/>
            <w:vAlign w:val="center"/>
          </w:tcPr>
          <w:p w14:paraId="7DFFBF78" w14:textId="0A73F2B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0.1241 </w:t>
            </w:r>
          </w:p>
        </w:tc>
        <w:tc>
          <w:tcPr>
            <w:tcW w:w="359" w:type="pct"/>
            <w:tcBorders>
              <w:top w:val="nil"/>
              <w:left w:val="nil"/>
              <w:bottom w:val="single" w:sz="4" w:space="0" w:color="auto"/>
              <w:right w:val="single" w:sz="4" w:space="0" w:color="auto"/>
            </w:tcBorders>
            <w:shd w:val="clear" w:color="auto" w:fill="auto"/>
            <w:vAlign w:val="center"/>
          </w:tcPr>
          <w:p w14:paraId="576154E8" w14:textId="5B2E889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0.0236 </w:t>
            </w:r>
          </w:p>
        </w:tc>
        <w:tc>
          <w:tcPr>
            <w:tcW w:w="358" w:type="pct"/>
            <w:tcBorders>
              <w:top w:val="nil"/>
              <w:left w:val="nil"/>
              <w:bottom w:val="single" w:sz="4" w:space="0" w:color="auto"/>
              <w:right w:val="single" w:sz="4" w:space="0" w:color="auto"/>
            </w:tcBorders>
            <w:shd w:val="clear" w:color="auto" w:fill="auto"/>
            <w:vAlign w:val="center"/>
          </w:tcPr>
          <w:p w14:paraId="4C031AED" w14:textId="1B304A6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0.0054 </w:t>
            </w:r>
          </w:p>
        </w:tc>
        <w:tc>
          <w:tcPr>
            <w:tcW w:w="359" w:type="pct"/>
            <w:tcBorders>
              <w:top w:val="nil"/>
              <w:left w:val="nil"/>
              <w:bottom w:val="single" w:sz="4" w:space="0" w:color="auto"/>
              <w:right w:val="single" w:sz="4" w:space="0" w:color="auto"/>
            </w:tcBorders>
            <w:shd w:val="clear" w:color="auto" w:fill="auto"/>
            <w:vAlign w:val="center"/>
          </w:tcPr>
          <w:p w14:paraId="2E2CDD5A" w14:textId="5B38663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0.0015 </w:t>
            </w:r>
          </w:p>
        </w:tc>
        <w:tc>
          <w:tcPr>
            <w:tcW w:w="358" w:type="pct"/>
            <w:tcBorders>
              <w:top w:val="nil"/>
              <w:left w:val="nil"/>
              <w:bottom w:val="single" w:sz="4" w:space="0" w:color="auto"/>
              <w:right w:val="single" w:sz="4" w:space="0" w:color="auto"/>
            </w:tcBorders>
            <w:shd w:val="clear" w:color="auto" w:fill="auto"/>
            <w:vAlign w:val="center"/>
          </w:tcPr>
          <w:p w14:paraId="0A3484B7" w14:textId="1004085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1BD40ABE" w14:textId="28B7EDD5"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0ACDF96" w14:textId="32583A4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0.0014 </w:t>
            </w:r>
          </w:p>
        </w:tc>
        <w:tc>
          <w:tcPr>
            <w:tcW w:w="352" w:type="pct"/>
            <w:tcBorders>
              <w:top w:val="nil"/>
              <w:left w:val="nil"/>
              <w:bottom w:val="single" w:sz="4" w:space="0" w:color="auto"/>
              <w:right w:val="single" w:sz="4" w:space="0" w:color="auto"/>
            </w:tcBorders>
            <w:shd w:val="clear" w:color="auto" w:fill="auto"/>
            <w:vAlign w:val="center"/>
          </w:tcPr>
          <w:p w14:paraId="730A38AF" w14:textId="600B033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1.8797 </w:t>
            </w:r>
          </w:p>
        </w:tc>
      </w:tr>
      <w:tr w:rsidR="00BB5896" w:rsidRPr="00BB5896" w14:paraId="492DE69D"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6E58B267"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5BC11533" w14:textId="08C6667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0.0115 </w:t>
            </w:r>
          </w:p>
        </w:tc>
        <w:tc>
          <w:tcPr>
            <w:tcW w:w="359" w:type="pct"/>
            <w:tcBorders>
              <w:top w:val="nil"/>
              <w:left w:val="nil"/>
              <w:bottom w:val="single" w:sz="4" w:space="0" w:color="auto"/>
              <w:right w:val="single" w:sz="4" w:space="0" w:color="auto"/>
            </w:tcBorders>
            <w:shd w:val="clear" w:color="auto" w:fill="auto"/>
            <w:vAlign w:val="center"/>
          </w:tcPr>
          <w:p w14:paraId="19572211" w14:textId="1461406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0.0103 </w:t>
            </w:r>
          </w:p>
        </w:tc>
        <w:tc>
          <w:tcPr>
            <w:tcW w:w="358" w:type="pct"/>
            <w:tcBorders>
              <w:top w:val="nil"/>
              <w:left w:val="nil"/>
              <w:bottom w:val="single" w:sz="4" w:space="0" w:color="auto"/>
              <w:right w:val="single" w:sz="4" w:space="0" w:color="auto"/>
            </w:tcBorders>
            <w:shd w:val="clear" w:color="auto" w:fill="auto"/>
            <w:vAlign w:val="center"/>
          </w:tcPr>
          <w:p w14:paraId="3EC2A62A" w14:textId="2EC6B49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0.0067 </w:t>
            </w:r>
          </w:p>
        </w:tc>
        <w:tc>
          <w:tcPr>
            <w:tcW w:w="359" w:type="pct"/>
            <w:tcBorders>
              <w:top w:val="nil"/>
              <w:left w:val="nil"/>
              <w:bottom w:val="single" w:sz="4" w:space="0" w:color="auto"/>
              <w:right w:val="single" w:sz="4" w:space="0" w:color="auto"/>
            </w:tcBorders>
            <w:shd w:val="clear" w:color="auto" w:fill="auto"/>
            <w:vAlign w:val="center"/>
          </w:tcPr>
          <w:p w14:paraId="4C6D77BE" w14:textId="6EFADEC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0.0021 </w:t>
            </w:r>
          </w:p>
        </w:tc>
        <w:tc>
          <w:tcPr>
            <w:tcW w:w="359" w:type="pct"/>
            <w:tcBorders>
              <w:top w:val="nil"/>
              <w:left w:val="nil"/>
              <w:bottom w:val="single" w:sz="4" w:space="0" w:color="auto"/>
              <w:right w:val="single" w:sz="4" w:space="0" w:color="auto"/>
            </w:tcBorders>
            <w:shd w:val="clear" w:color="auto" w:fill="auto"/>
            <w:vAlign w:val="center"/>
          </w:tcPr>
          <w:p w14:paraId="1E978FBD" w14:textId="5E57098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377205BA" w14:textId="43AB1FF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2C526FA9" w14:textId="0780E62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71927DFC" w14:textId="43CC7AD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1BF8135A" w14:textId="7E984B5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170B1F44" w14:textId="1609771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20BB36B1" w14:textId="565ED18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0.0311 </w:t>
            </w:r>
          </w:p>
        </w:tc>
      </w:tr>
      <w:tr w:rsidR="00BB5896" w:rsidRPr="00BB5896" w14:paraId="2949E868" w14:textId="77777777" w:rsidTr="00957D71">
        <w:trPr>
          <w:trHeight w:hRule="exact" w:val="369"/>
        </w:trPr>
        <w:tc>
          <w:tcPr>
            <w:tcW w:w="1062" w:type="pct"/>
            <w:tcBorders>
              <w:top w:val="nil"/>
              <w:left w:val="single" w:sz="4" w:space="0" w:color="auto"/>
              <w:bottom w:val="nil"/>
              <w:right w:val="single" w:sz="4" w:space="0" w:color="auto"/>
            </w:tcBorders>
            <w:shd w:val="clear" w:color="auto" w:fill="auto"/>
            <w:vAlign w:val="center"/>
          </w:tcPr>
          <w:p w14:paraId="00F4E55D"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nil"/>
              <w:right w:val="single" w:sz="4" w:space="0" w:color="auto"/>
            </w:tcBorders>
            <w:shd w:val="clear" w:color="auto" w:fill="auto"/>
            <w:vAlign w:val="center"/>
          </w:tcPr>
          <w:p w14:paraId="4E0FC978" w14:textId="276FCA9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0.0027 </w:t>
            </w:r>
          </w:p>
        </w:tc>
        <w:tc>
          <w:tcPr>
            <w:tcW w:w="359" w:type="pct"/>
            <w:tcBorders>
              <w:top w:val="nil"/>
              <w:left w:val="nil"/>
              <w:bottom w:val="nil"/>
              <w:right w:val="single" w:sz="4" w:space="0" w:color="auto"/>
            </w:tcBorders>
            <w:shd w:val="clear" w:color="auto" w:fill="auto"/>
            <w:vAlign w:val="center"/>
          </w:tcPr>
          <w:p w14:paraId="4EB0F2A3" w14:textId="152A9EE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0.0024 </w:t>
            </w:r>
          </w:p>
        </w:tc>
        <w:tc>
          <w:tcPr>
            <w:tcW w:w="358" w:type="pct"/>
            <w:tcBorders>
              <w:top w:val="nil"/>
              <w:left w:val="nil"/>
              <w:bottom w:val="nil"/>
              <w:right w:val="single" w:sz="4" w:space="0" w:color="auto"/>
            </w:tcBorders>
            <w:shd w:val="clear" w:color="auto" w:fill="auto"/>
            <w:vAlign w:val="center"/>
          </w:tcPr>
          <w:p w14:paraId="755927AF" w14:textId="0F31093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nil"/>
              <w:right w:val="single" w:sz="4" w:space="0" w:color="auto"/>
            </w:tcBorders>
            <w:shd w:val="clear" w:color="auto" w:fill="auto"/>
            <w:vAlign w:val="center"/>
          </w:tcPr>
          <w:p w14:paraId="785467EC" w14:textId="728BC39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nil"/>
              <w:right w:val="single" w:sz="4" w:space="0" w:color="auto"/>
            </w:tcBorders>
            <w:shd w:val="clear" w:color="auto" w:fill="auto"/>
            <w:vAlign w:val="center"/>
          </w:tcPr>
          <w:p w14:paraId="5923B29B" w14:textId="48D3AD0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nil"/>
              <w:right w:val="single" w:sz="4" w:space="0" w:color="auto"/>
            </w:tcBorders>
            <w:shd w:val="clear" w:color="auto" w:fill="auto"/>
            <w:vAlign w:val="center"/>
          </w:tcPr>
          <w:p w14:paraId="4987D779" w14:textId="733B4A7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7B621DC3" w14:textId="05089F6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nil"/>
              <w:right w:val="single" w:sz="4" w:space="0" w:color="auto"/>
            </w:tcBorders>
            <w:shd w:val="clear" w:color="auto" w:fill="auto"/>
            <w:vAlign w:val="center"/>
          </w:tcPr>
          <w:p w14:paraId="7E1CB5C0" w14:textId="1F17EF9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2E7586F4" w14:textId="79B3208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6DC71063" w14:textId="675E333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nil"/>
              <w:right w:val="single" w:sz="4" w:space="0" w:color="auto"/>
            </w:tcBorders>
            <w:shd w:val="clear" w:color="auto" w:fill="auto"/>
            <w:vAlign w:val="center"/>
          </w:tcPr>
          <w:p w14:paraId="08CC8654" w14:textId="7E4E729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0.0074 </w:t>
            </w:r>
          </w:p>
        </w:tc>
      </w:tr>
      <w:tr w:rsidR="00BB5896" w:rsidRPr="00BB5896" w14:paraId="404AC00C" w14:textId="77777777" w:rsidTr="00957D71">
        <w:trPr>
          <w:trHeight w:hRule="exact" w:val="369"/>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365B7D9" w14:textId="77777777" w:rsidR="008D05B0" w:rsidRPr="00BB5896" w:rsidRDefault="008D05B0"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264EB35A" w14:textId="29565306" w:rsidR="008D05B0" w:rsidRPr="00BB5896" w:rsidRDefault="008D05B0" w:rsidP="00A21FE5">
      <w:pPr>
        <w:pStyle w:val="06"/>
        <w:widowControl w:val="0"/>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009F2DB6" w:rsidRPr="00BB5896">
        <w:rPr>
          <w:rFonts w:eastAsia="宋体" w:hAnsi="宋体"/>
          <w:b/>
          <w:color w:val="000000" w:themeColor="text1"/>
          <w:u w:val="single"/>
        </w:rPr>
        <w:t>10</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转接落料工况</w:t>
      </w:r>
      <w:r w:rsidRPr="00BB5896">
        <w:rPr>
          <w:rFonts w:eastAsia="宋体" w:hAnsi="宋体" w:hint="eastAsia"/>
          <w:b/>
          <w:color w:val="000000" w:themeColor="text1"/>
          <w:u w:val="single"/>
        </w:rPr>
        <w:t>5</w:t>
      </w:r>
      <w:r w:rsidRPr="00BB5896">
        <w:rPr>
          <w:rFonts w:eastAsia="宋体" w:hAnsi="宋体" w:hint="eastAsia"/>
          <w:b/>
          <w:color w:val="000000" w:themeColor="text1"/>
          <w:u w:val="single"/>
        </w:rPr>
        <w:t>起尘计算</w:t>
      </w:r>
      <w:r w:rsidR="00105260"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105260" w:rsidRPr="00BB5896">
        <w:rPr>
          <w:rFonts w:eastAsia="宋体" w:hAnsi="宋体" w:hint="eastAsia"/>
          <w:b/>
          <w:color w:val="000000" w:themeColor="text1"/>
          <w:u w:val="single"/>
        </w:rPr>
        <w:t>，正常工况）</w:t>
      </w:r>
    </w:p>
    <w:tbl>
      <w:tblPr>
        <w:tblW w:w="5000" w:type="pct"/>
        <w:tblLook w:val="04A0" w:firstRow="1" w:lastRow="0" w:firstColumn="1" w:lastColumn="0" w:noHBand="0" w:noVBand="1"/>
      </w:tblPr>
      <w:tblGrid>
        <w:gridCol w:w="2971"/>
        <w:gridCol w:w="1001"/>
        <w:gridCol w:w="1005"/>
        <w:gridCol w:w="1002"/>
        <w:gridCol w:w="1005"/>
        <w:gridCol w:w="1005"/>
        <w:gridCol w:w="1002"/>
        <w:gridCol w:w="1005"/>
        <w:gridCol w:w="1002"/>
        <w:gridCol w:w="1005"/>
        <w:gridCol w:w="1005"/>
        <w:gridCol w:w="985"/>
      </w:tblGrid>
      <w:tr w:rsidR="00BB5896" w:rsidRPr="00BB5896" w14:paraId="46C1D927" w14:textId="77777777" w:rsidTr="00957D71">
        <w:trPr>
          <w:trHeight w:hRule="exact" w:val="369"/>
        </w:trPr>
        <w:tc>
          <w:tcPr>
            <w:tcW w:w="10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434017"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12FE754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1~1.9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6E5936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2.0~2.9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7054F79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3.0~3.9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06AB2A8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4.0~4.9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F8B72C1"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5.0~5.9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3BE3DAA"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6.0~6.9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4507DCC"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7.0~7.9</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EF6C92F"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8.0~8.9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3C90F441"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9.0~9.9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FF735D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69D90C8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小计</w:t>
            </w:r>
          </w:p>
        </w:tc>
      </w:tr>
      <w:tr w:rsidR="00BB5896" w:rsidRPr="00BB5896" w14:paraId="66603D94"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5B485A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49786BBA"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359" w:type="pct"/>
            <w:tcBorders>
              <w:top w:val="nil"/>
              <w:left w:val="nil"/>
              <w:bottom w:val="single" w:sz="4" w:space="0" w:color="auto"/>
              <w:right w:val="single" w:sz="4" w:space="0" w:color="auto"/>
            </w:tcBorders>
            <w:shd w:val="clear" w:color="auto" w:fill="auto"/>
            <w:vAlign w:val="center"/>
            <w:hideMark/>
          </w:tcPr>
          <w:p w14:paraId="2BC9956A"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2.5</w:t>
            </w:r>
          </w:p>
        </w:tc>
        <w:tc>
          <w:tcPr>
            <w:tcW w:w="358" w:type="pct"/>
            <w:tcBorders>
              <w:top w:val="nil"/>
              <w:left w:val="nil"/>
              <w:bottom w:val="single" w:sz="4" w:space="0" w:color="auto"/>
              <w:right w:val="single" w:sz="4" w:space="0" w:color="auto"/>
            </w:tcBorders>
            <w:shd w:val="clear" w:color="auto" w:fill="auto"/>
            <w:vAlign w:val="center"/>
            <w:hideMark/>
          </w:tcPr>
          <w:p w14:paraId="6F75CAFD"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3.5</w:t>
            </w:r>
          </w:p>
        </w:tc>
        <w:tc>
          <w:tcPr>
            <w:tcW w:w="359" w:type="pct"/>
            <w:tcBorders>
              <w:top w:val="nil"/>
              <w:left w:val="nil"/>
              <w:bottom w:val="single" w:sz="4" w:space="0" w:color="auto"/>
              <w:right w:val="single" w:sz="4" w:space="0" w:color="auto"/>
            </w:tcBorders>
            <w:shd w:val="clear" w:color="auto" w:fill="auto"/>
            <w:vAlign w:val="center"/>
            <w:hideMark/>
          </w:tcPr>
          <w:p w14:paraId="14F930B1"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4.5</w:t>
            </w:r>
          </w:p>
        </w:tc>
        <w:tc>
          <w:tcPr>
            <w:tcW w:w="359" w:type="pct"/>
            <w:tcBorders>
              <w:top w:val="nil"/>
              <w:left w:val="nil"/>
              <w:bottom w:val="single" w:sz="4" w:space="0" w:color="auto"/>
              <w:right w:val="single" w:sz="4" w:space="0" w:color="auto"/>
            </w:tcBorders>
            <w:shd w:val="clear" w:color="auto" w:fill="auto"/>
            <w:vAlign w:val="center"/>
            <w:hideMark/>
          </w:tcPr>
          <w:p w14:paraId="36CDB59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5.5</w:t>
            </w:r>
          </w:p>
        </w:tc>
        <w:tc>
          <w:tcPr>
            <w:tcW w:w="358" w:type="pct"/>
            <w:tcBorders>
              <w:top w:val="nil"/>
              <w:left w:val="nil"/>
              <w:bottom w:val="single" w:sz="4" w:space="0" w:color="auto"/>
              <w:right w:val="single" w:sz="4" w:space="0" w:color="auto"/>
            </w:tcBorders>
            <w:shd w:val="clear" w:color="auto" w:fill="auto"/>
            <w:vAlign w:val="center"/>
            <w:hideMark/>
          </w:tcPr>
          <w:p w14:paraId="0CBD3489"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6.5</w:t>
            </w:r>
          </w:p>
        </w:tc>
        <w:tc>
          <w:tcPr>
            <w:tcW w:w="359" w:type="pct"/>
            <w:tcBorders>
              <w:top w:val="nil"/>
              <w:left w:val="nil"/>
              <w:bottom w:val="single" w:sz="4" w:space="0" w:color="auto"/>
              <w:right w:val="single" w:sz="4" w:space="0" w:color="auto"/>
            </w:tcBorders>
            <w:shd w:val="clear" w:color="auto" w:fill="auto"/>
            <w:vAlign w:val="center"/>
            <w:hideMark/>
          </w:tcPr>
          <w:p w14:paraId="51951FD8"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7.5</w:t>
            </w:r>
          </w:p>
        </w:tc>
        <w:tc>
          <w:tcPr>
            <w:tcW w:w="358" w:type="pct"/>
            <w:tcBorders>
              <w:top w:val="nil"/>
              <w:left w:val="nil"/>
              <w:bottom w:val="single" w:sz="4" w:space="0" w:color="auto"/>
              <w:right w:val="single" w:sz="4" w:space="0" w:color="auto"/>
            </w:tcBorders>
            <w:shd w:val="clear" w:color="auto" w:fill="auto"/>
            <w:vAlign w:val="center"/>
            <w:hideMark/>
          </w:tcPr>
          <w:p w14:paraId="60F3848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8.5</w:t>
            </w:r>
          </w:p>
        </w:tc>
        <w:tc>
          <w:tcPr>
            <w:tcW w:w="359" w:type="pct"/>
            <w:tcBorders>
              <w:top w:val="nil"/>
              <w:left w:val="nil"/>
              <w:bottom w:val="single" w:sz="4" w:space="0" w:color="auto"/>
              <w:right w:val="single" w:sz="4" w:space="0" w:color="auto"/>
            </w:tcBorders>
            <w:shd w:val="clear" w:color="auto" w:fill="auto"/>
            <w:vAlign w:val="center"/>
            <w:hideMark/>
          </w:tcPr>
          <w:p w14:paraId="792FE77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9.5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3DCF9174"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5F0BE51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r>
      <w:tr w:rsidR="00BB5896" w:rsidRPr="00BB5896" w14:paraId="594CF26F" w14:textId="77777777" w:rsidTr="00957D71">
        <w:trPr>
          <w:trHeight w:hRule="exact" w:val="369"/>
        </w:trPr>
        <w:tc>
          <w:tcPr>
            <w:tcW w:w="2496" w:type="pct"/>
            <w:gridSpan w:val="5"/>
            <w:tcBorders>
              <w:top w:val="nil"/>
              <w:left w:val="single" w:sz="4" w:space="0" w:color="auto"/>
              <w:bottom w:val="single" w:sz="4" w:space="0" w:color="auto"/>
              <w:right w:val="single" w:sz="4" w:space="0" w:color="auto"/>
            </w:tcBorders>
            <w:shd w:val="clear" w:color="auto" w:fill="auto"/>
            <w:vAlign w:val="center"/>
          </w:tcPr>
          <w:p w14:paraId="5233E134" w14:textId="5BD9B800" w:rsidR="00497141" w:rsidRPr="00BB5896" w:rsidRDefault="0049714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综合抑尘效率（洒水加防尘挡板）</w:t>
            </w:r>
          </w:p>
        </w:tc>
        <w:tc>
          <w:tcPr>
            <w:tcW w:w="2504" w:type="pct"/>
            <w:gridSpan w:val="7"/>
            <w:tcBorders>
              <w:top w:val="nil"/>
              <w:left w:val="nil"/>
              <w:bottom w:val="single" w:sz="4" w:space="0" w:color="auto"/>
              <w:right w:val="single" w:sz="4" w:space="0" w:color="auto"/>
            </w:tcBorders>
            <w:shd w:val="clear" w:color="auto" w:fill="auto"/>
            <w:vAlign w:val="center"/>
          </w:tcPr>
          <w:p w14:paraId="3A012749" w14:textId="54853705" w:rsidR="00497141" w:rsidRPr="00BB5896" w:rsidRDefault="0049714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0939F313"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081064C"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hideMark/>
          </w:tcPr>
          <w:p w14:paraId="50DB888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49.21</w:t>
            </w:r>
          </w:p>
        </w:tc>
        <w:tc>
          <w:tcPr>
            <w:tcW w:w="359" w:type="pct"/>
            <w:tcBorders>
              <w:top w:val="nil"/>
              <w:left w:val="nil"/>
              <w:bottom w:val="single" w:sz="4" w:space="0" w:color="auto"/>
              <w:right w:val="single" w:sz="4" w:space="0" w:color="auto"/>
            </w:tcBorders>
            <w:shd w:val="clear" w:color="auto" w:fill="auto"/>
            <w:vAlign w:val="center"/>
            <w:hideMark/>
          </w:tcPr>
          <w:p w14:paraId="11113A46"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30.60</w:t>
            </w:r>
          </w:p>
        </w:tc>
        <w:tc>
          <w:tcPr>
            <w:tcW w:w="358" w:type="pct"/>
            <w:tcBorders>
              <w:top w:val="nil"/>
              <w:left w:val="nil"/>
              <w:bottom w:val="single" w:sz="4" w:space="0" w:color="auto"/>
              <w:right w:val="single" w:sz="4" w:space="0" w:color="auto"/>
            </w:tcBorders>
            <w:shd w:val="clear" w:color="auto" w:fill="auto"/>
            <w:vAlign w:val="center"/>
            <w:hideMark/>
          </w:tcPr>
          <w:p w14:paraId="5CF54EBE"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15.70</w:t>
            </w:r>
          </w:p>
        </w:tc>
        <w:tc>
          <w:tcPr>
            <w:tcW w:w="359" w:type="pct"/>
            <w:tcBorders>
              <w:top w:val="nil"/>
              <w:left w:val="nil"/>
              <w:bottom w:val="single" w:sz="4" w:space="0" w:color="auto"/>
              <w:right w:val="single" w:sz="4" w:space="0" w:color="auto"/>
            </w:tcBorders>
            <w:shd w:val="clear" w:color="auto" w:fill="auto"/>
            <w:vAlign w:val="center"/>
            <w:hideMark/>
          </w:tcPr>
          <w:p w14:paraId="49DABB85"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3.78</w:t>
            </w:r>
          </w:p>
        </w:tc>
        <w:tc>
          <w:tcPr>
            <w:tcW w:w="359" w:type="pct"/>
            <w:tcBorders>
              <w:top w:val="nil"/>
              <w:left w:val="nil"/>
              <w:bottom w:val="single" w:sz="4" w:space="0" w:color="auto"/>
              <w:right w:val="single" w:sz="4" w:space="0" w:color="auto"/>
            </w:tcBorders>
            <w:shd w:val="clear" w:color="auto" w:fill="auto"/>
            <w:vAlign w:val="center"/>
            <w:hideMark/>
          </w:tcPr>
          <w:p w14:paraId="6758B7C1"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0.57</w:t>
            </w:r>
          </w:p>
        </w:tc>
        <w:tc>
          <w:tcPr>
            <w:tcW w:w="358" w:type="pct"/>
            <w:tcBorders>
              <w:top w:val="nil"/>
              <w:left w:val="nil"/>
              <w:bottom w:val="single" w:sz="4" w:space="0" w:color="auto"/>
              <w:right w:val="single" w:sz="4" w:space="0" w:color="auto"/>
            </w:tcBorders>
            <w:shd w:val="clear" w:color="auto" w:fill="auto"/>
            <w:vAlign w:val="center"/>
            <w:hideMark/>
          </w:tcPr>
          <w:p w14:paraId="518E4A2B"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0.10</w:t>
            </w:r>
          </w:p>
        </w:tc>
        <w:tc>
          <w:tcPr>
            <w:tcW w:w="359" w:type="pct"/>
            <w:tcBorders>
              <w:top w:val="nil"/>
              <w:left w:val="nil"/>
              <w:bottom w:val="single" w:sz="4" w:space="0" w:color="auto"/>
              <w:right w:val="single" w:sz="4" w:space="0" w:color="auto"/>
            </w:tcBorders>
            <w:shd w:val="clear" w:color="auto" w:fill="auto"/>
            <w:vAlign w:val="center"/>
            <w:hideMark/>
          </w:tcPr>
          <w:p w14:paraId="5AC03267"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0.02</w:t>
            </w:r>
          </w:p>
        </w:tc>
        <w:tc>
          <w:tcPr>
            <w:tcW w:w="358" w:type="pct"/>
            <w:tcBorders>
              <w:top w:val="nil"/>
              <w:left w:val="nil"/>
              <w:bottom w:val="single" w:sz="4" w:space="0" w:color="auto"/>
              <w:right w:val="single" w:sz="4" w:space="0" w:color="auto"/>
            </w:tcBorders>
            <w:shd w:val="clear" w:color="auto" w:fill="auto"/>
            <w:vAlign w:val="center"/>
            <w:hideMark/>
          </w:tcPr>
          <w:p w14:paraId="1A5A9102"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1F79A94F"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0.00</w:t>
            </w:r>
          </w:p>
        </w:tc>
        <w:tc>
          <w:tcPr>
            <w:tcW w:w="359" w:type="pct"/>
            <w:tcBorders>
              <w:top w:val="nil"/>
              <w:left w:val="nil"/>
              <w:bottom w:val="single" w:sz="4" w:space="0" w:color="auto"/>
              <w:right w:val="single" w:sz="4" w:space="0" w:color="auto"/>
            </w:tcBorders>
            <w:shd w:val="clear" w:color="auto" w:fill="auto"/>
            <w:vAlign w:val="center"/>
            <w:hideMark/>
          </w:tcPr>
          <w:p w14:paraId="1960FC4A"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w:t>
            </w:r>
          </w:p>
        </w:tc>
        <w:tc>
          <w:tcPr>
            <w:tcW w:w="352" w:type="pct"/>
            <w:tcBorders>
              <w:top w:val="nil"/>
              <w:left w:val="nil"/>
              <w:bottom w:val="single" w:sz="4" w:space="0" w:color="auto"/>
              <w:right w:val="single" w:sz="4" w:space="0" w:color="auto"/>
            </w:tcBorders>
            <w:shd w:val="clear" w:color="auto" w:fill="auto"/>
            <w:vAlign w:val="center"/>
            <w:hideMark/>
          </w:tcPr>
          <w:p w14:paraId="38BB6C63" w14:textId="77777777" w:rsidR="008D05B0" w:rsidRPr="00BB5896" w:rsidRDefault="008D05B0"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100.00</w:t>
            </w:r>
          </w:p>
        </w:tc>
      </w:tr>
      <w:tr w:rsidR="00BB5896" w:rsidRPr="00BB5896" w14:paraId="34CBA18D"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F2EE2F7"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14C5E703" w14:textId="6B2860F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0.2031 </w:t>
            </w:r>
          </w:p>
        </w:tc>
        <w:tc>
          <w:tcPr>
            <w:tcW w:w="359" w:type="pct"/>
            <w:tcBorders>
              <w:top w:val="nil"/>
              <w:left w:val="nil"/>
              <w:bottom w:val="single" w:sz="4" w:space="0" w:color="auto"/>
              <w:right w:val="single" w:sz="4" w:space="0" w:color="auto"/>
            </w:tcBorders>
            <w:shd w:val="clear" w:color="auto" w:fill="auto"/>
            <w:vAlign w:val="center"/>
          </w:tcPr>
          <w:p w14:paraId="073C2A4C" w14:textId="2448B6E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0.1819 </w:t>
            </w:r>
          </w:p>
        </w:tc>
        <w:tc>
          <w:tcPr>
            <w:tcW w:w="358" w:type="pct"/>
            <w:tcBorders>
              <w:top w:val="nil"/>
              <w:left w:val="nil"/>
              <w:bottom w:val="single" w:sz="4" w:space="0" w:color="auto"/>
              <w:right w:val="single" w:sz="4" w:space="0" w:color="auto"/>
            </w:tcBorders>
            <w:shd w:val="clear" w:color="auto" w:fill="auto"/>
            <w:vAlign w:val="center"/>
          </w:tcPr>
          <w:p w14:paraId="2A2F4EAC" w14:textId="209505E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0.1187 </w:t>
            </w:r>
          </w:p>
        </w:tc>
        <w:tc>
          <w:tcPr>
            <w:tcW w:w="359" w:type="pct"/>
            <w:tcBorders>
              <w:top w:val="nil"/>
              <w:left w:val="nil"/>
              <w:bottom w:val="single" w:sz="4" w:space="0" w:color="auto"/>
              <w:right w:val="single" w:sz="4" w:space="0" w:color="auto"/>
            </w:tcBorders>
            <w:shd w:val="clear" w:color="auto" w:fill="auto"/>
            <w:vAlign w:val="center"/>
          </w:tcPr>
          <w:p w14:paraId="73E9E4A3" w14:textId="3F58B37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0.0363 </w:t>
            </w:r>
          </w:p>
        </w:tc>
        <w:tc>
          <w:tcPr>
            <w:tcW w:w="359" w:type="pct"/>
            <w:tcBorders>
              <w:top w:val="nil"/>
              <w:left w:val="nil"/>
              <w:bottom w:val="single" w:sz="4" w:space="0" w:color="auto"/>
              <w:right w:val="single" w:sz="4" w:space="0" w:color="auto"/>
            </w:tcBorders>
            <w:shd w:val="clear" w:color="auto" w:fill="auto"/>
            <w:vAlign w:val="center"/>
          </w:tcPr>
          <w:p w14:paraId="6EF53E58" w14:textId="53BF463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0.0069 </w:t>
            </w:r>
          </w:p>
        </w:tc>
        <w:tc>
          <w:tcPr>
            <w:tcW w:w="358" w:type="pct"/>
            <w:tcBorders>
              <w:top w:val="nil"/>
              <w:left w:val="nil"/>
              <w:bottom w:val="single" w:sz="4" w:space="0" w:color="auto"/>
              <w:right w:val="single" w:sz="4" w:space="0" w:color="auto"/>
            </w:tcBorders>
            <w:shd w:val="clear" w:color="auto" w:fill="auto"/>
            <w:vAlign w:val="center"/>
          </w:tcPr>
          <w:p w14:paraId="51659CFF" w14:textId="1CB24C6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single" w:sz="4" w:space="0" w:color="auto"/>
              <w:right w:val="single" w:sz="4" w:space="0" w:color="auto"/>
            </w:tcBorders>
            <w:shd w:val="clear" w:color="auto" w:fill="auto"/>
            <w:vAlign w:val="center"/>
          </w:tcPr>
          <w:p w14:paraId="4244B32F" w14:textId="08C23ED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609AF607" w14:textId="1256841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3DD5039" w14:textId="11FECAB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C5B60D7" w14:textId="48C7EBF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2" w:type="pct"/>
            <w:tcBorders>
              <w:top w:val="nil"/>
              <w:left w:val="nil"/>
              <w:bottom w:val="single" w:sz="4" w:space="0" w:color="auto"/>
              <w:right w:val="single" w:sz="4" w:space="0" w:color="auto"/>
            </w:tcBorders>
            <w:shd w:val="clear" w:color="auto" w:fill="auto"/>
            <w:vAlign w:val="center"/>
          </w:tcPr>
          <w:p w14:paraId="689EF28B" w14:textId="5D9F91E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0.5493 </w:t>
            </w:r>
          </w:p>
        </w:tc>
      </w:tr>
      <w:tr w:rsidR="00BB5896" w:rsidRPr="00BB5896" w14:paraId="5A19F3DE"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03017D03"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6B2586F2" w14:textId="1AFFCAF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0.0034 </w:t>
            </w:r>
          </w:p>
        </w:tc>
        <w:tc>
          <w:tcPr>
            <w:tcW w:w="359" w:type="pct"/>
            <w:tcBorders>
              <w:top w:val="nil"/>
              <w:left w:val="nil"/>
              <w:bottom w:val="single" w:sz="4" w:space="0" w:color="auto"/>
              <w:right w:val="single" w:sz="4" w:space="0" w:color="auto"/>
            </w:tcBorders>
            <w:shd w:val="clear" w:color="auto" w:fill="auto"/>
            <w:vAlign w:val="center"/>
          </w:tcPr>
          <w:p w14:paraId="19B6EE3A" w14:textId="23E3174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0.0030 </w:t>
            </w:r>
          </w:p>
        </w:tc>
        <w:tc>
          <w:tcPr>
            <w:tcW w:w="358" w:type="pct"/>
            <w:tcBorders>
              <w:top w:val="nil"/>
              <w:left w:val="nil"/>
              <w:bottom w:val="single" w:sz="4" w:space="0" w:color="auto"/>
              <w:right w:val="single" w:sz="4" w:space="0" w:color="auto"/>
            </w:tcBorders>
            <w:shd w:val="clear" w:color="auto" w:fill="auto"/>
            <w:vAlign w:val="center"/>
          </w:tcPr>
          <w:p w14:paraId="19DDD84D" w14:textId="581CC70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0.0020 </w:t>
            </w:r>
          </w:p>
        </w:tc>
        <w:tc>
          <w:tcPr>
            <w:tcW w:w="359" w:type="pct"/>
            <w:tcBorders>
              <w:top w:val="nil"/>
              <w:left w:val="nil"/>
              <w:bottom w:val="single" w:sz="4" w:space="0" w:color="auto"/>
              <w:right w:val="single" w:sz="4" w:space="0" w:color="auto"/>
            </w:tcBorders>
            <w:shd w:val="clear" w:color="auto" w:fill="auto"/>
            <w:vAlign w:val="center"/>
          </w:tcPr>
          <w:p w14:paraId="6EBFC269" w14:textId="58C8E44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0.0006 </w:t>
            </w:r>
          </w:p>
        </w:tc>
        <w:tc>
          <w:tcPr>
            <w:tcW w:w="359" w:type="pct"/>
            <w:tcBorders>
              <w:top w:val="nil"/>
              <w:left w:val="nil"/>
              <w:bottom w:val="single" w:sz="4" w:space="0" w:color="auto"/>
              <w:right w:val="single" w:sz="4" w:space="0" w:color="auto"/>
            </w:tcBorders>
            <w:shd w:val="clear" w:color="auto" w:fill="auto"/>
            <w:vAlign w:val="center"/>
          </w:tcPr>
          <w:p w14:paraId="4D921813" w14:textId="25F9574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single" w:sz="4" w:space="0" w:color="auto"/>
              <w:right w:val="single" w:sz="4" w:space="0" w:color="auto"/>
            </w:tcBorders>
            <w:shd w:val="clear" w:color="auto" w:fill="auto"/>
            <w:vAlign w:val="center"/>
          </w:tcPr>
          <w:p w14:paraId="78B27A53" w14:textId="6726794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20BB1CB" w14:textId="0125E9A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5B0AB76" w14:textId="47241A0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5AEAB4E" w14:textId="0CB4E0A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8EE9638" w14:textId="53966C3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3405B5BD" w14:textId="7F9C52B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0.0091 </w:t>
            </w:r>
          </w:p>
        </w:tc>
      </w:tr>
      <w:tr w:rsidR="00BB5896" w:rsidRPr="00BB5896" w14:paraId="2D990271"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30AD6E2E"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0868AF15" w14:textId="39E97C9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0.0008 </w:t>
            </w:r>
          </w:p>
        </w:tc>
        <w:tc>
          <w:tcPr>
            <w:tcW w:w="359" w:type="pct"/>
            <w:tcBorders>
              <w:top w:val="nil"/>
              <w:left w:val="nil"/>
              <w:bottom w:val="single" w:sz="4" w:space="0" w:color="auto"/>
              <w:right w:val="single" w:sz="4" w:space="0" w:color="auto"/>
            </w:tcBorders>
            <w:shd w:val="clear" w:color="auto" w:fill="auto"/>
            <w:vAlign w:val="center"/>
          </w:tcPr>
          <w:p w14:paraId="33118056" w14:textId="3106AC5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0.0007 </w:t>
            </w:r>
          </w:p>
        </w:tc>
        <w:tc>
          <w:tcPr>
            <w:tcW w:w="358" w:type="pct"/>
            <w:tcBorders>
              <w:top w:val="nil"/>
              <w:left w:val="nil"/>
              <w:bottom w:val="single" w:sz="4" w:space="0" w:color="auto"/>
              <w:right w:val="single" w:sz="4" w:space="0" w:color="auto"/>
            </w:tcBorders>
            <w:shd w:val="clear" w:color="auto" w:fill="auto"/>
            <w:vAlign w:val="center"/>
          </w:tcPr>
          <w:p w14:paraId="41753690" w14:textId="77CFA0A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single" w:sz="4" w:space="0" w:color="auto"/>
              <w:right w:val="single" w:sz="4" w:space="0" w:color="auto"/>
            </w:tcBorders>
            <w:shd w:val="clear" w:color="auto" w:fill="auto"/>
            <w:vAlign w:val="center"/>
          </w:tcPr>
          <w:p w14:paraId="48BB0B8D" w14:textId="3C70689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4AB706E0" w14:textId="401A276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6A8F935E" w14:textId="6F8A8F4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21156EBE" w14:textId="745E49E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4E463096" w14:textId="18241E0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5C2C1DB" w14:textId="0FEA83B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4B93E6D1" w14:textId="2E895C7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040ACE4D" w14:textId="36262E7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0.0022 </w:t>
            </w:r>
          </w:p>
        </w:tc>
      </w:tr>
      <w:tr w:rsidR="00BB5896" w:rsidRPr="00BB5896" w14:paraId="4862F59C"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61FF71CE"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1FBDD3FD" w14:textId="1611801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0.6951 </w:t>
            </w:r>
          </w:p>
        </w:tc>
        <w:tc>
          <w:tcPr>
            <w:tcW w:w="359" w:type="pct"/>
            <w:tcBorders>
              <w:top w:val="nil"/>
              <w:left w:val="nil"/>
              <w:bottom w:val="single" w:sz="4" w:space="0" w:color="auto"/>
              <w:right w:val="single" w:sz="4" w:space="0" w:color="auto"/>
            </w:tcBorders>
            <w:shd w:val="clear" w:color="auto" w:fill="auto"/>
            <w:vAlign w:val="center"/>
          </w:tcPr>
          <w:p w14:paraId="507A56D1" w14:textId="26C85E9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0.6224 </w:t>
            </w:r>
          </w:p>
        </w:tc>
        <w:tc>
          <w:tcPr>
            <w:tcW w:w="358" w:type="pct"/>
            <w:tcBorders>
              <w:top w:val="nil"/>
              <w:left w:val="nil"/>
              <w:bottom w:val="single" w:sz="4" w:space="0" w:color="auto"/>
              <w:right w:val="single" w:sz="4" w:space="0" w:color="auto"/>
            </w:tcBorders>
            <w:shd w:val="clear" w:color="auto" w:fill="auto"/>
            <w:vAlign w:val="center"/>
          </w:tcPr>
          <w:p w14:paraId="00617BD4" w14:textId="5E8B65F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0.4062 </w:t>
            </w:r>
          </w:p>
        </w:tc>
        <w:tc>
          <w:tcPr>
            <w:tcW w:w="359" w:type="pct"/>
            <w:tcBorders>
              <w:top w:val="nil"/>
              <w:left w:val="nil"/>
              <w:bottom w:val="single" w:sz="4" w:space="0" w:color="auto"/>
              <w:right w:val="single" w:sz="4" w:space="0" w:color="auto"/>
            </w:tcBorders>
            <w:shd w:val="clear" w:color="auto" w:fill="auto"/>
            <w:vAlign w:val="center"/>
          </w:tcPr>
          <w:p w14:paraId="36D816B5" w14:textId="134E1D2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0.1241 </w:t>
            </w:r>
          </w:p>
        </w:tc>
        <w:tc>
          <w:tcPr>
            <w:tcW w:w="359" w:type="pct"/>
            <w:tcBorders>
              <w:top w:val="nil"/>
              <w:left w:val="nil"/>
              <w:bottom w:val="single" w:sz="4" w:space="0" w:color="auto"/>
              <w:right w:val="single" w:sz="4" w:space="0" w:color="auto"/>
            </w:tcBorders>
            <w:shd w:val="clear" w:color="auto" w:fill="auto"/>
            <w:vAlign w:val="center"/>
          </w:tcPr>
          <w:p w14:paraId="1AEBFB6B" w14:textId="08A8FB8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0.0236 </w:t>
            </w:r>
          </w:p>
        </w:tc>
        <w:tc>
          <w:tcPr>
            <w:tcW w:w="358" w:type="pct"/>
            <w:tcBorders>
              <w:top w:val="nil"/>
              <w:left w:val="nil"/>
              <w:bottom w:val="single" w:sz="4" w:space="0" w:color="auto"/>
              <w:right w:val="single" w:sz="4" w:space="0" w:color="auto"/>
            </w:tcBorders>
            <w:shd w:val="clear" w:color="auto" w:fill="auto"/>
            <w:vAlign w:val="center"/>
          </w:tcPr>
          <w:p w14:paraId="6A18FBAE" w14:textId="3F38F03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0.0054 </w:t>
            </w:r>
          </w:p>
        </w:tc>
        <w:tc>
          <w:tcPr>
            <w:tcW w:w="359" w:type="pct"/>
            <w:tcBorders>
              <w:top w:val="nil"/>
              <w:left w:val="nil"/>
              <w:bottom w:val="single" w:sz="4" w:space="0" w:color="auto"/>
              <w:right w:val="single" w:sz="4" w:space="0" w:color="auto"/>
            </w:tcBorders>
            <w:shd w:val="clear" w:color="auto" w:fill="auto"/>
            <w:vAlign w:val="center"/>
          </w:tcPr>
          <w:p w14:paraId="5B7C2ACF" w14:textId="7257CB0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0.0015 </w:t>
            </w:r>
          </w:p>
        </w:tc>
        <w:tc>
          <w:tcPr>
            <w:tcW w:w="358" w:type="pct"/>
            <w:tcBorders>
              <w:top w:val="nil"/>
              <w:left w:val="nil"/>
              <w:bottom w:val="single" w:sz="4" w:space="0" w:color="auto"/>
              <w:right w:val="single" w:sz="4" w:space="0" w:color="auto"/>
            </w:tcBorders>
            <w:shd w:val="clear" w:color="auto" w:fill="auto"/>
            <w:vAlign w:val="center"/>
          </w:tcPr>
          <w:p w14:paraId="458336EB" w14:textId="1656FC68"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5DEA88A" w14:textId="6EB3295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59F4A7CC" w14:textId="00783AC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0.0014 </w:t>
            </w:r>
          </w:p>
        </w:tc>
        <w:tc>
          <w:tcPr>
            <w:tcW w:w="352" w:type="pct"/>
            <w:tcBorders>
              <w:top w:val="nil"/>
              <w:left w:val="nil"/>
              <w:bottom w:val="single" w:sz="4" w:space="0" w:color="auto"/>
              <w:right w:val="single" w:sz="4" w:space="0" w:color="auto"/>
            </w:tcBorders>
            <w:shd w:val="clear" w:color="auto" w:fill="auto"/>
            <w:vAlign w:val="center"/>
          </w:tcPr>
          <w:p w14:paraId="19D62C02" w14:textId="3197C679"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1.8797 </w:t>
            </w:r>
          </w:p>
        </w:tc>
      </w:tr>
      <w:tr w:rsidR="00BB5896" w:rsidRPr="00BB5896" w14:paraId="293C44BF" w14:textId="77777777" w:rsidTr="00957D71">
        <w:trPr>
          <w:trHeight w:hRule="exact" w:val="369"/>
        </w:trPr>
        <w:tc>
          <w:tcPr>
            <w:tcW w:w="1062" w:type="pct"/>
            <w:tcBorders>
              <w:top w:val="nil"/>
              <w:left w:val="single" w:sz="4" w:space="0" w:color="auto"/>
              <w:bottom w:val="single" w:sz="4" w:space="0" w:color="auto"/>
              <w:right w:val="single" w:sz="4" w:space="0" w:color="auto"/>
            </w:tcBorders>
            <w:shd w:val="clear" w:color="auto" w:fill="auto"/>
            <w:vAlign w:val="center"/>
          </w:tcPr>
          <w:p w14:paraId="177533F2"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single" w:sz="4" w:space="0" w:color="auto"/>
              <w:right w:val="single" w:sz="4" w:space="0" w:color="auto"/>
            </w:tcBorders>
            <w:shd w:val="clear" w:color="auto" w:fill="auto"/>
            <w:vAlign w:val="center"/>
          </w:tcPr>
          <w:p w14:paraId="06568F54" w14:textId="4339D90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0.0115 </w:t>
            </w:r>
          </w:p>
        </w:tc>
        <w:tc>
          <w:tcPr>
            <w:tcW w:w="359" w:type="pct"/>
            <w:tcBorders>
              <w:top w:val="nil"/>
              <w:left w:val="nil"/>
              <w:bottom w:val="single" w:sz="4" w:space="0" w:color="auto"/>
              <w:right w:val="single" w:sz="4" w:space="0" w:color="auto"/>
            </w:tcBorders>
            <w:shd w:val="clear" w:color="auto" w:fill="auto"/>
            <w:vAlign w:val="center"/>
          </w:tcPr>
          <w:p w14:paraId="41C536C6" w14:textId="025601F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0.0103 </w:t>
            </w:r>
          </w:p>
        </w:tc>
        <w:tc>
          <w:tcPr>
            <w:tcW w:w="358" w:type="pct"/>
            <w:tcBorders>
              <w:top w:val="nil"/>
              <w:left w:val="nil"/>
              <w:bottom w:val="single" w:sz="4" w:space="0" w:color="auto"/>
              <w:right w:val="single" w:sz="4" w:space="0" w:color="auto"/>
            </w:tcBorders>
            <w:shd w:val="clear" w:color="auto" w:fill="auto"/>
            <w:vAlign w:val="center"/>
          </w:tcPr>
          <w:p w14:paraId="45D318AE" w14:textId="6A81CCC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0.0067 </w:t>
            </w:r>
          </w:p>
        </w:tc>
        <w:tc>
          <w:tcPr>
            <w:tcW w:w="359" w:type="pct"/>
            <w:tcBorders>
              <w:top w:val="nil"/>
              <w:left w:val="nil"/>
              <w:bottom w:val="single" w:sz="4" w:space="0" w:color="auto"/>
              <w:right w:val="single" w:sz="4" w:space="0" w:color="auto"/>
            </w:tcBorders>
            <w:shd w:val="clear" w:color="auto" w:fill="auto"/>
            <w:vAlign w:val="center"/>
          </w:tcPr>
          <w:p w14:paraId="4E66A161" w14:textId="630D537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0.0021 </w:t>
            </w:r>
          </w:p>
        </w:tc>
        <w:tc>
          <w:tcPr>
            <w:tcW w:w="359" w:type="pct"/>
            <w:tcBorders>
              <w:top w:val="nil"/>
              <w:left w:val="nil"/>
              <w:bottom w:val="single" w:sz="4" w:space="0" w:color="auto"/>
              <w:right w:val="single" w:sz="4" w:space="0" w:color="auto"/>
            </w:tcBorders>
            <w:shd w:val="clear" w:color="auto" w:fill="auto"/>
            <w:vAlign w:val="center"/>
          </w:tcPr>
          <w:p w14:paraId="5249DBBB" w14:textId="64F8A2D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0.0004 </w:t>
            </w:r>
          </w:p>
        </w:tc>
        <w:tc>
          <w:tcPr>
            <w:tcW w:w="358" w:type="pct"/>
            <w:tcBorders>
              <w:top w:val="nil"/>
              <w:left w:val="nil"/>
              <w:bottom w:val="single" w:sz="4" w:space="0" w:color="auto"/>
              <w:right w:val="single" w:sz="4" w:space="0" w:color="auto"/>
            </w:tcBorders>
            <w:shd w:val="clear" w:color="auto" w:fill="auto"/>
            <w:vAlign w:val="center"/>
          </w:tcPr>
          <w:p w14:paraId="767F786F" w14:textId="638DAA8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9" w:type="pct"/>
            <w:tcBorders>
              <w:top w:val="nil"/>
              <w:left w:val="nil"/>
              <w:bottom w:val="single" w:sz="4" w:space="0" w:color="auto"/>
              <w:right w:val="single" w:sz="4" w:space="0" w:color="auto"/>
            </w:tcBorders>
            <w:shd w:val="clear" w:color="auto" w:fill="auto"/>
            <w:vAlign w:val="center"/>
          </w:tcPr>
          <w:p w14:paraId="133C42EC" w14:textId="1E95B93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single" w:sz="4" w:space="0" w:color="auto"/>
              <w:right w:val="single" w:sz="4" w:space="0" w:color="auto"/>
            </w:tcBorders>
            <w:shd w:val="clear" w:color="auto" w:fill="auto"/>
            <w:vAlign w:val="center"/>
          </w:tcPr>
          <w:p w14:paraId="09E0104F" w14:textId="377A0CA3"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73DE5F7E" w14:textId="1E239E2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single" w:sz="4" w:space="0" w:color="auto"/>
              <w:right w:val="single" w:sz="4" w:space="0" w:color="auto"/>
            </w:tcBorders>
            <w:shd w:val="clear" w:color="auto" w:fill="auto"/>
            <w:vAlign w:val="center"/>
          </w:tcPr>
          <w:p w14:paraId="350258D7" w14:textId="77C5208C"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single" w:sz="4" w:space="0" w:color="auto"/>
              <w:right w:val="single" w:sz="4" w:space="0" w:color="auto"/>
            </w:tcBorders>
            <w:shd w:val="clear" w:color="auto" w:fill="auto"/>
            <w:vAlign w:val="center"/>
          </w:tcPr>
          <w:p w14:paraId="3616F185" w14:textId="746B826B"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0.0311 </w:t>
            </w:r>
          </w:p>
        </w:tc>
      </w:tr>
      <w:tr w:rsidR="00BB5896" w:rsidRPr="00BB5896" w14:paraId="3DA08379" w14:textId="77777777" w:rsidTr="00957D71">
        <w:trPr>
          <w:trHeight w:hRule="exact" w:val="369"/>
        </w:trPr>
        <w:tc>
          <w:tcPr>
            <w:tcW w:w="1062" w:type="pct"/>
            <w:tcBorders>
              <w:top w:val="nil"/>
              <w:left w:val="single" w:sz="4" w:space="0" w:color="auto"/>
              <w:bottom w:val="nil"/>
              <w:right w:val="single" w:sz="4" w:space="0" w:color="auto"/>
            </w:tcBorders>
            <w:shd w:val="clear" w:color="auto" w:fill="auto"/>
            <w:vAlign w:val="center"/>
          </w:tcPr>
          <w:p w14:paraId="08262D87" w14:textId="77777777"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8" w:type="pct"/>
            <w:tcBorders>
              <w:top w:val="nil"/>
              <w:left w:val="nil"/>
              <w:bottom w:val="nil"/>
              <w:right w:val="single" w:sz="4" w:space="0" w:color="auto"/>
            </w:tcBorders>
            <w:shd w:val="clear" w:color="auto" w:fill="auto"/>
            <w:vAlign w:val="center"/>
          </w:tcPr>
          <w:p w14:paraId="3BAD5B3A" w14:textId="07CB3372"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0.0027 </w:t>
            </w:r>
          </w:p>
        </w:tc>
        <w:tc>
          <w:tcPr>
            <w:tcW w:w="359" w:type="pct"/>
            <w:tcBorders>
              <w:top w:val="nil"/>
              <w:left w:val="nil"/>
              <w:bottom w:val="nil"/>
              <w:right w:val="single" w:sz="4" w:space="0" w:color="auto"/>
            </w:tcBorders>
            <w:shd w:val="clear" w:color="auto" w:fill="auto"/>
            <w:vAlign w:val="center"/>
          </w:tcPr>
          <w:p w14:paraId="049188FB" w14:textId="11474AF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0.0024 </w:t>
            </w:r>
          </w:p>
        </w:tc>
        <w:tc>
          <w:tcPr>
            <w:tcW w:w="358" w:type="pct"/>
            <w:tcBorders>
              <w:top w:val="nil"/>
              <w:left w:val="nil"/>
              <w:bottom w:val="nil"/>
              <w:right w:val="single" w:sz="4" w:space="0" w:color="auto"/>
            </w:tcBorders>
            <w:shd w:val="clear" w:color="auto" w:fill="auto"/>
            <w:vAlign w:val="center"/>
          </w:tcPr>
          <w:p w14:paraId="5E40AE8B" w14:textId="5878E22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0.0016 </w:t>
            </w:r>
          </w:p>
        </w:tc>
        <w:tc>
          <w:tcPr>
            <w:tcW w:w="359" w:type="pct"/>
            <w:tcBorders>
              <w:top w:val="nil"/>
              <w:left w:val="nil"/>
              <w:bottom w:val="nil"/>
              <w:right w:val="single" w:sz="4" w:space="0" w:color="auto"/>
            </w:tcBorders>
            <w:shd w:val="clear" w:color="auto" w:fill="auto"/>
            <w:vAlign w:val="center"/>
          </w:tcPr>
          <w:p w14:paraId="7274EE86" w14:textId="07B460AF"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0.0005 </w:t>
            </w:r>
          </w:p>
        </w:tc>
        <w:tc>
          <w:tcPr>
            <w:tcW w:w="359" w:type="pct"/>
            <w:tcBorders>
              <w:top w:val="nil"/>
              <w:left w:val="nil"/>
              <w:bottom w:val="nil"/>
              <w:right w:val="single" w:sz="4" w:space="0" w:color="auto"/>
            </w:tcBorders>
            <w:shd w:val="clear" w:color="auto" w:fill="auto"/>
            <w:vAlign w:val="center"/>
          </w:tcPr>
          <w:p w14:paraId="0AEF7754" w14:textId="15A40BA0"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0.0001 </w:t>
            </w:r>
          </w:p>
        </w:tc>
        <w:tc>
          <w:tcPr>
            <w:tcW w:w="358" w:type="pct"/>
            <w:tcBorders>
              <w:top w:val="nil"/>
              <w:left w:val="nil"/>
              <w:bottom w:val="nil"/>
              <w:right w:val="single" w:sz="4" w:space="0" w:color="auto"/>
            </w:tcBorders>
            <w:shd w:val="clear" w:color="auto" w:fill="auto"/>
            <w:vAlign w:val="center"/>
          </w:tcPr>
          <w:p w14:paraId="1FC193AE" w14:textId="36F0EE8D"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604B3C99" w14:textId="14FD9656"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8" w:type="pct"/>
            <w:tcBorders>
              <w:top w:val="nil"/>
              <w:left w:val="nil"/>
              <w:bottom w:val="nil"/>
              <w:right w:val="single" w:sz="4" w:space="0" w:color="auto"/>
            </w:tcBorders>
            <w:shd w:val="clear" w:color="auto" w:fill="auto"/>
            <w:vAlign w:val="center"/>
          </w:tcPr>
          <w:p w14:paraId="416090E0" w14:textId="5B7CB4EE"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30A2AC4E" w14:textId="62D84FBA"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9" w:type="pct"/>
            <w:tcBorders>
              <w:top w:val="nil"/>
              <w:left w:val="nil"/>
              <w:bottom w:val="nil"/>
              <w:right w:val="single" w:sz="4" w:space="0" w:color="auto"/>
            </w:tcBorders>
            <w:shd w:val="clear" w:color="auto" w:fill="auto"/>
            <w:vAlign w:val="center"/>
          </w:tcPr>
          <w:p w14:paraId="6BB8F863" w14:textId="46162C54"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0.0000 </w:t>
            </w:r>
          </w:p>
        </w:tc>
        <w:tc>
          <w:tcPr>
            <w:tcW w:w="352" w:type="pct"/>
            <w:tcBorders>
              <w:top w:val="nil"/>
              <w:left w:val="nil"/>
              <w:bottom w:val="nil"/>
              <w:right w:val="single" w:sz="4" w:space="0" w:color="auto"/>
            </w:tcBorders>
            <w:shd w:val="clear" w:color="auto" w:fill="auto"/>
            <w:vAlign w:val="center"/>
          </w:tcPr>
          <w:p w14:paraId="321DD5D1" w14:textId="76B6CFE1" w:rsidR="00510401" w:rsidRPr="00BB5896" w:rsidRDefault="00510401" w:rsidP="00510401">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0.0074 </w:t>
            </w:r>
          </w:p>
        </w:tc>
      </w:tr>
      <w:tr w:rsidR="00BB5896" w:rsidRPr="00BB5896" w14:paraId="30F07C53" w14:textId="77777777" w:rsidTr="00957D71">
        <w:trPr>
          <w:trHeight w:hRule="exact" w:val="369"/>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1E09CE9" w14:textId="77777777" w:rsidR="008D05B0" w:rsidRPr="00BB5896" w:rsidRDefault="008D05B0"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0E8A09A3" w14:textId="162781AA" w:rsidR="00211361" w:rsidRPr="00BB5896" w:rsidRDefault="00211361" w:rsidP="00211361">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Pr="00BB5896">
        <w:rPr>
          <w:rFonts w:eastAsia="宋体" w:hAnsi="宋体" w:hint="eastAsia"/>
          <w:b/>
          <w:color w:val="000000" w:themeColor="text1"/>
          <w:u w:val="single"/>
        </w:rPr>
        <w:t>1</w:t>
      </w:r>
      <w:r w:rsidR="009F2DB6" w:rsidRPr="00BB5896">
        <w:rPr>
          <w:rFonts w:eastAsia="宋体" w:hAnsi="宋体"/>
          <w:b/>
          <w:color w:val="000000" w:themeColor="text1"/>
          <w:u w:val="single"/>
        </w:rPr>
        <w:t>1</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装卸作业起尘量汇总表（</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1741"/>
        <w:gridCol w:w="1741"/>
        <w:gridCol w:w="1741"/>
        <w:gridCol w:w="1741"/>
        <w:gridCol w:w="1741"/>
        <w:gridCol w:w="1741"/>
      </w:tblGrid>
      <w:tr w:rsidR="00BB5896" w:rsidRPr="00BB5896" w14:paraId="724E2D38" w14:textId="77777777" w:rsidTr="00C1714A">
        <w:trPr>
          <w:trHeight w:hRule="exact" w:val="340"/>
          <w:jc w:val="center"/>
        </w:trPr>
        <w:tc>
          <w:tcPr>
            <w:tcW w:w="1267" w:type="pct"/>
            <w:shd w:val="clear" w:color="auto" w:fill="auto"/>
            <w:vAlign w:val="center"/>
            <w:hideMark/>
          </w:tcPr>
          <w:p w14:paraId="23A6317B" w14:textId="33AF709E"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工况</w:t>
            </w:r>
          </w:p>
        </w:tc>
        <w:tc>
          <w:tcPr>
            <w:tcW w:w="622" w:type="pct"/>
            <w:shd w:val="clear" w:color="auto" w:fill="auto"/>
            <w:vAlign w:val="center"/>
            <w:hideMark/>
          </w:tcPr>
          <w:p w14:paraId="39C4FA06" w14:textId="6845EBB4"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622" w:type="pct"/>
            <w:shd w:val="clear" w:color="auto" w:fill="auto"/>
            <w:vAlign w:val="center"/>
            <w:hideMark/>
          </w:tcPr>
          <w:p w14:paraId="54B896D0" w14:textId="2285F603"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622" w:type="pct"/>
            <w:shd w:val="clear" w:color="auto" w:fill="auto"/>
            <w:vAlign w:val="center"/>
            <w:hideMark/>
          </w:tcPr>
          <w:p w14:paraId="487E9336" w14:textId="27501DF5"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622" w:type="pct"/>
            <w:shd w:val="clear" w:color="auto" w:fill="auto"/>
            <w:vAlign w:val="center"/>
            <w:hideMark/>
          </w:tcPr>
          <w:p w14:paraId="3AE25CCD" w14:textId="7BA51EBE"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622" w:type="pct"/>
            <w:shd w:val="clear" w:color="auto" w:fill="auto"/>
            <w:vAlign w:val="center"/>
            <w:hideMark/>
          </w:tcPr>
          <w:p w14:paraId="190F0AAD" w14:textId="006274C0"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622" w:type="pct"/>
            <w:shd w:val="clear" w:color="auto" w:fill="auto"/>
            <w:vAlign w:val="center"/>
            <w:hideMark/>
          </w:tcPr>
          <w:p w14:paraId="71195F65" w14:textId="29FF2C64"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r>
      <w:tr w:rsidR="00BB5896" w:rsidRPr="00BB5896" w14:paraId="548A6484" w14:textId="77777777" w:rsidTr="00C1714A">
        <w:trPr>
          <w:trHeight w:hRule="exact" w:val="340"/>
          <w:jc w:val="center"/>
        </w:trPr>
        <w:tc>
          <w:tcPr>
            <w:tcW w:w="1267" w:type="pct"/>
            <w:shd w:val="clear" w:color="auto" w:fill="auto"/>
            <w:vAlign w:val="center"/>
            <w:hideMark/>
          </w:tcPr>
          <w:p w14:paraId="5106F623" w14:textId="5515C31D"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131D7BF4" w14:textId="28AE53BC"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11.7478 </w:t>
            </w:r>
          </w:p>
        </w:tc>
        <w:tc>
          <w:tcPr>
            <w:tcW w:w="622" w:type="pct"/>
            <w:shd w:val="clear" w:color="auto" w:fill="auto"/>
            <w:vAlign w:val="center"/>
            <w:hideMark/>
          </w:tcPr>
          <w:p w14:paraId="6D28EDF2" w14:textId="4FE1575A"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3.7593 </w:t>
            </w:r>
          </w:p>
        </w:tc>
        <w:tc>
          <w:tcPr>
            <w:tcW w:w="622" w:type="pct"/>
            <w:shd w:val="clear" w:color="auto" w:fill="auto"/>
            <w:vAlign w:val="center"/>
            <w:hideMark/>
          </w:tcPr>
          <w:p w14:paraId="563D407E" w14:textId="3E901E79"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c>
          <w:tcPr>
            <w:tcW w:w="622" w:type="pct"/>
            <w:shd w:val="clear" w:color="auto" w:fill="auto"/>
            <w:vAlign w:val="center"/>
            <w:hideMark/>
          </w:tcPr>
          <w:p w14:paraId="06E00B0D" w14:textId="4E64F1A2"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c>
          <w:tcPr>
            <w:tcW w:w="622" w:type="pct"/>
            <w:shd w:val="clear" w:color="auto" w:fill="auto"/>
            <w:vAlign w:val="center"/>
            <w:hideMark/>
          </w:tcPr>
          <w:p w14:paraId="5C14AD11" w14:textId="1F4EEB5E"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c>
          <w:tcPr>
            <w:tcW w:w="622" w:type="pct"/>
            <w:shd w:val="clear" w:color="auto" w:fill="auto"/>
            <w:vAlign w:val="center"/>
            <w:hideMark/>
          </w:tcPr>
          <w:p w14:paraId="2040399F" w14:textId="04340F37"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r>
      <w:tr w:rsidR="00BB5896" w:rsidRPr="00BB5896" w14:paraId="0824B072" w14:textId="77777777" w:rsidTr="00C1714A">
        <w:trPr>
          <w:trHeight w:hRule="exact" w:val="340"/>
          <w:jc w:val="center"/>
        </w:trPr>
        <w:tc>
          <w:tcPr>
            <w:tcW w:w="1267" w:type="pct"/>
            <w:shd w:val="clear" w:color="auto" w:fill="auto"/>
            <w:vAlign w:val="center"/>
            <w:hideMark/>
          </w:tcPr>
          <w:p w14:paraId="5C3EF245" w14:textId="05B4A1FE"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75E1247E" w14:textId="42CF178F"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0.1942 </w:t>
            </w:r>
          </w:p>
        </w:tc>
        <w:tc>
          <w:tcPr>
            <w:tcW w:w="622" w:type="pct"/>
            <w:shd w:val="clear" w:color="auto" w:fill="auto"/>
            <w:vAlign w:val="center"/>
            <w:hideMark/>
          </w:tcPr>
          <w:p w14:paraId="5941F766" w14:textId="5C930FF0"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0.0621 </w:t>
            </w:r>
          </w:p>
        </w:tc>
        <w:tc>
          <w:tcPr>
            <w:tcW w:w="622" w:type="pct"/>
            <w:shd w:val="clear" w:color="auto" w:fill="auto"/>
            <w:vAlign w:val="center"/>
            <w:hideMark/>
          </w:tcPr>
          <w:p w14:paraId="52BCE72F" w14:textId="7549E8CC"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c>
          <w:tcPr>
            <w:tcW w:w="622" w:type="pct"/>
            <w:shd w:val="clear" w:color="auto" w:fill="auto"/>
            <w:vAlign w:val="center"/>
            <w:hideMark/>
          </w:tcPr>
          <w:p w14:paraId="33FDDBD4" w14:textId="5D97C534"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c>
          <w:tcPr>
            <w:tcW w:w="622" w:type="pct"/>
            <w:shd w:val="clear" w:color="auto" w:fill="auto"/>
            <w:vAlign w:val="center"/>
            <w:hideMark/>
          </w:tcPr>
          <w:p w14:paraId="2CE7211E" w14:textId="1C1FA8CF"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c>
          <w:tcPr>
            <w:tcW w:w="622" w:type="pct"/>
            <w:shd w:val="clear" w:color="auto" w:fill="auto"/>
            <w:vAlign w:val="center"/>
            <w:hideMark/>
          </w:tcPr>
          <w:p w14:paraId="39EE5237" w14:textId="7A13D271"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r>
      <w:tr w:rsidR="00BB5896" w:rsidRPr="00BB5896" w14:paraId="2819D765" w14:textId="77777777" w:rsidTr="00C1714A">
        <w:trPr>
          <w:trHeight w:hRule="exact" w:val="340"/>
          <w:jc w:val="center"/>
        </w:trPr>
        <w:tc>
          <w:tcPr>
            <w:tcW w:w="1267" w:type="pct"/>
            <w:shd w:val="clear" w:color="auto" w:fill="auto"/>
            <w:vAlign w:val="center"/>
            <w:hideMark/>
          </w:tcPr>
          <w:p w14:paraId="0291C9AE" w14:textId="779855CF"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2DF2B788" w14:textId="1DC78EA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0.0461 </w:t>
            </w:r>
          </w:p>
        </w:tc>
        <w:tc>
          <w:tcPr>
            <w:tcW w:w="622" w:type="pct"/>
            <w:shd w:val="clear" w:color="auto" w:fill="auto"/>
            <w:vAlign w:val="center"/>
            <w:hideMark/>
          </w:tcPr>
          <w:p w14:paraId="5377B366" w14:textId="2F0E7E8F"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0.0147 </w:t>
            </w:r>
          </w:p>
        </w:tc>
        <w:tc>
          <w:tcPr>
            <w:tcW w:w="622" w:type="pct"/>
            <w:shd w:val="clear" w:color="auto" w:fill="auto"/>
            <w:vAlign w:val="center"/>
            <w:hideMark/>
          </w:tcPr>
          <w:p w14:paraId="322A3C7A" w14:textId="2EE29817"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c>
          <w:tcPr>
            <w:tcW w:w="622" w:type="pct"/>
            <w:shd w:val="clear" w:color="auto" w:fill="auto"/>
            <w:vAlign w:val="center"/>
            <w:hideMark/>
          </w:tcPr>
          <w:p w14:paraId="195EE7CB" w14:textId="06D46A8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c>
          <w:tcPr>
            <w:tcW w:w="622" w:type="pct"/>
            <w:shd w:val="clear" w:color="auto" w:fill="auto"/>
            <w:vAlign w:val="center"/>
            <w:hideMark/>
          </w:tcPr>
          <w:p w14:paraId="68EF178F" w14:textId="4269A7F6"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c>
          <w:tcPr>
            <w:tcW w:w="622" w:type="pct"/>
            <w:shd w:val="clear" w:color="auto" w:fill="auto"/>
            <w:vAlign w:val="center"/>
            <w:hideMark/>
          </w:tcPr>
          <w:p w14:paraId="3767A75C" w14:textId="0D5B433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r>
      <w:tr w:rsidR="00BB5896" w:rsidRPr="00BB5896" w14:paraId="2BC30120" w14:textId="77777777" w:rsidTr="00C1714A">
        <w:trPr>
          <w:trHeight w:hRule="exact" w:val="340"/>
          <w:jc w:val="center"/>
        </w:trPr>
        <w:tc>
          <w:tcPr>
            <w:tcW w:w="1267" w:type="pct"/>
            <w:shd w:val="clear" w:color="auto" w:fill="auto"/>
            <w:vAlign w:val="center"/>
            <w:hideMark/>
          </w:tcPr>
          <w:p w14:paraId="02691270" w14:textId="3EEB10B8"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13F516E0" w14:textId="6B8C70EE"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3.4330 </w:t>
            </w:r>
          </w:p>
        </w:tc>
        <w:tc>
          <w:tcPr>
            <w:tcW w:w="622" w:type="pct"/>
            <w:shd w:val="clear" w:color="auto" w:fill="auto"/>
            <w:vAlign w:val="center"/>
            <w:hideMark/>
          </w:tcPr>
          <w:p w14:paraId="3C7B4E18" w14:textId="3F47158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1.0986 </w:t>
            </w:r>
          </w:p>
        </w:tc>
        <w:tc>
          <w:tcPr>
            <w:tcW w:w="622" w:type="pct"/>
            <w:shd w:val="clear" w:color="auto" w:fill="auto"/>
            <w:vAlign w:val="center"/>
            <w:hideMark/>
          </w:tcPr>
          <w:p w14:paraId="616FBA78" w14:textId="5F8BCDE4"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622" w:type="pct"/>
            <w:shd w:val="clear" w:color="auto" w:fill="auto"/>
            <w:vAlign w:val="center"/>
            <w:hideMark/>
          </w:tcPr>
          <w:p w14:paraId="16517FF0" w14:textId="37298C90"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622" w:type="pct"/>
            <w:shd w:val="clear" w:color="auto" w:fill="auto"/>
            <w:vAlign w:val="center"/>
            <w:hideMark/>
          </w:tcPr>
          <w:p w14:paraId="4FA5D4B5" w14:textId="73D546E8"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622" w:type="pct"/>
            <w:shd w:val="clear" w:color="auto" w:fill="auto"/>
            <w:vAlign w:val="center"/>
            <w:hideMark/>
          </w:tcPr>
          <w:p w14:paraId="27DDF846" w14:textId="5DA2C91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r>
      <w:tr w:rsidR="00BB5896" w:rsidRPr="00BB5896" w14:paraId="12B86848" w14:textId="77777777" w:rsidTr="00C1714A">
        <w:trPr>
          <w:trHeight w:hRule="exact" w:val="340"/>
          <w:jc w:val="center"/>
        </w:trPr>
        <w:tc>
          <w:tcPr>
            <w:tcW w:w="1267" w:type="pct"/>
            <w:shd w:val="clear" w:color="auto" w:fill="auto"/>
            <w:vAlign w:val="center"/>
            <w:hideMark/>
          </w:tcPr>
          <w:p w14:paraId="730EED55" w14:textId="57DF5288"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1EB3C560" w14:textId="05D555CC"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0.0567 </w:t>
            </w:r>
          </w:p>
        </w:tc>
        <w:tc>
          <w:tcPr>
            <w:tcW w:w="622" w:type="pct"/>
            <w:shd w:val="clear" w:color="auto" w:fill="auto"/>
            <w:vAlign w:val="center"/>
            <w:hideMark/>
          </w:tcPr>
          <w:p w14:paraId="71A7B223" w14:textId="196BBCF1"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0.0182 </w:t>
            </w:r>
          </w:p>
        </w:tc>
        <w:tc>
          <w:tcPr>
            <w:tcW w:w="622" w:type="pct"/>
            <w:shd w:val="clear" w:color="auto" w:fill="auto"/>
            <w:vAlign w:val="center"/>
            <w:hideMark/>
          </w:tcPr>
          <w:p w14:paraId="4969E6BE" w14:textId="245A360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622" w:type="pct"/>
            <w:shd w:val="clear" w:color="auto" w:fill="auto"/>
            <w:vAlign w:val="center"/>
            <w:hideMark/>
          </w:tcPr>
          <w:p w14:paraId="7EC5F4F1" w14:textId="00D86362"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622" w:type="pct"/>
            <w:shd w:val="clear" w:color="auto" w:fill="auto"/>
            <w:vAlign w:val="center"/>
            <w:hideMark/>
          </w:tcPr>
          <w:p w14:paraId="0B52AD4D" w14:textId="3058176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622" w:type="pct"/>
            <w:shd w:val="clear" w:color="auto" w:fill="auto"/>
            <w:vAlign w:val="center"/>
            <w:hideMark/>
          </w:tcPr>
          <w:p w14:paraId="7DCF1E3D" w14:textId="6F8ED968"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r>
      <w:tr w:rsidR="00BB5896" w:rsidRPr="00BB5896" w14:paraId="051F1588" w14:textId="77777777" w:rsidTr="00C1714A">
        <w:trPr>
          <w:trHeight w:hRule="exact" w:val="340"/>
          <w:jc w:val="center"/>
        </w:trPr>
        <w:tc>
          <w:tcPr>
            <w:tcW w:w="1267" w:type="pct"/>
            <w:shd w:val="clear" w:color="auto" w:fill="auto"/>
            <w:vAlign w:val="center"/>
            <w:hideMark/>
          </w:tcPr>
          <w:p w14:paraId="478547A8" w14:textId="748F083B"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5F1AC608" w14:textId="644925FC"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0.0135 </w:t>
            </w:r>
          </w:p>
        </w:tc>
        <w:tc>
          <w:tcPr>
            <w:tcW w:w="622" w:type="pct"/>
            <w:shd w:val="clear" w:color="auto" w:fill="auto"/>
            <w:vAlign w:val="center"/>
            <w:hideMark/>
          </w:tcPr>
          <w:p w14:paraId="212BFE1F" w14:textId="00013266"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0.0043 </w:t>
            </w:r>
          </w:p>
        </w:tc>
        <w:tc>
          <w:tcPr>
            <w:tcW w:w="622" w:type="pct"/>
            <w:shd w:val="clear" w:color="auto" w:fill="auto"/>
            <w:vAlign w:val="center"/>
            <w:hideMark/>
          </w:tcPr>
          <w:p w14:paraId="2FC09D3D" w14:textId="5153DF71"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622" w:type="pct"/>
            <w:shd w:val="clear" w:color="auto" w:fill="auto"/>
            <w:vAlign w:val="center"/>
            <w:hideMark/>
          </w:tcPr>
          <w:p w14:paraId="0B5D0CEC" w14:textId="4A0B2176"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622" w:type="pct"/>
            <w:shd w:val="clear" w:color="auto" w:fill="auto"/>
            <w:vAlign w:val="center"/>
            <w:hideMark/>
          </w:tcPr>
          <w:p w14:paraId="0BC57275" w14:textId="37F76B65"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622" w:type="pct"/>
            <w:shd w:val="clear" w:color="auto" w:fill="auto"/>
            <w:vAlign w:val="center"/>
            <w:hideMark/>
          </w:tcPr>
          <w:p w14:paraId="30C4B93D" w14:textId="25D10593" w:rsidR="0065526D" w:rsidRPr="00BB5896" w:rsidRDefault="0065526D" w:rsidP="0065526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r>
    </w:tbl>
    <w:p w14:paraId="15D7ACC1" w14:textId="728CDE53" w:rsidR="00211361" w:rsidRPr="00BB5896" w:rsidRDefault="00211361" w:rsidP="00211361">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Pr="00BB5896">
        <w:rPr>
          <w:rFonts w:eastAsia="宋体" w:hAnsi="宋体" w:hint="eastAsia"/>
          <w:b/>
          <w:color w:val="000000" w:themeColor="text1"/>
          <w:u w:val="single"/>
        </w:rPr>
        <w:t>1</w:t>
      </w:r>
      <w:r w:rsidR="009F2DB6" w:rsidRPr="00BB5896">
        <w:rPr>
          <w:rFonts w:eastAsia="宋体" w:hAnsi="宋体"/>
          <w:b/>
          <w:color w:val="000000" w:themeColor="text1"/>
          <w:u w:val="single"/>
        </w:rPr>
        <w:t>2</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装卸作业起尘量汇总表（</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，非正常工况）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1741"/>
        <w:gridCol w:w="1741"/>
        <w:gridCol w:w="1741"/>
        <w:gridCol w:w="1741"/>
        <w:gridCol w:w="1741"/>
        <w:gridCol w:w="1741"/>
      </w:tblGrid>
      <w:tr w:rsidR="00BB5896" w:rsidRPr="00BB5896" w14:paraId="43B1156F" w14:textId="77777777" w:rsidTr="003F6E3D">
        <w:trPr>
          <w:trHeight w:hRule="exact" w:val="340"/>
          <w:jc w:val="center"/>
        </w:trPr>
        <w:tc>
          <w:tcPr>
            <w:tcW w:w="1267" w:type="pct"/>
            <w:shd w:val="clear" w:color="auto" w:fill="auto"/>
            <w:vAlign w:val="center"/>
            <w:hideMark/>
          </w:tcPr>
          <w:p w14:paraId="0E0B22B6"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工况</w:t>
            </w:r>
          </w:p>
        </w:tc>
        <w:tc>
          <w:tcPr>
            <w:tcW w:w="622" w:type="pct"/>
            <w:shd w:val="clear" w:color="auto" w:fill="auto"/>
            <w:vAlign w:val="center"/>
            <w:hideMark/>
          </w:tcPr>
          <w:p w14:paraId="5C3F553D"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622" w:type="pct"/>
            <w:shd w:val="clear" w:color="auto" w:fill="auto"/>
            <w:vAlign w:val="center"/>
            <w:hideMark/>
          </w:tcPr>
          <w:p w14:paraId="04B5FD0D"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622" w:type="pct"/>
            <w:shd w:val="clear" w:color="auto" w:fill="auto"/>
            <w:vAlign w:val="center"/>
            <w:hideMark/>
          </w:tcPr>
          <w:p w14:paraId="54B980D0"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622" w:type="pct"/>
            <w:shd w:val="clear" w:color="auto" w:fill="auto"/>
            <w:vAlign w:val="center"/>
            <w:hideMark/>
          </w:tcPr>
          <w:p w14:paraId="6B8F8207"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622" w:type="pct"/>
            <w:shd w:val="clear" w:color="auto" w:fill="auto"/>
            <w:vAlign w:val="center"/>
            <w:hideMark/>
          </w:tcPr>
          <w:p w14:paraId="7B7C37E8"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622" w:type="pct"/>
            <w:shd w:val="clear" w:color="auto" w:fill="auto"/>
            <w:vAlign w:val="center"/>
            <w:hideMark/>
          </w:tcPr>
          <w:p w14:paraId="6779B8BD" w14:textId="77777777" w:rsidR="00211361" w:rsidRPr="00BB5896" w:rsidRDefault="0021136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r>
      <w:tr w:rsidR="00BB5896" w:rsidRPr="00BB5896" w14:paraId="3713BA24" w14:textId="77777777" w:rsidTr="003F6E3D">
        <w:trPr>
          <w:trHeight w:hRule="exact" w:val="340"/>
          <w:jc w:val="center"/>
        </w:trPr>
        <w:tc>
          <w:tcPr>
            <w:tcW w:w="1267" w:type="pct"/>
            <w:shd w:val="clear" w:color="auto" w:fill="auto"/>
            <w:vAlign w:val="center"/>
            <w:hideMark/>
          </w:tcPr>
          <w:p w14:paraId="7B9016F1"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61CD10A9" w14:textId="2C3E5D61"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19.1719 </w:t>
            </w:r>
          </w:p>
        </w:tc>
        <w:tc>
          <w:tcPr>
            <w:tcW w:w="622" w:type="pct"/>
            <w:shd w:val="clear" w:color="auto" w:fill="auto"/>
            <w:vAlign w:val="center"/>
          </w:tcPr>
          <w:p w14:paraId="13052001" w14:textId="17AD2BD4"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6.1350 </w:t>
            </w:r>
          </w:p>
        </w:tc>
        <w:tc>
          <w:tcPr>
            <w:tcW w:w="622" w:type="pct"/>
            <w:shd w:val="clear" w:color="auto" w:fill="auto"/>
            <w:vAlign w:val="center"/>
          </w:tcPr>
          <w:p w14:paraId="46A97C76" w14:textId="474845C1"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c>
          <w:tcPr>
            <w:tcW w:w="622" w:type="pct"/>
            <w:shd w:val="clear" w:color="auto" w:fill="auto"/>
            <w:vAlign w:val="center"/>
            <w:hideMark/>
          </w:tcPr>
          <w:p w14:paraId="6F189A40" w14:textId="1B87A0A3"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c>
          <w:tcPr>
            <w:tcW w:w="622" w:type="pct"/>
            <w:shd w:val="clear" w:color="auto" w:fill="auto"/>
            <w:vAlign w:val="center"/>
            <w:hideMark/>
          </w:tcPr>
          <w:p w14:paraId="1DE26BDC" w14:textId="5FDED5B3"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c>
          <w:tcPr>
            <w:tcW w:w="622" w:type="pct"/>
            <w:shd w:val="clear" w:color="auto" w:fill="auto"/>
            <w:vAlign w:val="center"/>
            <w:hideMark/>
          </w:tcPr>
          <w:p w14:paraId="12508BE6" w14:textId="6AD6BB4E"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r>
      <w:tr w:rsidR="00BB5896" w:rsidRPr="00BB5896" w14:paraId="33AC71FD" w14:textId="77777777" w:rsidTr="003F6E3D">
        <w:trPr>
          <w:trHeight w:hRule="exact" w:val="340"/>
          <w:jc w:val="center"/>
        </w:trPr>
        <w:tc>
          <w:tcPr>
            <w:tcW w:w="1267" w:type="pct"/>
            <w:shd w:val="clear" w:color="auto" w:fill="auto"/>
            <w:vAlign w:val="center"/>
            <w:hideMark/>
          </w:tcPr>
          <w:p w14:paraId="0AD8CAC7"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39E7E3A6" w14:textId="2DEA9D3C"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0.3169 </w:t>
            </w:r>
          </w:p>
        </w:tc>
        <w:tc>
          <w:tcPr>
            <w:tcW w:w="622" w:type="pct"/>
            <w:shd w:val="clear" w:color="auto" w:fill="auto"/>
            <w:vAlign w:val="center"/>
          </w:tcPr>
          <w:p w14:paraId="1015295B" w14:textId="1C3F86BF"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0.1014 </w:t>
            </w:r>
          </w:p>
        </w:tc>
        <w:tc>
          <w:tcPr>
            <w:tcW w:w="622" w:type="pct"/>
            <w:shd w:val="clear" w:color="auto" w:fill="auto"/>
            <w:vAlign w:val="center"/>
          </w:tcPr>
          <w:p w14:paraId="16E03791" w14:textId="7ADDB9B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c>
          <w:tcPr>
            <w:tcW w:w="622" w:type="pct"/>
            <w:shd w:val="clear" w:color="auto" w:fill="auto"/>
            <w:vAlign w:val="center"/>
            <w:hideMark/>
          </w:tcPr>
          <w:p w14:paraId="32C06F4C" w14:textId="19F20D1D"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c>
          <w:tcPr>
            <w:tcW w:w="622" w:type="pct"/>
            <w:shd w:val="clear" w:color="auto" w:fill="auto"/>
            <w:vAlign w:val="center"/>
            <w:hideMark/>
          </w:tcPr>
          <w:p w14:paraId="1B7A843D" w14:textId="124CD8B1"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c>
          <w:tcPr>
            <w:tcW w:w="622" w:type="pct"/>
            <w:shd w:val="clear" w:color="auto" w:fill="auto"/>
            <w:vAlign w:val="center"/>
            <w:hideMark/>
          </w:tcPr>
          <w:p w14:paraId="462FD287" w14:textId="0CBBE4A4"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r>
      <w:tr w:rsidR="00BB5896" w:rsidRPr="00BB5896" w14:paraId="7C9C0700" w14:textId="77777777" w:rsidTr="003F6E3D">
        <w:trPr>
          <w:trHeight w:hRule="exact" w:val="340"/>
          <w:jc w:val="center"/>
        </w:trPr>
        <w:tc>
          <w:tcPr>
            <w:tcW w:w="1267" w:type="pct"/>
            <w:shd w:val="clear" w:color="auto" w:fill="auto"/>
            <w:vAlign w:val="center"/>
            <w:hideMark/>
          </w:tcPr>
          <w:p w14:paraId="799DD4CB"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622" w:type="pct"/>
            <w:shd w:val="clear" w:color="auto" w:fill="auto"/>
            <w:vAlign w:val="center"/>
            <w:hideMark/>
          </w:tcPr>
          <w:p w14:paraId="36F96070" w14:textId="135F3E72"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0.0752 </w:t>
            </w:r>
          </w:p>
        </w:tc>
        <w:tc>
          <w:tcPr>
            <w:tcW w:w="622" w:type="pct"/>
            <w:shd w:val="clear" w:color="auto" w:fill="auto"/>
            <w:vAlign w:val="center"/>
          </w:tcPr>
          <w:p w14:paraId="17F589B9" w14:textId="29394F50"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0.0240 </w:t>
            </w:r>
          </w:p>
        </w:tc>
        <w:tc>
          <w:tcPr>
            <w:tcW w:w="622" w:type="pct"/>
            <w:shd w:val="clear" w:color="auto" w:fill="auto"/>
            <w:vAlign w:val="center"/>
          </w:tcPr>
          <w:p w14:paraId="41B13A4D" w14:textId="26B808B5"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c>
          <w:tcPr>
            <w:tcW w:w="622" w:type="pct"/>
            <w:shd w:val="clear" w:color="auto" w:fill="auto"/>
            <w:vAlign w:val="center"/>
            <w:hideMark/>
          </w:tcPr>
          <w:p w14:paraId="47166960" w14:textId="3D78181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c>
          <w:tcPr>
            <w:tcW w:w="622" w:type="pct"/>
            <w:shd w:val="clear" w:color="auto" w:fill="auto"/>
            <w:vAlign w:val="center"/>
            <w:hideMark/>
          </w:tcPr>
          <w:p w14:paraId="41D553B4" w14:textId="0DC4DB6D"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c>
          <w:tcPr>
            <w:tcW w:w="622" w:type="pct"/>
            <w:shd w:val="clear" w:color="auto" w:fill="auto"/>
            <w:vAlign w:val="center"/>
            <w:hideMark/>
          </w:tcPr>
          <w:p w14:paraId="2FF8F356" w14:textId="518AEA71"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r>
      <w:tr w:rsidR="00BB5896" w:rsidRPr="00BB5896" w14:paraId="5594CC55" w14:textId="77777777" w:rsidTr="003F6E3D">
        <w:trPr>
          <w:trHeight w:hRule="exact" w:val="340"/>
          <w:jc w:val="center"/>
        </w:trPr>
        <w:tc>
          <w:tcPr>
            <w:tcW w:w="1267" w:type="pct"/>
            <w:shd w:val="clear" w:color="auto" w:fill="auto"/>
            <w:vAlign w:val="center"/>
            <w:hideMark/>
          </w:tcPr>
          <w:p w14:paraId="08C58643"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1CBC642D" w14:textId="4FFF0C23"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65.6061 </w:t>
            </w:r>
          </w:p>
        </w:tc>
        <w:tc>
          <w:tcPr>
            <w:tcW w:w="622" w:type="pct"/>
            <w:shd w:val="clear" w:color="auto" w:fill="auto"/>
            <w:vAlign w:val="center"/>
            <w:hideMark/>
          </w:tcPr>
          <w:p w14:paraId="025BCFCB" w14:textId="21FCA9B3"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20.9940 </w:t>
            </w:r>
          </w:p>
        </w:tc>
        <w:tc>
          <w:tcPr>
            <w:tcW w:w="622" w:type="pct"/>
            <w:shd w:val="clear" w:color="auto" w:fill="auto"/>
            <w:vAlign w:val="center"/>
          </w:tcPr>
          <w:p w14:paraId="173F5020" w14:textId="45035AB8"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c>
          <w:tcPr>
            <w:tcW w:w="622" w:type="pct"/>
            <w:shd w:val="clear" w:color="auto" w:fill="auto"/>
            <w:vAlign w:val="center"/>
            <w:hideMark/>
          </w:tcPr>
          <w:p w14:paraId="72F1AA00" w14:textId="2FD7C903"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c>
          <w:tcPr>
            <w:tcW w:w="622" w:type="pct"/>
            <w:shd w:val="clear" w:color="auto" w:fill="auto"/>
            <w:vAlign w:val="center"/>
            <w:hideMark/>
          </w:tcPr>
          <w:p w14:paraId="3C13B2B1" w14:textId="50198C9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c>
          <w:tcPr>
            <w:tcW w:w="622" w:type="pct"/>
            <w:shd w:val="clear" w:color="auto" w:fill="auto"/>
            <w:vAlign w:val="center"/>
            <w:hideMark/>
          </w:tcPr>
          <w:p w14:paraId="5ABB1155" w14:textId="0AA148B8"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r>
      <w:tr w:rsidR="00BB5896" w:rsidRPr="00BB5896" w14:paraId="0A7055F9" w14:textId="77777777" w:rsidTr="003F6E3D">
        <w:trPr>
          <w:trHeight w:hRule="exact" w:val="340"/>
          <w:jc w:val="center"/>
        </w:trPr>
        <w:tc>
          <w:tcPr>
            <w:tcW w:w="1267" w:type="pct"/>
            <w:shd w:val="clear" w:color="auto" w:fill="auto"/>
            <w:vAlign w:val="center"/>
            <w:hideMark/>
          </w:tcPr>
          <w:p w14:paraId="486FCCA5"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040AA1C6" w14:textId="30F0CB48"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1.0845 </w:t>
            </w:r>
          </w:p>
        </w:tc>
        <w:tc>
          <w:tcPr>
            <w:tcW w:w="622" w:type="pct"/>
            <w:shd w:val="clear" w:color="auto" w:fill="auto"/>
            <w:vAlign w:val="center"/>
            <w:hideMark/>
          </w:tcPr>
          <w:p w14:paraId="26ECD584" w14:textId="298D771C"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0.3470 </w:t>
            </w:r>
          </w:p>
        </w:tc>
        <w:tc>
          <w:tcPr>
            <w:tcW w:w="622" w:type="pct"/>
            <w:shd w:val="clear" w:color="auto" w:fill="auto"/>
            <w:vAlign w:val="center"/>
          </w:tcPr>
          <w:p w14:paraId="66C7DF59" w14:textId="480EAFF4"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c>
          <w:tcPr>
            <w:tcW w:w="622" w:type="pct"/>
            <w:shd w:val="clear" w:color="auto" w:fill="auto"/>
            <w:vAlign w:val="center"/>
            <w:hideMark/>
          </w:tcPr>
          <w:p w14:paraId="1CD05497" w14:textId="3B02D8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c>
          <w:tcPr>
            <w:tcW w:w="622" w:type="pct"/>
            <w:shd w:val="clear" w:color="auto" w:fill="auto"/>
            <w:vAlign w:val="center"/>
            <w:hideMark/>
          </w:tcPr>
          <w:p w14:paraId="7F49F6F9" w14:textId="6DFF4E70"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c>
          <w:tcPr>
            <w:tcW w:w="622" w:type="pct"/>
            <w:shd w:val="clear" w:color="auto" w:fill="auto"/>
            <w:vAlign w:val="center"/>
            <w:hideMark/>
          </w:tcPr>
          <w:p w14:paraId="5394B1A8" w14:textId="18A2920A"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r>
      <w:tr w:rsidR="00BB5896" w:rsidRPr="00BB5896" w14:paraId="1923CE03" w14:textId="77777777" w:rsidTr="003F6E3D">
        <w:trPr>
          <w:trHeight w:hRule="exact" w:val="340"/>
          <w:jc w:val="center"/>
        </w:trPr>
        <w:tc>
          <w:tcPr>
            <w:tcW w:w="1267" w:type="pct"/>
            <w:shd w:val="clear" w:color="auto" w:fill="auto"/>
            <w:vAlign w:val="center"/>
            <w:hideMark/>
          </w:tcPr>
          <w:p w14:paraId="129EE011" w14:textId="77777777"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622" w:type="pct"/>
            <w:shd w:val="clear" w:color="auto" w:fill="auto"/>
            <w:vAlign w:val="center"/>
            <w:hideMark/>
          </w:tcPr>
          <w:p w14:paraId="74069EE6" w14:textId="1D3CFE90"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0.2572 </w:t>
            </w:r>
          </w:p>
        </w:tc>
        <w:tc>
          <w:tcPr>
            <w:tcW w:w="622" w:type="pct"/>
            <w:shd w:val="clear" w:color="auto" w:fill="auto"/>
            <w:vAlign w:val="center"/>
            <w:hideMark/>
          </w:tcPr>
          <w:p w14:paraId="3D0ADCA2" w14:textId="4EA6F5C8"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0.0823 </w:t>
            </w:r>
          </w:p>
        </w:tc>
        <w:tc>
          <w:tcPr>
            <w:tcW w:w="622" w:type="pct"/>
            <w:shd w:val="clear" w:color="auto" w:fill="auto"/>
            <w:vAlign w:val="center"/>
          </w:tcPr>
          <w:p w14:paraId="64BF0F16" w14:textId="4D0AAF0C"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c>
          <w:tcPr>
            <w:tcW w:w="622" w:type="pct"/>
            <w:shd w:val="clear" w:color="auto" w:fill="auto"/>
            <w:vAlign w:val="center"/>
            <w:hideMark/>
          </w:tcPr>
          <w:p w14:paraId="10B2AFD6" w14:textId="1BA31B0A"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c>
          <w:tcPr>
            <w:tcW w:w="622" w:type="pct"/>
            <w:shd w:val="clear" w:color="auto" w:fill="auto"/>
            <w:vAlign w:val="center"/>
            <w:hideMark/>
          </w:tcPr>
          <w:p w14:paraId="32106D59" w14:textId="6CE8E081"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c>
          <w:tcPr>
            <w:tcW w:w="622" w:type="pct"/>
            <w:shd w:val="clear" w:color="auto" w:fill="auto"/>
            <w:vAlign w:val="center"/>
            <w:hideMark/>
          </w:tcPr>
          <w:p w14:paraId="3B3FC98C" w14:textId="55909479" w:rsidR="007C0128" w:rsidRPr="00BB5896" w:rsidRDefault="007C0128" w:rsidP="007C012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r>
    </w:tbl>
    <w:p w14:paraId="1D7BF4BB" w14:textId="0DF7C1EE" w:rsidR="00332F14" w:rsidRPr="00BB5896" w:rsidRDefault="00332F14" w:rsidP="00332F14">
      <w:pPr>
        <w:pStyle w:val="a0"/>
        <w:ind w:firstLine="480"/>
        <w:rPr>
          <w:color w:val="000000" w:themeColor="text1"/>
        </w:rPr>
        <w:sectPr w:rsidR="00332F14" w:rsidRPr="00BB5896" w:rsidSect="00813C93">
          <w:headerReference w:type="default" r:id="rId126"/>
          <w:pgSz w:w="16838" w:h="11906" w:orient="landscape"/>
          <w:pgMar w:top="1418" w:right="1332" w:bottom="1418" w:left="1503" w:header="851" w:footer="964" w:gutter="0"/>
          <w:cols w:space="720"/>
          <w:docGrid w:type="lines" w:linePitch="326"/>
        </w:sectPr>
      </w:pPr>
    </w:p>
    <w:p w14:paraId="7E57F6D7" w14:textId="02290F58" w:rsidR="00D84A20" w:rsidRPr="00BB5896" w:rsidRDefault="00D84A20" w:rsidP="00D84A20">
      <w:pPr>
        <w:spacing w:line="500" w:lineRule="exact"/>
        <w:ind w:firstLine="482"/>
        <w:rPr>
          <w:b/>
          <w:color w:val="000000" w:themeColor="text1"/>
        </w:rPr>
      </w:pPr>
      <w:r w:rsidRPr="00BB5896">
        <w:rPr>
          <w:rFonts w:hint="eastAsia"/>
          <w:b/>
          <w:color w:val="000000" w:themeColor="text1"/>
        </w:rPr>
        <w:lastRenderedPageBreak/>
        <w:t>（</w:t>
      </w:r>
      <w:r w:rsidRPr="00BB5896">
        <w:rPr>
          <w:rFonts w:hint="eastAsia"/>
          <w:b/>
          <w:color w:val="000000" w:themeColor="text1"/>
        </w:rPr>
        <w:t>2</w:t>
      </w:r>
      <w:r w:rsidRPr="00BB5896">
        <w:rPr>
          <w:rFonts w:hint="eastAsia"/>
          <w:b/>
          <w:color w:val="000000" w:themeColor="text1"/>
        </w:rPr>
        <w:t>）燃油</w:t>
      </w:r>
      <w:r w:rsidR="005602DF" w:rsidRPr="00BB5896">
        <w:rPr>
          <w:rFonts w:hint="eastAsia"/>
          <w:b/>
          <w:color w:val="000000" w:themeColor="text1"/>
        </w:rPr>
        <w:t>废气</w:t>
      </w:r>
    </w:p>
    <w:p w14:paraId="14753128" w14:textId="4CFCACDB" w:rsidR="00763A51" w:rsidRPr="00BB5896" w:rsidRDefault="00763A51" w:rsidP="00763A51">
      <w:pPr>
        <w:spacing w:line="500" w:lineRule="exact"/>
        <w:ind w:firstLine="480"/>
        <w:rPr>
          <w:color w:val="000000" w:themeColor="text1"/>
        </w:rPr>
      </w:pPr>
      <w:r w:rsidRPr="00BB5896">
        <w:rPr>
          <w:rFonts w:hint="eastAsia"/>
          <w:color w:val="000000" w:themeColor="text1"/>
        </w:rPr>
        <w:t>由于</w:t>
      </w:r>
      <w:r w:rsidR="00C32478" w:rsidRPr="00BB5896">
        <w:rPr>
          <w:rFonts w:hint="eastAsia"/>
          <w:color w:val="000000" w:themeColor="text1"/>
          <w:u w:val="single"/>
        </w:rPr>
        <w:t>武宣农场三队拆迁前</w:t>
      </w:r>
      <w:r w:rsidRPr="00BB5896">
        <w:rPr>
          <w:rFonts w:hint="eastAsia"/>
          <w:color w:val="000000" w:themeColor="text1"/>
        </w:rPr>
        <w:t>不</w:t>
      </w:r>
      <w:r w:rsidR="003E67D4" w:rsidRPr="00BB5896">
        <w:rPr>
          <w:rFonts w:hint="eastAsia"/>
          <w:color w:val="000000" w:themeColor="text1"/>
        </w:rPr>
        <w:t>使用</w:t>
      </w:r>
      <w:r w:rsidRPr="00BB5896">
        <w:rPr>
          <w:rFonts w:hint="eastAsia"/>
          <w:color w:val="000000" w:themeColor="text1"/>
        </w:rPr>
        <w:t>堆场，无运输车辆进入港区，故无运输车辆及装卸作业机械燃油</w:t>
      </w:r>
      <w:r w:rsidR="005602DF" w:rsidRPr="00BB5896">
        <w:rPr>
          <w:rFonts w:hint="eastAsia"/>
          <w:color w:val="000000" w:themeColor="text1"/>
        </w:rPr>
        <w:t>废气</w:t>
      </w:r>
      <w:r w:rsidRPr="00BB5896">
        <w:rPr>
          <w:rFonts w:hint="eastAsia"/>
          <w:color w:val="000000" w:themeColor="text1"/>
        </w:rPr>
        <w:t>产生，仅有船舶燃油</w:t>
      </w:r>
      <w:r w:rsidR="005602DF" w:rsidRPr="00BB5896">
        <w:rPr>
          <w:rFonts w:hint="eastAsia"/>
          <w:color w:val="000000" w:themeColor="text1"/>
        </w:rPr>
        <w:t>废气</w:t>
      </w:r>
      <w:r w:rsidRPr="00BB5896">
        <w:rPr>
          <w:rFonts w:hint="eastAsia"/>
          <w:color w:val="000000" w:themeColor="text1"/>
        </w:rPr>
        <w:t>产生。</w:t>
      </w:r>
    </w:p>
    <w:p w14:paraId="6EEB975B" w14:textId="4FFAC211" w:rsidR="00763A51" w:rsidRPr="00BB5896" w:rsidRDefault="00763A51" w:rsidP="00763A51">
      <w:pPr>
        <w:spacing w:line="500" w:lineRule="exact"/>
        <w:ind w:firstLine="480"/>
        <w:rPr>
          <w:color w:val="000000" w:themeColor="text1"/>
        </w:rPr>
      </w:pPr>
      <w:r w:rsidRPr="00BB5896">
        <w:rPr>
          <w:rFonts w:hint="eastAsia"/>
          <w:color w:val="000000" w:themeColor="text1"/>
        </w:rPr>
        <w:t>项目在码头前沿处设置船舶岸电设施，到港船舶到港后主机和辅机即停止，无燃油废气产生；但考虑到现仍有部分船舶暂无接入港口岸电条件，故本次环评从严考虑，仍计算船舶燃油</w:t>
      </w:r>
      <w:r w:rsidR="005602DF" w:rsidRPr="00BB5896">
        <w:rPr>
          <w:rFonts w:hint="eastAsia"/>
          <w:color w:val="000000" w:themeColor="text1"/>
        </w:rPr>
        <w:t>废气</w:t>
      </w:r>
      <w:r w:rsidRPr="00BB5896">
        <w:rPr>
          <w:rFonts w:hint="eastAsia"/>
          <w:color w:val="000000" w:themeColor="text1"/>
        </w:rPr>
        <w:t>。</w:t>
      </w:r>
    </w:p>
    <w:p w14:paraId="21F568B9" w14:textId="57FD1DED" w:rsidR="008A74D7" w:rsidRPr="00BB5896" w:rsidRDefault="008A74D7" w:rsidP="008A74D7">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船舶燃油废气</w:t>
      </w:r>
    </w:p>
    <w:p w14:paraId="6CD87B41" w14:textId="70432892" w:rsidR="008A74D7" w:rsidRPr="00BB5896" w:rsidRDefault="008A74D7" w:rsidP="008A74D7">
      <w:pPr>
        <w:spacing w:line="500" w:lineRule="exact"/>
        <w:ind w:firstLine="480"/>
        <w:rPr>
          <w:color w:val="000000" w:themeColor="text1"/>
        </w:rPr>
      </w:pPr>
      <w:r w:rsidRPr="00BB5896">
        <w:rPr>
          <w:rFonts w:hint="eastAsia"/>
          <w:color w:val="000000" w:themeColor="text1"/>
        </w:rPr>
        <w:t>拟建项目年吞吐量为</w:t>
      </w:r>
      <w:r w:rsidRPr="00BB5896">
        <w:rPr>
          <w:rFonts w:hint="eastAsia"/>
          <w:color w:val="000000" w:themeColor="text1"/>
        </w:rPr>
        <w:t>1</w:t>
      </w:r>
      <w:r w:rsidRPr="00BB5896">
        <w:rPr>
          <w:color w:val="000000" w:themeColor="text1"/>
        </w:rPr>
        <w:t>30</w:t>
      </w:r>
      <w:r w:rsidRPr="00BB5896">
        <w:rPr>
          <w:rFonts w:hint="eastAsia"/>
          <w:color w:val="000000" w:themeColor="text1"/>
        </w:rPr>
        <w:t>万</w:t>
      </w:r>
      <w:r w:rsidRPr="00BB5896">
        <w:rPr>
          <w:rFonts w:hint="eastAsia"/>
          <w:color w:val="000000" w:themeColor="text1"/>
        </w:rPr>
        <w:t>t/a</w:t>
      </w:r>
      <w:r w:rsidRPr="00BB5896">
        <w:rPr>
          <w:rFonts w:hint="eastAsia"/>
          <w:color w:val="000000" w:themeColor="text1"/>
        </w:rPr>
        <w:t>，设计船型为</w:t>
      </w:r>
      <w:r w:rsidRPr="00BB5896">
        <w:rPr>
          <w:color w:val="000000" w:themeColor="text1"/>
        </w:rPr>
        <w:t>3</w:t>
      </w:r>
      <w:r w:rsidRPr="00BB5896">
        <w:rPr>
          <w:rFonts w:hint="eastAsia"/>
          <w:color w:val="000000" w:themeColor="text1"/>
        </w:rPr>
        <w:t>000</w:t>
      </w:r>
      <w:r w:rsidRPr="00BB5896">
        <w:rPr>
          <w:rFonts w:hint="eastAsia"/>
          <w:color w:val="000000" w:themeColor="text1"/>
        </w:rPr>
        <w:t>吨级船舶，泊位年运营天数为</w:t>
      </w:r>
      <w:r w:rsidRPr="00BB5896">
        <w:rPr>
          <w:rFonts w:hint="eastAsia"/>
          <w:color w:val="000000" w:themeColor="text1"/>
        </w:rPr>
        <w:t>330</w:t>
      </w:r>
      <w:r w:rsidRPr="00BB5896">
        <w:rPr>
          <w:color w:val="000000" w:themeColor="text1"/>
        </w:rPr>
        <w:t xml:space="preserve"> </w:t>
      </w:r>
      <w:r w:rsidRPr="00BB5896">
        <w:rPr>
          <w:rFonts w:hint="eastAsia"/>
          <w:color w:val="000000" w:themeColor="text1"/>
        </w:rPr>
        <w:t>d/a</w:t>
      </w:r>
      <w:r w:rsidRPr="00BB5896">
        <w:rPr>
          <w:rFonts w:hint="eastAsia"/>
          <w:color w:val="000000" w:themeColor="text1"/>
        </w:rPr>
        <w:t>；根据前述计算可知日到港船舶艘数约为</w:t>
      </w:r>
      <w:r w:rsidRPr="00BB5896">
        <w:rPr>
          <w:rFonts w:hint="eastAsia"/>
          <w:color w:val="000000" w:themeColor="text1"/>
        </w:rPr>
        <w:t>2</w:t>
      </w:r>
      <w:r w:rsidRPr="00BB5896">
        <w:rPr>
          <w:rFonts w:hint="eastAsia"/>
          <w:color w:val="000000" w:themeColor="text1"/>
        </w:rPr>
        <w:t>艘，年到港船舶艘数约为</w:t>
      </w:r>
      <w:r w:rsidRPr="00BB5896">
        <w:rPr>
          <w:rFonts w:hint="eastAsia"/>
          <w:color w:val="000000" w:themeColor="text1"/>
        </w:rPr>
        <w:t>4</w:t>
      </w:r>
      <w:r w:rsidRPr="00BB5896">
        <w:rPr>
          <w:color w:val="000000" w:themeColor="text1"/>
        </w:rPr>
        <w:t>34</w:t>
      </w:r>
      <w:r w:rsidRPr="00BB5896">
        <w:rPr>
          <w:rFonts w:hint="eastAsia"/>
          <w:color w:val="000000" w:themeColor="text1"/>
        </w:rPr>
        <w:t>艘。</w:t>
      </w:r>
    </w:p>
    <w:p w14:paraId="47FD6553" w14:textId="5492A05A" w:rsidR="008A74D7" w:rsidRPr="00BB5896" w:rsidRDefault="008A74D7" w:rsidP="008A74D7">
      <w:pPr>
        <w:spacing w:line="500" w:lineRule="exact"/>
        <w:ind w:firstLine="480"/>
        <w:rPr>
          <w:color w:val="000000" w:themeColor="text1"/>
        </w:rPr>
      </w:pPr>
      <w:r w:rsidRPr="00BB5896">
        <w:rPr>
          <w:color w:val="000000" w:themeColor="text1"/>
        </w:rPr>
        <w:t>根据《码头岸电设施建设技术规范》（</w:t>
      </w:r>
      <w:r w:rsidRPr="00BB5896">
        <w:rPr>
          <w:color w:val="000000" w:themeColor="text1"/>
        </w:rPr>
        <w:t>JTS 155-2019</w:t>
      </w:r>
      <w:r w:rsidRPr="00BB5896">
        <w:rPr>
          <w:color w:val="000000" w:themeColor="text1"/>
        </w:rPr>
        <w:t>）的</w:t>
      </w:r>
      <w:r w:rsidRPr="00BB5896">
        <w:rPr>
          <w:rFonts w:ascii="宋体" w:hAnsi="宋体"/>
          <w:color w:val="000000" w:themeColor="text1"/>
        </w:rPr>
        <w:t>“</w:t>
      </w:r>
      <w:r w:rsidRPr="00BB5896">
        <w:rPr>
          <w:color w:val="000000" w:themeColor="text1"/>
        </w:rPr>
        <w:t>附录</w:t>
      </w:r>
      <w:r w:rsidRPr="00BB5896">
        <w:rPr>
          <w:color w:val="000000" w:themeColor="text1"/>
        </w:rPr>
        <w:t xml:space="preserve">A </w:t>
      </w:r>
      <w:r w:rsidRPr="00BB5896">
        <w:rPr>
          <w:color w:val="000000" w:themeColor="text1"/>
        </w:rPr>
        <w:t>常用船舶辅机功率和电压表</w:t>
      </w:r>
      <w:r w:rsidRPr="00BB5896">
        <w:rPr>
          <w:rFonts w:ascii="宋体" w:hAnsi="宋体"/>
          <w:color w:val="000000" w:themeColor="text1"/>
        </w:rPr>
        <w:t>”</w:t>
      </w:r>
      <w:r w:rsidRPr="00BB5896">
        <w:rPr>
          <w:color w:val="000000" w:themeColor="text1"/>
        </w:rPr>
        <w:t>中的</w:t>
      </w:r>
      <w:r w:rsidRPr="00BB5896">
        <w:rPr>
          <w:rFonts w:ascii="宋体" w:hAnsi="宋体"/>
          <w:color w:val="000000" w:themeColor="text1"/>
        </w:rPr>
        <w:t>“</w:t>
      </w:r>
      <w:r w:rsidRPr="00BB5896">
        <w:rPr>
          <w:color w:val="000000" w:themeColor="text1"/>
        </w:rPr>
        <w:t>表</w:t>
      </w:r>
      <w:r w:rsidRPr="00BB5896">
        <w:rPr>
          <w:color w:val="000000" w:themeColor="text1"/>
        </w:rPr>
        <w:t xml:space="preserve">A.0.2 </w:t>
      </w:r>
      <w:r w:rsidRPr="00BB5896">
        <w:rPr>
          <w:color w:val="000000" w:themeColor="text1"/>
        </w:rPr>
        <w:t>干散货船舶发电机组功率和电压表</w:t>
      </w:r>
      <w:r w:rsidRPr="00BB5896">
        <w:rPr>
          <w:rFonts w:ascii="宋体" w:hAnsi="宋体"/>
          <w:color w:val="000000" w:themeColor="text1"/>
        </w:rPr>
        <w:t>”</w:t>
      </w:r>
      <w:r w:rsidRPr="00BB5896">
        <w:rPr>
          <w:color w:val="000000" w:themeColor="text1"/>
        </w:rPr>
        <w:t>可知（详见表</w:t>
      </w:r>
      <w:r w:rsidRPr="00BB5896">
        <w:rPr>
          <w:color w:val="000000" w:themeColor="text1"/>
        </w:rPr>
        <w:t>2.4</w:t>
      </w:r>
      <w:r w:rsidRPr="00BB5896">
        <w:rPr>
          <w:rFonts w:hint="eastAsia"/>
          <w:color w:val="000000" w:themeColor="text1"/>
        </w:rPr>
        <w:t>.1</w:t>
      </w:r>
      <w:r w:rsidRPr="00BB5896">
        <w:rPr>
          <w:color w:val="000000" w:themeColor="text1"/>
        </w:rPr>
        <w:t>-</w:t>
      </w:r>
      <w:r w:rsidR="00C53E0F" w:rsidRPr="00BB5896">
        <w:rPr>
          <w:color w:val="000000" w:themeColor="text1"/>
        </w:rPr>
        <w:t>1</w:t>
      </w:r>
      <w:r w:rsidR="00B05058" w:rsidRPr="00BB5896">
        <w:rPr>
          <w:color w:val="000000" w:themeColor="text1"/>
        </w:rPr>
        <w:t>3</w:t>
      </w:r>
      <w:r w:rsidRPr="00BB5896">
        <w:rPr>
          <w:color w:val="000000" w:themeColor="text1"/>
        </w:rPr>
        <w:t>），</w:t>
      </w:r>
      <w:r w:rsidRPr="00BB5896">
        <w:rPr>
          <w:color w:val="000000" w:themeColor="text1"/>
        </w:rPr>
        <w:t>3000</w:t>
      </w:r>
      <w:r w:rsidRPr="00BB5896">
        <w:rPr>
          <w:color w:val="000000" w:themeColor="text1"/>
        </w:rPr>
        <w:t>吨级船舶发电机组单台功率取</w:t>
      </w:r>
      <w:r w:rsidRPr="00BB5896">
        <w:rPr>
          <w:rFonts w:hint="eastAsia"/>
          <w:color w:val="000000" w:themeColor="text1"/>
        </w:rPr>
        <w:t>110</w:t>
      </w:r>
      <w:r w:rsidRPr="00BB5896">
        <w:rPr>
          <w:color w:val="000000" w:themeColor="text1"/>
        </w:rPr>
        <w:t xml:space="preserve"> kW·h</w:t>
      </w:r>
      <w:r w:rsidRPr="00BB5896">
        <w:rPr>
          <w:color w:val="000000" w:themeColor="text1"/>
        </w:rPr>
        <w:t>，船舶靠泊后</w:t>
      </w:r>
      <w:r w:rsidRPr="00BB5896">
        <w:rPr>
          <w:rFonts w:hint="eastAsia"/>
          <w:color w:val="000000" w:themeColor="text1"/>
        </w:rPr>
        <w:t>按照</w:t>
      </w:r>
      <w:r w:rsidRPr="00BB5896">
        <w:rPr>
          <w:rFonts w:hint="eastAsia"/>
          <w:color w:val="000000" w:themeColor="text1"/>
        </w:rPr>
        <w:t>2</w:t>
      </w:r>
      <w:r w:rsidRPr="00BB5896">
        <w:rPr>
          <w:color w:val="000000" w:themeColor="text1"/>
        </w:rPr>
        <w:t>台发电机组作业计，发电机组使用柴油。</w:t>
      </w:r>
    </w:p>
    <w:p w14:paraId="5F24EC9B" w14:textId="77777777" w:rsidR="008A74D7" w:rsidRPr="00BB5896" w:rsidRDefault="008A74D7" w:rsidP="008A74D7">
      <w:pPr>
        <w:spacing w:line="500" w:lineRule="exact"/>
        <w:ind w:firstLine="480"/>
        <w:rPr>
          <w:color w:val="000000" w:themeColor="text1"/>
        </w:rPr>
      </w:pPr>
      <w:r w:rsidRPr="00BB5896">
        <w:rPr>
          <w:rFonts w:hint="eastAsia"/>
          <w:color w:val="000000" w:themeColor="text1"/>
        </w:rPr>
        <w:t>本次环评</w:t>
      </w:r>
      <w:r w:rsidRPr="00BB5896">
        <w:rPr>
          <w:color w:val="000000" w:themeColor="text1"/>
        </w:rPr>
        <w:t>耗油量参考英国劳氏船级社推荐的方法，</w:t>
      </w:r>
      <w:r w:rsidRPr="00BB5896">
        <w:rPr>
          <w:rFonts w:hint="eastAsia"/>
          <w:color w:val="000000" w:themeColor="text1"/>
        </w:rPr>
        <w:t>取</w:t>
      </w:r>
      <w:r w:rsidRPr="00BB5896">
        <w:rPr>
          <w:color w:val="000000" w:themeColor="text1"/>
        </w:rPr>
        <w:t>1 kW·h</w:t>
      </w:r>
      <w:r w:rsidRPr="00BB5896">
        <w:rPr>
          <w:color w:val="000000" w:themeColor="text1"/>
        </w:rPr>
        <w:t>耗油量平均为</w:t>
      </w:r>
      <w:r w:rsidRPr="00BB5896">
        <w:rPr>
          <w:color w:val="000000" w:themeColor="text1"/>
        </w:rPr>
        <w:t>231 g</w:t>
      </w:r>
      <w:r w:rsidRPr="00BB5896">
        <w:rPr>
          <w:rFonts w:hint="eastAsia"/>
          <w:color w:val="000000" w:themeColor="text1"/>
        </w:rPr>
        <w:t>；根据前述，本次环评</w:t>
      </w:r>
      <w:r w:rsidRPr="00BB5896">
        <w:rPr>
          <w:color w:val="000000" w:themeColor="text1"/>
        </w:rPr>
        <w:t>每艘船舶停泊时间</w:t>
      </w:r>
      <w:r w:rsidRPr="00BB5896">
        <w:rPr>
          <w:rFonts w:hint="eastAsia"/>
          <w:color w:val="000000" w:themeColor="text1"/>
        </w:rPr>
        <w:t>按照半天计算（</w:t>
      </w:r>
      <w:r w:rsidRPr="00BB5896">
        <w:rPr>
          <w:rFonts w:hint="eastAsia"/>
          <w:color w:val="000000" w:themeColor="text1"/>
        </w:rPr>
        <w:t>12</w:t>
      </w:r>
      <w:r w:rsidRPr="00BB5896">
        <w:rPr>
          <w:color w:val="000000" w:themeColor="text1"/>
        </w:rPr>
        <w:t xml:space="preserve"> </w:t>
      </w:r>
      <w:r w:rsidRPr="00BB5896">
        <w:rPr>
          <w:rFonts w:hint="eastAsia"/>
          <w:color w:val="000000" w:themeColor="text1"/>
        </w:rPr>
        <w:t>h</w:t>
      </w:r>
      <w:r w:rsidRPr="00BB5896">
        <w:rPr>
          <w:rFonts w:hint="eastAsia"/>
          <w:color w:val="000000" w:themeColor="text1"/>
        </w:rPr>
        <w:t>）</w:t>
      </w:r>
      <w:r w:rsidRPr="00BB5896">
        <w:rPr>
          <w:color w:val="000000" w:themeColor="text1"/>
        </w:rPr>
        <w:t>。</w:t>
      </w:r>
    </w:p>
    <w:p w14:paraId="2695CCC7" w14:textId="65D85EDE" w:rsidR="008A74D7" w:rsidRPr="00BB5896" w:rsidRDefault="008A74D7" w:rsidP="008A74D7">
      <w:pPr>
        <w:pStyle w:val="06"/>
        <w:spacing w:line="500" w:lineRule="exact"/>
        <w:ind w:firstLine="480"/>
        <w:rPr>
          <w:rFonts w:ascii="宋体" w:eastAsia="宋体" w:hAnsi="宋体"/>
          <w:b/>
          <w:color w:val="000000" w:themeColor="text1"/>
        </w:rPr>
      </w:pPr>
      <w:r w:rsidRPr="00BB5896">
        <w:rPr>
          <w:rFonts w:eastAsia="等线"/>
          <w:b/>
          <w:color w:val="000000" w:themeColor="text1"/>
        </w:rPr>
        <w:t xml:space="preserve">  </w:t>
      </w:r>
      <w:r w:rsidRPr="00BB5896">
        <w:rPr>
          <w:rFonts w:eastAsia="等线"/>
          <w:b/>
          <w:color w:val="000000" w:themeColor="text1"/>
        </w:rPr>
        <w:t>表</w:t>
      </w:r>
      <w:r w:rsidRPr="00BB5896">
        <w:rPr>
          <w:rFonts w:eastAsia="等线"/>
          <w:b/>
          <w:color w:val="000000" w:themeColor="text1"/>
        </w:rPr>
        <w:t>2.4.</w:t>
      </w:r>
      <w:r w:rsidRPr="00BB5896">
        <w:rPr>
          <w:rFonts w:eastAsia="等线" w:hint="eastAsia"/>
          <w:b/>
          <w:color w:val="000000" w:themeColor="text1"/>
        </w:rPr>
        <w:t>1-</w:t>
      </w:r>
      <w:r w:rsidR="00C53E0F" w:rsidRPr="00BB5896">
        <w:rPr>
          <w:rFonts w:eastAsia="等线"/>
          <w:b/>
          <w:color w:val="000000" w:themeColor="text1"/>
        </w:rPr>
        <w:t>1</w:t>
      </w:r>
      <w:r w:rsidR="00B05058" w:rsidRPr="00BB5896">
        <w:rPr>
          <w:rFonts w:eastAsia="等线"/>
          <w:b/>
          <w:color w:val="000000" w:themeColor="text1"/>
        </w:rPr>
        <w:t>3</w:t>
      </w:r>
      <w:r w:rsidRPr="00BB5896">
        <w:rPr>
          <w:rFonts w:eastAsia="等线"/>
          <w:b/>
          <w:color w:val="000000" w:themeColor="text1"/>
        </w:rPr>
        <w:t xml:space="preserve"> </w:t>
      </w:r>
      <w:r w:rsidRPr="00BB5896">
        <w:rPr>
          <w:rFonts w:ascii="宋体" w:eastAsia="宋体" w:hAnsi="宋体"/>
          <w:b/>
          <w:color w:val="000000" w:themeColor="text1"/>
        </w:rPr>
        <w:t>干散货船舶发电机组功率和电压表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3021"/>
        <w:gridCol w:w="3021"/>
        <w:gridCol w:w="3019"/>
      </w:tblGrid>
      <w:tr w:rsidR="00BB5896" w:rsidRPr="00BB5896" w14:paraId="64DCAC1D" w14:textId="77777777" w:rsidTr="00A46ADE">
        <w:trPr>
          <w:cantSplit/>
          <w:trHeight w:val="340"/>
          <w:jc w:val="center"/>
        </w:trPr>
        <w:tc>
          <w:tcPr>
            <w:tcW w:w="1667" w:type="pct"/>
            <w:vAlign w:val="center"/>
          </w:tcPr>
          <w:p w14:paraId="5BDDB94B"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船舶吨级</w:t>
            </w:r>
            <w:r w:rsidRPr="00BB5896">
              <w:rPr>
                <w:color w:val="000000" w:themeColor="text1"/>
              </w:rPr>
              <w:t>DWT</w:t>
            </w:r>
            <w:r w:rsidRPr="00BB5896">
              <w:rPr>
                <w:color w:val="000000" w:themeColor="text1"/>
              </w:rPr>
              <w:t>（</w:t>
            </w:r>
            <w:r w:rsidRPr="00BB5896">
              <w:rPr>
                <w:color w:val="000000" w:themeColor="text1"/>
              </w:rPr>
              <w:t>t</w:t>
            </w:r>
            <w:r w:rsidRPr="00BB5896">
              <w:rPr>
                <w:color w:val="000000" w:themeColor="text1"/>
              </w:rPr>
              <w:t>）</w:t>
            </w:r>
          </w:p>
        </w:tc>
        <w:tc>
          <w:tcPr>
            <w:tcW w:w="1667" w:type="pct"/>
            <w:vAlign w:val="center"/>
          </w:tcPr>
          <w:p w14:paraId="641A6BA1"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单台功率（</w:t>
            </w:r>
            <w:r w:rsidRPr="00BB5896">
              <w:rPr>
                <w:color w:val="000000" w:themeColor="text1"/>
              </w:rPr>
              <w:t>KW</w:t>
            </w:r>
            <w:r w:rsidRPr="00BB5896">
              <w:rPr>
                <w:color w:val="000000" w:themeColor="text1"/>
              </w:rPr>
              <w:t>）</w:t>
            </w:r>
          </w:p>
        </w:tc>
        <w:tc>
          <w:tcPr>
            <w:tcW w:w="1666" w:type="pct"/>
            <w:vAlign w:val="center"/>
          </w:tcPr>
          <w:p w14:paraId="649FE337"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电压（</w:t>
            </w:r>
            <w:r w:rsidRPr="00BB5896">
              <w:rPr>
                <w:color w:val="000000" w:themeColor="text1"/>
              </w:rPr>
              <w:t>V</w:t>
            </w:r>
            <w:r w:rsidRPr="00BB5896">
              <w:rPr>
                <w:color w:val="000000" w:themeColor="text1"/>
              </w:rPr>
              <w:t>）</w:t>
            </w:r>
          </w:p>
        </w:tc>
      </w:tr>
      <w:tr w:rsidR="00BB5896" w:rsidRPr="00BB5896" w14:paraId="48C46309" w14:textId="77777777" w:rsidTr="00A46ADE">
        <w:trPr>
          <w:cantSplit/>
          <w:trHeight w:val="340"/>
          <w:jc w:val="center"/>
        </w:trPr>
        <w:tc>
          <w:tcPr>
            <w:tcW w:w="1667" w:type="pct"/>
            <w:vAlign w:val="center"/>
          </w:tcPr>
          <w:p w14:paraId="00C3CD66" w14:textId="77777777" w:rsidR="008A74D7" w:rsidRPr="00BB5896" w:rsidRDefault="008A74D7" w:rsidP="00A46ADE">
            <w:pPr>
              <w:pStyle w:val="05"/>
              <w:spacing w:before="0" w:beforeAutospacing="0" w:after="0" w:afterAutospacing="0" w:line="240" w:lineRule="auto"/>
              <w:ind w:leftChars="0" w:left="0" w:rightChars="0" w:right="0"/>
              <w:rPr>
                <w:b/>
                <w:color w:val="000000" w:themeColor="text1"/>
              </w:rPr>
            </w:pPr>
            <w:r w:rsidRPr="00BB5896">
              <w:rPr>
                <w:rFonts w:hint="eastAsia"/>
                <w:b/>
                <w:color w:val="000000" w:themeColor="text1"/>
              </w:rPr>
              <w:t>3000</w:t>
            </w:r>
          </w:p>
        </w:tc>
        <w:tc>
          <w:tcPr>
            <w:tcW w:w="1667" w:type="pct"/>
            <w:vAlign w:val="center"/>
          </w:tcPr>
          <w:p w14:paraId="72AB7501" w14:textId="77777777" w:rsidR="008A74D7" w:rsidRPr="00BB5896" w:rsidRDefault="008A74D7" w:rsidP="00A46ADE">
            <w:pPr>
              <w:pStyle w:val="05"/>
              <w:spacing w:before="0" w:beforeAutospacing="0" w:after="0" w:afterAutospacing="0" w:line="240" w:lineRule="auto"/>
              <w:ind w:leftChars="0" w:left="0" w:rightChars="0" w:right="0"/>
              <w:rPr>
                <w:b/>
                <w:color w:val="000000" w:themeColor="text1"/>
              </w:rPr>
            </w:pPr>
            <w:r w:rsidRPr="00BB5896">
              <w:rPr>
                <w:rFonts w:hint="eastAsia"/>
                <w:b/>
                <w:color w:val="000000" w:themeColor="text1"/>
              </w:rPr>
              <w:t>50~200</w:t>
            </w:r>
          </w:p>
        </w:tc>
        <w:tc>
          <w:tcPr>
            <w:tcW w:w="1666" w:type="pct"/>
            <w:vAlign w:val="center"/>
          </w:tcPr>
          <w:p w14:paraId="36B494FC" w14:textId="77777777" w:rsidR="008A74D7" w:rsidRPr="00BB5896" w:rsidRDefault="008A74D7" w:rsidP="00A46ADE">
            <w:pPr>
              <w:pStyle w:val="05"/>
              <w:spacing w:before="0" w:beforeAutospacing="0" w:after="0" w:afterAutospacing="0" w:line="240" w:lineRule="auto"/>
              <w:ind w:leftChars="0" w:left="0" w:rightChars="0" w:right="0"/>
              <w:rPr>
                <w:b/>
                <w:color w:val="000000" w:themeColor="text1"/>
              </w:rPr>
            </w:pPr>
            <w:r w:rsidRPr="00BB5896">
              <w:rPr>
                <w:rFonts w:hint="eastAsia"/>
                <w:b/>
                <w:color w:val="000000" w:themeColor="text1"/>
              </w:rPr>
              <w:t>400</w:t>
            </w:r>
          </w:p>
        </w:tc>
      </w:tr>
    </w:tbl>
    <w:p w14:paraId="311821CB" w14:textId="77777777" w:rsidR="008A74D7" w:rsidRPr="00BB5896" w:rsidRDefault="008A74D7" w:rsidP="008A74D7">
      <w:pPr>
        <w:spacing w:line="500" w:lineRule="exact"/>
        <w:ind w:firstLine="480"/>
        <w:rPr>
          <w:color w:val="000000" w:themeColor="text1"/>
        </w:rPr>
      </w:pPr>
      <w:r w:rsidRPr="00BB5896">
        <w:rPr>
          <w:rFonts w:hint="eastAsia"/>
          <w:color w:val="000000" w:themeColor="text1"/>
        </w:rPr>
        <w:t>根据上述参数计算可得出拟建项目运营期期间船舶耗油量为</w:t>
      </w:r>
      <w:r w:rsidRPr="00BB5896">
        <w:rPr>
          <w:rFonts w:hint="eastAsia"/>
          <w:color w:val="000000" w:themeColor="text1"/>
        </w:rPr>
        <w:t>609.8</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r w:rsidRPr="00BB5896">
        <w:rPr>
          <w:rFonts w:hint="eastAsia"/>
          <w:color w:val="000000" w:themeColor="text1"/>
        </w:rPr>
        <w:t>264.7</w:t>
      </w:r>
      <w:r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05D53434" w14:textId="571ACF77" w:rsidR="008A74D7" w:rsidRPr="00BB5896" w:rsidRDefault="008A74D7" w:rsidP="008A74D7">
      <w:pPr>
        <w:spacing w:line="500" w:lineRule="exact"/>
        <w:ind w:firstLine="480"/>
        <w:rPr>
          <w:color w:val="000000" w:themeColor="text1"/>
        </w:rPr>
      </w:pPr>
      <w:r w:rsidRPr="00BB5896">
        <w:rPr>
          <w:rFonts w:hint="eastAsia"/>
          <w:color w:val="000000" w:themeColor="text1"/>
        </w:rPr>
        <w:t>船舶发电机燃油产生的污染物估算公式如下</w:t>
      </w:r>
      <w:r w:rsidRPr="00BB5896">
        <w:rPr>
          <w:rFonts w:hint="eastAsia"/>
          <w:i/>
          <w:iCs/>
          <w:color w:val="000000" w:themeColor="text1"/>
        </w:rPr>
        <w:t>2.4-</w:t>
      </w:r>
      <w:r w:rsidR="00C53E0F" w:rsidRPr="00BB5896">
        <w:rPr>
          <w:i/>
          <w:iCs/>
          <w:color w:val="000000" w:themeColor="text1"/>
        </w:rPr>
        <w:t>B</w:t>
      </w:r>
      <w:r w:rsidRPr="00BB5896">
        <w:rPr>
          <w:rFonts w:hint="eastAsia"/>
          <w:color w:val="000000" w:themeColor="text1"/>
        </w:rPr>
        <w:t>所示。</w:t>
      </w:r>
    </w:p>
    <w:p w14:paraId="5F405EFE" w14:textId="24E60901" w:rsidR="008A74D7" w:rsidRPr="00BB5896" w:rsidRDefault="008A74D7" w:rsidP="008A74D7">
      <w:pPr>
        <w:spacing w:beforeLines="50" w:before="163"/>
        <w:ind w:firstLineChars="400" w:firstLine="960"/>
        <w:jc w:val="center"/>
        <w:rPr>
          <w:color w:val="000000" w:themeColor="text1"/>
        </w:rPr>
      </w:pPr>
      <w:r w:rsidRPr="00BB5896">
        <w:rPr>
          <w:color w:val="000000" w:themeColor="text1"/>
          <w:position w:val="-14"/>
        </w:rPr>
        <w:object w:dxaOrig="1800" w:dyaOrig="380" w14:anchorId="1761E75C">
          <v:shape id="_x0000_i1034" type="#_x0000_t75" style="width:93.8pt;height:21.75pt" o:ole="">
            <v:imagedata r:id="rId127" o:title=""/>
          </v:shape>
          <o:OLEObject Type="Embed" ProgID="Equation.DSMT4" ShapeID="_x0000_i1034" DrawAspect="Content" ObjectID="_1708944218" r:id="rId128"/>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C53E0F" w:rsidRPr="00BB5896">
        <w:rPr>
          <w:i/>
          <w:iCs/>
          <w:color w:val="000000" w:themeColor="text1"/>
        </w:rPr>
        <w:t>B</w:t>
      </w:r>
      <w:r w:rsidRPr="00BB5896">
        <w:rPr>
          <w:rFonts w:hint="eastAsia"/>
          <w:color w:val="000000" w:themeColor="text1"/>
        </w:rPr>
        <w:t>）</w:t>
      </w:r>
    </w:p>
    <w:p w14:paraId="438927A4" w14:textId="77777777" w:rsidR="008A74D7" w:rsidRPr="00BB5896" w:rsidRDefault="008A74D7" w:rsidP="008A74D7">
      <w:pPr>
        <w:spacing w:line="500" w:lineRule="exact"/>
        <w:ind w:firstLine="480"/>
        <w:rPr>
          <w:color w:val="000000" w:themeColor="text1"/>
        </w:rPr>
      </w:pPr>
      <w:r w:rsidRPr="00BB5896">
        <w:rPr>
          <w:rFonts w:hint="eastAsia"/>
          <w:color w:val="000000" w:themeColor="text1"/>
        </w:rPr>
        <w:t>上述公式中：</w:t>
      </w:r>
    </w:p>
    <w:p w14:paraId="7FC29198" w14:textId="269FF610" w:rsidR="008A74D7" w:rsidRPr="00BB5896" w:rsidRDefault="008A74D7" w:rsidP="008A74D7">
      <w:pPr>
        <w:spacing w:line="500" w:lineRule="exact"/>
        <w:ind w:firstLineChars="300" w:firstLine="720"/>
        <w:rPr>
          <w:color w:val="000000" w:themeColor="text1"/>
        </w:rPr>
      </w:pPr>
      <w:r w:rsidRPr="00BB5896">
        <w:rPr>
          <w:i/>
          <w:iCs/>
          <w:color w:val="000000" w:themeColor="text1"/>
        </w:rPr>
        <w:t>Q</w:t>
      </w:r>
      <w:r w:rsidRPr="00BB5896">
        <w:rPr>
          <w:i/>
          <w:iCs/>
          <w:color w:val="000000" w:themeColor="text1"/>
          <w:vertAlign w:val="subscript"/>
        </w:rPr>
        <w:t>i</w:t>
      </w:r>
      <w:r w:rsidRPr="00BB5896">
        <w:rPr>
          <w:color w:val="000000" w:themeColor="text1"/>
        </w:rPr>
        <w:t>—</w:t>
      </w:r>
      <w:r w:rsidRPr="00BB5896">
        <w:rPr>
          <w:rFonts w:hint="eastAsia"/>
          <w:color w:val="000000" w:themeColor="text1"/>
        </w:rPr>
        <w:t>污染物排放量；</w:t>
      </w:r>
      <w:r w:rsidRPr="00BB5896">
        <w:rPr>
          <w:i/>
          <w:iCs/>
          <w:color w:val="000000" w:themeColor="text1"/>
        </w:rPr>
        <w:t>C</w:t>
      </w:r>
      <w:r w:rsidRPr="00BB5896">
        <w:rPr>
          <w:i/>
          <w:iCs/>
          <w:color w:val="000000" w:themeColor="text1"/>
          <w:vertAlign w:val="subscript"/>
        </w:rPr>
        <w:t>i</w:t>
      </w:r>
      <w:r w:rsidRPr="00BB5896">
        <w:rPr>
          <w:color w:val="000000" w:themeColor="text1"/>
        </w:rPr>
        <w:t>—</w:t>
      </w:r>
      <w:r w:rsidRPr="00BB5896">
        <w:rPr>
          <w:rFonts w:hint="eastAsia"/>
          <w:color w:val="000000" w:themeColor="text1"/>
        </w:rPr>
        <w:t>污染物排放系数（详见表</w:t>
      </w:r>
      <w:r w:rsidRPr="00BB5896">
        <w:rPr>
          <w:rFonts w:hint="eastAsia"/>
          <w:color w:val="000000" w:themeColor="text1"/>
        </w:rPr>
        <w:t>2.4.1-</w:t>
      </w:r>
      <w:r w:rsidR="00C53E0F" w:rsidRPr="00BB5896">
        <w:rPr>
          <w:color w:val="000000" w:themeColor="text1"/>
        </w:rPr>
        <w:t>1</w:t>
      </w:r>
      <w:r w:rsidR="00B05058" w:rsidRPr="00BB5896">
        <w:rPr>
          <w:rFonts w:hint="eastAsia"/>
          <w:color w:val="000000" w:themeColor="text1"/>
        </w:rPr>
        <w:t>4</w:t>
      </w:r>
      <w:r w:rsidRPr="00BB5896">
        <w:rPr>
          <w:rFonts w:hint="eastAsia"/>
          <w:color w:val="000000" w:themeColor="text1"/>
        </w:rPr>
        <w:t>）。</w:t>
      </w:r>
    </w:p>
    <w:p w14:paraId="66587E4F" w14:textId="2CEF1ACE" w:rsidR="008A74D7" w:rsidRPr="00BB5896" w:rsidRDefault="008A74D7" w:rsidP="008A74D7">
      <w:pPr>
        <w:pStyle w:val="06"/>
        <w:widowControl w:val="0"/>
        <w:spacing w:line="500" w:lineRule="exact"/>
        <w:ind w:firstLine="482"/>
        <w:rPr>
          <w:rFonts w:eastAsia="宋体"/>
          <w:b/>
          <w:color w:val="000000" w:themeColor="text1"/>
        </w:rPr>
      </w:pPr>
      <w:bookmarkStart w:id="78" w:name="_Hlk73091972"/>
      <w:r w:rsidRPr="00BB5896">
        <w:rPr>
          <w:rFonts w:eastAsia="宋体"/>
          <w:b/>
          <w:color w:val="000000" w:themeColor="text1"/>
        </w:rPr>
        <w:t>2.4.1-</w:t>
      </w:r>
      <w:r w:rsidR="00C53E0F" w:rsidRPr="00BB5896">
        <w:rPr>
          <w:rFonts w:eastAsia="宋体"/>
          <w:b/>
          <w:color w:val="000000" w:themeColor="text1"/>
        </w:rPr>
        <w:t>1</w:t>
      </w:r>
      <w:r w:rsidR="00B05058" w:rsidRPr="00BB5896">
        <w:rPr>
          <w:rFonts w:eastAsia="宋体" w:hint="eastAsia"/>
          <w:b/>
          <w:color w:val="000000" w:themeColor="text1"/>
        </w:rPr>
        <w:t>4</w:t>
      </w:r>
      <w:r w:rsidRPr="00BB5896">
        <w:rPr>
          <w:rFonts w:eastAsia="宋体"/>
          <w:b/>
          <w:color w:val="000000" w:themeColor="text1"/>
        </w:rPr>
        <w:t xml:space="preserve"> </w:t>
      </w:r>
      <w:r w:rsidRPr="00BB5896">
        <w:rPr>
          <w:rFonts w:eastAsia="宋体" w:hint="eastAsia"/>
          <w:b/>
          <w:color w:val="000000" w:themeColor="text1"/>
        </w:rPr>
        <w:t>内河船舶排放系数一览表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1176"/>
        <w:gridCol w:w="1176"/>
        <w:gridCol w:w="1178"/>
        <w:gridCol w:w="1176"/>
        <w:gridCol w:w="1176"/>
        <w:gridCol w:w="1176"/>
      </w:tblGrid>
      <w:tr w:rsidR="00BB5896" w:rsidRPr="00BB5896" w14:paraId="177FA685" w14:textId="77777777" w:rsidTr="00A46ADE">
        <w:trPr>
          <w:trHeight w:val="340"/>
          <w:jc w:val="center"/>
        </w:trPr>
        <w:tc>
          <w:tcPr>
            <w:tcW w:w="1105" w:type="pct"/>
            <w:vMerge w:val="restart"/>
            <w:vAlign w:val="center"/>
          </w:tcPr>
          <w:p w14:paraId="6BF293E8"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类型</w:t>
            </w:r>
          </w:p>
        </w:tc>
        <w:tc>
          <w:tcPr>
            <w:tcW w:w="3895" w:type="pct"/>
            <w:gridSpan w:val="6"/>
            <w:vAlign w:val="center"/>
          </w:tcPr>
          <w:p w14:paraId="54212B1C"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排放系数（</w:t>
            </w:r>
            <w:r w:rsidRPr="00BB5896">
              <w:rPr>
                <w:rFonts w:hint="eastAsia"/>
                <w:color w:val="000000" w:themeColor="text1"/>
              </w:rPr>
              <w:t>g/kg</w:t>
            </w:r>
            <w:r w:rsidRPr="00BB5896">
              <w:rPr>
                <w:rFonts w:hint="eastAsia"/>
                <w:color w:val="000000" w:themeColor="text1"/>
              </w:rPr>
              <w:t>燃料）</w:t>
            </w:r>
          </w:p>
        </w:tc>
      </w:tr>
      <w:tr w:rsidR="00BB5896" w:rsidRPr="00BB5896" w14:paraId="08E4FD72" w14:textId="77777777" w:rsidTr="00A46ADE">
        <w:trPr>
          <w:trHeight w:val="340"/>
          <w:jc w:val="center"/>
        </w:trPr>
        <w:tc>
          <w:tcPr>
            <w:tcW w:w="1105" w:type="pct"/>
            <w:vMerge/>
            <w:vAlign w:val="center"/>
          </w:tcPr>
          <w:p w14:paraId="1723EB86"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p>
        </w:tc>
        <w:tc>
          <w:tcPr>
            <w:tcW w:w="649" w:type="pct"/>
            <w:vAlign w:val="center"/>
          </w:tcPr>
          <w:p w14:paraId="580F37CA"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rFonts w:hint="eastAsia"/>
                <w:color w:val="000000" w:themeColor="text1"/>
                <w:vertAlign w:val="subscript"/>
              </w:rPr>
              <w:t>2</w:t>
            </w:r>
          </w:p>
        </w:tc>
        <w:tc>
          <w:tcPr>
            <w:tcW w:w="649" w:type="pct"/>
            <w:vAlign w:val="center"/>
          </w:tcPr>
          <w:p w14:paraId="5ADC1E7E"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498AA702"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49" w:type="pct"/>
            <w:vAlign w:val="center"/>
          </w:tcPr>
          <w:p w14:paraId="6735CC65"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49" w:type="pct"/>
            <w:vAlign w:val="center"/>
          </w:tcPr>
          <w:p w14:paraId="15EF2246"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9" w:type="pct"/>
            <w:vAlign w:val="center"/>
          </w:tcPr>
          <w:p w14:paraId="12029A45"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00D0A56C" w14:textId="77777777" w:rsidTr="00A46ADE">
        <w:trPr>
          <w:trHeight w:val="340"/>
          <w:jc w:val="center"/>
        </w:trPr>
        <w:tc>
          <w:tcPr>
            <w:tcW w:w="1105" w:type="pct"/>
            <w:vAlign w:val="center"/>
          </w:tcPr>
          <w:p w14:paraId="53DBB09D"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柴油</w:t>
            </w:r>
          </w:p>
        </w:tc>
        <w:tc>
          <w:tcPr>
            <w:tcW w:w="649" w:type="pct"/>
            <w:vAlign w:val="center"/>
          </w:tcPr>
          <w:p w14:paraId="2E136BB3"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w:t>
            </w:r>
          </w:p>
        </w:tc>
        <w:tc>
          <w:tcPr>
            <w:tcW w:w="649" w:type="pct"/>
            <w:vAlign w:val="center"/>
          </w:tcPr>
          <w:p w14:paraId="3A1784C0"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23.80</w:t>
            </w:r>
          </w:p>
        </w:tc>
        <w:tc>
          <w:tcPr>
            <w:tcW w:w="650" w:type="pct"/>
            <w:vAlign w:val="center"/>
          </w:tcPr>
          <w:p w14:paraId="334C819B"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6.19</w:t>
            </w:r>
          </w:p>
        </w:tc>
        <w:tc>
          <w:tcPr>
            <w:tcW w:w="649" w:type="pct"/>
            <w:vAlign w:val="center"/>
          </w:tcPr>
          <w:p w14:paraId="1914F891"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47.60</w:t>
            </w:r>
          </w:p>
        </w:tc>
        <w:tc>
          <w:tcPr>
            <w:tcW w:w="649" w:type="pct"/>
            <w:vAlign w:val="center"/>
          </w:tcPr>
          <w:p w14:paraId="5490A3AC"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3.65</w:t>
            </w:r>
          </w:p>
        </w:tc>
        <w:tc>
          <w:tcPr>
            <w:tcW w:w="649" w:type="pct"/>
            <w:vAlign w:val="center"/>
          </w:tcPr>
          <w:p w14:paraId="4BE3E4E3"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3.81</w:t>
            </w:r>
          </w:p>
        </w:tc>
      </w:tr>
      <w:tr w:rsidR="00BB5896" w:rsidRPr="00BB5896" w14:paraId="0436FCED" w14:textId="77777777" w:rsidTr="00A46ADE">
        <w:trPr>
          <w:trHeight w:val="340"/>
          <w:jc w:val="center"/>
        </w:trPr>
        <w:tc>
          <w:tcPr>
            <w:tcW w:w="5000" w:type="pct"/>
            <w:gridSpan w:val="7"/>
            <w:vAlign w:val="center"/>
          </w:tcPr>
          <w:p w14:paraId="5F66C240" w14:textId="77777777" w:rsidR="008A74D7" w:rsidRPr="00BB5896" w:rsidRDefault="008A74D7" w:rsidP="00A46ADE">
            <w:pPr>
              <w:pStyle w:val="05"/>
              <w:spacing w:before="0" w:beforeAutospacing="0" w:after="0" w:afterAutospacing="0" w:line="240" w:lineRule="auto"/>
              <w:ind w:leftChars="0" w:left="0" w:rightChars="0" w:right="0"/>
              <w:jc w:val="left"/>
              <w:rPr>
                <w:color w:val="000000" w:themeColor="text1"/>
                <w:sz w:val="18"/>
                <w:szCs w:val="18"/>
              </w:rPr>
            </w:pPr>
            <w:r w:rsidRPr="00BB5896">
              <w:rPr>
                <w:rFonts w:hint="eastAsia"/>
                <w:color w:val="000000" w:themeColor="text1"/>
                <w:sz w:val="18"/>
                <w:szCs w:val="18"/>
              </w:rPr>
              <w:t>注：</w:t>
            </w:r>
            <w:r w:rsidRPr="00BB5896">
              <w:rPr>
                <w:rFonts w:hint="eastAsia"/>
                <w:color w:val="000000" w:themeColor="text1"/>
                <w:sz w:val="18"/>
                <w:szCs w:val="18"/>
              </w:rPr>
              <w:t>S</w:t>
            </w:r>
            <w:r w:rsidRPr="00BB5896">
              <w:rPr>
                <w:color w:val="000000" w:themeColor="text1"/>
                <w:sz w:val="18"/>
                <w:szCs w:val="18"/>
              </w:rPr>
              <w:t>O</w:t>
            </w:r>
            <w:r w:rsidRPr="00BB5896">
              <w:rPr>
                <w:rFonts w:hint="eastAsia"/>
                <w:color w:val="000000" w:themeColor="text1"/>
                <w:sz w:val="18"/>
                <w:szCs w:val="18"/>
                <w:vertAlign w:val="subscript"/>
              </w:rPr>
              <w:t>2</w:t>
            </w:r>
            <w:r w:rsidRPr="00BB5896">
              <w:rPr>
                <w:rFonts w:hint="eastAsia"/>
                <w:color w:val="000000" w:themeColor="text1"/>
                <w:sz w:val="18"/>
                <w:szCs w:val="18"/>
              </w:rPr>
              <w:t>排放系数参考《环境统计手册》中系数</w:t>
            </w:r>
            <w:r w:rsidRPr="00BB5896">
              <w:rPr>
                <w:color w:val="000000" w:themeColor="text1"/>
                <w:sz w:val="18"/>
                <w:szCs w:val="18"/>
              </w:rPr>
              <w:t>，</w:t>
            </w:r>
            <w:r w:rsidRPr="00BB5896">
              <w:rPr>
                <w:rFonts w:hint="eastAsia"/>
                <w:color w:val="000000" w:themeColor="text1"/>
                <w:sz w:val="18"/>
                <w:szCs w:val="18"/>
              </w:rPr>
              <w:t>其余因子参考《非道路移动源大气污染物排放清单编制技术指南（试行）》中系数。</w:t>
            </w:r>
          </w:p>
        </w:tc>
      </w:tr>
    </w:tbl>
    <w:p w14:paraId="4C91CFB6" w14:textId="26268509" w:rsidR="008A74D7" w:rsidRPr="00BB5896" w:rsidRDefault="008A74D7" w:rsidP="008A74D7">
      <w:pPr>
        <w:spacing w:line="500" w:lineRule="exact"/>
        <w:ind w:firstLine="480"/>
        <w:rPr>
          <w:color w:val="000000" w:themeColor="text1"/>
        </w:rPr>
      </w:pPr>
      <w:bookmarkStart w:id="79" w:name="_Hlk73092006"/>
      <w:bookmarkEnd w:id="78"/>
      <w:r w:rsidRPr="00BB5896">
        <w:rPr>
          <w:rFonts w:hint="eastAsia"/>
          <w:color w:val="000000" w:themeColor="text1"/>
        </w:rPr>
        <w:lastRenderedPageBreak/>
        <w:t>综上所述，项目船舶燃油废气中污染物产生量详见表</w:t>
      </w:r>
      <w:r w:rsidRPr="00BB5896">
        <w:rPr>
          <w:rFonts w:hint="eastAsia"/>
          <w:color w:val="000000" w:themeColor="text1"/>
        </w:rPr>
        <w:t>2.4.1-</w:t>
      </w:r>
      <w:r w:rsidR="0004658F" w:rsidRPr="00BB5896">
        <w:rPr>
          <w:color w:val="000000" w:themeColor="text1"/>
        </w:rPr>
        <w:t>1</w:t>
      </w:r>
      <w:r w:rsidR="00B05058" w:rsidRPr="00BB5896">
        <w:rPr>
          <w:rFonts w:hint="eastAsia"/>
          <w:color w:val="000000" w:themeColor="text1"/>
        </w:rPr>
        <w:t>5</w:t>
      </w:r>
      <w:r w:rsidRPr="00BB5896">
        <w:rPr>
          <w:rFonts w:hint="eastAsia"/>
          <w:color w:val="000000" w:themeColor="text1"/>
        </w:rPr>
        <w:t>。</w:t>
      </w:r>
    </w:p>
    <w:p w14:paraId="10DA5B20" w14:textId="28244FE6" w:rsidR="008A74D7" w:rsidRPr="00BB5896" w:rsidRDefault="008A74D7" w:rsidP="008A74D7">
      <w:pPr>
        <w:pStyle w:val="06"/>
        <w:widowControl w:val="0"/>
        <w:spacing w:line="500" w:lineRule="exact"/>
        <w:ind w:firstLine="482"/>
        <w:rPr>
          <w:rFonts w:eastAsia="宋体"/>
          <w:b/>
          <w:color w:val="000000" w:themeColor="text1"/>
        </w:rPr>
      </w:pPr>
      <w:bookmarkStart w:id="80" w:name="_Hlk73091932"/>
      <w:bookmarkEnd w:id="79"/>
      <w:r w:rsidRPr="00BB5896">
        <w:rPr>
          <w:rFonts w:eastAsia="宋体"/>
          <w:b/>
          <w:color w:val="000000" w:themeColor="text1"/>
        </w:rPr>
        <w:t>2.4.1</w:t>
      </w:r>
      <w:r w:rsidRPr="00BB5896">
        <w:rPr>
          <w:rFonts w:eastAsia="宋体" w:hint="eastAsia"/>
          <w:b/>
          <w:color w:val="000000" w:themeColor="text1"/>
        </w:rPr>
        <w:t>-</w:t>
      </w:r>
      <w:r w:rsidR="0004658F" w:rsidRPr="00BB5896">
        <w:rPr>
          <w:rFonts w:eastAsia="宋体"/>
          <w:b/>
          <w:color w:val="000000" w:themeColor="text1"/>
        </w:rPr>
        <w:t>1</w:t>
      </w:r>
      <w:r w:rsidR="00B05058" w:rsidRPr="00BB5896">
        <w:rPr>
          <w:rFonts w:eastAsia="宋体" w:hint="eastAsia"/>
          <w:b/>
          <w:color w:val="000000" w:themeColor="text1"/>
        </w:rPr>
        <w:t>5</w:t>
      </w:r>
      <w:r w:rsidR="0012587A" w:rsidRPr="00BB5896">
        <w:rPr>
          <w:rFonts w:eastAsia="宋体"/>
          <w:b/>
          <w:color w:val="000000" w:themeColor="text1"/>
        </w:rPr>
        <w:t xml:space="preserve"> </w:t>
      </w:r>
      <w:r w:rsidRPr="00BB5896">
        <w:rPr>
          <w:rFonts w:eastAsia="宋体" w:hint="eastAsia"/>
          <w:b/>
          <w:color w:val="000000" w:themeColor="text1"/>
        </w:rPr>
        <w:t>船舶燃油废气中污染物产生量一览表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70"/>
        <w:gridCol w:w="1178"/>
        <w:gridCol w:w="1178"/>
        <w:gridCol w:w="1178"/>
        <w:gridCol w:w="1178"/>
        <w:gridCol w:w="1178"/>
        <w:gridCol w:w="1172"/>
      </w:tblGrid>
      <w:tr w:rsidR="00BB5896" w:rsidRPr="00BB5896" w14:paraId="37772AA0" w14:textId="77777777" w:rsidTr="00A46ADE">
        <w:trPr>
          <w:cantSplit/>
          <w:trHeight w:val="340"/>
          <w:jc w:val="center"/>
        </w:trPr>
        <w:tc>
          <w:tcPr>
            <w:tcW w:w="623" w:type="pct"/>
            <w:vMerge w:val="restart"/>
            <w:vAlign w:val="center"/>
          </w:tcPr>
          <w:p w14:paraId="23E6A495" w14:textId="77777777" w:rsidR="008A74D7" w:rsidRPr="00BB5896" w:rsidRDefault="008A74D7" w:rsidP="00A46ADE">
            <w:pPr>
              <w:pStyle w:val="05"/>
              <w:spacing w:before="0" w:after="0" w:line="240" w:lineRule="auto"/>
              <w:ind w:left="-24" w:right="-24"/>
              <w:rPr>
                <w:color w:val="000000" w:themeColor="text1"/>
              </w:rPr>
            </w:pPr>
            <w:r w:rsidRPr="00BB5896">
              <w:rPr>
                <w:rFonts w:hint="eastAsia"/>
                <w:color w:val="000000" w:themeColor="text1"/>
              </w:rPr>
              <w:t>用油</w:t>
            </w:r>
          </w:p>
          <w:p w14:paraId="6244A651" w14:textId="77777777" w:rsidR="008A74D7" w:rsidRPr="00BB5896" w:rsidRDefault="008A74D7" w:rsidP="00A46ADE">
            <w:pPr>
              <w:pStyle w:val="05"/>
              <w:spacing w:before="0" w:after="0" w:line="240" w:lineRule="auto"/>
              <w:ind w:left="-24" w:right="-24"/>
              <w:rPr>
                <w:color w:val="000000" w:themeColor="text1"/>
              </w:rPr>
            </w:pPr>
            <w:r w:rsidRPr="00BB5896">
              <w:rPr>
                <w:rFonts w:hint="eastAsia"/>
                <w:color w:val="000000" w:themeColor="text1"/>
              </w:rPr>
              <w:t>类型</w:t>
            </w:r>
          </w:p>
        </w:tc>
        <w:tc>
          <w:tcPr>
            <w:tcW w:w="480" w:type="pct"/>
            <w:vMerge w:val="restart"/>
            <w:vAlign w:val="center"/>
          </w:tcPr>
          <w:p w14:paraId="7EAD687C"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排放量</w:t>
            </w:r>
          </w:p>
        </w:tc>
        <w:tc>
          <w:tcPr>
            <w:tcW w:w="3897" w:type="pct"/>
            <w:gridSpan w:val="6"/>
            <w:vAlign w:val="center"/>
          </w:tcPr>
          <w:p w14:paraId="5D8E4EF0"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r>
      <w:tr w:rsidR="00BB5896" w:rsidRPr="00BB5896" w14:paraId="3850A212" w14:textId="77777777" w:rsidTr="00A46ADE">
        <w:trPr>
          <w:cantSplit/>
          <w:trHeight w:val="340"/>
          <w:jc w:val="center"/>
        </w:trPr>
        <w:tc>
          <w:tcPr>
            <w:tcW w:w="623" w:type="pct"/>
            <w:vMerge/>
            <w:vAlign w:val="center"/>
          </w:tcPr>
          <w:p w14:paraId="71AB0301"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p>
        </w:tc>
        <w:tc>
          <w:tcPr>
            <w:tcW w:w="480" w:type="pct"/>
            <w:vMerge/>
            <w:vAlign w:val="center"/>
          </w:tcPr>
          <w:p w14:paraId="489F371F"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p>
        </w:tc>
        <w:tc>
          <w:tcPr>
            <w:tcW w:w="650" w:type="pct"/>
            <w:vAlign w:val="center"/>
          </w:tcPr>
          <w:p w14:paraId="1F12808C"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color w:val="000000" w:themeColor="text1"/>
                <w:vertAlign w:val="subscript"/>
              </w:rPr>
              <w:t>2</w:t>
            </w:r>
          </w:p>
        </w:tc>
        <w:tc>
          <w:tcPr>
            <w:tcW w:w="650" w:type="pct"/>
            <w:vAlign w:val="center"/>
          </w:tcPr>
          <w:p w14:paraId="23DA3DFF"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06892FE4"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50" w:type="pct"/>
            <w:vAlign w:val="center"/>
          </w:tcPr>
          <w:p w14:paraId="57FEDF8B"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50" w:type="pct"/>
            <w:vAlign w:val="center"/>
          </w:tcPr>
          <w:p w14:paraId="67D2CDA8"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7" w:type="pct"/>
            <w:vAlign w:val="center"/>
          </w:tcPr>
          <w:p w14:paraId="1D289108"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3097E014" w14:textId="77777777" w:rsidTr="00A46ADE">
        <w:trPr>
          <w:cantSplit/>
          <w:trHeight w:val="340"/>
          <w:jc w:val="center"/>
        </w:trPr>
        <w:tc>
          <w:tcPr>
            <w:tcW w:w="623" w:type="pct"/>
            <w:vMerge w:val="restart"/>
            <w:vAlign w:val="center"/>
          </w:tcPr>
          <w:p w14:paraId="08664EEE"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柴油</w:t>
            </w:r>
          </w:p>
        </w:tc>
        <w:tc>
          <w:tcPr>
            <w:tcW w:w="480" w:type="pct"/>
            <w:vAlign w:val="center"/>
          </w:tcPr>
          <w:p w14:paraId="57EEB163"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k</w:t>
            </w:r>
            <w:r w:rsidRPr="00BB5896">
              <w:rPr>
                <w:color w:val="000000" w:themeColor="text1"/>
              </w:rPr>
              <w:t>g</w:t>
            </w:r>
            <w:r w:rsidRPr="00BB5896">
              <w:rPr>
                <w:rFonts w:hint="eastAsia"/>
                <w:color w:val="000000" w:themeColor="text1"/>
              </w:rPr>
              <w:t>/</w:t>
            </w:r>
            <w:r w:rsidRPr="00BB5896">
              <w:rPr>
                <w:rFonts w:hint="eastAsia"/>
                <w:color w:val="000000" w:themeColor="text1"/>
              </w:rPr>
              <w:t>艘</w:t>
            </w:r>
          </w:p>
        </w:tc>
        <w:tc>
          <w:tcPr>
            <w:tcW w:w="650" w:type="pct"/>
            <w:vAlign w:val="center"/>
          </w:tcPr>
          <w:p w14:paraId="7B181441"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rFonts w:hint="eastAsia"/>
                <w:color w:val="000000" w:themeColor="text1"/>
                <w:sz w:val="21"/>
                <w:szCs w:val="21"/>
              </w:rPr>
              <w:t>9.15</w:t>
            </w:r>
          </w:p>
        </w:tc>
        <w:tc>
          <w:tcPr>
            <w:tcW w:w="650" w:type="pct"/>
            <w:vAlign w:val="center"/>
          </w:tcPr>
          <w:p w14:paraId="65CDF407"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14.51</w:t>
            </w:r>
          </w:p>
        </w:tc>
        <w:tc>
          <w:tcPr>
            <w:tcW w:w="650" w:type="pct"/>
            <w:vAlign w:val="center"/>
          </w:tcPr>
          <w:p w14:paraId="29179878"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rFonts w:hint="eastAsia"/>
                <w:color w:val="000000" w:themeColor="text1"/>
                <w:sz w:val="21"/>
                <w:szCs w:val="21"/>
              </w:rPr>
              <w:t>3.77</w:t>
            </w:r>
          </w:p>
        </w:tc>
        <w:tc>
          <w:tcPr>
            <w:tcW w:w="650" w:type="pct"/>
            <w:vAlign w:val="center"/>
          </w:tcPr>
          <w:p w14:paraId="09410AF7"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rFonts w:hint="eastAsia"/>
                <w:color w:val="000000" w:themeColor="text1"/>
                <w:sz w:val="21"/>
                <w:szCs w:val="21"/>
              </w:rPr>
              <w:t>29.03</w:t>
            </w:r>
          </w:p>
        </w:tc>
        <w:tc>
          <w:tcPr>
            <w:tcW w:w="650" w:type="pct"/>
            <w:vAlign w:val="center"/>
          </w:tcPr>
          <w:p w14:paraId="1F4E5144"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rFonts w:hint="eastAsia"/>
                <w:color w:val="000000" w:themeColor="text1"/>
                <w:sz w:val="21"/>
                <w:szCs w:val="21"/>
              </w:rPr>
              <w:t>2.23</w:t>
            </w:r>
          </w:p>
        </w:tc>
        <w:tc>
          <w:tcPr>
            <w:tcW w:w="647" w:type="pct"/>
            <w:vAlign w:val="center"/>
          </w:tcPr>
          <w:p w14:paraId="1A9065A3"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rFonts w:hint="eastAsia"/>
                <w:color w:val="000000" w:themeColor="text1"/>
                <w:sz w:val="21"/>
                <w:szCs w:val="21"/>
              </w:rPr>
              <w:t>2.32</w:t>
            </w:r>
          </w:p>
        </w:tc>
      </w:tr>
      <w:tr w:rsidR="00BB5896" w:rsidRPr="00BB5896" w14:paraId="47CE80F7" w14:textId="77777777" w:rsidTr="00A46ADE">
        <w:trPr>
          <w:cantSplit/>
          <w:trHeight w:val="340"/>
          <w:jc w:val="center"/>
        </w:trPr>
        <w:tc>
          <w:tcPr>
            <w:tcW w:w="623" w:type="pct"/>
            <w:vMerge/>
            <w:vAlign w:val="center"/>
          </w:tcPr>
          <w:p w14:paraId="4D7C2C24"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p>
        </w:tc>
        <w:tc>
          <w:tcPr>
            <w:tcW w:w="480" w:type="pct"/>
            <w:vAlign w:val="center"/>
          </w:tcPr>
          <w:p w14:paraId="2FB648DB" w14:textId="77777777" w:rsidR="008A74D7" w:rsidRPr="00BB5896" w:rsidRDefault="008A74D7"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t/a</w:t>
            </w:r>
          </w:p>
        </w:tc>
        <w:tc>
          <w:tcPr>
            <w:tcW w:w="650" w:type="pct"/>
            <w:vAlign w:val="center"/>
          </w:tcPr>
          <w:p w14:paraId="7F15C2FC"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3.970</w:t>
            </w:r>
          </w:p>
        </w:tc>
        <w:tc>
          <w:tcPr>
            <w:tcW w:w="650" w:type="pct"/>
            <w:vAlign w:val="center"/>
          </w:tcPr>
          <w:p w14:paraId="00E63E0E"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6.299</w:t>
            </w:r>
          </w:p>
        </w:tc>
        <w:tc>
          <w:tcPr>
            <w:tcW w:w="650" w:type="pct"/>
            <w:vAlign w:val="center"/>
          </w:tcPr>
          <w:p w14:paraId="1BE73FFB"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1.638</w:t>
            </w:r>
          </w:p>
        </w:tc>
        <w:tc>
          <w:tcPr>
            <w:tcW w:w="650" w:type="pct"/>
            <w:vAlign w:val="center"/>
          </w:tcPr>
          <w:p w14:paraId="118E5010"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12.598</w:t>
            </w:r>
          </w:p>
        </w:tc>
        <w:tc>
          <w:tcPr>
            <w:tcW w:w="650" w:type="pct"/>
            <w:vAlign w:val="center"/>
          </w:tcPr>
          <w:p w14:paraId="1BA2268E"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0.966</w:t>
            </w:r>
          </w:p>
        </w:tc>
        <w:tc>
          <w:tcPr>
            <w:tcW w:w="647" w:type="pct"/>
            <w:vAlign w:val="center"/>
          </w:tcPr>
          <w:p w14:paraId="36ADE247" w14:textId="77777777" w:rsidR="008A74D7" w:rsidRPr="00BB5896" w:rsidRDefault="008A74D7"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1.008</w:t>
            </w:r>
          </w:p>
        </w:tc>
      </w:tr>
    </w:tbl>
    <w:bookmarkEnd w:id="80"/>
    <w:p w14:paraId="1EC112FB" w14:textId="149E53B3" w:rsidR="00D84A20" w:rsidRPr="00BB5896" w:rsidRDefault="00D84A20" w:rsidP="00D84A20">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4.1.2</w:t>
      </w:r>
      <w:r w:rsidRPr="00BB5896">
        <w:rPr>
          <w:color w:val="000000" w:themeColor="text1"/>
        </w:rPr>
        <w:t xml:space="preserve"> </w:t>
      </w:r>
      <w:r w:rsidR="00622291" w:rsidRPr="00BB5896">
        <w:rPr>
          <w:rFonts w:hint="eastAsia"/>
          <w:color w:val="000000" w:themeColor="text1"/>
          <w:u w:val="single"/>
        </w:rPr>
        <w:t>武宣农场三队拆迁后</w:t>
      </w:r>
    </w:p>
    <w:p w14:paraId="2FB8B34A" w14:textId="77777777" w:rsidR="00167489" w:rsidRPr="00BB5896" w:rsidRDefault="00167489" w:rsidP="00167489">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）散货装卸过程中产生的大气污染物</w:t>
      </w:r>
    </w:p>
    <w:p w14:paraId="71D229A9" w14:textId="09910AD6" w:rsidR="00E5477B" w:rsidRPr="00BB5896" w:rsidRDefault="00E5477B" w:rsidP="00F95F46">
      <w:pPr>
        <w:spacing w:line="500" w:lineRule="exact"/>
        <w:ind w:firstLine="480"/>
        <w:rPr>
          <w:rFonts w:ascii="宋体" w:hAnsi="宋体"/>
          <w:bCs/>
          <w:color w:val="000000" w:themeColor="text1"/>
        </w:rPr>
      </w:pPr>
      <w:r w:rsidRPr="00BB5896">
        <w:rPr>
          <w:rFonts w:ascii="宋体" w:hAnsi="宋体" w:hint="eastAsia"/>
          <w:bCs/>
          <w:color w:val="000000" w:themeColor="text1"/>
        </w:rPr>
        <w:t>① 公式选取</w:t>
      </w:r>
    </w:p>
    <w:p w14:paraId="4ED6AF46" w14:textId="14C49699" w:rsidR="00E5477B" w:rsidRPr="00BB5896" w:rsidRDefault="00E5477B" w:rsidP="00F95F46">
      <w:pPr>
        <w:spacing w:line="500" w:lineRule="exact"/>
        <w:ind w:firstLine="480"/>
        <w:rPr>
          <w:rFonts w:ascii="宋体" w:hAnsi="宋体"/>
          <w:bCs/>
          <w:color w:val="000000" w:themeColor="text1"/>
        </w:rPr>
      </w:pPr>
      <w:r w:rsidRPr="00BB5896">
        <w:rPr>
          <w:rFonts w:ascii="宋体" w:hAnsi="宋体" w:hint="eastAsia"/>
          <w:bCs/>
          <w:color w:val="000000" w:themeColor="text1"/>
        </w:rPr>
        <w:t>根据前述章节“</w:t>
      </w:r>
      <w:r w:rsidRPr="00BB5896">
        <w:rPr>
          <w:bCs/>
          <w:color w:val="000000" w:themeColor="text1"/>
        </w:rPr>
        <w:t>2.4.1.1</w:t>
      </w:r>
      <w:r w:rsidRPr="00BB5896">
        <w:rPr>
          <w:rFonts w:ascii="宋体" w:hAnsi="宋体"/>
          <w:bCs/>
          <w:color w:val="000000" w:themeColor="text1"/>
        </w:rPr>
        <w:t xml:space="preserve"> </w:t>
      </w:r>
      <w:r w:rsidR="00C32478" w:rsidRPr="00BB5896">
        <w:rPr>
          <w:rFonts w:ascii="宋体" w:hAnsi="宋体" w:hint="eastAsia"/>
          <w:bCs/>
          <w:color w:val="000000" w:themeColor="text1"/>
        </w:rPr>
        <w:t>武宣农场三队拆迁前</w:t>
      </w:r>
      <w:r w:rsidRPr="00BB5896">
        <w:rPr>
          <w:rFonts w:ascii="宋体" w:hAnsi="宋体" w:hint="eastAsia"/>
          <w:bCs/>
          <w:color w:val="000000" w:themeColor="text1"/>
        </w:rPr>
        <w:t>”中的</w:t>
      </w:r>
      <w:r w:rsidRPr="00BB5896">
        <w:rPr>
          <w:bCs/>
          <w:i/>
          <w:iCs/>
          <w:color w:val="000000" w:themeColor="text1"/>
        </w:rPr>
        <w:t>2.4-A</w:t>
      </w:r>
      <w:r w:rsidRPr="00BB5896">
        <w:rPr>
          <w:rFonts w:ascii="宋体" w:hAnsi="宋体" w:hint="eastAsia"/>
          <w:bCs/>
          <w:color w:val="000000" w:themeColor="text1"/>
        </w:rPr>
        <w:t>计算。</w:t>
      </w:r>
    </w:p>
    <w:p w14:paraId="69425D90" w14:textId="79BD201B" w:rsidR="00F95F46" w:rsidRPr="00BB5896" w:rsidRDefault="009A6889" w:rsidP="00F95F46">
      <w:pPr>
        <w:spacing w:line="500" w:lineRule="exact"/>
        <w:ind w:firstLine="480"/>
        <w:rPr>
          <w:bCs/>
          <w:color w:val="000000" w:themeColor="text1"/>
        </w:rPr>
      </w:pPr>
      <w:r w:rsidRPr="00BB5896">
        <w:rPr>
          <w:rFonts w:ascii="宋体" w:hAnsi="宋体" w:hint="eastAsia"/>
          <w:bCs/>
          <w:color w:val="000000" w:themeColor="text1"/>
        </w:rPr>
        <w:t>②</w:t>
      </w:r>
      <w:r w:rsidR="00F95F46" w:rsidRPr="00BB5896">
        <w:rPr>
          <w:rFonts w:hint="eastAsia"/>
          <w:bCs/>
          <w:color w:val="000000" w:themeColor="text1"/>
        </w:rPr>
        <w:t xml:space="preserve"> </w:t>
      </w:r>
      <w:r w:rsidR="00F95F46" w:rsidRPr="00BB5896">
        <w:rPr>
          <w:rFonts w:hint="eastAsia"/>
          <w:bCs/>
          <w:color w:val="000000" w:themeColor="text1"/>
        </w:rPr>
        <w:t>相关系数的选取</w:t>
      </w:r>
    </w:p>
    <w:p w14:paraId="320C411E" w14:textId="1E685852" w:rsidR="00F95F46" w:rsidRPr="00BB5896" w:rsidRDefault="00F95F46" w:rsidP="00F95F46">
      <w:pPr>
        <w:spacing w:line="500" w:lineRule="exact"/>
        <w:ind w:firstLine="480"/>
        <w:rPr>
          <w:color w:val="000000" w:themeColor="text1"/>
        </w:rPr>
      </w:pPr>
      <w:r w:rsidRPr="00BB5896">
        <w:rPr>
          <w:i/>
          <w:iCs/>
          <w:color w:val="000000" w:themeColor="text1"/>
        </w:rPr>
        <w:t>α</w:t>
      </w:r>
      <w:r w:rsidRPr="00BB5896">
        <w:rPr>
          <w:rFonts w:hint="eastAsia"/>
          <w:color w:val="000000" w:themeColor="text1"/>
        </w:rPr>
        <w:t>（</w:t>
      </w:r>
      <w:r w:rsidRPr="00BB5896">
        <w:rPr>
          <w:color w:val="000000" w:themeColor="text1"/>
        </w:rPr>
        <w:t>货物类型起尘调节系数</w:t>
      </w:r>
      <w:r w:rsidRPr="00BB5896">
        <w:rPr>
          <w:rFonts w:hint="eastAsia"/>
          <w:color w:val="000000" w:themeColor="text1"/>
        </w:rPr>
        <w:t>），取</w:t>
      </w:r>
      <w:r w:rsidRPr="00BB5896">
        <w:rPr>
          <w:rFonts w:hint="eastAsia"/>
          <w:color w:val="000000" w:themeColor="text1"/>
        </w:rPr>
        <w:t>1</w:t>
      </w:r>
      <w:r w:rsidRPr="00BB5896">
        <w:rPr>
          <w:color w:val="000000" w:themeColor="text1"/>
        </w:rPr>
        <w:t>.1</w:t>
      </w:r>
      <w:r w:rsidRPr="00BB5896">
        <w:rPr>
          <w:rFonts w:hint="eastAsia"/>
          <w:color w:val="000000" w:themeColor="text1"/>
        </w:rPr>
        <w:t>；</w:t>
      </w:r>
      <w:r w:rsidRPr="00BB5896">
        <w:rPr>
          <w:i/>
          <w:iCs/>
          <w:color w:val="000000" w:themeColor="text1"/>
        </w:rPr>
        <w:t>β</w:t>
      </w:r>
      <w:r w:rsidRPr="00BB5896">
        <w:rPr>
          <w:rFonts w:hint="eastAsia"/>
          <w:color w:val="000000" w:themeColor="text1"/>
        </w:rPr>
        <w:t>（</w:t>
      </w:r>
      <w:r w:rsidRPr="00BB5896">
        <w:rPr>
          <w:color w:val="000000" w:themeColor="text1"/>
        </w:rPr>
        <w:t>作业方式系数</w:t>
      </w:r>
      <w:r w:rsidRPr="00BB5896">
        <w:rPr>
          <w:rFonts w:hint="eastAsia"/>
          <w:color w:val="000000" w:themeColor="text1"/>
        </w:rPr>
        <w:t>），</w:t>
      </w:r>
      <w:r w:rsidRPr="00BB5896">
        <w:rPr>
          <w:color w:val="000000" w:themeColor="text1"/>
        </w:rPr>
        <w:t>取料时，</w:t>
      </w:r>
      <w:r w:rsidRPr="00BB5896">
        <w:rPr>
          <w:i/>
          <w:iCs/>
          <w:color w:val="000000" w:themeColor="text1"/>
        </w:rPr>
        <w:t>β</w:t>
      </w:r>
      <w:r w:rsidRPr="00BB5896">
        <w:rPr>
          <w:color w:val="000000" w:themeColor="text1"/>
        </w:rPr>
        <w:t>取</w:t>
      </w:r>
      <w:r w:rsidRPr="00BB5896">
        <w:rPr>
          <w:color w:val="000000" w:themeColor="text1"/>
        </w:rPr>
        <w:t>2</w:t>
      </w:r>
      <w:r w:rsidRPr="00BB5896">
        <w:rPr>
          <w:rFonts w:hint="eastAsia"/>
          <w:color w:val="000000" w:themeColor="text1"/>
        </w:rPr>
        <w:t>；</w:t>
      </w:r>
      <w:r w:rsidRPr="00BB5896">
        <w:rPr>
          <w:color w:val="000000" w:themeColor="text1"/>
        </w:rPr>
        <w:t>装船、转接落料</w:t>
      </w:r>
      <w:r w:rsidRPr="00BB5896">
        <w:rPr>
          <w:rFonts w:hint="eastAsia"/>
          <w:color w:val="000000" w:themeColor="text1"/>
        </w:rPr>
        <w:t>以及装堆</w:t>
      </w:r>
      <w:r w:rsidRPr="00BB5896">
        <w:rPr>
          <w:i/>
          <w:iCs/>
          <w:color w:val="000000" w:themeColor="text1"/>
        </w:rPr>
        <w:t>β</w:t>
      </w:r>
      <w:r w:rsidRPr="00BB5896">
        <w:rPr>
          <w:color w:val="000000" w:themeColor="text1"/>
        </w:rPr>
        <w:t>取</w:t>
      </w:r>
      <w:r w:rsidRPr="00BB5896">
        <w:rPr>
          <w:color w:val="000000" w:themeColor="text1"/>
        </w:rPr>
        <w:t>1</w:t>
      </w:r>
      <w:r w:rsidRPr="00BB5896">
        <w:rPr>
          <w:rFonts w:hint="eastAsia"/>
          <w:color w:val="000000" w:themeColor="text1"/>
        </w:rPr>
        <w:t>，取料</w:t>
      </w:r>
      <w:r w:rsidRPr="00BB5896">
        <w:rPr>
          <w:i/>
          <w:iCs/>
          <w:color w:val="000000" w:themeColor="text1"/>
        </w:rPr>
        <w:t>β</w:t>
      </w:r>
      <w:r w:rsidRPr="00BB5896">
        <w:rPr>
          <w:color w:val="000000" w:themeColor="text1"/>
        </w:rPr>
        <w:t>取</w:t>
      </w:r>
      <w:r w:rsidRPr="00BB5896">
        <w:rPr>
          <w:rFonts w:hint="eastAsia"/>
          <w:color w:val="000000" w:themeColor="text1"/>
        </w:rPr>
        <w:t>2</w:t>
      </w:r>
      <w:r w:rsidRPr="00BB5896">
        <w:rPr>
          <w:rFonts w:hint="eastAsia"/>
          <w:color w:val="000000" w:themeColor="text1"/>
        </w:rPr>
        <w:t>；</w:t>
      </w:r>
      <w:r w:rsidRPr="00BB5896">
        <w:rPr>
          <w:i/>
          <w:iCs/>
          <w:color w:val="000000" w:themeColor="text1"/>
        </w:rPr>
        <w:t>H</w:t>
      </w:r>
      <w:r w:rsidRPr="00BB5896">
        <w:rPr>
          <w:rFonts w:hint="eastAsia"/>
          <w:color w:val="000000" w:themeColor="text1"/>
        </w:rPr>
        <w:t>（作业落差），装船作业落差、转接落料落差均与</w:t>
      </w:r>
      <w:r w:rsidR="00C32478" w:rsidRPr="00BB5896">
        <w:rPr>
          <w:rFonts w:hint="eastAsia"/>
          <w:color w:val="000000" w:themeColor="text1"/>
        </w:rPr>
        <w:t>武宣农场三队拆迁前</w:t>
      </w:r>
      <w:r w:rsidRPr="00BB5896">
        <w:rPr>
          <w:rFonts w:hint="eastAsia"/>
          <w:color w:val="000000" w:themeColor="text1"/>
        </w:rPr>
        <w:t>一致，分别取</w:t>
      </w:r>
      <w:r w:rsidRPr="00BB5896">
        <w:rPr>
          <w:rFonts w:hint="eastAsia"/>
          <w:color w:val="000000" w:themeColor="text1"/>
        </w:rPr>
        <w:t>1.5</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和</w:t>
      </w:r>
      <w:r w:rsidR="00F22BF7" w:rsidRPr="00BB5896">
        <w:rPr>
          <w:rFonts w:hint="eastAsia"/>
          <w:color w:val="000000" w:themeColor="text1"/>
        </w:rPr>
        <w:t>0.6</w:t>
      </w:r>
      <w:r w:rsidR="00F22BF7" w:rsidRPr="00BB5896">
        <w:rPr>
          <w:color w:val="000000" w:themeColor="text1"/>
        </w:rPr>
        <w:t xml:space="preserve"> </w:t>
      </w:r>
      <w:r w:rsidRPr="00BB5896">
        <w:rPr>
          <w:rFonts w:hint="eastAsia"/>
          <w:color w:val="000000" w:themeColor="text1"/>
        </w:rPr>
        <w:t>m</w:t>
      </w:r>
      <w:r w:rsidRPr="00BB5896">
        <w:rPr>
          <w:rFonts w:hint="eastAsia"/>
          <w:color w:val="000000" w:themeColor="text1"/>
        </w:rPr>
        <w:t>；装堆取料工况落料高度一般在</w:t>
      </w:r>
      <w:r w:rsidRPr="00BB5896">
        <w:rPr>
          <w:rFonts w:hint="eastAsia"/>
          <w:color w:val="000000" w:themeColor="text1"/>
        </w:rPr>
        <w:t>0~1 m</w:t>
      </w:r>
      <w:r w:rsidRPr="00BB5896">
        <w:rPr>
          <w:rFonts w:hint="eastAsia"/>
          <w:color w:val="000000" w:themeColor="text1"/>
        </w:rPr>
        <w:t>之间，本次环评取平均值</w:t>
      </w:r>
      <w:r w:rsidRPr="00BB5896">
        <w:rPr>
          <w:rFonts w:hint="eastAsia"/>
          <w:color w:val="000000" w:themeColor="text1"/>
        </w:rPr>
        <w:t>0.5 m</w:t>
      </w:r>
      <w:r w:rsidRPr="00BB5896">
        <w:rPr>
          <w:rFonts w:hint="eastAsia"/>
          <w:color w:val="000000" w:themeColor="text1"/>
        </w:rPr>
        <w:t>；</w:t>
      </w:r>
      <w:r w:rsidRPr="00BB5896">
        <w:rPr>
          <w:i/>
          <w:iCs/>
          <w:color w:val="000000" w:themeColor="text1"/>
        </w:rPr>
        <w:t>w</w:t>
      </w:r>
      <w:r w:rsidRPr="00BB5896">
        <w:rPr>
          <w:i/>
          <w:iCs/>
          <w:color w:val="000000" w:themeColor="text1"/>
          <w:vertAlign w:val="subscript"/>
        </w:rPr>
        <w:t>2</w:t>
      </w:r>
      <w:r w:rsidRPr="00BB5896">
        <w:rPr>
          <w:rFonts w:hint="eastAsia"/>
          <w:color w:val="000000" w:themeColor="text1"/>
        </w:rPr>
        <w:t>（</w:t>
      </w:r>
      <w:r w:rsidRPr="00BB5896">
        <w:rPr>
          <w:color w:val="000000" w:themeColor="text1"/>
        </w:rPr>
        <w:t>水分作用系数</w:t>
      </w:r>
      <w:r w:rsidRPr="00BB5896">
        <w:rPr>
          <w:rFonts w:hint="eastAsia"/>
          <w:color w:val="000000" w:themeColor="text1"/>
        </w:rPr>
        <w:t>），</w:t>
      </w:r>
      <w:r w:rsidRPr="00BB5896">
        <w:rPr>
          <w:color w:val="000000" w:themeColor="text1"/>
        </w:rPr>
        <w:t>取</w:t>
      </w:r>
      <w:r w:rsidRPr="00BB5896">
        <w:rPr>
          <w:rFonts w:hint="eastAsia"/>
          <w:color w:val="000000" w:themeColor="text1"/>
        </w:rPr>
        <w:t>0</w:t>
      </w:r>
      <w:r w:rsidRPr="00BB5896">
        <w:rPr>
          <w:color w:val="000000" w:themeColor="text1"/>
        </w:rPr>
        <w:t>.43</w:t>
      </w:r>
      <w:r w:rsidRPr="00BB5896">
        <w:rPr>
          <w:rFonts w:hint="eastAsia"/>
          <w:color w:val="000000" w:themeColor="text1"/>
        </w:rPr>
        <w:t>；</w:t>
      </w:r>
      <w:r w:rsidRPr="00BB5896">
        <w:rPr>
          <w:i/>
          <w:iCs/>
          <w:color w:val="000000" w:themeColor="text1"/>
        </w:rPr>
        <w:t>w</w:t>
      </w:r>
      <w:r w:rsidRPr="00BB5896">
        <w:rPr>
          <w:i/>
          <w:iCs/>
          <w:color w:val="000000" w:themeColor="text1"/>
          <w:vertAlign w:val="subscript"/>
        </w:rPr>
        <w:t>0</w:t>
      </w:r>
      <w:r w:rsidRPr="00BB5896">
        <w:rPr>
          <w:rFonts w:hint="eastAsia"/>
          <w:color w:val="000000" w:themeColor="text1"/>
        </w:rPr>
        <w:t>（</w:t>
      </w:r>
      <w:r w:rsidRPr="00BB5896">
        <w:rPr>
          <w:color w:val="000000" w:themeColor="text1"/>
        </w:rPr>
        <w:t>水分作用效果的临界值</w:t>
      </w:r>
      <w:r w:rsidRPr="00BB5896">
        <w:rPr>
          <w:rFonts w:hint="eastAsia"/>
          <w:color w:val="000000" w:themeColor="text1"/>
        </w:rPr>
        <w:t>），</w:t>
      </w:r>
      <w:r w:rsidRPr="00BB5896">
        <w:rPr>
          <w:color w:val="000000" w:themeColor="text1"/>
        </w:rPr>
        <w:t>取</w:t>
      </w:r>
      <w:r w:rsidRPr="00BB5896">
        <w:rPr>
          <w:color w:val="000000" w:themeColor="text1"/>
        </w:rPr>
        <w:t>5 %</w:t>
      </w:r>
      <w:r w:rsidRPr="00BB5896">
        <w:rPr>
          <w:rFonts w:hint="eastAsia"/>
          <w:color w:val="000000" w:themeColor="text1"/>
        </w:rPr>
        <w:t>；</w:t>
      </w:r>
      <w:r w:rsidRPr="00BB5896">
        <w:rPr>
          <w:i/>
          <w:iCs/>
          <w:color w:val="000000" w:themeColor="text1"/>
        </w:rPr>
        <w:t>w</w:t>
      </w:r>
      <w:r w:rsidRPr="00BB5896">
        <w:rPr>
          <w:rFonts w:hint="eastAsia"/>
          <w:color w:val="000000" w:themeColor="text1"/>
        </w:rPr>
        <w:t>（含水率），自然含水率取</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Y</w:t>
      </w:r>
      <w:r w:rsidRPr="00BB5896">
        <w:rPr>
          <w:rFonts w:hint="eastAsia"/>
          <w:color w:val="000000" w:themeColor="text1"/>
        </w:rPr>
        <w:t>（装卸作业效率），装船工况装卸作业效率约为</w:t>
      </w:r>
      <w:r w:rsidRPr="00BB5896">
        <w:rPr>
          <w:rFonts w:hint="eastAsia"/>
          <w:color w:val="000000" w:themeColor="text1"/>
        </w:rPr>
        <w:t>380 t</w:t>
      </w:r>
      <w:r w:rsidRPr="00BB5896">
        <w:rPr>
          <w:color w:val="000000" w:themeColor="text1"/>
        </w:rPr>
        <w:t>/h</w:t>
      </w:r>
      <w:r w:rsidRPr="00BB5896">
        <w:rPr>
          <w:rFonts w:hint="eastAsia"/>
          <w:color w:val="000000" w:themeColor="text1"/>
        </w:rPr>
        <w:t>；转接落料工况装卸效率为</w:t>
      </w:r>
      <w:r w:rsidRPr="00BB5896">
        <w:rPr>
          <w:rFonts w:hint="eastAsia"/>
          <w:color w:val="000000" w:themeColor="text1"/>
        </w:rPr>
        <w:t>380</w:t>
      </w:r>
      <w:r w:rsidRPr="00BB5896">
        <w:rPr>
          <w:color w:val="000000" w:themeColor="text1"/>
        </w:rPr>
        <w:t xml:space="preserve"> </w:t>
      </w:r>
      <w:r w:rsidRPr="00BB5896">
        <w:rPr>
          <w:rFonts w:hint="eastAsia"/>
          <w:color w:val="000000" w:themeColor="text1"/>
        </w:rPr>
        <w:t>t/h</w:t>
      </w:r>
      <w:r w:rsidRPr="00BB5896">
        <w:rPr>
          <w:rFonts w:hint="eastAsia"/>
          <w:color w:val="000000" w:themeColor="text1"/>
        </w:rPr>
        <w:t>；根据设计提供资料，单台装载机的小时效率约为</w:t>
      </w:r>
      <w:r w:rsidRPr="00BB5896">
        <w:rPr>
          <w:rFonts w:hint="eastAsia"/>
          <w:color w:val="000000" w:themeColor="text1"/>
        </w:rPr>
        <w:t>80 t/h</w:t>
      </w:r>
      <w:r w:rsidRPr="00BB5896">
        <w:rPr>
          <w:rFonts w:hint="eastAsia"/>
          <w:color w:val="000000" w:themeColor="text1"/>
        </w:rPr>
        <w:t>～</w:t>
      </w:r>
      <w:r w:rsidRPr="00BB5896">
        <w:rPr>
          <w:rFonts w:hint="eastAsia"/>
          <w:color w:val="000000" w:themeColor="text1"/>
        </w:rPr>
        <w:t>100 t/h</w:t>
      </w:r>
      <w:r w:rsidRPr="00BB5896">
        <w:rPr>
          <w:rFonts w:hint="eastAsia"/>
          <w:color w:val="000000" w:themeColor="text1"/>
        </w:rPr>
        <w:t>，本次环评取</w:t>
      </w:r>
      <w:r w:rsidRPr="00BB5896">
        <w:rPr>
          <w:rFonts w:hint="eastAsia"/>
          <w:color w:val="000000" w:themeColor="text1"/>
        </w:rPr>
        <w:t>90 t/h</w:t>
      </w:r>
      <w:r w:rsidRPr="00BB5896">
        <w:rPr>
          <w:rFonts w:hint="eastAsia"/>
          <w:color w:val="000000" w:themeColor="text1"/>
        </w:rPr>
        <w:t>；共有</w:t>
      </w:r>
      <w:r w:rsidRPr="00BB5896">
        <w:rPr>
          <w:rFonts w:hint="eastAsia"/>
          <w:color w:val="000000" w:themeColor="text1"/>
        </w:rPr>
        <w:t>3</w:t>
      </w:r>
      <w:r w:rsidRPr="00BB5896">
        <w:rPr>
          <w:rFonts w:hint="eastAsia"/>
          <w:color w:val="000000" w:themeColor="text1"/>
        </w:rPr>
        <w:t>台装载机，考虑协同作业效率（协同作业效率一般比所有的单台装载机作业效率相加要小，即＜</w:t>
      </w:r>
      <w:r w:rsidRPr="00BB5896">
        <w:rPr>
          <w:rFonts w:hint="eastAsia"/>
          <w:color w:val="000000" w:themeColor="text1"/>
        </w:rPr>
        <w:t>90</w:t>
      </w:r>
      <w:r w:rsidRPr="00BB5896">
        <w:rPr>
          <w:rFonts w:hint="eastAsia"/>
          <w:color w:val="000000" w:themeColor="text1"/>
        </w:rPr>
        <w:t>×</w:t>
      </w:r>
      <w:r w:rsidRPr="00BB5896">
        <w:rPr>
          <w:rFonts w:hint="eastAsia"/>
          <w:color w:val="000000" w:themeColor="text1"/>
        </w:rPr>
        <w:t>3=270 t/h</w:t>
      </w:r>
      <w:r w:rsidRPr="00BB5896">
        <w:rPr>
          <w:rFonts w:hint="eastAsia"/>
          <w:color w:val="000000" w:themeColor="text1"/>
        </w:rPr>
        <w:t>），项目装堆、取料均仅使用装载机完成，故装堆、取料工况装卸效率均取</w:t>
      </w:r>
      <w:r w:rsidRPr="00BB5896">
        <w:rPr>
          <w:rFonts w:hint="eastAsia"/>
          <w:color w:val="000000" w:themeColor="text1"/>
        </w:rPr>
        <w:t>250 t/h</w:t>
      </w:r>
      <w:r w:rsidRPr="00BB5896">
        <w:rPr>
          <w:rFonts w:hint="eastAsia"/>
          <w:color w:val="000000" w:themeColor="text1"/>
        </w:rPr>
        <w:t>，项目进入堆场堆存的散货的量为</w:t>
      </w:r>
      <w:r w:rsidRPr="00BB5896">
        <w:rPr>
          <w:rFonts w:hint="eastAsia"/>
          <w:color w:val="000000" w:themeColor="text1"/>
        </w:rPr>
        <w:t>52</w:t>
      </w:r>
      <w:r w:rsidRPr="00BB5896">
        <w:rPr>
          <w:rFonts w:hint="eastAsia"/>
          <w:color w:val="000000" w:themeColor="text1"/>
        </w:rPr>
        <w:t>万吨，故装堆、取料工况的年作业小时为</w:t>
      </w:r>
      <w:r w:rsidRPr="00BB5896">
        <w:rPr>
          <w:rFonts w:hint="eastAsia"/>
          <w:color w:val="000000" w:themeColor="text1"/>
        </w:rPr>
        <w:t>2080 h</w:t>
      </w:r>
      <w:r w:rsidRPr="00BB5896">
        <w:rPr>
          <w:rFonts w:hint="eastAsia"/>
          <w:color w:val="000000" w:themeColor="text1"/>
        </w:rPr>
        <w:t>；</w:t>
      </w:r>
      <w:r w:rsidRPr="00BB5896">
        <w:rPr>
          <w:i/>
          <w:iCs/>
          <w:color w:val="000000" w:themeColor="text1"/>
        </w:rPr>
        <w:t>ν</w:t>
      </w:r>
      <w:r w:rsidRPr="00BB5896">
        <w:rPr>
          <w:i/>
          <w:iCs/>
          <w:color w:val="000000" w:themeColor="text1"/>
          <w:vertAlign w:val="subscript"/>
        </w:rPr>
        <w:t>2</w:t>
      </w:r>
      <w:r w:rsidRPr="00BB5896">
        <w:rPr>
          <w:rFonts w:hint="eastAsia"/>
          <w:color w:val="000000" w:themeColor="text1"/>
        </w:rPr>
        <w:t>（</w:t>
      </w:r>
      <w:r w:rsidRPr="00BB5896">
        <w:rPr>
          <w:color w:val="000000" w:themeColor="text1"/>
        </w:rPr>
        <w:t>作业起尘量达到最大起尘量</w:t>
      </w:r>
      <w:r w:rsidRPr="00BB5896">
        <w:rPr>
          <w:color w:val="000000" w:themeColor="text1"/>
        </w:rPr>
        <w:t>50 %</w:t>
      </w:r>
      <w:r w:rsidRPr="00BB5896">
        <w:rPr>
          <w:color w:val="000000" w:themeColor="text1"/>
        </w:rPr>
        <w:t>时的风速</w:t>
      </w:r>
      <w:r w:rsidRPr="00BB5896">
        <w:rPr>
          <w:rFonts w:hint="eastAsia"/>
          <w:color w:val="000000" w:themeColor="text1"/>
        </w:rPr>
        <w:t>），取</w:t>
      </w:r>
      <w:r w:rsidRPr="00BB5896">
        <w:rPr>
          <w:rFonts w:hint="eastAsia"/>
          <w:color w:val="000000" w:themeColor="text1"/>
        </w:rPr>
        <w:t>1</w:t>
      </w:r>
      <w:r w:rsidRPr="00BB5896">
        <w:rPr>
          <w:color w:val="000000" w:themeColor="text1"/>
        </w:rPr>
        <w:t>6 m/s</w:t>
      </w:r>
      <w:r w:rsidRPr="00BB5896">
        <w:rPr>
          <w:rFonts w:hint="eastAsia"/>
          <w:color w:val="000000" w:themeColor="text1"/>
        </w:rPr>
        <w:t>（经验值）；</w:t>
      </w:r>
      <w:r w:rsidRPr="00BB5896">
        <w:rPr>
          <w:i/>
          <w:iCs/>
          <w:color w:val="000000" w:themeColor="text1"/>
        </w:rPr>
        <w:t>U</w:t>
      </w:r>
      <w:r w:rsidRPr="00BB5896">
        <w:rPr>
          <w:rFonts w:hint="eastAsia"/>
          <w:color w:val="000000" w:themeColor="text1"/>
        </w:rPr>
        <w:t>（</w:t>
      </w:r>
      <w:r w:rsidRPr="00BB5896">
        <w:rPr>
          <w:color w:val="000000" w:themeColor="text1"/>
        </w:rPr>
        <w:t>风速</w:t>
      </w:r>
      <w:r w:rsidRPr="00BB5896">
        <w:rPr>
          <w:rFonts w:hint="eastAsia"/>
          <w:color w:val="000000" w:themeColor="text1"/>
        </w:rPr>
        <w:t>），武宣县</w:t>
      </w:r>
      <w:r w:rsidRPr="00BB5896">
        <w:rPr>
          <w:rFonts w:hint="eastAsia"/>
          <w:color w:val="000000" w:themeColor="text1"/>
        </w:rPr>
        <w:t>2</w:t>
      </w:r>
      <w:r w:rsidRPr="00BB5896">
        <w:rPr>
          <w:color w:val="000000" w:themeColor="text1"/>
        </w:rPr>
        <w:t>0</w:t>
      </w:r>
      <w:r w:rsidRPr="00BB5896">
        <w:rPr>
          <w:rFonts w:hint="eastAsia"/>
          <w:color w:val="000000" w:themeColor="text1"/>
        </w:rPr>
        <w:t>20</w:t>
      </w:r>
      <w:r w:rsidRPr="00BB5896">
        <w:rPr>
          <w:color w:val="000000" w:themeColor="text1"/>
        </w:rPr>
        <w:t>年</w:t>
      </w:r>
      <w:r w:rsidRPr="00BB5896">
        <w:rPr>
          <w:rFonts w:hint="eastAsia"/>
          <w:color w:val="000000" w:themeColor="text1"/>
        </w:rPr>
        <w:t>相应风速段统计见前述表</w:t>
      </w:r>
      <w:r w:rsidRPr="00BB5896">
        <w:rPr>
          <w:rFonts w:hint="eastAsia"/>
          <w:color w:val="000000" w:themeColor="text1"/>
        </w:rPr>
        <w:t>2</w:t>
      </w:r>
      <w:r w:rsidRPr="00BB5896">
        <w:rPr>
          <w:color w:val="000000" w:themeColor="text1"/>
        </w:rPr>
        <w:t>.4.1-</w:t>
      </w:r>
      <w:r w:rsidR="00B05058" w:rsidRPr="00BB5896">
        <w:rPr>
          <w:rFonts w:hint="eastAsia"/>
          <w:color w:val="000000" w:themeColor="text1"/>
        </w:rPr>
        <w:t>3</w:t>
      </w:r>
      <w:r w:rsidRPr="00BB5896">
        <w:rPr>
          <w:rFonts w:hint="eastAsia"/>
          <w:color w:val="000000" w:themeColor="text1"/>
        </w:rPr>
        <w:t>。</w:t>
      </w:r>
    </w:p>
    <w:p w14:paraId="1B2AF3A4" w14:textId="2FEE0402" w:rsidR="00F95F46" w:rsidRPr="00BB5896" w:rsidRDefault="00F95F46" w:rsidP="00F95F46">
      <w:pPr>
        <w:spacing w:line="500" w:lineRule="exact"/>
        <w:ind w:firstLine="480"/>
        <w:rPr>
          <w:color w:val="000000" w:themeColor="text1"/>
        </w:rPr>
      </w:pPr>
      <w:r w:rsidRPr="00BB5896">
        <w:rPr>
          <w:rFonts w:hint="eastAsia"/>
          <w:color w:val="000000" w:themeColor="text1"/>
        </w:rPr>
        <w:t>计算参数选取汇总表详见表</w:t>
      </w:r>
      <w:r w:rsidRPr="00BB5896">
        <w:rPr>
          <w:rFonts w:hint="eastAsia"/>
          <w:color w:val="000000" w:themeColor="text1"/>
        </w:rPr>
        <w:t>2.4.1-</w:t>
      </w:r>
      <w:r w:rsidR="0012587A" w:rsidRPr="00BB5896">
        <w:rPr>
          <w:rFonts w:hint="eastAsia"/>
          <w:color w:val="000000" w:themeColor="text1"/>
        </w:rPr>
        <w:t>1</w:t>
      </w:r>
      <w:r w:rsidR="00B05058" w:rsidRPr="00BB5896">
        <w:rPr>
          <w:rFonts w:hint="eastAsia"/>
          <w:color w:val="000000" w:themeColor="text1"/>
        </w:rPr>
        <w:t>6</w:t>
      </w:r>
      <w:r w:rsidRPr="00BB5896">
        <w:rPr>
          <w:rFonts w:hint="eastAsia"/>
          <w:color w:val="000000" w:themeColor="text1"/>
        </w:rPr>
        <w:t>。</w:t>
      </w:r>
    </w:p>
    <w:p w14:paraId="59D1A8F4" w14:textId="59DE7E0A" w:rsidR="00F95F46" w:rsidRPr="00BB5896" w:rsidRDefault="00F95F46" w:rsidP="009A6889">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2.4</w:t>
      </w:r>
      <w:r w:rsidRPr="00BB5896">
        <w:rPr>
          <w:rFonts w:eastAsia="宋体" w:hAnsi="宋体"/>
          <w:b/>
          <w:color w:val="000000" w:themeColor="text1"/>
        </w:rPr>
        <w:t>.1-</w:t>
      </w:r>
      <w:r w:rsidR="0012587A" w:rsidRPr="00BB5896">
        <w:rPr>
          <w:rFonts w:eastAsia="宋体" w:hAnsi="宋体" w:hint="eastAsia"/>
          <w:b/>
          <w:color w:val="000000" w:themeColor="text1"/>
        </w:rPr>
        <w:t>1</w:t>
      </w:r>
      <w:r w:rsidR="00B05058" w:rsidRPr="00BB5896">
        <w:rPr>
          <w:rFonts w:eastAsia="宋体" w:hAnsi="宋体" w:hint="eastAsia"/>
          <w:b/>
          <w:color w:val="000000" w:themeColor="text1"/>
        </w:rPr>
        <w:t>6</w:t>
      </w:r>
      <w:r w:rsidRPr="00BB5896">
        <w:rPr>
          <w:rFonts w:eastAsia="宋体" w:hAnsi="宋体" w:hint="eastAsia"/>
          <w:b/>
          <w:color w:val="000000" w:themeColor="text1"/>
        </w:rPr>
        <w:t xml:space="preserve"> </w:t>
      </w:r>
      <w:r w:rsidR="00064C00" w:rsidRPr="00BB5896">
        <w:rPr>
          <w:rFonts w:eastAsia="宋体" w:hAnsi="宋体" w:hint="eastAsia"/>
          <w:b/>
          <w:color w:val="000000" w:themeColor="text1"/>
        </w:rPr>
        <w:t>计算</w:t>
      </w:r>
      <w:r w:rsidRPr="00BB5896">
        <w:rPr>
          <w:rFonts w:eastAsia="宋体" w:hAnsi="宋体" w:hint="eastAsia"/>
          <w:b/>
          <w:color w:val="000000" w:themeColor="text1"/>
        </w:rPr>
        <w:t>公式相关系数选取汇总表（</w:t>
      </w:r>
      <w:r w:rsidR="00622291"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3"/>
        <w:gridCol w:w="736"/>
        <w:gridCol w:w="1104"/>
        <w:gridCol w:w="1104"/>
        <w:gridCol w:w="1105"/>
        <w:gridCol w:w="1104"/>
        <w:gridCol w:w="1105"/>
      </w:tblGrid>
      <w:tr w:rsidR="00BB5896" w:rsidRPr="00BB5896" w14:paraId="00760406"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5B4B7254"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项目</w:t>
            </w:r>
            <w:r w:rsidRPr="00BB5896">
              <w:rPr>
                <w:rFonts w:ascii="Times New Roman" w:hAnsi="Times New Roman" w:cs="Times New Roman"/>
                <w:color w:val="000000" w:themeColor="text1"/>
              </w:rPr>
              <w:t xml:space="preserve">            </w:t>
            </w:r>
          </w:p>
        </w:tc>
        <w:tc>
          <w:tcPr>
            <w:tcW w:w="406" w:type="pct"/>
            <w:tcBorders>
              <w:top w:val="single" w:sz="4" w:space="0" w:color="auto"/>
              <w:left w:val="nil"/>
              <w:bottom w:val="single" w:sz="4" w:space="0" w:color="auto"/>
              <w:right w:val="single" w:sz="4" w:space="0" w:color="auto"/>
            </w:tcBorders>
            <w:vAlign w:val="center"/>
          </w:tcPr>
          <w:p w14:paraId="786DEA9C"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cs="Times New Roman" w:hint="eastAsia"/>
                <w:color w:val="000000" w:themeColor="text1"/>
              </w:rPr>
              <w:t>符号</w:t>
            </w:r>
          </w:p>
        </w:tc>
        <w:tc>
          <w:tcPr>
            <w:tcW w:w="609" w:type="pct"/>
            <w:tcBorders>
              <w:top w:val="single" w:sz="4" w:space="0" w:color="auto"/>
              <w:left w:val="single" w:sz="4" w:space="0" w:color="auto"/>
              <w:bottom w:val="single" w:sz="4" w:space="0" w:color="auto"/>
              <w:right w:val="single" w:sz="4" w:space="0" w:color="auto"/>
            </w:tcBorders>
            <w:vAlign w:val="center"/>
          </w:tcPr>
          <w:p w14:paraId="2BCE6AAB"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cs="Times New Roman"/>
                <w:color w:val="000000" w:themeColor="text1"/>
              </w:rPr>
              <w:t>装船工况</w:t>
            </w:r>
          </w:p>
        </w:tc>
        <w:tc>
          <w:tcPr>
            <w:tcW w:w="609" w:type="pct"/>
            <w:tcBorders>
              <w:top w:val="single" w:sz="4" w:space="0" w:color="auto"/>
              <w:left w:val="single" w:sz="4" w:space="0" w:color="auto"/>
              <w:bottom w:val="single" w:sz="4" w:space="0" w:color="auto"/>
              <w:right w:val="single" w:sz="4" w:space="0" w:color="auto"/>
            </w:tcBorders>
            <w:vAlign w:val="center"/>
          </w:tcPr>
          <w:p w14:paraId="28DEEFAC"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cs="Times New Roman" w:hint="eastAsia"/>
                <w:color w:val="000000" w:themeColor="text1"/>
              </w:rPr>
              <w:t>转接落料工况</w:t>
            </w:r>
            <w:r w:rsidRPr="00BB5896">
              <w:rPr>
                <w:rFonts w:ascii="Times New Roman" w:cs="Times New Roman" w:hint="eastAsia"/>
                <w:color w:val="000000" w:themeColor="text1"/>
              </w:rPr>
              <w:t>1</w:t>
            </w:r>
          </w:p>
        </w:tc>
        <w:tc>
          <w:tcPr>
            <w:tcW w:w="610" w:type="pct"/>
            <w:tcBorders>
              <w:top w:val="single" w:sz="4" w:space="0" w:color="auto"/>
              <w:left w:val="single" w:sz="4" w:space="0" w:color="auto"/>
              <w:bottom w:val="single" w:sz="4" w:space="0" w:color="auto"/>
              <w:right w:val="single" w:sz="4" w:space="0" w:color="auto"/>
            </w:tcBorders>
            <w:vAlign w:val="center"/>
          </w:tcPr>
          <w:p w14:paraId="0B9D7341"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cs="Times New Roman" w:hint="eastAsia"/>
                <w:color w:val="000000" w:themeColor="text1"/>
              </w:rPr>
              <w:t>转接落料工况</w:t>
            </w:r>
            <w:r w:rsidRPr="00BB5896">
              <w:rPr>
                <w:rFonts w:ascii="Times New Roman" w:cs="Times New Roman" w:hint="eastAsia"/>
                <w:color w:val="000000" w:themeColor="text1"/>
              </w:rPr>
              <w:t>2</w:t>
            </w:r>
          </w:p>
        </w:tc>
        <w:tc>
          <w:tcPr>
            <w:tcW w:w="609" w:type="pct"/>
            <w:tcBorders>
              <w:top w:val="single" w:sz="4" w:space="0" w:color="auto"/>
              <w:left w:val="single" w:sz="4" w:space="0" w:color="auto"/>
              <w:bottom w:val="single" w:sz="4" w:space="0" w:color="auto"/>
              <w:right w:val="single" w:sz="4" w:space="0" w:color="auto"/>
            </w:tcBorders>
            <w:vAlign w:val="center"/>
          </w:tcPr>
          <w:p w14:paraId="325B28F4"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hAnsi="Times New Roman" w:cs="Times New Roman" w:hint="eastAsia"/>
                <w:color w:val="000000" w:themeColor="text1"/>
              </w:rPr>
              <w:t>装堆工况</w:t>
            </w:r>
          </w:p>
        </w:tc>
        <w:tc>
          <w:tcPr>
            <w:tcW w:w="610" w:type="pct"/>
            <w:tcBorders>
              <w:top w:val="single" w:sz="4" w:space="0" w:color="auto"/>
              <w:left w:val="single" w:sz="4" w:space="0" w:color="auto"/>
              <w:bottom w:val="single" w:sz="4" w:space="0" w:color="auto"/>
              <w:right w:val="single" w:sz="4" w:space="0" w:color="auto"/>
            </w:tcBorders>
            <w:vAlign w:val="center"/>
          </w:tcPr>
          <w:p w14:paraId="6E3EF626"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cs="Times New Roman" w:hint="eastAsia"/>
                <w:color w:val="000000" w:themeColor="text1"/>
              </w:rPr>
              <w:t>取料工况</w:t>
            </w:r>
          </w:p>
        </w:tc>
      </w:tr>
      <w:tr w:rsidR="00BB5896" w:rsidRPr="00BB5896" w14:paraId="12E5AFDC"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4A85032A"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货物种类</w:t>
            </w:r>
          </w:p>
        </w:tc>
        <w:tc>
          <w:tcPr>
            <w:tcW w:w="406" w:type="pct"/>
            <w:tcBorders>
              <w:top w:val="single" w:sz="4" w:space="0" w:color="auto"/>
              <w:left w:val="nil"/>
              <w:bottom w:val="single" w:sz="4" w:space="0" w:color="auto"/>
              <w:right w:val="single" w:sz="4" w:space="0" w:color="auto"/>
            </w:tcBorders>
            <w:vAlign w:val="center"/>
          </w:tcPr>
          <w:p w14:paraId="6BD749CF" w14:textId="77777777" w:rsidR="00F95F46" w:rsidRPr="00BB5896" w:rsidRDefault="00F95F46" w:rsidP="00A46ADE">
            <w:pPr>
              <w:pStyle w:val="050"/>
              <w:spacing w:line="240" w:lineRule="auto"/>
              <w:rPr>
                <w:rFonts w:ascii="宋体" w:hAnsi="宋体"/>
                <w:color w:val="000000" w:themeColor="text1"/>
              </w:rPr>
            </w:pPr>
            <w:r w:rsidRPr="00BB5896">
              <w:rPr>
                <w:rFonts w:ascii="宋体" w:hAnsi="宋体" w:hint="eastAsia"/>
                <w:color w:val="000000" w:themeColor="text1"/>
              </w:rPr>
              <w:t>/</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3D37708D" w14:textId="77777777" w:rsidR="00F95F46" w:rsidRPr="00BB5896" w:rsidRDefault="00F95F46" w:rsidP="00A46ADE">
            <w:pPr>
              <w:pStyle w:val="050"/>
              <w:spacing w:line="240" w:lineRule="auto"/>
              <w:rPr>
                <w:color w:val="000000" w:themeColor="text1"/>
              </w:rPr>
            </w:pPr>
            <w:r w:rsidRPr="00BB5896">
              <w:rPr>
                <w:rFonts w:ascii="Times New Roman" w:hAnsi="Times New Roman"/>
                <w:color w:val="000000" w:themeColor="text1"/>
              </w:rPr>
              <w:t>矿建材料碎石（白云石</w:t>
            </w:r>
            <w:r w:rsidRPr="00BB5896">
              <w:rPr>
                <w:rFonts w:ascii="Times New Roman" w:hAnsi="Times New Roman" w:hint="eastAsia"/>
                <w:color w:val="000000" w:themeColor="text1"/>
              </w:rPr>
              <w:t>、石灰石</w:t>
            </w:r>
            <w:r w:rsidRPr="00BB5896">
              <w:rPr>
                <w:rFonts w:ascii="Times New Roman" w:hAnsi="Times New Roman"/>
                <w:color w:val="000000" w:themeColor="text1"/>
              </w:rPr>
              <w:t>）</w:t>
            </w:r>
          </w:p>
        </w:tc>
      </w:tr>
      <w:tr w:rsidR="00BB5896" w:rsidRPr="00BB5896" w14:paraId="07DE3E61"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10984E36"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货物起尘调节系数</w:t>
            </w:r>
          </w:p>
        </w:tc>
        <w:tc>
          <w:tcPr>
            <w:tcW w:w="406" w:type="pct"/>
            <w:tcBorders>
              <w:top w:val="single" w:sz="4" w:space="0" w:color="auto"/>
              <w:left w:val="nil"/>
              <w:bottom w:val="single" w:sz="4" w:space="0" w:color="auto"/>
              <w:right w:val="single" w:sz="4" w:space="0" w:color="auto"/>
            </w:tcBorders>
            <w:vAlign w:val="center"/>
          </w:tcPr>
          <w:p w14:paraId="3DFD2570"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α</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33921FE4"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1.1</w:t>
            </w:r>
          </w:p>
        </w:tc>
      </w:tr>
      <w:tr w:rsidR="00BB5896" w:rsidRPr="00BB5896" w14:paraId="60BDE3CE"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740BCCD4"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作业方式系数</w:t>
            </w:r>
          </w:p>
        </w:tc>
        <w:tc>
          <w:tcPr>
            <w:tcW w:w="406" w:type="pct"/>
            <w:tcBorders>
              <w:top w:val="single" w:sz="4" w:space="0" w:color="auto"/>
              <w:left w:val="nil"/>
              <w:bottom w:val="single" w:sz="4" w:space="0" w:color="auto"/>
              <w:right w:val="single" w:sz="4" w:space="0" w:color="auto"/>
            </w:tcBorders>
            <w:vAlign w:val="center"/>
          </w:tcPr>
          <w:p w14:paraId="03BDC6B3"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β</w:t>
            </w:r>
          </w:p>
        </w:tc>
        <w:tc>
          <w:tcPr>
            <w:tcW w:w="2437" w:type="pct"/>
            <w:gridSpan w:val="4"/>
            <w:tcBorders>
              <w:top w:val="single" w:sz="4" w:space="0" w:color="auto"/>
              <w:left w:val="single" w:sz="4" w:space="0" w:color="auto"/>
              <w:bottom w:val="single" w:sz="4" w:space="0" w:color="auto"/>
              <w:right w:val="single" w:sz="4" w:space="0" w:color="auto"/>
            </w:tcBorders>
            <w:vAlign w:val="center"/>
          </w:tcPr>
          <w:p w14:paraId="227C60E0"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1</w:t>
            </w:r>
          </w:p>
        </w:tc>
        <w:tc>
          <w:tcPr>
            <w:tcW w:w="610" w:type="pct"/>
            <w:tcBorders>
              <w:top w:val="single" w:sz="4" w:space="0" w:color="auto"/>
              <w:left w:val="single" w:sz="4" w:space="0" w:color="auto"/>
              <w:bottom w:val="single" w:sz="4" w:space="0" w:color="auto"/>
              <w:right w:val="single" w:sz="4" w:space="0" w:color="auto"/>
            </w:tcBorders>
            <w:vAlign w:val="center"/>
          </w:tcPr>
          <w:p w14:paraId="189D2C6C"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2</w:t>
            </w:r>
          </w:p>
        </w:tc>
      </w:tr>
      <w:tr w:rsidR="00BB5896" w:rsidRPr="00BB5896" w14:paraId="42F56C9E"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6FD934FE"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作业量</w:t>
            </w:r>
            <w:r w:rsidRPr="00BB5896">
              <w:rPr>
                <w:rFonts w:ascii="Times New Roman" w:hAnsi="Times New Roman" w:cs="Times New Roman"/>
                <w:color w:val="000000" w:themeColor="text1"/>
              </w:rPr>
              <w:t xml:space="preserve"> </w:t>
            </w:r>
            <w:r w:rsidRPr="00BB5896">
              <w:rPr>
                <w:rFonts w:ascii="Times New Roman" w:hAnsi="Times New Roman" w:cs="Times New Roman"/>
                <w:color w:val="000000" w:themeColor="text1"/>
              </w:rPr>
              <w:t>（</w:t>
            </w:r>
            <w:r w:rsidRPr="00BB5896">
              <w:rPr>
                <w:rFonts w:ascii="Times New Roman" w:hAnsi="Times New Roman" w:cs="Times New Roman"/>
                <w:color w:val="000000" w:themeColor="text1"/>
              </w:rPr>
              <w:t>t/h</w:t>
            </w:r>
            <w:r w:rsidRPr="00BB5896">
              <w:rPr>
                <w:rFonts w:ascii="Times New Roman" w:hAnsi="Times New Roman" w:cs="Times New Roman"/>
                <w:color w:val="000000" w:themeColor="text1"/>
              </w:rPr>
              <w:t>）</w:t>
            </w:r>
          </w:p>
        </w:tc>
        <w:tc>
          <w:tcPr>
            <w:tcW w:w="406" w:type="pct"/>
            <w:vMerge w:val="restart"/>
            <w:tcBorders>
              <w:top w:val="single" w:sz="4" w:space="0" w:color="auto"/>
              <w:left w:val="nil"/>
              <w:right w:val="single" w:sz="4" w:space="0" w:color="auto"/>
            </w:tcBorders>
            <w:vAlign w:val="center"/>
          </w:tcPr>
          <w:p w14:paraId="7AD2E856"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Y</w:t>
            </w:r>
          </w:p>
        </w:tc>
        <w:tc>
          <w:tcPr>
            <w:tcW w:w="609" w:type="pct"/>
            <w:tcBorders>
              <w:top w:val="single" w:sz="4" w:space="0" w:color="auto"/>
              <w:left w:val="single" w:sz="4" w:space="0" w:color="auto"/>
              <w:right w:val="single" w:sz="4" w:space="0" w:color="auto"/>
            </w:tcBorders>
            <w:vAlign w:val="center"/>
          </w:tcPr>
          <w:p w14:paraId="08281306"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380</w:t>
            </w:r>
          </w:p>
        </w:tc>
        <w:tc>
          <w:tcPr>
            <w:tcW w:w="1219" w:type="pct"/>
            <w:gridSpan w:val="2"/>
            <w:tcBorders>
              <w:top w:val="single" w:sz="4" w:space="0" w:color="auto"/>
              <w:left w:val="single" w:sz="4" w:space="0" w:color="auto"/>
              <w:right w:val="single" w:sz="4" w:space="0" w:color="auto"/>
            </w:tcBorders>
            <w:vAlign w:val="center"/>
          </w:tcPr>
          <w:p w14:paraId="046E7053"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190</w:t>
            </w:r>
          </w:p>
        </w:tc>
        <w:tc>
          <w:tcPr>
            <w:tcW w:w="1219" w:type="pct"/>
            <w:gridSpan w:val="2"/>
            <w:tcBorders>
              <w:top w:val="single" w:sz="4" w:space="0" w:color="auto"/>
              <w:left w:val="single" w:sz="4" w:space="0" w:color="auto"/>
              <w:bottom w:val="single" w:sz="4" w:space="0" w:color="auto"/>
              <w:right w:val="single" w:sz="4" w:space="0" w:color="auto"/>
            </w:tcBorders>
            <w:vAlign w:val="center"/>
          </w:tcPr>
          <w:p w14:paraId="1BD7DAE6"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250</w:t>
            </w:r>
          </w:p>
        </w:tc>
      </w:tr>
      <w:tr w:rsidR="00BB5896" w:rsidRPr="00BB5896" w14:paraId="4763BE27"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5C54B2AD"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总作业量</w:t>
            </w:r>
            <w:r w:rsidRPr="00BB5896">
              <w:rPr>
                <w:rFonts w:ascii="Times New Roman" w:hAnsi="Times New Roman" w:cs="Times New Roman"/>
                <w:color w:val="000000" w:themeColor="text1"/>
              </w:rPr>
              <w:t xml:space="preserve"> </w:t>
            </w:r>
            <w:r w:rsidRPr="00BB5896">
              <w:rPr>
                <w:rFonts w:ascii="Times New Roman" w:hAnsi="Times New Roman" w:cs="Times New Roman"/>
                <w:color w:val="000000" w:themeColor="text1"/>
              </w:rPr>
              <w:t>（</w:t>
            </w:r>
            <w:r w:rsidRPr="00BB5896">
              <w:rPr>
                <w:rFonts w:ascii="Times New Roman" w:hAnsi="Times New Roman" w:cs="Times New Roman"/>
                <w:color w:val="000000" w:themeColor="text1"/>
              </w:rPr>
              <w:t>t/a</w:t>
            </w:r>
            <w:r w:rsidRPr="00BB5896">
              <w:rPr>
                <w:rFonts w:ascii="Times New Roman" w:hAnsi="Times New Roman" w:cs="Times New Roman"/>
                <w:color w:val="000000" w:themeColor="text1"/>
              </w:rPr>
              <w:t>）</w:t>
            </w:r>
          </w:p>
        </w:tc>
        <w:tc>
          <w:tcPr>
            <w:tcW w:w="406" w:type="pct"/>
            <w:vMerge/>
            <w:tcBorders>
              <w:left w:val="nil"/>
              <w:bottom w:val="single" w:sz="4" w:space="0" w:color="auto"/>
              <w:right w:val="single" w:sz="4" w:space="0" w:color="auto"/>
            </w:tcBorders>
            <w:vAlign w:val="center"/>
          </w:tcPr>
          <w:p w14:paraId="3857896A" w14:textId="77777777" w:rsidR="00F95F46" w:rsidRPr="00BB5896" w:rsidRDefault="00F95F46" w:rsidP="00A46ADE">
            <w:pPr>
              <w:pStyle w:val="050"/>
              <w:spacing w:line="240" w:lineRule="auto"/>
              <w:rPr>
                <w:rFonts w:ascii="Times New Roman" w:hAnsi="Times New Roman" w:cs="Times New Roman"/>
                <w:i/>
                <w:iCs/>
                <w:color w:val="000000" w:themeColor="text1"/>
              </w:rPr>
            </w:pPr>
          </w:p>
        </w:tc>
        <w:tc>
          <w:tcPr>
            <w:tcW w:w="609" w:type="pct"/>
            <w:tcBorders>
              <w:left w:val="single" w:sz="4" w:space="0" w:color="auto"/>
              <w:bottom w:val="single" w:sz="4" w:space="0" w:color="auto"/>
              <w:right w:val="single" w:sz="4" w:space="0" w:color="auto"/>
            </w:tcBorders>
            <w:vAlign w:val="center"/>
          </w:tcPr>
          <w:p w14:paraId="113F76EF"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1300000</w:t>
            </w:r>
          </w:p>
        </w:tc>
        <w:tc>
          <w:tcPr>
            <w:tcW w:w="1219" w:type="pct"/>
            <w:gridSpan w:val="2"/>
            <w:tcBorders>
              <w:left w:val="single" w:sz="4" w:space="0" w:color="auto"/>
              <w:bottom w:val="single" w:sz="4" w:space="0" w:color="auto"/>
              <w:right w:val="single" w:sz="4" w:space="0" w:color="auto"/>
            </w:tcBorders>
            <w:vAlign w:val="center"/>
          </w:tcPr>
          <w:p w14:paraId="4AC276FB"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650000</w:t>
            </w:r>
          </w:p>
        </w:tc>
        <w:tc>
          <w:tcPr>
            <w:tcW w:w="1219" w:type="pct"/>
            <w:gridSpan w:val="2"/>
            <w:tcBorders>
              <w:left w:val="single" w:sz="4" w:space="0" w:color="auto"/>
              <w:bottom w:val="single" w:sz="4" w:space="0" w:color="auto"/>
              <w:right w:val="single" w:sz="4" w:space="0" w:color="auto"/>
            </w:tcBorders>
            <w:vAlign w:val="center"/>
          </w:tcPr>
          <w:p w14:paraId="215B51F4"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520000</w:t>
            </w:r>
          </w:p>
        </w:tc>
      </w:tr>
      <w:tr w:rsidR="00BB5896" w:rsidRPr="00BB5896" w14:paraId="39284F0D"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5882C711"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作业落差（</w:t>
            </w:r>
            <w:r w:rsidRPr="00BB5896">
              <w:rPr>
                <w:rFonts w:ascii="Times New Roman" w:hAnsi="Times New Roman" w:cs="Times New Roman"/>
                <w:color w:val="000000" w:themeColor="text1"/>
              </w:rPr>
              <w:t>m</w:t>
            </w:r>
            <w:r w:rsidRPr="00BB5896">
              <w:rPr>
                <w:rFonts w:ascii="Times New Roman" w:hAnsi="Times New Roman" w:cs="Times New Roman"/>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2C1BBC68"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H</w:t>
            </w:r>
          </w:p>
        </w:tc>
        <w:tc>
          <w:tcPr>
            <w:tcW w:w="609" w:type="pct"/>
            <w:tcBorders>
              <w:top w:val="single" w:sz="4" w:space="0" w:color="auto"/>
              <w:left w:val="single" w:sz="4" w:space="0" w:color="auto"/>
              <w:bottom w:val="single" w:sz="4" w:space="0" w:color="auto"/>
              <w:right w:val="single" w:sz="4" w:space="0" w:color="auto"/>
            </w:tcBorders>
            <w:vAlign w:val="center"/>
          </w:tcPr>
          <w:p w14:paraId="3F17A478" w14:textId="77777777" w:rsidR="00F95F46" w:rsidRPr="00BB5896" w:rsidRDefault="00F95F46" w:rsidP="00A46ADE">
            <w:pPr>
              <w:pStyle w:val="050"/>
              <w:spacing w:line="240" w:lineRule="auto"/>
              <w:rPr>
                <w:rFonts w:ascii="Times New Roman" w:cs="Times New Roman"/>
                <w:color w:val="000000" w:themeColor="text1"/>
              </w:rPr>
            </w:pPr>
            <w:r w:rsidRPr="00BB5896">
              <w:rPr>
                <w:rFonts w:ascii="Times New Roman" w:cs="Times New Roman" w:hint="eastAsia"/>
                <w:color w:val="000000" w:themeColor="text1"/>
              </w:rPr>
              <w:t>1.5</w:t>
            </w:r>
          </w:p>
        </w:tc>
        <w:tc>
          <w:tcPr>
            <w:tcW w:w="1219" w:type="pct"/>
            <w:gridSpan w:val="2"/>
            <w:tcBorders>
              <w:top w:val="single" w:sz="4" w:space="0" w:color="auto"/>
              <w:left w:val="single" w:sz="4" w:space="0" w:color="auto"/>
              <w:bottom w:val="single" w:sz="4" w:space="0" w:color="auto"/>
              <w:right w:val="single" w:sz="4" w:space="0" w:color="auto"/>
            </w:tcBorders>
            <w:vAlign w:val="center"/>
          </w:tcPr>
          <w:p w14:paraId="090D5C66" w14:textId="6EF954B0" w:rsidR="00F95F46" w:rsidRPr="00BB5896" w:rsidRDefault="0022029E"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0.6</w:t>
            </w:r>
          </w:p>
        </w:tc>
        <w:tc>
          <w:tcPr>
            <w:tcW w:w="1219" w:type="pct"/>
            <w:gridSpan w:val="2"/>
            <w:tcBorders>
              <w:top w:val="single" w:sz="4" w:space="0" w:color="auto"/>
              <w:left w:val="single" w:sz="4" w:space="0" w:color="auto"/>
              <w:bottom w:val="single" w:sz="4" w:space="0" w:color="auto"/>
              <w:right w:val="single" w:sz="4" w:space="0" w:color="auto"/>
            </w:tcBorders>
            <w:vAlign w:val="center"/>
          </w:tcPr>
          <w:p w14:paraId="609E6F7F"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0.5</w:t>
            </w:r>
          </w:p>
        </w:tc>
      </w:tr>
      <w:tr w:rsidR="00BB5896" w:rsidRPr="00BB5896" w14:paraId="065CE937"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5A6D7F7C"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散货</w:t>
            </w:r>
            <w:r w:rsidRPr="00BB5896">
              <w:rPr>
                <w:rFonts w:ascii="Times New Roman" w:hAnsi="Times New Roman" w:cs="Times New Roman" w:hint="eastAsia"/>
                <w:color w:val="000000" w:themeColor="text1"/>
              </w:rPr>
              <w:t>自然</w:t>
            </w:r>
            <w:r w:rsidRPr="00BB5896">
              <w:rPr>
                <w:rFonts w:ascii="Times New Roman" w:hAnsi="Times New Roman" w:cs="Times New Roman"/>
                <w:color w:val="000000" w:themeColor="text1"/>
              </w:rPr>
              <w:t>含水率（</w:t>
            </w:r>
            <w:r w:rsidRPr="00BB5896">
              <w:rPr>
                <w:rFonts w:ascii="Times New Roman" w:hAnsi="Times New Roman" w:cs="Times New Roman"/>
                <w:color w:val="000000" w:themeColor="text1"/>
              </w:rPr>
              <w:t>%</w:t>
            </w:r>
            <w:r w:rsidRPr="00BB5896">
              <w:rPr>
                <w:rFonts w:ascii="Times New Roman" w:hAnsi="Times New Roman" w:cs="Times New Roman"/>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35C0A91D"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W</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3B249B0C"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5</w:t>
            </w:r>
          </w:p>
        </w:tc>
      </w:tr>
      <w:tr w:rsidR="00BB5896" w:rsidRPr="00BB5896" w14:paraId="1C39674C"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356B8BE4"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散货</w:t>
            </w:r>
            <w:r w:rsidRPr="00BB5896">
              <w:rPr>
                <w:rFonts w:ascii="Times New Roman" w:hAnsi="Times New Roman" w:cs="Times New Roman" w:hint="eastAsia"/>
                <w:color w:val="000000" w:themeColor="text1"/>
              </w:rPr>
              <w:t>增加</w:t>
            </w:r>
            <w:r w:rsidRPr="00BB5896">
              <w:rPr>
                <w:rFonts w:ascii="Times New Roman" w:hAnsi="Times New Roman" w:cs="Times New Roman"/>
                <w:color w:val="000000" w:themeColor="text1"/>
              </w:rPr>
              <w:t>含水率（</w:t>
            </w:r>
            <w:r w:rsidRPr="00BB5896">
              <w:rPr>
                <w:rFonts w:ascii="Times New Roman" w:hAnsi="Times New Roman" w:cs="Times New Roman"/>
                <w:color w:val="000000" w:themeColor="text1"/>
              </w:rPr>
              <w:t>%</w:t>
            </w:r>
            <w:r w:rsidRPr="00BB5896">
              <w:rPr>
                <w:rFonts w:ascii="Times New Roman" w:hAnsi="Times New Roman" w:cs="Times New Roman"/>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79E28A68"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W</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02E4BD28"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9</w:t>
            </w:r>
          </w:p>
        </w:tc>
      </w:tr>
      <w:tr w:rsidR="00BB5896" w:rsidRPr="00BB5896" w14:paraId="4D805E5B"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613C9831"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水分作用效果临界值（</w:t>
            </w:r>
            <w:r w:rsidRPr="00BB5896">
              <w:rPr>
                <w:rFonts w:ascii="Times New Roman" w:hAnsi="Times New Roman" w:cs="Times New Roman"/>
                <w:color w:val="000000" w:themeColor="text1"/>
              </w:rPr>
              <w:t>%</w:t>
            </w:r>
            <w:r w:rsidRPr="00BB5896">
              <w:rPr>
                <w:rFonts w:ascii="Times New Roman" w:hAnsi="Times New Roman" w:cs="Times New Roman"/>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6CA76883"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W</w:t>
            </w:r>
            <w:r w:rsidRPr="00BB5896">
              <w:rPr>
                <w:rFonts w:ascii="Times New Roman" w:hAnsi="Times New Roman" w:cs="Times New Roman"/>
                <w:i/>
                <w:iCs/>
                <w:color w:val="000000" w:themeColor="text1"/>
                <w:vertAlign w:val="subscript"/>
              </w:rPr>
              <w:t>0</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6D616C30"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5</w:t>
            </w:r>
          </w:p>
        </w:tc>
      </w:tr>
      <w:tr w:rsidR="00BB5896" w:rsidRPr="00BB5896" w14:paraId="33EB7E84"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50B098B5"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cs="Times New Roman"/>
                <w:color w:val="000000" w:themeColor="text1"/>
              </w:rPr>
              <w:t>水分作用系数</w:t>
            </w:r>
          </w:p>
        </w:tc>
        <w:tc>
          <w:tcPr>
            <w:tcW w:w="406" w:type="pct"/>
            <w:tcBorders>
              <w:top w:val="single" w:sz="4" w:space="0" w:color="auto"/>
              <w:left w:val="nil"/>
              <w:bottom w:val="single" w:sz="4" w:space="0" w:color="auto"/>
              <w:right w:val="single" w:sz="4" w:space="0" w:color="auto"/>
            </w:tcBorders>
            <w:vAlign w:val="center"/>
          </w:tcPr>
          <w:p w14:paraId="21DF34D1"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i/>
                <w:iCs/>
                <w:color w:val="000000" w:themeColor="text1"/>
              </w:rPr>
              <w:t>W</w:t>
            </w:r>
            <w:r w:rsidRPr="00BB5896">
              <w:rPr>
                <w:rFonts w:ascii="Times New Roman" w:hAnsi="Times New Roman" w:cs="Times New Roman" w:hint="eastAsia"/>
                <w:i/>
                <w:iCs/>
                <w:color w:val="000000" w:themeColor="text1"/>
                <w:vertAlign w:val="subscript"/>
              </w:rPr>
              <w:t>2</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0AFA0055"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0.43</w:t>
            </w:r>
          </w:p>
        </w:tc>
      </w:tr>
      <w:tr w:rsidR="00BB5896" w:rsidRPr="00BB5896" w14:paraId="6364668C"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6C616C49"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作业起尘量达到最大起尘量</w:t>
            </w:r>
            <w:r w:rsidRPr="00BB5896">
              <w:rPr>
                <w:rFonts w:ascii="Times New Roman" w:hAnsi="Times New Roman" w:cs="Times New Roman"/>
                <w:color w:val="000000" w:themeColor="text1"/>
              </w:rPr>
              <w:t>50%</w:t>
            </w:r>
            <w:r w:rsidRPr="00BB5896">
              <w:rPr>
                <w:rFonts w:ascii="Times New Roman" w:hAnsi="Times New Roman" w:cs="Times New Roman"/>
                <w:color w:val="000000" w:themeColor="text1"/>
              </w:rPr>
              <w:t>时的风速</w:t>
            </w:r>
            <w:r w:rsidRPr="00BB5896">
              <w:rPr>
                <w:rFonts w:ascii="Times New Roman" w:hAnsi="Times New Roman" w:cs="Times New Roman" w:hint="eastAsia"/>
                <w:color w:val="000000" w:themeColor="text1"/>
              </w:rPr>
              <w:t>（</w:t>
            </w:r>
            <w:r w:rsidRPr="00BB5896">
              <w:rPr>
                <w:rFonts w:ascii="Times New Roman" w:hAnsi="Times New Roman" w:cs="Times New Roman" w:hint="eastAsia"/>
                <w:color w:val="000000" w:themeColor="text1"/>
              </w:rPr>
              <w:t>m/s</w:t>
            </w:r>
            <w:r w:rsidRPr="00BB5896">
              <w:rPr>
                <w:rFonts w:ascii="Times New Roman" w:hAnsi="Times New Roman" w:cs="Times New Roman" w:hint="eastAsia"/>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708420A8" w14:textId="77777777" w:rsidR="00F95F46" w:rsidRPr="00BB5896" w:rsidRDefault="00F95F46" w:rsidP="00A46ADE">
            <w:pPr>
              <w:pStyle w:val="050"/>
              <w:spacing w:line="240" w:lineRule="auto"/>
              <w:rPr>
                <w:rFonts w:ascii="Times New Roman" w:hAnsi="Times New Roman" w:cs="Times New Roman"/>
                <w:i/>
                <w:iCs/>
                <w:color w:val="000000" w:themeColor="text1"/>
              </w:rPr>
            </w:pPr>
            <w:r w:rsidRPr="00BB5896">
              <w:rPr>
                <w:rFonts w:ascii="Times New Roman" w:hAnsi="Times New Roman" w:cs="Times New Roman" w:hint="eastAsia"/>
                <w:i/>
                <w:iCs/>
                <w:color w:val="000000" w:themeColor="text1"/>
              </w:rPr>
              <w:t>V</w:t>
            </w:r>
            <w:r w:rsidRPr="00BB5896">
              <w:rPr>
                <w:rFonts w:ascii="Times New Roman" w:hAnsi="Times New Roman" w:cs="Times New Roman" w:hint="eastAsia"/>
                <w:i/>
                <w:iCs/>
                <w:color w:val="000000" w:themeColor="text1"/>
                <w:vertAlign w:val="subscript"/>
              </w:rPr>
              <w:t>2</w:t>
            </w:r>
          </w:p>
        </w:tc>
        <w:tc>
          <w:tcPr>
            <w:tcW w:w="3047" w:type="pct"/>
            <w:gridSpan w:val="5"/>
            <w:tcBorders>
              <w:top w:val="single" w:sz="4" w:space="0" w:color="auto"/>
              <w:left w:val="single" w:sz="4" w:space="0" w:color="auto"/>
              <w:bottom w:val="single" w:sz="4" w:space="0" w:color="auto"/>
              <w:right w:val="single" w:sz="4" w:space="0" w:color="auto"/>
            </w:tcBorders>
            <w:vAlign w:val="center"/>
          </w:tcPr>
          <w:p w14:paraId="17E5BBDA"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16</w:t>
            </w:r>
          </w:p>
        </w:tc>
      </w:tr>
      <w:tr w:rsidR="00BB5896" w:rsidRPr="00BB5896" w14:paraId="65C8F240" w14:textId="77777777" w:rsidTr="00A46ADE">
        <w:trPr>
          <w:cantSplit/>
          <w:trHeight w:val="340"/>
          <w:jc w:val="center"/>
        </w:trPr>
        <w:tc>
          <w:tcPr>
            <w:tcW w:w="1547" w:type="pct"/>
            <w:tcBorders>
              <w:top w:val="single" w:sz="4" w:space="0" w:color="auto"/>
              <w:left w:val="single" w:sz="4" w:space="0" w:color="auto"/>
              <w:bottom w:val="single" w:sz="4" w:space="0" w:color="auto"/>
              <w:right w:val="single" w:sz="4" w:space="0" w:color="auto"/>
            </w:tcBorders>
            <w:vAlign w:val="center"/>
          </w:tcPr>
          <w:p w14:paraId="1DBEE639"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color w:val="000000" w:themeColor="text1"/>
              </w:rPr>
              <w:t>总作业时间</w:t>
            </w:r>
            <w:r w:rsidRPr="00BB5896">
              <w:rPr>
                <w:rFonts w:ascii="Times New Roman" w:hAnsi="Times New Roman" w:cs="Times New Roman" w:hint="eastAsia"/>
                <w:color w:val="000000" w:themeColor="text1"/>
              </w:rPr>
              <w:t>（</w:t>
            </w:r>
            <w:r w:rsidRPr="00BB5896">
              <w:rPr>
                <w:rFonts w:ascii="Times New Roman" w:hAnsi="Times New Roman" w:cs="Times New Roman" w:hint="eastAsia"/>
                <w:color w:val="000000" w:themeColor="text1"/>
              </w:rPr>
              <w:t>h/a</w:t>
            </w:r>
            <w:r w:rsidRPr="00BB5896">
              <w:rPr>
                <w:rFonts w:ascii="Times New Roman" w:hAnsi="Times New Roman" w:cs="Times New Roman" w:hint="eastAsia"/>
                <w:color w:val="000000" w:themeColor="text1"/>
              </w:rPr>
              <w:t>）</w:t>
            </w:r>
          </w:p>
        </w:tc>
        <w:tc>
          <w:tcPr>
            <w:tcW w:w="406" w:type="pct"/>
            <w:tcBorders>
              <w:top w:val="single" w:sz="4" w:space="0" w:color="auto"/>
              <w:left w:val="nil"/>
              <w:bottom w:val="single" w:sz="4" w:space="0" w:color="auto"/>
              <w:right w:val="single" w:sz="4" w:space="0" w:color="auto"/>
            </w:tcBorders>
            <w:vAlign w:val="center"/>
          </w:tcPr>
          <w:p w14:paraId="3F92D89F" w14:textId="77777777" w:rsidR="00F95F46" w:rsidRPr="00BB5896" w:rsidRDefault="00F95F46" w:rsidP="00A46ADE">
            <w:pPr>
              <w:pStyle w:val="050"/>
              <w:spacing w:line="240" w:lineRule="auto"/>
              <w:rPr>
                <w:rFonts w:ascii="宋体" w:hAnsi="宋体" w:cs="Times New Roman"/>
                <w:color w:val="000000" w:themeColor="text1"/>
              </w:rPr>
            </w:pPr>
            <w:r w:rsidRPr="00BB5896">
              <w:rPr>
                <w:rFonts w:ascii="宋体" w:hAnsi="宋体" w:cs="Times New Roman" w:hint="eastAsia"/>
                <w:color w:val="000000" w:themeColor="text1"/>
              </w:rPr>
              <w:t>/</w:t>
            </w:r>
          </w:p>
        </w:tc>
        <w:tc>
          <w:tcPr>
            <w:tcW w:w="1828" w:type="pct"/>
            <w:gridSpan w:val="3"/>
            <w:tcBorders>
              <w:top w:val="single" w:sz="4" w:space="0" w:color="auto"/>
              <w:left w:val="single" w:sz="4" w:space="0" w:color="auto"/>
              <w:bottom w:val="single" w:sz="4" w:space="0" w:color="auto"/>
              <w:right w:val="single" w:sz="4" w:space="0" w:color="auto"/>
            </w:tcBorders>
            <w:vAlign w:val="center"/>
          </w:tcPr>
          <w:p w14:paraId="7F8D2346"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3422</w:t>
            </w:r>
          </w:p>
        </w:tc>
        <w:tc>
          <w:tcPr>
            <w:tcW w:w="1219" w:type="pct"/>
            <w:gridSpan w:val="2"/>
            <w:tcBorders>
              <w:top w:val="single" w:sz="4" w:space="0" w:color="auto"/>
              <w:left w:val="single" w:sz="4" w:space="0" w:color="auto"/>
              <w:bottom w:val="single" w:sz="4" w:space="0" w:color="auto"/>
              <w:right w:val="single" w:sz="4" w:space="0" w:color="auto"/>
            </w:tcBorders>
            <w:vAlign w:val="center"/>
          </w:tcPr>
          <w:p w14:paraId="648F3AA0" w14:textId="77777777" w:rsidR="00F95F46" w:rsidRPr="00BB5896" w:rsidRDefault="00F95F46" w:rsidP="00A46ADE">
            <w:pPr>
              <w:pStyle w:val="050"/>
              <w:spacing w:line="240" w:lineRule="auto"/>
              <w:rPr>
                <w:rFonts w:ascii="Times New Roman" w:hAnsi="Times New Roman" w:cs="Times New Roman"/>
                <w:color w:val="000000" w:themeColor="text1"/>
              </w:rPr>
            </w:pPr>
            <w:r w:rsidRPr="00BB5896">
              <w:rPr>
                <w:rFonts w:ascii="Times New Roman" w:hAnsi="Times New Roman" w:cs="Times New Roman" w:hint="eastAsia"/>
                <w:color w:val="000000" w:themeColor="text1"/>
              </w:rPr>
              <w:t>2080</w:t>
            </w:r>
          </w:p>
        </w:tc>
      </w:tr>
    </w:tbl>
    <w:p w14:paraId="69027131" w14:textId="581DC15F" w:rsidR="00F95F46" w:rsidRPr="00BB5896" w:rsidRDefault="009A6889" w:rsidP="00F95F46">
      <w:pPr>
        <w:spacing w:line="500" w:lineRule="exact"/>
        <w:ind w:firstLine="480"/>
        <w:rPr>
          <w:color w:val="000000" w:themeColor="text1"/>
        </w:rPr>
      </w:pPr>
      <w:r w:rsidRPr="00BB5896">
        <w:rPr>
          <w:rFonts w:ascii="宋体" w:hAnsi="宋体" w:hint="eastAsia"/>
          <w:color w:val="000000" w:themeColor="text1"/>
        </w:rPr>
        <w:t>③</w:t>
      </w:r>
      <w:r w:rsidR="00F95F46" w:rsidRPr="00BB5896">
        <w:rPr>
          <w:rFonts w:ascii="宋体" w:hAnsi="宋体" w:hint="eastAsia"/>
          <w:color w:val="000000" w:themeColor="text1"/>
        </w:rPr>
        <w:t xml:space="preserve"> 环保措施抑尘效率及采取环保措施后大气污染物源强</w:t>
      </w:r>
    </w:p>
    <w:p w14:paraId="1DBD4CE1" w14:textId="5C5153E9" w:rsidR="00F95F46" w:rsidRPr="00BB5896" w:rsidRDefault="00F95F46" w:rsidP="00F95F46">
      <w:pPr>
        <w:spacing w:line="500" w:lineRule="exact"/>
        <w:ind w:firstLine="480"/>
        <w:rPr>
          <w:color w:val="000000" w:themeColor="text1"/>
        </w:rPr>
      </w:pPr>
      <w:r w:rsidRPr="00BB5896">
        <w:rPr>
          <w:color w:val="000000" w:themeColor="text1"/>
        </w:rPr>
        <w:t>针对</w:t>
      </w:r>
      <w:r w:rsidR="00622291" w:rsidRPr="00BB5896">
        <w:rPr>
          <w:rFonts w:hint="eastAsia"/>
          <w:color w:val="000000" w:themeColor="text1"/>
          <w:u w:val="single"/>
        </w:rPr>
        <w:t>运营期（武宣农场三队拆迁后）</w:t>
      </w:r>
      <w:r w:rsidRPr="00BB5896">
        <w:rPr>
          <w:rFonts w:hint="eastAsia"/>
          <w:color w:val="000000" w:themeColor="text1"/>
        </w:rPr>
        <w:t>的</w:t>
      </w:r>
      <w:r w:rsidRPr="00BB5896">
        <w:rPr>
          <w:rFonts w:hint="eastAsia"/>
          <w:color w:val="000000" w:themeColor="text1"/>
        </w:rPr>
        <w:t>4</w:t>
      </w:r>
      <w:r w:rsidRPr="00BB5896">
        <w:rPr>
          <w:color w:val="000000" w:themeColor="text1"/>
        </w:rPr>
        <w:t>个起尘环节</w:t>
      </w:r>
      <w:r w:rsidRPr="00BB5896">
        <w:rPr>
          <w:rFonts w:hint="eastAsia"/>
          <w:color w:val="000000" w:themeColor="text1"/>
        </w:rPr>
        <w:t>，</w:t>
      </w:r>
      <w:r w:rsidRPr="00BB5896">
        <w:rPr>
          <w:color w:val="000000" w:themeColor="text1"/>
        </w:rPr>
        <w:t>拟采取以下</w:t>
      </w:r>
      <w:r w:rsidRPr="00BB5896">
        <w:rPr>
          <w:rFonts w:hint="eastAsia"/>
          <w:color w:val="000000" w:themeColor="text1"/>
        </w:rPr>
        <w:t>环保</w:t>
      </w:r>
      <w:r w:rsidRPr="00BB5896">
        <w:rPr>
          <w:color w:val="000000" w:themeColor="text1"/>
        </w:rPr>
        <w:t>措施</w:t>
      </w:r>
      <w:r w:rsidRPr="00BB5896">
        <w:rPr>
          <w:rFonts w:hint="eastAsia"/>
          <w:color w:val="000000" w:themeColor="text1"/>
        </w:rPr>
        <w:t>。</w:t>
      </w:r>
    </w:p>
    <w:p w14:paraId="023B12AF" w14:textId="52EDF76B" w:rsidR="00F95F46" w:rsidRPr="00BB5896" w:rsidRDefault="00F95F46" w:rsidP="00F95F46">
      <w:pPr>
        <w:spacing w:line="500" w:lineRule="exact"/>
        <w:ind w:firstLine="480"/>
        <w:rPr>
          <w:rFonts w:ascii="宋体" w:hAnsi="宋体"/>
          <w:color w:val="000000" w:themeColor="text1"/>
          <w:u w:val="single"/>
        </w:rPr>
      </w:pPr>
      <w:r w:rsidRPr="00BB5896">
        <w:rPr>
          <w:rFonts w:hint="eastAsia"/>
          <w:color w:val="000000" w:themeColor="text1"/>
          <w:u w:val="single"/>
        </w:rPr>
        <w:t>I</w:t>
      </w:r>
      <w:r w:rsidRPr="00BB5896">
        <w:rPr>
          <w:rFonts w:hAnsi="宋体"/>
          <w:color w:val="000000" w:themeColor="text1"/>
          <w:u w:val="single"/>
        </w:rPr>
        <w:t>、</w:t>
      </w:r>
      <w:r w:rsidRPr="00BB5896">
        <w:rPr>
          <w:rFonts w:ascii="宋体" w:hAnsi="宋体" w:hint="eastAsia"/>
          <w:color w:val="000000" w:themeColor="text1"/>
          <w:u w:val="single"/>
        </w:rPr>
        <w:t>针对装船工</w:t>
      </w:r>
      <w:r w:rsidRPr="00BB5896">
        <w:rPr>
          <w:rFonts w:hAnsi="宋体"/>
          <w:color w:val="000000" w:themeColor="text1"/>
          <w:u w:val="single"/>
        </w:rPr>
        <w:t>况</w:t>
      </w:r>
      <w:r w:rsidRPr="00BB5896">
        <w:rPr>
          <w:rFonts w:hint="eastAsia"/>
          <w:color w:val="000000" w:themeColor="text1"/>
          <w:u w:val="single"/>
        </w:rPr>
        <w:t>，拟采用装船前洒水</w:t>
      </w:r>
      <w:r w:rsidR="00F169D5" w:rsidRPr="00BB5896">
        <w:rPr>
          <w:rFonts w:hint="eastAsia"/>
          <w:color w:val="000000" w:themeColor="text1"/>
          <w:u w:val="single"/>
        </w:rPr>
        <w:t>将物料含水率从</w:t>
      </w:r>
      <w:r w:rsidR="00F169D5" w:rsidRPr="00BB5896">
        <w:rPr>
          <w:rFonts w:hint="eastAsia"/>
          <w:color w:val="000000" w:themeColor="text1"/>
          <w:u w:val="single"/>
        </w:rPr>
        <w:t>5 %</w:t>
      </w:r>
      <w:r w:rsidR="00F169D5" w:rsidRPr="00BB5896">
        <w:rPr>
          <w:rFonts w:hint="eastAsia"/>
          <w:color w:val="000000" w:themeColor="text1"/>
          <w:u w:val="single"/>
        </w:rPr>
        <w:t>增加至</w:t>
      </w:r>
      <w:r w:rsidR="00F169D5" w:rsidRPr="00BB5896">
        <w:rPr>
          <w:rFonts w:hint="eastAsia"/>
          <w:color w:val="000000" w:themeColor="text1"/>
          <w:u w:val="single"/>
        </w:rPr>
        <w:t>9 %</w:t>
      </w:r>
      <w:r w:rsidRPr="00BB5896">
        <w:rPr>
          <w:rFonts w:hint="eastAsia"/>
          <w:color w:val="000000" w:themeColor="text1"/>
          <w:u w:val="single"/>
        </w:rPr>
        <w:t>、密闭皮带机输送、前端设置溜筒的措施</w:t>
      </w:r>
      <w:r w:rsidRPr="00BB5896">
        <w:rPr>
          <w:rFonts w:ascii="宋体" w:hAnsi="宋体" w:hint="eastAsia"/>
          <w:color w:val="000000" w:themeColor="text1"/>
          <w:u w:val="single"/>
        </w:rPr>
        <w:t>。</w:t>
      </w:r>
    </w:p>
    <w:p w14:paraId="079F1B56" w14:textId="138A8D1D" w:rsidR="00F95F46" w:rsidRPr="00BB5896" w:rsidRDefault="00F95F46" w:rsidP="00C312AC">
      <w:pPr>
        <w:spacing w:line="500" w:lineRule="exact"/>
        <w:ind w:firstLine="480"/>
        <w:rPr>
          <w:color w:val="000000" w:themeColor="text1"/>
          <w:u w:val="single"/>
        </w:rPr>
      </w:pPr>
      <w:r w:rsidRPr="00BB5896">
        <w:rPr>
          <w:rFonts w:hint="eastAsia"/>
          <w:color w:val="000000" w:themeColor="text1"/>
          <w:u w:val="single"/>
        </w:rPr>
        <w:t>II</w:t>
      </w:r>
      <w:r w:rsidRPr="00BB5896">
        <w:rPr>
          <w:rFonts w:hAnsi="宋体"/>
          <w:color w:val="000000" w:themeColor="text1"/>
          <w:u w:val="single"/>
        </w:rPr>
        <w:t>、针</w:t>
      </w:r>
      <w:r w:rsidRPr="00BB5896">
        <w:rPr>
          <w:rFonts w:ascii="宋体" w:hAnsi="宋体" w:hint="eastAsia"/>
          <w:color w:val="000000" w:themeColor="text1"/>
          <w:u w:val="single"/>
        </w:rPr>
        <w:t>对转接落料工况</w:t>
      </w:r>
      <w:r w:rsidRPr="00BB5896">
        <w:rPr>
          <w:rFonts w:hint="eastAsia"/>
          <w:color w:val="000000" w:themeColor="text1"/>
          <w:u w:val="single"/>
        </w:rPr>
        <w:t>，拟采用装船前洒水增加含水率、密闭皮带机输送、前端设置溜筒以及防尘挡板的措施，防尘挡板布设在进料斗四周</w:t>
      </w:r>
      <w:r w:rsidR="00C312AC" w:rsidRPr="00BB5896">
        <w:rPr>
          <w:rFonts w:hint="eastAsia"/>
          <w:color w:val="000000" w:themeColor="text1"/>
          <w:u w:val="single"/>
        </w:rPr>
        <w:t>；</w:t>
      </w:r>
      <w:r w:rsidRPr="00BB5896">
        <w:rPr>
          <w:rFonts w:ascii="宋体" w:hAnsi="宋体" w:hint="eastAsia"/>
          <w:color w:val="000000" w:themeColor="text1"/>
          <w:u w:val="single"/>
        </w:rPr>
        <w:t>防尘挡板能够降低物料从皮带机下落至另一皮带机的过程对周围空气的扰动程度，同时减少粉尘的飞散和溢出；</w:t>
      </w:r>
      <w:r w:rsidR="00C312AC" w:rsidRPr="00BB5896">
        <w:rPr>
          <w:color w:val="000000" w:themeColor="text1"/>
          <w:u w:val="single"/>
        </w:rPr>
        <w:t>类比其他同类项目，转接落料在采取洒水加防尘挡板等措施后综合抑尘效率</w:t>
      </w:r>
      <w:r w:rsidR="00C312AC" w:rsidRPr="00BB5896">
        <w:rPr>
          <w:color w:val="000000" w:themeColor="text1"/>
          <w:u w:val="single"/>
        </w:rPr>
        <w:t>85 %</w:t>
      </w:r>
      <w:r w:rsidRPr="00BB5896">
        <w:rPr>
          <w:color w:val="000000" w:themeColor="text1"/>
          <w:u w:val="single"/>
        </w:rPr>
        <w:t>。</w:t>
      </w:r>
    </w:p>
    <w:p w14:paraId="7DE85DB2" w14:textId="77777777" w:rsidR="00F95F46" w:rsidRPr="00BB5896" w:rsidRDefault="00F95F46" w:rsidP="00F95F46">
      <w:pPr>
        <w:spacing w:line="500" w:lineRule="exact"/>
        <w:ind w:firstLine="480"/>
        <w:rPr>
          <w:rFonts w:ascii="宋体" w:hAnsi="宋体"/>
          <w:color w:val="000000" w:themeColor="text1"/>
          <w:u w:val="single"/>
        </w:rPr>
      </w:pPr>
      <w:r w:rsidRPr="00BB5896">
        <w:rPr>
          <w:rFonts w:hint="eastAsia"/>
          <w:color w:val="000000" w:themeColor="text1"/>
          <w:u w:val="single"/>
        </w:rPr>
        <w:t>III</w:t>
      </w:r>
      <w:r w:rsidRPr="00BB5896">
        <w:rPr>
          <w:rFonts w:hAnsi="宋体"/>
          <w:color w:val="000000" w:themeColor="text1"/>
          <w:u w:val="single"/>
        </w:rPr>
        <w:t>、</w:t>
      </w:r>
      <w:r w:rsidRPr="00BB5896">
        <w:rPr>
          <w:rFonts w:ascii="宋体" w:hAnsi="宋体" w:hint="eastAsia"/>
          <w:color w:val="000000" w:themeColor="text1"/>
          <w:u w:val="single"/>
        </w:rPr>
        <w:t>针对取料工况、装堆工况，拟采用防风抑尘网、喷淋加湿、围墙及绿化带的措施，根据</w:t>
      </w:r>
      <w:r w:rsidRPr="00BB5896">
        <w:rPr>
          <w:color w:val="000000" w:themeColor="text1"/>
          <w:u w:val="single"/>
        </w:rPr>
        <w:t>工程实例</w:t>
      </w:r>
      <w:r w:rsidRPr="00BB5896">
        <w:rPr>
          <w:rFonts w:ascii="宋体" w:hAnsi="宋体"/>
          <w:color w:val="000000" w:themeColor="text1"/>
          <w:u w:val="single"/>
        </w:rPr>
        <w:t>“</w:t>
      </w:r>
      <w:r w:rsidRPr="00BB5896">
        <w:rPr>
          <w:color w:val="000000" w:themeColor="text1"/>
          <w:u w:val="single"/>
        </w:rPr>
        <w:t>天津港南疆港区</w:t>
      </w:r>
      <w:r w:rsidRPr="00BB5896">
        <w:rPr>
          <w:color w:val="000000" w:themeColor="text1"/>
          <w:u w:val="single"/>
        </w:rPr>
        <w:t>26</w:t>
      </w:r>
      <w:r w:rsidRPr="00BB5896">
        <w:rPr>
          <w:color w:val="000000" w:themeColor="text1"/>
          <w:u w:val="single"/>
        </w:rPr>
        <w:t>号铁矿石码头工程</w:t>
      </w:r>
      <w:r w:rsidRPr="00BB5896">
        <w:rPr>
          <w:rFonts w:ascii="宋体" w:hAnsi="宋体"/>
          <w:color w:val="000000" w:themeColor="text1"/>
          <w:u w:val="single"/>
        </w:rPr>
        <w:t>”</w:t>
      </w:r>
      <w:r w:rsidRPr="00BB5896">
        <w:rPr>
          <w:color w:val="000000" w:themeColor="text1"/>
          <w:u w:val="single"/>
        </w:rPr>
        <w:t>可知</w:t>
      </w:r>
      <w:r w:rsidRPr="00BB5896">
        <w:rPr>
          <w:rFonts w:hint="eastAsia"/>
          <w:color w:val="000000" w:themeColor="text1"/>
          <w:u w:val="single"/>
        </w:rPr>
        <w:t>，防风抑尘网的风速削减率可达</w:t>
      </w:r>
      <w:r w:rsidRPr="00BB5896">
        <w:rPr>
          <w:rFonts w:hint="eastAsia"/>
          <w:color w:val="000000" w:themeColor="text1"/>
          <w:u w:val="single"/>
        </w:rPr>
        <w:t>70</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以上；项目拟在堆场西面和南面处布设防风抑尘网，同时北面为在建的</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号泊位，其在北厂界及南厂界处均设置有防风抑尘网；待其建成后将对北风具有一定的阻挡作用，本次环评按保守考虑，综合风速削减率取</w:t>
      </w:r>
      <w:r w:rsidRPr="00BB5896">
        <w:rPr>
          <w:rFonts w:hint="eastAsia"/>
          <w:color w:val="000000" w:themeColor="text1"/>
          <w:u w:val="single"/>
        </w:rPr>
        <w:t>5</w:t>
      </w:r>
      <w:r w:rsidRPr="00BB5896">
        <w:rPr>
          <w:color w:val="000000" w:themeColor="text1"/>
          <w:u w:val="single"/>
        </w:rPr>
        <w:t xml:space="preserve">0 </w:t>
      </w:r>
      <w:r w:rsidRPr="00BB5896">
        <w:rPr>
          <w:rFonts w:hint="eastAsia"/>
          <w:color w:val="000000" w:themeColor="text1"/>
          <w:u w:val="single"/>
        </w:rPr>
        <w:t>%</w:t>
      </w:r>
      <w:r w:rsidRPr="00BB5896">
        <w:rPr>
          <w:rFonts w:ascii="宋体" w:hAnsi="宋体" w:hint="eastAsia"/>
          <w:color w:val="000000" w:themeColor="text1"/>
          <w:u w:val="single"/>
        </w:rPr>
        <w:t>。</w:t>
      </w:r>
    </w:p>
    <w:p w14:paraId="63D2C9A4" w14:textId="77777777" w:rsidR="00F95F46" w:rsidRPr="00BB5896" w:rsidRDefault="00F95F46" w:rsidP="00F95F46">
      <w:pPr>
        <w:spacing w:line="500" w:lineRule="exact"/>
        <w:ind w:firstLine="480"/>
        <w:rPr>
          <w:color w:val="000000" w:themeColor="text1"/>
        </w:rPr>
      </w:pPr>
      <w:r w:rsidRPr="00BB5896">
        <w:rPr>
          <w:rFonts w:hint="eastAsia"/>
          <w:color w:val="000000" w:themeColor="text1"/>
        </w:rPr>
        <w:t>根据公式</w:t>
      </w:r>
      <w:r w:rsidRPr="00BB5896">
        <w:rPr>
          <w:rFonts w:hint="eastAsia"/>
          <w:i/>
          <w:iCs/>
          <w:color w:val="000000" w:themeColor="text1"/>
        </w:rPr>
        <w:t>2.4-A</w:t>
      </w:r>
      <w:r w:rsidRPr="00BB5896">
        <w:rPr>
          <w:rFonts w:hint="eastAsia"/>
          <w:i/>
          <w:iCs/>
          <w:color w:val="000000" w:themeColor="text1"/>
        </w:rPr>
        <w:t>，</w:t>
      </w:r>
      <w:r w:rsidRPr="00BB5896">
        <w:rPr>
          <w:rFonts w:hint="eastAsia"/>
          <w:color w:val="000000" w:themeColor="text1"/>
        </w:rPr>
        <w:t>采取环保措施后大气污染物源强计算结果</w:t>
      </w:r>
      <w:r w:rsidR="00DB1CF0" w:rsidRPr="00BB5896">
        <w:rPr>
          <w:rFonts w:hint="eastAsia"/>
          <w:color w:val="000000" w:themeColor="text1"/>
        </w:rPr>
        <w:t>、汇总</w:t>
      </w:r>
      <w:r w:rsidRPr="00BB5896">
        <w:rPr>
          <w:rFonts w:hint="eastAsia"/>
          <w:color w:val="000000" w:themeColor="text1"/>
        </w:rPr>
        <w:t>详见表</w:t>
      </w:r>
      <w:r w:rsidRPr="00BB5896">
        <w:rPr>
          <w:rFonts w:hint="eastAsia"/>
          <w:color w:val="000000" w:themeColor="text1"/>
        </w:rPr>
        <w:t>2.4.1-</w:t>
      </w:r>
      <w:r w:rsidR="00B05058" w:rsidRPr="00BB5896">
        <w:rPr>
          <w:rFonts w:hint="eastAsia"/>
          <w:color w:val="000000" w:themeColor="text1"/>
        </w:rPr>
        <w:t>17</w:t>
      </w:r>
      <w:r w:rsidRPr="00BB5896">
        <w:rPr>
          <w:rFonts w:hint="eastAsia"/>
          <w:color w:val="000000" w:themeColor="text1"/>
        </w:rPr>
        <w:t>~2.4.1-</w:t>
      </w:r>
      <w:r w:rsidR="00265CCC" w:rsidRPr="00BB5896">
        <w:rPr>
          <w:rFonts w:hint="eastAsia"/>
          <w:color w:val="000000" w:themeColor="text1"/>
        </w:rPr>
        <w:t>2</w:t>
      </w:r>
      <w:r w:rsidR="00B05058" w:rsidRPr="00BB5896">
        <w:rPr>
          <w:rFonts w:hint="eastAsia"/>
          <w:color w:val="000000" w:themeColor="text1"/>
        </w:rPr>
        <w:t>1</w:t>
      </w:r>
      <w:r w:rsidRPr="00BB5896">
        <w:rPr>
          <w:rFonts w:hint="eastAsia"/>
          <w:color w:val="000000" w:themeColor="text1"/>
        </w:rPr>
        <w:t>，措施后源强汇总详见表</w:t>
      </w:r>
      <w:r w:rsidRPr="00BB5896">
        <w:rPr>
          <w:rFonts w:hint="eastAsia"/>
          <w:color w:val="000000" w:themeColor="text1"/>
        </w:rPr>
        <w:t>2.4.1-</w:t>
      </w:r>
      <w:r w:rsidR="00265CCC" w:rsidRPr="00BB5896">
        <w:rPr>
          <w:rFonts w:hint="eastAsia"/>
          <w:color w:val="000000" w:themeColor="text1"/>
        </w:rPr>
        <w:t>2</w:t>
      </w:r>
      <w:r w:rsidR="00B05058" w:rsidRPr="00BB5896">
        <w:rPr>
          <w:rFonts w:hint="eastAsia"/>
          <w:color w:val="000000" w:themeColor="text1"/>
        </w:rPr>
        <w:t>2</w:t>
      </w:r>
      <w:r w:rsidRPr="00BB5896">
        <w:rPr>
          <w:rFonts w:hint="eastAsia"/>
          <w:color w:val="000000" w:themeColor="text1"/>
        </w:rPr>
        <w:t>。</w:t>
      </w:r>
    </w:p>
    <w:p w14:paraId="7DBDCA8C" w14:textId="63EAD6BB" w:rsidR="00B05058" w:rsidRPr="00BB5896" w:rsidRDefault="00B05058" w:rsidP="00B05058">
      <w:pPr>
        <w:spacing w:line="500" w:lineRule="exact"/>
        <w:ind w:firstLine="480"/>
        <w:rPr>
          <w:color w:val="000000" w:themeColor="text1"/>
          <w:u w:val="single"/>
        </w:rPr>
      </w:pPr>
      <w:r w:rsidRPr="00BB5896">
        <w:rPr>
          <w:rFonts w:hint="eastAsia"/>
          <w:color w:val="000000" w:themeColor="text1"/>
          <w:u w:val="single"/>
        </w:rPr>
        <w:t>非正常工况为散货物料未洒水的情况，此时散货货种含水率为自然含水率，为</w:t>
      </w:r>
      <w:r w:rsidRPr="00BB5896">
        <w:rPr>
          <w:rFonts w:hint="eastAsia"/>
          <w:color w:val="000000" w:themeColor="text1"/>
          <w:u w:val="single"/>
        </w:rPr>
        <w:t>5 %</w:t>
      </w:r>
      <w:r w:rsidRPr="00BB5896">
        <w:rPr>
          <w:rFonts w:hint="eastAsia"/>
          <w:color w:val="000000" w:themeColor="text1"/>
          <w:u w:val="single"/>
        </w:rPr>
        <w:t>，非正常工况下大气污染物源强详见表</w:t>
      </w:r>
      <w:r w:rsidRPr="00BB5896">
        <w:rPr>
          <w:rFonts w:hint="eastAsia"/>
          <w:color w:val="000000" w:themeColor="text1"/>
          <w:u w:val="single"/>
        </w:rPr>
        <w:t>2.4.1.23</w:t>
      </w:r>
      <w:r w:rsidRPr="00BB5896">
        <w:rPr>
          <w:rFonts w:hint="eastAsia"/>
          <w:color w:val="000000" w:themeColor="text1"/>
          <w:u w:val="single"/>
        </w:rPr>
        <w:t>。</w:t>
      </w:r>
    </w:p>
    <w:p w14:paraId="565F835A" w14:textId="0F705753" w:rsidR="00B05058" w:rsidRPr="00BB5896" w:rsidRDefault="00B05058" w:rsidP="00B05058">
      <w:pPr>
        <w:pStyle w:val="a0"/>
        <w:ind w:firstLine="480"/>
        <w:rPr>
          <w:color w:val="000000" w:themeColor="text1"/>
        </w:rPr>
        <w:sectPr w:rsidR="00B05058" w:rsidRPr="00BB5896" w:rsidSect="00374DBC">
          <w:headerReference w:type="default" r:id="rId129"/>
          <w:pgSz w:w="11906" w:h="16838"/>
          <w:pgMar w:top="1418" w:right="1503" w:bottom="1418" w:left="1332" w:header="851" w:footer="964" w:gutter="0"/>
          <w:cols w:space="720"/>
          <w:docGrid w:type="lines" w:linePitch="326"/>
        </w:sectPr>
      </w:pPr>
    </w:p>
    <w:p w14:paraId="589FA3A6" w14:textId="07C96DAB" w:rsidR="00F95F46" w:rsidRPr="00BB5896" w:rsidRDefault="00F95F46" w:rsidP="00F95F46">
      <w:pPr>
        <w:pStyle w:val="06"/>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2.4.1-</w:t>
      </w:r>
      <w:r w:rsidR="00265CCC" w:rsidRPr="00BB5896">
        <w:rPr>
          <w:rFonts w:eastAsia="宋体" w:hAnsi="宋体" w:hint="eastAsia"/>
          <w:b/>
          <w:color w:val="000000" w:themeColor="text1"/>
          <w:u w:val="single"/>
        </w:rPr>
        <w:t>1</w:t>
      </w:r>
      <w:r w:rsidR="00B05058" w:rsidRPr="00BB5896">
        <w:rPr>
          <w:rFonts w:eastAsia="宋体" w:hAnsi="宋体" w:hint="eastAsia"/>
          <w:b/>
          <w:color w:val="000000" w:themeColor="text1"/>
          <w:u w:val="single"/>
        </w:rPr>
        <w:t>7</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装船工况起尘计算</w:t>
      </w:r>
      <w:r w:rsidR="00F169D5" w:rsidRPr="00BB5896">
        <w:rPr>
          <w:rFonts w:eastAsia="宋体" w:hAnsi="宋体" w:hint="eastAsia"/>
          <w:b/>
          <w:color w:val="000000" w:themeColor="text1"/>
          <w:u w:val="single"/>
        </w:rPr>
        <w:t>（</w:t>
      </w:r>
      <w:r w:rsidR="00622291" w:rsidRPr="00BB5896">
        <w:rPr>
          <w:rFonts w:eastAsia="宋体" w:hAnsi="宋体" w:hint="eastAsia"/>
          <w:b/>
          <w:color w:val="000000" w:themeColor="text1"/>
          <w:u w:val="single"/>
        </w:rPr>
        <w:t>武宣农场三队拆迁后</w:t>
      </w:r>
      <w:r w:rsidR="00F169D5" w:rsidRPr="00BB5896">
        <w:rPr>
          <w:rFonts w:eastAsia="宋体" w:hAnsi="宋体" w:hint="eastAsia"/>
          <w:b/>
          <w:color w:val="000000" w:themeColor="text1"/>
          <w:u w:val="single"/>
        </w:rPr>
        <w:t>，正常工况）</w:t>
      </w:r>
    </w:p>
    <w:tbl>
      <w:tblPr>
        <w:tblW w:w="5000" w:type="pct"/>
        <w:jc w:val="center"/>
        <w:tblLook w:val="04A0" w:firstRow="1" w:lastRow="0" w:firstColumn="1" w:lastColumn="0" w:noHBand="0" w:noVBand="1"/>
      </w:tblPr>
      <w:tblGrid>
        <w:gridCol w:w="2286"/>
        <w:gridCol w:w="1133"/>
        <w:gridCol w:w="1075"/>
        <w:gridCol w:w="1055"/>
        <w:gridCol w:w="1055"/>
        <w:gridCol w:w="1055"/>
        <w:gridCol w:w="1055"/>
        <w:gridCol w:w="1055"/>
        <w:gridCol w:w="1055"/>
        <w:gridCol w:w="1055"/>
        <w:gridCol w:w="1055"/>
        <w:gridCol w:w="1058"/>
      </w:tblGrid>
      <w:tr w:rsidR="00BB5896" w:rsidRPr="00BB5896" w14:paraId="25DB6F71" w14:textId="77777777" w:rsidTr="00A46ADE">
        <w:trPr>
          <w:trHeight w:val="340"/>
          <w:jc w:val="center"/>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55FBA1"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0A35803" w14:textId="77777777" w:rsidR="00F95F46" w:rsidRPr="00BB5896" w:rsidRDefault="00F95F46" w:rsidP="00A46ADE">
            <w:pPr>
              <w:pStyle w:val="05"/>
              <w:ind w:left="-24" w:right="-24"/>
              <w:rPr>
                <w:color w:val="000000" w:themeColor="text1"/>
                <w:u w:val="single"/>
              </w:rPr>
            </w:pPr>
            <w:r w:rsidRPr="00BB5896">
              <w:rPr>
                <w:color w:val="000000" w:themeColor="text1"/>
                <w:u w:val="single"/>
              </w:rPr>
              <w:t>1~1.9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35741CC5" w14:textId="77777777" w:rsidR="00F95F46" w:rsidRPr="00BB5896" w:rsidRDefault="00F95F46" w:rsidP="00A46ADE">
            <w:pPr>
              <w:pStyle w:val="05"/>
              <w:ind w:left="-24" w:right="-24"/>
              <w:rPr>
                <w:color w:val="000000" w:themeColor="text1"/>
                <w:u w:val="single"/>
              </w:rPr>
            </w:pPr>
            <w:r w:rsidRPr="00BB5896">
              <w:rPr>
                <w:color w:val="000000" w:themeColor="text1"/>
                <w:u w:val="single"/>
              </w:rPr>
              <w:t>2.0~2.9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2807574" w14:textId="77777777" w:rsidR="00F95F46" w:rsidRPr="00BB5896" w:rsidRDefault="00F95F46" w:rsidP="00A46ADE">
            <w:pPr>
              <w:pStyle w:val="05"/>
              <w:ind w:left="-24" w:right="-24"/>
              <w:rPr>
                <w:color w:val="000000" w:themeColor="text1"/>
                <w:u w:val="single"/>
              </w:rPr>
            </w:pPr>
            <w:r w:rsidRPr="00BB5896">
              <w:rPr>
                <w:color w:val="000000" w:themeColor="text1"/>
                <w:u w:val="single"/>
              </w:rPr>
              <w:t>3.0~3.9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526AC58" w14:textId="77777777" w:rsidR="00F95F46" w:rsidRPr="00BB5896" w:rsidRDefault="00F95F46" w:rsidP="00A46ADE">
            <w:pPr>
              <w:pStyle w:val="05"/>
              <w:ind w:left="-24" w:right="-24"/>
              <w:rPr>
                <w:color w:val="000000" w:themeColor="text1"/>
                <w:u w:val="single"/>
              </w:rPr>
            </w:pPr>
            <w:r w:rsidRPr="00BB5896">
              <w:rPr>
                <w:color w:val="000000" w:themeColor="text1"/>
                <w:u w:val="single"/>
              </w:rPr>
              <w:t>4.0~4.9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7AE9791" w14:textId="77777777" w:rsidR="00F95F46" w:rsidRPr="00BB5896" w:rsidRDefault="00F95F46" w:rsidP="00A46ADE">
            <w:pPr>
              <w:pStyle w:val="05"/>
              <w:ind w:left="-24" w:right="-24"/>
              <w:rPr>
                <w:color w:val="000000" w:themeColor="text1"/>
                <w:u w:val="single"/>
              </w:rPr>
            </w:pPr>
            <w:r w:rsidRPr="00BB5896">
              <w:rPr>
                <w:color w:val="000000" w:themeColor="text1"/>
                <w:u w:val="single"/>
              </w:rPr>
              <w:t>5.0~5.9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FF96939" w14:textId="77777777" w:rsidR="00F95F46" w:rsidRPr="00BB5896" w:rsidRDefault="00F95F46" w:rsidP="00A46ADE">
            <w:pPr>
              <w:pStyle w:val="05"/>
              <w:ind w:left="-24" w:right="-24"/>
              <w:rPr>
                <w:color w:val="000000" w:themeColor="text1"/>
                <w:u w:val="single"/>
              </w:rPr>
            </w:pPr>
            <w:r w:rsidRPr="00BB5896">
              <w:rPr>
                <w:color w:val="000000" w:themeColor="text1"/>
                <w:u w:val="single"/>
              </w:rPr>
              <w:t>6.0~6.9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E46777C" w14:textId="77777777" w:rsidR="00F95F46" w:rsidRPr="00BB5896" w:rsidRDefault="00F95F46" w:rsidP="00A46ADE">
            <w:pPr>
              <w:pStyle w:val="05"/>
              <w:ind w:left="-24" w:right="-24"/>
              <w:rPr>
                <w:color w:val="000000" w:themeColor="text1"/>
                <w:u w:val="single"/>
              </w:rPr>
            </w:pPr>
            <w:r w:rsidRPr="00BB5896">
              <w:rPr>
                <w:color w:val="000000" w:themeColor="text1"/>
                <w:u w:val="single"/>
              </w:rPr>
              <w:t>7.0~7.9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062D0B3" w14:textId="77777777" w:rsidR="00F95F46" w:rsidRPr="00BB5896" w:rsidRDefault="00F95F46" w:rsidP="00A46ADE">
            <w:pPr>
              <w:pStyle w:val="05"/>
              <w:ind w:left="-24" w:right="-24"/>
              <w:rPr>
                <w:color w:val="000000" w:themeColor="text1"/>
                <w:u w:val="single"/>
              </w:rPr>
            </w:pPr>
            <w:r w:rsidRPr="00BB5896">
              <w:rPr>
                <w:color w:val="000000" w:themeColor="text1"/>
                <w:u w:val="single"/>
              </w:rPr>
              <w:t>8.0~8.9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9ED3839" w14:textId="77777777" w:rsidR="00F95F46" w:rsidRPr="00BB5896" w:rsidRDefault="00F95F46" w:rsidP="00A46ADE">
            <w:pPr>
              <w:pStyle w:val="05"/>
              <w:ind w:left="-24" w:right="-24"/>
              <w:rPr>
                <w:color w:val="000000" w:themeColor="text1"/>
                <w:u w:val="single"/>
              </w:rPr>
            </w:pPr>
            <w:r w:rsidRPr="00BB5896">
              <w:rPr>
                <w:color w:val="000000" w:themeColor="text1"/>
                <w:u w:val="single"/>
              </w:rPr>
              <w:t>9.0~9.9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C92AA56" w14:textId="77777777" w:rsidR="00F95F46" w:rsidRPr="00BB5896" w:rsidRDefault="00F95F46" w:rsidP="00A46ADE">
            <w:pPr>
              <w:pStyle w:val="05"/>
              <w:ind w:left="-24" w:right="-24"/>
              <w:rPr>
                <w:color w:val="000000" w:themeColor="text1"/>
                <w:u w:val="single"/>
              </w:rPr>
            </w:pPr>
            <w:r w:rsidRPr="00BB5896">
              <w:rPr>
                <w:color w:val="000000" w:themeColor="text1"/>
                <w:u w:val="single"/>
              </w:rPr>
              <w:t>10~10.8</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19D97F5"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小计</w:t>
            </w:r>
          </w:p>
        </w:tc>
      </w:tr>
      <w:tr w:rsidR="00BB5896" w:rsidRPr="00BB5896" w14:paraId="1E6E8BA5"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6E4F08EE"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69168C38" w14:textId="77777777" w:rsidR="00F95F46" w:rsidRPr="00BB5896" w:rsidRDefault="00F95F46" w:rsidP="00A46ADE">
            <w:pPr>
              <w:pStyle w:val="05"/>
              <w:ind w:left="-24" w:right="-24"/>
              <w:rPr>
                <w:color w:val="000000" w:themeColor="text1"/>
                <w:u w:val="single"/>
              </w:rPr>
            </w:pPr>
            <w:r w:rsidRPr="00BB5896">
              <w:rPr>
                <w:color w:val="000000" w:themeColor="text1"/>
                <w:u w:val="single"/>
              </w:rPr>
              <w:t>1</w:t>
            </w:r>
          </w:p>
        </w:tc>
        <w:tc>
          <w:tcPr>
            <w:tcW w:w="384" w:type="pct"/>
            <w:tcBorders>
              <w:top w:val="nil"/>
              <w:left w:val="nil"/>
              <w:bottom w:val="single" w:sz="4" w:space="0" w:color="auto"/>
              <w:right w:val="single" w:sz="4" w:space="0" w:color="auto"/>
            </w:tcBorders>
            <w:shd w:val="clear" w:color="auto" w:fill="auto"/>
            <w:vAlign w:val="center"/>
            <w:hideMark/>
          </w:tcPr>
          <w:p w14:paraId="210E20A1" w14:textId="77777777" w:rsidR="00F95F46" w:rsidRPr="00BB5896" w:rsidRDefault="00F95F46" w:rsidP="00A46ADE">
            <w:pPr>
              <w:pStyle w:val="05"/>
              <w:ind w:left="-24" w:right="-24"/>
              <w:rPr>
                <w:color w:val="000000" w:themeColor="text1"/>
                <w:u w:val="single"/>
              </w:rPr>
            </w:pPr>
            <w:r w:rsidRPr="00BB5896">
              <w:rPr>
                <w:color w:val="000000" w:themeColor="text1"/>
                <w:u w:val="single"/>
              </w:rPr>
              <w:t>2.5</w:t>
            </w:r>
          </w:p>
        </w:tc>
        <w:tc>
          <w:tcPr>
            <w:tcW w:w="377" w:type="pct"/>
            <w:tcBorders>
              <w:top w:val="nil"/>
              <w:left w:val="nil"/>
              <w:bottom w:val="single" w:sz="4" w:space="0" w:color="auto"/>
              <w:right w:val="single" w:sz="4" w:space="0" w:color="auto"/>
            </w:tcBorders>
            <w:shd w:val="clear" w:color="auto" w:fill="auto"/>
            <w:vAlign w:val="center"/>
            <w:hideMark/>
          </w:tcPr>
          <w:p w14:paraId="360683A0" w14:textId="77777777" w:rsidR="00F95F46" w:rsidRPr="00BB5896" w:rsidRDefault="00F95F46" w:rsidP="00A46ADE">
            <w:pPr>
              <w:pStyle w:val="05"/>
              <w:ind w:left="-24" w:right="-24"/>
              <w:rPr>
                <w:color w:val="000000" w:themeColor="text1"/>
                <w:u w:val="single"/>
              </w:rPr>
            </w:pPr>
            <w:r w:rsidRPr="00BB5896">
              <w:rPr>
                <w:color w:val="000000" w:themeColor="text1"/>
                <w:u w:val="single"/>
              </w:rPr>
              <w:t>3.5</w:t>
            </w:r>
          </w:p>
        </w:tc>
        <w:tc>
          <w:tcPr>
            <w:tcW w:w="377" w:type="pct"/>
            <w:tcBorders>
              <w:top w:val="nil"/>
              <w:left w:val="nil"/>
              <w:bottom w:val="single" w:sz="4" w:space="0" w:color="auto"/>
              <w:right w:val="single" w:sz="4" w:space="0" w:color="auto"/>
            </w:tcBorders>
            <w:shd w:val="clear" w:color="auto" w:fill="auto"/>
            <w:vAlign w:val="center"/>
            <w:hideMark/>
          </w:tcPr>
          <w:p w14:paraId="32F46160" w14:textId="77777777" w:rsidR="00F95F46" w:rsidRPr="00BB5896" w:rsidRDefault="00F95F46" w:rsidP="00A46ADE">
            <w:pPr>
              <w:pStyle w:val="05"/>
              <w:ind w:left="-24" w:right="-24"/>
              <w:rPr>
                <w:color w:val="000000" w:themeColor="text1"/>
                <w:u w:val="single"/>
              </w:rPr>
            </w:pPr>
            <w:r w:rsidRPr="00BB5896">
              <w:rPr>
                <w:color w:val="000000" w:themeColor="text1"/>
                <w:u w:val="single"/>
              </w:rPr>
              <w:t>4.5</w:t>
            </w:r>
          </w:p>
        </w:tc>
        <w:tc>
          <w:tcPr>
            <w:tcW w:w="377" w:type="pct"/>
            <w:tcBorders>
              <w:top w:val="nil"/>
              <w:left w:val="nil"/>
              <w:bottom w:val="single" w:sz="4" w:space="0" w:color="auto"/>
              <w:right w:val="single" w:sz="4" w:space="0" w:color="auto"/>
            </w:tcBorders>
            <w:shd w:val="clear" w:color="auto" w:fill="auto"/>
            <w:vAlign w:val="center"/>
            <w:hideMark/>
          </w:tcPr>
          <w:p w14:paraId="644867F4" w14:textId="77777777" w:rsidR="00F95F46" w:rsidRPr="00BB5896" w:rsidRDefault="00F95F46" w:rsidP="00A46ADE">
            <w:pPr>
              <w:pStyle w:val="05"/>
              <w:ind w:left="-24" w:right="-24"/>
              <w:rPr>
                <w:color w:val="000000" w:themeColor="text1"/>
                <w:u w:val="single"/>
              </w:rPr>
            </w:pPr>
            <w:r w:rsidRPr="00BB5896">
              <w:rPr>
                <w:color w:val="000000" w:themeColor="text1"/>
                <w:u w:val="single"/>
              </w:rPr>
              <w:t>5.5</w:t>
            </w:r>
          </w:p>
        </w:tc>
        <w:tc>
          <w:tcPr>
            <w:tcW w:w="377" w:type="pct"/>
            <w:tcBorders>
              <w:top w:val="nil"/>
              <w:left w:val="nil"/>
              <w:bottom w:val="single" w:sz="4" w:space="0" w:color="auto"/>
              <w:right w:val="single" w:sz="4" w:space="0" w:color="auto"/>
            </w:tcBorders>
            <w:shd w:val="clear" w:color="auto" w:fill="auto"/>
            <w:vAlign w:val="center"/>
            <w:hideMark/>
          </w:tcPr>
          <w:p w14:paraId="48C8F1CD" w14:textId="77777777" w:rsidR="00F95F46" w:rsidRPr="00BB5896" w:rsidRDefault="00F95F46" w:rsidP="00A46ADE">
            <w:pPr>
              <w:pStyle w:val="05"/>
              <w:ind w:left="-24" w:right="-24"/>
              <w:rPr>
                <w:color w:val="000000" w:themeColor="text1"/>
                <w:u w:val="single"/>
              </w:rPr>
            </w:pPr>
            <w:r w:rsidRPr="00BB5896">
              <w:rPr>
                <w:color w:val="000000" w:themeColor="text1"/>
                <w:u w:val="single"/>
              </w:rPr>
              <w:t>6.5</w:t>
            </w:r>
          </w:p>
        </w:tc>
        <w:tc>
          <w:tcPr>
            <w:tcW w:w="377" w:type="pct"/>
            <w:tcBorders>
              <w:top w:val="nil"/>
              <w:left w:val="nil"/>
              <w:bottom w:val="single" w:sz="4" w:space="0" w:color="auto"/>
              <w:right w:val="single" w:sz="4" w:space="0" w:color="auto"/>
            </w:tcBorders>
            <w:shd w:val="clear" w:color="auto" w:fill="auto"/>
            <w:vAlign w:val="center"/>
            <w:hideMark/>
          </w:tcPr>
          <w:p w14:paraId="5FF13078" w14:textId="77777777" w:rsidR="00F95F46" w:rsidRPr="00BB5896" w:rsidRDefault="00F95F46" w:rsidP="00A46ADE">
            <w:pPr>
              <w:pStyle w:val="05"/>
              <w:ind w:left="-24" w:right="-24"/>
              <w:rPr>
                <w:color w:val="000000" w:themeColor="text1"/>
                <w:u w:val="single"/>
              </w:rPr>
            </w:pPr>
            <w:r w:rsidRPr="00BB5896">
              <w:rPr>
                <w:color w:val="000000" w:themeColor="text1"/>
                <w:u w:val="single"/>
              </w:rPr>
              <w:t>7.5</w:t>
            </w:r>
          </w:p>
        </w:tc>
        <w:tc>
          <w:tcPr>
            <w:tcW w:w="377" w:type="pct"/>
            <w:tcBorders>
              <w:top w:val="nil"/>
              <w:left w:val="nil"/>
              <w:bottom w:val="single" w:sz="4" w:space="0" w:color="auto"/>
              <w:right w:val="single" w:sz="4" w:space="0" w:color="auto"/>
            </w:tcBorders>
            <w:shd w:val="clear" w:color="auto" w:fill="auto"/>
            <w:vAlign w:val="center"/>
            <w:hideMark/>
          </w:tcPr>
          <w:p w14:paraId="42DD541E" w14:textId="77777777" w:rsidR="00F95F46" w:rsidRPr="00BB5896" w:rsidRDefault="00F95F46" w:rsidP="00A46ADE">
            <w:pPr>
              <w:pStyle w:val="05"/>
              <w:ind w:left="-24" w:right="-24"/>
              <w:rPr>
                <w:color w:val="000000" w:themeColor="text1"/>
                <w:u w:val="single"/>
              </w:rPr>
            </w:pPr>
            <w:r w:rsidRPr="00BB5896">
              <w:rPr>
                <w:color w:val="000000" w:themeColor="text1"/>
                <w:u w:val="single"/>
              </w:rPr>
              <w:t>8.5</w:t>
            </w:r>
          </w:p>
        </w:tc>
        <w:tc>
          <w:tcPr>
            <w:tcW w:w="377" w:type="pct"/>
            <w:tcBorders>
              <w:top w:val="nil"/>
              <w:left w:val="nil"/>
              <w:bottom w:val="single" w:sz="4" w:space="0" w:color="auto"/>
              <w:right w:val="single" w:sz="4" w:space="0" w:color="auto"/>
            </w:tcBorders>
            <w:shd w:val="clear" w:color="auto" w:fill="auto"/>
            <w:vAlign w:val="center"/>
            <w:hideMark/>
          </w:tcPr>
          <w:p w14:paraId="3FF0EBA6" w14:textId="77777777" w:rsidR="00F95F46" w:rsidRPr="00BB5896" w:rsidRDefault="00F95F46" w:rsidP="00A46ADE">
            <w:pPr>
              <w:pStyle w:val="05"/>
              <w:ind w:left="-24" w:right="-24"/>
              <w:rPr>
                <w:color w:val="000000" w:themeColor="text1"/>
                <w:u w:val="single"/>
              </w:rPr>
            </w:pPr>
            <w:r w:rsidRPr="00BB5896">
              <w:rPr>
                <w:color w:val="000000" w:themeColor="text1"/>
                <w:u w:val="single"/>
              </w:rPr>
              <w:t>9.5</w:t>
            </w:r>
          </w:p>
        </w:tc>
        <w:tc>
          <w:tcPr>
            <w:tcW w:w="377" w:type="pct"/>
            <w:tcBorders>
              <w:top w:val="nil"/>
              <w:left w:val="nil"/>
              <w:bottom w:val="single" w:sz="4" w:space="0" w:color="auto"/>
              <w:right w:val="single" w:sz="4" w:space="0" w:color="auto"/>
            </w:tcBorders>
            <w:shd w:val="clear" w:color="auto" w:fill="auto"/>
            <w:vAlign w:val="center"/>
            <w:hideMark/>
          </w:tcPr>
          <w:p w14:paraId="188D1699"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10.4</w:t>
            </w:r>
          </w:p>
        </w:tc>
        <w:tc>
          <w:tcPr>
            <w:tcW w:w="378" w:type="pct"/>
            <w:tcBorders>
              <w:top w:val="nil"/>
              <w:left w:val="nil"/>
              <w:bottom w:val="single" w:sz="4" w:space="0" w:color="auto"/>
              <w:right w:val="single" w:sz="4" w:space="0" w:color="auto"/>
            </w:tcBorders>
            <w:shd w:val="clear" w:color="auto" w:fill="auto"/>
            <w:vAlign w:val="center"/>
            <w:hideMark/>
          </w:tcPr>
          <w:p w14:paraId="77A8B682" w14:textId="77777777" w:rsidR="00F95F46" w:rsidRPr="00BB5896" w:rsidRDefault="00F95F46" w:rsidP="00A46ADE">
            <w:pPr>
              <w:pStyle w:val="05"/>
              <w:ind w:left="-24" w:right="-24"/>
              <w:rPr>
                <w:color w:val="000000" w:themeColor="text1"/>
                <w:u w:val="single"/>
              </w:rPr>
            </w:pPr>
            <w:r w:rsidRPr="00BB5896">
              <w:rPr>
                <w:color w:val="000000" w:themeColor="text1"/>
                <w:u w:val="single"/>
              </w:rPr>
              <w:t>/</w:t>
            </w:r>
          </w:p>
        </w:tc>
      </w:tr>
      <w:tr w:rsidR="00BB5896" w:rsidRPr="00BB5896" w14:paraId="7E4B4D63"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11EFFA82"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3E69FE3B" w14:textId="77777777" w:rsidR="00F95F46" w:rsidRPr="00BB5896" w:rsidRDefault="00F95F46" w:rsidP="00A46ADE">
            <w:pPr>
              <w:pStyle w:val="05"/>
              <w:ind w:left="-24" w:right="-24"/>
              <w:rPr>
                <w:color w:val="000000" w:themeColor="text1"/>
                <w:u w:val="single"/>
              </w:rPr>
            </w:pPr>
            <w:r w:rsidRPr="00BB5896">
              <w:rPr>
                <w:color w:val="000000" w:themeColor="text1"/>
                <w:u w:val="single"/>
              </w:rPr>
              <w:t>49.21</w:t>
            </w:r>
          </w:p>
        </w:tc>
        <w:tc>
          <w:tcPr>
            <w:tcW w:w="384" w:type="pct"/>
            <w:tcBorders>
              <w:top w:val="nil"/>
              <w:left w:val="nil"/>
              <w:bottom w:val="single" w:sz="4" w:space="0" w:color="auto"/>
              <w:right w:val="single" w:sz="4" w:space="0" w:color="auto"/>
            </w:tcBorders>
            <w:shd w:val="clear" w:color="auto" w:fill="auto"/>
            <w:vAlign w:val="center"/>
            <w:hideMark/>
          </w:tcPr>
          <w:p w14:paraId="034AEF56" w14:textId="77777777" w:rsidR="00F95F46" w:rsidRPr="00BB5896" w:rsidRDefault="00F95F46" w:rsidP="00A46ADE">
            <w:pPr>
              <w:pStyle w:val="05"/>
              <w:ind w:left="-24" w:right="-24"/>
              <w:rPr>
                <w:color w:val="000000" w:themeColor="text1"/>
                <w:u w:val="single"/>
              </w:rPr>
            </w:pPr>
            <w:r w:rsidRPr="00BB5896">
              <w:rPr>
                <w:color w:val="000000" w:themeColor="text1"/>
                <w:u w:val="single"/>
              </w:rPr>
              <w:t>30.60</w:t>
            </w:r>
          </w:p>
        </w:tc>
        <w:tc>
          <w:tcPr>
            <w:tcW w:w="377" w:type="pct"/>
            <w:tcBorders>
              <w:top w:val="nil"/>
              <w:left w:val="nil"/>
              <w:bottom w:val="single" w:sz="4" w:space="0" w:color="auto"/>
              <w:right w:val="single" w:sz="4" w:space="0" w:color="auto"/>
            </w:tcBorders>
            <w:shd w:val="clear" w:color="auto" w:fill="auto"/>
            <w:vAlign w:val="center"/>
            <w:hideMark/>
          </w:tcPr>
          <w:p w14:paraId="6CCC57CF" w14:textId="77777777" w:rsidR="00F95F46" w:rsidRPr="00BB5896" w:rsidRDefault="00F95F46" w:rsidP="00A46ADE">
            <w:pPr>
              <w:pStyle w:val="05"/>
              <w:ind w:left="-24" w:right="-24"/>
              <w:rPr>
                <w:color w:val="000000" w:themeColor="text1"/>
                <w:u w:val="single"/>
              </w:rPr>
            </w:pPr>
            <w:r w:rsidRPr="00BB5896">
              <w:rPr>
                <w:color w:val="000000" w:themeColor="text1"/>
                <w:u w:val="single"/>
              </w:rPr>
              <w:t>15.70</w:t>
            </w:r>
          </w:p>
        </w:tc>
        <w:tc>
          <w:tcPr>
            <w:tcW w:w="377" w:type="pct"/>
            <w:tcBorders>
              <w:top w:val="nil"/>
              <w:left w:val="nil"/>
              <w:bottom w:val="single" w:sz="4" w:space="0" w:color="auto"/>
              <w:right w:val="single" w:sz="4" w:space="0" w:color="auto"/>
            </w:tcBorders>
            <w:shd w:val="clear" w:color="auto" w:fill="auto"/>
            <w:vAlign w:val="center"/>
            <w:hideMark/>
          </w:tcPr>
          <w:p w14:paraId="7651886C" w14:textId="77777777" w:rsidR="00F95F46" w:rsidRPr="00BB5896" w:rsidRDefault="00F95F46" w:rsidP="00A46ADE">
            <w:pPr>
              <w:pStyle w:val="05"/>
              <w:ind w:left="-24" w:right="-24"/>
              <w:rPr>
                <w:color w:val="000000" w:themeColor="text1"/>
                <w:u w:val="single"/>
              </w:rPr>
            </w:pPr>
            <w:r w:rsidRPr="00BB5896">
              <w:rPr>
                <w:color w:val="000000" w:themeColor="text1"/>
                <w:u w:val="single"/>
              </w:rPr>
              <w:t>3.78</w:t>
            </w:r>
          </w:p>
        </w:tc>
        <w:tc>
          <w:tcPr>
            <w:tcW w:w="377" w:type="pct"/>
            <w:tcBorders>
              <w:top w:val="nil"/>
              <w:left w:val="nil"/>
              <w:bottom w:val="single" w:sz="4" w:space="0" w:color="auto"/>
              <w:right w:val="single" w:sz="4" w:space="0" w:color="auto"/>
            </w:tcBorders>
            <w:shd w:val="clear" w:color="auto" w:fill="auto"/>
            <w:vAlign w:val="center"/>
            <w:hideMark/>
          </w:tcPr>
          <w:p w14:paraId="30EBA17A" w14:textId="77777777" w:rsidR="00F95F46" w:rsidRPr="00BB5896" w:rsidRDefault="00F95F46" w:rsidP="00A46ADE">
            <w:pPr>
              <w:pStyle w:val="05"/>
              <w:ind w:left="-24" w:right="-24"/>
              <w:rPr>
                <w:color w:val="000000" w:themeColor="text1"/>
                <w:u w:val="single"/>
              </w:rPr>
            </w:pPr>
            <w:r w:rsidRPr="00BB5896">
              <w:rPr>
                <w:color w:val="000000" w:themeColor="text1"/>
                <w:u w:val="single"/>
              </w:rPr>
              <w:t>0.57</w:t>
            </w:r>
          </w:p>
        </w:tc>
        <w:tc>
          <w:tcPr>
            <w:tcW w:w="377" w:type="pct"/>
            <w:tcBorders>
              <w:top w:val="nil"/>
              <w:left w:val="nil"/>
              <w:bottom w:val="single" w:sz="4" w:space="0" w:color="auto"/>
              <w:right w:val="single" w:sz="4" w:space="0" w:color="auto"/>
            </w:tcBorders>
            <w:shd w:val="clear" w:color="auto" w:fill="auto"/>
            <w:vAlign w:val="center"/>
            <w:hideMark/>
          </w:tcPr>
          <w:p w14:paraId="5A9EA41A" w14:textId="77777777" w:rsidR="00F95F46" w:rsidRPr="00BB5896" w:rsidRDefault="00F95F46" w:rsidP="00A46ADE">
            <w:pPr>
              <w:pStyle w:val="05"/>
              <w:ind w:left="-24" w:right="-24"/>
              <w:rPr>
                <w:color w:val="000000" w:themeColor="text1"/>
                <w:u w:val="single"/>
              </w:rPr>
            </w:pPr>
            <w:r w:rsidRPr="00BB5896">
              <w:rPr>
                <w:color w:val="000000" w:themeColor="text1"/>
                <w:u w:val="single"/>
              </w:rPr>
              <w:t>0.10</w:t>
            </w:r>
          </w:p>
        </w:tc>
        <w:tc>
          <w:tcPr>
            <w:tcW w:w="377" w:type="pct"/>
            <w:tcBorders>
              <w:top w:val="nil"/>
              <w:left w:val="nil"/>
              <w:bottom w:val="single" w:sz="4" w:space="0" w:color="auto"/>
              <w:right w:val="single" w:sz="4" w:space="0" w:color="auto"/>
            </w:tcBorders>
            <w:shd w:val="clear" w:color="auto" w:fill="auto"/>
            <w:vAlign w:val="center"/>
            <w:hideMark/>
          </w:tcPr>
          <w:p w14:paraId="130A7109" w14:textId="77777777" w:rsidR="00F95F46" w:rsidRPr="00BB5896" w:rsidRDefault="00F95F46" w:rsidP="00A46ADE">
            <w:pPr>
              <w:pStyle w:val="05"/>
              <w:ind w:left="-24" w:right="-24"/>
              <w:rPr>
                <w:color w:val="000000" w:themeColor="text1"/>
                <w:u w:val="single"/>
              </w:rPr>
            </w:pPr>
            <w:r w:rsidRPr="00BB5896">
              <w:rPr>
                <w:color w:val="000000" w:themeColor="text1"/>
                <w:u w:val="single"/>
              </w:rPr>
              <w:t>0.02</w:t>
            </w:r>
          </w:p>
        </w:tc>
        <w:tc>
          <w:tcPr>
            <w:tcW w:w="377" w:type="pct"/>
            <w:tcBorders>
              <w:top w:val="nil"/>
              <w:left w:val="nil"/>
              <w:bottom w:val="single" w:sz="4" w:space="0" w:color="auto"/>
              <w:right w:val="single" w:sz="4" w:space="0" w:color="auto"/>
            </w:tcBorders>
            <w:shd w:val="clear" w:color="auto" w:fill="auto"/>
            <w:vAlign w:val="center"/>
            <w:hideMark/>
          </w:tcPr>
          <w:p w14:paraId="129F15DA"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7C160CC8"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74F54485" w14:textId="77777777" w:rsidR="00F95F46" w:rsidRPr="00BB5896" w:rsidRDefault="00F95F46" w:rsidP="00A46ADE">
            <w:pPr>
              <w:pStyle w:val="05"/>
              <w:ind w:left="-24" w:right="-24"/>
              <w:rPr>
                <w:color w:val="000000" w:themeColor="text1"/>
                <w:u w:val="single"/>
              </w:rPr>
            </w:pPr>
            <w:r w:rsidRPr="00BB5896">
              <w:rPr>
                <w:color w:val="000000" w:themeColor="text1"/>
                <w:u w:val="single"/>
              </w:rPr>
              <w:t>0.01</w:t>
            </w:r>
          </w:p>
        </w:tc>
        <w:tc>
          <w:tcPr>
            <w:tcW w:w="378" w:type="pct"/>
            <w:tcBorders>
              <w:top w:val="nil"/>
              <w:left w:val="nil"/>
              <w:bottom w:val="single" w:sz="4" w:space="0" w:color="auto"/>
              <w:right w:val="single" w:sz="4" w:space="0" w:color="auto"/>
            </w:tcBorders>
            <w:shd w:val="clear" w:color="auto" w:fill="auto"/>
            <w:vAlign w:val="center"/>
            <w:hideMark/>
          </w:tcPr>
          <w:p w14:paraId="0052A9DE" w14:textId="77777777" w:rsidR="00F95F46" w:rsidRPr="00BB5896" w:rsidRDefault="00F95F46" w:rsidP="00A46ADE">
            <w:pPr>
              <w:pStyle w:val="05"/>
              <w:ind w:left="-24" w:right="-24"/>
              <w:rPr>
                <w:color w:val="000000" w:themeColor="text1"/>
                <w:u w:val="single"/>
              </w:rPr>
            </w:pPr>
            <w:r w:rsidRPr="00BB5896">
              <w:rPr>
                <w:color w:val="000000" w:themeColor="text1"/>
                <w:u w:val="single"/>
              </w:rPr>
              <w:t>100.00</w:t>
            </w:r>
          </w:p>
        </w:tc>
      </w:tr>
      <w:tr w:rsidR="00BB5896" w:rsidRPr="00BB5896" w14:paraId="04FBD825"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hideMark/>
          </w:tcPr>
          <w:p w14:paraId="29E4C175"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hideMark/>
          </w:tcPr>
          <w:p w14:paraId="47DE7C58"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1.2696 </w:t>
            </w:r>
          </w:p>
        </w:tc>
        <w:tc>
          <w:tcPr>
            <w:tcW w:w="384" w:type="pct"/>
            <w:tcBorders>
              <w:top w:val="nil"/>
              <w:left w:val="nil"/>
              <w:bottom w:val="single" w:sz="4" w:space="0" w:color="auto"/>
              <w:right w:val="single" w:sz="4" w:space="0" w:color="auto"/>
            </w:tcBorders>
            <w:shd w:val="clear" w:color="auto" w:fill="auto"/>
            <w:vAlign w:val="center"/>
            <w:hideMark/>
          </w:tcPr>
          <w:p w14:paraId="3D5529D0"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1.1367 </w:t>
            </w:r>
          </w:p>
        </w:tc>
        <w:tc>
          <w:tcPr>
            <w:tcW w:w="377" w:type="pct"/>
            <w:tcBorders>
              <w:top w:val="nil"/>
              <w:left w:val="nil"/>
              <w:bottom w:val="single" w:sz="4" w:space="0" w:color="auto"/>
              <w:right w:val="single" w:sz="4" w:space="0" w:color="auto"/>
            </w:tcBorders>
            <w:shd w:val="clear" w:color="auto" w:fill="auto"/>
            <w:vAlign w:val="center"/>
            <w:hideMark/>
          </w:tcPr>
          <w:p w14:paraId="0731F558"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0.7418 </w:t>
            </w:r>
          </w:p>
        </w:tc>
        <w:tc>
          <w:tcPr>
            <w:tcW w:w="377" w:type="pct"/>
            <w:tcBorders>
              <w:top w:val="nil"/>
              <w:left w:val="nil"/>
              <w:bottom w:val="single" w:sz="4" w:space="0" w:color="auto"/>
              <w:right w:val="single" w:sz="4" w:space="0" w:color="auto"/>
            </w:tcBorders>
            <w:shd w:val="clear" w:color="auto" w:fill="auto"/>
            <w:vAlign w:val="center"/>
            <w:hideMark/>
          </w:tcPr>
          <w:p w14:paraId="229DF03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0.2266 </w:t>
            </w:r>
          </w:p>
        </w:tc>
        <w:tc>
          <w:tcPr>
            <w:tcW w:w="377" w:type="pct"/>
            <w:tcBorders>
              <w:top w:val="nil"/>
              <w:left w:val="nil"/>
              <w:bottom w:val="single" w:sz="4" w:space="0" w:color="auto"/>
              <w:right w:val="single" w:sz="4" w:space="0" w:color="auto"/>
            </w:tcBorders>
            <w:shd w:val="clear" w:color="auto" w:fill="auto"/>
            <w:vAlign w:val="center"/>
            <w:hideMark/>
          </w:tcPr>
          <w:p w14:paraId="201506C9"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0.0432 </w:t>
            </w:r>
          </w:p>
        </w:tc>
        <w:tc>
          <w:tcPr>
            <w:tcW w:w="377" w:type="pct"/>
            <w:tcBorders>
              <w:top w:val="nil"/>
              <w:left w:val="nil"/>
              <w:bottom w:val="single" w:sz="4" w:space="0" w:color="auto"/>
              <w:right w:val="single" w:sz="4" w:space="0" w:color="auto"/>
            </w:tcBorders>
            <w:shd w:val="clear" w:color="auto" w:fill="auto"/>
            <w:vAlign w:val="center"/>
            <w:hideMark/>
          </w:tcPr>
          <w:p w14:paraId="61B2053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0.0098 </w:t>
            </w:r>
          </w:p>
        </w:tc>
        <w:tc>
          <w:tcPr>
            <w:tcW w:w="377" w:type="pct"/>
            <w:tcBorders>
              <w:top w:val="nil"/>
              <w:left w:val="nil"/>
              <w:bottom w:val="single" w:sz="4" w:space="0" w:color="auto"/>
              <w:right w:val="single" w:sz="4" w:space="0" w:color="auto"/>
            </w:tcBorders>
            <w:shd w:val="clear" w:color="auto" w:fill="auto"/>
            <w:vAlign w:val="center"/>
            <w:hideMark/>
          </w:tcPr>
          <w:p w14:paraId="057EF1AA"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0.0027 </w:t>
            </w:r>
          </w:p>
        </w:tc>
        <w:tc>
          <w:tcPr>
            <w:tcW w:w="377" w:type="pct"/>
            <w:tcBorders>
              <w:top w:val="nil"/>
              <w:left w:val="nil"/>
              <w:bottom w:val="single" w:sz="4" w:space="0" w:color="auto"/>
              <w:right w:val="single" w:sz="4" w:space="0" w:color="auto"/>
            </w:tcBorders>
            <w:shd w:val="clear" w:color="auto" w:fill="auto"/>
            <w:vAlign w:val="center"/>
            <w:hideMark/>
          </w:tcPr>
          <w:p w14:paraId="7209C2B3"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7B7F32DA"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59CECFB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0.0025 </w:t>
            </w:r>
          </w:p>
        </w:tc>
        <w:tc>
          <w:tcPr>
            <w:tcW w:w="378" w:type="pct"/>
            <w:tcBorders>
              <w:top w:val="nil"/>
              <w:left w:val="nil"/>
              <w:bottom w:val="single" w:sz="4" w:space="0" w:color="auto"/>
              <w:right w:val="single" w:sz="4" w:space="0" w:color="auto"/>
            </w:tcBorders>
            <w:shd w:val="clear" w:color="auto" w:fill="auto"/>
            <w:vAlign w:val="center"/>
            <w:hideMark/>
          </w:tcPr>
          <w:p w14:paraId="6E0305A1"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3.4330 </w:t>
            </w:r>
          </w:p>
        </w:tc>
      </w:tr>
      <w:tr w:rsidR="00BB5896" w:rsidRPr="00BB5896" w14:paraId="79CD04BA"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4C9FB139"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255EB0E0"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0.0210 </w:t>
            </w:r>
          </w:p>
        </w:tc>
        <w:tc>
          <w:tcPr>
            <w:tcW w:w="384" w:type="pct"/>
            <w:tcBorders>
              <w:top w:val="nil"/>
              <w:left w:val="nil"/>
              <w:bottom w:val="single" w:sz="4" w:space="0" w:color="auto"/>
              <w:right w:val="single" w:sz="4" w:space="0" w:color="auto"/>
            </w:tcBorders>
            <w:shd w:val="clear" w:color="auto" w:fill="auto"/>
            <w:vAlign w:val="center"/>
          </w:tcPr>
          <w:p w14:paraId="3CB43AB2"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0.0188 </w:t>
            </w:r>
          </w:p>
        </w:tc>
        <w:tc>
          <w:tcPr>
            <w:tcW w:w="377" w:type="pct"/>
            <w:tcBorders>
              <w:top w:val="nil"/>
              <w:left w:val="nil"/>
              <w:bottom w:val="single" w:sz="4" w:space="0" w:color="auto"/>
              <w:right w:val="single" w:sz="4" w:space="0" w:color="auto"/>
            </w:tcBorders>
            <w:shd w:val="clear" w:color="auto" w:fill="auto"/>
            <w:vAlign w:val="center"/>
          </w:tcPr>
          <w:p w14:paraId="693C96C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0.0123 </w:t>
            </w:r>
          </w:p>
        </w:tc>
        <w:tc>
          <w:tcPr>
            <w:tcW w:w="377" w:type="pct"/>
            <w:tcBorders>
              <w:top w:val="nil"/>
              <w:left w:val="nil"/>
              <w:bottom w:val="single" w:sz="4" w:space="0" w:color="auto"/>
              <w:right w:val="single" w:sz="4" w:space="0" w:color="auto"/>
            </w:tcBorders>
            <w:shd w:val="clear" w:color="auto" w:fill="auto"/>
            <w:vAlign w:val="center"/>
          </w:tcPr>
          <w:p w14:paraId="54714182"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0.0037 </w:t>
            </w:r>
          </w:p>
        </w:tc>
        <w:tc>
          <w:tcPr>
            <w:tcW w:w="377" w:type="pct"/>
            <w:tcBorders>
              <w:top w:val="nil"/>
              <w:left w:val="nil"/>
              <w:bottom w:val="single" w:sz="4" w:space="0" w:color="auto"/>
              <w:right w:val="single" w:sz="4" w:space="0" w:color="auto"/>
            </w:tcBorders>
            <w:shd w:val="clear" w:color="auto" w:fill="auto"/>
            <w:vAlign w:val="center"/>
          </w:tcPr>
          <w:p w14:paraId="17EB03AD"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0.0007 </w:t>
            </w:r>
          </w:p>
        </w:tc>
        <w:tc>
          <w:tcPr>
            <w:tcW w:w="377" w:type="pct"/>
            <w:tcBorders>
              <w:top w:val="nil"/>
              <w:left w:val="nil"/>
              <w:bottom w:val="single" w:sz="4" w:space="0" w:color="auto"/>
              <w:right w:val="single" w:sz="4" w:space="0" w:color="auto"/>
            </w:tcBorders>
            <w:shd w:val="clear" w:color="auto" w:fill="auto"/>
            <w:vAlign w:val="center"/>
          </w:tcPr>
          <w:p w14:paraId="2DF8C975"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3C555D8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1F1DD95"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6CE794B"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A0FF5C1"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3153E03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0.0567 </w:t>
            </w:r>
          </w:p>
        </w:tc>
      </w:tr>
      <w:tr w:rsidR="00BB5896" w:rsidRPr="00BB5896" w14:paraId="5E48EEB7"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493B4B9B"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02D052DA"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0.0050 </w:t>
            </w:r>
          </w:p>
        </w:tc>
        <w:tc>
          <w:tcPr>
            <w:tcW w:w="384" w:type="pct"/>
            <w:tcBorders>
              <w:top w:val="nil"/>
              <w:left w:val="nil"/>
              <w:bottom w:val="single" w:sz="4" w:space="0" w:color="auto"/>
              <w:right w:val="single" w:sz="4" w:space="0" w:color="auto"/>
            </w:tcBorders>
            <w:shd w:val="clear" w:color="auto" w:fill="auto"/>
            <w:vAlign w:val="center"/>
          </w:tcPr>
          <w:p w14:paraId="0D072AFF"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0.0045 </w:t>
            </w:r>
          </w:p>
        </w:tc>
        <w:tc>
          <w:tcPr>
            <w:tcW w:w="377" w:type="pct"/>
            <w:tcBorders>
              <w:top w:val="nil"/>
              <w:left w:val="nil"/>
              <w:bottom w:val="single" w:sz="4" w:space="0" w:color="auto"/>
              <w:right w:val="single" w:sz="4" w:space="0" w:color="auto"/>
            </w:tcBorders>
            <w:shd w:val="clear" w:color="auto" w:fill="auto"/>
            <w:vAlign w:val="center"/>
          </w:tcPr>
          <w:p w14:paraId="67093C2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0.0029 </w:t>
            </w:r>
          </w:p>
        </w:tc>
        <w:tc>
          <w:tcPr>
            <w:tcW w:w="377" w:type="pct"/>
            <w:tcBorders>
              <w:top w:val="nil"/>
              <w:left w:val="nil"/>
              <w:bottom w:val="single" w:sz="4" w:space="0" w:color="auto"/>
              <w:right w:val="single" w:sz="4" w:space="0" w:color="auto"/>
            </w:tcBorders>
            <w:shd w:val="clear" w:color="auto" w:fill="auto"/>
            <w:vAlign w:val="center"/>
          </w:tcPr>
          <w:p w14:paraId="6855618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0.0009 </w:t>
            </w:r>
          </w:p>
        </w:tc>
        <w:tc>
          <w:tcPr>
            <w:tcW w:w="377" w:type="pct"/>
            <w:tcBorders>
              <w:top w:val="nil"/>
              <w:left w:val="nil"/>
              <w:bottom w:val="single" w:sz="4" w:space="0" w:color="auto"/>
              <w:right w:val="single" w:sz="4" w:space="0" w:color="auto"/>
            </w:tcBorders>
            <w:shd w:val="clear" w:color="auto" w:fill="auto"/>
            <w:vAlign w:val="center"/>
          </w:tcPr>
          <w:p w14:paraId="2E8B3988"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2E2AE6CE"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EE542DB"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C42931D"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112AB49"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441CAC9"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4B0D74DC"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0.0135 </w:t>
            </w:r>
          </w:p>
        </w:tc>
      </w:tr>
      <w:tr w:rsidR="00BB5896" w:rsidRPr="00BB5896" w14:paraId="2D6036F1"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2EFAD7AB"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68309841"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4.3446 </w:t>
            </w:r>
          </w:p>
        </w:tc>
        <w:tc>
          <w:tcPr>
            <w:tcW w:w="384" w:type="pct"/>
            <w:tcBorders>
              <w:top w:val="nil"/>
              <w:left w:val="nil"/>
              <w:bottom w:val="single" w:sz="4" w:space="0" w:color="auto"/>
              <w:right w:val="single" w:sz="4" w:space="0" w:color="auto"/>
            </w:tcBorders>
            <w:shd w:val="clear" w:color="auto" w:fill="auto"/>
            <w:vAlign w:val="center"/>
          </w:tcPr>
          <w:p w14:paraId="2B4DED5A"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3.8899 </w:t>
            </w:r>
          </w:p>
        </w:tc>
        <w:tc>
          <w:tcPr>
            <w:tcW w:w="377" w:type="pct"/>
            <w:tcBorders>
              <w:top w:val="nil"/>
              <w:left w:val="nil"/>
              <w:bottom w:val="single" w:sz="4" w:space="0" w:color="auto"/>
              <w:right w:val="single" w:sz="4" w:space="0" w:color="auto"/>
            </w:tcBorders>
            <w:shd w:val="clear" w:color="auto" w:fill="auto"/>
            <w:vAlign w:val="center"/>
          </w:tcPr>
          <w:p w14:paraId="6797533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2.5386 </w:t>
            </w:r>
          </w:p>
        </w:tc>
        <w:tc>
          <w:tcPr>
            <w:tcW w:w="377" w:type="pct"/>
            <w:tcBorders>
              <w:top w:val="nil"/>
              <w:left w:val="nil"/>
              <w:bottom w:val="single" w:sz="4" w:space="0" w:color="auto"/>
              <w:right w:val="single" w:sz="4" w:space="0" w:color="auto"/>
            </w:tcBorders>
            <w:shd w:val="clear" w:color="auto" w:fill="auto"/>
            <w:vAlign w:val="center"/>
          </w:tcPr>
          <w:p w14:paraId="33601D5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0.7755 </w:t>
            </w:r>
          </w:p>
        </w:tc>
        <w:tc>
          <w:tcPr>
            <w:tcW w:w="377" w:type="pct"/>
            <w:tcBorders>
              <w:top w:val="nil"/>
              <w:left w:val="nil"/>
              <w:bottom w:val="single" w:sz="4" w:space="0" w:color="auto"/>
              <w:right w:val="single" w:sz="4" w:space="0" w:color="auto"/>
            </w:tcBorders>
            <w:shd w:val="clear" w:color="auto" w:fill="auto"/>
            <w:vAlign w:val="center"/>
          </w:tcPr>
          <w:p w14:paraId="0951E9C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0.1477 </w:t>
            </w:r>
          </w:p>
        </w:tc>
        <w:tc>
          <w:tcPr>
            <w:tcW w:w="377" w:type="pct"/>
            <w:tcBorders>
              <w:top w:val="nil"/>
              <w:left w:val="nil"/>
              <w:bottom w:val="single" w:sz="4" w:space="0" w:color="auto"/>
              <w:right w:val="single" w:sz="4" w:space="0" w:color="auto"/>
            </w:tcBorders>
            <w:shd w:val="clear" w:color="auto" w:fill="auto"/>
            <w:vAlign w:val="center"/>
          </w:tcPr>
          <w:p w14:paraId="268204A2"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0.0335 </w:t>
            </w:r>
          </w:p>
        </w:tc>
        <w:tc>
          <w:tcPr>
            <w:tcW w:w="377" w:type="pct"/>
            <w:tcBorders>
              <w:top w:val="nil"/>
              <w:left w:val="nil"/>
              <w:bottom w:val="single" w:sz="4" w:space="0" w:color="auto"/>
              <w:right w:val="single" w:sz="4" w:space="0" w:color="auto"/>
            </w:tcBorders>
            <w:shd w:val="clear" w:color="auto" w:fill="auto"/>
            <w:vAlign w:val="center"/>
          </w:tcPr>
          <w:p w14:paraId="64F87B10"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0.0093 </w:t>
            </w:r>
          </w:p>
        </w:tc>
        <w:tc>
          <w:tcPr>
            <w:tcW w:w="377" w:type="pct"/>
            <w:tcBorders>
              <w:top w:val="nil"/>
              <w:left w:val="nil"/>
              <w:bottom w:val="single" w:sz="4" w:space="0" w:color="auto"/>
              <w:right w:val="single" w:sz="4" w:space="0" w:color="auto"/>
            </w:tcBorders>
            <w:shd w:val="clear" w:color="auto" w:fill="auto"/>
            <w:vAlign w:val="center"/>
          </w:tcPr>
          <w:p w14:paraId="2B96083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5C5823E"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52245B5"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0.0087 </w:t>
            </w:r>
          </w:p>
        </w:tc>
        <w:tc>
          <w:tcPr>
            <w:tcW w:w="378" w:type="pct"/>
            <w:tcBorders>
              <w:top w:val="nil"/>
              <w:left w:val="nil"/>
              <w:bottom w:val="single" w:sz="4" w:space="0" w:color="auto"/>
              <w:right w:val="single" w:sz="4" w:space="0" w:color="auto"/>
            </w:tcBorders>
            <w:shd w:val="clear" w:color="auto" w:fill="auto"/>
            <w:vAlign w:val="center"/>
          </w:tcPr>
          <w:p w14:paraId="3ED93201"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11.7478 </w:t>
            </w:r>
          </w:p>
        </w:tc>
      </w:tr>
      <w:tr w:rsidR="00BB5896" w:rsidRPr="00BB5896" w14:paraId="49450DA4"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5F288893"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310C651E"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0.0718 </w:t>
            </w:r>
          </w:p>
        </w:tc>
        <w:tc>
          <w:tcPr>
            <w:tcW w:w="384" w:type="pct"/>
            <w:tcBorders>
              <w:top w:val="nil"/>
              <w:left w:val="nil"/>
              <w:bottom w:val="single" w:sz="4" w:space="0" w:color="auto"/>
              <w:right w:val="single" w:sz="4" w:space="0" w:color="auto"/>
            </w:tcBorders>
            <w:shd w:val="clear" w:color="auto" w:fill="auto"/>
            <w:vAlign w:val="center"/>
          </w:tcPr>
          <w:p w14:paraId="438FF116"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0.0643 </w:t>
            </w:r>
          </w:p>
        </w:tc>
        <w:tc>
          <w:tcPr>
            <w:tcW w:w="377" w:type="pct"/>
            <w:tcBorders>
              <w:top w:val="nil"/>
              <w:left w:val="nil"/>
              <w:bottom w:val="single" w:sz="4" w:space="0" w:color="auto"/>
              <w:right w:val="single" w:sz="4" w:space="0" w:color="auto"/>
            </w:tcBorders>
            <w:shd w:val="clear" w:color="auto" w:fill="auto"/>
            <w:vAlign w:val="center"/>
          </w:tcPr>
          <w:p w14:paraId="0420B3E2"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0.0420 </w:t>
            </w:r>
          </w:p>
        </w:tc>
        <w:tc>
          <w:tcPr>
            <w:tcW w:w="377" w:type="pct"/>
            <w:tcBorders>
              <w:top w:val="nil"/>
              <w:left w:val="nil"/>
              <w:bottom w:val="single" w:sz="4" w:space="0" w:color="auto"/>
              <w:right w:val="single" w:sz="4" w:space="0" w:color="auto"/>
            </w:tcBorders>
            <w:shd w:val="clear" w:color="auto" w:fill="auto"/>
            <w:vAlign w:val="center"/>
          </w:tcPr>
          <w:p w14:paraId="75A1A53D"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0.0128 </w:t>
            </w:r>
          </w:p>
        </w:tc>
        <w:tc>
          <w:tcPr>
            <w:tcW w:w="377" w:type="pct"/>
            <w:tcBorders>
              <w:top w:val="nil"/>
              <w:left w:val="nil"/>
              <w:bottom w:val="single" w:sz="4" w:space="0" w:color="auto"/>
              <w:right w:val="single" w:sz="4" w:space="0" w:color="auto"/>
            </w:tcBorders>
            <w:shd w:val="clear" w:color="auto" w:fill="auto"/>
            <w:vAlign w:val="center"/>
          </w:tcPr>
          <w:p w14:paraId="554D0195"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0.0024 </w:t>
            </w:r>
          </w:p>
        </w:tc>
        <w:tc>
          <w:tcPr>
            <w:tcW w:w="377" w:type="pct"/>
            <w:tcBorders>
              <w:top w:val="nil"/>
              <w:left w:val="nil"/>
              <w:bottom w:val="single" w:sz="4" w:space="0" w:color="auto"/>
              <w:right w:val="single" w:sz="4" w:space="0" w:color="auto"/>
            </w:tcBorders>
            <w:shd w:val="clear" w:color="auto" w:fill="auto"/>
            <w:vAlign w:val="center"/>
          </w:tcPr>
          <w:p w14:paraId="064284AE"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single" w:sz="4" w:space="0" w:color="auto"/>
              <w:right w:val="single" w:sz="4" w:space="0" w:color="auto"/>
            </w:tcBorders>
            <w:shd w:val="clear" w:color="auto" w:fill="auto"/>
            <w:vAlign w:val="center"/>
          </w:tcPr>
          <w:p w14:paraId="40E8A8A1"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0.0002 </w:t>
            </w:r>
          </w:p>
        </w:tc>
        <w:tc>
          <w:tcPr>
            <w:tcW w:w="377" w:type="pct"/>
            <w:tcBorders>
              <w:top w:val="nil"/>
              <w:left w:val="nil"/>
              <w:bottom w:val="single" w:sz="4" w:space="0" w:color="auto"/>
              <w:right w:val="single" w:sz="4" w:space="0" w:color="auto"/>
            </w:tcBorders>
            <w:shd w:val="clear" w:color="auto" w:fill="auto"/>
            <w:vAlign w:val="center"/>
          </w:tcPr>
          <w:p w14:paraId="389A02C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769616A"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0CAE02B"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0.0001 </w:t>
            </w:r>
          </w:p>
        </w:tc>
        <w:tc>
          <w:tcPr>
            <w:tcW w:w="378" w:type="pct"/>
            <w:tcBorders>
              <w:top w:val="nil"/>
              <w:left w:val="nil"/>
              <w:bottom w:val="single" w:sz="4" w:space="0" w:color="auto"/>
              <w:right w:val="single" w:sz="4" w:space="0" w:color="auto"/>
            </w:tcBorders>
            <w:shd w:val="clear" w:color="auto" w:fill="auto"/>
            <w:vAlign w:val="center"/>
          </w:tcPr>
          <w:p w14:paraId="3206C875"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0.1942 </w:t>
            </w:r>
          </w:p>
        </w:tc>
      </w:tr>
      <w:tr w:rsidR="00BB5896" w:rsidRPr="00BB5896" w14:paraId="723B8C68" w14:textId="77777777" w:rsidTr="00A46ADE">
        <w:trPr>
          <w:trHeight w:val="340"/>
          <w:jc w:val="center"/>
        </w:trPr>
        <w:tc>
          <w:tcPr>
            <w:tcW w:w="817" w:type="pct"/>
            <w:tcBorders>
              <w:top w:val="nil"/>
              <w:left w:val="single" w:sz="4" w:space="0" w:color="auto"/>
              <w:bottom w:val="single" w:sz="4" w:space="0" w:color="auto"/>
              <w:right w:val="single" w:sz="4" w:space="0" w:color="auto"/>
            </w:tcBorders>
            <w:shd w:val="clear" w:color="auto" w:fill="auto"/>
            <w:vAlign w:val="center"/>
          </w:tcPr>
          <w:p w14:paraId="79291DF2"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405" w:type="pct"/>
            <w:tcBorders>
              <w:top w:val="nil"/>
              <w:left w:val="nil"/>
              <w:bottom w:val="single" w:sz="4" w:space="0" w:color="auto"/>
              <w:right w:val="single" w:sz="4" w:space="0" w:color="auto"/>
            </w:tcBorders>
            <w:shd w:val="clear" w:color="auto" w:fill="auto"/>
            <w:vAlign w:val="center"/>
          </w:tcPr>
          <w:p w14:paraId="396ED728"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0.0170 </w:t>
            </w:r>
          </w:p>
        </w:tc>
        <w:tc>
          <w:tcPr>
            <w:tcW w:w="384" w:type="pct"/>
            <w:tcBorders>
              <w:top w:val="nil"/>
              <w:left w:val="nil"/>
              <w:bottom w:val="single" w:sz="4" w:space="0" w:color="auto"/>
              <w:right w:val="single" w:sz="4" w:space="0" w:color="auto"/>
            </w:tcBorders>
            <w:shd w:val="clear" w:color="auto" w:fill="auto"/>
            <w:vAlign w:val="center"/>
          </w:tcPr>
          <w:p w14:paraId="6C40F850"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0.0152 </w:t>
            </w:r>
          </w:p>
        </w:tc>
        <w:tc>
          <w:tcPr>
            <w:tcW w:w="377" w:type="pct"/>
            <w:tcBorders>
              <w:top w:val="nil"/>
              <w:left w:val="nil"/>
              <w:bottom w:val="single" w:sz="4" w:space="0" w:color="auto"/>
              <w:right w:val="single" w:sz="4" w:space="0" w:color="auto"/>
            </w:tcBorders>
            <w:shd w:val="clear" w:color="auto" w:fill="auto"/>
            <w:vAlign w:val="center"/>
          </w:tcPr>
          <w:p w14:paraId="13830CA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0.0100 </w:t>
            </w:r>
          </w:p>
        </w:tc>
        <w:tc>
          <w:tcPr>
            <w:tcW w:w="377" w:type="pct"/>
            <w:tcBorders>
              <w:top w:val="nil"/>
              <w:left w:val="nil"/>
              <w:bottom w:val="single" w:sz="4" w:space="0" w:color="auto"/>
              <w:right w:val="single" w:sz="4" w:space="0" w:color="auto"/>
            </w:tcBorders>
            <w:shd w:val="clear" w:color="auto" w:fill="auto"/>
            <w:vAlign w:val="center"/>
          </w:tcPr>
          <w:p w14:paraId="25891240"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0.0030 </w:t>
            </w:r>
          </w:p>
        </w:tc>
        <w:tc>
          <w:tcPr>
            <w:tcW w:w="377" w:type="pct"/>
            <w:tcBorders>
              <w:top w:val="nil"/>
              <w:left w:val="nil"/>
              <w:bottom w:val="single" w:sz="4" w:space="0" w:color="auto"/>
              <w:right w:val="single" w:sz="4" w:space="0" w:color="auto"/>
            </w:tcBorders>
            <w:shd w:val="clear" w:color="auto" w:fill="auto"/>
            <w:vAlign w:val="center"/>
          </w:tcPr>
          <w:p w14:paraId="168DE1D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single" w:sz="4" w:space="0" w:color="auto"/>
              <w:right w:val="single" w:sz="4" w:space="0" w:color="auto"/>
            </w:tcBorders>
            <w:shd w:val="clear" w:color="auto" w:fill="auto"/>
            <w:vAlign w:val="center"/>
          </w:tcPr>
          <w:p w14:paraId="5C1DBE9C"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7C2647C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39C86B7"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6E90A3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53919B3"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6A9BB354" w14:textId="77777777" w:rsidR="00F95F46" w:rsidRPr="00BB5896" w:rsidRDefault="00F95F46" w:rsidP="00A46ADE">
            <w:pPr>
              <w:pStyle w:val="05"/>
              <w:ind w:left="-24" w:right="-24"/>
              <w:rPr>
                <w:color w:val="000000" w:themeColor="text1"/>
                <w:u w:val="single"/>
              </w:rPr>
            </w:pPr>
            <w:r w:rsidRPr="00BB5896">
              <w:rPr>
                <w:color w:val="000000" w:themeColor="text1"/>
                <w:u w:val="single"/>
              </w:rPr>
              <w:t xml:space="preserve">0.0461 </w:t>
            </w:r>
          </w:p>
        </w:tc>
      </w:tr>
      <w:tr w:rsidR="00BB5896" w:rsidRPr="00BB5896" w14:paraId="4CD2ADAD" w14:textId="77777777" w:rsidTr="00A46ADE">
        <w:trPr>
          <w:trHeight w:val="34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71866B63" w14:textId="77777777" w:rsidR="00F95F46" w:rsidRPr="00BB5896" w:rsidRDefault="00F95F46"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4FDE36F0" w14:textId="4E0CFABC" w:rsidR="005B16D1" w:rsidRPr="00BB5896" w:rsidRDefault="00F95F46" w:rsidP="005B16D1">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00265CCC" w:rsidRPr="00BB5896">
        <w:rPr>
          <w:rFonts w:eastAsia="宋体" w:hAnsi="宋体" w:hint="eastAsia"/>
          <w:b/>
          <w:color w:val="000000" w:themeColor="text1"/>
          <w:u w:val="single"/>
        </w:rPr>
        <w:t>1</w:t>
      </w:r>
      <w:r w:rsidR="00B05058" w:rsidRPr="00BB5896">
        <w:rPr>
          <w:rFonts w:eastAsia="宋体" w:hAnsi="宋体" w:hint="eastAsia"/>
          <w:b/>
          <w:color w:val="000000" w:themeColor="text1"/>
          <w:u w:val="single"/>
        </w:rPr>
        <w:t>8</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转接落料工况</w:t>
      </w:r>
      <w:r w:rsidRPr="00BB5896">
        <w:rPr>
          <w:rFonts w:eastAsia="宋体" w:hAnsi="宋体" w:hint="eastAsia"/>
          <w:b/>
          <w:color w:val="000000" w:themeColor="text1"/>
          <w:u w:val="single"/>
        </w:rPr>
        <w:t>1</w:t>
      </w:r>
      <w:r w:rsidRPr="00BB5896">
        <w:rPr>
          <w:rFonts w:eastAsia="宋体" w:hAnsi="宋体" w:hint="eastAsia"/>
          <w:b/>
          <w:color w:val="000000" w:themeColor="text1"/>
          <w:u w:val="single"/>
        </w:rPr>
        <w:t>起尘计算</w:t>
      </w:r>
      <w:r w:rsidR="005B16D1" w:rsidRPr="00BB5896">
        <w:rPr>
          <w:rFonts w:eastAsia="宋体" w:hAnsi="宋体" w:hint="eastAsia"/>
          <w:b/>
          <w:color w:val="000000" w:themeColor="text1"/>
          <w:u w:val="single"/>
        </w:rPr>
        <w:t>（</w:t>
      </w:r>
      <w:r w:rsidR="00622291" w:rsidRPr="00BB5896">
        <w:rPr>
          <w:rFonts w:eastAsia="宋体" w:hAnsi="宋体" w:hint="eastAsia"/>
          <w:b/>
          <w:color w:val="000000" w:themeColor="text1"/>
          <w:u w:val="single"/>
        </w:rPr>
        <w:t>武宣农场三队拆迁后</w:t>
      </w:r>
      <w:r w:rsidR="005B16D1" w:rsidRPr="00BB5896">
        <w:rPr>
          <w:rFonts w:eastAsia="宋体" w:hAnsi="宋体" w:hint="eastAsia"/>
          <w:b/>
          <w:color w:val="000000" w:themeColor="text1"/>
          <w:u w:val="single"/>
        </w:rPr>
        <w:t>，正常工况）</w:t>
      </w:r>
    </w:p>
    <w:tbl>
      <w:tblPr>
        <w:tblW w:w="5000" w:type="pct"/>
        <w:jc w:val="center"/>
        <w:tblLook w:val="04A0" w:firstRow="1" w:lastRow="0" w:firstColumn="1" w:lastColumn="0" w:noHBand="0" w:noVBand="1"/>
      </w:tblPr>
      <w:tblGrid>
        <w:gridCol w:w="2546"/>
        <w:gridCol w:w="991"/>
        <w:gridCol w:w="957"/>
        <w:gridCol w:w="1055"/>
        <w:gridCol w:w="1055"/>
        <w:gridCol w:w="1055"/>
        <w:gridCol w:w="1055"/>
        <w:gridCol w:w="1055"/>
        <w:gridCol w:w="1055"/>
        <w:gridCol w:w="1055"/>
        <w:gridCol w:w="1055"/>
        <w:gridCol w:w="1058"/>
      </w:tblGrid>
      <w:tr w:rsidR="00BB5896" w:rsidRPr="00BB5896" w14:paraId="630A746B" w14:textId="77777777" w:rsidTr="00957D71">
        <w:trPr>
          <w:trHeight w:hRule="exact" w:val="369"/>
          <w:jc w:val="center"/>
        </w:trPr>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9C0D71"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6EBC730D" w14:textId="77777777" w:rsidR="00F95F46" w:rsidRPr="00BB5896" w:rsidRDefault="00F95F46" w:rsidP="00A46ADE">
            <w:pPr>
              <w:pStyle w:val="05"/>
              <w:ind w:left="-24" w:right="-24"/>
              <w:rPr>
                <w:color w:val="000000" w:themeColor="text1"/>
                <w:u w:val="single"/>
              </w:rPr>
            </w:pPr>
            <w:r w:rsidRPr="00BB5896">
              <w:rPr>
                <w:color w:val="000000" w:themeColor="text1"/>
                <w:u w:val="single"/>
              </w:rPr>
              <w:t>1~1.9</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4E96B31B" w14:textId="77777777" w:rsidR="00F95F46" w:rsidRPr="00BB5896" w:rsidRDefault="00F95F46" w:rsidP="00A46ADE">
            <w:pPr>
              <w:pStyle w:val="05"/>
              <w:ind w:left="-24" w:right="-24"/>
              <w:rPr>
                <w:color w:val="000000" w:themeColor="text1"/>
                <w:u w:val="single"/>
              </w:rPr>
            </w:pPr>
            <w:r w:rsidRPr="00BB5896">
              <w:rPr>
                <w:color w:val="000000" w:themeColor="text1"/>
                <w:u w:val="single"/>
              </w:rPr>
              <w:t>2.0~2.9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661F68B" w14:textId="77777777" w:rsidR="00F95F46" w:rsidRPr="00BB5896" w:rsidRDefault="00F95F46" w:rsidP="00A46ADE">
            <w:pPr>
              <w:pStyle w:val="05"/>
              <w:ind w:left="-24" w:right="-24"/>
              <w:rPr>
                <w:color w:val="000000" w:themeColor="text1"/>
                <w:u w:val="single"/>
              </w:rPr>
            </w:pPr>
            <w:r w:rsidRPr="00BB5896">
              <w:rPr>
                <w:color w:val="000000" w:themeColor="text1"/>
                <w:u w:val="single"/>
              </w:rPr>
              <w:t>3.0~3.9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73BDCE7" w14:textId="77777777" w:rsidR="00F95F46" w:rsidRPr="00BB5896" w:rsidRDefault="00F95F46" w:rsidP="00A46ADE">
            <w:pPr>
              <w:pStyle w:val="05"/>
              <w:ind w:left="-24" w:right="-24"/>
              <w:rPr>
                <w:color w:val="000000" w:themeColor="text1"/>
                <w:u w:val="single"/>
              </w:rPr>
            </w:pPr>
            <w:r w:rsidRPr="00BB5896">
              <w:rPr>
                <w:color w:val="000000" w:themeColor="text1"/>
                <w:u w:val="single"/>
              </w:rPr>
              <w:t>4.0~4.9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E9682C7" w14:textId="77777777" w:rsidR="00F95F46" w:rsidRPr="00BB5896" w:rsidRDefault="00F95F46" w:rsidP="00A46ADE">
            <w:pPr>
              <w:pStyle w:val="05"/>
              <w:ind w:left="-24" w:right="-24"/>
              <w:rPr>
                <w:color w:val="000000" w:themeColor="text1"/>
                <w:u w:val="single"/>
              </w:rPr>
            </w:pPr>
            <w:r w:rsidRPr="00BB5896">
              <w:rPr>
                <w:color w:val="000000" w:themeColor="text1"/>
                <w:u w:val="single"/>
              </w:rPr>
              <w:t>5.0~5.9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F23E5AE" w14:textId="77777777" w:rsidR="00F95F46" w:rsidRPr="00BB5896" w:rsidRDefault="00F95F46" w:rsidP="00A46ADE">
            <w:pPr>
              <w:pStyle w:val="05"/>
              <w:ind w:left="-24" w:right="-24"/>
              <w:rPr>
                <w:color w:val="000000" w:themeColor="text1"/>
                <w:u w:val="single"/>
              </w:rPr>
            </w:pPr>
            <w:r w:rsidRPr="00BB5896">
              <w:rPr>
                <w:color w:val="000000" w:themeColor="text1"/>
                <w:u w:val="single"/>
              </w:rPr>
              <w:t>6.0~6.9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1F2F38CD" w14:textId="77777777" w:rsidR="00F95F46" w:rsidRPr="00BB5896" w:rsidRDefault="00F95F46" w:rsidP="00A46ADE">
            <w:pPr>
              <w:pStyle w:val="05"/>
              <w:ind w:left="-24" w:right="-24"/>
              <w:rPr>
                <w:color w:val="000000" w:themeColor="text1"/>
                <w:u w:val="single"/>
              </w:rPr>
            </w:pPr>
            <w:r w:rsidRPr="00BB5896">
              <w:rPr>
                <w:color w:val="000000" w:themeColor="text1"/>
                <w:u w:val="single"/>
              </w:rPr>
              <w:t>7.0~7.9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1A2DC39" w14:textId="77777777" w:rsidR="00F95F46" w:rsidRPr="00BB5896" w:rsidRDefault="00F95F46" w:rsidP="00A46ADE">
            <w:pPr>
              <w:pStyle w:val="05"/>
              <w:ind w:left="-24" w:right="-24"/>
              <w:rPr>
                <w:color w:val="000000" w:themeColor="text1"/>
                <w:u w:val="single"/>
              </w:rPr>
            </w:pPr>
            <w:r w:rsidRPr="00BB5896">
              <w:rPr>
                <w:color w:val="000000" w:themeColor="text1"/>
                <w:u w:val="single"/>
              </w:rPr>
              <w:t>8.0~8.9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FE7690D" w14:textId="77777777" w:rsidR="00F95F46" w:rsidRPr="00BB5896" w:rsidRDefault="00F95F46" w:rsidP="00A46ADE">
            <w:pPr>
              <w:pStyle w:val="05"/>
              <w:ind w:left="-24" w:right="-24"/>
              <w:rPr>
                <w:color w:val="000000" w:themeColor="text1"/>
                <w:u w:val="single"/>
              </w:rPr>
            </w:pPr>
            <w:r w:rsidRPr="00BB5896">
              <w:rPr>
                <w:color w:val="000000" w:themeColor="text1"/>
                <w:u w:val="single"/>
              </w:rPr>
              <w:t>9.0~9.9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BB5D264" w14:textId="77777777" w:rsidR="00F95F46" w:rsidRPr="00BB5896" w:rsidRDefault="00F95F46" w:rsidP="00A46ADE">
            <w:pPr>
              <w:pStyle w:val="05"/>
              <w:ind w:left="-24" w:right="-24"/>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78" w:type="pct"/>
            <w:vMerge w:val="restart"/>
            <w:tcBorders>
              <w:top w:val="single" w:sz="4" w:space="0" w:color="auto"/>
              <w:left w:val="nil"/>
              <w:right w:val="single" w:sz="4" w:space="0" w:color="auto"/>
            </w:tcBorders>
            <w:shd w:val="clear" w:color="auto" w:fill="auto"/>
            <w:vAlign w:val="center"/>
            <w:hideMark/>
          </w:tcPr>
          <w:p w14:paraId="495528C9"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小计</w:t>
            </w:r>
          </w:p>
        </w:tc>
      </w:tr>
      <w:tr w:rsidR="00BB5896" w:rsidRPr="00BB5896" w14:paraId="18287160"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23211F10"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48B17BC2" w14:textId="77777777" w:rsidR="00F95F46" w:rsidRPr="00BB5896" w:rsidRDefault="00F95F46" w:rsidP="00A46ADE">
            <w:pPr>
              <w:pStyle w:val="05"/>
              <w:ind w:left="-24" w:right="-24"/>
              <w:rPr>
                <w:color w:val="000000" w:themeColor="text1"/>
                <w:u w:val="single"/>
              </w:rPr>
            </w:pPr>
            <w:r w:rsidRPr="00BB5896">
              <w:rPr>
                <w:color w:val="000000" w:themeColor="text1"/>
                <w:u w:val="single"/>
              </w:rPr>
              <w:t>1</w:t>
            </w:r>
          </w:p>
        </w:tc>
        <w:tc>
          <w:tcPr>
            <w:tcW w:w="342" w:type="pct"/>
            <w:tcBorders>
              <w:top w:val="nil"/>
              <w:left w:val="nil"/>
              <w:bottom w:val="single" w:sz="4" w:space="0" w:color="auto"/>
              <w:right w:val="single" w:sz="4" w:space="0" w:color="auto"/>
            </w:tcBorders>
            <w:shd w:val="clear" w:color="auto" w:fill="auto"/>
            <w:vAlign w:val="center"/>
            <w:hideMark/>
          </w:tcPr>
          <w:p w14:paraId="5BE59E3D" w14:textId="77777777" w:rsidR="00F95F46" w:rsidRPr="00BB5896" w:rsidRDefault="00F95F46" w:rsidP="00A46ADE">
            <w:pPr>
              <w:pStyle w:val="05"/>
              <w:ind w:left="-24" w:right="-24"/>
              <w:rPr>
                <w:color w:val="000000" w:themeColor="text1"/>
                <w:u w:val="single"/>
              </w:rPr>
            </w:pPr>
            <w:r w:rsidRPr="00BB5896">
              <w:rPr>
                <w:color w:val="000000" w:themeColor="text1"/>
                <w:u w:val="single"/>
              </w:rPr>
              <w:t>2.5</w:t>
            </w:r>
          </w:p>
        </w:tc>
        <w:tc>
          <w:tcPr>
            <w:tcW w:w="377" w:type="pct"/>
            <w:tcBorders>
              <w:top w:val="nil"/>
              <w:left w:val="nil"/>
              <w:bottom w:val="single" w:sz="4" w:space="0" w:color="auto"/>
              <w:right w:val="single" w:sz="4" w:space="0" w:color="auto"/>
            </w:tcBorders>
            <w:shd w:val="clear" w:color="auto" w:fill="auto"/>
            <w:vAlign w:val="center"/>
            <w:hideMark/>
          </w:tcPr>
          <w:p w14:paraId="12F45F0F" w14:textId="77777777" w:rsidR="00F95F46" w:rsidRPr="00BB5896" w:rsidRDefault="00F95F46" w:rsidP="00A46ADE">
            <w:pPr>
              <w:pStyle w:val="05"/>
              <w:ind w:left="-24" w:right="-24"/>
              <w:rPr>
                <w:color w:val="000000" w:themeColor="text1"/>
                <w:u w:val="single"/>
              </w:rPr>
            </w:pPr>
            <w:r w:rsidRPr="00BB5896">
              <w:rPr>
                <w:color w:val="000000" w:themeColor="text1"/>
                <w:u w:val="single"/>
              </w:rPr>
              <w:t>3.5</w:t>
            </w:r>
          </w:p>
        </w:tc>
        <w:tc>
          <w:tcPr>
            <w:tcW w:w="377" w:type="pct"/>
            <w:tcBorders>
              <w:top w:val="nil"/>
              <w:left w:val="nil"/>
              <w:bottom w:val="single" w:sz="4" w:space="0" w:color="auto"/>
              <w:right w:val="single" w:sz="4" w:space="0" w:color="auto"/>
            </w:tcBorders>
            <w:shd w:val="clear" w:color="auto" w:fill="auto"/>
            <w:vAlign w:val="center"/>
            <w:hideMark/>
          </w:tcPr>
          <w:p w14:paraId="43EF6E35" w14:textId="77777777" w:rsidR="00F95F46" w:rsidRPr="00BB5896" w:rsidRDefault="00F95F46" w:rsidP="00A46ADE">
            <w:pPr>
              <w:pStyle w:val="05"/>
              <w:ind w:left="-24" w:right="-24"/>
              <w:rPr>
                <w:color w:val="000000" w:themeColor="text1"/>
                <w:u w:val="single"/>
              </w:rPr>
            </w:pPr>
            <w:r w:rsidRPr="00BB5896">
              <w:rPr>
                <w:color w:val="000000" w:themeColor="text1"/>
                <w:u w:val="single"/>
              </w:rPr>
              <w:t>4.5</w:t>
            </w:r>
          </w:p>
        </w:tc>
        <w:tc>
          <w:tcPr>
            <w:tcW w:w="377" w:type="pct"/>
            <w:tcBorders>
              <w:top w:val="nil"/>
              <w:left w:val="nil"/>
              <w:bottom w:val="single" w:sz="4" w:space="0" w:color="auto"/>
              <w:right w:val="single" w:sz="4" w:space="0" w:color="auto"/>
            </w:tcBorders>
            <w:shd w:val="clear" w:color="auto" w:fill="auto"/>
            <w:vAlign w:val="center"/>
            <w:hideMark/>
          </w:tcPr>
          <w:p w14:paraId="5363C417" w14:textId="77777777" w:rsidR="00F95F46" w:rsidRPr="00BB5896" w:rsidRDefault="00F95F46" w:rsidP="00A46ADE">
            <w:pPr>
              <w:pStyle w:val="05"/>
              <w:ind w:left="-24" w:right="-24"/>
              <w:rPr>
                <w:color w:val="000000" w:themeColor="text1"/>
                <w:u w:val="single"/>
              </w:rPr>
            </w:pPr>
            <w:r w:rsidRPr="00BB5896">
              <w:rPr>
                <w:color w:val="000000" w:themeColor="text1"/>
                <w:u w:val="single"/>
              </w:rPr>
              <w:t>5.5</w:t>
            </w:r>
          </w:p>
        </w:tc>
        <w:tc>
          <w:tcPr>
            <w:tcW w:w="377" w:type="pct"/>
            <w:tcBorders>
              <w:top w:val="nil"/>
              <w:left w:val="nil"/>
              <w:bottom w:val="single" w:sz="4" w:space="0" w:color="auto"/>
              <w:right w:val="single" w:sz="4" w:space="0" w:color="auto"/>
            </w:tcBorders>
            <w:shd w:val="clear" w:color="auto" w:fill="auto"/>
            <w:vAlign w:val="center"/>
            <w:hideMark/>
          </w:tcPr>
          <w:p w14:paraId="35668238" w14:textId="77777777" w:rsidR="00F95F46" w:rsidRPr="00BB5896" w:rsidRDefault="00F95F46" w:rsidP="00A46ADE">
            <w:pPr>
              <w:pStyle w:val="05"/>
              <w:ind w:left="-24" w:right="-24"/>
              <w:rPr>
                <w:color w:val="000000" w:themeColor="text1"/>
                <w:u w:val="single"/>
              </w:rPr>
            </w:pPr>
            <w:r w:rsidRPr="00BB5896">
              <w:rPr>
                <w:color w:val="000000" w:themeColor="text1"/>
                <w:u w:val="single"/>
              </w:rPr>
              <w:t>6.5</w:t>
            </w:r>
          </w:p>
        </w:tc>
        <w:tc>
          <w:tcPr>
            <w:tcW w:w="377" w:type="pct"/>
            <w:tcBorders>
              <w:top w:val="nil"/>
              <w:left w:val="nil"/>
              <w:bottom w:val="single" w:sz="4" w:space="0" w:color="auto"/>
              <w:right w:val="single" w:sz="4" w:space="0" w:color="auto"/>
            </w:tcBorders>
            <w:shd w:val="clear" w:color="auto" w:fill="auto"/>
            <w:vAlign w:val="center"/>
            <w:hideMark/>
          </w:tcPr>
          <w:p w14:paraId="389E6C58" w14:textId="77777777" w:rsidR="00F95F46" w:rsidRPr="00BB5896" w:rsidRDefault="00F95F46" w:rsidP="00A46ADE">
            <w:pPr>
              <w:pStyle w:val="05"/>
              <w:ind w:left="-24" w:right="-24"/>
              <w:rPr>
                <w:color w:val="000000" w:themeColor="text1"/>
                <w:u w:val="single"/>
              </w:rPr>
            </w:pPr>
            <w:r w:rsidRPr="00BB5896">
              <w:rPr>
                <w:color w:val="000000" w:themeColor="text1"/>
                <w:u w:val="single"/>
              </w:rPr>
              <w:t>7.5</w:t>
            </w:r>
          </w:p>
        </w:tc>
        <w:tc>
          <w:tcPr>
            <w:tcW w:w="377" w:type="pct"/>
            <w:tcBorders>
              <w:top w:val="nil"/>
              <w:left w:val="nil"/>
              <w:bottom w:val="single" w:sz="4" w:space="0" w:color="auto"/>
              <w:right w:val="single" w:sz="4" w:space="0" w:color="auto"/>
            </w:tcBorders>
            <w:shd w:val="clear" w:color="auto" w:fill="auto"/>
            <w:vAlign w:val="center"/>
            <w:hideMark/>
          </w:tcPr>
          <w:p w14:paraId="30AF492E" w14:textId="77777777" w:rsidR="00F95F46" w:rsidRPr="00BB5896" w:rsidRDefault="00F95F46" w:rsidP="00A46ADE">
            <w:pPr>
              <w:pStyle w:val="05"/>
              <w:ind w:left="-24" w:right="-24"/>
              <w:rPr>
                <w:color w:val="000000" w:themeColor="text1"/>
                <w:u w:val="single"/>
              </w:rPr>
            </w:pPr>
            <w:r w:rsidRPr="00BB5896">
              <w:rPr>
                <w:color w:val="000000" w:themeColor="text1"/>
                <w:u w:val="single"/>
              </w:rPr>
              <w:t>8.5</w:t>
            </w:r>
          </w:p>
        </w:tc>
        <w:tc>
          <w:tcPr>
            <w:tcW w:w="377" w:type="pct"/>
            <w:tcBorders>
              <w:top w:val="nil"/>
              <w:left w:val="nil"/>
              <w:bottom w:val="single" w:sz="4" w:space="0" w:color="auto"/>
              <w:right w:val="single" w:sz="4" w:space="0" w:color="auto"/>
            </w:tcBorders>
            <w:shd w:val="clear" w:color="auto" w:fill="auto"/>
            <w:vAlign w:val="center"/>
            <w:hideMark/>
          </w:tcPr>
          <w:p w14:paraId="4F97420D" w14:textId="77777777" w:rsidR="00F95F46" w:rsidRPr="00BB5896" w:rsidRDefault="00F95F46" w:rsidP="00A46ADE">
            <w:pPr>
              <w:pStyle w:val="05"/>
              <w:ind w:left="-24" w:right="-24"/>
              <w:rPr>
                <w:color w:val="000000" w:themeColor="text1"/>
                <w:u w:val="single"/>
              </w:rPr>
            </w:pPr>
            <w:r w:rsidRPr="00BB5896">
              <w:rPr>
                <w:color w:val="000000" w:themeColor="text1"/>
                <w:u w:val="single"/>
              </w:rPr>
              <w:t>9.5</w:t>
            </w:r>
          </w:p>
        </w:tc>
        <w:tc>
          <w:tcPr>
            <w:tcW w:w="377" w:type="pct"/>
            <w:tcBorders>
              <w:top w:val="nil"/>
              <w:left w:val="nil"/>
              <w:bottom w:val="single" w:sz="4" w:space="0" w:color="auto"/>
              <w:right w:val="single" w:sz="4" w:space="0" w:color="auto"/>
            </w:tcBorders>
            <w:shd w:val="clear" w:color="auto" w:fill="auto"/>
            <w:vAlign w:val="center"/>
            <w:hideMark/>
          </w:tcPr>
          <w:p w14:paraId="78CDCC7A" w14:textId="77777777" w:rsidR="00F95F46" w:rsidRPr="00BB5896" w:rsidRDefault="00F95F46" w:rsidP="00A46ADE">
            <w:pPr>
              <w:pStyle w:val="05"/>
              <w:ind w:left="-24" w:right="-24"/>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78" w:type="pct"/>
            <w:vMerge/>
            <w:tcBorders>
              <w:left w:val="nil"/>
              <w:bottom w:val="single" w:sz="4" w:space="0" w:color="auto"/>
              <w:right w:val="single" w:sz="4" w:space="0" w:color="auto"/>
            </w:tcBorders>
            <w:shd w:val="clear" w:color="auto" w:fill="auto"/>
            <w:vAlign w:val="center"/>
            <w:hideMark/>
          </w:tcPr>
          <w:p w14:paraId="0A2A69C5" w14:textId="77777777" w:rsidR="00F95F46" w:rsidRPr="00BB5896" w:rsidRDefault="00F95F46" w:rsidP="00A46ADE">
            <w:pPr>
              <w:pStyle w:val="05"/>
              <w:ind w:leftChars="0" w:left="0" w:right="-24"/>
              <w:jc w:val="both"/>
              <w:rPr>
                <w:color w:val="000000" w:themeColor="text1"/>
                <w:u w:val="single"/>
              </w:rPr>
            </w:pPr>
          </w:p>
        </w:tc>
      </w:tr>
      <w:tr w:rsidR="00BB5896" w:rsidRPr="00BB5896" w14:paraId="58492AA4"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62923C4D"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1F203A4E" w14:textId="77777777" w:rsidR="00F95F46" w:rsidRPr="00BB5896" w:rsidRDefault="00F95F46" w:rsidP="00A46ADE">
            <w:pPr>
              <w:pStyle w:val="05"/>
              <w:ind w:left="-24" w:right="-24"/>
              <w:rPr>
                <w:color w:val="000000" w:themeColor="text1"/>
                <w:u w:val="single"/>
              </w:rPr>
            </w:pPr>
            <w:r w:rsidRPr="00BB5896">
              <w:rPr>
                <w:color w:val="000000" w:themeColor="text1"/>
                <w:u w:val="single"/>
              </w:rPr>
              <w:t>49.21</w:t>
            </w:r>
          </w:p>
        </w:tc>
        <w:tc>
          <w:tcPr>
            <w:tcW w:w="342" w:type="pct"/>
            <w:tcBorders>
              <w:top w:val="nil"/>
              <w:left w:val="nil"/>
              <w:bottom w:val="single" w:sz="4" w:space="0" w:color="auto"/>
              <w:right w:val="single" w:sz="4" w:space="0" w:color="auto"/>
            </w:tcBorders>
            <w:shd w:val="clear" w:color="auto" w:fill="auto"/>
            <w:vAlign w:val="center"/>
            <w:hideMark/>
          </w:tcPr>
          <w:p w14:paraId="32697E21" w14:textId="77777777" w:rsidR="00F95F46" w:rsidRPr="00BB5896" w:rsidRDefault="00F95F46" w:rsidP="00A46ADE">
            <w:pPr>
              <w:pStyle w:val="05"/>
              <w:ind w:left="-24" w:right="-24"/>
              <w:rPr>
                <w:color w:val="000000" w:themeColor="text1"/>
                <w:u w:val="single"/>
              </w:rPr>
            </w:pPr>
            <w:r w:rsidRPr="00BB5896">
              <w:rPr>
                <w:color w:val="000000" w:themeColor="text1"/>
                <w:u w:val="single"/>
              </w:rPr>
              <w:t>30.60</w:t>
            </w:r>
          </w:p>
        </w:tc>
        <w:tc>
          <w:tcPr>
            <w:tcW w:w="377" w:type="pct"/>
            <w:tcBorders>
              <w:top w:val="nil"/>
              <w:left w:val="nil"/>
              <w:bottom w:val="single" w:sz="4" w:space="0" w:color="auto"/>
              <w:right w:val="single" w:sz="4" w:space="0" w:color="auto"/>
            </w:tcBorders>
            <w:shd w:val="clear" w:color="auto" w:fill="auto"/>
            <w:vAlign w:val="center"/>
            <w:hideMark/>
          </w:tcPr>
          <w:p w14:paraId="14188FE2" w14:textId="77777777" w:rsidR="00F95F46" w:rsidRPr="00BB5896" w:rsidRDefault="00F95F46" w:rsidP="00A46ADE">
            <w:pPr>
              <w:pStyle w:val="05"/>
              <w:ind w:left="-24" w:right="-24"/>
              <w:rPr>
                <w:color w:val="000000" w:themeColor="text1"/>
                <w:u w:val="single"/>
              </w:rPr>
            </w:pPr>
            <w:r w:rsidRPr="00BB5896">
              <w:rPr>
                <w:color w:val="000000" w:themeColor="text1"/>
                <w:u w:val="single"/>
              </w:rPr>
              <w:t>15.70</w:t>
            </w:r>
          </w:p>
        </w:tc>
        <w:tc>
          <w:tcPr>
            <w:tcW w:w="377" w:type="pct"/>
            <w:tcBorders>
              <w:top w:val="nil"/>
              <w:left w:val="nil"/>
              <w:bottom w:val="single" w:sz="4" w:space="0" w:color="auto"/>
              <w:right w:val="single" w:sz="4" w:space="0" w:color="auto"/>
            </w:tcBorders>
            <w:shd w:val="clear" w:color="auto" w:fill="auto"/>
            <w:vAlign w:val="center"/>
            <w:hideMark/>
          </w:tcPr>
          <w:p w14:paraId="0D54870E" w14:textId="77777777" w:rsidR="00F95F46" w:rsidRPr="00BB5896" w:rsidRDefault="00F95F46" w:rsidP="00A46ADE">
            <w:pPr>
              <w:pStyle w:val="05"/>
              <w:ind w:left="-24" w:right="-24"/>
              <w:rPr>
                <w:color w:val="000000" w:themeColor="text1"/>
                <w:u w:val="single"/>
              </w:rPr>
            </w:pPr>
            <w:r w:rsidRPr="00BB5896">
              <w:rPr>
                <w:color w:val="000000" w:themeColor="text1"/>
                <w:u w:val="single"/>
              </w:rPr>
              <w:t>3.78</w:t>
            </w:r>
          </w:p>
        </w:tc>
        <w:tc>
          <w:tcPr>
            <w:tcW w:w="377" w:type="pct"/>
            <w:tcBorders>
              <w:top w:val="nil"/>
              <w:left w:val="nil"/>
              <w:bottom w:val="single" w:sz="4" w:space="0" w:color="auto"/>
              <w:right w:val="single" w:sz="4" w:space="0" w:color="auto"/>
            </w:tcBorders>
            <w:shd w:val="clear" w:color="auto" w:fill="auto"/>
            <w:vAlign w:val="center"/>
            <w:hideMark/>
          </w:tcPr>
          <w:p w14:paraId="7ECDCF2B" w14:textId="77777777" w:rsidR="00F95F46" w:rsidRPr="00BB5896" w:rsidRDefault="00F95F46" w:rsidP="00A46ADE">
            <w:pPr>
              <w:pStyle w:val="05"/>
              <w:ind w:left="-24" w:right="-24"/>
              <w:rPr>
                <w:color w:val="000000" w:themeColor="text1"/>
                <w:u w:val="single"/>
              </w:rPr>
            </w:pPr>
            <w:r w:rsidRPr="00BB5896">
              <w:rPr>
                <w:color w:val="000000" w:themeColor="text1"/>
                <w:u w:val="single"/>
              </w:rPr>
              <w:t>0.57</w:t>
            </w:r>
          </w:p>
        </w:tc>
        <w:tc>
          <w:tcPr>
            <w:tcW w:w="377" w:type="pct"/>
            <w:tcBorders>
              <w:top w:val="nil"/>
              <w:left w:val="nil"/>
              <w:bottom w:val="single" w:sz="4" w:space="0" w:color="auto"/>
              <w:right w:val="single" w:sz="4" w:space="0" w:color="auto"/>
            </w:tcBorders>
            <w:shd w:val="clear" w:color="auto" w:fill="auto"/>
            <w:vAlign w:val="center"/>
            <w:hideMark/>
          </w:tcPr>
          <w:p w14:paraId="38918F78" w14:textId="77777777" w:rsidR="00F95F46" w:rsidRPr="00BB5896" w:rsidRDefault="00F95F46" w:rsidP="00A46ADE">
            <w:pPr>
              <w:pStyle w:val="05"/>
              <w:ind w:left="-24" w:right="-24"/>
              <w:rPr>
                <w:color w:val="000000" w:themeColor="text1"/>
                <w:u w:val="single"/>
              </w:rPr>
            </w:pPr>
            <w:r w:rsidRPr="00BB5896">
              <w:rPr>
                <w:color w:val="000000" w:themeColor="text1"/>
                <w:u w:val="single"/>
              </w:rPr>
              <w:t>0.10</w:t>
            </w:r>
          </w:p>
        </w:tc>
        <w:tc>
          <w:tcPr>
            <w:tcW w:w="377" w:type="pct"/>
            <w:tcBorders>
              <w:top w:val="nil"/>
              <w:left w:val="nil"/>
              <w:bottom w:val="single" w:sz="4" w:space="0" w:color="auto"/>
              <w:right w:val="single" w:sz="4" w:space="0" w:color="auto"/>
            </w:tcBorders>
            <w:shd w:val="clear" w:color="auto" w:fill="auto"/>
            <w:vAlign w:val="center"/>
            <w:hideMark/>
          </w:tcPr>
          <w:p w14:paraId="4339C955" w14:textId="77777777" w:rsidR="00F95F46" w:rsidRPr="00BB5896" w:rsidRDefault="00F95F46" w:rsidP="00A46ADE">
            <w:pPr>
              <w:pStyle w:val="05"/>
              <w:ind w:left="-24" w:right="-24"/>
              <w:rPr>
                <w:color w:val="000000" w:themeColor="text1"/>
                <w:u w:val="single"/>
              </w:rPr>
            </w:pPr>
            <w:r w:rsidRPr="00BB5896">
              <w:rPr>
                <w:color w:val="000000" w:themeColor="text1"/>
                <w:u w:val="single"/>
              </w:rPr>
              <w:t>0.02</w:t>
            </w:r>
          </w:p>
        </w:tc>
        <w:tc>
          <w:tcPr>
            <w:tcW w:w="377" w:type="pct"/>
            <w:tcBorders>
              <w:top w:val="nil"/>
              <w:left w:val="nil"/>
              <w:bottom w:val="single" w:sz="4" w:space="0" w:color="auto"/>
              <w:right w:val="single" w:sz="4" w:space="0" w:color="auto"/>
            </w:tcBorders>
            <w:shd w:val="clear" w:color="auto" w:fill="auto"/>
            <w:vAlign w:val="center"/>
            <w:hideMark/>
          </w:tcPr>
          <w:p w14:paraId="1AED9A72"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284AD5B7"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59F5A033" w14:textId="77777777" w:rsidR="00F95F46" w:rsidRPr="00BB5896" w:rsidRDefault="00F95F46" w:rsidP="00A46ADE">
            <w:pPr>
              <w:pStyle w:val="05"/>
              <w:ind w:left="-24" w:right="-24"/>
              <w:rPr>
                <w:color w:val="000000" w:themeColor="text1"/>
                <w:u w:val="single"/>
              </w:rPr>
            </w:pPr>
            <w:r w:rsidRPr="00BB5896">
              <w:rPr>
                <w:color w:val="000000" w:themeColor="text1"/>
                <w:u w:val="single"/>
              </w:rPr>
              <w:t>0.01</w:t>
            </w:r>
          </w:p>
        </w:tc>
        <w:tc>
          <w:tcPr>
            <w:tcW w:w="378" w:type="pct"/>
            <w:tcBorders>
              <w:top w:val="nil"/>
              <w:left w:val="nil"/>
              <w:bottom w:val="single" w:sz="4" w:space="0" w:color="auto"/>
              <w:right w:val="single" w:sz="4" w:space="0" w:color="auto"/>
            </w:tcBorders>
            <w:shd w:val="clear" w:color="auto" w:fill="auto"/>
            <w:vAlign w:val="center"/>
            <w:hideMark/>
          </w:tcPr>
          <w:p w14:paraId="3F0FB2BF" w14:textId="77777777" w:rsidR="00F95F46" w:rsidRPr="00BB5896" w:rsidRDefault="00F95F46" w:rsidP="00A46ADE">
            <w:pPr>
              <w:pStyle w:val="05"/>
              <w:ind w:left="-24" w:right="-24"/>
              <w:rPr>
                <w:color w:val="000000" w:themeColor="text1"/>
                <w:u w:val="single"/>
              </w:rPr>
            </w:pPr>
            <w:r w:rsidRPr="00BB5896">
              <w:rPr>
                <w:color w:val="000000" w:themeColor="text1"/>
                <w:u w:val="single"/>
              </w:rPr>
              <w:t>100.00</w:t>
            </w:r>
          </w:p>
        </w:tc>
      </w:tr>
      <w:tr w:rsidR="00BB5896" w:rsidRPr="00BB5896" w14:paraId="613F3A2D" w14:textId="77777777" w:rsidTr="00957D71">
        <w:trPr>
          <w:trHeight w:hRule="exact" w:val="369"/>
          <w:jc w:val="center"/>
        </w:trPr>
        <w:tc>
          <w:tcPr>
            <w:tcW w:w="2360" w:type="pct"/>
            <w:gridSpan w:val="5"/>
            <w:tcBorders>
              <w:top w:val="nil"/>
              <w:left w:val="single" w:sz="4" w:space="0" w:color="auto"/>
              <w:bottom w:val="single" w:sz="4" w:space="0" w:color="auto"/>
              <w:right w:val="single" w:sz="4" w:space="0" w:color="auto"/>
            </w:tcBorders>
            <w:shd w:val="clear" w:color="auto" w:fill="auto"/>
            <w:vAlign w:val="center"/>
          </w:tcPr>
          <w:p w14:paraId="17E2D16B" w14:textId="52001B5C" w:rsidR="00973C5C" w:rsidRPr="00BB5896" w:rsidRDefault="00973C5C" w:rsidP="00A46ADE">
            <w:pPr>
              <w:pStyle w:val="05"/>
              <w:ind w:left="-24" w:right="-24"/>
              <w:rPr>
                <w:color w:val="000000" w:themeColor="text1"/>
                <w:u w:val="single"/>
              </w:rPr>
            </w:pPr>
            <w:r w:rsidRPr="00BB5896">
              <w:rPr>
                <w:rFonts w:hint="eastAsia"/>
                <w:color w:val="000000" w:themeColor="text1"/>
                <w:u w:val="single"/>
              </w:rPr>
              <w:t>综合抑尘率（洒水加防尘挡板）</w:t>
            </w:r>
          </w:p>
        </w:tc>
        <w:tc>
          <w:tcPr>
            <w:tcW w:w="2640" w:type="pct"/>
            <w:gridSpan w:val="7"/>
            <w:tcBorders>
              <w:top w:val="nil"/>
              <w:left w:val="nil"/>
              <w:bottom w:val="single" w:sz="4" w:space="0" w:color="auto"/>
              <w:right w:val="single" w:sz="4" w:space="0" w:color="auto"/>
            </w:tcBorders>
            <w:shd w:val="clear" w:color="auto" w:fill="auto"/>
            <w:vAlign w:val="center"/>
          </w:tcPr>
          <w:p w14:paraId="7388C6CA" w14:textId="24E37266" w:rsidR="00973C5C" w:rsidRPr="00BB5896" w:rsidRDefault="00973C5C" w:rsidP="00A46ADE">
            <w:pPr>
              <w:pStyle w:val="05"/>
              <w:ind w:left="-24" w:right="-24"/>
              <w:rPr>
                <w:color w:val="000000" w:themeColor="text1"/>
                <w:u w:val="single"/>
              </w:rPr>
            </w:pPr>
            <w:r w:rsidRPr="00BB5896">
              <w:rPr>
                <w:rFonts w:hint="eastAsia"/>
                <w:color w:val="000000" w:themeColor="text1"/>
                <w:u w:val="single"/>
              </w:rPr>
              <w:t>85</w:t>
            </w:r>
            <w:r w:rsidR="00D46D6E" w:rsidRPr="00BB5896">
              <w:rPr>
                <w:color w:val="000000" w:themeColor="text1"/>
                <w:u w:val="single"/>
              </w:rPr>
              <w:t xml:space="preserve"> </w:t>
            </w:r>
            <w:r w:rsidR="00D46D6E" w:rsidRPr="00BB5896">
              <w:rPr>
                <w:rFonts w:hint="eastAsia"/>
                <w:color w:val="000000" w:themeColor="text1"/>
                <w:u w:val="single"/>
              </w:rPr>
              <w:t>%</w:t>
            </w:r>
          </w:p>
        </w:tc>
      </w:tr>
      <w:tr w:rsidR="00BB5896" w:rsidRPr="00BB5896" w14:paraId="17AB8744"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25A9B095"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79E8096F" w14:textId="4D952B1A" w:rsidR="000C3F4A" w:rsidRPr="00BB5896" w:rsidRDefault="000C3F4A" w:rsidP="000C3F4A">
            <w:pPr>
              <w:pStyle w:val="05"/>
              <w:ind w:left="-24" w:right="-24"/>
              <w:rPr>
                <w:color w:val="000000" w:themeColor="text1"/>
                <w:u w:val="single"/>
              </w:rPr>
            </w:pPr>
            <w:r w:rsidRPr="00BB5896">
              <w:rPr>
                <w:color w:val="000000" w:themeColor="text1"/>
                <w:u w:val="single"/>
              </w:rPr>
              <w:t xml:space="preserve">0.2031 </w:t>
            </w:r>
          </w:p>
        </w:tc>
        <w:tc>
          <w:tcPr>
            <w:tcW w:w="342" w:type="pct"/>
            <w:tcBorders>
              <w:top w:val="nil"/>
              <w:left w:val="nil"/>
              <w:bottom w:val="single" w:sz="4" w:space="0" w:color="auto"/>
              <w:right w:val="single" w:sz="4" w:space="0" w:color="auto"/>
            </w:tcBorders>
            <w:shd w:val="clear" w:color="auto" w:fill="auto"/>
            <w:vAlign w:val="center"/>
            <w:hideMark/>
          </w:tcPr>
          <w:p w14:paraId="55BEE833" w14:textId="0E5911B1" w:rsidR="000C3F4A" w:rsidRPr="00BB5896" w:rsidRDefault="000C3F4A" w:rsidP="000C3F4A">
            <w:pPr>
              <w:pStyle w:val="05"/>
              <w:ind w:left="-24" w:right="-24"/>
              <w:rPr>
                <w:color w:val="000000" w:themeColor="text1"/>
                <w:u w:val="single"/>
              </w:rPr>
            </w:pPr>
            <w:r w:rsidRPr="00BB5896">
              <w:rPr>
                <w:color w:val="000000" w:themeColor="text1"/>
                <w:u w:val="single"/>
              </w:rPr>
              <w:t xml:space="preserve">0.1819 </w:t>
            </w:r>
          </w:p>
        </w:tc>
        <w:tc>
          <w:tcPr>
            <w:tcW w:w="377" w:type="pct"/>
            <w:tcBorders>
              <w:top w:val="nil"/>
              <w:left w:val="nil"/>
              <w:bottom w:val="single" w:sz="4" w:space="0" w:color="auto"/>
              <w:right w:val="single" w:sz="4" w:space="0" w:color="auto"/>
            </w:tcBorders>
            <w:shd w:val="clear" w:color="auto" w:fill="auto"/>
            <w:vAlign w:val="center"/>
            <w:hideMark/>
          </w:tcPr>
          <w:p w14:paraId="17DED68E" w14:textId="01109E50" w:rsidR="000C3F4A" w:rsidRPr="00BB5896" w:rsidRDefault="000C3F4A" w:rsidP="000C3F4A">
            <w:pPr>
              <w:pStyle w:val="05"/>
              <w:ind w:left="-24" w:right="-24"/>
              <w:rPr>
                <w:color w:val="000000" w:themeColor="text1"/>
                <w:u w:val="single"/>
              </w:rPr>
            </w:pPr>
            <w:r w:rsidRPr="00BB5896">
              <w:rPr>
                <w:color w:val="000000" w:themeColor="text1"/>
                <w:u w:val="single"/>
              </w:rPr>
              <w:t xml:space="preserve">0.1187 </w:t>
            </w:r>
          </w:p>
        </w:tc>
        <w:tc>
          <w:tcPr>
            <w:tcW w:w="377" w:type="pct"/>
            <w:tcBorders>
              <w:top w:val="nil"/>
              <w:left w:val="nil"/>
              <w:bottom w:val="single" w:sz="4" w:space="0" w:color="auto"/>
              <w:right w:val="single" w:sz="4" w:space="0" w:color="auto"/>
            </w:tcBorders>
            <w:shd w:val="clear" w:color="auto" w:fill="auto"/>
            <w:vAlign w:val="center"/>
            <w:hideMark/>
          </w:tcPr>
          <w:p w14:paraId="5AD9B9E2" w14:textId="17F75450" w:rsidR="000C3F4A" w:rsidRPr="00BB5896" w:rsidRDefault="000C3F4A" w:rsidP="000C3F4A">
            <w:pPr>
              <w:pStyle w:val="05"/>
              <w:ind w:left="-24" w:right="-24"/>
              <w:rPr>
                <w:color w:val="000000" w:themeColor="text1"/>
                <w:u w:val="single"/>
              </w:rPr>
            </w:pPr>
            <w:r w:rsidRPr="00BB5896">
              <w:rPr>
                <w:color w:val="000000" w:themeColor="text1"/>
                <w:u w:val="single"/>
              </w:rPr>
              <w:t xml:space="preserve">0.0363 </w:t>
            </w:r>
          </w:p>
        </w:tc>
        <w:tc>
          <w:tcPr>
            <w:tcW w:w="377" w:type="pct"/>
            <w:tcBorders>
              <w:top w:val="nil"/>
              <w:left w:val="nil"/>
              <w:bottom w:val="single" w:sz="4" w:space="0" w:color="auto"/>
              <w:right w:val="single" w:sz="4" w:space="0" w:color="auto"/>
            </w:tcBorders>
            <w:shd w:val="clear" w:color="auto" w:fill="auto"/>
            <w:vAlign w:val="center"/>
            <w:hideMark/>
          </w:tcPr>
          <w:p w14:paraId="6DBD0B0F" w14:textId="3351A519" w:rsidR="000C3F4A" w:rsidRPr="00BB5896" w:rsidRDefault="000C3F4A" w:rsidP="000C3F4A">
            <w:pPr>
              <w:pStyle w:val="05"/>
              <w:ind w:left="-24" w:right="-24"/>
              <w:rPr>
                <w:color w:val="000000" w:themeColor="text1"/>
                <w:u w:val="single"/>
              </w:rPr>
            </w:pPr>
            <w:r w:rsidRPr="00BB5896">
              <w:rPr>
                <w:color w:val="000000" w:themeColor="text1"/>
                <w:u w:val="single"/>
              </w:rPr>
              <w:t xml:space="preserve">0.0069 </w:t>
            </w:r>
          </w:p>
        </w:tc>
        <w:tc>
          <w:tcPr>
            <w:tcW w:w="377" w:type="pct"/>
            <w:tcBorders>
              <w:top w:val="nil"/>
              <w:left w:val="nil"/>
              <w:bottom w:val="single" w:sz="4" w:space="0" w:color="auto"/>
              <w:right w:val="single" w:sz="4" w:space="0" w:color="auto"/>
            </w:tcBorders>
            <w:shd w:val="clear" w:color="auto" w:fill="auto"/>
            <w:vAlign w:val="center"/>
            <w:hideMark/>
          </w:tcPr>
          <w:p w14:paraId="085E373D" w14:textId="140EF045" w:rsidR="000C3F4A" w:rsidRPr="00BB5896" w:rsidRDefault="000C3F4A" w:rsidP="000C3F4A">
            <w:pPr>
              <w:pStyle w:val="05"/>
              <w:ind w:left="-24" w:right="-24"/>
              <w:rPr>
                <w:color w:val="000000" w:themeColor="text1"/>
                <w:u w:val="single"/>
              </w:rPr>
            </w:pPr>
            <w:r w:rsidRPr="00BB5896">
              <w:rPr>
                <w:color w:val="000000" w:themeColor="text1"/>
                <w:u w:val="single"/>
              </w:rPr>
              <w:t xml:space="preserve">0.0016 </w:t>
            </w:r>
          </w:p>
        </w:tc>
        <w:tc>
          <w:tcPr>
            <w:tcW w:w="377" w:type="pct"/>
            <w:tcBorders>
              <w:top w:val="nil"/>
              <w:left w:val="nil"/>
              <w:bottom w:val="single" w:sz="4" w:space="0" w:color="auto"/>
              <w:right w:val="single" w:sz="4" w:space="0" w:color="auto"/>
            </w:tcBorders>
            <w:shd w:val="clear" w:color="auto" w:fill="auto"/>
            <w:vAlign w:val="center"/>
            <w:hideMark/>
          </w:tcPr>
          <w:p w14:paraId="2179CB25" w14:textId="381153B3"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7" w:type="pct"/>
            <w:tcBorders>
              <w:top w:val="nil"/>
              <w:left w:val="nil"/>
              <w:bottom w:val="single" w:sz="4" w:space="0" w:color="auto"/>
              <w:right w:val="single" w:sz="4" w:space="0" w:color="auto"/>
            </w:tcBorders>
            <w:shd w:val="clear" w:color="auto" w:fill="auto"/>
            <w:vAlign w:val="center"/>
            <w:hideMark/>
          </w:tcPr>
          <w:p w14:paraId="587315D1" w14:textId="1740517F"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5218E8CA" w14:textId="5C03EF4E"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20A75C82" w14:textId="0EBE5C20"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8" w:type="pct"/>
            <w:tcBorders>
              <w:top w:val="nil"/>
              <w:left w:val="nil"/>
              <w:bottom w:val="single" w:sz="4" w:space="0" w:color="auto"/>
              <w:right w:val="single" w:sz="4" w:space="0" w:color="auto"/>
            </w:tcBorders>
            <w:shd w:val="clear" w:color="auto" w:fill="auto"/>
            <w:vAlign w:val="center"/>
            <w:hideMark/>
          </w:tcPr>
          <w:p w14:paraId="4F94B9DF" w14:textId="4DE9B09D" w:rsidR="000C3F4A" w:rsidRPr="00BB5896" w:rsidRDefault="000C3F4A" w:rsidP="000C3F4A">
            <w:pPr>
              <w:pStyle w:val="05"/>
              <w:ind w:left="-24" w:right="-24"/>
              <w:rPr>
                <w:color w:val="000000" w:themeColor="text1"/>
                <w:u w:val="single"/>
              </w:rPr>
            </w:pPr>
            <w:r w:rsidRPr="00BB5896">
              <w:rPr>
                <w:color w:val="000000" w:themeColor="text1"/>
                <w:u w:val="single"/>
              </w:rPr>
              <w:t xml:space="preserve">0.5493 </w:t>
            </w:r>
          </w:p>
        </w:tc>
      </w:tr>
      <w:tr w:rsidR="00BB5896" w:rsidRPr="00BB5896" w14:paraId="4D964BCE"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2A70FAB8"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4B4F3577" w14:textId="601EFDE9" w:rsidR="000C3F4A" w:rsidRPr="00BB5896" w:rsidRDefault="000C3F4A" w:rsidP="000C3F4A">
            <w:pPr>
              <w:pStyle w:val="05"/>
              <w:ind w:left="-24" w:right="-24"/>
              <w:rPr>
                <w:color w:val="000000" w:themeColor="text1"/>
                <w:u w:val="single"/>
              </w:rPr>
            </w:pPr>
            <w:r w:rsidRPr="00BB5896">
              <w:rPr>
                <w:color w:val="000000" w:themeColor="text1"/>
                <w:u w:val="single"/>
              </w:rPr>
              <w:t xml:space="preserve">0.0034 </w:t>
            </w:r>
          </w:p>
        </w:tc>
        <w:tc>
          <w:tcPr>
            <w:tcW w:w="342" w:type="pct"/>
            <w:tcBorders>
              <w:top w:val="nil"/>
              <w:left w:val="nil"/>
              <w:bottom w:val="single" w:sz="4" w:space="0" w:color="auto"/>
              <w:right w:val="single" w:sz="4" w:space="0" w:color="auto"/>
            </w:tcBorders>
            <w:shd w:val="clear" w:color="auto" w:fill="auto"/>
            <w:vAlign w:val="center"/>
          </w:tcPr>
          <w:p w14:paraId="38C30127" w14:textId="2EC07EF2" w:rsidR="000C3F4A" w:rsidRPr="00BB5896" w:rsidRDefault="000C3F4A" w:rsidP="000C3F4A">
            <w:pPr>
              <w:pStyle w:val="05"/>
              <w:ind w:left="-24" w:right="-24"/>
              <w:rPr>
                <w:color w:val="000000" w:themeColor="text1"/>
                <w:u w:val="single"/>
              </w:rPr>
            </w:pPr>
            <w:r w:rsidRPr="00BB5896">
              <w:rPr>
                <w:color w:val="000000" w:themeColor="text1"/>
                <w:u w:val="single"/>
              </w:rPr>
              <w:t xml:space="preserve">0.0030 </w:t>
            </w:r>
          </w:p>
        </w:tc>
        <w:tc>
          <w:tcPr>
            <w:tcW w:w="377" w:type="pct"/>
            <w:tcBorders>
              <w:top w:val="nil"/>
              <w:left w:val="nil"/>
              <w:bottom w:val="single" w:sz="4" w:space="0" w:color="auto"/>
              <w:right w:val="single" w:sz="4" w:space="0" w:color="auto"/>
            </w:tcBorders>
            <w:shd w:val="clear" w:color="auto" w:fill="auto"/>
            <w:vAlign w:val="center"/>
          </w:tcPr>
          <w:p w14:paraId="2C1016BA" w14:textId="16B2603E" w:rsidR="000C3F4A" w:rsidRPr="00BB5896" w:rsidRDefault="000C3F4A" w:rsidP="000C3F4A">
            <w:pPr>
              <w:pStyle w:val="05"/>
              <w:ind w:left="-24" w:right="-24"/>
              <w:rPr>
                <w:color w:val="000000" w:themeColor="text1"/>
                <w:u w:val="single"/>
              </w:rPr>
            </w:pPr>
            <w:r w:rsidRPr="00BB5896">
              <w:rPr>
                <w:color w:val="000000" w:themeColor="text1"/>
                <w:u w:val="single"/>
              </w:rPr>
              <w:t xml:space="preserve">0.0020 </w:t>
            </w:r>
          </w:p>
        </w:tc>
        <w:tc>
          <w:tcPr>
            <w:tcW w:w="377" w:type="pct"/>
            <w:tcBorders>
              <w:top w:val="nil"/>
              <w:left w:val="nil"/>
              <w:bottom w:val="single" w:sz="4" w:space="0" w:color="auto"/>
              <w:right w:val="single" w:sz="4" w:space="0" w:color="auto"/>
            </w:tcBorders>
            <w:shd w:val="clear" w:color="auto" w:fill="auto"/>
            <w:vAlign w:val="center"/>
          </w:tcPr>
          <w:p w14:paraId="0044A415" w14:textId="5924323D" w:rsidR="000C3F4A" w:rsidRPr="00BB5896" w:rsidRDefault="000C3F4A" w:rsidP="000C3F4A">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single" w:sz="4" w:space="0" w:color="auto"/>
              <w:right w:val="single" w:sz="4" w:space="0" w:color="auto"/>
            </w:tcBorders>
            <w:shd w:val="clear" w:color="auto" w:fill="auto"/>
            <w:vAlign w:val="center"/>
          </w:tcPr>
          <w:p w14:paraId="64576A2E" w14:textId="3CD0BA1E"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08915B88" w14:textId="21727514"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B7112B9" w14:textId="53E0C22D"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BE82463" w14:textId="630446A4"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3C8DA5C" w14:textId="2978C0AD"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B6DC094" w14:textId="2F6F1CC4"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6C81E0B4" w14:textId="659C417F" w:rsidR="000C3F4A" w:rsidRPr="00BB5896" w:rsidRDefault="000C3F4A" w:rsidP="000C3F4A">
            <w:pPr>
              <w:pStyle w:val="05"/>
              <w:ind w:left="-24" w:right="-24"/>
              <w:rPr>
                <w:color w:val="000000" w:themeColor="text1"/>
                <w:u w:val="single"/>
              </w:rPr>
            </w:pPr>
            <w:r w:rsidRPr="00BB5896">
              <w:rPr>
                <w:color w:val="000000" w:themeColor="text1"/>
                <w:u w:val="single"/>
              </w:rPr>
              <w:t xml:space="preserve">0.0091 </w:t>
            </w:r>
          </w:p>
        </w:tc>
      </w:tr>
      <w:tr w:rsidR="00BB5896" w:rsidRPr="00BB5896" w14:paraId="5866B6F4"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19E705C4"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4ED4E135" w14:textId="575FA5E2" w:rsidR="000C3F4A" w:rsidRPr="00BB5896" w:rsidRDefault="000C3F4A" w:rsidP="000C3F4A">
            <w:pPr>
              <w:pStyle w:val="05"/>
              <w:ind w:left="-24" w:right="-24"/>
              <w:rPr>
                <w:color w:val="000000" w:themeColor="text1"/>
                <w:u w:val="single"/>
              </w:rPr>
            </w:pPr>
            <w:r w:rsidRPr="00BB5896">
              <w:rPr>
                <w:color w:val="000000" w:themeColor="text1"/>
                <w:u w:val="single"/>
              </w:rPr>
              <w:t xml:space="preserve">0.0008 </w:t>
            </w:r>
          </w:p>
        </w:tc>
        <w:tc>
          <w:tcPr>
            <w:tcW w:w="342" w:type="pct"/>
            <w:tcBorders>
              <w:top w:val="nil"/>
              <w:left w:val="nil"/>
              <w:bottom w:val="single" w:sz="4" w:space="0" w:color="auto"/>
              <w:right w:val="single" w:sz="4" w:space="0" w:color="auto"/>
            </w:tcBorders>
            <w:shd w:val="clear" w:color="auto" w:fill="auto"/>
            <w:vAlign w:val="center"/>
          </w:tcPr>
          <w:p w14:paraId="57D08026" w14:textId="3DB86627" w:rsidR="000C3F4A" w:rsidRPr="00BB5896" w:rsidRDefault="000C3F4A" w:rsidP="000C3F4A">
            <w:pPr>
              <w:pStyle w:val="05"/>
              <w:ind w:left="-24" w:right="-24"/>
              <w:rPr>
                <w:color w:val="000000" w:themeColor="text1"/>
                <w:u w:val="single"/>
              </w:rPr>
            </w:pPr>
            <w:r w:rsidRPr="00BB5896">
              <w:rPr>
                <w:color w:val="000000" w:themeColor="text1"/>
                <w:u w:val="single"/>
              </w:rPr>
              <w:t xml:space="preserve">0.0007 </w:t>
            </w:r>
          </w:p>
        </w:tc>
        <w:tc>
          <w:tcPr>
            <w:tcW w:w="377" w:type="pct"/>
            <w:tcBorders>
              <w:top w:val="nil"/>
              <w:left w:val="nil"/>
              <w:bottom w:val="single" w:sz="4" w:space="0" w:color="auto"/>
              <w:right w:val="single" w:sz="4" w:space="0" w:color="auto"/>
            </w:tcBorders>
            <w:shd w:val="clear" w:color="auto" w:fill="auto"/>
            <w:vAlign w:val="center"/>
          </w:tcPr>
          <w:p w14:paraId="74D12019" w14:textId="69402B12" w:rsidR="000C3F4A" w:rsidRPr="00BB5896" w:rsidRDefault="000C3F4A" w:rsidP="000C3F4A">
            <w:pPr>
              <w:pStyle w:val="05"/>
              <w:ind w:left="-24" w:right="-24"/>
              <w:rPr>
                <w:color w:val="000000" w:themeColor="text1"/>
                <w:u w:val="single"/>
              </w:rPr>
            </w:pPr>
            <w:r w:rsidRPr="00BB5896">
              <w:rPr>
                <w:color w:val="000000" w:themeColor="text1"/>
                <w:u w:val="single"/>
              </w:rPr>
              <w:t xml:space="preserve">0.0005 </w:t>
            </w:r>
          </w:p>
        </w:tc>
        <w:tc>
          <w:tcPr>
            <w:tcW w:w="377" w:type="pct"/>
            <w:tcBorders>
              <w:top w:val="nil"/>
              <w:left w:val="nil"/>
              <w:bottom w:val="single" w:sz="4" w:space="0" w:color="auto"/>
              <w:right w:val="single" w:sz="4" w:space="0" w:color="auto"/>
            </w:tcBorders>
            <w:shd w:val="clear" w:color="auto" w:fill="auto"/>
            <w:vAlign w:val="center"/>
          </w:tcPr>
          <w:p w14:paraId="15C9474F" w14:textId="59A0D7C4"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65C16EA6" w14:textId="487C920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8BEC50C" w14:textId="4B6F591B"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99A4908" w14:textId="48DBBECE"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EF0926C" w14:textId="276098F4"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E2DFCE5" w14:textId="74A49CF0"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54BB7DC" w14:textId="41C33C0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44D91E28" w14:textId="011FE4A4" w:rsidR="000C3F4A" w:rsidRPr="00BB5896" w:rsidRDefault="000C3F4A" w:rsidP="000C3F4A">
            <w:pPr>
              <w:pStyle w:val="05"/>
              <w:ind w:left="-24" w:right="-24"/>
              <w:rPr>
                <w:color w:val="000000" w:themeColor="text1"/>
                <w:u w:val="single"/>
              </w:rPr>
            </w:pPr>
            <w:r w:rsidRPr="00BB5896">
              <w:rPr>
                <w:color w:val="000000" w:themeColor="text1"/>
                <w:u w:val="single"/>
              </w:rPr>
              <w:t xml:space="preserve">0.0022 </w:t>
            </w:r>
          </w:p>
        </w:tc>
      </w:tr>
      <w:tr w:rsidR="00BB5896" w:rsidRPr="00BB5896" w14:paraId="7B8E4F35"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778580FC"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57B23549" w14:textId="36506F97" w:rsidR="000C3F4A" w:rsidRPr="00BB5896" w:rsidRDefault="000C3F4A" w:rsidP="000C3F4A">
            <w:pPr>
              <w:pStyle w:val="05"/>
              <w:ind w:left="-24" w:right="-24"/>
              <w:rPr>
                <w:color w:val="000000" w:themeColor="text1"/>
                <w:u w:val="single"/>
              </w:rPr>
            </w:pPr>
            <w:r w:rsidRPr="00BB5896">
              <w:rPr>
                <w:color w:val="000000" w:themeColor="text1"/>
                <w:u w:val="single"/>
              </w:rPr>
              <w:t xml:space="preserve">0.6951 </w:t>
            </w:r>
          </w:p>
        </w:tc>
        <w:tc>
          <w:tcPr>
            <w:tcW w:w="342" w:type="pct"/>
            <w:tcBorders>
              <w:top w:val="nil"/>
              <w:left w:val="nil"/>
              <w:bottom w:val="single" w:sz="4" w:space="0" w:color="auto"/>
              <w:right w:val="single" w:sz="4" w:space="0" w:color="auto"/>
            </w:tcBorders>
            <w:shd w:val="clear" w:color="auto" w:fill="auto"/>
            <w:vAlign w:val="center"/>
          </w:tcPr>
          <w:p w14:paraId="6AB32788" w14:textId="0F898225" w:rsidR="000C3F4A" w:rsidRPr="00BB5896" w:rsidRDefault="000C3F4A" w:rsidP="000C3F4A">
            <w:pPr>
              <w:pStyle w:val="05"/>
              <w:ind w:left="-24" w:right="-24"/>
              <w:rPr>
                <w:color w:val="000000" w:themeColor="text1"/>
                <w:u w:val="single"/>
              </w:rPr>
            </w:pPr>
            <w:r w:rsidRPr="00BB5896">
              <w:rPr>
                <w:color w:val="000000" w:themeColor="text1"/>
                <w:u w:val="single"/>
              </w:rPr>
              <w:t xml:space="preserve">0.6224 </w:t>
            </w:r>
          </w:p>
        </w:tc>
        <w:tc>
          <w:tcPr>
            <w:tcW w:w="377" w:type="pct"/>
            <w:tcBorders>
              <w:top w:val="nil"/>
              <w:left w:val="nil"/>
              <w:bottom w:val="single" w:sz="4" w:space="0" w:color="auto"/>
              <w:right w:val="single" w:sz="4" w:space="0" w:color="auto"/>
            </w:tcBorders>
            <w:shd w:val="clear" w:color="auto" w:fill="auto"/>
            <w:vAlign w:val="center"/>
          </w:tcPr>
          <w:p w14:paraId="76006977" w14:textId="5F179CF6" w:rsidR="000C3F4A" w:rsidRPr="00BB5896" w:rsidRDefault="000C3F4A" w:rsidP="000C3F4A">
            <w:pPr>
              <w:pStyle w:val="05"/>
              <w:ind w:left="-24" w:right="-24"/>
              <w:rPr>
                <w:color w:val="000000" w:themeColor="text1"/>
                <w:u w:val="single"/>
              </w:rPr>
            </w:pPr>
            <w:r w:rsidRPr="00BB5896">
              <w:rPr>
                <w:color w:val="000000" w:themeColor="text1"/>
                <w:u w:val="single"/>
              </w:rPr>
              <w:t xml:space="preserve">0.4062 </w:t>
            </w:r>
          </w:p>
        </w:tc>
        <w:tc>
          <w:tcPr>
            <w:tcW w:w="377" w:type="pct"/>
            <w:tcBorders>
              <w:top w:val="nil"/>
              <w:left w:val="nil"/>
              <w:bottom w:val="single" w:sz="4" w:space="0" w:color="auto"/>
              <w:right w:val="single" w:sz="4" w:space="0" w:color="auto"/>
            </w:tcBorders>
            <w:shd w:val="clear" w:color="auto" w:fill="auto"/>
            <w:vAlign w:val="center"/>
          </w:tcPr>
          <w:p w14:paraId="08DAEB00" w14:textId="591D98C3" w:rsidR="000C3F4A" w:rsidRPr="00BB5896" w:rsidRDefault="000C3F4A" w:rsidP="000C3F4A">
            <w:pPr>
              <w:pStyle w:val="05"/>
              <w:ind w:left="-24" w:right="-24"/>
              <w:rPr>
                <w:color w:val="000000" w:themeColor="text1"/>
                <w:u w:val="single"/>
              </w:rPr>
            </w:pPr>
            <w:r w:rsidRPr="00BB5896">
              <w:rPr>
                <w:color w:val="000000" w:themeColor="text1"/>
                <w:u w:val="single"/>
              </w:rPr>
              <w:t xml:space="preserve">0.1241 </w:t>
            </w:r>
          </w:p>
        </w:tc>
        <w:tc>
          <w:tcPr>
            <w:tcW w:w="377" w:type="pct"/>
            <w:tcBorders>
              <w:top w:val="nil"/>
              <w:left w:val="nil"/>
              <w:bottom w:val="single" w:sz="4" w:space="0" w:color="auto"/>
              <w:right w:val="single" w:sz="4" w:space="0" w:color="auto"/>
            </w:tcBorders>
            <w:shd w:val="clear" w:color="auto" w:fill="auto"/>
            <w:vAlign w:val="center"/>
          </w:tcPr>
          <w:p w14:paraId="517620B6" w14:textId="71AF6575" w:rsidR="000C3F4A" w:rsidRPr="00BB5896" w:rsidRDefault="000C3F4A" w:rsidP="000C3F4A">
            <w:pPr>
              <w:pStyle w:val="05"/>
              <w:ind w:left="-24" w:right="-24"/>
              <w:rPr>
                <w:color w:val="000000" w:themeColor="text1"/>
                <w:u w:val="single"/>
              </w:rPr>
            </w:pPr>
            <w:r w:rsidRPr="00BB5896">
              <w:rPr>
                <w:color w:val="000000" w:themeColor="text1"/>
                <w:u w:val="single"/>
              </w:rPr>
              <w:t xml:space="preserve">0.0236 </w:t>
            </w:r>
          </w:p>
        </w:tc>
        <w:tc>
          <w:tcPr>
            <w:tcW w:w="377" w:type="pct"/>
            <w:tcBorders>
              <w:top w:val="nil"/>
              <w:left w:val="nil"/>
              <w:bottom w:val="single" w:sz="4" w:space="0" w:color="auto"/>
              <w:right w:val="single" w:sz="4" w:space="0" w:color="auto"/>
            </w:tcBorders>
            <w:shd w:val="clear" w:color="auto" w:fill="auto"/>
            <w:vAlign w:val="center"/>
          </w:tcPr>
          <w:p w14:paraId="3BD1CB6C" w14:textId="179A133B" w:rsidR="000C3F4A" w:rsidRPr="00BB5896" w:rsidRDefault="000C3F4A" w:rsidP="000C3F4A">
            <w:pPr>
              <w:pStyle w:val="05"/>
              <w:ind w:left="-24" w:right="-24"/>
              <w:rPr>
                <w:color w:val="000000" w:themeColor="text1"/>
                <w:u w:val="single"/>
              </w:rPr>
            </w:pPr>
            <w:r w:rsidRPr="00BB5896">
              <w:rPr>
                <w:color w:val="000000" w:themeColor="text1"/>
                <w:u w:val="single"/>
              </w:rPr>
              <w:t xml:space="preserve">0.0054 </w:t>
            </w:r>
          </w:p>
        </w:tc>
        <w:tc>
          <w:tcPr>
            <w:tcW w:w="377" w:type="pct"/>
            <w:tcBorders>
              <w:top w:val="nil"/>
              <w:left w:val="nil"/>
              <w:bottom w:val="single" w:sz="4" w:space="0" w:color="auto"/>
              <w:right w:val="single" w:sz="4" w:space="0" w:color="auto"/>
            </w:tcBorders>
            <w:shd w:val="clear" w:color="auto" w:fill="auto"/>
            <w:vAlign w:val="center"/>
          </w:tcPr>
          <w:p w14:paraId="7A75B7E3" w14:textId="1D169FEF" w:rsidR="000C3F4A" w:rsidRPr="00BB5896" w:rsidRDefault="000C3F4A" w:rsidP="000C3F4A">
            <w:pPr>
              <w:pStyle w:val="05"/>
              <w:ind w:left="-24" w:right="-24"/>
              <w:rPr>
                <w:color w:val="000000" w:themeColor="text1"/>
                <w:u w:val="single"/>
              </w:rPr>
            </w:pPr>
            <w:r w:rsidRPr="00BB5896">
              <w:rPr>
                <w:color w:val="000000" w:themeColor="text1"/>
                <w:u w:val="single"/>
              </w:rPr>
              <w:t xml:space="preserve">0.0015 </w:t>
            </w:r>
          </w:p>
        </w:tc>
        <w:tc>
          <w:tcPr>
            <w:tcW w:w="377" w:type="pct"/>
            <w:tcBorders>
              <w:top w:val="nil"/>
              <w:left w:val="nil"/>
              <w:bottom w:val="single" w:sz="4" w:space="0" w:color="auto"/>
              <w:right w:val="single" w:sz="4" w:space="0" w:color="auto"/>
            </w:tcBorders>
            <w:shd w:val="clear" w:color="auto" w:fill="auto"/>
            <w:vAlign w:val="center"/>
          </w:tcPr>
          <w:p w14:paraId="111C6E83" w14:textId="5DFCBE09"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0AC85290" w14:textId="31FE27C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2140FEA" w14:textId="449893EA" w:rsidR="000C3F4A" w:rsidRPr="00BB5896" w:rsidRDefault="000C3F4A" w:rsidP="000C3F4A">
            <w:pPr>
              <w:pStyle w:val="05"/>
              <w:ind w:left="-24" w:right="-24"/>
              <w:rPr>
                <w:color w:val="000000" w:themeColor="text1"/>
                <w:u w:val="single"/>
              </w:rPr>
            </w:pPr>
            <w:r w:rsidRPr="00BB5896">
              <w:rPr>
                <w:color w:val="000000" w:themeColor="text1"/>
                <w:u w:val="single"/>
              </w:rPr>
              <w:t xml:space="preserve">0.0014 </w:t>
            </w:r>
          </w:p>
        </w:tc>
        <w:tc>
          <w:tcPr>
            <w:tcW w:w="378" w:type="pct"/>
            <w:tcBorders>
              <w:top w:val="nil"/>
              <w:left w:val="nil"/>
              <w:bottom w:val="single" w:sz="4" w:space="0" w:color="auto"/>
              <w:right w:val="single" w:sz="4" w:space="0" w:color="auto"/>
            </w:tcBorders>
            <w:shd w:val="clear" w:color="auto" w:fill="auto"/>
            <w:vAlign w:val="center"/>
          </w:tcPr>
          <w:p w14:paraId="16B3674A" w14:textId="42DAE394" w:rsidR="000C3F4A" w:rsidRPr="00BB5896" w:rsidRDefault="000C3F4A" w:rsidP="000C3F4A">
            <w:pPr>
              <w:pStyle w:val="05"/>
              <w:ind w:left="-24" w:right="-24"/>
              <w:rPr>
                <w:color w:val="000000" w:themeColor="text1"/>
                <w:u w:val="single"/>
              </w:rPr>
            </w:pPr>
            <w:r w:rsidRPr="00BB5896">
              <w:rPr>
                <w:color w:val="000000" w:themeColor="text1"/>
                <w:u w:val="single"/>
              </w:rPr>
              <w:t xml:space="preserve">1.8797 </w:t>
            </w:r>
          </w:p>
        </w:tc>
      </w:tr>
      <w:tr w:rsidR="00BB5896" w:rsidRPr="00BB5896" w14:paraId="5068EDDB"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1D818F7B"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0E6A1277" w14:textId="1C38AA8E" w:rsidR="000C3F4A" w:rsidRPr="00BB5896" w:rsidRDefault="000C3F4A" w:rsidP="000C3F4A">
            <w:pPr>
              <w:pStyle w:val="05"/>
              <w:ind w:left="-24" w:right="-24"/>
              <w:rPr>
                <w:color w:val="000000" w:themeColor="text1"/>
                <w:u w:val="single"/>
              </w:rPr>
            </w:pPr>
            <w:r w:rsidRPr="00BB5896">
              <w:rPr>
                <w:color w:val="000000" w:themeColor="text1"/>
                <w:u w:val="single"/>
              </w:rPr>
              <w:t xml:space="preserve">0.0115 </w:t>
            </w:r>
          </w:p>
        </w:tc>
        <w:tc>
          <w:tcPr>
            <w:tcW w:w="342" w:type="pct"/>
            <w:tcBorders>
              <w:top w:val="nil"/>
              <w:left w:val="nil"/>
              <w:bottom w:val="single" w:sz="4" w:space="0" w:color="auto"/>
              <w:right w:val="single" w:sz="4" w:space="0" w:color="auto"/>
            </w:tcBorders>
            <w:shd w:val="clear" w:color="auto" w:fill="auto"/>
            <w:vAlign w:val="center"/>
          </w:tcPr>
          <w:p w14:paraId="16531C3A" w14:textId="57F3461A" w:rsidR="000C3F4A" w:rsidRPr="00BB5896" w:rsidRDefault="000C3F4A" w:rsidP="000C3F4A">
            <w:pPr>
              <w:pStyle w:val="05"/>
              <w:ind w:left="-24" w:right="-24"/>
              <w:rPr>
                <w:color w:val="000000" w:themeColor="text1"/>
                <w:u w:val="single"/>
              </w:rPr>
            </w:pPr>
            <w:r w:rsidRPr="00BB5896">
              <w:rPr>
                <w:color w:val="000000" w:themeColor="text1"/>
                <w:u w:val="single"/>
              </w:rPr>
              <w:t xml:space="preserve">0.0103 </w:t>
            </w:r>
          </w:p>
        </w:tc>
        <w:tc>
          <w:tcPr>
            <w:tcW w:w="377" w:type="pct"/>
            <w:tcBorders>
              <w:top w:val="nil"/>
              <w:left w:val="nil"/>
              <w:bottom w:val="single" w:sz="4" w:space="0" w:color="auto"/>
              <w:right w:val="single" w:sz="4" w:space="0" w:color="auto"/>
            </w:tcBorders>
            <w:shd w:val="clear" w:color="auto" w:fill="auto"/>
            <w:vAlign w:val="center"/>
          </w:tcPr>
          <w:p w14:paraId="0D6E8B01" w14:textId="4FA45647" w:rsidR="000C3F4A" w:rsidRPr="00BB5896" w:rsidRDefault="000C3F4A" w:rsidP="000C3F4A">
            <w:pPr>
              <w:pStyle w:val="05"/>
              <w:ind w:left="-24" w:right="-24"/>
              <w:rPr>
                <w:color w:val="000000" w:themeColor="text1"/>
                <w:u w:val="single"/>
              </w:rPr>
            </w:pPr>
            <w:r w:rsidRPr="00BB5896">
              <w:rPr>
                <w:color w:val="000000" w:themeColor="text1"/>
                <w:u w:val="single"/>
              </w:rPr>
              <w:t xml:space="preserve">0.0067 </w:t>
            </w:r>
          </w:p>
        </w:tc>
        <w:tc>
          <w:tcPr>
            <w:tcW w:w="377" w:type="pct"/>
            <w:tcBorders>
              <w:top w:val="nil"/>
              <w:left w:val="nil"/>
              <w:bottom w:val="single" w:sz="4" w:space="0" w:color="auto"/>
              <w:right w:val="single" w:sz="4" w:space="0" w:color="auto"/>
            </w:tcBorders>
            <w:shd w:val="clear" w:color="auto" w:fill="auto"/>
            <w:vAlign w:val="center"/>
          </w:tcPr>
          <w:p w14:paraId="64D76619" w14:textId="74370DBA" w:rsidR="000C3F4A" w:rsidRPr="00BB5896" w:rsidRDefault="000C3F4A" w:rsidP="000C3F4A">
            <w:pPr>
              <w:pStyle w:val="05"/>
              <w:ind w:left="-24" w:right="-24"/>
              <w:rPr>
                <w:color w:val="000000" w:themeColor="text1"/>
                <w:u w:val="single"/>
              </w:rPr>
            </w:pPr>
            <w:r w:rsidRPr="00BB5896">
              <w:rPr>
                <w:color w:val="000000" w:themeColor="text1"/>
                <w:u w:val="single"/>
              </w:rPr>
              <w:t xml:space="preserve">0.0021 </w:t>
            </w:r>
          </w:p>
        </w:tc>
        <w:tc>
          <w:tcPr>
            <w:tcW w:w="377" w:type="pct"/>
            <w:tcBorders>
              <w:top w:val="nil"/>
              <w:left w:val="nil"/>
              <w:bottom w:val="single" w:sz="4" w:space="0" w:color="auto"/>
              <w:right w:val="single" w:sz="4" w:space="0" w:color="auto"/>
            </w:tcBorders>
            <w:shd w:val="clear" w:color="auto" w:fill="auto"/>
            <w:vAlign w:val="center"/>
          </w:tcPr>
          <w:p w14:paraId="3674CAE3" w14:textId="21CA2BDA"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7" w:type="pct"/>
            <w:tcBorders>
              <w:top w:val="nil"/>
              <w:left w:val="nil"/>
              <w:bottom w:val="single" w:sz="4" w:space="0" w:color="auto"/>
              <w:right w:val="single" w:sz="4" w:space="0" w:color="auto"/>
            </w:tcBorders>
            <w:shd w:val="clear" w:color="auto" w:fill="auto"/>
            <w:vAlign w:val="center"/>
          </w:tcPr>
          <w:p w14:paraId="39983F55" w14:textId="151C00A4"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20C263B1" w14:textId="4255D0C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C773F89" w14:textId="651228DD"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5CD5A7C" w14:textId="6A9183F2"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12154095" w14:textId="22A423F8"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545B5F6E" w14:textId="64734C4A" w:rsidR="000C3F4A" w:rsidRPr="00BB5896" w:rsidRDefault="000C3F4A" w:rsidP="000C3F4A">
            <w:pPr>
              <w:pStyle w:val="05"/>
              <w:ind w:left="-24" w:right="-24"/>
              <w:rPr>
                <w:color w:val="000000" w:themeColor="text1"/>
                <w:u w:val="single"/>
              </w:rPr>
            </w:pPr>
            <w:r w:rsidRPr="00BB5896">
              <w:rPr>
                <w:color w:val="000000" w:themeColor="text1"/>
                <w:u w:val="single"/>
              </w:rPr>
              <w:t xml:space="preserve">0.0311 </w:t>
            </w:r>
          </w:p>
        </w:tc>
      </w:tr>
      <w:tr w:rsidR="00BB5896" w:rsidRPr="00BB5896" w14:paraId="71DD27C0" w14:textId="77777777" w:rsidTr="00957D71">
        <w:trPr>
          <w:trHeight w:hRule="exact" w:val="369"/>
          <w:jc w:val="center"/>
        </w:trPr>
        <w:tc>
          <w:tcPr>
            <w:tcW w:w="910" w:type="pct"/>
            <w:tcBorders>
              <w:top w:val="nil"/>
              <w:left w:val="single" w:sz="4" w:space="0" w:color="auto"/>
              <w:bottom w:val="nil"/>
              <w:right w:val="single" w:sz="4" w:space="0" w:color="auto"/>
            </w:tcBorders>
            <w:shd w:val="clear" w:color="auto" w:fill="auto"/>
            <w:vAlign w:val="center"/>
          </w:tcPr>
          <w:p w14:paraId="6479BDCD"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nil"/>
              <w:right w:val="single" w:sz="4" w:space="0" w:color="auto"/>
            </w:tcBorders>
            <w:shd w:val="clear" w:color="auto" w:fill="auto"/>
            <w:vAlign w:val="center"/>
          </w:tcPr>
          <w:p w14:paraId="2D735A1C" w14:textId="3672F4F6" w:rsidR="000C3F4A" w:rsidRPr="00BB5896" w:rsidRDefault="000C3F4A" w:rsidP="000C3F4A">
            <w:pPr>
              <w:pStyle w:val="05"/>
              <w:ind w:left="-24" w:right="-24"/>
              <w:rPr>
                <w:color w:val="000000" w:themeColor="text1"/>
                <w:u w:val="single"/>
              </w:rPr>
            </w:pPr>
            <w:r w:rsidRPr="00BB5896">
              <w:rPr>
                <w:color w:val="000000" w:themeColor="text1"/>
                <w:u w:val="single"/>
              </w:rPr>
              <w:t xml:space="preserve">0.0027 </w:t>
            </w:r>
          </w:p>
        </w:tc>
        <w:tc>
          <w:tcPr>
            <w:tcW w:w="342" w:type="pct"/>
            <w:tcBorders>
              <w:top w:val="nil"/>
              <w:left w:val="nil"/>
              <w:bottom w:val="nil"/>
              <w:right w:val="single" w:sz="4" w:space="0" w:color="auto"/>
            </w:tcBorders>
            <w:shd w:val="clear" w:color="auto" w:fill="auto"/>
            <w:vAlign w:val="center"/>
          </w:tcPr>
          <w:p w14:paraId="3D54A895" w14:textId="04F6717C" w:rsidR="000C3F4A" w:rsidRPr="00BB5896" w:rsidRDefault="000C3F4A" w:rsidP="000C3F4A">
            <w:pPr>
              <w:pStyle w:val="05"/>
              <w:ind w:left="-24" w:right="-24"/>
              <w:rPr>
                <w:color w:val="000000" w:themeColor="text1"/>
                <w:u w:val="single"/>
              </w:rPr>
            </w:pPr>
            <w:r w:rsidRPr="00BB5896">
              <w:rPr>
                <w:color w:val="000000" w:themeColor="text1"/>
                <w:u w:val="single"/>
              </w:rPr>
              <w:t xml:space="preserve">0.0024 </w:t>
            </w:r>
          </w:p>
        </w:tc>
        <w:tc>
          <w:tcPr>
            <w:tcW w:w="377" w:type="pct"/>
            <w:tcBorders>
              <w:top w:val="nil"/>
              <w:left w:val="nil"/>
              <w:bottom w:val="nil"/>
              <w:right w:val="single" w:sz="4" w:space="0" w:color="auto"/>
            </w:tcBorders>
            <w:shd w:val="clear" w:color="auto" w:fill="auto"/>
            <w:vAlign w:val="center"/>
          </w:tcPr>
          <w:p w14:paraId="73D42FBF" w14:textId="4144B9E7" w:rsidR="000C3F4A" w:rsidRPr="00BB5896" w:rsidRDefault="000C3F4A" w:rsidP="000C3F4A">
            <w:pPr>
              <w:pStyle w:val="05"/>
              <w:ind w:left="-24" w:right="-24"/>
              <w:rPr>
                <w:color w:val="000000" w:themeColor="text1"/>
                <w:u w:val="single"/>
              </w:rPr>
            </w:pPr>
            <w:r w:rsidRPr="00BB5896">
              <w:rPr>
                <w:color w:val="000000" w:themeColor="text1"/>
                <w:u w:val="single"/>
              </w:rPr>
              <w:t xml:space="preserve">0.0016 </w:t>
            </w:r>
          </w:p>
        </w:tc>
        <w:tc>
          <w:tcPr>
            <w:tcW w:w="377" w:type="pct"/>
            <w:tcBorders>
              <w:top w:val="nil"/>
              <w:left w:val="nil"/>
              <w:bottom w:val="nil"/>
              <w:right w:val="single" w:sz="4" w:space="0" w:color="auto"/>
            </w:tcBorders>
            <w:shd w:val="clear" w:color="auto" w:fill="auto"/>
            <w:vAlign w:val="center"/>
          </w:tcPr>
          <w:p w14:paraId="2E38A780" w14:textId="0893EC0D" w:rsidR="000C3F4A" w:rsidRPr="00BB5896" w:rsidRDefault="000C3F4A" w:rsidP="000C3F4A">
            <w:pPr>
              <w:pStyle w:val="05"/>
              <w:ind w:left="-24" w:right="-24"/>
              <w:rPr>
                <w:color w:val="000000" w:themeColor="text1"/>
                <w:u w:val="single"/>
              </w:rPr>
            </w:pPr>
            <w:r w:rsidRPr="00BB5896">
              <w:rPr>
                <w:color w:val="000000" w:themeColor="text1"/>
                <w:u w:val="single"/>
              </w:rPr>
              <w:t xml:space="preserve">0.0005 </w:t>
            </w:r>
          </w:p>
        </w:tc>
        <w:tc>
          <w:tcPr>
            <w:tcW w:w="377" w:type="pct"/>
            <w:tcBorders>
              <w:top w:val="nil"/>
              <w:left w:val="nil"/>
              <w:bottom w:val="nil"/>
              <w:right w:val="single" w:sz="4" w:space="0" w:color="auto"/>
            </w:tcBorders>
            <w:shd w:val="clear" w:color="auto" w:fill="auto"/>
            <w:vAlign w:val="center"/>
          </w:tcPr>
          <w:p w14:paraId="4E7EAFBE" w14:textId="20AD58BD"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nil"/>
              <w:right w:val="single" w:sz="4" w:space="0" w:color="auto"/>
            </w:tcBorders>
            <w:shd w:val="clear" w:color="auto" w:fill="auto"/>
            <w:vAlign w:val="center"/>
          </w:tcPr>
          <w:p w14:paraId="6D28E87C" w14:textId="5A62513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556BBC6E" w14:textId="0D78126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2128AAA5" w14:textId="420A63AA"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302737E3" w14:textId="0B69D834"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6B97BEED" w14:textId="418526C8"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nil"/>
              <w:right w:val="single" w:sz="4" w:space="0" w:color="auto"/>
            </w:tcBorders>
            <w:shd w:val="clear" w:color="auto" w:fill="auto"/>
            <w:vAlign w:val="center"/>
          </w:tcPr>
          <w:p w14:paraId="37848488" w14:textId="6EA96BD7" w:rsidR="000C3F4A" w:rsidRPr="00BB5896" w:rsidRDefault="000C3F4A" w:rsidP="000C3F4A">
            <w:pPr>
              <w:pStyle w:val="05"/>
              <w:ind w:left="-24" w:right="-24"/>
              <w:rPr>
                <w:color w:val="000000" w:themeColor="text1"/>
                <w:u w:val="single"/>
              </w:rPr>
            </w:pPr>
            <w:r w:rsidRPr="00BB5896">
              <w:rPr>
                <w:color w:val="000000" w:themeColor="text1"/>
                <w:u w:val="single"/>
              </w:rPr>
              <w:t xml:space="preserve">0.0074 </w:t>
            </w:r>
          </w:p>
        </w:tc>
      </w:tr>
      <w:tr w:rsidR="00BB5896" w:rsidRPr="00BB5896" w14:paraId="6FDFCB6B" w14:textId="77777777" w:rsidTr="00957D71">
        <w:trPr>
          <w:trHeight w:hRule="exact" w:val="369"/>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C4AE27E" w14:textId="77777777" w:rsidR="00F95F46" w:rsidRPr="00BB5896" w:rsidRDefault="00F95F46" w:rsidP="00A46ADE">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0192393F" w14:textId="75D5A366" w:rsidR="005B16D1" w:rsidRPr="00BB5896" w:rsidRDefault="00F95F46" w:rsidP="005B16D1">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00265CCC" w:rsidRPr="00BB5896">
        <w:rPr>
          <w:rFonts w:eastAsia="宋体" w:hAnsi="宋体" w:hint="eastAsia"/>
          <w:b/>
          <w:color w:val="000000" w:themeColor="text1"/>
          <w:u w:val="single"/>
        </w:rPr>
        <w:t>1</w:t>
      </w:r>
      <w:r w:rsidR="00B05058" w:rsidRPr="00BB5896">
        <w:rPr>
          <w:rFonts w:eastAsia="宋体" w:hAnsi="宋体" w:hint="eastAsia"/>
          <w:b/>
          <w:color w:val="000000" w:themeColor="text1"/>
          <w:u w:val="single"/>
        </w:rPr>
        <w:t>9</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转接落料工况</w:t>
      </w:r>
      <w:r w:rsidRPr="00BB5896">
        <w:rPr>
          <w:rFonts w:eastAsia="宋体" w:hAnsi="宋体" w:hint="eastAsia"/>
          <w:b/>
          <w:color w:val="000000" w:themeColor="text1"/>
          <w:u w:val="single"/>
        </w:rPr>
        <w:t>2</w:t>
      </w:r>
      <w:r w:rsidRPr="00BB5896">
        <w:rPr>
          <w:rFonts w:eastAsia="宋体" w:hAnsi="宋体" w:hint="eastAsia"/>
          <w:b/>
          <w:color w:val="000000" w:themeColor="text1"/>
          <w:u w:val="single"/>
        </w:rPr>
        <w:t>起尘计算</w:t>
      </w:r>
      <w:r w:rsidR="005B16D1" w:rsidRPr="00BB5896">
        <w:rPr>
          <w:rFonts w:eastAsia="宋体" w:hAnsi="宋体" w:hint="eastAsia"/>
          <w:b/>
          <w:color w:val="000000" w:themeColor="text1"/>
          <w:u w:val="single"/>
        </w:rPr>
        <w:t>（</w:t>
      </w:r>
      <w:r w:rsidR="00622291" w:rsidRPr="00BB5896">
        <w:rPr>
          <w:rFonts w:eastAsia="宋体" w:hAnsi="宋体" w:hint="eastAsia"/>
          <w:b/>
          <w:color w:val="000000" w:themeColor="text1"/>
          <w:u w:val="single"/>
        </w:rPr>
        <w:t>武宣农场三队拆迁后</w:t>
      </w:r>
      <w:r w:rsidR="005B16D1" w:rsidRPr="00BB5896">
        <w:rPr>
          <w:rFonts w:eastAsia="宋体" w:hAnsi="宋体" w:hint="eastAsia"/>
          <w:b/>
          <w:color w:val="000000" w:themeColor="text1"/>
          <w:u w:val="single"/>
        </w:rPr>
        <w:t>，正常工况）</w:t>
      </w:r>
    </w:p>
    <w:tbl>
      <w:tblPr>
        <w:tblW w:w="5000" w:type="pct"/>
        <w:jc w:val="center"/>
        <w:tblLook w:val="04A0" w:firstRow="1" w:lastRow="0" w:firstColumn="1" w:lastColumn="0" w:noHBand="0" w:noVBand="1"/>
      </w:tblPr>
      <w:tblGrid>
        <w:gridCol w:w="2546"/>
        <w:gridCol w:w="991"/>
        <w:gridCol w:w="957"/>
        <w:gridCol w:w="1055"/>
        <w:gridCol w:w="1055"/>
        <w:gridCol w:w="1055"/>
        <w:gridCol w:w="1055"/>
        <w:gridCol w:w="1055"/>
        <w:gridCol w:w="1055"/>
        <w:gridCol w:w="1055"/>
        <w:gridCol w:w="1055"/>
        <w:gridCol w:w="1058"/>
      </w:tblGrid>
      <w:tr w:rsidR="00BB5896" w:rsidRPr="00BB5896" w14:paraId="0AE64EB6" w14:textId="77777777" w:rsidTr="00957D71">
        <w:trPr>
          <w:trHeight w:hRule="exact" w:val="369"/>
          <w:jc w:val="center"/>
        </w:trPr>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02ED2A"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风速范围（</w:t>
            </w:r>
            <w:r w:rsidRPr="00BB5896">
              <w:rPr>
                <w:color w:val="000000" w:themeColor="text1"/>
                <w:u w:val="single"/>
              </w:rPr>
              <w:t>m/s</w:t>
            </w:r>
            <w:r w:rsidRPr="00BB5896">
              <w:rPr>
                <w:rFonts w:hint="eastAsia"/>
                <w:color w:val="000000" w:themeColor="text1"/>
                <w:u w:val="single"/>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105133E9" w14:textId="77777777" w:rsidR="00F95F46" w:rsidRPr="00BB5896" w:rsidRDefault="00F95F46" w:rsidP="00A46ADE">
            <w:pPr>
              <w:pStyle w:val="05"/>
              <w:ind w:left="-24" w:right="-24"/>
              <w:rPr>
                <w:color w:val="000000" w:themeColor="text1"/>
                <w:u w:val="single"/>
              </w:rPr>
            </w:pPr>
            <w:r w:rsidRPr="00BB5896">
              <w:rPr>
                <w:color w:val="000000" w:themeColor="text1"/>
                <w:u w:val="single"/>
              </w:rPr>
              <w:t>1~1.9</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16412858" w14:textId="77777777" w:rsidR="00F95F46" w:rsidRPr="00BB5896" w:rsidRDefault="00F95F46" w:rsidP="00A46ADE">
            <w:pPr>
              <w:pStyle w:val="05"/>
              <w:ind w:left="-24" w:right="-24"/>
              <w:rPr>
                <w:color w:val="000000" w:themeColor="text1"/>
                <w:u w:val="single"/>
              </w:rPr>
            </w:pPr>
            <w:r w:rsidRPr="00BB5896">
              <w:rPr>
                <w:color w:val="000000" w:themeColor="text1"/>
                <w:u w:val="single"/>
              </w:rPr>
              <w:t>2.0~2.9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CB5825F" w14:textId="77777777" w:rsidR="00F95F46" w:rsidRPr="00BB5896" w:rsidRDefault="00F95F46" w:rsidP="00A46ADE">
            <w:pPr>
              <w:pStyle w:val="05"/>
              <w:ind w:left="-24" w:right="-24"/>
              <w:rPr>
                <w:color w:val="000000" w:themeColor="text1"/>
                <w:u w:val="single"/>
              </w:rPr>
            </w:pPr>
            <w:r w:rsidRPr="00BB5896">
              <w:rPr>
                <w:color w:val="000000" w:themeColor="text1"/>
                <w:u w:val="single"/>
              </w:rPr>
              <w:t>3.0~3.9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A575E83" w14:textId="77777777" w:rsidR="00F95F46" w:rsidRPr="00BB5896" w:rsidRDefault="00F95F46" w:rsidP="00A46ADE">
            <w:pPr>
              <w:pStyle w:val="05"/>
              <w:ind w:left="-24" w:right="-24"/>
              <w:rPr>
                <w:color w:val="000000" w:themeColor="text1"/>
                <w:u w:val="single"/>
              </w:rPr>
            </w:pPr>
            <w:r w:rsidRPr="00BB5896">
              <w:rPr>
                <w:color w:val="000000" w:themeColor="text1"/>
                <w:u w:val="single"/>
              </w:rPr>
              <w:t>4.0~4.9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4D1A5ED" w14:textId="77777777" w:rsidR="00F95F46" w:rsidRPr="00BB5896" w:rsidRDefault="00F95F46" w:rsidP="00A46ADE">
            <w:pPr>
              <w:pStyle w:val="05"/>
              <w:ind w:left="-24" w:right="-24"/>
              <w:rPr>
                <w:color w:val="000000" w:themeColor="text1"/>
                <w:u w:val="single"/>
              </w:rPr>
            </w:pPr>
            <w:r w:rsidRPr="00BB5896">
              <w:rPr>
                <w:color w:val="000000" w:themeColor="text1"/>
                <w:u w:val="single"/>
              </w:rPr>
              <w:t>5.0~5.9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9D742E0" w14:textId="77777777" w:rsidR="00F95F46" w:rsidRPr="00BB5896" w:rsidRDefault="00F95F46" w:rsidP="00A46ADE">
            <w:pPr>
              <w:pStyle w:val="05"/>
              <w:ind w:left="-24" w:right="-24"/>
              <w:rPr>
                <w:color w:val="000000" w:themeColor="text1"/>
                <w:u w:val="single"/>
              </w:rPr>
            </w:pPr>
            <w:r w:rsidRPr="00BB5896">
              <w:rPr>
                <w:color w:val="000000" w:themeColor="text1"/>
                <w:u w:val="single"/>
              </w:rPr>
              <w:t>6.0~6.9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122D53AF" w14:textId="77777777" w:rsidR="00F95F46" w:rsidRPr="00BB5896" w:rsidRDefault="00F95F46" w:rsidP="00A46ADE">
            <w:pPr>
              <w:pStyle w:val="05"/>
              <w:ind w:left="-24" w:right="-24"/>
              <w:rPr>
                <w:color w:val="000000" w:themeColor="text1"/>
                <w:u w:val="single"/>
              </w:rPr>
            </w:pPr>
            <w:r w:rsidRPr="00BB5896">
              <w:rPr>
                <w:color w:val="000000" w:themeColor="text1"/>
                <w:u w:val="single"/>
              </w:rPr>
              <w:t>7.0~7.9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FF01EE9" w14:textId="77777777" w:rsidR="00F95F46" w:rsidRPr="00BB5896" w:rsidRDefault="00F95F46" w:rsidP="00A46ADE">
            <w:pPr>
              <w:pStyle w:val="05"/>
              <w:ind w:left="-24" w:right="-24"/>
              <w:rPr>
                <w:color w:val="000000" w:themeColor="text1"/>
                <w:u w:val="single"/>
              </w:rPr>
            </w:pPr>
            <w:r w:rsidRPr="00BB5896">
              <w:rPr>
                <w:color w:val="000000" w:themeColor="text1"/>
                <w:u w:val="single"/>
              </w:rPr>
              <w:t>8.0~8.9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9DED5A4" w14:textId="77777777" w:rsidR="00F95F46" w:rsidRPr="00BB5896" w:rsidRDefault="00F95F46" w:rsidP="00A46ADE">
            <w:pPr>
              <w:pStyle w:val="05"/>
              <w:ind w:left="-24" w:right="-24"/>
              <w:rPr>
                <w:color w:val="000000" w:themeColor="text1"/>
                <w:u w:val="single"/>
              </w:rPr>
            </w:pPr>
            <w:r w:rsidRPr="00BB5896">
              <w:rPr>
                <w:color w:val="000000" w:themeColor="text1"/>
                <w:u w:val="single"/>
              </w:rPr>
              <w:t>9.0~9.9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4B6DE4E" w14:textId="77777777" w:rsidR="00F95F46" w:rsidRPr="00BB5896" w:rsidRDefault="00F95F46" w:rsidP="00A46ADE">
            <w:pPr>
              <w:pStyle w:val="05"/>
              <w:ind w:left="-24" w:right="-24"/>
              <w:rPr>
                <w:color w:val="000000" w:themeColor="text1"/>
                <w:u w:val="single"/>
              </w:rPr>
            </w:pPr>
            <w:r w:rsidRPr="00BB5896">
              <w:rPr>
                <w:color w:val="000000" w:themeColor="text1"/>
                <w:u w:val="single"/>
              </w:rPr>
              <w:t>10~10.</w:t>
            </w:r>
            <w:r w:rsidRPr="00BB5896">
              <w:rPr>
                <w:rFonts w:hint="eastAsia"/>
                <w:color w:val="000000" w:themeColor="text1"/>
                <w:u w:val="single"/>
              </w:rPr>
              <w:t>8</w:t>
            </w:r>
          </w:p>
        </w:tc>
        <w:tc>
          <w:tcPr>
            <w:tcW w:w="378" w:type="pct"/>
            <w:vMerge w:val="restart"/>
            <w:tcBorders>
              <w:top w:val="single" w:sz="4" w:space="0" w:color="auto"/>
              <w:left w:val="nil"/>
              <w:right w:val="single" w:sz="4" w:space="0" w:color="auto"/>
            </w:tcBorders>
            <w:shd w:val="clear" w:color="auto" w:fill="auto"/>
            <w:vAlign w:val="center"/>
            <w:hideMark/>
          </w:tcPr>
          <w:p w14:paraId="167B1521"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小计</w:t>
            </w:r>
          </w:p>
        </w:tc>
      </w:tr>
      <w:tr w:rsidR="00BB5896" w:rsidRPr="00BB5896" w14:paraId="07D6ED02"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406646AD"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计算风速（</w:t>
            </w:r>
            <w:r w:rsidRPr="00BB5896">
              <w:rPr>
                <w:color w:val="000000" w:themeColor="text1"/>
                <w:u w:val="single"/>
              </w:rPr>
              <w:t>m/s</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2EB23B48" w14:textId="77777777" w:rsidR="00F95F46" w:rsidRPr="00BB5896" w:rsidRDefault="00F95F46" w:rsidP="00A46ADE">
            <w:pPr>
              <w:pStyle w:val="05"/>
              <w:ind w:left="-24" w:right="-24"/>
              <w:rPr>
                <w:color w:val="000000" w:themeColor="text1"/>
                <w:u w:val="single"/>
              </w:rPr>
            </w:pPr>
            <w:r w:rsidRPr="00BB5896">
              <w:rPr>
                <w:color w:val="000000" w:themeColor="text1"/>
                <w:u w:val="single"/>
              </w:rPr>
              <w:t>1</w:t>
            </w:r>
          </w:p>
        </w:tc>
        <w:tc>
          <w:tcPr>
            <w:tcW w:w="342" w:type="pct"/>
            <w:tcBorders>
              <w:top w:val="nil"/>
              <w:left w:val="nil"/>
              <w:bottom w:val="single" w:sz="4" w:space="0" w:color="auto"/>
              <w:right w:val="single" w:sz="4" w:space="0" w:color="auto"/>
            </w:tcBorders>
            <w:shd w:val="clear" w:color="auto" w:fill="auto"/>
            <w:vAlign w:val="center"/>
            <w:hideMark/>
          </w:tcPr>
          <w:p w14:paraId="06990A3C" w14:textId="77777777" w:rsidR="00F95F46" w:rsidRPr="00BB5896" w:rsidRDefault="00F95F46" w:rsidP="00A46ADE">
            <w:pPr>
              <w:pStyle w:val="05"/>
              <w:ind w:left="-24" w:right="-24"/>
              <w:rPr>
                <w:color w:val="000000" w:themeColor="text1"/>
                <w:u w:val="single"/>
              </w:rPr>
            </w:pPr>
            <w:r w:rsidRPr="00BB5896">
              <w:rPr>
                <w:color w:val="000000" w:themeColor="text1"/>
                <w:u w:val="single"/>
              </w:rPr>
              <w:t>2.5</w:t>
            </w:r>
          </w:p>
        </w:tc>
        <w:tc>
          <w:tcPr>
            <w:tcW w:w="377" w:type="pct"/>
            <w:tcBorders>
              <w:top w:val="nil"/>
              <w:left w:val="nil"/>
              <w:bottom w:val="single" w:sz="4" w:space="0" w:color="auto"/>
              <w:right w:val="single" w:sz="4" w:space="0" w:color="auto"/>
            </w:tcBorders>
            <w:shd w:val="clear" w:color="auto" w:fill="auto"/>
            <w:vAlign w:val="center"/>
            <w:hideMark/>
          </w:tcPr>
          <w:p w14:paraId="382A4171" w14:textId="77777777" w:rsidR="00F95F46" w:rsidRPr="00BB5896" w:rsidRDefault="00F95F46" w:rsidP="00A46ADE">
            <w:pPr>
              <w:pStyle w:val="05"/>
              <w:ind w:left="-24" w:right="-24"/>
              <w:rPr>
                <w:color w:val="000000" w:themeColor="text1"/>
                <w:u w:val="single"/>
              </w:rPr>
            </w:pPr>
            <w:r w:rsidRPr="00BB5896">
              <w:rPr>
                <w:color w:val="000000" w:themeColor="text1"/>
                <w:u w:val="single"/>
              </w:rPr>
              <w:t>3.5</w:t>
            </w:r>
          </w:p>
        </w:tc>
        <w:tc>
          <w:tcPr>
            <w:tcW w:w="377" w:type="pct"/>
            <w:tcBorders>
              <w:top w:val="nil"/>
              <w:left w:val="nil"/>
              <w:bottom w:val="single" w:sz="4" w:space="0" w:color="auto"/>
              <w:right w:val="single" w:sz="4" w:space="0" w:color="auto"/>
            </w:tcBorders>
            <w:shd w:val="clear" w:color="auto" w:fill="auto"/>
            <w:vAlign w:val="center"/>
            <w:hideMark/>
          </w:tcPr>
          <w:p w14:paraId="481D54E2" w14:textId="77777777" w:rsidR="00F95F46" w:rsidRPr="00BB5896" w:rsidRDefault="00F95F46" w:rsidP="00A46ADE">
            <w:pPr>
              <w:pStyle w:val="05"/>
              <w:ind w:left="-24" w:right="-24"/>
              <w:rPr>
                <w:color w:val="000000" w:themeColor="text1"/>
                <w:u w:val="single"/>
              </w:rPr>
            </w:pPr>
            <w:r w:rsidRPr="00BB5896">
              <w:rPr>
                <w:color w:val="000000" w:themeColor="text1"/>
                <w:u w:val="single"/>
              </w:rPr>
              <w:t>4.5</w:t>
            </w:r>
          </w:p>
        </w:tc>
        <w:tc>
          <w:tcPr>
            <w:tcW w:w="377" w:type="pct"/>
            <w:tcBorders>
              <w:top w:val="nil"/>
              <w:left w:val="nil"/>
              <w:bottom w:val="single" w:sz="4" w:space="0" w:color="auto"/>
              <w:right w:val="single" w:sz="4" w:space="0" w:color="auto"/>
            </w:tcBorders>
            <w:shd w:val="clear" w:color="auto" w:fill="auto"/>
            <w:vAlign w:val="center"/>
            <w:hideMark/>
          </w:tcPr>
          <w:p w14:paraId="284E2ADC" w14:textId="77777777" w:rsidR="00F95F46" w:rsidRPr="00BB5896" w:rsidRDefault="00F95F46" w:rsidP="00A46ADE">
            <w:pPr>
              <w:pStyle w:val="05"/>
              <w:ind w:left="-24" w:right="-24"/>
              <w:rPr>
                <w:color w:val="000000" w:themeColor="text1"/>
                <w:u w:val="single"/>
              </w:rPr>
            </w:pPr>
            <w:r w:rsidRPr="00BB5896">
              <w:rPr>
                <w:color w:val="000000" w:themeColor="text1"/>
                <w:u w:val="single"/>
              </w:rPr>
              <w:t>5.5</w:t>
            </w:r>
          </w:p>
        </w:tc>
        <w:tc>
          <w:tcPr>
            <w:tcW w:w="377" w:type="pct"/>
            <w:tcBorders>
              <w:top w:val="nil"/>
              <w:left w:val="nil"/>
              <w:bottom w:val="single" w:sz="4" w:space="0" w:color="auto"/>
              <w:right w:val="single" w:sz="4" w:space="0" w:color="auto"/>
            </w:tcBorders>
            <w:shd w:val="clear" w:color="auto" w:fill="auto"/>
            <w:vAlign w:val="center"/>
            <w:hideMark/>
          </w:tcPr>
          <w:p w14:paraId="59CEFBB5" w14:textId="77777777" w:rsidR="00F95F46" w:rsidRPr="00BB5896" w:rsidRDefault="00F95F46" w:rsidP="00A46ADE">
            <w:pPr>
              <w:pStyle w:val="05"/>
              <w:ind w:left="-24" w:right="-24"/>
              <w:rPr>
                <w:color w:val="000000" w:themeColor="text1"/>
                <w:u w:val="single"/>
              </w:rPr>
            </w:pPr>
            <w:r w:rsidRPr="00BB5896">
              <w:rPr>
                <w:color w:val="000000" w:themeColor="text1"/>
                <w:u w:val="single"/>
              </w:rPr>
              <w:t>6.5</w:t>
            </w:r>
          </w:p>
        </w:tc>
        <w:tc>
          <w:tcPr>
            <w:tcW w:w="377" w:type="pct"/>
            <w:tcBorders>
              <w:top w:val="nil"/>
              <w:left w:val="nil"/>
              <w:bottom w:val="single" w:sz="4" w:space="0" w:color="auto"/>
              <w:right w:val="single" w:sz="4" w:space="0" w:color="auto"/>
            </w:tcBorders>
            <w:shd w:val="clear" w:color="auto" w:fill="auto"/>
            <w:vAlign w:val="center"/>
            <w:hideMark/>
          </w:tcPr>
          <w:p w14:paraId="749B3B06" w14:textId="77777777" w:rsidR="00F95F46" w:rsidRPr="00BB5896" w:rsidRDefault="00F95F46" w:rsidP="00A46ADE">
            <w:pPr>
              <w:pStyle w:val="05"/>
              <w:ind w:left="-24" w:right="-24"/>
              <w:rPr>
                <w:color w:val="000000" w:themeColor="text1"/>
                <w:u w:val="single"/>
              </w:rPr>
            </w:pPr>
            <w:r w:rsidRPr="00BB5896">
              <w:rPr>
                <w:color w:val="000000" w:themeColor="text1"/>
                <w:u w:val="single"/>
              </w:rPr>
              <w:t>7.5</w:t>
            </w:r>
          </w:p>
        </w:tc>
        <w:tc>
          <w:tcPr>
            <w:tcW w:w="377" w:type="pct"/>
            <w:tcBorders>
              <w:top w:val="nil"/>
              <w:left w:val="nil"/>
              <w:bottom w:val="single" w:sz="4" w:space="0" w:color="auto"/>
              <w:right w:val="single" w:sz="4" w:space="0" w:color="auto"/>
            </w:tcBorders>
            <w:shd w:val="clear" w:color="auto" w:fill="auto"/>
            <w:vAlign w:val="center"/>
            <w:hideMark/>
          </w:tcPr>
          <w:p w14:paraId="02344115" w14:textId="77777777" w:rsidR="00F95F46" w:rsidRPr="00BB5896" w:rsidRDefault="00F95F46" w:rsidP="00A46ADE">
            <w:pPr>
              <w:pStyle w:val="05"/>
              <w:ind w:left="-24" w:right="-24"/>
              <w:rPr>
                <w:color w:val="000000" w:themeColor="text1"/>
                <w:u w:val="single"/>
              </w:rPr>
            </w:pPr>
            <w:r w:rsidRPr="00BB5896">
              <w:rPr>
                <w:color w:val="000000" w:themeColor="text1"/>
                <w:u w:val="single"/>
              </w:rPr>
              <w:t>8.5</w:t>
            </w:r>
          </w:p>
        </w:tc>
        <w:tc>
          <w:tcPr>
            <w:tcW w:w="377" w:type="pct"/>
            <w:tcBorders>
              <w:top w:val="nil"/>
              <w:left w:val="nil"/>
              <w:bottom w:val="single" w:sz="4" w:space="0" w:color="auto"/>
              <w:right w:val="single" w:sz="4" w:space="0" w:color="auto"/>
            </w:tcBorders>
            <w:shd w:val="clear" w:color="auto" w:fill="auto"/>
            <w:vAlign w:val="center"/>
            <w:hideMark/>
          </w:tcPr>
          <w:p w14:paraId="29B16553" w14:textId="77777777" w:rsidR="00F95F46" w:rsidRPr="00BB5896" w:rsidRDefault="00F95F46" w:rsidP="00A46ADE">
            <w:pPr>
              <w:pStyle w:val="05"/>
              <w:ind w:left="-24" w:right="-24"/>
              <w:rPr>
                <w:color w:val="000000" w:themeColor="text1"/>
                <w:u w:val="single"/>
              </w:rPr>
            </w:pPr>
            <w:r w:rsidRPr="00BB5896">
              <w:rPr>
                <w:color w:val="000000" w:themeColor="text1"/>
                <w:u w:val="single"/>
              </w:rPr>
              <w:t>9.5</w:t>
            </w:r>
          </w:p>
        </w:tc>
        <w:tc>
          <w:tcPr>
            <w:tcW w:w="377" w:type="pct"/>
            <w:tcBorders>
              <w:top w:val="nil"/>
              <w:left w:val="nil"/>
              <w:bottom w:val="single" w:sz="4" w:space="0" w:color="auto"/>
              <w:right w:val="single" w:sz="4" w:space="0" w:color="auto"/>
            </w:tcBorders>
            <w:shd w:val="clear" w:color="auto" w:fill="auto"/>
            <w:vAlign w:val="center"/>
            <w:hideMark/>
          </w:tcPr>
          <w:p w14:paraId="1588D874" w14:textId="77777777" w:rsidR="00F95F46" w:rsidRPr="00BB5896" w:rsidRDefault="00F95F46" w:rsidP="00A46ADE">
            <w:pPr>
              <w:pStyle w:val="05"/>
              <w:ind w:left="-24" w:right="-24"/>
              <w:rPr>
                <w:color w:val="000000" w:themeColor="text1"/>
                <w:u w:val="single"/>
              </w:rPr>
            </w:pPr>
            <w:r w:rsidRPr="00BB5896">
              <w:rPr>
                <w:color w:val="000000" w:themeColor="text1"/>
                <w:u w:val="single"/>
              </w:rPr>
              <w:t>10.</w:t>
            </w:r>
            <w:r w:rsidRPr="00BB5896">
              <w:rPr>
                <w:rFonts w:hint="eastAsia"/>
                <w:color w:val="000000" w:themeColor="text1"/>
                <w:u w:val="single"/>
              </w:rPr>
              <w:t>4</w:t>
            </w:r>
          </w:p>
        </w:tc>
        <w:tc>
          <w:tcPr>
            <w:tcW w:w="378" w:type="pct"/>
            <w:vMerge/>
            <w:tcBorders>
              <w:left w:val="nil"/>
              <w:bottom w:val="single" w:sz="4" w:space="0" w:color="auto"/>
              <w:right w:val="single" w:sz="4" w:space="0" w:color="auto"/>
            </w:tcBorders>
            <w:shd w:val="clear" w:color="auto" w:fill="auto"/>
            <w:vAlign w:val="center"/>
            <w:hideMark/>
          </w:tcPr>
          <w:p w14:paraId="3DE4A691" w14:textId="77777777" w:rsidR="00F95F46" w:rsidRPr="00BB5896" w:rsidRDefault="00F95F46" w:rsidP="00A46ADE">
            <w:pPr>
              <w:pStyle w:val="05"/>
              <w:ind w:leftChars="0" w:left="0" w:right="-24"/>
              <w:jc w:val="both"/>
              <w:rPr>
                <w:color w:val="000000" w:themeColor="text1"/>
                <w:u w:val="single"/>
              </w:rPr>
            </w:pPr>
          </w:p>
        </w:tc>
      </w:tr>
      <w:tr w:rsidR="00BB5896" w:rsidRPr="00BB5896" w14:paraId="38C3C80A"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5B4F2185" w14:textId="77777777" w:rsidR="00F95F46" w:rsidRPr="00BB5896" w:rsidRDefault="00F95F46" w:rsidP="00A46ADE">
            <w:pPr>
              <w:pStyle w:val="05"/>
              <w:ind w:left="-24" w:right="-24"/>
              <w:rPr>
                <w:color w:val="000000" w:themeColor="text1"/>
                <w:u w:val="single"/>
              </w:rPr>
            </w:pPr>
            <w:r w:rsidRPr="00BB5896">
              <w:rPr>
                <w:rFonts w:hint="eastAsia"/>
                <w:color w:val="000000" w:themeColor="text1"/>
                <w:u w:val="single"/>
              </w:rPr>
              <w:t>风速频率（</w:t>
            </w:r>
            <w:r w:rsidRPr="00BB5896">
              <w:rPr>
                <w:color w:val="000000" w:themeColor="text1"/>
                <w:u w:val="single"/>
              </w:rPr>
              <w:t>%</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05C5C336" w14:textId="77777777" w:rsidR="00F95F46" w:rsidRPr="00BB5896" w:rsidRDefault="00F95F46" w:rsidP="00A46ADE">
            <w:pPr>
              <w:pStyle w:val="05"/>
              <w:ind w:left="-24" w:right="-24"/>
              <w:rPr>
                <w:color w:val="000000" w:themeColor="text1"/>
                <w:u w:val="single"/>
              </w:rPr>
            </w:pPr>
            <w:r w:rsidRPr="00BB5896">
              <w:rPr>
                <w:color w:val="000000" w:themeColor="text1"/>
                <w:u w:val="single"/>
              </w:rPr>
              <w:t>49.21</w:t>
            </w:r>
          </w:p>
        </w:tc>
        <w:tc>
          <w:tcPr>
            <w:tcW w:w="342" w:type="pct"/>
            <w:tcBorders>
              <w:top w:val="nil"/>
              <w:left w:val="nil"/>
              <w:bottom w:val="single" w:sz="4" w:space="0" w:color="auto"/>
              <w:right w:val="single" w:sz="4" w:space="0" w:color="auto"/>
            </w:tcBorders>
            <w:shd w:val="clear" w:color="auto" w:fill="auto"/>
            <w:vAlign w:val="center"/>
            <w:hideMark/>
          </w:tcPr>
          <w:p w14:paraId="0EDEA492" w14:textId="77777777" w:rsidR="00F95F46" w:rsidRPr="00BB5896" w:rsidRDefault="00F95F46" w:rsidP="00A46ADE">
            <w:pPr>
              <w:pStyle w:val="05"/>
              <w:ind w:left="-24" w:right="-24"/>
              <w:rPr>
                <w:color w:val="000000" w:themeColor="text1"/>
                <w:u w:val="single"/>
              </w:rPr>
            </w:pPr>
            <w:r w:rsidRPr="00BB5896">
              <w:rPr>
                <w:color w:val="000000" w:themeColor="text1"/>
                <w:u w:val="single"/>
              </w:rPr>
              <w:t>30.60</w:t>
            </w:r>
          </w:p>
        </w:tc>
        <w:tc>
          <w:tcPr>
            <w:tcW w:w="377" w:type="pct"/>
            <w:tcBorders>
              <w:top w:val="nil"/>
              <w:left w:val="nil"/>
              <w:bottom w:val="single" w:sz="4" w:space="0" w:color="auto"/>
              <w:right w:val="single" w:sz="4" w:space="0" w:color="auto"/>
            </w:tcBorders>
            <w:shd w:val="clear" w:color="auto" w:fill="auto"/>
            <w:vAlign w:val="center"/>
            <w:hideMark/>
          </w:tcPr>
          <w:p w14:paraId="0E5C2020" w14:textId="77777777" w:rsidR="00F95F46" w:rsidRPr="00BB5896" w:rsidRDefault="00F95F46" w:rsidP="00A46ADE">
            <w:pPr>
              <w:pStyle w:val="05"/>
              <w:ind w:left="-24" w:right="-24"/>
              <w:rPr>
                <w:color w:val="000000" w:themeColor="text1"/>
                <w:u w:val="single"/>
              </w:rPr>
            </w:pPr>
            <w:r w:rsidRPr="00BB5896">
              <w:rPr>
                <w:color w:val="000000" w:themeColor="text1"/>
                <w:u w:val="single"/>
              </w:rPr>
              <w:t>15.70</w:t>
            </w:r>
          </w:p>
        </w:tc>
        <w:tc>
          <w:tcPr>
            <w:tcW w:w="377" w:type="pct"/>
            <w:tcBorders>
              <w:top w:val="nil"/>
              <w:left w:val="nil"/>
              <w:bottom w:val="single" w:sz="4" w:space="0" w:color="auto"/>
              <w:right w:val="single" w:sz="4" w:space="0" w:color="auto"/>
            </w:tcBorders>
            <w:shd w:val="clear" w:color="auto" w:fill="auto"/>
            <w:vAlign w:val="center"/>
            <w:hideMark/>
          </w:tcPr>
          <w:p w14:paraId="7F49301B" w14:textId="77777777" w:rsidR="00F95F46" w:rsidRPr="00BB5896" w:rsidRDefault="00F95F46" w:rsidP="00A46ADE">
            <w:pPr>
              <w:pStyle w:val="05"/>
              <w:ind w:left="-24" w:right="-24"/>
              <w:rPr>
                <w:color w:val="000000" w:themeColor="text1"/>
                <w:u w:val="single"/>
              </w:rPr>
            </w:pPr>
            <w:r w:rsidRPr="00BB5896">
              <w:rPr>
                <w:color w:val="000000" w:themeColor="text1"/>
                <w:u w:val="single"/>
              </w:rPr>
              <w:t>3.78</w:t>
            </w:r>
          </w:p>
        </w:tc>
        <w:tc>
          <w:tcPr>
            <w:tcW w:w="377" w:type="pct"/>
            <w:tcBorders>
              <w:top w:val="nil"/>
              <w:left w:val="nil"/>
              <w:bottom w:val="single" w:sz="4" w:space="0" w:color="auto"/>
              <w:right w:val="single" w:sz="4" w:space="0" w:color="auto"/>
            </w:tcBorders>
            <w:shd w:val="clear" w:color="auto" w:fill="auto"/>
            <w:vAlign w:val="center"/>
            <w:hideMark/>
          </w:tcPr>
          <w:p w14:paraId="35C77CC3" w14:textId="77777777" w:rsidR="00F95F46" w:rsidRPr="00BB5896" w:rsidRDefault="00F95F46" w:rsidP="00A46ADE">
            <w:pPr>
              <w:pStyle w:val="05"/>
              <w:ind w:left="-24" w:right="-24"/>
              <w:rPr>
                <w:color w:val="000000" w:themeColor="text1"/>
                <w:u w:val="single"/>
              </w:rPr>
            </w:pPr>
            <w:r w:rsidRPr="00BB5896">
              <w:rPr>
                <w:color w:val="000000" w:themeColor="text1"/>
                <w:u w:val="single"/>
              </w:rPr>
              <w:t>0.57</w:t>
            </w:r>
          </w:p>
        </w:tc>
        <w:tc>
          <w:tcPr>
            <w:tcW w:w="377" w:type="pct"/>
            <w:tcBorders>
              <w:top w:val="nil"/>
              <w:left w:val="nil"/>
              <w:bottom w:val="single" w:sz="4" w:space="0" w:color="auto"/>
              <w:right w:val="single" w:sz="4" w:space="0" w:color="auto"/>
            </w:tcBorders>
            <w:shd w:val="clear" w:color="auto" w:fill="auto"/>
            <w:vAlign w:val="center"/>
            <w:hideMark/>
          </w:tcPr>
          <w:p w14:paraId="410A0F8B" w14:textId="77777777" w:rsidR="00F95F46" w:rsidRPr="00BB5896" w:rsidRDefault="00F95F46" w:rsidP="00A46ADE">
            <w:pPr>
              <w:pStyle w:val="05"/>
              <w:ind w:left="-24" w:right="-24"/>
              <w:rPr>
                <w:color w:val="000000" w:themeColor="text1"/>
                <w:u w:val="single"/>
              </w:rPr>
            </w:pPr>
            <w:r w:rsidRPr="00BB5896">
              <w:rPr>
                <w:color w:val="000000" w:themeColor="text1"/>
                <w:u w:val="single"/>
              </w:rPr>
              <w:t>0.10</w:t>
            </w:r>
          </w:p>
        </w:tc>
        <w:tc>
          <w:tcPr>
            <w:tcW w:w="377" w:type="pct"/>
            <w:tcBorders>
              <w:top w:val="nil"/>
              <w:left w:val="nil"/>
              <w:bottom w:val="single" w:sz="4" w:space="0" w:color="auto"/>
              <w:right w:val="single" w:sz="4" w:space="0" w:color="auto"/>
            </w:tcBorders>
            <w:shd w:val="clear" w:color="auto" w:fill="auto"/>
            <w:vAlign w:val="center"/>
            <w:hideMark/>
          </w:tcPr>
          <w:p w14:paraId="3A032502" w14:textId="77777777" w:rsidR="00F95F46" w:rsidRPr="00BB5896" w:rsidRDefault="00F95F46" w:rsidP="00A46ADE">
            <w:pPr>
              <w:pStyle w:val="05"/>
              <w:ind w:left="-24" w:right="-24"/>
              <w:rPr>
                <w:color w:val="000000" w:themeColor="text1"/>
                <w:u w:val="single"/>
              </w:rPr>
            </w:pPr>
            <w:r w:rsidRPr="00BB5896">
              <w:rPr>
                <w:color w:val="000000" w:themeColor="text1"/>
                <w:u w:val="single"/>
              </w:rPr>
              <w:t>0.02</w:t>
            </w:r>
          </w:p>
        </w:tc>
        <w:tc>
          <w:tcPr>
            <w:tcW w:w="377" w:type="pct"/>
            <w:tcBorders>
              <w:top w:val="nil"/>
              <w:left w:val="nil"/>
              <w:bottom w:val="single" w:sz="4" w:space="0" w:color="auto"/>
              <w:right w:val="single" w:sz="4" w:space="0" w:color="auto"/>
            </w:tcBorders>
            <w:shd w:val="clear" w:color="auto" w:fill="auto"/>
            <w:vAlign w:val="center"/>
            <w:hideMark/>
          </w:tcPr>
          <w:p w14:paraId="25AF8B94"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5A8A7C0A" w14:textId="77777777" w:rsidR="00F95F46" w:rsidRPr="00BB5896" w:rsidRDefault="00F95F46" w:rsidP="00A46ADE">
            <w:pPr>
              <w:pStyle w:val="05"/>
              <w:ind w:left="-24" w:right="-24"/>
              <w:rPr>
                <w:color w:val="000000" w:themeColor="text1"/>
                <w:u w:val="single"/>
              </w:rPr>
            </w:pPr>
            <w:r w:rsidRPr="00BB5896">
              <w:rPr>
                <w:color w:val="000000" w:themeColor="text1"/>
                <w:u w:val="single"/>
              </w:rPr>
              <w:t>0.00</w:t>
            </w:r>
          </w:p>
        </w:tc>
        <w:tc>
          <w:tcPr>
            <w:tcW w:w="377" w:type="pct"/>
            <w:tcBorders>
              <w:top w:val="nil"/>
              <w:left w:val="nil"/>
              <w:bottom w:val="single" w:sz="4" w:space="0" w:color="auto"/>
              <w:right w:val="single" w:sz="4" w:space="0" w:color="auto"/>
            </w:tcBorders>
            <w:shd w:val="clear" w:color="auto" w:fill="auto"/>
            <w:vAlign w:val="center"/>
            <w:hideMark/>
          </w:tcPr>
          <w:p w14:paraId="0DC56C38" w14:textId="77777777" w:rsidR="00F95F46" w:rsidRPr="00BB5896" w:rsidRDefault="00F95F46" w:rsidP="00A46ADE">
            <w:pPr>
              <w:pStyle w:val="05"/>
              <w:ind w:left="-24" w:right="-24"/>
              <w:rPr>
                <w:color w:val="000000" w:themeColor="text1"/>
                <w:u w:val="single"/>
              </w:rPr>
            </w:pPr>
            <w:r w:rsidRPr="00BB5896">
              <w:rPr>
                <w:color w:val="000000" w:themeColor="text1"/>
                <w:u w:val="single"/>
              </w:rPr>
              <w:t>0.01</w:t>
            </w:r>
          </w:p>
        </w:tc>
        <w:tc>
          <w:tcPr>
            <w:tcW w:w="378" w:type="pct"/>
            <w:tcBorders>
              <w:top w:val="nil"/>
              <w:left w:val="nil"/>
              <w:bottom w:val="single" w:sz="4" w:space="0" w:color="auto"/>
              <w:right w:val="single" w:sz="4" w:space="0" w:color="auto"/>
            </w:tcBorders>
            <w:shd w:val="clear" w:color="auto" w:fill="auto"/>
            <w:vAlign w:val="center"/>
            <w:hideMark/>
          </w:tcPr>
          <w:p w14:paraId="69D558FD" w14:textId="77777777" w:rsidR="00F95F46" w:rsidRPr="00BB5896" w:rsidRDefault="00F95F46" w:rsidP="00A46ADE">
            <w:pPr>
              <w:pStyle w:val="05"/>
              <w:ind w:left="-24" w:right="-24"/>
              <w:rPr>
                <w:color w:val="000000" w:themeColor="text1"/>
                <w:u w:val="single"/>
              </w:rPr>
            </w:pPr>
            <w:r w:rsidRPr="00BB5896">
              <w:rPr>
                <w:color w:val="000000" w:themeColor="text1"/>
                <w:u w:val="single"/>
              </w:rPr>
              <w:t>100.00</w:t>
            </w:r>
          </w:p>
        </w:tc>
      </w:tr>
      <w:tr w:rsidR="00BB5896" w:rsidRPr="00BB5896" w14:paraId="38D1479B" w14:textId="77777777" w:rsidTr="00957D71">
        <w:trPr>
          <w:trHeight w:hRule="exact" w:val="369"/>
          <w:jc w:val="center"/>
        </w:trPr>
        <w:tc>
          <w:tcPr>
            <w:tcW w:w="2737" w:type="pct"/>
            <w:gridSpan w:val="6"/>
            <w:tcBorders>
              <w:top w:val="nil"/>
              <w:left w:val="single" w:sz="4" w:space="0" w:color="auto"/>
              <w:bottom w:val="single" w:sz="4" w:space="0" w:color="auto"/>
              <w:right w:val="single" w:sz="4" w:space="0" w:color="auto"/>
            </w:tcBorders>
            <w:shd w:val="clear" w:color="auto" w:fill="auto"/>
            <w:vAlign w:val="center"/>
          </w:tcPr>
          <w:p w14:paraId="49DDF136" w14:textId="5689F831" w:rsidR="00973C5C" w:rsidRPr="00BB5896" w:rsidRDefault="00973C5C" w:rsidP="00973C5C">
            <w:pPr>
              <w:pStyle w:val="05"/>
              <w:ind w:left="-24" w:right="-24"/>
              <w:rPr>
                <w:color w:val="000000" w:themeColor="text1"/>
                <w:u w:val="single"/>
              </w:rPr>
            </w:pPr>
            <w:r w:rsidRPr="00BB5896">
              <w:rPr>
                <w:rFonts w:hint="eastAsia"/>
                <w:color w:val="000000" w:themeColor="text1"/>
                <w:u w:val="single"/>
              </w:rPr>
              <w:t>综合抑尘效率（洒水加防尘挡板）</w:t>
            </w:r>
          </w:p>
        </w:tc>
        <w:tc>
          <w:tcPr>
            <w:tcW w:w="2263" w:type="pct"/>
            <w:gridSpan w:val="6"/>
            <w:tcBorders>
              <w:top w:val="nil"/>
              <w:left w:val="nil"/>
              <w:bottom w:val="single" w:sz="4" w:space="0" w:color="auto"/>
              <w:right w:val="single" w:sz="4" w:space="0" w:color="auto"/>
            </w:tcBorders>
            <w:shd w:val="clear" w:color="auto" w:fill="auto"/>
            <w:vAlign w:val="center"/>
          </w:tcPr>
          <w:p w14:paraId="627B8CB1" w14:textId="0FEB9795" w:rsidR="00973C5C" w:rsidRPr="00BB5896" w:rsidRDefault="00D46D6E" w:rsidP="00973C5C">
            <w:pPr>
              <w:pStyle w:val="05"/>
              <w:ind w:left="-24" w:right="-24"/>
              <w:rPr>
                <w:color w:val="000000" w:themeColor="text1"/>
                <w:u w:val="single"/>
              </w:rPr>
            </w:pPr>
            <w:r w:rsidRPr="00BB5896">
              <w:rPr>
                <w:rFonts w:hint="eastAsia"/>
                <w:color w:val="000000" w:themeColor="text1"/>
                <w:u w:val="single"/>
              </w:rPr>
              <w:t>85</w:t>
            </w:r>
            <w:r w:rsidRPr="00BB5896">
              <w:rPr>
                <w:color w:val="000000" w:themeColor="text1"/>
                <w:u w:val="single"/>
              </w:rPr>
              <w:t xml:space="preserve"> </w:t>
            </w:r>
            <w:r w:rsidRPr="00BB5896">
              <w:rPr>
                <w:rFonts w:hint="eastAsia"/>
                <w:color w:val="000000" w:themeColor="text1"/>
                <w:u w:val="single"/>
              </w:rPr>
              <w:t>%</w:t>
            </w:r>
          </w:p>
        </w:tc>
      </w:tr>
      <w:tr w:rsidR="00BB5896" w:rsidRPr="00BB5896" w14:paraId="21C47FCD"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hideMark/>
          </w:tcPr>
          <w:p w14:paraId="4FB4CEF6"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扬尘产生速率（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hideMark/>
          </w:tcPr>
          <w:p w14:paraId="6674A269" w14:textId="2D3CC3CE" w:rsidR="000C3F4A" w:rsidRPr="00BB5896" w:rsidRDefault="000C3F4A" w:rsidP="000C3F4A">
            <w:pPr>
              <w:pStyle w:val="05"/>
              <w:ind w:left="-24" w:right="-24"/>
              <w:rPr>
                <w:color w:val="000000" w:themeColor="text1"/>
                <w:u w:val="single"/>
              </w:rPr>
            </w:pPr>
            <w:r w:rsidRPr="00BB5896">
              <w:rPr>
                <w:color w:val="000000" w:themeColor="text1"/>
                <w:u w:val="single"/>
              </w:rPr>
              <w:t xml:space="preserve">0.2031 </w:t>
            </w:r>
          </w:p>
        </w:tc>
        <w:tc>
          <w:tcPr>
            <w:tcW w:w="342" w:type="pct"/>
            <w:tcBorders>
              <w:top w:val="nil"/>
              <w:left w:val="nil"/>
              <w:bottom w:val="single" w:sz="4" w:space="0" w:color="auto"/>
              <w:right w:val="single" w:sz="4" w:space="0" w:color="auto"/>
            </w:tcBorders>
            <w:shd w:val="clear" w:color="auto" w:fill="auto"/>
            <w:vAlign w:val="center"/>
            <w:hideMark/>
          </w:tcPr>
          <w:p w14:paraId="23877754" w14:textId="5577AC58" w:rsidR="000C3F4A" w:rsidRPr="00BB5896" w:rsidRDefault="000C3F4A" w:rsidP="000C3F4A">
            <w:pPr>
              <w:pStyle w:val="05"/>
              <w:ind w:left="-24" w:right="-24"/>
              <w:rPr>
                <w:color w:val="000000" w:themeColor="text1"/>
                <w:u w:val="single"/>
              </w:rPr>
            </w:pPr>
            <w:r w:rsidRPr="00BB5896">
              <w:rPr>
                <w:color w:val="000000" w:themeColor="text1"/>
                <w:u w:val="single"/>
              </w:rPr>
              <w:t xml:space="preserve">0.1819 </w:t>
            </w:r>
          </w:p>
        </w:tc>
        <w:tc>
          <w:tcPr>
            <w:tcW w:w="377" w:type="pct"/>
            <w:tcBorders>
              <w:top w:val="nil"/>
              <w:left w:val="nil"/>
              <w:bottom w:val="single" w:sz="4" w:space="0" w:color="auto"/>
              <w:right w:val="single" w:sz="4" w:space="0" w:color="auto"/>
            </w:tcBorders>
            <w:shd w:val="clear" w:color="auto" w:fill="auto"/>
            <w:vAlign w:val="center"/>
            <w:hideMark/>
          </w:tcPr>
          <w:p w14:paraId="1EF99B8C" w14:textId="1DE2BA18" w:rsidR="000C3F4A" w:rsidRPr="00BB5896" w:rsidRDefault="000C3F4A" w:rsidP="000C3F4A">
            <w:pPr>
              <w:pStyle w:val="05"/>
              <w:ind w:left="-24" w:right="-24"/>
              <w:rPr>
                <w:color w:val="000000" w:themeColor="text1"/>
                <w:u w:val="single"/>
              </w:rPr>
            </w:pPr>
            <w:r w:rsidRPr="00BB5896">
              <w:rPr>
                <w:color w:val="000000" w:themeColor="text1"/>
                <w:u w:val="single"/>
              </w:rPr>
              <w:t xml:space="preserve">0.1187 </w:t>
            </w:r>
          </w:p>
        </w:tc>
        <w:tc>
          <w:tcPr>
            <w:tcW w:w="377" w:type="pct"/>
            <w:tcBorders>
              <w:top w:val="nil"/>
              <w:left w:val="nil"/>
              <w:bottom w:val="single" w:sz="4" w:space="0" w:color="auto"/>
              <w:right w:val="single" w:sz="4" w:space="0" w:color="auto"/>
            </w:tcBorders>
            <w:shd w:val="clear" w:color="auto" w:fill="auto"/>
            <w:vAlign w:val="center"/>
            <w:hideMark/>
          </w:tcPr>
          <w:p w14:paraId="68D10F04" w14:textId="7B64786B" w:rsidR="000C3F4A" w:rsidRPr="00BB5896" w:rsidRDefault="000C3F4A" w:rsidP="000C3F4A">
            <w:pPr>
              <w:pStyle w:val="05"/>
              <w:ind w:left="-24" w:right="-24"/>
              <w:rPr>
                <w:color w:val="000000" w:themeColor="text1"/>
                <w:u w:val="single"/>
              </w:rPr>
            </w:pPr>
            <w:r w:rsidRPr="00BB5896">
              <w:rPr>
                <w:color w:val="000000" w:themeColor="text1"/>
                <w:u w:val="single"/>
              </w:rPr>
              <w:t xml:space="preserve">0.0363 </w:t>
            </w:r>
          </w:p>
        </w:tc>
        <w:tc>
          <w:tcPr>
            <w:tcW w:w="377" w:type="pct"/>
            <w:tcBorders>
              <w:top w:val="nil"/>
              <w:left w:val="nil"/>
              <w:bottom w:val="single" w:sz="4" w:space="0" w:color="auto"/>
              <w:right w:val="single" w:sz="4" w:space="0" w:color="auto"/>
            </w:tcBorders>
            <w:shd w:val="clear" w:color="auto" w:fill="auto"/>
            <w:vAlign w:val="center"/>
            <w:hideMark/>
          </w:tcPr>
          <w:p w14:paraId="3739FF65" w14:textId="5B355E98" w:rsidR="000C3F4A" w:rsidRPr="00BB5896" w:rsidRDefault="000C3F4A" w:rsidP="000C3F4A">
            <w:pPr>
              <w:pStyle w:val="05"/>
              <w:ind w:left="-24" w:right="-24"/>
              <w:rPr>
                <w:color w:val="000000" w:themeColor="text1"/>
                <w:u w:val="single"/>
              </w:rPr>
            </w:pPr>
            <w:r w:rsidRPr="00BB5896">
              <w:rPr>
                <w:color w:val="000000" w:themeColor="text1"/>
                <w:u w:val="single"/>
              </w:rPr>
              <w:t xml:space="preserve">0.0069 </w:t>
            </w:r>
          </w:p>
        </w:tc>
        <w:tc>
          <w:tcPr>
            <w:tcW w:w="377" w:type="pct"/>
            <w:tcBorders>
              <w:top w:val="nil"/>
              <w:left w:val="nil"/>
              <w:bottom w:val="single" w:sz="4" w:space="0" w:color="auto"/>
              <w:right w:val="single" w:sz="4" w:space="0" w:color="auto"/>
            </w:tcBorders>
            <w:shd w:val="clear" w:color="auto" w:fill="auto"/>
            <w:vAlign w:val="center"/>
            <w:hideMark/>
          </w:tcPr>
          <w:p w14:paraId="47079198" w14:textId="69F0910E" w:rsidR="000C3F4A" w:rsidRPr="00BB5896" w:rsidRDefault="000C3F4A" w:rsidP="000C3F4A">
            <w:pPr>
              <w:pStyle w:val="05"/>
              <w:ind w:left="-24" w:right="-24"/>
              <w:rPr>
                <w:color w:val="000000" w:themeColor="text1"/>
                <w:u w:val="single"/>
              </w:rPr>
            </w:pPr>
            <w:r w:rsidRPr="00BB5896">
              <w:rPr>
                <w:color w:val="000000" w:themeColor="text1"/>
                <w:u w:val="single"/>
              </w:rPr>
              <w:t xml:space="preserve">0.0016 </w:t>
            </w:r>
          </w:p>
        </w:tc>
        <w:tc>
          <w:tcPr>
            <w:tcW w:w="377" w:type="pct"/>
            <w:tcBorders>
              <w:top w:val="nil"/>
              <w:left w:val="nil"/>
              <w:bottom w:val="single" w:sz="4" w:space="0" w:color="auto"/>
              <w:right w:val="single" w:sz="4" w:space="0" w:color="auto"/>
            </w:tcBorders>
            <w:shd w:val="clear" w:color="auto" w:fill="auto"/>
            <w:vAlign w:val="center"/>
            <w:hideMark/>
          </w:tcPr>
          <w:p w14:paraId="08694E23" w14:textId="20B82A6B"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7" w:type="pct"/>
            <w:tcBorders>
              <w:top w:val="nil"/>
              <w:left w:val="nil"/>
              <w:bottom w:val="single" w:sz="4" w:space="0" w:color="auto"/>
              <w:right w:val="single" w:sz="4" w:space="0" w:color="auto"/>
            </w:tcBorders>
            <w:shd w:val="clear" w:color="auto" w:fill="auto"/>
            <w:vAlign w:val="center"/>
            <w:hideMark/>
          </w:tcPr>
          <w:p w14:paraId="4AE746FE" w14:textId="366C49BD"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259B538B" w14:textId="36541208"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hideMark/>
          </w:tcPr>
          <w:p w14:paraId="52E0CA18" w14:textId="2A13492F"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8" w:type="pct"/>
            <w:tcBorders>
              <w:top w:val="nil"/>
              <w:left w:val="nil"/>
              <w:bottom w:val="single" w:sz="4" w:space="0" w:color="auto"/>
              <w:right w:val="single" w:sz="4" w:space="0" w:color="auto"/>
            </w:tcBorders>
            <w:shd w:val="clear" w:color="auto" w:fill="auto"/>
            <w:vAlign w:val="center"/>
            <w:hideMark/>
          </w:tcPr>
          <w:p w14:paraId="14B5E951" w14:textId="207F1C60" w:rsidR="000C3F4A" w:rsidRPr="00BB5896" w:rsidRDefault="000C3F4A" w:rsidP="000C3F4A">
            <w:pPr>
              <w:pStyle w:val="05"/>
              <w:ind w:left="-24" w:right="-24"/>
              <w:rPr>
                <w:color w:val="000000" w:themeColor="text1"/>
                <w:u w:val="single"/>
              </w:rPr>
            </w:pPr>
            <w:r w:rsidRPr="00BB5896">
              <w:rPr>
                <w:color w:val="000000" w:themeColor="text1"/>
                <w:u w:val="single"/>
              </w:rPr>
              <w:t xml:space="preserve">0.5493 </w:t>
            </w:r>
          </w:p>
        </w:tc>
      </w:tr>
      <w:tr w:rsidR="00BB5896" w:rsidRPr="00BB5896" w14:paraId="293BB6B1"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0A6797DE"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4339E28F" w14:textId="39B0FCBB" w:rsidR="000C3F4A" w:rsidRPr="00BB5896" w:rsidRDefault="000C3F4A" w:rsidP="000C3F4A">
            <w:pPr>
              <w:pStyle w:val="05"/>
              <w:ind w:left="-24" w:right="-24"/>
              <w:rPr>
                <w:color w:val="000000" w:themeColor="text1"/>
                <w:u w:val="single"/>
              </w:rPr>
            </w:pPr>
            <w:r w:rsidRPr="00BB5896">
              <w:rPr>
                <w:color w:val="000000" w:themeColor="text1"/>
                <w:u w:val="single"/>
              </w:rPr>
              <w:t xml:space="preserve">0.0034 </w:t>
            </w:r>
          </w:p>
        </w:tc>
        <w:tc>
          <w:tcPr>
            <w:tcW w:w="342" w:type="pct"/>
            <w:tcBorders>
              <w:top w:val="nil"/>
              <w:left w:val="nil"/>
              <w:bottom w:val="single" w:sz="4" w:space="0" w:color="auto"/>
              <w:right w:val="single" w:sz="4" w:space="0" w:color="auto"/>
            </w:tcBorders>
            <w:shd w:val="clear" w:color="auto" w:fill="auto"/>
            <w:vAlign w:val="center"/>
          </w:tcPr>
          <w:p w14:paraId="1EB569A8" w14:textId="0037099C" w:rsidR="000C3F4A" w:rsidRPr="00BB5896" w:rsidRDefault="000C3F4A" w:rsidP="000C3F4A">
            <w:pPr>
              <w:pStyle w:val="05"/>
              <w:ind w:left="-24" w:right="-24"/>
              <w:rPr>
                <w:color w:val="000000" w:themeColor="text1"/>
                <w:u w:val="single"/>
              </w:rPr>
            </w:pPr>
            <w:r w:rsidRPr="00BB5896">
              <w:rPr>
                <w:color w:val="000000" w:themeColor="text1"/>
                <w:u w:val="single"/>
              </w:rPr>
              <w:t xml:space="preserve">0.0030 </w:t>
            </w:r>
          </w:p>
        </w:tc>
        <w:tc>
          <w:tcPr>
            <w:tcW w:w="377" w:type="pct"/>
            <w:tcBorders>
              <w:top w:val="nil"/>
              <w:left w:val="nil"/>
              <w:bottom w:val="single" w:sz="4" w:space="0" w:color="auto"/>
              <w:right w:val="single" w:sz="4" w:space="0" w:color="auto"/>
            </w:tcBorders>
            <w:shd w:val="clear" w:color="auto" w:fill="auto"/>
            <w:vAlign w:val="center"/>
          </w:tcPr>
          <w:p w14:paraId="30A3267A" w14:textId="5822FFE8" w:rsidR="000C3F4A" w:rsidRPr="00BB5896" w:rsidRDefault="000C3F4A" w:rsidP="000C3F4A">
            <w:pPr>
              <w:pStyle w:val="05"/>
              <w:ind w:left="-24" w:right="-24"/>
              <w:rPr>
                <w:color w:val="000000" w:themeColor="text1"/>
                <w:u w:val="single"/>
              </w:rPr>
            </w:pPr>
            <w:r w:rsidRPr="00BB5896">
              <w:rPr>
                <w:color w:val="000000" w:themeColor="text1"/>
                <w:u w:val="single"/>
              </w:rPr>
              <w:t xml:space="preserve">0.0020 </w:t>
            </w:r>
          </w:p>
        </w:tc>
        <w:tc>
          <w:tcPr>
            <w:tcW w:w="377" w:type="pct"/>
            <w:tcBorders>
              <w:top w:val="nil"/>
              <w:left w:val="nil"/>
              <w:bottom w:val="single" w:sz="4" w:space="0" w:color="auto"/>
              <w:right w:val="single" w:sz="4" w:space="0" w:color="auto"/>
            </w:tcBorders>
            <w:shd w:val="clear" w:color="auto" w:fill="auto"/>
            <w:vAlign w:val="center"/>
          </w:tcPr>
          <w:p w14:paraId="7E07E4FE" w14:textId="574A1709" w:rsidR="000C3F4A" w:rsidRPr="00BB5896" w:rsidRDefault="000C3F4A" w:rsidP="000C3F4A">
            <w:pPr>
              <w:pStyle w:val="05"/>
              <w:ind w:left="-24" w:right="-24"/>
              <w:rPr>
                <w:color w:val="000000" w:themeColor="text1"/>
                <w:u w:val="single"/>
              </w:rPr>
            </w:pPr>
            <w:r w:rsidRPr="00BB5896">
              <w:rPr>
                <w:color w:val="000000" w:themeColor="text1"/>
                <w:u w:val="single"/>
              </w:rPr>
              <w:t xml:space="preserve">0.0006 </w:t>
            </w:r>
          </w:p>
        </w:tc>
        <w:tc>
          <w:tcPr>
            <w:tcW w:w="377" w:type="pct"/>
            <w:tcBorders>
              <w:top w:val="nil"/>
              <w:left w:val="nil"/>
              <w:bottom w:val="single" w:sz="4" w:space="0" w:color="auto"/>
              <w:right w:val="single" w:sz="4" w:space="0" w:color="auto"/>
            </w:tcBorders>
            <w:shd w:val="clear" w:color="auto" w:fill="auto"/>
            <w:vAlign w:val="center"/>
          </w:tcPr>
          <w:p w14:paraId="0FE8D9D7" w14:textId="73343456"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72F9C06E" w14:textId="14A6BD07"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258260F" w14:textId="4E1C49AF"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AB8EF15" w14:textId="744334C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3B8C62E" w14:textId="78E4BA8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4297AC7A" w14:textId="64C40922"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4FC08F06" w14:textId="2C6B0993" w:rsidR="000C3F4A" w:rsidRPr="00BB5896" w:rsidRDefault="000C3F4A" w:rsidP="000C3F4A">
            <w:pPr>
              <w:pStyle w:val="05"/>
              <w:ind w:left="-24" w:right="-24"/>
              <w:rPr>
                <w:color w:val="000000" w:themeColor="text1"/>
                <w:u w:val="single"/>
              </w:rPr>
            </w:pPr>
            <w:r w:rsidRPr="00BB5896">
              <w:rPr>
                <w:color w:val="000000" w:themeColor="text1"/>
                <w:u w:val="single"/>
              </w:rPr>
              <w:t xml:space="preserve">0.0091 </w:t>
            </w:r>
          </w:p>
        </w:tc>
      </w:tr>
      <w:tr w:rsidR="00BB5896" w:rsidRPr="00BB5896" w14:paraId="7D883AD6"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72DC7226"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产生速率（</w:t>
            </w:r>
            <w:r w:rsidRPr="00BB5896">
              <w:rPr>
                <w:rFonts w:hint="eastAsia"/>
                <w:color w:val="000000" w:themeColor="text1"/>
                <w:u w:val="single"/>
              </w:rPr>
              <w:t>kg/h</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0E141172" w14:textId="3ECBC1BC" w:rsidR="000C3F4A" w:rsidRPr="00BB5896" w:rsidRDefault="000C3F4A" w:rsidP="000C3F4A">
            <w:pPr>
              <w:pStyle w:val="05"/>
              <w:ind w:left="-24" w:right="-24"/>
              <w:rPr>
                <w:color w:val="000000" w:themeColor="text1"/>
                <w:u w:val="single"/>
              </w:rPr>
            </w:pPr>
            <w:r w:rsidRPr="00BB5896">
              <w:rPr>
                <w:color w:val="000000" w:themeColor="text1"/>
                <w:u w:val="single"/>
              </w:rPr>
              <w:t xml:space="preserve">0.0008 </w:t>
            </w:r>
          </w:p>
        </w:tc>
        <w:tc>
          <w:tcPr>
            <w:tcW w:w="342" w:type="pct"/>
            <w:tcBorders>
              <w:top w:val="nil"/>
              <w:left w:val="nil"/>
              <w:bottom w:val="single" w:sz="4" w:space="0" w:color="auto"/>
              <w:right w:val="single" w:sz="4" w:space="0" w:color="auto"/>
            </w:tcBorders>
            <w:shd w:val="clear" w:color="auto" w:fill="auto"/>
            <w:vAlign w:val="center"/>
          </w:tcPr>
          <w:p w14:paraId="32EDFCC9" w14:textId="47AE65E8" w:rsidR="000C3F4A" w:rsidRPr="00BB5896" w:rsidRDefault="000C3F4A" w:rsidP="000C3F4A">
            <w:pPr>
              <w:pStyle w:val="05"/>
              <w:ind w:left="-24" w:right="-24"/>
              <w:rPr>
                <w:color w:val="000000" w:themeColor="text1"/>
                <w:u w:val="single"/>
              </w:rPr>
            </w:pPr>
            <w:r w:rsidRPr="00BB5896">
              <w:rPr>
                <w:color w:val="000000" w:themeColor="text1"/>
                <w:u w:val="single"/>
              </w:rPr>
              <w:t xml:space="preserve">0.0007 </w:t>
            </w:r>
          </w:p>
        </w:tc>
        <w:tc>
          <w:tcPr>
            <w:tcW w:w="377" w:type="pct"/>
            <w:tcBorders>
              <w:top w:val="nil"/>
              <w:left w:val="nil"/>
              <w:bottom w:val="single" w:sz="4" w:space="0" w:color="auto"/>
              <w:right w:val="single" w:sz="4" w:space="0" w:color="auto"/>
            </w:tcBorders>
            <w:shd w:val="clear" w:color="auto" w:fill="auto"/>
            <w:vAlign w:val="center"/>
          </w:tcPr>
          <w:p w14:paraId="6F077199" w14:textId="7244536E" w:rsidR="000C3F4A" w:rsidRPr="00BB5896" w:rsidRDefault="000C3F4A" w:rsidP="000C3F4A">
            <w:pPr>
              <w:pStyle w:val="05"/>
              <w:ind w:left="-24" w:right="-24"/>
              <w:rPr>
                <w:color w:val="000000" w:themeColor="text1"/>
                <w:u w:val="single"/>
              </w:rPr>
            </w:pPr>
            <w:r w:rsidRPr="00BB5896">
              <w:rPr>
                <w:color w:val="000000" w:themeColor="text1"/>
                <w:u w:val="single"/>
              </w:rPr>
              <w:t xml:space="preserve">0.0005 </w:t>
            </w:r>
          </w:p>
        </w:tc>
        <w:tc>
          <w:tcPr>
            <w:tcW w:w="377" w:type="pct"/>
            <w:tcBorders>
              <w:top w:val="nil"/>
              <w:left w:val="nil"/>
              <w:bottom w:val="single" w:sz="4" w:space="0" w:color="auto"/>
              <w:right w:val="single" w:sz="4" w:space="0" w:color="auto"/>
            </w:tcBorders>
            <w:shd w:val="clear" w:color="auto" w:fill="auto"/>
            <w:vAlign w:val="center"/>
          </w:tcPr>
          <w:p w14:paraId="0B9DFED6" w14:textId="6712828F"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4745FBC8" w14:textId="2781DC51"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2D90FA8" w14:textId="2F519BF0"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C3A7E5E" w14:textId="46B619B0"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B0EA9ED" w14:textId="689F4AD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C99B167" w14:textId="16B3E537"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5F37A11F" w14:textId="0B319B4B"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742D00E5" w14:textId="0E4414BD" w:rsidR="000C3F4A" w:rsidRPr="00BB5896" w:rsidRDefault="000C3F4A" w:rsidP="000C3F4A">
            <w:pPr>
              <w:pStyle w:val="05"/>
              <w:ind w:left="-24" w:right="-24"/>
              <w:rPr>
                <w:color w:val="000000" w:themeColor="text1"/>
                <w:u w:val="single"/>
              </w:rPr>
            </w:pPr>
            <w:r w:rsidRPr="00BB5896">
              <w:rPr>
                <w:color w:val="000000" w:themeColor="text1"/>
                <w:u w:val="single"/>
              </w:rPr>
              <w:t xml:space="preserve">0.0022 </w:t>
            </w:r>
          </w:p>
        </w:tc>
      </w:tr>
      <w:tr w:rsidR="00BB5896" w:rsidRPr="00BB5896" w14:paraId="14BB6379"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6E462870"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扬尘产生总量（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148A44E7" w14:textId="70406777" w:rsidR="000C3F4A" w:rsidRPr="00BB5896" w:rsidRDefault="000C3F4A" w:rsidP="000C3F4A">
            <w:pPr>
              <w:pStyle w:val="05"/>
              <w:ind w:left="-24" w:right="-24"/>
              <w:rPr>
                <w:color w:val="000000" w:themeColor="text1"/>
                <w:u w:val="single"/>
              </w:rPr>
            </w:pPr>
            <w:r w:rsidRPr="00BB5896">
              <w:rPr>
                <w:color w:val="000000" w:themeColor="text1"/>
                <w:u w:val="single"/>
              </w:rPr>
              <w:t xml:space="preserve">0.6951 </w:t>
            </w:r>
          </w:p>
        </w:tc>
        <w:tc>
          <w:tcPr>
            <w:tcW w:w="342" w:type="pct"/>
            <w:tcBorders>
              <w:top w:val="nil"/>
              <w:left w:val="nil"/>
              <w:bottom w:val="single" w:sz="4" w:space="0" w:color="auto"/>
              <w:right w:val="single" w:sz="4" w:space="0" w:color="auto"/>
            </w:tcBorders>
            <w:shd w:val="clear" w:color="auto" w:fill="auto"/>
            <w:vAlign w:val="center"/>
          </w:tcPr>
          <w:p w14:paraId="17822145" w14:textId="0DA7F563" w:rsidR="000C3F4A" w:rsidRPr="00BB5896" w:rsidRDefault="000C3F4A" w:rsidP="000C3F4A">
            <w:pPr>
              <w:pStyle w:val="05"/>
              <w:ind w:left="-24" w:right="-24"/>
              <w:rPr>
                <w:color w:val="000000" w:themeColor="text1"/>
                <w:u w:val="single"/>
              </w:rPr>
            </w:pPr>
            <w:r w:rsidRPr="00BB5896">
              <w:rPr>
                <w:color w:val="000000" w:themeColor="text1"/>
                <w:u w:val="single"/>
              </w:rPr>
              <w:t xml:space="preserve">0.6224 </w:t>
            </w:r>
          </w:p>
        </w:tc>
        <w:tc>
          <w:tcPr>
            <w:tcW w:w="377" w:type="pct"/>
            <w:tcBorders>
              <w:top w:val="nil"/>
              <w:left w:val="nil"/>
              <w:bottom w:val="single" w:sz="4" w:space="0" w:color="auto"/>
              <w:right w:val="single" w:sz="4" w:space="0" w:color="auto"/>
            </w:tcBorders>
            <w:shd w:val="clear" w:color="auto" w:fill="auto"/>
            <w:vAlign w:val="center"/>
          </w:tcPr>
          <w:p w14:paraId="76431540" w14:textId="0DFB6550" w:rsidR="000C3F4A" w:rsidRPr="00BB5896" w:rsidRDefault="000C3F4A" w:rsidP="000C3F4A">
            <w:pPr>
              <w:pStyle w:val="05"/>
              <w:ind w:left="-24" w:right="-24"/>
              <w:rPr>
                <w:color w:val="000000" w:themeColor="text1"/>
                <w:u w:val="single"/>
              </w:rPr>
            </w:pPr>
            <w:r w:rsidRPr="00BB5896">
              <w:rPr>
                <w:color w:val="000000" w:themeColor="text1"/>
                <w:u w:val="single"/>
              </w:rPr>
              <w:t xml:space="preserve">0.4062 </w:t>
            </w:r>
          </w:p>
        </w:tc>
        <w:tc>
          <w:tcPr>
            <w:tcW w:w="377" w:type="pct"/>
            <w:tcBorders>
              <w:top w:val="nil"/>
              <w:left w:val="nil"/>
              <w:bottom w:val="single" w:sz="4" w:space="0" w:color="auto"/>
              <w:right w:val="single" w:sz="4" w:space="0" w:color="auto"/>
            </w:tcBorders>
            <w:shd w:val="clear" w:color="auto" w:fill="auto"/>
            <w:vAlign w:val="center"/>
          </w:tcPr>
          <w:p w14:paraId="06933981" w14:textId="0CFBB37F" w:rsidR="000C3F4A" w:rsidRPr="00BB5896" w:rsidRDefault="000C3F4A" w:rsidP="000C3F4A">
            <w:pPr>
              <w:pStyle w:val="05"/>
              <w:ind w:left="-24" w:right="-24"/>
              <w:rPr>
                <w:color w:val="000000" w:themeColor="text1"/>
                <w:u w:val="single"/>
              </w:rPr>
            </w:pPr>
            <w:r w:rsidRPr="00BB5896">
              <w:rPr>
                <w:color w:val="000000" w:themeColor="text1"/>
                <w:u w:val="single"/>
              </w:rPr>
              <w:t xml:space="preserve">0.1241 </w:t>
            </w:r>
          </w:p>
        </w:tc>
        <w:tc>
          <w:tcPr>
            <w:tcW w:w="377" w:type="pct"/>
            <w:tcBorders>
              <w:top w:val="nil"/>
              <w:left w:val="nil"/>
              <w:bottom w:val="single" w:sz="4" w:space="0" w:color="auto"/>
              <w:right w:val="single" w:sz="4" w:space="0" w:color="auto"/>
            </w:tcBorders>
            <w:shd w:val="clear" w:color="auto" w:fill="auto"/>
            <w:vAlign w:val="center"/>
          </w:tcPr>
          <w:p w14:paraId="5911CA13" w14:textId="3EA98D66" w:rsidR="000C3F4A" w:rsidRPr="00BB5896" w:rsidRDefault="000C3F4A" w:rsidP="000C3F4A">
            <w:pPr>
              <w:pStyle w:val="05"/>
              <w:ind w:left="-24" w:right="-24"/>
              <w:rPr>
                <w:color w:val="000000" w:themeColor="text1"/>
                <w:u w:val="single"/>
              </w:rPr>
            </w:pPr>
            <w:r w:rsidRPr="00BB5896">
              <w:rPr>
                <w:color w:val="000000" w:themeColor="text1"/>
                <w:u w:val="single"/>
              </w:rPr>
              <w:t xml:space="preserve">0.0236 </w:t>
            </w:r>
          </w:p>
        </w:tc>
        <w:tc>
          <w:tcPr>
            <w:tcW w:w="377" w:type="pct"/>
            <w:tcBorders>
              <w:top w:val="nil"/>
              <w:left w:val="nil"/>
              <w:bottom w:val="single" w:sz="4" w:space="0" w:color="auto"/>
              <w:right w:val="single" w:sz="4" w:space="0" w:color="auto"/>
            </w:tcBorders>
            <w:shd w:val="clear" w:color="auto" w:fill="auto"/>
            <w:vAlign w:val="center"/>
          </w:tcPr>
          <w:p w14:paraId="1A822E4B" w14:textId="3140E948" w:rsidR="000C3F4A" w:rsidRPr="00BB5896" w:rsidRDefault="000C3F4A" w:rsidP="000C3F4A">
            <w:pPr>
              <w:pStyle w:val="05"/>
              <w:ind w:left="-24" w:right="-24"/>
              <w:rPr>
                <w:color w:val="000000" w:themeColor="text1"/>
                <w:u w:val="single"/>
              </w:rPr>
            </w:pPr>
            <w:r w:rsidRPr="00BB5896">
              <w:rPr>
                <w:color w:val="000000" w:themeColor="text1"/>
                <w:u w:val="single"/>
              </w:rPr>
              <w:t xml:space="preserve">0.0054 </w:t>
            </w:r>
          </w:p>
        </w:tc>
        <w:tc>
          <w:tcPr>
            <w:tcW w:w="377" w:type="pct"/>
            <w:tcBorders>
              <w:top w:val="nil"/>
              <w:left w:val="nil"/>
              <w:bottom w:val="single" w:sz="4" w:space="0" w:color="auto"/>
              <w:right w:val="single" w:sz="4" w:space="0" w:color="auto"/>
            </w:tcBorders>
            <w:shd w:val="clear" w:color="auto" w:fill="auto"/>
            <w:vAlign w:val="center"/>
          </w:tcPr>
          <w:p w14:paraId="0F36C299" w14:textId="62C0BE46" w:rsidR="000C3F4A" w:rsidRPr="00BB5896" w:rsidRDefault="000C3F4A" w:rsidP="000C3F4A">
            <w:pPr>
              <w:pStyle w:val="05"/>
              <w:ind w:left="-24" w:right="-24"/>
              <w:rPr>
                <w:color w:val="000000" w:themeColor="text1"/>
                <w:u w:val="single"/>
              </w:rPr>
            </w:pPr>
            <w:r w:rsidRPr="00BB5896">
              <w:rPr>
                <w:color w:val="000000" w:themeColor="text1"/>
                <w:u w:val="single"/>
              </w:rPr>
              <w:t xml:space="preserve">0.0015 </w:t>
            </w:r>
          </w:p>
        </w:tc>
        <w:tc>
          <w:tcPr>
            <w:tcW w:w="377" w:type="pct"/>
            <w:tcBorders>
              <w:top w:val="nil"/>
              <w:left w:val="nil"/>
              <w:bottom w:val="single" w:sz="4" w:space="0" w:color="auto"/>
              <w:right w:val="single" w:sz="4" w:space="0" w:color="auto"/>
            </w:tcBorders>
            <w:shd w:val="clear" w:color="auto" w:fill="auto"/>
            <w:vAlign w:val="center"/>
          </w:tcPr>
          <w:p w14:paraId="42D428C5" w14:textId="047B0AB0"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602CE874" w14:textId="13829330"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5DE90A5" w14:textId="49CFA75F" w:rsidR="000C3F4A" w:rsidRPr="00BB5896" w:rsidRDefault="000C3F4A" w:rsidP="000C3F4A">
            <w:pPr>
              <w:pStyle w:val="05"/>
              <w:ind w:left="-24" w:right="-24"/>
              <w:rPr>
                <w:color w:val="000000" w:themeColor="text1"/>
                <w:u w:val="single"/>
              </w:rPr>
            </w:pPr>
            <w:r w:rsidRPr="00BB5896">
              <w:rPr>
                <w:color w:val="000000" w:themeColor="text1"/>
                <w:u w:val="single"/>
              </w:rPr>
              <w:t xml:space="preserve">0.0014 </w:t>
            </w:r>
          </w:p>
        </w:tc>
        <w:tc>
          <w:tcPr>
            <w:tcW w:w="378" w:type="pct"/>
            <w:tcBorders>
              <w:top w:val="nil"/>
              <w:left w:val="nil"/>
              <w:bottom w:val="single" w:sz="4" w:space="0" w:color="auto"/>
              <w:right w:val="single" w:sz="4" w:space="0" w:color="auto"/>
            </w:tcBorders>
            <w:shd w:val="clear" w:color="auto" w:fill="auto"/>
            <w:vAlign w:val="center"/>
          </w:tcPr>
          <w:p w14:paraId="365FD000" w14:textId="52E6BE3F" w:rsidR="000C3F4A" w:rsidRPr="00BB5896" w:rsidRDefault="000C3F4A" w:rsidP="000C3F4A">
            <w:pPr>
              <w:pStyle w:val="05"/>
              <w:ind w:left="-24" w:right="-24"/>
              <w:rPr>
                <w:color w:val="000000" w:themeColor="text1"/>
                <w:u w:val="single"/>
              </w:rPr>
            </w:pPr>
            <w:r w:rsidRPr="00BB5896">
              <w:rPr>
                <w:color w:val="000000" w:themeColor="text1"/>
                <w:u w:val="single"/>
              </w:rPr>
              <w:t xml:space="preserve">1.8797 </w:t>
            </w:r>
          </w:p>
        </w:tc>
      </w:tr>
      <w:tr w:rsidR="00BB5896" w:rsidRPr="00BB5896" w14:paraId="3265EB89" w14:textId="77777777" w:rsidTr="00957D71">
        <w:trPr>
          <w:trHeight w:hRule="exact" w:val="369"/>
          <w:jc w:val="center"/>
        </w:trPr>
        <w:tc>
          <w:tcPr>
            <w:tcW w:w="910" w:type="pct"/>
            <w:tcBorders>
              <w:top w:val="nil"/>
              <w:left w:val="single" w:sz="4" w:space="0" w:color="auto"/>
              <w:bottom w:val="single" w:sz="4" w:space="0" w:color="auto"/>
              <w:right w:val="single" w:sz="4" w:space="0" w:color="auto"/>
            </w:tcBorders>
            <w:shd w:val="clear" w:color="auto" w:fill="auto"/>
            <w:vAlign w:val="center"/>
          </w:tcPr>
          <w:p w14:paraId="73E3D9C4"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TSP</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single" w:sz="4" w:space="0" w:color="auto"/>
              <w:right w:val="single" w:sz="4" w:space="0" w:color="auto"/>
            </w:tcBorders>
            <w:shd w:val="clear" w:color="auto" w:fill="auto"/>
            <w:vAlign w:val="center"/>
          </w:tcPr>
          <w:p w14:paraId="072638FB" w14:textId="788B94C0" w:rsidR="000C3F4A" w:rsidRPr="00BB5896" w:rsidRDefault="000C3F4A" w:rsidP="000C3F4A">
            <w:pPr>
              <w:pStyle w:val="05"/>
              <w:ind w:left="-24" w:right="-24"/>
              <w:rPr>
                <w:color w:val="000000" w:themeColor="text1"/>
                <w:u w:val="single"/>
              </w:rPr>
            </w:pPr>
            <w:r w:rsidRPr="00BB5896">
              <w:rPr>
                <w:color w:val="000000" w:themeColor="text1"/>
                <w:u w:val="single"/>
              </w:rPr>
              <w:t xml:space="preserve">0.0115 </w:t>
            </w:r>
          </w:p>
        </w:tc>
        <w:tc>
          <w:tcPr>
            <w:tcW w:w="342" w:type="pct"/>
            <w:tcBorders>
              <w:top w:val="nil"/>
              <w:left w:val="nil"/>
              <w:bottom w:val="single" w:sz="4" w:space="0" w:color="auto"/>
              <w:right w:val="single" w:sz="4" w:space="0" w:color="auto"/>
            </w:tcBorders>
            <w:shd w:val="clear" w:color="auto" w:fill="auto"/>
            <w:vAlign w:val="center"/>
          </w:tcPr>
          <w:p w14:paraId="6064A390" w14:textId="4AB0A4CD" w:rsidR="000C3F4A" w:rsidRPr="00BB5896" w:rsidRDefault="000C3F4A" w:rsidP="000C3F4A">
            <w:pPr>
              <w:pStyle w:val="05"/>
              <w:ind w:left="-24" w:right="-24"/>
              <w:rPr>
                <w:color w:val="000000" w:themeColor="text1"/>
                <w:u w:val="single"/>
              </w:rPr>
            </w:pPr>
            <w:r w:rsidRPr="00BB5896">
              <w:rPr>
                <w:color w:val="000000" w:themeColor="text1"/>
                <w:u w:val="single"/>
              </w:rPr>
              <w:t xml:space="preserve">0.0103 </w:t>
            </w:r>
          </w:p>
        </w:tc>
        <w:tc>
          <w:tcPr>
            <w:tcW w:w="377" w:type="pct"/>
            <w:tcBorders>
              <w:top w:val="nil"/>
              <w:left w:val="nil"/>
              <w:bottom w:val="single" w:sz="4" w:space="0" w:color="auto"/>
              <w:right w:val="single" w:sz="4" w:space="0" w:color="auto"/>
            </w:tcBorders>
            <w:shd w:val="clear" w:color="auto" w:fill="auto"/>
            <w:vAlign w:val="center"/>
          </w:tcPr>
          <w:p w14:paraId="0FE3B5DD" w14:textId="5B7D3B4F" w:rsidR="000C3F4A" w:rsidRPr="00BB5896" w:rsidRDefault="000C3F4A" w:rsidP="000C3F4A">
            <w:pPr>
              <w:pStyle w:val="05"/>
              <w:ind w:left="-24" w:right="-24"/>
              <w:rPr>
                <w:color w:val="000000" w:themeColor="text1"/>
                <w:u w:val="single"/>
              </w:rPr>
            </w:pPr>
            <w:r w:rsidRPr="00BB5896">
              <w:rPr>
                <w:color w:val="000000" w:themeColor="text1"/>
                <w:u w:val="single"/>
              </w:rPr>
              <w:t xml:space="preserve">0.0067 </w:t>
            </w:r>
          </w:p>
        </w:tc>
        <w:tc>
          <w:tcPr>
            <w:tcW w:w="377" w:type="pct"/>
            <w:tcBorders>
              <w:top w:val="nil"/>
              <w:left w:val="nil"/>
              <w:bottom w:val="single" w:sz="4" w:space="0" w:color="auto"/>
              <w:right w:val="single" w:sz="4" w:space="0" w:color="auto"/>
            </w:tcBorders>
            <w:shd w:val="clear" w:color="auto" w:fill="auto"/>
            <w:vAlign w:val="center"/>
          </w:tcPr>
          <w:p w14:paraId="2DC49E00" w14:textId="70C1CD43" w:rsidR="000C3F4A" w:rsidRPr="00BB5896" w:rsidRDefault="000C3F4A" w:rsidP="000C3F4A">
            <w:pPr>
              <w:pStyle w:val="05"/>
              <w:ind w:left="-24" w:right="-24"/>
              <w:rPr>
                <w:color w:val="000000" w:themeColor="text1"/>
                <w:u w:val="single"/>
              </w:rPr>
            </w:pPr>
            <w:r w:rsidRPr="00BB5896">
              <w:rPr>
                <w:color w:val="000000" w:themeColor="text1"/>
                <w:u w:val="single"/>
              </w:rPr>
              <w:t xml:space="preserve">0.0021 </w:t>
            </w:r>
          </w:p>
        </w:tc>
        <w:tc>
          <w:tcPr>
            <w:tcW w:w="377" w:type="pct"/>
            <w:tcBorders>
              <w:top w:val="nil"/>
              <w:left w:val="nil"/>
              <w:bottom w:val="single" w:sz="4" w:space="0" w:color="auto"/>
              <w:right w:val="single" w:sz="4" w:space="0" w:color="auto"/>
            </w:tcBorders>
            <w:shd w:val="clear" w:color="auto" w:fill="auto"/>
            <w:vAlign w:val="center"/>
          </w:tcPr>
          <w:p w14:paraId="6AEE411C" w14:textId="6AB65D50" w:rsidR="000C3F4A" w:rsidRPr="00BB5896" w:rsidRDefault="000C3F4A" w:rsidP="000C3F4A">
            <w:pPr>
              <w:pStyle w:val="05"/>
              <w:ind w:left="-24" w:right="-24"/>
              <w:rPr>
                <w:color w:val="000000" w:themeColor="text1"/>
                <w:u w:val="single"/>
              </w:rPr>
            </w:pPr>
            <w:r w:rsidRPr="00BB5896">
              <w:rPr>
                <w:color w:val="000000" w:themeColor="text1"/>
                <w:u w:val="single"/>
              </w:rPr>
              <w:t xml:space="preserve">0.0004 </w:t>
            </w:r>
          </w:p>
        </w:tc>
        <w:tc>
          <w:tcPr>
            <w:tcW w:w="377" w:type="pct"/>
            <w:tcBorders>
              <w:top w:val="nil"/>
              <w:left w:val="nil"/>
              <w:bottom w:val="single" w:sz="4" w:space="0" w:color="auto"/>
              <w:right w:val="single" w:sz="4" w:space="0" w:color="auto"/>
            </w:tcBorders>
            <w:shd w:val="clear" w:color="auto" w:fill="auto"/>
            <w:vAlign w:val="center"/>
          </w:tcPr>
          <w:p w14:paraId="5144CA94" w14:textId="767A1CEB"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single" w:sz="4" w:space="0" w:color="auto"/>
              <w:right w:val="single" w:sz="4" w:space="0" w:color="auto"/>
            </w:tcBorders>
            <w:shd w:val="clear" w:color="auto" w:fill="auto"/>
            <w:vAlign w:val="center"/>
          </w:tcPr>
          <w:p w14:paraId="571C6FE6" w14:textId="30F8B73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78FDA61D" w14:textId="20E6D221"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35DAA564" w14:textId="7D6401B7"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single" w:sz="4" w:space="0" w:color="auto"/>
              <w:right w:val="single" w:sz="4" w:space="0" w:color="auto"/>
            </w:tcBorders>
            <w:shd w:val="clear" w:color="auto" w:fill="auto"/>
            <w:vAlign w:val="center"/>
          </w:tcPr>
          <w:p w14:paraId="2007B4BD" w14:textId="7F8D76D7"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single" w:sz="4" w:space="0" w:color="auto"/>
              <w:right w:val="single" w:sz="4" w:space="0" w:color="auto"/>
            </w:tcBorders>
            <w:shd w:val="clear" w:color="auto" w:fill="auto"/>
            <w:vAlign w:val="center"/>
          </w:tcPr>
          <w:p w14:paraId="62AD6E1B" w14:textId="4DF4F537" w:rsidR="000C3F4A" w:rsidRPr="00BB5896" w:rsidRDefault="000C3F4A" w:rsidP="000C3F4A">
            <w:pPr>
              <w:pStyle w:val="05"/>
              <w:ind w:left="-24" w:right="-24"/>
              <w:rPr>
                <w:color w:val="000000" w:themeColor="text1"/>
                <w:u w:val="single"/>
              </w:rPr>
            </w:pPr>
            <w:r w:rsidRPr="00BB5896">
              <w:rPr>
                <w:color w:val="000000" w:themeColor="text1"/>
                <w:u w:val="single"/>
              </w:rPr>
              <w:t xml:space="preserve">0.0311 </w:t>
            </w:r>
          </w:p>
        </w:tc>
      </w:tr>
      <w:tr w:rsidR="00BB5896" w:rsidRPr="00BB5896" w14:paraId="1BF7BD3F" w14:textId="77777777" w:rsidTr="00957D71">
        <w:trPr>
          <w:trHeight w:hRule="exact" w:val="369"/>
          <w:jc w:val="center"/>
        </w:trPr>
        <w:tc>
          <w:tcPr>
            <w:tcW w:w="910" w:type="pct"/>
            <w:tcBorders>
              <w:top w:val="nil"/>
              <w:left w:val="single" w:sz="4" w:space="0" w:color="auto"/>
              <w:bottom w:val="nil"/>
              <w:right w:val="single" w:sz="4" w:space="0" w:color="auto"/>
            </w:tcBorders>
            <w:shd w:val="clear" w:color="auto" w:fill="auto"/>
            <w:vAlign w:val="center"/>
          </w:tcPr>
          <w:p w14:paraId="0B09A590" w14:textId="77777777" w:rsidR="000C3F4A" w:rsidRPr="00BB5896" w:rsidRDefault="000C3F4A" w:rsidP="000C3F4A">
            <w:pPr>
              <w:pStyle w:val="05"/>
              <w:ind w:left="-24" w:right="-24"/>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产生总量（</w:t>
            </w:r>
            <w:r w:rsidRPr="00BB5896">
              <w:rPr>
                <w:rFonts w:hint="eastAsia"/>
                <w:color w:val="000000" w:themeColor="text1"/>
                <w:u w:val="single"/>
              </w:rPr>
              <w:t>t/a</w:t>
            </w:r>
            <w:r w:rsidRPr="00BB5896">
              <w:rPr>
                <w:rFonts w:hint="eastAsia"/>
                <w:color w:val="000000" w:themeColor="text1"/>
                <w:u w:val="single"/>
              </w:rPr>
              <w:t>）</w:t>
            </w:r>
          </w:p>
        </w:tc>
        <w:tc>
          <w:tcPr>
            <w:tcW w:w="354" w:type="pct"/>
            <w:tcBorders>
              <w:top w:val="nil"/>
              <w:left w:val="nil"/>
              <w:bottom w:val="nil"/>
              <w:right w:val="single" w:sz="4" w:space="0" w:color="auto"/>
            </w:tcBorders>
            <w:shd w:val="clear" w:color="auto" w:fill="auto"/>
            <w:vAlign w:val="center"/>
          </w:tcPr>
          <w:p w14:paraId="0C214109" w14:textId="6E1E6ED1" w:rsidR="000C3F4A" w:rsidRPr="00BB5896" w:rsidRDefault="000C3F4A" w:rsidP="000C3F4A">
            <w:pPr>
              <w:pStyle w:val="05"/>
              <w:ind w:left="-24" w:right="-24"/>
              <w:rPr>
                <w:color w:val="000000" w:themeColor="text1"/>
                <w:u w:val="single"/>
              </w:rPr>
            </w:pPr>
            <w:r w:rsidRPr="00BB5896">
              <w:rPr>
                <w:color w:val="000000" w:themeColor="text1"/>
                <w:u w:val="single"/>
              </w:rPr>
              <w:t xml:space="preserve">0.0027 </w:t>
            </w:r>
          </w:p>
        </w:tc>
        <w:tc>
          <w:tcPr>
            <w:tcW w:w="342" w:type="pct"/>
            <w:tcBorders>
              <w:top w:val="nil"/>
              <w:left w:val="nil"/>
              <w:bottom w:val="nil"/>
              <w:right w:val="single" w:sz="4" w:space="0" w:color="auto"/>
            </w:tcBorders>
            <w:shd w:val="clear" w:color="auto" w:fill="auto"/>
            <w:vAlign w:val="center"/>
          </w:tcPr>
          <w:p w14:paraId="72C8A0D3" w14:textId="0DF625CA" w:rsidR="000C3F4A" w:rsidRPr="00BB5896" w:rsidRDefault="000C3F4A" w:rsidP="000C3F4A">
            <w:pPr>
              <w:pStyle w:val="05"/>
              <w:ind w:left="-24" w:right="-24"/>
              <w:rPr>
                <w:color w:val="000000" w:themeColor="text1"/>
                <w:u w:val="single"/>
              </w:rPr>
            </w:pPr>
            <w:r w:rsidRPr="00BB5896">
              <w:rPr>
                <w:color w:val="000000" w:themeColor="text1"/>
                <w:u w:val="single"/>
              </w:rPr>
              <w:t xml:space="preserve">0.0024 </w:t>
            </w:r>
          </w:p>
        </w:tc>
        <w:tc>
          <w:tcPr>
            <w:tcW w:w="377" w:type="pct"/>
            <w:tcBorders>
              <w:top w:val="nil"/>
              <w:left w:val="nil"/>
              <w:bottom w:val="nil"/>
              <w:right w:val="single" w:sz="4" w:space="0" w:color="auto"/>
            </w:tcBorders>
            <w:shd w:val="clear" w:color="auto" w:fill="auto"/>
            <w:vAlign w:val="center"/>
          </w:tcPr>
          <w:p w14:paraId="15CEC574" w14:textId="267E3F77" w:rsidR="000C3F4A" w:rsidRPr="00BB5896" w:rsidRDefault="000C3F4A" w:rsidP="000C3F4A">
            <w:pPr>
              <w:pStyle w:val="05"/>
              <w:ind w:left="-24" w:right="-24"/>
              <w:rPr>
                <w:color w:val="000000" w:themeColor="text1"/>
                <w:u w:val="single"/>
              </w:rPr>
            </w:pPr>
            <w:r w:rsidRPr="00BB5896">
              <w:rPr>
                <w:color w:val="000000" w:themeColor="text1"/>
                <w:u w:val="single"/>
              </w:rPr>
              <w:t xml:space="preserve">0.0016 </w:t>
            </w:r>
          </w:p>
        </w:tc>
        <w:tc>
          <w:tcPr>
            <w:tcW w:w="377" w:type="pct"/>
            <w:tcBorders>
              <w:top w:val="nil"/>
              <w:left w:val="nil"/>
              <w:bottom w:val="nil"/>
              <w:right w:val="single" w:sz="4" w:space="0" w:color="auto"/>
            </w:tcBorders>
            <w:shd w:val="clear" w:color="auto" w:fill="auto"/>
            <w:vAlign w:val="center"/>
          </w:tcPr>
          <w:p w14:paraId="38799DED" w14:textId="6E7BD49E" w:rsidR="000C3F4A" w:rsidRPr="00BB5896" w:rsidRDefault="000C3F4A" w:rsidP="000C3F4A">
            <w:pPr>
              <w:pStyle w:val="05"/>
              <w:ind w:left="-24" w:right="-24"/>
              <w:rPr>
                <w:color w:val="000000" w:themeColor="text1"/>
                <w:u w:val="single"/>
              </w:rPr>
            </w:pPr>
            <w:r w:rsidRPr="00BB5896">
              <w:rPr>
                <w:color w:val="000000" w:themeColor="text1"/>
                <w:u w:val="single"/>
              </w:rPr>
              <w:t xml:space="preserve">0.0005 </w:t>
            </w:r>
          </w:p>
        </w:tc>
        <w:tc>
          <w:tcPr>
            <w:tcW w:w="377" w:type="pct"/>
            <w:tcBorders>
              <w:top w:val="nil"/>
              <w:left w:val="nil"/>
              <w:bottom w:val="nil"/>
              <w:right w:val="single" w:sz="4" w:space="0" w:color="auto"/>
            </w:tcBorders>
            <w:shd w:val="clear" w:color="auto" w:fill="auto"/>
            <w:vAlign w:val="center"/>
          </w:tcPr>
          <w:p w14:paraId="2CAC5C13" w14:textId="3F4419BB" w:rsidR="000C3F4A" w:rsidRPr="00BB5896" w:rsidRDefault="000C3F4A" w:rsidP="000C3F4A">
            <w:pPr>
              <w:pStyle w:val="05"/>
              <w:ind w:left="-24" w:right="-24"/>
              <w:rPr>
                <w:color w:val="000000" w:themeColor="text1"/>
                <w:u w:val="single"/>
              </w:rPr>
            </w:pPr>
            <w:r w:rsidRPr="00BB5896">
              <w:rPr>
                <w:color w:val="000000" w:themeColor="text1"/>
                <w:u w:val="single"/>
              </w:rPr>
              <w:t xml:space="preserve">0.0001 </w:t>
            </w:r>
          </w:p>
        </w:tc>
        <w:tc>
          <w:tcPr>
            <w:tcW w:w="377" w:type="pct"/>
            <w:tcBorders>
              <w:top w:val="nil"/>
              <w:left w:val="nil"/>
              <w:bottom w:val="nil"/>
              <w:right w:val="single" w:sz="4" w:space="0" w:color="auto"/>
            </w:tcBorders>
            <w:shd w:val="clear" w:color="auto" w:fill="auto"/>
            <w:vAlign w:val="center"/>
          </w:tcPr>
          <w:p w14:paraId="6B55099C" w14:textId="2371C87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385E952A" w14:textId="02D918BA"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1F8D50E4" w14:textId="66E71E45"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0B64EC22" w14:textId="33780706"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7" w:type="pct"/>
            <w:tcBorders>
              <w:top w:val="nil"/>
              <w:left w:val="nil"/>
              <w:bottom w:val="nil"/>
              <w:right w:val="single" w:sz="4" w:space="0" w:color="auto"/>
            </w:tcBorders>
            <w:shd w:val="clear" w:color="auto" w:fill="auto"/>
            <w:vAlign w:val="center"/>
          </w:tcPr>
          <w:p w14:paraId="39C39BC2" w14:textId="349F4269" w:rsidR="000C3F4A" w:rsidRPr="00BB5896" w:rsidRDefault="000C3F4A" w:rsidP="000C3F4A">
            <w:pPr>
              <w:pStyle w:val="05"/>
              <w:ind w:left="-24" w:right="-24"/>
              <w:rPr>
                <w:color w:val="000000" w:themeColor="text1"/>
                <w:u w:val="single"/>
              </w:rPr>
            </w:pPr>
            <w:r w:rsidRPr="00BB5896">
              <w:rPr>
                <w:color w:val="000000" w:themeColor="text1"/>
                <w:u w:val="single"/>
              </w:rPr>
              <w:t xml:space="preserve">0.0000 </w:t>
            </w:r>
          </w:p>
        </w:tc>
        <w:tc>
          <w:tcPr>
            <w:tcW w:w="378" w:type="pct"/>
            <w:tcBorders>
              <w:top w:val="nil"/>
              <w:left w:val="nil"/>
              <w:bottom w:val="nil"/>
              <w:right w:val="single" w:sz="4" w:space="0" w:color="auto"/>
            </w:tcBorders>
            <w:shd w:val="clear" w:color="auto" w:fill="auto"/>
            <w:vAlign w:val="center"/>
          </w:tcPr>
          <w:p w14:paraId="203B3F4A" w14:textId="5252AC6E" w:rsidR="000C3F4A" w:rsidRPr="00BB5896" w:rsidRDefault="000C3F4A" w:rsidP="000C3F4A">
            <w:pPr>
              <w:pStyle w:val="05"/>
              <w:ind w:left="-24" w:right="-24"/>
              <w:rPr>
                <w:color w:val="000000" w:themeColor="text1"/>
                <w:u w:val="single"/>
              </w:rPr>
            </w:pPr>
            <w:r w:rsidRPr="00BB5896">
              <w:rPr>
                <w:color w:val="000000" w:themeColor="text1"/>
                <w:u w:val="single"/>
              </w:rPr>
              <w:t xml:space="preserve">0.0074 </w:t>
            </w:r>
          </w:p>
        </w:tc>
      </w:tr>
      <w:tr w:rsidR="00BB5896" w:rsidRPr="00BB5896" w14:paraId="1C3C46EE" w14:textId="77777777" w:rsidTr="00957D71">
        <w:trPr>
          <w:trHeight w:hRule="exact" w:val="369"/>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A23D8AE" w14:textId="77777777" w:rsidR="00973C5C" w:rsidRPr="00BB5896" w:rsidRDefault="00973C5C" w:rsidP="00973C5C">
            <w:pPr>
              <w:pStyle w:val="05"/>
              <w:ind w:left="-24" w:right="-24"/>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rPr>
              <w:t>6</w:t>
            </w:r>
            <w:r w:rsidRPr="00BB5896">
              <w:rPr>
                <w:rFonts w:hint="eastAsia"/>
                <w:color w:val="000000" w:themeColor="text1"/>
                <w:sz w:val="18"/>
                <w:szCs w:val="18"/>
                <w:u w:val="single"/>
              </w:rPr>
              <w:t>级风（≥</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）时码头停止作业，故最高计算风速值取</w:t>
            </w:r>
            <w:r w:rsidRPr="00BB5896">
              <w:rPr>
                <w:rFonts w:hint="eastAsia"/>
                <w:color w:val="000000" w:themeColor="text1"/>
                <w:sz w:val="18"/>
                <w:szCs w:val="18"/>
                <w:u w:val="single"/>
              </w:rPr>
              <w:t>10.8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tc>
      </w:tr>
    </w:tbl>
    <w:p w14:paraId="6DE9CEBE" w14:textId="7E0E6659" w:rsidR="005B16D1" w:rsidRPr="00BB5896" w:rsidRDefault="00F95F46" w:rsidP="00973C5C">
      <w:pPr>
        <w:pStyle w:val="06"/>
        <w:rPr>
          <w:rFonts w:eastAsia="宋体" w:hAnsi="宋体"/>
          <w:b/>
          <w:color w:val="000000" w:themeColor="text1"/>
        </w:rPr>
      </w:pPr>
      <w:r w:rsidRPr="00BB5896">
        <w:rPr>
          <w:rFonts w:eastAsia="宋体"/>
          <w:b/>
          <w:color w:val="000000" w:themeColor="text1"/>
        </w:rPr>
        <w:t>表</w:t>
      </w:r>
      <w:r w:rsidRPr="00BB5896">
        <w:rPr>
          <w:rFonts w:eastAsia="宋体" w:hint="eastAsia"/>
          <w:b/>
          <w:color w:val="000000" w:themeColor="text1"/>
        </w:rPr>
        <w:t>2.4.1-</w:t>
      </w:r>
      <w:r w:rsidR="00B05058" w:rsidRPr="00BB5896">
        <w:rPr>
          <w:rFonts w:eastAsia="宋体" w:hint="eastAsia"/>
          <w:b/>
          <w:color w:val="000000" w:themeColor="text1"/>
        </w:rPr>
        <w:t>20</w:t>
      </w:r>
      <w:r w:rsidRPr="00BB5896">
        <w:rPr>
          <w:rFonts w:eastAsia="宋体" w:hint="eastAsia"/>
          <w:b/>
          <w:color w:val="000000" w:themeColor="text1"/>
        </w:rPr>
        <w:t xml:space="preserve"> </w:t>
      </w:r>
      <w:r w:rsidRPr="00BB5896">
        <w:rPr>
          <w:rFonts w:eastAsia="宋体" w:hint="eastAsia"/>
          <w:b/>
          <w:color w:val="000000" w:themeColor="text1"/>
        </w:rPr>
        <w:t>装堆工况起尘计算结果</w:t>
      </w:r>
      <w:r w:rsidR="005B16D1" w:rsidRPr="00BB5896">
        <w:rPr>
          <w:rFonts w:eastAsia="宋体" w:hAnsi="宋体" w:hint="eastAsia"/>
          <w:b/>
          <w:color w:val="000000" w:themeColor="text1"/>
        </w:rPr>
        <w:t>（</w:t>
      </w:r>
      <w:r w:rsidR="00622291" w:rsidRPr="00BB5896">
        <w:rPr>
          <w:rFonts w:eastAsia="宋体" w:hAnsi="宋体" w:hint="eastAsia"/>
          <w:b/>
          <w:color w:val="000000" w:themeColor="text1"/>
        </w:rPr>
        <w:t>武宣农场三队拆迁后</w:t>
      </w:r>
      <w:r w:rsidR="005B16D1" w:rsidRPr="00BB5896">
        <w:rPr>
          <w:rFonts w:eastAsia="宋体" w:hAnsi="宋体" w:hint="eastAsia"/>
          <w:b/>
          <w:color w:val="000000" w:themeColor="text1"/>
        </w:rPr>
        <w:t>，正常工况）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7"/>
        <w:gridCol w:w="987"/>
        <w:gridCol w:w="991"/>
        <w:gridCol w:w="988"/>
        <w:gridCol w:w="991"/>
        <w:gridCol w:w="988"/>
        <w:gridCol w:w="991"/>
        <w:gridCol w:w="988"/>
        <w:gridCol w:w="991"/>
        <w:gridCol w:w="988"/>
        <w:gridCol w:w="993"/>
        <w:gridCol w:w="1019"/>
      </w:tblGrid>
      <w:tr w:rsidR="00BB5896" w:rsidRPr="00BB5896" w14:paraId="377A517E" w14:textId="77777777" w:rsidTr="00973C5C">
        <w:trPr>
          <w:trHeight w:val="255"/>
          <w:jc w:val="center"/>
        </w:trPr>
        <w:tc>
          <w:tcPr>
            <w:tcW w:w="1100" w:type="pct"/>
            <w:shd w:val="clear" w:color="auto" w:fill="auto"/>
            <w:vAlign w:val="center"/>
            <w:hideMark/>
          </w:tcPr>
          <w:p w14:paraId="12FB350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风速范围（</w:t>
            </w:r>
            <w:r w:rsidRPr="00BB5896">
              <w:rPr>
                <w:color w:val="000000" w:themeColor="text1"/>
              </w:rPr>
              <w:t>m/s</w:t>
            </w:r>
            <w:r w:rsidRPr="00BB5896">
              <w:rPr>
                <w:color w:val="000000" w:themeColor="text1"/>
              </w:rPr>
              <w:t>）</w:t>
            </w:r>
          </w:p>
        </w:tc>
        <w:tc>
          <w:tcPr>
            <w:tcW w:w="353" w:type="pct"/>
            <w:shd w:val="clear" w:color="auto" w:fill="auto"/>
            <w:vAlign w:val="center"/>
            <w:hideMark/>
          </w:tcPr>
          <w:p w14:paraId="4A2E6B5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1~1.9</w:t>
            </w:r>
          </w:p>
        </w:tc>
        <w:tc>
          <w:tcPr>
            <w:tcW w:w="354" w:type="pct"/>
            <w:shd w:val="clear" w:color="auto" w:fill="auto"/>
            <w:vAlign w:val="center"/>
            <w:hideMark/>
          </w:tcPr>
          <w:p w14:paraId="71D8D6F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2.0~2.9</w:t>
            </w:r>
          </w:p>
        </w:tc>
        <w:tc>
          <w:tcPr>
            <w:tcW w:w="353" w:type="pct"/>
            <w:shd w:val="clear" w:color="auto" w:fill="auto"/>
            <w:vAlign w:val="center"/>
            <w:hideMark/>
          </w:tcPr>
          <w:p w14:paraId="26BBFDA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3.0~3.9</w:t>
            </w:r>
          </w:p>
        </w:tc>
        <w:tc>
          <w:tcPr>
            <w:tcW w:w="354" w:type="pct"/>
            <w:shd w:val="clear" w:color="auto" w:fill="auto"/>
            <w:vAlign w:val="center"/>
            <w:hideMark/>
          </w:tcPr>
          <w:p w14:paraId="14FEB86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4.0~4.9</w:t>
            </w:r>
          </w:p>
        </w:tc>
        <w:tc>
          <w:tcPr>
            <w:tcW w:w="353" w:type="pct"/>
            <w:shd w:val="clear" w:color="auto" w:fill="auto"/>
            <w:vAlign w:val="center"/>
            <w:hideMark/>
          </w:tcPr>
          <w:p w14:paraId="0AF5EF6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5.0~5.9</w:t>
            </w:r>
          </w:p>
        </w:tc>
        <w:tc>
          <w:tcPr>
            <w:tcW w:w="354" w:type="pct"/>
            <w:shd w:val="clear" w:color="auto" w:fill="auto"/>
            <w:vAlign w:val="center"/>
            <w:hideMark/>
          </w:tcPr>
          <w:p w14:paraId="17ED6EE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6.0~6.9</w:t>
            </w:r>
          </w:p>
        </w:tc>
        <w:tc>
          <w:tcPr>
            <w:tcW w:w="353" w:type="pct"/>
            <w:shd w:val="clear" w:color="auto" w:fill="auto"/>
            <w:vAlign w:val="center"/>
            <w:hideMark/>
          </w:tcPr>
          <w:p w14:paraId="0AC34CE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7.0~7.9</w:t>
            </w:r>
          </w:p>
        </w:tc>
        <w:tc>
          <w:tcPr>
            <w:tcW w:w="354" w:type="pct"/>
            <w:shd w:val="clear" w:color="auto" w:fill="auto"/>
            <w:vAlign w:val="center"/>
            <w:hideMark/>
          </w:tcPr>
          <w:p w14:paraId="016A4FB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8.0~8.9</w:t>
            </w:r>
          </w:p>
        </w:tc>
        <w:tc>
          <w:tcPr>
            <w:tcW w:w="353" w:type="pct"/>
            <w:shd w:val="clear" w:color="auto" w:fill="auto"/>
            <w:vAlign w:val="center"/>
            <w:hideMark/>
          </w:tcPr>
          <w:p w14:paraId="668063B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9.0~9.9</w:t>
            </w:r>
          </w:p>
        </w:tc>
        <w:tc>
          <w:tcPr>
            <w:tcW w:w="355" w:type="pct"/>
            <w:shd w:val="clear" w:color="auto" w:fill="auto"/>
            <w:vAlign w:val="center"/>
            <w:hideMark/>
          </w:tcPr>
          <w:p w14:paraId="667D32B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10~10.</w:t>
            </w:r>
            <w:r w:rsidRPr="00BB5896">
              <w:rPr>
                <w:rFonts w:hint="eastAsia"/>
                <w:color w:val="000000" w:themeColor="text1"/>
              </w:rPr>
              <w:t>8</w:t>
            </w:r>
          </w:p>
        </w:tc>
        <w:tc>
          <w:tcPr>
            <w:tcW w:w="364" w:type="pct"/>
            <w:vMerge w:val="restart"/>
            <w:shd w:val="clear" w:color="auto" w:fill="auto"/>
            <w:vAlign w:val="center"/>
            <w:hideMark/>
          </w:tcPr>
          <w:p w14:paraId="6C0FDC1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小计</w:t>
            </w:r>
          </w:p>
        </w:tc>
      </w:tr>
      <w:tr w:rsidR="00BB5896" w:rsidRPr="00BB5896" w14:paraId="3DF0EB3C" w14:textId="77777777" w:rsidTr="00973C5C">
        <w:trPr>
          <w:trHeight w:val="255"/>
          <w:jc w:val="center"/>
        </w:trPr>
        <w:tc>
          <w:tcPr>
            <w:tcW w:w="1100" w:type="pct"/>
            <w:shd w:val="clear" w:color="auto" w:fill="auto"/>
            <w:vAlign w:val="center"/>
            <w:hideMark/>
          </w:tcPr>
          <w:p w14:paraId="6A95160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防风抑尘网削减前</w:t>
            </w:r>
            <w:r w:rsidRPr="00BB5896">
              <w:rPr>
                <w:color w:val="000000" w:themeColor="text1"/>
              </w:rPr>
              <w:t>风速（</w:t>
            </w:r>
            <w:r w:rsidRPr="00BB5896">
              <w:rPr>
                <w:color w:val="000000" w:themeColor="text1"/>
              </w:rPr>
              <w:t>m/s</w:t>
            </w:r>
            <w:r w:rsidRPr="00BB5896">
              <w:rPr>
                <w:color w:val="000000" w:themeColor="text1"/>
              </w:rPr>
              <w:t>）</w:t>
            </w:r>
          </w:p>
        </w:tc>
        <w:tc>
          <w:tcPr>
            <w:tcW w:w="353" w:type="pct"/>
            <w:shd w:val="clear" w:color="auto" w:fill="auto"/>
            <w:vAlign w:val="center"/>
            <w:hideMark/>
          </w:tcPr>
          <w:p w14:paraId="747B00C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354" w:type="pct"/>
            <w:shd w:val="clear" w:color="auto" w:fill="auto"/>
            <w:vAlign w:val="center"/>
            <w:hideMark/>
          </w:tcPr>
          <w:p w14:paraId="2DD9C44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2.5</w:t>
            </w:r>
          </w:p>
        </w:tc>
        <w:tc>
          <w:tcPr>
            <w:tcW w:w="353" w:type="pct"/>
            <w:shd w:val="clear" w:color="auto" w:fill="auto"/>
            <w:vAlign w:val="center"/>
            <w:hideMark/>
          </w:tcPr>
          <w:p w14:paraId="164AFC7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3.5</w:t>
            </w:r>
          </w:p>
        </w:tc>
        <w:tc>
          <w:tcPr>
            <w:tcW w:w="354" w:type="pct"/>
            <w:shd w:val="clear" w:color="auto" w:fill="auto"/>
            <w:vAlign w:val="center"/>
            <w:hideMark/>
          </w:tcPr>
          <w:p w14:paraId="55C3DE3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4.5</w:t>
            </w:r>
          </w:p>
        </w:tc>
        <w:tc>
          <w:tcPr>
            <w:tcW w:w="353" w:type="pct"/>
            <w:shd w:val="clear" w:color="auto" w:fill="auto"/>
            <w:vAlign w:val="center"/>
            <w:hideMark/>
          </w:tcPr>
          <w:p w14:paraId="5631737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p>
        </w:tc>
        <w:tc>
          <w:tcPr>
            <w:tcW w:w="354" w:type="pct"/>
            <w:shd w:val="clear" w:color="auto" w:fill="auto"/>
            <w:vAlign w:val="center"/>
            <w:hideMark/>
          </w:tcPr>
          <w:p w14:paraId="4226B97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p>
        </w:tc>
        <w:tc>
          <w:tcPr>
            <w:tcW w:w="353" w:type="pct"/>
            <w:shd w:val="clear" w:color="auto" w:fill="auto"/>
            <w:vAlign w:val="center"/>
            <w:hideMark/>
          </w:tcPr>
          <w:p w14:paraId="62A647B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7.5</w:t>
            </w:r>
          </w:p>
        </w:tc>
        <w:tc>
          <w:tcPr>
            <w:tcW w:w="354" w:type="pct"/>
            <w:shd w:val="clear" w:color="auto" w:fill="auto"/>
            <w:vAlign w:val="center"/>
            <w:hideMark/>
          </w:tcPr>
          <w:p w14:paraId="201A6C3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8.5</w:t>
            </w:r>
          </w:p>
        </w:tc>
        <w:tc>
          <w:tcPr>
            <w:tcW w:w="353" w:type="pct"/>
            <w:shd w:val="clear" w:color="auto" w:fill="auto"/>
            <w:vAlign w:val="center"/>
            <w:hideMark/>
          </w:tcPr>
          <w:p w14:paraId="30B60B9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9.5</w:t>
            </w:r>
          </w:p>
        </w:tc>
        <w:tc>
          <w:tcPr>
            <w:tcW w:w="355" w:type="pct"/>
            <w:shd w:val="clear" w:color="auto" w:fill="auto"/>
            <w:vAlign w:val="center"/>
            <w:hideMark/>
          </w:tcPr>
          <w:p w14:paraId="52E76DA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10.4</w:t>
            </w:r>
          </w:p>
        </w:tc>
        <w:tc>
          <w:tcPr>
            <w:tcW w:w="364" w:type="pct"/>
            <w:vMerge/>
            <w:shd w:val="clear" w:color="auto" w:fill="auto"/>
            <w:vAlign w:val="center"/>
            <w:hideMark/>
          </w:tcPr>
          <w:p w14:paraId="1365A82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00BBB1C4" w14:textId="77777777" w:rsidTr="00973C5C">
        <w:trPr>
          <w:trHeight w:val="255"/>
          <w:jc w:val="center"/>
        </w:trPr>
        <w:tc>
          <w:tcPr>
            <w:tcW w:w="1100" w:type="pct"/>
            <w:shd w:val="clear" w:color="auto" w:fill="auto"/>
            <w:vAlign w:val="center"/>
          </w:tcPr>
          <w:p w14:paraId="5E7D3B6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防风抑尘网风速削减率（</w:t>
            </w:r>
            <w:r w:rsidRPr="00BB5896">
              <w:rPr>
                <w:rFonts w:hint="eastAsia"/>
                <w:color w:val="000000" w:themeColor="text1"/>
              </w:rPr>
              <w:t>%</w:t>
            </w:r>
            <w:r w:rsidRPr="00BB5896">
              <w:rPr>
                <w:rFonts w:hint="eastAsia"/>
                <w:color w:val="000000" w:themeColor="text1"/>
              </w:rPr>
              <w:t>）</w:t>
            </w:r>
          </w:p>
        </w:tc>
        <w:tc>
          <w:tcPr>
            <w:tcW w:w="3536" w:type="pct"/>
            <w:gridSpan w:val="10"/>
            <w:shd w:val="clear" w:color="auto" w:fill="auto"/>
            <w:vAlign w:val="center"/>
          </w:tcPr>
          <w:p w14:paraId="055DD49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w:t>
            </w:r>
          </w:p>
        </w:tc>
        <w:tc>
          <w:tcPr>
            <w:tcW w:w="364" w:type="pct"/>
            <w:vMerge/>
            <w:shd w:val="clear" w:color="auto" w:fill="auto"/>
            <w:vAlign w:val="center"/>
          </w:tcPr>
          <w:p w14:paraId="7BB242D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7555D9C8" w14:textId="77777777" w:rsidTr="00973C5C">
        <w:trPr>
          <w:trHeight w:val="255"/>
          <w:jc w:val="center"/>
        </w:trPr>
        <w:tc>
          <w:tcPr>
            <w:tcW w:w="1100" w:type="pct"/>
            <w:shd w:val="clear" w:color="auto" w:fill="auto"/>
            <w:vAlign w:val="center"/>
          </w:tcPr>
          <w:p w14:paraId="3B9F566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计算风速（</w:t>
            </w:r>
            <w:r w:rsidRPr="00BB5896">
              <w:rPr>
                <w:color w:val="000000" w:themeColor="text1"/>
              </w:rPr>
              <w:t>m/s</w:t>
            </w:r>
            <w:r w:rsidRPr="00BB5896">
              <w:rPr>
                <w:color w:val="000000" w:themeColor="text1"/>
              </w:rPr>
              <w:t>）</w:t>
            </w:r>
          </w:p>
        </w:tc>
        <w:tc>
          <w:tcPr>
            <w:tcW w:w="353" w:type="pct"/>
            <w:shd w:val="clear" w:color="auto" w:fill="auto"/>
            <w:vAlign w:val="center"/>
          </w:tcPr>
          <w:p w14:paraId="6AC1F7E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0.5</w:t>
            </w:r>
          </w:p>
        </w:tc>
        <w:tc>
          <w:tcPr>
            <w:tcW w:w="354" w:type="pct"/>
            <w:shd w:val="clear" w:color="auto" w:fill="auto"/>
            <w:vAlign w:val="center"/>
          </w:tcPr>
          <w:p w14:paraId="2E50E38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1.25</w:t>
            </w:r>
          </w:p>
        </w:tc>
        <w:tc>
          <w:tcPr>
            <w:tcW w:w="353" w:type="pct"/>
            <w:shd w:val="clear" w:color="auto" w:fill="auto"/>
            <w:vAlign w:val="center"/>
          </w:tcPr>
          <w:p w14:paraId="7034FD1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1.75</w:t>
            </w:r>
          </w:p>
        </w:tc>
        <w:tc>
          <w:tcPr>
            <w:tcW w:w="354" w:type="pct"/>
            <w:shd w:val="clear" w:color="auto" w:fill="auto"/>
            <w:vAlign w:val="center"/>
          </w:tcPr>
          <w:p w14:paraId="3BDD654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2.25</w:t>
            </w:r>
          </w:p>
        </w:tc>
        <w:tc>
          <w:tcPr>
            <w:tcW w:w="353" w:type="pct"/>
            <w:shd w:val="clear" w:color="auto" w:fill="auto"/>
            <w:vAlign w:val="center"/>
          </w:tcPr>
          <w:p w14:paraId="3782D7B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2.75</w:t>
            </w:r>
          </w:p>
        </w:tc>
        <w:tc>
          <w:tcPr>
            <w:tcW w:w="354" w:type="pct"/>
            <w:shd w:val="clear" w:color="auto" w:fill="auto"/>
            <w:vAlign w:val="center"/>
          </w:tcPr>
          <w:p w14:paraId="319A648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3.25</w:t>
            </w:r>
          </w:p>
        </w:tc>
        <w:tc>
          <w:tcPr>
            <w:tcW w:w="353" w:type="pct"/>
            <w:shd w:val="clear" w:color="auto" w:fill="auto"/>
            <w:vAlign w:val="center"/>
          </w:tcPr>
          <w:p w14:paraId="0B0FF2E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3.75</w:t>
            </w:r>
          </w:p>
        </w:tc>
        <w:tc>
          <w:tcPr>
            <w:tcW w:w="354" w:type="pct"/>
            <w:shd w:val="clear" w:color="auto" w:fill="auto"/>
            <w:vAlign w:val="center"/>
          </w:tcPr>
          <w:p w14:paraId="7DE6498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4.25</w:t>
            </w:r>
          </w:p>
        </w:tc>
        <w:tc>
          <w:tcPr>
            <w:tcW w:w="353" w:type="pct"/>
            <w:shd w:val="clear" w:color="auto" w:fill="auto"/>
            <w:vAlign w:val="center"/>
          </w:tcPr>
          <w:p w14:paraId="06A0AAE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4.75</w:t>
            </w:r>
          </w:p>
        </w:tc>
        <w:tc>
          <w:tcPr>
            <w:tcW w:w="355" w:type="pct"/>
            <w:shd w:val="clear" w:color="auto" w:fill="auto"/>
            <w:vAlign w:val="center"/>
          </w:tcPr>
          <w:p w14:paraId="5CC9ED9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5.2</w:t>
            </w:r>
          </w:p>
        </w:tc>
        <w:tc>
          <w:tcPr>
            <w:tcW w:w="364" w:type="pct"/>
            <w:vMerge/>
            <w:shd w:val="clear" w:color="auto" w:fill="auto"/>
            <w:vAlign w:val="center"/>
          </w:tcPr>
          <w:p w14:paraId="49AC62C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47EBD98E" w14:textId="77777777" w:rsidTr="00973C5C">
        <w:trPr>
          <w:trHeight w:val="255"/>
          <w:jc w:val="center"/>
        </w:trPr>
        <w:tc>
          <w:tcPr>
            <w:tcW w:w="1100" w:type="pct"/>
            <w:shd w:val="clear" w:color="auto" w:fill="auto"/>
            <w:vAlign w:val="center"/>
            <w:hideMark/>
          </w:tcPr>
          <w:p w14:paraId="7990D30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风速频率（</w:t>
            </w:r>
            <w:r w:rsidRPr="00BB5896">
              <w:rPr>
                <w:color w:val="000000" w:themeColor="text1"/>
              </w:rPr>
              <w:t>%</w:t>
            </w:r>
            <w:r w:rsidRPr="00BB5896">
              <w:rPr>
                <w:color w:val="000000" w:themeColor="text1"/>
              </w:rPr>
              <w:t>）</w:t>
            </w:r>
          </w:p>
        </w:tc>
        <w:tc>
          <w:tcPr>
            <w:tcW w:w="353" w:type="pct"/>
            <w:shd w:val="clear" w:color="auto" w:fill="auto"/>
            <w:vAlign w:val="center"/>
          </w:tcPr>
          <w:p w14:paraId="43FC99A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49.21</w:t>
            </w:r>
          </w:p>
        </w:tc>
        <w:tc>
          <w:tcPr>
            <w:tcW w:w="354" w:type="pct"/>
            <w:shd w:val="clear" w:color="auto" w:fill="auto"/>
            <w:vAlign w:val="center"/>
          </w:tcPr>
          <w:p w14:paraId="4CA0252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30.60</w:t>
            </w:r>
          </w:p>
        </w:tc>
        <w:tc>
          <w:tcPr>
            <w:tcW w:w="353" w:type="pct"/>
            <w:shd w:val="clear" w:color="auto" w:fill="auto"/>
            <w:vAlign w:val="center"/>
          </w:tcPr>
          <w:p w14:paraId="36BD9EC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15.70</w:t>
            </w:r>
          </w:p>
        </w:tc>
        <w:tc>
          <w:tcPr>
            <w:tcW w:w="354" w:type="pct"/>
            <w:shd w:val="clear" w:color="auto" w:fill="auto"/>
            <w:vAlign w:val="center"/>
          </w:tcPr>
          <w:p w14:paraId="238059A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3.78</w:t>
            </w:r>
          </w:p>
        </w:tc>
        <w:tc>
          <w:tcPr>
            <w:tcW w:w="353" w:type="pct"/>
            <w:shd w:val="clear" w:color="auto" w:fill="auto"/>
            <w:vAlign w:val="center"/>
          </w:tcPr>
          <w:p w14:paraId="0DFC726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0.57</w:t>
            </w:r>
          </w:p>
        </w:tc>
        <w:tc>
          <w:tcPr>
            <w:tcW w:w="354" w:type="pct"/>
            <w:shd w:val="clear" w:color="auto" w:fill="auto"/>
            <w:vAlign w:val="center"/>
          </w:tcPr>
          <w:p w14:paraId="28BE84C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0.10</w:t>
            </w:r>
          </w:p>
        </w:tc>
        <w:tc>
          <w:tcPr>
            <w:tcW w:w="353" w:type="pct"/>
            <w:shd w:val="clear" w:color="auto" w:fill="auto"/>
            <w:vAlign w:val="center"/>
          </w:tcPr>
          <w:p w14:paraId="2FF7D30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c>
          <w:tcPr>
            <w:tcW w:w="354" w:type="pct"/>
            <w:shd w:val="clear" w:color="auto" w:fill="auto"/>
            <w:vAlign w:val="center"/>
          </w:tcPr>
          <w:p w14:paraId="51688BF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c>
          <w:tcPr>
            <w:tcW w:w="353" w:type="pct"/>
            <w:shd w:val="clear" w:color="auto" w:fill="auto"/>
            <w:vAlign w:val="center"/>
          </w:tcPr>
          <w:p w14:paraId="32CF42D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c>
          <w:tcPr>
            <w:tcW w:w="355" w:type="pct"/>
            <w:shd w:val="clear" w:color="auto" w:fill="auto"/>
            <w:vAlign w:val="center"/>
          </w:tcPr>
          <w:p w14:paraId="5443714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w:t>
            </w:r>
          </w:p>
        </w:tc>
        <w:tc>
          <w:tcPr>
            <w:tcW w:w="364" w:type="pct"/>
            <w:shd w:val="clear" w:color="auto" w:fill="auto"/>
            <w:vAlign w:val="center"/>
          </w:tcPr>
          <w:p w14:paraId="3A5E1F8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100.00</w:t>
            </w:r>
          </w:p>
        </w:tc>
      </w:tr>
      <w:tr w:rsidR="00BB5896" w:rsidRPr="00BB5896" w14:paraId="318F4AFE" w14:textId="77777777" w:rsidTr="00973C5C">
        <w:trPr>
          <w:trHeight w:val="255"/>
          <w:jc w:val="center"/>
        </w:trPr>
        <w:tc>
          <w:tcPr>
            <w:tcW w:w="1100" w:type="pct"/>
            <w:shd w:val="clear" w:color="auto" w:fill="auto"/>
            <w:vAlign w:val="center"/>
            <w:hideMark/>
          </w:tcPr>
          <w:p w14:paraId="3E05E4D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起尘总量（</w:t>
            </w:r>
            <w:r w:rsidRPr="00BB5896">
              <w:rPr>
                <w:color w:val="000000" w:themeColor="text1"/>
              </w:rPr>
              <w:t>kg/h</w:t>
            </w:r>
            <w:r w:rsidRPr="00BB5896">
              <w:rPr>
                <w:color w:val="000000" w:themeColor="text1"/>
              </w:rPr>
              <w:t>）</w:t>
            </w:r>
          </w:p>
        </w:tc>
        <w:tc>
          <w:tcPr>
            <w:tcW w:w="353" w:type="pct"/>
            <w:shd w:val="clear" w:color="auto" w:fill="auto"/>
            <w:vAlign w:val="center"/>
          </w:tcPr>
          <w:p w14:paraId="032803A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0.2464 </w:t>
            </w:r>
          </w:p>
        </w:tc>
        <w:tc>
          <w:tcPr>
            <w:tcW w:w="354" w:type="pct"/>
            <w:shd w:val="clear" w:color="auto" w:fill="auto"/>
            <w:vAlign w:val="center"/>
          </w:tcPr>
          <w:p w14:paraId="31214D2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0.1840 </w:t>
            </w:r>
          </w:p>
        </w:tc>
        <w:tc>
          <w:tcPr>
            <w:tcW w:w="353" w:type="pct"/>
            <w:shd w:val="clear" w:color="auto" w:fill="auto"/>
            <w:vAlign w:val="center"/>
          </w:tcPr>
          <w:p w14:paraId="6599941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0.1066 </w:t>
            </w:r>
          </w:p>
        </w:tc>
        <w:tc>
          <w:tcPr>
            <w:tcW w:w="354" w:type="pct"/>
            <w:shd w:val="clear" w:color="auto" w:fill="auto"/>
            <w:vAlign w:val="center"/>
          </w:tcPr>
          <w:p w14:paraId="4FD2BBF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0.0290 </w:t>
            </w:r>
          </w:p>
        </w:tc>
        <w:tc>
          <w:tcPr>
            <w:tcW w:w="353" w:type="pct"/>
            <w:shd w:val="clear" w:color="auto" w:fill="auto"/>
            <w:vAlign w:val="center"/>
          </w:tcPr>
          <w:p w14:paraId="6282313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0.0049 </w:t>
            </w:r>
          </w:p>
        </w:tc>
        <w:tc>
          <w:tcPr>
            <w:tcW w:w="354" w:type="pct"/>
            <w:shd w:val="clear" w:color="auto" w:fill="auto"/>
            <w:vAlign w:val="center"/>
          </w:tcPr>
          <w:p w14:paraId="37A6410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0.0010 </w:t>
            </w:r>
          </w:p>
        </w:tc>
        <w:tc>
          <w:tcPr>
            <w:tcW w:w="353" w:type="pct"/>
            <w:shd w:val="clear" w:color="auto" w:fill="auto"/>
            <w:vAlign w:val="center"/>
          </w:tcPr>
          <w:p w14:paraId="001978A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0.0003 </w:t>
            </w:r>
          </w:p>
        </w:tc>
        <w:tc>
          <w:tcPr>
            <w:tcW w:w="354" w:type="pct"/>
            <w:shd w:val="clear" w:color="auto" w:fill="auto"/>
            <w:vAlign w:val="center"/>
          </w:tcPr>
          <w:p w14:paraId="6C370AC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16A4E87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4F769D4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0.0002 </w:t>
            </w:r>
          </w:p>
        </w:tc>
        <w:tc>
          <w:tcPr>
            <w:tcW w:w="364" w:type="pct"/>
            <w:shd w:val="clear" w:color="auto" w:fill="auto"/>
            <w:vAlign w:val="center"/>
          </w:tcPr>
          <w:p w14:paraId="147D9A2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0.5724 </w:t>
            </w:r>
          </w:p>
        </w:tc>
      </w:tr>
      <w:tr w:rsidR="00BB5896" w:rsidRPr="00BB5896" w14:paraId="0CA370FC" w14:textId="77777777" w:rsidTr="00973C5C">
        <w:trPr>
          <w:trHeight w:val="255"/>
          <w:jc w:val="center"/>
        </w:trPr>
        <w:tc>
          <w:tcPr>
            <w:tcW w:w="1100" w:type="pct"/>
            <w:shd w:val="clear" w:color="auto" w:fill="auto"/>
            <w:vAlign w:val="center"/>
          </w:tcPr>
          <w:p w14:paraId="613CCC0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color w:val="000000" w:themeColor="text1"/>
              </w:rPr>
              <w:t>产生速率（</w:t>
            </w:r>
            <w:r w:rsidRPr="00BB5896">
              <w:rPr>
                <w:color w:val="000000" w:themeColor="text1"/>
              </w:rPr>
              <w:t>kg/h</w:t>
            </w:r>
            <w:r w:rsidRPr="00BB5896">
              <w:rPr>
                <w:color w:val="000000" w:themeColor="text1"/>
              </w:rPr>
              <w:t>）</w:t>
            </w:r>
          </w:p>
        </w:tc>
        <w:tc>
          <w:tcPr>
            <w:tcW w:w="353" w:type="pct"/>
            <w:shd w:val="clear" w:color="auto" w:fill="auto"/>
            <w:vAlign w:val="center"/>
          </w:tcPr>
          <w:p w14:paraId="746C665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0.0041 </w:t>
            </w:r>
          </w:p>
        </w:tc>
        <w:tc>
          <w:tcPr>
            <w:tcW w:w="354" w:type="pct"/>
            <w:shd w:val="clear" w:color="auto" w:fill="auto"/>
            <w:vAlign w:val="center"/>
          </w:tcPr>
          <w:p w14:paraId="7D9ECEC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0.0030 </w:t>
            </w:r>
          </w:p>
        </w:tc>
        <w:tc>
          <w:tcPr>
            <w:tcW w:w="353" w:type="pct"/>
            <w:shd w:val="clear" w:color="auto" w:fill="auto"/>
            <w:vAlign w:val="center"/>
          </w:tcPr>
          <w:p w14:paraId="506E8FF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0.0018 </w:t>
            </w:r>
          </w:p>
        </w:tc>
        <w:tc>
          <w:tcPr>
            <w:tcW w:w="354" w:type="pct"/>
            <w:shd w:val="clear" w:color="auto" w:fill="auto"/>
            <w:vAlign w:val="center"/>
          </w:tcPr>
          <w:p w14:paraId="3C95C61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0.0005 </w:t>
            </w:r>
          </w:p>
        </w:tc>
        <w:tc>
          <w:tcPr>
            <w:tcW w:w="353" w:type="pct"/>
            <w:shd w:val="clear" w:color="auto" w:fill="auto"/>
            <w:vAlign w:val="center"/>
          </w:tcPr>
          <w:p w14:paraId="58DCD4D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0.0001 </w:t>
            </w:r>
          </w:p>
        </w:tc>
        <w:tc>
          <w:tcPr>
            <w:tcW w:w="354" w:type="pct"/>
            <w:shd w:val="clear" w:color="auto" w:fill="auto"/>
            <w:vAlign w:val="center"/>
          </w:tcPr>
          <w:p w14:paraId="2ADD30D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2A6821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48D88C3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3688AD4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346C07E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2F773E7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0.0095 </w:t>
            </w:r>
          </w:p>
        </w:tc>
      </w:tr>
      <w:tr w:rsidR="00BB5896" w:rsidRPr="00BB5896" w14:paraId="3ADB0D2D" w14:textId="77777777" w:rsidTr="00973C5C">
        <w:trPr>
          <w:trHeight w:val="255"/>
          <w:jc w:val="center"/>
        </w:trPr>
        <w:tc>
          <w:tcPr>
            <w:tcW w:w="1100" w:type="pct"/>
            <w:shd w:val="clear" w:color="auto" w:fill="auto"/>
            <w:vAlign w:val="center"/>
          </w:tcPr>
          <w:p w14:paraId="753237A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r w:rsidRPr="00BB5896">
              <w:rPr>
                <w:color w:val="000000" w:themeColor="text1"/>
              </w:rPr>
              <w:t>产生速率（</w:t>
            </w:r>
            <w:r w:rsidRPr="00BB5896">
              <w:rPr>
                <w:color w:val="000000" w:themeColor="text1"/>
              </w:rPr>
              <w:t>kg/h</w:t>
            </w:r>
            <w:r w:rsidRPr="00BB5896">
              <w:rPr>
                <w:color w:val="000000" w:themeColor="text1"/>
              </w:rPr>
              <w:t>）</w:t>
            </w:r>
          </w:p>
        </w:tc>
        <w:tc>
          <w:tcPr>
            <w:tcW w:w="353" w:type="pct"/>
            <w:shd w:val="clear" w:color="auto" w:fill="auto"/>
            <w:vAlign w:val="center"/>
          </w:tcPr>
          <w:p w14:paraId="228E062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0.0010 </w:t>
            </w:r>
          </w:p>
        </w:tc>
        <w:tc>
          <w:tcPr>
            <w:tcW w:w="354" w:type="pct"/>
            <w:shd w:val="clear" w:color="auto" w:fill="auto"/>
            <w:vAlign w:val="center"/>
          </w:tcPr>
          <w:p w14:paraId="3D8E725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0.0007 </w:t>
            </w:r>
          </w:p>
        </w:tc>
        <w:tc>
          <w:tcPr>
            <w:tcW w:w="353" w:type="pct"/>
            <w:shd w:val="clear" w:color="auto" w:fill="auto"/>
            <w:vAlign w:val="center"/>
          </w:tcPr>
          <w:p w14:paraId="1CC43BB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0.0004 </w:t>
            </w:r>
          </w:p>
        </w:tc>
        <w:tc>
          <w:tcPr>
            <w:tcW w:w="354" w:type="pct"/>
            <w:shd w:val="clear" w:color="auto" w:fill="auto"/>
            <w:vAlign w:val="center"/>
          </w:tcPr>
          <w:p w14:paraId="2F34588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0.0001 </w:t>
            </w:r>
          </w:p>
        </w:tc>
        <w:tc>
          <w:tcPr>
            <w:tcW w:w="353" w:type="pct"/>
            <w:shd w:val="clear" w:color="auto" w:fill="auto"/>
            <w:vAlign w:val="center"/>
          </w:tcPr>
          <w:p w14:paraId="063482C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278A5A1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1B02FD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5F27A65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F24442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7D5744A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17F205F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0.0022 </w:t>
            </w:r>
          </w:p>
        </w:tc>
      </w:tr>
      <w:tr w:rsidR="00BB5896" w:rsidRPr="00BB5896" w14:paraId="6121AEE4" w14:textId="77777777" w:rsidTr="00973C5C">
        <w:trPr>
          <w:trHeight w:val="255"/>
          <w:jc w:val="center"/>
        </w:trPr>
        <w:tc>
          <w:tcPr>
            <w:tcW w:w="1100" w:type="pct"/>
            <w:shd w:val="clear" w:color="auto" w:fill="auto"/>
            <w:vAlign w:val="center"/>
          </w:tcPr>
          <w:p w14:paraId="00953F4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扬尘产生总量（</w:t>
            </w:r>
            <w:r w:rsidRPr="00BB5896">
              <w:rPr>
                <w:color w:val="000000" w:themeColor="text1"/>
              </w:rPr>
              <w:t>t/a</w:t>
            </w:r>
            <w:r w:rsidRPr="00BB5896">
              <w:rPr>
                <w:color w:val="000000" w:themeColor="text1"/>
              </w:rPr>
              <w:t>）</w:t>
            </w:r>
          </w:p>
        </w:tc>
        <w:tc>
          <w:tcPr>
            <w:tcW w:w="353" w:type="pct"/>
            <w:shd w:val="clear" w:color="auto" w:fill="auto"/>
            <w:vAlign w:val="center"/>
          </w:tcPr>
          <w:p w14:paraId="78A96F0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0.5125 </w:t>
            </w:r>
          </w:p>
        </w:tc>
        <w:tc>
          <w:tcPr>
            <w:tcW w:w="354" w:type="pct"/>
            <w:shd w:val="clear" w:color="auto" w:fill="auto"/>
            <w:vAlign w:val="center"/>
          </w:tcPr>
          <w:p w14:paraId="1714DFB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0.3828 </w:t>
            </w:r>
          </w:p>
        </w:tc>
        <w:tc>
          <w:tcPr>
            <w:tcW w:w="353" w:type="pct"/>
            <w:shd w:val="clear" w:color="auto" w:fill="auto"/>
            <w:vAlign w:val="center"/>
          </w:tcPr>
          <w:p w14:paraId="16D67C9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0.2218 </w:t>
            </w:r>
          </w:p>
        </w:tc>
        <w:tc>
          <w:tcPr>
            <w:tcW w:w="354" w:type="pct"/>
            <w:shd w:val="clear" w:color="auto" w:fill="auto"/>
            <w:vAlign w:val="center"/>
          </w:tcPr>
          <w:p w14:paraId="3D7781C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0.0603 </w:t>
            </w:r>
          </w:p>
        </w:tc>
        <w:tc>
          <w:tcPr>
            <w:tcW w:w="353" w:type="pct"/>
            <w:shd w:val="clear" w:color="auto" w:fill="auto"/>
            <w:vAlign w:val="center"/>
          </w:tcPr>
          <w:p w14:paraId="2CBA9AF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0.0102 </w:t>
            </w:r>
          </w:p>
        </w:tc>
        <w:tc>
          <w:tcPr>
            <w:tcW w:w="354" w:type="pct"/>
            <w:shd w:val="clear" w:color="auto" w:fill="auto"/>
            <w:vAlign w:val="center"/>
          </w:tcPr>
          <w:p w14:paraId="0DD7D03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0.0021 </w:t>
            </w:r>
          </w:p>
        </w:tc>
        <w:tc>
          <w:tcPr>
            <w:tcW w:w="353" w:type="pct"/>
            <w:shd w:val="clear" w:color="auto" w:fill="auto"/>
            <w:vAlign w:val="center"/>
          </w:tcPr>
          <w:p w14:paraId="2B5CC48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0.0005 </w:t>
            </w:r>
          </w:p>
        </w:tc>
        <w:tc>
          <w:tcPr>
            <w:tcW w:w="354" w:type="pct"/>
            <w:shd w:val="clear" w:color="auto" w:fill="auto"/>
            <w:vAlign w:val="center"/>
          </w:tcPr>
          <w:p w14:paraId="20ED098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40932B4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68F0153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0.0004 </w:t>
            </w:r>
          </w:p>
        </w:tc>
        <w:tc>
          <w:tcPr>
            <w:tcW w:w="364" w:type="pct"/>
            <w:shd w:val="clear" w:color="auto" w:fill="auto"/>
            <w:vAlign w:val="center"/>
          </w:tcPr>
          <w:p w14:paraId="5D6AB15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1.1905 </w:t>
            </w:r>
          </w:p>
        </w:tc>
      </w:tr>
      <w:tr w:rsidR="00BB5896" w:rsidRPr="00BB5896" w14:paraId="1844A979" w14:textId="77777777" w:rsidTr="00973C5C">
        <w:trPr>
          <w:trHeight w:val="255"/>
          <w:jc w:val="center"/>
        </w:trPr>
        <w:tc>
          <w:tcPr>
            <w:tcW w:w="1100" w:type="pct"/>
            <w:shd w:val="clear" w:color="auto" w:fill="auto"/>
            <w:vAlign w:val="center"/>
          </w:tcPr>
          <w:p w14:paraId="643F56B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color w:val="000000" w:themeColor="text1"/>
              </w:rPr>
              <w:t>产生总量（</w:t>
            </w:r>
            <w:r w:rsidRPr="00BB5896">
              <w:rPr>
                <w:color w:val="000000" w:themeColor="text1"/>
              </w:rPr>
              <w:t>t/a</w:t>
            </w:r>
            <w:r w:rsidRPr="00BB5896">
              <w:rPr>
                <w:color w:val="000000" w:themeColor="text1"/>
              </w:rPr>
              <w:t>）</w:t>
            </w:r>
          </w:p>
        </w:tc>
        <w:tc>
          <w:tcPr>
            <w:tcW w:w="353" w:type="pct"/>
            <w:shd w:val="clear" w:color="auto" w:fill="auto"/>
            <w:vAlign w:val="center"/>
          </w:tcPr>
          <w:p w14:paraId="6CED936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0.0085 </w:t>
            </w:r>
          </w:p>
        </w:tc>
        <w:tc>
          <w:tcPr>
            <w:tcW w:w="354" w:type="pct"/>
            <w:shd w:val="clear" w:color="auto" w:fill="auto"/>
            <w:vAlign w:val="center"/>
          </w:tcPr>
          <w:p w14:paraId="713D8F3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0.0063 </w:t>
            </w:r>
          </w:p>
        </w:tc>
        <w:tc>
          <w:tcPr>
            <w:tcW w:w="353" w:type="pct"/>
            <w:shd w:val="clear" w:color="auto" w:fill="auto"/>
            <w:vAlign w:val="center"/>
          </w:tcPr>
          <w:p w14:paraId="61AD24D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0.0037 </w:t>
            </w:r>
          </w:p>
        </w:tc>
        <w:tc>
          <w:tcPr>
            <w:tcW w:w="354" w:type="pct"/>
            <w:shd w:val="clear" w:color="auto" w:fill="auto"/>
            <w:vAlign w:val="center"/>
          </w:tcPr>
          <w:p w14:paraId="4A6B854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0.0010 </w:t>
            </w:r>
          </w:p>
        </w:tc>
        <w:tc>
          <w:tcPr>
            <w:tcW w:w="353" w:type="pct"/>
            <w:shd w:val="clear" w:color="auto" w:fill="auto"/>
            <w:vAlign w:val="center"/>
          </w:tcPr>
          <w:p w14:paraId="19E3E21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0.0002 </w:t>
            </w:r>
          </w:p>
        </w:tc>
        <w:tc>
          <w:tcPr>
            <w:tcW w:w="354" w:type="pct"/>
            <w:shd w:val="clear" w:color="auto" w:fill="auto"/>
            <w:vAlign w:val="center"/>
          </w:tcPr>
          <w:p w14:paraId="566526C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18E8B4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5480C4A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6B043F0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1CF32CD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380AFAC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0.0197 </w:t>
            </w:r>
          </w:p>
        </w:tc>
      </w:tr>
      <w:tr w:rsidR="00BB5896" w:rsidRPr="00BB5896" w14:paraId="5AA07795" w14:textId="77777777" w:rsidTr="00973C5C">
        <w:trPr>
          <w:trHeight w:val="255"/>
          <w:jc w:val="center"/>
        </w:trPr>
        <w:tc>
          <w:tcPr>
            <w:tcW w:w="1100" w:type="pct"/>
            <w:shd w:val="clear" w:color="auto" w:fill="auto"/>
            <w:vAlign w:val="center"/>
          </w:tcPr>
          <w:p w14:paraId="1D264B5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r w:rsidRPr="00BB5896">
              <w:rPr>
                <w:color w:val="000000" w:themeColor="text1"/>
              </w:rPr>
              <w:t>产生总量（</w:t>
            </w:r>
            <w:r w:rsidRPr="00BB5896">
              <w:rPr>
                <w:color w:val="000000" w:themeColor="text1"/>
              </w:rPr>
              <w:t>t/a</w:t>
            </w:r>
            <w:r w:rsidRPr="00BB5896">
              <w:rPr>
                <w:color w:val="000000" w:themeColor="text1"/>
              </w:rPr>
              <w:t>）</w:t>
            </w:r>
          </w:p>
        </w:tc>
        <w:tc>
          <w:tcPr>
            <w:tcW w:w="353" w:type="pct"/>
            <w:shd w:val="clear" w:color="auto" w:fill="auto"/>
            <w:vAlign w:val="center"/>
          </w:tcPr>
          <w:p w14:paraId="612628C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0.0020 </w:t>
            </w:r>
          </w:p>
        </w:tc>
        <w:tc>
          <w:tcPr>
            <w:tcW w:w="354" w:type="pct"/>
            <w:shd w:val="clear" w:color="auto" w:fill="auto"/>
            <w:vAlign w:val="center"/>
          </w:tcPr>
          <w:p w14:paraId="0FF6DC5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0.0015 </w:t>
            </w:r>
          </w:p>
        </w:tc>
        <w:tc>
          <w:tcPr>
            <w:tcW w:w="353" w:type="pct"/>
            <w:shd w:val="clear" w:color="auto" w:fill="auto"/>
            <w:vAlign w:val="center"/>
          </w:tcPr>
          <w:p w14:paraId="0C6EE59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0.0009 </w:t>
            </w:r>
          </w:p>
        </w:tc>
        <w:tc>
          <w:tcPr>
            <w:tcW w:w="354" w:type="pct"/>
            <w:shd w:val="clear" w:color="auto" w:fill="auto"/>
            <w:vAlign w:val="center"/>
          </w:tcPr>
          <w:p w14:paraId="156ACDB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0.0002 </w:t>
            </w:r>
          </w:p>
        </w:tc>
        <w:tc>
          <w:tcPr>
            <w:tcW w:w="353" w:type="pct"/>
            <w:shd w:val="clear" w:color="auto" w:fill="auto"/>
            <w:vAlign w:val="center"/>
          </w:tcPr>
          <w:p w14:paraId="3D62A29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0C058FF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4C71E22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47FD0A8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518A485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410532C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7F78DC1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0.0047 </w:t>
            </w:r>
          </w:p>
        </w:tc>
      </w:tr>
      <w:tr w:rsidR="00BB5896" w:rsidRPr="00BB5896" w14:paraId="1B206582" w14:textId="77777777" w:rsidTr="00973C5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9187A80" w14:textId="77777777" w:rsidR="00F95F46" w:rsidRPr="00BB5896" w:rsidRDefault="00F95F46" w:rsidP="00A46ADE">
            <w:pPr>
              <w:pStyle w:val="05"/>
              <w:ind w:left="-24" w:right="-24"/>
              <w:jc w:val="left"/>
              <w:rPr>
                <w:color w:val="000000" w:themeColor="text1"/>
                <w:sz w:val="18"/>
                <w:szCs w:val="18"/>
              </w:rPr>
            </w:pPr>
            <w:r w:rsidRPr="00BB5896">
              <w:rPr>
                <w:rFonts w:hint="eastAsia"/>
                <w:color w:val="000000" w:themeColor="text1"/>
                <w:sz w:val="18"/>
                <w:szCs w:val="18"/>
              </w:rPr>
              <w:t>注：</w:t>
            </w:r>
            <w:r w:rsidRPr="00BB5896">
              <w:rPr>
                <w:rFonts w:hint="eastAsia"/>
                <w:color w:val="000000" w:themeColor="text1"/>
                <w:sz w:val="18"/>
                <w:szCs w:val="18"/>
              </w:rPr>
              <w:t>6</w:t>
            </w:r>
            <w:r w:rsidRPr="00BB5896">
              <w:rPr>
                <w:rFonts w:hint="eastAsia"/>
                <w:color w:val="000000" w:themeColor="text1"/>
                <w:sz w:val="18"/>
                <w:szCs w:val="18"/>
              </w:rPr>
              <w:t>级风（≥</w:t>
            </w:r>
            <w:r w:rsidRPr="00BB5896">
              <w:rPr>
                <w:rFonts w:hint="eastAsia"/>
                <w:color w:val="000000" w:themeColor="text1"/>
                <w:sz w:val="18"/>
                <w:szCs w:val="18"/>
              </w:rPr>
              <w:t>10.8</w:t>
            </w:r>
            <w:r w:rsidRPr="00BB5896">
              <w:rPr>
                <w:color w:val="000000" w:themeColor="text1"/>
                <w:sz w:val="18"/>
                <w:szCs w:val="18"/>
              </w:rPr>
              <w:t xml:space="preserve"> </w:t>
            </w:r>
            <w:r w:rsidRPr="00BB5896">
              <w:rPr>
                <w:rFonts w:hint="eastAsia"/>
                <w:color w:val="000000" w:themeColor="text1"/>
                <w:sz w:val="18"/>
                <w:szCs w:val="18"/>
              </w:rPr>
              <w:t>m/s</w:t>
            </w:r>
            <w:r w:rsidRPr="00BB5896">
              <w:rPr>
                <w:rFonts w:hint="eastAsia"/>
                <w:color w:val="000000" w:themeColor="text1"/>
                <w:sz w:val="18"/>
                <w:szCs w:val="18"/>
              </w:rPr>
              <w:t>）时码头停止作业，故最高计算风速值取</w:t>
            </w:r>
            <w:r w:rsidRPr="00BB5896">
              <w:rPr>
                <w:rFonts w:hint="eastAsia"/>
                <w:color w:val="000000" w:themeColor="text1"/>
                <w:sz w:val="18"/>
                <w:szCs w:val="18"/>
              </w:rPr>
              <w:t>10.8</w:t>
            </w:r>
            <w:r w:rsidRPr="00BB5896">
              <w:rPr>
                <w:color w:val="000000" w:themeColor="text1"/>
                <w:sz w:val="18"/>
                <w:szCs w:val="18"/>
              </w:rPr>
              <w:t xml:space="preserve"> </w:t>
            </w:r>
            <w:r w:rsidRPr="00BB5896">
              <w:rPr>
                <w:rFonts w:hint="eastAsia"/>
                <w:color w:val="000000" w:themeColor="text1"/>
                <w:sz w:val="18"/>
                <w:szCs w:val="18"/>
              </w:rPr>
              <w:t>m/s</w:t>
            </w:r>
            <w:r w:rsidRPr="00BB5896">
              <w:rPr>
                <w:rFonts w:hint="eastAsia"/>
                <w:color w:val="000000" w:themeColor="text1"/>
                <w:sz w:val="18"/>
                <w:szCs w:val="18"/>
              </w:rPr>
              <w:t>。</w:t>
            </w:r>
          </w:p>
        </w:tc>
      </w:tr>
    </w:tbl>
    <w:p w14:paraId="1A088392" w14:textId="0E8BEAB1" w:rsidR="005B16D1" w:rsidRPr="00BB5896" w:rsidRDefault="00F95F46" w:rsidP="005B16D1">
      <w:pPr>
        <w:pStyle w:val="06"/>
        <w:pageBreakBefore/>
        <w:spacing w:line="500" w:lineRule="exact"/>
        <w:rPr>
          <w:rFonts w:eastAsia="宋体" w:hAnsi="宋体"/>
          <w:b/>
          <w:color w:val="000000" w:themeColor="text1"/>
        </w:rPr>
      </w:pPr>
      <w:r w:rsidRPr="00BB5896">
        <w:rPr>
          <w:rFonts w:eastAsia="宋体"/>
          <w:b/>
          <w:color w:val="000000" w:themeColor="text1"/>
        </w:rPr>
        <w:lastRenderedPageBreak/>
        <w:t>表</w:t>
      </w:r>
      <w:r w:rsidRPr="00BB5896">
        <w:rPr>
          <w:rFonts w:eastAsia="宋体" w:hint="eastAsia"/>
          <w:b/>
          <w:color w:val="000000" w:themeColor="text1"/>
        </w:rPr>
        <w:t>2.4.1-</w:t>
      </w:r>
      <w:r w:rsidR="00B05058" w:rsidRPr="00BB5896">
        <w:rPr>
          <w:rFonts w:eastAsia="宋体" w:hint="eastAsia"/>
          <w:b/>
          <w:color w:val="000000" w:themeColor="text1"/>
        </w:rPr>
        <w:t>21</w:t>
      </w:r>
      <w:r w:rsidRPr="00BB5896">
        <w:rPr>
          <w:rFonts w:eastAsia="宋体" w:hint="eastAsia"/>
          <w:b/>
          <w:color w:val="000000" w:themeColor="text1"/>
        </w:rPr>
        <w:t xml:space="preserve"> </w:t>
      </w:r>
      <w:r w:rsidRPr="00BB5896">
        <w:rPr>
          <w:rFonts w:eastAsia="宋体" w:hint="eastAsia"/>
          <w:b/>
          <w:color w:val="000000" w:themeColor="text1"/>
        </w:rPr>
        <w:t>取料工况起尘计算结果</w:t>
      </w:r>
      <w:r w:rsidR="005B16D1" w:rsidRPr="00BB5896">
        <w:rPr>
          <w:rFonts w:eastAsia="宋体" w:hAnsi="宋体" w:hint="eastAsia"/>
          <w:b/>
          <w:color w:val="000000" w:themeColor="text1"/>
        </w:rPr>
        <w:t>（</w:t>
      </w:r>
      <w:r w:rsidR="00622291" w:rsidRPr="00BB5896">
        <w:rPr>
          <w:rFonts w:eastAsia="宋体" w:hAnsi="宋体" w:hint="eastAsia"/>
          <w:b/>
          <w:color w:val="000000" w:themeColor="text1"/>
        </w:rPr>
        <w:t>武宣农场三队拆迁后</w:t>
      </w:r>
      <w:r w:rsidR="005B16D1" w:rsidRPr="00BB5896">
        <w:rPr>
          <w:rFonts w:eastAsia="宋体" w:hAnsi="宋体" w:hint="eastAsia"/>
          <w:b/>
          <w:color w:val="000000" w:themeColor="text1"/>
        </w:rPr>
        <w:t>，正常工况）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7"/>
        <w:gridCol w:w="987"/>
        <w:gridCol w:w="991"/>
        <w:gridCol w:w="988"/>
        <w:gridCol w:w="991"/>
        <w:gridCol w:w="988"/>
        <w:gridCol w:w="991"/>
        <w:gridCol w:w="988"/>
        <w:gridCol w:w="991"/>
        <w:gridCol w:w="988"/>
        <w:gridCol w:w="993"/>
        <w:gridCol w:w="1019"/>
      </w:tblGrid>
      <w:tr w:rsidR="00BB5896" w:rsidRPr="00BB5896" w14:paraId="6EC12B7F" w14:textId="77777777" w:rsidTr="00A46ADE">
        <w:trPr>
          <w:trHeight w:val="284"/>
          <w:jc w:val="center"/>
        </w:trPr>
        <w:tc>
          <w:tcPr>
            <w:tcW w:w="1100" w:type="pct"/>
            <w:shd w:val="clear" w:color="auto" w:fill="auto"/>
            <w:vAlign w:val="center"/>
            <w:hideMark/>
          </w:tcPr>
          <w:p w14:paraId="4DD257E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风速范围（</w:t>
            </w:r>
            <w:r w:rsidRPr="00BB5896">
              <w:rPr>
                <w:color w:val="000000" w:themeColor="text1"/>
              </w:rPr>
              <w:t>m/s</w:t>
            </w:r>
            <w:r w:rsidRPr="00BB5896">
              <w:rPr>
                <w:color w:val="000000" w:themeColor="text1"/>
              </w:rPr>
              <w:t>）</w:t>
            </w:r>
          </w:p>
        </w:tc>
        <w:tc>
          <w:tcPr>
            <w:tcW w:w="353" w:type="pct"/>
            <w:shd w:val="clear" w:color="auto" w:fill="auto"/>
            <w:vAlign w:val="center"/>
            <w:hideMark/>
          </w:tcPr>
          <w:p w14:paraId="1982A58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1~1.9</w:t>
            </w:r>
          </w:p>
        </w:tc>
        <w:tc>
          <w:tcPr>
            <w:tcW w:w="354" w:type="pct"/>
            <w:shd w:val="clear" w:color="auto" w:fill="auto"/>
            <w:vAlign w:val="center"/>
            <w:hideMark/>
          </w:tcPr>
          <w:p w14:paraId="44146AB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2.0~2.9</w:t>
            </w:r>
          </w:p>
        </w:tc>
        <w:tc>
          <w:tcPr>
            <w:tcW w:w="353" w:type="pct"/>
            <w:shd w:val="clear" w:color="auto" w:fill="auto"/>
            <w:vAlign w:val="center"/>
            <w:hideMark/>
          </w:tcPr>
          <w:p w14:paraId="5E4E6C9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3.0~3.9</w:t>
            </w:r>
          </w:p>
        </w:tc>
        <w:tc>
          <w:tcPr>
            <w:tcW w:w="354" w:type="pct"/>
            <w:shd w:val="clear" w:color="auto" w:fill="auto"/>
            <w:vAlign w:val="center"/>
            <w:hideMark/>
          </w:tcPr>
          <w:p w14:paraId="01A961C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4.0~4.9</w:t>
            </w:r>
          </w:p>
        </w:tc>
        <w:tc>
          <w:tcPr>
            <w:tcW w:w="353" w:type="pct"/>
            <w:shd w:val="clear" w:color="auto" w:fill="auto"/>
            <w:vAlign w:val="center"/>
            <w:hideMark/>
          </w:tcPr>
          <w:p w14:paraId="5A18151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5.0~5.9</w:t>
            </w:r>
          </w:p>
        </w:tc>
        <w:tc>
          <w:tcPr>
            <w:tcW w:w="354" w:type="pct"/>
            <w:shd w:val="clear" w:color="auto" w:fill="auto"/>
            <w:vAlign w:val="center"/>
            <w:hideMark/>
          </w:tcPr>
          <w:p w14:paraId="68EDBD0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6.0~6.9</w:t>
            </w:r>
          </w:p>
        </w:tc>
        <w:tc>
          <w:tcPr>
            <w:tcW w:w="353" w:type="pct"/>
            <w:shd w:val="clear" w:color="auto" w:fill="auto"/>
            <w:vAlign w:val="center"/>
            <w:hideMark/>
          </w:tcPr>
          <w:p w14:paraId="0379277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7.0~7.9</w:t>
            </w:r>
          </w:p>
        </w:tc>
        <w:tc>
          <w:tcPr>
            <w:tcW w:w="354" w:type="pct"/>
            <w:shd w:val="clear" w:color="auto" w:fill="auto"/>
            <w:vAlign w:val="center"/>
            <w:hideMark/>
          </w:tcPr>
          <w:p w14:paraId="59EB87A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8.0~8.9</w:t>
            </w:r>
          </w:p>
        </w:tc>
        <w:tc>
          <w:tcPr>
            <w:tcW w:w="353" w:type="pct"/>
            <w:shd w:val="clear" w:color="auto" w:fill="auto"/>
            <w:vAlign w:val="center"/>
            <w:hideMark/>
          </w:tcPr>
          <w:p w14:paraId="3BBFC47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9.0~9.9</w:t>
            </w:r>
          </w:p>
        </w:tc>
        <w:tc>
          <w:tcPr>
            <w:tcW w:w="355" w:type="pct"/>
            <w:shd w:val="clear" w:color="auto" w:fill="auto"/>
            <w:vAlign w:val="center"/>
            <w:hideMark/>
          </w:tcPr>
          <w:p w14:paraId="46E10F4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10~10.</w:t>
            </w:r>
            <w:r w:rsidRPr="00BB5896">
              <w:rPr>
                <w:rFonts w:hint="eastAsia"/>
                <w:color w:val="000000" w:themeColor="text1"/>
              </w:rPr>
              <w:t>8</w:t>
            </w:r>
          </w:p>
        </w:tc>
        <w:tc>
          <w:tcPr>
            <w:tcW w:w="364" w:type="pct"/>
            <w:vMerge w:val="restart"/>
            <w:shd w:val="clear" w:color="auto" w:fill="auto"/>
            <w:vAlign w:val="center"/>
            <w:hideMark/>
          </w:tcPr>
          <w:p w14:paraId="4313EEE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小计</w:t>
            </w:r>
          </w:p>
        </w:tc>
      </w:tr>
      <w:tr w:rsidR="00BB5896" w:rsidRPr="00BB5896" w14:paraId="369704F8" w14:textId="77777777" w:rsidTr="00A46ADE">
        <w:trPr>
          <w:trHeight w:val="284"/>
          <w:jc w:val="center"/>
        </w:trPr>
        <w:tc>
          <w:tcPr>
            <w:tcW w:w="1100" w:type="pct"/>
            <w:shd w:val="clear" w:color="auto" w:fill="auto"/>
            <w:vAlign w:val="center"/>
            <w:hideMark/>
          </w:tcPr>
          <w:p w14:paraId="03AE929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防风抑尘网削减前</w:t>
            </w:r>
            <w:r w:rsidRPr="00BB5896">
              <w:rPr>
                <w:color w:val="000000" w:themeColor="text1"/>
              </w:rPr>
              <w:t>风速（</w:t>
            </w:r>
            <w:r w:rsidRPr="00BB5896">
              <w:rPr>
                <w:color w:val="000000" w:themeColor="text1"/>
              </w:rPr>
              <w:t>m/s</w:t>
            </w:r>
            <w:r w:rsidRPr="00BB5896">
              <w:rPr>
                <w:color w:val="000000" w:themeColor="text1"/>
              </w:rPr>
              <w:t>）</w:t>
            </w:r>
          </w:p>
        </w:tc>
        <w:tc>
          <w:tcPr>
            <w:tcW w:w="353" w:type="pct"/>
            <w:shd w:val="clear" w:color="auto" w:fill="auto"/>
            <w:vAlign w:val="center"/>
            <w:hideMark/>
          </w:tcPr>
          <w:p w14:paraId="5B3A4A4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354" w:type="pct"/>
            <w:shd w:val="clear" w:color="auto" w:fill="auto"/>
            <w:vAlign w:val="center"/>
            <w:hideMark/>
          </w:tcPr>
          <w:p w14:paraId="663F573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2.5</w:t>
            </w:r>
          </w:p>
        </w:tc>
        <w:tc>
          <w:tcPr>
            <w:tcW w:w="353" w:type="pct"/>
            <w:shd w:val="clear" w:color="auto" w:fill="auto"/>
            <w:vAlign w:val="center"/>
            <w:hideMark/>
          </w:tcPr>
          <w:p w14:paraId="270183E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3.5</w:t>
            </w:r>
          </w:p>
        </w:tc>
        <w:tc>
          <w:tcPr>
            <w:tcW w:w="354" w:type="pct"/>
            <w:shd w:val="clear" w:color="auto" w:fill="auto"/>
            <w:vAlign w:val="center"/>
            <w:hideMark/>
          </w:tcPr>
          <w:p w14:paraId="002E84E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4.5</w:t>
            </w:r>
          </w:p>
        </w:tc>
        <w:tc>
          <w:tcPr>
            <w:tcW w:w="353" w:type="pct"/>
            <w:shd w:val="clear" w:color="auto" w:fill="auto"/>
            <w:vAlign w:val="center"/>
            <w:hideMark/>
          </w:tcPr>
          <w:p w14:paraId="13AE0E3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5.5</w:t>
            </w:r>
          </w:p>
        </w:tc>
        <w:tc>
          <w:tcPr>
            <w:tcW w:w="354" w:type="pct"/>
            <w:shd w:val="clear" w:color="auto" w:fill="auto"/>
            <w:vAlign w:val="center"/>
            <w:hideMark/>
          </w:tcPr>
          <w:p w14:paraId="1763AAC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6.5</w:t>
            </w:r>
          </w:p>
        </w:tc>
        <w:tc>
          <w:tcPr>
            <w:tcW w:w="353" w:type="pct"/>
            <w:shd w:val="clear" w:color="auto" w:fill="auto"/>
            <w:vAlign w:val="center"/>
            <w:hideMark/>
          </w:tcPr>
          <w:p w14:paraId="659B338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7.5</w:t>
            </w:r>
          </w:p>
        </w:tc>
        <w:tc>
          <w:tcPr>
            <w:tcW w:w="354" w:type="pct"/>
            <w:shd w:val="clear" w:color="auto" w:fill="auto"/>
            <w:vAlign w:val="center"/>
            <w:hideMark/>
          </w:tcPr>
          <w:p w14:paraId="0E144D3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8.5</w:t>
            </w:r>
          </w:p>
        </w:tc>
        <w:tc>
          <w:tcPr>
            <w:tcW w:w="353" w:type="pct"/>
            <w:shd w:val="clear" w:color="auto" w:fill="auto"/>
            <w:vAlign w:val="center"/>
            <w:hideMark/>
          </w:tcPr>
          <w:p w14:paraId="3BE20E9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9.5</w:t>
            </w:r>
          </w:p>
        </w:tc>
        <w:tc>
          <w:tcPr>
            <w:tcW w:w="355" w:type="pct"/>
            <w:shd w:val="clear" w:color="auto" w:fill="auto"/>
            <w:vAlign w:val="center"/>
            <w:hideMark/>
          </w:tcPr>
          <w:p w14:paraId="6A57979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10.4</w:t>
            </w:r>
          </w:p>
        </w:tc>
        <w:tc>
          <w:tcPr>
            <w:tcW w:w="364" w:type="pct"/>
            <w:vMerge/>
            <w:shd w:val="clear" w:color="auto" w:fill="auto"/>
            <w:vAlign w:val="center"/>
            <w:hideMark/>
          </w:tcPr>
          <w:p w14:paraId="3D60688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7BBFA79D" w14:textId="77777777" w:rsidTr="00A46ADE">
        <w:trPr>
          <w:trHeight w:val="284"/>
          <w:jc w:val="center"/>
        </w:trPr>
        <w:tc>
          <w:tcPr>
            <w:tcW w:w="1100" w:type="pct"/>
            <w:shd w:val="clear" w:color="auto" w:fill="auto"/>
            <w:vAlign w:val="center"/>
          </w:tcPr>
          <w:p w14:paraId="5AA6769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防风抑尘网风速削减率（</w:t>
            </w:r>
            <w:r w:rsidRPr="00BB5896">
              <w:rPr>
                <w:rFonts w:hint="eastAsia"/>
                <w:color w:val="000000" w:themeColor="text1"/>
              </w:rPr>
              <w:t>%</w:t>
            </w:r>
            <w:r w:rsidRPr="00BB5896">
              <w:rPr>
                <w:rFonts w:hint="eastAsia"/>
                <w:color w:val="000000" w:themeColor="text1"/>
              </w:rPr>
              <w:t>）</w:t>
            </w:r>
          </w:p>
        </w:tc>
        <w:tc>
          <w:tcPr>
            <w:tcW w:w="3536" w:type="pct"/>
            <w:gridSpan w:val="10"/>
            <w:shd w:val="clear" w:color="auto" w:fill="auto"/>
            <w:vAlign w:val="center"/>
          </w:tcPr>
          <w:p w14:paraId="3F201FD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w:t>
            </w:r>
          </w:p>
        </w:tc>
        <w:tc>
          <w:tcPr>
            <w:tcW w:w="364" w:type="pct"/>
            <w:vMerge/>
            <w:shd w:val="clear" w:color="auto" w:fill="auto"/>
            <w:vAlign w:val="center"/>
          </w:tcPr>
          <w:p w14:paraId="4E71B87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2434153E" w14:textId="77777777" w:rsidTr="00A46ADE">
        <w:trPr>
          <w:trHeight w:val="284"/>
          <w:jc w:val="center"/>
        </w:trPr>
        <w:tc>
          <w:tcPr>
            <w:tcW w:w="1100" w:type="pct"/>
            <w:shd w:val="clear" w:color="auto" w:fill="auto"/>
            <w:vAlign w:val="center"/>
          </w:tcPr>
          <w:p w14:paraId="028E3D2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计算风速（</w:t>
            </w:r>
            <w:r w:rsidRPr="00BB5896">
              <w:rPr>
                <w:color w:val="000000" w:themeColor="text1"/>
              </w:rPr>
              <w:t>m/s</w:t>
            </w:r>
            <w:r w:rsidRPr="00BB5896">
              <w:rPr>
                <w:color w:val="000000" w:themeColor="text1"/>
              </w:rPr>
              <w:t>）</w:t>
            </w:r>
          </w:p>
        </w:tc>
        <w:tc>
          <w:tcPr>
            <w:tcW w:w="353" w:type="pct"/>
            <w:shd w:val="clear" w:color="auto" w:fill="auto"/>
            <w:vAlign w:val="center"/>
          </w:tcPr>
          <w:p w14:paraId="25CDCD0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0.5</w:t>
            </w:r>
          </w:p>
        </w:tc>
        <w:tc>
          <w:tcPr>
            <w:tcW w:w="354" w:type="pct"/>
            <w:shd w:val="clear" w:color="auto" w:fill="auto"/>
            <w:vAlign w:val="center"/>
          </w:tcPr>
          <w:p w14:paraId="633F4BA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1.25</w:t>
            </w:r>
          </w:p>
        </w:tc>
        <w:tc>
          <w:tcPr>
            <w:tcW w:w="353" w:type="pct"/>
            <w:shd w:val="clear" w:color="auto" w:fill="auto"/>
            <w:vAlign w:val="center"/>
          </w:tcPr>
          <w:p w14:paraId="0E471D4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1.75</w:t>
            </w:r>
          </w:p>
        </w:tc>
        <w:tc>
          <w:tcPr>
            <w:tcW w:w="354" w:type="pct"/>
            <w:shd w:val="clear" w:color="auto" w:fill="auto"/>
            <w:vAlign w:val="center"/>
          </w:tcPr>
          <w:p w14:paraId="593B79D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2.25</w:t>
            </w:r>
          </w:p>
        </w:tc>
        <w:tc>
          <w:tcPr>
            <w:tcW w:w="353" w:type="pct"/>
            <w:shd w:val="clear" w:color="auto" w:fill="auto"/>
            <w:vAlign w:val="center"/>
          </w:tcPr>
          <w:p w14:paraId="59BF3F9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2.75</w:t>
            </w:r>
          </w:p>
        </w:tc>
        <w:tc>
          <w:tcPr>
            <w:tcW w:w="354" w:type="pct"/>
            <w:shd w:val="clear" w:color="auto" w:fill="auto"/>
            <w:vAlign w:val="center"/>
          </w:tcPr>
          <w:p w14:paraId="18F887E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3.25</w:t>
            </w:r>
          </w:p>
        </w:tc>
        <w:tc>
          <w:tcPr>
            <w:tcW w:w="353" w:type="pct"/>
            <w:shd w:val="clear" w:color="auto" w:fill="auto"/>
            <w:vAlign w:val="center"/>
          </w:tcPr>
          <w:p w14:paraId="1182C49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3.75</w:t>
            </w:r>
          </w:p>
        </w:tc>
        <w:tc>
          <w:tcPr>
            <w:tcW w:w="354" w:type="pct"/>
            <w:shd w:val="clear" w:color="auto" w:fill="auto"/>
            <w:vAlign w:val="center"/>
          </w:tcPr>
          <w:p w14:paraId="60BDCC7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4.25</w:t>
            </w:r>
          </w:p>
        </w:tc>
        <w:tc>
          <w:tcPr>
            <w:tcW w:w="353" w:type="pct"/>
            <w:shd w:val="clear" w:color="auto" w:fill="auto"/>
            <w:vAlign w:val="center"/>
          </w:tcPr>
          <w:p w14:paraId="6C5A071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4.75</w:t>
            </w:r>
          </w:p>
        </w:tc>
        <w:tc>
          <w:tcPr>
            <w:tcW w:w="355" w:type="pct"/>
            <w:shd w:val="clear" w:color="auto" w:fill="auto"/>
            <w:vAlign w:val="center"/>
          </w:tcPr>
          <w:p w14:paraId="54CEBB9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5.2</w:t>
            </w:r>
          </w:p>
        </w:tc>
        <w:tc>
          <w:tcPr>
            <w:tcW w:w="364" w:type="pct"/>
            <w:vMerge/>
            <w:shd w:val="clear" w:color="auto" w:fill="auto"/>
            <w:vAlign w:val="center"/>
          </w:tcPr>
          <w:p w14:paraId="1A009A8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p>
        </w:tc>
      </w:tr>
      <w:tr w:rsidR="00BB5896" w:rsidRPr="00BB5896" w14:paraId="6C2D6749" w14:textId="77777777" w:rsidTr="00A46ADE">
        <w:trPr>
          <w:trHeight w:val="284"/>
          <w:jc w:val="center"/>
        </w:trPr>
        <w:tc>
          <w:tcPr>
            <w:tcW w:w="1100" w:type="pct"/>
            <w:shd w:val="clear" w:color="auto" w:fill="auto"/>
            <w:vAlign w:val="center"/>
            <w:hideMark/>
          </w:tcPr>
          <w:p w14:paraId="7D1F9ED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风速频率（</w:t>
            </w:r>
            <w:r w:rsidRPr="00BB5896">
              <w:rPr>
                <w:color w:val="000000" w:themeColor="text1"/>
              </w:rPr>
              <w:t>%</w:t>
            </w:r>
            <w:r w:rsidRPr="00BB5896">
              <w:rPr>
                <w:color w:val="000000" w:themeColor="text1"/>
              </w:rPr>
              <w:t>）</w:t>
            </w:r>
          </w:p>
        </w:tc>
        <w:tc>
          <w:tcPr>
            <w:tcW w:w="353" w:type="pct"/>
            <w:shd w:val="clear" w:color="auto" w:fill="auto"/>
            <w:vAlign w:val="center"/>
          </w:tcPr>
          <w:p w14:paraId="411DD4E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49.21</w:t>
            </w:r>
          </w:p>
        </w:tc>
        <w:tc>
          <w:tcPr>
            <w:tcW w:w="354" w:type="pct"/>
            <w:shd w:val="clear" w:color="auto" w:fill="auto"/>
            <w:vAlign w:val="center"/>
          </w:tcPr>
          <w:p w14:paraId="307E901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30.60</w:t>
            </w:r>
          </w:p>
        </w:tc>
        <w:tc>
          <w:tcPr>
            <w:tcW w:w="353" w:type="pct"/>
            <w:shd w:val="clear" w:color="auto" w:fill="auto"/>
            <w:vAlign w:val="center"/>
          </w:tcPr>
          <w:p w14:paraId="026AB63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15.70</w:t>
            </w:r>
          </w:p>
        </w:tc>
        <w:tc>
          <w:tcPr>
            <w:tcW w:w="354" w:type="pct"/>
            <w:shd w:val="clear" w:color="auto" w:fill="auto"/>
            <w:vAlign w:val="center"/>
          </w:tcPr>
          <w:p w14:paraId="52DC6EF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3.78</w:t>
            </w:r>
          </w:p>
        </w:tc>
        <w:tc>
          <w:tcPr>
            <w:tcW w:w="353" w:type="pct"/>
            <w:shd w:val="clear" w:color="auto" w:fill="auto"/>
            <w:vAlign w:val="center"/>
          </w:tcPr>
          <w:p w14:paraId="6D99A23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0.57</w:t>
            </w:r>
          </w:p>
        </w:tc>
        <w:tc>
          <w:tcPr>
            <w:tcW w:w="354" w:type="pct"/>
            <w:shd w:val="clear" w:color="auto" w:fill="auto"/>
            <w:vAlign w:val="center"/>
          </w:tcPr>
          <w:p w14:paraId="39F025F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0.10</w:t>
            </w:r>
          </w:p>
        </w:tc>
        <w:tc>
          <w:tcPr>
            <w:tcW w:w="353" w:type="pct"/>
            <w:shd w:val="clear" w:color="auto" w:fill="auto"/>
            <w:vAlign w:val="center"/>
          </w:tcPr>
          <w:p w14:paraId="4CEC570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c>
          <w:tcPr>
            <w:tcW w:w="354" w:type="pct"/>
            <w:shd w:val="clear" w:color="auto" w:fill="auto"/>
            <w:vAlign w:val="center"/>
          </w:tcPr>
          <w:p w14:paraId="21D2B40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c>
          <w:tcPr>
            <w:tcW w:w="353" w:type="pct"/>
            <w:shd w:val="clear" w:color="auto" w:fill="auto"/>
            <w:vAlign w:val="center"/>
          </w:tcPr>
          <w:p w14:paraId="2B5060C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w:t>
            </w:r>
          </w:p>
        </w:tc>
        <w:tc>
          <w:tcPr>
            <w:tcW w:w="355" w:type="pct"/>
            <w:shd w:val="clear" w:color="auto" w:fill="auto"/>
            <w:vAlign w:val="center"/>
          </w:tcPr>
          <w:p w14:paraId="459CB68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w:t>
            </w:r>
          </w:p>
        </w:tc>
        <w:tc>
          <w:tcPr>
            <w:tcW w:w="364" w:type="pct"/>
            <w:shd w:val="clear" w:color="auto" w:fill="auto"/>
            <w:vAlign w:val="center"/>
          </w:tcPr>
          <w:p w14:paraId="281296B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100.00</w:t>
            </w:r>
          </w:p>
        </w:tc>
      </w:tr>
      <w:tr w:rsidR="00BB5896" w:rsidRPr="00BB5896" w14:paraId="3F3FCCA7" w14:textId="77777777" w:rsidTr="00A46ADE">
        <w:trPr>
          <w:trHeight w:val="284"/>
          <w:jc w:val="center"/>
        </w:trPr>
        <w:tc>
          <w:tcPr>
            <w:tcW w:w="1100" w:type="pct"/>
            <w:shd w:val="clear" w:color="auto" w:fill="auto"/>
            <w:vAlign w:val="center"/>
            <w:hideMark/>
          </w:tcPr>
          <w:p w14:paraId="24E0562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起尘总量（</w:t>
            </w:r>
            <w:r w:rsidRPr="00BB5896">
              <w:rPr>
                <w:color w:val="000000" w:themeColor="text1"/>
              </w:rPr>
              <w:t>kg/h</w:t>
            </w:r>
            <w:r w:rsidRPr="00BB5896">
              <w:rPr>
                <w:color w:val="000000" w:themeColor="text1"/>
              </w:rPr>
              <w:t>）</w:t>
            </w:r>
          </w:p>
        </w:tc>
        <w:tc>
          <w:tcPr>
            <w:tcW w:w="353" w:type="pct"/>
            <w:shd w:val="clear" w:color="auto" w:fill="auto"/>
            <w:vAlign w:val="center"/>
          </w:tcPr>
          <w:p w14:paraId="4D56E38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0.4928 </w:t>
            </w:r>
          </w:p>
        </w:tc>
        <w:tc>
          <w:tcPr>
            <w:tcW w:w="354" w:type="pct"/>
            <w:shd w:val="clear" w:color="auto" w:fill="auto"/>
            <w:vAlign w:val="center"/>
          </w:tcPr>
          <w:p w14:paraId="19636A1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0.3680 </w:t>
            </w:r>
          </w:p>
        </w:tc>
        <w:tc>
          <w:tcPr>
            <w:tcW w:w="353" w:type="pct"/>
            <w:shd w:val="clear" w:color="auto" w:fill="auto"/>
            <w:vAlign w:val="center"/>
          </w:tcPr>
          <w:p w14:paraId="15E9C91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0.2133 </w:t>
            </w:r>
          </w:p>
        </w:tc>
        <w:tc>
          <w:tcPr>
            <w:tcW w:w="354" w:type="pct"/>
            <w:shd w:val="clear" w:color="auto" w:fill="auto"/>
            <w:vAlign w:val="center"/>
          </w:tcPr>
          <w:p w14:paraId="44D4AEA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0.0580 </w:t>
            </w:r>
          </w:p>
        </w:tc>
        <w:tc>
          <w:tcPr>
            <w:tcW w:w="353" w:type="pct"/>
            <w:shd w:val="clear" w:color="auto" w:fill="auto"/>
            <w:vAlign w:val="center"/>
          </w:tcPr>
          <w:p w14:paraId="2E3C3B9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0.0099 </w:t>
            </w:r>
          </w:p>
        </w:tc>
        <w:tc>
          <w:tcPr>
            <w:tcW w:w="354" w:type="pct"/>
            <w:shd w:val="clear" w:color="auto" w:fill="auto"/>
            <w:vAlign w:val="center"/>
          </w:tcPr>
          <w:p w14:paraId="57C604C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0.0020 </w:t>
            </w:r>
          </w:p>
        </w:tc>
        <w:tc>
          <w:tcPr>
            <w:tcW w:w="353" w:type="pct"/>
            <w:shd w:val="clear" w:color="auto" w:fill="auto"/>
            <w:vAlign w:val="center"/>
          </w:tcPr>
          <w:p w14:paraId="62B28E6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0.0005 </w:t>
            </w:r>
          </w:p>
        </w:tc>
        <w:tc>
          <w:tcPr>
            <w:tcW w:w="354" w:type="pct"/>
            <w:shd w:val="clear" w:color="auto" w:fill="auto"/>
            <w:vAlign w:val="center"/>
          </w:tcPr>
          <w:p w14:paraId="770ECBA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DA7C0A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779596C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0.0004 </w:t>
            </w:r>
          </w:p>
        </w:tc>
        <w:tc>
          <w:tcPr>
            <w:tcW w:w="364" w:type="pct"/>
            <w:shd w:val="clear" w:color="auto" w:fill="auto"/>
            <w:vAlign w:val="center"/>
          </w:tcPr>
          <w:p w14:paraId="40C7777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1.1447 </w:t>
            </w:r>
          </w:p>
        </w:tc>
      </w:tr>
      <w:tr w:rsidR="00BB5896" w:rsidRPr="00BB5896" w14:paraId="00C90F53" w14:textId="77777777" w:rsidTr="00A46ADE">
        <w:trPr>
          <w:trHeight w:val="284"/>
          <w:jc w:val="center"/>
        </w:trPr>
        <w:tc>
          <w:tcPr>
            <w:tcW w:w="1100" w:type="pct"/>
            <w:shd w:val="clear" w:color="auto" w:fill="auto"/>
            <w:vAlign w:val="center"/>
          </w:tcPr>
          <w:p w14:paraId="0D9AFF2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color w:val="000000" w:themeColor="text1"/>
              </w:rPr>
              <w:t>产生速率（</w:t>
            </w:r>
            <w:r w:rsidRPr="00BB5896">
              <w:rPr>
                <w:color w:val="000000" w:themeColor="text1"/>
              </w:rPr>
              <w:t>kg/h</w:t>
            </w:r>
            <w:r w:rsidRPr="00BB5896">
              <w:rPr>
                <w:color w:val="000000" w:themeColor="text1"/>
              </w:rPr>
              <w:t>）</w:t>
            </w:r>
          </w:p>
        </w:tc>
        <w:tc>
          <w:tcPr>
            <w:tcW w:w="353" w:type="pct"/>
            <w:shd w:val="clear" w:color="auto" w:fill="auto"/>
            <w:vAlign w:val="center"/>
          </w:tcPr>
          <w:p w14:paraId="0E3A746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0.0081 </w:t>
            </w:r>
          </w:p>
        </w:tc>
        <w:tc>
          <w:tcPr>
            <w:tcW w:w="354" w:type="pct"/>
            <w:shd w:val="clear" w:color="auto" w:fill="auto"/>
            <w:vAlign w:val="center"/>
          </w:tcPr>
          <w:p w14:paraId="738F431D"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0.0061 </w:t>
            </w:r>
          </w:p>
        </w:tc>
        <w:tc>
          <w:tcPr>
            <w:tcW w:w="353" w:type="pct"/>
            <w:shd w:val="clear" w:color="auto" w:fill="auto"/>
            <w:vAlign w:val="center"/>
          </w:tcPr>
          <w:p w14:paraId="5A0EB13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0.0035 </w:t>
            </w:r>
          </w:p>
        </w:tc>
        <w:tc>
          <w:tcPr>
            <w:tcW w:w="354" w:type="pct"/>
            <w:shd w:val="clear" w:color="auto" w:fill="auto"/>
            <w:vAlign w:val="center"/>
          </w:tcPr>
          <w:p w14:paraId="00B234D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0.0010 </w:t>
            </w:r>
          </w:p>
        </w:tc>
        <w:tc>
          <w:tcPr>
            <w:tcW w:w="353" w:type="pct"/>
            <w:shd w:val="clear" w:color="auto" w:fill="auto"/>
            <w:vAlign w:val="center"/>
          </w:tcPr>
          <w:p w14:paraId="4FA136F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0.0002 </w:t>
            </w:r>
          </w:p>
        </w:tc>
        <w:tc>
          <w:tcPr>
            <w:tcW w:w="354" w:type="pct"/>
            <w:shd w:val="clear" w:color="auto" w:fill="auto"/>
            <w:vAlign w:val="center"/>
          </w:tcPr>
          <w:p w14:paraId="76C6003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2504020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25CF50C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1D5A30D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2810867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1D026AD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0.0189 </w:t>
            </w:r>
          </w:p>
        </w:tc>
      </w:tr>
      <w:tr w:rsidR="00BB5896" w:rsidRPr="00BB5896" w14:paraId="56A8EBEA" w14:textId="77777777" w:rsidTr="00A46ADE">
        <w:trPr>
          <w:trHeight w:val="284"/>
          <w:jc w:val="center"/>
        </w:trPr>
        <w:tc>
          <w:tcPr>
            <w:tcW w:w="1100" w:type="pct"/>
            <w:shd w:val="clear" w:color="auto" w:fill="auto"/>
            <w:vAlign w:val="center"/>
          </w:tcPr>
          <w:p w14:paraId="3C5DA17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r w:rsidRPr="00BB5896">
              <w:rPr>
                <w:color w:val="000000" w:themeColor="text1"/>
              </w:rPr>
              <w:t>产生速率（</w:t>
            </w:r>
            <w:r w:rsidRPr="00BB5896">
              <w:rPr>
                <w:color w:val="000000" w:themeColor="text1"/>
              </w:rPr>
              <w:t>kg/h</w:t>
            </w:r>
            <w:r w:rsidRPr="00BB5896">
              <w:rPr>
                <w:color w:val="000000" w:themeColor="text1"/>
              </w:rPr>
              <w:t>）</w:t>
            </w:r>
          </w:p>
        </w:tc>
        <w:tc>
          <w:tcPr>
            <w:tcW w:w="353" w:type="pct"/>
            <w:shd w:val="clear" w:color="auto" w:fill="auto"/>
            <w:vAlign w:val="center"/>
          </w:tcPr>
          <w:p w14:paraId="6F093D6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0.0019 </w:t>
            </w:r>
          </w:p>
        </w:tc>
        <w:tc>
          <w:tcPr>
            <w:tcW w:w="354" w:type="pct"/>
            <w:shd w:val="clear" w:color="auto" w:fill="auto"/>
            <w:vAlign w:val="center"/>
          </w:tcPr>
          <w:p w14:paraId="5085B3E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0.0014 </w:t>
            </w:r>
          </w:p>
        </w:tc>
        <w:tc>
          <w:tcPr>
            <w:tcW w:w="353" w:type="pct"/>
            <w:shd w:val="clear" w:color="auto" w:fill="auto"/>
            <w:vAlign w:val="center"/>
          </w:tcPr>
          <w:p w14:paraId="34532E6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0.0008 </w:t>
            </w:r>
          </w:p>
        </w:tc>
        <w:tc>
          <w:tcPr>
            <w:tcW w:w="354" w:type="pct"/>
            <w:shd w:val="clear" w:color="auto" w:fill="auto"/>
            <w:vAlign w:val="center"/>
          </w:tcPr>
          <w:p w14:paraId="762934C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0.0002 </w:t>
            </w:r>
          </w:p>
        </w:tc>
        <w:tc>
          <w:tcPr>
            <w:tcW w:w="353" w:type="pct"/>
            <w:shd w:val="clear" w:color="auto" w:fill="auto"/>
            <w:vAlign w:val="center"/>
          </w:tcPr>
          <w:p w14:paraId="25DAE26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592C6C1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183BDD6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4BA904C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2E29B3D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10E42B2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1C57281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0.0045 </w:t>
            </w:r>
          </w:p>
        </w:tc>
      </w:tr>
      <w:tr w:rsidR="00BB5896" w:rsidRPr="00BB5896" w14:paraId="28BD677E" w14:textId="77777777" w:rsidTr="00A46ADE">
        <w:trPr>
          <w:trHeight w:val="284"/>
          <w:jc w:val="center"/>
        </w:trPr>
        <w:tc>
          <w:tcPr>
            <w:tcW w:w="1100" w:type="pct"/>
            <w:shd w:val="clear" w:color="auto" w:fill="auto"/>
            <w:vAlign w:val="center"/>
          </w:tcPr>
          <w:p w14:paraId="296F64B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扬尘产生总量（</w:t>
            </w:r>
            <w:r w:rsidRPr="00BB5896">
              <w:rPr>
                <w:color w:val="000000" w:themeColor="text1"/>
              </w:rPr>
              <w:t>t/a</w:t>
            </w:r>
            <w:r w:rsidRPr="00BB5896">
              <w:rPr>
                <w:color w:val="000000" w:themeColor="text1"/>
              </w:rPr>
              <w:t>）</w:t>
            </w:r>
          </w:p>
        </w:tc>
        <w:tc>
          <w:tcPr>
            <w:tcW w:w="353" w:type="pct"/>
            <w:shd w:val="clear" w:color="auto" w:fill="auto"/>
            <w:vAlign w:val="center"/>
          </w:tcPr>
          <w:p w14:paraId="3178CD1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1.0249 </w:t>
            </w:r>
          </w:p>
        </w:tc>
        <w:tc>
          <w:tcPr>
            <w:tcW w:w="354" w:type="pct"/>
            <w:shd w:val="clear" w:color="auto" w:fill="auto"/>
            <w:vAlign w:val="center"/>
          </w:tcPr>
          <w:p w14:paraId="02603C0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0.7655 </w:t>
            </w:r>
          </w:p>
        </w:tc>
        <w:tc>
          <w:tcPr>
            <w:tcW w:w="353" w:type="pct"/>
            <w:shd w:val="clear" w:color="auto" w:fill="auto"/>
            <w:vAlign w:val="center"/>
          </w:tcPr>
          <w:p w14:paraId="40EAADA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0.4436 </w:t>
            </w:r>
          </w:p>
        </w:tc>
        <w:tc>
          <w:tcPr>
            <w:tcW w:w="354" w:type="pct"/>
            <w:shd w:val="clear" w:color="auto" w:fill="auto"/>
            <w:vAlign w:val="center"/>
          </w:tcPr>
          <w:p w14:paraId="0613ED5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0.1206 </w:t>
            </w:r>
          </w:p>
        </w:tc>
        <w:tc>
          <w:tcPr>
            <w:tcW w:w="353" w:type="pct"/>
            <w:shd w:val="clear" w:color="auto" w:fill="auto"/>
            <w:vAlign w:val="center"/>
          </w:tcPr>
          <w:p w14:paraId="4584995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0.0205 </w:t>
            </w:r>
          </w:p>
        </w:tc>
        <w:tc>
          <w:tcPr>
            <w:tcW w:w="354" w:type="pct"/>
            <w:shd w:val="clear" w:color="auto" w:fill="auto"/>
            <w:vAlign w:val="center"/>
          </w:tcPr>
          <w:p w14:paraId="0AFA7E3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0.0042 </w:t>
            </w:r>
          </w:p>
        </w:tc>
        <w:tc>
          <w:tcPr>
            <w:tcW w:w="353" w:type="pct"/>
            <w:shd w:val="clear" w:color="auto" w:fill="auto"/>
            <w:vAlign w:val="center"/>
          </w:tcPr>
          <w:p w14:paraId="46C7AF0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0.0010 </w:t>
            </w:r>
          </w:p>
        </w:tc>
        <w:tc>
          <w:tcPr>
            <w:tcW w:w="354" w:type="pct"/>
            <w:shd w:val="clear" w:color="auto" w:fill="auto"/>
            <w:vAlign w:val="center"/>
          </w:tcPr>
          <w:p w14:paraId="7592BD9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197F409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41DD9D5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0.0007 </w:t>
            </w:r>
          </w:p>
        </w:tc>
        <w:tc>
          <w:tcPr>
            <w:tcW w:w="364" w:type="pct"/>
            <w:shd w:val="clear" w:color="auto" w:fill="auto"/>
            <w:vAlign w:val="center"/>
          </w:tcPr>
          <w:p w14:paraId="6DE9430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2.3810 </w:t>
            </w:r>
          </w:p>
        </w:tc>
      </w:tr>
      <w:tr w:rsidR="00BB5896" w:rsidRPr="00BB5896" w14:paraId="08076F3B" w14:textId="77777777" w:rsidTr="00A46ADE">
        <w:trPr>
          <w:trHeight w:val="284"/>
          <w:jc w:val="center"/>
        </w:trPr>
        <w:tc>
          <w:tcPr>
            <w:tcW w:w="1100" w:type="pct"/>
            <w:shd w:val="clear" w:color="auto" w:fill="auto"/>
            <w:vAlign w:val="center"/>
          </w:tcPr>
          <w:p w14:paraId="053821A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r w:rsidRPr="00BB5896">
              <w:rPr>
                <w:color w:val="000000" w:themeColor="text1"/>
              </w:rPr>
              <w:t>产生总量（</w:t>
            </w:r>
            <w:r w:rsidRPr="00BB5896">
              <w:rPr>
                <w:color w:val="000000" w:themeColor="text1"/>
              </w:rPr>
              <w:t>t/a</w:t>
            </w:r>
            <w:r w:rsidRPr="00BB5896">
              <w:rPr>
                <w:color w:val="000000" w:themeColor="text1"/>
              </w:rPr>
              <w:t>）</w:t>
            </w:r>
          </w:p>
        </w:tc>
        <w:tc>
          <w:tcPr>
            <w:tcW w:w="353" w:type="pct"/>
            <w:shd w:val="clear" w:color="auto" w:fill="auto"/>
            <w:vAlign w:val="center"/>
          </w:tcPr>
          <w:p w14:paraId="55706F3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0.0169 </w:t>
            </w:r>
          </w:p>
        </w:tc>
        <w:tc>
          <w:tcPr>
            <w:tcW w:w="354" w:type="pct"/>
            <w:shd w:val="clear" w:color="auto" w:fill="auto"/>
            <w:vAlign w:val="center"/>
          </w:tcPr>
          <w:p w14:paraId="55687A5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0.0127 </w:t>
            </w:r>
          </w:p>
        </w:tc>
        <w:tc>
          <w:tcPr>
            <w:tcW w:w="353" w:type="pct"/>
            <w:shd w:val="clear" w:color="auto" w:fill="auto"/>
            <w:vAlign w:val="center"/>
          </w:tcPr>
          <w:p w14:paraId="242AF74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0.0073 </w:t>
            </w:r>
          </w:p>
        </w:tc>
        <w:tc>
          <w:tcPr>
            <w:tcW w:w="354" w:type="pct"/>
            <w:shd w:val="clear" w:color="auto" w:fill="auto"/>
            <w:vAlign w:val="center"/>
          </w:tcPr>
          <w:p w14:paraId="1F5D7986"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0.0020 </w:t>
            </w:r>
          </w:p>
        </w:tc>
        <w:tc>
          <w:tcPr>
            <w:tcW w:w="353" w:type="pct"/>
            <w:shd w:val="clear" w:color="auto" w:fill="auto"/>
            <w:vAlign w:val="center"/>
          </w:tcPr>
          <w:p w14:paraId="600BC08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0.0003 </w:t>
            </w:r>
          </w:p>
        </w:tc>
        <w:tc>
          <w:tcPr>
            <w:tcW w:w="354" w:type="pct"/>
            <w:shd w:val="clear" w:color="auto" w:fill="auto"/>
            <w:vAlign w:val="center"/>
          </w:tcPr>
          <w:p w14:paraId="3DE5D36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0.0001 </w:t>
            </w:r>
          </w:p>
        </w:tc>
        <w:tc>
          <w:tcPr>
            <w:tcW w:w="353" w:type="pct"/>
            <w:shd w:val="clear" w:color="auto" w:fill="auto"/>
            <w:vAlign w:val="center"/>
          </w:tcPr>
          <w:p w14:paraId="34EB365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3E91468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664AAFF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5A4D35D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5F16C81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0.0394 </w:t>
            </w:r>
          </w:p>
        </w:tc>
      </w:tr>
      <w:tr w:rsidR="00BB5896" w:rsidRPr="00BB5896" w14:paraId="7C52C575" w14:textId="77777777" w:rsidTr="00A46ADE">
        <w:trPr>
          <w:trHeight w:val="284"/>
          <w:jc w:val="center"/>
        </w:trPr>
        <w:tc>
          <w:tcPr>
            <w:tcW w:w="1100" w:type="pct"/>
            <w:shd w:val="clear" w:color="auto" w:fill="auto"/>
            <w:vAlign w:val="center"/>
          </w:tcPr>
          <w:p w14:paraId="2042DF7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r w:rsidRPr="00BB5896">
              <w:rPr>
                <w:color w:val="000000" w:themeColor="text1"/>
              </w:rPr>
              <w:t>产生总量（</w:t>
            </w:r>
            <w:r w:rsidRPr="00BB5896">
              <w:rPr>
                <w:color w:val="000000" w:themeColor="text1"/>
              </w:rPr>
              <w:t>t/a</w:t>
            </w:r>
            <w:r w:rsidRPr="00BB5896">
              <w:rPr>
                <w:color w:val="000000" w:themeColor="text1"/>
              </w:rPr>
              <w:t>）</w:t>
            </w:r>
          </w:p>
        </w:tc>
        <w:tc>
          <w:tcPr>
            <w:tcW w:w="353" w:type="pct"/>
            <w:shd w:val="clear" w:color="auto" w:fill="auto"/>
            <w:vAlign w:val="center"/>
          </w:tcPr>
          <w:p w14:paraId="4084629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0.0040 </w:t>
            </w:r>
          </w:p>
        </w:tc>
        <w:tc>
          <w:tcPr>
            <w:tcW w:w="354" w:type="pct"/>
            <w:shd w:val="clear" w:color="auto" w:fill="auto"/>
            <w:vAlign w:val="center"/>
          </w:tcPr>
          <w:p w14:paraId="31C77D8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0.0030 </w:t>
            </w:r>
          </w:p>
        </w:tc>
        <w:tc>
          <w:tcPr>
            <w:tcW w:w="353" w:type="pct"/>
            <w:shd w:val="clear" w:color="auto" w:fill="auto"/>
            <w:vAlign w:val="center"/>
          </w:tcPr>
          <w:p w14:paraId="4D272D69"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0.0017 </w:t>
            </w:r>
          </w:p>
        </w:tc>
        <w:tc>
          <w:tcPr>
            <w:tcW w:w="354" w:type="pct"/>
            <w:shd w:val="clear" w:color="auto" w:fill="auto"/>
            <w:vAlign w:val="center"/>
          </w:tcPr>
          <w:p w14:paraId="7305E3A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0.0005 </w:t>
            </w:r>
          </w:p>
        </w:tc>
        <w:tc>
          <w:tcPr>
            <w:tcW w:w="353" w:type="pct"/>
            <w:shd w:val="clear" w:color="auto" w:fill="auto"/>
            <w:vAlign w:val="center"/>
          </w:tcPr>
          <w:p w14:paraId="43FBFEB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0.0001 </w:t>
            </w:r>
          </w:p>
        </w:tc>
        <w:tc>
          <w:tcPr>
            <w:tcW w:w="354" w:type="pct"/>
            <w:shd w:val="clear" w:color="auto" w:fill="auto"/>
            <w:vAlign w:val="center"/>
          </w:tcPr>
          <w:p w14:paraId="3568C75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0FB357C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4" w:type="pct"/>
            <w:shd w:val="clear" w:color="auto" w:fill="auto"/>
            <w:vAlign w:val="center"/>
          </w:tcPr>
          <w:p w14:paraId="6E3B2F9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3" w:type="pct"/>
            <w:shd w:val="clear" w:color="auto" w:fill="auto"/>
            <w:vAlign w:val="center"/>
          </w:tcPr>
          <w:p w14:paraId="6F9E1DA1"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55" w:type="pct"/>
            <w:shd w:val="clear" w:color="auto" w:fill="auto"/>
            <w:vAlign w:val="center"/>
          </w:tcPr>
          <w:p w14:paraId="1FE39EE7"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0.0000 </w:t>
            </w:r>
          </w:p>
        </w:tc>
        <w:tc>
          <w:tcPr>
            <w:tcW w:w="364" w:type="pct"/>
            <w:shd w:val="clear" w:color="auto" w:fill="auto"/>
            <w:vAlign w:val="center"/>
          </w:tcPr>
          <w:p w14:paraId="7A53CFAB"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0.0093 </w:t>
            </w:r>
          </w:p>
        </w:tc>
      </w:tr>
      <w:tr w:rsidR="00BB5896" w:rsidRPr="00BB5896" w14:paraId="31F0FA16" w14:textId="77777777" w:rsidTr="00A46AD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E6E20E7" w14:textId="77777777" w:rsidR="00F95F46" w:rsidRPr="00BB5896" w:rsidRDefault="00F95F46" w:rsidP="00A46ADE">
            <w:pPr>
              <w:pStyle w:val="05"/>
              <w:ind w:left="-24" w:right="-24"/>
              <w:jc w:val="left"/>
              <w:rPr>
                <w:color w:val="000000" w:themeColor="text1"/>
                <w:sz w:val="18"/>
                <w:szCs w:val="18"/>
              </w:rPr>
            </w:pPr>
            <w:r w:rsidRPr="00BB5896">
              <w:rPr>
                <w:rFonts w:hint="eastAsia"/>
                <w:color w:val="000000" w:themeColor="text1"/>
                <w:sz w:val="18"/>
                <w:szCs w:val="18"/>
              </w:rPr>
              <w:t>注：</w:t>
            </w:r>
            <w:r w:rsidRPr="00BB5896">
              <w:rPr>
                <w:rFonts w:hint="eastAsia"/>
                <w:color w:val="000000" w:themeColor="text1"/>
                <w:sz w:val="18"/>
                <w:szCs w:val="18"/>
              </w:rPr>
              <w:t>6</w:t>
            </w:r>
            <w:r w:rsidRPr="00BB5896">
              <w:rPr>
                <w:rFonts w:hint="eastAsia"/>
                <w:color w:val="000000" w:themeColor="text1"/>
                <w:sz w:val="18"/>
                <w:szCs w:val="18"/>
              </w:rPr>
              <w:t>级风（≥</w:t>
            </w:r>
            <w:r w:rsidRPr="00BB5896">
              <w:rPr>
                <w:rFonts w:hint="eastAsia"/>
                <w:color w:val="000000" w:themeColor="text1"/>
                <w:sz w:val="18"/>
                <w:szCs w:val="18"/>
              </w:rPr>
              <w:t>10.8</w:t>
            </w:r>
            <w:r w:rsidRPr="00BB5896">
              <w:rPr>
                <w:color w:val="000000" w:themeColor="text1"/>
                <w:sz w:val="18"/>
                <w:szCs w:val="18"/>
              </w:rPr>
              <w:t xml:space="preserve"> </w:t>
            </w:r>
            <w:r w:rsidRPr="00BB5896">
              <w:rPr>
                <w:rFonts w:hint="eastAsia"/>
                <w:color w:val="000000" w:themeColor="text1"/>
                <w:sz w:val="18"/>
                <w:szCs w:val="18"/>
              </w:rPr>
              <w:t>m/s</w:t>
            </w:r>
            <w:r w:rsidRPr="00BB5896">
              <w:rPr>
                <w:rFonts w:hint="eastAsia"/>
                <w:color w:val="000000" w:themeColor="text1"/>
                <w:sz w:val="18"/>
                <w:szCs w:val="18"/>
              </w:rPr>
              <w:t>）时码头停止作业，故最高计算风速值取</w:t>
            </w:r>
            <w:r w:rsidRPr="00BB5896">
              <w:rPr>
                <w:rFonts w:hint="eastAsia"/>
                <w:color w:val="000000" w:themeColor="text1"/>
                <w:sz w:val="18"/>
                <w:szCs w:val="18"/>
              </w:rPr>
              <w:t>10.8</w:t>
            </w:r>
            <w:r w:rsidRPr="00BB5896">
              <w:rPr>
                <w:color w:val="000000" w:themeColor="text1"/>
                <w:sz w:val="18"/>
                <w:szCs w:val="18"/>
              </w:rPr>
              <w:t xml:space="preserve"> </w:t>
            </w:r>
            <w:r w:rsidRPr="00BB5896">
              <w:rPr>
                <w:rFonts w:hint="eastAsia"/>
                <w:color w:val="000000" w:themeColor="text1"/>
                <w:sz w:val="18"/>
                <w:szCs w:val="18"/>
              </w:rPr>
              <w:t>m/s</w:t>
            </w:r>
            <w:r w:rsidRPr="00BB5896">
              <w:rPr>
                <w:rFonts w:hint="eastAsia"/>
                <w:color w:val="000000" w:themeColor="text1"/>
                <w:sz w:val="18"/>
                <w:szCs w:val="18"/>
              </w:rPr>
              <w:t>。</w:t>
            </w:r>
          </w:p>
        </w:tc>
      </w:tr>
    </w:tbl>
    <w:p w14:paraId="318F7553" w14:textId="1B7C9070" w:rsidR="004039C2" w:rsidRPr="00BB5896" w:rsidRDefault="004039C2" w:rsidP="004039C2">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00265CCC" w:rsidRPr="00BB5896">
        <w:rPr>
          <w:rFonts w:eastAsia="宋体" w:hAnsi="宋体" w:hint="eastAsia"/>
          <w:b/>
          <w:color w:val="000000" w:themeColor="text1"/>
          <w:u w:val="single"/>
        </w:rPr>
        <w:t>2</w:t>
      </w:r>
      <w:r w:rsidR="00B05058" w:rsidRPr="00BB5896">
        <w:rPr>
          <w:rFonts w:eastAsia="宋体" w:hAnsi="宋体" w:hint="eastAsia"/>
          <w:b/>
          <w:color w:val="000000" w:themeColor="text1"/>
          <w:u w:val="single"/>
        </w:rPr>
        <w:t>2</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装卸作业起尘量汇总表（</w:t>
      </w:r>
      <w:r w:rsidR="00622291"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8"/>
        <w:gridCol w:w="1987"/>
        <w:gridCol w:w="1990"/>
        <w:gridCol w:w="1990"/>
        <w:gridCol w:w="1990"/>
        <w:gridCol w:w="1987"/>
      </w:tblGrid>
      <w:tr w:rsidR="00BB5896" w:rsidRPr="00BB5896" w14:paraId="5F7A89EE" w14:textId="77777777" w:rsidTr="00363F1C">
        <w:trPr>
          <w:trHeight w:hRule="exact" w:val="340"/>
          <w:jc w:val="center"/>
        </w:trPr>
        <w:tc>
          <w:tcPr>
            <w:tcW w:w="1447" w:type="pct"/>
            <w:shd w:val="clear" w:color="auto" w:fill="auto"/>
            <w:vAlign w:val="center"/>
            <w:hideMark/>
          </w:tcPr>
          <w:p w14:paraId="6794BF9A" w14:textId="77777777"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工况</w:t>
            </w:r>
          </w:p>
        </w:tc>
        <w:tc>
          <w:tcPr>
            <w:tcW w:w="710" w:type="pct"/>
            <w:shd w:val="clear" w:color="auto" w:fill="auto"/>
            <w:vAlign w:val="center"/>
            <w:hideMark/>
          </w:tcPr>
          <w:p w14:paraId="5087579A" w14:textId="77777777"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711" w:type="pct"/>
            <w:shd w:val="clear" w:color="auto" w:fill="auto"/>
            <w:vAlign w:val="center"/>
            <w:hideMark/>
          </w:tcPr>
          <w:p w14:paraId="733894EB" w14:textId="77777777"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711" w:type="pct"/>
            <w:shd w:val="clear" w:color="auto" w:fill="auto"/>
            <w:vAlign w:val="center"/>
            <w:hideMark/>
          </w:tcPr>
          <w:p w14:paraId="5CB603BD" w14:textId="77777777"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711" w:type="pct"/>
            <w:shd w:val="clear" w:color="auto" w:fill="auto"/>
            <w:vAlign w:val="center"/>
            <w:hideMark/>
          </w:tcPr>
          <w:p w14:paraId="4DBA59FA" w14:textId="1CD49BD0"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装堆工况</w:t>
            </w:r>
          </w:p>
        </w:tc>
        <w:tc>
          <w:tcPr>
            <w:tcW w:w="710" w:type="pct"/>
            <w:shd w:val="clear" w:color="auto" w:fill="auto"/>
            <w:vAlign w:val="center"/>
            <w:hideMark/>
          </w:tcPr>
          <w:p w14:paraId="011AB061" w14:textId="40BD25B7" w:rsidR="004039C2" w:rsidRPr="00BB5896" w:rsidRDefault="004039C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取料工况</w:t>
            </w:r>
          </w:p>
        </w:tc>
      </w:tr>
      <w:tr w:rsidR="00BB5896" w:rsidRPr="00BB5896" w14:paraId="54456630" w14:textId="77777777" w:rsidTr="006D6903">
        <w:trPr>
          <w:trHeight w:hRule="exact" w:val="340"/>
          <w:jc w:val="center"/>
        </w:trPr>
        <w:tc>
          <w:tcPr>
            <w:tcW w:w="1447" w:type="pct"/>
            <w:shd w:val="clear" w:color="auto" w:fill="auto"/>
            <w:vAlign w:val="center"/>
            <w:hideMark/>
          </w:tcPr>
          <w:p w14:paraId="7B0A586F"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tcPr>
          <w:p w14:paraId="56EF8685" w14:textId="1026AD00"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11.7478 </w:t>
            </w:r>
          </w:p>
        </w:tc>
        <w:tc>
          <w:tcPr>
            <w:tcW w:w="711" w:type="pct"/>
            <w:shd w:val="clear" w:color="auto" w:fill="auto"/>
            <w:vAlign w:val="center"/>
            <w:hideMark/>
          </w:tcPr>
          <w:p w14:paraId="3E08813F" w14:textId="6D7F98B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c>
          <w:tcPr>
            <w:tcW w:w="711" w:type="pct"/>
            <w:shd w:val="clear" w:color="auto" w:fill="auto"/>
            <w:vAlign w:val="center"/>
            <w:hideMark/>
          </w:tcPr>
          <w:p w14:paraId="67531B10" w14:textId="75657244"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1.8797 </w:t>
            </w:r>
          </w:p>
        </w:tc>
        <w:tc>
          <w:tcPr>
            <w:tcW w:w="711" w:type="pct"/>
            <w:shd w:val="clear" w:color="auto" w:fill="auto"/>
            <w:vAlign w:val="center"/>
            <w:hideMark/>
          </w:tcPr>
          <w:p w14:paraId="7A421218" w14:textId="7CDB1779"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1.1905 </w:t>
            </w:r>
          </w:p>
        </w:tc>
        <w:tc>
          <w:tcPr>
            <w:tcW w:w="710" w:type="pct"/>
            <w:shd w:val="clear" w:color="auto" w:fill="auto"/>
            <w:vAlign w:val="center"/>
            <w:hideMark/>
          </w:tcPr>
          <w:p w14:paraId="53BD2864" w14:textId="33219D41"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2.3810 </w:t>
            </w:r>
          </w:p>
        </w:tc>
      </w:tr>
      <w:tr w:rsidR="00BB5896" w:rsidRPr="00BB5896" w14:paraId="61C1DA73" w14:textId="77777777" w:rsidTr="006D6903">
        <w:trPr>
          <w:trHeight w:hRule="exact" w:val="340"/>
          <w:jc w:val="center"/>
        </w:trPr>
        <w:tc>
          <w:tcPr>
            <w:tcW w:w="1447" w:type="pct"/>
            <w:shd w:val="clear" w:color="auto" w:fill="auto"/>
            <w:vAlign w:val="center"/>
            <w:hideMark/>
          </w:tcPr>
          <w:p w14:paraId="056E2904"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tcPr>
          <w:p w14:paraId="6E282F4E" w14:textId="36C7A19B"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0.1942 </w:t>
            </w:r>
          </w:p>
        </w:tc>
        <w:tc>
          <w:tcPr>
            <w:tcW w:w="711" w:type="pct"/>
            <w:shd w:val="clear" w:color="auto" w:fill="auto"/>
            <w:vAlign w:val="center"/>
            <w:hideMark/>
          </w:tcPr>
          <w:p w14:paraId="16ABADA9" w14:textId="00F485D5"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c>
          <w:tcPr>
            <w:tcW w:w="711" w:type="pct"/>
            <w:shd w:val="clear" w:color="auto" w:fill="auto"/>
            <w:vAlign w:val="center"/>
            <w:hideMark/>
          </w:tcPr>
          <w:p w14:paraId="5331FCA4" w14:textId="19E2234C"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c>
          <w:tcPr>
            <w:tcW w:w="711" w:type="pct"/>
            <w:shd w:val="clear" w:color="auto" w:fill="auto"/>
            <w:vAlign w:val="center"/>
            <w:hideMark/>
          </w:tcPr>
          <w:p w14:paraId="3FB60E06" w14:textId="7C20788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0.0197 </w:t>
            </w:r>
          </w:p>
        </w:tc>
        <w:tc>
          <w:tcPr>
            <w:tcW w:w="710" w:type="pct"/>
            <w:shd w:val="clear" w:color="auto" w:fill="auto"/>
            <w:vAlign w:val="center"/>
            <w:hideMark/>
          </w:tcPr>
          <w:p w14:paraId="4644CBFA" w14:textId="2B9A8781"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0.0394 </w:t>
            </w:r>
          </w:p>
        </w:tc>
      </w:tr>
      <w:tr w:rsidR="00BB5896" w:rsidRPr="00BB5896" w14:paraId="271D3B11" w14:textId="77777777" w:rsidTr="006D6903">
        <w:trPr>
          <w:trHeight w:hRule="exact" w:val="340"/>
          <w:jc w:val="center"/>
        </w:trPr>
        <w:tc>
          <w:tcPr>
            <w:tcW w:w="1447" w:type="pct"/>
            <w:shd w:val="clear" w:color="auto" w:fill="auto"/>
            <w:vAlign w:val="center"/>
            <w:hideMark/>
          </w:tcPr>
          <w:p w14:paraId="64E65686"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tcPr>
          <w:p w14:paraId="73925055" w14:textId="238F918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0.0461 </w:t>
            </w:r>
          </w:p>
        </w:tc>
        <w:tc>
          <w:tcPr>
            <w:tcW w:w="711" w:type="pct"/>
            <w:shd w:val="clear" w:color="auto" w:fill="auto"/>
            <w:vAlign w:val="center"/>
            <w:hideMark/>
          </w:tcPr>
          <w:p w14:paraId="4F20BE2B" w14:textId="6A682A9C"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c>
          <w:tcPr>
            <w:tcW w:w="711" w:type="pct"/>
            <w:shd w:val="clear" w:color="auto" w:fill="auto"/>
            <w:vAlign w:val="center"/>
            <w:hideMark/>
          </w:tcPr>
          <w:p w14:paraId="362C6A0A" w14:textId="2362603A"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c>
          <w:tcPr>
            <w:tcW w:w="711" w:type="pct"/>
            <w:shd w:val="clear" w:color="auto" w:fill="auto"/>
            <w:vAlign w:val="center"/>
            <w:hideMark/>
          </w:tcPr>
          <w:p w14:paraId="60ECC31E" w14:textId="04BC27AA"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0.0047 </w:t>
            </w:r>
          </w:p>
        </w:tc>
        <w:tc>
          <w:tcPr>
            <w:tcW w:w="710" w:type="pct"/>
            <w:shd w:val="clear" w:color="auto" w:fill="auto"/>
            <w:vAlign w:val="center"/>
            <w:hideMark/>
          </w:tcPr>
          <w:p w14:paraId="76064CA8" w14:textId="624D1EE0"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0.0093 </w:t>
            </w:r>
          </w:p>
        </w:tc>
      </w:tr>
      <w:tr w:rsidR="00BB5896" w:rsidRPr="00BB5896" w14:paraId="33217ABA" w14:textId="77777777" w:rsidTr="00363F1C">
        <w:trPr>
          <w:trHeight w:hRule="exact" w:val="340"/>
          <w:jc w:val="center"/>
        </w:trPr>
        <w:tc>
          <w:tcPr>
            <w:tcW w:w="1447" w:type="pct"/>
            <w:shd w:val="clear" w:color="auto" w:fill="auto"/>
            <w:vAlign w:val="center"/>
            <w:hideMark/>
          </w:tcPr>
          <w:p w14:paraId="276FC090"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053B0F6F" w14:textId="08661A7E"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3.4330 </w:t>
            </w:r>
          </w:p>
        </w:tc>
        <w:tc>
          <w:tcPr>
            <w:tcW w:w="711" w:type="pct"/>
            <w:shd w:val="clear" w:color="auto" w:fill="auto"/>
            <w:vAlign w:val="center"/>
            <w:hideMark/>
          </w:tcPr>
          <w:p w14:paraId="45CBD4DD" w14:textId="290D32D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711" w:type="pct"/>
            <w:shd w:val="clear" w:color="auto" w:fill="auto"/>
            <w:vAlign w:val="center"/>
            <w:hideMark/>
          </w:tcPr>
          <w:p w14:paraId="37B1FD53" w14:textId="591327D4"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711" w:type="pct"/>
            <w:shd w:val="clear" w:color="auto" w:fill="auto"/>
            <w:vAlign w:val="center"/>
            <w:hideMark/>
          </w:tcPr>
          <w:p w14:paraId="4250273A" w14:textId="4E294EB4"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0.5724 </w:t>
            </w:r>
          </w:p>
        </w:tc>
        <w:tc>
          <w:tcPr>
            <w:tcW w:w="710" w:type="pct"/>
            <w:shd w:val="clear" w:color="auto" w:fill="auto"/>
            <w:vAlign w:val="center"/>
            <w:hideMark/>
          </w:tcPr>
          <w:p w14:paraId="17FDC041" w14:textId="484DC9C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1.1447 </w:t>
            </w:r>
          </w:p>
        </w:tc>
      </w:tr>
      <w:tr w:rsidR="00BB5896" w:rsidRPr="00BB5896" w14:paraId="0574BA41" w14:textId="77777777" w:rsidTr="00363F1C">
        <w:trPr>
          <w:trHeight w:hRule="exact" w:val="340"/>
          <w:jc w:val="center"/>
        </w:trPr>
        <w:tc>
          <w:tcPr>
            <w:tcW w:w="1447" w:type="pct"/>
            <w:shd w:val="clear" w:color="auto" w:fill="auto"/>
            <w:vAlign w:val="center"/>
            <w:hideMark/>
          </w:tcPr>
          <w:p w14:paraId="266E0D36"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66FD89B6" w14:textId="5012FAF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0.0567 </w:t>
            </w:r>
          </w:p>
        </w:tc>
        <w:tc>
          <w:tcPr>
            <w:tcW w:w="711" w:type="pct"/>
            <w:shd w:val="clear" w:color="auto" w:fill="auto"/>
            <w:vAlign w:val="center"/>
            <w:hideMark/>
          </w:tcPr>
          <w:p w14:paraId="2798F4B1" w14:textId="4621AE70"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711" w:type="pct"/>
            <w:shd w:val="clear" w:color="auto" w:fill="auto"/>
            <w:vAlign w:val="center"/>
            <w:hideMark/>
          </w:tcPr>
          <w:p w14:paraId="31F00185" w14:textId="1BAD3B2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711" w:type="pct"/>
            <w:shd w:val="clear" w:color="auto" w:fill="auto"/>
            <w:vAlign w:val="center"/>
            <w:hideMark/>
          </w:tcPr>
          <w:p w14:paraId="5F770F46" w14:textId="21BD24E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0.0095 </w:t>
            </w:r>
          </w:p>
        </w:tc>
        <w:tc>
          <w:tcPr>
            <w:tcW w:w="710" w:type="pct"/>
            <w:shd w:val="clear" w:color="auto" w:fill="auto"/>
            <w:vAlign w:val="center"/>
            <w:hideMark/>
          </w:tcPr>
          <w:p w14:paraId="7591E6F7" w14:textId="6B420D4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0.0189 </w:t>
            </w:r>
          </w:p>
        </w:tc>
      </w:tr>
      <w:tr w:rsidR="00BA1918" w:rsidRPr="00BB5896" w14:paraId="5F0AC847" w14:textId="77777777" w:rsidTr="00363F1C">
        <w:trPr>
          <w:trHeight w:hRule="exact" w:val="340"/>
          <w:jc w:val="center"/>
        </w:trPr>
        <w:tc>
          <w:tcPr>
            <w:tcW w:w="1447" w:type="pct"/>
            <w:shd w:val="clear" w:color="auto" w:fill="auto"/>
            <w:vAlign w:val="center"/>
            <w:hideMark/>
          </w:tcPr>
          <w:p w14:paraId="6A19F48D"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00C7B41F" w14:textId="0332892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0.0135 </w:t>
            </w:r>
          </w:p>
        </w:tc>
        <w:tc>
          <w:tcPr>
            <w:tcW w:w="711" w:type="pct"/>
            <w:shd w:val="clear" w:color="auto" w:fill="auto"/>
            <w:vAlign w:val="center"/>
            <w:hideMark/>
          </w:tcPr>
          <w:p w14:paraId="0855B626" w14:textId="50901D3E"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711" w:type="pct"/>
            <w:shd w:val="clear" w:color="auto" w:fill="auto"/>
            <w:vAlign w:val="center"/>
            <w:hideMark/>
          </w:tcPr>
          <w:p w14:paraId="5B397BB6" w14:textId="0421E511"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711" w:type="pct"/>
            <w:shd w:val="clear" w:color="auto" w:fill="auto"/>
            <w:vAlign w:val="center"/>
            <w:hideMark/>
          </w:tcPr>
          <w:p w14:paraId="474BEB64" w14:textId="703CD59B"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0.0022 </w:t>
            </w:r>
          </w:p>
        </w:tc>
        <w:tc>
          <w:tcPr>
            <w:tcW w:w="710" w:type="pct"/>
            <w:shd w:val="clear" w:color="auto" w:fill="auto"/>
            <w:vAlign w:val="center"/>
            <w:hideMark/>
          </w:tcPr>
          <w:p w14:paraId="46923DA2" w14:textId="6003B1DC"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0.0045 </w:t>
            </w:r>
          </w:p>
        </w:tc>
      </w:tr>
    </w:tbl>
    <w:p w14:paraId="78D57FA9" w14:textId="3BB24481" w:rsidR="004039C2" w:rsidRPr="00BB5896" w:rsidRDefault="004039C2" w:rsidP="00F95F46">
      <w:pPr>
        <w:pStyle w:val="06"/>
        <w:spacing w:line="500" w:lineRule="exact"/>
        <w:jc w:val="right"/>
        <w:rPr>
          <w:rFonts w:eastAsia="宋体" w:hAnsi="宋体"/>
          <w:b/>
          <w:color w:val="000000" w:themeColor="text1"/>
        </w:rPr>
      </w:pPr>
    </w:p>
    <w:p w14:paraId="51204BAF" w14:textId="77777777" w:rsidR="0010620A" w:rsidRPr="00BB5896" w:rsidRDefault="0010620A" w:rsidP="0010620A">
      <w:pPr>
        <w:pStyle w:val="06"/>
        <w:widowControl w:val="0"/>
        <w:spacing w:line="500" w:lineRule="exact"/>
        <w:rPr>
          <w:rFonts w:eastAsia="宋体" w:hAnsi="宋体"/>
          <w:b/>
          <w:color w:val="000000" w:themeColor="text1"/>
          <w:u w:val="single"/>
        </w:rPr>
      </w:pPr>
    </w:p>
    <w:p w14:paraId="4624E3CC" w14:textId="77777777" w:rsidR="0010620A" w:rsidRPr="00BB5896" w:rsidRDefault="0010620A" w:rsidP="0010620A">
      <w:pPr>
        <w:pStyle w:val="06"/>
        <w:widowControl w:val="0"/>
        <w:spacing w:line="500" w:lineRule="exact"/>
        <w:rPr>
          <w:rFonts w:eastAsia="宋体" w:hAnsi="宋体"/>
          <w:b/>
          <w:color w:val="000000" w:themeColor="text1"/>
          <w:u w:val="single"/>
        </w:rPr>
      </w:pPr>
    </w:p>
    <w:p w14:paraId="5D5436CA" w14:textId="521184A0" w:rsidR="0010620A" w:rsidRPr="00BB5896" w:rsidRDefault="0010620A" w:rsidP="0010620A">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2.4.</w:t>
      </w:r>
      <w:r w:rsidRPr="00BB5896">
        <w:rPr>
          <w:rFonts w:eastAsia="宋体" w:hAnsi="宋体"/>
          <w:b/>
          <w:color w:val="000000" w:themeColor="text1"/>
          <w:u w:val="single"/>
        </w:rPr>
        <w:t>1-</w:t>
      </w:r>
      <w:r w:rsidRPr="00BB5896">
        <w:rPr>
          <w:rFonts w:eastAsia="宋体" w:hAnsi="宋体" w:hint="eastAsia"/>
          <w:b/>
          <w:color w:val="000000" w:themeColor="text1"/>
          <w:u w:val="single"/>
        </w:rPr>
        <w:t>2</w:t>
      </w:r>
      <w:r w:rsidR="00B05058" w:rsidRPr="00BB5896">
        <w:rPr>
          <w:rFonts w:eastAsia="宋体" w:hAnsi="宋体" w:hint="eastAsia"/>
          <w:b/>
          <w:color w:val="000000" w:themeColor="text1"/>
          <w:u w:val="single"/>
        </w:rPr>
        <w:t>3</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装卸作业起尘量汇总表（</w:t>
      </w:r>
      <w:r w:rsidR="00622291"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，非正常工况）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8"/>
        <w:gridCol w:w="1987"/>
        <w:gridCol w:w="1990"/>
        <w:gridCol w:w="1990"/>
        <w:gridCol w:w="1990"/>
        <w:gridCol w:w="1987"/>
      </w:tblGrid>
      <w:tr w:rsidR="00BB5896" w:rsidRPr="00BB5896" w14:paraId="78501240" w14:textId="77777777" w:rsidTr="00BA15EF">
        <w:trPr>
          <w:trHeight w:hRule="exact" w:val="340"/>
        </w:trPr>
        <w:tc>
          <w:tcPr>
            <w:tcW w:w="1447" w:type="pct"/>
            <w:shd w:val="clear" w:color="auto" w:fill="auto"/>
            <w:vAlign w:val="center"/>
            <w:hideMark/>
          </w:tcPr>
          <w:p w14:paraId="02C6B85B" w14:textId="77777777"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工况</w:t>
            </w:r>
          </w:p>
        </w:tc>
        <w:tc>
          <w:tcPr>
            <w:tcW w:w="710" w:type="pct"/>
            <w:shd w:val="clear" w:color="auto" w:fill="auto"/>
            <w:vAlign w:val="center"/>
            <w:hideMark/>
          </w:tcPr>
          <w:p w14:paraId="1C9B2DCA" w14:textId="77777777"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装船工况</w:t>
            </w:r>
          </w:p>
        </w:tc>
        <w:tc>
          <w:tcPr>
            <w:tcW w:w="711" w:type="pct"/>
            <w:shd w:val="clear" w:color="auto" w:fill="auto"/>
            <w:vAlign w:val="center"/>
            <w:hideMark/>
          </w:tcPr>
          <w:p w14:paraId="083850BE" w14:textId="77777777"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711" w:type="pct"/>
            <w:shd w:val="clear" w:color="auto" w:fill="auto"/>
            <w:vAlign w:val="center"/>
            <w:hideMark/>
          </w:tcPr>
          <w:p w14:paraId="737E2F89" w14:textId="77777777"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711" w:type="pct"/>
            <w:shd w:val="clear" w:color="auto" w:fill="auto"/>
            <w:vAlign w:val="center"/>
            <w:hideMark/>
          </w:tcPr>
          <w:p w14:paraId="4AF2828B" w14:textId="0A827CBB"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装堆工况</w:t>
            </w:r>
          </w:p>
        </w:tc>
        <w:tc>
          <w:tcPr>
            <w:tcW w:w="710" w:type="pct"/>
            <w:shd w:val="clear" w:color="auto" w:fill="auto"/>
            <w:vAlign w:val="center"/>
            <w:hideMark/>
          </w:tcPr>
          <w:p w14:paraId="5486FE5D" w14:textId="1C21188E" w:rsidR="0010620A" w:rsidRPr="00BB5896" w:rsidRDefault="0010620A" w:rsidP="0010620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取料工况</w:t>
            </w:r>
          </w:p>
        </w:tc>
      </w:tr>
      <w:tr w:rsidR="00BB5896" w:rsidRPr="00BB5896" w14:paraId="7EB3F039" w14:textId="77777777" w:rsidTr="00BA15EF">
        <w:trPr>
          <w:trHeight w:hRule="exact" w:val="340"/>
        </w:trPr>
        <w:tc>
          <w:tcPr>
            <w:tcW w:w="1447" w:type="pct"/>
            <w:shd w:val="clear" w:color="auto" w:fill="auto"/>
            <w:vAlign w:val="center"/>
            <w:hideMark/>
          </w:tcPr>
          <w:p w14:paraId="32D910E5"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4C69ED8B"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19.1719 </w:t>
            </w:r>
          </w:p>
        </w:tc>
        <w:tc>
          <w:tcPr>
            <w:tcW w:w="711" w:type="pct"/>
            <w:shd w:val="clear" w:color="auto" w:fill="auto"/>
            <w:vAlign w:val="center"/>
          </w:tcPr>
          <w:p w14:paraId="16CACADC" w14:textId="6DBF6C28"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c>
          <w:tcPr>
            <w:tcW w:w="711" w:type="pct"/>
            <w:shd w:val="clear" w:color="auto" w:fill="auto"/>
            <w:vAlign w:val="center"/>
          </w:tcPr>
          <w:p w14:paraId="7CD519D5" w14:textId="52A328E0"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3.0675 </w:t>
            </w:r>
          </w:p>
        </w:tc>
        <w:tc>
          <w:tcPr>
            <w:tcW w:w="711" w:type="pct"/>
            <w:shd w:val="clear" w:color="auto" w:fill="auto"/>
            <w:vAlign w:val="center"/>
            <w:hideMark/>
          </w:tcPr>
          <w:p w14:paraId="164CFE43" w14:textId="668E7B3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13.2967 </w:t>
            </w:r>
          </w:p>
        </w:tc>
        <w:tc>
          <w:tcPr>
            <w:tcW w:w="710" w:type="pct"/>
            <w:shd w:val="clear" w:color="auto" w:fill="auto"/>
            <w:vAlign w:val="center"/>
            <w:hideMark/>
          </w:tcPr>
          <w:p w14:paraId="22C309D0" w14:textId="4B58D9A5"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6.6483 </w:t>
            </w:r>
          </w:p>
        </w:tc>
      </w:tr>
      <w:tr w:rsidR="00BB5896" w:rsidRPr="00BB5896" w14:paraId="29D58759" w14:textId="77777777" w:rsidTr="00BA15EF">
        <w:trPr>
          <w:trHeight w:hRule="exact" w:val="340"/>
        </w:trPr>
        <w:tc>
          <w:tcPr>
            <w:tcW w:w="1447" w:type="pct"/>
            <w:shd w:val="clear" w:color="auto" w:fill="auto"/>
            <w:vAlign w:val="center"/>
            <w:hideMark/>
          </w:tcPr>
          <w:p w14:paraId="5813A6E7"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04F6D0DA"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0.3169 </w:t>
            </w:r>
          </w:p>
        </w:tc>
        <w:tc>
          <w:tcPr>
            <w:tcW w:w="711" w:type="pct"/>
            <w:shd w:val="clear" w:color="auto" w:fill="auto"/>
            <w:vAlign w:val="center"/>
          </w:tcPr>
          <w:p w14:paraId="0BB6E203" w14:textId="0C48843C"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c>
          <w:tcPr>
            <w:tcW w:w="711" w:type="pct"/>
            <w:shd w:val="clear" w:color="auto" w:fill="auto"/>
            <w:vAlign w:val="center"/>
          </w:tcPr>
          <w:p w14:paraId="02094404" w14:textId="562C0E62"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0.0507 </w:t>
            </w:r>
          </w:p>
        </w:tc>
        <w:tc>
          <w:tcPr>
            <w:tcW w:w="711" w:type="pct"/>
            <w:shd w:val="clear" w:color="auto" w:fill="auto"/>
            <w:vAlign w:val="center"/>
            <w:hideMark/>
          </w:tcPr>
          <w:p w14:paraId="38830666" w14:textId="0319C39A"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0.2198 </w:t>
            </w:r>
          </w:p>
        </w:tc>
        <w:tc>
          <w:tcPr>
            <w:tcW w:w="710" w:type="pct"/>
            <w:shd w:val="clear" w:color="auto" w:fill="auto"/>
            <w:vAlign w:val="center"/>
            <w:hideMark/>
          </w:tcPr>
          <w:p w14:paraId="159952B2" w14:textId="2AA271C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0.1099 </w:t>
            </w:r>
          </w:p>
        </w:tc>
      </w:tr>
      <w:tr w:rsidR="00BB5896" w:rsidRPr="00BB5896" w14:paraId="3979EBAD" w14:textId="77777777" w:rsidTr="00BA15EF">
        <w:trPr>
          <w:trHeight w:hRule="exact" w:val="340"/>
        </w:trPr>
        <w:tc>
          <w:tcPr>
            <w:tcW w:w="1447" w:type="pct"/>
            <w:shd w:val="clear" w:color="auto" w:fill="auto"/>
            <w:vAlign w:val="center"/>
            <w:hideMark/>
          </w:tcPr>
          <w:p w14:paraId="7FB6395F"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kg/h</w:t>
            </w:r>
            <w:r w:rsidRPr="00BB5896">
              <w:rPr>
                <w:rFonts w:hint="eastAsia"/>
                <w:color w:val="000000" w:themeColor="text1"/>
                <w:u w:val="single"/>
              </w:rPr>
              <w:t>）</w:t>
            </w:r>
          </w:p>
        </w:tc>
        <w:tc>
          <w:tcPr>
            <w:tcW w:w="710" w:type="pct"/>
            <w:shd w:val="clear" w:color="auto" w:fill="auto"/>
            <w:vAlign w:val="center"/>
            <w:hideMark/>
          </w:tcPr>
          <w:p w14:paraId="0CC3DBC3"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0.0752 </w:t>
            </w:r>
          </w:p>
        </w:tc>
        <w:tc>
          <w:tcPr>
            <w:tcW w:w="711" w:type="pct"/>
            <w:shd w:val="clear" w:color="auto" w:fill="auto"/>
            <w:vAlign w:val="center"/>
          </w:tcPr>
          <w:p w14:paraId="50D29132" w14:textId="2CF111BF"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c>
          <w:tcPr>
            <w:tcW w:w="711" w:type="pct"/>
            <w:shd w:val="clear" w:color="auto" w:fill="auto"/>
            <w:vAlign w:val="center"/>
          </w:tcPr>
          <w:p w14:paraId="3918FE56" w14:textId="13460CDE"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0.0120 </w:t>
            </w:r>
          </w:p>
        </w:tc>
        <w:tc>
          <w:tcPr>
            <w:tcW w:w="711" w:type="pct"/>
            <w:shd w:val="clear" w:color="auto" w:fill="auto"/>
            <w:vAlign w:val="center"/>
            <w:hideMark/>
          </w:tcPr>
          <w:p w14:paraId="0EE1F48C" w14:textId="0E719D86"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0.0521 </w:t>
            </w:r>
          </w:p>
        </w:tc>
        <w:tc>
          <w:tcPr>
            <w:tcW w:w="710" w:type="pct"/>
            <w:shd w:val="clear" w:color="auto" w:fill="auto"/>
            <w:vAlign w:val="center"/>
            <w:hideMark/>
          </w:tcPr>
          <w:p w14:paraId="0D6F6765" w14:textId="34F382CF"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0.0261 </w:t>
            </w:r>
          </w:p>
        </w:tc>
      </w:tr>
      <w:tr w:rsidR="00BB5896" w:rsidRPr="00BB5896" w14:paraId="6EE064D5" w14:textId="77777777" w:rsidTr="00BA15EF">
        <w:trPr>
          <w:trHeight w:hRule="exact" w:val="340"/>
        </w:trPr>
        <w:tc>
          <w:tcPr>
            <w:tcW w:w="1447" w:type="pct"/>
            <w:shd w:val="clear" w:color="auto" w:fill="auto"/>
            <w:vAlign w:val="center"/>
            <w:hideMark/>
          </w:tcPr>
          <w:p w14:paraId="15531043"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扬尘产生量（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hideMark/>
          </w:tcPr>
          <w:p w14:paraId="2EA38799"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65.6061 </w:t>
            </w:r>
          </w:p>
        </w:tc>
        <w:tc>
          <w:tcPr>
            <w:tcW w:w="711" w:type="pct"/>
            <w:shd w:val="clear" w:color="auto" w:fill="auto"/>
            <w:vAlign w:val="center"/>
            <w:hideMark/>
          </w:tcPr>
          <w:p w14:paraId="5295C755" w14:textId="191730D2"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c>
          <w:tcPr>
            <w:tcW w:w="711" w:type="pct"/>
            <w:shd w:val="clear" w:color="auto" w:fill="auto"/>
            <w:vAlign w:val="center"/>
          </w:tcPr>
          <w:p w14:paraId="570CDE0C" w14:textId="298A5365"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10.4970 </w:t>
            </w:r>
          </w:p>
        </w:tc>
        <w:tc>
          <w:tcPr>
            <w:tcW w:w="711" w:type="pct"/>
            <w:shd w:val="clear" w:color="auto" w:fill="auto"/>
            <w:vAlign w:val="center"/>
            <w:hideMark/>
          </w:tcPr>
          <w:p w14:paraId="23AF47DB" w14:textId="749DB828"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6.3926 </w:t>
            </w:r>
          </w:p>
        </w:tc>
        <w:tc>
          <w:tcPr>
            <w:tcW w:w="710" w:type="pct"/>
            <w:shd w:val="clear" w:color="auto" w:fill="auto"/>
            <w:vAlign w:val="center"/>
            <w:hideMark/>
          </w:tcPr>
          <w:p w14:paraId="166459B4" w14:textId="7FB6D1CB"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3.1963 </w:t>
            </w:r>
          </w:p>
        </w:tc>
      </w:tr>
      <w:tr w:rsidR="00BB5896" w:rsidRPr="00BB5896" w14:paraId="775F536A" w14:textId="77777777" w:rsidTr="00BA15EF">
        <w:trPr>
          <w:trHeight w:hRule="exact" w:val="340"/>
        </w:trPr>
        <w:tc>
          <w:tcPr>
            <w:tcW w:w="1447" w:type="pct"/>
            <w:shd w:val="clear" w:color="auto" w:fill="auto"/>
            <w:vAlign w:val="center"/>
            <w:hideMark/>
          </w:tcPr>
          <w:p w14:paraId="31893DEF"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TSP</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hideMark/>
          </w:tcPr>
          <w:p w14:paraId="7919CBB8"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1.0845 </w:t>
            </w:r>
          </w:p>
        </w:tc>
        <w:tc>
          <w:tcPr>
            <w:tcW w:w="711" w:type="pct"/>
            <w:shd w:val="clear" w:color="auto" w:fill="auto"/>
            <w:vAlign w:val="center"/>
            <w:hideMark/>
          </w:tcPr>
          <w:p w14:paraId="6DA94023" w14:textId="45C27813"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c>
          <w:tcPr>
            <w:tcW w:w="711" w:type="pct"/>
            <w:shd w:val="clear" w:color="auto" w:fill="auto"/>
            <w:vAlign w:val="center"/>
          </w:tcPr>
          <w:p w14:paraId="110E66F1" w14:textId="238B98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0.1735 </w:t>
            </w:r>
          </w:p>
        </w:tc>
        <w:tc>
          <w:tcPr>
            <w:tcW w:w="711" w:type="pct"/>
            <w:shd w:val="clear" w:color="auto" w:fill="auto"/>
            <w:vAlign w:val="center"/>
            <w:hideMark/>
          </w:tcPr>
          <w:p w14:paraId="708FF880" w14:textId="61AECAAB"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0.1057 </w:t>
            </w:r>
          </w:p>
        </w:tc>
        <w:tc>
          <w:tcPr>
            <w:tcW w:w="710" w:type="pct"/>
            <w:shd w:val="clear" w:color="auto" w:fill="auto"/>
            <w:vAlign w:val="center"/>
            <w:hideMark/>
          </w:tcPr>
          <w:p w14:paraId="5E3D353E" w14:textId="239B48D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0.0528 </w:t>
            </w:r>
          </w:p>
        </w:tc>
      </w:tr>
      <w:tr w:rsidR="00BB5896" w:rsidRPr="00BB5896" w14:paraId="7FF1D72E" w14:textId="77777777" w:rsidTr="00BA15EF">
        <w:trPr>
          <w:trHeight w:hRule="exact" w:val="340"/>
        </w:trPr>
        <w:tc>
          <w:tcPr>
            <w:tcW w:w="1447" w:type="pct"/>
            <w:shd w:val="clear" w:color="auto" w:fill="auto"/>
            <w:vAlign w:val="center"/>
            <w:hideMark/>
          </w:tcPr>
          <w:p w14:paraId="1F1011CE"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rFonts w:hint="eastAsia"/>
                <w:color w:val="000000" w:themeColor="text1"/>
                <w:u w:val="single"/>
                <w:vertAlign w:val="subscript"/>
              </w:rPr>
              <w:t>10</w:t>
            </w:r>
            <w:r w:rsidRPr="00BB5896">
              <w:rPr>
                <w:rFonts w:hint="eastAsia"/>
                <w:color w:val="000000" w:themeColor="text1"/>
                <w:u w:val="single"/>
              </w:rPr>
              <w:t>产生量（</w:t>
            </w:r>
            <w:r w:rsidRPr="00BB5896">
              <w:rPr>
                <w:rFonts w:hint="eastAsia"/>
                <w:color w:val="000000" w:themeColor="text1"/>
                <w:u w:val="single"/>
              </w:rPr>
              <w:t>t/a</w:t>
            </w:r>
            <w:r w:rsidRPr="00BB5896">
              <w:rPr>
                <w:rFonts w:hint="eastAsia"/>
                <w:color w:val="000000" w:themeColor="text1"/>
                <w:u w:val="single"/>
              </w:rPr>
              <w:t>）</w:t>
            </w:r>
          </w:p>
        </w:tc>
        <w:tc>
          <w:tcPr>
            <w:tcW w:w="710" w:type="pct"/>
            <w:shd w:val="clear" w:color="auto" w:fill="auto"/>
            <w:vAlign w:val="center"/>
            <w:hideMark/>
          </w:tcPr>
          <w:p w14:paraId="4687CEE6" w14:textId="77777777"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0.2572 </w:t>
            </w:r>
          </w:p>
        </w:tc>
        <w:tc>
          <w:tcPr>
            <w:tcW w:w="711" w:type="pct"/>
            <w:shd w:val="clear" w:color="auto" w:fill="auto"/>
            <w:vAlign w:val="center"/>
            <w:hideMark/>
          </w:tcPr>
          <w:p w14:paraId="631916D5" w14:textId="61A59EDC"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c>
          <w:tcPr>
            <w:tcW w:w="711" w:type="pct"/>
            <w:shd w:val="clear" w:color="auto" w:fill="auto"/>
            <w:vAlign w:val="center"/>
          </w:tcPr>
          <w:p w14:paraId="548DDBF1" w14:textId="1A6FE66B"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0.0411 </w:t>
            </w:r>
          </w:p>
        </w:tc>
        <w:tc>
          <w:tcPr>
            <w:tcW w:w="711" w:type="pct"/>
            <w:shd w:val="clear" w:color="auto" w:fill="auto"/>
            <w:vAlign w:val="center"/>
            <w:hideMark/>
          </w:tcPr>
          <w:p w14:paraId="613BA256" w14:textId="09A1F0F2"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0.0251 </w:t>
            </w:r>
          </w:p>
        </w:tc>
        <w:tc>
          <w:tcPr>
            <w:tcW w:w="710" w:type="pct"/>
            <w:shd w:val="clear" w:color="auto" w:fill="auto"/>
            <w:vAlign w:val="center"/>
            <w:hideMark/>
          </w:tcPr>
          <w:p w14:paraId="47CFABC3" w14:textId="17462FC2" w:rsidR="00BA1918" w:rsidRPr="00BB5896" w:rsidRDefault="00BA1918" w:rsidP="00BA191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0.0125 </w:t>
            </w:r>
          </w:p>
        </w:tc>
      </w:tr>
    </w:tbl>
    <w:p w14:paraId="04B6F25E" w14:textId="49CE3841" w:rsidR="00F95F46" w:rsidRPr="00BB5896" w:rsidRDefault="00F95F46" w:rsidP="00F95F46">
      <w:pPr>
        <w:pStyle w:val="06"/>
        <w:spacing w:line="500" w:lineRule="exact"/>
        <w:jc w:val="righ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w:t>
      </w:r>
      <w:r w:rsidRPr="00BB5896">
        <w:rPr>
          <w:rFonts w:eastAsia="宋体" w:hAnsi="宋体" w:hint="eastAsia"/>
          <w:b/>
          <w:color w:val="000000" w:themeColor="text1"/>
        </w:rPr>
        <w:t>4.</w:t>
      </w:r>
      <w:r w:rsidRPr="00BB5896">
        <w:rPr>
          <w:rFonts w:eastAsia="宋体" w:hAnsi="宋体"/>
          <w:b/>
          <w:color w:val="000000" w:themeColor="text1"/>
        </w:rPr>
        <w:t>1-</w:t>
      </w:r>
      <w:r w:rsidR="001F06E2" w:rsidRPr="00BB5896">
        <w:rPr>
          <w:rFonts w:eastAsia="宋体" w:hAnsi="宋体" w:hint="eastAsia"/>
          <w:b/>
          <w:color w:val="000000" w:themeColor="text1"/>
        </w:rPr>
        <w:t>2</w:t>
      </w:r>
      <w:r w:rsidR="00B05058" w:rsidRPr="00BB5896">
        <w:rPr>
          <w:rFonts w:eastAsia="宋体" w:hAnsi="宋体" w:hint="eastAsia"/>
          <w:b/>
          <w:color w:val="000000" w:themeColor="text1"/>
        </w:rPr>
        <w:t>4</w:t>
      </w:r>
      <w:r w:rsidRPr="00BB5896">
        <w:rPr>
          <w:rFonts w:eastAsia="宋体" w:hAnsi="宋体" w:hint="eastAsia"/>
          <w:b/>
          <w:color w:val="000000" w:themeColor="text1"/>
        </w:rPr>
        <w:t xml:space="preserve"> </w:t>
      </w:r>
      <w:r w:rsidR="00622291"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rPr>
        <w:t>措施前后</w:t>
      </w:r>
      <w:r w:rsidRPr="00BB5896">
        <w:rPr>
          <w:rFonts w:eastAsia="宋体" w:hAnsi="宋体"/>
          <w:b/>
          <w:color w:val="000000" w:themeColor="text1"/>
        </w:rPr>
        <w:t>源强</w:t>
      </w:r>
      <w:r w:rsidRPr="00BB5896">
        <w:rPr>
          <w:rFonts w:eastAsia="宋体" w:hAnsi="宋体" w:hint="eastAsia"/>
          <w:b/>
          <w:color w:val="000000" w:themeColor="text1"/>
        </w:rPr>
        <w:t>汇总</w:t>
      </w:r>
      <w:r w:rsidRPr="00BB5896">
        <w:rPr>
          <w:rFonts w:eastAsia="宋体" w:hAnsi="宋体"/>
          <w:b/>
          <w:color w:val="000000" w:themeColor="text1"/>
        </w:rPr>
        <w:t>表</w:t>
      </w:r>
      <w:r w:rsidRPr="00BB5896">
        <w:rPr>
          <w:rFonts w:eastAsia="宋体" w:hAnsi="宋体" w:hint="eastAsia"/>
          <w:b/>
          <w:color w:val="000000" w:themeColor="text1"/>
        </w:rPr>
        <w:t xml:space="preserve">    </w:t>
      </w:r>
      <w:r w:rsidRPr="00BB5896">
        <w:rPr>
          <w:rFonts w:eastAsia="宋体" w:hAnsi="宋体"/>
          <w:b/>
          <w:color w:val="000000" w:themeColor="text1"/>
        </w:rPr>
        <w:t xml:space="preserve">               </w:t>
      </w:r>
      <w:r w:rsidRPr="00BB5896">
        <w:rPr>
          <w:rFonts w:eastAsia="宋体" w:hAnsi="宋体" w:hint="eastAsia"/>
          <w:b/>
          <w:color w:val="000000" w:themeColor="text1"/>
        </w:rPr>
        <w:t xml:space="preserve">     </w:t>
      </w:r>
      <w:r w:rsidRPr="00BB5896">
        <w:rPr>
          <w:rFonts w:eastAsia="宋体" w:hAnsi="宋体"/>
          <w:b/>
          <w:color w:val="000000" w:themeColor="text1"/>
        </w:rPr>
        <w:t xml:space="preserve">         </w:t>
      </w:r>
      <w:r w:rsidRPr="00BB5896">
        <w:rPr>
          <w:rFonts w:eastAsia="宋体" w:hAnsi="宋体" w:hint="eastAsia"/>
          <w:b/>
          <w:color w:val="000000" w:themeColor="text1"/>
        </w:rPr>
        <w:t>单位：</w:t>
      </w:r>
      <w:r w:rsidRPr="00BB5896">
        <w:rPr>
          <w:rFonts w:eastAsia="宋体" w:hAnsi="宋体" w:hint="eastAsia"/>
          <w:b/>
          <w:color w:val="000000" w:themeColor="text1"/>
        </w:rPr>
        <w:t>kg/h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3"/>
        <w:gridCol w:w="616"/>
        <w:gridCol w:w="1606"/>
        <w:gridCol w:w="703"/>
        <w:gridCol w:w="1181"/>
        <w:gridCol w:w="1181"/>
        <w:gridCol w:w="1182"/>
        <w:gridCol w:w="3686"/>
        <w:gridCol w:w="993"/>
        <w:gridCol w:w="967"/>
        <w:gridCol w:w="1264"/>
      </w:tblGrid>
      <w:tr w:rsidR="00BB5896" w:rsidRPr="00BB5896" w14:paraId="47C7D224" w14:textId="77777777" w:rsidTr="001F06E2">
        <w:trPr>
          <w:trHeight w:val="340"/>
          <w:jc w:val="center"/>
        </w:trPr>
        <w:tc>
          <w:tcPr>
            <w:tcW w:w="613" w:type="dxa"/>
            <w:vMerge w:val="restart"/>
            <w:vAlign w:val="center"/>
          </w:tcPr>
          <w:p w14:paraId="797CA17D"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类别</w:t>
            </w:r>
          </w:p>
        </w:tc>
        <w:tc>
          <w:tcPr>
            <w:tcW w:w="616" w:type="dxa"/>
            <w:vMerge w:val="restart"/>
            <w:vAlign w:val="center"/>
          </w:tcPr>
          <w:p w14:paraId="3D4C3218"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序号</w:t>
            </w:r>
          </w:p>
        </w:tc>
        <w:tc>
          <w:tcPr>
            <w:tcW w:w="1606" w:type="dxa"/>
            <w:vMerge w:val="restart"/>
            <w:vAlign w:val="center"/>
          </w:tcPr>
          <w:p w14:paraId="2F2A9BF6"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产污环节</w:t>
            </w:r>
          </w:p>
        </w:tc>
        <w:tc>
          <w:tcPr>
            <w:tcW w:w="703" w:type="dxa"/>
            <w:vMerge w:val="restart"/>
            <w:vAlign w:val="center"/>
          </w:tcPr>
          <w:p w14:paraId="10ADECA9"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作业时间</w:t>
            </w:r>
          </w:p>
        </w:tc>
        <w:tc>
          <w:tcPr>
            <w:tcW w:w="3544" w:type="dxa"/>
            <w:gridSpan w:val="3"/>
            <w:vAlign w:val="center"/>
          </w:tcPr>
          <w:p w14:paraId="7B5CBD06"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color w:val="000000" w:themeColor="text1"/>
              </w:rPr>
              <w:t>措施前</w:t>
            </w:r>
          </w:p>
        </w:tc>
        <w:tc>
          <w:tcPr>
            <w:tcW w:w="3686" w:type="dxa"/>
            <w:vMerge w:val="restart"/>
            <w:vAlign w:val="center"/>
          </w:tcPr>
          <w:p w14:paraId="2FCC80C6"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措施</w:t>
            </w:r>
          </w:p>
        </w:tc>
        <w:tc>
          <w:tcPr>
            <w:tcW w:w="3224" w:type="dxa"/>
            <w:gridSpan w:val="3"/>
            <w:vAlign w:val="center"/>
          </w:tcPr>
          <w:p w14:paraId="5374ED7E"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color w:val="000000" w:themeColor="text1"/>
              </w:rPr>
              <w:t>措施后</w:t>
            </w:r>
          </w:p>
        </w:tc>
      </w:tr>
      <w:tr w:rsidR="00BB5896" w:rsidRPr="00BB5896" w14:paraId="01E09C94" w14:textId="77777777" w:rsidTr="001F06E2">
        <w:trPr>
          <w:trHeight w:val="340"/>
          <w:jc w:val="center"/>
        </w:trPr>
        <w:tc>
          <w:tcPr>
            <w:tcW w:w="613" w:type="dxa"/>
            <w:vMerge/>
            <w:vAlign w:val="center"/>
          </w:tcPr>
          <w:p w14:paraId="57D580F9"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616" w:type="dxa"/>
            <w:vMerge/>
            <w:vAlign w:val="center"/>
          </w:tcPr>
          <w:p w14:paraId="34C1BEC1"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1606" w:type="dxa"/>
            <w:vMerge/>
            <w:vAlign w:val="center"/>
          </w:tcPr>
          <w:p w14:paraId="07BFB3FB"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703" w:type="dxa"/>
            <w:vMerge/>
            <w:vAlign w:val="center"/>
          </w:tcPr>
          <w:p w14:paraId="60684AB2"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1181" w:type="dxa"/>
            <w:vAlign w:val="center"/>
          </w:tcPr>
          <w:p w14:paraId="1C067671"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扬尘</w:t>
            </w:r>
          </w:p>
        </w:tc>
        <w:tc>
          <w:tcPr>
            <w:tcW w:w="1181" w:type="dxa"/>
            <w:vAlign w:val="center"/>
          </w:tcPr>
          <w:p w14:paraId="3EFA967B"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TSP</w:t>
            </w:r>
          </w:p>
        </w:tc>
        <w:tc>
          <w:tcPr>
            <w:tcW w:w="1182" w:type="dxa"/>
            <w:vAlign w:val="center"/>
          </w:tcPr>
          <w:p w14:paraId="2E6BC6D3"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3686" w:type="dxa"/>
            <w:vMerge/>
            <w:vAlign w:val="center"/>
          </w:tcPr>
          <w:p w14:paraId="77B753D5"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993" w:type="dxa"/>
            <w:vAlign w:val="center"/>
          </w:tcPr>
          <w:p w14:paraId="4F1801A6"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扬尘</w:t>
            </w:r>
          </w:p>
        </w:tc>
        <w:tc>
          <w:tcPr>
            <w:tcW w:w="967" w:type="dxa"/>
            <w:vAlign w:val="center"/>
          </w:tcPr>
          <w:p w14:paraId="67040D1A"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TSP</w:t>
            </w:r>
          </w:p>
        </w:tc>
        <w:tc>
          <w:tcPr>
            <w:tcW w:w="1264" w:type="dxa"/>
            <w:vAlign w:val="center"/>
          </w:tcPr>
          <w:p w14:paraId="21778972"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PM</w:t>
            </w:r>
            <w:r w:rsidRPr="00BB5896">
              <w:rPr>
                <w:rFonts w:hint="eastAsia"/>
                <w:color w:val="000000" w:themeColor="text1"/>
                <w:vertAlign w:val="subscript"/>
              </w:rPr>
              <w:t>10</w:t>
            </w:r>
          </w:p>
        </w:tc>
      </w:tr>
      <w:tr w:rsidR="00BB5896" w:rsidRPr="00BB5896" w14:paraId="1B137D3F" w14:textId="77777777" w:rsidTr="001F06E2">
        <w:trPr>
          <w:trHeight w:val="340"/>
          <w:jc w:val="center"/>
        </w:trPr>
        <w:tc>
          <w:tcPr>
            <w:tcW w:w="613" w:type="dxa"/>
            <w:vMerge w:val="restart"/>
            <w:vAlign w:val="center"/>
          </w:tcPr>
          <w:p w14:paraId="20E39C28"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面源</w:t>
            </w:r>
          </w:p>
        </w:tc>
        <w:tc>
          <w:tcPr>
            <w:tcW w:w="616" w:type="dxa"/>
            <w:vAlign w:val="center"/>
          </w:tcPr>
          <w:p w14:paraId="56EA5B76"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1606" w:type="dxa"/>
            <w:vAlign w:val="center"/>
          </w:tcPr>
          <w:p w14:paraId="77C39FCC"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装船工况</w:t>
            </w:r>
          </w:p>
        </w:tc>
        <w:tc>
          <w:tcPr>
            <w:tcW w:w="703" w:type="dxa"/>
            <w:vMerge w:val="restart"/>
            <w:vAlign w:val="center"/>
          </w:tcPr>
          <w:p w14:paraId="26D63E76"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3422</w:t>
            </w:r>
          </w:p>
        </w:tc>
        <w:tc>
          <w:tcPr>
            <w:tcW w:w="1181" w:type="dxa"/>
            <w:vAlign w:val="center"/>
          </w:tcPr>
          <w:p w14:paraId="0426F755"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19.1719</w:t>
            </w:r>
          </w:p>
        </w:tc>
        <w:tc>
          <w:tcPr>
            <w:tcW w:w="1181" w:type="dxa"/>
            <w:vAlign w:val="center"/>
          </w:tcPr>
          <w:p w14:paraId="65EB2FC6" w14:textId="77777777" w:rsidR="00F95F46" w:rsidRPr="00BB5896" w:rsidRDefault="00F95F46" w:rsidP="00A46ADE">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0.3169 </w:t>
            </w:r>
          </w:p>
        </w:tc>
        <w:tc>
          <w:tcPr>
            <w:tcW w:w="1182" w:type="dxa"/>
            <w:vAlign w:val="center"/>
          </w:tcPr>
          <w:p w14:paraId="0A94AC1B" w14:textId="77777777" w:rsidR="00F95F46" w:rsidRPr="00BB5896" w:rsidRDefault="00F95F46" w:rsidP="00A46ADE">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0.0752 </w:t>
            </w:r>
          </w:p>
        </w:tc>
        <w:tc>
          <w:tcPr>
            <w:tcW w:w="3686" w:type="dxa"/>
            <w:vAlign w:val="center"/>
          </w:tcPr>
          <w:p w14:paraId="049B2DE0" w14:textId="7075A3B4" w:rsidR="00F95F46" w:rsidRPr="00BB5896" w:rsidRDefault="00F95F46"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装船前加湿、封闭皮带机、</w:t>
            </w:r>
            <w:r w:rsidR="001F06E2" w:rsidRPr="00BB5896">
              <w:rPr>
                <w:rFonts w:hint="eastAsia"/>
                <w:color w:val="000000" w:themeColor="text1"/>
              </w:rPr>
              <w:t>可伸缩</w:t>
            </w:r>
            <w:r w:rsidRPr="00BB5896">
              <w:rPr>
                <w:rFonts w:hint="eastAsia"/>
                <w:color w:val="000000" w:themeColor="text1"/>
              </w:rPr>
              <w:t>溜筒。</w:t>
            </w:r>
          </w:p>
        </w:tc>
        <w:tc>
          <w:tcPr>
            <w:tcW w:w="993" w:type="dxa"/>
            <w:vAlign w:val="center"/>
          </w:tcPr>
          <w:p w14:paraId="503BA857" w14:textId="77777777" w:rsidR="00F95F46" w:rsidRPr="00BB5896" w:rsidRDefault="00F95F46" w:rsidP="00EC47EF">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3.4330 </w:t>
            </w:r>
          </w:p>
        </w:tc>
        <w:tc>
          <w:tcPr>
            <w:tcW w:w="967" w:type="dxa"/>
            <w:vAlign w:val="center"/>
          </w:tcPr>
          <w:p w14:paraId="1BB5F3C4" w14:textId="77777777" w:rsidR="00F95F46" w:rsidRPr="00BB5896" w:rsidRDefault="00F95F46" w:rsidP="00EC47E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0.0567</w:t>
            </w:r>
          </w:p>
        </w:tc>
        <w:tc>
          <w:tcPr>
            <w:tcW w:w="1264" w:type="dxa"/>
            <w:vAlign w:val="center"/>
          </w:tcPr>
          <w:p w14:paraId="2E5557BB" w14:textId="77777777" w:rsidR="00F95F46" w:rsidRPr="00BB5896" w:rsidRDefault="00F95F46" w:rsidP="00EC47E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0.0135</w:t>
            </w:r>
          </w:p>
        </w:tc>
      </w:tr>
      <w:tr w:rsidR="00BB5896" w:rsidRPr="00BB5896" w14:paraId="7FAC67C5" w14:textId="77777777" w:rsidTr="001F06E2">
        <w:trPr>
          <w:trHeight w:val="340"/>
          <w:jc w:val="center"/>
        </w:trPr>
        <w:tc>
          <w:tcPr>
            <w:tcW w:w="613" w:type="dxa"/>
            <w:vMerge/>
            <w:vAlign w:val="center"/>
          </w:tcPr>
          <w:p w14:paraId="55B8AB55"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616" w:type="dxa"/>
            <w:vAlign w:val="center"/>
          </w:tcPr>
          <w:p w14:paraId="2891C6BA"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1606" w:type="dxa"/>
            <w:vAlign w:val="center"/>
          </w:tcPr>
          <w:p w14:paraId="7B81A828"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1</w:t>
            </w:r>
          </w:p>
        </w:tc>
        <w:tc>
          <w:tcPr>
            <w:tcW w:w="703" w:type="dxa"/>
            <w:vMerge/>
            <w:vAlign w:val="center"/>
          </w:tcPr>
          <w:p w14:paraId="381CF786"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p>
        </w:tc>
        <w:tc>
          <w:tcPr>
            <w:tcW w:w="1181" w:type="dxa"/>
            <w:vAlign w:val="center"/>
          </w:tcPr>
          <w:p w14:paraId="4A50A639" w14:textId="15090A19" w:rsidR="00F95F46" w:rsidRPr="00BB5896" w:rsidRDefault="00EC47EF" w:rsidP="00EC47EF">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3.8344 </w:t>
            </w:r>
          </w:p>
        </w:tc>
        <w:tc>
          <w:tcPr>
            <w:tcW w:w="1181" w:type="dxa"/>
            <w:vAlign w:val="center"/>
          </w:tcPr>
          <w:p w14:paraId="1305AAAF" w14:textId="3336B1B5" w:rsidR="00F95F46" w:rsidRPr="00BB5896" w:rsidRDefault="00EC47EF" w:rsidP="00EC47EF">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0.0634 </w:t>
            </w:r>
          </w:p>
        </w:tc>
        <w:tc>
          <w:tcPr>
            <w:tcW w:w="1182" w:type="dxa"/>
            <w:vAlign w:val="center"/>
          </w:tcPr>
          <w:p w14:paraId="5B71A41C" w14:textId="544C2E3E" w:rsidR="00F95F46" w:rsidRPr="00BB5896" w:rsidRDefault="00EC47EF" w:rsidP="00EC47EF">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0.0150 </w:t>
            </w:r>
          </w:p>
        </w:tc>
        <w:tc>
          <w:tcPr>
            <w:tcW w:w="3686" w:type="dxa"/>
            <w:vMerge w:val="restart"/>
            <w:vAlign w:val="center"/>
          </w:tcPr>
          <w:p w14:paraId="31B1AA47" w14:textId="77777777" w:rsidR="00F95F46" w:rsidRPr="00BB5896" w:rsidRDefault="00F95F46"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装船前加湿、封闭皮带机、溜筒、防尘挡板。</w:t>
            </w:r>
          </w:p>
        </w:tc>
        <w:tc>
          <w:tcPr>
            <w:tcW w:w="993" w:type="dxa"/>
            <w:vAlign w:val="center"/>
          </w:tcPr>
          <w:p w14:paraId="07DE330C" w14:textId="2D12172E" w:rsidR="00F95F46" w:rsidRPr="00BB5896" w:rsidRDefault="00B03D69" w:rsidP="00B03D69">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 xml:space="preserve">0.5493 </w:t>
            </w:r>
          </w:p>
        </w:tc>
        <w:tc>
          <w:tcPr>
            <w:tcW w:w="967" w:type="dxa"/>
            <w:vAlign w:val="center"/>
          </w:tcPr>
          <w:p w14:paraId="7259113F" w14:textId="49275A76" w:rsidR="00F95F46" w:rsidRPr="00BB5896" w:rsidRDefault="00B03D69" w:rsidP="00B03D69">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0.0091</w:t>
            </w:r>
            <w:r w:rsidR="00F95F46" w:rsidRPr="00BB5896">
              <w:rPr>
                <w:rFonts w:hint="eastAsia"/>
                <w:color w:val="000000" w:themeColor="text1"/>
                <w:sz w:val="21"/>
                <w:szCs w:val="21"/>
                <w:u w:val="single"/>
              </w:rPr>
              <w:t xml:space="preserve"> </w:t>
            </w:r>
          </w:p>
        </w:tc>
        <w:tc>
          <w:tcPr>
            <w:tcW w:w="1264" w:type="dxa"/>
            <w:vAlign w:val="center"/>
          </w:tcPr>
          <w:p w14:paraId="5DF79F70" w14:textId="0F4A4B6E" w:rsidR="00F95F46" w:rsidRPr="00BB5896" w:rsidRDefault="00EC47EF" w:rsidP="00EC47EF">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0.002</w:t>
            </w:r>
            <w:r w:rsidR="00B03D69" w:rsidRPr="00BB5896">
              <w:rPr>
                <w:rFonts w:hint="eastAsia"/>
                <w:color w:val="000000" w:themeColor="text1"/>
                <w:u w:val="single"/>
              </w:rPr>
              <w:t>2</w:t>
            </w:r>
          </w:p>
        </w:tc>
      </w:tr>
      <w:tr w:rsidR="00BB5896" w:rsidRPr="00BB5896" w14:paraId="4333B87D" w14:textId="77777777" w:rsidTr="001F06E2">
        <w:trPr>
          <w:trHeight w:val="340"/>
          <w:jc w:val="center"/>
        </w:trPr>
        <w:tc>
          <w:tcPr>
            <w:tcW w:w="613" w:type="dxa"/>
            <w:vMerge/>
            <w:vAlign w:val="center"/>
          </w:tcPr>
          <w:p w14:paraId="1415F9D7" w14:textId="77777777" w:rsidR="00B03D69" w:rsidRPr="00BB5896" w:rsidRDefault="00B03D69" w:rsidP="00B03D69">
            <w:pPr>
              <w:pStyle w:val="05"/>
              <w:spacing w:before="0" w:beforeAutospacing="0" w:after="0" w:afterAutospacing="0" w:line="240" w:lineRule="auto"/>
              <w:ind w:left="-24" w:right="-24"/>
              <w:rPr>
                <w:color w:val="000000" w:themeColor="text1"/>
              </w:rPr>
            </w:pPr>
          </w:p>
        </w:tc>
        <w:tc>
          <w:tcPr>
            <w:tcW w:w="616" w:type="dxa"/>
            <w:vAlign w:val="center"/>
          </w:tcPr>
          <w:p w14:paraId="2A1E5797" w14:textId="77777777" w:rsidR="00B03D69" w:rsidRPr="00BB5896" w:rsidRDefault="00B03D69" w:rsidP="00B03D69">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1606" w:type="dxa"/>
            <w:vAlign w:val="center"/>
          </w:tcPr>
          <w:p w14:paraId="69131551" w14:textId="77777777" w:rsidR="00B03D69" w:rsidRPr="00BB5896" w:rsidRDefault="00B03D69" w:rsidP="00B03D69">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2</w:t>
            </w:r>
          </w:p>
        </w:tc>
        <w:tc>
          <w:tcPr>
            <w:tcW w:w="703" w:type="dxa"/>
            <w:vMerge/>
            <w:vAlign w:val="center"/>
          </w:tcPr>
          <w:p w14:paraId="1C25BFFC" w14:textId="77777777" w:rsidR="00B03D69" w:rsidRPr="00BB5896" w:rsidRDefault="00B03D69" w:rsidP="00B03D69">
            <w:pPr>
              <w:pStyle w:val="05"/>
              <w:spacing w:before="0" w:beforeAutospacing="0" w:after="0" w:afterAutospacing="0" w:line="240" w:lineRule="auto"/>
              <w:ind w:leftChars="0" w:left="0" w:right="-24"/>
              <w:rPr>
                <w:color w:val="000000" w:themeColor="text1"/>
              </w:rPr>
            </w:pPr>
          </w:p>
        </w:tc>
        <w:tc>
          <w:tcPr>
            <w:tcW w:w="1181" w:type="dxa"/>
            <w:vAlign w:val="center"/>
          </w:tcPr>
          <w:p w14:paraId="6F42EE2D" w14:textId="0610188B" w:rsidR="00B03D69" w:rsidRPr="00BB5896" w:rsidRDefault="00B03D69" w:rsidP="00B03D6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3.8344 </w:t>
            </w:r>
          </w:p>
        </w:tc>
        <w:tc>
          <w:tcPr>
            <w:tcW w:w="1181" w:type="dxa"/>
            <w:vAlign w:val="center"/>
          </w:tcPr>
          <w:p w14:paraId="75B8270F" w14:textId="7DC4D99E" w:rsidR="00B03D69" w:rsidRPr="00BB5896" w:rsidRDefault="00B03D69" w:rsidP="00B03D6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0.0634 </w:t>
            </w:r>
          </w:p>
        </w:tc>
        <w:tc>
          <w:tcPr>
            <w:tcW w:w="1182" w:type="dxa"/>
            <w:vAlign w:val="center"/>
          </w:tcPr>
          <w:p w14:paraId="34BF6E40" w14:textId="609DE5A8" w:rsidR="00B03D69" w:rsidRPr="00BB5896" w:rsidRDefault="00B03D69" w:rsidP="00B03D6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0.0150 </w:t>
            </w:r>
          </w:p>
        </w:tc>
        <w:tc>
          <w:tcPr>
            <w:tcW w:w="3686" w:type="dxa"/>
            <w:vMerge/>
            <w:vAlign w:val="center"/>
          </w:tcPr>
          <w:p w14:paraId="2EF55435" w14:textId="77777777" w:rsidR="00B03D69" w:rsidRPr="00BB5896" w:rsidRDefault="00B03D69" w:rsidP="00B03D69">
            <w:pPr>
              <w:pStyle w:val="05"/>
              <w:spacing w:before="0" w:beforeAutospacing="0" w:after="0" w:afterAutospacing="0" w:line="240" w:lineRule="auto"/>
              <w:ind w:left="-24" w:right="-24"/>
              <w:jc w:val="both"/>
              <w:rPr>
                <w:color w:val="000000" w:themeColor="text1"/>
              </w:rPr>
            </w:pPr>
          </w:p>
        </w:tc>
        <w:tc>
          <w:tcPr>
            <w:tcW w:w="993" w:type="dxa"/>
            <w:vAlign w:val="center"/>
          </w:tcPr>
          <w:p w14:paraId="14AC4F9F" w14:textId="33B5C877" w:rsidR="00B03D69" w:rsidRPr="00BB5896" w:rsidRDefault="00B03D69" w:rsidP="00B03D6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0.5493 </w:t>
            </w:r>
          </w:p>
        </w:tc>
        <w:tc>
          <w:tcPr>
            <w:tcW w:w="967" w:type="dxa"/>
            <w:vAlign w:val="center"/>
          </w:tcPr>
          <w:p w14:paraId="31773C7D" w14:textId="06834264" w:rsidR="00B03D69" w:rsidRPr="00BB5896" w:rsidRDefault="00B03D69" w:rsidP="00B03D6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0.0091 </w:t>
            </w:r>
          </w:p>
        </w:tc>
        <w:tc>
          <w:tcPr>
            <w:tcW w:w="1264" w:type="dxa"/>
            <w:vAlign w:val="center"/>
          </w:tcPr>
          <w:p w14:paraId="465843F4" w14:textId="542DC7CC" w:rsidR="00B03D69" w:rsidRPr="00BB5896" w:rsidRDefault="00B03D69" w:rsidP="00B03D6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143B8704" w14:textId="77777777" w:rsidTr="001F06E2">
        <w:trPr>
          <w:trHeight w:val="340"/>
          <w:jc w:val="center"/>
        </w:trPr>
        <w:tc>
          <w:tcPr>
            <w:tcW w:w="613" w:type="dxa"/>
            <w:vMerge/>
            <w:vAlign w:val="center"/>
          </w:tcPr>
          <w:p w14:paraId="32396CE0"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616" w:type="dxa"/>
            <w:vAlign w:val="center"/>
          </w:tcPr>
          <w:p w14:paraId="6012A291"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1606" w:type="dxa"/>
            <w:vAlign w:val="center"/>
          </w:tcPr>
          <w:p w14:paraId="45F382AC"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装堆工况</w:t>
            </w:r>
          </w:p>
        </w:tc>
        <w:tc>
          <w:tcPr>
            <w:tcW w:w="703" w:type="dxa"/>
            <w:vMerge w:val="restart"/>
            <w:vAlign w:val="center"/>
          </w:tcPr>
          <w:p w14:paraId="29E8CCD7"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2080</w:t>
            </w:r>
          </w:p>
        </w:tc>
        <w:tc>
          <w:tcPr>
            <w:tcW w:w="1181" w:type="dxa"/>
            <w:vAlign w:val="center"/>
          </w:tcPr>
          <w:p w14:paraId="63070B1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8.4087 </w:t>
            </w:r>
          </w:p>
        </w:tc>
        <w:tc>
          <w:tcPr>
            <w:tcW w:w="1181" w:type="dxa"/>
            <w:vAlign w:val="center"/>
          </w:tcPr>
          <w:p w14:paraId="2041CAB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0.1390 </w:t>
            </w:r>
          </w:p>
        </w:tc>
        <w:tc>
          <w:tcPr>
            <w:tcW w:w="1182" w:type="dxa"/>
            <w:vAlign w:val="center"/>
          </w:tcPr>
          <w:p w14:paraId="170AF2BA"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0.0330</w:t>
            </w:r>
          </w:p>
        </w:tc>
        <w:tc>
          <w:tcPr>
            <w:tcW w:w="3686" w:type="dxa"/>
            <w:vMerge w:val="restart"/>
            <w:vAlign w:val="center"/>
          </w:tcPr>
          <w:p w14:paraId="1A0E830B" w14:textId="77777777" w:rsidR="00F95F46" w:rsidRPr="00BB5896" w:rsidRDefault="00F95F46" w:rsidP="00A46ADE">
            <w:pPr>
              <w:widowControl/>
              <w:topLinePunct w:val="0"/>
              <w:adjustRightInd/>
              <w:snapToGrid/>
              <w:spacing w:line="240" w:lineRule="auto"/>
              <w:ind w:firstLineChars="0" w:firstLine="0"/>
              <w:rPr>
                <w:color w:val="000000" w:themeColor="text1"/>
                <w:sz w:val="21"/>
                <w:szCs w:val="21"/>
              </w:rPr>
            </w:pPr>
            <w:r w:rsidRPr="00BB5896">
              <w:rPr>
                <w:rFonts w:hint="eastAsia"/>
                <w:color w:val="000000" w:themeColor="text1"/>
                <w:sz w:val="21"/>
                <w:szCs w:val="21"/>
              </w:rPr>
              <w:t>防风抑尘网、喷淋装置、绿化带、围墙等。</w:t>
            </w:r>
          </w:p>
        </w:tc>
        <w:tc>
          <w:tcPr>
            <w:tcW w:w="993" w:type="dxa"/>
            <w:vAlign w:val="center"/>
          </w:tcPr>
          <w:p w14:paraId="39C5FCB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1.1447</w:t>
            </w:r>
          </w:p>
        </w:tc>
        <w:tc>
          <w:tcPr>
            <w:tcW w:w="967" w:type="dxa"/>
            <w:vAlign w:val="center"/>
          </w:tcPr>
          <w:p w14:paraId="7B7BAE8C"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0.0189</w:t>
            </w:r>
          </w:p>
        </w:tc>
        <w:tc>
          <w:tcPr>
            <w:tcW w:w="1264" w:type="dxa"/>
            <w:vAlign w:val="center"/>
          </w:tcPr>
          <w:p w14:paraId="52E41D0E"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0.0045</w:t>
            </w:r>
          </w:p>
        </w:tc>
      </w:tr>
      <w:tr w:rsidR="00F95F46" w:rsidRPr="00BB5896" w14:paraId="565C0692" w14:textId="77777777" w:rsidTr="001F06E2">
        <w:trPr>
          <w:trHeight w:val="340"/>
          <w:jc w:val="center"/>
        </w:trPr>
        <w:tc>
          <w:tcPr>
            <w:tcW w:w="613" w:type="dxa"/>
            <w:vMerge/>
            <w:vAlign w:val="center"/>
          </w:tcPr>
          <w:p w14:paraId="4AB771A1" w14:textId="77777777" w:rsidR="00F95F46" w:rsidRPr="00BB5896" w:rsidRDefault="00F95F46" w:rsidP="00A46ADE">
            <w:pPr>
              <w:pStyle w:val="05"/>
              <w:spacing w:before="0" w:beforeAutospacing="0" w:after="0" w:afterAutospacing="0" w:line="240" w:lineRule="auto"/>
              <w:ind w:left="-24" w:right="-24"/>
              <w:rPr>
                <w:color w:val="000000" w:themeColor="text1"/>
              </w:rPr>
            </w:pPr>
          </w:p>
        </w:tc>
        <w:tc>
          <w:tcPr>
            <w:tcW w:w="616" w:type="dxa"/>
            <w:vAlign w:val="center"/>
          </w:tcPr>
          <w:p w14:paraId="7A8F0AC5"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1606" w:type="dxa"/>
            <w:vAlign w:val="center"/>
          </w:tcPr>
          <w:p w14:paraId="5C9D2D3D" w14:textId="77777777" w:rsidR="00F95F46" w:rsidRPr="00BB5896" w:rsidRDefault="00F95F4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取料工况</w:t>
            </w:r>
          </w:p>
        </w:tc>
        <w:tc>
          <w:tcPr>
            <w:tcW w:w="703" w:type="dxa"/>
            <w:vMerge/>
            <w:vAlign w:val="center"/>
          </w:tcPr>
          <w:p w14:paraId="14DD58CD" w14:textId="77777777" w:rsidR="00F95F46" w:rsidRPr="00BB5896" w:rsidRDefault="00F95F46" w:rsidP="00A46ADE">
            <w:pPr>
              <w:pStyle w:val="05"/>
              <w:spacing w:before="0" w:beforeAutospacing="0" w:after="0" w:afterAutospacing="0" w:line="240" w:lineRule="auto"/>
              <w:ind w:leftChars="0" w:left="0" w:right="-24"/>
              <w:rPr>
                <w:color w:val="000000" w:themeColor="text1"/>
              </w:rPr>
            </w:pPr>
          </w:p>
        </w:tc>
        <w:tc>
          <w:tcPr>
            <w:tcW w:w="1181" w:type="dxa"/>
            <w:vAlign w:val="center"/>
          </w:tcPr>
          <w:p w14:paraId="0AA46992"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4.2044 </w:t>
            </w:r>
          </w:p>
        </w:tc>
        <w:tc>
          <w:tcPr>
            <w:tcW w:w="1181" w:type="dxa"/>
            <w:vAlign w:val="center"/>
          </w:tcPr>
          <w:p w14:paraId="6072C940"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0.0695 </w:t>
            </w:r>
          </w:p>
        </w:tc>
        <w:tc>
          <w:tcPr>
            <w:tcW w:w="1182" w:type="dxa"/>
            <w:vAlign w:val="center"/>
          </w:tcPr>
          <w:p w14:paraId="2E9F7378"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0.0165</w:t>
            </w:r>
          </w:p>
        </w:tc>
        <w:tc>
          <w:tcPr>
            <w:tcW w:w="3686" w:type="dxa"/>
            <w:vMerge/>
            <w:vAlign w:val="center"/>
          </w:tcPr>
          <w:p w14:paraId="361D868E" w14:textId="77777777" w:rsidR="00F95F46" w:rsidRPr="00BB5896" w:rsidRDefault="00F95F46" w:rsidP="00A46ADE">
            <w:pPr>
              <w:widowControl/>
              <w:topLinePunct w:val="0"/>
              <w:adjustRightInd/>
              <w:snapToGrid/>
              <w:spacing w:line="240" w:lineRule="auto"/>
              <w:ind w:firstLineChars="0" w:firstLine="0"/>
              <w:jc w:val="center"/>
              <w:rPr>
                <w:color w:val="000000" w:themeColor="text1"/>
                <w:sz w:val="21"/>
                <w:szCs w:val="21"/>
              </w:rPr>
            </w:pPr>
          </w:p>
        </w:tc>
        <w:tc>
          <w:tcPr>
            <w:tcW w:w="993" w:type="dxa"/>
            <w:vAlign w:val="center"/>
          </w:tcPr>
          <w:p w14:paraId="25BFC5C3"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0.5724</w:t>
            </w:r>
          </w:p>
        </w:tc>
        <w:tc>
          <w:tcPr>
            <w:tcW w:w="967" w:type="dxa"/>
            <w:vAlign w:val="center"/>
          </w:tcPr>
          <w:p w14:paraId="49128AF4"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0.0095</w:t>
            </w:r>
          </w:p>
        </w:tc>
        <w:tc>
          <w:tcPr>
            <w:tcW w:w="1264" w:type="dxa"/>
            <w:vAlign w:val="center"/>
          </w:tcPr>
          <w:p w14:paraId="6769868F" w14:textId="77777777" w:rsidR="00F95F46" w:rsidRPr="00BB5896" w:rsidRDefault="00F95F4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0.0022 </w:t>
            </w:r>
          </w:p>
        </w:tc>
      </w:tr>
    </w:tbl>
    <w:p w14:paraId="42C968CD" w14:textId="77777777" w:rsidR="00F95F46" w:rsidRPr="00BB5896" w:rsidRDefault="00F95F46" w:rsidP="00F95F46">
      <w:pPr>
        <w:spacing w:line="500" w:lineRule="exact"/>
        <w:ind w:firstLine="480"/>
        <w:rPr>
          <w:color w:val="000000" w:themeColor="text1"/>
        </w:rPr>
      </w:pPr>
    </w:p>
    <w:p w14:paraId="43C6646D" w14:textId="77777777" w:rsidR="00F95F46" w:rsidRPr="00BB5896" w:rsidRDefault="00F95F46" w:rsidP="00F95F46">
      <w:pPr>
        <w:pStyle w:val="a0"/>
        <w:ind w:firstLine="480"/>
        <w:rPr>
          <w:color w:val="000000" w:themeColor="text1"/>
        </w:rPr>
      </w:pPr>
    </w:p>
    <w:p w14:paraId="2D078F47" w14:textId="77777777" w:rsidR="00F95F46" w:rsidRPr="00BB5896" w:rsidRDefault="00F95F46" w:rsidP="00F95F46">
      <w:pPr>
        <w:tabs>
          <w:tab w:val="left" w:pos="3675"/>
        </w:tabs>
        <w:ind w:firstLineChars="0" w:firstLine="0"/>
        <w:rPr>
          <w:color w:val="000000" w:themeColor="text1"/>
        </w:rPr>
        <w:sectPr w:rsidR="00F95F46" w:rsidRPr="00BB5896" w:rsidSect="00567E77">
          <w:headerReference w:type="default" r:id="rId130"/>
          <w:pgSz w:w="16838" w:h="11906" w:orient="landscape"/>
          <w:pgMar w:top="1332" w:right="1418" w:bottom="1503" w:left="1418" w:header="851" w:footer="964" w:gutter="0"/>
          <w:cols w:space="720"/>
          <w:docGrid w:type="lines" w:linePitch="326"/>
        </w:sectPr>
      </w:pPr>
    </w:p>
    <w:p w14:paraId="239CAB09" w14:textId="10521E52" w:rsidR="00C45069" w:rsidRPr="00BB5896" w:rsidRDefault="00C45069" w:rsidP="00C45069">
      <w:pPr>
        <w:spacing w:line="500" w:lineRule="exact"/>
        <w:ind w:firstLine="482"/>
        <w:rPr>
          <w:b/>
          <w:color w:val="000000" w:themeColor="text1"/>
        </w:rPr>
      </w:pPr>
      <w:r w:rsidRPr="00BB5896">
        <w:rPr>
          <w:rFonts w:hint="eastAsia"/>
          <w:b/>
          <w:color w:val="000000" w:themeColor="text1"/>
        </w:rPr>
        <w:lastRenderedPageBreak/>
        <w:t>（</w:t>
      </w:r>
      <w:r w:rsidR="00BA7935" w:rsidRPr="00BB5896">
        <w:rPr>
          <w:rFonts w:hint="eastAsia"/>
          <w:b/>
          <w:color w:val="000000" w:themeColor="text1"/>
        </w:rPr>
        <w:t>2</w:t>
      </w:r>
      <w:r w:rsidRPr="00BB5896">
        <w:rPr>
          <w:rFonts w:hint="eastAsia"/>
          <w:b/>
          <w:color w:val="000000" w:themeColor="text1"/>
        </w:rPr>
        <w:t>）散货堆存过程中产生的大气污染物</w:t>
      </w:r>
    </w:p>
    <w:p w14:paraId="0E607AD1" w14:textId="72E4D8D2" w:rsidR="001569E9" w:rsidRPr="00BB5896" w:rsidRDefault="00622291" w:rsidP="00C45069">
      <w:pPr>
        <w:spacing w:line="500" w:lineRule="exact"/>
        <w:ind w:firstLine="480"/>
        <w:rPr>
          <w:color w:val="000000" w:themeColor="text1"/>
          <w:u w:val="single"/>
        </w:rPr>
      </w:pPr>
      <w:r w:rsidRPr="00BB5896">
        <w:rPr>
          <w:rFonts w:hint="eastAsia"/>
          <w:color w:val="000000" w:themeColor="text1"/>
          <w:u w:val="single"/>
        </w:rPr>
        <w:t>运营期（武宣农场三队拆迁后）</w:t>
      </w:r>
      <w:r w:rsidR="00773687" w:rsidRPr="00BB5896">
        <w:rPr>
          <w:rFonts w:hint="eastAsia"/>
          <w:color w:val="000000" w:themeColor="text1"/>
          <w:u w:val="single"/>
        </w:rPr>
        <w:t>启用</w:t>
      </w:r>
      <w:r w:rsidR="001F4274" w:rsidRPr="00BB5896">
        <w:rPr>
          <w:rFonts w:hint="eastAsia"/>
          <w:color w:val="000000" w:themeColor="text1"/>
          <w:u w:val="single"/>
        </w:rPr>
        <w:t>散货堆场，其为露天堆场</w:t>
      </w:r>
      <w:r w:rsidR="00460831" w:rsidRPr="00BB5896">
        <w:rPr>
          <w:rFonts w:hint="eastAsia"/>
          <w:color w:val="000000" w:themeColor="text1"/>
          <w:u w:val="single"/>
        </w:rPr>
        <w:t>；同时堆场内除设置有防风抑尘网外四周还设置有绿化带、围墙及防风抑尘网。</w:t>
      </w:r>
    </w:p>
    <w:p w14:paraId="6D8B05EE" w14:textId="10AA6880" w:rsidR="002A7247" w:rsidRPr="00BB5896" w:rsidRDefault="002A7247" w:rsidP="002A7247">
      <w:pPr>
        <w:spacing w:line="500" w:lineRule="exact"/>
        <w:ind w:firstLine="480"/>
        <w:rPr>
          <w:color w:val="000000" w:themeColor="text1"/>
          <w:u w:val="single"/>
        </w:rPr>
      </w:pPr>
      <w:r w:rsidRPr="00BB5896">
        <w:rPr>
          <w:rFonts w:hint="eastAsia"/>
          <w:color w:val="000000" w:themeColor="text1"/>
          <w:u w:val="single"/>
        </w:rPr>
        <w:t>由于项目运营期时平施除了装卸区域外，堆场其他</w:t>
      </w:r>
      <w:r w:rsidR="001E1BE9" w:rsidRPr="00BB5896">
        <w:rPr>
          <w:rFonts w:hint="eastAsia"/>
          <w:color w:val="000000" w:themeColor="text1"/>
          <w:u w:val="single"/>
        </w:rPr>
        <w:t>非作业堆垛</w:t>
      </w:r>
      <w:r w:rsidRPr="00BB5896">
        <w:rPr>
          <w:rFonts w:hint="eastAsia"/>
          <w:color w:val="000000" w:themeColor="text1"/>
          <w:u w:val="single"/>
        </w:rPr>
        <w:t>采用如苫盖材料等覆盖；因此，堆场风蚀</w:t>
      </w:r>
      <w:r w:rsidR="00822BE9" w:rsidRPr="00BB5896">
        <w:rPr>
          <w:rFonts w:hint="eastAsia"/>
          <w:color w:val="000000" w:themeColor="text1"/>
          <w:u w:val="single"/>
        </w:rPr>
        <w:t>正常工况下</w:t>
      </w:r>
      <w:r w:rsidRPr="00BB5896">
        <w:rPr>
          <w:rFonts w:hint="eastAsia"/>
          <w:color w:val="000000" w:themeColor="text1"/>
          <w:u w:val="single"/>
        </w:rPr>
        <w:t>起尘量很小，本次环评不进行定量分析，仅将其列为非正常工况。</w:t>
      </w:r>
    </w:p>
    <w:p w14:paraId="3D2CEEF4" w14:textId="74A37622" w:rsidR="00C45069" w:rsidRPr="00BB5896" w:rsidRDefault="001569E9" w:rsidP="00C45069">
      <w:pPr>
        <w:spacing w:line="500" w:lineRule="exact"/>
        <w:ind w:firstLine="480"/>
        <w:rPr>
          <w:color w:val="000000" w:themeColor="text1"/>
        </w:rPr>
      </w:pPr>
      <w:r w:rsidRPr="00BB5896">
        <w:rPr>
          <w:rFonts w:ascii="宋体" w:hAnsi="宋体" w:hint="eastAsia"/>
          <w:color w:val="000000" w:themeColor="text1"/>
        </w:rPr>
        <w:t xml:space="preserve">① </w:t>
      </w:r>
      <w:r w:rsidR="00C45069" w:rsidRPr="00BB5896">
        <w:rPr>
          <w:rFonts w:hint="eastAsia"/>
          <w:color w:val="000000" w:themeColor="text1"/>
        </w:rPr>
        <w:t>公式选取</w:t>
      </w:r>
    </w:p>
    <w:p w14:paraId="7FD7CCD8" w14:textId="5AF8B292" w:rsidR="00C45069" w:rsidRPr="00BB5896" w:rsidRDefault="00C45069" w:rsidP="00C45069">
      <w:pPr>
        <w:spacing w:line="500" w:lineRule="exact"/>
        <w:ind w:firstLine="480"/>
        <w:rPr>
          <w:color w:val="000000" w:themeColor="text1"/>
        </w:rPr>
      </w:pPr>
      <w:r w:rsidRPr="00BB5896">
        <w:rPr>
          <w:rFonts w:hint="eastAsia"/>
          <w:color w:val="000000" w:themeColor="text1"/>
        </w:rPr>
        <w:t>参考《水运工程建设项目环境影响评价指南》（</w:t>
      </w:r>
      <w:r w:rsidRPr="00BB5896">
        <w:rPr>
          <w:rFonts w:hint="eastAsia"/>
          <w:color w:val="000000" w:themeColor="text1"/>
        </w:rPr>
        <w:t>JTS 105-2021</w:t>
      </w:r>
      <w:r w:rsidRPr="00BB5896">
        <w:rPr>
          <w:rFonts w:hint="eastAsia"/>
          <w:color w:val="000000" w:themeColor="text1"/>
        </w:rPr>
        <w:t>）中的计算公式，本次环评散货堆存风蚀起尘量按以下公式计算（详见</w:t>
      </w:r>
      <w:r w:rsidRPr="00BB5896">
        <w:rPr>
          <w:rFonts w:hint="eastAsia"/>
          <w:i/>
          <w:iCs/>
          <w:color w:val="000000" w:themeColor="text1"/>
        </w:rPr>
        <w:t>2.4-</w:t>
      </w:r>
      <w:r w:rsidR="00CF1A73" w:rsidRPr="00BB5896">
        <w:rPr>
          <w:i/>
          <w:iCs/>
          <w:color w:val="000000" w:themeColor="text1"/>
        </w:rPr>
        <w:t>C</w:t>
      </w:r>
      <w:r w:rsidRPr="00BB5896">
        <w:rPr>
          <w:rFonts w:hint="eastAsia"/>
          <w:color w:val="000000" w:themeColor="text1"/>
        </w:rPr>
        <w:t>~</w:t>
      </w:r>
      <w:r w:rsidRPr="00BB5896">
        <w:rPr>
          <w:i/>
          <w:iCs/>
          <w:color w:val="000000" w:themeColor="text1"/>
        </w:rPr>
        <w:t>2.4-</w:t>
      </w:r>
      <w:r w:rsidR="00CF1A73" w:rsidRPr="00BB5896">
        <w:rPr>
          <w:i/>
          <w:iCs/>
          <w:color w:val="000000" w:themeColor="text1"/>
        </w:rPr>
        <w:t>G</w:t>
      </w:r>
      <w:r w:rsidRPr="00BB5896">
        <w:rPr>
          <w:rFonts w:hint="eastAsia"/>
          <w:color w:val="000000" w:themeColor="text1"/>
        </w:rPr>
        <w:t>）。</w:t>
      </w:r>
    </w:p>
    <w:p w14:paraId="14DA823E" w14:textId="2E012936" w:rsidR="00C45069" w:rsidRPr="00BB5896" w:rsidRDefault="00C45069" w:rsidP="00B6074A">
      <w:pPr>
        <w:spacing w:beforeLines="50" w:before="163"/>
        <w:ind w:firstLineChars="0" w:firstLine="0"/>
        <w:jc w:val="center"/>
        <w:rPr>
          <w:color w:val="000000" w:themeColor="text1"/>
        </w:rPr>
      </w:pPr>
      <w:r w:rsidRPr="00BB5896">
        <w:rPr>
          <w:color w:val="000000" w:themeColor="text1"/>
          <w:position w:val="-12"/>
        </w:rPr>
        <w:object w:dxaOrig="1579" w:dyaOrig="400" w14:anchorId="5DB698A8">
          <v:shape id="_x0000_i1035" type="#_x0000_t75" style="width:79.5pt;height:21.75pt" o:ole="">
            <v:imagedata r:id="rId131" o:title=""/>
          </v:shape>
          <o:OLEObject Type="Embed" ProgID="Equation.DSMT4" ShapeID="_x0000_i1035" DrawAspect="Content" ObjectID="_1708944219" r:id="rId132"/>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.4-</w:t>
      </w:r>
      <w:r w:rsidR="00CF1A73" w:rsidRPr="00BB5896">
        <w:rPr>
          <w:i/>
          <w:iCs/>
          <w:color w:val="000000" w:themeColor="text1"/>
        </w:rPr>
        <w:t>C</w:t>
      </w:r>
      <w:r w:rsidRPr="00BB5896">
        <w:rPr>
          <w:rFonts w:hint="eastAsia"/>
          <w:color w:val="000000" w:themeColor="text1"/>
        </w:rPr>
        <w:t>）</w:t>
      </w:r>
    </w:p>
    <w:p w14:paraId="20DFC721" w14:textId="77777777" w:rsidR="00526EAA" w:rsidRPr="00BB5896" w:rsidRDefault="00C45069" w:rsidP="00C45069">
      <w:pPr>
        <w:spacing w:line="500" w:lineRule="exact"/>
        <w:ind w:firstLine="480"/>
        <w:rPr>
          <w:color w:val="000000" w:themeColor="text1"/>
        </w:rPr>
      </w:pPr>
      <w:r w:rsidRPr="00BB5896">
        <w:rPr>
          <w:rFonts w:hint="eastAsia"/>
          <w:color w:val="000000" w:themeColor="text1"/>
        </w:rPr>
        <w:t>上述公式中：</w:t>
      </w:r>
      <w:r w:rsidRPr="00BB5896">
        <w:rPr>
          <w:i/>
          <w:iCs/>
          <w:color w:val="000000" w:themeColor="text1"/>
        </w:rPr>
        <w:t>W′</w:t>
      </w:r>
      <w:r w:rsidRPr="00BB5896">
        <w:rPr>
          <w:color w:val="000000" w:themeColor="text1"/>
        </w:rPr>
        <w:t>—</w:t>
      </w:r>
      <w:r w:rsidRPr="00BB5896">
        <w:rPr>
          <w:rFonts w:hint="eastAsia"/>
          <w:color w:val="000000" w:themeColor="text1"/>
        </w:rPr>
        <w:t>堆场起尘量（</w:t>
      </w:r>
      <w:r w:rsidRPr="00BB5896">
        <w:rPr>
          <w:rFonts w:hint="eastAsia"/>
          <w:color w:val="000000" w:themeColor="text1"/>
        </w:rPr>
        <w:t>t/a</w:t>
      </w:r>
      <w:r w:rsidRPr="00BB5896">
        <w:rPr>
          <w:rFonts w:hint="eastAsia"/>
          <w:color w:val="000000" w:themeColor="text1"/>
        </w:rPr>
        <w:t>）；</w:t>
      </w:r>
      <w:r w:rsidRPr="00BB5896">
        <w:rPr>
          <w:i/>
          <w:iCs/>
          <w:color w:val="000000" w:themeColor="text1"/>
        </w:rPr>
        <w:t>E</w:t>
      </w:r>
      <w:r w:rsidRPr="00BB5896">
        <w:rPr>
          <w:i/>
          <w:iCs/>
          <w:color w:val="000000" w:themeColor="text1"/>
          <w:vertAlign w:val="subscript"/>
        </w:rPr>
        <w:t>W</w:t>
      </w:r>
      <w:r w:rsidRPr="00BB5896">
        <w:rPr>
          <w:color w:val="000000" w:themeColor="text1"/>
        </w:rPr>
        <w:t>—</w:t>
      </w:r>
      <w:r w:rsidRPr="00BB5896">
        <w:rPr>
          <w:rFonts w:hint="eastAsia"/>
          <w:color w:val="000000" w:themeColor="text1"/>
        </w:rPr>
        <w:t>堆场风蚀扬尘的排放系数（</w:t>
      </w:r>
      <w:r w:rsidRPr="00BB5896">
        <w:rPr>
          <w:rFonts w:hint="eastAsia"/>
          <w:color w:val="000000" w:themeColor="text1"/>
        </w:rPr>
        <w:t>kg/m</w:t>
      </w:r>
      <w:r w:rsidRPr="00BB5896">
        <w:rPr>
          <w:rFonts w:hint="eastAsia"/>
          <w:color w:val="000000" w:themeColor="text1"/>
          <w:vertAlign w:val="superscript"/>
        </w:rPr>
        <w:t>2</w:t>
      </w:r>
      <w:r w:rsidRPr="00BB5896">
        <w:rPr>
          <w:rFonts w:hint="eastAsia"/>
          <w:color w:val="000000" w:themeColor="text1"/>
        </w:rPr>
        <w:t>）；</w:t>
      </w:r>
      <w:r w:rsidRPr="00BB5896">
        <w:rPr>
          <w:i/>
          <w:iCs/>
          <w:color w:val="000000" w:themeColor="text1"/>
        </w:rPr>
        <w:t>A</w:t>
      </w:r>
      <w:r w:rsidRPr="00BB5896">
        <w:rPr>
          <w:i/>
          <w:iCs/>
          <w:color w:val="000000" w:themeColor="text1"/>
          <w:vertAlign w:val="subscript"/>
        </w:rPr>
        <w:t>Y</w:t>
      </w:r>
      <w:r w:rsidRPr="00BB5896">
        <w:rPr>
          <w:color w:val="000000" w:themeColor="text1"/>
        </w:rPr>
        <w:t>—</w:t>
      </w:r>
      <w:r w:rsidRPr="00BB5896">
        <w:rPr>
          <w:rFonts w:hint="eastAsia"/>
          <w:color w:val="000000" w:themeColor="text1"/>
        </w:rPr>
        <w:t>料堆表面积。</w:t>
      </w:r>
    </w:p>
    <w:p w14:paraId="1DC33D19" w14:textId="016B673E" w:rsidR="00C45069" w:rsidRPr="00BB5896" w:rsidRDefault="00C45069" w:rsidP="00C45069">
      <w:pPr>
        <w:spacing w:line="500" w:lineRule="exact"/>
        <w:ind w:firstLine="480"/>
        <w:rPr>
          <w:color w:val="000000" w:themeColor="text1"/>
        </w:rPr>
      </w:pPr>
      <w:r w:rsidRPr="00BB5896">
        <w:rPr>
          <w:rFonts w:hint="eastAsia"/>
          <w:color w:val="000000" w:themeColor="text1"/>
        </w:rPr>
        <w:t>公式</w:t>
      </w:r>
      <w:r w:rsidRPr="00BB5896">
        <w:rPr>
          <w:rFonts w:hint="eastAsia"/>
          <w:i/>
          <w:iCs/>
          <w:color w:val="000000" w:themeColor="text1"/>
        </w:rPr>
        <w:t>2.4-</w:t>
      </w:r>
      <w:r w:rsidR="00CF1A73" w:rsidRPr="00BB5896">
        <w:rPr>
          <w:i/>
          <w:iCs/>
          <w:color w:val="000000" w:themeColor="text1"/>
        </w:rPr>
        <w:t>C</w:t>
      </w:r>
      <w:r w:rsidRPr="00BB5896">
        <w:rPr>
          <w:rFonts w:hint="eastAsia"/>
          <w:color w:val="000000" w:themeColor="text1"/>
        </w:rPr>
        <w:t>中的料堆表面积（</w:t>
      </w:r>
      <w:r w:rsidRPr="00BB5896">
        <w:rPr>
          <w:i/>
          <w:iCs/>
          <w:color w:val="000000" w:themeColor="text1"/>
        </w:rPr>
        <w:t>A</w:t>
      </w:r>
      <w:r w:rsidRPr="00BB5896">
        <w:rPr>
          <w:i/>
          <w:iCs/>
          <w:color w:val="000000" w:themeColor="text1"/>
          <w:vertAlign w:val="subscript"/>
        </w:rPr>
        <w:t>Y</w:t>
      </w:r>
      <w:r w:rsidRPr="00BB5896">
        <w:rPr>
          <w:rFonts w:hint="eastAsia"/>
          <w:color w:val="000000" w:themeColor="text1"/>
        </w:rPr>
        <w:t>）参考《煤炭矿石码头粉尘控制设计规范》（</w:t>
      </w:r>
      <w:r w:rsidRPr="00BB5896">
        <w:rPr>
          <w:rFonts w:hint="eastAsia"/>
          <w:color w:val="000000" w:themeColor="text1"/>
        </w:rPr>
        <w:t>JTS 156-2015</w:t>
      </w:r>
      <w:r w:rsidRPr="00BB5896">
        <w:rPr>
          <w:rFonts w:hint="eastAsia"/>
          <w:color w:val="000000" w:themeColor="text1"/>
        </w:rPr>
        <w:t>）中的“附录</w:t>
      </w:r>
      <w:r w:rsidRPr="00BB5896">
        <w:rPr>
          <w:rFonts w:hint="eastAsia"/>
          <w:color w:val="000000" w:themeColor="text1"/>
        </w:rPr>
        <w:t xml:space="preserve">A </w:t>
      </w:r>
      <w:r w:rsidRPr="00BB5896">
        <w:rPr>
          <w:rFonts w:hint="eastAsia"/>
          <w:color w:val="000000" w:themeColor="text1"/>
        </w:rPr>
        <w:t>堆场抑尘洒水量计算方法”，“</w:t>
      </w:r>
      <w:r w:rsidRPr="00BB5896">
        <w:rPr>
          <w:rFonts w:hint="eastAsia"/>
          <w:color w:val="000000" w:themeColor="text1"/>
        </w:rPr>
        <w:t>A.0.1</w:t>
      </w:r>
      <w:r w:rsidRPr="00BB5896">
        <w:rPr>
          <w:rFonts w:hint="eastAsia"/>
          <w:color w:val="000000" w:themeColor="text1"/>
        </w:rPr>
        <w:t>”中的公式计算（详见</w:t>
      </w:r>
      <w:r w:rsidRPr="00BB5896">
        <w:rPr>
          <w:rFonts w:hint="eastAsia"/>
          <w:i/>
          <w:iCs/>
          <w:color w:val="000000" w:themeColor="text1"/>
        </w:rPr>
        <w:t>2.4-</w:t>
      </w:r>
      <w:r w:rsidR="00CF1A73" w:rsidRPr="00BB5896">
        <w:rPr>
          <w:i/>
          <w:iCs/>
          <w:color w:val="000000" w:themeColor="text1"/>
        </w:rPr>
        <w:t>D</w:t>
      </w:r>
      <w:r w:rsidRPr="00BB5896">
        <w:rPr>
          <w:rFonts w:hint="eastAsia"/>
          <w:color w:val="000000" w:themeColor="text1"/>
        </w:rPr>
        <w:t>）。</w:t>
      </w:r>
    </w:p>
    <w:p w14:paraId="660BA0E0" w14:textId="7905A0AF" w:rsidR="00C45069" w:rsidRPr="00BB5896" w:rsidRDefault="00C45069" w:rsidP="00B6074A">
      <w:pPr>
        <w:spacing w:beforeLines="50" w:before="163"/>
        <w:ind w:firstLineChars="0" w:firstLine="0"/>
        <w:jc w:val="center"/>
        <w:rPr>
          <w:color w:val="000000" w:themeColor="text1"/>
        </w:rPr>
      </w:pPr>
      <w:r w:rsidRPr="00BB5896">
        <w:rPr>
          <w:color w:val="000000" w:themeColor="text1"/>
          <w:position w:val="-26"/>
        </w:rPr>
        <w:object w:dxaOrig="6140" w:dyaOrig="680" w14:anchorId="410B5F3D">
          <v:shape id="_x0000_i1036" type="#_x0000_t75" style="width:309.75pt;height:36.75pt" o:ole="">
            <v:imagedata r:id="rId133" o:title=""/>
          </v:shape>
          <o:OLEObject Type="Embed" ProgID="Equation.DSMT4" ShapeID="_x0000_i1036" DrawAspect="Content" ObjectID="_1708944220" r:id="rId134"/>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.4-</w:t>
      </w:r>
      <w:r w:rsidR="00CF1A73" w:rsidRPr="00BB5896">
        <w:rPr>
          <w:i/>
          <w:iCs/>
          <w:color w:val="000000" w:themeColor="text1"/>
        </w:rPr>
        <w:t>D</w:t>
      </w:r>
      <w:r w:rsidRPr="00BB5896">
        <w:rPr>
          <w:rFonts w:hint="eastAsia"/>
          <w:color w:val="000000" w:themeColor="text1"/>
        </w:rPr>
        <w:t>）</w:t>
      </w:r>
    </w:p>
    <w:p w14:paraId="6727A570" w14:textId="35A34FA7" w:rsidR="00C45069" w:rsidRPr="00BB5896" w:rsidRDefault="00C45069" w:rsidP="00C45069">
      <w:pPr>
        <w:spacing w:line="500" w:lineRule="exact"/>
        <w:ind w:firstLine="480"/>
        <w:rPr>
          <w:color w:val="000000" w:themeColor="text1"/>
        </w:rPr>
      </w:pPr>
      <w:r w:rsidRPr="00BB5896">
        <w:rPr>
          <w:rFonts w:hint="eastAsia"/>
          <w:color w:val="000000" w:themeColor="text1"/>
        </w:rPr>
        <w:t>上述公式中：</w:t>
      </w:r>
      <w:r w:rsidRPr="00BB5896">
        <w:rPr>
          <w:i/>
          <w:iCs/>
          <w:color w:val="000000" w:themeColor="text1"/>
        </w:rPr>
        <w:t>A</w:t>
      </w:r>
      <w:r w:rsidRPr="00BB5896">
        <w:rPr>
          <w:i/>
          <w:iCs/>
          <w:color w:val="000000" w:themeColor="text1"/>
          <w:vertAlign w:val="subscript"/>
        </w:rPr>
        <w:t>Y</w:t>
      </w:r>
      <w:r w:rsidRPr="00BB5896">
        <w:rPr>
          <w:color w:val="000000" w:themeColor="text1"/>
        </w:rPr>
        <w:t>—</w:t>
      </w:r>
      <w:r w:rsidRPr="00BB5896">
        <w:rPr>
          <w:color w:val="000000" w:themeColor="text1"/>
        </w:rPr>
        <w:t>单座堆垛表面积（</w:t>
      </w:r>
      <w:r w:rsidRPr="00BB5896">
        <w:rPr>
          <w:color w:val="000000" w:themeColor="text1"/>
        </w:rPr>
        <w:t>m</w:t>
      </w:r>
      <w:r w:rsidRPr="00BB5896">
        <w:rPr>
          <w:color w:val="000000" w:themeColor="text1"/>
          <w:vertAlign w:val="superscript"/>
        </w:rPr>
        <w:t>2</w:t>
      </w:r>
      <w:r w:rsidRPr="00BB5896">
        <w:rPr>
          <w:color w:val="000000" w:themeColor="text1"/>
        </w:rPr>
        <w:t>）；</w:t>
      </w:r>
      <w:r w:rsidRPr="00BB5896">
        <w:rPr>
          <w:i/>
          <w:iCs/>
          <w:color w:val="000000" w:themeColor="text1"/>
        </w:rPr>
        <w:t>L</w:t>
      </w:r>
      <w:r w:rsidRPr="00BB5896">
        <w:rPr>
          <w:color w:val="000000" w:themeColor="text1"/>
        </w:rPr>
        <w:t>—</w:t>
      </w:r>
      <w:r w:rsidRPr="00BB5896">
        <w:rPr>
          <w:color w:val="000000" w:themeColor="text1"/>
        </w:rPr>
        <w:t>堆垛长度（</w:t>
      </w:r>
      <w:r w:rsidRPr="00BB5896">
        <w:rPr>
          <w:color w:val="000000" w:themeColor="text1"/>
        </w:rPr>
        <w:t>m</w:t>
      </w:r>
      <w:r w:rsidRPr="00BB5896">
        <w:rPr>
          <w:color w:val="000000" w:themeColor="text1"/>
        </w:rPr>
        <w:t>）；</w:t>
      </w:r>
      <w:r w:rsidRPr="00BB5896">
        <w:rPr>
          <w:i/>
          <w:iCs/>
          <w:color w:val="000000" w:themeColor="text1"/>
        </w:rPr>
        <w:t>B</w:t>
      </w:r>
      <w:r w:rsidRPr="00BB5896">
        <w:rPr>
          <w:color w:val="000000" w:themeColor="text1"/>
        </w:rPr>
        <w:t>—</w:t>
      </w:r>
      <w:r w:rsidRPr="00BB5896">
        <w:rPr>
          <w:color w:val="000000" w:themeColor="text1"/>
        </w:rPr>
        <w:t>堆垛宽度（</w:t>
      </w:r>
      <w:r w:rsidRPr="00BB5896">
        <w:rPr>
          <w:color w:val="000000" w:themeColor="text1"/>
        </w:rPr>
        <w:t>m</w:t>
      </w:r>
      <w:r w:rsidRPr="00BB5896">
        <w:rPr>
          <w:color w:val="000000" w:themeColor="text1"/>
        </w:rPr>
        <w:t>）；</w:t>
      </w:r>
      <w:r w:rsidRPr="00BB5896">
        <w:rPr>
          <w:i/>
          <w:iCs/>
          <w:color w:val="000000" w:themeColor="text1"/>
        </w:rPr>
        <w:t>H</w:t>
      </w:r>
      <w:r w:rsidRPr="00BB5896">
        <w:rPr>
          <w:color w:val="000000" w:themeColor="text1"/>
        </w:rPr>
        <w:t>—</w:t>
      </w:r>
      <w:r w:rsidRPr="00BB5896">
        <w:rPr>
          <w:color w:val="000000" w:themeColor="text1"/>
        </w:rPr>
        <w:t>堆垛高度（</w:t>
      </w:r>
      <w:r w:rsidRPr="00BB5896">
        <w:rPr>
          <w:color w:val="000000" w:themeColor="text1"/>
        </w:rPr>
        <w:t>m</w:t>
      </w:r>
      <w:r w:rsidRPr="00BB5896">
        <w:rPr>
          <w:color w:val="000000" w:themeColor="text1"/>
        </w:rPr>
        <w:t>）</w:t>
      </w:r>
      <w:r w:rsidRPr="00BB5896">
        <w:rPr>
          <w:rFonts w:hint="eastAsia"/>
          <w:color w:val="000000" w:themeColor="text1"/>
        </w:rPr>
        <w:t>，类比其他同类工程，本次环评取</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m</w:t>
      </w:r>
      <w:r w:rsidRPr="00BB5896">
        <w:rPr>
          <w:color w:val="000000" w:themeColor="text1"/>
        </w:rPr>
        <w:t>；</w:t>
      </w:r>
      <w:r w:rsidRPr="00BB5896">
        <w:rPr>
          <w:i/>
          <w:iCs/>
          <w:color w:val="000000" w:themeColor="text1"/>
        </w:rPr>
        <w:t>θ</w:t>
      </w:r>
      <w:r w:rsidRPr="00BB5896">
        <w:rPr>
          <w:color w:val="000000" w:themeColor="text1"/>
        </w:rPr>
        <w:t>—</w:t>
      </w:r>
      <w:r w:rsidRPr="00BB5896">
        <w:rPr>
          <w:color w:val="000000" w:themeColor="text1"/>
        </w:rPr>
        <w:t>堆垛安息角（</w:t>
      </w:r>
      <w:r w:rsidRPr="00BB5896">
        <w:rPr>
          <w:color w:val="000000" w:themeColor="text1"/>
        </w:rPr>
        <w:t>°</w:t>
      </w:r>
      <w:r w:rsidRPr="00BB5896">
        <w:rPr>
          <w:rFonts w:hint="eastAsia"/>
          <w:color w:val="000000" w:themeColor="text1"/>
        </w:rPr>
        <w:t>，一般散货静堆积角在</w:t>
      </w:r>
      <w:r w:rsidRPr="00BB5896">
        <w:rPr>
          <w:rFonts w:hint="eastAsia"/>
          <w:color w:val="000000" w:themeColor="text1"/>
        </w:rPr>
        <w:t>35</w:t>
      </w:r>
      <w:r w:rsidRPr="00BB5896">
        <w:rPr>
          <w:rFonts w:hint="eastAsia"/>
          <w:color w:val="000000" w:themeColor="text1"/>
        </w:rPr>
        <w:t>°</w:t>
      </w:r>
      <w:r w:rsidRPr="00BB5896">
        <w:rPr>
          <w:rFonts w:hint="eastAsia"/>
          <w:color w:val="000000" w:themeColor="text1"/>
        </w:rPr>
        <w:t>~</w:t>
      </w:r>
      <w:r w:rsidRPr="00BB5896">
        <w:rPr>
          <w:color w:val="000000" w:themeColor="text1"/>
        </w:rPr>
        <w:t>40</w:t>
      </w:r>
      <w:r w:rsidRPr="00BB5896">
        <w:rPr>
          <w:rFonts w:hint="eastAsia"/>
          <w:color w:val="000000" w:themeColor="text1"/>
        </w:rPr>
        <w:t>°之间</w:t>
      </w:r>
      <w:r w:rsidRPr="00BB5896">
        <w:rPr>
          <w:color w:val="000000" w:themeColor="text1"/>
        </w:rPr>
        <w:t>）</w:t>
      </w:r>
      <w:r w:rsidRPr="00BB5896">
        <w:rPr>
          <w:rFonts w:hint="eastAsia"/>
          <w:color w:val="000000" w:themeColor="text1"/>
        </w:rPr>
        <w:t>，本次环评取</w:t>
      </w:r>
      <w:r w:rsidRPr="00BB5896">
        <w:rPr>
          <w:rFonts w:hint="eastAsia"/>
          <w:color w:val="000000" w:themeColor="text1"/>
        </w:rPr>
        <w:t>35</w:t>
      </w:r>
      <w:r w:rsidRPr="00BB5896">
        <w:rPr>
          <w:rFonts w:hint="eastAsia"/>
          <w:color w:val="000000" w:themeColor="text1"/>
        </w:rPr>
        <w:t>°。</w:t>
      </w:r>
    </w:p>
    <w:p w14:paraId="7702A163" w14:textId="1E2D8268" w:rsidR="00C45069" w:rsidRPr="00BB5896" w:rsidRDefault="00F27E71" w:rsidP="00C45069">
      <w:pPr>
        <w:spacing w:line="500" w:lineRule="exact"/>
        <w:ind w:firstLine="480"/>
        <w:rPr>
          <w:color w:val="000000" w:themeColor="text1"/>
        </w:rPr>
      </w:pPr>
      <w:r w:rsidRPr="00BB5896">
        <w:rPr>
          <w:color w:val="000000" w:themeColor="text1"/>
        </w:rPr>
        <w:t>I</w:t>
      </w:r>
      <w:r w:rsidRPr="00BB5896">
        <w:rPr>
          <w:color w:val="000000" w:themeColor="text1"/>
        </w:rPr>
        <w:t>、</w:t>
      </w:r>
      <w:r w:rsidR="00C45069" w:rsidRPr="00BB5896">
        <w:rPr>
          <w:color w:val="000000" w:themeColor="text1"/>
        </w:rPr>
        <w:t>堆表面积相关系数的选取</w:t>
      </w:r>
    </w:p>
    <w:p w14:paraId="3AF63BCA" w14:textId="2F33C13C" w:rsidR="00C45069" w:rsidRPr="00BB5896" w:rsidRDefault="00C45069" w:rsidP="00C45069">
      <w:pPr>
        <w:spacing w:line="500" w:lineRule="exact"/>
        <w:ind w:firstLine="480"/>
        <w:rPr>
          <w:color w:val="000000" w:themeColor="text1"/>
        </w:rPr>
      </w:pPr>
      <w:r w:rsidRPr="00BB5896">
        <w:rPr>
          <w:color w:val="000000" w:themeColor="text1"/>
        </w:rPr>
        <w:t>项目</w:t>
      </w:r>
      <w:r w:rsidR="00044187" w:rsidRPr="00BB5896">
        <w:rPr>
          <w:rFonts w:hint="eastAsia"/>
          <w:color w:val="000000" w:themeColor="text1"/>
        </w:rPr>
        <w:t>设有</w:t>
      </w:r>
      <w:r w:rsidRPr="00BB5896">
        <w:rPr>
          <w:color w:val="000000" w:themeColor="text1"/>
        </w:rPr>
        <w:t>1</w:t>
      </w:r>
      <w:r w:rsidRPr="00BB5896">
        <w:rPr>
          <w:color w:val="000000" w:themeColor="text1"/>
        </w:rPr>
        <w:t>个散货堆场，堆场面积为</w:t>
      </w:r>
      <w:r w:rsidRPr="00BB5896">
        <w:rPr>
          <w:color w:val="000000" w:themeColor="text1"/>
        </w:rPr>
        <w:t>5856 m</w:t>
      </w:r>
      <w:r w:rsidRPr="00BB5896">
        <w:rPr>
          <w:color w:val="000000" w:themeColor="text1"/>
          <w:vertAlign w:val="superscript"/>
        </w:rPr>
        <w:t>2</w:t>
      </w:r>
      <w:r w:rsidRPr="00BB5896">
        <w:rPr>
          <w:color w:val="000000" w:themeColor="text1"/>
        </w:rPr>
        <w:t xml:space="preserve"> </w:t>
      </w:r>
      <w:r w:rsidRPr="00BB5896">
        <w:rPr>
          <w:color w:val="000000" w:themeColor="text1"/>
        </w:rPr>
        <w:t>，则堆垛面积长宽可分别折算约为</w:t>
      </w:r>
      <w:r w:rsidRPr="00BB5896">
        <w:rPr>
          <w:color w:val="000000" w:themeColor="text1"/>
        </w:rPr>
        <w:t>91 m</w:t>
      </w:r>
      <w:r w:rsidRPr="00BB5896">
        <w:rPr>
          <w:color w:val="000000" w:themeColor="text1"/>
        </w:rPr>
        <w:t>、</w:t>
      </w:r>
      <w:r w:rsidRPr="00BB5896">
        <w:rPr>
          <w:color w:val="000000" w:themeColor="text1"/>
        </w:rPr>
        <w:t>65 m</w:t>
      </w:r>
      <w:r w:rsidRPr="00BB5896">
        <w:rPr>
          <w:color w:val="000000" w:themeColor="text1"/>
        </w:rPr>
        <w:t>，根据上述公式计算可得出单座堆垛表面积约为</w:t>
      </w:r>
      <w:r w:rsidRPr="00BB5896">
        <w:rPr>
          <w:color w:val="000000" w:themeColor="text1"/>
        </w:rPr>
        <w:t>6362 m</w:t>
      </w:r>
      <w:r w:rsidRPr="00BB5896">
        <w:rPr>
          <w:color w:val="000000" w:themeColor="text1"/>
          <w:vertAlign w:val="superscript"/>
        </w:rPr>
        <w:t>2</w:t>
      </w:r>
      <w:r w:rsidRPr="00BB5896">
        <w:rPr>
          <w:color w:val="000000" w:themeColor="text1"/>
        </w:rPr>
        <w:t>，约为该堆场面积的</w:t>
      </w:r>
      <w:r w:rsidRPr="00BB5896">
        <w:rPr>
          <w:color w:val="000000" w:themeColor="text1"/>
        </w:rPr>
        <w:t>1.</w:t>
      </w:r>
      <w:r w:rsidRPr="00BB5896">
        <w:rPr>
          <w:rFonts w:hint="eastAsia"/>
          <w:color w:val="000000" w:themeColor="text1"/>
        </w:rPr>
        <w:t>09</w:t>
      </w:r>
      <w:r w:rsidRPr="00BB5896">
        <w:rPr>
          <w:color w:val="000000" w:themeColor="text1"/>
        </w:rPr>
        <w:t>倍；根据项目工可，可知散货堆场总面积利用率为</w:t>
      </w:r>
      <w:r w:rsidRPr="00BB5896">
        <w:rPr>
          <w:color w:val="000000" w:themeColor="text1"/>
        </w:rPr>
        <w:t>70 %</w:t>
      </w:r>
      <w:r w:rsidRPr="00BB5896">
        <w:rPr>
          <w:color w:val="000000" w:themeColor="text1"/>
        </w:rPr>
        <w:t>；则项目散货堆场堆表面积应为堆场面积的</w:t>
      </w:r>
      <w:r w:rsidRPr="00BB5896">
        <w:rPr>
          <w:color w:val="000000" w:themeColor="text1"/>
        </w:rPr>
        <w:t>70 %×1.</w:t>
      </w:r>
      <w:r w:rsidRPr="00BB5896">
        <w:rPr>
          <w:rFonts w:hint="eastAsia"/>
          <w:color w:val="000000" w:themeColor="text1"/>
        </w:rPr>
        <w:t>09</w:t>
      </w:r>
      <w:r w:rsidRPr="00BB5896">
        <w:rPr>
          <w:color w:val="000000" w:themeColor="text1"/>
        </w:rPr>
        <w:t xml:space="preserve"> %=7</w:t>
      </w:r>
      <w:r w:rsidRPr="00BB5896">
        <w:rPr>
          <w:rFonts w:hint="eastAsia"/>
          <w:color w:val="000000" w:themeColor="text1"/>
        </w:rPr>
        <w:t>6.3</w:t>
      </w:r>
      <w:r w:rsidRPr="00BB5896">
        <w:rPr>
          <w:color w:val="000000" w:themeColor="text1"/>
        </w:rPr>
        <w:t xml:space="preserve"> %</w:t>
      </w:r>
      <w:r w:rsidRPr="00BB5896">
        <w:rPr>
          <w:color w:val="000000" w:themeColor="text1"/>
        </w:rPr>
        <w:t>；综上所述，本次环评按保守计算取</w:t>
      </w:r>
      <w:r w:rsidRPr="00BB5896">
        <w:rPr>
          <w:color w:val="000000" w:themeColor="text1"/>
        </w:rPr>
        <w:t>80 %</w:t>
      </w:r>
      <w:r w:rsidRPr="00BB5896">
        <w:rPr>
          <w:color w:val="000000" w:themeColor="text1"/>
        </w:rPr>
        <w:t>。</w:t>
      </w:r>
    </w:p>
    <w:p w14:paraId="136092B8" w14:textId="5F5506DD" w:rsidR="00C45069" w:rsidRPr="00BB5896" w:rsidRDefault="00C45069" w:rsidP="00C45069">
      <w:pPr>
        <w:spacing w:line="500" w:lineRule="exact"/>
        <w:ind w:firstLine="480"/>
        <w:rPr>
          <w:color w:val="000000" w:themeColor="text1"/>
        </w:rPr>
      </w:pPr>
      <w:r w:rsidRPr="00BB5896">
        <w:rPr>
          <w:color w:val="000000" w:themeColor="text1"/>
        </w:rPr>
        <w:t>散货堆场堆表面积的取值如下表</w:t>
      </w:r>
      <w:r w:rsidRPr="00BB5896">
        <w:rPr>
          <w:color w:val="000000" w:themeColor="text1"/>
        </w:rPr>
        <w:t>2.4.1-</w:t>
      </w:r>
      <w:r w:rsidR="0018510E" w:rsidRPr="00BB5896">
        <w:rPr>
          <w:color w:val="000000" w:themeColor="text1"/>
        </w:rPr>
        <w:t>3</w:t>
      </w:r>
      <w:r w:rsidR="00277697" w:rsidRPr="00BB5896">
        <w:rPr>
          <w:rFonts w:hint="eastAsia"/>
          <w:color w:val="000000" w:themeColor="text1"/>
        </w:rPr>
        <w:t>2</w:t>
      </w:r>
      <w:r w:rsidRPr="00BB5896">
        <w:rPr>
          <w:color w:val="000000" w:themeColor="text1"/>
        </w:rPr>
        <w:t>所示。</w:t>
      </w:r>
    </w:p>
    <w:p w14:paraId="7AE96A9E" w14:textId="6F04236C" w:rsidR="00C45069" w:rsidRPr="00BB5896" w:rsidRDefault="00C45069" w:rsidP="00EE0562">
      <w:pPr>
        <w:pStyle w:val="06"/>
        <w:pageBreakBefore/>
        <w:widowControl w:val="0"/>
        <w:spacing w:line="500" w:lineRule="exact"/>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2.4.1-</w:t>
      </w:r>
      <w:r w:rsidR="0018510E" w:rsidRPr="00BB5896">
        <w:rPr>
          <w:rFonts w:eastAsia="宋体"/>
          <w:b/>
          <w:color w:val="000000" w:themeColor="text1"/>
        </w:rPr>
        <w:t>3</w:t>
      </w:r>
      <w:r w:rsidR="00EE1CCC"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b/>
          <w:color w:val="000000" w:themeColor="text1"/>
        </w:rPr>
        <w:t>堆场相关系数</w:t>
      </w:r>
      <w:r w:rsidRPr="00BB5896">
        <w:rPr>
          <w:rFonts w:eastAsia="宋体" w:hint="eastAsia"/>
          <w:b/>
          <w:color w:val="000000" w:themeColor="text1"/>
        </w:rPr>
        <w:t>取值</w:t>
      </w:r>
      <w:r w:rsidRPr="00BB5896">
        <w:rPr>
          <w:rFonts w:eastAsia="宋体"/>
          <w:b/>
          <w:color w:val="000000" w:themeColor="text1"/>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1278"/>
        <w:gridCol w:w="1558"/>
        <w:gridCol w:w="1064"/>
        <w:gridCol w:w="1066"/>
        <w:gridCol w:w="1133"/>
        <w:gridCol w:w="2401"/>
      </w:tblGrid>
      <w:tr w:rsidR="00BB5896" w:rsidRPr="00BB5896" w14:paraId="222E4496" w14:textId="77777777" w:rsidTr="00A46ADE">
        <w:trPr>
          <w:trHeight w:val="340"/>
          <w:jc w:val="center"/>
        </w:trPr>
        <w:tc>
          <w:tcPr>
            <w:tcW w:w="310" w:type="pct"/>
            <w:vAlign w:val="center"/>
          </w:tcPr>
          <w:p w14:paraId="67AC1E1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705" w:type="pct"/>
            <w:vAlign w:val="center"/>
          </w:tcPr>
          <w:p w14:paraId="510A56F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堆场</w:t>
            </w:r>
          </w:p>
        </w:tc>
        <w:tc>
          <w:tcPr>
            <w:tcW w:w="860" w:type="pct"/>
            <w:vAlign w:val="center"/>
          </w:tcPr>
          <w:p w14:paraId="14B6B43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货种</w:t>
            </w:r>
          </w:p>
        </w:tc>
        <w:tc>
          <w:tcPr>
            <w:tcW w:w="587" w:type="pct"/>
            <w:vAlign w:val="center"/>
          </w:tcPr>
          <w:p w14:paraId="402D940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长（</w:t>
            </w:r>
            <w:r w:rsidRPr="00BB5896">
              <w:rPr>
                <w:color w:val="000000" w:themeColor="text1"/>
              </w:rPr>
              <w:t>m</w:t>
            </w:r>
            <w:r w:rsidRPr="00BB5896">
              <w:rPr>
                <w:color w:val="000000" w:themeColor="text1"/>
              </w:rPr>
              <w:t>）</w:t>
            </w:r>
          </w:p>
        </w:tc>
        <w:tc>
          <w:tcPr>
            <w:tcW w:w="588" w:type="pct"/>
            <w:vAlign w:val="center"/>
          </w:tcPr>
          <w:p w14:paraId="2F959549"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宽（</w:t>
            </w:r>
            <w:r w:rsidRPr="00BB5896">
              <w:rPr>
                <w:color w:val="000000" w:themeColor="text1"/>
              </w:rPr>
              <w:t>m</w:t>
            </w:r>
            <w:r w:rsidRPr="00BB5896">
              <w:rPr>
                <w:color w:val="000000" w:themeColor="text1"/>
              </w:rPr>
              <w:t>）</w:t>
            </w:r>
          </w:p>
        </w:tc>
        <w:tc>
          <w:tcPr>
            <w:tcW w:w="625" w:type="pct"/>
            <w:vAlign w:val="center"/>
          </w:tcPr>
          <w:p w14:paraId="188CCDD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堆场总面积（</w:t>
            </w:r>
            <w:r w:rsidRPr="00BB5896">
              <w:rPr>
                <w:color w:val="000000" w:themeColor="text1"/>
              </w:rPr>
              <w:t>m</w:t>
            </w:r>
            <w:r w:rsidRPr="00BB5896">
              <w:rPr>
                <w:color w:val="000000" w:themeColor="text1"/>
                <w:vertAlign w:val="superscript"/>
              </w:rPr>
              <w:t>2</w:t>
            </w:r>
            <w:r w:rsidRPr="00BB5896">
              <w:rPr>
                <w:color w:val="000000" w:themeColor="text1"/>
              </w:rPr>
              <w:t>）</w:t>
            </w:r>
          </w:p>
        </w:tc>
        <w:tc>
          <w:tcPr>
            <w:tcW w:w="1325" w:type="pct"/>
            <w:vAlign w:val="center"/>
          </w:tcPr>
          <w:p w14:paraId="6CC16D0C"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堆表面积</w:t>
            </w:r>
            <w:r w:rsidRPr="00BB5896">
              <w:rPr>
                <w:color w:val="000000" w:themeColor="text1"/>
              </w:rPr>
              <w:t>S</w:t>
            </w:r>
            <w:r w:rsidRPr="00BB5896">
              <w:rPr>
                <w:color w:val="000000" w:themeColor="text1"/>
              </w:rPr>
              <w:t>（</w:t>
            </w:r>
            <w:r w:rsidRPr="00BB5896">
              <w:rPr>
                <w:color w:val="000000" w:themeColor="text1"/>
              </w:rPr>
              <w:t>m</w:t>
            </w:r>
            <w:r w:rsidRPr="00BB5896">
              <w:rPr>
                <w:color w:val="000000" w:themeColor="text1"/>
                <w:vertAlign w:val="superscript"/>
              </w:rPr>
              <w:t>2</w:t>
            </w:r>
            <w:r w:rsidRPr="00BB5896">
              <w:rPr>
                <w:color w:val="000000" w:themeColor="text1"/>
              </w:rPr>
              <w:t>）</w:t>
            </w:r>
          </w:p>
          <w:p w14:paraId="53814B30"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（堆场总面积的</w:t>
            </w:r>
            <w:r w:rsidRPr="00BB5896">
              <w:rPr>
                <w:rFonts w:hint="eastAsia"/>
                <w:color w:val="000000" w:themeColor="text1"/>
              </w:rPr>
              <w:t>80</w:t>
            </w:r>
            <w:r w:rsidRPr="00BB5896">
              <w:rPr>
                <w:color w:val="000000" w:themeColor="text1"/>
              </w:rPr>
              <w:t>%</w:t>
            </w:r>
            <w:r w:rsidRPr="00BB5896">
              <w:rPr>
                <w:color w:val="000000" w:themeColor="text1"/>
              </w:rPr>
              <w:t>）</w:t>
            </w:r>
          </w:p>
        </w:tc>
      </w:tr>
      <w:tr w:rsidR="00BB5896" w:rsidRPr="00BB5896" w14:paraId="2BEE2A71" w14:textId="77777777" w:rsidTr="00A46ADE">
        <w:trPr>
          <w:trHeight w:val="340"/>
          <w:jc w:val="center"/>
        </w:trPr>
        <w:tc>
          <w:tcPr>
            <w:tcW w:w="310" w:type="pct"/>
            <w:vAlign w:val="center"/>
          </w:tcPr>
          <w:p w14:paraId="6409E14B"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705" w:type="pct"/>
            <w:vAlign w:val="center"/>
          </w:tcPr>
          <w:p w14:paraId="6A14D9E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w:t>
            </w:r>
            <w:r w:rsidRPr="00BB5896">
              <w:rPr>
                <w:color w:val="000000" w:themeColor="text1"/>
              </w:rPr>
              <w:t>堆场</w:t>
            </w:r>
          </w:p>
        </w:tc>
        <w:tc>
          <w:tcPr>
            <w:tcW w:w="860" w:type="pct"/>
            <w:vAlign w:val="center"/>
          </w:tcPr>
          <w:p w14:paraId="3CF9579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矿建材料碎石</w:t>
            </w:r>
          </w:p>
        </w:tc>
        <w:tc>
          <w:tcPr>
            <w:tcW w:w="587" w:type="pct"/>
            <w:vAlign w:val="center"/>
          </w:tcPr>
          <w:p w14:paraId="44A1939E"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91</w:t>
            </w:r>
          </w:p>
        </w:tc>
        <w:tc>
          <w:tcPr>
            <w:tcW w:w="588" w:type="pct"/>
            <w:vAlign w:val="center"/>
          </w:tcPr>
          <w:p w14:paraId="05A8FFD9"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65</w:t>
            </w:r>
          </w:p>
        </w:tc>
        <w:tc>
          <w:tcPr>
            <w:tcW w:w="625" w:type="pct"/>
            <w:vAlign w:val="center"/>
          </w:tcPr>
          <w:p w14:paraId="3F6BED7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5856</w:t>
            </w:r>
          </w:p>
        </w:tc>
        <w:tc>
          <w:tcPr>
            <w:tcW w:w="1325" w:type="pct"/>
            <w:vAlign w:val="center"/>
          </w:tcPr>
          <w:p w14:paraId="2A80D81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4685</w:t>
            </w:r>
          </w:p>
        </w:tc>
      </w:tr>
      <w:tr w:rsidR="00BB5896" w:rsidRPr="00BB5896" w14:paraId="0A0ABA7F" w14:textId="77777777" w:rsidTr="00A46ADE">
        <w:trPr>
          <w:trHeight w:val="340"/>
          <w:jc w:val="center"/>
        </w:trPr>
        <w:tc>
          <w:tcPr>
            <w:tcW w:w="5000" w:type="pct"/>
            <w:gridSpan w:val="7"/>
            <w:vAlign w:val="center"/>
          </w:tcPr>
          <w:p w14:paraId="6ADF0D36" w14:textId="77777777" w:rsidR="00C45069" w:rsidRPr="00BB5896" w:rsidRDefault="00C45069" w:rsidP="00A46ADE">
            <w:pPr>
              <w:pStyle w:val="05"/>
              <w:spacing w:before="0" w:beforeAutospacing="0" w:after="0" w:afterAutospacing="0" w:line="240" w:lineRule="auto"/>
              <w:ind w:leftChars="0" w:left="0" w:rightChars="0" w:right="0"/>
              <w:jc w:val="left"/>
              <w:rPr>
                <w:color w:val="000000" w:themeColor="text1"/>
              </w:rPr>
            </w:pPr>
            <w:r w:rsidRPr="00BB5896">
              <w:rPr>
                <w:color w:val="000000" w:themeColor="text1"/>
                <w:sz w:val="18"/>
                <w:szCs w:val="18"/>
              </w:rPr>
              <w:t>注：本次环评按照堆场堆满计算，在实际</w:t>
            </w:r>
            <w:r w:rsidRPr="00BB5896">
              <w:rPr>
                <w:rFonts w:hint="eastAsia"/>
                <w:color w:val="000000" w:themeColor="text1"/>
                <w:sz w:val="18"/>
                <w:szCs w:val="18"/>
              </w:rPr>
              <w:t>运营</w:t>
            </w:r>
            <w:r w:rsidRPr="00BB5896">
              <w:rPr>
                <w:color w:val="000000" w:themeColor="text1"/>
                <w:sz w:val="18"/>
                <w:szCs w:val="18"/>
              </w:rPr>
              <w:t>过程中，出现该情况的概率较小。</w:t>
            </w:r>
          </w:p>
        </w:tc>
      </w:tr>
    </w:tbl>
    <w:p w14:paraId="58A14093" w14:textId="7A3F0086" w:rsidR="00C45069" w:rsidRPr="00BB5896" w:rsidRDefault="00C45069" w:rsidP="00C45069">
      <w:pPr>
        <w:spacing w:line="500" w:lineRule="exact"/>
        <w:ind w:firstLine="480"/>
        <w:rPr>
          <w:b/>
          <w:bCs/>
          <w:color w:val="000000" w:themeColor="text1"/>
        </w:rPr>
      </w:pPr>
      <w:r w:rsidRPr="00BB5896">
        <w:rPr>
          <w:rFonts w:hint="eastAsia"/>
          <w:color w:val="000000" w:themeColor="text1"/>
        </w:rPr>
        <w:t>公式</w:t>
      </w:r>
      <w:r w:rsidRPr="00BB5896">
        <w:rPr>
          <w:rFonts w:hint="eastAsia"/>
          <w:i/>
          <w:iCs/>
          <w:color w:val="000000" w:themeColor="text1"/>
        </w:rPr>
        <w:t>2.4</w:t>
      </w:r>
      <w:r w:rsidRPr="00BB5896">
        <w:rPr>
          <w:i/>
          <w:iCs/>
          <w:color w:val="000000" w:themeColor="text1"/>
        </w:rPr>
        <w:t>-</w:t>
      </w:r>
      <w:r w:rsidR="00FC4DC4" w:rsidRPr="00BB5896">
        <w:rPr>
          <w:i/>
          <w:iCs/>
          <w:color w:val="000000" w:themeColor="text1"/>
        </w:rPr>
        <w:t>B</w:t>
      </w:r>
      <w:r w:rsidRPr="00BB5896">
        <w:rPr>
          <w:rFonts w:hint="eastAsia"/>
          <w:color w:val="000000" w:themeColor="text1"/>
        </w:rPr>
        <w:t>中的</w:t>
      </w:r>
      <w:bookmarkStart w:id="81" w:name="_Hlk73433631"/>
      <w:r w:rsidRPr="00BB5896">
        <w:rPr>
          <w:rFonts w:hint="eastAsia"/>
          <w:color w:val="000000" w:themeColor="text1"/>
        </w:rPr>
        <w:t>堆场风蚀扬尘的排放系数（</w:t>
      </w:r>
      <w:r w:rsidRPr="00BB5896">
        <w:rPr>
          <w:i/>
          <w:iCs/>
          <w:color w:val="000000" w:themeColor="text1"/>
        </w:rPr>
        <w:t>E</w:t>
      </w:r>
      <w:r w:rsidRPr="00BB5896">
        <w:rPr>
          <w:i/>
          <w:iCs/>
          <w:color w:val="000000" w:themeColor="text1"/>
          <w:vertAlign w:val="subscript"/>
        </w:rPr>
        <w:t>W</w:t>
      </w:r>
      <w:r w:rsidRPr="00BB5896">
        <w:rPr>
          <w:rFonts w:hint="eastAsia"/>
          <w:color w:val="000000" w:themeColor="text1"/>
        </w:rPr>
        <w:t>）</w:t>
      </w:r>
      <w:bookmarkEnd w:id="81"/>
      <w:r w:rsidRPr="00BB5896">
        <w:rPr>
          <w:rFonts w:hint="eastAsia"/>
          <w:color w:val="000000" w:themeColor="text1"/>
        </w:rPr>
        <w:t>可参照以下公式计算（详见</w:t>
      </w:r>
      <w:r w:rsidRPr="00BB5896">
        <w:rPr>
          <w:rFonts w:hint="eastAsia"/>
          <w:i/>
          <w:iCs/>
          <w:color w:val="000000" w:themeColor="text1"/>
        </w:rPr>
        <w:t>2.4-</w:t>
      </w:r>
      <w:r w:rsidR="00CF1A73" w:rsidRPr="00BB5896">
        <w:rPr>
          <w:i/>
          <w:iCs/>
          <w:color w:val="000000" w:themeColor="text1"/>
        </w:rPr>
        <w:t>E</w:t>
      </w:r>
      <w:r w:rsidRPr="00BB5896">
        <w:rPr>
          <w:rFonts w:hint="eastAsia"/>
          <w:color w:val="000000" w:themeColor="text1"/>
        </w:rPr>
        <w:t>）。</w:t>
      </w:r>
    </w:p>
    <w:p w14:paraId="3D372836" w14:textId="19014E10" w:rsidR="00C45069" w:rsidRPr="00BB5896" w:rsidRDefault="00C45069" w:rsidP="00714698">
      <w:pPr>
        <w:ind w:firstLineChars="0" w:firstLine="0"/>
        <w:jc w:val="center"/>
        <w:rPr>
          <w:color w:val="000000" w:themeColor="text1"/>
        </w:rPr>
      </w:pPr>
      <w:r w:rsidRPr="00BB5896">
        <w:rPr>
          <w:color w:val="000000" w:themeColor="text1"/>
          <w:position w:val="-30"/>
        </w:rPr>
        <w:object w:dxaOrig="2360" w:dyaOrig="720" w14:anchorId="6C518AD0">
          <v:shape id="_x0000_i1037" type="#_x0000_t75" style="width:116.25pt;height:36.75pt" o:ole="">
            <v:imagedata r:id="rId135" o:title=""/>
          </v:shape>
          <o:OLEObject Type="Embed" ProgID="Equation.DSMT4" ShapeID="_x0000_i1037" DrawAspect="Content" ObjectID="_1708944221" r:id="rId136"/>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.4-</w:t>
      </w:r>
      <w:r w:rsidR="00CF1A73" w:rsidRPr="00BB5896">
        <w:rPr>
          <w:i/>
          <w:iCs/>
          <w:color w:val="000000" w:themeColor="text1"/>
        </w:rPr>
        <w:t>E</w:t>
      </w:r>
      <w:r w:rsidRPr="00BB5896">
        <w:rPr>
          <w:rFonts w:hint="eastAsia"/>
          <w:color w:val="000000" w:themeColor="text1"/>
        </w:rPr>
        <w:t>）</w:t>
      </w:r>
    </w:p>
    <w:p w14:paraId="080E6D2C" w14:textId="5AF0FDE0" w:rsidR="00C45069" w:rsidRPr="00BB5896" w:rsidRDefault="00C45069" w:rsidP="00C45069">
      <w:pPr>
        <w:spacing w:line="500" w:lineRule="exact"/>
        <w:ind w:firstLine="480"/>
        <w:rPr>
          <w:color w:val="000000" w:themeColor="text1"/>
        </w:rPr>
      </w:pPr>
      <w:r w:rsidRPr="00BB5896">
        <w:rPr>
          <w:rFonts w:hint="eastAsia"/>
          <w:color w:val="000000" w:themeColor="text1"/>
        </w:rPr>
        <w:t>上述公式中：</w:t>
      </w:r>
      <w:r w:rsidRPr="00BB5896">
        <w:rPr>
          <w:i/>
          <w:iCs/>
          <w:color w:val="000000" w:themeColor="text1"/>
        </w:rPr>
        <w:t>E</w:t>
      </w:r>
      <w:r w:rsidRPr="00BB5896">
        <w:rPr>
          <w:i/>
          <w:iCs/>
          <w:color w:val="000000" w:themeColor="text1"/>
          <w:vertAlign w:val="subscript"/>
        </w:rPr>
        <w:t>W</w:t>
      </w:r>
      <w:r w:rsidRPr="00BB5896">
        <w:rPr>
          <w:color w:val="000000" w:themeColor="text1"/>
        </w:rPr>
        <w:t>—</w:t>
      </w:r>
      <w:r w:rsidRPr="00BB5896">
        <w:rPr>
          <w:rFonts w:hint="eastAsia"/>
          <w:color w:val="000000" w:themeColor="text1"/>
        </w:rPr>
        <w:t>堆场风蚀扬尘的排放系数（</w:t>
      </w:r>
      <w:r w:rsidRPr="00BB5896">
        <w:rPr>
          <w:rFonts w:hint="eastAsia"/>
          <w:color w:val="000000" w:themeColor="text1"/>
        </w:rPr>
        <w:t>kg/m</w:t>
      </w:r>
      <w:r w:rsidRPr="00BB5896">
        <w:rPr>
          <w:rFonts w:hint="eastAsia"/>
          <w:color w:val="000000" w:themeColor="text1"/>
          <w:vertAlign w:val="superscript"/>
        </w:rPr>
        <w:t>2</w:t>
      </w:r>
      <w:r w:rsidRPr="00BB5896">
        <w:rPr>
          <w:rFonts w:hint="eastAsia"/>
          <w:color w:val="000000" w:themeColor="text1"/>
        </w:rPr>
        <w:t>）；</w:t>
      </w:r>
      <w:r w:rsidRPr="00BB5896">
        <w:rPr>
          <w:i/>
          <w:iCs/>
          <w:color w:val="000000" w:themeColor="text1"/>
        </w:rPr>
        <w:t>K</w:t>
      </w:r>
      <w:r w:rsidRPr="00BB5896">
        <w:rPr>
          <w:rFonts w:hint="eastAsia"/>
          <w:i/>
          <w:iCs/>
          <w:color w:val="000000" w:themeColor="text1"/>
          <w:vertAlign w:val="subscript"/>
        </w:rPr>
        <w:t>i</w:t>
      </w:r>
      <w:r w:rsidRPr="00BB5896">
        <w:rPr>
          <w:color w:val="000000" w:themeColor="text1"/>
        </w:rPr>
        <w:t>—</w:t>
      </w:r>
      <w:r w:rsidRPr="00BB5896">
        <w:rPr>
          <w:rFonts w:hint="eastAsia"/>
          <w:color w:val="000000" w:themeColor="text1"/>
        </w:rPr>
        <w:t>风蚀过程中物料的粒度乘数；</w:t>
      </w:r>
      <w:r w:rsidRPr="00BB5896">
        <w:rPr>
          <w:rFonts w:hint="eastAsia"/>
          <w:i/>
          <w:iCs/>
          <w:color w:val="000000" w:themeColor="text1"/>
        </w:rPr>
        <w:t>n</w:t>
      </w:r>
      <w:r w:rsidRPr="00BB5896">
        <w:rPr>
          <w:color w:val="000000" w:themeColor="text1"/>
        </w:rPr>
        <w:t>—</w:t>
      </w:r>
      <w:r w:rsidRPr="00BB5896">
        <w:rPr>
          <w:rFonts w:hint="eastAsia"/>
          <w:color w:val="000000" w:themeColor="text1"/>
        </w:rPr>
        <w:t>料堆</w:t>
      </w:r>
      <w:r w:rsidRPr="00BB5896">
        <w:rPr>
          <w:rFonts w:hint="eastAsia"/>
          <w:color w:val="000000" w:themeColor="text1"/>
        </w:rPr>
        <w:t>1</w:t>
      </w:r>
      <w:r w:rsidRPr="00BB5896">
        <w:rPr>
          <w:rFonts w:hint="eastAsia"/>
          <w:color w:val="000000" w:themeColor="text1"/>
        </w:rPr>
        <w:t>年内受风力扰动的次数；</w:t>
      </w:r>
      <w:r w:rsidRPr="00BB5896">
        <w:rPr>
          <w:i/>
          <w:iCs/>
          <w:color w:val="000000" w:themeColor="text1"/>
        </w:rPr>
        <w:t>P</w:t>
      </w:r>
      <w:r w:rsidRPr="00BB5896">
        <w:rPr>
          <w:rFonts w:hint="eastAsia"/>
          <w:i/>
          <w:iCs/>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次扰动中观测的最大风速的风蚀潜势（</w:t>
      </w:r>
      <w:r w:rsidRPr="00BB5896">
        <w:rPr>
          <w:rFonts w:hint="eastAsia"/>
          <w:color w:val="000000" w:themeColor="text1"/>
        </w:rPr>
        <w:t>g/m</w:t>
      </w:r>
      <w:r w:rsidRPr="00BB5896">
        <w:rPr>
          <w:rFonts w:hint="eastAsia"/>
          <w:color w:val="000000" w:themeColor="text1"/>
          <w:vertAlign w:val="superscript"/>
        </w:rPr>
        <w:t>2</w:t>
      </w:r>
      <w:r w:rsidRPr="00BB5896">
        <w:rPr>
          <w:rFonts w:hint="eastAsia"/>
          <w:color w:val="000000" w:themeColor="text1"/>
        </w:rPr>
        <w:t>）；</w:t>
      </w:r>
      <w:r w:rsidRPr="00BB5896">
        <w:rPr>
          <w:i/>
          <w:iCs/>
          <w:color w:val="000000" w:themeColor="text1"/>
        </w:rPr>
        <w:t>η</w:t>
      </w:r>
      <w:r w:rsidRPr="00BB5896">
        <w:rPr>
          <w:color w:val="000000" w:themeColor="text1"/>
        </w:rPr>
        <w:t>—</w:t>
      </w:r>
      <w:r w:rsidRPr="00BB5896">
        <w:rPr>
          <w:rFonts w:hint="eastAsia"/>
          <w:color w:val="000000" w:themeColor="text1"/>
        </w:rPr>
        <w:t>污染控制措施对堆场起尘的控制效率（</w:t>
      </w:r>
      <w:r w:rsidRPr="00BB5896">
        <w:rPr>
          <w:rFonts w:hint="eastAsia"/>
          <w:color w:val="000000" w:themeColor="text1"/>
        </w:rPr>
        <w:t>%</w:t>
      </w:r>
      <w:r w:rsidRPr="00BB5896">
        <w:rPr>
          <w:rFonts w:hint="eastAsia"/>
          <w:color w:val="000000" w:themeColor="text1"/>
        </w:rPr>
        <w:t>）</w:t>
      </w:r>
      <w:r w:rsidR="00822BE9" w:rsidRPr="00BB5896">
        <w:rPr>
          <w:rFonts w:hint="eastAsia"/>
          <w:color w:val="000000" w:themeColor="text1"/>
        </w:rPr>
        <w:t>，取</w:t>
      </w:r>
      <w:r w:rsidR="00822BE9" w:rsidRPr="00BB5896">
        <w:rPr>
          <w:rFonts w:hint="eastAsia"/>
          <w:color w:val="000000" w:themeColor="text1"/>
        </w:rPr>
        <w:t>0</w:t>
      </w:r>
      <w:r w:rsidRPr="00BB5896">
        <w:rPr>
          <w:rFonts w:hint="eastAsia"/>
          <w:color w:val="000000" w:themeColor="text1"/>
        </w:rPr>
        <w:t>。</w:t>
      </w:r>
    </w:p>
    <w:p w14:paraId="2C7EE463" w14:textId="72D17877" w:rsidR="00C45069" w:rsidRPr="00BB5896" w:rsidRDefault="00F27E71" w:rsidP="00C45069">
      <w:pPr>
        <w:spacing w:line="500" w:lineRule="exact"/>
        <w:ind w:firstLine="480"/>
        <w:rPr>
          <w:color w:val="000000" w:themeColor="text1"/>
        </w:rPr>
      </w:pPr>
      <w:r w:rsidRPr="00BB5896">
        <w:rPr>
          <w:color w:val="000000" w:themeColor="text1"/>
        </w:rPr>
        <w:t>II</w:t>
      </w:r>
      <w:r w:rsidRPr="00BB5896">
        <w:rPr>
          <w:color w:val="000000" w:themeColor="text1"/>
        </w:rPr>
        <w:t>、</w:t>
      </w:r>
      <w:r w:rsidR="00C45069" w:rsidRPr="00BB5896">
        <w:rPr>
          <w:rFonts w:hint="eastAsia"/>
          <w:color w:val="000000" w:themeColor="text1"/>
        </w:rPr>
        <w:t>堆场风蚀扬尘的排放系数（</w:t>
      </w:r>
      <w:r w:rsidR="00C45069" w:rsidRPr="00BB5896">
        <w:rPr>
          <w:i/>
          <w:iCs/>
          <w:color w:val="000000" w:themeColor="text1"/>
        </w:rPr>
        <w:t>E</w:t>
      </w:r>
      <w:r w:rsidR="00C45069" w:rsidRPr="00BB5896">
        <w:rPr>
          <w:i/>
          <w:iCs/>
          <w:color w:val="000000" w:themeColor="text1"/>
          <w:vertAlign w:val="subscript"/>
        </w:rPr>
        <w:t>W</w:t>
      </w:r>
      <w:r w:rsidR="00C45069" w:rsidRPr="00BB5896">
        <w:rPr>
          <w:rFonts w:hint="eastAsia"/>
          <w:color w:val="000000" w:themeColor="text1"/>
        </w:rPr>
        <w:t>）相关系数的选取</w:t>
      </w:r>
    </w:p>
    <w:p w14:paraId="1B0C74AC" w14:textId="663D5E1E" w:rsidR="00C45069" w:rsidRPr="00BB5896" w:rsidRDefault="00C45069" w:rsidP="00C45069">
      <w:pPr>
        <w:spacing w:line="500" w:lineRule="exact"/>
        <w:ind w:firstLine="480"/>
        <w:rPr>
          <w:color w:val="000000" w:themeColor="text1"/>
        </w:rPr>
      </w:pPr>
      <w:r w:rsidRPr="00BB5896">
        <w:rPr>
          <w:rFonts w:hint="eastAsia"/>
          <w:color w:val="000000" w:themeColor="text1"/>
        </w:rPr>
        <w:t>根据《扬尘源颗粒物排放清单编制技术指南（试行）》，风蚀过程中物料的粒度乘数</w:t>
      </w:r>
      <w:r w:rsidRPr="00BB5896">
        <w:rPr>
          <w:i/>
          <w:iCs/>
          <w:color w:val="000000" w:themeColor="text1"/>
        </w:rPr>
        <w:t>K</w:t>
      </w:r>
      <w:r w:rsidRPr="00BB5896">
        <w:rPr>
          <w:rFonts w:hint="eastAsia"/>
          <w:i/>
          <w:iCs/>
          <w:color w:val="000000" w:themeColor="text1"/>
          <w:vertAlign w:val="subscript"/>
        </w:rPr>
        <w:t>i</w:t>
      </w:r>
      <w:r w:rsidRPr="00BB5896">
        <w:rPr>
          <w:rFonts w:hint="eastAsia"/>
          <w:color w:val="000000" w:themeColor="text1"/>
        </w:rPr>
        <w:t>的取值见表</w:t>
      </w:r>
      <w:r w:rsidRPr="00BB5896">
        <w:rPr>
          <w:rFonts w:hint="eastAsia"/>
          <w:color w:val="000000" w:themeColor="text1"/>
        </w:rPr>
        <w:t>2.4.1-</w:t>
      </w:r>
      <w:r w:rsidR="00826F55" w:rsidRPr="00BB5896">
        <w:rPr>
          <w:color w:val="000000" w:themeColor="text1"/>
        </w:rPr>
        <w:t>3</w:t>
      </w:r>
      <w:r w:rsidR="00277697" w:rsidRPr="00BB5896">
        <w:rPr>
          <w:rFonts w:hint="eastAsia"/>
          <w:color w:val="000000" w:themeColor="text1"/>
        </w:rPr>
        <w:t>3</w:t>
      </w:r>
      <w:r w:rsidRPr="00BB5896">
        <w:rPr>
          <w:rFonts w:hint="eastAsia"/>
          <w:color w:val="000000" w:themeColor="text1"/>
        </w:rPr>
        <w:t>。</w:t>
      </w:r>
    </w:p>
    <w:p w14:paraId="47E4A1A2" w14:textId="1A197E71" w:rsidR="00C45069" w:rsidRPr="00BB5896" w:rsidRDefault="00C45069" w:rsidP="00C45069">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00826F55" w:rsidRPr="00BB5896">
        <w:rPr>
          <w:rFonts w:eastAsia="宋体"/>
          <w:b/>
          <w:color w:val="000000" w:themeColor="text1"/>
        </w:rPr>
        <w:t>3</w:t>
      </w:r>
      <w:r w:rsidR="00EE1CCC" w:rsidRPr="00BB5896">
        <w:rPr>
          <w:rFonts w:eastAsia="宋体" w:hint="eastAsia"/>
          <w:b/>
          <w:color w:val="000000" w:themeColor="text1"/>
        </w:rPr>
        <w:t>3</w:t>
      </w:r>
      <w:r w:rsidRPr="00BB5896">
        <w:rPr>
          <w:rFonts w:eastAsia="宋体"/>
          <w:b/>
          <w:color w:val="000000" w:themeColor="text1"/>
        </w:rPr>
        <w:t xml:space="preserve"> </w:t>
      </w:r>
      <w:r w:rsidRPr="00BB5896">
        <w:rPr>
          <w:rFonts w:eastAsia="宋体" w:hint="eastAsia"/>
          <w:b/>
          <w:color w:val="000000" w:themeColor="text1"/>
        </w:rPr>
        <w:t>风蚀过程中产生的物料的粒度乘数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3019"/>
        <w:gridCol w:w="3017"/>
      </w:tblGrid>
      <w:tr w:rsidR="00BB5896" w:rsidRPr="00BB5896" w14:paraId="3469DB57" w14:textId="77777777" w:rsidTr="00D51B2E">
        <w:trPr>
          <w:trHeight w:val="340"/>
          <w:jc w:val="center"/>
        </w:trPr>
        <w:tc>
          <w:tcPr>
            <w:tcW w:w="1669" w:type="pct"/>
            <w:vAlign w:val="center"/>
          </w:tcPr>
          <w:p w14:paraId="291991B4"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项目</w:t>
            </w:r>
          </w:p>
        </w:tc>
        <w:tc>
          <w:tcPr>
            <w:tcW w:w="3331" w:type="pct"/>
            <w:gridSpan w:val="2"/>
            <w:vAlign w:val="center"/>
          </w:tcPr>
          <w:p w14:paraId="42417D71" w14:textId="1B6E969A"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r>
      <w:tr w:rsidR="00BB5896" w:rsidRPr="00BB5896" w14:paraId="686D67F8" w14:textId="77777777" w:rsidTr="00D51B2E">
        <w:trPr>
          <w:trHeight w:val="340"/>
          <w:jc w:val="center"/>
        </w:trPr>
        <w:tc>
          <w:tcPr>
            <w:tcW w:w="1669" w:type="pct"/>
            <w:vAlign w:val="center"/>
          </w:tcPr>
          <w:p w14:paraId="5C10779D"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粒径</w:t>
            </w:r>
          </w:p>
        </w:tc>
        <w:tc>
          <w:tcPr>
            <w:tcW w:w="1666" w:type="pct"/>
            <w:vAlign w:val="center"/>
          </w:tcPr>
          <w:p w14:paraId="7EC9A829"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color w:val="000000" w:themeColor="text1"/>
              </w:rPr>
              <w:t>SP</w:t>
            </w:r>
          </w:p>
        </w:tc>
        <w:tc>
          <w:tcPr>
            <w:tcW w:w="1666" w:type="pct"/>
            <w:vAlign w:val="center"/>
          </w:tcPr>
          <w:p w14:paraId="19451CD7"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r>
      <w:tr w:rsidR="00BB5896" w:rsidRPr="00BB5896" w14:paraId="28E78374" w14:textId="77777777" w:rsidTr="00D51B2E">
        <w:trPr>
          <w:trHeight w:val="340"/>
          <w:jc w:val="center"/>
        </w:trPr>
        <w:tc>
          <w:tcPr>
            <w:tcW w:w="1669" w:type="pct"/>
            <w:vAlign w:val="center"/>
          </w:tcPr>
          <w:p w14:paraId="483A7CDF"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粒度乘数</w:t>
            </w:r>
            <w:r w:rsidRPr="00BB5896">
              <w:rPr>
                <w:rFonts w:hint="eastAsia"/>
                <w:color w:val="000000" w:themeColor="text1"/>
              </w:rPr>
              <w:t>/</w:t>
            </w:r>
            <w:r w:rsidRPr="00BB5896">
              <w:rPr>
                <w:rFonts w:hint="eastAsia"/>
                <w:color w:val="000000" w:themeColor="text1"/>
              </w:rPr>
              <w:t>无量纲</w:t>
            </w:r>
          </w:p>
        </w:tc>
        <w:tc>
          <w:tcPr>
            <w:tcW w:w="1666" w:type="pct"/>
            <w:vAlign w:val="center"/>
          </w:tcPr>
          <w:p w14:paraId="06D54072"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w:t>
            </w:r>
          </w:p>
        </w:tc>
        <w:tc>
          <w:tcPr>
            <w:tcW w:w="1666" w:type="pct"/>
            <w:vAlign w:val="center"/>
          </w:tcPr>
          <w:p w14:paraId="3E160931" w14:textId="77777777" w:rsidR="00D51B2E" w:rsidRPr="00BB5896" w:rsidRDefault="00D51B2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w:t>
            </w:r>
          </w:p>
        </w:tc>
      </w:tr>
    </w:tbl>
    <w:p w14:paraId="16CDCC56" w14:textId="77777777" w:rsidR="00C45069" w:rsidRPr="00BB5896" w:rsidRDefault="00C45069" w:rsidP="00C45069">
      <w:pPr>
        <w:spacing w:line="500" w:lineRule="exact"/>
        <w:ind w:firstLine="480"/>
        <w:rPr>
          <w:color w:val="000000" w:themeColor="text1"/>
        </w:rPr>
      </w:pPr>
      <w:r w:rsidRPr="00BB5896">
        <w:rPr>
          <w:rFonts w:hint="eastAsia"/>
          <w:color w:val="000000" w:themeColor="text1"/>
        </w:rPr>
        <w:t>料堆</w:t>
      </w:r>
      <w:r w:rsidRPr="00BB5896">
        <w:rPr>
          <w:rFonts w:hint="eastAsia"/>
          <w:color w:val="000000" w:themeColor="text1"/>
        </w:rPr>
        <w:t>1</w:t>
      </w:r>
      <w:r w:rsidRPr="00BB5896">
        <w:rPr>
          <w:rFonts w:hint="eastAsia"/>
          <w:color w:val="000000" w:themeColor="text1"/>
        </w:rPr>
        <w:t>年内受风力扰动的次数</w:t>
      </w:r>
      <w:r w:rsidRPr="00BB5896">
        <w:rPr>
          <w:rFonts w:hint="eastAsia"/>
          <w:i/>
          <w:iCs/>
          <w:color w:val="000000" w:themeColor="text1"/>
        </w:rPr>
        <w:t>n</w:t>
      </w:r>
      <w:r w:rsidRPr="00BB5896">
        <w:rPr>
          <w:rFonts w:hint="eastAsia"/>
          <w:color w:val="000000" w:themeColor="text1"/>
        </w:rPr>
        <w:t>可根据统计某一年的风速大于起尘的临界摩擦风速的次数可得。</w:t>
      </w:r>
    </w:p>
    <w:p w14:paraId="7024CE37" w14:textId="6E5E0B7A" w:rsidR="00C45069" w:rsidRPr="00BB5896" w:rsidRDefault="00C45069" w:rsidP="00C45069">
      <w:pPr>
        <w:spacing w:line="500" w:lineRule="exact"/>
        <w:ind w:firstLine="480"/>
        <w:rPr>
          <w:color w:val="000000" w:themeColor="text1"/>
        </w:rPr>
      </w:pPr>
      <w:r w:rsidRPr="00BB5896">
        <w:rPr>
          <w:rFonts w:hint="eastAsia"/>
          <w:color w:val="000000" w:themeColor="text1"/>
        </w:rPr>
        <w:t>公式</w:t>
      </w:r>
      <w:r w:rsidRPr="00BB5896">
        <w:rPr>
          <w:rFonts w:hint="eastAsia"/>
          <w:i/>
          <w:iCs/>
          <w:color w:val="000000" w:themeColor="text1"/>
        </w:rPr>
        <w:t>2.4-</w:t>
      </w:r>
      <w:r w:rsidR="00714698" w:rsidRPr="00BB5896">
        <w:rPr>
          <w:i/>
          <w:iCs/>
          <w:color w:val="000000" w:themeColor="text1"/>
        </w:rPr>
        <w:t>D</w:t>
      </w:r>
      <w:r w:rsidRPr="00BB5896">
        <w:rPr>
          <w:rFonts w:hint="eastAsia"/>
          <w:color w:val="000000" w:themeColor="text1"/>
        </w:rPr>
        <w:t>中的第</w:t>
      </w:r>
      <w:r w:rsidRPr="00BB5896">
        <w:rPr>
          <w:rFonts w:hint="eastAsia"/>
          <w:i/>
          <w:iCs/>
          <w:color w:val="000000" w:themeColor="text1"/>
        </w:rPr>
        <w:t>i</w:t>
      </w:r>
      <w:r w:rsidRPr="00BB5896">
        <w:rPr>
          <w:rFonts w:hint="eastAsia"/>
          <w:color w:val="000000" w:themeColor="text1"/>
        </w:rPr>
        <w:t>次扰动中观测的最大风速的风蚀潜势</w:t>
      </w:r>
      <w:r w:rsidRPr="00BB5896">
        <w:rPr>
          <w:i/>
          <w:iCs/>
          <w:color w:val="000000" w:themeColor="text1"/>
        </w:rPr>
        <w:t>P</w:t>
      </w:r>
      <w:r w:rsidRPr="00BB5896">
        <w:rPr>
          <w:rFonts w:hint="eastAsia"/>
          <w:i/>
          <w:iCs/>
          <w:color w:val="000000" w:themeColor="text1"/>
          <w:vertAlign w:val="subscript"/>
        </w:rPr>
        <w:t>i</w:t>
      </w:r>
      <w:r w:rsidRPr="00BB5896">
        <w:rPr>
          <w:rFonts w:hint="eastAsia"/>
          <w:color w:val="000000" w:themeColor="text1"/>
        </w:rPr>
        <w:t>参考《水运工程建设项目环境影响评价指南》（</w:t>
      </w:r>
      <w:r w:rsidRPr="00BB5896">
        <w:rPr>
          <w:rFonts w:hint="eastAsia"/>
          <w:color w:val="000000" w:themeColor="text1"/>
        </w:rPr>
        <w:t>JTS 105-2021</w:t>
      </w:r>
      <w:r w:rsidRPr="00BB5896">
        <w:rPr>
          <w:rFonts w:hint="eastAsia"/>
          <w:color w:val="000000" w:themeColor="text1"/>
        </w:rPr>
        <w:t>）中的公式计算（详见</w:t>
      </w:r>
      <w:r w:rsidRPr="00BB5896">
        <w:rPr>
          <w:rFonts w:hint="eastAsia"/>
          <w:i/>
          <w:iCs/>
          <w:color w:val="000000" w:themeColor="text1"/>
        </w:rPr>
        <w:t>2.4-</w:t>
      </w:r>
      <w:r w:rsidR="00CF1A73" w:rsidRPr="00BB5896">
        <w:rPr>
          <w:i/>
          <w:iCs/>
          <w:color w:val="000000" w:themeColor="text1"/>
        </w:rPr>
        <w:t>F</w:t>
      </w:r>
      <w:r w:rsidRPr="00BB5896">
        <w:rPr>
          <w:rFonts w:hint="eastAsia"/>
          <w:color w:val="000000" w:themeColor="text1"/>
        </w:rPr>
        <w:t>）。</w:t>
      </w:r>
    </w:p>
    <w:p w14:paraId="4F07FF0D" w14:textId="00AB0026" w:rsidR="00C45069" w:rsidRPr="00BB5896" w:rsidRDefault="00C45069" w:rsidP="00714698">
      <w:pPr>
        <w:spacing w:beforeLines="50" w:before="163"/>
        <w:ind w:firstLineChars="0" w:firstLine="0"/>
        <w:jc w:val="center"/>
        <w:rPr>
          <w:color w:val="000000" w:themeColor="text1"/>
        </w:rPr>
      </w:pPr>
      <w:r w:rsidRPr="00BB5896">
        <w:rPr>
          <w:color w:val="000000" w:themeColor="text1"/>
          <w:position w:val="-22"/>
        </w:rPr>
        <w:object w:dxaOrig="4819" w:dyaOrig="680" w14:anchorId="0F473DBC">
          <v:shape id="_x0000_i1038" type="#_x0000_t75" style="width:237.8pt;height:36.75pt" o:ole="">
            <v:imagedata r:id="rId137" o:title=""/>
          </v:shape>
          <o:OLEObject Type="Embed" ProgID="Equation.DSMT4" ShapeID="_x0000_i1038" DrawAspect="Content" ObjectID="_1708944222" r:id="rId138"/>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.4-</w:t>
      </w:r>
      <w:r w:rsidR="00CF1A73" w:rsidRPr="00BB5896">
        <w:rPr>
          <w:i/>
          <w:iCs/>
          <w:color w:val="000000" w:themeColor="text1"/>
        </w:rPr>
        <w:t>F</w:t>
      </w:r>
      <w:r w:rsidRPr="00BB5896">
        <w:rPr>
          <w:rFonts w:hint="eastAsia"/>
          <w:color w:val="000000" w:themeColor="text1"/>
        </w:rPr>
        <w:t>）</w:t>
      </w:r>
    </w:p>
    <w:p w14:paraId="00D0854C" w14:textId="6F57A54F" w:rsidR="00C45069" w:rsidRPr="00BB5896" w:rsidRDefault="00C45069" w:rsidP="00C45069">
      <w:pPr>
        <w:spacing w:line="500" w:lineRule="exact"/>
        <w:ind w:firstLine="480"/>
        <w:rPr>
          <w:color w:val="000000" w:themeColor="text1"/>
        </w:rPr>
      </w:pPr>
      <w:r w:rsidRPr="00BB5896">
        <w:rPr>
          <w:color w:val="000000" w:themeColor="text1"/>
        </w:rPr>
        <w:t>上述公式中：</w:t>
      </w:r>
      <w:r w:rsidRPr="00BB5896">
        <w:rPr>
          <w:i/>
          <w:iCs/>
          <w:color w:val="000000" w:themeColor="text1"/>
        </w:rPr>
        <w:t>P</w:t>
      </w:r>
      <w:r w:rsidRPr="00BB5896">
        <w:rPr>
          <w:i/>
          <w:iCs/>
          <w:color w:val="000000" w:themeColor="text1"/>
          <w:vertAlign w:val="subscript"/>
        </w:rPr>
        <w:t>i</w:t>
      </w:r>
      <w:r w:rsidRPr="00BB5896">
        <w:rPr>
          <w:color w:val="000000" w:themeColor="text1"/>
        </w:rPr>
        <w:t>—</w:t>
      </w:r>
      <w:r w:rsidRPr="00BB5896">
        <w:rPr>
          <w:color w:val="000000" w:themeColor="text1"/>
        </w:rPr>
        <w:t>第</w:t>
      </w:r>
      <w:r w:rsidRPr="00BB5896">
        <w:rPr>
          <w:i/>
          <w:iCs/>
          <w:color w:val="000000" w:themeColor="text1"/>
        </w:rPr>
        <w:t>i</w:t>
      </w:r>
      <w:r w:rsidRPr="00BB5896">
        <w:rPr>
          <w:color w:val="000000" w:themeColor="text1"/>
        </w:rPr>
        <w:t>次扰动中观测的最大风速的风蚀潜势（</w:t>
      </w:r>
      <w:r w:rsidRPr="00BB5896">
        <w:rPr>
          <w:color w:val="000000" w:themeColor="text1"/>
        </w:rPr>
        <w:t>g/m</w:t>
      </w:r>
      <w:r w:rsidRPr="00BB5896">
        <w:rPr>
          <w:color w:val="000000" w:themeColor="text1"/>
          <w:vertAlign w:val="superscript"/>
        </w:rPr>
        <w:t>2</w:t>
      </w:r>
      <w:r w:rsidRPr="00BB5896">
        <w:rPr>
          <w:color w:val="000000" w:themeColor="text1"/>
        </w:rPr>
        <w:t>）；</w:t>
      </w:r>
      <w:r w:rsidRPr="00BB5896">
        <w:rPr>
          <w:i/>
          <w:iCs/>
          <w:color w:val="000000" w:themeColor="text1"/>
        </w:rPr>
        <w:t>u″</w:t>
      </w:r>
      <w:r w:rsidRPr="00BB5896">
        <w:rPr>
          <w:color w:val="000000" w:themeColor="text1"/>
        </w:rPr>
        <w:t>—</w:t>
      </w:r>
      <w:r w:rsidRPr="00BB5896">
        <w:rPr>
          <w:color w:val="000000" w:themeColor="text1"/>
        </w:rPr>
        <w:t>摩擦风速（</w:t>
      </w:r>
      <w:r w:rsidRPr="00BB5896">
        <w:rPr>
          <w:color w:val="000000" w:themeColor="text1"/>
        </w:rPr>
        <w:t>m/s</w:t>
      </w:r>
      <w:r w:rsidRPr="00BB5896">
        <w:rPr>
          <w:color w:val="000000" w:themeColor="text1"/>
        </w:rPr>
        <w:t>）；</w:t>
      </w:r>
      <w:r w:rsidRPr="00BB5896">
        <w:rPr>
          <w:i/>
          <w:iCs/>
          <w:color w:val="000000" w:themeColor="text1"/>
        </w:rPr>
        <w:t>u</w:t>
      </w:r>
      <w:r w:rsidRPr="00BB5896">
        <w:rPr>
          <w:i/>
          <w:iCs/>
          <w:color w:val="000000" w:themeColor="text1"/>
          <w:vertAlign w:val="subscript"/>
        </w:rPr>
        <w:t>t</w:t>
      </w:r>
      <w:r w:rsidRPr="00BB5896">
        <w:rPr>
          <w:i/>
          <w:iCs/>
          <w:color w:val="000000" w:themeColor="text1"/>
        </w:rPr>
        <w:t>″</w:t>
      </w:r>
      <w:r w:rsidRPr="00BB5896">
        <w:rPr>
          <w:color w:val="000000" w:themeColor="text1"/>
        </w:rPr>
        <w:t>—</w:t>
      </w:r>
      <w:r w:rsidRPr="00BB5896">
        <w:rPr>
          <w:color w:val="000000" w:themeColor="text1"/>
        </w:rPr>
        <w:t>阈值摩擦风速，即起尘的临界摩擦风速。</w:t>
      </w:r>
    </w:p>
    <w:p w14:paraId="5A96537B" w14:textId="5596C894" w:rsidR="00C45069" w:rsidRPr="00BB5896" w:rsidRDefault="00EC2A5C" w:rsidP="00C45069">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w:t>
      </w:r>
      <w:r w:rsidR="00C45069" w:rsidRPr="00BB5896">
        <w:rPr>
          <w:rFonts w:hint="eastAsia"/>
          <w:color w:val="000000" w:themeColor="text1"/>
        </w:rPr>
        <w:t>第</w:t>
      </w:r>
      <w:r w:rsidR="00C45069" w:rsidRPr="00BB5896">
        <w:rPr>
          <w:rFonts w:hint="eastAsia"/>
          <w:i/>
          <w:iCs/>
          <w:color w:val="000000" w:themeColor="text1"/>
        </w:rPr>
        <w:t>i</w:t>
      </w:r>
      <w:r w:rsidR="00C45069" w:rsidRPr="00BB5896">
        <w:rPr>
          <w:rFonts w:hint="eastAsia"/>
          <w:color w:val="000000" w:themeColor="text1"/>
        </w:rPr>
        <w:t>次扰动中观测的最大风速的风蚀潜势（</w:t>
      </w:r>
      <w:r w:rsidR="00C45069" w:rsidRPr="00BB5896">
        <w:rPr>
          <w:i/>
          <w:iCs/>
          <w:color w:val="000000" w:themeColor="text1"/>
        </w:rPr>
        <w:t>P</w:t>
      </w:r>
      <w:r w:rsidR="00C45069" w:rsidRPr="00BB5896">
        <w:rPr>
          <w:rFonts w:hint="eastAsia"/>
          <w:i/>
          <w:iCs/>
          <w:color w:val="000000" w:themeColor="text1"/>
          <w:vertAlign w:val="subscript"/>
        </w:rPr>
        <w:t>i</w:t>
      </w:r>
      <w:r w:rsidR="00C45069" w:rsidRPr="00BB5896">
        <w:rPr>
          <w:rFonts w:hint="eastAsia"/>
          <w:color w:val="000000" w:themeColor="text1"/>
        </w:rPr>
        <w:t>）相关系数的选取</w:t>
      </w:r>
    </w:p>
    <w:p w14:paraId="540D693B" w14:textId="64A82636" w:rsidR="00C45069" w:rsidRPr="00BB5896" w:rsidRDefault="00C45069" w:rsidP="00C45069">
      <w:pPr>
        <w:spacing w:line="500" w:lineRule="exact"/>
        <w:ind w:firstLine="480"/>
        <w:rPr>
          <w:color w:val="000000" w:themeColor="text1"/>
        </w:rPr>
      </w:pPr>
      <w:r w:rsidRPr="00BB5896">
        <w:rPr>
          <w:rFonts w:hint="eastAsia"/>
          <w:color w:val="000000" w:themeColor="text1"/>
        </w:rPr>
        <w:t>根据《扬尘源颗粒物排放清单编制技术指南（试行）》，阈值摩擦风速的数值可参考表</w:t>
      </w:r>
      <w:r w:rsidRPr="00BB5896">
        <w:rPr>
          <w:rFonts w:hint="eastAsia"/>
          <w:color w:val="000000" w:themeColor="text1"/>
        </w:rPr>
        <w:t>2.4.1-</w:t>
      </w:r>
      <w:r w:rsidR="00DE1069" w:rsidRPr="00BB5896">
        <w:rPr>
          <w:rFonts w:hint="eastAsia"/>
          <w:color w:val="000000" w:themeColor="text1"/>
        </w:rPr>
        <w:t>3</w:t>
      </w:r>
      <w:r w:rsidR="00277697" w:rsidRPr="00BB5896">
        <w:rPr>
          <w:rFonts w:hint="eastAsia"/>
          <w:color w:val="000000" w:themeColor="text1"/>
        </w:rPr>
        <w:t>5</w:t>
      </w:r>
      <w:r w:rsidRPr="00BB5896">
        <w:rPr>
          <w:rFonts w:hint="eastAsia"/>
          <w:color w:val="000000" w:themeColor="text1"/>
        </w:rPr>
        <w:t>选取，拟建项目运输货种矿建材料碎石本次环评参考下表中“铁渣、矿渣（路基材料）”取</w:t>
      </w:r>
      <w:r w:rsidRPr="00BB5896">
        <w:rPr>
          <w:rFonts w:hint="eastAsia"/>
          <w:color w:val="000000" w:themeColor="text1"/>
        </w:rPr>
        <w:t>1.33</w:t>
      </w:r>
      <w:r w:rsidRPr="00BB5896">
        <w:rPr>
          <w:color w:val="000000" w:themeColor="text1"/>
        </w:rPr>
        <w:t xml:space="preserve"> </w:t>
      </w:r>
      <w:r w:rsidRPr="00BB5896">
        <w:rPr>
          <w:rFonts w:hint="eastAsia"/>
          <w:color w:val="000000" w:themeColor="text1"/>
        </w:rPr>
        <w:t>m/s</w:t>
      </w:r>
      <w:r w:rsidRPr="00BB5896">
        <w:rPr>
          <w:rFonts w:hint="eastAsia"/>
          <w:color w:val="000000" w:themeColor="text1"/>
        </w:rPr>
        <w:t>。</w:t>
      </w:r>
    </w:p>
    <w:p w14:paraId="218ACFAE" w14:textId="564262EA" w:rsidR="00C45069" w:rsidRPr="00BB5896" w:rsidRDefault="00C45069" w:rsidP="00C45069">
      <w:pPr>
        <w:pStyle w:val="06"/>
        <w:widowControl w:val="0"/>
        <w:spacing w:line="500" w:lineRule="exact"/>
        <w:ind w:firstLine="482"/>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2.4.1-</w:t>
      </w:r>
      <w:r w:rsidR="00DE1069" w:rsidRPr="00BB5896">
        <w:rPr>
          <w:rFonts w:eastAsia="宋体" w:hint="eastAsia"/>
          <w:b/>
          <w:color w:val="000000" w:themeColor="text1"/>
        </w:rPr>
        <w:t>3</w:t>
      </w:r>
      <w:r w:rsidR="00EE1CCC" w:rsidRPr="00BB5896">
        <w:rPr>
          <w:rFonts w:eastAsia="宋体" w:hint="eastAsia"/>
          <w:b/>
          <w:color w:val="000000" w:themeColor="text1"/>
        </w:rPr>
        <w:t>5</w:t>
      </w:r>
      <w:r w:rsidRPr="00BB5896">
        <w:rPr>
          <w:rFonts w:eastAsia="宋体"/>
          <w:b/>
          <w:color w:val="000000" w:themeColor="text1"/>
        </w:rPr>
        <w:t xml:space="preserve"> </w:t>
      </w:r>
      <w:r w:rsidRPr="00BB5896">
        <w:rPr>
          <w:rFonts w:eastAsia="宋体" w:hint="eastAsia"/>
          <w:b/>
          <w:color w:val="000000" w:themeColor="text1"/>
        </w:rPr>
        <w:t>阈值摩擦风速取值一览表</w:t>
      </w:r>
    </w:p>
    <w:tbl>
      <w:tblPr>
        <w:tblW w:w="5000" w:type="pct"/>
        <w:jc w:val="center"/>
        <w:tblLook w:val="04A0" w:firstRow="1" w:lastRow="0" w:firstColumn="1" w:lastColumn="0" w:noHBand="0" w:noVBand="1"/>
      </w:tblPr>
      <w:tblGrid>
        <w:gridCol w:w="4931"/>
        <w:gridCol w:w="4130"/>
      </w:tblGrid>
      <w:tr w:rsidR="00BB5896" w:rsidRPr="00BB5896" w14:paraId="000E1176" w14:textId="77777777" w:rsidTr="00A46ADE">
        <w:trPr>
          <w:cantSplit/>
          <w:trHeight w:val="34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54E187B"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阈值摩擦风速</w:t>
            </w:r>
          </w:p>
        </w:tc>
      </w:tr>
      <w:tr w:rsidR="00BB5896" w:rsidRPr="00BB5896" w14:paraId="66ACC9AD"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08920"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堆场材料</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13595F6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阈值摩擦风速（</w:t>
            </w:r>
            <w:r w:rsidRPr="00BB5896">
              <w:rPr>
                <w:color w:val="000000" w:themeColor="text1"/>
              </w:rPr>
              <w:t>m/s</w:t>
            </w:r>
            <w:r w:rsidRPr="00BB5896">
              <w:rPr>
                <w:color w:val="000000" w:themeColor="text1"/>
              </w:rPr>
              <w:t>）</w:t>
            </w:r>
          </w:p>
        </w:tc>
      </w:tr>
      <w:tr w:rsidR="00BB5896" w:rsidRPr="00BB5896" w14:paraId="1BCE9D25"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1EFF5"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煤堆</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641F320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1.02</w:t>
            </w:r>
          </w:p>
        </w:tc>
      </w:tr>
      <w:tr w:rsidR="00BB5896" w:rsidRPr="00BB5896" w14:paraId="6E5145A8"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F582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铁渣、矿渣（路基材料）</w:t>
            </w:r>
            <w:r w:rsidRPr="00BB5896">
              <w:rPr>
                <w:color w:val="000000" w:themeColor="text1"/>
                <w:vertAlign w:val="superscript"/>
              </w:rPr>
              <w:t>a</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2A9697FB"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1.33</w:t>
            </w:r>
          </w:p>
        </w:tc>
      </w:tr>
      <w:tr w:rsidR="00BB5896" w:rsidRPr="00BB5896" w14:paraId="489DB422"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A373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未覆盖煤堆</w:t>
            </w:r>
            <w:r w:rsidRPr="00BB5896">
              <w:rPr>
                <w:color w:val="000000" w:themeColor="text1"/>
                <w:vertAlign w:val="superscript"/>
              </w:rPr>
              <w:t>b</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3A5421B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1.12</w:t>
            </w:r>
          </w:p>
        </w:tc>
      </w:tr>
      <w:tr w:rsidR="00BB5896" w:rsidRPr="00BB5896" w14:paraId="1BC7E8B8"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4499A"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煤堆刮板或铲土机轨道</w:t>
            </w:r>
            <w:r w:rsidRPr="00BB5896">
              <w:rPr>
                <w:color w:val="000000" w:themeColor="text1"/>
                <w:vertAlign w:val="superscript"/>
              </w:rPr>
              <w:t>a</w:t>
            </w:r>
            <w:r w:rsidRPr="00BB5896">
              <w:rPr>
                <w:color w:val="000000" w:themeColor="text1"/>
                <w:vertAlign w:val="superscript"/>
              </w:rPr>
              <w:t>，</w:t>
            </w:r>
            <w:r w:rsidRPr="00BB5896">
              <w:rPr>
                <w:color w:val="000000" w:themeColor="text1"/>
                <w:vertAlign w:val="superscript"/>
              </w:rPr>
              <w:t>b</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56587D3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0.62</w:t>
            </w:r>
          </w:p>
        </w:tc>
      </w:tr>
      <w:tr w:rsidR="00BB5896" w:rsidRPr="00BB5896" w14:paraId="63ADD416"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7907E"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煤粉尘堆</w:t>
            </w:r>
            <w:r w:rsidRPr="00BB5896">
              <w:rPr>
                <w:color w:val="000000" w:themeColor="text1"/>
                <w:vertAlign w:val="superscript"/>
              </w:rPr>
              <w:t>c</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71AF0DB5"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0.54</w:t>
            </w:r>
          </w:p>
        </w:tc>
      </w:tr>
      <w:tr w:rsidR="00BB5896" w:rsidRPr="00BB5896" w14:paraId="6E2D56FC" w14:textId="77777777" w:rsidTr="00A46ADE">
        <w:trPr>
          <w:cantSplit/>
          <w:trHeight w:val="340"/>
          <w:jc w:val="center"/>
        </w:trPr>
        <w:tc>
          <w:tcPr>
            <w:tcW w:w="27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E293C"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铁矿石</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1A70A31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6.3</w:t>
            </w:r>
          </w:p>
        </w:tc>
      </w:tr>
      <w:tr w:rsidR="00BB5896" w:rsidRPr="00BB5896" w14:paraId="6BE503F1" w14:textId="77777777" w:rsidTr="00A46ADE">
        <w:trPr>
          <w:cantSplit/>
          <w:trHeight w:val="340"/>
          <w:jc w:val="center"/>
        </w:trPr>
        <w:tc>
          <w:tcPr>
            <w:tcW w:w="2721" w:type="pct"/>
            <w:tcBorders>
              <w:top w:val="single" w:sz="4" w:space="0" w:color="auto"/>
              <w:left w:val="single" w:sz="4" w:space="0" w:color="auto"/>
              <w:bottom w:val="nil"/>
              <w:right w:val="single" w:sz="4" w:space="0" w:color="auto"/>
            </w:tcBorders>
            <w:shd w:val="clear" w:color="auto" w:fill="auto"/>
            <w:noWrap/>
            <w:vAlign w:val="center"/>
            <w:hideMark/>
          </w:tcPr>
          <w:p w14:paraId="5C6EF32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煤矸石</w:t>
            </w:r>
          </w:p>
        </w:tc>
        <w:tc>
          <w:tcPr>
            <w:tcW w:w="2279" w:type="pct"/>
            <w:tcBorders>
              <w:top w:val="single" w:sz="4" w:space="0" w:color="auto"/>
              <w:left w:val="nil"/>
              <w:bottom w:val="single" w:sz="4" w:space="0" w:color="auto"/>
              <w:right w:val="single" w:sz="4" w:space="0" w:color="auto"/>
            </w:tcBorders>
            <w:shd w:val="clear" w:color="auto" w:fill="auto"/>
            <w:noWrap/>
            <w:vAlign w:val="center"/>
            <w:hideMark/>
          </w:tcPr>
          <w:p w14:paraId="27726DA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4.8</w:t>
            </w:r>
          </w:p>
        </w:tc>
      </w:tr>
      <w:tr w:rsidR="00BB5896" w:rsidRPr="00BB5896" w14:paraId="4C24EF91" w14:textId="77777777" w:rsidTr="00A46ADE">
        <w:trPr>
          <w:cantSplit/>
          <w:trHeight w:val="34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D52CCF" w14:textId="77777777" w:rsidR="00C45069" w:rsidRPr="00BB5896" w:rsidRDefault="00C45069" w:rsidP="00A46ADE">
            <w:pPr>
              <w:pStyle w:val="05"/>
              <w:spacing w:before="0" w:beforeAutospacing="0" w:after="0" w:afterAutospacing="0" w:line="240" w:lineRule="auto"/>
              <w:ind w:leftChars="0" w:left="0" w:rightChars="0" w:right="0"/>
              <w:jc w:val="left"/>
              <w:rPr>
                <w:color w:val="000000" w:themeColor="text1"/>
                <w:sz w:val="18"/>
                <w:szCs w:val="18"/>
              </w:rPr>
            </w:pPr>
            <w:r w:rsidRPr="00BB5896">
              <w:rPr>
                <w:color w:val="000000" w:themeColor="text1"/>
                <w:sz w:val="18"/>
                <w:szCs w:val="18"/>
              </w:rPr>
              <w:t>表中：</w:t>
            </w:r>
            <w:r w:rsidRPr="00BB5896">
              <w:rPr>
                <w:color w:val="000000" w:themeColor="text1"/>
                <w:sz w:val="18"/>
                <w:szCs w:val="18"/>
                <w:vertAlign w:val="superscript"/>
              </w:rPr>
              <w:t>a</w:t>
            </w:r>
            <w:r w:rsidRPr="00BB5896">
              <w:rPr>
                <w:color w:val="000000" w:themeColor="text1"/>
                <w:sz w:val="18"/>
                <w:szCs w:val="18"/>
              </w:rPr>
              <w:t>露天煤矿；</w:t>
            </w:r>
            <w:r w:rsidRPr="00BB5896">
              <w:rPr>
                <w:color w:val="000000" w:themeColor="text1"/>
                <w:sz w:val="18"/>
                <w:szCs w:val="18"/>
                <w:vertAlign w:val="superscript"/>
              </w:rPr>
              <w:t>b</w:t>
            </w:r>
            <w:r w:rsidRPr="00BB5896">
              <w:rPr>
                <w:color w:val="000000" w:themeColor="text1"/>
                <w:sz w:val="18"/>
                <w:szCs w:val="18"/>
              </w:rPr>
              <w:t>轻度覆盖；</w:t>
            </w:r>
            <w:r w:rsidRPr="00BB5896">
              <w:rPr>
                <w:color w:val="000000" w:themeColor="text1"/>
                <w:sz w:val="18"/>
                <w:szCs w:val="18"/>
                <w:vertAlign w:val="superscript"/>
              </w:rPr>
              <w:t>c</w:t>
            </w:r>
            <w:r w:rsidRPr="00BB5896">
              <w:rPr>
                <w:color w:val="000000" w:themeColor="text1"/>
                <w:sz w:val="18"/>
                <w:szCs w:val="18"/>
              </w:rPr>
              <w:t>电厂</w:t>
            </w:r>
            <w:r w:rsidRPr="00BB5896">
              <w:rPr>
                <w:rFonts w:hint="eastAsia"/>
                <w:color w:val="000000" w:themeColor="text1"/>
                <w:sz w:val="18"/>
                <w:szCs w:val="18"/>
              </w:rPr>
              <w:t>。</w:t>
            </w:r>
          </w:p>
        </w:tc>
      </w:tr>
    </w:tbl>
    <w:p w14:paraId="40077CDF" w14:textId="6F9E00BF" w:rsidR="00C45069" w:rsidRPr="00BB5896" w:rsidRDefault="00C45069" w:rsidP="00C45069">
      <w:pPr>
        <w:spacing w:line="500" w:lineRule="exact"/>
        <w:ind w:firstLine="480"/>
        <w:rPr>
          <w:color w:val="000000" w:themeColor="text1"/>
        </w:rPr>
      </w:pPr>
      <w:r w:rsidRPr="00BB5896">
        <w:rPr>
          <w:rFonts w:hint="eastAsia"/>
          <w:color w:val="000000" w:themeColor="text1"/>
        </w:rPr>
        <w:t>公式</w:t>
      </w:r>
      <w:r w:rsidRPr="00BB5896">
        <w:rPr>
          <w:rFonts w:hint="eastAsia"/>
          <w:i/>
          <w:iCs/>
          <w:color w:val="000000" w:themeColor="text1"/>
        </w:rPr>
        <w:t>2.4-</w:t>
      </w:r>
      <w:r w:rsidR="007D63AE" w:rsidRPr="00BB5896">
        <w:rPr>
          <w:i/>
          <w:iCs/>
          <w:color w:val="000000" w:themeColor="text1"/>
        </w:rPr>
        <w:t>E</w:t>
      </w:r>
      <w:r w:rsidRPr="00BB5896">
        <w:rPr>
          <w:rFonts w:hint="eastAsia"/>
          <w:color w:val="000000" w:themeColor="text1"/>
        </w:rPr>
        <w:t>中的</w:t>
      </w:r>
      <w:r w:rsidRPr="00BB5896">
        <w:rPr>
          <w:color w:val="000000" w:themeColor="text1"/>
        </w:rPr>
        <w:t>摩擦风速</w:t>
      </w:r>
      <w:r w:rsidRPr="00BB5896">
        <w:rPr>
          <w:i/>
          <w:iCs/>
          <w:color w:val="000000" w:themeColor="text1"/>
        </w:rPr>
        <w:t>u″</w:t>
      </w:r>
      <w:r w:rsidRPr="00BB5896">
        <w:rPr>
          <w:rFonts w:hint="eastAsia"/>
          <w:color w:val="000000" w:themeColor="text1"/>
        </w:rPr>
        <w:t>参考《水运工程建设项目环境影响评价指南》（</w:t>
      </w:r>
      <w:r w:rsidRPr="00BB5896">
        <w:rPr>
          <w:rFonts w:hint="eastAsia"/>
          <w:color w:val="000000" w:themeColor="text1"/>
        </w:rPr>
        <w:t>JTS 105-2021</w:t>
      </w:r>
      <w:r w:rsidRPr="00BB5896">
        <w:rPr>
          <w:rFonts w:hint="eastAsia"/>
          <w:color w:val="000000" w:themeColor="text1"/>
        </w:rPr>
        <w:t>）中的公式计算（详见</w:t>
      </w:r>
      <w:r w:rsidRPr="00BB5896">
        <w:rPr>
          <w:rFonts w:hint="eastAsia"/>
          <w:i/>
          <w:iCs/>
          <w:color w:val="000000" w:themeColor="text1"/>
        </w:rPr>
        <w:t>2.4-</w:t>
      </w:r>
      <w:r w:rsidR="00CF1A73" w:rsidRPr="00BB5896">
        <w:rPr>
          <w:i/>
          <w:iCs/>
          <w:color w:val="000000" w:themeColor="text1"/>
        </w:rPr>
        <w:t>G</w:t>
      </w:r>
      <w:r w:rsidRPr="00BB5896">
        <w:rPr>
          <w:rFonts w:hint="eastAsia"/>
          <w:color w:val="000000" w:themeColor="text1"/>
        </w:rPr>
        <w:t>）。</w:t>
      </w:r>
    </w:p>
    <w:p w14:paraId="7A4E3FC4" w14:textId="63AE023D" w:rsidR="00C45069" w:rsidRPr="00BB5896" w:rsidRDefault="00C45069" w:rsidP="007D63AE">
      <w:pPr>
        <w:spacing w:beforeLines="50" w:before="163"/>
        <w:ind w:firstLineChars="0" w:firstLine="0"/>
        <w:jc w:val="center"/>
        <w:rPr>
          <w:i/>
          <w:iCs/>
          <w:color w:val="000000" w:themeColor="text1"/>
        </w:rPr>
      </w:pPr>
      <w:r w:rsidRPr="00BB5896">
        <w:rPr>
          <w:color w:val="000000" w:themeColor="text1"/>
          <w:position w:val="-32"/>
        </w:rPr>
        <w:object w:dxaOrig="3620" w:dyaOrig="740" w14:anchorId="3B1805A0">
          <v:shape id="_x0000_i1039" type="#_x0000_t75" style="width:178.45pt;height:36.75pt" o:ole="">
            <v:imagedata r:id="rId139" o:title=""/>
          </v:shape>
          <o:OLEObject Type="Embed" ProgID="Equation.DSMT4" ShapeID="_x0000_i1039" DrawAspect="Content" ObjectID="_1708944223" r:id="rId140"/>
        </w:object>
      </w:r>
      <w:r w:rsidRPr="00BB5896">
        <w:rPr>
          <w:color w:val="000000" w:themeColor="text1"/>
        </w:rPr>
        <w:t xml:space="preserve">   </w:t>
      </w:r>
      <w:r w:rsidRPr="00BB5896">
        <w:rPr>
          <w:i/>
          <w:iCs/>
          <w:color w:val="000000" w:themeColor="text1"/>
        </w:rPr>
        <w:t xml:space="preserve">  </w:t>
      </w:r>
      <w:r w:rsidRPr="00BB5896">
        <w:rPr>
          <w:rFonts w:hint="eastAsia"/>
          <w:color w:val="000000" w:themeColor="text1"/>
        </w:rPr>
        <w:t>（</w:t>
      </w:r>
      <w:r w:rsidRPr="00BB5896">
        <w:rPr>
          <w:rFonts w:hint="eastAsia"/>
          <w:i/>
          <w:iCs/>
          <w:color w:val="000000" w:themeColor="text1"/>
        </w:rPr>
        <w:t>2</w:t>
      </w:r>
      <w:r w:rsidRPr="00BB5896">
        <w:rPr>
          <w:i/>
          <w:iCs/>
          <w:color w:val="000000" w:themeColor="text1"/>
        </w:rPr>
        <w:t>.4-</w:t>
      </w:r>
      <w:r w:rsidR="00CF1A73" w:rsidRPr="00BB5896">
        <w:rPr>
          <w:i/>
          <w:iCs/>
          <w:color w:val="000000" w:themeColor="text1"/>
        </w:rPr>
        <w:t>G</w:t>
      </w:r>
      <w:r w:rsidRPr="00BB5896">
        <w:rPr>
          <w:rFonts w:hint="eastAsia"/>
          <w:color w:val="000000" w:themeColor="text1"/>
        </w:rPr>
        <w:t>）</w:t>
      </w:r>
    </w:p>
    <w:p w14:paraId="26F12A5B" w14:textId="70696527" w:rsidR="00C45069" w:rsidRPr="00BB5896" w:rsidRDefault="00C45069" w:rsidP="00C45069">
      <w:pPr>
        <w:spacing w:line="500" w:lineRule="exact"/>
        <w:ind w:firstLine="480"/>
        <w:rPr>
          <w:color w:val="000000" w:themeColor="text1"/>
        </w:rPr>
      </w:pPr>
      <w:r w:rsidRPr="00BB5896">
        <w:rPr>
          <w:color w:val="000000" w:themeColor="text1"/>
        </w:rPr>
        <w:t>上述公式中：</w:t>
      </w:r>
      <w:r w:rsidRPr="00BB5896">
        <w:rPr>
          <w:i/>
          <w:iCs/>
          <w:color w:val="000000" w:themeColor="text1"/>
        </w:rPr>
        <w:t>u″</w:t>
      </w:r>
      <w:r w:rsidRPr="00BB5896">
        <w:rPr>
          <w:color w:val="000000" w:themeColor="text1"/>
        </w:rPr>
        <w:t>—</w:t>
      </w:r>
      <w:r w:rsidRPr="00BB5896">
        <w:rPr>
          <w:color w:val="000000" w:themeColor="text1"/>
        </w:rPr>
        <w:t>摩擦风速（</w:t>
      </w:r>
      <w:r w:rsidRPr="00BB5896">
        <w:rPr>
          <w:color w:val="000000" w:themeColor="text1"/>
        </w:rPr>
        <w:t>m/s</w:t>
      </w:r>
      <w:r w:rsidRPr="00BB5896">
        <w:rPr>
          <w:color w:val="000000" w:themeColor="text1"/>
        </w:rPr>
        <w:t>）；</w:t>
      </w:r>
      <w:r w:rsidRPr="00BB5896">
        <w:rPr>
          <w:i/>
          <w:iCs/>
          <w:color w:val="000000" w:themeColor="text1"/>
        </w:rPr>
        <w:t>u</w:t>
      </w:r>
      <w:r w:rsidRPr="00BB5896">
        <w:rPr>
          <w:rFonts w:ascii="宋体" w:hAnsi="宋体" w:hint="eastAsia"/>
          <w:color w:val="000000" w:themeColor="text1"/>
        </w:rPr>
        <w:t>（</w:t>
      </w:r>
      <w:r w:rsidRPr="00BB5896">
        <w:rPr>
          <w:i/>
          <w:iCs/>
          <w:color w:val="000000" w:themeColor="text1"/>
        </w:rPr>
        <w:t>Z</w:t>
      </w:r>
      <w:r w:rsidRPr="00BB5896">
        <w:rPr>
          <w:rFonts w:hint="eastAsia"/>
          <w:color w:val="000000" w:themeColor="text1"/>
        </w:rPr>
        <w:t>）</w:t>
      </w:r>
      <w:r w:rsidRPr="00BB5896">
        <w:rPr>
          <w:color w:val="000000" w:themeColor="text1"/>
        </w:rPr>
        <w:t>—</w:t>
      </w:r>
      <w:r w:rsidRPr="00BB5896">
        <w:rPr>
          <w:color w:val="000000" w:themeColor="text1"/>
        </w:rPr>
        <w:t>地面风速（</w:t>
      </w:r>
      <w:r w:rsidRPr="00BB5896">
        <w:rPr>
          <w:color w:val="000000" w:themeColor="text1"/>
        </w:rPr>
        <w:t>m/s</w:t>
      </w:r>
      <w:r w:rsidRPr="00BB5896">
        <w:rPr>
          <w:color w:val="000000" w:themeColor="text1"/>
        </w:rPr>
        <w:t>）；</w:t>
      </w:r>
      <w:r w:rsidRPr="00BB5896">
        <w:rPr>
          <w:i/>
          <w:iCs/>
          <w:color w:val="000000" w:themeColor="text1"/>
        </w:rPr>
        <w:t>Z</w:t>
      </w:r>
      <w:r w:rsidRPr="00BB5896">
        <w:rPr>
          <w:color w:val="000000" w:themeColor="text1"/>
        </w:rPr>
        <w:t>—</w:t>
      </w:r>
      <w:r w:rsidRPr="00BB5896">
        <w:rPr>
          <w:color w:val="000000" w:themeColor="text1"/>
        </w:rPr>
        <w:t>地面风速监测高度（</w:t>
      </w:r>
      <w:r w:rsidRPr="00BB5896">
        <w:rPr>
          <w:color w:val="000000" w:themeColor="text1"/>
        </w:rPr>
        <w:t>m</w:t>
      </w:r>
      <w:r w:rsidRPr="00BB5896">
        <w:rPr>
          <w:color w:val="000000" w:themeColor="text1"/>
        </w:rPr>
        <w:t>）；</w:t>
      </w:r>
      <w:r w:rsidRPr="00BB5896">
        <w:rPr>
          <w:i/>
          <w:iCs/>
          <w:color w:val="000000" w:themeColor="text1"/>
        </w:rPr>
        <w:t>Z</w:t>
      </w:r>
      <w:r w:rsidRPr="00BB5896">
        <w:rPr>
          <w:i/>
          <w:iCs/>
          <w:color w:val="000000" w:themeColor="text1"/>
          <w:vertAlign w:val="subscript"/>
        </w:rPr>
        <w:t>0</w:t>
      </w:r>
      <w:r w:rsidRPr="00BB5896">
        <w:rPr>
          <w:color w:val="000000" w:themeColor="text1"/>
        </w:rPr>
        <w:t>—</w:t>
      </w:r>
      <w:r w:rsidRPr="00BB5896">
        <w:rPr>
          <w:color w:val="000000" w:themeColor="text1"/>
        </w:rPr>
        <w:t>地面粗糙度（无量纲，根据《扬尘源颗粒物排放清单编制技术指南（试行）》，城市取值</w:t>
      </w:r>
      <w:r w:rsidRPr="00BB5896">
        <w:rPr>
          <w:color w:val="000000" w:themeColor="text1"/>
        </w:rPr>
        <w:t xml:space="preserve"> 0.6</w:t>
      </w:r>
      <w:r w:rsidRPr="00BB5896">
        <w:rPr>
          <w:color w:val="000000" w:themeColor="text1"/>
        </w:rPr>
        <w:t>；郊区取值</w:t>
      </w:r>
      <w:r w:rsidRPr="00BB5896">
        <w:rPr>
          <w:color w:val="000000" w:themeColor="text1"/>
        </w:rPr>
        <w:t>0.2</w:t>
      </w:r>
      <w:r w:rsidRPr="00BB5896">
        <w:rPr>
          <w:color w:val="000000" w:themeColor="text1"/>
        </w:rPr>
        <w:t>）；</w:t>
      </w:r>
      <w:r w:rsidRPr="00BB5896">
        <w:rPr>
          <w:color w:val="000000" w:themeColor="text1"/>
        </w:rPr>
        <w:t>0.4</w:t>
      </w:r>
      <w:r w:rsidRPr="00BB5896">
        <w:rPr>
          <w:color w:val="000000" w:themeColor="text1"/>
        </w:rPr>
        <w:t>为冯卡门常数。</w:t>
      </w:r>
    </w:p>
    <w:p w14:paraId="0CF2AB1F" w14:textId="7A5A6C51" w:rsidR="00C45069" w:rsidRPr="00BB5896" w:rsidRDefault="00EC2A5C" w:rsidP="00C45069">
      <w:pPr>
        <w:spacing w:line="500" w:lineRule="exact"/>
        <w:ind w:firstLine="480"/>
        <w:rPr>
          <w:color w:val="000000" w:themeColor="text1"/>
        </w:rPr>
      </w:pPr>
      <w:r w:rsidRPr="00BB5896">
        <w:rPr>
          <w:rFonts w:hint="eastAsia"/>
          <w:color w:val="000000" w:themeColor="text1"/>
        </w:rPr>
        <w:t>IV</w:t>
      </w:r>
      <w:r w:rsidRPr="00BB5896">
        <w:rPr>
          <w:rFonts w:hint="eastAsia"/>
          <w:color w:val="000000" w:themeColor="text1"/>
        </w:rPr>
        <w:t>、</w:t>
      </w:r>
      <w:r w:rsidR="00C45069" w:rsidRPr="00BB5896">
        <w:rPr>
          <w:rFonts w:hint="eastAsia"/>
          <w:color w:val="000000" w:themeColor="text1"/>
        </w:rPr>
        <w:t>摩擦风速（</w:t>
      </w:r>
      <w:r w:rsidR="00C45069" w:rsidRPr="00BB5896">
        <w:rPr>
          <w:rFonts w:hint="eastAsia"/>
          <w:i/>
          <w:iCs/>
          <w:color w:val="000000" w:themeColor="text1"/>
        </w:rPr>
        <w:t>u</w:t>
      </w:r>
      <w:r w:rsidR="00C45069" w:rsidRPr="00BB5896">
        <w:rPr>
          <w:rFonts w:hint="eastAsia"/>
          <w:i/>
          <w:iCs/>
          <w:color w:val="000000" w:themeColor="text1"/>
        </w:rPr>
        <w:t>″</w:t>
      </w:r>
      <w:r w:rsidR="00C45069" w:rsidRPr="00BB5896">
        <w:rPr>
          <w:rFonts w:hint="eastAsia"/>
          <w:color w:val="000000" w:themeColor="text1"/>
        </w:rPr>
        <w:t>）相关系数的选取</w:t>
      </w:r>
    </w:p>
    <w:p w14:paraId="549B715E" w14:textId="77777777" w:rsidR="00C45069" w:rsidRPr="00BB5896" w:rsidRDefault="00C45069" w:rsidP="00C45069">
      <w:pPr>
        <w:spacing w:line="500" w:lineRule="exact"/>
        <w:ind w:firstLine="480"/>
        <w:rPr>
          <w:color w:val="000000" w:themeColor="text1"/>
        </w:rPr>
      </w:pPr>
      <w:r w:rsidRPr="00BB5896">
        <w:rPr>
          <w:rFonts w:hint="eastAsia"/>
          <w:color w:val="000000" w:themeColor="text1"/>
        </w:rPr>
        <w:t>本次环评地面风速取</w:t>
      </w:r>
      <w:r w:rsidRPr="00BB5896">
        <w:rPr>
          <w:rFonts w:hint="eastAsia"/>
          <w:color w:val="000000" w:themeColor="text1"/>
        </w:rPr>
        <w:t>2020</w:t>
      </w:r>
      <w:r w:rsidRPr="00BB5896">
        <w:rPr>
          <w:rFonts w:hint="eastAsia"/>
          <w:color w:val="000000" w:themeColor="text1"/>
        </w:rPr>
        <w:t>年武宣县气象站的逐时风速，根据统计得知，</w:t>
      </w:r>
      <w:r w:rsidRPr="00BB5896">
        <w:rPr>
          <w:rFonts w:hint="eastAsia"/>
          <w:color w:val="000000" w:themeColor="text1"/>
        </w:rPr>
        <w:t>2020</w:t>
      </w:r>
      <w:r w:rsidRPr="00BB5896">
        <w:rPr>
          <w:rFonts w:hint="eastAsia"/>
          <w:color w:val="000000" w:themeColor="text1"/>
        </w:rPr>
        <w:t>年武宣县气象站最大风速为</w:t>
      </w:r>
      <w:r w:rsidRPr="00BB5896">
        <w:rPr>
          <w:rFonts w:hint="eastAsia"/>
          <w:color w:val="000000" w:themeColor="text1"/>
        </w:rPr>
        <w:t>10.7 m/s</w:t>
      </w:r>
      <w:r w:rsidRPr="00BB5896">
        <w:rPr>
          <w:rFonts w:hint="eastAsia"/>
          <w:color w:val="000000" w:themeColor="text1"/>
        </w:rPr>
        <w:t>；一般气象站的风速监测高度为</w:t>
      </w:r>
      <w:r w:rsidRPr="00BB5896">
        <w:rPr>
          <w:rFonts w:hint="eastAsia"/>
          <w:color w:val="000000" w:themeColor="text1"/>
        </w:rPr>
        <w:t>10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，故本次环评地面风速监测高度取</w:t>
      </w:r>
      <w:r w:rsidRPr="00BB5896">
        <w:rPr>
          <w:rFonts w:hint="eastAsia"/>
          <w:color w:val="000000" w:themeColor="text1"/>
        </w:rPr>
        <w:t>10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；气象站位于城市，地面粗糙度取</w:t>
      </w:r>
      <w:r w:rsidRPr="00BB5896">
        <w:rPr>
          <w:rFonts w:hint="eastAsia"/>
          <w:color w:val="000000" w:themeColor="text1"/>
        </w:rPr>
        <w:t>0.6</w:t>
      </w:r>
      <w:r w:rsidRPr="00BB5896">
        <w:rPr>
          <w:rFonts w:hint="eastAsia"/>
          <w:color w:val="000000" w:themeColor="text1"/>
        </w:rPr>
        <w:t>。</w:t>
      </w:r>
    </w:p>
    <w:p w14:paraId="6A590A53" w14:textId="77777777" w:rsidR="00C45069" w:rsidRPr="00BB5896" w:rsidRDefault="00C45069" w:rsidP="00C45069">
      <w:pPr>
        <w:spacing w:line="500" w:lineRule="exact"/>
        <w:ind w:firstLine="480"/>
        <w:rPr>
          <w:color w:val="000000" w:themeColor="text1"/>
        </w:rPr>
      </w:pPr>
      <w:r w:rsidRPr="00BB5896">
        <w:rPr>
          <w:rFonts w:hint="eastAsia"/>
          <w:color w:val="000000" w:themeColor="text1"/>
        </w:rPr>
        <w:t>根据上述计算可知，</w:t>
      </w:r>
      <w:r w:rsidRPr="00BB5896">
        <w:rPr>
          <w:rFonts w:hint="eastAsia"/>
          <w:color w:val="000000" w:themeColor="text1"/>
        </w:rPr>
        <w:t>2020</w:t>
      </w:r>
      <w:r w:rsidRPr="00BB5896">
        <w:rPr>
          <w:rFonts w:hint="eastAsia"/>
          <w:color w:val="000000" w:themeColor="text1"/>
        </w:rPr>
        <w:t>年武宣县最大摩擦风速（</w:t>
      </w:r>
      <w:r w:rsidRPr="00BB5896">
        <w:rPr>
          <w:i/>
          <w:iCs/>
          <w:color w:val="000000" w:themeColor="text1"/>
        </w:rPr>
        <w:t>u″</w:t>
      </w:r>
      <w:r w:rsidRPr="00BB5896">
        <w:rPr>
          <w:rFonts w:hint="eastAsia"/>
          <w:color w:val="000000" w:themeColor="text1"/>
        </w:rPr>
        <w:t>）为</w:t>
      </w:r>
      <w:r w:rsidRPr="00BB5896">
        <w:rPr>
          <w:rFonts w:hint="eastAsia"/>
          <w:color w:val="000000" w:themeColor="text1"/>
        </w:rPr>
        <w:t>1.52 m/s</w:t>
      </w:r>
      <w:r w:rsidRPr="00BB5896">
        <w:rPr>
          <w:rFonts w:hint="eastAsia"/>
          <w:color w:val="000000" w:themeColor="text1"/>
        </w:rPr>
        <w:t>。</w:t>
      </w:r>
    </w:p>
    <w:p w14:paraId="74EDF08F" w14:textId="5F13ADFE" w:rsidR="00C45069" w:rsidRPr="00BB5896" w:rsidRDefault="001569E9" w:rsidP="00C45069">
      <w:pPr>
        <w:spacing w:line="500" w:lineRule="exact"/>
        <w:ind w:firstLine="480"/>
        <w:rPr>
          <w:color w:val="000000" w:themeColor="text1"/>
        </w:rPr>
      </w:pPr>
      <w:r w:rsidRPr="00BB5896">
        <w:rPr>
          <w:rFonts w:ascii="宋体" w:hAnsi="宋体" w:hint="eastAsia"/>
          <w:color w:val="000000" w:themeColor="text1"/>
        </w:rPr>
        <w:t xml:space="preserve">② </w:t>
      </w:r>
      <w:r w:rsidR="00C45069" w:rsidRPr="00BB5896">
        <w:rPr>
          <w:color w:val="000000" w:themeColor="text1"/>
        </w:rPr>
        <w:t>计算参数</w:t>
      </w:r>
      <w:r w:rsidR="00C45069" w:rsidRPr="00BB5896">
        <w:rPr>
          <w:rFonts w:hint="eastAsia"/>
          <w:color w:val="000000" w:themeColor="text1"/>
        </w:rPr>
        <w:t>选取汇总</w:t>
      </w:r>
    </w:p>
    <w:p w14:paraId="6732990E" w14:textId="16FD95DD" w:rsidR="00C45069" w:rsidRPr="00BB5896" w:rsidRDefault="00C45069" w:rsidP="00C45069">
      <w:pPr>
        <w:spacing w:line="500" w:lineRule="exact"/>
        <w:ind w:firstLine="480"/>
        <w:rPr>
          <w:color w:val="000000" w:themeColor="text1"/>
        </w:rPr>
      </w:pPr>
      <w:r w:rsidRPr="00BB5896">
        <w:rPr>
          <w:rFonts w:hint="eastAsia"/>
          <w:color w:val="000000" w:themeColor="text1"/>
        </w:rPr>
        <w:t>综上所述，拟建项目的风蚀扬尘的计算参数选取汇总详见表</w:t>
      </w:r>
      <w:r w:rsidRPr="00BB5896">
        <w:rPr>
          <w:rFonts w:hint="eastAsia"/>
          <w:color w:val="000000" w:themeColor="text1"/>
        </w:rPr>
        <w:t>2.4.1-</w:t>
      </w:r>
      <w:r w:rsidR="00AA1A4E" w:rsidRPr="00BB5896">
        <w:rPr>
          <w:rFonts w:hint="eastAsia"/>
          <w:color w:val="000000" w:themeColor="text1"/>
        </w:rPr>
        <w:t>3</w:t>
      </w:r>
      <w:r w:rsidR="00277697" w:rsidRPr="00BB5896">
        <w:rPr>
          <w:rFonts w:hint="eastAsia"/>
          <w:color w:val="000000" w:themeColor="text1"/>
        </w:rPr>
        <w:t>6</w:t>
      </w:r>
      <w:r w:rsidRPr="00BB5896">
        <w:rPr>
          <w:rFonts w:hint="eastAsia"/>
          <w:color w:val="000000" w:themeColor="text1"/>
        </w:rPr>
        <w:t>。</w:t>
      </w:r>
      <w:r w:rsidRPr="00BB5896">
        <w:rPr>
          <w:color w:val="000000" w:themeColor="text1"/>
        </w:rPr>
        <w:t xml:space="preserve"> </w:t>
      </w:r>
    </w:p>
    <w:p w14:paraId="1B2698B6" w14:textId="38D89E87" w:rsidR="00C45069" w:rsidRPr="00BB5896" w:rsidRDefault="00C45069" w:rsidP="00747FAA">
      <w:pPr>
        <w:pStyle w:val="06"/>
        <w:pageBreakBefore/>
        <w:widowControl w:val="0"/>
        <w:spacing w:line="500" w:lineRule="exact"/>
        <w:ind w:firstLine="482"/>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2.4.1-</w:t>
      </w:r>
      <w:r w:rsidR="00AA1A4E" w:rsidRPr="00BB5896">
        <w:rPr>
          <w:rFonts w:eastAsia="宋体" w:hint="eastAsia"/>
          <w:b/>
          <w:color w:val="000000" w:themeColor="text1"/>
        </w:rPr>
        <w:t>3</w:t>
      </w:r>
      <w:r w:rsidR="00277697" w:rsidRPr="00BB5896">
        <w:rPr>
          <w:rFonts w:eastAsia="宋体" w:hint="eastAsia"/>
          <w:b/>
          <w:color w:val="000000" w:themeColor="text1"/>
        </w:rPr>
        <w:t>6</w:t>
      </w:r>
      <w:r w:rsidRPr="00BB5896">
        <w:rPr>
          <w:rFonts w:eastAsia="宋体"/>
          <w:b/>
          <w:color w:val="000000" w:themeColor="text1"/>
        </w:rPr>
        <w:t xml:space="preserve"> </w:t>
      </w:r>
      <w:r w:rsidRPr="00BB5896">
        <w:rPr>
          <w:rFonts w:eastAsia="宋体" w:hint="eastAsia"/>
          <w:b/>
          <w:color w:val="000000" w:themeColor="text1"/>
        </w:rPr>
        <w:t>风蚀扬尘计算参数选取一览</w:t>
      </w:r>
    </w:p>
    <w:tbl>
      <w:tblPr>
        <w:tblW w:w="5000" w:type="pct"/>
        <w:jc w:val="center"/>
        <w:tblLook w:val="04A0" w:firstRow="1" w:lastRow="0" w:firstColumn="1" w:lastColumn="0" w:noHBand="0" w:noVBand="1"/>
      </w:tblPr>
      <w:tblGrid>
        <w:gridCol w:w="426"/>
        <w:gridCol w:w="2546"/>
        <w:gridCol w:w="2410"/>
        <w:gridCol w:w="3679"/>
      </w:tblGrid>
      <w:tr w:rsidR="00BB5896" w:rsidRPr="00BB5896" w14:paraId="356A6289" w14:textId="77777777" w:rsidTr="00A46ADE">
        <w:trPr>
          <w:trHeight w:val="340"/>
          <w:jc w:val="center"/>
        </w:trPr>
        <w:tc>
          <w:tcPr>
            <w:tcW w:w="426" w:type="dxa"/>
            <w:vMerge w:val="restart"/>
            <w:tcBorders>
              <w:top w:val="single" w:sz="4" w:space="0" w:color="auto"/>
              <w:left w:val="single" w:sz="4" w:space="0" w:color="auto"/>
              <w:right w:val="single" w:sz="4" w:space="0" w:color="auto"/>
            </w:tcBorders>
            <w:shd w:val="clear" w:color="auto" w:fill="auto"/>
            <w:noWrap/>
            <w:vAlign w:val="center"/>
            <w:hideMark/>
          </w:tcPr>
          <w:p w14:paraId="32BD43C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2546" w:type="dxa"/>
            <w:vMerge w:val="restart"/>
            <w:tcBorders>
              <w:top w:val="single" w:sz="4" w:space="0" w:color="auto"/>
              <w:left w:val="single" w:sz="4" w:space="0" w:color="auto"/>
              <w:right w:val="single" w:sz="4" w:space="0" w:color="auto"/>
            </w:tcBorders>
            <w:shd w:val="clear" w:color="auto" w:fill="auto"/>
            <w:vAlign w:val="center"/>
          </w:tcPr>
          <w:p w14:paraId="21DEE67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F3C38A5"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货种</w:t>
            </w:r>
          </w:p>
        </w:tc>
        <w:tc>
          <w:tcPr>
            <w:tcW w:w="3679" w:type="dxa"/>
            <w:vMerge w:val="restart"/>
            <w:tcBorders>
              <w:top w:val="single" w:sz="4" w:space="0" w:color="auto"/>
              <w:left w:val="nil"/>
              <w:right w:val="single" w:sz="4" w:space="0" w:color="auto"/>
            </w:tcBorders>
            <w:shd w:val="clear" w:color="auto" w:fill="auto"/>
            <w:noWrap/>
            <w:vAlign w:val="center"/>
            <w:hideMark/>
          </w:tcPr>
          <w:p w14:paraId="445614D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备注</w:t>
            </w:r>
          </w:p>
        </w:tc>
      </w:tr>
      <w:tr w:rsidR="00BB5896" w:rsidRPr="00BB5896" w14:paraId="0D6226D5" w14:textId="77777777" w:rsidTr="00A46ADE">
        <w:trPr>
          <w:trHeight w:val="340"/>
          <w:jc w:val="center"/>
        </w:trPr>
        <w:tc>
          <w:tcPr>
            <w:tcW w:w="426" w:type="dxa"/>
            <w:vMerge/>
            <w:tcBorders>
              <w:left w:val="single" w:sz="4" w:space="0" w:color="auto"/>
              <w:bottom w:val="single" w:sz="4" w:space="0" w:color="auto"/>
              <w:right w:val="single" w:sz="4" w:space="0" w:color="auto"/>
            </w:tcBorders>
            <w:shd w:val="clear" w:color="auto" w:fill="auto"/>
            <w:noWrap/>
            <w:vAlign w:val="center"/>
          </w:tcPr>
          <w:p w14:paraId="4D52E0DC"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p>
        </w:tc>
        <w:tc>
          <w:tcPr>
            <w:tcW w:w="2546" w:type="dxa"/>
            <w:vMerge/>
            <w:tcBorders>
              <w:left w:val="single" w:sz="4" w:space="0" w:color="auto"/>
              <w:bottom w:val="single" w:sz="4" w:space="0" w:color="auto"/>
              <w:right w:val="single" w:sz="4" w:space="0" w:color="auto"/>
            </w:tcBorders>
            <w:shd w:val="clear" w:color="auto" w:fill="auto"/>
            <w:vAlign w:val="center"/>
          </w:tcPr>
          <w:p w14:paraId="7F892F82"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4CF09B6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矿建材料碎石</w:t>
            </w:r>
          </w:p>
          <w:p w14:paraId="45862D42"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（白云石、石灰石）</w:t>
            </w:r>
          </w:p>
        </w:tc>
        <w:tc>
          <w:tcPr>
            <w:tcW w:w="3679" w:type="dxa"/>
            <w:vMerge/>
            <w:tcBorders>
              <w:left w:val="nil"/>
              <w:bottom w:val="single" w:sz="4" w:space="0" w:color="auto"/>
              <w:right w:val="single" w:sz="4" w:space="0" w:color="auto"/>
            </w:tcBorders>
            <w:shd w:val="clear" w:color="auto" w:fill="auto"/>
            <w:noWrap/>
            <w:vAlign w:val="center"/>
          </w:tcPr>
          <w:p w14:paraId="4783265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p>
        </w:tc>
      </w:tr>
      <w:tr w:rsidR="00BB5896" w:rsidRPr="00BB5896" w14:paraId="168672B5"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86358"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6A87CFA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最大摩擦风速（</w:t>
            </w:r>
            <w:r w:rsidRPr="00BB5896">
              <w:rPr>
                <w:i/>
                <w:iCs/>
                <w:color w:val="000000" w:themeColor="text1"/>
              </w:rPr>
              <w:t>u″</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7362BB5"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1.52</w:t>
            </w:r>
            <w:r w:rsidRPr="00BB5896">
              <w:rPr>
                <w:color w:val="000000" w:themeColor="text1"/>
              </w:rPr>
              <w:t xml:space="preserve"> </w:t>
            </w:r>
            <w:r w:rsidRPr="00BB5896">
              <w:rPr>
                <w:rFonts w:hint="eastAsia"/>
                <w:color w:val="000000" w:themeColor="text1"/>
              </w:rPr>
              <w:t>m/s</w:t>
            </w:r>
          </w:p>
        </w:tc>
        <w:tc>
          <w:tcPr>
            <w:tcW w:w="3679" w:type="dxa"/>
            <w:tcBorders>
              <w:top w:val="single" w:sz="4" w:space="0" w:color="auto"/>
              <w:left w:val="nil"/>
              <w:bottom w:val="single" w:sz="4" w:space="0" w:color="auto"/>
              <w:right w:val="single" w:sz="4" w:space="0" w:color="auto"/>
            </w:tcBorders>
            <w:shd w:val="clear" w:color="auto" w:fill="auto"/>
            <w:noWrap/>
            <w:vAlign w:val="center"/>
            <w:hideMark/>
          </w:tcPr>
          <w:p w14:paraId="7437AA20" w14:textId="77777777"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计算得出。</w:t>
            </w:r>
          </w:p>
        </w:tc>
      </w:tr>
      <w:tr w:rsidR="00BB5896" w:rsidRPr="00BB5896" w14:paraId="68332DA8"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B3E9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61CC8FC7" w14:textId="35094334"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阈值摩擦风速（</w:t>
            </w:r>
            <w:r w:rsidRPr="00BB5896">
              <w:rPr>
                <w:i/>
                <w:iCs/>
                <w:color w:val="000000" w:themeColor="text1"/>
              </w:rPr>
              <w:t>u</w:t>
            </w:r>
            <w:r w:rsidR="006549DE" w:rsidRPr="00BB5896">
              <w:rPr>
                <w:rFonts w:hint="eastAsia"/>
                <w:i/>
                <w:iCs/>
                <w:color w:val="000000" w:themeColor="text1"/>
                <w:vertAlign w:val="subscript"/>
              </w:rPr>
              <w:t>t</w:t>
            </w:r>
            <w:r w:rsidRPr="00BB5896">
              <w:rPr>
                <w:i/>
                <w:iCs/>
                <w:color w:val="000000" w:themeColor="text1"/>
              </w:rPr>
              <w:t>″</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FB4A13A"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1.33</w:t>
            </w:r>
            <w:r w:rsidRPr="00BB5896">
              <w:rPr>
                <w:color w:val="000000" w:themeColor="text1"/>
              </w:rPr>
              <w:t xml:space="preserve"> </w:t>
            </w:r>
            <w:r w:rsidRPr="00BB5896">
              <w:rPr>
                <w:rFonts w:hint="eastAsia"/>
                <w:color w:val="000000" w:themeColor="text1"/>
              </w:rPr>
              <w:t>m/s</w:t>
            </w:r>
          </w:p>
        </w:tc>
        <w:tc>
          <w:tcPr>
            <w:tcW w:w="3679" w:type="dxa"/>
            <w:tcBorders>
              <w:top w:val="single" w:sz="4" w:space="0" w:color="auto"/>
              <w:left w:val="nil"/>
              <w:bottom w:val="single" w:sz="4" w:space="0" w:color="auto"/>
              <w:right w:val="single" w:sz="4" w:space="0" w:color="auto"/>
            </w:tcBorders>
            <w:shd w:val="clear" w:color="auto" w:fill="auto"/>
            <w:noWrap/>
            <w:vAlign w:val="center"/>
            <w:hideMark/>
          </w:tcPr>
          <w:p w14:paraId="4F9A2967" w14:textId="73A09BE0"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参照表</w:t>
            </w:r>
            <w:r w:rsidRPr="00BB5896">
              <w:rPr>
                <w:rFonts w:hint="eastAsia"/>
                <w:color w:val="000000" w:themeColor="text1"/>
              </w:rPr>
              <w:t>2.4.1-</w:t>
            </w:r>
            <w:r w:rsidR="00CC5BC1" w:rsidRPr="00BB5896">
              <w:rPr>
                <w:rFonts w:hint="eastAsia"/>
                <w:color w:val="000000" w:themeColor="text1"/>
              </w:rPr>
              <w:t>3</w:t>
            </w:r>
            <w:r w:rsidR="0018510E" w:rsidRPr="00BB5896">
              <w:rPr>
                <w:color w:val="000000" w:themeColor="text1"/>
              </w:rPr>
              <w:t>4</w:t>
            </w:r>
            <w:r w:rsidRPr="00BB5896">
              <w:rPr>
                <w:rFonts w:hint="eastAsia"/>
                <w:color w:val="000000" w:themeColor="text1"/>
              </w:rPr>
              <w:t>选取。</w:t>
            </w:r>
          </w:p>
        </w:tc>
      </w:tr>
      <w:tr w:rsidR="00BB5896" w:rsidRPr="00BB5896" w14:paraId="5A6028EE"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6CB0"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4A354992"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地面风速监测高度（</w:t>
            </w:r>
            <w:r w:rsidRPr="00BB5896">
              <w:rPr>
                <w:i/>
                <w:iCs/>
                <w:color w:val="000000" w:themeColor="text1"/>
              </w:rPr>
              <w:t>Z</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954314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2DF2E5A1" w14:textId="77777777"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一般气象站测风高度为</w:t>
            </w:r>
            <w:r w:rsidRPr="00BB5896">
              <w:rPr>
                <w:rFonts w:hint="eastAsia"/>
                <w:color w:val="000000" w:themeColor="text1"/>
              </w:rPr>
              <w:t>10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tc>
      </w:tr>
      <w:tr w:rsidR="00BB5896" w:rsidRPr="00BB5896" w14:paraId="628564D6"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F0B5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7A32595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地面粗糙度（</w:t>
            </w:r>
            <w:r w:rsidRPr="00BB5896">
              <w:rPr>
                <w:i/>
                <w:iCs/>
                <w:color w:val="000000" w:themeColor="text1"/>
              </w:rPr>
              <w:t>Z</w:t>
            </w:r>
            <w:r w:rsidRPr="00BB5896">
              <w:rPr>
                <w:i/>
                <w:iCs/>
                <w:color w:val="000000" w:themeColor="text1"/>
                <w:vertAlign w:val="subscript"/>
              </w:rPr>
              <w:t>0</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899ADC0"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3AAB8E78" w14:textId="1BC4B74A" w:rsidR="00C45069" w:rsidRPr="00BB5896" w:rsidRDefault="005A5270"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p>
        </w:tc>
      </w:tr>
      <w:tr w:rsidR="00BB5896" w:rsidRPr="00BB5896" w14:paraId="27ADA87F" w14:textId="77777777" w:rsidTr="00A46ADE">
        <w:trPr>
          <w:trHeight w:val="340"/>
          <w:jc w:val="center"/>
        </w:trPr>
        <w:tc>
          <w:tcPr>
            <w:tcW w:w="426" w:type="dxa"/>
            <w:vMerge w:val="restart"/>
            <w:tcBorders>
              <w:top w:val="single" w:sz="4" w:space="0" w:color="auto"/>
              <w:left w:val="single" w:sz="4" w:space="0" w:color="auto"/>
              <w:right w:val="single" w:sz="4" w:space="0" w:color="auto"/>
            </w:tcBorders>
            <w:shd w:val="clear" w:color="auto" w:fill="auto"/>
            <w:noWrap/>
            <w:vAlign w:val="center"/>
          </w:tcPr>
          <w:p w14:paraId="327A5E6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1B8373A6"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堆场风蚀扬尘的排放系数</w:t>
            </w:r>
          </w:p>
          <w:p w14:paraId="1CF87AED" w14:textId="24F75DC6"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T</w:t>
            </w:r>
            <w:r w:rsidRPr="00BB5896">
              <w:rPr>
                <w:color w:val="000000" w:themeColor="text1"/>
              </w:rPr>
              <w:t>SP</w:t>
            </w:r>
            <w:r w:rsidRPr="00BB5896">
              <w:rPr>
                <w:rFonts w:hint="eastAsia"/>
                <w:color w:val="000000" w:themeColor="text1"/>
              </w:rPr>
              <w:t>，</w:t>
            </w:r>
            <w:r w:rsidRPr="00BB5896">
              <w:rPr>
                <w:i/>
                <w:iCs/>
                <w:color w:val="000000" w:themeColor="text1"/>
              </w:rPr>
              <w:t>E</w:t>
            </w:r>
            <w:r w:rsidRPr="00BB5896">
              <w:rPr>
                <w:i/>
                <w:iCs/>
                <w:color w:val="000000" w:themeColor="text1"/>
                <w:vertAlign w:val="subscript"/>
              </w:rPr>
              <w:t>W</w:t>
            </w:r>
            <w:r w:rsidR="00A22463" w:rsidRPr="00BB5896">
              <w:rPr>
                <w:rFonts w:hint="eastAsia"/>
                <w:color w:val="000000" w:themeColor="text1"/>
              </w:rPr>
              <w:t>，</w:t>
            </w:r>
            <w:r w:rsidR="00A22463" w:rsidRPr="00BB5896">
              <w:rPr>
                <w:rFonts w:hint="eastAsia"/>
                <w:color w:val="000000" w:themeColor="text1"/>
              </w:rPr>
              <w:t>k</w:t>
            </w:r>
            <w:r w:rsidR="00A22463" w:rsidRPr="00BB5896">
              <w:rPr>
                <w:color w:val="000000" w:themeColor="text1"/>
              </w:rPr>
              <w:t>g/m</w:t>
            </w:r>
            <w:r w:rsidR="00F83B53" w:rsidRPr="00BB5896">
              <w:rPr>
                <w:rFonts w:hint="eastAsia"/>
                <w:color w:val="000000" w:themeColor="text1"/>
                <w:vertAlign w:val="superscript"/>
              </w:rPr>
              <w:t>2</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0390A4DA" w14:textId="6B91C29F" w:rsidR="00C45069" w:rsidRPr="00BB5896" w:rsidRDefault="00747FAA" w:rsidP="004E01A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0.0059</w:t>
            </w:r>
          </w:p>
        </w:tc>
        <w:tc>
          <w:tcPr>
            <w:tcW w:w="3679" w:type="dxa"/>
            <w:vMerge w:val="restart"/>
            <w:tcBorders>
              <w:top w:val="single" w:sz="4" w:space="0" w:color="auto"/>
              <w:left w:val="nil"/>
              <w:right w:val="single" w:sz="4" w:space="0" w:color="auto"/>
            </w:tcBorders>
            <w:shd w:val="clear" w:color="auto" w:fill="auto"/>
            <w:noWrap/>
            <w:vAlign w:val="center"/>
          </w:tcPr>
          <w:p w14:paraId="5F10EEFF" w14:textId="03ABE794"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根据公式计算得出。</w:t>
            </w:r>
          </w:p>
        </w:tc>
      </w:tr>
      <w:tr w:rsidR="00BB5896" w:rsidRPr="00BB5896" w14:paraId="65371048" w14:textId="77777777" w:rsidTr="00A46ADE">
        <w:trPr>
          <w:trHeight w:val="340"/>
          <w:jc w:val="center"/>
        </w:trPr>
        <w:tc>
          <w:tcPr>
            <w:tcW w:w="426" w:type="dxa"/>
            <w:vMerge/>
            <w:tcBorders>
              <w:left w:val="single" w:sz="4" w:space="0" w:color="auto"/>
              <w:right w:val="single" w:sz="4" w:space="0" w:color="auto"/>
            </w:tcBorders>
            <w:shd w:val="clear" w:color="auto" w:fill="auto"/>
            <w:noWrap/>
            <w:vAlign w:val="center"/>
          </w:tcPr>
          <w:p w14:paraId="4C25CD4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6140FF06"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堆场风蚀扬尘的排放系数</w:t>
            </w:r>
          </w:p>
          <w:p w14:paraId="1584680B" w14:textId="4CEEEA48"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color w:val="000000" w:themeColor="text1"/>
              </w:rPr>
              <w:t>PM</w:t>
            </w:r>
            <w:r w:rsidRPr="00BB5896">
              <w:rPr>
                <w:color w:val="000000" w:themeColor="text1"/>
                <w:vertAlign w:val="subscript"/>
              </w:rPr>
              <w:t>10</w:t>
            </w:r>
            <w:r w:rsidRPr="00BB5896">
              <w:rPr>
                <w:rFonts w:hint="eastAsia"/>
                <w:color w:val="000000" w:themeColor="text1"/>
              </w:rPr>
              <w:t>，</w:t>
            </w:r>
            <w:r w:rsidRPr="00BB5896">
              <w:rPr>
                <w:i/>
                <w:iCs/>
                <w:color w:val="000000" w:themeColor="text1"/>
              </w:rPr>
              <w:t>E</w:t>
            </w:r>
            <w:r w:rsidRPr="00BB5896">
              <w:rPr>
                <w:i/>
                <w:iCs/>
                <w:color w:val="000000" w:themeColor="text1"/>
                <w:vertAlign w:val="subscript"/>
              </w:rPr>
              <w:t>W</w:t>
            </w:r>
            <w:r w:rsidR="00A22463" w:rsidRPr="00BB5896">
              <w:rPr>
                <w:rFonts w:hint="eastAsia"/>
                <w:color w:val="000000" w:themeColor="text1"/>
              </w:rPr>
              <w:t xml:space="preserve"> </w:t>
            </w:r>
            <w:r w:rsidR="00A22463" w:rsidRPr="00BB5896">
              <w:rPr>
                <w:rFonts w:hint="eastAsia"/>
                <w:color w:val="000000" w:themeColor="text1"/>
              </w:rPr>
              <w:t>，</w:t>
            </w:r>
            <w:r w:rsidR="00A22463" w:rsidRPr="00BB5896">
              <w:rPr>
                <w:rFonts w:hint="eastAsia"/>
                <w:color w:val="000000" w:themeColor="text1"/>
              </w:rPr>
              <w:t>k</w:t>
            </w:r>
            <w:r w:rsidR="00A22463" w:rsidRPr="00BB5896">
              <w:rPr>
                <w:color w:val="000000" w:themeColor="text1"/>
              </w:rPr>
              <w:t>g/m</w:t>
            </w:r>
            <w:r w:rsidR="00F83B53" w:rsidRPr="00BB5896">
              <w:rPr>
                <w:rFonts w:hint="eastAsia"/>
                <w:color w:val="000000" w:themeColor="text1"/>
                <w:vertAlign w:val="superscript"/>
              </w:rPr>
              <w:t>2</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3981FD4" w14:textId="51E43A68" w:rsidR="00C45069" w:rsidRPr="00BB5896" w:rsidRDefault="00747FAA" w:rsidP="004E01A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0.0030</w:t>
            </w:r>
          </w:p>
        </w:tc>
        <w:tc>
          <w:tcPr>
            <w:tcW w:w="3679" w:type="dxa"/>
            <w:vMerge/>
            <w:tcBorders>
              <w:left w:val="nil"/>
              <w:right w:val="single" w:sz="4" w:space="0" w:color="auto"/>
            </w:tcBorders>
            <w:shd w:val="clear" w:color="auto" w:fill="auto"/>
            <w:noWrap/>
            <w:vAlign w:val="center"/>
          </w:tcPr>
          <w:p w14:paraId="4E09B379" w14:textId="77777777"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p>
        </w:tc>
      </w:tr>
      <w:tr w:rsidR="00BB5896" w:rsidRPr="00BB5896" w14:paraId="577936CC"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F3C0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3FCFF46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料堆</w:t>
            </w:r>
            <w:r w:rsidRPr="00BB5896">
              <w:rPr>
                <w:rFonts w:hint="eastAsia"/>
                <w:color w:val="000000" w:themeColor="text1"/>
              </w:rPr>
              <w:t>1</w:t>
            </w:r>
            <w:r w:rsidRPr="00BB5896">
              <w:rPr>
                <w:rFonts w:hint="eastAsia"/>
                <w:color w:val="000000" w:themeColor="text1"/>
              </w:rPr>
              <w:t>年内受风力扰动</w:t>
            </w:r>
          </w:p>
          <w:p w14:paraId="27E0BF6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的次数（</w:t>
            </w:r>
            <w:r w:rsidRPr="00BB5896">
              <w:rPr>
                <w:rFonts w:hint="eastAsia"/>
                <w:i/>
                <w:iCs/>
                <w:color w:val="000000" w:themeColor="text1"/>
              </w:rPr>
              <w:t>n</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41CC3E3"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rFonts w:hint="eastAsia"/>
                <w:color w:val="000000" w:themeColor="text1"/>
              </w:rPr>
              <w:t>次</w:t>
            </w:r>
            <w:r w:rsidRPr="00BB5896">
              <w:rPr>
                <w:rFonts w:hint="eastAsia"/>
                <w:color w:val="000000" w:themeColor="text1"/>
              </w:rPr>
              <w:t>/</w:t>
            </w:r>
            <w:r w:rsidRPr="00BB5896">
              <w:rPr>
                <w:rFonts w:hint="eastAsia"/>
                <w:color w:val="000000" w:themeColor="text1"/>
              </w:rPr>
              <w:t>共</w:t>
            </w:r>
            <w:r w:rsidRPr="00BB5896">
              <w:rPr>
                <w:rFonts w:hint="eastAsia"/>
                <w:color w:val="000000" w:themeColor="text1"/>
              </w:rPr>
              <w:t>1h</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0E93CF02" w14:textId="77777777"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根据统计</w:t>
            </w:r>
            <w:r w:rsidRPr="00BB5896">
              <w:rPr>
                <w:rFonts w:hint="eastAsia"/>
                <w:color w:val="000000" w:themeColor="text1"/>
              </w:rPr>
              <w:t>2020</w:t>
            </w:r>
            <w:r w:rsidRPr="00BB5896">
              <w:rPr>
                <w:rFonts w:hint="eastAsia"/>
                <w:color w:val="000000" w:themeColor="text1"/>
              </w:rPr>
              <w:t>年武宣县超过阈值摩擦风速（</w:t>
            </w:r>
            <w:r w:rsidRPr="00BB5896">
              <w:rPr>
                <w:rFonts w:hint="eastAsia"/>
                <w:color w:val="000000" w:themeColor="text1"/>
              </w:rPr>
              <w:t>1.33</w:t>
            </w:r>
            <w:r w:rsidRPr="00BB5896">
              <w:rPr>
                <w:color w:val="000000" w:themeColor="text1"/>
              </w:rPr>
              <w:t xml:space="preserve"> </w:t>
            </w:r>
            <w:r w:rsidRPr="00BB5896">
              <w:rPr>
                <w:rFonts w:hint="eastAsia"/>
                <w:color w:val="000000" w:themeColor="text1"/>
              </w:rPr>
              <w:t>m/s</w:t>
            </w:r>
            <w:r w:rsidRPr="00BB5896">
              <w:rPr>
                <w:rFonts w:hint="eastAsia"/>
                <w:color w:val="000000" w:themeColor="text1"/>
              </w:rPr>
              <w:t>）的持续小时数得出。</w:t>
            </w:r>
          </w:p>
        </w:tc>
      </w:tr>
      <w:tr w:rsidR="00BB5896" w:rsidRPr="00BB5896" w14:paraId="6EAF17BA"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81D5A"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63CAFF74" w14:textId="49D893FC"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风蚀过程中物料的粒度乘数（</w:t>
            </w:r>
            <w:r w:rsidRPr="00BB5896">
              <w:rPr>
                <w:i/>
                <w:iCs/>
                <w:color w:val="000000" w:themeColor="text1"/>
              </w:rPr>
              <w:t>K</w:t>
            </w:r>
            <w:r w:rsidRPr="00BB5896">
              <w:rPr>
                <w:i/>
                <w:iCs/>
                <w:color w:val="000000" w:themeColor="text1"/>
                <w:vertAlign w:val="subscript"/>
              </w:rPr>
              <w:t>i</w:t>
            </w:r>
            <w:r w:rsidR="00A22463" w:rsidRPr="00BB5896">
              <w:rPr>
                <w:rFonts w:hint="eastAsia"/>
                <w:color w:val="000000" w:themeColor="text1"/>
              </w:rPr>
              <w:t>，无量纲</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82A586B" w14:textId="77777777" w:rsidR="00C45069" w:rsidRPr="00BB5896" w:rsidRDefault="00EA366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w:t>
            </w:r>
            <w:r w:rsidRPr="00BB5896">
              <w:rPr>
                <w:rFonts w:hint="eastAsia"/>
                <w:color w:val="000000" w:themeColor="text1"/>
              </w:rPr>
              <w:t>（</w:t>
            </w:r>
            <w:r w:rsidRPr="00BB5896">
              <w:rPr>
                <w:rFonts w:hint="eastAsia"/>
                <w:color w:val="000000" w:themeColor="text1"/>
              </w:rPr>
              <w:t>T</w:t>
            </w:r>
            <w:r w:rsidRPr="00BB5896">
              <w:rPr>
                <w:color w:val="000000" w:themeColor="text1"/>
              </w:rPr>
              <w:t>SP</w:t>
            </w:r>
            <w:r w:rsidRPr="00BB5896">
              <w:rPr>
                <w:rFonts w:hint="eastAsia"/>
                <w:color w:val="000000" w:themeColor="text1"/>
              </w:rPr>
              <w:t>）</w:t>
            </w:r>
            <w:r w:rsidR="00C45069" w:rsidRPr="00BB5896">
              <w:rPr>
                <w:rFonts w:hint="eastAsia"/>
                <w:color w:val="000000" w:themeColor="text1"/>
              </w:rPr>
              <w:t>/</w:t>
            </w:r>
          </w:p>
          <w:p w14:paraId="7DB6E558" w14:textId="64B016F2" w:rsidR="00EA3666" w:rsidRPr="00BB5896" w:rsidRDefault="00EA366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w:t>
            </w:r>
            <w:r w:rsidRPr="00BB5896">
              <w:rPr>
                <w:rFonts w:hint="eastAsia"/>
                <w:color w:val="000000" w:themeColor="text1"/>
              </w:rPr>
              <w:t>（</w:t>
            </w:r>
            <w:r w:rsidRPr="00BB5896">
              <w:rPr>
                <w:color w:val="000000" w:themeColor="text1"/>
              </w:rPr>
              <w:t>PM</w:t>
            </w:r>
            <w:r w:rsidRPr="00BB5896">
              <w:rPr>
                <w:rFonts w:hint="eastAsia"/>
                <w:color w:val="000000" w:themeColor="text1"/>
                <w:vertAlign w:val="subscript"/>
              </w:rPr>
              <w:t>10</w:t>
            </w:r>
            <w:r w:rsidRPr="00BB5896">
              <w:rPr>
                <w:rFonts w:hint="eastAsia"/>
                <w:color w:val="000000" w:themeColor="text1"/>
              </w:rPr>
              <w:t>）</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6C8969DC" w14:textId="44672094"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参照表</w:t>
            </w:r>
            <w:r w:rsidRPr="00BB5896">
              <w:rPr>
                <w:rFonts w:hint="eastAsia"/>
                <w:color w:val="000000" w:themeColor="text1"/>
              </w:rPr>
              <w:t>2.4.1-</w:t>
            </w:r>
            <w:r w:rsidR="00E2148F" w:rsidRPr="00BB5896">
              <w:rPr>
                <w:rFonts w:hint="eastAsia"/>
                <w:color w:val="000000" w:themeColor="text1"/>
              </w:rPr>
              <w:t>30</w:t>
            </w:r>
            <w:r w:rsidRPr="00BB5896">
              <w:rPr>
                <w:rFonts w:hint="eastAsia"/>
                <w:color w:val="000000" w:themeColor="text1"/>
              </w:rPr>
              <w:t>选取。</w:t>
            </w:r>
          </w:p>
        </w:tc>
      </w:tr>
      <w:tr w:rsidR="00BB5896" w:rsidRPr="00BB5896" w14:paraId="07C7C1F1"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E2FA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10F5052A" w14:textId="77777777" w:rsidR="00A22463"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次扰动中观测的最大风速的风蚀潜势</w:t>
            </w:r>
          </w:p>
          <w:p w14:paraId="5CE822D1" w14:textId="538CCDBE"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i/>
                <w:iCs/>
                <w:color w:val="000000" w:themeColor="text1"/>
              </w:rPr>
              <w:t>P</w:t>
            </w:r>
            <w:r w:rsidRPr="00BB5896">
              <w:rPr>
                <w:rFonts w:hint="eastAsia"/>
                <w:i/>
                <w:iCs/>
                <w:color w:val="000000" w:themeColor="text1"/>
                <w:vertAlign w:val="subscript"/>
              </w:rPr>
              <w:t>i</w:t>
            </w:r>
            <w:r w:rsidR="00A22463" w:rsidRPr="00BB5896">
              <w:rPr>
                <w:rFonts w:hint="eastAsia"/>
                <w:color w:val="000000" w:themeColor="text1"/>
              </w:rPr>
              <w:t>，</w:t>
            </w:r>
            <w:r w:rsidR="00A22463" w:rsidRPr="00BB5896">
              <w:rPr>
                <w:color w:val="000000" w:themeColor="text1"/>
              </w:rPr>
              <w:t>g/m</w:t>
            </w:r>
            <w:r w:rsidR="00F83B53" w:rsidRPr="00BB5896">
              <w:rPr>
                <w:rFonts w:hint="eastAsia"/>
                <w:color w:val="000000" w:themeColor="text1"/>
                <w:vertAlign w:val="superscript"/>
              </w:rPr>
              <w:t>2</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08C8863" w14:textId="5BBDCA5D" w:rsidR="00C45069" w:rsidRPr="00BB5896" w:rsidRDefault="00A22463"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w:t>
            </w:r>
            <w:r w:rsidR="00F83B53" w:rsidRPr="00BB5896">
              <w:rPr>
                <w:rFonts w:hint="eastAsia"/>
                <w:color w:val="000000" w:themeColor="text1"/>
              </w:rPr>
              <w:t>.</w:t>
            </w:r>
            <w:r w:rsidRPr="00BB5896">
              <w:rPr>
                <w:color w:val="000000" w:themeColor="text1"/>
              </w:rPr>
              <w:t>9</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3A591D59" w14:textId="6F683B5A"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根据摩擦风速</w:t>
            </w:r>
            <w:r w:rsidR="001F7450" w:rsidRPr="00BB5896">
              <w:rPr>
                <w:rFonts w:hint="eastAsia"/>
                <w:color w:val="000000" w:themeColor="text1"/>
              </w:rPr>
              <w:t>分段</w:t>
            </w:r>
            <w:r w:rsidRPr="00BB5896">
              <w:rPr>
                <w:rFonts w:hint="eastAsia"/>
                <w:color w:val="000000" w:themeColor="text1"/>
              </w:rPr>
              <w:t>按公式计算得出。</w:t>
            </w:r>
          </w:p>
        </w:tc>
      </w:tr>
      <w:tr w:rsidR="00BB5896" w:rsidRPr="00BB5896" w14:paraId="5BE346CB"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7EF8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4F5CD1A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污染控制措施对堆场起尘的控制效率（</w:t>
            </w:r>
            <w:r w:rsidRPr="00BB5896">
              <w:rPr>
                <w:rFonts w:hint="eastAsia"/>
                <w:color w:val="000000" w:themeColor="text1"/>
              </w:rPr>
              <w:t>%</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5874308" w14:textId="57E34D2C" w:rsidR="00C45069" w:rsidRPr="00BB5896" w:rsidRDefault="00822BE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00F30059" w:rsidRPr="00BB5896">
              <w:rPr>
                <w:color w:val="000000" w:themeColor="text1"/>
              </w:rPr>
              <w:t xml:space="preserve"> </w:t>
            </w:r>
            <w:r w:rsidR="00F30059" w:rsidRPr="00BB5896">
              <w:rPr>
                <w:rFonts w:hint="eastAsia"/>
                <w:color w:val="000000" w:themeColor="text1"/>
              </w:rPr>
              <w:t>%</w:t>
            </w:r>
            <w:r w:rsidR="00F30059" w:rsidRPr="00BB5896">
              <w:rPr>
                <w:rFonts w:hint="eastAsia"/>
                <w:color w:val="000000" w:themeColor="text1"/>
              </w:rPr>
              <w:t>（</w:t>
            </w:r>
            <w:r w:rsidR="00F30059" w:rsidRPr="00BB5896">
              <w:rPr>
                <w:rFonts w:hint="eastAsia"/>
                <w:color w:val="000000" w:themeColor="text1"/>
              </w:rPr>
              <w:t>T</w:t>
            </w:r>
            <w:r w:rsidR="00F30059" w:rsidRPr="00BB5896">
              <w:rPr>
                <w:color w:val="000000" w:themeColor="text1"/>
              </w:rPr>
              <w:t>SP</w:t>
            </w:r>
            <w:r w:rsidR="00F30059" w:rsidRPr="00BB5896">
              <w:rPr>
                <w:rFonts w:hint="eastAsia"/>
                <w:color w:val="000000" w:themeColor="text1"/>
              </w:rPr>
              <w:t>）</w:t>
            </w:r>
            <w:r w:rsidR="00C45069" w:rsidRPr="00BB5896">
              <w:rPr>
                <w:rFonts w:hint="eastAsia"/>
                <w:color w:val="000000" w:themeColor="text1"/>
              </w:rPr>
              <w:t>/</w:t>
            </w:r>
          </w:p>
          <w:p w14:paraId="36E2E12F" w14:textId="1BF9284C" w:rsidR="00F30059" w:rsidRPr="00BB5896" w:rsidRDefault="00822BE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00F30059" w:rsidRPr="00BB5896">
              <w:rPr>
                <w:color w:val="000000" w:themeColor="text1"/>
              </w:rPr>
              <w:t xml:space="preserve"> </w:t>
            </w:r>
            <w:r w:rsidR="00F30059" w:rsidRPr="00BB5896">
              <w:rPr>
                <w:rFonts w:hint="eastAsia"/>
                <w:color w:val="000000" w:themeColor="text1"/>
              </w:rPr>
              <w:t>%</w:t>
            </w:r>
            <w:r w:rsidR="00F30059" w:rsidRPr="00BB5896">
              <w:rPr>
                <w:rFonts w:hint="eastAsia"/>
                <w:color w:val="000000" w:themeColor="text1"/>
              </w:rPr>
              <w:t>（</w:t>
            </w:r>
            <w:r w:rsidR="00F30059" w:rsidRPr="00BB5896">
              <w:rPr>
                <w:color w:val="000000" w:themeColor="text1"/>
              </w:rPr>
              <w:t>PM</w:t>
            </w:r>
            <w:r w:rsidR="00F30059" w:rsidRPr="00BB5896">
              <w:rPr>
                <w:rFonts w:hint="eastAsia"/>
                <w:color w:val="000000" w:themeColor="text1"/>
                <w:vertAlign w:val="subscript"/>
              </w:rPr>
              <w:t>10</w:t>
            </w:r>
            <w:r w:rsidR="00F30059" w:rsidRPr="00BB5896">
              <w:rPr>
                <w:rFonts w:hint="eastAsia"/>
                <w:color w:val="000000" w:themeColor="text1"/>
              </w:rPr>
              <w:t>）</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38E59DCB" w14:textId="2F230D78"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参照表</w:t>
            </w:r>
            <w:r w:rsidRPr="00BB5896">
              <w:rPr>
                <w:rFonts w:hint="eastAsia"/>
                <w:color w:val="000000" w:themeColor="text1"/>
              </w:rPr>
              <w:t>2.4.1-</w:t>
            </w:r>
            <w:r w:rsidR="00E2148F" w:rsidRPr="00BB5896">
              <w:rPr>
                <w:rFonts w:hint="eastAsia"/>
                <w:color w:val="000000" w:themeColor="text1"/>
              </w:rPr>
              <w:t>3</w:t>
            </w:r>
            <w:r w:rsidR="00210217" w:rsidRPr="00BB5896">
              <w:rPr>
                <w:rFonts w:hint="eastAsia"/>
                <w:color w:val="000000" w:themeColor="text1"/>
              </w:rPr>
              <w:t>3</w:t>
            </w:r>
            <w:r w:rsidRPr="00BB5896">
              <w:rPr>
                <w:rFonts w:hint="eastAsia"/>
                <w:color w:val="000000" w:themeColor="text1"/>
              </w:rPr>
              <w:t>选取。</w:t>
            </w:r>
          </w:p>
        </w:tc>
      </w:tr>
      <w:tr w:rsidR="00BB5896" w:rsidRPr="00BB5896" w14:paraId="72EAAF99" w14:textId="77777777" w:rsidTr="00A46ADE">
        <w:trPr>
          <w:trHeight w:val="340"/>
          <w:jc w:val="cent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FAF9D"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14:paraId="0FA0FA06"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料堆表面积（</w:t>
            </w:r>
            <w:r w:rsidRPr="00BB5896">
              <w:rPr>
                <w:i/>
                <w:iCs/>
                <w:color w:val="000000" w:themeColor="text1"/>
              </w:rPr>
              <w:t>A</w:t>
            </w:r>
            <w:r w:rsidRPr="00BB5896">
              <w:rPr>
                <w:i/>
                <w:iCs/>
                <w:color w:val="000000" w:themeColor="text1"/>
                <w:vertAlign w:val="subscript"/>
              </w:rPr>
              <w:t>Y</w:t>
            </w:r>
            <w:r w:rsidRPr="00BB5896">
              <w:rPr>
                <w:rFonts w:hint="eastAsia"/>
                <w:color w:val="000000" w:themeColor="text1"/>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DA45F72"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4685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p>
        </w:tc>
        <w:tc>
          <w:tcPr>
            <w:tcW w:w="3679" w:type="dxa"/>
            <w:tcBorders>
              <w:top w:val="single" w:sz="4" w:space="0" w:color="auto"/>
              <w:left w:val="nil"/>
              <w:bottom w:val="single" w:sz="4" w:space="0" w:color="auto"/>
              <w:right w:val="single" w:sz="4" w:space="0" w:color="auto"/>
            </w:tcBorders>
            <w:shd w:val="clear" w:color="auto" w:fill="auto"/>
            <w:noWrap/>
            <w:vAlign w:val="center"/>
          </w:tcPr>
          <w:p w14:paraId="15EE52C9" w14:textId="029F11EC" w:rsidR="00C45069" w:rsidRPr="00BB5896" w:rsidRDefault="00C45069"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根据计算得出</w:t>
            </w:r>
            <w:r w:rsidR="00E2148F" w:rsidRPr="00BB5896">
              <w:rPr>
                <w:rFonts w:hint="eastAsia"/>
                <w:color w:val="000000" w:themeColor="text1"/>
              </w:rPr>
              <w:t>，详见前述</w:t>
            </w:r>
            <w:r w:rsidRPr="00BB5896">
              <w:rPr>
                <w:rFonts w:hint="eastAsia"/>
                <w:color w:val="000000" w:themeColor="text1"/>
              </w:rPr>
              <w:t>。</w:t>
            </w:r>
          </w:p>
        </w:tc>
      </w:tr>
    </w:tbl>
    <w:p w14:paraId="305F84D5" w14:textId="2C359440" w:rsidR="00C45069" w:rsidRPr="00BB5896" w:rsidRDefault="001569E9" w:rsidP="00C45069">
      <w:pPr>
        <w:spacing w:line="500" w:lineRule="exact"/>
        <w:ind w:firstLine="480"/>
        <w:rPr>
          <w:color w:val="000000" w:themeColor="text1"/>
        </w:rPr>
      </w:pPr>
      <w:r w:rsidRPr="00BB5896">
        <w:rPr>
          <w:rFonts w:ascii="宋体" w:hAnsi="宋体" w:hint="eastAsia"/>
          <w:color w:val="000000" w:themeColor="text1"/>
        </w:rPr>
        <w:t xml:space="preserve">③ </w:t>
      </w:r>
      <w:r w:rsidR="00C45069" w:rsidRPr="00BB5896">
        <w:rPr>
          <w:rFonts w:hint="eastAsia"/>
          <w:color w:val="000000" w:themeColor="text1"/>
        </w:rPr>
        <w:t>风速段统计</w:t>
      </w:r>
    </w:p>
    <w:p w14:paraId="5B77A9C8" w14:textId="72492427" w:rsidR="00C45069" w:rsidRPr="00BB5896" w:rsidRDefault="00C45069" w:rsidP="00C45069">
      <w:pPr>
        <w:spacing w:line="500" w:lineRule="exact"/>
        <w:ind w:firstLine="480"/>
        <w:rPr>
          <w:color w:val="000000" w:themeColor="text1"/>
        </w:rPr>
      </w:pPr>
      <w:r w:rsidRPr="00BB5896">
        <w:rPr>
          <w:rFonts w:hint="eastAsia"/>
          <w:color w:val="000000" w:themeColor="text1"/>
        </w:rPr>
        <w:t>根据《水运工程建设项目环境影响评价指南》（</w:t>
      </w:r>
      <w:r w:rsidRPr="00BB5896">
        <w:rPr>
          <w:rFonts w:hint="eastAsia"/>
          <w:color w:val="000000" w:themeColor="text1"/>
        </w:rPr>
        <w:t>JTS/T 105-2021</w:t>
      </w:r>
      <w:r w:rsidRPr="00BB5896">
        <w:rPr>
          <w:rFonts w:hint="eastAsia"/>
          <w:color w:val="000000" w:themeColor="text1"/>
        </w:rPr>
        <w:t>）中的“</w:t>
      </w:r>
      <w:r w:rsidRPr="00BB5896">
        <w:rPr>
          <w:rFonts w:hint="eastAsia"/>
          <w:color w:val="000000" w:themeColor="text1"/>
        </w:rPr>
        <w:t xml:space="preserve">2.2.2.8 </w:t>
      </w: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）对于排放量和风速相关的污染源，计算各风速对应的排放量”，堆场风蚀起尘量和风速有关，故应统计风速段（</w:t>
      </w:r>
      <w:r w:rsidRPr="00BB5896">
        <w:rPr>
          <w:rFonts w:hint="eastAsia"/>
          <w:color w:val="000000" w:themeColor="text1"/>
        </w:rPr>
        <w:t>2020</w:t>
      </w:r>
      <w:r w:rsidRPr="00BB5896">
        <w:rPr>
          <w:rFonts w:hint="eastAsia"/>
          <w:color w:val="000000" w:themeColor="text1"/>
        </w:rPr>
        <w:t>年武宣县风速段统计可见</w:t>
      </w:r>
      <w:r w:rsidR="001569E9" w:rsidRPr="00BB5896">
        <w:rPr>
          <w:rFonts w:hint="eastAsia"/>
          <w:color w:val="000000" w:themeColor="text1"/>
        </w:rPr>
        <w:t>前述</w:t>
      </w:r>
      <w:r w:rsidRPr="00BB5896">
        <w:rPr>
          <w:rFonts w:hint="eastAsia"/>
          <w:color w:val="000000" w:themeColor="text1"/>
        </w:rPr>
        <w:t>表</w:t>
      </w:r>
      <w:r w:rsidRPr="00BB5896">
        <w:rPr>
          <w:rFonts w:hint="eastAsia"/>
          <w:color w:val="000000" w:themeColor="text1"/>
        </w:rPr>
        <w:t>2.4.1-</w:t>
      </w:r>
      <w:r w:rsidR="001569E9" w:rsidRPr="00BB5896">
        <w:rPr>
          <w:rFonts w:hint="eastAsia"/>
          <w:color w:val="000000" w:themeColor="text1"/>
        </w:rPr>
        <w:t>2</w:t>
      </w:r>
      <w:r w:rsidRPr="00BB5896">
        <w:rPr>
          <w:rFonts w:hint="eastAsia"/>
          <w:color w:val="000000" w:themeColor="text1"/>
        </w:rPr>
        <w:t>）。</w:t>
      </w:r>
    </w:p>
    <w:p w14:paraId="18B945A9" w14:textId="77777777" w:rsidR="00C45069" w:rsidRPr="00BB5896" w:rsidRDefault="00C45069" w:rsidP="00C45069">
      <w:pPr>
        <w:spacing w:line="500" w:lineRule="exact"/>
        <w:ind w:firstLine="480"/>
        <w:rPr>
          <w:color w:val="000000" w:themeColor="text1"/>
        </w:rPr>
      </w:pPr>
      <w:r w:rsidRPr="00BB5896">
        <w:rPr>
          <w:rFonts w:hint="eastAsia"/>
          <w:color w:val="000000" w:themeColor="text1"/>
        </w:rPr>
        <w:t>根据前述公式计算可知，拟建项目超过阈值摩擦风速</w:t>
      </w:r>
      <w:r w:rsidRPr="00BB5896">
        <w:rPr>
          <w:rFonts w:hint="eastAsia"/>
          <w:color w:val="000000" w:themeColor="text1"/>
        </w:rPr>
        <w:t>1.33</w:t>
      </w:r>
      <w:r w:rsidRPr="00BB5896">
        <w:rPr>
          <w:color w:val="000000" w:themeColor="text1"/>
        </w:rPr>
        <w:t xml:space="preserve"> </w:t>
      </w:r>
      <w:r w:rsidRPr="00BB5896">
        <w:rPr>
          <w:rFonts w:hint="eastAsia"/>
          <w:color w:val="000000" w:themeColor="text1"/>
        </w:rPr>
        <w:t>m/s</w:t>
      </w:r>
      <w:r w:rsidRPr="00BB5896">
        <w:rPr>
          <w:rFonts w:hint="eastAsia"/>
          <w:color w:val="000000" w:themeColor="text1"/>
        </w:rPr>
        <w:t>状况下的地面风速为＞</w:t>
      </w:r>
      <w:r w:rsidRPr="00BB5896">
        <w:rPr>
          <w:rFonts w:hint="eastAsia"/>
          <w:color w:val="000000" w:themeColor="text1"/>
        </w:rPr>
        <w:t>9.3</w:t>
      </w:r>
      <w:r w:rsidRPr="00BB5896">
        <w:rPr>
          <w:color w:val="000000" w:themeColor="text1"/>
        </w:rPr>
        <w:t xml:space="preserve"> </w:t>
      </w:r>
      <w:r w:rsidRPr="00BB5896">
        <w:rPr>
          <w:rFonts w:hint="eastAsia"/>
          <w:color w:val="000000" w:themeColor="text1"/>
        </w:rPr>
        <w:t>m/s</w:t>
      </w:r>
      <w:r w:rsidRPr="00BB5896">
        <w:rPr>
          <w:rFonts w:hint="eastAsia"/>
          <w:color w:val="000000" w:themeColor="text1"/>
        </w:rPr>
        <w:t>以上风速；根据下表可知，</w:t>
      </w:r>
      <w:r w:rsidRPr="00BB5896">
        <w:rPr>
          <w:rFonts w:hint="eastAsia"/>
          <w:color w:val="000000" w:themeColor="text1"/>
        </w:rPr>
        <w:t>2020</w:t>
      </w:r>
      <w:r w:rsidRPr="00BB5896">
        <w:rPr>
          <w:rFonts w:hint="eastAsia"/>
          <w:color w:val="000000" w:themeColor="text1"/>
        </w:rPr>
        <w:t>年武宣县大于</w:t>
      </w:r>
      <w:r w:rsidRPr="00BB5896">
        <w:rPr>
          <w:rFonts w:hint="eastAsia"/>
          <w:color w:val="000000" w:themeColor="text1"/>
        </w:rPr>
        <w:t>9.3</w:t>
      </w:r>
      <w:r w:rsidRPr="00BB5896">
        <w:rPr>
          <w:color w:val="000000" w:themeColor="text1"/>
        </w:rPr>
        <w:t xml:space="preserve"> </w:t>
      </w:r>
      <w:r w:rsidRPr="00BB5896">
        <w:rPr>
          <w:rFonts w:hint="eastAsia"/>
          <w:color w:val="000000" w:themeColor="text1"/>
        </w:rPr>
        <w:t>m/s</w:t>
      </w:r>
      <w:r w:rsidRPr="00BB5896">
        <w:rPr>
          <w:rFonts w:hint="eastAsia"/>
          <w:color w:val="000000" w:themeColor="text1"/>
        </w:rPr>
        <w:t>风速的持续小时数为</w:t>
      </w:r>
      <w:r w:rsidRPr="00BB5896">
        <w:rPr>
          <w:rFonts w:hint="eastAsia"/>
          <w:color w:val="000000" w:themeColor="text1"/>
        </w:rPr>
        <w:t>1h</w:t>
      </w:r>
      <w:r w:rsidRPr="00BB5896">
        <w:rPr>
          <w:rFonts w:hint="eastAsia"/>
          <w:color w:val="000000" w:themeColor="text1"/>
        </w:rPr>
        <w:t>。</w:t>
      </w:r>
    </w:p>
    <w:p w14:paraId="21B0BE14" w14:textId="455A8B72" w:rsidR="00C45069" w:rsidRPr="00BB5896" w:rsidRDefault="00EC2A5C" w:rsidP="00C45069">
      <w:pPr>
        <w:spacing w:line="500" w:lineRule="exact"/>
        <w:ind w:firstLine="480"/>
        <w:rPr>
          <w:color w:val="000000" w:themeColor="text1"/>
          <w:u w:val="single"/>
        </w:rPr>
      </w:pPr>
      <w:r w:rsidRPr="00BB5896">
        <w:rPr>
          <w:rFonts w:ascii="宋体" w:hAnsi="宋体" w:hint="eastAsia"/>
          <w:color w:val="000000" w:themeColor="text1"/>
          <w:u w:val="single"/>
        </w:rPr>
        <w:t>④</w:t>
      </w:r>
      <w:r w:rsidRPr="00BB5896">
        <w:rPr>
          <w:color w:val="000000" w:themeColor="text1"/>
          <w:u w:val="single"/>
        </w:rPr>
        <w:t xml:space="preserve"> </w:t>
      </w:r>
      <w:r w:rsidR="00822BE9" w:rsidRPr="00BB5896">
        <w:rPr>
          <w:rFonts w:hint="eastAsia"/>
          <w:color w:val="000000" w:themeColor="text1"/>
          <w:u w:val="single"/>
        </w:rPr>
        <w:t>堆场风蚀</w:t>
      </w:r>
      <w:r w:rsidR="001444FE" w:rsidRPr="00BB5896">
        <w:rPr>
          <w:rFonts w:hint="eastAsia"/>
          <w:color w:val="000000" w:themeColor="text1"/>
          <w:u w:val="single"/>
        </w:rPr>
        <w:t>排放量一览</w:t>
      </w:r>
      <w:r w:rsidR="00822BE9" w:rsidRPr="00BB5896">
        <w:rPr>
          <w:rFonts w:hint="eastAsia"/>
          <w:color w:val="000000" w:themeColor="text1"/>
          <w:u w:val="single"/>
        </w:rPr>
        <w:t>（非正常工况）</w:t>
      </w:r>
    </w:p>
    <w:p w14:paraId="1478D6B7" w14:textId="3BEB0A7D" w:rsidR="00C45069" w:rsidRPr="00BB5896" w:rsidRDefault="00C45069" w:rsidP="00C45069">
      <w:pPr>
        <w:spacing w:line="500" w:lineRule="exact"/>
        <w:ind w:firstLine="480"/>
        <w:rPr>
          <w:color w:val="000000" w:themeColor="text1"/>
          <w:u w:val="single"/>
        </w:rPr>
      </w:pPr>
      <w:r w:rsidRPr="00BB5896">
        <w:rPr>
          <w:rFonts w:hint="eastAsia"/>
          <w:color w:val="000000" w:themeColor="text1"/>
          <w:u w:val="single"/>
        </w:rPr>
        <w:t>详见表</w:t>
      </w:r>
      <w:r w:rsidRPr="00BB5896">
        <w:rPr>
          <w:rFonts w:hint="eastAsia"/>
          <w:color w:val="000000" w:themeColor="text1"/>
          <w:u w:val="single"/>
        </w:rPr>
        <w:t>2.4.1-</w:t>
      </w:r>
      <w:r w:rsidR="00245349" w:rsidRPr="00BB5896">
        <w:rPr>
          <w:rFonts w:hint="eastAsia"/>
          <w:color w:val="000000" w:themeColor="text1"/>
          <w:u w:val="single"/>
        </w:rPr>
        <w:t>3</w:t>
      </w:r>
      <w:r w:rsidR="00277697" w:rsidRPr="00BB5896">
        <w:rPr>
          <w:rFonts w:hint="eastAsia"/>
          <w:color w:val="000000" w:themeColor="text1"/>
          <w:u w:val="single"/>
        </w:rPr>
        <w:t>8</w:t>
      </w:r>
      <w:r w:rsidRPr="00BB5896">
        <w:rPr>
          <w:rFonts w:hint="eastAsia"/>
          <w:color w:val="000000" w:themeColor="text1"/>
          <w:u w:val="single"/>
        </w:rPr>
        <w:t>。</w:t>
      </w:r>
    </w:p>
    <w:p w14:paraId="7AD1EEF6" w14:textId="225FEE01" w:rsidR="00C45069" w:rsidRPr="00BB5896" w:rsidRDefault="00C45069" w:rsidP="00C45069">
      <w:pPr>
        <w:pStyle w:val="06"/>
        <w:widowControl w:val="0"/>
        <w:spacing w:line="500" w:lineRule="exact"/>
        <w:ind w:firstLine="482"/>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 xml:space="preserve">2.4.1- </w:t>
      </w:r>
      <w:r w:rsidR="00822BE9" w:rsidRPr="00BB5896">
        <w:rPr>
          <w:rFonts w:eastAsia="宋体" w:hint="eastAsia"/>
          <w:b/>
          <w:color w:val="000000" w:themeColor="text1"/>
          <w:u w:val="single"/>
        </w:rPr>
        <w:t>堆场风蚀排放量一览表</w:t>
      </w:r>
      <w:r w:rsidR="001444FE" w:rsidRPr="00BB5896">
        <w:rPr>
          <w:rFonts w:eastAsia="宋体" w:hint="eastAsia"/>
          <w:b/>
          <w:color w:val="000000" w:themeColor="text1"/>
          <w:u w:val="single"/>
        </w:rPr>
        <w:t>（非正常工况）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131"/>
        <w:gridCol w:w="1711"/>
        <w:gridCol w:w="1366"/>
        <w:gridCol w:w="1366"/>
        <w:gridCol w:w="1365"/>
        <w:gridCol w:w="1372"/>
      </w:tblGrid>
      <w:tr w:rsidR="00BB5896" w:rsidRPr="00BB5896" w14:paraId="782600C8" w14:textId="77777777" w:rsidTr="00822BE9">
        <w:trPr>
          <w:cantSplit/>
          <w:trHeight w:val="340"/>
          <w:jc w:val="center"/>
        </w:trPr>
        <w:tc>
          <w:tcPr>
            <w:tcW w:w="414" w:type="pct"/>
            <w:vMerge w:val="restart"/>
            <w:shd w:val="clear" w:color="auto" w:fill="auto"/>
            <w:noWrap/>
            <w:vAlign w:val="center"/>
            <w:hideMark/>
          </w:tcPr>
          <w:p w14:paraId="62C9545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序号</w:t>
            </w:r>
          </w:p>
        </w:tc>
        <w:tc>
          <w:tcPr>
            <w:tcW w:w="624" w:type="pct"/>
            <w:vMerge w:val="restart"/>
            <w:shd w:val="clear" w:color="auto" w:fill="auto"/>
            <w:vAlign w:val="center"/>
          </w:tcPr>
          <w:p w14:paraId="60B4987E"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时段</w:t>
            </w:r>
          </w:p>
        </w:tc>
        <w:tc>
          <w:tcPr>
            <w:tcW w:w="944" w:type="pct"/>
            <w:vMerge w:val="restart"/>
            <w:shd w:val="clear" w:color="auto" w:fill="auto"/>
            <w:vAlign w:val="center"/>
          </w:tcPr>
          <w:p w14:paraId="0B4AF74A"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项目</w:t>
            </w:r>
          </w:p>
        </w:tc>
        <w:tc>
          <w:tcPr>
            <w:tcW w:w="3017" w:type="pct"/>
            <w:gridSpan w:val="4"/>
            <w:shd w:val="clear" w:color="auto" w:fill="auto"/>
            <w:vAlign w:val="center"/>
          </w:tcPr>
          <w:p w14:paraId="55FD795E"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污染物及其排放速率</w:t>
            </w:r>
          </w:p>
        </w:tc>
      </w:tr>
      <w:tr w:rsidR="00BB5896" w:rsidRPr="00BB5896" w14:paraId="2AB845A0" w14:textId="77777777" w:rsidTr="00822BE9">
        <w:trPr>
          <w:cantSplit/>
          <w:trHeight w:val="340"/>
          <w:jc w:val="center"/>
        </w:trPr>
        <w:tc>
          <w:tcPr>
            <w:tcW w:w="414" w:type="pct"/>
            <w:vMerge/>
            <w:shd w:val="clear" w:color="auto" w:fill="auto"/>
            <w:noWrap/>
            <w:vAlign w:val="center"/>
          </w:tcPr>
          <w:p w14:paraId="64F8FF9A"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624" w:type="pct"/>
            <w:vMerge/>
            <w:shd w:val="clear" w:color="auto" w:fill="auto"/>
            <w:vAlign w:val="center"/>
          </w:tcPr>
          <w:p w14:paraId="3F729608"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944" w:type="pct"/>
            <w:vMerge/>
            <w:shd w:val="clear" w:color="auto" w:fill="auto"/>
            <w:vAlign w:val="center"/>
          </w:tcPr>
          <w:p w14:paraId="29F277A4"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1508" w:type="pct"/>
            <w:gridSpan w:val="2"/>
            <w:shd w:val="clear" w:color="auto" w:fill="auto"/>
            <w:vAlign w:val="center"/>
          </w:tcPr>
          <w:p w14:paraId="55E49409"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w:t>
            </w:r>
            <w:r w:rsidRPr="00BB5896">
              <w:rPr>
                <w:color w:val="000000" w:themeColor="text1"/>
                <w:u w:val="single"/>
              </w:rPr>
              <w:t>SP</w:t>
            </w:r>
          </w:p>
        </w:tc>
        <w:tc>
          <w:tcPr>
            <w:tcW w:w="1510" w:type="pct"/>
            <w:gridSpan w:val="2"/>
            <w:shd w:val="clear" w:color="auto" w:fill="auto"/>
            <w:noWrap/>
            <w:vAlign w:val="center"/>
          </w:tcPr>
          <w:p w14:paraId="3D1005B8"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PM</w:t>
            </w:r>
            <w:r w:rsidRPr="00BB5896">
              <w:rPr>
                <w:color w:val="000000" w:themeColor="text1"/>
                <w:u w:val="single"/>
                <w:vertAlign w:val="subscript"/>
              </w:rPr>
              <w:t>10</w:t>
            </w:r>
          </w:p>
        </w:tc>
      </w:tr>
      <w:tr w:rsidR="00BB5896" w:rsidRPr="00BB5896" w14:paraId="484D5846" w14:textId="77777777" w:rsidTr="00822BE9">
        <w:trPr>
          <w:cantSplit/>
          <w:trHeight w:val="340"/>
          <w:jc w:val="center"/>
        </w:trPr>
        <w:tc>
          <w:tcPr>
            <w:tcW w:w="414" w:type="pct"/>
            <w:vMerge/>
            <w:shd w:val="clear" w:color="auto" w:fill="auto"/>
            <w:noWrap/>
            <w:vAlign w:val="center"/>
          </w:tcPr>
          <w:p w14:paraId="7A53E689"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624" w:type="pct"/>
            <w:vMerge/>
            <w:shd w:val="clear" w:color="auto" w:fill="auto"/>
            <w:vAlign w:val="center"/>
          </w:tcPr>
          <w:p w14:paraId="7FC006A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944" w:type="pct"/>
            <w:vMerge/>
            <w:shd w:val="clear" w:color="auto" w:fill="auto"/>
            <w:vAlign w:val="center"/>
          </w:tcPr>
          <w:p w14:paraId="04CD5D9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p>
        </w:tc>
        <w:tc>
          <w:tcPr>
            <w:tcW w:w="754" w:type="pct"/>
            <w:shd w:val="clear" w:color="auto" w:fill="auto"/>
            <w:vAlign w:val="center"/>
          </w:tcPr>
          <w:p w14:paraId="558C20A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k</w:t>
            </w:r>
            <w:r w:rsidRPr="00BB5896">
              <w:rPr>
                <w:color w:val="000000" w:themeColor="text1"/>
                <w:u w:val="single"/>
              </w:rPr>
              <w:t>g</w:t>
            </w:r>
            <w:r w:rsidRPr="00BB5896">
              <w:rPr>
                <w:rFonts w:hint="eastAsia"/>
                <w:color w:val="000000" w:themeColor="text1"/>
                <w:u w:val="single"/>
              </w:rPr>
              <w:t>/</w:t>
            </w:r>
            <w:r w:rsidRPr="00BB5896">
              <w:rPr>
                <w:color w:val="000000" w:themeColor="text1"/>
                <w:u w:val="single"/>
              </w:rPr>
              <w:t>h</w:t>
            </w:r>
          </w:p>
        </w:tc>
        <w:tc>
          <w:tcPr>
            <w:tcW w:w="754" w:type="pct"/>
            <w:shd w:val="clear" w:color="auto" w:fill="auto"/>
            <w:vAlign w:val="center"/>
          </w:tcPr>
          <w:p w14:paraId="7BCC91DB"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w:t>
            </w:r>
            <w:r w:rsidRPr="00BB5896">
              <w:rPr>
                <w:color w:val="000000" w:themeColor="text1"/>
                <w:u w:val="single"/>
              </w:rPr>
              <w:t>/a</w:t>
            </w:r>
          </w:p>
        </w:tc>
        <w:tc>
          <w:tcPr>
            <w:tcW w:w="753" w:type="pct"/>
            <w:shd w:val="clear" w:color="auto" w:fill="auto"/>
            <w:noWrap/>
            <w:vAlign w:val="center"/>
          </w:tcPr>
          <w:p w14:paraId="720488CC"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k</w:t>
            </w:r>
            <w:r w:rsidRPr="00BB5896">
              <w:rPr>
                <w:color w:val="000000" w:themeColor="text1"/>
                <w:u w:val="single"/>
              </w:rPr>
              <w:t>g</w:t>
            </w:r>
            <w:r w:rsidRPr="00BB5896">
              <w:rPr>
                <w:rFonts w:hint="eastAsia"/>
                <w:color w:val="000000" w:themeColor="text1"/>
                <w:u w:val="single"/>
              </w:rPr>
              <w:t>/</w:t>
            </w:r>
            <w:r w:rsidRPr="00BB5896">
              <w:rPr>
                <w:color w:val="000000" w:themeColor="text1"/>
                <w:u w:val="single"/>
              </w:rPr>
              <w:t>h</w:t>
            </w:r>
          </w:p>
        </w:tc>
        <w:tc>
          <w:tcPr>
            <w:tcW w:w="757" w:type="pct"/>
            <w:vAlign w:val="center"/>
          </w:tcPr>
          <w:p w14:paraId="3300FF42"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t</w:t>
            </w:r>
            <w:r w:rsidRPr="00BB5896">
              <w:rPr>
                <w:color w:val="000000" w:themeColor="text1"/>
                <w:u w:val="single"/>
              </w:rPr>
              <w:t>/a</w:t>
            </w:r>
          </w:p>
        </w:tc>
      </w:tr>
      <w:tr w:rsidR="00BB5896" w:rsidRPr="00BB5896" w14:paraId="387E2D95" w14:textId="77777777" w:rsidTr="00822BE9">
        <w:trPr>
          <w:cantSplit/>
          <w:trHeight w:val="340"/>
          <w:jc w:val="center"/>
        </w:trPr>
        <w:tc>
          <w:tcPr>
            <w:tcW w:w="414" w:type="pct"/>
            <w:shd w:val="clear" w:color="auto" w:fill="auto"/>
            <w:noWrap/>
            <w:vAlign w:val="center"/>
          </w:tcPr>
          <w:p w14:paraId="5A40525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624" w:type="pct"/>
            <w:shd w:val="clear" w:color="auto" w:fill="auto"/>
            <w:vAlign w:val="center"/>
          </w:tcPr>
          <w:p w14:paraId="70A3B66F"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措施前</w:t>
            </w:r>
          </w:p>
        </w:tc>
        <w:tc>
          <w:tcPr>
            <w:tcW w:w="944" w:type="pct"/>
            <w:shd w:val="clear" w:color="auto" w:fill="auto"/>
            <w:vAlign w:val="center"/>
          </w:tcPr>
          <w:p w14:paraId="539AB091"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堆场风蚀扬尘</w:t>
            </w:r>
          </w:p>
        </w:tc>
        <w:tc>
          <w:tcPr>
            <w:tcW w:w="754" w:type="pct"/>
            <w:shd w:val="clear" w:color="auto" w:fill="auto"/>
            <w:vAlign w:val="center"/>
          </w:tcPr>
          <w:p w14:paraId="70748869" w14:textId="7CFD8E9A"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27.</w:t>
            </w:r>
            <w:r w:rsidR="00C07ACA" w:rsidRPr="00BB5896">
              <w:rPr>
                <w:rFonts w:hint="eastAsia"/>
                <w:color w:val="000000" w:themeColor="text1"/>
                <w:u w:val="single"/>
              </w:rPr>
              <w:t>76</w:t>
            </w:r>
          </w:p>
        </w:tc>
        <w:tc>
          <w:tcPr>
            <w:tcW w:w="754" w:type="pct"/>
            <w:shd w:val="clear" w:color="auto" w:fill="auto"/>
            <w:vAlign w:val="center"/>
          </w:tcPr>
          <w:p w14:paraId="41A206E6"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0.0278</w:t>
            </w:r>
          </w:p>
        </w:tc>
        <w:tc>
          <w:tcPr>
            <w:tcW w:w="753" w:type="pct"/>
            <w:shd w:val="clear" w:color="auto" w:fill="auto"/>
            <w:noWrap/>
            <w:vAlign w:val="center"/>
          </w:tcPr>
          <w:p w14:paraId="7FEF8EFA" w14:textId="5780DC09"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w:t>
            </w:r>
            <w:r w:rsidR="00C07ACA" w:rsidRPr="00BB5896">
              <w:rPr>
                <w:rFonts w:hint="eastAsia"/>
                <w:color w:val="000000" w:themeColor="text1"/>
                <w:u w:val="single"/>
              </w:rPr>
              <w:t>88</w:t>
            </w:r>
          </w:p>
        </w:tc>
        <w:tc>
          <w:tcPr>
            <w:tcW w:w="757" w:type="pct"/>
          </w:tcPr>
          <w:p w14:paraId="244CFC77" w14:textId="77777777" w:rsidR="00C45069" w:rsidRPr="00BB5896" w:rsidRDefault="00C45069"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0.0139</w:t>
            </w:r>
          </w:p>
        </w:tc>
      </w:tr>
    </w:tbl>
    <w:p w14:paraId="75AB439F" w14:textId="6CE072A4" w:rsidR="00241DEE" w:rsidRPr="00BB5896" w:rsidRDefault="00241DEE" w:rsidP="00241DEE">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3</w:t>
      </w:r>
      <w:r w:rsidRPr="00BB5896">
        <w:rPr>
          <w:rFonts w:hint="eastAsia"/>
          <w:b/>
          <w:color w:val="000000" w:themeColor="text1"/>
        </w:rPr>
        <w:t>）自卸车卸料起尘</w:t>
      </w:r>
    </w:p>
    <w:p w14:paraId="464E2E30" w14:textId="2A84FE67" w:rsidR="00241DEE" w:rsidRPr="00BB5896" w:rsidRDefault="003534FE" w:rsidP="00241DEE">
      <w:pPr>
        <w:spacing w:line="500" w:lineRule="exact"/>
        <w:ind w:firstLine="480"/>
        <w:rPr>
          <w:color w:val="000000" w:themeColor="text1"/>
        </w:rPr>
      </w:pPr>
      <w:r w:rsidRPr="00BB5896">
        <w:rPr>
          <w:rFonts w:ascii="宋体" w:hAnsi="宋体" w:hint="eastAsia"/>
          <w:color w:val="000000" w:themeColor="text1"/>
        </w:rPr>
        <w:lastRenderedPageBreak/>
        <w:t>①</w:t>
      </w:r>
      <w:r w:rsidRPr="00BB5896">
        <w:rPr>
          <w:color w:val="000000" w:themeColor="text1"/>
        </w:rPr>
        <w:t xml:space="preserve"> </w:t>
      </w:r>
      <w:r w:rsidR="00241DEE" w:rsidRPr="00BB5896">
        <w:rPr>
          <w:rFonts w:hint="eastAsia"/>
          <w:color w:val="000000" w:themeColor="text1"/>
        </w:rPr>
        <w:t>公式选取</w:t>
      </w:r>
    </w:p>
    <w:p w14:paraId="404EBD61" w14:textId="7DB4F4BB" w:rsidR="00241DEE" w:rsidRPr="00BB5896" w:rsidRDefault="00622291" w:rsidP="00241DEE">
      <w:pPr>
        <w:spacing w:line="500" w:lineRule="exact"/>
        <w:ind w:firstLine="480"/>
        <w:rPr>
          <w:b/>
          <w:bCs/>
          <w:color w:val="000000" w:themeColor="text1"/>
        </w:rPr>
      </w:pPr>
      <w:r w:rsidRPr="00BB5896">
        <w:rPr>
          <w:rFonts w:hint="eastAsia"/>
          <w:color w:val="000000" w:themeColor="text1"/>
          <w:u w:val="single"/>
        </w:rPr>
        <w:t>运营期（武宣农场三队拆迁后）</w:t>
      </w:r>
      <w:r w:rsidR="00241DEE" w:rsidRPr="00BB5896">
        <w:rPr>
          <w:rFonts w:hint="eastAsia"/>
          <w:color w:val="000000" w:themeColor="text1"/>
        </w:rPr>
        <w:t>使用自卸汽车进行运输，自卸汽车到港后在进行散货卸料作业时会产生一定量的扬尘，本次环评参考《水运工程建设项目环境影响评价指南》（</w:t>
      </w:r>
      <w:r w:rsidR="00241DEE" w:rsidRPr="00BB5896">
        <w:rPr>
          <w:rFonts w:hint="eastAsia"/>
          <w:color w:val="000000" w:themeColor="text1"/>
        </w:rPr>
        <w:t>JTS 105-2021</w:t>
      </w:r>
      <w:r w:rsidR="00241DEE" w:rsidRPr="00BB5896">
        <w:rPr>
          <w:rFonts w:hint="eastAsia"/>
          <w:color w:val="000000" w:themeColor="text1"/>
        </w:rPr>
        <w:t>）中的计算公式计算（详见公式</w:t>
      </w:r>
      <w:r w:rsidR="00241DEE" w:rsidRPr="00BB5896">
        <w:rPr>
          <w:rFonts w:hint="eastAsia"/>
          <w:i/>
          <w:iCs/>
          <w:color w:val="000000" w:themeColor="text1"/>
        </w:rPr>
        <w:t>2.4-</w:t>
      </w:r>
      <w:r w:rsidR="00453F71" w:rsidRPr="00BB5896">
        <w:rPr>
          <w:i/>
          <w:iCs/>
          <w:color w:val="000000" w:themeColor="text1"/>
        </w:rPr>
        <w:t>H</w:t>
      </w:r>
      <w:r w:rsidR="00241DEE" w:rsidRPr="00BB5896">
        <w:rPr>
          <w:rFonts w:hint="eastAsia"/>
          <w:color w:val="000000" w:themeColor="text1"/>
        </w:rPr>
        <w:t>）。</w:t>
      </w:r>
    </w:p>
    <w:p w14:paraId="27C41931" w14:textId="50073F7B" w:rsidR="00241DEE" w:rsidRPr="00BB5896" w:rsidRDefault="00241DEE" w:rsidP="00B245AC">
      <w:pPr>
        <w:spacing w:beforeLines="50" w:before="163"/>
        <w:ind w:firstLineChars="0" w:firstLine="0"/>
        <w:jc w:val="center"/>
        <w:rPr>
          <w:color w:val="000000" w:themeColor="text1"/>
        </w:rPr>
      </w:pPr>
      <w:r w:rsidRPr="00BB5896">
        <w:rPr>
          <w:color w:val="000000" w:themeColor="text1"/>
          <w:position w:val="-10"/>
        </w:rPr>
        <w:object w:dxaOrig="1860" w:dyaOrig="380" w14:anchorId="0976B119">
          <v:shape id="_x0000_i1040" type="#_x0000_t75" style="width:93.75pt;height:21.75pt" o:ole="">
            <v:imagedata r:id="rId141" o:title=""/>
          </v:shape>
          <o:OLEObject Type="Embed" ProgID="Equation.DSMT4" ShapeID="_x0000_i1040" DrawAspect="Content" ObjectID="_1708944224" r:id="rId142"/>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453F71" w:rsidRPr="00BB5896">
        <w:rPr>
          <w:i/>
          <w:iCs/>
          <w:color w:val="000000" w:themeColor="text1"/>
        </w:rPr>
        <w:t>H</w:t>
      </w:r>
      <w:r w:rsidRPr="00BB5896">
        <w:rPr>
          <w:rFonts w:hint="eastAsia"/>
          <w:color w:val="000000" w:themeColor="text1"/>
        </w:rPr>
        <w:t>）</w:t>
      </w:r>
    </w:p>
    <w:p w14:paraId="2907364F"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上述公式中：</w:t>
      </w:r>
    </w:p>
    <w:p w14:paraId="14BB2F72" w14:textId="77777777" w:rsidR="00241DEE" w:rsidRPr="00BB5896" w:rsidRDefault="00241DEE" w:rsidP="00241DEE">
      <w:pPr>
        <w:spacing w:line="500" w:lineRule="exact"/>
        <w:ind w:firstLineChars="300" w:firstLine="720"/>
        <w:rPr>
          <w:color w:val="000000" w:themeColor="text1"/>
        </w:rPr>
      </w:pPr>
      <w:r w:rsidRPr="00BB5896">
        <w:rPr>
          <w:i/>
          <w:iCs/>
          <w:color w:val="000000" w:themeColor="text1"/>
        </w:rPr>
        <w:t>Q</w:t>
      </w:r>
      <w:r w:rsidRPr="00BB5896">
        <w:rPr>
          <w:color w:val="000000" w:themeColor="text1"/>
        </w:rPr>
        <w:t>—</w:t>
      </w:r>
      <w:r w:rsidRPr="00BB5896">
        <w:rPr>
          <w:rFonts w:hint="eastAsia"/>
          <w:color w:val="000000" w:themeColor="text1"/>
        </w:rPr>
        <w:t>自卸汽车卸料起尘量（</w:t>
      </w:r>
      <w:r w:rsidRPr="00BB5896">
        <w:rPr>
          <w:rFonts w:hint="eastAsia"/>
          <w:color w:val="000000" w:themeColor="text1"/>
        </w:rPr>
        <w:t>kg/</w:t>
      </w:r>
      <w:r w:rsidRPr="00BB5896">
        <w:rPr>
          <w:color w:val="000000" w:themeColor="text1"/>
        </w:rPr>
        <w:t>s</w:t>
      </w:r>
      <w:r w:rsidRPr="00BB5896">
        <w:rPr>
          <w:rFonts w:hint="eastAsia"/>
          <w:color w:val="000000" w:themeColor="text1"/>
        </w:rPr>
        <w:t>）</w:t>
      </w:r>
      <w:r w:rsidRPr="00BB5896">
        <w:rPr>
          <w:color w:val="000000" w:themeColor="text1"/>
        </w:rPr>
        <w:t>；</w:t>
      </w:r>
      <w:r w:rsidRPr="00BB5896">
        <w:rPr>
          <w:rFonts w:hint="eastAsia"/>
          <w:i/>
          <w:iCs/>
          <w:color w:val="000000" w:themeColor="text1"/>
        </w:rPr>
        <w:t>u</w:t>
      </w:r>
      <w:r w:rsidRPr="00BB5896">
        <w:rPr>
          <w:color w:val="000000" w:themeColor="text1"/>
        </w:rPr>
        <w:t>—</w:t>
      </w:r>
      <w:r w:rsidRPr="00BB5896">
        <w:rPr>
          <w:rFonts w:hint="eastAsia"/>
          <w:color w:val="000000" w:themeColor="text1"/>
        </w:rPr>
        <w:t>平均风速（</w:t>
      </w:r>
      <w:r w:rsidRPr="00BB5896">
        <w:rPr>
          <w:rFonts w:hint="eastAsia"/>
          <w:color w:val="000000" w:themeColor="text1"/>
        </w:rPr>
        <w:t>m/s</w:t>
      </w:r>
      <w:r w:rsidRPr="00BB5896">
        <w:rPr>
          <w:rFonts w:hint="eastAsia"/>
          <w:color w:val="000000" w:themeColor="text1"/>
        </w:rPr>
        <w:t>）；</w:t>
      </w:r>
      <w:r w:rsidRPr="00BB5896">
        <w:rPr>
          <w:rFonts w:hint="eastAsia"/>
          <w:i/>
          <w:iCs/>
          <w:color w:val="000000" w:themeColor="text1"/>
        </w:rPr>
        <w:t>M</w:t>
      </w:r>
      <w:r w:rsidRPr="00BB5896">
        <w:rPr>
          <w:color w:val="000000" w:themeColor="text1"/>
        </w:rPr>
        <w:t>—</w:t>
      </w:r>
      <w:r w:rsidRPr="00BB5896">
        <w:rPr>
          <w:rFonts w:hint="eastAsia"/>
          <w:color w:val="000000" w:themeColor="text1"/>
        </w:rPr>
        <w:t>汽车卸料量（</w:t>
      </w:r>
      <w:r w:rsidRPr="00BB5896">
        <w:rPr>
          <w:rFonts w:hint="eastAsia"/>
          <w:color w:val="000000" w:themeColor="text1"/>
        </w:rPr>
        <w:t>t/s</w:t>
      </w:r>
      <w:r w:rsidRPr="00BB5896">
        <w:rPr>
          <w:rFonts w:hint="eastAsia"/>
          <w:color w:val="000000" w:themeColor="text1"/>
        </w:rPr>
        <w:t>）。</w:t>
      </w:r>
    </w:p>
    <w:p w14:paraId="6C17EB79" w14:textId="744C0C5A" w:rsidR="00241DEE" w:rsidRPr="00BB5896" w:rsidRDefault="003534FE" w:rsidP="00241DEE">
      <w:pPr>
        <w:spacing w:line="500" w:lineRule="exact"/>
        <w:ind w:firstLine="480"/>
        <w:rPr>
          <w:color w:val="000000" w:themeColor="text1"/>
        </w:rPr>
      </w:pPr>
      <w:r w:rsidRPr="00BB5896">
        <w:rPr>
          <w:rFonts w:ascii="宋体" w:hAnsi="宋体" w:hint="eastAsia"/>
          <w:color w:val="000000" w:themeColor="text1"/>
        </w:rPr>
        <w:t>②</w:t>
      </w:r>
      <w:r w:rsidRPr="00BB5896">
        <w:rPr>
          <w:color w:val="000000" w:themeColor="text1"/>
        </w:rPr>
        <w:t xml:space="preserve"> </w:t>
      </w:r>
      <w:r w:rsidR="00241DEE" w:rsidRPr="00BB5896">
        <w:rPr>
          <w:rFonts w:hint="eastAsia"/>
          <w:color w:val="000000" w:themeColor="text1"/>
        </w:rPr>
        <w:t>参数选取</w:t>
      </w:r>
    </w:p>
    <w:p w14:paraId="6CB17099" w14:textId="20D13E43" w:rsidR="00241DEE" w:rsidRPr="00BB5896" w:rsidRDefault="00241DEE" w:rsidP="00241DEE">
      <w:pPr>
        <w:spacing w:line="500" w:lineRule="exact"/>
        <w:ind w:firstLine="480"/>
        <w:rPr>
          <w:b/>
          <w:bCs/>
          <w:color w:val="000000" w:themeColor="text1"/>
        </w:rPr>
      </w:pPr>
      <w:r w:rsidRPr="00BB5896">
        <w:rPr>
          <w:rFonts w:hint="eastAsia"/>
          <w:color w:val="000000" w:themeColor="text1"/>
        </w:rPr>
        <w:t>根据武宣县</w:t>
      </w:r>
      <w:r w:rsidRPr="00BB5896">
        <w:rPr>
          <w:rFonts w:hint="eastAsia"/>
          <w:color w:val="000000" w:themeColor="text1"/>
        </w:rPr>
        <w:t>2020</w:t>
      </w:r>
      <w:r w:rsidRPr="00BB5896">
        <w:rPr>
          <w:rFonts w:hint="eastAsia"/>
          <w:color w:val="000000" w:themeColor="text1"/>
        </w:rPr>
        <w:t>年气象数据统计可知，项目所在区域平均风速为</w:t>
      </w:r>
      <w:r w:rsidRPr="00BB5896">
        <w:rPr>
          <w:rFonts w:hint="eastAsia"/>
          <w:color w:val="000000" w:themeColor="text1"/>
        </w:rPr>
        <w:t>2.07</w:t>
      </w:r>
      <w:r w:rsidRPr="00BB5896">
        <w:rPr>
          <w:color w:val="000000" w:themeColor="text1"/>
        </w:rPr>
        <w:t xml:space="preserve"> m/s</w:t>
      </w:r>
      <w:r w:rsidRPr="00BB5896">
        <w:rPr>
          <w:rFonts w:hint="eastAsia"/>
          <w:color w:val="000000" w:themeColor="text1"/>
        </w:rPr>
        <w:t>，涉及自卸车卸料的货种为矿建材料碎石；相关参数的选取详见表</w:t>
      </w:r>
      <w:r w:rsidRPr="00BB5896">
        <w:rPr>
          <w:rFonts w:hint="eastAsia"/>
          <w:color w:val="000000" w:themeColor="text1"/>
        </w:rPr>
        <w:t>2.4.1-</w:t>
      </w:r>
      <w:r w:rsidR="00B245AC" w:rsidRPr="00BB5896">
        <w:rPr>
          <w:rFonts w:hint="eastAsia"/>
          <w:color w:val="000000" w:themeColor="text1"/>
        </w:rPr>
        <w:t>3</w:t>
      </w:r>
      <w:r w:rsidR="00277697" w:rsidRPr="00BB5896">
        <w:rPr>
          <w:rFonts w:hint="eastAsia"/>
          <w:color w:val="000000" w:themeColor="text1"/>
        </w:rPr>
        <w:t>9</w:t>
      </w:r>
      <w:r w:rsidRPr="00BB5896">
        <w:rPr>
          <w:rFonts w:hint="eastAsia"/>
          <w:color w:val="000000" w:themeColor="text1"/>
        </w:rPr>
        <w:t>。</w:t>
      </w:r>
    </w:p>
    <w:p w14:paraId="6E39904B" w14:textId="3E13C399"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00B245AC" w:rsidRPr="00BB5896">
        <w:rPr>
          <w:rFonts w:eastAsia="宋体" w:hint="eastAsia"/>
          <w:b/>
          <w:color w:val="000000" w:themeColor="text1"/>
        </w:rPr>
        <w:t>3</w:t>
      </w:r>
      <w:r w:rsidR="00277697" w:rsidRPr="00BB5896">
        <w:rPr>
          <w:rFonts w:eastAsia="宋体" w:hint="eastAsia"/>
          <w:b/>
          <w:color w:val="000000" w:themeColor="text1"/>
        </w:rPr>
        <w:t>9</w:t>
      </w:r>
      <w:r w:rsidRPr="00BB5896">
        <w:rPr>
          <w:rFonts w:eastAsia="宋体"/>
          <w:b/>
          <w:color w:val="000000" w:themeColor="text1"/>
        </w:rPr>
        <w:t xml:space="preserve"> </w:t>
      </w:r>
      <w:r w:rsidRPr="00BB5896">
        <w:rPr>
          <w:rFonts w:eastAsia="宋体" w:hint="eastAsia"/>
          <w:b/>
          <w:color w:val="000000" w:themeColor="text1"/>
        </w:rPr>
        <w:t>自卸汽车卸料起尘参数选取一览表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554"/>
        <w:gridCol w:w="1078"/>
        <w:gridCol w:w="1211"/>
        <w:gridCol w:w="1823"/>
        <w:gridCol w:w="1702"/>
        <w:gridCol w:w="1267"/>
      </w:tblGrid>
      <w:tr w:rsidR="00BB5896" w:rsidRPr="00BB5896" w14:paraId="57B966C5" w14:textId="77777777" w:rsidTr="00A46ADE">
        <w:trPr>
          <w:cantSplit/>
          <w:trHeight w:val="340"/>
          <w:jc w:val="center"/>
        </w:trPr>
        <w:tc>
          <w:tcPr>
            <w:tcW w:w="235" w:type="pct"/>
            <w:tcBorders>
              <w:top w:val="single" w:sz="4" w:space="0" w:color="auto"/>
              <w:left w:val="single" w:sz="4" w:space="0" w:color="auto"/>
              <w:bottom w:val="single" w:sz="4" w:space="0" w:color="auto"/>
              <w:right w:val="single" w:sz="4" w:space="0" w:color="auto"/>
            </w:tcBorders>
            <w:vAlign w:val="center"/>
            <w:hideMark/>
          </w:tcPr>
          <w:p w14:paraId="3161910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858" w:type="pct"/>
            <w:tcBorders>
              <w:top w:val="single" w:sz="4" w:space="0" w:color="auto"/>
              <w:left w:val="single" w:sz="4" w:space="0" w:color="auto"/>
              <w:bottom w:val="single" w:sz="4" w:space="0" w:color="auto"/>
              <w:right w:val="single" w:sz="4" w:space="0" w:color="auto"/>
            </w:tcBorders>
            <w:vAlign w:val="center"/>
            <w:hideMark/>
          </w:tcPr>
          <w:p w14:paraId="0706405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货种</w:t>
            </w:r>
          </w:p>
        </w:tc>
        <w:tc>
          <w:tcPr>
            <w:tcW w:w="595" w:type="pct"/>
            <w:tcBorders>
              <w:top w:val="single" w:sz="4" w:space="0" w:color="auto"/>
              <w:left w:val="single" w:sz="4" w:space="0" w:color="auto"/>
              <w:bottom w:val="single" w:sz="4" w:space="0" w:color="auto"/>
              <w:right w:val="single" w:sz="4" w:space="0" w:color="auto"/>
            </w:tcBorders>
            <w:vAlign w:val="center"/>
            <w:hideMark/>
          </w:tcPr>
          <w:p w14:paraId="15DE3DC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年吞吐量</w:t>
            </w:r>
          </w:p>
          <w:p w14:paraId="09F54A7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t/a</w:t>
            </w:r>
            <w:r w:rsidRPr="00BB5896">
              <w:rPr>
                <w:rFonts w:hint="eastAsia"/>
                <w:color w:val="000000" w:themeColor="text1"/>
              </w:rPr>
              <w:t>）</w:t>
            </w:r>
          </w:p>
        </w:tc>
        <w:tc>
          <w:tcPr>
            <w:tcW w:w="668" w:type="pct"/>
            <w:tcBorders>
              <w:top w:val="single" w:sz="4" w:space="0" w:color="auto"/>
              <w:left w:val="single" w:sz="4" w:space="0" w:color="auto"/>
              <w:bottom w:val="single" w:sz="4" w:space="0" w:color="auto"/>
              <w:right w:val="single" w:sz="4" w:space="0" w:color="auto"/>
            </w:tcBorders>
            <w:vAlign w:val="center"/>
          </w:tcPr>
          <w:p w14:paraId="2236C08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平均风速</w:t>
            </w:r>
          </w:p>
          <w:p w14:paraId="2983BF5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m/s</w:t>
            </w:r>
            <w:r w:rsidRPr="00BB5896">
              <w:rPr>
                <w:rFonts w:hint="eastAsia"/>
                <w:color w:val="000000" w:themeColor="text1"/>
              </w:rPr>
              <w:t>）</w:t>
            </w:r>
          </w:p>
        </w:tc>
        <w:tc>
          <w:tcPr>
            <w:tcW w:w="1006" w:type="pct"/>
            <w:tcBorders>
              <w:top w:val="single" w:sz="4" w:space="0" w:color="auto"/>
              <w:left w:val="single" w:sz="4" w:space="0" w:color="auto"/>
              <w:bottom w:val="single" w:sz="4" w:space="0" w:color="auto"/>
              <w:right w:val="single" w:sz="4" w:space="0" w:color="auto"/>
            </w:tcBorders>
            <w:vAlign w:val="center"/>
          </w:tcPr>
          <w:p w14:paraId="3E5092C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堆场年运营天数</w:t>
            </w:r>
          </w:p>
          <w:p w14:paraId="341C714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d/a</w:t>
            </w:r>
            <w:r w:rsidRPr="00BB5896">
              <w:rPr>
                <w:rFonts w:hint="eastAsia"/>
                <w:color w:val="000000" w:themeColor="text1"/>
              </w:rPr>
              <w:t>）</w:t>
            </w:r>
          </w:p>
        </w:tc>
        <w:tc>
          <w:tcPr>
            <w:tcW w:w="939" w:type="pct"/>
            <w:tcBorders>
              <w:top w:val="single" w:sz="4" w:space="0" w:color="auto"/>
              <w:left w:val="single" w:sz="4" w:space="0" w:color="auto"/>
              <w:bottom w:val="single" w:sz="4" w:space="0" w:color="auto"/>
              <w:right w:val="single" w:sz="4" w:space="0" w:color="auto"/>
            </w:tcBorders>
            <w:vAlign w:val="center"/>
            <w:hideMark/>
          </w:tcPr>
          <w:p w14:paraId="423384F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日作业时间</w:t>
            </w:r>
          </w:p>
          <w:p w14:paraId="4D80EA7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h/a</w:t>
            </w:r>
            <w:r w:rsidRPr="00BB5896">
              <w:rPr>
                <w:rFonts w:hint="eastAsia"/>
                <w:color w:val="000000" w:themeColor="text1"/>
              </w:rPr>
              <w:t>）</w:t>
            </w:r>
          </w:p>
        </w:tc>
        <w:tc>
          <w:tcPr>
            <w:tcW w:w="699" w:type="pct"/>
            <w:tcBorders>
              <w:top w:val="single" w:sz="4" w:space="0" w:color="auto"/>
              <w:left w:val="single" w:sz="4" w:space="0" w:color="auto"/>
              <w:bottom w:val="single" w:sz="4" w:space="0" w:color="auto"/>
              <w:right w:val="single" w:sz="4" w:space="0" w:color="auto"/>
            </w:tcBorders>
            <w:vAlign w:val="center"/>
          </w:tcPr>
          <w:p w14:paraId="65AEF4C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汽车卸料量</w:t>
            </w:r>
          </w:p>
          <w:p w14:paraId="03F1363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t/s</w:t>
            </w:r>
            <w:r w:rsidRPr="00BB5896">
              <w:rPr>
                <w:rFonts w:hint="eastAsia"/>
                <w:color w:val="000000" w:themeColor="text1"/>
              </w:rPr>
              <w:t>）</w:t>
            </w:r>
          </w:p>
        </w:tc>
      </w:tr>
      <w:tr w:rsidR="00BB5896" w:rsidRPr="00BB5896" w14:paraId="077D387E" w14:textId="77777777" w:rsidTr="00A46ADE">
        <w:trPr>
          <w:cantSplit/>
          <w:trHeight w:val="340"/>
          <w:jc w:val="center"/>
        </w:trPr>
        <w:tc>
          <w:tcPr>
            <w:tcW w:w="235" w:type="pct"/>
            <w:tcBorders>
              <w:top w:val="single" w:sz="4" w:space="0" w:color="auto"/>
              <w:left w:val="single" w:sz="4" w:space="0" w:color="auto"/>
              <w:bottom w:val="single" w:sz="4" w:space="0" w:color="auto"/>
              <w:right w:val="single" w:sz="4" w:space="0" w:color="auto"/>
            </w:tcBorders>
            <w:vAlign w:val="center"/>
          </w:tcPr>
          <w:p w14:paraId="7EA8736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858" w:type="pct"/>
            <w:tcBorders>
              <w:top w:val="single" w:sz="4" w:space="0" w:color="auto"/>
              <w:left w:val="single" w:sz="4" w:space="0" w:color="auto"/>
              <w:bottom w:val="single" w:sz="4" w:space="0" w:color="auto"/>
              <w:right w:val="single" w:sz="4" w:space="0" w:color="auto"/>
            </w:tcBorders>
            <w:vAlign w:val="center"/>
          </w:tcPr>
          <w:p w14:paraId="1F5FF61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矿建材料碎石</w:t>
            </w:r>
          </w:p>
        </w:tc>
        <w:tc>
          <w:tcPr>
            <w:tcW w:w="595" w:type="pct"/>
            <w:tcBorders>
              <w:top w:val="single" w:sz="4" w:space="0" w:color="auto"/>
              <w:left w:val="single" w:sz="4" w:space="0" w:color="auto"/>
              <w:bottom w:val="single" w:sz="4" w:space="0" w:color="auto"/>
              <w:right w:val="single" w:sz="4" w:space="0" w:color="auto"/>
            </w:tcBorders>
            <w:vAlign w:val="center"/>
          </w:tcPr>
          <w:p w14:paraId="3F7152E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1300000</w:t>
            </w:r>
          </w:p>
        </w:tc>
        <w:tc>
          <w:tcPr>
            <w:tcW w:w="668" w:type="pct"/>
            <w:tcBorders>
              <w:top w:val="single" w:sz="4" w:space="0" w:color="auto"/>
              <w:left w:val="single" w:sz="4" w:space="0" w:color="auto"/>
              <w:right w:val="single" w:sz="4" w:space="0" w:color="auto"/>
            </w:tcBorders>
            <w:vAlign w:val="center"/>
          </w:tcPr>
          <w:p w14:paraId="79876E9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2.07</w:t>
            </w:r>
          </w:p>
        </w:tc>
        <w:tc>
          <w:tcPr>
            <w:tcW w:w="1006" w:type="pct"/>
            <w:tcBorders>
              <w:top w:val="single" w:sz="4" w:space="0" w:color="auto"/>
              <w:left w:val="single" w:sz="4" w:space="0" w:color="auto"/>
              <w:right w:val="single" w:sz="4" w:space="0" w:color="auto"/>
            </w:tcBorders>
            <w:vAlign w:val="center"/>
          </w:tcPr>
          <w:p w14:paraId="5BAA99E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355</w:t>
            </w:r>
          </w:p>
        </w:tc>
        <w:tc>
          <w:tcPr>
            <w:tcW w:w="939" w:type="pct"/>
            <w:tcBorders>
              <w:top w:val="single" w:sz="4" w:space="0" w:color="auto"/>
              <w:left w:val="single" w:sz="4" w:space="0" w:color="auto"/>
              <w:right w:val="single" w:sz="4" w:space="0" w:color="auto"/>
            </w:tcBorders>
            <w:vAlign w:val="center"/>
          </w:tcPr>
          <w:p w14:paraId="3ADF274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w:t>
            </w:r>
          </w:p>
        </w:tc>
        <w:tc>
          <w:tcPr>
            <w:tcW w:w="699" w:type="pct"/>
            <w:tcBorders>
              <w:top w:val="single" w:sz="4" w:space="0" w:color="auto"/>
              <w:left w:val="single" w:sz="4" w:space="0" w:color="auto"/>
              <w:bottom w:val="single" w:sz="4" w:space="0" w:color="auto"/>
              <w:right w:val="single" w:sz="4" w:space="0" w:color="auto"/>
            </w:tcBorders>
            <w:vAlign w:val="center"/>
          </w:tcPr>
          <w:p w14:paraId="1DF2D25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0.0565</w:t>
            </w:r>
          </w:p>
        </w:tc>
      </w:tr>
    </w:tbl>
    <w:p w14:paraId="69ECF32B" w14:textId="107EFBE0" w:rsidR="00241DEE" w:rsidRPr="00BB5896" w:rsidRDefault="003534FE" w:rsidP="00241DEE">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00241DEE" w:rsidRPr="00BB5896">
        <w:rPr>
          <w:rFonts w:hint="eastAsia"/>
          <w:color w:val="000000" w:themeColor="text1"/>
        </w:rPr>
        <w:t>粒径分析</w:t>
      </w:r>
    </w:p>
    <w:p w14:paraId="423997B5" w14:textId="17DE9524" w:rsidR="00241DEE" w:rsidRPr="00BB5896" w:rsidRDefault="00241DEE" w:rsidP="00241DEE">
      <w:pPr>
        <w:spacing w:line="500" w:lineRule="exact"/>
        <w:ind w:firstLine="480"/>
        <w:rPr>
          <w:color w:val="000000" w:themeColor="text1"/>
        </w:rPr>
      </w:pPr>
      <w:r w:rsidRPr="00BB5896">
        <w:rPr>
          <w:rFonts w:hint="eastAsia"/>
          <w:color w:val="000000" w:themeColor="text1"/>
        </w:rPr>
        <w:t>根据《水运工程建设项目环境影响评价指南》（</w:t>
      </w:r>
      <w:r w:rsidRPr="00BB5896">
        <w:rPr>
          <w:rFonts w:hint="eastAsia"/>
          <w:color w:val="000000" w:themeColor="text1"/>
        </w:rPr>
        <w:t>JTS 105-2021</w:t>
      </w:r>
      <w:r w:rsidRPr="00BB5896">
        <w:rPr>
          <w:rFonts w:hint="eastAsia"/>
          <w:color w:val="000000" w:themeColor="text1"/>
        </w:rPr>
        <w:t>）中“</w:t>
      </w:r>
      <w:r w:rsidRPr="00BB5896">
        <w:rPr>
          <w:rFonts w:hint="eastAsia"/>
          <w:color w:val="000000" w:themeColor="text1"/>
        </w:rPr>
        <w:t xml:space="preserve">3.3.4.1 </w:t>
      </w:r>
      <w:r w:rsidRPr="00BB5896">
        <w:rPr>
          <w:rFonts w:hint="eastAsia"/>
          <w:color w:val="000000" w:themeColor="text1"/>
        </w:rPr>
        <w:t>煤炭、矿石等干散货码头应进行粉尘污染物分析。计算颗粒物排放源强应根据气象条件、颗粒物粒径、含水率、堆存和装卸作业条件确定”以及前述“</w:t>
      </w:r>
      <w:r w:rsidRPr="00BB5896">
        <w:rPr>
          <w:rFonts w:hint="eastAsia"/>
          <w:color w:val="000000" w:themeColor="text1"/>
        </w:rPr>
        <w:t xml:space="preserve">2.1.2.4 </w:t>
      </w:r>
      <w:r w:rsidRPr="00BB5896">
        <w:rPr>
          <w:rFonts w:hint="eastAsia"/>
          <w:color w:val="000000" w:themeColor="text1"/>
        </w:rPr>
        <w:t>货物种类及吞吐量”；本次环评</w:t>
      </w:r>
      <w:r w:rsidRPr="00BB5896">
        <w:rPr>
          <w:rFonts w:hint="eastAsia"/>
          <w:color w:val="000000" w:themeColor="text1"/>
        </w:rPr>
        <w:t>TSP</w:t>
      </w:r>
      <w:r w:rsidRPr="00BB5896">
        <w:rPr>
          <w:rFonts w:hint="eastAsia"/>
          <w:color w:val="000000" w:themeColor="text1"/>
        </w:rPr>
        <w:t>以及</w:t>
      </w:r>
      <w:r w:rsidRPr="00BB5896">
        <w:rPr>
          <w:rFonts w:hint="eastAsia"/>
          <w:color w:val="000000" w:themeColor="text1"/>
        </w:rPr>
        <w:t>PM</w:t>
      </w:r>
      <w:r w:rsidRPr="00BB5896">
        <w:rPr>
          <w:rFonts w:hint="eastAsia"/>
          <w:color w:val="000000" w:themeColor="text1"/>
          <w:vertAlign w:val="subscript"/>
        </w:rPr>
        <w:t>10</w:t>
      </w:r>
      <w:r w:rsidRPr="00BB5896">
        <w:rPr>
          <w:rFonts w:hint="eastAsia"/>
          <w:color w:val="000000" w:themeColor="text1"/>
        </w:rPr>
        <w:t>分别取扬尘总量的</w:t>
      </w:r>
      <w:r w:rsidRPr="00BB5896">
        <w:rPr>
          <w:rFonts w:hint="eastAsia"/>
          <w:color w:val="000000" w:themeColor="text1"/>
        </w:rPr>
        <w:t>1.653 %</w:t>
      </w:r>
      <w:r w:rsidRPr="00BB5896">
        <w:rPr>
          <w:rFonts w:hint="eastAsia"/>
          <w:color w:val="000000" w:themeColor="text1"/>
        </w:rPr>
        <w:t>和</w:t>
      </w:r>
      <w:r w:rsidRPr="00BB5896">
        <w:rPr>
          <w:rFonts w:hint="eastAsia"/>
          <w:color w:val="000000" w:themeColor="text1"/>
        </w:rPr>
        <w:t>0.392 %</w:t>
      </w:r>
      <w:r w:rsidRPr="00BB5896">
        <w:rPr>
          <w:rFonts w:hint="eastAsia"/>
          <w:color w:val="000000" w:themeColor="text1"/>
        </w:rPr>
        <w:t>。</w:t>
      </w:r>
    </w:p>
    <w:p w14:paraId="367DC17D" w14:textId="729185FB" w:rsidR="00241DEE" w:rsidRPr="00BB5896" w:rsidRDefault="003534FE" w:rsidP="00241DEE">
      <w:pPr>
        <w:spacing w:line="500" w:lineRule="exact"/>
        <w:ind w:firstLine="480"/>
        <w:rPr>
          <w:color w:val="000000" w:themeColor="text1"/>
        </w:rPr>
      </w:pPr>
      <w:r w:rsidRPr="00BB5896">
        <w:rPr>
          <w:rFonts w:ascii="宋体" w:hAnsi="宋体" w:hint="eastAsia"/>
          <w:color w:val="000000" w:themeColor="text1"/>
        </w:rPr>
        <w:t xml:space="preserve">④ </w:t>
      </w:r>
      <w:r w:rsidR="00241DEE" w:rsidRPr="00BB5896">
        <w:rPr>
          <w:rFonts w:hint="eastAsia"/>
          <w:color w:val="000000" w:themeColor="text1"/>
        </w:rPr>
        <w:t>拟采取的环保措施及抑尘效率</w:t>
      </w:r>
    </w:p>
    <w:p w14:paraId="11749DDF" w14:textId="6529549E" w:rsidR="00241DEE" w:rsidRPr="00BB5896" w:rsidRDefault="00CB7F19" w:rsidP="00241DEE">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w:t>
      </w:r>
      <w:r w:rsidR="00241DEE" w:rsidRPr="00BB5896">
        <w:rPr>
          <w:rFonts w:hint="eastAsia"/>
          <w:color w:val="000000" w:themeColor="text1"/>
        </w:rPr>
        <w:t>拟采取的环保措施</w:t>
      </w:r>
    </w:p>
    <w:p w14:paraId="41D93619" w14:textId="182D0F6B" w:rsidR="00241DEE" w:rsidRPr="00BB5896" w:rsidRDefault="00622291" w:rsidP="00241DEE">
      <w:pPr>
        <w:spacing w:line="500" w:lineRule="exact"/>
        <w:ind w:firstLine="480"/>
        <w:rPr>
          <w:color w:val="000000" w:themeColor="text1"/>
        </w:rPr>
      </w:pPr>
      <w:r w:rsidRPr="00BB5896">
        <w:rPr>
          <w:rFonts w:hint="eastAsia"/>
          <w:color w:val="000000" w:themeColor="text1"/>
        </w:rPr>
        <w:t>运营期（武宣农场三队拆迁后）</w:t>
      </w:r>
      <w:r w:rsidR="00241DEE" w:rsidRPr="00BB5896">
        <w:rPr>
          <w:rFonts w:hint="eastAsia"/>
          <w:color w:val="000000" w:themeColor="text1"/>
        </w:rPr>
        <w:t>拟在堆场周边设置防风抑尘网，厂界周边设置围墙及绿化带，堆场内设置固定喷淋抑尘装置。</w:t>
      </w:r>
    </w:p>
    <w:p w14:paraId="44FD3EDD" w14:textId="46EABB91" w:rsidR="00241DEE" w:rsidRPr="00BB5896" w:rsidRDefault="00CB7F19" w:rsidP="00241DEE">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w:t>
      </w:r>
      <w:r w:rsidR="00241DEE" w:rsidRPr="00BB5896">
        <w:rPr>
          <w:rFonts w:hint="eastAsia"/>
          <w:color w:val="000000" w:themeColor="text1"/>
        </w:rPr>
        <w:t>环保措施抑尘效率</w:t>
      </w:r>
    </w:p>
    <w:p w14:paraId="42617FB3" w14:textId="5662B16F" w:rsidR="00241DEE" w:rsidRPr="00BB5896" w:rsidRDefault="008A22FF" w:rsidP="00241DEE">
      <w:pPr>
        <w:spacing w:line="500" w:lineRule="exact"/>
        <w:ind w:firstLine="480"/>
        <w:rPr>
          <w:color w:val="000000" w:themeColor="text1"/>
        </w:rPr>
      </w:pPr>
      <w:r w:rsidRPr="00BB5896">
        <w:rPr>
          <w:color w:val="000000" w:themeColor="text1"/>
        </w:rPr>
        <w:t>A</w:t>
      </w:r>
      <w:r w:rsidRPr="00BB5896">
        <w:rPr>
          <w:rFonts w:hint="eastAsia"/>
          <w:color w:val="000000" w:themeColor="text1"/>
        </w:rPr>
        <w:t>）</w:t>
      </w:r>
      <w:r w:rsidR="00241DEE" w:rsidRPr="00BB5896">
        <w:rPr>
          <w:rFonts w:hint="eastAsia"/>
          <w:color w:val="000000" w:themeColor="text1"/>
        </w:rPr>
        <w:t>参考的环保措施抑尘效率</w:t>
      </w:r>
    </w:p>
    <w:p w14:paraId="316CC095"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参考“天津港南疆港区</w:t>
      </w:r>
      <w:r w:rsidRPr="00BB5896">
        <w:rPr>
          <w:rFonts w:hint="eastAsia"/>
          <w:color w:val="000000" w:themeColor="text1"/>
        </w:rPr>
        <w:t>26</w:t>
      </w:r>
      <w:r w:rsidRPr="00BB5896">
        <w:rPr>
          <w:rFonts w:hint="eastAsia"/>
          <w:color w:val="000000" w:themeColor="text1"/>
        </w:rPr>
        <w:t>号铁矿石码头工程”可知，堆场采用防风抑尘网后风速削减率超过</w:t>
      </w:r>
      <w:r w:rsidRPr="00BB5896">
        <w:rPr>
          <w:rFonts w:hint="eastAsia"/>
          <w:color w:val="000000" w:themeColor="text1"/>
        </w:rPr>
        <w:t>70 %</w:t>
      </w:r>
      <w:r w:rsidRPr="00BB5896">
        <w:rPr>
          <w:rFonts w:hint="eastAsia"/>
          <w:color w:val="000000" w:themeColor="text1"/>
        </w:rPr>
        <w:t>以上，堆场周边区域扬尘得到明显控制，防风抑尘效率达到</w:t>
      </w:r>
      <w:r w:rsidRPr="00BB5896">
        <w:rPr>
          <w:rFonts w:hint="eastAsia"/>
          <w:color w:val="000000" w:themeColor="text1"/>
        </w:rPr>
        <w:t>80%</w:t>
      </w:r>
      <w:r w:rsidRPr="00BB5896">
        <w:rPr>
          <w:rFonts w:hint="eastAsia"/>
          <w:color w:val="000000" w:themeColor="text1"/>
        </w:rPr>
        <w:t>；若同时配合堆场内洒水喷淋、堆场外绿化等措施，粉尘的抑制率可达</w:t>
      </w:r>
      <w:r w:rsidRPr="00BB5896">
        <w:rPr>
          <w:rFonts w:hint="eastAsia"/>
          <w:color w:val="000000" w:themeColor="text1"/>
        </w:rPr>
        <w:t>90 %</w:t>
      </w:r>
      <w:r w:rsidRPr="00BB5896">
        <w:rPr>
          <w:rFonts w:hint="eastAsia"/>
          <w:color w:val="000000" w:themeColor="text1"/>
        </w:rPr>
        <w:t>以上。</w:t>
      </w:r>
    </w:p>
    <w:p w14:paraId="3424E3B4" w14:textId="350DABE2" w:rsidR="00241DEE" w:rsidRPr="00BB5896" w:rsidRDefault="008A22FF" w:rsidP="00241DEE">
      <w:pPr>
        <w:spacing w:line="500" w:lineRule="exact"/>
        <w:ind w:firstLine="480"/>
        <w:rPr>
          <w:color w:val="000000" w:themeColor="text1"/>
        </w:rPr>
      </w:pPr>
      <w:r w:rsidRPr="00BB5896">
        <w:rPr>
          <w:color w:val="000000" w:themeColor="text1"/>
        </w:rPr>
        <w:lastRenderedPageBreak/>
        <w:t>B</w:t>
      </w:r>
      <w:r w:rsidRPr="00BB5896">
        <w:rPr>
          <w:rFonts w:hint="eastAsia"/>
          <w:color w:val="000000" w:themeColor="text1"/>
        </w:rPr>
        <w:t>）</w:t>
      </w:r>
      <w:r w:rsidR="00241DEE" w:rsidRPr="00BB5896">
        <w:rPr>
          <w:rFonts w:hint="eastAsia"/>
          <w:color w:val="000000" w:themeColor="text1"/>
        </w:rPr>
        <w:t>环保措施抑尘效率的选取</w:t>
      </w:r>
    </w:p>
    <w:p w14:paraId="0640467D" w14:textId="6FC99ABD" w:rsidR="00241DEE" w:rsidRPr="00BB5896" w:rsidRDefault="00241DEE" w:rsidP="00241DEE">
      <w:pPr>
        <w:spacing w:line="500" w:lineRule="exact"/>
        <w:ind w:firstLine="480"/>
        <w:rPr>
          <w:color w:val="000000" w:themeColor="text1"/>
        </w:rPr>
      </w:pPr>
      <w:r w:rsidRPr="00BB5896">
        <w:rPr>
          <w:rFonts w:hint="eastAsia"/>
          <w:color w:val="000000" w:themeColor="text1"/>
        </w:rPr>
        <w:t>项目堆场为露天堆场，周边设置防风抑尘网和固定喷淋系统</w:t>
      </w:r>
      <w:r w:rsidR="00750CF7" w:rsidRPr="00BB5896">
        <w:rPr>
          <w:rFonts w:hint="eastAsia"/>
          <w:color w:val="000000" w:themeColor="text1"/>
        </w:rPr>
        <w:t>，除此之外还</w:t>
      </w:r>
      <w:r w:rsidRPr="00BB5896">
        <w:rPr>
          <w:rFonts w:hint="eastAsia"/>
          <w:color w:val="000000" w:themeColor="text1"/>
        </w:rPr>
        <w:t>设</w:t>
      </w:r>
      <w:r w:rsidR="00750CF7" w:rsidRPr="00BB5896">
        <w:rPr>
          <w:rFonts w:hint="eastAsia"/>
          <w:color w:val="000000" w:themeColor="text1"/>
        </w:rPr>
        <w:t>有</w:t>
      </w:r>
      <w:r w:rsidRPr="00BB5896">
        <w:rPr>
          <w:rFonts w:hint="eastAsia"/>
          <w:color w:val="000000" w:themeColor="text1"/>
        </w:rPr>
        <w:t>围墙和绿化带等，参考前述环保措施的抑尘效率，本次环评环保措施抑尘效率的选取主要如下表</w:t>
      </w:r>
      <w:r w:rsidRPr="00BB5896">
        <w:rPr>
          <w:rFonts w:hint="eastAsia"/>
          <w:color w:val="000000" w:themeColor="text1"/>
        </w:rPr>
        <w:t>2.4.1-</w:t>
      </w:r>
      <w:r w:rsidR="00277697" w:rsidRPr="00BB5896">
        <w:rPr>
          <w:rFonts w:hint="eastAsia"/>
          <w:color w:val="000000" w:themeColor="text1"/>
        </w:rPr>
        <w:t>40</w:t>
      </w:r>
      <w:r w:rsidRPr="00BB5896">
        <w:rPr>
          <w:rFonts w:hint="eastAsia"/>
          <w:color w:val="000000" w:themeColor="text1"/>
        </w:rPr>
        <w:t>所示。</w:t>
      </w:r>
    </w:p>
    <w:p w14:paraId="6ADCD192" w14:textId="4CBAAF14"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00277697" w:rsidRPr="00BB5896">
        <w:rPr>
          <w:rFonts w:eastAsia="宋体" w:hint="eastAsia"/>
          <w:b/>
          <w:color w:val="000000" w:themeColor="text1"/>
        </w:rPr>
        <w:t>40</w:t>
      </w:r>
      <w:r w:rsidRPr="00BB5896">
        <w:rPr>
          <w:rFonts w:eastAsia="宋体"/>
          <w:b/>
          <w:color w:val="000000" w:themeColor="text1"/>
        </w:rPr>
        <w:t xml:space="preserve"> </w:t>
      </w:r>
      <w:r w:rsidRPr="00BB5896">
        <w:rPr>
          <w:rFonts w:eastAsia="宋体" w:hint="eastAsia"/>
          <w:b/>
          <w:color w:val="000000" w:themeColor="text1"/>
        </w:rPr>
        <w:t>本次环评拟采取的自卸车卸料起尘环保措施的控制效率</w:t>
      </w:r>
      <w:r w:rsidR="00A9553F" w:rsidRPr="00BB5896">
        <w:rPr>
          <w:rFonts w:eastAsia="宋体" w:hint="eastAsia"/>
          <w:b/>
          <w:color w:val="000000" w:themeColor="text1"/>
        </w:rPr>
        <w:t>一览</w:t>
      </w:r>
      <w:r w:rsidRPr="00BB5896">
        <w:rPr>
          <w:rFonts w:eastAsia="宋体" w:hint="eastAsia"/>
          <w:b/>
          <w:color w:val="000000" w:themeColor="text1"/>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1560"/>
        <w:gridCol w:w="5529"/>
        <w:gridCol w:w="1267"/>
      </w:tblGrid>
      <w:tr w:rsidR="00BB5896" w:rsidRPr="00BB5896" w14:paraId="1255C03B" w14:textId="77777777" w:rsidTr="00A46ADE">
        <w:trPr>
          <w:cantSplit/>
          <w:trHeight w:val="340"/>
          <w:jc w:val="center"/>
        </w:trPr>
        <w:tc>
          <w:tcPr>
            <w:tcW w:w="389" w:type="pct"/>
            <w:tcBorders>
              <w:top w:val="single" w:sz="4" w:space="0" w:color="auto"/>
              <w:left w:val="single" w:sz="4" w:space="0" w:color="auto"/>
              <w:bottom w:val="single" w:sz="4" w:space="0" w:color="auto"/>
              <w:right w:val="single" w:sz="4" w:space="0" w:color="auto"/>
            </w:tcBorders>
            <w:vAlign w:val="center"/>
            <w:hideMark/>
          </w:tcPr>
          <w:p w14:paraId="3460B5A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861" w:type="pct"/>
            <w:tcBorders>
              <w:top w:val="single" w:sz="4" w:space="0" w:color="auto"/>
              <w:left w:val="single" w:sz="4" w:space="0" w:color="auto"/>
              <w:bottom w:val="single" w:sz="4" w:space="0" w:color="auto"/>
              <w:right w:val="single" w:sz="4" w:space="0" w:color="auto"/>
            </w:tcBorders>
            <w:vAlign w:val="center"/>
            <w:hideMark/>
          </w:tcPr>
          <w:p w14:paraId="7D261CB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运输货种</w:t>
            </w:r>
          </w:p>
        </w:tc>
        <w:tc>
          <w:tcPr>
            <w:tcW w:w="3051" w:type="pct"/>
            <w:tcBorders>
              <w:top w:val="single" w:sz="4" w:space="0" w:color="auto"/>
              <w:left w:val="single" w:sz="4" w:space="0" w:color="auto"/>
              <w:bottom w:val="single" w:sz="4" w:space="0" w:color="auto"/>
              <w:right w:val="single" w:sz="4" w:space="0" w:color="auto"/>
            </w:tcBorders>
            <w:vAlign w:val="center"/>
            <w:hideMark/>
          </w:tcPr>
          <w:p w14:paraId="3A27754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环保措施</w:t>
            </w:r>
          </w:p>
        </w:tc>
        <w:tc>
          <w:tcPr>
            <w:tcW w:w="699" w:type="pct"/>
            <w:tcBorders>
              <w:top w:val="single" w:sz="4" w:space="0" w:color="auto"/>
              <w:left w:val="single" w:sz="4" w:space="0" w:color="auto"/>
              <w:bottom w:val="single" w:sz="4" w:space="0" w:color="auto"/>
              <w:right w:val="single" w:sz="4" w:space="0" w:color="auto"/>
            </w:tcBorders>
            <w:vAlign w:val="center"/>
          </w:tcPr>
          <w:p w14:paraId="16CB5A5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抑尘效率</w:t>
            </w:r>
          </w:p>
        </w:tc>
      </w:tr>
      <w:tr w:rsidR="00BB5896" w:rsidRPr="00BB5896" w14:paraId="31EA4346" w14:textId="77777777" w:rsidTr="00A46ADE">
        <w:trPr>
          <w:cantSplit/>
          <w:trHeight w:val="340"/>
          <w:jc w:val="center"/>
        </w:trPr>
        <w:tc>
          <w:tcPr>
            <w:tcW w:w="389" w:type="pct"/>
            <w:tcBorders>
              <w:top w:val="single" w:sz="4" w:space="0" w:color="auto"/>
              <w:left w:val="single" w:sz="4" w:space="0" w:color="auto"/>
              <w:bottom w:val="single" w:sz="4" w:space="0" w:color="auto"/>
              <w:right w:val="single" w:sz="4" w:space="0" w:color="auto"/>
            </w:tcBorders>
            <w:vAlign w:val="center"/>
          </w:tcPr>
          <w:p w14:paraId="7EBC5E3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861" w:type="pct"/>
            <w:tcBorders>
              <w:top w:val="single" w:sz="4" w:space="0" w:color="auto"/>
              <w:left w:val="single" w:sz="4" w:space="0" w:color="auto"/>
              <w:bottom w:val="single" w:sz="4" w:space="0" w:color="auto"/>
              <w:right w:val="single" w:sz="4" w:space="0" w:color="auto"/>
            </w:tcBorders>
            <w:vAlign w:val="center"/>
          </w:tcPr>
          <w:p w14:paraId="1B783CF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矿建材料碎石</w:t>
            </w:r>
          </w:p>
        </w:tc>
        <w:tc>
          <w:tcPr>
            <w:tcW w:w="3051" w:type="pct"/>
            <w:tcBorders>
              <w:top w:val="single" w:sz="4" w:space="0" w:color="auto"/>
              <w:left w:val="single" w:sz="4" w:space="0" w:color="auto"/>
              <w:bottom w:val="single" w:sz="4" w:space="0" w:color="auto"/>
              <w:right w:val="single" w:sz="4" w:space="0" w:color="auto"/>
            </w:tcBorders>
            <w:vAlign w:val="center"/>
          </w:tcPr>
          <w:p w14:paraId="6EC71A9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防风抑尘网、港区绿化、厂界围墙、固定喷淋装置</w:t>
            </w:r>
          </w:p>
        </w:tc>
        <w:tc>
          <w:tcPr>
            <w:tcW w:w="699" w:type="pct"/>
            <w:tcBorders>
              <w:top w:val="single" w:sz="4" w:space="0" w:color="auto"/>
              <w:left w:val="single" w:sz="4" w:space="0" w:color="auto"/>
              <w:bottom w:val="single" w:sz="4" w:space="0" w:color="auto"/>
              <w:right w:val="single" w:sz="4" w:space="0" w:color="auto"/>
            </w:tcBorders>
            <w:vAlign w:val="center"/>
          </w:tcPr>
          <w:p w14:paraId="67548E7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90</w:t>
            </w:r>
            <w:r w:rsidRPr="00BB5896">
              <w:rPr>
                <w:color w:val="000000" w:themeColor="text1"/>
              </w:rPr>
              <w:t xml:space="preserve"> </w:t>
            </w:r>
            <w:r w:rsidRPr="00BB5896">
              <w:rPr>
                <w:rFonts w:hint="eastAsia"/>
                <w:color w:val="000000" w:themeColor="text1"/>
              </w:rPr>
              <w:t>%</w:t>
            </w:r>
          </w:p>
        </w:tc>
      </w:tr>
    </w:tbl>
    <w:p w14:paraId="03239852" w14:textId="08589FEE" w:rsidR="00241DEE" w:rsidRPr="00BB5896" w:rsidRDefault="003534FE" w:rsidP="00241DEE">
      <w:pPr>
        <w:spacing w:line="500" w:lineRule="exact"/>
        <w:ind w:firstLine="480"/>
        <w:rPr>
          <w:color w:val="000000" w:themeColor="text1"/>
        </w:rPr>
      </w:pPr>
      <w:r w:rsidRPr="00BB5896">
        <w:rPr>
          <w:rFonts w:ascii="宋体" w:hAnsi="宋体" w:hint="eastAsia"/>
          <w:color w:val="000000" w:themeColor="text1"/>
        </w:rPr>
        <w:t>⑤</w:t>
      </w:r>
      <w:r w:rsidRPr="00BB5896">
        <w:rPr>
          <w:color w:val="000000" w:themeColor="text1"/>
        </w:rPr>
        <w:t xml:space="preserve"> </w:t>
      </w:r>
      <w:r w:rsidR="00241DEE" w:rsidRPr="00BB5896">
        <w:rPr>
          <w:rFonts w:hint="eastAsia"/>
          <w:color w:val="000000" w:themeColor="text1"/>
        </w:rPr>
        <w:t>措施前后源强一览</w:t>
      </w:r>
    </w:p>
    <w:p w14:paraId="079724A2" w14:textId="1D30B917" w:rsidR="00241DEE" w:rsidRPr="00BB5896" w:rsidRDefault="00241DEE" w:rsidP="00241DEE">
      <w:pPr>
        <w:spacing w:line="500" w:lineRule="exact"/>
        <w:ind w:firstLine="480"/>
        <w:rPr>
          <w:color w:val="000000" w:themeColor="text1"/>
        </w:rPr>
      </w:pPr>
      <w:r w:rsidRPr="00BB5896">
        <w:rPr>
          <w:rFonts w:hint="eastAsia"/>
          <w:color w:val="000000" w:themeColor="text1"/>
        </w:rPr>
        <w:t>根据上述公式及相应参数计算，拟建项目采取环保措施前后自卸汽车卸料起尘源强一览表详见表</w:t>
      </w:r>
      <w:r w:rsidRPr="00BB5896">
        <w:rPr>
          <w:rFonts w:hint="eastAsia"/>
          <w:color w:val="000000" w:themeColor="text1"/>
        </w:rPr>
        <w:t>2.4.1-</w:t>
      </w:r>
      <w:r w:rsidR="00E020E0" w:rsidRPr="00BB5896">
        <w:rPr>
          <w:rFonts w:hint="eastAsia"/>
          <w:color w:val="000000" w:themeColor="text1"/>
        </w:rPr>
        <w:t>4</w:t>
      </w:r>
      <w:r w:rsidR="00277697" w:rsidRPr="00BB5896">
        <w:rPr>
          <w:rFonts w:hint="eastAsia"/>
          <w:color w:val="000000" w:themeColor="text1"/>
        </w:rPr>
        <w:t>1</w:t>
      </w:r>
      <w:r w:rsidRPr="00BB5896">
        <w:rPr>
          <w:rFonts w:hint="eastAsia"/>
          <w:color w:val="000000" w:themeColor="text1"/>
        </w:rPr>
        <w:t>。</w:t>
      </w:r>
    </w:p>
    <w:p w14:paraId="4C652016" w14:textId="6B876839" w:rsidR="00241DEE" w:rsidRPr="00BB5896" w:rsidRDefault="00241DEE" w:rsidP="00241DEE">
      <w:pPr>
        <w:pStyle w:val="06"/>
        <w:widowControl w:val="0"/>
        <w:spacing w:line="500" w:lineRule="exact"/>
        <w:ind w:firstLine="482"/>
        <w:rPr>
          <w:rFonts w:cstheme="minorBidi"/>
          <w:b/>
          <w:color w:val="000000" w:themeColor="text1"/>
        </w:rPr>
      </w:pPr>
      <w:r w:rsidRPr="00BB5896">
        <w:rPr>
          <w:rFonts w:eastAsia="宋体"/>
          <w:b/>
          <w:color w:val="000000" w:themeColor="text1"/>
        </w:rPr>
        <w:t>表</w:t>
      </w:r>
      <w:r w:rsidRPr="00BB5896">
        <w:rPr>
          <w:rFonts w:eastAsia="宋体"/>
          <w:b/>
          <w:color w:val="000000" w:themeColor="text1"/>
        </w:rPr>
        <w:t>2.4.1-</w:t>
      </w:r>
      <w:r w:rsidR="00E020E0" w:rsidRPr="00BB5896">
        <w:rPr>
          <w:rFonts w:eastAsia="宋体" w:hint="eastAsia"/>
          <w:b/>
          <w:color w:val="000000" w:themeColor="text1"/>
        </w:rPr>
        <w:t>4</w:t>
      </w:r>
      <w:r w:rsidR="00277697" w:rsidRPr="00BB5896">
        <w:rPr>
          <w:rFonts w:eastAsia="宋体" w:hint="eastAsia"/>
          <w:b/>
          <w:color w:val="000000" w:themeColor="text1"/>
        </w:rPr>
        <w:t>1</w:t>
      </w:r>
      <w:r w:rsidRPr="00BB5896">
        <w:rPr>
          <w:rFonts w:eastAsia="宋体"/>
          <w:b/>
          <w:color w:val="000000" w:themeColor="text1"/>
        </w:rPr>
        <w:t xml:space="preserve"> </w:t>
      </w:r>
      <w:r w:rsidRPr="00BB5896">
        <w:rPr>
          <w:rFonts w:eastAsia="宋体" w:hint="eastAsia"/>
          <w:b/>
          <w:color w:val="000000" w:themeColor="text1"/>
        </w:rPr>
        <w:t>自卸汽车卸料起尘措施前后源强一览表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820"/>
        <w:gridCol w:w="742"/>
        <w:gridCol w:w="854"/>
        <w:gridCol w:w="995"/>
        <w:gridCol w:w="1041"/>
        <w:gridCol w:w="1584"/>
        <w:gridCol w:w="848"/>
        <w:gridCol w:w="851"/>
        <w:gridCol w:w="899"/>
      </w:tblGrid>
      <w:tr w:rsidR="00BB5896" w:rsidRPr="00BB5896" w14:paraId="21034EC4" w14:textId="77777777" w:rsidTr="009972B6">
        <w:trPr>
          <w:cantSplit/>
          <w:trHeight w:val="397"/>
          <w:jc w:val="center"/>
        </w:trPr>
        <w:tc>
          <w:tcPr>
            <w:tcW w:w="426" w:type="dxa"/>
            <w:vMerge w:val="restart"/>
            <w:vAlign w:val="center"/>
          </w:tcPr>
          <w:p w14:paraId="5E8CD68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831" w:type="dxa"/>
            <w:vMerge w:val="restart"/>
            <w:vAlign w:val="center"/>
          </w:tcPr>
          <w:p w14:paraId="5C0EF53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产污</w:t>
            </w:r>
          </w:p>
          <w:p w14:paraId="44E17E8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环节</w:t>
            </w:r>
          </w:p>
        </w:tc>
        <w:tc>
          <w:tcPr>
            <w:tcW w:w="744" w:type="dxa"/>
            <w:vMerge w:val="restart"/>
            <w:vAlign w:val="center"/>
          </w:tcPr>
          <w:p w14:paraId="19C06C3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2856" w:type="dxa"/>
            <w:gridSpan w:val="3"/>
            <w:vAlign w:val="center"/>
          </w:tcPr>
          <w:p w14:paraId="060566E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大气污染物产生量</w:t>
            </w:r>
          </w:p>
          <w:p w14:paraId="1848B63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及排放速率（措施前）</w:t>
            </w:r>
          </w:p>
        </w:tc>
        <w:tc>
          <w:tcPr>
            <w:tcW w:w="1604" w:type="dxa"/>
            <w:vMerge w:val="restart"/>
            <w:vAlign w:val="center"/>
          </w:tcPr>
          <w:p w14:paraId="3882DB6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治理措施</w:t>
            </w:r>
            <w:r w:rsidRPr="00BB5896">
              <w:rPr>
                <w:rFonts w:hint="eastAsia"/>
                <w:color w:val="000000" w:themeColor="text1"/>
              </w:rPr>
              <w:t>及</w:t>
            </w:r>
          </w:p>
          <w:p w14:paraId="0F27070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除尘效率</w:t>
            </w:r>
          </w:p>
        </w:tc>
        <w:tc>
          <w:tcPr>
            <w:tcW w:w="2600" w:type="dxa"/>
            <w:gridSpan w:val="3"/>
            <w:vAlign w:val="center"/>
          </w:tcPr>
          <w:p w14:paraId="674696B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大气污染物产生量</w:t>
            </w:r>
          </w:p>
          <w:p w14:paraId="1A1133F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及排放速率（措施后）</w:t>
            </w:r>
          </w:p>
        </w:tc>
      </w:tr>
      <w:tr w:rsidR="00BB5896" w:rsidRPr="00BB5896" w14:paraId="0F7D6FCC" w14:textId="77777777" w:rsidTr="009972B6">
        <w:trPr>
          <w:cantSplit/>
          <w:trHeight w:val="397"/>
          <w:jc w:val="center"/>
        </w:trPr>
        <w:tc>
          <w:tcPr>
            <w:tcW w:w="426" w:type="dxa"/>
            <w:vMerge/>
            <w:vAlign w:val="center"/>
          </w:tcPr>
          <w:p w14:paraId="16F18C5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31" w:type="dxa"/>
            <w:vMerge/>
            <w:vAlign w:val="center"/>
          </w:tcPr>
          <w:p w14:paraId="4BA1EF5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744" w:type="dxa"/>
            <w:vMerge/>
            <w:vAlign w:val="center"/>
          </w:tcPr>
          <w:p w14:paraId="1E67177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55" w:type="dxa"/>
            <w:vAlign w:val="center"/>
          </w:tcPr>
          <w:p w14:paraId="73FB578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kg/s</w:t>
            </w:r>
          </w:p>
        </w:tc>
        <w:tc>
          <w:tcPr>
            <w:tcW w:w="997" w:type="dxa"/>
            <w:vAlign w:val="center"/>
          </w:tcPr>
          <w:p w14:paraId="0C593A6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kg/h</w:t>
            </w:r>
          </w:p>
        </w:tc>
        <w:tc>
          <w:tcPr>
            <w:tcW w:w="1004" w:type="dxa"/>
            <w:vAlign w:val="center"/>
          </w:tcPr>
          <w:p w14:paraId="56220DA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t/a</w:t>
            </w:r>
          </w:p>
        </w:tc>
        <w:tc>
          <w:tcPr>
            <w:tcW w:w="1604" w:type="dxa"/>
            <w:vMerge/>
            <w:vAlign w:val="center"/>
          </w:tcPr>
          <w:p w14:paraId="7371CAA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49" w:type="dxa"/>
            <w:vAlign w:val="center"/>
          </w:tcPr>
          <w:p w14:paraId="6F7766F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kg/s</w:t>
            </w:r>
          </w:p>
        </w:tc>
        <w:tc>
          <w:tcPr>
            <w:tcW w:w="852" w:type="dxa"/>
            <w:vAlign w:val="center"/>
          </w:tcPr>
          <w:p w14:paraId="52B601E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kg/h</w:t>
            </w:r>
          </w:p>
        </w:tc>
        <w:tc>
          <w:tcPr>
            <w:tcW w:w="899" w:type="dxa"/>
            <w:vAlign w:val="center"/>
          </w:tcPr>
          <w:p w14:paraId="2B73AB4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t/a</w:t>
            </w:r>
          </w:p>
        </w:tc>
      </w:tr>
      <w:tr w:rsidR="00BB5896" w:rsidRPr="00BB5896" w14:paraId="2D8AFA57" w14:textId="77777777" w:rsidTr="009972B6">
        <w:trPr>
          <w:cantSplit/>
          <w:trHeight w:val="567"/>
          <w:jc w:val="center"/>
        </w:trPr>
        <w:tc>
          <w:tcPr>
            <w:tcW w:w="426" w:type="dxa"/>
            <w:vMerge w:val="restart"/>
            <w:vAlign w:val="center"/>
          </w:tcPr>
          <w:p w14:paraId="5A36ABC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831" w:type="dxa"/>
            <w:vMerge w:val="restart"/>
            <w:vAlign w:val="center"/>
          </w:tcPr>
          <w:p w14:paraId="7E68630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自卸汽车卸料</w:t>
            </w:r>
          </w:p>
        </w:tc>
        <w:tc>
          <w:tcPr>
            <w:tcW w:w="744" w:type="dxa"/>
            <w:vAlign w:val="center"/>
          </w:tcPr>
          <w:p w14:paraId="05ACFCA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扬尘</w:t>
            </w:r>
          </w:p>
        </w:tc>
        <w:tc>
          <w:tcPr>
            <w:tcW w:w="855" w:type="dxa"/>
            <w:vAlign w:val="center"/>
          </w:tcPr>
          <w:p w14:paraId="58659A83"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0.0161  </w:t>
            </w:r>
          </w:p>
        </w:tc>
        <w:tc>
          <w:tcPr>
            <w:tcW w:w="997" w:type="dxa"/>
            <w:vAlign w:val="center"/>
          </w:tcPr>
          <w:p w14:paraId="4CE5797E"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57.8698 </w:t>
            </w:r>
          </w:p>
        </w:tc>
        <w:tc>
          <w:tcPr>
            <w:tcW w:w="1004" w:type="dxa"/>
            <w:vAlign w:val="center"/>
          </w:tcPr>
          <w:p w14:paraId="1A72B1D0"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369.7880 </w:t>
            </w:r>
          </w:p>
        </w:tc>
        <w:tc>
          <w:tcPr>
            <w:tcW w:w="1604" w:type="dxa"/>
            <w:vMerge w:val="restart"/>
            <w:vAlign w:val="center"/>
          </w:tcPr>
          <w:p w14:paraId="3D1C46A3"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防风抑尘网、港区绿化、厂界围墙、固定喷淋装置，抑尘效率</w:t>
            </w:r>
            <w:r w:rsidRPr="00BB5896">
              <w:rPr>
                <w:rFonts w:hint="eastAsia"/>
                <w:color w:val="000000" w:themeColor="text1"/>
              </w:rPr>
              <w:t>90</w:t>
            </w:r>
            <w:r w:rsidRPr="00BB5896">
              <w:rPr>
                <w:color w:val="000000" w:themeColor="text1"/>
              </w:rPr>
              <w:t xml:space="preserve"> </w:t>
            </w:r>
            <w:r w:rsidRPr="00BB5896">
              <w:rPr>
                <w:rFonts w:hint="eastAsia"/>
                <w:color w:val="000000" w:themeColor="text1"/>
              </w:rPr>
              <w:t>%</w:t>
            </w:r>
            <w:r w:rsidRPr="00BB5896">
              <w:rPr>
                <w:rFonts w:hint="eastAsia"/>
                <w:color w:val="000000" w:themeColor="text1"/>
              </w:rPr>
              <w:t>。</w:t>
            </w:r>
          </w:p>
        </w:tc>
        <w:tc>
          <w:tcPr>
            <w:tcW w:w="849" w:type="dxa"/>
            <w:vAlign w:val="center"/>
          </w:tcPr>
          <w:p w14:paraId="169159EA" w14:textId="33A9A389" w:rsidR="00241DEE" w:rsidRPr="00BB5896" w:rsidRDefault="00241DEE" w:rsidP="009972B6">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0.0016 </w:t>
            </w:r>
            <w:r w:rsidRPr="00BB5896">
              <w:rPr>
                <w:color w:val="000000" w:themeColor="text1"/>
              </w:rPr>
              <w:t xml:space="preserve">  </w:t>
            </w:r>
          </w:p>
        </w:tc>
        <w:tc>
          <w:tcPr>
            <w:tcW w:w="852" w:type="dxa"/>
            <w:vAlign w:val="center"/>
          </w:tcPr>
          <w:p w14:paraId="0156FC5C" w14:textId="0F2FB118" w:rsidR="00241DEE" w:rsidRPr="00BB5896" w:rsidRDefault="00241DEE" w:rsidP="009972B6">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5.7870 </w:t>
            </w:r>
            <w:r w:rsidRPr="00BB5896">
              <w:rPr>
                <w:color w:val="000000" w:themeColor="text1"/>
              </w:rPr>
              <w:t xml:space="preserve"> </w:t>
            </w:r>
          </w:p>
        </w:tc>
        <w:tc>
          <w:tcPr>
            <w:tcW w:w="899" w:type="dxa"/>
            <w:vAlign w:val="center"/>
          </w:tcPr>
          <w:p w14:paraId="011C162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36.9788</w:t>
            </w:r>
          </w:p>
        </w:tc>
      </w:tr>
      <w:tr w:rsidR="00BB5896" w:rsidRPr="00BB5896" w14:paraId="37B0FA1C" w14:textId="77777777" w:rsidTr="009972B6">
        <w:trPr>
          <w:cantSplit/>
          <w:trHeight w:val="567"/>
          <w:jc w:val="center"/>
        </w:trPr>
        <w:tc>
          <w:tcPr>
            <w:tcW w:w="426" w:type="dxa"/>
            <w:vMerge/>
            <w:vAlign w:val="center"/>
          </w:tcPr>
          <w:p w14:paraId="47B2999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31" w:type="dxa"/>
            <w:vMerge/>
            <w:vAlign w:val="center"/>
          </w:tcPr>
          <w:p w14:paraId="29BBB12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744" w:type="dxa"/>
            <w:vAlign w:val="center"/>
          </w:tcPr>
          <w:p w14:paraId="20870AA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color w:val="000000" w:themeColor="text1"/>
              </w:rPr>
              <w:t>SP</w:t>
            </w:r>
          </w:p>
        </w:tc>
        <w:tc>
          <w:tcPr>
            <w:tcW w:w="855" w:type="dxa"/>
            <w:vAlign w:val="center"/>
          </w:tcPr>
          <w:p w14:paraId="77B10721"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0.0003 </w:t>
            </w:r>
          </w:p>
        </w:tc>
        <w:tc>
          <w:tcPr>
            <w:tcW w:w="997" w:type="dxa"/>
            <w:vAlign w:val="center"/>
          </w:tcPr>
          <w:p w14:paraId="5D6B61FD"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0.9485 </w:t>
            </w:r>
          </w:p>
        </w:tc>
        <w:tc>
          <w:tcPr>
            <w:tcW w:w="1004" w:type="dxa"/>
            <w:vAlign w:val="center"/>
          </w:tcPr>
          <w:p w14:paraId="7B9B216A"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6.0608 </w:t>
            </w:r>
          </w:p>
        </w:tc>
        <w:tc>
          <w:tcPr>
            <w:tcW w:w="1604" w:type="dxa"/>
            <w:vMerge/>
            <w:vAlign w:val="center"/>
          </w:tcPr>
          <w:p w14:paraId="095DDF0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49" w:type="dxa"/>
            <w:vAlign w:val="center"/>
          </w:tcPr>
          <w:p w14:paraId="71423C1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52" w:type="dxa"/>
            <w:vAlign w:val="center"/>
          </w:tcPr>
          <w:p w14:paraId="15089780"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0.0948 </w:t>
            </w:r>
          </w:p>
        </w:tc>
        <w:tc>
          <w:tcPr>
            <w:tcW w:w="899" w:type="dxa"/>
            <w:vAlign w:val="center"/>
          </w:tcPr>
          <w:p w14:paraId="05A8CC44"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0.6061 </w:t>
            </w:r>
            <w:r w:rsidRPr="00BB5896">
              <w:rPr>
                <w:color w:val="000000" w:themeColor="text1"/>
                <w:kern w:val="2"/>
                <w:sz w:val="21"/>
                <w:szCs w:val="21"/>
              </w:rPr>
              <w:t xml:space="preserve"> </w:t>
            </w:r>
          </w:p>
        </w:tc>
      </w:tr>
      <w:tr w:rsidR="00BB5896" w:rsidRPr="00BB5896" w14:paraId="271AE99C" w14:textId="77777777" w:rsidTr="009972B6">
        <w:trPr>
          <w:cantSplit/>
          <w:trHeight w:val="567"/>
          <w:jc w:val="center"/>
        </w:trPr>
        <w:tc>
          <w:tcPr>
            <w:tcW w:w="426" w:type="dxa"/>
            <w:vMerge/>
            <w:vAlign w:val="center"/>
          </w:tcPr>
          <w:p w14:paraId="1B77E0D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31" w:type="dxa"/>
            <w:vMerge/>
            <w:vAlign w:val="center"/>
          </w:tcPr>
          <w:p w14:paraId="60FA25D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744" w:type="dxa"/>
            <w:vAlign w:val="center"/>
          </w:tcPr>
          <w:p w14:paraId="778ACC1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855" w:type="dxa"/>
            <w:vAlign w:val="center"/>
          </w:tcPr>
          <w:p w14:paraId="22C3D15E"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0.0001 </w:t>
            </w:r>
          </w:p>
        </w:tc>
        <w:tc>
          <w:tcPr>
            <w:tcW w:w="997" w:type="dxa"/>
            <w:vAlign w:val="center"/>
          </w:tcPr>
          <w:p w14:paraId="4D43BC51"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0.2268 </w:t>
            </w:r>
          </w:p>
        </w:tc>
        <w:tc>
          <w:tcPr>
            <w:tcW w:w="1004" w:type="dxa"/>
            <w:vAlign w:val="center"/>
          </w:tcPr>
          <w:p w14:paraId="3A9C5FF8"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1.4496 </w:t>
            </w:r>
          </w:p>
        </w:tc>
        <w:tc>
          <w:tcPr>
            <w:tcW w:w="1604" w:type="dxa"/>
            <w:vMerge/>
            <w:vAlign w:val="center"/>
          </w:tcPr>
          <w:p w14:paraId="1C1A803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849" w:type="dxa"/>
            <w:vAlign w:val="center"/>
          </w:tcPr>
          <w:p w14:paraId="3FB49C2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52" w:type="dxa"/>
            <w:vAlign w:val="center"/>
          </w:tcPr>
          <w:p w14:paraId="0ED6B75F"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0.0227 </w:t>
            </w:r>
            <w:r w:rsidRPr="00BB5896">
              <w:rPr>
                <w:color w:val="000000" w:themeColor="text1"/>
                <w:kern w:val="2"/>
                <w:sz w:val="21"/>
                <w:szCs w:val="21"/>
              </w:rPr>
              <w:t xml:space="preserve"> </w:t>
            </w:r>
          </w:p>
        </w:tc>
        <w:tc>
          <w:tcPr>
            <w:tcW w:w="899" w:type="dxa"/>
            <w:vAlign w:val="center"/>
          </w:tcPr>
          <w:p w14:paraId="5E456405" w14:textId="77777777" w:rsidR="00241DEE" w:rsidRPr="00BB5896" w:rsidRDefault="00241DEE" w:rsidP="00A46ADE">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0.1450 </w:t>
            </w:r>
            <w:r w:rsidRPr="00BB5896">
              <w:rPr>
                <w:color w:val="000000" w:themeColor="text1"/>
                <w:kern w:val="2"/>
                <w:sz w:val="21"/>
                <w:szCs w:val="21"/>
              </w:rPr>
              <w:t xml:space="preserve"> </w:t>
            </w:r>
          </w:p>
        </w:tc>
      </w:tr>
      <w:tr w:rsidR="00BB5896" w:rsidRPr="00BB5896" w14:paraId="40EBD7AF" w14:textId="77777777" w:rsidTr="009972B6">
        <w:trPr>
          <w:cantSplit/>
          <w:trHeight w:val="340"/>
          <w:jc w:val="center"/>
        </w:trPr>
        <w:tc>
          <w:tcPr>
            <w:tcW w:w="9061" w:type="dxa"/>
            <w:gridSpan w:val="10"/>
            <w:vAlign w:val="center"/>
          </w:tcPr>
          <w:p w14:paraId="4E80DEB0" w14:textId="13362A65" w:rsidR="00241DEE" w:rsidRPr="00BB5896" w:rsidRDefault="00241DEE" w:rsidP="00A46ADE">
            <w:pPr>
              <w:widowControl/>
              <w:topLinePunct w:val="0"/>
              <w:adjustRightInd/>
              <w:snapToGrid/>
              <w:spacing w:line="240" w:lineRule="auto"/>
              <w:ind w:firstLineChars="0" w:firstLine="0"/>
              <w:jc w:val="left"/>
              <w:rPr>
                <w:color w:val="000000" w:themeColor="text1"/>
                <w:kern w:val="2"/>
                <w:sz w:val="18"/>
                <w:szCs w:val="18"/>
              </w:rPr>
            </w:pPr>
            <w:r w:rsidRPr="00BB5896">
              <w:rPr>
                <w:rFonts w:hint="eastAsia"/>
                <w:color w:val="000000" w:themeColor="text1"/>
                <w:kern w:val="2"/>
                <w:sz w:val="18"/>
                <w:szCs w:val="18"/>
              </w:rPr>
              <w:t>注：“</w:t>
            </w:r>
            <w:r w:rsidRPr="00BB5896">
              <w:rPr>
                <w:rFonts w:hint="eastAsia"/>
                <w:color w:val="000000" w:themeColor="text1"/>
                <w:kern w:val="2"/>
                <w:sz w:val="18"/>
                <w:szCs w:val="18"/>
              </w:rPr>
              <w:t>/</w:t>
            </w:r>
            <w:r w:rsidRPr="00BB5896">
              <w:rPr>
                <w:rFonts w:hint="eastAsia"/>
                <w:color w:val="000000" w:themeColor="text1"/>
                <w:kern w:val="2"/>
                <w:sz w:val="18"/>
                <w:szCs w:val="18"/>
              </w:rPr>
              <w:t>”代表小于</w:t>
            </w:r>
            <w:r w:rsidRPr="00BB5896">
              <w:rPr>
                <w:rFonts w:hint="eastAsia"/>
                <w:color w:val="000000" w:themeColor="text1"/>
                <w:kern w:val="2"/>
                <w:sz w:val="18"/>
                <w:szCs w:val="18"/>
              </w:rPr>
              <w:t>0.00</w:t>
            </w:r>
            <w:r w:rsidR="00A24A49" w:rsidRPr="00BB5896">
              <w:rPr>
                <w:rFonts w:hint="eastAsia"/>
                <w:color w:val="000000" w:themeColor="text1"/>
                <w:kern w:val="2"/>
                <w:sz w:val="18"/>
                <w:szCs w:val="18"/>
              </w:rPr>
              <w:t>0</w:t>
            </w:r>
            <w:r w:rsidRPr="00BB5896">
              <w:rPr>
                <w:rFonts w:hint="eastAsia"/>
                <w:color w:val="000000" w:themeColor="text1"/>
                <w:kern w:val="2"/>
                <w:sz w:val="18"/>
                <w:szCs w:val="18"/>
              </w:rPr>
              <w:t>1</w:t>
            </w:r>
            <w:r w:rsidRPr="00BB5896">
              <w:rPr>
                <w:rFonts w:hint="eastAsia"/>
                <w:color w:val="000000" w:themeColor="text1"/>
                <w:kern w:val="2"/>
                <w:sz w:val="18"/>
                <w:szCs w:val="18"/>
              </w:rPr>
              <w:t>。</w:t>
            </w:r>
          </w:p>
        </w:tc>
      </w:tr>
    </w:tbl>
    <w:p w14:paraId="32BE34EF" w14:textId="48B382AA" w:rsidR="00241DEE" w:rsidRPr="00BB5896" w:rsidRDefault="00241DEE" w:rsidP="00241DEE">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4</w:t>
      </w:r>
      <w:r w:rsidRPr="00BB5896">
        <w:rPr>
          <w:rFonts w:hint="eastAsia"/>
          <w:b/>
          <w:color w:val="000000" w:themeColor="text1"/>
        </w:rPr>
        <w:t>）运输道路扬尘</w:t>
      </w:r>
    </w:p>
    <w:p w14:paraId="46017EEE" w14:textId="5EE5573C" w:rsidR="00241DEE" w:rsidRPr="00BB5896" w:rsidRDefault="00241DEE" w:rsidP="00241DEE">
      <w:pPr>
        <w:spacing w:line="500" w:lineRule="exact"/>
        <w:ind w:firstLine="480"/>
        <w:rPr>
          <w:color w:val="000000" w:themeColor="text1"/>
        </w:rPr>
      </w:pPr>
      <w:bookmarkStart w:id="82" w:name="_Hlk73094742"/>
      <w:r w:rsidRPr="00BB5896">
        <w:rPr>
          <w:rFonts w:ascii="宋体" w:hAnsi="宋体" w:hint="eastAsia"/>
          <w:color w:val="000000" w:themeColor="text1"/>
        </w:rPr>
        <w:t xml:space="preserve">① </w:t>
      </w:r>
      <w:r w:rsidRPr="00BB5896">
        <w:rPr>
          <w:rFonts w:hint="eastAsia"/>
          <w:color w:val="000000" w:themeColor="text1"/>
        </w:rPr>
        <w:t>公式选取</w:t>
      </w:r>
    </w:p>
    <w:p w14:paraId="426F3C97" w14:textId="1B2DB62B" w:rsidR="00241DEE" w:rsidRPr="00BB5896" w:rsidRDefault="00241DEE" w:rsidP="00241DEE">
      <w:pPr>
        <w:spacing w:line="500" w:lineRule="exact"/>
        <w:ind w:firstLine="480"/>
        <w:rPr>
          <w:b/>
          <w:bCs/>
          <w:color w:val="000000" w:themeColor="text1"/>
        </w:rPr>
      </w:pPr>
      <w:r w:rsidRPr="00BB5896">
        <w:rPr>
          <w:rFonts w:hint="eastAsia"/>
          <w:color w:val="000000" w:themeColor="text1"/>
        </w:rPr>
        <w:t>拟建项目港区内道路为铺装道路，道路起尘量本次环评参考《水运工程建设项目环境影响评价指南》（</w:t>
      </w:r>
      <w:r w:rsidRPr="00BB5896">
        <w:rPr>
          <w:rFonts w:hint="eastAsia"/>
          <w:color w:val="000000" w:themeColor="text1"/>
        </w:rPr>
        <w:t>JTS 105-2021</w:t>
      </w:r>
      <w:r w:rsidRPr="00BB5896">
        <w:rPr>
          <w:rFonts w:hint="eastAsia"/>
          <w:color w:val="000000" w:themeColor="text1"/>
        </w:rPr>
        <w:t>）中的计算公式计算（详见公式</w:t>
      </w:r>
      <w:r w:rsidRPr="00BB5896">
        <w:rPr>
          <w:rFonts w:hint="eastAsia"/>
          <w:i/>
          <w:iCs/>
          <w:color w:val="000000" w:themeColor="text1"/>
        </w:rPr>
        <w:t>2.4-</w:t>
      </w:r>
      <w:r w:rsidR="00453F71" w:rsidRPr="00BB5896">
        <w:rPr>
          <w:i/>
          <w:iCs/>
          <w:color w:val="000000" w:themeColor="text1"/>
        </w:rPr>
        <w:t>I</w:t>
      </w:r>
      <w:r w:rsidRPr="00BB5896">
        <w:rPr>
          <w:rFonts w:hint="eastAsia"/>
          <w:i/>
          <w:iCs/>
          <w:color w:val="000000" w:themeColor="text1"/>
        </w:rPr>
        <w:t>和</w:t>
      </w:r>
      <w:r w:rsidRPr="00BB5896">
        <w:rPr>
          <w:rFonts w:hint="eastAsia"/>
          <w:i/>
          <w:iCs/>
          <w:color w:val="000000" w:themeColor="text1"/>
        </w:rPr>
        <w:t>2.4-</w:t>
      </w:r>
      <w:r w:rsidR="00453F71" w:rsidRPr="00BB5896">
        <w:rPr>
          <w:i/>
          <w:iCs/>
          <w:color w:val="000000" w:themeColor="text1"/>
        </w:rPr>
        <w:t>J</w:t>
      </w:r>
      <w:r w:rsidRPr="00BB5896">
        <w:rPr>
          <w:rFonts w:hint="eastAsia"/>
          <w:color w:val="000000" w:themeColor="text1"/>
        </w:rPr>
        <w:t>）。</w:t>
      </w:r>
    </w:p>
    <w:p w14:paraId="40743550" w14:textId="2D87B0EC" w:rsidR="00241DEE" w:rsidRPr="00BB5896" w:rsidRDefault="00241DEE" w:rsidP="00CB3744">
      <w:pPr>
        <w:spacing w:beforeLines="50" w:before="163"/>
        <w:ind w:firstLineChars="0" w:firstLine="0"/>
        <w:jc w:val="center"/>
        <w:rPr>
          <w:color w:val="000000" w:themeColor="text1"/>
        </w:rPr>
      </w:pPr>
      <w:r w:rsidRPr="00BB5896">
        <w:rPr>
          <w:color w:val="000000" w:themeColor="text1"/>
          <w:position w:val="-26"/>
        </w:rPr>
        <w:object w:dxaOrig="3019" w:dyaOrig="680" w14:anchorId="2974CA33">
          <v:shape id="_x0000_i1041" type="#_x0000_t75" style="width:151.55pt;height:36.75pt" o:ole="">
            <v:imagedata r:id="rId143" o:title=""/>
          </v:shape>
          <o:OLEObject Type="Embed" ProgID="Equation.DSMT4" ShapeID="_x0000_i1041" DrawAspect="Content" ObjectID="_1708944225" r:id="rId144"/>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453F71" w:rsidRPr="00BB5896">
        <w:rPr>
          <w:i/>
          <w:iCs/>
          <w:color w:val="000000" w:themeColor="text1"/>
        </w:rPr>
        <w:t>I</w:t>
      </w:r>
      <w:r w:rsidRPr="00BB5896">
        <w:rPr>
          <w:rFonts w:hint="eastAsia"/>
          <w:color w:val="000000" w:themeColor="text1"/>
        </w:rPr>
        <w:t>）</w:t>
      </w:r>
    </w:p>
    <w:p w14:paraId="452E0A57"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上述公式中：</w:t>
      </w:r>
    </w:p>
    <w:p w14:paraId="124F8200" w14:textId="77777777" w:rsidR="00241DEE" w:rsidRPr="00BB5896" w:rsidRDefault="00241DEE" w:rsidP="00241DEE">
      <w:pPr>
        <w:spacing w:line="500" w:lineRule="exact"/>
        <w:ind w:firstLineChars="300" w:firstLine="720"/>
        <w:rPr>
          <w:color w:val="000000" w:themeColor="text1"/>
        </w:rPr>
      </w:pPr>
      <w:r w:rsidRPr="00BB5896">
        <w:rPr>
          <w:i/>
          <w:iCs/>
          <w:color w:val="000000" w:themeColor="text1"/>
        </w:rPr>
        <w:t>W</w:t>
      </w:r>
      <w:r w:rsidRPr="00BB5896">
        <w:rPr>
          <w:i/>
          <w:iCs/>
          <w:color w:val="000000" w:themeColor="text1"/>
          <w:vertAlign w:val="subscript"/>
        </w:rPr>
        <w:t>Ri</w:t>
      </w:r>
      <w:r w:rsidRPr="00BB5896">
        <w:rPr>
          <w:color w:val="000000" w:themeColor="text1"/>
        </w:rPr>
        <w:t>—</w:t>
      </w:r>
      <w:r w:rsidRPr="00BB5896">
        <w:rPr>
          <w:rFonts w:hint="eastAsia"/>
          <w:color w:val="000000" w:themeColor="text1"/>
        </w:rPr>
        <w:t>道路扬尘源中颗粒物</w:t>
      </w:r>
      <w:r w:rsidRPr="00BB5896">
        <w:rPr>
          <w:i/>
          <w:iCs/>
          <w:color w:val="000000" w:themeColor="text1"/>
        </w:rPr>
        <w:t>P</w:t>
      </w:r>
      <w:r w:rsidRPr="00BB5896">
        <w:rPr>
          <w:rFonts w:hint="eastAsia"/>
          <w:i/>
          <w:iCs/>
          <w:color w:val="000000" w:themeColor="text1"/>
          <w:vertAlign w:val="subscript"/>
        </w:rPr>
        <w:t>M</w:t>
      </w:r>
      <w:r w:rsidRPr="00BB5896">
        <w:rPr>
          <w:i/>
          <w:iCs/>
          <w:color w:val="000000" w:themeColor="text1"/>
          <w:vertAlign w:val="subscript"/>
        </w:rPr>
        <w:t>i</w:t>
      </w:r>
      <w:r w:rsidRPr="00BB5896">
        <w:rPr>
          <w:rFonts w:hint="eastAsia"/>
          <w:color w:val="000000" w:themeColor="text1"/>
        </w:rPr>
        <w:t>的总排放量（</w:t>
      </w:r>
      <w:r w:rsidRPr="00BB5896">
        <w:rPr>
          <w:rFonts w:hint="eastAsia"/>
          <w:color w:val="000000" w:themeColor="text1"/>
        </w:rPr>
        <w:t>t/a</w:t>
      </w:r>
      <w:r w:rsidRPr="00BB5896">
        <w:rPr>
          <w:rFonts w:hint="eastAsia"/>
          <w:color w:val="000000" w:themeColor="text1"/>
        </w:rPr>
        <w:t>）</w:t>
      </w:r>
      <w:r w:rsidRPr="00BB5896">
        <w:rPr>
          <w:color w:val="000000" w:themeColor="text1"/>
        </w:rPr>
        <w:t>；</w:t>
      </w:r>
      <w:r w:rsidRPr="00BB5896">
        <w:rPr>
          <w:i/>
          <w:iCs/>
          <w:color w:val="000000" w:themeColor="text1"/>
        </w:rPr>
        <w:t>E</w:t>
      </w:r>
      <w:r w:rsidRPr="00BB5896">
        <w:rPr>
          <w:i/>
          <w:iCs/>
          <w:color w:val="000000" w:themeColor="text1"/>
          <w:vertAlign w:val="subscript"/>
        </w:rPr>
        <w:t>R</w:t>
      </w:r>
      <w:r w:rsidRPr="00BB5896">
        <w:rPr>
          <w:rFonts w:hint="eastAsia"/>
          <w:i/>
          <w:iCs/>
          <w:color w:val="000000" w:themeColor="text1"/>
          <w:vertAlign w:val="subscript"/>
        </w:rPr>
        <w:t>i</w:t>
      </w:r>
      <w:r w:rsidRPr="00BB5896">
        <w:rPr>
          <w:color w:val="000000" w:themeColor="text1"/>
        </w:rPr>
        <w:t>—</w:t>
      </w:r>
      <w:r w:rsidRPr="00BB5896">
        <w:rPr>
          <w:rFonts w:hint="eastAsia"/>
          <w:color w:val="000000" w:themeColor="text1"/>
        </w:rPr>
        <w:t>道路扬尘源中</w:t>
      </w:r>
      <w:r w:rsidRPr="00BB5896">
        <w:rPr>
          <w:i/>
          <w:iCs/>
          <w:color w:val="000000" w:themeColor="text1"/>
        </w:rPr>
        <w:t>P</w:t>
      </w:r>
      <w:r w:rsidRPr="00BB5896">
        <w:rPr>
          <w:rFonts w:hint="eastAsia"/>
          <w:i/>
          <w:iCs/>
          <w:color w:val="000000" w:themeColor="text1"/>
          <w:vertAlign w:val="subscript"/>
        </w:rPr>
        <w:t>Mi</w:t>
      </w:r>
      <w:r w:rsidRPr="00BB5896">
        <w:rPr>
          <w:rFonts w:hint="eastAsia"/>
          <w:color w:val="000000" w:themeColor="text1"/>
        </w:rPr>
        <w:t>平均排放系数（</w:t>
      </w:r>
      <w:r w:rsidRPr="00BB5896">
        <w:rPr>
          <w:rFonts w:hint="eastAsia"/>
          <w:color w:val="000000" w:themeColor="text1"/>
        </w:rPr>
        <w:t>g/</w:t>
      </w:r>
      <w:r w:rsidRPr="00BB5896">
        <w:rPr>
          <w:rFonts w:hint="eastAsia"/>
          <w:color w:val="000000" w:themeColor="text1"/>
        </w:rPr>
        <w:t>（</w:t>
      </w:r>
      <w:r w:rsidRPr="00BB5896">
        <w:rPr>
          <w:rFonts w:hint="eastAsia"/>
          <w:color w:val="000000" w:themeColor="text1"/>
        </w:rPr>
        <w:t>k</w:t>
      </w:r>
      <w:r w:rsidRPr="00BB5896">
        <w:rPr>
          <w:color w:val="000000" w:themeColor="text1"/>
        </w:rPr>
        <w:t>m</w:t>
      </w:r>
      <w:r w:rsidRPr="00BB5896">
        <w:rPr>
          <w:rFonts w:hint="eastAsia"/>
          <w:color w:val="000000" w:themeColor="text1"/>
        </w:rPr>
        <w:t>·辆））；</w:t>
      </w:r>
      <w:r w:rsidRPr="00BB5896">
        <w:rPr>
          <w:i/>
          <w:iCs/>
          <w:color w:val="000000" w:themeColor="text1"/>
        </w:rPr>
        <w:t>L</w:t>
      </w:r>
      <w:r w:rsidRPr="00BB5896">
        <w:rPr>
          <w:i/>
          <w:iCs/>
          <w:color w:val="000000" w:themeColor="text1"/>
          <w:vertAlign w:val="subscript"/>
        </w:rPr>
        <w:t>R</w:t>
      </w:r>
      <w:r w:rsidRPr="00BB5896">
        <w:rPr>
          <w:color w:val="000000" w:themeColor="text1"/>
        </w:rPr>
        <w:t>—</w:t>
      </w:r>
      <w:r w:rsidRPr="00BB5896">
        <w:rPr>
          <w:rFonts w:hint="eastAsia"/>
          <w:color w:val="000000" w:themeColor="text1"/>
        </w:rPr>
        <w:t>道路长度（</w:t>
      </w:r>
      <w:r w:rsidRPr="00BB5896">
        <w:rPr>
          <w:rFonts w:hint="eastAsia"/>
          <w:color w:val="000000" w:themeColor="text1"/>
        </w:rPr>
        <w:t>km</w:t>
      </w:r>
      <w:r w:rsidRPr="00BB5896">
        <w:rPr>
          <w:rFonts w:hint="eastAsia"/>
          <w:color w:val="000000" w:themeColor="text1"/>
        </w:rPr>
        <w:t>）；</w:t>
      </w:r>
      <w:r w:rsidRPr="00BB5896">
        <w:rPr>
          <w:i/>
          <w:iCs/>
          <w:color w:val="000000" w:themeColor="text1"/>
        </w:rPr>
        <w:t>N</w:t>
      </w:r>
      <w:r w:rsidRPr="00BB5896">
        <w:rPr>
          <w:i/>
          <w:iCs/>
          <w:color w:val="000000" w:themeColor="text1"/>
          <w:vertAlign w:val="subscript"/>
        </w:rPr>
        <w:t>R</w:t>
      </w:r>
      <w:r w:rsidRPr="00BB5896">
        <w:rPr>
          <w:color w:val="000000" w:themeColor="text1"/>
        </w:rPr>
        <w:t>—</w:t>
      </w:r>
      <w:r w:rsidRPr="00BB5896">
        <w:rPr>
          <w:rFonts w:hint="eastAsia"/>
          <w:color w:val="000000" w:themeColor="text1"/>
        </w:rPr>
        <w:t>一定时期内车辆在该段道路上的平均车流量（辆</w:t>
      </w:r>
      <w:r w:rsidRPr="00BB5896">
        <w:rPr>
          <w:rFonts w:hint="eastAsia"/>
          <w:color w:val="000000" w:themeColor="text1"/>
        </w:rPr>
        <w:t>/a</w:t>
      </w:r>
      <w:r w:rsidRPr="00BB5896">
        <w:rPr>
          <w:rFonts w:hint="eastAsia"/>
          <w:color w:val="000000" w:themeColor="text1"/>
        </w:rPr>
        <w:t>）；</w:t>
      </w:r>
      <w:r w:rsidRPr="00BB5896">
        <w:rPr>
          <w:rFonts w:hint="eastAsia"/>
          <w:i/>
          <w:iCs/>
          <w:color w:val="000000" w:themeColor="text1"/>
        </w:rPr>
        <w:t>n</w:t>
      </w:r>
      <w:r w:rsidRPr="00BB5896">
        <w:rPr>
          <w:i/>
          <w:iCs/>
          <w:color w:val="000000" w:themeColor="text1"/>
          <w:vertAlign w:val="subscript"/>
        </w:rPr>
        <w:t>r</w:t>
      </w:r>
      <w:r w:rsidRPr="00BB5896">
        <w:rPr>
          <w:color w:val="000000" w:themeColor="text1"/>
        </w:rPr>
        <w:t>—</w:t>
      </w:r>
      <w:r w:rsidRPr="00BB5896">
        <w:rPr>
          <w:rFonts w:hint="eastAsia"/>
          <w:color w:val="000000" w:themeColor="text1"/>
        </w:rPr>
        <w:t>不起尘天数，通过实测（统计降水造成的路面潮湿的天数得到）。</w:t>
      </w:r>
    </w:p>
    <w:p w14:paraId="0F3AFE0A"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lastRenderedPageBreak/>
        <w:t>铺装道路起尘排放系数按下述公式计算</w:t>
      </w:r>
    </w:p>
    <w:p w14:paraId="65307669" w14:textId="5D13E90F" w:rsidR="00241DEE" w:rsidRPr="00BB5896" w:rsidRDefault="00241DEE" w:rsidP="00CB3744">
      <w:pPr>
        <w:spacing w:beforeLines="50" w:before="163"/>
        <w:ind w:firstLineChars="0" w:firstLine="0"/>
        <w:jc w:val="center"/>
        <w:rPr>
          <w:color w:val="000000" w:themeColor="text1"/>
        </w:rPr>
      </w:pPr>
      <w:r w:rsidRPr="00BB5896">
        <w:rPr>
          <w:color w:val="000000" w:themeColor="text1"/>
          <w:position w:val="-14"/>
        </w:rPr>
        <w:object w:dxaOrig="2860" w:dyaOrig="420" w14:anchorId="007DD043">
          <v:shape id="_x0000_i1042" type="#_x0000_t75" style="width:2in;height:21.75pt" o:ole="">
            <v:imagedata r:id="rId145" o:title=""/>
          </v:shape>
          <o:OLEObject Type="Embed" ProgID="Equation.DSMT4" ShapeID="_x0000_i1042" DrawAspect="Content" ObjectID="_1708944226" r:id="rId146"/>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453F71" w:rsidRPr="00BB5896">
        <w:rPr>
          <w:i/>
          <w:iCs/>
          <w:color w:val="000000" w:themeColor="text1"/>
        </w:rPr>
        <w:t>J</w:t>
      </w:r>
      <w:r w:rsidRPr="00BB5896">
        <w:rPr>
          <w:rFonts w:hint="eastAsia"/>
          <w:color w:val="000000" w:themeColor="text1"/>
        </w:rPr>
        <w:t>）</w:t>
      </w:r>
    </w:p>
    <w:p w14:paraId="0F3B7D81"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上述公式中：</w:t>
      </w:r>
    </w:p>
    <w:p w14:paraId="784A6BCB" w14:textId="0C7516A1" w:rsidR="00241DEE" w:rsidRPr="00BB5896" w:rsidRDefault="00241DEE" w:rsidP="00241DEE">
      <w:pPr>
        <w:spacing w:line="500" w:lineRule="exact"/>
        <w:ind w:firstLineChars="300" w:firstLine="720"/>
        <w:rPr>
          <w:color w:val="000000" w:themeColor="text1"/>
        </w:rPr>
      </w:pPr>
      <w:r w:rsidRPr="00BB5896">
        <w:rPr>
          <w:i/>
          <w:iCs/>
          <w:color w:val="000000" w:themeColor="text1"/>
        </w:rPr>
        <w:t>E</w:t>
      </w:r>
      <w:r w:rsidRPr="00BB5896">
        <w:rPr>
          <w:i/>
          <w:iCs/>
          <w:color w:val="000000" w:themeColor="text1"/>
          <w:vertAlign w:val="subscript"/>
        </w:rPr>
        <w:t>P</w:t>
      </w:r>
      <w:r w:rsidRPr="00BB5896">
        <w:rPr>
          <w:rFonts w:hint="eastAsia"/>
          <w:i/>
          <w:iCs/>
          <w:color w:val="000000" w:themeColor="text1"/>
          <w:vertAlign w:val="subscript"/>
        </w:rPr>
        <w:t>i</w:t>
      </w:r>
      <w:r w:rsidRPr="00BB5896">
        <w:rPr>
          <w:color w:val="000000" w:themeColor="text1"/>
        </w:rPr>
        <w:t>—</w:t>
      </w:r>
      <w:r w:rsidRPr="00BB5896">
        <w:rPr>
          <w:rFonts w:hint="eastAsia"/>
          <w:color w:val="000000" w:themeColor="text1"/>
        </w:rPr>
        <w:t>铺装道路的扬尘中</w:t>
      </w:r>
      <w:r w:rsidRPr="00BB5896">
        <w:rPr>
          <w:i/>
          <w:iCs/>
          <w:color w:val="000000" w:themeColor="text1"/>
        </w:rPr>
        <w:t>P</w:t>
      </w:r>
      <w:r w:rsidRPr="00BB5896">
        <w:rPr>
          <w:rFonts w:hint="eastAsia"/>
          <w:i/>
          <w:iCs/>
          <w:color w:val="000000" w:themeColor="text1"/>
          <w:vertAlign w:val="subscript"/>
        </w:rPr>
        <w:t>Mi</w:t>
      </w:r>
      <w:r w:rsidRPr="00BB5896">
        <w:rPr>
          <w:rFonts w:hint="eastAsia"/>
          <w:color w:val="000000" w:themeColor="text1"/>
        </w:rPr>
        <w:t>排放系数（</w:t>
      </w:r>
      <w:r w:rsidRPr="00BB5896">
        <w:rPr>
          <w:rFonts w:hint="eastAsia"/>
          <w:color w:val="000000" w:themeColor="text1"/>
        </w:rPr>
        <w:t>g/km</w:t>
      </w:r>
      <w:r w:rsidRPr="00BB5896">
        <w:rPr>
          <w:rFonts w:hint="eastAsia"/>
          <w:color w:val="000000" w:themeColor="text1"/>
        </w:rPr>
        <w:t>）</w:t>
      </w:r>
      <w:r w:rsidRPr="00BB5896">
        <w:rPr>
          <w:color w:val="000000" w:themeColor="text1"/>
        </w:rPr>
        <w:t>；</w:t>
      </w:r>
      <w:r w:rsidRPr="00BB5896">
        <w:rPr>
          <w:rFonts w:hint="eastAsia"/>
          <w:i/>
          <w:iCs/>
          <w:color w:val="000000" w:themeColor="text1"/>
        </w:rPr>
        <w:t>k</w:t>
      </w:r>
      <w:r w:rsidRPr="00BB5896">
        <w:rPr>
          <w:color w:val="000000" w:themeColor="text1"/>
        </w:rPr>
        <w:t>—</w:t>
      </w:r>
      <w:r w:rsidRPr="00BB5896">
        <w:rPr>
          <w:rFonts w:hint="eastAsia"/>
          <w:color w:val="000000" w:themeColor="text1"/>
        </w:rPr>
        <w:t>扬尘中</w:t>
      </w:r>
      <w:r w:rsidRPr="00BB5896">
        <w:rPr>
          <w:i/>
          <w:iCs/>
          <w:color w:val="000000" w:themeColor="text1"/>
        </w:rPr>
        <w:t>P</w:t>
      </w:r>
      <w:r w:rsidRPr="00BB5896">
        <w:rPr>
          <w:rFonts w:hint="eastAsia"/>
          <w:i/>
          <w:iCs/>
          <w:color w:val="000000" w:themeColor="text1"/>
          <w:vertAlign w:val="subscript"/>
        </w:rPr>
        <w:t>Mi</w:t>
      </w:r>
      <w:r w:rsidRPr="00BB5896">
        <w:rPr>
          <w:rFonts w:hint="eastAsia"/>
          <w:color w:val="000000" w:themeColor="text1"/>
        </w:rPr>
        <w:t>的粒度乘数，参考值详见下表</w:t>
      </w:r>
      <w:r w:rsidRPr="00BB5896">
        <w:rPr>
          <w:rFonts w:hint="eastAsia"/>
          <w:color w:val="000000" w:themeColor="text1"/>
        </w:rPr>
        <w:t>2.4.1-</w:t>
      </w:r>
      <w:r w:rsidR="00E020E0" w:rsidRPr="00BB5896">
        <w:rPr>
          <w:rFonts w:hint="eastAsia"/>
          <w:color w:val="000000" w:themeColor="text1"/>
        </w:rPr>
        <w:t>4</w:t>
      </w:r>
      <w:r w:rsidR="00277697" w:rsidRPr="00BB5896">
        <w:rPr>
          <w:rFonts w:hint="eastAsia"/>
          <w:color w:val="000000" w:themeColor="text1"/>
        </w:rPr>
        <w:t>2</w:t>
      </w:r>
      <w:r w:rsidR="00E020E0" w:rsidRPr="00BB5896">
        <w:rPr>
          <w:rFonts w:hint="eastAsia"/>
          <w:color w:val="000000" w:themeColor="text1"/>
        </w:rPr>
        <w:t>，</w:t>
      </w:r>
      <w:r w:rsidRPr="00BB5896">
        <w:rPr>
          <w:rFonts w:hint="eastAsia"/>
          <w:color w:val="000000" w:themeColor="text1"/>
        </w:rPr>
        <w:t>（</w:t>
      </w:r>
      <w:r w:rsidRPr="00BB5896">
        <w:rPr>
          <w:rFonts w:hint="eastAsia"/>
          <w:color w:val="000000" w:themeColor="text1"/>
        </w:rPr>
        <w:t>g/km</w:t>
      </w:r>
      <w:r w:rsidRPr="00BB5896">
        <w:rPr>
          <w:rFonts w:hint="eastAsia"/>
          <w:color w:val="000000" w:themeColor="text1"/>
        </w:rPr>
        <w:t>）；</w:t>
      </w:r>
      <w:r w:rsidRPr="00BB5896">
        <w:rPr>
          <w:rFonts w:hint="eastAsia"/>
          <w:i/>
          <w:iCs/>
          <w:color w:val="000000" w:themeColor="text1"/>
        </w:rPr>
        <w:t>s</w:t>
      </w:r>
      <w:r w:rsidRPr="00BB5896">
        <w:rPr>
          <w:i/>
          <w:iCs/>
          <w:color w:val="000000" w:themeColor="text1"/>
        </w:rPr>
        <w:t>L</w:t>
      </w:r>
      <w:r w:rsidRPr="00BB5896">
        <w:rPr>
          <w:color w:val="000000" w:themeColor="text1"/>
        </w:rPr>
        <w:t>—</w:t>
      </w:r>
      <w:r w:rsidRPr="00BB5896">
        <w:rPr>
          <w:rFonts w:hint="eastAsia"/>
          <w:color w:val="000000" w:themeColor="text1"/>
        </w:rPr>
        <w:t>道路积尘负荷（</w:t>
      </w:r>
      <w:r w:rsidRPr="00BB5896">
        <w:rPr>
          <w:rFonts w:hint="eastAsia"/>
          <w:color w:val="000000" w:themeColor="text1"/>
        </w:rPr>
        <w:t>g/m</w:t>
      </w:r>
      <w:r w:rsidRPr="00BB5896">
        <w:rPr>
          <w:color w:val="000000" w:themeColor="text1"/>
          <w:vertAlign w:val="superscript"/>
        </w:rPr>
        <w:t>2</w:t>
      </w:r>
      <w:r w:rsidRPr="00BB5896">
        <w:rPr>
          <w:rFonts w:hint="eastAsia"/>
          <w:color w:val="000000" w:themeColor="text1"/>
        </w:rPr>
        <w:t>）</w:t>
      </w:r>
      <w:r w:rsidRPr="00BB5896">
        <w:rPr>
          <w:color w:val="000000" w:themeColor="text1"/>
        </w:rPr>
        <w:t>；</w:t>
      </w:r>
      <w:r w:rsidRPr="00BB5896">
        <w:rPr>
          <w:i/>
          <w:iCs/>
          <w:color w:val="000000" w:themeColor="text1"/>
        </w:rPr>
        <w:t>W</w:t>
      </w:r>
      <w:r w:rsidRPr="00BB5896">
        <w:rPr>
          <w:color w:val="000000" w:themeColor="text1"/>
        </w:rPr>
        <w:t>—</w:t>
      </w:r>
      <w:r w:rsidRPr="00BB5896">
        <w:rPr>
          <w:rFonts w:hint="eastAsia"/>
          <w:color w:val="000000" w:themeColor="text1"/>
        </w:rPr>
        <w:t>平均车重（</w:t>
      </w:r>
      <w:r w:rsidRPr="00BB5896">
        <w:rPr>
          <w:rFonts w:hint="eastAsia"/>
          <w:color w:val="000000" w:themeColor="text1"/>
        </w:rPr>
        <w:t>t</w:t>
      </w:r>
      <w:r w:rsidRPr="00BB5896">
        <w:rPr>
          <w:rFonts w:hint="eastAsia"/>
          <w:color w:val="000000" w:themeColor="text1"/>
        </w:rPr>
        <w:t>）</w:t>
      </w:r>
      <w:r w:rsidRPr="00BB5896">
        <w:rPr>
          <w:color w:val="000000" w:themeColor="text1"/>
        </w:rPr>
        <w:t>；</w:t>
      </w:r>
      <w:r w:rsidRPr="00BB5896">
        <w:rPr>
          <w:i/>
          <w:iCs/>
          <w:color w:val="000000" w:themeColor="text1"/>
        </w:rPr>
        <w:t>η</w:t>
      </w:r>
      <w:r w:rsidRPr="00BB5896">
        <w:rPr>
          <w:color w:val="000000" w:themeColor="text1"/>
        </w:rPr>
        <w:t>—</w:t>
      </w:r>
      <w:r w:rsidRPr="00BB5896">
        <w:rPr>
          <w:rFonts w:hint="eastAsia"/>
          <w:color w:val="000000" w:themeColor="text1"/>
        </w:rPr>
        <w:t>污染控制技术对扬尘的控制效率，推荐值详见下表</w:t>
      </w:r>
      <w:r w:rsidRPr="00BB5896">
        <w:rPr>
          <w:rFonts w:hint="eastAsia"/>
          <w:color w:val="000000" w:themeColor="text1"/>
        </w:rPr>
        <w:t>2.4.1-</w:t>
      </w:r>
      <w:r w:rsidR="00E020E0" w:rsidRPr="00BB5896">
        <w:rPr>
          <w:rFonts w:hint="eastAsia"/>
          <w:color w:val="000000" w:themeColor="text1"/>
        </w:rPr>
        <w:t>4</w:t>
      </w:r>
      <w:r w:rsidR="00277697" w:rsidRPr="00BB5896">
        <w:rPr>
          <w:rFonts w:hint="eastAsia"/>
          <w:color w:val="000000" w:themeColor="text1"/>
        </w:rPr>
        <w:t>3</w:t>
      </w:r>
      <w:r w:rsidR="003A5ADC" w:rsidRPr="00BB5896">
        <w:rPr>
          <w:rFonts w:hint="eastAsia"/>
          <w:color w:val="000000" w:themeColor="text1"/>
        </w:rPr>
        <w:t>，</w:t>
      </w:r>
      <w:r w:rsidRPr="00BB5896">
        <w:rPr>
          <w:rFonts w:hint="eastAsia"/>
          <w:color w:val="000000" w:themeColor="text1"/>
        </w:rPr>
        <w:t>（</w:t>
      </w:r>
      <w:r w:rsidRPr="00BB5896">
        <w:rPr>
          <w:rFonts w:hint="eastAsia"/>
          <w:color w:val="000000" w:themeColor="text1"/>
        </w:rPr>
        <w:t>%</w:t>
      </w:r>
      <w:r w:rsidRPr="00BB5896">
        <w:rPr>
          <w:rFonts w:hint="eastAsia"/>
          <w:color w:val="000000" w:themeColor="text1"/>
        </w:rPr>
        <w:t>）。</w:t>
      </w:r>
    </w:p>
    <w:p w14:paraId="5A1631D9" w14:textId="145B2806"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00E020E0" w:rsidRPr="00BB5896">
        <w:rPr>
          <w:rFonts w:eastAsia="宋体" w:hint="eastAsia"/>
          <w:b/>
          <w:color w:val="000000" w:themeColor="text1"/>
        </w:rPr>
        <w:t>4</w:t>
      </w:r>
      <w:r w:rsidR="00277697"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hint="eastAsia"/>
          <w:b/>
          <w:color w:val="000000" w:themeColor="text1"/>
        </w:rPr>
        <w:t>铺装道路产生颗粒物的粒度乘数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19"/>
        <w:gridCol w:w="3019"/>
      </w:tblGrid>
      <w:tr w:rsidR="00BB5896" w:rsidRPr="00BB5896" w14:paraId="09623E51" w14:textId="77777777" w:rsidTr="009C12A2">
        <w:trPr>
          <w:cantSplit/>
          <w:trHeight w:val="340"/>
          <w:jc w:val="center"/>
        </w:trPr>
        <w:tc>
          <w:tcPr>
            <w:tcW w:w="1668" w:type="pct"/>
            <w:tcBorders>
              <w:top w:val="single" w:sz="4" w:space="0" w:color="auto"/>
              <w:left w:val="single" w:sz="4" w:space="0" w:color="auto"/>
              <w:bottom w:val="single" w:sz="4" w:space="0" w:color="auto"/>
              <w:right w:val="single" w:sz="4" w:space="0" w:color="auto"/>
            </w:tcBorders>
            <w:vAlign w:val="center"/>
            <w:hideMark/>
          </w:tcPr>
          <w:p w14:paraId="20832947"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粒径</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2D33B4B"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color w:val="000000" w:themeColor="text1"/>
              </w:rPr>
              <w:t>SP</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C96966B"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w:t>
            </w:r>
            <w:r w:rsidRPr="00BB5896">
              <w:rPr>
                <w:color w:val="000000" w:themeColor="text1"/>
              </w:rPr>
              <w:t>M</w:t>
            </w:r>
            <w:r w:rsidRPr="00BB5896">
              <w:rPr>
                <w:color w:val="000000" w:themeColor="text1"/>
                <w:vertAlign w:val="subscript"/>
              </w:rPr>
              <w:t>10</w:t>
            </w:r>
          </w:p>
        </w:tc>
      </w:tr>
      <w:tr w:rsidR="00BB5896" w:rsidRPr="00BB5896" w14:paraId="62033885" w14:textId="77777777" w:rsidTr="009C12A2">
        <w:trPr>
          <w:cantSplit/>
          <w:trHeight w:val="340"/>
          <w:jc w:val="center"/>
        </w:trPr>
        <w:tc>
          <w:tcPr>
            <w:tcW w:w="1668" w:type="pct"/>
            <w:tcBorders>
              <w:top w:val="single" w:sz="4" w:space="0" w:color="auto"/>
              <w:left w:val="single" w:sz="4" w:space="0" w:color="auto"/>
              <w:bottom w:val="single" w:sz="4" w:space="0" w:color="auto"/>
              <w:right w:val="single" w:sz="4" w:space="0" w:color="auto"/>
            </w:tcBorders>
            <w:vAlign w:val="center"/>
          </w:tcPr>
          <w:p w14:paraId="18FD563C"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粒度乘数（</w:t>
            </w:r>
            <w:r w:rsidRPr="00BB5896">
              <w:rPr>
                <w:rFonts w:hint="eastAsia"/>
                <w:color w:val="000000" w:themeColor="text1"/>
              </w:rPr>
              <w:t>g/km</w:t>
            </w:r>
            <w:r w:rsidRPr="00BB5896">
              <w:rPr>
                <w:rFonts w:hint="eastAsia"/>
                <w:color w:val="000000" w:themeColor="text1"/>
              </w:rPr>
              <w:t>）</w:t>
            </w:r>
          </w:p>
        </w:tc>
        <w:tc>
          <w:tcPr>
            <w:tcW w:w="1666" w:type="pct"/>
            <w:tcBorders>
              <w:top w:val="single" w:sz="4" w:space="0" w:color="auto"/>
              <w:left w:val="single" w:sz="4" w:space="0" w:color="auto"/>
              <w:bottom w:val="single" w:sz="4" w:space="0" w:color="auto"/>
              <w:right w:val="single" w:sz="4" w:space="0" w:color="auto"/>
            </w:tcBorders>
            <w:vAlign w:val="center"/>
          </w:tcPr>
          <w:p w14:paraId="49E20719"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3.23</w:t>
            </w:r>
          </w:p>
        </w:tc>
        <w:tc>
          <w:tcPr>
            <w:tcW w:w="1666" w:type="pct"/>
            <w:tcBorders>
              <w:top w:val="single" w:sz="4" w:space="0" w:color="auto"/>
              <w:left w:val="single" w:sz="4" w:space="0" w:color="auto"/>
              <w:bottom w:val="single" w:sz="4" w:space="0" w:color="auto"/>
              <w:right w:val="single" w:sz="4" w:space="0" w:color="auto"/>
            </w:tcBorders>
            <w:vAlign w:val="center"/>
          </w:tcPr>
          <w:p w14:paraId="7F3738F9"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0.62</w:t>
            </w:r>
          </w:p>
        </w:tc>
      </w:tr>
    </w:tbl>
    <w:p w14:paraId="309C380F" w14:textId="14544DCB"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3</w:t>
      </w:r>
      <w:r w:rsidRPr="00BB5896">
        <w:rPr>
          <w:rFonts w:eastAsia="宋体"/>
          <w:b/>
          <w:color w:val="000000" w:themeColor="text1"/>
        </w:rPr>
        <w:t xml:space="preserve"> </w:t>
      </w:r>
      <w:r w:rsidRPr="00BB5896">
        <w:rPr>
          <w:rFonts w:eastAsia="宋体" w:hint="eastAsia"/>
          <w:b/>
          <w:color w:val="000000" w:themeColor="text1"/>
        </w:rPr>
        <w:t>铺装道路扬尘源控制措施的控制效率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19"/>
        <w:gridCol w:w="3019"/>
      </w:tblGrid>
      <w:tr w:rsidR="00BB5896" w:rsidRPr="00BB5896" w14:paraId="40235910" w14:textId="77777777" w:rsidTr="009C12A2">
        <w:trPr>
          <w:cantSplit/>
          <w:trHeight w:val="340"/>
          <w:jc w:val="center"/>
        </w:trPr>
        <w:tc>
          <w:tcPr>
            <w:tcW w:w="1668" w:type="pct"/>
            <w:tcBorders>
              <w:top w:val="single" w:sz="4" w:space="0" w:color="auto"/>
              <w:left w:val="single" w:sz="4" w:space="0" w:color="auto"/>
              <w:bottom w:val="single" w:sz="4" w:space="0" w:color="auto"/>
              <w:right w:val="single" w:sz="4" w:space="0" w:color="auto"/>
            </w:tcBorders>
            <w:vAlign w:val="center"/>
            <w:hideMark/>
          </w:tcPr>
          <w:p w14:paraId="741F66F2"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控制措施</w:t>
            </w:r>
          </w:p>
        </w:tc>
        <w:tc>
          <w:tcPr>
            <w:tcW w:w="1666" w:type="pct"/>
            <w:tcBorders>
              <w:top w:val="single" w:sz="4" w:space="0" w:color="auto"/>
              <w:left w:val="single" w:sz="4" w:space="0" w:color="auto"/>
              <w:bottom w:val="single" w:sz="4" w:space="0" w:color="auto"/>
              <w:right w:val="single" w:sz="4" w:space="0" w:color="auto"/>
            </w:tcBorders>
            <w:vAlign w:val="center"/>
            <w:hideMark/>
          </w:tcPr>
          <w:p w14:paraId="73BD4766"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color w:val="000000" w:themeColor="text1"/>
              </w:rPr>
              <w:t>SP</w:t>
            </w:r>
          </w:p>
        </w:tc>
        <w:tc>
          <w:tcPr>
            <w:tcW w:w="1666" w:type="pct"/>
            <w:tcBorders>
              <w:top w:val="single" w:sz="4" w:space="0" w:color="auto"/>
              <w:left w:val="single" w:sz="4" w:space="0" w:color="auto"/>
              <w:bottom w:val="single" w:sz="4" w:space="0" w:color="auto"/>
              <w:right w:val="single" w:sz="4" w:space="0" w:color="auto"/>
            </w:tcBorders>
            <w:vAlign w:val="center"/>
            <w:hideMark/>
          </w:tcPr>
          <w:p w14:paraId="3F690D10"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w:t>
            </w:r>
            <w:r w:rsidRPr="00BB5896">
              <w:rPr>
                <w:color w:val="000000" w:themeColor="text1"/>
              </w:rPr>
              <w:t>M</w:t>
            </w:r>
            <w:r w:rsidRPr="00BB5896">
              <w:rPr>
                <w:rFonts w:hint="eastAsia"/>
                <w:color w:val="000000" w:themeColor="text1"/>
                <w:vertAlign w:val="subscript"/>
              </w:rPr>
              <w:t>10</w:t>
            </w:r>
          </w:p>
        </w:tc>
      </w:tr>
      <w:tr w:rsidR="00BB5896" w:rsidRPr="00BB5896" w14:paraId="03031C5C" w14:textId="77777777" w:rsidTr="009C12A2">
        <w:trPr>
          <w:cantSplit/>
          <w:trHeight w:val="340"/>
          <w:jc w:val="center"/>
        </w:trPr>
        <w:tc>
          <w:tcPr>
            <w:tcW w:w="1668" w:type="pct"/>
            <w:tcBorders>
              <w:top w:val="single" w:sz="4" w:space="0" w:color="auto"/>
              <w:left w:val="single" w:sz="4" w:space="0" w:color="auto"/>
              <w:bottom w:val="single" w:sz="4" w:space="0" w:color="auto"/>
              <w:right w:val="single" w:sz="4" w:space="0" w:color="auto"/>
            </w:tcBorders>
            <w:vAlign w:val="center"/>
          </w:tcPr>
          <w:p w14:paraId="271C8751"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洒水（</w:t>
            </w:r>
            <w:r w:rsidRPr="00BB5896">
              <w:rPr>
                <w:rFonts w:hint="eastAsia"/>
                <w:color w:val="000000" w:themeColor="text1"/>
              </w:rPr>
              <w:t>2</w:t>
            </w:r>
            <w:r w:rsidRPr="00BB5896">
              <w:rPr>
                <w:rFonts w:hint="eastAsia"/>
                <w:color w:val="000000" w:themeColor="text1"/>
              </w:rPr>
              <w:t>次</w:t>
            </w:r>
            <w:r w:rsidRPr="00BB5896">
              <w:rPr>
                <w:rFonts w:hint="eastAsia"/>
                <w:color w:val="000000" w:themeColor="text1"/>
              </w:rPr>
              <w:t>/d</w:t>
            </w:r>
            <w:r w:rsidRPr="00BB5896">
              <w:rPr>
                <w:rFonts w:hint="eastAsia"/>
                <w:color w:val="000000" w:themeColor="text1"/>
              </w:rPr>
              <w:t>）</w:t>
            </w:r>
          </w:p>
        </w:tc>
        <w:tc>
          <w:tcPr>
            <w:tcW w:w="1666" w:type="pct"/>
            <w:tcBorders>
              <w:top w:val="single" w:sz="4" w:space="0" w:color="auto"/>
              <w:left w:val="single" w:sz="4" w:space="0" w:color="auto"/>
              <w:bottom w:val="single" w:sz="4" w:space="0" w:color="auto"/>
              <w:right w:val="single" w:sz="4" w:space="0" w:color="auto"/>
            </w:tcBorders>
            <w:vAlign w:val="center"/>
          </w:tcPr>
          <w:p w14:paraId="0C7FF35D"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66%</w:t>
            </w:r>
          </w:p>
        </w:tc>
        <w:tc>
          <w:tcPr>
            <w:tcW w:w="1666" w:type="pct"/>
            <w:tcBorders>
              <w:top w:val="single" w:sz="4" w:space="0" w:color="auto"/>
              <w:left w:val="single" w:sz="4" w:space="0" w:color="auto"/>
              <w:bottom w:val="single" w:sz="4" w:space="0" w:color="auto"/>
              <w:right w:val="single" w:sz="4" w:space="0" w:color="auto"/>
            </w:tcBorders>
            <w:vAlign w:val="center"/>
          </w:tcPr>
          <w:p w14:paraId="23A7EE75" w14:textId="77777777" w:rsidR="009C12A2" w:rsidRPr="00BB5896" w:rsidRDefault="009C12A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55%</w:t>
            </w:r>
          </w:p>
        </w:tc>
      </w:tr>
    </w:tbl>
    <w:p w14:paraId="2963B257" w14:textId="77777777" w:rsidR="00241DEE" w:rsidRPr="00BB5896" w:rsidRDefault="00241DEE" w:rsidP="00241DEE">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参数选取</w:t>
      </w:r>
    </w:p>
    <w:p w14:paraId="70BD80EE"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本次环评按照厂区内每辆车平均的行驶距离为</w:t>
      </w:r>
      <w:r w:rsidRPr="00BB5896">
        <w:rPr>
          <w:rFonts w:hint="eastAsia"/>
          <w:color w:val="000000" w:themeColor="text1"/>
        </w:rPr>
        <w:t>0.5</w:t>
      </w:r>
      <w:r w:rsidRPr="00BB5896">
        <w:rPr>
          <w:color w:val="000000" w:themeColor="text1"/>
        </w:rPr>
        <w:t xml:space="preserve"> </w:t>
      </w:r>
      <w:r w:rsidRPr="00BB5896">
        <w:rPr>
          <w:rFonts w:hint="eastAsia"/>
          <w:color w:val="000000" w:themeColor="text1"/>
        </w:rPr>
        <w:t>km</w:t>
      </w:r>
      <w:r w:rsidRPr="00BB5896">
        <w:rPr>
          <w:rFonts w:hint="eastAsia"/>
          <w:color w:val="000000" w:themeColor="text1"/>
        </w:rPr>
        <w:t>计。</w:t>
      </w:r>
    </w:p>
    <w:p w14:paraId="31082CB0"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项目年吞吐量</w:t>
      </w:r>
      <w:r w:rsidRPr="00BB5896">
        <w:rPr>
          <w:rFonts w:hint="eastAsia"/>
          <w:color w:val="000000" w:themeColor="text1"/>
        </w:rPr>
        <w:t>130</w:t>
      </w:r>
      <w:r w:rsidRPr="00BB5896">
        <w:rPr>
          <w:rFonts w:hint="eastAsia"/>
          <w:color w:val="000000" w:themeColor="text1"/>
        </w:rPr>
        <w:t>万吨</w:t>
      </w:r>
      <w:r w:rsidRPr="00BB5896">
        <w:rPr>
          <w:rFonts w:hint="eastAsia"/>
          <w:color w:val="000000" w:themeColor="text1"/>
        </w:rPr>
        <w:t>/a</w:t>
      </w:r>
      <w:r w:rsidRPr="00BB5896">
        <w:rPr>
          <w:rFonts w:hint="eastAsia"/>
          <w:color w:val="000000" w:themeColor="text1"/>
        </w:rPr>
        <w:t>，按平均每辆汽车载重吨为</w:t>
      </w:r>
      <w:r w:rsidRPr="00BB5896">
        <w:rPr>
          <w:rFonts w:hint="eastAsia"/>
          <w:color w:val="000000" w:themeColor="text1"/>
        </w:rPr>
        <w:t>20</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，则一定时期内车辆在该段道路上的平均车流量为</w:t>
      </w:r>
      <w:r w:rsidRPr="00BB5896">
        <w:rPr>
          <w:rFonts w:hint="eastAsia"/>
          <w:color w:val="000000" w:themeColor="text1"/>
        </w:rPr>
        <w:t>6.5</w:t>
      </w:r>
      <w:r w:rsidRPr="00BB5896">
        <w:rPr>
          <w:rFonts w:hint="eastAsia"/>
          <w:color w:val="000000" w:themeColor="text1"/>
        </w:rPr>
        <w:t>万辆</w:t>
      </w:r>
      <w:r w:rsidRPr="00BB5896">
        <w:rPr>
          <w:rFonts w:hint="eastAsia"/>
          <w:color w:val="000000" w:themeColor="text1"/>
        </w:rPr>
        <w:t>/a</w:t>
      </w:r>
      <w:r w:rsidRPr="00BB5896">
        <w:rPr>
          <w:rFonts w:hint="eastAsia"/>
          <w:color w:val="000000" w:themeColor="text1"/>
        </w:rPr>
        <w:t>。</w:t>
      </w:r>
    </w:p>
    <w:p w14:paraId="21A72A17"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根据《扬尘源颗粒物排放清单编制技术指南（试行）》，</w:t>
      </w:r>
      <w:r w:rsidRPr="00BB5896">
        <w:rPr>
          <w:rFonts w:hint="eastAsia"/>
          <w:i/>
          <w:iCs/>
          <w:color w:val="000000" w:themeColor="text1"/>
        </w:rPr>
        <w:t>n</w:t>
      </w:r>
      <w:r w:rsidRPr="00BB5896">
        <w:rPr>
          <w:rFonts w:hint="eastAsia"/>
          <w:i/>
          <w:iCs/>
          <w:color w:val="000000" w:themeColor="text1"/>
          <w:vertAlign w:val="subscript"/>
        </w:rPr>
        <w:t>r</w:t>
      </w:r>
      <w:r w:rsidRPr="00BB5896">
        <w:rPr>
          <w:rFonts w:hint="eastAsia"/>
          <w:color w:val="000000" w:themeColor="text1"/>
        </w:rPr>
        <w:t>在实测中存在困难的，可使用一年中降水量大于</w:t>
      </w:r>
      <w:r w:rsidRPr="00BB5896">
        <w:rPr>
          <w:rFonts w:hint="eastAsia"/>
          <w:color w:val="000000" w:themeColor="text1"/>
        </w:rPr>
        <w:t>0.25</w:t>
      </w:r>
      <w:r w:rsidRPr="00BB5896">
        <w:rPr>
          <w:color w:val="000000" w:themeColor="text1"/>
        </w:rPr>
        <w:t xml:space="preserve"> </w:t>
      </w:r>
      <w:r w:rsidRPr="00BB5896">
        <w:rPr>
          <w:rFonts w:hint="eastAsia"/>
          <w:color w:val="000000" w:themeColor="text1"/>
        </w:rPr>
        <w:t>mm/d</w:t>
      </w:r>
      <w:r w:rsidRPr="00BB5896">
        <w:rPr>
          <w:rFonts w:hint="eastAsia"/>
          <w:color w:val="000000" w:themeColor="text1"/>
        </w:rPr>
        <w:t>的天数表示，根据</w:t>
      </w:r>
      <w:r w:rsidRPr="00BB5896">
        <w:rPr>
          <w:rFonts w:hint="eastAsia"/>
          <w:color w:val="000000" w:themeColor="text1"/>
        </w:rPr>
        <w:t>2020</w:t>
      </w:r>
      <w:r w:rsidRPr="00BB5896">
        <w:rPr>
          <w:rFonts w:hint="eastAsia"/>
          <w:color w:val="000000" w:themeColor="text1"/>
        </w:rPr>
        <w:t>年武宣县气象站的数据统计，一年中降水量大于</w:t>
      </w:r>
      <w:r w:rsidRPr="00BB5896">
        <w:rPr>
          <w:rFonts w:hint="eastAsia"/>
          <w:color w:val="000000" w:themeColor="text1"/>
        </w:rPr>
        <w:t>0.25</w:t>
      </w:r>
      <w:r w:rsidRPr="00BB5896">
        <w:rPr>
          <w:color w:val="000000" w:themeColor="text1"/>
        </w:rPr>
        <w:t xml:space="preserve"> </w:t>
      </w:r>
      <w:r w:rsidRPr="00BB5896">
        <w:rPr>
          <w:rFonts w:hint="eastAsia"/>
          <w:color w:val="000000" w:themeColor="text1"/>
        </w:rPr>
        <w:t>mm/d</w:t>
      </w:r>
      <w:r w:rsidRPr="00BB5896">
        <w:rPr>
          <w:rFonts w:hint="eastAsia"/>
          <w:color w:val="000000" w:themeColor="text1"/>
        </w:rPr>
        <w:t>的天数约为</w:t>
      </w:r>
      <w:r w:rsidRPr="00BB5896">
        <w:rPr>
          <w:rFonts w:hint="eastAsia"/>
          <w:color w:val="000000" w:themeColor="text1"/>
        </w:rPr>
        <w:t>25 d</w:t>
      </w:r>
      <w:r w:rsidRPr="00BB5896">
        <w:rPr>
          <w:rFonts w:hint="eastAsia"/>
          <w:color w:val="000000" w:themeColor="text1"/>
        </w:rPr>
        <w:t>。</w:t>
      </w:r>
    </w:p>
    <w:p w14:paraId="25067924"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道路积尘负荷类比其他同类工程及项目，本次环评取</w:t>
      </w:r>
      <w:r w:rsidRPr="00BB5896">
        <w:rPr>
          <w:rFonts w:hint="eastAsia"/>
          <w:color w:val="000000" w:themeColor="text1"/>
        </w:rPr>
        <w:t>2 g/m</w:t>
      </w:r>
      <w:r w:rsidRPr="00BB5896">
        <w:rPr>
          <w:rFonts w:hint="eastAsia"/>
          <w:color w:val="000000" w:themeColor="text1"/>
          <w:vertAlign w:val="superscript"/>
        </w:rPr>
        <w:t>2</w:t>
      </w:r>
      <w:r w:rsidRPr="00BB5896">
        <w:rPr>
          <w:rFonts w:hint="eastAsia"/>
          <w:color w:val="000000" w:themeColor="text1"/>
        </w:rPr>
        <w:t>。</w:t>
      </w:r>
    </w:p>
    <w:p w14:paraId="04622A2E"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车辆平均车重取</w:t>
      </w:r>
      <w:r w:rsidRPr="00BB5896">
        <w:rPr>
          <w:rFonts w:hint="eastAsia"/>
          <w:color w:val="000000" w:themeColor="text1"/>
        </w:rPr>
        <w:t>25</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辆。</w:t>
      </w:r>
    </w:p>
    <w:p w14:paraId="44F8E0DB" w14:textId="0A3D0806" w:rsidR="00241DEE" w:rsidRPr="00BB5896" w:rsidRDefault="00241DEE" w:rsidP="00241DEE">
      <w:pPr>
        <w:spacing w:line="500" w:lineRule="exact"/>
        <w:ind w:firstLine="480"/>
        <w:rPr>
          <w:color w:val="000000" w:themeColor="text1"/>
        </w:rPr>
      </w:pPr>
      <w:r w:rsidRPr="00BB5896">
        <w:rPr>
          <w:rFonts w:hint="eastAsia"/>
          <w:color w:val="000000" w:themeColor="text1"/>
        </w:rPr>
        <w:t>综上所述，选取的参数一览详见表</w:t>
      </w:r>
      <w:r w:rsidRPr="00BB5896">
        <w:rPr>
          <w:rFonts w:hint="eastAsia"/>
          <w:color w:val="000000" w:themeColor="text1"/>
        </w:rPr>
        <w:t>2.4.1-</w:t>
      </w:r>
      <w:r w:rsidR="004276E6" w:rsidRPr="00BB5896">
        <w:rPr>
          <w:rFonts w:hint="eastAsia"/>
          <w:color w:val="000000" w:themeColor="text1"/>
        </w:rPr>
        <w:t>4</w:t>
      </w:r>
      <w:r w:rsidR="00277697" w:rsidRPr="00BB5896">
        <w:rPr>
          <w:rFonts w:hint="eastAsia"/>
          <w:color w:val="000000" w:themeColor="text1"/>
        </w:rPr>
        <w:t>4</w:t>
      </w:r>
      <w:r w:rsidRPr="00BB5896">
        <w:rPr>
          <w:rFonts w:hint="eastAsia"/>
          <w:color w:val="000000" w:themeColor="text1"/>
        </w:rPr>
        <w:t>。</w:t>
      </w:r>
    </w:p>
    <w:p w14:paraId="1AD7099A" w14:textId="0571BDC5" w:rsidR="00241DEE" w:rsidRPr="00BB5896" w:rsidRDefault="00241DEE" w:rsidP="00C56C66">
      <w:pPr>
        <w:pStyle w:val="06"/>
        <w:pageBreakBefore/>
        <w:widowControl w:val="0"/>
        <w:spacing w:line="500" w:lineRule="exact"/>
        <w:ind w:firstLine="482"/>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4</w:t>
      </w:r>
      <w:r w:rsidRPr="00BB5896">
        <w:rPr>
          <w:rFonts w:eastAsia="宋体"/>
          <w:b/>
          <w:color w:val="000000" w:themeColor="text1"/>
        </w:rPr>
        <w:t xml:space="preserve"> </w:t>
      </w:r>
      <w:r w:rsidRPr="00BB5896">
        <w:rPr>
          <w:rFonts w:eastAsia="宋体" w:hint="eastAsia"/>
          <w:b/>
          <w:color w:val="000000" w:themeColor="text1"/>
        </w:rPr>
        <w:t>道路扬尘源强计算相关参数选取一览表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282"/>
        <w:gridCol w:w="1276"/>
        <w:gridCol w:w="1131"/>
        <w:gridCol w:w="2689"/>
      </w:tblGrid>
      <w:tr w:rsidR="00BB5896" w:rsidRPr="00BB5896" w14:paraId="2E220180" w14:textId="77777777" w:rsidTr="00A46ADE">
        <w:trPr>
          <w:cantSplit/>
          <w:trHeight w:val="340"/>
          <w:tblHeade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46981CD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1811" w:type="pct"/>
            <w:tcBorders>
              <w:top w:val="single" w:sz="4" w:space="0" w:color="auto"/>
              <w:left w:val="single" w:sz="4" w:space="0" w:color="auto"/>
              <w:bottom w:val="single" w:sz="4" w:space="0" w:color="auto"/>
              <w:right w:val="single" w:sz="4" w:space="0" w:color="auto"/>
            </w:tcBorders>
            <w:vAlign w:val="center"/>
            <w:hideMark/>
          </w:tcPr>
          <w:p w14:paraId="5496E09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参数</w:t>
            </w:r>
          </w:p>
        </w:tc>
        <w:tc>
          <w:tcPr>
            <w:tcW w:w="704" w:type="pct"/>
            <w:tcBorders>
              <w:top w:val="single" w:sz="4" w:space="0" w:color="auto"/>
              <w:left w:val="single" w:sz="4" w:space="0" w:color="auto"/>
              <w:bottom w:val="single" w:sz="4" w:space="0" w:color="auto"/>
              <w:right w:val="single" w:sz="4" w:space="0" w:color="auto"/>
            </w:tcBorders>
            <w:vAlign w:val="center"/>
            <w:hideMark/>
          </w:tcPr>
          <w:p w14:paraId="3B329FB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单位</w:t>
            </w:r>
          </w:p>
        </w:tc>
        <w:tc>
          <w:tcPr>
            <w:tcW w:w="624" w:type="pct"/>
            <w:tcBorders>
              <w:top w:val="single" w:sz="4" w:space="0" w:color="auto"/>
              <w:left w:val="single" w:sz="4" w:space="0" w:color="auto"/>
              <w:bottom w:val="single" w:sz="4" w:space="0" w:color="auto"/>
              <w:right w:val="single" w:sz="4" w:space="0" w:color="auto"/>
            </w:tcBorders>
            <w:vAlign w:val="center"/>
          </w:tcPr>
          <w:p w14:paraId="2026761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数值</w:t>
            </w:r>
          </w:p>
        </w:tc>
        <w:tc>
          <w:tcPr>
            <w:tcW w:w="1485" w:type="pct"/>
            <w:tcBorders>
              <w:top w:val="single" w:sz="4" w:space="0" w:color="auto"/>
              <w:left w:val="single" w:sz="4" w:space="0" w:color="auto"/>
              <w:bottom w:val="single" w:sz="4" w:space="0" w:color="auto"/>
              <w:right w:val="single" w:sz="4" w:space="0" w:color="auto"/>
            </w:tcBorders>
            <w:vAlign w:val="center"/>
          </w:tcPr>
          <w:p w14:paraId="7E8E24A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备注</w:t>
            </w:r>
          </w:p>
        </w:tc>
      </w:tr>
      <w:tr w:rsidR="00BB5896" w:rsidRPr="00BB5896" w14:paraId="60A37659"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69A060B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811" w:type="pct"/>
            <w:tcBorders>
              <w:top w:val="single" w:sz="4" w:space="0" w:color="auto"/>
              <w:left w:val="single" w:sz="4" w:space="0" w:color="auto"/>
              <w:bottom w:val="single" w:sz="4" w:space="0" w:color="auto"/>
              <w:right w:val="single" w:sz="4" w:space="0" w:color="auto"/>
            </w:tcBorders>
            <w:vAlign w:val="center"/>
          </w:tcPr>
          <w:p w14:paraId="48AA544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道路扬尘源中</w:t>
            </w:r>
            <w:r w:rsidRPr="00BB5896">
              <w:rPr>
                <w:rFonts w:hint="eastAsia"/>
                <w:i/>
                <w:iCs/>
                <w:color w:val="000000" w:themeColor="text1"/>
              </w:rPr>
              <w:t>P</w:t>
            </w:r>
            <w:r w:rsidRPr="00BB5896">
              <w:rPr>
                <w:rFonts w:hint="eastAsia"/>
                <w:i/>
                <w:iCs/>
                <w:color w:val="000000" w:themeColor="text1"/>
                <w:vertAlign w:val="subscript"/>
              </w:rPr>
              <w:t>Mi</w:t>
            </w:r>
            <w:r w:rsidRPr="00BB5896">
              <w:rPr>
                <w:rFonts w:hint="eastAsia"/>
                <w:color w:val="000000" w:themeColor="text1"/>
              </w:rPr>
              <w:t>平均排放系数</w:t>
            </w:r>
          </w:p>
        </w:tc>
        <w:tc>
          <w:tcPr>
            <w:tcW w:w="704" w:type="pct"/>
            <w:tcBorders>
              <w:top w:val="single" w:sz="4" w:space="0" w:color="auto"/>
              <w:left w:val="single" w:sz="4" w:space="0" w:color="auto"/>
              <w:bottom w:val="single" w:sz="4" w:space="0" w:color="auto"/>
              <w:right w:val="single" w:sz="4" w:space="0" w:color="auto"/>
            </w:tcBorders>
            <w:vAlign w:val="center"/>
          </w:tcPr>
          <w:p w14:paraId="4970B3F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g/km</w:t>
            </w:r>
            <w:r w:rsidRPr="00BB5896">
              <w:rPr>
                <w:rFonts w:hint="eastAsia"/>
                <w:color w:val="000000" w:themeColor="text1"/>
              </w:rPr>
              <w:t>·辆</w:t>
            </w:r>
          </w:p>
        </w:tc>
        <w:tc>
          <w:tcPr>
            <w:tcW w:w="624" w:type="pct"/>
            <w:tcBorders>
              <w:top w:val="single" w:sz="4" w:space="0" w:color="auto"/>
              <w:left w:val="single" w:sz="4" w:space="0" w:color="auto"/>
              <w:right w:val="single" w:sz="4" w:space="0" w:color="auto"/>
            </w:tcBorders>
            <w:vAlign w:val="center"/>
          </w:tcPr>
          <w:p w14:paraId="03B4C1B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485" w:type="pct"/>
            <w:tcBorders>
              <w:top w:val="single" w:sz="4" w:space="0" w:color="auto"/>
              <w:left w:val="single" w:sz="4" w:space="0" w:color="auto"/>
              <w:right w:val="single" w:sz="4" w:space="0" w:color="auto"/>
            </w:tcBorders>
            <w:vAlign w:val="center"/>
          </w:tcPr>
          <w:p w14:paraId="4878E2D9"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通过计算得出。</w:t>
            </w:r>
          </w:p>
        </w:tc>
      </w:tr>
      <w:tr w:rsidR="00BB5896" w:rsidRPr="00BB5896" w14:paraId="3C8D568D"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7A00142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811" w:type="pct"/>
            <w:tcBorders>
              <w:top w:val="single" w:sz="4" w:space="0" w:color="auto"/>
              <w:left w:val="single" w:sz="4" w:space="0" w:color="auto"/>
              <w:bottom w:val="single" w:sz="4" w:space="0" w:color="auto"/>
              <w:right w:val="single" w:sz="4" w:space="0" w:color="auto"/>
            </w:tcBorders>
            <w:vAlign w:val="center"/>
          </w:tcPr>
          <w:p w14:paraId="7012754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车辆港区内行驶长度</w:t>
            </w:r>
          </w:p>
        </w:tc>
        <w:tc>
          <w:tcPr>
            <w:tcW w:w="704" w:type="pct"/>
            <w:tcBorders>
              <w:top w:val="single" w:sz="4" w:space="0" w:color="auto"/>
              <w:left w:val="single" w:sz="4" w:space="0" w:color="auto"/>
              <w:bottom w:val="single" w:sz="4" w:space="0" w:color="auto"/>
              <w:right w:val="single" w:sz="4" w:space="0" w:color="auto"/>
            </w:tcBorders>
            <w:vAlign w:val="center"/>
          </w:tcPr>
          <w:p w14:paraId="0F2B40D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km/</w:t>
            </w:r>
            <w:r w:rsidRPr="00BB5896">
              <w:rPr>
                <w:rFonts w:hint="eastAsia"/>
                <w:color w:val="000000" w:themeColor="text1"/>
              </w:rPr>
              <w:t>辆</w:t>
            </w:r>
          </w:p>
        </w:tc>
        <w:tc>
          <w:tcPr>
            <w:tcW w:w="624" w:type="pct"/>
            <w:tcBorders>
              <w:left w:val="single" w:sz="4" w:space="0" w:color="auto"/>
              <w:right w:val="single" w:sz="4" w:space="0" w:color="auto"/>
            </w:tcBorders>
            <w:vAlign w:val="center"/>
          </w:tcPr>
          <w:p w14:paraId="0962B28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w:t>
            </w:r>
          </w:p>
        </w:tc>
        <w:tc>
          <w:tcPr>
            <w:tcW w:w="1485" w:type="pct"/>
            <w:tcBorders>
              <w:left w:val="single" w:sz="4" w:space="0" w:color="auto"/>
              <w:right w:val="single" w:sz="4" w:space="0" w:color="auto"/>
            </w:tcBorders>
            <w:vAlign w:val="center"/>
          </w:tcPr>
          <w:p w14:paraId="2A6695CB"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p>
        </w:tc>
      </w:tr>
      <w:tr w:rsidR="00BB5896" w:rsidRPr="00BB5896" w14:paraId="69914BD7"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153E35D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1811" w:type="pct"/>
            <w:tcBorders>
              <w:top w:val="single" w:sz="4" w:space="0" w:color="auto"/>
              <w:left w:val="single" w:sz="4" w:space="0" w:color="auto"/>
              <w:bottom w:val="single" w:sz="4" w:space="0" w:color="auto"/>
              <w:right w:val="single" w:sz="4" w:space="0" w:color="auto"/>
            </w:tcBorders>
            <w:vAlign w:val="center"/>
          </w:tcPr>
          <w:p w14:paraId="0EA4520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一定时期内车辆在该段道路上的平均车流量</w:t>
            </w:r>
          </w:p>
        </w:tc>
        <w:tc>
          <w:tcPr>
            <w:tcW w:w="704" w:type="pct"/>
            <w:tcBorders>
              <w:top w:val="single" w:sz="4" w:space="0" w:color="auto"/>
              <w:left w:val="single" w:sz="4" w:space="0" w:color="auto"/>
              <w:bottom w:val="single" w:sz="4" w:space="0" w:color="auto"/>
              <w:right w:val="single" w:sz="4" w:space="0" w:color="auto"/>
            </w:tcBorders>
            <w:vAlign w:val="center"/>
          </w:tcPr>
          <w:p w14:paraId="50EC612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辆</w:t>
            </w:r>
            <w:r w:rsidRPr="00BB5896">
              <w:rPr>
                <w:rFonts w:hint="eastAsia"/>
                <w:color w:val="000000" w:themeColor="text1"/>
              </w:rPr>
              <w:t>/a</w:t>
            </w:r>
          </w:p>
        </w:tc>
        <w:tc>
          <w:tcPr>
            <w:tcW w:w="624" w:type="pct"/>
            <w:tcBorders>
              <w:left w:val="single" w:sz="4" w:space="0" w:color="auto"/>
              <w:right w:val="single" w:sz="4" w:space="0" w:color="auto"/>
            </w:tcBorders>
            <w:vAlign w:val="center"/>
          </w:tcPr>
          <w:p w14:paraId="1757603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65000</w:t>
            </w:r>
          </w:p>
        </w:tc>
        <w:tc>
          <w:tcPr>
            <w:tcW w:w="1485" w:type="pct"/>
            <w:tcBorders>
              <w:left w:val="single" w:sz="4" w:space="0" w:color="auto"/>
              <w:right w:val="single" w:sz="4" w:space="0" w:color="auto"/>
            </w:tcBorders>
            <w:vAlign w:val="center"/>
          </w:tcPr>
          <w:p w14:paraId="0E1227E6"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p>
        </w:tc>
      </w:tr>
      <w:tr w:rsidR="00BB5896" w:rsidRPr="00BB5896" w14:paraId="400FB9E4"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0617542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1811" w:type="pct"/>
            <w:tcBorders>
              <w:top w:val="single" w:sz="4" w:space="0" w:color="auto"/>
              <w:left w:val="single" w:sz="4" w:space="0" w:color="auto"/>
              <w:bottom w:val="single" w:sz="4" w:space="0" w:color="auto"/>
              <w:right w:val="single" w:sz="4" w:space="0" w:color="auto"/>
            </w:tcBorders>
            <w:vAlign w:val="center"/>
          </w:tcPr>
          <w:p w14:paraId="4804C00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不起尘天数</w:t>
            </w:r>
          </w:p>
        </w:tc>
        <w:tc>
          <w:tcPr>
            <w:tcW w:w="704" w:type="pct"/>
            <w:tcBorders>
              <w:top w:val="single" w:sz="4" w:space="0" w:color="auto"/>
              <w:left w:val="single" w:sz="4" w:space="0" w:color="auto"/>
              <w:bottom w:val="single" w:sz="4" w:space="0" w:color="auto"/>
              <w:right w:val="single" w:sz="4" w:space="0" w:color="auto"/>
            </w:tcBorders>
            <w:vAlign w:val="center"/>
          </w:tcPr>
          <w:p w14:paraId="79478E2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d/a</w:t>
            </w:r>
          </w:p>
        </w:tc>
        <w:tc>
          <w:tcPr>
            <w:tcW w:w="624" w:type="pct"/>
            <w:tcBorders>
              <w:left w:val="single" w:sz="4" w:space="0" w:color="auto"/>
              <w:right w:val="single" w:sz="4" w:space="0" w:color="auto"/>
            </w:tcBorders>
            <w:vAlign w:val="center"/>
          </w:tcPr>
          <w:p w14:paraId="4926590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25</w:t>
            </w:r>
          </w:p>
        </w:tc>
        <w:tc>
          <w:tcPr>
            <w:tcW w:w="1485" w:type="pct"/>
            <w:tcBorders>
              <w:left w:val="single" w:sz="4" w:space="0" w:color="auto"/>
              <w:right w:val="single" w:sz="4" w:space="0" w:color="auto"/>
            </w:tcBorders>
            <w:vAlign w:val="center"/>
          </w:tcPr>
          <w:p w14:paraId="5F32EF35"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通过</w:t>
            </w:r>
            <w:r w:rsidRPr="00BB5896">
              <w:rPr>
                <w:rFonts w:hint="eastAsia"/>
                <w:color w:val="000000" w:themeColor="text1"/>
              </w:rPr>
              <w:t>2020</w:t>
            </w:r>
            <w:r w:rsidRPr="00BB5896">
              <w:rPr>
                <w:rFonts w:hint="eastAsia"/>
                <w:color w:val="000000" w:themeColor="text1"/>
              </w:rPr>
              <w:t>年武宣县气象站的数据统计得出。</w:t>
            </w:r>
          </w:p>
        </w:tc>
      </w:tr>
      <w:tr w:rsidR="00BB5896" w:rsidRPr="00BB5896" w14:paraId="3F5D31A2"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365B406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1811" w:type="pct"/>
            <w:tcBorders>
              <w:top w:val="single" w:sz="4" w:space="0" w:color="auto"/>
              <w:left w:val="single" w:sz="4" w:space="0" w:color="auto"/>
              <w:bottom w:val="single" w:sz="4" w:space="0" w:color="auto"/>
              <w:right w:val="single" w:sz="4" w:space="0" w:color="auto"/>
            </w:tcBorders>
            <w:vAlign w:val="center"/>
          </w:tcPr>
          <w:p w14:paraId="65C2DB2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扬尘中</w:t>
            </w:r>
            <w:r w:rsidRPr="00BB5896">
              <w:rPr>
                <w:rFonts w:hint="eastAsia"/>
                <w:i/>
                <w:iCs/>
                <w:color w:val="000000" w:themeColor="text1"/>
              </w:rPr>
              <w:t>P</w:t>
            </w:r>
            <w:r w:rsidRPr="00BB5896">
              <w:rPr>
                <w:rFonts w:hint="eastAsia"/>
                <w:i/>
                <w:iCs/>
                <w:color w:val="000000" w:themeColor="text1"/>
                <w:vertAlign w:val="subscript"/>
              </w:rPr>
              <w:t>Mi</w:t>
            </w:r>
            <w:r w:rsidRPr="00BB5896">
              <w:rPr>
                <w:rFonts w:hint="eastAsia"/>
                <w:color w:val="000000" w:themeColor="text1"/>
              </w:rPr>
              <w:t>的粒度乘数</w:t>
            </w:r>
          </w:p>
        </w:tc>
        <w:tc>
          <w:tcPr>
            <w:tcW w:w="704" w:type="pct"/>
            <w:tcBorders>
              <w:top w:val="single" w:sz="4" w:space="0" w:color="auto"/>
              <w:left w:val="single" w:sz="4" w:space="0" w:color="auto"/>
              <w:bottom w:val="single" w:sz="4" w:space="0" w:color="auto"/>
              <w:right w:val="single" w:sz="4" w:space="0" w:color="auto"/>
            </w:tcBorders>
            <w:vAlign w:val="center"/>
          </w:tcPr>
          <w:p w14:paraId="7F5E4D4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g/km</w:t>
            </w:r>
          </w:p>
        </w:tc>
        <w:tc>
          <w:tcPr>
            <w:tcW w:w="624" w:type="pct"/>
            <w:tcBorders>
              <w:left w:val="single" w:sz="4" w:space="0" w:color="auto"/>
              <w:right w:val="single" w:sz="4" w:space="0" w:color="auto"/>
            </w:tcBorders>
            <w:vAlign w:val="center"/>
          </w:tcPr>
          <w:p w14:paraId="5FC8263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485" w:type="pct"/>
            <w:tcBorders>
              <w:left w:val="single" w:sz="4" w:space="0" w:color="auto"/>
              <w:right w:val="single" w:sz="4" w:space="0" w:color="auto"/>
            </w:tcBorders>
            <w:vAlign w:val="center"/>
          </w:tcPr>
          <w:p w14:paraId="1C6DE7AA" w14:textId="41EFAB69"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详见表</w:t>
            </w:r>
            <w:r w:rsidRPr="00BB5896">
              <w:rPr>
                <w:rFonts w:hint="eastAsia"/>
                <w:color w:val="000000" w:themeColor="text1"/>
              </w:rPr>
              <w:t>2.4.1-</w:t>
            </w:r>
            <w:r w:rsidR="00392113" w:rsidRPr="00BB5896">
              <w:rPr>
                <w:rFonts w:hint="eastAsia"/>
                <w:color w:val="000000" w:themeColor="text1"/>
              </w:rPr>
              <w:t>39</w:t>
            </w:r>
            <w:r w:rsidRPr="00BB5896">
              <w:rPr>
                <w:rFonts w:hint="eastAsia"/>
                <w:color w:val="000000" w:themeColor="text1"/>
              </w:rPr>
              <w:t>。</w:t>
            </w:r>
          </w:p>
        </w:tc>
      </w:tr>
      <w:tr w:rsidR="00BB5896" w:rsidRPr="00BB5896" w14:paraId="63475A35"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7545FBA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w:t>
            </w:r>
          </w:p>
        </w:tc>
        <w:tc>
          <w:tcPr>
            <w:tcW w:w="1811" w:type="pct"/>
            <w:tcBorders>
              <w:top w:val="single" w:sz="4" w:space="0" w:color="auto"/>
              <w:left w:val="single" w:sz="4" w:space="0" w:color="auto"/>
              <w:bottom w:val="single" w:sz="4" w:space="0" w:color="auto"/>
              <w:right w:val="single" w:sz="4" w:space="0" w:color="auto"/>
            </w:tcBorders>
            <w:vAlign w:val="center"/>
          </w:tcPr>
          <w:p w14:paraId="18D318E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道路积尘负荷</w:t>
            </w:r>
          </w:p>
        </w:tc>
        <w:tc>
          <w:tcPr>
            <w:tcW w:w="704" w:type="pct"/>
            <w:tcBorders>
              <w:top w:val="single" w:sz="4" w:space="0" w:color="auto"/>
              <w:left w:val="single" w:sz="4" w:space="0" w:color="auto"/>
              <w:bottom w:val="single" w:sz="4" w:space="0" w:color="auto"/>
              <w:right w:val="single" w:sz="4" w:space="0" w:color="auto"/>
            </w:tcBorders>
            <w:vAlign w:val="center"/>
          </w:tcPr>
          <w:p w14:paraId="756FC98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g/m</w:t>
            </w:r>
            <w:r w:rsidRPr="00BB5896">
              <w:rPr>
                <w:color w:val="000000" w:themeColor="text1"/>
                <w:vertAlign w:val="superscript"/>
              </w:rPr>
              <w:t>2</w:t>
            </w:r>
          </w:p>
        </w:tc>
        <w:tc>
          <w:tcPr>
            <w:tcW w:w="624" w:type="pct"/>
            <w:tcBorders>
              <w:left w:val="single" w:sz="4" w:space="0" w:color="auto"/>
              <w:right w:val="single" w:sz="4" w:space="0" w:color="auto"/>
            </w:tcBorders>
            <w:vAlign w:val="center"/>
          </w:tcPr>
          <w:p w14:paraId="5C926DC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485" w:type="pct"/>
            <w:tcBorders>
              <w:left w:val="single" w:sz="4" w:space="0" w:color="auto"/>
              <w:right w:val="single" w:sz="4" w:space="0" w:color="auto"/>
            </w:tcBorders>
            <w:vAlign w:val="center"/>
          </w:tcPr>
          <w:p w14:paraId="788A0DFB"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类比其他同类工程得出。</w:t>
            </w:r>
          </w:p>
        </w:tc>
      </w:tr>
      <w:tr w:rsidR="00BB5896" w:rsidRPr="00BB5896" w14:paraId="2F58B5AE"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435C7F3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w:t>
            </w:r>
          </w:p>
        </w:tc>
        <w:tc>
          <w:tcPr>
            <w:tcW w:w="1811" w:type="pct"/>
            <w:tcBorders>
              <w:top w:val="single" w:sz="4" w:space="0" w:color="auto"/>
              <w:left w:val="single" w:sz="4" w:space="0" w:color="auto"/>
              <w:bottom w:val="single" w:sz="4" w:space="0" w:color="auto"/>
              <w:right w:val="single" w:sz="4" w:space="0" w:color="auto"/>
            </w:tcBorders>
            <w:vAlign w:val="center"/>
          </w:tcPr>
          <w:p w14:paraId="4E884FC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平均车重</w:t>
            </w:r>
          </w:p>
        </w:tc>
        <w:tc>
          <w:tcPr>
            <w:tcW w:w="704" w:type="pct"/>
            <w:tcBorders>
              <w:top w:val="single" w:sz="4" w:space="0" w:color="auto"/>
              <w:left w:val="single" w:sz="4" w:space="0" w:color="auto"/>
              <w:bottom w:val="single" w:sz="4" w:space="0" w:color="auto"/>
              <w:right w:val="single" w:sz="4" w:space="0" w:color="auto"/>
            </w:tcBorders>
            <w:vAlign w:val="center"/>
          </w:tcPr>
          <w:p w14:paraId="5E6911A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rFonts w:hint="eastAsia"/>
                <w:color w:val="000000" w:themeColor="text1"/>
              </w:rPr>
              <w:t>辆</w:t>
            </w:r>
          </w:p>
        </w:tc>
        <w:tc>
          <w:tcPr>
            <w:tcW w:w="624" w:type="pct"/>
            <w:tcBorders>
              <w:left w:val="single" w:sz="4" w:space="0" w:color="auto"/>
              <w:right w:val="single" w:sz="4" w:space="0" w:color="auto"/>
            </w:tcBorders>
            <w:vAlign w:val="center"/>
          </w:tcPr>
          <w:p w14:paraId="7FD732B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25</w:t>
            </w:r>
          </w:p>
        </w:tc>
        <w:tc>
          <w:tcPr>
            <w:tcW w:w="1485" w:type="pct"/>
            <w:tcBorders>
              <w:left w:val="single" w:sz="4" w:space="0" w:color="auto"/>
              <w:right w:val="single" w:sz="4" w:space="0" w:color="auto"/>
            </w:tcBorders>
            <w:vAlign w:val="center"/>
          </w:tcPr>
          <w:p w14:paraId="7DC2A59F"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p>
        </w:tc>
      </w:tr>
      <w:tr w:rsidR="00BB5896" w:rsidRPr="00BB5896" w14:paraId="3C962236" w14:textId="77777777" w:rsidTr="00A46ADE">
        <w:trPr>
          <w:cantSplit/>
          <w:trHeight w:val="340"/>
          <w:jc w:val="center"/>
        </w:trPr>
        <w:tc>
          <w:tcPr>
            <w:tcW w:w="377" w:type="pct"/>
            <w:tcBorders>
              <w:top w:val="single" w:sz="4" w:space="0" w:color="auto"/>
              <w:left w:val="single" w:sz="4" w:space="0" w:color="auto"/>
              <w:bottom w:val="single" w:sz="4" w:space="0" w:color="auto"/>
              <w:right w:val="single" w:sz="4" w:space="0" w:color="auto"/>
            </w:tcBorders>
            <w:vAlign w:val="center"/>
          </w:tcPr>
          <w:p w14:paraId="793EA3D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w:t>
            </w:r>
          </w:p>
        </w:tc>
        <w:tc>
          <w:tcPr>
            <w:tcW w:w="1811" w:type="pct"/>
            <w:tcBorders>
              <w:top w:val="single" w:sz="4" w:space="0" w:color="auto"/>
              <w:left w:val="single" w:sz="4" w:space="0" w:color="auto"/>
              <w:bottom w:val="single" w:sz="4" w:space="0" w:color="auto"/>
              <w:right w:val="single" w:sz="4" w:space="0" w:color="auto"/>
            </w:tcBorders>
            <w:vAlign w:val="center"/>
          </w:tcPr>
          <w:p w14:paraId="73210BF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污染控制技术对扬尘的控制效率</w:t>
            </w:r>
          </w:p>
        </w:tc>
        <w:tc>
          <w:tcPr>
            <w:tcW w:w="704" w:type="pct"/>
            <w:tcBorders>
              <w:top w:val="single" w:sz="4" w:space="0" w:color="auto"/>
              <w:left w:val="single" w:sz="4" w:space="0" w:color="auto"/>
              <w:bottom w:val="single" w:sz="4" w:space="0" w:color="auto"/>
              <w:right w:val="single" w:sz="4" w:space="0" w:color="auto"/>
            </w:tcBorders>
            <w:vAlign w:val="center"/>
          </w:tcPr>
          <w:p w14:paraId="55D58D1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24" w:type="pct"/>
            <w:tcBorders>
              <w:left w:val="single" w:sz="4" w:space="0" w:color="auto"/>
              <w:bottom w:val="single" w:sz="4" w:space="0" w:color="auto"/>
              <w:right w:val="single" w:sz="4" w:space="0" w:color="auto"/>
            </w:tcBorders>
            <w:vAlign w:val="center"/>
          </w:tcPr>
          <w:p w14:paraId="7C92EE1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485" w:type="pct"/>
            <w:tcBorders>
              <w:left w:val="single" w:sz="4" w:space="0" w:color="auto"/>
              <w:bottom w:val="single" w:sz="4" w:space="0" w:color="auto"/>
              <w:right w:val="single" w:sz="4" w:space="0" w:color="auto"/>
            </w:tcBorders>
            <w:vAlign w:val="center"/>
          </w:tcPr>
          <w:p w14:paraId="2BC4EBC8" w14:textId="509D8A33"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详见表</w:t>
            </w:r>
            <w:r w:rsidRPr="00BB5896">
              <w:rPr>
                <w:rFonts w:hint="eastAsia"/>
                <w:color w:val="000000" w:themeColor="text1"/>
              </w:rPr>
              <w:t>2.4.1-4</w:t>
            </w:r>
            <w:r w:rsidR="00392113" w:rsidRPr="00BB5896">
              <w:rPr>
                <w:rFonts w:hint="eastAsia"/>
                <w:color w:val="000000" w:themeColor="text1"/>
              </w:rPr>
              <w:t>0</w:t>
            </w:r>
            <w:r w:rsidR="00392113" w:rsidRPr="00BB5896">
              <w:rPr>
                <w:rFonts w:hint="eastAsia"/>
                <w:color w:val="000000" w:themeColor="text1"/>
              </w:rPr>
              <w:t>。</w:t>
            </w:r>
          </w:p>
        </w:tc>
      </w:tr>
    </w:tbl>
    <w:p w14:paraId="66AB4130" w14:textId="77777777" w:rsidR="00241DEE" w:rsidRPr="00BB5896" w:rsidRDefault="00241DEE" w:rsidP="00241DEE">
      <w:pPr>
        <w:spacing w:line="500" w:lineRule="exact"/>
        <w:ind w:firstLine="480"/>
        <w:rPr>
          <w:color w:val="000000" w:themeColor="text1"/>
        </w:rPr>
      </w:pPr>
      <w:r w:rsidRPr="00BB5896">
        <w:rPr>
          <w:rFonts w:ascii="宋体" w:hAnsi="宋体" w:hint="eastAsia"/>
          <w:color w:val="000000" w:themeColor="text1"/>
        </w:rPr>
        <w:t xml:space="preserve">③ </w:t>
      </w:r>
      <w:r w:rsidRPr="00BB5896">
        <w:rPr>
          <w:rFonts w:hint="eastAsia"/>
          <w:color w:val="000000" w:themeColor="text1"/>
        </w:rPr>
        <w:t>措施前后源强一览</w:t>
      </w:r>
    </w:p>
    <w:p w14:paraId="52F0CAE4" w14:textId="1CB39CE5" w:rsidR="00241DEE" w:rsidRPr="00BB5896" w:rsidRDefault="00241DEE" w:rsidP="00241DEE">
      <w:pPr>
        <w:spacing w:line="500" w:lineRule="exact"/>
        <w:ind w:firstLine="480"/>
        <w:rPr>
          <w:color w:val="000000" w:themeColor="text1"/>
        </w:rPr>
      </w:pPr>
      <w:r w:rsidRPr="00BB5896">
        <w:rPr>
          <w:rFonts w:hint="eastAsia"/>
          <w:color w:val="000000" w:themeColor="text1"/>
        </w:rPr>
        <w:t>详见表</w:t>
      </w:r>
      <w:r w:rsidRPr="00BB5896">
        <w:rPr>
          <w:rFonts w:hint="eastAsia"/>
          <w:color w:val="000000" w:themeColor="text1"/>
        </w:rPr>
        <w:t>2.4.1-4</w:t>
      </w:r>
      <w:r w:rsidR="00277697" w:rsidRPr="00BB5896">
        <w:rPr>
          <w:rFonts w:hint="eastAsia"/>
          <w:color w:val="000000" w:themeColor="text1"/>
        </w:rPr>
        <w:t>5</w:t>
      </w:r>
      <w:r w:rsidRPr="00BB5896">
        <w:rPr>
          <w:rFonts w:hint="eastAsia"/>
          <w:color w:val="000000" w:themeColor="text1"/>
        </w:rPr>
        <w:t>。</w:t>
      </w:r>
    </w:p>
    <w:p w14:paraId="7AA481B7" w14:textId="7CFCD0D5"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5</w:t>
      </w:r>
      <w:r w:rsidRPr="00BB5896">
        <w:rPr>
          <w:rFonts w:eastAsia="宋体"/>
          <w:b/>
          <w:color w:val="000000" w:themeColor="text1"/>
        </w:rPr>
        <w:t xml:space="preserve"> </w:t>
      </w:r>
      <w:r w:rsidRPr="00BB5896">
        <w:rPr>
          <w:rFonts w:eastAsia="宋体" w:hint="eastAsia"/>
          <w:b/>
          <w:color w:val="000000" w:themeColor="text1"/>
        </w:rPr>
        <w:t>道路扬尘措施前后源强一览表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149"/>
        <w:gridCol w:w="1274"/>
        <w:gridCol w:w="1274"/>
        <w:gridCol w:w="1988"/>
        <w:gridCol w:w="1115"/>
        <w:gridCol w:w="1107"/>
      </w:tblGrid>
      <w:tr w:rsidR="00BB5896" w:rsidRPr="00BB5896" w14:paraId="132B29D3" w14:textId="77777777" w:rsidTr="00A46ADE">
        <w:trPr>
          <w:trHeight w:val="340"/>
          <w:jc w:val="center"/>
        </w:trPr>
        <w:tc>
          <w:tcPr>
            <w:tcW w:w="637" w:type="pct"/>
            <w:vMerge w:val="restart"/>
            <w:vAlign w:val="center"/>
          </w:tcPr>
          <w:p w14:paraId="1411311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产污</w:t>
            </w:r>
          </w:p>
          <w:p w14:paraId="7295BAB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环节</w:t>
            </w:r>
          </w:p>
        </w:tc>
        <w:tc>
          <w:tcPr>
            <w:tcW w:w="634" w:type="pct"/>
            <w:vMerge w:val="restart"/>
            <w:vAlign w:val="center"/>
          </w:tcPr>
          <w:p w14:paraId="7529CE0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406" w:type="pct"/>
            <w:gridSpan w:val="2"/>
            <w:vAlign w:val="center"/>
          </w:tcPr>
          <w:p w14:paraId="5FD10B8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大气污染物产生量及排放速率（措施前）</w:t>
            </w:r>
          </w:p>
        </w:tc>
        <w:tc>
          <w:tcPr>
            <w:tcW w:w="1097" w:type="pct"/>
            <w:vMerge w:val="restart"/>
            <w:vAlign w:val="center"/>
          </w:tcPr>
          <w:p w14:paraId="71B4FE8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治理措施</w:t>
            </w:r>
            <w:r w:rsidRPr="00BB5896">
              <w:rPr>
                <w:rFonts w:hint="eastAsia"/>
                <w:color w:val="000000" w:themeColor="text1"/>
              </w:rPr>
              <w:t>及</w:t>
            </w:r>
          </w:p>
          <w:p w14:paraId="479681B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除尘效率</w:t>
            </w:r>
          </w:p>
        </w:tc>
        <w:tc>
          <w:tcPr>
            <w:tcW w:w="1226" w:type="pct"/>
            <w:gridSpan w:val="2"/>
            <w:vAlign w:val="center"/>
          </w:tcPr>
          <w:p w14:paraId="73FB850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大气污染物产生量及排放速率（措施后）</w:t>
            </w:r>
          </w:p>
        </w:tc>
      </w:tr>
      <w:tr w:rsidR="00BB5896" w:rsidRPr="00BB5896" w14:paraId="7F42AF4E" w14:textId="77777777" w:rsidTr="00A46ADE">
        <w:trPr>
          <w:trHeight w:val="340"/>
          <w:jc w:val="center"/>
        </w:trPr>
        <w:tc>
          <w:tcPr>
            <w:tcW w:w="637" w:type="pct"/>
            <w:vMerge/>
            <w:vAlign w:val="center"/>
          </w:tcPr>
          <w:p w14:paraId="79F033D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34" w:type="pct"/>
            <w:vMerge/>
            <w:vAlign w:val="center"/>
          </w:tcPr>
          <w:p w14:paraId="0F01445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703" w:type="pct"/>
            <w:vAlign w:val="center"/>
          </w:tcPr>
          <w:p w14:paraId="3EA7FFB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t/a</w:t>
            </w:r>
          </w:p>
        </w:tc>
        <w:tc>
          <w:tcPr>
            <w:tcW w:w="703" w:type="pct"/>
            <w:vAlign w:val="center"/>
          </w:tcPr>
          <w:p w14:paraId="4E0B0E1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kg/h</w:t>
            </w:r>
          </w:p>
        </w:tc>
        <w:tc>
          <w:tcPr>
            <w:tcW w:w="1097" w:type="pct"/>
            <w:vMerge/>
            <w:vAlign w:val="center"/>
          </w:tcPr>
          <w:p w14:paraId="1927673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15" w:type="pct"/>
            <w:vAlign w:val="center"/>
          </w:tcPr>
          <w:p w14:paraId="17AE5B1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t/a</w:t>
            </w:r>
          </w:p>
        </w:tc>
        <w:tc>
          <w:tcPr>
            <w:tcW w:w="611" w:type="pct"/>
            <w:vAlign w:val="center"/>
          </w:tcPr>
          <w:p w14:paraId="16E8E26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kg/h</w:t>
            </w:r>
          </w:p>
        </w:tc>
      </w:tr>
      <w:tr w:rsidR="00BB5896" w:rsidRPr="00BB5896" w14:paraId="0DE4BDE3" w14:textId="77777777" w:rsidTr="00A46ADE">
        <w:trPr>
          <w:trHeight w:val="340"/>
          <w:jc w:val="center"/>
        </w:trPr>
        <w:tc>
          <w:tcPr>
            <w:tcW w:w="637" w:type="pct"/>
            <w:vMerge w:val="restart"/>
            <w:vAlign w:val="center"/>
          </w:tcPr>
          <w:p w14:paraId="3C4C496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道路扬尘</w:t>
            </w:r>
          </w:p>
        </w:tc>
        <w:tc>
          <w:tcPr>
            <w:tcW w:w="634" w:type="pct"/>
            <w:vAlign w:val="center"/>
          </w:tcPr>
          <w:p w14:paraId="55A80CC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w:t>
            </w:r>
            <w:r w:rsidRPr="00BB5896">
              <w:rPr>
                <w:color w:val="000000" w:themeColor="text1"/>
              </w:rPr>
              <w:t>SP</w:t>
            </w:r>
          </w:p>
        </w:tc>
        <w:tc>
          <w:tcPr>
            <w:tcW w:w="703" w:type="pct"/>
          </w:tcPr>
          <w:p w14:paraId="2AFF999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4.90 </w:t>
            </w:r>
          </w:p>
        </w:tc>
        <w:tc>
          <w:tcPr>
            <w:tcW w:w="703" w:type="pct"/>
          </w:tcPr>
          <w:p w14:paraId="2AB3370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0.5592 </w:t>
            </w:r>
          </w:p>
        </w:tc>
        <w:tc>
          <w:tcPr>
            <w:tcW w:w="1097" w:type="pct"/>
            <w:vMerge w:val="restart"/>
            <w:vAlign w:val="center"/>
          </w:tcPr>
          <w:p w14:paraId="3851E759" w14:textId="0FC435FB"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每天洒水</w:t>
            </w:r>
            <w:r w:rsidRPr="00BB5896">
              <w:rPr>
                <w:rFonts w:hint="eastAsia"/>
                <w:color w:val="000000" w:themeColor="text1"/>
              </w:rPr>
              <w:t>2</w:t>
            </w:r>
            <w:r w:rsidRPr="00BB5896">
              <w:rPr>
                <w:rFonts w:hint="eastAsia"/>
                <w:color w:val="000000" w:themeColor="text1"/>
              </w:rPr>
              <w:t>次，抑尘效率详见表</w:t>
            </w:r>
            <w:r w:rsidRPr="00BB5896">
              <w:rPr>
                <w:rFonts w:hint="eastAsia"/>
                <w:color w:val="000000" w:themeColor="text1"/>
              </w:rPr>
              <w:t>2.4.1-</w:t>
            </w:r>
            <w:r w:rsidR="004276E6" w:rsidRPr="00BB5896">
              <w:rPr>
                <w:rFonts w:hint="eastAsia"/>
                <w:color w:val="000000" w:themeColor="text1"/>
              </w:rPr>
              <w:t>40</w:t>
            </w:r>
            <w:r w:rsidRPr="00BB5896">
              <w:rPr>
                <w:rFonts w:hint="eastAsia"/>
                <w:color w:val="000000" w:themeColor="text1"/>
              </w:rPr>
              <w:t>。</w:t>
            </w:r>
          </w:p>
        </w:tc>
        <w:tc>
          <w:tcPr>
            <w:tcW w:w="615" w:type="pct"/>
          </w:tcPr>
          <w:p w14:paraId="39250DD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1.67 </w:t>
            </w:r>
          </w:p>
        </w:tc>
        <w:tc>
          <w:tcPr>
            <w:tcW w:w="611" w:type="pct"/>
          </w:tcPr>
          <w:p w14:paraId="5D908FA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0.1901 </w:t>
            </w:r>
          </w:p>
        </w:tc>
      </w:tr>
      <w:tr w:rsidR="00BB5896" w:rsidRPr="00BB5896" w14:paraId="36A20472" w14:textId="77777777" w:rsidTr="00A46ADE">
        <w:trPr>
          <w:trHeight w:val="340"/>
          <w:jc w:val="center"/>
        </w:trPr>
        <w:tc>
          <w:tcPr>
            <w:tcW w:w="637" w:type="pct"/>
            <w:vMerge/>
            <w:vAlign w:val="center"/>
          </w:tcPr>
          <w:p w14:paraId="1B555F5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34" w:type="pct"/>
            <w:vAlign w:val="center"/>
          </w:tcPr>
          <w:p w14:paraId="353871F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703" w:type="pct"/>
          </w:tcPr>
          <w:p w14:paraId="5177E76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0.94 </w:t>
            </w:r>
          </w:p>
        </w:tc>
        <w:tc>
          <w:tcPr>
            <w:tcW w:w="703" w:type="pct"/>
          </w:tcPr>
          <w:p w14:paraId="7FF4D40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0.1073 </w:t>
            </w:r>
          </w:p>
        </w:tc>
        <w:tc>
          <w:tcPr>
            <w:tcW w:w="1097" w:type="pct"/>
            <w:vMerge/>
            <w:vAlign w:val="center"/>
          </w:tcPr>
          <w:p w14:paraId="6E77BFB3"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p>
        </w:tc>
        <w:tc>
          <w:tcPr>
            <w:tcW w:w="615" w:type="pct"/>
          </w:tcPr>
          <w:p w14:paraId="0302333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0.42 </w:t>
            </w:r>
          </w:p>
        </w:tc>
        <w:tc>
          <w:tcPr>
            <w:tcW w:w="611" w:type="pct"/>
          </w:tcPr>
          <w:p w14:paraId="06744C5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0.0483 </w:t>
            </w:r>
          </w:p>
        </w:tc>
      </w:tr>
      <w:tr w:rsidR="00BB5896" w:rsidRPr="00BB5896" w14:paraId="168D3156" w14:textId="77777777" w:rsidTr="00A46ADE">
        <w:trPr>
          <w:trHeight w:val="340"/>
          <w:jc w:val="center"/>
        </w:trPr>
        <w:tc>
          <w:tcPr>
            <w:tcW w:w="637" w:type="pct"/>
            <w:vMerge/>
            <w:vAlign w:val="center"/>
          </w:tcPr>
          <w:p w14:paraId="00915B8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34" w:type="pct"/>
            <w:vAlign w:val="center"/>
          </w:tcPr>
          <w:p w14:paraId="6371179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2.5</w:t>
            </w:r>
          </w:p>
        </w:tc>
        <w:tc>
          <w:tcPr>
            <w:tcW w:w="703" w:type="pct"/>
          </w:tcPr>
          <w:p w14:paraId="04A2FBF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0.23 </w:t>
            </w:r>
          </w:p>
        </w:tc>
        <w:tc>
          <w:tcPr>
            <w:tcW w:w="703" w:type="pct"/>
          </w:tcPr>
          <w:p w14:paraId="7BA9C8B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0.0260 </w:t>
            </w:r>
          </w:p>
        </w:tc>
        <w:tc>
          <w:tcPr>
            <w:tcW w:w="1097" w:type="pct"/>
            <w:vMerge/>
            <w:vAlign w:val="center"/>
          </w:tcPr>
          <w:p w14:paraId="3B85E9F9" w14:textId="77777777" w:rsidR="00241DEE" w:rsidRPr="00BB5896" w:rsidRDefault="00241DEE" w:rsidP="00A46ADE">
            <w:pPr>
              <w:pStyle w:val="05"/>
              <w:spacing w:before="0" w:beforeAutospacing="0" w:after="0" w:afterAutospacing="0" w:line="240" w:lineRule="auto"/>
              <w:ind w:leftChars="0" w:left="0" w:rightChars="0" w:right="0"/>
              <w:jc w:val="both"/>
              <w:rPr>
                <w:color w:val="000000" w:themeColor="text1"/>
              </w:rPr>
            </w:pPr>
          </w:p>
        </w:tc>
        <w:tc>
          <w:tcPr>
            <w:tcW w:w="615" w:type="pct"/>
          </w:tcPr>
          <w:p w14:paraId="1B6DD90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0.12 </w:t>
            </w:r>
          </w:p>
        </w:tc>
        <w:tc>
          <w:tcPr>
            <w:tcW w:w="611" w:type="pct"/>
          </w:tcPr>
          <w:p w14:paraId="602C177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0.0140 </w:t>
            </w:r>
          </w:p>
        </w:tc>
      </w:tr>
    </w:tbl>
    <w:bookmarkEnd w:id="82"/>
    <w:p w14:paraId="53DF80FF" w14:textId="6F34CEA6" w:rsidR="00572EE5" w:rsidRPr="00BB5896" w:rsidRDefault="00572EE5" w:rsidP="00572EE5">
      <w:pPr>
        <w:spacing w:line="500" w:lineRule="exact"/>
        <w:ind w:firstLine="482"/>
        <w:rPr>
          <w:b/>
          <w:color w:val="000000" w:themeColor="text1"/>
        </w:rPr>
      </w:pPr>
      <w:r w:rsidRPr="00BB5896">
        <w:rPr>
          <w:rFonts w:hint="eastAsia"/>
          <w:b/>
          <w:color w:val="000000" w:themeColor="text1"/>
        </w:rPr>
        <w:t>（</w:t>
      </w:r>
      <w:r w:rsidR="00241DEE" w:rsidRPr="00BB5896">
        <w:rPr>
          <w:rFonts w:hint="eastAsia"/>
          <w:b/>
          <w:color w:val="000000" w:themeColor="text1"/>
        </w:rPr>
        <w:t>5</w:t>
      </w:r>
      <w:r w:rsidRPr="00BB5896">
        <w:rPr>
          <w:rFonts w:hint="eastAsia"/>
          <w:b/>
          <w:color w:val="000000" w:themeColor="text1"/>
        </w:rPr>
        <w:t>）</w:t>
      </w:r>
      <w:r w:rsidR="008A74D7" w:rsidRPr="00BB5896">
        <w:rPr>
          <w:rFonts w:hint="eastAsia"/>
          <w:b/>
          <w:color w:val="000000" w:themeColor="text1"/>
        </w:rPr>
        <w:t>燃油废气</w:t>
      </w:r>
    </w:p>
    <w:p w14:paraId="12EAD438" w14:textId="77777777" w:rsidR="00665364" w:rsidRPr="00BB5896" w:rsidRDefault="00665364" w:rsidP="00665364">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船舶燃油废气</w:t>
      </w:r>
    </w:p>
    <w:p w14:paraId="58927B7B" w14:textId="20529E94" w:rsidR="00665364" w:rsidRPr="00BB5896" w:rsidRDefault="00665364" w:rsidP="00241DEE">
      <w:pPr>
        <w:spacing w:line="500" w:lineRule="exact"/>
        <w:ind w:firstLine="480"/>
        <w:rPr>
          <w:rFonts w:ascii="宋体" w:hAnsi="宋体"/>
          <w:bCs/>
          <w:color w:val="000000" w:themeColor="text1"/>
        </w:rPr>
      </w:pPr>
      <w:r w:rsidRPr="00BB5896">
        <w:rPr>
          <w:rFonts w:ascii="宋体" w:hAnsi="宋体" w:hint="eastAsia"/>
          <w:bCs/>
          <w:color w:val="000000" w:themeColor="text1"/>
          <w:u w:val="single"/>
        </w:rPr>
        <w:t>与</w:t>
      </w:r>
      <w:r w:rsidR="00C36DDC" w:rsidRPr="00BB5896">
        <w:rPr>
          <w:rFonts w:ascii="宋体" w:hAnsi="宋体" w:hint="eastAsia"/>
          <w:bCs/>
          <w:color w:val="000000" w:themeColor="text1"/>
          <w:u w:val="single"/>
        </w:rPr>
        <w:t>运营期（</w:t>
      </w:r>
      <w:r w:rsidR="00C32478" w:rsidRPr="00BB5896">
        <w:rPr>
          <w:rFonts w:ascii="宋体" w:hAnsi="宋体" w:hint="eastAsia"/>
          <w:bCs/>
          <w:color w:val="000000" w:themeColor="text1"/>
          <w:u w:val="single"/>
        </w:rPr>
        <w:t>武宣农场三队拆迁前</w:t>
      </w:r>
      <w:r w:rsidR="00C36DDC" w:rsidRPr="00BB5896">
        <w:rPr>
          <w:rFonts w:ascii="宋体" w:hAnsi="宋体" w:hint="eastAsia"/>
          <w:bCs/>
          <w:color w:val="000000" w:themeColor="text1"/>
          <w:u w:val="single"/>
        </w:rPr>
        <w:t>）</w:t>
      </w:r>
      <w:r w:rsidRPr="00BB5896">
        <w:rPr>
          <w:rFonts w:ascii="宋体" w:hAnsi="宋体" w:hint="eastAsia"/>
          <w:bCs/>
          <w:color w:val="000000" w:themeColor="text1"/>
        </w:rPr>
        <w:t>船舶燃油废气产生量一致。</w:t>
      </w:r>
    </w:p>
    <w:p w14:paraId="221FF1C9" w14:textId="639B5180" w:rsidR="00241DEE" w:rsidRPr="00BB5896" w:rsidRDefault="003534FE" w:rsidP="00241DEE">
      <w:pPr>
        <w:spacing w:line="500" w:lineRule="exact"/>
        <w:ind w:firstLine="480"/>
        <w:rPr>
          <w:rFonts w:ascii="宋体" w:hAnsi="宋体"/>
          <w:bCs/>
          <w:color w:val="000000" w:themeColor="text1"/>
        </w:rPr>
      </w:pPr>
      <w:r w:rsidRPr="00BB5896">
        <w:rPr>
          <w:rFonts w:ascii="宋体" w:hAnsi="宋体" w:hint="eastAsia"/>
          <w:bCs/>
          <w:color w:val="000000" w:themeColor="text1"/>
        </w:rPr>
        <w:t>②</w:t>
      </w:r>
      <w:r w:rsidR="00241DEE" w:rsidRPr="00BB5896">
        <w:rPr>
          <w:rFonts w:ascii="宋体" w:hAnsi="宋体" w:hint="eastAsia"/>
          <w:bCs/>
          <w:color w:val="000000" w:themeColor="text1"/>
        </w:rPr>
        <w:t xml:space="preserve"> 运输车辆</w:t>
      </w:r>
      <w:r w:rsidR="008A74D7" w:rsidRPr="00BB5896">
        <w:rPr>
          <w:rFonts w:ascii="宋体" w:hAnsi="宋体" w:hint="eastAsia"/>
          <w:bCs/>
          <w:color w:val="000000" w:themeColor="text1"/>
        </w:rPr>
        <w:t>燃油废气</w:t>
      </w:r>
    </w:p>
    <w:p w14:paraId="3E8B724D" w14:textId="20792C0A" w:rsidR="00241DEE" w:rsidRPr="00BB5896" w:rsidRDefault="00241DEE" w:rsidP="00241DEE">
      <w:pPr>
        <w:spacing w:line="500" w:lineRule="exact"/>
        <w:ind w:firstLine="480"/>
        <w:rPr>
          <w:color w:val="000000" w:themeColor="text1"/>
        </w:rPr>
      </w:pPr>
      <w:bookmarkStart w:id="83" w:name="_Hlk73092763"/>
      <w:r w:rsidRPr="00BB5896">
        <w:rPr>
          <w:rFonts w:hint="eastAsia"/>
          <w:color w:val="000000" w:themeColor="text1"/>
        </w:rPr>
        <w:t>运输车辆</w:t>
      </w:r>
      <w:r w:rsidR="008A74D7" w:rsidRPr="00BB5896">
        <w:rPr>
          <w:rFonts w:hint="eastAsia"/>
          <w:color w:val="000000" w:themeColor="text1"/>
        </w:rPr>
        <w:t>燃油废气</w:t>
      </w:r>
      <w:r w:rsidRPr="00BB5896">
        <w:rPr>
          <w:rFonts w:hint="eastAsia"/>
          <w:color w:val="000000" w:themeColor="text1"/>
        </w:rPr>
        <w:t>由驻车废气和港区内行驶产生的废气组成。</w:t>
      </w:r>
    </w:p>
    <w:p w14:paraId="06ACDC5A"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由于运营期期间到港的运输车辆卸货完成后即离开港区，驻车时间极短，其产生的驻车废气几乎可忽略不计，故本次环评不计算驻车废气，仅在此进行定性说明</w:t>
      </w:r>
    </w:p>
    <w:p w14:paraId="308E1D25"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到港的运输车辆以使用汽油为主，且在港区内行驶速度较小（一般≤</w:t>
      </w:r>
      <w:r w:rsidRPr="00BB5896">
        <w:rPr>
          <w:color w:val="000000" w:themeColor="text1"/>
        </w:rPr>
        <w:t xml:space="preserve">30 </w:t>
      </w:r>
      <w:r w:rsidRPr="00BB5896">
        <w:rPr>
          <w:rFonts w:hint="eastAsia"/>
          <w:color w:val="000000" w:themeColor="text1"/>
        </w:rPr>
        <w:t>km</w:t>
      </w:r>
      <w:r w:rsidRPr="00BB5896">
        <w:rPr>
          <w:color w:val="000000" w:themeColor="text1"/>
        </w:rPr>
        <w:t>/</w:t>
      </w:r>
      <w:r w:rsidRPr="00BB5896">
        <w:rPr>
          <w:rFonts w:hint="eastAsia"/>
          <w:color w:val="000000" w:themeColor="text1"/>
        </w:rPr>
        <w:t>h</w:t>
      </w:r>
      <w:r w:rsidRPr="00BB5896">
        <w:rPr>
          <w:rFonts w:hint="eastAsia"/>
          <w:color w:val="000000" w:themeColor="text1"/>
        </w:rPr>
        <w:t>），其因行驶而产生的废气的污染物一般为</w:t>
      </w:r>
      <w:r w:rsidRPr="00BB5896">
        <w:rPr>
          <w:color w:val="000000" w:themeColor="text1"/>
        </w:rPr>
        <w:t>SO</w:t>
      </w:r>
      <w:r w:rsidRPr="00BB5896">
        <w:rPr>
          <w:rFonts w:hint="eastAsia"/>
          <w:color w:val="000000" w:themeColor="text1"/>
          <w:vertAlign w:val="subscript"/>
        </w:rPr>
        <w:t>2</w:t>
      </w:r>
      <w:r w:rsidRPr="00BB5896">
        <w:rPr>
          <w:rFonts w:hint="eastAsia"/>
          <w:color w:val="000000" w:themeColor="text1"/>
        </w:rPr>
        <w:t>、</w:t>
      </w:r>
      <w:r w:rsidRPr="00BB5896">
        <w:rPr>
          <w:rFonts w:hint="eastAsia"/>
          <w:color w:val="000000" w:themeColor="text1"/>
        </w:rPr>
        <w:t>C</w:t>
      </w:r>
      <w:r w:rsidRPr="00BB5896">
        <w:rPr>
          <w:color w:val="000000" w:themeColor="text1"/>
        </w:rPr>
        <w:t>O</w:t>
      </w:r>
      <w:r w:rsidRPr="00BB5896">
        <w:rPr>
          <w:rFonts w:hint="eastAsia"/>
          <w:color w:val="000000" w:themeColor="text1"/>
        </w:rPr>
        <w:t>、</w:t>
      </w:r>
      <w:r w:rsidRPr="00BB5896">
        <w:rPr>
          <w:rFonts w:hint="eastAsia"/>
          <w:color w:val="000000" w:themeColor="text1"/>
        </w:rPr>
        <w:t>H</w:t>
      </w:r>
      <w:r w:rsidRPr="00BB5896">
        <w:rPr>
          <w:color w:val="000000" w:themeColor="text1"/>
        </w:rPr>
        <w:t>C</w:t>
      </w:r>
      <w:r w:rsidRPr="00BB5896">
        <w:rPr>
          <w:rFonts w:hint="eastAsia"/>
          <w:color w:val="000000" w:themeColor="text1"/>
        </w:rPr>
        <w:t>、</w:t>
      </w:r>
      <w:r w:rsidRPr="00BB5896">
        <w:rPr>
          <w:rFonts w:hint="eastAsia"/>
          <w:color w:val="000000" w:themeColor="text1"/>
        </w:rPr>
        <w:t>N</w:t>
      </w:r>
      <w:r w:rsidRPr="00BB5896">
        <w:rPr>
          <w:color w:val="000000" w:themeColor="text1"/>
        </w:rPr>
        <w:t>O</w:t>
      </w:r>
      <w:r w:rsidRPr="00BB5896">
        <w:rPr>
          <w:color w:val="000000" w:themeColor="text1"/>
          <w:vertAlign w:val="subscript"/>
        </w:rPr>
        <w:t>X</w:t>
      </w:r>
      <w:r w:rsidRPr="00BB5896">
        <w:rPr>
          <w:rFonts w:hint="eastAsia"/>
          <w:color w:val="000000" w:themeColor="text1"/>
        </w:rPr>
        <w:t>、</w:t>
      </w:r>
      <w:r w:rsidRPr="00BB5896">
        <w:rPr>
          <w:rFonts w:hint="eastAsia"/>
          <w:color w:val="000000" w:themeColor="text1"/>
        </w:rPr>
        <w:t>P</w:t>
      </w:r>
      <w:r w:rsidRPr="00BB5896">
        <w:rPr>
          <w:color w:val="000000" w:themeColor="text1"/>
        </w:rPr>
        <w:t>M</w:t>
      </w:r>
      <w:r w:rsidRPr="00BB5896">
        <w:rPr>
          <w:color w:val="000000" w:themeColor="text1"/>
          <w:vertAlign w:val="subscript"/>
        </w:rPr>
        <w:t>10</w:t>
      </w:r>
      <w:r w:rsidRPr="00BB5896">
        <w:rPr>
          <w:rFonts w:hint="eastAsia"/>
          <w:color w:val="000000" w:themeColor="text1"/>
        </w:rPr>
        <w:t>以及</w:t>
      </w:r>
      <w:r w:rsidRPr="00BB5896">
        <w:rPr>
          <w:rFonts w:hint="eastAsia"/>
          <w:color w:val="000000" w:themeColor="text1"/>
        </w:rPr>
        <w:t>P</w:t>
      </w:r>
      <w:r w:rsidRPr="00BB5896">
        <w:rPr>
          <w:color w:val="000000" w:themeColor="text1"/>
        </w:rPr>
        <w:t>M</w:t>
      </w:r>
      <w:r w:rsidRPr="00BB5896">
        <w:rPr>
          <w:color w:val="000000" w:themeColor="text1"/>
          <w:vertAlign w:val="subscript"/>
        </w:rPr>
        <w:t>2.5</w:t>
      </w:r>
      <w:r w:rsidRPr="00BB5896">
        <w:rPr>
          <w:rFonts w:hint="eastAsia"/>
          <w:color w:val="000000" w:themeColor="text1"/>
        </w:rPr>
        <w:t>。</w:t>
      </w:r>
    </w:p>
    <w:p w14:paraId="5700F3F9"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根据前述可知拟建项目平均车重为</w:t>
      </w:r>
      <w:r w:rsidRPr="00BB5896">
        <w:rPr>
          <w:rFonts w:hint="eastAsia"/>
          <w:color w:val="000000" w:themeColor="text1"/>
        </w:rPr>
        <w:t>25</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辆，根据《道路机动车大气污染物排放清单编制技术指南（试行）》，拟建项目运输车辆类型为“重型载货汽车”，本次环评排放标准按国五计算。</w:t>
      </w:r>
    </w:p>
    <w:p w14:paraId="5A9C87FF" w14:textId="1E51A96E" w:rsidR="00241DEE" w:rsidRPr="00BB5896" w:rsidRDefault="00241DEE" w:rsidP="00241DEE">
      <w:pPr>
        <w:spacing w:line="500" w:lineRule="exact"/>
        <w:ind w:firstLine="480"/>
        <w:rPr>
          <w:color w:val="000000" w:themeColor="text1"/>
        </w:rPr>
      </w:pPr>
      <w:r w:rsidRPr="00BB5896">
        <w:rPr>
          <w:rFonts w:hint="eastAsia"/>
          <w:color w:val="000000" w:themeColor="text1"/>
        </w:rPr>
        <w:lastRenderedPageBreak/>
        <w:t>运输车辆</w:t>
      </w:r>
      <w:r w:rsidR="008A74D7" w:rsidRPr="00BB5896">
        <w:rPr>
          <w:rFonts w:hint="eastAsia"/>
          <w:color w:val="000000" w:themeColor="text1"/>
        </w:rPr>
        <w:t>燃油废气</w:t>
      </w:r>
      <w:r w:rsidRPr="00BB5896">
        <w:rPr>
          <w:rFonts w:hint="eastAsia"/>
          <w:color w:val="000000" w:themeColor="text1"/>
        </w:rPr>
        <w:t>产生量参照</w:t>
      </w:r>
      <w:bookmarkStart w:id="84" w:name="_Hlk73092784"/>
      <w:r w:rsidRPr="00BB5896">
        <w:rPr>
          <w:rFonts w:hint="eastAsia"/>
          <w:color w:val="000000" w:themeColor="text1"/>
        </w:rPr>
        <w:t>《道路机动车大气污染物排放清单编制技术指南（试行）</w:t>
      </w:r>
      <w:bookmarkEnd w:id="84"/>
      <w:r w:rsidRPr="00BB5896">
        <w:rPr>
          <w:rFonts w:hint="eastAsia"/>
          <w:color w:val="000000" w:themeColor="text1"/>
        </w:rPr>
        <w:t>》中的“机动车尾气排放系数计算公式”计算（详见公式</w:t>
      </w:r>
      <w:r w:rsidRPr="00BB5896">
        <w:rPr>
          <w:rFonts w:hint="eastAsia"/>
          <w:i/>
          <w:iCs/>
          <w:color w:val="000000" w:themeColor="text1"/>
        </w:rPr>
        <w:t>2.4-</w:t>
      </w:r>
      <w:r w:rsidR="00E564E5" w:rsidRPr="00BB5896">
        <w:rPr>
          <w:i/>
          <w:iCs/>
          <w:color w:val="000000" w:themeColor="text1"/>
        </w:rPr>
        <w:t>K</w:t>
      </w:r>
      <w:r w:rsidRPr="00BB5896">
        <w:rPr>
          <w:rFonts w:hint="eastAsia"/>
          <w:color w:val="000000" w:themeColor="text1"/>
        </w:rPr>
        <w:t>）。</w:t>
      </w:r>
    </w:p>
    <w:bookmarkStart w:id="85" w:name="_Hlk73092830"/>
    <w:p w14:paraId="421A3B18" w14:textId="37DBBA4C" w:rsidR="00241DEE" w:rsidRPr="00BB5896" w:rsidRDefault="00241DEE" w:rsidP="00241DEE">
      <w:pPr>
        <w:spacing w:beforeLines="50" w:before="163"/>
        <w:ind w:firstLineChars="400" w:firstLine="960"/>
        <w:jc w:val="center"/>
        <w:rPr>
          <w:color w:val="000000" w:themeColor="text1"/>
        </w:rPr>
      </w:pPr>
      <w:r w:rsidRPr="00BB5896">
        <w:rPr>
          <w:color w:val="000000" w:themeColor="text1"/>
          <w:position w:val="-16"/>
        </w:rPr>
        <w:object w:dxaOrig="3300" w:dyaOrig="400" w14:anchorId="561AEB2B">
          <v:shape id="_x0000_i1043" type="#_x0000_t75" style="width:165.8pt;height:21.75pt" o:ole="">
            <v:imagedata r:id="rId147" o:title=""/>
          </v:shape>
          <o:OLEObject Type="Embed" ProgID="Equation.DSMT4" ShapeID="_x0000_i1043" DrawAspect="Content" ObjectID="_1708944227" r:id="rId148"/>
        </w:object>
      </w:r>
      <w:bookmarkEnd w:id="85"/>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E564E5" w:rsidRPr="00BB5896">
        <w:rPr>
          <w:i/>
          <w:iCs/>
          <w:color w:val="000000" w:themeColor="text1"/>
        </w:rPr>
        <w:t>K</w:t>
      </w:r>
      <w:r w:rsidRPr="00BB5896">
        <w:rPr>
          <w:rFonts w:hint="eastAsia"/>
          <w:color w:val="000000" w:themeColor="text1"/>
        </w:rPr>
        <w:t>）</w:t>
      </w:r>
    </w:p>
    <w:p w14:paraId="0359F26C"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上述公式中：</w:t>
      </w:r>
    </w:p>
    <w:p w14:paraId="2CB5BF86" w14:textId="22C66D1F" w:rsidR="00241DEE" w:rsidRPr="00BB5896" w:rsidRDefault="00241DEE" w:rsidP="00241DEE">
      <w:pPr>
        <w:spacing w:line="500" w:lineRule="exact"/>
        <w:ind w:firstLineChars="300" w:firstLine="720"/>
        <w:rPr>
          <w:color w:val="000000" w:themeColor="text1"/>
        </w:rPr>
      </w:pPr>
      <w:r w:rsidRPr="00BB5896">
        <w:rPr>
          <w:i/>
          <w:iCs/>
          <w:color w:val="000000" w:themeColor="text1"/>
        </w:rPr>
        <w:t>EF</w:t>
      </w:r>
      <w:r w:rsidRPr="00BB5896">
        <w:rPr>
          <w:rFonts w:hint="eastAsia"/>
          <w:i/>
          <w:iCs/>
          <w:color w:val="000000" w:themeColor="text1"/>
          <w:vertAlign w:val="subscript"/>
        </w:rPr>
        <w:t>i</w:t>
      </w:r>
      <w:r w:rsidRPr="00BB5896">
        <w:rPr>
          <w:rFonts w:hint="eastAsia"/>
          <w:i/>
          <w:iCs/>
          <w:color w:val="000000" w:themeColor="text1"/>
          <w:vertAlign w:val="subscript"/>
        </w:rPr>
        <w:t>，</w:t>
      </w:r>
      <w:r w:rsidRPr="00BB5896">
        <w:rPr>
          <w:rFonts w:hint="eastAsia"/>
          <w:i/>
          <w:iCs/>
          <w:color w:val="000000" w:themeColor="text1"/>
          <w:vertAlign w:val="subscript"/>
        </w:rPr>
        <w:t>j</w:t>
      </w:r>
      <w:r w:rsidRPr="00BB5896">
        <w:rPr>
          <w:color w:val="000000" w:themeColor="text1"/>
        </w:rPr>
        <w:t>—</w:t>
      </w:r>
      <w:r w:rsidRPr="00BB5896">
        <w:rPr>
          <w:rFonts w:hint="eastAsia"/>
          <w:color w:val="000000" w:themeColor="text1"/>
        </w:rPr>
        <w:t>第</w:t>
      </w:r>
      <w:r w:rsidRPr="00BB5896">
        <w:rPr>
          <w:i/>
          <w:iCs/>
          <w:color w:val="000000" w:themeColor="text1"/>
        </w:rPr>
        <w:t>i</w:t>
      </w:r>
      <w:r w:rsidRPr="00BB5896">
        <w:rPr>
          <w:rFonts w:hint="eastAsia"/>
          <w:color w:val="000000" w:themeColor="text1"/>
        </w:rPr>
        <w:t>类车在</w:t>
      </w:r>
      <w:r w:rsidRPr="00BB5896">
        <w:rPr>
          <w:i/>
          <w:iCs/>
          <w:color w:val="000000" w:themeColor="text1"/>
        </w:rPr>
        <w:t>j</w:t>
      </w:r>
      <w:r w:rsidRPr="00BB5896">
        <w:rPr>
          <w:rFonts w:hint="eastAsia"/>
          <w:color w:val="000000" w:themeColor="text1"/>
        </w:rPr>
        <w:t>地区的排放系数</w:t>
      </w:r>
      <w:r w:rsidRPr="00BB5896">
        <w:rPr>
          <w:color w:val="000000" w:themeColor="text1"/>
        </w:rPr>
        <w:t>；</w:t>
      </w:r>
      <w:r w:rsidRPr="00BB5896">
        <w:rPr>
          <w:rFonts w:hint="eastAsia"/>
          <w:i/>
          <w:iCs/>
          <w:color w:val="000000" w:themeColor="text1"/>
        </w:rPr>
        <w:t>B</w:t>
      </w:r>
      <w:r w:rsidRPr="00BB5896">
        <w:rPr>
          <w:i/>
          <w:iCs/>
          <w:color w:val="000000" w:themeColor="text1"/>
        </w:rPr>
        <w:t>EF</w:t>
      </w:r>
      <w:r w:rsidRPr="00BB5896">
        <w:rPr>
          <w:rFonts w:hint="eastAsia"/>
          <w:i/>
          <w:iCs/>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类车的综合基准排放系数（详见表</w:t>
      </w:r>
      <w:r w:rsidRPr="00BB5896">
        <w:rPr>
          <w:rFonts w:hint="eastAsia"/>
          <w:color w:val="000000" w:themeColor="text1"/>
        </w:rPr>
        <w:t>2.4.1-4</w:t>
      </w:r>
      <w:r w:rsidR="00277697" w:rsidRPr="00BB5896">
        <w:rPr>
          <w:rFonts w:hint="eastAsia"/>
          <w:color w:val="000000" w:themeColor="text1"/>
        </w:rPr>
        <w:t>6</w:t>
      </w:r>
      <w:r w:rsidRPr="00BB5896">
        <w:rPr>
          <w:rFonts w:hint="eastAsia"/>
          <w:color w:val="000000" w:themeColor="text1"/>
        </w:rPr>
        <w:t>）；</w:t>
      </w:r>
      <w:r w:rsidRPr="00BB5896">
        <w:rPr>
          <w:i/>
          <w:iCs/>
          <w:color w:val="000000" w:themeColor="text1"/>
        </w:rPr>
        <w:t>φ</w:t>
      </w:r>
      <w:r w:rsidRPr="00BB5896">
        <w:rPr>
          <w:rFonts w:hint="eastAsia"/>
          <w:i/>
          <w:iCs/>
          <w:color w:val="000000" w:themeColor="text1"/>
          <w:vertAlign w:val="subscript"/>
        </w:rPr>
        <w:t>j</w:t>
      </w:r>
      <w:r w:rsidRPr="00BB5896">
        <w:rPr>
          <w:color w:val="000000" w:themeColor="text1"/>
        </w:rPr>
        <w:t>—</w:t>
      </w:r>
      <w:r w:rsidRPr="00BB5896">
        <w:rPr>
          <w:rFonts w:hint="eastAsia"/>
          <w:i/>
          <w:iCs/>
          <w:color w:val="000000" w:themeColor="text1"/>
        </w:rPr>
        <w:t>j</w:t>
      </w:r>
      <w:r w:rsidRPr="00BB5896">
        <w:rPr>
          <w:rFonts w:hint="eastAsia"/>
          <w:color w:val="000000" w:themeColor="text1"/>
        </w:rPr>
        <w:t>地区的环境修正因子；</w:t>
      </w:r>
      <w:r w:rsidRPr="00BB5896">
        <w:rPr>
          <w:i/>
          <w:iCs/>
          <w:color w:val="000000" w:themeColor="text1"/>
        </w:rPr>
        <w:t>γ</w:t>
      </w:r>
      <w:r w:rsidRPr="00BB5896">
        <w:rPr>
          <w:rFonts w:hint="eastAsia"/>
          <w:i/>
          <w:iCs/>
          <w:color w:val="000000" w:themeColor="text1"/>
          <w:vertAlign w:val="subscript"/>
        </w:rPr>
        <w:t>j</w:t>
      </w:r>
      <w:r w:rsidRPr="00BB5896">
        <w:rPr>
          <w:color w:val="000000" w:themeColor="text1"/>
        </w:rPr>
        <w:t>—</w:t>
      </w:r>
      <w:r w:rsidRPr="00BB5896">
        <w:rPr>
          <w:rFonts w:hint="eastAsia"/>
          <w:i/>
          <w:iCs/>
          <w:color w:val="000000" w:themeColor="text1"/>
        </w:rPr>
        <w:t>j</w:t>
      </w:r>
      <w:r w:rsidRPr="00BB5896">
        <w:rPr>
          <w:rFonts w:hint="eastAsia"/>
          <w:color w:val="000000" w:themeColor="text1"/>
        </w:rPr>
        <w:t>地区的平均速度修正因子；</w:t>
      </w:r>
      <w:r w:rsidRPr="00BB5896">
        <w:rPr>
          <w:i/>
          <w:iCs/>
          <w:color w:val="000000" w:themeColor="text1"/>
        </w:rPr>
        <w:t>λ</w:t>
      </w:r>
      <w:r w:rsidRPr="00BB5896">
        <w:rPr>
          <w:rFonts w:hint="eastAsia"/>
          <w:i/>
          <w:iCs/>
          <w:color w:val="000000" w:themeColor="text1"/>
          <w:vertAlign w:val="subscript"/>
        </w:rPr>
        <w:t>j</w:t>
      </w:r>
      <w:r w:rsidRPr="00BB5896">
        <w:rPr>
          <w:color w:val="000000" w:themeColor="text1"/>
        </w:rPr>
        <w:t>—</w:t>
      </w: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类车辆的劣化修正因子；</w:t>
      </w:r>
      <w:r w:rsidRPr="00BB5896">
        <w:rPr>
          <w:i/>
          <w:iCs/>
          <w:color w:val="000000" w:themeColor="text1"/>
        </w:rPr>
        <w:t>θ</w:t>
      </w:r>
      <w:r w:rsidRPr="00BB5896">
        <w:rPr>
          <w:rFonts w:hint="eastAsia"/>
          <w:i/>
          <w:iCs/>
          <w:color w:val="000000" w:themeColor="text1"/>
          <w:vertAlign w:val="subscript"/>
        </w:rPr>
        <w:t>j</w:t>
      </w:r>
      <w:r w:rsidRPr="00BB5896">
        <w:rPr>
          <w:color w:val="000000" w:themeColor="text1"/>
        </w:rPr>
        <w:t>—</w:t>
      </w: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类车辆的其他使用条件（如负载系数、油品质量等）。</w:t>
      </w:r>
    </w:p>
    <w:p w14:paraId="53814A8D" w14:textId="77777777" w:rsidR="00241DEE" w:rsidRPr="00BB5896" w:rsidRDefault="00241DEE" w:rsidP="00241DEE">
      <w:pPr>
        <w:spacing w:line="500" w:lineRule="exact"/>
        <w:ind w:firstLine="480"/>
        <w:rPr>
          <w:color w:val="000000" w:themeColor="text1"/>
        </w:rPr>
      </w:pPr>
      <w:r w:rsidRPr="00BB5896">
        <w:rPr>
          <w:rFonts w:hint="eastAsia"/>
          <w:color w:val="000000" w:themeColor="text1"/>
        </w:rPr>
        <w:t>本次环评不考虑修正，即修正因子均取</w:t>
      </w:r>
      <w:r w:rsidRPr="00BB5896">
        <w:rPr>
          <w:rFonts w:hint="eastAsia"/>
          <w:color w:val="000000" w:themeColor="text1"/>
        </w:rPr>
        <w:t>1</w:t>
      </w:r>
      <w:r w:rsidRPr="00BB5896">
        <w:rPr>
          <w:rFonts w:hint="eastAsia"/>
          <w:color w:val="000000" w:themeColor="text1"/>
        </w:rPr>
        <w:t>。</w:t>
      </w:r>
    </w:p>
    <w:p w14:paraId="2215D905" w14:textId="01CA0AD5" w:rsidR="00241DEE" w:rsidRPr="00BB5896" w:rsidRDefault="00241DEE" w:rsidP="00241DEE">
      <w:pPr>
        <w:pStyle w:val="06"/>
        <w:widowControl w:val="0"/>
        <w:spacing w:line="500" w:lineRule="exact"/>
        <w:ind w:firstLine="482"/>
        <w:rPr>
          <w:rFonts w:eastAsia="宋体"/>
          <w:b/>
          <w:color w:val="000000" w:themeColor="text1"/>
        </w:rPr>
      </w:pPr>
      <w:bookmarkStart w:id="86" w:name="_Hlk73092926"/>
      <w:bookmarkEnd w:id="83"/>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6</w:t>
      </w:r>
      <w:r w:rsidRPr="00BB5896">
        <w:rPr>
          <w:rFonts w:eastAsia="宋体"/>
          <w:b/>
          <w:color w:val="000000" w:themeColor="text1"/>
        </w:rPr>
        <w:t xml:space="preserve"> </w:t>
      </w:r>
      <w:r w:rsidRPr="00BB5896">
        <w:rPr>
          <w:rFonts w:eastAsia="宋体" w:hint="eastAsia"/>
          <w:b/>
          <w:color w:val="000000" w:themeColor="text1"/>
        </w:rPr>
        <w:t>重型货车（国五）的综合基准排放系数一览表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873"/>
        <w:gridCol w:w="1176"/>
        <w:gridCol w:w="1176"/>
        <w:gridCol w:w="1178"/>
        <w:gridCol w:w="1176"/>
        <w:gridCol w:w="1176"/>
        <w:gridCol w:w="1176"/>
      </w:tblGrid>
      <w:tr w:rsidR="00BB5896" w:rsidRPr="00BB5896" w14:paraId="576621F6" w14:textId="77777777" w:rsidTr="00A46ADE">
        <w:trPr>
          <w:trHeight w:val="340"/>
          <w:jc w:val="center"/>
        </w:trPr>
        <w:tc>
          <w:tcPr>
            <w:tcW w:w="1105" w:type="pct"/>
            <w:gridSpan w:val="2"/>
            <w:vMerge w:val="restart"/>
            <w:vAlign w:val="center"/>
          </w:tcPr>
          <w:p w14:paraId="3B33477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机动车类型</w:t>
            </w:r>
          </w:p>
        </w:tc>
        <w:tc>
          <w:tcPr>
            <w:tcW w:w="3895" w:type="pct"/>
            <w:gridSpan w:val="6"/>
            <w:vAlign w:val="center"/>
          </w:tcPr>
          <w:p w14:paraId="3949985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污染物排放系数（</w:t>
            </w:r>
            <w:r w:rsidRPr="00BB5896">
              <w:rPr>
                <w:rFonts w:hint="eastAsia"/>
                <w:color w:val="000000" w:themeColor="text1"/>
              </w:rPr>
              <w:t>g/km</w:t>
            </w:r>
            <w:r w:rsidRPr="00BB5896">
              <w:rPr>
                <w:rFonts w:hint="eastAsia"/>
                <w:color w:val="000000" w:themeColor="text1"/>
              </w:rPr>
              <w:t>）</w:t>
            </w:r>
          </w:p>
        </w:tc>
      </w:tr>
      <w:tr w:rsidR="00BB5896" w:rsidRPr="00BB5896" w14:paraId="2C9E4F88" w14:textId="77777777" w:rsidTr="00A46ADE">
        <w:trPr>
          <w:trHeight w:val="340"/>
          <w:jc w:val="center"/>
        </w:trPr>
        <w:tc>
          <w:tcPr>
            <w:tcW w:w="1105" w:type="pct"/>
            <w:gridSpan w:val="2"/>
            <w:vMerge/>
            <w:vAlign w:val="center"/>
          </w:tcPr>
          <w:p w14:paraId="0431CAD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49" w:type="pct"/>
            <w:vAlign w:val="center"/>
          </w:tcPr>
          <w:p w14:paraId="053F3FE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color w:val="000000" w:themeColor="text1"/>
                <w:vertAlign w:val="subscript"/>
              </w:rPr>
              <w:t>2</w:t>
            </w:r>
          </w:p>
        </w:tc>
        <w:tc>
          <w:tcPr>
            <w:tcW w:w="649" w:type="pct"/>
            <w:vAlign w:val="center"/>
          </w:tcPr>
          <w:p w14:paraId="6682167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27A4C5D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49" w:type="pct"/>
            <w:vAlign w:val="center"/>
          </w:tcPr>
          <w:p w14:paraId="7747D26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49" w:type="pct"/>
            <w:vAlign w:val="center"/>
          </w:tcPr>
          <w:p w14:paraId="195FA3D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9" w:type="pct"/>
            <w:vAlign w:val="center"/>
          </w:tcPr>
          <w:p w14:paraId="051C601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242F5502" w14:textId="77777777" w:rsidTr="00A46ADE">
        <w:trPr>
          <w:trHeight w:val="340"/>
          <w:jc w:val="center"/>
        </w:trPr>
        <w:tc>
          <w:tcPr>
            <w:tcW w:w="623" w:type="pct"/>
            <w:vAlign w:val="center"/>
          </w:tcPr>
          <w:p w14:paraId="505DE8B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重型货车</w:t>
            </w:r>
          </w:p>
        </w:tc>
        <w:tc>
          <w:tcPr>
            <w:tcW w:w="482" w:type="pct"/>
            <w:vAlign w:val="center"/>
          </w:tcPr>
          <w:p w14:paraId="3DB5022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国五</w:t>
            </w:r>
          </w:p>
        </w:tc>
        <w:tc>
          <w:tcPr>
            <w:tcW w:w="649" w:type="pct"/>
            <w:vAlign w:val="center"/>
          </w:tcPr>
          <w:p w14:paraId="641F836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1.47</w:t>
            </w:r>
          </w:p>
        </w:tc>
        <w:tc>
          <w:tcPr>
            <w:tcW w:w="649" w:type="pct"/>
            <w:vAlign w:val="center"/>
          </w:tcPr>
          <w:p w14:paraId="2801EBD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4.50</w:t>
            </w:r>
          </w:p>
        </w:tc>
        <w:tc>
          <w:tcPr>
            <w:tcW w:w="650" w:type="pct"/>
            <w:vAlign w:val="center"/>
          </w:tcPr>
          <w:p w14:paraId="6CC0E7D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0.555</w:t>
            </w:r>
          </w:p>
        </w:tc>
        <w:tc>
          <w:tcPr>
            <w:tcW w:w="649" w:type="pct"/>
            <w:vAlign w:val="center"/>
          </w:tcPr>
          <w:p w14:paraId="3F8A724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0.680</w:t>
            </w:r>
          </w:p>
        </w:tc>
        <w:tc>
          <w:tcPr>
            <w:tcW w:w="649" w:type="pct"/>
            <w:vAlign w:val="center"/>
          </w:tcPr>
          <w:p w14:paraId="3D4DF0F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0.044</w:t>
            </w:r>
          </w:p>
        </w:tc>
        <w:tc>
          <w:tcPr>
            <w:tcW w:w="649" w:type="pct"/>
            <w:vAlign w:val="center"/>
          </w:tcPr>
          <w:p w14:paraId="72222D4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0.049</w:t>
            </w:r>
          </w:p>
        </w:tc>
      </w:tr>
      <w:tr w:rsidR="00BB5896" w:rsidRPr="00BB5896" w14:paraId="25E2F518" w14:textId="77777777" w:rsidTr="00A46ADE">
        <w:trPr>
          <w:trHeight w:val="340"/>
          <w:jc w:val="center"/>
        </w:trPr>
        <w:tc>
          <w:tcPr>
            <w:tcW w:w="5000" w:type="pct"/>
            <w:gridSpan w:val="8"/>
            <w:vAlign w:val="center"/>
          </w:tcPr>
          <w:p w14:paraId="46DCF655" w14:textId="77777777" w:rsidR="00241DEE" w:rsidRPr="00BB5896" w:rsidRDefault="00241DEE" w:rsidP="00A46ADE">
            <w:pPr>
              <w:pStyle w:val="05"/>
              <w:spacing w:before="0" w:beforeAutospacing="0" w:after="0" w:afterAutospacing="0" w:line="240" w:lineRule="auto"/>
              <w:ind w:leftChars="0" w:left="0" w:rightChars="0" w:right="0"/>
              <w:jc w:val="left"/>
              <w:rPr>
                <w:color w:val="000000" w:themeColor="text1"/>
              </w:rPr>
            </w:pPr>
            <w:r w:rsidRPr="00BB5896">
              <w:rPr>
                <w:rFonts w:hint="eastAsia"/>
                <w:color w:val="000000" w:themeColor="text1"/>
                <w:sz w:val="18"/>
                <w:szCs w:val="18"/>
              </w:rPr>
              <w:t>注：</w:t>
            </w:r>
            <w:r w:rsidRPr="00BB5896">
              <w:rPr>
                <w:rFonts w:hint="eastAsia"/>
                <w:color w:val="000000" w:themeColor="text1"/>
                <w:sz w:val="18"/>
                <w:szCs w:val="18"/>
              </w:rPr>
              <w:t>S</w:t>
            </w:r>
            <w:r w:rsidRPr="00BB5896">
              <w:rPr>
                <w:color w:val="000000" w:themeColor="text1"/>
                <w:sz w:val="18"/>
                <w:szCs w:val="18"/>
              </w:rPr>
              <w:t>O</w:t>
            </w:r>
            <w:r w:rsidRPr="00BB5896">
              <w:rPr>
                <w:rFonts w:hint="eastAsia"/>
                <w:color w:val="000000" w:themeColor="text1"/>
                <w:sz w:val="18"/>
                <w:szCs w:val="18"/>
                <w:vertAlign w:val="subscript"/>
              </w:rPr>
              <w:t>2</w:t>
            </w:r>
            <w:r w:rsidRPr="00BB5896">
              <w:rPr>
                <w:rFonts w:hint="eastAsia"/>
                <w:color w:val="000000" w:themeColor="text1"/>
                <w:sz w:val="18"/>
                <w:szCs w:val="18"/>
              </w:rPr>
              <w:t>排放系数由于无来并市地区机动车的</w:t>
            </w:r>
            <w:r w:rsidRPr="00BB5896">
              <w:rPr>
                <w:rFonts w:hint="eastAsia"/>
                <w:color w:val="000000" w:themeColor="text1"/>
                <w:sz w:val="18"/>
                <w:szCs w:val="18"/>
              </w:rPr>
              <w:t>S</w:t>
            </w:r>
            <w:r w:rsidRPr="00BB5896">
              <w:rPr>
                <w:color w:val="000000" w:themeColor="text1"/>
                <w:sz w:val="18"/>
                <w:szCs w:val="18"/>
              </w:rPr>
              <w:t>O</w:t>
            </w:r>
            <w:r w:rsidRPr="00BB5896">
              <w:rPr>
                <w:color w:val="000000" w:themeColor="text1"/>
                <w:sz w:val="18"/>
                <w:szCs w:val="18"/>
                <w:vertAlign w:val="subscript"/>
              </w:rPr>
              <w:t>2</w:t>
            </w:r>
            <w:r w:rsidRPr="00BB5896">
              <w:rPr>
                <w:rFonts w:hint="eastAsia"/>
                <w:color w:val="000000" w:themeColor="text1"/>
                <w:sz w:val="18"/>
                <w:szCs w:val="18"/>
              </w:rPr>
              <w:t>排放量计算的参数，本次环评</w:t>
            </w:r>
            <w:r w:rsidRPr="00BB5896">
              <w:rPr>
                <w:rFonts w:hint="eastAsia"/>
                <w:color w:val="000000" w:themeColor="text1"/>
                <w:sz w:val="18"/>
                <w:szCs w:val="18"/>
              </w:rPr>
              <w:t>S</w:t>
            </w:r>
            <w:r w:rsidRPr="00BB5896">
              <w:rPr>
                <w:color w:val="000000" w:themeColor="text1"/>
                <w:sz w:val="18"/>
                <w:szCs w:val="18"/>
              </w:rPr>
              <w:t>O</w:t>
            </w:r>
            <w:r w:rsidRPr="00BB5896">
              <w:rPr>
                <w:rFonts w:hint="eastAsia"/>
                <w:color w:val="000000" w:themeColor="text1"/>
                <w:sz w:val="18"/>
                <w:szCs w:val="18"/>
                <w:vertAlign w:val="subscript"/>
              </w:rPr>
              <w:t>2</w:t>
            </w:r>
            <w:r w:rsidRPr="00BB5896">
              <w:rPr>
                <w:rFonts w:hint="eastAsia"/>
                <w:color w:val="000000" w:themeColor="text1"/>
                <w:sz w:val="18"/>
                <w:szCs w:val="18"/>
              </w:rPr>
              <w:t>排放系数参考《广州市机动车尾气排放系数与污染趋势探讨》一文中平均车速为</w:t>
            </w:r>
            <w:r w:rsidRPr="00BB5896">
              <w:rPr>
                <w:rFonts w:hint="eastAsia"/>
                <w:color w:val="000000" w:themeColor="text1"/>
                <w:sz w:val="18"/>
                <w:szCs w:val="18"/>
              </w:rPr>
              <w:t>30 km/h</w:t>
            </w:r>
            <w:r w:rsidRPr="00BB5896">
              <w:rPr>
                <w:rFonts w:hint="eastAsia"/>
                <w:color w:val="000000" w:themeColor="text1"/>
                <w:sz w:val="18"/>
                <w:szCs w:val="18"/>
              </w:rPr>
              <w:t>下重型汽车尾气排放系数值。</w:t>
            </w:r>
          </w:p>
        </w:tc>
      </w:tr>
    </w:tbl>
    <w:p w14:paraId="0EE167DF" w14:textId="77777777" w:rsidR="00241DEE" w:rsidRPr="00BB5896" w:rsidRDefault="00241DEE" w:rsidP="00241DEE">
      <w:pPr>
        <w:spacing w:line="500" w:lineRule="exact"/>
        <w:ind w:firstLine="480"/>
        <w:rPr>
          <w:color w:val="000000" w:themeColor="text1"/>
        </w:rPr>
      </w:pPr>
      <w:bookmarkStart w:id="87" w:name="_Hlk73092945"/>
      <w:bookmarkEnd w:id="86"/>
      <w:r w:rsidRPr="00BB5896">
        <w:rPr>
          <w:rFonts w:hint="eastAsia"/>
          <w:color w:val="000000" w:themeColor="text1"/>
        </w:rPr>
        <w:t>根据前述可知运营期期间运输车辆港区内平均行驶距离约为</w:t>
      </w:r>
      <w:r w:rsidRPr="00BB5896">
        <w:rPr>
          <w:rFonts w:hint="eastAsia"/>
          <w:color w:val="000000" w:themeColor="text1"/>
        </w:rPr>
        <w:t>0.5</w:t>
      </w:r>
      <w:r w:rsidRPr="00BB5896">
        <w:rPr>
          <w:color w:val="000000" w:themeColor="text1"/>
        </w:rPr>
        <w:t xml:space="preserve"> </w:t>
      </w:r>
      <w:r w:rsidRPr="00BB5896">
        <w:rPr>
          <w:rFonts w:hint="eastAsia"/>
          <w:color w:val="000000" w:themeColor="text1"/>
        </w:rPr>
        <w:t>km/</w:t>
      </w:r>
      <w:r w:rsidRPr="00BB5896">
        <w:rPr>
          <w:rFonts w:hint="eastAsia"/>
          <w:color w:val="000000" w:themeColor="text1"/>
        </w:rPr>
        <w:t>辆，年到港车辆为</w:t>
      </w:r>
      <w:r w:rsidRPr="00BB5896">
        <w:rPr>
          <w:rFonts w:hint="eastAsia"/>
          <w:color w:val="000000" w:themeColor="text1"/>
        </w:rPr>
        <w:t>65000</w:t>
      </w:r>
      <w:r w:rsidRPr="00BB5896">
        <w:rPr>
          <w:rFonts w:hint="eastAsia"/>
          <w:color w:val="000000" w:themeColor="text1"/>
        </w:rPr>
        <w:t>辆</w:t>
      </w:r>
      <w:r w:rsidRPr="00BB5896">
        <w:rPr>
          <w:rFonts w:hint="eastAsia"/>
          <w:color w:val="000000" w:themeColor="text1"/>
        </w:rPr>
        <w:t>/a</w:t>
      </w:r>
      <w:r w:rsidRPr="00BB5896">
        <w:rPr>
          <w:rFonts w:hint="eastAsia"/>
          <w:color w:val="000000" w:themeColor="text1"/>
        </w:rPr>
        <w:t>，港区年运营天数为</w:t>
      </w:r>
      <w:r w:rsidRPr="00BB5896">
        <w:rPr>
          <w:rFonts w:hint="eastAsia"/>
          <w:color w:val="000000" w:themeColor="text1"/>
        </w:rPr>
        <w:t>355</w:t>
      </w:r>
      <w:r w:rsidRPr="00BB5896">
        <w:rPr>
          <w:color w:val="000000" w:themeColor="text1"/>
        </w:rPr>
        <w:t xml:space="preserve"> </w:t>
      </w:r>
      <w:r w:rsidRPr="00BB5896">
        <w:rPr>
          <w:rFonts w:hint="eastAsia"/>
          <w:color w:val="000000" w:themeColor="text1"/>
        </w:rPr>
        <w:t>d/a</w:t>
      </w:r>
      <w:r w:rsidRPr="00BB5896">
        <w:rPr>
          <w:rFonts w:hint="eastAsia"/>
          <w:color w:val="000000" w:themeColor="text1"/>
        </w:rPr>
        <w:t>。</w:t>
      </w:r>
    </w:p>
    <w:p w14:paraId="785A9ACB" w14:textId="240CA2D9" w:rsidR="00241DEE" w:rsidRPr="00BB5896" w:rsidRDefault="00241DEE" w:rsidP="00241DEE">
      <w:pPr>
        <w:spacing w:line="500" w:lineRule="exact"/>
        <w:ind w:firstLine="480"/>
        <w:rPr>
          <w:color w:val="000000" w:themeColor="text1"/>
        </w:rPr>
      </w:pPr>
      <w:r w:rsidRPr="00BB5896">
        <w:rPr>
          <w:rFonts w:hint="eastAsia"/>
          <w:color w:val="000000" w:themeColor="text1"/>
        </w:rPr>
        <w:t>综上所述，拟建项目运输车辆燃油废气中污染物产生量详见表</w:t>
      </w:r>
      <w:r w:rsidRPr="00BB5896">
        <w:rPr>
          <w:rFonts w:hint="eastAsia"/>
          <w:color w:val="000000" w:themeColor="text1"/>
        </w:rPr>
        <w:t>2.4.1-4</w:t>
      </w:r>
      <w:r w:rsidR="00277697" w:rsidRPr="00BB5896">
        <w:rPr>
          <w:rFonts w:hint="eastAsia"/>
          <w:color w:val="000000" w:themeColor="text1"/>
        </w:rPr>
        <w:t>7</w:t>
      </w:r>
      <w:r w:rsidRPr="00BB5896">
        <w:rPr>
          <w:rFonts w:hint="eastAsia"/>
          <w:color w:val="000000" w:themeColor="text1"/>
        </w:rPr>
        <w:t>。</w:t>
      </w:r>
    </w:p>
    <w:p w14:paraId="46F15435" w14:textId="35DBB301" w:rsidR="00241DEE" w:rsidRPr="00BB5896" w:rsidRDefault="00241DEE" w:rsidP="00277697">
      <w:pPr>
        <w:pStyle w:val="06"/>
        <w:widowControl w:val="0"/>
        <w:spacing w:line="500" w:lineRule="exact"/>
        <w:ind w:firstLine="482"/>
        <w:rPr>
          <w:rFonts w:eastAsia="宋体"/>
          <w:b/>
          <w:color w:val="000000" w:themeColor="text1"/>
        </w:rPr>
      </w:pPr>
      <w:bookmarkStart w:id="88" w:name="_Hlk73092991"/>
      <w:bookmarkEnd w:id="87"/>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7</w:t>
      </w:r>
      <w:r w:rsidR="00FD3883" w:rsidRPr="00BB5896">
        <w:rPr>
          <w:rFonts w:eastAsia="宋体"/>
          <w:b/>
          <w:color w:val="000000" w:themeColor="text1"/>
        </w:rPr>
        <w:t xml:space="preserve"> </w:t>
      </w:r>
      <w:r w:rsidRPr="00BB5896">
        <w:rPr>
          <w:rFonts w:eastAsia="宋体" w:hint="eastAsia"/>
          <w:b/>
          <w:color w:val="000000" w:themeColor="text1"/>
        </w:rPr>
        <w:t>运输车辆燃油废气污染物一览表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70"/>
        <w:gridCol w:w="1178"/>
        <w:gridCol w:w="1178"/>
        <w:gridCol w:w="1178"/>
        <w:gridCol w:w="1178"/>
        <w:gridCol w:w="1178"/>
        <w:gridCol w:w="1172"/>
      </w:tblGrid>
      <w:tr w:rsidR="00BB5896" w:rsidRPr="00BB5896" w14:paraId="4DADB951" w14:textId="77777777" w:rsidTr="00A46ADE">
        <w:trPr>
          <w:cantSplit/>
          <w:trHeight w:val="340"/>
          <w:jc w:val="center"/>
        </w:trPr>
        <w:tc>
          <w:tcPr>
            <w:tcW w:w="623" w:type="pct"/>
            <w:vMerge w:val="restart"/>
            <w:vAlign w:val="center"/>
          </w:tcPr>
          <w:p w14:paraId="333855D6" w14:textId="77777777" w:rsidR="00241DEE" w:rsidRPr="00BB5896" w:rsidRDefault="00241DEE" w:rsidP="00A46ADE">
            <w:pPr>
              <w:pStyle w:val="05"/>
              <w:spacing w:before="0" w:after="0" w:line="240" w:lineRule="auto"/>
              <w:ind w:left="-24" w:right="-24"/>
              <w:rPr>
                <w:color w:val="000000" w:themeColor="text1"/>
              </w:rPr>
            </w:pPr>
            <w:r w:rsidRPr="00BB5896">
              <w:rPr>
                <w:rFonts w:hint="eastAsia"/>
                <w:color w:val="000000" w:themeColor="text1"/>
              </w:rPr>
              <w:t>车型</w:t>
            </w:r>
          </w:p>
        </w:tc>
        <w:tc>
          <w:tcPr>
            <w:tcW w:w="480" w:type="pct"/>
            <w:vMerge w:val="restart"/>
            <w:vAlign w:val="center"/>
          </w:tcPr>
          <w:p w14:paraId="1341D1C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排放量</w:t>
            </w:r>
          </w:p>
        </w:tc>
        <w:tc>
          <w:tcPr>
            <w:tcW w:w="3897" w:type="pct"/>
            <w:gridSpan w:val="6"/>
            <w:vAlign w:val="center"/>
          </w:tcPr>
          <w:p w14:paraId="5F1898E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r>
      <w:tr w:rsidR="00BB5896" w:rsidRPr="00BB5896" w14:paraId="7B1B91AE" w14:textId="77777777" w:rsidTr="00A46ADE">
        <w:trPr>
          <w:cantSplit/>
          <w:trHeight w:val="340"/>
          <w:jc w:val="center"/>
        </w:trPr>
        <w:tc>
          <w:tcPr>
            <w:tcW w:w="623" w:type="pct"/>
            <w:vMerge/>
            <w:vAlign w:val="center"/>
          </w:tcPr>
          <w:p w14:paraId="1CAB408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480" w:type="pct"/>
            <w:vMerge/>
            <w:vAlign w:val="center"/>
          </w:tcPr>
          <w:p w14:paraId="70D653C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50" w:type="pct"/>
            <w:vAlign w:val="center"/>
          </w:tcPr>
          <w:p w14:paraId="6959CF7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color w:val="000000" w:themeColor="text1"/>
                <w:vertAlign w:val="subscript"/>
              </w:rPr>
              <w:t>2</w:t>
            </w:r>
          </w:p>
        </w:tc>
        <w:tc>
          <w:tcPr>
            <w:tcW w:w="650" w:type="pct"/>
            <w:vAlign w:val="center"/>
          </w:tcPr>
          <w:p w14:paraId="3579DD8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1F346C3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50" w:type="pct"/>
            <w:vAlign w:val="center"/>
          </w:tcPr>
          <w:p w14:paraId="3927801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50" w:type="pct"/>
            <w:vAlign w:val="center"/>
          </w:tcPr>
          <w:p w14:paraId="3B691E7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7" w:type="pct"/>
            <w:vAlign w:val="center"/>
          </w:tcPr>
          <w:p w14:paraId="4AC177BE"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7BA7A7B4" w14:textId="77777777" w:rsidTr="00A46ADE">
        <w:trPr>
          <w:cantSplit/>
          <w:trHeight w:val="340"/>
          <w:jc w:val="center"/>
        </w:trPr>
        <w:tc>
          <w:tcPr>
            <w:tcW w:w="623" w:type="pct"/>
            <w:vMerge w:val="restart"/>
            <w:vAlign w:val="center"/>
          </w:tcPr>
          <w:p w14:paraId="6BB0C25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重型货车（国五）</w:t>
            </w:r>
          </w:p>
        </w:tc>
        <w:tc>
          <w:tcPr>
            <w:tcW w:w="480" w:type="pct"/>
            <w:vAlign w:val="center"/>
          </w:tcPr>
          <w:p w14:paraId="771D30E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kg/d</w:t>
            </w:r>
            <w:r w:rsidRPr="00BB5896">
              <w:rPr>
                <w:color w:val="000000" w:themeColor="text1"/>
              </w:rPr>
              <w:t xml:space="preserve"> </w:t>
            </w:r>
          </w:p>
        </w:tc>
        <w:tc>
          <w:tcPr>
            <w:tcW w:w="650" w:type="pct"/>
            <w:vAlign w:val="center"/>
          </w:tcPr>
          <w:p w14:paraId="35E9833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0.135</w:t>
            </w:r>
          </w:p>
        </w:tc>
        <w:tc>
          <w:tcPr>
            <w:tcW w:w="650" w:type="pct"/>
            <w:vAlign w:val="center"/>
          </w:tcPr>
          <w:p w14:paraId="5A5B3CC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0.414</w:t>
            </w:r>
          </w:p>
        </w:tc>
        <w:tc>
          <w:tcPr>
            <w:tcW w:w="650" w:type="pct"/>
            <w:vAlign w:val="center"/>
          </w:tcPr>
          <w:p w14:paraId="793784C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0.051</w:t>
            </w:r>
          </w:p>
        </w:tc>
        <w:tc>
          <w:tcPr>
            <w:tcW w:w="650" w:type="pct"/>
            <w:vAlign w:val="center"/>
          </w:tcPr>
          <w:p w14:paraId="61EE4C2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0.063</w:t>
            </w:r>
          </w:p>
        </w:tc>
        <w:tc>
          <w:tcPr>
            <w:tcW w:w="650" w:type="pct"/>
            <w:vAlign w:val="center"/>
          </w:tcPr>
          <w:p w14:paraId="0DECE12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0.004</w:t>
            </w:r>
          </w:p>
        </w:tc>
        <w:tc>
          <w:tcPr>
            <w:tcW w:w="647" w:type="pct"/>
            <w:vAlign w:val="center"/>
          </w:tcPr>
          <w:p w14:paraId="5386F66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0.005</w:t>
            </w:r>
          </w:p>
        </w:tc>
      </w:tr>
      <w:tr w:rsidR="00BB5896" w:rsidRPr="00BB5896" w14:paraId="44C6FAC1" w14:textId="77777777" w:rsidTr="00A46ADE">
        <w:trPr>
          <w:cantSplit/>
          <w:trHeight w:val="340"/>
          <w:jc w:val="center"/>
        </w:trPr>
        <w:tc>
          <w:tcPr>
            <w:tcW w:w="623" w:type="pct"/>
            <w:vMerge/>
            <w:vAlign w:val="center"/>
          </w:tcPr>
          <w:p w14:paraId="69D99FD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480" w:type="pct"/>
            <w:vAlign w:val="center"/>
          </w:tcPr>
          <w:p w14:paraId="5CD7150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t/a</w:t>
            </w:r>
          </w:p>
        </w:tc>
        <w:tc>
          <w:tcPr>
            <w:tcW w:w="650" w:type="pct"/>
            <w:vAlign w:val="center"/>
          </w:tcPr>
          <w:p w14:paraId="424EF11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0.048</w:t>
            </w:r>
          </w:p>
        </w:tc>
        <w:tc>
          <w:tcPr>
            <w:tcW w:w="650" w:type="pct"/>
            <w:vAlign w:val="center"/>
          </w:tcPr>
          <w:p w14:paraId="698475C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0.146</w:t>
            </w:r>
          </w:p>
        </w:tc>
        <w:tc>
          <w:tcPr>
            <w:tcW w:w="650" w:type="pct"/>
            <w:vAlign w:val="center"/>
          </w:tcPr>
          <w:p w14:paraId="19A7D68C" w14:textId="77777777" w:rsidR="00241DEE" w:rsidRPr="00BB5896" w:rsidRDefault="00241DEE" w:rsidP="00A46ADE">
            <w:pPr>
              <w:widowControl/>
              <w:topLinePunct w:val="0"/>
              <w:adjustRightInd/>
              <w:snapToGrid/>
              <w:spacing w:line="240" w:lineRule="auto"/>
              <w:ind w:firstLineChars="0" w:firstLine="0"/>
              <w:jc w:val="center"/>
              <w:rPr>
                <w:color w:val="000000" w:themeColor="text1"/>
                <w:kern w:val="2"/>
                <w:sz w:val="21"/>
                <w:szCs w:val="21"/>
              </w:rPr>
            </w:pPr>
            <w:r w:rsidRPr="00BB5896">
              <w:rPr>
                <w:color w:val="000000" w:themeColor="text1"/>
                <w:kern w:val="2"/>
                <w:sz w:val="21"/>
                <w:szCs w:val="21"/>
              </w:rPr>
              <w:t>0.018</w:t>
            </w:r>
          </w:p>
        </w:tc>
        <w:tc>
          <w:tcPr>
            <w:tcW w:w="650" w:type="pct"/>
            <w:vAlign w:val="center"/>
          </w:tcPr>
          <w:p w14:paraId="56DE7E9E" w14:textId="77777777" w:rsidR="00241DEE" w:rsidRPr="00BB5896" w:rsidRDefault="00241DEE" w:rsidP="00A46ADE">
            <w:pPr>
              <w:widowControl/>
              <w:topLinePunct w:val="0"/>
              <w:adjustRightInd/>
              <w:snapToGrid/>
              <w:spacing w:line="240" w:lineRule="auto"/>
              <w:ind w:firstLineChars="0" w:firstLine="0"/>
              <w:jc w:val="center"/>
              <w:rPr>
                <w:color w:val="000000" w:themeColor="text1"/>
                <w:kern w:val="2"/>
                <w:sz w:val="21"/>
                <w:szCs w:val="21"/>
              </w:rPr>
            </w:pPr>
            <w:r w:rsidRPr="00BB5896">
              <w:rPr>
                <w:color w:val="000000" w:themeColor="text1"/>
                <w:kern w:val="2"/>
                <w:sz w:val="21"/>
                <w:szCs w:val="21"/>
              </w:rPr>
              <w:t>0.022</w:t>
            </w:r>
          </w:p>
        </w:tc>
        <w:tc>
          <w:tcPr>
            <w:tcW w:w="650" w:type="pct"/>
            <w:vAlign w:val="center"/>
          </w:tcPr>
          <w:p w14:paraId="30AC515C" w14:textId="77777777" w:rsidR="00241DEE" w:rsidRPr="00BB5896" w:rsidRDefault="00241DEE" w:rsidP="00A46ADE">
            <w:pPr>
              <w:widowControl/>
              <w:topLinePunct w:val="0"/>
              <w:adjustRightInd/>
              <w:snapToGrid/>
              <w:spacing w:line="240" w:lineRule="auto"/>
              <w:ind w:firstLineChars="0" w:firstLine="0"/>
              <w:jc w:val="center"/>
              <w:rPr>
                <w:color w:val="000000" w:themeColor="text1"/>
                <w:kern w:val="2"/>
                <w:sz w:val="21"/>
                <w:szCs w:val="21"/>
              </w:rPr>
            </w:pPr>
            <w:r w:rsidRPr="00BB5896">
              <w:rPr>
                <w:color w:val="000000" w:themeColor="text1"/>
                <w:kern w:val="2"/>
                <w:sz w:val="21"/>
                <w:szCs w:val="21"/>
              </w:rPr>
              <w:t>0.001</w:t>
            </w:r>
          </w:p>
        </w:tc>
        <w:tc>
          <w:tcPr>
            <w:tcW w:w="647" w:type="pct"/>
            <w:vAlign w:val="center"/>
          </w:tcPr>
          <w:p w14:paraId="5DBA07B8"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0.002</w:t>
            </w:r>
          </w:p>
        </w:tc>
      </w:tr>
    </w:tbl>
    <w:bookmarkEnd w:id="88"/>
    <w:p w14:paraId="208EA0F2" w14:textId="3C52C841" w:rsidR="00241DEE" w:rsidRPr="00BB5896" w:rsidRDefault="003534FE" w:rsidP="00241DEE">
      <w:pPr>
        <w:spacing w:line="500" w:lineRule="exact"/>
        <w:ind w:firstLine="480"/>
        <w:rPr>
          <w:rFonts w:ascii="宋体" w:hAnsi="宋体"/>
          <w:bCs/>
          <w:color w:val="000000" w:themeColor="text1"/>
        </w:rPr>
      </w:pPr>
      <w:r w:rsidRPr="00BB5896">
        <w:rPr>
          <w:rFonts w:ascii="宋体" w:hAnsi="宋体" w:hint="eastAsia"/>
          <w:bCs/>
          <w:color w:val="000000" w:themeColor="text1"/>
        </w:rPr>
        <w:t>③</w:t>
      </w:r>
      <w:r w:rsidR="00241DEE" w:rsidRPr="00BB5896">
        <w:rPr>
          <w:rFonts w:ascii="宋体" w:hAnsi="宋体" w:hint="eastAsia"/>
          <w:bCs/>
          <w:color w:val="000000" w:themeColor="text1"/>
        </w:rPr>
        <w:t xml:space="preserve"> 装卸作业机械</w:t>
      </w:r>
      <w:r w:rsidR="008A74D7" w:rsidRPr="00BB5896">
        <w:rPr>
          <w:rFonts w:ascii="宋体" w:hAnsi="宋体" w:hint="eastAsia"/>
          <w:bCs/>
          <w:color w:val="000000" w:themeColor="text1"/>
        </w:rPr>
        <w:t>燃油废气</w:t>
      </w:r>
    </w:p>
    <w:p w14:paraId="1AC12DCC" w14:textId="77777777" w:rsidR="00241DEE" w:rsidRPr="00BB5896" w:rsidRDefault="00241DEE" w:rsidP="00241DEE">
      <w:pPr>
        <w:spacing w:line="500" w:lineRule="exact"/>
        <w:ind w:firstLine="480"/>
        <w:rPr>
          <w:color w:val="000000" w:themeColor="text1"/>
        </w:rPr>
      </w:pPr>
      <w:bookmarkStart w:id="89" w:name="_Hlk73094577"/>
      <w:r w:rsidRPr="00BB5896">
        <w:rPr>
          <w:rFonts w:hint="eastAsia"/>
          <w:color w:val="000000" w:themeColor="text1"/>
        </w:rPr>
        <w:t>港区后方陆域内的装卸作业机械主要为装载机，使用的燃油以柴油为主，其类型本次环评参照《非道路移动源大气污染物排放清单编制技术指南（试行）》中的相应标准取“国</w:t>
      </w:r>
      <w:r w:rsidRPr="00BB5896">
        <w:rPr>
          <w:rFonts w:hint="eastAsia"/>
          <w:color w:val="000000" w:themeColor="text1"/>
        </w:rPr>
        <w:t>III</w:t>
      </w:r>
      <w:r w:rsidRPr="00BB5896">
        <w:rPr>
          <w:rFonts w:hint="eastAsia"/>
          <w:color w:val="000000" w:themeColor="text1"/>
        </w:rPr>
        <w:t>”。</w:t>
      </w:r>
    </w:p>
    <w:p w14:paraId="0006A256" w14:textId="4ED92839" w:rsidR="00241DEE" w:rsidRPr="00BB5896" w:rsidRDefault="00241DEE" w:rsidP="00241DEE">
      <w:pPr>
        <w:spacing w:line="500" w:lineRule="exact"/>
        <w:ind w:firstLine="480"/>
        <w:rPr>
          <w:color w:val="000000" w:themeColor="text1"/>
        </w:rPr>
      </w:pPr>
      <w:r w:rsidRPr="00BB5896">
        <w:rPr>
          <w:rFonts w:hint="eastAsia"/>
          <w:color w:val="000000" w:themeColor="text1"/>
        </w:rPr>
        <w:t>装卸作业机械</w:t>
      </w:r>
      <w:r w:rsidR="008A74D7" w:rsidRPr="00BB5896">
        <w:rPr>
          <w:rFonts w:hint="eastAsia"/>
          <w:color w:val="000000" w:themeColor="text1"/>
        </w:rPr>
        <w:t>燃油废气</w:t>
      </w:r>
      <w:r w:rsidRPr="00BB5896">
        <w:rPr>
          <w:rFonts w:hint="eastAsia"/>
          <w:color w:val="000000" w:themeColor="text1"/>
        </w:rPr>
        <w:t>产生量参照《非道路移动源大气污染物排放清单编制技术指南（试行）》中的“某一用途非道路移动机械大气污染物排放量计算公式”计算（详见公式</w:t>
      </w:r>
      <w:r w:rsidRPr="00BB5896">
        <w:rPr>
          <w:rFonts w:hint="eastAsia"/>
          <w:i/>
          <w:iCs/>
          <w:color w:val="000000" w:themeColor="text1"/>
        </w:rPr>
        <w:t>2.4-</w:t>
      </w:r>
      <w:r w:rsidR="00E564E5" w:rsidRPr="00BB5896">
        <w:rPr>
          <w:i/>
          <w:iCs/>
          <w:color w:val="000000" w:themeColor="text1"/>
        </w:rPr>
        <w:t>L</w:t>
      </w:r>
      <w:r w:rsidRPr="00BB5896">
        <w:rPr>
          <w:rFonts w:hint="eastAsia"/>
          <w:color w:val="000000" w:themeColor="text1"/>
        </w:rPr>
        <w:t>）。</w:t>
      </w:r>
    </w:p>
    <w:p w14:paraId="198E6BB3" w14:textId="7B864FC6" w:rsidR="00241DEE" w:rsidRPr="00BB5896" w:rsidRDefault="00241DEE" w:rsidP="00241DEE">
      <w:pPr>
        <w:spacing w:beforeLines="50" w:before="163"/>
        <w:ind w:firstLineChars="400" w:firstLine="960"/>
        <w:jc w:val="center"/>
        <w:rPr>
          <w:color w:val="000000" w:themeColor="text1"/>
        </w:rPr>
      </w:pPr>
      <w:r w:rsidRPr="00BB5896">
        <w:rPr>
          <w:color w:val="000000" w:themeColor="text1"/>
          <w:position w:val="-6"/>
        </w:rPr>
        <w:object w:dxaOrig="2180" w:dyaOrig="360" w14:anchorId="61BCC6B5">
          <v:shape id="_x0000_i1044" type="#_x0000_t75" style="width:108.8pt;height:14.25pt" o:ole="">
            <v:imagedata r:id="rId149" o:title=""/>
          </v:shape>
          <o:OLEObject Type="Embed" ProgID="Equation.DSMT4" ShapeID="_x0000_i1044" DrawAspect="Content" ObjectID="_1708944228" r:id="rId150"/>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2.4-</w:t>
      </w:r>
      <w:r w:rsidR="00E564E5" w:rsidRPr="00BB5896">
        <w:rPr>
          <w:i/>
          <w:iCs/>
          <w:color w:val="000000" w:themeColor="text1"/>
        </w:rPr>
        <w:t>L</w:t>
      </w:r>
      <w:r w:rsidRPr="00BB5896">
        <w:rPr>
          <w:rFonts w:hint="eastAsia"/>
          <w:color w:val="000000" w:themeColor="text1"/>
        </w:rPr>
        <w:t>）</w:t>
      </w:r>
    </w:p>
    <w:p w14:paraId="07C67D30" w14:textId="23F08E34" w:rsidR="00241DEE" w:rsidRPr="00BB5896" w:rsidRDefault="00241DEE" w:rsidP="00241DEE">
      <w:pPr>
        <w:spacing w:line="500" w:lineRule="exact"/>
        <w:ind w:firstLine="480"/>
        <w:rPr>
          <w:color w:val="000000" w:themeColor="text1"/>
        </w:rPr>
      </w:pPr>
      <w:r w:rsidRPr="00BB5896">
        <w:rPr>
          <w:rFonts w:hint="eastAsia"/>
          <w:color w:val="000000" w:themeColor="text1"/>
        </w:rPr>
        <w:lastRenderedPageBreak/>
        <w:t>上述公式中：</w:t>
      </w:r>
      <w:r w:rsidRPr="00BB5896">
        <w:rPr>
          <w:i/>
          <w:iCs/>
          <w:color w:val="000000" w:themeColor="text1"/>
        </w:rPr>
        <w:t>E</w:t>
      </w:r>
      <w:r w:rsidRPr="00BB5896">
        <w:rPr>
          <w:color w:val="000000" w:themeColor="text1"/>
        </w:rPr>
        <w:t>—</w:t>
      </w:r>
      <w:r w:rsidRPr="00BB5896">
        <w:rPr>
          <w:rFonts w:hint="eastAsia"/>
          <w:color w:val="000000" w:themeColor="text1"/>
        </w:rPr>
        <w:t>非道路移动机械的</w:t>
      </w:r>
      <w:r w:rsidRPr="00BB5896">
        <w:rPr>
          <w:color w:val="000000" w:themeColor="text1"/>
        </w:rPr>
        <w:t>CO</w:t>
      </w:r>
      <w:r w:rsidRPr="00BB5896">
        <w:rPr>
          <w:rFonts w:hint="eastAsia"/>
          <w:color w:val="000000" w:themeColor="text1"/>
        </w:rPr>
        <w:t>、</w:t>
      </w:r>
      <w:r w:rsidRPr="00BB5896">
        <w:rPr>
          <w:rFonts w:hint="eastAsia"/>
          <w:color w:val="000000" w:themeColor="text1"/>
        </w:rPr>
        <w:t>H</w:t>
      </w:r>
      <w:r w:rsidRPr="00BB5896">
        <w:rPr>
          <w:color w:val="000000" w:themeColor="text1"/>
        </w:rPr>
        <w:t>C</w:t>
      </w:r>
      <w:r w:rsidRPr="00BB5896">
        <w:rPr>
          <w:rFonts w:hint="eastAsia"/>
          <w:color w:val="000000" w:themeColor="text1"/>
        </w:rPr>
        <w:t>、</w:t>
      </w:r>
      <w:r w:rsidRPr="00BB5896">
        <w:rPr>
          <w:rFonts w:hint="eastAsia"/>
          <w:color w:val="000000" w:themeColor="text1"/>
        </w:rPr>
        <w:t>N</w:t>
      </w:r>
      <w:r w:rsidRPr="00BB5896">
        <w:rPr>
          <w:color w:val="000000" w:themeColor="text1"/>
        </w:rPr>
        <w:t>O</w:t>
      </w:r>
      <w:r w:rsidRPr="00BB5896">
        <w:rPr>
          <w:color w:val="000000" w:themeColor="text1"/>
          <w:vertAlign w:val="subscript"/>
        </w:rPr>
        <w:t>X</w:t>
      </w:r>
      <w:r w:rsidRPr="00BB5896">
        <w:rPr>
          <w:rFonts w:hint="eastAsia"/>
          <w:color w:val="000000" w:themeColor="text1"/>
        </w:rPr>
        <w:t>、</w:t>
      </w:r>
      <w:r w:rsidRPr="00BB5896">
        <w:rPr>
          <w:rFonts w:hint="eastAsia"/>
          <w:color w:val="000000" w:themeColor="text1"/>
        </w:rPr>
        <w:t>P</w:t>
      </w:r>
      <w:r w:rsidRPr="00BB5896">
        <w:rPr>
          <w:color w:val="000000" w:themeColor="text1"/>
        </w:rPr>
        <w:t>M</w:t>
      </w:r>
      <w:r w:rsidRPr="00BB5896">
        <w:rPr>
          <w:rFonts w:hint="eastAsia"/>
          <w:color w:val="000000" w:themeColor="text1"/>
          <w:vertAlign w:val="subscript"/>
        </w:rPr>
        <w:t>10</w:t>
      </w:r>
      <w:r w:rsidRPr="00BB5896">
        <w:rPr>
          <w:rFonts w:hint="eastAsia"/>
          <w:color w:val="000000" w:themeColor="text1"/>
        </w:rPr>
        <w:t>和</w:t>
      </w:r>
      <w:r w:rsidRPr="00BB5896">
        <w:rPr>
          <w:rFonts w:hint="eastAsia"/>
          <w:color w:val="000000" w:themeColor="text1"/>
        </w:rPr>
        <w:t>P</w:t>
      </w:r>
      <w:r w:rsidRPr="00BB5896">
        <w:rPr>
          <w:color w:val="000000" w:themeColor="text1"/>
        </w:rPr>
        <w:t>M</w:t>
      </w:r>
      <w:r w:rsidRPr="00BB5896">
        <w:rPr>
          <w:rFonts w:hint="eastAsia"/>
          <w:color w:val="000000" w:themeColor="text1"/>
          <w:vertAlign w:val="subscript"/>
        </w:rPr>
        <w:t>2.5</w:t>
      </w:r>
      <w:r w:rsidRPr="00BB5896">
        <w:rPr>
          <w:rFonts w:hint="eastAsia"/>
          <w:color w:val="000000" w:themeColor="text1"/>
        </w:rPr>
        <w:t>的排放量（</w:t>
      </w:r>
      <w:r w:rsidRPr="00BB5896">
        <w:rPr>
          <w:rFonts w:hint="eastAsia"/>
          <w:color w:val="000000" w:themeColor="text1"/>
        </w:rPr>
        <w:t>t</w:t>
      </w:r>
      <w:r w:rsidRPr="00BB5896">
        <w:rPr>
          <w:rFonts w:hint="eastAsia"/>
          <w:color w:val="000000" w:themeColor="text1"/>
        </w:rPr>
        <w:t>）；</w:t>
      </w:r>
      <w:r w:rsidRPr="00BB5896">
        <w:rPr>
          <w:rFonts w:hint="eastAsia"/>
          <w:i/>
          <w:iCs/>
          <w:color w:val="000000" w:themeColor="text1"/>
        </w:rPr>
        <w:t>Y</w:t>
      </w:r>
      <w:r w:rsidRPr="00BB5896">
        <w:rPr>
          <w:color w:val="000000" w:themeColor="text1"/>
        </w:rPr>
        <w:t>—</w:t>
      </w:r>
      <w:r w:rsidRPr="00BB5896">
        <w:rPr>
          <w:rFonts w:hint="eastAsia"/>
          <w:color w:val="000000" w:themeColor="text1"/>
        </w:rPr>
        <w:t>油消耗量（</w:t>
      </w:r>
      <w:r w:rsidRPr="00BB5896">
        <w:rPr>
          <w:rFonts w:hint="eastAsia"/>
          <w:color w:val="000000" w:themeColor="text1"/>
        </w:rPr>
        <w:t>kg</w:t>
      </w:r>
      <w:r w:rsidRPr="00BB5896">
        <w:rPr>
          <w:rFonts w:hint="eastAsia"/>
          <w:color w:val="000000" w:themeColor="text1"/>
        </w:rPr>
        <w:t>）；</w:t>
      </w:r>
      <w:r w:rsidRPr="00BB5896">
        <w:rPr>
          <w:i/>
          <w:iCs/>
          <w:color w:val="000000" w:themeColor="text1"/>
        </w:rPr>
        <w:t>EF</w:t>
      </w:r>
      <w:r w:rsidRPr="00BB5896">
        <w:rPr>
          <w:color w:val="000000" w:themeColor="text1"/>
        </w:rPr>
        <w:t>—</w:t>
      </w:r>
      <w:r w:rsidRPr="00BB5896">
        <w:rPr>
          <w:rFonts w:hint="eastAsia"/>
          <w:color w:val="000000" w:themeColor="text1"/>
        </w:rPr>
        <w:t>排放系数（</w:t>
      </w:r>
      <w:r w:rsidRPr="00BB5896">
        <w:rPr>
          <w:rFonts w:hint="eastAsia"/>
          <w:color w:val="000000" w:themeColor="text1"/>
        </w:rPr>
        <w:t>g/kg</w:t>
      </w:r>
      <w:r w:rsidRPr="00BB5896">
        <w:rPr>
          <w:rFonts w:hint="eastAsia"/>
          <w:color w:val="000000" w:themeColor="text1"/>
        </w:rPr>
        <w:t>燃料，详见表</w:t>
      </w:r>
      <w:r w:rsidRPr="00BB5896">
        <w:rPr>
          <w:rFonts w:hint="eastAsia"/>
          <w:color w:val="000000" w:themeColor="text1"/>
        </w:rPr>
        <w:t>2.4.1-4</w:t>
      </w:r>
      <w:r w:rsidR="00277697" w:rsidRPr="00BB5896">
        <w:rPr>
          <w:rFonts w:hint="eastAsia"/>
          <w:color w:val="000000" w:themeColor="text1"/>
        </w:rPr>
        <w:t>8</w:t>
      </w:r>
      <w:r w:rsidRPr="00BB5896">
        <w:rPr>
          <w:rFonts w:hint="eastAsia"/>
          <w:color w:val="000000" w:themeColor="text1"/>
        </w:rPr>
        <w:t>）。</w:t>
      </w:r>
    </w:p>
    <w:p w14:paraId="64BD3C52" w14:textId="29C55FE9" w:rsidR="00241DEE" w:rsidRPr="00BB5896" w:rsidRDefault="00241DEE" w:rsidP="00241DEE">
      <w:pPr>
        <w:spacing w:line="500" w:lineRule="exact"/>
        <w:ind w:firstLine="480"/>
        <w:rPr>
          <w:color w:val="000000" w:themeColor="text1"/>
        </w:rPr>
      </w:pPr>
      <w:r w:rsidRPr="00BB5896">
        <w:rPr>
          <w:rFonts w:hint="eastAsia"/>
          <w:color w:val="000000" w:themeColor="text1"/>
        </w:rPr>
        <w:t>拟建项目共有装载机</w:t>
      </w:r>
      <w:r w:rsidRPr="00BB5896">
        <w:rPr>
          <w:rFonts w:hint="eastAsia"/>
          <w:color w:val="000000" w:themeColor="text1"/>
        </w:rPr>
        <w:t>3</w:t>
      </w:r>
      <w:r w:rsidRPr="00BB5896">
        <w:rPr>
          <w:rFonts w:hint="eastAsia"/>
          <w:color w:val="000000" w:themeColor="text1"/>
        </w:rPr>
        <w:t>台，作业时单台装载机耗油量以</w:t>
      </w:r>
      <w:r w:rsidRPr="00BB5896">
        <w:rPr>
          <w:rFonts w:hint="eastAsia"/>
          <w:color w:val="000000" w:themeColor="text1"/>
        </w:rPr>
        <w:t>8 L/h</w:t>
      </w:r>
      <w:r w:rsidRPr="00BB5896">
        <w:rPr>
          <w:rFonts w:hint="eastAsia"/>
          <w:color w:val="000000" w:themeColor="text1"/>
        </w:rPr>
        <w:t>计</w:t>
      </w:r>
      <w:r w:rsidR="00FF04CB" w:rsidRPr="00BB5896">
        <w:rPr>
          <w:rFonts w:hint="eastAsia"/>
          <w:color w:val="000000" w:themeColor="text1"/>
        </w:rPr>
        <w:t>，年总运行时间为</w:t>
      </w:r>
      <w:r w:rsidR="00FF04CB" w:rsidRPr="00BB5896">
        <w:rPr>
          <w:rFonts w:hint="eastAsia"/>
          <w:color w:val="000000" w:themeColor="text1"/>
        </w:rPr>
        <w:t>2080</w:t>
      </w:r>
      <w:r w:rsidR="00FF04CB" w:rsidRPr="00BB5896">
        <w:rPr>
          <w:color w:val="000000" w:themeColor="text1"/>
        </w:rPr>
        <w:t xml:space="preserve"> </w:t>
      </w:r>
      <w:r w:rsidR="00FF04CB" w:rsidRPr="00BB5896">
        <w:rPr>
          <w:rFonts w:hint="eastAsia"/>
          <w:color w:val="000000" w:themeColor="text1"/>
        </w:rPr>
        <w:t>h</w:t>
      </w:r>
      <w:r w:rsidRPr="00BB5896">
        <w:rPr>
          <w:rFonts w:hint="eastAsia"/>
          <w:color w:val="000000" w:themeColor="text1"/>
        </w:rPr>
        <w:t>；则柴油使用量为</w:t>
      </w:r>
      <w:r w:rsidR="00BC3351" w:rsidRPr="00BB5896">
        <w:rPr>
          <w:rFonts w:hint="eastAsia"/>
          <w:color w:val="000000" w:themeColor="text1"/>
        </w:rPr>
        <w:t>49920</w:t>
      </w:r>
      <w:r w:rsidRPr="00BB5896">
        <w:rPr>
          <w:rFonts w:hint="eastAsia"/>
          <w:color w:val="000000" w:themeColor="text1"/>
        </w:rPr>
        <w:t xml:space="preserve"> L/a</w:t>
      </w:r>
      <w:r w:rsidRPr="00BB5896">
        <w:rPr>
          <w:rFonts w:hint="eastAsia"/>
          <w:color w:val="000000" w:themeColor="text1"/>
        </w:rPr>
        <w:t>。</w:t>
      </w:r>
    </w:p>
    <w:p w14:paraId="4AC0120A" w14:textId="2A290B35" w:rsidR="00241DEE" w:rsidRPr="00BB5896" w:rsidRDefault="00241DEE" w:rsidP="00241DEE">
      <w:pPr>
        <w:pStyle w:val="06"/>
        <w:widowControl w:val="0"/>
        <w:spacing w:line="500" w:lineRule="exact"/>
        <w:ind w:firstLine="482"/>
        <w:rPr>
          <w:rFonts w:eastAsia="宋体"/>
          <w:b/>
          <w:color w:val="000000" w:themeColor="text1"/>
        </w:rPr>
      </w:pPr>
      <w:bookmarkStart w:id="90" w:name="_Hlk73094593"/>
      <w:bookmarkEnd w:id="89"/>
      <w:r w:rsidRPr="00BB5896">
        <w:rPr>
          <w:rFonts w:eastAsia="宋体"/>
          <w:b/>
          <w:color w:val="000000" w:themeColor="text1"/>
        </w:rPr>
        <w:t>2.4.1-</w:t>
      </w:r>
      <w:r w:rsidRPr="00BB5896">
        <w:rPr>
          <w:rFonts w:eastAsia="宋体" w:hint="eastAsia"/>
          <w:b/>
          <w:color w:val="000000" w:themeColor="text1"/>
        </w:rPr>
        <w:t>4</w:t>
      </w:r>
      <w:r w:rsidR="00277697" w:rsidRPr="00BB5896">
        <w:rPr>
          <w:rFonts w:eastAsia="宋体" w:hint="eastAsia"/>
          <w:b/>
          <w:color w:val="000000" w:themeColor="text1"/>
        </w:rPr>
        <w:t>8</w:t>
      </w:r>
      <w:r w:rsidRPr="00BB5896">
        <w:rPr>
          <w:rFonts w:eastAsia="宋体"/>
          <w:b/>
          <w:color w:val="000000" w:themeColor="text1"/>
        </w:rPr>
        <w:t xml:space="preserve"> </w:t>
      </w:r>
      <w:r w:rsidRPr="00BB5896">
        <w:rPr>
          <w:rFonts w:eastAsia="宋体" w:hint="eastAsia"/>
          <w:b/>
          <w:color w:val="000000" w:themeColor="text1"/>
        </w:rPr>
        <w:t>工程机械（国</w:t>
      </w:r>
      <w:r w:rsidRPr="00BB5896">
        <w:rPr>
          <w:rFonts w:eastAsia="宋体" w:hint="eastAsia"/>
          <w:b/>
          <w:color w:val="000000" w:themeColor="text1"/>
        </w:rPr>
        <w:t>III</w:t>
      </w:r>
      <w:r w:rsidRPr="00BB5896">
        <w:rPr>
          <w:rFonts w:eastAsia="宋体" w:hint="eastAsia"/>
          <w:b/>
          <w:color w:val="000000" w:themeColor="text1"/>
        </w:rPr>
        <w:t>）的综合基准排放系数一览表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873"/>
        <w:gridCol w:w="1176"/>
        <w:gridCol w:w="1176"/>
        <w:gridCol w:w="1178"/>
        <w:gridCol w:w="1176"/>
        <w:gridCol w:w="1176"/>
        <w:gridCol w:w="1176"/>
      </w:tblGrid>
      <w:tr w:rsidR="00BB5896" w:rsidRPr="00BB5896" w14:paraId="3BEAF865" w14:textId="77777777" w:rsidTr="00A46ADE">
        <w:trPr>
          <w:trHeight w:val="340"/>
          <w:jc w:val="center"/>
        </w:trPr>
        <w:tc>
          <w:tcPr>
            <w:tcW w:w="1105" w:type="pct"/>
            <w:gridSpan w:val="2"/>
            <w:vMerge w:val="restart"/>
            <w:vAlign w:val="center"/>
          </w:tcPr>
          <w:p w14:paraId="4580E1C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类型</w:t>
            </w:r>
          </w:p>
        </w:tc>
        <w:tc>
          <w:tcPr>
            <w:tcW w:w="3895" w:type="pct"/>
            <w:gridSpan w:val="6"/>
            <w:vAlign w:val="center"/>
          </w:tcPr>
          <w:p w14:paraId="7C614D9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排放系数（</w:t>
            </w:r>
            <w:r w:rsidRPr="00BB5896">
              <w:rPr>
                <w:rFonts w:hint="eastAsia"/>
                <w:color w:val="000000" w:themeColor="text1"/>
              </w:rPr>
              <w:t>g/kg</w:t>
            </w:r>
            <w:r w:rsidRPr="00BB5896">
              <w:rPr>
                <w:rFonts w:hint="eastAsia"/>
                <w:color w:val="000000" w:themeColor="text1"/>
              </w:rPr>
              <w:t>燃料）</w:t>
            </w:r>
          </w:p>
        </w:tc>
      </w:tr>
      <w:tr w:rsidR="00BB5896" w:rsidRPr="00BB5896" w14:paraId="55C6CD2C" w14:textId="77777777" w:rsidTr="00A46ADE">
        <w:trPr>
          <w:trHeight w:val="340"/>
          <w:jc w:val="center"/>
        </w:trPr>
        <w:tc>
          <w:tcPr>
            <w:tcW w:w="1105" w:type="pct"/>
            <w:gridSpan w:val="2"/>
            <w:vMerge/>
            <w:vAlign w:val="center"/>
          </w:tcPr>
          <w:p w14:paraId="40480073"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49" w:type="pct"/>
            <w:vAlign w:val="center"/>
          </w:tcPr>
          <w:p w14:paraId="254619B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rFonts w:hint="eastAsia"/>
                <w:color w:val="000000" w:themeColor="text1"/>
                <w:vertAlign w:val="subscript"/>
              </w:rPr>
              <w:t>2</w:t>
            </w:r>
          </w:p>
        </w:tc>
        <w:tc>
          <w:tcPr>
            <w:tcW w:w="649" w:type="pct"/>
            <w:vAlign w:val="center"/>
          </w:tcPr>
          <w:p w14:paraId="0D5638F6"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3FD3EBEA"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49" w:type="pct"/>
            <w:vAlign w:val="center"/>
          </w:tcPr>
          <w:p w14:paraId="400E52D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49" w:type="pct"/>
            <w:vAlign w:val="center"/>
          </w:tcPr>
          <w:p w14:paraId="008CCBF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9" w:type="pct"/>
            <w:vAlign w:val="center"/>
          </w:tcPr>
          <w:p w14:paraId="347A602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51902B2D" w14:textId="77777777" w:rsidTr="00A46ADE">
        <w:trPr>
          <w:trHeight w:val="340"/>
          <w:jc w:val="center"/>
        </w:trPr>
        <w:tc>
          <w:tcPr>
            <w:tcW w:w="623" w:type="pct"/>
            <w:vAlign w:val="center"/>
          </w:tcPr>
          <w:p w14:paraId="46B9E7A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工程机械</w:t>
            </w:r>
          </w:p>
        </w:tc>
        <w:tc>
          <w:tcPr>
            <w:tcW w:w="482" w:type="pct"/>
            <w:vAlign w:val="center"/>
          </w:tcPr>
          <w:p w14:paraId="64F847D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国</w:t>
            </w:r>
            <w:r w:rsidRPr="00BB5896">
              <w:rPr>
                <w:rFonts w:hint="eastAsia"/>
                <w:color w:val="000000" w:themeColor="text1"/>
              </w:rPr>
              <w:t>III</w:t>
            </w:r>
          </w:p>
        </w:tc>
        <w:tc>
          <w:tcPr>
            <w:tcW w:w="649" w:type="pct"/>
            <w:vAlign w:val="center"/>
          </w:tcPr>
          <w:p w14:paraId="23E98F20"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2.45</w:t>
            </w:r>
          </w:p>
        </w:tc>
        <w:tc>
          <w:tcPr>
            <w:tcW w:w="649" w:type="pct"/>
            <w:vAlign w:val="center"/>
          </w:tcPr>
          <w:p w14:paraId="52248E0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10.72</w:t>
            </w:r>
          </w:p>
        </w:tc>
        <w:tc>
          <w:tcPr>
            <w:tcW w:w="650" w:type="pct"/>
            <w:vAlign w:val="center"/>
          </w:tcPr>
          <w:p w14:paraId="5F6A50E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3.39</w:t>
            </w:r>
          </w:p>
        </w:tc>
        <w:tc>
          <w:tcPr>
            <w:tcW w:w="649" w:type="pct"/>
            <w:vAlign w:val="center"/>
          </w:tcPr>
          <w:p w14:paraId="0CAD9E8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32.79</w:t>
            </w:r>
          </w:p>
        </w:tc>
        <w:tc>
          <w:tcPr>
            <w:tcW w:w="649" w:type="pct"/>
            <w:vAlign w:val="center"/>
          </w:tcPr>
          <w:p w14:paraId="7BA6A1BD"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2.09</w:t>
            </w:r>
          </w:p>
        </w:tc>
        <w:tc>
          <w:tcPr>
            <w:tcW w:w="649" w:type="pct"/>
            <w:vAlign w:val="center"/>
          </w:tcPr>
          <w:p w14:paraId="4297B88F"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2.09</w:t>
            </w:r>
          </w:p>
        </w:tc>
      </w:tr>
      <w:tr w:rsidR="00BB5896" w:rsidRPr="00BB5896" w14:paraId="6AFA83DB" w14:textId="77777777" w:rsidTr="00A46ADE">
        <w:trPr>
          <w:trHeight w:val="340"/>
          <w:jc w:val="center"/>
        </w:trPr>
        <w:tc>
          <w:tcPr>
            <w:tcW w:w="5000" w:type="pct"/>
            <w:gridSpan w:val="8"/>
            <w:vAlign w:val="center"/>
          </w:tcPr>
          <w:p w14:paraId="22D54666" w14:textId="32EBB2C5" w:rsidR="00241DEE" w:rsidRPr="00BB5896" w:rsidRDefault="00241DEE" w:rsidP="00496481">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rPr>
              <w:t>注：</w:t>
            </w:r>
            <w:r w:rsidRPr="00BB5896">
              <w:rPr>
                <w:rFonts w:hint="eastAsia"/>
                <w:color w:val="000000" w:themeColor="text1"/>
                <w:sz w:val="18"/>
                <w:szCs w:val="18"/>
              </w:rPr>
              <w:t>S</w:t>
            </w:r>
            <w:r w:rsidRPr="00BB5896">
              <w:rPr>
                <w:color w:val="000000" w:themeColor="text1"/>
                <w:sz w:val="18"/>
                <w:szCs w:val="18"/>
              </w:rPr>
              <w:t>O</w:t>
            </w:r>
            <w:r w:rsidRPr="00BB5896">
              <w:rPr>
                <w:rFonts w:hint="eastAsia"/>
                <w:color w:val="000000" w:themeColor="text1"/>
                <w:sz w:val="18"/>
                <w:szCs w:val="18"/>
                <w:vertAlign w:val="subscript"/>
              </w:rPr>
              <w:t>2</w:t>
            </w:r>
            <w:r w:rsidRPr="00BB5896">
              <w:rPr>
                <w:rFonts w:hint="eastAsia"/>
                <w:color w:val="000000" w:themeColor="text1"/>
                <w:sz w:val="18"/>
                <w:szCs w:val="18"/>
              </w:rPr>
              <w:t>排放系数根据《非道路移动源大气污染物排放清单编制技术指南（试行）》中燃油硫含量计算得出</w:t>
            </w:r>
            <w:r w:rsidRPr="00BB5896">
              <w:rPr>
                <w:rFonts w:ascii="宋体" w:hAnsi="宋体" w:hint="eastAsia"/>
                <w:color w:val="000000" w:themeColor="text1"/>
                <w:sz w:val="18"/>
                <w:szCs w:val="18"/>
              </w:rPr>
              <w:t>(无调实际调查数据，且在</w:t>
            </w:r>
            <w:r w:rsidRPr="00BB5896">
              <w:rPr>
                <w:color w:val="000000" w:themeColor="text1"/>
                <w:sz w:val="18"/>
                <w:szCs w:val="18"/>
              </w:rPr>
              <w:t>2018</w:t>
            </w:r>
            <w:r w:rsidRPr="00BB5896">
              <w:rPr>
                <w:color w:val="000000" w:themeColor="text1"/>
                <w:sz w:val="18"/>
                <w:szCs w:val="18"/>
              </w:rPr>
              <w:t>年</w:t>
            </w:r>
            <w:r w:rsidRPr="00BB5896">
              <w:rPr>
                <w:color w:val="000000" w:themeColor="text1"/>
                <w:sz w:val="18"/>
                <w:szCs w:val="18"/>
              </w:rPr>
              <w:t>1</w:t>
            </w:r>
            <w:r w:rsidRPr="00BB5896">
              <w:rPr>
                <w:color w:val="000000" w:themeColor="text1"/>
                <w:sz w:val="18"/>
                <w:szCs w:val="18"/>
              </w:rPr>
              <w:t>月</w:t>
            </w:r>
            <w:r w:rsidRPr="00BB5896">
              <w:rPr>
                <w:color w:val="000000" w:themeColor="text1"/>
                <w:sz w:val="18"/>
                <w:szCs w:val="18"/>
              </w:rPr>
              <w:t>1</w:t>
            </w:r>
            <w:r w:rsidRPr="00BB5896">
              <w:rPr>
                <w:color w:val="000000" w:themeColor="text1"/>
                <w:sz w:val="18"/>
                <w:szCs w:val="18"/>
              </w:rPr>
              <w:t>日之后，柴油中硫含量取</w:t>
            </w:r>
            <w:r w:rsidRPr="00BB5896">
              <w:rPr>
                <w:color w:val="000000" w:themeColor="text1"/>
                <w:sz w:val="18"/>
                <w:szCs w:val="18"/>
              </w:rPr>
              <w:t>0.35 g/kg</w:t>
            </w:r>
            <w:r w:rsidRPr="00BB5896">
              <w:rPr>
                <w:color w:val="000000" w:themeColor="text1"/>
                <w:sz w:val="18"/>
                <w:szCs w:val="18"/>
              </w:rPr>
              <w:t>燃料，</w:t>
            </w:r>
            <w:r w:rsidRPr="00BB5896">
              <w:rPr>
                <w:rFonts w:hint="eastAsia"/>
                <w:color w:val="000000" w:themeColor="text1"/>
                <w:sz w:val="18"/>
                <w:szCs w:val="18"/>
              </w:rPr>
              <w:t>1</w:t>
            </w:r>
            <w:r w:rsidRPr="00BB5896">
              <w:rPr>
                <w:color w:val="000000" w:themeColor="text1"/>
                <w:sz w:val="18"/>
                <w:szCs w:val="18"/>
              </w:rPr>
              <w:t xml:space="preserve"> </w:t>
            </w:r>
            <w:r w:rsidRPr="00BB5896">
              <w:rPr>
                <w:rFonts w:hint="eastAsia"/>
                <w:color w:val="000000" w:themeColor="text1"/>
                <w:sz w:val="18"/>
                <w:szCs w:val="18"/>
              </w:rPr>
              <w:t>g</w:t>
            </w:r>
            <w:r w:rsidRPr="00BB5896">
              <w:rPr>
                <w:rFonts w:hint="eastAsia"/>
                <w:color w:val="000000" w:themeColor="text1"/>
                <w:sz w:val="18"/>
                <w:szCs w:val="18"/>
              </w:rPr>
              <w:t>硫燃烧可得到</w:t>
            </w:r>
            <w:r w:rsidRPr="00BB5896">
              <w:rPr>
                <w:rFonts w:hint="eastAsia"/>
                <w:color w:val="000000" w:themeColor="text1"/>
                <w:sz w:val="18"/>
                <w:szCs w:val="18"/>
              </w:rPr>
              <w:t>2</w:t>
            </w:r>
            <w:r w:rsidRPr="00BB5896">
              <w:rPr>
                <w:color w:val="000000" w:themeColor="text1"/>
                <w:sz w:val="18"/>
                <w:szCs w:val="18"/>
              </w:rPr>
              <w:t xml:space="preserve"> </w:t>
            </w:r>
            <w:r w:rsidRPr="00BB5896">
              <w:rPr>
                <w:rFonts w:hint="eastAsia"/>
                <w:color w:val="000000" w:themeColor="text1"/>
                <w:sz w:val="18"/>
                <w:szCs w:val="18"/>
              </w:rPr>
              <w:t>g</w:t>
            </w:r>
            <w:r w:rsidRPr="00BB5896">
              <w:rPr>
                <w:rFonts w:hint="eastAsia"/>
                <w:color w:val="000000" w:themeColor="text1"/>
                <w:sz w:val="18"/>
                <w:szCs w:val="18"/>
              </w:rPr>
              <w:t>的</w:t>
            </w:r>
            <w:r w:rsidRPr="00BB5896">
              <w:rPr>
                <w:color w:val="000000" w:themeColor="text1"/>
                <w:sz w:val="18"/>
                <w:szCs w:val="18"/>
              </w:rPr>
              <w:t>SO</w:t>
            </w:r>
            <w:r w:rsidRPr="00BB5896">
              <w:rPr>
                <w:rFonts w:hint="eastAsia"/>
                <w:color w:val="000000" w:themeColor="text1"/>
                <w:sz w:val="18"/>
                <w:szCs w:val="18"/>
                <w:vertAlign w:val="subscript"/>
              </w:rPr>
              <w:t>2</w:t>
            </w:r>
            <w:r w:rsidRPr="00BB5896">
              <w:rPr>
                <w:color w:val="000000" w:themeColor="text1"/>
                <w:sz w:val="18"/>
                <w:szCs w:val="18"/>
              </w:rPr>
              <w:t>，</w:t>
            </w:r>
            <w:r w:rsidRPr="00BB5896">
              <w:rPr>
                <w:rFonts w:hint="eastAsia"/>
                <w:color w:val="000000" w:themeColor="text1"/>
                <w:sz w:val="18"/>
                <w:szCs w:val="18"/>
              </w:rPr>
              <w:t>故</w:t>
            </w:r>
            <w:r w:rsidRPr="00BB5896">
              <w:rPr>
                <w:rFonts w:hint="eastAsia"/>
                <w:color w:val="000000" w:themeColor="text1"/>
                <w:sz w:val="18"/>
                <w:szCs w:val="18"/>
              </w:rPr>
              <w:t>S</w:t>
            </w:r>
            <w:r w:rsidRPr="00BB5896">
              <w:rPr>
                <w:color w:val="000000" w:themeColor="text1"/>
                <w:sz w:val="18"/>
                <w:szCs w:val="18"/>
              </w:rPr>
              <w:t>O</w:t>
            </w:r>
            <w:r w:rsidRPr="00BB5896">
              <w:rPr>
                <w:rFonts w:hint="eastAsia"/>
                <w:color w:val="000000" w:themeColor="text1"/>
                <w:sz w:val="18"/>
                <w:szCs w:val="18"/>
                <w:vertAlign w:val="subscript"/>
              </w:rPr>
              <w:t>2</w:t>
            </w:r>
            <w:r w:rsidRPr="00BB5896">
              <w:rPr>
                <w:rFonts w:hint="eastAsia"/>
                <w:color w:val="000000" w:themeColor="text1"/>
                <w:sz w:val="18"/>
                <w:szCs w:val="18"/>
              </w:rPr>
              <w:t>排放系数本次环评取</w:t>
            </w:r>
            <w:r w:rsidRPr="00BB5896">
              <w:rPr>
                <w:rFonts w:hint="eastAsia"/>
                <w:color w:val="000000" w:themeColor="text1"/>
                <w:sz w:val="18"/>
                <w:szCs w:val="18"/>
              </w:rPr>
              <w:t>2.45</w:t>
            </w:r>
            <w:r w:rsidRPr="00BB5896">
              <w:rPr>
                <w:color w:val="000000" w:themeColor="text1"/>
                <w:sz w:val="18"/>
                <w:szCs w:val="18"/>
              </w:rPr>
              <w:t xml:space="preserve"> </w:t>
            </w:r>
            <w:r w:rsidRPr="00BB5896">
              <w:rPr>
                <w:rFonts w:hint="eastAsia"/>
                <w:color w:val="000000" w:themeColor="text1"/>
                <w:sz w:val="18"/>
                <w:szCs w:val="18"/>
              </w:rPr>
              <w:t>g/kg</w:t>
            </w:r>
            <w:r w:rsidRPr="00BB5896">
              <w:rPr>
                <w:rFonts w:hint="eastAsia"/>
                <w:color w:val="000000" w:themeColor="text1"/>
                <w:sz w:val="18"/>
                <w:szCs w:val="18"/>
              </w:rPr>
              <w:t>燃料</w:t>
            </w:r>
            <w:r w:rsidRPr="00BB5896">
              <w:rPr>
                <w:color w:val="000000" w:themeColor="text1"/>
                <w:sz w:val="18"/>
                <w:szCs w:val="18"/>
              </w:rPr>
              <w:t>），</w:t>
            </w:r>
            <w:r w:rsidRPr="00BB5896">
              <w:rPr>
                <w:rFonts w:hint="eastAsia"/>
                <w:color w:val="000000" w:themeColor="text1"/>
                <w:sz w:val="18"/>
                <w:szCs w:val="18"/>
              </w:rPr>
              <w:t>同时燃油密度取</w:t>
            </w:r>
            <w:r w:rsidRPr="00BB5896">
              <w:rPr>
                <w:rFonts w:hint="eastAsia"/>
                <w:color w:val="000000" w:themeColor="text1"/>
                <w:sz w:val="18"/>
                <w:szCs w:val="18"/>
              </w:rPr>
              <w:t>0.9</w:t>
            </w:r>
            <w:r w:rsidRPr="00BB5896">
              <w:rPr>
                <w:color w:val="000000" w:themeColor="text1"/>
                <w:sz w:val="18"/>
                <w:szCs w:val="18"/>
              </w:rPr>
              <w:t xml:space="preserve"> </w:t>
            </w:r>
            <w:r w:rsidR="005D4670" w:rsidRPr="00BB5896">
              <w:rPr>
                <w:rFonts w:hint="eastAsia"/>
                <w:color w:val="000000" w:themeColor="text1"/>
                <w:sz w:val="18"/>
                <w:szCs w:val="18"/>
              </w:rPr>
              <w:t>t</w:t>
            </w:r>
            <w:r w:rsidRPr="00BB5896">
              <w:rPr>
                <w:rFonts w:hint="eastAsia"/>
                <w:color w:val="000000" w:themeColor="text1"/>
                <w:sz w:val="18"/>
                <w:szCs w:val="18"/>
              </w:rPr>
              <w:t>/m</w:t>
            </w:r>
            <w:r w:rsidRPr="00BB5896">
              <w:rPr>
                <w:rFonts w:hint="eastAsia"/>
                <w:color w:val="000000" w:themeColor="text1"/>
                <w:sz w:val="18"/>
                <w:szCs w:val="18"/>
                <w:vertAlign w:val="superscript"/>
              </w:rPr>
              <w:t>3</w:t>
            </w:r>
            <w:r w:rsidRPr="00BB5896">
              <w:rPr>
                <w:rFonts w:hint="eastAsia"/>
                <w:color w:val="000000" w:themeColor="text1"/>
                <w:sz w:val="18"/>
                <w:szCs w:val="18"/>
              </w:rPr>
              <w:t>。</w:t>
            </w:r>
          </w:p>
        </w:tc>
      </w:tr>
    </w:tbl>
    <w:p w14:paraId="1AC333EA" w14:textId="3E8DB474" w:rsidR="00A16449" w:rsidRPr="00BB5896" w:rsidRDefault="00241DEE" w:rsidP="00A16449">
      <w:pPr>
        <w:spacing w:line="500" w:lineRule="exact"/>
        <w:ind w:firstLine="480"/>
        <w:rPr>
          <w:bCs/>
          <w:color w:val="000000" w:themeColor="text1"/>
        </w:rPr>
      </w:pPr>
      <w:r w:rsidRPr="00BB5896">
        <w:rPr>
          <w:rFonts w:hint="eastAsia"/>
          <w:color w:val="000000" w:themeColor="text1"/>
        </w:rPr>
        <w:t>综上所述，拟建项目装卸作业机械燃油废气中污染物产生量详见表</w:t>
      </w:r>
      <w:r w:rsidRPr="00BB5896">
        <w:rPr>
          <w:rFonts w:hint="eastAsia"/>
          <w:color w:val="000000" w:themeColor="text1"/>
        </w:rPr>
        <w:t>2.4.1-</w:t>
      </w:r>
      <w:r w:rsidR="00B40FB5" w:rsidRPr="00BB5896">
        <w:rPr>
          <w:rFonts w:hint="eastAsia"/>
          <w:color w:val="000000" w:themeColor="text1"/>
        </w:rPr>
        <w:t>4</w:t>
      </w:r>
      <w:r w:rsidR="00277697" w:rsidRPr="00BB5896">
        <w:rPr>
          <w:rFonts w:hint="eastAsia"/>
          <w:color w:val="000000" w:themeColor="text1"/>
        </w:rPr>
        <w:t>9</w:t>
      </w:r>
      <w:r w:rsidRPr="00BB5896">
        <w:rPr>
          <w:rFonts w:hint="eastAsia"/>
          <w:color w:val="000000" w:themeColor="text1"/>
        </w:rPr>
        <w:t>。</w:t>
      </w:r>
    </w:p>
    <w:p w14:paraId="4DAB5500" w14:textId="207155B7" w:rsidR="00A16449" w:rsidRPr="00BB5896" w:rsidRDefault="00C36DDC" w:rsidP="00A16449">
      <w:pPr>
        <w:spacing w:line="500" w:lineRule="exact"/>
        <w:ind w:firstLine="480"/>
        <w:rPr>
          <w:bCs/>
          <w:color w:val="000000" w:themeColor="text1"/>
        </w:rPr>
      </w:pPr>
      <w:r w:rsidRPr="00BB5896">
        <w:rPr>
          <w:rFonts w:hint="eastAsia"/>
          <w:bCs/>
          <w:color w:val="000000" w:themeColor="text1"/>
          <w:u w:val="single"/>
        </w:rPr>
        <w:t>运营期（武宣农场三队拆迁后）</w:t>
      </w:r>
      <w:r w:rsidR="00A1706C" w:rsidRPr="00BB5896">
        <w:rPr>
          <w:rFonts w:hint="eastAsia"/>
          <w:bCs/>
          <w:color w:val="000000" w:themeColor="text1"/>
        </w:rPr>
        <w:t>启用</w:t>
      </w:r>
      <w:r w:rsidR="00A16449" w:rsidRPr="00BB5896">
        <w:rPr>
          <w:rFonts w:hint="eastAsia"/>
          <w:bCs/>
          <w:color w:val="000000" w:themeColor="text1"/>
        </w:rPr>
        <w:t>散货堆场，故会使用到运输车辆及装卸作业机械，产生的大气污染物有散货堆存和装卸过程中产生的大气污染物、运输车辆扬尘以及</w:t>
      </w:r>
      <w:r w:rsidR="008A74D7" w:rsidRPr="00BB5896">
        <w:rPr>
          <w:rFonts w:hint="eastAsia"/>
          <w:bCs/>
          <w:color w:val="000000" w:themeColor="text1"/>
        </w:rPr>
        <w:t>燃油废气</w:t>
      </w:r>
      <w:r w:rsidR="00A16449" w:rsidRPr="00BB5896">
        <w:rPr>
          <w:rFonts w:hint="eastAsia"/>
          <w:bCs/>
          <w:color w:val="000000" w:themeColor="text1"/>
        </w:rPr>
        <w:t>（到港船舶、运输车辆以及装卸作业机械）。</w:t>
      </w:r>
    </w:p>
    <w:p w14:paraId="718868B2" w14:textId="0F6C0489" w:rsidR="00241DEE" w:rsidRPr="00BB5896" w:rsidRDefault="00241DEE" w:rsidP="00241DEE">
      <w:pPr>
        <w:pStyle w:val="06"/>
        <w:widowControl w:val="0"/>
        <w:spacing w:line="500" w:lineRule="exact"/>
        <w:ind w:firstLine="482"/>
        <w:rPr>
          <w:rFonts w:eastAsia="宋体"/>
          <w:b/>
          <w:color w:val="000000" w:themeColor="text1"/>
        </w:rPr>
      </w:pPr>
      <w:r w:rsidRPr="00BB5896">
        <w:rPr>
          <w:rFonts w:eastAsia="宋体"/>
          <w:b/>
          <w:color w:val="000000" w:themeColor="text1"/>
        </w:rPr>
        <w:t>2.4.1-</w:t>
      </w:r>
      <w:r w:rsidR="00B40FB5" w:rsidRPr="00BB5896">
        <w:rPr>
          <w:rFonts w:eastAsia="宋体" w:hint="eastAsia"/>
          <w:b/>
          <w:color w:val="000000" w:themeColor="text1"/>
        </w:rPr>
        <w:t>4</w:t>
      </w:r>
      <w:r w:rsidR="00277697" w:rsidRPr="00BB5896">
        <w:rPr>
          <w:rFonts w:eastAsia="宋体" w:hint="eastAsia"/>
          <w:b/>
          <w:color w:val="000000" w:themeColor="text1"/>
        </w:rPr>
        <w:t>9</w:t>
      </w:r>
      <w:r w:rsidR="00277697" w:rsidRPr="00BB5896">
        <w:rPr>
          <w:rFonts w:eastAsia="宋体"/>
          <w:b/>
          <w:color w:val="000000" w:themeColor="text1"/>
        </w:rPr>
        <w:t xml:space="preserve"> </w:t>
      </w:r>
      <w:r w:rsidRPr="00BB5896">
        <w:rPr>
          <w:rFonts w:eastAsia="宋体" w:hint="eastAsia"/>
          <w:b/>
          <w:color w:val="000000" w:themeColor="text1"/>
        </w:rPr>
        <w:t>装卸作业机械燃油废气污染物一览表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70"/>
        <w:gridCol w:w="1178"/>
        <w:gridCol w:w="1178"/>
        <w:gridCol w:w="1178"/>
        <w:gridCol w:w="1178"/>
        <w:gridCol w:w="1178"/>
        <w:gridCol w:w="1172"/>
      </w:tblGrid>
      <w:tr w:rsidR="00BB5896" w:rsidRPr="00BB5896" w14:paraId="2B707784" w14:textId="77777777" w:rsidTr="00A46ADE">
        <w:trPr>
          <w:trHeight w:val="340"/>
          <w:jc w:val="center"/>
        </w:trPr>
        <w:tc>
          <w:tcPr>
            <w:tcW w:w="623" w:type="pct"/>
            <w:vMerge w:val="restart"/>
            <w:vAlign w:val="center"/>
          </w:tcPr>
          <w:p w14:paraId="192574CB" w14:textId="77777777" w:rsidR="00241DEE" w:rsidRPr="00BB5896" w:rsidRDefault="00241DEE" w:rsidP="00A46ADE">
            <w:pPr>
              <w:pStyle w:val="05"/>
              <w:spacing w:before="0" w:after="0" w:line="240" w:lineRule="auto"/>
              <w:ind w:left="-24" w:right="-24"/>
              <w:rPr>
                <w:color w:val="000000" w:themeColor="text1"/>
              </w:rPr>
            </w:pPr>
            <w:r w:rsidRPr="00BB5896">
              <w:rPr>
                <w:rFonts w:hint="eastAsia"/>
                <w:color w:val="000000" w:themeColor="text1"/>
              </w:rPr>
              <w:t>车型</w:t>
            </w:r>
          </w:p>
        </w:tc>
        <w:tc>
          <w:tcPr>
            <w:tcW w:w="480" w:type="pct"/>
            <w:vMerge w:val="restart"/>
            <w:vAlign w:val="center"/>
          </w:tcPr>
          <w:p w14:paraId="4CFE5A99"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排放量</w:t>
            </w:r>
          </w:p>
        </w:tc>
        <w:tc>
          <w:tcPr>
            <w:tcW w:w="3897" w:type="pct"/>
            <w:gridSpan w:val="6"/>
            <w:vAlign w:val="center"/>
          </w:tcPr>
          <w:p w14:paraId="54E68B0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r>
      <w:tr w:rsidR="00BB5896" w:rsidRPr="00BB5896" w14:paraId="3CAF50A7" w14:textId="77777777" w:rsidTr="00A46ADE">
        <w:trPr>
          <w:trHeight w:val="340"/>
          <w:jc w:val="center"/>
        </w:trPr>
        <w:tc>
          <w:tcPr>
            <w:tcW w:w="623" w:type="pct"/>
            <w:vMerge/>
            <w:vAlign w:val="center"/>
          </w:tcPr>
          <w:p w14:paraId="14A5D2F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480" w:type="pct"/>
            <w:vMerge/>
            <w:vAlign w:val="center"/>
          </w:tcPr>
          <w:p w14:paraId="389B9A5C"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650" w:type="pct"/>
            <w:vAlign w:val="center"/>
          </w:tcPr>
          <w:p w14:paraId="447D979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w:t>
            </w:r>
            <w:r w:rsidRPr="00BB5896">
              <w:rPr>
                <w:color w:val="000000" w:themeColor="text1"/>
              </w:rPr>
              <w:t>O</w:t>
            </w:r>
            <w:r w:rsidRPr="00BB5896">
              <w:rPr>
                <w:color w:val="000000" w:themeColor="text1"/>
                <w:vertAlign w:val="subscript"/>
              </w:rPr>
              <w:t>2</w:t>
            </w:r>
          </w:p>
        </w:tc>
        <w:tc>
          <w:tcPr>
            <w:tcW w:w="650" w:type="pct"/>
            <w:vAlign w:val="center"/>
          </w:tcPr>
          <w:p w14:paraId="212D190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w:t>
            </w:r>
            <w:r w:rsidRPr="00BB5896">
              <w:rPr>
                <w:color w:val="000000" w:themeColor="text1"/>
              </w:rPr>
              <w:t>O</w:t>
            </w:r>
          </w:p>
        </w:tc>
        <w:tc>
          <w:tcPr>
            <w:tcW w:w="650" w:type="pct"/>
            <w:vAlign w:val="center"/>
          </w:tcPr>
          <w:p w14:paraId="5A250817"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650" w:type="pct"/>
            <w:vAlign w:val="center"/>
          </w:tcPr>
          <w:p w14:paraId="59B43431"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t>
            </w:r>
            <w:r w:rsidRPr="00BB5896">
              <w:rPr>
                <w:color w:val="000000" w:themeColor="text1"/>
              </w:rPr>
              <w:t>O</w:t>
            </w:r>
            <w:r w:rsidRPr="00BB5896">
              <w:rPr>
                <w:color w:val="000000" w:themeColor="text1"/>
                <w:vertAlign w:val="subscript"/>
              </w:rPr>
              <w:t>X</w:t>
            </w:r>
          </w:p>
        </w:tc>
        <w:tc>
          <w:tcPr>
            <w:tcW w:w="650" w:type="pct"/>
            <w:vAlign w:val="center"/>
          </w:tcPr>
          <w:p w14:paraId="714333D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 xml:space="preserve"> 2.5</w:t>
            </w:r>
          </w:p>
        </w:tc>
        <w:tc>
          <w:tcPr>
            <w:tcW w:w="647" w:type="pct"/>
            <w:vAlign w:val="center"/>
          </w:tcPr>
          <w:p w14:paraId="3A287222"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10</w:t>
            </w:r>
          </w:p>
        </w:tc>
      </w:tr>
      <w:tr w:rsidR="00BB5896" w:rsidRPr="00BB5896" w14:paraId="60232F21" w14:textId="77777777" w:rsidTr="00A46ADE">
        <w:trPr>
          <w:trHeight w:val="340"/>
          <w:jc w:val="center"/>
        </w:trPr>
        <w:tc>
          <w:tcPr>
            <w:tcW w:w="623" w:type="pct"/>
            <w:vMerge w:val="restart"/>
            <w:vAlign w:val="center"/>
          </w:tcPr>
          <w:p w14:paraId="2CB5E964"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工程机械（国</w:t>
            </w:r>
            <w:r w:rsidRPr="00BB5896">
              <w:rPr>
                <w:rFonts w:hint="eastAsia"/>
                <w:color w:val="000000" w:themeColor="text1"/>
              </w:rPr>
              <w:t>III</w:t>
            </w:r>
            <w:r w:rsidRPr="00BB5896">
              <w:rPr>
                <w:rFonts w:hint="eastAsia"/>
                <w:color w:val="000000" w:themeColor="text1"/>
              </w:rPr>
              <w:t>）</w:t>
            </w:r>
          </w:p>
        </w:tc>
        <w:tc>
          <w:tcPr>
            <w:tcW w:w="480" w:type="pct"/>
            <w:vAlign w:val="center"/>
          </w:tcPr>
          <w:p w14:paraId="59C7692F" w14:textId="584A67C6"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kg/</w:t>
            </w:r>
            <w:r w:rsidR="00216643" w:rsidRPr="00BB5896">
              <w:rPr>
                <w:rFonts w:hint="eastAsia"/>
                <w:color w:val="000000" w:themeColor="text1"/>
              </w:rPr>
              <w:t>辆</w:t>
            </w:r>
            <w:r w:rsidR="001A7790" w:rsidRPr="00BB5896">
              <w:rPr>
                <w:color w:val="000000" w:themeColor="text1"/>
              </w:rPr>
              <w:t>·</w:t>
            </w:r>
            <w:r w:rsidR="001A7790" w:rsidRPr="00BB5896">
              <w:rPr>
                <w:rFonts w:hint="eastAsia"/>
                <w:color w:val="000000" w:themeColor="text1"/>
              </w:rPr>
              <w:t>h</w:t>
            </w:r>
          </w:p>
        </w:tc>
        <w:tc>
          <w:tcPr>
            <w:tcW w:w="650" w:type="pct"/>
            <w:vAlign w:val="center"/>
          </w:tcPr>
          <w:p w14:paraId="521B1155" w14:textId="36C479C4"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0.02</w:t>
            </w:r>
          </w:p>
        </w:tc>
        <w:tc>
          <w:tcPr>
            <w:tcW w:w="650" w:type="pct"/>
            <w:vAlign w:val="center"/>
          </w:tcPr>
          <w:p w14:paraId="7374BAE0" w14:textId="2D9AF5DE"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0.08</w:t>
            </w:r>
          </w:p>
        </w:tc>
        <w:tc>
          <w:tcPr>
            <w:tcW w:w="650" w:type="pct"/>
            <w:vAlign w:val="center"/>
          </w:tcPr>
          <w:p w14:paraId="60320AC6" w14:textId="533D88D1"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0.02</w:t>
            </w:r>
          </w:p>
        </w:tc>
        <w:tc>
          <w:tcPr>
            <w:tcW w:w="650" w:type="pct"/>
            <w:vAlign w:val="center"/>
          </w:tcPr>
          <w:p w14:paraId="7AD4413E" w14:textId="5A2A269B"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0.24</w:t>
            </w:r>
          </w:p>
        </w:tc>
        <w:tc>
          <w:tcPr>
            <w:tcW w:w="650" w:type="pct"/>
            <w:vAlign w:val="center"/>
          </w:tcPr>
          <w:p w14:paraId="3BD7D645" w14:textId="0A7961E3"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0.02</w:t>
            </w:r>
          </w:p>
        </w:tc>
        <w:tc>
          <w:tcPr>
            <w:tcW w:w="647" w:type="pct"/>
            <w:vAlign w:val="center"/>
          </w:tcPr>
          <w:p w14:paraId="6243DA86" w14:textId="767CA9CF" w:rsidR="00241DEE" w:rsidRPr="00BB5896" w:rsidRDefault="00917534"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0.02</w:t>
            </w:r>
          </w:p>
        </w:tc>
      </w:tr>
      <w:tr w:rsidR="00BB5896" w:rsidRPr="00BB5896" w14:paraId="3177EE53" w14:textId="77777777" w:rsidTr="00A46ADE">
        <w:trPr>
          <w:trHeight w:val="340"/>
          <w:jc w:val="center"/>
        </w:trPr>
        <w:tc>
          <w:tcPr>
            <w:tcW w:w="623" w:type="pct"/>
            <w:vMerge/>
            <w:vAlign w:val="center"/>
          </w:tcPr>
          <w:p w14:paraId="40D3E6C5"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p>
        </w:tc>
        <w:tc>
          <w:tcPr>
            <w:tcW w:w="480" w:type="pct"/>
            <w:vAlign w:val="center"/>
          </w:tcPr>
          <w:p w14:paraId="1C48EEFB" w14:textId="77777777" w:rsidR="00241DEE" w:rsidRPr="00BB5896" w:rsidRDefault="00241DE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t/a</w:t>
            </w:r>
          </w:p>
        </w:tc>
        <w:tc>
          <w:tcPr>
            <w:tcW w:w="650" w:type="pct"/>
            <w:vAlign w:val="center"/>
          </w:tcPr>
          <w:p w14:paraId="3504DDBD" w14:textId="222A86E9"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 xml:space="preserve">0.110 </w:t>
            </w:r>
            <w:r w:rsidR="00241DEE" w:rsidRPr="00BB5896">
              <w:rPr>
                <w:color w:val="000000" w:themeColor="text1"/>
                <w:sz w:val="21"/>
                <w:szCs w:val="21"/>
              </w:rPr>
              <w:t xml:space="preserve"> </w:t>
            </w:r>
          </w:p>
        </w:tc>
        <w:tc>
          <w:tcPr>
            <w:tcW w:w="650" w:type="pct"/>
            <w:vAlign w:val="center"/>
          </w:tcPr>
          <w:p w14:paraId="16BB6B3D" w14:textId="44EE1BBC"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 xml:space="preserve">0.482 </w:t>
            </w:r>
            <w:r w:rsidR="00241DEE" w:rsidRPr="00BB5896">
              <w:rPr>
                <w:color w:val="000000" w:themeColor="text1"/>
                <w:sz w:val="21"/>
                <w:szCs w:val="21"/>
              </w:rPr>
              <w:t xml:space="preserve"> </w:t>
            </w:r>
          </w:p>
        </w:tc>
        <w:tc>
          <w:tcPr>
            <w:tcW w:w="650" w:type="pct"/>
            <w:vAlign w:val="center"/>
          </w:tcPr>
          <w:p w14:paraId="2F0DB2E4" w14:textId="4B1E75DB"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0.152</w:t>
            </w:r>
          </w:p>
        </w:tc>
        <w:tc>
          <w:tcPr>
            <w:tcW w:w="650" w:type="pct"/>
            <w:vAlign w:val="center"/>
          </w:tcPr>
          <w:p w14:paraId="3B94A35B" w14:textId="5F6AF91E"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 xml:space="preserve">1.473 </w:t>
            </w:r>
            <w:r w:rsidR="00241DEE" w:rsidRPr="00BB5896">
              <w:rPr>
                <w:color w:val="000000" w:themeColor="text1"/>
                <w:sz w:val="21"/>
                <w:szCs w:val="21"/>
              </w:rPr>
              <w:t xml:space="preserve"> </w:t>
            </w:r>
          </w:p>
        </w:tc>
        <w:tc>
          <w:tcPr>
            <w:tcW w:w="650" w:type="pct"/>
            <w:vAlign w:val="center"/>
          </w:tcPr>
          <w:p w14:paraId="504B9B52" w14:textId="17788D30"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0.094</w:t>
            </w:r>
          </w:p>
        </w:tc>
        <w:tc>
          <w:tcPr>
            <w:tcW w:w="647" w:type="pct"/>
            <w:vAlign w:val="center"/>
          </w:tcPr>
          <w:p w14:paraId="7F927AA4" w14:textId="24DB2600" w:rsidR="00241DEE" w:rsidRPr="00BB5896" w:rsidRDefault="00D92339" w:rsidP="00A46ADE">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rPr>
              <w:t xml:space="preserve">0.094 </w:t>
            </w:r>
            <w:r w:rsidR="00241DEE" w:rsidRPr="00BB5896">
              <w:rPr>
                <w:color w:val="000000" w:themeColor="text1"/>
                <w:sz w:val="21"/>
                <w:szCs w:val="21"/>
              </w:rPr>
              <w:t xml:space="preserve"> </w:t>
            </w:r>
          </w:p>
        </w:tc>
      </w:tr>
      <w:bookmarkEnd w:id="90"/>
    </w:tbl>
    <w:p w14:paraId="7DADC83F" w14:textId="77777777" w:rsidR="00567E77" w:rsidRPr="00BB5896" w:rsidRDefault="00567E77" w:rsidP="00411DE5">
      <w:pPr>
        <w:spacing w:line="500" w:lineRule="exact"/>
        <w:ind w:firstLine="480"/>
        <w:rPr>
          <w:color w:val="000000" w:themeColor="text1"/>
        </w:rPr>
        <w:sectPr w:rsidR="00567E77" w:rsidRPr="00BB5896" w:rsidSect="00374DBC">
          <w:headerReference w:type="default" r:id="rId151"/>
          <w:pgSz w:w="11906" w:h="16838"/>
          <w:pgMar w:top="1418" w:right="1503" w:bottom="1418" w:left="1332" w:header="851" w:footer="964" w:gutter="0"/>
          <w:cols w:space="720"/>
          <w:docGrid w:type="lines" w:linePitch="326"/>
        </w:sectPr>
      </w:pPr>
    </w:p>
    <w:p w14:paraId="614B438E" w14:textId="70E54B73" w:rsidR="0094379C" w:rsidRPr="00BB5896" w:rsidRDefault="0094379C" w:rsidP="00374DBC">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1</w:t>
      </w:r>
      <w:r w:rsidRPr="00BB5896">
        <w:rPr>
          <w:color w:val="000000" w:themeColor="text1"/>
        </w:rPr>
        <w:t>.</w:t>
      </w:r>
      <w:r w:rsidR="0070083F" w:rsidRPr="00BB5896">
        <w:rPr>
          <w:rFonts w:hint="eastAsia"/>
          <w:color w:val="000000" w:themeColor="text1"/>
        </w:rPr>
        <w:t>3</w:t>
      </w:r>
      <w:r w:rsidRPr="00BB5896">
        <w:rPr>
          <w:color w:val="000000" w:themeColor="text1"/>
        </w:rPr>
        <w:t xml:space="preserve"> </w:t>
      </w:r>
      <w:r w:rsidRPr="00BB5896">
        <w:rPr>
          <w:rFonts w:hint="eastAsia"/>
          <w:color w:val="000000" w:themeColor="text1"/>
        </w:rPr>
        <w:t>大气污染源源强核算</w:t>
      </w:r>
    </w:p>
    <w:p w14:paraId="7640E7F0" w14:textId="4A0E6ACE" w:rsidR="00FE23B8" w:rsidRPr="00BB5896" w:rsidRDefault="00FE23B8" w:rsidP="00FE23B8">
      <w:pPr>
        <w:spacing w:line="500" w:lineRule="exact"/>
        <w:ind w:firstLine="480"/>
        <w:rPr>
          <w:color w:val="000000" w:themeColor="text1"/>
        </w:rPr>
      </w:pPr>
      <w:r w:rsidRPr="00BB5896">
        <w:rPr>
          <w:rFonts w:hint="eastAsia"/>
          <w:color w:val="000000" w:themeColor="text1"/>
        </w:rPr>
        <w:t>根据《污染源源强核算技术指</w:t>
      </w:r>
      <w:r w:rsidRPr="00BB5896">
        <w:rPr>
          <w:color w:val="000000" w:themeColor="text1"/>
        </w:rPr>
        <w:t>南</w:t>
      </w:r>
      <w:r w:rsidRPr="00BB5896">
        <w:rPr>
          <w:rFonts w:hint="eastAsia"/>
          <w:color w:val="000000" w:themeColor="text1"/>
        </w:rPr>
        <w:t xml:space="preserve"> </w:t>
      </w:r>
      <w:r w:rsidRPr="00BB5896">
        <w:rPr>
          <w:rFonts w:hint="eastAsia"/>
          <w:color w:val="000000" w:themeColor="text1"/>
        </w:rPr>
        <w:t>准则》（</w:t>
      </w:r>
      <w:r w:rsidRPr="00BB5896">
        <w:rPr>
          <w:color w:val="000000" w:themeColor="text1"/>
        </w:rPr>
        <w:t>HJ</w:t>
      </w:r>
      <w:r w:rsidR="00893C59" w:rsidRPr="00BB5896">
        <w:rPr>
          <w:color w:val="000000" w:themeColor="text1"/>
        </w:rPr>
        <w:t xml:space="preserve"> </w:t>
      </w:r>
      <w:r w:rsidRPr="00BB5896">
        <w:rPr>
          <w:color w:val="000000" w:themeColor="text1"/>
        </w:rPr>
        <w:t>1884-2018</w:t>
      </w:r>
      <w:r w:rsidRPr="00BB5896">
        <w:rPr>
          <w:rFonts w:hint="eastAsia"/>
          <w:color w:val="000000" w:themeColor="text1"/>
        </w:rPr>
        <w:t>），对</w:t>
      </w:r>
      <w:r w:rsidR="001F3D20" w:rsidRPr="00BB5896">
        <w:rPr>
          <w:rFonts w:hint="eastAsia"/>
          <w:color w:val="000000" w:themeColor="text1"/>
        </w:rPr>
        <w:t>运营</w:t>
      </w:r>
      <w:r w:rsidRPr="00BB5896">
        <w:rPr>
          <w:rFonts w:hint="eastAsia"/>
          <w:color w:val="000000" w:themeColor="text1"/>
        </w:rPr>
        <w:t>期期间产生的大气污染物的环节进行分析，得出项目</w:t>
      </w:r>
      <w:r w:rsidR="001F3D20" w:rsidRPr="00BB5896">
        <w:rPr>
          <w:rFonts w:hint="eastAsia"/>
          <w:color w:val="000000" w:themeColor="text1"/>
        </w:rPr>
        <w:t>运营</w:t>
      </w:r>
      <w:r w:rsidRPr="00BB5896">
        <w:rPr>
          <w:rFonts w:hint="eastAsia"/>
          <w:color w:val="000000" w:themeColor="text1"/>
        </w:rPr>
        <w:t>期期间</w:t>
      </w:r>
      <w:r w:rsidR="00893C59" w:rsidRPr="00BB5896">
        <w:rPr>
          <w:rFonts w:hint="eastAsia"/>
          <w:color w:val="000000" w:themeColor="text1"/>
        </w:rPr>
        <w:t>的</w:t>
      </w:r>
      <w:r w:rsidRPr="00BB5896">
        <w:rPr>
          <w:rFonts w:hint="eastAsia"/>
          <w:color w:val="000000" w:themeColor="text1"/>
        </w:rPr>
        <w:t>大气污染源为运输道路、散货堆场及装卸装置、</w:t>
      </w:r>
      <w:r w:rsidR="001978C8" w:rsidRPr="00BB5896">
        <w:rPr>
          <w:rFonts w:hint="eastAsia"/>
          <w:color w:val="000000" w:themeColor="text1"/>
        </w:rPr>
        <w:t>集疏运</w:t>
      </w:r>
      <w:r w:rsidRPr="00BB5896">
        <w:rPr>
          <w:rFonts w:hint="eastAsia"/>
          <w:color w:val="000000" w:themeColor="text1"/>
        </w:rPr>
        <w:t>汽车、装卸作业机械以及到港船舶。</w:t>
      </w:r>
    </w:p>
    <w:p w14:paraId="330EDAE6" w14:textId="0DA80C30" w:rsidR="00FE23B8" w:rsidRPr="00BB5896" w:rsidRDefault="00FE23B8" w:rsidP="00FE23B8">
      <w:pPr>
        <w:spacing w:line="500" w:lineRule="exact"/>
        <w:ind w:firstLine="480"/>
        <w:rPr>
          <w:color w:val="000000" w:themeColor="text1"/>
        </w:rPr>
      </w:pPr>
      <w:r w:rsidRPr="00BB5896">
        <w:rPr>
          <w:rFonts w:hint="eastAsia"/>
          <w:color w:val="000000" w:themeColor="text1"/>
        </w:rPr>
        <w:t>根据</w:t>
      </w:r>
      <w:r w:rsidR="003675F2" w:rsidRPr="00BB5896">
        <w:rPr>
          <w:rFonts w:hint="eastAsia"/>
          <w:color w:val="000000" w:themeColor="text1"/>
        </w:rPr>
        <w:t>《水运工程建设项目环境影响评价指南》（</w:t>
      </w:r>
      <w:r w:rsidR="003675F2" w:rsidRPr="00BB5896">
        <w:rPr>
          <w:rFonts w:hint="eastAsia"/>
          <w:color w:val="000000" w:themeColor="text1"/>
        </w:rPr>
        <w:t>JTS 105-2021</w:t>
      </w:r>
      <w:r w:rsidR="003675F2" w:rsidRPr="00BB5896">
        <w:rPr>
          <w:rFonts w:hint="eastAsia"/>
          <w:color w:val="000000" w:themeColor="text1"/>
        </w:rPr>
        <w:t>）</w:t>
      </w:r>
      <w:r w:rsidR="00575E72" w:rsidRPr="00BB5896">
        <w:rPr>
          <w:rFonts w:hint="eastAsia"/>
          <w:color w:val="000000" w:themeColor="text1"/>
        </w:rPr>
        <w:t>《非道路移动源大气污染物排放清单编制技术指南（试行）》、《道路机动车大气污染物排放清单编制技术指南（试行）》</w:t>
      </w:r>
      <w:r w:rsidRPr="00BB5896">
        <w:rPr>
          <w:rFonts w:hint="eastAsia"/>
          <w:color w:val="000000" w:themeColor="text1"/>
        </w:rPr>
        <w:t>，</w:t>
      </w:r>
      <w:r w:rsidR="00575E72" w:rsidRPr="00BB5896">
        <w:rPr>
          <w:rFonts w:hint="eastAsia"/>
          <w:color w:val="000000" w:themeColor="text1"/>
        </w:rPr>
        <w:t>运营期期间产生的大气污染物均</w:t>
      </w:r>
      <w:r w:rsidRPr="00BB5896">
        <w:rPr>
          <w:rFonts w:hint="eastAsia"/>
          <w:color w:val="000000" w:themeColor="text1"/>
        </w:rPr>
        <w:t>采用产污系数法得出。</w:t>
      </w:r>
    </w:p>
    <w:p w14:paraId="1F6B88C3" w14:textId="20611297" w:rsidR="00F46284" w:rsidRPr="00BB5896" w:rsidRDefault="00961BC4" w:rsidP="00F46284">
      <w:pPr>
        <w:spacing w:line="500" w:lineRule="exact"/>
        <w:ind w:firstLine="482"/>
        <w:rPr>
          <w:b/>
          <w:bCs/>
          <w:color w:val="000000" w:themeColor="text1"/>
        </w:rPr>
      </w:pPr>
      <w:r w:rsidRPr="00BB5896">
        <w:rPr>
          <w:rFonts w:ascii="宋体" w:hAnsi="宋体" w:hint="eastAsia"/>
          <w:b/>
          <w:bCs/>
          <w:color w:val="000000" w:themeColor="text1"/>
        </w:rPr>
        <w:t>（1）</w:t>
      </w:r>
      <w:r w:rsidR="00F46284" w:rsidRPr="00BB5896">
        <w:rPr>
          <w:b/>
          <w:bCs/>
          <w:color w:val="000000" w:themeColor="text1"/>
        </w:rPr>
        <w:t>污染源识别</w:t>
      </w:r>
    </w:p>
    <w:p w14:paraId="3B67BF9F" w14:textId="273452A6" w:rsidR="00F46284" w:rsidRPr="00BB5896" w:rsidRDefault="00F46284" w:rsidP="00F46284">
      <w:pPr>
        <w:spacing w:line="500" w:lineRule="exact"/>
        <w:ind w:firstLine="480"/>
        <w:rPr>
          <w:color w:val="000000" w:themeColor="text1"/>
        </w:rPr>
      </w:pPr>
      <w:r w:rsidRPr="00BB5896">
        <w:rPr>
          <w:color w:val="000000" w:themeColor="text1"/>
        </w:rPr>
        <w:t>堆场堆存及装卸扬尘属于面源，</w:t>
      </w:r>
      <w:r w:rsidR="0082080F" w:rsidRPr="00BB5896">
        <w:rPr>
          <w:color w:val="000000" w:themeColor="text1"/>
        </w:rPr>
        <w:t>道路扬尘</w:t>
      </w:r>
      <w:r w:rsidR="0082080F" w:rsidRPr="00BB5896">
        <w:rPr>
          <w:rFonts w:hint="eastAsia"/>
          <w:color w:val="000000" w:themeColor="text1"/>
        </w:rPr>
        <w:t>及装卸作业机械、集疏运车辆燃油废气为线源，到港船舶</w:t>
      </w:r>
      <w:r w:rsidRPr="00BB5896">
        <w:rPr>
          <w:color w:val="000000" w:themeColor="text1"/>
        </w:rPr>
        <w:t>为点源。</w:t>
      </w:r>
    </w:p>
    <w:p w14:paraId="162F0A03" w14:textId="2CE51D37" w:rsidR="00F46284" w:rsidRPr="00BB5896" w:rsidRDefault="00F46284" w:rsidP="00F46284">
      <w:pPr>
        <w:spacing w:line="500" w:lineRule="exact"/>
        <w:ind w:firstLine="480"/>
        <w:rPr>
          <w:color w:val="000000" w:themeColor="text1"/>
        </w:rPr>
      </w:pPr>
      <w:r w:rsidRPr="00BB5896">
        <w:rPr>
          <w:color w:val="000000" w:themeColor="text1"/>
        </w:rPr>
        <w:t>所有</w:t>
      </w:r>
      <w:r w:rsidRPr="00BB5896">
        <w:rPr>
          <w:rFonts w:hint="eastAsia"/>
          <w:color w:val="000000" w:themeColor="text1"/>
        </w:rPr>
        <w:t>大气</w:t>
      </w:r>
      <w:r w:rsidRPr="00BB5896">
        <w:rPr>
          <w:color w:val="000000" w:themeColor="text1"/>
        </w:rPr>
        <w:t>污染源</w:t>
      </w:r>
      <w:r w:rsidRPr="00BB5896">
        <w:rPr>
          <w:rFonts w:hint="eastAsia"/>
          <w:color w:val="000000" w:themeColor="text1"/>
        </w:rPr>
        <w:t>的</w:t>
      </w:r>
      <w:r w:rsidRPr="00BB5896">
        <w:rPr>
          <w:color w:val="000000" w:themeColor="text1"/>
        </w:rPr>
        <w:t>排放方式均为无组织排放</w:t>
      </w:r>
      <w:r w:rsidRPr="00BB5896">
        <w:rPr>
          <w:rFonts w:hint="eastAsia"/>
          <w:color w:val="000000" w:themeColor="text1"/>
        </w:rPr>
        <w:t>；均</w:t>
      </w:r>
      <w:r w:rsidRPr="00BB5896">
        <w:rPr>
          <w:color w:val="000000" w:themeColor="text1"/>
        </w:rPr>
        <w:t>属于间歇</w:t>
      </w:r>
      <w:r w:rsidR="001978C8" w:rsidRPr="00BB5896">
        <w:rPr>
          <w:rFonts w:hint="eastAsia"/>
          <w:color w:val="000000" w:themeColor="text1"/>
        </w:rPr>
        <w:t>性</w:t>
      </w:r>
      <w:r w:rsidRPr="00BB5896">
        <w:rPr>
          <w:color w:val="000000" w:themeColor="text1"/>
        </w:rPr>
        <w:t>排放源。</w:t>
      </w:r>
    </w:p>
    <w:p w14:paraId="259FC100" w14:textId="0F4F4F9D" w:rsidR="00F46284" w:rsidRPr="00BB5896" w:rsidRDefault="00961BC4" w:rsidP="00F46284">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w:t>
      </w:r>
      <w:r w:rsidR="00F46284" w:rsidRPr="00BB5896">
        <w:rPr>
          <w:b/>
          <w:bCs/>
          <w:color w:val="000000" w:themeColor="text1"/>
        </w:rPr>
        <w:t>污染物的确定</w:t>
      </w:r>
    </w:p>
    <w:p w14:paraId="7CBBE168" w14:textId="3B3E2D17" w:rsidR="00F46284" w:rsidRPr="00BB5896" w:rsidRDefault="00F46284" w:rsidP="00F46284">
      <w:pPr>
        <w:pStyle w:val="a0"/>
        <w:spacing w:after="0" w:line="500" w:lineRule="exact"/>
        <w:ind w:firstLine="480"/>
        <w:rPr>
          <w:rFonts w:ascii="宋体" w:hAnsi="宋体"/>
          <w:color w:val="000000" w:themeColor="text1"/>
        </w:rPr>
      </w:pPr>
      <w:r w:rsidRPr="00BB5896">
        <w:rPr>
          <w:rFonts w:ascii="宋体" w:hAnsi="宋体"/>
          <w:color w:val="000000" w:themeColor="text1"/>
        </w:rPr>
        <w:t>道路扬尘产生的污染物主要为扬尘</w:t>
      </w:r>
      <w:r w:rsidR="006D6B3A" w:rsidRPr="00BB5896">
        <w:rPr>
          <w:rFonts w:ascii="宋体" w:hAnsi="宋体" w:hint="eastAsia"/>
          <w:color w:val="000000" w:themeColor="text1"/>
        </w:rPr>
        <w:t>、</w:t>
      </w:r>
      <w:r w:rsidR="006D6B3A" w:rsidRPr="00BB5896">
        <w:rPr>
          <w:color w:val="000000" w:themeColor="text1"/>
        </w:rPr>
        <w:t>TSP</w:t>
      </w:r>
      <w:r w:rsidR="006D6B3A" w:rsidRPr="00BB5896">
        <w:rPr>
          <w:rFonts w:ascii="宋体" w:hAnsi="宋体"/>
          <w:color w:val="000000" w:themeColor="text1"/>
        </w:rPr>
        <w:t>、</w:t>
      </w:r>
      <w:r w:rsidR="006D6B3A" w:rsidRPr="00BB5896">
        <w:rPr>
          <w:color w:val="000000" w:themeColor="text1"/>
        </w:rPr>
        <w:t>PM</w:t>
      </w:r>
      <w:r w:rsidR="006D6B3A" w:rsidRPr="00BB5896">
        <w:rPr>
          <w:color w:val="000000" w:themeColor="text1"/>
          <w:vertAlign w:val="subscript"/>
        </w:rPr>
        <w:t>10</w:t>
      </w:r>
      <w:r w:rsidR="006D6B3A" w:rsidRPr="00BB5896">
        <w:rPr>
          <w:color w:val="000000" w:themeColor="text1"/>
        </w:rPr>
        <w:t>、</w:t>
      </w:r>
      <w:r w:rsidR="006D6B3A" w:rsidRPr="00BB5896">
        <w:rPr>
          <w:color w:val="000000" w:themeColor="text1"/>
        </w:rPr>
        <w:t>PM</w:t>
      </w:r>
      <w:r w:rsidR="006D6B3A" w:rsidRPr="00BB5896">
        <w:rPr>
          <w:color w:val="000000" w:themeColor="text1"/>
          <w:vertAlign w:val="subscript"/>
        </w:rPr>
        <w:t>2.5</w:t>
      </w:r>
      <w:r w:rsidRPr="00BB5896">
        <w:rPr>
          <w:rFonts w:ascii="宋体" w:hAnsi="宋体"/>
          <w:color w:val="000000" w:themeColor="text1"/>
        </w:rPr>
        <w:t>；堆场堆存及装卸作业</w:t>
      </w:r>
      <w:r w:rsidR="006F18DE" w:rsidRPr="00BB5896">
        <w:rPr>
          <w:rFonts w:ascii="宋体" w:hAnsi="宋体" w:hint="eastAsia"/>
          <w:color w:val="000000" w:themeColor="text1"/>
        </w:rPr>
        <w:t>环节</w:t>
      </w:r>
      <w:r w:rsidR="006D6B3A" w:rsidRPr="00BB5896">
        <w:rPr>
          <w:rFonts w:ascii="宋体" w:hAnsi="宋体" w:hint="eastAsia"/>
          <w:color w:val="000000" w:themeColor="text1"/>
        </w:rPr>
        <w:t>（含自卸车卸料）过程中</w:t>
      </w:r>
      <w:r w:rsidRPr="00BB5896">
        <w:rPr>
          <w:rFonts w:ascii="宋体" w:hAnsi="宋体"/>
          <w:color w:val="000000" w:themeColor="text1"/>
        </w:rPr>
        <w:t>产生的污染物主要为</w:t>
      </w:r>
      <w:r w:rsidRPr="00BB5896">
        <w:rPr>
          <w:color w:val="000000" w:themeColor="text1"/>
        </w:rPr>
        <w:t>TSP</w:t>
      </w:r>
      <w:r w:rsidRPr="00BB5896">
        <w:rPr>
          <w:rFonts w:ascii="宋体" w:hAnsi="宋体"/>
          <w:color w:val="000000" w:themeColor="text1"/>
        </w:rPr>
        <w:t>、</w:t>
      </w:r>
      <w:r w:rsidRPr="00BB5896">
        <w:rPr>
          <w:color w:val="000000" w:themeColor="text1"/>
        </w:rPr>
        <w:t>PM</w:t>
      </w:r>
      <w:r w:rsidRPr="00BB5896">
        <w:rPr>
          <w:color w:val="000000" w:themeColor="text1"/>
          <w:vertAlign w:val="subscript"/>
        </w:rPr>
        <w:t>10</w:t>
      </w:r>
      <w:r w:rsidRPr="00BB5896">
        <w:rPr>
          <w:rFonts w:ascii="宋体" w:hAnsi="宋体"/>
          <w:color w:val="000000" w:themeColor="text1"/>
        </w:rPr>
        <w:t>；集疏运车辆</w:t>
      </w:r>
      <w:r w:rsidRPr="00BB5896">
        <w:rPr>
          <w:rFonts w:ascii="宋体" w:hAnsi="宋体" w:hint="eastAsia"/>
          <w:color w:val="000000" w:themeColor="text1"/>
        </w:rPr>
        <w:t>、</w:t>
      </w:r>
      <w:r w:rsidRPr="00BB5896">
        <w:rPr>
          <w:rFonts w:ascii="宋体" w:hAnsi="宋体"/>
          <w:color w:val="000000" w:themeColor="text1"/>
        </w:rPr>
        <w:t>后方陆域</w:t>
      </w:r>
      <w:r w:rsidRPr="00BB5896">
        <w:rPr>
          <w:rFonts w:ascii="宋体" w:hAnsi="宋体" w:hint="eastAsia"/>
          <w:color w:val="000000" w:themeColor="text1"/>
        </w:rPr>
        <w:t>作业机械及</w:t>
      </w:r>
      <w:r w:rsidRPr="00BB5896">
        <w:rPr>
          <w:color w:val="000000" w:themeColor="text1"/>
        </w:rPr>
        <w:t>到港船尾气中的污染物主要为</w:t>
      </w:r>
      <w:r w:rsidRPr="00BB5896">
        <w:rPr>
          <w:color w:val="000000" w:themeColor="text1"/>
        </w:rPr>
        <w:t>NO</w:t>
      </w:r>
      <w:r w:rsidRPr="00BB5896">
        <w:rPr>
          <w:color w:val="000000" w:themeColor="text1"/>
          <w:vertAlign w:val="subscript"/>
        </w:rPr>
        <w:t>x</w:t>
      </w:r>
      <w:r w:rsidRPr="00BB5896">
        <w:rPr>
          <w:color w:val="000000" w:themeColor="text1"/>
        </w:rPr>
        <w:t>、</w:t>
      </w:r>
      <w:r w:rsidRPr="00BB5896">
        <w:rPr>
          <w:color w:val="000000" w:themeColor="text1"/>
        </w:rPr>
        <w:t>CO</w:t>
      </w:r>
      <w:r w:rsidRPr="00BB5896">
        <w:rPr>
          <w:color w:val="000000" w:themeColor="text1"/>
        </w:rPr>
        <w:t>、</w:t>
      </w:r>
      <w:r w:rsidRPr="00BB5896">
        <w:rPr>
          <w:color w:val="000000" w:themeColor="text1"/>
        </w:rPr>
        <w:t>SO</w:t>
      </w:r>
      <w:r w:rsidRPr="00BB5896">
        <w:rPr>
          <w:color w:val="000000" w:themeColor="text1"/>
          <w:vertAlign w:val="subscript"/>
        </w:rPr>
        <w:t>2</w:t>
      </w:r>
      <w:r w:rsidR="00756C09" w:rsidRPr="00BB5896">
        <w:rPr>
          <w:color w:val="000000" w:themeColor="text1"/>
        </w:rPr>
        <w:t>、</w:t>
      </w:r>
      <w:r w:rsidR="00756C09" w:rsidRPr="00BB5896">
        <w:rPr>
          <w:color w:val="000000" w:themeColor="text1"/>
        </w:rPr>
        <w:t>HC</w:t>
      </w:r>
      <w:r w:rsidR="00756C09" w:rsidRPr="00BB5896">
        <w:rPr>
          <w:color w:val="000000" w:themeColor="text1"/>
        </w:rPr>
        <w:t>、</w:t>
      </w:r>
      <w:r w:rsidR="00756C09" w:rsidRPr="00BB5896">
        <w:rPr>
          <w:color w:val="000000" w:themeColor="text1"/>
        </w:rPr>
        <w:t>PM</w:t>
      </w:r>
      <w:r w:rsidR="00756C09" w:rsidRPr="00BB5896">
        <w:rPr>
          <w:color w:val="000000" w:themeColor="text1"/>
          <w:vertAlign w:val="subscript"/>
        </w:rPr>
        <w:t>10</w:t>
      </w:r>
      <w:r w:rsidR="00756C09" w:rsidRPr="00BB5896">
        <w:rPr>
          <w:color w:val="000000" w:themeColor="text1"/>
        </w:rPr>
        <w:t>、</w:t>
      </w:r>
      <w:r w:rsidR="00756C09" w:rsidRPr="00BB5896">
        <w:rPr>
          <w:color w:val="000000" w:themeColor="text1"/>
        </w:rPr>
        <w:t>PM</w:t>
      </w:r>
      <w:r w:rsidR="00756C09" w:rsidRPr="00BB5896">
        <w:rPr>
          <w:color w:val="000000" w:themeColor="text1"/>
          <w:vertAlign w:val="subscript"/>
        </w:rPr>
        <w:t>2.5</w:t>
      </w:r>
      <w:r w:rsidRPr="00BB5896">
        <w:rPr>
          <w:color w:val="000000" w:themeColor="text1"/>
        </w:rPr>
        <w:t>。</w:t>
      </w:r>
    </w:p>
    <w:p w14:paraId="4EC34CC4" w14:textId="6BC29E6E" w:rsidR="00F46284" w:rsidRPr="00BB5896" w:rsidRDefault="00961BC4" w:rsidP="00F46284">
      <w:pPr>
        <w:spacing w:line="500" w:lineRule="exact"/>
        <w:ind w:firstLine="482"/>
        <w:rPr>
          <w:b/>
          <w:bCs/>
          <w:color w:val="000000" w:themeColor="text1"/>
        </w:rPr>
      </w:pPr>
      <w:r w:rsidRPr="00BB5896">
        <w:rPr>
          <w:b/>
          <w:bCs/>
          <w:color w:val="000000" w:themeColor="text1"/>
        </w:rPr>
        <w:t>（</w:t>
      </w:r>
      <w:r w:rsidRPr="00BB5896">
        <w:rPr>
          <w:b/>
          <w:bCs/>
          <w:color w:val="000000" w:themeColor="text1"/>
        </w:rPr>
        <w:t>3</w:t>
      </w:r>
      <w:r w:rsidRPr="00BB5896">
        <w:rPr>
          <w:b/>
          <w:bCs/>
          <w:color w:val="000000" w:themeColor="text1"/>
        </w:rPr>
        <w:t>）</w:t>
      </w:r>
      <w:r w:rsidR="00F46284" w:rsidRPr="00BB5896">
        <w:rPr>
          <w:b/>
          <w:bCs/>
          <w:color w:val="000000" w:themeColor="text1"/>
        </w:rPr>
        <w:t>大气污染源源强核算结果</w:t>
      </w:r>
    </w:p>
    <w:p w14:paraId="3564C9F4" w14:textId="65835E73" w:rsidR="00F46284" w:rsidRPr="00BB5896" w:rsidRDefault="00F46284" w:rsidP="00F46284">
      <w:pPr>
        <w:pStyle w:val="a0"/>
        <w:spacing w:after="0" w:line="500" w:lineRule="exact"/>
        <w:ind w:firstLine="480"/>
        <w:rPr>
          <w:rFonts w:ascii="宋体" w:hAnsi="宋体"/>
          <w:color w:val="000000" w:themeColor="text1"/>
        </w:rPr>
      </w:pPr>
      <w:r w:rsidRPr="00BB5896">
        <w:rPr>
          <w:rFonts w:hAnsi="宋体"/>
          <w:color w:val="000000" w:themeColor="text1"/>
        </w:rPr>
        <w:t>大气污染源源强核算结果</w:t>
      </w:r>
      <w:r w:rsidR="00CD77B2" w:rsidRPr="00BB5896">
        <w:rPr>
          <w:rFonts w:hAnsi="宋体" w:hint="eastAsia"/>
          <w:color w:val="000000" w:themeColor="text1"/>
        </w:rPr>
        <w:t>详</w:t>
      </w:r>
      <w:r w:rsidRPr="00BB5896">
        <w:rPr>
          <w:rFonts w:hAnsi="宋体"/>
          <w:color w:val="000000" w:themeColor="text1"/>
        </w:rPr>
        <w:t>见表</w:t>
      </w:r>
      <w:r w:rsidRPr="00BB5896">
        <w:rPr>
          <w:color w:val="000000" w:themeColor="text1"/>
        </w:rPr>
        <w:t>2.</w:t>
      </w:r>
      <w:r w:rsidR="00DD3E54" w:rsidRPr="00BB5896">
        <w:rPr>
          <w:color w:val="000000" w:themeColor="text1"/>
        </w:rPr>
        <w:t>4</w:t>
      </w:r>
      <w:r w:rsidR="00CB096A" w:rsidRPr="00BB5896">
        <w:rPr>
          <w:rFonts w:hint="eastAsia"/>
          <w:color w:val="000000" w:themeColor="text1"/>
        </w:rPr>
        <w:t>.1-</w:t>
      </w:r>
      <w:r w:rsidR="00277697" w:rsidRPr="00BB5896">
        <w:rPr>
          <w:rFonts w:hint="eastAsia"/>
          <w:color w:val="000000" w:themeColor="text1"/>
        </w:rPr>
        <w:t>50</w:t>
      </w:r>
      <w:r w:rsidRPr="00BB5896">
        <w:rPr>
          <w:rFonts w:ascii="宋体" w:hAnsi="宋体" w:hint="eastAsia"/>
          <w:color w:val="000000" w:themeColor="text1"/>
        </w:rPr>
        <w:t>。</w:t>
      </w:r>
    </w:p>
    <w:p w14:paraId="76A46BCE" w14:textId="48047F62" w:rsidR="00F46284" w:rsidRPr="00BB5896" w:rsidRDefault="00F46284" w:rsidP="00575E72">
      <w:pPr>
        <w:pStyle w:val="06"/>
        <w:pageBreakBefore/>
        <w:widowControl w:val="0"/>
        <w:spacing w:line="500" w:lineRule="exact"/>
        <w:rPr>
          <w:rFonts w:ascii="宋体" w:eastAsia="宋体" w:hAnsi="宋体"/>
          <w:b/>
          <w:color w:val="000000" w:themeColor="text1"/>
        </w:rPr>
      </w:pPr>
      <w:r w:rsidRPr="00BB5896">
        <w:rPr>
          <w:rFonts w:ascii="宋体" w:eastAsia="宋体" w:hAnsi="宋体"/>
          <w:b/>
          <w:color w:val="000000" w:themeColor="text1"/>
        </w:rPr>
        <w:lastRenderedPageBreak/>
        <w:t>表</w:t>
      </w:r>
      <w:r w:rsidRPr="00BB5896">
        <w:rPr>
          <w:rFonts w:eastAsia="宋体"/>
          <w:b/>
          <w:color w:val="000000" w:themeColor="text1"/>
        </w:rPr>
        <w:t>2.</w:t>
      </w:r>
      <w:r w:rsidR="00DD3E54" w:rsidRPr="00BB5896">
        <w:rPr>
          <w:rFonts w:eastAsia="宋体"/>
          <w:b/>
          <w:color w:val="000000" w:themeColor="text1"/>
        </w:rPr>
        <w:t>4</w:t>
      </w:r>
      <w:r w:rsidR="00CB096A" w:rsidRPr="00BB5896">
        <w:rPr>
          <w:rFonts w:eastAsia="宋体" w:hint="eastAsia"/>
          <w:b/>
          <w:color w:val="000000" w:themeColor="text1"/>
        </w:rPr>
        <w:t>.1-</w:t>
      </w:r>
      <w:r w:rsidR="00277697" w:rsidRPr="00BB5896">
        <w:rPr>
          <w:rFonts w:eastAsia="宋体" w:hint="eastAsia"/>
          <w:b/>
          <w:color w:val="000000" w:themeColor="text1"/>
        </w:rPr>
        <w:t>50</w:t>
      </w:r>
      <w:r w:rsidRPr="00BB5896">
        <w:rPr>
          <w:rFonts w:ascii="宋体" w:eastAsia="宋体" w:hAnsi="宋体"/>
          <w:b/>
          <w:color w:val="000000" w:themeColor="text1"/>
        </w:rPr>
        <w:t xml:space="preserve"> 项目大气污染源源强核算结果</w:t>
      </w:r>
      <w:r w:rsidRPr="00BB5896">
        <w:rPr>
          <w:rFonts w:ascii="宋体" w:eastAsia="宋体" w:hAnsi="宋体" w:hint="eastAsia"/>
          <w:b/>
          <w:color w:val="000000" w:themeColor="text1"/>
        </w:rPr>
        <w:t>汇总</w:t>
      </w:r>
      <w:r w:rsidRPr="00BB5896">
        <w:rPr>
          <w:rFonts w:ascii="宋体" w:eastAsia="宋体" w:hAnsi="宋体"/>
          <w:b/>
          <w:color w:val="000000" w:themeColor="text1"/>
        </w:rPr>
        <w:t>表</w:t>
      </w:r>
    </w:p>
    <w:tbl>
      <w:tblPr>
        <w:tblW w:w="5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
        <w:gridCol w:w="980"/>
        <w:gridCol w:w="992"/>
        <w:gridCol w:w="841"/>
        <w:gridCol w:w="698"/>
        <w:gridCol w:w="1413"/>
        <w:gridCol w:w="701"/>
        <w:gridCol w:w="987"/>
        <w:gridCol w:w="1331"/>
        <w:gridCol w:w="2131"/>
        <w:gridCol w:w="543"/>
        <w:gridCol w:w="701"/>
        <w:gridCol w:w="844"/>
        <w:gridCol w:w="1311"/>
        <w:gridCol w:w="712"/>
      </w:tblGrid>
      <w:tr w:rsidR="00BB5896" w:rsidRPr="00BB5896" w14:paraId="75865D21" w14:textId="77777777" w:rsidTr="00C0798F">
        <w:trPr>
          <w:cantSplit/>
          <w:trHeight w:val="680"/>
          <w:tblHeader/>
          <w:jc w:val="center"/>
        </w:trPr>
        <w:tc>
          <w:tcPr>
            <w:tcW w:w="141" w:type="pct"/>
            <w:vMerge w:val="restart"/>
            <w:vAlign w:val="center"/>
            <w:hideMark/>
          </w:tcPr>
          <w:p w14:paraId="1CC8B9B2"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336" w:type="pct"/>
            <w:vMerge w:val="restart"/>
            <w:vAlign w:val="center"/>
            <w:hideMark/>
          </w:tcPr>
          <w:p w14:paraId="5B889EE1"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工序</w:t>
            </w:r>
          </w:p>
        </w:tc>
        <w:tc>
          <w:tcPr>
            <w:tcW w:w="340" w:type="pct"/>
            <w:vMerge w:val="restart"/>
            <w:vAlign w:val="center"/>
            <w:hideMark/>
          </w:tcPr>
          <w:p w14:paraId="234406F1"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污染源</w:t>
            </w:r>
          </w:p>
        </w:tc>
        <w:tc>
          <w:tcPr>
            <w:tcW w:w="288" w:type="pct"/>
            <w:vMerge w:val="restart"/>
            <w:vAlign w:val="center"/>
            <w:hideMark/>
          </w:tcPr>
          <w:p w14:paraId="03CAFFEE"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排放源性质</w:t>
            </w:r>
          </w:p>
        </w:tc>
        <w:tc>
          <w:tcPr>
            <w:tcW w:w="239" w:type="pct"/>
            <w:vMerge w:val="restart"/>
            <w:vAlign w:val="center"/>
            <w:hideMark/>
          </w:tcPr>
          <w:p w14:paraId="1DC8FFAA"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污染物</w:t>
            </w:r>
          </w:p>
        </w:tc>
        <w:tc>
          <w:tcPr>
            <w:tcW w:w="484" w:type="pct"/>
            <w:vMerge w:val="restart"/>
            <w:vAlign w:val="center"/>
            <w:hideMark/>
          </w:tcPr>
          <w:p w14:paraId="4304EB0F"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污染源参数特征</w:t>
            </w:r>
          </w:p>
        </w:tc>
        <w:tc>
          <w:tcPr>
            <w:tcW w:w="1034" w:type="pct"/>
            <w:gridSpan w:val="3"/>
            <w:vAlign w:val="center"/>
            <w:hideMark/>
          </w:tcPr>
          <w:p w14:paraId="2EBA712C"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污染物产生</w:t>
            </w:r>
          </w:p>
        </w:tc>
        <w:tc>
          <w:tcPr>
            <w:tcW w:w="916" w:type="pct"/>
            <w:gridSpan w:val="2"/>
            <w:vAlign w:val="center"/>
            <w:hideMark/>
          </w:tcPr>
          <w:p w14:paraId="41946CD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治理措施</w:t>
            </w:r>
          </w:p>
        </w:tc>
        <w:tc>
          <w:tcPr>
            <w:tcW w:w="978" w:type="pct"/>
            <w:gridSpan w:val="3"/>
            <w:vAlign w:val="center"/>
            <w:hideMark/>
          </w:tcPr>
          <w:p w14:paraId="7620555C"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污染物排放</w:t>
            </w:r>
          </w:p>
        </w:tc>
        <w:tc>
          <w:tcPr>
            <w:tcW w:w="244" w:type="pct"/>
            <w:vMerge w:val="restart"/>
            <w:vAlign w:val="center"/>
            <w:hideMark/>
          </w:tcPr>
          <w:p w14:paraId="5BDFEEA8" w14:textId="77777777" w:rsidR="00BE191B"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排放</w:t>
            </w:r>
          </w:p>
          <w:p w14:paraId="5177A1C8" w14:textId="448FCE08"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时间（</w:t>
            </w:r>
            <w:r w:rsidRPr="00BB5896">
              <w:rPr>
                <w:color w:val="000000" w:themeColor="text1"/>
              </w:rPr>
              <w:t>h</w:t>
            </w:r>
            <w:r w:rsidRPr="00BB5896">
              <w:rPr>
                <w:rFonts w:ascii="宋体" w:hAnsi="宋体"/>
                <w:color w:val="000000" w:themeColor="text1"/>
              </w:rPr>
              <w:t>）</w:t>
            </w:r>
          </w:p>
        </w:tc>
      </w:tr>
      <w:tr w:rsidR="00BB5896" w:rsidRPr="00BB5896" w14:paraId="7282F0C1" w14:textId="77777777" w:rsidTr="004F5BC3">
        <w:trPr>
          <w:cantSplit/>
          <w:trHeight w:val="680"/>
          <w:tblHeader/>
          <w:jc w:val="center"/>
        </w:trPr>
        <w:tc>
          <w:tcPr>
            <w:tcW w:w="141" w:type="pct"/>
            <w:vMerge/>
            <w:vAlign w:val="center"/>
            <w:hideMark/>
          </w:tcPr>
          <w:p w14:paraId="3EAFB546"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336" w:type="pct"/>
            <w:vMerge/>
            <w:vAlign w:val="center"/>
            <w:hideMark/>
          </w:tcPr>
          <w:p w14:paraId="75CA02B0"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340" w:type="pct"/>
            <w:vMerge/>
            <w:vAlign w:val="center"/>
            <w:hideMark/>
          </w:tcPr>
          <w:p w14:paraId="61D605FB"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288" w:type="pct"/>
            <w:vMerge/>
            <w:vAlign w:val="center"/>
            <w:hideMark/>
          </w:tcPr>
          <w:p w14:paraId="6AB06BB0"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239" w:type="pct"/>
            <w:vMerge/>
            <w:vAlign w:val="center"/>
            <w:hideMark/>
          </w:tcPr>
          <w:p w14:paraId="0D20224C"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484" w:type="pct"/>
            <w:vMerge/>
            <w:vAlign w:val="center"/>
            <w:hideMark/>
          </w:tcPr>
          <w:p w14:paraId="24D06B8B" w14:textId="77777777" w:rsidR="00F46284" w:rsidRPr="00BB5896" w:rsidRDefault="00F46284" w:rsidP="00F46284">
            <w:pPr>
              <w:pStyle w:val="05"/>
              <w:spacing w:before="0" w:beforeAutospacing="0" w:after="0" w:afterAutospacing="0" w:line="240" w:lineRule="auto"/>
              <w:ind w:left="-24" w:right="-24"/>
              <w:rPr>
                <w:color w:val="000000" w:themeColor="text1"/>
              </w:rPr>
            </w:pPr>
          </w:p>
        </w:tc>
        <w:tc>
          <w:tcPr>
            <w:tcW w:w="240" w:type="pct"/>
            <w:vAlign w:val="center"/>
            <w:hideMark/>
          </w:tcPr>
          <w:p w14:paraId="6ABA743B"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核算方法</w:t>
            </w:r>
          </w:p>
        </w:tc>
        <w:tc>
          <w:tcPr>
            <w:tcW w:w="338" w:type="pct"/>
            <w:vAlign w:val="center"/>
            <w:hideMark/>
          </w:tcPr>
          <w:p w14:paraId="0E09F93E"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产生量</w:t>
            </w:r>
          </w:p>
          <w:p w14:paraId="2FAB720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w:t>
            </w:r>
            <w:r w:rsidRPr="00BB5896">
              <w:rPr>
                <w:color w:val="000000" w:themeColor="text1"/>
              </w:rPr>
              <w:t>t/a</w:t>
            </w:r>
            <w:r w:rsidRPr="00BB5896">
              <w:rPr>
                <w:rFonts w:ascii="宋体" w:hAnsi="宋体"/>
                <w:color w:val="000000" w:themeColor="text1"/>
              </w:rPr>
              <w:t>）</w:t>
            </w:r>
          </w:p>
        </w:tc>
        <w:tc>
          <w:tcPr>
            <w:tcW w:w="456" w:type="pct"/>
            <w:vAlign w:val="center"/>
            <w:hideMark/>
          </w:tcPr>
          <w:p w14:paraId="5F423A5A" w14:textId="25DFB368" w:rsidR="00F46284" w:rsidRPr="00BB5896" w:rsidRDefault="00F46284" w:rsidP="00BE191B">
            <w:pPr>
              <w:pStyle w:val="05"/>
              <w:spacing w:before="0" w:beforeAutospacing="0" w:after="0" w:afterAutospacing="0" w:line="240" w:lineRule="auto"/>
              <w:ind w:left="-24" w:right="-24"/>
              <w:rPr>
                <w:color w:val="000000" w:themeColor="text1"/>
              </w:rPr>
            </w:pPr>
            <w:r w:rsidRPr="00BB5896">
              <w:rPr>
                <w:color w:val="000000" w:themeColor="text1"/>
              </w:rPr>
              <w:t>产生速率（</w:t>
            </w:r>
            <w:r w:rsidRPr="00BB5896">
              <w:rPr>
                <w:color w:val="000000" w:themeColor="text1"/>
              </w:rPr>
              <w:t>kg/h</w:t>
            </w:r>
            <w:r w:rsidRPr="00BB5896">
              <w:rPr>
                <w:rFonts w:ascii="宋体" w:hAnsi="宋体"/>
                <w:color w:val="000000" w:themeColor="text1"/>
              </w:rPr>
              <w:t>）</w:t>
            </w:r>
          </w:p>
        </w:tc>
        <w:tc>
          <w:tcPr>
            <w:tcW w:w="730" w:type="pct"/>
            <w:vAlign w:val="center"/>
            <w:hideMark/>
          </w:tcPr>
          <w:p w14:paraId="0AC5774C"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工艺</w:t>
            </w:r>
          </w:p>
        </w:tc>
        <w:tc>
          <w:tcPr>
            <w:tcW w:w="186" w:type="pct"/>
            <w:vAlign w:val="center"/>
            <w:hideMark/>
          </w:tcPr>
          <w:p w14:paraId="547E67F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效率</w:t>
            </w:r>
          </w:p>
        </w:tc>
        <w:tc>
          <w:tcPr>
            <w:tcW w:w="240" w:type="pct"/>
            <w:vAlign w:val="center"/>
            <w:hideMark/>
          </w:tcPr>
          <w:p w14:paraId="106741E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核算方法</w:t>
            </w:r>
          </w:p>
        </w:tc>
        <w:tc>
          <w:tcPr>
            <w:tcW w:w="289" w:type="pct"/>
            <w:vAlign w:val="center"/>
            <w:hideMark/>
          </w:tcPr>
          <w:p w14:paraId="64580638"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排放量</w:t>
            </w:r>
          </w:p>
          <w:p w14:paraId="1FF3813D"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w:t>
            </w:r>
            <w:r w:rsidRPr="00BB5896">
              <w:rPr>
                <w:color w:val="000000" w:themeColor="text1"/>
              </w:rPr>
              <w:t>t/a</w:t>
            </w:r>
            <w:r w:rsidRPr="00BB5896">
              <w:rPr>
                <w:rFonts w:ascii="宋体" w:hAnsi="宋体"/>
                <w:color w:val="000000" w:themeColor="text1"/>
              </w:rPr>
              <w:t>）</w:t>
            </w:r>
          </w:p>
        </w:tc>
        <w:tc>
          <w:tcPr>
            <w:tcW w:w="449" w:type="pct"/>
            <w:vAlign w:val="center"/>
            <w:hideMark/>
          </w:tcPr>
          <w:p w14:paraId="5BB1D467"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排放速率</w:t>
            </w:r>
          </w:p>
          <w:p w14:paraId="502E6C0D" w14:textId="77777777" w:rsidR="00F46284" w:rsidRPr="00BB5896" w:rsidRDefault="00F46284" w:rsidP="00F46284">
            <w:pPr>
              <w:pStyle w:val="05"/>
              <w:spacing w:before="0" w:beforeAutospacing="0" w:after="0" w:afterAutospacing="0" w:line="240" w:lineRule="auto"/>
              <w:ind w:left="-24" w:right="-24"/>
              <w:rPr>
                <w:color w:val="000000" w:themeColor="text1"/>
              </w:rPr>
            </w:pPr>
            <w:r w:rsidRPr="00BB5896">
              <w:rPr>
                <w:color w:val="000000" w:themeColor="text1"/>
              </w:rPr>
              <w:t>（</w:t>
            </w:r>
            <w:r w:rsidRPr="00BB5896">
              <w:rPr>
                <w:color w:val="000000" w:themeColor="text1"/>
              </w:rPr>
              <w:t>kg/h</w:t>
            </w:r>
            <w:r w:rsidRPr="00BB5896">
              <w:rPr>
                <w:rFonts w:ascii="宋体" w:hAnsi="宋体"/>
                <w:color w:val="000000" w:themeColor="text1"/>
              </w:rPr>
              <w:t>）</w:t>
            </w:r>
          </w:p>
        </w:tc>
        <w:tc>
          <w:tcPr>
            <w:tcW w:w="244" w:type="pct"/>
            <w:vMerge/>
            <w:vAlign w:val="center"/>
            <w:hideMark/>
          </w:tcPr>
          <w:p w14:paraId="1FF4197F" w14:textId="77777777" w:rsidR="00F46284" w:rsidRPr="00BB5896" w:rsidRDefault="00F46284" w:rsidP="00F46284">
            <w:pPr>
              <w:pStyle w:val="05"/>
              <w:spacing w:before="0" w:beforeAutospacing="0" w:after="0" w:afterAutospacing="0" w:line="240" w:lineRule="auto"/>
              <w:ind w:left="-24" w:right="-24"/>
              <w:rPr>
                <w:color w:val="000000" w:themeColor="text1"/>
              </w:rPr>
            </w:pPr>
          </w:p>
        </w:tc>
      </w:tr>
      <w:tr w:rsidR="00BB5896" w:rsidRPr="00BB5896" w14:paraId="260D33C5" w14:textId="77777777" w:rsidTr="00E06413">
        <w:trPr>
          <w:cantSplit/>
          <w:trHeight w:val="567"/>
          <w:jc w:val="center"/>
        </w:trPr>
        <w:tc>
          <w:tcPr>
            <w:tcW w:w="5000" w:type="pct"/>
            <w:gridSpan w:val="15"/>
            <w:vAlign w:val="center"/>
          </w:tcPr>
          <w:p w14:paraId="30D63DCA" w14:textId="6BC5EAC6" w:rsidR="00296E1B" w:rsidRPr="00BB5896" w:rsidRDefault="00C32478" w:rsidP="00F46284">
            <w:pPr>
              <w:pStyle w:val="05"/>
              <w:spacing w:before="0" w:beforeAutospacing="0" w:after="0" w:afterAutospacing="0" w:line="240" w:lineRule="auto"/>
              <w:ind w:left="-24" w:right="-24"/>
              <w:rPr>
                <w:color w:val="000000" w:themeColor="text1"/>
                <w:sz w:val="24"/>
                <w:szCs w:val="24"/>
                <w:u w:val="single"/>
              </w:rPr>
            </w:pPr>
            <w:r w:rsidRPr="00BB5896">
              <w:rPr>
                <w:rFonts w:hint="eastAsia"/>
                <w:color w:val="000000" w:themeColor="text1"/>
                <w:sz w:val="24"/>
                <w:szCs w:val="24"/>
                <w:u w:val="single"/>
              </w:rPr>
              <w:t>武宣农场三队拆迁前</w:t>
            </w:r>
          </w:p>
        </w:tc>
      </w:tr>
      <w:tr w:rsidR="00BB5896" w:rsidRPr="00BB5896" w14:paraId="7B399F7C" w14:textId="77777777" w:rsidTr="004F5BC3">
        <w:trPr>
          <w:cantSplit/>
          <w:trHeight w:val="340"/>
          <w:jc w:val="center"/>
        </w:trPr>
        <w:tc>
          <w:tcPr>
            <w:tcW w:w="141" w:type="pct"/>
            <w:vMerge w:val="restart"/>
            <w:vAlign w:val="center"/>
            <w:hideMark/>
          </w:tcPr>
          <w:p w14:paraId="245B113A"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1</w:t>
            </w:r>
          </w:p>
        </w:tc>
        <w:tc>
          <w:tcPr>
            <w:tcW w:w="336" w:type="pct"/>
            <w:vMerge w:val="restart"/>
            <w:vAlign w:val="center"/>
            <w:hideMark/>
          </w:tcPr>
          <w:p w14:paraId="056A7B0F"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装船</w:t>
            </w:r>
          </w:p>
          <w:p w14:paraId="54B0B450" w14:textId="570567C3"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工况</w:t>
            </w:r>
          </w:p>
        </w:tc>
        <w:tc>
          <w:tcPr>
            <w:tcW w:w="340" w:type="pct"/>
            <w:vMerge w:val="restart"/>
            <w:vAlign w:val="center"/>
            <w:hideMark/>
          </w:tcPr>
          <w:p w14:paraId="1B555D60"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码头</w:t>
            </w:r>
          </w:p>
          <w:p w14:paraId="1A023D87" w14:textId="1AC89052" w:rsidR="00575E72" w:rsidRPr="00BB5896" w:rsidRDefault="00575E72"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前沿</w:t>
            </w:r>
          </w:p>
        </w:tc>
        <w:tc>
          <w:tcPr>
            <w:tcW w:w="288" w:type="pct"/>
            <w:vMerge w:val="restart"/>
            <w:vAlign w:val="center"/>
            <w:hideMark/>
          </w:tcPr>
          <w:p w14:paraId="62FF1D10"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无组织排放</w:t>
            </w:r>
          </w:p>
        </w:tc>
        <w:tc>
          <w:tcPr>
            <w:tcW w:w="239" w:type="pct"/>
            <w:vAlign w:val="center"/>
            <w:hideMark/>
          </w:tcPr>
          <w:p w14:paraId="700AD16A"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vAlign w:val="center"/>
            <w:hideMark/>
          </w:tcPr>
          <w:p w14:paraId="6A10D135" w14:textId="4FE2845D" w:rsidR="00575E72" w:rsidRPr="00BB5896" w:rsidRDefault="005732B0"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82</w:t>
            </w:r>
            <w:r w:rsidR="00575E72" w:rsidRPr="00BB5896">
              <w:rPr>
                <w:rFonts w:hint="eastAsia"/>
                <w:color w:val="000000" w:themeColor="text1"/>
              </w:rPr>
              <w:t>×</w:t>
            </w:r>
            <w:r w:rsidRPr="00BB5896">
              <w:rPr>
                <w:rFonts w:hint="eastAsia"/>
                <w:color w:val="000000" w:themeColor="text1"/>
              </w:rPr>
              <w:t>16</w:t>
            </w:r>
          </w:p>
        </w:tc>
        <w:tc>
          <w:tcPr>
            <w:tcW w:w="240" w:type="pct"/>
            <w:vMerge w:val="restart"/>
            <w:vAlign w:val="center"/>
            <w:hideMark/>
          </w:tcPr>
          <w:p w14:paraId="2236C848"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产污系数法</w:t>
            </w:r>
          </w:p>
        </w:tc>
        <w:tc>
          <w:tcPr>
            <w:tcW w:w="338" w:type="pct"/>
            <w:vAlign w:val="center"/>
          </w:tcPr>
          <w:p w14:paraId="2AAE2675" w14:textId="5CB177A4"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1.0845 </w:t>
            </w:r>
          </w:p>
        </w:tc>
        <w:tc>
          <w:tcPr>
            <w:tcW w:w="456" w:type="pct"/>
            <w:vAlign w:val="center"/>
          </w:tcPr>
          <w:p w14:paraId="76062819" w14:textId="1EA4198D"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0.3169 </w:t>
            </w:r>
          </w:p>
        </w:tc>
        <w:tc>
          <w:tcPr>
            <w:tcW w:w="730" w:type="pct"/>
            <w:vMerge w:val="restart"/>
            <w:vAlign w:val="center"/>
            <w:hideMark/>
          </w:tcPr>
          <w:p w14:paraId="653D3FDD" w14:textId="1E6CCEBA" w:rsidR="00575E72" w:rsidRPr="00BB5896" w:rsidRDefault="00575E72" w:rsidP="00B214E2">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密闭皮带机、装卸前洒水加湿，溜筒。</w:t>
            </w:r>
          </w:p>
        </w:tc>
        <w:tc>
          <w:tcPr>
            <w:tcW w:w="186" w:type="pct"/>
            <w:vAlign w:val="center"/>
            <w:hideMark/>
          </w:tcPr>
          <w:p w14:paraId="79C7F9FE"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restart"/>
            <w:vAlign w:val="center"/>
            <w:hideMark/>
          </w:tcPr>
          <w:p w14:paraId="07CE7705"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产污系数法</w:t>
            </w:r>
          </w:p>
        </w:tc>
        <w:tc>
          <w:tcPr>
            <w:tcW w:w="289" w:type="pct"/>
            <w:vAlign w:val="center"/>
          </w:tcPr>
          <w:p w14:paraId="16B8A41B" w14:textId="3416B80E"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0.1942 </w:t>
            </w:r>
          </w:p>
        </w:tc>
        <w:tc>
          <w:tcPr>
            <w:tcW w:w="449" w:type="pct"/>
            <w:vAlign w:val="center"/>
            <w:hideMark/>
          </w:tcPr>
          <w:p w14:paraId="447C5682" w14:textId="1AE55B86"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0.0567 </w:t>
            </w:r>
          </w:p>
        </w:tc>
        <w:tc>
          <w:tcPr>
            <w:tcW w:w="244" w:type="pct"/>
            <w:vMerge w:val="restart"/>
            <w:vAlign w:val="center"/>
            <w:hideMark/>
          </w:tcPr>
          <w:p w14:paraId="710F83A1" w14:textId="183AACFB"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3422</w:t>
            </w:r>
          </w:p>
        </w:tc>
      </w:tr>
      <w:tr w:rsidR="00BB5896" w:rsidRPr="00BB5896" w14:paraId="687FAF95" w14:textId="77777777" w:rsidTr="004F5BC3">
        <w:trPr>
          <w:cantSplit/>
          <w:trHeight w:val="340"/>
          <w:jc w:val="center"/>
        </w:trPr>
        <w:tc>
          <w:tcPr>
            <w:tcW w:w="141" w:type="pct"/>
            <w:vMerge/>
            <w:vAlign w:val="center"/>
            <w:hideMark/>
          </w:tcPr>
          <w:p w14:paraId="6CA85CBE"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336" w:type="pct"/>
            <w:vMerge/>
            <w:vAlign w:val="center"/>
            <w:hideMark/>
          </w:tcPr>
          <w:p w14:paraId="11FAD93E"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340" w:type="pct"/>
            <w:vMerge/>
            <w:vAlign w:val="center"/>
            <w:hideMark/>
          </w:tcPr>
          <w:p w14:paraId="5F6CC882"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288" w:type="pct"/>
            <w:vMerge/>
            <w:vAlign w:val="center"/>
            <w:hideMark/>
          </w:tcPr>
          <w:p w14:paraId="6B550AC6"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239" w:type="pct"/>
            <w:vAlign w:val="center"/>
            <w:hideMark/>
          </w:tcPr>
          <w:p w14:paraId="388B4F2F"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hideMark/>
          </w:tcPr>
          <w:p w14:paraId="53697E49"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240" w:type="pct"/>
            <w:vMerge/>
            <w:vAlign w:val="center"/>
            <w:hideMark/>
          </w:tcPr>
          <w:p w14:paraId="111EA9EA"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338" w:type="pct"/>
            <w:vAlign w:val="center"/>
          </w:tcPr>
          <w:p w14:paraId="60691EFE" w14:textId="1874E73A"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0.2572 </w:t>
            </w:r>
          </w:p>
        </w:tc>
        <w:tc>
          <w:tcPr>
            <w:tcW w:w="456" w:type="pct"/>
            <w:vAlign w:val="center"/>
          </w:tcPr>
          <w:p w14:paraId="3BD6DDD3" w14:textId="7EA28B05"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0.0752 </w:t>
            </w:r>
          </w:p>
        </w:tc>
        <w:tc>
          <w:tcPr>
            <w:tcW w:w="730" w:type="pct"/>
            <w:vMerge/>
            <w:vAlign w:val="center"/>
            <w:hideMark/>
          </w:tcPr>
          <w:p w14:paraId="3D08C28A" w14:textId="77777777" w:rsidR="00575E72" w:rsidRPr="00BB5896" w:rsidRDefault="00575E72" w:rsidP="00B214E2">
            <w:pPr>
              <w:pStyle w:val="05"/>
              <w:spacing w:before="0" w:beforeAutospacing="0" w:after="0" w:afterAutospacing="0" w:line="240" w:lineRule="auto"/>
              <w:ind w:left="-24" w:right="-24"/>
              <w:jc w:val="both"/>
              <w:rPr>
                <w:color w:val="000000" w:themeColor="text1"/>
              </w:rPr>
            </w:pPr>
          </w:p>
        </w:tc>
        <w:tc>
          <w:tcPr>
            <w:tcW w:w="186" w:type="pct"/>
            <w:vAlign w:val="center"/>
            <w:hideMark/>
          </w:tcPr>
          <w:p w14:paraId="141C0EA3" w14:textId="77777777" w:rsidR="00575E72" w:rsidRPr="00BB5896" w:rsidRDefault="00575E72"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136A4947" w14:textId="77777777" w:rsidR="00575E72" w:rsidRPr="00BB5896" w:rsidRDefault="00575E72" w:rsidP="00B214E2">
            <w:pPr>
              <w:pStyle w:val="05"/>
              <w:spacing w:before="0" w:beforeAutospacing="0" w:after="0" w:afterAutospacing="0" w:line="240" w:lineRule="auto"/>
              <w:ind w:left="-24" w:right="-24"/>
              <w:rPr>
                <w:color w:val="000000" w:themeColor="text1"/>
              </w:rPr>
            </w:pPr>
          </w:p>
        </w:tc>
        <w:tc>
          <w:tcPr>
            <w:tcW w:w="289" w:type="pct"/>
            <w:vAlign w:val="center"/>
          </w:tcPr>
          <w:p w14:paraId="6F89D5E6" w14:textId="6BF4DB20"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0.0461 </w:t>
            </w:r>
          </w:p>
        </w:tc>
        <w:tc>
          <w:tcPr>
            <w:tcW w:w="449" w:type="pct"/>
            <w:vAlign w:val="center"/>
            <w:hideMark/>
          </w:tcPr>
          <w:p w14:paraId="15DFBFBC" w14:textId="7F55EF8E" w:rsidR="00575E72" w:rsidRPr="00BB5896" w:rsidRDefault="00575E72"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0.0135 </w:t>
            </w:r>
          </w:p>
        </w:tc>
        <w:tc>
          <w:tcPr>
            <w:tcW w:w="244" w:type="pct"/>
            <w:vMerge/>
            <w:vAlign w:val="center"/>
            <w:hideMark/>
          </w:tcPr>
          <w:p w14:paraId="43CB476B" w14:textId="2A6B86C0" w:rsidR="00575E72" w:rsidRPr="00BB5896" w:rsidRDefault="00575E72" w:rsidP="00B214E2">
            <w:pPr>
              <w:pStyle w:val="05"/>
              <w:spacing w:before="0" w:after="0" w:line="240" w:lineRule="auto"/>
              <w:ind w:left="-24" w:right="-24"/>
              <w:rPr>
                <w:color w:val="000000" w:themeColor="text1"/>
              </w:rPr>
            </w:pPr>
          </w:p>
        </w:tc>
      </w:tr>
      <w:tr w:rsidR="00BB5896" w:rsidRPr="00BB5896" w14:paraId="65B22D94" w14:textId="77777777" w:rsidTr="004F5BC3">
        <w:trPr>
          <w:cantSplit/>
          <w:trHeight w:val="340"/>
          <w:jc w:val="center"/>
        </w:trPr>
        <w:tc>
          <w:tcPr>
            <w:tcW w:w="141" w:type="pct"/>
            <w:vMerge w:val="restart"/>
            <w:vAlign w:val="center"/>
          </w:tcPr>
          <w:p w14:paraId="66CF93AE" w14:textId="0EBD8E95"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336" w:type="pct"/>
            <w:vMerge w:val="restart"/>
            <w:vAlign w:val="center"/>
          </w:tcPr>
          <w:p w14:paraId="44615A0B" w14:textId="389908B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1</w:t>
            </w:r>
          </w:p>
        </w:tc>
        <w:tc>
          <w:tcPr>
            <w:tcW w:w="340" w:type="pct"/>
            <w:vMerge w:val="restart"/>
            <w:vAlign w:val="center"/>
          </w:tcPr>
          <w:p w14:paraId="65C83E0C" w14:textId="3F2A357B" w:rsidR="00CB0320" w:rsidRPr="00BB5896" w:rsidRDefault="00CB0320" w:rsidP="00CB0320">
            <w:pPr>
              <w:pStyle w:val="05"/>
              <w:spacing w:before="0" w:after="0" w:line="240" w:lineRule="auto"/>
              <w:ind w:left="-24" w:right="-24"/>
              <w:rPr>
                <w:color w:val="000000" w:themeColor="text1"/>
              </w:rPr>
            </w:pPr>
            <w:r w:rsidRPr="00BB5896">
              <w:rPr>
                <w:color w:val="000000" w:themeColor="text1"/>
              </w:rPr>
              <w:t>堆场</w:t>
            </w:r>
          </w:p>
        </w:tc>
        <w:tc>
          <w:tcPr>
            <w:tcW w:w="288" w:type="pct"/>
            <w:vMerge/>
            <w:vAlign w:val="center"/>
          </w:tcPr>
          <w:p w14:paraId="4E013B55"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tcPr>
          <w:p w14:paraId="204E1814" w14:textId="6A626753"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vAlign w:val="center"/>
          </w:tcPr>
          <w:p w14:paraId="6EFE75D4" w14:textId="3605B935"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2</w:t>
            </w:r>
            <w:r w:rsidRPr="00BB5896">
              <w:rPr>
                <w:rFonts w:hint="eastAsia"/>
                <w:color w:val="000000" w:themeColor="text1"/>
              </w:rPr>
              <w:t>×</w:t>
            </w:r>
            <w:r w:rsidRPr="00BB5896">
              <w:rPr>
                <w:rFonts w:hint="eastAsia"/>
                <w:color w:val="000000" w:themeColor="text1"/>
              </w:rPr>
              <w:t>2</w:t>
            </w:r>
          </w:p>
        </w:tc>
        <w:tc>
          <w:tcPr>
            <w:tcW w:w="240" w:type="pct"/>
            <w:vMerge/>
            <w:vAlign w:val="center"/>
          </w:tcPr>
          <w:p w14:paraId="32FB398E"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6ADBDA05" w14:textId="2093E61C"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0.4338 </w:t>
            </w:r>
          </w:p>
        </w:tc>
        <w:tc>
          <w:tcPr>
            <w:tcW w:w="456" w:type="pct"/>
            <w:vAlign w:val="center"/>
          </w:tcPr>
          <w:p w14:paraId="0F47DF11" w14:textId="327C9831"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0.1268 </w:t>
            </w:r>
          </w:p>
        </w:tc>
        <w:tc>
          <w:tcPr>
            <w:tcW w:w="730" w:type="pct"/>
            <w:vMerge w:val="restart"/>
            <w:vAlign w:val="center"/>
          </w:tcPr>
          <w:p w14:paraId="53453C5B" w14:textId="316A10BC" w:rsidR="00CB0320" w:rsidRPr="00BB5896" w:rsidRDefault="00CB0320" w:rsidP="00CB0320">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密闭皮带机、装卸前洒水加湿、防尘挡板。</w:t>
            </w:r>
          </w:p>
        </w:tc>
        <w:tc>
          <w:tcPr>
            <w:tcW w:w="186" w:type="pct"/>
            <w:vAlign w:val="center"/>
          </w:tcPr>
          <w:p w14:paraId="22295D35" w14:textId="52419EF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27E96E2E"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4134AFD4" w14:textId="6E7C7E55"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0.0621 </w:t>
            </w:r>
          </w:p>
        </w:tc>
        <w:tc>
          <w:tcPr>
            <w:tcW w:w="449" w:type="pct"/>
            <w:vAlign w:val="center"/>
          </w:tcPr>
          <w:p w14:paraId="1D4A3F0B" w14:textId="0CE3E382"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0.0182 </w:t>
            </w:r>
          </w:p>
        </w:tc>
        <w:tc>
          <w:tcPr>
            <w:tcW w:w="244" w:type="pct"/>
            <w:vMerge/>
            <w:vAlign w:val="center"/>
          </w:tcPr>
          <w:p w14:paraId="44615978" w14:textId="108983FC" w:rsidR="00CB0320" w:rsidRPr="00BB5896" w:rsidRDefault="00CB0320" w:rsidP="00CB0320">
            <w:pPr>
              <w:pStyle w:val="05"/>
              <w:spacing w:before="0" w:after="0" w:line="240" w:lineRule="auto"/>
              <w:ind w:left="-24" w:right="-24"/>
              <w:rPr>
                <w:color w:val="000000" w:themeColor="text1"/>
              </w:rPr>
            </w:pPr>
          </w:p>
        </w:tc>
      </w:tr>
      <w:tr w:rsidR="00BB5896" w:rsidRPr="00BB5896" w14:paraId="635B9C58" w14:textId="77777777" w:rsidTr="004F5BC3">
        <w:trPr>
          <w:cantSplit/>
          <w:trHeight w:val="340"/>
          <w:jc w:val="center"/>
        </w:trPr>
        <w:tc>
          <w:tcPr>
            <w:tcW w:w="141" w:type="pct"/>
            <w:vMerge/>
            <w:vAlign w:val="center"/>
          </w:tcPr>
          <w:p w14:paraId="23E9CEB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vAlign w:val="center"/>
          </w:tcPr>
          <w:p w14:paraId="5BAB734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vAlign w:val="center"/>
          </w:tcPr>
          <w:p w14:paraId="5B726B38" w14:textId="7D5BA086" w:rsidR="00CB0320" w:rsidRPr="00BB5896" w:rsidRDefault="00CB0320" w:rsidP="00CB0320">
            <w:pPr>
              <w:pStyle w:val="05"/>
              <w:spacing w:before="0" w:after="0" w:line="240" w:lineRule="auto"/>
              <w:ind w:left="-24" w:right="-24"/>
              <w:rPr>
                <w:color w:val="000000" w:themeColor="text1"/>
              </w:rPr>
            </w:pPr>
          </w:p>
        </w:tc>
        <w:tc>
          <w:tcPr>
            <w:tcW w:w="288" w:type="pct"/>
            <w:vMerge/>
            <w:vAlign w:val="center"/>
          </w:tcPr>
          <w:p w14:paraId="4F8829EC"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tcPr>
          <w:p w14:paraId="35BD0FC3" w14:textId="5C22C09B"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tcPr>
          <w:p w14:paraId="31127B31" w14:textId="6A9D8218" w:rsidR="00CB0320" w:rsidRPr="00BB5896" w:rsidRDefault="00CB0320" w:rsidP="00CB0320">
            <w:pPr>
              <w:pStyle w:val="05"/>
              <w:spacing w:before="0" w:after="0" w:line="240" w:lineRule="auto"/>
              <w:ind w:left="-24" w:right="-24"/>
              <w:rPr>
                <w:color w:val="000000" w:themeColor="text1"/>
              </w:rPr>
            </w:pPr>
          </w:p>
        </w:tc>
        <w:tc>
          <w:tcPr>
            <w:tcW w:w="240" w:type="pct"/>
            <w:vMerge/>
            <w:vAlign w:val="center"/>
          </w:tcPr>
          <w:p w14:paraId="2D0CC7F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5E610FCC" w14:textId="51489812"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0.1029 </w:t>
            </w:r>
          </w:p>
        </w:tc>
        <w:tc>
          <w:tcPr>
            <w:tcW w:w="456" w:type="pct"/>
            <w:vAlign w:val="center"/>
          </w:tcPr>
          <w:p w14:paraId="4CA7EB9C" w14:textId="790BC767"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0.0301 </w:t>
            </w:r>
          </w:p>
        </w:tc>
        <w:tc>
          <w:tcPr>
            <w:tcW w:w="730" w:type="pct"/>
            <w:vMerge/>
            <w:vAlign w:val="center"/>
          </w:tcPr>
          <w:p w14:paraId="6106AC17" w14:textId="77777777" w:rsidR="00CB0320" w:rsidRPr="00BB5896" w:rsidRDefault="00CB0320" w:rsidP="00CB0320">
            <w:pPr>
              <w:pStyle w:val="05"/>
              <w:spacing w:before="0" w:beforeAutospacing="0" w:after="0" w:afterAutospacing="0" w:line="240" w:lineRule="auto"/>
              <w:ind w:left="-24" w:right="-24"/>
              <w:jc w:val="both"/>
              <w:rPr>
                <w:color w:val="000000" w:themeColor="text1"/>
              </w:rPr>
            </w:pPr>
          </w:p>
        </w:tc>
        <w:tc>
          <w:tcPr>
            <w:tcW w:w="186" w:type="pct"/>
            <w:vAlign w:val="center"/>
          </w:tcPr>
          <w:p w14:paraId="5804E830" w14:textId="3A7C48F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4F4C609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40234572" w14:textId="70538D57"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0.0147 </w:t>
            </w:r>
          </w:p>
        </w:tc>
        <w:tc>
          <w:tcPr>
            <w:tcW w:w="449" w:type="pct"/>
            <w:vAlign w:val="center"/>
          </w:tcPr>
          <w:p w14:paraId="242BFB29" w14:textId="77B7D5FB"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0.0043 </w:t>
            </w:r>
          </w:p>
        </w:tc>
        <w:tc>
          <w:tcPr>
            <w:tcW w:w="244" w:type="pct"/>
            <w:vMerge/>
            <w:vAlign w:val="center"/>
          </w:tcPr>
          <w:p w14:paraId="464F1814" w14:textId="23E1D3D8" w:rsidR="00CB0320" w:rsidRPr="00BB5896" w:rsidRDefault="00CB0320" w:rsidP="00CB0320">
            <w:pPr>
              <w:pStyle w:val="05"/>
              <w:spacing w:before="0" w:after="0" w:line="240" w:lineRule="auto"/>
              <w:ind w:left="-24" w:right="-24"/>
              <w:rPr>
                <w:color w:val="000000" w:themeColor="text1"/>
              </w:rPr>
            </w:pPr>
          </w:p>
        </w:tc>
      </w:tr>
      <w:tr w:rsidR="00BB5896" w:rsidRPr="00BB5896" w14:paraId="62D809B8" w14:textId="77777777" w:rsidTr="004F5BC3">
        <w:trPr>
          <w:cantSplit/>
          <w:trHeight w:val="340"/>
          <w:jc w:val="center"/>
        </w:trPr>
        <w:tc>
          <w:tcPr>
            <w:tcW w:w="141" w:type="pct"/>
            <w:vMerge w:val="restart"/>
            <w:vAlign w:val="center"/>
          </w:tcPr>
          <w:p w14:paraId="057FCD8F" w14:textId="1913B50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336" w:type="pct"/>
            <w:vMerge w:val="restart"/>
            <w:vAlign w:val="center"/>
            <w:hideMark/>
          </w:tcPr>
          <w:p w14:paraId="12FDA60B" w14:textId="599879D6"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2</w:t>
            </w:r>
          </w:p>
        </w:tc>
        <w:tc>
          <w:tcPr>
            <w:tcW w:w="340" w:type="pct"/>
            <w:vMerge/>
            <w:vAlign w:val="center"/>
            <w:hideMark/>
          </w:tcPr>
          <w:p w14:paraId="27D7A53A" w14:textId="7A1AFF49" w:rsidR="00CB0320" w:rsidRPr="00BB5896" w:rsidRDefault="00CB0320" w:rsidP="00CB0320">
            <w:pPr>
              <w:pStyle w:val="05"/>
              <w:spacing w:before="0" w:after="0" w:line="240" w:lineRule="auto"/>
              <w:ind w:left="-24" w:right="-24"/>
              <w:rPr>
                <w:color w:val="000000" w:themeColor="text1"/>
              </w:rPr>
            </w:pPr>
          </w:p>
        </w:tc>
        <w:tc>
          <w:tcPr>
            <w:tcW w:w="288" w:type="pct"/>
            <w:vMerge/>
            <w:vAlign w:val="center"/>
            <w:hideMark/>
          </w:tcPr>
          <w:p w14:paraId="16EA628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38D1F729"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ign w:val="center"/>
            <w:hideMark/>
          </w:tcPr>
          <w:p w14:paraId="6A03A2E1" w14:textId="3F864AF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288C7A6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304104D5" w14:textId="66894AA0"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0.2169 </w:t>
            </w:r>
          </w:p>
        </w:tc>
        <w:tc>
          <w:tcPr>
            <w:tcW w:w="456" w:type="pct"/>
            <w:vAlign w:val="center"/>
          </w:tcPr>
          <w:p w14:paraId="49632E6E" w14:textId="231C22E7"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0.0634 </w:t>
            </w:r>
          </w:p>
        </w:tc>
        <w:tc>
          <w:tcPr>
            <w:tcW w:w="730" w:type="pct"/>
            <w:vMerge/>
            <w:vAlign w:val="center"/>
            <w:hideMark/>
          </w:tcPr>
          <w:p w14:paraId="7CF8FDA3" w14:textId="55E0C285" w:rsidR="00CB0320" w:rsidRPr="00BB5896" w:rsidRDefault="00CB0320" w:rsidP="00CB0320">
            <w:pPr>
              <w:pStyle w:val="05"/>
              <w:spacing w:before="0" w:beforeAutospacing="0" w:after="0" w:afterAutospacing="0" w:line="240" w:lineRule="auto"/>
              <w:ind w:left="-24" w:right="-24"/>
              <w:jc w:val="both"/>
              <w:rPr>
                <w:color w:val="000000" w:themeColor="text1"/>
              </w:rPr>
            </w:pPr>
          </w:p>
        </w:tc>
        <w:tc>
          <w:tcPr>
            <w:tcW w:w="186" w:type="pct"/>
            <w:vAlign w:val="center"/>
            <w:hideMark/>
          </w:tcPr>
          <w:p w14:paraId="77274196"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380BFC92"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3EE5483A" w14:textId="13737509"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0.0311 </w:t>
            </w:r>
          </w:p>
        </w:tc>
        <w:tc>
          <w:tcPr>
            <w:tcW w:w="449" w:type="pct"/>
            <w:vAlign w:val="center"/>
            <w:hideMark/>
          </w:tcPr>
          <w:p w14:paraId="7D10B514" w14:textId="4CB0790A"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0.0091 </w:t>
            </w:r>
          </w:p>
        </w:tc>
        <w:tc>
          <w:tcPr>
            <w:tcW w:w="244" w:type="pct"/>
            <w:vMerge/>
            <w:vAlign w:val="center"/>
            <w:hideMark/>
          </w:tcPr>
          <w:p w14:paraId="04FFC292" w14:textId="39F6DDDC" w:rsidR="00CB0320" w:rsidRPr="00BB5896" w:rsidRDefault="00CB0320" w:rsidP="00CB0320">
            <w:pPr>
              <w:pStyle w:val="05"/>
              <w:spacing w:before="0" w:after="0" w:line="240" w:lineRule="auto"/>
              <w:ind w:left="-24" w:right="-24"/>
              <w:rPr>
                <w:color w:val="000000" w:themeColor="text1"/>
              </w:rPr>
            </w:pPr>
          </w:p>
        </w:tc>
      </w:tr>
      <w:tr w:rsidR="00BB5896" w:rsidRPr="00BB5896" w14:paraId="131D2B6F" w14:textId="77777777" w:rsidTr="004F5BC3">
        <w:trPr>
          <w:cantSplit/>
          <w:trHeight w:val="340"/>
          <w:jc w:val="center"/>
        </w:trPr>
        <w:tc>
          <w:tcPr>
            <w:tcW w:w="141" w:type="pct"/>
            <w:vMerge/>
            <w:vAlign w:val="center"/>
          </w:tcPr>
          <w:p w14:paraId="14F9B7E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vAlign w:val="center"/>
            <w:hideMark/>
          </w:tcPr>
          <w:p w14:paraId="4B10ED8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vAlign w:val="center"/>
            <w:hideMark/>
          </w:tcPr>
          <w:p w14:paraId="63749733" w14:textId="5E78B7DB" w:rsidR="00CB0320" w:rsidRPr="00BB5896" w:rsidRDefault="00CB0320" w:rsidP="00CB0320">
            <w:pPr>
              <w:pStyle w:val="05"/>
              <w:spacing w:before="0" w:after="0" w:line="240" w:lineRule="auto"/>
              <w:ind w:left="-24" w:right="-24"/>
              <w:rPr>
                <w:color w:val="000000" w:themeColor="text1"/>
              </w:rPr>
            </w:pPr>
          </w:p>
        </w:tc>
        <w:tc>
          <w:tcPr>
            <w:tcW w:w="288" w:type="pct"/>
            <w:vMerge/>
            <w:vAlign w:val="center"/>
            <w:hideMark/>
          </w:tcPr>
          <w:p w14:paraId="0AD96CD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52319B32"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hideMark/>
          </w:tcPr>
          <w:p w14:paraId="541BA94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4438DF2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54D5D261" w14:textId="079E595D"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0.0514 </w:t>
            </w:r>
          </w:p>
        </w:tc>
        <w:tc>
          <w:tcPr>
            <w:tcW w:w="456" w:type="pct"/>
            <w:vAlign w:val="center"/>
          </w:tcPr>
          <w:p w14:paraId="29F4ACB4" w14:textId="3671A8A1"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0.0150 </w:t>
            </w:r>
          </w:p>
        </w:tc>
        <w:tc>
          <w:tcPr>
            <w:tcW w:w="730" w:type="pct"/>
            <w:vMerge/>
            <w:vAlign w:val="center"/>
            <w:hideMark/>
          </w:tcPr>
          <w:p w14:paraId="2A924A96" w14:textId="389D2C24" w:rsidR="00CB0320" w:rsidRPr="00BB5896" w:rsidRDefault="00CB0320" w:rsidP="00CB0320">
            <w:pPr>
              <w:pStyle w:val="05"/>
              <w:spacing w:before="0" w:after="0" w:line="240" w:lineRule="auto"/>
              <w:ind w:left="-24" w:right="-24"/>
              <w:rPr>
                <w:color w:val="000000" w:themeColor="text1"/>
              </w:rPr>
            </w:pPr>
          </w:p>
        </w:tc>
        <w:tc>
          <w:tcPr>
            <w:tcW w:w="186" w:type="pct"/>
            <w:vAlign w:val="center"/>
            <w:hideMark/>
          </w:tcPr>
          <w:p w14:paraId="49442420"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562AABF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3E14732E" w14:textId="51F9F6BB"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0.0074 </w:t>
            </w:r>
          </w:p>
        </w:tc>
        <w:tc>
          <w:tcPr>
            <w:tcW w:w="449" w:type="pct"/>
            <w:vAlign w:val="center"/>
          </w:tcPr>
          <w:p w14:paraId="319391FD" w14:textId="596EF29C"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0.0022 </w:t>
            </w:r>
          </w:p>
        </w:tc>
        <w:tc>
          <w:tcPr>
            <w:tcW w:w="244" w:type="pct"/>
            <w:vMerge/>
            <w:vAlign w:val="center"/>
            <w:hideMark/>
          </w:tcPr>
          <w:p w14:paraId="05546E6E" w14:textId="17A05CD7" w:rsidR="00CB0320" w:rsidRPr="00BB5896" w:rsidRDefault="00CB0320" w:rsidP="00CB0320">
            <w:pPr>
              <w:pStyle w:val="05"/>
              <w:spacing w:before="0" w:after="0" w:line="240" w:lineRule="auto"/>
              <w:ind w:left="-24" w:right="-24"/>
              <w:rPr>
                <w:color w:val="000000" w:themeColor="text1"/>
              </w:rPr>
            </w:pPr>
          </w:p>
        </w:tc>
      </w:tr>
      <w:tr w:rsidR="00BB5896" w:rsidRPr="00BB5896" w14:paraId="5D9051D1" w14:textId="77777777" w:rsidTr="004F5BC3">
        <w:trPr>
          <w:cantSplit/>
          <w:trHeight w:val="340"/>
          <w:jc w:val="center"/>
        </w:trPr>
        <w:tc>
          <w:tcPr>
            <w:tcW w:w="141" w:type="pct"/>
            <w:vMerge w:val="restart"/>
            <w:vAlign w:val="center"/>
          </w:tcPr>
          <w:p w14:paraId="61180103" w14:textId="2415CC8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336" w:type="pct"/>
            <w:vMerge w:val="restart"/>
            <w:vAlign w:val="center"/>
            <w:hideMark/>
          </w:tcPr>
          <w:p w14:paraId="70EBB910" w14:textId="1ED933E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3</w:t>
            </w:r>
          </w:p>
        </w:tc>
        <w:tc>
          <w:tcPr>
            <w:tcW w:w="340" w:type="pct"/>
            <w:vMerge/>
            <w:vAlign w:val="center"/>
            <w:hideMark/>
          </w:tcPr>
          <w:p w14:paraId="1E278703" w14:textId="62AC9572"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hideMark/>
          </w:tcPr>
          <w:p w14:paraId="6D733CA7"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78EAC634"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ign w:val="center"/>
            <w:hideMark/>
          </w:tcPr>
          <w:p w14:paraId="61C2BCB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06CD994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187D5358" w14:textId="4D2F32F2"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0.2169 </w:t>
            </w:r>
          </w:p>
        </w:tc>
        <w:tc>
          <w:tcPr>
            <w:tcW w:w="456" w:type="pct"/>
            <w:vAlign w:val="center"/>
          </w:tcPr>
          <w:p w14:paraId="1AF30CB2" w14:textId="086C9016"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0.0634 </w:t>
            </w:r>
          </w:p>
        </w:tc>
        <w:tc>
          <w:tcPr>
            <w:tcW w:w="730" w:type="pct"/>
            <w:vMerge/>
            <w:vAlign w:val="center"/>
            <w:hideMark/>
          </w:tcPr>
          <w:p w14:paraId="793AC534" w14:textId="2F1755F7" w:rsidR="00CB0320" w:rsidRPr="00BB5896" w:rsidRDefault="00CB0320" w:rsidP="00CB0320">
            <w:pPr>
              <w:pStyle w:val="05"/>
              <w:spacing w:before="0" w:after="0" w:line="240" w:lineRule="auto"/>
              <w:ind w:left="-24" w:right="-24"/>
              <w:rPr>
                <w:color w:val="000000" w:themeColor="text1"/>
              </w:rPr>
            </w:pPr>
          </w:p>
        </w:tc>
        <w:tc>
          <w:tcPr>
            <w:tcW w:w="186" w:type="pct"/>
            <w:vAlign w:val="center"/>
            <w:hideMark/>
          </w:tcPr>
          <w:p w14:paraId="5EAC531A"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13FCE5F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680FD0B5" w14:textId="7CB1DCC6"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0.0311 </w:t>
            </w:r>
          </w:p>
        </w:tc>
        <w:tc>
          <w:tcPr>
            <w:tcW w:w="449" w:type="pct"/>
            <w:vAlign w:val="center"/>
          </w:tcPr>
          <w:p w14:paraId="41C699A1" w14:textId="299C6891"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0.0091 </w:t>
            </w:r>
          </w:p>
        </w:tc>
        <w:tc>
          <w:tcPr>
            <w:tcW w:w="244" w:type="pct"/>
            <w:vMerge/>
            <w:vAlign w:val="center"/>
            <w:hideMark/>
          </w:tcPr>
          <w:p w14:paraId="7B008236" w14:textId="0190907D" w:rsidR="00CB0320" w:rsidRPr="00BB5896" w:rsidRDefault="00CB0320" w:rsidP="00CB0320">
            <w:pPr>
              <w:pStyle w:val="05"/>
              <w:spacing w:before="0" w:after="0" w:line="240" w:lineRule="auto"/>
              <w:ind w:left="-24" w:right="-24"/>
              <w:rPr>
                <w:color w:val="000000" w:themeColor="text1"/>
              </w:rPr>
            </w:pPr>
          </w:p>
        </w:tc>
      </w:tr>
      <w:tr w:rsidR="00BB5896" w:rsidRPr="00BB5896" w14:paraId="23EE15AA" w14:textId="77777777" w:rsidTr="004F5BC3">
        <w:trPr>
          <w:cantSplit/>
          <w:trHeight w:val="340"/>
          <w:jc w:val="center"/>
        </w:trPr>
        <w:tc>
          <w:tcPr>
            <w:tcW w:w="141" w:type="pct"/>
            <w:vMerge/>
            <w:vAlign w:val="center"/>
          </w:tcPr>
          <w:p w14:paraId="049FB70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vAlign w:val="center"/>
            <w:hideMark/>
          </w:tcPr>
          <w:p w14:paraId="7E3DB4A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vAlign w:val="center"/>
            <w:hideMark/>
          </w:tcPr>
          <w:p w14:paraId="20474E9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hideMark/>
          </w:tcPr>
          <w:p w14:paraId="6A9EE96B"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6D6DA3A8"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hideMark/>
          </w:tcPr>
          <w:p w14:paraId="222C528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1967C211"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3C8CCDA8" w14:textId="060A411A"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0.0514 </w:t>
            </w:r>
          </w:p>
        </w:tc>
        <w:tc>
          <w:tcPr>
            <w:tcW w:w="456" w:type="pct"/>
            <w:vAlign w:val="center"/>
          </w:tcPr>
          <w:p w14:paraId="00BA8AD0" w14:textId="366409D0"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0.0150 </w:t>
            </w:r>
          </w:p>
        </w:tc>
        <w:tc>
          <w:tcPr>
            <w:tcW w:w="730" w:type="pct"/>
            <w:vMerge/>
            <w:vAlign w:val="center"/>
            <w:hideMark/>
          </w:tcPr>
          <w:p w14:paraId="0F6C0CCE" w14:textId="6AB5D6D9" w:rsidR="00CB0320" w:rsidRPr="00BB5896" w:rsidRDefault="00CB0320" w:rsidP="00CB0320">
            <w:pPr>
              <w:pStyle w:val="05"/>
              <w:spacing w:before="0" w:after="0" w:line="240" w:lineRule="auto"/>
              <w:ind w:left="-24" w:right="-24"/>
              <w:rPr>
                <w:color w:val="000000" w:themeColor="text1"/>
              </w:rPr>
            </w:pPr>
          </w:p>
        </w:tc>
        <w:tc>
          <w:tcPr>
            <w:tcW w:w="186" w:type="pct"/>
            <w:vAlign w:val="center"/>
            <w:hideMark/>
          </w:tcPr>
          <w:p w14:paraId="3F33FA01"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480ABC1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5EDD7CBD" w14:textId="529A8404"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0.0074 </w:t>
            </w:r>
          </w:p>
        </w:tc>
        <w:tc>
          <w:tcPr>
            <w:tcW w:w="449" w:type="pct"/>
            <w:vAlign w:val="center"/>
          </w:tcPr>
          <w:p w14:paraId="72075113" w14:textId="5A2B6A66"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0.0022 </w:t>
            </w:r>
          </w:p>
        </w:tc>
        <w:tc>
          <w:tcPr>
            <w:tcW w:w="244" w:type="pct"/>
            <w:vMerge/>
            <w:vAlign w:val="center"/>
            <w:hideMark/>
          </w:tcPr>
          <w:p w14:paraId="1DBE2DC1" w14:textId="22C07BE6" w:rsidR="00CB0320" w:rsidRPr="00BB5896" w:rsidRDefault="00CB0320" w:rsidP="00CB0320">
            <w:pPr>
              <w:pStyle w:val="05"/>
              <w:spacing w:before="0" w:after="0" w:line="240" w:lineRule="auto"/>
              <w:ind w:left="-24" w:right="-24"/>
              <w:rPr>
                <w:color w:val="000000" w:themeColor="text1"/>
              </w:rPr>
            </w:pPr>
          </w:p>
        </w:tc>
      </w:tr>
      <w:tr w:rsidR="00BB5896" w:rsidRPr="00BB5896" w14:paraId="3C4B26BB" w14:textId="77777777" w:rsidTr="004F5BC3">
        <w:trPr>
          <w:cantSplit/>
          <w:trHeight w:val="340"/>
          <w:jc w:val="center"/>
        </w:trPr>
        <w:tc>
          <w:tcPr>
            <w:tcW w:w="141" w:type="pct"/>
            <w:vMerge w:val="restart"/>
            <w:vAlign w:val="center"/>
          </w:tcPr>
          <w:p w14:paraId="7491D6DA" w14:textId="613D5984"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336" w:type="pct"/>
            <w:vMerge w:val="restart"/>
            <w:vAlign w:val="center"/>
          </w:tcPr>
          <w:p w14:paraId="19EC71B8" w14:textId="5685E36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4</w:t>
            </w:r>
          </w:p>
        </w:tc>
        <w:tc>
          <w:tcPr>
            <w:tcW w:w="340" w:type="pct"/>
            <w:vMerge/>
            <w:vAlign w:val="center"/>
          </w:tcPr>
          <w:p w14:paraId="1ED35186" w14:textId="1BD24099"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tcPr>
          <w:p w14:paraId="2BEB4591"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tcPr>
          <w:p w14:paraId="7BD894E1" w14:textId="3C08E60A"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ign w:val="center"/>
          </w:tcPr>
          <w:p w14:paraId="3ED4675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tcPr>
          <w:p w14:paraId="758D21C9"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42560A2A" w14:textId="73E7E0D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0.2169 </w:t>
            </w:r>
          </w:p>
        </w:tc>
        <w:tc>
          <w:tcPr>
            <w:tcW w:w="456" w:type="pct"/>
            <w:vAlign w:val="center"/>
          </w:tcPr>
          <w:p w14:paraId="79D0C7B1" w14:textId="01DD651B"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0.0634 </w:t>
            </w:r>
          </w:p>
        </w:tc>
        <w:tc>
          <w:tcPr>
            <w:tcW w:w="730" w:type="pct"/>
            <w:vMerge/>
            <w:vAlign w:val="center"/>
          </w:tcPr>
          <w:p w14:paraId="5989DAB8" w14:textId="16222AC2" w:rsidR="00CB0320" w:rsidRPr="00BB5896" w:rsidRDefault="00CB0320" w:rsidP="00CB0320">
            <w:pPr>
              <w:pStyle w:val="05"/>
              <w:spacing w:before="0" w:after="0" w:line="240" w:lineRule="auto"/>
              <w:ind w:left="-24" w:right="-24"/>
              <w:rPr>
                <w:color w:val="000000" w:themeColor="text1"/>
              </w:rPr>
            </w:pPr>
          </w:p>
        </w:tc>
        <w:tc>
          <w:tcPr>
            <w:tcW w:w="186" w:type="pct"/>
            <w:vAlign w:val="center"/>
          </w:tcPr>
          <w:p w14:paraId="1898A3C8" w14:textId="497C2A5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32CFE874"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6D1577D7" w14:textId="115B7066"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0.0311 </w:t>
            </w:r>
          </w:p>
        </w:tc>
        <w:tc>
          <w:tcPr>
            <w:tcW w:w="449" w:type="pct"/>
            <w:vAlign w:val="center"/>
          </w:tcPr>
          <w:p w14:paraId="6BA35ACE" w14:textId="51BB0636"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0.0091 </w:t>
            </w:r>
          </w:p>
        </w:tc>
        <w:tc>
          <w:tcPr>
            <w:tcW w:w="244" w:type="pct"/>
            <w:vMerge/>
            <w:vAlign w:val="center"/>
          </w:tcPr>
          <w:p w14:paraId="74DF79A8" w14:textId="4043D01B"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2351BBD1" w14:textId="77777777" w:rsidTr="004F5BC3">
        <w:trPr>
          <w:cantSplit/>
          <w:trHeight w:val="340"/>
          <w:jc w:val="center"/>
        </w:trPr>
        <w:tc>
          <w:tcPr>
            <w:tcW w:w="141" w:type="pct"/>
            <w:vMerge/>
            <w:vAlign w:val="center"/>
          </w:tcPr>
          <w:p w14:paraId="6A28C29F"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vAlign w:val="center"/>
          </w:tcPr>
          <w:p w14:paraId="38BF4619"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vAlign w:val="center"/>
          </w:tcPr>
          <w:p w14:paraId="1CF0FBFC"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tcPr>
          <w:p w14:paraId="63FFB049"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tcPr>
          <w:p w14:paraId="631AD422" w14:textId="3C6DDAC6"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tcPr>
          <w:p w14:paraId="1749009C"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tcPr>
          <w:p w14:paraId="66A9157F"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tcPr>
          <w:p w14:paraId="7FAA8525" w14:textId="32230FBD"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0.0514 </w:t>
            </w:r>
          </w:p>
        </w:tc>
        <w:tc>
          <w:tcPr>
            <w:tcW w:w="456" w:type="pct"/>
            <w:vAlign w:val="center"/>
          </w:tcPr>
          <w:p w14:paraId="4BC2DEBE" w14:textId="039BE12E"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0.0150 </w:t>
            </w:r>
          </w:p>
        </w:tc>
        <w:tc>
          <w:tcPr>
            <w:tcW w:w="730" w:type="pct"/>
            <w:vMerge/>
            <w:vAlign w:val="center"/>
          </w:tcPr>
          <w:p w14:paraId="0DE7F412" w14:textId="65E7E1C4" w:rsidR="00CB0320" w:rsidRPr="00BB5896" w:rsidRDefault="00CB0320" w:rsidP="00CB0320">
            <w:pPr>
              <w:pStyle w:val="05"/>
              <w:spacing w:before="0" w:after="0" w:line="240" w:lineRule="auto"/>
              <w:ind w:left="-24" w:right="-24"/>
              <w:rPr>
                <w:color w:val="000000" w:themeColor="text1"/>
              </w:rPr>
            </w:pPr>
          </w:p>
        </w:tc>
        <w:tc>
          <w:tcPr>
            <w:tcW w:w="186" w:type="pct"/>
            <w:vAlign w:val="center"/>
          </w:tcPr>
          <w:p w14:paraId="168B103D" w14:textId="3B711662"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6FFAA26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7D34B2F0" w14:textId="470A9A12"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0.0074 </w:t>
            </w:r>
          </w:p>
        </w:tc>
        <w:tc>
          <w:tcPr>
            <w:tcW w:w="449" w:type="pct"/>
            <w:vAlign w:val="center"/>
          </w:tcPr>
          <w:p w14:paraId="69C18E81" w14:textId="41E9C5C0"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0.0022 </w:t>
            </w:r>
          </w:p>
        </w:tc>
        <w:tc>
          <w:tcPr>
            <w:tcW w:w="244" w:type="pct"/>
            <w:vMerge/>
            <w:vAlign w:val="center"/>
          </w:tcPr>
          <w:p w14:paraId="4184EBAA" w14:textId="77777777"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77D91D44" w14:textId="77777777" w:rsidTr="004F5BC3">
        <w:trPr>
          <w:cantSplit/>
          <w:trHeight w:val="340"/>
          <w:jc w:val="center"/>
        </w:trPr>
        <w:tc>
          <w:tcPr>
            <w:tcW w:w="141" w:type="pct"/>
            <w:vMerge w:val="restart"/>
            <w:vAlign w:val="center"/>
          </w:tcPr>
          <w:p w14:paraId="7FC1D858" w14:textId="09A005B5"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336" w:type="pct"/>
            <w:vMerge w:val="restart"/>
            <w:vAlign w:val="center"/>
            <w:hideMark/>
          </w:tcPr>
          <w:p w14:paraId="4A95B402" w14:textId="7C142EF3"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5</w:t>
            </w:r>
          </w:p>
        </w:tc>
        <w:tc>
          <w:tcPr>
            <w:tcW w:w="340" w:type="pct"/>
            <w:vMerge/>
            <w:vAlign w:val="center"/>
            <w:hideMark/>
          </w:tcPr>
          <w:p w14:paraId="6C279D4C" w14:textId="1670BDA0"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hideMark/>
          </w:tcPr>
          <w:p w14:paraId="46CA4E04"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5A1FCE63"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ign w:val="center"/>
            <w:hideMark/>
          </w:tcPr>
          <w:p w14:paraId="113D8B21"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010F1854"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hideMark/>
          </w:tcPr>
          <w:p w14:paraId="3B250FDB" w14:textId="568C0CB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0.2169 </w:t>
            </w:r>
          </w:p>
        </w:tc>
        <w:tc>
          <w:tcPr>
            <w:tcW w:w="456" w:type="pct"/>
            <w:vAlign w:val="center"/>
            <w:hideMark/>
          </w:tcPr>
          <w:p w14:paraId="17DE0706" w14:textId="6D91E7E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0.0634 </w:t>
            </w:r>
          </w:p>
        </w:tc>
        <w:tc>
          <w:tcPr>
            <w:tcW w:w="730" w:type="pct"/>
            <w:vMerge/>
            <w:vAlign w:val="center"/>
            <w:hideMark/>
          </w:tcPr>
          <w:p w14:paraId="3BC0348A" w14:textId="57968618" w:rsidR="00CB0320" w:rsidRPr="00BB5896" w:rsidRDefault="00CB0320" w:rsidP="00CB0320">
            <w:pPr>
              <w:pStyle w:val="05"/>
              <w:spacing w:before="0" w:beforeAutospacing="0" w:after="0" w:afterAutospacing="0" w:line="240" w:lineRule="auto"/>
              <w:ind w:left="-24" w:right="-24"/>
              <w:rPr>
                <w:color w:val="000000" w:themeColor="text1"/>
              </w:rPr>
            </w:pPr>
          </w:p>
        </w:tc>
        <w:tc>
          <w:tcPr>
            <w:tcW w:w="186" w:type="pct"/>
            <w:vAlign w:val="center"/>
            <w:hideMark/>
          </w:tcPr>
          <w:p w14:paraId="57AC7749" w14:textId="4E237E8D"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0E690D9B"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6F3B9DDE" w14:textId="7B514613"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0.0311 </w:t>
            </w:r>
          </w:p>
        </w:tc>
        <w:tc>
          <w:tcPr>
            <w:tcW w:w="449" w:type="pct"/>
            <w:vAlign w:val="center"/>
            <w:hideMark/>
          </w:tcPr>
          <w:p w14:paraId="5D242E14" w14:textId="53D2133B"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0.0091 </w:t>
            </w:r>
          </w:p>
        </w:tc>
        <w:tc>
          <w:tcPr>
            <w:tcW w:w="244" w:type="pct"/>
            <w:vMerge/>
            <w:vAlign w:val="center"/>
            <w:hideMark/>
          </w:tcPr>
          <w:p w14:paraId="5008ACC7" w14:textId="06AE8125" w:rsidR="00CB0320" w:rsidRPr="00BB5896" w:rsidRDefault="00CB0320" w:rsidP="00CB0320">
            <w:pPr>
              <w:pStyle w:val="05"/>
              <w:spacing w:before="0" w:after="0" w:line="240" w:lineRule="auto"/>
              <w:ind w:left="-24" w:right="-24"/>
              <w:rPr>
                <w:color w:val="000000" w:themeColor="text1"/>
              </w:rPr>
            </w:pPr>
          </w:p>
        </w:tc>
      </w:tr>
      <w:tr w:rsidR="00BB5896" w:rsidRPr="00BB5896" w14:paraId="29D8600C" w14:textId="77777777" w:rsidTr="004F5BC3">
        <w:trPr>
          <w:cantSplit/>
          <w:trHeight w:val="340"/>
          <w:jc w:val="center"/>
        </w:trPr>
        <w:tc>
          <w:tcPr>
            <w:tcW w:w="141" w:type="pct"/>
            <w:vMerge/>
            <w:vAlign w:val="center"/>
          </w:tcPr>
          <w:p w14:paraId="5F44A4C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vAlign w:val="center"/>
            <w:hideMark/>
          </w:tcPr>
          <w:p w14:paraId="67722F7F"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vAlign w:val="center"/>
            <w:hideMark/>
          </w:tcPr>
          <w:p w14:paraId="229506BC"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vAlign w:val="center"/>
            <w:hideMark/>
          </w:tcPr>
          <w:p w14:paraId="4A302DD7"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vAlign w:val="center"/>
            <w:hideMark/>
          </w:tcPr>
          <w:p w14:paraId="355B7F40" w14:textId="7777777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vAlign w:val="center"/>
            <w:hideMark/>
          </w:tcPr>
          <w:p w14:paraId="122D948B"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vAlign w:val="center"/>
            <w:hideMark/>
          </w:tcPr>
          <w:p w14:paraId="79A8474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vAlign w:val="center"/>
            <w:hideMark/>
          </w:tcPr>
          <w:p w14:paraId="47C24947" w14:textId="7F1FAF5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0.0514 </w:t>
            </w:r>
          </w:p>
        </w:tc>
        <w:tc>
          <w:tcPr>
            <w:tcW w:w="456" w:type="pct"/>
            <w:vAlign w:val="center"/>
            <w:hideMark/>
          </w:tcPr>
          <w:p w14:paraId="0381F958" w14:textId="721F0095"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0.0150 </w:t>
            </w:r>
          </w:p>
        </w:tc>
        <w:tc>
          <w:tcPr>
            <w:tcW w:w="730" w:type="pct"/>
            <w:vMerge/>
            <w:vAlign w:val="center"/>
            <w:hideMark/>
          </w:tcPr>
          <w:p w14:paraId="2C47629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186" w:type="pct"/>
            <w:vAlign w:val="center"/>
            <w:hideMark/>
          </w:tcPr>
          <w:p w14:paraId="499CEDA0" w14:textId="1F1BB130"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hideMark/>
          </w:tcPr>
          <w:p w14:paraId="2454FFA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vAlign w:val="center"/>
          </w:tcPr>
          <w:p w14:paraId="6BDF5133" w14:textId="42C89DFA"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0.0074 </w:t>
            </w:r>
          </w:p>
        </w:tc>
        <w:tc>
          <w:tcPr>
            <w:tcW w:w="449" w:type="pct"/>
            <w:vAlign w:val="center"/>
            <w:hideMark/>
          </w:tcPr>
          <w:p w14:paraId="713AF494" w14:textId="21BC8573" w:rsidR="00CB0320" w:rsidRPr="00BB5896" w:rsidRDefault="00CB0320" w:rsidP="00CB032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0.0022 </w:t>
            </w:r>
          </w:p>
        </w:tc>
        <w:tc>
          <w:tcPr>
            <w:tcW w:w="244" w:type="pct"/>
            <w:vMerge/>
            <w:vAlign w:val="center"/>
            <w:hideMark/>
          </w:tcPr>
          <w:p w14:paraId="7DC5D70F" w14:textId="03C42829"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65E08E83" w14:textId="77777777" w:rsidTr="004F5BC3">
        <w:trPr>
          <w:cantSplit/>
          <w:trHeight w:val="340"/>
          <w:jc w:val="center"/>
        </w:trPr>
        <w:tc>
          <w:tcPr>
            <w:tcW w:w="141" w:type="pct"/>
            <w:vMerge w:val="restart"/>
            <w:vAlign w:val="center"/>
          </w:tcPr>
          <w:p w14:paraId="2666C612" w14:textId="0DBEE383" w:rsidR="00E06413" w:rsidRPr="00BB5896" w:rsidRDefault="00E06413" w:rsidP="00E06413">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7</w:t>
            </w:r>
          </w:p>
        </w:tc>
        <w:tc>
          <w:tcPr>
            <w:tcW w:w="336" w:type="pct"/>
            <w:vMerge w:val="restart"/>
            <w:vAlign w:val="center"/>
            <w:hideMark/>
          </w:tcPr>
          <w:p w14:paraId="4FC96A31" w14:textId="3487C8D9"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到港船舶</w:t>
            </w:r>
            <w:r w:rsidR="008A74D7" w:rsidRPr="00BB5896">
              <w:rPr>
                <w:rFonts w:hint="eastAsia"/>
                <w:color w:val="000000" w:themeColor="text1"/>
              </w:rPr>
              <w:t>燃油废气</w:t>
            </w:r>
          </w:p>
        </w:tc>
        <w:tc>
          <w:tcPr>
            <w:tcW w:w="340" w:type="pct"/>
            <w:vMerge w:val="restart"/>
            <w:vAlign w:val="center"/>
            <w:hideMark/>
          </w:tcPr>
          <w:p w14:paraId="7CFBC8D7" w14:textId="76D07DF3"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船舶</w:t>
            </w:r>
          </w:p>
        </w:tc>
        <w:tc>
          <w:tcPr>
            <w:tcW w:w="288" w:type="pct"/>
            <w:vMerge w:val="restart"/>
            <w:vAlign w:val="center"/>
            <w:hideMark/>
          </w:tcPr>
          <w:p w14:paraId="6254E7A6" w14:textId="350DF31F"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无组织排放</w:t>
            </w:r>
          </w:p>
        </w:tc>
        <w:tc>
          <w:tcPr>
            <w:tcW w:w="239" w:type="pct"/>
            <w:vAlign w:val="center"/>
          </w:tcPr>
          <w:p w14:paraId="6E47BBC5" w14:textId="24BAAD03"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SO</w:t>
            </w:r>
            <w:r w:rsidRPr="00BB5896">
              <w:rPr>
                <w:color w:val="000000" w:themeColor="text1"/>
                <w:vertAlign w:val="subscript"/>
              </w:rPr>
              <w:t>2</w:t>
            </w:r>
          </w:p>
        </w:tc>
        <w:tc>
          <w:tcPr>
            <w:tcW w:w="484" w:type="pct"/>
            <w:vAlign w:val="center"/>
            <w:hideMark/>
          </w:tcPr>
          <w:p w14:paraId="50FB670E"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ign w:val="center"/>
            <w:hideMark/>
          </w:tcPr>
          <w:p w14:paraId="57AD72E7" w14:textId="4D654098"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341DFA8F" w14:textId="27DBFC98"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3.970</w:t>
            </w:r>
          </w:p>
        </w:tc>
        <w:tc>
          <w:tcPr>
            <w:tcW w:w="456" w:type="pct"/>
            <w:vAlign w:val="center"/>
            <w:hideMark/>
          </w:tcPr>
          <w:p w14:paraId="7D221657" w14:textId="0B7E1558"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9.15</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r w:rsidRPr="00BB5896">
              <w:rPr>
                <w:color w:val="000000" w:themeColor="text1"/>
              </w:rPr>
              <w:t xml:space="preserve"> </w:t>
            </w:r>
          </w:p>
        </w:tc>
        <w:tc>
          <w:tcPr>
            <w:tcW w:w="730" w:type="pct"/>
            <w:vMerge w:val="restart"/>
            <w:vAlign w:val="center"/>
            <w:hideMark/>
          </w:tcPr>
          <w:p w14:paraId="1FBFF202" w14:textId="203B4861" w:rsidR="00E06413" w:rsidRPr="00BB5896" w:rsidRDefault="00E06413" w:rsidP="00E06413">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绿化带、围墙、</w:t>
            </w:r>
            <w:r w:rsidRPr="00BB5896">
              <w:rPr>
                <w:color w:val="000000" w:themeColor="text1"/>
              </w:rPr>
              <w:t>自然扩散</w:t>
            </w:r>
            <w:r w:rsidRPr="00BB5896">
              <w:rPr>
                <w:rFonts w:hint="eastAsia"/>
                <w:color w:val="000000" w:themeColor="text1"/>
              </w:rPr>
              <w:t>、</w:t>
            </w:r>
            <w:r w:rsidRPr="00BB5896">
              <w:rPr>
                <w:color w:val="000000" w:themeColor="text1"/>
              </w:rPr>
              <w:t>绿化吸收等</w:t>
            </w:r>
            <w:r w:rsidRPr="00BB5896">
              <w:rPr>
                <w:rFonts w:hint="eastAsia"/>
                <w:color w:val="000000" w:themeColor="text1"/>
              </w:rPr>
              <w:t>。</w:t>
            </w:r>
          </w:p>
        </w:tc>
        <w:tc>
          <w:tcPr>
            <w:tcW w:w="186" w:type="pct"/>
            <w:vAlign w:val="center"/>
            <w:hideMark/>
          </w:tcPr>
          <w:p w14:paraId="21B3E782"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restart"/>
            <w:vAlign w:val="center"/>
            <w:hideMark/>
          </w:tcPr>
          <w:p w14:paraId="0DC52339"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类比法</w:t>
            </w:r>
          </w:p>
        </w:tc>
        <w:tc>
          <w:tcPr>
            <w:tcW w:w="289" w:type="pct"/>
            <w:vAlign w:val="center"/>
            <w:hideMark/>
          </w:tcPr>
          <w:p w14:paraId="5EE4EFA3" w14:textId="69021E7F"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3.970</w:t>
            </w:r>
          </w:p>
        </w:tc>
        <w:tc>
          <w:tcPr>
            <w:tcW w:w="449" w:type="pct"/>
            <w:vAlign w:val="center"/>
            <w:hideMark/>
          </w:tcPr>
          <w:p w14:paraId="0FCA2752" w14:textId="1BE1AF99"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9.15</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r w:rsidRPr="00BB5896">
              <w:rPr>
                <w:color w:val="000000" w:themeColor="text1"/>
              </w:rPr>
              <w:t xml:space="preserve"> </w:t>
            </w:r>
          </w:p>
        </w:tc>
        <w:tc>
          <w:tcPr>
            <w:tcW w:w="244" w:type="pct"/>
            <w:vMerge w:val="restart"/>
            <w:vAlign w:val="center"/>
            <w:hideMark/>
          </w:tcPr>
          <w:p w14:paraId="595325DE"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间歇性</w:t>
            </w:r>
          </w:p>
        </w:tc>
      </w:tr>
      <w:tr w:rsidR="00BB5896" w:rsidRPr="00BB5896" w14:paraId="3251C97C" w14:textId="77777777" w:rsidTr="004F5BC3">
        <w:trPr>
          <w:cantSplit/>
          <w:trHeight w:val="340"/>
          <w:jc w:val="center"/>
        </w:trPr>
        <w:tc>
          <w:tcPr>
            <w:tcW w:w="141" w:type="pct"/>
            <w:vMerge/>
            <w:vAlign w:val="center"/>
          </w:tcPr>
          <w:p w14:paraId="72C821C3"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6" w:type="pct"/>
            <w:vMerge/>
            <w:vAlign w:val="center"/>
            <w:hideMark/>
          </w:tcPr>
          <w:p w14:paraId="02C41E72"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40" w:type="pct"/>
            <w:vMerge/>
            <w:vAlign w:val="center"/>
            <w:hideMark/>
          </w:tcPr>
          <w:p w14:paraId="38D09E68"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8" w:type="pct"/>
            <w:vMerge/>
            <w:vAlign w:val="center"/>
            <w:hideMark/>
          </w:tcPr>
          <w:p w14:paraId="3659CEF4"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39" w:type="pct"/>
            <w:vAlign w:val="center"/>
          </w:tcPr>
          <w:p w14:paraId="2E6548F3" w14:textId="5C6BF243"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CO</w:t>
            </w:r>
          </w:p>
        </w:tc>
        <w:tc>
          <w:tcPr>
            <w:tcW w:w="484" w:type="pct"/>
            <w:vAlign w:val="center"/>
            <w:hideMark/>
          </w:tcPr>
          <w:p w14:paraId="7EAC51BD"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ign w:val="center"/>
            <w:hideMark/>
          </w:tcPr>
          <w:p w14:paraId="33C8BA18"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3697FD11" w14:textId="627B4053"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6.299 </w:t>
            </w:r>
          </w:p>
        </w:tc>
        <w:tc>
          <w:tcPr>
            <w:tcW w:w="456" w:type="pct"/>
            <w:vAlign w:val="center"/>
            <w:hideMark/>
          </w:tcPr>
          <w:p w14:paraId="7FD4408D" w14:textId="6BBEA567"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14.51</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vAlign w:val="center"/>
            <w:hideMark/>
          </w:tcPr>
          <w:p w14:paraId="0CBD5717"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186" w:type="pct"/>
            <w:vAlign w:val="center"/>
            <w:hideMark/>
          </w:tcPr>
          <w:p w14:paraId="56C2B631"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ign w:val="center"/>
            <w:hideMark/>
          </w:tcPr>
          <w:p w14:paraId="06D44F6B"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9" w:type="pct"/>
            <w:vAlign w:val="center"/>
            <w:hideMark/>
          </w:tcPr>
          <w:p w14:paraId="19F778A4" w14:textId="57B2EDEF"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 xml:space="preserve">6.299 </w:t>
            </w:r>
          </w:p>
        </w:tc>
        <w:tc>
          <w:tcPr>
            <w:tcW w:w="449" w:type="pct"/>
            <w:vAlign w:val="center"/>
            <w:hideMark/>
          </w:tcPr>
          <w:p w14:paraId="45DBEAF8" w14:textId="7F0BE554"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14.51</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vAlign w:val="center"/>
            <w:hideMark/>
          </w:tcPr>
          <w:p w14:paraId="20D1F932" w14:textId="04ABAC5F" w:rsidR="00E06413" w:rsidRPr="00BB5896" w:rsidRDefault="00E06413" w:rsidP="00E06413">
            <w:pPr>
              <w:pStyle w:val="05"/>
              <w:spacing w:before="0" w:beforeAutospacing="0" w:after="0" w:afterAutospacing="0" w:line="240" w:lineRule="auto"/>
              <w:ind w:left="-24" w:right="-24"/>
              <w:rPr>
                <w:color w:val="000000" w:themeColor="text1"/>
              </w:rPr>
            </w:pPr>
          </w:p>
        </w:tc>
      </w:tr>
      <w:tr w:rsidR="00BB5896" w:rsidRPr="00BB5896" w14:paraId="1C1602B5" w14:textId="77777777" w:rsidTr="004F5BC3">
        <w:trPr>
          <w:cantSplit/>
          <w:trHeight w:val="340"/>
          <w:jc w:val="center"/>
        </w:trPr>
        <w:tc>
          <w:tcPr>
            <w:tcW w:w="141" w:type="pct"/>
            <w:vMerge/>
            <w:vAlign w:val="center"/>
          </w:tcPr>
          <w:p w14:paraId="06AB571E"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6" w:type="pct"/>
            <w:vMerge/>
            <w:vAlign w:val="center"/>
            <w:hideMark/>
          </w:tcPr>
          <w:p w14:paraId="7639CECB"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40" w:type="pct"/>
            <w:vMerge/>
            <w:vAlign w:val="center"/>
            <w:hideMark/>
          </w:tcPr>
          <w:p w14:paraId="22BF4B17"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8" w:type="pct"/>
            <w:vMerge/>
            <w:vAlign w:val="center"/>
            <w:hideMark/>
          </w:tcPr>
          <w:p w14:paraId="1FB08940"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39" w:type="pct"/>
            <w:vAlign w:val="center"/>
          </w:tcPr>
          <w:p w14:paraId="528E1233" w14:textId="2B39CEC5"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H</w:t>
            </w:r>
            <w:r w:rsidRPr="00BB5896">
              <w:rPr>
                <w:color w:val="000000" w:themeColor="text1"/>
              </w:rPr>
              <w:t>C</w:t>
            </w:r>
          </w:p>
        </w:tc>
        <w:tc>
          <w:tcPr>
            <w:tcW w:w="484" w:type="pct"/>
            <w:vAlign w:val="center"/>
            <w:hideMark/>
          </w:tcPr>
          <w:p w14:paraId="2F5CFFFA"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ign w:val="center"/>
            <w:hideMark/>
          </w:tcPr>
          <w:p w14:paraId="1DD4DE4F"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0A6130EE" w14:textId="412F9A0F"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1.638 </w:t>
            </w:r>
          </w:p>
        </w:tc>
        <w:tc>
          <w:tcPr>
            <w:tcW w:w="456" w:type="pct"/>
            <w:vAlign w:val="center"/>
            <w:hideMark/>
          </w:tcPr>
          <w:p w14:paraId="4D9EBEBA" w14:textId="1B603FF7"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3.77</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vAlign w:val="center"/>
            <w:hideMark/>
          </w:tcPr>
          <w:p w14:paraId="5E07BC1C"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186" w:type="pct"/>
            <w:vAlign w:val="center"/>
            <w:hideMark/>
          </w:tcPr>
          <w:p w14:paraId="69C87681" w14:textId="77777777"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ign w:val="center"/>
            <w:hideMark/>
          </w:tcPr>
          <w:p w14:paraId="4A772820"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9" w:type="pct"/>
            <w:vAlign w:val="center"/>
            <w:hideMark/>
          </w:tcPr>
          <w:p w14:paraId="584B37BA" w14:textId="22145BB2"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 xml:space="preserve">1.638 </w:t>
            </w:r>
          </w:p>
        </w:tc>
        <w:tc>
          <w:tcPr>
            <w:tcW w:w="449" w:type="pct"/>
            <w:vAlign w:val="center"/>
            <w:hideMark/>
          </w:tcPr>
          <w:p w14:paraId="58A5CE2F" w14:textId="00C1931F"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3.77</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vAlign w:val="center"/>
            <w:hideMark/>
          </w:tcPr>
          <w:p w14:paraId="6BE3C553" w14:textId="490072E1" w:rsidR="00E06413" w:rsidRPr="00BB5896" w:rsidRDefault="00E06413" w:rsidP="00E06413">
            <w:pPr>
              <w:pStyle w:val="05"/>
              <w:spacing w:before="0" w:beforeAutospacing="0" w:after="0" w:afterAutospacing="0" w:line="240" w:lineRule="auto"/>
              <w:ind w:left="-24" w:right="-24"/>
              <w:rPr>
                <w:color w:val="000000" w:themeColor="text1"/>
              </w:rPr>
            </w:pPr>
          </w:p>
        </w:tc>
      </w:tr>
      <w:tr w:rsidR="00BB5896" w:rsidRPr="00BB5896" w14:paraId="26B7BA1B" w14:textId="77777777" w:rsidTr="004F5BC3">
        <w:trPr>
          <w:cantSplit/>
          <w:trHeight w:val="340"/>
          <w:jc w:val="center"/>
        </w:trPr>
        <w:tc>
          <w:tcPr>
            <w:tcW w:w="141" w:type="pct"/>
            <w:vMerge/>
            <w:vAlign w:val="center"/>
          </w:tcPr>
          <w:p w14:paraId="1DD2B4A3"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6" w:type="pct"/>
            <w:vMerge/>
            <w:vAlign w:val="center"/>
          </w:tcPr>
          <w:p w14:paraId="37689939"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40" w:type="pct"/>
            <w:vMerge/>
            <w:vAlign w:val="center"/>
          </w:tcPr>
          <w:p w14:paraId="42CAE88A"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8" w:type="pct"/>
            <w:vMerge/>
            <w:vAlign w:val="center"/>
          </w:tcPr>
          <w:p w14:paraId="7D47BEE3"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39" w:type="pct"/>
            <w:vAlign w:val="center"/>
          </w:tcPr>
          <w:p w14:paraId="4472F29E" w14:textId="3F07772A"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NO</w:t>
            </w:r>
            <w:r w:rsidRPr="00BB5896">
              <w:rPr>
                <w:rFonts w:hint="eastAsia"/>
                <w:color w:val="000000" w:themeColor="text1"/>
                <w:vertAlign w:val="subscript"/>
              </w:rPr>
              <w:t>x</w:t>
            </w:r>
          </w:p>
        </w:tc>
        <w:tc>
          <w:tcPr>
            <w:tcW w:w="484" w:type="pct"/>
            <w:vAlign w:val="center"/>
          </w:tcPr>
          <w:p w14:paraId="08D25D76" w14:textId="673C286A"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095824FA"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158F4BA3" w14:textId="3CC057A6"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12.598 </w:t>
            </w:r>
          </w:p>
        </w:tc>
        <w:tc>
          <w:tcPr>
            <w:tcW w:w="456" w:type="pct"/>
            <w:vAlign w:val="center"/>
          </w:tcPr>
          <w:p w14:paraId="35556443" w14:textId="553D0026"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29.03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vAlign w:val="center"/>
          </w:tcPr>
          <w:p w14:paraId="27F43316"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186" w:type="pct"/>
            <w:vAlign w:val="center"/>
          </w:tcPr>
          <w:p w14:paraId="5E58972D" w14:textId="04695429"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07AC7E6E"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9" w:type="pct"/>
            <w:vAlign w:val="center"/>
          </w:tcPr>
          <w:p w14:paraId="7F7AF6B5" w14:textId="332071C9"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 xml:space="preserve">12.598 </w:t>
            </w:r>
          </w:p>
        </w:tc>
        <w:tc>
          <w:tcPr>
            <w:tcW w:w="449" w:type="pct"/>
            <w:vAlign w:val="center"/>
          </w:tcPr>
          <w:p w14:paraId="2B57792A" w14:textId="4089D5A7"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29.03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vAlign w:val="center"/>
          </w:tcPr>
          <w:p w14:paraId="55CFFA07" w14:textId="77777777" w:rsidR="00E06413" w:rsidRPr="00BB5896" w:rsidRDefault="00E06413" w:rsidP="00E06413">
            <w:pPr>
              <w:pStyle w:val="05"/>
              <w:spacing w:before="0" w:beforeAutospacing="0" w:after="0" w:afterAutospacing="0" w:line="240" w:lineRule="auto"/>
              <w:ind w:left="-24" w:right="-24"/>
              <w:rPr>
                <w:color w:val="000000" w:themeColor="text1"/>
              </w:rPr>
            </w:pPr>
          </w:p>
        </w:tc>
      </w:tr>
      <w:tr w:rsidR="00BB5896" w:rsidRPr="00BB5896" w14:paraId="4DFAAAA8" w14:textId="77777777" w:rsidTr="004F5BC3">
        <w:trPr>
          <w:cantSplit/>
          <w:trHeight w:val="340"/>
          <w:jc w:val="center"/>
        </w:trPr>
        <w:tc>
          <w:tcPr>
            <w:tcW w:w="141" w:type="pct"/>
            <w:vMerge/>
            <w:vAlign w:val="center"/>
          </w:tcPr>
          <w:p w14:paraId="201219F7"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6" w:type="pct"/>
            <w:vMerge/>
            <w:vAlign w:val="center"/>
          </w:tcPr>
          <w:p w14:paraId="717ACDA1"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40" w:type="pct"/>
            <w:vMerge/>
            <w:vAlign w:val="center"/>
          </w:tcPr>
          <w:p w14:paraId="0F2F7C79"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8" w:type="pct"/>
            <w:vMerge/>
            <w:vAlign w:val="center"/>
          </w:tcPr>
          <w:p w14:paraId="2BC6DF7C"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39" w:type="pct"/>
            <w:vAlign w:val="center"/>
          </w:tcPr>
          <w:p w14:paraId="0778745D" w14:textId="72511791"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rFonts w:hint="eastAsia"/>
                <w:color w:val="000000" w:themeColor="text1"/>
                <w:vertAlign w:val="subscript"/>
              </w:rPr>
              <w:t>2.5</w:t>
            </w:r>
          </w:p>
        </w:tc>
        <w:tc>
          <w:tcPr>
            <w:tcW w:w="484" w:type="pct"/>
            <w:vAlign w:val="center"/>
          </w:tcPr>
          <w:p w14:paraId="3314BEDF" w14:textId="09E755A9"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3DEB357F"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037023BB" w14:textId="5DE1D78B"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0.966 </w:t>
            </w:r>
          </w:p>
        </w:tc>
        <w:tc>
          <w:tcPr>
            <w:tcW w:w="456" w:type="pct"/>
            <w:vAlign w:val="center"/>
          </w:tcPr>
          <w:p w14:paraId="00176134" w14:textId="28BF1B3A"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2.23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vAlign w:val="center"/>
          </w:tcPr>
          <w:p w14:paraId="1BF8B812"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186" w:type="pct"/>
            <w:vAlign w:val="center"/>
          </w:tcPr>
          <w:p w14:paraId="2FBA5C83" w14:textId="57CE5494"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1B7BEA21"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9" w:type="pct"/>
            <w:vAlign w:val="center"/>
          </w:tcPr>
          <w:p w14:paraId="7BD1B3F9" w14:textId="6EBEBF5D"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 xml:space="preserve">0.966 </w:t>
            </w:r>
          </w:p>
        </w:tc>
        <w:tc>
          <w:tcPr>
            <w:tcW w:w="449" w:type="pct"/>
            <w:vAlign w:val="center"/>
          </w:tcPr>
          <w:p w14:paraId="36F25C4E" w14:textId="3A34287C"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2.23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vAlign w:val="center"/>
          </w:tcPr>
          <w:p w14:paraId="0ACBF820" w14:textId="77777777" w:rsidR="00E06413" w:rsidRPr="00BB5896" w:rsidRDefault="00E06413" w:rsidP="00E06413">
            <w:pPr>
              <w:pStyle w:val="05"/>
              <w:spacing w:before="0" w:beforeAutospacing="0" w:after="0" w:afterAutospacing="0" w:line="240" w:lineRule="auto"/>
              <w:ind w:left="-24" w:right="-24"/>
              <w:rPr>
                <w:color w:val="000000" w:themeColor="text1"/>
              </w:rPr>
            </w:pPr>
          </w:p>
        </w:tc>
      </w:tr>
      <w:tr w:rsidR="00BB5896" w:rsidRPr="00BB5896" w14:paraId="523C6767" w14:textId="77777777" w:rsidTr="004F5BC3">
        <w:trPr>
          <w:cantSplit/>
          <w:trHeight w:val="340"/>
          <w:jc w:val="center"/>
        </w:trPr>
        <w:tc>
          <w:tcPr>
            <w:tcW w:w="141" w:type="pct"/>
            <w:vMerge/>
            <w:vAlign w:val="center"/>
          </w:tcPr>
          <w:p w14:paraId="04A6D8F8"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6" w:type="pct"/>
            <w:vMerge/>
            <w:vAlign w:val="center"/>
          </w:tcPr>
          <w:p w14:paraId="0FDE6695"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40" w:type="pct"/>
            <w:vMerge/>
            <w:vAlign w:val="center"/>
          </w:tcPr>
          <w:p w14:paraId="6212165A"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8" w:type="pct"/>
            <w:vMerge/>
            <w:vAlign w:val="center"/>
          </w:tcPr>
          <w:p w14:paraId="6AF06BAF"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39" w:type="pct"/>
            <w:vAlign w:val="center"/>
          </w:tcPr>
          <w:p w14:paraId="2460157B" w14:textId="2C021714"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Align w:val="center"/>
          </w:tcPr>
          <w:p w14:paraId="1524E1BC" w14:textId="0ACDDE22"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42F498CD"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338" w:type="pct"/>
            <w:vAlign w:val="center"/>
          </w:tcPr>
          <w:p w14:paraId="3C96D075" w14:textId="1BE4F5B9" w:rsidR="00E06413" w:rsidRPr="00BB5896" w:rsidRDefault="00E06413" w:rsidP="00E0641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1.008 </w:t>
            </w:r>
          </w:p>
        </w:tc>
        <w:tc>
          <w:tcPr>
            <w:tcW w:w="456" w:type="pct"/>
            <w:vAlign w:val="center"/>
          </w:tcPr>
          <w:p w14:paraId="00C7E622" w14:textId="59E825F3"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2.32</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vAlign w:val="center"/>
          </w:tcPr>
          <w:p w14:paraId="0FD460B9"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186" w:type="pct"/>
            <w:vAlign w:val="center"/>
          </w:tcPr>
          <w:p w14:paraId="618F5FCA" w14:textId="218F87A3"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ign w:val="center"/>
          </w:tcPr>
          <w:p w14:paraId="545AB1C5" w14:textId="77777777" w:rsidR="00E06413" w:rsidRPr="00BB5896" w:rsidRDefault="00E06413" w:rsidP="00E06413">
            <w:pPr>
              <w:pStyle w:val="05"/>
              <w:spacing w:before="0" w:beforeAutospacing="0" w:after="0" w:afterAutospacing="0" w:line="240" w:lineRule="auto"/>
              <w:ind w:left="-24" w:right="-24"/>
              <w:rPr>
                <w:color w:val="000000" w:themeColor="text1"/>
              </w:rPr>
            </w:pPr>
          </w:p>
        </w:tc>
        <w:tc>
          <w:tcPr>
            <w:tcW w:w="289" w:type="pct"/>
            <w:vAlign w:val="center"/>
          </w:tcPr>
          <w:p w14:paraId="3662AB95" w14:textId="2A4FAC53" w:rsidR="00E06413" w:rsidRPr="00BB5896" w:rsidRDefault="00E06413" w:rsidP="00E06413">
            <w:pPr>
              <w:pStyle w:val="05"/>
              <w:spacing w:before="0" w:beforeAutospacing="0" w:after="0" w:afterAutospacing="0" w:line="240" w:lineRule="auto"/>
              <w:ind w:left="-24" w:right="-24"/>
              <w:rPr>
                <w:color w:val="000000" w:themeColor="text1"/>
              </w:rPr>
            </w:pPr>
            <w:r w:rsidRPr="00BB5896">
              <w:rPr>
                <w:color w:val="000000" w:themeColor="text1"/>
              </w:rPr>
              <w:t xml:space="preserve">1.008 </w:t>
            </w:r>
          </w:p>
        </w:tc>
        <w:tc>
          <w:tcPr>
            <w:tcW w:w="449" w:type="pct"/>
            <w:vAlign w:val="center"/>
          </w:tcPr>
          <w:p w14:paraId="025D44E1" w14:textId="0D75AFFE" w:rsidR="00E06413" w:rsidRPr="00BB5896" w:rsidRDefault="00E06413" w:rsidP="00E06413">
            <w:pPr>
              <w:pStyle w:val="05"/>
              <w:spacing w:before="0" w:beforeAutospacing="0" w:after="0" w:afterAutospacing="0" w:line="240" w:lineRule="auto"/>
              <w:ind w:left="-24" w:right="-24"/>
              <w:rPr>
                <w:color w:val="000000" w:themeColor="text1"/>
              </w:rPr>
            </w:pPr>
            <w:r w:rsidRPr="00BB5896">
              <w:rPr>
                <w:rFonts w:hint="eastAsia"/>
                <w:color w:val="000000" w:themeColor="text1"/>
              </w:rPr>
              <w:t>2.32</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vAlign w:val="center"/>
          </w:tcPr>
          <w:p w14:paraId="4F2825BB" w14:textId="77777777" w:rsidR="00E06413" w:rsidRPr="00BB5896" w:rsidRDefault="00E06413" w:rsidP="00E06413">
            <w:pPr>
              <w:pStyle w:val="05"/>
              <w:spacing w:before="0" w:beforeAutospacing="0" w:after="0" w:afterAutospacing="0" w:line="240" w:lineRule="auto"/>
              <w:ind w:left="-24" w:right="-24"/>
              <w:rPr>
                <w:color w:val="000000" w:themeColor="text1"/>
              </w:rPr>
            </w:pPr>
          </w:p>
        </w:tc>
      </w:tr>
      <w:tr w:rsidR="00BB5896" w:rsidRPr="00BB5896" w14:paraId="5BEAAACC" w14:textId="77777777" w:rsidTr="00E06413">
        <w:trPr>
          <w:cantSplit/>
          <w:trHeight w:val="567"/>
          <w:jc w:val="center"/>
        </w:trPr>
        <w:tc>
          <w:tcPr>
            <w:tcW w:w="5000" w:type="pct"/>
            <w:gridSpan w:val="15"/>
            <w:vAlign w:val="center"/>
          </w:tcPr>
          <w:p w14:paraId="0A14D2E1" w14:textId="4D9864E6" w:rsidR="00B214E2" w:rsidRPr="00BB5896" w:rsidRDefault="00C36DDC" w:rsidP="00B214E2">
            <w:pPr>
              <w:pStyle w:val="05"/>
              <w:spacing w:before="0" w:beforeAutospacing="0" w:after="0" w:afterAutospacing="0" w:line="240" w:lineRule="auto"/>
              <w:ind w:left="-24" w:right="-24"/>
              <w:rPr>
                <w:color w:val="000000" w:themeColor="text1"/>
                <w:sz w:val="24"/>
                <w:szCs w:val="24"/>
                <w:u w:val="single"/>
              </w:rPr>
            </w:pPr>
            <w:r w:rsidRPr="00BB5896">
              <w:rPr>
                <w:rFonts w:hint="eastAsia"/>
                <w:color w:val="000000" w:themeColor="text1"/>
                <w:sz w:val="24"/>
                <w:szCs w:val="24"/>
                <w:u w:val="single"/>
              </w:rPr>
              <w:lastRenderedPageBreak/>
              <w:t>武宣农场三队拆迁后</w:t>
            </w:r>
          </w:p>
        </w:tc>
      </w:tr>
      <w:tr w:rsidR="00BB5896" w:rsidRPr="00BB5896" w14:paraId="1B7BE241"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25555CB8" w14:textId="609E8A57"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1</w:t>
            </w:r>
          </w:p>
        </w:tc>
        <w:tc>
          <w:tcPr>
            <w:tcW w:w="336" w:type="pct"/>
            <w:vMerge w:val="restart"/>
            <w:tcBorders>
              <w:top w:val="single" w:sz="4" w:space="0" w:color="auto"/>
              <w:left w:val="single" w:sz="4" w:space="0" w:color="auto"/>
              <w:right w:val="single" w:sz="4" w:space="0" w:color="auto"/>
            </w:tcBorders>
            <w:vAlign w:val="center"/>
          </w:tcPr>
          <w:p w14:paraId="3D2E103C" w14:textId="77777777"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装船</w:t>
            </w:r>
          </w:p>
          <w:p w14:paraId="56D2D2CC" w14:textId="2B31A577"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工况</w:t>
            </w:r>
          </w:p>
        </w:tc>
        <w:tc>
          <w:tcPr>
            <w:tcW w:w="340" w:type="pct"/>
            <w:vMerge w:val="restart"/>
            <w:tcBorders>
              <w:top w:val="single" w:sz="4" w:space="0" w:color="auto"/>
              <w:left w:val="single" w:sz="4" w:space="0" w:color="auto"/>
              <w:right w:val="single" w:sz="4" w:space="0" w:color="auto"/>
            </w:tcBorders>
            <w:vAlign w:val="center"/>
          </w:tcPr>
          <w:p w14:paraId="2AA58DA4" w14:textId="77777777" w:rsidR="00666CFC" w:rsidRPr="00BB5896" w:rsidRDefault="00666CFC"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码头</w:t>
            </w:r>
          </w:p>
          <w:p w14:paraId="70EDAF64" w14:textId="2C378407" w:rsidR="00666CFC" w:rsidRPr="00BB5896" w:rsidRDefault="00666CFC"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前沿</w:t>
            </w:r>
          </w:p>
        </w:tc>
        <w:tc>
          <w:tcPr>
            <w:tcW w:w="288" w:type="pct"/>
            <w:vMerge w:val="restart"/>
            <w:tcBorders>
              <w:top w:val="single" w:sz="4" w:space="0" w:color="auto"/>
              <w:left w:val="single" w:sz="4" w:space="0" w:color="auto"/>
              <w:right w:val="single" w:sz="4" w:space="0" w:color="auto"/>
            </w:tcBorders>
            <w:vAlign w:val="center"/>
          </w:tcPr>
          <w:p w14:paraId="696E783A" w14:textId="68D0C3E7"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无组织排放</w:t>
            </w:r>
          </w:p>
        </w:tc>
        <w:tc>
          <w:tcPr>
            <w:tcW w:w="239" w:type="pct"/>
            <w:tcBorders>
              <w:top w:val="single" w:sz="4" w:space="0" w:color="auto"/>
              <w:left w:val="single" w:sz="4" w:space="0" w:color="auto"/>
              <w:bottom w:val="single" w:sz="4" w:space="0" w:color="auto"/>
              <w:right w:val="single" w:sz="4" w:space="0" w:color="auto"/>
            </w:tcBorders>
            <w:vAlign w:val="center"/>
          </w:tcPr>
          <w:p w14:paraId="4E072E4C" w14:textId="2BF85A13"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tcBorders>
              <w:top w:val="single" w:sz="4" w:space="0" w:color="auto"/>
              <w:left w:val="single" w:sz="4" w:space="0" w:color="auto"/>
              <w:right w:val="single" w:sz="4" w:space="0" w:color="auto"/>
            </w:tcBorders>
            <w:vAlign w:val="center"/>
          </w:tcPr>
          <w:p w14:paraId="048802AA" w14:textId="26C487B1" w:rsidR="00666CFC" w:rsidRPr="00BB5896" w:rsidRDefault="002E4540"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82</w:t>
            </w:r>
            <w:r w:rsidR="00666CFC" w:rsidRPr="00BB5896">
              <w:rPr>
                <w:rFonts w:hint="eastAsia"/>
                <w:color w:val="000000" w:themeColor="text1"/>
              </w:rPr>
              <w:t>×</w:t>
            </w:r>
            <w:r w:rsidRPr="00BB5896">
              <w:rPr>
                <w:rFonts w:hint="eastAsia"/>
                <w:color w:val="000000" w:themeColor="text1"/>
              </w:rPr>
              <w:t>16</w:t>
            </w:r>
          </w:p>
        </w:tc>
        <w:tc>
          <w:tcPr>
            <w:tcW w:w="240" w:type="pct"/>
            <w:vMerge w:val="restart"/>
            <w:tcBorders>
              <w:top w:val="single" w:sz="4" w:space="0" w:color="auto"/>
              <w:left w:val="single" w:sz="4" w:space="0" w:color="auto"/>
              <w:right w:val="single" w:sz="4" w:space="0" w:color="auto"/>
            </w:tcBorders>
            <w:vAlign w:val="center"/>
          </w:tcPr>
          <w:p w14:paraId="70DADA32" w14:textId="463612AF"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产污系数法</w:t>
            </w:r>
          </w:p>
        </w:tc>
        <w:tc>
          <w:tcPr>
            <w:tcW w:w="338" w:type="pct"/>
            <w:tcBorders>
              <w:top w:val="single" w:sz="4" w:space="0" w:color="auto"/>
              <w:left w:val="single" w:sz="4" w:space="0" w:color="auto"/>
              <w:bottom w:val="single" w:sz="4" w:space="0" w:color="auto"/>
              <w:right w:val="single" w:sz="4" w:space="0" w:color="auto"/>
            </w:tcBorders>
            <w:vAlign w:val="center"/>
          </w:tcPr>
          <w:p w14:paraId="16F190F9" w14:textId="5B515E73" w:rsidR="00666CFC" w:rsidRPr="00BB5896" w:rsidRDefault="00666CFC"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1.0845 </w:t>
            </w:r>
          </w:p>
        </w:tc>
        <w:tc>
          <w:tcPr>
            <w:tcW w:w="456" w:type="pct"/>
            <w:tcBorders>
              <w:top w:val="single" w:sz="4" w:space="0" w:color="auto"/>
              <w:left w:val="single" w:sz="4" w:space="0" w:color="auto"/>
              <w:bottom w:val="single" w:sz="4" w:space="0" w:color="auto"/>
              <w:right w:val="single" w:sz="4" w:space="0" w:color="auto"/>
            </w:tcBorders>
            <w:vAlign w:val="center"/>
          </w:tcPr>
          <w:p w14:paraId="4C536E02" w14:textId="2C3D94AA" w:rsidR="00666CFC" w:rsidRPr="00BB5896" w:rsidRDefault="00666CFC"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0.3169 </w:t>
            </w:r>
          </w:p>
        </w:tc>
        <w:tc>
          <w:tcPr>
            <w:tcW w:w="730" w:type="pct"/>
            <w:vMerge w:val="restart"/>
            <w:tcBorders>
              <w:top w:val="single" w:sz="4" w:space="0" w:color="auto"/>
              <w:left w:val="single" w:sz="4" w:space="0" w:color="auto"/>
              <w:right w:val="single" w:sz="4" w:space="0" w:color="auto"/>
            </w:tcBorders>
            <w:vAlign w:val="center"/>
          </w:tcPr>
          <w:p w14:paraId="37B01C7E" w14:textId="23110A90" w:rsidR="00666CFC" w:rsidRPr="00BB5896" w:rsidRDefault="00666CFC" w:rsidP="00B214E2">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密闭皮带机、装卸前洒水加湿</w:t>
            </w:r>
            <w:r w:rsidR="00863468" w:rsidRPr="00BB5896">
              <w:rPr>
                <w:rFonts w:hint="eastAsia"/>
                <w:color w:val="000000" w:themeColor="text1"/>
              </w:rPr>
              <w:t>、溜筒</w:t>
            </w:r>
            <w:r w:rsidRPr="00BB5896">
              <w:rPr>
                <w:rFonts w:hint="eastAsia"/>
                <w:color w:val="000000" w:themeColor="text1"/>
              </w:rPr>
              <w:t>。</w:t>
            </w:r>
          </w:p>
        </w:tc>
        <w:tc>
          <w:tcPr>
            <w:tcW w:w="186" w:type="pct"/>
            <w:tcBorders>
              <w:top w:val="single" w:sz="4" w:space="0" w:color="auto"/>
              <w:left w:val="single" w:sz="4" w:space="0" w:color="auto"/>
              <w:bottom w:val="single" w:sz="4" w:space="0" w:color="auto"/>
              <w:right w:val="single" w:sz="4" w:space="0" w:color="auto"/>
            </w:tcBorders>
            <w:vAlign w:val="center"/>
          </w:tcPr>
          <w:p w14:paraId="7A41D879" w14:textId="6A40CD7A" w:rsidR="00666CFC" w:rsidRPr="00BB5896" w:rsidRDefault="00666CFC"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restart"/>
            <w:tcBorders>
              <w:top w:val="single" w:sz="4" w:space="0" w:color="auto"/>
              <w:left w:val="single" w:sz="4" w:space="0" w:color="auto"/>
              <w:right w:val="single" w:sz="4" w:space="0" w:color="auto"/>
            </w:tcBorders>
            <w:vAlign w:val="center"/>
          </w:tcPr>
          <w:p w14:paraId="4B1A9DD5" w14:textId="5317B083" w:rsidR="00666CFC" w:rsidRPr="00BB5896" w:rsidRDefault="00666CFC" w:rsidP="00B214E2">
            <w:pPr>
              <w:pStyle w:val="05"/>
              <w:spacing w:before="0" w:beforeAutospacing="0" w:after="0" w:afterAutospacing="0" w:line="240" w:lineRule="auto"/>
              <w:ind w:left="-24" w:right="-24"/>
              <w:rPr>
                <w:color w:val="000000" w:themeColor="text1"/>
              </w:rPr>
            </w:pPr>
            <w:r w:rsidRPr="00BB5896">
              <w:rPr>
                <w:color w:val="000000" w:themeColor="text1"/>
              </w:rPr>
              <w:t>产污系数法</w:t>
            </w:r>
          </w:p>
        </w:tc>
        <w:tc>
          <w:tcPr>
            <w:tcW w:w="289" w:type="pct"/>
            <w:tcBorders>
              <w:top w:val="single" w:sz="4" w:space="0" w:color="auto"/>
              <w:left w:val="single" w:sz="4" w:space="0" w:color="auto"/>
              <w:bottom w:val="single" w:sz="4" w:space="0" w:color="auto"/>
              <w:right w:val="single" w:sz="4" w:space="0" w:color="auto"/>
            </w:tcBorders>
            <w:vAlign w:val="center"/>
          </w:tcPr>
          <w:p w14:paraId="5725C23A" w14:textId="3163B817" w:rsidR="00666CFC" w:rsidRPr="00BB5896" w:rsidRDefault="00666CFC"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0.1942 </w:t>
            </w:r>
          </w:p>
        </w:tc>
        <w:tc>
          <w:tcPr>
            <w:tcW w:w="449" w:type="pct"/>
            <w:tcBorders>
              <w:top w:val="single" w:sz="4" w:space="0" w:color="auto"/>
              <w:left w:val="single" w:sz="4" w:space="0" w:color="auto"/>
              <w:bottom w:val="single" w:sz="4" w:space="0" w:color="auto"/>
              <w:right w:val="single" w:sz="4" w:space="0" w:color="auto"/>
            </w:tcBorders>
            <w:vAlign w:val="center"/>
          </w:tcPr>
          <w:p w14:paraId="5E9920B5" w14:textId="6BAEE27E" w:rsidR="00666CFC" w:rsidRPr="00BB5896" w:rsidRDefault="00666CFC" w:rsidP="00B214E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0.0567 </w:t>
            </w:r>
          </w:p>
        </w:tc>
        <w:tc>
          <w:tcPr>
            <w:tcW w:w="244" w:type="pct"/>
            <w:vMerge w:val="restart"/>
            <w:tcBorders>
              <w:top w:val="single" w:sz="4" w:space="0" w:color="auto"/>
              <w:left w:val="single" w:sz="4" w:space="0" w:color="auto"/>
              <w:right w:val="single" w:sz="4" w:space="0" w:color="auto"/>
            </w:tcBorders>
            <w:vAlign w:val="center"/>
          </w:tcPr>
          <w:p w14:paraId="3388A056" w14:textId="21AE56E5" w:rsidR="00666CFC" w:rsidRPr="00BB5896" w:rsidRDefault="00666CFC" w:rsidP="00B214E2">
            <w:pPr>
              <w:pStyle w:val="05"/>
              <w:spacing w:before="0" w:beforeAutospacing="0" w:after="0" w:afterAutospacing="0" w:line="240" w:lineRule="auto"/>
              <w:ind w:left="-24" w:right="-24"/>
              <w:rPr>
                <w:color w:val="000000" w:themeColor="text1"/>
              </w:rPr>
            </w:pPr>
            <w:r w:rsidRPr="00BB5896">
              <w:rPr>
                <w:rFonts w:hint="eastAsia"/>
                <w:color w:val="000000" w:themeColor="text1"/>
              </w:rPr>
              <w:t>3422</w:t>
            </w:r>
          </w:p>
        </w:tc>
      </w:tr>
      <w:tr w:rsidR="00BB5896" w:rsidRPr="00BB5896" w14:paraId="1B7E8930"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7AA39760"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70F32DD1"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340" w:type="pct"/>
            <w:vMerge/>
            <w:tcBorders>
              <w:left w:val="single" w:sz="4" w:space="0" w:color="auto"/>
              <w:bottom w:val="single" w:sz="4" w:space="0" w:color="auto"/>
              <w:right w:val="single" w:sz="4" w:space="0" w:color="auto"/>
            </w:tcBorders>
            <w:vAlign w:val="center"/>
          </w:tcPr>
          <w:p w14:paraId="3C319327"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54E70C1E"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3EC8C9A5" w14:textId="4B27359F" w:rsidR="00EE0626" w:rsidRPr="00BB5896" w:rsidRDefault="00EE0626" w:rsidP="00EE0626">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bottom w:val="single" w:sz="4" w:space="0" w:color="auto"/>
              <w:right w:val="single" w:sz="4" w:space="0" w:color="auto"/>
            </w:tcBorders>
            <w:vAlign w:val="center"/>
          </w:tcPr>
          <w:p w14:paraId="37EC8440"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079A65C4"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493ED3DD" w14:textId="5BA136D2" w:rsidR="00EE0626" w:rsidRPr="00BB5896" w:rsidRDefault="00EE0626"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0.2572 </w:t>
            </w:r>
          </w:p>
        </w:tc>
        <w:tc>
          <w:tcPr>
            <w:tcW w:w="456" w:type="pct"/>
            <w:tcBorders>
              <w:top w:val="single" w:sz="4" w:space="0" w:color="auto"/>
              <w:left w:val="single" w:sz="4" w:space="0" w:color="auto"/>
              <w:bottom w:val="single" w:sz="4" w:space="0" w:color="auto"/>
              <w:right w:val="single" w:sz="4" w:space="0" w:color="auto"/>
            </w:tcBorders>
            <w:vAlign w:val="center"/>
          </w:tcPr>
          <w:p w14:paraId="0A529FF4" w14:textId="517D0CF5" w:rsidR="00EE0626" w:rsidRPr="00BB5896" w:rsidRDefault="00EE0626"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0.0752 </w:t>
            </w:r>
          </w:p>
        </w:tc>
        <w:tc>
          <w:tcPr>
            <w:tcW w:w="730" w:type="pct"/>
            <w:vMerge/>
            <w:tcBorders>
              <w:left w:val="single" w:sz="4" w:space="0" w:color="auto"/>
              <w:bottom w:val="single" w:sz="4" w:space="0" w:color="auto"/>
              <w:right w:val="single" w:sz="4" w:space="0" w:color="auto"/>
            </w:tcBorders>
            <w:vAlign w:val="center"/>
          </w:tcPr>
          <w:p w14:paraId="1ECEFEE0"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0614A9CD" w14:textId="1DD0CCE5" w:rsidR="00EE0626" w:rsidRPr="00BB5896" w:rsidRDefault="00EE0626" w:rsidP="00EE0626">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61C2C974" w14:textId="77777777" w:rsidR="00EE0626" w:rsidRPr="00BB5896" w:rsidRDefault="00EE0626"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8B758E3" w14:textId="599A11C3" w:rsidR="00EE0626" w:rsidRPr="00BB5896" w:rsidRDefault="00EE0626"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0.0461 </w:t>
            </w:r>
          </w:p>
        </w:tc>
        <w:tc>
          <w:tcPr>
            <w:tcW w:w="449" w:type="pct"/>
            <w:tcBorders>
              <w:top w:val="single" w:sz="4" w:space="0" w:color="auto"/>
              <w:left w:val="single" w:sz="4" w:space="0" w:color="auto"/>
              <w:bottom w:val="single" w:sz="4" w:space="0" w:color="auto"/>
              <w:right w:val="single" w:sz="4" w:space="0" w:color="auto"/>
            </w:tcBorders>
            <w:vAlign w:val="center"/>
          </w:tcPr>
          <w:p w14:paraId="7CD9A599" w14:textId="2F33E4C0" w:rsidR="00EE0626" w:rsidRPr="00BB5896" w:rsidRDefault="00EE0626"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 xml:space="preserve">0.0135 </w:t>
            </w:r>
          </w:p>
        </w:tc>
        <w:tc>
          <w:tcPr>
            <w:tcW w:w="244" w:type="pct"/>
            <w:vMerge/>
            <w:tcBorders>
              <w:left w:val="single" w:sz="4" w:space="0" w:color="auto"/>
              <w:right w:val="single" w:sz="4" w:space="0" w:color="auto"/>
            </w:tcBorders>
            <w:vAlign w:val="center"/>
          </w:tcPr>
          <w:p w14:paraId="44B2D412" w14:textId="77777777" w:rsidR="00EE0626" w:rsidRPr="00BB5896" w:rsidRDefault="00EE0626" w:rsidP="00EE0626">
            <w:pPr>
              <w:pStyle w:val="05"/>
              <w:spacing w:before="0" w:beforeAutospacing="0" w:after="0" w:afterAutospacing="0" w:line="240" w:lineRule="auto"/>
              <w:ind w:left="-24" w:right="-24"/>
              <w:rPr>
                <w:color w:val="000000" w:themeColor="text1"/>
              </w:rPr>
            </w:pPr>
          </w:p>
        </w:tc>
      </w:tr>
      <w:tr w:rsidR="00BB5896" w:rsidRPr="00BB5896" w14:paraId="1D82AFA2"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6061B753" w14:textId="377D0113"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336" w:type="pct"/>
            <w:vMerge w:val="restart"/>
            <w:tcBorders>
              <w:top w:val="single" w:sz="4" w:space="0" w:color="auto"/>
              <w:left w:val="single" w:sz="4" w:space="0" w:color="auto"/>
              <w:right w:val="single" w:sz="4" w:space="0" w:color="auto"/>
            </w:tcBorders>
            <w:vAlign w:val="center"/>
          </w:tcPr>
          <w:p w14:paraId="1FC2D088" w14:textId="565746DA"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1</w:t>
            </w:r>
          </w:p>
        </w:tc>
        <w:tc>
          <w:tcPr>
            <w:tcW w:w="340" w:type="pct"/>
            <w:vMerge w:val="restart"/>
            <w:tcBorders>
              <w:top w:val="single" w:sz="4" w:space="0" w:color="auto"/>
              <w:left w:val="single" w:sz="4" w:space="0" w:color="auto"/>
              <w:right w:val="single" w:sz="4" w:space="0" w:color="auto"/>
            </w:tcBorders>
            <w:vAlign w:val="center"/>
          </w:tcPr>
          <w:p w14:paraId="0FC6C208" w14:textId="35AA0CD8"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堆场</w:t>
            </w:r>
          </w:p>
        </w:tc>
        <w:tc>
          <w:tcPr>
            <w:tcW w:w="288" w:type="pct"/>
            <w:vMerge/>
            <w:tcBorders>
              <w:left w:val="single" w:sz="4" w:space="0" w:color="auto"/>
              <w:right w:val="single" w:sz="4" w:space="0" w:color="auto"/>
            </w:tcBorders>
            <w:vAlign w:val="center"/>
          </w:tcPr>
          <w:p w14:paraId="570E7177"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6023C3C9" w14:textId="778518EE"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tcBorders>
              <w:top w:val="single" w:sz="4" w:space="0" w:color="auto"/>
              <w:left w:val="single" w:sz="4" w:space="0" w:color="auto"/>
              <w:right w:val="single" w:sz="4" w:space="0" w:color="auto"/>
            </w:tcBorders>
            <w:vAlign w:val="center"/>
          </w:tcPr>
          <w:p w14:paraId="571AE2E4" w14:textId="35676D02"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2</w:t>
            </w:r>
            <w:r w:rsidRPr="00BB5896">
              <w:rPr>
                <w:rFonts w:hint="eastAsia"/>
                <w:color w:val="000000" w:themeColor="text1"/>
              </w:rPr>
              <w:t>×</w:t>
            </w:r>
            <w:r w:rsidRPr="00BB5896">
              <w:rPr>
                <w:rFonts w:hint="eastAsia"/>
                <w:color w:val="000000" w:themeColor="text1"/>
              </w:rPr>
              <w:t>2</w:t>
            </w:r>
          </w:p>
        </w:tc>
        <w:tc>
          <w:tcPr>
            <w:tcW w:w="240" w:type="pct"/>
            <w:vMerge/>
            <w:tcBorders>
              <w:left w:val="single" w:sz="4" w:space="0" w:color="auto"/>
              <w:right w:val="single" w:sz="4" w:space="0" w:color="auto"/>
            </w:tcBorders>
            <w:vAlign w:val="center"/>
          </w:tcPr>
          <w:p w14:paraId="3D7F1BBF"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0583CD6" w14:textId="1891D3E9"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0.2169 </w:t>
            </w:r>
          </w:p>
        </w:tc>
        <w:tc>
          <w:tcPr>
            <w:tcW w:w="456" w:type="pct"/>
            <w:tcBorders>
              <w:top w:val="single" w:sz="4" w:space="0" w:color="auto"/>
              <w:left w:val="single" w:sz="4" w:space="0" w:color="auto"/>
              <w:bottom w:val="single" w:sz="4" w:space="0" w:color="auto"/>
              <w:right w:val="single" w:sz="4" w:space="0" w:color="auto"/>
            </w:tcBorders>
            <w:vAlign w:val="center"/>
          </w:tcPr>
          <w:p w14:paraId="6422BE66" w14:textId="71367878"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0.0634 </w:t>
            </w:r>
          </w:p>
        </w:tc>
        <w:tc>
          <w:tcPr>
            <w:tcW w:w="730" w:type="pct"/>
            <w:vMerge w:val="restart"/>
            <w:tcBorders>
              <w:top w:val="single" w:sz="4" w:space="0" w:color="auto"/>
              <w:left w:val="single" w:sz="4" w:space="0" w:color="auto"/>
              <w:right w:val="single" w:sz="4" w:space="0" w:color="auto"/>
            </w:tcBorders>
            <w:vAlign w:val="center"/>
          </w:tcPr>
          <w:p w14:paraId="23EF3509" w14:textId="4F49CBDE" w:rsidR="00CB0320" w:rsidRPr="00BB5896" w:rsidRDefault="00CB0320" w:rsidP="00CB0320">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装船前加湿、封闭皮带机、防尘挡板。</w:t>
            </w:r>
          </w:p>
        </w:tc>
        <w:tc>
          <w:tcPr>
            <w:tcW w:w="186" w:type="pct"/>
            <w:tcBorders>
              <w:top w:val="single" w:sz="4" w:space="0" w:color="auto"/>
              <w:left w:val="single" w:sz="4" w:space="0" w:color="auto"/>
              <w:bottom w:val="single" w:sz="4" w:space="0" w:color="auto"/>
              <w:right w:val="single" w:sz="4" w:space="0" w:color="auto"/>
            </w:tcBorders>
            <w:vAlign w:val="center"/>
          </w:tcPr>
          <w:p w14:paraId="2AD255EA" w14:textId="6E512BCB"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6236BBF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8D5B0EB" w14:textId="72BE2599"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0.0311 </w:t>
            </w:r>
          </w:p>
        </w:tc>
        <w:tc>
          <w:tcPr>
            <w:tcW w:w="449" w:type="pct"/>
            <w:tcBorders>
              <w:top w:val="single" w:sz="4" w:space="0" w:color="auto"/>
              <w:left w:val="single" w:sz="4" w:space="0" w:color="auto"/>
              <w:bottom w:val="single" w:sz="4" w:space="0" w:color="auto"/>
              <w:right w:val="single" w:sz="4" w:space="0" w:color="auto"/>
            </w:tcBorders>
            <w:vAlign w:val="center"/>
          </w:tcPr>
          <w:p w14:paraId="68F11E6E" w14:textId="5D6454F9"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0.0091 </w:t>
            </w:r>
          </w:p>
        </w:tc>
        <w:tc>
          <w:tcPr>
            <w:tcW w:w="244" w:type="pct"/>
            <w:vMerge/>
            <w:tcBorders>
              <w:left w:val="single" w:sz="4" w:space="0" w:color="auto"/>
              <w:right w:val="single" w:sz="4" w:space="0" w:color="auto"/>
            </w:tcBorders>
            <w:vAlign w:val="center"/>
          </w:tcPr>
          <w:p w14:paraId="052953DB" w14:textId="4C43F60E"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2E3713F2"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3998A0BC"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2F5B1FB2"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5DBA982"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6702C2C1"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6FF660D8" w14:textId="481A4FB5"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59EE2C8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212F7D8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35EF8440" w14:textId="2E89C79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0.0514 </w:t>
            </w:r>
          </w:p>
        </w:tc>
        <w:tc>
          <w:tcPr>
            <w:tcW w:w="456" w:type="pct"/>
            <w:tcBorders>
              <w:top w:val="single" w:sz="4" w:space="0" w:color="auto"/>
              <w:left w:val="single" w:sz="4" w:space="0" w:color="auto"/>
              <w:bottom w:val="single" w:sz="4" w:space="0" w:color="auto"/>
              <w:right w:val="single" w:sz="4" w:space="0" w:color="auto"/>
            </w:tcBorders>
            <w:vAlign w:val="center"/>
          </w:tcPr>
          <w:p w14:paraId="40B16DC8" w14:textId="23E9A15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0.0150 </w:t>
            </w:r>
          </w:p>
        </w:tc>
        <w:tc>
          <w:tcPr>
            <w:tcW w:w="730" w:type="pct"/>
            <w:vMerge/>
            <w:tcBorders>
              <w:left w:val="single" w:sz="4" w:space="0" w:color="auto"/>
              <w:right w:val="single" w:sz="4" w:space="0" w:color="auto"/>
            </w:tcBorders>
            <w:vAlign w:val="center"/>
          </w:tcPr>
          <w:p w14:paraId="71CD660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6FCFE23F" w14:textId="3B09EE97"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152784A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28188E3A" w14:textId="0287F21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0.0074 </w:t>
            </w:r>
          </w:p>
        </w:tc>
        <w:tc>
          <w:tcPr>
            <w:tcW w:w="449" w:type="pct"/>
            <w:tcBorders>
              <w:top w:val="single" w:sz="4" w:space="0" w:color="auto"/>
              <w:left w:val="single" w:sz="4" w:space="0" w:color="auto"/>
              <w:bottom w:val="single" w:sz="4" w:space="0" w:color="auto"/>
              <w:right w:val="single" w:sz="4" w:space="0" w:color="auto"/>
            </w:tcBorders>
            <w:vAlign w:val="center"/>
          </w:tcPr>
          <w:p w14:paraId="51150A35" w14:textId="1BAFFA80"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0.0022 </w:t>
            </w:r>
          </w:p>
        </w:tc>
        <w:tc>
          <w:tcPr>
            <w:tcW w:w="244" w:type="pct"/>
            <w:vMerge/>
            <w:tcBorders>
              <w:left w:val="single" w:sz="4" w:space="0" w:color="auto"/>
              <w:right w:val="single" w:sz="4" w:space="0" w:color="auto"/>
            </w:tcBorders>
            <w:vAlign w:val="center"/>
          </w:tcPr>
          <w:p w14:paraId="2F356381" w14:textId="77777777"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5007DB85"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1204FAB7" w14:textId="519F04A7"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336" w:type="pct"/>
            <w:vMerge w:val="restart"/>
            <w:tcBorders>
              <w:top w:val="single" w:sz="4" w:space="0" w:color="auto"/>
              <w:left w:val="single" w:sz="4" w:space="0" w:color="auto"/>
              <w:right w:val="single" w:sz="4" w:space="0" w:color="auto"/>
            </w:tcBorders>
            <w:vAlign w:val="center"/>
          </w:tcPr>
          <w:p w14:paraId="6413031D" w14:textId="6C24A3EA"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转接落料工况</w:t>
            </w:r>
            <w:r w:rsidRPr="00BB5896">
              <w:rPr>
                <w:rFonts w:hint="eastAsia"/>
                <w:color w:val="000000" w:themeColor="text1"/>
              </w:rPr>
              <w:t>2</w:t>
            </w:r>
          </w:p>
        </w:tc>
        <w:tc>
          <w:tcPr>
            <w:tcW w:w="340" w:type="pct"/>
            <w:vMerge/>
            <w:tcBorders>
              <w:left w:val="single" w:sz="4" w:space="0" w:color="auto"/>
              <w:right w:val="single" w:sz="4" w:space="0" w:color="auto"/>
            </w:tcBorders>
            <w:vAlign w:val="center"/>
          </w:tcPr>
          <w:p w14:paraId="486B580F"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591E2033"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73C61BD1" w14:textId="7612E7F6"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tcBorders>
              <w:left w:val="single" w:sz="4" w:space="0" w:color="auto"/>
              <w:right w:val="single" w:sz="4" w:space="0" w:color="auto"/>
            </w:tcBorders>
            <w:vAlign w:val="center"/>
          </w:tcPr>
          <w:p w14:paraId="12261238"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5995BA65"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601C9C8A" w14:textId="57B2C42D"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0.2169 </w:t>
            </w:r>
          </w:p>
        </w:tc>
        <w:tc>
          <w:tcPr>
            <w:tcW w:w="456" w:type="pct"/>
            <w:tcBorders>
              <w:top w:val="single" w:sz="4" w:space="0" w:color="auto"/>
              <w:left w:val="single" w:sz="4" w:space="0" w:color="auto"/>
              <w:bottom w:val="single" w:sz="4" w:space="0" w:color="auto"/>
              <w:right w:val="single" w:sz="4" w:space="0" w:color="auto"/>
            </w:tcBorders>
            <w:vAlign w:val="center"/>
          </w:tcPr>
          <w:p w14:paraId="44AE50E5" w14:textId="6AC9AB0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0.0634 </w:t>
            </w:r>
          </w:p>
        </w:tc>
        <w:tc>
          <w:tcPr>
            <w:tcW w:w="730" w:type="pct"/>
            <w:vMerge/>
            <w:tcBorders>
              <w:left w:val="single" w:sz="4" w:space="0" w:color="auto"/>
              <w:right w:val="single" w:sz="4" w:space="0" w:color="auto"/>
            </w:tcBorders>
            <w:vAlign w:val="center"/>
          </w:tcPr>
          <w:p w14:paraId="6E623735"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8ECDA2C" w14:textId="0712DF04"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17AB5CE"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B9D884A" w14:textId="0CFF39B2"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0.0311 </w:t>
            </w:r>
          </w:p>
        </w:tc>
        <w:tc>
          <w:tcPr>
            <w:tcW w:w="449" w:type="pct"/>
            <w:tcBorders>
              <w:top w:val="single" w:sz="4" w:space="0" w:color="auto"/>
              <w:left w:val="single" w:sz="4" w:space="0" w:color="auto"/>
              <w:bottom w:val="single" w:sz="4" w:space="0" w:color="auto"/>
              <w:right w:val="single" w:sz="4" w:space="0" w:color="auto"/>
            </w:tcBorders>
            <w:vAlign w:val="center"/>
          </w:tcPr>
          <w:p w14:paraId="05823A4E" w14:textId="77F0C511"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0.0091 </w:t>
            </w:r>
          </w:p>
        </w:tc>
        <w:tc>
          <w:tcPr>
            <w:tcW w:w="244" w:type="pct"/>
            <w:vMerge/>
            <w:tcBorders>
              <w:left w:val="single" w:sz="4" w:space="0" w:color="auto"/>
              <w:right w:val="single" w:sz="4" w:space="0" w:color="auto"/>
            </w:tcBorders>
            <w:vAlign w:val="center"/>
          </w:tcPr>
          <w:p w14:paraId="70037762" w14:textId="77777777"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43CD0AC1"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587D4CF7"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59FE7CCA"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13064227"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722493C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0047242D" w14:textId="4E59B829" w:rsidR="00CB0320" w:rsidRPr="00BB5896" w:rsidRDefault="00CB0320" w:rsidP="00CB0320">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444379D6"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6BA5D604"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410466C" w14:textId="3265F458"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0.0514 </w:t>
            </w:r>
          </w:p>
        </w:tc>
        <w:tc>
          <w:tcPr>
            <w:tcW w:w="456" w:type="pct"/>
            <w:tcBorders>
              <w:top w:val="single" w:sz="4" w:space="0" w:color="auto"/>
              <w:left w:val="single" w:sz="4" w:space="0" w:color="auto"/>
              <w:bottom w:val="single" w:sz="4" w:space="0" w:color="auto"/>
              <w:right w:val="single" w:sz="4" w:space="0" w:color="auto"/>
            </w:tcBorders>
            <w:vAlign w:val="center"/>
          </w:tcPr>
          <w:p w14:paraId="0F6A7787" w14:textId="34EE06F3"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0.0150 </w:t>
            </w:r>
          </w:p>
        </w:tc>
        <w:tc>
          <w:tcPr>
            <w:tcW w:w="730" w:type="pct"/>
            <w:vMerge/>
            <w:tcBorders>
              <w:left w:val="single" w:sz="4" w:space="0" w:color="auto"/>
              <w:bottom w:val="single" w:sz="4" w:space="0" w:color="auto"/>
              <w:right w:val="single" w:sz="4" w:space="0" w:color="auto"/>
            </w:tcBorders>
            <w:vAlign w:val="center"/>
          </w:tcPr>
          <w:p w14:paraId="027824CD"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56288D22" w14:textId="7A024CDB"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6CBB4830" w14:textId="77777777" w:rsidR="00CB0320" w:rsidRPr="00BB5896" w:rsidRDefault="00CB0320" w:rsidP="00CB0320">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7CD4D6D" w14:textId="27528092"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0.0074 </w:t>
            </w:r>
          </w:p>
        </w:tc>
        <w:tc>
          <w:tcPr>
            <w:tcW w:w="449" w:type="pct"/>
            <w:tcBorders>
              <w:top w:val="single" w:sz="4" w:space="0" w:color="auto"/>
              <w:left w:val="single" w:sz="4" w:space="0" w:color="auto"/>
              <w:bottom w:val="single" w:sz="4" w:space="0" w:color="auto"/>
              <w:right w:val="single" w:sz="4" w:space="0" w:color="auto"/>
            </w:tcBorders>
            <w:vAlign w:val="center"/>
          </w:tcPr>
          <w:p w14:paraId="4A202F54" w14:textId="6389BF9F" w:rsidR="00CB0320" w:rsidRPr="00BB5896" w:rsidRDefault="00CB0320" w:rsidP="00CB0320">
            <w:pPr>
              <w:pStyle w:val="05"/>
              <w:spacing w:before="0" w:beforeAutospacing="0" w:after="0" w:afterAutospacing="0" w:line="240" w:lineRule="auto"/>
              <w:ind w:left="-24" w:right="-24"/>
              <w:rPr>
                <w:color w:val="000000" w:themeColor="text1"/>
              </w:rPr>
            </w:pPr>
            <w:r w:rsidRPr="00BB5896">
              <w:rPr>
                <w:rFonts w:hint="eastAsia"/>
                <w:color w:val="000000" w:themeColor="text1"/>
                <w:u w:val="single"/>
              </w:rPr>
              <w:t xml:space="preserve">0.0022 </w:t>
            </w:r>
          </w:p>
        </w:tc>
        <w:tc>
          <w:tcPr>
            <w:tcW w:w="244" w:type="pct"/>
            <w:vMerge/>
            <w:tcBorders>
              <w:left w:val="single" w:sz="4" w:space="0" w:color="auto"/>
              <w:bottom w:val="single" w:sz="4" w:space="0" w:color="auto"/>
              <w:right w:val="single" w:sz="4" w:space="0" w:color="auto"/>
            </w:tcBorders>
            <w:vAlign w:val="center"/>
          </w:tcPr>
          <w:p w14:paraId="4FC49676" w14:textId="77777777" w:rsidR="00CB0320" w:rsidRPr="00BB5896" w:rsidRDefault="00CB0320" w:rsidP="00CB0320">
            <w:pPr>
              <w:pStyle w:val="05"/>
              <w:spacing w:before="0" w:beforeAutospacing="0" w:after="0" w:afterAutospacing="0" w:line="240" w:lineRule="auto"/>
              <w:ind w:left="-24" w:right="-24"/>
              <w:rPr>
                <w:color w:val="000000" w:themeColor="text1"/>
              </w:rPr>
            </w:pPr>
          </w:p>
        </w:tc>
      </w:tr>
      <w:tr w:rsidR="00BB5896" w:rsidRPr="00BB5896" w14:paraId="1F606150"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2C225872" w14:textId="5C8250D6"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336" w:type="pct"/>
            <w:vMerge w:val="restart"/>
            <w:tcBorders>
              <w:top w:val="single" w:sz="4" w:space="0" w:color="auto"/>
              <w:left w:val="single" w:sz="4" w:space="0" w:color="auto"/>
              <w:right w:val="single" w:sz="4" w:space="0" w:color="auto"/>
            </w:tcBorders>
            <w:vAlign w:val="center"/>
          </w:tcPr>
          <w:p w14:paraId="17744A51" w14:textId="77777777"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装堆</w:t>
            </w:r>
          </w:p>
          <w:p w14:paraId="3CA7C815" w14:textId="240CBB25"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工况</w:t>
            </w:r>
          </w:p>
        </w:tc>
        <w:tc>
          <w:tcPr>
            <w:tcW w:w="340" w:type="pct"/>
            <w:vMerge/>
            <w:tcBorders>
              <w:left w:val="single" w:sz="4" w:space="0" w:color="auto"/>
              <w:right w:val="single" w:sz="4" w:space="0" w:color="auto"/>
            </w:tcBorders>
            <w:vAlign w:val="center"/>
          </w:tcPr>
          <w:p w14:paraId="0BB3B017"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7770966"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7CB03384" w14:textId="04E284E9"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tcBorders>
              <w:left w:val="single" w:sz="4" w:space="0" w:color="auto"/>
              <w:right w:val="single" w:sz="4" w:space="0" w:color="auto"/>
            </w:tcBorders>
            <w:vAlign w:val="center"/>
          </w:tcPr>
          <w:p w14:paraId="0EB54844" w14:textId="706EFFF0"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91</w:t>
            </w:r>
            <w:r w:rsidRPr="00BB5896">
              <w:rPr>
                <w:rFonts w:hint="eastAsia"/>
                <w:color w:val="000000" w:themeColor="text1"/>
              </w:rPr>
              <w:t>×</w:t>
            </w:r>
            <w:r w:rsidRPr="00BB5896">
              <w:rPr>
                <w:rFonts w:hint="eastAsia"/>
                <w:color w:val="000000" w:themeColor="text1"/>
              </w:rPr>
              <w:t>65</w:t>
            </w:r>
          </w:p>
        </w:tc>
        <w:tc>
          <w:tcPr>
            <w:tcW w:w="240" w:type="pct"/>
            <w:vMerge/>
            <w:tcBorders>
              <w:left w:val="single" w:sz="4" w:space="0" w:color="auto"/>
              <w:right w:val="single" w:sz="4" w:space="0" w:color="auto"/>
            </w:tcBorders>
            <w:vAlign w:val="center"/>
          </w:tcPr>
          <w:p w14:paraId="5BA20F2D"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32D0D35" w14:textId="37A25289"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0.1446 </w:t>
            </w:r>
          </w:p>
        </w:tc>
        <w:tc>
          <w:tcPr>
            <w:tcW w:w="456" w:type="pct"/>
            <w:tcBorders>
              <w:top w:val="single" w:sz="4" w:space="0" w:color="auto"/>
              <w:left w:val="single" w:sz="4" w:space="0" w:color="auto"/>
              <w:bottom w:val="single" w:sz="4" w:space="0" w:color="auto"/>
              <w:right w:val="single" w:sz="4" w:space="0" w:color="auto"/>
            </w:tcBorders>
            <w:vAlign w:val="center"/>
          </w:tcPr>
          <w:p w14:paraId="22609E9F" w14:textId="78ABDD96"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0.0695 </w:t>
            </w:r>
          </w:p>
        </w:tc>
        <w:tc>
          <w:tcPr>
            <w:tcW w:w="730" w:type="pct"/>
            <w:vMerge w:val="restart"/>
            <w:tcBorders>
              <w:top w:val="single" w:sz="4" w:space="0" w:color="auto"/>
              <w:left w:val="single" w:sz="4" w:space="0" w:color="auto"/>
              <w:right w:val="single" w:sz="4" w:space="0" w:color="auto"/>
            </w:tcBorders>
            <w:vAlign w:val="center"/>
          </w:tcPr>
          <w:p w14:paraId="6FB1F0AE" w14:textId="4F491108" w:rsidR="004F5BC3" w:rsidRPr="00BB5896" w:rsidRDefault="004F5BC3" w:rsidP="00EE0626">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防风抑尘网、喷淋装置、绿化带、围墙。</w:t>
            </w:r>
          </w:p>
        </w:tc>
        <w:tc>
          <w:tcPr>
            <w:tcW w:w="186" w:type="pct"/>
            <w:tcBorders>
              <w:top w:val="single" w:sz="4" w:space="0" w:color="auto"/>
              <w:left w:val="single" w:sz="4" w:space="0" w:color="auto"/>
              <w:bottom w:val="single" w:sz="4" w:space="0" w:color="auto"/>
              <w:right w:val="single" w:sz="4" w:space="0" w:color="auto"/>
            </w:tcBorders>
            <w:vAlign w:val="center"/>
          </w:tcPr>
          <w:p w14:paraId="186B48E3" w14:textId="454B546F"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66D7E1BD"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2FBEF1F" w14:textId="0970CC83"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0.0197 </w:t>
            </w:r>
          </w:p>
        </w:tc>
        <w:tc>
          <w:tcPr>
            <w:tcW w:w="449" w:type="pct"/>
            <w:tcBorders>
              <w:top w:val="single" w:sz="4" w:space="0" w:color="auto"/>
              <w:left w:val="single" w:sz="4" w:space="0" w:color="auto"/>
              <w:bottom w:val="single" w:sz="4" w:space="0" w:color="auto"/>
              <w:right w:val="single" w:sz="4" w:space="0" w:color="auto"/>
            </w:tcBorders>
            <w:vAlign w:val="center"/>
          </w:tcPr>
          <w:p w14:paraId="16113B7A" w14:textId="12308DE3"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0.0095 </w:t>
            </w:r>
          </w:p>
        </w:tc>
        <w:tc>
          <w:tcPr>
            <w:tcW w:w="244" w:type="pct"/>
            <w:vMerge w:val="restart"/>
            <w:tcBorders>
              <w:top w:val="single" w:sz="4" w:space="0" w:color="auto"/>
              <w:left w:val="single" w:sz="4" w:space="0" w:color="auto"/>
              <w:right w:val="single" w:sz="4" w:space="0" w:color="auto"/>
            </w:tcBorders>
            <w:vAlign w:val="center"/>
          </w:tcPr>
          <w:p w14:paraId="2E23682D" w14:textId="38B88DBF"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2080</w:t>
            </w:r>
          </w:p>
        </w:tc>
      </w:tr>
      <w:tr w:rsidR="00BB5896" w:rsidRPr="00BB5896" w14:paraId="6FB3E3EA"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10D9C896"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0DF0EC26"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6EA0367C"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1357143B"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0EAFE58A" w14:textId="011184CA"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0D05AB43"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2D87F1CC"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353EB63" w14:textId="69452E61"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0.0343 </w:t>
            </w:r>
          </w:p>
        </w:tc>
        <w:tc>
          <w:tcPr>
            <w:tcW w:w="456" w:type="pct"/>
            <w:tcBorders>
              <w:top w:val="single" w:sz="4" w:space="0" w:color="auto"/>
              <w:left w:val="single" w:sz="4" w:space="0" w:color="auto"/>
              <w:bottom w:val="single" w:sz="4" w:space="0" w:color="auto"/>
              <w:right w:val="single" w:sz="4" w:space="0" w:color="auto"/>
            </w:tcBorders>
            <w:vAlign w:val="center"/>
          </w:tcPr>
          <w:p w14:paraId="557A0B5B" w14:textId="7460AFB0"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0.0165 </w:t>
            </w:r>
          </w:p>
        </w:tc>
        <w:tc>
          <w:tcPr>
            <w:tcW w:w="730" w:type="pct"/>
            <w:vMerge/>
            <w:tcBorders>
              <w:left w:val="single" w:sz="4" w:space="0" w:color="auto"/>
              <w:right w:val="single" w:sz="4" w:space="0" w:color="auto"/>
            </w:tcBorders>
            <w:vAlign w:val="center"/>
          </w:tcPr>
          <w:p w14:paraId="46128C75"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50A33BA5" w14:textId="75F30F4C"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21340C4C"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4C893E7" w14:textId="47626753"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0.0047 </w:t>
            </w:r>
          </w:p>
        </w:tc>
        <w:tc>
          <w:tcPr>
            <w:tcW w:w="449" w:type="pct"/>
            <w:tcBorders>
              <w:top w:val="single" w:sz="4" w:space="0" w:color="auto"/>
              <w:left w:val="single" w:sz="4" w:space="0" w:color="auto"/>
              <w:bottom w:val="single" w:sz="4" w:space="0" w:color="auto"/>
              <w:right w:val="single" w:sz="4" w:space="0" w:color="auto"/>
            </w:tcBorders>
            <w:vAlign w:val="center"/>
          </w:tcPr>
          <w:p w14:paraId="7DDEEC04" w14:textId="6BBFFE5A"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0.0022 </w:t>
            </w:r>
          </w:p>
        </w:tc>
        <w:tc>
          <w:tcPr>
            <w:tcW w:w="244" w:type="pct"/>
            <w:vMerge/>
            <w:tcBorders>
              <w:left w:val="single" w:sz="4" w:space="0" w:color="auto"/>
              <w:right w:val="single" w:sz="4" w:space="0" w:color="auto"/>
            </w:tcBorders>
            <w:vAlign w:val="center"/>
          </w:tcPr>
          <w:p w14:paraId="6C115341" w14:textId="77777777" w:rsidR="004F5BC3" w:rsidRPr="00BB5896" w:rsidRDefault="004F5BC3" w:rsidP="00EE0626">
            <w:pPr>
              <w:pStyle w:val="05"/>
              <w:spacing w:before="0" w:beforeAutospacing="0" w:after="0" w:afterAutospacing="0" w:line="240" w:lineRule="auto"/>
              <w:ind w:left="-24" w:right="-24"/>
              <w:rPr>
                <w:color w:val="000000" w:themeColor="text1"/>
              </w:rPr>
            </w:pPr>
          </w:p>
        </w:tc>
      </w:tr>
      <w:tr w:rsidR="00BB5896" w:rsidRPr="00BB5896" w14:paraId="39D8A06D"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0443B6EA" w14:textId="0E63F73D"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336" w:type="pct"/>
            <w:vMerge w:val="restart"/>
            <w:tcBorders>
              <w:top w:val="single" w:sz="4" w:space="0" w:color="auto"/>
              <w:left w:val="single" w:sz="4" w:space="0" w:color="auto"/>
              <w:right w:val="single" w:sz="4" w:space="0" w:color="auto"/>
            </w:tcBorders>
            <w:vAlign w:val="center"/>
          </w:tcPr>
          <w:p w14:paraId="4DFD760A" w14:textId="4B83EE2E"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取料</w:t>
            </w:r>
          </w:p>
          <w:p w14:paraId="34CCF4D8" w14:textId="0FA63168"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工况</w:t>
            </w:r>
          </w:p>
        </w:tc>
        <w:tc>
          <w:tcPr>
            <w:tcW w:w="340" w:type="pct"/>
            <w:vMerge/>
            <w:tcBorders>
              <w:left w:val="single" w:sz="4" w:space="0" w:color="auto"/>
              <w:right w:val="single" w:sz="4" w:space="0" w:color="auto"/>
            </w:tcBorders>
            <w:vAlign w:val="center"/>
          </w:tcPr>
          <w:p w14:paraId="35D9C109"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7DCF4371"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135B49B4" w14:textId="3A1EF893"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tcBorders>
              <w:left w:val="single" w:sz="4" w:space="0" w:color="auto"/>
              <w:right w:val="single" w:sz="4" w:space="0" w:color="auto"/>
            </w:tcBorders>
            <w:vAlign w:val="center"/>
          </w:tcPr>
          <w:p w14:paraId="3027376A"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6B8599BF"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F683616" w14:textId="57FFE702"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0.2891 </w:t>
            </w:r>
          </w:p>
        </w:tc>
        <w:tc>
          <w:tcPr>
            <w:tcW w:w="456" w:type="pct"/>
            <w:tcBorders>
              <w:top w:val="single" w:sz="4" w:space="0" w:color="auto"/>
              <w:left w:val="single" w:sz="4" w:space="0" w:color="auto"/>
              <w:bottom w:val="single" w:sz="4" w:space="0" w:color="auto"/>
              <w:right w:val="single" w:sz="4" w:space="0" w:color="auto"/>
            </w:tcBorders>
            <w:vAlign w:val="center"/>
          </w:tcPr>
          <w:p w14:paraId="5BEFD404" w14:textId="4D470BB7"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0.1390 </w:t>
            </w:r>
          </w:p>
        </w:tc>
        <w:tc>
          <w:tcPr>
            <w:tcW w:w="730" w:type="pct"/>
            <w:vMerge/>
            <w:tcBorders>
              <w:left w:val="single" w:sz="4" w:space="0" w:color="auto"/>
              <w:right w:val="single" w:sz="4" w:space="0" w:color="auto"/>
            </w:tcBorders>
            <w:vAlign w:val="center"/>
          </w:tcPr>
          <w:p w14:paraId="1AA57832"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5900C85D" w14:textId="089EC2CF"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0E138C74"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EFFEA80" w14:textId="5654105E"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0.0394 </w:t>
            </w:r>
          </w:p>
        </w:tc>
        <w:tc>
          <w:tcPr>
            <w:tcW w:w="449" w:type="pct"/>
            <w:tcBorders>
              <w:top w:val="single" w:sz="4" w:space="0" w:color="auto"/>
              <w:left w:val="single" w:sz="4" w:space="0" w:color="auto"/>
              <w:bottom w:val="single" w:sz="4" w:space="0" w:color="auto"/>
              <w:right w:val="single" w:sz="4" w:space="0" w:color="auto"/>
            </w:tcBorders>
            <w:vAlign w:val="center"/>
          </w:tcPr>
          <w:p w14:paraId="5AD3F85B" w14:textId="6B31C27F"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0.0189 </w:t>
            </w:r>
          </w:p>
        </w:tc>
        <w:tc>
          <w:tcPr>
            <w:tcW w:w="244" w:type="pct"/>
            <w:vMerge/>
            <w:tcBorders>
              <w:left w:val="single" w:sz="4" w:space="0" w:color="auto"/>
              <w:right w:val="single" w:sz="4" w:space="0" w:color="auto"/>
            </w:tcBorders>
            <w:vAlign w:val="center"/>
          </w:tcPr>
          <w:p w14:paraId="10EB9C52" w14:textId="77777777" w:rsidR="004F5BC3" w:rsidRPr="00BB5896" w:rsidRDefault="004F5BC3" w:rsidP="00EE0626">
            <w:pPr>
              <w:pStyle w:val="05"/>
              <w:spacing w:before="0" w:beforeAutospacing="0" w:after="0" w:afterAutospacing="0" w:line="240" w:lineRule="auto"/>
              <w:ind w:left="-24" w:right="-24"/>
              <w:rPr>
                <w:color w:val="000000" w:themeColor="text1"/>
              </w:rPr>
            </w:pPr>
          </w:p>
        </w:tc>
      </w:tr>
      <w:tr w:rsidR="00BB5896" w:rsidRPr="00BB5896" w14:paraId="04555778"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468F36A3"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7F2FD82A"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6984B200"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22AD95D3"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785981BC" w14:textId="5132F8E7"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1CD31172"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6850F789"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05353AA9" w14:textId="0F4E16BD"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0.0686 </w:t>
            </w:r>
          </w:p>
        </w:tc>
        <w:tc>
          <w:tcPr>
            <w:tcW w:w="456" w:type="pct"/>
            <w:tcBorders>
              <w:top w:val="single" w:sz="4" w:space="0" w:color="auto"/>
              <w:left w:val="single" w:sz="4" w:space="0" w:color="auto"/>
              <w:bottom w:val="single" w:sz="4" w:space="0" w:color="auto"/>
              <w:right w:val="single" w:sz="4" w:space="0" w:color="auto"/>
            </w:tcBorders>
            <w:vAlign w:val="center"/>
          </w:tcPr>
          <w:p w14:paraId="66180A7B" w14:textId="39995488"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0.0330 </w:t>
            </w:r>
          </w:p>
        </w:tc>
        <w:tc>
          <w:tcPr>
            <w:tcW w:w="730" w:type="pct"/>
            <w:vMerge/>
            <w:tcBorders>
              <w:left w:val="single" w:sz="4" w:space="0" w:color="auto"/>
              <w:right w:val="single" w:sz="4" w:space="0" w:color="auto"/>
            </w:tcBorders>
            <w:vAlign w:val="center"/>
          </w:tcPr>
          <w:p w14:paraId="43570D84"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7DAE4BF4" w14:textId="4DA43DC4"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22A4C907"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26C0CEE9" w14:textId="7204B7AB"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0.0093 </w:t>
            </w:r>
          </w:p>
        </w:tc>
        <w:tc>
          <w:tcPr>
            <w:tcW w:w="449" w:type="pct"/>
            <w:tcBorders>
              <w:top w:val="single" w:sz="4" w:space="0" w:color="auto"/>
              <w:left w:val="single" w:sz="4" w:space="0" w:color="auto"/>
              <w:bottom w:val="single" w:sz="4" w:space="0" w:color="auto"/>
              <w:right w:val="single" w:sz="4" w:space="0" w:color="auto"/>
            </w:tcBorders>
            <w:vAlign w:val="center"/>
          </w:tcPr>
          <w:p w14:paraId="4DCE916B" w14:textId="6EFF6989"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0.0045 </w:t>
            </w:r>
          </w:p>
        </w:tc>
        <w:tc>
          <w:tcPr>
            <w:tcW w:w="244" w:type="pct"/>
            <w:vMerge/>
            <w:tcBorders>
              <w:left w:val="single" w:sz="4" w:space="0" w:color="auto"/>
              <w:bottom w:val="single" w:sz="4" w:space="0" w:color="auto"/>
              <w:right w:val="single" w:sz="4" w:space="0" w:color="auto"/>
            </w:tcBorders>
            <w:vAlign w:val="center"/>
          </w:tcPr>
          <w:p w14:paraId="08AD885F" w14:textId="77777777" w:rsidR="004F5BC3" w:rsidRPr="00BB5896" w:rsidRDefault="004F5BC3" w:rsidP="00EE0626">
            <w:pPr>
              <w:pStyle w:val="05"/>
              <w:spacing w:before="0" w:beforeAutospacing="0" w:after="0" w:afterAutospacing="0" w:line="240" w:lineRule="auto"/>
              <w:ind w:left="-24" w:right="-24"/>
              <w:rPr>
                <w:color w:val="000000" w:themeColor="text1"/>
              </w:rPr>
            </w:pPr>
          </w:p>
        </w:tc>
      </w:tr>
      <w:tr w:rsidR="00BB5896" w:rsidRPr="00BB5896" w14:paraId="1D5532D2"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5909377C" w14:textId="2C109C4E"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336" w:type="pct"/>
            <w:vMerge w:val="restart"/>
            <w:tcBorders>
              <w:top w:val="single" w:sz="4" w:space="0" w:color="auto"/>
              <w:left w:val="single" w:sz="4" w:space="0" w:color="auto"/>
              <w:right w:val="single" w:sz="4" w:space="0" w:color="auto"/>
            </w:tcBorders>
            <w:vAlign w:val="center"/>
          </w:tcPr>
          <w:p w14:paraId="7C02A487" w14:textId="77777777"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堆场</w:t>
            </w:r>
          </w:p>
          <w:p w14:paraId="51A28648" w14:textId="7E5AC9F4"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风蚀</w:t>
            </w:r>
          </w:p>
        </w:tc>
        <w:tc>
          <w:tcPr>
            <w:tcW w:w="340" w:type="pct"/>
            <w:vMerge/>
            <w:tcBorders>
              <w:left w:val="single" w:sz="4" w:space="0" w:color="auto"/>
              <w:right w:val="single" w:sz="4" w:space="0" w:color="auto"/>
            </w:tcBorders>
            <w:vAlign w:val="center"/>
          </w:tcPr>
          <w:p w14:paraId="63066A1F"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8220BAB"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1D2661E2" w14:textId="58C131F6"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tcBorders>
              <w:left w:val="single" w:sz="4" w:space="0" w:color="auto"/>
              <w:right w:val="single" w:sz="4" w:space="0" w:color="auto"/>
            </w:tcBorders>
            <w:vAlign w:val="center"/>
          </w:tcPr>
          <w:p w14:paraId="6485EEDF"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0129BDB4"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395F49F4" w14:textId="1F3BD642" w:rsidR="004F5BC3" w:rsidRPr="00BB5896" w:rsidRDefault="004F5BC3" w:rsidP="00EE0626">
            <w:pPr>
              <w:pStyle w:val="05"/>
              <w:spacing w:before="0" w:beforeAutospacing="0" w:after="0" w:afterAutospacing="0" w:line="240" w:lineRule="auto"/>
              <w:ind w:left="-24" w:right="-24"/>
              <w:rPr>
                <w:color w:val="000000" w:themeColor="text1"/>
                <w:u w:val="single"/>
              </w:rPr>
            </w:pPr>
            <w:r w:rsidRPr="00BB5896">
              <w:rPr>
                <w:color w:val="000000" w:themeColor="text1"/>
                <w:u w:val="single"/>
              </w:rPr>
              <w:t xml:space="preserve">0.0278 </w:t>
            </w:r>
          </w:p>
        </w:tc>
        <w:tc>
          <w:tcPr>
            <w:tcW w:w="456" w:type="pct"/>
            <w:tcBorders>
              <w:top w:val="single" w:sz="4" w:space="0" w:color="auto"/>
              <w:left w:val="single" w:sz="4" w:space="0" w:color="auto"/>
              <w:bottom w:val="single" w:sz="4" w:space="0" w:color="auto"/>
              <w:right w:val="single" w:sz="4" w:space="0" w:color="auto"/>
            </w:tcBorders>
            <w:vAlign w:val="center"/>
          </w:tcPr>
          <w:p w14:paraId="17A4EBE3" w14:textId="0A41C3AF" w:rsidR="004F5BC3" w:rsidRPr="00BB5896" w:rsidRDefault="004F5BC3"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w:t>
            </w:r>
            <w:r w:rsidRPr="00BB5896">
              <w:rPr>
                <w:rFonts w:hint="eastAsia"/>
                <w:color w:val="000000" w:themeColor="text1"/>
                <w:u w:val="single"/>
              </w:rPr>
              <w:t>76</w:t>
            </w:r>
          </w:p>
        </w:tc>
        <w:tc>
          <w:tcPr>
            <w:tcW w:w="730" w:type="pct"/>
            <w:vMerge w:val="restart"/>
            <w:tcBorders>
              <w:left w:val="single" w:sz="4" w:space="0" w:color="auto"/>
              <w:right w:val="single" w:sz="4" w:space="0" w:color="auto"/>
            </w:tcBorders>
            <w:vAlign w:val="center"/>
          </w:tcPr>
          <w:p w14:paraId="2CFA2507" w14:textId="43F48A2E" w:rsidR="004F5BC3" w:rsidRPr="00BB5896" w:rsidRDefault="004F5BC3" w:rsidP="004F5BC3">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非作业堆垛覆盖。</w:t>
            </w:r>
          </w:p>
        </w:tc>
        <w:tc>
          <w:tcPr>
            <w:tcW w:w="186" w:type="pct"/>
            <w:tcBorders>
              <w:top w:val="single" w:sz="4" w:space="0" w:color="auto"/>
              <w:left w:val="single" w:sz="4" w:space="0" w:color="auto"/>
              <w:bottom w:val="single" w:sz="4" w:space="0" w:color="auto"/>
              <w:right w:val="single" w:sz="4" w:space="0" w:color="auto"/>
            </w:tcBorders>
            <w:vAlign w:val="center"/>
          </w:tcPr>
          <w:p w14:paraId="136B54EA" w14:textId="30E25561"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17A5408B"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39A9DC6E" w14:textId="1CC50A5F"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49" w:type="pct"/>
            <w:tcBorders>
              <w:top w:val="single" w:sz="4" w:space="0" w:color="auto"/>
              <w:left w:val="single" w:sz="4" w:space="0" w:color="auto"/>
              <w:bottom w:val="single" w:sz="4" w:space="0" w:color="auto"/>
              <w:right w:val="single" w:sz="4" w:space="0" w:color="auto"/>
            </w:tcBorders>
            <w:vAlign w:val="center"/>
          </w:tcPr>
          <w:p w14:paraId="447A29D3" w14:textId="36821653"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4" w:type="pct"/>
            <w:vMerge w:val="restart"/>
            <w:tcBorders>
              <w:top w:val="single" w:sz="4" w:space="0" w:color="auto"/>
              <w:left w:val="single" w:sz="4" w:space="0" w:color="auto"/>
              <w:right w:val="single" w:sz="4" w:space="0" w:color="auto"/>
            </w:tcBorders>
            <w:vAlign w:val="center"/>
          </w:tcPr>
          <w:p w14:paraId="1DA35088" w14:textId="0D3C34F9"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r>
      <w:tr w:rsidR="00BB5896" w:rsidRPr="00BB5896" w14:paraId="5CADC27F"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688B6BB7"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47B04BFB"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15FC9BA"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62CAD3D6"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1A2DAED5" w14:textId="06A6869C" w:rsidR="004F5BC3" w:rsidRPr="00BB5896" w:rsidRDefault="004F5BC3" w:rsidP="00EE0626">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6598DF0B"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34B195A5"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BC69CF5" w14:textId="55975C92" w:rsidR="004F5BC3" w:rsidRPr="00BB5896" w:rsidRDefault="004F5BC3" w:rsidP="00EE0626">
            <w:pPr>
              <w:pStyle w:val="05"/>
              <w:spacing w:before="0" w:beforeAutospacing="0" w:after="0" w:afterAutospacing="0" w:line="240" w:lineRule="auto"/>
              <w:ind w:left="-24" w:right="-24"/>
              <w:rPr>
                <w:color w:val="000000" w:themeColor="text1"/>
                <w:u w:val="single"/>
              </w:rPr>
            </w:pPr>
            <w:r w:rsidRPr="00BB5896">
              <w:rPr>
                <w:color w:val="000000" w:themeColor="text1"/>
                <w:u w:val="single"/>
              </w:rPr>
              <w:t xml:space="preserve">0.0139 </w:t>
            </w:r>
          </w:p>
        </w:tc>
        <w:tc>
          <w:tcPr>
            <w:tcW w:w="456" w:type="pct"/>
            <w:tcBorders>
              <w:top w:val="single" w:sz="4" w:space="0" w:color="auto"/>
              <w:left w:val="single" w:sz="4" w:space="0" w:color="auto"/>
              <w:bottom w:val="single" w:sz="4" w:space="0" w:color="auto"/>
              <w:right w:val="single" w:sz="4" w:space="0" w:color="auto"/>
            </w:tcBorders>
            <w:vAlign w:val="center"/>
          </w:tcPr>
          <w:p w14:paraId="2D801775" w14:textId="2A50D0E6" w:rsidR="004F5BC3" w:rsidRPr="00BB5896" w:rsidRDefault="004F5BC3" w:rsidP="00EE06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3</w:t>
            </w:r>
            <w:r w:rsidRPr="00BB5896">
              <w:rPr>
                <w:rFonts w:hint="eastAsia"/>
                <w:color w:val="000000" w:themeColor="text1"/>
                <w:u w:val="single"/>
              </w:rPr>
              <w:t>.88</w:t>
            </w:r>
          </w:p>
        </w:tc>
        <w:tc>
          <w:tcPr>
            <w:tcW w:w="730" w:type="pct"/>
            <w:vMerge/>
            <w:tcBorders>
              <w:left w:val="single" w:sz="4" w:space="0" w:color="auto"/>
              <w:right w:val="single" w:sz="4" w:space="0" w:color="auto"/>
            </w:tcBorders>
            <w:vAlign w:val="center"/>
          </w:tcPr>
          <w:p w14:paraId="26109CAD"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66576306" w14:textId="75F24785"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17ED6A4" w14:textId="77777777" w:rsidR="004F5BC3" w:rsidRPr="00BB5896" w:rsidRDefault="004F5BC3" w:rsidP="00EE0626">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39FD15EA" w14:textId="4E2B9249"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49" w:type="pct"/>
            <w:tcBorders>
              <w:top w:val="single" w:sz="4" w:space="0" w:color="auto"/>
              <w:left w:val="single" w:sz="4" w:space="0" w:color="auto"/>
              <w:bottom w:val="single" w:sz="4" w:space="0" w:color="auto"/>
              <w:right w:val="single" w:sz="4" w:space="0" w:color="auto"/>
            </w:tcBorders>
            <w:vAlign w:val="center"/>
          </w:tcPr>
          <w:p w14:paraId="3D3E7EA9" w14:textId="379F4A51" w:rsidR="004F5BC3" w:rsidRPr="00BB5896" w:rsidRDefault="004F5BC3" w:rsidP="00EE0626">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4" w:type="pct"/>
            <w:vMerge/>
            <w:tcBorders>
              <w:left w:val="single" w:sz="4" w:space="0" w:color="auto"/>
              <w:bottom w:val="single" w:sz="4" w:space="0" w:color="auto"/>
              <w:right w:val="single" w:sz="4" w:space="0" w:color="auto"/>
            </w:tcBorders>
            <w:vAlign w:val="center"/>
          </w:tcPr>
          <w:p w14:paraId="218DEC44" w14:textId="77777777" w:rsidR="004F5BC3" w:rsidRPr="00BB5896" w:rsidRDefault="004F5BC3" w:rsidP="00EE0626">
            <w:pPr>
              <w:pStyle w:val="05"/>
              <w:spacing w:before="0" w:beforeAutospacing="0" w:after="0" w:afterAutospacing="0" w:line="240" w:lineRule="auto"/>
              <w:ind w:left="-24" w:right="-24"/>
              <w:rPr>
                <w:color w:val="000000" w:themeColor="text1"/>
              </w:rPr>
            </w:pPr>
          </w:p>
        </w:tc>
      </w:tr>
      <w:tr w:rsidR="00BB5896" w:rsidRPr="00BB5896" w14:paraId="18A94B36" w14:textId="77777777" w:rsidTr="004F5BC3">
        <w:trPr>
          <w:cantSplit/>
          <w:trHeight w:val="340"/>
          <w:jc w:val="center"/>
        </w:trPr>
        <w:tc>
          <w:tcPr>
            <w:tcW w:w="141" w:type="pct"/>
            <w:vMerge w:val="restart"/>
            <w:tcBorders>
              <w:top w:val="single" w:sz="4" w:space="0" w:color="auto"/>
              <w:left w:val="single" w:sz="4" w:space="0" w:color="auto"/>
              <w:right w:val="single" w:sz="4" w:space="0" w:color="auto"/>
            </w:tcBorders>
            <w:vAlign w:val="center"/>
          </w:tcPr>
          <w:p w14:paraId="5448B235" w14:textId="14491835"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7</w:t>
            </w:r>
          </w:p>
        </w:tc>
        <w:tc>
          <w:tcPr>
            <w:tcW w:w="336" w:type="pct"/>
            <w:vMerge w:val="restart"/>
            <w:tcBorders>
              <w:left w:val="single" w:sz="4" w:space="0" w:color="auto"/>
              <w:right w:val="single" w:sz="4" w:space="0" w:color="auto"/>
            </w:tcBorders>
            <w:vAlign w:val="center"/>
          </w:tcPr>
          <w:p w14:paraId="03E98B5A" w14:textId="4A5DB9DA"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自卸车卸料</w:t>
            </w:r>
          </w:p>
        </w:tc>
        <w:tc>
          <w:tcPr>
            <w:tcW w:w="340" w:type="pct"/>
            <w:vMerge/>
            <w:tcBorders>
              <w:left w:val="single" w:sz="4" w:space="0" w:color="auto"/>
              <w:right w:val="single" w:sz="4" w:space="0" w:color="auto"/>
            </w:tcBorders>
            <w:vAlign w:val="center"/>
          </w:tcPr>
          <w:p w14:paraId="3193A4F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82D0E4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4388514A" w14:textId="2C69A32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tcBorders>
              <w:left w:val="single" w:sz="4" w:space="0" w:color="auto"/>
              <w:right w:val="single" w:sz="4" w:space="0" w:color="auto"/>
            </w:tcBorders>
            <w:vAlign w:val="center"/>
          </w:tcPr>
          <w:p w14:paraId="5FA36BE2"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1B6E9B7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D4DE576" w14:textId="6FD2B50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6.0608</w:t>
            </w:r>
          </w:p>
        </w:tc>
        <w:tc>
          <w:tcPr>
            <w:tcW w:w="456" w:type="pct"/>
            <w:tcBorders>
              <w:top w:val="single" w:sz="4" w:space="0" w:color="auto"/>
              <w:left w:val="single" w:sz="4" w:space="0" w:color="auto"/>
              <w:bottom w:val="single" w:sz="4" w:space="0" w:color="auto"/>
              <w:right w:val="single" w:sz="4" w:space="0" w:color="auto"/>
            </w:tcBorders>
            <w:vAlign w:val="center"/>
          </w:tcPr>
          <w:p w14:paraId="3068CE8A" w14:textId="3D996A7B" w:rsidR="004F5BC3" w:rsidRPr="00BB5896" w:rsidRDefault="004F5BC3" w:rsidP="004F5BC3">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0.9485 </w:t>
            </w:r>
          </w:p>
        </w:tc>
        <w:tc>
          <w:tcPr>
            <w:tcW w:w="730" w:type="pct"/>
            <w:vMerge w:val="restart"/>
            <w:tcBorders>
              <w:left w:val="single" w:sz="4" w:space="0" w:color="auto"/>
              <w:right w:val="single" w:sz="4" w:space="0" w:color="auto"/>
            </w:tcBorders>
            <w:vAlign w:val="center"/>
          </w:tcPr>
          <w:p w14:paraId="3FC8428C" w14:textId="5B22B122"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防风抑尘网、喷淋装置、绿化带、围墙。</w:t>
            </w:r>
          </w:p>
        </w:tc>
        <w:tc>
          <w:tcPr>
            <w:tcW w:w="186" w:type="pct"/>
            <w:tcBorders>
              <w:top w:val="single" w:sz="4" w:space="0" w:color="auto"/>
              <w:left w:val="single" w:sz="4" w:space="0" w:color="auto"/>
              <w:bottom w:val="single" w:sz="4" w:space="0" w:color="auto"/>
              <w:right w:val="single" w:sz="4" w:space="0" w:color="auto"/>
            </w:tcBorders>
            <w:vAlign w:val="center"/>
          </w:tcPr>
          <w:p w14:paraId="00ADDA77" w14:textId="6AAEBEFC"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28A2C66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7A1EF41" w14:textId="623F598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0.6061</w:t>
            </w:r>
          </w:p>
        </w:tc>
        <w:tc>
          <w:tcPr>
            <w:tcW w:w="449" w:type="pct"/>
            <w:tcBorders>
              <w:top w:val="single" w:sz="4" w:space="0" w:color="auto"/>
              <w:left w:val="single" w:sz="4" w:space="0" w:color="auto"/>
              <w:bottom w:val="single" w:sz="4" w:space="0" w:color="auto"/>
              <w:right w:val="single" w:sz="4" w:space="0" w:color="auto"/>
            </w:tcBorders>
            <w:vAlign w:val="center"/>
          </w:tcPr>
          <w:p w14:paraId="6A64586E" w14:textId="2F9A36F0" w:rsidR="004F5BC3" w:rsidRPr="00BB5896" w:rsidRDefault="004F5BC3" w:rsidP="004F5BC3">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0.0948 </w:t>
            </w:r>
          </w:p>
        </w:tc>
        <w:tc>
          <w:tcPr>
            <w:tcW w:w="244" w:type="pct"/>
            <w:vMerge w:val="restart"/>
            <w:tcBorders>
              <w:top w:val="single" w:sz="4" w:space="0" w:color="auto"/>
              <w:left w:val="single" w:sz="4" w:space="0" w:color="auto"/>
              <w:right w:val="single" w:sz="4" w:space="0" w:color="auto"/>
            </w:tcBorders>
            <w:vAlign w:val="center"/>
          </w:tcPr>
          <w:p w14:paraId="26A164EB" w14:textId="44AEE3C9"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6390</w:t>
            </w:r>
          </w:p>
        </w:tc>
      </w:tr>
      <w:tr w:rsidR="00BB5896" w:rsidRPr="00BB5896" w14:paraId="4CB07AC2" w14:textId="77777777" w:rsidTr="004F5BC3">
        <w:trPr>
          <w:cantSplit/>
          <w:trHeight w:val="340"/>
          <w:jc w:val="center"/>
        </w:trPr>
        <w:tc>
          <w:tcPr>
            <w:tcW w:w="141" w:type="pct"/>
            <w:vMerge/>
            <w:tcBorders>
              <w:left w:val="single" w:sz="4" w:space="0" w:color="auto"/>
              <w:right w:val="single" w:sz="4" w:space="0" w:color="auto"/>
            </w:tcBorders>
            <w:vAlign w:val="center"/>
          </w:tcPr>
          <w:p w14:paraId="3B36699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317D340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2B419B2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EEAF4C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66BC36B3" w14:textId="6BA4E64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5D8B5FC5"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46E5F43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ED7A2AC" w14:textId="1604877E"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1.4496</w:t>
            </w:r>
          </w:p>
        </w:tc>
        <w:tc>
          <w:tcPr>
            <w:tcW w:w="456" w:type="pct"/>
            <w:tcBorders>
              <w:top w:val="single" w:sz="4" w:space="0" w:color="auto"/>
              <w:left w:val="single" w:sz="4" w:space="0" w:color="auto"/>
              <w:bottom w:val="single" w:sz="4" w:space="0" w:color="auto"/>
              <w:right w:val="single" w:sz="4" w:space="0" w:color="auto"/>
            </w:tcBorders>
            <w:vAlign w:val="center"/>
          </w:tcPr>
          <w:p w14:paraId="31888A82" w14:textId="4196CE0B" w:rsidR="004F5BC3" w:rsidRPr="00BB5896" w:rsidRDefault="004F5BC3" w:rsidP="004F5BC3">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0.2268 </w:t>
            </w:r>
          </w:p>
        </w:tc>
        <w:tc>
          <w:tcPr>
            <w:tcW w:w="730" w:type="pct"/>
            <w:vMerge/>
            <w:tcBorders>
              <w:left w:val="single" w:sz="4" w:space="0" w:color="auto"/>
              <w:bottom w:val="single" w:sz="4" w:space="0" w:color="auto"/>
              <w:right w:val="single" w:sz="4" w:space="0" w:color="auto"/>
            </w:tcBorders>
            <w:vAlign w:val="center"/>
          </w:tcPr>
          <w:p w14:paraId="5E3677F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6AA5174B" w14:textId="4CE1CB8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5A7B8CE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50D9995D" w14:textId="107F6FA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0.145</w:t>
            </w:r>
          </w:p>
        </w:tc>
        <w:tc>
          <w:tcPr>
            <w:tcW w:w="449" w:type="pct"/>
            <w:tcBorders>
              <w:top w:val="single" w:sz="4" w:space="0" w:color="auto"/>
              <w:left w:val="single" w:sz="4" w:space="0" w:color="auto"/>
              <w:bottom w:val="single" w:sz="4" w:space="0" w:color="auto"/>
              <w:right w:val="single" w:sz="4" w:space="0" w:color="auto"/>
            </w:tcBorders>
            <w:vAlign w:val="center"/>
          </w:tcPr>
          <w:p w14:paraId="46DD7301" w14:textId="1A685539" w:rsidR="004F5BC3" w:rsidRPr="00BB5896" w:rsidRDefault="004F5BC3" w:rsidP="004F5BC3">
            <w:pPr>
              <w:widowControl/>
              <w:topLinePunct w:val="0"/>
              <w:adjustRightInd/>
              <w:snapToGrid/>
              <w:spacing w:line="240" w:lineRule="auto"/>
              <w:ind w:firstLineChars="0" w:firstLine="0"/>
              <w:jc w:val="center"/>
              <w:rPr>
                <w:color w:val="000000" w:themeColor="text1"/>
                <w:sz w:val="22"/>
                <w:szCs w:val="22"/>
              </w:rPr>
            </w:pPr>
            <w:r w:rsidRPr="00BB5896">
              <w:rPr>
                <w:color w:val="000000" w:themeColor="text1"/>
                <w:sz w:val="22"/>
                <w:szCs w:val="22"/>
              </w:rPr>
              <w:t xml:space="preserve">0.0227 </w:t>
            </w:r>
          </w:p>
        </w:tc>
        <w:tc>
          <w:tcPr>
            <w:tcW w:w="244" w:type="pct"/>
            <w:vMerge/>
            <w:tcBorders>
              <w:left w:val="single" w:sz="4" w:space="0" w:color="auto"/>
              <w:bottom w:val="single" w:sz="4" w:space="0" w:color="auto"/>
              <w:right w:val="single" w:sz="4" w:space="0" w:color="auto"/>
            </w:tcBorders>
            <w:vAlign w:val="center"/>
          </w:tcPr>
          <w:p w14:paraId="3891CE9F"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51EE1BF5" w14:textId="77777777" w:rsidTr="004F5BC3">
        <w:trPr>
          <w:cantSplit/>
          <w:trHeight w:val="340"/>
          <w:jc w:val="center"/>
        </w:trPr>
        <w:tc>
          <w:tcPr>
            <w:tcW w:w="141" w:type="pct"/>
            <w:vMerge w:val="restart"/>
            <w:tcBorders>
              <w:left w:val="single" w:sz="4" w:space="0" w:color="auto"/>
              <w:right w:val="single" w:sz="4" w:space="0" w:color="auto"/>
            </w:tcBorders>
            <w:vAlign w:val="center"/>
          </w:tcPr>
          <w:p w14:paraId="4106BF2A" w14:textId="0684A7D7"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8</w:t>
            </w:r>
          </w:p>
        </w:tc>
        <w:tc>
          <w:tcPr>
            <w:tcW w:w="336" w:type="pct"/>
            <w:vMerge w:val="restart"/>
            <w:tcBorders>
              <w:left w:val="single" w:sz="4" w:space="0" w:color="auto"/>
              <w:right w:val="single" w:sz="4" w:space="0" w:color="auto"/>
            </w:tcBorders>
            <w:vAlign w:val="center"/>
          </w:tcPr>
          <w:p w14:paraId="3AE07750" w14:textId="0A47FB69"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运输道路扬尘</w:t>
            </w:r>
          </w:p>
        </w:tc>
        <w:tc>
          <w:tcPr>
            <w:tcW w:w="340" w:type="pct"/>
            <w:vMerge w:val="restart"/>
            <w:tcBorders>
              <w:left w:val="single" w:sz="4" w:space="0" w:color="auto"/>
              <w:right w:val="single" w:sz="4" w:space="0" w:color="auto"/>
            </w:tcBorders>
            <w:vAlign w:val="center"/>
          </w:tcPr>
          <w:p w14:paraId="504E15B9" w14:textId="10B0CCD4"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港区</w:t>
            </w:r>
          </w:p>
        </w:tc>
        <w:tc>
          <w:tcPr>
            <w:tcW w:w="288" w:type="pct"/>
            <w:vMerge/>
            <w:tcBorders>
              <w:left w:val="single" w:sz="4" w:space="0" w:color="auto"/>
              <w:right w:val="single" w:sz="4" w:space="0" w:color="auto"/>
            </w:tcBorders>
            <w:vAlign w:val="center"/>
          </w:tcPr>
          <w:p w14:paraId="5EA435F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5CB83EAB" w14:textId="59BE1B72"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484" w:type="pct"/>
            <w:vMerge w:val="restart"/>
            <w:tcBorders>
              <w:left w:val="single" w:sz="4" w:space="0" w:color="auto"/>
              <w:right w:val="single" w:sz="4" w:space="0" w:color="auto"/>
            </w:tcBorders>
            <w:vAlign w:val="center"/>
          </w:tcPr>
          <w:p w14:paraId="23490774" w14:textId="21F09535"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3AFC51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49298017" w14:textId="725DA159"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4.90 </w:t>
            </w:r>
          </w:p>
        </w:tc>
        <w:tc>
          <w:tcPr>
            <w:tcW w:w="456" w:type="pct"/>
            <w:tcBorders>
              <w:top w:val="single" w:sz="4" w:space="0" w:color="auto"/>
              <w:left w:val="single" w:sz="4" w:space="0" w:color="auto"/>
              <w:bottom w:val="single" w:sz="4" w:space="0" w:color="auto"/>
              <w:right w:val="single" w:sz="4" w:space="0" w:color="auto"/>
            </w:tcBorders>
            <w:vAlign w:val="center"/>
          </w:tcPr>
          <w:p w14:paraId="5823BFAE" w14:textId="59E074C2"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0.5592 </w:t>
            </w:r>
          </w:p>
        </w:tc>
        <w:tc>
          <w:tcPr>
            <w:tcW w:w="730" w:type="pct"/>
            <w:vMerge w:val="restart"/>
            <w:tcBorders>
              <w:top w:val="single" w:sz="4" w:space="0" w:color="auto"/>
              <w:left w:val="single" w:sz="4" w:space="0" w:color="auto"/>
              <w:right w:val="single" w:sz="4" w:space="0" w:color="auto"/>
            </w:tcBorders>
            <w:vAlign w:val="center"/>
          </w:tcPr>
          <w:p w14:paraId="6E7D616E" w14:textId="66E4BB24" w:rsidR="004F5BC3" w:rsidRPr="00BB5896" w:rsidRDefault="004F5BC3" w:rsidP="004F5BC3">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洒水、绿化带、围墙。</w:t>
            </w:r>
          </w:p>
        </w:tc>
        <w:tc>
          <w:tcPr>
            <w:tcW w:w="186" w:type="pct"/>
            <w:tcBorders>
              <w:top w:val="single" w:sz="4" w:space="0" w:color="auto"/>
              <w:left w:val="single" w:sz="4" w:space="0" w:color="auto"/>
              <w:bottom w:val="single" w:sz="4" w:space="0" w:color="auto"/>
              <w:right w:val="single" w:sz="4" w:space="0" w:color="auto"/>
            </w:tcBorders>
            <w:vAlign w:val="center"/>
          </w:tcPr>
          <w:p w14:paraId="5B0FB664" w14:textId="0D4A9952"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04D4F6D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790F62A2" w14:textId="763F2F6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1.67 </w:t>
            </w:r>
          </w:p>
        </w:tc>
        <w:tc>
          <w:tcPr>
            <w:tcW w:w="449" w:type="pct"/>
            <w:tcBorders>
              <w:top w:val="single" w:sz="4" w:space="0" w:color="auto"/>
              <w:left w:val="single" w:sz="4" w:space="0" w:color="auto"/>
              <w:bottom w:val="single" w:sz="4" w:space="0" w:color="auto"/>
              <w:right w:val="single" w:sz="4" w:space="0" w:color="auto"/>
            </w:tcBorders>
            <w:vAlign w:val="center"/>
          </w:tcPr>
          <w:p w14:paraId="5E47E5B3" w14:textId="710B678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0.1901 </w:t>
            </w:r>
          </w:p>
        </w:tc>
        <w:tc>
          <w:tcPr>
            <w:tcW w:w="244" w:type="pct"/>
            <w:vMerge w:val="restart"/>
            <w:tcBorders>
              <w:top w:val="single" w:sz="4" w:space="0" w:color="auto"/>
              <w:left w:val="single" w:sz="4" w:space="0" w:color="auto"/>
              <w:right w:val="single" w:sz="4" w:space="0" w:color="auto"/>
            </w:tcBorders>
            <w:vAlign w:val="center"/>
          </w:tcPr>
          <w:p w14:paraId="0743DFD1" w14:textId="2CF6E4B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间歇性</w:t>
            </w:r>
          </w:p>
        </w:tc>
      </w:tr>
      <w:tr w:rsidR="00BB5896" w:rsidRPr="00BB5896" w14:paraId="34636805" w14:textId="77777777" w:rsidTr="004F5BC3">
        <w:trPr>
          <w:cantSplit/>
          <w:trHeight w:val="340"/>
          <w:jc w:val="center"/>
        </w:trPr>
        <w:tc>
          <w:tcPr>
            <w:tcW w:w="141" w:type="pct"/>
            <w:vMerge/>
            <w:tcBorders>
              <w:left w:val="single" w:sz="4" w:space="0" w:color="auto"/>
              <w:right w:val="single" w:sz="4" w:space="0" w:color="auto"/>
            </w:tcBorders>
            <w:vAlign w:val="center"/>
          </w:tcPr>
          <w:p w14:paraId="3AEBF205"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08B08B6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77DFA86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5A4B8E8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1FA752C5" w14:textId="6D2FC64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vMerge/>
            <w:tcBorders>
              <w:left w:val="single" w:sz="4" w:space="0" w:color="auto"/>
              <w:right w:val="single" w:sz="4" w:space="0" w:color="auto"/>
            </w:tcBorders>
            <w:vAlign w:val="center"/>
          </w:tcPr>
          <w:p w14:paraId="711F09D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4ECA22E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3BA9B3A3" w14:textId="0D03C4C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0.94 </w:t>
            </w:r>
          </w:p>
        </w:tc>
        <w:tc>
          <w:tcPr>
            <w:tcW w:w="456" w:type="pct"/>
            <w:tcBorders>
              <w:top w:val="single" w:sz="4" w:space="0" w:color="auto"/>
              <w:left w:val="single" w:sz="4" w:space="0" w:color="auto"/>
              <w:bottom w:val="single" w:sz="4" w:space="0" w:color="auto"/>
              <w:right w:val="single" w:sz="4" w:space="0" w:color="auto"/>
            </w:tcBorders>
            <w:vAlign w:val="center"/>
          </w:tcPr>
          <w:p w14:paraId="785D4522" w14:textId="12EC14AA"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0.1073 </w:t>
            </w:r>
          </w:p>
        </w:tc>
        <w:tc>
          <w:tcPr>
            <w:tcW w:w="730" w:type="pct"/>
            <w:vMerge/>
            <w:tcBorders>
              <w:left w:val="single" w:sz="4" w:space="0" w:color="auto"/>
              <w:right w:val="single" w:sz="4" w:space="0" w:color="auto"/>
            </w:tcBorders>
            <w:vAlign w:val="center"/>
          </w:tcPr>
          <w:p w14:paraId="2D32302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796DF2F3" w14:textId="01E8A20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0A0E499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12AF741" w14:textId="5D8F747E"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0.42 </w:t>
            </w:r>
          </w:p>
        </w:tc>
        <w:tc>
          <w:tcPr>
            <w:tcW w:w="449" w:type="pct"/>
            <w:tcBorders>
              <w:top w:val="single" w:sz="4" w:space="0" w:color="auto"/>
              <w:left w:val="single" w:sz="4" w:space="0" w:color="auto"/>
              <w:bottom w:val="single" w:sz="4" w:space="0" w:color="auto"/>
              <w:right w:val="single" w:sz="4" w:space="0" w:color="auto"/>
            </w:tcBorders>
            <w:vAlign w:val="center"/>
          </w:tcPr>
          <w:p w14:paraId="485C760B" w14:textId="6374E68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0.0483 </w:t>
            </w:r>
          </w:p>
        </w:tc>
        <w:tc>
          <w:tcPr>
            <w:tcW w:w="244" w:type="pct"/>
            <w:vMerge/>
            <w:tcBorders>
              <w:left w:val="single" w:sz="4" w:space="0" w:color="auto"/>
              <w:right w:val="single" w:sz="4" w:space="0" w:color="auto"/>
            </w:tcBorders>
            <w:vAlign w:val="center"/>
          </w:tcPr>
          <w:p w14:paraId="1E29606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090E2A76" w14:textId="77777777" w:rsidTr="004F5BC3">
        <w:trPr>
          <w:cantSplit/>
          <w:trHeight w:val="340"/>
          <w:jc w:val="center"/>
        </w:trPr>
        <w:tc>
          <w:tcPr>
            <w:tcW w:w="141" w:type="pct"/>
            <w:vMerge/>
            <w:tcBorders>
              <w:left w:val="single" w:sz="4" w:space="0" w:color="auto"/>
              <w:right w:val="single" w:sz="4" w:space="0" w:color="auto"/>
            </w:tcBorders>
            <w:vAlign w:val="center"/>
          </w:tcPr>
          <w:p w14:paraId="0A26556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7BA7EE9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747824D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40292E62"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06E531F5" w14:textId="3C239FFE"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rFonts w:hint="eastAsia"/>
                <w:color w:val="000000" w:themeColor="text1"/>
                <w:vertAlign w:val="subscript"/>
              </w:rPr>
              <w:t>2.5</w:t>
            </w:r>
          </w:p>
        </w:tc>
        <w:tc>
          <w:tcPr>
            <w:tcW w:w="484" w:type="pct"/>
            <w:vMerge/>
            <w:tcBorders>
              <w:left w:val="single" w:sz="4" w:space="0" w:color="auto"/>
              <w:right w:val="single" w:sz="4" w:space="0" w:color="auto"/>
            </w:tcBorders>
            <w:vAlign w:val="center"/>
          </w:tcPr>
          <w:p w14:paraId="21BA3B0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40" w:type="pct"/>
            <w:vMerge/>
            <w:tcBorders>
              <w:left w:val="single" w:sz="4" w:space="0" w:color="auto"/>
              <w:right w:val="single" w:sz="4" w:space="0" w:color="auto"/>
            </w:tcBorders>
            <w:vAlign w:val="center"/>
          </w:tcPr>
          <w:p w14:paraId="0076554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6B25C4F" w14:textId="64A0BA1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0.23 </w:t>
            </w:r>
          </w:p>
        </w:tc>
        <w:tc>
          <w:tcPr>
            <w:tcW w:w="456" w:type="pct"/>
            <w:tcBorders>
              <w:top w:val="single" w:sz="4" w:space="0" w:color="auto"/>
              <w:left w:val="single" w:sz="4" w:space="0" w:color="auto"/>
              <w:bottom w:val="single" w:sz="4" w:space="0" w:color="auto"/>
              <w:right w:val="single" w:sz="4" w:space="0" w:color="auto"/>
            </w:tcBorders>
            <w:vAlign w:val="center"/>
          </w:tcPr>
          <w:p w14:paraId="138C2289" w14:textId="05E17D9A"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0.0260 </w:t>
            </w:r>
          </w:p>
        </w:tc>
        <w:tc>
          <w:tcPr>
            <w:tcW w:w="730" w:type="pct"/>
            <w:vMerge/>
            <w:tcBorders>
              <w:left w:val="single" w:sz="4" w:space="0" w:color="auto"/>
              <w:right w:val="single" w:sz="4" w:space="0" w:color="auto"/>
            </w:tcBorders>
            <w:vAlign w:val="center"/>
          </w:tcPr>
          <w:p w14:paraId="0215ACE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1497BAB2" w14:textId="549BB137"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1BE1F3C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465274E8" w14:textId="16BBCFD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0.12 </w:t>
            </w:r>
          </w:p>
        </w:tc>
        <w:tc>
          <w:tcPr>
            <w:tcW w:w="449" w:type="pct"/>
            <w:tcBorders>
              <w:top w:val="single" w:sz="4" w:space="0" w:color="auto"/>
              <w:left w:val="single" w:sz="4" w:space="0" w:color="auto"/>
              <w:bottom w:val="single" w:sz="4" w:space="0" w:color="auto"/>
              <w:right w:val="single" w:sz="4" w:space="0" w:color="auto"/>
            </w:tcBorders>
            <w:vAlign w:val="center"/>
          </w:tcPr>
          <w:p w14:paraId="645BD107" w14:textId="3E20161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0.0140 </w:t>
            </w:r>
          </w:p>
        </w:tc>
        <w:tc>
          <w:tcPr>
            <w:tcW w:w="244" w:type="pct"/>
            <w:vMerge/>
            <w:tcBorders>
              <w:left w:val="single" w:sz="4" w:space="0" w:color="auto"/>
              <w:bottom w:val="single" w:sz="4" w:space="0" w:color="auto"/>
              <w:right w:val="single" w:sz="4" w:space="0" w:color="auto"/>
            </w:tcBorders>
            <w:vAlign w:val="center"/>
          </w:tcPr>
          <w:p w14:paraId="316EF73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5A420594" w14:textId="77777777" w:rsidTr="004F5BC3">
        <w:trPr>
          <w:cantSplit/>
          <w:trHeight w:val="340"/>
          <w:jc w:val="center"/>
        </w:trPr>
        <w:tc>
          <w:tcPr>
            <w:tcW w:w="141" w:type="pct"/>
            <w:vMerge w:val="restart"/>
            <w:tcBorders>
              <w:left w:val="single" w:sz="4" w:space="0" w:color="auto"/>
              <w:right w:val="single" w:sz="4" w:space="0" w:color="auto"/>
            </w:tcBorders>
            <w:vAlign w:val="center"/>
          </w:tcPr>
          <w:p w14:paraId="637E25FF" w14:textId="53C52DD2"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lastRenderedPageBreak/>
              <w:t>9</w:t>
            </w:r>
          </w:p>
        </w:tc>
        <w:tc>
          <w:tcPr>
            <w:tcW w:w="336" w:type="pct"/>
            <w:vMerge w:val="restart"/>
            <w:tcBorders>
              <w:left w:val="single" w:sz="4" w:space="0" w:color="auto"/>
              <w:right w:val="single" w:sz="4" w:space="0" w:color="auto"/>
            </w:tcBorders>
            <w:vAlign w:val="center"/>
          </w:tcPr>
          <w:p w14:paraId="798497F3" w14:textId="5830FA15"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到港船舶燃油废气</w:t>
            </w:r>
          </w:p>
        </w:tc>
        <w:tc>
          <w:tcPr>
            <w:tcW w:w="340" w:type="pct"/>
            <w:vMerge w:val="restart"/>
            <w:tcBorders>
              <w:left w:val="single" w:sz="4" w:space="0" w:color="auto"/>
              <w:right w:val="single" w:sz="4" w:space="0" w:color="auto"/>
            </w:tcBorders>
            <w:vAlign w:val="center"/>
          </w:tcPr>
          <w:p w14:paraId="6EC65031" w14:textId="4A33A60A"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船舶</w:t>
            </w:r>
          </w:p>
        </w:tc>
        <w:tc>
          <w:tcPr>
            <w:tcW w:w="288" w:type="pct"/>
            <w:vMerge w:val="restart"/>
            <w:tcBorders>
              <w:left w:val="single" w:sz="4" w:space="0" w:color="auto"/>
              <w:right w:val="single" w:sz="4" w:space="0" w:color="auto"/>
            </w:tcBorders>
            <w:vAlign w:val="center"/>
          </w:tcPr>
          <w:p w14:paraId="48FF5F03" w14:textId="3A75A513"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无组织排放</w:t>
            </w:r>
          </w:p>
        </w:tc>
        <w:tc>
          <w:tcPr>
            <w:tcW w:w="239" w:type="pct"/>
            <w:tcBorders>
              <w:top w:val="single" w:sz="4" w:space="0" w:color="auto"/>
              <w:left w:val="single" w:sz="4" w:space="0" w:color="auto"/>
              <w:bottom w:val="single" w:sz="4" w:space="0" w:color="auto"/>
              <w:right w:val="single" w:sz="4" w:space="0" w:color="auto"/>
            </w:tcBorders>
            <w:vAlign w:val="center"/>
          </w:tcPr>
          <w:p w14:paraId="07ECCFA2" w14:textId="4E4AA2C4"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SO</w:t>
            </w:r>
            <w:r w:rsidRPr="00BB5896">
              <w:rPr>
                <w:color w:val="000000" w:themeColor="text1"/>
                <w:vertAlign w:val="subscript"/>
              </w:rPr>
              <w:t>2</w:t>
            </w:r>
          </w:p>
        </w:tc>
        <w:tc>
          <w:tcPr>
            <w:tcW w:w="484" w:type="pct"/>
            <w:tcBorders>
              <w:left w:val="single" w:sz="4" w:space="0" w:color="auto"/>
              <w:bottom w:val="single" w:sz="4" w:space="0" w:color="auto"/>
              <w:right w:val="single" w:sz="4" w:space="0" w:color="auto"/>
            </w:tcBorders>
            <w:vAlign w:val="center"/>
          </w:tcPr>
          <w:p w14:paraId="22E62FA7" w14:textId="20532361"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val="restart"/>
            <w:tcBorders>
              <w:left w:val="single" w:sz="4" w:space="0" w:color="auto"/>
              <w:right w:val="single" w:sz="4" w:space="0" w:color="auto"/>
            </w:tcBorders>
            <w:vAlign w:val="center"/>
          </w:tcPr>
          <w:p w14:paraId="0B164667" w14:textId="77777777"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产</w:t>
            </w:r>
          </w:p>
          <w:p w14:paraId="026A89AF" w14:textId="77777777"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污</w:t>
            </w:r>
          </w:p>
          <w:p w14:paraId="05421659" w14:textId="77777777"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系</w:t>
            </w:r>
          </w:p>
          <w:p w14:paraId="23D69BDE" w14:textId="77777777"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数</w:t>
            </w:r>
          </w:p>
          <w:p w14:paraId="73BEDD2D" w14:textId="535FF8BF"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法</w:t>
            </w:r>
          </w:p>
        </w:tc>
        <w:tc>
          <w:tcPr>
            <w:tcW w:w="338" w:type="pct"/>
            <w:tcBorders>
              <w:top w:val="single" w:sz="4" w:space="0" w:color="auto"/>
              <w:left w:val="single" w:sz="4" w:space="0" w:color="auto"/>
              <w:bottom w:val="single" w:sz="4" w:space="0" w:color="auto"/>
              <w:right w:val="single" w:sz="4" w:space="0" w:color="auto"/>
            </w:tcBorders>
            <w:vAlign w:val="center"/>
          </w:tcPr>
          <w:p w14:paraId="7C37FA6F" w14:textId="185044B2"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3.970</w:t>
            </w:r>
          </w:p>
        </w:tc>
        <w:tc>
          <w:tcPr>
            <w:tcW w:w="456" w:type="pct"/>
            <w:tcBorders>
              <w:top w:val="single" w:sz="4" w:space="0" w:color="auto"/>
              <w:left w:val="single" w:sz="4" w:space="0" w:color="auto"/>
              <w:bottom w:val="single" w:sz="4" w:space="0" w:color="auto"/>
              <w:right w:val="single" w:sz="4" w:space="0" w:color="auto"/>
            </w:tcBorders>
            <w:vAlign w:val="center"/>
          </w:tcPr>
          <w:p w14:paraId="0A8F7488" w14:textId="67F30290"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9.15</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r w:rsidRPr="00BB5896">
              <w:rPr>
                <w:color w:val="000000" w:themeColor="text1"/>
              </w:rPr>
              <w:t xml:space="preserve"> </w:t>
            </w:r>
          </w:p>
        </w:tc>
        <w:tc>
          <w:tcPr>
            <w:tcW w:w="730" w:type="pct"/>
            <w:vMerge w:val="restart"/>
            <w:tcBorders>
              <w:left w:val="single" w:sz="4" w:space="0" w:color="auto"/>
              <w:right w:val="single" w:sz="4" w:space="0" w:color="auto"/>
            </w:tcBorders>
            <w:vAlign w:val="center"/>
          </w:tcPr>
          <w:p w14:paraId="3C7630CA" w14:textId="0763965A" w:rsidR="004F5BC3" w:rsidRPr="00BB5896" w:rsidRDefault="004F5BC3" w:rsidP="004F5BC3">
            <w:pPr>
              <w:pStyle w:val="05"/>
              <w:pageBreakBefore/>
              <w:spacing w:before="0" w:beforeAutospacing="0" w:after="0" w:afterAutospacing="0" w:line="240" w:lineRule="auto"/>
              <w:ind w:left="-24" w:right="-24"/>
              <w:jc w:val="both"/>
              <w:rPr>
                <w:color w:val="000000" w:themeColor="text1"/>
              </w:rPr>
            </w:pPr>
            <w:r w:rsidRPr="00BB5896">
              <w:rPr>
                <w:color w:val="000000" w:themeColor="text1"/>
              </w:rPr>
              <w:t>绿化带、围墙、自然扩散、绿化吸收等。</w:t>
            </w:r>
          </w:p>
        </w:tc>
        <w:tc>
          <w:tcPr>
            <w:tcW w:w="186" w:type="pct"/>
            <w:tcBorders>
              <w:top w:val="single" w:sz="4" w:space="0" w:color="auto"/>
              <w:left w:val="single" w:sz="4" w:space="0" w:color="auto"/>
              <w:bottom w:val="single" w:sz="4" w:space="0" w:color="auto"/>
              <w:right w:val="single" w:sz="4" w:space="0" w:color="auto"/>
            </w:tcBorders>
            <w:vAlign w:val="center"/>
          </w:tcPr>
          <w:p w14:paraId="1D3A95BE" w14:textId="04A31884"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val="restart"/>
            <w:tcBorders>
              <w:left w:val="single" w:sz="4" w:space="0" w:color="auto"/>
              <w:right w:val="single" w:sz="4" w:space="0" w:color="auto"/>
            </w:tcBorders>
            <w:vAlign w:val="center"/>
          </w:tcPr>
          <w:p w14:paraId="68A3CF47" w14:textId="77777777" w:rsidR="004F5BC3" w:rsidRPr="00BB5896" w:rsidRDefault="004F5BC3" w:rsidP="004F5BC3">
            <w:pPr>
              <w:pStyle w:val="05"/>
              <w:spacing w:before="0" w:after="0" w:line="240" w:lineRule="auto"/>
              <w:ind w:left="-24" w:right="-24"/>
              <w:rPr>
                <w:color w:val="000000" w:themeColor="text1"/>
              </w:rPr>
            </w:pPr>
            <w:r w:rsidRPr="00BB5896">
              <w:rPr>
                <w:color w:val="000000" w:themeColor="text1"/>
              </w:rPr>
              <w:t>产</w:t>
            </w:r>
          </w:p>
          <w:p w14:paraId="7952C105" w14:textId="77777777" w:rsidR="004F5BC3" w:rsidRPr="00BB5896" w:rsidRDefault="004F5BC3" w:rsidP="004F5BC3">
            <w:pPr>
              <w:pStyle w:val="05"/>
              <w:spacing w:before="0" w:after="0" w:line="240" w:lineRule="auto"/>
              <w:ind w:left="-24" w:right="-24"/>
              <w:rPr>
                <w:color w:val="000000" w:themeColor="text1"/>
              </w:rPr>
            </w:pPr>
            <w:r w:rsidRPr="00BB5896">
              <w:rPr>
                <w:color w:val="000000" w:themeColor="text1"/>
              </w:rPr>
              <w:t>污</w:t>
            </w:r>
          </w:p>
          <w:p w14:paraId="691AB4DB" w14:textId="77777777" w:rsidR="004F5BC3" w:rsidRPr="00BB5896" w:rsidRDefault="004F5BC3" w:rsidP="004F5BC3">
            <w:pPr>
              <w:pStyle w:val="05"/>
              <w:spacing w:before="0" w:after="0" w:line="240" w:lineRule="auto"/>
              <w:ind w:left="-24" w:right="-24"/>
              <w:rPr>
                <w:color w:val="000000" w:themeColor="text1"/>
              </w:rPr>
            </w:pPr>
            <w:r w:rsidRPr="00BB5896">
              <w:rPr>
                <w:color w:val="000000" w:themeColor="text1"/>
              </w:rPr>
              <w:t>系</w:t>
            </w:r>
          </w:p>
          <w:p w14:paraId="4C971AB7" w14:textId="77777777" w:rsidR="004F5BC3" w:rsidRPr="00BB5896" w:rsidRDefault="004F5BC3" w:rsidP="004F5BC3">
            <w:pPr>
              <w:pStyle w:val="05"/>
              <w:spacing w:before="0" w:after="0" w:line="240" w:lineRule="auto"/>
              <w:ind w:left="-24" w:right="-24"/>
              <w:rPr>
                <w:color w:val="000000" w:themeColor="text1"/>
              </w:rPr>
            </w:pPr>
            <w:r w:rsidRPr="00BB5896">
              <w:rPr>
                <w:color w:val="000000" w:themeColor="text1"/>
              </w:rPr>
              <w:t>数</w:t>
            </w:r>
          </w:p>
          <w:p w14:paraId="6B8F6420" w14:textId="40991A6A" w:rsidR="004F5BC3" w:rsidRPr="00BB5896" w:rsidRDefault="004F5BC3" w:rsidP="004F5BC3">
            <w:pPr>
              <w:pStyle w:val="05"/>
              <w:spacing w:before="0" w:after="0" w:line="240" w:lineRule="auto"/>
              <w:ind w:left="-24" w:right="-24"/>
              <w:rPr>
                <w:color w:val="000000" w:themeColor="text1"/>
              </w:rPr>
            </w:pPr>
            <w:r w:rsidRPr="00BB5896">
              <w:rPr>
                <w:color w:val="000000" w:themeColor="text1"/>
              </w:rPr>
              <w:t>法</w:t>
            </w:r>
          </w:p>
        </w:tc>
        <w:tc>
          <w:tcPr>
            <w:tcW w:w="289" w:type="pct"/>
            <w:tcBorders>
              <w:top w:val="single" w:sz="4" w:space="0" w:color="auto"/>
              <w:left w:val="single" w:sz="4" w:space="0" w:color="auto"/>
              <w:bottom w:val="single" w:sz="4" w:space="0" w:color="auto"/>
              <w:right w:val="single" w:sz="4" w:space="0" w:color="auto"/>
            </w:tcBorders>
            <w:vAlign w:val="center"/>
          </w:tcPr>
          <w:p w14:paraId="7701121D" w14:textId="445122EA"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3.970</w:t>
            </w:r>
          </w:p>
        </w:tc>
        <w:tc>
          <w:tcPr>
            <w:tcW w:w="449" w:type="pct"/>
            <w:tcBorders>
              <w:top w:val="single" w:sz="4" w:space="0" w:color="auto"/>
              <w:left w:val="single" w:sz="4" w:space="0" w:color="auto"/>
              <w:bottom w:val="single" w:sz="4" w:space="0" w:color="auto"/>
              <w:right w:val="single" w:sz="4" w:space="0" w:color="auto"/>
            </w:tcBorders>
            <w:vAlign w:val="center"/>
          </w:tcPr>
          <w:p w14:paraId="7F20D15A" w14:textId="7FBD4EE6"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9.15</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r w:rsidRPr="00BB5896">
              <w:rPr>
                <w:color w:val="000000" w:themeColor="text1"/>
              </w:rPr>
              <w:t xml:space="preserve"> </w:t>
            </w:r>
          </w:p>
        </w:tc>
        <w:tc>
          <w:tcPr>
            <w:tcW w:w="244" w:type="pct"/>
            <w:vMerge w:val="restart"/>
            <w:tcBorders>
              <w:top w:val="single" w:sz="4" w:space="0" w:color="auto"/>
              <w:left w:val="single" w:sz="4" w:space="0" w:color="auto"/>
              <w:right w:val="single" w:sz="4" w:space="0" w:color="auto"/>
            </w:tcBorders>
            <w:vAlign w:val="center"/>
          </w:tcPr>
          <w:p w14:paraId="290C5C6A" w14:textId="68EE188F" w:rsidR="004F5BC3" w:rsidRPr="00BB5896" w:rsidRDefault="004F5BC3" w:rsidP="004F5BC3">
            <w:pPr>
              <w:pStyle w:val="05"/>
              <w:pageBreakBefore/>
              <w:spacing w:before="0" w:beforeAutospacing="0" w:after="0" w:afterAutospacing="0" w:line="240" w:lineRule="auto"/>
              <w:ind w:left="-24" w:right="-24"/>
              <w:rPr>
                <w:color w:val="000000" w:themeColor="text1"/>
              </w:rPr>
            </w:pPr>
            <w:r w:rsidRPr="00BB5896">
              <w:rPr>
                <w:color w:val="000000" w:themeColor="text1"/>
              </w:rPr>
              <w:t>间歇性</w:t>
            </w:r>
          </w:p>
        </w:tc>
      </w:tr>
      <w:tr w:rsidR="00BB5896" w:rsidRPr="00BB5896" w14:paraId="5C300D12" w14:textId="77777777" w:rsidTr="004F5BC3">
        <w:trPr>
          <w:cantSplit/>
          <w:trHeight w:val="340"/>
          <w:jc w:val="center"/>
        </w:trPr>
        <w:tc>
          <w:tcPr>
            <w:tcW w:w="141" w:type="pct"/>
            <w:vMerge/>
            <w:tcBorders>
              <w:left w:val="single" w:sz="4" w:space="0" w:color="auto"/>
              <w:right w:val="single" w:sz="4" w:space="0" w:color="auto"/>
            </w:tcBorders>
            <w:vAlign w:val="center"/>
          </w:tcPr>
          <w:p w14:paraId="630BAD4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5202F7E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6EDF9F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29C564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42A67C78" w14:textId="3081027A"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CO</w:t>
            </w:r>
          </w:p>
        </w:tc>
        <w:tc>
          <w:tcPr>
            <w:tcW w:w="484" w:type="pct"/>
            <w:tcBorders>
              <w:top w:val="single" w:sz="4" w:space="0" w:color="auto"/>
              <w:left w:val="single" w:sz="4" w:space="0" w:color="auto"/>
              <w:bottom w:val="single" w:sz="4" w:space="0" w:color="auto"/>
              <w:right w:val="single" w:sz="4" w:space="0" w:color="auto"/>
            </w:tcBorders>
            <w:vAlign w:val="center"/>
          </w:tcPr>
          <w:p w14:paraId="0801D48D" w14:textId="6048CBA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4943DE3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4BB1D321" w14:textId="1C5C5639"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6.299 </w:t>
            </w:r>
          </w:p>
        </w:tc>
        <w:tc>
          <w:tcPr>
            <w:tcW w:w="456" w:type="pct"/>
            <w:tcBorders>
              <w:top w:val="single" w:sz="4" w:space="0" w:color="auto"/>
              <w:left w:val="single" w:sz="4" w:space="0" w:color="auto"/>
              <w:bottom w:val="single" w:sz="4" w:space="0" w:color="auto"/>
              <w:right w:val="single" w:sz="4" w:space="0" w:color="auto"/>
            </w:tcBorders>
            <w:vAlign w:val="center"/>
          </w:tcPr>
          <w:p w14:paraId="7FFD7453" w14:textId="35AEC9B5"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14.51</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tcBorders>
              <w:left w:val="single" w:sz="4" w:space="0" w:color="auto"/>
              <w:right w:val="single" w:sz="4" w:space="0" w:color="auto"/>
            </w:tcBorders>
            <w:vAlign w:val="center"/>
          </w:tcPr>
          <w:p w14:paraId="39647E1A"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5F467F4A" w14:textId="3DA40C9D"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2E8E1D8A" w14:textId="61D66870" w:rsidR="004F5BC3" w:rsidRPr="00BB5896" w:rsidRDefault="004F5BC3" w:rsidP="004F5BC3">
            <w:pPr>
              <w:pStyle w:val="05"/>
              <w:spacing w:before="0" w:after="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D1000F1" w14:textId="4539750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6.299 </w:t>
            </w:r>
          </w:p>
        </w:tc>
        <w:tc>
          <w:tcPr>
            <w:tcW w:w="449" w:type="pct"/>
            <w:tcBorders>
              <w:top w:val="single" w:sz="4" w:space="0" w:color="auto"/>
              <w:left w:val="single" w:sz="4" w:space="0" w:color="auto"/>
              <w:bottom w:val="single" w:sz="4" w:space="0" w:color="auto"/>
              <w:right w:val="single" w:sz="4" w:space="0" w:color="auto"/>
            </w:tcBorders>
            <w:vAlign w:val="center"/>
          </w:tcPr>
          <w:p w14:paraId="0A00CDCF" w14:textId="03EB94FA"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14.51</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tcBorders>
              <w:left w:val="single" w:sz="4" w:space="0" w:color="auto"/>
              <w:right w:val="single" w:sz="4" w:space="0" w:color="auto"/>
            </w:tcBorders>
            <w:vAlign w:val="center"/>
          </w:tcPr>
          <w:p w14:paraId="5BE430C6"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184384CF" w14:textId="77777777" w:rsidTr="004F5BC3">
        <w:trPr>
          <w:cantSplit/>
          <w:trHeight w:val="340"/>
          <w:jc w:val="center"/>
        </w:trPr>
        <w:tc>
          <w:tcPr>
            <w:tcW w:w="141" w:type="pct"/>
            <w:vMerge/>
            <w:tcBorders>
              <w:left w:val="single" w:sz="4" w:space="0" w:color="auto"/>
              <w:right w:val="single" w:sz="4" w:space="0" w:color="auto"/>
            </w:tcBorders>
            <w:vAlign w:val="center"/>
          </w:tcPr>
          <w:p w14:paraId="3A725005"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4E74998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6A335F82"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4FE3DB4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73607049" w14:textId="63BA7F04"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H</w:t>
            </w:r>
            <w:r w:rsidRPr="00BB5896">
              <w:rPr>
                <w:color w:val="000000" w:themeColor="text1"/>
              </w:rPr>
              <w:t>C</w:t>
            </w:r>
          </w:p>
        </w:tc>
        <w:tc>
          <w:tcPr>
            <w:tcW w:w="484" w:type="pct"/>
            <w:tcBorders>
              <w:top w:val="single" w:sz="4" w:space="0" w:color="auto"/>
              <w:left w:val="single" w:sz="4" w:space="0" w:color="auto"/>
              <w:bottom w:val="single" w:sz="4" w:space="0" w:color="auto"/>
              <w:right w:val="single" w:sz="4" w:space="0" w:color="auto"/>
            </w:tcBorders>
            <w:vAlign w:val="center"/>
          </w:tcPr>
          <w:p w14:paraId="55C08885" w14:textId="04A7AE2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564234A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44EAB872" w14:textId="1070912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1.638 </w:t>
            </w:r>
          </w:p>
        </w:tc>
        <w:tc>
          <w:tcPr>
            <w:tcW w:w="456" w:type="pct"/>
            <w:tcBorders>
              <w:top w:val="single" w:sz="4" w:space="0" w:color="auto"/>
              <w:left w:val="single" w:sz="4" w:space="0" w:color="auto"/>
              <w:bottom w:val="single" w:sz="4" w:space="0" w:color="auto"/>
              <w:right w:val="single" w:sz="4" w:space="0" w:color="auto"/>
            </w:tcBorders>
            <w:vAlign w:val="center"/>
          </w:tcPr>
          <w:p w14:paraId="7BB2B5B7" w14:textId="15662A11"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3.77</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tcBorders>
              <w:left w:val="single" w:sz="4" w:space="0" w:color="auto"/>
              <w:right w:val="single" w:sz="4" w:space="0" w:color="auto"/>
            </w:tcBorders>
            <w:vAlign w:val="center"/>
          </w:tcPr>
          <w:p w14:paraId="11F2388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1470317F" w14:textId="7D4A804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2F27986C" w14:textId="6932A8B8"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D0F456C" w14:textId="5819AA3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1.638 </w:t>
            </w:r>
          </w:p>
        </w:tc>
        <w:tc>
          <w:tcPr>
            <w:tcW w:w="449" w:type="pct"/>
            <w:tcBorders>
              <w:top w:val="single" w:sz="4" w:space="0" w:color="auto"/>
              <w:left w:val="single" w:sz="4" w:space="0" w:color="auto"/>
              <w:bottom w:val="single" w:sz="4" w:space="0" w:color="auto"/>
              <w:right w:val="single" w:sz="4" w:space="0" w:color="auto"/>
            </w:tcBorders>
            <w:vAlign w:val="center"/>
          </w:tcPr>
          <w:p w14:paraId="6DE70012" w14:textId="637B427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3.77</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tcBorders>
              <w:left w:val="single" w:sz="4" w:space="0" w:color="auto"/>
              <w:right w:val="single" w:sz="4" w:space="0" w:color="auto"/>
            </w:tcBorders>
            <w:vAlign w:val="center"/>
          </w:tcPr>
          <w:p w14:paraId="51FAA97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246009DE" w14:textId="77777777" w:rsidTr="004F5BC3">
        <w:trPr>
          <w:cantSplit/>
          <w:trHeight w:val="340"/>
          <w:jc w:val="center"/>
        </w:trPr>
        <w:tc>
          <w:tcPr>
            <w:tcW w:w="141" w:type="pct"/>
            <w:vMerge/>
            <w:tcBorders>
              <w:left w:val="single" w:sz="4" w:space="0" w:color="auto"/>
              <w:right w:val="single" w:sz="4" w:space="0" w:color="auto"/>
            </w:tcBorders>
            <w:vAlign w:val="center"/>
          </w:tcPr>
          <w:p w14:paraId="714ABF7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5BA0BA0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400EAC5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DF645B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3BDE7672" w14:textId="2FCFA3C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NO</w:t>
            </w:r>
            <w:r w:rsidRPr="00BB5896">
              <w:rPr>
                <w:rFonts w:hint="eastAsia"/>
                <w:color w:val="000000" w:themeColor="text1"/>
                <w:vertAlign w:val="subscript"/>
              </w:rPr>
              <w:t>x</w:t>
            </w:r>
          </w:p>
        </w:tc>
        <w:tc>
          <w:tcPr>
            <w:tcW w:w="484" w:type="pct"/>
            <w:tcBorders>
              <w:top w:val="single" w:sz="4" w:space="0" w:color="auto"/>
              <w:left w:val="single" w:sz="4" w:space="0" w:color="auto"/>
              <w:bottom w:val="single" w:sz="4" w:space="0" w:color="auto"/>
              <w:right w:val="single" w:sz="4" w:space="0" w:color="auto"/>
            </w:tcBorders>
            <w:vAlign w:val="center"/>
          </w:tcPr>
          <w:p w14:paraId="6072C6E2" w14:textId="4BCB75F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2E44B34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C9E8935" w14:textId="42B2FBCE"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12.598 </w:t>
            </w:r>
          </w:p>
        </w:tc>
        <w:tc>
          <w:tcPr>
            <w:tcW w:w="456" w:type="pct"/>
            <w:tcBorders>
              <w:top w:val="single" w:sz="4" w:space="0" w:color="auto"/>
              <w:left w:val="single" w:sz="4" w:space="0" w:color="auto"/>
              <w:bottom w:val="single" w:sz="4" w:space="0" w:color="auto"/>
              <w:right w:val="single" w:sz="4" w:space="0" w:color="auto"/>
            </w:tcBorders>
            <w:vAlign w:val="center"/>
          </w:tcPr>
          <w:p w14:paraId="090264A3" w14:textId="403F91B9"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29.03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tcBorders>
              <w:left w:val="single" w:sz="4" w:space="0" w:color="auto"/>
              <w:right w:val="single" w:sz="4" w:space="0" w:color="auto"/>
            </w:tcBorders>
            <w:vAlign w:val="center"/>
          </w:tcPr>
          <w:p w14:paraId="3BDB856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6F997F21" w14:textId="2E27D31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6EAF167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4DFDA846" w14:textId="079FFAA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12.598 </w:t>
            </w:r>
          </w:p>
        </w:tc>
        <w:tc>
          <w:tcPr>
            <w:tcW w:w="449" w:type="pct"/>
            <w:tcBorders>
              <w:top w:val="single" w:sz="4" w:space="0" w:color="auto"/>
              <w:left w:val="single" w:sz="4" w:space="0" w:color="auto"/>
              <w:bottom w:val="single" w:sz="4" w:space="0" w:color="auto"/>
              <w:right w:val="single" w:sz="4" w:space="0" w:color="auto"/>
            </w:tcBorders>
            <w:vAlign w:val="center"/>
          </w:tcPr>
          <w:p w14:paraId="172D6591" w14:textId="4D7FA054"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29.03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tcBorders>
              <w:left w:val="single" w:sz="4" w:space="0" w:color="auto"/>
              <w:right w:val="single" w:sz="4" w:space="0" w:color="auto"/>
            </w:tcBorders>
            <w:vAlign w:val="center"/>
          </w:tcPr>
          <w:p w14:paraId="439E20E0"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58A078B4" w14:textId="77777777" w:rsidTr="004F5BC3">
        <w:trPr>
          <w:cantSplit/>
          <w:trHeight w:val="340"/>
          <w:jc w:val="center"/>
        </w:trPr>
        <w:tc>
          <w:tcPr>
            <w:tcW w:w="141" w:type="pct"/>
            <w:vMerge/>
            <w:tcBorders>
              <w:left w:val="single" w:sz="4" w:space="0" w:color="auto"/>
              <w:right w:val="single" w:sz="4" w:space="0" w:color="auto"/>
            </w:tcBorders>
            <w:vAlign w:val="center"/>
          </w:tcPr>
          <w:p w14:paraId="136750F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7D9A840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2BC7C80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2A51731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11B9C65A" w14:textId="577A638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rFonts w:hint="eastAsia"/>
                <w:color w:val="000000" w:themeColor="text1"/>
                <w:vertAlign w:val="subscript"/>
              </w:rPr>
              <w:t>2.5</w:t>
            </w:r>
          </w:p>
        </w:tc>
        <w:tc>
          <w:tcPr>
            <w:tcW w:w="484" w:type="pct"/>
            <w:tcBorders>
              <w:top w:val="single" w:sz="4" w:space="0" w:color="auto"/>
              <w:left w:val="single" w:sz="4" w:space="0" w:color="auto"/>
              <w:bottom w:val="single" w:sz="4" w:space="0" w:color="auto"/>
              <w:right w:val="single" w:sz="4" w:space="0" w:color="auto"/>
            </w:tcBorders>
            <w:vAlign w:val="center"/>
          </w:tcPr>
          <w:p w14:paraId="1EFB219F" w14:textId="0D49B646"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234589B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3DC0C064" w14:textId="0EDB8F4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0.966 </w:t>
            </w:r>
          </w:p>
        </w:tc>
        <w:tc>
          <w:tcPr>
            <w:tcW w:w="456" w:type="pct"/>
            <w:tcBorders>
              <w:top w:val="single" w:sz="4" w:space="0" w:color="auto"/>
              <w:left w:val="single" w:sz="4" w:space="0" w:color="auto"/>
              <w:bottom w:val="single" w:sz="4" w:space="0" w:color="auto"/>
              <w:right w:val="single" w:sz="4" w:space="0" w:color="auto"/>
            </w:tcBorders>
            <w:vAlign w:val="center"/>
          </w:tcPr>
          <w:p w14:paraId="26A19BCA" w14:textId="72F592F2"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2.23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tcBorders>
              <w:left w:val="single" w:sz="4" w:space="0" w:color="auto"/>
              <w:right w:val="single" w:sz="4" w:space="0" w:color="auto"/>
            </w:tcBorders>
            <w:vAlign w:val="center"/>
          </w:tcPr>
          <w:p w14:paraId="20E2579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26473970" w14:textId="48D94B0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157341A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1AA4D7B" w14:textId="2FC21CE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0.966 </w:t>
            </w:r>
          </w:p>
        </w:tc>
        <w:tc>
          <w:tcPr>
            <w:tcW w:w="449" w:type="pct"/>
            <w:tcBorders>
              <w:top w:val="single" w:sz="4" w:space="0" w:color="auto"/>
              <w:left w:val="single" w:sz="4" w:space="0" w:color="auto"/>
              <w:bottom w:val="single" w:sz="4" w:space="0" w:color="auto"/>
              <w:right w:val="single" w:sz="4" w:space="0" w:color="auto"/>
            </w:tcBorders>
            <w:vAlign w:val="center"/>
          </w:tcPr>
          <w:p w14:paraId="7D6B28CB" w14:textId="32D6A3D5"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2.23</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tcBorders>
              <w:left w:val="single" w:sz="4" w:space="0" w:color="auto"/>
              <w:right w:val="single" w:sz="4" w:space="0" w:color="auto"/>
            </w:tcBorders>
            <w:vAlign w:val="center"/>
          </w:tcPr>
          <w:p w14:paraId="1308EE09"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35B78F79" w14:textId="77777777" w:rsidTr="004F5BC3">
        <w:trPr>
          <w:cantSplit/>
          <w:trHeight w:val="340"/>
          <w:jc w:val="center"/>
        </w:trPr>
        <w:tc>
          <w:tcPr>
            <w:tcW w:w="141" w:type="pct"/>
            <w:vMerge/>
            <w:tcBorders>
              <w:left w:val="single" w:sz="4" w:space="0" w:color="auto"/>
              <w:right w:val="single" w:sz="4" w:space="0" w:color="auto"/>
            </w:tcBorders>
            <w:vAlign w:val="center"/>
          </w:tcPr>
          <w:p w14:paraId="1F437C6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7B07CA7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74F0062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37292A5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4149FE2F" w14:textId="5FE248A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tcBorders>
              <w:top w:val="single" w:sz="4" w:space="0" w:color="auto"/>
              <w:left w:val="single" w:sz="4" w:space="0" w:color="auto"/>
              <w:bottom w:val="single" w:sz="4" w:space="0" w:color="auto"/>
              <w:right w:val="single" w:sz="4" w:space="0" w:color="auto"/>
            </w:tcBorders>
            <w:vAlign w:val="center"/>
          </w:tcPr>
          <w:p w14:paraId="4EA91BDA" w14:textId="070B56B1"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89E5EA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EA2DC93" w14:textId="4A9FDB8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1.008 </w:t>
            </w:r>
          </w:p>
        </w:tc>
        <w:tc>
          <w:tcPr>
            <w:tcW w:w="456" w:type="pct"/>
            <w:tcBorders>
              <w:top w:val="single" w:sz="4" w:space="0" w:color="auto"/>
              <w:left w:val="single" w:sz="4" w:space="0" w:color="auto"/>
              <w:bottom w:val="single" w:sz="4" w:space="0" w:color="auto"/>
              <w:right w:val="single" w:sz="4" w:space="0" w:color="auto"/>
            </w:tcBorders>
            <w:vAlign w:val="center"/>
          </w:tcPr>
          <w:p w14:paraId="48F4E96A" w14:textId="5A388D8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2.32</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730" w:type="pct"/>
            <w:vMerge/>
            <w:tcBorders>
              <w:left w:val="single" w:sz="4" w:space="0" w:color="auto"/>
              <w:right w:val="single" w:sz="4" w:space="0" w:color="auto"/>
            </w:tcBorders>
            <w:vAlign w:val="center"/>
          </w:tcPr>
          <w:p w14:paraId="76AB64A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2840DF51" w14:textId="5321390B"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5BC3E41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5123301" w14:textId="19C4EC7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1.008 </w:t>
            </w:r>
          </w:p>
        </w:tc>
        <w:tc>
          <w:tcPr>
            <w:tcW w:w="449" w:type="pct"/>
            <w:tcBorders>
              <w:top w:val="single" w:sz="4" w:space="0" w:color="auto"/>
              <w:left w:val="single" w:sz="4" w:space="0" w:color="auto"/>
              <w:bottom w:val="single" w:sz="4" w:space="0" w:color="auto"/>
              <w:right w:val="single" w:sz="4" w:space="0" w:color="auto"/>
            </w:tcBorders>
            <w:vAlign w:val="center"/>
          </w:tcPr>
          <w:p w14:paraId="263B6F61" w14:textId="0857E5E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2.32</w:t>
            </w:r>
            <w:r w:rsidRPr="00BB5896">
              <w:rPr>
                <w:color w:val="000000" w:themeColor="text1"/>
              </w:rPr>
              <w:t xml:space="preserve"> </w:t>
            </w:r>
            <w:r w:rsidRPr="00BB5896">
              <w:rPr>
                <w:rFonts w:hint="eastAsia"/>
                <w:color w:val="000000" w:themeColor="text1"/>
              </w:rPr>
              <w:t>kg/</w:t>
            </w:r>
            <w:r w:rsidRPr="00BB5896">
              <w:rPr>
                <w:rFonts w:hint="eastAsia"/>
                <w:color w:val="000000" w:themeColor="text1"/>
              </w:rPr>
              <w:t>艘</w:t>
            </w:r>
          </w:p>
        </w:tc>
        <w:tc>
          <w:tcPr>
            <w:tcW w:w="244" w:type="pct"/>
            <w:vMerge/>
            <w:tcBorders>
              <w:left w:val="single" w:sz="4" w:space="0" w:color="auto"/>
              <w:right w:val="single" w:sz="4" w:space="0" w:color="auto"/>
            </w:tcBorders>
            <w:vAlign w:val="center"/>
          </w:tcPr>
          <w:p w14:paraId="512C90B0"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20594EE2" w14:textId="77777777" w:rsidTr="004F5BC3">
        <w:trPr>
          <w:cantSplit/>
          <w:trHeight w:val="340"/>
          <w:jc w:val="center"/>
        </w:trPr>
        <w:tc>
          <w:tcPr>
            <w:tcW w:w="141" w:type="pct"/>
            <w:vMerge w:val="restart"/>
            <w:tcBorders>
              <w:left w:val="single" w:sz="4" w:space="0" w:color="auto"/>
              <w:right w:val="single" w:sz="4" w:space="0" w:color="auto"/>
            </w:tcBorders>
            <w:vAlign w:val="center"/>
          </w:tcPr>
          <w:p w14:paraId="1166963E" w14:textId="64C118EF"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10</w:t>
            </w:r>
          </w:p>
        </w:tc>
        <w:tc>
          <w:tcPr>
            <w:tcW w:w="336" w:type="pct"/>
            <w:vMerge w:val="restart"/>
            <w:tcBorders>
              <w:left w:val="single" w:sz="4" w:space="0" w:color="auto"/>
              <w:right w:val="single" w:sz="4" w:space="0" w:color="auto"/>
            </w:tcBorders>
            <w:vAlign w:val="center"/>
          </w:tcPr>
          <w:p w14:paraId="279E793B" w14:textId="69F6DBE1"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装卸作业机械燃油废气</w:t>
            </w:r>
          </w:p>
        </w:tc>
        <w:tc>
          <w:tcPr>
            <w:tcW w:w="340" w:type="pct"/>
            <w:vMerge w:val="restart"/>
            <w:tcBorders>
              <w:left w:val="single" w:sz="4" w:space="0" w:color="auto"/>
              <w:right w:val="single" w:sz="4" w:space="0" w:color="auto"/>
            </w:tcBorders>
            <w:vAlign w:val="center"/>
          </w:tcPr>
          <w:p w14:paraId="059D8276" w14:textId="16BD1BE6"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装卸作业机械（装载机）</w:t>
            </w:r>
          </w:p>
        </w:tc>
        <w:tc>
          <w:tcPr>
            <w:tcW w:w="288" w:type="pct"/>
            <w:vMerge/>
            <w:tcBorders>
              <w:left w:val="single" w:sz="4" w:space="0" w:color="auto"/>
              <w:right w:val="single" w:sz="4" w:space="0" w:color="auto"/>
            </w:tcBorders>
            <w:vAlign w:val="center"/>
          </w:tcPr>
          <w:p w14:paraId="06A29AE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271E101A" w14:textId="77AC1F1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SO</w:t>
            </w:r>
            <w:r w:rsidRPr="00BB5896">
              <w:rPr>
                <w:color w:val="000000" w:themeColor="text1"/>
                <w:vertAlign w:val="subscript"/>
              </w:rPr>
              <w:t>2</w:t>
            </w:r>
          </w:p>
        </w:tc>
        <w:tc>
          <w:tcPr>
            <w:tcW w:w="484" w:type="pct"/>
            <w:tcBorders>
              <w:top w:val="single" w:sz="4" w:space="0" w:color="auto"/>
              <w:left w:val="single" w:sz="4" w:space="0" w:color="auto"/>
              <w:bottom w:val="single" w:sz="4" w:space="0" w:color="auto"/>
              <w:right w:val="single" w:sz="4" w:space="0" w:color="auto"/>
            </w:tcBorders>
            <w:vAlign w:val="center"/>
          </w:tcPr>
          <w:p w14:paraId="475C6A0B" w14:textId="38F26DD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3F5D157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710D5E87" w14:textId="73D7A90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0.110</w:t>
            </w:r>
          </w:p>
        </w:tc>
        <w:tc>
          <w:tcPr>
            <w:tcW w:w="456" w:type="pct"/>
            <w:tcBorders>
              <w:top w:val="single" w:sz="4" w:space="0" w:color="auto"/>
              <w:left w:val="single" w:sz="4" w:space="0" w:color="auto"/>
              <w:bottom w:val="single" w:sz="4" w:space="0" w:color="auto"/>
              <w:right w:val="single" w:sz="4" w:space="0" w:color="auto"/>
            </w:tcBorders>
            <w:vAlign w:val="center"/>
          </w:tcPr>
          <w:p w14:paraId="28F05B41" w14:textId="02AFB3F8"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27E989F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55F32F5" w14:textId="3C96367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7032B37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41D0ED0" w14:textId="237FCED8"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0.110</w:t>
            </w:r>
          </w:p>
        </w:tc>
        <w:tc>
          <w:tcPr>
            <w:tcW w:w="449" w:type="pct"/>
            <w:tcBorders>
              <w:top w:val="single" w:sz="4" w:space="0" w:color="auto"/>
              <w:left w:val="single" w:sz="4" w:space="0" w:color="auto"/>
              <w:bottom w:val="single" w:sz="4" w:space="0" w:color="auto"/>
              <w:right w:val="single" w:sz="4" w:space="0" w:color="auto"/>
            </w:tcBorders>
            <w:vAlign w:val="center"/>
          </w:tcPr>
          <w:p w14:paraId="49CE2F2F" w14:textId="2997D510"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05F4EDF4"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0D0B1839" w14:textId="77777777" w:rsidTr="004F5BC3">
        <w:trPr>
          <w:cantSplit/>
          <w:trHeight w:val="340"/>
          <w:jc w:val="center"/>
        </w:trPr>
        <w:tc>
          <w:tcPr>
            <w:tcW w:w="141" w:type="pct"/>
            <w:vMerge/>
            <w:tcBorders>
              <w:left w:val="single" w:sz="4" w:space="0" w:color="auto"/>
              <w:right w:val="single" w:sz="4" w:space="0" w:color="auto"/>
            </w:tcBorders>
            <w:vAlign w:val="center"/>
          </w:tcPr>
          <w:p w14:paraId="5745BFF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29E140EA"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41842BF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0697B69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05439A9E" w14:textId="2131B0B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CO</w:t>
            </w:r>
          </w:p>
        </w:tc>
        <w:tc>
          <w:tcPr>
            <w:tcW w:w="484" w:type="pct"/>
            <w:tcBorders>
              <w:top w:val="single" w:sz="4" w:space="0" w:color="auto"/>
              <w:left w:val="single" w:sz="4" w:space="0" w:color="auto"/>
              <w:bottom w:val="single" w:sz="4" w:space="0" w:color="auto"/>
              <w:right w:val="single" w:sz="4" w:space="0" w:color="auto"/>
            </w:tcBorders>
            <w:vAlign w:val="center"/>
          </w:tcPr>
          <w:p w14:paraId="0D8F4CE2" w14:textId="476CB56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4D85376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0AAAE780" w14:textId="4CF3B81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0.482  </w:t>
            </w:r>
          </w:p>
        </w:tc>
        <w:tc>
          <w:tcPr>
            <w:tcW w:w="456" w:type="pct"/>
            <w:tcBorders>
              <w:top w:val="single" w:sz="4" w:space="0" w:color="auto"/>
              <w:left w:val="single" w:sz="4" w:space="0" w:color="auto"/>
              <w:bottom w:val="single" w:sz="4" w:space="0" w:color="auto"/>
              <w:right w:val="single" w:sz="4" w:space="0" w:color="auto"/>
            </w:tcBorders>
            <w:vAlign w:val="center"/>
          </w:tcPr>
          <w:p w14:paraId="597FC9C1" w14:textId="278F509C"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0.08</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166BCA0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03345DD" w14:textId="69B5049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0A0C13C5"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0C5F0FF0" w14:textId="792EEF0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0.482  </w:t>
            </w:r>
          </w:p>
        </w:tc>
        <w:tc>
          <w:tcPr>
            <w:tcW w:w="449" w:type="pct"/>
            <w:tcBorders>
              <w:top w:val="single" w:sz="4" w:space="0" w:color="auto"/>
              <w:left w:val="single" w:sz="4" w:space="0" w:color="auto"/>
              <w:bottom w:val="single" w:sz="4" w:space="0" w:color="auto"/>
              <w:right w:val="single" w:sz="4" w:space="0" w:color="auto"/>
            </w:tcBorders>
            <w:vAlign w:val="center"/>
          </w:tcPr>
          <w:p w14:paraId="35F31379" w14:textId="622A116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0.08</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493EE605"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66BB8D20" w14:textId="77777777" w:rsidTr="004F5BC3">
        <w:trPr>
          <w:cantSplit/>
          <w:trHeight w:val="340"/>
          <w:jc w:val="center"/>
        </w:trPr>
        <w:tc>
          <w:tcPr>
            <w:tcW w:w="141" w:type="pct"/>
            <w:vMerge/>
            <w:tcBorders>
              <w:left w:val="single" w:sz="4" w:space="0" w:color="auto"/>
              <w:right w:val="single" w:sz="4" w:space="0" w:color="auto"/>
            </w:tcBorders>
            <w:vAlign w:val="center"/>
          </w:tcPr>
          <w:p w14:paraId="7DAD045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718C824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366FB83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76F9D8C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69FE7E91" w14:textId="0A54292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H</w:t>
            </w:r>
            <w:r w:rsidRPr="00BB5896">
              <w:rPr>
                <w:color w:val="000000" w:themeColor="text1"/>
              </w:rPr>
              <w:t>C</w:t>
            </w:r>
          </w:p>
        </w:tc>
        <w:tc>
          <w:tcPr>
            <w:tcW w:w="484" w:type="pct"/>
            <w:tcBorders>
              <w:top w:val="single" w:sz="4" w:space="0" w:color="auto"/>
              <w:left w:val="single" w:sz="4" w:space="0" w:color="auto"/>
              <w:bottom w:val="single" w:sz="4" w:space="0" w:color="auto"/>
              <w:right w:val="single" w:sz="4" w:space="0" w:color="auto"/>
            </w:tcBorders>
            <w:vAlign w:val="center"/>
          </w:tcPr>
          <w:p w14:paraId="634A8213" w14:textId="3079457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3C6D075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3DBF78C9" w14:textId="23D3216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0.152</w:t>
            </w:r>
          </w:p>
        </w:tc>
        <w:tc>
          <w:tcPr>
            <w:tcW w:w="456" w:type="pct"/>
            <w:tcBorders>
              <w:top w:val="single" w:sz="4" w:space="0" w:color="auto"/>
              <w:left w:val="single" w:sz="4" w:space="0" w:color="auto"/>
              <w:bottom w:val="single" w:sz="4" w:space="0" w:color="auto"/>
              <w:right w:val="single" w:sz="4" w:space="0" w:color="auto"/>
            </w:tcBorders>
            <w:vAlign w:val="center"/>
          </w:tcPr>
          <w:p w14:paraId="75898B3C" w14:textId="64C63D68"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38AF834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04CAFE2" w14:textId="607D207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5904508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5936787" w14:textId="1896144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0.152</w:t>
            </w:r>
          </w:p>
        </w:tc>
        <w:tc>
          <w:tcPr>
            <w:tcW w:w="449" w:type="pct"/>
            <w:tcBorders>
              <w:top w:val="single" w:sz="4" w:space="0" w:color="auto"/>
              <w:left w:val="single" w:sz="4" w:space="0" w:color="auto"/>
              <w:bottom w:val="single" w:sz="4" w:space="0" w:color="auto"/>
              <w:right w:val="single" w:sz="4" w:space="0" w:color="auto"/>
            </w:tcBorders>
            <w:vAlign w:val="center"/>
          </w:tcPr>
          <w:p w14:paraId="52F756E5" w14:textId="62B7064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75CD798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1600D2E9" w14:textId="77777777" w:rsidTr="004F5BC3">
        <w:trPr>
          <w:cantSplit/>
          <w:trHeight w:val="340"/>
          <w:jc w:val="center"/>
        </w:trPr>
        <w:tc>
          <w:tcPr>
            <w:tcW w:w="141" w:type="pct"/>
            <w:vMerge/>
            <w:tcBorders>
              <w:left w:val="single" w:sz="4" w:space="0" w:color="auto"/>
              <w:right w:val="single" w:sz="4" w:space="0" w:color="auto"/>
            </w:tcBorders>
            <w:vAlign w:val="center"/>
          </w:tcPr>
          <w:p w14:paraId="4421EC4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6471351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660F2F3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6F92313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56779ABF" w14:textId="59BC8A0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NO</w:t>
            </w:r>
            <w:r w:rsidRPr="00BB5896">
              <w:rPr>
                <w:rFonts w:hint="eastAsia"/>
                <w:color w:val="000000" w:themeColor="text1"/>
                <w:vertAlign w:val="subscript"/>
              </w:rPr>
              <w:t>x</w:t>
            </w:r>
          </w:p>
        </w:tc>
        <w:tc>
          <w:tcPr>
            <w:tcW w:w="484" w:type="pct"/>
            <w:tcBorders>
              <w:top w:val="single" w:sz="4" w:space="0" w:color="auto"/>
              <w:left w:val="single" w:sz="4" w:space="0" w:color="auto"/>
              <w:bottom w:val="single" w:sz="4" w:space="0" w:color="auto"/>
              <w:right w:val="single" w:sz="4" w:space="0" w:color="auto"/>
            </w:tcBorders>
            <w:vAlign w:val="center"/>
          </w:tcPr>
          <w:p w14:paraId="45786408" w14:textId="376B579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36A26E2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068D9EA" w14:textId="1F991F39"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1.473</w:t>
            </w:r>
          </w:p>
        </w:tc>
        <w:tc>
          <w:tcPr>
            <w:tcW w:w="456" w:type="pct"/>
            <w:tcBorders>
              <w:top w:val="single" w:sz="4" w:space="0" w:color="auto"/>
              <w:left w:val="single" w:sz="4" w:space="0" w:color="auto"/>
              <w:bottom w:val="single" w:sz="4" w:space="0" w:color="auto"/>
              <w:right w:val="single" w:sz="4" w:space="0" w:color="auto"/>
            </w:tcBorders>
            <w:vAlign w:val="center"/>
          </w:tcPr>
          <w:p w14:paraId="217C9045" w14:textId="2EFA4B63"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0.24</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42B76BA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11A8BAAF" w14:textId="3B54583E"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110E921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7707068B" w14:textId="50959F92"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1.473</w:t>
            </w:r>
          </w:p>
        </w:tc>
        <w:tc>
          <w:tcPr>
            <w:tcW w:w="449" w:type="pct"/>
            <w:tcBorders>
              <w:top w:val="single" w:sz="4" w:space="0" w:color="auto"/>
              <w:left w:val="single" w:sz="4" w:space="0" w:color="auto"/>
              <w:bottom w:val="single" w:sz="4" w:space="0" w:color="auto"/>
              <w:right w:val="single" w:sz="4" w:space="0" w:color="auto"/>
            </w:tcBorders>
            <w:vAlign w:val="center"/>
          </w:tcPr>
          <w:p w14:paraId="6392F74F" w14:textId="764F7580"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0.24</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1826726F"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714B5C4D" w14:textId="77777777" w:rsidTr="004F5BC3">
        <w:trPr>
          <w:cantSplit/>
          <w:trHeight w:val="340"/>
          <w:jc w:val="center"/>
        </w:trPr>
        <w:tc>
          <w:tcPr>
            <w:tcW w:w="141" w:type="pct"/>
            <w:vMerge/>
            <w:tcBorders>
              <w:left w:val="single" w:sz="4" w:space="0" w:color="auto"/>
              <w:right w:val="single" w:sz="4" w:space="0" w:color="auto"/>
            </w:tcBorders>
            <w:vAlign w:val="center"/>
          </w:tcPr>
          <w:p w14:paraId="38A7EC2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1D1BF7F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504064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1672E72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511AB6EE" w14:textId="3106F5F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rFonts w:hint="eastAsia"/>
                <w:color w:val="000000" w:themeColor="text1"/>
                <w:vertAlign w:val="subscript"/>
              </w:rPr>
              <w:t>2.5</w:t>
            </w:r>
          </w:p>
        </w:tc>
        <w:tc>
          <w:tcPr>
            <w:tcW w:w="484" w:type="pct"/>
            <w:tcBorders>
              <w:top w:val="single" w:sz="4" w:space="0" w:color="auto"/>
              <w:left w:val="single" w:sz="4" w:space="0" w:color="auto"/>
              <w:bottom w:val="single" w:sz="4" w:space="0" w:color="auto"/>
              <w:right w:val="single" w:sz="4" w:space="0" w:color="auto"/>
            </w:tcBorders>
            <w:vAlign w:val="center"/>
          </w:tcPr>
          <w:p w14:paraId="08E8BAA8" w14:textId="2C0B7EB7"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634D6B9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2C2642CC" w14:textId="66EF22B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0.094</w:t>
            </w:r>
          </w:p>
        </w:tc>
        <w:tc>
          <w:tcPr>
            <w:tcW w:w="456" w:type="pct"/>
            <w:tcBorders>
              <w:top w:val="single" w:sz="4" w:space="0" w:color="auto"/>
              <w:left w:val="single" w:sz="4" w:space="0" w:color="auto"/>
              <w:bottom w:val="single" w:sz="4" w:space="0" w:color="auto"/>
              <w:right w:val="single" w:sz="4" w:space="0" w:color="auto"/>
            </w:tcBorders>
            <w:vAlign w:val="center"/>
          </w:tcPr>
          <w:p w14:paraId="52DD6101" w14:textId="2DBCAD2D"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11DF357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3B13B2E2" w14:textId="2DCA0D87"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7DC263F6"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2581C8BC" w14:textId="1717767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0.094</w:t>
            </w:r>
          </w:p>
        </w:tc>
        <w:tc>
          <w:tcPr>
            <w:tcW w:w="449" w:type="pct"/>
            <w:tcBorders>
              <w:top w:val="single" w:sz="4" w:space="0" w:color="auto"/>
              <w:left w:val="single" w:sz="4" w:space="0" w:color="auto"/>
              <w:bottom w:val="single" w:sz="4" w:space="0" w:color="auto"/>
              <w:right w:val="single" w:sz="4" w:space="0" w:color="auto"/>
            </w:tcBorders>
            <w:vAlign w:val="center"/>
          </w:tcPr>
          <w:p w14:paraId="7EFE8B37" w14:textId="132E9836"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062FC2A8"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3B638112" w14:textId="77777777" w:rsidTr="004F5BC3">
        <w:trPr>
          <w:cantSplit/>
          <w:trHeight w:val="340"/>
          <w:jc w:val="center"/>
        </w:trPr>
        <w:tc>
          <w:tcPr>
            <w:tcW w:w="141" w:type="pct"/>
            <w:vMerge/>
            <w:tcBorders>
              <w:left w:val="single" w:sz="4" w:space="0" w:color="auto"/>
              <w:right w:val="single" w:sz="4" w:space="0" w:color="auto"/>
            </w:tcBorders>
            <w:vAlign w:val="center"/>
          </w:tcPr>
          <w:p w14:paraId="7320FBC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5368847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6BAED4D2"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2D27655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5B67878E" w14:textId="731802D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tcBorders>
              <w:top w:val="single" w:sz="4" w:space="0" w:color="auto"/>
              <w:left w:val="single" w:sz="4" w:space="0" w:color="auto"/>
              <w:bottom w:val="single" w:sz="4" w:space="0" w:color="auto"/>
              <w:right w:val="single" w:sz="4" w:space="0" w:color="auto"/>
            </w:tcBorders>
            <w:vAlign w:val="center"/>
          </w:tcPr>
          <w:p w14:paraId="2DC84155" w14:textId="500903ED"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767F1F2F"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05DC4EF4" w14:textId="02BB888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0.094</w:t>
            </w:r>
          </w:p>
        </w:tc>
        <w:tc>
          <w:tcPr>
            <w:tcW w:w="456" w:type="pct"/>
            <w:tcBorders>
              <w:top w:val="single" w:sz="4" w:space="0" w:color="auto"/>
              <w:left w:val="single" w:sz="4" w:space="0" w:color="auto"/>
              <w:bottom w:val="single" w:sz="4" w:space="0" w:color="auto"/>
              <w:right w:val="single" w:sz="4" w:space="0" w:color="auto"/>
            </w:tcBorders>
            <w:vAlign w:val="center"/>
          </w:tcPr>
          <w:p w14:paraId="6FCDAA4C" w14:textId="223D2900"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730" w:type="pct"/>
            <w:vMerge/>
            <w:tcBorders>
              <w:left w:val="single" w:sz="4" w:space="0" w:color="auto"/>
              <w:right w:val="single" w:sz="4" w:space="0" w:color="auto"/>
            </w:tcBorders>
            <w:vAlign w:val="center"/>
          </w:tcPr>
          <w:p w14:paraId="400B26A3"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06D60CF7" w14:textId="3B75C710"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5CBC19B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3733BEAD" w14:textId="7A285F3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0.094</w:t>
            </w:r>
          </w:p>
        </w:tc>
        <w:tc>
          <w:tcPr>
            <w:tcW w:w="449" w:type="pct"/>
            <w:tcBorders>
              <w:top w:val="single" w:sz="4" w:space="0" w:color="auto"/>
              <w:left w:val="single" w:sz="4" w:space="0" w:color="auto"/>
              <w:bottom w:val="single" w:sz="4" w:space="0" w:color="auto"/>
              <w:right w:val="single" w:sz="4" w:space="0" w:color="auto"/>
            </w:tcBorders>
            <w:vAlign w:val="center"/>
          </w:tcPr>
          <w:p w14:paraId="5726BEF9" w14:textId="653A2524"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r w:rsidRPr="00BB5896">
              <w:rPr>
                <w:color w:val="000000" w:themeColor="text1"/>
              </w:rPr>
              <w:t xml:space="preserve"> k</w:t>
            </w:r>
            <w:r w:rsidRPr="00BB5896">
              <w:rPr>
                <w:rFonts w:hint="eastAsia"/>
                <w:color w:val="000000" w:themeColor="text1"/>
              </w:rPr>
              <w:t>g/</w:t>
            </w:r>
            <w:r w:rsidRPr="00BB5896">
              <w:rPr>
                <w:rFonts w:hint="eastAsia"/>
                <w:color w:val="000000" w:themeColor="text1"/>
              </w:rPr>
              <w:t>辆</w:t>
            </w:r>
            <w:r w:rsidRPr="00BB5896">
              <w:rPr>
                <w:color w:val="000000" w:themeColor="text1"/>
              </w:rPr>
              <w:t>·</w:t>
            </w:r>
            <w:r w:rsidRPr="00BB5896">
              <w:rPr>
                <w:rFonts w:hint="eastAsia"/>
                <w:color w:val="000000" w:themeColor="text1"/>
              </w:rPr>
              <w:t>h</w:t>
            </w:r>
          </w:p>
        </w:tc>
        <w:tc>
          <w:tcPr>
            <w:tcW w:w="244" w:type="pct"/>
            <w:vMerge/>
            <w:tcBorders>
              <w:left w:val="single" w:sz="4" w:space="0" w:color="auto"/>
              <w:right w:val="single" w:sz="4" w:space="0" w:color="auto"/>
            </w:tcBorders>
            <w:vAlign w:val="center"/>
          </w:tcPr>
          <w:p w14:paraId="04794548"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2F17FB0F" w14:textId="77777777" w:rsidTr="004F5BC3">
        <w:trPr>
          <w:cantSplit/>
          <w:trHeight w:val="340"/>
          <w:jc w:val="center"/>
        </w:trPr>
        <w:tc>
          <w:tcPr>
            <w:tcW w:w="141" w:type="pct"/>
            <w:vMerge w:val="restart"/>
            <w:tcBorders>
              <w:left w:val="single" w:sz="4" w:space="0" w:color="auto"/>
              <w:right w:val="single" w:sz="4" w:space="0" w:color="auto"/>
            </w:tcBorders>
            <w:vAlign w:val="center"/>
          </w:tcPr>
          <w:p w14:paraId="33F45D93" w14:textId="4E894358"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11</w:t>
            </w:r>
          </w:p>
        </w:tc>
        <w:tc>
          <w:tcPr>
            <w:tcW w:w="336" w:type="pct"/>
            <w:vMerge w:val="restart"/>
            <w:tcBorders>
              <w:left w:val="single" w:sz="4" w:space="0" w:color="auto"/>
              <w:right w:val="single" w:sz="4" w:space="0" w:color="auto"/>
            </w:tcBorders>
            <w:vAlign w:val="center"/>
          </w:tcPr>
          <w:p w14:paraId="40B69ACE" w14:textId="3E5E484A"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运输车辆燃油废气</w:t>
            </w:r>
          </w:p>
        </w:tc>
        <w:tc>
          <w:tcPr>
            <w:tcW w:w="340" w:type="pct"/>
            <w:vMerge w:val="restart"/>
            <w:tcBorders>
              <w:left w:val="single" w:sz="4" w:space="0" w:color="auto"/>
              <w:right w:val="single" w:sz="4" w:space="0" w:color="auto"/>
            </w:tcBorders>
            <w:vAlign w:val="center"/>
          </w:tcPr>
          <w:p w14:paraId="60AE1144" w14:textId="77777777"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运输</w:t>
            </w:r>
          </w:p>
          <w:p w14:paraId="385DB8D6" w14:textId="022F03B6"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车辆</w:t>
            </w:r>
          </w:p>
        </w:tc>
        <w:tc>
          <w:tcPr>
            <w:tcW w:w="288" w:type="pct"/>
            <w:vMerge/>
            <w:tcBorders>
              <w:left w:val="single" w:sz="4" w:space="0" w:color="auto"/>
              <w:right w:val="single" w:sz="4" w:space="0" w:color="auto"/>
            </w:tcBorders>
            <w:vAlign w:val="center"/>
          </w:tcPr>
          <w:p w14:paraId="7E88C813"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6070750A" w14:textId="5AD3DB7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SO</w:t>
            </w:r>
            <w:r w:rsidRPr="00BB5896">
              <w:rPr>
                <w:color w:val="000000" w:themeColor="text1"/>
                <w:vertAlign w:val="subscript"/>
              </w:rPr>
              <w:t>2</w:t>
            </w:r>
          </w:p>
        </w:tc>
        <w:tc>
          <w:tcPr>
            <w:tcW w:w="484" w:type="pct"/>
            <w:tcBorders>
              <w:top w:val="single" w:sz="4" w:space="0" w:color="auto"/>
              <w:left w:val="single" w:sz="4" w:space="0" w:color="auto"/>
              <w:bottom w:val="single" w:sz="4" w:space="0" w:color="auto"/>
              <w:right w:val="single" w:sz="4" w:space="0" w:color="auto"/>
            </w:tcBorders>
            <w:vAlign w:val="center"/>
          </w:tcPr>
          <w:p w14:paraId="5546EF73" w14:textId="23D3884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1D5D016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40C3C44" w14:textId="1D932EF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0.048 </w:t>
            </w:r>
          </w:p>
        </w:tc>
        <w:tc>
          <w:tcPr>
            <w:tcW w:w="456" w:type="pct"/>
            <w:tcBorders>
              <w:top w:val="single" w:sz="4" w:space="0" w:color="auto"/>
              <w:left w:val="single" w:sz="4" w:space="0" w:color="auto"/>
              <w:bottom w:val="single" w:sz="4" w:space="0" w:color="auto"/>
              <w:right w:val="single" w:sz="4" w:space="0" w:color="auto"/>
            </w:tcBorders>
            <w:vAlign w:val="center"/>
          </w:tcPr>
          <w:p w14:paraId="3470C0BD" w14:textId="1AE71B7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0.135 kg/d</w:t>
            </w:r>
          </w:p>
        </w:tc>
        <w:tc>
          <w:tcPr>
            <w:tcW w:w="730" w:type="pct"/>
            <w:vMerge/>
            <w:tcBorders>
              <w:left w:val="single" w:sz="4" w:space="0" w:color="auto"/>
              <w:right w:val="single" w:sz="4" w:space="0" w:color="auto"/>
            </w:tcBorders>
            <w:vAlign w:val="center"/>
          </w:tcPr>
          <w:p w14:paraId="649EE9C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3F7C40D4" w14:textId="3062948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1CCFD95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CD092CC" w14:textId="07AC8F5B"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0.048 </w:t>
            </w:r>
          </w:p>
        </w:tc>
        <w:tc>
          <w:tcPr>
            <w:tcW w:w="449" w:type="pct"/>
            <w:tcBorders>
              <w:top w:val="single" w:sz="4" w:space="0" w:color="auto"/>
              <w:left w:val="single" w:sz="4" w:space="0" w:color="auto"/>
              <w:bottom w:val="single" w:sz="4" w:space="0" w:color="auto"/>
              <w:right w:val="single" w:sz="4" w:space="0" w:color="auto"/>
            </w:tcBorders>
            <w:vAlign w:val="center"/>
          </w:tcPr>
          <w:p w14:paraId="189C99EB" w14:textId="0204460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0.135 kg/d</w:t>
            </w:r>
          </w:p>
        </w:tc>
        <w:tc>
          <w:tcPr>
            <w:tcW w:w="244" w:type="pct"/>
            <w:vMerge/>
            <w:tcBorders>
              <w:left w:val="single" w:sz="4" w:space="0" w:color="auto"/>
              <w:right w:val="single" w:sz="4" w:space="0" w:color="auto"/>
            </w:tcBorders>
            <w:vAlign w:val="center"/>
          </w:tcPr>
          <w:p w14:paraId="4AC97EF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4F9F22C2" w14:textId="77777777" w:rsidTr="004F5BC3">
        <w:trPr>
          <w:cantSplit/>
          <w:trHeight w:val="340"/>
          <w:jc w:val="center"/>
        </w:trPr>
        <w:tc>
          <w:tcPr>
            <w:tcW w:w="141" w:type="pct"/>
            <w:vMerge/>
            <w:tcBorders>
              <w:left w:val="single" w:sz="4" w:space="0" w:color="auto"/>
              <w:right w:val="single" w:sz="4" w:space="0" w:color="auto"/>
            </w:tcBorders>
            <w:vAlign w:val="center"/>
          </w:tcPr>
          <w:p w14:paraId="630CFA0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03E0B8F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F25583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36B6FAF2"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24C5E723" w14:textId="0C9818A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CO</w:t>
            </w:r>
          </w:p>
        </w:tc>
        <w:tc>
          <w:tcPr>
            <w:tcW w:w="484" w:type="pct"/>
            <w:tcBorders>
              <w:top w:val="single" w:sz="4" w:space="0" w:color="auto"/>
              <w:left w:val="single" w:sz="4" w:space="0" w:color="auto"/>
              <w:bottom w:val="single" w:sz="4" w:space="0" w:color="auto"/>
              <w:right w:val="single" w:sz="4" w:space="0" w:color="auto"/>
            </w:tcBorders>
            <w:vAlign w:val="center"/>
          </w:tcPr>
          <w:p w14:paraId="5740FFA8" w14:textId="051EE2D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739CB6F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E24AB0D" w14:textId="327EBA0A"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0.146 </w:t>
            </w:r>
          </w:p>
        </w:tc>
        <w:tc>
          <w:tcPr>
            <w:tcW w:w="456" w:type="pct"/>
            <w:tcBorders>
              <w:top w:val="single" w:sz="4" w:space="0" w:color="auto"/>
              <w:left w:val="single" w:sz="4" w:space="0" w:color="auto"/>
              <w:bottom w:val="single" w:sz="4" w:space="0" w:color="auto"/>
              <w:right w:val="single" w:sz="4" w:space="0" w:color="auto"/>
            </w:tcBorders>
            <w:vAlign w:val="center"/>
          </w:tcPr>
          <w:p w14:paraId="3FC2F2E8" w14:textId="2F164EF9"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0.414 kg/d</w:t>
            </w:r>
          </w:p>
        </w:tc>
        <w:tc>
          <w:tcPr>
            <w:tcW w:w="730" w:type="pct"/>
            <w:vMerge/>
            <w:tcBorders>
              <w:left w:val="single" w:sz="4" w:space="0" w:color="auto"/>
              <w:right w:val="single" w:sz="4" w:space="0" w:color="auto"/>
            </w:tcBorders>
            <w:vAlign w:val="center"/>
          </w:tcPr>
          <w:p w14:paraId="34ED785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152D5A39" w14:textId="50E96945"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07EB094A"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5ED0016C" w14:textId="78FEC48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0.146 </w:t>
            </w:r>
          </w:p>
        </w:tc>
        <w:tc>
          <w:tcPr>
            <w:tcW w:w="449" w:type="pct"/>
            <w:tcBorders>
              <w:top w:val="single" w:sz="4" w:space="0" w:color="auto"/>
              <w:left w:val="single" w:sz="4" w:space="0" w:color="auto"/>
              <w:bottom w:val="single" w:sz="4" w:space="0" w:color="auto"/>
              <w:right w:val="single" w:sz="4" w:space="0" w:color="auto"/>
            </w:tcBorders>
            <w:vAlign w:val="center"/>
          </w:tcPr>
          <w:p w14:paraId="6CD36625" w14:textId="60C5FD9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0.414 kg/d</w:t>
            </w:r>
          </w:p>
        </w:tc>
        <w:tc>
          <w:tcPr>
            <w:tcW w:w="244" w:type="pct"/>
            <w:vMerge/>
            <w:tcBorders>
              <w:left w:val="single" w:sz="4" w:space="0" w:color="auto"/>
              <w:right w:val="single" w:sz="4" w:space="0" w:color="auto"/>
            </w:tcBorders>
            <w:vAlign w:val="center"/>
          </w:tcPr>
          <w:p w14:paraId="05029873"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3F0BF415" w14:textId="77777777" w:rsidTr="004F5BC3">
        <w:trPr>
          <w:cantSplit/>
          <w:trHeight w:val="340"/>
          <w:jc w:val="center"/>
        </w:trPr>
        <w:tc>
          <w:tcPr>
            <w:tcW w:w="141" w:type="pct"/>
            <w:vMerge/>
            <w:tcBorders>
              <w:left w:val="single" w:sz="4" w:space="0" w:color="auto"/>
              <w:right w:val="single" w:sz="4" w:space="0" w:color="auto"/>
            </w:tcBorders>
            <w:vAlign w:val="center"/>
          </w:tcPr>
          <w:p w14:paraId="2705420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0FC38A7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5BA3FBB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3CFC07A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2BBD59CC" w14:textId="41F5F0F8"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H</w:t>
            </w:r>
            <w:r w:rsidRPr="00BB5896">
              <w:rPr>
                <w:color w:val="000000" w:themeColor="text1"/>
              </w:rPr>
              <w:t>C</w:t>
            </w:r>
          </w:p>
        </w:tc>
        <w:tc>
          <w:tcPr>
            <w:tcW w:w="484" w:type="pct"/>
            <w:tcBorders>
              <w:top w:val="single" w:sz="4" w:space="0" w:color="auto"/>
              <w:left w:val="single" w:sz="4" w:space="0" w:color="auto"/>
              <w:bottom w:val="single" w:sz="4" w:space="0" w:color="auto"/>
              <w:right w:val="single" w:sz="4" w:space="0" w:color="auto"/>
            </w:tcBorders>
            <w:vAlign w:val="center"/>
          </w:tcPr>
          <w:p w14:paraId="1A2AA454" w14:textId="0CF0C838"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70EEED5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9147070" w14:textId="42B3DD7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0.018 </w:t>
            </w:r>
          </w:p>
        </w:tc>
        <w:tc>
          <w:tcPr>
            <w:tcW w:w="456" w:type="pct"/>
            <w:tcBorders>
              <w:top w:val="single" w:sz="4" w:space="0" w:color="auto"/>
              <w:left w:val="single" w:sz="4" w:space="0" w:color="auto"/>
              <w:bottom w:val="single" w:sz="4" w:space="0" w:color="auto"/>
              <w:right w:val="single" w:sz="4" w:space="0" w:color="auto"/>
            </w:tcBorders>
            <w:vAlign w:val="center"/>
          </w:tcPr>
          <w:p w14:paraId="402A2AF7" w14:textId="05E061A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0.051 kg/d</w:t>
            </w:r>
          </w:p>
        </w:tc>
        <w:tc>
          <w:tcPr>
            <w:tcW w:w="730" w:type="pct"/>
            <w:vMerge/>
            <w:tcBorders>
              <w:left w:val="single" w:sz="4" w:space="0" w:color="auto"/>
              <w:right w:val="single" w:sz="4" w:space="0" w:color="auto"/>
            </w:tcBorders>
            <w:vAlign w:val="center"/>
          </w:tcPr>
          <w:p w14:paraId="2CBF1B0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3A7B9D9A" w14:textId="25784E9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w:t>
            </w:r>
          </w:p>
        </w:tc>
        <w:tc>
          <w:tcPr>
            <w:tcW w:w="240" w:type="pct"/>
            <w:vMerge/>
            <w:tcBorders>
              <w:left w:val="single" w:sz="4" w:space="0" w:color="auto"/>
              <w:right w:val="single" w:sz="4" w:space="0" w:color="auto"/>
            </w:tcBorders>
            <w:vAlign w:val="center"/>
          </w:tcPr>
          <w:p w14:paraId="3359E52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1AB9CD16" w14:textId="269E10D3"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0.018 </w:t>
            </w:r>
          </w:p>
        </w:tc>
        <w:tc>
          <w:tcPr>
            <w:tcW w:w="449" w:type="pct"/>
            <w:tcBorders>
              <w:top w:val="single" w:sz="4" w:space="0" w:color="auto"/>
              <w:left w:val="single" w:sz="4" w:space="0" w:color="auto"/>
              <w:bottom w:val="single" w:sz="4" w:space="0" w:color="auto"/>
              <w:right w:val="single" w:sz="4" w:space="0" w:color="auto"/>
            </w:tcBorders>
            <w:vAlign w:val="center"/>
          </w:tcPr>
          <w:p w14:paraId="64FD8162" w14:textId="18F8445F"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0.051 kg/d</w:t>
            </w:r>
          </w:p>
        </w:tc>
        <w:tc>
          <w:tcPr>
            <w:tcW w:w="244" w:type="pct"/>
            <w:vMerge/>
            <w:tcBorders>
              <w:left w:val="single" w:sz="4" w:space="0" w:color="auto"/>
              <w:right w:val="single" w:sz="4" w:space="0" w:color="auto"/>
            </w:tcBorders>
            <w:vAlign w:val="center"/>
          </w:tcPr>
          <w:p w14:paraId="6C5975E0"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1AE2DE6C" w14:textId="77777777" w:rsidTr="004F5BC3">
        <w:trPr>
          <w:cantSplit/>
          <w:trHeight w:val="340"/>
          <w:jc w:val="center"/>
        </w:trPr>
        <w:tc>
          <w:tcPr>
            <w:tcW w:w="141" w:type="pct"/>
            <w:vMerge/>
            <w:tcBorders>
              <w:left w:val="single" w:sz="4" w:space="0" w:color="auto"/>
              <w:right w:val="single" w:sz="4" w:space="0" w:color="auto"/>
            </w:tcBorders>
            <w:vAlign w:val="center"/>
          </w:tcPr>
          <w:p w14:paraId="489F9E13"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2E800D94"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0195B5F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67729E5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3331791A" w14:textId="132A2613"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NO</w:t>
            </w:r>
            <w:r w:rsidRPr="00BB5896">
              <w:rPr>
                <w:rFonts w:hint="eastAsia"/>
                <w:color w:val="000000" w:themeColor="text1"/>
                <w:vertAlign w:val="subscript"/>
              </w:rPr>
              <w:t>x</w:t>
            </w:r>
          </w:p>
        </w:tc>
        <w:tc>
          <w:tcPr>
            <w:tcW w:w="484" w:type="pct"/>
            <w:tcBorders>
              <w:top w:val="single" w:sz="4" w:space="0" w:color="auto"/>
              <w:left w:val="single" w:sz="4" w:space="0" w:color="auto"/>
              <w:bottom w:val="single" w:sz="4" w:space="0" w:color="auto"/>
              <w:right w:val="single" w:sz="4" w:space="0" w:color="auto"/>
            </w:tcBorders>
            <w:vAlign w:val="center"/>
          </w:tcPr>
          <w:p w14:paraId="0BFFA54D" w14:textId="0C3DC0B9"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6975400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5227450F" w14:textId="0943CAD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0.022 </w:t>
            </w:r>
          </w:p>
        </w:tc>
        <w:tc>
          <w:tcPr>
            <w:tcW w:w="456" w:type="pct"/>
            <w:tcBorders>
              <w:top w:val="single" w:sz="4" w:space="0" w:color="auto"/>
              <w:left w:val="single" w:sz="4" w:space="0" w:color="auto"/>
              <w:bottom w:val="single" w:sz="4" w:space="0" w:color="auto"/>
              <w:right w:val="single" w:sz="4" w:space="0" w:color="auto"/>
            </w:tcBorders>
            <w:vAlign w:val="center"/>
          </w:tcPr>
          <w:p w14:paraId="47912079" w14:textId="0C0F0A2E"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0.063 kg/d </w:t>
            </w:r>
          </w:p>
        </w:tc>
        <w:tc>
          <w:tcPr>
            <w:tcW w:w="730" w:type="pct"/>
            <w:vMerge/>
            <w:tcBorders>
              <w:left w:val="single" w:sz="4" w:space="0" w:color="auto"/>
              <w:right w:val="single" w:sz="4" w:space="0" w:color="auto"/>
            </w:tcBorders>
            <w:vAlign w:val="center"/>
          </w:tcPr>
          <w:p w14:paraId="25979B8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435334C" w14:textId="136AC3A1"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7FDD47C"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6FCD65C5" w14:textId="0763C290"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0.022 </w:t>
            </w:r>
          </w:p>
        </w:tc>
        <w:tc>
          <w:tcPr>
            <w:tcW w:w="449" w:type="pct"/>
            <w:tcBorders>
              <w:top w:val="single" w:sz="4" w:space="0" w:color="auto"/>
              <w:left w:val="single" w:sz="4" w:space="0" w:color="auto"/>
              <w:bottom w:val="single" w:sz="4" w:space="0" w:color="auto"/>
              <w:right w:val="single" w:sz="4" w:space="0" w:color="auto"/>
            </w:tcBorders>
            <w:vAlign w:val="center"/>
          </w:tcPr>
          <w:p w14:paraId="35C636C5" w14:textId="192BBDD2"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0.063 kg/d </w:t>
            </w:r>
          </w:p>
        </w:tc>
        <w:tc>
          <w:tcPr>
            <w:tcW w:w="244" w:type="pct"/>
            <w:vMerge/>
            <w:tcBorders>
              <w:left w:val="single" w:sz="4" w:space="0" w:color="auto"/>
              <w:right w:val="single" w:sz="4" w:space="0" w:color="auto"/>
            </w:tcBorders>
            <w:vAlign w:val="center"/>
          </w:tcPr>
          <w:p w14:paraId="102FF551"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3C60C9FF" w14:textId="77777777" w:rsidTr="004F5BC3">
        <w:trPr>
          <w:cantSplit/>
          <w:trHeight w:val="340"/>
          <w:jc w:val="center"/>
        </w:trPr>
        <w:tc>
          <w:tcPr>
            <w:tcW w:w="141" w:type="pct"/>
            <w:vMerge/>
            <w:tcBorders>
              <w:left w:val="single" w:sz="4" w:space="0" w:color="auto"/>
              <w:right w:val="single" w:sz="4" w:space="0" w:color="auto"/>
            </w:tcBorders>
            <w:vAlign w:val="center"/>
          </w:tcPr>
          <w:p w14:paraId="0C7B9F5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right w:val="single" w:sz="4" w:space="0" w:color="auto"/>
            </w:tcBorders>
            <w:vAlign w:val="center"/>
          </w:tcPr>
          <w:p w14:paraId="7D9C98BB"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right w:val="single" w:sz="4" w:space="0" w:color="auto"/>
            </w:tcBorders>
            <w:vAlign w:val="center"/>
          </w:tcPr>
          <w:p w14:paraId="7B9C2CC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right w:val="single" w:sz="4" w:space="0" w:color="auto"/>
            </w:tcBorders>
            <w:vAlign w:val="center"/>
          </w:tcPr>
          <w:p w14:paraId="316DB477"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58B116AA" w14:textId="5303616C"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rFonts w:hint="eastAsia"/>
                <w:color w:val="000000" w:themeColor="text1"/>
                <w:vertAlign w:val="subscript"/>
              </w:rPr>
              <w:t>2.5</w:t>
            </w:r>
          </w:p>
        </w:tc>
        <w:tc>
          <w:tcPr>
            <w:tcW w:w="484" w:type="pct"/>
            <w:tcBorders>
              <w:top w:val="single" w:sz="4" w:space="0" w:color="auto"/>
              <w:left w:val="single" w:sz="4" w:space="0" w:color="auto"/>
              <w:bottom w:val="single" w:sz="4" w:space="0" w:color="auto"/>
              <w:right w:val="single" w:sz="4" w:space="0" w:color="auto"/>
            </w:tcBorders>
            <w:vAlign w:val="center"/>
          </w:tcPr>
          <w:p w14:paraId="1CBF6501" w14:textId="38172B69"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7592AAC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16ADB4B0" w14:textId="08C86A5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0.001 </w:t>
            </w:r>
          </w:p>
        </w:tc>
        <w:tc>
          <w:tcPr>
            <w:tcW w:w="456" w:type="pct"/>
            <w:tcBorders>
              <w:top w:val="single" w:sz="4" w:space="0" w:color="auto"/>
              <w:left w:val="single" w:sz="4" w:space="0" w:color="auto"/>
              <w:bottom w:val="single" w:sz="4" w:space="0" w:color="auto"/>
              <w:right w:val="single" w:sz="4" w:space="0" w:color="auto"/>
            </w:tcBorders>
            <w:vAlign w:val="center"/>
          </w:tcPr>
          <w:p w14:paraId="20F9801B" w14:textId="38063744"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0.004 kg/d </w:t>
            </w:r>
          </w:p>
        </w:tc>
        <w:tc>
          <w:tcPr>
            <w:tcW w:w="730" w:type="pct"/>
            <w:vMerge/>
            <w:tcBorders>
              <w:left w:val="single" w:sz="4" w:space="0" w:color="auto"/>
              <w:right w:val="single" w:sz="4" w:space="0" w:color="auto"/>
            </w:tcBorders>
            <w:vAlign w:val="center"/>
          </w:tcPr>
          <w:p w14:paraId="1EB4602E"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08DA8C6C" w14:textId="01DFBEC0"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right w:val="single" w:sz="4" w:space="0" w:color="auto"/>
            </w:tcBorders>
            <w:vAlign w:val="center"/>
          </w:tcPr>
          <w:p w14:paraId="4349B831"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7E2C0909" w14:textId="3E1DDAE9"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0.001 </w:t>
            </w:r>
          </w:p>
        </w:tc>
        <w:tc>
          <w:tcPr>
            <w:tcW w:w="449" w:type="pct"/>
            <w:tcBorders>
              <w:top w:val="single" w:sz="4" w:space="0" w:color="auto"/>
              <w:left w:val="single" w:sz="4" w:space="0" w:color="auto"/>
              <w:bottom w:val="single" w:sz="4" w:space="0" w:color="auto"/>
              <w:right w:val="single" w:sz="4" w:space="0" w:color="auto"/>
            </w:tcBorders>
            <w:vAlign w:val="center"/>
          </w:tcPr>
          <w:p w14:paraId="7A63AB48" w14:textId="1A63EA46"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0.004 kg/d </w:t>
            </w:r>
          </w:p>
        </w:tc>
        <w:tc>
          <w:tcPr>
            <w:tcW w:w="244" w:type="pct"/>
            <w:vMerge/>
            <w:tcBorders>
              <w:left w:val="single" w:sz="4" w:space="0" w:color="auto"/>
              <w:right w:val="single" w:sz="4" w:space="0" w:color="auto"/>
            </w:tcBorders>
            <w:vAlign w:val="center"/>
          </w:tcPr>
          <w:p w14:paraId="5CAEE3AA"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r w:rsidR="00BB5896" w:rsidRPr="00BB5896" w14:paraId="1E912C1D" w14:textId="77777777" w:rsidTr="004F5BC3">
        <w:trPr>
          <w:cantSplit/>
          <w:trHeight w:val="340"/>
          <w:jc w:val="center"/>
        </w:trPr>
        <w:tc>
          <w:tcPr>
            <w:tcW w:w="141" w:type="pct"/>
            <w:vMerge/>
            <w:tcBorders>
              <w:left w:val="single" w:sz="4" w:space="0" w:color="auto"/>
              <w:bottom w:val="single" w:sz="4" w:space="0" w:color="auto"/>
              <w:right w:val="single" w:sz="4" w:space="0" w:color="auto"/>
            </w:tcBorders>
            <w:vAlign w:val="center"/>
          </w:tcPr>
          <w:p w14:paraId="6832224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6" w:type="pct"/>
            <w:vMerge/>
            <w:tcBorders>
              <w:left w:val="single" w:sz="4" w:space="0" w:color="auto"/>
              <w:bottom w:val="single" w:sz="4" w:space="0" w:color="auto"/>
              <w:right w:val="single" w:sz="4" w:space="0" w:color="auto"/>
            </w:tcBorders>
            <w:vAlign w:val="center"/>
          </w:tcPr>
          <w:p w14:paraId="665A44E0"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40" w:type="pct"/>
            <w:vMerge/>
            <w:tcBorders>
              <w:left w:val="single" w:sz="4" w:space="0" w:color="auto"/>
              <w:bottom w:val="single" w:sz="4" w:space="0" w:color="auto"/>
              <w:right w:val="single" w:sz="4" w:space="0" w:color="auto"/>
            </w:tcBorders>
            <w:vAlign w:val="center"/>
          </w:tcPr>
          <w:p w14:paraId="301136F8"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8" w:type="pct"/>
            <w:vMerge/>
            <w:tcBorders>
              <w:left w:val="single" w:sz="4" w:space="0" w:color="auto"/>
              <w:bottom w:val="single" w:sz="4" w:space="0" w:color="auto"/>
              <w:right w:val="single" w:sz="4" w:space="0" w:color="auto"/>
            </w:tcBorders>
            <w:vAlign w:val="center"/>
          </w:tcPr>
          <w:p w14:paraId="1F7689A9"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39" w:type="pct"/>
            <w:tcBorders>
              <w:top w:val="single" w:sz="4" w:space="0" w:color="auto"/>
              <w:left w:val="single" w:sz="4" w:space="0" w:color="auto"/>
              <w:bottom w:val="single" w:sz="4" w:space="0" w:color="auto"/>
              <w:right w:val="single" w:sz="4" w:space="0" w:color="auto"/>
            </w:tcBorders>
            <w:vAlign w:val="center"/>
          </w:tcPr>
          <w:p w14:paraId="218BC966" w14:textId="43BD40C1"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PM</w:t>
            </w:r>
            <w:r w:rsidRPr="00BB5896">
              <w:rPr>
                <w:color w:val="000000" w:themeColor="text1"/>
                <w:vertAlign w:val="subscript"/>
              </w:rPr>
              <w:t>10</w:t>
            </w:r>
          </w:p>
        </w:tc>
        <w:tc>
          <w:tcPr>
            <w:tcW w:w="484" w:type="pct"/>
            <w:tcBorders>
              <w:top w:val="single" w:sz="4" w:space="0" w:color="auto"/>
              <w:left w:val="single" w:sz="4" w:space="0" w:color="auto"/>
              <w:bottom w:val="single" w:sz="4" w:space="0" w:color="auto"/>
              <w:right w:val="single" w:sz="4" w:space="0" w:color="auto"/>
            </w:tcBorders>
            <w:vAlign w:val="center"/>
          </w:tcPr>
          <w:p w14:paraId="0ABA1FF4" w14:textId="6BE92971"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bottom w:val="single" w:sz="4" w:space="0" w:color="auto"/>
              <w:right w:val="single" w:sz="4" w:space="0" w:color="auto"/>
            </w:tcBorders>
            <w:vAlign w:val="center"/>
          </w:tcPr>
          <w:p w14:paraId="21689B93"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338" w:type="pct"/>
            <w:tcBorders>
              <w:top w:val="single" w:sz="4" w:space="0" w:color="auto"/>
              <w:left w:val="single" w:sz="4" w:space="0" w:color="auto"/>
              <w:bottom w:val="single" w:sz="4" w:space="0" w:color="auto"/>
              <w:right w:val="single" w:sz="4" w:space="0" w:color="auto"/>
            </w:tcBorders>
            <w:vAlign w:val="center"/>
          </w:tcPr>
          <w:p w14:paraId="45251844" w14:textId="0BA3C70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0.002 </w:t>
            </w:r>
          </w:p>
        </w:tc>
        <w:tc>
          <w:tcPr>
            <w:tcW w:w="456" w:type="pct"/>
            <w:tcBorders>
              <w:top w:val="single" w:sz="4" w:space="0" w:color="auto"/>
              <w:left w:val="single" w:sz="4" w:space="0" w:color="auto"/>
              <w:bottom w:val="single" w:sz="4" w:space="0" w:color="auto"/>
              <w:right w:val="single" w:sz="4" w:space="0" w:color="auto"/>
            </w:tcBorders>
            <w:vAlign w:val="center"/>
          </w:tcPr>
          <w:p w14:paraId="3B20B595" w14:textId="6182FA27"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0.005 kg/d </w:t>
            </w:r>
          </w:p>
        </w:tc>
        <w:tc>
          <w:tcPr>
            <w:tcW w:w="730" w:type="pct"/>
            <w:vMerge/>
            <w:tcBorders>
              <w:left w:val="single" w:sz="4" w:space="0" w:color="auto"/>
              <w:bottom w:val="single" w:sz="4" w:space="0" w:color="auto"/>
              <w:right w:val="single" w:sz="4" w:space="0" w:color="auto"/>
            </w:tcBorders>
            <w:vAlign w:val="center"/>
          </w:tcPr>
          <w:p w14:paraId="70E2D68A"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186" w:type="pct"/>
            <w:tcBorders>
              <w:top w:val="single" w:sz="4" w:space="0" w:color="auto"/>
              <w:left w:val="single" w:sz="4" w:space="0" w:color="auto"/>
              <w:bottom w:val="single" w:sz="4" w:space="0" w:color="auto"/>
              <w:right w:val="single" w:sz="4" w:space="0" w:color="auto"/>
            </w:tcBorders>
            <w:vAlign w:val="center"/>
          </w:tcPr>
          <w:p w14:paraId="494D5BED" w14:textId="7FA57542" w:rsidR="004F5BC3" w:rsidRPr="00BB5896" w:rsidRDefault="004F5BC3" w:rsidP="004F5BC3">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40" w:type="pct"/>
            <w:vMerge/>
            <w:tcBorders>
              <w:left w:val="single" w:sz="4" w:space="0" w:color="auto"/>
              <w:bottom w:val="single" w:sz="4" w:space="0" w:color="auto"/>
              <w:right w:val="single" w:sz="4" w:space="0" w:color="auto"/>
            </w:tcBorders>
            <w:vAlign w:val="center"/>
          </w:tcPr>
          <w:p w14:paraId="37CC6D3D" w14:textId="77777777" w:rsidR="004F5BC3" w:rsidRPr="00BB5896" w:rsidRDefault="004F5BC3" w:rsidP="004F5BC3">
            <w:pPr>
              <w:pStyle w:val="05"/>
              <w:spacing w:before="0" w:beforeAutospacing="0" w:after="0" w:afterAutospacing="0" w:line="240" w:lineRule="auto"/>
              <w:ind w:left="-24" w:right="-24"/>
              <w:rPr>
                <w:color w:val="000000" w:themeColor="text1"/>
              </w:rPr>
            </w:pPr>
          </w:p>
        </w:tc>
        <w:tc>
          <w:tcPr>
            <w:tcW w:w="289" w:type="pct"/>
            <w:tcBorders>
              <w:top w:val="single" w:sz="4" w:space="0" w:color="auto"/>
              <w:left w:val="single" w:sz="4" w:space="0" w:color="auto"/>
              <w:bottom w:val="single" w:sz="4" w:space="0" w:color="auto"/>
              <w:right w:val="single" w:sz="4" w:space="0" w:color="auto"/>
            </w:tcBorders>
            <w:vAlign w:val="center"/>
          </w:tcPr>
          <w:p w14:paraId="38878458" w14:textId="061F39C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0.002 </w:t>
            </w:r>
          </w:p>
        </w:tc>
        <w:tc>
          <w:tcPr>
            <w:tcW w:w="449" w:type="pct"/>
            <w:tcBorders>
              <w:top w:val="single" w:sz="4" w:space="0" w:color="auto"/>
              <w:left w:val="single" w:sz="4" w:space="0" w:color="auto"/>
              <w:bottom w:val="single" w:sz="4" w:space="0" w:color="auto"/>
              <w:right w:val="single" w:sz="4" w:space="0" w:color="auto"/>
            </w:tcBorders>
            <w:vAlign w:val="center"/>
          </w:tcPr>
          <w:p w14:paraId="41ECECE0" w14:textId="76F9340D" w:rsidR="004F5BC3" w:rsidRPr="00BB5896" w:rsidRDefault="004F5BC3" w:rsidP="004F5BC3">
            <w:pPr>
              <w:pStyle w:val="05"/>
              <w:spacing w:before="0" w:beforeAutospacing="0" w:after="0" w:afterAutospacing="0" w:line="240" w:lineRule="auto"/>
              <w:ind w:left="-24" w:right="-24"/>
              <w:rPr>
                <w:color w:val="000000" w:themeColor="text1"/>
              </w:rPr>
            </w:pPr>
            <w:r w:rsidRPr="00BB5896">
              <w:rPr>
                <w:color w:val="000000" w:themeColor="text1"/>
              </w:rPr>
              <w:t xml:space="preserve">0.005 kg/d </w:t>
            </w:r>
          </w:p>
        </w:tc>
        <w:tc>
          <w:tcPr>
            <w:tcW w:w="244" w:type="pct"/>
            <w:vMerge/>
            <w:tcBorders>
              <w:left w:val="single" w:sz="4" w:space="0" w:color="auto"/>
              <w:bottom w:val="single" w:sz="4" w:space="0" w:color="auto"/>
              <w:right w:val="single" w:sz="4" w:space="0" w:color="auto"/>
            </w:tcBorders>
            <w:vAlign w:val="center"/>
          </w:tcPr>
          <w:p w14:paraId="39481D19" w14:textId="77777777" w:rsidR="004F5BC3" w:rsidRPr="00BB5896" w:rsidRDefault="004F5BC3" w:rsidP="004F5BC3">
            <w:pPr>
              <w:pStyle w:val="05"/>
              <w:spacing w:before="0" w:beforeAutospacing="0" w:after="0" w:afterAutospacing="0" w:line="240" w:lineRule="auto"/>
              <w:ind w:left="-24" w:right="-24"/>
              <w:rPr>
                <w:color w:val="000000" w:themeColor="text1"/>
              </w:rPr>
            </w:pPr>
          </w:p>
        </w:tc>
      </w:tr>
    </w:tbl>
    <w:p w14:paraId="11DCA5F2" w14:textId="77777777" w:rsidR="00980FB8" w:rsidRPr="00BB5896" w:rsidRDefault="00980FB8">
      <w:pPr>
        <w:pStyle w:val="a0"/>
        <w:ind w:firstLine="480"/>
        <w:rPr>
          <w:color w:val="000000" w:themeColor="text1"/>
        </w:rPr>
        <w:sectPr w:rsidR="00980FB8" w:rsidRPr="00BB5896" w:rsidSect="00C24E2E">
          <w:headerReference w:type="default" r:id="rId152"/>
          <w:pgSz w:w="16838" w:h="11906" w:orient="landscape"/>
          <w:pgMar w:top="1332" w:right="1418" w:bottom="1503" w:left="1418" w:header="851" w:footer="964" w:gutter="0"/>
          <w:cols w:space="720"/>
          <w:docGrid w:type="lines" w:linePitch="326"/>
        </w:sectPr>
      </w:pPr>
    </w:p>
    <w:p w14:paraId="58D6FCD8" w14:textId="4371877A"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4.2</w:t>
      </w:r>
      <w:r w:rsidRPr="00BB5896">
        <w:rPr>
          <w:color w:val="000000" w:themeColor="text1"/>
        </w:rPr>
        <w:t xml:space="preserve"> </w:t>
      </w:r>
      <w:r w:rsidR="001F3D20" w:rsidRPr="00BB5896">
        <w:rPr>
          <w:rFonts w:hint="eastAsia"/>
          <w:color w:val="000000" w:themeColor="text1"/>
        </w:rPr>
        <w:t>运营</w:t>
      </w:r>
      <w:r w:rsidRPr="00BB5896">
        <w:rPr>
          <w:color w:val="000000" w:themeColor="text1"/>
        </w:rPr>
        <w:t>期</w:t>
      </w:r>
      <w:r w:rsidRPr="00BB5896">
        <w:rPr>
          <w:rFonts w:hint="eastAsia"/>
          <w:color w:val="000000" w:themeColor="text1"/>
        </w:rPr>
        <w:t>废水</w:t>
      </w:r>
    </w:p>
    <w:p w14:paraId="714A85E3" w14:textId="23430D6C" w:rsidR="00C45B9E" w:rsidRPr="00BB5896" w:rsidRDefault="00C45B9E" w:rsidP="00B92D2C">
      <w:pPr>
        <w:spacing w:line="500" w:lineRule="exact"/>
        <w:ind w:firstLine="480"/>
        <w:rPr>
          <w:bCs/>
          <w:color w:val="000000" w:themeColor="text1"/>
        </w:rPr>
      </w:pPr>
      <w:r w:rsidRPr="00BB5896">
        <w:rPr>
          <w:rFonts w:hint="eastAsia"/>
          <w:bCs/>
          <w:color w:val="000000" w:themeColor="text1"/>
        </w:rPr>
        <w:t>（</w:t>
      </w:r>
      <w:r w:rsidRPr="00BB5896">
        <w:rPr>
          <w:rFonts w:hint="eastAsia"/>
          <w:bCs/>
          <w:color w:val="000000" w:themeColor="text1"/>
        </w:rPr>
        <w:t>1</w:t>
      </w:r>
      <w:r w:rsidRPr="00BB5896">
        <w:rPr>
          <w:rFonts w:hint="eastAsia"/>
          <w:bCs/>
          <w:color w:val="000000" w:themeColor="text1"/>
        </w:rPr>
        <w:t>）</w:t>
      </w:r>
      <w:r w:rsidR="00C36DDC" w:rsidRPr="00BB5896">
        <w:rPr>
          <w:rFonts w:hint="eastAsia"/>
          <w:color w:val="000000" w:themeColor="text1"/>
          <w:u w:val="single"/>
        </w:rPr>
        <w:t>运营期（武宣农场三队拆迁前）</w:t>
      </w:r>
      <w:r w:rsidR="002D5940" w:rsidRPr="00BB5896">
        <w:rPr>
          <w:rFonts w:hint="eastAsia"/>
          <w:bCs/>
          <w:color w:val="000000" w:themeColor="text1"/>
        </w:rPr>
        <w:t>不</w:t>
      </w:r>
      <w:r w:rsidR="00044187" w:rsidRPr="00BB5896">
        <w:rPr>
          <w:rFonts w:hint="eastAsia"/>
          <w:bCs/>
          <w:color w:val="000000" w:themeColor="text1"/>
        </w:rPr>
        <w:t>使用</w:t>
      </w:r>
      <w:r w:rsidR="002D5940" w:rsidRPr="00BB5896">
        <w:rPr>
          <w:rFonts w:hint="eastAsia"/>
          <w:bCs/>
          <w:color w:val="000000" w:themeColor="text1"/>
        </w:rPr>
        <w:t>散货堆场，无生产废水产生；</w:t>
      </w:r>
      <w:r w:rsidR="002D5940" w:rsidRPr="00BB5896">
        <w:rPr>
          <w:bCs/>
          <w:color w:val="000000" w:themeColor="text1"/>
        </w:rPr>
        <w:t>产生的废水</w:t>
      </w:r>
      <w:r w:rsidR="002D5940" w:rsidRPr="00BB5896">
        <w:rPr>
          <w:rFonts w:hint="eastAsia"/>
          <w:bCs/>
          <w:color w:val="000000" w:themeColor="text1"/>
        </w:rPr>
        <w:t>如下所示</w:t>
      </w:r>
      <w:r w:rsidR="002D5940" w:rsidRPr="00BB5896">
        <w:rPr>
          <w:bCs/>
          <w:color w:val="000000" w:themeColor="text1"/>
        </w:rPr>
        <w:t>：</w:t>
      </w:r>
    </w:p>
    <w:p w14:paraId="11CC349D" w14:textId="3798859C" w:rsidR="002D5940" w:rsidRPr="00BB5896" w:rsidRDefault="002D5940" w:rsidP="00B92D2C">
      <w:pPr>
        <w:spacing w:line="500" w:lineRule="exact"/>
        <w:ind w:firstLine="480"/>
        <w:rPr>
          <w:color w:val="000000" w:themeColor="text1"/>
        </w:rPr>
      </w:pPr>
      <w:r w:rsidRPr="00BB5896">
        <w:rPr>
          <w:bCs/>
          <w:color w:val="000000" w:themeColor="text1"/>
        </w:rPr>
        <w:t>船舶废水</w:t>
      </w:r>
      <w:r w:rsidR="00B92D2C" w:rsidRPr="00BB5896">
        <w:rPr>
          <w:rFonts w:hint="eastAsia"/>
          <w:bCs/>
          <w:color w:val="000000" w:themeColor="text1"/>
        </w:rPr>
        <w:t>、</w:t>
      </w:r>
      <w:r w:rsidRPr="00BB5896">
        <w:rPr>
          <w:rFonts w:hint="eastAsia"/>
          <w:bCs/>
          <w:color w:val="000000" w:themeColor="text1"/>
        </w:rPr>
        <w:t>港区</w:t>
      </w:r>
      <w:r w:rsidRPr="00BB5896">
        <w:rPr>
          <w:bCs/>
          <w:color w:val="000000" w:themeColor="text1"/>
        </w:rPr>
        <w:t>生活污水</w:t>
      </w:r>
      <w:r w:rsidR="00B92D2C" w:rsidRPr="00BB5896">
        <w:rPr>
          <w:rFonts w:hint="eastAsia"/>
          <w:bCs/>
          <w:color w:val="000000" w:themeColor="text1"/>
        </w:rPr>
        <w:t>以及</w:t>
      </w:r>
      <w:r w:rsidRPr="00BB5896">
        <w:rPr>
          <w:bCs/>
          <w:color w:val="000000" w:themeColor="text1"/>
        </w:rPr>
        <w:t>散货污水</w:t>
      </w:r>
      <w:r w:rsidR="00C45B9E" w:rsidRPr="00BB5896">
        <w:rPr>
          <w:rFonts w:hint="eastAsia"/>
          <w:bCs/>
          <w:color w:val="000000" w:themeColor="text1"/>
        </w:rPr>
        <w:t>（泊位装卸平台初期雨水及冲洗废水）</w:t>
      </w:r>
      <w:r w:rsidRPr="00BB5896">
        <w:rPr>
          <w:rFonts w:hint="eastAsia"/>
          <w:bCs/>
          <w:color w:val="000000" w:themeColor="text1"/>
        </w:rPr>
        <w:t>。</w:t>
      </w:r>
    </w:p>
    <w:p w14:paraId="37416575" w14:textId="7B235CB0" w:rsidR="00C45B9E" w:rsidRPr="00BB5896" w:rsidRDefault="00C45B9E" w:rsidP="002D5940">
      <w:pPr>
        <w:spacing w:line="500" w:lineRule="exact"/>
        <w:ind w:firstLine="480"/>
        <w:rPr>
          <w:bCs/>
          <w:color w:val="000000" w:themeColor="text1"/>
        </w:rPr>
      </w:pPr>
      <w:r w:rsidRPr="00BB5896">
        <w:rPr>
          <w:rFonts w:hint="eastAsia"/>
          <w:bCs/>
          <w:color w:val="000000" w:themeColor="text1"/>
        </w:rPr>
        <w:t>（</w:t>
      </w:r>
      <w:r w:rsidRPr="00BB5896">
        <w:rPr>
          <w:rFonts w:hint="eastAsia"/>
          <w:bCs/>
          <w:color w:val="000000" w:themeColor="text1"/>
        </w:rPr>
        <w:t>2</w:t>
      </w:r>
      <w:r w:rsidRPr="00BB5896">
        <w:rPr>
          <w:rFonts w:hint="eastAsia"/>
          <w:bCs/>
          <w:color w:val="000000" w:themeColor="text1"/>
        </w:rPr>
        <w:t>）</w:t>
      </w:r>
      <w:r w:rsidR="00C36DDC" w:rsidRPr="00BB5896">
        <w:rPr>
          <w:rFonts w:hint="eastAsia"/>
          <w:color w:val="000000" w:themeColor="text1"/>
          <w:u w:val="single"/>
        </w:rPr>
        <w:t>运营期（武宣农场三队拆迁后）</w:t>
      </w:r>
      <w:r w:rsidR="0062581D" w:rsidRPr="00BB5896">
        <w:rPr>
          <w:rFonts w:hint="eastAsia"/>
          <w:bCs/>
          <w:color w:val="000000" w:themeColor="text1"/>
        </w:rPr>
        <w:t>启用</w:t>
      </w:r>
      <w:r w:rsidR="002D5940" w:rsidRPr="00BB5896">
        <w:rPr>
          <w:rFonts w:hint="eastAsia"/>
          <w:bCs/>
          <w:color w:val="000000" w:themeColor="text1"/>
        </w:rPr>
        <w:t>散货堆场，</w:t>
      </w:r>
      <w:r w:rsidR="002D5940" w:rsidRPr="00BB5896">
        <w:rPr>
          <w:bCs/>
          <w:color w:val="000000" w:themeColor="text1"/>
        </w:rPr>
        <w:t>产生的废水</w:t>
      </w:r>
      <w:r w:rsidR="002D5940" w:rsidRPr="00BB5896">
        <w:rPr>
          <w:rFonts w:hint="eastAsia"/>
          <w:bCs/>
          <w:color w:val="000000" w:themeColor="text1"/>
        </w:rPr>
        <w:t>如下所示</w:t>
      </w:r>
      <w:r w:rsidR="002D5940" w:rsidRPr="00BB5896">
        <w:rPr>
          <w:bCs/>
          <w:color w:val="000000" w:themeColor="text1"/>
        </w:rPr>
        <w:t>：</w:t>
      </w:r>
    </w:p>
    <w:p w14:paraId="69A0FED0" w14:textId="2B7360DD" w:rsidR="002D5940" w:rsidRPr="00BB5896" w:rsidRDefault="002D5940" w:rsidP="002D5940">
      <w:pPr>
        <w:spacing w:line="500" w:lineRule="exact"/>
        <w:ind w:firstLine="480"/>
        <w:rPr>
          <w:bCs/>
          <w:color w:val="000000" w:themeColor="text1"/>
        </w:rPr>
      </w:pPr>
      <w:r w:rsidRPr="00BB5896">
        <w:rPr>
          <w:bCs/>
          <w:color w:val="000000" w:themeColor="text1"/>
        </w:rPr>
        <w:t>船舶废水</w:t>
      </w:r>
      <w:r w:rsidRPr="00BB5896">
        <w:rPr>
          <w:rFonts w:hint="eastAsia"/>
          <w:bCs/>
          <w:color w:val="000000" w:themeColor="text1"/>
        </w:rPr>
        <w:t>、港区</w:t>
      </w:r>
      <w:r w:rsidRPr="00BB5896">
        <w:rPr>
          <w:bCs/>
          <w:color w:val="000000" w:themeColor="text1"/>
        </w:rPr>
        <w:t>生活污水</w:t>
      </w:r>
      <w:r w:rsidRPr="00BB5896">
        <w:rPr>
          <w:rFonts w:hint="eastAsia"/>
          <w:bCs/>
          <w:color w:val="000000" w:themeColor="text1"/>
        </w:rPr>
        <w:t>、</w:t>
      </w:r>
      <w:r w:rsidRPr="00BB5896">
        <w:rPr>
          <w:bCs/>
          <w:color w:val="000000" w:themeColor="text1"/>
        </w:rPr>
        <w:t>散货污水</w:t>
      </w:r>
      <w:r w:rsidR="00C45B9E" w:rsidRPr="00BB5896">
        <w:rPr>
          <w:rFonts w:hint="eastAsia"/>
          <w:bCs/>
          <w:color w:val="000000" w:themeColor="text1"/>
        </w:rPr>
        <w:t>（泊位装卸平台初期雨水及冲洗废水、散货堆场径流雨水）</w:t>
      </w:r>
      <w:r w:rsidRPr="00BB5896">
        <w:rPr>
          <w:rFonts w:hint="eastAsia"/>
          <w:bCs/>
          <w:color w:val="000000" w:themeColor="text1"/>
        </w:rPr>
        <w:t>、生产废水以及集疏运车辆</w:t>
      </w:r>
      <w:r w:rsidR="00B92D2C" w:rsidRPr="00BB5896">
        <w:rPr>
          <w:rFonts w:hint="eastAsia"/>
          <w:bCs/>
          <w:color w:val="000000" w:themeColor="text1"/>
        </w:rPr>
        <w:t>冲洗废水</w:t>
      </w:r>
      <w:r w:rsidRPr="00BB5896">
        <w:rPr>
          <w:rFonts w:hint="eastAsia"/>
          <w:bCs/>
          <w:color w:val="000000" w:themeColor="text1"/>
        </w:rPr>
        <w:t>。</w:t>
      </w:r>
    </w:p>
    <w:p w14:paraId="48DB550E" w14:textId="70A62136" w:rsidR="00A14BE2" w:rsidRPr="00BB5896" w:rsidRDefault="00A14BE2" w:rsidP="00E60237">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003D2F5F" w:rsidRPr="00BB5896">
        <w:rPr>
          <w:color w:val="000000" w:themeColor="text1"/>
        </w:rPr>
        <w:t>2</w:t>
      </w:r>
      <w:r w:rsidRPr="00BB5896">
        <w:rPr>
          <w:rFonts w:hint="eastAsia"/>
          <w:color w:val="000000" w:themeColor="text1"/>
        </w:rPr>
        <w:t>.1</w:t>
      </w:r>
      <w:r w:rsidRPr="00BB5896">
        <w:rPr>
          <w:color w:val="000000" w:themeColor="text1"/>
        </w:rPr>
        <w:t xml:space="preserve"> </w:t>
      </w:r>
      <w:r w:rsidR="00C32478" w:rsidRPr="00BB5896">
        <w:rPr>
          <w:rFonts w:hint="eastAsia"/>
          <w:color w:val="000000" w:themeColor="text1"/>
          <w:u w:val="single"/>
        </w:rPr>
        <w:t>武宣农场三队拆迁前</w:t>
      </w:r>
    </w:p>
    <w:p w14:paraId="3D353815" w14:textId="1B8D616F" w:rsidR="00417627" w:rsidRPr="00BB5896" w:rsidRDefault="00417627" w:rsidP="00417627">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）船舶废水</w:t>
      </w:r>
    </w:p>
    <w:p w14:paraId="07AFF552" w14:textId="7DE7817B" w:rsidR="00F55CD9" w:rsidRPr="00BB5896" w:rsidRDefault="00F55CD9" w:rsidP="00F55CD9">
      <w:pPr>
        <w:spacing w:line="500" w:lineRule="exact"/>
        <w:ind w:firstLine="480"/>
        <w:rPr>
          <w:color w:val="000000" w:themeColor="text1"/>
        </w:rPr>
      </w:pPr>
      <w:r w:rsidRPr="00BB5896">
        <w:rPr>
          <w:rFonts w:hint="eastAsia"/>
          <w:color w:val="000000" w:themeColor="text1"/>
        </w:rPr>
        <w:t>船舶废水主要由船舶舱底油污水、船舶生活污水构成。</w:t>
      </w:r>
    </w:p>
    <w:p w14:paraId="0462F92C" w14:textId="4CE78ECB" w:rsidR="00F55CD9" w:rsidRPr="00BB5896" w:rsidRDefault="00F55CD9" w:rsidP="00F55CD9">
      <w:pPr>
        <w:spacing w:line="500" w:lineRule="exact"/>
        <w:ind w:firstLine="480"/>
        <w:rPr>
          <w:color w:val="000000" w:themeColor="text1"/>
        </w:rPr>
      </w:pPr>
      <w:r w:rsidRPr="00BB5896">
        <w:rPr>
          <w:rFonts w:hint="eastAsia"/>
          <w:color w:val="000000" w:themeColor="text1"/>
        </w:rPr>
        <w:t>项目设计年总吞吐量</w:t>
      </w:r>
      <w:r w:rsidRPr="00BB5896">
        <w:rPr>
          <w:rFonts w:hint="eastAsia"/>
          <w:color w:val="000000" w:themeColor="text1"/>
        </w:rPr>
        <w:t>130</w:t>
      </w:r>
      <w:r w:rsidRPr="00BB5896">
        <w:rPr>
          <w:rFonts w:hint="eastAsia"/>
          <w:color w:val="000000" w:themeColor="text1"/>
        </w:rPr>
        <w:t>万吨，泊位年运营天数为</w:t>
      </w:r>
      <w:r w:rsidRPr="00BB5896">
        <w:rPr>
          <w:rFonts w:hint="eastAsia"/>
          <w:color w:val="000000" w:themeColor="text1"/>
        </w:rPr>
        <w:t>330</w:t>
      </w:r>
      <w:r w:rsidRPr="00BB5896">
        <w:rPr>
          <w:rFonts w:hint="eastAsia"/>
          <w:color w:val="000000" w:themeColor="text1"/>
        </w:rPr>
        <w:t>天，则项目平均每天到港船舶约为</w:t>
      </w:r>
      <w:r w:rsidRPr="00BB5896">
        <w:rPr>
          <w:rFonts w:hint="eastAsia"/>
          <w:color w:val="000000" w:themeColor="text1"/>
        </w:rPr>
        <w:t>2</w:t>
      </w:r>
      <w:r w:rsidRPr="00BB5896">
        <w:rPr>
          <w:rFonts w:hint="eastAsia"/>
          <w:color w:val="000000" w:themeColor="text1"/>
        </w:rPr>
        <w:t>艘，年到港船舶约为</w:t>
      </w:r>
      <w:r w:rsidRPr="00BB5896">
        <w:rPr>
          <w:rFonts w:hint="eastAsia"/>
          <w:color w:val="000000" w:themeColor="text1"/>
        </w:rPr>
        <w:t>434</w:t>
      </w:r>
      <w:r w:rsidRPr="00BB5896">
        <w:rPr>
          <w:rFonts w:hint="eastAsia"/>
          <w:color w:val="000000" w:themeColor="text1"/>
        </w:rPr>
        <w:t>艘。</w:t>
      </w:r>
    </w:p>
    <w:p w14:paraId="63FDD12B" w14:textId="77777777" w:rsidR="00F55CD9" w:rsidRPr="00BB5896" w:rsidRDefault="00F55CD9" w:rsidP="00F55CD9">
      <w:pPr>
        <w:spacing w:line="500" w:lineRule="exact"/>
        <w:ind w:firstLine="480"/>
        <w:rPr>
          <w:rFonts w:ascii="宋体" w:hAnsi="宋体"/>
          <w:color w:val="000000" w:themeColor="text1"/>
        </w:rPr>
      </w:pPr>
      <w:r w:rsidRPr="00BB5896">
        <w:rPr>
          <w:rFonts w:ascii="宋体" w:hAnsi="宋体" w:hint="eastAsia"/>
          <w:color w:val="000000" w:themeColor="text1"/>
        </w:rPr>
        <w:t>① 船舶舱底油污水产生量</w:t>
      </w:r>
    </w:p>
    <w:p w14:paraId="16DFFF8F" w14:textId="77777777" w:rsidR="00491685" w:rsidRPr="00BB5896" w:rsidRDefault="00491685" w:rsidP="00491685">
      <w:pPr>
        <w:spacing w:line="500" w:lineRule="exact"/>
        <w:ind w:firstLine="480"/>
        <w:rPr>
          <w:rFonts w:ascii="宋体" w:hAnsi="宋体"/>
          <w:color w:val="000000" w:themeColor="text1"/>
        </w:rPr>
      </w:pPr>
      <w:r w:rsidRPr="00BB5896">
        <w:rPr>
          <w:rFonts w:hint="eastAsia"/>
          <w:color w:val="000000" w:themeColor="text1"/>
        </w:rPr>
        <w:t>根据</w:t>
      </w:r>
      <w:bookmarkStart w:id="91" w:name="_Hlk63071170"/>
      <w:r w:rsidRPr="00BB5896">
        <w:rPr>
          <w:rFonts w:hint="eastAsia"/>
          <w:color w:val="000000" w:themeColor="text1"/>
        </w:rPr>
        <w:t>《水运工程环境保护设计规范》（</w:t>
      </w:r>
      <w:r w:rsidRPr="00BB5896">
        <w:rPr>
          <w:rFonts w:hint="eastAsia"/>
          <w:color w:val="000000" w:themeColor="text1"/>
        </w:rPr>
        <w:t>JTS 149-2018</w:t>
      </w:r>
      <w:r w:rsidRPr="00BB5896">
        <w:rPr>
          <w:rFonts w:hint="eastAsia"/>
          <w:color w:val="000000" w:themeColor="text1"/>
        </w:rPr>
        <w:t>）中</w:t>
      </w:r>
      <w:bookmarkEnd w:id="91"/>
      <w:r w:rsidRPr="00BB5896">
        <w:rPr>
          <w:rFonts w:hint="eastAsia"/>
          <w:color w:val="000000" w:themeColor="text1"/>
        </w:rPr>
        <w:t>“</w:t>
      </w:r>
      <w:r w:rsidRPr="00BB5896">
        <w:rPr>
          <w:rFonts w:hint="eastAsia"/>
          <w:color w:val="000000" w:themeColor="text1"/>
        </w:rPr>
        <w:t>4</w:t>
      </w:r>
      <w:r w:rsidRPr="00BB5896">
        <w:rPr>
          <w:color w:val="000000" w:themeColor="text1"/>
        </w:rPr>
        <w:t>.2.4.1</w:t>
      </w:r>
      <w:r w:rsidRPr="00BB5896">
        <w:rPr>
          <w:rFonts w:ascii="宋体" w:hAnsi="宋体"/>
          <w:color w:val="000000" w:themeColor="text1"/>
        </w:rPr>
        <w:t>”,</w:t>
      </w:r>
      <w:r w:rsidRPr="00BB5896">
        <w:rPr>
          <w:rFonts w:hint="eastAsia"/>
          <w:color w:val="000000" w:themeColor="text1"/>
        </w:rPr>
        <w:t>“船舶舱底油污水水量宜按实测资料确定，无实测资料时，舱底油污水水量可按下表</w:t>
      </w:r>
      <w:r w:rsidRPr="00BB5896">
        <w:rPr>
          <w:rFonts w:hint="eastAsia"/>
          <w:color w:val="000000" w:themeColor="text1"/>
        </w:rPr>
        <w:t>4</w:t>
      </w:r>
      <w:r w:rsidRPr="00BB5896">
        <w:rPr>
          <w:color w:val="000000" w:themeColor="text1"/>
        </w:rPr>
        <w:t>.2.4</w:t>
      </w:r>
      <w:r w:rsidRPr="00BB5896">
        <w:rPr>
          <w:rFonts w:hint="eastAsia"/>
          <w:color w:val="000000" w:themeColor="text1"/>
        </w:rPr>
        <w:t>确定（详见表</w:t>
      </w:r>
      <w:r w:rsidRPr="00BB5896">
        <w:rPr>
          <w:rFonts w:hint="eastAsia"/>
          <w:color w:val="000000" w:themeColor="text1"/>
        </w:rPr>
        <w:t>2</w:t>
      </w:r>
      <w:r w:rsidRPr="00BB5896">
        <w:rPr>
          <w:color w:val="000000" w:themeColor="text1"/>
        </w:rPr>
        <w:t>.4.</w:t>
      </w:r>
      <w:r w:rsidRPr="00BB5896">
        <w:rPr>
          <w:rFonts w:hint="eastAsia"/>
          <w:color w:val="000000" w:themeColor="text1"/>
        </w:rPr>
        <w:t>2</w:t>
      </w:r>
      <w:r w:rsidRPr="00BB5896">
        <w:rPr>
          <w:color w:val="000000" w:themeColor="text1"/>
        </w:rPr>
        <w:t>-1</w:t>
      </w:r>
      <w:r w:rsidRPr="00BB5896">
        <w:rPr>
          <w:rFonts w:hint="eastAsia"/>
          <w:color w:val="000000" w:themeColor="text1"/>
        </w:rPr>
        <w:t>）</w:t>
      </w:r>
      <w:r w:rsidRPr="00BB5896">
        <w:rPr>
          <w:rFonts w:ascii="宋体" w:hAnsi="宋体"/>
          <w:color w:val="000000" w:themeColor="text1"/>
        </w:rPr>
        <w:t>”</w:t>
      </w:r>
      <w:r w:rsidRPr="00BB5896">
        <w:rPr>
          <w:rFonts w:ascii="宋体" w:hAnsi="宋体" w:hint="eastAsia"/>
          <w:color w:val="000000" w:themeColor="text1"/>
        </w:rPr>
        <w:t>。</w:t>
      </w:r>
    </w:p>
    <w:p w14:paraId="5F36AEC4" w14:textId="77777777" w:rsidR="00491685" w:rsidRPr="00BB5896" w:rsidRDefault="00491685" w:rsidP="00491685">
      <w:pPr>
        <w:pStyle w:val="06"/>
        <w:spacing w:line="500" w:lineRule="exact"/>
        <w:ind w:firstLine="482"/>
        <w:rPr>
          <w:rFonts w:eastAsia="宋体"/>
          <w:b/>
          <w:color w:val="000000" w:themeColor="text1"/>
        </w:rPr>
      </w:pPr>
      <w:r w:rsidRPr="00BB5896">
        <w:rPr>
          <w:rFonts w:eastAsia="宋体" w:hint="eastAsia"/>
          <w:b/>
          <w:color w:val="000000" w:themeColor="text1"/>
        </w:rPr>
        <w:t>表</w:t>
      </w:r>
      <w:r w:rsidRPr="00BB5896">
        <w:rPr>
          <w:rFonts w:eastAsia="宋体"/>
          <w:b/>
          <w:color w:val="000000" w:themeColor="text1"/>
        </w:rPr>
        <w:t>2.4.</w:t>
      </w:r>
      <w:r w:rsidRPr="00BB5896">
        <w:rPr>
          <w:rFonts w:eastAsia="宋体" w:hint="eastAsia"/>
          <w:b/>
          <w:color w:val="000000" w:themeColor="text1"/>
        </w:rPr>
        <w:t>2</w:t>
      </w:r>
      <w:r w:rsidRPr="00BB5896">
        <w:rPr>
          <w:rFonts w:eastAsia="宋体"/>
          <w:b/>
          <w:color w:val="000000" w:themeColor="text1"/>
        </w:rPr>
        <w:t xml:space="preserve">-1 </w:t>
      </w:r>
      <w:r w:rsidRPr="00BB5896">
        <w:rPr>
          <w:rFonts w:eastAsia="宋体" w:hint="eastAsia"/>
          <w:b/>
          <w:color w:val="000000" w:themeColor="text1"/>
        </w:rPr>
        <w:t>船舶舱底油污水产生量一览表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4"/>
        <w:gridCol w:w="4396"/>
      </w:tblGrid>
      <w:tr w:rsidR="00BB5896" w:rsidRPr="00BB5896" w14:paraId="1DDE696D" w14:textId="77777777" w:rsidTr="00E2749E">
        <w:trPr>
          <w:cantSplit/>
          <w:trHeight w:val="340"/>
          <w:jc w:val="center"/>
        </w:trPr>
        <w:tc>
          <w:tcPr>
            <w:tcW w:w="2574" w:type="pct"/>
            <w:tcBorders>
              <w:top w:val="single" w:sz="4" w:space="0" w:color="auto"/>
              <w:left w:val="single" w:sz="4" w:space="0" w:color="auto"/>
              <w:bottom w:val="single" w:sz="4" w:space="0" w:color="auto"/>
              <w:right w:val="single" w:sz="4" w:space="0" w:color="auto"/>
            </w:tcBorders>
            <w:vAlign w:val="center"/>
            <w:hideMark/>
          </w:tcPr>
          <w:p w14:paraId="4FDB7E2D"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船舶载重吨（</w:t>
            </w:r>
            <w:r w:rsidRPr="00BB5896">
              <w:rPr>
                <w:color w:val="000000" w:themeColor="text1"/>
              </w:rPr>
              <w:t>t</w:t>
            </w:r>
            <w:r w:rsidRPr="00BB5896">
              <w:rPr>
                <w:rFonts w:hint="eastAsia"/>
                <w:color w:val="000000" w:themeColor="text1"/>
              </w:rPr>
              <w:t>）</w:t>
            </w:r>
          </w:p>
        </w:tc>
        <w:tc>
          <w:tcPr>
            <w:tcW w:w="2426" w:type="pct"/>
            <w:tcBorders>
              <w:top w:val="single" w:sz="4" w:space="0" w:color="auto"/>
              <w:left w:val="single" w:sz="4" w:space="0" w:color="auto"/>
              <w:bottom w:val="single" w:sz="4" w:space="0" w:color="auto"/>
              <w:right w:val="single" w:sz="4" w:space="0" w:color="auto"/>
            </w:tcBorders>
            <w:vAlign w:val="center"/>
            <w:hideMark/>
          </w:tcPr>
          <w:p w14:paraId="3284708C"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舱底油污水产生量（</w:t>
            </w:r>
            <w:r w:rsidRPr="00BB5896">
              <w:rPr>
                <w:color w:val="000000" w:themeColor="text1"/>
              </w:rPr>
              <w:t>t/d·</w:t>
            </w:r>
            <w:r w:rsidRPr="00BB5896">
              <w:rPr>
                <w:rFonts w:hint="eastAsia"/>
                <w:color w:val="000000" w:themeColor="text1"/>
              </w:rPr>
              <w:t>艘）</w:t>
            </w:r>
          </w:p>
        </w:tc>
      </w:tr>
      <w:tr w:rsidR="00BB5896" w:rsidRPr="00BB5896" w14:paraId="5638A15D" w14:textId="77777777" w:rsidTr="00E2749E">
        <w:trPr>
          <w:cantSplit/>
          <w:trHeight w:val="340"/>
          <w:jc w:val="center"/>
        </w:trPr>
        <w:tc>
          <w:tcPr>
            <w:tcW w:w="2574" w:type="pct"/>
            <w:tcBorders>
              <w:top w:val="single" w:sz="4" w:space="0" w:color="auto"/>
              <w:left w:val="single" w:sz="4" w:space="0" w:color="auto"/>
              <w:bottom w:val="single" w:sz="4" w:space="0" w:color="auto"/>
              <w:right w:val="single" w:sz="4" w:space="0" w:color="auto"/>
            </w:tcBorders>
            <w:vAlign w:val="center"/>
          </w:tcPr>
          <w:p w14:paraId="787F47C5"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r w:rsidRPr="00BB5896">
              <w:rPr>
                <w:color w:val="000000" w:themeColor="text1"/>
              </w:rPr>
              <w:t>00</w:t>
            </w:r>
          </w:p>
        </w:tc>
        <w:tc>
          <w:tcPr>
            <w:tcW w:w="2426" w:type="pct"/>
            <w:tcBorders>
              <w:top w:val="single" w:sz="4" w:space="0" w:color="auto"/>
              <w:left w:val="single" w:sz="4" w:space="0" w:color="auto"/>
              <w:bottom w:val="single" w:sz="4" w:space="0" w:color="auto"/>
              <w:right w:val="single" w:sz="4" w:space="0" w:color="auto"/>
            </w:tcBorders>
            <w:vAlign w:val="center"/>
          </w:tcPr>
          <w:p w14:paraId="45F15437"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.14</w:t>
            </w:r>
          </w:p>
        </w:tc>
      </w:tr>
      <w:tr w:rsidR="00BB5896" w:rsidRPr="00BB5896" w14:paraId="792985B4" w14:textId="77777777" w:rsidTr="00E2749E">
        <w:trPr>
          <w:cantSplit/>
          <w:trHeight w:val="340"/>
          <w:jc w:val="center"/>
        </w:trPr>
        <w:tc>
          <w:tcPr>
            <w:tcW w:w="2574" w:type="pct"/>
            <w:tcBorders>
              <w:top w:val="single" w:sz="4" w:space="0" w:color="auto"/>
              <w:left w:val="single" w:sz="4" w:space="0" w:color="auto"/>
              <w:bottom w:val="single" w:sz="4" w:space="0" w:color="auto"/>
              <w:right w:val="single" w:sz="4" w:space="0" w:color="auto"/>
            </w:tcBorders>
            <w:vAlign w:val="center"/>
          </w:tcPr>
          <w:p w14:paraId="55934F64"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500~1000</w:t>
            </w:r>
          </w:p>
        </w:tc>
        <w:tc>
          <w:tcPr>
            <w:tcW w:w="2426" w:type="pct"/>
            <w:tcBorders>
              <w:top w:val="single" w:sz="4" w:space="0" w:color="auto"/>
              <w:left w:val="single" w:sz="4" w:space="0" w:color="auto"/>
              <w:bottom w:val="single" w:sz="4" w:space="0" w:color="auto"/>
              <w:right w:val="single" w:sz="4" w:space="0" w:color="auto"/>
            </w:tcBorders>
            <w:vAlign w:val="center"/>
          </w:tcPr>
          <w:p w14:paraId="0F598AAB"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0.14~0.27</w:t>
            </w:r>
          </w:p>
        </w:tc>
      </w:tr>
      <w:tr w:rsidR="00BB5896" w:rsidRPr="00BB5896" w14:paraId="76114B0D" w14:textId="77777777" w:rsidTr="00E2749E">
        <w:trPr>
          <w:cantSplit/>
          <w:trHeight w:val="340"/>
          <w:jc w:val="center"/>
        </w:trPr>
        <w:tc>
          <w:tcPr>
            <w:tcW w:w="2574" w:type="pct"/>
            <w:tcBorders>
              <w:top w:val="single" w:sz="4" w:space="0" w:color="auto"/>
              <w:left w:val="single" w:sz="4" w:space="0" w:color="auto"/>
              <w:bottom w:val="single" w:sz="4" w:space="0" w:color="auto"/>
              <w:right w:val="single" w:sz="4" w:space="0" w:color="auto"/>
            </w:tcBorders>
            <w:vAlign w:val="center"/>
            <w:hideMark/>
          </w:tcPr>
          <w:p w14:paraId="48FB4473"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1000~3000</w:t>
            </w:r>
          </w:p>
        </w:tc>
        <w:tc>
          <w:tcPr>
            <w:tcW w:w="2426" w:type="pct"/>
            <w:tcBorders>
              <w:top w:val="single" w:sz="4" w:space="0" w:color="auto"/>
              <w:left w:val="single" w:sz="4" w:space="0" w:color="auto"/>
              <w:bottom w:val="single" w:sz="4" w:space="0" w:color="auto"/>
              <w:right w:val="single" w:sz="4" w:space="0" w:color="auto"/>
            </w:tcBorders>
            <w:vAlign w:val="center"/>
            <w:hideMark/>
          </w:tcPr>
          <w:p w14:paraId="6A7DC591" w14:textId="77777777" w:rsidR="00491685" w:rsidRPr="00BB5896" w:rsidRDefault="00491685"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0.27~0.81</w:t>
            </w:r>
          </w:p>
        </w:tc>
      </w:tr>
    </w:tbl>
    <w:p w14:paraId="2EDEC985" w14:textId="01ACACCB" w:rsidR="00491685" w:rsidRPr="00BB5896" w:rsidRDefault="00491685" w:rsidP="00491685">
      <w:pPr>
        <w:spacing w:line="500" w:lineRule="exact"/>
        <w:ind w:firstLine="480"/>
        <w:rPr>
          <w:color w:val="000000" w:themeColor="text1"/>
        </w:rPr>
      </w:pPr>
      <w:r w:rsidRPr="00BB5896">
        <w:rPr>
          <w:rFonts w:hint="eastAsia"/>
          <w:color w:val="000000" w:themeColor="text1"/>
        </w:rPr>
        <w:t>项目无船舶舱底油污水实测资料，设计代表船型为</w:t>
      </w:r>
      <w:r w:rsidRPr="00BB5896">
        <w:rPr>
          <w:color w:val="000000" w:themeColor="text1"/>
        </w:rPr>
        <w:t>3000</w:t>
      </w:r>
      <w:r w:rsidRPr="00BB5896">
        <w:rPr>
          <w:color w:val="000000" w:themeColor="text1"/>
        </w:rPr>
        <w:t>吨级普通</w:t>
      </w:r>
      <w:r w:rsidRPr="00BB5896">
        <w:rPr>
          <w:rFonts w:hint="eastAsia"/>
          <w:color w:val="000000" w:themeColor="text1"/>
        </w:rPr>
        <w:t>散</w:t>
      </w:r>
      <w:r w:rsidRPr="00BB5896">
        <w:rPr>
          <w:color w:val="000000" w:themeColor="text1"/>
        </w:rPr>
        <w:t>货船</w:t>
      </w:r>
      <w:r w:rsidRPr="00BB5896">
        <w:rPr>
          <w:rFonts w:hint="eastAsia"/>
          <w:color w:val="000000" w:themeColor="text1"/>
        </w:rPr>
        <w:t>；本次环评参考上表取</w:t>
      </w:r>
      <w:r w:rsidRPr="00BB5896">
        <w:rPr>
          <w:rFonts w:hint="eastAsia"/>
          <w:color w:val="000000" w:themeColor="text1"/>
        </w:rPr>
        <w:t>0</w:t>
      </w:r>
      <w:r w:rsidRPr="00BB5896">
        <w:rPr>
          <w:color w:val="000000" w:themeColor="text1"/>
        </w:rPr>
        <w:t>.81</w:t>
      </w:r>
      <w:r w:rsidRPr="00BB5896">
        <w:rPr>
          <w:rFonts w:hint="eastAsia"/>
          <w:color w:val="000000" w:themeColor="text1"/>
        </w:rPr>
        <w:t xml:space="preserve"> t/</w:t>
      </w:r>
      <w:r w:rsidRPr="00BB5896">
        <w:rPr>
          <w:rFonts w:hint="eastAsia"/>
          <w:color w:val="000000" w:themeColor="text1"/>
        </w:rPr>
        <w:t>天</w:t>
      </w:r>
      <w:r w:rsidRPr="00BB5896">
        <w:rPr>
          <w:color w:val="000000" w:themeColor="text1"/>
        </w:rPr>
        <w:t>·</w:t>
      </w:r>
      <w:r w:rsidRPr="00BB5896">
        <w:rPr>
          <w:rFonts w:hint="eastAsia"/>
          <w:color w:val="000000" w:themeColor="text1"/>
        </w:rPr>
        <w:t>艘，</w:t>
      </w:r>
      <w:r w:rsidR="00D363E4" w:rsidRPr="00BB5896">
        <w:rPr>
          <w:rFonts w:hint="eastAsia"/>
          <w:color w:val="000000" w:themeColor="text1"/>
        </w:rPr>
        <w:t>每艘船舶停泊时间为</w:t>
      </w:r>
      <w:r w:rsidR="00D363E4" w:rsidRPr="00BB5896">
        <w:rPr>
          <w:rFonts w:hint="eastAsia"/>
          <w:color w:val="000000" w:themeColor="text1"/>
        </w:rPr>
        <w:t>0.5</w:t>
      </w:r>
      <w:r w:rsidR="00D363E4" w:rsidRPr="00BB5896">
        <w:rPr>
          <w:rFonts w:hint="eastAsia"/>
          <w:color w:val="000000" w:themeColor="text1"/>
        </w:rPr>
        <w:t>天，</w:t>
      </w:r>
      <w:r w:rsidRPr="00BB5896">
        <w:rPr>
          <w:rFonts w:hint="eastAsia"/>
          <w:color w:val="000000" w:themeColor="text1"/>
        </w:rPr>
        <w:t>船舶舱底油污水密度取</w:t>
      </w:r>
      <w:r w:rsidRPr="00BB5896">
        <w:rPr>
          <w:rFonts w:hint="eastAsia"/>
          <w:color w:val="000000" w:themeColor="text1"/>
        </w:rPr>
        <w:t>0</w:t>
      </w:r>
      <w:r w:rsidRPr="00BB5896">
        <w:rPr>
          <w:color w:val="000000" w:themeColor="text1"/>
        </w:rPr>
        <w:t xml:space="preserve">.95 </w:t>
      </w:r>
      <w:r w:rsidRPr="00BB5896">
        <w:rPr>
          <w:rFonts w:hint="eastAsia"/>
          <w:color w:val="000000" w:themeColor="text1"/>
        </w:rPr>
        <w:t>t</w:t>
      </w:r>
      <w:r w:rsidRPr="00BB5896">
        <w:rPr>
          <w:color w:val="000000" w:themeColor="text1"/>
        </w:rPr>
        <w:t>/</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；则产生量约为</w:t>
      </w:r>
      <w:r w:rsidRPr="00BB5896">
        <w:rPr>
          <w:rFonts w:hint="eastAsia"/>
          <w:color w:val="000000" w:themeColor="text1"/>
        </w:rPr>
        <w:t xml:space="preserve"> </w:t>
      </w:r>
      <w:r w:rsidR="00D363E4" w:rsidRPr="00BB5896">
        <w:rPr>
          <w:rFonts w:hint="eastAsia"/>
          <w:color w:val="000000" w:themeColor="text1"/>
        </w:rPr>
        <w:t>0.81</w:t>
      </w:r>
      <w:r w:rsidR="00D363E4" w:rsidRPr="00BB5896">
        <w:rPr>
          <w:color w:val="000000" w:themeColor="text1"/>
        </w:rPr>
        <w:t xml:space="preserve"> </w:t>
      </w:r>
      <w:r w:rsidR="00D363E4" w:rsidRPr="00BB5896">
        <w:rPr>
          <w:rFonts w:hint="eastAsia"/>
          <w:color w:val="000000" w:themeColor="text1"/>
        </w:rPr>
        <w:t>t/d</w:t>
      </w:r>
      <w:r w:rsidR="00D363E4" w:rsidRPr="00BB5896">
        <w:rPr>
          <w:rFonts w:hint="eastAsia"/>
          <w:color w:val="000000" w:themeColor="text1"/>
        </w:rPr>
        <w:t>（</w:t>
      </w:r>
      <w:r w:rsidR="00D363E4" w:rsidRPr="00BB5896">
        <w:rPr>
          <w:rFonts w:hint="eastAsia"/>
          <w:color w:val="000000" w:themeColor="text1"/>
        </w:rPr>
        <w:t>0.86</w:t>
      </w:r>
      <w:r w:rsidR="00D363E4" w:rsidRPr="00BB5896">
        <w:rPr>
          <w:color w:val="000000" w:themeColor="text1"/>
        </w:rPr>
        <w:t xml:space="preserve"> m</w:t>
      </w:r>
      <w:r w:rsidR="00D363E4" w:rsidRPr="00BB5896">
        <w:rPr>
          <w:color w:val="000000" w:themeColor="text1"/>
          <w:vertAlign w:val="superscript"/>
        </w:rPr>
        <w:t>3</w:t>
      </w:r>
      <w:r w:rsidR="00D363E4" w:rsidRPr="00BB5896">
        <w:rPr>
          <w:color w:val="000000" w:themeColor="text1"/>
        </w:rPr>
        <w:t>/d</w:t>
      </w:r>
      <w:r w:rsidR="00D363E4" w:rsidRPr="00BB5896">
        <w:rPr>
          <w:rFonts w:hint="eastAsia"/>
          <w:color w:val="000000" w:themeColor="text1"/>
        </w:rPr>
        <w:t>），</w:t>
      </w:r>
      <w:r w:rsidR="00D363E4" w:rsidRPr="00BB5896">
        <w:rPr>
          <w:rFonts w:hint="eastAsia"/>
          <w:color w:val="000000" w:themeColor="text1"/>
        </w:rPr>
        <w:t>175.8</w:t>
      </w:r>
      <w:r w:rsidR="00D363E4" w:rsidRPr="00BB5896">
        <w:rPr>
          <w:color w:val="000000" w:themeColor="text1"/>
        </w:rPr>
        <w:t xml:space="preserve"> </w:t>
      </w:r>
      <w:r w:rsidR="00D363E4" w:rsidRPr="00BB5896">
        <w:rPr>
          <w:rFonts w:hint="eastAsia"/>
          <w:color w:val="000000" w:themeColor="text1"/>
        </w:rPr>
        <w:t>t/a</w:t>
      </w:r>
      <w:r w:rsidR="00D363E4" w:rsidRPr="00BB5896">
        <w:rPr>
          <w:rFonts w:hint="eastAsia"/>
          <w:color w:val="000000" w:themeColor="text1"/>
        </w:rPr>
        <w:t>（</w:t>
      </w:r>
      <w:r w:rsidR="00D363E4" w:rsidRPr="00BB5896">
        <w:rPr>
          <w:rFonts w:hint="eastAsia"/>
          <w:color w:val="000000" w:themeColor="text1"/>
        </w:rPr>
        <w:t>185.1</w:t>
      </w:r>
      <w:r w:rsidR="00D363E4" w:rsidRPr="00BB5896">
        <w:rPr>
          <w:color w:val="000000" w:themeColor="text1"/>
        </w:rPr>
        <w:t xml:space="preserve"> m</w:t>
      </w:r>
      <w:r w:rsidR="00D363E4" w:rsidRPr="00BB5896">
        <w:rPr>
          <w:color w:val="000000" w:themeColor="text1"/>
          <w:vertAlign w:val="superscript"/>
        </w:rPr>
        <w:t>3</w:t>
      </w:r>
      <w:r w:rsidR="00D363E4" w:rsidRPr="00BB5896">
        <w:rPr>
          <w:color w:val="000000" w:themeColor="text1"/>
        </w:rPr>
        <w:t>/a</w:t>
      </w:r>
      <w:r w:rsidR="00D363E4" w:rsidRPr="00BB5896">
        <w:rPr>
          <w:rFonts w:hint="eastAsia"/>
          <w:color w:val="000000" w:themeColor="text1"/>
        </w:rPr>
        <w:t>）</w:t>
      </w:r>
      <w:r w:rsidRPr="00BB5896">
        <w:rPr>
          <w:rFonts w:hint="eastAsia"/>
          <w:color w:val="000000" w:themeColor="text1"/>
        </w:rPr>
        <w:t>。</w:t>
      </w:r>
    </w:p>
    <w:p w14:paraId="33E5C30B" w14:textId="4D283ED1" w:rsidR="00491685" w:rsidRPr="00BB5896" w:rsidRDefault="00491685" w:rsidP="00491685">
      <w:pPr>
        <w:spacing w:line="500" w:lineRule="exact"/>
        <w:ind w:firstLine="480"/>
        <w:rPr>
          <w:b/>
          <w:bCs/>
          <w:color w:val="000000" w:themeColor="text1"/>
        </w:rPr>
      </w:pPr>
      <w:r w:rsidRPr="00BB5896">
        <w:rPr>
          <w:rFonts w:hint="eastAsia"/>
          <w:color w:val="000000" w:themeColor="text1"/>
        </w:rPr>
        <w:t>船舶舱底油污水中的污染物主要为石油类，类比其他同类工程可知其浓度一般在</w:t>
      </w:r>
      <w:r w:rsidRPr="00BB5896">
        <w:rPr>
          <w:rFonts w:hint="eastAsia"/>
          <w:color w:val="000000" w:themeColor="text1"/>
        </w:rPr>
        <w:t>2</w:t>
      </w:r>
      <w:r w:rsidRPr="00BB5896">
        <w:rPr>
          <w:color w:val="000000" w:themeColor="text1"/>
        </w:rPr>
        <w:t>000 mg/L</w:t>
      </w:r>
      <w:r w:rsidRPr="00BB5896">
        <w:rPr>
          <w:rFonts w:hint="eastAsia"/>
          <w:color w:val="000000" w:themeColor="text1"/>
        </w:rPr>
        <w:t>~</w:t>
      </w:r>
      <w:r w:rsidRPr="00BB5896">
        <w:rPr>
          <w:color w:val="000000" w:themeColor="text1"/>
        </w:rPr>
        <w:t>20000 mg/L</w:t>
      </w:r>
      <w:r w:rsidRPr="00BB5896">
        <w:rPr>
          <w:rFonts w:hint="eastAsia"/>
          <w:color w:val="000000" w:themeColor="text1"/>
        </w:rPr>
        <w:t>之间；本次环评取</w:t>
      </w:r>
      <w:r w:rsidRPr="00BB5896">
        <w:rPr>
          <w:rFonts w:hint="eastAsia"/>
          <w:color w:val="000000" w:themeColor="text1"/>
        </w:rPr>
        <w:t>2</w:t>
      </w:r>
      <w:r w:rsidRPr="00BB5896">
        <w:rPr>
          <w:color w:val="000000" w:themeColor="text1"/>
        </w:rPr>
        <w:t>000 mg/L</w:t>
      </w:r>
      <w:r w:rsidRPr="00BB5896">
        <w:rPr>
          <w:rFonts w:hint="eastAsia"/>
          <w:color w:val="000000" w:themeColor="text1"/>
        </w:rPr>
        <w:t>，则石油类产生量约为</w:t>
      </w:r>
      <w:r w:rsidRPr="00BB5896">
        <w:rPr>
          <w:color w:val="000000" w:themeColor="text1"/>
        </w:rPr>
        <w:t xml:space="preserve"> </w:t>
      </w:r>
      <w:r w:rsidR="005B358C" w:rsidRPr="00BB5896">
        <w:rPr>
          <w:rFonts w:hint="eastAsia"/>
          <w:color w:val="000000" w:themeColor="text1"/>
        </w:rPr>
        <w:t>1.72</w:t>
      </w:r>
      <w:r w:rsidR="00401E1F" w:rsidRPr="00BB5896">
        <w:rPr>
          <w:color w:val="000000" w:themeColor="text1"/>
        </w:rPr>
        <w:t xml:space="preserve"> </w:t>
      </w:r>
      <w:r w:rsidRPr="00BB5896">
        <w:rPr>
          <w:rFonts w:hint="eastAsia"/>
          <w:color w:val="000000" w:themeColor="text1"/>
        </w:rPr>
        <w:t>kg/d</w:t>
      </w:r>
      <w:r w:rsidRPr="00BB5896">
        <w:rPr>
          <w:rFonts w:hint="eastAsia"/>
          <w:color w:val="000000" w:themeColor="text1"/>
        </w:rPr>
        <w:t>；</w:t>
      </w:r>
      <w:r w:rsidRPr="00BB5896">
        <w:rPr>
          <w:color w:val="000000" w:themeColor="text1"/>
        </w:rPr>
        <w:t xml:space="preserve"> </w:t>
      </w:r>
      <w:r w:rsidR="005B358C" w:rsidRPr="00BB5896">
        <w:rPr>
          <w:rFonts w:hint="eastAsia"/>
          <w:color w:val="000000" w:themeColor="text1"/>
        </w:rPr>
        <w:t>0.37</w:t>
      </w:r>
      <w:r w:rsidR="00401E1F" w:rsidRPr="00BB5896">
        <w:rPr>
          <w:color w:val="000000" w:themeColor="text1"/>
        </w:rPr>
        <w:t xml:space="preserve"> </w:t>
      </w:r>
      <w:r w:rsidRPr="00BB5896">
        <w:rPr>
          <w:rFonts w:hint="eastAsia"/>
          <w:color w:val="000000" w:themeColor="text1"/>
        </w:rPr>
        <w:t>t</w:t>
      </w:r>
      <w:r w:rsidRPr="00BB5896">
        <w:rPr>
          <w:color w:val="000000" w:themeColor="text1"/>
        </w:rPr>
        <w:t>/a</w:t>
      </w:r>
      <w:r w:rsidRPr="00BB5896">
        <w:rPr>
          <w:rFonts w:hint="eastAsia"/>
          <w:color w:val="000000" w:themeColor="text1"/>
        </w:rPr>
        <w:t>。</w:t>
      </w:r>
    </w:p>
    <w:p w14:paraId="24880524" w14:textId="77777777" w:rsidR="00F55CD9" w:rsidRPr="00BB5896" w:rsidRDefault="00F55CD9" w:rsidP="00F55CD9">
      <w:pPr>
        <w:spacing w:line="500" w:lineRule="exact"/>
        <w:ind w:firstLine="480"/>
        <w:rPr>
          <w:rFonts w:ascii="宋体" w:hAnsi="宋体"/>
          <w:color w:val="000000" w:themeColor="text1"/>
        </w:rPr>
      </w:pPr>
      <w:r w:rsidRPr="00BB5896">
        <w:rPr>
          <w:rFonts w:ascii="宋体" w:hAnsi="宋体" w:hint="eastAsia"/>
          <w:color w:val="000000" w:themeColor="text1"/>
        </w:rPr>
        <w:t>② 船舶生活污水产生量</w:t>
      </w:r>
    </w:p>
    <w:p w14:paraId="6673AC1C" w14:textId="0AB28933" w:rsidR="00491685" w:rsidRPr="00BB5896" w:rsidRDefault="00491685" w:rsidP="00491685">
      <w:pPr>
        <w:spacing w:line="500" w:lineRule="exact"/>
        <w:ind w:firstLine="480"/>
        <w:rPr>
          <w:color w:val="000000" w:themeColor="text1"/>
        </w:rPr>
      </w:pPr>
      <w:r w:rsidRPr="00BB5896">
        <w:rPr>
          <w:color w:val="000000" w:themeColor="text1"/>
        </w:rPr>
        <w:lastRenderedPageBreak/>
        <w:t>根据《内河船舶最低安全配员标准》，</w:t>
      </w:r>
      <w:r w:rsidRPr="00BB5896">
        <w:rPr>
          <w:color w:val="000000" w:themeColor="text1"/>
        </w:rPr>
        <w:t>3000</w:t>
      </w:r>
      <w:r w:rsidRPr="00BB5896">
        <w:rPr>
          <w:color w:val="000000" w:themeColor="text1"/>
        </w:rPr>
        <w:t>吨级船舶</w:t>
      </w:r>
      <w:r w:rsidRPr="00BB5896">
        <w:rPr>
          <w:rFonts w:hint="eastAsia"/>
          <w:color w:val="000000" w:themeColor="text1"/>
        </w:rPr>
        <w:t>最低配备船员人数为</w:t>
      </w:r>
      <w:r w:rsidRPr="00BB5896">
        <w:rPr>
          <w:color w:val="000000" w:themeColor="text1"/>
        </w:rPr>
        <w:t>6</w:t>
      </w:r>
      <w:r w:rsidRPr="00BB5896">
        <w:rPr>
          <w:color w:val="000000" w:themeColor="text1"/>
        </w:rPr>
        <w:t>人</w:t>
      </w:r>
      <w:r w:rsidRPr="00BB5896">
        <w:rPr>
          <w:rFonts w:hint="eastAsia"/>
          <w:color w:val="000000" w:themeColor="text1"/>
        </w:rPr>
        <w:t>。</w:t>
      </w:r>
    </w:p>
    <w:p w14:paraId="48696D05" w14:textId="25C95793" w:rsidR="00491685" w:rsidRPr="00BB5896" w:rsidRDefault="00491685" w:rsidP="00491685">
      <w:pPr>
        <w:spacing w:line="500" w:lineRule="exact"/>
        <w:ind w:firstLine="480"/>
        <w:rPr>
          <w:color w:val="000000" w:themeColor="text1"/>
        </w:rPr>
      </w:pPr>
      <w:r w:rsidRPr="00BB5896">
        <w:rPr>
          <w:rFonts w:hint="eastAsia"/>
          <w:color w:val="000000" w:themeColor="text1"/>
        </w:rPr>
        <w:t>本次环评船舶生活</w:t>
      </w:r>
      <w:r w:rsidRPr="00BB5896">
        <w:rPr>
          <w:color w:val="000000" w:themeColor="text1"/>
        </w:rPr>
        <w:t>用水量</w:t>
      </w:r>
      <w:r w:rsidRPr="00BB5896">
        <w:rPr>
          <w:rFonts w:hint="eastAsia"/>
          <w:color w:val="000000" w:themeColor="text1"/>
        </w:rPr>
        <w:t>按</w:t>
      </w:r>
      <w:r w:rsidRPr="00BB5896">
        <w:rPr>
          <w:color w:val="000000" w:themeColor="text1"/>
        </w:rPr>
        <w:t>150 L/d·</w:t>
      </w:r>
      <w:r w:rsidRPr="00BB5896">
        <w:rPr>
          <w:color w:val="000000" w:themeColor="text1"/>
        </w:rPr>
        <w:t>人</w:t>
      </w:r>
      <w:r w:rsidRPr="00BB5896">
        <w:rPr>
          <w:rFonts w:hint="eastAsia"/>
          <w:color w:val="000000" w:themeColor="text1"/>
        </w:rPr>
        <w:t>计，</w:t>
      </w:r>
      <w:r w:rsidRPr="00BB5896">
        <w:rPr>
          <w:color w:val="000000" w:themeColor="text1"/>
        </w:rPr>
        <w:t>排污系数取</w:t>
      </w:r>
      <w:r w:rsidRPr="00BB5896">
        <w:rPr>
          <w:color w:val="000000" w:themeColor="text1"/>
        </w:rPr>
        <w:t>0.9</w:t>
      </w:r>
      <w:r w:rsidR="00F926CE" w:rsidRPr="00BB5896">
        <w:rPr>
          <w:rFonts w:hint="eastAsia"/>
          <w:color w:val="000000" w:themeColor="text1"/>
        </w:rPr>
        <w:t>，每艘船舶停泊时间为</w:t>
      </w:r>
      <w:r w:rsidR="00F926CE" w:rsidRPr="00BB5896">
        <w:rPr>
          <w:rFonts w:hint="eastAsia"/>
          <w:color w:val="000000" w:themeColor="text1"/>
        </w:rPr>
        <w:t>0.5</w:t>
      </w:r>
      <w:r w:rsidR="00F926CE" w:rsidRPr="00BB5896">
        <w:rPr>
          <w:rFonts w:hint="eastAsia"/>
          <w:color w:val="000000" w:themeColor="text1"/>
        </w:rPr>
        <w:t>天</w:t>
      </w:r>
      <w:r w:rsidRPr="00BB5896">
        <w:rPr>
          <w:rFonts w:hint="eastAsia"/>
          <w:color w:val="000000" w:themeColor="text1"/>
        </w:rPr>
        <w:t>；</w:t>
      </w:r>
      <w:r w:rsidRPr="00BB5896">
        <w:rPr>
          <w:color w:val="000000" w:themeColor="text1"/>
        </w:rPr>
        <w:t>则到港船舶生活污水日排放量为</w:t>
      </w:r>
      <w:r w:rsidR="00F926CE" w:rsidRPr="00BB5896">
        <w:rPr>
          <w:rFonts w:hint="eastAsia"/>
          <w:color w:val="000000" w:themeColor="text1"/>
        </w:rPr>
        <w:t>0.81</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，年排放量为</w:t>
      </w:r>
      <w:r w:rsidR="00F926CE" w:rsidRPr="00BB5896">
        <w:rPr>
          <w:rFonts w:hint="eastAsia"/>
          <w:color w:val="000000" w:themeColor="text1"/>
        </w:rPr>
        <w:t>175.8</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w:t>
      </w:r>
    </w:p>
    <w:p w14:paraId="29234B78" w14:textId="247C38F0" w:rsidR="00491685" w:rsidRPr="00BB5896" w:rsidRDefault="00491685" w:rsidP="00491685">
      <w:pPr>
        <w:spacing w:line="500" w:lineRule="exact"/>
        <w:ind w:firstLine="480"/>
        <w:rPr>
          <w:color w:val="000000" w:themeColor="text1"/>
        </w:rPr>
      </w:pPr>
      <w:r w:rsidRPr="00BB5896">
        <w:rPr>
          <w:color w:val="000000" w:themeColor="text1"/>
        </w:rPr>
        <w:t>船舶生活污水污染物主要是</w:t>
      </w:r>
      <w:r w:rsidRPr="00BB5896">
        <w:rPr>
          <w:color w:val="000000" w:themeColor="text1"/>
        </w:rPr>
        <w:t>COD</w:t>
      </w:r>
      <w:r w:rsidRPr="00BB5896">
        <w:rPr>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等，具体产生量见下表</w:t>
      </w:r>
      <w:r w:rsidRPr="00BB5896">
        <w:rPr>
          <w:rFonts w:hint="eastAsia"/>
          <w:color w:val="000000" w:themeColor="text1"/>
        </w:rPr>
        <w:t>2.</w:t>
      </w:r>
      <w:r w:rsidRPr="00BB5896">
        <w:rPr>
          <w:color w:val="000000" w:themeColor="text1"/>
        </w:rPr>
        <w:t>4</w:t>
      </w:r>
      <w:r w:rsidRPr="00BB5896">
        <w:rPr>
          <w:rFonts w:hint="eastAsia"/>
          <w:color w:val="000000" w:themeColor="text1"/>
        </w:rPr>
        <w:t>.2-2</w:t>
      </w:r>
      <w:r w:rsidRPr="00BB5896">
        <w:rPr>
          <w:rFonts w:hint="eastAsia"/>
          <w:color w:val="000000" w:themeColor="text1"/>
        </w:rPr>
        <w:t>。</w:t>
      </w:r>
    </w:p>
    <w:p w14:paraId="4A130FA3" w14:textId="2DB26659" w:rsidR="00491685" w:rsidRPr="00BB5896" w:rsidRDefault="00491685" w:rsidP="00491685">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2.4.</w:t>
      </w:r>
      <w:r w:rsidRPr="00BB5896">
        <w:rPr>
          <w:rFonts w:eastAsia="宋体" w:hint="eastAsia"/>
          <w:b/>
          <w:color w:val="000000" w:themeColor="text1"/>
        </w:rPr>
        <w:t>2-2</w:t>
      </w:r>
      <w:r w:rsidRPr="00BB5896">
        <w:rPr>
          <w:rFonts w:eastAsia="宋体"/>
          <w:b/>
          <w:color w:val="000000" w:themeColor="text1"/>
        </w:rPr>
        <w:t xml:space="preserve"> </w:t>
      </w:r>
      <w:r w:rsidRPr="00BB5896">
        <w:rPr>
          <w:rFonts w:eastAsia="宋体" w:hAnsi="宋体"/>
          <w:b/>
          <w:color w:val="000000" w:themeColor="text1"/>
        </w:rPr>
        <w:t>到港船舶生活污水污染物产生情况</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847"/>
        <w:gridCol w:w="1518"/>
        <w:gridCol w:w="2356"/>
        <w:gridCol w:w="1085"/>
        <w:gridCol w:w="1085"/>
        <w:gridCol w:w="1085"/>
        <w:gridCol w:w="1084"/>
      </w:tblGrid>
      <w:tr w:rsidR="00BB5896" w:rsidRPr="00BB5896" w14:paraId="34C52D33" w14:textId="77777777" w:rsidTr="0032478F">
        <w:trPr>
          <w:trHeight w:val="340"/>
          <w:jc w:val="center"/>
        </w:trPr>
        <w:tc>
          <w:tcPr>
            <w:tcW w:w="2605" w:type="pct"/>
            <w:gridSpan w:val="3"/>
            <w:vAlign w:val="center"/>
          </w:tcPr>
          <w:p w14:paraId="584BC046"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污染物</w:t>
            </w:r>
          </w:p>
        </w:tc>
        <w:tc>
          <w:tcPr>
            <w:tcW w:w="599" w:type="pct"/>
            <w:vAlign w:val="center"/>
          </w:tcPr>
          <w:p w14:paraId="6D1C1205"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599" w:type="pct"/>
            <w:vAlign w:val="center"/>
          </w:tcPr>
          <w:p w14:paraId="68EC4CCA"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599" w:type="pct"/>
            <w:vAlign w:val="center"/>
          </w:tcPr>
          <w:p w14:paraId="4C4ACEB4"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598" w:type="pct"/>
            <w:vAlign w:val="center"/>
          </w:tcPr>
          <w:p w14:paraId="6CE8A9C0"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r>
      <w:tr w:rsidR="00BB5896" w:rsidRPr="00BB5896" w14:paraId="1B0F42D0" w14:textId="77777777" w:rsidTr="0032478F">
        <w:trPr>
          <w:trHeight w:val="340"/>
          <w:jc w:val="center"/>
        </w:trPr>
        <w:tc>
          <w:tcPr>
            <w:tcW w:w="467" w:type="pct"/>
            <w:vMerge w:val="restart"/>
            <w:vAlign w:val="center"/>
          </w:tcPr>
          <w:p w14:paraId="0B63E083"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船舶生活污水</w:t>
            </w:r>
          </w:p>
        </w:tc>
        <w:tc>
          <w:tcPr>
            <w:tcW w:w="838" w:type="pct"/>
            <w:vAlign w:val="center"/>
          </w:tcPr>
          <w:p w14:paraId="11A8B30C"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污水量</w:t>
            </w:r>
          </w:p>
        </w:tc>
        <w:tc>
          <w:tcPr>
            <w:tcW w:w="1300" w:type="pct"/>
            <w:vAlign w:val="center"/>
          </w:tcPr>
          <w:p w14:paraId="0FE98258"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产生浓度（</w:t>
            </w:r>
            <w:r w:rsidRPr="00BB5896">
              <w:rPr>
                <w:color w:val="000000" w:themeColor="text1"/>
              </w:rPr>
              <w:t>mg/L</w:t>
            </w:r>
            <w:r w:rsidRPr="00BB5896">
              <w:rPr>
                <w:color w:val="000000" w:themeColor="text1"/>
              </w:rPr>
              <w:t>）</w:t>
            </w:r>
          </w:p>
        </w:tc>
        <w:tc>
          <w:tcPr>
            <w:tcW w:w="599" w:type="pct"/>
            <w:vAlign w:val="center"/>
          </w:tcPr>
          <w:p w14:paraId="0C3A192D"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300</w:t>
            </w:r>
          </w:p>
        </w:tc>
        <w:tc>
          <w:tcPr>
            <w:tcW w:w="599" w:type="pct"/>
            <w:vAlign w:val="center"/>
          </w:tcPr>
          <w:p w14:paraId="2BE49776"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150</w:t>
            </w:r>
          </w:p>
        </w:tc>
        <w:tc>
          <w:tcPr>
            <w:tcW w:w="599" w:type="pct"/>
            <w:vAlign w:val="center"/>
          </w:tcPr>
          <w:p w14:paraId="7B93419C" w14:textId="01A5CD52" w:rsidR="00491685" w:rsidRPr="00BB5896" w:rsidRDefault="00E83289"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350</w:t>
            </w:r>
          </w:p>
        </w:tc>
        <w:tc>
          <w:tcPr>
            <w:tcW w:w="598" w:type="pct"/>
            <w:vAlign w:val="center"/>
          </w:tcPr>
          <w:p w14:paraId="5B490345" w14:textId="77777777" w:rsidR="00491685" w:rsidRPr="00BB5896" w:rsidRDefault="00491685" w:rsidP="00A46ADE">
            <w:pPr>
              <w:pStyle w:val="05"/>
              <w:spacing w:before="0" w:beforeAutospacing="0" w:after="0" w:afterAutospacing="0" w:line="240" w:lineRule="auto"/>
              <w:ind w:left="-24" w:right="-24"/>
              <w:rPr>
                <w:color w:val="000000" w:themeColor="text1"/>
              </w:rPr>
            </w:pPr>
            <w:r w:rsidRPr="00BB5896">
              <w:rPr>
                <w:color w:val="000000" w:themeColor="text1"/>
              </w:rPr>
              <w:t>30</w:t>
            </w:r>
          </w:p>
        </w:tc>
      </w:tr>
      <w:tr w:rsidR="00BB5896" w:rsidRPr="00BB5896" w14:paraId="764DB313" w14:textId="77777777" w:rsidTr="0032478F">
        <w:trPr>
          <w:trHeight w:val="340"/>
          <w:jc w:val="center"/>
        </w:trPr>
        <w:tc>
          <w:tcPr>
            <w:tcW w:w="467" w:type="pct"/>
            <w:vMerge/>
            <w:vAlign w:val="center"/>
          </w:tcPr>
          <w:p w14:paraId="3382E9C0" w14:textId="77777777" w:rsidR="000E0CC0" w:rsidRPr="00BB5896" w:rsidRDefault="000E0CC0" w:rsidP="000E0CC0">
            <w:pPr>
              <w:pStyle w:val="05"/>
              <w:spacing w:before="0" w:beforeAutospacing="0" w:after="0" w:afterAutospacing="0" w:line="240" w:lineRule="auto"/>
              <w:ind w:left="-24" w:right="-24"/>
              <w:rPr>
                <w:color w:val="000000" w:themeColor="text1"/>
              </w:rPr>
            </w:pPr>
          </w:p>
        </w:tc>
        <w:tc>
          <w:tcPr>
            <w:tcW w:w="838" w:type="pct"/>
            <w:vAlign w:val="center"/>
          </w:tcPr>
          <w:p w14:paraId="404E2977" w14:textId="73538799" w:rsidR="000E0CC0" w:rsidRPr="00BB5896" w:rsidRDefault="000E0CC0" w:rsidP="000E0CC0">
            <w:pPr>
              <w:pStyle w:val="05"/>
              <w:spacing w:before="0" w:beforeAutospacing="0" w:after="0" w:afterAutospacing="0" w:line="240" w:lineRule="auto"/>
              <w:ind w:left="-24" w:right="-24"/>
              <w:rPr>
                <w:color w:val="000000" w:themeColor="text1"/>
              </w:rPr>
            </w:pPr>
            <w:r w:rsidRPr="00BB5896">
              <w:rPr>
                <w:color w:val="000000" w:themeColor="text1"/>
              </w:rPr>
              <w:t xml:space="preserve"> </w:t>
            </w:r>
            <w:r w:rsidRPr="00BB5896">
              <w:rPr>
                <w:rFonts w:hint="eastAsia"/>
                <w:color w:val="000000" w:themeColor="text1"/>
              </w:rPr>
              <w:t>0.81</w:t>
            </w:r>
            <w:r w:rsidRPr="00BB5896">
              <w:rPr>
                <w:color w:val="000000" w:themeColor="text1"/>
              </w:rPr>
              <w:t xml:space="preserve"> m</w:t>
            </w:r>
            <w:r w:rsidRPr="00BB5896">
              <w:rPr>
                <w:color w:val="000000" w:themeColor="text1"/>
                <w:vertAlign w:val="superscript"/>
              </w:rPr>
              <w:t>3</w:t>
            </w:r>
            <w:r w:rsidRPr="00BB5896">
              <w:rPr>
                <w:color w:val="000000" w:themeColor="text1"/>
              </w:rPr>
              <w:t>/</w:t>
            </w:r>
            <w:r w:rsidRPr="00BB5896">
              <w:rPr>
                <w:rFonts w:hint="eastAsia"/>
                <w:color w:val="000000" w:themeColor="text1"/>
              </w:rPr>
              <w:t>d</w:t>
            </w:r>
          </w:p>
        </w:tc>
        <w:tc>
          <w:tcPr>
            <w:tcW w:w="1300" w:type="pct"/>
            <w:vAlign w:val="center"/>
          </w:tcPr>
          <w:p w14:paraId="11999559" w14:textId="0CB5FF00"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日</w:t>
            </w:r>
            <w:r w:rsidRPr="00BB5896">
              <w:rPr>
                <w:color w:val="000000" w:themeColor="text1"/>
              </w:rPr>
              <w:t>产生量（</w:t>
            </w:r>
            <w:r w:rsidRPr="00BB5896">
              <w:rPr>
                <w:color w:val="000000" w:themeColor="text1"/>
              </w:rPr>
              <w:t>kg/</w:t>
            </w:r>
            <w:r w:rsidRPr="00BB5896">
              <w:rPr>
                <w:rFonts w:hint="eastAsia"/>
                <w:color w:val="000000" w:themeColor="text1"/>
              </w:rPr>
              <w:t>d</w:t>
            </w:r>
            <w:r w:rsidRPr="00BB5896">
              <w:rPr>
                <w:color w:val="000000" w:themeColor="text1"/>
              </w:rPr>
              <w:t>）</w:t>
            </w:r>
          </w:p>
        </w:tc>
        <w:tc>
          <w:tcPr>
            <w:tcW w:w="599" w:type="pct"/>
            <w:vAlign w:val="center"/>
          </w:tcPr>
          <w:p w14:paraId="4C032603" w14:textId="34B5459F"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0.24</w:t>
            </w:r>
          </w:p>
        </w:tc>
        <w:tc>
          <w:tcPr>
            <w:tcW w:w="599" w:type="pct"/>
            <w:vAlign w:val="center"/>
          </w:tcPr>
          <w:p w14:paraId="2FD62126" w14:textId="293CC040"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0.12</w:t>
            </w:r>
          </w:p>
        </w:tc>
        <w:tc>
          <w:tcPr>
            <w:tcW w:w="599" w:type="pct"/>
            <w:vAlign w:val="center"/>
          </w:tcPr>
          <w:p w14:paraId="44C28366" w14:textId="1AA828C6"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0.28</w:t>
            </w:r>
          </w:p>
        </w:tc>
        <w:tc>
          <w:tcPr>
            <w:tcW w:w="598" w:type="pct"/>
            <w:vAlign w:val="center"/>
          </w:tcPr>
          <w:p w14:paraId="7537BCAA" w14:textId="4030FF62"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0.02</w:t>
            </w:r>
          </w:p>
        </w:tc>
      </w:tr>
      <w:tr w:rsidR="00BB5896" w:rsidRPr="00BB5896" w14:paraId="5B340C4F" w14:textId="77777777" w:rsidTr="0032478F">
        <w:trPr>
          <w:trHeight w:val="340"/>
          <w:jc w:val="center"/>
        </w:trPr>
        <w:tc>
          <w:tcPr>
            <w:tcW w:w="467" w:type="pct"/>
            <w:vMerge/>
            <w:vAlign w:val="center"/>
          </w:tcPr>
          <w:p w14:paraId="1DDBE0B5" w14:textId="77777777" w:rsidR="000E0CC0" w:rsidRPr="00BB5896" w:rsidRDefault="000E0CC0" w:rsidP="000E0CC0">
            <w:pPr>
              <w:pStyle w:val="05"/>
              <w:spacing w:before="0" w:beforeAutospacing="0" w:after="0" w:afterAutospacing="0" w:line="240" w:lineRule="auto"/>
              <w:ind w:left="-24" w:right="-24"/>
              <w:rPr>
                <w:color w:val="000000" w:themeColor="text1"/>
              </w:rPr>
            </w:pPr>
          </w:p>
        </w:tc>
        <w:tc>
          <w:tcPr>
            <w:tcW w:w="838" w:type="pct"/>
            <w:vAlign w:val="center"/>
          </w:tcPr>
          <w:p w14:paraId="17483C86" w14:textId="28261868" w:rsidR="000E0CC0" w:rsidRPr="00BB5896" w:rsidRDefault="000E0CC0" w:rsidP="000E0CC0">
            <w:pPr>
              <w:pStyle w:val="05"/>
              <w:spacing w:before="0" w:beforeAutospacing="0" w:after="0" w:afterAutospacing="0" w:line="240" w:lineRule="auto"/>
              <w:ind w:left="-24" w:right="-24"/>
              <w:rPr>
                <w:color w:val="000000" w:themeColor="text1"/>
              </w:rPr>
            </w:pPr>
            <w:r w:rsidRPr="00BB5896">
              <w:rPr>
                <w:color w:val="000000" w:themeColor="text1"/>
              </w:rPr>
              <w:t>175.8 m</w:t>
            </w:r>
            <w:r w:rsidRPr="00BB5896">
              <w:rPr>
                <w:color w:val="000000" w:themeColor="text1"/>
                <w:vertAlign w:val="superscript"/>
              </w:rPr>
              <w:t>3</w:t>
            </w:r>
            <w:r w:rsidRPr="00BB5896">
              <w:rPr>
                <w:color w:val="000000" w:themeColor="text1"/>
              </w:rPr>
              <w:t>/a</w:t>
            </w:r>
          </w:p>
        </w:tc>
        <w:tc>
          <w:tcPr>
            <w:tcW w:w="1300" w:type="pct"/>
            <w:vAlign w:val="center"/>
          </w:tcPr>
          <w:p w14:paraId="4946A012" w14:textId="77777777" w:rsidR="000E0CC0" w:rsidRPr="00BB5896" w:rsidRDefault="000E0CC0" w:rsidP="000E0CC0">
            <w:pPr>
              <w:pStyle w:val="05"/>
              <w:spacing w:before="0" w:beforeAutospacing="0" w:after="0" w:afterAutospacing="0" w:line="240" w:lineRule="auto"/>
              <w:ind w:left="-24" w:right="-24"/>
              <w:rPr>
                <w:color w:val="000000" w:themeColor="text1"/>
              </w:rPr>
            </w:pPr>
            <w:r w:rsidRPr="00BB5896">
              <w:rPr>
                <w:color w:val="000000" w:themeColor="text1"/>
              </w:rPr>
              <w:t>年产生量（</w:t>
            </w:r>
            <w:r w:rsidRPr="00BB5896">
              <w:rPr>
                <w:color w:val="000000" w:themeColor="text1"/>
              </w:rPr>
              <w:t>t/a</w:t>
            </w:r>
            <w:r w:rsidRPr="00BB5896">
              <w:rPr>
                <w:color w:val="000000" w:themeColor="text1"/>
              </w:rPr>
              <w:t>）</w:t>
            </w:r>
          </w:p>
        </w:tc>
        <w:tc>
          <w:tcPr>
            <w:tcW w:w="599" w:type="pct"/>
            <w:vAlign w:val="center"/>
          </w:tcPr>
          <w:p w14:paraId="35779FA4" w14:textId="32C22912"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0.0527</w:t>
            </w:r>
          </w:p>
        </w:tc>
        <w:tc>
          <w:tcPr>
            <w:tcW w:w="599" w:type="pct"/>
            <w:vAlign w:val="center"/>
          </w:tcPr>
          <w:p w14:paraId="49342CE5" w14:textId="5DAE628A"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0.264</w:t>
            </w:r>
          </w:p>
        </w:tc>
        <w:tc>
          <w:tcPr>
            <w:tcW w:w="599" w:type="pct"/>
            <w:vAlign w:val="center"/>
          </w:tcPr>
          <w:p w14:paraId="71AB309E" w14:textId="06074185"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0.0615</w:t>
            </w:r>
          </w:p>
        </w:tc>
        <w:tc>
          <w:tcPr>
            <w:tcW w:w="598" w:type="pct"/>
            <w:vAlign w:val="center"/>
          </w:tcPr>
          <w:p w14:paraId="4F751F06" w14:textId="5F6948AE" w:rsidR="000E0CC0" w:rsidRPr="00BB5896" w:rsidRDefault="000E0CC0" w:rsidP="000E0CC0">
            <w:pPr>
              <w:pStyle w:val="05"/>
              <w:spacing w:before="0" w:beforeAutospacing="0" w:after="0" w:afterAutospacing="0" w:line="240" w:lineRule="auto"/>
              <w:ind w:left="-24" w:right="-24"/>
              <w:rPr>
                <w:color w:val="000000" w:themeColor="text1"/>
              </w:rPr>
            </w:pPr>
            <w:r w:rsidRPr="00BB5896">
              <w:rPr>
                <w:rFonts w:hint="eastAsia"/>
                <w:color w:val="000000" w:themeColor="text1"/>
              </w:rPr>
              <w:t>0.0053</w:t>
            </w:r>
          </w:p>
        </w:tc>
      </w:tr>
      <w:tr w:rsidR="00BB5896" w:rsidRPr="00BB5896" w14:paraId="51E963FD" w14:textId="77777777" w:rsidTr="00AC37B8">
        <w:trPr>
          <w:trHeight w:val="340"/>
          <w:jc w:val="center"/>
        </w:trPr>
        <w:tc>
          <w:tcPr>
            <w:tcW w:w="5000" w:type="pct"/>
            <w:gridSpan w:val="7"/>
            <w:vAlign w:val="center"/>
          </w:tcPr>
          <w:p w14:paraId="63CD314E" w14:textId="1E28371F" w:rsidR="00614C06" w:rsidRPr="00BB5896" w:rsidRDefault="00614C06" w:rsidP="00614C06">
            <w:pPr>
              <w:pStyle w:val="05"/>
              <w:spacing w:before="0" w:beforeAutospacing="0" w:after="0" w:afterAutospacing="0" w:line="240" w:lineRule="auto"/>
              <w:ind w:left="-24" w:right="-24"/>
              <w:jc w:val="both"/>
              <w:rPr>
                <w:color w:val="000000" w:themeColor="text1"/>
                <w:sz w:val="18"/>
                <w:szCs w:val="18"/>
              </w:rPr>
            </w:pPr>
            <w:r w:rsidRPr="00BB5896">
              <w:rPr>
                <w:rFonts w:hint="eastAsia"/>
                <w:color w:val="000000" w:themeColor="text1"/>
                <w:sz w:val="18"/>
                <w:szCs w:val="18"/>
              </w:rPr>
              <w:t>注：污染物参考水运工程环境保护设计规范或类比其他同类工程。</w:t>
            </w:r>
          </w:p>
        </w:tc>
      </w:tr>
    </w:tbl>
    <w:p w14:paraId="7AC98451" w14:textId="77777777" w:rsidR="00F55CD9" w:rsidRPr="00BB5896" w:rsidRDefault="00F55CD9" w:rsidP="00F55CD9">
      <w:pPr>
        <w:spacing w:line="500" w:lineRule="exact"/>
        <w:ind w:firstLine="480"/>
        <w:rPr>
          <w:rFonts w:ascii="宋体" w:hAnsi="宋体"/>
          <w:color w:val="000000" w:themeColor="text1"/>
        </w:rPr>
      </w:pPr>
      <w:r w:rsidRPr="00BB5896">
        <w:rPr>
          <w:rFonts w:ascii="宋体" w:hAnsi="宋体" w:hint="eastAsia"/>
          <w:color w:val="000000" w:themeColor="text1"/>
        </w:rPr>
        <w:t>③ 船舶废水的接收、转运以及处置</w:t>
      </w:r>
    </w:p>
    <w:p w14:paraId="1FE61263" w14:textId="77777777" w:rsidR="00F55CD9" w:rsidRPr="00BB5896" w:rsidRDefault="00F55CD9" w:rsidP="00F55CD9">
      <w:pPr>
        <w:spacing w:line="500" w:lineRule="exact"/>
        <w:ind w:firstLine="480"/>
        <w:rPr>
          <w:color w:val="000000" w:themeColor="text1"/>
        </w:rPr>
      </w:pPr>
      <w:r w:rsidRPr="00BB5896">
        <w:rPr>
          <w:color w:val="000000" w:themeColor="text1"/>
        </w:rPr>
        <w:t>根据《船舶水污染物排放控制标准》（</w:t>
      </w:r>
      <w:r w:rsidRPr="00BB5896">
        <w:rPr>
          <w:color w:val="000000" w:themeColor="text1"/>
        </w:rPr>
        <w:t>GB 3552-2018</w:t>
      </w:r>
      <w:r w:rsidRPr="00BB5896">
        <w:rPr>
          <w:color w:val="000000" w:themeColor="text1"/>
        </w:rPr>
        <w:t>）中的有关要求，船舶含油污水应收集并排入接收设施；船舶生活污水利用船载收集装置收集后排入接收设施或利用船载生活污水处理装置处理后达标排放。</w:t>
      </w:r>
    </w:p>
    <w:p w14:paraId="585C1649" w14:textId="7BF0C5A9" w:rsidR="00F55CD9" w:rsidRPr="00BB5896" w:rsidRDefault="00F55CD9" w:rsidP="00F55CD9">
      <w:pPr>
        <w:spacing w:line="500" w:lineRule="exact"/>
        <w:ind w:firstLine="480"/>
        <w:rPr>
          <w:color w:val="000000" w:themeColor="text1"/>
        </w:rPr>
      </w:pPr>
      <w:r w:rsidRPr="00BB5896">
        <w:rPr>
          <w:color w:val="000000" w:themeColor="text1"/>
        </w:rPr>
        <w:t>结合来宾港的实际情况，来宾市交通局编制了《来宾港船舶污染物接收、转运、处置能力评估及相应设施建设方案》，来宾市人民政府</w:t>
      </w:r>
      <w:r w:rsidRPr="00BB5896">
        <w:rPr>
          <w:color w:val="000000" w:themeColor="text1"/>
        </w:rPr>
        <w:t>2018</w:t>
      </w:r>
      <w:r w:rsidRPr="00BB5896">
        <w:rPr>
          <w:color w:val="000000" w:themeColor="text1"/>
        </w:rPr>
        <w:t>年</w:t>
      </w:r>
      <w:r w:rsidRPr="00BB5896">
        <w:rPr>
          <w:color w:val="000000" w:themeColor="text1"/>
        </w:rPr>
        <w:t>11</w:t>
      </w:r>
      <w:r w:rsidRPr="00BB5896">
        <w:rPr>
          <w:color w:val="000000" w:themeColor="text1"/>
        </w:rPr>
        <w:t>月</w:t>
      </w:r>
      <w:r w:rsidRPr="00BB5896">
        <w:rPr>
          <w:color w:val="000000" w:themeColor="text1"/>
        </w:rPr>
        <w:t>8</w:t>
      </w:r>
      <w:r w:rsidRPr="00BB5896">
        <w:rPr>
          <w:color w:val="000000" w:themeColor="text1"/>
        </w:rPr>
        <w:t>日对</w:t>
      </w:r>
      <w:r w:rsidRPr="00BB5896">
        <w:rPr>
          <w:rFonts w:hint="eastAsia"/>
          <w:color w:val="000000" w:themeColor="text1"/>
        </w:rPr>
        <w:t>该</w:t>
      </w:r>
      <w:r w:rsidRPr="00BB5896">
        <w:rPr>
          <w:color w:val="000000" w:themeColor="text1"/>
        </w:rPr>
        <w:t>方案进行批复（来政函〔</w:t>
      </w:r>
      <w:r w:rsidRPr="00BB5896">
        <w:rPr>
          <w:color w:val="000000" w:themeColor="text1"/>
        </w:rPr>
        <w:t>2018</w:t>
      </w:r>
      <w:r w:rsidRPr="00BB5896">
        <w:rPr>
          <w:color w:val="000000" w:themeColor="text1"/>
        </w:rPr>
        <w:t>〕</w:t>
      </w:r>
      <w:r w:rsidRPr="00BB5896">
        <w:rPr>
          <w:color w:val="000000" w:themeColor="text1"/>
        </w:rPr>
        <w:t>222</w:t>
      </w:r>
      <w:r w:rsidRPr="00BB5896">
        <w:rPr>
          <w:color w:val="000000" w:themeColor="text1"/>
        </w:rPr>
        <w:t>号</w:t>
      </w:r>
      <w:r w:rsidRPr="00BB5896">
        <w:rPr>
          <w:rFonts w:hint="eastAsia"/>
          <w:color w:val="000000" w:themeColor="text1"/>
        </w:rPr>
        <w:t>，详见附件</w:t>
      </w:r>
      <w:r w:rsidR="00E45754" w:rsidRPr="00BB5896">
        <w:rPr>
          <w:color w:val="000000" w:themeColor="text1"/>
        </w:rPr>
        <w:t>1</w:t>
      </w:r>
      <w:r w:rsidR="00B1159A" w:rsidRPr="00BB5896">
        <w:rPr>
          <w:rFonts w:hint="eastAsia"/>
          <w:color w:val="000000" w:themeColor="text1"/>
        </w:rPr>
        <w:t>2</w:t>
      </w:r>
      <w:r w:rsidRPr="00BB5896">
        <w:rPr>
          <w:color w:val="000000" w:themeColor="text1"/>
        </w:rPr>
        <w:t>）。</w:t>
      </w:r>
    </w:p>
    <w:p w14:paraId="5FCFE2CE" w14:textId="77777777" w:rsidR="00F55CD9" w:rsidRPr="00BB5896" w:rsidRDefault="00F55CD9" w:rsidP="00F55CD9">
      <w:pPr>
        <w:spacing w:line="500" w:lineRule="exact"/>
        <w:ind w:firstLine="480"/>
        <w:rPr>
          <w:color w:val="000000" w:themeColor="text1"/>
        </w:rPr>
      </w:pPr>
      <w:r w:rsidRPr="00BB5896">
        <w:rPr>
          <w:rFonts w:hint="eastAsia"/>
          <w:color w:val="000000" w:themeColor="text1"/>
        </w:rPr>
        <w:t>根据该建设方案可知</w:t>
      </w:r>
      <w:r w:rsidRPr="00BB5896">
        <w:rPr>
          <w:color w:val="000000" w:themeColor="text1"/>
        </w:rPr>
        <w:t>目前来宾市尚无船舶污染物接收企业，也没有处理含油污水的危险废物经营单位，港口、码头没有配备足够的船舶污染物接收设施。</w:t>
      </w:r>
    </w:p>
    <w:p w14:paraId="453CF571" w14:textId="77777777" w:rsidR="00F55CD9" w:rsidRPr="00BB5896" w:rsidRDefault="00F55CD9" w:rsidP="00F55CD9">
      <w:pPr>
        <w:spacing w:line="500" w:lineRule="exact"/>
        <w:ind w:firstLine="480"/>
        <w:rPr>
          <w:color w:val="000000" w:themeColor="text1"/>
        </w:rPr>
      </w:pPr>
      <w:r w:rsidRPr="00BB5896">
        <w:rPr>
          <w:color w:val="000000" w:themeColor="text1"/>
        </w:rPr>
        <w:t>根据《中华人民共和国水污染防治法》</w:t>
      </w:r>
      <w:r w:rsidRPr="00BB5896">
        <w:rPr>
          <w:rFonts w:hint="eastAsia"/>
          <w:color w:val="000000" w:themeColor="text1"/>
        </w:rPr>
        <w:t>（</w:t>
      </w:r>
      <w:r w:rsidRPr="00BB5896">
        <w:rPr>
          <w:rFonts w:hint="eastAsia"/>
          <w:color w:val="000000" w:themeColor="text1"/>
        </w:rPr>
        <w:t>2</w:t>
      </w:r>
      <w:r w:rsidRPr="00BB5896">
        <w:rPr>
          <w:color w:val="000000" w:themeColor="text1"/>
        </w:rPr>
        <w:t>017</w:t>
      </w:r>
      <w:r w:rsidRPr="00BB5896">
        <w:rPr>
          <w:rFonts w:hint="eastAsia"/>
          <w:color w:val="000000" w:themeColor="text1"/>
        </w:rPr>
        <w:t>年修正）</w:t>
      </w:r>
      <w:r w:rsidRPr="00BB5896">
        <w:rPr>
          <w:color w:val="000000" w:themeColor="text1"/>
        </w:rPr>
        <w:t>第</w:t>
      </w:r>
      <w:r w:rsidRPr="00BB5896">
        <w:rPr>
          <w:rFonts w:hint="eastAsia"/>
          <w:color w:val="000000" w:themeColor="text1"/>
        </w:rPr>
        <w:t>六十一</w:t>
      </w:r>
      <w:r w:rsidRPr="00BB5896">
        <w:rPr>
          <w:color w:val="000000" w:themeColor="text1"/>
        </w:rPr>
        <w:t>条规定：</w:t>
      </w:r>
      <w:r w:rsidRPr="00BB5896">
        <w:rPr>
          <w:rFonts w:hint="eastAsia"/>
          <w:color w:val="000000" w:themeColor="text1"/>
        </w:rPr>
        <w:t>“</w:t>
      </w:r>
      <w:r w:rsidRPr="00BB5896">
        <w:rPr>
          <w:color w:val="000000" w:themeColor="text1"/>
        </w:rPr>
        <w:t>港口、码头、装卸站和船舶修造厂应当具备足够的船舶污染物、废弃物的接收设施</w:t>
      </w:r>
      <w:r w:rsidRPr="00BB5896">
        <w:rPr>
          <w:rFonts w:hint="eastAsia"/>
          <w:color w:val="000000" w:themeColor="text1"/>
        </w:rPr>
        <w:t>”</w:t>
      </w:r>
      <w:r w:rsidRPr="00BB5896">
        <w:rPr>
          <w:color w:val="000000" w:themeColor="text1"/>
        </w:rPr>
        <w:t>。</w:t>
      </w:r>
    </w:p>
    <w:p w14:paraId="4EA0CC83" w14:textId="77777777" w:rsidR="00F55CD9" w:rsidRPr="00BB5896" w:rsidRDefault="00F55CD9" w:rsidP="00F55CD9">
      <w:pPr>
        <w:spacing w:line="500" w:lineRule="exact"/>
        <w:ind w:firstLine="480"/>
        <w:rPr>
          <w:color w:val="000000" w:themeColor="text1"/>
        </w:rPr>
      </w:pPr>
      <w:r w:rsidRPr="00BB5896">
        <w:rPr>
          <w:rFonts w:hint="eastAsia"/>
          <w:color w:val="000000" w:themeColor="text1"/>
        </w:rPr>
        <w:t>综上所述</w:t>
      </w:r>
      <w:r w:rsidRPr="00BB5896">
        <w:rPr>
          <w:color w:val="000000" w:themeColor="text1"/>
        </w:rPr>
        <w:t>，</w:t>
      </w:r>
      <w:r w:rsidRPr="00BB5896">
        <w:rPr>
          <w:rFonts w:hint="eastAsia"/>
          <w:color w:val="000000" w:themeColor="text1"/>
        </w:rPr>
        <w:t>本次环评</w:t>
      </w:r>
      <w:r w:rsidRPr="00BB5896">
        <w:rPr>
          <w:color w:val="000000" w:themeColor="text1"/>
        </w:rPr>
        <w:t>提出以下船舶污染物接收、转运、处置方案。</w:t>
      </w:r>
    </w:p>
    <w:p w14:paraId="09D29CFA" w14:textId="77777777" w:rsidR="00F55CD9" w:rsidRPr="00BB5896" w:rsidRDefault="00F55CD9" w:rsidP="00F55CD9">
      <w:pPr>
        <w:spacing w:line="500" w:lineRule="exact"/>
        <w:ind w:firstLine="480"/>
        <w:rPr>
          <w:color w:val="000000" w:themeColor="text1"/>
        </w:rPr>
      </w:pPr>
      <w:r w:rsidRPr="00BB5896">
        <w:rPr>
          <w:color w:val="000000" w:themeColor="text1"/>
        </w:rPr>
        <w:t>I</w:t>
      </w:r>
      <w:r w:rsidRPr="00BB5896">
        <w:rPr>
          <w:rFonts w:ascii="宋体" w:hAnsi="宋体" w:hint="eastAsia"/>
          <w:color w:val="000000" w:themeColor="text1"/>
        </w:rPr>
        <w:t>、</w:t>
      </w:r>
      <w:r w:rsidRPr="00BB5896">
        <w:rPr>
          <w:color w:val="000000" w:themeColor="text1"/>
        </w:rPr>
        <w:t>船舶污染物接收</w:t>
      </w:r>
    </w:p>
    <w:p w14:paraId="6FDCDF0F" w14:textId="77777777" w:rsidR="00F55CD9" w:rsidRPr="00BB5896" w:rsidRDefault="00F55CD9" w:rsidP="00F55CD9">
      <w:pPr>
        <w:spacing w:line="500" w:lineRule="exact"/>
        <w:ind w:firstLine="480"/>
        <w:rPr>
          <w:color w:val="000000" w:themeColor="text1"/>
        </w:rPr>
      </w:pPr>
      <w:r w:rsidRPr="00BB5896">
        <w:rPr>
          <w:color w:val="000000" w:themeColor="text1"/>
        </w:rPr>
        <w:t>码头运营单位可通过自配船舶污染物接收设施设备或购买专业船舶污染物接收转运公司服务等方式以满足靠泊船舶对污染物接收的需求。船舶作为寻求污染物接收服务方，可选择购买码头运营方或船舶污染物接收公司的服务。</w:t>
      </w:r>
    </w:p>
    <w:p w14:paraId="07664427" w14:textId="77777777" w:rsidR="00F55CD9" w:rsidRPr="00BB5896" w:rsidRDefault="00F55CD9" w:rsidP="00F55CD9">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Pr="00BB5896">
        <w:rPr>
          <w:color w:val="000000" w:themeColor="text1"/>
        </w:rPr>
        <w:t>船舶污染物转运</w:t>
      </w:r>
    </w:p>
    <w:p w14:paraId="79514FD3" w14:textId="77777777" w:rsidR="00F55CD9" w:rsidRPr="00BB5896" w:rsidRDefault="00F55CD9" w:rsidP="00F55CD9">
      <w:pPr>
        <w:spacing w:line="500" w:lineRule="exact"/>
        <w:ind w:firstLine="480"/>
        <w:rPr>
          <w:color w:val="000000" w:themeColor="text1"/>
        </w:rPr>
      </w:pPr>
      <w:r w:rsidRPr="00BB5896">
        <w:rPr>
          <w:color w:val="000000" w:themeColor="text1"/>
        </w:rPr>
        <w:t>码头运营单位可通过自配污染物转运设备、购买专业船舶污染物接收转运公司服务、</w:t>
      </w:r>
      <w:r w:rsidRPr="00BB5896">
        <w:rPr>
          <w:color w:val="000000" w:themeColor="text1"/>
        </w:rPr>
        <w:lastRenderedPageBreak/>
        <w:t>购买专业污染物处置单位服务等方式将船舶污染物转运至对应处置中心。</w:t>
      </w:r>
    </w:p>
    <w:p w14:paraId="3F7052AE" w14:textId="77777777" w:rsidR="00F55CD9" w:rsidRPr="00BB5896" w:rsidRDefault="00F55CD9" w:rsidP="00F55CD9">
      <w:pPr>
        <w:spacing w:line="500" w:lineRule="exact"/>
        <w:ind w:firstLine="480"/>
        <w:rPr>
          <w:color w:val="000000" w:themeColor="text1"/>
        </w:rPr>
      </w:pPr>
      <w:r w:rsidRPr="00BB5896">
        <w:rPr>
          <w:color w:val="000000" w:themeColor="text1"/>
        </w:rPr>
        <w:t>III</w:t>
      </w:r>
      <w:r w:rsidRPr="00BB5896">
        <w:rPr>
          <w:rFonts w:ascii="宋体" w:hAnsi="宋体" w:hint="eastAsia"/>
          <w:color w:val="000000" w:themeColor="text1"/>
        </w:rPr>
        <w:t>、</w:t>
      </w:r>
      <w:r w:rsidRPr="00BB5896">
        <w:rPr>
          <w:color w:val="000000" w:themeColor="text1"/>
        </w:rPr>
        <w:t>船舶污染物处置</w:t>
      </w:r>
    </w:p>
    <w:p w14:paraId="5320AEF5" w14:textId="77777777" w:rsidR="00F55CD9" w:rsidRPr="00BB5896" w:rsidRDefault="00F55CD9" w:rsidP="00F55CD9">
      <w:pPr>
        <w:spacing w:line="500" w:lineRule="exact"/>
        <w:ind w:firstLine="480"/>
        <w:rPr>
          <w:color w:val="000000" w:themeColor="text1"/>
        </w:rPr>
      </w:pPr>
      <w:r w:rsidRPr="00BB5896">
        <w:rPr>
          <w:color w:val="000000" w:themeColor="text1"/>
        </w:rPr>
        <w:t>来宾市目前没有</w:t>
      </w:r>
      <w:r w:rsidRPr="00BB5896">
        <w:rPr>
          <w:rFonts w:hint="eastAsia"/>
          <w:color w:val="000000" w:themeColor="text1"/>
        </w:rPr>
        <w:t>船舶舱底油污水接收处置单位</w:t>
      </w:r>
      <w:r w:rsidRPr="00BB5896">
        <w:rPr>
          <w:color w:val="000000" w:themeColor="text1"/>
        </w:rPr>
        <w:t>，对于全港货运船舶产生的船舶舱底油污水，宜通过罐车运送至南宁市或梧州市相应</w:t>
      </w:r>
      <w:r w:rsidRPr="00BB5896">
        <w:rPr>
          <w:rFonts w:hint="eastAsia"/>
          <w:color w:val="000000" w:themeColor="text1"/>
        </w:rPr>
        <w:t>的有资质的船舶污染物接受处置单位处置</w:t>
      </w:r>
      <w:r w:rsidRPr="00BB5896">
        <w:rPr>
          <w:color w:val="000000" w:themeColor="text1"/>
        </w:rPr>
        <w:t>。</w:t>
      </w:r>
    </w:p>
    <w:p w14:paraId="27E4CD5D" w14:textId="77777777" w:rsidR="00F55CD9" w:rsidRPr="00BB5896" w:rsidRDefault="00F55CD9" w:rsidP="00F55CD9">
      <w:pPr>
        <w:spacing w:line="500" w:lineRule="exact"/>
        <w:ind w:firstLine="480"/>
        <w:rPr>
          <w:color w:val="000000" w:themeColor="text1"/>
          <w:u w:val="single"/>
        </w:rPr>
      </w:pPr>
      <w:r w:rsidRPr="00BB5896">
        <w:rPr>
          <w:rFonts w:hint="eastAsia"/>
          <w:color w:val="000000" w:themeColor="text1"/>
          <w:u w:val="single"/>
        </w:rPr>
        <w:t>项目</w:t>
      </w:r>
      <w:r w:rsidRPr="00BB5896">
        <w:rPr>
          <w:color w:val="000000" w:themeColor="text1"/>
          <w:u w:val="single"/>
        </w:rPr>
        <w:t>港区拟配备</w:t>
      </w:r>
      <w:r w:rsidRPr="00BB5896">
        <w:rPr>
          <w:rFonts w:hint="eastAsia"/>
          <w:color w:val="000000" w:themeColor="text1"/>
          <w:u w:val="single"/>
        </w:rPr>
        <w:t>临时含油污水</w:t>
      </w:r>
      <w:r w:rsidRPr="00BB5896">
        <w:rPr>
          <w:color w:val="000000" w:themeColor="text1"/>
          <w:u w:val="single"/>
        </w:rPr>
        <w:t>储存罐等设施，用于船与码头间的油污水输送和油污水临时存储，</w:t>
      </w:r>
      <w:r w:rsidRPr="00BB5896">
        <w:rPr>
          <w:rFonts w:hint="eastAsia"/>
          <w:color w:val="000000" w:themeColor="text1"/>
          <w:u w:val="single"/>
        </w:rPr>
        <w:t>项目设置的临时含油污水储罐进入危险废物暂存间暂存，在</w:t>
      </w:r>
      <w:r w:rsidRPr="00BB5896">
        <w:rPr>
          <w:color w:val="000000" w:themeColor="text1"/>
          <w:u w:val="single"/>
        </w:rPr>
        <w:t>定期再运至</w:t>
      </w:r>
      <w:r w:rsidRPr="00BB5896">
        <w:rPr>
          <w:rFonts w:hint="eastAsia"/>
          <w:color w:val="000000" w:themeColor="text1"/>
          <w:u w:val="single"/>
        </w:rPr>
        <w:t>南宁或梧州的有资质的处理单位进行</w:t>
      </w:r>
      <w:r w:rsidRPr="00BB5896">
        <w:rPr>
          <w:color w:val="000000" w:themeColor="text1"/>
          <w:u w:val="single"/>
        </w:rPr>
        <w:t>处置。</w:t>
      </w:r>
    </w:p>
    <w:p w14:paraId="0FA732E4" w14:textId="7401C760" w:rsidR="00F55CD9" w:rsidRPr="00BB5896" w:rsidRDefault="00F55CD9" w:rsidP="00F55CD9">
      <w:pPr>
        <w:spacing w:line="500" w:lineRule="exact"/>
        <w:ind w:firstLine="480"/>
        <w:rPr>
          <w:color w:val="000000" w:themeColor="text1"/>
          <w:u w:val="single"/>
        </w:rPr>
      </w:pPr>
      <w:r w:rsidRPr="00BB5896">
        <w:rPr>
          <w:color w:val="000000" w:themeColor="text1"/>
          <w:u w:val="single"/>
        </w:rPr>
        <w:t>船舶生活污水进入</w:t>
      </w:r>
      <w:r w:rsidRPr="00BB5896">
        <w:rPr>
          <w:rFonts w:hint="eastAsia"/>
          <w:color w:val="000000" w:themeColor="text1"/>
          <w:u w:val="single"/>
        </w:rPr>
        <w:t>港区</w:t>
      </w:r>
      <w:r w:rsidRPr="00BB5896">
        <w:rPr>
          <w:color w:val="000000" w:themeColor="text1"/>
          <w:u w:val="single"/>
        </w:rPr>
        <w:t>生活污水处理站</w:t>
      </w:r>
      <w:r w:rsidRPr="00BB5896">
        <w:rPr>
          <w:rFonts w:hint="eastAsia"/>
          <w:color w:val="000000" w:themeColor="text1"/>
          <w:u w:val="single"/>
        </w:rPr>
        <w:t>进行处理，处理达标之后</w:t>
      </w:r>
      <w:r w:rsidR="005C39E7" w:rsidRPr="00BB5896">
        <w:rPr>
          <w:rFonts w:hint="eastAsia"/>
          <w:color w:val="000000" w:themeColor="text1"/>
          <w:u w:val="single"/>
        </w:rPr>
        <w:t>通过污水管网排入黔西污水处理厂处理（污水管网建成前，通过吸污车抽吸外运至黔西污水处理厂处理）</w:t>
      </w:r>
      <w:r w:rsidRPr="00BB5896">
        <w:rPr>
          <w:rFonts w:hint="eastAsia"/>
          <w:color w:val="000000" w:themeColor="text1"/>
          <w:u w:val="single"/>
        </w:rPr>
        <w:t>。</w:t>
      </w:r>
    </w:p>
    <w:p w14:paraId="1C5820F5" w14:textId="77777777" w:rsidR="00F55CD9" w:rsidRPr="00BB5896" w:rsidRDefault="00F55CD9" w:rsidP="00F55CD9">
      <w:pPr>
        <w:spacing w:line="500" w:lineRule="exact"/>
        <w:ind w:firstLine="480"/>
        <w:rPr>
          <w:color w:val="000000" w:themeColor="text1"/>
        </w:rPr>
      </w:pPr>
      <w:r w:rsidRPr="00BB5896">
        <w:rPr>
          <w:color w:val="000000" w:themeColor="text1"/>
        </w:rPr>
        <w:t>IV</w:t>
      </w:r>
      <w:r w:rsidRPr="00BB5896">
        <w:rPr>
          <w:color w:val="000000" w:themeColor="text1"/>
        </w:rPr>
        <w:t>、</w:t>
      </w:r>
      <w:r w:rsidRPr="00BB5896">
        <w:rPr>
          <w:rFonts w:hint="eastAsia"/>
          <w:color w:val="000000" w:themeColor="text1"/>
        </w:rPr>
        <w:t>其他措施</w:t>
      </w:r>
    </w:p>
    <w:p w14:paraId="7BF51F75" w14:textId="77777777" w:rsidR="00F55CD9" w:rsidRPr="00BB5896" w:rsidRDefault="00F55CD9" w:rsidP="00F55CD9">
      <w:pPr>
        <w:spacing w:line="500" w:lineRule="exact"/>
        <w:ind w:firstLine="480"/>
        <w:rPr>
          <w:color w:val="000000" w:themeColor="text1"/>
        </w:rPr>
      </w:pPr>
      <w:r w:rsidRPr="00BB5896">
        <w:rPr>
          <w:rFonts w:hint="eastAsia"/>
          <w:color w:val="000000" w:themeColor="text1"/>
        </w:rPr>
        <w:t>针对到港船舶产生的废水，还可与相关的有资质的船舶含油污水接受处理单位签订相关协议，定期交由其处置。</w:t>
      </w:r>
    </w:p>
    <w:p w14:paraId="05C4BE26" w14:textId="610B61ED" w:rsidR="00F55CD9" w:rsidRPr="00BB5896" w:rsidRDefault="00F55CD9" w:rsidP="00F55CD9">
      <w:pPr>
        <w:spacing w:line="500" w:lineRule="exact"/>
        <w:ind w:firstLine="480"/>
        <w:rPr>
          <w:color w:val="000000" w:themeColor="text1"/>
        </w:rPr>
      </w:pPr>
      <w:r w:rsidRPr="00BB5896">
        <w:rPr>
          <w:rFonts w:hint="eastAsia"/>
          <w:color w:val="000000" w:themeColor="text1"/>
        </w:rPr>
        <w:t>相关的船舶含</w:t>
      </w:r>
      <w:r w:rsidRPr="00BB5896">
        <w:rPr>
          <w:color w:val="000000" w:themeColor="text1"/>
        </w:rPr>
        <w:t>油污</w:t>
      </w:r>
      <w:r w:rsidRPr="00BB5896">
        <w:rPr>
          <w:rFonts w:hint="eastAsia"/>
          <w:color w:val="000000" w:themeColor="text1"/>
        </w:rPr>
        <w:t>水接收处理单位简介见表</w:t>
      </w:r>
      <w:r w:rsidRPr="00BB5896">
        <w:rPr>
          <w:rFonts w:hint="eastAsia"/>
          <w:color w:val="000000" w:themeColor="text1"/>
        </w:rPr>
        <w:t>2.</w:t>
      </w:r>
      <w:r w:rsidRPr="00BB5896">
        <w:rPr>
          <w:color w:val="000000" w:themeColor="text1"/>
        </w:rPr>
        <w:t>4</w:t>
      </w:r>
      <w:r w:rsidR="0096366B" w:rsidRPr="00BB5896">
        <w:rPr>
          <w:rFonts w:hint="eastAsia"/>
          <w:color w:val="000000" w:themeColor="text1"/>
        </w:rPr>
        <w:t>.2-3</w:t>
      </w:r>
      <w:r w:rsidRPr="00BB5896">
        <w:rPr>
          <w:rFonts w:hint="eastAsia"/>
          <w:color w:val="000000" w:themeColor="text1"/>
        </w:rPr>
        <w:t>。</w:t>
      </w:r>
    </w:p>
    <w:p w14:paraId="67BF67FB" w14:textId="33804E47" w:rsidR="00F55CD9" w:rsidRPr="00BB5896" w:rsidRDefault="00F55CD9" w:rsidP="00F55CD9">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2.</w:t>
      </w:r>
      <w:r w:rsidRPr="00BB5896">
        <w:rPr>
          <w:rFonts w:eastAsia="宋体" w:hAnsi="宋体"/>
          <w:b/>
          <w:color w:val="000000" w:themeColor="text1"/>
        </w:rPr>
        <w:t>4</w:t>
      </w:r>
      <w:r w:rsidR="0096366B" w:rsidRPr="00BB5896">
        <w:rPr>
          <w:rFonts w:eastAsia="宋体" w:hAnsi="宋体" w:hint="eastAsia"/>
          <w:b/>
          <w:color w:val="000000" w:themeColor="text1"/>
        </w:rPr>
        <w:t>.2</w:t>
      </w:r>
      <w:r w:rsidRPr="00BB5896">
        <w:rPr>
          <w:rFonts w:eastAsia="宋体" w:hAnsi="宋体" w:hint="eastAsia"/>
          <w:b/>
          <w:color w:val="000000" w:themeColor="text1"/>
        </w:rPr>
        <w:t>-</w:t>
      </w:r>
      <w:r w:rsidRPr="00BB5896">
        <w:rPr>
          <w:rFonts w:eastAsia="宋体" w:hAnsi="宋体"/>
          <w:b/>
          <w:color w:val="000000" w:themeColor="text1"/>
        </w:rPr>
        <w:t>3</w:t>
      </w:r>
      <w:r w:rsidRPr="00BB5896">
        <w:rPr>
          <w:rFonts w:eastAsia="宋体"/>
          <w:b/>
          <w:color w:val="000000" w:themeColor="text1"/>
        </w:rPr>
        <w:t xml:space="preserve"> </w:t>
      </w:r>
      <w:r w:rsidRPr="00BB5896">
        <w:rPr>
          <w:rFonts w:eastAsia="宋体" w:hint="eastAsia"/>
          <w:b/>
          <w:color w:val="000000" w:themeColor="text1"/>
        </w:rPr>
        <w:t>船舶含</w:t>
      </w:r>
      <w:r w:rsidRPr="00BB5896">
        <w:rPr>
          <w:rFonts w:eastAsia="宋体" w:hAnsi="宋体"/>
          <w:b/>
          <w:color w:val="000000" w:themeColor="text1"/>
        </w:rPr>
        <w:t>油污水</w:t>
      </w:r>
      <w:r w:rsidRPr="00BB5896">
        <w:rPr>
          <w:rFonts w:eastAsia="宋体" w:hAnsi="宋体" w:hint="eastAsia"/>
          <w:b/>
          <w:color w:val="000000" w:themeColor="text1"/>
        </w:rPr>
        <w:t>接收</w:t>
      </w:r>
      <w:r w:rsidRPr="00BB5896">
        <w:rPr>
          <w:rFonts w:eastAsia="宋体" w:hAnsi="宋体"/>
          <w:b/>
          <w:color w:val="000000" w:themeColor="text1"/>
        </w:rPr>
        <w:t>处理单位简介表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1134"/>
        <w:gridCol w:w="1558"/>
        <w:gridCol w:w="4813"/>
      </w:tblGrid>
      <w:tr w:rsidR="00BB5896" w:rsidRPr="00BB5896" w14:paraId="3DB7A6C7" w14:textId="77777777" w:rsidTr="004027BE">
        <w:trPr>
          <w:trHeight w:val="340"/>
          <w:jc w:val="center"/>
        </w:trPr>
        <w:tc>
          <w:tcPr>
            <w:tcW w:w="858" w:type="pct"/>
            <w:vAlign w:val="center"/>
          </w:tcPr>
          <w:p w14:paraId="35050085"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企业名称</w:t>
            </w:r>
          </w:p>
        </w:tc>
        <w:tc>
          <w:tcPr>
            <w:tcW w:w="626" w:type="pct"/>
            <w:vAlign w:val="center"/>
          </w:tcPr>
          <w:p w14:paraId="1BF1BD38"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经营方式</w:t>
            </w:r>
          </w:p>
        </w:tc>
        <w:tc>
          <w:tcPr>
            <w:tcW w:w="860" w:type="pct"/>
            <w:vAlign w:val="center"/>
          </w:tcPr>
          <w:p w14:paraId="23F4CB16"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经营规模</w:t>
            </w:r>
          </w:p>
        </w:tc>
        <w:tc>
          <w:tcPr>
            <w:tcW w:w="2656" w:type="pct"/>
            <w:vAlign w:val="center"/>
          </w:tcPr>
          <w:p w14:paraId="011FD83F"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经营范围</w:t>
            </w:r>
          </w:p>
        </w:tc>
      </w:tr>
      <w:tr w:rsidR="00BB5896" w:rsidRPr="00BB5896" w14:paraId="20FD5EE8" w14:textId="77777777" w:rsidTr="004027BE">
        <w:trPr>
          <w:trHeight w:val="340"/>
          <w:jc w:val="center"/>
        </w:trPr>
        <w:tc>
          <w:tcPr>
            <w:tcW w:w="858" w:type="pct"/>
            <w:vAlign w:val="center"/>
          </w:tcPr>
          <w:p w14:paraId="4985FB7B"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南宁红狮环保</w:t>
            </w:r>
          </w:p>
          <w:p w14:paraId="340D8529"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科技有限公司</w:t>
            </w:r>
          </w:p>
        </w:tc>
        <w:tc>
          <w:tcPr>
            <w:tcW w:w="626" w:type="pct"/>
            <w:vAlign w:val="center"/>
          </w:tcPr>
          <w:p w14:paraId="05BA49D1"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收集、贮</w:t>
            </w:r>
          </w:p>
          <w:p w14:paraId="56AE9B2F"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存、处置</w:t>
            </w:r>
          </w:p>
        </w:tc>
        <w:tc>
          <w:tcPr>
            <w:tcW w:w="860" w:type="pct"/>
            <w:vAlign w:val="center"/>
          </w:tcPr>
          <w:p w14:paraId="03844620" w14:textId="77777777" w:rsidR="00F55CD9" w:rsidRPr="00BB5896" w:rsidRDefault="00F55CD9"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100000 </w:t>
            </w:r>
            <w:r w:rsidRPr="00BB5896">
              <w:rPr>
                <w:rFonts w:hint="eastAsia"/>
                <w:color w:val="000000" w:themeColor="text1"/>
              </w:rPr>
              <w:t>吨</w:t>
            </w:r>
            <w:r w:rsidRPr="00BB5896">
              <w:rPr>
                <w:rFonts w:hint="eastAsia"/>
                <w:color w:val="000000" w:themeColor="text1"/>
              </w:rPr>
              <w:t>/</w:t>
            </w:r>
            <w:r w:rsidRPr="00BB5896">
              <w:rPr>
                <w:rFonts w:hint="eastAsia"/>
                <w:color w:val="000000" w:themeColor="text1"/>
              </w:rPr>
              <w:t>年</w:t>
            </w:r>
          </w:p>
        </w:tc>
        <w:tc>
          <w:tcPr>
            <w:tcW w:w="2656" w:type="pct"/>
            <w:vAlign w:val="center"/>
          </w:tcPr>
          <w:p w14:paraId="5D124567" w14:textId="4B049EC7" w:rsidR="00F55CD9" w:rsidRPr="00BB5896" w:rsidRDefault="00F55CD9" w:rsidP="0096366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HW02</w:t>
            </w:r>
            <w:r w:rsidRPr="00BB5896">
              <w:rPr>
                <w:rFonts w:hint="eastAsia"/>
                <w:color w:val="000000" w:themeColor="text1"/>
              </w:rPr>
              <w:t>、</w:t>
            </w:r>
            <w:r w:rsidRPr="00BB5896">
              <w:rPr>
                <w:rFonts w:hint="eastAsia"/>
                <w:color w:val="000000" w:themeColor="text1"/>
              </w:rPr>
              <w:t>HW04</w:t>
            </w:r>
            <w:r w:rsidRPr="00BB5896">
              <w:rPr>
                <w:rFonts w:hint="eastAsia"/>
                <w:color w:val="000000" w:themeColor="text1"/>
              </w:rPr>
              <w:t>、</w:t>
            </w:r>
            <w:r w:rsidRPr="00BB5896">
              <w:rPr>
                <w:rFonts w:hint="eastAsia"/>
                <w:color w:val="000000" w:themeColor="text1"/>
              </w:rPr>
              <w:t>HW06</w:t>
            </w:r>
            <w:r w:rsidRPr="00BB5896">
              <w:rPr>
                <w:rFonts w:hint="eastAsia"/>
                <w:color w:val="000000" w:themeColor="text1"/>
              </w:rPr>
              <w:t>、</w:t>
            </w:r>
            <w:r w:rsidRPr="00BB5896">
              <w:rPr>
                <w:rFonts w:hint="eastAsia"/>
                <w:color w:val="000000" w:themeColor="text1"/>
              </w:rPr>
              <w:t>HW08</w:t>
            </w:r>
            <w:r w:rsidRPr="00BB5896">
              <w:rPr>
                <w:rFonts w:hint="eastAsia"/>
                <w:color w:val="000000" w:themeColor="text1"/>
              </w:rPr>
              <w:t>、</w:t>
            </w:r>
            <w:r w:rsidRPr="00BB5896">
              <w:rPr>
                <w:rFonts w:hint="eastAsia"/>
                <w:color w:val="000000" w:themeColor="text1"/>
              </w:rPr>
              <w:t>HW11</w:t>
            </w:r>
            <w:r w:rsidRPr="00BB5896">
              <w:rPr>
                <w:rFonts w:hint="eastAsia"/>
                <w:color w:val="000000" w:themeColor="text1"/>
              </w:rPr>
              <w:t>～</w:t>
            </w:r>
            <w:r w:rsidRPr="00BB5896">
              <w:rPr>
                <w:rFonts w:hint="eastAsia"/>
                <w:color w:val="000000" w:themeColor="text1"/>
              </w:rPr>
              <w:t>13</w:t>
            </w:r>
            <w:r w:rsidRPr="00BB5896">
              <w:rPr>
                <w:rFonts w:hint="eastAsia"/>
                <w:color w:val="000000" w:themeColor="text1"/>
              </w:rPr>
              <w:t>、</w:t>
            </w:r>
            <w:r w:rsidRPr="00BB5896">
              <w:rPr>
                <w:rFonts w:hint="eastAsia"/>
                <w:color w:val="000000" w:themeColor="text1"/>
              </w:rPr>
              <w:t>HW17</w:t>
            </w:r>
            <w:r w:rsidRPr="00BB5896">
              <w:rPr>
                <w:rFonts w:hint="eastAsia"/>
                <w:color w:val="000000" w:themeColor="text1"/>
              </w:rPr>
              <w:t>、</w:t>
            </w:r>
            <w:r w:rsidRPr="00BB5896">
              <w:rPr>
                <w:rFonts w:hint="eastAsia"/>
                <w:color w:val="000000" w:themeColor="text1"/>
              </w:rPr>
              <w:t>HW18</w:t>
            </w:r>
            <w:r w:rsidRPr="00BB5896">
              <w:rPr>
                <w:rFonts w:hint="eastAsia"/>
                <w:color w:val="000000" w:themeColor="text1"/>
              </w:rPr>
              <w:t>、</w:t>
            </w:r>
            <w:r w:rsidRPr="00BB5896">
              <w:rPr>
                <w:rFonts w:hint="eastAsia"/>
                <w:color w:val="000000" w:themeColor="text1"/>
              </w:rPr>
              <w:t>HW21</w:t>
            </w:r>
            <w:r w:rsidRPr="00BB5896">
              <w:rPr>
                <w:rFonts w:hint="eastAsia"/>
                <w:color w:val="000000" w:themeColor="text1"/>
              </w:rPr>
              <w:t>～</w:t>
            </w:r>
            <w:r w:rsidRPr="00BB5896">
              <w:rPr>
                <w:rFonts w:hint="eastAsia"/>
                <w:color w:val="000000" w:themeColor="text1"/>
              </w:rPr>
              <w:t>23</w:t>
            </w:r>
            <w:r w:rsidRPr="00BB5896">
              <w:rPr>
                <w:rFonts w:hint="eastAsia"/>
                <w:color w:val="000000" w:themeColor="text1"/>
              </w:rPr>
              <w:t>、</w:t>
            </w:r>
            <w:r w:rsidRPr="00BB5896">
              <w:rPr>
                <w:rFonts w:hint="eastAsia"/>
                <w:color w:val="000000" w:themeColor="text1"/>
              </w:rPr>
              <w:t>HW48</w:t>
            </w:r>
            <w:r w:rsidRPr="00BB5896">
              <w:rPr>
                <w:rFonts w:hint="eastAsia"/>
                <w:color w:val="000000" w:themeColor="text1"/>
              </w:rPr>
              <w:t>～</w:t>
            </w:r>
            <w:r w:rsidRPr="00BB5896">
              <w:rPr>
                <w:rFonts w:hint="eastAsia"/>
                <w:color w:val="000000" w:themeColor="text1"/>
              </w:rPr>
              <w:t xml:space="preserve">49 </w:t>
            </w:r>
            <w:r w:rsidRPr="00BB5896">
              <w:rPr>
                <w:rFonts w:hint="eastAsia"/>
                <w:color w:val="000000" w:themeColor="text1"/>
              </w:rPr>
              <w:t>共</w:t>
            </w:r>
            <w:r w:rsidRPr="00BB5896">
              <w:rPr>
                <w:rFonts w:hint="eastAsia"/>
                <w:color w:val="000000" w:themeColor="text1"/>
              </w:rPr>
              <w:t xml:space="preserve"> 14</w:t>
            </w:r>
            <w:r w:rsidRPr="00BB5896">
              <w:rPr>
                <w:rFonts w:hint="eastAsia"/>
                <w:color w:val="000000" w:themeColor="text1"/>
              </w:rPr>
              <w:t>大类</w:t>
            </w:r>
            <w:r w:rsidRPr="00BB5896">
              <w:rPr>
                <w:rFonts w:hint="eastAsia"/>
                <w:color w:val="000000" w:themeColor="text1"/>
              </w:rPr>
              <w:t xml:space="preserve"> 139 </w:t>
            </w:r>
            <w:r w:rsidRPr="00BB5896">
              <w:rPr>
                <w:rFonts w:hint="eastAsia"/>
                <w:color w:val="000000" w:themeColor="text1"/>
              </w:rPr>
              <w:t>小类</w:t>
            </w:r>
          </w:p>
        </w:tc>
      </w:tr>
      <w:tr w:rsidR="00BB5896" w:rsidRPr="00BB5896" w14:paraId="1EAEC9EB" w14:textId="77777777" w:rsidTr="004027BE">
        <w:trPr>
          <w:trHeight w:val="340"/>
          <w:jc w:val="center"/>
        </w:trPr>
        <w:tc>
          <w:tcPr>
            <w:tcW w:w="5000" w:type="pct"/>
            <w:gridSpan w:val="4"/>
            <w:vAlign w:val="center"/>
          </w:tcPr>
          <w:p w14:paraId="332E9FA2" w14:textId="77777777" w:rsidR="00F55CD9" w:rsidRPr="00BB5896" w:rsidRDefault="00F55CD9" w:rsidP="00A46ADE">
            <w:pPr>
              <w:spacing w:line="240" w:lineRule="auto"/>
              <w:ind w:firstLineChars="0" w:firstLine="0"/>
              <w:rPr>
                <w:color w:val="000000" w:themeColor="text1"/>
                <w:sz w:val="18"/>
                <w:szCs w:val="18"/>
              </w:rPr>
            </w:pPr>
            <w:r w:rsidRPr="00BB5896">
              <w:rPr>
                <w:rFonts w:hint="eastAsia"/>
                <w:color w:val="000000" w:themeColor="text1"/>
                <w:sz w:val="18"/>
                <w:szCs w:val="18"/>
              </w:rPr>
              <w:t>注：根据核实，上述企业可接收船舶舱底油污水，但由于现阶段建设单位尚未明确后续的船舶污染物接收单位，具体接收单位以实际为主。</w:t>
            </w:r>
          </w:p>
        </w:tc>
      </w:tr>
    </w:tbl>
    <w:p w14:paraId="14720B0B" w14:textId="41DE3009" w:rsidR="009A7E7F" w:rsidRPr="00BB5896" w:rsidRDefault="009A7E7F" w:rsidP="009A7E7F">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）港区生活污水</w:t>
      </w:r>
    </w:p>
    <w:p w14:paraId="054ECA78" w14:textId="77777777" w:rsidR="009A7E7F" w:rsidRPr="00BB5896" w:rsidRDefault="009A7E7F" w:rsidP="009A7E7F">
      <w:pPr>
        <w:spacing w:line="500" w:lineRule="exact"/>
        <w:ind w:firstLine="480"/>
        <w:rPr>
          <w:color w:val="000000" w:themeColor="text1"/>
        </w:rPr>
      </w:pPr>
      <w:r w:rsidRPr="00BB5896">
        <w:rPr>
          <w:color w:val="000000" w:themeColor="text1"/>
        </w:rPr>
        <w:t>项目运营期间</w:t>
      </w:r>
      <w:r w:rsidRPr="00BB5896">
        <w:rPr>
          <w:rFonts w:hint="eastAsia"/>
          <w:color w:val="000000" w:themeColor="text1"/>
        </w:rPr>
        <w:t>工作人员</w:t>
      </w:r>
      <w:r w:rsidRPr="00BB5896">
        <w:rPr>
          <w:color w:val="000000" w:themeColor="text1"/>
        </w:rPr>
        <w:t>会产生生活用水，项目定员</w:t>
      </w:r>
      <w:r w:rsidRPr="00BB5896">
        <w:rPr>
          <w:rFonts w:hint="eastAsia"/>
          <w:color w:val="000000" w:themeColor="text1"/>
        </w:rPr>
        <w:t>61</w:t>
      </w:r>
      <w:r w:rsidRPr="00BB5896">
        <w:rPr>
          <w:color w:val="000000" w:themeColor="text1"/>
        </w:rPr>
        <w:t>人，其中装卸工人</w:t>
      </w:r>
      <w:r w:rsidRPr="00BB5896">
        <w:rPr>
          <w:rFonts w:hint="eastAsia"/>
          <w:color w:val="000000" w:themeColor="text1"/>
        </w:rPr>
        <w:t>40</w:t>
      </w:r>
      <w:r w:rsidRPr="00BB5896">
        <w:rPr>
          <w:color w:val="000000" w:themeColor="text1"/>
        </w:rPr>
        <w:t>人，司机</w:t>
      </w:r>
      <w:r w:rsidRPr="00BB5896">
        <w:rPr>
          <w:rFonts w:hint="eastAsia"/>
          <w:color w:val="000000" w:themeColor="text1"/>
        </w:rPr>
        <w:t>15</w:t>
      </w:r>
      <w:r w:rsidRPr="00BB5896">
        <w:rPr>
          <w:color w:val="000000" w:themeColor="text1"/>
        </w:rPr>
        <w:t>人，一线业务管理人员</w:t>
      </w:r>
      <w:r w:rsidRPr="00BB5896">
        <w:rPr>
          <w:rFonts w:hint="eastAsia"/>
          <w:color w:val="000000" w:themeColor="text1"/>
        </w:rPr>
        <w:t>6</w:t>
      </w:r>
      <w:r w:rsidRPr="00BB5896">
        <w:rPr>
          <w:color w:val="000000" w:themeColor="text1"/>
        </w:rPr>
        <w:t>人，项目无集体宿舍和食堂</w:t>
      </w:r>
      <w:r w:rsidRPr="00BB5896">
        <w:rPr>
          <w:rFonts w:hint="eastAsia"/>
          <w:color w:val="000000" w:themeColor="text1"/>
        </w:rPr>
        <w:t>，本次环评按照用水人数为总用水人数的</w:t>
      </w:r>
      <w:r w:rsidRPr="00BB5896">
        <w:rPr>
          <w:rFonts w:hint="eastAsia"/>
          <w:color w:val="000000" w:themeColor="text1"/>
        </w:rPr>
        <w:t>40 %</w:t>
      </w:r>
      <w:r w:rsidRPr="00BB5896">
        <w:rPr>
          <w:rFonts w:hint="eastAsia"/>
          <w:color w:val="000000" w:themeColor="text1"/>
        </w:rPr>
        <w:t>计算。</w:t>
      </w:r>
    </w:p>
    <w:p w14:paraId="3ABA11F8" w14:textId="77777777" w:rsidR="009A7E7F" w:rsidRPr="00BB5896" w:rsidRDefault="009A7E7F" w:rsidP="009A7E7F">
      <w:pPr>
        <w:spacing w:line="500" w:lineRule="exact"/>
        <w:ind w:firstLine="480"/>
        <w:rPr>
          <w:rFonts w:ascii="宋体" w:hAnsi="宋体"/>
          <w:bCs/>
          <w:color w:val="000000" w:themeColor="text1"/>
        </w:rPr>
      </w:pPr>
      <w:r w:rsidRPr="00BB5896">
        <w:rPr>
          <w:rFonts w:ascii="宋体" w:hAnsi="宋体" w:hint="eastAsia"/>
          <w:bCs/>
          <w:color w:val="000000" w:themeColor="text1"/>
        </w:rPr>
        <w:t>① 产生量</w:t>
      </w:r>
    </w:p>
    <w:p w14:paraId="0F502FAA" w14:textId="77777777" w:rsidR="009A7E7F" w:rsidRPr="00BB5896" w:rsidRDefault="009A7E7F" w:rsidP="009A7E7F">
      <w:pPr>
        <w:spacing w:line="500" w:lineRule="exact"/>
        <w:ind w:firstLine="480"/>
        <w:rPr>
          <w:color w:val="000000" w:themeColor="text1"/>
        </w:rPr>
      </w:pPr>
      <w:r w:rsidRPr="00BB5896">
        <w:rPr>
          <w:rFonts w:hint="eastAsia"/>
          <w:color w:val="000000" w:themeColor="text1"/>
        </w:rPr>
        <w:t>根据</w:t>
      </w:r>
      <w:r w:rsidRPr="00BB5896">
        <w:rPr>
          <w:rFonts w:hint="eastAsia"/>
          <w:color w:val="000000" w:themeColor="text1"/>
        </w:rPr>
        <w:t>2021</w:t>
      </w:r>
      <w:r w:rsidRPr="00BB5896">
        <w:rPr>
          <w:rFonts w:hint="eastAsia"/>
          <w:color w:val="000000" w:themeColor="text1"/>
        </w:rPr>
        <w:t>年</w:t>
      </w:r>
      <w:r w:rsidRPr="00BB5896">
        <w:rPr>
          <w:rFonts w:hint="eastAsia"/>
          <w:color w:val="000000" w:themeColor="text1"/>
        </w:rPr>
        <w:t>6</w:t>
      </w:r>
      <w:r w:rsidRPr="00BB5896">
        <w:rPr>
          <w:rFonts w:hint="eastAsia"/>
          <w:color w:val="000000" w:themeColor="text1"/>
        </w:rPr>
        <w:t>月</w:t>
      </w:r>
      <w:r w:rsidRPr="00BB5896">
        <w:rPr>
          <w:rFonts w:hint="eastAsia"/>
          <w:color w:val="000000" w:themeColor="text1"/>
        </w:rPr>
        <w:t>9</w:t>
      </w:r>
      <w:r w:rsidRPr="00BB5896">
        <w:rPr>
          <w:rFonts w:hint="eastAsia"/>
          <w:color w:val="000000" w:themeColor="text1"/>
        </w:rPr>
        <w:t>日中华人民共和国生态环境部发布的《排放源统计调查产排污核算方法和系数手册》中的《生活源产排污核算方法和系数手册》，广西地理分区属于其中的“五区”。</w:t>
      </w:r>
    </w:p>
    <w:p w14:paraId="124134B3" w14:textId="6B286647" w:rsidR="009A7E7F" w:rsidRPr="00BB5896" w:rsidRDefault="009A7E7F" w:rsidP="009A7E7F">
      <w:pPr>
        <w:spacing w:line="500" w:lineRule="exact"/>
        <w:ind w:firstLine="480"/>
        <w:rPr>
          <w:color w:val="000000" w:themeColor="text1"/>
        </w:rPr>
      </w:pPr>
      <w:r w:rsidRPr="00BB5896">
        <w:rPr>
          <w:rFonts w:hint="eastAsia"/>
          <w:color w:val="000000" w:themeColor="text1"/>
        </w:rPr>
        <w:t>拟建项目位于来宾市武宣县武宣镇，生活污水中污染物产生系数及产生量详见下表</w:t>
      </w:r>
      <w:r w:rsidRPr="00BB5896">
        <w:rPr>
          <w:rFonts w:hint="eastAsia"/>
          <w:color w:val="000000" w:themeColor="text1"/>
        </w:rPr>
        <w:lastRenderedPageBreak/>
        <w:t>2.4.2-</w:t>
      </w:r>
      <w:r w:rsidR="009A3B9F" w:rsidRPr="00BB5896">
        <w:rPr>
          <w:rFonts w:hint="eastAsia"/>
          <w:color w:val="000000" w:themeColor="text1"/>
        </w:rPr>
        <w:t>4</w:t>
      </w:r>
      <w:r w:rsidRPr="00BB5896">
        <w:rPr>
          <w:rFonts w:hint="eastAsia"/>
          <w:color w:val="000000" w:themeColor="text1"/>
        </w:rPr>
        <w:t>和表</w:t>
      </w:r>
      <w:r w:rsidRPr="00BB5896">
        <w:rPr>
          <w:rFonts w:hint="eastAsia"/>
          <w:color w:val="000000" w:themeColor="text1"/>
        </w:rPr>
        <w:t>2.4.2-</w:t>
      </w:r>
      <w:r w:rsidR="009A3B9F" w:rsidRPr="00BB5896">
        <w:rPr>
          <w:rFonts w:hint="eastAsia"/>
          <w:color w:val="000000" w:themeColor="text1"/>
        </w:rPr>
        <w:t>5</w:t>
      </w:r>
      <w:r w:rsidRPr="00BB5896">
        <w:rPr>
          <w:rFonts w:hint="eastAsia"/>
          <w:color w:val="000000" w:themeColor="text1"/>
        </w:rPr>
        <w:t>。</w:t>
      </w:r>
    </w:p>
    <w:p w14:paraId="6A8F6362" w14:textId="01D0FA1E" w:rsidR="009A7E7F" w:rsidRPr="00BB5896" w:rsidRDefault="009A7E7F" w:rsidP="009A7E7F">
      <w:pPr>
        <w:pStyle w:val="06"/>
        <w:widowControl w:val="0"/>
        <w:spacing w:line="500" w:lineRule="exact"/>
        <w:rPr>
          <w:rFonts w:eastAsia="宋体"/>
          <w:b/>
          <w:color w:val="000000" w:themeColor="text1"/>
        </w:rPr>
      </w:pPr>
      <w:r w:rsidRPr="00BB5896">
        <w:rPr>
          <w:rFonts w:eastAsia="宋体" w:hint="eastAsia"/>
          <w:b/>
          <w:color w:val="000000" w:themeColor="text1"/>
        </w:rPr>
        <w:t>表</w:t>
      </w:r>
      <w:r w:rsidRPr="00BB5896">
        <w:rPr>
          <w:rFonts w:eastAsia="宋体"/>
          <w:b/>
          <w:color w:val="000000" w:themeColor="text1"/>
        </w:rPr>
        <w:t>2.</w:t>
      </w:r>
      <w:r w:rsidRPr="00BB5896">
        <w:rPr>
          <w:rFonts w:eastAsia="宋体" w:hint="eastAsia"/>
          <w:b/>
          <w:color w:val="000000" w:themeColor="text1"/>
        </w:rPr>
        <w:t>4.2-</w:t>
      </w:r>
      <w:r w:rsidR="009A3B9F" w:rsidRPr="00BB5896">
        <w:rPr>
          <w:rFonts w:eastAsia="宋体" w:hint="eastAsia"/>
          <w:b/>
          <w:color w:val="000000" w:themeColor="text1"/>
        </w:rPr>
        <w:t>4</w:t>
      </w:r>
      <w:r w:rsidRPr="00BB5896">
        <w:rPr>
          <w:rFonts w:eastAsia="宋体"/>
          <w:b/>
          <w:color w:val="000000" w:themeColor="text1"/>
        </w:rPr>
        <w:t xml:space="preserve"> </w:t>
      </w:r>
      <w:r w:rsidRPr="00BB5896">
        <w:rPr>
          <w:rFonts w:eastAsia="宋体" w:hint="eastAsia"/>
          <w:b/>
          <w:color w:val="000000" w:themeColor="text1"/>
        </w:rPr>
        <w:t>城镇生活源水污染物产生系数表（五区）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256"/>
        <w:gridCol w:w="5014"/>
      </w:tblGrid>
      <w:tr w:rsidR="00BB5896" w:rsidRPr="00BB5896" w14:paraId="06343D0A" w14:textId="77777777" w:rsidTr="00A46ADE">
        <w:trPr>
          <w:trHeight w:val="340"/>
          <w:jc w:val="center"/>
        </w:trPr>
        <w:tc>
          <w:tcPr>
            <w:tcW w:w="1540" w:type="pct"/>
            <w:tcBorders>
              <w:top w:val="single" w:sz="4" w:space="0" w:color="auto"/>
              <w:left w:val="single" w:sz="4" w:space="0" w:color="auto"/>
              <w:bottom w:val="single" w:sz="4" w:space="0" w:color="auto"/>
              <w:right w:val="single" w:sz="4" w:space="0" w:color="auto"/>
            </w:tcBorders>
            <w:vAlign w:val="center"/>
            <w:hideMark/>
          </w:tcPr>
          <w:p w14:paraId="19E494D3"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指标名称</w:t>
            </w:r>
          </w:p>
        </w:tc>
        <w:tc>
          <w:tcPr>
            <w:tcW w:w="693" w:type="pct"/>
            <w:tcBorders>
              <w:top w:val="single" w:sz="4" w:space="0" w:color="auto"/>
              <w:left w:val="single" w:sz="4" w:space="0" w:color="auto"/>
              <w:bottom w:val="single" w:sz="4" w:space="0" w:color="auto"/>
              <w:right w:val="single" w:sz="4" w:space="0" w:color="auto"/>
            </w:tcBorders>
            <w:vAlign w:val="center"/>
            <w:hideMark/>
          </w:tcPr>
          <w:p w14:paraId="712E1D8B"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单位</w:t>
            </w:r>
          </w:p>
        </w:tc>
        <w:tc>
          <w:tcPr>
            <w:tcW w:w="2767" w:type="pct"/>
            <w:tcBorders>
              <w:top w:val="single" w:sz="4" w:space="0" w:color="auto"/>
              <w:left w:val="single" w:sz="4" w:space="0" w:color="auto"/>
              <w:bottom w:val="single" w:sz="4" w:space="0" w:color="auto"/>
              <w:right w:val="single" w:sz="4" w:space="0" w:color="auto"/>
            </w:tcBorders>
            <w:vAlign w:val="center"/>
            <w:hideMark/>
          </w:tcPr>
          <w:p w14:paraId="113054DC"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产生系数</w:t>
            </w:r>
          </w:p>
        </w:tc>
      </w:tr>
      <w:tr w:rsidR="00BB5896" w:rsidRPr="00BB5896" w14:paraId="161A2848" w14:textId="77777777" w:rsidTr="00A46ADE">
        <w:trPr>
          <w:trHeight w:val="340"/>
          <w:jc w:val="center"/>
        </w:trPr>
        <w:tc>
          <w:tcPr>
            <w:tcW w:w="1540" w:type="pct"/>
            <w:tcBorders>
              <w:top w:val="single" w:sz="4" w:space="0" w:color="auto"/>
              <w:left w:val="single" w:sz="4" w:space="0" w:color="auto"/>
              <w:right w:val="single" w:sz="4" w:space="0" w:color="auto"/>
            </w:tcBorders>
            <w:vAlign w:val="center"/>
          </w:tcPr>
          <w:p w14:paraId="1D165631"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人均日生活用水量</w:t>
            </w:r>
          </w:p>
        </w:tc>
        <w:tc>
          <w:tcPr>
            <w:tcW w:w="693" w:type="pct"/>
            <w:tcBorders>
              <w:top w:val="single" w:sz="4" w:space="0" w:color="auto"/>
              <w:left w:val="single" w:sz="4" w:space="0" w:color="auto"/>
              <w:bottom w:val="single" w:sz="4" w:space="0" w:color="auto"/>
              <w:right w:val="single" w:sz="4" w:space="0" w:color="auto"/>
            </w:tcBorders>
            <w:vAlign w:val="center"/>
          </w:tcPr>
          <w:p w14:paraId="7CF55A0F"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L</w:t>
            </w:r>
            <w:r w:rsidRPr="00BB5896">
              <w:rPr>
                <w:color w:val="000000" w:themeColor="text1"/>
              </w:rPr>
              <w:t>/</w:t>
            </w:r>
            <w:r w:rsidRPr="00BB5896">
              <w:rPr>
                <w:rFonts w:hint="eastAsia"/>
                <w:color w:val="000000" w:themeColor="text1"/>
              </w:rPr>
              <w:t>（人</w:t>
            </w:r>
            <w:r w:rsidRPr="00BB5896">
              <w:rPr>
                <w:color w:val="000000" w:themeColor="text1"/>
              </w:rPr>
              <w:t>·</w:t>
            </w:r>
            <w:r w:rsidRPr="00BB5896">
              <w:rPr>
                <w:rFonts w:hint="eastAsia"/>
                <w:color w:val="000000" w:themeColor="text1"/>
              </w:rPr>
              <w:t>d</w:t>
            </w:r>
            <w:r w:rsidRPr="00BB5896">
              <w:rPr>
                <w:rFonts w:hint="eastAsia"/>
                <w:color w:val="000000" w:themeColor="text1"/>
              </w:rPr>
              <w:t>）</w:t>
            </w:r>
          </w:p>
        </w:tc>
        <w:tc>
          <w:tcPr>
            <w:tcW w:w="2767" w:type="pct"/>
            <w:tcBorders>
              <w:top w:val="single" w:sz="4" w:space="0" w:color="auto"/>
              <w:left w:val="single" w:sz="4" w:space="0" w:color="auto"/>
              <w:bottom w:val="single" w:sz="4" w:space="0" w:color="auto"/>
              <w:right w:val="single" w:sz="4" w:space="0" w:color="auto"/>
            </w:tcBorders>
            <w:vAlign w:val="center"/>
          </w:tcPr>
          <w:p w14:paraId="6B8CDD7E"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240</w:t>
            </w:r>
          </w:p>
        </w:tc>
      </w:tr>
      <w:tr w:rsidR="00BB5896" w:rsidRPr="00BB5896" w14:paraId="13EA01CC" w14:textId="77777777" w:rsidTr="00A46ADE">
        <w:trPr>
          <w:trHeight w:val="340"/>
          <w:jc w:val="center"/>
        </w:trPr>
        <w:tc>
          <w:tcPr>
            <w:tcW w:w="1540" w:type="pct"/>
            <w:tcBorders>
              <w:left w:val="single" w:sz="4" w:space="0" w:color="auto"/>
              <w:right w:val="single" w:sz="4" w:space="0" w:color="auto"/>
            </w:tcBorders>
            <w:vAlign w:val="center"/>
          </w:tcPr>
          <w:p w14:paraId="04880F3A"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折污系数</w:t>
            </w:r>
          </w:p>
        </w:tc>
        <w:tc>
          <w:tcPr>
            <w:tcW w:w="693" w:type="pct"/>
            <w:tcBorders>
              <w:top w:val="single" w:sz="4" w:space="0" w:color="auto"/>
              <w:left w:val="single" w:sz="4" w:space="0" w:color="auto"/>
              <w:bottom w:val="single" w:sz="4" w:space="0" w:color="auto"/>
              <w:right w:val="single" w:sz="4" w:space="0" w:color="auto"/>
            </w:tcBorders>
            <w:vAlign w:val="center"/>
          </w:tcPr>
          <w:p w14:paraId="72BCD8F8"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无量纲</w:t>
            </w:r>
          </w:p>
        </w:tc>
        <w:tc>
          <w:tcPr>
            <w:tcW w:w="2767" w:type="pct"/>
            <w:tcBorders>
              <w:top w:val="single" w:sz="4" w:space="0" w:color="auto"/>
              <w:left w:val="single" w:sz="4" w:space="0" w:color="auto"/>
              <w:bottom w:val="single" w:sz="4" w:space="0" w:color="auto"/>
              <w:right w:val="single" w:sz="4" w:space="0" w:color="auto"/>
            </w:tcBorders>
            <w:vAlign w:val="center"/>
          </w:tcPr>
          <w:p w14:paraId="51DC8513"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0.89</w:t>
            </w:r>
          </w:p>
        </w:tc>
      </w:tr>
      <w:tr w:rsidR="00BB5896" w:rsidRPr="00BB5896" w14:paraId="044CEF3A" w14:textId="77777777" w:rsidTr="00A46ADE">
        <w:trPr>
          <w:trHeight w:val="340"/>
          <w:jc w:val="center"/>
        </w:trPr>
        <w:tc>
          <w:tcPr>
            <w:tcW w:w="1540" w:type="pct"/>
            <w:tcBorders>
              <w:left w:val="single" w:sz="4" w:space="0" w:color="auto"/>
              <w:right w:val="single" w:sz="4" w:space="0" w:color="auto"/>
            </w:tcBorders>
            <w:vAlign w:val="center"/>
          </w:tcPr>
          <w:p w14:paraId="1353A510"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化学需氧量（</w:t>
            </w:r>
            <w:r w:rsidRPr="00BB5896">
              <w:rPr>
                <w:rFonts w:hint="eastAsia"/>
                <w:color w:val="000000" w:themeColor="text1"/>
              </w:rPr>
              <w:t>C</w:t>
            </w:r>
            <w:r w:rsidRPr="00BB5896">
              <w:rPr>
                <w:color w:val="000000" w:themeColor="text1"/>
              </w:rPr>
              <w:t>OD</w:t>
            </w:r>
            <w:r w:rsidRPr="00BB5896">
              <w:rPr>
                <w:rFonts w:hint="eastAsia"/>
                <w:color w:val="000000" w:themeColor="text1"/>
              </w:rPr>
              <w:t>）</w:t>
            </w:r>
          </w:p>
        </w:tc>
        <w:tc>
          <w:tcPr>
            <w:tcW w:w="693" w:type="pct"/>
            <w:tcBorders>
              <w:top w:val="single" w:sz="4" w:space="0" w:color="auto"/>
              <w:left w:val="single" w:sz="4" w:space="0" w:color="auto"/>
              <w:bottom w:val="single" w:sz="4" w:space="0" w:color="auto"/>
              <w:right w:val="single" w:sz="4" w:space="0" w:color="auto"/>
            </w:tcBorders>
            <w:vAlign w:val="center"/>
          </w:tcPr>
          <w:p w14:paraId="0AF001E6"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3485990A"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285</w:t>
            </w:r>
          </w:p>
        </w:tc>
      </w:tr>
      <w:tr w:rsidR="00BB5896" w:rsidRPr="00BB5896" w14:paraId="3CFE182C" w14:textId="77777777" w:rsidTr="00A46ADE">
        <w:trPr>
          <w:trHeight w:val="340"/>
          <w:jc w:val="center"/>
        </w:trPr>
        <w:tc>
          <w:tcPr>
            <w:tcW w:w="1540" w:type="pct"/>
            <w:tcBorders>
              <w:left w:val="single" w:sz="4" w:space="0" w:color="auto"/>
              <w:right w:val="single" w:sz="4" w:space="0" w:color="auto"/>
            </w:tcBorders>
            <w:vAlign w:val="center"/>
          </w:tcPr>
          <w:p w14:paraId="16822857"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五日生化需氧量</w:t>
            </w:r>
            <w:r w:rsidRPr="00BB5896">
              <w:rPr>
                <w:rFonts w:hint="eastAsia"/>
                <w:color w:val="000000" w:themeColor="text1"/>
                <w:vertAlign w:val="superscript"/>
              </w:rPr>
              <w:t>a</w:t>
            </w:r>
          </w:p>
        </w:tc>
        <w:tc>
          <w:tcPr>
            <w:tcW w:w="693" w:type="pct"/>
            <w:tcBorders>
              <w:top w:val="single" w:sz="4" w:space="0" w:color="auto"/>
              <w:left w:val="single" w:sz="4" w:space="0" w:color="auto"/>
              <w:bottom w:val="single" w:sz="4" w:space="0" w:color="auto"/>
              <w:right w:val="single" w:sz="4" w:space="0" w:color="auto"/>
            </w:tcBorders>
            <w:vAlign w:val="center"/>
          </w:tcPr>
          <w:p w14:paraId="1A5241C9"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60B28DFD"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123</w:t>
            </w:r>
          </w:p>
        </w:tc>
      </w:tr>
      <w:tr w:rsidR="00BB5896" w:rsidRPr="00BB5896" w14:paraId="0E57B060" w14:textId="77777777" w:rsidTr="00A46ADE">
        <w:trPr>
          <w:trHeight w:val="340"/>
          <w:jc w:val="center"/>
        </w:trPr>
        <w:tc>
          <w:tcPr>
            <w:tcW w:w="1540" w:type="pct"/>
            <w:tcBorders>
              <w:left w:val="single" w:sz="4" w:space="0" w:color="auto"/>
              <w:right w:val="single" w:sz="4" w:space="0" w:color="auto"/>
            </w:tcBorders>
            <w:vAlign w:val="center"/>
          </w:tcPr>
          <w:p w14:paraId="7AF23416"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氨氮</w:t>
            </w:r>
          </w:p>
        </w:tc>
        <w:tc>
          <w:tcPr>
            <w:tcW w:w="693" w:type="pct"/>
            <w:tcBorders>
              <w:top w:val="single" w:sz="4" w:space="0" w:color="auto"/>
              <w:left w:val="single" w:sz="4" w:space="0" w:color="auto"/>
              <w:bottom w:val="single" w:sz="4" w:space="0" w:color="auto"/>
              <w:right w:val="single" w:sz="4" w:space="0" w:color="auto"/>
            </w:tcBorders>
            <w:vAlign w:val="center"/>
          </w:tcPr>
          <w:p w14:paraId="38C5239B"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tcBorders>
            <w:vAlign w:val="center"/>
          </w:tcPr>
          <w:p w14:paraId="7DF3D5A2"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28.3</w:t>
            </w:r>
          </w:p>
        </w:tc>
      </w:tr>
      <w:tr w:rsidR="00BB5896" w:rsidRPr="00BB5896" w14:paraId="5998267E" w14:textId="77777777" w:rsidTr="00A46ADE">
        <w:trPr>
          <w:trHeight w:val="340"/>
          <w:jc w:val="center"/>
        </w:trPr>
        <w:tc>
          <w:tcPr>
            <w:tcW w:w="1540" w:type="pct"/>
            <w:tcBorders>
              <w:left w:val="single" w:sz="4" w:space="0" w:color="auto"/>
              <w:bottom w:val="single" w:sz="4" w:space="0" w:color="auto"/>
              <w:right w:val="single" w:sz="4" w:space="0" w:color="auto"/>
            </w:tcBorders>
            <w:vAlign w:val="center"/>
          </w:tcPr>
          <w:p w14:paraId="5516048D"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悬浮物（</w:t>
            </w:r>
            <w:r w:rsidRPr="00BB5896">
              <w:rPr>
                <w:rFonts w:hint="eastAsia"/>
                <w:color w:val="000000" w:themeColor="text1"/>
              </w:rPr>
              <w:t>S</w:t>
            </w:r>
            <w:r w:rsidRPr="00BB5896">
              <w:rPr>
                <w:color w:val="000000" w:themeColor="text1"/>
              </w:rPr>
              <w:t>S</w:t>
            </w:r>
            <w:r w:rsidRPr="00BB5896">
              <w:rPr>
                <w:rFonts w:hint="eastAsia"/>
                <w:color w:val="000000" w:themeColor="text1"/>
              </w:rPr>
              <w:t>）</w:t>
            </w:r>
            <w:r w:rsidRPr="00BB5896">
              <w:rPr>
                <w:color w:val="000000" w:themeColor="text1"/>
                <w:vertAlign w:val="superscript"/>
              </w:rPr>
              <w:t>b</w:t>
            </w:r>
          </w:p>
        </w:tc>
        <w:tc>
          <w:tcPr>
            <w:tcW w:w="693" w:type="pct"/>
            <w:tcBorders>
              <w:top w:val="single" w:sz="4" w:space="0" w:color="auto"/>
              <w:left w:val="single" w:sz="4" w:space="0" w:color="auto"/>
              <w:bottom w:val="single" w:sz="4" w:space="0" w:color="auto"/>
              <w:right w:val="single" w:sz="4" w:space="0" w:color="auto"/>
            </w:tcBorders>
            <w:vAlign w:val="center"/>
          </w:tcPr>
          <w:p w14:paraId="48B97F79"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color w:val="000000" w:themeColor="text1"/>
              </w:rPr>
              <w:t>m</w:t>
            </w:r>
            <w:r w:rsidRPr="00BB5896">
              <w:rPr>
                <w:rFonts w:hint="eastAsia"/>
                <w:color w:val="000000" w:themeColor="text1"/>
              </w:rPr>
              <w:t>g</w:t>
            </w:r>
            <w:r w:rsidRPr="00BB5896">
              <w:rPr>
                <w:color w:val="000000" w:themeColor="text1"/>
              </w:rPr>
              <w:t>/L</w:t>
            </w:r>
          </w:p>
        </w:tc>
        <w:tc>
          <w:tcPr>
            <w:tcW w:w="2767" w:type="pct"/>
            <w:tcBorders>
              <w:top w:val="single" w:sz="4" w:space="0" w:color="auto"/>
              <w:left w:val="single" w:sz="4" w:space="0" w:color="auto"/>
              <w:bottom w:val="single" w:sz="4" w:space="0" w:color="auto"/>
              <w:right w:val="single" w:sz="4" w:space="0" w:color="auto"/>
            </w:tcBorders>
            <w:vAlign w:val="center"/>
          </w:tcPr>
          <w:p w14:paraId="0F5C0E2A" w14:textId="77777777" w:rsidR="009A7E7F" w:rsidRPr="00BB5896" w:rsidRDefault="009A7E7F" w:rsidP="00A46ADE">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50</w:t>
            </w:r>
          </w:p>
        </w:tc>
      </w:tr>
      <w:tr w:rsidR="00BB5896" w:rsidRPr="00BB5896" w14:paraId="5AF2C354" w14:textId="77777777" w:rsidTr="00A46ADE">
        <w:trPr>
          <w:trHeight w:val="65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D098352" w14:textId="77777777" w:rsidR="009A7E7F" w:rsidRPr="00BB5896" w:rsidRDefault="009A7E7F" w:rsidP="00A46ADE">
            <w:pPr>
              <w:pStyle w:val="05"/>
              <w:widowControl w:val="0"/>
              <w:spacing w:before="0" w:beforeAutospacing="0" w:after="0" w:afterAutospacing="0" w:line="240" w:lineRule="auto"/>
              <w:ind w:leftChars="0" w:left="0" w:rightChars="0" w:right="0"/>
              <w:jc w:val="left"/>
              <w:rPr>
                <w:color w:val="000000" w:themeColor="text1"/>
                <w:sz w:val="18"/>
                <w:szCs w:val="18"/>
              </w:rPr>
            </w:pPr>
            <w:r w:rsidRPr="00BB5896">
              <w:rPr>
                <w:rFonts w:hint="eastAsia"/>
                <w:color w:val="000000" w:themeColor="text1"/>
                <w:sz w:val="18"/>
                <w:szCs w:val="18"/>
              </w:rPr>
              <w:t>注：</w:t>
            </w:r>
            <w:r w:rsidRPr="00BB5896">
              <w:rPr>
                <w:color w:val="000000" w:themeColor="text1"/>
                <w:sz w:val="18"/>
                <w:szCs w:val="18"/>
                <w:vertAlign w:val="superscript"/>
              </w:rPr>
              <w:t>a</w:t>
            </w:r>
            <w:r w:rsidRPr="00BB5896">
              <w:rPr>
                <w:rFonts w:hint="eastAsia"/>
                <w:color w:val="000000" w:themeColor="text1"/>
                <w:sz w:val="18"/>
                <w:szCs w:val="18"/>
              </w:rPr>
              <w:t>五日生化需氧量参考《第二次全国污染源普查产排污核算系数手册—生活污染源产排污系数手册》中的“五区</w:t>
            </w:r>
            <w:r w:rsidRPr="00BB5896">
              <w:rPr>
                <w:rFonts w:hint="eastAsia"/>
                <w:color w:val="000000" w:themeColor="text1"/>
                <w:sz w:val="18"/>
                <w:szCs w:val="18"/>
              </w:rPr>
              <w:t>-</w:t>
            </w:r>
            <w:r w:rsidRPr="00BB5896">
              <w:rPr>
                <w:rFonts w:hint="eastAsia"/>
                <w:color w:val="000000" w:themeColor="text1"/>
                <w:sz w:val="18"/>
                <w:szCs w:val="18"/>
              </w:rPr>
              <w:t>镇区”的产污系数平均值。</w:t>
            </w:r>
          </w:p>
          <w:p w14:paraId="30FFA892" w14:textId="77777777" w:rsidR="009A7E7F" w:rsidRPr="00BB5896" w:rsidRDefault="009A7E7F" w:rsidP="00A46ADE">
            <w:pPr>
              <w:pStyle w:val="05"/>
              <w:widowControl w:val="0"/>
              <w:spacing w:before="0" w:beforeAutospacing="0" w:after="0" w:afterAutospacing="0" w:line="240" w:lineRule="auto"/>
              <w:ind w:leftChars="0" w:left="0" w:rightChars="0" w:right="0" w:firstLineChars="200" w:firstLine="360"/>
              <w:jc w:val="left"/>
              <w:rPr>
                <w:color w:val="000000" w:themeColor="text1"/>
                <w:sz w:val="18"/>
                <w:szCs w:val="18"/>
              </w:rPr>
            </w:pPr>
            <w:r w:rsidRPr="00BB5896">
              <w:rPr>
                <w:color w:val="000000" w:themeColor="text1"/>
                <w:sz w:val="18"/>
                <w:szCs w:val="18"/>
                <w:vertAlign w:val="superscript"/>
              </w:rPr>
              <w:t>b</w:t>
            </w:r>
            <w:r w:rsidRPr="00BB5896">
              <w:rPr>
                <w:rFonts w:hint="eastAsia"/>
                <w:color w:val="000000" w:themeColor="text1"/>
                <w:sz w:val="18"/>
                <w:szCs w:val="18"/>
              </w:rPr>
              <w:t>悬浮物为类比其他同类项目。</w:t>
            </w:r>
          </w:p>
        </w:tc>
      </w:tr>
    </w:tbl>
    <w:p w14:paraId="2E3C42A3" w14:textId="37925DE4" w:rsidR="009A7E7F" w:rsidRPr="00BB5896" w:rsidRDefault="009A7E7F" w:rsidP="009A7E7F">
      <w:pPr>
        <w:pStyle w:val="06"/>
        <w:spacing w:line="500" w:lineRule="exact"/>
        <w:rPr>
          <w:rFonts w:eastAsia="宋体"/>
          <w:b/>
          <w:color w:val="000000" w:themeColor="text1"/>
        </w:rPr>
      </w:pPr>
      <w:bookmarkStart w:id="92" w:name="_Hlk63071571"/>
      <w:r w:rsidRPr="00BB5896">
        <w:rPr>
          <w:rFonts w:eastAsia="宋体" w:hint="eastAsia"/>
          <w:b/>
          <w:color w:val="000000" w:themeColor="text1"/>
        </w:rPr>
        <w:t>表</w:t>
      </w:r>
      <w:r w:rsidRPr="00BB5896">
        <w:rPr>
          <w:rFonts w:eastAsia="宋体"/>
          <w:b/>
          <w:color w:val="000000" w:themeColor="text1"/>
        </w:rPr>
        <w:t>2.4.2-</w:t>
      </w:r>
      <w:r w:rsidR="009A3B9F" w:rsidRPr="00BB5896">
        <w:rPr>
          <w:rFonts w:eastAsia="宋体" w:hint="eastAsia"/>
          <w:b/>
          <w:color w:val="000000" w:themeColor="text1"/>
        </w:rPr>
        <w:t>5</w:t>
      </w:r>
      <w:r w:rsidRPr="00BB5896">
        <w:rPr>
          <w:rFonts w:eastAsia="宋体"/>
          <w:b/>
          <w:color w:val="000000" w:themeColor="text1"/>
        </w:rPr>
        <w:t xml:space="preserve"> </w:t>
      </w:r>
      <w:r w:rsidRPr="00BB5896">
        <w:rPr>
          <w:rFonts w:eastAsia="宋体" w:hint="eastAsia"/>
          <w:b/>
          <w:color w:val="000000" w:themeColor="text1"/>
        </w:rPr>
        <w:t>港区生活污水及其污染物的产生情况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559"/>
        <w:gridCol w:w="1664"/>
        <w:gridCol w:w="1664"/>
        <w:gridCol w:w="1663"/>
        <w:gridCol w:w="1663"/>
      </w:tblGrid>
      <w:tr w:rsidR="00BB5896" w:rsidRPr="00BB5896" w14:paraId="068B8EB8" w14:textId="77777777" w:rsidTr="00A46ADE">
        <w:trPr>
          <w:cantSplit/>
          <w:trHeight w:val="340"/>
          <w:tblHeader/>
          <w:jc w:val="center"/>
        </w:trPr>
        <w:tc>
          <w:tcPr>
            <w:tcW w:w="467" w:type="pct"/>
            <w:vAlign w:val="center"/>
            <w:hideMark/>
          </w:tcPr>
          <w:p w14:paraId="58D527E0"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项目</w:t>
            </w:r>
          </w:p>
        </w:tc>
        <w:tc>
          <w:tcPr>
            <w:tcW w:w="860" w:type="pct"/>
            <w:vAlign w:val="center"/>
            <w:hideMark/>
          </w:tcPr>
          <w:p w14:paraId="0467B337"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废水量</w:t>
            </w:r>
          </w:p>
        </w:tc>
        <w:tc>
          <w:tcPr>
            <w:tcW w:w="918" w:type="pct"/>
            <w:vAlign w:val="center"/>
            <w:hideMark/>
          </w:tcPr>
          <w:p w14:paraId="1952FB9B"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918" w:type="pct"/>
            <w:vAlign w:val="center"/>
            <w:hideMark/>
          </w:tcPr>
          <w:p w14:paraId="1F8B2CB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浓度（</w:t>
            </w:r>
            <w:r w:rsidRPr="00BB5896">
              <w:rPr>
                <w:color w:val="000000" w:themeColor="text1"/>
              </w:rPr>
              <w:t>mg/L</w:t>
            </w:r>
            <w:r w:rsidRPr="00BB5896">
              <w:rPr>
                <w:rFonts w:hint="eastAsia"/>
                <w:color w:val="000000" w:themeColor="text1"/>
              </w:rPr>
              <w:t>）</w:t>
            </w:r>
          </w:p>
        </w:tc>
        <w:tc>
          <w:tcPr>
            <w:tcW w:w="918" w:type="pct"/>
            <w:vAlign w:val="center"/>
            <w:hideMark/>
          </w:tcPr>
          <w:p w14:paraId="3940612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产生量（</w:t>
            </w:r>
            <w:r w:rsidRPr="00BB5896">
              <w:rPr>
                <w:color w:val="000000" w:themeColor="text1"/>
              </w:rPr>
              <w:t>kg/d</w:t>
            </w:r>
            <w:r w:rsidRPr="00BB5896">
              <w:rPr>
                <w:rFonts w:hint="eastAsia"/>
                <w:color w:val="000000" w:themeColor="text1"/>
              </w:rPr>
              <w:t>）</w:t>
            </w:r>
          </w:p>
        </w:tc>
        <w:tc>
          <w:tcPr>
            <w:tcW w:w="918" w:type="pct"/>
            <w:vAlign w:val="center"/>
            <w:hideMark/>
          </w:tcPr>
          <w:p w14:paraId="75DBA666"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产生量（</w:t>
            </w:r>
            <w:r w:rsidRPr="00BB5896">
              <w:rPr>
                <w:color w:val="000000" w:themeColor="text1"/>
              </w:rPr>
              <w:t>t/a</w:t>
            </w:r>
            <w:r w:rsidRPr="00BB5896">
              <w:rPr>
                <w:rFonts w:hint="eastAsia"/>
                <w:color w:val="000000" w:themeColor="text1"/>
              </w:rPr>
              <w:t>）</w:t>
            </w:r>
          </w:p>
        </w:tc>
      </w:tr>
      <w:bookmarkEnd w:id="92"/>
      <w:tr w:rsidR="00BB5896" w:rsidRPr="00BB5896" w14:paraId="475E56CB" w14:textId="77777777" w:rsidTr="00A46ADE">
        <w:trPr>
          <w:cantSplit/>
          <w:trHeight w:val="340"/>
          <w:jc w:val="center"/>
        </w:trPr>
        <w:tc>
          <w:tcPr>
            <w:tcW w:w="467" w:type="pct"/>
            <w:vMerge w:val="restart"/>
            <w:vAlign w:val="center"/>
            <w:hideMark/>
          </w:tcPr>
          <w:p w14:paraId="32EEDF7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港区生活污水</w:t>
            </w:r>
          </w:p>
        </w:tc>
        <w:tc>
          <w:tcPr>
            <w:tcW w:w="860" w:type="pct"/>
            <w:vMerge w:val="restart"/>
            <w:vAlign w:val="center"/>
            <w:hideMark/>
          </w:tcPr>
          <w:p w14:paraId="10FFC20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5.22</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rFonts w:hint="eastAsia"/>
                <w:color w:val="000000" w:themeColor="text1"/>
              </w:rPr>
              <w:t>；</w:t>
            </w:r>
          </w:p>
          <w:p w14:paraId="3EC372A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1851.5</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918" w:type="pct"/>
            <w:vAlign w:val="center"/>
            <w:hideMark/>
          </w:tcPr>
          <w:p w14:paraId="6B12C1B7"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918" w:type="pct"/>
            <w:vAlign w:val="center"/>
            <w:hideMark/>
          </w:tcPr>
          <w:p w14:paraId="499E812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285</w:t>
            </w:r>
          </w:p>
        </w:tc>
        <w:tc>
          <w:tcPr>
            <w:tcW w:w="918" w:type="pct"/>
            <w:vAlign w:val="center"/>
            <w:hideMark/>
          </w:tcPr>
          <w:p w14:paraId="60CD1F10"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1.49</w:t>
            </w:r>
          </w:p>
        </w:tc>
        <w:tc>
          <w:tcPr>
            <w:tcW w:w="918" w:type="pct"/>
            <w:vAlign w:val="center"/>
            <w:hideMark/>
          </w:tcPr>
          <w:p w14:paraId="382D929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0.5277</w:t>
            </w:r>
          </w:p>
        </w:tc>
      </w:tr>
      <w:tr w:rsidR="00BB5896" w:rsidRPr="00BB5896" w14:paraId="13410A78" w14:textId="77777777" w:rsidTr="00A46ADE">
        <w:trPr>
          <w:cantSplit/>
          <w:trHeight w:val="340"/>
          <w:jc w:val="center"/>
        </w:trPr>
        <w:tc>
          <w:tcPr>
            <w:tcW w:w="467" w:type="pct"/>
            <w:vMerge/>
            <w:vAlign w:val="center"/>
            <w:hideMark/>
          </w:tcPr>
          <w:p w14:paraId="093487B6"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860" w:type="pct"/>
            <w:vMerge/>
            <w:vAlign w:val="center"/>
            <w:hideMark/>
          </w:tcPr>
          <w:p w14:paraId="3F46FC0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918" w:type="pct"/>
            <w:vAlign w:val="center"/>
            <w:hideMark/>
          </w:tcPr>
          <w:p w14:paraId="21405BA3"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918" w:type="pct"/>
            <w:vAlign w:val="center"/>
            <w:hideMark/>
          </w:tcPr>
          <w:p w14:paraId="3D0838A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123</w:t>
            </w:r>
          </w:p>
        </w:tc>
        <w:tc>
          <w:tcPr>
            <w:tcW w:w="918" w:type="pct"/>
            <w:vAlign w:val="center"/>
            <w:hideMark/>
          </w:tcPr>
          <w:p w14:paraId="7F735B73"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0.64</w:t>
            </w:r>
          </w:p>
        </w:tc>
        <w:tc>
          <w:tcPr>
            <w:tcW w:w="918" w:type="pct"/>
            <w:vAlign w:val="center"/>
            <w:hideMark/>
          </w:tcPr>
          <w:p w14:paraId="07884EBB"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0.2277</w:t>
            </w:r>
          </w:p>
        </w:tc>
      </w:tr>
      <w:tr w:rsidR="00BB5896" w:rsidRPr="00BB5896" w14:paraId="2D7D432C" w14:textId="77777777" w:rsidTr="00A46ADE">
        <w:trPr>
          <w:cantSplit/>
          <w:trHeight w:val="340"/>
          <w:jc w:val="center"/>
        </w:trPr>
        <w:tc>
          <w:tcPr>
            <w:tcW w:w="467" w:type="pct"/>
            <w:vMerge/>
            <w:vAlign w:val="center"/>
            <w:hideMark/>
          </w:tcPr>
          <w:p w14:paraId="413B495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860" w:type="pct"/>
            <w:vMerge/>
            <w:vAlign w:val="center"/>
            <w:hideMark/>
          </w:tcPr>
          <w:p w14:paraId="1A79DE89"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918" w:type="pct"/>
            <w:vAlign w:val="center"/>
            <w:hideMark/>
          </w:tcPr>
          <w:p w14:paraId="505AE34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918" w:type="pct"/>
            <w:vAlign w:val="center"/>
            <w:hideMark/>
          </w:tcPr>
          <w:p w14:paraId="49CD9C11"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150</w:t>
            </w:r>
          </w:p>
        </w:tc>
        <w:tc>
          <w:tcPr>
            <w:tcW w:w="918" w:type="pct"/>
            <w:vAlign w:val="center"/>
            <w:hideMark/>
          </w:tcPr>
          <w:p w14:paraId="6FE9156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0.78</w:t>
            </w:r>
          </w:p>
        </w:tc>
        <w:tc>
          <w:tcPr>
            <w:tcW w:w="918" w:type="pct"/>
            <w:vAlign w:val="center"/>
            <w:hideMark/>
          </w:tcPr>
          <w:p w14:paraId="5BE64F4E"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0.2777</w:t>
            </w:r>
          </w:p>
        </w:tc>
      </w:tr>
      <w:tr w:rsidR="00BB5896" w:rsidRPr="00BB5896" w14:paraId="7B7D1EF1" w14:textId="77777777" w:rsidTr="00A46ADE">
        <w:trPr>
          <w:cantSplit/>
          <w:trHeight w:val="340"/>
          <w:jc w:val="center"/>
        </w:trPr>
        <w:tc>
          <w:tcPr>
            <w:tcW w:w="467" w:type="pct"/>
            <w:vMerge/>
            <w:vAlign w:val="center"/>
            <w:hideMark/>
          </w:tcPr>
          <w:p w14:paraId="3986AEA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860" w:type="pct"/>
            <w:vMerge/>
            <w:vAlign w:val="center"/>
            <w:hideMark/>
          </w:tcPr>
          <w:p w14:paraId="7EE7E57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918" w:type="pct"/>
            <w:vAlign w:val="center"/>
            <w:hideMark/>
          </w:tcPr>
          <w:p w14:paraId="215AA5B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918" w:type="pct"/>
            <w:vAlign w:val="center"/>
            <w:hideMark/>
          </w:tcPr>
          <w:p w14:paraId="2D93A8F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28.3</w:t>
            </w:r>
          </w:p>
        </w:tc>
        <w:tc>
          <w:tcPr>
            <w:tcW w:w="918" w:type="pct"/>
            <w:vAlign w:val="center"/>
            <w:hideMark/>
          </w:tcPr>
          <w:p w14:paraId="14C58C2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0.15</w:t>
            </w:r>
          </w:p>
        </w:tc>
        <w:tc>
          <w:tcPr>
            <w:tcW w:w="918" w:type="pct"/>
            <w:vAlign w:val="center"/>
            <w:hideMark/>
          </w:tcPr>
          <w:p w14:paraId="799F9DFE"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0.0524</w:t>
            </w:r>
          </w:p>
        </w:tc>
      </w:tr>
    </w:tbl>
    <w:p w14:paraId="0A19058E" w14:textId="77777777" w:rsidR="009A7E7F" w:rsidRPr="00BB5896" w:rsidRDefault="009A7E7F" w:rsidP="009A7E7F">
      <w:pPr>
        <w:spacing w:line="500" w:lineRule="exact"/>
        <w:ind w:firstLine="480"/>
        <w:rPr>
          <w:rFonts w:ascii="宋体" w:hAnsi="宋体"/>
          <w:bCs/>
          <w:color w:val="000000" w:themeColor="text1"/>
        </w:rPr>
      </w:pPr>
      <w:r w:rsidRPr="00BB5896">
        <w:rPr>
          <w:rFonts w:ascii="宋体" w:hAnsi="宋体" w:hint="eastAsia"/>
          <w:bCs/>
          <w:color w:val="000000" w:themeColor="text1"/>
        </w:rPr>
        <w:t>② 去向</w:t>
      </w:r>
    </w:p>
    <w:p w14:paraId="7CF6D1C1" w14:textId="30B67813" w:rsidR="009A7E7F" w:rsidRPr="00BB5896" w:rsidRDefault="009A7E7F" w:rsidP="009A7E7F">
      <w:pPr>
        <w:spacing w:line="500" w:lineRule="exact"/>
        <w:ind w:firstLine="480"/>
        <w:rPr>
          <w:b/>
          <w:bCs/>
          <w:color w:val="000000" w:themeColor="text1"/>
        </w:rPr>
      </w:pPr>
      <w:r w:rsidRPr="00BB5896">
        <w:rPr>
          <w:rFonts w:hint="eastAsia"/>
          <w:color w:val="000000" w:themeColor="text1"/>
        </w:rPr>
        <w:t>港区生活污水</w:t>
      </w:r>
      <w:r w:rsidRPr="00BB5896">
        <w:rPr>
          <w:color w:val="000000" w:themeColor="text1"/>
        </w:rPr>
        <w:t>经生活污水处理站</w:t>
      </w:r>
      <w:r w:rsidRPr="00BB5896">
        <w:rPr>
          <w:rFonts w:hint="eastAsia"/>
          <w:color w:val="000000" w:themeColor="text1"/>
        </w:rPr>
        <w:t>处理达标</w:t>
      </w:r>
      <w:r w:rsidRPr="00BB5896">
        <w:rPr>
          <w:color w:val="000000" w:themeColor="text1"/>
        </w:rPr>
        <w:t>后</w:t>
      </w:r>
      <w:r w:rsidR="005C39E7" w:rsidRPr="00BB5896">
        <w:rPr>
          <w:rFonts w:hint="eastAsia"/>
          <w:color w:val="000000" w:themeColor="text1"/>
        </w:rPr>
        <w:t>通过污水管网排入黔西污水处理厂处理（污水管网建成前，通过吸污车抽吸外运至黔西污水处理厂处理）。</w:t>
      </w:r>
    </w:p>
    <w:p w14:paraId="23D9C9A8" w14:textId="77777777" w:rsidR="009A7E7F" w:rsidRPr="00BB5896" w:rsidRDefault="009A7E7F" w:rsidP="009A7E7F">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color w:val="000000" w:themeColor="text1"/>
        </w:rPr>
        <w:t>进入生活污水处理站的废水处理前后浓度汇总表</w:t>
      </w:r>
    </w:p>
    <w:p w14:paraId="751A0546" w14:textId="48B988BB" w:rsidR="009A7E7F" w:rsidRPr="00BB5896" w:rsidRDefault="00C32478" w:rsidP="009A7E7F">
      <w:pPr>
        <w:spacing w:line="500" w:lineRule="exact"/>
        <w:ind w:firstLine="480"/>
        <w:rPr>
          <w:rFonts w:hAnsi="宋体"/>
          <w:color w:val="000000" w:themeColor="text1"/>
        </w:rPr>
      </w:pPr>
      <w:r w:rsidRPr="00BB5896">
        <w:rPr>
          <w:rFonts w:hint="eastAsia"/>
          <w:color w:val="000000" w:themeColor="text1"/>
          <w:u w:val="single"/>
        </w:rPr>
        <w:t>武宣农场三队拆迁前</w:t>
      </w:r>
      <w:r w:rsidR="009A7E7F" w:rsidRPr="00BB5896">
        <w:rPr>
          <w:rFonts w:hint="eastAsia"/>
          <w:color w:val="000000" w:themeColor="text1"/>
        </w:rPr>
        <w:t>进入生活污水处理站处理的污废水处理</w:t>
      </w:r>
      <w:r w:rsidR="009A7E7F" w:rsidRPr="00BB5896">
        <w:rPr>
          <w:rFonts w:hint="eastAsia"/>
          <w:color w:val="000000" w:themeColor="text1"/>
          <w:kern w:val="2"/>
        </w:rPr>
        <w:t>前后的浓度及排放量</w:t>
      </w:r>
      <w:r w:rsidR="009A7E7F" w:rsidRPr="00BB5896">
        <w:rPr>
          <w:rFonts w:hAnsi="宋体"/>
          <w:color w:val="000000" w:themeColor="text1"/>
        </w:rPr>
        <w:t>详见表</w:t>
      </w:r>
      <w:r w:rsidR="009A7E7F" w:rsidRPr="00BB5896">
        <w:rPr>
          <w:color w:val="000000" w:themeColor="text1"/>
        </w:rPr>
        <w:t>2.4.</w:t>
      </w:r>
      <w:r w:rsidR="009A7E7F" w:rsidRPr="00BB5896">
        <w:rPr>
          <w:rFonts w:hint="eastAsia"/>
          <w:color w:val="000000" w:themeColor="text1"/>
        </w:rPr>
        <w:t>2-</w:t>
      </w:r>
      <w:r w:rsidR="009A3B9F" w:rsidRPr="00BB5896">
        <w:rPr>
          <w:rFonts w:hint="eastAsia"/>
          <w:color w:val="000000" w:themeColor="text1"/>
        </w:rPr>
        <w:t>6</w:t>
      </w:r>
      <w:r w:rsidR="009A7E7F" w:rsidRPr="00BB5896">
        <w:rPr>
          <w:rFonts w:hAnsi="宋体"/>
          <w:color w:val="000000" w:themeColor="text1"/>
        </w:rPr>
        <w:t>。</w:t>
      </w:r>
    </w:p>
    <w:p w14:paraId="02494711" w14:textId="167BD9BB" w:rsidR="009A7E7F" w:rsidRPr="00BB5896" w:rsidRDefault="009A7E7F" w:rsidP="009A7E7F">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2.4.</w:t>
      </w:r>
      <w:r w:rsidRPr="00BB5896">
        <w:rPr>
          <w:rFonts w:eastAsia="宋体" w:hint="eastAsia"/>
          <w:b/>
          <w:color w:val="000000" w:themeColor="text1"/>
        </w:rPr>
        <w:t>2-</w:t>
      </w:r>
      <w:r w:rsidR="009A3B9F" w:rsidRPr="00BB5896">
        <w:rPr>
          <w:rFonts w:eastAsia="宋体" w:hint="eastAsia"/>
          <w:b/>
          <w:color w:val="000000" w:themeColor="text1"/>
        </w:rPr>
        <w:t>6</w:t>
      </w:r>
      <w:r w:rsidRPr="00BB5896">
        <w:rPr>
          <w:rFonts w:eastAsia="宋体"/>
          <w:b/>
          <w:color w:val="000000" w:themeColor="text1"/>
        </w:rPr>
        <w:t xml:space="preserve"> </w:t>
      </w:r>
      <w:r w:rsidRPr="00BB5896">
        <w:rPr>
          <w:rFonts w:eastAsia="宋体" w:hAnsi="宋体"/>
          <w:b/>
          <w:color w:val="000000" w:themeColor="text1"/>
        </w:rPr>
        <w:t>进入生活污水处理站处理的废水排放情况汇总表</w:t>
      </w:r>
      <w:r w:rsidRPr="00BB5896">
        <w:rPr>
          <w:rFonts w:eastAsia="宋体" w:hAnsi="宋体" w:hint="eastAsia"/>
          <w:b/>
          <w:color w:val="000000" w:themeColor="text1"/>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rPr>
        <w:t>）</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53"/>
        <w:gridCol w:w="928"/>
        <w:gridCol w:w="853"/>
        <w:gridCol w:w="892"/>
        <w:gridCol w:w="952"/>
        <w:gridCol w:w="829"/>
        <w:gridCol w:w="892"/>
        <w:gridCol w:w="2953"/>
      </w:tblGrid>
      <w:tr w:rsidR="00BB5896" w:rsidRPr="00BB5896" w14:paraId="206EFE9B" w14:textId="77777777" w:rsidTr="00A46ADE">
        <w:trPr>
          <w:trHeight w:val="340"/>
          <w:jc w:val="center"/>
        </w:trPr>
        <w:tc>
          <w:tcPr>
            <w:tcW w:w="563" w:type="pct"/>
            <w:vMerge w:val="restart"/>
            <w:tcMar>
              <w:top w:w="15" w:type="dxa"/>
              <w:left w:w="15" w:type="dxa"/>
              <w:bottom w:w="0" w:type="dxa"/>
              <w:right w:w="15" w:type="dxa"/>
            </w:tcMar>
            <w:vAlign w:val="center"/>
            <w:hideMark/>
          </w:tcPr>
          <w:p w14:paraId="50381BBC"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429" w:type="pct"/>
            <w:gridSpan w:val="3"/>
            <w:tcMar>
              <w:top w:w="15" w:type="dxa"/>
              <w:left w:w="15" w:type="dxa"/>
              <w:bottom w:w="0" w:type="dxa"/>
              <w:right w:w="15" w:type="dxa"/>
            </w:tcMar>
            <w:vAlign w:val="center"/>
            <w:hideMark/>
          </w:tcPr>
          <w:p w14:paraId="138CDCDC"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处理前</w:t>
            </w:r>
          </w:p>
        </w:tc>
        <w:tc>
          <w:tcPr>
            <w:tcW w:w="1429" w:type="pct"/>
            <w:gridSpan w:val="3"/>
            <w:vAlign w:val="center"/>
          </w:tcPr>
          <w:p w14:paraId="1E019B1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处理后</w:t>
            </w:r>
          </w:p>
        </w:tc>
        <w:tc>
          <w:tcPr>
            <w:tcW w:w="1579" w:type="pct"/>
            <w:vMerge w:val="restart"/>
            <w:tcMar>
              <w:top w:w="15" w:type="dxa"/>
              <w:left w:w="15" w:type="dxa"/>
              <w:bottom w:w="0" w:type="dxa"/>
              <w:right w:w="15" w:type="dxa"/>
            </w:tcMar>
            <w:vAlign w:val="center"/>
            <w:hideMark/>
          </w:tcPr>
          <w:p w14:paraId="3EA6CF6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去向</w:t>
            </w:r>
          </w:p>
        </w:tc>
      </w:tr>
      <w:tr w:rsidR="00BB5896" w:rsidRPr="00BB5896" w14:paraId="37EE5E6C" w14:textId="77777777" w:rsidTr="00A46ADE">
        <w:trPr>
          <w:trHeight w:val="340"/>
          <w:jc w:val="center"/>
        </w:trPr>
        <w:tc>
          <w:tcPr>
            <w:tcW w:w="563" w:type="pct"/>
            <w:vMerge/>
            <w:vAlign w:val="center"/>
            <w:hideMark/>
          </w:tcPr>
          <w:p w14:paraId="5D2A3A87"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c>
          <w:tcPr>
            <w:tcW w:w="496" w:type="pct"/>
            <w:tcMar>
              <w:top w:w="15" w:type="dxa"/>
              <w:left w:w="15" w:type="dxa"/>
              <w:bottom w:w="0" w:type="dxa"/>
              <w:right w:w="15" w:type="dxa"/>
            </w:tcMar>
            <w:vAlign w:val="center"/>
            <w:hideMark/>
          </w:tcPr>
          <w:p w14:paraId="38142C0E"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产生浓度（</w:t>
            </w:r>
            <w:r w:rsidRPr="00BB5896">
              <w:rPr>
                <w:color w:val="000000" w:themeColor="text1"/>
              </w:rPr>
              <w:t>mg/L</w:t>
            </w:r>
            <w:r w:rsidRPr="00BB5896">
              <w:rPr>
                <w:rFonts w:ascii="宋体" w:hAnsi="宋体"/>
                <w:color w:val="000000" w:themeColor="text1"/>
              </w:rPr>
              <w:t>）</w:t>
            </w:r>
          </w:p>
        </w:tc>
        <w:tc>
          <w:tcPr>
            <w:tcW w:w="456" w:type="pct"/>
            <w:tcMar>
              <w:top w:w="15" w:type="dxa"/>
              <w:left w:w="15" w:type="dxa"/>
              <w:bottom w:w="0" w:type="dxa"/>
              <w:right w:w="15" w:type="dxa"/>
            </w:tcMar>
            <w:vAlign w:val="center"/>
            <w:hideMark/>
          </w:tcPr>
          <w:p w14:paraId="78EAD4D9"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rFonts w:hint="eastAsia"/>
                <w:color w:val="000000" w:themeColor="text1"/>
              </w:rPr>
              <w:t>kg/d</w:t>
            </w:r>
            <w:r w:rsidRPr="00BB5896">
              <w:rPr>
                <w:rFonts w:ascii="宋体" w:hAnsi="宋体"/>
                <w:color w:val="000000" w:themeColor="text1"/>
              </w:rPr>
              <w:t>）</w:t>
            </w:r>
          </w:p>
        </w:tc>
        <w:tc>
          <w:tcPr>
            <w:tcW w:w="477" w:type="pct"/>
            <w:vAlign w:val="center"/>
          </w:tcPr>
          <w:p w14:paraId="63F478C6"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color w:val="000000" w:themeColor="text1"/>
              </w:rPr>
              <w:t>t/a</w:t>
            </w:r>
            <w:r w:rsidRPr="00BB5896">
              <w:rPr>
                <w:rFonts w:ascii="宋体" w:hAnsi="宋体"/>
                <w:color w:val="000000" w:themeColor="text1"/>
              </w:rPr>
              <w:t>）</w:t>
            </w:r>
          </w:p>
        </w:tc>
        <w:tc>
          <w:tcPr>
            <w:tcW w:w="509" w:type="pct"/>
            <w:tcMar>
              <w:top w:w="15" w:type="dxa"/>
              <w:left w:w="15" w:type="dxa"/>
              <w:bottom w:w="0" w:type="dxa"/>
              <w:right w:w="15" w:type="dxa"/>
            </w:tcMar>
            <w:vAlign w:val="center"/>
            <w:hideMark/>
          </w:tcPr>
          <w:p w14:paraId="34CA2C2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排放浓度</w:t>
            </w:r>
          </w:p>
          <w:p w14:paraId="4B0CC76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mg/L</w:t>
            </w:r>
            <w:r w:rsidRPr="00BB5896">
              <w:rPr>
                <w:rFonts w:ascii="宋体" w:hAnsi="宋体"/>
                <w:color w:val="000000" w:themeColor="text1"/>
              </w:rPr>
              <w:t>）</w:t>
            </w:r>
          </w:p>
        </w:tc>
        <w:tc>
          <w:tcPr>
            <w:tcW w:w="443" w:type="pct"/>
            <w:tcMar>
              <w:top w:w="15" w:type="dxa"/>
              <w:left w:w="15" w:type="dxa"/>
              <w:bottom w:w="0" w:type="dxa"/>
              <w:right w:w="15" w:type="dxa"/>
            </w:tcMar>
            <w:vAlign w:val="center"/>
            <w:hideMark/>
          </w:tcPr>
          <w:p w14:paraId="444AC88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排放量（</w:t>
            </w:r>
            <w:r w:rsidRPr="00BB5896">
              <w:rPr>
                <w:rFonts w:hint="eastAsia"/>
                <w:color w:val="000000" w:themeColor="text1"/>
              </w:rPr>
              <w:t>kg/a</w:t>
            </w:r>
            <w:r w:rsidRPr="00BB5896">
              <w:rPr>
                <w:rFonts w:ascii="宋体" w:hAnsi="宋体"/>
                <w:color w:val="000000" w:themeColor="text1"/>
              </w:rPr>
              <w:t>）</w:t>
            </w:r>
          </w:p>
        </w:tc>
        <w:tc>
          <w:tcPr>
            <w:tcW w:w="477" w:type="pct"/>
            <w:vAlign w:val="center"/>
          </w:tcPr>
          <w:p w14:paraId="03FCDF6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排放量（</w:t>
            </w:r>
            <w:r w:rsidRPr="00BB5896">
              <w:rPr>
                <w:color w:val="000000" w:themeColor="text1"/>
              </w:rPr>
              <w:t>t/a</w:t>
            </w:r>
            <w:r w:rsidRPr="00BB5896">
              <w:rPr>
                <w:rFonts w:ascii="宋体" w:hAnsi="宋体"/>
                <w:color w:val="000000" w:themeColor="text1"/>
              </w:rPr>
              <w:t>）</w:t>
            </w:r>
          </w:p>
        </w:tc>
        <w:tc>
          <w:tcPr>
            <w:tcW w:w="1579" w:type="pct"/>
            <w:vMerge/>
            <w:vAlign w:val="center"/>
            <w:hideMark/>
          </w:tcPr>
          <w:p w14:paraId="17126661"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r>
      <w:tr w:rsidR="00BB5896" w:rsidRPr="00BB5896" w14:paraId="538C3125" w14:textId="77777777" w:rsidTr="00A46ADE">
        <w:trPr>
          <w:trHeight w:val="340"/>
          <w:jc w:val="center"/>
        </w:trPr>
        <w:tc>
          <w:tcPr>
            <w:tcW w:w="563" w:type="pct"/>
            <w:vAlign w:val="center"/>
            <w:hideMark/>
          </w:tcPr>
          <w:p w14:paraId="4EA91E2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总污水量</w:t>
            </w:r>
          </w:p>
        </w:tc>
        <w:tc>
          <w:tcPr>
            <w:tcW w:w="2858" w:type="pct"/>
            <w:gridSpan w:val="6"/>
            <w:tcMar>
              <w:top w:w="15" w:type="dxa"/>
              <w:left w:w="15" w:type="dxa"/>
              <w:bottom w:w="0" w:type="dxa"/>
              <w:right w:w="15" w:type="dxa"/>
            </w:tcMar>
            <w:vAlign w:val="center"/>
            <w:hideMark/>
          </w:tcPr>
          <w:p w14:paraId="48F61AC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6.03</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/d</w:t>
            </w:r>
            <w:r w:rsidRPr="00BB5896">
              <w:rPr>
                <w:rFonts w:hint="eastAsia"/>
                <w:color w:val="000000" w:themeColor="text1"/>
              </w:rPr>
              <w:t xml:space="preserve"> </w:t>
            </w:r>
            <w:r w:rsidRPr="00BB5896">
              <w:rPr>
                <w:rFonts w:hint="eastAsia"/>
                <w:color w:val="000000" w:themeColor="text1"/>
              </w:rPr>
              <w:t>；</w:t>
            </w:r>
            <w:r w:rsidRPr="00BB5896">
              <w:rPr>
                <w:rFonts w:hint="eastAsia"/>
                <w:color w:val="000000" w:themeColor="text1"/>
              </w:rPr>
              <w:t>2027.2</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579" w:type="pct"/>
            <w:vMerge w:val="restart"/>
            <w:vAlign w:val="center"/>
            <w:hideMark/>
          </w:tcPr>
          <w:p w14:paraId="246F0E81" w14:textId="3FBF248E" w:rsidR="009A7E7F" w:rsidRPr="00BB5896" w:rsidRDefault="009A7E7F"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经生活污水处理站</w:t>
            </w:r>
            <w:r w:rsidRPr="00BB5896">
              <w:rPr>
                <w:rFonts w:hint="eastAsia"/>
                <w:color w:val="000000" w:themeColor="text1"/>
              </w:rPr>
              <w:t>处理达标</w:t>
            </w:r>
            <w:r w:rsidRPr="00BB5896">
              <w:rPr>
                <w:color w:val="000000" w:themeColor="text1"/>
              </w:rPr>
              <w:t>后</w:t>
            </w:r>
            <w:r w:rsidR="005C39E7" w:rsidRPr="00BB5896">
              <w:rPr>
                <w:rFonts w:hint="eastAsia"/>
                <w:color w:val="000000" w:themeColor="text1"/>
              </w:rPr>
              <w:t>通过污水管网排入黔西污水处理厂处理（污水管网建成前，通过吸污车抽吸外运至黔西污水处理厂处理）。</w:t>
            </w:r>
          </w:p>
        </w:tc>
      </w:tr>
      <w:tr w:rsidR="00BB5896" w:rsidRPr="00BB5896" w14:paraId="420E285B" w14:textId="77777777" w:rsidTr="00A46ADE">
        <w:trPr>
          <w:trHeight w:val="340"/>
          <w:jc w:val="center"/>
        </w:trPr>
        <w:tc>
          <w:tcPr>
            <w:tcW w:w="563" w:type="pct"/>
            <w:tcMar>
              <w:top w:w="15" w:type="dxa"/>
              <w:left w:w="15" w:type="dxa"/>
              <w:bottom w:w="0" w:type="dxa"/>
              <w:right w:w="15" w:type="dxa"/>
            </w:tcMar>
            <w:vAlign w:val="center"/>
            <w:hideMark/>
          </w:tcPr>
          <w:p w14:paraId="444640D1"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496" w:type="pct"/>
            <w:noWrap/>
            <w:tcMar>
              <w:top w:w="15" w:type="dxa"/>
              <w:left w:w="15" w:type="dxa"/>
              <w:bottom w:w="0" w:type="dxa"/>
              <w:right w:w="15" w:type="dxa"/>
            </w:tcMar>
            <w:hideMark/>
          </w:tcPr>
          <w:p w14:paraId="56316CB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286</w:t>
            </w:r>
          </w:p>
        </w:tc>
        <w:tc>
          <w:tcPr>
            <w:tcW w:w="456" w:type="pct"/>
            <w:tcMar>
              <w:top w:w="15" w:type="dxa"/>
              <w:left w:w="15" w:type="dxa"/>
              <w:bottom w:w="0" w:type="dxa"/>
              <w:right w:w="15" w:type="dxa"/>
            </w:tcMar>
          </w:tcPr>
          <w:p w14:paraId="41256E3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1.73</w:t>
            </w:r>
          </w:p>
        </w:tc>
        <w:tc>
          <w:tcPr>
            <w:tcW w:w="477" w:type="pct"/>
          </w:tcPr>
          <w:p w14:paraId="54013E5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0.5804</w:t>
            </w:r>
          </w:p>
        </w:tc>
        <w:tc>
          <w:tcPr>
            <w:tcW w:w="509" w:type="pct"/>
            <w:tcMar>
              <w:top w:w="15" w:type="dxa"/>
              <w:left w:w="15" w:type="dxa"/>
              <w:bottom w:w="0" w:type="dxa"/>
              <w:right w:w="15" w:type="dxa"/>
            </w:tcMar>
            <w:hideMark/>
          </w:tcPr>
          <w:p w14:paraId="4EC18910"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100</w:t>
            </w:r>
          </w:p>
        </w:tc>
        <w:tc>
          <w:tcPr>
            <w:tcW w:w="443" w:type="pct"/>
            <w:tcMar>
              <w:top w:w="15" w:type="dxa"/>
              <w:left w:w="15" w:type="dxa"/>
              <w:bottom w:w="0" w:type="dxa"/>
              <w:right w:w="15" w:type="dxa"/>
            </w:tcMar>
          </w:tcPr>
          <w:p w14:paraId="71B4158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0.6</w:t>
            </w:r>
          </w:p>
        </w:tc>
        <w:tc>
          <w:tcPr>
            <w:tcW w:w="477" w:type="pct"/>
          </w:tcPr>
          <w:p w14:paraId="24AA0F3E"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0.2027</w:t>
            </w:r>
          </w:p>
        </w:tc>
        <w:tc>
          <w:tcPr>
            <w:tcW w:w="1579" w:type="pct"/>
            <w:vMerge/>
            <w:tcMar>
              <w:top w:w="15" w:type="dxa"/>
              <w:left w:w="15" w:type="dxa"/>
              <w:bottom w:w="0" w:type="dxa"/>
              <w:right w:w="15" w:type="dxa"/>
            </w:tcMar>
            <w:vAlign w:val="center"/>
            <w:hideMark/>
          </w:tcPr>
          <w:p w14:paraId="2B17907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r>
      <w:tr w:rsidR="00BB5896" w:rsidRPr="00BB5896" w14:paraId="31C1AA6B" w14:textId="77777777" w:rsidTr="00A46ADE">
        <w:trPr>
          <w:trHeight w:val="340"/>
          <w:jc w:val="center"/>
        </w:trPr>
        <w:tc>
          <w:tcPr>
            <w:tcW w:w="563" w:type="pct"/>
            <w:tcMar>
              <w:top w:w="15" w:type="dxa"/>
              <w:left w:w="15" w:type="dxa"/>
              <w:bottom w:w="0" w:type="dxa"/>
              <w:right w:w="15" w:type="dxa"/>
            </w:tcMar>
            <w:vAlign w:val="center"/>
            <w:hideMark/>
          </w:tcPr>
          <w:p w14:paraId="342EFFF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496" w:type="pct"/>
            <w:noWrap/>
            <w:tcMar>
              <w:top w:w="15" w:type="dxa"/>
              <w:left w:w="15" w:type="dxa"/>
              <w:bottom w:w="0" w:type="dxa"/>
              <w:right w:w="15" w:type="dxa"/>
            </w:tcMar>
            <w:hideMark/>
          </w:tcPr>
          <w:p w14:paraId="0A1E05C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125</w:t>
            </w:r>
          </w:p>
        </w:tc>
        <w:tc>
          <w:tcPr>
            <w:tcW w:w="456" w:type="pct"/>
            <w:tcMar>
              <w:top w:w="15" w:type="dxa"/>
              <w:left w:w="15" w:type="dxa"/>
              <w:bottom w:w="0" w:type="dxa"/>
              <w:right w:w="15" w:type="dxa"/>
            </w:tcMar>
          </w:tcPr>
          <w:p w14:paraId="3CCFE6A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0.76</w:t>
            </w:r>
          </w:p>
        </w:tc>
        <w:tc>
          <w:tcPr>
            <w:tcW w:w="477" w:type="pct"/>
          </w:tcPr>
          <w:p w14:paraId="0ED156B7"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0.2541</w:t>
            </w:r>
          </w:p>
        </w:tc>
        <w:tc>
          <w:tcPr>
            <w:tcW w:w="509" w:type="pct"/>
            <w:tcMar>
              <w:top w:w="15" w:type="dxa"/>
              <w:left w:w="15" w:type="dxa"/>
              <w:bottom w:w="0" w:type="dxa"/>
              <w:right w:w="15" w:type="dxa"/>
            </w:tcMar>
            <w:hideMark/>
          </w:tcPr>
          <w:p w14:paraId="0FF8521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p>
        </w:tc>
        <w:tc>
          <w:tcPr>
            <w:tcW w:w="443" w:type="pct"/>
            <w:tcMar>
              <w:top w:w="15" w:type="dxa"/>
              <w:left w:w="15" w:type="dxa"/>
              <w:bottom w:w="0" w:type="dxa"/>
              <w:right w:w="15" w:type="dxa"/>
            </w:tcMar>
          </w:tcPr>
          <w:p w14:paraId="4473261C"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0.12</w:t>
            </w:r>
          </w:p>
        </w:tc>
        <w:tc>
          <w:tcPr>
            <w:tcW w:w="477" w:type="pct"/>
          </w:tcPr>
          <w:p w14:paraId="1089D88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0.0405</w:t>
            </w:r>
          </w:p>
        </w:tc>
        <w:tc>
          <w:tcPr>
            <w:tcW w:w="1579" w:type="pct"/>
            <w:vMerge/>
            <w:vAlign w:val="center"/>
            <w:hideMark/>
          </w:tcPr>
          <w:p w14:paraId="1343F95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r>
      <w:tr w:rsidR="00BB5896" w:rsidRPr="00BB5896" w14:paraId="02D0C499" w14:textId="77777777" w:rsidTr="00A46ADE">
        <w:trPr>
          <w:trHeight w:val="340"/>
          <w:jc w:val="center"/>
        </w:trPr>
        <w:tc>
          <w:tcPr>
            <w:tcW w:w="563" w:type="pct"/>
            <w:tcMar>
              <w:top w:w="15" w:type="dxa"/>
              <w:left w:w="15" w:type="dxa"/>
              <w:bottom w:w="0" w:type="dxa"/>
              <w:right w:w="15" w:type="dxa"/>
            </w:tcMar>
            <w:vAlign w:val="center"/>
            <w:hideMark/>
          </w:tcPr>
          <w:p w14:paraId="6DB3919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496" w:type="pct"/>
            <w:noWrap/>
            <w:tcMar>
              <w:top w:w="15" w:type="dxa"/>
              <w:left w:w="15" w:type="dxa"/>
              <w:bottom w:w="0" w:type="dxa"/>
              <w:right w:w="15" w:type="dxa"/>
            </w:tcMar>
            <w:hideMark/>
          </w:tcPr>
          <w:p w14:paraId="1CE5ACC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167</w:t>
            </w:r>
          </w:p>
        </w:tc>
        <w:tc>
          <w:tcPr>
            <w:tcW w:w="456" w:type="pct"/>
            <w:tcMar>
              <w:top w:w="15" w:type="dxa"/>
              <w:left w:w="15" w:type="dxa"/>
              <w:bottom w:w="0" w:type="dxa"/>
              <w:right w:w="15" w:type="dxa"/>
            </w:tcMar>
          </w:tcPr>
          <w:p w14:paraId="3221C3BB"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1.06</w:t>
            </w:r>
          </w:p>
        </w:tc>
        <w:tc>
          <w:tcPr>
            <w:tcW w:w="477" w:type="pct"/>
          </w:tcPr>
          <w:p w14:paraId="545E9F52"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0.3392</w:t>
            </w:r>
          </w:p>
        </w:tc>
        <w:tc>
          <w:tcPr>
            <w:tcW w:w="509" w:type="pct"/>
            <w:tcMar>
              <w:top w:w="15" w:type="dxa"/>
              <w:left w:w="15" w:type="dxa"/>
              <w:bottom w:w="0" w:type="dxa"/>
              <w:right w:w="15" w:type="dxa"/>
            </w:tcMar>
            <w:hideMark/>
          </w:tcPr>
          <w:p w14:paraId="4D12E414"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70</w:t>
            </w:r>
          </w:p>
        </w:tc>
        <w:tc>
          <w:tcPr>
            <w:tcW w:w="443" w:type="pct"/>
            <w:tcMar>
              <w:top w:w="15" w:type="dxa"/>
              <w:left w:w="15" w:type="dxa"/>
              <w:bottom w:w="0" w:type="dxa"/>
              <w:right w:w="15" w:type="dxa"/>
            </w:tcMar>
          </w:tcPr>
          <w:p w14:paraId="68C4C48E"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0.42</w:t>
            </w:r>
          </w:p>
        </w:tc>
        <w:tc>
          <w:tcPr>
            <w:tcW w:w="477" w:type="pct"/>
          </w:tcPr>
          <w:p w14:paraId="5FB56E00"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0.1419</w:t>
            </w:r>
          </w:p>
        </w:tc>
        <w:tc>
          <w:tcPr>
            <w:tcW w:w="1579" w:type="pct"/>
            <w:vMerge/>
            <w:vAlign w:val="center"/>
            <w:hideMark/>
          </w:tcPr>
          <w:p w14:paraId="4E49DDD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r>
      <w:tr w:rsidR="00BB5896" w:rsidRPr="00BB5896" w14:paraId="5E3F1296" w14:textId="77777777" w:rsidTr="00A46ADE">
        <w:trPr>
          <w:trHeight w:val="340"/>
          <w:jc w:val="center"/>
        </w:trPr>
        <w:tc>
          <w:tcPr>
            <w:tcW w:w="563" w:type="pct"/>
            <w:tcMar>
              <w:top w:w="15" w:type="dxa"/>
              <w:left w:w="15" w:type="dxa"/>
              <w:bottom w:w="0" w:type="dxa"/>
              <w:right w:w="15" w:type="dxa"/>
            </w:tcMar>
            <w:vAlign w:val="center"/>
            <w:hideMark/>
          </w:tcPr>
          <w:p w14:paraId="1E12D13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496" w:type="pct"/>
            <w:noWrap/>
            <w:tcMar>
              <w:top w:w="15" w:type="dxa"/>
              <w:left w:w="15" w:type="dxa"/>
              <w:bottom w:w="0" w:type="dxa"/>
              <w:right w:w="15" w:type="dxa"/>
            </w:tcMar>
            <w:hideMark/>
          </w:tcPr>
          <w:p w14:paraId="52F1D8B8"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28</w:t>
            </w:r>
          </w:p>
        </w:tc>
        <w:tc>
          <w:tcPr>
            <w:tcW w:w="456" w:type="pct"/>
            <w:tcMar>
              <w:top w:w="15" w:type="dxa"/>
              <w:left w:w="15" w:type="dxa"/>
              <w:bottom w:w="0" w:type="dxa"/>
              <w:right w:w="15" w:type="dxa"/>
            </w:tcMar>
          </w:tcPr>
          <w:p w14:paraId="2313E73C"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0.17</w:t>
            </w:r>
          </w:p>
        </w:tc>
        <w:tc>
          <w:tcPr>
            <w:tcW w:w="477" w:type="pct"/>
          </w:tcPr>
          <w:p w14:paraId="4D9A9AD9"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0.0577</w:t>
            </w:r>
          </w:p>
        </w:tc>
        <w:tc>
          <w:tcPr>
            <w:tcW w:w="509" w:type="pct"/>
            <w:tcMar>
              <w:top w:w="15" w:type="dxa"/>
              <w:left w:w="15" w:type="dxa"/>
              <w:bottom w:w="0" w:type="dxa"/>
              <w:right w:w="15" w:type="dxa"/>
            </w:tcMar>
            <w:hideMark/>
          </w:tcPr>
          <w:p w14:paraId="3F335D8F"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15</w:t>
            </w:r>
          </w:p>
        </w:tc>
        <w:tc>
          <w:tcPr>
            <w:tcW w:w="443" w:type="pct"/>
            <w:tcMar>
              <w:top w:w="15" w:type="dxa"/>
              <w:left w:w="15" w:type="dxa"/>
              <w:bottom w:w="0" w:type="dxa"/>
              <w:right w:w="15" w:type="dxa"/>
            </w:tcMar>
          </w:tcPr>
          <w:p w14:paraId="309911EA"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0.09</w:t>
            </w:r>
          </w:p>
        </w:tc>
        <w:tc>
          <w:tcPr>
            <w:tcW w:w="477" w:type="pct"/>
          </w:tcPr>
          <w:p w14:paraId="7B51051D"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0.0304</w:t>
            </w:r>
          </w:p>
        </w:tc>
        <w:tc>
          <w:tcPr>
            <w:tcW w:w="1579" w:type="pct"/>
            <w:vMerge/>
            <w:vAlign w:val="center"/>
            <w:hideMark/>
          </w:tcPr>
          <w:p w14:paraId="6E3E11D5" w14:textId="77777777" w:rsidR="009A7E7F" w:rsidRPr="00BB5896" w:rsidRDefault="009A7E7F" w:rsidP="00A46ADE">
            <w:pPr>
              <w:pStyle w:val="05"/>
              <w:spacing w:before="0" w:beforeAutospacing="0" w:after="0" w:afterAutospacing="0" w:line="240" w:lineRule="auto"/>
              <w:ind w:leftChars="0" w:left="0" w:rightChars="0" w:right="0"/>
              <w:rPr>
                <w:color w:val="000000" w:themeColor="text1"/>
              </w:rPr>
            </w:pPr>
          </w:p>
        </w:tc>
      </w:tr>
    </w:tbl>
    <w:p w14:paraId="6543099A" w14:textId="6904240D" w:rsidR="00DC2A55" w:rsidRPr="00BB5896" w:rsidRDefault="00DC2A55" w:rsidP="00DC2A55">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3</w:t>
      </w:r>
      <w:r w:rsidRPr="00BB5896">
        <w:rPr>
          <w:rFonts w:hint="eastAsia"/>
          <w:b/>
          <w:color w:val="000000" w:themeColor="text1"/>
        </w:rPr>
        <w:t>）散货污水</w:t>
      </w:r>
    </w:p>
    <w:p w14:paraId="57D45780" w14:textId="057659CA" w:rsidR="00DC2A55" w:rsidRPr="00BB5896" w:rsidRDefault="00C32478" w:rsidP="00DC2A55">
      <w:pPr>
        <w:spacing w:line="500" w:lineRule="exact"/>
        <w:ind w:firstLine="480"/>
        <w:rPr>
          <w:color w:val="000000" w:themeColor="text1"/>
        </w:rPr>
      </w:pPr>
      <w:r w:rsidRPr="00BB5896">
        <w:rPr>
          <w:rFonts w:hint="eastAsia"/>
          <w:bCs/>
          <w:color w:val="000000" w:themeColor="text1"/>
          <w:u w:val="single"/>
        </w:rPr>
        <w:lastRenderedPageBreak/>
        <w:t>武宣农场三队拆迁前</w:t>
      </w:r>
      <w:r w:rsidR="00DC2A55" w:rsidRPr="00BB5896">
        <w:rPr>
          <w:rFonts w:hint="eastAsia"/>
          <w:bCs/>
          <w:color w:val="000000" w:themeColor="text1"/>
        </w:rPr>
        <w:t>不</w:t>
      </w:r>
      <w:r w:rsidR="00F13AFC" w:rsidRPr="00BB5896">
        <w:rPr>
          <w:rFonts w:hint="eastAsia"/>
          <w:bCs/>
          <w:color w:val="000000" w:themeColor="text1"/>
        </w:rPr>
        <w:t>使用</w:t>
      </w:r>
      <w:r w:rsidR="00DC2A55" w:rsidRPr="00BB5896">
        <w:rPr>
          <w:rFonts w:hint="eastAsia"/>
          <w:bCs/>
          <w:color w:val="000000" w:themeColor="text1"/>
        </w:rPr>
        <w:t>堆场，散货污水主要由</w:t>
      </w:r>
      <w:r w:rsidR="00DC2A55" w:rsidRPr="00BB5896">
        <w:rPr>
          <w:color w:val="000000" w:themeColor="text1"/>
        </w:rPr>
        <w:t>散货泊位装卸平台初期雨水以及冲洗废水</w:t>
      </w:r>
      <w:r w:rsidR="00DC2A55" w:rsidRPr="00BB5896">
        <w:rPr>
          <w:rFonts w:hint="eastAsia"/>
          <w:color w:val="000000" w:themeColor="text1"/>
        </w:rPr>
        <w:t>构成。</w:t>
      </w:r>
    </w:p>
    <w:p w14:paraId="082D9B53" w14:textId="7E37E444" w:rsidR="00DC2A55" w:rsidRPr="00BB5896" w:rsidRDefault="00DC2A55" w:rsidP="00DC2A55">
      <w:pPr>
        <w:spacing w:line="500" w:lineRule="exact"/>
        <w:ind w:firstLine="480"/>
        <w:rPr>
          <w:color w:val="000000" w:themeColor="text1"/>
        </w:rPr>
      </w:pPr>
      <w:r w:rsidRPr="00BB5896">
        <w:rPr>
          <w:rFonts w:ascii="宋体" w:hAnsi="宋体" w:hint="eastAsia"/>
          <w:color w:val="000000" w:themeColor="text1"/>
        </w:rPr>
        <w:t xml:space="preserve">① </w:t>
      </w:r>
      <w:r w:rsidRPr="00BB5896">
        <w:rPr>
          <w:color w:val="000000" w:themeColor="text1"/>
        </w:rPr>
        <w:t>散货泊位装卸平台初期雨水</w:t>
      </w:r>
    </w:p>
    <w:p w14:paraId="6CBBC4E1" w14:textId="77777777" w:rsidR="00DC2A55" w:rsidRPr="00BB5896" w:rsidRDefault="00DC2A55" w:rsidP="00DC2A55">
      <w:pPr>
        <w:spacing w:line="500" w:lineRule="exact"/>
        <w:ind w:firstLine="480"/>
        <w:rPr>
          <w:color w:val="000000" w:themeColor="text1"/>
        </w:rPr>
      </w:pPr>
      <w:r w:rsidRPr="00BB5896">
        <w:rPr>
          <w:rFonts w:hint="eastAsia"/>
          <w:color w:val="000000" w:themeColor="text1"/>
        </w:rPr>
        <w:t>根据章节“</w:t>
      </w:r>
      <w:r w:rsidRPr="00BB5896">
        <w:rPr>
          <w:rFonts w:hint="eastAsia"/>
          <w:color w:val="000000" w:themeColor="text1"/>
        </w:rPr>
        <w:t xml:space="preserve">2.1.4.10 </w:t>
      </w:r>
      <w:r w:rsidRPr="00BB5896">
        <w:rPr>
          <w:rFonts w:hint="eastAsia"/>
          <w:color w:val="000000" w:themeColor="text1"/>
        </w:rPr>
        <w:t>给排水工程”中计算，运营期</w:t>
      </w:r>
      <w:r w:rsidRPr="00BB5896">
        <w:rPr>
          <w:rFonts w:ascii="宋体" w:hAnsi="宋体"/>
          <w:color w:val="000000" w:themeColor="text1"/>
        </w:rPr>
        <w:t>散货泊位装卸平台初期雨水的产生量</w:t>
      </w:r>
      <w:r w:rsidRPr="00BB5896">
        <w:rPr>
          <w:rFonts w:ascii="宋体" w:hAnsi="宋体" w:hint="eastAsia"/>
          <w:color w:val="000000" w:themeColor="text1"/>
        </w:rPr>
        <w:t>约</w:t>
      </w:r>
      <w:r w:rsidRPr="00BB5896">
        <w:rPr>
          <w:rFonts w:ascii="宋体" w:hAnsi="宋体"/>
          <w:color w:val="000000" w:themeColor="text1"/>
        </w:rPr>
        <w:t>为</w:t>
      </w:r>
      <w:r w:rsidRPr="00BB5896">
        <w:rPr>
          <w:rFonts w:hint="eastAsia"/>
          <w:color w:val="000000" w:themeColor="text1"/>
        </w:rPr>
        <w:t>8.</w:t>
      </w:r>
      <w:r w:rsidRPr="00BB5896">
        <w:rPr>
          <w:color w:val="000000" w:themeColor="text1"/>
        </w:rPr>
        <w:t>12 m</w:t>
      </w:r>
      <w:r w:rsidRPr="00BB5896">
        <w:rPr>
          <w:color w:val="000000" w:themeColor="text1"/>
          <w:vertAlign w:val="superscript"/>
        </w:rPr>
        <w:t>3</w:t>
      </w:r>
      <w:r w:rsidRPr="00BB5896">
        <w:rPr>
          <w:color w:val="000000" w:themeColor="text1"/>
        </w:rPr>
        <w:t>/</w:t>
      </w:r>
      <w:r w:rsidRPr="00BB5896">
        <w:rPr>
          <w:rFonts w:ascii="宋体" w:hAnsi="宋体"/>
          <w:color w:val="000000" w:themeColor="text1"/>
        </w:rPr>
        <w:t>次</w:t>
      </w:r>
      <w:r w:rsidRPr="00BB5896">
        <w:rPr>
          <w:rFonts w:ascii="宋体" w:hAnsi="宋体" w:hint="eastAsia"/>
          <w:color w:val="000000" w:themeColor="text1"/>
        </w:rPr>
        <w:t>，年产生散货泊位装卸平台初期雨水量约为</w:t>
      </w:r>
      <w:r w:rsidRPr="00BB5896">
        <w:rPr>
          <w:rFonts w:hint="eastAsia"/>
          <w:color w:val="000000" w:themeColor="text1"/>
        </w:rPr>
        <w:t>107</w:t>
      </w:r>
      <w:r w:rsidRPr="00BB5896">
        <w:rPr>
          <w:color w:val="000000" w:themeColor="text1"/>
        </w:rPr>
        <w:t xml:space="preserve">4.4 </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/a</w:t>
      </w:r>
      <w:r w:rsidRPr="00BB5896">
        <w:rPr>
          <w:rFonts w:ascii="宋体" w:hAnsi="宋体" w:hint="eastAsia"/>
          <w:color w:val="000000" w:themeColor="text1"/>
        </w:rPr>
        <w:t>。</w:t>
      </w:r>
    </w:p>
    <w:p w14:paraId="7A7CDE9A" w14:textId="77777777" w:rsidR="00DC2A55" w:rsidRPr="00BB5896" w:rsidRDefault="00DC2A55" w:rsidP="00DC2A55">
      <w:pPr>
        <w:spacing w:line="500" w:lineRule="exact"/>
        <w:ind w:firstLine="480"/>
        <w:rPr>
          <w:color w:val="000000" w:themeColor="text1"/>
        </w:rPr>
      </w:pPr>
      <w:r w:rsidRPr="00BB5896">
        <w:rPr>
          <w:rFonts w:ascii="宋体" w:hAnsi="宋体" w:hint="eastAsia"/>
          <w:color w:val="000000" w:themeColor="text1"/>
        </w:rPr>
        <w:t>②</w:t>
      </w:r>
      <w:r w:rsidRPr="00BB5896">
        <w:rPr>
          <w:color w:val="000000" w:themeColor="text1"/>
        </w:rPr>
        <w:t xml:space="preserve"> </w:t>
      </w:r>
      <w:r w:rsidRPr="00BB5896">
        <w:rPr>
          <w:color w:val="000000" w:themeColor="text1"/>
        </w:rPr>
        <w:t>散货泊位装卸平台冲洗废水</w:t>
      </w:r>
    </w:p>
    <w:p w14:paraId="2374A552" w14:textId="58157564" w:rsidR="00DC2A55" w:rsidRPr="00BB5896" w:rsidRDefault="00DC2A55" w:rsidP="00DC2A55">
      <w:pPr>
        <w:spacing w:line="500" w:lineRule="exact"/>
        <w:ind w:firstLine="480"/>
        <w:rPr>
          <w:color w:val="000000" w:themeColor="text1"/>
        </w:rPr>
      </w:pPr>
      <w:r w:rsidRPr="00BB5896">
        <w:rPr>
          <w:rFonts w:hint="eastAsia"/>
          <w:color w:val="000000" w:themeColor="text1"/>
        </w:rPr>
        <w:t>根据章节“</w:t>
      </w:r>
      <w:r w:rsidRPr="00BB5896">
        <w:rPr>
          <w:rFonts w:hint="eastAsia"/>
          <w:color w:val="000000" w:themeColor="text1"/>
        </w:rPr>
        <w:t xml:space="preserve">2.1.4.10 </w:t>
      </w:r>
      <w:r w:rsidRPr="00BB5896">
        <w:rPr>
          <w:rFonts w:hint="eastAsia"/>
          <w:color w:val="000000" w:themeColor="text1"/>
        </w:rPr>
        <w:t>给排水工程”中计算，项目营运期期间散货泊位装卸平台冲洗废水产生量为</w:t>
      </w:r>
      <w:r w:rsidRPr="00BB5896">
        <w:rPr>
          <w:rFonts w:hint="eastAsia"/>
          <w:color w:val="000000" w:themeColor="text1"/>
        </w:rPr>
        <w:t>4.06 m</w:t>
      </w:r>
      <w:r w:rsidRPr="00BB5896">
        <w:rPr>
          <w:rFonts w:hint="eastAsia"/>
          <w:color w:val="000000" w:themeColor="text1"/>
          <w:vertAlign w:val="superscript"/>
        </w:rPr>
        <w:t>3</w:t>
      </w:r>
      <w:r w:rsidRPr="00BB5896">
        <w:rPr>
          <w:rFonts w:hint="eastAsia"/>
          <w:color w:val="000000" w:themeColor="text1"/>
        </w:rPr>
        <w:t>/d</w:t>
      </w:r>
      <w:r w:rsidRPr="00BB5896">
        <w:rPr>
          <w:rFonts w:hint="eastAsia"/>
          <w:color w:val="000000" w:themeColor="text1"/>
        </w:rPr>
        <w:t>，年产生量为</w:t>
      </w:r>
      <w:r w:rsidRPr="00BB5896">
        <w:rPr>
          <w:rFonts w:hint="eastAsia"/>
          <w:color w:val="000000" w:themeColor="text1"/>
        </w:rPr>
        <w:t>194.9 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w:t>
      </w:r>
    </w:p>
    <w:p w14:paraId="479BDFDD" w14:textId="55A851A7" w:rsidR="00DC2A55" w:rsidRPr="00BB5896" w:rsidRDefault="00376BCA" w:rsidP="00DC2A55">
      <w:pPr>
        <w:spacing w:line="500" w:lineRule="exact"/>
        <w:ind w:firstLine="480"/>
        <w:rPr>
          <w:color w:val="000000" w:themeColor="text1"/>
        </w:rPr>
      </w:pPr>
      <w:r w:rsidRPr="00BB5896">
        <w:rPr>
          <w:rFonts w:ascii="宋体" w:hAnsi="宋体" w:hint="eastAsia"/>
          <w:color w:val="000000" w:themeColor="text1"/>
        </w:rPr>
        <w:t>③</w:t>
      </w:r>
      <w:r w:rsidR="00DC2A55" w:rsidRPr="00BB5896">
        <w:rPr>
          <w:rFonts w:ascii="宋体" w:hAnsi="宋体" w:hint="eastAsia"/>
          <w:color w:val="000000" w:themeColor="text1"/>
        </w:rPr>
        <w:t xml:space="preserve"> </w:t>
      </w:r>
      <w:r w:rsidR="00DC2A55" w:rsidRPr="00BB5896">
        <w:rPr>
          <w:rFonts w:hint="eastAsia"/>
          <w:color w:val="000000" w:themeColor="text1"/>
        </w:rPr>
        <w:t>去向</w:t>
      </w:r>
    </w:p>
    <w:p w14:paraId="41E80158" w14:textId="6BAADD8C" w:rsidR="00DC2A55" w:rsidRPr="00BB5896" w:rsidRDefault="00C32478" w:rsidP="00DC2A55">
      <w:pPr>
        <w:spacing w:line="500" w:lineRule="exact"/>
        <w:ind w:firstLine="480"/>
        <w:rPr>
          <w:color w:val="000000" w:themeColor="text1"/>
        </w:rPr>
      </w:pPr>
      <w:r w:rsidRPr="00BB5896">
        <w:rPr>
          <w:rFonts w:hint="eastAsia"/>
          <w:color w:val="000000" w:themeColor="text1"/>
          <w:u w:val="single"/>
        </w:rPr>
        <w:t>武宣农场三队拆迁前</w:t>
      </w:r>
      <w:r w:rsidR="00DC2A55" w:rsidRPr="00BB5896">
        <w:rPr>
          <w:rFonts w:hint="eastAsia"/>
          <w:color w:val="000000" w:themeColor="text1"/>
        </w:rPr>
        <w:t>散货污水</w:t>
      </w:r>
      <w:r w:rsidR="00DC2A55" w:rsidRPr="00BB5896">
        <w:rPr>
          <w:color w:val="000000" w:themeColor="text1"/>
        </w:rPr>
        <w:t>经散货污水处理站处理后回用</w:t>
      </w:r>
      <w:r w:rsidR="00DC2A55" w:rsidRPr="00BB5896">
        <w:rPr>
          <w:rFonts w:hint="eastAsia"/>
          <w:color w:val="000000" w:themeColor="text1"/>
        </w:rPr>
        <w:t>于港区绿化。</w:t>
      </w:r>
    </w:p>
    <w:p w14:paraId="00A6EDE3" w14:textId="232DF2BF" w:rsidR="0038788E" w:rsidRPr="00BB5896" w:rsidRDefault="0038788E" w:rsidP="0038788E">
      <w:pPr>
        <w:pStyle w:val="04"/>
        <w:keepNext w:val="0"/>
        <w:keepLines w:val="0"/>
        <w:widowControl w:val="0"/>
        <w:spacing w:beforeLines="50" w:before="163" w:afterLines="50" w:after="163" w:line="500" w:lineRule="exact"/>
        <w:ind w:left="0" w:firstLine="0"/>
        <w:rPr>
          <w:color w:val="000000" w:themeColor="text1"/>
          <w:u w:val="single"/>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2</w:t>
      </w:r>
      <w:r w:rsidRPr="00BB5896">
        <w:rPr>
          <w:rFonts w:hint="eastAsia"/>
          <w:color w:val="000000" w:themeColor="text1"/>
        </w:rPr>
        <w:t>.2</w:t>
      </w:r>
      <w:r w:rsidRPr="00BB5896">
        <w:rPr>
          <w:color w:val="000000" w:themeColor="text1"/>
        </w:rPr>
        <w:t xml:space="preserve"> </w:t>
      </w:r>
      <w:r w:rsidR="00C36DDC" w:rsidRPr="00BB5896">
        <w:rPr>
          <w:rFonts w:hint="eastAsia"/>
          <w:color w:val="000000" w:themeColor="text1"/>
          <w:u w:val="single"/>
        </w:rPr>
        <w:t>武宣农场三队拆迁后</w:t>
      </w:r>
    </w:p>
    <w:p w14:paraId="5D21459E" w14:textId="77777777" w:rsidR="0038788E" w:rsidRPr="00BB5896" w:rsidRDefault="0038788E" w:rsidP="0038788E">
      <w:pPr>
        <w:spacing w:line="500" w:lineRule="exact"/>
        <w:ind w:firstLine="482"/>
        <w:rPr>
          <w:b/>
          <w:color w:val="000000" w:themeColor="text1"/>
        </w:rPr>
      </w:pPr>
      <w:r w:rsidRPr="00BB5896">
        <w:rPr>
          <w:rFonts w:hint="eastAsia"/>
          <w:b/>
          <w:color w:val="000000" w:themeColor="text1"/>
        </w:rPr>
        <w:t>（</w:t>
      </w:r>
      <w:r w:rsidRPr="00BB5896">
        <w:rPr>
          <w:b/>
          <w:color w:val="000000" w:themeColor="text1"/>
        </w:rPr>
        <w:t>1</w:t>
      </w:r>
      <w:r w:rsidRPr="00BB5896">
        <w:rPr>
          <w:rFonts w:hint="eastAsia"/>
          <w:b/>
          <w:color w:val="000000" w:themeColor="text1"/>
        </w:rPr>
        <w:t>）船舶废水</w:t>
      </w:r>
    </w:p>
    <w:p w14:paraId="607895D7" w14:textId="11D1D8CF" w:rsidR="0038788E" w:rsidRPr="00BB5896" w:rsidRDefault="0038788E" w:rsidP="0038788E">
      <w:pPr>
        <w:spacing w:line="500" w:lineRule="exact"/>
        <w:ind w:firstLine="480"/>
        <w:rPr>
          <w:color w:val="000000" w:themeColor="text1"/>
        </w:rPr>
      </w:pPr>
      <w:r w:rsidRPr="00BB5896">
        <w:rPr>
          <w:rFonts w:hint="eastAsia"/>
          <w:color w:val="000000" w:themeColor="text1"/>
        </w:rPr>
        <w:t>产生量及去向与</w:t>
      </w:r>
      <w:r w:rsidR="00C32478" w:rsidRPr="00BB5896">
        <w:rPr>
          <w:rFonts w:hint="eastAsia"/>
          <w:color w:val="000000" w:themeColor="text1"/>
          <w:u w:val="single"/>
        </w:rPr>
        <w:t>武宣农场三队拆迁前</w:t>
      </w:r>
      <w:r w:rsidRPr="00BB5896">
        <w:rPr>
          <w:rFonts w:hint="eastAsia"/>
          <w:color w:val="000000" w:themeColor="text1"/>
        </w:rPr>
        <w:t>一致。</w:t>
      </w:r>
    </w:p>
    <w:p w14:paraId="2E5BF496" w14:textId="26EEBCED" w:rsidR="00CB71C1" w:rsidRPr="00BB5896" w:rsidRDefault="00CB71C1" w:rsidP="00CB71C1">
      <w:pPr>
        <w:spacing w:line="500" w:lineRule="exact"/>
        <w:ind w:firstLine="482"/>
        <w:rPr>
          <w:b/>
          <w:color w:val="000000" w:themeColor="text1"/>
        </w:rPr>
      </w:pPr>
      <w:r w:rsidRPr="00BB5896">
        <w:rPr>
          <w:rFonts w:hint="eastAsia"/>
          <w:b/>
          <w:color w:val="000000" w:themeColor="text1"/>
        </w:rPr>
        <w:t>（</w:t>
      </w:r>
      <w:r w:rsidRPr="00BB5896">
        <w:rPr>
          <w:b/>
          <w:color w:val="000000" w:themeColor="text1"/>
        </w:rPr>
        <w:t>2</w:t>
      </w:r>
      <w:r w:rsidRPr="00BB5896">
        <w:rPr>
          <w:rFonts w:hint="eastAsia"/>
          <w:b/>
          <w:color w:val="000000" w:themeColor="text1"/>
        </w:rPr>
        <w:t>）生产废水</w:t>
      </w:r>
    </w:p>
    <w:p w14:paraId="18C2E155" w14:textId="69B980A1" w:rsidR="00CB71C1" w:rsidRPr="00BB5896" w:rsidRDefault="00CB71C1" w:rsidP="00CB71C1">
      <w:pPr>
        <w:spacing w:line="500" w:lineRule="exact"/>
        <w:ind w:firstLine="480"/>
        <w:rPr>
          <w:color w:val="000000" w:themeColor="text1"/>
        </w:rPr>
      </w:pPr>
      <w:r w:rsidRPr="00BB5896">
        <w:rPr>
          <w:color w:val="000000" w:themeColor="text1"/>
        </w:rPr>
        <w:t>生产废水</w:t>
      </w:r>
      <w:r w:rsidRPr="00BB5896">
        <w:rPr>
          <w:rFonts w:hint="eastAsia"/>
          <w:color w:val="000000" w:themeColor="text1"/>
        </w:rPr>
        <w:t>由</w:t>
      </w:r>
      <w:r w:rsidRPr="00BB5896">
        <w:rPr>
          <w:color w:val="000000" w:themeColor="text1"/>
        </w:rPr>
        <w:t>流动机械冲洗</w:t>
      </w:r>
      <w:r w:rsidRPr="00BB5896">
        <w:rPr>
          <w:rFonts w:hint="eastAsia"/>
          <w:color w:val="000000" w:themeColor="text1"/>
        </w:rPr>
        <w:t>废水以及</w:t>
      </w:r>
      <w:r w:rsidRPr="00BB5896">
        <w:rPr>
          <w:color w:val="000000" w:themeColor="text1"/>
        </w:rPr>
        <w:t>机修废水</w:t>
      </w:r>
      <w:r w:rsidRPr="00BB5896">
        <w:rPr>
          <w:rFonts w:hint="eastAsia"/>
          <w:color w:val="000000" w:themeColor="text1"/>
        </w:rPr>
        <w:t>构成</w:t>
      </w:r>
      <w:r w:rsidRPr="00BB5896">
        <w:rPr>
          <w:color w:val="000000" w:themeColor="text1"/>
        </w:rPr>
        <w:t>。</w:t>
      </w:r>
    </w:p>
    <w:p w14:paraId="074B39C2" w14:textId="77777777" w:rsidR="00CB71C1" w:rsidRPr="00BB5896" w:rsidRDefault="00CB71C1" w:rsidP="00CB71C1">
      <w:pPr>
        <w:spacing w:line="500" w:lineRule="exact"/>
        <w:ind w:firstLine="480"/>
        <w:rPr>
          <w:color w:val="000000" w:themeColor="text1"/>
        </w:rPr>
      </w:pPr>
      <w:r w:rsidRPr="00BB5896">
        <w:rPr>
          <w:rFonts w:ascii="宋体" w:hAnsi="宋体" w:hint="eastAsia"/>
          <w:color w:val="000000" w:themeColor="text1"/>
        </w:rPr>
        <w:t xml:space="preserve">① </w:t>
      </w:r>
      <w:r w:rsidRPr="00BB5896">
        <w:rPr>
          <w:color w:val="000000" w:themeColor="text1"/>
        </w:rPr>
        <w:t>流动机械冲洗废水</w:t>
      </w:r>
    </w:p>
    <w:p w14:paraId="6BF38853" w14:textId="77777777" w:rsidR="00CB71C1" w:rsidRPr="00BB5896" w:rsidRDefault="00CB71C1" w:rsidP="00CB71C1">
      <w:pPr>
        <w:spacing w:line="500" w:lineRule="exact"/>
        <w:ind w:firstLine="480"/>
        <w:rPr>
          <w:color w:val="000000" w:themeColor="text1"/>
        </w:rPr>
      </w:pPr>
      <w:r w:rsidRPr="00BB5896">
        <w:rPr>
          <w:color w:val="000000" w:themeColor="text1"/>
        </w:rPr>
        <w:t>项目装卸过程中使用流动机械，流动机械需要用水冲洗，冲洗过程中会产生流动机械冲洗废水。</w:t>
      </w:r>
    </w:p>
    <w:p w14:paraId="78C1CD3A" w14:textId="77777777" w:rsidR="00CB71C1" w:rsidRPr="00BB5896" w:rsidRDefault="00CB71C1" w:rsidP="00CB71C1">
      <w:pPr>
        <w:spacing w:line="500" w:lineRule="exact"/>
        <w:ind w:firstLine="480"/>
        <w:rPr>
          <w:color w:val="000000" w:themeColor="text1"/>
        </w:rPr>
      </w:pPr>
      <w:r w:rsidRPr="00BB5896">
        <w:rPr>
          <w:rFonts w:hint="eastAsia"/>
          <w:color w:val="000000" w:themeColor="text1"/>
        </w:rPr>
        <w:t>根据项目工可，</w:t>
      </w:r>
      <w:r w:rsidRPr="00BB5896">
        <w:rPr>
          <w:color w:val="000000" w:themeColor="text1"/>
        </w:rPr>
        <w:t>共</w:t>
      </w:r>
      <w:r w:rsidRPr="00BB5896">
        <w:rPr>
          <w:rFonts w:hint="eastAsia"/>
          <w:color w:val="000000" w:themeColor="text1"/>
        </w:rPr>
        <w:t>配置</w:t>
      </w:r>
      <w:r w:rsidRPr="00BB5896">
        <w:rPr>
          <w:color w:val="000000" w:themeColor="text1"/>
        </w:rPr>
        <w:t>流动机械</w:t>
      </w:r>
      <w:r w:rsidRPr="00BB5896">
        <w:rPr>
          <w:rFonts w:hint="eastAsia"/>
          <w:color w:val="000000" w:themeColor="text1"/>
        </w:rPr>
        <w:t>3</w:t>
      </w:r>
      <w:r w:rsidRPr="00BB5896">
        <w:rPr>
          <w:color w:val="000000" w:themeColor="text1"/>
        </w:rPr>
        <w:t>台，每台冲洗用水量按</w:t>
      </w:r>
      <w:r w:rsidRPr="00BB5896">
        <w:rPr>
          <w:color w:val="000000" w:themeColor="text1"/>
        </w:rPr>
        <w:t>800 L/</w:t>
      </w:r>
      <w:r w:rsidRPr="00BB5896">
        <w:rPr>
          <w:color w:val="000000" w:themeColor="text1"/>
        </w:rPr>
        <w:t>台，机械</w:t>
      </w:r>
      <w:r w:rsidRPr="00BB5896">
        <w:rPr>
          <w:rFonts w:hint="eastAsia"/>
          <w:color w:val="000000" w:themeColor="text1"/>
        </w:rPr>
        <w:t>冲洗</w:t>
      </w:r>
      <w:r w:rsidRPr="00BB5896">
        <w:rPr>
          <w:color w:val="000000" w:themeColor="text1"/>
        </w:rPr>
        <w:t>率按照</w:t>
      </w:r>
      <w:r w:rsidRPr="00BB5896">
        <w:rPr>
          <w:rFonts w:hint="eastAsia"/>
          <w:color w:val="000000" w:themeColor="text1"/>
        </w:rPr>
        <w:t>30</w:t>
      </w:r>
      <w:r w:rsidRPr="00BB5896">
        <w:rPr>
          <w:color w:val="000000" w:themeColor="text1"/>
        </w:rPr>
        <w:t>%</w:t>
      </w:r>
      <w:r w:rsidRPr="00BB5896">
        <w:rPr>
          <w:color w:val="000000" w:themeColor="text1"/>
        </w:rPr>
        <w:t>计算，则每天用水量约</w:t>
      </w:r>
      <w:r w:rsidRPr="00BB5896">
        <w:rPr>
          <w:rFonts w:hint="eastAsia"/>
          <w:color w:val="000000" w:themeColor="text1"/>
        </w:rPr>
        <w:t>0.8</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；工作</w:t>
      </w:r>
      <w:r w:rsidRPr="00BB5896">
        <w:rPr>
          <w:color w:val="000000" w:themeColor="text1"/>
        </w:rPr>
        <w:t>355d</w:t>
      </w:r>
      <w:r w:rsidRPr="00BB5896">
        <w:rPr>
          <w:color w:val="000000" w:themeColor="text1"/>
        </w:rPr>
        <w:t>，则全年用水量</w:t>
      </w:r>
      <w:r w:rsidRPr="00BB5896">
        <w:rPr>
          <w:rFonts w:hint="eastAsia"/>
          <w:color w:val="000000" w:themeColor="text1"/>
        </w:rPr>
        <w:t>284</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；排污系数按照</w:t>
      </w:r>
      <w:r w:rsidRPr="00BB5896">
        <w:rPr>
          <w:color w:val="000000" w:themeColor="text1"/>
        </w:rPr>
        <w:t>0.9</w:t>
      </w:r>
      <w:r w:rsidRPr="00BB5896">
        <w:rPr>
          <w:color w:val="000000" w:themeColor="text1"/>
        </w:rPr>
        <w:t>计，则流动机械冲洗废水产生量为</w:t>
      </w:r>
      <w:r w:rsidRPr="00BB5896">
        <w:rPr>
          <w:rFonts w:hint="eastAsia"/>
          <w:color w:val="000000" w:themeColor="text1"/>
        </w:rPr>
        <w:t>0.72</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color w:val="000000" w:themeColor="text1"/>
        </w:rPr>
        <w:t>，年产生量为</w:t>
      </w:r>
      <w:r w:rsidRPr="00BB5896">
        <w:rPr>
          <w:rFonts w:hint="eastAsia"/>
          <w:color w:val="000000" w:themeColor="text1"/>
        </w:rPr>
        <w:t>255.6</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w:t>
      </w:r>
    </w:p>
    <w:p w14:paraId="19B9A0CA" w14:textId="0035CE92" w:rsidR="00CB71C1" w:rsidRPr="00BB5896" w:rsidRDefault="00CB71C1" w:rsidP="00CB71C1">
      <w:pPr>
        <w:spacing w:line="500" w:lineRule="exact"/>
        <w:ind w:firstLine="480"/>
        <w:rPr>
          <w:color w:val="000000" w:themeColor="text1"/>
        </w:rPr>
      </w:pPr>
      <w:r w:rsidRPr="00BB5896">
        <w:rPr>
          <w:color w:val="000000" w:themeColor="text1"/>
        </w:rPr>
        <w:t>流动机械冲洗废水的主要污染物为石油类和</w:t>
      </w:r>
      <w:r w:rsidRPr="00BB5896">
        <w:rPr>
          <w:color w:val="000000" w:themeColor="text1"/>
        </w:rPr>
        <w:t>SS</w:t>
      </w:r>
      <w:r w:rsidRPr="00BB5896">
        <w:rPr>
          <w:rFonts w:hint="eastAsia"/>
          <w:color w:val="000000" w:themeColor="text1"/>
        </w:rPr>
        <w:t>；参考其他同类工程，流动机械冲洗废水中</w:t>
      </w:r>
      <w:r w:rsidRPr="00BB5896">
        <w:rPr>
          <w:color w:val="000000" w:themeColor="text1"/>
        </w:rPr>
        <w:t>石油类浓度一般为</w:t>
      </w:r>
      <w:r w:rsidRPr="00BB5896">
        <w:rPr>
          <w:color w:val="000000" w:themeColor="text1"/>
        </w:rPr>
        <w:t>100 mg/L</w:t>
      </w:r>
      <w:r w:rsidRPr="00BB5896">
        <w:rPr>
          <w:color w:val="000000" w:themeColor="text1"/>
        </w:rPr>
        <w:t>、</w:t>
      </w:r>
      <w:r w:rsidRPr="00BB5896">
        <w:rPr>
          <w:color w:val="000000" w:themeColor="text1"/>
        </w:rPr>
        <w:t>SS</w:t>
      </w:r>
      <w:r w:rsidRPr="00BB5896">
        <w:rPr>
          <w:color w:val="000000" w:themeColor="text1"/>
        </w:rPr>
        <w:t>浓度一般为</w:t>
      </w:r>
      <w:r w:rsidRPr="00BB5896">
        <w:rPr>
          <w:color w:val="000000" w:themeColor="text1"/>
        </w:rPr>
        <w:t>200 mg/L</w:t>
      </w:r>
      <w:r w:rsidRPr="00BB5896">
        <w:rPr>
          <w:color w:val="000000" w:themeColor="text1"/>
        </w:rPr>
        <w:t>。项目流动机械冲洗废水主要污染物产生情况详见表</w:t>
      </w:r>
      <w:r w:rsidRPr="00BB5896">
        <w:rPr>
          <w:rFonts w:hint="eastAsia"/>
          <w:color w:val="000000" w:themeColor="text1"/>
        </w:rPr>
        <w:t>2.</w:t>
      </w:r>
      <w:r w:rsidRPr="00BB5896">
        <w:rPr>
          <w:color w:val="000000" w:themeColor="text1"/>
        </w:rPr>
        <w:t>4</w:t>
      </w:r>
      <w:r w:rsidRPr="00BB5896">
        <w:rPr>
          <w:rFonts w:hint="eastAsia"/>
          <w:color w:val="000000" w:themeColor="text1"/>
        </w:rPr>
        <w:t>.2-</w:t>
      </w:r>
      <w:r w:rsidR="004D7684" w:rsidRPr="00BB5896">
        <w:rPr>
          <w:rFonts w:hint="eastAsia"/>
          <w:color w:val="000000" w:themeColor="text1"/>
        </w:rPr>
        <w:t>7</w:t>
      </w:r>
      <w:r w:rsidRPr="00BB5896">
        <w:rPr>
          <w:color w:val="000000" w:themeColor="text1"/>
        </w:rPr>
        <w:t>。</w:t>
      </w:r>
    </w:p>
    <w:p w14:paraId="015A33E9" w14:textId="2C7BECF5" w:rsidR="00CB71C1" w:rsidRPr="00BB5896" w:rsidRDefault="00CB71C1" w:rsidP="00A61B39">
      <w:pPr>
        <w:pStyle w:val="06"/>
        <w:pageBreakBefore/>
        <w:spacing w:line="500" w:lineRule="exact"/>
        <w:rPr>
          <w:rFonts w:eastAsia="宋体"/>
          <w:b/>
          <w:color w:val="000000" w:themeColor="text1"/>
        </w:rPr>
      </w:pPr>
      <w:r w:rsidRPr="00BB5896">
        <w:rPr>
          <w:rFonts w:eastAsia="宋体" w:hAnsi="宋体"/>
          <w:b/>
          <w:color w:val="000000" w:themeColor="text1"/>
        </w:rPr>
        <w:lastRenderedPageBreak/>
        <w:t>表</w:t>
      </w:r>
      <w:r w:rsidRPr="00BB5896">
        <w:rPr>
          <w:rFonts w:eastAsia="宋体"/>
          <w:b/>
          <w:color w:val="000000" w:themeColor="text1"/>
        </w:rPr>
        <w:t>2.4</w:t>
      </w:r>
      <w:r w:rsidRPr="00BB5896">
        <w:rPr>
          <w:rFonts w:eastAsia="宋体" w:hint="eastAsia"/>
          <w:b/>
          <w:color w:val="000000" w:themeColor="text1"/>
        </w:rPr>
        <w:t>.2-</w:t>
      </w:r>
      <w:r w:rsidR="004D7684" w:rsidRPr="00BB5896">
        <w:rPr>
          <w:rFonts w:eastAsia="宋体" w:hint="eastAsia"/>
          <w:b/>
          <w:color w:val="000000" w:themeColor="text1"/>
        </w:rPr>
        <w:t>7</w:t>
      </w:r>
      <w:r w:rsidRPr="00BB5896">
        <w:rPr>
          <w:rFonts w:eastAsia="宋体"/>
          <w:b/>
          <w:color w:val="000000" w:themeColor="text1"/>
        </w:rPr>
        <w:t xml:space="preserve"> </w:t>
      </w:r>
      <w:r w:rsidRPr="00BB5896">
        <w:rPr>
          <w:rFonts w:eastAsia="宋体" w:hAnsi="宋体"/>
          <w:b/>
          <w:color w:val="000000" w:themeColor="text1"/>
        </w:rPr>
        <w:t>流动机械冲洗废水</w:t>
      </w:r>
      <w:r w:rsidRPr="00BB5896">
        <w:rPr>
          <w:rFonts w:eastAsia="宋体" w:hAnsi="宋体" w:hint="eastAsia"/>
          <w:b/>
          <w:color w:val="000000" w:themeColor="text1"/>
        </w:rPr>
        <w:t>中</w:t>
      </w:r>
      <w:r w:rsidRPr="00BB5896">
        <w:rPr>
          <w:rFonts w:eastAsia="宋体" w:hAnsi="宋体"/>
          <w:b/>
          <w:color w:val="000000" w:themeColor="text1"/>
        </w:rPr>
        <w:t>主要污染物产生情况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1220"/>
        <w:gridCol w:w="2520"/>
        <w:gridCol w:w="895"/>
        <w:gridCol w:w="895"/>
        <w:gridCol w:w="895"/>
        <w:gridCol w:w="895"/>
        <w:gridCol w:w="893"/>
      </w:tblGrid>
      <w:tr w:rsidR="00BB5896" w:rsidRPr="00BB5896" w14:paraId="6BF79D27" w14:textId="77777777" w:rsidTr="00A46ADE">
        <w:trPr>
          <w:trHeight w:val="340"/>
          <w:tblHeader/>
          <w:jc w:val="center"/>
        </w:trPr>
        <w:tc>
          <w:tcPr>
            <w:tcW w:w="467" w:type="pct"/>
            <w:vAlign w:val="center"/>
          </w:tcPr>
          <w:p w14:paraId="7C8632E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类型</w:t>
            </w:r>
          </w:p>
        </w:tc>
        <w:tc>
          <w:tcPr>
            <w:tcW w:w="2064" w:type="pct"/>
            <w:gridSpan w:val="2"/>
            <w:vAlign w:val="center"/>
          </w:tcPr>
          <w:p w14:paraId="435BD024"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项目</w:t>
            </w:r>
          </w:p>
        </w:tc>
        <w:tc>
          <w:tcPr>
            <w:tcW w:w="494" w:type="pct"/>
            <w:vAlign w:val="center"/>
          </w:tcPr>
          <w:p w14:paraId="344CBCA3"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494" w:type="pct"/>
            <w:vAlign w:val="center"/>
          </w:tcPr>
          <w:p w14:paraId="7EED7E9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494" w:type="pct"/>
            <w:vAlign w:val="center"/>
          </w:tcPr>
          <w:p w14:paraId="781E9510"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494" w:type="pct"/>
            <w:vAlign w:val="center"/>
          </w:tcPr>
          <w:p w14:paraId="48496CCA"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kern w:val="0"/>
              </w:rPr>
              <w:t>NH</w:t>
            </w:r>
            <w:r w:rsidRPr="00BB5896">
              <w:rPr>
                <w:color w:val="000000" w:themeColor="text1"/>
                <w:kern w:val="0"/>
                <w:vertAlign w:val="subscript"/>
              </w:rPr>
              <w:t>3</w:t>
            </w:r>
            <w:r w:rsidRPr="00BB5896">
              <w:rPr>
                <w:color w:val="000000" w:themeColor="text1"/>
                <w:kern w:val="0"/>
              </w:rPr>
              <w:t>-N</w:t>
            </w:r>
          </w:p>
        </w:tc>
        <w:tc>
          <w:tcPr>
            <w:tcW w:w="493" w:type="pct"/>
            <w:vAlign w:val="center"/>
          </w:tcPr>
          <w:p w14:paraId="43DF637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石油类</w:t>
            </w:r>
          </w:p>
        </w:tc>
      </w:tr>
      <w:tr w:rsidR="00BB5896" w:rsidRPr="00BB5896" w14:paraId="41E1AB85" w14:textId="77777777" w:rsidTr="00A46ADE">
        <w:trPr>
          <w:trHeight w:val="340"/>
          <w:jc w:val="center"/>
        </w:trPr>
        <w:tc>
          <w:tcPr>
            <w:tcW w:w="467" w:type="pct"/>
            <w:vMerge w:val="restart"/>
            <w:vAlign w:val="center"/>
          </w:tcPr>
          <w:p w14:paraId="1554C19B"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流动机械冲洗废水</w:t>
            </w:r>
          </w:p>
        </w:tc>
        <w:tc>
          <w:tcPr>
            <w:tcW w:w="673" w:type="pct"/>
            <w:vAlign w:val="center"/>
          </w:tcPr>
          <w:p w14:paraId="6F94021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废水量</w:t>
            </w:r>
          </w:p>
        </w:tc>
        <w:tc>
          <w:tcPr>
            <w:tcW w:w="1391" w:type="pct"/>
            <w:vAlign w:val="center"/>
          </w:tcPr>
          <w:p w14:paraId="1C2121B2"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污染物产生浓度（</w:t>
            </w:r>
            <w:r w:rsidRPr="00BB5896">
              <w:rPr>
                <w:color w:val="000000" w:themeColor="text1"/>
              </w:rPr>
              <w:t>mg/L</w:t>
            </w:r>
            <w:r w:rsidRPr="00BB5896">
              <w:rPr>
                <w:color w:val="000000" w:themeColor="text1"/>
              </w:rPr>
              <w:t>）</w:t>
            </w:r>
          </w:p>
        </w:tc>
        <w:tc>
          <w:tcPr>
            <w:tcW w:w="494" w:type="pct"/>
            <w:vAlign w:val="center"/>
          </w:tcPr>
          <w:p w14:paraId="3E166E86"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200</w:t>
            </w:r>
          </w:p>
        </w:tc>
        <w:tc>
          <w:tcPr>
            <w:tcW w:w="494" w:type="pct"/>
            <w:vAlign w:val="center"/>
          </w:tcPr>
          <w:p w14:paraId="7D9AE1BE"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494" w:type="pct"/>
            <w:vAlign w:val="center"/>
          </w:tcPr>
          <w:p w14:paraId="39D338C6"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200</w:t>
            </w:r>
          </w:p>
        </w:tc>
        <w:tc>
          <w:tcPr>
            <w:tcW w:w="494" w:type="pct"/>
            <w:vAlign w:val="center"/>
          </w:tcPr>
          <w:p w14:paraId="7735DC6B"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20</w:t>
            </w:r>
          </w:p>
        </w:tc>
        <w:tc>
          <w:tcPr>
            <w:tcW w:w="493" w:type="pct"/>
            <w:vAlign w:val="center"/>
          </w:tcPr>
          <w:p w14:paraId="6855E290"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r>
      <w:tr w:rsidR="00BB5896" w:rsidRPr="00BB5896" w14:paraId="0BE3CF7D" w14:textId="77777777" w:rsidTr="00A46ADE">
        <w:trPr>
          <w:trHeight w:val="340"/>
          <w:jc w:val="center"/>
        </w:trPr>
        <w:tc>
          <w:tcPr>
            <w:tcW w:w="467" w:type="pct"/>
            <w:vMerge/>
            <w:vAlign w:val="center"/>
          </w:tcPr>
          <w:p w14:paraId="097DD4CD" w14:textId="77777777" w:rsidR="00CB71C1" w:rsidRPr="00BB5896" w:rsidRDefault="00CB71C1" w:rsidP="00A46ADE">
            <w:pPr>
              <w:pStyle w:val="05"/>
              <w:spacing w:before="0" w:beforeAutospacing="0" w:after="0" w:afterAutospacing="0" w:line="240" w:lineRule="auto"/>
              <w:ind w:left="-24" w:right="-24"/>
              <w:rPr>
                <w:color w:val="000000" w:themeColor="text1"/>
              </w:rPr>
            </w:pPr>
          </w:p>
        </w:tc>
        <w:tc>
          <w:tcPr>
            <w:tcW w:w="673" w:type="pct"/>
            <w:vAlign w:val="center"/>
          </w:tcPr>
          <w:p w14:paraId="3B597AE3"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.72 m</w:t>
            </w:r>
            <w:r w:rsidRPr="00BB5896">
              <w:rPr>
                <w:color w:val="000000" w:themeColor="text1"/>
                <w:vertAlign w:val="superscript"/>
              </w:rPr>
              <w:t>3</w:t>
            </w:r>
            <w:r w:rsidRPr="00BB5896">
              <w:rPr>
                <w:color w:val="000000" w:themeColor="text1"/>
              </w:rPr>
              <w:t>/</w:t>
            </w:r>
            <w:r w:rsidRPr="00BB5896">
              <w:rPr>
                <w:rFonts w:hint="eastAsia"/>
                <w:color w:val="000000" w:themeColor="text1"/>
              </w:rPr>
              <w:t>d</w:t>
            </w:r>
          </w:p>
        </w:tc>
        <w:tc>
          <w:tcPr>
            <w:tcW w:w="1391" w:type="pct"/>
            <w:vAlign w:val="center"/>
          </w:tcPr>
          <w:p w14:paraId="72CC3C1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污染物产生量（</w:t>
            </w:r>
            <w:r w:rsidRPr="00BB5896">
              <w:rPr>
                <w:rFonts w:hint="eastAsia"/>
                <w:color w:val="000000" w:themeColor="text1"/>
              </w:rPr>
              <w:t>kg</w:t>
            </w:r>
            <w:r w:rsidRPr="00BB5896">
              <w:rPr>
                <w:color w:val="000000" w:themeColor="text1"/>
              </w:rPr>
              <w:t>/d</w:t>
            </w:r>
            <w:r w:rsidRPr="00BB5896">
              <w:rPr>
                <w:color w:val="000000" w:themeColor="text1"/>
              </w:rPr>
              <w:t>）</w:t>
            </w:r>
          </w:p>
        </w:tc>
        <w:tc>
          <w:tcPr>
            <w:tcW w:w="494" w:type="pct"/>
            <w:vAlign w:val="center"/>
          </w:tcPr>
          <w:p w14:paraId="20293DB5"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0.14</w:t>
            </w:r>
          </w:p>
        </w:tc>
        <w:tc>
          <w:tcPr>
            <w:tcW w:w="494" w:type="pct"/>
            <w:vAlign w:val="center"/>
          </w:tcPr>
          <w:p w14:paraId="69310106"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.07</w:t>
            </w:r>
          </w:p>
        </w:tc>
        <w:tc>
          <w:tcPr>
            <w:tcW w:w="494" w:type="pct"/>
            <w:vAlign w:val="center"/>
          </w:tcPr>
          <w:p w14:paraId="18012CD5"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.14</w:t>
            </w:r>
          </w:p>
        </w:tc>
        <w:tc>
          <w:tcPr>
            <w:tcW w:w="494" w:type="pct"/>
            <w:vAlign w:val="center"/>
          </w:tcPr>
          <w:p w14:paraId="00219F34"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.01</w:t>
            </w:r>
          </w:p>
        </w:tc>
        <w:tc>
          <w:tcPr>
            <w:tcW w:w="493" w:type="pct"/>
            <w:vAlign w:val="center"/>
          </w:tcPr>
          <w:p w14:paraId="24E54DBB"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.07</w:t>
            </w:r>
          </w:p>
        </w:tc>
      </w:tr>
      <w:tr w:rsidR="00BB5896" w:rsidRPr="00BB5896" w14:paraId="274C0B97" w14:textId="77777777" w:rsidTr="00A46ADE">
        <w:trPr>
          <w:trHeight w:val="340"/>
          <w:jc w:val="center"/>
        </w:trPr>
        <w:tc>
          <w:tcPr>
            <w:tcW w:w="467" w:type="pct"/>
            <w:vMerge/>
            <w:vAlign w:val="center"/>
          </w:tcPr>
          <w:p w14:paraId="3D9B9406" w14:textId="77777777" w:rsidR="00CB71C1" w:rsidRPr="00BB5896" w:rsidRDefault="00CB71C1" w:rsidP="00A46ADE">
            <w:pPr>
              <w:pStyle w:val="05"/>
              <w:spacing w:before="0" w:beforeAutospacing="0" w:after="0" w:afterAutospacing="0" w:line="240" w:lineRule="auto"/>
              <w:ind w:left="-24" w:right="-24"/>
              <w:rPr>
                <w:color w:val="000000" w:themeColor="text1"/>
              </w:rPr>
            </w:pPr>
          </w:p>
        </w:tc>
        <w:tc>
          <w:tcPr>
            <w:tcW w:w="673" w:type="pct"/>
            <w:vAlign w:val="center"/>
          </w:tcPr>
          <w:p w14:paraId="148A8B1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255.6</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1391" w:type="pct"/>
            <w:vAlign w:val="center"/>
          </w:tcPr>
          <w:p w14:paraId="2205B955"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污染物产生量（</w:t>
            </w:r>
            <w:r w:rsidRPr="00BB5896">
              <w:rPr>
                <w:color w:val="000000" w:themeColor="text1"/>
              </w:rPr>
              <w:t>t/a</w:t>
            </w:r>
            <w:r w:rsidRPr="00BB5896">
              <w:rPr>
                <w:color w:val="000000" w:themeColor="text1"/>
              </w:rPr>
              <w:t>）</w:t>
            </w:r>
          </w:p>
        </w:tc>
        <w:tc>
          <w:tcPr>
            <w:tcW w:w="494" w:type="pct"/>
            <w:vAlign w:val="center"/>
          </w:tcPr>
          <w:p w14:paraId="50A3C785"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0.0511 </w:t>
            </w:r>
          </w:p>
        </w:tc>
        <w:tc>
          <w:tcPr>
            <w:tcW w:w="494" w:type="pct"/>
            <w:vAlign w:val="center"/>
          </w:tcPr>
          <w:p w14:paraId="362A2AC2"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0.0256 </w:t>
            </w:r>
          </w:p>
        </w:tc>
        <w:tc>
          <w:tcPr>
            <w:tcW w:w="494" w:type="pct"/>
            <w:vAlign w:val="center"/>
          </w:tcPr>
          <w:p w14:paraId="0AB72E7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0.0511 </w:t>
            </w:r>
          </w:p>
        </w:tc>
        <w:tc>
          <w:tcPr>
            <w:tcW w:w="494" w:type="pct"/>
            <w:vAlign w:val="center"/>
          </w:tcPr>
          <w:p w14:paraId="307E6AD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0.0051 </w:t>
            </w:r>
          </w:p>
        </w:tc>
        <w:tc>
          <w:tcPr>
            <w:tcW w:w="493" w:type="pct"/>
            <w:vAlign w:val="center"/>
          </w:tcPr>
          <w:p w14:paraId="7CD58B40"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 xml:space="preserve">0.0256 </w:t>
            </w:r>
          </w:p>
        </w:tc>
      </w:tr>
    </w:tbl>
    <w:p w14:paraId="2B6564B7" w14:textId="77777777" w:rsidR="00CB71C1" w:rsidRPr="00BB5896" w:rsidRDefault="00CB71C1" w:rsidP="00CB71C1">
      <w:pPr>
        <w:spacing w:line="500" w:lineRule="exact"/>
        <w:ind w:firstLine="480"/>
        <w:rPr>
          <w:color w:val="000000" w:themeColor="text1"/>
        </w:rPr>
      </w:pPr>
      <w:r w:rsidRPr="00BB5896">
        <w:rPr>
          <w:rFonts w:ascii="宋体" w:hAnsi="宋体" w:hint="eastAsia"/>
          <w:color w:val="000000" w:themeColor="text1"/>
        </w:rPr>
        <w:t xml:space="preserve">② </w:t>
      </w:r>
      <w:r w:rsidRPr="00BB5896">
        <w:rPr>
          <w:color w:val="000000" w:themeColor="text1"/>
        </w:rPr>
        <w:t>机修废水</w:t>
      </w:r>
    </w:p>
    <w:p w14:paraId="6BD5978B" w14:textId="77777777" w:rsidR="00CB71C1" w:rsidRPr="00BB5896" w:rsidRDefault="00CB71C1" w:rsidP="00CB71C1">
      <w:pPr>
        <w:spacing w:line="500" w:lineRule="exact"/>
        <w:ind w:firstLine="480"/>
        <w:rPr>
          <w:color w:val="000000" w:themeColor="text1"/>
        </w:rPr>
      </w:pPr>
      <w:r w:rsidRPr="00BB5896">
        <w:rPr>
          <w:color w:val="000000" w:themeColor="text1"/>
        </w:rPr>
        <w:t>项目设有维修间，主要进行设备维修、水电维修、机械维修等小维修和日常维护及保养工作，设备、工具的大修外协解决</w:t>
      </w:r>
      <w:r w:rsidRPr="00BB5896">
        <w:rPr>
          <w:rFonts w:hint="eastAsia"/>
          <w:color w:val="000000" w:themeColor="text1"/>
        </w:rPr>
        <w:t>，</w:t>
      </w:r>
      <w:r w:rsidRPr="00BB5896">
        <w:rPr>
          <w:color w:val="000000" w:themeColor="text1"/>
        </w:rPr>
        <w:t>维修过程中产生一定量的机修废水，污染物主要为石油类。</w:t>
      </w:r>
    </w:p>
    <w:p w14:paraId="7C23B23E" w14:textId="77777777" w:rsidR="00CB71C1" w:rsidRPr="00BB5896" w:rsidRDefault="00CB71C1" w:rsidP="00CB71C1">
      <w:pPr>
        <w:spacing w:line="500" w:lineRule="exact"/>
        <w:ind w:firstLine="480"/>
        <w:rPr>
          <w:color w:val="000000" w:themeColor="text1"/>
        </w:rPr>
      </w:pPr>
      <w:r w:rsidRPr="00BB5896">
        <w:rPr>
          <w:rFonts w:hint="eastAsia"/>
          <w:color w:val="000000" w:themeColor="text1"/>
        </w:rPr>
        <w:t>根据前述章节计算可知运营期期间机修废水</w:t>
      </w:r>
      <w:r w:rsidRPr="00BB5896">
        <w:rPr>
          <w:color w:val="000000" w:themeColor="text1"/>
        </w:rPr>
        <w:t>产生量约为</w:t>
      </w:r>
      <w:r w:rsidRPr="00BB5896">
        <w:rPr>
          <w:color w:val="000000" w:themeColor="text1"/>
        </w:rPr>
        <w:t>0.9 m</w:t>
      </w:r>
      <w:r w:rsidRPr="00BB5896">
        <w:rPr>
          <w:color w:val="000000" w:themeColor="text1"/>
          <w:vertAlign w:val="superscript"/>
        </w:rPr>
        <w:t>3</w:t>
      </w:r>
      <w:r w:rsidRPr="00BB5896">
        <w:rPr>
          <w:color w:val="000000" w:themeColor="text1"/>
        </w:rPr>
        <w:t>/d</w:t>
      </w:r>
      <w:r w:rsidRPr="00BB5896">
        <w:rPr>
          <w:color w:val="000000" w:themeColor="text1"/>
        </w:rPr>
        <w:t>，年产生量为</w:t>
      </w:r>
      <w:r w:rsidRPr="00BB5896">
        <w:rPr>
          <w:color w:val="000000" w:themeColor="text1"/>
        </w:rPr>
        <w:t>319.5 m</w:t>
      </w:r>
      <w:r w:rsidRPr="00BB5896">
        <w:rPr>
          <w:color w:val="000000" w:themeColor="text1"/>
          <w:vertAlign w:val="superscript"/>
        </w:rPr>
        <w:t>3</w:t>
      </w:r>
      <w:r w:rsidRPr="00BB5896">
        <w:rPr>
          <w:color w:val="000000" w:themeColor="text1"/>
        </w:rPr>
        <w:t>/a</w:t>
      </w:r>
      <w:r w:rsidRPr="00BB5896">
        <w:rPr>
          <w:color w:val="000000" w:themeColor="text1"/>
        </w:rPr>
        <w:t>。</w:t>
      </w:r>
    </w:p>
    <w:p w14:paraId="0079F362" w14:textId="2D7EA2AD" w:rsidR="00CB71C1" w:rsidRPr="00BB5896" w:rsidRDefault="00CB71C1" w:rsidP="00CB71C1">
      <w:pPr>
        <w:spacing w:line="500" w:lineRule="exact"/>
        <w:ind w:firstLine="480"/>
        <w:rPr>
          <w:color w:val="000000" w:themeColor="text1"/>
        </w:rPr>
      </w:pPr>
      <w:r w:rsidRPr="00BB5896">
        <w:rPr>
          <w:rFonts w:hint="eastAsia"/>
          <w:color w:val="000000" w:themeColor="text1"/>
        </w:rPr>
        <w:t>机修废水中的</w:t>
      </w:r>
      <w:r w:rsidRPr="00BB5896">
        <w:rPr>
          <w:color w:val="000000" w:themeColor="text1"/>
        </w:rPr>
        <w:t>污染物主要是石油类</w:t>
      </w:r>
      <w:r w:rsidRPr="00BB5896">
        <w:rPr>
          <w:rFonts w:hint="eastAsia"/>
          <w:color w:val="000000" w:themeColor="text1"/>
        </w:rPr>
        <w:t>和</w:t>
      </w:r>
      <w:r w:rsidRPr="00BB5896">
        <w:rPr>
          <w:rFonts w:hint="eastAsia"/>
          <w:color w:val="000000" w:themeColor="text1"/>
        </w:rPr>
        <w:t>SS</w:t>
      </w:r>
      <w:r w:rsidRPr="00BB5896">
        <w:rPr>
          <w:color w:val="000000" w:themeColor="text1"/>
        </w:rPr>
        <w:t>，参考其他同类工程，其中石油类</w:t>
      </w:r>
      <w:r w:rsidRPr="00BB5896">
        <w:rPr>
          <w:rFonts w:hint="eastAsia"/>
          <w:color w:val="000000" w:themeColor="text1"/>
        </w:rPr>
        <w:t>以及</w:t>
      </w:r>
      <w:r w:rsidRPr="00BB5896">
        <w:rPr>
          <w:rFonts w:hint="eastAsia"/>
          <w:color w:val="000000" w:themeColor="text1"/>
        </w:rPr>
        <w:t>SS</w:t>
      </w:r>
      <w:r w:rsidRPr="00BB5896">
        <w:rPr>
          <w:color w:val="000000" w:themeColor="text1"/>
        </w:rPr>
        <w:t>的浓度一般约为</w:t>
      </w:r>
      <w:r w:rsidRPr="00BB5896">
        <w:rPr>
          <w:color w:val="000000" w:themeColor="text1"/>
        </w:rPr>
        <w:t>500 mg/L</w:t>
      </w:r>
      <w:r w:rsidRPr="00BB5896">
        <w:rPr>
          <w:rFonts w:hint="eastAsia"/>
          <w:color w:val="000000" w:themeColor="text1"/>
        </w:rPr>
        <w:t>以及</w:t>
      </w:r>
      <w:r w:rsidRPr="00BB5896">
        <w:rPr>
          <w:rFonts w:hint="eastAsia"/>
          <w:color w:val="000000" w:themeColor="text1"/>
        </w:rPr>
        <w:t>400</w:t>
      </w:r>
      <w:r w:rsidRPr="00BB5896">
        <w:rPr>
          <w:color w:val="000000" w:themeColor="text1"/>
        </w:rPr>
        <w:t xml:space="preserve"> </w:t>
      </w:r>
      <w:r w:rsidRPr="00BB5896">
        <w:rPr>
          <w:rFonts w:hint="eastAsia"/>
          <w:color w:val="000000" w:themeColor="text1"/>
        </w:rPr>
        <w:t>mg/L</w:t>
      </w:r>
      <w:r w:rsidRPr="00BB5896">
        <w:rPr>
          <w:rFonts w:hint="eastAsia"/>
          <w:color w:val="000000" w:themeColor="text1"/>
        </w:rPr>
        <w:t>，机修废水中污染物产生情况见表</w:t>
      </w:r>
      <w:r w:rsidRPr="00BB5896">
        <w:rPr>
          <w:rFonts w:hint="eastAsia"/>
          <w:color w:val="000000" w:themeColor="text1"/>
        </w:rPr>
        <w:t>2.</w:t>
      </w:r>
      <w:r w:rsidRPr="00BB5896">
        <w:rPr>
          <w:color w:val="000000" w:themeColor="text1"/>
        </w:rPr>
        <w:t>4</w:t>
      </w:r>
      <w:r w:rsidRPr="00BB5896">
        <w:rPr>
          <w:rFonts w:hint="eastAsia"/>
          <w:color w:val="000000" w:themeColor="text1"/>
        </w:rPr>
        <w:t>.2-</w:t>
      </w:r>
      <w:r w:rsidR="004D7684" w:rsidRPr="00BB5896">
        <w:rPr>
          <w:rFonts w:hint="eastAsia"/>
          <w:color w:val="000000" w:themeColor="text1"/>
        </w:rPr>
        <w:t>8</w:t>
      </w:r>
      <w:r w:rsidRPr="00BB5896">
        <w:rPr>
          <w:color w:val="000000" w:themeColor="text1"/>
        </w:rPr>
        <w:t>。</w:t>
      </w:r>
    </w:p>
    <w:p w14:paraId="617A97A5" w14:textId="54B25C2D" w:rsidR="00CB71C1" w:rsidRPr="00BB5896" w:rsidRDefault="00CB71C1" w:rsidP="00CB71C1">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2.4.</w:t>
      </w:r>
      <w:r w:rsidRPr="00BB5896">
        <w:rPr>
          <w:rFonts w:eastAsia="宋体" w:hint="eastAsia"/>
          <w:b/>
          <w:color w:val="000000" w:themeColor="text1"/>
        </w:rPr>
        <w:t>2-</w:t>
      </w:r>
      <w:r w:rsidR="004D7684" w:rsidRPr="00BB5896">
        <w:rPr>
          <w:rFonts w:eastAsia="宋体" w:hint="eastAsia"/>
          <w:b/>
          <w:color w:val="000000" w:themeColor="text1"/>
        </w:rPr>
        <w:t>8</w:t>
      </w:r>
      <w:r w:rsidRPr="00BB5896">
        <w:rPr>
          <w:rFonts w:eastAsia="宋体"/>
          <w:b/>
          <w:color w:val="000000" w:themeColor="text1"/>
        </w:rPr>
        <w:t xml:space="preserve"> </w:t>
      </w:r>
      <w:r w:rsidRPr="00BB5896">
        <w:rPr>
          <w:rFonts w:eastAsia="宋体" w:hAnsi="宋体"/>
          <w:b/>
          <w:color w:val="000000" w:themeColor="text1"/>
        </w:rPr>
        <w:t>机修废水中污染物产生情况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6"/>
        <w:gridCol w:w="1276"/>
        <w:gridCol w:w="2653"/>
        <w:gridCol w:w="857"/>
        <w:gridCol w:w="857"/>
        <w:gridCol w:w="857"/>
        <w:gridCol w:w="857"/>
        <w:gridCol w:w="857"/>
      </w:tblGrid>
      <w:tr w:rsidR="00BB5896" w:rsidRPr="00BB5896" w14:paraId="6EC6A05E" w14:textId="77777777" w:rsidTr="00A46ADE">
        <w:trPr>
          <w:trHeight w:val="340"/>
          <w:tblHeader/>
          <w:jc w:val="center"/>
        </w:trPr>
        <w:tc>
          <w:tcPr>
            <w:tcW w:w="467" w:type="pct"/>
            <w:vAlign w:val="center"/>
          </w:tcPr>
          <w:p w14:paraId="371872C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类型</w:t>
            </w:r>
          </w:p>
        </w:tc>
        <w:tc>
          <w:tcPr>
            <w:tcW w:w="2168" w:type="pct"/>
            <w:gridSpan w:val="2"/>
            <w:vAlign w:val="center"/>
          </w:tcPr>
          <w:p w14:paraId="3FF724F0"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项目</w:t>
            </w:r>
          </w:p>
        </w:tc>
        <w:tc>
          <w:tcPr>
            <w:tcW w:w="473" w:type="pct"/>
            <w:vAlign w:val="center"/>
          </w:tcPr>
          <w:p w14:paraId="0750E854"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473" w:type="pct"/>
            <w:vAlign w:val="center"/>
          </w:tcPr>
          <w:p w14:paraId="45ED8986"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473" w:type="pct"/>
            <w:vAlign w:val="center"/>
          </w:tcPr>
          <w:p w14:paraId="44C1BD8F"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473" w:type="pct"/>
            <w:vAlign w:val="center"/>
          </w:tcPr>
          <w:p w14:paraId="5791F5A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kern w:val="0"/>
              </w:rPr>
              <w:t>NH</w:t>
            </w:r>
            <w:r w:rsidRPr="00BB5896">
              <w:rPr>
                <w:color w:val="000000" w:themeColor="text1"/>
                <w:kern w:val="0"/>
                <w:vertAlign w:val="subscript"/>
              </w:rPr>
              <w:t>3</w:t>
            </w:r>
            <w:r w:rsidRPr="00BB5896">
              <w:rPr>
                <w:color w:val="000000" w:themeColor="text1"/>
                <w:kern w:val="0"/>
              </w:rPr>
              <w:t>-N</w:t>
            </w:r>
          </w:p>
        </w:tc>
        <w:tc>
          <w:tcPr>
            <w:tcW w:w="473" w:type="pct"/>
            <w:vAlign w:val="center"/>
          </w:tcPr>
          <w:p w14:paraId="158A1EA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石油类</w:t>
            </w:r>
          </w:p>
        </w:tc>
      </w:tr>
      <w:tr w:rsidR="00BB5896" w:rsidRPr="00BB5896" w14:paraId="2BCB6876" w14:textId="77777777" w:rsidTr="00A46ADE">
        <w:trPr>
          <w:trHeight w:val="340"/>
          <w:jc w:val="center"/>
        </w:trPr>
        <w:tc>
          <w:tcPr>
            <w:tcW w:w="467" w:type="pct"/>
            <w:vMerge w:val="restart"/>
            <w:vAlign w:val="center"/>
          </w:tcPr>
          <w:p w14:paraId="55031CB9"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机修含油污水</w:t>
            </w:r>
          </w:p>
        </w:tc>
        <w:tc>
          <w:tcPr>
            <w:tcW w:w="704" w:type="pct"/>
            <w:vAlign w:val="center"/>
          </w:tcPr>
          <w:p w14:paraId="7371D8AB"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废水量</w:t>
            </w:r>
          </w:p>
        </w:tc>
        <w:tc>
          <w:tcPr>
            <w:tcW w:w="1464" w:type="pct"/>
            <w:vAlign w:val="center"/>
          </w:tcPr>
          <w:p w14:paraId="719214CD"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污染物产生浓度</w:t>
            </w:r>
            <w:r w:rsidRPr="00BB5896">
              <w:rPr>
                <w:rFonts w:asciiTheme="minorEastAsia" w:eastAsiaTheme="minorEastAsia" w:hAnsiTheme="minorEastAsia"/>
                <w:color w:val="000000" w:themeColor="text1"/>
              </w:rPr>
              <w:t>(</w:t>
            </w:r>
            <w:r w:rsidRPr="00BB5896">
              <w:rPr>
                <w:rFonts w:eastAsiaTheme="minorEastAsia"/>
                <w:color w:val="000000" w:themeColor="text1"/>
              </w:rPr>
              <w:t>mg/L</w:t>
            </w:r>
            <w:r w:rsidRPr="00BB5896">
              <w:rPr>
                <w:rFonts w:asciiTheme="minorEastAsia" w:eastAsiaTheme="minorEastAsia" w:hAnsiTheme="minorEastAsia"/>
                <w:color w:val="000000" w:themeColor="text1"/>
              </w:rPr>
              <w:t>)</w:t>
            </w:r>
          </w:p>
        </w:tc>
        <w:tc>
          <w:tcPr>
            <w:tcW w:w="473" w:type="pct"/>
            <w:vAlign w:val="center"/>
          </w:tcPr>
          <w:p w14:paraId="0C34DFE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200</w:t>
            </w:r>
          </w:p>
        </w:tc>
        <w:tc>
          <w:tcPr>
            <w:tcW w:w="473" w:type="pct"/>
            <w:vAlign w:val="center"/>
          </w:tcPr>
          <w:p w14:paraId="637E7C4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473" w:type="pct"/>
            <w:vAlign w:val="center"/>
          </w:tcPr>
          <w:p w14:paraId="0671B39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400</w:t>
            </w:r>
          </w:p>
        </w:tc>
        <w:tc>
          <w:tcPr>
            <w:tcW w:w="473" w:type="pct"/>
            <w:vAlign w:val="center"/>
          </w:tcPr>
          <w:p w14:paraId="53026F02"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20</w:t>
            </w:r>
          </w:p>
        </w:tc>
        <w:tc>
          <w:tcPr>
            <w:tcW w:w="473" w:type="pct"/>
            <w:vAlign w:val="center"/>
          </w:tcPr>
          <w:p w14:paraId="1F697572"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500</w:t>
            </w:r>
          </w:p>
        </w:tc>
      </w:tr>
      <w:tr w:rsidR="00BB5896" w:rsidRPr="00BB5896" w14:paraId="465AAAF9" w14:textId="77777777" w:rsidTr="00A46ADE">
        <w:trPr>
          <w:trHeight w:val="340"/>
          <w:jc w:val="center"/>
        </w:trPr>
        <w:tc>
          <w:tcPr>
            <w:tcW w:w="467" w:type="pct"/>
            <w:vMerge/>
            <w:vAlign w:val="center"/>
          </w:tcPr>
          <w:p w14:paraId="35734CBC" w14:textId="77777777" w:rsidR="00CB71C1" w:rsidRPr="00BB5896" w:rsidRDefault="00CB71C1" w:rsidP="00A46ADE">
            <w:pPr>
              <w:pStyle w:val="05"/>
              <w:spacing w:before="0" w:beforeAutospacing="0" w:after="0" w:afterAutospacing="0" w:line="240" w:lineRule="auto"/>
              <w:ind w:left="-24" w:right="-24"/>
              <w:rPr>
                <w:color w:val="000000" w:themeColor="text1"/>
              </w:rPr>
            </w:pPr>
          </w:p>
        </w:tc>
        <w:tc>
          <w:tcPr>
            <w:tcW w:w="704" w:type="pct"/>
            <w:vAlign w:val="center"/>
          </w:tcPr>
          <w:p w14:paraId="2353A84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0.9 m</w:t>
            </w:r>
            <w:r w:rsidRPr="00BB5896">
              <w:rPr>
                <w:color w:val="000000" w:themeColor="text1"/>
                <w:vertAlign w:val="superscript"/>
              </w:rPr>
              <w:t>3</w:t>
            </w:r>
            <w:r w:rsidRPr="00BB5896">
              <w:rPr>
                <w:color w:val="000000" w:themeColor="text1"/>
              </w:rPr>
              <w:t>/</w:t>
            </w:r>
            <w:r w:rsidRPr="00BB5896">
              <w:rPr>
                <w:rFonts w:hint="eastAsia"/>
                <w:color w:val="000000" w:themeColor="text1"/>
              </w:rPr>
              <w:t>d</w:t>
            </w:r>
          </w:p>
        </w:tc>
        <w:tc>
          <w:tcPr>
            <w:tcW w:w="1464" w:type="pct"/>
            <w:vAlign w:val="center"/>
          </w:tcPr>
          <w:p w14:paraId="5B6B9FC8"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污染物产生量</w:t>
            </w:r>
            <w:r w:rsidRPr="00BB5896">
              <w:rPr>
                <w:rFonts w:asciiTheme="minorEastAsia" w:eastAsiaTheme="minorEastAsia" w:hAnsiTheme="minorEastAsia"/>
                <w:color w:val="000000" w:themeColor="text1"/>
              </w:rPr>
              <w:t>(</w:t>
            </w:r>
            <w:r w:rsidRPr="00BB5896">
              <w:rPr>
                <w:rFonts w:eastAsiaTheme="minorEastAsia"/>
                <w:color w:val="000000" w:themeColor="text1"/>
              </w:rPr>
              <w:t>kg/d</w:t>
            </w:r>
            <w:r w:rsidRPr="00BB5896">
              <w:rPr>
                <w:rFonts w:asciiTheme="minorEastAsia" w:eastAsiaTheme="minorEastAsia" w:hAnsiTheme="minorEastAsia"/>
                <w:color w:val="000000" w:themeColor="text1"/>
              </w:rPr>
              <w:t>)</w:t>
            </w:r>
          </w:p>
        </w:tc>
        <w:tc>
          <w:tcPr>
            <w:tcW w:w="473" w:type="pct"/>
            <w:vAlign w:val="center"/>
          </w:tcPr>
          <w:p w14:paraId="4ADD9C63"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.18</w:t>
            </w:r>
          </w:p>
        </w:tc>
        <w:tc>
          <w:tcPr>
            <w:tcW w:w="473" w:type="pct"/>
            <w:vAlign w:val="center"/>
          </w:tcPr>
          <w:p w14:paraId="32C56EE9"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.09</w:t>
            </w:r>
          </w:p>
        </w:tc>
        <w:tc>
          <w:tcPr>
            <w:tcW w:w="473" w:type="pct"/>
            <w:vAlign w:val="center"/>
          </w:tcPr>
          <w:p w14:paraId="5B3CBE87"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.36</w:t>
            </w:r>
          </w:p>
        </w:tc>
        <w:tc>
          <w:tcPr>
            <w:tcW w:w="473" w:type="pct"/>
            <w:vAlign w:val="center"/>
          </w:tcPr>
          <w:p w14:paraId="446631BC"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.02</w:t>
            </w:r>
          </w:p>
        </w:tc>
        <w:tc>
          <w:tcPr>
            <w:tcW w:w="473" w:type="pct"/>
            <w:vAlign w:val="center"/>
          </w:tcPr>
          <w:p w14:paraId="1F8EDA55"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Pr="00BB5896">
              <w:rPr>
                <w:color w:val="000000" w:themeColor="text1"/>
              </w:rPr>
              <w:t>.45</w:t>
            </w:r>
          </w:p>
        </w:tc>
      </w:tr>
      <w:tr w:rsidR="00BB5896" w:rsidRPr="00BB5896" w14:paraId="6EB8DBEE" w14:textId="77777777" w:rsidTr="00A46ADE">
        <w:trPr>
          <w:trHeight w:val="340"/>
          <w:jc w:val="center"/>
        </w:trPr>
        <w:tc>
          <w:tcPr>
            <w:tcW w:w="467" w:type="pct"/>
            <w:vMerge/>
            <w:vAlign w:val="center"/>
          </w:tcPr>
          <w:p w14:paraId="1F5DDFDC" w14:textId="77777777" w:rsidR="00CB71C1" w:rsidRPr="00BB5896" w:rsidRDefault="00CB71C1" w:rsidP="00A46ADE">
            <w:pPr>
              <w:pStyle w:val="05"/>
              <w:spacing w:before="0" w:beforeAutospacing="0" w:after="0" w:afterAutospacing="0" w:line="240" w:lineRule="auto"/>
              <w:ind w:left="-24" w:right="-24"/>
              <w:rPr>
                <w:color w:val="000000" w:themeColor="text1"/>
              </w:rPr>
            </w:pPr>
          </w:p>
        </w:tc>
        <w:tc>
          <w:tcPr>
            <w:tcW w:w="704" w:type="pct"/>
            <w:vAlign w:val="center"/>
          </w:tcPr>
          <w:p w14:paraId="6F61C6BF"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319.5 m</w:t>
            </w:r>
            <w:r w:rsidRPr="00BB5896">
              <w:rPr>
                <w:color w:val="000000" w:themeColor="text1"/>
                <w:vertAlign w:val="superscript"/>
              </w:rPr>
              <w:t>3</w:t>
            </w:r>
            <w:r w:rsidRPr="00BB5896">
              <w:rPr>
                <w:color w:val="000000" w:themeColor="text1"/>
              </w:rPr>
              <w:t>/a</w:t>
            </w:r>
          </w:p>
        </w:tc>
        <w:tc>
          <w:tcPr>
            <w:tcW w:w="1464" w:type="pct"/>
            <w:vAlign w:val="center"/>
          </w:tcPr>
          <w:p w14:paraId="151286B3"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污染物产生量</w:t>
            </w:r>
            <w:r w:rsidRPr="00BB5896">
              <w:rPr>
                <w:rFonts w:asciiTheme="minorEastAsia" w:eastAsiaTheme="minorEastAsia" w:hAnsiTheme="minorEastAsia"/>
                <w:color w:val="000000" w:themeColor="text1"/>
              </w:rPr>
              <w:t>(</w:t>
            </w:r>
            <w:r w:rsidRPr="00BB5896">
              <w:rPr>
                <w:rFonts w:eastAsiaTheme="minorEastAsia"/>
                <w:color w:val="000000" w:themeColor="text1"/>
              </w:rPr>
              <w:t>t/a</w:t>
            </w:r>
            <w:r w:rsidRPr="00BB5896">
              <w:rPr>
                <w:rFonts w:asciiTheme="minorEastAsia" w:eastAsiaTheme="minorEastAsia" w:hAnsiTheme="minorEastAsia"/>
                <w:color w:val="000000" w:themeColor="text1"/>
              </w:rPr>
              <w:t>)</w:t>
            </w:r>
          </w:p>
        </w:tc>
        <w:tc>
          <w:tcPr>
            <w:tcW w:w="473" w:type="pct"/>
            <w:vAlign w:val="center"/>
          </w:tcPr>
          <w:p w14:paraId="02C63781"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0.0639</w:t>
            </w:r>
          </w:p>
        </w:tc>
        <w:tc>
          <w:tcPr>
            <w:tcW w:w="473" w:type="pct"/>
            <w:vAlign w:val="center"/>
          </w:tcPr>
          <w:p w14:paraId="094C055E"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0.032</w:t>
            </w:r>
            <w:r w:rsidRPr="00BB5896">
              <w:rPr>
                <w:rFonts w:hint="eastAsia"/>
                <w:color w:val="000000" w:themeColor="text1"/>
              </w:rPr>
              <w:t>0</w:t>
            </w:r>
          </w:p>
        </w:tc>
        <w:tc>
          <w:tcPr>
            <w:tcW w:w="473" w:type="pct"/>
            <w:vAlign w:val="center"/>
          </w:tcPr>
          <w:p w14:paraId="44768ECA"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0.1278</w:t>
            </w:r>
          </w:p>
        </w:tc>
        <w:tc>
          <w:tcPr>
            <w:tcW w:w="473" w:type="pct"/>
            <w:vAlign w:val="center"/>
          </w:tcPr>
          <w:p w14:paraId="1350A93A"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0.0064</w:t>
            </w:r>
          </w:p>
        </w:tc>
        <w:tc>
          <w:tcPr>
            <w:tcW w:w="473" w:type="pct"/>
            <w:vAlign w:val="center"/>
          </w:tcPr>
          <w:p w14:paraId="1878D610" w14:textId="77777777" w:rsidR="00CB71C1" w:rsidRPr="00BB5896" w:rsidRDefault="00CB71C1" w:rsidP="00A46ADE">
            <w:pPr>
              <w:pStyle w:val="05"/>
              <w:spacing w:before="0" w:beforeAutospacing="0" w:after="0" w:afterAutospacing="0" w:line="240" w:lineRule="auto"/>
              <w:ind w:left="-24" w:right="-24"/>
              <w:rPr>
                <w:color w:val="000000" w:themeColor="text1"/>
              </w:rPr>
            </w:pPr>
            <w:r w:rsidRPr="00BB5896">
              <w:rPr>
                <w:color w:val="000000" w:themeColor="text1"/>
              </w:rPr>
              <w:t>0.1598</w:t>
            </w:r>
          </w:p>
        </w:tc>
      </w:tr>
    </w:tbl>
    <w:p w14:paraId="44DA3B89" w14:textId="44CD9CDD" w:rsidR="00CB71C1" w:rsidRPr="00BB5896" w:rsidRDefault="00CB71C1" w:rsidP="00CB71C1">
      <w:pPr>
        <w:spacing w:line="500" w:lineRule="exact"/>
        <w:ind w:firstLine="480"/>
        <w:rPr>
          <w:color w:val="000000" w:themeColor="text1"/>
        </w:rPr>
      </w:pPr>
      <w:r w:rsidRPr="00BB5896">
        <w:rPr>
          <w:color w:val="000000" w:themeColor="text1"/>
        </w:rPr>
        <w:t>生产废水由</w:t>
      </w:r>
      <w:r w:rsidRPr="00BB5896">
        <w:rPr>
          <w:rFonts w:hint="eastAsia"/>
          <w:color w:val="000000" w:themeColor="text1"/>
        </w:rPr>
        <w:t>设置的</w:t>
      </w:r>
      <w:r w:rsidRPr="00BB5896">
        <w:rPr>
          <w:color w:val="000000" w:themeColor="text1"/>
        </w:rPr>
        <w:t>排水沟收集后，进入含油污水处理站进行隔油、油水分离等工艺处理达标后</w:t>
      </w:r>
      <w:r w:rsidRPr="00BB5896">
        <w:rPr>
          <w:rFonts w:hint="eastAsia"/>
          <w:color w:val="000000" w:themeColor="text1"/>
        </w:rPr>
        <w:t>再</w:t>
      </w:r>
      <w:r w:rsidRPr="00BB5896">
        <w:rPr>
          <w:color w:val="000000" w:themeColor="text1"/>
        </w:rPr>
        <w:t>进入生活污水处理站</w:t>
      </w:r>
      <w:r w:rsidRPr="00BB5896">
        <w:rPr>
          <w:rFonts w:hint="eastAsia"/>
          <w:color w:val="000000" w:themeColor="text1"/>
        </w:rPr>
        <w:t>进一步</w:t>
      </w:r>
      <w:r w:rsidRPr="00BB5896">
        <w:rPr>
          <w:color w:val="000000" w:themeColor="text1"/>
        </w:rPr>
        <w:t>处理</w:t>
      </w:r>
      <w:r w:rsidRPr="00BB5896">
        <w:rPr>
          <w:rFonts w:hint="eastAsia"/>
          <w:color w:val="000000" w:themeColor="text1"/>
        </w:rPr>
        <w:t>；</w:t>
      </w:r>
      <w:r w:rsidRPr="00BB5896">
        <w:rPr>
          <w:color w:val="000000" w:themeColor="text1"/>
        </w:rPr>
        <w:t>达标后</w:t>
      </w:r>
      <w:r w:rsidR="005C39E7" w:rsidRPr="00BB5896">
        <w:rPr>
          <w:rFonts w:hint="eastAsia"/>
          <w:color w:val="000000" w:themeColor="text1"/>
        </w:rPr>
        <w:t>通过污水管网排入黔西污水处理厂处理（污水管网建成前，通过吸污车抽吸外运至黔西污水处理厂处理）。</w:t>
      </w:r>
    </w:p>
    <w:p w14:paraId="22AA852D" w14:textId="77777777" w:rsidR="00565CF6" w:rsidRPr="00BB5896" w:rsidRDefault="00565CF6" w:rsidP="00565CF6">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3</w:t>
      </w:r>
      <w:r w:rsidRPr="00BB5896">
        <w:rPr>
          <w:rFonts w:hint="eastAsia"/>
          <w:b/>
          <w:color w:val="000000" w:themeColor="text1"/>
        </w:rPr>
        <w:t>）港区生活污水</w:t>
      </w:r>
    </w:p>
    <w:p w14:paraId="10C0F7D7" w14:textId="77777777" w:rsidR="00565CF6" w:rsidRPr="00BB5896" w:rsidRDefault="00565CF6" w:rsidP="00565CF6">
      <w:pPr>
        <w:spacing w:line="500" w:lineRule="exact"/>
        <w:ind w:firstLine="480"/>
        <w:rPr>
          <w:bCs/>
          <w:color w:val="000000" w:themeColor="text1"/>
        </w:rPr>
      </w:pPr>
      <w:r w:rsidRPr="00BB5896">
        <w:rPr>
          <w:rFonts w:hint="eastAsia"/>
          <w:bCs/>
          <w:color w:val="000000" w:themeColor="text1"/>
        </w:rPr>
        <w:t>①</w:t>
      </w:r>
      <w:r w:rsidRPr="00BB5896">
        <w:rPr>
          <w:rFonts w:hint="eastAsia"/>
          <w:bCs/>
          <w:color w:val="000000" w:themeColor="text1"/>
        </w:rPr>
        <w:t xml:space="preserve"> </w:t>
      </w:r>
      <w:r w:rsidRPr="00BB5896">
        <w:rPr>
          <w:rFonts w:hint="eastAsia"/>
          <w:bCs/>
          <w:color w:val="000000" w:themeColor="text1"/>
        </w:rPr>
        <w:t>产生量及去向</w:t>
      </w:r>
    </w:p>
    <w:p w14:paraId="4B48C6AC" w14:textId="09E0CB08" w:rsidR="00565CF6" w:rsidRPr="00BB5896" w:rsidRDefault="00565CF6" w:rsidP="00565CF6">
      <w:pPr>
        <w:spacing w:line="500" w:lineRule="exact"/>
        <w:ind w:firstLine="480"/>
        <w:rPr>
          <w:bCs/>
          <w:color w:val="000000" w:themeColor="text1"/>
        </w:rPr>
      </w:pPr>
      <w:r w:rsidRPr="00BB5896">
        <w:rPr>
          <w:rFonts w:hint="eastAsia"/>
          <w:bCs/>
          <w:color w:val="000000" w:themeColor="text1"/>
        </w:rPr>
        <w:t>产生量及去向与</w:t>
      </w:r>
      <w:r w:rsidR="00C32478" w:rsidRPr="00BB5896">
        <w:rPr>
          <w:rFonts w:hint="eastAsia"/>
          <w:bCs/>
          <w:color w:val="000000" w:themeColor="text1"/>
          <w:u w:val="single"/>
        </w:rPr>
        <w:t>武宣农场三队拆迁前</w:t>
      </w:r>
      <w:r w:rsidRPr="00BB5896">
        <w:rPr>
          <w:rFonts w:hint="eastAsia"/>
          <w:bCs/>
          <w:color w:val="000000" w:themeColor="text1"/>
        </w:rPr>
        <w:t>一致。</w:t>
      </w:r>
    </w:p>
    <w:p w14:paraId="29C1C42E" w14:textId="77777777" w:rsidR="00565CF6" w:rsidRPr="00BB5896" w:rsidRDefault="00565CF6" w:rsidP="00565CF6">
      <w:pPr>
        <w:spacing w:line="500" w:lineRule="exact"/>
        <w:ind w:firstLine="480"/>
        <w:rPr>
          <w:bCs/>
          <w:color w:val="000000" w:themeColor="text1"/>
        </w:rPr>
      </w:pPr>
      <w:r w:rsidRPr="00BB5896">
        <w:rPr>
          <w:rFonts w:ascii="宋体" w:hAnsi="宋体" w:hint="eastAsia"/>
          <w:bCs/>
          <w:color w:val="000000" w:themeColor="text1"/>
        </w:rPr>
        <w:t>②</w:t>
      </w:r>
      <w:r w:rsidRPr="00BB5896">
        <w:rPr>
          <w:rFonts w:hint="eastAsia"/>
          <w:bCs/>
          <w:color w:val="000000" w:themeColor="text1"/>
        </w:rPr>
        <w:t xml:space="preserve"> </w:t>
      </w:r>
      <w:r w:rsidRPr="00BB5896">
        <w:rPr>
          <w:rFonts w:hint="eastAsia"/>
          <w:bCs/>
          <w:color w:val="000000" w:themeColor="text1"/>
        </w:rPr>
        <w:t>进入生活污水处理站的废水处理前后浓度汇总</w:t>
      </w:r>
    </w:p>
    <w:p w14:paraId="0F5AB29A" w14:textId="360B0596" w:rsidR="00565CF6" w:rsidRPr="00BB5896" w:rsidRDefault="00C36DDC" w:rsidP="00565CF6">
      <w:pPr>
        <w:spacing w:line="500" w:lineRule="exact"/>
        <w:ind w:firstLine="480"/>
        <w:rPr>
          <w:bCs/>
          <w:color w:val="000000" w:themeColor="text1"/>
        </w:rPr>
      </w:pPr>
      <w:r w:rsidRPr="00BB5896">
        <w:rPr>
          <w:rFonts w:hint="eastAsia"/>
          <w:bCs/>
          <w:color w:val="000000" w:themeColor="text1"/>
          <w:u w:val="single"/>
        </w:rPr>
        <w:t>武宣农场三队拆迁后</w:t>
      </w:r>
      <w:r w:rsidR="00565CF6" w:rsidRPr="00BB5896">
        <w:rPr>
          <w:rFonts w:hint="eastAsia"/>
          <w:bCs/>
          <w:color w:val="000000" w:themeColor="text1"/>
        </w:rPr>
        <w:t>进入生活污水处理站处理的污废水处理前后的浓度及排放量详见表</w:t>
      </w:r>
      <w:r w:rsidR="00565CF6" w:rsidRPr="00BB5896">
        <w:rPr>
          <w:rFonts w:hint="eastAsia"/>
          <w:bCs/>
          <w:color w:val="000000" w:themeColor="text1"/>
        </w:rPr>
        <w:t>2.4.2-</w:t>
      </w:r>
      <w:r w:rsidR="004D7684" w:rsidRPr="00BB5896">
        <w:rPr>
          <w:rFonts w:hint="eastAsia"/>
          <w:bCs/>
          <w:color w:val="000000" w:themeColor="text1"/>
        </w:rPr>
        <w:t>9</w:t>
      </w:r>
      <w:r w:rsidR="00565CF6" w:rsidRPr="00BB5896">
        <w:rPr>
          <w:rFonts w:hint="eastAsia"/>
          <w:bCs/>
          <w:color w:val="000000" w:themeColor="text1"/>
        </w:rPr>
        <w:t>。</w:t>
      </w:r>
    </w:p>
    <w:p w14:paraId="63274565" w14:textId="7E5246FE" w:rsidR="00565CF6" w:rsidRPr="00BB5896" w:rsidRDefault="00565CF6" w:rsidP="00A67001">
      <w:pPr>
        <w:pStyle w:val="06"/>
        <w:pageBreakBefore/>
        <w:widowControl w:val="0"/>
        <w:spacing w:line="500" w:lineRule="exact"/>
        <w:rPr>
          <w:rFonts w:eastAsia="宋体"/>
          <w:b/>
          <w:color w:val="000000" w:themeColor="text1"/>
        </w:rPr>
      </w:pPr>
      <w:r w:rsidRPr="00BB5896">
        <w:rPr>
          <w:rFonts w:eastAsia="宋体" w:hAnsi="宋体"/>
          <w:b/>
          <w:color w:val="000000" w:themeColor="text1"/>
        </w:rPr>
        <w:lastRenderedPageBreak/>
        <w:t>表</w:t>
      </w:r>
      <w:r w:rsidRPr="00BB5896">
        <w:rPr>
          <w:rFonts w:eastAsia="宋体"/>
          <w:b/>
          <w:color w:val="000000" w:themeColor="text1"/>
        </w:rPr>
        <w:t>2.4.</w:t>
      </w:r>
      <w:r w:rsidRPr="00BB5896">
        <w:rPr>
          <w:rFonts w:eastAsia="宋体" w:hint="eastAsia"/>
          <w:b/>
          <w:color w:val="000000" w:themeColor="text1"/>
        </w:rPr>
        <w:t>2-9</w:t>
      </w:r>
      <w:r w:rsidRPr="00BB5896">
        <w:rPr>
          <w:rFonts w:eastAsia="宋体"/>
          <w:b/>
          <w:color w:val="000000" w:themeColor="text1"/>
        </w:rPr>
        <w:t xml:space="preserve"> </w:t>
      </w:r>
      <w:r w:rsidRPr="00BB5896">
        <w:rPr>
          <w:rFonts w:eastAsia="宋体" w:hAnsi="宋体"/>
          <w:b/>
          <w:color w:val="000000" w:themeColor="text1"/>
        </w:rPr>
        <w:t>进入生活污水处理站处理的废水排放情况汇总表</w:t>
      </w:r>
      <w:r w:rsidRPr="00BB5896">
        <w:rPr>
          <w:rFonts w:eastAsia="宋体" w:hAnsi="宋体" w:hint="eastAsia"/>
          <w:b/>
          <w:color w:val="000000" w:themeColor="text1"/>
        </w:rPr>
        <w:t>（</w:t>
      </w:r>
      <w:r w:rsidR="00C36DDC"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rPr>
        <w:t>）</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8"/>
        <w:gridCol w:w="905"/>
        <w:gridCol w:w="825"/>
        <w:gridCol w:w="1165"/>
        <w:gridCol w:w="905"/>
        <w:gridCol w:w="812"/>
        <w:gridCol w:w="1165"/>
        <w:gridCol w:w="2677"/>
      </w:tblGrid>
      <w:tr w:rsidR="00BB5896" w:rsidRPr="00BB5896" w14:paraId="137AC2B0" w14:textId="77777777" w:rsidTr="00A46ADE">
        <w:trPr>
          <w:trHeight w:val="340"/>
          <w:jc w:val="center"/>
        </w:trPr>
        <w:tc>
          <w:tcPr>
            <w:tcW w:w="480" w:type="pct"/>
            <w:vMerge w:val="restart"/>
            <w:tcMar>
              <w:top w:w="15" w:type="dxa"/>
              <w:left w:w="15" w:type="dxa"/>
              <w:bottom w:w="0" w:type="dxa"/>
              <w:right w:w="15" w:type="dxa"/>
            </w:tcMar>
            <w:vAlign w:val="center"/>
            <w:hideMark/>
          </w:tcPr>
          <w:p w14:paraId="749E1924"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548" w:type="pct"/>
            <w:gridSpan w:val="3"/>
            <w:tcMar>
              <w:top w:w="15" w:type="dxa"/>
              <w:left w:w="15" w:type="dxa"/>
              <w:bottom w:w="0" w:type="dxa"/>
              <w:right w:w="15" w:type="dxa"/>
            </w:tcMar>
            <w:vAlign w:val="center"/>
            <w:hideMark/>
          </w:tcPr>
          <w:p w14:paraId="70377808"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处理前</w:t>
            </w:r>
          </w:p>
        </w:tc>
        <w:tc>
          <w:tcPr>
            <w:tcW w:w="1541" w:type="pct"/>
            <w:gridSpan w:val="3"/>
            <w:tcMar>
              <w:top w:w="15" w:type="dxa"/>
              <w:left w:w="15" w:type="dxa"/>
              <w:bottom w:w="0" w:type="dxa"/>
              <w:right w:w="15" w:type="dxa"/>
            </w:tcMar>
            <w:vAlign w:val="center"/>
            <w:hideMark/>
          </w:tcPr>
          <w:p w14:paraId="1B04B1C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处理后</w:t>
            </w:r>
          </w:p>
        </w:tc>
        <w:tc>
          <w:tcPr>
            <w:tcW w:w="1431" w:type="pct"/>
            <w:vMerge w:val="restart"/>
            <w:tcMar>
              <w:top w:w="15" w:type="dxa"/>
              <w:left w:w="15" w:type="dxa"/>
              <w:bottom w:w="0" w:type="dxa"/>
              <w:right w:w="15" w:type="dxa"/>
            </w:tcMar>
            <w:vAlign w:val="center"/>
            <w:hideMark/>
          </w:tcPr>
          <w:p w14:paraId="1E252EA2"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去向</w:t>
            </w:r>
          </w:p>
        </w:tc>
      </w:tr>
      <w:tr w:rsidR="00BB5896" w:rsidRPr="00BB5896" w14:paraId="54D48ADB" w14:textId="77777777" w:rsidTr="00A46ADE">
        <w:trPr>
          <w:trHeight w:val="340"/>
          <w:jc w:val="center"/>
        </w:trPr>
        <w:tc>
          <w:tcPr>
            <w:tcW w:w="480" w:type="pct"/>
            <w:vMerge/>
            <w:vAlign w:val="center"/>
            <w:hideMark/>
          </w:tcPr>
          <w:p w14:paraId="678B9880"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c>
          <w:tcPr>
            <w:tcW w:w="484" w:type="pct"/>
            <w:tcMar>
              <w:top w:w="15" w:type="dxa"/>
              <w:left w:w="15" w:type="dxa"/>
              <w:bottom w:w="0" w:type="dxa"/>
              <w:right w:w="15" w:type="dxa"/>
            </w:tcMar>
            <w:vAlign w:val="center"/>
            <w:hideMark/>
          </w:tcPr>
          <w:p w14:paraId="71665A0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产生浓度（</w:t>
            </w:r>
            <w:r w:rsidRPr="00BB5896">
              <w:rPr>
                <w:color w:val="000000" w:themeColor="text1"/>
              </w:rPr>
              <w:t>mg/L</w:t>
            </w:r>
            <w:r w:rsidRPr="00BB5896">
              <w:rPr>
                <w:rFonts w:ascii="宋体" w:hAnsi="宋体"/>
                <w:color w:val="000000" w:themeColor="text1"/>
              </w:rPr>
              <w:t>）</w:t>
            </w:r>
          </w:p>
        </w:tc>
        <w:tc>
          <w:tcPr>
            <w:tcW w:w="441" w:type="pct"/>
            <w:tcMar>
              <w:top w:w="15" w:type="dxa"/>
              <w:left w:w="15" w:type="dxa"/>
              <w:bottom w:w="0" w:type="dxa"/>
              <w:right w:w="15" w:type="dxa"/>
            </w:tcMar>
            <w:vAlign w:val="center"/>
            <w:hideMark/>
          </w:tcPr>
          <w:p w14:paraId="7E990EEA"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rFonts w:hint="eastAsia"/>
                <w:color w:val="000000" w:themeColor="text1"/>
              </w:rPr>
              <w:t>kg/d</w:t>
            </w:r>
            <w:r w:rsidRPr="00BB5896">
              <w:rPr>
                <w:rFonts w:ascii="宋体" w:hAnsi="宋体"/>
                <w:color w:val="000000" w:themeColor="text1"/>
              </w:rPr>
              <w:t>）</w:t>
            </w:r>
          </w:p>
        </w:tc>
        <w:tc>
          <w:tcPr>
            <w:tcW w:w="623" w:type="pct"/>
            <w:vAlign w:val="center"/>
          </w:tcPr>
          <w:p w14:paraId="50DE2CC1"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color w:val="000000" w:themeColor="text1"/>
              </w:rPr>
              <w:t>t/a</w:t>
            </w:r>
            <w:r w:rsidRPr="00BB5896">
              <w:rPr>
                <w:rFonts w:ascii="宋体" w:hAnsi="宋体"/>
                <w:color w:val="000000" w:themeColor="text1"/>
              </w:rPr>
              <w:t>）</w:t>
            </w:r>
          </w:p>
        </w:tc>
        <w:tc>
          <w:tcPr>
            <w:tcW w:w="484" w:type="pct"/>
            <w:tcMar>
              <w:top w:w="15" w:type="dxa"/>
              <w:left w:w="15" w:type="dxa"/>
              <w:bottom w:w="0" w:type="dxa"/>
              <w:right w:w="15" w:type="dxa"/>
            </w:tcMar>
            <w:vAlign w:val="center"/>
            <w:hideMark/>
          </w:tcPr>
          <w:p w14:paraId="7667CACA"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排放浓度</w:t>
            </w:r>
          </w:p>
          <w:p w14:paraId="06DBB00E"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mg/L</w:t>
            </w:r>
            <w:r w:rsidRPr="00BB5896">
              <w:rPr>
                <w:rFonts w:ascii="宋体" w:hAnsi="宋体"/>
                <w:color w:val="000000" w:themeColor="text1"/>
              </w:rPr>
              <w:t>）</w:t>
            </w:r>
          </w:p>
        </w:tc>
        <w:tc>
          <w:tcPr>
            <w:tcW w:w="434" w:type="pct"/>
            <w:tcMar>
              <w:top w:w="15" w:type="dxa"/>
              <w:left w:w="15" w:type="dxa"/>
              <w:bottom w:w="0" w:type="dxa"/>
              <w:right w:w="15" w:type="dxa"/>
            </w:tcMar>
            <w:vAlign w:val="center"/>
            <w:hideMark/>
          </w:tcPr>
          <w:p w14:paraId="34FDC88D"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排放量（</w:t>
            </w:r>
            <w:r w:rsidRPr="00BB5896">
              <w:rPr>
                <w:rFonts w:hint="eastAsia"/>
                <w:color w:val="000000" w:themeColor="text1"/>
              </w:rPr>
              <w:t>kg/a</w:t>
            </w:r>
            <w:r w:rsidRPr="00BB5896">
              <w:rPr>
                <w:rFonts w:ascii="宋体" w:hAnsi="宋体"/>
                <w:color w:val="000000" w:themeColor="text1"/>
              </w:rPr>
              <w:t>）</w:t>
            </w:r>
          </w:p>
        </w:tc>
        <w:tc>
          <w:tcPr>
            <w:tcW w:w="623" w:type="pct"/>
            <w:vAlign w:val="center"/>
          </w:tcPr>
          <w:p w14:paraId="07039D4C"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排放量（</w:t>
            </w:r>
            <w:r w:rsidRPr="00BB5896">
              <w:rPr>
                <w:color w:val="000000" w:themeColor="text1"/>
              </w:rPr>
              <w:t>t/a</w:t>
            </w:r>
            <w:r w:rsidRPr="00BB5896">
              <w:rPr>
                <w:rFonts w:ascii="宋体" w:hAnsi="宋体"/>
                <w:color w:val="000000" w:themeColor="text1"/>
              </w:rPr>
              <w:t>）</w:t>
            </w:r>
          </w:p>
        </w:tc>
        <w:tc>
          <w:tcPr>
            <w:tcW w:w="1431" w:type="pct"/>
            <w:vMerge/>
            <w:vAlign w:val="center"/>
            <w:hideMark/>
          </w:tcPr>
          <w:p w14:paraId="30B61872"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r w:rsidR="00BB5896" w:rsidRPr="00BB5896" w14:paraId="41C2E8A8" w14:textId="77777777" w:rsidTr="00A46ADE">
        <w:trPr>
          <w:trHeight w:val="340"/>
          <w:jc w:val="center"/>
        </w:trPr>
        <w:tc>
          <w:tcPr>
            <w:tcW w:w="480" w:type="pct"/>
            <w:vAlign w:val="center"/>
            <w:hideMark/>
          </w:tcPr>
          <w:p w14:paraId="78DFCB4C"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总污水量</w:t>
            </w:r>
          </w:p>
        </w:tc>
        <w:tc>
          <w:tcPr>
            <w:tcW w:w="3089" w:type="pct"/>
            <w:gridSpan w:val="6"/>
            <w:tcMar>
              <w:top w:w="15" w:type="dxa"/>
              <w:left w:w="15" w:type="dxa"/>
              <w:bottom w:w="0" w:type="dxa"/>
              <w:right w:w="15" w:type="dxa"/>
            </w:tcMar>
            <w:vAlign w:val="center"/>
            <w:hideMark/>
          </w:tcPr>
          <w:p w14:paraId="3C87175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7.65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/d</w:t>
            </w:r>
            <w:r w:rsidRPr="00BB5896">
              <w:rPr>
                <w:rFonts w:hint="eastAsia"/>
                <w:color w:val="000000" w:themeColor="text1"/>
              </w:rPr>
              <w:t xml:space="preserve"> </w:t>
            </w:r>
            <w:r w:rsidRPr="00BB5896">
              <w:rPr>
                <w:rFonts w:hint="eastAsia"/>
                <w:color w:val="000000" w:themeColor="text1"/>
              </w:rPr>
              <w:t>；</w:t>
            </w:r>
            <w:r w:rsidRPr="00BB5896">
              <w:rPr>
                <w:rFonts w:hint="eastAsia"/>
                <w:color w:val="000000" w:themeColor="text1"/>
              </w:rPr>
              <w:t>2602.4</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431" w:type="pct"/>
            <w:vMerge w:val="restart"/>
            <w:vAlign w:val="center"/>
            <w:hideMark/>
          </w:tcPr>
          <w:p w14:paraId="25978B2C" w14:textId="4A4EF1D9" w:rsidR="00565CF6" w:rsidRPr="00BB5896" w:rsidRDefault="00565CF6"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经生活污水处理站</w:t>
            </w:r>
            <w:r w:rsidRPr="00BB5896">
              <w:rPr>
                <w:rFonts w:hint="eastAsia"/>
                <w:color w:val="000000" w:themeColor="text1"/>
              </w:rPr>
              <w:t>处理达标</w:t>
            </w:r>
            <w:r w:rsidRPr="00BB5896">
              <w:rPr>
                <w:color w:val="000000" w:themeColor="text1"/>
              </w:rPr>
              <w:t>后</w:t>
            </w:r>
            <w:r w:rsidR="005C39E7" w:rsidRPr="00BB5896">
              <w:rPr>
                <w:rFonts w:hint="eastAsia"/>
                <w:color w:val="000000" w:themeColor="text1"/>
              </w:rPr>
              <w:t>通过污水管网排入黔西污水处理厂处理（污水管网建成前，通过吸污车抽吸外运至黔西污水处理厂处理）。</w:t>
            </w:r>
          </w:p>
        </w:tc>
      </w:tr>
      <w:tr w:rsidR="00BB5896" w:rsidRPr="00BB5896" w14:paraId="370623E2" w14:textId="77777777" w:rsidTr="00A46ADE">
        <w:trPr>
          <w:trHeight w:val="340"/>
          <w:jc w:val="center"/>
        </w:trPr>
        <w:tc>
          <w:tcPr>
            <w:tcW w:w="480" w:type="pct"/>
            <w:tcMar>
              <w:top w:w="15" w:type="dxa"/>
              <w:left w:w="15" w:type="dxa"/>
              <w:bottom w:w="0" w:type="dxa"/>
              <w:right w:w="15" w:type="dxa"/>
            </w:tcMar>
            <w:vAlign w:val="center"/>
            <w:hideMark/>
          </w:tcPr>
          <w:p w14:paraId="6D644E6B"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484" w:type="pct"/>
            <w:noWrap/>
            <w:tcMar>
              <w:top w:w="15" w:type="dxa"/>
              <w:left w:w="15" w:type="dxa"/>
              <w:bottom w:w="0" w:type="dxa"/>
              <w:right w:w="15" w:type="dxa"/>
            </w:tcMar>
            <w:vAlign w:val="center"/>
            <w:hideMark/>
          </w:tcPr>
          <w:p w14:paraId="3C215376"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259</w:t>
            </w:r>
          </w:p>
        </w:tc>
        <w:tc>
          <w:tcPr>
            <w:tcW w:w="441" w:type="pct"/>
            <w:tcMar>
              <w:top w:w="15" w:type="dxa"/>
              <w:left w:w="15" w:type="dxa"/>
              <w:bottom w:w="0" w:type="dxa"/>
              <w:right w:w="15" w:type="dxa"/>
            </w:tcMar>
            <w:vAlign w:val="center"/>
          </w:tcPr>
          <w:p w14:paraId="658BA19E"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1.99</w:t>
            </w:r>
          </w:p>
        </w:tc>
        <w:tc>
          <w:tcPr>
            <w:tcW w:w="623" w:type="pct"/>
            <w:vAlign w:val="center"/>
          </w:tcPr>
          <w:p w14:paraId="38C41CBD"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0.6736</w:t>
            </w:r>
          </w:p>
        </w:tc>
        <w:tc>
          <w:tcPr>
            <w:tcW w:w="484" w:type="pct"/>
            <w:tcMar>
              <w:top w:w="15" w:type="dxa"/>
              <w:left w:w="15" w:type="dxa"/>
              <w:bottom w:w="0" w:type="dxa"/>
              <w:right w:w="15" w:type="dxa"/>
            </w:tcMar>
            <w:vAlign w:val="center"/>
            <w:hideMark/>
          </w:tcPr>
          <w:p w14:paraId="568F5F8B"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100</w:t>
            </w:r>
          </w:p>
        </w:tc>
        <w:tc>
          <w:tcPr>
            <w:tcW w:w="434" w:type="pct"/>
            <w:tcMar>
              <w:top w:w="15" w:type="dxa"/>
              <w:left w:w="15" w:type="dxa"/>
              <w:bottom w:w="0" w:type="dxa"/>
              <w:right w:w="15" w:type="dxa"/>
            </w:tcMar>
            <w:vAlign w:val="center"/>
          </w:tcPr>
          <w:p w14:paraId="55512C04"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0.77</w:t>
            </w:r>
          </w:p>
        </w:tc>
        <w:tc>
          <w:tcPr>
            <w:tcW w:w="623" w:type="pct"/>
            <w:vAlign w:val="center"/>
          </w:tcPr>
          <w:p w14:paraId="26126B1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0.2602</w:t>
            </w:r>
          </w:p>
        </w:tc>
        <w:tc>
          <w:tcPr>
            <w:tcW w:w="1431" w:type="pct"/>
            <w:vMerge/>
            <w:tcMar>
              <w:top w:w="15" w:type="dxa"/>
              <w:left w:w="15" w:type="dxa"/>
              <w:bottom w:w="0" w:type="dxa"/>
              <w:right w:w="15" w:type="dxa"/>
            </w:tcMar>
            <w:vAlign w:val="center"/>
            <w:hideMark/>
          </w:tcPr>
          <w:p w14:paraId="2BA3692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r w:rsidR="00BB5896" w:rsidRPr="00BB5896" w14:paraId="7D80ABD8" w14:textId="77777777" w:rsidTr="00A46ADE">
        <w:trPr>
          <w:trHeight w:val="340"/>
          <w:jc w:val="center"/>
        </w:trPr>
        <w:tc>
          <w:tcPr>
            <w:tcW w:w="480" w:type="pct"/>
            <w:tcMar>
              <w:top w:w="15" w:type="dxa"/>
              <w:left w:w="15" w:type="dxa"/>
              <w:bottom w:w="0" w:type="dxa"/>
              <w:right w:w="15" w:type="dxa"/>
            </w:tcMar>
            <w:vAlign w:val="center"/>
            <w:hideMark/>
          </w:tcPr>
          <w:p w14:paraId="019B74B7"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484" w:type="pct"/>
            <w:noWrap/>
            <w:tcMar>
              <w:top w:w="15" w:type="dxa"/>
              <w:left w:w="15" w:type="dxa"/>
              <w:bottom w:w="0" w:type="dxa"/>
              <w:right w:w="15" w:type="dxa"/>
            </w:tcMar>
            <w:vAlign w:val="center"/>
            <w:hideMark/>
          </w:tcPr>
          <w:p w14:paraId="43D93B44"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117</w:t>
            </w:r>
          </w:p>
        </w:tc>
        <w:tc>
          <w:tcPr>
            <w:tcW w:w="441" w:type="pct"/>
            <w:tcMar>
              <w:top w:w="15" w:type="dxa"/>
              <w:left w:w="15" w:type="dxa"/>
              <w:bottom w:w="0" w:type="dxa"/>
              <w:right w:w="15" w:type="dxa"/>
            </w:tcMar>
            <w:vAlign w:val="center"/>
          </w:tcPr>
          <w:p w14:paraId="7FC36EAD"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0.9</w:t>
            </w:r>
          </w:p>
        </w:tc>
        <w:tc>
          <w:tcPr>
            <w:tcW w:w="623" w:type="pct"/>
            <w:vAlign w:val="center"/>
          </w:tcPr>
          <w:p w14:paraId="0779D963"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0.3036</w:t>
            </w:r>
          </w:p>
        </w:tc>
        <w:tc>
          <w:tcPr>
            <w:tcW w:w="484" w:type="pct"/>
            <w:tcMar>
              <w:top w:w="15" w:type="dxa"/>
              <w:left w:w="15" w:type="dxa"/>
              <w:bottom w:w="0" w:type="dxa"/>
              <w:right w:w="15" w:type="dxa"/>
            </w:tcMar>
            <w:vAlign w:val="center"/>
            <w:hideMark/>
          </w:tcPr>
          <w:p w14:paraId="68956C3A"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p>
        </w:tc>
        <w:tc>
          <w:tcPr>
            <w:tcW w:w="434" w:type="pct"/>
            <w:tcMar>
              <w:top w:w="15" w:type="dxa"/>
              <w:left w:w="15" w:type="dxa"/>
              <w:bottom w:w="0" w:type="dxa"/>
              <w:right w:w="15" w:type="dxa"/>
            </w:tcMar>
            <w:vAlign w:val="center"/>
          </w:tcPr>
          <w:p w14:paraId="4765CEED"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0.15</w:t>
            </w:r>
          </w:p>
        </w:tc>
        <w:tc>
          <w:tcPr>
            <w:tcW w:w="623" w:type="pct"/>
            <w:vAlign w:val="center"/>
          </w:tcPr>
          <w:p w14:paraId="27C03C7B"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0.052</w:t>
            </w:r>
          </w:p>
        </w:tc>
        <w:tc>
          <w:tcPr>
            <w:tcW w:w="1431" w:type="pct"/>
            <w:vMerge/>
            <w:vAlign w:val="center"/>
            <w:hideMark/>
          </w:tcPr>
          <w:p w14:paraId="14DD011F"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r w:rsidR="00BB5896" w:rsidRPr="00BB5896" w14:paraId="2C88350E" w14:textId="77777777" w:rsidTr="00A46ADE">
        <w:trPr>
          <w:trHeight w:val="340"/>
          <w:jc w:val="center"/>
        </w:trPr>
        <w:tc>
          <w:tcPr>
            <w:tcW w:w="480" w:type="pct"/>
            <w:tcMar>
              <w:top w:w="15" w:type="dxa"/>
              <w:left w:w="15" w:type="dxa"/>
              <w:bottom w:w="0" w:type="dxa"/>
              <w:right w:w="15" w:type="dxa"/>
            </w:tcMar>
            <w:vAlign w:val="center"/>
            <w:hideMark/>
          </w:tcPr>
          <w:p w14:paraId="4C4D7667"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484" w:type="pct"/>
            <w:noWrap/>
            <w:tcMar>
              <w:top w:w="15" w:type="dxa"/>
              <w:left w:w="15" w:type="dxa"/>
              <w:bottom w:w="0" w:type="dxa"/>
              <w:right w:w="15" w:type="dxa"/>
            </w:tcMar>
            <w:vAlign w:val="center"/>
            <w:hideMark/>
          </w:tcPr>
          <w:p w14:paraId="52C42DDA"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144</w:t>
            </w:r>
          </w:p>
        </w:tc>
        <w:tc>
          <w:tcPr>
            <w:tcW w:w="441" w:type="pct"/>
            <w:tcMar>
              <w:top w:w="15" w:type="dxa"/>
              <w:left w:w="15" w:type="dxa"/>
              <w:bottom w:w="0" w:type="dxa"/>
              <w:right w:w="15" w:type="dxa"/>
            </w:tcMar>
            <w:vAlign w:val="center"/>
          </w:tcPr>
          <w:p w14:paraId="4B1FD544"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1.16</w:t>
            </w:r>
          </w:p>
        </w:tc>
        <w:tc>
          <w:tcPr>
            <w:tcW w:w="623" w:type="pct"/>
            <w:vAlign w:val="center"/>
          </w:tcPr>
          <w:p w14:paraId="1F458013"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0.375</w:t>
            </w:r>
          </w:p>
        </w:tc>
        <w:tc>
          <w:tcPr>
            <w:tcW w:w="484" w:type="pct"/>
            <w:tcMar>
              <w:top w:w="15" w:type="dxa"/>
              <w:left w:w="15" w:type="dxa"/>
              <w:bottom w:w="0" w:type="dxa"/>
              <w:right w:w="15" w:type="dxa"/>
            </w:tcMar>
            <w:vAlign w:val="center"/>
            <w:hideMark/>
          </w:tcPr>
          <w:p w14:paraId="484F21BC"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70</w:t>
            </w:r>
          </w:p>
        </w:tc>
        <w:tc>
          <w:tcPr>
            <w:tcW w:w="434" w:type="pct"/>
            <w:tcMar>
              <w:top w:w="15" w:type="dxa"/>
              <w:left w:w="15" w:type="dxa"/>
              <w:bottom w:w="0" w:type="dxa"/>
              <w:right w:w="15" w:type="dxa"/>
            </w:tcMar>
            <w:vAlign w:val="center"/>
          </w:tcPr>
          <w:p w14:paraId="1ECDF20E"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0.54</w:t>
            </w:r>
          </w:p>
        </w:tc>
        <w:tc>
          <w:tcPr>
            <w:tcW w:w="623" w:type="pct"/>
            <w:vAlign w:val="center"/>
          </w:tcPr>
          <w:p w14:paraId="5DCBC4DF"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0.1822</w:t>
            </w:r>
          </w:p>
        </w:tc>
        <w:tc>
          <w:tcPr>
            <w:tcW w:w="1431" w:type="pct"/>
            <w:vMerge/>
            <w:vAlign w:val="center"/>
            <w:hideMark/>
          </w:tcPr>
          <w:p w14:paraId="6D4C8B48"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r w:rsidR="00BB5896" w:rsidRPr="00BB5896" w14:paraId="57317FCC" w14:textId="77777777" w:rsidTr="00A46ADE">
        <w:trPr>
          <w:trHeight w:val="340"/>
          <w:jc w:val="center"/>
        </w:trPr>
        <w:tc>
          <w:tcPr>
            <w:tcW w:w="480" w:type="pct"/>
            <w:tcMar>
              <w:top w:w="15" w:type="dxa"/>
              <w:left w:w="15" w:type="dxa"/>
              <w:bottom w:w="0" w:type="dxa"/>
              <w:right w:w="15" w:type="dxa"/>
            </w:tcMar>
            <w:vAlign w:val="center"/>
            <w:hideMark/>
          </w:tcPr>
          <w:p w14:paraId="00682325"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484" w:type="pct"/>
            <w:noWrap/>
            <w:tcMar>
              <w:top w:w="15" w:type="dxa"/>
              <w:left w:w="15" w:type="dxa"/>
              <w:bottom w:w="0" w:type="dxa"/>
              <w:right w:w="15" w:type="dxa"/>
            </w:tcMar>
            <w:vAlign w:val="center"/>
            <w:hideMark/>
          </w:tcPr>
          <w:p w14:paraId="3618F9BD"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26</w:t>
            </w:r>
          </w:p>
        </w:tc>
        <w:tc>
          <w:tcPr>
            <w:tcW w:w="441" w:type="pct"/>
            <w:tcMar>
              <w:top w:w="15" w:type="dxa"/>
              <w:left w:w="15" w:type="dxa"/>
              <w:bottom w:w="0" w:type="dxa"/>
              <w:right w:w="15" w:type="dxa"/>
            </w:tcMar>
            <w:vAlign w:val="center"/>
          </w:tcPr>
          <w:p w14:paraId="7731A372"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0.2</w:t>
            </w:r>
          </w:p>
        </w:tc>
        <w:tc>
          <w:tcPr>
            <w:tcW w:w="623" w:type="pct"/>
            <w:vAlign w:val="center"/>
          </w:tcPr>
          <w:p w14:paraId="46584832"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0.0664</w:t>
            </w:r>
          </w:p>
        </w:tc>
        <w:tc>
          <w:tcPr>
            <w:tcW w:w="484" w:type="pct"/>
            <w:tcMar>
              <w:top w:w="15" w:type="dxa"/>
              <w:left w:w="15" w:type="dxa"/>
              <w:bottom w:w="0" w:type="dxa"/>
              <w:right w:w="15" w:type="dxa"/>
            </w:tcMar>
            <w:vAlign w:val="center"/>
            <w:hideMark/>
          </w:tcPr>
          <w:p w14:paraId="43D682B3"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15</w:t>
            </w:r>
          </w:p>
        </w:tc>
        <w:tc>
          <w:tcPr>
            <w:tcW w:w="434" w:type="pct"/>
            <w:tcMar>
              <w:top w:w="15" w:type="dxa"/>
              <w:left w:w="15" w:type="dxa"/>
              <w:bottom w:w="0" w:type="dxa"/>
              <w:right w:w="15" w:type="dxa"/>
            </w:tcMar>
            <w:vAlign w:val="center"/>
          </w:tcPr>
          <w:p w14:paraId="1760F362"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0.11</w:t>
            </w:r>
          </w:p>
        </w:tc>
        <w:tc>
          <w:tcPr>
            <w:tcW w:w="623" w:type="pct"/>
            <w:vAlign w:val="center"/>
          </w:tcPr>
          <w:p w14:paraId="7D65AEB8"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0.039</w:t>
            </w:r>
          </w:p>
        </w:tc>
        <w:tc>
          <w:tcPr>
            <w:tcW w:w="1431" w:type="pct"/>
            <w:vMerge/>
            <w:vAlign w:val="center"/>
            <w:hideMark/>
          </w:tcPr>
          <w:p w14:paraId="40ECCAEB"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r w:rsidR="00BB5896" w:rsidRPr="00BB5896" w14:paraId="76023FCD" w14:textId="77777777" w:rsidTr="00A46ADE">
        <w:trPr>
          <w:trHeight w:val="340"/>
          <w:jc w:val="center"/>
        </w:trPr>
        <w:tc>
          <w:tcPr>
            <w:tcW w:w="480" w:type="pct"/>
            <w:tcMar>
              <w:top w:w="15" w:type="dxa"/>
              <w:left w:w="15" w:type="dxa"/>
              <w:bottom w:w="0" w:type="dxa"/>
              <w:right w:w="15" w:type="dxa"/>
            </w:tcMar>
            <w:vAlign w:val="center"/>
            <w:hideMark/>
          </w:tcPr>
          <w:p w14:paraId="21009A91"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石油类</w:t>
            </w:r>
          </w:p>
        </w:tc>
        <w:tc>
          <w:tcPr>
            <w:tcW w:w="484" w:type="pct"/>
            <w:noWrap/>
            <w:tcMar>
              <w:top w:w="15" w:type="dxa"/>
              <w:left w:w="15" w:type="dxa"/>
              <w:bottom w:w="0" w:type="dxa"/>
              <w:right w:w="15" w:type="dxa"/>
            </w:tcMar>
            <w:vAlign w:val="center"/>
            <w:hideMark/>
          </w:tcPr>
          <w:p w14:paraId="2F365DE8"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441" w:type="pct"/>
            <w:tcMar>
              <w:top w:w="15" w:type="dxa"/>
              <w:left w:w="15" w:type="dxa"/>
              <w:bottom w:w="0" w:type="dxa"/>
              <w:right w:w="15" w:type="dxa"/>
            </w:tcMar>
            <w:vAlign w:val="center"/>
          </w:tcPr>
          <w:p w14:paraId="53BD4DB8"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0.06</w:t>
            </w:r>
          </w:p>
        </w:tc>
        <w:tc>
          <w:tcPr>
            <w:tcW w:w="623" w:type="pct"/>
            <w:vAlign w:val="center"/>
          </w:tcPr>
          <w:p w14:paraId="205B6DC7"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0.0186</w:t>
            </w:r>
          </w:p>
        </w:tc>
        <w:tc>
          <w:tcPr>
            <w:tcW w:w="484" w:type="pct"/>
            <w:tcMar>
              <w:top w:w="15" w:type="dxa"/>
              <w:left w:w="15" w:type="dxa"/>
              <w:bottom w:w="0" w:type="dxa"/>
              <w:right w:w="15" w:type="dxa"/>
            </w:tcMar>
            <w:vAlign w:val="center"/>
            <w:hideMark/>
          </w:tcPr>
          <w:p w14:paraId="6E8F2E47"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434" w:type="pct"/>
            <w:tcMar>
              <w:top w:w="15" w:type="dxa"/>
              <w:left w:w="15" w:type="dxa"/>
              <w:bottom w:w="0" w:type="dxa"/>
              <w:right w:w="15" w:type="dxa"/>
            </w:tcMar>
            <w:vAlign w:val="center"/>
          </w:tcPr>
          <w:p w14:paraId="05EF4279"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0.04</w:t>
            </w:r>
          </w:p>
        </w:tc>
        <w:tc>
          <w:tcPr>
            <w:tcW w:w="623" w:type="pct"/>
            <w:vAlign w:val="center"/>
          </w:tcPr>
          <w:p w14:paraId="46D5C5FE"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0.013</w:t>
            </w:r>
          </w:p>
        </w:tc>
        <w:tc>
          <w:tcPr>
            <w:tcW w:w="1431" w:type="pct"/>
            <w:vMerge/>
            <w:vAlign w:val="center"/>
            <w:hideMark/>
          </w:tcPr>
          <w:p w14:paraId="1219774B" w14:textId="77777777" w:rsidR="00565CF6" w:rsidRPr="00BB5896" w:rsidRDefault="00565CF6" w:rsidP="00A46ADE">
            <w:pPr>
              <w:pStyle w:val="05"/>
              <w:spacing w:before="0" w:beforeAutospacing="0" w:after="0" w:afterAutospacing="0" w:line="240" w:lineRule="auto"/>
              <w:ind w:leftChars="0" w:left="0" w:rightChars="0" w:right="0"/>
              <w:rPr>
                <w:color w:val="000000" w:themeColor="text1"/>
              </w:rPr>
            </w:pPr>
          </w:p>
        </w:tc>
      </w:tr>
    </w:tbl>
    <w:p w14:paraId="6C9F0349" w14:textId="3154712E" w:rsidR="003D2F5F" w:rsidRPr="00BB5896" w:rsidRDefault="003D2F5F" w:rsidP="003D2F5F">
      <w:pPr>
        <w:spacing w:line="500" w:lineRule="exact"/>
        <w:ind w:firstLine="482"/>
        <w:rPr>
          <w:b/>
          <w:color w:val="000000" w:themeColor="text1"/>
        </w:rPr>
      </w:pPr>
      <w:r w:rsidRPr="00BB5896">
        <w:rPr>
          <w:rFonts w:hint="eastAsia"/>
          <w:b/>
          <w:color w:val="000000" w:themeColor="text1"/>
        </w:rPr>
        <w:t>（</w:t>
      </w:r>
      <w:r w:rsidR="00E83116" w:rsidRPr="00BB5896">
        <w:rPr>
          <w:rFonts w:hint="eastAsia"/>
          <w:b/>
          <w:color w:val="000000" w:themeColor="text1"/>
        </w:rPr>
        <w:t>4</w:t>
      </w:r>
      <w:r w:rsidRPr="00BB5896">
        <w:rPr>
          <w:rFonts w:hint="eastAsia"/>
          <w:b/>
          <w:color w:val="000000" w:themeColor="text1"/>
        </w:rPr>
        <w:t>）散货污水</w:t>
      </w:r>
    </w:p>
    <w:p w14:paraId="0C668BBB" w14:textId="5AD572D5" w:rsidR="00DA7C7C" w:rsidRPr="00BB5896" w:rsidRDefault="00C36DDC" w:rsidP="00E60237">
      <w:pPr>
        <w:spacing w:line="500" w:lineRule="exact"/>
        <w:ind w:firstLine="480"/>
        <w:rPr>
          <w:color w:val="000000" w:themeColor="text1"/>
        </w:rPr>
      </w:pPr>
      <w:r w:rsidRPr="00BB5896">
        <w:rPr>
          <w:rFonts w:hint="eastAsia"/>
          <w:bCs/>
          <w:color w:val="000000" w:themeColor="text1"/>
          <w:u w:val="single"/>
        </w:rPr>
        <w:t>武宣农场三队拆迁后</w:t>
      </w:r>
      <w:r w:rsidR="00516E54" w:rsidRPr="00BB5896">
        <w:rPr>
          <w:rFonts w:hint="eastAsia"/>
          <w:bCs/>
          <w:color w:val="000000" w:themeColor="text1"/>
        </w:rPr>
        <w:t>启用</w:t>
      </w:r>
      <w:r w:rsidR="00E83116" w:rsidRPr="00BB5896">
        <w:rPr>
          <w:rFonts w:hint="eastAsia"/>
          <w:bCs/>
          <w:color w:val="000000" w:themeColor="text1"/>
        </w:rPr>
        <w:t>堆场，散货污水由</w:t>
      </w:r>
      <w:r w:rsidR="00E83116" w:rsidRPr="00BB5896">
        <w:rPr>
          <w:color w:val="000000" w:themeColor="text1"/>
        </w:rPr>
        <w:t>散货泊位装卸平台初期雨水</w:t>
      </w:r>
      <w:r w:rsidR="00E83116" w:rsidRPr="00BB5896">
        <w:rPr>
          <w:rFonts w:hint="eastAsia"/>
          <w:color w:val="000000" w:themeColor="text1"/>
        </w:rPr>
        <w:t>、</w:t>
      </w:r>
      <w:r w:rsidR="00E83116" w:rsidRPr="00BB5896">
        <w:rPr>
          <w:color w:val="000000" w:themeColor="text1"/>
        </w:rPr>
        <w:t>冲洗废水</w:t>
      </w:r>
      <w:r w:rsidR="00E83116" w:rsidRPr="00BB5896">
        <w:rPr>
          <w:rFonts w:hint="eastAsia"/>
          <w:color w:val="000000" w:themeColor="text1"/>
        </w:rPr>
        <w:t>以及堆场径流雨水构成。</w:t>
      </w:r>
    </w:p>
    <w:p w14:paraId="02D05384" w14:textId="6496E89C" w:rsidR="00E60237" w:rsidRPr="00BB5896" w:rsidRDefault="00E60237" w:rsidP="00E60237">
      <w:pPr>
        <w:spacing w:line="500" w:lineRule="exact"/>
        <w:ind w:firstLine="480"/>
        <w:rPr>
          <w:color w:val="000000" w:themeColor="text1"/>
        </w:rPr>
      </w:pPr>
      <w:r w:rsidRPr="00BB5896">
        <w:rPr>
          <w:rFonts w:ascii="宋体" w:hAnsi="宋体" w:hint="eastAsia"/>
          <w:color w:val="000000" w:themeColor="text1"/>
        </w:rPr>
        <w:t xml:space="preserve">① </w:t>
      </w:r>
      <w:r w:rsidRPr="00BB5896">
        <w:rPr>
          <w:color w:val="000000" w:themeColor="text1"/>
        </w:rPr>
        <w:t>散货泊位装卸平台初期雨水</w:t>
      </w:r>
    </w:p>
    <w:p w14:paraId="123D8499" w14:textId="2C2BCC75" w:rsidR="00E83116" w:rsidRPr="00BB5896" w:rsidRDefault="00E83116" w:rsidP="00E60237">
      <w:pPr>
        <w:spacing w:line="500" w:lineRule="exact"/>
        <w:ind w:firstLine="480"/>
        <w:rPr>
          <w:color w:val="000000" w:themeColor="text1"/>
        </w:rPr>
      </w:pPr>
      <w:r w:rsidRPr="00BB5896">
        <w:rPr>
          <w:rFonts w:hint="eastAsia"/>
          <w:color w:val="000000" w:themeColor="text1"/>
        </w:rPr>
        <w:t>产生量</w:t>
      </w:r>
      <w:r w:rsidR="00565CF6" w:rsidRPr="00BB5896">
        <w:rPr>
          <w:rFonts w:hint="eastAsia"/>
          <w:color w:val="000000" w:themeColor="text1"/>
        </w:rPr>
        <w:t>与</w:t>
      </w:r>
      <w:r w:rsidR="00C32478" w:rsidRPr="00BB5896">
        <w:rPr>
          <w:rFonts w:hint="eastAsia"/>
          <w:color w:val="000000" w:themeColor="text1"/>
          <w:u w:val="single"/>
        </w:rPr>
        <w:t>武宣农场三队拆迁前</w:t>
      </w:r>
      <w:r w:rsidRPr="00BB5896">
        <w:rPr>
          <w:rFonts w:hint="eastAsia"/>
          <w:color w:val="000000" w:themeColor="text1"/>
        </w:rPr>
        <w:t>一致。</w:t>
      </w:r>
    </w:p>
    <w:p w14:paraId="3865E33D" w14:textId="42C3EF6D" w:rsidR="00E60237" w:rsidRPr="00BB5896" w:rsidRDefault="00E60237" w:rsidP="00E60237">
      <w:pPr>
        <w:spacing w:line="500" w:lineRule="exact"/>
        <w:ind w:firstLine="480"/>
        <w:rPr>
          <w:color w:val="000000" w:themeColor="text1"/>
        </w:rPr>
      </w:pPr>
      <w:r w:rsidRPr="00BB5896">
        <w:rPr>
          <w:rFonts w:ascii="宋体" w:hAnsi="宋体" w:hint="eastAsia"/>
          <w:color w:val="000000" w:themeColor="text1"/>
        </w:rPr>
        <w:t>②</w:t>
      </w:r>
      <w:r w:rsidRPr="00BB5896">
        <w:rPr>
          <w:color w:val="000000" w:themeColor="text1"/>
        </w:rPr>
        <w:t xml:space="preserve"> </w:t>
      </w:r>
      <w:r w:rsidRPr="00BB5896">
        <w:rPr>
          <w:color w:val="000000" w:themeColor="text1"/>
        </w:rPr>
        <w:t>散货泊位装卸平台冲洗废水</w:t>
      </w:r>
    </w:p>
    <w:p w14:paraId="58E608B1" w14:textId="2AD21FA4" w:rsidR="00565CF6" w:rsidRPr="00BB5896" w:rsidRDefault="00E83116" w:rsidP="00E83116">
      <w:pPr>
        <w:spacing w:line="500" w:lineRule="exact"/>
        <w:ind w:firstLine="480"/>
        <w:rPr>
          <w:color w:val="000000" w:themeColor="text1"/>
        </w:rPr>
      </w:pPr>
      <w:r w:rsidRPr="00BB5896">
        <w:rPr>
          <w:rFonts w:hint="eastAsia"/>
          <w:color w:val="000000" w:themeColor="text1"/>
        </w:rPr>
        <w:t>产生量</w:t>
      </w:r>
      <w:r w:rsidR="00565CF6" w:rsidRPr="00BB5896">
        <w:rPr>
          <w:rFonts w:hint="eastAsia"/>
          <w:color w:val="000000" w:themeColor="text1"/>
        </w:rPr>
        <w:t>与</w:t>
      </w:r>
      <w:r w:rsidR="00C32478" w:rsidRPr="00BB5896">
        <w:rPr>
          <w:rFonts w:hint="eastAsia"/>
          <w:color w:val="000000" w:themeColor="text1"/>
          <w:u w:val="single"/>
        </w:rPr>
        <w:t>武宣农场三队拆迁前</w:t>
      </w:r>
      <w:r w:rsidRPr="00BB5896">
        <w:rPr>
          <w:rFonts w:hint="eastAsia"/>
          <w:color w:val="000000" w:themeColor="text1"/>
        </w:rPr>
        <w:t>一致。</w:t>
      </w:r>
    </w:p>
    <w:p w14:paraId="3E3E8F5C" w14:textId="0AE39C0B" w:rsidR="00E83116" w:rsidRPr="00BB5896" w:rsidRDefault="00E83116" w:rsidP="00E83116">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散货堆场径流雨水</w:t>
      </w:r>
    </w:p>
    <w:p w14:paraId="580305DA" w14:textId="2CD14CB3" w:rsidR="00E83116" w:rsidRPr="00BB5896" w:rsidRDefault="00B920FD" w:rsidP="00E83116">
      <w:pPr>
        <w:spacing w:line="500" w:lineRule="exact"/>
        <w:ind w:firstLine="480"/>
        <w:rPr>
          <w:color w:val="000000" w:themeColor="text1"/>
        </w:rPr>
      </w:pPr>
      <w:r w:rsidRPr="00BB5896">
        <w:rPr>
          <w:rFonts w:hint="eastAsia"/>
          <w:color w:val="000000" w:themeColor="text1"/>
        </w:rPr>
        <w:t>根据</w:t>
      </w:r>
      <w:r w:rsidR="00E83116" w:rsidRPr="00BB5896">
        <w:rPr>
          <w:rFonts w:hint="eastAsia"/>
          <w:color w:val="000000" w:themeColor="text1"/>
        </w:rPr>
        <w:t>章节“</w:t>
      </w:r>
      <w:r w:rsidR="00E83116" w:rsidRPr="00BB5896">
        <w:rPr>
          <w:rFonts w:hint="eastAsia"/>
          <w:color w:val="000000" w:themeColor="text1"/>
        </w:rPr>
        <w:t xml:space="preserve">2.1.4.10 </w:t>
      </w:r>
      <w:r w:rsidR="00E83116" w:rsidRPr="00BB5896">
        <w:rPr>
          <w:rFonts w:hint="eastAsia"/>
          <w:color w:val="000000" w:themeColor="text1"/>
        </w:rPr>
        <w:t>给排水工程”中计算，项目营运期期间散货堆场径流雨水发生量为</w:t>
      </w:r>
      <w:r w:rsidR="00E83116" w:rsidRPr="00BB5896">
        <w:rPr>
          <w:rFonts w:hint="eastAsia"/>
          <w:color w:val="000000" w:themeColor="text1"/>
        </w:rPr>
        <w:t>112.44 m</w:t>
      </w:r>
      <w:r w:rsidR="00E83116" w:rsidRPr="00BB5896">
        <w:rPr>
          <w:rFonts w:hint="eastAsia"/>
          <w:color w:val="000000" w:themeColor="text1"/>
          <w:vertAlign w:val="superscript"/>
        </w:rPr>
        <w:t>3</w:t>
      </w:r>
      <w:r w:rsidR="00E83116" w:rsidRPr="00BB5896">
        <w:rPr>
          <w:rFonts w:hint="eastAsia"/>
          <w:color w:val="000000" w:themeColor="text1"/>
        </w:rPr>
        <w:t>/</w:t>
      </w:r>
      <w:r w:rsidR="00E83116" w:rsidRPr="00BB5896">
        <w:rPr>
          <w:rFonts w:hint="eastAsia"/>
          <w:color w:val="000000" w:themeColor="text1"/>
        </w:rPr>
        <w:t>次，年产生散货堆场径流雨水量为</w:t>
      </w:r>
      <w:r w:rsidR="00E83116" w:rsidRPr="00BB5896">
        <w:rPr>
          <w:rFonts w:hint="eastAsia"/>
          <w:color w:val="000000" w:themeColor="text1"/>
        </w:rPr>
        <w:t>2325.1 m</w:t>
      </w:r>
      <w:r w:rsidR="00E83116" w:rsidRPr="00BB5896">
        <w:rPr>
          <w:rFonts w:hint="eastAsia"/>
          <w:color w:val="000000" w:themeColor="text1"/>
          <w:vertAlign w:val="superscript"/>
        </w:rPr>
        <w:t>3</w:t>
      </w:r>
      <w:r w:rsidR="00E83116" w:rsidRPr="00BB5896">
        <w:rPr>
          <w:rFonts w:hint="eastAsia"/>
          <w:color w:val="000000" w:themeColor="text1"/>
        </w:rPr>
        <w:t>/a</w:t>
      </w:r>
      <w:r w:rsidR="00E83116" w:rsidRPr="00BB5896">
        <w:rPr>
          <w:rFonts w:hint="eastAsia"/>
          <w:color w:val="000000" w:themeColor="text1"/>
        </w:rPr>
        <w:t>。</w:t>
      </w:r>
    </w:p>
    <w:p w14:paraId="0704554A" w14:textId="77777777" w:rsidR="00E83116" w:rsidRPr="00BB5896" w:rsidRDefault="00E83116" w:rsidP="00E83116">
      <w:pPr>
        <w:spacing w:line="500" w:lineRule="exact"/>
        <w:ind w:firstLine="480"/>
        <w:rPr>
          <w:color w:val="000000" w:themeColor="text1"/>
        </w:rPr>
      </w:pPr>
      <w:r w:rsidRPr="00BB5896">
        <w:rPr>
          <w:rFonts w:ascii="宋体" w:hAnsi="宋体" w:hint="eastAsia"/>
          <w:color w:val="000000" w:themeColor="text1"/>
        </w:rPr>
        <w:t xml:space="preserve">④ </w:t>
      </w:r>
      <w:r w:rsidRPr="00BB5896">
        <w:rPr>
          <w:rFonts w:hint="eastAsia"/>
          <w:color w:val="000000" w:themeColor="text1"/>
        </w:rPr>
        <w:t>散货污水去向</w:t>
      </w:r>
    </w:p>
    <w:p w14:paraId="12F51AEE" w14:textId="143D6A2F" w:rsidR="00E60237" w:rsidRPr="00BB5896" w:rsidRDefault="00C36DDC" w:rsidP="00E60237">
      <w:pPr>
        <w:spacing w:line="500" w:lineRule="exact"/>
        <w:ind w:firstLine="480"/>
        <w:rPr>
          <w:color w:val="000000" w:themeColor="text1"/>
        </w:rPr>
      </w:pPr>
      <w:r w:rsidRPr="00BB5896">
        <w:rPr>
          <w:rFonts w:hint="eastAsia"/>
          <w:color w:val="000000" w:themeColor="text1"/>
          <w:u w:val="single"/>
        </w:rPr>
        <w:t>武宣农场三队拆迁后</w:t>
      </w:r>
      <w:r w:rsidR="00E83116" w:rsidRPr="00BB5896">
        <w:rPr>
          <w:rFonts w:hint="eastAsia"/>
          <w:color w:val="000000" w:themeColor="text1"/>
        </w:rPr>
        <w:t>散货污水</w:t>
      </w:r>
      <w:r w:rsidR="00E83116" w:rsidRPr="00BB5896">
        <w:rPr>
          <w:color w:val="000000" w:themeColor="text1"/>
        </w:rPr>
        <w:t>经散货污水处理站处理后回用</w:t>
      </w:r>
      <w:r w:rsidR="00E83116" w:rsidRPr="00BB5896">
        <w:rPr>
          <w:rFonts w:hint="eastAsia"/>
          <w:color w:val="000000" w:themeColor="text1"/>
        </w:rPr>
        <w:t>于散货堆场抑尘、道路喷淋及港区绿化。</w:t>
      </w:r>
    </w:p>
    <w:p w14:paraId="0EFDFDCC" w14:textId="632422AF" w:rsidR="00417627" w:rsidRPr="00BB5896" w:rsidRDefault="00417627" w:rsidP="00417627">
      <w:pPr>
        <w:spacing w:line="500" w:lineRule="exact"/>
        <w:ind w:firstLine="482"/>
        <w:rPr>
          <w:b/>
          <w:color w:val="000000" w:themeColor="text1"/>
        </w:rPr>
      </w:pPr>
      <w:r w:rsidRPr="00BB5896">
        <w:rPr>
          <w:rFonts w:hint="eastAsia"/>
          <w:b/>
          <w:color w:val="000000" w:themeColor="text1"/>
        </w:rPr>
        <w:t>（</w:t>
      </w:r>
      <w:r w:rsidRPr="00BB5896">
        <w:rPr>
          <w:b/>
          <w:color w:val="000000" w:themeColor="text1"/>
        </w:rPr>
        <w:t>5</w:t>
      </w:r>
      <w:r w:rsidRPr="00BB5896">
        <w:rPr>
          <w:rFonts w:hint="eastAsia"/>
          <w:b/>
          <w:color w:val="000000" w:themeColor="text1"/>
        </w:rPr>
        <w:t>）集疏运车辆冲洗废水</w:t>
      </w:r>
    </w:p>
    <w:p w14:paraId="12B8A0F0" w14:textId="21B2CB76" w:rsidR="00FD31B4" w:rsidRPr="00BB5896" w:rsidRDefault="00FD31B4" w:rsidP="00E60237">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产生量</w:t>
      </w:r>
    </w:p>
    <w:p w14:paraId="7EA4269E" w14:textId="731BF5FB" w:rsidR="00E60237" w:rsidRPr="00BB5896" w:rsidRDefault="00E60237" w:rsidP="00E60237">
      <w:pPr>
        <w:spacing w:line="500" w:lineRule="exact"/>
        <w:ind w:firstLine="480"/>
        <w:rPr>
          <w:color w:val="000000" w:themeColor="text1"/>
          <w:szCs w:val="20"/>
        </w:rPr>
      </w:pPr>
      <w:r w:rsidRPr="00BB5896">
        <w:rPr>
          <w:color w:val="000000" w:themeColor="text1"/>
        </w:rPr>
        <w:t>根据《煤炭矿石码头粉尘控制设计规范》（</w:t>
      </w:r>
      <w:r w:rsidRPr="00BB5896">
        <w:rPr>
          <w:color w:val="000000" w:themeColor="text1"/>
        </w:rPr>
        <w:t>JTS 156-2015</w:t>
      </w:r>
      <w:r w:rsidRPr="00BB5896">
        <w:rPr>
          <w:color w:val="000000" w:themeColor="text1"/>
        </w:rPr>
        <w:t>），运输车辆驶离作业区前应在冲洗点进行车辆冲洗，冲洗供水强度宜为</w:t>
      </w:r>
      <w:r w:rsidRPr="00BB5896">
        <w:rPr>
          <w:color w:val="000000" w:themeColor="text1"/>
        </w:rPr>
        <w:t>15 m</w:t>
      </w:r>
      <w:r w:rsidRPr="00BB5896">
        <w:rPr>
          <w:color w:val="000000" w:themeColor="text1"/>
          <w:vertAlign w:val="superscript"/>
        </w:rPr>
        <w:t>3</w:t>
      </w:r>
      <w:r w:rsidRPr="00BB5896">
        <w:rPr>
          <w:color w:val="000000" w:themeColor="text1"/>
        </w:rPr>
        <w:t>/h</w:t>
      </w:r>
      <w:r w:rsidRPr="00BB5896">
        <w:rPr>
          <w:color w:val="000000" w:themeColor="text1"/>
        </w:rPr>
        <w:t>～</w:t>
      </w:r>
      <w:r w:rsidRPr="00BB5896">
        <w:rPr>
          <w:color w:val="000000" w:themeColor="text1"/>
        </w:rPr>
        <w:t>20 m</w:t>
      </w:r>
      <w:r w:rsidRPr="00BB5896">
        <w:rPr>
          <w:color w:val="000000" w:themeColor="text1"/>
          <w:vertAlign w:val="superscript"/>
        </w:rPr>
        <w:t>3</w:t>
      </w:r>
      <w:r w:rsidRPr="00BB5896">
        <w:rPr>
          <w:color w:val="000000" w:themeColor="text1"/>
        </w:rPr>
        <w:t>/h</w:t>
      </w:r>
      <w:r w:rsidRPr="00BB5896">
        <w:rPr>
          <w:color w:val="000000" w:themeColor="text1"/>
        </w:rPr>
        <w:t>，每辆车的冲洗时间宜为</w:t>
      </w:r>
      <w:r w:rsidRPr="00BB5896">
        <w:rPr>
          <w:color w:val="000000" w:themeColor="text1"/>
        </w:rPr>
        <w:t>10 s</w:t>
      </w:r>
      <w:r w:rsidRPr="00BB5896">
        <w:rPr>
          <w:color w:val="000000" w:themeColor="text1"/>
        </w:rPr>
        <w:t>～</w:t>
      </w:r>
      <w:r w:rsidRPr="00BB5896">
        <w:rPr>
          <w:color w:val="000000" w:themeColor="text1"/>
        </w:rPr>
        <w:t>15 s</w:t>
      </w:r>
      <w:r w:rsidRPr="00BB5896">
        <w:rPr>
          <w:color w:val="000000" w:themeColor="text1"/>
        </w:rPr>
        <w:t>，</w:t>
      </w:r>
      <w:r w:rsidRPr="00BB5896">
        <w:rPr>
          <w:rFonts w:hint="eastAsia"/>
          <w:color w:val="000000" w:themeColor="text1"/>
        </w:rPr>
        <w:t>本次环评</w:t>
      </w:r>
      <w:r w:rsidRPr="00BB5896">
        <w:rPr>
          <w:color w:val="000000" w:themeColor="text1"/>
        </w:rPr>
        <w:t>冲水强度取</w:t>
      </w:r>
      <w:r w:rsidRPr="00BB5896">
        <w:rPr>
          <w:color w:val="000000" w:themeColor="text1"/>
        </w:rPr>
        <w:t>20 m</w:t>
      </w:r>
      <w:r w:rsidRPr="00BB5896">
        <w:rPr>
          <w:color w:val="000000" w:themeColor="text1"/>
          <w:vertAlign w:val="superscript"/>
        </w:rPr>
        <w:t>3</w:t>
      </w:r>
      <w:r w:rsidRPr="00BB5896">
        <w:rPr>
          <w:color w:val="000000" w:themeColor="text1"/>
        </w:rPr>
        <w:t>/h</w:t>
      </w:r>
      <w:r w:rsidRPr="00BB5896">
        <w:rPr>
          <w:color w:val="000000" w:themeColor="text1"/>
        </w:rPr>
        <w:t>，冲洗时间取</w:t>
      </w:r>
      <w:r w:rsidRPr="00BB5896">
        <w:rPr>
          <w:color w:val="000000" w:themeColor="text1"/>
        </w:rPr>
        <w:t>15 s</w:t>
      </w:r>
      <w:r w:rsidRPr="00BB5896">
        <w:rPr>
          <w:color w:val="000000" w:themeColor="text1"/>
        </w:rPr>
        <w:t>；则每天集疏运车辆冲洗用水量为</w:t>
      </w:r>
      <w:r w:rsidRPr="00BB5896">
        <w:rPr>
          <w:color w:val="000000" w:themeColor="text1"/>
        </w:rPr>
        <w:t>15.33 m</w:t>
      </w:r>
      <w:r w:rsidRPr="00BB5896">
        <w:rPr>
          <w:color w:val="000000" w:themeColor="text1"/>
          <w:vertAlign w:val="superscript"/>
        </w:rPr>
        <w:t>3</w:t>
      </w:r>
      <w:r w:rsidRPr="00BB5896">
        <w:rPr>
          <w:color w:val="000000" w:themeColor="text1"/>
        </w:rPr>
        <w:t>/d</w:t>
      </w:r>
      <w:r w:rsidRPr="00BB5896">
        <w:rPr>
          <w:color w:val="000000" w:themeColor="text1"/>
          <w:szCs w:val="20"/>
        </w:rPr>
        <w:t>，</w:t>
      </w:r>
      <w:r w:rsidRPr="00BB5896">
        <w:rPr>
          <w:color w:val="000000" w:themeColor="text1"/>
          <w:szCs w:val="20"/>
        </w:rPr>
        <w:t>5416.7 m</w:t>
      </w:r>
      <w:r w:rsidRPr="00BB5896">
        <w:rPr>
          <w:color w:val="000000" w:themeColor="text1"/>
          <w:szCs w:val="20"/>
          <w:vertAlign w:val="superscript"/>
        </w:rPr>
        <w:t>3</w:t>
      </w:r>
      <w:r w:rsidRPr="00BB5896">
        <w:rPr>
          <w:color w:val="000000" w:themeColor="text1"/>
          <w:szCs w:val="20"/>
        </w:rPr>
        <w:t>/a</w:t>
      </w:r>
      <w:r w:rsidRPr="00BB5896">
        <w:rPr>
          <w:rFonts w:hint="eastAsia"/>
          <w:color w:val="000000" w:themeColor="text1"/>
          <w:szCs w:val="20"/>
        </w:rPr>
        <w:t>；</w:t>
      </w:r>
      <w:r w:rsidRPr="00BB5896">
        <w:rPr>
          <w:color w:val="000000" w:themeColor="text1"/>
          <w:szCs w:val="20"/>
        </w:rPr>
        <w:t>排污系数取</w:t>
      </w:r>
      <w:r w:rsidRPr="00BB5896">
        <w:rPr>
          <w:color w:val="000000" w:themeColor="text1"/>
          <w:szCs w:val="20"/>
        </w:rPr>
        <w:t>0.8</w:t>
      </w:r>
      <w:r w:rsidRPr="00BB5896">
        <w:rPr>
          <w:color w:val="000000" w:themeColor="text1"/>
          <w:szCs w:val="20"/>
        </w:rPr>
        <w:t>，则集疏运车辆冲洗废水产生量为</w:t>
      </w:r>
      <w:r w:rsidRPr="00BB5896">
        <w:rPr>
          <w:color w:val="000000" w:themeColor="text1"/>
          <w:szCs w:val="20"/>
        </w:rPr>
        <w:t>12.26 m</w:t>
      </w:r>
      <w:r w:rsidRPr="00BB5896">
        <w:rPr>
          <w:color w:val="000000" w:themeColor="text1"/>
          <w:szCs w:val="20"/>
          <w:vertAlign w:val="superscript"/>
        </w:rPr>
        <w:t>3</w:t>
      </w:r>
      <w:r w:rsidRPr="00BB5896">
        <w:rPr>
          <w:color w:val="000000" w:themeColor="text1"/>
          <w:szCs w:val="20"/>
        </w:rPr>
        <w:t>/d</w:t>
      </w:r>
      <w:r w:rsidRPr="00BB5896">
        <w:rPr>
          <w:color w:val="000000" w:themeColor="text1"/>
          <w:szCs w:val="20"/>
        </w:rPr>
        <w:t>，年产生量为</w:t>
      </w:r>
      <w:r w:rsidRPr="00BB5896">
        <w:rPr>
          <w:color w:val="000000" w:themeColor="text1"/>
          <w:szCs w:val="20"/>
        </w:rPr>
        <w:t>4333.4 m</w:t>
      </w:r>
      <w:r w:rsidRPr="00BB5896">
        <w:rPr>
          <w:color w:val="000000" w:themeColor="text1"/>
          <w:szCs w:val="20"/>
          <w:vertAlign w:val="superscript"/>
        </w:rPr>
        <w:t>3</w:t>
      </w:r>
      <w:r w:rsidRPr="00BB5896">
        <w:rPr>
          <w:color w:val="000000" w:themeColor="text1"/>
          <w:szCs w:val="20"/>
        </w:rPr>
        <w:t>/a</w:t>
      </w:r>
      <w:r w:rsidRPr="00BB5896">
        <w:rPr>
          <w:rFonts w:hint="eastAsia"/>
          <w:color w:val="000000" w:themeColor="text1"/>
          <w:szCs w:val="20"/>
        </w:rPr>
        <w:t>。</w:t>
      </w:r>
    </w:p>
    <w:p w14:paraId="190224E5" w14:textId="3C7C7335" w:rsidR="00FD31B4" w:rsidRPr="00BB5896" w:rsidRDefault="00FD31B4" w:rsidP="00FD31B4">
      <w:pPr>
        <w:spacing w:line="500" w:lineRule="exact"/>
        <w:ind w:firstLine="480"/>
        <w:rPr>
          <w:color w:val="000000" w:themeColor="text1"/>
        </w:rPr>
      </w:pPr>
      <w:r w:rsidRPr="00BB5896">
        <w:rPr>
          <w:rFonts w:ascii="宋体" w:hAnsi="宋体" w:hint="eastAsia"/>
          <w:color w:val="000000" w:themeColor="text1"/>
        </w:rPr>
        <w:lastRenderedPageBreak/>
        <w:t>②</w:t>
      </w:r>
      <w:r w:rsidRPr="00BB5896">
        <w:rPr>
          <w:rFonts w:hint="eastAsia"/>
          <w:color w:val="000000" w:themeColor="text1"/>
        </w:rPr>
        <w:t xml:space="preserve"> </w:t>
      </w:r>
      <w:r w:rsidRPr="00BB5896">
        <w:rPr>
          <w:rFonts w:hint="eastAsia"/>
          <w:color w:val="000000" w:themeColor="text1"/>
        </w:rPr>
        <w:t>去向</w:t>
      </w:r>
    </w:p>
    <w:p w14:paraId="7A6A6904" w14:textId="0A13E90F" w:rsidR="00E60237" w:rsidRPr="00BB5896" w:rsidRDefault="00E60237" w:rsidP="00E60237">
      <w:pPr>
        <w:spacing w:line="500" w:lineRule="exact"/>
        <w:ind w:firstLine="480"/>
        <w:rPr>
          <w:color w:val="000000" w:themeColor="text1"/>
        </w:rPr>
      </w:pPr>
      <w:r w:rsidRPr="00BB5896">
        <w:rPr>
          <w:rFonts w:hint="eastAsia"/>
          <w:color w:val="000000" w:themeColor="text1"/>
        </w:rPr>
        <w:t>集疏运车辆冲洗废水</w:t>
      </w:r>
      <w:r w:rsidRPr="00BB5896">
        <w:rPr>
          <w:color w:val="000000" w:themeColor="text1"/>
        </w:rPr>
        <w:t>经</w:t>
      </w:r>
      <w:r w:rsidRPr="00BB5896">
        <w:rPr>
          <w:rFonts w:hint="eastAsia"/>
          <w:color w:val="000000" w:themeColor="text1"/>
        </w:rPr>
        <w:t>排水沟收集，进入</w:t>
      </w:r>
      <w:r w:rsidRPr="00BB5896">
        <w:rPr>
          <w:color w:val="000000" w:themeColor="text1"/>
        </w:rPr>
        <w:t>散货污水处理站处理达标后</w:t>
      </w:r>
      <w:r w:rsidR="005239D3" w:rsidRPr="00BB5896">
        <w:rPr>
          <w:rFonts w:hint="eastAsia"/>
          <w:color w:val="000000" w:themeColor="text1"/>
        </w:rPr>
        <w:t>与散货污水去向一致</w:t>
      </w:r>
      <w:r w:rsidRPr="00BB5896">
        <w:rPr>
          <w:color w:val="000000" w:themeColor="text1"/>
        </w:rPr>
        <w:t>。</w:t>
      </w:r>
    </w:p>
    <w:p w14:paraId="4B9765DC" w14:textId="2D421ED8" w:rsidR="005432CD" w:rsidRPr="00BB5896" w:rsidRDefault="005432CD" w:rsidP="005432CD">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.2.</w:t>
      </w:r>
      <w:r w:rsidR="005A5395" w:rsidRPr="00BB5896">
        <w:rPr>
          <w:rFonts w:hint="eastAsia"/>
          <w:color w:val="000000" w:themeColor="text1"/>
        </w:rPr>
        <w:t>3</w:t>
      </w:r>
      <w:r w:rsidRPr="00BB5896">
        <w:rPr>
          <w:color w:val="000000" w:themeColor="text1"/>
        </w:rPr>
        <w:t xml:space="preserve"> </w:t>
      </w:r>
      <w:r w:rsidRPr="00BB5896">
        <w:rPr>
          <w:rFonts w:hint="eastAsia"/>
          <w:color w:val="000000" w:themeColor="text1"/>
        </w:rPr>
        <w:t>水污染源源强核算</w:t>
      </w:r>
    </w:p>
    <w:p w14:paraId="0A2B9379" w14:textId="77777777" w:rsidR="005432CD" w:rsidRPr="00BB5896" w:rsidRDefault="005432CD" w:rsidP="005432CD">
      <w:pPr>
        <w:spacing w:line="500" w:lineRule="exact"/>
        <w:ind w:firstLine="482"/>
        <w:rPr>
          <w:b/>
          <w:bCs/>
          <w:color w:val="000000" w:themeColor="text1"/>
        </w:rPr>
      </w:pPr>
      <w:r w:rsidRPr="00BB5896">
        <w:rPr>
          <w:rFonts w:ascii="宋体" w:hAnsi="宋体" w:hint="eastAsia"/>
          <w:b/>
          <w:bCs/>
          <w:color w:val="000000" w:themeColor="text1"/>
        </w:rPr>
        <w:t>（1）</w:t>
      </w:r>
      <w:r w:rsidRPr="00BB5896">
        <w:rPr>
          <w:b/>
          <w:bCs/>
          <w:color w:val="000000" w:themeColor="text1"/>
        </w:rPr>
        <w:t>污染源识别</w:t>
      </w:r>
    </w:p>
    <w:p w14:paraId="44C547AC" w14:textId="77777777" w:rsidR="005432CD" w:rsidRPr="00BB5896" w:rsidRDefault="005432CD" w:rsidP="005432CD">
      <w:pPr>
        <w:spacing w:line="500" w:lineRule="exact"/>
        <w:ind w:firstLine="480"/>
        <w:rPr>
          <w:color w:val="000000" w:themeColor="text1"/>
        </w:rPr>
      </w:pPr>
      <w:r w:rsidRPr="00BB5896">
        <w:rPr>
          <w:color w:val="000000" w:themeColor="text1"/>
        </w:rPr>
        <w:t>运营期期间</w:t>
      </w:r>
      <w:r w:rsidRPr="00BB5896">
        <w:rPr>
          <w:rFonts w:hint="eastAsia"/>
          <w:color w:val="000000" w:themeColor="text1"/>
        </w:rPr>
        <w:t>的水污染源</w:t>
      </w:r>
      <w:r w:rsidRPr="00BB5896">
        <w:rPr>
          <w:color w:val="000000" w:themeColor="text1"/>
        </w:rPr>
        <w:t>为船舶废水（船舶</w:t>
      </w:r>
      <w:r w:rsidRPr="00BB5896">
        <w:rPr>
          <w:rFonts w:hint="eastAsia"/>
          <w:color w:val="000000" w:themeColor="text1"/>
        </w:rPr>
        <w:t>舱底</w:t>
      </w:r>
      <w:r w:rsidRPr="00BB5896">
        <w:rPr>
          <w:color w:val="000000" w:themeColor="text1"/>
        </w:rPr>
        <w:t>含油污水及生活污水）、生产废水（</w:t>
      </w:r>
      <w:r w:rsidRPr="00BB5896">
        <w:rPr>
          <w:rFonts w:hint="eastAsia"/>
          <w:color w:val="000000" w:themeColor="text1"/>
        </w:rPr>
        <w:t>流</w:t>
      </w:r>
      <w:r w:rsidRPr="00BB5896">
        <w:rPr>
          <w:color w:val="000000" w:themeColor="text1"/>
        </w:rPr>
        <w:t>动机械冲洗废水以及机修废水）、港区生活污水、散货污水（散货堆场径流雨水</w:t>
      </w:r>
      <w:r w:rsidRPr="00BB5896">
        <w:rPr>
          <w:rFonts w:hint="eastAsia"/>
          <w:color w:val="000000" w:themeColor="text1"/>
        </w:rPr>
        <w:t>、</w:t>
      </w:r>
      <w:r w:rsidRPr="00BB5896">
        <w:rPr>
          <w:color w:val="000000" w:themeColor="text1"/>
        </w:rPr>
        <w:t>散货泊位装卸平台初期雨水及冲洗废水）以及集疏运车辆冲洗废水等。</w:t>
      </w:r>
    </w:p>
    <w:p w14:paraId="5F5B6C98" w14:textId="77777777" w:rsidR="005432CD" w:rsidRPr="00BB5896" w:rsidRDefault="005432CD" w:rsidP="005432CD">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）污染物的确定</w:t>
      </w:r>
    </w:p>
    <w:p w14:paraId="5161FEA0" w14:textId="723E0383" w:rsidR="005432CD" w:rsidRPr="00BB5896" w:rsidRDefault="00382A04" w:rsidP="005432CD">
      <w:pPr>
        <w:spacing w:line="500" w:lineRule="exact"/>
        <w:ind w:firstLine="480"/>
        <w:rPr>
          <w:color w:val="000000" w:themeColor="text1"/>
        </w:rPr>
      </w:pPr>
      <w:r w:rsidRPr="00BB5896">
        <w:rPr>
          <w:rFonts w:hint="eastAsia"/>
          <w:color w:val="000000" w:themeColor="text1"/>
        </w:rPr>
        <w:t>船舶舱底油污水中的污染物为石油类；</w:t>
      </w:r>
      <w:r w:rsidR="005432CD" w:rsidRPr="00BB5896">
        <w:rPr>
          <w:color w:val="000000" w:themeColor="text1"/>
        </w:rPr>
        <w:t>船舶生活污水中的污染物为</w:t>
      </w:r>
      <w:r w:rsidR="005432CD" w:rsidRPr="00BB5896">
        <w:rPr>
          <w:color w:val="000000" w:themeColor="text1"/>
        </w:rPr>
        <w:t>COD</w:t>
      </w:r>
      <w:r w:rsidR="005432CD" w:rsidRPr="00BB5896">
        <w:rPr>
          <w:color w:val="000000" w:themeColor="text1"/>
        </w:rPr>
        <w:t>、</w:t>
      </w:r>
      <w:r w:rsidR="005432CD" w:rsidRPr="00BB5896">
        <w:rPr>
          <w:color w:val="000000" w:themeColor="text1"/>
        </w:rPr>
        <w:t>BOD</w:t>
      </w:r>
      <w:r w:rsidR="005432CD" w:rsidRPr="00BB5896">
        <w:rPr>
          <w:color w:val="000000" w:themeColor="text1"/>
          <w:vertAlign w:val="subscript"/>
        </w:rPr>
        <w:t>5</w:t>
      </w:r>
      <w:r w:rsidR="005432CD" w:rsidRPr="00BB5896">
        <w:rPr>
          <w:color w:val="000000" w:themeColor="text1"/>
        </w:rPr>
        <w:t>、</w:t>
      </w:r>
      <w:r w:rsidR="005432CD" w:rsidRPr="00BB5896">
        <w:rPr>
          <w:color w:val="000000" w:themeColor="text1"/>
        </w:rPr>
        <w:t>SS</w:t>
      </w:r>
      <w:r w:rsidR="005432CD" w:rsidRPr="00BB5896">
        <w:rPr>
          <w:color w:val="000000" w:themeColor="text1"/>
        </w:rPr>
        <w:t>、</w:t>
      </w:r>
      <w:r w:rsidR="005432CD" w:rsidRPr="00BB5896">
        <w:rPr>
          <w:color w:val="000000" w:themeColor="text1"/>
        </w:rPr>
        <w:t>NH</w:t>
      </w:r>
      <w:r w:rsidR="005432CD" w:rsidRPr="00BB5896">
        <w:rPr>
          <w:color w:val="000000" w:themeColor="text1"/>
          <w:vertAlign w:val="subscript"/>
        </w:rPr>
        <w:t>3</w:t>
      </w:r>
      <w:r w:rsidR="005432CD" w:rsidRPr="00BB5896">
        <w:rPr>
          <w:color w:val="000000" w:themeColor="text1"/>
        </w:rPr>
        <w:t>-N</w:t>
      </w:r>
      <w:r w:rsidR="005432CD" w:rsidRPr="00BB5896">
        <w:rPr>
          <w:color w:val="000000" w:themeColor="text1"/>
        </w:rPr>
        <w:t>；流动机械冲洗水及机修废水中的污染物为</w:t>
      </w:r>
      <w:r w:rsidR="005432CD" w:rsidRPr="00BB5896">
        <w:rPr>
          <w:color w:val="000000" w:themeColor="text1"/>
        </w:rPr>
        <w:t>COD</w:t>
      </w:r>
      <w:r w:rsidR="005432CD" w:rsidRPr="00BB5896">
        <w:rPr>
          <w:color w:val="000000" w:themeColor="text1"/>
        </w:rPr>
        <w:t>、</w:t>
      </w:r>
      <w:r w:rsidR="005432CD" w:rsidRPr="00BB5896">
        <w:rPr>
          <w:color w:val="000000" w:themeColor="text1"/>
        </w:rPr>
        <w:t>BOD</w:t>
      </w:r>
      <w:r w:rsidR="005432CD" w:rsidRPr="00BB5896">
        <w:rPr>
          <w:color w:val="000000" w:themeColor="text1"/>
          <w:vertAlign w:val="subscript"/>
        </w:rPr>
        <w:t>5</w:t>
      </w:r>
      <w:r w:rsidR="005432CD" w:rsidRPr="00BB5896">
        <w:rPr>
          <w:color w:val="000000" w:themeColor="text1"/>
        </w:rPr>
        <w:t>、</w:t>
      </w:r>
      <w:r w:rsidR="005432CD" w:rsidRPr="00BB5896">
        <w:rPr>
          <w:color w:val="000000" w:themeColor="text1"/>
        </w:rPr>
        <w:t>SS</w:t>
      </w:r>
      <w:r w:rsidR="005432CD" w:rsidRPr="00BB5896">
        <w:rPr>
          <w:color w:val="000000" w:themeColor="text1"/>
        </w:rPr>
        <w:t>、</w:t>
      </w:r>
      <w:r w:rsidR="005432CD" w:rsidRPr="00BB5896">
        <w:rPr>
          <w:color w:val="000000" w:themeColor="text1"/>
        </w:rPr>
        <w:t>NH</w:t>
      </w:r>
      <w:r w:rsidR="005432CD" w:rsidRPr="00BB5896">
        <w:rPr>
          <w:color w:val="000000" w:themeColor="text1"/>
          <w:vertAlign w:val="subscript"/>
        </w:rPr>
        <w:t>3</w:t>
      </w:r>
      <w:r w:rsidR="005432CD" w:rsidRPr="00BB5896">
        <w:rPr>
          <w:color w:val="000000" w:themeColor="text1"/>
        </w:rPr>
        <w:t>-N</w:t>
      </w:r>
      <w:r w:rsidR="005432CD" w:rsidRPr="00BB5896">
        <w:rPr>
          <w:color w:val="000000" w:themeColor="text1"/>
        </w:rPr>
        <w:t>以及石油类；</w:t>
      </w:r>
      <w:r w:rsidR="005432CD" w:rsidRPr="00BB5896">
        <w:rPr>
          <w:rFonts w:hint="eastAsia"/>
          <w:color w:val="000000" w:themeColor="text1"/>
        </w:rPr>
        <w:t>港区</w:t>
      </w:r>
      <w:r w:rsidR="005432CD" w:rsidRPr="00BB5896">
        <w:rPr>
          <w:color w:val="000000" w:themeColor="text1"/>
        </w:rPr>
        <w:t>生活污水中的污染物为</w:t>
      </w:r>
      <w:r w:rsidR="005432CD" w:rsidRPr="00BB5896">
        <w:rPr>
          <w:color w:val="000000" w:themeColor="text1"/>
        </w:rPr>
        <w:t>COD</w:t>
      </w:r>
      <w:r w:rsidR="005432CD" w:rsidRPr="00BB5896">
        <w:rPr>
          <w:color w:val="000000" w:themeColor="text1"/>
        </w:rPr>
        <w:t>、</w:t>
      </w:r>
      <w:r w:rsidR="005432CD" w:rsidRPr="00BB5896">
        <w:rPr>
          <w:color w:val="000000" w:themeColor="text1"/>
        </w:rPr>
        <w:t>BOD</w:t>
      </w:r>
      <w:r w:rsidR="005432CD" w:rsidRPr="00BB5896">
        <w:rPr>
          <w:color w:val="000000" w:themeColor="text1"/>
          <w:vertAlign w:val="subscript"/>
        </w:rPr>
        <w:t>5</w:t>
      </w:r>
      <w:r w:rsidR="005432CD" w:rsidRPr="00BB5896">
        <w:rPr>
          <w:color w:val="000000" w:themeColor="text1"/>
        </w:rPr>
        <w:t>、</w:t>
      </w:r>
      <w:r w:rsidR="005432CD" w:rsidRPr="00BB5896">
        <w:rPr>
          <w:color w:val="000000" w:themeColor="text1"/>
        </w:rPr>
        <w:t>SS</w:t>
      </w:r>
      <w:r w:rsidR="005432CD" w:rsidRPr="00BB5896">
        <w:rPr>
          <w:color w:val="000000" w:themeColor="text1"/>
        </w:rPr>
        <w:t>、</w:t>
      </w:r>
      <w:r w:rsidR="005432CD" w:rsidRPr="00BB5896">
        <w:rPr>
          <w:color w:val="000000" w:themeColor="text1"/>
        </w:rPr>
        <w:t>NH</w:t>
      </w:r>
      <w:r w:rsidR="005432CD" w:rsidRPr="00BB5896">
        <w:rPr>
          <w:color w:val="000000" w:themeColor="text1"/>
          <w:vertAlign w:val="subscript"/>
        </w:rPr>
        <w:t>3</w:t>
      </w:r>
      <w:r w:rsidR="005432CD" w:rsidRPr="00BB5896">
        <w:rPr>
          <w:color w:val="000000" w:themeColor="text1"/>
        </w:rPr>
        <w:t>-N</w:t>
      </w:r>
      <w:r w:rsidR="005432CD" w:rsidRPr="00BB5896">
        <w:rPr>
          <w:color w:val="000000" w:themeColor="text1"/>
        </w:rPr>
        <w:t>；散货污水</w:t>
      </w:r>
      <w:r w:rsidR="005432CD" w:rsidRPr="00BB5896">
        <w:rPr>
          <w:rFonts w:hint="eastAsia"/>
          <w:color w:val="000000" w:themeColor="text1"/>
        </w:rPr>
        <w:t>及集疏运车辆冲洗废水</w:t>
      </w:r>
      <w:r w:rsidR="005432CD" w:rsidRPr="00BB5896">
        <w:rPr>
          <w:color w:val="000000" w:themeColor="text1"/>
        </w:rPr>
        <w:t>中的污染物为</w:t>
      </w:r>
      <w:r w:rsidR="005432CD" w:rsidRPr="00BB5896">
        <w:rPr>
          <w:color w:val="000000" w:themeColor="text1"/>
        </w:rPr>
        <w:t>SS</w:t>
      </w:r>
      <w:r w:rsidR="005432CD" w:rsidRPr="00BB5896">
        <w:rPr>
          <w:color w:val="000000" w:themeColor="text1"/>
        </w:rPr>
        <w:t>。</w:t>
      </w:r>
    </w:p>
    <w:p w14:paraId="3772202F" w14:textId="77777777" w:rsidR="005432CD" w:rsidRPr="00BB5896" w:rsidRDefault="005432CD" w:rsidP="005432CD">
      <w:pPr>
        <w:spacing w:line="500" w:lineRule="exact"/>
        <w:ind w:firstLine="482"/>
        <w:rPr>
          <w:b/>
          <w:bCs/>
          <w:color w:val="000000" w:themeColor="text1"/>
        </w:rPr>
      </w:pPr>
      <w:r w:rsidRPr="00BB5896">
        <w:rPr>
          <w:b/>
          <w:bCs/>
          <w:color w:val="000000" w:themeColor="text1"/>
        </w:rPr>
        <w:t>（</w:t>
      </w:r>
      <w:r w:rsidRPr="00BB5896">
        <w:rPr>
          <w:b/>
          <w:bCs/>
          <w:color w:val="000000" w:themeColor="text1"/>
        </w:rPr>
        <w:t>3</w:t>
      </w:r>
      <w:r w:rsidRPr="00BB5896">
        <w:rPr>
          <w:b/>
          <w:bCs/>
          <w:color w:val="000000" w:themeColor="text1"/>
        </w:rPr>
        <w:t>）</w:t>
      </w:r>
      <w:r w:rsidRPr="00BB5896">
        <w:rPr>
          <w:rFonts w:hint="eastAsia"/>
          <w:b/>
          <w:bCs/>
          <w:color w:val="000000" w:themeColor="text1"/>
        </w:rPr>
        <w:t>源强核算方法</w:t>
      </w:r>
    </w:p>
    <w:p w14:paraId="30497FAB" w14:textId="77777777" w:rsidR="005432CD" w:rsidRPr="00BB5896" w:rsidRDefault="005432CD" w:rsidP="005432CD">
      <w:pPr>
        <w:spacing w:line="500" w:lineRule="exact"/>
        <w:ind w:firstLine="480"/>
        <w:rPr>
          <w:bCs/>
          <w:color w:val="000000" w:themeColor="text1"/>
        </w:rPr>
      </w:pPr>
      <w:r w:rsidRPr="00BB5896">
        <w:rPr>
          <w:rFonts w:hint="eastAsia"/>
          <w:color w:val="000000" w:themeColor="text1"/>
        </w:rPr>
        <w:t>根据《污染源源强核算技术指南</w:t>
      </w:r>
      <w:r w:rsidRPr="00BB5896">
        <w:rPr>
          <w:rFonts w:hint="eastAsia"/>
          <w:color w:val="000000" w:themeColor="text1"/>
        </w:rPr>
        <w:t xml:space="preserve"> </w:t>
      </w:r>
      <w:r w:rsidRPr="00BB5896">
        <w:rPr>
          <w:rFonts w:hint="eastAsia"/>
          <w:color w:val="000000" w:themeColor="text1"/>
        </w:rPr>
        <w:t>准则》（</w:t>
      </w:r>
      <w:r w:rsidRPr="00BB5896">
        <w:rPr>
          <w:rFonts w:hint="eastAsia"/>
          <w:color w:val="000000" w:themeColor="text1"/>
        </w:rPr>
        <w:t>HJ</w:t>
      </w:r>
      <w:r w:rsidRPr="00BB5896">
        <w:rPr>
          <w:color w:val="000000" w:themeColor="text1"/>
        </w:rPr>
        <w:t xml:space="preserve"> </w:t>
      </w:r>
      <w:r w:rsidRPr="00BB5896">
        <w:rPr>
          <w:rFonts w:hint="eastAsia"/>
          <w:color w:val="000000" w:themeColor="text1"/>
        </w:rPr>
        <w:t>1884-2018</w:t>
      </w:r>
      <w:r w:rsidRPr="00BB5896">
        <w:rPr>
          <w:rFonts w:hint="eastAsia"/>
          <w:color w:val="000000" w:themeColor="text1"/>
        </w:rPr>
        <w:t>），对运营期期间产生的水污染物的环节进行分析，</w:t>
      </w:r>
      <w:r w:rsidRPr="00BB5896">
        <w:rPr>
          <w:bCs/>
          <w:color w:val="000000" w:themeColor="text1"/>
        </w:rPr>
        <w:t>产生的废水主要为由船舶废水、生产废水、</w:t>
      </w:r>
      <w:r w:rsidRPr="00BB5896">
        <w:rPr>
          <w:rFonts w:hint="eastAsia"/>
          <w:bCs/>
          <w:color w:val="000000" w:themeColor="text1"/>
        </w:rPr>
        <w:t>港区</w:t>
      </w:r>
      <w:r w:rsidRPr="00BB5896">
        <w:rPr>
          <w:bCs/>
          <w:color w:val="000000" w:themeColor="text1"/>
        </w:rPr>
        <w:t>生活污水、散货污水、集疏运车辆冲洗废水</w:t>
      </w:r>
      <w:r w:rsidRPr="00BB5896">
        <w:rPr>
          <w:rFonts w:hint="eastAsia"/>
          <w:bCs/>
          <w:color w:val="000000" w:themeColor="text1"/>
        </w:rPr>
        <w:t>。</w:t>
      </w:r>
    </w:p>
    <w:p w14:paraId="0EB39FBC" w14:textId="77777777" w:rsidR="005432CD" w:rsidRPr="00BB5896" w:rsidRDefault="005432CD" w:rsidP="005432CD">
      <w:pPr>
        <w:spacing w:line="500" w:lineRule="exact"/>
        <w:ind w:firstLine="480"/>
        <w:rPr>
          <w:color w:val="000000" w:themeColor="text1"/>
        </w:rPr>
      </w:pPr>
      <w:r w:rsidRPr="00BB5896">
        <w:rPr>
          <w:rFonts w:hint="eastAsia"/>
          <w:color w:val="000000" w:themeColor="text1"/>
        </w:rPr>
        <w:t>根据</w:t>
      </w:r>
      <w:r w:rsidRPr="00BB5896">
        <w:rPr>
          <w:color w:val="000000" w:themeColor="text1"/>
        </w:rPr>
        <w:t>《水运工程环境保护设计规范》（</w:t>
      </w:r>
      <w:r w:rsidRPr="00BB5896">
        <w:rPr>
          <w:color w:val="000000" w:themeColor="text1"/>
        </w:rPr>
        <w:t>JTS 149-2018</w:t>
      </w:r>
      <w:r w:rsidRPr="00BB5896">
        <w:rPr>
          <w:color w:val="000000" w:themeColor="text1"/>
        </w:rPr>
        <w:t>）</w:t>
      </w:r>
      <w:r w:rsidRPr="00BB5896">
        <w:rPr>
          <w:rFonts w:hint="eastAsia"/>
          <w:color w:val="000000" w:themeColor="text1"/>
        </w:rPr>
        <w:t>，</w:t>
      </w:r>
      <w:r w:rsidRPr="00BB5896">
        <w:rPr>
          <w:rFonts w:ascii="宋体" w:hAnsi="宋体" w:hint="eastAsia"/>
          <w:color w:val="000000" w:themeColor="text1"/>
        </w:rPr>
        <w:t>项目船舶废水、港区生活污水、散货污水、集疏运车辆冲洗废水采用</w:t>
      </w:r>
      <w:r w:rsidRPr="00BB5896">
        <w:rPr>
          <w:rFonts w:hint="eastAsia"/>
          <w:color w:val="000000" w:themeColor="text1"/>
        </w:rPr>
        <w:t>排污系数法得出。</w:t>
      </w:r>
    </w:p>
    <w:p w14:paraId="1C03B642" w14:textId="77777777" w:rsidR="005432CD" w:rsidRPr="00BB5896" w:rsidRDefault="005432CD" w:rsidP="005432CD">
      <w:pPr>
        <w:spacing w:line="500" w:lineRule="exact"/>
        <w:ind w:firstLine="480"/>
        <w:rPr>
          <w:b/>
          <w:bCs/>
          <w:color w:val="000000" w:themeColor="text1"/>
        </w:rPr>
      </w:pPr>
      <w:r w:rsidRPr="00BB5896">
        <w:rPr>
          <w:rFonts w:hint="eastAsia"/>
          <w:color w:val="000000" w:themeColor="text1"/>
        </w:rPr>
        <w:t>根据</w:t>
      </w:r>
      <w:r w:rsidRPr="00BB5896">
        <w:rPr>
          <w:color w:val="000000" w:themeColor="text1"/>
        </w:rPr>
        <w:t>《煤炭矿石码头粉尘控制设计规范》（</w:t>
      </w:r>
      <w:r w:rsidRPr="00BB5896">
        <w:rPr>
          <w:color w:val="000000" w:themeColor="text1"/>
        </w:rPr>
        <w:t>JTS 156-2015</w:t>
      </w:r>
      <w:r w:rsidRPr="00BB5896">
        <w:rPr>
          <w:color w:val="000000" w:themeColor="text1"/>
        </w:rPr>
        <w:t>）</w:t>
      </w:r>
      <w:r w:rsidRPr="00BB5896">
        <w:rPr>
          <w:rFonts w:hint="eastAsia"/>
          <w:color w:val="000000" w:themeColor="text1"/>
        </w:rPr>
        <w:t>生产废水中的流动机械冲洗废水采用排污系数法得出；机修废水则参考相关资料采用类比法得出。</w:t>
      </w:r>
    </w:p>
    <w:p w14:paraId="5573B5FA" w14:textId="77777777" w:rsidR="005432CD" w:rsidRPr="00BB5896" w:rsidRDefault="005432CD" w:rsidP="005432CD">
      <w:pPr>
        <w:spacing w:line="500" w:lineRule="exact"/>
        <w:ind w:firstLine="482"/>
        <w:rPr>
          <w:b/>
          <w:bCs/>
          <w:color w:val="000000" w:themeColor="text1"/>
        </w:rPr>
      </w:pPr>
      <w:r w:rsidRPr="00BB5896">
        <w:rPr>
          <w:b/>
          <w:bCs/>
          <w:color w:val="000000" w:themeColor="text1"/>
        </w:rPr>
        <w:t>（</w:t>
      </w:r>
      <w:r w:rsidRPr="00BB5896">
        <w:rPr>
          <w:b/>
          <w:bCs/>
          <w:color w:val="000000" w:themeColor="text1"/>
        </w:rPr>
        <w:t>3</w:t>
      </w:r>
      <w:r w:rsidRPr="00BB5896">
        <w:rPr>
          <w:b/>
          <w:bCs/>
          <w:color w:val="000000" w:themeColor="text1"/>
        </w:rPr>
        <w:t>）核算结果</w:t>
      </w:r>
    </w:p>
    <w:p w14:paraId="531913E8" w14:textId="19463056" w:rsidR="005432CD" w:rsidRPr="00BB5896" w:rsidRDefault="005432CD" w:rsidP="005432CD">
      <w:pPr>
        <w:spacing w:line="500" w:lineRule="exact"/>
        <w:ind w:firstLine="480"/>
        <w:rPr>
          <w:color w:val="000000" w:themeColor="text1"/>
        </w:rPr>
      </w:pPr>
      <w:r w:rsidRPr="00BB5896">
        <w:rPr>
          <w:color w:val="000000" w:themeColor="text1"/>
        </w:rPr>
        <w:t>水污染源源强核算结果</w:t>
      </w:r>
      <w:r w:rsidRPr="00BB5896">
        <w:rPr>
          <w:rFonts w:hint="eastAsia"/>
          <w:color w:val="000000" w:themeColor="text1"/>
        </w:rPr>
        <w:t>汇总</w:t>
      </w:r>
      <w:r w:rsidRPr="00BB5896">
        <w:rPr>
          <w:color w:val="000000" w:themeColor="text1"/>
        </w:rPr>
        <w:t>见表</w:t>
      </w:r>
      <w:r w:rsidRPr="00BB5896">
        <w:rPr>
          <w:rFonts w:hint="eastAsia"/>
          <w:color w:val="000000" w:themeColor="text1"/>
        </w:rPr>
        <w:t>2.</w:t>
      </w:r>
      <w:r w:rsidRPr="00BB5896">
        <w:rPr>
          <w:color w:val="000000" w:themeColor="text1"/>
        </w:rPr>
        <w:t>4</w:t>
      </w:r>
      <w:r w:rsidR="001D2868" w:rsidRPr="00BB5896">
        <w:rPr>
          <w:rFonts w:hint="eastAsia"/>
          <w:color w:val="000000" w:themeColor="text1"/>
        </w:rPr>
        <w:t>.2-10</w:t>
      </w:r>
      <w:r w:rsidRPr="00BB5896">
        <w:rPr>
          <w:color w:val="000000" w:themeColor="text1"/>
        </w:rPr>
        <w:t>。</w:t>
      </w:r>
    </w:p>
    <w:p w14:paraId="041D8E31" w14:textId="77777777" w:rsidR="005432CD" w:rsidRPr="00BB5896" w:rsidRDefault="005432CD" w:rsidP="005432CD">
      <w:pPr>
        <w:pStyle w:val="a0"/>
        <w:ind w:firstLine="480"/>
        <w:rPr>
          <w:color w:val="000000" w:themeColor="text1"/>
        </w:rPr>
        <w:sectPr w:rsidR="005432CD" w:rsidRPr="00BB5896" w:rsidSect="00C24E2E">
          <w:headerReference w:type="default" r:id="rId153"/>
          <w:pgSz w:w="11906" w:h="16838"/>
          <w:pgMar w:top="1332" w:right="1418" w:bottom="1503" w:left="1418" w:header="851" w:footer="964" w:gutter="0"/>
          <w:cols w:space="720"/>
          <w:docGrid w:type="lines" w:linePitch="326"/>
        </w:sectPr>
      </w:pPr>
    </w:p>
    <w:p w14:paraId="7CE49848" w14:textId="2AD46400" w:rsidR="005432CD" w:rsidRPr="00BB5896" w:rsidRDefault="005432CD" w:rsidP="005432CD">
      <w:pPr>
        <w:pStyle w:val="06"/>
        <w:pageBreakBefore/>
        <w:widowControl w:val="0"/>
        <w:spacing w:line="500" w:lineRule="exact"/>
        <w:rPr>
          <w:rFonts w:ascii="宋体" w:eastAsia="宋体" w:hAnsi="宋体"/>
          <w:b/>
          <w:color w:val="000000" w:themeColor="text1"/>
        </w:rPr>
      </w:pPr>
      <w:r w:rsidRPr="00BB5896">
        <w:rPr>
          <w:rFonts w:ascii="宋体" w:eastAsia="宋体" w:hAnsi="宋体"/>
          <w:b/>
          <w:color w:val="000000" w:themeColor="text1"/>
        </w:rPr>
        <w:lastRenderedPageBreak/>
        <w:t>表</w:t>
      </w:r>
      <w:r w:rsidRPr="00BB5896">
        <w:rPr>
          <w:rFonts w:eastAsia="宋体"/>
          <w:b/>
          <w:color w:val="000000" w:themeColor="text1"/>
        </w:rPr>
        <w:t>2.4</w:t>
      </w:r>
      <w:r w:rsidR="001D2868" w:rsidRPr="00BB5896">
        <w:rPr>
          <w:rFonts w:eastAsia="宋体" w:hint="eastAsia"/>
          <w:b/>
          <w:color w:val="000000" w:themeColor="text1"/>
        </w:rPr>
        <w:t>.2-10</w:t>
      </w:r>
      <w:r w:rsidRPr="00BB5896">
        <w:rPr>
          <w:rFonts w:ascii="宋体" w:eastAsia="宋体" w:hAnsi="宋体"/>
          <w:b/>
          <w:color w:val="000000" w:themeColor="text1"/>
        </w:rPr>
        <w:t xml:space="preserve"> 项目水污染源源强核算结果</w:t>
      </w:r>
      <w:r w:rsidRPr="00BB5896">
        <w:rPr>
          <w:rFonts w:ascii="宋体" w:eastAsia="宋体" w:hAnsi="宋体" w:hint="eastAsia"/>
          <w:b/>
          <w:color w:val="000000" w:themeColor="text1"/>
        </w:rPr>
        <w:t>汇总</w:t>
      </w:r>
      <w:r w:rsidRPr="00BB5896">
        <w:rPr>
          <w:rFonts w:ascii="宋体" w:eastAsia="宋体" w:hAnsi="宋体"/>
          <w:b/>
          <w:color w:val="000000" w:themeColor="text1"/>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1860"/>
        <w:gridCol w:w="1208"/>
        <w:gridCol w:w="613"/>
        <w:gridCol w:w="1067"/>
        <w:gridCol w:w="1223"/>
        <w:gridCol w:w="3081"/>
        <w:gridCol w:w="787"/>
        <w:gridCol w:w="613"/>
        <w:gridCol w:w="1067"/>
        <w:gridCol w:w="1352"/>
        <w:gridCol w:w="719"/>
      </w:tblGrid>
      <w:tr w:rsidR="00BB5896" w:rsidRPr="00BB5896" w14:paraId="1E15297E" w14:textId="77777777" w:rsidTr="00A46ADE">
        <w:trPr>
          <w:cantSplit/>
          <w:trHeight w:val="397"/>
          <w:tblHeader/>
          <w:jc w:val="center"/>
        </w:trPr>
        <w:tc>
          <w:tcPr>
            <w:tcW w:w="144" w:type="pct"/>
            <w:vMerge w:val="restart"/>
            <w:vAlign w:val="center"/>
            <w:hideMark/>
          </w:tcPr>
          <w:p w14:paraId="1B2AFB4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665" w:type="pct"/>
            <w:vMerge w:val="restart"/>
            <w:vAlign w:val="center"/>
            <w:hideMark/>
          </w:tcPr>
          <w:p w14:paraId="5AF7506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污染源</w:t>
            </w:r>
          </w:p>
        </w:tc>
        <w:tc>
          <w:tcPr>
            <w:tcW w:w="432" w:type="pct"/>
            <w:vMerge w:val="restart"/>
            <w:vAlign w:val="center"/>
            <w:hideMark/>
          </w:tcPr>
          <w:p w14:paraId="5CD539D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污染物</w:t>
            </w:r>
          </w:p>
        </w:tc>
        <w:tc>
          <w:tcPr>
            <w:tcW w:w="1037" w:type="pct"/>
            <w:gridSpan w:val="3"/>
            <w:vAlign w:val="center"/>
            <w:hideMark/>
          </w:tcPr>
          <w:p w14:paraId="7B17E70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污染物产生</w:t>
            </w:r>
          </w:p>
        </w:tc>
        <w:tc>
          <w:tcPr>
            <w:tcW w:w="1382" w:type="pct"/>
            <w:gridSpan w:val="2"/>
            <w:vAlign w:val="center"/>
            <w:hideMark/>
          </w:tcPr>
          <w:p w14:paraId="5F08060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治理措施</w:t>
            </w:r>
          </w:p>
        </w:tc>
        <w:tc>
          <w:tcPr>
            <w:tcW w:w="1083" w:type="pct"/>
            <w:gridSpan w:val="3"/>
            <w:vAlign w:val="center"/>
            <w:hideMark/>
          </w:tcPr>
          <w:p w14:paraId="51DB79B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污染物排放</w:t>
            </w:r>
          </w:p>
        </w:tc>
        <w:tc>
          <w:tcPr>
            <w:tcW w:w="257" w:type="pct"/>
            <w:vMerge w:val="restart"/>
            <w:vAlign w:val="center"/>
            <w:hideMark/>
          </w:tcPr>
          <w:p w14:paraId="6BD9D03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排放时间（</w:t>
            </w:r>
            <w:r w:rsidRPr="00BB5896">
              <w:rPr>
                <w:color w:val="000000" w:themeColor="text1"/>
              </w:rPr>
              <w:t>h</w:t>
            </w:r>
            <w:r w:rsidRPr="00BB5896">
              <w:rPr>
                <w:rFonts w:ascii="宋体" w:hAnsi="宋体"/>
                <w:color w:val="000000" w:themeColor="text1"/>
              </w:rPr>
              <w:t>）</w:t>
            </w:r>
          </w:p>
        </w:tc>
      </w:tr>
      <w:tr w:rsidR="00BB5896" w:rsidRPr="00BB5896" w14:paraId="297B4B59" w14:textId="77777777" w:rsidTr="00A46ADE">
        <w:trPr>
          <w:cantSplit/>
          <w:trHeight w:val="397"/>
          <w:tblHeader/>
          <w:jc w:val="center"/>
        </w:trPr>
        <w:tc>
          <w:tcPr>
            <w:tcW w:w="144" w:type="pct"/>
            <w:vMerge/>
            <w:vAlign w:val="center"/>
            <w:hideMark/>
          </w:tcPr>
          <w:p w14:paraId="2CE58F1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7DAED6F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Merge/>
            <w:vAlign w:val="center"/>
            <w:hideMark/>
          </w:tcPr>
          <w:p w14:paraId="3779C6B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219" w:type="pct"/>
            <w:vAlign w:val="center"/>
            <w:hideMark/>
          </w:tcPr>
          <w:p w14:paraId="55C9B74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核算</w:t>
            </w:r>
          </w:p>
          <w:p w14:paraId="36899D6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方法</w:t>
            </w:r>
          </w:p>
        </w:tc>
        <w:tc>
          <w:tcPr>
            <w:tcW w:w="381" w:type="pct"/>
            <w:vAlign w:val="center"/>
            <w:hideMark/>
          </w:tcPr>
          <w:p w14:paraId="5868342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产生浓度</w:t>
            </w:r>
          </w:p>
          <w:p w14:paraId="30A4F3A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r w:rsidRPr="00BB5896">
              <w:rPr>
                <w:color w:val="000000" w:themeColor="text1"/>
              </w:rPr>
              <w:t>mg/L</w:t>
            </w:r>
            <w:r w:rsidRPr="00BB5896">
              <w:rPr>
                <w:rFonts w:ascii="宋体" w:hAnsi="宋体"/>
                <w:color w:val="000000" w:themeColor="text1"/>
              </w:rPr>
              <w:t>）</w:t>
            </w:r>
          </w:p>
        </w:tc>
        <w:tc>
          <w:tcPr>
            <w:tcW w:w="437" w:type="pct"/>
            <w:vAlign w:val="center"/>
            <w:hideMark/>
          </w:tcPr>
          <w:p w14:paraId="432394A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产生量（</w:t>
            </w:r>
            <w:r w:rsidRPr="00BB5896">
              <w:rPr>
                <w:color w:val="000000" w:themeColor="text1"/>
              </w:rPr>
              <w:t>t/a</w:t>
            </w:r>
            <w:r w:rsidRPr="00BB5896">
              <w:rPr>
                <w:rFonts w:ascii="宋体" w:hAnsi="宋体"/>
                <w:color w:val="000000" w:themeColor="text1"/>
              </w:rPr>
              <w:t>）</w:t>
            </w:r>
          </w:p>
        </w:tc>
        <w:tc>
          <w:tcPr>
            <w:tcW w:w="1101" w:type="pct"/>
            <w:vAlign w:val="center"/>
            <w:hideMark/>
          </w:tcPr>
          <w:p w14:paraId="470A756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工艺</w:t>
            </w:r>
            <w:r w:rsidRPr="00BB5896">
              <w:rPr>
                <w:color w:val="000000" w:themeColor="text1"/>
              </w:rPr>
              <w:t>/</w:t>
            </w:r>
            <w:r w:rsidRPr="00BB5896">
              <w:rPr>
                <w:rFonts w:ascii="宋体" w:hAnsi="宋体"/>
                <w:color w:val="000000" w:themeColor="text1"/>
              </w:rPr>
              <w:t>去向</w:t>
            </w:r>
          </w:p>
        </w:tc>
        <w:tc>
          <w:tcPr>
            <w:tcW w:w="281" w:type="pct"/>
            <w:vAlign w:val="center"/>
            <w:hideMark/>
          </w:tcPr>
          <w:p w14:paraId="7745D23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效率（</w:t>
            </w:r>
            <w:r w:rsidRPr="00BB5896">
              <w:rPr>
                <w:color w:val="000000" w:themeColor="text1"/>
              </w:rPr>
              <w:t>%</w:t>
            </w:r>
            <w:r w:rsidRPr="00BB5896">
              <w:rPr>
                <w:rFonts w:ascii="宋体" w:hAnsi="宋体"/>
                <w:color w:val="000000" w:themeColor="text1"/>
              </w:rPr>
              <w:t>）</w:t>
            </w:r>
          </w:p>
        </w:tc>
        <w:tc>
          <w:tcPr>
            <w:tcW w:w="219" w:type="pct"/>
            <w:vAlign w:val="center"/>
            <w:hideMark/>
          </w:tcPr>
          <w:p w14:paraId="4C9F83B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核算</w:t>
            </w:r>
          </w:p>
          <w:p w14:paraId="1E8CF29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方法</w:t>
            </w:r>
          </w:p>
        </w:tc>
        <w:tc>
          <w:tcPr>
            <w:tcW w:w="381" w:type="pct"/>
            <w:vAlign w:val="center"/>
            <w:hideMark/>
          </w:tcPr>
          <w:p w14:paraId="2043BFB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排放浓度</w:t>
            </w:r>
          </w:p>
          <w:p w14:paraId="621F553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r w:rsidRPr="00BB5896">
              <w:rPr>
                <w:color w:val="000000" w:themeColor="text1"/>
              </w:rPr>
              <w:t>mg/L</w:t>
            </w:r>
            <w:r w:rsidRPr="00BB5896">
              <w:rPr>
                <w:rFonts w:ascii="宋体" w:hAnsi="宋体"/>
                <w:color w:val="000000" w:themeColor="text1"/>
              </w:rPr>
              <w:t>）</w:t>
            </w:r>
          </w:p>
        </w:tc>
        <w:tc>
          <w:tcPr>
            <w:tcW w:w="483" w:type="pct"/>
            <w:vAlign w:val="center"/>
            <w:hideMark/>
          </w:tcPr>
          <w:p w14:paraId="671497C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排放量（</w:t>
            </w:r>
            <w:r w:rsidRPr="00BB5896">
              <w:rPr>
                <w:color w:val="000000" w:themeColor="text1"/>
              </w:rPr>
              <w:t>t/a</w:t>
            </w:r>
            <w:r w:rsidRPr="00BB5896">
              <w:rPr>
                <w:rFonts w:ascii="宋体" w:hAnsi="宋体"/>
                <w:color w:val="000000" w:themeColor="text1"/>
              </w:rPr>
              <w:t>）</w:t>
            </w:r>
          </w:p>
        </w:tc>
        <w:tc>
          <w:tcPr>
            <w:tcW w:w="257" w:type="pct"/>
            <w:vMerge/>
            <w:vAlign w:val="center"/>
            <w:hideMark/>
          </w:tcPr>
          <w:p w14:paraId="1C0FE971" w14:textId="77777777" w:rsidR="006D5504" w:rsidRPr="00BB5896" w:rsidRDefault="006D5504" w:rsidP="00A46ADE">
            <w:pPr>
              <w:pStyle w:val="05"/>
              <w:spacing w:before="0" w:beforeAutospacing="0" w:after="0" w:afterAutospacing="0" w:line="240" w:lineRule="auto"/>
              <w:ind w:left="-24" w:right="-24"/>
              <w:rPr>
                <w:color w:val="000000" w:themeColor="text1"/>
              </w:rPr>
            </w:pPr>
          </w:p>
        </w:tc>
      </w:tr>
      <w:tr w:rsidR="00BB5896" w:rsidRPr="00BB5896" w14:paraId="642E794B" w14:textId="77777777" w:rsidTr="00A46ADE">
        <w:trPr>
          <w:cantSplit/>
          <w:trHeight w:val="397"/>
          <w:jc w:val="center"/>
        </w:trPr>
        <w:tc>
          <w:tcPr>
            <w:tcW w:w="5000" w:type="pct"/>
            <w:gridSpan w:val="12"/>
            <w:vAlign w:val="center"/>
          </w:tcPr>
          <w:p w14:paraId="7A06711E" w14:textId="63E3CB85" w:rsidR="006D5504" w:rsidRPr="00BB5896" w:rsidRDefault="00C32478"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武宣农场三队拆迁前</w:t>
            </w:r>
          </w:p>
        </w:tc>
      </w:tr>
      <w:tr w:rsidR="00BB5896" w:rsidRPr="00BB5896" w14:paraId="1C52A37A" w14:textId="77777777" w:rsidTr="00A46ADE">
        <w:trPr>
          <w:cantSplit/>
          <w:trHeight w:val="397"/>
          <w:jc w:val="center"/>
        </w:trPr>
        <w:tc>
          <w:tcPr>
            <w:tcW w:w="144" w:type="pct"/>
            <w:vMerge w:val="restart"/>
            <w:vAlign w:val="center"/>
            <w:hideMark/>
          </w:tcPr>
          <w:p w14:paraId="65F0139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665" w:type="pct"/>
            <w:vMerge w:val="restart"/>
            <w:vAlign w:val="center"/>
            <w:hideMark/>
          </w:tcPr>
          <w:p w14:paraId="462BECB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船舶生活污水</w:t>
            </w:r>
          </w:p>
        </w:tc>
        <w:tc>
          <w:tcPr>
            <w:tcW w:w="432" w:type="pct"/>
            <w:vAlign w:val="center"/>
            <w:hideMark/>
          </w:tcPr>
          <w:p w14:paraId="1E25A53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restart"/>
            <w:vAlign w:val="center"/>
            <w:hideMark/>
          </w:tcPr>
          <w:p w14:paraId="253FFC4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22BF278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1A5D700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101" w:type="pct"/>
            <w:vMerge w:val="restart"/>
            <w:vAlign w:val="center"/>
            <w:hideMark/>
          </w:tcPr>
          <w:p w14:paraId="0D9F25D8" w14:textId="7F7CA27D"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工艺：吸污泵→沉淀→</w:t>
            </w:r>
            <w:r w:rsidR="00FB767C" w:rsidRPr="00BB5896">
              <w:rPr>
                <w:rFonts w:hint="eastAsia"/>
                <w:color w:val="000000" w:themeColor="text1"/>
              </w:rPr>
              <w:t>一体化污水处理设备</w:t>
            </w:r>
            <w:r w:rsidRPr="00BB5896">
              <w:rPr>
                <w:rFonts w:hint="eastAsia"/>
                <w:color w:val="000000" w:themeColor="text1"/>
              </w:rPr>
              <w:t>→黔西污水处理厂</w:t>
            </w:r>
          </w:p>
        </w:tc>
        <w:tc>
          <w:tcPr>
            <w:tcW w:w="281" w:type="pct"/>
            <w:vAlign w:val="center"/>
            <w:hideMark/>
          </w:tcPr>
          <w:p w14:paraId="2D7B818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restart"/>
            <w:vAlign w:val="center"/>
            <w:hideMark/>
          </w:tcPr>
          <w:p w14:paraId="7624B20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78CF2AF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83" w:type="pct"/>
            <w:vAlign w:val="center"/>
            <w:hideMark/>
          </w:tcPr>
          <w:p w14:paraId="3EAFE6A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257" w:type="pct"/>
            <w:vAlign w:val="center"/>
            <w:hideMark/>
          </w:tcPr>
          <w:p w14:paraId="7D2F581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DA2D3EB" w14:textId="77777777" w:rsidTr="00A46ADE">
        <w:trPr>
          <w:cantSplit/>
          <w:trHeight w:val="397"/>
          <w:jc w:val="center"/>
        </w:trPr>
        <w:tc>
          <w:tcPr>
            <w:tcW w:w="144" w:type="pct"/>
            <w:vMerge/>
            <w:vAlign w:val="center"/>
            <w:hideMark/>
          </w:tcPr>
          <w:p w14:paraId="29563964"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6BE4826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386B716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219" w:type="pct"/>
            <w:vMerge/>
            <w:vAlign w:val="center"/>
            <w:hideMark/>
          </w:tcPr>
          <w:p w14:paraId="0CEB2B82"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34F0C39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300</w:t>
            </w:r>
          </w:p>
        </w:tc>
        <w:tc>
          <w:tcPr>
            <w:tcW w:w="437" w:type="pct"/>
            <w:vAlign w:val="center"/>
          </w:tcPr>
          <w:p w14:paraId="138C358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0.0527</w:t>
            </w:r>
          </w:p>
        </w:tc>
        <w:tc>
          <w:tcPr>
            <w:tcW w:w="1101" w:type="pct"/>
            <w:vMerge/>
            <w:vAlign w:val="center"/>
            <w:hideMark/>
          </w:tcPr>
          <w:p w14:paraId="04EE1BF7"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hideMark/>
          </w:tcPr>
          <w:p w14:paraId="3DB394B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2D5E17D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0DC54C4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100</w:t>
            </w:r>
          </w:p>
        </w:tc>
        <w:tc>
          <w:tcPr>
            <w:tcW w:w="483" w:type="pct"/>
            <w:vAlign w:val="center"/>
            <w:hideMark/>
          </w:tcPr>
          <w:p w14:paraId="650C09F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0.0176</w:t>
            </w:r>
          </w:p>
        </w:tc>
        <w:tc>
          <w:tcPr>
            <w:tcW w:w="257" w:type="pct"/>
            <w:vAlign w:val="center"/>
            <w:hideMark/>
          </w:tcPr>
          <w:p w14:paraId="19E7688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D11FC7D" w14:textId="77777777" w:rsidTr="00A46ADE">
        <w:trPr>
          <w:cantSplit/>
          <w:trHeight w:val="397"/>
          <w:jc w:val="center"/>
        </w:trPr>
        <w:tc>
          <w:tcPr>
            <w:tcW w:w="144" w:type="pct"/>
            <w:vMerge/>
            <w:vAlign w:val="center"/>
            <w:hideMark/>
          </w:tcPr>
          <w:p w14:paraId="4AA8D16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497595D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3F02088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219" w:type="pct"/>
            <w:vMerge/>
            <w:vAlign w:val="center"/>
            <w:hideMark/>
          </w:tcPr>
          <w:p w14:paraId="4C0E48C9"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5B0B18C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150</w:t>
            </w:r>
          </w:p>
        </w:tc>
        <w:tc>
          <w:tcPr>
            <w:tcW w:w="437" w:type="pct"/>
            <w:vAlign w:val="center"/>
          </w:tcPr>
          <w:p w14:paraId="53C1F78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0.0264</w:t>
            </w:r>
          </w:p>
        </w:tc>
        <w:tc>
          <w:tcPr>
            <w:tcW w:w="1101" w:type="pct"/>
            <w:vMerge w:val="restart"/>
            <w:vAlign w:val="center"/>
          </w:tcPr>
          <w:p w14:paraId="5343196A" w14:textId="77777777" w:rsidR="006D5504" w:rsidRPr="00BB5896" w:rsidRDefault="006D5504" w:rsidP="00A46ADE">
            <w:pPr>
              <w:pStyle w:val="05"/>
              <w:spacing w:before="0" w:after="0" w:line="240" w:lineRule="auto"/>
              <w:ind w:left="-24" w:right="-24"/>
              <w:jc w:val="both"/>
              <w:rPr>
                <w:color w:val="000000" w:themeColor="text1"/>
              </w:rPr>
            </w:pPr>
            <w:r w:rsidRPr="00BB5896">
              <w:rPr>
                <w:rFonts w:hint="eastAsia"/>
                <w:color w:val="000000" w:themeColor="text1"/>
              </w:rPr>
              <w:t>去向：进入生活污水处理站处理，达标后进入黔江污水处理厂处理。</w:t>
            </w:r>
          </w:p>
        </w:tc>
        <w:tc>
          <w:tcPr>
            <w:tcW w:w="281" w:type="pct"/>
            <w:vAlign w:val="center"/>
            <w:hideMark/>
          </w:tcPr>
          <w:p w14:paraId="5032E9F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4C47CA7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792EB6C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20</w:t>
            </w:r>
          </w:p>
        </w:tc>
        <w:tc>
          <w:tcPr>
            <w:tcW w:w="483" w:type="pct"/>
            <w:vAlign w:val="center"/>
            <w:hideMark/>
          </w:tcPr>
          <w:p w14:paraId="1026ED0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0.0035</w:t>
            </w:r>
          </w:p>
        </w:tc>
        <w:tc>
          <w:tcPr>
            <w:tcW w:w="257" w:type="pct"/>
            <w:vAlign w:val="center"/>
            <w:hideMark/>
          </w:tcPr>
          <w:p w14:paraId="4060CFD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4729225E" w14:textId="77777777" w:rsidTr="00A46ADE">
        <w:trPr>
          <w:cantSplit/>
          <w:trHeight w:val="397"/>
          <w:jc w:val="center"/>
        </w:trPr>
        <w:tc>
          <w:tcPr>
            <w:tcW w:w="144" w:type="pct"/>
            <w:vMerge/>
            <w:vAlign w:val="center"/>
            <w:hideMark/>
          </w:tcPr>
          <w:p w14:paraId="161026A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04A75C9D"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2398B04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vAlign w:val="center"/>
            <w:hideMark/>
          </w:tcPr>
          <w:p w14:paraId="33AE707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61CC68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350</w:t>
            </w:r>
          </w:p>
        </w:tc>
        <w:tc>
          <w:tcPr>
            <w:tcW w:w="437" w:type="pct"/>
            <w:vAlign w:val="center"/>
          </w:tcPr>
          <w:p w14:paraId="58F88E8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0.0615</w:t>
            </w:r>
          </w:p>
        </w:tc>
        <w:tc>
          <w:tcPr>
            <w:tcW w:w="1101" w:type="pct"/>
            <w:vMerge/>
            <w:vAlign w:val="center"/>
            <w:hideMark/>
          </w:tcPr>
          <w:p w14:paraId="5280529E" w14:textId="77777777" w:rsidR="006D5504" w:rsidRPr="00BB5896" w:rsidRDefault="006D5504" w:rsidP="00A46ADE">
            <w:pPr>
              <w:pStyle w:val="05"/>
              <w:spacing w:before="0" w:after="0" w:line="240" w:lineRule="auto"/>
              <w:ind w:left="-24" w:right="-24"/>
              <w:jc w:val="both"/>
              <w:rPr>
                <w:color w:val="000000" w:themeColor="text1"/>
              </w:rPr>
            </w:pPr>
          </w:p>
        </w:tc>
        <w:tc>
          <w:tcPr>
            <w:tcW w:w="281" w:type="pct"/>
            <w:vAlign w:val="center"/>
            <w:hideMark/>
          </w:tcPr>
          <w:p w14:paraId="1FEE4A1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139E4F1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3B4E132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70</w:t>
            </w:r>
          </w:p>
        </w:tc>
        <w:tc>
          <w:tcPr>
            <w:tcW w:w="483" w:type="pct"/>
            <w:vAlign w:val="center"/>
            <w:hideMark/>
          </w:tcPr>
          <w:p w14:paraId="3D41B68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0.0123</w:t>
            </w:r>
          </w:p>
        </w:tc>
        <w:tc>
          <w:tcPr>
            <w:tcW w:w="257" w:type="pct"/>
            <w:vAlign w:val="center"/>
            <w:hideMark/>
          </w:tcPr>
          <w:p w14:paraId="1D04407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1D93588D" w14:textId="77777777" w:rsidTr="00A46ADE">
        <w:trPr>
          <w:cantSplit/>
          <w:trHeight w:val="397"/>
          <w:jc w:val="center"/>
        </w:trPr>
        <w:tc>
          <w:tcPr>
            <w:tcW w:w="144" w:type="pct"/>
            <w:vMerge/>
            <w:vAlign w:val="center"/>
            <w:hideMark/>
          </w:tcPr>
          <w:p w14:paraId="1018388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0C3D7EB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2E330CF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219" w:type="pct"/>
            <w:vMerge/>
            <w:vAlign w:val="center"/>
            <w:hideMark/>
          </w:tcPr>
          <w:p w14:paraId="7786564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77A97C4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w:t>
            </w:r>
          </w:p>
        </w:tc>
        <w:tc>
          <w:tcPr>
            <w:tcW w:w="437" w:type="pct"/>
            <w:vAlign w:val="center"/>
          </w:tcPr>
          <w:p w14:paraId="3C115B2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0.0053</w:t>
            </w:r>
          </w:p>
        </w:tc>
        <w:tc>
          <w:tcPr>
            <w:tcW w:w="1101" w:type="pct"/>
            <w:vMerge/>
            <w:vAlign w:val="center"/>
            <w:hideMark/>
          </w:tcPr>
          <w:p w14:paraId="00E3ADC9" w14:textId="77777777" w:rsidR="006D5504" w:rsidRPr="00BB5896" w:rsidRDefault="006D5504" w:rsidP="00A46ADE">
            <w:pPr>
              <w:pStyle w:val="05"/>
              <w:spacing w:before="0" w:after="0" w:line="240" w:lineRule="auto"/>
              <w:ind w:left="-24" w:right="-24"/>
              <w:jc w:val="both"/>
              <w:rPr>
                <w:color w:val="000000" w:themeColor="text1"/>
              </w:rPr>
            </w:pPr>
          </w:p>
        </w:tc>
        <w:tc>
          <w:tcPr>
            <w:tcW w:w="281" w:type="pct"/>
            <w:vAlign w:val="center"/>
            <w:hideMark/>
          </w:tcPr>
          <w:p w14:paraId="398EA2B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3005A7F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64089CD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w:t>
            </w:r>
          </w:p>
        </w:tc>
        <w:tc>
          <w:tcPr>
            <w:tcW w:w="483" w:type="pct"/>
            <w:vAlign w:val="center"/>
            <w:hideMark/>
          </w:tcPr>
          <w:p w14:paraId="3975F19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0.0026</w:t>
            </w:r>
          </w:p>
        </w:tc>
        <w:tc>
          <w:tcPr>
            <w:tcW w:w="257" w:type="pct"/>
            <w:vAlign w:val="center"/>
            <w:hideMark/>
          </w:tcPr>
          <w:p w14:paraId="7CC1457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1F8AFA3F" w14:textId="77777777" w:rsidTr="00A46ADE">
        <w:trPr>
          <w:cantSplit/>
          <w:trHeight w:val="397"/>
          <w:jc w:val="center"/>
        </w:trPr>
        <w:tc>
          <w:tcPr>
            <w:tcW w:w="144" w:type="pct"/>
            <w:vMerge w:val="restart"/>
            <w:vAlign w:val="center"/>
          </w:tcPr>
          <w:p w14:paraId="38B8DD2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665" w:type="pct"/>
            <w:vMerge w:val="restart"/>
            <w:vAlign w:val="center"/>
          </w:tcPr>
          <w:p w14:paraId="270A244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港区生活污水</w:t>
            </w:r>
          </w:p>
        </w:tc>
        <w:tc>
          <w:tcPr>
            <w:tcW w:w="432" w:type="pct"/>
            <w:vAlign w:val="center"/>
          </w:tcPr>
          <w:p w14:paraId="4B1D6C5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ign w:val="center"/>
          </w:tcPr>
          <w:p w14:paraId="42D2FFB4"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33A8870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37" w:type="pct"/>
            <w:vAlign w:val="center"/>
          </w:tcPr>
          <w:p w14:paraId="63506A2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101" w:type="pct"/>
            <w:vMerge w:val="restart"/>
            <w:vAlign w:val="center"/>
          </w:tcPr>
          <w:p w14:paraId="1F0497B5" w14:textId="6764EC46"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工艺：吸污泵→沉淀→</w:t>
            </w:r>
            <w:r w:rsidR="00FB767C" w:rsidRPr="00BB5896">
              <w:rPr>
                <w:rFonts w:hint="eastAsia"/>
                <w:color w:val="000000" w:themeColor="text1"/>
              </w:rPr>
              <w:t>一体化污水处理设备</w:t>
            </w:r>
            <w:r w:rsidRPr="00BB5896">
              <w:rPr>
                <w:rFonts w:hint="eastAsia"/>
                <w:color w:val="000000" w:themeColor="text1"/>
              </w:rPr>
              <w:t>→黔西污水处理厂</w:t>
            </w:r>
          </w:p>
        </w:tc>
        <w:tc>
          <w:tcPr>
            <w:tcW w:w="281" w:type="pct"/>
            <w:vAlign w:val="center"/>
          </w:tcPr>
          <w:p w14:paraId="0E3CD02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4E0B048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7B948A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3A25A69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257" w:type="pct"/>
            <w:vAlign w:val="center"/>
          </w:tcPr>
          <w:p w14:paraId="5175640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1FDEA8E" w14:textId="77777777" w:rsidTr="00A46ADE">
        <w:trPr>
          <w:cantSplit/>
          <w:trHeight w:val="397"/>
          <w:jc w:val="center"/>
        </w:trPr>
        <w:tc>
          <w:tcPr>
            <w:tcW w:w="144" w:type="pct"/>
            <w:vMerge/>
            <w:vAlign w:val="center"/>
          </w:tcPr>
          <w:p w14:paraId="31AF01FA"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21EBAB6A"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691BC1F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219" w:type="pct"/>
            <w:vMerge/>
            <w:vAlign w:val="center"/>
          </w:tcPr>
          <w:p w14:paraId="68EC42D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ACD41D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285</w:t>
            </w:r>
          </w:p>
        </w:tc>
        <w:tc>
          <w:tcPr>
            <w:tcW w:w="437" w:type="pct"/>
            <w:vAlign w:val="center"/>
          </w:tcPr>
          <w:p w14:paraId="3F62D79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0.5277</w:t>
            </w:r>
          </w:p>
        </w:tc>
        <w:tc>
          <w:tcPr>
            <w:tcW w:w="1101" w:type="pct"/>
            <w:vMerge/>
            <w:vAlign w:val="center"/>
          </w:tcPr>
          <w:p w14:paraId="4DF5FF45"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tcPr>
          <w:p w14:paraId="714EC91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76864F9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9A7A5E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100</w:t>
            </w:r>
          </w:p>
        </w:tc>
        <w:tc>
          <w:tcPr>
            <w:tcW w:w="483" w:type="pct"/>
            <w:vAlign w:val="center"/>
          </w:tcPr>
          <w:p w14:paraId="4F9541C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0.1852</w:t>
            </w:r>
          </w:p>
        </w:tc>
        <w:tc>
          <w:tcPr>
            <w:tcW w:w="257" w:type="pct"/>
            <w:vAlign w:val="center"/>
          </w:tcPr>
          <w:p w14:paraId="2C08359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3952E5FA" w14:textId="77777777" w:rsidTr="00A46ADE">
        <w:trPr>
          <w:cantSplit/>
          <w:trHeight w:val="397"/>
          <w:jc w:val="center"/>
        </w:trPr>
        <w:tc>
          <w:tcPr>
            <w:tcW w:w="144" w:type="pct"/>
            <w:vMerge/>
            <w:vAlign w:val="center"/>
          </w:tcPr>
          <w:p w14:paraId="151C229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73683FB0"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016049A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219" w:type="pct"/>
            <w:vMerge/>
            <w:vAlign w:val="center"/>
          </w:tcPr>
          <w:p w14:paraId="65F6A2A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1CA945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123</w:t>
            </w:r>
          </w:p>
        </w:tc>
        <w:tc>
          <w:tcPr>
            <w:tcW w:w="437" w:type="pct"/>
            <w:vAlign w:val="center"/>
          </w:tcPr>
          <w:p w14:paraId="13AACC3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0.2277</w:t>
            </w:r>
          </w:p>
        </w:tc>
        <w:tc>
          <w:tcPr>
            <w:tcW w:w="1101" w:type="pct"/>
            <w:vMerge w:val="restart"/>
            <w:vAlign w:val="center"/>
          </w:tcPr>
          <w:p w14:paraId="1A6838D0"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去向：进入生活污水处理站处理，达标后进入黔江污水处理厂处理。</w:t>
            </w:r>
          </w:p>
        </w:tc>
        <w:tc>
          <w:tcPr>
            <w:tcW w:w="281" w:type="pct"/>
            <w:vAlign w:val="center"/>
          </w:tcPr>
          <w:p w14:paraId="2B58423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73F0990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702BC76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20</w:t>
            </w:r>
          </w:p>
        </w:tc>
        <w:tc>
          <w:tcPr>
            <w:tcW w:w="483" w:type="pct"/>
            <w:vAlign w:val="center"/>
          </w:tcPr>
          <w:p w14:paraId="5A8ECD2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0.037</w:t>
            </w:r>
          </w:p>
        </w:tc>
        <w:tc>
          <w:tcPr>
            <w:tcW w:w="257" w:type="pct"/>
            <w:vAlign w:val="center"/>
          </w:tcPr>
          <w:p w14:paraId="33615DA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3756AA11" w14:textId="77777777" w:rsidTr="00A46ADE">
        <w:trPr>
          <w:cantSplit/>
          <w:trHeight w:val="397"/>
          <w:jc w:val="center"/>
        </w:trPr>
        <w:tc>
          <w:tcPr>
            <w:tcW w:w="144" w:type="pct"/>
            <w:vMerge/>
            <w:vAlign w:val="center"/>
          </w:tcPr>
          <w:p w14:paraId="3C4D698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00D66BB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3CEEEEC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vAlign w:val="center"/>
          </w:tcPr>
          <w:p w14:paraId="354AEA9D"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6174F5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150</w:t>
            </w:r>
          </w:p>
        </w:tc>
        <w:tc>
          <w:tcPr>
            <w:tcW w:w="437" w:type="pct"/>
            <w:vAlign w:val="center"/>
          </w:tcPr>
          <w:p w14:paraId="174ABEC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0.2777</w:t>
            </w:r>
          </w:p>
        </w:tc>
        <w:tc>
          <w:tcPr>
            <w:tcW w:w="1101" w:type="pct"/>
            <w:vMerge/>
            <w:vAlign w:val="center"/>
          </w:tcPr>
          <w:p w14:paraId="2986994A" w14:textId="77777777" w:rsidR="006D5504" w:rsidRPr="00BB5896" w:rsidRDefault="006D5504" w:rsidP="00A46ADE">
            <w:pPr>
              <w:pStyle w:val="05"/>
              <w:spacing w:before="0" w:beforeAutospacing="0" w:after="0" w:afterAutospacing="0" w:line="240" w:lineRule="auto"/>
              <w:ind w:leftChars="0" w:left="0" w:right="-24"/>
              <w:jc w:val="both"/>
              <w:rPr>
                <w:color w:val="000000" w:themeColor="text1"/>
              </w:rPr>
            </w:pPr>
          </w:p>
        </w:tc>
        <w:tc>
          <w:tcPr>
            <w:tcW w:w="281" w:type="pct"/>
            <w:vAlign w:val="center"/>
          </w:tcPr>
          <w:p w14:paraId="2BB3650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1C389444"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19CC7C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70</w:t>
            </w:r>
          </w:p>
        </w:tc>
        <w:tc>
          <w:tcPr>
            <w:tcW w:w="483" w:type="pct"/>
            <w:vAlign w:val="center"/>
          </w:tcPr>
          <w:p w14:paraId="36A9C7C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0.1296</w:t>
            </w:r>
          </w:p>
        </w:tc>
        <w:tc>
          <w:tcPr>
            <w:tcW w:w="257" w:type="pct"/>
            <w:vAlign w:val="center"/>
          </w:tcPr>
          <w:p w14:paraId="2A631CD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145232E2" w14:textId="77777777" w:rsidTr="00A46ADE">
        <w:trPr>
          <w:cantSplit/>
          <w:trHeight w:val="397"/>
          <w:jc w:val="center"/>
        </w:trPr>
        <w:tc>
          <w:tcPr>
            <w:tcW w:w="144" w:type="pct"/>
            <w:vMerge/>
            <w:vAlign w:val="center"/>
          </w:tcPr>
          <w:p w14:paraId="12C723F9"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7CBBBA1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48DF95E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219" w:type="pct"/>
            <w:vMerge/>
            <w:vAlign w:val="center"/>
          </w:tcPr>
          <w:p w14:paraId="448738C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29B07E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28.3</w:t>
            </w:r>
          </w:p>
        </w:tc>
        <w:tc>
          <w:tcPr>
            <w:tcW w:w="437" w:type="pct"/>
            <w:vAlign w:val="center"/>
          </w:tcPr>
          <w:p w14:paraId="608B3DA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0.0524</w:t>
            </w:r>
          </w:p>
        </w:tc>
        <w:tc>
          <w:tcPr>
            <w:tcW w:w="1101" w:type="pct"/>
            <w:vMerge/>
            <w:vAlign w:val="center"/>
          </w:tcPr>
          <w:p w14:paraId="58C8F87F"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tcPr>
          <w:p w14:paraId="30F20F4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514018C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2302DD1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w:t>
            </w:r>
          </w:p>
        </w:tc>
        <w:tc>
          <w:tcPr>
            <w:tcW w:w="483" w:type="pct"/>
            <w:vAlign w:val="center"/>
          </w:tcPr>
          <w:p w14:paraId="3FE9671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0.0278</w:t>
            </w:r>
          </w:p>
        </w:tc>
        <w:tc>
          <w:tcPr>
            <w:tcW w:w="257" w:type="pct"/>
            <w:vAlign w:val="center"/>
          </w:tcPr>
          <w:p w14:paraId="7823E69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106754E8" w14:textId="77777777" w:rsidTr="00A46ADE">
        <w:trPr>
          <w:cantSplit/>
          <w:trHeight w:val="397"/>
          <w:jc w:val="center"/>
        </w:trPr>
        <w:tc>
          <w:tcPr>
            <w:tcW w:w="144" w:type="pct"/>
            <w:vMerge w:val="restart"/>
            <w:vAlign w:val="center"/>
            <w:hideMark/>
          </w:tcPr>
          <w:p w14:paraId="3076BDA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665" w:type="pct"/>
            <w:vMerge w:val="restart"/>
            <w:vAlign w:val="center"/>
            <w:hideMark/>
          </w:tcPr>
          <w:p w14:paraId="56576AD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散货污水</w:t>
            </w:r>
            <w:r w:rsidRPr="00BB5896">
              <w:rPr>
                <w:rFonts w:hint="eastAsia"/>
                <w:color w:val="000000" w:themeColor="text1"/>
              </w:rPr>
              <w:t>（装卸平台冲洗废水、初期雨水）</w:t>
            </w:r>
          </w:p>
        </w:tc>
        <w:tc>
          <w:tcPr>
            <w:tcW w:w="432" w:type="pct"/>
            <w:vAlign w:val="center"/>
            <w:hideMark/>
          </w:tcPr>
          <w:p w14:paraId="72A9AD0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restart"/>
            <w:vAlign w:val="center"/>
            <w:hideMark/>
          </w:tcPr>
          <w:p w14:paraId="725F4B2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381" w:type="pct"/>
            <w:vAlign w:val="center"/>
            <w:hideMark/>
          </w:tcPr>
          <w:p w14:paraId="4CD38CD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6ACF9E7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1269.3 m</w:t>
            </w:r>
            <w:r w:rsidRPr="00BB5896">
              <w:rPr>
                <w:color w:val="000000" w:themeColor="text1"/>
                <w:vertAlign w:val="superscript"/>
              </w:rPr>
              <w:t>3</w:t>
            </w:r>
            <w:r w:rsidRPr="00BB5896">
              <w:rPr>
                <w:color w:val="000000" w:themeColor="text1"/>
              </w:rPr>
              <w:t>/a</w:t>
            </w:r>
          </w:p>
        </w:tc>
        <w:tc>
          <w:tcPr>
            <w:tcW w:w="1101" w:type="pct"/>
            <w:vAlign w:val="center"/>
            <w:hideMark/>
          </w:tcPr>
          <w:p w14:paraId="39FF7DE5"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处理工艺：沉淀→全自动净水器→回用</w:t>
            </w:r>
          </w:p>
        </w:tc>
        <w:tc>
          <w:tcPr>
            <w:tcW w:w="281" w:type="pct"/>
            <w:vAlign w:val="center"/>
            <w:hideMark/>
          </w:tcPr>
          <w:p w14:paraId="198D907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restart"/>
            <w:vAlign w:val="center"/>
            <w:hideMark/>
          </w:tcPr>
          <w:p w14:paraId="66EACEC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381" w:type="pct"/>
            <w:vAlign w:val="center"/>
            <w:hideMark/>
          </w:tcPr>
          <w:p w14:paraId="590BD46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hideMark/>
          </w:tcPr>
          <w:p w14:paraId="35E0560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257" w:type="pct"/>
            <w:vAlign w:val="center"/>
            <w:hideMark/>
          </w:tcPr>
          <w:p w14:paraId="7A50FF8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6176243" w14:textId="77777777" w:rsidTr="00A46ADE">
        <w:trPr>
          <w:cantSplit/>
          <w:trHeight w:val="397"/>
          <w:jc w:val="center"/>
        </w:trPr>
        <w:tc>
          <w:tcPr>
            <w:tcW w:w="144" w:type="pct"/>
            <w:vMerge/>
            <w:vAlign w:val="center"/>
            <w:hideMark/>
          </w:tcPr>
          <w:p w14:paraId="6730F5C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5C511D7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2EE55AF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vAlign w:val="center"/>
            <w:hideMark/>
          </w:tcPr>
          <w:p w14:paraId="2FDEA62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0B99989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1000</w:t>
            </w:r>
          </w:p>
        </w:tc>
        <w:tc>
          <w:tcPr>
            <w:tcW w:w="437" w:type="pct"/>
            <w:vAlign w:val="center"/>
            <w:hideMark/>
          </w:tcPr>
          <w:p w14:paraId="1E7E971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r w:rsidRPr="00BB5896">
              <w:rPr>
                <w:color w:val="000000" w:themeColor="text1"/>
              </w:rPr>
              <w:t>.2</w:t>
            </w:r>
            <w:r w:rsidRPr="00BB5896">
              <w:rPr>
                <w:rFonts w:hint="eastAsia"/>
                <w:color w:val="000000" w:themeColor="text1"/>
              </w:rPr>
              <w:t>7</w:t>
            </w:r>
          </w:p>
        </w:tc>
        <w:tc>
          <w:tcPr>
            <w:tcW w:w="1101" w:type="pct"/>
            <w:vAlign w:val="center"/>
            <w:hideMark/>
          </w:tcPr>
          <w:p w14:paraId="797731D5"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w:t>
            </w:r>
            <w:r w:rsidRPr="00BB5896">
              <w:rPr>
                <w:color w:val="000000" w:themeColor="text1"/>
              </w:rPr>
              <w:t>进入散货污水处理站，处理达标后回用</w:t>
            </w:r>
            <w:r w:rsidRPr="00BB5896">
              <w:rPr>
                <w:rFonts w:hint="eastAsia"/>
                <w:color w:val="000000" w:themeColor="text1"/>
              </w:rPr>
              <w:t>于港区绿化。</w:t>
            </w:r>
          </w:p>
        </w:tc>
        <w:tc>
          <w:tcPr>
            <w:tcW w:w="281" w:type="pct"/>
            <w:vAlign w:val="center"/>
            <w:hideMark/>
          </w:tcPr>
          <w:p w14:paraId="6CBFA87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hideMark/>
          </w:tcPr>
          <w:p w14:paraId="0FAEF99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46AA8C7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hideMark/>
          </w:tcPr>
          <w:p w14:paraId="17DAC2C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hideMark/>
          </w:tcPr>
          <w:p w14:paraId="3E6F7CE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0F9D3278" w14:textId="77777777" w:rsidTr="00A46ADE">
        <w:trPr>
          <w:cantSplit/>
          <w:trHeight w:val="493"/>
          <w:jc w:val="center"/>
        </w:trPr>
        <w:tc>
          <w:tcPr>
            <w:tcW w:w="144" w:type="pct"/>
            <w:vMerge w:val="restart"/>
            <w:vAlign w:val="center"/>
            <w:hideMark/>
          </w:tcPr>
          <w:p w14:paraId="5A2194F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665" w:type="pct"/>
            <w:vMerge w:val="restart"/>
            <w:vAlign w:val="center"/>
            <w:hideMark/>
          </w:tcPr>
          <w:p w14:paraId="555C551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船舶舱底油污水</w:t>
            </w:r>
          </w:p>
        </w:tc>
        <w:tc>
          <w:tcPr>
            <w:tcW w:w="432" w:type="pct"/>
            <w:vAlign w:val="center"/>
            <w:hideMark/>
          </w:tcPr>
          <w:p w14:paraId="523853C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restart"/>
            <w:vAlign w:val="center"/>
            <w:hideMark/>
          </w:tcPr>
          <w:p w14:paraId="55F1E02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3B30946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51BB012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1101" w:type="pct"/>
            <w:vAlign w:val="center"/>
            <w:hideMark/>
          </w:tcPr>
          <w:p w14:paraId="0E27E9B2"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处理工艺：</w:t>
            </w:r>
            <w:r w:rsidRPr="00BB5896">
              <w:rPr>
                <w:rFonts w:hint="eastAsia"/>
                <w:color w:val="000000" w:themeColor="text1"/>
              </w:rPr>
              <w:t>/</w:t>
            </w:r>
          </w:p>
        </w:tc>
        <w:tc>
          <w:tcPr>
            <w:tcW w:w="281" w:type="pct"/>
            <w:vAlign w:val="center"/>
            <w:hideMark/>
          </w:tcPr>
          <w:p w14:paraId="2C3D11C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restart"/>
            <w:vAlign w:val="center"/>
            <w:hideMark/>
          </w:tcPr>
          <w:p w14:paraId="3DE0D1E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74E111A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83" w:type="pct"/>
            <w:vAlign w:val="center"/>
            <w:hideMark/>
          </w:tcPr>
          <w:p w14:paraId="796F679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hideMark/>
          </w:tcPr>
          <w:p w14:paraId="41E52A8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6899DA8C" w14:textId="77777777" w:rsidTr="00A46ADE">
        <w:trPr>
          <w:cantSplit/>
          <w:trHeight w:val="397"/>
          <w:jc w:val="center"/>
        </w:trPr>
        <w:tc>
          <w:tcPr>
            <w:tcW w:w="144" w:type="pct"/>
            <w:vMerge/>
            <w:vAlign w:val="center"/>
          </w:tcPr>
          <w:p w14:paraId="1CA5ECA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2473977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01863B7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石油类</w:t>
            </w:r>
          </w:p>
        </w:tc>
        <w:tc>
          <w:tcPr>
            <w:tcW w:w="219" w:type="pct"/>
            <w:vMerge/>
            <w:vAlign w:val="center"/>
          </w:tcPr>
          <w:p w14:paraId="15A44DE0"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5B4C57B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2000</w:t>
            </w:r>
          </w:p>
        </w:tc>
        <w:tc>
          <w:tcPr>
            <w:tcW w:w="437" w:type="pct"/>
            <w:vAlign w:val="center"/>
          </w:tcPr>
          <w:p w14:paraId="1ACD64C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0.37</w:t>
            </w:r>
          </w:p>
        </w:tc>
        <w:tc>
          <w:tcPr>
            <w:tcW w:w="1101" w:type="pct"/>
            <w:vAlign w:val="center"/>
          </w:tcPr>
          <w:p w14:paraId="549EFF80"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去向：通过吸污泵由</w:t>
            </w:r>
            <w:r w:rsidRPr="00BB5896">
              <w:rPr>
                <w:color w:val="000000" w:themeColor="text1"/>
              </w:rPr>
              <w:t>含油污水储罐</w:t>
            </w:r>
            <w:r w:rsidRPr="00BB5896">
              <w:rPr>
                <w:rFonts w:hint="eastAsia"/>
                <w:color w:val="000000" w:themeColor="text1"/>
              </w:rPr>
              <w:t>收集后暂存于危险废物暂存间</w:t>
            </w:r>
            <w:r w:rsidRPr="00BB5896">
              <w:rPr>
                <w:color w:val="000000" w:themeColor="text1"/>
              </w:rPr>
              <w:t>，定期交由有资质</w:t>
            </w:r>
            <w:r w:rsidRPr="00BB5896">
              <w:rPr>
                <w:rFonts w:hint="eastAsia"/>
                <w:color w:val="000000" w:themeColor="text1"/>
              </w:rPr>
              <w:t>单位处置。</w:t>
            </w:r>
          </w:p>
        </w:tc>
        <w:tc>
          <w:tcPr>
            <w:tcW w:w="281" w:type="pct"/>
            <w:vAlign w:val="center"/>
          </w:tcPr>
          <w:p w14:paraId="72BCC4F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4EDD0E0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170C5C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83" w:type="pct"/>
            <w:vAlign w:val="center"/>
          </w:tcPr>
          <w:p w14:paraId="2E60B1A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tcPr>
          <w:p w14:paraId="4E8BE9E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DBB183E" w14:textId="77777777" w:rsidTr="00A46ADE">
        <w:trPr>
          <w:cantSplit/>
          <w:trHeight w:val="454"/>
          <w:tblHeader/>
          <w:jc w:val="center"/>
        </w:trPr>
        <w:tc>
          <w:tcPr>
            <w:tcW w:w="5000" w:type="pct"/>
            <w:gridSpan w:val="12"/>
            <w:vAlign w:val="center"/>
          </w:tcPr>
          <w:p w14:paraId="71622890" w14:textId="30BA15DF" w:rsidR="006D5504" w:rsidRPr="00BB5896" w:rsidRDefault="00C36DDC" w:rsidP="00A46ADE">
            <w:pPr>
              <w:pStyle w:val="05"/>
              <w:pageBreakBefore/>
              <w:spacing w:before="0" w:beforeAutospacing="0" w:after="0" w:afterAutospacing="0" w:line="240" w:lineRule="auto"/>
              <w:ind w:left="-24" w:right="-24"/>
              <w:rPr>
                <w:color w:val="000000" w:themeColor="text1"/>
                <w:u w:val="single"/>
              </w:rPr>
            </w:pPr>
            <w:r w:rsidRPr="00BB5896">
              <w:rPr>
                <w:rFonts w:hint="eastAsia"/>
                <w:color w:val="000000" w:themeColor="text1"/>
                <w:u w:val="single"/>
              </w:rPr>
              <w:lastRenderedPageBreak/>
              <w:t>武宣农场三队拆迁后</w:t>
            </w:r>
          </w:p>
        </w:tc>
      </w:tr>
      <w:tr w:rsidR="00BB5896" w:rsidRPr="00BB5896" w14:paraId="0B0C3C9B" w14:textId="77777777" w:rsidTr="00A46ADE">
        <w:trPr>
          <w:cantSplit/>
          <w:trHeight w:val="425"/>
          <w:jc w:val="center"/>
        </w:trPr>
        <w:tc>
          <w:tcPr>
            <w:tcW w:w="144" w:type="pct"/>
            <w:vMerge w:val="restart"/>
            <w:vAlign w:val="center"/>
            <w:hideMark/>
          </w:tcPr>
          <w:p w14:paraId="6D9DED2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665" w:type="pct"/>
            <w:vMerge w:val="restart"/>
            <w:vAlign w:val="center"/>
            <w:hideMark/>
          </w:tcPr>
          <w:p w14:paraId="5E9F907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船舶生活</w:t>
            </w:r>
            <w:r w:rsidRPr="00BB5896">
              <w:rPr>
                <w:rFonts w:hint="eastAsia"/>
                <w:color w:val="000000" w:themeColor="text1"/>
              </w:rPr>
              <w:t>污</w:t>
            </w:r>
            <w:r w:rsidRPr="00BB5896">
              <w:rPr>
                <w:color w:val="000000" w:themeColor="text1"/>
              </w:rPr>
              <w:t>水</w:t>
            </w:r>
          </w:p>
        </w:tc>
        <w:tc>
          <w:tcPr>
            <w:tcW w:w="432" w:type="pct"/>
            <w:vAlign w:val="center"/>
            <w:hideMark/>
          </w:tcPr>
          <w:p w14:paraId="2A76E28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restart"/>
            <w:shd w:val="clear" w:color="auto" w:fill="auto"/>
            <w:vAlign w:val="center"/>
            <w:hideMark/>
          </w:tcPr>
          <w:p w14:paraId="2DDE1E9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排污系数法、类比法</w:t>
            </w:r>
          </w:p>
        </w:tc>
        <w:tc>
          <w:tcPr>
            <w:tcW w:w="381" w:type="pct"/>
            <w:vAlign w:val="center"/>
            <w:hideMark/>
          </w:tcPr>
          <w:p w14:paraId="3D47E80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0A9E6E8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101" w:type="pct"/>
            <w:vMerge w:val="restart"/>
            <w:vAlign w:val="center"/>
            <w:hideMark/>
          </w:tcPr>
          <w:p w14:paraId="7B03EEA9" w14:textId="2F5F3F72"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工艺：吸污泵→沉淀→</w:t>
            </w:r>
            <w:r w:rsidR="00FB767C" w:rsidRPr="00BB5896">
              <w:rPr>
                <w:rFonts w:hint="eastAsia"/>
                <w:color w:val="000000" w:themeColor="text1"/>
              </w:rPr>
              <w:t>一体化污水处理设备</w:t>
            </w:r>
            <w:r w:rsidRPr="00BB5896">
              <w:rPr>
                <w:rFonts w:hint="eastAsia"/>
                <w:color w:val="000000" w:themeColor="text1"/>
              </w:rPr>
              <w:t>→黔西污水处理厂</w:t>
            </w:r>
          </w:p>
        </w:tc>
        <w:tc>
          <w:tcPr>
            <w:tcW w:w="281" w:type="pct"/>
            <w:vAlign w:val="center"/>
            <w:hideMark/>
          </w:tcPr>
          <w:p w14:paraId="60E7C89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restart"/>
            <w:vAlign w:val="center"/>
            <w:hideMark/>
          </w:tcPr>
          <w:p w14:paraId="3708661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排污系数法、类比法</w:t>
            </w:r>
          </w:p>
        </w:tc>
        <w:tc>
          <w:tcPr>
            <w:tcW w:w="381" w:type="pct"/>
            <w:vAlign w:val="center"/>
            <w:hideMark/>
          </w:tcPr>
          <w:p w14:paraId="58412A2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83" w:type="pct"/>
            <w:vAlign w:val="center"/>
            <w:hideMark/>
          </w:tcPr>
          <w:p w14:paraId="56FB74B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175.8</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257" w:type="pct"/>
            <w:vAlign w:val="center"/>
            <w:hideMark/>
          </w:tcPr>
          <w:p w14:paraId="07BA243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5DE7953A" w14:textId="77777777" w:rsidTr="00A46ADE">
        <w:trPr>
          <w:cantSplit/>
          <w:trHeight w:val="425"/>
          <w:jc w:val="center"/>
        </w:trPr>
        <w:tc>
          <w:tcPr>
            <w:tcW w:w="144" w:type="pct"/>
            <w:vMerge/>
            <w:vAlign w:val="center"/>
            <w:hideMark/>
          </w:tcPr>
          <w:p w14:paraId="6F7DCBFD"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4807A644"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6882543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219" w:type="pct"/>
            <w:vMerge/>
            <w:shd w:val="clear" w:color="auto" w:fill="auto"/>
            <w:vAlign w:val="center"/>
            <w:hideMark/>
          </w:tcPr>
          <w:p w14:paraId="6AE4E5A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6A4BB35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300</w:t>
            </w:r>
          </w:p>
        </w:tc>
        <w:tc>
          <w:tcPr>
            <w:tcW w:w="437" w:type="pct"/>
            <w:vAlign w:val="center"/>
          </w:tcPr>
          <w:p w14:paraId="752C62A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0.0527</w:t>
            </w:r>
          </w:p>
        </w:tc>
        <w:tc>
          <w:tcPr>
            <w:tcW w:w="1101" w:type="pct"/>
            <w:vMerge/>
            <w:vAlign w:val="center"/>
            <w:hideMark/>
          </w:tcPr>
          <w:p w14:paraId="42D099A6"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hideMark/>
          </w:tcPr>
          <w:p w14:paraId="57A3432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2D5424C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1014D36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483" w:type="pct"/>
            <w:vAlign w:val="center"/>
            <w:hideMark/>
          </w:tcPr>
          <w:p w14:paraId="09FF8EE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0.0176 </w:t>
            </w:r>
          </w:p>
        </w:tc>
        <w:tc>
          <w:tcPr>
            <w:tcW w:w="257" w:type="pct"/>
            <w:vAlign w:val="center"/>
            <w:hideMark/>
          </w:tcPr>
          <w:p w14:paraId="2C1933D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4F359293" w14:textId="77777777" w:rsidTr="00A46ADE">
        <w:trPr>
          <w:cantSplit/>
          <w:trHeight w:val="425"/>
          <w:jc w:val="center"/>
        </w:trPr>
        <w:tc>
          <w:tcPr>
            <w:tcW w:w="144" w:type="pct"/>
            <w:vMerge/>
            <w:vAlign w:val="center"/>
            <w:hideMark/>
          </w:tcPr>
          <w:p w14:paraId="1854BA2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057602C0"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1B54230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219" w:type="pct"/>
            <w:vMerge/>
            <w:shd w:val="clear" w:color="auto" w:fill="auto"/>
            <w:vAlign w:val="center"/>
            <w:hideMark/>
          </w:tcPr>
          <w:p w14:paraId="05D125A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39F3F0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150</w:t>
            </w:r>
          </w:p>
        </w:tc>
        <w:tc>
          <w:tcPr>
            <w:tcW w:w="437" w:type="pct"/>
            <w:vAlign w:val="center"/>
          </w:tcPr>
          <w:p w14:paraId="4F41DFE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0.0264</w:t>
            </w:r>
          </w:p>
        </w:tc>
        <w:tc>
          <w:tcPr>
            <w:tcW w:w="1101" w:type="pct"/>
            <w:vMerge w:val="restart"/>
            <w:vAlign w:val="center"/>
            <w:hideMark/>
          </w:tcPr>
          <w:p w14:paraId="2D38BF59"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去向：进入生活污水处理站处理，达标后进入黔江污水处理厂处理。</w:t>
            </w:r>
          </w:p>
        </w:tc>
        <w:tc>
          <w:tcPr>
            <w:tcW w:w="281" w:type="pct"/>
            <w:vAlign w:val="center"/>
            <w:hideMark/>
          </w:tcPr>
          <w:p w14:paraId="751185E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3C4B078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256D5FD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20</w:t>
            </w:r>
          </w:p>
        </w:tc>
        <w:tc>
          <w:tcPr>
            <w:tcW w:w="483" w:type="pct"/>
            <w:vAlign w:val="center"/>
            <w:hideMark/>
          </w:tcPr>
          <w:p w14:paraId="7002E77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0.0035 </w:t>
            </w:r>
          </w:p>
        </w:tc>
        <w:tc>
          <w:tcPr>
            <w:tcW w:w="257" w:type="pct"/>
            <w:vAlign w:val="center"/>
            <w:hideMark/>
          </w:tcPr>
          <w:p w14:paraId="3A75AB3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628EAF8B" w14:textId="77777777" w:rsidTr="00A46ADE">
        <w:trPr>
          <w:cantSplit/>
          <w:trHeight w:val="425"/>
          <w:jc w:val="center"/>
        </w:trPr>
        <w:tc>
          <w:tcPr>
            <w:tcW w:w="144" w:type="pct"/>
            <w:vMerge/>
            <w:vAlign w:val="center"/>
            <w:hideMark/>
          </w:tcPr>
          <w:p w14:paraId="5545037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53A1F16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06B7A13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shd w:val="clear" w:color="auto" w:fill="auto"/>
            <w:vAlign w:val="center"/>
            <w:hideMark/>
          </w:tcPr>
          <w:p w14:paraId="4DB1754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2BEE0A8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350</w:t>
            </w:r>
          </w:p>
        </w:tc>
        <w:tc>
          <w:tcPr>
            <w:tcW w:w="437" w:type="pct"/>
            <w:vAlign w:val="center"/>
          </w:tcPr>
          <w:p w14:paraId="6615B02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0.0615</w:t>
            </w:r>
          </w:p>
        </w:tc>
        <w:tc>
          <w:tcPr>
            <w:tcW w:w="1101" w:type="pct"/>
            <w:vMerge/>
            <w:vAlign w:val="center"/>
            <w:hideMark/>
          </w:tcPr>
          <w:p w14:paraId="6914D330"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hideMark/>
          </w:tcPr>
          <w:p w14:paraId="5EF6C9A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3CA2F71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52EEFF8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70</w:t>
            </w:r>
          </w:p>
        </w:tc>
        <w:tc>
          <w:tcPr>
            <w:tcW w:w="483" w:type="pct"/>
            <w:vAlign w:val="center"/>
            <w:hideMark/>
          </w:tcPr>
          <w:p w14:paraId="35CCEE4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0.0123 </w:t>
            </w:r>
          </w:p>
        </w:tc>
        <w:tc>
          <w:tcPr>
            <w:tcW w:w="257" w:type="pct"/>
            <w:vAlign w:val="center"/>
            <w:hideMark/>
          </w:tcPr>
          <w:p w14:paraId="11DCE6C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3E8C86D6" w14:textId="77777777" w:rsidTr="00A46ADE">
        <w:trPr>
          <w:cantSplit/>
          <w:trHeight w:val="425"/>
          <w:jc w:val="center"/>
        </w:trPr>
        <w:tc>
          <w:tcPr>
            <w:tcW w:w="144" w:type="pct"/>
            <w:vMerge/>
            <w:vAlign w:val="center"/>
            <w:hideMark/>
          </w:tcPr>
          <w:p w14:paraId="16F1515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42CB763D"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1283DC0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219" w:type="pct"/>
            <w:vMerge/>
            <w:shd w:val="clear" w:color="auto" w:fill="auto"/>
            <w:vAlign w:val="center"/>
            <w:hideMark/>
          </w:tcPr>
          <w:p w14:paraId="679BBDAB"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5CC848D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w:t>
            </w:r>
          </w:p>
        </w:tc>
        <w:tc>
          <w:tcPr>
            <w:tcW w:w="437" w:type="pct"/>
            <w:vAlign w:val="center"/>
          </w:tcPr>
          <w:p w14:paraId="0AA0879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0.0053</w:t>
            </w:r>
          </w:p>
        </w:tc>
        <w:tc>
          <w:tcPr>
            <w:tcW w:w="1101" w:type="pct"/>
            <w:vMerge/>
            <w:vAlign w:val="center"/>
            <w:hideMark/>
          </w:tcPr>
          <w:p w14:paraId="4B7EEAB3"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hideMark/>
          </w:tcPr>
          <w:p w14:paraId="5EFEA10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6973843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0FA5396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15</w:t>
            </w:r>
          </w:p>
        </w:tc>
        <w:tc>
          <w:tcPr>
            <w:tcW w:w="483" w:type="pct"/>
            <w:vAlign w:val="center"/>
            <w:hideMark/>
          </w:tcPr>
          <w:p w14:paraId="5098206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0.0026 </w:t>
            </w:r>
          </w:p>
        </w:tc>
        <w:tc>
          <w:tcPr>
            <w:tcW w:w="257" w:type="pct"/>
            <w:vAlign w:val="center"/>
            <w:hideMark/>
          </w:tcPr>
          <w:p w14:paraId="7720C0A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60861CEE" w14:textId="77777777" w:rsidTr="00A46ADE">
        <w:trPr>
          <w:cantSplit/>
          <w:trHeight w:val="425"/>
          <w:jc w:val="center"/>
        </w:trPr>
        <w:tc>
          <w:tcPr>
            <w:tcW w:w="144" w:type="pct"/>
            <w:vMerge w:val="restart"/>
            <w:vAlign w:val="center"/>
          </w:tcPr>
          <w:p w14:paraId="301D9F6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665" w:type="pct"/>
            <w:vMerge w:val="restart"/>
            <w:vAlign w:val="center"/>
          </w:tcPr>
          <w:p w14:paraId="7B79F0B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港区生活污水</w:t>
            </w:r>
          </w:p>
        </w:tc>
        <w:tc>
          <w:tcPr>
            <w:tcW w:w="432" w:type="pct"/>
            <w:vAlign w:val="center"/>
          </w:tcPr>
          <w:p w14:paraId="1014675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shd w:val="clear" w:color="auto" w:fill="auto"/>
            <w:vAlign w:val="center"/>
          </w:tcPr>
          <w:p w14:paraId="79CD136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B6E22F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37" w:type="pct"/>
            <w:vAlign w:val="center"/>
          </w:tcPr>
          <w:p w14:paraId="5B415CB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101" w:type="pct"/>
            <w:vMerge w:val="restart"/>
            <w:vAlign w:val="center"/>
          </w:tcPr>
          <w:p w14:paraId="758DB3C9" w14:textId="6796FD7F"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工艺：沉淀→</w:t>
            </w:r>
            <w:r w:rsidR="00FB767C" w:rsidRPr="00BB5896">
              <w:rPr>
                <w:rFonts w:hint="eastAsia"/>
                <w:color w:val="000000" w:themeColor="text1"/>
              </w:rPr>
              <w:t>一体化污水处理设备</w:t>
            </w:r>
            <w:r w:rsidRPr="00BB5896">
              <w:rPr>
                <w:rFonts w:hint="eastAsia"/>
                <w:color w:val="000000" w:themeColor="text1"/>
              </w:rPr>
              <w:t>→黔西污水处理厂</w:t>
            </w:r>
          </w:p>
        </w:tc>
        <w:tc>
          <w:tcPr>
            <w:tcW w:w="281" w:type="pct"/>
            <w:vAlign w:val="center"/>
          </w:tcPr>
          <w:p w14:paraId="58371CC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5557FAB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2B3B664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20CF730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257" w:type="pct"/>
            <w:vAlign w:val="center"/>
          </w:tcPr>
          <w:p w14:paraId="517DC1F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4D496D66" w14:textId="77777777" w:rsidTr="00A46ADE">
        <w:trPr>
          <w:cantSplit/>
          <w:trHeight w:val="425"/>
          <w:jc w:val="center"/>
        </w:trPr>
        <w:tc>
          <w:tcPr>
            <w:tcW w:w="144" w:type="pct"/>
            <w:vMerge/>
            <w:vAlign w:val="center"/>
          </w:tcPr>
          <w:p w14:paraId="1410C34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621F8AE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6F2178A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219" w:type="pct"/>
            <w:vMerge/>
            <w:shd w:val="clear" w:color="auto" w:fill="auto"/>
            <w:vAlign w:val="center"/>
          </w:tcPr>
          <w:p w14:paraId="721F186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2DF810F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285</w:t>
            </w:r>
          </w:p>
        </w:tc>
        <w:tc>
          <w:tcPr>
            <w:tcW w:w="437" w:type="pct"/>
            <w:vAlign w:val="center"/>
          </w:tcPr>
          <w:p w14:paraId="20B0B79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0.5277</w:t>
            </w:r>
          </w:p>
        </w:tc>
        <w:tc>
          <w:tcPr>
            <w:tcW w:w="1101" w:type="pct"/>
            <w:vMerge/>
            <w:vAlign w:val="center"/>
          </w:tcPr>
          <w:p w14:paraId="367F009B"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tcPr>
          <w:p w14:paraId="4147065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5CCBDF4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44150D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100</w:t>
            </w:r>
          </w:p>
        </w:tc>
        <w:tc>
          <w:tcPr>
            <w:tcW w:w="483" w:type="pct"/>
            <w:vAlign w:val="center"/>
          </w:tcPr>
          <w:p w14:paraId="28C6AB0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0.1852</w:t>
            </w:r>
          </w:p>
        </w:tc>
        <w:tc>
          <w:tcPr>
            <w:tcW w:w="257" w:type="pct"/>
            <w:vAlign w:val="center"/>
          </w:tcPr>
          <w:p w14:paraId="689C3FD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56A4E6E6" w14:textId="77777777" w:rsidTr="00A46ADE">
        <w:trPr>
          <w:cantSplit/>
          <w:trHeight w:val="425"/>
          <w:jc w:val="center"/>
        </w:trPr>
        <w:tc>
          <w:tcPr>
            <w:tcW w:w="144" w:type="pct"/>
            <w:vMerge/>
            <w:vAlign w:val="center"/>
          </w:tcPr>
          <w:p w14:paraId="14F6C38A"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59B844A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0D2F558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219" w:type="pct"/>
            <w:vMerge/>
            <w:shd w:val="clear" w:color="auto" w:fill="auto"/>
            <w:vAlign w:val="center"/>
          </w:tcPr>
          <w:p w14:paraId="6BF0C3C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0E92A74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123</w:t>
            </w:r>
          </w:p>
        </w:tc>
        <w:tc>
          <w:tcPr>
            <w:tcW w:w="437" w:type="pct"/>
            <w:vAlign w:val="center"/>
          </w:tcPr>
          <w:p w14:paraId="2B28BC8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0.2277</w:t>
            </w:r>
          </w:p>
        </w:tc>
        <w:tc>
          <w:tcPr>
            <w:tcW w:w="1101" w:type="pct"/>
            <w:vMerge w:val="restart"/>
            <w:vAlign w:val="center"/>
          </w:tcPr>
          <w:p w14:paraId="54D5E13C"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去向：进入生活污水处理站处理，达标后进入黔江污水处理厂处理。</w:t>
            </w:r>
          </w:p>
        </w:tc>
        <w:tc>
          <w:tcPr>
            <w:tcW w:w="281" w:type="pct"/>
            <w:vAlign w:val="center"/>
          </w:tcPr>
          <w:p w14:paraId="2C2E923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11AD070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35F35B5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20</w:t>
            </w:r>
          </w:p>
        </w:tc>
        <w:tc>
          <w:tcPr>
            <w:tcW w:w="483" w:type="pct"/>
            <w:vAlign w:val="center"/>
          </w:tcPr>
          <w:p w14:paraId="5404744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0.037</w:t>
            </w:r>
          </w:p>
        </w:tc>
        <w:tc>
          <w:tcPr>
            <w:tcW w:w="257" w:type="pct"/>
            <w:vAlign w:val="center"/>
          </w:tcPr>
          <w:p w14:paraId="49EE50F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73C09508" w14:textId="77777777" w:rsidTr="00A46ADE">
        <w:trPr>
          <w:cantSplit/>
          <w:trHeight w:val="425"/>
          <w:jc w:val="center"/>
        </w:trPr>
        <w:tc>
          <w:tcPr>
            <w:tcW w:w="144" w:type="pct"/>
            <w:vMerge/>
            <w:vAlign w:val="center"/>
          </w:tcPr>
          <w:p w14:paraId="0F3AF739"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642B0E3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62CE0D6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shd w:val="clear" w:color="auto" w:fill="auto"/>
            <w:vAlign w:val="center"/>
          </w:tcPr>
          <w:p w14:paraId="15E5210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231DA8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150</w:t>
            </w:r>
          </w:p>
        </w:tc>
        <w:tc>
          <w:tcPr>
            <w:tcW w:w="437" w:type="pct"/>
            <w:vAlign w:val="center"/>
          </w:tcPr>
          <w:p w14:paraId="1D980DC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0.2777</w:t>
            </w:r>
          </w:p>
        </w:tc>
        <w:tc>
          <w:tcPr>
            <w:tcW w:w="1101" w:type="pct"/>
            <w:vMerge/>
            <w:vAlign w:val="center"/>
          </w:tcPr>
          <w:p w14:paraId="6D549A39"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tcPr>
          <w:p w14:paraId="61AD793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5710EECD"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3FA61FE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70</w:t>
            </w:r>
          </w:p>
        </w:tc>
        <w:tc>
          <w:tcPr>
            <w:tcW w:w="483" w:type="pct"/>
            <w:vAlign w:val="center"/>
          </w:tcPr>
          <w:p w14:paraId="63232DF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0.1296</w:t>
            </w:r>
          </w:p>
        </w:tc>
        <w:tc>
          <w:tcPr>
            <w:tcW w:w="257" w:type="pct"/>
            <w:vAlign w:val="center"/>
          </w:tcPr>
          <w:p w14:paraId="57A86F3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14527395" w14:textId="77777777" w:rsidTr="00A46ADE">
        <w:trPr>
          <w:cantSplit/>
          <w:trHeight w:val="425"/>
          <w:jc w:val="center"/>
        </w:trPr>
        <w:tc>
          <w:tcPr>
            <w:tcW w:w="144" w:type="pct"/>
            <w:vMerge/>
            <w:vAlign w:val="center"/>
          </w:tcPr>
          <w:p w14:paraId="3E22493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4460BABF"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4DE9087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219" w:type="pct"/>
            <w:vMerge/>
            <w:shd w:val="clear" w:color="auto" w:fill="auto"/>
            <w:vAlign w:val="center"/>
          </w:tcPr>
          <w:p w14:paraId="7FF6268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2130E17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28.3</w:t>
            </w:r>
          </w:p>
        </w:tc>
        <w:tc>
          <w:tcPr>
            <w:tcW w:w="437" w:type="pct"/>
            <w:vAlign w:val="center"/>
          </w:tcPr>
          <w:p w14:paraId="6B462C3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0.0524</w:t>
            </w:r>
          </w:p>
        </w:tc>
        <w:tc>
          <w:tcPr>
            <w:tcW w:w="1101" w:type="pct"/>
            <w:vMerge/>
            <w:vAlign w:val="center"/>
          </w:tcPr>
          <w:p w14:paraId="7E1BAE65"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p>
        </w:tc>
        <w:tc>
          <w:tcPr>
            <w:tcW w:w="281" w:type="pct"/>
            <w:vAlign w:val="center"/>
          </w:tcPr>
          <w:p w14:paraId="06FE465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63DC3B02"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2D0B4A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w:t>
            </w:r>
          </w:p>
        </w:tc>
        <w:tc>
          <w:tcPr>
            <w:tcW w:w="483" w:type="pct"/>
            <w:vAlign w:val="center"/>
          </w:tcPr>
          <w:p w14:paraId="6BAF97A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0.0278</w:t>
            </w:r>
          </w:p>
        </w:tc>
        <w:tc>
          <w:tcPr>
            <w:tcW w:w="257" w:type="pct"/>
            <w:vAlign w:val="center"/>
          </w:tcPr>
          <w:p w14:paraId="4A5AB15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55879498" w14:textId="77777777" w:rsidTr="00A46ADE">
        <w:trPr>
          <w:cantSplit/>
          <w:trHeight w:val="425"/>
          <w:jc w:val="center"/>
        </w:trPr>
        <w:tc>
          <w:tcPr>
            <w:tcW w:w="144" w:type="pct"/>
            <w:vMerge w:val="restart"/>
            <w:vAlign w:val="center"/>
          </w:tcPr>
          <w:p w14:paraId="3A28E33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665" w:type="pct"/>
            <w:vMerge w:val="restart"/>
            <w:vAlign w:val="center"/>
          </w:tcPr>
          <w:p w14:paraId="4DA15E6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生产废水</w:t>
            </w:r>
          </w:p>
        </w:tc>
        <w:tc>
          <w:tcPr>
            <w:tcW w:w="432" w:type="pct"/>
            <w:vAlign w:val="center"/>
          </w:tcPr>
          <w:p w14:paraId="42AFF38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shd w:val="clear" w:color="auto" w:fill="auto"/>
            <w:vAlign w:val="center"/>
          </w:tcPr>
          <w:p w14:paraId="731D846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E6CB2B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37" w:type="pct"/>
            <w:vAlign w:val="center"/>
          </w:tcPr>
          <w:p w14:paraId="3B10EDE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571.5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1101" w:type="pct"/>
            <w:vMerge w:val="restart"/>
            <w:vAlign w:val="center"/>
          </w:tcPr>
          <w:p w14:paraId="13844F9A" w14:textId="42EA25D6" w:rsidR="006D5504" w:rsidRPr="00BB5896" w:rsidRDefault="006D5504" w:rsidP="00A46ADE">
            <w:pPr>
              <w:pStyle w:val="05"/>
              <w:spacing w:before="0" w:beforeAutospacing="0" w:after="0" w:afterAutospacing="0" w:line="240" w:lineRule="auto"/>
              <w:ind w:left="-24" w:right="-24"/>
              <w:jc w:val="both"/>
              <w:rPr>
                <w:b/>
                <w:bCs/>
                <w:color w:val="000000" w:themeColor="text1"/>
              </w:rPr>
            </w:pPr>
            <w:r w:rsidRPr="00BB5896">
              <w:rPr>
                <w:rFonts w:hint="eastAsia"/>
                <w:color w:val="000000" w:themeColor="text1"/>
              </w:rPr>
              <w:t>工艺：隔油沉淀→油水分离→气浮→过滤→沉淀→</w:t>
            </w:r>
            <w:r w:rsidR="00FB767C" w:rsidRPr="00BB5896">
              <w:rPr>
                <w:rFonts w:hint="eastAsia"/>
                <w:color w:val="000000" w:themeColor="text1"/>
              </w:rPr>
              <w:t>一体化污水处理设备</w:t>
            </w:r>
            <w:r w:rsidRPr="00BB5896">
              <w:rPr>
                <w:rFonts w:hint="eastAsia"/>
                <w:color w:val="000000" w:themeColor="text1"/>
              </w:rPr>
              <w:t>→黔西污水处理厂</w:t>
            </w:r>
          </w:p>
        </w:tc>
        <w:tc>
          <w:tcPr>
            <w:tcW w:w="281" w:type="pct"/>
            <w:vAlign w:val="center"/>
          </w:tcPr>
          <w:p w14:paraId="55EE8AC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3B4DF6B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38FE93D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197A4BE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571.5</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color w:val="000000" w:themeColor="text1"/>
              </w:rPr>
              <w:t>/a</w:t>
            </w:r>
          </w:p>
        </w:tc>
        <w:tc>
          <w:tcPr>
            <w:tcW w:w="257" w:type="pct"/>
            <w:vAlign w:val="center"/>
          </w:tcPr>
          <w:p w14:paraId="03BF1B5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49D2039F" w14:textId="77777777" w:rsidTr="00A46ADE">
        <w:trPr>
          <w:cantSplit/>
          <w:trHeight w:val="425"/>
          <w:jc w:val="center"/>
        </w:trPr>
        <w:tc>
          <w:tcPr>
            <w:tcW w:w="144" w:type="pct"/>
            <w:vMerge/>
            <w:vAlign w:val="center"/>
          </w:tcPr>
          <w:p w14:paraId="4D5C5E77"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665" w:type="pct"/>
            <w:vMerge/>
            <w:vAlign w:val="center"/>
          </w:tcPr>
          <w:p w14:paraId="6BA0CD80"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432" w:type="pct"/>
            <w:vAlign w:val="center"/>
          </w:tcPr>
          <w:p w14:paraId="12F89247"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COD</w:t>
            </w:r>
          </w:p>
        </w:tc>
        <w:tc>
          <w:tcPr>
            <w:tcW w:w="219" w:type="pct"/>
            <w:vMerge/>
            <w:shd w:val="clear" w:color="auto" w:fill="auto"/>
            <w:vAlign w:val="center"/>
          </w:tcPr>
          <w:p w14:paraId="65105B1F"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3F84B058" w14:textId="3CAC09BB"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200</w:t>
            </w:r>
          </w:p>
        </w:tc>
        <w:tc>
          <w:tcPr>
            <w:tcW w:w="437" w:type="pct"/>
            <w:vAlign w:val="center"/>
          </w:tcPr>
          <w:p w14:paraId="606DF203"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0.115</w:t>
            </w:r>
          </w:p>
        </w:tc>
        <w:tc>
          <w:tcPr>
            <w:tcW w:w="1101" w:type="pct"/>
            <w:vMerge/>
            <w:vAlign w:val="center"/>
          </w:tcPr>
          <w:p w14:paraId="74EA5951" w14:textId="77777777" w:rsidR="006F2EA2" w:rsidRPr="00BB5896" w:rsidRDefault="006F2EA2" w:rsidP="006F2EA2">
            <w:pPr>
              <w:pStyle w:val="05"/>
              <w:spacing w:before="0" w:beforeAutospacing="0" w:after="0" w:afterAutospacing="0" w:line="240" w:lineRule="auto"/>
              <w:ind w:left="-24" w:right="-24"/>
              <w:jc w:val="both"/>
              <w:rPr>
                <w:color w:val="000000" w:themeColor="text1"/>
              </w:rPr>
            </w:pPr>
          </w:p>
        </w:tc>
        <w:tc>
          <w:tcPr>
            <w:tcW w:w="281" w:type="pct"/>
            <w:vAlign w:val="center"/>
          </w:tcPr>
          <w:p w14:paraId="5D717EC5"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66193FA1"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71AAEB30"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483" w:type="pct"/>
            <w:vAlign w:val="center"/>
          </w:tcPr>
          <w:p w14:paraId="450D7943"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0.0575</w:t>
            </w:r>
          </w:p>
        </w:tc>
        <w:tc>
          <w:tcPr>
            <w:tcW w:w="257" w:type="pct"/>
            <w:vAlign w:val="center"/>
          </w:tcPr>
          <w:p w14:paraId="30F1DDAD"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1C7F8495" w14:textId="77777777" w:rsidTr="00A46ADE">
        <w:trPr>
          <w:cantSplit/>
          <w:trHeight w:val="425"/>
          <w:jc w:val="center"/>
        </w:trPr>
        <w:tc>
          <w:tcPr>
            <w:tcW w:w="144" w:type="pct"/>
            <w:vMerge/>
            <w:vAlign w:val="center"/>
          </w:tcPr>
          <w:p w14:paraId="18E1D96F"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665" w:type="pct"/>
            <w:vMerge/>
            <w:vAlign w:val="center"/>
          </w:tcPr>
          <w:p w14:paraId="2B5F35AB"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432" w:type="pct"/>
            <w:vAlign w:val="center"/>
          </w:tcPr>
          <w:p w14:paraId="7E9A9964"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BOD</w:t>
            </w:r>
            <w:r w:rsidRPr="00BB5896">
              <w:rPr>
                <w:color w:val="000000" w:themeColor="text1"/>
                <w:vertAlign w:val="subscript"/>
              </w:rPr>
              <w:t>5</w:t>
            </w:r>
          </w:p>
        </w:tc>
        <w:tc>
          <w:tcPr>
            <w:tcW w:w="219" w:type="pct"/>
            <w:vMerge/>
            <w:shd w:val="clear" w:color="auto" w:fill="auto"/>
            <w:vAlign w:val="center"/>
          </w:tcPr>
          <w:p w14:paraId="0BFB7AFB"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49A9A728" w14:textId="68931D8E"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437" w:type="pct"/>
            <w:vAlign w:val="center"/>
          </w:tcPr>
          <w:p w14:paraId="0C7E774F"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0.0576</w:t>
            </w:r>
          </w:p>
        </w:tc>
        <w:tc>
          <w:tcPr>
            <w:tcW w:w="1101" w:type="pct"/>
            <w:vMerge/>
            <w:vAlign w:val="center"/>
          </w:tcPr>
          <w:p w14:paraId="6AB3DA01" w14:textId="77777777" w:rsidR="006F2EA2" w:rsidRPr="00BB5896" w:rsidRDefault="006F2EA2" w:rsidP="006F2EA2">
            <w:pPr>
              <w:pStyle w:val="05"/>
              <w:spacing w:before="0" w:beforeAutospacing="0" w:after="0" w:afterAutospacing="0" w:line="240" w:lineRule="auto"/>
              <w:ind w:left="-24" w:right="-24"/>
              <w:jc w:val="both"/>
              <w:rPr>
                <w:color w:val="000000" w:themeColor="text1"/>
              </w:rPr>
            </w:pPr>
          </w:p>
        </w:tc>
        <w:tc>
          <w:tcPr>
            <w:tcW w:w="281" w:type="pct"/>
            <w:vAlign w:val="center"/>
          </w:tcPr>
          <w:p w14:paraId="10BF3D12"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139693D0"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12B155DA"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20</w:t>
            </w:r>
          </w:p>
        </w:tc>
        <w:tc>
          <w:tcPr>
            <w:tcW w:w="483" w:type="pct"/>
            <w:vAlign w:val="center"/>
          </w:tcPr>
          <w:p w14:paraId="38374405"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0.0115</w:t>
            </w:r>
          </w:p>
        </w:tc>
        <w:tc>
          <w:tcPr>
            <w:tcW w:w="257" w:type="pct"/>
            <w:vAlign w:val="center"/>
          </w:tcPr>
          <w:p w14:paraId="3B3933A8"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6397890D" w14:textId="77777777" w:rsidTr="00A46ADE">
        <w:trPr>
          <w:cantSplit/>
          <w:trHeight w:val="425"/>
          <w:jc w:val="center"/>
        </w:trPr>
        <w:tc>
          <w:tcPr>
            <w:tcW w:w="144" w:type="pct"/>
            <w:vMerge/>
            <w:vAlign w:val="center"/>
          </w:tcPr>
          <w:p w14:paraId="630E05B8"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665" w:type="pct"/>
            <w:vMerge/>
            <w:vAlign w:val="center"/>
          </w:tcPr>
          <w:p w14:paraId="2BFE4986"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432" w:type="pct"/>
            <w:vAlign w:val="center"/>
          </w:tcPr>
          <w:p w14:paraId="55575FD0"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shd w:val="clear" w:color="auto" w:fill="auto"/>
            <w:vAlign w:val="center"/>
          </w:tcPr>
          <w:p w14:paraId="14038901"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66ABA80E" w14:textId="644532E5"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311</w:t>
            </w:r>
          </w:p>
        </w:tc>
        <w:tc>
          <w:tcPr>
            <w:tcW w:w="437" w:type="pct"/>
            <w:vAlign w:val="center"/>
          </w:tcPr>
          <w:p w14:paraId="625AFFDE"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0.1789</w:t>
            </w:r>
          </w:p>
        </w:tc>
        <w:tc>
          <w:tcPr>
            <w:tcW w:w="1101" w:type="pct"/>
            <w:vMerge w:val="restart"/>
            <w:vAlign w:val="center"/>
          </w:tcPr>
          <w:p w14:paraId="5816DF3C" w14:textId="77777777" w:rsidR="006F2EA2" w:rsidRPr="00BB5896" w:rsidRDefault="006F2EA2" w:rsidP="006F2EA2">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去向：经含油污水处理站预处理后再进入生活污水处理站处理，达标后进入黔江污水处理厂处理。</w:t>
            </w:r>
          </w:p>
        </w:tc>
        <w:tc>
          <w:tcPr>
            <w:tcW w:w="281" w:type="pct"/>
            <w:vAlign w:val="center"/>
          </w:tcPr>
          <w:p w14:paraId="007ED6BE"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1D00F79D"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49280B8A"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70</w:t>
            </w:r>
          </w:p>
        </w:tc>
        <w:tc>
          <w:tcPr>
            <w:tcW w:w="483" w:type="pct"/>
            <w:vAlign w:val="center"/>
          </w:tcPr>
          <w:p w14:paraId="204F99BE"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0.0403</w:t>
            </w:r>
          </w:p>
        </w:tc>
        <w:tc>
          <w:tcPr>
            <w:tcW w:w="257" w:type="pct"/>
            <w:vAlign w:val="center"/>
          </w:tcPr>
          <w:p w14:paraId="28C9DFB2"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28974AD7" w14:textId="77777777" w:rsidTr="00A46ADE">
        <w:trPr>
          <w:cantSplit/>
          <w:trHeight w:val="425"/>
          <w:jc w:val="center"/>
        </w:trPr>
        <w:tc>
          <w:tcPr>
            <w:tcW w:w="144" w:type="pct"/>
            <w:vMerge/>
            <w:vAlign w:val="center"/>
          </w:tcPr>
          <w:p w14:paraId="4771AC50"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665" w:type="pct"/>
            <w:vMerge/>
            <w:vAlign w:val="center"/>
          </w:tcPr>
          <w:p w14:paraId="6EEC44D0"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432" w:type="pct"/>
            <w:vAlign w:val="center"/>
          </w:tcPr>
          <w:p w14:paraId="7918D1E6"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NH</w:t>
            </w:r>
            <w:r w:rsidRPr="00BB5896">
              <w:rPr>
                <w:color w:val="000000" w:themeColor="text1"/>
                <w:vertAlign w:val="subscript"/>
              </w:rPr>
              <w:t>3</w:t>
            </w:r>
            <w:r w:rsidRPr="00BB5896">
              <w:rPr>
                <w:color w:val="000000" w:themeColor="text1"/>
              </w:rPr>
              <w:t>-N</w:t>
            </w:r>
          </w:p>
        </w:tc>
        <w:tc>
          <w:tcPr>
            <w:tcW w:w="219" w:type="pct"/>
            <w:vMerge/>
            <w:shd w:val="clear" w:color="auto" w:fill="auto"/>
            <w:vAlign w:val="center"/>
          </w:tcPr>
          <w:p w14:paraId="48396BF3"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5DEF2BCE" w14:textId="1C26CAAE"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20</w:t>
            </w:r>
          </w:p>
        </w:tc>
        <w:tc>
          <w:tcPr>
            <w:tcW w:w="437" w:type="pct"/>
            <w:vAlign w:val="center"/>
          </w:tcPr>
          <w:p w14:paraId="3B707892"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0.0115</w:t>
            </w:r>
          </w:p>
        </w:tc>
        <w:tc>
          <w:tcPr>
            <w:tcW w:w="1101" w:type="pct"/>
            <w:vMerge/>
            <w:vAlign w:val="center"/>
          </w:tcPr>
          <w:p w14:paraId="64CE40BE" w14:textId="77777777" w:rsidR="006F2EA2" w:rsidRPr="00BB5896" w:rsidRDefault="006F2EA2" w:rsidP="006F2EA2">
            <w:pPr>
              <w:pStyle w:val="05"/>
              <w:spacing w:before="0" w:beforeAutospacing="0" w:after="0" w:afterAutospacing="0" w:line="240" w:lineRule="auto"/>
              <w:ind w:left="-24" w:right="-24"/>
              <w:jc w:val="both"/>
              <w:rPr>
                <w:color w:val="000000" w:themeColor="text1"/>
              </w:rPr>
            </w:pPr>
          </w:p>
        </w:tc>
        <w:tc>
          <w:tcPr>
            <w:tcW w:w="281" w:type="pct"/>
            <w:vAlign w:val="center"/>
          </w:tcPr>
          <w:p w14:paraId="5796B2B5"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4B52A2FE"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3C43D0ED"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15</w:t>
            </w:r>
          </w:p>
        </w:tc>
        <w:tc>
          <w:tcPr>
            <w:tcW w:w="483" w:type="pct"/>
            <w:vAlign w:val="center"/>
          </w:tcPr>
          <w:p w14:paraId="10B2E818"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0.0086</w:t>
            </w:r>
          </w:p>
        </w:tc>
        <w:tc>
          <w:tcPr>
            <w:tcW w:w="257" w:type="pct"/>
            <w:vAlign w:val="center"/>
          </w:tcPr>
          <w:p w14:paraId="3A7EABF3"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318DE190" w14:textId="77777777" w:rsidTr="00A46ADE">
        <w:trPr>
          <w:cantSplit/>
          <w:trHeight w:val="425"/>
          <w:jc w:val="center"/>
        </w:trPr>
        <w:tc>
          <w:tcPr>
            <w:tcW w:w="144" w:type="pct"/>
            <w:vMerge/>
            <w:vAlign w:val="center"/>
          </w:tcPr>
          <w:p w14:paraId="4F1EF179"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665" w:type="pct"/>
            <w:vMerge/>
            <w:vAlign w:val="center"/>
          </w:tcPr>
          <w:p w14:paraId="712280DA"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432" w:type="pct"/>
            <w:vAlign w:val="center"/>
          </w:tcPr>
          <w:p w14:paraId="53B6197D"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石油类</w:t>
            </w:r>
          </w:p>
        </w:tc>
        <w:tc>
          <w:tcPr>
            <w:tcW w:w="219" w:type="pct"/>
            <w:vMerge/>
            <w:shd w:val="clear" w:color="auto" w:fill="auto"/>
            <w:vAlign w:val="center"/>
          </w:tcPr>
          <w:p w14:paraId="0BFCB8A4"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79441217" w14:textId="30EC4EEF"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322</w:t>
            </w:r>
          </w:p>
        </w:tc>
        <w:tc>
          <w:tcPr>
            <w:tcW w:w="437" w:type="pct"/>
            <w:vAlign w:val="center"/>
          </w:tcPr>
          <w:p w14:paraId="4376E422"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0.1854</w:t>
            </w:r>
          </w:p>
        </w:tc>
        <w:tc>
          <w:tcPr>
            <w:tcW w:w="1101" w:type="pct"/>
            <w:vMerge/>
            <w:vAlign w:val="center"/>
          </w:tcPr>
          <w:p w14:paraId="431AB5DB" w14:textId="77777777" w:rsidR="006F2EA2" w:rsidRPr="00BB5896" w:rsidRDefault="006F2EA2" w:rsidP="006F2EA2">
            <w:pPr>
              <w:pStyle w:val="05"/>
              <w:spacing w:before="0" w:beforeAutospacing="0" w:after="0" w:afterAutospacing="0" w:line="240" w:lineRule="auto"/>
              <w:ind w:left="-24" w:right="-24"/>
              <w:jc w:val="both"/>
              <w:rPr>
                <w:color w:val="000000" w:themeColor="text1"/>
              </w:rPr>
            </w:pPr>
          </w:p>
        </w:tc>
        <w:tc>
          <w:tcPr>
            <w:tcW w:w="281" w:type="pct"/>
            <w:vAlign w:val="center"/>
          </w:tcPr>
          <w:p w14:paraId="72BF73AA"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35C52A2F" w14:textId="77777777" w:rsidR="006F2EA2" w:rsidRPr="00BB5896" w:rsidRDefault="006F2EA2" w:rsidP="006F2EA2">
            <w:pPr>
              <w:pStyle w:val="05"/>
              <w:spacing w:before="0" w:beforeAutospacing="0" w:after="0" w:afterAutospacing="0" w:line="240" w:lineRule="auto"/>
              <w:ind w:left="-24" w:right="-24"/>
              <w:rPr>
                <w:color w:val="000000" w:themeColor="text1"/>
              </w:rPr>
            </w:pPr>
          </w:p>
        </w:tc>
        <w:tc>
          <w:tcPr>
            <w:tcW w:w="381" w:type="pct"/>
            <w:vAlign w:val="center"/>
          </w:tcPr>
          <w:p w14:paraId="67F0166D"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483" w:type="pct"/>
            <w:vAlign w:val="center"/>
          </w:tcPr>
          <w:p w14:paraId="00994D23"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color w:val="000000" w:themeColor="text1"/>
              </w:rPr>
              <w:t>0.0029</w:t>
            </w:r>
          </w:p>
        </w:tc>
        <w:tc>
          <w:tcPr>
            <w:tcW w:w="257" w:type="pct"/>
            <w:vAlign w:val="center"/>
          </w:tcPr>
          <w:p w14:paraId="1430DCA8" w14:textId="77777777" w:rsidR="006F2EA2" w:rsidRPr="00BB5896" w:rsidRDefault="006F2EA2" w:rsidP="006F2EA2">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433A2094" w14:textId="77777777" w:rsidTr="00A46ADE">
        <w:trPr>
          <w:cantSplit/>
          <w:trHeight w:val="397"/>
          <w:jc w:val="center"/>
        </w:trPr>
        <w:tc>
          <w:tcPr>
            <w:tcW w:w="144" w:type="pct"/>
            <w:vMerge w:val="restart"/>
            <w:vAlign w:val="center"/>
            <w:hideMark/>
          </w:tcPr>
          <w:p w14:paraId="2B13301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lastRenderedPageBreak/>
              <w:t>4</w:t>
            </w:r>
          </w:p>
        </w:tc>
        <w:tc>
          <w:tcPr>
            <w:tcW w:w="665" w:type="pct"/>
            <w:vMerge w:val="restart"/>
            <w:vAlign w:val="center"/>
            <w:hideMark/>
          </w:tcPr>
          <w:p w14:paraId="1A27905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散货污水</w:t>
            </w:r>
            <w:r w:rsidRPr="00BB5896">
              <w:rPr>
                <w:rFonts w:hint="eastAsia"/>
                <w:color w:val="000000" w:themeColor="text1"/>
              </w:rPr>
              <w:t>（装卸平台冲洗废水、初期雨水以及散货堆场径流雨水）</w:t>
            </w:r>
          </w:p>
        </w:tc>
        <w:tc>
          <w:tcPr>
            <w:tcW w:w="432" w:type="pct"/>
            <w:vAlign w:val="center"/>
            <w:hideMark/>
          </w:tcPr>
          <w:p w14:paraId="7ADA515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shd w:val="clear" w:color="auto" w:fill="auto"/>
            <w:vAlign w:val="center"/>
            <w:hideMark/>
          </w:tcPr>
          <w:p w14:paraId="246F10A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53DE553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13791A6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3594.4</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1101" w:type="pct"/>
            <w:vAlign w:val="center"/>
            <w:hideMark/>
          </w:tcPr>
          <w:p w14:paraId="27F74E1E"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处理工艺：沉淀→全自动净水器→回用</w:t>
            </w:r>
          </w:p>
        </w:tc>
        <w:tc>
          <w:tcPr>
            <w:tcW w:w="281" w:type="pct"/>
            <w:vAlign w:val="center"/>
            <w:hideMark/>
          </w:tcPr>
          <w:p w14:paraId="557CA72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ign w:val="center"/>
            <w:hideMark/>
          </w:tcPr>
          <w:p w14:paraId="2A26076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0FF6815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hideMark/>
          </w:tcPr>
          <w:p w14:paraId="7ECBA8C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257" w:type="pct"/>
            <w:vAlign w:val="center"/>
            <w:hideMark/>
          </w:tcPr>
          <w:p w14:paraId="661809B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3EBD3C48" w14:textId="77777777" w:rsidTr="00A46ADE">
        <w:trPr>
          <w:cantSplit/>
          <w:trHeight w:val="397"/>
          <w:jc w:val="center"/>
        </w:trPr>
        <w:tc>
          <w:tcPr>
            <w:tcW w:w="144" w:type="pct"/>
            <w:vMerge/>
            <w:vAlign w:val="center"/>
            <w:hideMark/>
          </w:tcPr>
          <w:p w14:paraId="280098D8"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hideMark/>
          </w:tcPr>
          <w:p w14:paraId="39F47075"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hideMark/>
          </w:tcPr>
          <w:p w14:paraId="718B181C"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vMerge/>
            <w:shd w:val="clear" w:color="auto" w:fill="auto"/>
            <w:vAlign w:val="center"/>
            <w:hideMark/>
          </w:tcPr>
          <w:p w14:paraId="0028E1B0"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3B66C5A0"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1000</w:t>
            </w:r>
          </w:p>
        </w:tc>
        <w:tc>
          <w:tcPr>
            <w:tcW w:w="437" w:type="pct"/>
            <w:vAlign w:val="center"/>
            <w:hideMark/>
          </w:tcPr>
          <w:p w14:paraId="70B856C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3.59</w:t>
            </w:r>
          </w:p>
        </w:tc>
        <w:tc>
          <w:tcPr>
            <w:tcW w:w="1101" w:type="pct"/>
            <w:vAlign w:val="center"/>
            <w:hideMark/>
          </w:tcPr>
          <w:p w14:paraId="6AE6F03B"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去向：进入散货污水处理站，处理达标后回用于港区道路喷洒、堆场喷淋以及绿化</w:t>
            </w:r>
          </w:p>
        </w:tc>
        <w:tc>
          <w:tcPr>
            <w:tcW w:w="281" w:type="pct"/>
            <w:vAlign w:val="center"/>
            <w:hideMark/>
          </w:tcPr>
          <w:p w14:paraId="389AE7B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hideMark/>
          </w:tcPr>
          <w:p w14:paraId="29B8410E"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hideMark/>
          </w:tcPr>
          <w:p w14:paraId="1CA48D4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hideMark/>
          </w:tcPr>
          <w:p w14:paraId="6FCDAD4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hideMark/>
          </w:tcPr>
          <w:p w14:paraId="407E0CC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05B1A61F" w14:textId="77777777" w:rsidTr="00A46ADE">
        <w:trPr>
          <w:cantSplit/>
          <w:trHeight w:val="397"/>
          <w:jc w:val="center"/>
        </w:trPr>
        <w:tc>
          <w:tcPr>
            <w:tcW w:w="144" w:type="pct"/>
            <w:vMerge w:val="restart"/>
            <w:vAlign w:val="center"/>
          </w:tcPr>
          <w:p w14:paraId="7CBE7802"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665" w:type="pct"/>
            <w:vMerge w:val="restart"/>
            <w:vAlign w:val="center"/>
          </w:tcPr>
          <w:p w14:paraId="320EED79"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集疏运车辆</w:t>
            </w:r>
          </w:p>
          <w:p w14:paraId="01B9017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冲洗废水</w:t>
            </w:r>
          </w:p>
        </w:tc>
        <w:tc>
          <w:tcPr>
            <w:tcW w:w="432" w:type="pct"/>
            <w:vAlign w:val="center"/>
          </w:tcPr>
          <w:p w14:paraId="317A092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shd w:val="clear" w:color="auto" w:fill="auto"/>
            <w:vAlign w:val="center"/>
          </w:tcPr>
          <w:p w14:paraId="31BDC542"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5845464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37" w:type="pct"/>
            <w:vAlign w:val="center"/>
          </w:tcPr>
          <w:p w14:paraId="74A5C85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4333.4</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1101" w:type="pct"/>
          </w:tcPr>
          <w:p w14:paraId="17039470"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处理工艺：沉淀→全自动净水器→回用</w:t>
            </w:r>
          </w:p>
        </w:tc>
        <w:tc>
          <w:tcPr>
            <w:tcW w:w="281" w:type="pct"/>
            <w:vAlign w:val="center"/>
          </w:tcPr>
          <w:p w14:paraId="7F6256A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Align w:val="center"/>
          </w:tcPr>
          <w:p w14:paraId="7AA2B62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F32073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4D4B091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0</w:t>
            </w:r>
          </w:p>
        </w:tc>
        <w:tc>
          <w:tcPr>
            <w:tcW w:w="257" w:type="pct"/>
            <w:vAlign w:val="center"/>
          </w:tcPr>
          <w:p w14:paraId="52A7AD56" w14:textId="77777777" w:rsidR="006D5504" w:rsidRPr="00BB5896" w:rsidRDefault="006D5504" w:rsidP="00A46ADE">
            <w:pPr>
              <w:pStyle w:val="05"/>
              <w:spacing w:before="0" w:beforeAutospacing="0" w:after="0" w:afterAutospacing="0" w:line="240" w:lineRule="auto"/>
              <w:ind w:left="-24" w:right="-24"/>
              <w:rPr>
                <w:color w:val="000000" w:themeColor="text1"/>
              </w:rPr>
            </w:pPr>
          </w:p>
        </w:tc>
      </w:tr>
      <w:tr w:rsidR="00BB5896" w:rsidRPr="00BB5896" w14:paraId="59CB1D68" w14:textId="77777777" w:rsidTr="00A46ADE">
        <w:trPr>
          <w:cantSplit/>
          <w:trHeight w:val="397"/>
          <w:jc w:val="center"/>
        </w:trPr>
        <w:tc>
          <w:tcPr>
            <w:tcW w:w="144" w:type="pct"/>
            <w:vMerge/>
            <w:vAlign w:val="center"/>
          </w:tcPr>
          <w:p w14:paraId="0B3E99A1"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7B9868F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20FF9D68"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SS</w:t>
            </w:r>
          </w:p>
        </w:tc>
        <w:tc>
          <w:tcPr>
            <w:tcW w:w="219" w:type="pct"/>
            <w:shd w:val="clear" w:color="auto" w:fill="auto"/>
            <w:vAlign w:val="center"/>
          </w:tcPr>
          <w:p w14:paraId="094651F6"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69C3002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1000</w:t>
            </w:r>
          </w:p>
        </w:tc>
        <w:tc>
          <w:tcPr>
            <w:tcW w:w="437" w:type="pct"/>
            <w:vAlign w:val="center"/>
          </w:tcPr>
          <w:p w14:paraId="78EA352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1101" w:type="pct"/>
          </w:tcPr>
          <w:p w14:paraId="4C052614"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去向：进入散货污水处理站，处理达标后回用于港区道路喷洒、堆场喷淋以及绿化</w:t>
            </w:r>
          </w:p>
        </w:tc>
        <w:tc>
          <w:tcPr>
            <w:tcW w:w="281" w:type="pct"/>
            <w:vAlign w:val="center"/>
          </w:tcPr>
          <w:p w14:paraId="7C92A71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Align w:val="center"/>
          </w:tcPr>
          <w:p w14:paraId="2121887C"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1E7DB03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56DE56D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tcPr>
          <w:p w14:paraId="2AB76C86" w14:textId="77777777" w:rsidR="006D5504" w:rsidRPr="00BB5896" w:rsidRDefault="006D5504" w:rsidP="00A46ADE">
            <w:pPr>
              <w:pStyle w:val="05"/>
              <w:spacing w:before="0" w:beforeAutospacing="0" w:after="0" w:afterAutospacing="0" w:line="240" w:lineRule="auto"/>
              <w:ind w:left="-24" w:right="-24"/>
              <w:rPr>
                <w:color w:val="000000" w:themeColor="text1"/>
              </w:rPr>
            </w:pPr>
          </w:p>
        </w:tc>
      </w:tr>
      <w:tr w:rsidR="00BB5896" w:rsidRPr="00BB5896" w14:paraId="611DDDC4" w14:textId="77777777" w:rsidTr="00A46ADE">
        <w:trPr>
          <w:cantSplit/>
          <w:trHeight w:val="397"/>
          <w:jc w:val="center"/>
        </w:trPr>
        <w:tc>
          <w:tcPr>
            <w:tcW w:w="144" w:type="pct"/>
            <w:vMerge w:val="restart"/>
            <w:vAlign w:val="center"/>
            <w:hideMark/>
          </w:tcPr>
          <w:p w14:paraId="6033F89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665" w:type="pct"/>
            <w:vMerge w:val="restart"/>
            <w:vAlign w:val="center"/>
            <w:hideMark/>
          </w:tcPr>
          <w:p w14:paraId="44D5BD6F"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船舶舱底油污水</w:t>
            </w:r>
          </w:p>
        </w:tc>
        <w:tc>
          <w:tcPr>
            <w:tcW w:w="432" w:type="pct"/>
            <w:vAlign w:val="center"/>
            <w:hideMark/>
          </w:tcPr>
          <w:p w14:paraId="56D124B6"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废水量</w:t>
            </w:r>
          </w:p>
        </w:tc>
        <w:tc>
          <w:tcPr>
            <w:tcW w:w="219" w:type="pct"/>
            <w:vMerge w:val="restart"/>
            <w:vAlign w:val="center"/>
            <w:hideMark/>
          </w:tcPr>
          <w:p w14:paraId="307A4EB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5F2A418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37" w:type="pct"/>
            <w:vAlign w:val="center"/>
            <w:hideMark/>
          </w:tcPr>
          <w:p w14:paraId="731FE43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185.1</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1101" w:type="pct"/>
            <w:vAlign w:val="center"/>
            <w:hideMark/>
          </w:tcPr>
          <w:p w14:paraId="29827FC6"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处理工艺：</w:t>
            </w:r>
            <w:r w:rsidRPr="00BB5896">
              <w:rPr>
                <w:rFonts w:hint="eastAsia"/>
                <w:color w:val="000000" w:themeColor="text1"/>
              </w:rPr>
              <w:t>/</w:t>
            </w:r>
          </w:p>
        </w:tc>
        <w:tc>
          <w:tcPr>
            <w:tcW w:w="281" w:type="pct"/>
            <w:vAlign w:val="center"/>
            <w:hideMark/>
          </w:tcPr>
          <w:p w14:paraId="0E6CA387"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219" w:type="pct"/>
            <w:vMerge w:val="restart"/>
            <w:vAlign w:val="center"/>
            <w:hideMark/>
          </w:tcPr>
          <w:p w14:paraId="78CA284A"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381" w:type="pct"/>
            <w:vAlign w:val="center"/>
            <w:hideMark/>
          </w:tcPr>
          <w:p w14:paraId="7E788C3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c>
          <w:tcPr>
            <w:tcW w:w="483" w:type="pct"/>
            <w:vAlign w:val="center"/>
            <w:hideMark/>
          </w:tcPr>
          <w:p w14:paraId="71A7815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hideMark/>
          </w:tcPr>
          <w:p w14:paraId="421956A5"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2133DE17" w14:textId="77777777" w:rsidTr="00A46ADE">
        <w:trPr>
          <w:cantSplit/>
          <w:trHeight w:val="397"/>
          <w:jc w:val="center"/>
        </w:trPr>
        <w:tc>
          <w:tcPr>
            <w:tcW w:w="144" w:type="pct"/>
            <w:vMerge/>
            <w:vAlign w:val="center"/>
          </w:tcPr>
          <w:p w14:paraId="51D1A2A3"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665" w:type="pct"/>
            <w:vMerge/>
            <w:vAlign w:val="center"/>
          </w:tcPr>
          <w:p w14:paraId="72591969"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432" w:type="pct"/>
            <w:vAlign w:val="center"/>
          </w:tcPr>
          <w:p w14:paraId="5F30B4F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石油类</w:t>
            </w:r>
          </w:p>
        </w:tc>
        <w:tc>
          <w:tcPr>
            <w:tcW w:w="219" w:type="pct"/>
            <w:vMerge/>
            <w:vAlign w:val="center"/>
          </w:tcPr>
          <w:p w14:paraId="6A9AA604"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49DFDC31"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2000</w:t>
            </w:r>
          </w:p>
        </w:tc>
        <w:tc>
          <w:tcPr>
            <w:tcW w:w="437" w:type="pct"/>
            <w:vAlign w:val="center"/>
          </w:tcPr>
          <w:p w14:paraId="2C0F1D7E"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0.37</w:t>
            </w:r>
          </w:p>
        </w:tc>
        <w:tc>
          <w:tcPr>
            <w:tcW w:w="1101" w:type="pct"/>
            <w:vAlign w:val="center"/>
          </w:tcPr>
          <w:p w14:paraId="5AEB2E82" w14:textId="77777777" w:rsidR="006D5504" w:rsidRPr="00BB5896" w:rsidRDefault="006D5504" w:rsidP="00A46AD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去向：通过吸污泵由</w:t>
            </w:r>
            <w:r w:rsidRPr="00BB5896">
              <w:rPr>
                <w:color w:val="000000" w:themeColor="text1"/>
              </w:rPr>
              <w:t>含油污水储罐</w:t>
            </w:r>
            <w:r w:rsidRPr="00BB5896">
              <w:rPr>
                <w:rFonts w:hint="eastAsia"/>
                <w:color w:val="000000" w:themeColor="text1"/>
              </w:rPr>
              <w:t>收集后暂存于危险废物暂存间</w:t>
            </w:r>
            <w:r w:rsidRPr="00BB5896">
              <w:rPr>
                <w:color w:val="000000" w:themeColor="text1"/>
              </w:rPr>
              <w:t>，定期交由有资质</w:t>
            </w:r>
            <w:r w:rsidRPr="00BB5896">
              <w:rPr>
                <w:rFonts w:hint="eastAsia"/>
                <w:color w:val="000000" w:themeColor="text1"/>
              </w:rPr>
              <w:t>单位处置。</w:t>
            </w:r>
          </w:p>
        </w:tc>
        <w:tc>
          <w:tcPr>
            <w:tcW w:w="281" w:type="pct"/>
            <w:vAlign w:val="center"/>
          </w:tcPr>
          <w:p w14:paraId="0B6412DD"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219" w:type="pct"/>
            <w:vMerge/>
            <w:vAlign w:val="center"/>
          </w:tcPr>
          <w:p w14:paraId="19344F67" w14:textId="77777777" w:rsidR="006D5504" w:rsidRPr="00BB5896" w:rsidRDefault="006D5504" w:rsidP="00A46ADE">
            <w:pPr>
              <w:pStyle w:val="05"/>
              <w:spacing w:before="0" w:beforeAutospacing="0" w:after="0" w:afterAutospacing="0" w:line="240" w:lineRule="auto"/>
              <w:ind w:left="-24" w:right="-24"/>
              <w:rPr>
                <w:color w:val="000000" w:themeColor="text1"/>
              </w:rPr>
            </w:pPr>
          </w:p>
        </w:tc>
        <w:tc>
          <w:tcPr>
            <w:tcW w:w="381" w:type="pct"/>
            <w:vAlign w:val="center"/>
          </w:tcPr>
          <w:p w14:paraId="06D6CEDB"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83" w:type="pct"/>
            <w:vAlign w:val="center"/>
          </w:tcPr>
          <w:p w14:paraId="79CA5004"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p>
        </w:tc>
        <w:tc>
          <w:tcPr>
            <w:tcW w:w="257" w:type="pct"/>
            <w:vAlign w:val="center"/>
          </w:tcPr>
          <w:p w14:paraId="616CACF3" w14:textId="77777777" w:rsidR="006D5504" w:rsidRPr="00BB5896" w:rsidRDefault="006D550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bl>
    <w:p w14:paraId="1C70B491" w14:textId="77777777" w:rsidR="005432CD" w:rsidRPr="00BB5896" w:rsidRDefault="005432CD" w:rsidP="005432CD">
      <w:pPr>
        <w:pStyle w:val="a0"/>
        <w:ind w:firstLine="480"/>
        <w:rPr>
          <w:color w:val="000000" w:themeColor="text1"/>
        </w:rPr>
        <w:sectPr w:rsidR="005432CD" w:rsidRPr="00BB5896" w:rsidSect="00F46284">
          <w:headerReference w:type="default" r:id="rId154"/>
          <w:pgSz w:w="16838" w:h="11906" w:orient="landscape"/>
          <w:pgMar w:top="1418" w:right="1332" w:bottom="1418" w:left="1503" w:header="851" w:footer="964" w:gutter="0"/>
          <w:cols w:space="720"/>
          <w:docGrid w:type="lines" w:linePitch="326"/>
        </w:sectPr>
      </w:pPr>
    </w:p>
    <w:p w14:paraId="74A010C5" w14:textId="5EF264A5" w:rsidR="00E01432" w:rsidRPr="00BB5896" w:rsidRDefault="00E01432" w:rsidP="0035179C">
      <w:pPr>
        <w:pStyle w:val="03"/>
        <w:keepNext w:val="0"/>
        <w:pageBreakBefore/>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4.3</w:t>
      </w:r>
      <w:r w:rsidRPr="00BB5896">
        <w:rPr>
          <w:color w:val="000000" w:themeColor="text1"/>
        </w:rPr>
        <w:t xml:space="preserve"> </w:t>
      </w:r>
      <w:r w:rsidR="001F3D20" w:rsidRPr="00BB5896">
        <w:rPr>
          <w:rFonts w:hint="eastAsia"/>
          <w:color w:val="000000" w:themeColor="text1"/>
        </w:rPr>
        <w:t>运营</w:t>
      </w:r>
      <w:r w:rsidRPr="00BB5896">
        <w:rPr>
          <w:color w:val="000000" w:themeColor="text1"/>
        </w:rPr>
        <w:t>期</w:t>
      </w:r>
      <w:r w:rsidRPr="00BB5896">
        <w:rPr>
          <w:rFonts w:hint="eastAsia"/>
          <w:color w:val="000000" w:themeColor="text1"/>
        </w:rPr>
        <w:t>噪声</w:t>
      </w:r>
    </w:p>
    <w:p w14:paraId="0AB02138" w14:textId="659561FC" w:rsidR="009B14E5" w:rsidRPr="00BB5896" w:rsidRDefault="009B14E5" w:rsidP="004922C6">
      <w:pPr>
        <w:pStyle w:val="04"/>
        <w:spacing w:beforeLines="50" w:before="163" w:afterLines="50" w:after="163" w:line="500" w:lineRule="exact"/>
        <w:ind w:left="0" w:firstLine="0"/>
        <w:rPr>
          <w:color w:val="000000" w:themeColor="text1"/>
          <w:u w:val="single"/>
        </w:rPr>
      </w:pPr>
      <w:r w:rsidRPr="00BB5896">
        <w:rPr>
          <w:rFonts w:hint="eastAsia"/>
          <w:color w:val="000000" w:themeColor="text1"/>
        </w:rPr>
        <w:t>2</w:t>
      </w:r>
      <w:r w:rsidRPr="00BB5896">
        <w:rPr>
          <w:color w:val="000000" w:themeColor="text1"/>
        </w:rPr>
        <w:t>.</w:t>
      </w:r>
      <w:r w:rsidRPr="00BB5896">
        <w:rPr>
          <w:rFonts w:hint="eastAsia"/>
          <w:color w:val="000000" w:themeColor="text1"/>
        </w:rPr>
        <w:t>4.3</w:t>
      </w:r>
      <w:r w:rsidRPr="00BB5896">
        <w:rPr>
          <w:color w:val="000000" w:themeColor="text1"/>
        </w:rPr>
        <w:t xml:space="preserve">.1 </w:t>
      </w:r>
      <w:r w:rsidR="00C32478" w:rsidRPr="00BB5896">
        <w:rPr>
          <w:rFonts w:hint="eastAsia"/>
          <w:color w:val="000000" w:themeColor="text1"/>
          <w:u w:val="single"/>
        </w:rPr>
        <w:t>武宣农场三队拆迁前</w:t>
      </w:r>
    </w:p>
    <w:p w14:paraId="49C5D9A6" w14:textId="5AEC00B3" w:rsidR="009B14E5" w:rsidRPr="00BB5896" w:rsidRDefault="009B14E5" w:rsidP="00FC3936">
      <w:pPr>
        <w:spacing w:line="500" w:lineRule="exact"/>
        <w:ind w:firstLine="480"/>
        <w:rPr>
          <w:color w:val="000000" w:themeColor="text1"/>
        </w:rPr>
      </w:pPr>
      <w:r w:rsidRPr="00BB5896">
        <w:rPr>
          <w:rFonts w:hint="eastAsia"/>
          <w:color w:val="000000" w:themeColor="text1"/>
        </w:rPr>
        <w:t>由于</w:t>
      </w:r>
      <w:r w:rsidR="00C32478" w:rsidRPr="00BB5896">
        <w:rPr>
          <w:rFonts w:hint="eastAsia"/>
          <w:color w:val="000000" w:themeColor="text1"/>
          <w:u w:val="single"/>
        </w:rPr>
        <w:t>武宣农场三队拆迁前</w:t>
      </w:r>
      <w:r w:rsidRPr="00BB5896">
        <w:rPr>
          <w:rFonts w:hint="eastAsia"/>
          <w:color w:val="000000" w:themeColor="text1"/>
        </w:rPr>
        <w:t>使用皮带机进行装卸，</w:t>
      </w:r>
      <w:r w:rsidR="00FC3936" w:rsidRPr="00BB5896">
        <w:rPr>
          <w:rFonts w:hint="eastAsia"/>
          <w:color w:val="000000" w:themeColor="text1"/>
        </w:rPr>
        <w:t>不</w:t>
      </w:r>
      <w:r w:rsidR="00F13AFC" w:rsidRPr="00BB5896">
        <w:rPr>
          <w:rFonts w:hint="eastAsia"/>
          <w:color w:val="000000" w:themeColor="text1"/>
        </w:rPr>
        <w:t>使用</w:t>
      </w:r>
      <w:r w:rsidR="004B3369" w:rsidRPr="00BB5896">
        <w:rPr>
          <w:rFonts w:hint="eastAsia"/>
          <w:color w:val="000000" w:themeColor="text1"/>
        </w:rPr>
        <w:t>散货</w:t>
      </w:r>
      <w:r w:rsidRPr="00BB5896">
        <w:rPr>
          <w:rFonts w:hint="eastAsia"/>
          <w:color w:val="000000" w:themeColor="text1"/>
        </w:rPr>
        <w:t>堆场，噪声源</w:t>
      </w:r>
      <w:r w:rsidR="00FC3936" w:rsidRPr="00BB5896">
        <w:rPr>
          <w:rFonts w:hint="eastAsia"/>
          <w:color w:val="000000" w:themeColor="text1"/>
        </w:rPr>
        <w:t>为</w:t>
      </w:r>
      <w:r w:rsidRPr="00BB5896">
        <w:rPr>
          <w:rFonts w:hint="eastAsia"/>
          <w:color w:val="000000" w:themeColor="text1"/>
        </w:rPr>
        <w:t>皮带机及</w:t>
      </w:r>
      <w:r w:rsidR="00D30F71" w:rsidRPr="00BB5896">
        <w:rPr>
          <w:rFonts w:hint="eastAsia"/>
          <w:color w:val="000000" w:themeColor="text1"/>
        </w:rPr>
        <w:t>船舶</w:t>
      </w:r>
      <w:r w:rsidR="00FC3936" w:rsidRPr="00BB5896">
        <w:rPr>
          <w:rFonts w:hint="eastAsia"/>
          <w:color w:val="000000" w:themeColor="text1"/>
        </w:rPr>
        <w:t>；</w:t>
      </w:r>
      <w:r w:rsidRPr="00BB5896">
        <w:rPr>
          <w:rFonts w:hint="eastAsia"/>
          <w:color w:val="000000" w:themeColor="text1"/>
        </w:rPr>
        <w:t>噪声源强详见下表</w:t>
      </w:r>
      <w:r w:rsidRPr="00BB5896">
        <w:rPr>
          <w:rFonts w:hint="eastAsia"/>
          <w:color w:val="000000" w:themeColor="text1"/>
        </w:rPr>
        <w:t>2</w:t>
      </w:r>
      <w:r w:rsidRPr="00BB5896">
        <w:rPr>
          <w:color w:val="000000" w:themeColor="text1"/>
        </w:rPr>
        <w:t>.4.3-1</w:t>
      </w:r>
      <w:r w:rsidRPr="00BB5896">
        <w:rPr>
          <w:rFonts w:hint="eastAsia"/>
          <w:color w:val="000000" w:themeColor="text1"/>
        </w:rPr>
        <w:t>。</w:t>
      </w:r>
    </w:p>
    <w:p w14:paraId="788995D1" w14:textId="72E053B0" w:rsidR="009B14E5" w:rsidRPr="00BB5896" w:rsidRDefault="009B14E5" w:rsidP="009B14E5">
      <w:pPr>
        <w:pStyle w:val="06"/>
        <w:spacing w:line="500" w:lineRule="exact"/>
        <w:rPr>
          <w:rFonts w:asciiTheme="minorEastAsia" w:eastAsiaTheme="minorEastAsia" w:hAnsiTheme="minorEastAsia"/>
          <w:b/>
          <w:color w:val="000000" w:themeColor="text1"/>
        </w:rPr>
      </w:pPr>
      <w:r w:rsidRPr="00BB5896">
        <w:rPr>
          <w:rFonts w:eastAsia="宋体" w:hAnsi="宋体"/>
          <w:b/>
          <w:color w:val="000000" w:themeColor="text1"/>
        </w:rPr>
        <w:t>表</w:t>
      </w:r>
      <w:r w:rsidRPr="00BB5896">
        <w:rPr>
          <w:rFonts w:eastAsia="宋体"/>
          <w:b/>
          <w:color w:val="000000" w:themeColor="text1"/>
        </w:rPr>
        <w:t>2.4.</w:t>
      </w:r>
      <w:r w:rsidRPr="00BB5896">
        <w:rPr>
          <w:rFonts w:eastAsia="宋体" w:hint="eastAsia"/>
          <w:b/>
          <w:color w:val="000000" w:themeColor="text1"/>
        </w:rPr>
        <w:t>3</w:t>
      </w:r>
      <w:r w:rsidRPr="00BB5896">
        <w:rPr>
          <w:rFonts w:eastAsia="宋体"/>
          <w:b/>
          <w:color w:val="000000" w:themeColor="text1"/>
        </w:rPr>
        <w:t xml:space="preserve">-1 </w:t>
      </w:r>
      <w:r w:rsidRPr="00BB5896">
        <w:rPr>
          <w:rFonts w:eastAsia="宋体" w:hAnsi="宋体"/>
          <w:b/>
          <w:color w:val="000000" w:themeColor="text1"/>
        </w:rPr>
        <w:t>主要装卸机械噪声值</w:t>
      </w:r>
      <w:r w:rsidRPr="00BB5896">
        <w:rPr>
          <w:rFonts w:eastAsia="宋体" w:hAnsi="宋体" w:hint="eastAsia"/>
          <w:b/>
          <w:color w:val="000000" w:themeColor="text1"/>
        </w:rPr>
        <w:t>一览表</w:t>
      </w:r>
      <w:r w:rsidRPr="00BB5896">
        <w:rPr>
          <w:rFonts w:asciiTheme="minorEastAsia" w:eastAsiaTheme="minorEastAsia" w:hAnsiTheme="minorEastAsia"/>
          <w:b/>
          <w:color w:val="000000" w:themeColor="text1"/>
        </w:rPr>
        <w:t>(</w:t>
      </w:r>
      <w:r w:rsidR="00C32478" w:rsidRPr="00BB5896">
        <w:rPr>
          <w:rFonts w:asciiTheme="minorEastAsia" w:eastAsiaTheme="minorEastAsia" w:hAnsiTheme="minorEastAsia"/>
          <w:b/>
          <w:color w:val="000000" w:themeColor="text1"/>
          <w:u w:val="single"/>
        </w:rPr>
        <w:t>武宣农场三队拆迁前</w:t>
      </w:r>
      <w:r w:rsidRPr="00BB5896">
        <w:rPr>
          <w:rFonts w:asciiTheme="minorEastAsia" w:eastAsiaTheme="minorEastAsia" w:hAnsiTheme="minorEastAsia"/>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91"/>
        <w:gridCol w:w="1419"/>
        <w:gridCol w:w="1133"/>
        <w:gridCol w:w="850"/>
        <w:gridCol w:w="850"/>
        <w:gridCol w:w="3396"/>
      </w:tblGrid>
      <w:tr w:rsidR="00BB5896" w:rsidRPr="00BB5896" w14:paraId="75488ED2" w14:textId="77777777" w:rsidTr="000975C1">
        <w:trPr>
          <w:trHeight w:val="340"/>
          <w:jc w:val="center"/>
        </w:trPr>
        <w:tc>
          <w:tcPr>
            <w:tcW w:w="232" w:type="pct"/>
            <w:vAlign w:val="center"/>
          </w:tcPr>
          <w:p w14:paraId="6FD4FA15"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547" w:type="pct"/>
            <w:vAlign w:val="center"/>
          </w:tcPr>
          <w:p w14:paraId="588AD8CF"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名称</w:t>
            </w:r>
          </w:p>
        </w:tc>
        <w:tc>
          <w:tcPr>
            <w:tcW w:w="783" w:type="pct"/>
            <w:vAlign w:val="center"/>
          </w:tcPr>
          <w:p w14:paraId="61AC6DAA"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测点距声源的距离（</w:t>
            </w:r>
            <w:r w:rsidRPr="00BB5896">
              <w:rPr>
                <w:color w:val="000000" w:themeColor="text1"/>
              </w:rPr>
              <w:t>m</w:t>
            </w:r>
            <w:r w:rsidRPr="00BB5896">
              <w:rPr>
                <w:color w:val="000000" w:themeColor="text1"/>
              </w:rPr>
              <w:t>）</w:t>
            </w:r>
          </w:p>
        </w:tc>
        <w:tc>
          <w:tcPr>
            <w:tcW w:w="625" w:type="pct"/>
            <w:vAlign w:val="center"/>
          </w:tcPr>
          <w:p w14:paraId="2EF80540"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噪声源强</w:t>
            </w:r>
            <w:r w:rsidRPr="00BB5896">
              <w:rPr>
                <w:color w:val="000000" w:themeColor="text1"/>
              </w:rPr>
              <w:t>dB</w:t>
            </w:r>
            <w:r w:rsidRPr="00BB5896">
              <w:rPr>
                <w:rFonts w:ascii="宋体" w:hAnsi="宋体"/>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p>
        </w:tc>
        <w:tc>
          <w:tcPr>
            <w:tcW w:w="469" w:type="pct"/>
            <w:vAlign w:val="center"/>
          </w:tcPr>
          <w:p w14:paraId="7BEE30B4"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单位</w:t>
            </w:r>
          </w:p>
        </w:tc>
        <w:tc>
          <w:tcPr>
            <w:tcW w:w="469" w:type="pct"/>
            <w:vAlign w:val="center"/>
          </w:tcPr>
          <w:p w14:paraId="7BCF5C07"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数量</w:t>
            </w:r>
          </w:p>
        </w:tc>
        <w:tc>
          <w:tcPr>
            <w:tcW w:w="1874" w:type="pct"/>
            <w:vAlign w:val="center"/>
          </w:tcPr>
          <w:p w14:paraId="5D0A7572"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备注</w:t>
            </w:r>
          </w:p>
        </w:tc>
      </w:tr>
      <w:tr w:rsidR="00BB5896" w:rsidRPr="00BB5896" w14:paraId="47873608" w14:textId="77777777" w:rsidTr="000975C1">
        <w:trPr>
          <w:trHeight w:val="497"/>
          <w:jc w:val="center"/>
        </w:trPr>
        <w:tc>
          <w:tcPr>
            <w:tcW w:w="232" w:type="pct"/>
            <w:vAlign w:val="center"/>
          </w:tcPr>
          <w:p w14:paraId="7B9C0A84"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547" w:type="pct"/>
            <w:vAlign w:val="center"/>
          </w:tcPr>
          <w:p w14:paraId="2C4C7073"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皮带机</w:t>
            </w:r>
          </w:p>
        </w:tc>
        <w:tc>
          <w:tcPr>
            <w:tcW w:w="783" w:type="pct"/>
            <w:vAlign w:val="center"/>
          </w:tcPr>
          <w:p w14:paraId="0B82C76B"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625" w:type="pct"/>
            <w:vAlign w:val="center"/>
          </w:tcPr>
          <w:p w14:paraId="33290CF8"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65</w:t>
            </w:r>
          </w:p>
        </w:tc>
        <w:tc>
          <w:tcPr>
            <w:tcW w:w="469" w:type="pct"/>
            <w:vAlign w:val="center"/>
          </w:tcPr>
          <w:p w14:paraId="48E3494E"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台</w:t>
            </w:r>
          </w:p>
        </w:tc>
        <w:tc>
          <w:tcPr>
            <w:tcW w:w="469" w:type="pct"/>
            <w:vAlign w:val="center"/>
          </w:tcPr>
          <w:p w14:paraId="52800C8D"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1874" w:type="pct"/>
            <w:vMerge w:val="restart"/>
            <w:vAlign w:val="center"/>
          </w:tcPr>
          <w:p w14:paraId="156E678C" w14:textId="7106D662" w:rsidR="009B14E5" w:rsidRPr="00BB5896" w:rsidRDefault="009B14E5" w:rsidP="00B02A2E">
            <w:pPr>
              <w:pStyle w:val="05"/>
              <w:spacing w:before="0" w:beforeAutospacing="0" w:after="0" w:afterAutospacing="0" w:line="240" w:lineRule="auto"/>
              <w:ind w:left="-24" w:right="-24"/>
              <w:jc w:val="both"/>
              <w:rPr>
                <w:color w:val="000000" w:themeColor="text1"/>
              </w:rPr>
            </w:pPr>
            <w:r w:rsidRPr="00BB5896">
              <w:rPr>
                <w:color w:val="000000" w:themeColor="text1"/>
              </w:rPr>
              <w:t>引自《</w:t>
            </w:r>
            <w:r w:rsidR="004B3369" w:rsidRPr="00BB5896">
              <w:rPr>
                <w:rFonts w:hint="eastAsia"/>
                <w:color w:val="000000" w:themeColor="text1"/>
              </w:rPr>
              <w:t>水运工程</w:t>
            </w:r>
            <w:r w:rsidRPr="00BB5896">
              <w:rPr>
                <w:color w:val="000000" w:themeColor="text1"/>
              </w:rPr>
              <w:t>环境保护设计规范》</w:t>
            </w:r>
            <w:r w:rsidR="004B3369" w:rsidRPr="00BB5896">
              <w:rPr>
                <w:rFonts w:hint="eastAsia"/>
                <w:color w:val="000000" w:themeColor="text1"/>
              </w:rPr>
              <w:t>（</w:t>
            </w:r>
            <w:r w:rsidR="004B3369" w:rsidRPr="00BB5896">
              <w:rPr>
                <w:color w:val="000000" w:themeColor="text1"/>
              </w:rPr>
              <w:t>JTS 149-2018</w:t>
            </w:r>
            <w:r w:rsidR="004B3369" w:rsidRPr="00BB5896">
              <w:rPr>
                <w:rFonts w:hint="eastAsia"/>
                <w:color w:val="000000" w:themeColor="text1"/>
              </w:rPr>
              <w:t>）</w:t>
            </w:r>
            <w:r w:rsidRPr="00BB5896">
              <w:rPr>
                <w:color w:val="000000" w:themeColor="text1"/>
              </w:rPr>
              <w:t>或者</w:t>
            </w:r>
            <w:r w:rsidR="00B02A2E" w:rsidRPr="00BB5896">
              <w:rPr>
                <w:rFonts w:hint="eastAsia"/>
                <w:color w:val="000000" w:themeColor="text1"/>
              </w:rPr>
              <w:t>类比其他</w:t>
            </w:r>
            <w:r w:rsidRPr="00BB5896">
              <w:rPr>
                <w:color w:val="000000" w:themeColor="text1"/>
              </w:rPr>
              <w:t>同类码头实测资料</w:t>
            </w:r>
            <w:r w:rsidR="0083084D" w:rsidRPr="00BB5896">
              <w:rPr>
                <w:rFonts w:hint="eastAsia"/>
                <w:color w:val="000000" w:themeColor="text1"/>
              </w:rPr>
              <w:t>。</w:t>
            </w:r>
          </w:p>
        </w:tc>
      </w:tr>
      <w:tr w:rsidR="00BB5896" w:rsidRPr="00BB5896" w14:paraId="13441015" w14:textId="77777777" w:rsidTr="000975C1">
        <w:trPr>
          <w:trHeight w:val="340"/>
          <w:jc w:val="center"/>
        </w:trPr>
        <w:tc>
          <w:tcPr>
            <w:tcW w:w="232" w:type="pct"/>
            <w:vAlign w:val="center"/>
          </w:tcPr>
          <w:p w14:paraId="2930B862" w14:textId="77777777" w:rsidR="009B14E5" w:rsidRPr="00BB5896" w:rsidRDefault="009B14E5" w:rsidP="009B14E5">
            <w:pPr>
              <w:pStyle w:val="05"/>
              <w:spacing w:before="0" w:beforeAutospacing="0" w:after="0" w:afterAutospacing="0" w:line="240" w:lineRule="auto"/>
              <w:ind w:left="-24" w:right="-24"/>
              <w:rPr>
                <w:color w:val="000000" w:themeColor="text1"/>
              </w:rPr>
            </w:pPr>
            <w:r w:rsidRPr="00BB5896">
              <w:rPr>
                <w:color w:val="000000" w:themeColor="text1"/>
              </w:rPr>
              <w:t>2</w:t>
            </w:r>
          </w:p>
        </w:tc>
        <w:tc>
          <w:tcPr>
            <w:tcW w:w="547" w:type="pct"/>
            <w:vAlign w:val="center"/>
          </w:tcPr>
          <w:p w14:paraId="4D1E5B85" w14:textId="152396E9" w:rsidR="009B14E5" w:rsidRPr="00BB5896" w:rsidRDefault="009B14E5" w:rsidP="009B14E5">
            <w:pPr>
              <w:pStyle w:val="05"/>
              <w:spacing w:before="0" w:beforeAutospacing="0" w:after="0" w:afterAutospacing="0" w:line="240" w:lineRule="auto"/>
              <w:ind w:left="-24" w:right="-24"/>
              <w:rPr>
                <w:color w:val="000000" w:themeColor="text1"/>
              </w:rPr>
            </w:pPr>
            <w:r w:rsidRPr="00BB5896">
              <w:rPr>
                <w:color w:val="000000" w:themeColor="text1"/>
              </w:rPr>
              <w:t>船舶</w:t>
            </w:r>
          </w:p>
        </w:tc>
        <w:tc>
          <w:tcPr>
            <w:tcW w:w="783" w:type="pct"/>
            <w:vAlign w:val="center"/>
          </w:tcPr>
          <w:p w14:paraId="20A9E7F1" w14:textId="59633630" w:rsidR="009B14E5" w:rsidRPr="00BB5896" w:rsidRDefault="009B14E5" w:rsidP="009B14E5">
            <w:pPr>
              <w:pStyle w:val="05"/>
              <w:spacing w:before="0" w:beforeAutospacing="0" w:after="0" w:afterAutospacing="0" w:line="240" w:lineRule="auto"/>
              <w:ind w:left="-24" w:right="-24"/>
              <w:rPr>
                <w:color w:val="000000" w:themeColor="text1"/>
              </w:rPr>
            </w:pPr>
            <w:r w:rsidRPr="00BB5896">
              <w:rPr>
                <w:color w:val="000000" w:themeColor="text1"/>
              </w:rPr>
              <w:t>5</w:t>
            </w:r>
          </w:p>
        </w:tc>
        <w:tc>
          <w:tcPr>
            <w:tcW w:w="625" w:type="pct"/>
            <w:vAlign w:val="center"/>
          </w:tcPr>
          <w:p w14:paraId="3133CE3C" w14:textId="21BC665D" w:rsidR="009B14E5" w:rsidRPr="00BB5896" w:rsidRDefault="009B14E5" w:rsidP="009B14E5">
            <w:pPr>
              <w:pStyle w:val="05"/>
              <w:spacing w:before="0" w:beforeAutospacing="0" w:after="0" w:afterAutospacing="0" w:line="240" w:lineRule="auto"/>
              <w:ind w:left="-24" w:right="-24"/>
              <w:rPr>
                <w:color w:val="000000" w:themeColor="text1"/>
              </w:rPr>
            </w:pPr>
            <w:r w:rsidRPr="00BB5896">
              <w:rPr>
                <w:rFonts w:hint="eastAsia"/>
                <w:color w:val="000000" w:themeColor="text1"/>
              </w:rPr>
              <w:t>100</w:t>
            </w:r>
          </w:p>
        </w:tc>
        <w:tc>
          <w:tcPr>
            <w:tcW w:w="469" w:type="pct"/>
            <w:vAlign w:val="center"/>
          </w:tcPr>
          <w:p w14:paraId="2B7BAACA" w14:textId="1B322F56" w:rsidR="009B14E5" w:rsidRPr="00BB5896" w:rsidRDefault="009B14E5" w:rsidP="009B14E5">
            <w:pPr>
              <w:pStyle w:val="05"/>
              <w:spacing w:before="0" w:beforeAutospacing="0" w:after="0" w:afterAutospacing="0" w:line="240" w:lineRule="auto"/>
              <w:ind w:left="-24" w:right="-24"/>
              <w:rPr>
                <w:color w:val="000000" w:themeColor="text1"/>
              </w:rPr>
            </w:pPr>
            <w:r w:rsidRPr="00BB5896">
              <w:rPr>
                <w:color w:val="000000" w:themeColor="text1"/>
              </w:rPr>
              <w:t>艘次</w:t>
            </w:r>
            <w:r w:rsidRPr="00BB5896">
              <w:rPr>
                <w:color w:val="000000" w:themeColor="text1"/>
              </w:rPr>
              <w:t>/a</w:t>
            </w:r>
          </w:p>
        </w:tc>
        <w:tc>
          <w:tcPr>
            <w:tcW w:w="469" w:type="pct"/>
            <w:vAlign w:val="center"/>
          </w:tcPr>
          <w:p w14:paraId="4253DCCD" w14:textId="3844C458" w:rsidR="009B14E5" w:rsidRPr="00BB5896" w:rsidRDefault="009B14E5" w:rsidP="009B14E5">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1874" w:type="pct"/>
            <w:vMerge/>
            <w:vAlign w:val="center"/>
          </w:tcPr>
          <w:p w14:paraId="264A8103" w14:textId="77777777" w:rsidR="009B14E5" w:rsidRPr="00BB5896" w:rsidRDefault="009B14E5" w:rsidP="009B14E5">
            <w:pPr>
              <w:pStyle w:val="05"/>
              <w:spacing w:before="0" w:beforeAutospacing="0" w:after="0" w:afterAutospacing="0" w:line="240" w:lineRule="auto"/>
              <w:ind w:left="-24" w:right="-24"/>
              <w:rPr>
                <w:color w:val="000000" w:themeColor="text1"/>
              </w:rPr>
            </w:pPr>
          </w:p>
        </w:tc>
      </w:tr>
    </w:tbl>
    <w:p w14:paraId="7AA6F014" w14:textId="249371B1" w:rsidR="005D1DE1" w:rsidRPr="00BB5896" w:rsidRDefault="005D1DE1" w:rsidP="005D1DE1">
      <w:pPr>
        <w:pStyle w:val="04"/>
        <w:spacing w:beforeLines="50" w:before="163" w:afterLines="50" w:after="163" w:line="500" w:lineRule="exact"/>
        <w:ind w:left="0" w:firstLine="0"/>
        <w:rPr>
          <w:color w:val="000000" w:themeColor="text1"/>
          <w:u w:val="single"/>
        </w:rPr>
      </w:pPr>
      <w:r w:rsidRPr="00BB5896">
        <w:rPr>
          <w:rFonts w:hint="eastAsia"/>
          <w:color w:val="000000" w:themeColor="text1"/>
        </w:rPr>
        <w:t>2</w:t>
      </w:r>
      <w:r w:rsidRPr="00BB5896">
        <w:rPr>
          <w:color w:val="000000" w:themeColor="text1"/>
        </w:rPr>
        <w:t>.</w:t>
      </w:r>
      <w:r w:rsidRPr="00BB5896">
        <w:rPr>
          <w:rFonts w:hint="eastAsia"/>
          <w:color w:val="000000" w:themeColor="text1"/>
        </w:rPr>
        <w:t>4.3</w:t>
      </w:r>
      <w:r w:rsidRPr="00BB5896">
        <w:rPr>
          <w:color w:val="000000" w:themeColor="text1"/>
        </w:rPr>
        <w:t>.</w:t>
      </w:r>
      <w:r w:rsidR="00B131D3" w:rsidRPr="00BB5896">
        <w:rPr>
          <w:rFonts w:hint="eastAsia"/>
          <w:color w:val="000000" w:themeColor="text1"/>
        </w:rPr>
        <w:t>2</w:t>
      </w:r>
      <w:r w:rsidRPr="00BB5896">
        <w:rPr>
          <w:color w:val="000000" w:themeColor="text1"/>
        </w:rPr>
        <w:t xml:space="preserve"> </w:t>
      </w:r>
      <w:r w:rsidR="00C36DDC" w:rsidRPr="00BB5896">
        <w:rPr>
          <w:rFonts w:hint="eastAsia"/>
          <w:color w:val="000000" w:themeColor="text1"/>
          <w:u w:val="single"/>
        </w:rPr>
        <w:t>武宣农场三队拆迁后</w:t>
      </w:r>
    </w:p>
    <w:p w14:paraId="5483274F" w14:textId="295FFC3B" w:rsidR="009B14E5" w:rsidRPr="00BB5896" w:rsidRDefault="009B14E5" w:rsidP="009B14E5">
      <w:pPr>
        <w:spacing w:line="500" w:lineRule="exact"/>
        <w:ind w:firstLine="480"/>
        <w:rPr>
          <w:color w:val="000000" w:themeColor="text1"/>
        </w:rPr>
      </w:pPr>
      <w:r w:rsidRPr="00BB5896">
        <w:rPr>
          <w:rFonts w:hint="eastAsia"/>
          <w:color w:val="000000" w:themeColor="text1"/>
        </w:rPr>
        <w:t>噪声源强详见下表</w:t>
      </w:r>
      <w:r w:rsidRPr="00BB5896">
        <w:rPr>
          <w:rFonts w:hint="eastAsia"/>
          <w:color w:val="000000" w:themeColor="text1"/>
        </w:rPr>
        <w:t>2</w:t>
      </w:r>
      <w:r w:rsidRPr="00BB5896">
        <w:rPr>
          <w:color w:val="000000" w:themeColor="text1"/>
        </w:rPr>
        <w:t>.4.3-</w:t>
      </w:r>
      <w:r w:rsidRPr="00BB5896">
        <w:rPr>
          <w:rFonts w:hint="eastAsia"/>
          <w:color w:val="000000" w:themeColor="text1"/>
        </w:rPr>
        <w:t>2</w:t>
      </w:r>
      <w:r w:rsidRPr="00BB5896">
        <w:rPr>
          <w:rFonts w:hint="eastAsia"/>
          <w:color w:val="000000" w:themeColor="text1"/>
        </w:rPr>
        <w:t>。</w:t>
      </w:r>
    </w:p>
    <w:p w14:paraId="4687DD43" w14:textId="30CFC2F2" w:rsidR="009B14E5" w:rsidRPr="00BB5896" w:rsidRDefault="009B14E5" w:rsidP="009B14E5">
      <w:pPr>
        <w:pStyle w:val="06"/>
        <w:spacing w:line="500" w:lineRule="exact"/>
        <w:rPr>
          <w:rFonts w:eastAsia="宋体"/>
          <w:b/>
          <w:color w:val="000000" w:themeColor="text1"/>
        </w:rPr>
      </w:pPr>
      <w:r w:rsidRPr="00BB5896">
        <w:rPr>
          <w:rFonts w:eastAsia="宋体" w:hAnsi="宋体"/>
          <w:b/>
          <w:color w:val="000000" w:themeColor="text1"/>
        </w:rPr>
        <w:t>表</w:t>
      </w:r>
      <w:r w:rsidRPr="00BB5896">
        <w:rPr>
          <w:rFonts w:eastAsia="宋体"/>
          <w:b/>
          <w:color w:val="000000" w:themeColor="text1"/>
        </w:rPr>
        <w:t>2.4.</w:t>
      </w:r>
      <w:r w:rsidRPr="00BB5896">
        <w:rPr>
          <w:rFonts w:eastAsia="宋体" w:hint="eastAsia"/>
          <w:b/>
          <w:color w:val="000000" w:themeColor="text1"/>
        </w:rPr>
        <w:t>3</w:t>
      </w:r>
      <w:r w:rsidRPr="00BB5896">
        <w:rPr>
          <w:rFonts w:eastAsia="宋体"/>
          <w:b/>
          <w:color w:val="000000" w:themeColor="text1"/>
        </w:rPr>
        <w:t>-</w:t>
      </w:r>
      <w:r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hAnsi="宋体"/>
          <w:b/>
          <w:color w:val="000000" w:themeColor="text1"/>
        </w:rPr>
        <w:t>主要装卸机械噪声值</w:t>
      </w:r>
      <w:r w:rsidRPr="00BB5896">
        <w:rPr>
          <w:rFonts w:eastAsia="宋体" w:hAnsi="宋体" w:hint="eastAsia"/>
          <w:b/>
          <w:color w:val="000000" w:themeColor="text1"/>
        </w:rPr>
        <w:t>一览表</w:t>
      </w:r>
      <w:r w:rsidR="000A0434" w:rsidRPr="00BB5896">
        <w:rPr>
          <w:rFonts w:eastAsia="宋体" w:hAnsi="宋体" w:hint="eastAsia"/>
          <w:b/>
          <w:color w:val="000000" w:themeColor="text1"/>
        </w:rPr>
        <w:t>（</w:t>
      </w:r>
      <w:r w:rsidR="00C36DDC" w:rsidRPr="00BB5896">
        <w:rPr>
          <w:rFonts w:eastAsia="宋体" w:hAnsi="宋体" w:hint="eastAsia"/>
          <w:b/>
          <w:color w:val="000000" w:themeColor="text1"/>
          <w:u w:val="single"/>
        </w:rPr>
        <w:t>武宣农场三队拆迁后</w:t>
      </w:r>
      <w:r w:rsidR="000A0434" w:rsidRPr="00BB5896">
        <w:rPr>
          <w:rFonts w:eastAsia="宋体" w:hAnsi="宋体" w:hint="eastAsia"/>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1702"/>
        <w:gridCol w:w="1419"/>
        <w:gridCol w:w="1133"/>
        <w:gridCol w:w="991"/>
        <w:gridCol w:w="1133"/>
        <w:gridCol w:w="2261"/>
      </w:tblGrid>
      <w:tr w:rsidR="00BB5896" w:rsidRPr="00BB5896" w14:paraId="240AEB91" w14:textId="77777777" w:rsidTr="000975C1">
        <w:trPr>
          <w:trHeight w:val="340"/>
          <w:jc w:val="center"/>
        </w:trPr>
        <w:tc>
          <w:tcPr>
            <w:tcW w:w="232" w:type="pct"/>
            <w:vAlign w:val="center"/>
          </w:tcPr>
          <w:p w14:paraId="65402BD4"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939" w:type="pct"/>
            <w:vAlign w:val="center"/>
          </w:tcPr>
          <w:p w14:paraId="69DE51B5"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名称</w:t>
            </w:r>
          </w:p>
        </w:tc>
        <w:tc>
          <w:tcPr>
            <w:tcW w:w="783" w:type="pct"/>
            <w:vAlign w:val="center"/>
          </w:tcPr>
          <w:p w14:paraId="10F189F6"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测点距声源的距离（</w:t>
            </w:r>
            <w:r w:rsidRPr="00BB5896">
              <w:rPr>
                <w:color w:val="000000" w:themeColor="text1"/>
              </w:rPr>
              <w:t>m</w:t>
            </w:r>
            <w:r w:rsidRPr="00BB5896">
              <w:rPr>
                <w:color w:val="000000" w:themeColor="text1"/>
              </w:rPr>
              <w:t>）</w:t>
            </w:r>
          </w:p>
        </w:tc>
        <w:tc>
          <w:tcPr>
            <w:tcW w:w="625" w:type="pct"/>
            <w:vAlign w:val="center"/>
          </w:tcPr>
          <w:p w14:paraId="1D4669DA"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噪声源强</w:t>
            </w:r>
            <w:r w:rsidRPr="00BB5896">
              <w:rPr>
                <w:color w:val="000000" w:themeColor="text1"/>
              </w:rPr>
              <w:t>dB</w:t>
            </w:r>
            <w:r w:rsidRPr="00BB5896">
              <w:rPr>
                <w:rFonts w:ascii="宋体" w:hAnsi="宋体"/>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p>
        </w:tc>
        <w:tc>
          <w:tcPr>
            <w:tcW w:w="547" w:type="pct"/>
            <w:vAlign w:val="center"/>
          </w:tcPr>
          <w:p w14:paraId="31578E9D"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单位</w:t>
            </w:r>
          </w:p>
        </w:tc>
        <w:tc>
          <w:tcPr>
            <w:tcW w:w="625" w:type="pct"/>
            <w:vAlign w:val="center"/>
          </w:tcPr>
          <w:p w14:paraId="0706DC47"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数量</w:t>
            </w:r>
          </w:p>
        </w:tc>
        <w:tc>
          <w:tcPr>
            <w:tcW w:w="1248" w:type="pct"/>
            <w:vAlign w:val="center"/>
          </w:tcPr>
          <w:p w14:paraId="2D3D4EF6"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备注</w:t>
            </w:r>
          </w:p>
        </w:tc>
      </w:tr>
      <w:tr w:rsidR="00BB5896" w:rsidRPr="00BB5896" w14:paraId="33A0BF88" w14:textId="77777777" w:rsidTr="000975C1">
        <w:trPr>
          <w:trHeight w:val="340"/>
          <w:jc w:val="center"/>
        </w:trPr>
        <w:tc>
          <w:tcPr>
            <w:tcW w:w="232" w:type="pct"/>
            <w:vAlign w:val="center"/>
          </w:tcPr>
          <w:p w14:paraId="51FBD5FE"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939" w:type="pct"/>
            <w:vAlign w:val="center"/>
          </w:tcPr>
          <w:p w14:paraId="454D5394"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皮带机</w:t>
            </w:r>
          </w:p>
        </w:tc>
        <w:tc>
          <w:tcPr>
            <w:tcW w:w="783" w:type="pct"/>
            <w:vAlign w:val="center"/>
          </w:tcPr>
          <w:p w14:paraId="428C3A98"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625" w:type="pct"/>
            <w:vAlign w:val="center"/>
          </w:tcPr>
          <w:p w14:paraId="18B0AD4B"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65</w:t>
            </w:r>
          </w:p>
        </w:tc>
        <w:tc>
          <w:tcPr>
            <w:tcW w:w="547" w:type="pct"/>
            <w:vAlign w:val="center"/>
          </w:tcPr>
          <w:p w14:paraId="4CF4C214"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台</w:t>
            </w:r>
          </w:p>
        </w:tc>
        <w:tc>
          <w:tcPr>
            <w:tcW w:w="625" w:type="pct"/>
            <w:vAlign w:val="center"/>
          </w:tcPr>
          <w:p w14:paraId="64C65D11"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1248" w:type="pct"/>
            <w:vMerge w:val="restart"/>
            <w:vAlign w:val="center"/>
          </w:tcPr>
          <w:p w14:paraId="28ED5348" w14:textId="59000684" w:rsidR="009B14E5" w:rsidRPr="00BB5896" w:rsidRDefault="00B02A2E" w:rsidP="00B02A2E">
            <w:pPr>
              <w:pStyle w:val="05"/>
              <w:spacing w:before="0" w:beforeAutospacing="0" w:after="0" w:afterAutospacing="0" w:line="240" w:lineRule="auto"/>
              <w:ind w:left="-24" w:right="-24"/>
              <w:jc w:val="both"/>
              <w:rPr>
                <w:color w:val="000000" w:themeColor="text1"/>
              </w:rPr>
            </w:pPr>
            <w:r w:rsidRPr="00BB5896">
              <w:rPr>
                <w:color w:val="000000" w:themeColor="text1"/>
              </w:rPr>
              <w:t>引自《</w:t>
            </w:r>
            <w:r w:rsidRPr="00BB5896">
              <w:rPr>
                <w:rFonts w:hint="eastAsia"/>
                <w:color w:val="000000" w:themeColor="text1"/>
              </w:rPr>
              <w:t>水运工程</w:t>
            </w:r>
            <w:r w:rsidRPr="00BB5896">
              <w:rPr>
                <w:color w:val="000000" w:themeColor="text1"/>
              </w:rPr>
              <w:t>环境保护设计规范》</w:t>
            </w:r>
            <w:r w:rsidRPr="00BB5896">
              <w:rPr>
                <w:rFonts w:hint="eastAsia"/>
                <w:color w:val="000000" w:themeColor="text1"/>
              </w:rPr>
              <w:t>（</w:t>
            </w:r>
            <w:r w:rsidRPr="00BB5896">
              <w:rPr>
                <w:color w:val="000000" w:themeColor="text1"/>
              </w:rPr>
              <w:t>JTS 149-2018</w:t>
            </w:r>
            <w:r w:rsidRPr="00BB5896">
              <w:rPr>
                <w:rFonts w:hint="eastAsia"/>
                <w:color w:val="000000" w:themeColor="text1"/>
              </w:rPr>
              <w:t>）</w:t>
            </w:r>
            <w:r w:rsidRPr="00BB5896">
              <w:rPr>
                <w:color w:val="000000" w:themeColor="text1"/>
              </w:rPr>
              <w:t>或者</w:t>
            </w:r>
            <w:r w:rsidRPr="00BB5896">
              <w:rPr>
                <w:rFonts w:hint="eastAsia"/>
                <w:color w:val="000000" w:themeColor="text1"/>
              </w:rPr>
              <w:t>类比其他</w:t>
            </w:r>
            <w:r w:rsidRPr="00BB5896">
              <w:rPr>
                <w:color w:val="000000" w:themeColor="text1"/>
              </w:rPr>
              <w:t>同类码头实测资料</w:t>
            </w:r>
            <w:r w:rsidR="0083084D" w:rsidRPr="00BB5896">
              <w:rPr>
                <w:rFonts w:hint="eastAsia"/>
                <w:color w:val="000000" w:themeColor="text1"/>
              </w:rPr>
              <w:t>。</w:t>
            </w:r>
          </w:p>
        </w:tc>
      </w:tr>
      <w:tr w:rsidR="00BB5896" w:rsidRPr="00BB5896" w14:paraId="75933FCD" w14:textId="77777777" w:rsidTr="000975C1">
        <w:trPr>
          <w:trHeight w:val="340"/>
          <w:jc w:val="center"/>
        </w:trPr>
        <w:tc>
          <w:tcPr>
            <w:tcW w:w="232" w:type="pct"/>
            <w:vAlign w:val="center"/>
          </w:tcPr>
          <w:p w14:paraId="38E09E19"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2</w:t>
            </w:r>
          </w:p>
        </w:tc>
        <w:tc>
          <w:tcPr>
            <w:tcW w:w="939" w:type="pct"/>
            <w:vAlign w:val="center"/>
          </w:tcPr>
          <w:p w14:paraId="1C1DE8D2"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装载机</w:t>
            </w:r>
          </w:p>
        </w:tc>
        <w:tc>
          <w:tcPr>
            <w:tcW w:w="783" w:type="pct"/>
            <w:vAlign w:val="center"/>
          </w:tcPr>
          <w:p w14:paraId="42797B8F"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625" w:type="pct"/>
            <w:vAlign w:val="center"/>
          </w:tcPr>
          <w:p w14:paraId="4985EA6D"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85</w:t>
            </w:r>
          </w:p>
        </w:tc>
        <w:tc>
          <w:tcPr>
            <w:tcW w:w="547" w:type="pct"/>
            <w:vAlign w:val="center"/>
          </w:tcPr>
          <w:p w14:paraId="317F2A65"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台</w:t>
            </w:r>
          </w:p>
        </w:tc>
        <w:tc>
          <w:tcPr>
            <w:tcW w:w="625" w:type="pct"/>
            <w:vAlign w:val="center"/>
          </w:tcPr>
          <w:p w14:paraId="768A3383"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1248" w:type="pct"/>
            <w:vMerge/>
            <w:vAlign w:val="center"/>
          </w:tcPr>
          <w:p w14:paraId="2EE72C17" w14:textId="77777777" w:rsidR="009B14E5" w:rsidRPr="00BB5896" w:rsidRDefault="009B14E5" w:rsidP="00A46ADE">
            <w:pPr>
              <w:pStyle w:val="05"/>
              <w:spacing w:before="0" w:beforeAutospacing="0" w:after="0" w:afterAutospacing="0" w:line="240" w:lineRule="auto"/>
              <w:ind w:left="-24" w:right="-24"/>
              <w:rPr>
                <w:color w:val="000000" w:themeColor="text1"/>
              </w:rPr>
            </w:pPr>
          </w:p>
        </w:tc>
      </w:tr>
      <w:tr w:rsidR="00BB5896" w:rsidRPr="00BB5896" w14:paraId="26C0E16F" w14:textId="77777777" w:rsidTr="000975C1">
        <w:trPr>
          <w:trHeight w:val="340"/>
          <w:jc w:val="center"/>
        </w:trPr>
        <w:tc>
          <w:tcPr>
            <w:tcW w:w="232" w:type="pct"/>
            <w:vAlign w:val="center"/>
          </w:tcPr>
          <w:p w14:paraId="2D038652"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3</w:t>
            </w:r>
          </w:p>
        </w:tc>
        <w:tc>
          <w:tcPr>
            <w:tcW w:w="939" w:type="pct"/>
            <w:vAlign w:val="center"/>
          </w:tcPr>
          <w:p w14:paraId="7B44D286"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船舶</w:t>
            </w:r>
          </w:p>
        </w:tc>
        <w:tc>
          <w:tcPr>
            <w:tcW w:w="783" w:type="pct"/>
            <w:vAlign w:val="center"/>
          </w:tcPr>
          <w:p w14:paraId="1A4D5D9C" w14:textId="496F9D67" w:rsidR="009B14E5" w:rsidRPr="00BB5896" w:rsidRDefault="004B75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625" w:type="pct"/>
            <w:vAlign w:val="center"/>
          </w:tcPr>
          <w:p w14:paraId="250CF820"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100</w:t>
            </w:r>
          </w:p>
        </w:tc>
        <w:tc>
          <w:tcPr>
            <w:tcW w:w="547" w:type="pct"/>
            <w:vAlign w:val="center"/>
          </w:tcPr>
          <w:p w14:paraId="7D979DEA"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艘次</w:t>
            </w:r>
            <w:r w:rsidRPr="00BB5896">
              <w:rPr>
                <w:color w:val="000000" w:themeColor="text1"/>
              </w:rPr>
              <w:t>/a</w:t>
            </w:r>
          </w:p>
        </w:tc>
        <w:tc>
          <w:tcPr>
            <w:tcW w:w="625" w:type="pct"/>
            <w:vAlign w:val="center"/>
          </w:tcPr>
          <w:p w14:paraId="3C922659"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1248" w:type="pct"/>
            <w:vMerge/>
            <w:vAlign w:val="center"/>
          </w:tcPr>
          <w:p w14:paraId="4DD6066A" w14:textId="77777777" w:rsidR="009B14E5" w:rsidRPr="00BB5896" w:rsidRDefault="009B14E5" w:rsidP="00A46ADE">
            <w:pPr>
              <w:pStyle w:val="05"/>
              <w:spacing w:before="0" w:beforeAutospacing="0" w:after="0" w:afterAutospacing="0" w:line="240" w:lineRule="auto"/>
              <w:ind w:left="-24" w:right="-24"/>
              <w:rPr>
                <w:color w:val="000000" w:themeColor="text1"/>
              </w:rPr>
            </w:pPr>
          </w:p>
        </w:tc>
      </w:tr>
      <w:tr w:rsidR="00BB5896" w:rsidRPr="00BB5896" w14:paraId="745F9AB4" w14:textId="77777777" w:rsidTr="000975C1">
        <w:trPr>
          <w:trHeight w:val="340"/>
          <w:jc w:val="center"/>
        </w:trPr>
        <w:tc>
          <w:tcPr>
            <w:tcW w:w="232" w:type="pct"/>
            <w:vAlign w:val="center"/>
          </w:tcPr>
          <w:p w14:paraId="50951965"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4</w:t>
            </w:r>
          </w:p>
        </w:tc>
        <w:tc>
          <w:tcPr>
            <w:tcW w:w="939" w:type="pct"/>
            <w:vAlign w:val="center"/>
          </w:tcPr>
          <w:p w14:paraId="02FC08C5"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外来运输汽车</w:t>
            </w:r>
          </w:p>
        </w:tc>
        <w:tc>
          <w:tcPr>
            <w:tcW w:w="783" w:type="pct"/>
            <w:vAlign w:val="center"/>
          </w:tcPr>
          <w:p w14:paraId="19E90F36" w14:textId="5B035109" w:rsidR="009B14E5" w:rsidRPr="00BB5896" w:rsidRDefault="004B75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625" w:type="pct"/>
            <w:vAlign w:val="center"/>
          </w:tcPr>
          <w:p w14:paraId="1CF95374" w14:textId="33C51547" w:rsidR="009B14E5" w:rsidRPr="00BB5896" w:rsidRDefault="004B75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75</w:t>
            </w:r>
          </w:p>
        </w:tc>
        <w:tc>
          <w:tcPr>
            <w:tcW w:w="547" w:type="pct"/>
            <w:vAlign w:val="center"/>
          </w:tcPr>
          <w:p w14:paraId="2403428A"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color w:val="000000" w:themeColor="text1"/>
              </w:rPr>
              <w:t>辆次</w:t>
            </w:r>
            <w:r w:rsidRPr="00BB5896">
              <w:rPr>
                <w:color w:val="000000" w:themeColor="text1"/>
              </w:rPr>
              <w:t>/d</w:t>
            </w:r>
          </w:p>
        </w:tc>
        <w:tc>
          <w:tcPr>
            <w:tcW w:w="625" w:type="pct"/>
            <w:vAlign w:val="center"/>
          </w:tcPr>
          <w:p w14:paraId="2C1C60DB" w14:textId="77777777" w:rsidR="009B14E5" w:rsidRPr="00BB5896" w:rsidRDefault="009B14E5"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184</w:t>
            </w:r>
          </w:p>
        </w:tc>
        <w:tc>
          <w:tcPr>
            <w:tcW w:w="1248" w:type="pct"/>
            <w:vMerge/>
            <w:vAlign w:val="center"/>
          </w:tcPr>
          <w:p w14:paraId="57BC784A" w14:textId="77777777" w:rsidR="009B14E5" w:rsidRPr="00BB5896" w:rsidRDefault="009B14E5" w:rsidP="00A46ADE">
            <w:pPr>
              <w:pStyle w:val="05"/>
              <w:spacing w:before="0" w:beforeAutospacing="0" w:after="0" w:afterAutospacing="0" w:line="240" w:lineRule="auto"/>
              <w:ind w:left="-24" w:right="-24"/>
              <w:rPr>
                <w:color w:val="000000" w:themeColor="text1"/>
              </w:rPr>
            </w:pPr>
          </w:p>
        </w:tc>
      </w:tr>
    </w:tbl>
    <w:p w14:paraId="7E3A0738" w14:textId="31920B17" w:rsidR="0094379C" w:rsidRPr="00BB5896" w:rsidRDefault="0094379C" w:rsidP="0094379C">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00423818" w:rsidRPr="00BB5896">
        <w:rPr>
          <w:color w:val="000000" w:themeColor="text1"/>
        </w:rPr>
        <w:t>4</w:t>
      </w:r>
      <w:r w:rsidRPr="00BB5896">
        <w:rPr>
          <w:rFonts w:hint="eastAsia"/>
          <w:color w:val="000000" w:themeColor="text1"/>
        </w:rPr>
        <w:t>.3</w:t>
      </w:r>
      <w:r w:rsidRPr="00BB5896">
        <w:rPr>
          <w:color w:val="000000" w:themeColor="text1"/>
        </w:rPr>
        <w:t>.</w:t>
      </w:r>
      <w:r w:rsidR="00B131D3" w:rsidRPr="00BB5896">
        <w:rPr>
          <w:rFonts w:hint="eastAsia"/>
          <w:color w:val="000000" w:themeColor="text1"/>
        </w:rPr>
        <w:t>3</w:t>
      </w:r>
      <w:r w:rsidRPr="00BB5896">
        <w:rPr>
          <w:color w:val="000000" w:themeColor="text1"/>
        </w:rPr>
        <w:t xml:space="preserve"> </w:t>
      </w:r>
      <w:r w:rsidRPr="00BB5896">
        <w:rPr>
          <w:rFonts w:hint="eastAsia"/>
          <w:color w:val="000000" w:themeColor="text1"/>
        </w:rPr>
        <w:t>噪声源强核算</w:t>
      </w:r>
    </w:p>
    <w:p w14:paraId="1333EB81" w14:textId="49ACADF7" w:rsidR="000D0080" w:rsidRPr="00BB5896" w:rsidRDefault="00693854" w:rsidP="000D0080">
      <w:pPr>
        <w:pStyle w:val="a0"/>
        <w:spacing w:after="0" w:line="500" w:lineRule="exact"/>
        <w:ind w:firstLine="482"/>
        <w:rPr>
          <w:b/>
          <w:bCs/>
          <w:color w:val="000000" w:themeColor="text1"/>
        </w:rPr>
      </w:pPr>
      <w:r w:rsidRPr="00BB5896">
        <w:rPr>
          <w:rFonts w:ascii="宋体" w:hAnsi="宋体" w:hint="eastAsia"/>
          <w:b/>
          <w:bCs/>
          <w:color w:val="000000" w:themeColor="text1"/>
        </w:rPr>
        <w:t>（1）</w:t>
      </w:r>
      <w:r w:rsidR="000D0080" w:rsidRPr="00BB5896">
        <w:rPr>
          <w:rFonts w:ascii="宋体" w:hAnsi="宋体"/>
          <w:b/>
          <w:bCs/>
          <w:color w:val="000000" w:themeColor="text1"/>
        </w:rPr>
        <w:t>污染源识别</w:t>
      </w:r>
    </w:p>
    <w:p w14:paraId="49DE6697" w14:textId="53CED8D0" w:rsidR="000D0080" w:rsidRPr="00BB5896" w:rsidRDefault="001F3D20" w:rsidP="000D0080">
      <w:pPr>
        <w:pStyle w:val="a0"/>
        <w:spacing w:after="0" w:line="500" w:lineRule="exact"/>
        <w:ind w:firstLine="480"/>
        <w:rPr>
          <w:color w:val="000000" w:themeColor="text1"/>
        </w:rPr>
      </w:pPr>
      <w:r w:rsidRPr="00BB5896">
        <w:rPr>
          <w:rFonts w:ascii="宋体" w:hAnsi="宋体"/>
          <w:color w:val="000000" w:themeColor="text1"/>
        </w:rPr>
        <w:t>运营</w:t>
      </w:r>
      <w:r w:rsidR="000D0080" w:rsidRPr="00BB5896">
        <w:rPr>
          <w:rFonts w:ascii="宋体" w:hAnsi="宋体"/>
          <w:color w:val="000000" w:themeColor="text1"/>
        </w:rPr>
        <w:t>期期间产生噪声源主要为到港船舶、集疏运车辆以及装卸作业机械和车辆等，其中到港船舶、集疏运车辆均为流动声源，</w:t>
      </w:r>
      <w:r w:rsidR="00D33670" w:rsidRPr="00BB5896">
        <w:rPr>
          <w:rFonts w:ascii="宋体" w:hAnsi="宋体" w:hint="eastAsia"/>
          <w:color w:val="000000" w:themeColor="text1"/>
        </w:rPr>
        <w:t>装载机</w:t>
      </w:r>
      <w:r w:rsidR="000D0080" w:rsidRPr="00BB5896">
        <w:rPr>
          <w:rFonts w:ascii="宋体" w:hAnsi="宋体"/>
          <w:color w:val="000000" w:themeColor="text1"/>
        </w:rPr>
        <w:t>因为在固定的场地工作视为固定声源；</w:t>
      </w:r>
      <w:r w:rsidR="00D33670" w:rsidRPr="00BB5896">
        <w:rPr>
          <w:rFonts w:ascii="宋体" w:hAnsi="宋体" w:hint="eastAsia"/>
          <w:color w:val="000000" w:themeColor="text1"/>
        </w:rPr>
        <w:t>装载机及皮带机</w:t>
      </w:r>
      <w:r w:rsidR="000D0080" w:rsidRPr="00BB5896">
        <w:rPr>
          <w:rFonts w:ascii="宋体" w:hAnsi="宋体"/>
          <w:color w:val="000000" w:themeColor="text1"/>
        </w:rPr>
        <w:t>为频发噪声源，到港船舶、集疏运车辆为偶发噪声源；到港船舶、集疏运车辆</w:t>
      </w:r>
      <w:r w:rsidR="003D5FBD" w:rsidRPr="00BB5896">
        <w:rPr>
          <w:rFonts w:ascii="宋体" w:hAnsi="宋体" w:hint="eastAsia"/>
          <w:color w:val="000000" w:themeColor="text1"/>
        </w:rPr>
        <w:t>以及皮带机为线声</w:t>
      </w:r>
      <w:r w:rsidR="000D0080" w:rsidRPr="00BB5896">
        <w:rPr>
          <w:rFonts w:ascii="宋体" w:hAnsi="宋体"/>
          <w:color w:val="000000" w:themeColor="text1"/>
        </w:rPr>
        <w:t>源，装载机为点声源。</w:t>
      </w:r>
    </w:p>
    <w:p w14:paraId="74128791" w14:textId="61B3CEE7" w:rsidR="000D0080" w:rsidRPr="00BB5896" w:rsidRDefault="00693854" w:rsidP="000D0080">
      <w:pPr>
        <w:pStyle w:val="a0"/>
        <w:spacing w:after="0"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w:t>
      </w:r>
      <w:r w:rsidR="000D0080" w:rsidRPr="00BB5896">
        <w:rPr>
          <w:b/>
          <w:bCs/>
          <w:color w:val="000000" w:themeColor="text1"/>
        </w:rPr>
        <w:t>核算结果</w:t>
      </w:r>
    </w:p>
    <w:p w14:paraId="05E7C848" w14:textId="371BAEEA" w:rsidR="000D0080" w:rsidRPr="00BB5896" w:rsidRDefault="000D0080" w:rsidP="000D0080">
      <w:pPr>
        <w:pStyle w:val="ad"/>
        <w:spacing w:line="500" w:lineRule="exact"/>
        <w:ind w:firstLine="480"/>
        <w:rPr>
          <w:rFonts w:ascii="宋体" w:hAnsi="宋体"/>
          <w:color w:val="000000" w:themeColor="text1"/>
        </w:rPr>
      </w:pPr>
      <w:r w:rsidRPr="00BB5896">
        <w:rPr>
          <w:rFonts w:ascii="宋体" w:hAnsi="宋体"/>
          <w:color w:val="000000" w:themeColor="text1"/>
        </w:rPr>
        <w:t>声污染源源强核算</w:t>
      </w:r>
      <w:r w:rsidRPr="00BB5896">
        <w:rPr>
          <w:rFonts w:ascii="Times New Roman" w:hAnsi="宋体"/>
          <w:color w:val="000000" w:themeColor="text1"/>
        </w:rPr>
        <w:t>汇总</w:t>
      </w:r>
      <w:r w:rsidR="00693854" w:rsidRPr="00BB5896">
        <w:rPr>
          <w:rFonts w:ascii="Times New Roman" w:hAnsi="宋体" w:hint="eastAsia"/>
          <w:color w:val="000000" w:themeColor="text1"/>
        </w:rPr>
        <w:t>详</w:t>
      </w:r>
      <w:r w:rsidRPr="00BB5896">
        <w:rPr>
          <w:rFonts w:ascii="Times New Roman" w:hAnsi="宋体"/>
          <w:color w:val="000000" w:themeColor="text1"/>
        </w:rPr>
        <w:t>见表</w:t>
      </w:r>
      <w:r w:rsidRPr="00BB5896">
        <w:rPr>
          <w:rFonts w:ascii="Times New Roman" w:hAnsi="Times New Roman"/>
          <w:color w:val="000000" w:themeColor="text1"/>
        </w:rPr>
        <w:t>2.</w:t>
      </w:r>
      <w:r w:rsidR="004C2C70" w:rsidRPr="00BB5896">
        <w:rPr>
          <w:rFonts w:ascii="Times New Roman" w:hAnsi="Times New Roman"/>
          <w:color w:val="000000" w:themeColor="text1"/>
        </w:rPr>
        <w:t>4</w:t>
      </w:r>
      <w:r w:rsidR="00E70A46" w:rsidRPr="00BB5896">
        <w:rPr>
          <w:rFonts w:ascii="Times New Roman" w:hAnsi="Times New Roman"/>
          <w:color w:val="000000" w:themeColor="text1"/>
        </w:rPr>
        <w:t>.3-3</w:t>
      </w:r>
      <w:r w:rsidRPr="00BB5896">
        <w:rPr>
          <w:rFonts w:ascii="Times New Roman" w:hAnsi="宋体"/>
          <w:color w:val="000000" w:themeColor="text1"/>
        </w:rPr>
        <w:t>。</w:t>
      </w:r>
    </w:p>
    <w:p w14:paraId="27FB1659" w14:textId="5778E517" w:rsidR="000D0080" w:rsidRPr="00BB5896" w:rsidRDefault="000D0080" w:rsidP="0035179C">
      <w:pPr>
        <w:pStyle w:val="06"/>
        <w:pageBreakBefore/>
        <w:widowControl w:val="0"/>
        <w:spacing w:line="500" w:lineRule="exact"/>
        <w:ind w:firstLine="482"/>
        <w:rPr>
          <w:rFonts w:ascii="宋体" w:eastAsia="宋体" w:hAnsi="宋体"/>
          <w:b/>
          <w:color w:val="000000" w:themeColor="text1"/>
        </w:rPr>
      </w:pPr>
      <w:r w:rsidRPr="00BB5896">
        <w:rPr>
          <w:rFonts w:eastAsia="宋体" w:hAnsi="宋体"/>
          <w:b/>
          <w:color w:val="000000" w:themeColor="text1"/>
        </w:rPr>
        <w:lastRenderedPageBreak/>
        <w:t>表</w:t>
      </w:r>
      <w:r w:rsidRPr="00BB5896">
        <w:rPr>
          <w:rFonts w:eastAsia="宋体"/>
          <w:b/>
          <w:color w:val="000000" w:themeColor="text1"/>
        </w:rPr>
        <w:t>2.</w:t>
      </w:r>
      <w:r w:rsidR="004C2C70" w:rsidRPr="00BB5896">
        <w:rPr>
          <w:rFonts w:eastAsia="宋体"/>
          <w:b/>
          <w:color w:val="000000" w:themeColor="text1"/>
        </w:rPr>
        <w:t>4</w:t>
      </w:r>
      <w:r w:rsidR="00E70A46" w:rsidRPr="00BB5896">
        <w:rPr>
          <w:rFonts w:eastAsia="宋体"/>
          <w:b/>
          <w:color w:val="000000" w:themeColor="text1"/>
        </w:rPr>
        <w:t xml:space="preserve">.3-3 </w:t>
      </w:r>
      <w:r w:rsidRPr="00BB5896">
        <w:rPr>
          <w:rFonts w:ascii="宋体" w:eastAsia="宋体" w:hAnsi="宋体"/>
          <w:b/>
          <w:color w:val="000000" w:themeColor="text1"/>
        </w:rPr>
        <w:t>声污染源源强核算结果</w:t>
      </w:r>
    </w:p>
    <w:tbl>
      <w:tblPr>
        <w:tblW w:w="52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
        <w:gridCol w:w="441"/>
        <w:gridCol w:w="855"/>
        <w:gridCol w:w="1133"/>
        <w:gridCol w:w="708"/>
        <w:gridCol w:w="852"/>
        <w:gridCol w:w="1980"/>
        <w:gridCol w:w="712"/>
        <w:gridCol w:w="708"/>
        <w:gridCol w:w="852"/>
        <w:gridCol w:w="847"/>
      </w:tblGrid>
      <w:tr w:rsidR="00BB5896" w:rsidRPr="00BB5896" w14:paraId="6345CF4E" w14:textId="77777777" w:rsidTr="00C93E84">
        <w:trPr>
          <w:trHeight w:val="340"/>
          <w:jc w:val="center"/>
        </w:trPr>
        <w:tc>
          <w:tcPr>
            <w:tcW w:w="213" w:type="pct"/>
            <w:vMerge w:val="restart"/>
            <w:vAlign w:val="center"/>
            <w:hideMark/>
          </w:tcPr>
          <w:p w14:paraId="669523E7"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序号</w:t>
            </w:r>
          </w:p>
        </w:tc>
        <w:tc>
          <w:tcPr>
            <w:tcW w:w="232" w:type="pct"/>
            <w:vMerge w:val="restart"/>
            <w:vAlign w:val="center"/>
            <w:hideMark/>
          </w:tcPr>
          <w:p w14:paraId="028F5161"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装置</w:t>
            </w:r>
          </w:p>
        </w:tc>
        <w:tc>
          <w:tcPr>
            <w:tcW w:w="450" w:type="pct"/>
            <w:vMerge w:val="restart"/>
            <w:vAlign w:val="center"/>
            <w:hideMark/>
          </w:tcPr>
          <w:p w14:paraId="4F319E66"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噪声源</w:t>
            </w:r>
          </w:p>
        </w:tc>
        <w:tc>
          <w:tcPr>
            <w:tcW w:w="597" w:type="pct"/>
            <w:vMerge w:val="restart"/>
            <w:vAlign w:val="center"/>
            <w:hideMark/>
          </w:tcPr>
          <w:p w14:paraId="3D9696AF"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声源类型</w:t>
            </w:r>
          </w:p>
          <w:p w14:paraId="551F8A12"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（频发、偶发）</w:t>
            </w:r>
          </w:p>
        </w:tc>
        <w:tc>
          <w:tcPr>
            <w:tcW w:w="822" w:type="pct"/>
            <w:gridSpan w:val="2"/>
            <w:vAlign w:val="center"/>
            <w:hideMark/>
          </w:tcPr>
          <w:p w14:paraId="3600ADDB"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噪声源强</w:t>
            </w:r>
          </w:p>
        </w:tc>
        <w:tc>
          <w:tcPr>
            <w:tcW w:w="1418" w:type="pct"/>
            <w:gridSpan w:val="2"/>
            <w:vAlign w:val="center"/>
            <w:hideMark/>
          </w:tcPr>
          <w:p w14:paraId="531A71D1"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降噪措施</w:t>
            </w:r>
          </w:p>
        </w:tc>
        <w:tc>
          <w:tcPr>
            <w:tcW w:w="822" w:type="pct"/>
            <w:gridSpan w:val="2"/>
            <w:vAlign w:val="center"/>
            <w:hideMark/>
          </w:tcPr>
          <w:p w14:paraId="388D2ECD"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噪声排放值</w:t>
            </w:r>
          </w:p>
        </w:tc>
        <w:tc>
          <w:tcPr>
            <w:tcW w:w="446" w:type="pct"/>
            <w:vMerge w:val="restart"/>
            <w:vAlign w:val="center"/>
            <w:hideMark/>
          </w:tcPr>
          <w:p w14:paraId="4E0AC780" w14:textId="77777777" w:rsidR="00C93E84"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持续</w:t>
            </w:r>
          </w:p>
          <w:p w14:paraId="1B493A14" w14:textId="75F4DE8D"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时间（</w:t>
            </w:r>
            <w:r w:rsidRPr="00BB5896">
              <w:rPr>
                <w:color w:val="000000" w:themeColor="text1"/>
                <w:u w:val="single"/>
              </w:rPr>
              <w:t>h</w:t>
            </w:r>
            <w:r w:rsidRPr="00BB5896">
              <w:rPr>
                <w:rFonts w:ascii="宋体" w:hAnsi="宋体"/>
                <w:color w:val="000000" w:themeColor="text1"/>
                <w:u w:val="single"/>
              </w:rPr>
              <w:t>）</w:t>
            </w:r>
          </w:p>
        </w:tc>
      </w:tr>
      <w:tr w:rsidR="00BB5896" w:rsidRPr="00BB5896" w14:paraId="2A69C876" w14:textId="77777777" w:rsidTr="00C93E84">
        <w:trPr>
          <w:trHeight w:val="340"/>
          <w:jc w:val="center"/>
        </w:trPr>
        <w:tc>
          <w:tcPr>
            <w:tcW w:w="213" w:type="pct"/>
            <w:vMerge/>
            <w:vAlign w:val="center"/>
            <w:hideMark/>
          </w:tcPr>
          <w:p w14:paraId="082ECC77"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232" w:type="pct"/>
            <w:vMerge/>
            <w:vAlign w:val="center"/>
            <w:hideMark/>
          </w:tcPr>
          <w:p w14:paraId="06669EA4"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450" w:type="pct"/>
            <w:vMerge/>
            <w:vAlign w:val="center"/>
            <w:hideMark/>
          </w:tcPr>
          <w:p w14:paraId="29E0AFE7"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597" w:type="pct"/>
            <w:vMerge/>
            <w:vAlign w:val="center"/>
            <w:hideMark/>
          </w:tcPr>
          <w:p w14:paraId="2BC8FED8"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373" w:type="pct"/>
            <w:vAlign w:val="center"/>
            <w:hideMark/>
          </w:tcPr>
          <w:p w14:paraId="58E57AB6" w14:textId="77777777" w:rsidR="00ED3AA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核算</w:t>
            </w:r>
          </w:p>
          <w:p w14:paraId="76A17493"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方法</w:t>
            </w:r>
          </w:p>
        </w:tc>
        <w:tc>
          <w:tcPr>
            <w:tcW w:w="449" w:type="pct"/>
            <w:vAlign w:val="center"/>
            <w:hideMark/>
          </w:tcPr>
          <w:p w14:paraId="2B023127"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噪声值</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043" w:type="pct"/>
            <w:vAlign w:val="center"/>
            <w:hideMark/>
          </w:tcPr>
          <w:p w14:paraId="0E24617D"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工艺</w:t>
            </w:r>
          </w:p>
        </w:tc>
        <w:tc>
          <w:tcPr>
            <w:tcW w:w="375" w:type="pct"/>
            <w:vAlign w:val="center"/>
            <w:hideMark/>
          </w:tcPr>
          <w:p w14:paraId="24BCB45B"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降噪效果</w:t>
            </w:r>
          </w:p>
        </w:tc>
        <w:tc>
          <w:tcPr>
            <w:tcW w:w="373" w:type="pct"/>
            <w:vAlign w:val="center"/>
            <w:hideMark/>
          </w:tcPr>
          <w:p w14:paraId="765FC685"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核算方法</w:t>
            </w:r>
          </w:p>
        </w:tc>
        <w:tc>
          <w:tcPr>
            <w:tcW w:w="449" w:type="pct"/>
            <w:vAlign w:val="center"/>
            <w:hideMark/>
          </w:tcPr>
          <w:p w14:paraId="534FD6C0" w14:textId="7589ABD2"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噪声值</w:t>
            </w:r>
            <w:r w:rsidRPr="00BB5896">
              <w:rPr>
                <w:color w:val="000000" w:themeColor="text1"/>
                <w:u w:val="single"/>
              </w:rPr>
              <w:t>dB</w:t>
            </w:r>
            <w:r w:rsidR="00E84C99" w:rsidRPr="00BB5896">
              <w:rPr>
                <w:rFonts w:ascii="宋体" w:hAnsi="宋体"/>
                <w:color w:val="000000" w:themeColor="text1"/>
                <w:u w:val="single"/>
              </w:rPr>
              <w:t>(</w:t>
            </w:r>
            <w:r w:rsidR="00E84C99" w:rsidRPr="00BB5896">
              <w:rPr>
                <w:color w:val="000000" w:themeColor="text1"/>
                <w:u w:val="single"/>
              </w:rPr>
              <w:t>A</w:t>
            </w:r>
            <w:r w:rsidR="00E84C99" w:rsidRPr="00BB5896">
              <w:rPr>
                <w:rFonts w:ascii="宋体" w:hAnsi="宋体"/>
                <w:color w:val="000000" w:themeColor="text1"/>
                <w:u w:val="single"/>
              </w:rPr>
              <w:t>)</w:t>
            </w:r>
          </w:p>
        </w:tc>
        <w:tc>
          <w:tcPr>
            <w:tcW w:w="446" w:type="pct"/>
            <w:vMerge/>
            <w:vAlign w:val="center"/>
            <w:hideMark/>
          </w:tcPr>
          <w:p w14:paraId="38EE5619"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r>
      <w:tr w:rsidR="00BB5896" w:rsidRPr="00BB5896" w14:paraId="1E01EEF6" w14:textId="77777777" w:rsidTr="00C93E84">
        <w:trPr>
          <w:trHeight w:val="340"/>
          <w:jc w:val="center"/>
        </w:trPr>
        <w:tc>
          <w:tcPr>
            <w:tcW w:w="5000" w:type="pct"/>
            <w:gridSpan w:val="11"/>
            <w:vAlign w:val="center"/>
          </w:tcPr>
          <w:p w14:paraId="7C9FEADC" w14:textId="0E3BD411" w:rsidR="00D30F71" w:rsidRPr="00BB5896" w:rsidRDefault="00C32478"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武宣农场三队拆迁前</w:t>
            </w:r>
          </w:p>
        </w:tc>
      </w:tr>
      <w:tr w:rsidR="00BB5896" w:rsidRPr="00BB5896" w14:paraId="65CC72C5" w14:textId="77777777" w:rsidTr="00C93E84">
        <w:trPr>
          <w:trHeight w:val="340"/>
          <w:jc w:val="center"/>
        </w:trPr>
        <w:tc>
          <w:tcPr>
            <w:tcW w:w="213" w:type="pct"/>
            <w:vAlign w:val="center"/>
          </w:tcPr>
          <w:p w14:paraId="44F0DA37" w14:textId="18984B89"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1</w:t>
            </w:r>
          </w:p>
        </w:tc>
        <w:tc>
          <w:tcPr>
            <w:tcW w:w="232" w:type="pct"/>
            <w:vAlign w:val="center"/>
          </w:tcPr>
          <w:p w14:paraId="66F05641" w14:textId="25969479"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tcPr>
          <w:p w14:paraId="2D29F97F" w14:textId="1CCAA74C"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皮带机</w:t>
            </w:r>
          </w:p>
        </w:tc>
        <w:tc>
          <w:tcPr>
            <w:tcW w:w="597" w:type="pct"/>
            <w:vAlign w:val="center"/>
          </w:tcPr>
          <w:p w14:paraId="3E55369B" w14:textId="2580D113"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频发</w:t>
            </w:r>
          </w:p>
        </w:tc>
        <w:tc>
          <w:tcPr>
            <w:tcW w:w="373" w:type="pct"/>
            <w:vMerge w:val="restart"/>
            <w:vAlign w:val="center"/>
          </w:tcPr>
          <w:p w14:paraId="661CBE5C" w14:textId="59E17DCC"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类比法</w:t>
            </w:r>
          </w:p>
        </w:tc>
        <w:tc>
          <w:tcPr>
            <w:tcW w:w="449" w:type="pct"/>
            <w:vAlign w:val="center"/>
          </w:tcPr>
          <w:p w14:paraId="77BFB865" w14:textId="3AA3E848"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65</w:t>
            </w:r>
          </w:p>
        </w:tc>
        <w:tc>
          <w:tcPr>
            <w:tcW w:w="1043" w:type="pct"/>
            <w:vAlign w:val="center"/>
          </w:tcPr>
          <w:p w14:paraId="1111E6E4" w14:textId="6B06BA77" w:rsidR="00D30F71" w:rsidRPr="00BB5896" w:rsidRDefault="00C93E84"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铁皮</w:t>
            </w:r>
            <w:r w:rsidR="005F2D92" w:rsidRPr="00BB5896">
              <w:rPr>
                <w:rFonts w:hint="eastAsia"/>
                <w:color w:val="000000" w:themeColor="text1"/>
                <w:u w:val="single"/>
              </w:rPr>
              <w:t>密闭</w:t>
            </w:r>
          </w:p>
        </w:tc>
        <w:tc>
          <w:tcPr>
            <w:tcW w:w="375" w:type="pct"/>
            <w:vAlign w:val="center"/>
          </w:tcPr>
          <w:p w14:paraId="76D37764" w14:textId="704EAB68" w:rsidR="00D30F71" w:rsidRPr="00BB5896" w:rsidRDefault="005F2D92"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373" w:type="pct"/>
            <w:vAlign w:val="center"/>
          </w:tcPr>
          <w:p w14:paraId="29982ADF" w14:textId="34F010A9"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tcPr>
          <w:p w14:paraId="4DB16415" w14:textId="0612A333" w:rsidR="00D30F71" w:rsidRPr="00BB5896" w:rsidRDefault="005F2D92"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60</w:t>
            </w:r>
          </w:p>
        </w:tc>
        <w:tc>
          <w:tcPr>
            <w:tcW w:w="446" w:type="pct"/>
            <w:vAlign w:val="center"/>
          </w:tcPr>
          <w:p w14:paraId="295966E0" w14:textId="5EA3FBD4"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5EBC9276" w14:textId="77777777" w:rsidTr="00C93E84">
        <w:trPr>
          <w:trHeight w:val="340"/>
          <w:jc w:val="center"/>
        </w:trPr>
        <w:tc>
          <w:tcPr>
            <w:tcW w:w="213" w:type="pct"/>
            <w:vAlign w:val="center"/>
          </w:tcPr>
          <w:p w14:paraId="34F78DAC" w14:textId="5400EBD3"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2</w:t>
            </w:r>
          </w:p>
        </w:tc>
        <w:tc>
          <w:tcPr>
            <w:tcW w:w="232" w:type="pct"/>
            <w:vAlign w:val="center"/>
          </w:tcPr>
          <w:p w14:paraId="1802D43B" w14:textId="4263E880"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tcPr>
          <w:p w14:paraId="3F949F9E" w14:textId="3A230AC6"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船舶</w:t>
            </w:r>
          </w:p>
        </w:tc>
        <w:tc>
          <w:tcPr>
            <w:tcW w:w="597" w:type="pct"/>
            <w:vAlign w:val="center"/>
          </w:tcPr>
          <w:p w14:paraId="43BC557A" w14:textId="42DDC6A3"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偶发</w:t>
            </w:r>
          </w:p>
        </w:tc>
        <w:tc>
          <w:tcPr>
            <w:tcW w:w="373" w:type="pct"/>
            <w:vMerge/>
            <w:vAlign w:val="center"/>
          </w:tcPr>
          <w:p w14:paraId="2B28046F" w14:textId="77777777" w:rsidR="00D30F71" w:rsidRPr="00BB5896" w:rsidRDefault="00D30F71" w:rsidP="00D30F71">
            <w:pPr>
              <w:pStyle w:val="05"/>
              <w:spacing w:before="0" w:beforeAutospacing="0" w:after="0" w:afterAutospacing="0" w:line="240" w:lineRule="auto"/>
              <w:ind w:left="-24" w:right="-24"/>
              <w:rPr>
                <w:color w:val="000000" w:themeColor="text1"/>
                <w:u w:val="single"/>
              </w:rPr>
            </w:pPr>
          </w:p>
        </w:tc>
        <w:tc>
          <w:tcPr>
            <w:tcW w:w="449" w:type="pct"/>
            <w:vAlign w:val="center"/>
          </w:tcPr>
          <w:p w14:paraId="393EEB5E" w14:textId="7361438D"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100</w:t>
            </w:r>
          </w:p>
        </w:tc>
        <w:tc>
          <w:tcPr>
            <w:tcW w:w="1043" w:type="pct"/>
            <w:vAlign w:val="center"/>
          </w:tcPr>
          <w:p w14:paraId="3DD85535" w14:textId="4E0B9642" w:rsidR="00D30F71" w:rsidRPr="00BB5896" w:rsidRDefault="005F2D92"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减少鸣笛</w:t>
            </w:r>
          </w:p>
        </w:tc>
        <w:tc>
          <w:tcPr>
            <w:tcW w:w="375" w:type="pct"/>
            <w:vAlign w:val="center"/>
          </w:tcPr>
          <w:p w14:paraId="2F49A6D9" w14:textId="4E5C506A"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373" w:type="pct"/>
            <w:vAlign w:val="center"/>
          </w:tcPr>
          <w:p w14:paraId="3792AF72" w14:textId="4685D69D"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tcPr>
          <w:p w14:paraId="11616F60" w14:textId="38A73115" w:rsidR="00D30F71" w:rsidRPr="00BB5896" w:rsidRDefault="005F2D92"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100</w:t>
            </w:r>
          </w:p>
        </w:tc>
        <w:tc>
          <w:tcPr>
            <w:tcW w:w="446" w:type="pct"/>
            <w:vAlign w:val="center"/>
          </w:tcPr>
          <w:p w14:paraId="61FA69E0" w14:textId="33D55EC6" w:rsidR="00D30F71" w:rsidRPr="00BB5896" w:rsidRDefault="00D30F71" w:rsidP="00D30F7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643925D1" w14:textId="77777777" w:rsidTr="00C93E84">
        <w:trPr>
          <w:trHeight w:val="340"/>
          <w:jc w:val="center"/>
        </w:trPr>
        <w:tc>
          <w:tcPr>
            <w:tcW w:w="5000" w:type="pct"/>
            <w:gridSpan w:val="11"/>
            <w:vAlign w:val="center"/>
          </w:tcPr>
          <w:p w14:paraId="468B2C8E" w14:textId="372A757F" w:rsidR="000A0434" w:rsidRPr="00BB5896" w:rsidRDefault="00C36DDC"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武宣农场三队拆迁后</w:t>
            </w:r>
          </w:p>
        </w:tc>
      </w:tr>
      <w:tr w:rsidR="00BB5896" w:rsidRPr="00BB5896" w14:paraId="1C29A6CE" w14:textId="77777777" w:rsidTr="00C93E84">
        <w:trPr>
          <w:trHeight w:val="340"/>
          <w:jc w:val="center"/>
        </w:trPr>
        <w:tc>
          <w:tcPr>
            <w:tcW w:w="213" w:type="pct"/>
            <w:vAlign w:val="center"/>
            <w:hideMark/>
          </w:tcPr>
          <w:p w14:paraId="373C265E"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1</w:t>
            </w:r>
          </w:p>
        </w:tc>
        <w:tc>
          <w:tcPr>
            <w:tcW w:w="232" w:type="pct"/>
            <w:vAlign w:val="center"/>
            <w:hideMark/>
          </w:tcPr>
          <w:p w14:paraId="1998B346"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hideMark/>
          </w:tcPr>
          <w:p w14:paraId="12225714" w14:textId="22B22B88"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皮带机</w:t>
            </w:r>
          </w:p>
        </w:tc>
        <w:tc>
          <w:tcPr>
            <w:tcW w:w="597" w:type="pct"/>
            <w:vAlign w:val="center"/>
            <w:hideMark/>
          </w:tcPr>
          <w:p w14:paraId="4A735B27"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频发</w:t>
            </w:r>
          </w:p>
        </w:tc>
        <w:tc>
          <w:tcPr>
            <w:tcW w:w="373" w:type="pct"/>
            <w:vMerge w:val="restart"/>
            <w:vAlign w:val="center"/>
            <w:hideMark/>
          </w:tcPr>
          <w:p w14:paraId="467CCC8C"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类比法</w:t>
            </w:r>
          </w:p>
        </w:tc>
        <w:tc>
          <w:tcPr>
            <w:tcW w:w="449" w:type="pct"/>
            <w:vAlign w:val="center"/>
            <w:hideMark/>
          </w:tcPr>
          <w:p w14:paraId="3CBFE77C" w14:textId="72B85A6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65</w:t>
            </w:r>
          </w:p>
        </w:tc>
        <w:tc>
          <w:tcPr>
            <w:tcW w:w="1043" w:type="pct"/>
            <w:vAlign w:val="center"/>
            <w:hideMark/>
          </w:tcPr>
          <w:p w14:paraId="2920449C" w14:textId="74E4F9E1" w:rsidR="005F2D92" w:rsidRPr="00BB5896" w:rsidRDefault="00C93E84"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铁皮</w:t>
            </w:r>
            <w:r w:rsidR="005F2D92" w:rsidRPr="00BB5896">
              <w:rPr>
                <w:rFonts w:hint="eastAsia"/>
                <w:color w:val="000000" w:themeColor="text1"/>
                <w:u w:val="single"/>
              </w:rPr>
              <w:t>密闭</w:t>
            </w:r>
          </w:p>
        </w:tc>
        <w:tc>
          <w:tcPr>
            <w:tcW w:w="375" w:type="pct"/>
            <w:vAlign w:val="center"/>
            <w:hideMark/>
          </w:tcPr>
          <w:p w14:paraId="55F4CFDD" w14:textId="2F90AF26"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373" w:type="pct"/>
            <w:vAlign w:val="center"/>
            <w:hideMark/>
          </w:tcPr>
          <w:p w14:paraId="2BD73E28"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hideMark/>
          </w:tcPr>
          <w:p w14:paraId="7B785B72" w14:textId="46C285B8"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60</w:t>
            </w:r>
          </w:p>
        </w:tc>
        <w:tc>
          <w:tcPr>
            <w:tcW w:w="446" w:type="pct"/>
            <w:vAlign w:val="center"/>
            <w:hideMark/>
          </w:tcPr>
          <w:p w14:paraId="5359193A"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613FEED1" w14:textId="77777777" w:rsidTr="00C93E84">
        <w:trPr>
          <w:trHeight w:val="340"/>
          <w:jc w:val="center"/>
        </w:trPr>
        <w:tc>
          <w:tcPr>
            <w:tcW w:w="213" w:type="pct"/>
            <w:vAlign w:val="center"/>
            <w:hideMark/>
          </w:tcPr>
          <w:p w14:paraId="04F0F36C"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2</w:t>
            </w:r>
          </w:p>
        </w:tc>
        <w:tc>
          <w:tcPr>
            <w:tcW w:w="232" w:type="pct"/>
            <w:vAlign w:val="center"/>
            <w:hideMark/>
          </w:tcPr>
          <w:p w14:paraId="2AB72DC2"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hideMark/>
          </w:tcPr>
          <w:p w14:paraId="506335CE"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装载机</w:t>
            </w:r>
          </w:p>
        </w:tc>
        <w:tc>
          <w:tcPr>
            <w:tcW w:w="597" w:type="pct"/>
            <w:vAlign w:val="center"/>
            <w:hideMark/>
          </w:tcPr>
          <w:p w14:paraId="091400DF"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频发</w:t>
            </w:r>
          </w:p>
        </w:tc>
        <w:tc>
          <w:tcPr>
            <w:tcW w:w="373" w:type="pct"/>
            <w:vMerge/>
            <w:vAlign w:val="center"/>
            <w:hideMark/>
          </w:tcPr>
          <w:p w14:paraId="5F72271A"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p>
        </w:tc>
        <w:tc>
          <w:tcPr>
            <w:tcW w:w="449" w:type="pct"/>
            <w:vAlign w:val="center"/>
            <w:hideMark/>
          </w:tcPr>
          <w:p w14:paraId="39530436"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85</w:t>
            </w:r>
          </w:p>
        </w:tc>
        <w:tc>
          <w:tcPr>
            <w:tcW w:w="1043" w:type="pct"/>
            <w:vAlign w:val="center"/>
            <w:hideMark/>
          </w:tcPr>
          <w:p w14:paraId="40D55772" w14:textId="26466F8F" w:rsidR="005F2D92" w:rsidRPr="00BB5896" w:rsidRDefault="0000080B"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绿化、围墙、减震</w:t>
            </w:r>
          </w:p>
        </w:tc>
        <w:tc>
          <w:tcPr>
            <w:tcW w:w="375" w:type="pct"/>
            <w:vAlign w:val="center"/>
            <w:hideMark/>
          </w:tcPr>
          <w:p w14:paraId="5388835C" w14:textId="278522BE" w:rsidR="005F2D92" w:rsidRPr="00BB5896" w:rsidRDefault="0000080B"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373" w:type="pct"/>
            <w:vAlign w:val="center"/>
            <w:hideMark/>
          </w:tcPr>
          <w:p w14:paraId="37243D2F"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hideMark/>
          </w:tcPr>
          <w:p w14:paraId="044C08F9" w14:textId="19B2A745" w:rsidR="005F2D92" w:rsidRPr="00BB5896" w:rsidRDefault="0000080B"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80</w:t>
            </w:r>
          </w:p>
        </w:tc>
        <w:tc>
          <w:tcPr>
            <w:tcW w:w="446" w:type="pct"/>
            <w:vAlign w:val="center"/>
            <w:hideMark/>
          </w:tcPr>
          <w:p w14:paraId="7400E436" w14:textId="77777777" w:rsidR="005F2D92" w:rsidRPr="00BB5896" w:rsidRDefault="005F2D92" w:rsidP="005F2D9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5E0BED89" w14:textId="77777777" w:rsidTr="00C93E84">
        <w:trPr>
          <w:trHeight w:val="340"/>
          <w:jc w:val="center"/>
        </w:trPr>
        <w:tc>
          <w:tcPr>
            <w:tcW w:w="213" w:type="pct"/>
            <w:vAlign w:val="center"/>
            <w:hideMark/>
          </w:tcPr>
          <w:p w14:paraId="6CB9A3DC"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p>
        </w:tc>
        <w:tc>
          <w:tcPr>
            <w:tcW w:w="232" w:type="pct"/>
            <w:vAlign w:val="center"/>
            <w:hideMark/>
          </w:tcPr>
          <w:p w14:paraId="28D02A41"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hideMark/>
          </w:tcPr>
          <w:p w14:paraId="54F1D8DA"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船舶</w:t>
            </w:r>
          </w:p>
        </w:tc>
        <w:tc>
          <w:tcPr>
            <w:tcW w:w="597" w:type="pct"/>
            <w:vAlign w:val="center"/>
            <w:hideMark/>
          </w:tcPr>
          <w:p w14:paraId="5D1909D8"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偶发</w:t>
            </w:r>
          </w:p>
        </w:tc>
        <w:tc>
          <w:tcPr>
            <w:tcW w:w="373" w:type="pct"/>
            <w:vMerge/>
            <w:vAlign w:val="center"/>
            <w:hideMark/>
          </w:tcPr>
          <w:p w14:paraId="249B9DD4"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449" w:type="pct"/>
            <w:vAlign w:val="center"/>
            <w:hideMark/>
          </w:tcPr>
          <w:p w14:paraId="0102993F" w14:textId="77777777" w:rsidR="000D0080" w:rsidRPr="00BB5896" w:rsidRDefault="00F720E9"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100</w:t>
            </w:r>
          </w:p>
        </w:tc>
        <w:tc>
          <w:tcPr>
            <w:tcW w:w="1043" w:type="pct"/>
            <w:vAlign w:val="center"/>
            <w:hideMark/>
          </w:tcPr>
          <w:p w14:paraId="5BBDC773" w14:textId="2D53E23A" w:rsidR="000D0080" w:rsidRPr="00BB5896" w:rsidRDefault="005F2D92"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减少鸣笛</w:t>
            </w:r>
          </w:p>
        </w:tc>
        <w:tc>
          <w:tcPr>
            <w:tcW w:w="375" w:type="pct"/>
            <w:vAlign w:val="center"/>
            <w:hideMark/>
          </w:tcPr>
          <w:p w14:paraId="1A995E26"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373" w:type="pct"/>
            <w:vAlign w:val="center"/>
            <w:hideMark/>
          </w:tcPr>
          <w:p w14:paraId="08BD8ECE"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hideMark/>
          </w:tcPr>
          <w:p w14:paraId="6B1C34BF" w14:textId="263EF77F" w:rsidR="000D0080" w:rsidRPr="00BB5896" w:rsidRDefault="005F2D92"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100</w:t>
            </w:r>
          </w:p>
        </w:tc>
        <w:tc>
          <w:tcPr>
            <w:tcW w:w="446" w:type="pct"/>
            <w:vAlign w:val="center"/>
            <w:hideMark/>
          </w:tcPr>
          <w:p w14:paraId="34208144"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r>
      <w:tr w:rsidR="00BB5896" w:rsidRPr="00BB5896" w14:paraId="48A22985" w14:textId="77777777" w:rsidTr="00C93E84">
        <w:trPr>
          <w:trHeight w:val="340"/>
          <w:jc w:val="center"/>
        </w:trPr>
        <w:tc>
          <w:tcPr>
            <w:tcW w:w="213" w:type="pct"/>
            <w:vAlign w:val="center"/>
            <w:hideMark/>
          </w:tcPr>
          <w:p w14:paraId="0AA486D3"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p>
        </w:tc>
        <w:tc>
          <w:tcPr>
            <w:tcW w:w="232" w:type="pct"/>
            <w:vAlign w:val="center"/>
            <w:hideMark/>
          </w:tcPr>
          <w:p w14:paraId="64D50F43"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50" w:type="pct"/>
            <w:vAlign w:val="center"/>
            <w:hideMark/>
          </w:tcPr>
          <w:p w14:paraId="5CB76989"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集疏运车辆</w:t>
            </w:r>
          </w:p>
        </w:tc>
        <w:tc>
          <w:tcPr>
            <w:tcW w:w="597" w:type="pct"/>
            <w:vAlign w:val="center"/>
            <w:hideMark/>
          </w:tcPr>
          <w:p w14:paraId="035891B4"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偶发</w:t>
            </w:r>
          </w:p>
        </w:tc>
        <w:tc>
          <w:tcPr>
            <w:tcW w:w="373" w:type="pct"/>
            <w:vMerge/>
            <w:vAlign w:val="center"/>
            <w:hideMark/>
          </w:tcPr>
          <w:p w14:paraId="77DA4D33"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p>
        </w:tc>
        <w:tc>
          <w:tcPr>
            <w:tcW w:w="449" w:type="pct"/>
            <w:vAlign w:val="center"/>
            <w:hideMark/>
          </w:tcPr>
          <w:p w14:paraId="0CD0A12E" w14:textId="140F32F3" w:rsidR="000D0080" w:rsidRPr="00BB5896" w:rsidRDefault="0000080B"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75</w:t>
            </w:r>
          </w:p>
        </w:tc>
        <w:tc>
          <w:tcPr>
            <w:tcW w:w="1043" w:type="pct"/>
            <w:vAlign w:val="center"/>
            <w:hideMark/>
          </w:tcPr>
          <w:p w14:paraId="3AC41ABB" w14:textId="19725B44" w:rsidR="000D0080" w:rsidRPr="00BB5896" w:rsidRDefault="0000080B" w:rsidP="0000080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绿化、围墙、</w:t>
            </w:r>
            <w:r w:rsidR="005F2D92" w:rsidRPr="00BB5896">
              <w:rPr>
                <w:rFonts w:hint="eastAsia"/>
                <w:color w:val="000000" w:themeColor="text1"/>
                <w:u w:val="single"/>
              </w:rPr>
              <w:t>减速</w:t>
            </w:r>
            <w:r w:rsidRPr="00BB5896">
              <w:rPr>
                <w:rFonts w:hint="eastAsia"/>
                <w:color w:val="000000" w:themeColor="text1"/>
                <w:u w:val="single"/>
              </w:rPr>
              <w:t>行驶、</w:t>
            </w:r>
            <w:r w:rsidR="005F2D92" w:rsidRPr="00BB5896">
              <w:rPr>
                <w:rFonts w:hint="eastAsia"/>
                <w:color w:val="000000" w:themeColor="text1"/>
                <w:u w:val="single"/>
              </w:rPr>
              <w:t>减少鸣笛</w:t>
            </w:r>
          </w:p>
        </w:tc>
        <w:tc>
          <w:tcPr>
            <w:tcW w:w="375" w:type="pct"/>
            <w:vAlign w:val="center"/>
            <w:hideMark/>
          </w:tcPr>
          <w:p w14:paraId="10425A8B" w14:textId="0C21C90C" w:rsidR="000D0080" w:rsidRPr="00BB5896" w:rsidRDefault="0000080B"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373" w:type="pct"/>
            <w:vAlign w:val="center"/>
            <w:hideMark/>
          </w:tcPr>
          <w:p w14:paraId="5C983B78"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c>
          <w:tcPr>
            <w:tcW w:w="449" w:type="pct"/>
            <w:vAlign w:val="center"/>
            <w:hideMark/>
          </w:tcPr>
          <w:p w14:paraId="572E548B" w14:textId="708DDB86" w:rsidR="000D0080" w:rsidRPr="00BB5896" w:rsidRDefault="0000080B" w:rsidP="000C4B5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70</w:t>
            </w:r>
          </w:p>
        </w:tc>
        <w:tc>
          <w:tcPr>
            <w:tcW w:w="446" w:type="pct"/>
            <w:vAlign w:val="center"/>
            <w:hideMark/>
          </w:tcPr>
          <w:p w14:paraId="276E2C31" w14:textId="77777777" w:rsidR="000D0080" w:rsidRPr="00BB5896" w:rsidRDefault="000D0080" w:rsidP="000C4B5F">
            <w:pPr>
              <w:pStyle w:val="05"/>
              <w:spacing w:before="0" w:beforeAutospacing="0" w:after="0" w:afterAutospacing="0" w:line="240" w:lineRule="auto"/>
              <w:ind w:left="-24" w:right="-24"/>
              <w:rPr>
                <w:color w:val="000000" w:themeColor="text1"/>
                <w:u w:val="single"/>
              </w:rPr>
            </w:pPr>
            <w:r w:rsidRPr="00BB5896">
              <w:rPr>
                <w:color w:val="000000" w:themeColor="text1"/>
                <w:u w:val="single"/>
              </w:rPr>
              <w:t>/</w:t>
            </w:r>
          </w:p>
        </w:tc>
      </w:tr>
    </w:tbl>
    <w:p w14:paraId="101FA55E" w14:textId="3624D032"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4.4</w:t>
      </w:r>
      <w:r w:rsidRPr="00BB5896">
        <w:rPr>
          <w:color w:val="000000" w:themeColor="text1"/>
        </w:rPr>
        <w:t xml:space="preserve"> </w:t>
      </w:r>
      <w:r w:rsidR="001F3D20" w:rsidRPr="00BB5896">
        <w:rPr>
          <w:rFonts w:hint="eastAsia"/>
          <w:color w:val="000000" w:themeColor="text1"/>
        </w:rPr>
        <w:t>运营</w:t>
      </w:r>
      <w:r w:rsidRPr="00BB5896">
        <w:rPr>
          <w:color w:val="000000" w:themeColor="text1"/>
        </w:rPr>
        <w:t>期</w:t>
      </w:r>
      <w:r w:rsidR="003A441B" w:rsidRPr="00BB5896">
        <w:rPr>
          <w:rFonts w:hint="eastAsia"/>
          <w:color w:val="000000" w:themeColor="text1"/>
        </w:rPr>
        <w:t>固体废物</w:t>
      </w:r>
    </w:p>
    <w:p w14:paraId="3D53CD41" w14:textId="36B558C8" w:rsidR="00C513F4" w:rsidRPr="00BB5896" w:rsidRDefault="00C32478" w:rsidP="00C513F4">
      <w:pPr>
        <w:spacing w:line="500" w:lineRule="exact"/>
        <w:ind w:firstLine="480"/>
        <w:rPr>
          <w:color w:val="000000" w:themeColor="text1"/>
        </w:rPr>
      </w:pPr>
      <w:r w:rsidRPr="00BB5896">
        <w:rPr>
          <w:rFonts w:hint="eastAsia"/>
          <w:color w:val="000000" w:themeColor="text1"/>
          <w:u w:val="single"/>
        </w:rPr>
        <w:t>武宣农场三队拆迁前</w:t>
      </w:r>
      <w:r w:rsidR="00C513F4" w:rsidRPr="00BB5896">
        <w:rPr>
          <w:rFonts w:hint="eastAsia"/>
          <w:color w:val="000000" w:themeColor="text1"/>
        </w:rPr>
        <w:t>不</w:t>
      </w:r>
      <w:r w:rsidR="00152FF3" w:rsidRPr="00BB5896">
        <w:rPr>
          <w:rFonts w:hint="eastAsia"/>
          <w:color w:val="000000" w:themeColor="text1"/>
        </w:rPr>
        <w:t>使用</w:t>
      </w:r>
      <w:r w:rsidR="00C3621B" w:rsidRPr="00BB5896">
        <w:rPr>
          <w:rFonts w:hint="eastAsia"/>
          <w:color w:val="000000" w:themeColor="text1"/>
        </w:rPr>
        <w:t>散货</w:t>
      </w:r>
      <w:r w:rsidR="00C513F4" w:rsidRPr="00BB5896">
        <w:rPr>
          <w:rFonts w:hint="eastAsia"/>
          <w:color w:val="000000" w:themeColor="text1"/>
        </w:rPr>
        <w:t>堆场，</w:t>
      </w:r>
      <w:r w:rsidR="00964EB6" w:rsidRPr="00BB5896">
        <w:rPr>
          <w:rFonts w:hint="eastAsia"/>
          <w:color w:val="000000" w:themeColor="text1"/>
        </w:rPr>
        <w:t>故</w:t>
      </w:r>
      <w:r w:rsidR="006B69D3" w:rsidRPr="00BB5896">
        <w:rPr>
          <w:rFonts w:hint="eastAsia"/>
          <w:color w:val="000000" w:themeColor="text1"/>
        </w:rPr>
        <w:t>无含油污水处理站含油污泥及废油、机修废油产生</w:t>
      </w:r>
      <w:r w:rsidR="00132682" w:rsidRPr="00BB5896">
        <w:rPr>
          <w:rFonts w:hint="eastAsia"/>
          <w:color w:val="000000" w:themeColor="text1"/>
        </w:rPr>
        <w:t>；产生的固体废物为船舶固体废物、散货装卸洒落废物、污水处理站沉渣及污泥</w:t>
      </w:r>
      <w:r w:rsidR="00880EA6" w:rsidRPr="00BB5896">
        <w:rPr>
          <w:rFonts w:hint="eastAsia"/>
          <w:color w:val="000000" w:themeColor="text1"/>
        </w:rPr>
        <w:t>、</w:t>
      </w:r>
      <w:r w:rsidR="00132682" w:rsidRPr="00BB5896">
        <w:rPr>
          <w:rFonts w:hint="eastAsia"/>
          <w:color w:val="000000" w:themeColor="text1"/>
        </w:rPr>
        <w:t>港区生活垃圾。</w:t>
      </w:r>
    </w:p>
    <w:p w14:paraId="60255648" w14:textId="23F26D5C" w:rsidR="006B69D3" w:rsidRPr="00BB5896" w:rsidRDefault="00C36DDC" w:rsidP="006B69D3">
      <w:pPr>
        <w:spacing w:line="500" w:lineRule="exact"/>
        <w:ind w:firstLine="480"/>
        <w:rPr>
          <w:color w:val="000000" w:themeColor="text1"/>
        </w:rPr>
      </w:pPr>
      <w:r w:rsidRPr="00BB5896">
        <w:rPr>
          <w:rFonts w:hint="eastAsia"/>
          <w:color w:val="000000" w:themeColor="text1"/>
          <w:u w:val="single"/>
        </w:rPr>
        <w:t>武宣农场三队拆迁后</w:t>
      </w:r>
      <w:r w:rsidR="00FB51E0" w:rsidRPr="00BB5896">
        <w:rPr>
          <w:rFonts w:hint="eastAsia"/>
          <w:color w:val="000000" w:themeColor="text1"/>
        </w:rPr>
        <w:t>产生的固体废物为船舶固体废物、散货装卸洒落废物、污水处理站沉渣及污泥、机修废油、</w:t>
      </w:r>
      <w:r w:rsidR="00132682" w:rsidRPr="00BB5896">
        <w:rPr>
          <w:rFonts w:hint="eastAsia"/>
          <w:color w:val="000000" w:themeColor="text1"/>
        </w:rPr>
        <w:t>含油污水处理站污泥及废油、港区生活垃圾。</w:t>
      </w:r>
    </w:p>
    <w:p w14:paraId="16A2EE65" w14:textId="523A270F" w:rsidR="004922C6" w:rsidRPr="00BB5896" w:rsidRDefault="0094379C" w:rsidP="004922C6">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1</w:t>
      </w:r>
      <w:r w:rsidRPr="00BB5896">
        <w:rPr>
          <w:color w:val="000000" w:themeColor="text1"/>
        </w:rPr>
        <w:t xml:space="preserve"> </w:t>
      </w:r>
      <w:r w:rsidR="00C32478" w:rsidRPr="00BB5896">
        <w:rPr>
          <w:rFonts w:hint="eastAsia"/>
          <w:color w:val="000000" w:themeColor="text1"/>
          <w:u w:val="single"/>
        </w:rPr>
        <w:t>武宣农场三队拆迁前</w:t>
      </w:r>
    </w:p>
    <w:p w14:paraId="5DEBF5F8" w14:textId="77777777" w:rsidR="00973224" w:rsidRPr="00BB5896" w:rsidRDefault="00973224" w:rsidP="00973224">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Pr="00BB5896">
        <w:rPr>
          <w:b/>
          <w:bCs/>
          <w:color w:val="000000" w:themeColor="text1"/>
        </w:rPr>
        <w:t>船舶</w:t>
      </w:r>
      <w:r w:rsidRPr="00BB5896">
        <w:rPr>
          <w:rFonts w:hint="eastAsia"/>
          <w:b/>
          <w:bCs/>
          <w:color w:val="000000" w:themeColor="text1"/>
        </w:rPr>
        <w:t>固体废物</w:t>
      </w:r>
    </w:p>
    <w:p w14:paraId="40482109" w14:textId="77777777" w:rsidR="00973224" w:rsidRPr="00BB5896" w:rsidRDefault="00973224" w:rsidP="00973224">
      <w:pPr>
        <w:spacing w:line="500" w:lineRule="exact"/>
        <w:ind w:firstLine="480"/>
        <w:rPr>
          <w:color w:val="000000" w:themeColor="text1"/>
        </w:rPr>
      </w:pPr>
      <w:r w:rsidRPr="00BB5896">
        <w:rPr>
          <w:rFonts w:hint="eastAsia"/>
          <w:color w:val="000000" w:themeColor="text1"/>
        </w:rPr>
        <w:t>船舶固体废物由船舶检修废物和船舶生活垃圾组成。</w:t>
      </w:r>
    </w:p>
    <w:p w14:paraId="2A281D01" w14:textId="77777777" w:rsidR="00973224"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① 船舶生活垃圾</w:t>
      </w:r>
    </w:p>
    <w:p w14:paraId="5FED74D2" w14:textId="63F0152D" w:rsidR="00973224" w:rsidRPr="00BB5896" w:rsidRDefault="00973224" w:rsidP="00973224">
      <w:pPr>
        <w:spacing w:line="500" w:lineRule="exact"/>
        <w:ind w:firstLine="480"/>
        <w:rPr>
          <w:color w:val="000000" w:themeColor="text1"/>
        </w:rPr>
      </w:pPr>
      <w:r w:rsidRPr="00BB5896">
        <w:rPr>
          <w:rFonts w:hint="eastAsia"/>
          <w:color w:val="000000" w:themeColor="text1"/>
        </w:rPr>
        <w:t>根据前述计算可知，项目平均每天到港船舶约</w:t>
      </w:r>
      <w:r w:rsidR="002D777E" w:rsidRPr="00BB5896">
        <w:rPr>
          <w:color w:val="000000" w:themeColor="text1"/>
        </w:rPr>
        <w:t>2</w:t>
      </w:r>
      <w:r w:rsidRPr="00BB5896">
        <w:rPr>
          <w:rFonts w:hint="eastAsia"/>
          <w:color w:val="000000" w:themeColor="text1"/>
        </w:rPr>
        <w:t>艘，年到港船舶约</w:t>
      </w:r>
      <w:r w:rsidRPr="00BB5896">
        <w:rPr>
          <w:color w:val="000000" w:themeColor="text1"/>
        </w:rPr>
        <w:t>434</w:t>
      </w:r>
      <w:r w:rsidRPr="00BB5896">
        <w:rPr>
          <w:rFonts w:hint="eastAsia"/>
          <w:color w:val="000000" w:themeColor="text1"/>
        </w:rPr>
        <w:t>艘</w:t>
      </w:r>
      <w:r w:rsidR="001674C4" w:rsidRPr="00BB5896">
        <w:rPr>
          <w:rFonts w:hint="eastAsia"/>
          <w:color w:val="000000" w:themeColor="text1"/>
        </w:rPr>
        <w:t>，每艘船舶停泊时间为</w:t>
      </w:r>
      <w:r w:rsidR="001674C4" w:rsidRPr="00BB5896">
        <w:rPr>
          <w:rFonts w:hint="eastAsia"/>
          <w:color w:val="000000" w:themeColor="text1"/>
        </w:rPr>
        <w:t>0.5</w:t>
      </w:r>
      <w:r w:rsidR="001674C4" w:rsidRPr="00BB5896">
        <w:rPr>
          <w:rFonts w:hint="eastAsia"/>
          <w:color w:val="000000" w:themeColor="text1"/>
        </w:rPr>
        <w:t>天</w:t>
      </w:r>
      <w:r w:rsidR="001674C4" w:rsidRPr="00BB5896">
        <w:rPr>
          <w:rFonts w:hint="eastAsia"/>
          <w:color w:val="000000" w:themeColor="text1"/>
        </w:rPr>
        <w:t>/</w:t>
      </w:r>
      <w:r w:rsidR="001674C4" w:rsidRPr="00BB5896">
        <w:rPr>
          <w:rFonts w:hint="eastAsia"/>
          <w:color w:val="000000" w:themeColor="text1"/>
        </w:rPr>
        <w:t>艘</w:t>
      </w:r>
      <w:r w:rsidRPr="00BB5896">
        <w:rPr>
          <w:rFonts w:hint="eastAsia"/>
          <w:color w:val="000000" w:themeColor="text1"/>
        </w:rPr>
        <w:t>。</w:t>
      </w:r>
    </w:p>
    <w:p w14:paraId="33A784BD" w14:textId="77777777" w:rsidR="00973224" w:rsidRPr="00BB5896" w:rsidRDefault="00973224" w:rsidP="00973224">
      <w:pPr>
        <w:spacing w:line="500" w:lineRule="exact"/>
        <w:ind w:firstLine="480"/>
        <w:rPr>
          <w:color w:val="000000" w:themeColor="text1"/>
        </w:rPr>
      </w:pPr>
      <w:r w:rsidRPr="00BB5896">
        <w:rPr>
          <w:rFonts w:hint="eastAsia"/>
          <w:color w:val="000000" w:themeColor="text1"/>
        </w:rPr>
        <w:t>根据《水运工程环境保护设计规范》（</w:t>
      </w:r>
      <w:r w:rsidRPr="00BB5896">
        <w:rPr>
          <w:rFonts w:hint="eastAsia"/>
          <w:color w:val="000000" w:themeColor="text1"/>
        </w:rPr>
        <w:t>JTS 149-1-2018</w:t>
      </w:r>
      <w:r w:rsidRPr="00BB5896">
        <w:rPr>
          <w:rFonts w:hint="eastAsia"/>
          <w:color w:val="000000" w:themeColor="text1"/>
        </w:rPr>
        <w:t>）中的“</w:t>
      </w:r>
      <w:r w:rsidRPr="00BB5896">
        <w:rPr>
          <w:rFonts w:hint="eastAsia"/>
          <w:color w:val="000000" w:themeColor="text1"/>
        </w:rPr>
        <w:t>7.0.</w:t>
      </w:r>
      <w:r w:rsidRPr="00BB5896">
        <w:rPr>
          <w:color w:val="000000" w:themeColor="text1"/>
        </w:rPr>
        <w:t>2</w:t>
      </w:r>
      <w:r w:rsidRPr="00BB5896">
        <w:rPr>
          <w:rFonts w:hint="eastAsia"/>
          <w:color w:val="000000" w:themeColor="text1"/>
        </w:rPr>
        <w:t>”，“船舶生活固体废物单位发生量可按表</w:t>
      </w:r>
      <w:r w:rsidRPr="00BB5896">
        <w:rPr>
          <w:rFonts w:hint="eastAsia"/>
          <w:color w:val="000000" w:themeColor="text1"/>
        </w:rPr>
        <w:t>7</w:t>
      </w:r>
      <w:r w:rsidRPr="00BB5896">
        <w:rPr>
          <w:color w:val="000000" w:themeColor="text1"/>
        </w:rPr>
        <w:t>.0.2</w:t>
      </w:r>
      <w:r w:rsidRPr="00BB5896">
        <w:rPr>
          <w:rFonts w:hint="eastAsia"/>
          <w:color w:val="000000" w:themeColor="text1"/>
        </w:rPr>
        <w:t>选取”（详见表</w:t>
      </w:r>
      <w:r w:rsidRPr="00BB5896">
        <w:rPr>
          <w:rFonts w:hint="eastAsia"/>
          <w:color w:val="000000" w:themeColor="text1"/>
        </w:rPr>
        <w:t>2</w:t>
      </w:r>
      <w:r w:rsidRPr="00BB5896">
        <w:rPr>
          <w:color w:val="000000" w:themeColor="text1"/>
        </w:rPr>
        <w:t>.4.4-1</w:t>
      </w:r>
      <w:r w:rsidRPr="00BB5896">
        <w:rPr>
          <w:rFonts w:hint="eastAsia"/>
          <w:color w:val="000000" w:themeColor="text1"/>
        </w:rPr>
        <w:t>）。</w:t>
      </w:r>
    </w:p>
    <w:p w14:paraId="3C9C2871" w14:textId="77777777" w:rsidR="00973224" w:rsidRPr="00BB5896" w:rsidRDefault="00973224" w:rsidP="00C0507A">
      <w:pPr>
        <w:pStyle w:val="06"/>
        <w:pageBreakBefore/>
        <w:spacing w:line="500" w:lineRule="exact"/>
        <w:rPr>
          <w:rFonts w:eastAsia="宋体"/>
          <w:b/>
          <w:color w:val="000000" w:themeColor="text1"/>
        </w:rPr>
      </w:pPr>
      <w:r w:rsidRPr="00BB5896">
        <w:rPr>
          <w:rFonts w:eastAsia="宋体" w:hint="eastAsia"/>
          <w:b/>
          <w:color w:val="000000" w:themeColor="text1"/>
        </w:rPr>
        <w:lastRenderedPageBreak/>
        <w:t>表</w:t>
      </w:r>
      <w:r w:rsidRPr="00BB5896">
        <w:rPr>
          <w:rFonts w:eastAsia="宋体" w:hint="eastAsia"/>
          <w:b/>
          <w:color w:val="000000" w:themeColor="text1"/>
        </w:rPr>
        <w:t>2.</w:t>
      </w:r>
      <w:r w:rsidRPr="00BB5896">
        <w:rPr>
          <w:rFonts w:eastAsia="宋体"/>
          <w:b/>
          <w:color w:val="000000" w:themeColor="text1"/>
        </w:rPr>
        <w:t>4.4-1</w:t>
      </w:r>
      <w:r w:rsidRPr="00BB5896">
        <w:rPr>
          <w:rFonts w:eastAsia="宋体" w:hint="eastAsia"/>
          <w:b/>
          <w:color w:val="000000" w:themeColor="text1"/>
        </w:rPr>
        <w:t xml:space="preserve"> </w:t>
      </w:r>
      <w:r w:rsidRPr="00BB5896">
        <w:rPr>
          <w:rFonts w:eastAsia="宋体" w:hint="eastAsia"/>
          <w:b/>
          <w:color w:val="000000" w:themeColor="text1"/>
        </w:rPr>
        <w:t>船舶生活固体废物单位发生量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267"/>
        <w:gridCol w:w="2265"/>
        <w:gridCol w:w="2265"/>
      </w:tblGrid>
      <w:tr w:rsidR="00BB5896" w:rsidRPr="00BB5896" w14:paraId="331BBF97" w14:textId="77777777" w:rsidTr="000975C1">
        <w:trPr>
          <w:trHeight w:val="340"/>
          <w:jc w:val="center"/>
        </w:trPr>
        <w:tc>
          <w:tcPr>
            <w:tcW w:w="1249" w:type="pct"/>
            <w:vAlign w:val="center"/>
          </w:tcPr>
          <w:p w14:paraId="4DC85276"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船舶类型</w:t>
            </w:r>
          </w:p>
        </w:tc>
        <w:tc>
          <w:tcPr>
            <w:tcW w:w="1251" w:type="pct"/>
            <w:vAlign w:val="center"/>
          </w:tcPr>
          <w:p w14:paraId="191069C9"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废物量（</w:t>
            </w:r>
            <w:r w:rsidRPr="00BB5896">
              <w:rPr>
                <w:rFonts w:hint="eastAsia"/>
                <w:color w:val="000000" w:themeColor="text1"/>
              </w:rPr>
              <w:t>kg</w:t>
            </w:r>
            <w:r w:rsidRPr="00BB5896">
              <w:rPr>
                <w:color w:val="000000" w:themeColor="text1"/>
              </w:rPr>
              <w:t>/</w:t>
            </w:r>
            <w:r w:rsidRPr="00BB5896">
              <w:rPr>
                <w:rFonts w:hint="eastAsia"/>
                <w:color w:val="000000" w:themeColor="text1"/>
              </w:rPr>
              <w:t>人</w:t>
            </w:r>
            <w:r w:rsidRPr="00BB5896">
              <w:rPr>
                <w:color w:val="000000" w:themeColor="text1"/>
              </w:rPr>
              <w:t>·</w:t>
            </w:r>
            <w:r w:rsidRPr="00BB5896">
              <w:rPr>
                <w:rFonts w:hint="eastAsia"/>
                <w:color w:val="000000" w:themeColor="text1"/>
              </w:rPr>
              <w:t>天）</w:t>
            </w:r>
          </w:p>
        </w:tc>
        <w:tc>
          <w:tcPr>
            <w:tcW w:w="1250" w:type="pct"/>
            <w:vAlign w:val="center"/>
          </w:tcPr>
          <w:p w14:paraId="25B71398"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w:t>
            </w:r>
          </w:p>
        </w:tc>
        <w:tc>
          <w:tcPr>
            <w:tcW w:w="1250" w:type="pct"/>
            <w:vAlign w:val="center"/>
          </w:tcPr>
          <w:p w14:paraId="7B77844F"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废物量（</w:t>
            </w:r>
            <w:r w:rsidRPr="00BB5896">
              <w:rPr>
                <w:rFonts w:hint="eastAsia"/>
                <w:color w:val="000000" w:themeColor="text1"/>
              </w:rPr>
              <w:t>kg</w:t>
            </w:r>
            <w:r w:rsidRPr="00BB5896">
              <w:rPr>
                <w:color w:val="000000" w:themeColor="text1"/>
              </w:rPr>
              <w:t>/</w:t>
            </w:r>
            <w:r w:rsidRPr="00BB5896">
              <w:rPr>
                <w:rFonts w:hint="eastAsia"/>
                <w:color w:val="000000" w:themeColor="text1"/>
              </w:rPr>
              <w:t>人</w:t>
            </w:r>
            <w:r w:rsidRPr="00BB5896">
              <w:rPr>
                <w:color w:val="000000" w:themeColor="text1"/>
              </w:rPr>
              <w:t>·</w:t>
            </w:r>
            <w:r w:rsidRPr="00BB5896">
              <w:rPr>
                <w:rFonts w:hint="eastAsia"/>
                <w:color w:val="000000" w:themeColor="text1"/>
              </w:rPr>
              <w:t>天）</w:t>
            </w:r>
          </w:p>
        </w:tc>
      </w:tr>
      <w:tr w:rsidR="00BB5896" w:rsidRPr="00BB5896" w14:paraId="72C8F9FC" w14:textId="77777777" w:rsidTr="000975C1">
        <w:trPr>
          <w:trHeight w:val="340"/>
          <w:jc w:val="center"/>
        </w:trPr>
        <w:tc>
          <w:tcPr>
            <w:tcW w:w="1249" w:type="pct"/>
            <w:vAlign w:val="center"/>
          </w:tcPr>
          <w:p w14:paraId="4A91C51E"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港作船</w:t>
            </w:r>
          </w:p>
        </w:tc>
        <w:tc>
          <w:tcPr>
            <w:tcW w:w="1251" w:type="pct"/>
            <w:vAlign w:val="center"/>
          </w:tcPr>
          <w:p w14:paraId="5543F1C1"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.0</w:t>
            </w:r>
          </w:p>
        </w:tc>
        <w:tc>
          <w:tcPr>
            <w:tcW w:w="1250" w:type="pct"/>
            <w:vAlign w:val="center"/>
          </w:tcPr>
          <w:p w14:paraId="2A9E5B7F"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远洋货船</w:t>
            </w:r>
          </w:p>
        </w:tc>
        <w:tc>
          <w:tcPr>
            <w:tcW w:w="1250" w:type="pct"/>
            <w:vAlign w:val="center"/>
          </w:tcPr>
          <w:p w14:paraId="1828DD92"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r w:rsidRPr="00BB5896">
              <w:rPr>
                <w:color w:val="000000" w:themeColor="text1"/>
              </w:rPr>
              <w:t>.2</w:t>
            </w:r>
          </w:p>
        </w:tc>
      </w:tr>
      <w:tr w:rsidR="00BB5896" w:rsidRPr="00BB5896" w14:paraId="3619E910" w14:textId="77777777" w:rsidTr="000975C1">
        <w:trPr>
          <w:trHeight w:val="340"/>
          <w:jc w:val="center"/>
        </w:trPr>
        <w:tc>
          <w:tcPr>
            <w:tcW w:w="1249" w:type="pct"/>
            <w:vAlign w:val="center"/>
          </w:tcPr>
          <w:p w14:paraId="232B317C" w14:textId="77777777" w:rsidR="00973224" w:rsidRPr="00BB5896" w:rsidRDefault="00973224" w:rsidP="00A46ADE">
            <w:pPr>
              <w:pStyle w:val="05"/>
              <w:spacing w:before="0" w:beforeAutospacing="0" w:after="0" w:afterAutospacing="0" w:line="240" w:lineRule="auto"/>
              <w:ind w:leftChars="0" w:left="0" w:rightChars="0" w:right="0"/>
              <w:rPr>
                <w:b/>
                <w:bCs/>
                <w:color w:val="000000" w:themeColor="text1"/>
              </w:rPr>
            </w:pPr>
            <w:r w:rsidRPr="00BB5896">
              <w:rPr>
                <w:rFonts w:hint="eastAsia"/>
                <w:b/>
                <w:bCs/>
                <w:color w:val="000000" w:themeColor="text1"/>
              </w:rPr>
              <w:t>内河、沿海船舶</w:t>
            </w:r>
          </w:p>
        </w:tc>
        <w:tc>
          <w:tcPr>
            <w:tcW w:w="1251" w:type="pct"/>
            <w:vAlign w:val="center"/>
          </w:tcPr>
          <w:p w14:paraId="4B161C1E" w14:textId="77777777" w:rsidR="00973224" w:rsidRPr="00BB5896" w:rsidRDefault="00973224" w:rsidP="00A46ADE">
            <w:pPr>
              <w:pStyle w:val="05"/>
              <w:spacing w:before="0" w:beforeAutospacing="0" w:after="0" w:afterAutospacing="0" w:line="240" w:lineRule="auto"/>
              <w:ind w:leftChars="0" w:left="0" w:rightChars="0" w:right="0"/>
              <w:rPr>
                <w:b/>
                <w:bCs/>
                <w:color w:val="000000" w:themeColor="text1"/>
              </w:rPr>
            </w:pPr>
            <w:r w:rsidRPr="00BB5896">
              <w:rPr>
                <w:rFonts w:hint="eastAsia"/>
                <w:b/>
                <w:bCs/>
                <w:color w:val="000000" w:themeColor="text1"/>
              </w:rPr>
              <w:t>1</w:t>
            </w:r>
            <w:r w:rsidRPr="00BB5896">
              <w:rPr>
                <w:b/>
                <w:bCs/>
                <w:color w:val="000000" w:themeColor="text1"/>
              </w:rPr>
              <w:t>.5</w:t>
            </w:r>
          </w:p>
        </w:tc>
        <w:tc>
          <w:tcPr>
            <w:tcW w:w="1250" w:type="pct"/>
            <w:vAlign w:val="center"/>
          </w:tcPr>
          <w:p w14:paraId="2A417BF9"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远洋客船</w:t>
            </w:r>
          </w:p>
        </w:tc>
        <w:tc>
          <w:tcPr>
            <w:tcW w:w="1250" w:type="pct"/>
            <w:vAlign w:val="center"/>
          </w:tcPr>
          <w:p w14:paraId="2D3DC777" w14:textId="77777777" w:rsidR="00973224" w:rsidRPr="00BB5896" w:rsidRDefault="0097322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r w:rsidRPr="00BB5896">
              <w:rPr>
                <w:color w:val="000000" w:themeColor="text1"/>
              </w:rPr>
              <w:t>.4</w:t>
            </w:r>
          </w:p>
        </w:tc>
      </w:tr>
    </w:tbl>
    <w:p w14:paraId="1B0ED392" w14:textId="02ADB48E" w:rsidR="00973224" w:rsidRPr="00BB5896" w:rsidRDefault="00973224" w:rsidP="00973224">
      <w:pPr>
        <w:spacing w:line="500" w:lineRule="exact"/>
        <w:ind w:firstLine="480"/>
        <w:rPr>
          <w:color w:val="000000" w:themeColor="text1"/>
        </w:rPr>
      </w:pPr>
      <w:r w:rsidRPr="00BB5896">
        <w:rPr>
          <w:rFonts w:hint="eastAsia"/>
          <w:color w:val="000000" w:themeColor="text1"/>
        </w:rPr>
        <w:t>本次环评参照该规范中的系数，船舶生活垃圾产生系数取</w:t>
      </w:r>
      <w:r w:rsidRPr="00BB5896">
        <w:rPr>
          <w:rFonts w:hint="eastAsia"/>
          <w:color w:val="000000" w:themeColor="text1"/>
        </w:rPr>
        <w:t>1</w:t>
      </w:r>
      <w:r w:rsidRPr="00BB5896">
        <w:rPr>
          <w:color w:val="000000" w:themeColor="text1"/>
        </w:rPr>
        <w:t>.5 kg</w:t>
      </w:r>
      <w:r w:rsidRPr="00BB5896">
        <w:rPr>
          <w:rFonts w:hint="eastAsia"/>
          <w:color w:val="000000" w:themeColor="text1"/>
        </w:rPr>
        <w:t>/</w:t>
      </w:r>
      <w:r w:rsidRPr="00BB5896">
        <w:rPr>
          <w:rFonts w:hint="eastAsia"/>
          <w:color w:val="000000" w:themeColor="text1"/>
        </w:rPr>
        <w:t>人</w:t>
      </w:r>
      <w:r w:rsidRPr="00BB5896">
        <w:rPr>
          <w:color w:val="000000" w:themeColor="text1"/>
        </w:rPr>
        <w:t>·</w:t>
      </w:r>
      <w:r w:rsidRPr="00BB5896">
        <w:rPr>
          <w:rFonts w:hint="eastAsia"/>
          <w:color w:val="000000" w:themeColor="text1"/>
        </w:rPr>
        <w:t>天，</w:t>
      </w:r>
      <w:r w:rsidRPr="00BB5896">
        <w:rPr>
          <w:rFonts w:hint="eastAsia"/>
          <w:color w:val="000000" w:themeColor="text1"/>
        </w:rPr>
        <w:t>3</w:t>
      </w:r>
      <w:r w:rsidRPr="00BB5896">
        <w:rPr>
          <w:color w:val="000000" w:themeColor="text1"/>
        </w:rPr>
        <w:t>000</w:t>
      </w:r>
      <w:r w:rsidRPr="00BB5896">
        <w:rPr>
          <w:rFonts w:hint="eastAsia"/>
          <w:color w:val="000000" w:themeColor="text1"/>
        </w:rPr>
        <w:t>吨级船舶每艘定员</w:t>
      </w:r>
      <w:r w:rsidRPr="00BB5896">
        <w:rPr>
          <w:rFonts w:hint="eastAsia"/>
          <w:color w:val="000000" w:themeColor="text1"/>
        </w:rPr>
        <w:t>6</w:t>
      </w:r>
      <w:r w:rsidRPr="00BB5896">
        <w:rPr>
          <w:rFonts w:hint="eastAsia"/>
          <w:color w:val="000000" w:themeColor="text1"/>
        </w:rPr>
        <w:t>人</w:t>
      </w:r>
      <w:r w:rsidR="001674C4" w:rsidRPr="00BB5896">
        <w:rPr>
          <w:rFonts w:hint="eastAsia"/>
          <w:color w:val="000000" w:themeColor="text1"/>
        </w:rPr>
        <w:t>，</w:t>
      </w:r>
      <w:r w:rsidR="00B45F7E" w:rsidRPr="00BB5896">
        <w:rPr>
          <w:rFonts w:hint="eastAsia"/>
          <w:color w:val="000000" w:themeColor="text1"/>
        </w:rPr>
        <w:t>其产生量</w:t>
      </w:r>
      <w:r w:rsidR="001674C4" w:rsidRPr="00BB5896">
        <w:rPr>
          <w:rFonts w:hint="eastAsia"/>
          <w:color w:val="000000" w:themeColor="text1"/>
        </w:rPr>
        <w:t>为</w:t>
      </w:r>
      <w:r w:rsidR="001674C4" w:rsidRPr="00BB5896">
        <w:rPr>
          <w:rFonts w:hint="eastAsia"/>
          <w:color w:val="000000" w:themeColor="text1"/>
        </w:rPr>
        <w:t>9 kg/d</w:t>
      </w:r>
      <w:r w:rsidR="001674C4" w:rsidRPr="00BB5896">
        <w:rPr>
          <w:rFonts w:hint="eastAsia"/>
          <w:color w:val="000000" w:themeColor="text1"/>
        </w:rPr>
        <w:t>（</w:t>
      </w:r>
      <w:r w:rsidR="001674C4" w:rsidRPr="00BB5896">
        <w:rPr>
          <w:rFonts w:hint="eastAsia"/>
          <w:color w:val="000000" w:themeColor="text1"/>
        </w:rPr>
        <w:t>1.95 t/a</w:t>
      </w:r>
      <w:r w:rsidR="001674C4" w:rsidRPr="00BB5896">
        <w:rPr>
          <w:rFonts w:hint="eastAsia"/>
          <w:color w:val="000000" w:themeColor="text1"/>
        </w:rPr>
        <w:t>）</w:t>
      </w:r>
      <w:r w:rsidRPr="00BB5896">
        <w:rPr>
          <w:rFonts w:hint="eastAsia"/>
          <w:color w:val="000000" w:themeColor="text1"/>
        </w:rPr>
        <w:t>。</w:t>
      </w:r>
    </w:p>
    <w:p w14:paraId="22D749D4" w14:textId="77777777" w:rsidR="00973224"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② 船舶检修废物</w:t>
      </w:r>
    </w:p>
    <w:p w14:paraId="38380FED" w14:textId="5A809286" w:rsidR="00973224" w:rsidRPr="00BB5896" w:rsidRDefault="00973224" w:rsidP="00973224">
      <w:pPr>
        <w:spacing w:line="500" w:lineRule="exact"/>
        <w:ind w:firstLine="480"/>
        <w:rPr>
          <w:color w:val="000000" w:themeColor="text1"/>
        </w:rPr>
      </w:pPr>
      <w:r w:rsidRPr="00BB5896">
        <w:rPr>
          <w:rFonts w:hint="eastAsia"/>
          <w:color w:val="000000" w:themeColor="text1"/>
        </w:rPr>
        <w:t>类比其他同类工程，本次环评按照每艘到港船舶产生的船舶检修废物约</w:t>
      </w:r>
      <w:r w:rsidRPr="00BB5896">
        <w:rPr>
          <w:color w:val="000000" w:themeColor="text1"/>
        </w:rPr>
        <w:t>20</w:t>
      </w:r>
      <w:r w:rsidRPr="00BB5896">
        <w:rPr>
          <w:rFonts w:hint="eastAsia"/>
          <w:color w:val="000000" w:themeColor="text1"/>
        </w:rPr>
        <w:t xml:space="preserve"> kg/</w:t>
      </w:r>
      <w:r w:rsidRPr="00BB5896">
        <w:rPr>
          <w:rFonts w:hint="eastAsia"/>
          <w:color w:val="000000" w:themeColor="text1"/>
        </w:rPr>
        <w:t>艘</w:t>
      </w:r>
      <w:r w:rsidRPr="00BB5896">
        <w:rPr>
          <w:color w:val="000000" w:themeColor="text1"/>
        </w:rPr>
        <w:t>·</w:t>
      </w:r>
      <w:r w:rsidRPr="00BB5896">
        <w:rPr>
          <w:rFonts w:hint="eastAsia"/>
          <w:color w:val="000000" w:themeColor="text1"/>
        </w:rPr>
        <w:t>天计算，</w:t>
      </w:r>
      <w:r w:rsidR="00B45F7E" w:rsidRPr="00BB5896">
        <w:rPr>
          <w:rFonts w:hint="eastAsia"/>
          <w:color w:val="000000" w:themeColor="text1"/>
        </w:rPr>
        <w:t>其产生量</w:t>
      </w:r>
      <w:r w:rsidR="00B11F1B" w:rsidRPr="00BB5896">
        <w:rPr>
          <w:rFonts w:hint="eastAsia"/>
          <w:color w:val="000000" w:themeColor="text1"/>
        </w:rPr>
        <w:t>为</w:t>
      </w:r>
      <w:r w:rsidR="00B11F1B" w:rsidRPr="00BB5896">
        <w:rPr>
          <w:rFonts w:hint="eastAsia"/>
          <w:color w:val="000000" w:themeColor="text1"/>
        </w:rPr>
        <w:t>20 kg/d</w:t>
      </w:r>
      <w:r w:rsidR="00B11F1B" w:rsidRPr="00BB5896">
        <w:rPr>
          <w:rFonts w:hint="eastAsia"/>
          <w:color w:val="000000" w:themeColor="text1"/>
        </w:rPr>
        <w:t>（</w:t>
      </w:r>
      <w:r w:rsidR="00B11F1B" w:rsidRPr="00BB5896">
        <w:rPr>
          <w:rFonts w:hint="eastAsia"/>
          <w:color w:val="000000" w:themeColor="text1"/>
        </w:rPr>
        <w:t>4.34 t/a</w:t>
      </w:r>
      <w:r w:rsidR="00B11F1B" w:rsidRPr="00BB5896">
        <w:rPr>
          <w:rFonts w:hint="eastAsia"/>
          <w:color w:val="000000" w:themeColor="text1"/>
        </w:rPr>
        <w:t>）。</w:t>
      </w:r>
    </w:p>
    <w:p w14:paraId="3C5C6F89" w14:textId="77777777" w:rsidR="007B583D"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③ 船舶固体废物去向</w:t>
      </w:r>
    </w:p>
    <w:p w14:paraId="5E9C5BE8" w14:textId="2A4F3978" w:rsidR="00973224" w:rsidRPr="00BB5896" w:rsidRDefault="00973224" w:rsidP="00973224">
      <w:pPr>
        <w:spacing w:line="500" w:lineRule="exact"/>
        <w:ind w:firstLine="480"/>
        <w:rPr>
          <w:color w:val="000000" w:themeColor="text1"/>
        </w:rPr>
      </w:pPr>
      <w:r w:rsidRPr="00BB5896">
        <w:rPr>
          <w:color w:val="000000" w:themeColor="text1"/>
        </w:rPr>
        <w:t>I</w:t>
      </w:r>
      <w:r w:rsidRPr="00BB5896">
        <w:rPr>
          <w:rFonts w:hint="eastAsia"/>
          <w:color w:val="000000" w:themeColor="text1"/>
        </w:rPr>
        <w:t>、船舶生活垃圾</w:t>
      </w:r>
    </w:p>
    <w:p w14:paraId="2F7EB0F1" w14:textId="77777777" w:rsidR="00973224" w:rsidRPr="00BB5896" w:rsidRDefault="00973224" w:rsidP="00973224">
      <w:pPr>
        <w:spacing w:line="500" w:lineRule="exact"/>
        <w:ind w:firstLine="480"/>
        <w:rPr>
          <w:color w:val="000000" w:themeColor="text1"/>
        </w:rPr>
      </w:pPr>
      <w:r w:rsidRPr="00BB5896">
        <w:rPr>
          <w:color w:val="000000" w:themeColor="text1"/>
        </w:rPr>
        <w:t>根据《来宾港船舶污染物接收、转运、处置能力评估及相应设施建设方案》</w:t>
      </w:r>
      <w:r w:rsidRPr="00BB5896">
        <w:rPr>
          <w:rFonts w:hint="eastAsia"/>
          <w:color w:val="000000" w:themeColor="text1"/>
        </w:rPr>
        <w:t>以及《水运工程环境保护设计规范》（</w:t>
      </w:r>
      <w:r w:rsidRPr="00BB5896">
        <w:rPr>
          <w:rFonts w:hint="eastAsia"/>
          <w:color w:val="000000" w:themeColor="text1"/>
        </w:rPr>
        <w:t>JTS 149-1-2018</w:t>
      </w:r>
      <w:r w:rsidRPr="00BB5896">
        <w:rPr>
          <w:rFonts w:hint="eastAsia"/>
          <w:color w:val="000000" w:themeColor="text1"/>
        </w:rPr>
        <w:t>），拟建项目拟在港区内设置一定数量的垃圾桶；</w:t>
      </w:r>
      <w:r w:rsidRPr="00BB5896">
        <w:rPr>
          <w:color w:val="000000" w:themeColor="text1"/>
        </w:rPr>
        <w:t>船舶生活垃圾均在</w:t>
      </w:r>
      <w:r w:rsidRPr="00BB5896">
        <w:rPr>
          <w:rFonts w:hint="eastAsia"/>
          <w:color w:val="000000" w:themeColor="text1"/>
        </w:rPr>
        <w:t>船舶</w:t>
      </w:r>
      <w:r w:rsidRPr="00BB5896">
        <w:rPr>
          <w:color w:val="000000" w:themeColor="text1"/>
        </w:rPr>
        <w:t>进行装卸时，转移至码头垃圾桶，</w:t>
      </w:r>
      <w:r w:rsidRPr="00BB5896">
        <w:rPr>
          <w:rFonts w:hint="eastAsia"/>
          <w:color w:val="000000" w:themeColor="text1"/>
        </w:rPr>
        <w:t>再定期交由环卫部门处理。</w:t>
      </w:r>
    </w:p>
    <w:p w14:paraId="2A56E957" w14:textId="77777777" w:rsidR="00973224" w:rsidRPr="00BB5896" w:rsidRDefault="00973224" w:rsidP="00973224">
      <w:pPr>
        <w:spacing w:line="500" w:lineRule="exact"/>
        <w:ind w:firstLine="480"/>
        <w:rPr>
          <w:color w:val="000000" w:themeColor="text1"/>
        </w:rPr>
      </w:pPr>
      <w:r w:rsidRPr="00BB5896">
        <w:rPr>
          <w:color w:val="000000" w:themeColor="text1"/>
        </w:rPr>
        <w:t>II</w:t>
      </w:r>
      <w:r w:rsidRPr="00BB5896">
        <w:rPr>
          <w:rFonts w:hint="eastAsia"/>
          <w:color w:val="000000" w:themeColor="text1"/>
        </w:rPr>
        <w:t>、船舶检修废物</w:t>
      </w:r>
    </w:p>
    <w:p w14:paraId="634275A3" w14:textId="60D8709C" w:rsidR="00973224" w:rsidRPr="00BB5896" w:rsidRDefault="00973224" w:rsidP="00973224">
      <w:pPr>
        <w:spacing w:line="500" w:lineRule="exact"/>
        <w:ind w:firstLine="480"/>
        <w:rPr>
          <w:color w:val="000000" w:themeColor="text1"/>
        </w:rPr>
      </w:pPr>
      <w:r w:rsidRPr="00BB5896">
        <w:rPr>
          <w:rFonts w:hint="eastAsia"/>
          <w:color w:val="000000" w:themeColor="text1"/>
        </w:rPr>
        <w:t>船舶检修废物通过分类收集，能回收利用的回收利用，不能回收利用的</w:t>
      </w:r>
      <w:r w:rsidR="00BB4406" w:rsidRPr="00BB5896">
        <w:rPr>
          <w:rFonts w:hint="eastAsia"/>
          <w:color w:val="000000" w:themeColor="text1"/>
        </w:rPr>
        <w:t>则和船舶生活垃圾处理方式一致；</w:t>
      </w:r>
      <w:r w:rsidRPr="00BB5896">
        <w:rPr>
          <w:rFonts w:hint="eastAsia"/>
          <w:color w:val="000000" w:themeColor="text1"/>
        </w:rPr>
        <w:t>如涉及危险废物的（如废机油等）则采用专用容器（如桶、罐等）收集后</w:t>
      </w:r>
      <w:r w:rsidR="00BB4406" w:rsidRPr="00BB5896">
        <w:rPr>
          <w:rFonts w:hint="eastAsia"/>
          <w:color w:val="000000" w:themeColor="text1"/>
        </w:rPr>
        <w:t>暂时储存于港</w:t>
      </w:r>
      <w:r w:rsidRPr="00BB5896">
        <w:rPr>
          <w:rFonts w:hint="eastAsia"/>
          <w:color w:val="000000" w:themeColor="text1"/>
        </w:rPr>
        <w:t>区内设置的危险废物暂存间，定期交由有相应危险废物处置资质的单位处置。</w:t>
      </w:r>
    </w:p>
    <w:p w14:paraId="07A7CF8D" w14:textId="77777777" w:rsidR="00973224" w:rsidRPr="00BB5896" w:rsidRDefault="00973224" w:rsidP="00973224">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）港区生活垃圾</w:t>
      </w:r>
    </w:p>
    <w:p w14:paraId="4BD205D3" w14:textId="77B81549" w:rsidR="00973224" w:rsidRPr="00BB5896" w:rsidRDefault="00973224" w:rsidP="00973224">
      <w:pPr>
        <w:spacing w:line="500" w:lineRule="exact"/>
        <w:ind w:firstLine="480"/>
        <w:rPr>
          <w:color w:val="000000" w:themeColor="text1"/>
        </w:rPr>
      </w:pPr>
      <w:r w:rsidRPr="00BB5896">
        <w:rPr>
          <w:rFonts w:hint="eastAsia"/>
          <w:color w:val="000000" w:themeColor="text1"/>
        </w:rPr>
        <w:t>项目</w:t>
      </w:r>
      <w:r w:rsidRPr="00BB5896">
        <w:rPr>
          <w:color w:val="000000" w:themeColor="text1"/>
        </w:rPr>
        <w:t>定员</w:t>
      </w:r>
      <w:r w:rsidRPr="00BB5896">
        <w:rPr>
          <w:rFonts w:hint="eastAsia"/>
          <w:color w:val="000000" w:themeColor="text1"/>
        </w:rPr>
        <w:t>61</w:t>
      </w:r>
      <w:r w:rsidRPr="00BB5896">
        <w:rPr>
          <w:color w:val="000000" w:themeColor="text1"/>
        </w:rPr>
        <w:t>人，均不在港区食宿</w:t>
      </w:r>
      <w:r w:rsidRPr="00BB5896">
        <w:rPr>
          <w:rFonts w:hint="eastAsia"/>
          <w:color w:val="000000" w:themeColor="text1"/>
        </w:rPr>
        <w:t>。</w:t>
      </w:r>
    </w:p>
    <w:p w14:paraId="533652EE" w14:textId="77777777" w:rsidR="00973224" w:rsidRPr="00BB5896" w:rsidRDefault="00973224" w:rsidP="00973224">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产生量</w:t>
      </w:r>
    </w:p>
    <w:p w14:paraId="66186826" w14:textId="3F5B79F6" w:rsidR="00973224" w:rsidRPr="00BB5896" w:rsidRDefault="00973224" w:rsidP="00973224">
      <w:pPr>
        <w:spacing w:line="500" w:lineRule="exact"/>
        <w:ind w:firstLine="480"/>
        <w:rPr>
          <w:color w:val="000000" w:themeColor="text1"/>
        </w:rPr>
      </w:pPr>
      <w:r w:rsidRPr="00BB5896">
        <w:rPr>
          <w:rFonts w:hint="eastAsia"/>
          <w:color w:val="000000" w:themeColor="text1"/>
        </w:rPr>
        <w:t>根据《水运工程环境保护设计规范》（</w:t>
      </w:r>
      <w:r w:rsidRPr="00BB5896">
        <w:rPr>
          <w:rFonts w:hint="eastAsia"/>
          <w:color w:val="000000" w:themeColor="text1"/>
        </w:rPr>
        <w:t>JTS 149-1-2018</w:t>
      </w:r>
      <w:r w:rsidRPr="00BB5896">
        <w:rPr>
          <w:rFonts w:hint="eastAsia"/>
          <w:color w:val="000000" w:themeColor="text1"/>
        </w:rPr>
        <w:t>）中的“</w:t>
      </w:r>
      <w:r w:rsidRPr="00BB5896">
        <w:rPr>
          <w:rFonts w:hint="eastAsia"/>
          <w:color w:val="000000" w:themeColor="text1"/>
        </w:rPr>
        <w:t>7</w:t>
      </w:r>
      <w:r w:rsidRPr="00BB5896">
        <w:rPr>
          <w:color w:val="000000" w:themeColor="text1"/>
        </w:rPr>
        <w:t>.0.4</w:t>
      </w:r>
      <w:r w:rsidRPr="00BB5896">
        <w:rPr>
          <w:rFonts w:hint="eastAsia"/>
          <w:color w:val="000000" w:themeColor="text1"/>
        </w:rPr>
        <w:t>”，“陆域生活垃圾量可按</w:t>
      </w:r>
      <w:r w:rsidRPr="00BB5896">
        <w:rPr>
          <w:rFonts w:hint="eastAsia"/>
          <w:color w:val="000000" w:themeColor="text1"/>
        </w:rPr>
        <w:t>1.5 kg/</w:t>
      </w:r>
      <w:r w:rsidRPr="00BB5896">
        <w:rPr>
          <w:rFonts w:hint="eastAsia"/>
          <w:color w:val="000000" w:themeColor="text1"/>
        </w:rPr>
        <w:t>人</w:t>
      </w:r>
      <w:r w:rsidRPr="00BB5896">
        <w:rPr>
          <w:color w:val="000000" w:themeColor="text1"/>
        </w:rPr>
        <w:t>·</w:t>
      </w:r>
      <w:r w:rsidRPr="00BB5896">
        <w:rPr>
          <w:rFonts w:hint="eastAsia"/>
          <w:color w:val="000000" w:themeColor="text1"/>
        </w:rPr>
        <w:t>天计算”；本次环评参考其参数计算，则港区生活垃圾的产生量为</w:t>
      </w:r>
      <w:r w:rsidRPr="00BB5896">
        <w:rPr>
          <w:rFonts w:hint="eastAsia"/>
          <w:color w:val="000000" w:themeColor="text1"/>
        </w:rPr>
        <w:t xml:space="preserve"> </w:t>
      </w:r>
      <w:r w:rsidR="00E83F45" w:rsidRPr="00BB5896">
        <w:rPr>
          <w:color w:val="000000" w:themeColor="text1"/>
        </w:rPr>
        <w:t xml:space="preserve">91.5 </w:t>
      </w:r>
      <w:r w:rsidRPr="00BB5896">
        <w:rPr>
          <w:rFonts w:hint="eastAsia"/>
          <w:color w:val="000000" w:themeColor="text1"/>
        </w:rPr>
        <w:t>kg/d</w:t>
      </w:r>
      <w:r w:rsidRPr="00BB5896">
        <w:rPr>
          <w:rFonts w:hint="eastAsia"/>
          <w:color w:val="000000" w:themeColor="text1"/>
        </w:rPr>
        <w:t>，年产生量为</w:t>
      </w:r>
      <w:r w:rsidR="00E83F45" w:rsidRPr="00BB5896">
        <w:rPr>
          <w:rFonts w:hint="eastAsia"/>
          <w:color w:val="000000" w:themeColor="text1"/>
        </w:rPr>
        <w:t>3</w:t>
      </w:r>
      <w:r w:rsidR="00E83F45" w:rsidRPr="00BB5896">
        <w:rPr>
          <w:color w:val="000000" w:themeColor="text1"/>
        </w:rPr>
        <w:t>2.48</w:t>
      </w:r>
      <w:r w:rsidRPr="00BB5896">
        <w:rPr>
          <w:rFonts w:hint="eastAsia"/>
          <w:color w:val="000000" w:themeColor="text1"/>
        </w:rPr>
        <w:t xml:space="preserve"> t/a</w:t>
      </w:r>
      <w:r w:rsidRPr="00BB5896">
        <w:rPr>
          <w:rFonts w:hint="eastAsia"/>
          <w:color w:val="000000" w:themeColor="text1"/>
        </w:rPr>
        <w:t>。</w:t>
      </w:r>
    </w:p>
    <w:p w14:paraId="51606507" w14:textId="77777777" w:rsidR="00973224"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② 去向</w:t>
      </w:r>
    </w:p>
    <w:p w14:paraId="7A10949B" w14:textId="77777777" w:rsidR="00973224" w:rsidRPr="00BB5896" w:rsidRDefault="00973224" w:rsidP="00973224">
      <w:pPr>
        <w:spacing w:line="500" w:lineRule="exact"/>
        <w:ind w:firstLine="480"/>
        <w:rPr>
          <w:color w:val="000000" w:themeColor="text1"/>
        </w:rPr>
      </w:pPr>
      <w:r w:rsidRPr="00BB5896">
        <w:rPr>
          <w:rFonts w:hint="eastAsia"/>
          <w:color w:val="000000" w:themeColor="text1"/>
        </w:rPr>
        <w:t>港区生活垃圾经港区内设置的垃圾桶收集后定期交由环卫部门处理。</w:t>
      </w:r>
    </w:p>
    <w:p w14:paraId="77428248" w14:textId="77777777" w:rsidR="00973224" w:rsidRPr="00BB5896" w:rsidRDefault="00973224" w:rsidP="00973224">
      <w:pPr>
        <w:spacing w:line="500" w:lineRule="exact"/>
        <w:ind w:firstLine="482"/>
        <w:rPr>
          <w:b/>
          <w:bCs/>
          <w:color w:val="000000" w:themeColor="text1"/>
        </w:rPr>
      </w:pPr>
      <w:r w:rsidRPr="00BB5896">
        <w:rPr>
          <w:rFonts w:hint="eastAsia"/>
          <w:b/>
          <w:bCs/>
          <w:color w:val="000000" w:themeColor="text1"/>
        </w:rPr>
        <w:lastRenderedPageBreak/>
        <w:t>（</w:t>
      </w:r>
      <w:r w:rsidRPr="00BB5896">
        <w:rPr>
          <w:rFonts w:hint="eastAsia"/>
          <w:b/>
          <w:bCs/>
          <w:color w:val="000000" w:themeColor="text1"/>
        </w:rPr>
        <w:t>3</w:t>
      </w:r>
      <w:r w:rsidRPr="00BB5896">
        <w:rPr>
          <w:rFonts w:hint="eastAsia"/>
          <w:b/>
          <w:bCs/>
          <w:color w:val="000000" w:themeColor="text1"/>
        </w:rPr>
        <w:t>）污水处理站产生的固体废物</w:t>
      </w:r>
    </w:p>
    <w:p w14:paraId="4D8D0ABA" w14:textId="77777777" w:rsidR="00973224"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① 散货污水处理站沉渣</w:t>
      </w:r>
    </w:p>
    <w:p w14:paraId="36E1641A" w14:textId="68D26727" w:rsidR="00973224" w:rsidRPr="00BB5896" w:rsidRDefault="00973224" w:rsidP="00973224">
      <w:pPr>
        <w:spacing w:line="500" w:lineRule="exact"/>
        <w:ind w:firstLine="480"/>
        <w:rPr>
          <w:color w:val="000000" w:themeColor="text1"/>
        </w:rPr>
      </w:pPr>
      <w:r w:rsidRPr="00BB5896">
        <w:rPr>
          <w:rFonts w:hint="eastAsia"/>
          <w:color w:val="000000" w:themeColor="text1"/>
        </w:rPr>
        <w:t>散货污水处理站沉渣主要为散货污水中的悬浮物，本次环评散货污水</w:t>
      </w:r>
      <w:r w:rsidRPr="00BB5896">
        <w:rPr>
          <w:rFonts w:hint="eastAsia"/>
          <w:color w:val="000000" w:themeColor="text1"/>
        </w:rPr>
        <w:t>SS</w:t>
      </w:r>
      <w:r w:rsidRPr="00BB5896">
        <w:rPr>
          <w:rFonts w:hint="eastAsia"/>
          <w:color w:val="000000" w:themeColor="text1"/>
        </w:rPr>
        <w:t>浓度取</w:t>
      </w:r>
      <w:r w:rsidRPr="00BB5896">
        <w:rPr>
          <w:rFonts w:hint="eastAsia"/>
          <w:color w:val="000000" w:themeColor="text1"/>
        </w:rPr>
        <w:t>1000 mg/L</w:t>
      </w:r>
      <w:r w:rsidRPr="00BB5896">
        <w:rPr>
          <w:rFonts w:hint="eastAsia"/>
          <w:color w:val="000000" w:themeColor="text1"/>
        </w:rPr>
        <w:t>；根据前述计算可知进入散货污水处理站处理的散货污水总量约为</w:t>
      </w:r>
      <w:r w:rsidR="0070648B" w:rsidRPr="00BB5896">
        <w:rPr>
          <w:rFonts w:hint="eastAsia"/>
          <w:color w:val="000000" w:themeColor="text1"/>
        </w:rPr>
        <w:t>1269.3</w:t>
      </w:r>
      <w:r w:rsidR="0070648B"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/a</w:t>
      </w:r>
      <w:r w:rsidR="00D74EB3" w:rsidRPr="00BB5896">
        <w:rPr>
          <w:rFonts w:hint="eastAsia"/>
          <w:color w:val="000000" w:themeColor="text1"/>
        </w:rPr>
        <w:t>；</w:t>
      </w:r>
      <w:r w:rsidRPr="00BB5896">
        <w:rPr>
          <w:rFonts w:hint="eastAsia"/>
          <w:color w:val="000000" w:themeColor="text1"/>
        </w:rPr>
        <w:t>则散货污水处理站产生沉渣约</w:t>
      </w:r>
      <w:r w:rsidR="0070648B" w:rsidRPr="00BB5896">
        <w:rPr>
          <w:rFonts w:hint="eastAsia"/>
          <w:color w:val="000000" w:themeColor="text1"/>
        </w:rPr>
        <w:t>1.27</w:t>
      </w:r>
      <w:r w:rsidR="0070648B"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3A1D643F" w14:textId="77777777" w:rsidR="00973224" w:rsidRPr="00BB5896" w:rsidRDefault="00973224" w:rsidP="00973224">
      <w:pPr>
        <w:spacing w:line="500" w:lineRule="exact"/>
        <w:ind w:firstLine="480"/>
        <w:rPr>
          <w:rFonts w:ascii="宋体" w:hAnsi="宋体"/>
          <w:color w:val="000000" w:themeColor="text1"/>
        </w:rPr>
      </w:pPr>
      <w:r w:rsidRPr="00BB5896">
        <w:rPr>
          <w:rFonts w:ascii="宋体" w:hAnsi="宋体" w:hint="eastAsia"/>
          <w:color w:val="000000" w:themeColor="text1"/>
        </w:rPr>
        <w:t>② 生活污水处理站污泥</w:t>
      </w:r>
    </w:p>
    <w:p w14:paraId="69929C96" w14:textId="384EF64B" w:rsidR="00E43FEA" w:rsidRPr="00BB5896" w:rsidRDefault="00973224" w:rsidP="00973224">
      <w:pPr>
        <w:spacing w:line="500" w:lineRule="exact"/>
        <w:ind w:firstLine="480"/>
        <w:rPr>
          <w:color w:val="000000" w:themeColor="text1"/>
        </w:rPr>
      </w:pPr>
      <w:r w:rsidRPr="00BB5896">
        <w:rPr>
          <w:rFonts w:hint="eastAsia"/>
          <w:color w:val="000000" w:themeColor="text1"/>
        </w:rPr>
        <w:t>类比其他同类工程</w:t>
      </w:r>
      <w:r w:rsidR="00BD5095" w:rsidRPr="00BB5896">
        <w:rPr>
          <w:rFonts w:hint="eastAsia"/>
          <w:color w:val="000000" w:themeColor="text1"/>
        </w:rPr>
        <w:t>，</w:t>
      </w:r>
      <w:r w:rsidRPr="00BB5896">
        <w:rPr>
          <w:rFonts w:hint="eastAsia"/>
          <w:color w:val="000000" w:themeColor="text1"/>
        </w:rPr>
        <w:t>生活污水处理站污泥产生量约为处理污水量的</w:t>
      </w:r>
      <w:r w:rsidRPr="00BB5896">
        <w:rPr>
          <w:rFonts w:hint="eastAsia"/>
          <w:color w:val="000000" w:themeColor="text1"/>
        </w:rPr>
        <w:t>0.02 %</w:t>
      </w:r>
      <w:r w:rsidR="00BD5095" w:rsidRPr="00BB5896">
        <w:rPr>
          <w:rFonts w:hint="eastAsia"/>
          <w:color w:val="000000" w:themeColor="text1"/>
        </w:rPr>
        <w:t>；同时根据前述计算可知</w:t>
      </w:r>
      <w:r w:rsidRPr="00BB5896">
        <w:rPr>
          <w:rFonts w:hint="eastAsia"/>
          <w:color w:val="000000" w:themeColor="text1"/>
        </w:rPr>
        <w:t>进入生活污水处理站处理的废水量为</w:t>
      </w:r>
      <w:r w:rsidR="00D74EB3" w:rsidRPr="00BB5896">
        <w:rPr>
          <w:rFonts w:hint="eastAsia"/>
          <w:color w:val="000000" w:themeColor="text1"/>
        </w:rPr>
        <w:t>2027.3</w:t>
      </w:r>
      <w:r w:rsidR="0070648B"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，则</w:t>
      </w:r>
      <w:r w:rsidR="00BD5095" w:rsidRPr="00BB5896">
        <w:rPr>
          <w:rFonts w:hint="eastAsia"/>
          <w:color w:val="000000" w:themeColor="text1"/>
        </w:rPr>
        <w:t>生活污水处理站</w:t>
      </w:r>
      <w:r w:rsidRPr="00BB5896">
        <w:rPr>
          <w:rFonts w:hint="eastAsia"/>
          <w:color w:val="000000" w:themeColor="text1"/>
        </w:rPr>
        <w:t>污泥产生量为</w:t>
      </w:r>
      <w:r w:rsidR="00D74EB3" w:rsidRPr="00BB5896">
        <w:rPr>
          <w:rFonts w:hint="eastAsia"/>
          <w:color w:val="000000" w:themeColor="text1"/>
        </w:rPr>
        <w:t>0.41</w:t>
      </w:r>
      <w:r w:rsidR="00D74EB3"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67E53CE9" w14:textId="389FE7F6" w:rsidR="00973224" w:rsidRPr="00BB5896" w:rsidRDefault="00EF7640" w:rsidP="00973224">
      <w:pPr>
        <w:spacing w:line="500" w:lineRule="exact"/>
        <w:ind w:firstLine="480"/>
        <w:rPr>
          <w:rFonts w:ascii="宋体" w:hAnsi="宋体"/>
          <w:color w:val="000000" w:themeColor="text1"/>
        </w:rPr>
      </w:pPr>
      <w:r w:rsidRPr="00BB5896">
        <w:rPr>
          <w:rFonts w:ascii="宋体" w:hAnsi="宋体" w:hint="eastAsia"/>
          <w:color w:val="000000" w:themeColor="text1"/>
        </w:rPr>
        <w:t>③</w:t>
      </w:r>
      <w:r w:rsidR="00973224" w:rsidRPr="00BB5896">
        <w:rPr>
          <w:rFonts w:ascii="宋体" w:hAnsi="宋体" w:hint="eastAsia"/>
          <w:color w:val="000000" w:themeColor="text1"/>
        </w:rPr>
        <w:t xml:space="preserve"> 污水处理站产生的固体废物去向</w:t>
      </w:r>
    </w:p>
    <w:p w14:paraId="4D913341" w14:textId="2CFDA469" w:rsidR="009D7A0A" w:rsidRPr="00BB5896" w:rsidRDefault="00973224" w:rsidP="00973224">
      <w:pPr>
        <w:spacing w:line="500" w:lineRule="exact"/>
        <w:ind w:firstLine="480"/>
        <w:rPr>
          <w:color w:val="000000" w:themeColor="text1"/>
        </w:rPr>
      </w:pPr>
      <w:r w:rsidRPr="00BB5896">
        <w:rPr>
          <w:rFonts w:hint="eastAsia"/>
          <w:color w:val="000000" w:themeColor="text1"/>
        </w:rPr>
        <w:t>散货污水处理站沉渣、生活污水处理站污泥为一般固体废物，不属于危险废物，收集后定期交由环卫部门处理。</w:t>
      </w:r>
    </w:p>
    <w:p w14:paraId="6F85FB4F" w14:textId="77777777" w:rsidR="00EF7640" w:rsidRPr="00BB5896" w:rsidRDefault="00EF7640" w:rsidP="00EF7640">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4</w:t>
      </w:r>
      <w:r w:rsidRPr="00BB5896">
        <w:rPr>
          <w:rFonts w:hint="eastAsia"/>
          <w:b/>
          <w:bCs/>
          <w:color w:val="000000" w:themeColor="text1"/>
        </w:rPr>
        <w:t>）散货装载洒落固体废物</w:t>
      </w:r>
    </w:p>
    <w:p w14:paraId="0206F93E" w14:textId="77777777" w:rsidR="00EF7640" w:rsidRPr="00BB5896" w:rsidRDefault="00EF7640" w:rsidP="00EF7640">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产生量</w:t>
      </w:r>
    </w:p>
    <w:p w14:paraId="60947698" w14:textId="115A6171" w:rsidR="00EF7640" w:rsidRPr="00BB5896" w:rsidRDefault="00EF7640" w:rsidP="00EF7640">
      <w:pPr>
        <w:spacing w:line="500" w:lineRule="exact"/>
        <w:ind w:firstLine="480"/>
        <w:rPr>
          <w:color w:val="000000" w:themeColor="text1"/>
        </w:rPr>
      </w:pPr>
      <w:r w:rsidRPr="00BB5896">
        <w:rPr>
          <w:rFonts w:hint="eastAsia"/>
          <w:color w:val="000000" w:themeColor="text1"/>
        </w:rPr>
        <w:t>到港船舶为散货船，装卸固体废物基本不含破损的包装材料等，本次环评参考《水运工程环境设计规范》（</w:t>
      </w:r>
      <w:r w:rsidRPr="00BB5896">
        <w:rPr>
          <w:rFonts w:hint="eastAsia"/>
          <w:color w:val="000000" w:themeColor="text1"/>
        </w:rPr>
        <w:t>JTS 149-1-2018</w:t>
      </w:r>
      <w:r w:rsidRPr="00BB5896">
        <w:rPr>
          <w:rFonts w:hint="eastAsia"/>
          <w:color w:val="000000" w:themeColor="text1"/>
        </w:rPr>
        <w:t>）中的推荐系数，散货装载过程中洒落的固体废物发生率取</w:t>
      </w:r>
      <w:r w:rsidRPr="00BB5896">
        <w:rPr>
          <w:rFonts w:hint="eastAsia"/>
          <w:color w:val="000000" w:themeColor="text1"/>
        </w:rPr>
        <w:t>1/10000</w:t>
      </w:r>
      <w:r w:rsidRPr="00BB5896">
        <w:rPr>
          <w:rFonts w:hint="eastAsia"/>
          <w:color w:val="000000" w:themeColor="text1"/>
        </w:rPr>
        <w:t>，则装载洒落固体废物产生量为</w:t>
      </w:r>
      <w:r w:rsidRPr="00BB5896">
        <w:rPr>
          <w:rFonts w:hint="eastAsia"/>
          <w:color w:val="000000" w:themeColor="text1"/>
        </w:rPr>
        <w:t>130 t/a</w:t>
      </w:r>
      <w:r w:rsidRPr="00BB5896">
        <w:rPr>
          <w:rFonts w:hint="eastAsia"/>
          <w:color w:val="000000" w:themeColor="text1"/>
        </w:rPr>
        <w:t>年，</w:t>
      </w:r>
    </w:p>
    <w:p w14:paraId="3A969278" w14:textId="77777777" w:rsidR="00EF7640" w:rsidRPr="00BB5896" w:rsidRDefault="00EF7640" w:rsidP="00EF7640">
      <w:pPr>
        <w:spacing w:line="500" w:lineRule="exact"/>
        <w:ind w:firstLine="480"/>
        <w:rPr>
          <w:rFonts w:ascii="宋体" w:hAnsi="宋体"/>
          <w:color w:val="000000" w:themeColor="text1"/>
        </w:rPr>
      </w:pPr>
      <w:r w:rsidRPr="00BB5896">
        <w:rPr>
          <w:rFonts w:ascii="宋体" w:hAnsi="宋体" w:hint="eastAsia"/>
          <w:color w:val="000000" w:themeColor="text1"/>
        </w:rPr>
        <w:t>② 去向</w:t>
      </w:r>
    </w:p>
    <w:p w14:paraId="19991143" w14:textId="10648FD9" w:rsidR="00EF7640" w:rsidRPr="00BB5896" w:rsidRDefault="00EF7640" w:rsidP="00EF7640">
      <w:pPr>
        <w:spacing w:line="500" w:lineRule="exact"/>
        <w:ind w:firstLine="480"/>
        <w:rPr>
          <w:color w:val="000000" w:themeColor="text1"/>
        </w:rPr>
      </w:pPr>
      <w:r w:rsidRPr="00BB5896">
        <w:rPr>
          <w:rFonts w:hint="eastAsia"/>
          <w:color w:val="000000" w:themeColor="text1"/>
        </w:rPr>
        <w:t>散货装载过程中洒落的固体废物拟回收利用处理。</w:t>
      </w:r>
    </w:p>
    <w:p w14:paraId="73BBCE5A" w14:textId="691DE931" w:rsidR="007B583D" w:rsidRPr="00BB5896" w:rsidRDefault="007B583D" w:rsidP="007B583D">
      <w:pPr>
        <w:pStyle w:val="04"/>
        <w:spacing w:beforeLines="50" w:before="163" w:afterLines="50" w:after="163" w:line="500" w:lineRule="exact"/>
        <w:ind w:left="0" w:firstLine="0"/>
        <w:rPr>
          <w:color w:val="000000" w:themeColor="text1"/>
          <w:u w:val="single"/>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2</w:t>
      </w:r>
      <w:r w:rsidRPr="00BB5896">
        <w:rPr>
          <w:color w:val="000000" w:themeColor="text1"/>
        </w:rPr>
        <w:t xml:space="preserve"> </w:t>
      </w:r>
      <w:r w:rsidR="00C36DDC" w:rsidRPr="00BB5896">
        <w:rPr>
          <w:rFonts w:hint="eastAsia"/>
          <w:color w:val="000000" w:themeColor="text1"/>
          <w:u w:val="single"/>
        </w:rPr>
        <w:t>武宣农场三队拆迁后</w:t>
      </w:r>
    </w:p>
    <w:p w14:paraId="70D4BA6D" w14:textId="77777777" w:rsidR="00E73144" w:rsidRPr="00BB5896" w:rsidRDefault="00E73144" w:rsidP="00E73144">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Pr="00BB5896">
        <w:rPr>
          <w:b/>
          <w:bCs/>
          <w:color w:val="000000" w:themeColor="text1"/>
        </w:rPr>
        <w:t>船舶</w:t>
      </w:r>
      <w:r w:rsidRPr="00BB5896">
        <w:rPr>
          <w:rFonts w:hint="eastAsia"/>
          <w:b/>
          <w:bCs/>
          <w:color w:val="000000" w:themeColor="text1"/>
        </w:rPr>
        <w:t>固体废物</w:t>
      </w:r>
    </w:p>
    <w:p w14:paraId="64B8CC53" w14:textId="46A92671" w:rsidR="00E73144" w:rsidRPr="00BB5896" w:rsidRDefault="00E73144" w:rsidP="00973224">
      <w:pPr>
        <w:spacing w:line="500" w:lineRule="exact"/>
        <w:ind w:firstLine="480"/>
        <w:rPr>
          <w:color w:val="000000" w:themeColor="text1"/>
        </w:rPr>
      </w:pPr>
      <w:r w:rsidRPr="00BB5896">
        <w:rPr>
          <w:rFonts w:hint="eastAsia"/>
          <w:color w:val="000000" w:themeColor="text1"/>
        </w:rPr>
        <w:t>产生量及去向与</w:t>
      </w:r>
      <w:r w:rsidR="00C32478" w:rsidRPr="00BB5896">
        <w:rPr>
          <w:rFonts w:hint="eastAsia"/>
          <w:color w:val="000000" w:themeColor="text1"/>
          <w:u w:val="single"/>
        </w:rPr>
        <w:t>武宣农场三队拆迁前</w:t>
      </w:r>
      <w:r w:rsidRPr="00BB5896">
        <w:rPr>
          <w:rFonts w:hint="eastAsia"/>
          <w:color w:val="000000" w:themeColor="text1"/>
        </w:rPr>
        <w:t>一致。</w:t>
      </w:r>
    </w:p>
    <w:p w14:paraId="2AE9F7FA" w14:textId="07766B59" w:rsidR="00E73144" w:rsidRPr="00BB5896" w:rsidRDefault="00E73144" w:rsidP="00E73144">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）港区生活垃圾</w:t>
      </w:r>
    </w:p>
    <w:p w14:paraId="6CDB067D" w14:textId="145CF3B9" w:rsidR="00E73144" w:rsidRPr="00BB5896" w:rsidRDefault="00E73144" w:rsidP="00E73144">
      <w:pPr>
        <w:spacing w:line="500" w:lineRule="exact"/>
        <w:ind w:firstLine="480"/>
        <w:rPr>
          <w:color w:val="000000" w:themeColor="text1"/>
        </w:rPr>
      </w:pPr>
      <w:r w:rsidRPr="00BB5896">
        <w:rPr>
          <w:rFonts w:hint="eastAsia"/>
          <w:color w:val="000000" w:themeColor="text1"/>
        </w:rPr>
        <w:t>产生量及去向与</w:t>
      </w:r>
      <w:r w:rsidR="00C32478" w:rsidRPr="00BB5896">
        <w:rPr>
          <w:rFonts w:hint="eastAsia"/>
          <w:color w:val="000000" w:themeColor="text1"/>
          <w:u w:val="single"/>
        </w:rPr>
        <w:t>武宣农场三队拆迁前</w:t>
      </w:r>
      <w:r w:rsidRPr="00BB5896">
        <w:rPr>
          <w:rFonts w:hint="eastAsia"/>
          <w:color w:val="000000" w:themeColor="text1"/>
        </w:rPr>
        <w:t>一致。</w:t>
      </w:r>
    </w:p>
    <w:p w14:paraId="13611ECF" w14:textId="77777777" w:rsidR="004E4DB8" w:rsidRPr="00BB5896" w:rsidRDefault="004E4DB8" w:rsidP="004E4DB8">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）污水处理站产生的固体废物</w:t>
      </w:r>
    </w:p>
    <w:p w14:paraId="52D5388A" w14:textId="77777777" w:rsidR="004E4DB8" w:rsidRPr="00BB5896" w:rsidRDefault="004E4DB8" w:rsidP="004E4DB8">
      <w:pPr>
        <w:spacing w:line="500" w:lineRule="exact"/>
        <w:ind w:firstLine="480"/>
        <w:rPr>
          <w:rFonts w:ascii="宋体" w:hAnsi="宋体"/>
          <w:color w:val="000000" w:themeColor="text1"/>
        </w:rPr>
      </w:pPr>
      <w:r w:rsidRPr="00BB5896">
        <w:rPr>
          <w:rFonts w:ascii="宋体" w:hAnsi="宋体" w:hint="eastAsia"/>
          <w:color w:val="000000" w:themeColor="text1"/>
        </w:rPr>
        <w:t>① 散货污水处理站沉渣</w:t>
      </w:r>
    </w:p>
    <w:p w14:paraId="58E6F95F" w14:textId="65FFDAB6" w:rsidR="004E4DB8" w:rsidRPr="00BB5896" w:rsidRDefault="004E4DB8" w:rsidP="004E4DB8">
      <w:pPr>
        <w:spacing w:line="500" w:lineRule="exact"/>
        <w:ind w:firstLine="480"/>
        <w:rPr>
          <w:color w:val="000000" w:themeColor="text1"/>
        </w:rPr>
      </w:pPr>
      <w:r w:rsidRPr="00BB5896">
        <w:rPr>
          <w:rFonts w:hint="eastAsia"/>
          <w:color w:val="000000" w:themeColor="text1"/>
        </w:rPr>
        <w:t>根据前述计算可知</w:t>
      </w:r>
      <w:r w:rsidR="00C36DDC" w:rsidRPr="00BB5896">
        <w:rPr>
          <w:rFonts w:hint="eastAsia"/>
          <w:color w:val="000000" w:themeColor="text1"/>
          <w:u w:val="single"/>
        </w:rPr>
        <w:t>武宣农场三队拆迁后</w:t>
      </w:r>
      <w:r w:rsidRPr="00BB5896">
        <w:rPr>
          <w:rFonts w:hint="eastAsia"/>
          <w:color w:val="000000" w:themeColor="text1"/>
        </w:rPr>
        <w:t>进入散货污水处理站处理的散货污水总量</w:t>
      </w:r>
      <w:r w:rsidRPr="00BB5896">
        <w:rPr>
          <w:rFonts w:hint="eastAsia"/>
          <w:color w:val="000000" w:themeColor="text1"/>
        </w:rPr>
        <w:lastRenderedPageBreak/>
        <w:t>约为</w:t>
      </w:r>
      <w:r w:rsidRPr="00BB5896">
        <w:rPr>
          <w:rFonts w:hint="eastAsia"/>
          <w:color w:val="000000" w:themeColor="text1"/>
        </w:rPr>
        <w:t>7927.8 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；则散货污水处理站产生沉渣为</w:t>
      </w:r>
      <w:r w:rsidRPr="00BB5896">
        <w:rPr>
          <w:rFonts w:hint="eastAsia"/>
          <w:color w:val="000000" w:themeColor="text1"/>
        </w:rPr>
        <w:t>7.93 t/a</w:t>
      </w:r>
      <w:r w:rsidRPr="00BB5896">
        <w:rPr>
          <w:rFonts w:hint="eastAsia"/>
          <w:color w:val="000000" w:themeColor="text1"/>
        </w:rPr>
        <w:t>。</w:t>
      </w:r>
    </w:p>
    <w:p w14:paraId="2FF9994A" w14:textId="77777777" w:rsidR="004E4DB8" w:rsidRPr="00BB5896" w:rsidRDefault="004E4DB8" w:rsidP="004E4DB8">
      <w:pPr>
        <w:spacing w:line="500" w:lineRule="exact"/>
        <w:ind w:firstLine="480"/>
        <w:rPr>
          <w:rFonts w:ascii="宋体" w:hAnsi="宋体"/>
          <w:color w:val="000000" w:themeColor="text1"/>
        </w:rPr>
      </w:pPr>
      <w:r w:rsidRPr="00BB5896">
        <w:rPr>
          <w:rFonts w:ascii="宋体" w:hAnsi="宋体" w:hint="eastAsia"/>
          <w:color w:val="000000" w:themeColor="text1"/>
        </w:rPr>
        <w:t>② 生活污水处理站污泥</w:t>
      </w:r>
    </w:p>
    <w:p w14:paraId="157A7551" w14:textId="175BF9DD" w:rsidR="004E4DB8" w:rsidRPr="00BB5896" w:rsidRDefault="004E4DB8" w:rsidP="004E4DB8">
      <w:pPr>
        <w:spacing w:line="500" w:lineRule="exact"/>
        <w:ind w:firstLine="480"/>
        <w:rPr>
          <w:color w:val="000000" w:themeColor="text1"/>
        </w:rPr>
      </w:pPr>
      <w:r w:rsidRPr="00BB5896">
        <w:rPr>
          <w:rFonts w:hint="eastAsia"/>
          <w:color w:val="000000" w:themeColor="text1"/>
        </w:rPr>
        <w:t>根据前述计算可知</w:t>
      </w:r>
      <w:r w:rsidR="00C36DDC" w:rsidRPr="00BB5896">
        <w:rPr>
          <w:rFonts w:hint="eastAsia"/>
          <w:color w:val="000000" w:themeColor="text1"/>
          <w:u w:val="single"/>
        </w:rPr>
        <w:t>武宣农场三队拆迁后</w:t>
      </w:r>
      <w:r w:rsidRPr="00BB5896">
        <w:rPr>
          <w:rFonts w:hint="eastAsia"/>
          <w:color w:val="000000" w:themeColor="text1"/>
        </w:rPr>
        <w:t>进入生活污水处理站处理的废水量为</w:t>
      </w:r>
      <w:r w:rsidRPr="00BB5896">
        <w:rPr>
          <w:rFonts w:hint="eastAsia"/>
          <w:color w:val="000000" w:themeColor="text1"/>
        </w:rPr>
        <w:t>2602.4</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，则生活污水处理站污泥产生量为</w:t>
      </w:r>
      <w:r w:rsidRPr="00BB5896">
        <w:rPr>
          <w:rFonts w:hint="eastAsia"/>
          <w:color w:val="000000" w:themeColor="text1"/>
        </w:rPr>
        <w:t>0.52</w:t>
      </w:r>
      <w:r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15F35834" w14:textId="77777777" w:rsidR="004E4DB8" w:rsidRPr="00BB5896" w:rsidRDefault="004E4DB8" w:rsidP="004E4DB8">
      <w:pPr>
        <w:spacing w:line="500" w:lineRule="exact"/>
        <w:ind w:firstLine="480"/>
        <w:rPr>
          <w:rFonts w:ascii="宋体" w:hAnsi="宋体"/>
          <w:color w:val="000000" w:themeColor="text1"/>
        </w:rPr>
      </w:pPr>
      <w:r w:rsidRPr="00BB5896">
        <w:rPr>
          <w:rFonts w:ascii="宋体" w:hAnsi="宋体" w:hint="eastAsia"/>
          <w:color w:val="000000" w:themeColor="text1"/>
        </w:rPr>
        <w:t>③ 含油污水处理站废油、污泥</w:t>
      </w:r>
    </w:p>
    <w:p w14:paraId="1E3D53E0" w14:textId="3E8D4018" w:rsidR="00B8355A" w:rsidRPr="00BB5896" w:rsidRDefault="004E4DB8" w:rsidP="004E4DB8">
      <w:pPr>
        <w:spacing w:line="500" w:lineRule="exact"/>
        <w:ind w:firstLine="480"/>
        <w:rPr>
          <w:color w:val="000000" w:themeColor="text1"/>
        </w:rPr>
      </w:pPr>
      <w:r w:rsidRPr="00BB5896">
        <w:rPr>
          <w:rFonts w:hint="eastAsia"/>
          <w:color w:val="000000" w:themeColor="text1"/>
        </w:rPr>
        <w:t>含油污水处理站处理含油废水时产生的含油污泥及废油的产生量类比其他工程可知约为处理废水总量的</w:t>
      </w:r>
      <w:r w:rsidRPr="00BB5896">
        <w:rPr>
          <w:rFonts w:hint="eastAsia"/>
          <w:color w:val="000000" w:themeColor="text1"/>
        </w:rPr>
        <w:t>0.02 %</w:t>
      </w:r>
      <w:r w:rsidRPr="00BB5896">
        <w:rPr>
          <w:rFonts w:hint="eastAsia"/>
          <w:color w:val="000000" w:themeColor="text1"/>
        </w:rPr>
        <w:t>，进入含油污水处理的油污水总量约为</w:t>
      </w:r>
      <w:r w:rsidRPr="00BB5896">
        <w:rPr>
          <w:rFonts w:hint="eastAsia"/>
          <w:color w:val="000000" w:themeColor="text1"/>
        </w:rPr>
        <w:t>575.1</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/a</w:t>
      </w:r>
      <w:r w:rsidRPr="00BB5896">
        <w:rPr>
          <w:rFonts w:hint="eastAsia"/>
          <w:color w:val="000000" w:themeColor="text1"/>
        </w:rPr>
        <w:t>；产生含油污水处理站含油污泥、废油约</w:t>
      </w:r>
      <w:r w:rsidRPr="00BB5896">
        <w:rPr>
          <w:rFonts w:hint="eastAsia"/>
          <w:color w:val="000000" w:themeColor="text1"/>
        </w:rPr>
        <w:t>0.12</w:t>
      </w:r>
      <w:r w:rsidRPr="00BB5896">
        <w:rPr>
          <w:color w:val="000000" w:themeColor="text1"/>
        </w:rPr>
        <w:t xml:space="preserve"> t</w:t>
      </w:r>
      <w:r w:rsidRPr="00BB5896">
        <w:rPr>
          <w:rFonts w:hint="eastAsia"/>
          <w:color w:val="000000" w:themeColor="text1"/>
        </w:rPr>
        <w:t>/a</w:t>
      </w:r>
      <w:r w:rsidRPr="00BB5896">
        <w:rPr>
          <w:rFonts w:hint="eastAsia"/>
          <w:color w:val="000000" w:themeColor="text1"/>
        </w:rPr>
        <w:t>。</w:t>
      </w:r>
    </w:p>
    <w:p w14:paraId="338B8A13" w14:textId="627ADB56" w:rsidR="004E4DB8" w:rsidRPr="00BB5896" w:rsidRDefault="004E4DB8" w:rsidP="004E4DB8">
      <w:pPr>
        <w:spacing w:line="500" w:lineRule="exact"/>
        <w:ind w:firstLine="480"/>
        <w:rPr>
          <w:rFonts w:ascii="宋体" w:hAnsi="宋体"/>
          <w:color w:val="000000" w:themeColor="text1"/>
        </w:rPr>
      </w:pPr>
      <w:r w:rsidRPr="00BB5896">
        <w:rPr>
          <w:rFonts w:ascii="宋体" w:hAnsi="宋体" w:hint="eastAsia"/>
          <w:color w:val="000000" w:themeColor="text1"/>
        </w:rPr>
        <w:t>④ 污水处理站产生的固体废物去向</w:t>
      </w:r>
    </w:p>
    <w:p w14:paraId="0B3CC3D0" w14:textId="77777777" w:rsidR="004E4DB8" w:rsidRPr="00BB5896" w:rsidRDefault="004E4DB8" w:rsidP="004E4DB8">
      <w:pPr>
        <w:spacing w:line="500" w:lineRule="exact"/>
        <w:ind w:firstLine="480"/>
        <w:rPr>
          <w:color w:val="000000" w:themeColor="text1"/>
        </w:rPr>
      </w:pPr>
      <w:r w:rsidRPr="00BB5896">
        <w:rPr>
          <w:color w:val="000000" w:themeColor="text1"/>
        </w:rPr>
        <w:t>I</w:t>
      </w:r>
      <w:r w:rsidRPr="00BB5896">
        <w:rPr>
          <w:color w:val="000000" w:themeColor="text1"/>
        </w:rPr>
        <w:t>、</w:t>
      </w:r>
      <w:r w:rsidRPr="00BB5896">
        <w:rPr>
          <w:rFonts w:hint="eastAsia"/>
          <w:color w:val="000000" w:themeColor="text1"/>
        </w:rPr>
        <w:t>散货污水处理站沉渣、生活污水处理站污泥</w:t>
      </w:r>
    </w:p>
    <w:p w14:paraId="3530ABED" w14:textId="61E13683" w:rsidR="004E4DB8" w:rsidRPr="00BB5896" w:rsidRDefault="004E4DB8" w:rsidP="004E4DB8">
      <w:pPr>
        <w:spacing w:line="500" w:lineRule="exact"/>
        <w:ind w:firstLine="480"/>
        <w:rPr>
          <w:color w:val="000000" w:themeColor="text1"/>
        </w:rPr>
      </w:pPr>
      <w:r w:rsidRPr="00BB5896">
        <w:rPr>
          <w:rFonts w:hint="eastAsia"/>
          <w:color w:val="000000" w:themeColor="text1"/>
        </w:rPr>
        <w:t>散货污水处理站沉渣、生活污水处理站污泥</w:t>
      </w:r>
      <w:r w:rsidR="00B8355A" w:rsidRPr="00BB5896">
        <w:rPr>
          <w:rFonts w:hint="eastAsia"/>
          <w:color w:val="000000" w:themeColor="text1"/>
        </w:rPr>
        <w:t>去向</w:t>
      </w:r>
      <w:r w:rsidR="00B8355A" w:rsidRPr="00BB5896">
        <w:rPr>
          <w:rFonts w:hint="eastAsia"/>
          <w:color w:val="000000" w:themeColor="text1"/>
          <w:u w:val="single"/>
        </w:rPr>
        <w:t>与</w:t>
      </w:r>
      <w:r w:rsidR="00C32478" w:rsidRPr="00BB5896">
        <w:rPr>
          <w:rFonts w:hint="eastAsia"/>
          <w:color w:val="000000" w:themeColor="text1"/>
          <w:u w:val="single"/>
        </w:rPr>
        <w:t>武宣农场三队拆迁前</w:t>
      </w:r>
      <w:r w:rsidR="00B8355A" w:rsidRPr="00BB5896">
        <w:rPr>
          <w:rFonts w:hint="eastAsia"/>
          <w:color w:val="000000" w:themeColor="text1"/>
        </w:rPr>
        <w:t>一致</w:t>
      </w:r>
      <w:r w:rsidRPr="00BB5896">
        <w:rPr>
          <w:rFonts w:hint="eastAsia"/>
          <w:color w:val="000000" w:themeColor="text1"/>
        </w:rPr>
        <w:t>。</w:t>
      </w:r>
    </w:p>
    <w:p w14:paraId="274060C4" w14:textId="77777777" w:rsidR="004E4DB8" w:rsidRPr="00BB5896" w:rsidRDefault="004E4DB8" w:rsidP="004E4DB8">
      <w:pPr>
        <w:spacing w:line="500" w:lineRule="exact"/>
        <w:ind w:firstLine="480"/>
        <w:rPr>
          <w:color w:val="000000" w:themeColor="text1"/>
        </w:rPr>
      </w:pPr>
      <w:r w:rsidRPr="00BB5896">
        <w:rPr>
          <w:color w:val="000000" w:themeColor="text1"/>
        </w:rPr>
        <w:t>II</w:t>
      </w:r>
      <w:r w:rsidRPr="00BB5896">
        <w:rPr>
          <w:color w:val="000000" w:themeColor="text1"/>
        </w:rPr>
        <w:t>、</w:t>
      </w:r>
      <w:r w:rsidRPr="00BB5896">
        <w:rPr>
          <w:rFonts w:hint="eastAsia"/>
          <w:color w:val="000000" w:themeColor="text1"/>
        </w:rPr>
        <w:t>含油污水处理站废油、含油污泥</w:t>
      </w:r>
    </w:p>
    <w:p w14:paraId="6BCD057C" w14:textId="77777777" w:rsidR="004E4DB8" w:rsidRPr="00BB5896" w:rsidRDefault="004E4DB8" w:rsidP="004E4DB8">
      <w:pPr>
        <w:spacing w:line="500" w:lineRule="exact"/>
        <w:ind w:firstLine="480"/>
        <w:rPr>
          <w:color w:val="000000" w:themeColor="text1"/>
        </w:rPr>
      </w:pPr>
      <w:r w:rsidRPr="00BB5896">
        <w:rPr>
          <w:rFonts w:hint="eastAsia"/>
          <w:color w:val="000000" w:themeColor="text1"/>
        </w:rPr>
        <w:t>含油污水站处理含油污水过程中产生的废油、含油污泥，对照《国家危险废物名录》，该部分固体废物属于其中的“油</w:t>
      </w:r>
      <w:r w:rsidRPr="00BB5896">
        <w:rPr>
          <w:rFonts w:hint="eastAsia"/>
          <w:color w:val="000000" w:themeColor="text1"/>
        </w:rPr>
        <w:t>/</w:t>
      </w:r>
      <w:r w:rsidRPr="00BB5896">
        <w:rPr>
          <w:rFonts w:hint="eastAsia"/>
          <w:color w:val="000000" w:themeColor="text1"/>
        </w:rPr>
        <w:t>水分离设施产生的废油、污泥”（</w:t>
      </w:r>
      <w:r w:rsidRPr="00BB5896">
        <w:rPr>
          <w:rFonts w:hint="eastAsia"/>
          <w:color w:val="000000" w:themeColor="text1"/>
        </w:rPr>
        <w:t>HW08</w:t>
      </w:r>
      <w:r w:rsidRPr="00BB5896">
        <w:rPr>
          <w:rFonts w:hint="eastAsia"/>
          <w:color w:val="000000" w:themeColor="text1"/>
        </w:rPr>
        <w:t>，危废代码</w:t>
      </w:r>
      <w:r w:rsidRPr="00BB5896">
        <w:rPr>
          <w:rFonts w:hint="eastAsia"/>
          <w:color w:val="000000" w:themeColor="text1"/>
        </w:rPr>
        <w:t>900-210-08</w:t>
      </w:r>
      <w:r w:rsidRPr="00BB5896">
        <w:rPr>
          <w:rFonts w:hint="eastAsia"/>
          <w:color w:val="000000" w:themeColor="text1"/>
        </w:rPr>
        <w:t>），属于危险废物。</w:t>
      </w:r>
    </w:p>
    <w:p w14:paraId="33584E6C" w14:textId="77777777" w:rsidR="004E4DB8" w:rsidRPr="00BB5896" w:rsidRDefault="004E4DB8" w:rsidP="004E4DB8">
      <w:pPr>
        <w:spacing w:line="500" w:lineRule="exact"/>
        <w:ind w:firstLine="480"/>
        <w:rPr>
          <w:color w:val="000000" w:themeColor="text1"/>
        </w:rPr>
      </w:pPr>
      <w:r w:rsidRPr="00BB5896">
        <w:rPr>
          <w:rFonts w:hint="eastAsia"/>
          <w:color w:val="000000" w:themeColor="text1"/>
        </w:rPr>
        <w:t>项目将设置专用的危险废物储存间，采用专用容器将含油污泥及废油收集后暂时储存于本港区的危险废物储存间，定期交由有相应危险废物处置资质的单位处置。</w:t>
      </w:r>
    </w:p>
    <w:p w14:paraId="0664772D" w14:textId="66D92B57" w:rsidR="005432CD" w:rsidRPr="00BB5896" w:rsidRDefault="005432CD" w:rsidP="005432CD">
      <w:pPr>
        <w:spacing w:line="500" w:lineRule="exact"/>
        <w:ind w:firstLine="482"/>
        <w:rPr>
          <w:b/>
          <w:bCs/>
          <w:color w:val="000000" w:themeColor="text1"/>
        </w:rPr>
      </w:pPr>
      <w:r w:rsidRPr="00BB5896">
        <w:rPr>
          <w:rFonts w:hint="eastAsia"/>
          <w:b/>
          <w:bCs/>
          <w:color w:val="000000" w:themeColor="text1"/>
        </w:rPr>
        <w:t>（</w:t>
      </w:r>
      <w:r w:rsidR="003C2193" w:rsidRPr="00BB5896">
        <w:rPr>
          <w:rFonts w:hint="eastAsia"/>
          <w:b/>
          <w:bCs/>
          <w:color w:val="000000" w:themeColor="text1"/>
        </w:rPr>
        <w:t>4</w:t>
      </w:r>
      <w:r w:rsidRPr="00BB5896">
        <w:rPr>
          <w:rFonts w:hint="eastAsia"/>
          <w:b/>
          <w:bCs/>
          <w:color w:val="000000" w:themeColor="text1"/>
        </w:rPr>
        <w:t>）机修废油</w:t>
      </w:r>
    </w:p>
    <w:p w14:paraId="5443A86F" w14:textId="2E65EB69" w:rsidR="00B65615" w:rsidRPr="00BB5896" w:rsidRDefault="00B65615" w:rsidP="00B65615">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产生量</w:t>
      </w:r>
    </w:p>
    <w:p w14:paraId="70FAB277" w14:textId="040142B7" w:rsidR="00B65615" w:rsidRPr="00BB5896" w:rsidRDefault="00B65615" w:rsidP="004F54D8">
      <w:pPr>
        <w:spacing w:line="500" w:lineRule="exact"/>
        <w:ind w:firstLine="480"/>
        <w:rPr>
          <w:color w:val="000000" w:themeColor="text1"/>
        </w:rPr>
      </w:pPr>
      <w:r w:rsidRPr="00BB5896">
        <w:rPr>
          <w:rFonts w:hint="eastAsia"/>
          <w:color w:val="000000" w:themeColor="text1"/>
        </w:rPr>
        <w:t>项目设置机修间，负责机械设备</w:t>
      </w:r>
      <w:r w:rsidR="009F1C70" w:rsidRPr="00BB5896">
        <w:rPr>
          <w:rFonts w:hint="eastAsia"/>
          <w:color w:val="000000" w:themeColor="text1"/>
        </w:rPr>
        <w:t>（装载机等）</w:t>
      </w:r>
      <w:r w:rsidRPr="00BB5896">
        <w:rPr>
          <w:rFonts w:hint="eastAsia"/>
          <w:color w:val="000000" w:themeColor="text1"/>
        </w:rPr>
        <w:t>的中、小维修和日常维护及保养工作，设备的大修由外部协作解决</w:t>
      </w:r>
      <w:r w:rsidR="004F54D8" w:rsidRPr="00BB5896">
        <w:rPr>
          <w:rFonts w:hint="eastAsia"/>
          <w:color w:val="000000" w:themeColor="text1"/>
        </w:rPr>
        <w:t>；</w:t>
      </w:r>
      <w:r w:rsidR="005971C9" w:rsidRPr="00BB5896">
        <w:rPr>
          <w:rFonts w:hint="eastAsia"/>
          <w:color w:val="000000" w:themeColor="text1"/>
        </w:rPr>
        <w:t>启用</w:t>
      </w:r>
      <w:r w:rsidR="00AF0B46" w:rsidRPr="00BB5896">
        <w:rPr>
          <w:rFonts w:hint="eastAsia"/>
          <w:color w:val="000000" w:themeColor="text1"/>
        </w:rPr>
        <w:t>散货</w:t>
      </w:r>
      <w:r w:rsidR="004F54D8" w:rsidRPr="00BB5896">
        <w:rPr>
          <w:rFonts w:hint="eastAsia"/>
          <w:color w:val="000000" w:themeColor="text1"/>
        </w:rPr>
        <w:t>堆场，</w:t>
      </w:r>
      <w:r w:rsidR="00AF0B46" w:rsidRPr="00BB5896">
        <w:rPr>
          <w:rFonts w:hint="eastAsia"/>
          <w:color w:val="000000" w:themeColor="text1"/>
        </w:rPr>
        <w:t>使用</w:t>
      </w:r>
      <w:r w:rsidR="004F54D8" w:rsidRPr="00BB5896">
        <w:rPr>
          <w:rFonts w:hint="eastAsia"/>
          <w:color w:val="000000" w:themeColor="text1"/>
        </w:rPr>
        <w:t>装载机，</w:t>
      </w:r>
      <w:r w:rsidRPr="00BB5896">
        <w:rPr>
          <w:rFonts w:hint="eastAsia"/>
          <w:color w:val="000000" w:themeColor="text1"/>
        </w:rPr>
        <w:t>机械维修的过程中会产生少量废机油，类比其他同类工程产生量约为</w:t>
      </w:r>
      <w:r w:rsidR="009F1C70" w:rsidRPr="00BB5896">
        <w:rPr>
          <w:rFonts w:hint="eastAsia"/>
          <w:color w:val="000000" w:themeColor="text1"/>
        </w:rPr>
        <w:t>0.1</w:t>
      </w:r>
      <w:r w:rsidRPr="00BB5896">
        <w:rPr>
          <w:rFonts w:hint="eastAsia"/>
          <w:color w:val="000000" w:themeColor="text1"/>
        </w:rPr>
        <w:t xml:space="preserve"> t/a</w:t>
      </w:r>
      <w:r w:rsidRPr="00BB5896">
        <w:rPr>
          <w:rFonts w:hint="eastAsia"/>
          <w:color w:val="000000" w:themeColor="text1"/>
        </w:rPr>
        <w:t>。</w:t>
      </w:r>
    </w:p>
    <w:p w14:paraId="210C18A0" w14:textId="77777777" w:rsidR="00B65615" w:rsidRPr="00BB5896" w:rsidRDefault="00B65615" w:rsidP="00B65615">
      <w:pPr>
        <w:spacing w:line="500" w:lineRule="exact"/>
        <w:ind w:firstLine="480"/>
        <w:rPr>
          <w:rFonts w:ascii="宋体" w:hAnsi="宋体"/>
          <w:color w:val="000000" w:themeColor="text1"/>
        </w:rPr>
      </w:pPr>
      <w:r w:rsidRPr="00BB5896">
        <w:rPr>
          <w:rFonts w:ascii="宋体" w:hAnsi="宋体" w:hint="eastAsia"/>
          <w:color w:val="000000" w:themeColor="text1"/>
        </w:rPr>
        <w:t>② 去向</w:t>
      </w:r>
    </w:p>
    <w:p w14:paraId="4F738627" w14:textId="77777777" w:rsidR="00B65615" w:rsidRPr="00BB5896" w:rsidRDefault="00B65615" w:rsidP="00B65615">
      <w:pPr>
        <w:spacing w:line="500" w:lineRule="exact"/>
        <w:ind w:firstLine="480"/>
        <w:rPr>
          <w:color w:val="000000" w:themeColor="text1"/>
        </w:rPr>
      </w:pPr>
      <w:r w:rsidRPr="00BB5896">
        <w:rPr>
          <w:rFonts w:hint="eastAsia"/>
          <w:color w:val="000000" w:themeColor="text1"/>
        </w:rPr>
        <w:t>机械维修时产生的废油，对照《国家危险废物名录》，该部分固体废物属于其中的“车辆、机械维修和拆解过程中产生的废发动机油、制动器油、自动变速器油、齿轮油等废润滑油”（</w:t>
      </w:r>
      <w:r w:rsidRPr="00BB5896">
        <w:rPr>
          <w:rFonts w:hint="eastAsia"/>
          <w:color w:val="000000" w:themeColor="text1"/>
        </w:rPr>
        <w:t>HW08</w:t>
      </w:r>
      <w:r w:rsidRPr="00BB5896">
        <w:rPr>
          <w:rFonts w:hint="eastAsia"/>
          <w:color w:val="000000" w:themeColor="text1"/>
        </w:rPr>
        <w:t>，危废代码</w:t>
      </w:r>
      <w:r w:rsidRPr="00BB5896">
        <w:rPr>
          <w:rFonts w:hint="eastAsia"/>
          <w:color w:val="000000" w:themeColor="text1"/>
        </w:rPr>
        <w:t>900-214-08</w:t>
      </w:r>
      <w:r w:rsidRPr="00BB5896">
        <w:rPr>
          <w:rFonts w:hint="eastAsia"/>
          <w:color w:val="000000" w:themeColor="text1"/>
        </w:rPr>
        <w:t>），属于危险废物。</w:t>
      </w:r>
    </w:p>
    <w:p w14:paraId="1DEE6601" w14:textId="7B024153" w:rsidR="00B65615" w:rsidRPr="00BB5896" w:rsidRDefault="00B65615" w:rsidP="00B65615">
      <w:pPr>
        <w:spacing w:line="500" w:lineRule="exact"/>
        <w:ind w:firstLine="480"/>
        <w:rPr>
          <w:color w:val="000000" w:themeColor="text1"/>
        </w:rPr>
      </w:pPr>
      <w:r w:rsidRPr="00BB5896">
        <w:rPr>
          <w:rFonts w:hint="eastAsia"/>
          <w:color w:val="000000" w:themeColor="text1"/>
        </w:rPr>
        <w:t>针对产生的机修废油，拟采用专用容器收集后暂时存储于本港区的危险废物储存间，定时交由有相应危险废物处置资质的单位处置。</w:t>
      </w:r>
    </w:p>
    <w:p w14:paraId="35FD08C4" w14:textId="77777777" w:rsidR="003C2193" w:rsidRPr="00BB5896" w:rsidRDefault="003C2193" w:rsidP="003C2193">
      <w:pPr>
        <w:spacing w:line="500" w:lineRule="exact"/>
        <w:ind w:firstLine="482"/>
        <w:rPr>
          <w:b/>
          <w:bCs/>
          <w:color w:val="000000" w:themeColor="text1"/>
        </w:rPr>
      </w:pPr>
      <w:r w:rsidRPr="00BB5896">
        <w:rPr>
          <w:rFonts w:hint="eastAsia"/>
          <w:b/>
          <w:bCs/>
          <w:color w:val="000000" w:themeColor="text1"/>
        </w:rPr>
        <w:lastRenderedPageBreak/>
        <w:t>（</w:t>
      </w:r>
      <w:r w:rsidRPr="00BB5896">
        <w:rPr>
          <w:rFonts w:hint="eastAsia"/>
          <w:b/>
          <w:bCs/>
          <w:color w:val="000000" w:themeColor="text1"/>
        </w:rPr>
        <w:t>5</w:t>
      </w:r>
      <w:r w:rsidRPr="00BB5896">
        <w:rPr>
          <w:rFonts w:hint="eastAsia"/>
          <w:b/>
          <w:bCs/>
          <w:color w:val="000000" w:themeColor="text1"/>
        </w:rPr>
        <w:t>）散货装载洒落固体废物</w:t>
      </w:r>
    </w:p>
    <w:p w14:paraId="20910E7B" w14:textId="33EE1F54" w:rsidR="003C2193" w:rsidRPr="00BB5896" w:rsidRDefault="003C2193" w:rsidP="003C2193">
      <w:pPr>
        <w:spacing w:line="500" w:lineRule="exact"/>
        <w:ind w:firstLine="480"/>
        <w:rPr>
          <w:color w:val="000000" w:themeColor="text1"/>
        </w:rPr>
      </w:pPr>
      <w:r w:rsidRPr="00BB5896">
        <w:rPr>
          <w:rFonts w:hint="eastAsia"/>
          <w:color w:val="000000" w:themeColor="text1"/>
        </w:rPr>
        <w:t>产生量及去向与</w:t>
      </w:r>
      <w:r w:rsidR="00C32478" w:rsidRPr="00BB5896">
        <w:rPr>
          <w:rFonts w:hint="eastAsia"/>
          <w:color w:val="000000" w:themeColor="text1"/>
          <w:u w:val="single"/>
        </w:rPr>
        <w:t>武宣农场三队拆迁前</w:t>
      </w:r>
      <w:r w:rsidRPr="00BB5896">
        <w:rPr>
          <w:rFonts w:hint="eastAsia"/>
          <w:color w:val="000000" w:themeColor="text1"/>
        </w:rPr>
        <w:t>一致。</w:t>
      </w:r>
    </w:p>
    <w:p w14:paraId="5974F1CB" w14:textId="12F0C4EB" w:rsidR="0094379C" w:rsidRPr="00BB5896" w:rsidRDefault="0094379C" w:rsidP="00367448">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4</w:t>
      </w:r>
      <w:r w:rsidRPr="00BB5896">
        <w:rPr>
          <w:color w:val="000000" w:themeColor="text1"/>
        </w:rPr>
        <w:t>.</w:t>
      </w:r>
      <w:r w:rsidR="007B583D" w:rsidRPr="00BB5896">
        <w:rPr>
          <w:rFonts w:hint="eastAsia"/>
          <w:color w:val="000000" w:themeColor="text1"/>
        </w:rPr>
        <w:t>3</w:t>
      </w:r>
      <w:r w:rsidRPr="00BB5896">
        <w:rPr>
          <w:color w:val="000000" w:themeColor="text1"/>
        </w:rPr>
        <w:t xml:space="preserve"> </w:t>
      </w:r>
      <w:r w:rsidR="00A862BE" w:rsidRPr="00BB5896">
        <w:rPr>
          <w:color w:val="000000" w:themeColor="text1"/>
        </w:rPr>
        <w:t>运营</w:t>
      </w:r>
      <w:r w:rsidR="00A862BE" w:rsidRPr="00BB5896">
        <w:rPr>
          <w:rFonts w:hint="eastAsia"/>
          <w:color w:val="000000" w:themeColor="text1"/>
        </w:rPr>
        <w:t>期期间涉及的</w:t>
      </w:r>
      <w:r w:rsidRPr="00BB5896">
        <w:rPr>
          <w:rFonts w:hint="eastAsia"/>
          <w:color w:val="000000" w:themeColor="text1"/>
        </w:rPr>
        <w:t>危险废物汇总</w:t>
      </w:r>
    </w:p>
    <w:p w14:paraId="31FA9D68" w14:textId="79DA59D9" w:rsidR="00350E14" w:rsidRPr="00BB5896" w:rsidRDefault="00C36DDC" w:rsidP="00514727">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Pr="00BB5896">
        <w:rPr>
          <w:rFonts w:hint="eastAsia"/>
          <w:color w:val="000000" w:themeColor="text1"/>
        </w:rPr>
        <w:t>）</w:t>
      </w:r>
      <w:r w:rsidR="00350E14" w:rsidRPr="00BB5896">
        <w:rPr>
          <w:rFonts w:hint="eastAsia"/>
          <w:color w:val="000000" w:themeColor="text1"/>
        </w:rPr>
        <w:t>不</w:t>
      </w:r>
      <w:r w:rsidR="00487331" w:rsidRPr="00BB5896">
        <w:rPr>
          <w:rFonts w:hint="eastAsia"/>
          <w:color w:val="000000" w:themeColor="text1"/>
        </w:rPr>
        <w:t>使用</w:t>
      </w:r>
      <w:r w:rsidR="00FB6D31" w:rsidRPr="00BB5896">
        <w:rPr>
          <w:rFonts w:hint="eastAsia"/>
          <w:color w:val="000000" w:themeColor="text1"/>
        </w:rPr>
        <w:t>散货</w:t>
      </w:r>
      <w:r w:rsidR="00350E14" w:rsidRPr="00BB5896">
        <w:rPr>
          <w:rFonts w:hint="eastAsia"/>
          <w:color w:val="000000" w:themeColor="text1"/>
        </w:rPr>
        <w:t>堆场，无装卸作业机械，</w:t>
      </w:r>
      <w:r w:rsidR="00654E97" w:rsidRPr="00BB5896">
        <w:rPr>
          <w:rFonts w:hint="eastAsia"/>
          <w:color w:val="000000" w:themeColor="text1"/>
        </w:rPr>
        <w:t>不</w:t>
      </w:r>
      <w:r w:rsidR="00355A50" w:rsidRPr="00BB5896">
        <w:rPr>
          <w:rFonts w:hint="eastAsia"/>
          <w:color w:val="000000" w:themeColor="text1"/>
        </w:rPr>
        <w:t>使用</w:t>
      </w:r>
      <w:r w:rsidR="00654E97" w:rsidRPr="00BB5896">
        <w:rPr>
          <w:rFonts w:hint="eastAsia"/>
          <w:color w:val="000000" w:themeColor="text1"/>
        </w:rPr>
        <w:t>含油污水处理站及机修间，</w:t>
      </w:r>
      <w:r w:rsidR="00350E14" w:rsidRPr="00BB5896">
        <w:rPr>
          <w:rFonts w:hint="eastAsia"/>
          <w:color w:val="000000" w:themeColor="text1"/>
        </w:rPr>
        <w:t>故无危险废物产生；</w:t>
      </w:r>
      <w:r w:rsidRPr="00BB5896">
        <w:rPr>
          <w:rFonts w:hint="eastAsia"/>
          <w:color w:val="000000" w:themeColor="text1"/>
          <w:u w:val="single"/>
        </w:rPr>
        <w:t>运营期（武宣农场三队拆迁后）</w:t>
      </w:r>
      <w:r w:rsidR="000A01DD" w:rsidRPr="00BB5896">
        <w:rPr>
          <w:rFonts w:hint="eastAsia"/>
          <w:color w:val="000000" w:themeColor="text1"/>
        </w:rPr>
        <w:t>启用</w:t>
      </w:r>
      <w:r w:rsidR="00350E14" w:rsidRPr="00BB5896">
        <w:rPr>
          <w:rFonts w:hint="eastAsia"/>
          <w:color w:val="000000" w:themeColor="text1"/>
        </w:rPr>
        <w:t>散货堆场，有装卸作业机械（装载机）存在，使用含油污水处理站及机修间，故产生的危险废物有含油污水处理站含油污泥及废油、机修废油。</w:t>
      </w:r>
    </w:p>
    <w:p w14:paraId="766CDDD2" w14:textId="1EE9A911" w:rsidR="00514727" w:rsidRPr="00BB5896" w:rsidRDefault="001F3D20" w:rsidP="00514727">
      <w:pPr>
        <w:spacing w:line="500" w:lineRule="exact"/>
        <w:ind w:firstLine="480"/>
        <w:rPr>
          <w:color w:val="000000" w:themeColor="text1"/>
        </w:rPr>
        <w:sectPr w:rsidR="00514727" w:rsidRPr="00BB5896" w:rsidSect="00C24E2E">
          <w:headerReference w:type="default" r:id="rId155"/>
          <w:pgSz w:w="11906" w:h="16838"/>
          <w:pgMar w:top="1332" w:right="1418" w:bottom="1503" w:left="1418" w:header="851" w:footer="964" w:gutter="0"/>
          <w:cols w:space="720"/>
          <w:docGrid w:type="lines" w:linePitch="326"/>
        </w:sectPr>
      </w:pPr>
      <w:r w:rsidRPr="00BB5896">
        <w:rPr>
          <w:rFonts w:hint="eastAsia"/>
          <w:color w:val="000000" w:themeColor="text1"/>
        </w:rPr>
        <w:t>运营</w:t>
      </w:r>
      <w:r w:rsidR="00514727" w:rsidRPr="00BB5896">
        <w:rPr>
          <w:rFonts w:hint="eastAsia"/>
          <w:color w:val="000000" w:themeColor="text1"/>
        </w:rPr>
        <w:t>期期间涉及的危险废物</w:t>
      </w:r>
      <w:r w:rsidR="00350E14" w:rsidRPr="00BB5896">
        <w:rPr>
          <w:rFonts w:hint="eastAsia"/>
          <w:color w:val="000000" w:themeColor="text1"/>
        </w:rPr>
        <w:t>汇总</w:t>
      </w:r>
      <w:r w:rsidR="00514727" w:rsidRPr="00BB5896">
        <w:rPr>
          <w:rFonts w:hint="eastAsia"/>
          <w:color w:val="000000" w:themeColor="text1"/>
        </w:rPr>
        <w:t>详见下表</w:t>
      </w:r>
      <w:r w:rsidR="008702BE" w:rsidRPr="00BB5896">
        <w:rPr>
          <w:rFonts w:hint="eastAsia"/>
          <w:color w:val="000000" w:themeColor="text1"/>
        </w:rPr>
        <w:t>2.</w:t>
      </w:r>
      <w:r w:rsidR="004C2C70" w:rsidRPr="00BB5896">
        <w:rPr>
          <w:color w:val="000000" w:themeColor="text1"/>
        </w:rPr>
        <w:t>4</w:t>
      </w:r>
      <w:r w:rsidR="009D7A0A" w:rsidRPr="00BB5896">
        <w:rPr>
          <w:color w:val="000000" w:themeColor="text1"/>
        </w:rPr>
        <w:t>.4-</w:t>
      </w:r>
      <w:r w:rsidR="000E4F79" w:rsidRPr="00BB5896">
        <w:rPr>
          <w:rFonts w:hint="eastAsia"/>
          <w:color w:val="000000" w:themeColor="text1"/>
        </w:rPr>
        <w:t>2</w:t>
      </w:r>
      <w:r w:rsidR="008702BE" w:rsidRPr="00BB5896">
        <w:rPr>
          <w:rFonts w:hint="eastAsia"/>
          <w:color w:val="000000" w:themeColor="text1"/>
        </w:rPr>
        <w:t>。</w:t>
      </w:r>
    </w:p>
    <w:p w14:paraId="124353A0" w14:textId="0507B284" w:rsidR="009D7A0A" w:rsidRPr="00BB5896" w:rsidRDefault="009D7A0A" w:rsidP="009D7A0A">
      <w:pPr>
        <w:pStyle w:val="06"/>
        <w:widowControl w:val="0"/>
        <w:spacing w:line="500" w:lineRule="exact"/>
        <w:rPr>
          <w:rFonts w:ascii="宋体" w:eastAsia="宋体" w:hAnsi="宋体"/>
          <w:b/>
          <w:color w:val="000000" w:themeColor="text1"/>
        </w:rPr>
      </w:pPr>
      <w:r w:rsidRPr="00BB5896">
        <w:rPr>
          <w:rFonts w:eastAsia="宋体" w:hAnsi="宋体"/>
          <w:b/>
          <w:color w:val="000000" w:themeColor="text1"/>
        </w:rPr>
        <w:lastRenderedPageBreak/>
        <w:t>表</w:t>
      </w:r>
      <w:r w:rsidRPr="00BB5896">
        <w:rPr>
          <w:rFonts w:eastAsia="宋体"/>
          <w:b/>
          <w:color w:val="000000" w:themeColor="text1"/>
        </w:rPr>
        <w:t>2.4</w:t>
      </w:r>
      <w:r w:rsidRPr="00BB5896">
        <w:rPr>
          <w:rFonts w:eastAsia="宋体" w:hint="eastAsia"/>
          <w:b/>
          <w:color w:val="000000" w:themeColor="text1"/>
        </w:rPr>
        <w:t>.4</w:t>
      </w:r>
      <w:r w:rsidRPr="00BB5896">
        <w:rPr>
          <w:rFonts w:eastAsia="宋体"/>
          <w:b/>
          <w:color w:val="000000" w:themeColor="text1"/>
        </w:rPr>
        <w:t>-</w:t>
      </w:r>
      <w:r w:rsidR="000E4F79" w:rsidRPr="00BB5896">
        <w:rPr>
          <w:rFonts w:eastAsia="宋体" w:hint="eastAsia"/>
          <w:b/>
          <w:color w:val="000000" w:themeColor="text1"/>
        </w:rPr>
        <w:t>2</w:t>
      </w:r>
      <w:r w:rsidRPr="00BB5896">
        <w:rPr>
          <w:rFonts w:eastAsia="宋体"/>
          <w:b/>
          <w:color w:val="000000" w:themeColor="text1"/>
        </w:rPr>
        <w:t xml:space="preserve"> </w:t>
      </w:r>
      <w:r w:rsidRPr="00BB5896">
        <w:rPr>
          <w:rFonts w:ascii="宋体" w:eastAsia="宋体" w:hAnsi="宋体" w:hint="eastAsia"/>
          <w:b/>
          <w:color w:val="000000" w:themeColor="text1"/>
        </w:rPr>
        <w:t>项目危险废物产生情况</w:t>
      </w:r>
      <w:r w:rsidR="00350E14" w:rsidRPr="00BB5896">
        <w:rPr>
          <w:rFonts w:ascii="宋体" w:eastAsia="宋体" w:hAnsi="宋体" w:hint="eastAsia"/>
          <w:b/>
          <w:color w:val="000000" w:themeColor="text1"/>
        </w:rPr>
        <w:t>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1601"/>
        <w:gridCol w:w="851"/>
        <w:gridCol w:w="1276"/>
        <w:gridCol w:w="991"/>
        <w:gridCol w:w="1615"/>
        <w:gridCol w:w="1363"/>
        <w:gridCol w:w="971"/>
        <w:gridCol w:w="728"/>
        <w:gridCol w:w="991"/>
        <w:gridCol w:w="2944"/>
      </w:tblGrid>
      <w:tr w:rsidR="00BB5896" w:rsidRPr="00BB5896" w14:paraId="5727D502" w14:textId="77777777" w:rsidTr="000975C1">
        <w:trPr>
          <w:trHeight w:val="340"/>
          <w:jc w:val="center"/>
        </w:trPr>
        <w:tc>
          <w:tcPr>
            <w:tcW w:w="237" w:type="pct"/>
            <w:vAlign w:val="center"/>
            <w:hideMark/>
          </w:tcPr>
          <w:p w14:paraId="3BEBECF4"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序号</w:t>
            </w:r>
          </w:p>
        </w:tc>
        <w:tc>
          <w:tcPr>
            <w:tcW w:w="572" w:type="pct"/>
            <w:vAlign w:val="center"/>
            <w:hideMark/>
          </w:tcPr>
          <w:p w14:paraId="64EE1F96"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危险废物名称</w:t>
            </w:r>
          </w:p>
        </w:tc>
        <w:tc>
          <w:tcPr>
            <w:tcW w:w="304" w:type="pct"/>
            <w:vAlign w:val="center"/>
            <w:hideMark/>
          </w:tcPr>
          <w:p w14:paraId="1E3E9A41"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类别</w:t>
            </w:r>
          </w:p>
        </w:tc>
        <w:tc>
          <w:tcPr>
            <w:tcW w:w="456" w:type="pct"/>
            <w:vAlign w:val="center"/>
            <w:hideMark/>
          </w:tcPr>
          <w:p w14:paraId="4AA2074A" w14:textId="77777777" w:rsidR="003D2E1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w:t>
            </w:r>
          </w:p>
          <w:p w14:paraId="62B08481" w14:textId="7251E3EE"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代码</w:t>
            </w:r>
          </w:p>
        </w:tc>
        <w:tc>
          <w:tcPr>
            <w:tcW w:w="354" w:type="pct"/>
            <w:vAlign w:val="center"/>
            <w:hideMark/>
          </w:tcPr>
          <w:p w14:paraId="28D8415A"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产生量</w:t>
            </w:r>
          </w:p>
        </w:tc>
        <w:tc>
          <w:tcPr>
            <w:tcW w:w="577" w:type="pct"/>
            <w:vAlign w:val="center"/>
            <w:hideMark/>
          </w:tcPr>
          <w:p w14:paraId="0B4FD02C"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产生工序</w:t>
            </w:r>
          </w:p>
        </w:tc>
        <w:tc>
          <w:tcPr>
            <w:tcW w:w="487" w:type="pct"/>
            <w:vAlign w:val="center"/>
          </w:tcPr>
          <w:p w14:paraId="0FF1DD7D"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形态</w:t>
            </w:r>
          </w:p>
        </w:tc>
        <w:tc>
          <w:tcPr>
            <w:tcW w:w="347" w:type="pct"/>
            <w:vAlign w:val="center"/>
          </w:tcPr>
          <w:p w14:paraId="368A6851" w14:textId="77777777" w:rsidR="000718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有害</w:t>
            </w:r>
          </w:p>
          <w:p w14:paraId="4CCAAC0C" w14:textId="2EA2CC75"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成分</w:t>
            </w:r>
          </w:p>
        </w:tc>
        <w:tc>
          <w:tcPr>
            <w:tcW w:w="260" w:type="pct"/>
            <w:vAlign w:val="center"/>
            <w:hideMark/>
          </w:tcPr>
          <w:p w14:paraId="16372593"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危险</w:t>
            </w:r>
          </w:p>
          <w:p w14:paraId="5CA92A61"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特性</w:t>
            </w:r>
          </w:p>
        </w:tc>
        <w:tc>
          <w:tcPr>
            <w:tcW w:w="354" w:type="pct"/>
            <w:vAlign w:val="center"/>
          </w:tcPr>
          <w:p w14:paraId="60CBAAFF"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产废</w:t>
            </w:r>
          </w:p>
          <w:p w14:paraId="006BD7BA"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周期</w:t>
            </w:r>
          </w:p>
        </w:tc>
        <w:tc>
          <w:tcPr>
            <w:tcW w:w="1052" w:type="pct"/>
            <w:vAlign w:val="center"/>
          </w:tcPr>
          <w:p w14:paraId="443F9AF0"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处置措施</w:t>
            </w:r>
          </w:p>
        </w:tc>
      </w:tr>
      <w:tr w:rsidR="00BB5896" w:rsidRPr="00BB5896" w14:paraId="2A7277E7" w14:textId="77777777" w:rsidTr="000975C1">
        <w:trPr>
          <w:trHeight w:val="340"/>
          <w:jc w:val="center"/>
        </w:trPr>
        <w:tc>
          <w:tcPr>
            <w:tcW w:w="5000" w:type="pct"/>
            <w:gridSpan w:val="11"/>
            <w:vAlign w:val="center"/>
          </w:tcPr>
          <w:p w14:paraId="5F6B1787" w14:textId="75C2A14C" w:rsidR="00820F53" w:rsidRPr="00BB5896" w:rsidRDefault="00C32478"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武宣农场三队拆迁前</w:t>
            </w:r>
          </w:p>
        </w:tc>
      </w:tr>
      <w:tr w:rsidR="00BB5896" w:rsidRPr="00BB5896" w14:paraId="55A97BE2" w14:textId="77777777" w:rsidTr="000975C1">
        <w:trPr>
          <w:trHeight w:val="340"/>
          <w:jc w:val="center"/>
        </w:trPr>
        <w:tc>
          <w:tcPr>
            <w:tcW w:w="5000" w:type="pct"/>
            <w:gridSpan w:val="11"/>
            <w:vAlign w:val="center"/>
          </w:tcPr>
          <w:p w14:paraId="0B8DB01A" w14:textId="0133D199" w:rsidR="00820F53" w:rsidRPr="00BB5896" w:rsidRDefault="00820F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无危险废物产生</w:t>
            </w:r>
          </w:p>
        </w:tc>
      </w:tr>
      <w:tr w:rsidR="00BB5896" w:rsidRPr="00BB5896" w14:paraId="221AC4EE" w14:textId="77777777" w:rsidTr="000975C1">
        <w:trPr>
          <w:trHeight w:val="340"/>
          <w:jc w:val="center"/>
        </w:trPr>
        <w:tc>
          <w:tcPr>
            <w:tcW w:w="5000" w:type="pct"/>
            <w:gridSpan w:val="11"/>
            <w:vAlign w:val="center"/>
          </w:tcPr>
          <w:p w14:paraId="123F5133" w14:textId="71C29BDE" w:rsidR="00820F53" w:rsidRPr="00BB5896" w:rsidRDefault="00C36DD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武宣农场三队拆迁后</w:t>
            </w:r>
          </w:p>
        </w:tc>
      </w:tr>
      <w:tr w:rsidR="00BB5896" w:rsidRPr="00BB5896" w14:paraId="764027E6" w14:textId="77777777" w:rsidTr="000975C1">
        <w:trPr>
          <w:trHeight w:val="340"/>
          <w:jc w:val="center"/>
        </w:trPr>
        <w:tc>
          <w:tcPr>
            <w:tcW w:w="237" w:type="pct"/>
            <w:vAlign w:val="center"/>
            <w:hideMark/>
          </w:tcPr>
          <w:p w14:paraId="2E23A1A4"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572" w:type="pct"/>
            <w:vAlign w:val="center"/>
            <w:hideMark/>
          </w:tcPr>
          <w:p w14:paraId="27FCEA58"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含油污水处理站污泥、废油</w:t>
            </w:r>
          </w:p>
        </w:tc>
        <w:tc>
          <w:tcPr>
            <w:tcW w:w="304" w:type="pct"/>
            <w:vMerge w:val="restart"/>
            <w:vAlign w:val="center"/>
            <w:hideMark/>
          </w:tcPr>
          <w:p w14:paraId="2CB6FCAC"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HW08</w:t>
            </w:r>
          </w:p>
        </w:tc>
        <w:tc>
          <w:tcPr>
            <w:tcW w:w="456" w:type="pct"/>
            <w:vAlign w:val="center"/>
            <w:hideMark/>
          </w:tcPr>
          <w:p w14:paraId="03083000"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900-210-08</w:t>
            </w:r>
          </w:p>
        </w:tc>
        <w:tc>
          <w:tcPr>
            <w:tcW w:w="354" w:type="pct"/>
            <w:vAlign w:val="center"/>
            <w:hideMark/>
          </w:tcPr>
          <w:p w14:paraId="6C26177C" w14:textId="31C9071D" w:rsidR="009D7A0A" w:rsidRPr="00BB5896" w:rsidRDefault="00C94E66"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0.12</w:t>
            </w:r>
            <w:r w:rsidR="009D7A0A" w:rsidRPr="00BB5896">
              <w:rPr>
                <w:color w:val="000000" w:themeColor="text1"/>
              </w:rPr>
              <w:t xml:space="preserve"> </w:t>
            </w:r>
            <w:r w:rsidR="009D7A0A" w:rsidRPr="00BB5896">
              <w:rPr>
                <w:rFonts w:hint="eastAsia"/>
                <w:color w:val="000000" w:themeColor="text1"/>
              </w:rPr>
              <w:t>t/a</w:t>
            </w:r>
          </w:p>
        </w:tc>
        <w:tc>
          <w:tcPr>
            <w:tcW w:w="577" w:type="pct"/>
            <w:vAlign w:val="center"/>
            <w:hideMark/>
          </w:tcPr>
          <w:p w14:paraId="0C5FE5B1"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油水分离设施</w:t>
            </w:r>
          </w:p>
        </w:tc>
        <w:tc>
          <w:tcPr>
            <w:tcW w:w="487" w:type="pct"/>
            <w:vAlign w:val="center"/>
          </w:tcPr>
          <w:p w14:paraId="55FB623C"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液态、固态、半固态</w:t>
            </w:r>
          </w:p>
        </w:tc>
        <w:tc>
          <w:tcPr>
            <w:tcW w:w="347" w:type="pct"/>
            <w:vAlign w:val="center"/>
          </w:tcPr>
          <w:p w14:paraId="27F474B6"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石油类</w:t>
            </w:r>
          </w:p>
        </w:tc>
        <w:tc>
          <w:tcPr>
            <w:tcW w:w="260" w:type="pct"/>
            <w:vMerge w:val="restart"/>
            <w:vAlign w:val="center"/>
            <w:hideMark/>
          </w:tcPr>
          <w:p w14:paraId="682E2695"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毒性</w:t>
            </w:r>
          </w:p>
        </w:tc>
        <w:tc>
          <w:tcPr>
            <w:tcW w:w="354" w:type="pct"/>
            <w:vAlign w:val="center"/>
          </w:tcPr>
          <w:p w14:paraId="4D8B125F"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7</w:t>
            </w:r>
            <w:r w:rsidRPr="00BB5896">
              <w:rPr>
                <w:rFonts w:hint="eastAsia"/>
                <w:color w:val="000000" w:themeColor="text1"/>
              </w:rPr>
              <w:t>天</w:t>
            </w:r>
            <w:r w:rsidRPr="00BB5896">
              <w:rPr>
                <w:rFonts w:hint="eastAsia"/>
                <w:color w:val="000000" w:themeColor="text1"/>
              </w:rPr>
              <w:t>/</w:t>
            </w:r>
            <w:r w:rsidRPr="00BB5896">
              <w:rPr>
                <w:rFonts w:hint="eastAsia"/>
                <w:color w:val="000000" w:themeColor="text1"/>
              </w:rPr>
              <w:t>次</w:t>
            </w:r>
          </w:p>
        </w:tc>
        <w:tc>
          <w:tcPr>
            <w:tcW w:w="1052" w:type="pct"/>
            <w:vMerge w:val="restart"/>
            <w:vAlign w:val="center"/>
          </w:tcPr>
          <w:p w14:paraId="6B4CA418" w14:textId="77777777" w:rsidR="009D7A0A" w:rsidRPr="00BB5896" w:rsidRDefault="009D7A0A" w:rsidP="00E3313C">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采用专用容器收集后暂时储存于危险废物暂存间，定期交由有资质单位处置</w:t>
            </w:r>
          </w:p>
        </w:tc>
      </w:tr>
      <w:tr w:rsidR="00BB5896" w:rsidRPr="00BB5896" w14:paraId="2C29F548" w14:textId="77777777" w:rsidTr="000975C1">
        <w:trPr>
          <w:trHeight w:val="340"/>
          <w:jc w:val="center"/>
        </w:trPr>
        <w:tc>
          <w:tcPr>
            <w:tcW w:w="237" w:type="pct"/>
            <w:vAlign w:val="center"/>
            <w:hideMark/>
          </w:tcPr>
          <w:p w14:paraId="16479413"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572" w:type="pct"/>
            <w:vAlign w:val="center"/>
            <w:hideMark/>
          </w:tcPr>
          <w:p w14:paraId="53085792"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机修废油</w:t>
            </w:r>
          </w:p>
        </w:tc>
        <w:tc>
          <w:tcPr>
            <w:tcW w:w="304" w:type="pct"/>
            <w:vMerge/>
            <w:vAlign w:val="center"/>
            <w:hideMark/>
          </w:tcPr>
          <w:p w14:paraId="02145E80" w14:textId="77777777" w:rsidR="009D7A0A" w:rsidRPr="00BB5896" w:rsidRDefault="009D7A0A" w:rsidP="00A46ADE">
            <w:pPr>
              <w:pStyle w:val="05"/>
              <w:spacing w:before="0" w:beforeAutospacing="0" w:after="0" w:afterAutospacing="0" w:line="240" w:lineRule="auto"/>
              <w:ind w:left="-24" w:right="-24"/>
              <w:rPr>
                <w:color w:val="000000" w:themeColor="text1"/>
              </w:rPr>
            </w:pPr>
          </w:p>
        </w:tc>
        <w:tc>
          <w:tcPr>
            <w:tcW w:w="456" w:type="pct"/>
            <w:vAlign w:val="center"/>
            <w:hideMark/>
          </w:tcPr>
          <w:p w14:paraId="6279FB8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900-214-08</w:t>
            </w:r>
          </w:p>
        </w:tc>
        <w:tc>
          <w:tcPr>
            <w:tcW w:w="354" w:type="pct"/>
            <w:vAlign w:val="center"/>
            <w:hideMark/>
          </w:tcPr>
          <w:p w14:paraId="7CB3A8F6" w14:textId="6C93185E"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w:t>
            </w:r>
            <w:r w:rsidR="003D2E1A" w:rsidRPr="00BB5896">
              <w:rPr>
                <w:rFonts w:hint="eastAsia"/>
                <w:color w:val="000000" w:themeColor="text1"/>
              </w:rPr>
              <w:t>1</w:t>
            </w:r>
            <w:r w:rsidRPr="00BB5896">
              <w:rPr>
                <w:color w:val="000000" w:themeColor="text1"/>
              </w:rPr>
              <w:t xml:space="preserve"> </w:t>
            </w:r>
            <w:r w:rsidRPr="00BB5896">
              <w:rPr>
                <w:rFonts w:hint="eastAsia"/>
                <w:color w:val="000000" w:themeColor="text1"/>
              </w:rPr>
              <w:t>t/a</w:t>
            </w:r>
          </w:p>
        </w:tc>
        <w:tc>
          <w:tcPr>
            <w:tcW w:w="577" w:type="pct"/>
            <w:vAlign w:val="center"/>
            <w:hideMark/>
          </w:tcPr>
          <w:p w14:paraId="1365CF52"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机械维修</w:t>
            </w:r>
          </w:p>
        </w:tc>
        <w:tc>
          <w:tcPr>
            <w:tcW w:w="487" w:type="pct"/>
            <w:vAlign w:val="center"/>
          </w:tcPr>
          <w:p w14:paraId="43CF2A45"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液态</w:t>
            </w:r>
          </w:p>
        </w:tc>
        <w:tc>
          <w:tcPr>
            <w:tcW w:w="347" w:type="pct"/>
            <w:vAlign w:val="center"/>
          </w:tcPr>
          <w:p w14:paraId="7D957CB8"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油类</w:t>
            </w:r>
          </w:p>
        </w:tc>
        <w:tc>
          <w:tcPr>
            <w:tcW w:w="260" w:type="pct"/>
            <w:vMerge/>
            <w:vAlign w:val="center"/>
            <w:hideMark/>
          </w:tcPr>
          <w:p w14:paraId="6ADE8F02" w14:textId="77777777" w:rsidR="009D7A0A" w:rsidRPr="00BB5896" w:rsidRDefault="009D7A0A" w:rsidP="00A46ADE">
            <w:pPr>
              <w:pStyle w:val="05"/>
              <w:spacing w:before="0" w:beforeAutospacing="0" w:after="0" w:afterAutospacing="0" w:line="240" w:lineRule="auto"/>
              <w:ind w:left="-24" w:right="-24"/>
              <w:rPr>
                <w:color w:val="000000" w:themeColor="text1"/>
              </w:rPr>
            </w:pPr>
          </w:p>
        </w:tc>
        <w:tc>
          <w:tcPr>
            <w:tcW w:w="354" w:type="pct"/>
            <w:vAlign w:val="center"/>
          </w:tcPr>
          <w:p w14:paraId="77213CC7"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w:t>
            </w:r>
            <w:r w:rsidRPr="00BB5896">
              <w:rPr>
                <w:rFonts w:hint="eastAsia"/>
                <w:color w:val="000000" w:themeColor="text1"/>
              </w:rPr>
              <w:t>天</w:t>
            </w:r>
            <w:r w:rsidRPr="00BB5896">
              <w:rPr>
                <w:rFonts w:hint="eastAsia"/>
                <w:color w:val="000000" w:themeColor="text1"/>
              </w:rPr>
              <w:t>/</w:t>
            </w:r>
            <w:r w:rsidRPr="00BB5896">
              <w:rPr>
                <w:rFonts w:hint="eastAsia"/>
                <w:color w:val="000000" w:themeColor="text1"/>
              </w:rPr>
              <w:t>次</w:t>
            </w:r>
          </w:p>
        </w:tc>
        <w:tc>
          <w:tcPr>
            <w:tcW w:w="1052" w:type="pct"/>
            <w:vMerge/>
            <w:vAlign w:val="center"/>
          </w:tcPr>
          <w:p w14:paraId="5125A4A4" w14:textId="77777777" w:rsidR="009D7A0A" w:rsidRPr="00BB5896" w:rsidRDefault="009D7A0A" w:rsidP="00A46ADE">
            <w:pPr>
              <w:pStyle w:val="05"/>
              <w:spacing w:before="0" w:beforeAutospacing="0" w:after="0" w:afterAutospacing="0" w:line="240" w:lineRule="auto"/>
              <w:ind w:left="-24" w:right="-24"/>
              <w:rPr>
                <w:color w:val="000000" w:themeColor="text1"/>
              </w:rPr>
            </w:pPr>
          </w:p>
        </w:tc>
      </w:tr>
    </w:tbl>
    <w:p w14:paraId="6E477FEE" w14:textId="76A45EC2" w:rsidR="009D7A0A" w:rsidRPr="00BB5896" w:rsidRDefault="009D7A0A" w:rsidP="009D7A0A">
      <w:pPr>
        <w:pStyle w:val="04"/>
        <w:spacing w:beforeLines="50" w:before="163" w:afterLines="50" w:after="163" w:line="500" w:lineRule="exact"/>
        <w:ind w:left="0" w:firstLine="0"/>
        <w:rPr>
          <w:color w:val="000000" w:themeColor="text1"/>
        </w:rPr>
      </w:pPr>
      <w:r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4</w:t>
      </w:r>
      <w:r w:rsidRPr="00BB5896">
        <w:rPr>
          <w:color w:val="000000" w:themeColor="text1"/>
        </w:rPr>
        <w:t>.</w:t>
      </w:r>
      <w:r w:rsidR="007B583D" w:rsidRPr="00BB5896">
        <w:rPr>
          <w:rFonts w:hint="eastAsia"/>
          <w:color w:val="000000" w:themeColor="text1"/>
        </w:rPr>
        <w:t>4</w:t>
      </w:r>
      <w:r w:rsidRPr="00BB5896">
        <w:rPr>
          <w:color w:val="000000" w:themeColor="text1"/>
        </w:rPr>
        <w:t xml:space="preserve"> </w:t>
      </w:r>
      <w:r w:rsidRPr="00BB5896">
        <w:rPr>
          <w:rFonts w:hint="eastAsia"/>
          <w:color w:val="000000" w:themeColor="text1"/>
        </w:rPr>
        <w:t>固体废物源强核算</w:t>
      </w:r>
    </w:p>
    <w:p w14:paraId="4803BFE0" w14:textId="77777777" w:rsidR="009D7A0A" w:rsidRPr="00BB5896" w:rsidRDefault="009D7A0A" w:rsidP="009D7A0A">
      <w:pPr>
        <w:spacing w:line="500" w:lineRule="exact"/>
        <w:ind w:firstLine="480"/>
        <w:rPr>
          <w:color w:val="000000" w:themeColor="text1"/>
        </w:rPr>
      </w:pPr>
      <w:r w:rsidRPr="00BB5896">
        <w:rPr>
          <w:rFonts w:hint="eastAsia"/>
          <w:color w:val="000000" w:themeColor="text1"/>
        </w:rPr>
        <w:t>船舶生活垃圾、散货装载</w:t>
      </w:r>
      <w:r w:rsidRPr="00BB5896">
        <w:rPr>
          <w:rFonts w:ascii="宋体" w:hAnsi="宋体" w:hint="eastAsia"/>
          <w:color w:val="000000" w:themeColor="text1"/>
        </w:rPr>
        <w:t>撒落固体废物采用排污系数法得出；船舶检修废物，港区生活垃圾，机修废油，污水站污泥、沉渣以及废油采用类比法得出。</w:t>
      </w:r>
    </w:p>
    <w:p w14:paraId="52E4DC4D" w14:textId="1358346B" w:rsidR="009D7A0A" w:rsidRPr="00BB5896" w:rsidRDefault="009D7A0A" w:rsidP="009D7A0A">
      <w:pPr>
        <w:pStyle w:val="a0"/>
        <w:spacing w:after="0" w:line="500" w:lineRule="exact"/>
        <w:ind w:firstLine="480"/>
        <w:rPr>
          <w:rFonts w:ascii="宋体" w:hAnsi="宋体"/>
          <w:color w:val="000000" w:themeColor="text1"/>
        </w:rPr>
      </w:pPr>
      <w:r w:rsidRPr="00BB5896">
        <w:rPr>
          <w:rFonts w:ascii="宋体" w:hAnsi="宋体"/>
          <w:color w:val="000000" w:themeColor="text1"/>
        </w:rPr>
        <w:t>固体废物污染源强核算</w:t>
      </w:r>
      <w:r w:rsidRPr="00BB5896">
        <w:rPr>
          <w:rFonts w:ascii="宋体" w:hAnsi="宋体" w:hint="eastAsia"/>
          <w:color w:val="000000" w:themeColor="text1"/>
        </w:rPr>
        <w:t>汇总</w:t>
      </w:r>
      <w:r w:rsidRPr="00BB5896">
        <w:rPr>
          <w:rFonts w:ascii="宋体" w:hAnsi="宋体"/>
          <w:color w:val="000000" w:themeColor="text1"/>
        </w:rPr>
        <w:t>见下</w:t>
      </w:r>
      <w:r w:rsidRPr="00BB5896">
        <w:rPr>
          <w:rFonts w:hAnsi="宋体"/>
          <w:color w:val="000000" w:themeColor="text1"/>
        </w:rPr>
        <w:t>表</w:t>
      </w:r>
      <w:r w:rsidRPr="00BB5896">
        <w:rPr>
          <w:color w:val="000000" w:themeColor="text1"/>
        </w:rPr>
        <w:t>2</w:t>
      </w:r>
      <w:r w:rsidRPr="00BB5896">
        <w:rPr>
          <w:rFonts w:hint="eastAsia"/>
          <w:color w:val="000000" w:themeColor="text1"/>
        </w:rPr>
        <w:t>.</w:t>
      </w:r>
      <w:r w:rsidRPr="00BB5896">
        <w:rPr>
          <w:color w:val="000000" w:themeColor="text1"/>
        </w:rPr>
        <w:t>4</w:t>
      </w:r>
      <w:r w:rsidR="00551427" w:rsidRPr="00BB5896">
        <w:rPr>
          <w:color w:val="000000" w:themeColor="text1"/>
        </w:rPr>
        <w:t>.4-</w:t>
      </w:r>
      <w:r w:rsidR="000E4F79" w:rsidRPr="00BB5896">
        <w:rPr>
          <w:rFonts w:hint="eastAsia"/>
          <w:color w:val="000000" w:themeColor="text1"/>
        </w:rPr>
        <w:t>3</w:t>
      </w:r>
      <w:r w:rsidR="00551427" w:rsidRPr="00BB5896">
        <w:rPr>
          <w:rFonts w:hint="eastAsia"/>
          <w:color w:val="000000" w:themeColor="text1"/>
        </w:rPr>
        <w:t>。</w:t>
      </w:r>
    </w:p>
    <w:p w14:paraId="30E44D57" w14:textId="39DFA4C5" w:rsidR="009D7A0A" w:rsidRPr="00BB5896" w:rsidRDefault="009D7A0A" w:rsidP="000E4583">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2.4</w:t>
      </w:r>
      <w:r w:rsidR="00551427" w:rsidRPr="00BB5896">
        <w:rPr>
          <w:rFonts w:eastAsia="宋体" w:hAnsi="宋体" w:hint="eastAsia"/>
          <w:b/>
          <w:color w:val="000000" w:themeColor="text1"/>
        </w:rPr>
        <w:t>.</w:t>
      </w:r>
      <w:r w:rsidR="00551427" w:rsidRPr="00BB5896">
        <w:rPr>
          <w:rFonts w:eastAsia="宋体" w:hAnsi="宋体"/>
          <w:b/>
          <w:color w:val="000000" w:themeColor="text1"/>
        </w:rPr>
        <w:t>4-</w:t>
      </w:r>
      <w:r w:rsidR="000E4F79" w:rsidRPr="00BB5896">
        <w:rPr>
          <w:rFonts w:eastAsia="宋体" w:hAnsi="宋体" w:hint="eastAsia"/>
          <w:b/>
          <w:color w:val="000000" w:themeColor="text1"/>
        </w:rPr>
        <w:t>3</w:t>
      </w:r>
      <w:r w:rsidRPr="00BB5896">
        <w:rPr>
          <w:rFonts w:eastAsia="宋体" w:hAnsi="宋体"/>
          <w:b/>
          <w:color w:val="000000" w:themeColor="text1"/>
        </w:rPr>
        <w:t xml:space="preserve"> </w:t>
      </w:r>
      <w:r w:rsidRPr="00BB5896">
        <w:rPr>
          <w:rFonts w:eastAsia="宋体" w:hAnsi="宋体"/>
          <w:b/>
          <w:color w:val="000000" w:themeColor="text1"/>
        </w:rPr>
        <w:t>固体废物污染源源强核算结果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1643"/>
        <w:gridCol w:w="1984"/>
        <w:gridCol w:w="1133"/>
        <w:gridCol w:w="991"/>
        <w:gridCol w:w="1136"/>
        <w:gridCol w:w="851"/>
        <w:gridCol w:w="1276"/>
        <w:gridCol w:w="4357"/>
      </w:tblGrid>
      <w:tr w:rsidR="00BB5896" w:rsidRPr="00BB5896" w14:paraId="5C497EE0" w14:textId="77777777" w:rsidTr="000975C1">
        <w:trPr>
          <w:trHeight w:val="340"/>
          <w:tblHeader/>
          <w:jc w:val="center"/>
        </w:trPr>
        <w:tc>
          <w:tcPr>
            <w:tcW w:w="222" w:type="pct"/>
            <w:vMerge w:val="restart"/>
            <w:vAlign w:val="center"/>
            <w:hideMark/>
          </w:tcPr>
          <w:p w14:paraId="4177D481"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1296" w:type="pct"/>
            <w:gridSpan w:val="2"/>
            <w:vMerge w:val="restart"/>
            <w:vAlign w:val="center"/>
            <w:hideMark/>
          </w:tcPr>
          <w:p w14:paraId="2D2020CC"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固体废物名称</w:t>
            </w:r>
          </w:p>
        </w:tc>
        <w:tc>
          <w:tcPr>
            <w:tcW w:w="405" w:type="pct"/>
            <w:vMerge w:val="restart"/>
            <w:vAlign w:val="center"/>
            <w:hideMark/>
          </w:tcPr>
          <w:p w14:paraId="4496F3F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固废属性</w:t>
            </w:r>
          </w:p>
        </w:tc>
        <w:tc>
          <w:tcPr>
            <w:tcW w:w="760" w:type="pct"/>
            <w:gridSpan w:val="2"/>
            <w:vAlign w:val="center"/>
            <w:hideMark/>
          </w:tcPr>
          <w:p w14:paraId="6E1A6455"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产生情况</w:t>
            </w:r>
          </w:p>
        </w:tc>
        <w:tc>
          <w:tcPr>
            <w:tcW w:w="760" w:type="pct"/>
            <w:gridSpan w:val="2"/>
            <w:vAlign w:val="center"/>
            <w:hideMark/>
          </w:tcPr>
          <w:p w14:paraId="0587F8A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处置措施</w:t>
            </w:r>
          </w:p>
        </w:tc>
        <w:tc>
          <w:tcPr>
            <w:tcW w:w="1557" w:type="pct"/>
            <w:vMerge w:val="restart"/>
            <w:vAlign w:val="center"/>
            <w:hideMark/>
          </w:tcPr>
          <w:p w14:paraId="4C5B0E8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去向</w:t>
            </w:r>
          </w:p>
        </w:tc>
      </w:tr>
      <w:tr w:rsidR="00BB5896" w:rsidRPr="00BB5896" w14:paraId="3990D291" w14:textId="77777777" w:rsidTr="000975C1">
        <w:trPr>
          <w:trHeight w:val="340"/>
          <w:tblHeader/>
          <w:jc w:val="center"/>
        </w:trPr>
        <w:tc>
          <w:tcPr>
            <w:tcW w:w="222" w:type="pct"/>
            <w:vMerge/>
            <w:vAlign w:val="center"/>
            <w:hideMark/>
          </w:tcPr>
          <w:p w14:paraId="0A9540CD" w14:textId="77777777" w:rsidR="009D7A0A" w:rsidRPr="00BB5896" w:rsidRDefault="009D7A0A" w:rsidP="00A46ADE">
            <w:pPr>
              <w:pStyle w:val="05"/>
              <w:spacing w:before="0" w:beforeAutospacing="0" w:after="0" w:afterAutospacing="0" w:line="240" w:lineRule="auto"/>
              <w:ind w:left="-24" w:right="-24"/>
              <w:rPr>
                <w:color w:val="000000" w:themeColor="text1"/>
              </w:rPr>
            </w:pPr>
          </w:p>
        </w:tc>
        <w:tc>
          <w:tcPr>
            <w:tcW w:w="1296" w:type="pct"/>
            <w:gridSpan w:val="2"/>
            <w:vMerge/>
            <w:vAlign w:val="center"/>
            <w:hideMark/>
          </w:tcPr>
          <w:p w14:paraId="1AE3C1C1" w14:textId="77777777" w:rsidR="009D7A0A" w:rsidRPr="00BB5896" w:rsidRDefault="009D7A0A" w:rsidP="00A46ADE">
            <w:pPr>
              <w:pStyle w:val="05"/>
              <w:spacing w:before="0" w:beforeAutospacing="0" w:after="0" w:afterAutospacing="0" w:line="240" w:lineRule="auto"/>
              <w:ind w:left="-24" w:right="-24"/>
              <w:rPr>
                <w:color w:val="000000" w:themeColor="text1"/>
              </w:rPr>
            </w:pPr>
          </w:p>
        </w:tc>
        <w:tc>
          <w:tcPr>
            <w:tcW w:w="405" w:type="pct"/>
            <w:vMerge/>
            <w:vAlign w:val="center"/>
            <w:hideMark/>
          </w:tcPr>
          <w:p w14:paraId="2E8CD551" w14:textId="77777777" w:rsidR="009D7A0A" w:rsidRPr="00BB5896" w:rsidRDefault="009D7A0A" w:rsidP="00A46ADE">
            <w:pPr>
              <w:pStyle w:val="05"/>
              <w:spacing w:before="0" w:beforeAutospacing="0" w:after="0" w:afterAutospacing="0" w:line="240" w:lineRule="auto"/>
              <w:ind w:left="-24" w:right="-24"/>
              <w:rPr>
                <w:color w:val="000000" w:themeColor="text1"/>
              </w:rPr>
            </w:pPr>
          </w:p>
        </w:tc>
        <w:tc>
          <w:tcPr>
            <w:tcW w:w="354" w:type="pct"/>
            <w:vAlign w:val="center"/>
            <w:hideMark/>
          </w:tcPr>
          <w:p w14:paraId="6BE053D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核算</w:t>
            </w:r>
          </w:p>
          <w:p w14:paraId="17FD9A5B"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方法</w:t>
            </w:r>
          </w:p>
        </w:tc>
        <w:tc>
          <w:tcPr>
            <w:tcW w:w="406" w:type="pct"/>
            <w:vAlign w:val="center"/>
            <w:hideMark/>
          </w:tcPr>
          <w:p w14:paraId="77174589"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产生量（</w:t>
            </w:r>
            <w:r w:rsidRPr="00BB5896">
              <w:rPr>
                <w:color w:val="000000" w:themeColor="text1"/>
              </w:rPr>
              <w:t>t/a</w:t>
            </w:r>
            <w:r w:rsidRPr="00BB5896">
              <w:rPr>
                <w:rFonts w:ascii="宋体" w:hAnsi="宋体"/>
                <w:color w:val="000000" w:themeColor="text1"/>
              </w:rPr>
              <w:t>）</w:t>
            </w:r>
          </w:p>
        </w:tc>
        <w:tc>
          <w:tcPr>
            <w:tcW w:w="304" w:type="pct"/>
            <w:vAlign w:val="center"/>
            <w:hideMark/>
          </w:tcPr>
          <w:p w14:paraId="52D3869D"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工艺</w:t>
            </w:r>
          </w:p>
        </w:tc>
        <w:tc>
          <w:tcPr>
            <w:tcW w:w="456" w:type="pct"/>
            <w:vAlign w:val="center"/>
            <w:hideMark/>
          </w:tcPr>
          <w:p w14:paraId="17E019F7" w14:textId="77777777" w:rsidR="009D7A0A" w:rsidRPr="00BB5896" w:rsidRDefault="009D7A0A" w:rsidP="00A46ADE">
            <w:pPr>
              <w:pStyle w:val="05"/>
              <w:spacing w:before="0" w:beforeAutospacing="0" w:after="0" w:afterAutospacing="0" w:line="240" w:lineRule="auto"/>
              <w:ind w:left="-24" w:right="-24"/>
              <w:rPr>
                <w:color w:val="000000" w:themeColor="text1"/>
              </w:rPr>
            </w:pPr>
            <w:r w:rsidRPr="00BB5896">
              <w:rPr>
                <w:color w:val="000000" w:themeColor="text1"/>
              </w:rPr>
              <w:t>处置量（</w:t>
            </w:r>
            <w:r w:rsidRPr="00BB5896">
              <w:rPr>
                <w:color w:val="000000" w:themeColor="text1"/>
              </w:rPr>
              <w:t>t/a</w:t>
            </w:r>
            <w:r w:rsidRPr="00BB5896">
              <w:rPr>
                <w:rFonts w:ascii="宋体" w:hAnsi="宋体"/>
                <w:color w:val="000000" w:themeColor="text1"/>
              </w:rPr>
              <w:t>）</w:t>
            </w:r>
          </w:p>
        </w:tc>
        <w:tc>
          <w:tcPr>
            <w:tcW w:w="1557" w:type="pct"/>
            <w:vMerge/>
            <w:vAlign w:val="center"/>
            <w:hideMark/>
          </w:tcPr>
          <w:p w14:paraId="0B50E5E9" w14:textId="77777777" w:rsidR="009D7A0A" w:rsidRPr="00BB5896" w:rsidRDefault="009D7A0A" w:rsidP="00A46ADE">
            <w:pPr>
              <w:pStyle w:val="05"/>
              <w:spacing w:before="0" w:beforeAutospacing="0" w:after="0" w:afterAutospacing="0" w:line="240" w:lineRule="auto"/>
              <w:ind w:left="-24" w:right="-24"/>
              <w:rPr>
                <w:color w:val="000000" w:themeColor="text1"/>
              </w:rPr>
            </w:pPr>
          </w:p>
        </w:tc>
      </w:tr>
      <w:tr w:rsidR="00BB5896" w:rsidRPr="00BB5896" w14:paraId="4130F9E6" w14:textId="77777777" w:rsidTr="000975C1">
        <w:trPr>
          <w:trHeight w:val="340"/>
          <w:jc w:val="center"/>
        </w:trPr>
        <w:tc>
          <w:tcPr>
            <w:tcW w:w="5000" w:type="pct"/>
            <w:gridSpan w:val="9"/>
            <w:vAlign w:val="center"/>
          </w:tcPr>
          <w:p w14:paraId="726253AD" w14:textId="549B9D96" w:rsidR="00422F9C" w:rsidRPr="00BB5896" w:rsidRDefault="00C32478"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武宣农场三队拆迁前</w:t>
            </w:r>
          </w:p>
        </w:tc>
      </w:tr>
      <w:tr w:rsidR="00BB5896" w:rsidRPr="00BB5896" w14:paraId="5AE19CAE" w14:textId="77777777" w:rsidTr="000975C1">
        <w:trPr>
          <w:trHeight w:val="340"/>
          <w:jc w:val="center"/>
        </w:trPr>
        <w:tc>
          <w:tcPr>
            <w:tcW w:w="222" w:type="pct"/>
            <w:vAlign w:val="center"/>
            <w:hideMark/>
          </w:tcPr>
          <w:p w14:paraId="03EAE3FD"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296" w:type="pct"/>
            <w:gridSpan w:val="2"/>
            <w:vAlign w:val="center"/>
            <w:hideMark/>
          </w:tcPr>
          <w:p w14:paraId="6539162F"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港区</w:t>
            </w:r>
            <w:r w:rsidRPr="00BB5896">
              <w:rPr>
                <w:color w:val="000000" w:themeColor="text1"/>
              </w:rPr>
              <w:t>生活垃圾</w:t>
            </w:r>
          </w:p>
        </w:tc>
        <w:tc>
          <w:tcPr>
            <w:tcW w:w="405" w:type="pct"/>
            <w:vAlign w:val="center"/>
            <w:hideMark/>
          </w:tcPr>
          <w:p w14:paraId="5A14E888"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restart"/>
            <w:vAlign w:val="center"/>
            <w:hideMark/>
          </w:tcPr>
          <w:p w14:paraId="6F2992FA"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406" w:type="pct"/>
            <w:vAlign w:val="center"/>
            <w:hideMark/>
          </w:tcPr>
          <w:p w14:paraId="28F87E67" w14:textId="21E45A63" w:rsidR="005576DB"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32.48</w:t>
            </w:r>
          </w:p>
        </w:tc>
        <w:tc>
          <w:tcPr>
            <w:tcW w:w="304" w:type="pct"/>
            <w:vAlign w:val="center"/>
            <w:hideMark/>
          </w:tcPr>
          <w:p w14:paraId="6015F960" w14:textId="77777777" w:rsidR="005576DB" w:rsidRPr="00BB5896" w:rsidRDefault="005576DB"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460CCE69" w14:textId="666A2A9B" w:rsidR="005576DB"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32.48</w:t>
            </w:r>
          </w:p>
        </w:tc>
        <w:tc>
          <w:tcPr>
            <w:tcW w:w="1557" w:type="pct"/>
            <w:vMerge w:val="restart"/>
            <w:vAlign w:val="center"/>
            <w:hideMark/>
          </w:tcPr>
          <w:p w14:paraId="7457799E" w14:textId="441E35D3" w:rsidR="005576DB" w:rsidRPr="00BB5896" w:rsidRDefault="005576DB" w:rsidP="00E3313C">
            <w:pPr>
              <w:pStyle w:val="05"/>
              <w:spacing w:before="0" w:beforeAutospacing="0" w:after="0" w:afterAutospacing="0" w:line="240" w:lineRule="auto"/>
              <w:ind w:leftChars="0" w:left="0" w:right="-24"/>
              <w:jc w:val="both"/>
              <w:rPr>
                <w:color w:val="000000" w:themeColor="text1"/>
              </w:rPr>
            </w:pPr>
            <w:r w:rsidRPr="00BB5896">
              <w:rPr>
                <w:color w:val="000000" w:themeColor="text1"/>
              </w:rPr>
              <w:t>收集后交由环卫部门处理</w:t>
            </w:r>
            <w:r w:rsidR="0081420A" w:rsidRPr="00BB5896">
              <w:rPr>
                <w:rFonts w:hint="eastAsia"/>
                <w:color w:val="000000" w:themeColor="text1"/>
              </w:rPr>
              <w:t>。</w:t>
            </w:r>
          </w:p>
        </w:tc>
      </w:tr>
      <w:tr w:rsidR="00BB5896" w:rsidRPr="00BB5896" w14:paraId="0CACE419" w14:textId="77777777" w:rsidTr="000975C1">
        <w:trPr>
          <w:trHeight w:val="340"/>
          <w:jc w:val="center"/>
        </w:trPr>
        <w:tc>
          <w:tcPr>
            <w:tcW w:w="222" w:type="pct"/>
            <w:vAlign w:val="center"/>
            <w:hideMark/>
          </w:tcPr>
          <w:p w14:paraId="1C44A9D6"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2</w:t>
            </w:r>
          </w:p>
        </w:tc>
        <w:tc>
          <w:tcPr>
            <w:tcW w:w="587" w:type="pct"/>
            <w:vMerge w:val="restart"/>
            <w:vAlign w:val="center"/>
            <w:hideMark/>
          </w:tcPr>
          <w:p w14:paraId="390E1454" w14:textId="12FBD321" w:rsidR="005576DB" w:rsidRPr="00BB5896" w:rsidRDefault="005576DB"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污水处理站产生的污泥、沉渣</w:t>
            </w:r>
          </w:p>
        </w:tc>
        <w:tc>
          <w:tcPr>
            <w:tcW w:w="709" w:type="pct"/>
            <w:vAlign w:val="center"/>
          </w:tcPr>
          <w:p w14:paraId="11343C6E" w14:textId="782C0C9A"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散货污水站沉渣</w:t>
            </w:r>
          </w:p>
        </w:tc>
        <w:tc>
          <w:tcPr>
            <w:tcW w:w="405" w:type="pct"/>
            <w:vAlign w:val="center"/>
            <w:hideMark/>
          </w:tcPr>
          <w:p w14:paraId="1BFEF898"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1F938E47" w14:textId="186BCC7D" w:rsidR="005576DB" w:rsidRPr="00BB5896" w:rsidRDefault="005576DB" w:rsidP="00A46ADE">
            <w:pPr>
              <w:pStyle w:val="05"/>
              <w:spacing w:before="0" w:beforeAutospacing="0" w:after="0" w:afterAutospacing="0" w:line="240" w:lineRule="auto"/>
              <w:ind w:left="-24" w:right="-24"/>
              <w:rPr>
                <w:color w:val="000000" w:themeColor="text1"/>
              </w:rPr>
            </w:pPr>
          </w:p>
        </w:tc>
        <w:tc>
          <w:tcPr>
            <w:tcW w:w="406" w:type="pct"/>
            <w:vAlign w:val="center"/>
            <w:hideMark/>
          </w:tcPr>
          <w:p w14:paraId="7AC5EFF6" w14:textId="2F717CAB" w:rsidR="005576DB"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1.27</w:t>
            </w:r>
          </w:p>
        </w:tc>
        <w:tc>
          <w:tcPr>
            <w:tcW w:w="304" w:type="pct"/>
            <w:vAlign w:val="center"/>
            <w:hideMark/>
          </w:tcPr>
          <w:p w14:paraId="1693BD16" w14:textId="77777777" w:rsidR="005576DB" w:rsidRPr="00BB5896" w:rsidRDefault="005576DB"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3CC9AD44" w14:textId="6324CAEF" w:rsidR="005576DB"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1.27</w:t>
            </w:r>
          </w:p>
        </w:tc>
        <w:tc>
          <w:tcPr>
            <w:tcW w:w="1557" w:type="pct"/>
            <w:vMerge/>
            <w:vAlign w:val="center"/>
            <w:hideMark/>
          </w:tcPr>
          <w:p w14:paraId="2008CCFE" w14:textId="77777777" w:rsidR="005576DB" w:rsidRPr="00BB5896" w:rsidRDefault="005576DB" w:rsidP="00E3313C">
            <w:pPr>
              <w:pStyle w:val="05"/>
              <w:ind w:left="-24" w:right="-24"/>
              <w:jc w:val="both"/>
              <w:rPr>
                <w:color w:val="000000" w:themeColor="text1"/>
              </w:rPr>
            </w:pPr>
          </w:p>
        </w:tc>
      </w:tr>
      <w:tr w:rsidR="00BB5896" w:rsidRPr="00BB5896" w14:paraId="5073A8BE" w14:textId="77777777" w:rsidTr="000975C1">
        <w:trPr>
          <w:trHeight w:val="340"/>
          <w:jc w:val="center"/>
        </w:trPr>
        <w:tc>
          <w:tcPr>
            <w:tcW w:w="222" w:type="pct"/>
            <w:vAlign w:val="center"/>
            <w:hideMark/>
          </w:tcPr>
          <w:p w14:paraId="5FB752EB"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3</w:t>
            </w:r>
          </w:p>
        </w:tc>
        <w:tc>
          <w:tcPr>
            <w:tcW w:w="587" w:type="pct"/>
            <w:vMerge/>
            <w:vAlign w:val="center"/>
            <w:hideMark/>
          </w:tcPr>
          <w:p w14:paraId="7FA802AB" w14:textId="7F2D44E3" w:rsidR="005576DB" w:rsidRPr="00BB5896" w:rsidRDefault="005576DB" w:rsidP="00A46ADE">
            <w:pPr>
              <w:pStyle w:val="05"/>
              <w:spacing w:before="0" w:beforeAutospacing="0" w:after="0" w:afterAutospacing="0" w:line="240" w:lineRule="auto"/>
              <w:ind w:left="-24" w:right="-24"/>
              <w:rPr>
                <w:color w:val="000000" w:themeColor="text1"/>
              </w:rPr>
            </w:pPr>
          </w:p>
        </w:tc>
        <w:tc>
          <w:tcPr>
            <w:tcW w:w="709" w:type="pct"/>
            <w:vAlign w:val="center"/>
          </w:tcPr>
          <w:p w14:paraId="16F4F849" w14:textId="06B8ACAF"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生活污水站污泥</w:t>
            </w:r>
          </w:p>
        </w:tc>
        <w:tc>
          <w:tcPr>
            <w:tcW w:w="405" w:type="pct"/>
            <w:vAlign w:val="center"/>
            <w:hideMark/>
          </w:tcPr>
          <w:p w14:paraId="4EE5C61C" w14:textId="77777777" w:rsidR="005576DB" w:rsidRPr="00BB5896" w:rsidRDefault="005576DB" w:rsidP="00A46ADE">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5FEE05D9" w14:textId="10794C2B" w:rsidR="005576DB" w:rsidRPr="00BB5896" w:rsidRDefault="005576DB" w:rsidP="00A46ADE">
            <w:pPr>
              <w:pStyle w:val="05"/>
              <w:spacing w:before="0" w:beforeAutospacing="0" w:after="0" w:afterAutospacing="0" w:line="240" w:lineRule="auto"/>
              <w:ind w:left="-24" w:right="-24"/>
              <w:rPr>
                <w:color w:val="000000" w:themeColor="text1"/>
              </w:rPr>
            </w:pPr>
          </w:p>
        </w:tc>
        <w:tc>
          <w:tcPr>
            <w:tcW w:w="406" w:type="pct"/>
            <w:vAlign w:val="center"/>
            <w:hideMark/>
          </w:tcPr>
          <w:p w14:paraId="49634254" w14:textId="4BFC9F21" w:rsidR="005576DB" w:rsidRPr="00BB5896" w:rsidRDefault="00A46E7C"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0.41</w:t>
            </w:r>
          </w:p>
        </w:tc>
        <w:tc>
          <w:tcPr>
            <w:tcW w:w="304" w:type="pct"/>
            <w:vAlign w:val="center"/>
            <w:hideMark/>
          </w:tcPr>
          <w:p w14:paraId="7FF46AF3" w14:textId="77777777" w:rsidR="005576DB" w:rsidRPr="00BB5896" w:rsidRDefault="005576DB"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5EB7F5B2" w14:textId="357189F5" w:rsidR="005576DB" w:rsidRPr="00BB5896" w:rsidRDefault="00A46E7C"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0.41</w:t>
            </w:r>
          </w:p>
        </w:tc>
        <w:tc>
          <w:tcPr>
            <w:tcW w:w="1557" w:type="pct"/>
            <w:vMerge/>
            <w:vAlign w:val="center"/>
            <w:hideMark/>
          </w:tcPr>
          <w:p w14:paraId="52598C99" w14:textId="77777777" w:rsidR="005576DB" w:rsidRPr="00BB5896" w:rsidRDefault="005576DB" w:rsidP="00E3313C">
            <w:pPr>
              <w:pStyle w:val="05"/>
              <w:spacing w:before="0" w:beforeAutospacing="0" w:after="0" w:afterAutospacing="0" w:line="240" w:lineRule="auto"/>
              <w:ind w:left="-24" w:right="-24"/>
              <w:jc w:val="both"/>
              <w:rPr>
                <w:color w:val="000000" w:themeColor="text1"/>
              </w:rPr>
            </w:pPr>
          </w:p>
        </w:tc>
      </w:tr>
      <w:tr w:rsidR="00BB5896" w:rsidRPr="00BB5896" w14:paraId="1536F3B6" w14:textId="77777777" w:rsidTr="000975C1">
        <w:trPr>
          <w:trHeight w:val="340"/>
          <w:jc w:val="center"/>
        </w:trPr>
        <w:tc>
          <w:tcPr>
            <w:tcW w:w="222" w:type="pct"/>
            <w:vAlign w:val="center"/>
            <w:hideMark/>
          </w:tcPr>
          <w:p w14:paraId="026E843B" w14:textId="2442A507" w:rsidR="005576DB" w:rsidRPr="00BB5896" w:rsidRDefault="005576DB" w:rsidP="001E2A18">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lastRenderedPageBreak/>
              <w:t>4</w:t>
            </w:r>
          </w:p>
        </w:tc>
        <w:tc>
          <w:tcPr>
            <w:tcW w:w="1296" w:type="pct"/>
            <w:gridSpan w:val="2"/>
            <w:vAlign w:val="center"/>
            <w:hideMark/>
          </w:tcPr>
          <w:p w14:paraId="64D387F9" w14:textId="77777777" w:rsidR="005576DB" w:rsidRPr="00BB5896" w:rsidRDefault="005576DB" w:rsidP="001E2A18">
            <w:pPr>
              <w:pStyle w:val="05"/>
              <w:pageBreakBefore/>
              <w:spacing w:before="0" w:beforeAutospacing="0" w:after="0" w:afterAutospacing="0" w:line="240" w:lineRule="auto"/>
              <w:ind w:left="-24" w:right="-24"/>
              <w:rPr>
                <w:color w:val="000000" w:themeColor="text1"/>
              </w:rPr>
            </w:pPr>
            <w:r w:rsidRPr="00BB5896">
              <w:rPr>
                <w:color w:val="000000" w:themeColor="text1"/>
              </w:rPr>
              <w:t>散货装卸洒落废物</w:t>
            </w:r>
          </w:p>
        </w:tc>
        <w:tc>
          <w:tcPr>
            <w:tcW w:w="405" w:type="pct"/>
            <w:vAlign w:val="center"/>
            <w:hideMark/>
          </w:tcPr>
          <w:p w14:paraId="221452AC" w14:textId="77777777" w:rsidR="005576DB" w:rsidRPr="00BB5896" w:rsidRDefault="005576DB" w:rsidP="001E2A18">
            <w:pPr>
              <w:pStyle w:val="05"/>
              <w:pageBreakBefore/>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restart"/>
            <w:vAlign w:val="center"/>
            <w:hideMark/>
          </w:tcPr>
          <w:p w14:paraId="00B45A98" w14:textId="77777777" w:rsidR="005576DB" w:rsidRPr="00BB5896" w:rsidRDefault="005576DB" w:rsidP="001E2A18">
            <w:pPr>
              <w:pStyle w:val="05"/>
              <w:pageBreakBefore/>
              <w:spacing w:before="0" w:beforeAutospacing="0" w:after="0" w:afterAutospacing="0" w:line="240" w:lineRule="auto"/>
              <w:ind w:left="-24" w:right="-24"/>
              <w:rPr>
                <w:color w:val="000000" w:themeColor="text1"/>
              </w:rPr>
            </w:pPr>
            <w:r w:rsidRPr="00BB5896">
              <w:rPr>
                <w:color w:val="000000" w:themeColor="text1"/>
              </w:rPr>
              <w:t>排污系数法</w:t>
            </w:r>
          </w:p>
        </w:tc>
        <w:tc>
          <w:tcPr>
            <w:tcW w:w="406" w:type="pct"/>
            <w:vAlign w:val="center"/>
            <w:hideMark/>
          </w:tcPr>
          <w:p w14:paraId="22041EFC" w14:textId="0755D212" w:rsidR="005576DB" w:rsidRPr="00BB5896" w:rsidRDefault="002A6769" w:rsidP="001E2A18">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130</w:t>
            </w:r>
          </w:p>
        </w:tc>
        <w:tc>
          <w:tcPr>
            <w:tcW w:w="304" w:type="pct"/>
            <w:vAlign w:val="center"/>
            <w:hideMark/>
          </w:tcPr>
          <w:p w14:paraId="13257202" w14:textId="77777777" w:rsidR="005576DB" w:rsidRPr="00BB5896" w:rsidRDefault="005576DB" w:rsidP="001E2A18">
            <w:pPr>
              <w:pStyle w:val="05"/>
              <w:pageBreakBefore/>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1E936825" w14:textId="3BFA124F" w:rsidR="005576DB" w:rsidRPr="00BB5896" w:rsidRDefault="002A6769" w:rsidP="001E2A18">
            <w:pPr>
              <w:pStyle w:val="05"/>
              <w:pageBreakBefore/>
              <w:spacing w:before="0" w:beforeAutospacing="0" w:after="0" w:afterAutospacing="0" w:line="240" w:lineRule="auto"/>
              <w:ind w:left="-24" w:right="-24"/>
              <w:rPr>
                <w:color w:val="000000" w:themeColor="text1"/>
              </w:rPr>
            </w:pPr>
            <w:r w:rsidRPr="00BB5896">
              <w:rPr>
                <w:rFonts w:hint="eastAsia"/>
                <w:color w:val="000000" w:themeColor="text1"/>
              </w:rPr>
              <w:t>130</w:t>
            </w:r>
          </w:p>
        </w:tc>
        <w:tc>
          <w:tcPr>
            <w:tcW w:w="1557" w:type="pct"/>
            <w:vAlign w:val="center"/>
            <w:hideMark/>
          </w:tcPr>
          <w:p w14:paraId="180F121F" w14:textId="52A2A310" w:rsidR="005576DB" w:rsidRPr="00BB5896" w:rsidRDefault="005576DB" w:rsidP="001E2A18">
            <w:pPr>
              <w:pStyle w:val="05"/>
              <w:pageBreakBefore/>
              <w:spacing w:before="0" w:beforeAutospacing="0" w:after="0" w:afterAutospacing="0" w:line="240" w:lineRule="auto"/>
              <w:ind w:left="-24" w:right="-24"/>
              <w:jc w:val="both"/>
              <w:rPr>
                <w:color w:val="000000" w:themeColor="text1"/>
              </w:rPr>
            </w:pPr>
            <w:r w:rsidRPr="00BB5896">
              <w:rPr>
                <w:color w:val="000000" w:themeColor="text1"/>
              </w:rPr>
              <w:t>回收利用</w:t>
            </w:r>
            <w:r w:rsidR="0081420A" w:rsidRPr="00BB5896">
              <w:rPr>
                <w:rFonts w:hint="eastAsia"/>
                <w:color w:val="000000" w:themeColor="text1"/>
              </w:rPr>
              <w:t>。</w:t>
            </w:r>
          </w:p>
        </w:tc>
      </w:tr>
      <w:tr w:rsidR="00BB5896" w:rsidRPr="00BB5896" w14:paraId="01534FA1" w14:textId="77777777" w:rsidTr="002A6769">
        <w:trPr>
          <w:trHeight w:val="755"/>
          <w:jc w:val="center"/>
        </w:trPr>
        <w:tc>
          <w:tcPr>
            <w:tcW w:w="222" w:type="pct"/>
            <w:vAlign w:val="center"/>
            <w:hideMark/>
          </w:tcPr>
          <w:p w14:paraId="78305109" w14:textId="456DFEEA" w:rsidR="005576DB" w:rsidRPr="00BB5896" w:rsidRDefault="005576DB"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587" w:type="pct"/>
            <w:vMerge w:val="restart"/>
            <w:vAlign w:val="center"/>
          </w:tcPr>
          <w:p w14:paraId="6E0B8836" w14:textId="77777777" w:rsidR="005576DB" w:rsidRPr="00BB5896" w:rsidRDefault="005576DB"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到港船舶</w:t>
            </w:r>
          </w:p>
          <w:p w14:paraId="12280F7A" w14:textId="26DC573D" w:rsidR="005576DB" w:rsidRPr="00BB5896" w:rsidRDefault="005576DB"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固体废物</w:t>
            </w:r>
          </w:p>
        </w:tc>
        <w:tc>
          <w:tcPr>
            <w:tcW w:w="709" w:type="pct"/>
            <w:vAlign w:val="center"/>
          </w:tcPr>
          <w:p w14:paraId="70A1CC80" w14:textId="2E783AB0" w:rsidR="005576DB" w:rsidRPr="00BB5896" w:rsidRDefault="005576DB" w:rsidP="00D11E6B">
            <w:pPr>
              <w:pStyle w:val="05"/>
              <w:spacing w:before="0" w:beforeAutospacing="0" w:after="0" w:afterAutospacing="0" w:line="240" w:lineRule="auto"/>
              <w:ind w:left="-24" w:right="-24"/>
              <w:rPr>
                <w:color w:val="000000" w:themeColor="text1"/>
              </w:rPr>
            </w:pPr>
            <w:r w:rsidRPr="00BB5896">
              <w:rPr>
                <w:color w:val="000000" w:themeColor="text1"/>
              </w:rPr>
              <w:t>到港船舶生活废物</w:t>
            </w:r>
          </w:p>
        </w:tc>
        <w:tc>
          <w:tcPr>
            <w:tcW w:w="405" w:type="pct"/>
            <w:vAlign w:val="center"/>
            <w:hideMark/>
          </w:tcPr>
          <w:p w14:paraId="0A2F4742" w14:textId="77777777" w:rsidR="005576DB" w:rsidRPr="00BB5896" w:rsidRDefault="005576DB" w:rsidP="00D11E6B">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52CD7316" w14:textId="15EA852A" w:rsidR="005576DB" w:rsidRPr="00BB5896" w:rsidRDefault="005576DB" w:rsidP="00D11E6B">
            <w:pPr>
              <w:pStyle w:val="05"/>
              <w:spacing w:before="0" w:beforeAutospacing="0" w:after="0" w:afterAutospacing="0" w:line="240" w:lineRule="auto"/>
              <w:ind w:left="-24" w:right="-24"/>
              <w:rPr>
                <w:color w:val="000000" w:themeColor="text1"/>
              </w:rPr>
            </w:pPr>
          </w:p>
        </w:tc>
        <w:tc>
          <w:tcPr>
            <w:tcW w:w="406" w:type="pct"/>
            <w:vAlign w:val="center"/>
            <w:hideMark/>
          </w:tcPr>
          <w:p w14:paraId="2EC4F11A" w14:textId="5FC65518" w:rsidR="005576DB" w:rsidRPr="00BB5896" w:rsidRDefault="00A46E7C"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1.95</w:t>
            </w:r>
          </w:p>
        </w:tc>
        <w:tc>
          <w:tcPr>
            <w:tcW w:w="304" w:type="pct"/>
            <w:vAlign w:val="center"/>
            <w:hideMark/>
          </w:tcPr>
          <w:p w14:paraId="546251AE" w14:textId="77777777" w:rsidR="005576DB" w:rsidRPr="00BB5896" w:rsidRDefault="005576DB" w:rsidP="00D11E6B">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5AE454E1" w14:textId="56BB526F" w:rsidR="005576DB" w:rsidRPr="00BB5896" w:rsidRDefault="00A46E7C"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1.95</w:t>
            </w:r>
          </w:p>
        </w:tc>
        <w:tc>
          <w:tcPr>
            <w:tcW w:w="1557" w:type="pct"/>
            <w:vMerge w:val="restart"/>
            <w:vAlign w:val="center"/>
            <w:hideMark/>
          </w:tcPr>
          <w:p w14:paraId="04991F52" w14:textId="445676F4" w:rsidR="005576DB" w:rsidRPr="00BB5896" w:rsidRDefault="005576DB" w:rsidP="00D11E6B">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到港船舶生活废物收集后交由环卫部门处理；船舶检修废物能回收利用的回收利用，不能回收利用的交由环卫部门处理，如涉及危险废物的则用专业容器收集后暂时</w:t>
            </w:r>
            <w:r w:rsidRPr="00BB5896">
              <w:rPr>
                <w:color w:val="000000" w:themeColor="text1"/>
              </w:rPr>
              <w:t>储存于危废暂存间，定期交由有资质单位</w:t>
            </w:r>
            <w:r w:rsidRPr="00BB5896">
              <w:rPr>
                <w:rFonts w:hint="eastAsia"/>
                <w:color w:val="000000" w:themeColor="text1"/>
              </w:rPr>
              <w:t>处置</w:t>
            </w:r>
            <w:r w:rsidR="0081420A" w:rsidRPr="00BB5896">
              <w:rPr>
                <w:rFonts w:hint="eastAsia"/>
                <w:color w:val="000000" w:themeColor="text1"/>
              </w:rPr>
              <w:t>。</w:t>
            </w:r>
          </w:p>
        </w:tc>
      </w:tr>
      <w:tr w:rsidR="00BB5896" w:rsidRPr="00BB5896" w14:paraId="2A5CF965" w14:textId="77777777" w:rsidTr="000975C1">
        <w:trPr>
          <w:trHeight w:val="340"/>
          <w:jc w:val="center"/>
        </w:trPr>
        <w:tc>
          <w:tcPr>
            <w:tcW w:w="222" w:type="pct"/>
            <w:vAlign w:val="center"/>
            <w:hideMark/>
          </w:tcPr>
          <w:p w14:paraId="742287DC" w14:textId="549DCAB3" w:rsidR="00D11E6B" w:rsidRPr="00BB5896" w:rsidRDefault="00D11E6B"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587" w:type="pct"/>
            <w:vMerge/>
            <w:vAlign w:val="center"/>
          </w:tcPr>
          <w:p w14:paraId="2ADD57A2" w14:textId="1FD76F19" w:rsidR="00D11E6B" w:rsidRPr="00BB5896" w:rsidRDefault="00D11E6B" w:rsidP="00D11E6B">
            <w:pPr>
              <w:pStyle w:val="05"/>
              <w:spacing w:before="0" w:beforeAutospacing="0" w:after="0" w:afterAutospacing="0" w:line="240" w:lineRule="auto"/>
              <w:ind w:left="-24" w:right="-24"/>
              <w:rPr>
                <w:color w:val="000000" w:themeColor="text1"/>
              </w:rPr>
            </w:pPr>
          </w:p>
        </w:tc>
        <w:tc>
          <w:tcPr>
            <w:tcW w:w="709" w:type="pct"/>
            <w:vAlign w:val="center"/>
          </w:tcPr>
          <w:p w14:paraId="6BC301D9" w14:textId="55704688" w:rsidR="00D11E6B" w:rsidRPr="00BB5896" w:rsidRDefault="00D11E6B" w:rsidP="00D11E6B">
            <w:pPr>
              <w:pStyle w:val="05"/>
              <w:spacing w:before="0" w:beforeAutospacing="0" w:after="0" w:afterAutospacing="0" w:line="240" w:lineRule="auto"/>
              <w:ind w:left="-24" w:right="-24"/>
              <w:rPr>
                <w:color w:val="000000" w:themeColor="text1"/>
              </w:rPr>
            </w:pPr>
            <w:r w:rsidRPr="00BB5896">
              <w:rPr>
                <w:color w:val="000000" w:themeColor="text1"/>
              </w:rPr>
              <w:t>到港船舶检修废物</w:t>
            </w:r>
          </w:p>
        </w:tc>
        <w:tc>
          <w:tcPr>
            <w:tcW w:w="405" w:type="pct"/>
            <w:vAlign w:val="center"/>
            <w:hideMark/>
          </w:tcPr>
          <w:p w14:paraId="332AE209" w14:textId="77777777" w:rsidR="00D11E6B" w:rsidRPr="00BB5896" w:rsidRDefault="00D11E6B" w:rsidP="00D11E6B">
            <w:pPr>
              <w:pStyle w:val="05"/>
              <w:spacing w:before="0" w:beforeAutospacing="0" w:after="0" w:afterAutospacing="0" w:line="240" w:lineRule="auto"/>
              <w:ind w:left="-24" w:right="-24"/>
              <w:rPr>
                <w:color w:val="000000" w:themeColor="text1"/>
              </w:rPr>
            </w:pPr>
            <w:r w:rsidRPr="00BB5896">
              <w:rPr>
                <w:color w:val="000000" w:themeColor="text1"/>
              </w:rPr>
              <w:t>一般固废</w:t>
            </w:r>
            <w:r w:rsidRPr="00BB5896">
              <w:rPr>
                <w:color w:val="000000" w:themeColor="text1"/>
              </w:rPr>
              <w:t>/</w:t>
            </w:r>
          </w:p>
          <w:p w14:paraId="0F2E4505" w14:textId="77777777" w:rsidR="00D11E6B" w:rsidRPr="00BB5896" w:rsidRDefault="00D11E6B" w:rsidP="00D11E6B">
            <w:pPr>
              <w:pStyle w:val="05"/>
              <w:spacing w:before="0" w:beforeAutospacing="0" w:after="0" w:afterAutospacing="0" w:line="240" w:lineRule="auto"/>
              <w:ind w:left="-24" w:right="-24"/>
              <w:rPr>
                <w:color w:val="000000" w:themeColor="text1"/>
              </w:rPr>
            </w:pPr>
            <w:r w:rsidRPr="00BB5896">
              <w:rPr>
                <w:rFonts w:ascii="宋体" w:hAnsi="宋体"/>
                <w:color w:val="000000" w:themeColor="text1"/>
              </w:rPr>
              <w:t>危险废物</w:t>
            </w:r>
          </w:p>
        </w:tc>
        <w:tc>
          <w:tcPr>
            <w:tcW w:w="354" w:type="pct"/>
            <w:vAlign w:val="center"/>
            <w:hideMark/>
          </w:tcPr>
          <w:p w14:paraId="7D1A8ACF" w14:textId="77777777" w:rsidR="00D11E6B" w:rsidRPr="00BB5896" w:rsidRDefault="00D11E6B" w:rsidP="00D11E6B">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406" w:type="pct"/>
            <w:vAlign w:val="center"/>
            <w:hideMark/>
          </w:tcPr>
          <w:p w14:paraId="7E4C17AA" w14:textId="6B56488F" w:rsidR="00D11E6B" w:rsidRPr="00BB5896" w:rsidRDefault="00A46E7C"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304" w:type="pct"/>
            <w:vAlign w:val="center"/>
            <w:hideMark/>
          </w:tcPr>
          <w:p w14:paraId="4834C753" w14:textId="77777777" w:rsidR="00D11E6B" w:rsidRPr="00BB5896" w:rsidRDefault="00D11E6B" w:rsidP="00D11E6B">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2BCF8AA7" w14:textId="682A86CA" w:rsidR="00D11E6B" w:rsidRPr="00BB5896" w:rsidRDefault="00A46E7C" w:rsidP="00D11E6B">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1557" w:type="pct"/>
            <w:vMerge/>
            <w:vAlign w:val="center"/>
            <w:hideMark/>
          </w:tcPr>
          <w:p w14:paraId="5406F7CB" w14:textId="77777777" w:rsidR="00D11E6B" w:rsidRPr="00BB5896" w:rsidRDefault="00D11E6B" w:rsidP="00D11E6B">
            <w:pPr>
              <w:pStyle w:val="05"/>
              <w:spacing w:before="0" w:beforeAutospacing="0" w:after="0" w:afterAutospacing="0" w:line="240" w:lineRule="auto"/>
              <w:ind w:left="-24" w:right="-24"/>
              <w:rPr>
                <w:color w:val="000000" w:themeColor="text1"/>
              </w:rPr>
            </w:pPr>
          </w:p>
        </w:tc>
      </w:tr>
      <w:tr w:rsidR="00BB5896" w:rsidRPr="00BB5896" w14:paraId="4F7D9303" w14:textId="77777777" w:rsidTr="000975C1">
        <w:trPr>
          <w:trHeight w:val="340"/>
          <w:jc w:val="center"/>
        </w:trPr>
        <w:tc>
          <w:tcPr>
            <w:tcW w:w="5000" w:type="pct"/>
            <w:gridSpan w:val="9"/>
            <w:vAlign w:val="center"/>
          </w:tcPr>
          <w:p w14:paraId="754E14B6" w14:textId="781054D3" w:rsidR="00D11E6B" w:rsidRPr="00BB5896" w:rsidRDefault="00C36DDC" w:rsidP="00D11E6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武宣农场三队拆迁后</w:t>
            </w:r>
          </w:p>
        </w:tc>
      </w:tr>
      <w:tr w:rsidR="00BB5896" w:rsidRPr="00BB5896" w14:paraId="74CB589B" w14:textId="77777777" w:rsidTr="000975C1">
        <w:trPr>
          <w:trHeight w:val="340"/>
          <w:jc w:val="center"/>
        </w:trPr>
        <w:tc>
          <w:tcPr>
            <w:tcW w:w="222" w:type="pct"/>
            <w:vAlign w:val="center"/>
            <w:hideMark/>
          </w:tcPr>
          <w:p w14:paraId="1945D065"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296" w:type="pct"/>
            <w:gridSpan w:val="2"/>
            <w:vAlign w:val="center"/>
            <w:hideMark/>
          </w:tcPr>
          <w:p w14:paraId="2658808B"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港区</w:t>
            </w:r>
            <w:r w:rsidRPr="00BB5896">
              <w:rPr>
                <w:color w:val="000000" w:themeColor="text1"/>
              </w:rPr>
              <w:t>生活垃圾</w:t>
            </w:r>
          </w:p>
        </w:tc>
        <w:tc>
          <w:tcPr>
            <w:tcW w:w="405" w:type="pct"/>
            <w:vAlign w:val="center"/>
            <w:hideMark/>
          </w:tcPr>
          <w:p w14:paraId="2C4823C6"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restart"/>
            <w:vAlign w:val="center"/>
            <w:hideMark/>
          </w:tcPr>
          <w:p w14:paraId="66911D26"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406" w:type="pct"/>
            <w:vAlign w:val="center"/>
            <w:hideMark/>
          </w:tcPr>
          <w:p w14:paraId="681819D0" w14:textId="24815E0F"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32.48</w:t>
            </w:r>
          </w:p>
        </w:tc>
        <w:tc>
          <w:tcPr>
            <w:tcW w:w="304" w:type="pct"/>
            <w:vAlign w:val="center"/>
            <w:hideMark/>
          </w:tcPr>
          <w:p w14:paraId="7FA326B0" w14:textId="795461CC"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31101DE2" w14:textId="3538BAC8"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32.48</w:t>
            </w:r>
          </w:p>
        </w:tc>
        <w:tc>
          <w:tcPr>
            <w:tcW w:w="1557" w:type="pct"/>
            <w:vMerge w:val="restart"/>
            <w:vAlign w:val="center"/>
            <w:hideMark/>
          </w:tcPr>
          <w:p w14:paraId="525728F6" w14:textId="5603A88E" w:rsidR="002A6769" w:rsidRPr="00BB5896" w:rsidRDefault="002A6769" w:rsidP="002A6769">
            <w:pPr>
              <w:pStyle w:val="05"/>
              <w:spacing w:before="0" w:beforeAutospacing="0" w:after="0" w:afterAutospacing="0" w:line="240" w:lineRule="auto"/>
              <w:ind w:leftChars="0" w:left="0" w:right="-24"/>
              <w:jc w:val="both"/>
              <w:rPr>
                <w:color w:val="000000" w:themeColor="text1"/>
              </w:rPr>
            </w:pPr>
            <w:r w:rsidRPr="00BB5896">
              <w:rPr>
                <w:color w:val="000000" w:themeColor="text1"/>
              </w:rPr>
              <w:t>收集后交由环卫部门处理</w:t>
            </w:r>
            <w:r w:rsidR="0081420A" w:rsidRPr="00BB5896">
              <w:rPr>
                <w:rFonts w:hint="eastAsia"/>
                <w:color w:val="000000" w:themeColor="text1"/>
              </w:rPr>
              <w:t>。</w:t>
            </w:r>
          </w:p>
        </w:tc>
      </w:tr>
      <w:tr w:rsidR="00BB5896" w:rsidRPr="00BB5896" w14:paraId="2A17D811" w14:textId="77777777" w:rsidTr="000975C1">
        <w:trPr>
          <w:trHeight w:val="340"/>
          <w:jc w:val="center"/>
        </w:trPr>
        <w:tc>
          <w:tcPr>
            <w:tcW w:w="222" w:type="pct"/>
            <w:vAlign w:val="center"/>
            <w:hideMark/>
          </w:tcPr>
          <w:p w14:paraId="38131A16"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2</w:t>
            </w:r>
          </w:p>
        </w:tc>
        <w:tc>
          <w:tcPr>
            <w:tcW w:w="587" w:type="pct"/>
            <w:vMerge w:val="restart"/>
            <w:vAlign w:val="center"/>
            <w:hideMark/>
          </w:tcPr>
          <w:p w14:paraId="4FDC877F"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污水处理站产生的污泥、沉渣</w:t>
            </w:r>
          </w:p>
        </w:tc>
        <w:tc>
          <w:tcPr>
            <w:tcW w:w="709" w:type="pct"/>
            <w:vAlign w:val="center"/>
          </w:tcPr>
          <w:p w14:paraId="5A46F43E"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散货污水站沉渣</w:t>
            </w:r>
          </w:p>
        </w:tc>
        <w:tc>
          <w:tcPr>
            <w:tcW w:w="405" w:type="pct"/>
            <w:vAlign w:val="center"/>
            <w:hideMark/>
          </w:tcPr>
          <w:p w14:paraId="6F14D7F2"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0DAD4E90" w14:textId="147A6323" w:rsidR="002A6769" w:rsidRPr="00BB5896" w:rsidRDefault="002A6769" w:rsidP="002A6769">
            <w:pPr>
              <w:pStyle w:val="05"/>
              <w:spacing w:before="0" w:beforeAutospacing="0" w:after="0" w:afterAutospacing="0" w:line="240" w:lineRule="auto"/>
              <w:ind w:left="-24" w:right="-24"/>
              <w:rPr>
                <w:color w:val="000000" w:themeColor="text1"/>
              </w:rPr>
            </w:pPr>
          </w:p>
        </w:tc>
        <w:tc>
          <w:tcPr>
            <w:tcW w:w="406" w:type="pct"/>
            <w:vAlign w:val="center"/>
            <w:hideMark/>
          </w:tcPr>
          <w:p w14:paraId="4CAB904D" w14:textId="6C448C1B"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7.93</w:t>
            </w:r>
          </w:p>
        </w:tc>
        <w:tc>
          <w:tcPr>
            <w:tcW w:w="304" w:type="pct"/>
            <w:vAlign w:val="center"/>
            <w:hideMark/>
          </w:tcPr>
          <w:p w14:paraId="6CCBB755"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5E451E28" w14:textId="0790DFB9"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7.93</w:t>
            </w:r>
          </w:p>
        </w:tc>
        <w:tc>
          <w:tcPr>
            <w:tcW w:w="1557" w:type="pct"/>
            <w:vMerge/>
            <w:vAlign w:val="center"/>
            <w:hideMark/>
          </w:tcPr>
          <w:p w14:paraId="1CA2BC20" w14:textId="77777777" w:rsidR="002A6769" w:rsidRPr="00BB5896" w:rsidRDefault="002A6769" w:rsidP="002A6769">
            <w:pPr>
              <w:pStyle w:val="05"/>
              <w:ind w:left="-24" w:right="-24"/>
              <w:jc w:val="both"/>
              <w:rPr>
                <w:color w:val="000000" w:themeColor="text1"/>
              </w:rPr>
            </w:pPr>
          </w:p>
        </w:tc>
      </w:tr>
      <w:tr w:rsidR="00BB5896" w:rsidRPr="00BB5896" w14:paraId="7E129DC6" w14:textId="77777777" w:rsidTr="000975C1">
        <w:trPr>
          <w:trHeight w:val="340"/>
          <w:jc w:val="center"/>
        </w:trPr>
        <w:tc>
          <w:tcPr>
            <w:tcW w:w="222" w:type="pct"/>
            <w:vAlign w:val="center"/>
            <w:hideMark/>
          </w:tcPr>
          <w:p w14:paraId="6FC8BFBE"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3</w:t>
            </w:r>
          </w:p>
        </w:tc>
        <w:tc>
          <w:tcPr>
            <w:tcW w:w="587" w:type="pct"/>
            <w:vMerge/>
            <w:vAlign w:val="center"/>
            <w:hideMark/>
          </w:tcPr>
          <w:p w14:paraId="0370C560" w14:textId="77777777" w:rsidR="002A6769" w:rsidRPr="00BB5896" w:rsidRDefault="002A6769" w:rsidP="002A6769">
            <w:pPr>
              <w:pStyle w:val="05"/>
              <w:spacing w:before="0" w:beforeAutospacing="0" w:after="0" w:afterAutospacing="0" w:line="240" w:lineRule="auto"/>
              <w:ind w:left="-24" w:right="-24"/>
              <w:rPr>
                <w:color w:val="000000" w:themeColor="text1"/>
              </w:rPr>
            </w:pPr>
          </w:p>
        </w:tc>
        <w:tc>
          <w:tcPr>
            <w:tcW w:w="709" w:type="pct"/>
            <w:vAlign w:val="center"/>
          </w:tcPr>
          <w:p w14:paraId="1850B657"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生活污水站污泥</w:t>
            </w:r>
          </w:p>
        </w:tc>
        <w:tc>
          <w:tcPr>
            <w:tcW w:w="405" w:type="pct"/>
            <w:vAlign w:val="center"/>
            <w:hideMark/>
          </w:tcPr>
          <w:p w14:paraId="6B6FDF80"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3DDE1EAC" w14:textId="3639E200" w:rsidR="002A6769" w:rsidRPr="00BB5896" w:rsidRDefault="002A6769" w:rsidP="002A6769">
            <w:pPr>
              <w:pStyle w:val="05"/>
              <w:spacing w:before="0" w:beforeAutospacing="0" w:after="0" w:afterAutospacing="0" w:line="240" w:lineRule="auto"/>
              <w:ind w:left="-24" w:right="-24"/>
              <w:rPr>
                <w:color w:val="000000" w:themeColor="text1"/>
              </w:rPr>
            </w:pPr>
          </w:p>
        </w:tc>
        <w:tc>
          <w:tcPr>
            <w:tcW w:w="406" w:type="pct"/>
            <w:vAlign w:val="center"/>
            <w:hideMark/>
          </w:tcPr>
          <w:p w14:paraId="0D4B78FD" w14:textId="4281E280"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0.52</w:t>
            </w:r>
          </w:p>
        </w:tc>
        <w:tc>
          <w:tcPr>
            <w:tcW w:w="304" w:type="pct"/>
            <w:vAlign w:val="center"/>
            <w:hideMark/>
          </w:tcPr>
          <w:p w14:paraId="236D46D9"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3243AA81" w14:textId="0BDB30A7"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0.52</w:t>
            </w:r>
          </w:p>
        </w:tc>
        <w:tc>
          <w:tcPr>
            <w:tcW w:w="1557" w:type="pct"/>
            <w:vMerge/>
            <w:vAlign w:val="center"/>
            <w:hideMark/>
          </w:tcPr>
          <w:p w14:paraId="68F0EF20" w14:textId="77777777" w:rsidR="002A6769" w:rsidRPr="00BB5896" w:rsidRDefault="002A6769" w:rsidP="002A6769">
            <w:pPr>
              <w:pStyle w:val="05"/>
              <w:spacing w:before="0" w:beforeAutospacing="0" w:after="0" w:afterAutospacing="0" w:line="240" w:lineRule="auto"/>
              <w:ind w:left="-24" w:right="-24"/>
              <w:jc w:val="both"/>
              <w:rPr>
                <w:color w:val="000000" w:themeColor="text1"/>
              </w:rPr>
            </w:pPr>
          </w:p>
        </w:tc>
      </w:tr>
      <w:tr w:rsidR="00BB5896" w:rsidRPr="00BB5896" w14:paraId="701EC1C8" w14:textId="77777777" w:rsidTr="000975C1">
        <w:trPr>
          <w:trHeight w:val="340"/>
          <w:jc w:val="center"/>
        </w:trPr>
        <w:tc>
          <w:tcPr>
            <w:tcW w:w="222" w:type="pct"/>
            <w:vAlign w:val="center"/>
            <w:hideMark/>
          </w:tcPr>
          <w:p w14:paraId="2B3BBE80"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4</w:t>
            </w:r>
          </w:p>
        </w:tc>
        <w:tc>
          <w:tcPr>
            <w:tcW w:w="1296" w:type="pct"/>
            <w:gridSpan w:val="2"/>
            <w:vAlign w:val="center"/>
            <w:hideMark/>
          </w:tcPr>
          <w:p w14:paraId="2E07FADC"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散货装卸洒落废物</w:t>
            </w:r>
          </w:p>
        </w:tc>
        <w:tc>
          <w:tcPr>
            <w:tcW w:w="405" w:type="pct"/>
            <w:vAlign w:val="center"/>
            <w:hideMark/>
          </w:tcPr>
          <w:p w14:paraId="032F92E8"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restart"/>
            <w:vAlign w:val="center"/>
            <w:hideMark/>
          </w:tcPr>
          <w:p w14:paraId="53237E9C"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排污系数法</w:t>
            </w:r>
          </w:p>
        </w:tc>
        <w:tc>
          <w:tcPr>
            <w:tcW w:w="406" w:type="pct"/>
            <w:vAlign w:val="center"/>
            <w:hideMark/>
          </w:tcPr>
          <w:p w14:paraId="13BD0696" w14:textId="4C7D9680"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130</w:t>
            </w:r>
          </w:p>
        </w:tc>
        <w:tc>
          <w:tcPr>
            <w:tcW w:w="304" w:type="pct"/>
            <w:vAlign w:val="center"/>
            <w:hideMark/>
          </w:tcPr>
          <w:p w14:paraId="55B25FCA" w14:textId="65965CAD"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3711A42C" w14:textId="546E3695"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130</w:t>
            </w:r>
          </w:p>
        </w:tc>
        <w:tc>
          <w:tcPr>
            <w:tcW w:w="1557" w:type="pct"/>
            <w:vAlign w:val="center"/>
            <w:hideMark/>
          </w:tcPr>
          <w:p w14:paraId="3AD3F304" w14:textId="656645AC" w:rsidR="002A6769" w:rsidRPr="00BB5896" w:rsidRDefault="002A6769" w:rsidP="002A6769">
            <w:pPr>
              <w:pStyle w:val="05"/>
              <w:spacing w:before="0" w:beforeAutospacing="0" w:after="0" w:afterAutospacing="0" w:line="240" w:lineRule="auto"/>
              <w:ind w:left="-24" w:right="-24"/>
              <w:jc w:val="both"/>
              <w:rPr>
                <w:color w:val="000000" w:themeColor="text1"/>
              </w:rPr>
            </w:pPr>
            <w:r w:rsidRPr="00BB5896">
              <w:rPr>
                <w:color w:val="000000" w:themeColor="text1"/>
              </w:rPr>
              <w:t>回收利用</w:t>
            </w:r>
            <w:r w:rsidR="0081420A" w:rsidRPr="00BB5896">
              <w:rPr>
                <w:rFonts w:hint="eastAsia"/>
                <w:color w:val="000000" w:themeColor="text1"/>
              </w:rPr>
              <w:t>。</w:t>
            </w:r>
          </w:p>
        </w:tc>
      </w:tr>
      <w:tr w:rsidR="00BB5896" w:rsidRPr="00BB5896" w14:paraId="0884FDDF" w14:textId="77777777" w:rsidTr="002A6769">
        <w:trPr>
          <w:trHeight w:val="774"/>
          <w:jc w:val="center"/>
        </w:trPr>
        <w:tc>
          <w:tcPr>
            <w:tcW w:w="222" w:type="pct"/>
            <w:vAlign w:val="center"/>
            <w:hideMark/>
          </w:tcPr>
          <w:p w14:paraId="66FD13FC"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587" w:type="pct"/>
            <w:vMerge w:val="restart"/>
            <w:vAlign w:val="center"/>
          </w:tcPr>
          <w:p w14:paraId="15F48DFB"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到港船舶</w:t>
            </w:r>
          </w:p>
          <w:p w14:paraId="61F78B15"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固体废物</w:t>
            </w:r>
          </w:p>
        </w:tc>
        <w:tc>
          <w:tcPr>
            <w:tcW w:w="709" w:type="pct"/>
            <w:vAlign w:val="center"/>
          </w:tcPr>
          <w:p w14:paraId="709F879B"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到港船舶生活废物</w:t>
            </w:r>
          </w:p>
        </w:tc>
        <w:tc>
          <w:tcPr>
            <w:tcW w:w="405" w:type="pct"/>
            <w:vAlign w:val="center"/>
            <w:hideMark/>
          </w:tcPr>
          <w:p w14:paraId="3322437D"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p>
        </w:tc>
        <w:tc>
          <w:tcPr>
            <w:tcW w:w="354" w:type="pct"/>
            <w:vMerge/>
            <w:vAlign w:val="center"/>
            <w:hideMark/>
          </w:tcPr>
          <w:p w14:paraId="4483E7C1" w14:textId="409D1BD8" w:rsidR="002A6769" w:rsidRPr="00BB5896" w:rsidRDefault="002A6769" w:rsidP="002A6769">
            <w:pPr>
              <w:pStyle w:val="05"/>
              <w:spacing w:before="0" w:beforeAutospacing="0" w:after="0" w:afterAutospacing="0" w:line="240" w:lineRule="auto"/>
              <w:ind w:left="-24" w:right="-24"/>
              <w:rPr>
                <w:color w:val="000000" w:themeColor="text1"/>
              </w:rPr>
            </w:pPr>
          </w:p>
        </w:tc>
        <w:tc>
          <w:tcPr>
            <w:tcW w:w="406" w:type="pct"/>
            <w:vAlign w:val="center"/>
            <w:hideMark/>
          </w:tcPr>
          <w:p w14:paraId="135EACAF" w14:textId="72E63C93"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1.95</w:t>
            </w:r>
          </w:p>
        </w:tc>
        <w:tc>
          <w:tcPr>
            <w:tcW w:w="304" w:type="pct"/>
            <w:vAlign w:val="center"/>
            <w:hideMark/>
          </w:tcPr>
          <w:p w14:paraId="321379AF" w14:textId="23185024"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30300CAF" w14:textId="05AEBF4E"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1.95</w:t>
            </w:r>
          </w:p>
        </w:tc>
        <w:tc>
          <w:tcPr>
            <w:tcW w:w="1557" w:type="pct"/>
            <w:vMerge w:val="restart"/>
            <w:vAlign w:val="center"/>
            <w:hideMark/>
          </w:tcPr>
          <w:p w14:paraId="3E6374CF" w14:textId="1F8BBB84" w:rsidR="002A6769" w:rsidRPr="00BB5896" w:rsidRDefault="002A6769" w:rsidP="002A6769">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到港船舶生活废物收集后交由环卫部门处理；船舶检修废物能回收利用的回收利用，不能回收利用的交由环卫部门处理，如涉及危险废物的则用专业容器收集后暂时</w:t>
            </w:r>
            <w:r w:rsidRPr="00BB5896">
              <w:rPr>
                <w:color w:val="000000" w:themeColor="text1"/>
              </w:rPr>
              <w:t>储存于危废暂存间，定期交由有资质单位</w:t>
            </w:r>
            <w:r w:rsidRPr="00BB5896">
              <w:rPr>
                <w:rFonts w:hint="eastAsia"/>
                <w:color w:val="000000" w:themeColor="text1"/>
              </w:rPr>
              <w:t>处置</w:t>
            </w:r>
            <w:r w:rsidR="0081420A" w:rsidRPr="00BB5896">
              <w:rPr>
                <w:rFonts w:hint="eastAsia"/>
                <w:color w:val="000000" w:themeColor="text1"/>
              </w:rPr>
              <w:t>。</w:t>
            </w:r>
          </w:p>
        </w:tc>
      </w:tr>
      <w:tr w:rsidR="00BB5896" w:rsidRPr="00BB5896" w14:paraId="4F6BA614" w14:textId="77777777" w:rsidTr="000975C1">
        <w:trPr>
          <w:trHeight w:val="340"/>
          <w:jc w:val="center"/>
        </w:trPr>
        <w:tc>
          <w:tcPr>
            <w:tcW w:w="222" w:type="pct"/>
            <w:vAlign w:val="center"/>
            <w:hideMark/>
          </w:tcPr>
          <w:p w14:paraId="710C113A"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6</w:t>
            </w:r>
          </w:p>
        </w:tc>
        <w:tc>
          <w:tcPr>
            <w:tcW w:w="587" w:type="pct"/>
            <w:vMerge/>
            <w:vAlign w:val="center"/>
          </w:tcPr>
          <w:p w14:paraId="76FDC744" w14:textId="77777777" w:rsidR="002A6769" w:rsidRPr="00BB5896" w:rsidRDefault="002A6769" w:rsidP="002A6769">
            <w:pPr>
              <w:pStyle w:val="05"/>
              <w:spacing w:before="0" w:beforeAutospacing="0" w:after="0" w:afterAutospacing="0" w:line="240" w:lineRule="auto"/>
              <w:ind w:left="-24" w:right="-24"/>
              <w:rPr>
                <w:color w:val="000000" w:themeColor="text1"/>
              </w:rPr>
            </w:pPr>
          </w:p>
        </w:tc>
        <w:tc>
          <w:tcPr>
            <w:tcW w:w="709" w:type="pct"/>
            <w:vAlign w:val="center"/>
          </w:tcPr>
          <w:p w14:paraId="00D27CCF"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到港船舶检修废物</w:t>
            </w:r>
          </w:p>
        </w:tc>
        <w:tc>
          <w:tcPr>
            <w:tcW w:w="405" w:type="pct"/>
            <w:vAlign w:val="center"/>
            <w:hideMark/>
          </w:tcPr>
          <w:p w14:paraId="260AC37A"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一般固废</w:t>
            </w:r>
            <w:r w:rsidRPr="00BB5896">
              <w:rPr>
                <w:color w:val="000000" w:themeColor="text1"/>
              </w:rPr>
              <w:t>/</w:t>
            </w:r>
          </w:p>
          <w:p w14:paraId="05F9F498" w14:textId="77777777"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ascii="宋体" w:hAnsi="宋体"/>
                <w:color w:val="000000" w:themeColor="text1"/>
              </w:rPr>
              <w:t>危险废物</w:t>
            </w:r>
          </w:p>
        </w:tc>
        <w:tc>
          <w:tcPr>
            <w:tcW w:w="354" w:type="pct"/>
            <w:vAlign w:val="center"/>
            <w:hideMark/>
          </w:tcPr>
          <w:p w14:paraId="61291EF4" w14:textId="433B32C2"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406" w:type="pct"/>
            <w:vAlign w:val="center"/>
            <w:hideMark/>
          </w:tcPr>
          <w:p w14:paraId="019573E3" w14:textId="1BEDB608"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304" w:type="pct"/>
            <w:vAlign w:val="center"/>
            <w:hideMark/>
          </w:tcPr>
          <w:p w14:paraId="5D8B8336" w14:textId="25A9CA2C"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w:t>
            </w:r>
          </w:p>
        </w:tc>
        <w:tc>
          <w:tcPr>
            <w:tcW w:w="456" w:type="pct"/>
            <w:vAlign w:val="center"/>
            <w:hideMark/>
          </w:tcPr>
          <w:p w14:paraId="4C358DDA" w14:textId="096D0835" w:rsidR="002A6769" w:rsidRPr="00BB5896" w:rsidRDefault="00DE71C8"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4.34</w:t>
            </w:r>
          </w:p>
        </w:tc>
        <w:tc>
          <w:tcPr>
            <w:tcW w:w="1557" w:type="pct"/>
            <w:vMerge/>
            <w:vAlign w:val="center"/>
            <w:hideMark/>
          </w:tcPr>
          <w:p w14:paraId="3D8FC454" w14:textId="77777777" w:rsidR="002A6769" w:rsidRPr="00BB5896" w:rsidRDefault="002A6769" w:rsidP="002A6769">
            <w:pPr>
              <w:pStyle w:val="05"/>
              <w:spacing w:before="0" w:beforeAutospacing="0" w:after="0" w:afterAutospacing="0" w:line="240" w:lineRule="auto"/>
              <w:ind w:left="-24" w:right="-24"/>
              <w:rPr>
                <w:color w:val="000000" w:themeColor="text1"/>
              </w:rPr>
            </w:pPr>
          </w:p>
        </w:tc>
      </w:tr>
      <w:tr w:rsidR="00BB5896" w:rsidRPr="00BB5896" w14:paraId="2F67296B" w14:textId="77777777" w:rsidTr="002A6769">
        <w:trPr>
          <w:trHeight w:val="542"/>
          <w:jc w:val="center"/>
        </w:trPr>
        <w:tc>
          <w:tcPr>
            <w:tcW w:w="222" w:type="pct"/>
            <w:vAlign w:val="center"/>
          </w:tcPr>
          <w:p w14:paraId="3351E8C2" w14:textId="23ACB8E0"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7</w:t>
            </w:r>
          </w:p>
        </w:tc>
        <w:tc>
          <w:tcPr>
            <w:tcW w:w="1296" w:type="pct"/>
            <w:gridSpan w:val="2"/>
            <w:vAlign w:val="center"/>
          </w:tcPr>
          <w:p w14:paraId="0EBC100C" w14:textId="110C99C5"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机修废油</w:t>
            </w:r>
          </w:p>
        </w:tc>
        <w:tc>
          <w:tcPr>
            <w:tcW w:w="405" w:type="pct"/>
            <w:vMerge w:val="restart"/>
            <w:vAlign w:val="center"/>
          </w:tcPr>
          <w:p w14:paraId="5FC061D1" w14:textId="60E5EDE0"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w:t>
            </w:r>
          </w:p>
        </w:tc>
        <w:tc>
          <w:tcPr>
            <w:tcW w:w="354" w:type="pct"/>
            <w:vMerge w:val="restart"/>
            <w:vAlign w:val="center"/>
          </w:tcPr>
          <w:p w14:paraId="72757760" w14:textId="04E0E150" w:rsidR="002A6769" w:rsidRPr="00BB5896" w:rsidRDefault="002A6769" w:rsidP="002A6769">
            <w:pPr>
              <w:pStyle w:val="05"/>
              <w:spacing w:before="0" w:beforeAutospacing="0" w:after="0" w:afterAutospacing="0" w:line="240" w:lineRule="auto"/>
              <w:ind w:left="-24" w:right="-24"/>
              <w:rPr>
                <w:color w:val="000000" w:themeColor="text1"/>
              </w:rPr>
            </w:pPr>
            <w:r w:rsidRPr="00BB5896">
              <w:rPr>
                <w:color w:val="000000" w:themeColor="text1"/>
              </w:rPr>
              <w:t>类比法</w:t>
            </w:r>
          </w:p>
        </w:tc>
        <w:tc>
          <w:tcPr>
            <w:tcW w:w="406" w:type="pct"/>
            <w:vAlign w:val="center"/>
          </w:tcPr>
          <w:p w14:paraId="1F717FA9" w14:textId="3834A678"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0.1</w:t>
            </w:r>
          </w:p>
        </w:tc>
        <w:tc>
          <w:tcPr>
            <w:tcW w:w="304" w:type="pct"/>
            <w:vAlign w:val="center"/>
          </w:tcPr>
          <w:p w14:paraId="603B2B84" w14:textId="7BB19A2D"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56" w:type="pct"/>
            <w:vAlign w:val="center"/>
          </w:tcPr>
          <w:p w14:paraId="59015ED6" w14:textId="20F31811"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0.1</w:t>
            </w:r>
          </w:p>
        </w:tc>
        <w:tc>
          <w:tcPr>
            <w:tcW w:w="1557" w:type="pct"/>
            <w:vMerge w:val="restart"/>
            <w:vAlign w:val="center"/>
          </w:tcPr>
          <w:p w14:paraId="24A0298F" w14:textId="065260DA" w:rsidR="002A6769" w:rsidRPr="00BB5896" w:rsidRDefault="002A6769" w:rsidP="002A6769">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采用专用容器（如桶、罐）收集后暂时存储于本港区的危险废物储存间，定时交由有相应危险废物处置资质的单位处置。</w:t>
            </w:r>
          </w:p>
        </w:tc>
      </w:tr>
      <w:tr w:rsidR="002A6769" w:rsidRPr="00BB5896" w14:paraId="39C66608" w14:textId="77777777" w:rsidTr="000975C1">
        <w:trPr>
          <w:trHeight w:val="340"/>
          <w:jc w:val="center"/>
        </w:trPr>
        <w:tc>
          <w:tcPr>
            <w:tcW w:w="222" w:type="pct"/>
            <w:vAlign w:val="center"/>
          </w:tcPr>
          <w:p w14:paraId="5A81D3AB" w14:textId="0B4500E6"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8</w:t>
            </w:r>
          </w:p>
        </w:tc>
        <w:tc>
          <w:tcPr>
            <w:tcW w:w="1296" w:type="pct"/>
            <w:gridSpan w:val="2"/>
            <w:vAlign w:val="center"/>
          </w:tcPr>
          <w:p w14:paraId="04220BAE" w14:textId="3FA193DD"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含油污水处理站含油污泥、废油</w:t>
            </w:r>
          </w:p>
        </w:tc>
        <w:tc>
          <w:tcPr>
            <w:tcW w:w="405" w:type="pct"/>
            <w:vMerge/>
            <w:vAlign w:val="center"/>
          </w:tcPr>
          <w:p w14:paraId="2926CD2E" w14:textId="77777777" w:rsidR="002A6769" w:rsidRPr="00BB5896" w:rsidRDefault="002A6769" w:rsidP="002A6769">
            <w:pPr>
              <w:pStyle w:val="05"/>
              <w:spacing w:before="0" w:beforeAutospacing="0" w:after="0" w:afterAutospacing="0" w:line="240" w:lineRule="auto"/>
              <w:ind w:left="-24" w:right="-24"/>
              <w:rPr>
                <w:color w:val="000000" w:themeColor="text1"/>
              </w:rPr>
            </w:pPr>
          </w:p>
        </w:tc>
        <w:tc>
          <w:tcPr>
            <w:tcW w:w="354" w:type="pct"/>
            <w:vMerge/>
            <w:vAlign w:val="center"/>
          </w:tcPr>
          <w:p w14:paraId="509A35AD" w14:textId="7744F01F" w:rsidR="002A6769" w:rsidRPr="00BB5896" w:rsidRDefault="002A6769" w:rsidP="002A6769">
            <w:pPr>
              <w:pStyle w:val="05"/>
              <w:spacing w:before="0" w:beforeAutospacing="0" w:after="0" w:afterAutospacing="0" w:line="240" w:lineRule="auto"/>
              <w:ind w:left="-24" w:right="-24"/>
              <w:rPr>
                <w:color w:val="000000" w:themeColor="text1"/>
              </w:rPr>
            </w:pPr>
          </w:p>
        </w:tc>
        <w:tc>
          <w:tcPr>
            <w:tcW w:w="406" w:type="pct"/>
            <w:vAlign w:val="center"/>
          </w:tcPr>
          <w:p w14:paraId="470A1121" w14:textId="12F9A6CB"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0.12</w:t>
            </w:r>
          </w:p>
        </w:tc>
        <w:tc>
          <w:tcPr>
            <w:tcW w:w="304" w:type="pct"/>
            <w:vAlign w:val="center"/>
          </w:tcPr>
          <w:p w14:paraId="683FEC50" w14:textId="0E807D8F"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456" w:type="pct"/>
            <w:vAlign w:val="center"/>
          </w:tcPr>
          <w:p w14:paraId="7759A448" w14:textId="63B9AF8B" w:rsidR="002A6769" w:rsidRPr="00BB5896" w:rsidRDefault="002A6769" w:rsidP="002A6769">
            <w:pPr>
              <w:pStyle w:val="05"/>
              <w:spacing w:before="0" w:beforeAutospacing="0" w:after="0" w:afterAutospacing="0" w:line="240" w:lineRule="auto"/>
              <w:ind w:left="-24" w:right="-24"/>
              <w:rPr>
                <w:color w:val="000000" w:themeColor="text1"/>
              </w:rPr>
            </w:pPr>
            <w:r w:rsidRPr="00BB5896">
              <w:rPr>
                <w:rFonts w:hint="eastAsia"/>
                <w:color w:val="000000" w:themeColor="text1"/>
              </w:rPr>
              <w:t>0.12</w:t>
            </w:r>
          </w:p>
        </w:tc>
        <w:tc>
          <w:tcPr>
            <w:tcW w:w="1557" w:type="pct"/>
            <w:vMerge/>
            <w:vAlign w:val="center"/>
          </w:tcPr>
          <w:p w14:paraId="45005B96" w14:textId="77777777" w:rsidR="002A6769" w:rsidRPr="00BB5896" w:rsidRDefault="002A6769" w:rsidP="002A6769">
            <w:pPr>
              <w:pStyle w:val="05"/>
              <w:spacing w:before="0" w:beforeAutospacing="0" w:after="0" w:afterAutospacing="0" w:line="240" w:lineRule="auto"/>
              <w:ind w:left="-24" w:right="-24"/>
              <w:rPr>
                <w:color w:val="000000" w:themeColor="text1"/>
              </w:rPr>
            </w:pPr>
          </w:p>
        </w:tc>
      </w:tr>
    </w:tbl>
    <w:p w14:paraId="30AE9132" w14:textId="77777777" w:rsidR="009D7A0A" w:rsidRPr="00BB5896" w:rsidRDefault="009D7A0A" w:rsidP="00F23767">
      <w:pPr>
        <w:pStyle w:val="06"/>
        <w:widowControl w:val="0"/>
        <w:spacing w:line="500" w:lineRule="exact"/>
        <w:rPr>
          <w:rFonts w:eastAsia="宋体" w:hAnsi="宋体"/>
          <w:b/>
          <w:color w:val="000000" w:themeColor="text1"/>
        </w:rPr>
      </w:pPr>
    </w:p>
    <w:p w14:paraId="5DFAE968" w14:textId="77777777" w:rsidR="008F2000" w:rsidRPr="00BB5896" w:rsidRDefault="008F2000" w:rsidP="00514727">
      <w:pPr>
        <w:pStyle w:val="a0"/>
        <w:ind w:firstLine="480"/>
        <w:rPr>
          <w:color w:val="000000" w:themeColor="text1"/>
        </w:rPr>
        <w:sectPr w:rsidR="008F2000" w:rsidRPr="00BB5896" w:rsidSect="00514727">
          <w:headerReference w:type="default" r:id="rId156"/>
          <w:pgSz w:w="16838" w:h="11906" w:orient="landscape"/>
          <w:pgMar w:top="1418" w:right="1332" w:bottom="1418" w:left="1503" w:header="851" w:footer="964" w:gutter="0"/>
          <w:cols w:space="720"/>
          <w:docGrid w:type="lines" w:linePitch="326"/>
        </w:sectPr>
      </w:pPr>
    </w:p>
    <w:p w14:paraId="2873EAB5" w14:textId="4D521BBF" w:rsidR="00E01432" w:rsidRPr="00BB5896" w:rsidRDefault="00E01432" w:rsidP="00E0143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2</w:t>
      </w:r>
      <w:r w:rsidRPr="00BB5896">
        <w:rPr>
          <w:color w:val="000000" w:themeColor="text1"/>
        </w:rPr>
        <w:t>.</w:t>
      </w:r>
      <w:r w:rsidRPr="00BB5896">
        <w:rPr>
          <w:rFonts w:hint="eastAsia"/>
          <w:color w:val="000000" w:themeColor="text1"/>
        </w:rPr>
        <w:t>4.5</w:t>
      </w:r>
      <w:r w:rsidRPr="00BB5896">
        <w:rPr>
          <w:color w:val="000000" w:themeColor="text1"/>
        </w:rPr>
        <w:t xml:space="preserve"> </w:t>
      </w:r>
      <w:r w:rsidR="001F3D20" w:rsidRPr="00BB5896">
        <w:rPr>
          <w:rFonts w:hint="eastAsia"/>
          <w:color w:val="000000" w:themeColor="text1"/>
        </w:rPr>
        <w:t>运营</w:t>
      </w:r>
      <w:r w:rsidRPr="00BB5896">
        <w:rPr>
          <w:color w:val="000000" w:themeColor="text1"/>
        </w:rPr>
        <w:t>期</w:t>
      </w:r>
      <w:r w:rsidRPr="00BB5896">
        <w:rPr>
          <w:rFonts w:hint="eastAsia"/>
          <w:color w:val="000000" w:themeColor="text1"/>
        </w:rPr>
        <w:t>生态影响因素分析</w:t>
      </w:r>
    </w:p>
    <w:p w14:paraId="7EC44F83" w14:textId="6334942A" w:rsidR="00D94C1A" w:rsidRPr="00BB5896" w:rsidRDefault="00D30598" w:rsidP="00D94C1A">
      <w:pPr>
        <w:spacing w:line="500" w:lineRule="exact"/>
        <w:ind w:firstLine="480"/>
        <w:rPr>
          <w:color w:val="000000" w:themeColor="text1"/>
        </w:rPr>
      </w:pPr>
      <w:r w:rsidRPr="00BB5896">
        <w:rPr>
          <w:rFonts w:hint="eastAsia"/>
          <w:color w:val="000000" w:themeColor="text1"/>
        </w:rPr>
        <w:t>由于项目运营期码头前沿水工结构不变，故</w:t>
      </w:r>
      <w:r w:rsidR="00C36DDC" w:rsidRPr="00BB5896">
        <w:rPr>
          <w:rFonts w:hint="eastAsia"/>
          <w:color w:val="000000" w:themeColor="text1"/>
          <w:u w:val="single"/>
        </w:rPr>
        <w:t>运营期（</w:t>
      </w:r>
      <w:r w:rsidR="00C32478" w:rsidRPr="00BB5896">
        <w:rPr>
          <w:rFonts w:hint="eastAsia"/>
          <w:color w:val="000000" w:themeColor="text1"/>
          <w:u w:val="single"/>
        </w:rPr>
        <w:t>武宣农场三队拆迁前</w:t>
      </w:r>
      <w:r w:rsidR="00C36DDC" w:rsidRPr="00BB5896">
        <w:rPr>
          <w:rFonts w:hint="eastAsia"/>
          <w:color w:val="000000" w:themeColor="text1"/>
          <w:u w:val="single"/>
        </w:rPr>
        <w:t>、拆迁后）</w:t>
      </w:r>
      <w:r w:rsidRPr="00BB5896">
        <w:rPr>
          <w:rFonts w:hint="eastAsia"/>
          <w:color w:val="000000" w:themeColor="text1"/>
        </w:rPr>
        <w:t>对生态环境的影响均一致。</w:t>
      </w:r>
    </w:p>
    <w:p w14:paraId="498497D3" w14:textId="5CB32146" w:rsidR="00D94C1A" w:rsidRPr="00BB5896" w:rsidRDefault="00D94C1A" w:rsidP="00D94C1A">
      <w:pPr>
        <w:spacing w:line="500" w:lineRule="exact"/>
        <w:ind w:firstLine="480"/>
        <w:rPr>
          <w:color w:val="000000" w:themeColor="text1"/>
        </w:rPr>
      </w:pPr>
      <w:r w:rsidRPr="00BB5896">
        <w:rPr>
          <w:rFonts w:hint="eastAsia"/>
          <w:color w:val="000000" w:themeColor="text1"/>
        </w:rPr>
        <w:t>拟建项目将使用</w:t>
      </w:r>
      <w:r w:rsidRPr="00BB5896">
        <w:rPr>
          <w:color w:val="000000" w:themeColor="text1"/>
        </w:rPr>
        <w:t>97 m</w:t>
      </w:r>
      <w:r w:rsidRPr="00BB5896">
        <w:rPr>
          <w:rFonts w:hint="eastAsia"/>
          <w:color w:val="000000" w:themeColor="text1"/>
        </w:rPr>
        <w:t>岸线，同时该部分岸线附近会进行护岸建设，会永久影响部分区域；运营期期间港口对水生生态的影响主要为突发的船舶溢油事故、船舶航行及货物装卸。</w:t>
      </w:r>
    </w:p>
    <w:p w14:paraId="01FFEA37" w14:textId="5F1064E7" w:rsidR="00980FB8" w:rsidRPr="00BB5896" w:rsidRDefault="001F3D20" w:rsidP="00F8662E">
      <w:pPr>
        <w:spacing w:line="500" w:lineRule="exact"/>
        <w:ind w:firstLine="480"/>
        <w:rPr>
          <w:color w:val="000000" w:themeColor="text1"/>
        </w:rPr>
      </w:pPr>
      <w:r w:rsidRPr="00BB5896">
        <w:rPr>
          <w:color w:val="000000" w:themeColor="text1"/>
        </w:rPr>
        <w:t>运营</w:t>
      </w:r>
      <w:r w:rsidR="00980FB8" w:rsidRPr="00BB5896">
        <w:rPr>
          <w:color w:val="000000" w:themeColor="text1"/>
        </w:rPr>
        <w:t>期生态影响</w:t>
      </w:r>
      <w:r w:rsidR="006E4FFB" w:rsidRPr="00BB5896">
        <w:rPr>
          <w:rFonts w:hint="eastAsia"/>
          <w:color w:val="000000" w:themeColor="text1"/>
        </w:rPr>
        <w:t>因素分析详</w:t>
      </w:r>
      <w:r w:rsidR="00980FB8" w:rsidRPr="00BB5896">
        <w:rPr>
          <w:color w:val="000000" w:themeColor="text1"/>
        </w:rPr>
        <w:t>见表</w:t>
      </w:r>
      <w:r w:rsidR="004231B4" w:rsidRPr="00BB5896">
        <w:rPr>
          <w:rFonts w:hint="eastAsia"/>
          <w:color w:val="000000" w:themeColor="text1"/>
        </w:rPr>
        <w:t>2.</w:t>
      </w:r>
      <w:r w:rsidR="004C2C70" w:rsidRPr="00BB5896">
        <w:rPr>
          <w:color w:val="000000" w:themeColor="text1"/>
        </w:rPr>
        <w:t>4</w:t>
      </w:r>
      <w:r w:rsidR="006E4FFB" w:rsidRPr="00BB5896">
        <w:rPr>
          <w:color w:val="000000" w:themeColor="text1"/>
        </w:rPr>
        <w:t>.</w:t>
      </w:r>
      <w:r w:rsidR="006E4FFB" w:rsidRPr="00BB5896">
        <w:rPr>
          <w:rFonts w:hint="eastAsia"/>
          <w:color w:val="000000" w:themeColor="text1"/>
        </w:rPr>
        <w:t>5-1</w:t>
      </w:r>
      <w:r w:rsidR="00980FB8" w:rsidRPr="00BB5896">
        <w:rPr>
          <w:color w:val="000000" w:themeColor="text1"/>
        </w:rPr>
        <w:t>。</w:t>
      </w:r>
    </w:p>
    <w:p w14:paraId="51C8E5E5" w14:textId="3C553073" w:rsidR="00980FB8" w:rsidRPr="00BB5896" w:rsidRDefault="00980FB8" w:rsidP="006E4FFB">
      <w:pPr>
        <w:pStyle w:val="06"/>
        <w:widowControl w:val="0"/>
        <w:spacing w:line="500" w:lineRule="exact"/>
        <w:ind w:firstLine="482"/>
        <w:rPr>
          <w:rFonts w:ascii="宋体" w:eastAsia="宋体" w:hAnsi="宋体"/>
          <w:b/>
          <w:color w:val="000000" w:themeColor="text1"/>
        </w:rPr>
      </w:pPr>
      <w:r w:rsidRPr="00BB5896">
        <w:rPr>
          <w:rFonts w:ascii="宋体" w:eastAsia="宋体" w:hAnsi="宋体"/>
          <w:b/>
          <w:color w:val="000000" w:themeColor="text1"/>
        </w:rPr>
        <w:t>表</w:t>
      </w:r>
      <w:r w:rsidR="00696E8A" w:rsidRPr="00BB5896">
        <w:rPr>
          <w:rFonts w:eastAsia="宋体"/>
          <w:b/>
          <w:color w:val="000000" w:themeColor="text1"/>
        </w:rPr>
        <w:t>2.</w:t>
      </w:r>
      <w:r w:rsidR="004C2C70" w:rsidRPr="00BB5896">
        <w:rPr>
          <w:rFonts w:eastAsia="宋体"/>
          <w:b/>
          <w:color w:val="000000" w:themeColor="text1"/>
        </w:rPr>
        <w:t>4</w:t>
      </w:r>
      <w:r w:rsidR="006E4FFB" w:rsidRPr="00BB5896">
        <w:rPr>
          <w:rFonts w:eastAsia="宋体"/>
          <w:b/>
          <w:color w:val="000000" w:themeColor="text1"/>
        </w:rPr>
        <w:t>.5-1</w:t>
      </w:r>
      <w:r w:rsidRPr="00BB5896">
        <w:rPr>
          <w:rFonts w:ascii="宋体" w:eastAsia="宋体" w:hAnsi="宋体" w:hint="eastAsia"/>
          <w:b/>
          <w:color w:val="000000" w:themeColor="text1"/>
        </w:rPr>
        <w:t xml:space="preserve"> </w:t>
      </w:r>
      <w:r w:rsidRPr="00BB5896">
        <w:rPr>
          <w:rFonts w:ascii="宋体" w:eastAsia="宋体" w:hAnsi="宋体"/>
          <w:b/>
          <w:color w:val="000000" w:themeColor="text1"/>
        </w:rPr>
        <w:t>港口</w:t>
      </w:r>
      <w:r w:rsidR="001F3D20" w:rsidRPr="00BB5896">
        <w:rPr>
          <w:rFonts w:ascii="宋体" w:eastAsia="宋体" w:hAnsi="宋体"/>
          <w:b/>
          <w:color w:val="000000" w:themeColor="text1"/>
        </w:rPr>
        <w:t>运营</w:t>
      </w:r>
      <w:r w:rsidRPr="00BB5896">
        <w:rPr>
          <w:rFonts w:ascii="宋体" w:eastAsia="宋体" w:hAnsi="宋体"/>
          <w:b/>
          <w:color w:val="000000" w:themeColor="text1"/>
        </w:rPr>
        <w:t>对生态系统影响类型和范围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3"/>
        <w:gridCol w:w="1982"/>
        <w:gridCol w:w="1417"/>
        <w:gridCol w:w="3678"/>
      </w:tblGrid>
      <w:tr w:rsidR="00BB5896" w:rsidRPr="00BB5896" w14:paraId="19EC2482" w14:textId="77777777" w:rsidTr="007D5781">
        <w:trPr>
          <w:trHeight w:val="340"/>
          <w:jc w:val="center"/>
        </w:trPr>
        <w:tc>
          <w:tcPr>
            <w:tcW w:w="1094" w:type="pct"/>
            <w:vAlign w:val="center"/>
          </w:tcPr>
          <w:p w14:paraId="23285897" w14:textId="4AEA90B0" w:rsidR="00980FB8" w:rsidRPr="00BB5896" w:rsidRDefault="00A67896" w:rsidP="00F8662E">
            <w:pPr>
              <w:pStyle w:val="05"/>
              <w:spacing w:before="0" w:beforeAutospacing="0" w:after="0" w:afterAutospacing="0" w:line="240" w:lineRule="auto"/>
              <w:ind w:left="-24" w:right="-24"/>
              <w:rPr>
                <w:color w:val="000000" w:themeColor="text1"/>
              </w:rPr>
            </w:pPr>
            <w:r w:rsidRPr="00BB5896">
              <w:rPr>
                <w:rFonts w:hint="eastAsia"/>
                <w:color w:val="000000" w:themeColor="text1"/>
              </w:rPr>
              <w:t>项目</w:t>
            </w:r>
          </w:p>
        </w:tc>
        <w:tc>
          <w:tcPr>
            <w:tcW w:w="1094" w:type="pct"/>
            <w:vAlign w:val="center"/>
          </w:tcPr>
          <w:p w14:paraId="5DDB4D87" w14:textId="5DBC8B5B"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影响</w:t>
            </w:r>
            <w:r w:rsidR="00A67896" w:rsidRPr="00BB5896">
              <w:rPr>
                <w:rFonts w:hint="eastAsia"/>
                <w:color w:val="000000" w:themeColor="text1"/>
              </w:rPr>
              <w:t>途径</w:t>
            </w:r>
          </w:p>
        </w:tc>
        <w:tc>
          <w:tcPr>
            <w:tcW w:w="782" w:type="pct"/>
            <w:vAlign w:val="center"/>
          </w:tcPr>
          <w:p w14:paraId="413A287B"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影响类型</w:t>
            </w:r>
          </w:p>
        </w:tc>
        <w:tc>
          <w:tcPr>
            <w:tcW w:w="2030" w:type="pct"/>
            <w:vAlign w:val="center"/>
          </w:tcPr>
          <w:p w14:paraId="6F2FDADC"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生物表现</w:t>
            </w:r>
          </w:p>
        </w:tc>
      </w:tr>
      <w:tr w:rsidR="00BB5896" w:rsidRPr="00BB5896" w14:paraId="57B8DAA5" w14:textId="77777777" w:rsidTr="007D5781">
        <w:trPr>
          <w:trHeight w:val="340"/>
          <w:jc w:val="center"/>
        </w:trPr>
        <w:tc>
          <w:tcPr>
            <w:tcW w:w="1094" w:type="pct"/>
            <w:vAlign w:val="center"/>
          </w:tcPr>
          <w:p w14:paraId="13414900" w14:textId="3EFFEDDD"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船舶溢油事故</w:t>
            </w:r>
          </w:p>
        </w:tc>
        <w:tc>
          <w:tcPr>
            <w:tcW w:w="1094" w:type="pct"/>
            <w:vAlign w:val="center"/>
          </w:tcPr>
          <w:p w14:paraId="4A9A3A33" w14:textId="29B69A4F" w:rsidR="00980FB8" w:rsidRPr="00BB5896" w:rsidRDefault="00A67896" w:rsidP="00F8662E">
            <w:pPr>
              <w:pStyle w:val="05"/>
              <w:spacing w:before="0" w:beforeAutospacing="0" w:after="0" w:afterAutospacing="0" w:line="240" w:lineRule="auto"/>
              <w:ind w:left="-24" w:right="-24"/>
              <w:rPr>
                <w:color w:val="000000" w:themeColor="text1"/>
              </w:rPr>
            </w:pPr>
            <w:r w:rsidRPr="00BB5896">
              <w:rPr>
                <w:rFonts w:hint="eastAsia"/>
                <w:color w:val="000000" w:themeColor="text1"/>
              </w:rPr>
              <w:t>水生</w:t>
            </w:r>
            <w:r w:rsidR="00980FB8" w:rsidRPr="00BB5896">
              <w:rPr>
                <w:color w:val="000000" w:themeColor="text1"/>
              </w:rPr>
              <w:t>生物</w:t>
            </w:r>
            <w:r w:rsidR="007D5781" w:rsidRPr="00BB5896">
              <w:rPr>
                <w:rFonts w:hint="eastAsia"/>
                <w:color w:val="000000" w:themeColor="text1"/>
              </w:rPr>
              <w:t>/</w:t>
            </w:r>
            <w:r w:rsidR="007D5781" w:rsidRPr="00BB5896">
              <w:rPr>
                <w:rFonts w:hint="eastAsia"/>
                <w:color w:val="000000" w:themeColor="text1"/>
              </w:rPr>
              <w:t>水质</w:t>
            </w:r>
          </w:p>
        </w:tc>
        <w:tc>
          <w:tcPr>
            <w:tcW w:w="782" w:type="pct"/>
            <w:vAlign w:val="center"/>
          </w:tcPr>
          <w:p w14:paraId="19B78F05"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可以恢复</w:t>
            </w:r>
          </w:p>
        </w:tc>
        <w:tc>
          <w:tcPr>
            <w:tcW w:w="2030" w:type="pct"/>
            <w:vAlign w:val="center"/>
          </w:tcPr>
          <w:p w14:paraId="31F67A26" w14:textId="057E8596" w:rsidR="00980FB8" w:rsidRPr="00BB5896" w:rsidRDefault="007D5781" w:rsidP="00F8662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3ECBEA44" w14:textId="77777777" w:rsidTr="007D5781">
        <w:trPr>
          <w:trHeight w:val="340"/>
          <w:jc w:val="center"/>
        </w:trPr>
        <w:tc>
          <w:tcPr>
            <w:tcW w:w="1094" w:type="pct"/>
            <w:vAlign w:val="center"/>
          </w:tcPr>
          <w:p w14:paraId="5871B72E"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船舶航行</w:t>
            </w:r>
          </w:p>
        </w:tc>
        <w:tc>
          <w:tcPr>
            <w:tcW w:w="1094" w:type="pct"/>
            <w:vAlign w:val="center"/>
          </w:tcPr>
          <w:p w14:paraId="1D8D4205" w14:textId="43E3FAF1"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惊扰鱼类</w:t>
            </w:r>
            <w:r w:rsidR="007D5781" w:rsidRPr="00BB5896">
              <w:rPr>
                <w:rFonts w:hint="eastAsia"/>
                <w:color w:val="000000" w:themeColor="text1"/>
              </w:rPr>
              <w:t>/</w:t>
            </w:r>
            <w:r w:rsidR="007D5781" w:rsidRPr="00BB5896">
              <w:rPr>
                <w:rFonts w:hint="eastAsia"/>
                <w:color w:val="000000" w:themeColor="text1"/>
              </w:rPr>
              <w:t>噪声</w:t>
            </w:r>
          </w:p>
        </w:tc>
        <w:tc>
          <w:tcPr>
            <w:tcW w:w="782" w:type="pct"/>
            <w:vAlign w:val="center"/>
          </w:tcPr>
          <w:p w14:paraId="4F2A7948"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可以恢复</w:t>
            </w:r>
          </w:p>
        </w:tc>
        <w:tc>
          <w:tcPr>
            <w:tcW w:w="2030" w:type="pct"/>
            <w:vAlign w:val="center"/>
          </w:tcPr>
          <w:p w14:paraId="2B7B933A"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一般情况下，影响</w:t>
            </w:r>
            <w:r w:rsidR="008F4782" w:rsidRPr="00BB5896">
              <w:rPr>
                <w:color w:val="000000" w:themeColor="text1"/>
              </w:rPr>
              <w:t>较小</w:t>
            </w:r>
          </w:p>
        </w:tc>
      </w:tr>
      <w:tr w:rsidR="00BB5896" w:rsidRPr="00BB5896" w14:paraId="063D3437" w14:textId="77777777" w:rsidTr="007D5781">
        <w:trPr>
          <w:trHeight w:val="340"/>
          <w:jc w:val="center"/>
        </w:trPr>
        <w:tc>
          <w:tcPr>
            <w:tcW w:w="1094" w:type="pct"/>
            <w:vAlign w:val="center"/>
          </w:tcPr>
          <w:p w14:paraId="5213683E" w14:textId="449D1CAA"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锚地</w:t>
            </w:r>
            <w:r w:rsidR="00D94C1A" w:rsidRPr="00BB5896">
              <w:rPr>
                <w:rFonts w:hint="eastAsia"/>
                <w:color w:val="000000" w:themeColor="text1"/>
              </w:rPr>
              <w:t>停泊</w:t>
            </w:r>
          </w:p>
        </w:tc>
        <w:tc>
          <w:tcPr>
            <w:tcW w:w="1094" w:type="pct"/>
            <w:vAlign w:val="center"/>
          </w:tcPr>
          <w:p w14:paraId="4D93065D" w14:textId="2BD97B1C" w:rsidR="00980FB8" w:rsidRPr="00BB5896" w:rsidRDefault="00D94C1A" w:rsidP="00F8662E">
            <w:pPr>
              <w:pStyle w:val="05"/>
              <w:spacing w:before="0" w:beforeAutospacing="0" w:after="0" w:afterAutospacing="0" w:line="240" w:lineRule="auto"/>
              <w:ind w:left="-24" w:right="-24"/>
              <w:rPr>
                <w:color w:val="000000" w:themeColor="text1"/>
              </w:rPr>
            </w:pPr>
            <w:r w:rsidRPr="00BB5896">
              <w:rPr>
                <w:rFonts w:hint="eastAsia"/>
                <w:color w:val="000000" w:themeColor="text1"/>
              </w:rPr>
              <w:t>水生</w:t>
            </w:r>
            <w:r w:rsidR="00980FB8" w:rsidRPr="00BB5896">
              <w:rPr>
                <w:color w:val="000000" w:themeColor="text1"/>
              </w:rPr>
              <w:t>生物</w:t>
            </w:r>
            <w:r w:rsidR="007D5781" w:rsidRPr="00BB5896">
              <w:rPr>
                <w:rFonts w:hint="eastAsia"/>
                <w:color w:val="000000" w:themeColor="text1"/>
              </w:rPr>
              <w:t>/</w:t>
            </w:r>
            <w:r w:rsidR="007D5781" w:rsidRPr="00BB5896">
              <w:rPr>
                <w:rFonts w:hint="eastAsia"/>
                <w:color w:val="000000" w:themeColor="text1"/>
              </w:rPr>
              <w:t>干扰</w:t>
            </w:r>
          </w:p>
        </w:tc>
        <w:tc>
          <w:tcPr>
            <w:tcW w:w="782" w:type="pct"/>
            <w:vAlign w:val="center"/>
          </w:tcPr>
          <w:p w14:paraId="1C680796"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可以恢复</w:t>
            </w:r>
          </w:p>
        </w:tc>
        <w:tc>
          <w:tcPr>
            <w:tcW w:w="2030" w:type="pct"/>
            <w:vAlign w:val="center"/>
          </w:tcPr>
          <w:p w14:paraId="5DF7CB40" w14:textId="77777777" w:rsidR="00980FB8" w:rsidRPr="00BB5896" w:rsidRDefault="00980FB8" w:rsidP="00F8662E">
            <w:pPr>
              <w:pStyle w:val="05"/>
              <w:spacing w:before="0" w:beforeAutospacing="0" w:after="0" w:afterAutospacing="0" w:line="240" w:lineRule="auto"/>
              <w:ind w:left="-24" w:right="-24"/>
              <w:rPr>
                <w:color w:val="000000" w:themeColor="text1"/>
              </w:rPr>
            </w:pPr>
            <w:r w:rsidRPr="00BB5896">
              <w:rPr>
                <w:color w:val="000000" w:themeColor="text1"/>
              </w:rPr>
              <w:t>受影响的面积</w:t>
            </w:r>
            <w:r w:rsidR="008F4782" w:rsidRPr="00BB5896">
              <w:rPr>
                <w:color w:val="000000" w:themeColor="text1"/>
              </w:rPr>
              <w:t>较小</w:t>
            </w:r>
            <w:r w:rsidRPr="00BB5896">
              <w:rPr>
                <w:color w:val="000000" w:themeColor="text1"/>
              </w:rPr>
              <w:t>，影响</w:t>
            </w:r>
            <w:r w:rsidR="008F4782" w:rsidRPr="00BB5896">
              <w:rPr>
                <w:color w:val="000000" w:themeColor="text1"/>
              </w:rPr>
              <w:t>较小</w:t>
            </w:r>
          </w:p>
        </w:tc>
      </w:tr>
      <w:tr w:rsidR="00BB5896" w:rsidRPr="00BB5896" w14:paraId="75EB46E9" w14:textId="77777777" w:rsidTr="007D5781">
        <w:trPr>
          <w:trHeight w:val="340"/>
          <w:jc w:val="center"/>
        </w:trPr>
        <w:tc>
          <w:tcPr>
            <w:tcW w:w="1094" w:type="pct"/>
            <w:vAlign w:val="center"/>
          </w:tcPr>
          <w:p w14:paraId="7ED753F3" w14:textId="06E7A9F6" w:rsidR="00D94C1A" w:rsidRPr="00BB5896" w:rsidRDefault="00D94C1A" w:rsidP="00D94C1A">
            <w:pPr>
              <w:pStyle w:val="05"/>
              <w:spacing w:before="0" w:beforeAutospacing="0" w:after="0" w:afterAutospacing="0" w:line="240" w:lineRule="auto"/>
              <w:ind w:left="-24" w:right="-24"/>
              <w:rPr>
                <w:color w:val="000000" w:themeColor="text1"/>
              </w:rPr>
            </w:pPr>
            <w:r w:rsidRPr="00BB5896">
              <w:rPr>
                <w:rFonts w:hint="eastAsia"/>
                <w:color w:val="000000" w:themeColor="text1"/>
              </w:rPr>
              <w:t>码头前沿货物装卸</w:t>
            </w:r>
          </w:p>
        </w:tc>
        <w:tc>
          <w:tcPr>
            <w:tcW w:w="1094" w:type="pct"/>
            <w:vAlign w:val="center"/>
          </w:tcPr>
          <w:p w14:paraId="25BC9A66" w14:textId="6FA77B51" w:rsidR="00D94C1A" w:rsidRPr="00BB5896" w:rsidRDefault="00D94C1A" w:rsidP="00D94C1A">
            <w:pPr>
              <w:pStyle w:val="05"/>
              <w:spacing w:before="0" w:beforeAutospacing="0" w:after="0" w:afterAutospacing="0" w:line="240" w:lineRule="auto"/>
              <w:ind w:left="-24" w:right="-24"/>
              <w:rPr>
                <w:color w:val="000000" w:themeColor="text1"/>
              </w:rPr>
            </w:pPr>
            <w:r w:rsidRPr="00BB5896">
              <w:rPr>
                <w:color w:val="000000" w:themeColor="text1"/>
              </w:rPr>
              <w:t>惊扰鱼类</w:t>
            </w:r>
            <w:r w:rsidR="007D5781" w:rsidRPr="00BB5896">
              <w:rPr>
                <w:rFonts w:hint="eastAsia"/>
                <w:color w:val="000000" w:themeColor="text1"/>
              </w:rPr>
              <w:t>/</w:t>
            </w:r>
            <w:r w:rsidR="007D5781" w:rsidRPr="00BB5896">
              <w:rPr>
                <w:rFonts w:hint="eastAsia"/>
                <w:color w:val="000000" w:themeColor="text1"/>
              </w:rPr>
              <w:t>噪声</w:t>
            </w:r>
          </w:p>
        </w:tc>
        <w:tc>
          <w:tcPr>
            <w:tcW w:w="782" w:type="pct"/>
            <w:vAlign w:val="center"/>
          </w:tcPr>
          <w:p w14:paraId="4F7BFE1D" w14:textId="03642BC1" w:rsidR="00D94C1A" w:rsidRPr="00BB5896" w:rsidRDefault="00D94C1A" w:rsidP="00D94C1A">
            <w:pPr>
              <w:pStyle w:val="05"/>
              <w:spacing w:before="0" w:beforeAutospacing="0" w:after="0" w:afterAutospacing="0" w:line="240" w:lineRule="auto"/>
              <w:ind w:left="-24" w:right="-24"/>
              <w:rPr>
                <w:color w:val="000000" w:themeColor="text1"/>
              </w:rPr>
            </w:pPr>
            <w:r w:rsidRPr="00BB5896">
              <w:rPr>
                <w:color w:val="000000" w:themeColor="text1"/>
              </w:rPr>
              <w:t>可以恢复</w:t>
            </w:r>
          </w:p>
        </w:tc>
        <w:tc>
          <w:tcPr>
            <w:tcW w:w="2030" w:type="pct"/>
            <w:vAlign w:val="center"/>
          </w:tcPr>
          <w:p w14:paraId="62D08E2D" w14:textId="57698DBC" w:rsidR="00D94C1A" w:rsidRPr="00BB5896" w:rsidRDefault="00D94C1A" w:rsidP="00D94C1A">
            <w:pPr>
              <w:pStyle w:val="05"/>
              <w:spacing w:before="0" w:beforeAutospacing="0" w:after="0" w:afterAutospacing="0" w:line="240" w:lineRule="auto"/>
              <w:ind w:left="-24" w:right="-24"/>
              <w:rPr>
                <w:color w:val="000000" w:themeColor="text1"/>
              </w:rPr>
            </w:pPr>
            <w:r w:rsidRPr="00BB5896">
              <w:rPr>
                <w:color w:val="000000" w:themeColor="text1"/>
              </w:rPr>
              <w:t>受影响的面积较小，影响较小</w:t>
            </w:r>
          </w:p>
        </w:tc>
      </w:tr>
    </w:tbl>
    <w:p w14:paraId="7508CCE9" w14:textId="77777777" w:rsidR="00980FB8" w:rsidRPr="00BB5896" w:rsidRDefault="00980FB8" w:rsidP="000D0080">
      <w:pPr>
        <w:pStyle w:val="afd"/>
        <w:ind w:firstLineChars="83" w:firstLine="199"/>
        <w:rPr>
          <w:color w:val="000000" w:themeColor="text1"/>
        </w:rPr>
        <w:sectPr w:rsidR="00980FB8" w:rsidRPr="00BB5896" w:rsidSect="00C24E2E">
          <w:headerReference w:type="default" r:id="rId157"/>
          <w:pgSz w:w="11906" w:h="16838"/>
          <w:pgMar w:top="1332" w:right="1418" w:bottom="1503" w:left="1418" w:header="851" w:footer="964" w:gutter="0"/>
          <w:cols w:space="720"/>
          <w:docGrid w:type="lines" w:linePitch="326"/>
        </w:sectPr>
      </w:pPr>
    </w:p>
    <w:p w14:paraId="6DAA09EB"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93" w:name="_Toc88567974"/>
      <w:r w:rsidRPr="00BB5896">
        <w:rPr>
          <w:color w:val="000000" w:themeColor="text1"/>
          <w:sz w:val="32"/>
          <w:szCs w:val="32"/>
        </w:rPr>
        <w:lastRenderedPageBreak/>
        <w:t>第三章</w:t>
      </w:r>
      <w:r w:rsidRPr="00BB5896">
        <w:rPr>
          <w:color w:val="000000" w:themeColor="text1"/>
          <w:sz w:val="32"/>
          <w:szCs w:val="32"/>
        </w:rPr>
        <w:t xml:space="preserve"> </w:t>
      </w:r>
      <w:r w:rsidRPr="00BB5896">
        <w:rPr>
          <w:color w:val="000000" w:themeColor="text1"/>
          <w:sz w:val="32"/>
          <w:szCs w:val="32"/>
        </w:rPr>
        <w:t>区域环境概况与现状评价</w:t>
      </w:r>
      <w:bookmarkEnd w:id="93"/>
    </w:p>
    <w:p w14:paraId="2F4B5F34" w14:textId="77777777" w:rsidR="00980FB8" w:rsidRPr="00BB5896" w:rsidRDefault="00980FB8" w:rsidP="00F555FB">
      <w:pPr>
        <w:pStyle w:val="02"/>
        <w:keepNext w:val="0"/>
        <w:keepLines w:val="0"/>
        <w:spacing w:beforeLines="50" w:before="163" w:afterLines="50" w:after="163" w:line="500" w:lineRule="exact"/>
        <w:ind w:leftChars="-40" w:left="-85" w:hangingChars="4" w:hanging="11"/>
        <w:rPr>
          <w:color w:val="000000" w:themeColor="text1"/>
        </w:rPr>
      </w:pPr>
      <w:bookmarkStart w:id="94" w:name="_Toc88567975"/>
      <w:r w:rsidRPr="00BB5896">
        <w:rPr>
          <w:rFonts w:hint="eastAsia"/>
          <w:color w:val="000000" w:themeColor="text1"/>
        </w:rPr>
        <w:t>3</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区域自然环境概况</w:t>
      </w:r>
      <w:bookmarkEnd w:id="94"/>
    </w:p>
    <w:p w14:paraId="799017D7"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1.1</w:t>
      </w:r>
      <w:r w:rsidRPr="00BB5896">
        <w:rPr>
          <w:color w:val="000000" w:themeColor="text1"/>
        </w:rPr>
        <w:t xml:space="preserve"> </w:t>
      </w:r>
      <w:r w:rsidRPr="00BB5896">
        <w:rPr>
          <w:color w:val="000000" w:themeColor="text1"/>
        </w:rPr>
        <w:t>地理位置</w:t>
      </w:r>
      <w:r w:rsidR="009D0157" w:rsidRPr="00BB5896">
        <w:rPr>
          <w:rFonts w:hint="eastAsia"/>
          <w:color w:val="000000" w:themeColor="text1"/>
        </w:rPr>
        <w:t>及周边环境概况</w:t>
      </w:r>
    </w:p>
    <w:p w14:paraId="07DFAFA5" w14:textId="3BD89735" w:rsidR="008B686C" w:rsidRPr="00BB5896" w:rsidRDefault="008B686C" w:rsidP="008B686C">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项目地理位置</w:t>
      </w:r>
    </w:p>
    <w:p w14:paraId="2E8E1D07" w14:textId="0C40E44E" w:rsidR="00B0230B" w:rsidRPr="00BB5896" w:rsidRDefault="00980FB8" w:rsidP="00061A90">
      <w:pPr>
        <w:spacing w:line="500" w:lineRule="exact"/>
        <w:ind w:firstLine="480"/>
        <w:rPr>
          <w:color w:val="000000" w:themeColor="text1"/>
        </w:rPr>
      </w:pPr>
      <w:r w:rsidRPr="00BB5896">
        <w:rPr>
          <w:color w:val="000000" w:themeColor="text1"/>
        </w:rPr>
        <w:t>项目</w:t>
      </w:r>
      <w:r w:rsidR="00BC3E08" w:rsidRPr="00BB5896">
        <w:rPr>
          <w:rFonts w:hint="eastAsia"/>
          <w:color w:val="000000" w:themeColor="text1"/>
        </w:rPr>
        <w:t>地处</w:t>
      </w:r>
      <w:r w:rsidRPr="00BB5896">
        <w:rPr>
          <w:color w:val="000000" w:themeColor="text1"/>
        </w:rPr>
        <w:t>广西壮族自治区来宾市武宣县。</w:t>
      </w:r>
    </w:p>
    <w:p w14:paraId="1CFC6F03" w14:textId="77777777" w:rsidR="00980FB8" w:rsidRPr="00BB5896" w:rsidRDefault="00980FB8" w:rsidP="00061A90">
      <w:pPr>
        <w:spacing w:line="500" w:lineRule="exact"/>
        <w:ind w:firstLine="480"/>
        <w:rPr>
          <w:color w:val="000000" w:themeColor="text1"/>
        </w:rPr>
      </w:pPr>
      <w:r w:rsidRPr="00BB5896">
        <w:rPr>
          <w:color w:val="000000" w:themeColor="text1"/>
        </w:rPr>
        <w:t>武宣县位于自治区中部，东邻桂平市，南靠贵港市，西接来宾市兴宾区，北连柳州市，是重要的交通枢纽。</w:t>
      </w:r>
    </w:p>
    <w:p w14:paraId="1B3B74EC" w14:textId="3EEA2F7A" w:rsidR="00B0230B" w:rsidRPr="00BB5896" w:rsidRDefault="00980FB8" w:rsidP="00061A90">
      <w:pPr>
        <w:spacing w:line="500" w:lineRule="exact"/>
        <w:ind w:firstLine="480"/>
        <w:rPr>
          <w:color w:val="000000" w:themeColor="text1"/>
        </w:rPr>
      </w:pPr>
      <w:r w:rsidRPr="00BB5896">
        <w:rPr>
          <w:color w:val="000000" w:themeColor="text1"/>
        </w:rPr>
        <w:t>项目位于</w:t>
      </w:r>
      <w:r w:rsidR="005579A1" w:rsidRPr="00BB5896">
        <w:rPr>
          <w:rFonts w:hint="eastAsia"/>
          <w:color w:val="000000" w:themeColor="text1"/>
        </w:rPr>
        <w:t>来宾港</w:t>
      </w:r>
      <w:r w:rsidRPr="00BB5896">
        <w:rPr>
          <w:color w:val="000000" w:themeColor="text1"/>
        </w:rPr>
        <w:t>武宣港区</w:t>
      </w:r>
      <w:r w:rsidRPr="00BB5896">
        <w:rPr>
          <w:rFonts w:hint="eastAsia"/>
          <w:color w:val="000000" w:themeColor="text1"/>
        </w:rPr>
        <w:t>中的桐岭四安林场作业区</w:t>
      </w:r>
      <w:r w:rsidR="005579A1" w:rsidRPr="00BB5896">
        <w:rPr>
          <w:rFonts w:hint="eastAsia"/>
          <w:color w:val="000000" w:themeColor="text1"/>
        </w:rPr>
        <w:t>；</w:t>
      </w:r>
      <w:r w:rsidR="00B0230B" w:rsidRPr="00BB5896">
        <w:rPr>
          <w:rFonts w:hint="eastAsia"/>
          <w:color w:val="000000" w:themeColor="text1"/>
        </w:rPr>
        <w:t>武宣大桥下游约</w:t>
      </w:r>
      <w:r w:rsidR="00B0230B" w:rsidRPr="00BB5896">
        <w:rPr>
          <w:rFonts w:hint="eastAsia"/>
          <w:color w:val="000000" w:themeColor="text1"/>
        </w:rPr>
        <w:t>13.3</w:t>
      </w:r>
      <w:r w:rsidR="00580172" w:rsidRPr="00BB5896">
        <w:rPr>
          <w:color w:val="000000" w:themeColor="text1"/>
        </w:rPr>
        <w:t xml:space="preserve"> </w:t>
      </w:r>
      <w:r w:rsidR="00B0230B" w:rsidRPr="00BB5896">
        <w:rPr>
          <w:rFonts w:hint="eastAsia"/>
          <w:color w:val="000000" w:themeColor="text1"/>
        </w:rPr>
        <w:t>km</w:t>
      </w:r>
      <w:r w:rsidR="00B0230B" w:rsidRPr="00BB5896">
        <w:rPr>
          <w:rFonts w:hint="eastAsia"/>
          <w:color w:val="000000" w:themeColor="text1"/>
        </w:rPr>
        <w:t>的黔江右岸处，上距石龙三江口约</w:t>
      </w:r>
      <w:r w:rsidR="00B0230B" w:rsidRPr="00BB5896">
        <w:rPr>
          <w:rFonts w:hint="eastAsia"/>
          <w:color w:val="000000" w:themeColor="text1"/>
        </w:rPr>
        <w:t>62.9</w:t>
      </w:r>
      <w:r w:rsidR="00580172" w:rsidRPr="00BB5896">
        <w:rPr>
          <w:color w:val="000000" w:themeColor="text1"/>
        </w:rPr>
        <w:t xml:space="preserve"> </w:t>
      </w:r>
      <w:r w:rsidR="00B0230B" w:rsidRPr="00BB5896">
        <w:rPr>
          <w:rFonts w:hint="eastAsia"/>
          <w:color w:val="000000" w:themeColor="text1"/>
        </w:rPr>
        <w:t>km</w:t>
      </w:r>
      <w:r w:rsidR="00B0230B" w:rsidRPr="00BB5896">
        <w:rPr>
          <w:rFonts w:hint="eastAsia"/>
          <w:color w:val="000000" w:themeColor="text1"/>
        </w:rPr>
        <w:t>，下距在建大藤峡水利枢纽约</w:t>
      </w:r>
      <w:r w:rsidR="00B0230B" w:rsidRPr="00BB5896">
        <w:rPr>
          <w:rFonts w:hint="eastAsia"/>
          <w:color w:val="000000" w:themeColor="text1"/>
        </w:rPr>
        <w:t>49.1</w:t>
      </w:r>
      <w:r w:rsidR="00580172" w:rsidRPr="00BB5896">
        <w:rPr>
          <w:color w:val="000000" w:themeColor="text1"/>
        </w:rPr>
        <w:t xml:space="preserve"> </w:t>
      </w:r>
      <w:r w:rsidR="00B0230B" w:rsidRPr="00BB5896">
        <w:rPr>
          <w:rFonts w:hint="eastAsia"/>
          <w:color w:val="000000" w:themeColor="text1"/>
        </w:rPr>
        <w:t>km</w:t>
      </w:r>
      <w:r w:rsidR="00B0230B" w:rsidRPr="00BB5896">
        <w:rPr>
          <w:rFonts w:hint="eastAsia"/>
          <w:color w:val="000000" w:themeColor="text1"/>
        </w:rPr>
        <w:t>。</w:t>
      </w:r>
    </w:p>
    <w:p w14:paraId="0AC42DBF" w14:textId="1D7AB12A" w:rsidR="005026E8" w:rsidRPr="00BB5896" w:rsidRDefault="005026E8" w:rsidP="005026E8">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武宣县黔西工业园区简介</w:t>
      </w:r>
    </w:p>
    <w:p w14:paraId="31F36405" w14:textId="77777777" w:rsidR="008A4672" w:rsidRPr="00BB5896" w:rsidRDefault="008A4672" w:rsidP="008A4672">
      <w:pPr>
        <w:spacing w:line="500" w:lineRule="exact"/>
        <w:ind w:firstLine="480"/>
        <w:rPr>
          <w:color w:val="000000" w:themeColor="text1"/>
        </w:rPr>
      </w:pPr>
      <w:r w:rsidRPr="00BB5896">
        <w:rPr>
          <w:rFonts w:hint="eastAsia"/>
          <w:color w:val="000000" w:themeColor="text1"/>
        </w:rPr>
        <w:t>黔西工业园区属于</w:t>
      </w:r>
      <w:r w:rsidRPr="00BB5896">
        <w:rPr>
          <w:color w:val="000000" w:themeColor="text1"/>
        </w:rPr>
        <w:t>武宣县工业园区规划的工业区</w:t>
      </w:r>
      <w:r w:rsidRPr="00BB5896">
        <w:rPr>
          <w:rFonts w:hint="eastAsia"/>
          <w:color w:val="000000" w:themeColor="text1"/>
        </w:rPr>
        <w:t>；该工业园区</w:t>
      </w:r>
      <w:r w:rsidRPr="00BB5896">
        <w:rPr>
          <w:color w:val="000000" w:themeColor="text1"/>
        </w:rPr>
        <w:t>位于武宣县中心城区南部，黔江以西，北邻双狮</w:t>
      </w:r>
      <w:r w:rsidRPr="00BB5896">
        <w:rPr>
          <w:color w:val="000000" w:themeColor="text1"/>
        </w:rPr>
        <w:t>—</w:t>
      </w:r>
      <w:r w:rsidRPr="00BB5896">
        <w:rPr>
          <w:color w:val="000000" w:themeColor="text1"/>
        </w:rPr>
        <w:t>五马拦江风景区，南至桂平至来宾高速公路，西邻雅村，东至黔江，占地</w:t>
      </w:r>
      <w:r w:rsidRPr="00BB5896">
        <w:rPr>
          <w:color w:val="000000" w:themeColor="text1"/>
        </w:rPr>
        <w:t>772.82 hm</w:t>
      </w:r>
      <w:r w:rsidRPr="00BB5896">
        <w:rPr>
          <w:color w:val="000000" w:themeColor="text1"/>
          <w:vertAlign w:val="superscript"/>
        </w:rPr>
        <w:t>2</w:t>
      </w:r>
      <w:r w:rsidRPr="00BB5896">
        <w:rPr>
          <w:color w:val="000000" w:themeColor="text1"/>
        </w:rPr>
        <w:t>，距县城</w:t>
      </w:r>
      <w:r w:rsidRPr="00BB5896">
        <w:rPr>
          <w:color w:val="000000" w:themeColor="text1"/>
        </w:rPr>
        <w:t>6.3</w:t>
      </w:r>
      <w:r w:rsidRPr="00BB5896">
        <w:rPr>
          <w:color w:val="000000" w:themeColor="text1"/>
        </w:rPr>
        <w:t>公里。</w:t>
      </w:r>
    </w:p>
    <w:p w14:paraId="1C6545E4"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1.2</w:t>
      </w:r>
      <w:r w:rsidRPr="00BB5896">
        <w:rPr>
          <w:color w:val="000000" w:themeColor="text1"/>
        </w:rPr>
        <w:t xml:space="preserve"> </w:t>
      </w:r>
      <w:r w:rsidRPr="00BB5896">
        <w:rPr>
          <w:color w:val="000000" w:themeColor="text1"/>
        </w:rPr>
        <w:t>气象</w:t>
      </w:r>
    </w:p>
    <w:p w14:paraId="7436EEA0" w14:textId="0AB63D98" w:rsidR="00A00B62" w:rsidRPr="00BB5896" w:rsidRDefault="00980FB8" w:rsidP="00061A90">
      <w:pPr>
        <w:spacing w:line="500" w:lineRule="exact"/>
        <w:ind w:firstLine="480"/>
        <w:rPr>
          <w:color w:val="000000" w:themeColor="text1"/>
        </w:rPr>
      </w:pPr>
      <w:r w:rsidRPr="00BB5896">
        <w:rPr>
          <w:color w:val="000000" w:themeColor="text1"/>
        </w:rPr>
        <w:t>武宣县地处低纬度，北回归线横贯县境南部，属亚热带季风气候区，气候温暖，雨量充沛</w:t>
      </w:r>
      <w:r w:rsidR="00D53C52" w:rsidRPr="00BB5896">
        <w:rPr>
          <w:rFonts w:hint="eastAsia"/>
          <w:color w:val="000000" w:themeColor="text1"/>
        </w:rPr>
        <w:t>。</w:t>
      </w:r>
    </w:p>
    <w:p w14:paraId="7A6D762B" w14:textId="726C590F" w:rsidR="00980FB8" w:rsidRPr="00BB5896" w:rsidRDefault="00A00B62" w:rsidP="00061A90">
      <w:pPr>
        <w:spacing w:line="500" w:lineRule="exact"/>
        <w:ind w:firstLine="480"/>
        <w:rPr>
          <w:color w:val="000000" w:themeColor="text1"/>
        </w:rPr>
      </w:pPr>
      <w:r w:rsidRPr="00BB5896">
        <w:rPr>
          <w:rFonts w:hint="eastAsia"/>
          <w:color w:val="000000" w:themeColor="text1"/>
        </w:rPr>
        <w:t>根据武宣县气象站</w:t>
      </w:r>
      <w:r w:rsidR="009E2882" w:rsidRPr="00BB5896">
        <w:rPr>
          <w:rFonts w:hint="eastAsia"/>
          <w:color w:val="000000" w:themeColor="text1"/>
        </w:rPr>
        <w:t>多</w:t>
      </w:r>
      <w:r w:rsidRPr="00BB5896">
        <w:rPr>
          <w:rFonts w:hint="eastAsia"/>
          <w:color w:val="000000" w:themeColor="text1"/>
        </w:rPr>
        <w:t>年气象数据统计资料，武宣县多年气象统计数据如下表</w:t>
      </w:r>
      <w:r w:rsidRPr="00BB5896">
        <w:rPr>
          <w:rFonts w:hint="eastAsia"/>
          <w:color w:val="000000" w:themeColor="text1"/>
        </w:rPr>
        <w:t>3.1</w:t>
      </w:r>
      <w:r w:rsidR="00C422DE" w:rsidRPr="00BB5896">
        <w:rPr>
          <w:rFonts w:hint="eastAsia"/>
          <w:color w:val="000000" w:themeColor="text1"/>
        </w:rPr>
        <w:t>.2-1</w:t>
      </w:r>
      <w:r w:rsidRPr="00BB5896">
        <w:rPr>
          <w:rFonts w:hint="eastAsia"/>
          <w:color w:val="000000" w:themeColor="text1"/>
        </w:rPr>
        <w:t>所示。</w:t>
      </w:r>
    </w:p>
    <w:p w14:paraId="545B4E2D" w14:textId="7CE60490" w:rsidR="00A00B62" w:rsidRPr="00BB5896" w:rsidRDefault="00A00B62" w:rsidP="00517192">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3.1</w:t>
      </w:r>
      <w:r w:rsidR="00C422DE" w:rsidRPr="00BB5896">
        <w:rPr>
          <w:rFonts w:eastAsia="宋体" w:hAnsi="宋体"/>
          <w:b/>
          <w:color w:val="000000" w:themeColor="text1"/>
        </w:rPr>
        <w:t>.2-1</w:t>
      </w:r>
      <w:r w:rsidRPr="00BB5896">
        <w:rPr>
          <w:rFonts w:eastAsia="宋体" w:hAnsi="宋体"/>
          <w:b/>
          <w:color w:val="000000" w:themeColor="text1"/>
        </w:rPr>
        <w:t xml:space="preserve"> </w:t>
      </w:r>
      <w:r w:rsidRPr="00BB5896">
        <w:rPr>
          <w:rFonts w:eastAsia="宋体" w:hAnsi="宋体"/>
          <w:b/>
          <w:color w:val="000000" w:themeColor="text1"/>
        </w:rPr>
        <w:t>武宣县多年气象统计数据一览表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0"/>
        <w:gridCol w:w="1276"/>
        <w:gridCol w:w="1701"/>
        <w:gridCol w:w="2403"/>
      </w:tblGrid>
      <w:tr w:rsidR="00BB5896" w:rsidRPr="00BB5896" w14:paraId="26C4E6C6" w14:textId="77777777" w:rsidTr="00D87759">
        <w:trPr>
          <w:trHeight w:val="340"/>
          <w:jc w:val="center"/>
        </w:trPr>
        <w:tc>
          <w:tcPr>
            <w:tcW w:w="2031" w:type="pct"/>
            <w:vAlign w:val="center"/>
          </w:tcPr>
          <w:p w14:paraId="4DD2E63E"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统计项目</w:t>
            </w:r>
          </w:p>
        </w:tc>
        <w:tc>
          <w:tcPr>
            <w:tcW w:w="704" w:type="pct"/>
            <w:vAlign w:val="center"/>
          </w:tcPr>
          <w:p w14:paraId="2ED7C6D2"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统计值</w:t>
            </w:r>
          </w:p>
        </w:tc>
        <w:tc>
          <w:tcPr>
            <w:tcW w:w="939" w:type="pct"/>
            <w:vAlign w:val="center"/>
          </w:tcPr>
          <w:p w14:paraId="26F32827"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极值出现时间</w:t>
            </w:r>
          </w:p>
        </w:tc>
        <w:tc>
          <w:tcPr>
            <w:tcW w:w="1326" w:type="pct"/>
            <w:vAlign w:val="center"/>
          </w:tcPr>
          <w:p w14:paraId="59582D0B"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极值</w:t>
            </w:r>
          </w:p>
        </w:tc>
      </w:tr>
      <w:tr w:rsidR="00BB5896" w:rsidRPr="00BB5896" w14:paraId="10DCE19D" w14:textId="77777777" w:rsidTr="00D87759">
        <w:trPr>
          <w:trHeight w:val="340"/>
          <w:jc w:val="center"/>
        </w:trPr>
        <w:tc>
          <w:tcPr>
            <w:tcW w:w="2031" w:type="pct"/>
            <w:vAlign w:val="center"/>
          </w:tcPr>
          <w:p w14:paraId="6AD6035B"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多年平均气温</w:t>
            </w:r>
          </w:p>
        </w:tc>
        <w:tc>
          <w:tcPr>
            <w:tcW w:w="704" w:type="pct"/>
            <w:vAlign w:val="center"/>
          </w:tcPr>
          <w:p w14:paraId="2F4BBA90"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21.6</w:t>
            </w:r>
          </w:p>
        </w:tc>
        <w:tc>
          <w:tcPr>
            <w:tcW w:w="939" w:type="pct"/>
            <w:vAlign w:val="center"/>
          </w:tcPr>
          <w:p w14:paraId="0740ED93" w14:textId="66966B2A"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60E6C9E9"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1CA1B4AE" w14:textId="77777777" w:rsidTr="00D87759">
        <w:trPr>
          <w:trHeight w:val="340"/>
          <w:jc w:val="center"/>
        </w:trPr>
        <w:tc>
          <w:tcPr>
            <w:tcW w:w="2031" w:type="pct"/>
            <w:vAlign w:val="center"/>
          </w:tcPr>
          <w:p w14:paraId="04C80214"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累年极端最高气温</w:t>
            </w:r>
          </w:p>
        </w:tc>
        <w:tc>
          <w:tcPr>
            <w:tcW w:w="704" w:type="pct"/>
            <w:vAlign w:val="center"/>
          </w:tcPr>
          <w:p w14:paraId="08047C08"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38.3</w:t>
            </w:r>
          </w:p>
        </w:tc>
        <w:tc>
          <w:tcPr>
            <w:tcW w:w="939" w:type="pct"/>
            <w:vAlign w:val="center"/>
          </w:tcPr>
          <w:p w14:paraId="2F16EC50"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2005-8-13</w:t>
            </w:r>
          </w:p>
        </w:tc>
        <w:tc>
          <w:tcPr>
            <w:tcW w:w="1326" w:type="pct"/>
            <w:vAlign w:val="center"/>
          </w:tcPr>
          <w:p w14:paraId="1D7495C0"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721B0EF8" w14:textId="77777777" w:rsidTr="00D87759">
        <w:trPr>
          <w:trHeight w:val="340"/>
          <w:jc w:val="center"/>
        </w:trPr>
        <w:tc>
          <w:tcPr>
            <w:tcW w:w="2031" w:type="pct"/>
            <w:vAlign w:val="center"/>
          </w:tcPr>
          <w:p w14:paraId="029D2718"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累年极端最低气温</w:t>
            </w:r>
          </w:p>
        </w:tc>
        <w:tc>
          <w:tcPr>
            <w:tcW w:w="704" w:type="pct"/>
            <w:vAlign w:val="center"/>
          </w:tcPr>
          <w:p w14:paraId="61F179D1"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w:t>
            </w:r>
          </w:p>
        </w:tc>
        <w:tc>
          <w:tcPr>
            <w:tcW w:w="939" w:type="pct"/>
            <w:vAlign w:val="center"/>
          </w:tcPr>
          <w:p w14:paraId="07DB2651" w14:textId="18EB170A" w:rsidR="00A00B62" w:rsidRPr="00BB5896" w:rsidRDefault="00AD6864"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2002</w:t>
            </w:r>
            <w:r w:rsidR="00A00B62" w:rsidRPr="00BB5896">
              <w:rPr>
                <w:rFonts w:hint="eastAsia"/>
                <w:color w:val="000000" w:themeColor="text1"/>
              </w:rPr>
              <w:t>-12-23</w:t>
            </w:r>
          </w:p>
        </w:tc>
        <w:tc>
          <w:tcPr>
            <w:tcW w:w="1326" w:type="pct"/>
            <w:vAlign w:val="center"/>
          </w:tcPr>
          <w:p w14:paraId="7D599E4E"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410483E5" w14:textId="77777777" w:rsidTr="00D87759">
        <w:trPr>
          <w:trHeight w:val="340"/>
          <w:jc w:val="center"/>
        </w:trPr>
        <w:tc>
          <w:tcPr>
            <w:tcW w:w="2031" w:type="pct"/>
            <w:vAlign w:val="center"/>
          </w:tcPr>
          <w:p w14:paraId="131A2B05"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多年平均气压（</w:t>
            </w:r>
            <w:r w:rsidRPr="00BB5896">
              <w:rPr>
                <w:color w:val="000000" w:themeColor="text1"/>
              </w:rPr>
              <w:t>hpa</w:t>
            </w:r>
            <w:r w:rsidRPr="00BB5896">
              <w:rPr>
                <w:color w:val="000000" w:themeColor="text1"/>
              </w:rPr>
              <w:t>）</w:t>
            </w:r>
          </w:p>
        </w:tc>
        <w:tc>
          <w:tcPr>
            <w:tcW w:w="704" w:type="pct"/>
            <w:vAlign w:val="center"/>
          </w:tcPr>
          <w:p w14:paraId="6DF11A15"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1004.4</w:t>
            </w:r>
          </w:p>
        </w:tc>
        <w:tc>
          <w:tcPr>
            <w:tcW w:w="939" w:type="pct"/>
            <w:vAlign w:val="center"/>
          </w:tcPr>
          <w:p w14:paraId="55828B78" w14:textId="339A260A"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0C2D4D8B"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471068E0" w14:textId="77777777" w:rsidTr="00D87759">
        <w:trPr>
          <w:trHeight w:val="340"/>
          <w:jc w:val="center"/>
        </w:trPr>
        <w:tc>
          <w:tcPr>
            <w:tcW w:w="2031" w:type="pct"/>
            <w:vAlign w:val="center"/>
          </w:tcPr>
          <w:p w14:paraId="6544BD15"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多年平均相对湿度（</w:t>
            </w:r>
            <w:r w:rsidRPr="00BB5896">
              <w:rPr>
                <w:color w:val="000000" w:themeColor="text1"/>
              </w:rPr>
              <w:t>%</w:t>
            </w:r>
            <w:r w:rsidRPr="00BB5896">
              <w:rPr>
                <w:color w:val="000000" w:themeColor="text1"/>
              </w:rPr>
              <w:t>）</w:t>
            </w:r>
          </w:p>
        </w:tc>
        <w:tc>
          <w:tcPr>
            <w:tcW w:w="704" w:type="pct"/>
            <w:vAlign w:val="center"/>
          </w:tcPr>
          <w:p w14:paraId="1916C71E"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76.4</w:t>
            </w:r>
          </w:p>
        </w:tc>
        <w:tc>
          <w:tcPr>
            <w:tcW w:w="939" w:type="pct"/>
            <w:vAlign w:val="center"/>
          </w:tcPr>
          <w:p w14:paraId="19E18060" w14:textId="3BB22A2B"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7B06985F"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6033F293" w14:textId="77777777" w:rsidTr="00D87759">
        <w:trPr>
          <w:trHeight w:val="340"/>
          <w:jc w:val="center"/>
        </w:trPr>
        <w:tc>
          <w:tcPr>
            <w:tcW w:w="2031" w:type="pct"/>
            <w:vAlign w:val="center"/>
          </w:tcPr>
          <w:p w14:paraId="5B9436A9"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多年平均降雨量（</w:t>
            </w:r>
            <w:r w:rsidRPr="00BB5896">
              <w:rPr>
                <w:color w:val="000000" w:themeColor="text1"/>
              </w:rPr>
              <w:t>mm</w:t>
            </w:r>
            <w:r w:rsidRPr="00BB5896">
              <w:rPr>
                <w:color w:val="000000" w:themeColor="text1"/>
              </w:rPr>
              <w:t>）</w:t>
            </w:r>
          </w:p>
        </w:tc>
        <w:tc>
          <w:tcPr>
            <w:tcW w:w="704" w:type="pct"/>
            <w:vAlign w:val="center"/>
          </w:tcPr>
          <w:p w14:paraId="6001D0B4"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1323.5</w:t>
            </w:r>
          </w:p>
        </w:tc>
        <w:tc>
          <w:tcPr>
            <w:tcW w:w="939" w:type="pct"/>
            <w:vAlign w:val="center"/>
          </w:tcPr>
          <w:p w14:paraId="40B06507"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2013-11-11</w:t>
            </w:r>
          </w:p>
        </w:tc>
        <w:tc>
          <w:tcPr>
            <w:tcW w:w="1326" w:type="pct"/>
            <w:vAlign w:val="center"/>
          </w:tcPr>
          <w:p w14:paraId="4A209D00"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142.4</w:t>
            </w:r>
            <w:r w:rsidR="00AA6C52" w:rsidRPr="00BB5896">
              <w:rPr>
                <w:rFonts w:hint="eastAsia"/>
                <w:color w:val="000000" w:themeColor="text1"/>
              </w:rPr>
              <w:t>（日最大降雨量）</w:t>
            </w:r>
          </w:p>
        </w:tc>
      </w:tr>
      <w:tr w:rsidR="00BB5896" w:rsidRPr="00BB5896" w14:paraId="30FFBC67" w14:textId="77777777" w:rsidTr="00D87759">
        <w:trPr>
          <w:trHeight w:val="340"/>
          <w:jc w:val="center"/>
        </w:trPr>
        <w:tc>
          <w:tcPr>
            <w:tcW w:w="2031" w:type="pct"/>
            <w:vAlign w:val="center"/>
          </w:tcPr>
          <w:p w14:paraId="43EDC89E"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多年实测极大风速（</w:t>
            </w:r>
            <w:r w:rsidRPr="00BB5896">
              <w:rPr>
                <w:color w:val="000000" w:themeColor="text1"/>
              </w:rPr>
              <w:t>m</w:t>
            </w:r>
            <w:r w:rsidRPr="00BB5896">
              <w:rPr>
                <w:rFonts w:hint="eastAsia"/>
                <w:color w:val="000000" w:themeColor="text1"/>
              </w:rPr>
              <w:t>/s</w:t>
            </w:r>
            <w:r w:rsidRPr="00BB5896">
              <w:rPr>
                <w:color w:val="000000" w:themeColor="text1"/>
              </w:rPr>
              <w:t>）</w:t>
            </w:r>
          </w:p>
        </w:tc>
        <w:tc>
          <w:tcPr>
            <w:tcW w:w="704" w:type="pct"/>
            <w:vAlign w:val="center"/>
          </w:tcPr>
          <w:p w14:paraId="14363FBA"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19.8</w:t>
            </w:r>
          </w:p>
        </w:tc>
        <w:tc>
          <w:tcPr>
            <w:tcW w:w="939" w:type="pct"/>
            <w:vAlign w:val="center"/>
          </w:tcPr>
          <w:p w14:paraId="00376C62"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2015-5-15</w:t>
            </w:r>
          </w:p>
        </w:tc>
        <w:tc>
          <w:tcPr>
            <w:tcW w:w="1326" w:type="pct"/>
            <w:vAlign w:val="center"/>
          </w:tcPr>
          <w:p w14:paraId="6945ACB6"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13A5F429" w14:textId="77777777" w:rsidTr="00D87759">
        <w:trPr>
          <w:trHeight w:val="340"/>
          <w:jc w:val="center"/>
        </w:trPr>
        <w:tc>
          <w:tcPr>
            <w:tcW w:w="2031" w:type="pct"/>
            <w:vAlign w:val="center"/>
          </w:tcPr>
          <w:p w14:paraId="5DEB8E10"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多年平均风速（</w:t>
            </w:r>
            <w:r w:rsidRPr="00BB5896">
              <w:rPr>
                <w:color w:val="000000" w:themeColor="text1"/>
              </w:rPr>
              <w:t>m</w:t>
            </w:r>
            <w:r w:rsidRPr="00BB5896">
              <w:rPr>
                <w:rFonts w:hint="eastAsia"/>
                <w:color w:val="000000" w:themeColor="text1"/>
              </w:rPr>
              <w:t>/s</w:t>
            </w:r>
            <w:r w:rsidRPr="00BB5896">
              <w:rPr>
                <w:color w:val="000000" w:themeColor="text1"/>
              </w:rPr>
              <w:t>）</w:t>
            </w:r>
          </w:p>
        </w:tc>
        <w:tc>
          <w:tcPr>
            <w:tcW w:w="704" w:type="pct"/>
            <w:vAlign w:val="center"/>
          </w:tcPr>
          <w:p w14:paraId="30B5E311"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w:t>
            </w:r>
          </w:p>
        </w:tc>
        <w:tc>
          <w:tcPr>
            <w:tcW w:w="939" w:type="pct"/>
            <w:vAlign w:val="center"/>
          </w:tcPr>
          <w:p w14:paraId="4CD4C231" w14:textId="3D0899F9"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192AA26D"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05AEB844" w14:textId="77777777" w:rsidTr="00D87759">
        <w:trPr>
          <w:trHeight w:val="340"/>
          <w:jc w:val="center"/>
        </w:trPr>
        <w:tc>
          <w:tcPr>
            <w:tcW w:w="2031" w:type="pct"/>
            <w:vAlign w:val="center"/>
          </w:tcPr>
          <w:p w14:paraId="60948416"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多年主导风向、风向频率（</w:t>
            </w:r>
            <w:r w:rsidRPr="00BB5896">
              <w:rPr>
                <w:color w:val="000000" w:themeColor="text1"/>
              </w:rPr>
              <w:t>%</w:t>
            </w:r>
            <w:r w:rsidRPr="00BB5896">
              <w:rPr>
                <w:color w:val="000000" w:themeColor="text1"/>
              </w:rPr>
              <w:t>）</w:t>
            </w:r>
          </w:p>
        </w:tc>
        <w:tc>
          <w:tcPr>
            <w:tcW w:w="704" w:type="pct"/>
            <w:vAlign w:val="center"/>
          </w:tcPr>
          <w:p w14:paraId="3C9C2CDD"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NW</w:t>
            </w:r>
            <w:r w:rsidRPr="00BB5896">
              <w:rPr>
                <w:rFonts w:hint="eastAsia"/>
                <w:color w:val="000000" w:themeColor="text1"/>
              </w:rPr>
              <w:t>，</w:t>
            </w:r>
            <w:r w:rsidRPr="00BB5896">
              <w:rPr>
                <w:rFonts w:hint="eastAsia"/>
                <w:color w:val="000000" w:themeColor="text1"/>
              </w:rPr>
              <w:t xml:space="preserve">14.3 </w:t>
            </w:r>
          </w:p>
        </w:tc>
        <w:tc>
          <w:tcPr>
            <w:tcW w:w="939" w:type="pct"/>
            <w:vAlign w:val="center"/>
          </w:tcPr>
          <w:p w14:paraId="4E71F134" w14:textId="7CE680C3"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043F2658"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r w:rsidR="00BB5896" w:rsidRPr="00BB5896" w14:paraId="343BBC08" w14:textId="77777777" w:rsidTr="00D87759">
        <w:trPr>
          <w:trHeight w:val="340"/>
          <w:jc w:val="center"/>
        </w:trPr>
        <w:tc>
          <w:tcPr>
            <w:tcW w:w="2031" w:type="pct"/>
            <w:vAlign w:val="center"/>
          </w:tcPr>
          <w:p w14:paraId="1ADFC852"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多年静风频率（风速</w:t>
            </w:r>
            <w:r w:rsidRPr="00BB5896">
              <w:rPr>
                <w:rFonts w:ascii="宋体" w:hAnsi="宋体"/>
                <w:color w:val="000000" w:themeColor="text1"/>
              </w:rPr>
              <w:t>≤</w:t>
            </w:r>
            <w:r w:rsidRPr="00BB5896">
              <w:rPr>
                <w:rFonts w:hint="eastAsia"/>
                <w:color w:val="000000" w:themeColor="text1"/>
              </w:rPr>
              <w:t>0.2m/s</w:t>
            </w:r>
            <w:r w:rsidRPr="00BB5896">
              <w:rPr>
                <w:color w:val="000000" w:themeColor="text1"/>
              </w:rPr>
              <w:t>）（</w:t>
            </w:r>
            <w:r w:rsidRPr="00BB5896">
              <w:rPr>
                <w:color w:val="000000" w:themeColor="text1"/>
              </w:rPr>
              <w:t>%</w:t>
            </w:r>
            <w:r w:rsidRPr="00BB5896">
              <w:rPr>
                <w:color w:val="000000" w:themeColor="text1"/>
              </w:rPr>
              <w:t>）</w:t>
            </w:r>
          </w:p>
        </w:tc>
        <w:tc>
          <w:tcPr>
            <w:tcW w:w="704" w:type="pct"/>
            <w:vAlign w:val="center"/>
          </w:tcPr>
          <w:p w14:paraId="1614AD6F"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9.1</w:t>
            </w:r>
          </w:p>
        </w:tc>
        <w:tc>
          <w:tcPr>
            <w:tcW w:w="939" w:type="pct"/>
            <w:vAlign w:val="center"/>
          </w:tcPr>
          <w:p w14:paraId="324E4548" w14:textId="31E6C4A8" w:rsidR="00A00B62" w:rsidRPr="00BB5896" w:rsidRDefault="00816221"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Align w:val="center"/>
          </w:tcPr>
          <w:p w14:paraId="7FC49958" w14:textId="77777777" w:rsidR="00A00B62" w:rsidRPr="00BB5896" w:rsidRDefault="00A00B62" w:rsidP="00816ECA">
            <w:pPr>
              <w:pStyle w:val="05"/>
              <w:spacing w:before="0" w:beforeAutospacing="0" w:after="0" w:afterAutospacing="0" w:line="240" w:lineRule="auto"/>
              <w:ind w:leftChars="0" w:left="0" w:rightChars="0" w:right="0"/>
              <w:rPr>
                <w:color w:val="000000" w:themeColor="text1"/>
              </w:rPr>
            </w:pPr>
          </w:p>
        </w:tc>
      </w:tr>
    </w:tbl>
    <w:p w14:paraId="72A94A82" w14:textId="58775274" w:rsidR="00AA6C52" w:rsidRPr="00BB5896" w:rsidRDefault="00980FB8" w:rsidP="00BC3E08">
      <w:pPr>
        <w:spacing w:line="500" w:lineRule="exact"/>
        <w:ind w:firstLine="480"/>
        <w:rPr>
          <w:color w:val="000000" w:themeColor="text1"/>
        </w:rPr>
      </w:pPr>
      <w:r w:rsidRPr="00BB5896">
        <w:rPr>
          <w:color w:val="000000" w:themeColor="text1"/>
        </w:rPr>
        <w:t>当地多年平均气温</w:t>
      </w:r>
      <w:r w:rsidRPr="00BB5896">
        <w:rPr>
          <w:color w:val="000000" w:themeColor="text1"/>
        </w:rPr>
        <w:t>21.</w:t>
      </w:r>
      <w:r w:rsidR="00AA6C52" w:rsidRPr="00BB5896">
        <w:rPr>
          <w:rFonts w:hint="eastAsia"/>
          <w:color w:val="000000" w:themeColor="text1"/>
        </w:rPr>
        <w:t>6</w:t>
      </w:r>
      <w:r w:rsidR="00795A83" w:rsidRPr="00BB5896">
        <w:rPr>
          <w:color w:val="000000" w:themeColor="text1"/>
        </w:rPr>
        <w:t xml:space="preserve"> </w:t>
      </w:r>
      <w:r w:rsidRPr="00BB5896">
        <w:rPr>
          <w:rFonts w:ascii="宋体" w:hAnsi="宋体" w:cs="宋体" w:hint="eastAsia"/>
          <w:color w:val="000000" w:themeColor="text1"/>
        </w:rPr>
        <w:t>℃</w:t>
      </w:r>
      <w:r w:rsidRPr="00BB5896">
        <w:rPr>
          <w:color w:val="000000" w:themeColor="text1"/>
        </w:rPr>
        <w:t>，极端最高气温</w:t>
      </w:r>
      <w:r w:rsidR="00AA6C52" w:rsidRPr="00BB5896">
        <w:rPr>
          <w:rFonts w:hint="eastAsia"/>
          <w:color w:val="000000" w:themeColor="text1"/>
        </w:rPr>
        <w:t>38.3</w:t>
      </w:r>
      <w:r w:rsidR="00795A83" w:rsidRPr="00BB5896">
        <w:rPr>
          <w:color w:val="000000" w:themeColor="text1"/>
        </w:rPr>
        <w:t xml:space="preserve"> </w:t>
      </w:r>
      <w:r w:rsidRPr="00BB5896">
        <w:rPr>
          <w:rFonts w:ascii="宋体" w:hAnsi="宋体" w:cs="宋体" w:hint="eastAsia"/>
          <w:color w:val="000000" w:themeColor="text1"/>
        </w:rPr>
        <w:t>℃</w:t>
      </w:r>
      <w:r w:rsidRPr="00BB5896">
        <w:rPr>
          <w:color w:val="000000" w:themeColor="text1"/>
        </w:rPr>
        <w:t>，极端最低气温</w:t>
      </w:r>
      <w:r w:rsidRPr="00BB5896">
        <w:rPr>
          <w:color w:val="000000" w:themeColor="text1"/>
        </w:rPr>
        <w:t>-1.6</w:t>
      </w:r>
      <w:r w:rsidR="00795A83" w:rsidRPr="00BB5896">
        <w:rPr>
          <w:color w:val="000000" w:themeColor="text1"/>
        </w:rPr>
        <w:t xml:space="preserve"> </w:t>
      </w:r>
      <w:r w:rsidRPr="00BB5896">
        <w:rPr>
          <w:rFonts w:ascii="宋体" w:hAnsi="宋体" w:cs="宋体" w:hint="eastAsia"/>
          <w:color w:val="000000" w:themeColor="text1"/>
        </w:rPr>
        <w:t>℃</w:t>
      </w:r>
      <w:r w:rsidRPr="00BB5896">
        <w:rPr>
          <w:color w:val="000000" w:themeColor="text1"/>
        </w:rPr>
        <w:t>。</w:t>
      </w:r>
    </w:p>
    <w:p w14:paraId="639C41A1" w14:textId="5E12B422" w:rsidR="00980FB8" w:rsidRPr="00BB5896" w:rsidRDefault="00980FB8" w:rsidP="00A00B62">
      <w:pPr>
        <w:spacing w:line="500" w:lineRule="exact"/>
        <w:ind w:firstLine="480"/>
        <w:rPr>
          <w:color w:val="000000" w:themeColor="text1"/>
        </w:rPr>
      </w:pPr>
      <w:r w:rsidRPr="00BB5896">
        <w:rPr>
          <w:color w:val="000000" w:themeColor="text1"/>
        </w:rPr>
        <w:t>多年平均降雨量</w:t>
      </w:r>
      <w:r w:rsidR="00AA6C52" w:rsidRPr="00BB5896">
        <w:rPr>
          <w:rFonts w:hint="eastAsia"/>
          <w:color w:val="000000" w:themeColor="text1"/>
        </w:rPr>
        <w:t>1323.5</w:t>
      </w:r>
      <w:r w:rsidR="00795A83" w:rsidRPr="00BB5896">
        <w:rPr>
          <w:color w:val="000000" w:themeColor="text1"/>
        </w:rPr>
        <w:t xml:space="preserve"> </w:t>
      </w:r>
      <w:r w:rsidRPr="00BB5896">
        <w:rPr>
          <w:color w:val="000000" w:themeColor="text1"/>
        </w:rPr>
        <w:t>mm</w:t>
      </w:r>
      <w:r w:rsidRPr="00BB5896">
        <w:rPr>
          <w:color w:val="000000" w:themeColor="text1"/>
        </w:rPr>
        <w:t>，年最大降雨量</w:t>
      </w:r>
      <w:r w:rsidRPr="00BB5896">
        <w:rPr>
          <w:color w:val="000000" w:themeColor="text1"/>
        </w:rPr>
        <w:t xml:space="preserve"> 1889.8</w:t>
      </w:r>
      <w:r w:rsidR="00795A83" w:rsidRPr="00BB5896">
        <w:rPr>
          <w:color w:val="000000" w:themeColor="text1"/>
        </w:rPr>
        <w:t xml:space="preserve"> </w:t>
      </w:r>
      <w:r w:rsidRPr="00BB5896">
        <w:rPr>
          <w:color w:val="000000" w:themeColor="text1"/>
        </w:rPr>
        <w:t>mm</w:t>
      </w:r>
      <w:r w:rsidRPr="00BB5896">
        <w:rPr>
          <w:color w:val="000000" w:themeColor="text1"/>
        </w:rPr>
        <w:t>，年最小降雨量</w:t>
      </w:r>
      <w:r w:rsidRPr="00BB5896">
        <w:rPr>
          <w:color w:val="000000" w:themeColor="text1"/>
        </w:rPr>
        <w:t>819.0</w:t>
      </w:r>
      <w:r w:rsidR="00795A83" w:rsidRPr="00BB5896">
        <w:rPr>
          <w:color w:val="000000" w:themeColor="text1"/>
        </w:rPr>
        <w:t xml:space="preserve"> </w:t>
      </w:r>
      <w:r w:rsidRPr="00BB5896">
        <w:rPr>
          <w:color w:val="000000" w:themeColor="text1"/>
        </w:rPr>
        <w:t>mm</w:t>
      </w:r>
      <w:r w:rsidR="00AA6C52" w:rsidRPr="00BB5896">
        <w:rPr>
          <w:color w:val="000000" w:themeColor="text1"/>
        </w:rPr>
        <w:t>；</w:t>
      </w:r>
      <w:r w:rsidRPr="00BB5896">
        <w:rPr>
          <w:color w:val="000000" w:themeColor="text1"/>
        </w:rPr>
        <w:t>雨量年内分配不均匀，多集中在</w:t>
      </w:r>
      <w:r w:rsidRPr="00BB5896">
        <w:rPr>
          <w:color w:val="000000" w:themeColor="text1"/>
        </w:rPr>
        <w:t>4</w:t>
      </w:r>
      <w:r w:rsidRPr="00BB5896">
        <w:rPr>
          <w:color w:val="000000" w:themeColor="text1"/>
        </w:rPr>
        <w:t>～</w:t>
      </w:r>
      <w:r w:rsidRPr="00BB5896">
        <w:rPr>
          <w:color w:val="000000" w:themeColor="text1"/>
        </w:rPr>
        <w:t>8</w:t>
      </w:r>
      <w:r w:rsidRPr="00BB5896">
        <w:rPr>
          <w:color w:val="000000" w:themeColor="text1"/>
        </w:rPr>
        <w:t>月，约占年总量的</w:t>
      </w:r>
      <w:r w:rsidRPr="00BB5896">
        <w:rPr>
          <w:color w:val="000000" w:themeColor="text1"/>
        </w:rPr>
        <w:t>70</w:t>
      </w:r>
      <w:r w:rsidR="00445803" w:rsidRPr="00BB5896">
        <w:rPr>
          <w:color w:val="000000" w:themeColor="text1"/>
        </w:rPr>
        <w:t xml:space="preserve"> </w:t>
      </w:r>
      <w:r w:rsidR="00AA6C52" w:rsidRPr="00BB5896">
        <w:rPr>
          <w:color w:val="000000" w:themeColor="text1"/>
        </w:rPr>
        <w:t>%</w:t>
      </w:r>
      <w:r w:rsidR="00AA6C52" w:rsidRPr="00BB5896">
        <w:rPr>
          <w:color w:val="000000" w:themeColor="text1"/>
        </w:rPr>
        <w:t>；</w:t>
      </w:r>
      <w:r w:rsidRPr="00BB5896">
        <w:rPr>
          <w:color w:val="000000" w:themeColor="text1"/>
        </w:rPr>
        <w:t>多年平均降雨日数为</w:t>
      </w:r>
      <w:r w:rsidRPr="00BB5896">
        <w:rPr>
          <w:color w:val="000000" w:themeColor="text1"/>
        </w:rPr>
        <w:t>151</w:t>
      </w:r>
      <w:r w:rsidRPr="00BB5896">
        <w:rPr>
          <w:color w:val="000000" w:themeColor="text1"/>
        </w:rPr>
        <w:t>天，大于</w:t>
      </w:r>
      <w:r w:rsidRPr="00BB5896">
        <w:rPr>
          <w:color w:val="000000" w:themeColor="text1"/>
        </w:rPr>
        <w:t>10</w:t>
      </w:r>
      <w:r w:rsidR="00795A83" w:rsidRPr="00BB5896">
        <w:rPr>
          <w:color w:val="000000" w:themeColor="text1"/>
        </w:rPr>
        <w:t xml:space="preserve"> </w:t>
      </w:r>
      <w:r w:rsidRPr="00BB5896">
        <w:rPr>
          <w:color w:val="000000" w:themeColor="text1"/>
        </w:rPr>
        <w:t>mm</w:t>
      </w:r>
      <w:r w:rsidRPr="00BB5896">
        <w:rPr>
          <w:color w:val="000000" w:themeColor="text1"/>
        </w:rPr>
        <w:t>降雨天数为</w:t>
      </w:r>
      <w:r w:rsidRPr="00BB5896">
        <w:rPr>
          <w:color w:val="000000" w:themeColor="text1"/>
        </w:rPr>
        <w:t>36</w:t>
      </w:r>
      <w:r w:rsidRPr="00BB5896">
        <w:rPr>
          <w:color w:val="000000" w:themeColor="text1"/>
        </w:rPr>
        <w:t>天，大于</w:t>
      </w:r>
      <w:r w:rsidRPr="00BB5896">
        <w:rPr>
          <w:color w:val="000000" w:themeColor="text1"/>
        </w:rPr>
        <w:t>25</w:t>
      </w:r>
      <w:r w:rsidR="00795A83" w:rsidRPr="00BB5896">
        <w:rPr>
          <w:color w:val="000000" w:themeColor="text1"/>
        </w:rPr>
        <w:t xml:space="preserve"> </w:t>
      </w:r>
      <w:r w:rsidRPr="00BB5896">
        <w:rPr>
          <w:color w:val="000000" w:themeColor="text1"/>
        </w:rPr>
        <w:t>mm</w:t>
      </w:r>
      <w:r w:rsidRPr="00BB5896">
        <w:rPr>
          <w:color w:val="000000" w:themeColor="text1"/>
        </w:rPr>
        <w:t>降雨天数为</w:t>
      </w:r>
      <w:r w:rsidRPr="00BB5896">
        <w:rPr>
          <w:color w:val="000000" w:themeColor="text1"/>
        </w:rPr>
        <w:t xml:space="preserve">14 </w:t>
      </w:r>
      <w:r w:rsidRPr="00BB5896">
        <w:rPr>
          <w:color w:val="000000" w:themeColor="text1"/>
        </w:rPr>
        <w:t>天，</w:t>
      </w:r>
      <w:r w:rsidRPr="00BB5896">
        <w:rPr>
          <w:color w:val="000000" w:themeColor="text1"/>
        </w:rPr>
        <w:t>24</w:t>
      </w:r>
      <w:r w:rsidRPr="00BB5896">
        <w:rPr>
          <w:color w:val="000000" w:themeColor="text1"/>
        </w:rPr>
        <w:t>小时最大降雨量</w:t>
      </w:r>
      <w:r w:rsidRPr="00BB5896">
        <w:rPr>
          <w:color w:val="000000" w:themeColor="text1"/>
        </w:rPr>
        <w:t xml:space="preserve"> 228.1</w:t>
      </w:r>
      <w:r w:rsidR="00795A83" w:rsidRPr="00BB5896">
        <w:rPr>
          <w:color w:val="000000" w:themeColor="text1"/>
        </w:rPr>
        <w:t xml:space="preserve"> </w:t>
      </w:r>
      <w:r w:rsidRPr="00BB5896">
        <w:rPr>
          <w:color w:val="000000" w:themeColor="text1"/>
        </w:rPr>
        <w:t>mm</w:t>
      </w:r>
      <w:r w:rsidRPr="00BB5896">
        <w:rPr>
          <w:color w:val="000000" w:themeColor="text1"/>
        </w:rPr>
        <w:t>。</w:t>
      </w:r>
      <w:r w:rsidRPr="00BB5896">
        <w:rPr>
          <w:color w:val="000000" w:themeColor="text1"/>
        </w:rPr>
        <w:t xml:space="preserve"> </w:t>
      </w:r>
    </w:p>
    <w:p w14:paraId="7C8EA69C" w14:textId="003A77CD" w:rsidR="00AA6C52" w:rsidRPr="00BB5896" w:rsidRDefault="00980FB8" w:rsidP="00061A90">
      <w:pPr>
        <w:spacing w:line="500" w:lineRule="exact"/>
        <w:ind w:firstLine="480"/>
        <w:rPr>
          <w:color w:val="000000" w:themeColor="text1"/>
        </w:rPr>
      </w:pPr>
      <w:r w:rsidRPr="00BB5896">
        <w:rPr>
          <w:color w:val="000000" w:themeColor="text1"/>
        </w:rPr>
        <w:t>武宣县风向季节性变化明显，冬季多为偏北风，夏季多为偏南风，春季与秋季北风与南风交替时期。多年平均风速</w:t>
      </w:r>
      <w:r w:rsidRPr="00BB5896">
        <w:rPr>
          <w:color w:val="000000" w:themeColor="text1"/>
        </w:rPr>
        <w:t>1.</w:t>
      </w:r>
      <w:r w:rsidR="00AA6C52" w:rsidRPr="00BB5896">
        <w:rPr>
          <w:rFonts w:hint="eastAsia"/>
          <w:color w:val="000000" w:themeColor="text1"/>
        </w:rPr>
        <w:t>8</w:t>
      </w:r>
      <w:r w:rsidR="00795A83" w:rsidRPr="00BB5896">
        <w:rPr>
          <w:color w:val="000000" w:themeColor="text1"/>
        </w:rPr>
        <w:t xml:space="preserve"> </w:t>
      </w:r>
      <w:r w:rsidR="00AA6C52" w:rsidRPr="00BB5896">
        <w:rPr>
          <w:color w:val="000000" w:themeColor="text1"/>
        </w:rPr>
        <w:t>m</w:t>
      </w:r>
      <w:r w:rsidRPr="00BB5896">
        <w:rPr>
          <w:color w:val="000000" w:themeColor="text1"/>
        </w:rPr>
        <w:t>/s</w:t>
      </w:r>
      <w:r w:rsidRPr="00BB5896">
        <w:rPr>
          <w:color w:val="000000" w:themeColor="text1"/>
        </w:rPr>
        <w:t>，常风向</w:t>
      </w:r>
      <w:r w:rsidRPr="00BB5896">
        <w:rPr>
          <w:color w:val="000000" w:themeColor="text1"/>
        </w:rPr>
        <w:t>NW</w:t>
      </w:r>
      <w:r w:rsidRPr="00BB5896">
        <w:rPr>
          <w:color w:val="000000" w:themeColor="text1"/>
        </w:rPr>
        <w:t>、</w:t>
      </w:r>
      <w:r w:rsidRPr="00BB5896">
        <w:rPr>
          <w:color w:val="000000" w:themeColor="text1"/>
        </w:rPr>
        <w:t xml:space="preserve">NNW </w:t>
      </w:r>
      <w:r w:rsidRPr="00BB5896">
        <w:rPr>
          <w:color w:val="000000" w:themeColor="text1"/>
        </w:rPr>
        <w:t>向，频率为</w:t>
      </w:r>
      <w:r w:rsidR="00AA6C52" w:rsidRPr="00BB5896">
        <w:rPr>
          <w:rFonts w:hint="eastAsia"/>
          <w:color w:val="000000" w:themeColor="text1"/>
        </w:rPr>
        <w:t>14.3</w:t>
      </w:r>
      <w:r w:rsidR="00445803" w:rsidRPr="00BB5896">
        <w:rPr>
          <w:color w:val="000000" w:themeColor="text1"/>
        </w:rPr>
        <w:t xml:space="preserve"> </w:t>
      </w:r>
      <w:r w:rsidR="00AA6C52" w:rsidRPr="00BB5896">
        <w:rPr>
          <w:color w:val="000000" w:themeColor="text1"/>
        </w:rPr>
        <w:t>%</w:t>
      </w:r>
      <w:r w:rsidRPr="00BB5896">
        <w:rPr>
          <w:color w:val="000000" w:themeColor="text1"/>
        </w:rPr>
        <w:t>；次常风向为</w:t>
      </w:r>
      <w:r w:rsidRPr="00BB5896">
        <w:rPr>
          <w:color w:val="000000" w:themeColor="text1"/>
        </w:rPr>
        <w:t xml:space="preserve">SSE </w:t>
      </w:r>
      <w:r w:rsidRPr="00BB5896">
        <w:rPr>
          <w:color w:val="000000" w:themeColor="text1"/>
        </w:rPr>
        <w:t>向，频率为</w:t>
      </w:r>
      <w:r w:rsidRPr="00BB5896">
        <w:rPr>
          <w:color w:val="000000" w:themeColor="text1"/>
        </w:rPr>
        <w:t>12</w:t>
      </w:r>
      <w:r w:rsidR="00445803" w:rsidRPr="00BB5896">
        <w:rPr>
          <w:color w:val="000000" w:themeColor="text1"/>
        </w:rPr>
        <w:t xml:space="preserve"> </w:t>
      </w:r>
      <w:r w:rsidR="00AA6C52" w:rsidRPr="00BB5896">
        <w:rPr>
          <w:color w:val="000000" w:themeColor="text1"/>
        </w:rPr>
        <w:t>%</w:t>
      </w:r>
      <w:r w:rsidRPr="00BB5896">
        <w:rPr>
          <w:color w:val="000000" w:themeColor="text1"/>
        </w:rPr>
        <w:t>；无风频率为</w:t>
      </w:r>
      <w:r w:rsidR="00AA6C52" w:rsidRPr="00BB5896">
        <w:rPr>
          <w:rFonts w:hint="eastAsia"/>
          <w:color w:val="000000" w:themeColor="text1"/>
        </w:rPr>
        <w:t>9.1</w:t>
      </w:r>
      <w:r w:rsidR="00445803" w:rsidRPr="00BB5896">
        <w:rPr>
          <w:color w:val="000000" w:themeColor="text1"/>
        </w:rPr>
        <w:t xml:space="preserve"> </w:t>
      </w:r>
      <w:r w:rsidR="00AA6C52" w:rsidRPr="00BB5896">
        <w:rPr>
          <w:color w:val="000000" w:themeColor="text1"/>
        </w:rPr>
        <w:t>%</w:t>
      </w:r>
      <w:r w:rsidRPr="00BB5896">
        <w:rPr>
          <w:color w:val="000000" w:themeColor="text1"/>
        </w:rPr>
        <w:t>。</w:t>
      </w:r>
    </w:p>
    <w:p w14:paraId="079AA8CF" w14:textId="0E957331" w:rsidR="00980FB8" w:rsidRPr="00BB5896" w:rsidRDefault="00980FB8" w:rsidP="00061A90">
      <w:pPr>
        <w:spacing w:line="500" w:lineRule="exact"/>
        <w:ind w:firstLine="480"/>
        <w:rPr>
          <w:color w:val="000000" w:themeColor="text1"/>
        </w:rPr>
      </w:pPr>
      <w:r w:rsidRPr="00BB5896">
        <w:rPr>
          <w:color w:val="000000" w:themeColor="text1"/>
        </w:rPr>
        <w:t>多年平均雾日为</w:t>
      </w:r>
      <w:r w:rsidRPr="00BB5896">
        <w:rPr>
          <w:color w:val="000000" w:themeColor="text1"/>
        </w:rPr>
        <w:t>5</w:t>
      </w:r>
      <w:r w:rsidRPr="00BB5896">
        <w:rPr>
          <w:color w:val="000000" w:themeColor="text1"/>
        </w:rPr>
        <w:t>天，年最多雾日为</w:t>
      </w:r>
      <w:r w:rsidRPr="00BB5896">
        <w:rPr>
          <w:color w:val="000000" w:themeColor="text1"/>
        </w:rPr>
        <w:t>19</w:t>
      </w:r>
      <w:r w:rsidRPr="00BB5896">
        <w:rPr>
          <w:color w:val="000000" w:themeColor="text1"/>
        </w:rPr>
        <w:t>天，年最少雾日数</w:t>
      </w:r>
      <w:r w:rsidRPr="00BB5896">
        <w:rPr>
          <w:color w:val="000000" w:themeColor="text1"/>
        </w:rPr>
        <w:t>0</w:t>
      </w:r>
      <w:r w:rsidRPr="00BB5896">
        <w:rPr>
          <w:color w:val="000000" w:themeColor="text1"/>
        </w:rPr>
        <w:t>天。能见度小于</w:t>
      </w:r>
      <w:r w:rsidRPr="00BB5896">
        <w:rPr>
          <w:color w:val="000000" w:themeColor="text1"/>
        </w:rPr>
        <w:t>1000</w:t>
      </w:r>
      <w:r w:rsidR="00795A83" w:rsidRPr="00BB5896">
        <w:rPr>
          <w:color w:val="000000" w:themeColor="text1"/>
        </w:rPr>
        <w:t>m</w:t>
      </w:r>
      <w:r w:rsidRPr="00BB5896">
        <w:rPr>
          <w:color w:val="000000" w:themeColor="text1"/>
        </w:rPr>
        <w:t>雾日为</w:t>
      </w:r>
      <w:r w:rsidRPr="00BB5896">
        <w:rPr>
          <w:color w:val="000000" w:themeColor="text1"/>
        </w:rPr>
        <w:t>5</w:t>
      </w:r>
      <w:r w:rsidRPr="00BB5896">
        <w:rPr>
          <w:color w:val="000000" w:themeColor="text1"/>
        </w:rPr>
        <w:t>天，能见度小于</w:t>
      </w:r>
      <w:r w:rsidRPr="00BB5896">
        <w:rPr>
          <w:color w:val="000000" w:themeColor="text1"/>
        </w:rPr>
        <w:t>500</w:t>
      </w:r>
      <w:r w:rsidR="00795A83" w:rsidRPr="00BB5896">
        <w:rPr>
          <w:color w:val="000000" w:themeColor="text1"/>
        </w:rPr>
        <w:t xml:space="preserve"> </w:t>
      </w:r>
      <w:r w:rsidRPr="00BB5896">
        <w:rPr>
          <w:color w:val="000000" w:themeColor="text1"/>
        </w:rPr>
        <w:t>m</w:t>
      </w:r>
      <w:r w:rsidRPr="00BB5896">
        <w:rPr>
          <w:color w:val="000000" w:themeColor="text1"/>
        </w:rPr>
        <w:t>雾日为</w:t>
      </w:r>
      <w:r w:rsidRPr="00BB5896">
        <w:rPr>
          <w:color w:val="000000" w:themeColor="text1"/>
        </w:rPr>
        <w:t>1</w:t>
      </w:r>
      <w:r w:rsidRPr="00BB5896">
        <w:rPr>
          <w:color w:val="000000" w:themeColor="text1"/>
        </w:rPr>
        <w:t>天。多年平均相对湿度</w:t>
      </w:r>
      <w:r w:rsidRPr="00BB5896">
        <w:rPr>
          <w:color w:val="000000" w:themeColor="text1"/>
        </w:rPr>
        <w:t>78</w:t>
      </w:r>
      <w:r w:rsidR="00445803" w:rsidRPr="00BB5896">
        <w:rPr>
          <w:color w:val="000000" w:themeColor="text1"/>
        </w:rPr>
        <w:t xml:space="preserve"> </w:t>
      </w:r>
      <w:r w:rsidR="00AA6C52" w:rsidRPr="00BB5896">
        <w:rPr>
          <w:color w:val="000000" w:themeColor="text1"/>
        </w:rPr>
        <w:t>%</w:t>
      </w:r>
      <w:r w:rsidRPr="00BB5896">
        <w:rPr>
          <w:color w:val="000000" w:themeColor="text1"/>
        </w:rPr>
        <w:t>。多年平均雷暴雨在</w:t>
      </w:r>
      <w:r w:rsidRPr="00BB5896">
        <w:rPr>
          <w:color w:val="000000" w:themeColor="text1"/>
        </w:rPr>
        <w:t>66</w:t>
      </w:r>
      <w:r w:rsidRPr="00BB5896">
        <w:rPr>
          <w:color w:val="000000" w:themeColor="text1"/>
        </w:rPr>
        <w:t>～</w:t>
      </w:r>
      <w:r w:rsidRPr="00BB5896">
        <w:rPr>
          <w:color w:val="000000" w:themeColor="text1"/>
        </w:rPr>
        <w:t>80</w:t>
      </w:r>
      <w:r w:rsidRPr="00BB5896">
        <w:rPr>
          <w:color w:val="000000" w:themeColor="text1"/>
        </w:rPr>
        <w:t>天之间。</w:t>
      </w:r>
      <w:r w:rsidRPr="00BB5896">
        <w:rPr>
          <w:color w:val="000000" w:themeColor="text1"/>
        </w:rPr>
        <w:t xml:space="preserve">  </w:t>
      </w:r>
    </w:p>
    <w:p w14:paraId="534AC3AC"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1.3</w:t>
      </w:r>
      <w:r w:rsidRPr="00BB5896">
        <w:rPr>
          <w:color w:val="000000" w:themeColor="text1"/>
        </w:rPr>
        <w:t xml:space="preserve"> </w:t>
      </w:r>
      <w:r w:rsidRPr="00BB5896">
        <w:rPr>
          <w:color w:val="000000" w:themeColor="text1"/>
        </w:rPr>
        <w:t>水文</w:t>
      </w:r>
    </w:p>
    <w:p w14:paraId="76417958" w14:textId="77777777" w:rsidR="00980FB8" w:rsidRPr="00BB5896" w:rsidRDefault="00980FB8" w:rsidP="00061A90">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）水文</w:t>
      </w:r>
    </w:p>
    <w:p w14:paraId="48D91955" w14:textId="3A6FDCCC" w:rsidR="00980FB8" w:rsidRPr="00BB5896" w:rsidRDefault="00980FB8" w:rsidP="00061A90">
      <w:pPr>
        <w:spacing w:line="500" w:lineRule="exact"/>
        <w:ind w:firstLine="480"/>
        <w:rPr>
          <w:color w:val="000000" w:themeColor="text1"/>
        </w:rPr>
      </w:pPr>
      <w:r w:rsidRPr="00BB5896">
        <w:rPr>
          <w:color w:val="000000" w:themeColor="text1"/>
        </w:rPr>
        <w:t>项目位于西江水系的黔江流域。黔江是西江的上游主流，属山区河流。流域内雨量充沛，多年平均雨量</w:t>
      </w:r>
      <w:r w:rsidRPr="00BB5896">
        <w:rPr>
          <w:color w:val="000000" w:themeColor="text1"/>
        </w:rPr>
        <w:t>1500</w:t>
      </w:r>
      <w:r w:rsidRPr="00BB5896">
        <w:rPr>
          <w:color w:val="000000" w:themeColor="text1"/>
        </w:rPr>
        <w:t>～</w:t>
      </w:r>
      <w:r w:rsidRPr="00BB5896">
        <w:rPr>
          <w:color w:val="000000" w:themeColor="text1"/>
        </w:rPr>
        <w:t>1800</w:t>
      </w:r>
      <w:r w:rsidR="00BC3E08" w:rsidRPr="00BB5896">
        <w:rPr>
          <w:color w:val="000000" w:themeColor="text1"/>
        </w:rPr>
        <w:t xml:space="preserve"> </w:t>
      </w:r>
      <w:r w:rsidRPr="00BB5896">
        <w:rPr>
          <w:color w:val="000000" w:themeColor="text1"/>
        </w:rPr>
        <w:t>mm</w:t>
      </w:r>
      <w:r w:rsidRPr="00BB5896">
        <w:rPr>
          <w:color w:val="000000" w:themeColor="text1"/>
        </w:rPr>
        <w:t>之间，枯水期在</w:t>
      </w:r>
      <w:r w:rsidRPr="00BB5896">
        <w:rPr>
          <w:color w:val="000000" w:themeColor="text1"/>
        </w:rPr>
        <w:t>10</w:t>
      </w:r>
      <w:r w:rsidRPr="00BB5896">
        <w:rPr>
          <w:color w:val="000000" w:themeColor="text1"/>
        </w:rPr>
        <w:t>月至来年</w:t>
      </w:r>
      <w:r w:rsidRPr="00BB5896">
        <w:rPr>
          <w:color w:val="000000" w:themeColor="text1"/>
        </w:rPr>
        <w:t>3</w:t>
      </w:r>
      <w:r w:rsidRPr="00BB5896">
        <w:rPr>
          <w:color w:val="000000" w:themeColor="text1"/>
        </w:rPr>
        <w:t>～</w:t>
      </w:r>
      <w:r w:rsidRPr="00BB5896">
        <w:rPr>
          <w:color w:val="000000" w:themeColor="text1"/>
        </w:rPr>
        <w:t>4</w:t>
      </w:r>
      <w:r w:rsidRPr="00BB5896">
        <w:rPr>
          <w:color w:val="000000" w:themeColor="text1"/>
        </w:rPr>
        <w:t>月，雨季集中在</w:t>
      </w:r>
      <w:r w:rsidRPr="00BB5896">
        <w:rPr>
          <w:color w:val="000000" w:themeColor="text1"/>
        </w:rPr>
        <w:t>5</w:t>
      </w:r>
      <w:r w:rsidRPr="00BB5896">
        <w:rPr>
          <w:color w:val="000000" w:themeColor="text1"/>
        </w:rPr>
        <w:t>～</w:t>
      </w:r>
      <w:r w:rsidRPr="00BB5896">
        <w:rPr>
          <w:color w:val="000000" w:themeColor="text1"/>
        </w:rPr>
        <w:t>9</w:t>
      </w:r>
      <w:r w:rsidRPr="00BB5896">
        <w:rPr>
          <w:color w:val="000000" w:themeColor="text1"/>
        </w:rPr>
        <w:t>月。</w:t>
      </w:r>
    </w:p>
    <w:p w14:paraId="4BADAF2A" w14:textId="19D0B613" w:rsidR="00980FB8" w:rsidRPr="00BB5896" w:rsidRDefault="00980FB8" w:rsidP="00061A90">
      <w:pPr>
        <w:spacing w:line="500" w:lineRule="exact"/>
        <w:ind w:firstLine="480"/>
        <w:rPr>
          <w:color w:val="000000" w:themeColor="text1"/>
        </w:rPr>
      </w:pPr>
      <w:r w:rsidRPr="00BB5896">
        <w:rPr>
          <w:color w:val="000000" w:themeColor="text1"/>
        </w:rPr>
        <w:t>统计黔江流量历年统计资料，黔江多年平均流量为</w:t>
      </w:r>
      <w:r w:rsidRPr="00BB5896">
        <w:rPr>
          <w:color w:val="000000" w:themeColor="text1"/>
        </w:rPr>
        <w:t>4</w:t>
      </w:r>
      <w:r w:rsidR="00937705" w:rsidRPr="00BB5896">
        <w:rPr>
          <w:rFonts w:hint="eastAsia"/>
          <w:color w:val="000000" w:themeColor="text1"/>
        </w:rPr>
        <w:t>150</w:t>
      </w:r>
      <w:r w:rsidR="00AC7EDD" w:rsidRPr="00BB5896">
        <w:rPr>
          <w:rFonts w:hint="eastAsia"/>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/s</w:t>
      </w:r>
      <w:r w:rsidRPr="00BB5896">
        <w:rPr>
          <w:color w:val="000000" w:themeColor="text1"/>
        </w:rPr>
        <w:t>，最大流量为</w:t>
      </w:r>
      <w:r w:rsidRPr="00BB5896">
        <w:rPr>
          <w:color w:val="000000" w:themeColor="text1"/>
        </w:rPr>
        <w:t>34868 m</w:t>
      </w:r>
      <w:r w:rsidRPr="00BB5896">
        <w:rPr>
          <w:color w:val="000000" w:themeColor="text1"/>
          <w:vertAlign w:val="superscript"/>
        </w:rPr>
        <w:t>3</w:t>
      </w:r>
      <w:r w:rsidRPr="00BB5896">
        <w:rPr>
          <w:color w:val="000000" w:themeColor="text1"/>
        </w:rPr>
        <w:t>/s</w:t>
      </w:r>
      <w:r w:rsidRPr="00BB5896">
        <w:rPr>
          <w:color w:val="000000" w:themeColor="text1"/>
        </w:rPr>
        <w:t>（</w:t>
      </w:r>
      <w:r w:rsidRPr="00BB5896">
        <w:rPr>
          <w:color w:val="000000" w:themeColor="text1"/>
        </w:rPr>
        <w:t>1998</w:t>
      </w:r>
      <w:r w:rsidRPr="00BB5896">
        <w:rPr>
          <w:color w:val="000000" w:themeColor="text1"/>
        </w:rPr>
        <w:t>年</w:t>
      </w:r>
      <w:r w:rsidRPr="00BB5896">
        <w:rPr>
          <w:color w:val="000000" w:themeColor="text1"/>
        </w:rPr>
        <w:t>6</w:t>
      </w:r>
      <w:r w:rsidRPr="00BB5896">
        <w:rPr>
          <w:color w:val="000000" w:themeColor="text1"/>
        </w:rPr>
        <w:t>月</w:t>
      </w:r>
      <w:r w:rsidRPr="00BB5896">
        <w:rPr>
          <w:color w:val="000000" w:themeColor="text1"/>
        </w:rPr>
        <w:t>26</w:t>
      </w:r>
      <w:r w:rsidRPr="00BB5896">
        <w:rPr>
          <w:color w:val="000000" w:themeColor="text1"/>
        </w:rPr>
        <w:t>日），最小流量为</w:t>
      </w:r>
      <w:r w:rsidRPr="00BB5896">
        <w:rPr>
          <w:color w:val="000000" w:themeColor="text1"/>
        </w:rPr>
        <w:t>419</w:t>
      </w:r>
      <w:r w:rsidR="00BC3E08"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/s</w:t>
      </w:r>
      <w:r w:rsidRPr="00BB5896">
        <w:rPr>
          <w:color w:val="000000" w:themeColor="text1"/>
        </w:rPr>
        <w:t>（</w:t>
      </w:r>
      <w:r w:rsidRPr="00BB5896">
        <w:rPr>
          <w:color w:val="000000" w:themeColor="text1"/>
        </w:rPr>
        <w:t>1999</w:t>
      </w:r>
      <w:r w:rsidRPr="00BB5896">
        <w:rPr>
          <w:color w:val="000000" w:themeColor="text1"/>
        </w:rPr>
        <w:t>年</w:t>
      </w:r>
      <w:r w:rsidRPr="00BB5896">
        <w:rPr>
          <w:color w:val="000000" w:themeColor="text1"/>
        </w:rPr>
        <w:t>2</w:t>
      </w:r>
      <w:r w:rsidRPr="00BB5896">
        <w:rPr>
          <w:color w:val="000000" w:themeColor="text1"/>
        </w:rPr>
        <w:t>月</w:t>
      </w:r>
      <w:r w:rsidRPr="00BB5896">
        <w:rPr>
          <w:color w:val="000000" w:themeColor="text1"/>
        </w:rPr>
        <w:t>24</w:t>
      </w:r>
      <w:r w:rsidRPr="00BB5896">
        <w:rPr>
          <w:color w:val="000000" w:themeColor="text1"/>
        </w:rPr>
        <w:t>日），流量最大变幅</w:t>
      </w:r>
      <w:r w:rsidRPr="00BB5896">
        <w:rPr>
          <w:color w:val="000000" w:themeColor="text1"/>
        </w:rPr>
        <w:lastRenderedPageBreak/>
        <w:t>为</w:t>
      </w:r>
      <w:r w:rsidRPr="00BB5896">
        <w:rPr>
          <w:color w:val="000000" w:themeColor="text1"/>
        </w:rPr>
        <w:t>83.2</w:t>
      </w:r>
      <w:r w:rsidRPr="00BB5896">
        <w:rPr>
          <w:color w:val="000000" w:themeColor="text1"/>
        </w:rPr>
        <w:t>倍。</w:t>
      </w:r>
    </w:p>
    <w:p w14:paraId="5A86DC50" w14:textId="77777777" w:rsidR="00FB590E" w:rsidRPr="00BB5896" w:rsidRDefault="00980FB8" w:rsidP="00061A90">
      <w:pPr>
        <w:spacing w:line="500" w:lineRule="exact"/>
        <w:ind w:firstLine="480"/>
        <w:rPr>
          <w:color w:val="000000" w:themeColor="text1"/>
        </w:rPr>
      </w:pPr>
      <w:r w:rsidRPr="00BB5896">
        <w:rPr>
          <w:color w:val="000000" w:themeColor="text1"/>
        </w:rPr>
        <w:t>黔江水位受降雨影响极大，降雨水涨，洪枯水位变幅很大，武宣（二）站水位最大变幅达到</w:t>
      </w:r>
      <w:r w:rsidRPr="00BB5896">
        <w:rPr>
          <w:color w:val="000000" w:themeColor="text1"/>
        </w:rPr>
        <w:t>32.82</w:t>
      </w:r>
      <w:r w:rsidR="00BC3E08" w:rsidRPr="00BB5896">
        <w:rPr>
          <w:color w:val="000000" w:themeColor="text1"/>
        </w:rPr>
        <w:t xml:space="preserve"> </w:t>
      </w:r>
      <w:r w:rsidRPr="00BB5896">
        <w:rPr>
          <w:color w:val="000000" w:themeColor="text1"/>
        </w:rPr>
        <w:t>m</w:t>
      </w:r>
      <w:r w:rsidRPr="00BB5896">
        <w:rPr>
          <w:color w:val="000000" w:themeColor="text1"/>
        </w:rPr>
        <w:t>，历史最高洪峰水位为</w:t>
      </w:r>
      <w:r w:rsidRPr="00BB5896">
        <w:rPr>
          <w:color w:val="000000" w:themeColor="text1"/>
        </w:rPr>
        <w:t>66.3</w:t>
      </w:r>
      <w:r w:rsidR="00BC3E08" w:rsidRPr="00BB5896">
        <w:rPr>
          <w:color w:val="000000" w:themeColor="text1"/>
        </w:rPr>
        <w:t xml:space="preserve"> </w:t>
      </w:r>
      <w:r w:rsidRPr="00BB5896">
        <w:rPr>
          <w:color w:val="000000" w:themeColor="text1"/>
        </w:rPr>
        <w:t>m</w:t>
      </w:r>
      <w:r w:rsidRPr="00BB5896">
        <w:rPr>
          <w:color w:val="000000" w:themeColor="text1"/>
        </w:rPr>
        <w:t>，最枯水位为</w:t>
      </w:r>
      <w:r w:rsidRPr="00BB5896">
        <w:rPr>
          <w:color w:val="000000" w:themeColor="text1"/>
        </w:rPr>
        <w:t>32.42</w:t>
      </w:r>
      <w:r w:rsidR="00BC3E08" w:rsidRPr="00BB5896">
        <w:rPr>
          <w:color w:val="000000" w:themeColor="text1"/>
        </w:rPr>
        <w:t xml:space="preserve"> </w:t>
      </w:r>
      <w:r w:rsidRPr="00BB5896">
        <w:rPr>
          <w:color w:val="000000" w:themeColor="text1"/>
        </w:rPr>
        <w:t>m</w:t>
      </w:r>
      <w:r w:rsidRPr="00BB5896">
        <w:rPr>
          <w:color w:val="000000" w:themeColor="text1"/>
        </w:rPr>
        <w:t>。</w:t>
      </w:r>
    </w:p>
    <w:p w14:paraId="6125BD91" w14:textId="2E91DA4A" w:rsidR="00980FB8" w:rsidRPr="00BB5896" w:rsidRDefault="00FB590E" w:rsidP="00061A90">
      <w:pPr>
        <w:spacing w:line="500" w:lineRule="exact"/>
        <w:ind w:firstLine="480"/>
        <w:rPr>
          <w:color w:val="000000" w:themeColor="text1"/>
        </w:rPr>
      </w:pPr>
      <w:r w:rsidRPr="00BB5896">
        <w:rPr>
          <w:rFonts w:hint="eastAsia"/>
          <w:color w:val="000000" w:themeColor="text1"/>
        </w:rPr>
        <w:t>黔江河段水文站有武宣站，其集水面积共约</w:t>
      </w:r>
      <w:r w:rsidRPr="00BB5896">
        <w:rPr>
          <w:rFonts w:hint="eastAsia"/>
          <w:color w:val="000000" w:themeColor="text1"/>
        </w:rPr>
        <w:t>196655 km</w:t>
      </w:r>
      <w:r w:rsidRPr="00BB5896">
        <w:rPr>
          <w:rFonts w:hint="eastAsia"/>
          <w:color w:val="000000" w:themeColor="text1"/>
          <w:vertAlign w:val="superscript"/>
        </w:rPr>
        <w:t>2</w:t>
      </w:r>
      <w:r w:rsidRPr="00BB5896">
        <w:rPr>
          <w:rFonts w:hint="eastAsia"/>
          <w:color w:val="000000" w:themeColor="text1"/>
        </w:rPr>
        <w:t>；观测项目有水位、流量、泥沙、水温等，武宣站水文特性详见表</w:t>
      </w:r>
      <w:r w:rsidRPr="00BB5896">
        <w:rPr>
          <w:rFonts w:hint="eastAsia"/>
          <w:color w:val="000000" w:themeColor="text1"/>
        </w:rPr>
        <w:t>3.1.</w:t>
      </w:r>
      <w:r w:rsidRPr="00BB5896">
        <w:rPr>
          <w:color w:val="000000" w:themeColor="text1"/>
        </w:rPr>
        <w:t>3-1</w:t>
      </w:r>
      <w:r w:rsidRPr="00BB5896">
        <w:rPr>
          <w:rFonts w:hint="eastAsia"/>
          <w:color w:val="000000" w:themeColor="text1"/>
        </w:rPr>
        <w:t>。</w:t>
      </w:r>
    </w:p>
    <w:p w14:paraId="2E315834" w14:textId="1D630D8F" w:rsidR="00B06931" w:rsidRPr="00BB5896" w:rsidRDefault="00B06931" w:rsidP="00B06931">
      <w:pPr>
        <w:pStyle w:val="06"/>
        <w:widowControl w:val="0"/>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 xml:space="preserve">3.1.3-1 </w:t>
      </w:r>
      <w:r w:rsidRPr="00BB5896">
        <w:rPr>
          <w:rFonts w:eastAsia="宋体" w:hint="eastAsia"/>
          <w:b/>
          <w:color w:val="000000" w:themeColor="text1"/>
        </w:rPr>
        <w:t>武宣站水文特性一览表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492"/>
        <w:gridCol w:w="4525"/>
      </w:tblGrid>
      <w:tr w:rsidR="00BB5896" w:rsidRPr="00BB5896" w14:paraId="5EB168D6" w14:textId="77777777" w:rsidTr="00D87759">
        <w:trPr>
          <w:trHeight w:val="340"/>
          <w:jc w:val="center"/>
        </w:trPr>
        <w:tc>
          <w:tcPr>
            <w:tcW w:w="4644" w:type="dxa"/>
            <w:gridSpan w:val="2"/>
            <w:shd w:val="clear" w:color="auto" w:fill="auto"/>
            <w:vAlign w:val="center"/>
          </w:tcPr>
          <w:p w14:paraId="3611813B" w14:textId="166A06CC"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noProof/>
                <w:color w:val="000000" w:themeColor="text1"/>
              </w:rPr>
              <mc:AlternateContent>
                <mc:Choice Requires="wps">
                  <w:drawing>
                    <wp:anchor distT="0" distB="0" distL="114300" distR="114300" simplePos="0" relativeHeight="251658240" behindDoc="0" locked="0" layoutInCell="1" allowOverlap="1" wp14:anchorId="197B6729" wp14:editId="7C8DE5A0">
                      <wp:simplePos x="0" y="0"/>
                      <wp:positionH relativeFrom="column">
                        <wp:posOffset>-69850</wp:posOffset>
                      </wp:positionH>
                      <wp:positionV relativeFrom="paragraph">
                        <wp:posOffset>-8255</wp:posOffset>
                      </wp:positionV>
                      <wp:extent cx="2865755" cy="414020"/>
                      <wp:effectExtent l="0" t="0" r="29845" b="24130"/>
                      <wp:wrapNone/>
                      <wp:docPr id="1" name="直接箭头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65755" cy="414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185185" id="_x0000_t32" coordsize="21600,21600" o:spt="32" o:oned="t" path="m,l21600,21600e" filled="f">
                      <v:path arrowok="t" fillok="f" o:connecttype="none"/>
                      <o:lock v:ext="edit" shapetype="t"/>
                    </v:shapetype>
                    <v:shape id="直接箭头连接符 1" o:spid="_x0000_s1026" type="#_x0000_t32" style="position:absolute;left:0;text-align:left;margin-left:-5.5pt;margin-top:-.65pt;width:225.65pt;height:32.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"/>
                  </w:pict>
                </mc:Fallback>
              </mc:AlternateContent>
            </w:r>
            <w:r w:rsidRPr="00BB5896">
              <w:rPr>
                <w:rFonts w:cs="Calibri" w:hint="eastAsia"/>
                <w:color w:val="000000" w:themeColor="text1"/>
              </w:rPr>
              <w:t xml:space="preserve"> </w:t>
            </w:r>
            <w:r w:rsidRPr="00BB5896">
              <w:rPr>
                <w:rFonts w:cs="Calibri"/>
                <w:color w:val="000000" w:themeColor="text1"/>
              </w:rPr>
              <w:t xml:space="preserve">                                  </w:t>
            </w:r>
            <w:r w:rsidRPr="00BB5896">
              <w:rPr>
                <w:rFonts w:cs="Calibri" w:hint="eastAsia"/>
                <w:color w:val="000000" w:themeColor="text1"/>
              </w:rPr>
              <w:t>站名</w:t>
            </w:r>
          </w:p>
          <w:p w14:paraId="58979311" w14:textId="77777777" w:rsidR="00B06931" w:rsidRPr="00BB5896" w:rsidRDefault="00B06931" w:rsidP="00B06931">
            <w:pPr>
              <w:pStyle w:val="05"/>
              <w:spacing w:before="0" w:beforeAutospacing="0" w:after="0" w:afterAutospacing="0" w:line="240" w:lineRule="auto"/>
              <w:ind w:leftChars="0" w:left="0" w:rightChars="0" w:right="0"/>
              <w:jc w:val="both"/>
              <w:rPr>
                <w:rFonts w:cs="Calibri"/>
                <w:color w:val="000000" w:themeColor="text1"/>
              </w:rPr>
            </w:pPr>
            <w:r w:rsidRPr="00BB5896">
              <w:rPr>
                <w:rFonts w:cs="Calibri" w:hint="eastAsia"/>
                <w:color w:val="000000" w:themeColor="text1"/>
              </w:rPr>
              <w:t>特性</w:t>
            </w:r>
          </w:p>
        </w:tc>
        <w:tc>
          <w:tcPr>
            <w:tcW w:w="4642" w:type="dxa"/>
            <w:shd w:val="clear" w:color="auto" w:fill="auto"/>
            <w:vAlign w:val="center"/>
          </w:tcPr>
          <w:p w14:paraId="49F1DCD3"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武宣站</w:t>
            </w:r>
          </w:p>
        </w:tc>
      </w:tr>
      <w:tr w:rsidR="00BB5896" w:rsidRPr="00BB5896" w14:paraId="414ACDD2" w14:textId="77777777" w:rsidTr="00D87759">
        <w:trPr>
          <w:trHeight w:val="340"/>
          <w:jc w:val="center"/>
        </w:trPr>
        <w:tc>
          <w:tcPr>
            <w:tcW w:w="4644" w:type="dxa"/>
            <w:gridSpan w:val="2"/>
            <w:shd w:val="clear" w:color="auto" w:fill="auto"/>
            <w:vAlign w:val="center"/>
          </w:tcPr>
          <w:p w14:paraId="570FBFF1"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建站年月</w:t>
            </w:r>
          </w:p>
        </w:tc>
        <w:tc>
          <w:tcPr>
            <w:tcW w:w="4642" w:type="dxa"/>
            <w:shd w:val="clear" w:color="auto" w:fill="auto"/>
            <w:vAlign w:val="center"/>
          </w:tcPr>
          <w:p w14:paraId="12437777"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w:t>
            </w:r>
            <w:r w:rsidRPr="00BB5896">
              <w:rPr>
                <w:rFonts w:cs="Calibri"/>
                <w:color w:val="000000" w:themeColor="text1"/>
              </w:rPr>
              <w:t>952</w:t>
            </w:r>
            <w:r w:rsidRPr="00BB5896">
              <w:rPr>
                <w:rFonts w:cs="Calibri" w:hint="eastAsia"/>
                <w:color w:val="000000" w:themeColor="text1"/>
              </w:rPr>
              <w:t>年</w:t>
            </w:r>
            <w:r w:rsidRPr="00BB5896">
              <w:rPr>
                <w:rFonts w:cs="Calibri" w:hint="eastAsia"/>
                <w:color w:val="000000" w:themeColor="text1"/>
              </w:rPr>
              <w:t>1</w:t>
            </w:r>
            <w:r w:rsidRPr="00BB5896">
              <w:rPr>
                <w:rFonts w:cs="Calibri" w:hint="eastAsia"/>
                <w:color w:val="000000" w:themeColor="text1"/>
              </w:rPr>
              <w:t>月</w:t>
            </w:r>
          </w:p>
        </w:tc>
      </w:tr>
      <w:tr w:rsidR="00BB5896" w:rsidRPr="00BB5896" w14:paraId="0CF5C183" w14:textId="77777777" w:rsidTr="00D87759">
        <w:trPr>
          <w:trHeight w:val="340"/>
          <w:jc w:val="center"/>
        </w:trPr>
        <w:tc>
          <w:tcPr>
            <w:tcW w:w="4644" w:type="dxa"/>
            <w:gridSpan w:val="2"/>
            <w:shd w:val="clear" w:color="auto" w:fill="auto"/>
            <w:vAlign w:val="center"/>
          </w:tcPr>
          <w:p w14:paraId="6DC6D6F7"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集水面积（</w:t>
            </w:r>
            <w:r w:rsidRPr="00BB5896">
              <w:rPr>
                <w:rFonts w:cs="Calibri" w:hint="eastAsia"/>
                <w:color w:val="000000" w:themeColor="text1"/>
              </w:rPr>
              <w:t>km</w:t>
            </w:r>
            <w:r w:rsidRPr="00BB5896">
              <w:rPr>
                <w:rFonts w:cs="Calibri"/>
                <w:color w:val="000000" w:themeColor="text1"/>
                <w:vertAlign w:val="superscript"/>
              </w:rPr>
              <w:t>2</w:t>
            </w:r>
            <w:r w:rsidRPr="00BB5896">
              <w:rPr>
                <w:rFonts w:cs="Calibri" w:hint="eastAsia"/>
                <w:color w:val="000000" w:themeColor="text1"/>
              </w:rPr>
              <w:t>）</w:t>
            </w:r>
          </w:p>
        </w:tc>
        <w:tc>
          <w:tcPr>
            <w:tcW w:w="4642" w:type="dxa"/>
            <w:shd w:val="clear" w:color="auto" w:fill="auto"/>
            <w:vAlign w:val="center"/>
          </w:tcPr>
          <w:p w14:paraId="0031AE3B"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w:t>
            </w:r>
            <w:r w:rsidRPr="00BB5896">
              <w:rPr>
                <w:rFonts w:cs="Calibri"/>
                <w:color w:val="000000" w:themeColor="text1"/>
              </w:rPr>
              <w:t>96655</w:t>
            </w:r>
          </w:p>
        </w:tc>
      </w:tr>
      <w:tr w:rsidR="00BB5896" w:rsidRPr="00BB5896" w14:paraId="1E4514EF" w14:textId="77777777" w:rsidTr="00D87759">
        <w:trPr>
          <w:trHeight w:val="340"/>
          <w:jc w:val="center"/>
        </w:trPr>
        <w:tc>
          <w:tcPr>
            <w:tcW w:w="4644" w:type="dxa"/>
            <w:gridSpan w:val="2"/>
            <w:shd w:val="clear" w:color="auto" w:fill="auto"/>
            <w:vAlign w:val="center"/>
          </w:tcPr>
          <w:p w14:paraId="4B0D7B48"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距桂平三江口（</w:t>
            </w:r>
            <w:r w:rsidRPr="00BB5896">
              <w:rPr>
                <w:rFonts w:cs="Calibri" w:hint="eastAsia"/>
                <w:color w:val="000000" w:themeColor="text1"/>
              </w:rPr>
              <w:t>km</w:t>
            </w:r>
            <w:r w:rsidRPr="00BB5896">
              <w:rPr>
                <w:rFonts w:cs="Calibri" w:hint="eastAsia"/>
                <w:color w:val="000000" w:themeColor="text1"/>
              </w:rPr>
              <w:t>）</w:t>
            </w:r>
          </w:p>
        </w:tc>
        <w:tc>
          <w:tcPr>
            <w:tcW w:w="4642" w:type="dxa"/>
            <w:shd w:val="clear" w:color="auto" w:fill="auto"/>
            <w:vAlign w:val="center"/>
          </w:tcPr>
          <w:p w14:paraId="5F3F6651"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7</w:t>
            </w:r>
            <w:r w:rsidRPr="00BB5896">
              <w:rPr>
                <w:rFonts w:cs="Calibri"/>
                <w:color w:val="000000" w:themeColor="text1"/>
              </w:rPr>
              <w:t>7.4</w:t>
            </w:r>
          </w:p>
        </w:tc>
      </w:tr>
      <w:tr w:rsidR="00BB5896" w:rsidRPr="00BB5896" w14:paraId="5FC763D0" w14:textId="77777777" w:rsidTr="00D87759">
        <w:trPr>
          <w:trHeight w:val="340"/>
          <w:jc w:val="center"/>
        </w:trPr>
        <w:tc>
          <w:tcPr>
            <w:tcW w:w="2093" w:type="dxa"/>
            <w:vMerge w:val="restart"/>
            <w:shd w:val="clear" w:color="auto" w:fill="auto"/>
            <w:vAlign w:val="center"/>
          </w:tcPr>
          <w:p w14:paraId="5B40D0B1"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洪水特征水位（</w:t>
            </w:r>
            <w:r w:rsidRPr="00BB5896">
              <w:rPr>
                <w:rFonts w:cs="Calibri" w:hint="eastAsia"/>
                <w:color w:val="000000" w:themeColor="text1"/>
              </w:rPr>
              <w:t>m</w:t>
            </w:r>
            <w:r w:rsidRPr="00BB5896">
              <w:rPr>
                <w:rFonts w:cs="Calibri" w:hint="eastAsia"/>
                <w:color w:val="000000" w:themeColor="text1"/>
              </w:rPr>
              <w:t>）</w:t>
            </w:r>
          </w:p>
        </w:tc>
        <w:tc>
          <w:tcPr>
            <w:tcW w:w="2551" w:type="dxa"/>
            <w:shd w:val="clear" w:color="auto" w:fill="auto"/>
            <w:vAlign w:val="center"/>
          </w:tcPr>
          <w:p w14:paraId="6092F529"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P</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0%</w:t>
            </w:r>
            <w:r w:rsidRPr="00BB5896">
              <w:rPr>
                <w:rFonts w:cs="Calibri" w:hint="eastAsia"/>
                <w:color w:val="000000" w:themeColor="text1"/>
              </w:rPr>
              <w:t>）</w:t>
            </w:r>
          </w:p>
        </w:tc>
        <w:tc>
          <w:tcPr>
            <w:tcW w:w="4642" w:type="dxa"/>
            <w:shd w:val="clear" w:color="auto" w:fill="auto"/>
            <w:vAlign w:val="center"/>
          </w:tcPr>
          <w:p w14:paraId="00D3FE17"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6</w:t>
            </w:r>
            <w:r w:rsidRPr="00BB5896">
              <w:rPr>
                <w:rFonts w:cs="Calibri"/>
                <w:color w:val="000000" w:themeColor="text1"/>
              </w:rPr>
              <w:t>1.18</w:t>
            </w:r>
          </w:p>
        </w:tc>
      </w:tr>
      <w:tr w:rsidR="00BB5896" w:rsidRPr="00BB5896" w14:paraId="0E842F41" w14:textId="77777777" w:rsidTr="00D87759">
        <w:trPr>
          <w:trHeight w:val="340"/>
          <w:jc w:val="center"/>
        </w:trPr>
        <w:tc>
          <w:tcPr>
            <w:tcW w:w="2093" w:type="dxa"/>
            <w:vMerge/>
            <w:shd w:val="clear" w:color="auto" w:fill="auto"/>
            <w:vAlign w:val="center"/>
          </w:tcPr>
          <w:p w14:paraId="7F4D09E3"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p>
        </w:tc>
        <w:tc>
          <w:tcPr>
            <w:tcW w:w="2551" w:type="dxa"/>
            <w:shd w:val="clear" w:color="auto" w:fill="auto"/>
            <w:vAlign w:val="center"/>
          </w:tcPr>
          <w:p w14:paraId="49814146"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P</w:t>
            </w:r>
            <w:r w:rsidRPr="00BB5896">
              <w:rPr>
                <w:rFonts w:cs="Calibri" w:hint="eastAsia"/>
                <w:color w:val="000000" w:themeColor="text1"/>
              </w:rPr>
              <w:t>（</w:t>
            </w:r>
            <w:r w:rsidRPr="00BB5896">
              <w:rPr>
                <w:rFonts w:cs="Calibri" w:hint="eastAsia"/>
                <w:color w:val="000000" w:themeColor="text1"/>
              </w:rPr>
              <w:t>2</w:t>
            </w:r>
            <w:r w:rsidRPr="00BB5896">
              <w:rPr>
                <w:rFonts w:cs="Calibri"/>
                <w:color w:val="000000" w:themeColor="text1"/>
              </w:rPr>
              <w:t>0%</w:t>
            </w:r>
            <w:r w:rsidRPr="00BB5896">
              <w:rPr>
                <w:rFonts w:cs="Calibri" w:hint="eastAsia"/>
                <w:color w:val="000000" w:themeColor="text1"/>
              </w:rPr>
              <w:t>）</w:t>
            </w:r>
          </w:p>
        </w:tc>
        <w:tc>
          <w:tcPr>
            <w:tcW w:w="4642" w:type="dxa"/>
            <w:shd w:val="clear" w:color="auto" w:fill="auto"/>
            <w:vAlign w:val="center"/>
          </w:tcPr>
          <w:p w14:paraId="7EB20559"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5</w:t>
            </w:r>
            <w:r w:rsidRPr="00BB5896">
              <w:rPr>
                <w:rFonts w:cs="Calibri"/>
                <w:color w:val="000000" w:themeColor="text1"/>
              </w:rPr>
              <w:t>8.11</w:t>
            </w:r>
          </w:p>
        </w:tc>
      </w:tr>
      <w:tr w:rsidR="00BB5896" w:rsidRPr="00BB5896" w14:paraId="0FD121F2" w14:textId="77777777" w:rsidTr="00D87759">
        <w:trPr>
          <w:trHeight w:val="340"/>
          <w:jc w:val="center"/>
        </w:trPr>
        <w:tc>
          <w:tcPr>
            <w:tcW w:w="4644" w:type="dxa"/>
            <w:gridSpan w:val="2"/>
            <w:shd w:val="clear" w:color="auto" w:fill="auto"/>
            <w:vAlign w:val="center"/>
          </w:tcPr>
          <w:p w14:paraId="00159746"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最低水位（</w:t>
            </w:r>
            <w:r w:rsidRPr="00BB5896">
              <w:rPr>
                <w:rFonts w:cs="Calibri" w:hint="eastAsia"/>
                <w:color w:val="000000" w:themeColor="text1"/>
              </w:rPr>
              <w:t>m</w:t>
            </w:r>
            <w:r w:rsidRPr="00BB5896">
              <w:rPr>
                <w:rFonts w:cs="Calibri" w:hint="eastAsia"/>
                <w:color w:val="000000" w:themeColor="text1"/>
              </w:rPr>
              <w:t>）</w:t>
            </w:r>
          </w:p>
        </w:tc>
        <w:tc>
          <w:tcPr>
            <w:tcW w:w="4642" w:type="dxa"/>
            <w:shd w:val="clear" w:color="auto" w:fill="auto"/>
            <w:vAlign w:val="center"/>
          </w:tcPr>
          <w:p w14:paraId="575916EB" w14:textId="07D68B8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3</w:t>
            </w:r>
            <w:r w:rsidRPr="00BB5896">
              <w:rPr>
                <w:rFonts w:cs="Calibri"/>
                <w:color w:val="000000" w:themeColor="text1"/>
              </w:rPr>
              <w:t>2.16</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975</w:t>
            </w:r>
            <w:r w:rsidR="00806646" w:rsidRPr="00BB5896">
              <w:rPr>
                <w:rFonts w:cs="Calibri"/>
                <w:color w:val="000000" w:themeColor="text1"/>
              </w:rPr>
              <w:t>~</w:t>
            </w:r>
            <w:r w:rsidRPr="00BB5896">
              <w:rPr>
                <w:rFonts w:cs="Calibri"/>
                <w:color w:val="000000" w:themeColor="text1"/>
              </w:rPr>
              <w:t>1994</w:t>
            </w:r>
            <w:r w:rsidRPr="00BB5896">
              <w:rPr>
                <w:rFonts w:cs="Calibri" w:hint="eastAsia"/>
                <w:color w:val="000000" w:themeColor="text1"/>
              </w:rPr>
              <w:t>）</w:t>
            </w:r>
          </w:p>
        </w:tc>
      </w:tr>
      <w:tr w:rsidR="00BB5896" w:rsidRPr="00BB5896" w14:paraId="293C5273" w14:textId="77777777" w:rsidTr="00D87759">
        <w:trPr>
          <w:trHeight w:val="340"/>
          <w:jc w:val="center"/>
        </w:trPr>
        <w:tc>
          <w:tcPr>
            <w:tcW w:w="4644" w:type="dxa"/>
            <w:gridSpan w:val="2"/>
            <w:shd w:val="clear" w:color="auto" w:fill="auto"/>
            <w:vAlign w:val="center"/>
          </w:tcPr>
          <w:p w14:paraId="65100998"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最高水位（</w:t>
            </w:r>
            <w:r w:rsidRPr="00BB5896">
              <w:rPr>
                <w:rFonts w:cs="Calibri" w:hint="eastAsia"/>
                <w:color w:val="000000" w:themeColor="text1"/>
              </w:rPr>
              <w:t>m</w:t>
            </w:r>
            <w:r w:rsidRPr="00BB5896">
              <w:rPr>
                <w:rFonts w:cs="Calibri" w:hint="eastAsia"/>
                <w:color w:val="000000" w:themeColor="text1"/>
              </w:rPr>
              <w:t>）</w:t>
            </w:r>
          </w:p>
        </w:tc>
        <w:tc>
          <w:tcPr>
            <w:tcW w:w="4642" w:type="dxa"/>
            <w:shd w:val="clear" w:color="auto" w:fill="auto"/>
            <w:vAlign w:val="center"/>
          </w:tcPr>
          <w:p w14:paraId="334CED67" w14:textId="54C96E95"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65.32</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975</w:t>
            </w:r>
            <w:r w:rsidR="00806646" w:rsidRPr="00BB5896">
              <w:rPr>
                <w:rFonts w:cs="Calibri"/>
                <w:color w:val="000000" w:themeColor="text1"/>
              </w:rPr>
              <w:t>~</w:t>
            </w:r>
            <w:r w:rsidRPr="00BB5896">
              <w:rPr>
                <w:rFonts w:cs="Calibri"/>
                <w:color w:val="000000" w:themeColor="text1"/>
              </w:rPr>
              <w:t>1994</w:t>
            </w:r>
            <w:r w:rsidRPr="00BB5896">
              <w:rPr>
                <w:rFonts w:cs="Calibri" w:hint="eastAsia"/>
                <w:color w:val="000000" w:themeColor="text1"/>
              </w:rPr>
              <w:t>）</w:t>
            </w:r>
          </w:p>
        </w:tc>
      </w:tr>
      <w:tr w:rsidR="00BB5896" w:rsidRPr="00BB5896" w14:paraId="2D9E9C1B" w14:textId="77777777" w:rsidTr="00D87759">
        <w:trPr>
          <w:trHeight w:val="340"/>
          <w:jc w:val="center"/>
        </w:trPr>
        <w:tc>
          <w:tcPr>
            <w:tcW w:w="4644" w:type="dxa"/>
            <w:gridSpan w:val="2"/>
            <w:shd w:val="clear" w:color="auto" w:fill="auto"/>
            <w:vAlign w:val="center"/>
          </w:tcPr>
          <w:p w14:paraId="0A33CAF1"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最小流量（</w:t>
            </w:r>
            <w:r w:rsidRPr="00BB5896">
              <w:rPr>
                <w:rFonts w:cs="Calibri" w:hint="eastAsia"/>
                <w:color w:val="000000" w:themeColor="text1"/>
              </w:rPr>
              <w:t>m</w:t>
            </w:r>
            <w:r w:rsidRPr="00BB5896">
              <w:rPr>
                <w:rFonts w:cs="Calibri"/>
                <w:color w:val="000000" w:themeColor="text1"/>
                <w:vertAlign w:val="superscript"/>
              </w:rPr>
              <w:t>3</w:t>
            </w:r>
            <w:r w:rsidRPr="00BB5896">
              <w:rPr>
                <w:rFonts w:cs="Calibri"/>
                <w:color w:val="000000" w:themeColor="text1"/>
              </w:rPr>
              <w:t>/s</w:t>
            </w:r>
            <w:r w:rsidRPr="00BB5896">
              <w:rPr>
                <w:rFonts w:cs="Calibri" w:hint="eastAsia"/>
                <w:color w:val="000000" w:themeColor="text1"/>
              </w:rPr>
              <w:t>）</w:t>
            </w:r>
          </w:p>
        </w:tc>
        <w:tc>
          <w:tcPr>
            <w:tcW w:w="4642" w:type="dxa"/>
            <w:shd w:val="clear" w:color="auto" w:fill="auto"/>
            <w:vAlign w:val="center"/>
          </w:tcPr>
          <w:p w14:paraId="7FFD25C3" w14:textId="0D578C7D"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5</w:t>
            </w:r>
            <w:r w:rsidRPr="00BB5896">
              <w:rPr>
                <w:rFonts w:cs="Calibri"/>
                <w:color w:val="000000" w:themeColor="text1"/>
              </w:rPr>
              <w:t>00</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974</w:t>
            </w:r>
            <w:r w:rsidR="00806646" w:rsidRPr="00BB5896">
              <w:rPr>
                <w:rFonts w:cs="Calibri"/>
                <w:color w:val="000000" w:themeColor="text1"/>
              </w:rPr>
              <w:t>~</w:t>
            </w:r>
            <w:r w:rsidRPr="00BB5896">
              <w:rPr>
                <w:rFonts w:cs="Calibri"/>
                <w:color w:val="000000" w:themeColor="text1"/>
              </w:rPr>
              <w:t>1994</w:t>
            </w:r>
            <w:r w:rsidRPr="00BB5896">
              <w:rPr>
                <w:rFonts w:cs="Calibri" w:hint="eastAsia"/>
                <w:color w:val="000000" w:themeColor="text1"/>
              </w:rPr>
              <w:t>）</w:t>
            </w:r>
          </w:p>
        </w:tc>
      </w:tr>
      <w:tr w:rsidR="00BB5896" w:rsidRPr="00BB5896" w14:paraId="630449FD" w14:textId="77777777" w:rsidTr="00D87759">
        <w:trPr>
          <w:trHeight w:val="340"/>
          <w:jc w:val="center"/>
        </w:trPr>
        <w:tc>
          <w:tcPr>
            <w:tcW w:w="4644" w:type="dxa"/>
            <w:gridSpan w:val="2"/>
            <w:shd w:val="clear" w:color="auto" w:fill="auto"/>
            <w:vAlign w:val="center"/>
          </w:tcPr>
          <w:p w14:paraId="38D791CC"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最大流量（</w:t>
            </w:r>
            <w:r w:rsidRPr="00BB5896">
              <w:rPr>
                <w:rFonts w:cs="Calibri" w:hint="eastAsia"/>
                <w:color w:val="000000" w:themeColor="text1"/>
              </w:rPr>
              <w:t>m</w:t>
            </w:r>
            <w:r w:rsidRPr="00BB5896">
              <w:rPr>
                <w:rFonts w:cs="Calibri"/>
                <w:color w:val="000000" w:themeColor="text1"/>
                <w:vertAlign w:val="superscript"/>
              </w:rPr>
              <w:t>3</w:t>
            </w:r>
            <w:r w:rsidRPr="00BB5896">
              <w:rPr>
                <w:rFonts w:cs="Calibri"/>
                <w:color w:val="000000" w:themeColor="text1"/>
              </w:rPr>
              <w:t>/s</w:t>
            </w:r>
            <w:r w:rsidRPr="00BB5896">
              <w:rPr>
                <w:rFonts w:cs="Calibri" w:hint="eastAsia"/>
                <w:color w:val="000000" w:themeColor="text1"/>
              </w:rPr>
              <w:t>）</w:t>
            </w:r>
          </w:p>
        </w:tc>
        <w:tc>
          <w:tcPr>
            <w:tcW w:w="4642" w:type="dxa"/>
            <w:shd w:val="clear" w:color="auto" w:fill="auto"/>
            <w:vAlign w:val="center"/>
          </w:tcPr>
          <w:p w14:paraId="41011EB8" w14:textId="5688BDE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4</w:t>
            </w:r>
            <w:r w:rsidRPr="00BB5896">
              <w:rPr>
                <w:rFonts w:cs="Calibri"/>
                <w:color w:val="000000" w:themeColor="text1"/>
              </w:rPr>
              <w:t>3400</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974</w:t>
            </w:r>
            <w:r w:rsidR="00806646" w:rsidRPr="00BB5896">
              <w:rPr>
                <w:rFonts w:cs="Calibri"/>
                <w:color w:val="000000" w:themeColor="text1"/>
              </w:rPr>
              <w:t>~</w:t>
            </w:r>
            <w:r w:rsidRPr="00BB5896">
              <w:rPr>
                <w:rFonts w:cs="Calibri"/>
                <w:color w:val="000000" w:themeColor="text1"/>
              </w:rPr>
              <w:t>1994</w:t>
            </w:r>
            <w:r w:rsidRPr="00BB5896">
              <w:rPr>
                <w:rFonts w:cs="Calibri" w:hint="eastAsia"/>
                <w:color w:val="000000" w:themeColor="text1"/>
              </w:rPr>
              <w:t>）</w:t>
            </w:r>
          </w:p>
        </w:tc>
      </w:tr>
      <w:tr w:rsidR="00BB5896" w:rsidRPr="00BB5896" w14:paraId="01843980" w14:textId="77777777" w:rsidTr="00D87759">
        <w:trPr>
          <w:trHeight w:val="340"/>
          <w:jc w:val="center"/>
        </w:trPr>
        <w:tc>
          <w:tcPr>
            <w:tcW w:w="4644" w:type="dxa"/>
            <w:gridSpan w:val="2"/>
            <w:shd w:val="clear" w:color="auto" w:fill="auto"/>
            <w:vAlign w:val="center"/>
          </w:tcPr>
          <w:p w14:paraId="36976440"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平均流量（</w:t>
            </w:r>
            <w:r w:rsidRPr="00BB5896">
              <w:rPr>
                <w:rFonts w:cs="Calibri" w:hint="eastAsia"/>
                <w:color w:val="000000" w:themeColor="text1"/>
              </w:rPr>
              <w:t>m</w:t>
            </w:r>
            <w:r w:rsidRPr="00BB5896">
              <w:rPr>
                <w:rFonts w:cs="Calibri"/>
                <w:color w:val="000000" w:themeColor="text1"/>
                <w:vertAlign w:val="superscript"/>
              </w:rPr>
              <w:t>3</w:t>
            </w:r>
            <w:r w:rsidRPr="00BB5896">
              <w:rPr>
                <w:rFonts w:cs="Calibri"/>
                <w:color w:val="000000" w:themeColor="text1"/>
              </w:rPr>
              <w:t>/s</w:t>
            </w:r>
            <w:r w:rsidRPr="00BB5896">
              <w:rPr>
                <w:rFonts w:cs="Calibri" w:hint="eastAsia"/>
                <w:color w:val="000000" w:themeColor="text1"/>
              </w:rPr>
              <w:t>）</w:t>
            </w:r>
          </w:p>
        </w:tc>
        <w:tc>
          <w:tcPr>
            <w:tcW w:w="4642" w:type="dxa"/>
            <w:shd w:val="clear" w:color="auto" w:fill="auto"/>
            <w:vAlign w:val="center"/>
          </w:tcPr>
          <w:p w14:paraId="68EDAFF5" w14:textId="31206B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3</w:t>
            </w:r>
            <w:r w:rsidRPr="00BB5896">
              <w:rPr>
                <w:rFonts w:cs="Calibri"/>
                <w:color w:val="000000" w:themeColor="text1"/>
              </w:rPr>
              <w:t>868</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974</w:t>
            </w:r>
            <w:r w:rsidR="00806646" w:rsidRPr="00BB5896">
              <w:rPr>
                <w:rFonts w:cs="Calibri"/>
                <w:color w:val="000000" w:themeColor="text1"/>
              </w:rPr>
              <w:t>~</w:t>
            </w:r>
            <w:r w:rsidRPr="00BB5896">
              <w:rPr>
                <w:rFonts w:cs="Calibri"/>
                <w:color w:val="000000" w:themeColor="text1"/>
              </w:rPr>
              <w:t>1994</w:t>
            </w:r>
            <w:r w:rsidRPr="00BB5896">
              <w:rPr>
                <w:rFonts w:cs="Calibri" w:hint="eastAsia"/>
                <w:color w:val="000000" w:themeColor="text1"/>
              </w:rPr>
              <w:t>）</w:t>
            </w:r>
          </w:p>
        </w:tc>
      </w:tr>
      <w:tr w:rsidR="00BB5896" w:rsidRPr="00BB5896" w14:paraId="2BEC67E5" w14:textId="77777777" w:rsidTr="00D87759">
        <w:trPr>
          <w:trHeight w:val="340"/>
          <w:jc w:val="center"/>
        </w:trPr>
        <w:tc>
          <w:tcPr>
            <w:tcW w:w="2093" w:type="dxa"/>
            <w:vMerge w:val="restart"/>
            <w:shd w:val="clear" w:color="auto" w:fill="auto"/>
            <w:vAlign w:val="center"/>
          </w:tcPr>
          <w:p w14:paraId="489EA1C4"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历史特大洪水</w:t>
            </w:r>
          </w:p>
        </w:tc>
        <w:tc>
          <w:tcPr>
            <w:tcW w:w="2551" w:type="dxa"/>
            <w:shd w:val="clear" w:color="auto" w:fill="auto"/>
            <w:vAlign w:val="center"/>
          </w:tcPr>
          <w:p w14:paraId="08B0B3E0"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最高水位（</w:t>
            </w:r>
            <w:r w:rsidRPr="00BB5896">
              <w:rPr>
                <w:rFonts w:cs="Calibri" w:hint="eastAsia"/>
                <w:color w:val="000000" w:themeColor="text1"/>
              </w:rPr>
              <w:t>m</w:t>
            </w:r>
            <w:r w:rsidRPr="00BB5896">
              <w:rPr>
                <w:rFonts w:cs="Calibri" w:hint="eastAsia"/>
                <w:color w:val="000000" w:themeColor="text1"/>
              </w:rPr>
              <w:t>）</w:t>
            </w:r>
          </w:p>
        </w:tc>
        <w:tc>
          <w:tcPr>
            <w:tcW w:w="4642" w:type="dxa"/>
            <w:shd w:val="clear" w:color="auto" w:fill="auto"/>
            <w:vAlign w:val="center"/>
          </w:tcPr>
          <w:p w14:paraId="7DF144E1"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6</w:t>
            </w:r>
            <w:r w:rsidRPr="00BB5896">
              <w:rPr>
                <w:rFonts w:cs="Calibri"/>
                <w:color w:val="000000" w:themeColor="text1"/>
              </w:rPr>
              <w:t>6.30</w:t>
            </w:r>
            <w:r w:rsidRPr="00BB5896">
              <w:rPr>
                <w:rFonts w:cs="Calibri" w:hint="eastAsia"/>
                <w:color w:val="000000" w:themeColor="text1"/>
              </w:rPr>
              <w:t>（</w:t>
            </w:r>
            <w:r w:rsidRPr="00BB5896">
              <w:rPr>
                <w:rFonts w:cs="Calibri" w:hint="eastAsia"/>
                <w:color w:val="000000" w:themeColor="text1"/>
              </w:rPr>
              <w:t>1</w:t>
            </w:r>
            <w:r w:rsidRPr="00BB5896">
              <w:rPr>
                <w:rFonts w:cs="Calibri"/>
                <w:color w:val="000000" w:themeColor="text1"/>
              </w:rPr>
              <w:t>926</w:t>
            </w:r>
            <w:r w:rsidRPr="00BB5896">
              <w:rPr>
                <w:rFonts w:cs="Calibri" w:hint="eastAsia"/>
                <w:color w:val="000000" w:themeColor="text1"/>
              </w:rPr>
              <w:t>）</w:t>
            </w:r>
          </w:p>
        </w:tc>
      </w:tr>
      <w:tr w:rsidR="00BB5896" w:rsidRPr="00BB5896" w14:paraId="47C547BB" w14:textId="77777777" w:rsidTr="00D87759">
        <w:trPr>
          <w:trHeight w:val="340"/>
          <w:jc w:val="center"/>
        </w:trPr>
        <w:tc>
          <w:tcPr>
            <w:tcW w:w="2093" w:type="dxa"/>
            <w:vMerge/>
            <w:shd w:val="clear" w:color="auto" w:fill="auto"/>
            <w:vAlign w:val="center"/>
          </w:tcPr>
          <w:p w14:paraId="275A9548"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p>
        </w:tc>
        <w:tc>
          <w:tcPr>
            <w:tcW w:w="2551" w:type="dxa"/>
            <w:shd w:val="clear" w:color="auto" w:fill="auto"/>
            <w:vAlign w:val="center"/>
          </w:tcPr>
          <w:p w14:paraId="591DC3DF"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最大流量（</w:t>
            </w:r>
            <w:r w:rsidRPr="00BB5896">
              <w:rPr>
                <w:rFonts w:cs="Calibri" w:hint="eastAsia"/>
                <w:color w:val="000000" w:themeColor="text1"/>
              </w:rPr>
              <w:t>m</w:t>
            </w:r>
            <w:r w:rsidRPr="00BB5896">
              <w:rPr>
                <w:rFonts w:cs="Calibri"/>
                <w:color w:val="000000" w:themeColor="text1"/>
                <w:vertAlign w:val="superscript"/>
              </w:rPr>
              <w:t>3</w:t>
            </w:r>
            <w:r w:rsidRPr="00BB5896">
              <w:rPr>
                <w:rFonts w:cs="Calibri"/>
                <w:color w:val="000000" w:themeColor="text1"/>
              </w:rPr>
              <w:t>/s</w:t>
            </w:r>
            <w:r w:rsidRPr="00BB5896">
              <w:rPr>
                <w:rFonts w:cs="Calibri" w:hint="eastAsia"/>
                <w:color w:val="000000" w:themeColor="text1"/>
              </w:rPr>
              <w:t>）</w:t>
            </w:r>
          </w:p>
        </w:tc>
        <w:tc>
          <w:tcPr>
            <w:tcW w:w="4642" w:type="dxa"/>
            <w:shd w:val="clear" w:color="auto" w:fill="auto"/>
            <w:vAlign w:val="center"/>
          </w:tcPr>
          <w:p w14:paraId="65F01E3F" w14:textId="77777777" w:rsidR="00B06931" w:rsidRPr="00BB5896" w:rsidRDefault="00B06931" w:rsidP="00B06931">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w:t>
            </w:r>
          </w:p>
        </w:tc>
      </w:tr>
    </w:tbl>
    <w:p w14:paraId="27741931" w14:textId="77777777" w:rsidR="00937705" w:rsidRPr="00BB5896" w:rsidRDefault="003854D9" w:rsidP="00937705">
      <w:pPr>
        <w:spacing w:line="500" w:lineRule="exact"/>
        <w:ind w:firstLine="480"/>
        <w:rPr>
          <w:color w:val="000000" w:themeColor="text1"/>
        </w:rPr>
      </w:pPr>
      <w:r w:rsidRPr="00BB5896">
        <w:rPr>
          <w:rFonts w:hint="eastAsia"/>
          <w:bCs/>
          <w:color w:val="000000" w:themeColor="text1"/>
        </w:rPr>
        <w:t>根据</w:t>
      </w:r>
      <w:r w:rsidR="00937705" w:rsidRPr="00BB5896">
        <w:rPr>
          <w:rFonts w:hint="eastAsia"/>
          <w:bCs/>
          <w:color w:val="000000" w:themeColor="text1"/>
        </w:rPr>
        <w:t>武宣水文站多年统计数据可知，武宣多年平均月径流分配表详见表</w:t>
      </w:r>
      <w:r w:rsidR="00937705" w:rsidRPr="00BB5896">
        <w:rPr>
          <w:rFonts w:hint="eastAsia"/>
          <w:bCs/>
          <w:color w:val="000000" w:themeColor="text1"/>
        </w:rPr>
        <w:t>3.1.3-2</w:t>
      </w:r>
      <w:r w:rsidR="00937705" w:rsidRPr="00BB5896">
        <w:rPr>
          <w:rFonts w:hint="eastAsia"/>
          <w:color w:val="000000" w:themeColor="text1"/>
        </w:rPr>
        <w:t>。</w:t>
      </w:r>
    </w:p>
    <w:p w14:paraId="5B31ADDB" w14:textId="261B89DD" w:rsidR="00937705" w:rsidRPr="00BB5896" w:rsidRDefault="00937705" w:rsidP="00937705">
      <w:pPr>
        <w:pStyle w:val="06"/>
        <w:widowControl w:val="0"/>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3.1.3-</w:t>
      </w:r>
      <w:r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hint="eastAsia"/>
          <w:b/>
          <w:color w:val="000000" w:themeColor="text1"/>
        </w:rPr>
        <w:t>武宣站多年平均月径流分配表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053"/>
        <w:gridCol w:w="1053"/>
        <w:gridCol w:w="1053"/>
        <w:gridCol w:w="1053"/>
        <w:gridCol w:w="1053"/>
        <w:gridCol w:w="1053"/>
        <w:gridCol w:w="1049"/>
      </w:tblGrid>
      <w:tr w:rsidR="00BB5896" w:rsidRPr="00BB5896" w14:paraId="2B24B4B9" w14:textId="77777777" w:rsidTr="006E09D5">
        <w:trPr>
          <w:trHeight w:val="340"/>
          <w:jc w:val="center"/>
        </w:trPr>
        <w:tc>
          <w:tcPr>
            <w:tcW w:w="934" w:type="pct"/>
            <w:shd w:val="clear" w:color="auto" w:fill="auto"/>
            <w:vAlign w:val="center"/>
          </w:tcPr>
          <w:p w14:paraId="07245833" w14:textId="1FC72D89"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月份</w:t>
            </w:r>
          </w:p>
        </w:tc>
        <w:tc>
          <w:tcPr>
            <w:tcW w:w="581" w:type="pct"/>
            <w:shd w:val="clear" w:color="auto" w:fill="auto"/>
            <w:vAlign w:val="center"/>
          </w:tcPr>
          <w:p w14:paraId="185850D4" w14:textId="1808F814"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一月</w:t>
            </w:r>
          </w:p>
        </w:tc>
        <w:tc>
          <w:tcPr>
            <w:tcW w:w="581" w:type="pct"/>
            <w:shd w:val="clear" w:color="auto" w:fill="auto"/>
            <w:vAlign w:val="center"/>
          </w:tcPr>
          <w:p w14:paraId="0F21A69E" w14:textId="56AD2E83"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二月</w:t>
            </w:r>
          </w:p>
        </w:tc>
        <w:tc>
          <w:tcPr>
            <w:tcW w:w="581" w:type="pct"/>
            <w:shd w:val="clear" w:color="auto" w:fill="auto"/>
            <w:vAlign w:val="center"/>
          </w:tcPr>
          <w:p w14:paraId="1901A775" w14:textId="4990A4DE"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三月</w:t>
            </w:r>
          </w:p>
        </w:tc>
        <w:tc>
          <w:tcPr>
            <w:tcW w:w="581" w:type="pct"/>
            <w:shd w:val="clear" w:color="auto" w:fill="auto"/>
            <w:vAlign w:val="center"/>
          </w:tcPr>
          <w:p w14:paraId="6F8205D9" w14:textId="10F9EFCB"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四月</w:t>
            </w:r>
          </w:p>
        </w:tc>
        <w:tc>
          <w:tcPr>
            <w:tcW w:w="581" w:type="pct"/>
            <w:shd w:val="clear" w:color="auto" w:fill="auto"/>
            <w:vAlign w:val="center"/>
          </w:tcPr>
          <w:p w14:paraId="6A274792" w14:textId="238E0AF1"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五月</w:t>
            </w:r>
          </w:p>
        </w:tc>
        <w:tc>
          <w:tcPr>
            <w:tcW w:w="581" w:type="pct"/>
            <w:shd w:val="clear" w:color="auto" w:fill="auto"/>
            <w:vAlign w:val="center"/>
          </w:tcPr>
          <w:p w14:paraId="7FF1A20C" w14:textId="35E150D3"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六月</w:t>
            </w:r>
          </w:p>
        </w:tc>
        <w:tc>
          <w:tcPr>
            <w:tcW w:w="579" w:type="pct"/>
            <w:shd w:val="clear" w:color="auto" w:fill="auto"/>
            <w:vAlign w:val="center"/>
          </w:tcPr>
          <w:p w14:paraId="3CD32A25" w14:textId="3427E8F7"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七月</w:t>
            </w:r>
          </w:p>
        </w:tc>
      </w:tr>
      <w:tr w:rsidR="00BB5896" w:rsidRPr="00BB5896" w14:paraId="41D93216" w14:textId="77777777" w:rsidTr="006E09D5">
        <w:trPr>
          <w:trHeight w:val="340"/>
          <w:jc w:val="center"/>
        </w:trPr>
        <w:tc>
          <w:tcPr>
            <w:tcW w:w="934" w:type="pct"/>
            <w:shd w:val="clear" w:color="auto" w:fill="auto"/>
            <w:vAlign w:val="center"/>
          </w:tcPr>
          <w:p w14:paraId="099C1D04" w14:textId="64132F07"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流量（</w:t>
            </w:r>
            <w:r w:rsidRPr="00BB5896">
              <w:rPr>
                <w:rFonts w:cs="Calibri" w:hint="eastAsia"/>
                <w:color w:val="000000" w:themeColor="text1"/>
              </w:rPr>
              <w:t>m</w:t>
            </w:r>
            <w:r w:rsidRPr="00BB5896">
              <w:rPr>
                <w:rFonts w:cs="Calibri" w:hint="eastAsia"/>
                <w:color w:val="000000" w:themeColor="text1"/>
                <w:vertAlign w:val="superscript"/>
              </w:rPr>
              <w:t>3</w:t>
            </w:r>
            <w:r w:rsidRPr="00BB5896">
              <w:rPr>
                <w:rFonts w:cs="Calibri" w:hint="eastAsia"/>
                <w:color w:val="000000" w:themeColor="text1"/>
              </w:rPr>
              <w:t>/s</w:t>
            </w:r>
            <w:r w:rsidRPr="00BB5896">
              <w:rPr>
                <w:rFonts w:cs="Calibri" w:hint="eastAsia"/>
                <w:color w:val="000000" w:themeColor="text1"/>
              </w:rPr>
              <w:t>）</w:t>
            </w:r>
          </w:p>
        </w:tc>
        <w:tc>
          <w:tcPr>
            <w:tcW w:w="581" w:type="pct"/>
            <w:shd w:val="clear" w:color="auto" w:fill="auto"/>
            <w:vAlign w:val="center"/>
          </w:tcPr>
          <w:p w14:paraId="4511E178" w14:textId="1CD9F006"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1130</w:t>
            </w:r>
          </w:p>
        </w:tc>
        <w:tc>
          <w:tcPr>
            <w:tcW w:w="581" w:type="pct"/>
            <w:shd w:val="clear" w:color="auto" w:fill="auto"/>
            <w:vAlign w:val="center"/>
          </w:tcPr>
          <w:p w14:paraId="5A038937" w14:textId="6D631EA5"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1130</w:t>
            </w:r>
          </w:p>
        </w:tc>
        <w:tc>
          <w:tcPr>
            <w:tcW w:w="581" w:type="pct"/>
            <w:shd w:val="clear" w:color="auto" w:fill="auto"/>
            <w:vAlign w:val="center"/>
          </w:tcPr>
          <w:p w14:paraId="54B3EDE7" w14:textId="333044D0"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1420</w:t>
            </w:r>
          </w:p>
        </w:tc>
        <w:tc>
          <w:tcPr>
            <w:tcW w:w="581" w:type="pct"/>
            <w:shd w:val="clear" w:color="auto" w:fill="auto"/>
            <w:vAlign w:val="center"/>
          </w:tcPr>
          <w:p w14:paraId="15BA987A" w14:textId="6CD645A2"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2390</w:t>
            </w:r>
          </w:p>
        </w:tc>
        <w:tc>
          <w:tcPr>
            <w:tcW w:w="581" w:type="pct"/>
            <w:shd w:val="clear" w:color="auto" w:fill="auto"/>
            <w:vAlign w:val="center"/>
          </w:tcPr>
          <w:p w14:paraId="327846D4" w14:textId="15D03A8A"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5220</w:t>
            </w:r>
          </w:p>
        </w:tc>
        <w:tc>
          <w:tcPr>
            <w:tcW w:w="581" w:type="pct"/>
            <w:shd w:val="clear" w:color="auto" w:fill="auto"/>
            <w:vAlign w:val="center"/>
          </w:tcPr>
          <w:p w14:paraId="4B4209EF" w14:textId="73F282FE"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9280</w:t>
            </w:r>
          </w:p>
        </w:tc>
        <w:tc>
          <w:tcPr>
            <w:tcW w:w="579" w:type="pct"/>
            <w:shd w:val="clear" w:color="auto" w:fill="auto"/>
            <w:vAlign w:val="center"/>
          </w:tcPr>
          <w:p w14:paraId="3F83E446" w14:textId="72E83ACB"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9850</w:t>
            </w:r>
          </w:p>
        </w:tc>
      </w:tr>
      <w:tr w:rsidR="00BB5896" w:rsidRPr="00BB5896" w14:paraId="77640AA6" w14:textId="77777777" w:rsidTr="006E09D5">
        <w:trPr>
          <w:trHeight w:val="340"/>
          <w:jc w:val="center"/>
        </w:trPr>
        <w:tc>
          <w:tcPr>
            <w:tcW w:w="934" w:type="pct"/>
            <w:shd w:val="clear" w:color="auto" w:fill="auto"/>
            <w:vAlign w:val="center"/>
          </w:tcPr>
          <w:p w14:paraId="62EAA805" w14:textId="423802C6"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月分配（</w:t>
            </w:r>
            <w:r w:rsidRPr="00BB5896">
              <w:rPr>
                <w:rFonts w:cs="Calibri" w:hint="eastAsia"/>
                <w:color w:val="000000" w:themeColor="text1"/>
              </w:rPr>
              <w:t>%</w:t>
            </w:r>
            <w:r w:rsidRPr="00BB5896">
              <w:rPr>
                <w:rFonts w:cs="Calibri" w:hint="eastAsia"/>
                <w:color w:val="000000" w:themeColor="text1"/>
              </w:rPr>
              <w:t>）</w:t>
            </w:r>
          </w:p>
        </w:tc>
        <w:tc>
          <w:tcPr>
            <w:tcW w:w="581" w:type="pct"/>
            <w:shd w:val="clear" w:color="auto" w:fill="auto"/>
            <w:vAlign w:val="center"/>
          </w:tcPr>
          <w:p w14:paraId="5F3CAAF2" w14:textId="4C43C479"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2.31</w:t>
            </w:r>
          </w:p>
        </w:tc>
        <w:tc>
          <w:tcPr>
            <w:tcW w:w="581" w:type="pct"/>
            <w:shd w:val="clear" w:color="auto" w:fill="auto"/>
            <w:vAlign w:val="center"/>
          </w:tcPr>
          <w:p w14:paraId="3576EBAB" w14:textId="23C32437"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2.11</w:t>
            </w:r>
          </w:p>
        </w:tc>
        <w:tc>
          <w:tcPr>
            <w:tcW w:w="581" w:type="pct"/>
            <w:shd w:val="clear" w:color="auto" w:fill="auto"/>
            <w:vAlign w:val="center"/>
          </w:tcPr>
          <w:p w14:paraId="2E3BCC39" w14:textId="6FF123F7"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2.91</w:t>
            </w:r>
          </w:p>
        </w:tc>
        <w:tc>
          <w:tcPr>
            <w:tcW w:w="581" w:type="pct"/>
            <w:shd w:val="clear" w:color="auto" w:fill="auto"/>
            <w:vAlign w:val="center"/>
          </w:tcPr>
          <w:p w14:paraId="47167D06" w14:textId="435ADB0C"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4.73</w:t>
            </w:r>
          </w:p>
        </w:tc>
        <w:tc>
          <w:tcPr>
            <w:tcW w:w="581" w:type="pct"/>
            <w:shd w:val="clear" w:color="auto" w:fill="auto"/>
            <w:vAlign w:val="center"/>
          </w:tcPr>
          <w:p w14:paraId="44C7329C" w14:textId="5936DAE1"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color w:val="000000" w:themeColor="text1"/>
              </w:rPr>
              <w:t>10.69</w:t>
            </w:r>
          </w:p>
        </w:tc>
        <w:tc>
          <w:tcPr>
            <w:tcW w:w="581" w:type="pct"/>
            <w:shd w:val="clear" w:color="auto" w:fill="auto"/>
            <w:vAlign w:val="center"/>
          </w:tcPr>
          <w:p w14:paraId="28ED65F0" w14:textId="54A87530" w:rsidR="00315D47" w:rsidRPr="00BB5896" w:rsidRDefault="00CA5CC9"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18.38</w:t>
            </w:r>
          </w:p>
        </w:tc>
        <w:tc>
          <w:tcPr>
            <w:tcW w:w="579" w:type="pct"/>
            <w:shd w:val="clear" w:color="auto" w:fill="auto"/>
            <w:vAlign w:val="center"/>
          </w:tcPr>
          <w:p w14:paraId="366C64CE" w14:textId="6DC8ABB2" w:rsidR="00315D47" w:rsidRPr="00BB5896" w:rsidRDefault="00CA5CC9"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20.16</w:t>
            </w:r>
          </w:p>
        </w:tc>
      </w:tr>
      <w:tr w:rsidR="00BB5896" w:rsidRPr="00BB5896" w14:paraId="355D8AC5" w14:textId="77777777" w:rsidTr="006E09D5">
        <w:trPr>
          <w:trHeight w:val="340"/>
          <w:jc w:val="center"/>
        </w:trPr>
        <w:tc>
          <w:tcPr>
            <w:tcW w:w="934" w:type="pct"/>
            <w:shd w:val="clear" w:color="auto" w:fill="auto"/>
            <w:vAlign w:val="center"/>
          </w:tcPr>
          <w:p w14:paraId="3AB31896" w14:textId="5377738C"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月份</w:t>
            </w:r>
          </w:p>
        </w:tc>
        <w:tc>
          <w:tcPr>
            <w:tcW w:w="581" w:type="pct"/>
            <w:shd w:val="clear" w:color="auto" w:fill="auto"/>
            <w:vAlign w:val="center"/>
          </w:tcPr>
          <w:p w14:paraId="03C314E1" w14:textId="5AE1C0DF"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八月</w:t>
            </w:r>
          </w:p>
        </w:tc>
        <w:tc>
          <w:tcPr>
            <w:tcW w:w="581" w:type="pct"/>
            <w:shd w:val="clear" w:color="auto" w:fill="auto"/>
            <w:vAlign w:val="center"/>
          </w:tcPr>
          <w:p w14:paraId="6E04B2CF" w14:textId="0E5C5665"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九月</w:t>
            </w:r>
          </w:p>
        </w:tc>
        <w:tc>
          <w:tcPr>
            <w:tcW w:w="581" w:type="pct"/>
            <w:shd w:val="clear" w:color="auto" w:fill="auto"/>
            <w:vAlign w:val="center"/>
          </w:tcPr>
          <w:p w14:paraId="454C9C72" w14:textId="1B33D71C"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十月</w:t>
            </w:r>
          </w:p>
        </w:tc>
        <w:tc>
          <w:tcPr>
            <w:tcW w:w="581" w:type="pct"/>
            <w:shd w:val="clear" w:color="auto" w:fill="auto"/>
            <w:vAlign w:val="center"/>
          </w:tcPr>
          <w:p w14:paraId="271A94F6" w14:textId="7F6C1A06"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十一月</w:t>
            </w:r>
          </w:p>
        </w:tc>
        <w:tc>
          <w:tcPr>
            <w:tcW w:w="581" w:type="pct"/>
            <w:shd w:val="clear" w:color="auto" w:fill="auto"/>
            <w:vAlign w:val="center"/>
          </w:tcPr>
          <w:p w14:paraId="41D16926" w14:textId="59F6D8CF"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十二月</w:t>
            </w:r>
          </w:p>
        </w:tc>
        <w:tc>
          <w:tcPr>
            <w:tcW w:w="1160" w:type="pct"/>
            <w:gridSpan w:val="2"/>
            <w:shd w:val="clear" w:color="auto" w:fill="auto"/>
            <w:vAlign w:val="center"/>
          </w:tcPr>
          <w:p w14:paraId="5085BAD6" w14:textId="17CE257F" w:rsidR="00315D47" w:rsidRPr="00BB5896" w:rsidRDefault="00315D47" w:rsidP="00A46ADE">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年平均</w:t>
            </w:r>
          </w:p>
        </w:tc>
      </w:tr>
      <w:tr w:rsidR="00BB5896" w:rsidRPr="00BB5896" w14:paraId="27386B30" w14:textId="77777777" w:rsidTr="006E09D5">
        <w:trPr>
          <w:trHeight w:val="340"/>
          <w:jc w:val="center"/>
        </w:trPr>
        <w:tc>
          <w:tcPr>
            <w:tcW w:w="934" w:type="pct"/>
            <w:shd w:val="clear" w:color="auto" w:fill="auto"/>
            <w:vAlign w:val="center"/>
          </w:tcPr>
          <w:p w14:paraId="046F8A2C" w14:textId="31CB71FD"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流量（</w:t>
            </w:r>
            <w:r w:rsidRPr="00BB5896">
              <w:rPr>
                <w:rFonts w:cs="Calibri" w:hint="eastAsia"/>
                <w:color w:val="000000" w:themeColor="text1"/>
              </w:rPr>
              <w:t>m</w:t>
            </w:r>
            <w:r w:rsidRPr="00BB5896">
              <w:rPr>
                <w:rFonts w:cs="Calibri" w:hint="eastAsia"/>
                <w:color w:val="000000" w:themeColor="text1"/>
                <w:vertAlign w:val="superscript"/>
              </w:rPr>
              <w:t>3</w:t>
            </w:r>
            <w:r w:rsidRPr="00BB5896">
              <w:rPr>
                <w:rFonts w:cs="Calibri" w:hint="eastAsia"/>
                <w:color w:val="000000" w:themeColor="text1"/>
              </w:rPr>
              <w:t>/s</w:t>
            </w:r>
            <w:r w:rsidRPr="00BB5896">
              <w:rPr>
                <w:rFonts w:cs="Calibri" w:hint="eastAsia"/>
                <w:color w:val="000000" w:themeColor="text1"/>
              </w:rPr>
              <w:t>）</w:t>
            </w:r>
          </w:p>
        </w:tc>
        <w:tc>
          <w:tcPr>
            <w:tcW w:w="581" w:type="pct"/>
            <w:shd w:val="clear" w:color="auto" w:fill="auto"/>
            <w:vAlign w:val="center"/>
          </w:tcPr>
          <w:p w14:paraId="46146D3C" w14:textId="6C2FF9A6"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7860</w:t>
            </w:r>
          </w:p>
        </w:tc>
        <w:tc>
          <w:tcPr>
            <w:tcW w:w="581" w:type="pct"/>
            <w:shd w:val="clear" w:color="auto" w:fill="auto"/>
            <w:vAlign w:val="center"/>
          </w:tcPr>
          <w:p w14:paraId="18AF79EE" w14:textId="73FD6954"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4730</w:t>
            </w:r>
          </w:p>
        </w:tc>
        <w:tc>
          <w:tcPr>
            <w:tcW w:w="581" w:type="pct"/>
            <w:shd w:val="clear" w:color="auto" w:fill="auto"/>
            <w:vAlign w:val="center"/>
          </w:tcPr>
          <w:p w14:paraId="1EE55EDA" w14:textId="5297035F"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3020</w:t>
            </w:r>
          </w:p>
        </w:tc>
        <w:tc>
          <w:tcPr>
            <w:tcW w:w="581" w:type="pct"/>
            <w:shd w:val="clear" w:color="auto" w:fill="auto"/>
            <w:vAlign w:val="center"/>
          </w:tcPr>
          <w:p w14:paraId="60749E4B" w14:textId="276C33ED"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2150</w:t>
            </w:r>
          </w:p>
        </w:tc>
        <w:tc>
          <w:tcPr>
            <w:tcW w:w="581" w:type="pct"/>
            <w:shd w:val="clear" w:color="auto" w:fill="auto"/>
            <w:vAlign w:val="center"/>
          </w:tcPr>
          <w:p w14:paraId="74E99FED" w14:textId="41A672D9"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1370</w:t>
            </w:r>
          </w:p>
        </w:tc>
        <w:tc>
          <w:tcPr>
            <w:tcW w:w="1160" w:type="pct"/>
            <w:gridSpan w:val="2"/>
            <w:shd w:val="clear" w:color="auto" w:fill="auto"/>
            <w:vAlign w:val="center"/>
          </w:tcPr>
          <w:p w14:paraId="11D15862" w14:textId="7D19CC58"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4150</w:t>
            </w:r>
          </w:p>
        </w:tc>
      </w:tr>
      <w:tr w:rsidR="00BB5896" w:rsidRPr="00BB5896" w14:paraId="0334829F" w14:textId="77777777" w:rsidTr="006E09D5">
        <w:trPr>
          <w:trHeight w:val="340"/>
          <w:jc w:val="center"/>
        </w:trPr>
        <w:tc>
          <w:tcPr>
            <w:tcW w:w="934" w:type="pct"/>
            <w:shd w:val="clear" w:color="auto" w:fill="auto"/>
            <w:vAlign w:val="center"/>
          </w:tcPr>
          <w:p w14:paraId="152B67A8" w14:textId="1CF4E71C"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月分配（</w:t>
            </w:r>
            <w:r w:rsidRPr="00BB5896">
              <w:rPr>
                <w:rFonts w:cs="Calibri" w:hint="eastAsia"/>
                <w:color w:val="000000" w:themeColor="text1"/>
              </w:rPr>
              <w:t>%</w:t>
            </w:r>
            <w:r w:rsidRPr="00BB5896">
              <w:rPr>
                <w:rFonts w:cs="Calibri" w:hint="eastAsia"/>
                <w:color w:val="000000" w:themeColor="text1"/>
              </w:rPr>
              <w:t>）</w:t>
            </w:r>
          </w:p>
        </w:tc>
        <w:tc>
          <w:tcPr>
            <w:tcW w:w="581" w:type="pct"/>
            <w:shd w:val="clear" w:color="auto" w:fill="auto"/>
            <w:vAlign w:val="center"/>
          </w:tcPr>
          <w:p w14:paraId="3D34625C" w14:textId="5A257FC0" w:rsidR="00315D47" w:rsidRPr="00BB5896" w:rsidRDefault="00CA5CC9"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16.09</w:t>
            </w:r>
          </w:p>
        </w:tc>
        <w:tc>
          <w:tcPr>
            <w:tcW w:w="581" w:type="pct"/>
            <w:shd w:val="clear" w:color="auto" w:fill="auto"/>
            <w:vAlign w:val="center"/>
          </w:tcPr>
          <w:p w14:paraId="1DAE4475" w14:textId="216531B2" w:rsidR="00315D47" w:rsidRPr="00BB5896" w:rsidRDefault="00CA5CC9"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9.37</w:t>
            </w:r>
          </w:p>
        </w:tc>
        <w:tc>
          <w:tcPr>
            <w:tcW w:w="581" w:type="pct"/>
            <w:shd w:val="clear" w:color="auto" w:fill="auto"/>
            <w:vAlign w:val="center"/>
          </w:tcPr>
          <w:p w14:paraId="4184F899" w14:textId="573AA024" w:rsidR="00315D47" w:rsidRPr="00BB5896" w:rsidRDefault="00CA5CC9"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6.18</w:t>
            </w:r>
          </w:p>
        </w:tc>
        <w:tc>
          <w:tcPr>
            <w:tcW w:w="581" w:type="pct"/>
            <w:shd w:val="clear" w:color="auto" w:fill="auto"/>
            <w:vAlign w:val="center"/>
          </w:tcPr>
          <w:p w14:paraId="2541D2FC" w14:textId="16AD7249" w:rsidR="00315D47" w:rsidRPr="00BB5896" w:rsidRDefault="00CA5CC9"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4.26</w:t>
            </w:r>
          </w:p>
        </w:tc>
        <w:tc>
          <w:tcPr>
            <w:tcW w:w="581" w:type="pct"/>
            <w:shd w:val="clear" w:color="auto" w:fill="auto"/>
            <w:vAlign w:val="center"/>
          </w:tcPr>
          <w:p w14:paraId="6947D95F" w14:textId="701EB7FE" w:rsidR="00315D47" w:rsidRPr="00BB5896" w:rsidRDefault="00CA5CC9"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2.80</w:t>
            </w:r>
          </w:p>
        </w:tc>
        <w:tc>
          <w:tcPr>
            <w:tcW w:w="1160" w:type="pct"/>
            <w:gridSpan w:val="2"/>
            <w:shd w:val="clear" w:color="auto" w:fill="auto"/>
            <w:vAlign w:val="center"/>
          </w:tcPr>
          <w:p w14:paraId="198AF70E" w14:textId="1C521B63" w:rsidR="00315D47" w:rsidRPr="00BB5896" w:rsidRDefault="00315D47" w:rsidP="00315D47">
            <w:pPr>
              <w:pStyle w:val="05"/>
              <w:spacing w:before="0" w:beforeAutospacing="0" w:after="0" w:afterAutospacing="0" w:line="240" w:lineRule="auto"/>
              <w:ind w:leftChars="0" w:left="0" w:rightChars="0" w:right="0"/>
              <w:rPr>
                <w:rFonts w:cs="Calibri"/>
                <w:color w:val="000000" w:themeColor="text1"/>
              </w:rPr>
            </w:pPr>
            <w:r w:rsidRPr="00BB5896">
              <w:rPr>
                <w:rFonts w:cs="Calibri" w:hint="eastAsia"/>
                <w:color w:val="000000" w:themeColor="text1"/>
              </w:rPr>
              <w:t>100</w:t>
            </w:r>
          </w:p>
        </w:tc>
      </w:tr>
    </w:tbl>
    <w:p w14:paraId="3F17BF86" w14:textId="674356EF" w:rsidR="00980FB8" w:rsidRPr="00BB5896" w:rsidRDefault="00980FB8" w:rsidP="00061A90">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）泥沙</w:t>
      </w:r>
    </w:p>
    <w:p w14:paraId="0D1B3B0B" w14:textId="173CD57C" w:rsidR="00980FB8" w:rsidRPr="00BB5896" w:rsidRDefault="00980FB8" w:rsidP="00061A90">
      <w:pPr>
        <w:spacing w:line="500" w:lineRule="exact"/>
        <w:ind w:firstLine="480"/>
        <w:rPr>
          <w:color w:val="000000" w:themeColor="text1"/>
        </w:rPr>
      </w:pPr>
      <w:r w:rsidRPr="00BB5896">
        <w:rPr>
          <w:color w:val="000000" w:themeColor="text1"/>
        </w:rPr>
        <w:t>黔江泥沙主要来自上游柳江、红水河。从柳江泥沙资料统计来看，柳江多年平均含沙量</w:t>
      </w:r>
      <w:r w:rsidRPr="00BB5896">
        <w:rPr>
          <w:color w:val="000000" w:themeColor="text1"/>
        </w:rPr>
        <w:t>0.10</w:t>
      </w:r>
      <w:r w:rsidR="00BC3E08" w:rsidRPr="00BB5896">
        <w:rPr>
          <w:color w:val="000000" w:themeColor="text1"/>
        </w:rPr>
        <w:t xml:space="preserve"> </w:t>
      </w:r>
      <w:r w:rsidRPr="00BB5896">
        <w:rPr>
          <w:color w:val="000000" w:themeColor="text1"/>
        </w:rPr>
        <w:t>kg/m</w:t>
      </w:r>
      <w:r w:rsidRPr="00BB5896">
        <w:rPr>
          <w:color w:val="000000" w:themeColor="text1"/>
          <w:vertAlign w:val="superscript"/>
        </w:rPr>
        <w:t>3</w:t>
      </w:r>
      <w:r w:rsidRPr="00BB5896">
        <w:rPr>
          <w:color w:val="000000" w:themeColor="text1"/>
        </w:rPr>
        <w:t>，最大含沙量</w:t>
      </w:r>
      <w:r w:rsidRPr="00BB5896">
        <w:rPr>
          <w:color w:val="000000" w:themeColor="text1"/>
        </w:rPr>
        <w:t>0.30</w:t>
      </w:r>
      <w:r w:rsidR="00BC3E08" w:rsidRPr="00BB5896">
        <w:rPr>
          <w:color w:val="000000" w:themeColor="text1"/>
        </w:rPr>
        <w:t xml:space="preserve"> </w:t>
      </w:r>
      <w:r w:rsidRPr="00BB5896">
        <w:rPr>
          <w:color w:val="000000" w:themeColor="text1"/>
        </w:rPr>
        <w:t>kg/m</w:t>
      </w:r>
      <w:r w:rsidRPr="00BB5896">
        <w:rPr>
          <w:color w:val="000000" w:themeColor="text1"/>
          <w:vertAlign w:val="superscript"/>
        </w:rPr>
        <w:t>3</w:t>
      </w:r>
      <w:r w:rsidRPr="00BB5896">
        <w:rPr>
          <w:color w:val="000000" w:themeColor="text1"/>
        </w:rPr>
        <w:t>，最小含沙量</w:t>
      </w:r>
      <w:r w:rsidRPr="00BB5896">
        <w:rPr>
          <w:color w:val="000000" w:themeColor="text1"/>
        </w:rPr>
        <w:t>0.01</w:t>
      </w:r>
      <w:r w:rsidR="00BC3E08" w:rsidRPr="00BB5896">
        <w:rPr>
          <w:color w:val="000000" w:themeColor="text1"/>
        </w:rPr>
        <w:t xml:space="preserve"> </w:t>
      </w:r>
      <w:r w:rsidRPr="00BB5896">
        <w:rPr>
          <w:color w:val="000000" w:themeColor="text1"/>
        </w:rPr>
        <w:t>kg/m</w:t>
      </w:r>
      <w:r w:rsidRPr="00BB5896">
        <w:rPr>
          <w:color w:val="000000" w:themeColor="text1"/>
          <w:vertAlign w:val="superscript"/>
        </w:rPr>
        <w:t>3</w:t>
      </w:r>
      <w:r w:rsidRPr="00BB5896">
        <w:rPr>
          <w:color w:val="000000" w:themeColor="text1"/>
        </w:rPr>
        <w:t>，由于柳江含沙量较小，因此，柳江来沙进入黔江也相对较少。黔江泥沙资料比较缺乏。已有资料统计，多年平均输沙量</w:t>
      </w:r>
      <w:r w:rsidRPr="00BB5896">
        <w:rPr>
          <w:color w:val="000000" w:themeColor="text1"/>
        </w:rPr>
        <w:t>5760×10</w:t>
      </w:r>
      <w:r w:rsidRPr="00BB5896">
        <w:rPr>
          <w:color w:val="000000" w:themeColor="text1"/>
          <w:vertAlign w:val="superscript"/>
        </w:rPr>
        <w:t>4</w:t>
      </w:r>
      <w:r w:rsidR="00BC3E08" w:rsidRPr="00BB5896">
        <w:rPr>
          <w:color w:val="000000" w:themeColor="text1"/>
          <w:vertAlign w:val="superscript"/>
        </w:rPr>
        <w:t xml:space="preserve"> </w:t>
      </w:r>
      <w:r w:rsidRPr="00BB5896">
        <w:rPr>
          <w:color w:val="000000" w:themeColor="text1"/>
        </w:rPr>
        <w:t>t</w:t>
      </w:r>
      <w:r w:rsidRPr="00BB5896">
        <w:rPr>
          <w:color w:val="000000" w:themeColor="text1"/>
        </w:rPr>
        <w:t>，多年平均含沙量</w:t>
      </w:r>
      <w:r w:rsidRPr="00BB5896">
        <w:rPr>
          <w:color w:val="000000" w:themeColor="text1"/>
        </w:rPr>
        <w:t>0.459</w:t>
      </w:r>
      <w:r w:rsidR="00BC3E08" w:rsidRPr="00BB5896">
        <w:rPr>
          <w:color w:val="000000" w:themeColor="text1"/>
        </w:rPr>
        <w:t xml:space="preserve"> </w:t>
      </w:r>
      <w:r w:rsidRPr="00BB5896">
        <w:rPr>
          <w:color w:val="000000" w:themeColor="text1"/>
        </w:rPr>
        <w:t>kg/m</w:t>
      </w:r>
      <w:r w:rsidRPr="00BB5896">
        <w:rPr>
          <w:color w:val="000000" w:themeColor="text1"/>
          <w:vertAlign w:val="superscript"/>
        </w:rPr>
        <w:t>3</w:t>
      </w:r>
      <w:r w:rsidRPr="00BB5896">
        <w:rPr>
          <w:color w:val="000000" w:themeColor="text1"/>
        </w:rPr>
        <w:t>。</w:t>
      </w:r>
    </w:p>
    <w:p w14:paraId="68B4D3C9" w14:textId="3E272D36" w:rsidR="00980FB8" w:rsidRPr="00BB5896" w:rsidRDefault="00980FB8" w:rsidP="00061A90">
      <w:pPr>
        <w:spacing w:line="500" w:lineRule="exact"/>
        <w:ind w:firstLine="480"/>
        <w:rPr>
          <w:color w:val="000000" w:themeColor="text1"/>
        </w:rPr>
      </w:pPr>
      <w:r w:rsidRPr="00BB5896">
        <w:rPr>
          <w:color w:val="000000" w:themeColor="text1"/>
        </w:rPr>
        <w:t>红水河是大藤峡泥沙的主要来源，而红水河是广西泥沙较多的河流，由于上游流域</w:t>
      </w:r>
      <w:r w:rsidRPr="00BB5896">
        <w:rPr>
          <w:color w:val="000000" w:themeColor="text1"/>
        </w:rPr>
        <w:lastRenderedPageBreak/>
        <w:t>植被较差，汛期大量泥沙冲入河流，河水混浊，红水河泥沙主要来自龙滩以上，天峨站泥沙占入库总量的</w:t>
      </w:r>
      <w:r w:rsidRPr="00BB5896">
        <w:rPr>
          <w:color w:val="000000" w:themeColor="text1"/>
        </w:rPr>
        <w:t>86.8%</w:t>
      </w:r>
      <w:r w:rsidRPr="00BB5896">
        <w:rPr>
          <w:color w:val="000000" w:themeColor="text1"/>
        </w:rPr>
        <w:t>。近年来由于上游几座水电枢纽的建成，使汛末泥沙得到有效拦截。洪泥河含沙量季节性特别明显，汛期</w:t>
      </w:r>
      <w:r w:rsidRPr="00BB5896">
        <w:rPr>
          <w:color w:val="000000" w:themeColor="text1"/>
        </w:rPr>
        <w:t>5</w:t>
      </w:r>
      <w:r w:rsidRPr="00BB5896">
        <w:rPr>
          <w:color w:val="000000" w:themeColor="text1"/>
        </w:rPr>
        <w:t>～</w:t>
      </w:r>
      <w:r w:rsidRPr="00BB5896">
        <w:rPr>
          <w:color w:val="000000" w:themeColor="text1"/>
        </w:rPr>
        <w:t>10</w:t>
      </w:r>
      <w:r w:rsidRPr="00BB5896">
        <w:rPr>
          <w:color w:val="000000" w:themeColor="text1"/>
        </w:rPr>
        <w:t>月输沙总量占全年输沙总量的</w:t>
      </w:r>
      <w:r w:rsidRPr="00BB5896">
        <w:rPr>
          <w:color w:val="000000" w:themeColor="text1"/>
        </w:rPr>
        <w:t>98</w:t>
      </w:r>
      <w:r w:rsidR="00434C22" w:rsidRPr="00BB5896">
        <w:rPr>
          <w:color w:val="000000" w:themeColor="text1"/>
        </w:rPr>
        <w:t>%</w:t>
      </w:r>
      <w:r w:rsidRPr="00BB5896">
        <w:rPr>
          <w:color w:val="000000" w:themeColor="text1"/>
        </w:rPr>
        <w:t>，而枯水期仅占</w:t>
      </w:r>
      <w:r w:rsidRPr="00BB5896">
        <w:rPr>
          <w:color w:val="000000" w:themeColor="text1"/>
        </w:rPr>
        <w:t>2%</w:t>
      </w:r>
      <w:r w:rsidRPr="00BB5896">
        <w:rPr>
          <w:color w:val="000000" w:themeColor="text1"/>
        </w:rPr>
        <w:t>，输沙量最多的月份是</w:t>
      </w:r>
      <w:r w:rsidRPr="00BB5896">
        <w:rPr>
          <w:color w:val="000000" w:themeColor="text1"/>
        </w:rPr>
        <w:t>7</w:t>
      </w:r>
      <w:r w:rsidRPr="00BB5896">
        <w:rPr>
          <w:color w:val="000000" w:themeColor="text1"/>
        </w:rPr>
        <w:t>月份，其输沙量约占全年输沙总量的</w:t>
      </w:r>
      <w:r w:rsidRPr="00BB5896">
        <w:rPr>
          <w:color w:val="000000" w:themeColor="text1"/>
        </w:rPr>
        <w:t>30%</w:t>
      </w:r>
      <w:r w:rsidRPr="00BB5896">
        <w:rPr>
          <w:color w:val="000000" w:themeColor="text1"/>
        </w:rPr>
        <w:t>。输沙率过程与流量过程是相应的，丰水年是多沙年，枯水年也就是少沙年。</w:t>
      </w:r>
    </w:p>
    <w:p w14:paraId="7C2DA819"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1.4</w:t>
      </w:r>
      <w:r w:rsidRPr="00BB5896">
        <w:rPr>
          <w:color w:val="000000" w:themeColor="text1"/>
        </w:rPr>
        <w:t xml:space="preserve"> </w:t>
      </w:r>
      <w:r w:rsidRPr="00BB5896">
        <w:rPr>
          <w:color w:val="000000" w:themeColor="text1"/>
        </w:rPr>
        <w:t>地形地貌特征</w:t>
      </w:r>
    </w:p>
    <w:p w14:paraId="7E96BE5D" w14:textId="6D63244E" w:rsidR="00980FB8" w:rsidRPr="00BB5896" w:rsidRDefault="00980FB8" w:rsidP="00061A90">
      <w:pPr>
        <w:spacing w:line="500" w:lineRule="exact"/>
        <w:ind w:firstLine="480"/>
        <w:rPr>
          <w:color w:val="000000" w:themeColor="text1"/>
        </w:rPr>
      </w:pPr>
      <w:r w:rsidRPr="00BB5896">
        <w:rPr>
          <w:color w:val="000000" w:themeColor="text1"/>
        </w:rPr>
        <w:t>项目位于武宣县桐岭四安林场、武宣大桥下游约</w:t>
      </w:r>
      <w:r w:rsidR="00F749DF" w:rsidRPr="00BB5896">
        <w:rPr>
          <w:rFonts w:hint="eastAsia"/>
          <w:color w:val="000000" w:themeColor="text1"/>
        </w:rPr>
        <w:t>13.3</w:t>
      </w:r>
      <w:r w:rsidR="00BC3E08" w:rsidRPr="00BB5896">
        <w:rPr>
          <w:color w:val="000000" w:themeColor="text1"/>
        </w:rPr>
        <w:t xml:space="preserve"> </w:t>
      </w:r>
      <w:r w:rsidRPr="00BB5896">
        <w:rPr>
          <w:color w:val="000000" w:themeColor="text1"/>
        </w:rPr>
        <w:t>km</w:t>
      </w:r>
      <w:r w:rsidRPr="00BB5896">
        <w:rPr>
          <w:color w:val="000000" w:themeColor="text1"/>
        </w:rPr>
        <w:t>的黔江右岸处，上距石龙三江口约</w:t>
      </w:r>
      <w:r w:rsidR="00F749DF" w:rsidRPr="00BB5896">
        <w:rPr>
          <w:rFonts w:hint="eastAsia"/>
          <w:color w:val="000000" w:themeColor="text1"/>
        </w:rPr>
        <w:t>62.9</w:t>
      </w:r>
      <w:r w:rsidR="00BC3E08" w:rsidRPr="00BB5896">
        <w:rPr>
          <w:color w:val="000000" w:themeColor="text1"/>
        </w:rPr>
        <w:t xml:space="preserve"> </w:t>
      </w:r>
      <w:r w:rsidRPr="00BB5896">
        <w:rPr>
          <w:color w:val="000000" w:themeColor="text1"/>
        </w:rPr>
        <w:t>km</w:t>
      </w:r>
      <w:r w:rsidRPr="00BB5896">
        <w:rPr>
          <w:color w:val="000000" w:themeColor="text1"/>
        </w:rPr>
        <w:t>，下距在建大藤峡水利枢纽约</w:t>
      </w:r>
      <w:r w:rsidR="00F749DF" w:rsidRPr="00BB5896">
        <w:rPr>
          <w:rFonts w:hint="eastAsia"/>
          <w:color w:val="000000" w:themeColor="text1"/>
        </w:rPr>
        <w:t>49.1</w:t>
      </w:r>
      <w:r w:rsidR="00BC3E08" w:rsidRPr="00BB5896">
        <w:rPr>
          <w:color w:val="000000" w:themeColor="text1"/>
        </w:rPr>
        <w:t xml:space="preserve"> </w:t>
      </w:r>
      <w:r w:rsidRPr="00BB5896">
        <w:rPr>
          <w:rFonts w:hint="eastAsia"/>
          <w:color w:val="000000" w:themeColor="text1"/>
        </w:rPr>
        <w:t>km</w:t>
      </w:r>
      <w:r w:rsidRPr="00BB5896">
        <w:rPr>
          <w:color w:val="000000" w:themeColor="text1"/>
        </w:rPr>
        <w:t>。</w:t>
      </w:r>
    </w:p>
    <w:p w14:paraId="7811FC94" w14:textId="64A9ABA9" w:rsidR="00980FB8" w:rsidRPr="00BB5896" w:rsidRDefault="00980FB8" w:rsidP="00061A90">
      <w:pPr>
        <w:spacing w:line="500" w:lineRule="exact"/>
        <w:ind w:firstLine="480"/>
        <w:rPr>
          <w:color w:val="000000" w:themeColor="text1"/>
        </w:rPr>
      </w:pPr>
      <w:r w:rsidRPr="00BB5896">
        <w:rPr>
          <w:color w:val="000000" w:themeColor="text1"/>
        </w:rPr>
        <w:t>勘察场地位于黔江西南岸一级阶地，属河流冲积地貌单元。河道较顺直，宽度约</w:t>
      </w:r>
      <w:r w:rsidRPr="00BB5896">
        <w:rPr>
          <w:color w:val="000000" w:themeColor="text1"/>
        </w:rPr>
        <w:t>220</w:t>
      </w:r>
      <w:r w:rsidR="00BC3E08" w:rsidRPr="00BB5896">
        <w:rPr>
          <w:color w:val="000000" w:themeColor="text1"/>
        </w:rPr>
        <w:t xml:space="preserve"> </w:t>
      </w:r>
      <w:r w:rsidRPr="00BB5896">
        <w:rPr>
          <w:color w:val="000000" w:themeColor="text1"/>
        </w:rPr>
        <w:t>m</w:t>
      </w:r>
      <w:r w:rsidRPr="00BB5896">
        <w:rPr>
          <w:color w:val="000000" w:themeColor="text1"/>
        </w:rPr>
        <w:t>，属</w:t>
      </w:r>
      <w:r w:rsidRPr="00BB5896">
        <w:rPr>
          <w:rFonts w:ascii="宋体" w:hAnsi="宋体" w:cs="宋体" w:hint="eastAsia"/>
          <w:color w:val="000000" w:themeColor="text1"/>
        </w:rPr>
        <w:t>Ⅱ</w:t>
      </w:r>
      <w:r w:rsidRPr="00BB5896">
        <w:rPr>
          <w:color w:val="000000" w:themeColor="text1"/>
        </w:rPr>
        <w:t>级通航水域，河水位受大藤峡水利枢纽调控。黔江两岸灰岩裸露，东北侧岸坡较缓，自然坡角约</w:t>
      </w:r>
      <w:r w:rsidRPr="00BB5896">
        <w:rPr>
          <w:color w:val="000000" w:themeColor="text1"/>
        </w:rPr>
        <w:t>15</w:t>
      </w:r>
      <w:r w:rsidRPr="00BB5896">
        <w:rPr>
          <w:color w:val="000000" w:themeColor="text1"/>
        </w:rPr>
        <w:t>～</w:t>
      </w:r>
      <w:r w:rsidRPr="00BB5896">
        <w:rPr>
          <w:color w:val="000000" w:themeColor="text1"/>
        </w:rPr>
        <w:t>25°</w:t>
      </w:r>
      <w:r w:rsidRPr="00BB5896">
        <w:rPr>
          <w:color w:val="000000" w:themeColor="text1"/>
        </w:rPr>
        <w:t>之间，西南侧岸坡较陡，多由近直立的岩石组成，自然坡角</w:t>
      </w:r>
      <w:r w:rsidRPr="00BB5896">
        <w:rPr>
          <w:color w:val="000000" w:themeColor="text1"/>
        </w:rPr>
        <w:t>60</w:t>
      </w:r>
      <w:r w:rsidRPr="00BB5896">
        <w:rPr>
          <w:color w:val="000000" w:themeColor="text1"/>
        </w:rPr>
        <w:t>～</w:t>
      </w:r>
      <w:r w:rsidRPr="00BB5896">
        <w:rPr>
          <w:color w:val="000000" w:themeColor="text1"/>
        </w:rPr>
        <w:t>85°</w:t>
      </w:r>
      <w:r w:rsidRPr="00BB5896">
        <w:rPr>
          <w:color w:val="000000" w:themeColor="text1"/>
        </w:rPr>
        <w:t>之间。拟建码头后方建设区域位于黔江一级阶地，地形平缓开阔，相对高差约</w:t>
      </w:r>
      <w:r w:rsidRPr="00BB5896">
        <w:rPr>
          <w:color w:val="000000" w:themeColor="text1"/>
        </w:rPr>
        <w:t>5</w:t>
      </w:r>
      <w:r w:rsidRPr="00BB5896">
        <w:rPr>
          <w:color w:val="000000" w:themeColor="text1"/>
        </w:rPr>
        <w:t>～</w:t>
      </w:r>
      <w:r w:rsidRPr="00BB5896">
        <w:rPr>
          <w:color w:val="000000" w:themeColor="text1"/>
        </w:rPr>
        <w:t>10</w:t>
      </w:r>
      <w:r w:rsidR="00BC3E08" w:rsidRPr="00BB5896">
        <w:rPr>
          <w:color w:val="000000" w:themeColor="text1"/>
        </w:rPr>
        <w:t xml:space="preserve"> </w:t>
      </w:r>
      <w:r w:rsidRPr="00BB5896">
        <w:rPr>
          <w:color w:val="000000" w:themeColor="text1"/>
        </w:rPr>
        <w:t>m</w:t>
      </w:r>
      <w:r w:rsidRPr="00BB5896">
        <w:rPr>
          <w:color w:val="000000" w:themeColor="text1"/>
        </w:rPr>
        <w:t>，地表被第四系覆盖层覆盖，主要种植甘蔗，靠近河边的土质边坡主要种植桉树。</w:t>
      </w:r>
    </w:p>
    <w:p w14:paraId="6513B146" w14:textId="77777777" w:rsidR="00980FB8" w:rsidRPr="00BB5896" w:rsidRDefault="00980FB8" w:rsidP="00061A90">
      <w:pPr>
        <w:spacing w:line="500" w:lineRule="exact"/>
        <w:ind w:firstLine="480"/>
        <w:rPr>
          <w:color w:val="000000" w:themeColor="text1"/>
        </w:rPr>
      </w:pPr>
      <w:r w:rsidRPr="00BB5896">
        <w:rPr>
          <w:color w:val="000000" w:themeColor="text1"/>
        </w:rPr>
        <w:t>建设场地有地表径流形成的冲沟，该两冲沟都接近垂直岸边并向河流方向延伸。</w:t>
      </w:r>
    </w:p>
    <w:p w14:paraId="3F84BFD8"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1.5</w:t>
      </w:r>
      <w:r w:rsidRPr="00BB5896">
        <w:rPr>
          <w:color w:val="000000" w:themeColor="text1"/>
        </w:rPr>
        <w:t xml:space="preserve"> </w:t>
      </w:r>
      <w:r w:rsidRPr="00BB5896">
        <w:rPr>
          <w:color w:val="000000" w:themeColor="text1"/>
        </w:rPr>
        <w:t>地质</w:t>
      </w:r>
    </w:p>
    <w:p w14:paraId="62C08D25" w14:textId="77777777" w:rsidR="00980FB8" w:rsidRPr="00BB5896" w:rsidRDefault="006D1D21" w:rsidP="00061A90">
      <w:pPr>
        <w:spacing w:line="500" w:lineRule="exact"/>
        <w:ind w:firstLine="480"/>
        <w:rPr>
          <w:color w:val="000000" w:themeColor="text1"/>
        </w:rPr>
      </w:pPr>
      <w:r w:rsidRPr="00BB5896">
        <w:rPr>
          <w:color w:val="000000" w:themeColor="text1"/>
        </w:rPr>
        <w:t>根据</w:t>
      </w:r>
      <w:r w:rsidRPr="00BB5896">
        <w:rPr>
          <w:rFonts w:hint="eastAsia"/>
          <w:color w:val="000000" w:themeColor="text1"/>
        </w:rPr>
        <w:t>项目</w:t>
      </w:r>
      <w:r w:rsidRPr="00BB5896">
        <w:rPr>
          <w:color w:val="000000" w:themeColor="text1"/>
        </w:rPr>
        <w:t>岩土工程勘察报告</w:t>
      </w:r>
      <w:r w:rsidR="00980FB8" w:rsidRPr="00BB5896">
        <w:rPr>
          <w:color w:val="000000" w:themeColor="text1"/>
        </w:rPr>
        <w:t>，项目场地未见区域性断裂构造和软弱构造破碎带存在，区域地质构造相对较稳定。场地表层为第四系覆盖层，下伏基岩为石炭系中统大埔组白云岩、灰岩，岩石完整性较差，节理裂隙发育，发育溶洞，岩层产状</w:t>
      </w:r>
      <w:r w:rsidR="00980FB8" w:rsidRPr="00BB5896">
        <w:rPr>
          <w:color w:val="000000" w:themeColor="text1"/>
        </w:rPr>
        <w:t>NW313°</w:t>
      </w:r>
      <w:r w:rsidR="00980FB8" w:rsidRPr="00BB5896">
        <w:rPr>
          <w:rFonts w:ascii="宋体" w:hAnsi="宋体" w:cs="宋体" w:hint="eastAsia"/>
          <w:color w:val="000000" w:themeColor="text1"/>
        </w:rPr>
        <w:t>∠</w:t>
      </w:r>
      <w:r w:rsidR="00980FB8" w:rsidRPr="00BB5896">
        <w:rPr>
          <w:color w:val="000000" w:themeColor="text1"/>
        </w:rPr>
        <w:t>40°</w:t>
      </w:r>
      <w:r w:rsidR="00004C8A" w:rsidRPr="00BB5896">
        <w:rPr>
          <w:rFonts w:hint="eastAsia"/>
          <w:color w:val="000000" w:themeColor="text1"/>
        </w:rPr>
        <w:t>，</w:t>
      </w:r>
      <w:r w:rsidR="00980FB8" w:rsidRPr="00BB5896">
        <w:rPr>
          <w:color w:val="000000" w:themeColor="text1"/>
        </w:rPr>
        <w:t>两组主要节理裂隙产状为</w:t>
      </w:r>
      <w:r w:rsidR="00980FB8" w:rsidRPr="00BB5896">
        <w:rPr>
          <w:color w:val="000000" w:themeColor="text1"/>
        </w:rPr>
        <w:t>L1</w:t>
      </w:r>
      <w:r w:rsidR="00980FB8" w:rsidRPr="00BB5896">
        <w:rPr>
          <w:color w:val="000000" w:themeColor="text1"/>
        </w:rPr>
        <w:t>：</w:t>
      </w:r>
      <w:r w:rsidR="00980FB8" w:rsidRPr="00BB5896">
        <w:rPr>
          <w:color w:val="000000" w:themeColor="text1"/>
        </w:rPr>
        <w:t>SE145°</w:t>
      </w:r>
      <w:r w:rsidR="00980FB8" w:rsidRPr="00BB5896">
        <w:rPr>
          <w:rFonts w:ascii="宋体" w:hAnsi="宋体" w:cs="宋体" w:hint="eastAsia"/>
          <w:color w:val="000000" w:themeColor="text1"/>
        </w:rPr>
        <w:t>∠</w:t>
      </w:r>
      <w:r w:rsidR="00980FB8" w:rsidRPr="00BB5896">
        <w:rPr>
          <w:color w:val="000000" w:themeColor="text1"/>
        </w:rPr>
        <w:t>42°</w:t>
      </w:r>
      <w:r w:rsidR="00980FB8" w:rsidRPr="00BB5896">
        <w:rPr>
          <w:color w:val="000000" w:themeColor="text1"/>
        </w:rPr>
        <w:t>，</w:t>
      </w:r>
      <w:r w:rsidR="00980FB8" w:rsidRPr="00BB5896">
        <w:rPr>
          <w:color w:val="000000" w:themeColor="text1"/>
        </w:rPr>
        <w:t>L2</w:t>
      </w:r>
      <w:r w:rsidR="00980FB8" w:rsidRPr="00BB5896">
        <w:rPr>
          <w:color w:val="000000" w:themeColor="text1"/>
        </w:rPr>
        <w:t>：</w:t>
      </w:r>
      <w:r w:rsidR="00980FB8" w:rsidRPr="00BB5896">
        <w:rPr>
          <w:color w:val="000000" w:themeColor="text1"/>
        </w:rPr>
        <w:t>NE23°</w:t>
      </w:r>
      <w:r w:rsidR="00980FB8" w:rsidRPr="00BB5896">
        <w:rPr>
          <w:rFonts w:ascii="宋体" w:hAnsi="宋体" w:cs="宋体" w:hint="eastAsia"/>
          <w:color w:val="000000" w:themeColor="text1"/>
        </w:rPr>
        <w:t>∠</w:t>
      </w:r>
      <w:r w:rsidR="00980FB8" w:rsidRPr="00BB5896">
        <w:rPr>
          <w:color w:val="000000" w:themeColor="text1"/>
        </w:rPr>
        <w:t>87°</w:t>
      </w:r>
      <w:r w:rsidR="00980FB8" w:rsidRPr="00BB5896">
        <w:rPr>
          <w:color w:val="000000" w:themeColor="text1"/>
        </w:rPr>
        <w:t>。场地岩土层主要为第四系</w:t>
      </w:r>
      <w:r w:rsidR="00C64333" w:rsidRPr="00BB5896">
        <w:rPr>
          <w:color w:val="000000" w:themeColor="text1"/>
        </w:rPr>
        <w:t>（</w:t>
      </w:r>
      <w:r w:rsidR="00980FB8" w:rsidRPr="00BB5896">
        <w:rPr>
          <w:color w:val="000000" w:themeColor="text1"/>
        </w:rPr>
        <w:t>Q</w:t>
      </w:r>
      <w:r w:rsidR="00980FB8" w:rsidRPr="00BB5896">
        <w:rPr>
          <w:color w:val="000000" w:themeColor="text1"/>
          <w:vertAlign w:val="subscript"/>
        </w:rPr>
        <w:t>4</w:t>
      </w:r>
      <w:r w:rsidR="00C64333" w:rsidRPr="00BB5896">
        <w:rPr>
          <w:color w:val="000000" w:themeColor="text1"/>
        </w:rPr>
        <w:t>）</w:t>
      </w:r>
      <w:r w:rsidR="00980FB8" w:rsidRPr="00BB5896">
        <w:rPr>
          <w:color w:val="000000" w:themeColor="text1"/>
        </w:rPr>
        <w:t>人工填土、冲积粉质黏土、残积粉质黏土，下伏石炭系中统大埔组（</w:t>
      </w:r>
      <w:r w:rsidR="00980FB8" w:rsidRPr="00BB5896">
        <w:rPr>
          <w:color w:val="000000" w:themeColor="text1"/>
        </w:rPr>
        <w:t>C</w:t>
      </w:r>
      <w:r w:rsidR="00980FB8" w:rsidRPr="00BB5896">
        <w:rPr>
          <w:color w:val="000000" w:themeColor="text1"/>
          <w:vertAlign w:val="subscript"/>
        </w:rPr>
        <w:t>2</w:t>
      </w:r>
      <w:r w:rsidR="00980FB8" w:rsidRPr="00BB5896">
        <w:rPr>
          <w:color w:val="000000" w:themeColor="text1"/>
        </w:rPr>
        <w:t>d</w:t>
      </w:r>
      <w:r w:rsidR="00980FB8" w:rsidRPr="00BB5896">
        <w:rPr>
          <w:color w:val="000000" w:themeColor="text1"/>
        </w:rPr>
        <w:t>）白云岩、灰岩。</w:t>
      </w:r>
    </w:p>
    <w:p w14:paraId="0FF3AFD1" w14:textId="45C12B0C" w:rsidR="00980FB8" w:rsidRPr="00BB5896" w:rsidRDefault="00D815DA" w:rsidP="00061A90">
      <w:pPr>
        <w:spacing w:line="500" w:lineRule="exact"/>
        <w:ind w:firstLine="480"/>
        <w:rPr>
          <w:color w:val="000000" w:themeColor="text1"/>
        </w:rPr>
      </w:pPr>
      <w:r w:rsidRPr="00BB5896">
        <w:rPr>
          <w:rFonts w:hint="eastAsia"/>
          <w:color w:val="000000" w:themeColor="text1"/>
        </w:rPr>
        <w:t>项目</w:t>
      </w:r>
      <w:r w:rsidR="00980FB8" w:rsidRPr="00BB5896">
        <w:rPr>
          <w:color w:val="000000" w:themeColor="text1"/>
        </w:rPr>
        <w:t>场地地基土由冲沉积粉质黏土、黏土，残积粉质黏土，下伏白云岩（局部灰岩）组成。勘察区各层土质不均匀，覆盖层以冲沉积粉质黏土、黏土、残积黏土为主，为中等压缩性，层顶起伏和层厚变化较大，勘察钻孔孔深度节理裂隙发育，局部发育溶洞；勘察场地属不均匀场地。</w:t>
      </w:r>
    </w:p>
    <w:p w14:paraId="12ACA392"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3</w:t>
      </w:r>
      <w:r w:rsidRPr="00BB5896">
        <w:rPr>
          <w:color w:val="000000" w:themeColor="text1"/>
        </w:rPr>
        <w:t>.</w:t>
      </w:r>
      <w:r w:rsidRPr="00BB5896">
        <w:rPr>
          <w:rFonts w:hint="eastAsia"/>
          <w:color w:val="000000" w:themeColor="text1"/>
        </w:rPr>
        <w:t>1.6</w:t>
      </w:r>
      <w:r w:rsidRPr="00BB5896">
        <w:rPr>
          <w:color w:val="000000" w:themeColor="text1"/>
        </w:rPr>
        <w:t xml:space="preserve"> </w:t>
      </w:r>
      <w:r w:rsidRPr="00BB5896">
        <w:rPr>
          <w:color w:val="000000" w:themeColor="text1"/>
        </w:rPr>
        <w:t>地震</w:t>
      </w:r>
    </w:p>
    <w:p w14:paraId="040BC5D3" w14:textId="0566CA7B" w:rsidR="00980FB8" w:rsidRPr="00BB5896" w:rsidRDefault="00980FB8" w:rsidP="00061A90">
      <w:pPr>
        <w:spacing w:line="500" w:lineRule="exact"/>
        <w:ind w:firstLine="480"/>
        <w:rPr>
          <w:color w:val="000000" w:themeColor="text1"/>
        </w:rPr>
      </w:pPr>
      <w:r w:rsidRPr="00BB5896">
        <w:rPr>
          <w:color w:val="000000" w:themeColor="text1"/>
        </w:rPr>
        <w:t>根据《中国地震动参数区划图》（</w:t>
      </w:r>
      <w:r w:rsidRPr="00BB5896">
        <w:rPr>
          <w:color w:val="000000" w:themeColor="text1"/>
        </w:rPr>
        <w:t>GB</w:t>
      </w:r>
      <w:r w:rsidR="00BC3E08" w:rsidRPr="00BB5896">
        <w:rPr>
          <w:color w:val="000000" w:themeColor="text1"/>
        </w:rPr>
        <w:t xml:space="preserve"> </w:t>
      </w:r>
      <w:r w:rsidRPr="00BB5896">
        <w:rPr>
          <w:color w:val="000000" w:themeColor="text1"/>
        </w:rPr>
        <w:t>18306-2015</w:t>
      </w:r>
      <w:r w:rsidRPr="00BB5896">
        <w:rPr>
          <w:color w:val="000000" w:themeColor="text1"/>
        </w:rPr>
        <w:t>），项目所在地区的地震动峰值加速度值为</w:t>
      </w:r>
      <w:r w:rsidRPr="00BB5896">
        <w:rPr>
          <w:color w:val="000000" w:themeColor="text1"/>
        </w:rPr>
        <w:t>0.05</w:t>
      </w:r>
      <w:r w:rsidR="00BC3E08" w:rsidRPr="00BB5896">
        <w:rPr>
          <w:color w:val="000000" w:themeColor="text1"/>
        </w:rPr>
        <w:t xml:space="preserve"> </w:t>
      </w:r>
      <w:r w:rsidRPr="00BB5896">
        <w:rPr>
          <w:color w:val="000000" w:themeColor="text1"/>
        </w:rPr>
        <w:t>g</w:t>
      </w:r>
      <w:r w:rsidRPr="00BB5896">
        <w:rPr>
          <w:color w:val="000000" w:themeColor="text1"/>
        </w:rPr>
        <w:t>，对应的地震基本烈度为</w:t>
      </w:r>
      <w:r w:rsidR="006D1D21" w:rsidRPr="00BB5896">
        <w:rPr>
          <w:color w:val="000000" w:themeColor="text1"/>
        </w:rPr>
        <w:t>IV</w:t>
      </w:r>
      <w:r w:rsidRPr="00BB5896">
        <w:rPr>
          <w:color w:val="000000" w:themeColor="text1"/>
        </w:rPr>
        <w:t>度，地震动反应谱特征周期为</w:t>
      </w:r>
      <w:r w:rsidRPr="00BB5896">
        <w:rPr>
          <w:color w:val="000000" w:themeColor="text1"/>
        </w:rPr>
        <w:t>0.35</w:t>
      </w:r>
      <w:r w:rsidR="00BC3E08" w:rsidRPr="00BB5896">
        <w:rPr>
          <w:color w:val="000000" w:themeColor="text1"/>
        </w:rPr>
        <w:t xml:space="preserve"> </w:t>
      </w:r>
      <w:r w:rsidRPr="00BB5896">
        <w:rPr>
          <w:color w:val="000000" w:themeColor="text1"/>
        </w:rPr>
        <w:t>s</w:t>
      </w:r>
      <w:r w:rsidRPr="00BB5896">
        <w:rPr>
          <w:color w:val="000000" w:themeColor="text1"/>
        </w:rPr>
        <w:t>。主体工程勘察结果工程场地未揭露可液化的粉土和粉砂，岸坡较稳定，未发现塌岸现象，属抗震有利地段。</w:t>
      </w:r>
    </w:p>
    <w:p w14:paraId="52B0E274"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1.7</w:t>
      </w:r>
      <w:r w:rsidRPr="00BB5896">
        <w:rPr>
          <w:color w:val="000000" w:themeColor="text1"/>
        </w:rPr>
        <w:t xml:space="preserve"> </w:t>
      </w:r>
      <w:r w:rsidRPr="00BB5896">
        <w:rPr>
          <w:rFonts w:hint="eastAsia"/>
          <w:color w:val="000000" w:themeColor="text1"/>
        </w:rPr>
        <w:t>河流水系</w:t>
      </w:r>
    </w:p>
    <w:p w14:paraId="66EC5BD2" w14:textId="2CA6AE60" w:rsidR="00980FB8" w:rsidRPr="00BB5896" w:rsidRDefault="00980FB8" w:rsidP="00061A90">
      <w:pPr>
        <w:spacing w:line="500" w:lineRule="exact"/>
        <w:ind w:firstLine="480"/>
        <w:rPr>
          <w:color w:val="000000" w:themeColor="text1"/>
        </w:rPr>
      </w:pPr>
      <w:r w:rsidRPr="00BB5896">
        <w:rPr>
          <w:color w:val="000000" w:themeColor="text1"/>
        </w:rPr>
        <w:t>武宣县桐岭四安林场位于武宣大桥下游约</w:t>
      </w:r>
      <w:r w:rsidR="00F749DF" w:rsidRPr="00BB5896">
        <w:rPr>
          <w:rFonts w:hint="eastAsia"/>
          <w:color w:val="000000" w:themeColor="text1"/>
        </w:rPr>
        <w:t>13.3</w:t>
      </w:r>
      <w:r w:rsidR="00BC3E08" w:rsidRPr="00BB5896">
        <w:rPr>
          <w:color w:val="000000" w:themeColor="text1"/>
        </w:rPr>
        <w:t xml:space="preserve"> </w:t>
      </w:r>
      <w:r w:rsidRPr="00BB5896">
        <w:rPr>
          <w:color w:val="000000" w:themeColor="text1"/>
        </w:rPr>
        <w:t>km</w:t>
      </w:r>
      <w:r w:rsidRPr="00BB5896">
        <w:rPr>
          <w:color w:val="000000" w:themeColor="text1"/>
        </w:rPr>
        <w:t>的黔江右岸处。黔江是珠江水系西江干流中段，自武宣县金鸡乡鱼步村三江口红水河与柳江汇合处起，至桂平市三角咀与郁江汇合处止，境内全长</w:t>
      </w:r>
      <w:r w:rsidRPr="00BB5896">
        <w:rPr>
          <w:color w:val="000000" w:themeColor="text1"/>
        </w:rPr>
        <w:t>124</w:t>
      </w:r>
      <w:r w:rsidR="00BC3E08" w:rsidRPr="00BB5896">
        <w:rPr>
          <w:color w:val="000000" w:themeColor="text1"/>
        </w:rPr>
        <w:t xml:space="preserve"> </w:t>
      </w:r>
      <w:r w:rsidRPr="00BB5896">
        <w:rPr>
          <w:color w:val="000000" w:themeColor="text1"/>
        </w:rPr>
        <w:t>km</w:t>
      </w:r>
      <w:r w:rsidRPr="00BB5896">
        <w:rPr>
          <w:color w:val="000000" w:themeColor="text1"/>
        </w:rPr>
        <w:t>，河面宽</w:t>
      </w:r>
      <w:r w:rsidRPr="00BB5896">
        <w:rPr>
          <w:color w:val="000000" w:themeColor="text1"/>
        </w:rPr>
        <w:t>238~427</w:t>
      </w:r>
      <w:r w:rsidRPr="00BB5896">
        <w:rPr>
          <w:color w:val="000000" w:themeColor="text1"/>
        </w:rPr>
        <w:t>米，平均比降</w:t>
      </w:r>
      <w:r w:rsidRPr="00BB5896">
        <w:rPr>
          <w:color w:val="000000" w:themeColor="text1"/>
        </w:rPr>
        <w:t>0.174</w:t>
      </w:r>
      <w:r w:rsidR="00BC3E08" w:rsidRPr="00BB5896">
        <w:rPr>
          <w:color w:val="000000" w:themeColor="text1"/>
        </w:rPr>
        <w:t xml:space="preserve"> </w:t>
      </w:r>
      <w:r w:rsidRPr="00BB5896">
        <w:rPr>
          <w:color w:val="000000" w:themeColor="text1"/>
        </w:rPr>
        <w:t>‰</w:t>
      </w:r>
      <w:r w:rsidRPr="00BB5896">
        <w:rPr>
          <w:color w:val="000000" w:themeColor="text1"/>
        </w:rPr>
        <w:t>，黔江流量充沛，枯水期在</w:t>
      </w:r>
      <w:r w:rsidRPr="00BB5896">
        <w:rPr>
          <w:color w:val="000000" w:themeColor="text1"/>
        </w:rPr>
        <w:t>10</w:t>
      </w:r>
      <w:r w:rsidRPr="00BB5896">
        <w:rPr>
          <w:color w:val="000000" w:themeColor="text1"/>
        </w:rPr>
        <w:t>月至次年</w:t>
      </w:r>
      <w:r w:rsidRPr="00BB5896">
        <w:rPr>
          <w:color w:val="000000" w:themeColor="text1"/>
        </w:rPr>
        <w:t>3</w:t>
      </w:r>
      <w:r w:rsidRPr="00BB5896">
        <w:rPr>
          <w:color w:val="000000" w:themeColor="text1"/>
        </w:rPr>
        <w:t>月，洪水期在</w:t>
      </w:r>
      <w:r w:rsidRPr="00BB5896">
        <w:rPr>
          <w:color w:val="000000" w:themeColor="text1"/>
        </w:rPr>
        <w:t>5</w:t>
      </w:r>
      <w:r w:rsidRPr="00BB5896">
        <w:rPr>
          <w:color w:val="000000" w:themeColor="text1"/>
        </w:rPr>
        <w:t>～</w:t>
      </w:r>
      <w:r w:rsidRPr="00BB5896">
        <w:rPr>
          <w:color w:val="000000" w:themeColor="text1"/>
        </w:rPr>
        <w:t>9</w:t>
      </w:r>
      <w:r w:rsidRPr="00BB5896">
        <w:rPr>
          <w:color w:val="000000" w:themeColor="text1"/>
        </w:rPr>
        <w:t>月。总集水面积</w:t>
      </w:r>
      <w:r w:rsidRPr="00BB5896">
        <w:rPr>
          <w:color w:val="000000" w:themeColor="text1"/>
        </w:rPr>
        <w:t>198678</w:t>
      </w:r>
      <w:r w:rsidR="00BC3E08" w:rsidRPr="00BB5896">
        <w:rPr>
          <w:color w:val="000000" w:themeColor="text1"/>
        </w:rPr>
        <w:t xml:space="preserve"> </w:t>
      </w:r>
      <w:r w:rsidRPr="00BB5896">
        <w:rPr>
          <w:color w:val="000000" w:themeColor="text1"/>
        </w:rPr>
        <w:t>km</w:t>
      </w:r>
      <w:r w:rsidRPr="00BB5896">
        <w:rPr>
          <w:color w:val="000000" w:themeColor="text1"/>
          <w:vertAlign w:val="superscript"/>
        </w:rPr>
        <w:t>2</w:t>
      </w:r>
      <w:r w:rsidRPr="00BB5896">
        <w:rPr>
          <w:color w:val="000000" w:themeColor="text1"/>
        </w:rPr>
        <w:t>。黔江在桂平与郁江汇合后称浔江，在梧州纳桂江后称西江，进入广东，在思贤窑纳北江后称珠江，至磨刀门出海口。</w:t>
      </w:r>
    </w:p>
    <w:p w14:paraId="148B85C5"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1.8</w:t>
      </w:r>
      <w:r w:rsidRPr="00BB5896">
        <w:rPr>
          <w:color w:val="000000" w:themeColor="text1"/>
        </w:rPr>
        <w:t xml:space="preserve"> </w:t>
      </w:r>
      <w:r w:rsidRPr="00BB5896">
        <w:rPr>
          <w:rFonts w:hint="eastAsia"/>
          <w:color w:val="000000" w:themeColor="text1"/>
        </w:rPr>
        <w:t>土壤</w:t>
      </w:r>
    </w:p>
    <w:p w14:paraId="4797A16B" w14:textId="38F198FB" w:rsidR="00980FB8" w:rsidRPr="00BB5896" w:rsidRDefault="00980FB8" w:rsidP="00061A90">
      <w:pPr>
        <w:spacing w:line="500" w:lineRule="exact"/>
        <w:ind w:firstLine="480"/>
        <w:rPr>
          <w:color w:val="000000" w:themeColor="text1"/>
        </w:rPr>
      </w:pPr>
      <w:r w:rsidRPr="00BB5896">
        <w:rPr>
          <w:color w:val="000000" w:themeColor="text1"/>
        </w:rPr>
        <w:t>武宣县地形复杂，地貌殊异，</w:t>
      </w:r>
      <w:r w:rsidR="00E20F6A" w:rsidRPr="00BB5896">
        <w:rPr>
          <w:rFonts w:hint="eastAsia"/>
          <w:color w:val="000000" w:themeColor="text1"/>
        </w:rPr>
        <w:t>土壤</w:t>
      </w:r>
      <w:r w:rsidRPr="00BB5896">
        <w:rPr>
          <w:color w:val="000000" w:themeColor="text1"/>
        </w:rPr>
        <w:t>种类繁多。全县共划分出</w:t>
      </w:r>
      <w:r w:rsidRPr="00BB5896">
        <w:rPr>
          <w:color w:val="000000" w:themeColor="text1"/>
        </w:rPr>
        <w:t>6</w:t>
      </w:r>
      <w:r w:rsidRPr="00BB5896">
        <w:rPr>
          <w:color w:val="000000" w:themeColor="text1"/>
        </w:rPr>
        <w:t>个类，</w:t>
      </w:r>
      <w:r w:rsidRPr="00BB5896">
        <w:rPr>
          <w:color w:val="000000" w:themeColor="text1"/>
        </w:rPr>
        <w:t>14</w:t>
      </w:r>
      <w:r w:rsidRPr="00BB5896">
        <w:rPr>
          <w:color w:val="000000" w:themeColor="text1"/>
        </w:rPr>
        <w:t>个亚类，</w:t>
      </w:r>
      <w:r w:rsidRPr="00BB5896">
        <w:rPr>
          <w:color w:val="000000" w:themeColor="text1"/>
        </w:rPr>
        <w:t>42</w:t>
      </w:r>
      <w:r w:rsidRPr="00BB5896">
        <w:rPr>
          <w:color w:val="000000" w:themeColor="text1"/>
        </w:rPr>
        <w:t>个土属，</w:t>
      </w:r>
      <w:r w:rsidRPr="00BB5896">
        <w:rPr>
          <w:color w:val="000000" w:themeColor="text1"/>
        </w:rPr>
        <w:t>100</w:t>
      </w:r>
      <w:r w:rsidRPr="00BB5896">
        <w:rPr>
          <w:color w:val="000000" w:themeColor="text1"/>
        </w:rPr>
        <w:t>个土种。全县水田土类，主要是潴育型水稻土，占水田总面积的</w:t>
      </w:r>
      <w:r w:rsidRPr="00BB5896">
        <w:rPr>
          <w:color w:val="000000" w:themeColor="text1"/>
        </w:rPr>
        <w:t>51.54%</w:t>
      </w:r>
      <w:r w:rsidRPr="00BB5896">
        <w:rPr>
          <w:color w:val="000000" w:themeColor="text1"/>
        </w:rPr>
        <w:t>；盐渍性水稻土占</w:t>
      </w:r>
      <w:r w:rsidRPr="00BB5896">
        <w:rPr>
          <w:color w:val="000000" w:themeColor="text1"/>
        </w:rPr>
        <w:t>25.8%</w:t>
      </w:r>
      <w:r w:rsidRPr="00BB5896">
        <w:rPr>
          <w:color w:val="000000" w:themeColor="text1"/>
        </w:rPr>
        <w:t>，淹育型水稻土占</w:t>
      </w:r>
      <w:r w:rsidRPr="00BB5896">
        <w:rPr>
          <w:color w:val="000000" w:themeColor="text1"/>
        </w:rPr>
        <w:t>20.21%</w:t>
      </w:r>
      <w:r w:rsidRPr="00BB5896">
        <w:rPr>
          <w:color w:val="000000" w:themeColor="text1"/>
        </w:rPr>
        <w:t>。旱地土类，主要是红壤土，占旱地总面积的</w:t>
      </w:r>
      <w:r w:rsidRPr="00BB5896">
        <w:rPr>
          <w:color w:val="000000" w:themeColor="text1"/>
        </w:rPr>
        <w:t>65.25%</w:t>
      </w:r>
      <w:r w:rsidRPr="00BB5896">
        <w:rPr>
          <w:color w:val="000000" w:themeColor="text1"/>
        </w:rPr>
        <w:t>；砖红壤性红壤占</w:t>
      </w:r>
      <w:r w:rsidRPr="00BB5896">
        <w:rPr>
          <w:color w:val="000000" w:themeColor="text1"/>
        </w:rPr>
        <w:t>20.72%</w:t>
      </w:r>
      <w:r w:rsidRPr="00BB5896">
        <w:rPr>
          <w:color w:val="000000" w:themeColor="text1"/>
        </w:rPr>
        <w:t>，洪积土占</w:t>
      </w:r>
      <w:r w:rsidRPr="00BB5896">
        <w:rPr>
          <w:color w:val="000000" w:themeColor="text1"/>
        </w:rPr>
        <w:t>7.27%</w:t>
      </w:r>
      <w:r w:rsidRPr="00BB5896">
        <w:rPr>
          <w:color w:val="000000" w:themeColor="text1"/>
        </w:rPr>
        <w:t>，旱地肥力多在中等以下，缺磷严重的占</w:t>
      </w:r>
      <w:r w:rsidRPr="00BB5896">
        <w:rPr>
          <w:color w:val="000000" w:themeColor="text1"/>
        </w:rPr>
        <w:t>80%</w:t>
      </w:r>
      <w:r w:rsidRPr="00BB5896">
        <w:rPr>
          <w:color w:val="000000" w:themeColor="text1"/>
        </w:rPr>
        <w:t>以上，低钾面积占</w:t>
      </w:r>
      <w:r w:rsidRPr="00BB5896">
        <w:rPr>
          <w:color w:val="000000" w:themeColor="text1"/>
        </w:rPr>
        <w:t>73.6%</w:t>
      </w:r>
      <w:r w:rsidRPr="00BB5896">
        <w:rPr>
          <w:color w:val="000000" w:themeColor="text1"/>
        </w:rPr>
        <w:t>。这些旱地宜</w:t>
      </w:r>
      <w:r w:rsidR="00A20E65" w:rsidRPr="00BB5896">
        <w:rPr>
          <w:rFonts w:hint="eastAsia"/>
          <w:color w:val="000000" w:themeColor="text1"/>
        </w:rPr>
        <w:t>种植</w:t>
      </w:r>
      <w:r w:rsidRPr="00BB5896">
        <w:rPr>
          <w:color w:val="000000" w:themeColor="text1"/>
        </w:rPr>
        <w:t>甘蔗、玉米、黄豆、花生、木薯、红瓜子、黄红麻等作物。</w:t>
      </w:r>
      <w:r w:rsidR="00A04C34" w:rsidRPr="00BB5896">
        <w:rPr>
          <w:rFonts w:hint="eastAsia"/>
          <w:color w:val="000000" w:themeColor="text1"/>
        </w:rPr>
        <w:t>拟建项目所在</w:t>
      </w:r>
      <w:r w:rsidR="00D912A9" w:rsidRPr="00BB5896">
        <w:rPr>
          <w:rFonts w:hint="eastAsia"/>
          <w:color w:val="000000" w:themeColor="text1"/>
        </w:rPr>
        <w:t>区域</w:t>
      </w:r>
      <w:r w:rsidRPr="00BB5896">
        <w:rPr>
          <w:bCs/>
          <w:color w:val="000000" w:themeColor="text1"/>
        </w:rPr>
        <w:t>土壤类型主要</w:t>
      </w:r>
      <w:r w:rsidR="00A04C34" w:rsidRPr="00BB5896">
        <w:rPr>
          <w:rFonts w:hint="eastAsia"/>
          <w:bCs/>
          <w:color w:val="000000" w:themeColor="text1"/>
        </w:rPr>
        <w:t>为</w:t>
      </w:r>
      <w:r w:rsidRPr="00BB5896">
        <w:rPr>
          <w:bCs/>
          <w:color w:val="000000" w:themeColor="text1"/>
        </w:rPr>
        <w:t>红壤土</w:t>
      </w:r>
      <w:r w:rsidRPr="00BB5896">
        <w:rPr>
          <w:color w:val="000000" w:themeColor="text1"/>
        </w:rPr>
        <w:t>。</w:t>
      </w:r>
    </w:p>
    <w:p w14:paraId="1F187152"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1.9</w:t>
      </w:r>
      <w:r w:rsidRPr="00BB5896">
        <w:rPr>
          <w:color w:val="000000" w:themeColor="text1"/>
        </w:rPr>
        <w:t xml:space="preserve"> </w:t>
      </w:r>
      <w:r w:rsidRPr="00BB5896">
        <w:rPr>
          <w:rFonts w:hint="eastAsia"/>
          <w:color w:val="000000" w:themeColor="text1"/>
        </w:rPr>
        <w:t>动物、植物资源</w:t>
      </w:r>
    </w:p>
    <w:p w14:paraId="7C901784" w14:textId="77777777" w:rsidR="006D460B" w:rsidRPr="00BB5896" w:rsidRDefault="00980FB8" w:rsidP="00061A90">
      <w:pPr>
        <w:autoSpaceDE w:val="0"/>
        <w:spacing w:line="500" w:lineRule="exact"/>
        <w:ind w:firstLine="480"/>
        <w:rPr>
          <w:color w:val="000000" w:themeColor="text1"/>
        </w:rPr>
      </w:pPr>
      <w:r w:rsidRPr="00BB5896">
        <w:rPr>
          <w:color w:val="000000" w:themeColor="text1"/>
        </w:rPr>
        <w:t>武宣县宜林面积为</w:t>
      </w:r>
      <w:r w:rsidRPr="00BB5896">
        <w:rPr>
          <w:color w:val="000000" w:themeColor="text1"/>
        </w:rPr>
        <w:t>117.3</w:t>
      </w:r>
      <w:r w:rsidRPr="00BB5896">
        <w:rPr>
          <w:color w:val="000000" w:themeColor="text1"/>
        </w:rPr>
        <w:t>万亩，有林</w:t>
      </w:r>
      <w:r w:rsidRPr="00BB5896">
        <w:rPr>
          <w:color w:val="000000" w:themeColor="text1"/>
        </w:rPr>
        <w:t>50.2</w:t>
      </w:r>
      <w:r w:rsidRPr="00BB5896">
        <w:rPr>
          <w:color w:val="000000" w:themeColor="text1"/>
        </w:rPr>
        <w:t>万亩，占宜林面积的</w:t>
      </w:r>
      <w:r w:rsidRPr="00BB5896">
        <w:rPr>
          <w:color w:val="000000" w:themeColor="text1"/>
        </w:rPr>
        <w:t>42.8%</w:t>
      </w:r>
      <w:r w:rsidRPr="00BB5896">
        <w:rPr>
          <w:color w:val="000000" w:themeColor="text1"/>
        </w:rPr>
        <w:t>。森林覆盖率约为</w:t>
      </w:r>
      <w:r w:rsidRPr="00BB5896">
        <w:rPr>
          <w:color w:val="000000" w:themeColor="text1"/>
        </w:rPr>
        <w:t>19.7%</w:t>
      </w:r>
      <w:r w:rsidRPr="00BB5896">
        <w:rPr>
          <w:color w:val="000000" w:themeColor="text1"/>
        </w:rPr>
        <w:t>，现有森林主要是松、杉、竹和阔叶混交林，还有油茶、李、柑、柿等经济林。境内主要粮食作物有：水稻、玉米、红茹、黄豆、大小麦、雪豆等；经济作物有：芋头、花生、芝麻、黄麻、剑麻、甘蔗、木薯、生姜、红瓜子，晒烟、茶叶等；果类有柑桔、沙田柚、枣子、胭脂李、</w:t>
      </w:r>
      <w:r w:rsidR="007C11D5" w:rsidRPr="00BB5896">
        <w:rPr>
          <w:rFonts w:hint="eastAsia"/>
          <w:color w:val="000000" w:themeColor="text1"/>
        </w:rPr>
        <w:t>板栗</w:t>
      </w:r>
      <w:r w:rsidRPr="00BB5896">
        <w:rPr>
          <w:color w:val="000000" w:themeColor="text1"/>
        </w:rPr>
        <w:t>、沙梨、荔枝、柿子、龙眼、芭蕉、黄皮果等。</w:t>
      </w:r>
    </w:p>
    <w:p w14:paraId="700E4513" w14:textId="131DCCF4" w:rsidR="00980FB8" w:rsidRPr="00BB5896" w:rsidRDefault="00980FB8" w:rsidP="006D460B">
      <w:pPr>
        <w:autoSpaceDE w:val="0"/>
        <w:spacing w:line="500" w:lineRule="exact"/>
        <w:ind w:firstLine="480"/>
        <w:rPr>
          <w:color w:val="000000" w:themeColor="text1"/>
        </w:rPr>
      </w:pPr>
      <w:r w:rsidRPr="00BB5896">
        <w:rPr>
          <w:color w:val="000000" w:themeColor="text1"/>
        </w:rPr>
        <w:lastRenderedPageBreak/>
        <w:t>项目所在</w:t>
      </w:r>
      <w:r w:rsidR="006D460B" w:rsidRPr="00BB5896">
        <w:rPr>
          <w:rFonts w:hint="eastAsia"/>
          <w:color w:val="000000" w:themeColor="text1"/>
        </w:rPr>
        <w:t>区域</w:t>
      </w:r>
      <w:r w:rsidRPr="00BB5896">
        <w:rPr>
          <w:color w:val="000000" w:themeColor="text1"/>
        </w:rPr>
        <w:t>植物主要</w:t>
      </w:r>
      <w:r w:rsidR="006D460B" w:rsidRPr="00BB5896">
        <w:rPr>
          <w:rFonts w:hint="eastAsia"/>
          <w:color w:val="000000" w:themeColor="text1"/>
        </w:rPr>
        <w:t>为</w:t>
      </w:r>
      <w:r w:rsidRPr="00BB5896">
        <w:rPr>
          <w:color w:val="000000" w:themeColor="text1"/>
        </w:rPr>
        <w:t>农作物甘蔗、桉树及伴生的灌草丛</w:t>
      </w:r>
      <w:r w:rsidR="006D460B" w:rsidRPr="00BB5896">
        <w:rPr>
          <w:rFonts w:hint="eastAsia"/>
          <w:color w:val="000000" w:themeColor="text1"/>
        </w:rPr>
        <w:t>，同时</w:t>
      </w:r>
      <w:r w:rsidRPr="00BB5896">
        <w:rPr>
          <w:color w:val="000000" w:themeColor="text1"/>
        </w:rPr>
        <w:t>由于长期受到农作活动的影响，现有动物组成比较简单，种类稀少，都是常见的鸟类、昆虫啮齿类及爬行类动物。常见动物有鸟类、两栖类、腹足类，其中鸟类如家燕、暗绿绣眼、八哥、鸽子等；两栖类有灰鼠蛇、滑鼠蛇、沼蛙、树蛙等；腹足类有蜗牛、田螺等。</w:t>
      </w:r>
    </w:p>
    <w:p w14:paraId="6E7CE9CD" w14:textId="77777777" w:rsidR="00980FB8" w:rsidRPr="00BB5896" w:rsidRDefault="00980FB8" w:rsidP="00F555FB">
      <w:pPr>
        <w:pStyle w:val="02"/>
        <w:keepNext w:val="0"/>
        <w:keepLines w:val="0"/>
        <w:spacing w:beforeLines="50" w:before="163" w:afterLines="50" w:after="163" w:line="500" w:lineRule="exact"/>
        <w:ind w:leftChars="-40" w:left="-85" w:hangingChars="4" w:hanging="11"/>
        <w:rPr>
          <w:color w:val="000000" w:themeColor="text1"/>
        </w:rPr>
      </w:pPr>
      <w:bookmarkStart w:id="95" w:name="_Toc88567976"/>
      <w:r w:rsidRPr="00BB5896">
        <w:rPr>
          <w:rFonts w:hint="eastAsia"/>
          <w:color w:val="000000" w:themeColor="text1"/>
        </w:rPr>
        <w:t>3</w:t>
      </w:r>
      <w:r w:rsidRPr="00BB5896">
        <w:rPr>
          <w:color w:val="000000" w:themeColor="text1"/>
        </w:rPr>
        <w:t>.</w:t>
      </w:r>
      <w:r w:rsidR="00196885" w:rsidRPr="00BB5896">
        <w:rPr>
          <w:rFonts w:hint="eastAsia"/>
          <w:color w:val="000000" w:themeColor="text1"/>
        </w:rPr>
        <w:t>2</w:t>
      </w:r>
      <w:r w:rsidRPr="00BB5896">
        <w:rPr>
          <w:color w:val="000000" w:themeColor="text1"/>
        </w:rPr>
        <w:t xml:space="preserve"> </w:t>
      </w:r>
      <w:r w:rsidRPr="00BB5896">
        <w:rPr>
          <w:color w:val="000000" w:themeColor="text1"/>
        </w:rPr>
        <w:t>区域环境现状调查与评价</w:t>
      </w:r>
      <w:bookmarkEnd w:id="95"/>
    </w:p>
    <w:p w14:paraId="49226013"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196885" w:rsidRPr="00BB5896">
        <w:rPr>
          <w:rFonts w:hint="eastAsia"/>
          <w:color w:val="000000" w:themeColor="text1"/>
        </w:rPr>
        <w:t>2</w:t>
      </w:r>
      <w:r w:rsidRPr="00BB5896">
        <w:rPr>
          <w:rFonts w:hint="eastAsia"/>
          <w:color w:val="000000" w:themeColor="text1"/>
        </w:rPr>
        <w:t>.</w:t>
      </w:r>
      <w:r w:rsidR="0008046A" w:rsidRPr="00BB5896">
        <w:rPr>
          <w:rFonts w:hint="eastAsia"/>
          <w:color w:val="000000" w:themeColor="text1"/>
        </w:rPr>
        <w:t xml:space="preserve">1 </w:t>
      </w:r>
      <w:r w:rsidRPr="00BB5896">
        <w:rPr>
          <w:color w:val="000000" w:themeColor="text1"/>
        </w:rPr>
        <w:t>环境空气质量现状调查与评价</w:t>
      </w:r>
    </w:p>
    <w:p w14:paraId="46CC8375" w14:textId="7777777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196885" w:rsidRPr="00BB5896">
        <w:rPr>
          <w:rFonts w:hint="eastAsia"/>
          <w:color w:val="000000" w:themeColor="text1"/>
        </w:rPr>
        <w:t>2</w:t>
      </w:r>
      <w:r w:rsidRPr="00BB5896">
        <w:rPr>
          <w:color w:val="000000" w:themeColor="text1"/>
        </w:rPr>
        <w:t>.</w:t>
      </w:r>
      <w:r w:rsidR="0008046A" w:rsidRPr="00BB5896">
        <w:rPr>
          <w:rFonts w:hint="eastAsia"/>
          <w:color w:val="000000" w:themeColor="text1"/>
        </w:rPr>
        <w:t>1</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环境空气污染源调查</w:t>
      </w:r>
    </w:p>
    <w:p w14:paraId="2EDBEF14" w14:textId="59C9D62C" w:rsidR="00980FB8" w:rsidRPr="00BB5896" w:rsidRDefault="00980FB8" w:rsidP="00061A90">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）项目所在区域现有大气污染源调查</w:t>
      </w:r>
    </w:p>
    <w:p w14:paraId="466FA85C" w14:textId="20BFCD00" w:rsidR="00BD4ED8" w:rsidRPr="00BB5896" w:rsidRDefault="00980FB8" w:rsidP="00061A90">
      <w:pPr>
        <w:spacing w:line="500" w:lineRule="exact"/>
        <w:ind w:firstLine="480"/>
        <w:rPr>
          <w:color w:val="000000" w:themeColor="text1"/>
        </w:rPr>
      </w:pPr>
      <w:r w:rsidRPr="00BB5896">
        <w:rPr>
          <w:rFonts w:hint="eastAsia"/>
          <w:color w:val="000000" w:themeColor="text1"/>
        </w:rPr>
        <w:t>根据调查，所在区域排放大气污染物的主要污染源如下：华润水泥有限公司、黔江糖厂等；另外，项目所在区域的经过的运输车辆、周边的挖沙船及货运船产生的尾气，也是该区域大气污染物的来源之一。</w:t>
      </w:r>
    </w:p>
    <w:p w14:paraId="449A9FF2" w14:textId="6E3D0ACD" w:rsidR="00980FB8" w:rsidRPr="00BB5896" w:rsidRDefault="00980FB8" w:rsidP="00061A90">
      <w:pPr>
        <w:spacing w:line="500" w:lineRule="exact"/>
        <w:ind w:firstLine="480"/>
        <w:rPr>
          <w:color w:val="000000" w:themeColor="text1"/>
        </w:rPr>
      </w:pPr>
      <w:r w:rsidRPr="00BB5896">
        <w:rPr>
          <w:rFonts w:hint="eastAsia"/>
          <w:color w:val="000000" w:themeColor="text1"/>
        </w:rPr>
        <w:t>评价区域</w:t>
      </w:r>
      <w:r w:rsidR="00BD4ED8" w:rsidRPr="00BB5896">
        <w:rPr>
          <w:rFonts w:hint="eastAsia"/>
          <w:color w:val="000000" w:themeColor="text1"/>
        </w:rPr>
        <w:t>周边现有</w:t>
      </w:r>
      <w:r w:rsidRPr="00BB5896">
        <w:rPr>
          <w:rFonts w:hint="eastAsia"/>
          <w:color w:val="000000" w:themeColor="text1"/>
        </w:rPr>
        <w:t>大气污染源状况如</w:t>
      </w:r>
      <w:r w:rsidR="00BD4ED8" w:rsidRPr="00BB5896">
        <w:rPr>
          <w:rFonts w:hint="eastAsia"/>
          <w:color w:val="000000" w:themeColor="text1"/>
        </w:rPr>
        <w:t>表</w:t>
      </w:r>
      <w:r w:rsidR="006852BB" w:rsidRPr="00BB5896">
        <w:rPr>
          <w:rFonts w:hint="eastAsia"/>
          <w:color w:val="000000" w:themeColor="text1"/>
        </w:rPr>
        <w:t>3.2</w:t>
      </w:r>
      <w:r w:rsidR="00DB7C0E" w:rsidRPr="00BB5896">
        <w:rPr>
          <w:rFonts w:hint="eastAsia"/>
          <w:color w:val="000000" w:themeColor="text1"/>
        </w:rPr>
        <w:t>.</w:t>
      </w:r>
      <w:r w:rsidR="00DB7C0E" w:rsidRPr="00BB5896">
        <w:rPr>
          <w:color w:val="000000" w:themeColor="text1"/>
        </w:rPr>
        <w:t>1-1</w:t>
      </w:r>
      <w:r w:rsidR="00BD4ED8" w:rsidRPr="00BB5896">
        <w:rPr>
          <w:rFonts w:hint="eastAsia"/>
          <w:color w:val="000000" w:themeColor="text1"/>
        </w:rPr>
        <w:t>所示。</w:t>
      </w:r>
    </w:p>
    <w:p w14:paraId="7AF6EE89" w14:textId="786DD670" w:rsidR="00980FB8" w:rsidRPr="00BB5896" w:rsidRDefault="00980FB8" w:rsidP="0055428E">
      <w:pPr>
        <w:pStyle w:val="06"/>
        <w:widowControl w:val="0"/>
        <w:spacing w:line="500" w:lineRule="exact"/>
        <w:rPr>
          <w:rFonts w:eastAsia="宋体" w:hAnsi="宋体"/>
          <w:b/>
          <w:color w:val="000000" w:themeColor="text1"/>
        </w:rPr>
      </w:pPr>
      <w:r w:rsidRPr="00BB5896">
        <w:rPr>
          <w:rFonts w:eastAsia="宋体" w:hAnsi="宋体" w:hint="eastAsia"/>
          <w:b/>
          <w:color w:val="000000" w:themeColor="text1"/>
        </w:rPr>
        <w:t>表</w:t>
      </w:r>
      <w:r w:rsidR="00BD4ED8" w:rsidRPr="00BB5896">
        <w:rPr>
          <w:rFonts w:eastAsia="宋体" w:hAnsi="宋体" w:hint="eastAsia"/>
          <w:b/>
          <w:color w:val="000000" w:themeColor="text1"/>
        </w:rPr>
        <w:t>3.</w:t>
      </w:r>
      <w:r w:rsidR="006852BB" w:rsidRPr="00BB5896">
        <w:rPr>
          <w:rFonts w:eastAsia="宋体" w:hAnsi="宋体" w:hint="eastAsia"/>
          <w:b/>
          <w:color w:val="000000" w:themeColor="text1"/>
        </w:rPr>
        <w:t>2</w:t>
      </w:r>
      <w:r w:rsidR="00DB7C0E" w:rsidRPr="00BB5896">
        <w:rPr>
          <w:rFonts w:eastAsia="宋体" w:hAnsi="宋体"/>
          <w:b/>
          <w:color w:val="000000" w:themeColor="text1"/>
        </w:rPr>
        <w:t>.1-1</w:t>
      </w:r>
      <w:r w:rsidRPr="00BB5896">
        <w:rPr>
          <w:rFonts w:eastAsia="宋体" w:hAnsi="宋体" w:hint="eastAsia"/>
          <w:b/>
          <w:color w:val="000000" w:themeColor="text1"/>
        </w:rPr>
        <w:t xml:space="preserve"> </w:t>
      </w:r>
      <w:r w:rsidRPr="00BB5896">
        <w:rPr>
          <w:rFonts w:eastAsia="宋体" w:hAnsi="宋体" w:hint="eastAsia"/>
          <w:b/>
          <w:color w:val="000000" w:themeColor="text1"/>
        </w:rPr>
        <w:t>所在区域周边现有大气污染物排放情况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429"/>
        <w:gridCol w:w="2401"/>
        <w:gridCol w:w="1348"/>
        <w:gridCol w:w="1348"/>
        <w:gridCol w:w="2403"/>
        <w:gridCol w:w="1131"/>
      </w:tblGrid>
      <w:tr w:rsidR="00BB5896" w:rsidRPr="00BB5896" w14:paraId="5C48E674" w14:textId="77777777" w:rsidTr="00B837E6">
        <w:trPr>
          <w:cantSplit/>
          <w:trHeight w:val="340"/>
          <w:jc w:val="center"/>
        </w:trPr>
        <w:tc>
          <w:tcPr>
            <w:tcW w:w="237" w:type="pct"/>
            <w:vMerge w:val="restart"/>
            <w:vAlign w:val="center"/>
          </w:tcPr>
          <w:p w14:paraId="6E2A05FD" w14:textId="77777777" w:rsidR="00E17810" w:rsidRPr="00BB5896" w:rsidRDefault="00E17810"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1325" w:type="pct"/>
            <w:vMerge w:val="restart"/>
            <w:vAlign w:val="center"/>
          </w:tcPr>
          <w:p w14:paraId="5D349D70" w14:textId="77777777" w:rsidR="00E17810" w:rsidRPr="00BB5896" w:rsidRDefault="00E17810"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1488" w:type="pct"/>
            <w:gridSpan w:val="2"/>
            <w:vAlign w:val="center"/>
          </w:tcPr>
          <w:p w14:paraId="4688CC7F" w14:textId="22EB975D" w:rsidR="00E17810" w:rsidRPr="00BB5896" w:rsidRDefault="00E17810"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相对位置</w:t>
            </w:r>
          </w:p>
        </w:tc>
        <w:tc>
          <w:tcPr>
            <w:tcW w:w="1326" w:type="pct"/>
            <w:vMerge w:val="restart"/>
            <w:vAlign w:val="center"/>
          </w:tcPr>
          <w:p w14:paraId="0919F2D1" w14:textId="77777777" w:rsidR="00E17810" w:rsidRPr="00BB5896" w:rsidRDefault="00E17810"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624" w:type="pct"/>
            <w:vMerge w:val="restart"/>
            <w:vAlign w:val="center"/>
          </w:tcPr>
          <w:p w14:paraId="4384E4C3" w14:textId="77777777" w:rsidR="00E17810" w:rsidRPr="00BB5896" w:rsidRDefault="00E17810"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排放量</w:t>
            </w:r>
          </w:p>
        </w:tc>
      </w:tr>
      <w:tr w:rsidR="00BB5896" w:rsidRPr="00BB5896" w14:paraId="4C2D73A6" w14:textId="77777777" w:rsidTr="00B837E6">
        <w:trPr>
          <w:cantSplit/>
          <w:trHeight w:val="340"/>
          <w:jc w:val="center"/>
        </w:trPr>
        <w:tc>
          <w:tcPr>
            <w:tcW w:w="237" w:type="pct"/>
            <w:vMerge/>
            <w:vAlign w:val="center"/>
          </w:tcPr>
          <w:p w14:paraId="73BDD345"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5" w:type="pct"/>
            <w:vMerge/>
            <w:vAlign w:val="center"/>
          </w:tcPr>
          <w:p w14:paraId="545EE3D1"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Align w:val="center"/>
          </w:tcPr>
          <w:p w14:paraId="5756BC8A"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相对方位</w:t>
            </w:r>
          </w:p>
        </w:tc>
        <w:tc>
          <w:tcPr>
            <w:tcW w:w="744" w:type="pct"/>
            <w:vAlign w:val="center"/>
          </w:tcPr>
          <w:p w14:paraId="358BDE63"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与项目距离</w:t>
            </w:r>
          </w:p>
        </w:tc>
        <w:tc>
          <w:tcPr>
            <w:tcW w:w="1326" w:type="pct"/>
            <w:vMerge/>
            <w:vAlign w:val="center"/>
          </w:tcPr>
          <w:p w14:paraId="51DF5727"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624" w:type="pct"/>
            <w:vMerge/>
            <w:vAlign w:val="center"/>
          </w:tcPr>
          <w:p w14:paraId="001F4F2F"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r>
      <w:tr w:rsidR="00BB5896" w:rsidRPr="00BB5896" w14:paraId="352C6619" w14:textId="77777777" w:rsidTr="00B837E6">
        <w:trPr>
          <w:cantSplit/>
          <w:trHeight w:val="340"/>
          <w:jc w:val="center"/>
        </w:trPr>
        <w:tc>
          <w:tcPr>
            <w:tcW w:w="237" w:type="pct"/>
            <w:vMerge w:val="restart"/>
            <w:vAlign w:val="center"/>
          </w:tcPr>
          <w:p w14:paraId="06BA7C47"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325" w:type="pct"/>
            <w:vMerge w:val="restart"/>
            <w:vAlign w:val="center"/>
          </w:tcPr>
          <w:p w14:paraId="3B3E70E8"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广西农垦糖业集团</w:t>
            </w:r>
          </w:p>
          <w:p w14:paraId="657E4833"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黔江制糖有限公司</w:t>
            </w:r>
          </w:p>
        </w:tc>
        <w:tc>
          <w:tcPr>
            <w:tcW w:w="744" w:type="pct"/>
            <w:vMerge w:val="restart"/>
            <w:vAlign w:val="center"/>
          </w:tcPr>
          <w:p w14:paraId="38A4B727"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w:t>
            </w:r>
          </w:p>
        </w:tc>
        <w:tc>
          <w:tcPr>
            <w:tcW w:w="744" w:type="pct"/>
            <w:vMerge w:val="restart"/>
            <w:vAlign w:val="center"/>
          </w:tcPr>
          <w:p w14:paraId="221318DA" w14:textId="0B973E91" w:rsidR="00980FB8" w:rsidRPr="00BB5896" w:rsidRDefault="009B489A"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1451</w:t>
            </w:r>
            <w:r w:rsidR="00243CBB" w:rsidRPr="00BB5896">
              <w:rPr>
                <w:color w:val="000000" w:themeColor="text1"/>
              </w:rPr>
              <w:t xml:space="preserve"> </w:t>
            </w:r>
            <w:r w:rsidR="00980FB8" w:rsidRPr="00BB5896">
              <w:rPr>
                <w:rFonts w:hint="eastAsia"/>
                <w:color w:val="000000" w:themeColor="text1"/>
              </w:rPr>
              <w:t>m</w:t>
            </w:r>
          </w:p>
        </w:tc>
        <w:tc>
          <w:tcPr>
            <w:tcW w:w="1326" w:type="pct"/>
            <w:vAlign w:val="center"/>
          </w:tcPr>
          <w:p w14:paraId="51AD3A30"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废气（万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tc>
        <w:tc>
          <w:tcPr>
            <w:tcW w:w="624" w:type="pct"/>
            <w:vAlign w:val="center"/>
          </w:tcPr>
          <w:p w14:paraId="7D9E18DA"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23400</w:t>
            </w:r>
          </w:p>
        </w:tc>
      </w:tr>
      <w:tr w:rsidR="00BB5896" w:rsidRPr="00BB5896" w14:paraId="7B89E028" w14:textId="77777777" w:rsidTr="00B837E6">
        <w:trPr>
          <w:cantSplit/>
          <w:trHeight w:val="340"/>
          <w:jc w:val="center"/>
        </w:trPr>
        <w:tc>
          <w:tcPr>
            <w:tcW w:w="237" w:type="pct"/>
            <w:vMerge/>
            <w:vAlign w:val="center"/>
          </w:tcPr>
          <w:p w14:paraId="03558D26"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5" w:type="pct"/>
            <w:vMerge/>
            <w:vAlign w:val="center"/>
          </w:tcPr>
          <w:p w14:paraId="0414A9E6"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27C68DC9"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073A1876"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6" w:type="pct"/>
            <w:vAlign w:val="center"/>
          </w:tcPr>
          <w:p w14:paraId="5AC9226F"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烟尘（</w:t>
            </w:r>
            <w:r w:rsidRPr="00BB5896">
              <w:rPr>
                <w:rFonts w:hint="eastAsia"/>
                <w:color w:val="000000" w:themeColor="text1"/>
              </w:rPr>
              <w:t>t/a</w:t>
            </w:r>
            <w:r w:rsidRPr="00BB5896">
              <w:rPr>
                <w:rFonts w:hint="eastAsia"/>
                <w:color w:val="000000" w:themeColor="text1"/>
              </w:rPr>
              <w:t>）</w:t>
            </w:r>
          </w:p>
        </w:tc>
        <w:tc>
          <w:tcPr>
            <w:tcW w:w="624" w:type="pct"/>
            <w:vAlign w:val="center"/>
          </w:tcPr>
          <w:p w14:paraId="713AE5AC"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25.8</w:t>
            </w:r>
          </w:p>
        </w:tc>
      </w:tr>
      <w:tr w:rsidR="00BB5896" w:rsidRPr="00BB5896" w14:paraId="16BE9657" w14:textId="77777777" w:rsidTr="00B837E6">
        <w:trPr>
          <w:cantSplit/>
          <w:trHeight w:val="340"/>
          <w:jc w:val="center"/>
        </w:trPr>
        <w:tc>
          <w:tcPr>
            <w:tcW w:w="237" w:type="pct"/>
            <w:vMerge w:val="restart"/>
            <w:vAlign w:val="center"/>
          </w:tcPr>
          <w:p w14:paraId="73A2E5A1" w14:textId="5477E3DB" w:rsidR="00980FB8" w:rsidRPr="00BB5896" w:rsidRDefault="00A85CD2"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325" w:type="pct"/>
            <w:vMerge w:val="restart"/>
            <w:vAlign w:val="center"/>
          </w:tcPr>
          <w:p w14:paraId="633566CD" w14:textId="431A9E68" w:rsidR="00980FB8" w:rsidRPr="00BB5896" w:rsidRDefault="00980FB8" w:rsidP="00E17810">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华润水泥（武宣）有限公司（</w:t>
            </w:r>
            <w:r w:rsidRPr="00BB5896">
              <w:rPr>
                <w:rFonts w:hint="eastAsia"/>
                <w:color w:val="000000" w:themeColor="text1"/>
              </w:rPr>
              <w:t>4500</w:t>
            </w:r>
            <w:r w:rsidR="008F5491" w:rsidRPr="00BB5896">
              <w:rPr>
                <w:color w:val="000000" w:themeColor="text1"/>
              </w:rPr>
              <w:t xml:space="preserve"> </w:t>
            </w:r>
            <w:r w:rsidRPr="00BB5896">
              <w:rPr>
                <w:rFonts w:hint="eastAsia"/>
                <w:color w:val="000000" w:themeColor="text1"/>
              </w:rPr>
              <w:t xml:space="preserve">t/d </w:t>
            </w:r>
            <w:r w:rsidRPr="00BB5896">
              <w:rPr>
                <w:rFonts w:hint="eastAsia"/>
                <w:color w:val="000000" w:themeColor="text1"/>
              </w:rPr>
              <w:t>熟料新型干法水泥生产线）</w:t>
            </w:r>
          </w:p>
        </w:tc>
        <w:tc>
          <w:tcPr>
            <w:tcW w:w="744" w:type="pct"/>
            <w:vMerge w:val="restart"/>
            <w:vAlign w:val="center"/>
          </w:tcPr>
          <w:p w14:paraId="12B5BD03"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w:t>
            </w:r>
          </w:p>
        </w:tc>
        <w:tc>
          <w:tcPr>
            <w:tcW w:w="744" w:type="pct"/>
            <w:vMerge w:val="restart"/>
            <w:vAlign w:val="center"/>
          </w:tcPr>
          <w:p w14:paraId="6120DD33" w14:textId="19E3D185" w:rsidR="00980FB8" w:rsidRPr="00BB5896" w:rsidRDefault="009B489A"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1073</w:t>
            </w:r>
            <w:r w:rsidR="00243CBB" w:rsidRPr="00BB5896">
              <w:rPr>
                <w:color w:val="000000" w:themeColor="text1"/>
              </w:rPr>
              <w:t xml:space="preserve"> </w:t>
            </w:r>
            <w:r w:rsidR="00980FB8" w:rsidRPr="00BB5896">
              <w:rPr>
                <w:rFonts w:hint="eastAsia"/>
                <w:color w:val="000000" w:themeColor="text1"/>
              </w:rPr>
              <w:t>m</w:t>
            </w:r>
          </w:p>
        </w:tc>
        <w:tc>
          <w:tcPr>
            <w:tcW w:w="1326" w:type="pct"/>
            <w:vAlign w:val="center"/>
          </w:tcPr>
          <w:p w14:paraId="44D2E7CF"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废气（万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tc>
        <w:tc>
          <w:tcPr>
            <w:tcW w:w="624" w:type="pct"/>
            <w:vAlign w:val="center"/>
          </w:tcPr>
          <w:p w14:paraId="6A13DAD2"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2060000</w:t>
            </w:r>
          </w:p>
        </w:tc>
      </w:tr>
      <w:tr w:rsidR="00BB5896" w:rsidRPr="00BB5896" w14:paraId="1BB8576E" w14:textId="77777777" w:rsidTr="00B837E6">
        <w:trPr>
          <w:cantSplit/>
          <w:trHeight w:val="340"/>
          <w:jc w:val="center"/>
        </w:trPr>
        <w:tc>
          <w:tcPr>
            <w:tcW w:w="237" w:type="pct"/>
            <w:vMerge/>
            <w:vAlign w:val="center"/>
          </w:tcPr>
          <w:p w14:paraId="289A383C"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5" w:type="pct"/>
            <w:vMerge/>
            <w:vAlign w:val="center"/>
          </w:tcPr>
          <w:p w14:paraId="3F6C2B37"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33C2B985"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5053E34E"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6" w:type="pct"/>
            <w:vAlign w:val="center"/>
          </w:tcPr>
          <w:p w14:paraId="3D4405D2"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烟尘（</w:t>
            </w:r>
            <w:r w:rsidRPr="00BB5896">
              <w:rPr>
                <w:rFonts w:hint="eastAsia"/>
                <w:color w:val="000000" w:themeColor="text1"/>
              </w:rPr>
              <w:t>t/a</w:t>
            </w:r>
            <w:r w:rsidRPr="00BB5896">
              <w:rPr>
                <w:rFonts w:hint="eastAsia"/>
                <w:color w:val="000000" w:themeColor="text1"/>
              </w:rPr>
              <w:t>）</w:t>
            </w:r>
          </w:p>
        </w:tc>
        <w:tc>
          <w:tcPr>
            <w:tcW w:w="624" w:type="pct"/>
            <w:vAlign w:val="center"/>
          </w:tcPr>
          <w:p w14:paraId="75A02500"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344.52</w:t>
            </w:r>
          </w:p>
        </w:tc>
      </w:tr>
      <w:tr w:rsidR="00BB5896" w:rsidRPr="00BB5896" w14:paraId="1704E548" w14:textId="77777777" w:rsidTr="00B837E6">
        <w:trPr>
          <w:cantSplit/>
          <w:trHeight w:val="340"/>
          <w:jc w:val="center"/>
        </w:trPr>
        <w:tc>
          <w:tcPr>
            <w:tcW w:w="237" w:type="pct"/>
            <w:vMerge/>
            <w:vAlign w:val="center"/>
          </w:tcPr>
          <w:p w14:paraId="09FED621"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5" w:type="pct"/>
            <w:vMerge/>
            <w:vAlign w:val="center"/>
          </w:tcPr>
          <w:p w14:paraId="10696830"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36CEB5C1"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331F8F6C"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6" w:type="pct"/>
            <w:vAlign w:val="center"/>
          </w:tcPr>
          <w:p w14:paraId="5CCDE1B2"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vertAlign w:val="subscript"/>
              </w:rPr>
            </w:pPr>
            <w:r w:rsidRPr="00BB5896">
              <w:rPr>
                <w:rFonts w:hint="eastAsia"/>
                <w:color w:val="000000" w:themeColor="text1"/>
              </w:rPr>
              <w:t>SO</w:t>
            </w:r>
            <w:r w:rsidRPr="00BB5896">
              <w:rPr>
                <w:rFonts w:hint="eastAsia"/>
                <w:color w:val="000000" w:themeColor="text1"/>
                <w:vertAlign w:val="subscript"/>
              </w:rPr>
              <w:t>2</w:t>
            </w:r>
          </w:p>
        </w:tc>
        <w:tc>
          <w:tcPr>
            <w:tcW w:w="624" w:type="pct"/>
            <w:vAlign w:val="center"/>
          </w:tcPr>
          <w:p w14:paraId="61586418"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87.62</w:t>
            </w:r>
          </w:p>
        </w:tc>
      </w:tr>
      <w:tr w:rsidR="00BB5896" w:rsidRPr="00BB5896" w14:paraId="22D3EAC2" w14:textId="77777777" w:rsidTr="00B837E6">
        <w:trPr>
          <w:cantSplit/>
          <w:trHeight w:val="340"/>
          <w:jc w:val="center"/>
        </w:trPr>
        <w:tc>
          <w:tcPr>
            <w:tcW w:w="237" w:type="pct"/>
            <w:vMerge/>
            <w:vAlign w:val="center"/>
          </w:tcPr>
          <w:p w14:paraId="31DCB899"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5" w:type="pct"/>
            <w:vMerge/>
            <w:vAlign w:val="center"/>
          </w:tcPr>
          <w:p w14:paraId="7BA29D52"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287A4787"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744" w:type="pct"/>
            <w:vMerge/>
            <w:vAlign w:val="center"/>
          </w:tcPr>
          <w:p w14:paraId="7616DFE1"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p>
        </w:tc>
        <w:tc>
          <w:tcPr>
            <w:tcW w:w="1326" w:type="pct"/>
            <w:vAlign w:val="center"/>
          </w:tcPr>
          <w:p w14:paraId="6697B2C5"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NO</w:t>
            </w:r>
            <w:r w:rsidRPr="00BB5896">
              <w:rPr>
                <w:rFonts w:hint="eastAsia"/>
                <w:color w:val="000000" w:themeColor="text1"/>
                <w:vertAlign w:val="subscript"/>
              </w:rPr>
              <w:t>2</w:t>
            </w:r>
          </w:p>
        </w:tc>
        <w:tc>
          <w:tcPr>
            <w:tcW w:w="624" w:type="pct"/>
            <w:vAlign w:val="center"/>
          </w:tcPr>
          <w:p w14:paraId="64B22F78" w14:textId="77777777" w:rsidR="00980FB8" w:rsidRPr="00BB5896" w:rsidRDefault="00980FB8"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1318.28</w:t>
            </w:r>
          </w:p>
        </w:tc>
      </w:tr>
      <w:tr w:rsidR="00BB5896" w:rsidRPr="00BB5896" w14:paraId="6095DF56" w14:textId="77777777" w:rsidTr="00B837E6">
        <w:trPr>
          <w:cantSplit/>
          <w:trHeight w:val="340"/>
          <w:jc w:val="center"/>
        </w:trPr>
        <w:tc>
          <w:tcPr>
            <w:tcW w:w="237" w:type="pct"/>
            <w:vAlign w:val="center"/>
          </w:tcPr>
          <w:p w14:paraId="0573AAE6" w14:textId="52590AB8" w:rsidR="00FF2E1F" w:rsidRPr="00BB5896" w:rsidRDefault="001E66BB"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1325" w:type="pct"/>
            <w:vAlign w:val="center"/>
          </w:tcPr>
          <w:p w14:paraId="416FDE0C"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道路来往车辆运输尾气</w:t>
            </w:r>
          </w:p>
        </w:tc>
        <w:tc>
          <w:tcPr>
            <w:tcW w:w="744" w:type="pct"/>
            <w:vAlign w:val="center"/>
          </w:tcPr>
          <w:p w14:paraId="7BA63771"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744" w:type="pct"/>
            <w:vAlign w:val="center"/>
          </w:tcPr>
          <w:p w14:paraId="32A9D606"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Merge w:val="restart"/>
            <w:vAlign w:val="center"/>
          </w:tcPr>
          <w:p w14:paraId="4C6DA84D" w14:textId="57E6C5AB" w:rsidR="00FF2E1F" w:rsidRPr="00BB5896" w:rsidRDefault="003856BE"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SO</w:t>
            </w:r>
            <w:r w:rsidRPr="00BB5896">
              <w:rPr>
                <w:rFonts w:hint="eastAsia"/>
                <w:color w:val="000000" w:themeColor="text1"/>
                <w:vertAlign w:val="subscript"/>
              </w:rPr>
              <w:t>2</w:t>
            </w:r>
            <w:r w:rsidRPr="00BB5896">
              <w:rPr>
                <w:rFonts w:hint="eastAsia"/>
                <w:color w:val="000000" w:themeColor="text1"/>
              </w:rPr>
              <w:t>、</w:t>
            </w:r>
            <w:r w:rsidRPr="00BB5896">
              <w:rPr>
                <w:rFonts w:hint="eastAsia"/>
                <w:color w:val="000000" w:themeColor="text1"/>
              </w:rPr>
              <w:t>CO</w:t>
            </w:r>
            <w:r w:rsidRPr="00BB5896">
              <w:rPr>
                <w:rFonts w:hint="eastAsia"/>
                <w:color w:val="000000" w:themeColor="text1"/>
              </w:rPr>
              <w:t>、</w:t>
            </w:r>
            <w:r w:rsidRPr="00BB5896">
              <w:rPr>
                <w:rFonts w:hint="eastAsia"/>
                <w:color w:val="000000" w:themeColor="text1"/>
              </w:rPr>
              <w:t>HC</w:t>
            </w:r>
            <w:r w:rsidRPr="00BB5896">
              <w:rPr>
                <w:rFonts w:hint="eastAsia"/>
                <w:color w:val="000000" w:themeColor="text1"/>
              </w:rPr>
              <w:t>、</w:t>
            </w:r>
            <w:r w:rsidRPr="00BB5896">
              <w:rPr>
                <w:rFonts w:hint="eastAsia"/>
                <w:color w:val="000000" w:themeColor="text1"/>
              </w:rPr>
              <w:t>NO</w:t>
            </w:r>
            <w:r w:rsidRPr="00BB5896">
              <w:rPr>
                <w:rFonts w:hint="eastAsia"/>
                <w:color w:val="000000" w:themeColor="text1"/>
                <w:vertAlign w:val="subscript"/>
              </w:rPr>
              <w:t>X</w:t>
            </w:r>
            <w:r w:rsidRPr="00BB5896">
              <w:rPr>
                <w:rFonts w:hint="eastAsia"/>
                <w:color w:val="000000" w:themeColor="text1"/>
              </w:rPr>
              <w:t>、</w:t>
            </w:r>
            <w:r w:rsidRPr="00BB5896">
              <w:rPr>
                <w:rFonts w:hint="eastAsia"/>
                <w:color w:val="000000" w:themeColor="text1"/>
              </w:rPr>
              <w:t>PM</w:t>
            </w:r>
            <w:r w:rsidRPr="00BB5896">
              <w:rPr>
                <w:rFonts w:hint="eastAsia"/>
                <w:color w:val="000000" w:themeColor="text1"/>
                <w:vertAlign w:val="subscript"/>
              </w:rPr>
              <w:t>10</w:t>
            </w:r>
            <w:r w:rsidRPr="00BB5896">
              <w:rPr>
                <w:rFonts w:hint="eastAsia"/>
                <w:color w:val="000000" w:themeColor="text1"/>
              </w:rPr>
              <w:t>以及</w:t>
            </w:r>
            <w:r w:rsidRPr="00BB5896">
              <w:rPr>
                <w:rFonts w:hint="eastAsia"/>
                <w:color w:val="000000" w:themeColor="text1"/>
              </w:rPr>
              <w:t>PM</w:t>
            </w:r>
            <w:r w:rsidRPr="00BB5896">
              <w:rPr>
                <w:rFonts w:hint="eastAsia"/>
                <w:color w:val="000000" w:themeColor="text1"/>
                <w:vertAlign w:val="subscript"/>
              </w:rPr>
              <w:t>2.5</w:t>
            </w:r>
            <w:r w:rsidR="00FF2E1F" w:rsidRPr="00BB5896">
              <w:rPr>
                <w:rFonts w:hint="eastAsia"/>
                <w:color w:val="000000" w:themeColor="text1"/>
              </w:rPr>
              <w:t>等</w:t>
            </w:r>
          </w:p>
        </w:tc>
        <w:tc>
          <w:tcPr>
            <w:tcW w:w="624" w:type="pct"/>
            <w:vAlign w:val="center"/>
          </w:tcPr>
          <w:p w14:paraId="25DE6A04"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4C7E8717" w14:textId="77777777" w:rsidTr="00B837E6">
        <w:trPr>
          <w:cantSplit/>
          <w:trHeight w:val="340"/>
          <w:jc w:val="center"/>
        </w:trPr>
        <w:tc>
          <w:tcPr>
            <w:tcW w:w="237" w:type="pct"/>
            <w:vAlign w:val="center"/>
          </w:tcPr>
          <w:p w14:paraId="70A5D5CF" w14:textId="534B9FB1" w:rsidR="00FF2E1F" w:rsidRPr="00BB5896" w:rsidRDefault="001E66BB"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1325" w:type="pct"/>
            <w:vAlign w:val="center"/>
          </w:tcPr>
          <w:p w14:paraId="250851CC"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color w:val="000000" w:themeColor="text1"/>
              </w:rPr>
              <w:t>挖沙船、货运船尾气</w:t>
            </w:r>
          </w:p>
        </w:tc>
        <w:tc>
          <w:tcPr>
            <w:tcW w:w="744" w:type="pct"/>
            <w:vAlign w:val="center"/>
          </w:tcPr>
          <w:p w14:paraId="4B36D2A7"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744" w:type="pct"/>
            <w:vAlign w:val="center"/>
          </w:tcPr>
          <w:p w14:paraId="113C3ED1"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326" w:type="pct"/>
            <w:vMerge/>
            <w:vAlign w:val="center"/>
          </w:tcPr>
          <w:p w14:paraId="4F428BDA"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p>
        </w:tc>
        <w:tc>
          <w:tcPr>
            <w:tcW w:w="624" w:type="pct"/>
            <w:vAlign w:val="center"/>
          </w:tcPr>
          <w:p w14:paraId="46FBFF50" w14:textId="77777777" w:rsidR="00FF2E1F" w:rsidRPr="00BB5896" w:rsidRDefault="00FF2E1F" w:rsidP="00816EC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bl>
    <w:p w14:paraId="2D114DD4" w14:textId="7777777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196885" w:rsidRPr="00BB5896">
        <w:rPr>
          <w:rFonts w:hint="eastAsia"/>
          <w:color w:val="000000" w:themeColor="text1"/>
        </w:rPr>
        <w:t>2</w:t>
      </w:r>
      <w:r w:rsidRPr="00BB5896">
        <w:rPr>
          <w:color w:val="000000" w:themeColor="text1"/>
        </w:rPr>
        <w:t>.</w:t>
      </w:r>
      <w:r w:rsidR="0008046A" w:rsidRPr="00BB5896">
        <w:rPr>
          <w:rFonts w:hint="eastAsia"/>
          <w:color w:val="000000" w:themeColor="text1"/>
        </w:rPr>
        <w:t>1</w:t>
      </w:r>
      <w:r w:rsidRPr="00BB5896">
        <w:rPr>
          <w:color w:val="000000" w:themeColor="text1"/>
        </w:rPr>
        <w:t>.</w:t>
      </w:r>
      <w:r w:rsidRPr="00BB5896">
        <w:rPr>
          <w:rFonts w:hint="eastAsia"/>
          <w:color w:val="000000" w:themeColor="text1"/>
        </w:rPr>
        <w:t xml:space="preserve">2 </w:t>
      </w:r>
      <w:r w:rsidR="0008046A" w:rsidRPr="00BB5896">
        <w:rPr>
          <w:rFonts w:hint="eastAsia"/>
          <w:color w:val="000000" w:themeColor="text1"/>
        </w:rPr>
        <w:t>空气质量达标区判定</w:t>
      </w:r>
    </w:p>
    <w:p w14:paraId="0BE39B01" w14:textId="22B43A8B" w:rsidR="001156BB" w:rsidRPr="00BB5896" w:rsidRDefault="007C555E" w:rsidP="00061A90">
      <w:pPr>
        <w:spacing w:line="500" w:lineRule="atLeast"/>
        <w:ind w:firstLine="480"/>
        <w:rPr>
          <w:color w:val="000000" w:themeColor="text1"/>
        </w:rPr>
      </w:pPr>
      <w:r w:rsidRPr="00BB5896">
        <w:rPr>
          <w:rFonts w:hint="eastAsia"/>
          <w:color w:val="000000" w:themeColor="text1"/>
        </w:rPr>
        <w:t>根据广西壮族自治区生态环境厅公开发布的“自治区生态环境厅关于通报</w:t>
      </w:r>
      <w:r w:rsidRPr="00BB5896">
        <w:rPr>
          <w:rFonts w:hint="eastAsia"/>
          <w:color w:val="000000" w:themeColor="text1"/>
        </w:rPr>
        <w:t>2020</w:t>
      </w:r>
      <w:r w:rsidRPr="00BB5896">
        <w:rPr>
          <w:rFonts w:hint="eastAsia"/>
          <w:color w:val="000000" w:themeColor="text1"/>
        </w:rPr>
        <w:t>年设区城市及各县（市、区）环境空气质量的函”</w:t>
      </w:r>
      <w:r w:rsidRPr="00BB5896">
        <w:rPr>
          <w:rFonts w:hint="eastAsia"/>
          <w:color w:val="000000" w:themeColor="text1"/>
        </w:rPr>
        <w:t xml:space="preserve"> </w:t>
      </w:r>
      <w:r w:rsidRPr="00BB5896">
        <w:rPr>
          <w:rFonts w:hint="eastAsia"/>
          <w:color w:val="000000" w:themeColor="text1"/>
        </w:rPr>
        <w:t>（桂环函〔</w:t>
      </w:r>
      <w:r w:rsidRPr="00BB5896">
        <w:rPr>
          <w:rFonts w:hint="eastAsia"/>
          <w:color w:val="000000" w:themeColor="text1"/>
        </w:rPr>
        <w:t>2021</w:t>
      </w:r>
      <w:r w:rsidRPr="00BB5896">
        <w:rPr>
          <w:rFonts w:hint="eastAsia"/>
          <w:color w:val="000000" w:themeColor="text1"/>
        </w:rPr>
        <w:t>〕</w:t>
      </w:r>
      <w:r w:rsidRPr="00BB5896">
        <w:rPr>
          <w:rFonts w:hint="eastAsia"/>
          <w:color w:val="000000" w:themeColor="text1"/>
        </w:rPr>
        <w:t>40</w:t>
      </w:r>
      <w:r w:rsidRPr="00BB5896">
        <w:rPr>
          <w:rFonts w:hint="eastAsia"/>
          <w:color w:val="000000" w:themeColor="text1"/>
        </w:rPr>
        <w:t>号）；</w:t>
      </w:r>
      <w:r w:rsidR="0086524C" w:rsidRPr="00BB5896">
        <w:rPr>
          <w:color w:val="000000" w:themeColor="text1"/>
        </w:rPr>
        <w:t>武宣县</w:t>
      </w:r>
      <w:r w:rsidR="0086524C" w:rsidRPr="00BB5896">
        <w:rPr>
          <w:rFonts w:hint="eastAsia"/>
          <w:color w:val="000000" w:themeColor="text1"/>
        </w:rPr>
        <w:t>202</w:t>
      </w:r>
      <w:r w:rsidRPr="00BB5896">
        <w:rPr>
          <w:rFonts w:hint="eastAsia"/>
          <w:color w:val="000000" w:themeColor="text1"/>
        </w:rPr>
        <w:t>0</w:t>
      </w:r>
      <w:r w:rsidRPr="00BB5896">
        <w:rPr>
          <w:rFonts w:hint="eastAsia"/>
          <w:color w:val="000000" w:themeColor="text1"/>
        </w:rPr>
        <w:t>年</w:t>
      </w:r>
      <w:r w:rsidR="00980FB8" w:rsidRPr="00BB5896">
        <w:rPr>
          <w:color w:val="000000" w:themeColor="text1"/>
        </w:rPr>
        <w:t>SO</w:t>
      </w:r>
      <w:r w:rsidR="00980FB8" w:rsidRPr="00BB5896">
        <w:rPr>
          <w:color w:val="000000" w:themeColor="text1"/>
          <w:vertAlign w:val="subscript"/>
        </w:rPr>
        <w:t>2</w:t>
      </w:r>
      <w:r w:rsidR="00980FB8" w:rsidRPr="00BB5896">
        <w:rPr>
          <w:color w:val="000000" w:themeColor="text1"/>
        </w:rPr>
        <w:t>、</w:t>
      </w:r>
      <w:r w:rsidR="00980FB8" w:rsidRPr="00BB5896">
        <w:rPr>
          <w:color w:val="000000" w:themeColor="text1"/>
        </w:rPr>
        <w:t>NO</w:t>
      </w:r>
      <w:r w:rsidR="00980FB8" w:rsidRPr="00BB5896">
        <w:rPr>
          <w:color w:val="000000" w:themeColor="text1"/>
          <w:vertAlign w:val="subscript"/>
        </w:rPr>
        <w:t>2</w:t>
      </w:r>
      <w:r w:rsidR="00980FB8" w:rsidRPr="00BB5896">
        <w:rPr>
          <w:color w:val="000000" w:themeColor="text1"/>
        </w:rPr>
        <w:t>、</w:t>
      </w:r>
      <w:r w:rsidR="00980FB8" w:rsidRPr="00BB5896">
        <w:rPr>
          <w:color w:val="000000" w:themeColor="text1"/>
        </w:rPr>
        <w:t>PM</w:t>
      </w:r>
      <w:r w:rsidR="00980FB8" w:rsidRPr="00BB5896">
        <w:rPr>
          <w:color w:val="000000" w:themeColor="text1"/>
          <w:vertAlign w:val="subscript"/>
        </w:rPr>
        <w:t>10</w:t>
      </w:r>
      <w:r w:rsidR="00980FB8" w:rsidRPr="00BB5896">
        <w:rPr>
          <w:color w:val="000000" w:themeColor="text1"/>
        </w:rPr>
        <w:t>、</w:t>
      </w:r>
      <w:r w:rsidR="00980FB8" w:rsidRPr="00BB5896">
        <w:rPr>
          <w:color w:val="000000" w:themeColor="text1"/>
        </w:rPr>
        <w:t>PM</w:t>
      </w:r>
      <w:r w:rsidR="00980FB8" w:rsidRPr="00BB5896">
        <w:rPr>
          <w:color w:val="000000" w:themeColor="text1"/>
          <w:vertAlign w:val="subscript"/>
        </w:rPr>
        <w:t>2.5</w:t>
      </w:r>
      <w:r w:rsidR="00980FB8" w:rsidRPr="00BB5896">
        <w:rPr>
          <w:color w:val="000000" w:themeColor="text1"/>
        </w:rPr>
        <w:t>、</w:t>
      </w:r>
      <w:r w:rsidR="00980FB8" w:rsidRPr="00BB5896">
        <w:rPr>
          <w:color w:val="000000" w:themeColor="text1"/>
        </w:rPr>
        <w:t>CO</w:t>
      </w:r>
      <w:r w:rsidR="00980FB8" w:rsidRPr="00BB5896">
        <w:rPr>
          <w:color w:val="000000" w:themeColor="text1"/>
        </w:rPr>
        <w:t>和</w:t>
      </w:r>
      <w:r w:rsidR="00980FB8" w:rsidRPr="00BB5896">
        <w:rPr>
          <w:color w:val="000000" w:themeColor="text1"/>
        </w:rPr>
        <w:t>O</w:t>
      </w:r>
      <w:r w:rsidR="00980FB8" w:rsidRPr="00BB5896">
        <w:rPr>
          <w:color w:val="000000" w:themeColor="text1"/>
          <w:vertAlign w:val="subscript"/>
        </w:rPr>
        <w:t>3</w:t>
      </w:r>
      <w:r w:rsidR="00980FB8" w:rsidRPr="00BB5896">
        <w:rPr>
          <w:color w:val="000000" w:themeColor="text1"/>
        </w:rPr>
        <w:t>六项</w:t>
      </w:r>
      <w:r w:rsidR="0086524C" w:rsidRPr="00BB5896">
        <w:rPr>
          <w:rFonts w:hint="eastAsia"/>
          <w:color w:val="000000" w:themeColor="text1"/>
        </w:rPr>
        <w:t>基本</w:t>
      </w:r>
      <w:r w:rsidR="00980FB8" w:rsidRPr="00BB5896">
        <w:rPr>
          <w:color w:val="000000" w:themeColor="text1"/>
        </w:rPr>
        <w:t>污染物浓度均达到《环境空气质量标准》（</w:t>
      </w:r>
      <w:r w:rsidR="00980FB8" w:rsidRPr="00BB5896">
        <w:rPr>
          <w:color w:val="000000" w:themeColor="text1"/>
        </w:rPr>
        <w:t>GB</w:t>
      </w:r>
      <w:r w:rsidR="00C72EE7" w:rsidRPr="00BB5896">
        <w:rPr>
          <w:color w:val="000000" w:themeColor="text1"/>
        </w:rPr>
        <w:t xml:space="preserve"> </w:t>
      </w:r>
      <w:r w:rsidR="00980FB8" w:rsidRPr="00BB5896">
        <w:rPr>
          <w:color w:val="000000" w:themeColor="text1"/>
        </w:rPr>
        <w:t>3095-2012</w:t>
      </w:r>
      <w:r w:rsidR="00980FB8" w:rsidRPr="00BB5896">
        <w:rPr>
          <w:color w:val="000000" w:themeColor="text1"/>
        </w:rPr>
        <w:t>）中的二级标准</w:t>
      </w:r>
      <w:r w:rsidR="001156BB" w:rsidRPr="00BB5896">
        <w:rPr>
          <w:rFonts w:hint="eastAsia"/>
          <w:color w:val="000000" w:themeColor="text1"/>
        </w:rPr>
        <w:t>，</w:t>
      </w:r>
      <w:r w:rsidR="009B2BCA" w:rsidRPr="00BB5896">
        <w:rPr>
          <w:rFonts w:hint="eastAsia"/>
          <w:color w:val="000000" w:themeColor="text1"/>
        </w:rPr>
        <w:t>为</w:t>
      </w:r>
      <w:r w:rsidR="00980FB8" w:rsidRPr="00BB5896">
        <w:rPr>
          <w:color w:val="000000" w:themeColor="text1"/>
        </w:rPr>
        <w:t>环境空气质量达标区</w:t>
      </w:r>
      <w:r w:rsidR="001156BB" w:rsidRPr="00BB5896">
        <w:rPr>
          <w:rFonts w:hint="eastAsia"/>
          <w:color w:val="000000" w:themeColor="text1"/>
        </w:rPr>
        <w:t>。</w:t>
      </w:r>
    </w:p>
    <w:p w14:paraId="35BE38CD" w14:textId="2E70477C" w:rsidR="00980FB8" w:rsidRPr="00BB5896" w:rsidRDefault="006852BB" w:rsidP="00061A90">
      <w:pPr>
        <w:spacing w:line="500" w:lineRule="atLeast"/>
        <w:ind w:firstLine="480"/>
        <w:rPr>
          <w:color w:val="000000" w:themeColor="text1"/>
        </w:rPr>
      </w:pPr>
      <w:r w:rsidRPr="00BB5896">
        <w:rPr>
          <w:rFonts w:hint="eastAsia"/>
          <w:color w:val="000000" w:themeColor="text1"/>
        </w:rPr>
        <w:t>区域空气质量现状评价</w:t>
      </w:r>
      <w:r w:rsidR="001156BB" w:rsidRPr="00BB5896">
        <w:rPr>
          <w:rFonts w:hint="eastAsia"/>
          <w:color w:val="000000" w:themeColor="text1"/>
        </w:rPr>
        <w:t>详</w:t>
      </w:r>
      <w:r w:rsidR="00980FB8" w:rsidRPr="00BB5896">
        <w:rPr>
          <w:color w:val="000000" w:themeColor="text1"/>
        </w:rPr>
        <w:t>见下表</w:t>
      </w:r>
      <w:r w:rsidRPr="00BB5896">
        <w:rPr>
          <w:rFonts w:hint="eastAsia"/>
          <w:color w:val="000000" w:themeColor="text1"/>
        </w:rPr>
        <w:t>3.2</w:t>
      </w:r>
      <w:r w:rsidR="00DB7C0E" w:rsidRPr="00BB5896">
        <w:rPr>
          <w:color w:val="000000" w:themeColor="text1"/>
        </w:rPr>
        <w:t>.1-2</w:t>
      </w:r>
      <w:r w:rsidR="00980FB8" w:rsidRPr="00BB5896">
        <w:rPr>
          <w:color w:val="000000" w:themeColor="text1"/>
        </w:rPr>
        <w:t>。</w:t>
      </w:r>
    </w:p>
    <w:p w14:paraId="5D95D63B" w14:textId="7F28DB11" w:rsidR="00980FB8" w:rsidRPr="00BB5896" w:rsidRDefault="00980FB8" w:rsidP="008F5065">
      <w:pPr>
        <w:pStyle w:val="06"/>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006852BB" w:rsidRPr="00BB5896">
        <w:rPr>
          <w:rFonts w:eastAsia="宋体" w:hAnsi="宋体" w:hint="eastAsia"/>
          <w:b/>
          <w:color w:val="000000" w:themeColor="text1"/>
        </w:rPr>
        <w:t>3.2</w:t>
      </w:r>
      <w:r w:rsidR="00DB7C0E" w:rsidRPr="00BB5896">
        <w:rPr>
          <w:rFonts w:eastAsia="宋体" w:hAnsi="宋体"/>
          <w:b/>
          <w:color w:val="000000" w:themeColor="text1"/>
        </w:rPr>
        <w:t>.1-2</w:t>
      </w:r>
      <w:r w:rsidRPr="00BB5896">
        <w:rPr>
          <w:rFonts w:eastAsia="宋体" w:hAnsi="宋体" w:hint="eastAsia"/>
          <w:b/>
          <w:color w:val="000000" w:themeColor="text1"/>
        </w:rPr>
        <w:t xml:space="preserve"> </w:t>
      </w:r>
      <w:r w:rsidR="00C34953" w:rsidRPr="00BB5896">
        <w:rPr>
          <w:rFonts w:eastAsia="宋体" w:hAnsi="宋体" w:hint="eastAsia"/>
          <w:b/>
          <w:color w:val="000000" w:themeColor="text1"/>
        </w:rPr>
        <w:t>区域空气质量现状评价表</w:t>
      </w:r>
    </w:p>
    <w:tbl>
      <w:tblPr>
        <w:tblW w:w="5000"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910"/>
        <w:gridCol w:w="2772"/>
        <w:gridCol w:w="1345"/>
        <w:gridCol w:w="1345"/>
        <w:gridCol w:w="1345"/>
        <w:gridCol w:w="1343"/>
      </w:tblGrid>
      <w:tr w:rsidR="00BB5896" w:rsidRPr="00BB5896" w14:paraId="52492827" w14:textId="77777777" w:rsidTr="00FB1720">
        <w:trPr>
          <w:trHeight w:val="340"/>
          <w:jc w:val="center"/>
        </w:trPr>
        <w:tc>
          <w:tcPr>
            <w:tcW w:w="502" w:type="pct"/>
            <w:vAlign w:val="center"/>
          </w:tcPr>
          <w:p w14:paraId="58487364"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污染物</w:t>
            </w:r>
          </w:p>
        </w:tc>
        <w:tc>
          <w:tcPr>
            <w:tcW w:w="1530" w:type="pct"/>
            <w:vAlign w:val="center"/>
          </w:tcPr>
          <w:p w14:paraId="6E7FBAFC"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年评价指标</w:t>
            </w:r>
          </w:p>
        </w:tc>
        <w:tc>
          <w:tcPr>
            <w:tcW w:w="742" w:type="pct"/>
            <w:vAlign w:val="center"/>
          </w:tcPr>
          <w:p w14:paraId="353558D2"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现状浓度</w:t>
            </w:r>
          </w:p>
          <w:p w14:paraId="5A9D531E"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w:t>
            </w:r>
            <w:r w:rsidRPr="00BB5896">
              <w:rPr>
                <w:rStyle w:val="15"/>
                <w:color w:val="000000" w:themeColor="text1"/>
                <w:sz w:val="21"/>
              </w:rPr>
              <w:t>μg/m</w:t>
            </w:r>
            <w:r w:rsidRPr="00BB5896">
              <w:rPr>
                <w:rStyle w:val="15"/>
                <w:color w:val="000000" w:themeColor="text1"/>
                <w:sz w:val="21"/>
                <w:vertAlign w:val="superscript"/>
              </w:rPr>
              <w:t>3</w:t>
            </w:r>
            <w:r w:rsidRPr="00BB5896">
              <w:rPr>
                <w:rStyle w:val="15"/>
                <w:color w:val="000000" w:themeColor="text1"/>
                <w:sz w:val="21"/>
              </w:rPr>
              <w:t>）</w:t>
            </w:r>
          </w:p>
        </w:tc>
        <w:tc>
          <w:tcPr>
            <w:tcW w:w="742" w:type="pct"/>
            <w:vAlign w:val="center"/>
          </w:tcPr>
          <w:p w14:paraId="608A9624"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评价标准</w:t>
            </w:r>
          </w:p>
          <w:p w14:paraId="3FAEC0AA"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w:t>
            </w:r>
            <w:r w:rsidRPr="00BB5896">
              <w:rPr>
                <w:rStyle w:val="15"/>
                <w:color w:val="000000" w:themeColor="text1"/>
                <w:sz w:val="21"/>
              </w:rPr>
              <w:t>μg/m</w:t>
            </w:r>
            <w:r w:rsidRPr="00BB5896">
              <w:rPr>
                <w:rStyle w:val="15"/>
                <w:color w:val="000000" w:themeColor="text1"/>
                <w:sz w:val="21"/>
                <w:vertAlign w:val="superscript"/>
              </w:rPr>
              <w:t>3</w:t>
            </w:r>
            <w:r w:rsidRPr="00BB5896">
              <w:rPr>
                <w:rStyle w:val="15"/>
                <w:color w:val="000000" w:themeColor="text1"/>
                <w:sz w:val="21"/>
              </w:rPr>
              <w:t>）</w:t>
            </w:r>
          </w:p>
        </w:tc>
        <w:tc>
          <w:tcPr>
            <w:tcW w:w="742" w:type="pct"/>
            <w:vAlign w:val="center"/>
          </w:tcPr>
          <w:p w14:paraId="2E220E94"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占标率</w:t>
            </w:r>
          </w:p>
          <w:p w14:paraId="6B960EEB"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w:t>
            </w:r>
            <w:r w:rsidRPr="00BB5896">
              <w:rPr>
                <w:rStyle w:val="15"/>
                <w:color w:val="000000" w:themeColor="text1"/>
                <w:sz w:val="21"/>
              </w:rPr>
              <w:t>%</w:t>
            </w:r>
            <w:r w:rsidRPr="00BB5896">
              <w:rPr>
                <w:rStyle w:val="15"/>
                <w:color w:val="000000" w:themeColor="text1"/>
                <w:sz w:val="21"/>
              </w:rPr>
              <w:t>）</w:t>
            </w:r>
          </w:p>
        </w:tc>
        <w:tc>
          <w:tcPr>
            <w:tcW w:w="741" w:type="pct"/>
            <w:vAlign w:val="center"/>
          </w:tcPr>
          <w:p w14:paraId="76C72E53" w14:textId="77777777" w:rsidR="00C34953" w:rsidRPr="00BB5896" w:rsidRDefault="00C34953" w:rsidP="00C34953">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达标情况</w:t>
            </w:r>
          </w:p>
        </w:tc>
      </w:tr>
      <w:tr w:rsidR="00BB5896" w:rsidRPr="00BB5896" w14:paraId="71D35E2D" w14:textId="77777777" w:rsidTr="00FB1720">
        <w:trPr>
          <w:trHeight w:val="340"/>
          <w:jc w:val="center"/>
        </w:trPr>
        <w:tc>
          <w:tcPr>
            <w:tcW w:w="502" w:type="pct"/>
            <w:vAlign w:val="center"/>
          </w:tcPr>
          <w:p w14:paraId="5B963FB3"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vertAlign w:val="subscript"/>
              </w:rPr>
            </w:pPr>
            <w:r w:rsidRPr="00BB5896">
              <w:rPr>
                <w:rStyle w:val="15"/>
                <w:color w:val="000000" w:themeColor="text1"/>
                <w:sz w:val="21"/>
              </w:rPr>
              <w:t>SO</w:t>
            </w:r>
            <w:r w:rsidRPr="00BB5896">
              <w:rPr>
                <w:rStyle w:val="15"/>
                <w:color w:val="000000" w:themeColor="text1"/>
                <w:sz w:val="21"/>
                <w:vertAlign w:val="subscript"/>
              </w:rPr>
              <w:t>2</w:t>
            </w:r>
          </w:p>
        </w:tc>
        <w:tc>
          <w:tcPr>
            <w:tcW w:w="1530" w:type="pct"/>
            <w:vAlign w:val="center"/>
          </w:tcPr>
          <w:p w14:paraId="2E16A692"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年平均质量浓度</w:t>
            </w:r>
          </w:p>
        </w:tc>
        <w:tc>
          <w:tcPr>
            <w:tcW w:w="742" w:type="pct"/>
            <w:vAlign w:val="center"/>
          </w:tcPr>
          <w:p w14:paraId="36010223" w14:textId="0309CC1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8</w:t>
            </w:r>
          </w:p>
        </w:tc>
        <w:tc>
          <w:tcPr>
            <w:tcW w:w="742" w:type="pct"/>
            <w:vAlign w:val="center"/>
          </w:tcPr>
          <w:p w14:paraId="5FBBBD0C"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60</w:t>
            </w:r>
          </w:p>
        </w:tc>
        <w:tc>
          <w:tcPr>
            <w:tcW w:w="742" w:type="pct"/>
            <w:vAlign w:val="center"/>
          </w:tcPr>
          <w:p w14:paraId="40506860" w14:textId="3750650E"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13.33</w:t>
            </w:r>
          </w:p>
        </w:tc>
        <w:tc>
          <w:tcPr>
            <w:tcW w:w="741" w:type="pct"/>
            <w:vAlign w:val="center"/>
          </w:tcPr>
          <w:p w14:paraId="67C0FDBE"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r w:rsidR="00BB5896" w:rsidRPr="00BB5896" w14:paraId="03E148BA" w14:textId="77777777" w:rsidTr="00FB1720">
        <w:trPr>
          <w:trHeight w:val="340"/>
          <w:jc w:val="center"/>
        </w:trPr>
        <w:tc>
          <w:tcPr>
            <w:tcW w:w="502" w:type="pct"/>
            <w:vAlign w:val="center"/>
          </w:tcPr>
          <w:p w14:paraId="54D0E3BA"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NO</w:t>
            </w:r>
            <w:r w:rsidRPr="00BB5896">
              <w:rPr>
                <w:rStyle w:val="15"/>
                <w:color w:val="000000" w:themeColor="text1"/>
                <w:sz w:val="21"/>
                <w:vertAlign w:val="subscript"/>
              </w:rPr>
              <w:t>2</w:t>
            </w:r>
          </w:p>
        </w:tc>
        <w:tc>
          <w:tcPr>
            <w:tcW w:w="1530" w:type="pct"/>
            <w:vAlign w:val="center"/>
          </w:tcPr>
          <w:p w14:paraId="6CBD2851"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年平均质量浓度</w:t>
            </w:r>
          </w:p>
        </w:tc>
        <w:tc>
          <w:tcPr>
            <w:tcW w:w="742" w:type="pct"/>
            <w:vAlign w:val="center"/>
          </w:tcPr>
          <w:p w14:paraId="2FC08BC9" w14:textId="297BE70B"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15</w:t>
            </w:r>
          </w:p>
        </w:tc>
        <w:tc>
          <w:tcPr>
            <w:tcW w:w="742" w:type="pct"/>
            <w:vAlign w:val="center"/>
          </w:tcPr>
          <w:p w14:paraId="08BF6847"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40</w:t>
            </w:r>
          </w:p>
        </w:tc>
        <w:tc>
          <w:tcPr>
            <w:tcW w:w="742" w:type="pct"/>
            <w:vAlign w:val="center"/>
          </w:tcPr>
          <w:p w14:paraId="32101F7F" w14:textId="4ABC1276"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37.50</w:t>
            </w:r>
          </w:p>
        </w:tc>
        <w:tc>
          <w:tcPr>
            <w:tcW w:w="741" w:type="pct"/>
            <w:vAlign w:val="center"/>
          </w:tcPr>
          <w:p w14:paraId="2F950B5A"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r w:rsidR="00BB5896" w:rsidRPr="00BB5896" w14:paraId="541AA588" w14:textId="77777777" w:rsidTr="00FB1720">
        <w:trPr>
          <w:trHeight w:val="340"/>
          <w:jc w:val="center"/>
        </w:trPr>
        <w:tc>
          <w:tcPr>
            <w:tcW w:w="502" w:type="pct"/>
            <w:vAlign w:val="center"/>
          </w:tcPr>
          <w:p w14:paraId="74AFB08E"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PM</w:t>
            </w:r>
            <w:r w:rsidRPr="00BB5896">
              <w:rPr>
                <w:rStyle w:val="15"/>
                <w:color w:val="000000" w:themeColor="text1"/>
                <w:sz w:val="21"/>
                <w:vertAlign w:val="subscript"/>
              </w:rPr>
              <w:t>10</w:t>
            </w:r>
          </w:p>
        </w:tc>
        <w:tc>
          <w:tcPr>
            <w:tcW w:w="1530" w:type="pct"/>
            <w:vAlign w:val="center"/>
          </w:tcPr>
          <w:p w14:paraId="13151F24"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年平均质量浓度</w:t>
            </w:r>
          </w:p>
        </w:tc>
        <w:tc>
          <w:tcPr>
            <w:tcW w:w="742" w:type="pct"/>
            <w:vAlign w:val="center"/>
          </w:tcPr>
          <w:p w14:paraId="2C585CC1" w14:textId="79F372DC"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48</w:t>
            </w:r>
          </w:p>
        </w:tc>
        <w:tc>
          <w:tcPr>
            <w:tcW w:w="742" w:type="pct"/>
            <w:vAlign w:val="center"/>
          </w:tcPr>
          <w:p w14:paraId="54EB2630"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70</w:t>
            </w:r>
          </w:p>
        </w:tc>
        <w:tc>
          <w:tcPr>
            <w:tcW w:w="742" w:type="pct"/>
            <w:vAlign w:val="center"/>
          </w:tcPr>
          <w:p w14:paraId="5C24E39D" w14:textId="70BFCE4E"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68.57</w:t>
            </w:r>
          </w:p>
        </w:tc>
        <w:tc>
          <w:tcPr>
            <w:tcW w:w="741" w:type="pct"/>
            <w:vAlign w:val="center"/>
          </w:tcPr>
          <w:p w14:paraId="0E3CF89F"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r w:rsidR="00BB5896" w:rsidRPr="00BB5896" w14:paraId="6A3117B6" w14:textId="77777777" w:rsidTr="00FB1720">
        <w:trPr>
          <w:trHeight w:val="340"/>
          <w:jc w:val="center"/>
        </w:trPr>
        <w:tc>
          <w:tcPr>
            <w:tcW w:w="502" w:type="pct"/>
            <w:vAlign w:val="center"/>
          </w:tcPr>
          <w:p w14:paraId="1D4D2DF9"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CO</w:t>
            </w:r>
          </w:p>
        </w:tc>
        <w:tc>
          <w:tcPr>
            <w:tcW w:w="1530" w:type="pct"/>
            <w:vAlign w:val="center"/>
          </w:tcPr>
          <w:p w14:paraId="34E95B96"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日平均第</w:t>
            </w:r>
            <w:r w:rsidRPr="00BB5896">
              <w:rPr>
                <w:rStyle w:val="15"/>
                <w:rFonts w:hint="eastAsia"/>
                <w:color w:val="000000" w:themeColor="text1"/>
                <w:sz w:val="21"/>
              </w:rPr>
              <w:t>98</w:t>
            </w:r>
            <w:r w:rsidRPr="00BB5896">
              <w:rPr>
                <w:rStyle w:val="15"/>
                <w:rFonts w:hint="eastAsia"/>
                <w:color w:val="000000" w:themeColor="text1"/>
                <w:sz w:val="21"/>
              </w:rPr>
              <w:t>百分位数</w:t>
            </w:r>
          </w:p>
        </w:tc>
        <w:tc>
          <w:tcPr>
            <w:tcW w:w="742" w:type="pct"/>
            <w:vAlign w:val="center"/>
          </w:tcPr>
          <w:p w14:paraId="776B50D2" w14:textId="57CEECC4"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1600</w:t>
            </w:r>
          </w:p>
        </w:tc>
        <w:tc>
          <w:tcPr>
            <w:tcW w:w="742" w:type="pct"/>
            <w:vAlign w:val="center"/>
          </w:tcPr>
          <w:p w14:paraId="6B08857E"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4000</w:t>
            </w:r>
          </w:p>
        </w:tc>
        <w:tc>
          <w:tcPr>
            <w:tcW w:w="742" w:type="pct"/>
            <w:vAlign w:val="center"/>
          </w:tcPr>
          <w:p w14:paraId="40F620B2" w14:textId="6F05439B"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40.00</w:t>
            </w:r>
          </w:p>
        </w:tc>
        <w:tc>
          <w:tcPr>
            <w:tcW w:w="741" w:type="pct"/>
            <w:vAlign w:val="center"/>
          </w:tcPr>
          <w:p w14:paraId="3D511220"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r w:rsidR="00BB5896" w:rsidRPr="00BB5896" w14:paraId="72427E53" w14:textId="77777777" w:rsidTr="00FB1720">
        <w:trPr>
          <w:trHeight w:val="340"/>
          <w:jc w:val="center"/>
        </w:trPr>
        <w:tc>
          <w:tcPr>
            <w:tcW w:w="502" w:type="pct"/>
            <w:vAlign w:val="center"/>
          </w:tcPr>
          <w:p w14:paraId="786782E5"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O</w:t>
            </w:r>
            <w:r w:rsidRPr="00BB5896">
              <w:rPr>
                <w:rStyle w:val="15"/>
                <w:rFonts w:hint="eastAsia"/>
                <w:color w:val="000000" w:themeColor="text1"/>
                <w:sz w:val="21"/>
                <w:vertAlign w:val="subscript"/>
              </w:rPr>
              <w:t>3</w:t>
            </w:r>
          </w:p>
        </w:tc>
        <w:tc>
          <w:tcPr>
            <w:tcW w:w="1530" w:type="pct"/>
            <w:vAlign w:val="center"/>
          </w:tcPr>
          <w:p w14:paraId="36158CF8"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日最大</w:t>
            </w:r>
            <w:r w:rsidRPr="00BB5896">
              <w:rPr>
                <w:rStyle w:val="15"/>
                <w:rFonts w:hint="eastAsia"/>
                <w:color w:val="000000" w:themeColor="text1"/>
                <w:sz w:val="21"/>
              </w:rPr>
              <w:t>8h</w:t>
            </w:r>
            <w:r w:rsidRPr="00BB5896">
              <w:rPr>
                <w:rStyle w:val="15"/>
                <w:rFonts w:hint="eastAsia"/>
                <w:color w:val="000000" w:themeColor="text1"/>
                <w:sz w:val="21"/>
              </w:rPr>
              <w:t>平均第</w:t>
            </w:r>
            <w:r w:rsidRPr="00BB5896">
              <w:rPr>
                <w:rStyle w:val="15"/>
                <w:rFonts w:hint="eastAsia"/>
                <w:color w:val="000000" w:themeColor="text1"/>
                <w:sz w:val="21"/>
              </w:rPr>
              <w:t>90</w:t>
            </w:r>
            <w:r w:rsidRPr="00BB5896">
              <w:rPr>
                <w:rStyle w:val="15"/>
                <w:rFonts w:hint="eastAsia"/>
                <w:color w:val="000000" w:themeColor="text1"/>
                <w:sz w:val="21"/>
              </w:rPr>
              <w:t>百分位数</w:t>
            </w:r>
          </w:p>
        </w:tc>
        <w:tc>
          <w:tcPr>
            <w:tcW w:w="742" w:type="pct"/>
            <w:vAlign w:val="center"/>
          </w:tcPr>
          <w:p w14:paraId="73CDD0A5" w14:textId="09A240BF"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121</w:t>
            </w:r>
          </w:p>
        </w:tc>
        <w:tc>
          <w:tcPr>
            <w:tcW w:w="742" w:type="pct"/>
            <w:vAlign w:val="center"/>
          </w:tcPr>
          <w:p w14:paraId="39CA3FE1"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160</w:t>
            </w:r>
          </w:p>
        </w:tc>
        <w:tc>
          <w:tcPr>
            <w:tcW w:w="742" w:type="pct"/>
            <w:vAlign w:val="center"/>
          </w:tcPr>
          <w:p w14:paraId="1F0170FC" w14:textId="5DFD7445"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75.63</w:t>
            </w:r>
          </w:p>
        </w:tc>
        <w:tc>
          <w:tcPr>
            <w:tcW w:w="741" w:type="pct"/>
            <w:vAlign w:val="center"/>
          </w:tcPr>
          <w:p w14:paraId="155829A6"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r w:rsidR="00BB5896" w:rsidRPr="00BB5896" w14:paraId="61D2A17D" w14:textId="77777777" w:rsidTr="00FB1720">
        <w:trPr>
          <w:trHeight w:val="340"/>
          <w:jc w:val="center"/>
        </w:trPr>
        <w:tc>
          <w:tcPr>
            <w:tcW w:w="502" w:type="pct"/>
            <w:vAlign w:val="center"/>
          </w:tcPr>
          <w:p w14:paraId="7BF518C1"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PM</w:t>
            </w:r>
            <w:r w:rsidRPr="00BB5896">
              <w:rPr>
                <w:rStyle w:val="15"/>
                <w:color w:val="000000" w:themeColor="text1"/>
                <w:sz w:val="21"/>
                <w:vertAlign w:val="subscript"/>
              </w:rPr>
              <w:t>2.5</w:t>
            </w:r>
          </w:p>
        </w:tc>
        <w:tc>
          <w:tcPr>
            <w:tcW w:w="1530" w:type="pct"/>
            <w:vAlign w:val="center"/>
          </w:tcPr>
          <w:p w14:paraId="04C3A5D1"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年平均质量浓度</w:t>
            </w:r>
          </w:p>
        </w:tc>
        <w:tc>
          <w:tcPr>
            <w:tcW w:w="742" w:type="pct"/>
            <w:vAlign w:val="center"/>
          </w:tcPr>
          <w:p w14:paraId="60BD0696" w14:textId="35AA9254"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28</w:t>
            </w:r>
          </w:p>
        </w:tc>
        <w:tc>
          <w:tcPr>
            <w:tcW w:w="742" w:type="pct"/>
            <w:vAlign w:val="center"/>
          </w:tcPr>
          <w:p w14:paraId="4EB28328"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35</w:t>
            </w:r>
          </w:p>
        </w:tc>
        <w:tc>
          <w:tcPr>
            <w:tcW w:w="742" w:type="pct"/>
            <w:vAlign w:val="center"/>
          </w:tcPr>
          <w:p w14:paraId="315E6721" w14:textId="5CD59DA1"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80.00</w:t>
            </w:r>
          </w:p>
        </w:tc>
        <w:tc>
          <w:tcPr>
            <w:tcW w:w="741" w:type="pct"/>
            <w:vAlign w:val="center"/>
          </w:tcPr>
          <w:p w14:paraId="0DA72F6A" w14:textId="77777777" w:rsidR="00F82B2F" w:rsidRPr="00BB5896" w:rsidRDefault="00F82B2F" w:rsidP="00F82B2F">
            <w:pPr>
              <w:pStyle w:val="05"/>
              <w:spacing w:before="0" w:beforeAutospacing="0" w:after="0" w:afterAutospacing="0" w:line="240" w:lineRule="auto"/>
              <w:ind w:leftChars="0" w:left="0" w:rightChars="0" w:right="0"/>
              <w:rPr>
                <w:rStyle w:val="15"/>
                <w:color w:val="000000" w:themeColor="text1"/>
                <w:sz w:val="21"/>
              </w:rPr>
            </w:pPr>
            <w:r w:rsidRPr="00BB5896">
              <w:rPr>
                <w:rStyle w:val="15"/>
                <w:color w:val="000000" w:themeColor="text1"/>
                <w:sz w:val="21"/>
              </w:rPr>
              <w:t>达标</w:t>
            </w:r>
          </w:p>
        </w:tc>
      </w:tr>
    </w:tbl>
    <w:p w14:paraId="688A2A26" w14:textId="51423B3A" w:rsidR="00EB4A58" w:rsidRPr="00BB5896" w:rsidRDefault="00EB4A5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1</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其他污染物环境质量现状</w:t>
      </w:r>
      <w:r w:rsidR="00605A0E" w:rsidRPr="00BB5896">
        <w:rPr>
          <w:rFonts w:hint="eastAsia"/>
          <w:color w:val="000000" w:themeColor="text1"/>
        </w:rPr>
        <w:t>调查</w:t>
      </w:r>
    </w:p>
    <w:p w14:paraId="177FE9AB" w14:textId="33E65E74" w:rsidR="00980FB8" w:rsidRPr="00BB5896" w:rsidRDefault="00980FB8" w:rsidP="00061A90">
      <w:pPr>
        <w:spacing w:line="500" w:lineRule="exact"/>
        <w:ind w:firstLine="480"/>
        <w:rPr>
          <w:color w:val="000000" w:themeColor="text1"/>
        </w:rPr>
      </w:pPr>
      <w:r w:rsidRPr="00BB5896">
        <w:rPr>
          <w:color w:val="000000" w:themeColor="text1"/>
        </w:rPr>
        <w:t>由于评价范围内</w:t>
      </w:r>
      <w:r w:rsidR="009D4E4D" w:rsidRPr="00BB5896">
        <w:rPr>
          <w:rFonts w:hint="eastAsia"/>
          <w:color w:val="000000" w:themeColor="text1"/>
        </w:rPr>
        <w:t>没有</w:t>
      </w:r>
      <w:r w:rsidR="0041479B" w:rsidRPr="00BB5896">
        <w:rPr>
          <w:rFonts w:hint="eastAsia"/>
          <w:color w:val="000000" w:themeColor="text1"/>
        </w:rPr>
        <w:t>关于其他污染物</w:t>
      </w:r>
      <w:r w:rsidR="00B4043D" w:rsidRPr="00BB5896">
        <w:rPr>
          <w:rFonts w:asciiTheme="minorEastAsia" w:eastAsiaTheme="minorEastAsia" w:hAnsiTheme="minorEastAsia" w:hint="eastAsia"/>
          <w:color w:val="000000" w:themeColor="text1"/>
        </w:rPr>
        <w:t>(</w:t>
      </w:r>
      <w:r w:rsidR="00B4043D" w:rsidRPr="00BB5896">
        <w:rPr>
          <w:rFonts w:eastAsiaTheme="minorEastAsia"/>
          <w:color w:val="000000" w:themeColor="text1"/>
        </w:rPr>
        <w:t>TSP</w:t>
      </w:r>
      <w:r w:rsidR="00B4043D" w:rsidRPr="00BB5896">
        <w:rPr>
          <w:rFonts w:asciiTheme="minorEastAsia" w:eastAsiaTheme="minorEastAsia" w:hAnsiTheme="minorEastAsia"/>
          <w:color w:val="000000" w:themeColor="text1"/>
        </w:rPr>
        <w:t>)</w:t>
      </w:r>
      <w:r w:rsidR="0041479B" w:rsidRPr="00BB5896">
        <w:rPr>
          <w:rFonts w:hint="eastAsia"/>
          <w:color w:val="000000" w:themeColor="text1"/>
        </w:rPr>
        <w:t>的</w:t>
      </w:r>
      <w:r w:rsidRPr="00BB5896">
        <w:rPr>
          <w:color w:val="000000" w:themeColor="text1"/>
        </w:rPr>
        <w:t>环境空气质量监测网数据</w:t>
      </w:r>
      <w:r w:rsidR="00FF2E1F" w:rsidRPr="00BB5896">
        <w:rPr>
          <w:color w:val="000000" w:themeColor="text1"/>
        </w:rPr>
        <w:t>、</w:t>
      </w:r>
      <w:r w:rsidRPr="00BB5896">
        <w:rPr>
          <w:color w:val="000000" w:themeColor="text1"/>
        </w:rPr>
        <w:t>公开发布的环境空气质量监测网数据</w:t>
      </w:r>
      <w:r w:rsidR="0041479B" w:rsidRPr="00BB5896">
        <w:rPr>
          <w:rFonts w:hint="eastAsia"/>
          <w:color w:val="000000" w:themeColor="text1"/>
        </w:rPr>
        <w:t>、</w:t>
      </w:r>
      <w:r w:rsidRPr="00BB5896">
        <w:rPr>
          <w:color w:val="000000" w:themeColor="text1"/>
        </w:rPr>
        <w:t>公开发布的环境空气质量现状数据</w:t>
      </w:r>
      <w:r w:rsidR="0041479B" w:rsidRPr="00BB5896">
        <w:rPr>
          <w:rFonts w:hint="eastAsia"/>
          <w:color w:val="000000" w:themeColor="text1"/>
        </w:rPr>
        <w:t>以及</w:t>
      </w:r>
      <w:r w:rsidRPr="00BB5896">
        <w:rPr>
          <w:color w:val="000000" w:themeColor="text1"/>
        </w:rPr>
        <w:t>历史监测资料或评价基次年连续</w:t>
      </w:r>
      <w:r w:rsidRPr="00BB5896">
        <w:rPr>
          <w:color w:val="000000" w:themeColor="text1"/>
        </w:rPr>
        <w:t>1</w:t>
      </w:r>
      <w:r w:rsidRPr="00BB5896">
        <w:rPr>
          <w:color w:val="000000" w:themeColor="text1"/>
        </w:rPr>
        <w:t>年的监测数据</w:t>
      </w:r>
      <w:r w:rsidR="009D4E4D" w:rsidRPr="00BB5896">
        <w:rPr>
          <w:rFonts w:hint="eastAsia"/>
          <w:color w:val="000000" w:themeColor="text1"/>
        </w:rPr>
        <w:t>；</w:t>
      </w:r>
      <w:r w:rsidRPr="00BB5896">
        <w:rPr>
          <w:color w:val="000000" w:themeColor="text1"/>
        </w:rPr>
        <w:t>因此，</w:t>
      </w:r>
      <w:r w:rsidR="0019540D" w:rsidRPr="00BB5896">
        <w:rPr>
          <w:rFonts w:hint="eastAsia"/>
          <w:color w:val="000000" w:themeColor="text1"/>
        </w:rPr>
        <w:t>本次环评</w:t>
      </w:r>
      <w:r w:rsidRPr="00BB5896">
        <w:rPr>
          <w:color w:val="000000" w:themeColor="text1"/>
        </w:rPr>
        <w:t>将依据大气导则相关要求对</w:t>
      </w:r>
      <w:r w:rsidRPr="00BB5896">
        <w:rPr>
          <w:color w:val="000000" w:themeColor="text1"/>
        </w:rPr>
        <w:t>TSP</w:t>
      </w:r>
      <w:r w:rsidRPr="00BB5896">
        <w:rPr>
          <w:color w:val="000000" w:themeColor="text1"/>
        </w:rPr>
        <w:t>进行补充监测</w:t>
      </w:r>
      <w:r w:rsidR="00D649ED" w:rsidRPr="00BB5896">
        <w:rPr>
          <w:rFonts w:hint="eastAsia"/>
          <w:color w:val="000000" w:themeColor="text1"/>
        </w:rPr>
        <w:t>，项目监测报告详见附件</w:t>
      </w:r>
      <w:r w:rsidR="00AD06FE" w:rsidRPr="00BB5896">
        <w:rPr>
          <w:rFonts w:hint="eastAsia"/>
          <w:color w:val="000000" w:themeColor="text1"/>
        </w:rPr>
        <w:t>1</w:t>
      </w:r>
      <w:r w:rsidR="00B1159A" w:rsidRPr="00BB5896">
        <w:rPr>
          <w:rFonts w:hint="eastAsia"/>
          <w:color w:val="000000" w:themeColor="text1"/>
        </w:rPr>
        <w:t>3</w:t>
      </w:r>
      <w:r w:rsidR="00F82C8D" w:rsidRPr="00BB5896">
        <w:rPr>
          <w:rFonts w:hint="eastAsia"/>
          <w:color w:val="000000" w:themeColor="text1"/>
        </w:rPr>
        <w:t>-1</w:t>
      </w:r>
      <w:r w:rsidRPr="00BB5896">
        <w:rPr>
          <w:color w:val="000000" w:themeColor="text1"/>
        </w:rPr>
        <w:t>。</w:t>
      </w:r>
    </w:p>
    <w:p w14:paraId="2134143F" w14:textId="5C3B876E" w:rsidR="00980FB8" w:rsidRPr="00BB5896" w:rsidRDefault="00B516AC" w:rsidP="00061A90">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980FB8" w:rsidRPr="00BB5896">
        <w:rPr>
          <w:rFonts w:hint="eastAsia"/>
          <w:b/>
          <w:bCs/>
          <w:color w:val="000000" w:themeColor="text1"/>
        </w:rPr>
        <w:t>监测布点</w:t>
      </w:r>
    </w:p>
    <w:p w14:paraId="65F98788" w14:textId="44DD29F9" w:rsidR="00980FB8" w:rsidRPr="00BB5896" w:rsidRDefault="00980FB8" w:rsidP="00061A90">
      <w:pPr>
        <w:spacing w:line="500" w:lineRule="exact"/>
        <w:ind w:firstLine="480"/>
        <w:rPr>
          <w:color w:val="000000" w:themeColor="text1"/>
        </w:rPr>
      </w:pPr>
      <w:r w:rsidRPr="00BB5896">
        <w:rPr>
          <w:color w:val="000000" w:themeColor="text1"/>
        </w:rPr>
        <w:t>根据项目性质及敏感目标分布情况，补充设置</w:t>
      </w:r>
      <w:r w:rsidRPr="00BB5896">
        <w:rPr>
          <w:rFonts w:hint="eastAsia"/>
          <w:color w:val="000000" w:themeColor="text1"/>
        </w:rPr>
        <w:t>2</w:t>
      </w:r>
      <w:r w:rsidRPr="00BB5896">
        <w:rPr>
          <w:color w:val="000000" w:themeColor="text1"/>
        </w:rPr>
        <w:t>个代表性环境空气质量现状监测点</w:t>
      </w:r>
      <w:r w:rsidR="0019540D" w:rsidRPr="00BB5896">
        <w:rPr>
          <w:rFonts w:hint="eastAsia"/>
          <w:color w:val="000000" w:themeColor="text1"/>
        </w:rPr>
        <w:t>，</w:t>
      </w:r>
      <w:r w:rsidRPr="00BB5896">
        <w:rPr>
          <w:color w:val="000000" w:themeColor="text1"/>
        </w:rPr>
        <w:t>具体见表</w:t>
      </w:r>
      <w:r w:rsidR="006852BB" w:rsidRPr="00BB5896">
        <w:rPr>
          <w:rFonts w:hint="eastAsia"/>
          <w:color w:val="000000" w:themeColor="text1"/>
        </w:rPr>
        <w:t>3.2</w:t>
      </w:r>
      <w:r w:rsidR="0019540D" w:rsidRPr="00BB5896">
        <w:rPr>
          <w:color w:val="000000" w:themeColor="text1"/>
        </w:rPr>
        <w:t>.1-3</w:t>
      </w:r>
      <w:r w:rsidRPr="00BB5896">
        <w:rPr>
          <w:color w:val="000000" w:themeColor="text1"/>
        </w:rPr>
        <w:t>。</w:t>
      </w:r>
      <w:r w:rsidRPr="00BB5896">
        <w:rPr>
          <w:color w:val="000000" w:themeColor="text1"/>
        </w:rPr>
        <w:t xml:space="preserve"> </w:t>
      </w:r>
    </w:p>
    <w:p w14:paraId="30D153A9" w14:textId="174006EF" w:rsidR="00980FB8" w:rsidRPr="00BB5896" w:rsidRDefault="00980FB8" w:rsidP="0036184C">
      <w:pPr>
        <w:pStyle w:val="06"/>
        <w:spacing w:line="500" w:lineRule="exact"/>
        <w:rPr>
          <w:rFonts w:eastAsia="宋体" w:hAnsi="宋体"/>
          <w:b/>
          <w:color w:val="000000" w:themeColor="text1"/>
        </w:rPr>
      </w:pPr>
      <w:r w:rsidRPr="00BB5896">
        <w:rPr>
          <w:rFonts w:eastAsia="宋体" w:hAnsi="宋体"/>
          <w:b/>
          <w:color w:val="000000" w:themeColor="text1"/>
        </w:rPr>
        <w:t>表</w:t>
      </w:r>
      <w:r w:rsidR="006852BB" w:rsidRPr="00BB5896">
        <w:rPr>
          <w:rFonts w:eastAsia="宋体" w:hAnsi="宋体" w:hint="eastAsia"/>
          <w:b/>
          <w:color w:val="000000" w:themeColor="text1"/>
        </w:rPr>
        <w:t>3.2</w:t>
      </w:r>
      <w:r w:rsidR="0019540D" w:rsidRPr="00BB5896">
        <w:rPr>
          <w:rFonts w:eastAsia="宋体" w:hAnsi="宋体" w:hint="eastAsia"/>
          <w:b/>
          <w:color w:val="000000" w:themeColor="text1"/>
        </w:rPr>
        <w:t>.</w:t>
      </w:r>
      <w:r w:rsidR="0019540D" w:rsidRPr="00BB5896">
        <w:rPr>
          <w:rFonts w:eastAsia="宋体" w:hAnsi="宋体"/>
          <w:b/>
          <w:color w:val="000000" w:themeColor="text1"/>
        </w:rPr>
        <w:t>1-3</w:t>
      </w:r>
      <w:r w:rsidRPr="00BB5896">
        <w:rPr>
          <w:rFonts w:eastAsia="宋体" w:hAnsi="宋体" w:hint="eastAsia"/>
          <w:b/>
          <w:color w:val="000000" w:themeColor="text1"/>
        </w:rPr>
        <w:t xml:space="preserve"> </w:t>
      </w:r>
      <w:r w:rsidR="003C60D4" w:rsidRPr="00BB5896">
        <w:rPr>
          <w:rFonts w:eastAsia="宋体" w:hAnsi="宋体" w:hint="eastAsia"/>
          <w:b/>
          <w:color w:val="000000" w:themeColor="text1"/>
        </w:rPr>
        <w:t>其他污染物补充监测点位基本信息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CellMar>
          <w:left w:w="28" w:type="dxa"/>
          <w:right w:w="28" w:type="dxa"/>
        </w:tblCellMar>
        <w:tblLook w:val="0000" w:firstRow="0" w:lastRow="0" w:firstColumn="0" w:lastColumn="0" w:noHBand="0" w:noVBand="0"/>
      </w:tblPr>
      <w:tblGrid>
        <w:gridCol w:w="614"/>
        <w:gridCol w:w="2218"/>
        <w:gridCol w:w="920"/>
        <w:gridCol w:w="922"/>
        <w:gridCol w:w="558"/>
        <w:gridCol w:w="1557"/>
        <w:gridCol w:w="1167"/>
        <w:gridCol w:w="1104"/>
      </w:tblGrid>
      <w:tr w:rsidR="00BB5896" w:rsidRPr="00BB5896" w14:paraId="4042A997" w14:textId="77777777" w:rsidTr="005B64AE">
        <w:trPr>
          <w:trHeight w:val="340"/>
          <w:jc w:val="center"/>
        </w:trPr>
        <w:tc>
          <w:tcPr>
            <w:tcW w:w="339" w:type="pct"/>
            <w:vMerge w:val="restart"/>
            <w:vAlign w:val="center"/>
          </w:tcPr>
          <w:p w14:paraId="69833968"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1224" w:type="pct"/>
            <w:vMerge w:val="restart"/>
            <w:vAlign w:val="center"/>
          </w:tcPr>
          <w:p w14:paraId="6A3E41C4" w14:textId="31738675"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监测点名称</w:t>
            </w:r>
            <w:r w:rsidR="00283150" w:rsidRPr="00BB5896">
              <w:rPr>
                <w:color w:val="000000" w:themeColor="text1"/>
              </w:rPr>
              <w:t xml:space="preserve"> </w:t>
            </w:r>
          </w:p>
        </w:tc>
        <w:tc>
          <w:tcPr>
            <w:tcW w:w="1017" w:type="pct"/>
            <w:gridSpan w:val="2"/>
            <w:vAlign w:val="center"/>
          </w:tcPr>
          <w:p w14:paraId="716DE720" w14:textId="2522D2D3"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监测点坐标</w:t>
            </w:r>
            <w:r w:rsidRPr="00BB5896">
              <w:rPr>
                <w:color w:val="000000" w:themeColor="text1"/>
              </w:rPr>
              <w:t>/m</w:t>
            </w:r>
          </w:p>
        </w:tc>
        <w:tc>
          <w:tcPr>
            <w:tcW w:w="308" w:type="pct"/>
            <w:vMerge w:val="restart"/>
            <w:vAlign w:val="center"/>
          </w:tcPr>
          <w:p w14:paraId="2048982F"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监测因子</w:t>
            </w:r>
          </w:p>
        </w:tc>
        <w:tc>
          <w:tcPr>
            <w:tcW w:w="859" w:type="pct"/>
            <w:vMerge w:val="restart"/>
            <w:vAlign w:val="center"/>
          </w:tcPr>
          <w:p w14:paraId="1C0309BC"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监测时段</w:t>
            </w:r>
          </w:p>
        </w:tc>
        <w:tc>
          <w:tcPr>
            <w:tcW w:w="644" w:type="pct"/>
            <w:vMerge w:val="restart"/>
            <w:vAlign w:val="center"/>
          </w:tcPr>
          <w:p w14:paraId="3B992FCA"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相对厂址</w:t>
            </w:r>
          </w:p>
          <w:p w14:paraId="7ECB1E96"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方位</w:t>
            </w:r>
          </w:p>
        </w:tc>
        <w:tc>
          <w:tcPr>
            <w:tcW w:w="609" w:type="pct"/>
            <w:vMerge w:val="restart"/>
            <w:vAlign w:val="center"/>
          </w:tcPr>
          <w:p w14:paraId="51616843"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相对厂界</w:t>
            </w:r>
          </w:p>
          <w:p w14:paraId="20E9B147" w14:textId="77777777" w:rsidR="005B64AE" w:rsidRPr="00BB5896" w:rsidRDefault="005B64AE"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距离</w:t>
            </w:r>
            <w:r w:rsidRPr="00BB5896">
              <w:rPr>
                <w:rFonts w:hint="eastAsia"/>
                <w:color w:val="000000" w:themeColor="text1"/>
              </w:rPr>
              <w:t>/m</w:t>
            </w:r>
          </w:p>
        </w:tc>
      </w:tr>
      <w:tr w:rsidR="00BB5896" w:rsidRPr="00BB5896" w14:paraId="7A447B06" w14:textId="77777777" w:rsidTr="005B64AE">
        <w:trPr>
          <w:trHeight w:val="340"/>
          <w:jc w:val="center"/>
        </w:trPr>
        <w:tc>
          <w:tcPr>
            <w:tcW w:w="339" w:type="pct"/>
            <w:vMerge/>
            <w:vAlign w:val="center"/>
          </w:tcPr>
          <w:p w14:paraId="5870D38E"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1224" w:type="pct"/>
            <w:vMerge/>
            <w:vAlign w:val="center"/>
          </w:tcPr>
          <w:p w14:paraId="7B70D649"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508" w:type="pct"/>
            <w:vAlign w:val="center"/>
          </w:tcPr>
          <w:p w14:paraId="32D99758"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X</w:t>
            </w:r>
          </w:p>
        </w:tc>
        <w:tc>
          <w:tcPr>
            <w:tcW w:w="509" w:type="pct"/>
            <w:vAlign w:val="center"/>
          </w:tcPr>
          <w:p w14:paraId="608FE94D"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Y</w:t>
            </w:r>
          </w:p>
        </w:tc>
        <w:tc>
          <w:tcPr>
            <w:tcW w:w="308" w:type="pct"/>
            <w:vMerge/>
            <w:vAlign w:val="center"/>
          </w:tcPr>
          <w:p w14:paraId="0BF6231D"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859" w:type="pct"/>
            <w:vMerge/>
            <w:vAlign w:val="center"/>
          </w:tcPr>
          <w:p w14:paraId="7CADD7D6"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644" w:type="pct"/>
            <w:vMerge/>
            <w:vAlign w:val="center"/>
          </w:tcPr>
          <w:p w14:paraId="343E37CF"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609" w:type="pct"/>
            <w:vMerge/>
            <w:vAlign w:val="center"/>
          </w:tcPr>
          <w:p w14:paraId="51EFDED5"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r>
      <w:tr w:rsidR="00BB5896" w:rsidRPr="00BB5896" w14:paraId="57D12FB8" w14:textId="77777777" w:rsidTr="005B64AE">
        <w:trPr>
          <w:trHeight w:val="340"/>
          <w:jc w:val="center"/>
        </w:trPr>
        <w:tc>
          <w:tcPr>
            <w:tcW w:w="339" w:type="pct"/>
            <w:vAlign w:val="center"/>
          </w:tcPr>
          <w:p w14:paraId="303099BB" w14:textId="3D48755C"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224" w:type="pct"/>
            <w:vAlign w:val="center"/>
          </w:tcPr>
          <w:p w14:paraId="53865AD9" w14:textId="0CC0D0FF"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武宣农场三队</w:t>
            </w:r>
            <w:r w:rsidR="005B64AE" w:rsidRPr="00BB5896">
              <w:rPr>
                <w:rFonts w:hint="eastAsia"/>
                <w:color w:val="000000" w:themeColor="text1"/>
              </w:rPr>
              <w:t>（</w:t>
            </w:r>
            <w:r w:rsidR="00FB1720" w:rsidRPr="00BB5896">
              <w:rPr>
                <w:rFonts w:hint="eastAsia"/>
                <w:color w:val="000000" w:themeColor="text1"/>
              </w:rPr>
              <w:t>A1#</w:t>
            </w:r>
            <w:r w:rsidR="005B64AE" w:rsidRPr="00BB5896">
              <w:rPr>
                <w:rFonts w:hint="eastAsia"/>
                <w:color w:val="000000" w:themeColor="text1"/>
              </w:rPr>
              <w:t>）</w:t>
            </w:r>
          </w:p>
        </w:tc>
        <w:tc>
          <w:tcPr>
            <w:tcW w:w="508" w:type="pct"/>
            <w:vAlign w:val="center"/>
          </w:tcPr>
          <w:p w14:paraId="64580E59"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-91</w:t>
            </w:r>
          </w:p>
        </w:tc>
        <w:tc>
          <w:tcPr>
            <w:tcW w:w="509" w:type="pct"/>
            <w:vAlign w:val="center"/>
          </w:tcPr>
          <w:p w14:paraId="212B4C2B"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-80</w:t>
            </w:r>
          </w:p>
        </w:tc>
        <w:tc>
          <w:tcPr>
            <w:tcW w:w="308" w:type="pct"/>
            <w:vMerge w:val="restart"/>
            <w:vAlign w:val="center"/>
          </w:tcPr>
          <w:p w14:paraId="1515CD50"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859" w:type="pct"/>
            <w:vMerge w:val="restart"/>
            <w:vAlign w:val="center"/>
          </w:tcPr>
          <w:p w14:paraId="007238AE"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20</w:t>
            </w:r>
            <w:r w:rsidRPr="00BB5896">
              <w:rPr>
                <w:rFonts w:hint="eastAsia"/>
                <w:color w:val="000000" w:themeColor="text1"/>
              </w:rPr>
              <w:t>20</w:t>
            </w:r>
            <w:r w:rsidRPr="00BB5896">
              <w:rPr>
                <w:color w:val="000000" w:themeColor="text1"/>
              </w:rPr>
              <w:t>.</w:t>
            </w:r>
            <w:r w:rsidRPr="00BB5896">
              <w:rPr>
                <w:rFonts w:hint="eastAsia"/>
                <w:color w:val="000000" w:themeColor="text1"/>
              </w:rPr>
              <w:t>9</w:t>
            </w:r>
            <w:r w:rsidRPr="00BB5896">
              <w:rPr>
                <w:color w:val="000000" w:themeColor="text1"/>
              </w:rPr>
              <w:t>.</w:t>
            </w:r>
            <w:r w:rsidRPr="00BB5896">
              <w:rPr>
                <w:rFonts w:hint="eastAsia"/>
                <w:color w:val="000000" w:themeColor="text1"/>
              </w:rPr>
              <w:t>10</w:t>
            </w:r>
            <w:r w:rsidRPr="00BB5896">
              <w:rPr>
                <w:color w:val="000000" w:themeColor="text1"/>
              </w:rPr>
              <w:t>～</w:t>
            </w:r>
            <w:r w:rsidRPr="00BB5896">
              <w:rPr>
                <w:color w:val="000000" w:themeColor="text1"/>
              </w:rPr>
              <w:t>20</w:t>
            </w:r>
            <w:r w:rsidRPr="00BB5896">
              <w:rPr>
                <w:rFonts w:hint="eastAsia"/>
                <w:color w:val="000000" w:themeColor="text1"/>
              </w:rPr>
              <w:t>20</w:t>
            </w:r>
            <w:r w:rsidRPr="00BB5896">
              <w:rPr>
                <w:color w:val="000000" w:themeColor="text1"/>
              </w:rPr>
              <w:t>.</w:t>
            </w:r>
            <w:r w:rsidRPr="00BB5896">
              <w:rPr>
                <w:rFonts w:hint="eastAsia"/>
                <w:color w:val="000000" w:themeColor="text1"/>
              </w:rPr>
              <w:t>9</w:t>
            </w:r>
            <w:r w:rsidRPr="00BB5896">
              <w:rPr>
                <w:color w:val="000000" w:themeColor="text1"/>
              </w:rPr>
              <w:t>.</w:t>
            </w:r>
            <w:r w:rsidRPr="00BB5896">
              <w:rPr>
                <w:rFonts w:hint="eastAsia"/>
                <w:color w:val="000000" w:themeColor="text1"/>
              </w:rPr>
              <w:t>16</w:t>
            </w:r>
          </w:p>
        </w:tc>
        <w:tc>
          <w:tcPr>
            <w:tcW w:w="644" w:type="pct"/>
            <w:vAlign w:val="center"/>
          </w:tcPr>
          <w:p w14:paraId="38F50AAE"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南面</w:t>
            </w:r>
          </w:p>
        </w:tc>
        <w:tc>
          <w:tcPr>
            <w:tcW w:w="609" w:type="pct"/>
            <w:vAlign w:val="center"/>
          </w:tcPr>
          <w:p w14:paraId="2BA79A24" w14:textId="48A8AD3E" w:rsidR="003C60D4" w:rsidRPr="00BB5896" w:rsidRDefault="002F0365"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16</w:t>
            </w:r>
          </w:p>
        </w:tc>
      </w:tr>
      <w:tr w:rsidR="00BB5896" w:rsidRPr="00BB5896" w14:paraId="23EAF7D1" w14:textId="77777777" w:rsidTr="005B64AE">
        <w:trPr>
          <w:trHeight w:val="340"/>
          <w:jc w:val="center"/>
        </w:trPr>
        <w:tc>
          <w:tcPr>
            <w:tcW w:w="339" w:type="pct"/>
            <w:vAlign w:val="center"/>
          </w:tcPr>
          <w:p w14:paraId="0F207B1E" w14:textId="1FCB1B6C"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224" w:type="pct"/>
            <w:vAlign w:val="center"/>
          </w:tcPr>
          <w:p w14:paraId="6C1FD622" w14:textId="210836EE"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下马王</w:t>
            </w:r>
            <w:r w:rsidR="00283150" w:rsidRPr="00BB5896">
              <w:rPr>
                <w:rFonts w:hint="eastAsia"/>
                <w:color w:val="000000" w:themeColor="text1"/>
              </w:rPr>
              <w:t>（</w:t>
            </w:r>
            <w:r w:rsidR="00FB1720" w:rsidRPr="00BB5896">
              <w:rPr>
                <w:rFonts w:hint="eastAsia"/>
                <w:color w:val="000000" w:themeColor="text1"/>
              </w:rPr>
              <w:t>A2#</w:t>
            </w:r>
            <w:r w:rsidR="00283150" w:rsidRPr="00BB5896">
              <w:rPr>
                <w:rFonts w:hint="eastAsia"/>
                <w:color w:val="000000" w:themeColor="text1"/>
              </w:rPr>
              <w:t>）</w:t>
            </w:r>
          </w:p>
        </w:tc>
        <w:tc>
          <w:tcPr>
            <w:tcW w:w="508" w:type="pct"/>
            <w:vAlign w:val="center"/>
          </w:tcPr>
          <w:p w14:paraId="1C66C4F3"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739</w:t>
            </w:r>
          </w:p>
        </w:tc>
        <w:tc>
          <w:tcPr>
            <w:tcW w:w="509" w:type="pct"/>
            <w:vAlign w:val="center"/>
          </w:tcPr>
          <w:p w14:paraId="2D9E55A7"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color w:val="000000" w:themeColor="text1"/>
              </w:rPr>
              <w:t>-349</w:t>
            </w:r>
          </w:p>
        </w:tc>
        <w:tc>
          <w:tcPr>
            <w:tcW w:w="308" w:type="pct"/>
            <w:vMerge/>
            <w:vAlign w:val="center"/>
          </w:tcPr>
          <w:p w14:paraId="2E48A410"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859" w:type="pct"/>
            <w:vMerge/>
            <w:vAlign w:val="center"/>
          </w:tcPr>
          <w:p w14:paraId="33CABCB9"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p>
        </w:tc>
        <w:tc>
          <w:tcPr>
            <w:tcW w:w="644" w:type="pct"/>
            <w:vAlign w:val="center"/>
          </w:tcPr>
          <w:p w14:paraId="03B6E6EB"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东面</w:t>
            </w:r>
          </w:p>
        </w:tc>
        <w:tc>
          <w:tcPr>
            <w:tcW w:w="609" w:type="pct"/>
            <w:vAlign w:val="center"/>
          </w:tcPr>
          <w:p w14:paraId="1AC57374" w14:textId="77777777" w:rsidR="003C60D4" w:rsidRPr="00BB5896" w:rsidRDefault="003C60D4" w:rsidP="002C319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722</w:t>
            </w:r>
          </w:p>
        </w:tc>
      </w:tr>
      <w:tr w:rsidR="00BB5896" w:rsidRPr="00BB5896" w14:paraId="103CE38B" w14:textId="77777777" w:rsidTr="005B64AE">
        <w:trPr>
          <w:trHeight w:val="340"/>
          <w:jc w:val="center"/>
        </w:trPr>
        <w:tc>
          <w:tcPr>
            <w:tcW w:w="5000" w:type="pct"/>
            <w:gridSpan w:val="8"/>
            <w:vAlign w:val="center"/>
          </w:tcPr>
          <w:p w14:paraId="1D66EA72" w14:textId="6856ACF0" w:rsidR="005B64AE" w:rsidRPr="00BB5896" w:rsidRDefault="005B64AE" w:rsidP="002C3192">
            <w:pPr>
              <w:pStyle w:val="05"/>
              <w:spacing w:before="0" w:beforeAutospacing="0" w:after="0" w:afterAutospacing="0" w:line="240" w:lineRule="auto"/>
              <w:ind w:leftChars="0" w:left="0" w:rightChars="0" w:right="0"/>
              <w:jc w:val="both"/>
              <w:rPr>
                <w:color w:val="000000" w:themeColor="text1"/>
                <w:sz w:val="18"/>
                <w:szCs w:val="18"/>
              </w:rPr>
            </w:pPr>
            <w:r w:rsidRPr="00BB5896">
              <w:rPr>
                <w:rFonts w:ascii="宋体" w:hAnsi="宋体" w:hint="eastAsia"/>
                <w:color w:val="000000" w:themeColor="text1"/>
                <w:sz w:val="18"/>
                <w:szCs w:val="18"/>
              </w:rPr>
              <w:t>注：以项目厂址中心点为原点</w:t>
            </w:r>
          </w:p>
        </w:tc>
      </w:tr>
    </w:tbl>
    <w:p w14:paraId="1ACC0773" w14:textId="2293EBF8" w:rsidR="00B516AC" w:rsidRPr="00BB5896" w:rsidRDefault="00B516AC" w:rsidP="00B516AC">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2</w:t>
      </w:r>
      <w:r w:rsidRPr="00BB5896">
        <w:rPr>
          <w:rFonts w:hint="eastAsia"/>
          <w:b/>
          <w:bCs/>
          <w:color w:val="000000" w:themeColor="text1"/>
        </w:rPr>
        <w:t>）监测项目</w:t>
      </w:r>
    </w:p>
    <w:p w14:paraId="718EB44A" w14:textId="570462BC" w:rsidR="00980FB8" w:rsidRPr="00BB5896" w:rsidRDefault="00980FB8" w:rsidP="00061A90">
      <w:pPr>
        <w:spacing w:line="500" w:lineRule="exact"/>
        <w:ind w:firstLine="480"/>
        <w:rPr>
          <w:b/>
          <w:color w:val="000000" w:themeColor="text1"/>
        </w:rPr>
      </w:pPr>
      <w:r w:rsidRPr="00BB5896">
        <w:rPr>
          <w:color w:val="000000" w:themeColor="text1"/>
        </w:rPr>
        <w:t>监测点</w:t>
      </w:r>
      <w:r w:rsidR="00FB1720" w:rsidRPr="00BB5896">
        <w:rPr>
          <w:rFonts w:hint="eastAsia"/>
          <w:color w:val="000000" w:themeColor="text1"/>
        </w:rPr>
        <w:t>A1#</w:t>
      </w:r>
      <w:r w:rsidR="00F045B7" w:rsidRPr="00BB5896">
        <w:rPr>
          <w:rFonts w:hint="eastAsia"/>
          <w:color w:val="000000" w:themeColor="text1"/>
        </w:rPr>
        <w:t>、监测点</w:t>
      </w:r>
      <w:r w:rsidR="00FB1720" w:rsidRPr="00BB5896">
        <w:rPr>
          <w:rFonts w:hint="eastAsia"/>
          <w:color w:val="000000" w:themeColor="text1"/>
        </w:rPr>
        <w:t>A2#</w:t>
      </w:r>
      <w:r w:rsidRPr="00BB5896">
        <w:rPr>
          <w:color w:val="000000" w:themeColor="text1"/>
        </w:rPr>
        <w:t>：监测总悬浮颗粒物（</w:t>
      </w:r>
      <w:r w:rsidRPr="00BB5896">
        <w:rPr>
          <w:color w:val="000000" w:themeColor="text1"/>
        </w:rPr>
        <w:t>TSP</w:t>
      </w:r>
      <w:r w:rsidRPr="00BB5896">
        <w:rPr>
          <w:color w:val="000000" w:themeColor="text1"/>
        </w:rPr>
        <w:t>）一项。</w:t>
      </w:r>
    </w:p>
    <w:p w14:paraId="1FD04EB4" w14:textId="0216A0DA" w:rsidR="00B516AC" w:rsidRPr="00BB5896" w:rsidRDefault="00B516AC" w:rsidP="00B516AC">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3</w:t>
      </w:r>
      <w:r w:rsidRPr="00BB5896">
        <w:rPr>
          <w:rFonts w:hint="eastAsia"/>
          <w:b/>
          <w:bCs/>
          <w:color w:val="000000" w:themeColor="text1"/>
        </w:rPr>
        <w:t>）监测时间与频率</w:t>
      </w:r>
    </w:p>
    <w:p w14:paraId="5235FA43" w14:textId="77777777" w:rsidR="00366EBA" w:rsidRPr="00BB5896" w:rsidRDefault="00980FB8" w:rsidP="00061A90">
      <w:pPr>
        <w:spacing w:line="500" w:lineRule="exact"/>
        <w:ind w:firstLine="480"/>
        <w:rPr>
          <w:color w:val="000000" w:themeColor="text1"/>
        </w:rPr>
      </w:pPr>
      <w:r w:rsidRPr="00BB5896">
        <w:rPr>
          <w:color w:val="000000" w:themeColor="text1"/>
        </w:rPr>
        <w:t>监测时间：</w:t>
      </w:r>
      <w:r w:rsidRPr="00BB5896">
        <w:rPr>
          <w:rFonts w:hint="eastAsia"/>
          <w:color w:val="000000" w:themeColor="text1"/>
        </w:rPr>
        <w:t>2020</w:t>
      </w:r>
      <w:r w:rsidRPr="00BB5896">
        <w:rPr>
          <w:color w:val="000000" w:themeColor="text1"/>
        </w:rPr>
        <w:t>年</w:t>
      </w:r>
      <w:r w:rsidR="00C153C8" w:rsidRPr="00BB5896">
        <w:rPr>
          <w:rFonts w:hint="eastAsia"/>
          <w:color w:val="000000" w:themeColor="text1"/>
        </w:rPr>
        <w:t>9</w:t>
      </w:r>
      <w:r w:rsidRPr="00BB5896">
        <w:rPr>
          <w:color w:val="000000" w:themeColor="text1"/>
        </w:rPr>
        <w:t>月</w:t>
      </w:r>
      <w:r w:rsidR="00C153C8" w:rsidRPr="00BB5896">
        <w:rPr>
          <w:rFonts w:hint="eastAsia"/>
          <w:color w:val="000000" w:themeColor="text1"/>
        </w:rPr>
        <w:t>10</w:t>
      </w:r>
      <w:r w:rsidRPr="00BB5896">
        <w:rPr>
          <w:color w:val="000000" w:themeColor="text1"/>
        </w:rPr>
        <w:t>日</w:t>
      </w:r>
      <w:r w:rsidR="00C153C8" w:rsidRPr="00BB5896">
        <w:rPr>
          <w:color w:val="000000" w:themeColor="text1"/>
        </w:rPr>
        <w:t>~</w:t>
      </w:r>
      <w:r w:rsidR="00C153C8" w:rsidRPr="00BB5896">
        <w:rPr>
          <w:rFonts w:hint="eastAsia"/>
          <w:color w:val="000000" w:themeColor="text1"/>
        </w:rPr>
        <w:t>2020</w:t>
      </w:r>
      <w:r w:rsidR="00C153C8" w:rsidRPr="00BB5896">
        <w:rPr>
          <w:rFonts w:hint="eastAsia"/>
          <w:color w:val="000000" w:themeColor="text1"/>
        </w:rPr>
        <w:t>年</w:t>
      </w:r>
      <w:r w:rsidR="00C153C8" w:rsidRPr="00BB5896">
        <w:rPr>
          <w:rFonts w:hint="eastAsia"/>
          <w:color w:val="000000" w:themeColor="text1"/>
        </w:rPr>
        <w:t>9</w:t>
      </w:r>
      <w:r w:rsidR="00C153C8" w:rsidRPr="00BB5896">
        <w:rPr>
          <w:rFonts w:hint="eastAsia"/>
          <w:color w:val="000000" w:themeColor="text1"/>
        </w:rPr>
        <w:t>月</w:t>
      </w:r>
      <w:r w:rsidR="00C153C8" w:rsidRPr="00BB5896">
        <w:rPr>
          <w:rFonts w:hint="eastAsia"/>
          <w:color w:val="000000" w:themeColor="text1"/>
        </w:rPr>
        <w:t>16</w:t>
      </w:r>
      <w:r w:rsidR="00C153C8" w:rsidRPr="00BB5896">
        <w:rPr>
          <w:rFonts w:hint="eastAsia"/>
          <w:color w:val="000000" w:themeColor="text1"/>
        </w:rPr>
        <w:t>日</w:t>
      </w:r>
      <w:r w:rsidRPr="00BB5896">
        <w:rPr>
          <w:rFonts w:hint="eastAsia"/>
          <w:color w:val="000000" w:themeColor="text1"/>
        </w:rPr>
        <w:t>；</w:t>
      </w:r>
    </w:p>
    <w:p w14:paraId="7BCEB580" w14:textId="77777777" w:rsidR="00980FB8" w:rsidRPr="00BB5896" w:rsidRDefault="00980FB8" w:rsidP="00061A90">
      <w:pPr>
        <w:spacing w:line="500" w:lineRule="exact"/>
        <w:ind w:firstLine="480"/>
        <w:rPr>
          <w:color w:val="000000" w:themeColor="text1"/>
        </w:rPr>
      </w:pPr>
      <w:r w:rsidRPr="00BB5896">
        <w:rPr>
          <w:color w:val="000000" w:themeColor="text1"/>
        </w:rPr>
        <w:t>监测频次：总悬浮颗粒物（</w:t>
      </w:r>
      <w:r w:rsidRPr="00BB5896">
        <w:rPr>
          <w:color w:val="000000" w:themeColor="text1"/>
        </w:rPr>
        <w:t>TSP</w:t>
      </w:r>
      <w:r w:rsidRPr="00BB5896">
        <w:rPr>
          <w:color w:val="000000" w:themeColor="text1"/>
        </w:rPr>
        <w:t>）监测点连续监测</w:t>
      </w:r>
      <w:r w:rsidRPr="00BB5896">
        <w:rPr>
          <w:color w:val="000000" w:themeColor="text1"/>
        </w:rPr>
        <w:t>7</w:t>
      </w:r>
      <w:r w:rsidRPr="00BB5896">
        <w:rPr>
          <w:color w:val="000000" w:themeColor="text1"/>
        </w:rPr>
        <w:t>天，</w:t>
      </w:r>
      <w:r w:rsidRPr="00BB5896">
        <w:rPr>
          <w:color w:val="000000" w:themeColor="text1"/>
        </w:rPr>
        <w:t>24</w:t>
      </w:r>
      <w:r w:rsidRPr="00BB5896">
        <w:rPr>
          <w:color w:val="000000" w:themeColor="text1"/>
        </w:rPr>
        <w:t>小时平均值</w:t>
      </w:r>
      <w:r w:rsidR="00EE4B62" w:rsidRPr="00BB5896">
        <w:rPr>
          <w:color w:val="000000" w:themeColor="text1"/>
        </w:rPr>
        <w:t>，</w:t>
      </w:r>
      <w:r w:rsidRPr="00BB5896">
        <w:rPr>
          <w:color w:val="000000" w:themeColor="text1"/>
        </w:rPr>
        <w:t>并同步记录风向、风速、湿度、气温和气压等气象参数。</w:t>
      </w:r>
    </w:p>
    <w:p w14:paraId="6C6E35B2" w14:textId="730566E0" w:rsidR="00B516AC" w:rsidRPr="00BB5896" w:rsidRDefault="00B516AC" w:rsidP="00B516AC">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4</w:t>
      </w:r>
      <w:r w:rsidRPr="00BB5896">
        <w:rPr>
          <w:rFonts w:hint="eastAsia"/>
          <w:b/>
          <w:bCs/>
          <w:color w:val="000000" w:themeColor="text1"/>
        </w:rPr>
        <w:t>）监测分析方法</w:t>
      </w:r>
    </w:p>
    <w:p w14:paraId="1979D40D" w14:textId="1C2B972C" w:rsidR="00C153C8" w:rsidRPr="00BB5896" w:rsidRDefault="00C153C8" w:rsidP="00C153C8">
      <w:pPr>
        <w:spacing w:line="500" w:lineRule="exact"/>
        <w:ind w:firstLine="480"/>
        <w:rPr>
          <w:color w:val="000000" w:themeColor="text1"/>
        </w:rPr>
      </w:pPr>
      <w:r w:rsidRPr="00BB5896">
        <w:rPr>
          <w:color w:val="000000" w:themeColor="text1"/>
        </w:rPr>
        <w:t>详见表</w:t>
      </w:r>
      <w:r w:rsidR="006852BB" w:rsidRPr="00BB5896">
        <w:rPr>
          <w:rFonts w:hint="eastAsia"/>
          <w:color w:val="000000" w:themeColor="text1"/>
        </w:rPr>
        <w:t>3.2</w:t>
      </w:r>
      <w:r w:rsidR="00D653A7" w:rsidRPr="00BB5896">
        <w:rPr>
          <w:rFonts w:hint="eastAsia"/>
          <w:color w:val="000000" w:themeColor="text1"/>
        </w:rPr>
        <w:t>.1-</w:t>
      </w:r>
      <w:r w:rsidR="00D653A7" w:rsidRPr="00BB5896">
        <w:rPr>
          <w:color w:val="000000" w:themeColor="text1"/>
        </w:rPr>
        <w:t>4</w:t>
      </w:r>
      <w:r w:rsidRPr="00BB5896">
        <w:rPr>
          <w:rFonts w:hint="eastAsia"/>
          <w:color w:val="000000" w:themeColor="text1"/>
        </w:rPr>
        <w:t>。</w:t>
      </w:r>
    </w:p>
    <w:p w14:paraId="71C8C88B" w14:textId="262AA0E1" w:rsidR="00C153C8" w:rsidRPr="00BB5896" w:rsidRDefault="00C153C8" w:rsidP="0036184C">
      <w:pPr>
        <w:pStyle w:val="06"/>
        <w:spacing w:line="500" w:lineRule="exact"/>
        <w:rPr>
          <w:rFonts w:eastAsia="宋体" w:hAnsi="宋体"/>
          <w:b/>
          <w:color w:val="000000" w:themeColor="text1"/>
        </w:rPr>
      </w:pPr>
      <w:r w:rsidRPr="00BB5896">
        <w:rPr>
          <w:rFonts w:eastAsia="宋体" w:hAnsi="宋体" w:hint="eastAsia"/>
          <w:b/>
          <w:color w:val="000000" w:themeColor="text1"/>
        </w:rPr>
        <w:lastRenderedPageBreak/>
        <w:t>表</w:t>
      </w:r>
      <w:r w:rsidR="006852BB" w:rsidRPr="00BB5896">
        <w:rPr>
          <w:rFonts w:eastAsia="宋体" w:hAnsi="宋体" w:hint="eastAsia"/>
          <w:b/>
          <w:color w:val="000000" w:themeColor="text1"/>
        </w:rPr>
        <w:t>3.2</w:t>
      </w:r>
      <w:r w:rsidR="00D653A7" w:rsidRPr="00BB5896">
        <w:rPr>
          <w:rFonts w:eastAsia="宋体" w:hAnsi="宋体"/>
          <w:b/>
          <w:color w:val="000000" w:themeColor="text1"/>
        </w:rPr>
        <w:t>.1-4</w:t>
      </w:r>
      <w:r w:rsidRPr="00BB5896">
        <w:rPr>
          <w:rFonts w:eastAsia="宋体" w:hAnsi="宋体" w:hint="eastAsia"/>
          <w:b/>
          <w:color w:val="000000" w:themeColor="text1"/>
        </w:rPr>
        <w:t xml:space="preserve"> </w:t>
      </w:r>
      <w:r w:rsidRPr="00BB5896">
        <w:rPr>
          <w:rFonts w:eastAsia="宋体" w:hAnsi="宋体" w:hint="eastAsia"/>
          <w:b/>
          <w:color w:val="000000" w:themeColor="text1"/>
        </w:rPr>
        <w:t>监测分析方法一览表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134"/>
        <w:gridCol w:w="5528"/>
        <w:gridCol w:w="1551"/>
      </w:tblGrid>
      <w:tr w:rsidR="00BB5896" w:rsidRPr="00BB5896" w14:paraId="3FDD2388" w14:textId="77777777" w:rsidTr="00FB1720">
        <w:trPr>
          <w:trHeight w:val="340"/>
          <w:jc w:val="center"/>
        </w:trPr>
        <w:tc>
          <w:tcPr>
            <w:tcW w:w="467" w:type="pct"/>
            <w:tcBorders>
              <w:top w:val="single" w:sz="4" w:space="0" w:color="auto"/>
              <w:left w:val="single" w:sz="4" w:space="0" w:color="auto"/>
              <w:bottom w:val="single" w:sz="4" w:space="0" w:color="auto"/>
              <w:right w:val="single" w:sz="4" w:space="0" w:color="auto"/>
            </w:tcBorders>
            <w:vAlign w:val="center"/>
            <w:hideMark/>
          </w:tcPr>
          <w:p w14:paraId="3EC263D3"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类别</w:t>
            </w:r>
          </w:p>
        </w:tc>
        <w:tc>
          <w:tcPr>
            <w:tcW w:w="626" w:type="pct"/>
            <w:tcBorders>
              <w:top w:val="single" w:sz="4" w:space="0" w:color="auto"/>
              <w:left w:val="nil"/>
              <w:bottom w:val="single" w:sz="4" w:space="0" w:color="auto"/>
              <w:right w:val="single" w:sz="4" w:space="0" w:color="auto"/>
            </w:tcBorders>
            <w:vAlign w:val="center"/>
            <w:hideMark/>
          </w:tcPr>
          <w:p w14:paraId="427C5BB6"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分析项目</w:t>
            </w:r>
          </w:p>
        </w:tc>
        <w:tc>
          <w:tcPr>
            <w:tcW w:w="3051" w:type="pct"/>
            <w:tcBorders>
              <w:top w:val="single" w:sz="4" w:space="0" w:color="auto"/>
              <w:left w:val="nil"/>
              <w:bottom w:val="single" w:sz="4" w:space="0" w:color="auto"/>
              <w:right w:val="single" w:sz="4" w:space="0" w:color="auto"/>
            </w:tcBorders>
            <w:vAlign w:val="center"/>
            <w:hideMark/>
          </w:tcPr>
          <w:p w14:paraId="37D72897"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方法名称及标准号</w:t>
            </w:r>
          </w:p>
        </w:tc>
        <w:tc>
          <w:tcPr>
            <w:tcW w:w="856" w:type="pct"/>
            <w:tcBorders>
              <w:top w:val="single" w:sz="4" w:space="0" w:color="auto"/>
              <w:left w:val="nil"/>
              <w:bottom w:val="single" w:sz="4" w:space="0" w:color="auto"/>
              <w:right w:val="single" w:sz="4" w:space="0" w:color="auto"/>
            </w:tcBorders>
            <w:vAlign w:val="center"/>
            <w:hideMark/>
          </w:tcPr>
          <w:p w14:paraId="543CE9AB"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检出限</w:t>
            </w:r>
          </w:p>
        </w:tc>
      </w:tr>
      <w:tr w:rsidR="00BB5896" w:rsidRPr="00BB5896" w14:paraId="2160380B" w14:textId="77777777" w:rsidTr="00FB1720">
        <w:trPr>
          <w:trHeight w:val="340"/>
          <w:jc w:val="center"/>
        </w:trPr>
        <w:tc>
          <w:tcPr>
            <w:tcW w:w="467" w:type="pct"/>
            <w:tcBorders>
              <w:top w:val="single" w:sz="4" w:space="0" w:color="auto"/>
              <w:left w:val="single" w:sz="4" w:space="0" w:color="auto"/>
              <w:bottom w:val="single" w:sz="4" w:space="0" w:color="auto"/>
              <w:right w:val="single" w:sz="4" w:space="0" w:color="auto"/>
            </w:tcBorders>
            <w:vAlign w:val="center"/>
            <w:hideMark/>
          </w:tcPr>
          <w:p w14:paraId="29A00D12" w14:textId="77777777" w:rsidR="00FB1720"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环境</w:t>
            </w:r>
          </w:p>
          <w:p w14:paraId="21A8ED27" w14:textId="5449ADDE"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空气</w:t>
            </w:r>
          </w:p>
        </w:tc>
        <w:tc>
          <w:tcPr>
            <w:tcW w:w="626" w:type="pct"/>
            <w:tcBorders>
              <w:top w:val="single" w:sz="4" w:space="0" w:color="auto"/>
              <w:left w:val="nil"/>
              <w:bottom w:val="single" w:sz="4" w:space="0" w:color="auto"/>
              <w:right w:val="single" w:sz="4" w:space="0" w:color="auto"/>
            </w:tcBorders>
            <w:vAlign w:val="center"/>
            <w:hideMark/>
          </w:tcPr>
          <w:p w14:paraId="689EB55A"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3051" w:type="pct"/>
            <w:tcBorders>
              <w:top w:val="single" w:sz="4" w:space="0" w:color="auto"/>
              <w:left w:val="nil"/>
              <w:bottom w:val="single" w:sz="4" w:space="0" w:color="auto"/>
              <w:right w:val="single" w:sz="4" w:space="0" w:color="auto"/>
            </w:tcBorders>
            <w:vAlign w:val="center"/>
            <w:hideMark/>
          </w:tcPr>
          <w:p w14:paraId="2BA022C6" w14:textId="20F0CC16" w:rsidR="00C153C8" w:rsidRPr="00BB5896" w:rsidRDefault="00C153C8" w:rsidP="00FB1720">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环境空气</w:t>
            </w:r>
            <w:r w:rsidRPr="00BB5896">
              <w:rPr>
                <w:color w:val="000000" w:themeColor="text1"/>
              </w:rPr>
              <w:t xml:space="preserve"> </w:t>
            </w:r>
            <w:r w:rsidRPr="00BB5896">
              <w:rPr>
                <w:color w:val="000000" w:themeColor="text1"/>
              </w:rPr>
              <w:t>总悬浮颗粒物的测定</w:t>
            </w:r>
            <w:r w:rsidRPr="00BB5896">
              <w:rPr>
                <w:color w:val="000000" w:themeColor="text1"/>
              </w:rPr>
              <w:t xml:space="preserve"> </w:t>
            </w:r>
            <w:r w:rsidRPr="00BB5896">
              <w:rPr>
                <w:color w:val="000000" w:themeColor="text1"/>
              </w:rPr>
              <w:t>重量法（</w:t>
            </w:r>
            <w:r w:rsidRPr="00BB5896">
              <w:rPr>
                <w:color w:val="000000" w:themeColor="text1"/>
              </w:rPr>
              <w:t>GB/T 15432-1995</w:t>
            </w:r>
            <w:r w:rsidRPr="00BB5896">
              <w:rPr>
                <w:color w:val="000000" w:themeColor="text1"/>
              </w:rPr>
              <w:t>）</w:t>
            </w:r>
          </w:p>
        </w:tc>
        <w:tc>
          <w:tcPr>
            <w:tcW w:w="856" w:type="pct"/>
            <w:tcBorders>
              <w:top w:val="single" w:sz="4" w:space="0" w:color="auto"/>
              <w:left w:val="nil"/>
              <w:bottom w:val="single" w:sz="4" w:space="0" w:color="auto"/>
              <w:right w:val="single" w:sz="4" w:space="0" w:color="auto"/>
            </w:tcBorders>
            <w:vAlign w:val="center"/>
            <w:hideMark/>
          </w:tcPr>
          <w:p w14:paraId="3962E10B" w14:textId="77777777" w:rsidR="00C153C8" w:rsidRPr="00BB5896" w:rsidRDefault="00C153C8" w:rsidP="00C72EE7">
            <w:pPr>
              <w:pStyle w:val="05"/>
              <w:spacing w:before="0" w:beforeAutospacing="0" w:after="0" w:afterAutospacing="0" w:line="240" w:lineRule="auto"/>
              <w:ind w:leftChars="0" w:left="0" w:rightChars="0" w:right="0"/>
              <w:rPr>
                <w:color w:val="000000" w:themeColor="text1"/>
              </w:rPr>
            </w:pPr>
            <w:r w:rsidRPr="00BB5896">
              <w:rPr>
                <w:color w:val="000000" w:themeColor="text1"/>
              </w:rPr>
              <w:t>0.001mg/m</w:t>
            </w:r>
            <w:r w:rsidRPr="00BB5896">
              <w:rPr>
                <w:color w:val="000000" w:themeColor="text1"/>
                <w:vertAlign w:val="superscript"/>
              </w:rPr>
              <w:t>3</w:t>
            </w:r>
          </w:p>
        </w:tc>
      </w:tr>
    </w:tbl>
    <w:p w14:paraId="31489A7C" w14:textId="03E5AFAF" w:rsidR="00B516AC" w:rsidRPr="00BB5896" w:rsidRDefault="00B516AC" w:rsidP="00B516AC">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5</w:t>
      </w:r>
      <w:r w:rsidRPr="00BB5896">
        <w:rPr>
          <w:rFonts w:hint="eastAsia"/>
          <w:b/>
          <w:bCs/>
          <w:color w:val="000000" w:themeColor="text1"/>
        </w:rPr>
        <w:t>）监测结果统计与分析</w:t>
      </w:r>
    </w:p>
    <w:p w14:paraId="175DD5E6" w14:textId="5A799458" w:rsidR="00980FB8" w:rsidRPr="00BB5896" w:rsidRDefault="00B516AC" w:rsidP="00061A90">
      <w:pPr>
        <w:spacing w:line="500" w:lineRule="exact"/>
        <w:ind w:firstLine="480"/>
        <w:rPr>
          <w:color w:val="000000" w:themeColor="text1"/>
        </w:rPr>
      </w:pPr>
      <w:r w:rsidRPr="00BB5896">
        <w:rPr>
          <w:rFonts w:ascii="宋体" w:hAnsi="宋体" w:cs="宋体" w:hint="eastAsia"/>
          <w:color w:val="000000" w:themeColor="text1"/>
        </w:rPr>
        <w:t xml:space="preserve">① </w:t>
      </w:r>
      <w:r w:rsidR="00980FB8" w:rsidRPr="00BB5896">
        <w:rPr>
          <w:rFonts w:hint="eastAsia"/>
          <w:color w:val="000000" w:themeColor="text1"/>
        </w:rPr>
        <w:t>评价标准</w:t>
      </w:r>
    </w:p>
    <w:p w14:paraId="05E38ECF" w14:textId="06B1AB52" w:rsidR="00980FB8" w:rsidRPr="00BB5896" w:rsidRDefault="006D460B" w:rsidP="00EE4B62">
      <w:pPr>
        <w:kinsoku w:val="0"/>
        <w:topLinePunct w:val="0"/>
        <w:autoSpaceDE w:val="0"/>
        <w:autoSpaceDN w:val="0"/>
        <w:spacing w:line="500" w:lineRule="exact"/>
        <w:ind w:firstLine="480"/>
        <w:rPr>
          <w:color w:val="000000" w:themeColor="text1"/>
        </w:rPr>
      </w:pPr>
      <w:r w:rsidRPr="00BB5896">
        <w:rPr>
          <w:rFonts w:hint="eastAsia"/>
          <w:color w:val="000000" w:themeColor="text1"/>
        </w:rPr>
        <w:t>两个</w:t>
      </w:r>
      <w:r w:rsidR="00980FB8" w:rsidRPr="00BB5896">
        <w:rPr>
          <w:rFonts w:hint="eastAsia"/>
          <w:color w:val="000000" w:themeColor="text1"/>
        </w:rPr>
        <w:t>监测点位</w:t>
      </w:r>
      <w:r w:rsidRPr="00BB5896">
        <w:rPr>
          <w:rFonts w:hint="eastAsia"/>
          <w:color w:val="000000" w:themeColor="text1"/>
        </w:rPr>
        <w:t>的</w:t>
      </w:r>
      <w:r w:rsidR="00980FB8" w:rsidRPr="00BB5896">
        <w:rPr>
          <w:color w:val="000000" w:themeColor="text1"/>
        </w:rPr>
        <w:t>环境空气质量现状监测结果</w:t>
      </w:r>
      <w:r w:rsidRPr="00BB5896">
        <w:rPr>
          <w:rFonts w:hint="eastAsia"/>
          <w:color w:val="000000" w:themeColor="text1"/>
        </w:rPr>
        <w:t>均按照</w:t>
      </w:r>
      <w:r w:rsidR="00980FB8" w:rsidRPr="00BB5896">
        <w:rPr>
          <w:color w:val="000000" w:themeColor="text1"/>
          <w:szCs w:val="20"/>
        </w:rPr>
        <w:t>《环境空气质量标准》（</w:t>
      </w:r>
      <w:r w:rsidR="00980FB8" w:rsidRPr="00BB5896">
        <w:rPr>
          <w:color w:val="000000" w:themeColor="text1"/>
          <w:szCs w:val="20"/>
        </w:rPr>
        <w:t>GB</w:t>
      </w:r>
      <w:r w:rsidR="007858F2" w:rsidRPr="00BB5896">
        <w:rPr>
          <w:color w:val="000000" w:themeColor="text1"/>
          <w:szCs w:val="20"/>
        </w:rPr>
        <w:t xml:space="preserve"> </w:t>
      </w:r>
      <w:r w:rsidR="00980FB8" w:rsidRPr="00BB5896">
        <w:rPr>
          <w:color w:val="000000" w:themeColor="text1"/>
          <w:szCs w:val="20"/>
        </w:rPr>
        <w:t>3095-2012</w:t>
      </w:r>
      <w:r w:rsidR="00980FB8" w:rsidRPr="00BB5896">
        <w:rPr>
          <w:color w:val="000000" w:themeColor="text1"/>
          <w:szCs w:val="20"/>
        </w:rPr>
        <w:t>）</w:t>
      </w:r>
      <w:r w:rsidR="00EE4B62" w:rsidRPr="00BB5896">
        <w:rPr>
          <w:color w:val="000000" w:themeColor="text1"/>
          <w:szCs w:val="20"/>
        </w:rPr>
        <w:t>及其修改单</w:t>
      </w:r>
      <w:r w:rsidR="00980FB8" w:rsidRPr="00BB5896">
        <w:rPr>
          <w:color w:val="000000" w:themeColor="text1"/>
          <w:szCs w:val="20"/>
        </w:rPr>
        <w:t>中二级标准进行评价。</w:t>
      </w:r>
    </w:p>
    <w:p w14:paraId="05EA52CD" w14:textId="6D1C437B" w:rsidR="00980FB8" w:rsidRPr="00BB5896" w:rsidRDefault="002C07D2" w:rsidP="00061A90">
      <w:pPr>
        <w:spacing w:line="500" w:lineRule="exact"/>
        <w:ind w:firstLine="480"/>
        <w:rPr>
          <w:color w:val="000000" w:themeColor="text1"/>
        </w:rPr>
      </w:pPr>
      <w:r w:rsidRPr="00BB5896">
        <w:rPr>
          <w:rFonts w:ascii="宋体" w:hAnsi="宋体" w:cs="宋体" w:hint="eastAsia"/>
          <w:color w:val="000000" w:themeColor="text1"/>
        </w:rPr>
        <w:t xml:space="preserve">② </w:t>
      </w:r>
      <w:r w:rsidR="00980FB8" w:rsidRPr="00BB5896">
        <w:rPr>
          <w:rFonts w:hint="eastAsia"/>
          <w:color w:val="000000" w:themeColor="text1"/>
        </w:rPr>
        <w:t>评价方法</w:t>
      </w:r>
    </w:p>
    <w:p w14:paraId="09772D69" w14:textId="118F42EF" w:rsidR="00980FB8" w:rsidRPr="00BB5896" w:rsidRDefault="00980FB8" w:rsidP="00061A90">
      <w:pPr>
        <w:spacing w:line="500" w:lineRule="exact"/>
        <w:ind w:firstLine="480"/>
        <w:rPr>
          <w:color w:val="000000" w:themeColor="text1"/>
        </w:rPr>
      </w:pPr>
      <w:r w:rsidRPr="00BB5896">
        <w:rPr>
          <w:color w:val="000000" w:themeColor="text1"/>
        </w:rPr>
        <w:t>采用单项标准指数法，</w:t>
      </w:r>
      <w:r w:rsidR="006D460B" w:rsidRPr="00BB5896">
        <w:rPr>
          <w:rFonts w:hint="eastAsia"/>
          <w:color w:val="000000" w:themeColor="text1"/>
        </w:rPr>
        <w:t>详见公式</w:t>
      </w:r>
      <w:r w:rsidR="006D460B" w:rsidRPr="00BB5896">
        <w:rPr>
          <w:rFonts w:hint="eastAsia"/>
          <w:i/>
          <w:iCs/>
          <w:color w:val="000000" w:themeColor="text1"/>
        </w:rPr>
        <w:t>3</w:t>
      </w:r>
      <w:r w:rsidR="006D460B" w:rsidRPr="00BB5896">
        <w:rPr>
          <w:i/>
          <w:iCs/>
          <w:color w:val="000000" w:themeColor="text1"/>
        </w:rPr>
        <w:t>.2-A</w:t>
      </w:r>
      <w:r w:rsidR="006D460B" w:rsidRPr="00BB5896">
        <w:rPr>
          <w:rFonts w:hint="eastAsia"/>
          <w:color w:val="000000" w:themeColor="text1"/>
        </w:rPr>
        <w:t>。</w:t>
      </w:r>
    </w:p>
    <w:p w14:paraId="3C15CBB1" w14:textId="53149272" w:rsidR="00980FB8" w:rsidRPr="00BB5896" w:rsidRDefault="009A5819" w:rsidP="002F0365">
      <w:pPr>
        <w:spacing w:beforeLines="50" w:before="163"/>
        <w:ind w:firstLineChars="400" w:firstLine="960"/>
        <w:jc w:val="center"/>
        <w:rPr>
          <w:color w:val="000000" w:themeColor="text1"/>
        </w:rPr>
      </w:pPr>
      <w:r w:rsidRPr="00BB5896">
        <w:rPr>
          <w:color w:val="000000" w:themeColor="text1"/>
          <w:position w:val="-32"/>
        </w:rPr>
        <w:object w:dxaOrig="840" w:dyaOrig="740" w14:anchorId="2E986174">
          <v:shape id="_x0000_i1045" type="#_x0000_t75" style="width:43.5pt;height:36pt" o:ole="">
            <v:imagedata r:id="rId158" o:title=""/>
          </v:shape>
          <o:OLEObject Type="Embed" ProgID="Equation.DSMT4" ShapeID="_x0000_i1045" DrawAspect="Content" ObjectID="_1708944229" r:id="rId159"/>
        </w:object>
      </w:r>
      <w:r w:rsidR="002F0365" w:rsidRPr="00BB5896">
        <w:rPr>
          <w:color w:val="000000" w:themeColor="text1"/>
        </w:rPr>
        <w:t xml:space="preserve">    </w:t>
      </w:r>
      <w:r w:rsidR="002C3192" w:rsidRPr="00BB5896">
        <w:rPr>
          <w:rFonts w:hint="eastAsia"/>
          <w:color w:val="000000" w:themeColor="text1"/>
        </w:rPr>
        <w:t>（</w:t>
      </w:r>
      <w:r w:rsidR="002C3192" w:rsidRPr="00BB5896">
        <w:rPr>
          <w:rFonts w:hint="eastAsia"/>
          <w:i/>
          <w:iCs/>
          <w:color w:val="000000" w:themeColor="text1"/>
        </w:rPr>
        <w:t>3</w:t>
      </w:r>
      <w:r w:rsidR="002C3192" w:rsidRPr="00BB5896">
        <w:rPr>
          <w:i/>
          <w:iCs/>
          <w:color w:val="000000" w:themeColor="text1"/>
        </w:rPr>
        <w:t>.2-A</w:t>
      </w:r>
      <w:r w:rsidR="002C3192" w:rsidRPr="00BB5896">
        <w:rPr>
          <w:rFonts w:hint="eastAsia"/>
          <w:color w:val="000000" w:themeColor="text1"/>
        </w:rPr>
        <w:t>）</w:t>
      </w:r>
    </w:p>
    <w:p w14:paraId="4CF78FA3" w14:textId="5183B9A8" w:rsidR="00980FB8" w:rsidRPr="00BB5896" w:rsidRDefault="00980FB8" w:rsidP="00A16DD9">
      <w:pPr>
        <w:spacing w:line="500" w:lineRule="exact"/>
        <w:ind w:firstLine="480"/>
        <w:rPr>
          <w:color w:val="000000" w:themeColor="text1"/>
        </w:rPr>
      </w:pPr>
      <w:r w:rsidRPr="00BB5896">
        <w:rPr>
          <w:color w:val="000000" w:themeColor="text1"/>
        </w:rPr>
        <w:t>上述公式中：</w:t>
      </w:r>
      <w:r w:rsidRPr="00BB5896">
        <w:rPr>
          <w:i/>
          <w:iCs/>
          <w:color w:val="000000" w:themeColor="text1"/>
        </w:rPr>
        <w:t>P</w:t>
      </w:r>
      <w:r w:rsidRPr="00BB5896">
        <w:rPr>
          <w:i/>
          <w:iCs/>
          <w:color w:val="000000" w:themeColor="text1"/>
          <w:vertAlign w:val="subscript"/>
        </w:rPr>
        <w:t>i</w:t>
      </w:r>
      <w:r w:rsidR="00E06EE3" w:rsidRPr="00BB5896">
        <w:rPr>
          <w:color w:val="000000" w:themeColor="text1"/>
        </w:rPr>
        <w:t>—</w:t>
      </w:r>
      <w:r w:rsidRPr="00BB5896">
        <w:rPr>
          <w:color w:val="000000" w:themeColor="text1"/>
        </w:rPr>
        <w:t>第</w:t>
      </w:r>
      <w:r w:rsidRPr="00BB5896">
        <w:rPr>
          <w:color w:val="000000" w:themeColor="text1"/>
        </w:rPr>
        <w:t>i</w:t>
      </w:r>
      <w:r w:rsidRPr="00BB5896">
        <w:rPr>
          <w:color w:val="000000" w:themeColor="text1"/>
        </w:rPr>
        <w:t>种污染物环境质量指数；</w:t>
      </w:r>
      <w:r w:rsidRPr="00BB5896">
        <w:rPr>
          <w:i/>
          <w:iCs/>
          <w:color w:val="000000" w:themeColor="text1"/>
        </w:rPr>
        <w:t>C</w:t>
      </w:r>
      <w:r w:rsidRPr="00BB5896">
        <w:rPr>
          <w:i/>
          <w:iCs/>
          <w:color w:val="000000" w:themeColor="text1"/>
          <w:vertAlign w:val="subscript"/>
        </w:rPr>
        <w:t>i</w:t>
      </w:r>
      <w:r w:rsidRPr="00BB5896">
        <w:rPr>
          <w:color w:val="000000" w:themeColor="text1"/>
        </w:rPr>
        <w:t>—</w:t>
      </w:r>
      <w:r w:rsidRPr="00BB5896">
        <w:rPr>
          <w:color w:val="000000" w:themeColor="text1"/>
        </w:rPr>
        <w:t>第</w:t>
      </w:r>
      <w:r w:rsidRPr="00BB5896">
        <w:rPr>
          <w:color w:val="000000" w:themeColor="text1"/>
        </w:rPr>
        <w:t>i</w:t>
      </w:r>
      <w:r w:rsidRPr="00BB5896">
        <w:rPr>
          <w:color w:val="000000" w:themeColor="text1"/>
        </w:rPr>
        <w:t>种污染物的平均浓度，</w:t>
      </w:r>
      <w:r w:rsidRPr="00BB5896">
        <w:rPr>
          <w:color w:val="000000" w:themeColor="text1"/>
        </w:rPr>
        <w:t>mg/m</w:t>
      </w:r>
      <w:r w:rsidRPr="00BB5896">
        <w:rPr>
          <w:color w:val="000000" w:themeColor="text1"/>
          <w:vertAlign w:val="superscript"/>
        </w:rPr>
        <w:t>3</w:t>
      </w:r>
      <w:r w:rsidRPr="00BB5896">
        <w:rPr>
          <w:color w:val="000000" w:themeColor="text1"/>
        </w:rPr>
        <w:t>；</w:t>
      </w:r>
      <w:r w:rsidRPr="00BB5896">
        <w:rPr>
          <w:i/>
          <w:iCs/>
          <w:color w:val="000000" w:themeColor="text1"/>
        </w:rPr>
        <w:t>C</w:t>
      </w:r>
      <w:r w:rsidRPr="00BB5896">
        <w:rPr>
          <w:i/>
          <w:iCs/>
          <w:color w:val="000000" w:themeColor="text1"/>
          <w:vertAlign w:val="subscript"/>
        </w:rPr>
        <w:t>o</w:t>
      </w:r>
      <w:r w:rsidRPr="00BB5896">
        <w:rPr>
          <w:color w:val="000000" w:themeColor="text1"/>
        </w:rPr>
        <w:t>—</w:t>
      </w:r>
      <w:r w:rsidRPr="00BB5896">
        <w:rPr>
          <w:color w:val="000000" w:themeColor="text1"/>
        </w:rPr>
        <w:t>第</w:t>
      </w:r>
      <w:r w:rsidRPr="00BB5896">
        <w:rPr>
          <w:color w:val="000000" w:themeColor="text1"/>
        </w:rPr>
        <w:t>i</w:t>
      </w:r>
      <w:r w:rsidRPr="00BB5896">
        <w:rPr>
          <w:color w:val="000000" w:themeColor="text1"/>
        </w:rPr>
        <w:t>种污染物环境质量标准，</w:t>
      </w:r>
      <w:r w:rsidRPr="00BB5896">
        <w:rPr>
          <w:color w:val="000000" w:themeColor="text1"/>
        </w:rPr>
        <w:t>mg/m</w:t>
      </w:r>
      <w:r w:rsidRPr="00BB5896">
        <w:rPr>
          <w:color w:val="000000" w:themeColor="text1"/>
          <w:vertAlign w:val="superscript"/>
        </w:rPr>
        <w:t>3</w:t>
      </w:r>
      <w:r w:rsidRPr="00BB5896">
        <w:rPr>
          <w:color w:val="000000" w:themeColor="text1"/>
        </w:rPr>
        <w:t>。</w:t>
      </w:r>
    </w:p>
    <w:p w14:paraId="504E2B5E" w14:textId="77777777" w:rsidR="00980FB8" w:rsidRPr="00BB5896" w:rsidRDefault="00980FB8" w:rsidP="00061A90">
      <w:pPr>
        <w:spacing w:line="500" w:lineRule="exact"/>
        <w:ind w:firstLine="480"/>
        <w:rPr>
          <w:color w:val="000000" w:themeColor="text1"/>
        </w:rPr>
      </w:pPr>
      <w:r w:rsidRPr="00BB5896">
        <w:rPr>
          <w:color w:val="000000" w:themeColor="text1"/>
        </w:rPr>
        <w:t>评价因子的标准指数＜</w:t>
      </w:r>
      <w:r w:rsidRPr="00BB5896">
        <w:rPr>
          <w:color w:val="000000" w:themeColor="text1"/>
        </w:rPr>
        <w:t>1</w:t>
      </w:r>
      <w:r w:rsidRPr="00BB5896">
        <w:rPr>
          <w:color w:val="000000" w:themeColor="text1"/>
        </w:rPr>
        <w:t>时，表明该评价因子的浓度符合环境空气功能及环境空气质量标准的要求。</w:t>
      </w:r>
    </w:p>
    <w:p w14:paraId="61E2961B" w14:textId="4BD135CF" w:rsidR="00980FB8" w:rsidRPr="00BB5896" w:rsidRDefault="002C07D2" w:rsidP="00061A90">
      <w:pPr>
        <w:spacing w:line="500" w:lineRule="exact"/>
        <w:ind w:firstLine="480"/>
        <w:rPr>
          <w:color w:val="000000" w:themeColor="text1"/>
        </w:rPr>
      </w:pPr>
      <w:r w:rsidRPr="00BB5896">
        <w:rPr>
          <w:rFonts w:ascii="宋体" w:hAnsi="宋体" w:cs="宋体" w:hint="eastAsia"/>
          <w:color w:val="000000" w:themeColor="text1"/>
        </w:rPr>
        <w:t xml:space="preserve">③ </w:t>
      </w:r>
      <w:r w:rsidR="00980FB8" w:rsidRPr="00BB5896">
        <w:rPr>
          <w:rFonts w:hint="eastAsia"/>
          <w:color w:val="000000" w:themeColor="text1"/>
        </w:rPr>
        <w:t>监测结果及统计分析</w:t>
      </w:r>
    </w:p>
    <w:p w14:paraId="4CA5654C" w14:textId="052BA5CD" w:rsidR="00903346" w:rsidRPr="00BB5896" w:rsidRDefault="00903346" w:rsidP="00061A90">
      <w:pPr>
        <w:pStyle w:val="a0"/>
        <w:spacing w:after="0" w:line="500" w:lineRule="exact"/>
        <w:ind w:firstLine="480"/>
        <w:rPr>
          <w:color w:val="000000" w:themeColor="text1"/>
        </w:rPr>
      </w:pPr>
      <w:r w:rsidRPr="00BB5896">
        <w:rPr>
          <w:rFonts w:hint="eastAsia"/>
          <w:color w:val="000000" w:themeColor="text1"/>
        </w:rPr>
        <w:t>补充监测</w:t>
      </w:r>
      <w:r w:rsidR="00EB4A58" w:rsidRPr="00BB5896">
        <w:rPr>
          <w:rFonts w:hint="eastAsia"/>
          <w:color w:val="000000" w:themeColor="text1"/>
        </w:rPr>
        <w:t>气象参数、</w:t>
      </w:r>
      <w:r w:rsidRPr="00BB5896">
        <w:rPr>
          <w:rFonts w:hint="eastAsia"/>
          <w:color w:val="000000" w:themeColor="text1"/>
        </w:rPr>
        <w:t>结果及统计分析汇总详见表</w:t>
      </w:r>
      <w:r w:rsidR="006852BB" w:rsidRPr="00BB5896">
        <w:rPr>
          <w:rFonts w:hint="eastAsia"/>
          <w:color w:val="000000" w:themeColor="text1"/>
        </w:rPr>
        <w:t>3.2</w:t>
      </w:r>
      <w:r w:rsidR="000511F7" w:rsidRPr="00BB5896">
        <w:rPr>
          <w:color w:val="000000" w:themeColor="text1"/>
        </w:rPr>
        <w:t>.1</w:t>
      </w:r>
      <w:r w:rsidR="00956227" w:rsidRPr="00BB5896">
        <w:rPr>
          <w:rFonts w:hint="eastAsia"/>
          <w:color w:val="000000" w:themeColor="text1"/>
        </w:rPr>
        <w:t>-</w:t>
      </w:r>
      <w:r w:rsidR="006852BB" w:rsidRPr="00BB5896">
        <w:rPr>
          <w:rFonts w:hint="eastAsia"/>
          <w:color w:val="000000" w:themeColor="text1"/>
        </w:rPr>
        <w:t>5</w:t>
      </w:r>
      <w:r w:rsidR="00EB4A58" w:rsidRPr="00BB5896">
        <w:rPr>
          <w:rFonts w:hint="eastAsia"/>
          <w:color w:val="000000" w:themeColor="text1"/>
        </w:rPr>
        <w:t>~</w:t>
      </w:r>
      <w:r w:rsidR="006852BB" w:rsidRPr="00BB5896">
        <w:rPr>
          <w:rFonts w:hint="eastAsia"/>
          <w:color w:val="000000" w:themeColor="text1"/>
        </w:rPr>
        <w:t>3.2</w:t>
      </w:r>
      <w:r w:rsidR="000511F7" w:rsidRPr="00BB5896">
        <w:rPr>
          <w:color w:val="000000" w:themeColor="text1"/>
        </w:rPr>
        <w:t>.1</w:t>
      </w:r>
      <w:r w:rsidR="006852BB" w:rsidRPr="00BB5896">
        <w:rPr>
          <w:rFonts w:hint="eastAsia"/>
          <w:color w:val="000000" w:themeColor="text1"/>
        </w:rPr>
        <w:t>-7</w:t>
      </w:r>
      <w:r w:rsidRPr="00BB5896">
        <w:rPr>
          <w:rFonts w:hint="eastAsia"/>
          <w:color w:val="000000" w:themeColor="text1"/>
        </w:rPr>
        <w:t>。</w:t>
      </w:r>
    </w:p>
    <w:p w14:paraId="002BE623" w14:textId="5155CC46" w:rsidR="00EB4A58" w:rsidRPr="00BB5896" w:rsidRDefault="00EB4A58" w:rsidP="000E786C">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006852BB" w:rsidRPr="00BB5896">
        <w:rPr>
          <w:rFonts w:eastAsia="宋体" w:hAnsi="宋体" w:hint="eastAsia"/>
          <w:b/>
          <w:color w:val="000000" w:themeColor="text1"/>
        </w:rPr>
        <w:t>3.2</w:t>
      </w:r>
      <w:r w:rsidR="000511F7" w:rsidRPr="00BB5896">
        <w:rPr>
          <w:rFonts w:eastAsia="宋体" w:hAnsi="宋体"/>
          <w:b/>
          <w:color w:val="000000" w:themeColor="text1"/>
        </w:rPr>
        <w:t>.1</w:t>
      </w:r>
      <w:r w:rsidR="006852BB" w:rsidRPr="00BB5896">
        <w:rPr>
          <w:rFonts w:eastAsia="宋体" w:hAnsi="宋体" w:hint="eastAsia"/>
          <w:b/>
          <w:color w:val="000000" w:themeColor="text1"/>
        </w:rPr>
        <w:t>-5</w:t>
      </w:r>
      <w:r w:rsidRPr="00BB5896">
        <w:rPr>
          <w:rFonts w:eastAsia="宋体" w:hAnsi="宋体" w:hint="eastAsia"/>
          <w:b/>
          <w:color w:val="000000" w:themeColor="text1"/>
        </w:rPr>
        <w:t xml:space="preserve"> </w:t>
      </w:r>
      <w:r w:rsidRPr="00BB5896">
        <w:rPr>
          <w:rFonts w:eastAsia="宋体" w:hAnsi="宋体" w:hint="eastAsia"/>
          <w:b/>
          <w:color w:val="000000" w:themeColor="text1"/>
        </w:rPr>
        <w:t>环境空气补充监测气象参数一览表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1186"/>
        <w:gridCol w:w="1186"/>
        <w:gridCol w:w="1186"/>
        <w:gridCol w:w="1185"/>
        <w:gridCol w:w="1185"/>
        <w:gridCol w:w="1185"/>
      </w:tblGrid>
      <w:tr w:rsidR="00BB5896" w:rsidRPr="00BB5896" w14:paraId="2864CA40"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2F2871C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检测日期</w:t>
            </w:r>
          </w:p>
        </w:tc>
        <w:tc>
          <w:tcPr>
            <w:tcW w:w="654" w:type="pct"/>
            <w:tcBorders>
              <w:top w:val="single" w:sz="4" w:space="0" w:color="auto"/>
              <w:left w:val="nil"/>
              <w:bottom w:val="single" w:sz="4" w:space="0" w:color="auto"/>
              <w:right w:val="single" w:sz="4" w:space="0" w:color="auto"/>
            </w:tcBorders>
            <w:vAlign w:val="center"/>
            <w:hideMark/>
          </w:tcPr>
          <w:p w14:paraId="3DA2C24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天气状况</w:t>
            </w:r>
          </w:p>
        </w:tc>
        <w:tc>
          <w:tcPr>
            <w:tcW w:w="654" w:type="pct"/>
            <w:tcBorders>
              <w:top w:val="single" w:sz="4" w:space="0" w:color="auto"/>
              <w:left w:val="nil"/>
              <w:bottom w:val="single" w:sz="4" w:space="0" w:color="auto"/>
              <w:right w:val="single" w:sz="4" w:space="0" w:color="auto"/>
            </w:tcBorders>
            <w:vAlign w:val="center"/>
            <w:hideMark/>
          </w:tcPr>
          <w:p w14:paraId="280503BA"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气温</w:t>
            </w:r>
          </w:p>
          <w:p w14:paraId="636CC4CB"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rFonts w:hint="eastAsia"/>
                <w:color w:val="000000" w:themeColor="text1"/>
              </w:rPr>
              <w:t>℃</w:t>
            </w:r>
            <w:r w:rsidRPr="00BB5896">
              <w:rPr>
                <w:color w:val="000000" w:themeColor="text1"/>
              </w:rPr>
              <w:t>）</w:t>
            </w:r>
          </w:p>
        </w:tc>
        <w:tc>
          <w:tcPr>
            <w:tcW w:w="654" w:type="pct"/>
            <w:tcBorders>
              <w:top w:val="single" w:sz="4" w:space="0" w:color="auto"/>
              <w:left w:val="nil"/>
              <w:bottom w:val="single" w:sz="4" w:space="0" w:color="auto"/>
              <w:right w:val="single" w:sz="4" w:space="0" w:color="auto"/>
            </w:tcBorders>
            <w:vAlign w:val="center"/>
            <w:hideMark/>
          </w:tcPr>
          <w:p w14:paraId="5EC691D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气压</w:t>
            </w:r>
          </w:p>
          <w:p w14:paraId="02D69744"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kPa</w:t>
            </w:r>
            <w:r w:rsidRPr="00BB5896">
              <w:rPr>
                <w:color w:val="000000" w:themeColor="text1"/>
              </w:rPr>
              <w:t>）</w:t>
            </w:r>
          </w:p>
        </w:tc>
        <w:tc>
          <w:tcPr>
            <w:tcW w:w="654" w:type="pct"/>
            <w:tcBorders>
              <w:top w:val="single" w:sz="4" w:space="0" w:color="auto"/>
              <w:left w:val="nil"/>
              <w:bottom w:val="single" w:sz="4" w:space="0" w:color="auto"/>
              <w:right w:val="single" w:sz="4" w:space="0" w:color="auto"/>
            </w:tcBorders>
            <w:vAlign w:val="center"/>
            <w:hideMark/>
          </w:tcPr>
          <w:p w14:paraId="7D75C638"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最大</w:t>
            </w:r>
            <w:r w:rsidRPr="00BB5896">
              <w:rPr>
                <w:color w:val="000000" w:themeColor="text1"/>
              </w:rPr>
              <w:t>风速</w:t>
            </w:r>
          </w:p>
          <w:p w14:paraId="2A424D3B"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m/s</w:t>
            </w:r>
            <w:r w:rsidRPr="00BB5896">
              <w:rPr>
                <w:color w:val="000000" w:themeColor="text1"/>
              </w:rPr>
              <w:t>）</w:t>
            </w:r>
          </w:p>
        </w:tc>
        <w:tc>
          <w:tcPr>
            <w:tcW w:w="654" w:type="pct"/>
            <w:tcBorders>
              <w:top w:val="single" w:sz="4" w:space="0" w:color="auto"/>
              <w:left w:val="nil"/>
              <w:bottom w:val="single" w:sz="4" w:space="0" w:color="auto"/>
              <w:right w:val="single" w:sz="4" w:space="0" w:color="auto"/>
            </w:tcBorders>
            <w:vAlign w:val="center"/>
            <w:hideMark/>
          </w:tcPr>
          <w:p w14:paraId="4C9996CA"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湿度</w:t>
            </w:r>
          </w:p>
          <w:p w14:paraId="3B3AB2BA"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w:t>
            </w:r>
            <w:r w:rsidRPr="00BB5896">
              <w:rPr>
                <w:color w:val="000000" w:themeColor="text1"/>
              </w:rPr>
              <w:t>）</w:t>
            </w:r>
          </w:p>
        </w:tc>
        <w:tc>
          <w:tcPr>
            <w:tcW w:w="654" w:type="pct"/>
            <w:tcBorders>
              <w:top w:val="single" w:sz="4" w:space="0" w:color="auto"/>
              <w:left w:val="nil"/>
              <w:bottom w:val="single" w:sz="4" w:space="0" w:color="auto"/>
              <w:right w:val="single" w:sz="4" w:space="0" w:color="auto"/>
            </w:tcBorders>
            <w:vAlign w:val="center"/>
            <w:hideMark/>
          </w:tcPr>
          <w:p w14:paraId="55E76043"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风向</w:t>
            </w:r>
          </w:p>
        </w:tc>
      </w:tr>
      <w:tr w:rsidR="00BB5896" w:rsidRPr="00BB5896" w14:paraId="5653AAFB"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3DAFBFE8"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2020.09.10</w:t>
            </w:r>
          </w:p>
        </w:tc>
        <w:tc>
          <w:tcPr>
            <w:tcW w:w="654" w:type="pct"/>
            <w:tcBorders>
              <w:top w:val="single" w:sz="4" w:space="0" w:color="auto"/>
              <w:left w:val="nil"/>
              <w:bottom w:val="single" w:sz="4" w:space="0" w:color="auto"/>
              <w:right w:val="single" w:sz="4" w:space="0" w:color="auto"/>
            </w:tcBorders>
            <w:vAlign w:val="center"/>
            <w:hideMark/>
          </w:tcPr>
          <w:p w14:paraId="1A620C23"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晴</w:t>
            </w:r>
          </w:p>
        </w:tc>
        <w:tc>
          <w:tcPr>
            <w:tcW w:w="654" w:type="pct"/>
            <w:tcBorders>
              <w:top w:val="single" w:sz="4" w:space="0" w:color="auto"/>
              <w:left w:val="nil"/>
              <w:bottom w:val="single" w:sz="4" w:space="0" w:color="auto"/>
              <w:right w:val="single" w:sz="4" w:space="0" w:color="auto"/>
            </w:tcBorders>
            <w:vAlign w:val="center"/>
            <w:hideMark/>
          </w:tcPr>
          <w:p w14:paraId="3E7860E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29.6</w:t>
            </w:r>
          </w:p>
        </w:tc>
        <w:tc>
          <w:tcPr>
            <w:tcW w:w="654" w:type="pct"/>
            <w:tcBorders>
              <w:top w:val="single" w:sz="4" w:space="0" w:color="auto"/>
              <w:left w:val="nil"/>
              <w:bottom w:val="single" w:sz="4" w:space="0" w:color="auto"/>
              <w:right w:val="single" w:sz="4" w:space="0" w:color="auto"/>
            </w:tcBorders>
            <w:vAlign w:val="center"/>
            <w:hideMark/>
          </w:tcPr>
          <w:p w14:paraId="2B2B1F25"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100.0</w:t>
            </w:r>
          </w:p>
        </w:tc>
        <w:tc>
          <w:tcPr>
            <w:tcW w:w="654" w:type="pct"/>
            <w:tcBorders>
              <w:top w:val="single" w:sz="4" w:space="0" w:color="auto"/>
              <w:left w:val="nil"/>
              <w:bottom w:val="single" w:sz="4" w:space="0" w:color="auto"/>
              <w:right w:val="single" w:sz="4" w:space="0" w:color="auto"/>
            </w:tcBorders>
            <w:vAlign w:val="center"/>
            <w:hideMark/>
          </w:tcPr>
          <w:p w14:paraId="30568703"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w:t>
            </w:r>
          </w:p>
        </w:tc>
        <w:tc>
          <w:tcPr>
            <w:tcW w:w="654" w:type="pct"/>
            <w:tcBorders>
              <w:top w:val="single" w:sz="4" w:space="0" w:color="auto"/>
              <w:left w:val="nil"/>
              <w:bottom w:val="single" w:sz="4" w:space="0" w:color="auto"/>
              <w:right w:val="single" w:sz="4" w:space="0" w:color="auto"/>
            </w:tcBorders>
            <w:vAlign w:val="center"/>
            <w:hideMark/>
          </w:tcPr>
          <w:p w14:paraId="02865D41"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71</w:t>
            </w:r>
          </w:p>
        </w:tc>
        <w:tc>
          <w:tcPr>
            <w:tcW w:w="654" w:type="pct"/>
            <w:tcBorders>
              <w:top w:val="single" w:sz="4" w:space="0" w:color="auto"/>
              <w:left w:val="nil"/>
              <w:bottom w:val="single" w:sz="4" w:space="0" w:color="auto"/>
              <w:right w:val="single" w:sz="4" w:space="0" w:color="auto"/>
            </w:tcBorders>
            <w:vAlign w:val="center"/>
            <w:hideMark/>
          </w:tcPr>
          <w:p w14:paraId="77B42DF3"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东南</w:t>
            </w:r>
            <w:r w:rsidRPr="00BB5896">
              <w:rPr>
                <w:color w:val="000000" w:themeColor="text1"/>
              </w:rPr>
              <w:t>风</w:t>
            </w:r>
          </w:p>
        </w:tc>
      </w:tr>
      <w:tr w:rsidR="00BB5896" w:rsidRPr="00BB5896" w14:paraId="709E0134"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62D338B9"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2020.09.12</w:t>
            </w:r>
          </w:p>
        </w:tc>
        <w:tc>
          <w:tcPr>
            <w:tcW w:w="654" w:type="pct"/>
            <w:tcBorders>
              <w:top w:val="single" w:sz="4" w:space="0" w:color="auto"/>
              <w:left w:val="nil"/>
              <w:bottom w:val="single" w:sz="4" w:space="0" w:color="auto"/>
              <w:right w:val="single" w:sz="4" w:space="0" w:color="auto"/>
            </w:tcBorders>
            <w:vAlign w:val="center"/>
            <w:hideMark/>
          </w:tcPr>
          <w:p w14:paraId="5C33ED5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晴</w:t>
            </w:r>
          </w:p>
        </w:tc>
        <w:tc>
          <w:tcPr>
            <w:tcW w:w="654" w:type="pct"/>
            <w:tcBorders>
              <w:top w:val="single" w:sz="4" w:space="0" w:color="auto"/>
              <w:left w:val="nil"/>
              <w:bottom w:val="single" w:sz="4" w:space="0" w:color="auto"/>
              <w:right w:val="single" w:sz="4" w:space="0" w:color="auto"/>
            </w:tcBorders>
            <w:vAlign w:val="center"/>
            <w:hideMark/>
          </w:tcPr>
          <w:p w14:paraId="4F261906"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29.4</w:t>
            </w:r>
          </w:p>
        </w:tc>
        <w:tc>
          <w:tcPr>
            <w:tcW w:w="654" w:type="pct"/>
            <w:tcBorders>
              <w:top w:val="single" w:sz="4" w:space="0" w:color="auto"/>
              <w:left w:val="nil"/>
              <w:bottom w:val="single" w:sz="4" w:space="0" w:color="auto"/>
              <w:right w:val="single" w:sz="4" w:space="0" w:color="auto"/>
            </w:tcBorders>
            <w:vAlign w:val="center"/>
            <w:hideMark/>
          </w:tcPr>
          <w:p w14:paraId="039AC7E9"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100.1</w:t>
            </w:r>
          </w:p>
        </w:tc>
        <w:tc>
          <w:tcPr>
            <w:tcW w:w="654" w:type="pct"/>
            <w:tcBorders>
              <w:top w:val="single" w:sz="4" w:space="0" w:color="auto"/>
              <w:left w:val="nil"/>
              <w:bottom w:val="single" w:sz="4" w:space="0" w:color="auto"/>
              <w:right w:val="single" w:sz="4" w:space="0" w:color="auto"/>
            </w:tcBorders>
            <w:vAlign w:val="center"/>
            <w:hideMark/>
          </w:tcPr>
          <w:p w14:paraId="63F3E91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w:t>
            </w:r>
          </w:p>
        </w:tc>
        <w:tc>
          <w:tcPr>
            <w:tcW w:w="654" w:type="pct"/>
            <w:tcBorders>
              <w:top w:val="single" w:sz="4" w:space="0" w:color="auto"/>
              <w:left w:val="nil"/>
              <w:bottom w:val="single" w:sz="4" w:space="0" w:color="auto"/>
              <w:right w:val="single" w:sz="4" w:space="0" w:color="auto"/>
            </w:tcBorders>
            <w:vAlign w:val="center"/>
            <w:hideMark/>
          </w:tcPr>
          <w:p w14:paraId="1F431BF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p>
        </w:tc>
        <w:tc>
          <w:tcPr>
            <w:tcW w:w="654" w:type="pct"/>
            <w:tcBorders>
              <w:top w:val="single" w:sz="4" w:space="0" w:color="auto"/>
              <w:left w:val="nil"/>
              <w:bottom w:val="single" w:sz="4" w:space="0" w:color="auto"/>
              <w:right w:val="single" w:sz="4" w:space="0" w:color="auto"/>
            </w:tcBorders>
            <w:vAlign w:val="center"/>
            <w:hideMark/>
          </w:tcPr>
          <w:p w14:paraId="6C937936"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东南</w:t>
            </w:r>
            <w:r w:rsidRPr="00BB5896">
              <w:rPr>
                <w:color w:val="000000" w:themeColor="text1"/>
              </w:rPr>
              <w:t>风</w:t>
            </w:r>
          </w:p>
        </w:tc>
      </w:tr>
      <w:tr w:rsidR="00BB5896" w:rsidRPr="00BB5896" w14:paraId="0918854D"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78A11A01"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2020.09.13</w:t>
            </w:r>
          </w:p>
        </w:tc>
        <w:tc>
          <w:tcPr>
            <w:tcW w:w="654" w:type="pct"/>
            <w:tcBorders>
              <w:top w:val="single" w:sz="4" w:space="0" w:color="auto"/>
              <w:left w:val="nil"/>
              <w:bottom w:val="single" w:sz="4" w:space="0" w:color="auto"/>
              <w:right w:val="single" w:sz="4" w:space="0" w:color="auto"/>
            </w:tcBorders>
            <w:vAlign w:val="center"/>
            <w:hideMark/>
          </w:tcPr>
          <w:p w14:paraId="576F8AC7"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晴</w:t>
            </w:r>
          </w:p>
        </w:tc>
        <w:tc>
          <w:tcPr>
            <w:tcW w:w="654" w:type="pct"/>
            <w:tcBorders>
              <w:top w:val="single" w:sz="4" w:space="0" w:color="auto"/>
              <w:left w:val="nil"/>
              <w:bottom w:val="single" w:sz="4" w:space="0" w:color="auto"/>
              <w:right w:val="single" w:sz="4" w:space="0" w:color="auto"/>
            </w:tcBorders>
            <w:vAlign w:val="center"/>
            <w:hideMark/>
          </w:tcPr>
          <w:p w14:paraId="6D2BDC37"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30.5</w:t>
            </w:r>
          </w:p>
        </w:tc>
        <w:tc>
          <w:tcPr>
            <w:tcW w:w="654" w:type="pct"/>
            <w:tcBorders>
              <w:top w:val="single" w:sz="4" w:space="0" w:color="auto"/>
              <w:left w:val="nil"/>
              <w:bottom w:val="single" w:sz="4" w:space="0" w:color="auto"/>
              <w:right w:val="single" w:sz="4" w:space="0" w:color="auto"/>
            </w:tcBorders>
            <w:vAlign w:val="center"/>
            <w:hideMark/>
          </w:tcPr>
          <w:p w14:paraId="46AC27B6"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100.1</w:t>
            </w:r>
          </w:p>
        </w:tc>
        <w:tc>
          <w:tcPr>
            <w:tcW w:w="654" w:type="pct"/>
            <w:tcBorders>
              <w:top w:val="single" w:sz="4" w:space="0" w:color="auto"/>
              <w:left w:val="nil"/>
              <w:bottom w:val="single" w:sz="4" w:space="0" w:color="auto"/>
              <w:right w:val="single" w:sz="4" w:space="0" w:color="auto"/>
            </w:tcBorders>
            <w:vAlign w:val="center"/>
            <w:hideMark/>
          </w:tcPr>
          <w:p w14:paraId="557C432A"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2.6</w:t>
            </w:r>
          </w:p>
        </w:tc>
        <w:tc>
          <w:tcPr>
            <w:tcW w:w="654" w:type="pct"/>
            <w:tcBorders>
              <w:top w:val="single" w:sz="4" w:space="0" w:color="auto"/>
              <w:left w:val="nil"/>
              <w:bottom w:val="single" w:sz="4" w:space="0" w:color="auto"/>
              <w:right w:val="single" w:sz="4" w:space="0" w:color="auto"/>
            </w:tcBorders>
            <w:vAlign w:val="center"/>
            <w:hideMark/>
          </w:tcPr>
          <w:p w14:paraId="1B297821"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69</w:t>
            </w:r>
          </w:p>
        </w:tc>
        <w:tc>
          <w:tcPr>
            <w:tcW w:w="654" w:type="pct"/>
            <w:tcBorders>
              <w:top w:val="single" w:sz="4" w:space="0" w:color="auto"/>
              <w:left w:val="nil"/>
              <w:bottom w:val="single" w:sz="4" w:space="0" w:color="auto"/>
              <w:right w:val="single" w:sz="4" w:space="0" w:color="auto"/>
            </w:tcBorders>
            <w:vAlign w:val="center"/>
            <w:hideMark/>
          </w:tcPr>
          <w:p w14:paraId="20F2439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w:t>
            </w:r>
            <w:r w:rsidRPr="00BB5896">
              <w:rPr>
                <w:color w:val="000000" w:themeColor="text1"/>
              </w:rPr>
              <w:t>风</w:t>
            </w:r>
          </w:p>
        </w:tc>
      </w:tr>
      <w:tr w:rsidR="00BB5896" w:rsidRPr="00BB5896" w14:paraId="3FEFE8A8"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0CBE9558"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2020.09.14</w:t>
            </w:r>
          </w:p>
        </w:tc>
        <w:tc>
          <w:tcPr>
            <w:tcW w:w="654" w:type="pct"/>
            <w:tcBorders>
              <w:top w:val="single" w:sz="4" w:space="0" w:color="auto"/>
              <w:left w:val="nil"/>
              <w:bottom w:val="single" w:sz="4" w:space="0" w:color="auto"/>
              <w:right w:val="single" w:sz="4" w:space="0" w:color="auto"/>
            </w:tcBorders>
            <w:vAlign w:val="center"/>
            <w:hideMark/>
          </w:tcPr>
          <w:p w14:paraId="0674178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晴</w:t>
            </w:r>
          </w:p>
        </w:tc>
        <w:tc>
          <w:tcPr>
            <w:tcW w:w="654" w:type="pct"/>
            <w:tcBorders>
              <w:top w:val="single" w:sz="4" w:space="0" w:color="auto"/>
              <w:left w:val="nil"/>
              <w:bottom w:val="single" w:sz="4" w:space="0" w:color="auto"/>
              <w:right w:val="single" w:sz="4" w:space="0" w:color="auto"/>
            </w:tcBorders>
            <w:vAlign w:val="center"/>
            <w:hideMark/>
          </w:tcPr>
          <w:p w14:paraId="2EB85A1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29.8</w:t>
            </w:r>
          </w:p>
        </w:tc>
        <w:tc>
          <w:tcPr>
            <w:tcW w:w="654" w:type="pct"/>
            <w:tcBorders>
              <w:top w:val="single" w:sz="4" w:space="0" w:color="auto"/>
              <w:left w:val="nil"/>
              <w:bottom w:val="single" w:sz="4" w:space="0" w:color="auto"/>
              <w:right w:val="single" w:sz="4" w:space="0" w:color="auto"/>
            </w:tcBorders>
            <w:vAlign w:val="center"/>
            <w:hideMark/>
          </w:tcPr>
          <w:p w14:paraId="7165AE8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100.2</w:t>
            </w:r>
          </w:p>
        </w:tc>
        <w:tc>
          <w:tcPr>
            <w:tcW w:w="654" w:type="pct"/>
            <w:tcBorders>
              <w:top w:val="single" w:sz="4" w:space="0" w:color="auto"/>
              <w:left w:val="nil"/>
              <w:bottom w:val="single" w:sz="4" w:space="0" w:color="auto"/>
              <w:right w:val="single" w:sz="4" w:space="0" w:color="auto"/>
            </w:tcBorders>
            <w:vAlign w:val="center"/>
            <w:hideMark/>
          </w:tcPr>
          <w:p w14:paraId="64E44588"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3.1</w:t>
            </w:r>
          </w:p>
        </w:tc>
        <w:tc>
          <w:tcPr>
            <w:tcW w:w="654" w:type="pct"/>
            <w:tcBorders>
              <w:top w:val="single" w:sz="4" w:space="0" w:color="auto"/>
              <w:left w:val="nil"/>
              <w:bottom w:val="single" w:sz="4" w:space="0" w:color="auto"/>
              <w:right w:val="single" w:sz="4" w:space="0" w:color="auto"/>
            </w:tcBorders>
            <w:vAlign w:val="center"/>
            <w:hideMark/>
          </w:tcPr>
          <w:p w14:paraId="244C54F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72</w:t>
            </w:r>
          </w:p>
        </w:tc>
        <w:tc>
          <w:tcPr>
            <w:tcW w:w="654" w:type="pct"/>
            <w:tcBorders>
              <w:top w:val="single" w:sz="4" w:space="0" w:color="auto"/>
              <w:left w:val="nil"/>
              <w:bottom w:val="single" w:sz="4" w:space="0" w:color="auto"/>
              <w:right w:val="single" w:sz="4" w:space="0" w:color="auto"/>
            </w:tcBorders>
            <w:vAlign w:val="center"/>
            <w:hideMark/>
          </w:tcPr>
          <w:p w14:paraId="1F634F8F"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w:t>
            </w:r>
            <w:r w:rsidRPr="00BB5896">
              <w:rPr>
                <w:color w:val="000000" w:themeColor="text1"/>
              </w:rPr>
              <w:t>风</w:t>
            </w:r>
          </w:p>
        </w:tc>
      </w:tr>
      <w:tr w:rsidR="00BB5896" w:rsidRPr="00BB5896" w14:paraId="0660F54D"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71BD4859"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2020.09.15</w:t>
            </w:r>
          </w:p>
        </w:tc>
        <w:tc>
          <w:tcPr>
            <w:tcW w:w="654" w:type="pct"/>
            <w:tcBorders>
              <w:top w:val="single" w:sz="4" w:space="0" w:color="auto"/>
              <w:left w:val="nil"/>
              <w:bottom w:val="single" w:sz="4" w:space="0" w:color="auto"/>
              <w:right w:val="single" w:sz="4" w:space="0" w:color="auto"/>
            </w:tcBorders>
            <w:vAlign w:val="center"/>
            <w:hideMark/>
          </w:tcPr>
          <w:p w14:paraId="058D7DF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多云</w:t>
            </w:r>
          </w:p>
        </w:tc>
        <w:tc>
          <w:tcPr>
            <w:tcW w:w="654" w:type="pct"/>
            <w:tcBorders>
              <w:top w:val="single" w:sz="4" w:space="0" w:color="auto"/>
              <w:left w:val="nil"/>
              <w:bottom w:val="single" w:sz="4" w:space="0" w:color="auto"/>
              <w:right w:val="single" w:sz="4" w:space="0" w:color="auto"/>
            </w:tcBorders>
            <w:vAlign w:val="center"/>
            <w:hideMark/>
          </w:tcPr>
          <w:p w14:paraId="2025208E"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29.3</w:t>
            </w:r>
          </w:p>
        </w:tc>
        <w:tc>
          <w:tcPr>
            <w:tcW w:w="654" w:type="pct"/>
            <w:tcBorders>
              <w:top w:val="single" w:sz="4" w:space="0" w:color="auto"/>
              <w:left w:val="nil"/>
              <w:bottom w:val="single" w:sz="4" w:space="0" w:color="auto"/>
              <w:right w:val="single" w:sz="4" w:space="0" w:color="auto"/>
            </w:tcBorders>
            <w:vAlign w:val="center"/>
            <w:hideMark/>
          </w:tcPr>
          <w:p w14:paraId="4B5E9C2F"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100.0</w:t>
            </w:r>
          </w:p>
        </w:tc>
        <w:tc>
          <w:tcPr>
            <w:tcW w:w="654" w:type="pct"/>
            <w:tcBorders>
              <w:top w:val="single" w:sz="4" w:space="0" w:color="auto"/>
              <w:left w:val="nil"/>
              <w:bottom w:val="single" w:sz="4" w:space="0" w:color="auto"/>
              <w:right w:val="single" w:sz="4" w:space="0" w:color="auto"/>
            </w:tcBorders>
            <w:vAlign w:val="center"/>
            <w:hideMark/>
          </w:tcPr>
          <w:p w14:paraId="079AA48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3.1</w:t>
            </w:r>
          </w:p>
        </w:tc>
        <w:tc>
          <w:tcPr>
            <w:tcW w:w="654" w:type="pct"/>
            <w:tcBorders>
              <w:top w:val="single" w:sz="4" w:space="0" w:color="auto"/>
              <w:left w:val="nil"/>
              <w:bottom w:val="single" w:sz="4" w:space="0" w:color="auto"/>
              <w:right w:val="single" w:sz="4" w:space="0" w:color="auto"/>
            </w:tcBorders>
            <w:vAlign w:val="center"/>
            <w:hideMark/>
          </w:tcPr>
          <w:p w14:paraId="52A750CC"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67</w:t>
            </w:r>
          </w:p>
        </w:tc>
        <w:tc>
          <w:tcPr>
            <w:tcW w:w="654" w:type="pct"/>
            <w:tcBorders>
              <w:top w:val="single" w:sz="4" w:space="0" w:color="auto"/>
              <w:left w:val="nil"/>
              <w:bottom w:val="single" w:sz="4" w:space="0" w:color="auto"/>
              <w:right w:val="single" w:sz="4" w:space="0" w:color="auto"/>
            </w:tcBorders>
            <w:vAlign w:val="center"/>
            <w:hideMark/>
          </w:tcPr>
          <w:p w14:paraId="77D375F3"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w:t>
            </w:r>
            <w:r w:rsidRPr="00BB5896">
              <w:rPr>
                <w:color w:val="000000" w:themeColor="text1"/>
              </w:rPr>
              <w:t>风</w:t>
            </w:r>
          </w:p>
        </w:tc>
      </w:tr>
      <w:tr w:rsidR="00BB5896" w:rsidRPr="00BB5896" w14:paraId="0EBB6D84" w14:textId="77777777" w:rsidTr="005B64AE">
        <w:trPr>
          <w:trHeight w:val="340"/>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14:paraId="50AF2E9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2020.09.16</w:t>
            </w:r>
          </w:p>
        </w:tc>
        <w:tc>
          <w:tcPr>
            <w:tcW w:w="654" w:type="pct"/>
            <w:tcBorders>
              <w:top w:val="single" w:sz="4" w:space="0" w:color="auto"/>
              <w:left w:val="nil"/>
              <w:bottom w:val="single" w:sz="4" w:space="0" w:color="auto"/>
              <w:right w:val="single" w:sz="4" w:space="0" w:color="auto"/>
            </w:tcBorders>
            <w:vAlign w:val="center"/>
            <w:hideMark/>
          </w:tcPr>
          <w:p w14:paraId="6B9A2EDD"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晴</w:t>
            </w:r>
          </w:p>
        </w:tc>
        <w:tc>
          <w:tcPr>
            <w:tcW w:w="654" w:type="pct"/>
            <w:tcBorders>
              <w:top w:val="single" w:sz="4" w:space="0" w:color="auto"/>
              <w:left w:val="nil"/>
              <w:bottom w:val="single" w:sz="4" w:space="0" w:color="auto"/>
              <w:right w:val="single" w:sz="4" w:space="0" w:color="auto"/>
            </w:tcBorders>
            <w:vAlign w:val="center"/>
            <w:hideMark/>
          </w:tcPr>
          <w:p w14:paraId="1504CB59"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30.2</w:t>
            </w:r>
          </w:p>
        </w:tc>
        <w:tc>
          <w:tcPr>
            <w:tcW w:w="654" w:type="pct"/>
            <w:tcBorders>
              <w:top w:val="single" w:sz="4" w:space="0" w:color="auto"/>
              <w:left w:val="nil"/>
              <w:bottom w:val="single" w:sz="4" w:space="0" w:color="auto"/>
              <w:right w:val="single" w:sz="4" w:space="0" w:color="auto"/>
            </w:tcBorders>
            <w:vAlign w:val="center"/>
            <w:hideMark/>
          </w:tcPr>
          <w:p w14:paraId="73F9E0EF"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100.1</w:t>
            </w:r>
          </w:p>
        </w:tc>
        <w:tc>
          <w:tcPr>
            <w:tcW w:w="654" w:type="pct"/>
            <w:tcBorders>
              <w:top w:val="single" w:sz="4" w:space="0" w:color="auto"/>
              <w:left w:val="nil"/>
              <w:bottom w:val="single" w:sz="4" w:space="0" w:color="auto"/>
              <w:right w:val="single" w:sz="4" w:space="0" w:color="auto"/>
            </w:tcBorders>
            <w:vAlign w:val="center"/>
            <w:hideMark/>
          </w:tcPr>
          <w:p w14:paraId="5437153A"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3.2</w:t>
            </w:r>
          </w:p>
        </w:tc>
        <w:tc>
          <w:tcPr>
            <w:tcW w:w="654" w:type="pct"/>
            <w:tcBorders>
              <w:top w:val="single" w:sz="4" w:space="0" w:color="auto"/>
              <w:left w:val="nil"/>
              <w:bottom w:val="single" w:sz="4" w:space="0" w:color="auto"/>
              <w:right w:val="single" w:sz="4" w:space="0" w:color="auto"/>
            </w:tcBorders>
            <w:vAlign w:val="center"/>
            <w:hideMark/>
          </w:tcPr>
          <w:p w14:paraId="60363B31"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66</w:t>
            </w:r>
          </w:p>
        </w:tc>
        <w:tc>
          <w:tcPr>
            <w:tcW w:w="654" w:type="pct"/>
            <w:tcBorders>
              <w:top w:val="single" w:sz="4" w:space="0" w:color="auto"/>
              <w:left w:val="nil"/>
              <w:bottom w:val="single" w:sz="4" w:space="0" w:color="auto"/>
              <w:right w:val="single" w:sz="4" w:space="0" w:color="auto"/>
            </w:tcBorders>
            <w:vAlign w:val="center"/>
            <w:hideMark/>
          </w:tcPr>
          <w:p w14:paraId="1B89C0F0" w14:textId="77777777" w:rsidR="00EB4A58" w:rsidRPr="00BB5896" w:rsidRDefault="00EB4A58"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w:t>
            </w:r>
            <w:r w:rsidRPr="00BB5896">
              <w:rPr>
                <w:color w:val="000000" w:themeColor="text1"/>
              </w:rPr>
              <w:t>风</w:t>
            </w:r>
          </w:p>
        </w:tc>
      </w:tr>
    </w:tbl>
    <w:p w14:paraId="47650884" w14:textId="354DB13C" w:rsidR="0086515F" w:rsidRPr="00BB5896" w:rsidRDefault="0086515F" w:rsidP="000E786C">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3.</w:t>
      </w:r>
      <w:r w:rsidR="006852BB" w:rsidRPr="00BB5896">
        <w:rPr>
          <w:rFonts w:eastAsia="宋体" w:hAnsi="宋体" w:hint="eastAsia"/>
          <w:b/>
          <w:color w:val="000000" w:themeColor="text1"/>
        </w:rPr>
        <w:t>2</w:t>
      </w:r>
      <w:r w:rsidR="00BF4D10" w:rsidRPr="00BB5896">
        <w:rPr>
          <w:rFonts w:eastAsia="宋体" w:hAnsi="宋体" w:hint="eastAsia"/>
          <w:b/>
          <w:color w:val="000000" w:themeColor="text1"/>
        </w:rPr>
        <w:t>.1</w:t>
      </w:r>
      <w:r w:rsidR="006852BB" w:rsidRPr="00BB5896">
        <w:rPr>
          <w:rFonts w:eastAsia="宋体" w:hAnsi="宋体" w:hint="eastAsia"/>
          <w:b/>
          <w:color w:val="000000" w:themeColor="text1"/>
        </w:rPr>
        <w:t>-6</w:t>
      </w:r>
      <w:r w:rsidRPr="00BB5896">
        <w:rPr>
          <w:rFonts w:eastAsia="宋体" w:hAnsi="宋体" w:hint="eastAsia"/>
          <w:b/>
          <w:color w:val="000000" w:themeColor="text1"/>
        </w:rPr>
        <w:t xml:space="preserve"> </w:t>
      </w:r>
      <w:r w:rsidRPr="00BB5896">
        <w:rPr>
          <w:rFonts w:eastAsia="宋体" w:hAnsi="宋体" w:hint="eastAsia"/>
          <w:b/>
          <w:color w:val="000000" w:themeColor="text1"/>
        </w:rPr>
        <w:t>环境空气补充监测</w:t>
      </w:r>
      <w:r w:rsidRPr="00BB5896">
        <w:rPr>
          <w:rFonts w:eastAsia="宋体" w:hAnsi="宋体"/>
          <w:b/>
          <w:color w:val="000000" w:themeColor="text1"/>
        </w:rPr>
        <w:t>结果</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934"/>
        <w:gridCol w:w="4514"/>
      </w:tblGrid>
      <w:tr w:rsidR="00BB5896" w:rsidRPr="00BB5896" w14:paraId="0BEC7AD6" w14:textId="77777777" w:rsidTr="005B64AE">
        <w:trPr>
          <w:cantSplit/>
          <w:trHeight w:val="340"/>
          <w:jc w:val="center"/>
        </w:trPr>
        <w:tc>
          <w:tcPr>
            <w:tcW w:w="890" w:type="pct"/>
            <w:vMerge w:val="restart"/>
            <w:vAlign w:val="center"/>
          </w:tcPr>
          <w:p w14:paraId="0A048633"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监</w:t>
            </w:r>
            <w:r w:rsidRPr="00BB5896">
              <w:rPr>
                <w:color w:val="000000" w:themeColor="text1"/>
              </w:rPr>
              <w:t>测点位</w:t>
            </w:r>
          </w:p>
        </w:tc>
        <w:tc>
          <w:tcPr>
            <w:tcW w:w="1619" w:type="pct"/>
            <w:vMerge w:val="restart"/>
            <w:vAlign w:val="center"/>
          </w:tcPr>
          <w:p w14:paraId="6A9D08A0"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采样日期</w:t>
            </w:r>
          </w:p>
        </w:tc>
        <w:tc>
          <w:tcPr>
            <w:tcW w:w="2491" w:type="pct"/>
            <w:vAlign w:val="center"/>
          </w:tcPr>
          <w:p w14:paraId="2560C183"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结果（单位：</w:t>
            </w:r>
            <w:r w:rsidR="00B9376D" w:rsidRPr="00BB5896">
              <w:rPr>
                <w:color w:val="000000" w:themeColor="text1"/>
              </w:rPr>
              <w:t>m</w:t>
            </w:r>
            <w:r w:rsidRPr="00BB5896">
              <w:rPr>
                <w:color w:val="000000" w:themeColor="text1"/>
              </w:rPr>
              <w:t>g/m</w:t>
            </w:r>
            <w:r w:rsidRPr="00BB5896">
              <w:rPr>
                <w:color w:val="000000" w:themeColor="text1"/>
                <w:vertAlign w:val="superscript"/>
              </w:rPr>
              <w:t>3</w:t>
            </w:r>
            <w:r w:rsidRPr="00BB5896">
              <w:rPr>
                <w:color w:val="000000" w:themeColor="text1"/>
              </w:rPr>
              <w:t>）</w:t>
            </w:r>
          </w:p>
        </w:tc>
      </w:tr>
      <w:tr w:rsidR="00BB5896" w:rsidRPr="00BB5896" w14:paraId="6864B3BF" w14:textId="77777777" w:rsidTr="005B64AE">
        <w:trPr>
          <w:cantSplit/>
          <w:trHeight w:val="340"/>
          <w:jc w:val="center"/>
        </w:trPr>
        <w:tc>
          <w:tcPr>
            <w:tcW w:w="890" w:type="pct"/>
            <w:vMerge/>
            <w:vAlign w:val="center"/>
          </w:tcPr>
          <w:p w14:paraId="0A3118B8"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p>
        </w:tc>
        <w:tc>
          <w:tcPr>
            <w:tcW w:w="1619" w:type="pct"/>
            <w:vMerge/>
            <w:vAlign w:val="center"/>
          </w:tcPr>
          <w:p w14:paraId="188E0E6F"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p>
        </w:tc>
        <w:tc>
          <w:tcPr>
            <w:tcW w:w="2491" w:type="pct"/>
            <w:vAlign w:val="center"/>
          </w:tcPr>
          <w:p w14:paraId="1CCC65A9"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r>
      <w:tr w:rsidR="00BB5896" w:rsidRPr="00BB5896" w14:paraId="47609F35" w14:textId="77777777" w:rsidTr="005B64AE">
        <w:trPr>
          <w:cantSplit/>
          <w:trHeight w:val="340"/>
          <w:jc w:val="center"/>
        </w:trPr>
        <w:tc>
          <w:tcPr>
            <w:tcW w:w="890" w:type="pct"/>
            <w:vMerge/>
            <w:vAlign w:val="center"/>
          </w:tcPr>
          <w:p w14:paraId="7A509ECB"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p>
        </w:tc>
        <w:tc>
          <w:tcPr>
            <w:tcW w:w="1619" w:type="pct"/>
            <w:vMerge/>
            <w:vAlign w:val="center"/>
          </w:tcPr>
          <w:p w14:paraId="01E8CDFB"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p>
        </w:tc>
        <w:tc>
          <w:tcPr>
            <w:tcW w:w="2491" w:type="pct"/>
            <w:vAlign w:val="center"/>
          </w:tcPr>
          <w:p w14:paraId="5B32CFF4" w14:textId="77777777" w:rsidR="0086515F" w:rsidRPr="00BB5896" w:rsidRDefault="0086515F" w:rsidP="002868D6">
            <w:pPr>
              <w:pStyle w:val="05"/>
              <w:spacing w:before="0" w:beforeAutospacing="0" w:after="0" w:afterAutospacing="0" w:line="240" w:lineRule="auto"/>
              <w:ind w:leftChars="0" w:left="0" w:rightChars="0" w:right="0"/>
              <w:rPr>
                <w:color w:val="000000" w:themeColor="text1"/>
              </w:rPr>
            </w:pPr>
            <w:r w:rsidRPr="00BB5896">
              <w:rPr>
                <w:color w:val="000000" w:themeColor="text1"/>
              </w:rPr>
              <w:t>日均值</w:t>
            </w:r>
          </w:p>
        </w:tc>
      </w:tr>
      <w:tr w:rsidR="00BB5896" w:rsidRPr="00BB5896" w14:paraId="4768E4DA" w14:textId="77777777" w:rsidTr="005B64AE">
        <w:trPr>
          <w:cantSplit/>
          <w:trHeight w:val="340"/>
          <w:jc w:val="center"/>
        </w:trPr>
        <w:tc>
          <w:tcPr>
            <w:tcW w:w="890" w:type="pct"/>
            <w:vMerge w:val="restart"/>
            <w:vAlign w:val="center"/>
          </w:tcPr>
          <w:p w14:paraId="141868FB" w14:textId="528D1243" w:rsidR="00674064" w:rsidRPr="00BB5896" w:rsidRDefault="00B9376D"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w:t>
            </w:r>
          </w:p>
          <w:p w14:paraId="60C87D62" w14:textId="14C7A478" w:rsidR="00B9376D" w:rsidRPr="00BB5896" w:rsidRDefault="00B9376D"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三队</w:t>
            </w:r>
          </w:p>
        </w:tc>
        <w:tc>
          <w:tcPr>
            <w:tcW w:w="1619" w:type="pct"/>
            <w:vAlign w:val="center"/>
          </w:tcPr>
          <w:p w14:paraId="067EFD3C" w14:textId="77777777" w:rsidR="00B9376D" w:rsidRPr="00BB5896" w:rsidRDefault="00B9376D"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2020.09.10</w:t>
            </w:r>
          </w:p>
        </w:tc>
        <w:tc>
          <w:tcPr>
            <w:tcW w:w="2491" w:type="pct"/>
            <w:vAlign w:val="center"/>
          </w:tcPr>
          <w:p w14:paraId="50C59819" w14:textId="4D41CB79" w:rsidR="00B9376D" w:rsidRPr="00BB5896" w:rsidRDefault="00B9376D" w:rsidP="002868D6">
            <w:pPr>
              <w:pStyle w:val="05"/>
              <w:spacing w:before="0" w:beforeAutospacing="0" w:after="0" w:afterAutospacing="0" w:line="240" w:lineRule="auto"/>
              <w:ind w:leftChars="0" w:left="0" w:rightChars="0" w:right="0"/>
              <w:rPr>
                <w:color w:val="000000" w:themeColor="text1"/>
              </w:rPr>
            </w:pPr>
          </w:p>
        </w:tc>
      </w:tr>
      <w:tr w:rsidR="00BB5896" w:rsidRPr="00BB5896" w14:paraId="2F959B86" w14:textId="77777777" w:rsidTr="005B64AE">
        <w:trPr>
          <w:cantSplit/>
          <w:trHeight w:val="340"/>
          <w:jc w:val="center"/>
        </w:trPr>
        <w:tc>
          <w:tcPr>
            <w:tcW w:w="890" w:type="pct"/>
            <w:vMerge/>
            <w:vAlign w:val="center"/>
          </w:tcPr>
          <w:p w14:paraId="1E205D02" w14:textId="77777777" w:rsidR="00B9376D" w:rsidRPr="00BB5896" w:rsidRDefault="00B9376D" w:rsidP="002868D6">
            <w:pPr>
              <w:pStyle w:val="05"/>
              <w:spacing w:before="0" w:beforeAutospacing="0" w:after="0" w:afterAutospacing="0" w:line="240" w:lineRule="auto"/>
              <w:ind w:leftChars="0" w:left="0" w:rightChars="0" w:right="0"/>
              <w:rPr>
                <w:color w:val="000000" w:themeColor="text1"/>
              </w:rPr>
            </w:pPr>
          </w:p>
        </w:tc>
        <w:tc>
          <w:tcPr>
            <w:tcW w:w="1619" w:type="pct"/>
            <w:vAlign w:val="center"/>
          </w:tcPr>
          <w:p w14:paraId="5A9CD916" w14:textId="77777777" w:rsidR="00B9376D" w:rsidRPr="00BB5896" w:rsidRDefault="00B9376D"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2020.09.11</w:t>
            </w:r>
          </w:p>
        </w:tc>
        <w:tc>
          <w:tcPr>
            <w:tcW w:w="2491" w:type="pct"/>
            <w:vAlign w:val="center"/>
          </w:tcPr>
          <w:p w14:paraId="4E410625" w14:textId="7027C821" w:rsidR="00B9376D" w:rsidRPr="00BB5896" w:rsidRDefault="00B9376D" w:rsidP="002868D6">
            <w:pPr>
              <w:pStyle w:val="05"/>
              <w:spacing w:before="0" w:beforeAutospacing="0" w:after="0" w:afterAutospacing="0" w:line="240" w:lineRule="auto"/>
              <w:ind w:leftChars="0" w:left="0" w:rightChars="0" w:right="0"/>
              <w:rPr>
                <w:color w:val="000000" w:themeColor="text1"/>
              </w:rPr>
            </w:pPr>
          </w:p>
        </w:tc>
      </w:tr>
      <w:tr w:rsidR="00BB5896" w:rsidRPr="00BB5896" w14:paraId="4DD00F11" w14:textId="77777777" w:rsidTr="005B64AE">
        <w:trPr>
          <w:cantSplit/>
          <w:trHeight w:val="340"/>
          <w:jc w:val="center"/>
        </w:trPr>
        <w:tc>
          <w:tcPr>
            <w:tcW w:w="890" w:type="pct"/>
            <w:vMerge/>
            <w:vAlign w:val="center"/>
          </w:tcPr>
          <w:p w14:paraId="197C349B" w14:textId="77777777" w:rsidR="00B9376D" w:rsidRPr="00BB5896" w:rsidRDefault="00B9376D" w:rsidP="002868D6">
            <w:pPr>
              <w:pStyle w:val="05"/>
              <w:spacing w:before="0" w:beforeAutospacing="0" w:after="0" w:afterAutospacing="0" w:line="240" w:lineRule="auto"/>
              <w:ind w:leftChars="0" w:left="0" w:rightChars="0" w:right="0"/>
              <w:rPr>
                <w:color w:val="000000" w:themeColor="text1"/>
              </w:rPr>
            </w:pPr>
          </w:p>
        </w:tc>
        <w:tc>
          <w:tcPr>
            <w:tcW w:w="1619" w:type="pct"/>
            <w:vAlign w:val="center"/>
          </w:tcPr>
          <w:p w14:paraId="4CFAD861" w14:textId="77777777" w:rsidR="00B9376D" w:rsidRPr="00BB5896" w:rsidRDefault="00B9376D" w:rsidP="002868D6">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2020.09.12</w:t>
            </w:r>
          </w:p>
        </w:tc>
        <w:tc>
          <w:tcPr>
            <w:tcW w:w="2491" w:type="pct"/>
            <w:vAlign w:val="center"/>
          </w:tcPr>
          <w:p w14:paraId="4E4BD24F" w14:textId="41359EC3" w:rsidR="00B9376D" w:rsidRPr="00BB5896" w:rsidRDefault="00B9376D" w:rsidP="002868D6">
            <w:pPr>
              <w:pStyle w:val="05"/>
              <w:spacing w:before="0" w:beforeAutospacing="0" w:after="0" w:afterAutospacing="0" w:line="240" w:lineRule="auto"/>
              <w:ind w:leftChars="0" w:left="0" w:rightChars="0" w:right="0"/>
              <w:rPr>
                <w:color w:val="000000" w:themeColor="text1"/>
              </w:rPr>
            </w:pPr>
          </w:p>
        </w:tc>
      </w:tr>
      <w:tr w:rsidR="00EB4C1C" w:rsidRPr="00BB5896" w14:paraId="7353E277" w14:textId="77777777" w:rsidTr="005B64AE">
        <w:trPr>
          <w:cantSplit/>
          <w:trHeight w:val="340"/>
          <w:jc w:val="center"/>
        </w:trPr>
        <w:tc>
          <w:tcPr>
            <w:tcW w:w="890" w:type="pct"/>
            <w:vMerge/>
            <w:vAlign w:val="center"/>
          </w:tcPr>
          <w:p w14:paraId="41DEEE5F"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206B7B45"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2020.09.13</w:t>
            </w:r>
          </w:p>
        </w:tc>
        <w:tc>
          <w:tcPr>
            <w:tcW w:w="2491" w:type="pct"/>
            <w:vAlign w:val="center"/>
          </w:tcPr>
          <w:p w14:paraId="5664C7DA" w14:textId="76BFF4B2"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3CA699B1" w14:textId="77777777" w:rsidTr="005B64AE">
        <w:trPr>
          <w:cantSplit/>
          <w:trHeight w:val="340"/>
          <w:jc w:val="center"/>
        </w:trPr>
        <w:tc>
          <w:tcPr>
            <w:tcW w:w="890" w:type="pct"/>
            <w:vMerge/>
            <w:vAlign w:val="center"/>
          </w:tcPr>
          <w:p w14:paraId="7423DB20"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1E9A4A0C"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2020.09.14</w:t>
            </w:r>
          </w:p>
        </w:tc>
        <w:tc>
          <w:tcPr>
            <w:tcW w:w="2491" w:type="pct"/>
            <w:vAlign w:val="center"/>
          </w:tcPr>
          <w:p w14:paraId="201765BC" w14:textId="3D1B567D"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49144742" w14:textId="77777777" w:rsidTr="005B64AE">
        <w:trPr>
          <w:cantSplit/>
          <w:trHeight w:val="340"/>
          <w:jc w:val="center"/>
        </w:trPr>
        <w:tc>
          <w:tcPr>
            <w:tcW w:w="890" w:type="pct"/>
            <w:vMerge/>
            <w:vAlign w:val="center"/>
          </w:tcPr>
          <w:p w14:paraId="5E62DE36"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11F39F54"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2020.09.15</w:t>
            </w:r>
          </w:p>
        </w:tc>
        <w:tc>
          <w:tcPr>
            <w:tcW w:w="2491" w:type="pct"/>
            <w:vAlign w:val="center"/>
          </w:tcPr>
          <w:p w14:paraId="4A340799" w14:textId="5CD1BCC5"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3EF7B2E4" w14:textId="77777777" w:rsidTr="005B64AE">
        <w:trPr>
          <w:cantSplit/>
          <w:trHeight w:val="340"/>
          <w:jc w:val="center"/>
        </w:trPr>
        <w:tc>
          <w:tcPr>
            <w:tcW w:w="890" w:type="pct"/>
            <w:vMerge/>
            <w:vAlign w:val="center"/>
          </w:tcPr>
          <w:p w14:paraId="29FE7E2D"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233B5DF7"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2020.09.16</w:t>
            </w:r>
          </w:p>
        </w:tc>
        <w:tc>
          <w:tcPr>
            <w:tcW w:w="2491" w:type="pct"/>
            <w:vAlign w:val="center"/>
          </w:tcPr>
          <w:p w14:paraId="37908980" w14:textId="7543B6B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16D7FA79" w14:textId="77777777" w:rsidTr="005B64AE">
        <w:trPr>
          <w:cantSplit/>
          <w:trHeight w:val="340"/>
          <w:jc w:val="center"/>
        </w:trPr>
        <w:tc>
          <w:tcPr>
            <w:tcW w:w="890" w:type="pct"/>
            <w:vMerge w:val="restart"/>
            <w:vAlign w:val="center"/>
          </w:tcPr>
          <w:p w14:paraId="3F96A1EE" w14:textId="569F68C1"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下马王</w:t>
            </w:r>
          </w:p>
        </w:tc>
        <w:tc>
          <w:tcPr>
            <w:tcW w:w="1619" w:type="pct"/>
            <w:vAlign w:val="center"/>
          </w:tcPr>
          <w:p w14:paraId="10CEFDC8"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2020.09.10</w:t>
            </w:r>
          </w:p>
        </w:tc>
        <w:tc>
          <w:tcPr>
            <w:tcW w:w="2491" w:type="pct"/>
            <w:vAlign w:val="center"/>
          </w:tcPr>
          <w:p w14:paraId="6FEA9EB8" w14:textId="41C592ED"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77E8D1B9" w14:textId="77777777" w:rsidTr="005B64AE">
        <w:trPr>
          <w:cantSplit/>
          <w:trHeight w:val="340"/>
          <w:jc w:val="center"/>
        </w:trPr>
        <w:tc>
          <w:tcPr>
            <w:tcW w:w="890" w:type="pct"/>
            <w:vMerge/>
            <w:vAlign w:val="center"/>
          </w:tcPr>
          <w:p w14:paraId="76B0B0B9"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73788EF5"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2020.09.11</w:t>
            </w:r>
          </w:p>
        </w:tc>
        <w:tc>
          <w:tcPr>
            <w:tcW w:w="2491" w:type="pct"/>
            <w:vAlign w:val="center"/>
          </w:tcPr>
          <w:p w14:paraId="7311409E" w14:textId="53A25F18"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7D310466" w14:textId="77777777" w:rsidTr="005B64AE">
        <w:trPr>
          <w:cantSplit/>
          <w:trHeight w:val="340"/>
          <w:jc w:val="center"/>
        </w:trPr>
        <w:tc>
          <w:tcPr>
            <w:tcW w:w="890" w:type="pct"/>
            <w:vMerge/>
            <w:vAlign w:val="center"/>
          </w:tcPr>
          <w:p w14:paraId="39C2AECD"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7CB8CD67"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2020.09.12</w:t>
            </w:r>
          </w:p>
        </w:tc>
        <w:tc>
          <w:tcPr>
            <w:tcW w:w="2491" w:type="pct"/>
            <w:vAlign w:val="center"/>
          </w:tcPr>
          <w:p w14:paraId="58ACEDF0" w14:textId="1727031F"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69812514" w14:textId="77777777" w:rsidTr="005B64AE">
        <w:trPr>
          <w:cantSplit/>
          <w:trHeight w:val="340"/>
          <w:jc w:val="center"/>
        </w:trPr>
        <w:tc>
          <w:tcPr>
            <w:tcW w:w="890" w:type="pct"/>
            <w:vMerge/>
            <w:vAlign w:val="center"/>
          </w:tcPr>
          <w:p w14:paraId="5C82B2B1"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1D0E1109"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2020.09.13</w:t>
            </w:r>
          </w:p>
        </w:tc>
        <w:tc>
          <w:tcPr>
            <w:tcW w:w="2491" w:type="pct"/>
            <w:vAlign w:val="center"/>
          </w:tcPr>
          <w:p w14:paraId="3FB04CDA" w14:textId="4EAF8936"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1A9853F9" w14:textId="77777777" w:rsidTr="005B64AE">
        <w:trPr>
          <w:cantSplit/>
          <w:trHeight w:val="340"/>
          <w:jc w:val="center"/>
        </w:trPr>
        <w:tc>
          <w:tcPr>
            <w:tcW w:w="890" w:type="pct"/>
            <w:vMerge/>
            <w:vAlign w:val="center"/>
          </w:tcPr>
          <w:p w14:paraId="1A7860F6"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172C780A"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2020.09.14</w:t>
            </w:r>
          </w:p>
        </w:tc>
        <w:tc>
          <w:tcPr>
            <w:tcW w:w="2491" w:type="pct"/>
            <w:vAlign w:val="center"/>
          </w:tcPr>
          <w:p w14:paraId="2005D3BA" w14:textId="3F2FCB5D"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72D99C2A" w14:textId="77777777" w:rsidTr="005B64AE">
        <w:trPr>
          <w:cantSplit/>
          <w:trHeight w:val="340"/>
          <w:jc w:val="center"/>
        </w:trPr>
        <w:tc>
          <w:tcPr>
            <w:tcW w:w="890" w:type="pct"/>
            <w:vMerge/>
            <w:vAlign w:val="center"/>
          </w:tcPr>
          <w:p w14:paraId="60DA4348"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30541A77"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2020.09.15</w:t>
            </w:r>
          </w:p>
        </w:tc>
        <w:tc>
          <w:tcPr>
            <w:tcW w:w="2491" w:type="pct"/>
            <w:vAlign w:val="center"/>
          </w:tcPr>
          <w:p w14:paraId="258823FE" w14:textId="27997418"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r w:rsidR="00EB4C1C" w:rsidRPr="00BB5896" w14:paraId="287BFC06" w14:textId="77777777" w:rsidTr="005B64AE">
        <w:trPr>
          <w:cantSplit/>
          <w:trHeight w:val="340"/>
          <w:jc w:val="center"/>
        </w:trPr>
        <w:tc>
          <w:tcPr>
            <w:tcW w:w="890" w:type="pct"/>
            <w:vMerge/>
            <w:vAlign w:val="center"/>
          </w:tcPr>
          <w:p w14:paraId="2148EFBF"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c>
          <w:tcPr>
            <w:tcW w:w="1619" w:type="pct"/>
            <w:vAlign w:val="center"/>
          </w:tcPr>
          <w:p w14:paraId="062228DD" w14:textId="77777777" w:rsidR="00EB4C1C" w:rsidRPr="00BB5896" w:rsidRDefault="00EB4C1C" w:rsidP="00EB4C1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2020.09.16</w:t>
            </w:r>
          </w:p>
        </w:tc>
        <w:tc>
          <w:tcPr>
            <w:tcW w:w="2491" w:type="pct"/>
            <w:vAlign w:val="center"/>
          </w:tcPr>
          <w:p w14:paraId="67865BC8" w14:textId="4507973B" w:rsidR="00EB4C1C" w:rsidRPr="00BB5896" w:rsidRDefault="00EB4C1C" w:rsidP="00EB4C1C">
            <w:pPr>
              <w:pStyle w:val="05"/>
              <w:spacing w:before="0" w:beforeAutospacing="0" w:after="0" w:afterAutospacing="0" w:line="240" w:lineRule="auto"/>
              <w:ind w:leftChars="0" w:left="0" w:rightChars="0" w:right="0"/>
              <w:rPr>
                <w:color w:val="000000" w:themeColor="text1"/>
              </w:rPr>
            </w:pPr>
          </w:p>
        </w:tc>
      </w:tr>
    </w:tbl>
    <w:p w14:paraId="37802907" w14:textId="73D3BC95" w:rsidR="0086515F" w:rsidRPr="00BB5896" w:rsidRDefault="0086515F" w:rsidP="0036184C">
      <w:pPr>
        <w:pStyle w:val="06"/>
        <w:spacing w:line="500" w:lineRule="exact"/>
        <w:rPr>
          <w:rFonts w:eastAsia="宋体" w:hAnsi="宋体"/>
          <w:b/>
          <w:color w:val="000000" w:themeColor="text1"/>
        </w:rPr>
      </w:pPr>
      <w:r w:rsidRPr="00BB5896">
        <w:rPr>
          <w:rFonts w:eastAsia="宋体" w:hAnsi="宋体"/>
          <w:b/>
          <w:color w:val="000000" w:themeColor="text1"/>
        </w:rPr>
        <w:t>表</w:t>
      </w:r>
      <w:r w:rsidR="006852BB" w:rsidRPr="00BB5896">
        <w:rPr>
          <w:rFonts w:eastAsia="宋体" w:hAnsi="宋体" w:hint="eastAsia"/>
          <w:b/>
          <w:color w:val="000000" w:themeColor="text1"/>
        </w:rPr>
        <w:t>3.2</w:t>
      </w:r>
      <w:r w:rsidR="00BF4D10" w:rsidRPr="00BB5896">
        <w:rPr>
          <w:rFonts w:eastAsia="宋体" w:hAnsi="宋体" w:hint="eastAsia"/>
          <w:b/>
          <w:color w:val="000000" w:themeColor="text1"/>
        </w:rPr>
        <w:t>.1</w:t>
      </w:r>
      <w:r w:rsidRPr="00BB5896">
        <w:rPr>
          <w:rFonts w:eastAsia="宋体" w:hAnsi="宋体" w:hint="eastAsia"/>
          <w:b/>
          <w:color w:val="000000" w:themeColor="text1"/>
        </w:rPr>
        <w:t>-</w:t>
      </w:r>
      <w:r w:rsidR="006852BB" w:rsidRPr="00BB5896">
        <w:rPr>
          <w:rFonts w:eastAsia="宋体" w:hAnsi="宋体" w:hint="eastAsia"/>
          <w:b/>
          <w:color w:val="000000" w:themeColor="text1"/>
        </w:rPr>
        <w:t>7</w:t>
      </w:r>
      <w:r w:rsidRPr="00BB5896">
        <w:rPr>
          <w:rFonts w:eastAsia="宋体" w:hAnsi="宋体" w:hint="eastAsia"/>
          <w:b/>
          <w:color w:val="000000" w:themeColor="text1"/>
        </w:rPr>
        <w:t xml:space="preserve"> </w:t>
      </w:r>
      <w:r w:rsidR="000871C5" w:rsidRPr="00BB5896">
        <w:rPr>
          <w:rFonts w:eastAsia="宋体" w:hAnsi="宋体" w:hint="eastAsia"/>
          <w:b/>
          <w:color w:val="000000" w:themeColor="text1"/>
        </w:rPr>
        <w:t>其他污染物环境质量现状（监测结果）表</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CellMar>
          <w:left w:w="28" w:type="dxa"/>
          <w:right w:w="28" w:type="dxa"/>
        </w:tblCellMar>
        <w:tblLook w:val="0000" w:firstRow="0" w:lastRow="0" w:firstColumn="0" w:lastColumn="0" w:noHBand="0" w:noVBand="0"/>
      </w:tblPr>
      <w:tblGrid>
        <w:gridCol w:w="640"/>
        <w:gridCol w:w="761"/>
        <w:gridCol w:w="779"/>
        <w:gridCol w:w="797"/>
        <w:gridCol w:w="620"/>
        <w:gridCol w:w="1076"/>
        <w:gridCol w:w="1560"/>
        <w:gridCol w:w="1421"/>
        <w:gridCol w:w="708"/>
        <w:gridCol w:w="698"/>
      </w:tblGrid>
      <w:tr w:rsidR="00BB5896" w:rsidRPr="00BB5896" w14:paraId="14C7E410" w14:textId="77777777" w:rsidTr="00B85364">
        <w:trPr>
          <w:trHeight w:val="340"/>
          <w:jc w:val="center"/>
        </w:trPr>
        <w:tc>
          <w:tcPr>
            <w:tcW w:w="353" w:type="pct"/>
            <w:vMerge w:val="restart"/>
            <w:tcBorders>
              <w:top w:val="single" w:sz="4" w:space="0" w:color="auto"/>
              <w:bottom w:val="single" w:sz="4" w:space="0" w:color="auto"/>
              <w:right w:val="single" w:sz="4" w:space="0" w:color="auto"/>
            </w:tcBorders>
            <w:vAlign w:val="center"/>
          </w:tcPr>
          <w:p w14:paraId="4AB2C9E2"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850" w:type="pct"/>
            <w:gridSpan w:val="2"/>
            <w:tcBorders>
              <w:left w:val="single" w:sz="4" w:space="0" w:color="auto"/>
            </w:tcBorders>
            <w:vAlign w:val="center"/>
          </w:tcPr>
          <w:p w14:paraId="47F7C2DC"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监测点坐标</w:t>
            </w:r>
            <w:r w:rsidRPr="00BB5896">
              <w:rPr>
                <w:color w:val="000000" w:themeColor="text1"/>
              </w:rPr>
              <w:t>/m</w:t>
            </w:r>
          </w:p>
        </w:tc>
        <w:tc>
          <w:tcPr>
            <w:tcW w:w="440" w:type="pct"/>
            <w:vMerge w:val="restart"/>
            <w:vAlign w:val="center"/>
          </w:tcPr>
          <w:p w14:paraId="06FB5102"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342" w:type="pct"/>
            <w:vMerge w:val="restart"/>
            <w:vAlign w:val="center"/>
          </w:tcPr>
          <w:p w14:paraId="725F8075"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平均时间</w:t>
            </w:r>
          </w:p>
        </w:tc>
        <w:tc>
          <w:tcPr>
            <w:tcW w:w="594" w:type="pct"/>
            <w:vMerge w:val="restart"/>
            <w:vAlign w:val="center"/>
          </w:tcPr>
          <w:p w14:paraId="54CFF453" w14:textId="77777777" w:rsidR="004406D7" w:rsidRPr="00BB5896" w:rsidRDefault="004406D7" w:rsidP="00215879">
            <w:pPr>
              <w:pStyle w:val="05"/>
              <w:spacing w:before="0" w:beforeAutospacing="0" w:after="0" w:afterAutospacing="0" w:line="240" w:lineRule="auto"/>
              <w:ind w:leftChars="0" w:left="0" w:rightChars="0" w:right="0"/>
              <w:rPr>
                <w:rStyle w:val="15"/>
                <w:color w:val="000000" w:themeColor="text1"/>
                <w:sz w:val="21"/>
              </w:rPr>
            </w:pPr>
            <w:r w:rsidRPr="00BB5896">
              <w:rPr>
                <w:rStyle w:val="15"/>
                <w:rFonts w:hint="eastAsia"/>
                <w:color w:val="000000" w:themeColor="text1"/>
                <w:sz w:val="21"/>
              </w:rPr>
              <w:t>评价标准</w:t>
            </w:r>
          </w:p>
          <w:p w14:paraId="48DCFCAD"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Style w:val="15"/>
                <w:color w:val="000000" w:themeColor="text1"/>
                <w:sz w:val="21"/>
              </w:rPr>
              <w:t>（</w:t>
            </w:r>
            <w:r w:rsidRPr="00BB5896">
              <w:rPr>
                <w:rStyle w:val="15"/>
                <w:rFonts w:hint="eastAsia"/>
                <w:color w:val="000000" w:themeColor="text1"/>
                <w:sz w:val="21"/>
              </w:rPr>
              <w:t>m</w:t>
            </w:r>
            <w:r w:rsidRPr="00BB5896">
              <w:rPr>
                <w:rStyle w:val="15"/>
                <w:color w:val="000000" w:themeColor="text1"/>
                <w:sz w:val="21"/>
              </w:rPr>
              <w:t>g/m</w:t>
            </w:r>
            <w:r w:rsidRPr="00BB5896">
              <w:rPr>
                <w:rStyle w:val="15"/>
                <w:color w:val="000000" w:themeColor="text1"/>
                <w:sz w:val="21"/>
                <w:vertAlign w:val="superscript"/>
              </w:rPr>
              <w:t>3</w:t>
            </w:r>
            <w:r w:rsidRPr="00BB5896">
              <w:rPr>
                <w:rStyle w:val="15"/>
                <w:color w:val="000000" w:themeColor="text1"/>
                <w:sz w:val="21"/>
              </w:rPr>
              <w:t>）</w:t>
            </w:r>
          </w:p>
        </w:tc>
        <w:tc>
          <w:tcPr>
            <w:tcW w:w="861" w:type="pct"/>
            <w:vMerge w:val="restart"/>
            <w:vAlign w:val="center"/>
          </w:tcPr>
          <w:p w14:paraId="1B6B01E0" w14:textId="4947770F" w:rsidR="004406D7" w:rsidRPr="00BB5896" w:rsidRDefault="004406D7" w:rsidP="00B85364">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监测</w:t>
            </w:r>
            <w:r w:rsidRPr="00BB5896">
              <w:rPr>
                <w:color w:val="000000" w:themeColor="text1"/>
              </w:rPr>
              <w:t>浓度范围（</w:t>
            </w:r>
            <w:r w:rsidRPr="00BB5896">
              <w:rPr>
                <w:color w:val="000000" w:themeColor="text1"/>
              </w:rPr>
              <w:t>mg/m</w:t>
            </w:r>
            <w:r w:rsidRPr="00BB5896">
              <w:rPr>
                <w:color w:val="000000" w:themeColor="text1"/>
                <w:vertAlign w:val="superscript"/>
              </w:rPr>
              <w:t>3</w:t>
            </w:r>
            <w:r w:rsidRPr="00BB5896">
              <w:rPr>
                <w:color w:val="000000" w:themeColor="text1"/>
              </w:rPr>
              <w:t>）</w:t>
            </w:r>
          </w:p>
        </w:tc>
        <w:tc>
          <w:tcPr>
            <w:tcW w:w="784" w:type="pct"/>
            <w:vMerge w:val="restart"/>
            <w:vAlign w:val="center"/>
          </w:tcPr>
          <w:p w14:paraId="7333B94D"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最大浓度</w:t>
            </w:r>
          </w:p>
          <w:p w14:paraId="2258B164"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占标率（</w:t>
            </w:r>
            <w:r w:rsidRPr="00BB5896">
              <w:rPr>
                <w:color w:val="000000" w:themeColor="text1"/>
              </w:rPr>
              <w:t>%</w:t>
            </w:r>
            <w:r w:rsidRPr="00BB5896">
              <w:rPr>
                <w:color w:val="000000" w:themeColor="text1"/>
              </w:rPr>
              <w:t>）</w:t>
            </w:r>
          </w:p>
        </w:tc>
        <w:tc>
          <w:tcPr>
            <w:tcW w:w="391" w:type="pct"/>
            <w:vMerge w:val="restart"/>
            <w:vAlign w:val="center"/>
          </w:tcPr>
          <w:p w14:paraId="3F9A0AE4"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超标率（</w:t>
            </w:r>
            <w:r w:rsidRPr="00BB5896">
              <w:rPr>
                <w:color w:val="000000" w:themeColor="text1"/>
              </w:rPr>
              <w:t>%</w:t>
            </w:r>
            <w:r w:rsidRPr="00BB5896">
              <w:rPr>
                <w:color w:val="000000" w:themeColor="text1"/>
              </w:rPr>
              <w:t>）</w:t>
            </w:r>
          </w:p>
        </w:tc>
        <w:tc>
          <w:tcPr>
            <w:tcW w:w="385" w:type="pct"/>
            <w:vMerge w:val="restart"/>
            <w:vAlign w:val="center"/>
          </w:tcPr>
          <w:p w14:paraId="33D064FA" w14:textId="77777777" w:rsidR="00B85364"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达标</w:t>
            </w:r>
          </w:p>
          <w:p w14:paraId="13A0A433" w14:textId="578C1361"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情况</w:t>
            </w:r>
          </w:p>
        </w:tc>
      </w:tr>
      <w:tr w:rsidR="00BB5896" w:rsidRPr="00BB5896" w14:paraId="6317C6DD" w14:textId="77777777" w:rsidTr="00B85364">
        <w:trPr>
          <w:trHeight w:val="340"/>
          <w:jc w:val="center"/>
        </w:trPr>
        <w:tc>
          <w:tcPr>
            <w:tcW w:w="353" w:type="pct"/>
            <w:vMerge/>
            <w:tcBorders>
              <w:top w:val="single" w:sz="4" w:space="0" w:color="auto"/>
              <w:bottom w:val="single" w:sz="4" w:space="0" w:color="auto"/>
              <w:right w:val="single" w:sz="4" w:space="0" w:color="auto"/>
            </w:tcBorders>
            <w:vAlign w:val="center"/>
          </w:tcPr>
          <w:p w14:paraId="538501BE"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420" w:type="pct"/>
            <w:tcBorders>
              <w:left w:val="single" w:sz="4" w:space="0" w:color="auto"/>
            </w:tcBorders>
            <w:vAlign w:val="center"/>
          </w:tcPr>
          <w:p w14:paraId="30A0BE40"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X</w:t>
            </w:r>
          </w:p>
        </w:tc>
        <w:tc>
          <w:tcPr>
            <w:tcW w:w="430" w:type="pct"/>
            <w:vAlign w:val="center"/>
          </w:tcPr>
          <w:p w14:paraId="21AF6A21"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Y</w:t>
            </w:r>
          </w:p>
        </w:tc>
        <w:tc>
          <w:tcPr>
            <w:tcW w:w="440" w:type="pct"/>
            <w:vMerge/>
            <w:vAlign w:val="center"/>
          </w:tcPr>
          <w:p w14:paraId="6187356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342" w:type="pct"/>
            <w:vMerge/>
            <w:vAlign w:val="center"/>
          </w:tcPr>
          <w:p w14:paraId="1B1879DA"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594" w:type="pct"/>
            <w:vMerge/>
            <w:vAlign w:val="center"/>
          </w:tcPr>
          <w:p w14:paraId="150753F9"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861" w:type="pct"/>
            <w:vMerge/>
            <w:vAlign w:val="center"/>
          </w:tcPr>
          <w:p w14:paraId="552D3EA3"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784" w:type="pct"/>
            <w:vMerge/>
            <w:vAlign w:val="center"/>
          </w:tcPr>
          <w:p w14:paraId="43C8E27C"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391" w:type="pct"/>
            <w:vMerge/>
            <w:vAlign w:val="center"/>
          </w:tcPr>
          <w:p w14:paraId="0CA57EC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385" w:type="pct"/>
            <w:vMerge/>
            <w:vAlign w:val="center"/>
          </w:tcPr>
          <w:p w14:paraId="43FD2F99"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r>
      <w:tr w:rsidR="00BB5896" w:rsidRPr="00BB5896" w14:paraId="1E9C1F5A" w14:textId="77777777" w:rsidTr="00B85364">
        <w:trPr>
          <w:trHeight w:val="340"/>
          <w:jc w:val="center"/>
        </w:trPr>
        <w:tc>
          <w:tcPr>
            <w:tcW w:w="353" w:type="pct"/>
            <w:tcBorders>
              <w:top w:val="single" w:sz="4" w:space="0" w:color="auto"/>
              <w:bottom w:val="single" w:sz="4" w:space="0" w:color="auto"/>
              <w:right w:val="single" w:sz="4" w:space="0" w:color="auto"/>
            </w:tcBorders>
            <w:vAlign w:val="center"/>
          </w:tcPr>
          <w:p w14:paraId="2234F4AA" w14:textId="4CE6894D"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420" w:type="pct"/>
            <w:tcBorders>
              <w:left w:val="single" w:sz="4" w:space="0" w:color="auto"/>
            </w:tcBorders>
            <w:vAlign w:val="center"/>
          </w:tcPr>
          <w:p w14:paraId="649AD235"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-91</w:t>
            </w:r>
          </w:p>
        </w:tc>
        <w:tc>
          <w:tcPr>
            <w:tcW w:w="430" w:type="pct"/>
            <w:vAlign w:val="center"/>
          </w:tcPr>
          <w:p w14:paraId="227F1ACA"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-80</w:t>
            </w:r>
          </w:p>
        </w:tc>
        <w:tc>
          <w:tcPr>
            <w:tcW w:w="440" w:type="pct"/>
            <w:vMerge w:val="restart"/>
            <w:vAlign w:val="center"/>
          </w:tcPr>
          <w:p w14:paraId="01338191"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342" w:type="pct"/>
            <w:vMerge w:val="restart"/>
            <w:vAlign w:val="center"/>
          </w:tcPr>
          <w:p w14:paraId="2FFE4469"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24</w:t>
            </w:r>
          </w:p>
          <w:p w14:paraId="4893347B"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小时</w:t>
            </w:r>
          </w:p>
        </w:tc>
        <w:tc>
          <w:tcPr>
            <w:tcW w:w="594" w:type="pct"/>
            <w:vAlign w:val="center"/>
          </w:tcPr>
          <w:p w14:paraId="52512AD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w:t>
            </w:r>
          </w:p>
        </w:tc>
        <w:tc>
          <w:tcPr>
            <w:tcW w:w="861" w:type="pct"/>
            <w:vAlign w:val="center"/>
          </w:tcPr>
          <w:p w14:paraId="0EE5354D" w14:textId="7583EE61"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784" w:type="pct"/>
            <w:vAlign w:val="center"/>
          </w:tcPr>
          <w:p w14:paraId="0A3A917C"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38.0</w:t>
            </w:r>
          </w:p>
        </w:tc>
        <w:tc>
          <w:tcPr>
            <w:tcW w:w="391" w:type="pct"/>
            <w:vAlign w:val="center"/>
          </w:tcPr>
          <w:p w14:paraId="03EBF29B"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p>
        </w:tc>
        <w:tc>
          <w:tcPr>
            <w:tcW w:w="385" w:type="pct"/>
            <w:vAlign w:val="center"/>
          </w:tcPr>
          <w:p w14:paraId="0DC6CC6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达标</w:t>
            </w:r>
          </w:p>
        </w:tc>
      </w:tr>
      <w:tr w:rsidR="00BB5896" w:rsidRPr="00BB5896" w14:paraId="01A69EE2" w14:textId="77777777" w:rsidTr="00B85364">
        <w:trPr>
          <w:trHeight w:val="340"/>
          <w:jc w:val="center"/>
        </w:trPr>
        <w:tc>
          <w:tcPr>
            <w:tcW w:w="353" w:type="pct"/>
            <w:tcBorders>
              <w:top w:val="single" w:sz="4" w:space="0" w:color="auto"/>
              <w:bottom w:val="single" w:sz="4" w:space="0" w:color="auto"/>
              <w:right w:val="single" w:sz="4" w:space="0" w:color="auto"/>
            </w:tcBorders>
            <w:vAlign w:val="center"/>
          </w:tcPr>
          <w:p w14:paraId="666B7F4F" w14:textId="432E3E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420" w:type="pct"/>
            <w:tcBorders>
              <w:left w:val="single" w:sz="4" w:space="0" w:color="auto"/>
            </w:tcBorders>
            <w:vAlign w:val="center"/>
          </w:tcPr>
          <w:p w14:paraId="44FFDBB5"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739</w:t>
            </w:r>
          </w:p>
        </w:tc>
        <w:tc>
          <w:tcPr>
            <w:tcW w:w="430" w:type="pct"/>
            <w:vAlign w:val="center"/>
          </w:tcPr>
          <w:p w14:paraId="269C78B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color w:val="000000" w:themeColor="text1"/>
              </w:rPr>
              <w:t>-349</w:t>
            </w:r>
          </w:p>
        </w:tc>
        <w:tc>
          <w:tcPr>
            <w:tcW w:w="440" w:type="pct"/>
            <w:vMerge/>
            <w:vAlign w:val="center"/>
          </w:tcPr>
          <w:p w14:paraId="5BCF9C4E"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342" w:type="pct"/>
            <w:vMerge/>
            <w:vAlign w:val="center"/>
          </w:tcPr>
          <w:p w14:paraId="46AC5366"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594" w:type="pct"/>
            <w:vAlign w:val="center"/>
          </w:tcPr>
          <w:p w14:paraId="5C083B95"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w:t>
            </w:r>
          </w:p>
        </w:tc>
        <w:tc>
          <w:tcPr>
            <w:tcW w:w="861" w:type="pct"/>
            <w:vAlign w:val="center"/>
          </w:tcPr>
          <w:p w14:paraId="42E2A091" w14:textId="615D044F" w:rsidR="004406D7" w:rsidRPr="00BB5896" w:rsidRDefault="004406D7" w:rsidP="00215879">
            <w:pPr>
              <w:pStyle w:val="05"/>
              <w:spacing w:before="0" w:beforeAutospacing="0" w:after="0" w:afterAutospacing="0" w:line="240" w:lineRule="auto"/>
              <w:ind w:leftChars="0" w:left="0" w:rightChars="0" w:right="0"/>
              <w:rPr>
                <w:color w:val="000000" w:themeColor="text1"/>
              </w:rPr>
            </w:pPr>
          </w:p>
        </w:tc>
        <w:tc>
          <w:tcPr>
            <w:tcW w:w="784" w:type="pct"/>
            <w:vAlign w:val="center"/>
          </w:tcPr>
          <w:p w14:paraId="0B36A190"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41.6</w:t>
            </w:r>
          </w:p>
        </w:tc>
        <w:tc>
          <w:tcPr>
            <w:tcW w:w="391" w:type="pct"/>
            <w:vAlign w:val="center"/>
          </w:tcPr>
          <w:p w14:paraId="49E0BE58"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p>
        </w:tc>
        <w:tc>
          <w:tcPr>
            <w:tcW w:w="385" w:type="pct"/>
            <w:vAlign w:val="center"/>
          </w:tcPr>
          <w:p w14:paraId="4DF3162D" w14:textId="77777777" w:rsidR="004406D7" w:rsidRPr="00BB5896" w:rsidRDefault="004406D7" w:rsidP="002158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达标</w:t>
            </w:r>
          </w:p>
        </w:tc>
      </w:tr>
      <w:tr w:rsidR="00BB5896" w:rsidRPr="00BB5896" w14:paraId="2471A33B" w14:textId="77777777" w:rsidTr="005B64AE">
        <w:trPr>
          <w:trHeight w:val="340"/>
          <w:jc w:val="center"/>
        </w:trPr>
        <w:tc>
          <w:tcPr>
            <w:tcW w:w="5000" w:type="pct"/>
            <w:gridSpan w:val="10"/>
            <w:tcBorders>
              <w:top w:val="single" w:sz="4" w:space="0" w:color="auto"/>
              <w:bottom w:val="single" w:sz="4" w:space="0" w:color="auto"/>
            </w:tcBorders>
            <w:vAlign w:val="center"/>
          </w:tcPr>
          <w:p w14:paraId="4AD9E6A2" w14:textId="1FFE193A" w:rsidR="002868D6" w:rsidRPr="00BB5896" w:rsidRDefault="002868D6" w:rsidP="002868D6">
            <w:pPr>
              <w:adjustRightInd/>
              <w:spacing w:line="240" w:lineRule="auto"/>
              <w:ind w:firstLineChars="0" w:firstLine="0"/>
              <w:rPr>
                <w:rFonts w:ascii="宋体" w:hAnsi="宋体"/>
                <w:color w:val="000000" w:themeColor="text1"/>
                <w:sz w:val="18"/>
                <w:szCs w:val="18"/>
              </w:rPr>
            </w:pPr>
            <w:r w:rsidRPr="00BB5896">
              <w:rPr>
                <w:rFonts w:ascii="宋体" w:hAnsi="宋体" w:hint="eastAsia"/>
                <w:color w:val="000000" w:themeColor="text1"/>
                <w:sz w:val="18"/>
                <w:szCs w:val="18"/>
              </w:rPr>
              <w:t>注：以项目</w:t>
            </w:r>
            <w:r w:rsidR="006163C9" w:rsidRPr="00BB5896">
              <w:rPr>
                <w:rFonts w:ascii="宋体" w:hAnsi="宋体" w:hint="eastAsia"/>
                <w:color w:val="000000" w:themeColor="text1"/>
                <w:sz w:val="18"/>
                <w:szCs w:val="18"/>
              </w:rPr>
              <w:t>厂址</w:t>
            </w:r>
            <w:r w:rsidRPr="00BB5896">
              <w:rPr>
                <w:rFonts w:ascii="宋体" w:hAnsi="宋体" w:hint="eastAsia"/>
                <w:color w:val="000000" w:themeColor="text1"/>
                <w:sz w:val="18"/>
                <w:szCs w:val="18"/>
              </w:rPr>
              <w:t>中心点为原点</w:t>
            </w:r>
            <w:r w:rsidR="006163C9" w:rsidRPr="00BB5896">
              <w:rPr>
                <w:rFonts w:ascii="宋体" w:hAnsi="宋体" w:hint="eastAsia"/>
                <w:color w:val="000000" w:themeColor="text1"/>
                <w:sz w:val="18"/>
                <w:szCs w:val="18"/>
              </w:rPr>
              <w:t>。</w:t>
            </w:r>
          </w:p>
        </w:tc>
      </w:tr>
    </w:tbl>
    <w:p w14:paraId="1439E3E2" w14:textId="197E53DC" w:rsidR="0077694E" w:rsidRPr="00BB5896" w:rsidRDefault="006852BB" w:rsidP="00061A90">
      <w:pPr>
        <w:spacing w:line="500" w:lineRule="exact"/>
        <w:ind w:firstLine="480"/>
        <w:rPr>
          <w:color w:val="000000" w:themeColor="text1"/>
        </w:rPr>
      </w:pPr>
      <w:r w:rsidRPr="00BB5896">
        <w:rPr>
          <w:rFonts w:hint="eastAsia"/>
          <w:color w:val="000000" w:themeColor="text1"/>
        </w:rPr>
        <w:t>根据监测结果</w:t>
      </w:r>
      <w:r w:rsidR="002868D6" w:rsidRPr="00BB5896">
        <w:rPr>
          <w:rFonts w:hint="eastAsia"/>
          <w:color w:val="000000" w:themeColor="text1"/>
        </w:rPr>
        <w:t>及公式</w:t>
      </w:r>
      <w:r w:rsidR="002868D6" w:rsidRPr="00BB5896">
        <w:rPr>
          <w:rFonts w:hint="eastAsia"/>
          <w:i/>
          <w:iCs/>
          <w:color w:val="000000" w:themeColor="text1"/>
        </w:rPr>
        <w:t>3</w:t>
      </w:r>
      <w:r w:rsidR="002868D6" w:rsidRPr="00BB5896">
        <w:rPr>
          <w:i/>
          <w:iCs/>
          <w:color w:val="000000" w:themeColor="text1"/>
        </w:rPr>
        <w:t>.2-A</w:t>
      </w:r>
      <w:r w:rsidR="006D460B" w:rsidRPr="00BB5896">
        <w:rPr>
          <w:rFonts w:hint="eastAsia"/>
          <w:color w:val="000000" w:themeColor="text1"/>
        </w:rPr>
        <w:t>分析</w:t>
      </w:r>
      <w:r w:rsidRPr="00BB5896">
        <w:rPr>
          <w:rFonts w:hint="eastAsia"/>
          <w:color w:val="000000" w:themeColor="text1"/>
        </w:rPr>
        <w:t>可知</w:t>
      </w:r>
      <w:r w:rsidR="005B64AE" w:rsidRPr="00BB5896">
        <w:rPr>
          <w:rFonts w:hint="eastAsia"/>
          <w:color w:val="000000" w:themeColor="text1"/>
        </w:rPr>
        <w:t>监测点位</w:t>
      </w:r>
      <w:r w:rsidR="005B64AE" w:rsidRPr="00BB5896">
        <w:rPr>
          <w:rFonts w:hint="eastAsia"/>
          <w:color w:val="000000" w:themeColor="text1"/>
        </w:rPr>
        <w:t>A1#</w:t>
      </w:r>
      <w:r w:rsidR="005B64AE" w:rsidRPr="00BB5896">
        <w:rPr>
          <w:rFonts w:hint="eastAsia"/>
          <w:color w:val="000000" w:themeColor="text1"/>
        </w:rPr>
        <w:t>、</w:t>
      </w:r>
      <w:r w:rsidR="005B64AE" w:rsidRPr="00BB5896">
        <w:rPr>
          <w:rFonts w:hint="eastAsia"/>
          <w:color w:val="000000" w:themeColor="text1"/>
        </w:rPr>
        <w:t>A2#</w:t>
      </w:r>
      <w:r w:rsidR="005B64AE" w:rsidRPr="00BB5896">
        <w:rPr>
          <w:rFonts w:hint="eastAsia"/>
          <w:color w:val="000000" w:themeColor="text1"/>
        </w:rPr>
        <w:t>的</w:t>
      </w:r>
      <w:r w:rsidR="0077694E" w:rsidRPr="00BB5896">
        <w:rPr>
          <w:color w:val="000000" w:themeColor="text1"/>
        </w:rPr>
        <w:t>TSP</w:t>
      </w:r>
      <w:r w:rsidR="0077694E" w:rsidRPr="00BB5896">
        <w:rPr>
          <w:rFonts w:hint="eastAsia"/>
          <w:color w:val="000000" w:themeColor="text1"/>
        </w:rPr>
        <w:t>的</w:t>
      </w:r>
      <w:r w:rsidR="0077694E" w:rsidRPr="00BB5896">
        <w:rPr>
          <w:color w:val="000000" w:themeColor="text1"/>
        </w:rPr>
        <w:t>24</w:t>
      </w:r>
      <w:r w:rsidR="0077694E" w:rsidRPr="00BB5896">
        <w:rPr>
          <w:color w:val="000000" w:themeColor="text1"/>
        </w:rPr>
        <w:t>小时平均浓度值满足《环境空气质量标准》（</w:t>
      </w:r>
      <w:r w:rsidR="0077694E" w:rsidRPr="00BB5896">
        <w:rPr>
          <w:color w:val="000000" w:themeColor="text1"/>
        </w:rPr>
        <w:t>GB</w:t>
      </w:r>
      <w:r w:rsidR="00ED2CBE" w:rsidRPr="00BB5896">
        <w:rPr>
          <w:color w:val="000000" w:themeColor="text1"/>
        </w:rPr>
        <w:t xml:space="preserve"> </w:t>
      </w:r>
      <w:r w:rsidR="0077694E" w:rsidRPr="00BB5896">
        <w:rPr>
          <w:color w:val="000000" w:themeColor="text1"/>
        </w:rPr>
        <w:t>3095-2012</w:t>
      </w:r>
      <w:r w:rsidR="0077694E" w:rsidRPr="00BB5896">
        <w:rPr>
          <w:color w:val="000000" w:themeColor="text1"/>
        </w:rPr>
        <w:t>）</w:t>
      </w:r>
      <w:r w:rsidR="006D460B" w:rsidRPr="00BB5896">
        <w:rPr>
          <w:rFonts w:hint="eastAsia"/>
          <w:color w:val="000000" w:themeColor="text1"/>
        </w:rPr>
        <w:t>及其修改单</w:t>
      </w:r>
      <w:r w:rsidR="0077694E" w:rsidRPr="00BB5896">
        <w:rPr>
          <w:color w:val="000000" w:themeColor="text1"/>
        </w:rPr>
        <w:t>中</w:t>
      </w:r>
      <w:r w:rsidR="00D2776F" w:rsidRPr="00BB5896">
        <w:rPr>
          <w:rFonts w:hint="eastAsia"/>
          <w:color w:val="000000" w:themeColor="text1"/>
        </w:rPr>
        <w:t>的</w:t>
      </w:r>
      <w:r w:rsidR="0077694E" w:rsidRPr="00BB5896">
        <w:rPr>
          <w:color w:val="000000" w:themeColor="text1"/>
        </w:rPr>
        <w:t>二级标准，说明项目所在区域环境空气质量现状良好。</w:t>
      </w:r>
    </w:p>
    <w:p w14:paraId="6BE288D9" w14:textId="79E4A179" w:rsidR="00605A0E" w:rsidRPr="00BB5896" w:rsidRDefault="00605A0E" w:rsidP="00605A0E">
      <w:pPr>
        <w:spacing w:line="500" w:lineRule="exact"/>
        <w:ind w:firstLine="480"/>
        <w:rPr>
          <w:color w:val="000000" w:themeColor="text1"/>
        </w:rPr>
      </w:pPr>
      <w:r w:rsidRPr="00BB5896">
        <w:rPr>
          <w:rFonts w:hint="eastAsia"/>
          <w:color w:val="000000" w:themeColor="text1"/>
        </w:rPr>
        <w:t>根据主管部门发布的</w:t>
      </w:r>
      <w:r w:rsidRPr="00BB5896">
        <w:rPr>
          <w:rFonts w:hint="eastAsia"/>
          <w:color w:val="000000" w:themeColor="text1"/>
        </w:rPr>
        <w:t>2</w:t>
      </w:r>
      <w:r w:rsidRPr="00BB5896">
        <w:rPr>
          <w:color w:val="000000" w:themeColor="text1"/>
        </w:rPr>
        <w:t>020</w:t>
      </w:r>
      <w:r w:rsidRPr="00BB5896">
        <w:rPr>
          <w:rFonts w:hint="eastAsia"/>
          <w:color w:val="000000" w:themeColor="text1"/>
        </w:rPr>
        <w:t>年环境质量公报可知项目所在区域六项基本指标数据均满足《环境空气质量标准》（</w:t>
      </w:r>
      <w:r w:rsidRPr="00BB5896">
        <w:rPr>
          <w:rFonts w:hint="eastAsia"/>
          <w:color w:val="000000" w:themeColor="text1"/>
        </w:rPr>
        <w:t>GB</w:t>
      </w:r>
      <w:r w:rsidRPr="00BB5896">
        <w:rPr>
          <w:color w:val="000000" w:themeColor="text1"/>
        </w:rPr>
        <w:t xml:space="preserve"> </w:t>
      </w:r>
      <w:r w:rsidRPr="00BB5896">
        <w:rPr>
          <w:rFonts w:hint="eastAsia"/>
          <w:color w:val="000000" w:themeColor="text1"/>
        </w:rPr>
        <w:t>3095-2012</w:t>
      </w:r>
      <w:r w:rsidRPr="00BB5896">
        <w:rPr>
          <w:rFonts w:hint="eastAsia"/>
          <w:color w:val="000000" w:themeColor="text1"/>
        </w:rPr>
        <w:t>）中</w:t>
      </w:r>
      <w:r w:rsidR="002C25C9" w:rsidRPr="00BB5896">
        <w:rPr>
          <w:rFonts w:hint="eastAsia"/>
          <w:color w:val="000000" w:themeColor="text1"/>
        </w:rPr>
        <w:t>的</w:t>
      </w:r>
      <w:r w:rsidRPr="00BB5896">
        <w:rPr>
          <w:rFonts w:hint="eastAsia"/>
          <w:color w:val="000000" w:themeColor="text1"/>
        </w:rPr>
        <w:t>二级标准，属于环境空气质量达标区。</w:t>
      </w:r>
    </w:p>
    <w:p w14:paraId="24A4A85C" w14:textId="00BBBCB4" w:rsidR="00605A0E" w:rsidRPr="00BB5896" w:rsidRDefault="00605A0E" w:rsidP="00605A0E">
      <w:pPr>
        <w:spacing w:line="500" w:lineRule="exact"/>
        <w:ind w:firstLine="480"/>
        <w:rPr>
          <w:color w:val="000000" w:themeColor="text1"/>
        </w:rPr>
      </w:pPr>
      <w:r w:rsidRPr="00BB5896">
        <w:rPr>
          <w:rFonts w:hint="eastAsia"/>
          <w:color w:val="000000" w:themeColor="text1"/>
        </w:rPr>
        <w:t>项目进行了补充监测，监测结果表明项目所在区域环境空气质量现状良好。</w:t>
      </w:r>
    </w:p>
    <w:p w14:paraId="0BE80DAD" w14:textId="77777777"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B32013" w:rsidRPr="00BB5896">
        <w:rPr>
          <w:rFonts w:hint="eastAsia"/>
          <w:color w:val="000000" w:themeColor="text1"/>
        </w:rPr>
        <w:t>2</w:t>
      </w:r>
      <w:r w:rsidRPr="00BB5896">
        <w:rPr>
          <w:rFonts w:hint="eastAsia"/>
          <w:color w:val="000000" w:themeColor="text1"/>
        </w:rPr>
        <w:t>.</w:t>
      </w:r>
      <w:r w:rsidR="00B32013" w:rsidRPr="00BB5896">
        <w:rPr>
          <w:rFonts w:hint="eastAsia"/>
          <w:color w:val="000000" w:themeColor="text1"/>
        </w:rPr>
        <w:t>2</w:t>
      </w:r>
      <w:r w:rsidRPr="00BB5896">
        <w:rPr>
          <w:color w:val="000000" w:themeColor="text1"/>
        </w:rPr>
        <w:t xml:space="preserve"> </w:t>
      </w:r>
      <w:r w:rsidRPr="00BB5896">
        <w:rPr>
          <w:color w:val="000000" w:themeColor="text1"/>
        </w:rPr>
        <w:t>地表水环境现状调查与评价</w:t>
      </w:r>
    </w:p>
    <w:p w14:paraId="60615EA4" w14:textId="7777777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B32013" w:rsidRPr="00BB5896">
        <w:rPr>
          <w:rFonts w:hint="eastAsia"/>
          <w:color w:val="000000" w:themeColor="text1"/>
        </w:rPr>
        <w:t>2</w:t>
      </w:r>
      <w:r w:rsidRPr="00BB5896">
        <w:rPr>
          <w:color w:val="000000" w:themeColor="text1"/>
        </w:rPr>
        <w:t>.</w:t>
      </w:r>
      <w:r w:rsidR="00B32013" w:rsidRPr="00BB5896">
        <w:rPr>
          <w:rFonts w:hint="eastAsia"/>
          <w:color w:val="000000" w:themeColor="text1"/>
        </w:rPr>
        <w:t>2</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饮用水源情况调查</w:t>
      </w:r>
    </w:p>
    <w:p w14:paraId="1278ADA5" w14:textId="3B4987DC" w:rsidR="00980FB8" w:rsidRPr="00BB5896" w:rsidRDefault="00980FB8" w:rsidP="00061A90">
      <w:pPr>
        <w:spacing w:line="500" w:lineRule="exact"/>
        <w:ind w:firstLine="480"/>
        <w:rPr>
          <w:color w:val="000000" w:themeColor="text1"/>
        </w:rPr>
      </w:pPr>
      <w:r w:rsidRPr="00BB5896">
        <w:rPr>
          <w:color w:val="000000" w:themeColor="text1"/>
        </w:rPr>
        <w:t>评价范围内水体为黔江（水域环境功能为</w:t>
      </w:r>
      <w:r w:rsidR="002E330C" w:rsidRPr="00BB5896">
        <w:rPr>
          <w:color w:val="000000" w:themeColor="text1"/>
        </w:rPr>
        <w:t>III</w:t>
      </w:r>
      <w:r w:rsidRPr="00BB5896">
        <w:rPr>
          <w:color w:val="000000" w:themeColor="text1"/>
        </w:rPr>
        <w:t>类），根据资料收集及现场调查，周</w:t>
      </w:r>
      <w:r w:rsidRPr="00BB5896">
        <w:rPr>
          <w:color w:val="000000" w:themeColor="text1"/>
        </w:rPr>
        <w:lastRenderedPageBreak/>
        <w:t>边村庄用水</w:t>
      </w:r>
      <w:r w:rsidR="00E01DFA" w:rsidRPr="00BB5896">
        <w:rPr>
          <w:rFonts w:hint="eastAsia"/>
          <w:color w:val="000000" w:themeColor="text1"/>
        </w:rPr>
        <w:t>多</w:t>
      </w:r>
      <w:r w:rsidRPr="00BB5896">
        <w:rPr>
          <w:color w:val="000000" w:themeColor="text1"/>
        </w:rPr>
        <w:t>为地下水；评价范围</w:t>
      </w:r>
      <w:r w:rsidR="00CE3125" w:rsidRPr="00BB5896">
        <w:rPr>
          <w:rFonts w:hint="eastAsia"/>
          <w:color w:val="000000" w:themeColor="text1"/>
        </w:rPr>
        <w:t>内</w:t>
      </w:r>
      <w:r w:rsidRPr="00BB5896">
        <w:rPr>
          <w:color w:val="000000" w:themeColor="text1"/>
        </w:rPr>
        <w:t>无集中式饮用水源保护区，距离最近</w:t>
      </w:r>
      <w:r w:rsidR="00DD1332" w:rsidRPr="00BB5896">
        <w:rPr>
          <w:rFonts w:hint="eastAsia"/>
          <w:color w:val="000000" w:themeColor="text1"/>
        </w:rPr>
        <w:t>的</w:t>
      </w:r>
      <w:r w:rsidRPr="00BB5896">
        <w:rPr>
          <w:color w:val="000000" w:themeColor="text1"/>
        </w:rPr>
        <w:t>饮用水源</w:t>
      </w:r>
      <w:r w:rsidR="00711340" w:rsidRPr="00BB5896">
        <w:rPr>
          <w:rFonts w:hint="eastAsia"/>
          <w:color w:val="000000" w:themeColor="text1"/>
        </w:rPr>
        <w:t>保护区</w:t>
      </w:r>
      <w:r w:rsidR="0077694E" w:rsidRPr="00BB5896">
        <w:rPr>
          <w:color w:val="000000" w:themeColor="text1"/>
        </w:rPr>
        <w:t>为</w:t>
      </w:r>
      <w:r w:rsidR="00FD73FA" w:rsidRPr="00BB5896">
        <w:rPr>
          <w:color w:val="000000" w:themeColor="text1"/>
        </w:rPr>
        <w:t>西面的</w:t>
      </w:r>
      <w:r w:rsidRPr="00BB5896">
        <w:rPr>
          <w:rFonts w:ascii="宋体" w:hAnsi="宋体"/>
          <w:color w:val="000000" w:themeColor="text1"/>
        </w:rPr>
        <w:t>“</w:t>
      </w:r>
      <w:r w:rsidR="00711340" w:rsidRPr="00BB5896">
        <w:rPr>
          <w:rFonts w:ascii="宋体" w:hAnsi="宋体" w:hint="eastAsia"/>
          <w:color w:val="000000" w:themeColor="text1"/>
        </w:rPr>
        <w:t>武宣镇雅村饮用水水源保护区</w:t>
      </w:r>
      <w:r w:rsidRPr="00BB5896">
        <w:rPr>
          <w:rFonts w:ascii="宋体" w:hAnsi="宋体"/>
          <w:color w:val="000000" w:themeColor="text1"/>
        </w:rPr>
        <w:t>”</w:t>
      </w:r>
      <w:r w:rsidR="002E330C" w:rsidRPr="00BB5896">
        <w:rPr>
          <w:rFonts w:hint="eastAsia"/>
          <w:color w:val="000000" w:themeColor="text1"/>
        </w:rPr>
        <w:t>；</w:t>
      </w:r>
      <w:r w:rsidR="00ED2CBE" w:rsidRPr="00BB5896">
        <w:rPr>
          <w:rFonts w:hint="eastAsia"/>
          <w:color w:val="000000" w:themeColor="text1"/>
        </w:rPr>
        <w:t>项目</w:t>
      </w:r>
      <w:r w:rsidR="003674CD" w:rsidRPr="00BB5896">
        <w:rPr>
          <w:color w:val="000000" w:themeColor="text1"/>
        </w:rPr>
        <w:t>距</w:t>
      </w:r>
      <w:r w:rsidR="003674CD" w:rsidRPr="00BB5896">
        <w:rPr>
          <w:rFonts w:hint="eastAsia"/>
          <w:color w:val="000000" w:themeColor="text1"/>
        </w:rPr>
        <w:t>该水源保护区二级保护区最近直线</w:t>
      </w:r>
      <w:r w:rsidR="002E330C" w:rsidRPr="00BB5896">
        <w:rPr>
          <w:rFonts w:hint="eastAsia"/>
          <w:color w:val="000000" w:themeColor="text1"/>
        </w:rPr>
        <w:t>距离</w:t>
      </w:r>
      <w:r w:rsidRPr="00BB5896">
        <w:rPr>
          <w:color w:val="000000" w:themeColor="text1"/>
        </w:rPr>
        <w:t>约</w:t>
      </w:r>
      <w:r w:rsidR="0077694E" w:rsidRPr="00BB5896">
        <w:rPr>
          <w:color w:val="000000" w:themeColor="text1"/>
        </w:rPr>
        <w:t>为</w:t>
      </w:r>
      <w:r w:rsidR="00CE165F" w:rsidRPr="00BB5896">
        <w:rPr>
          <w:rFonts w:hint="eastAsia"/>
          <w:color w:val="000000" w:themeColor="text1"/>
        </w:rPr>
        <w:t>1.8</w:t>
      </w:r>
      <w:r w:rsidR="00ED2CBE" w:rsidRPr="00BB5896">
        <w:rPr>
          <w:color w:val="000000" w:themeColor="text1"/>
        </w:rPr>
        <w:t xml:space="preserve"> </w:t>
      </w:r>
      <w:r w:rsidR="00ED2CBE" w:rsidRPr="00BB5896">
        <w:rPr>
          <w:rFonts w:hint="eastAsia"/>
          <w:color w:val="000000" w:themeColor="text1"/>
        </w:rPr>
        <w:t>k</w:t>
      </w:r>
      <w:r w:rsidRPr="00BB5896">
        <w:rPr>
          <w:color w:val="000000" w:themeColor="text1"/>
        </w:rPr>
        <w:t>m</w:t>
      </w:r>
      <w:r w:rsidR="002E330C" w:rsidRPr="00BB5896">
        <w:rPr>
          <w:rFonts w:hint="eastAsia"/>
          <w:color w:val="000000" w:themeColor="text1"/>
        </w:rPr>
        <w:t>，距该水源保护区一级保护区最近</w:t>
      </w:r>
      <w:r w:rsidR="003674CD" w:rsidRPr="00BB5896">
        <w:rPr>
          <w:rFonts w:hint="eastAsia"/>
          <w:color w:val="000000" w:themeColor="text1"/>
        </w:rPr>
        <w:t>直线</w:t>
      </w:r>
      <w:r w:rsidR="002E330C" w:rsidRPr="00BB5896">
        <w:rPr>
          <w:rFonts w:hint="eastAsia"/>
          <w:color w:val="000000" w:themeColor="text1"/>
        </w:rPr>
        <w:t>距离约为</w:t>
      </w:r>
      <w:r w:rsidR="00CE165F" w:rsidRPr="00BB5896">
        <w:rPr>
          <w:rFonts w:hint="eastAsia"/>
          <w:color w:val="000000" w:themeColor="text1"/>
        </w:rPr>
        <w:t>1.9</w:t>
      </w:r>
      <w:r w:rsidR="00ED2CBE" w:rsidRPr="00BB5896">
        <w:rPr>
          <w:color w:val="000000" w:themeColor="text1"/>
        </w:rPr>
        <w:t xml:space="preserve"> </w:t>
      </w:r>
      <w:r w:rsidR="002E330C" w:rsidRPr="00BB5896">
        <w:rPr>
          <w:rFonts w:hint="eastAsia"/>
          <w:color w:val="000000" w:themeColor="text1"/>
        </w:rPr>
        <w:t>km</w:t>
      </w:r>
      <w:r w:rsidR="003674CD" w:rsidRPr="00BB5896">
        <w:rPr>
          <w:rFonts w:hint="eastAsia"/>
          <w:color w:val="000000" w:themeColor="text1"/>
        </w:rPr>
        <w:t>，距</w:t>
      </w:r>
      <w:r w:rsidR="002E330C" w:rsidRPr="00BB5896">
        <w:rPr>
          <w:rFonts w:hint="eastAsia"/>
          <w:color w:val="000000" w:themeColor="text1"/>
        </w:rPr>
        <w:t>取水口最近</w:t>
      </w:r>
      <w:r w:rsidR="003674CD" w:rsidRPr="00BB5896">
        <w:rPr>
          <w:rFonts w:hint="eastAsia"/>
          <w:color w:val="000000" w:themeColor="text1"/>
        </w:rPr>
        <w:t>直线</w:t>
      </w:r>
      <w:r w:rsidR="002E330C" w:rsidRPr="00BB5896">
        <w:rPr>
          <w:rFonts w:hint="eastAsia"/>
          <w:color w:val="000000" w:themeColor="text1"/>
        </w:rPr>
        <w:t>距离约为</w:t>
      </w:r>
      <w:r w:rsidR="002E330C" w:rsidRPr="00BB5896">
        <w:rPr>
          <w:rFonts w:hint="eastAsia"/>
          <w:color w:val="000000" w:themeColor="text1"/>
        </w:rPr>
        <w:t>2.</w:t>
      </w:r>
      <w:r w:rsidR="00CE165F" w:rsidRPr="00BB5896">
        <w:rPr>
          <w:rFonts w:hint="eastAsia"/>
          <w:color w:val="000000" w:themeColor="text1"/>
        </w:rPr>
        <w:t>1</w:t>
      </w:r>
      <w:r w:rsidR="00ED2CBE" w:rsidRPr="00BB5896">
        <w:rPr>
          <w:color w:val="000000" w:themeColor="text1"/>
        </w:rPr>
        <w:t xml:space="preserve"> </w:t>
      </w:r>
      <w:r w:rsidR="00ED2CBE" w:rsidRPr="00BB5896">
        <w:rPr>
          <w:rFonts w:hint="eastAsia"/>
          <w:color w:val="000000" w:themeColor="text1"/>
        </w:rPr>
        <w:t>k</w:t>
      </w:r>
      <w:r w:rsidR="002E330C" w:rsidRPr="00BB5896">
        <w:rPr>
          <w:rFonts w:hint="eastAsia"/>
          <w:color w:val="000000" w:themeColor="text1"/>
        </w:rPr>
        <w:t>m</w:t>
      </w:r>
      <w:r w:rsidRPr="00BB5896">
        <w:rPr>
          <w:color w:val="000000" w:themeColor="text1"/>
        </w:rPr>
        <w:t>，</w:t>
      </w:r>
      <w:r w:rsidRPr="00BB5896">
        <w:rPr>
          <w:rFonts w:hint="eastAsia"/>
          <w:color w:val="000000" w:themeColor="text1"/>
        </w:rPr>
        <w:t>该水源点</w:t>
      </w:r>
      <w:r w:rsidRPr="00BB5896">
        <w:rPr>
          <w:color w:val="000000" w:themeColor="text1"/>
        </w:rPr>
        <w:t>水源类型为地下</w:t>
      </w:r>
      <w:r w:rsidRPr="00BB5896">
        <w:rPr>
          <w:rFonts w:hint="eastAsia"/>
          <w:color w:val="000000" w:themeColor="text1"/>
        </w:rPr>
        <w:t>水</w:t>
      </w:r>
      <w:r w:rsidR="003C0009" w:rsidRPr="00BB5896">
        <w:rPr>
          <w:color w:val="000000" w:themeColor="text1"/>
        </w:rPr>
        <w:t>型</w:t>
      </w:r>
      <w:r w:rsidRPr="00BB5896">
        <w:rPr>
          <w:color w:val="000000" w:themeColor="text1"/>
        </w:rPr>
        <w:t>。</w:t>
      </w:r>
    </w:p>
    <w:p w14:paraId="3AAA5448" w14:textId="7ADD4EB0" w:rsidR="00FD73FA" w:rsidRPr="00BB5896" w:rsidRDefault="00980FB8" w:rsidP="00061A90">
      <w:pPr>
        <w:spacing w:line="500" w:lineRule="exact"/>
        <w:ind w:firstLine="480"/>
        <w:rPr>
          <w:color w:val="000000" w:themeColor="text1"/>
        </w:rPr>
      </w:pPr>
      <w:r w:rsidRPr="00BB5896">
        <w:rPr>
          <w:color w:val="000000" w:themeColor="text1"/>
        </w:rPr>
        <w:t>距项目最近的</w:t>
      </w:r>
      <w:r w:rsidRPr="00BB5896">
        <w:rPr>
          <w:rFonts w:hint="eastAsia"/>
          <w:color w:val="000000" w:themeColor="text1"/>
        </w:rPr>
        <w:t>上游地表水</w:t>
      </w:r>
      <w:r w:rsidRPr="00BB5896">
        <w:rPr>
          <w:color w:val="000000" w:themeColor="text1"/>
        </w:rPr>
        <w:t>取水口为武宣县</w:t>
      </w:r>
      <w:r w:rsidR="00704CC7" w:rsidRPr="00BB5896">
        <w:rPr>
          <w:rFonts w:hint="eastAsia"/>
          <w:color w:val="000000" w:themeColor="text1"/>
        </w:rPr>
        <w:t>县城饮用水水源保护区</w:t>
      </w:r>
      <w:r w:rsidRPr="00BB5896">
        <w:rPr>
          <w:color w:val="000000" w:themeColor="text1"/>
        </w:rPr>
        <w:t>取水口，</w:t>
      </w:r>
      <w:r w:rsidR="00CE3125" w:rsidRPr="00BB5896">
        <w:rPr>
          <w:rFonts w:hint="eastAsia"/>
          <w:color w:val="000000" w:themeColor="text1"/>
        </w:rPr>
        <w:t>位于</w:t>
      </w:r>
      <w:r w:rsidRPr="00BB5896">
        <w:rPr>
          <w:color w:val="000000" w:themeColor="text1"/>
        </w:rPr>
        <w:t>上游</w:t>
      </w:r>
      <w:r w:rsidR="00FD73FA" w:rsidRPr="00BB5896">
        <w:rPr>
          <w:rFonts w:hint="eastAsia"/>
          <w:color w:val="000000" w:themeColor="text1"/>
        </w:rPr>
        <w:t>1</w:t>
      </w:r>
      <w:r w:rsidR="00704CC7" w:rsidRPr="00BB5896">
        <w:rPr>
          <w:color w:val="000000" w:themeColor="text1"/>
        </w:rPr>
        <w:t>6.5</w:t>
      </w:r>
      <w:r w:rsidR="00ED2CBE" w:rsidRPr="00BB5896">
        <w:rPr>
          <w:color w:val="000000" w:themeColor="text1"/>
        </w:rPr>
        <w:t xml:space="preserve"> </w:t>
      </w:r>
      <w:r w:rsidRPr="00BB5896">
        <w:rPr>
          <w:color w:val="000000" w:themeColor="text1"/>
        </w:rPr>
        <w:t>km</w:t>
      </w:r>
      <w:r w:rsidRPr="00BB5896">
        <w:rPr>
          <w:color w:val="000000" w:themeColor="text1"/>
        </w:rPr>
        <w:t>处，下游最近的</w:t>
      </w:r>
      <w:r w:rsidRPr="00BB5896">
        <w:rPr>
          <w:rFonts w:hint="eastAsia"/>
          <w:color w:val="000000" w:themeColor="text1"/>
        </w:rPr>
        <w:t>地表水</w:t>
      </w:r>
      <w:r w:rsidRPr="00BB5896">
        <w:rPr>
          <w:color w:val="000000" w:themeColor="text1"/>
        </w:rPr>
        <w:t>取水口为桂平市</w:t>
      </w:r>
      <w:r w:rsidR="00704CC7" w:rsidRPr="00BB5896">
        <w:rPr>
          <w:rFonts w:hint="eastAsia"/>
          <w:color w:val="000000" w:themeColor="text1"/>
        </w:rPr>
        <w:t>城区</w:t>
      </w:r>
      <w:r w:rsidRPr="00BB5896">
        <w:rPr>
          <w:rFonts w:hint="eastAsia"/>
          <w:color w:val="000000" w:themeColor="text1"/>
        </w:rPr>
        <w:t>大藤峡饮用水水</w:t>
      </w:r>
      <w:r w:rsidR="00E55DAB" w:rsidRPr="00BB5896">
        <w:rPr>
          <w:rFonts w:hint="eastAsia"/>
          <w:color w:val="000000" w:themeColor="text1"/>
        </w:rPr>
        <w:t>源保护区</w:t>
      </w:r>
      <w:r w:rsidRPr="00BB5896">
        <w:rPr>
          <w:color w:val="000000" w:themeColor="text1"/>
        </w:rPr>
        <w:t>取水口</w:t>
      </w:r>
      <w:r w:rsidRPr="00BB5896">
        <w:rPr>
          <w:rFonts w:hint="eastAsia"/>
          <w:color w:val="000000" w:themeColor="text1"/>
        </w:rPr>
        <w:t>，</w:t>
      </w:r>
      <w:r w:rsidR="00CE3125" w:rsidRPr="00BB5896">
        <w:rPr>
          <w:rFonts w:hint="eastAsia"/>
          <w:color w:val="000000" w:themeColor="text1"/>
        </w:rPr>
        <w:t>位于</w:t>
      </w:r>
      <w:r w:rsidRPr="00BB5896">
        <w:rPr>
          <w:rFonts w:hint="eastAsia"/>
          <w:color w:val="000000" w:themeColor="text1"/>
        </w:rPr>
        <w:t>下游</w:t>
      </w:r>
      <w:r w:rsidR="00FD73FA" w:rsidRPr="00BB5896">
        <w:rPr>
          <w:rFonts w:hint="eastAsia"/>
          <w:color w:val="000000" w:themeColor="text1"/>
        </w:rPr>
        <w:t>47.4</w:t>
      </w:r>
      <w:r w:rsidR="00ED2CBE" w:rsidRPr="00BB5896">
        <w:rPr>
          <w:color w:val="000000" w:themeColor="text1"/>
        </w:rPr>
        <w:t xml:space="preserve"> </w:t>
      </w:r>
      <w:r w:rsidRPr="00BB5896">
        <w:rPr>
          <w:rFonts w:hint="eastAsia"/>
          <w:color w:val="000000" w:themeColor="text1"/>
        </w:rPr>
        <w:t>km</w:t>
      </w:r>
      <w:r w:rsidRPr="00BB5896">
        <w:rPr>
          <w:rFonts w:hint="eastAsia"/>
          <w:color w:val="000000" w:themeColor="text1"/>
        </w:rPr>
        <w:t>处</w:t>
      </w:r>
      <w:r w:rsidRPr="00BB5896">
        <w:rPr>
          <w:color w:val="000000" w:themeColor="text1"/>
        </w:rPr>
        <w:t>。</w:t>
      </w:r>
    </w:p>
    <w:p w14:paraId="3370109E" w14:textId="00118307" w:rsidR="00980FB8" w:rsidRPr="00BB5896" w:rsidRDefault="00980FB8" w:rsidP="00061A90">
      <w:pPr>
        <w:spacing w:line="500" w:lineRule="exact"/>
        <w:ind w:firstLine="480"/>
        <w:rPr>
          <w:color w:val="000000" w:themeColor="text1"/>
        </w:rPr>
      </w:pPr>
      <w:r w:rsidRPr="00BB5896">
        <w:rPr>
          <w:color w:val="000000" w:themeColor="text1"/>
        </w:rPr>
        <w:t>项目与周边饮用水源</w:t>
      </w:r>
      <w:r w:rsidR="00E55DAB" w:rsidRPr="00BB5896">
        <w:rPr>
          <w:rFonts w:hint="eastAsia"/>
          <w:color w:val="000000" w:themeColor="text1"/>
        </w:rPr>
        <w:t>的</w:t>
      </w:r>
      <w:r w:rsidRPr="00BB5896">
        <w:rPr>
          <w:color w:val="000000" w:themeColor="text1"/>
        </w:rPr>
        <w:t>位置关系见附图</w:t>
      </w:r>
      <w:r w:rsidR="0094751F" w:rsidRPr="00BB5896">
        <w:rPr>
          <w:color w:val="000000" w:themeColor="text1"/>
        </w:rPr>
        <w:t>7</w:t>
      </w:r>
      <w:r w:rsidRPr="00BB5896">
        <w:rPr>
          <w:color w:val="000000" w:themeColor="text1"/>
        </w:rPr>
        <w:t>。</w:t>
      </w:r>
    </w:p>
    <w:p w14:paraId="6D3A5BA8" w14:textId="7620110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B32013" w:rsidRPr="00BB5896">
        <w:rPr>
          <w:rFonts w:hint="eastAsia"/>
          <w:color w:val="000000" w:themeColor="text1"/>
        </w:rPr>
        <w:t>2</w:t>
      </w:r>
      <w:r w:rsidRPr="00BB5896">
        <w:rPr>
          <w:color w:val="000000" w:themeColor="text1"/>
        </w:rPr>
        <w:t>.</w:t>
      </w:r>
      <w:r w:rsidR="00B32013" w:rsidRPr="00BB5896">
        <w:rPr>
          <w:rFonts w:hint="eastAsia"/>
          <w:color w:val="000000" w:themeColor="text1"/>
        </w:rPr>
        <w:t>2</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项目所在区域污染源调查</w:t>
      </w:r>
    </w:p>
    <w:p w14:paraId="72DB2933" w14:textId="4D6F6BCB" w:rsidR="004C1862" w:rsidRPr="00BB5896" w:rsidRDefault="00980FB8" w:rsidP="00061A90">
      <w:pPr>
        <w:spacing w:line="500" w:lineRule="exact"/>
        <w:ind w:firstLine="480"/>
        <w:rPr>
          <w:color w:val="000000" w:themeColor="text1"/>
        </w:rPr>
      </w:pPr>
      <w:r w:rsidRPr="00BB5896">
        <w:rPr>
          <w:rFonts w:hint="eastAsia"/>
          <w:color w:val="000000" w:themeColor="text1"/>
        </w:rPr>
        <w:t>根据</w:t>
      </w:r>
      <w:r w:rsidRPr="00BB5896">
        <w:rPr>
          <w:color w:val="000000" w:themeColor="text1"/>
        </w:rPr>
        <w:t>调查，</w:t>
      </w:r>
      <w:r w:rsidRPr="00BB5896">
        <w:rPr>
          <w:rFonts w:hint="eastAsia"/>
          <w:color w:val="000000" w:themeColor="text1"/>
        </w:rPr>
        <w:t>所在区域排放污染源的主要企业有如下：黔江糖厂</w:t>
      </w:r>
      <w:r w:rsidR="001E66BB" w:rsidRPr="00BB5896">
        <w:rPr>
          <w:rFonts w:hint="eastAsia"/>
          <w:color w:val="000000" w:themeColor="text1"/>
        </w:rPr>
        <w:t>以及华润水泥</w:t>
      </w:r>
      <w:r w:rsidRPr="00BB5896">
        <w:rPr>
          <w:rFonts w:hint="eastAsia"/>
          <w:color w:val="000000" w:themeColor="text1"/>
        </w:rPr>
        <w:t>等（由于黔东工业园区部分企业已经停工，不再排放污水，故不在此列出）；黔江糖厂废水经达处理后排入黔江，排放的污染物主要</w:t>
      </w:r>
      <w:r w:rsidR="00752E10" w:rsidRPr="00BB5896">
        <w:rPr>
          <w:rFonts w:hint="eastAsia"/>
          <w:color w:val="000000" w:themeColor="text1"/>
        </w:rPr>
        <w:t>为</w:t>
      </w:r>
      <w:r w:rsidRPr="00BB5896">
        <w:rPr>
          <w:rFonts w:hint="eastAsia"/>
          <w:color w:val="000000" w:themeColor="text1"/>
        </w:rPr>
        <w:t>COD</w:t>
      </w:r>
      <w:r w:rsidRPr="00BB5896">
        <w:rPr>
          <w:rFonts w:hint="eastAsia"/>
          <w:color w:val="000000" w:themeColor="text1"/>
        </w:rPr>
        <w:t>及氨氮等。</w:t>
      </w:r>
    </w:p>
    <w:p w14:paraId="5D62759D" w14:textId="77777777" w:rsidR="00BE1885" w:rsidRPr="00BB5896" w:rsidRDefault="00980FB8" w:rsidP="00924600">
      <w:pPr>
        <w:spacing w:line="500" w:lineRule="exact"/>
        <w:ind w:firstLine="480"/>
        <w:rPr>
          <w:rFonts w:ascii="宋体" w:hAnsi="宋体"/>
          <w:color w:val="000000" w:themeColor="text1"/>
        </w:rPr>
      </w:pPr>
      <w:r w:rsidRPr="00BB5896">
        <w:rPr>
          <w:rFonts w:hint="eastAsia"/>
          <w:color w:val="000000" w:themeColor="text1"/>
        </w:rPr>
        <w:t>除上述的排污单位外，</w:t>
      </w:r>
      <w:r w:rsidRPr="00BB5896">
        <w:rPr>
          <w:rFonts w:ascii="宋体" w:hAnsi="宋体"/>
          <w:color w:val="000000" w:themeColor="text1"/>
        </w:rPr>
        <w:t>江内航行大小船舶的生活污水和机修油污水跑、冒、滴、漏也影响江内水质</w:t>
      </w:r>
      <w:r w:rsidRPr="00BB5896">
        <w:rPr>
          <w:rFonts w:ascii="宋体" w:hAnsi="宋体" w:hint="eastAsia"/>
          <w:color w:val="000000" w:themeColor="text1"/>
        </w:rPr>
        <w:t>；同时项目周边产业的农业面源污染物及周边居民</w:t>
      </w:r>
      <w:r w:rsidRPr="00BB5896">
        <w:rPr>
          <w:color w:val="000000" w:themeColor="text1"/>
        </w:rPr>
        <w:t>生活污染随意排放</w:t>
      </w:r>
      <w:r w:rsidRPr="00BB5896">
        <w:rPr>
          <w:rFonts w:hint="eastAsia"/>
          <w:color w:val="000000" w:themeColor="text1"/>
        </w:rPr>
        <w:t>，</w:t>
      </w:r>
      <w:r w:rsidRPr="00BB5896">
        <w:rPr>
          <w:rFonts w:ascii="宋体" w:hAnsi="宋体"/>
          <w:color w:val="000000" w:themeColor="text1"/>
        </w:rPr>
        <w:t>也对黔江水质产生影响影响江内水质的污染源</w:t>
      </w:r>
      <w:r w:rsidRPr="00BB5896">
        <w:rPr>
          <w:rFonts w:ascii="宋体" w:hAnsi="宋体" w:hint="eastAsia"/>
          <w:color w:val="000000" w:themeColor="text1"/>
        </w:rPr>
        <w:t>。</w:t>
      </w:r>
    </w:p>
    <w:p w14:paraId="5CC87C64" w14:textId="0AA5B4FD" w:rsidR="00980FB8" w:rsidRPr="00BB5896" w:rsidRDefault="00980FB8" w:rsidP="00924600">
      <w:pPr>
        <w:spacing w:line="500" w:lineRule="exact"/>
        <w:ind w:firstLine="480"/>
        <w:rPr>
          <w:color w:val="000000" w:themeColor="text1"/>
        </w:rPr>
      </w:pPr>
      <w:r w:rsidRPr="00BB5896">
        <w:rPr>
          <w:rFonts w:ascii="宋体" w:hAnsi="宋体" w:hint="eastAsia"/>
          <w:color w:val="000000" w:themeColor="text1"/>
        </w:rPr>
        <w:t>评价范围内水污染源状况</w:t>
      </w:r>
      <w:r w:rsidR="004C1862" w:rsidRPr="00BB5896">
        <w:rPr>
          <w:rFonts w:ascii="宋体" w:hAnsi="宋体" w:hint="eastAsia"/>
          <w:color w:val="000000" w:themeColor="text1"/>
        </w:rPr>
        <w:t>详见</w:t>
      </w:r>
      <w:r w:rsidRPr="00BB5896">
        <w:rPr>
          <w:rFonts w:ascii="宋体" w:hAnsi="宋体" w:hint="eastAsia"/>
          <w:color w:val="000000" w:themeColor="text1"/>
        </w:rPr>
        <w:t>表</w:t>
      </w:r>
      <w:r w:rsidR="00BE1885" w:rsidRPr="00BB5896">
        <w:rPr>
          <w:color w:val="000000" w:themeColor="text1"/>
        </w:rPr>
        <w:t>3.2.2-1</w:t>
      </w:r>
      <w:r w:rsidRPr="00BB5896">
        <w:rPr>
          <w:color w:val="000000" w:themeColor="text1"/>
        </w:rPr>
        <w:t>。</w:t>
      </w:r>
    </w:p>
    <w:p w14:paraId="1258F3B4" w14:textId="7AF6858D" w:rsidR="00980FB8" w:rsidRPr="00BB5896" w:rsidRDefault="00980FB8" w:rsidP="0051199F">
      <w:pPr>
        <w:pStyle w:val="06"/>
        <w:widowControl w:val="0"/>
        <w:spacing w:line="500" w:lineRule="exact"/>
        <w:rPr>
          <w:rFonts w:eastAsia="宋体" w:hAnsi="宋体"/>
          <w:b/>
          <w:color w:val="000000" w:themeColor="text1"/>
        </w:rPr>
      </w:pPr>
      <w:r w:rsidRPr="00BB5896">
        <w:rPr>
          <w:rFonts w:eastAsia="宋体" w:hAnsi="宋体" w:hint="eastAsia"/>
          <w:b/>
          <w:color w:val="000000" w:themeColor="text1"/>
        </w:rPr>
        <w:t>表</w:t>
      </w:r>
      <w:r w:rsidR="00D93AA1" w:rsidRPr="00BB5896">
        <w:rPr>
          <w:rFonts w:eastAsia="宋体" w:hAnsi="宋体" w:hint="eastAsia"/>
          <w:b/>
          <w:color w:val="000000" w:themeColor="text1"/>
        </w:rPr>
        <w:t>3.</w:t>
      </w:r>
      <w:r w:rsidR="00D93AA1" w:rsidRPr="00BB5896">
        <w:rPr>
          <w:rFonts w:eastAsia="宋体" w:hAnsi="宋体"/>
          <w:b/>
          <w:color w:val="000000" w:themeColor="text1"/>
        </w:rPr>
        <w:t>2</w:t>
      </w:r>
      <w:r w:rsidR="00BE1885" w:rsidRPr="00BB5896">
        <w:rPr>
          <w:rFonts w:eastAsia="宋体" w:hAnsi="宋体"/>
          <w:b/>
          <w:color w:val="000000" w:themeColor="text1"/>
        </w:rPr>
        <w:t>.2-1</w:t>
      </w:r>
      <w:r w:rsidR="00FD73FA" w:rsidRPr="00BB5896">
        <w:rPr>
          <w:rFonts w:eastAsia="宋体" w:hAnsi="宋体" w:hint="eastAsia"/>
          <w:b/>
          <w:color w:val="000000" w:themeColor="text1"/>
        </w:rPr>
        <w:t xml:space="preserve"> </w:t>
      </w:r>
      <w:r w:rsidR="00FD73FA" w:rsidRPr="00BB5896">
        <w:rPr>
          <w:rFonts w:eastAsia="宋体" w:hAnsi="宋体" w:hint="eastAsia"/>
          <w:b/>
          <w:color w:val="000000" w:themeColor="text1"/>
        </w:rPr>
        <w:t>拟建项目所在区域周边水</w:t>
      </w:r>
      <w:r w:rsidRPr="00BB5896">
        <w:rPr>
          <w:rFonts w:eastAsia="宋体" w:hAnsi="宋体" w:hint="eastAsia"/>
          <w:b/>
          <w:color w:val="000000" w:themeColor="text1"/>
        </w:rPr>
        <w:t>污染物排放情况</w:t>
      </w:r>
      <w:r w:rsidR="00FD73FA" w:rsidRPr="00BB5896">
        <w:rPr>
          <w:rFonts w:eastAsia="宋体" w:hAnsi="宋体" w:hint="eastAsia"/>
          <w:b/>
          <w:color w:val="000000" w:themeColor="text1"/>
        </w:rPr>
        <w:t>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532"/>
        <w:gridCol w:w="2865"/>
        <w:gridCol w:w="1912"/>
        <w:gridCol w:w="1341"/>
        <w:gridCol w:w="1205"/>
        <w:gridCol w:w="1205"/>
      </w:tblGrid>
      <w:tr w:rsidR="00BB5896" w:rsidRPr="00BB5896" w14:paraId="76DF02CA" w14:textId="77777777" w:rsidTr="00C976E4">
        <w:trPr>
          <w:trHeight w:val="340"/>
          <w:tblHeader/>
          <w:jc w:val="center"/>
        </w:trPr>
        <w:tc>
          <w:tcPr>
            <w:tcW w:w="294" w:type="pct"/>
            <w:vMerge w:val="restart"/>
            <w:vAlign w:val="center"/>
          </w:tcPr>
          <w:p w14:paraId="7989FF07"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1581" w:type="pct"/>
            <w:vMerge w:val="restart"/>
            <w:vAlign w:val="center"/>
          </w:tcPr>
          <w:p w14:paraId="3E09AA0D"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1055" w:type="pct"/>
            <w:vMerge w:val="restart"/>
            <w:vAlign w:val="center"/>
          </w:tcPr>
          <w:p w14:paraId="13CD8DF7"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740" w:type="pct"/>
            <w:vMerge w:val="restart"/>
            <w:vAlign w:val="center"/>
          </w:tcPr>
          <w:p w14:paraId="4FCBFD05"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排放量</w:t>
            </w:r>
          </w:p>
        </w:tc>
        <w:tc>
          <w:tcPr>
            <w:tcW w:w="1330" w:type="pct"/>
            <w:gridSpan w:val="2"/>
            <w:vAlign w:val="center"/>
          </w:tcPr>
          <w:p w14:paraId="5FB67CCF"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相对位置</w:t>
            </w:r>
          </w:p>
        </w:tc>
      </w:tr>
      <w:tr w:rsidR="00BB5896" w:rsidRPr="00BB5896" w14:paraId="3E90EEC2" w14:textId="77777777" w:rsidTr="00C976E4">
        <w:trPr>
          <w:trHeight w:val="340"/>
          <w:tblHeader/>
          <w:jc w:val="center"/>
        </w:trPr>
        <w:tc>
          <w:tcPr>
            <w:tcW w:w="294" w:type="pct"/>
            <w:vMerge/>
            <w:vAlign w:val="center"/>
          </w:tcPr>
          <w:p w14:paraId="647AE74E"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5A089924"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055" w:type="pct"/>
            <w:vMerge/>
            <w:vAlign w:val="center"/>
          </w:tcPr>
          <w:p w14:paraId="16E7D2F2"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740" w:type="pct"/>
            <w:vMerge/>
            <w:vAlign w:val="center"/>
          </w:tcPr>
          <w:p w14:paraId="569451B9"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Align w:val="center"/>
          </w:tcPr>
          <w:p w14:paraId="13100ECF"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相对方位</w:t>
            </w:r>
          </w:p>
        </w:tc>
        <w:tc>
          <w:tcPr>
            <w:tcW w:w="665" w:type="pct"/>
            <w:vAlign w:val="center"/>
          </w:tcPr>
          <w:p w14:paraId="6A14E48D"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与项目距离</w:t>
            </w:r>
          </w:p>
        </w:tc>
      </w:tr>
      <w:tr w:rsidR="00BB5896" w:rsidRPr="00BB5896" w14:paraId="23E231F8" w14:textId="77777777" w:rsidTr="00C976E4">
        <w:trPr>
          <w:trHeight w:val="340"/>
          <w:jc w:val="center"/>
        </w:trPr>
        <w:tc>
          <w:tcPr>
            <w:tcW w:w="294" w:type="pct"/>
            <w:vMerge w:val="restart"/>
            <w:vAlign w:val="center"/>
          </w:tcPr>
          <w:p w14:paraId="592453C7"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581" w:type="pct"/>
            <w:vMerge w:val="restart"/>
            <w:vAlign w:val="center"/>
          </w:tcPr>
          <w:p w14:paraId="61AEE82F"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广西农垦糖业集团</w:t>
            </w:r>
          </w:p>
          <w:p w14:paraId="0E0E4CB0"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黔江制糖有限公司</w:t>
            </w:r>
          </w:p>
        </w:tc>
        <w:tc>
          <w:tcPr>
            <w:tcW w:w="1055" w:type="pct"/>
            <w:vAlign w:val="center"/>
          </w:tcPr>
          <w:p w14:paraId="55A0A7D8"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tc>
        <w:tc>
          <w:tcPr>
            <w:tcW w:w="740" w:type="pct"/>
            <w:vAlign w:val="center"/>
          </w:tcPr>
          <w:p w14:paraId="0F53F43F"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584370</w:t>
            </w:r>
          </w:p>
        </w:tc>
        <w:tc>
          <w:tcPr>
            <w:tcW w:w="665" w:type="pct"/>
            <w:vMerge w:val="restart"/>
            <w:vAlign w:val="center"/>
          </w:tcPr>
          <w:p w14:paraId="22CDC225"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东北</w:t>
            </w:r>
          </w:p>
        </w:tc>
        <w:tc>
          <w:tcPr>
            <w:tcW w:w="665" w:type="pct"/>
            <w:vMerge w:val="restart"/>
            <w:vAlign w:val="center"/>
          </w:tcPr>
          <w:p w14:paraId="4A9DD431" w14:textId="159B42E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1451</w:t>
            </w:r>
            <w:r w:rsidR="00B84EFA" w:rsidRPr="00BB5896">
              <w:rPr>
                <w:color w:val="000000" w:themeColor="text1"/>
              </w:rPr>
              <w:t xml:space="preserve"> </w:t>
            </w:r>
            <w:r w:rsidRPr="00BB5896">
              <w:rPr>
                <w:rFonts w:hint="eastAsia"/>
                <w:color w:val="000000" w:themeColor="text1"/>
              </w:rPr>
              <w:t>m</w:t>
            </w:r>
          </w:p>
        </w:tc>
      </w:tr>
      <w:tr w:rsidR="00BB5896" w:rsidRPr="00BB5896" w14:paraId="520C16A0" w14:textId="77777777" w:rsidTr="00C976E4">
        <w:trPr>
          <w:trHeight w:val="340"/>
          <w:jc w:val="center"/>
        </w:trPr>
        <w:tc>
          <w:tcPr>
            <w:tcW w:w="294" w:type="pct"/>
            <w:vMerge/>
            <w:vAlign w:val="center"/>
          </w:tcPr>
          <w:p w14:paraId="37A3CC96"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21EC7A00"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1055" w:type="pct"/>
            <w:vAlign w:val="center"/>
          </w:tcPr>
          <w:p w14:paraId="08110DDF"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COD</w:t>
            </w:r>
            <w:r w:rsidRPr="00BB5896">
              <w:rPr>
                <w:rFonts w:hint="eastAsia"/>
                <w:color w:val="000000" w:themeColor="text1"/>
              </w:rPr>
              <w:t>（</w:t>
            </w:r>
            <w:r w:rsidRPr="00BB5896">
              <w:rPr>
                <w:rFonts w:hint="eastAsia"/>
                <w:color w:val="000000" w:themeColor="text1"/>
              </w:rPr>
              <w:t>t/a</w:t>
            </w:r>
            <w:r w:rsidRPr="00BB5896">
              <w:rPr>
                <w:rFonts w:hint="eastAsia"/>
                <w:color w:val="000000" w:themeColor="text1"/>
              </w:rPr>
              <w:t>）</w:t>
            </w:r>
          </w:p>
        </w:tc>
        <w:tc>
          <w:tcPr>
            <w:tcW w:w="740" w:type="pct"/>
            <w:vAlign w:val="center"/>
          </w:tcPr>
          <w:p w14:paraId="114DDC83"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9.4</w:t>
            </w:r>
          </w:p>
        </w:tc>
        <w:tc>
          <w:tcPr>
            <w:tcW w:w="665" w:type="pct"/>
            <w:vMerge/>
            <w:vAlign w:val="center"/>
          </w:tcPr>
          <w:p w14:paraId="73113F6A"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77BABDB1"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r>
      <w:tr w:rsidR="00BB5896" w:rsidRPr="00BB5896" w14:paraId="63D95FD2" w14:textId="77777777" w:rsidTr="00C976E4">
        <w:trPr>
          <w:trHeight w:val="340"/>
          <w:jc w:val="center"/>
        </w:trPr>
        <w:tc>
          <w:tcPr>
            <w:tcW w:w="294" w:type="pct"/>
            <w:vMerge/>
            <w:vAlign w:val="center"/>
          </w:tcPr>
          <w:p w14:paraId="34CCE48C"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3368A255"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1055" w:type="pct"/>
            <w:vAlign w:val="center"/>
          </w:tcPr>
          <w:p w14:paraId="502857B1"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NH</w:t>
            </w:r>
            <w:r w:rsidRPr="00BB5896">
              <w:rPr>
                <w:rFonts w:hint="eastAsia"/>
                <w:color w:val="000000" w:themeColor="text1"/>
                <w:vertAlign w:val="subscript"/>
              </w:rPr>
              <w:t>3</w:t>
            </w:r>
            <w:r w:rsidRPr="00BB5896">
              <w:rPr>
                <w:rFonts w:hint="eastAsia"/>
                <w:color w:val="000000" w:themeColor="text1"/>
              </w:rPr>
              <w:t>-N</w:t>
            </w:r>
          </w:p>
        </w:tc>
        <w:tc>
          <w:tcPr>
            <w:tcW w:w="740" w:type="pct"/>
            <w:vAlign w:val="center"/>
          </w:tcPr>
          <w:p w14:paraId="36B8FFB6"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w:t>
            </w:r>
          </w:p>
        </w:tc>
        <w:tc>
          <w:tcPr>
            <w:tcW w:w="665" w:type="pct"/>
            <w:vMerge/>
            <w:vAlign w:val="center"/>
          </w:tcPr>
          <w:p w14:paraId="7236BDDC"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391E8B78" w14:textId="77777777" w:rsidR="009B489A" w:rsidRPr="00BB5896" w:rsidRDefault="009B489A" w:rsidP="009A5819">
            <w:pPr>
              <w:pStyle w:val="05"/>
              <w:spacing w:before="0" w:beforeAutospacing="0" w:after="0" w:afterAutospacing="0" w:line="240" w:lineRule="auto"/>
              <w:ind w:leftChars="0" w:left="0" w:rightChars="0" w:right="0"/>
              <w:rPr>
                <w:color w:val="000000" w:themeColor="text1"/>
              </w:rPr>
            </w:pPr>
          </w:p>
        </w:tc>
      </w:tr>
      <w:tr w:rsidR="00BB5896" w:rsidRPr="00BB5896" w14:paraId="2E57833D" w14:textId="77777777" w:rsidTr="00C976E4">
        <w:trPr>
          <w:trHeight w:val="340"/>
          <w:jc w:val="center"/>
        </w:trPr>
        <w:tc>
          <w:tcPr>
            <w:tcW w:w="294" w:type="pct"/>
            <w:vMerge w:val="restart"/>
            <w:vAlign w:val="center"/>
          </w:tcPr>
          <w:p w14:paraId="2860DBE8" w14:textId="6EBF67B8" w:rsidR="00980FB8" w:rsidRPr="00BB5896" w:rsidRDefault="001E66BB"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581" w:type="pct"/>
            <w:vMerge w:val="restart"/>
            <w:vAlign w:val="center"/>
          </w:tcPr>
          <w:p w14:paraId="26E11F09"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华润水泥（武宣）有限公司</w:t>
            </w:r>
          </w:p>
          <w:p w14:paraId="25706840"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 xml:space="preserve">4500t/d </w:t>
            </w:r>
            <w:r w:rsidRPr="00BB5896">
              <w:rPr>
                <w:rFonts w:hint="eastAsia"/>
                <w:color w:val="000000" w:themeColor="text1"/>
              </w:rPr>
              <w:t>熟料新型干法水泥生产线）</w:t>
            </w:r>
          </w:p>
        </w:tc>
        <w:tc>
          <w:tcPr>
            <w:tcW w:w="1055" w:type="pct"/>
            <w:vAlign w:val="center"/>
          </w:tcPr>
          <w:p w14:paraId="645C19C4"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废水（万</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tc>
        <w:tc>
          <w:tcPr>
            <w:tcW w:w="740" w:type="pct"/>
            <w:vMerge w:val="restart"/>
            <w:vAlign w:val="center"/>
          </w:tcPr>
          <w:p w14:paraId="3C556F16"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零排放</w:t>
            </w:r>
          </w:p>
        </w:tc>
        <w:tc>
          <w:tcPr>
            <w:tcW w:w="665" w:type="pct"/>
            <w:vMerge w:val="restart"/>
            <w:vAlign w:val="center"/>
          </w:tcPr>
          <w:p w14:paraId="349374A3"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南</w:t>
            </w:r>
          </w:p>
        </w:tc>
        <w:tc>
          <w:tcPr>
            <w:tcW w:w="665" w:type="pct"/>
            <w:vMerge w:val="restart"/>
            <w:vAlign w:val="center"/>
          </w:tcPr>
          <w:p w14:paraId="17EE5C4C" w14:textId="57746208" w:rsidR="00980FB8" w:rsidRPr="00BB5896" w:rsidRDefault="009B489A"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1073</w:t>
            </w:r>
            <w:r w:rsidR="00B84EFA" w:rsidRPr="00BB5896">
              <w:rPr>
                <w:color w:val="000000" w:themeColor="text1"/>
              </w:rPr>
              <w:t xml:space="preserve"> </w:t>
            </w:r>
            <w:r w:rsidRPr="00BB5896">
              <w:rPr>
                <w:rFonts w:hint="eastAsia"/>
                <w:color w:val="000000" w:themeColor="text1"/>
              </w:rPr>
              <w:t>m</w:t>
            </w:r>
          </w:p>
        </w:tc>
      </w:tr>
      <w:tr w:rsidR="00BB5896" w:rsidRPr="00BB5896" w14:paraId="599E39A1" w14:textId="77777777" w:rsidTr="00C976E4">
        <w:trPr>
          <w:trHeight w:val="340"/>
          <w:jc w:val="center"/>
        </w:trPr>
        <w:tc>
          <w:tcPr>
            <w:tcW w:w="294" w:type="pct"/>
            <w:vMerge/>
            <w:vAlign w:val="center"/>
          </w:tcPr>
          <w:p w14:paraId="6E527467"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6C488AED"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055" w:type="pct"/>
            <w:vAlign w:val="center"/>
          </w:tcPr>
          <w:p w14:paraId="36069B83"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COD</w:t>
            </w:r>
            <w:r w:rsidRPr="00BB5896">
              <w:rPr>
                <w:rFonts w:hint="eastAsia"/>
                <w:color w:val="000000" w:themeColor="text1"/>
              </w:rPr>
              <w:t>（</w:t>
            </w:r>
            <w:r w:rsidRPr="00BB5896">
              <w:rPr>
                <w:rFonts w:hint="eastAsia"/>
                <w:color w:val="000000" w:themeColor="text1"/>
              </w:rPr>
              <w:t>t/a</w:t>
            </w:r>
            <w:r w:rsidRPr="00BB5896">
              <w:rPr>
                <w:rFonts w:hint="eastAsia"/>
                <w:color w:val="000000" w:themeColor="text1"/>
              </w:rPr>
              <w:t>）</w:t>
            </w:r>
          </w:p>
        </w:tc>
        <w:tc>
          <w:tcPr>
            <w:tcW w:w="740" w:type="pct"/>
            <w:vMerge/>
            <w:vAlign w:val="center"/>
          </w:tcPr>
          <w:p w14:paraId="3688BC58"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36AE47F2"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570AEFCC"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r>
      <w:tr w:rsidR="00BB5896" w:rsidRPr="00BB5896" w14:paraId="1C7F5EF4" w14:textId="77777777" w:rsidTr="00C976E4">
        <w:trPr>
          <w:trHeight w:val="340"/>
          <w:jc w:val="center"/>
        </w:trPr>
        <w:tc>
          <w:tcPr>
            <w:tcW w:w="294" w:type="pct"/>
            <w:vMerge/>
            <w:vAlign w:val="center"/>
          </w:tcPr>
          <w:p w14:paraId="2615AB22"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2853026E"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055" w:type="pct"/>
            <w:vAlign w:val="center"/>
          </w:tcPr>
          <w:p w14:paraId="13910FF4"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740" w:type="pct"/>
            <w:vMerge/>
            <w:vAlign w:val="center"/>
          </w:tcPr>
          <w:p w14:paraId="3F1DBCE3"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72E4219C"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34EA5303"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r>
      <w:tr w:rsidR="00BB5896" w:rsidRPr="00BB5896" w14:paraId="0105FF77" w14:textId="77777777" w:rsidTr="00C976E4">
        <w:trPr>
          <w:trHeight w:val="340"/>
          <w:jc w:val="center"/>
        </w:trPr>
        <w:tc>
          <w:tcPr>
            <w:tcW w:w="294" w:type="pct"/>
            <w:vMerge/>
            <w:vAlign w:val="center"/>
          </w:tcPr>
          <w:p w14:paraId="5D6A6758"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581" w:type="pct"/>
            <w:vMerge/>
            <w:vAlign w:val="center"/>
          </w:tcPr>
          <w:p w14:paraId="560B775B"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1055" w:type="pct"/>
            <w:vAlign w:val="center"/>
          </w:tcPr>
          <w:p w14:paraId="10EEB67A"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740" w:type="pct"/>
            <w:vMerge/>
            <w:vAlign w:val="center"/>
          </w:tcPr>
          <w:p w14:paraId="30DB26AF"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6267E289"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c>
          <w:tcPr>
            <w:tcW w:w="665" w:type="pct"/>
            <w:vMerge/>
            <w:vAlign w:val="center"/>
          </w:tcPr>
          <w:p w14:paraId="466A8F3D" w14:textId="77777777" w:rsidR="00980FB8" w:rsidRPr="00BB5896" w:rsidRDefault="00980FB8" w:rsidP="009A5819">
            <w:pPr>
              <w:pStyle w:val="05"/>
              <w:spacing w:before="0" w:beforeAutospacing="0" w:after="0" w:afterAutospacing="0" w:line="240" w:lineRule="auto"/>
              <w:ind w:leftChars="0" w:left="0" w:rightChars="0" w:right="0"/>
              <w:rPr>
                <w:color w:val="000000" w:themeColor="text1"/>
              </w:rPr>
            </w:pPr>
          </w:p>
        </w:tc>
      </w:tr>
    </w:tbl>
    <w:p w14:paraId="50F335AF" w14:textId="7777777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B32013" w:rsidRPr="00BB5896">
        <w:rPr>
          <w:rFonts w:hint="eastAsia"/>
          <w:color w:val="000000" w:themeColor="text1"/>
        </w:rPr>
        <w:t>2</w:t>
      </w:r>
      <w:r w:rsidRPr="00BB5896">
        <w:rPr>
          <w:color w:val="000000" w:themeColor="text1"/>
        </w:rPr>
        <w:t>.</w:t>
      </w:r>
      <w:r w:rsidR="00B32013" w:rsidRPr="00BB5896">
        <w:rPr>
          <w:rFonts w:hint="eastAsia"/>
          <w:color w:val="000000" w:themeColor="text1"/>
        </w:rPr>
        <w:t>2</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区域水资源开发利用情况调查</w:t>
      </w:r>
    </w:p>
    <w:p w14:paraId="1D5F6A12" w14:textId="77777777" w:rsidR="009B2BCA" w:rsidRPr="00BB5896" w:rsidRDefault="00980FB8" w:rsidP="00924600">
      <w:pPr>
        <w:spacing w:line="500" w:lineRule="exact"/>
        <w:ind w:firstLine="480"/>
        <w:rPr>
          <w:color w:val="000000" w:themeColor="text1"/>
        </w:rPr>
      </w:pPr>
      <w:r w:rsidRPr="00BB5896">
        <w:rPr>
          <w:color w:val="000000" w:themeColor="text1"/>
        </w:rPr>
        <w:t>根据资料收集及现场调查，</w:t>
      </w:r>
      <w:r w:rsidR="009B2BCA" w:rsidRPr="00BB5896">
        <w:rPr>
          <w:color w:val="000000" w:themeColor="text1"/>
        </w:rPr>
        <w:t>水资源开发利用</w:t>
      </w:r>
      <w:r w:rsidR="009B2BCA" w:rsidRPr="00BB5896">
        <w:rPr>
          <w:rFonts w:hint="eastAsia"/>
          <w:color w:val="000000" w:themeColor="text1"/>
        </w:rPr>
        <w:t>设施</w:t>
      </w:r>
      <w:r w:rsidR="009B2BCA" w:rsidRPr="00BB5896">
        <w:rPr>
          <w:color w:val="000000" w:themeColor="text1"/>
        </w:rPr>
        <w:t>主要</w:t>
      </w:r>
      <w:r w:rsidR="009B2BCA" w:rsidRPr="00BB5896">
        <w:rPr>
          <w:rFonts w:hint="eastAsia"/>
          <w:color w:val="000000" w:themeColor="text1"/>
        </w:rPr>
        <w:t>为</w:t>
      </w:r>
      <w:r w:rsidR="009B2BCA" w:rsidRPr="00BB5896">
        <w:rPr>
          <w:color w:val="000000" w:themeColor="text1"/>
        </w:rPr>
        <w:t>上</w:t>
      </w:r>
      <w:r w:rsidRPr="00BB5896">
        <w:rPr>
          <w:color w:val="000000" w:themeColor="text1"/>
        </w:rPr>
        <w:t>、下游枢纽梯级电站</w:t>
      </w:r>
      <w:r w:rsidR="009B2BCA" w:rsidRPr="00BB5896">
        <w:rPr>
          <w:rFonts w:hint="eastAsia"/>
          <w:color w:val="000000" w:themeColor="text1"/>
        </w:rPr>
        <w:t>。</w:t>
      </w:r>
    </w:p>
    <w:p w14:paraId="19B75C75" w14:textId="727299AF" w:rsidR="00794B0C" w:rsidRPr="00BB5896" w:rsidRDefault="00980FB8" w:rsidP="00682AC9">
      <w:pPr>
        <w:spacing w:afterLines="50" w:after="163" w:line="500" w:lineRule="exact"/>
        <w:ind w:firstLine="480"/>
        <w:rPr>
          <w:color w:val="000000" w:themeColor="text1"/>
        </w:rPr>
      </w:pPr>
      <w:r w:rsidRPr="00BB5896">
        <w:rPr>
          <w:color w:val="000000" w:themeColor="text1"/>
        </w:rPr>
        <w:t>上游离项目最近的电站有柳江干流红花水电站（距本工程</w:t>
      </w:r>
      <w:r w:rsidR="004D479D" w:rsidRPr="00BB5896">
        <w:rPr>
          <w:color w:val="000000" w:themeColor="text1"/>
        </w:rPr>
        <w:t xml:space="preserve">160.4 </w:t>
      </w:r>
      <w:r w:rsidRPr="00BB5896">
        <w:rPr>
          <w:color w:val="000000" w:themeColor="text1"/>
        </w:rPr>
        <w:t>km</w:t>
      </w:r>
      <w:r w:rsidRPr="00BB5896">
        <w:rPr>
          <w:color w:val="000000" w:themeColor="text1"/>
        </w:rPr>
        <w:t>）以及红水河干</w:t>
      </w:r>
      <w:r w:rsidRPr="00BB5896">
        <w:rPr>
          <w:color w:val="000000" w:themeColor="text1"/>
        </w:rPr>
        <w:lastRenderedPageBreak/>
        <w:t>流的桥巩水电站（距本工程约</w:t>
      </w:r>
      <w:r w:rsidR="009B2BCA" w:rsidRPr="00BB5896">
        <w:rPr>
          <w:color w:val="000000" w:themeColor="text1"/>
        </w:rPr>
        <w:t>1</w:t>
      </w:r>
      <w:r w:rsidR="004D479D" w:rsidRPr="00BB5896">
        <w:rPr>
          <w:color w:val="000000" w:themeColor="text1"/>
        </w:rPr>
        <w:t xml:space="preserve">65.7 </w:t>
      </w:r>
      <w:r w:rsidRPr="00BB5896">
        <w:rPr>
          <w:color w:val="000000" w:themeColor="text1"/>
        </w:rPr>
        <w:t>km</w:t>
      </w:r>
      <w:r w:rsidRPr="00BB5896">
        <w:rPr>
          <w:color w:val="000000" w:themeColor="text1"/>
        </w:rPr>
        <w:t>）；下游离项目最近的电站为在建的大藤峡水利枢纽</w:t>
      </w:r>
      <w:r w:rsidR="00356097" w:rsidRPr="00BB5896">
        <w:rPr>
          <w:color w:val="000000" w:themeColor="text1"/>
        </w:rPr>
        <w:t>（</w:t>
      </w:r>
      <w:r w:rsidRPr="00BB5896">
        <w:rPr>
          <w:color w:val="000000" w:themeColor="text1"/>
        </w:rPr>
        <w:t>距本工程</w:t>
      </w:r>
      <w:r w:rsidR="00500FB4" w:rsidRPr="00BB5896">
        <w:rPr>
          <w:rFonts w:hint="eastAsia"/>
          <w:color w:val="000000" w:themeColor="text1"/>
        </w:rPr>
        <w:t>49.</w:t>
      </w:r>
      <w:r w:rsidR="004D479D" w:rsidRPr="00BB5896">
        <w:rPr>
          <w:color w:val="000000" w:themeColor="text1"/>
        </w:rPr>
        <w:t xml:space="preserve">4 </w:t>
      </w:r>
      <w:r w:rsidRPr="00BB5896">
        <w:rPr>
          <w:color w:val="000000" w:themeColor="text1"/>
        </w:rPr>
        <w:t>km</w:t>
      </w:r>
      <w:r w:rsidR="009B2BCA" w:rsidRPr="00BB5896">
        <w:rPr>
          <w:color w:val="000000" w:themeColor="text1"/>
        </w:rPr>
        <w:t>）</w:t>
      </w:r>
      <w:r w:rsidR="00682AC9" w:rsidRPr="00BB5896">
        <w:rPr>
          <w:rFonts w:hint="eastAsia"/>
          <w:color w:val="000000" w:themeColor="text1"/>
        </w:rPr>
        <w:t>；拟建</w:t>
      </w:r>
      <w:r w:rsidR="00291747" w:rsidRPr="00BB5896">
        <w:rPr>
          <w:color w:val="000000" w:themeColor="text1"/>
        </w:rPr>
        <w:t>项目与上、下游枢纽位置关系见</w:t>
      </w:r>
      <w:r w:rsidRPr="00BB5896">
        <w:rPr>
          <w:color w:val="000000" w:themeColor="text1"/>
        </w:rPr>
        <w:t>图</w:t>
      </w:r>
      <w:r w:rsidR="00690054" w:rsidRPr="00BB5896">
        <w:rPr>
          <w:rFonts w:hint="eastAsia"/>
          <w:color w:val="000000" w:themeColor="text1"/>
        </w:rPr>
        <w:t>3.2</w:t>
      </w:r>
      <w:r w:rsidR="00682AC9" w:rsidRPr="00BB5896">
        <w:rPr>
          <w:rFonts w:hint="eastAsia"/>
          <w:color w:val="000000" w:themeColor="text1"/>
        </w:rPr>
        <w:t>.2</w:t>
      </w:r>
      <w:r w:rsidR="00690054" w:rsidRPr="00BB5896">
        <w:rPr>
          <w:rFonts w:hint="eastAsia"/>
          <w:color w:val="000000" w:themeColor="text1"/>
        </w:rPr>
        <w:t>-</w:t>
      </w:r>
      <w:r w:rsidR="00690054" w:rsidRPr="00BB5896">
        <w:rPr>
          <w:color w:val="000000" w:themeColor="text1"/>
        </w:rPr>
        <w:t>1</w:t>
      </w:r>
      <w:r w:rsidRPr="00BB5896">
        <w:rPr>
          <w:color w:val="000000" w:themeColor="text1"/>
        </w:rPr>
        <w:t>。</w:t>
      </w:r>
    </w:p>
    <w:tbl>
      <w:tblPr>
        <w:tblStyle w:val="aff"/>
        <w:tblW w:w="0" w:type="auto"/>
        <w:jc w:val="center"/>
        <w:tblLook w:val="04A0" w:firstRow="1" w:lastRow="0" w:firstColumn="1" w:lastColumn="0" w:noHBand="0" w:noVBand="1"/>
      </w:tblPr>
      <w:tblGrid>
        <w:gridCol w:w="9006"/>
      </w:tblGrid>
      <w:tr w:rsidR="00BB5896" w:rsidRPr="00BB5896" w14:paraId="7ECDE10A" w14:textId="77777777" w:rsidTr="003C0009">
        <w:trPr>
          <w:jc w:val="center"/>
        </w:trPr>
        <w:tc>
          <w:tcPr>
            <w:tcW w:w="8359" w:type="dxa"/>
          </w:tcPr>
          <w:p w14:paraId="28E5467D" w14:textId="37651509" w:rsidR="00794B0C" w:rsidRPr="00BB5896" w:rsidRDefault="00682AC9" w:rsidP="00C976E4">
            <w:pPr>
              <w:spacing w:beforeLines="40" w:before="130" w:afterLines="40" w:after="130" w:line="240" w:lineRule="auto"/>
              <w:ind w:firstLineChars="0" w:firstLine="0"/>
              <w:jc w:val="center"/>
              <w:rPr>
                <w:color w:val="000000" w:themeColor="text1"/>
              </w:rPr>
            </w:pPr>
            <w:r w:rsidRPr="00BB5896">
              <w:rPr>
                <w:noProof/>
                <w:color w:val="000000" w:themeColor="text1"/>
              </w:rPr>
              <mc:AlternateContent>
                <mc:Choice Requires="wps">
                  <w:drawing>
                    <wp:anchor distT="0" distB="0" distL="114300" distR="114300" simplePos="0" relativeHeight="251683840" behindDoc="0" locked="0" layoutInCell="1" allowOverlap="1" wp14:anchorId="374DB8F8" wp14:editId="7E434400">
                      <wp:simplePos x="0" y="0"/>
                      <wp:positionH relativeFrom="column">
                        <wp:posOffset>1658620</wp:posOffset>
                      </wp:positionH>
                      <wp:positionV relativeFrom="paragraph">
                        <wp:posOffset>972820</wp:posOffset>
                      </wp:positionV>
                      <wp:extent cx="782955" cy="266700"/>
                      <wp:effectExtent l="0" t="495300" r="855345" b="19050"/>
                      <wp:wrapNone/>
                      <wp:docPr id="111" name="对话气泡: 矩形 111"/>
                      <wp:cNvGraphicFramePr/>
                      <a:graphic xmlns:a="http://schemas.openxmlformats.org/drawingml/2006/main">
                        <a:graphicData uri="http://schemas.microsoft.com/office/word/2010/wordprocessingShape">
                          <wps:wsp>
                            <wps:cNvSpPr/>
                            <wps:spPr>
                              <a:xfrm>
                                <a:off x="0" y="0"/>
                                <a:ext cx="782955" cy="266700"/>
                              </a:xfrm>
                              <a:prstGeom prst="wedgeRectCallout">
                                <a:avLst>
                                  <a:gd name="adj1" fmla="val 155531"/>
                                  <a:gd name="adj2" fmla="val -234547"/>
                                </a:avLst>
                              </a:prstGeom>
                              <a:ln w="3175"/>
                            </wps:spPr>
                            <wps:style>
                              <a:lnRef idx="2">
                                <a:schemeClr val="dk1"/>
                              </a:lnRef>
                              <a:fillRef idx="1">
                                <a:schemeClr val="lt1"/>
                              </a:fillRef>
                              <a:effectRef idx="0">
                                <a:schemeClr val="dk1"/>
                              </a:effectRef>
                              <a:fontRef idx="minor">
                                <a:schemeClr val="dk1"/>
                              </a:fontRef>
                            </wps:style>
                            <wps:txbx>
                              <w:txbxContent>
                                <w:p w14:paraId="077FF664" w14:textId="711F8364" w:rsidR="00A46ADE" w:rsidRPr="009A4CDE" w:rsidRDefault="00A46ADE" w:rsidP="009A4CDE">
                                  <w:pPr>
                                    <w:spacing w:line="240" w:lineRule="auto"/>
                                    <w:ind w:firstLineChars="0" w:firstLine="0"/>
                                    <w:jc w:val="center"/>
                                    <w:rPr>
                                      <w:sz w:val="18"/>
                                      <w:szCs w:val="18"/>
                                    </w:rPr>
                                  </w:pPr>
                                  <w:r>
                                    <w:rPr>
                                      <w:rFonts w:hint="eastAsia"/>
                                      <w:sz w:val="18"/>
                                      <w:szCs w:val="18"/>
                                    </w:rPr>
                                    <w:t>红花水电站</w:t>
                                  </w:r>
                                </w:p>
                                <w:p w14:paraId="4FF58DCC" w14:textId="77777777" w:rsidR="00A46ADE" w:rsidRDefault="00A46ADE" w:rsidP="009A4CDE">
                                  <w:pPr>
                                    <w:ind w:firstLine="4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DB8F8" id="对话气泡: 矩形 111" o:spid="_x0000_s1051" type="#_x0000_t61" style="position:absolute;left:0;text-align:left;margin-left:130.6pt;margin-top:76.6pt;width:61.65pt;height:2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" adj="44395,-39862" fillcolor="white [3201]" strokecolor="black [3200]" strokeweight=".25pt">
                      <v:textbox>
                        <w:txbxContent>
                          <w:p w14:paraId="077FF664" w14:textId="711F8364" w:rsidR="00A46ADE" w:rsidRPr="009A4CDE" w:rsidRDefault="00A46ADE" w:rsidP="009A4CDE">
                            <w:pPr>
                              <w:spacing w:line="240" w:lineRule="auto"/>
                              <w:ind w:firstLineChars="0" w:firstLine="0"/>
                              <w:jc w:val="center"/>
                              <w:rPr>
                                <w:sz w:val="18"/>
                                <w:szCs w:val="18"/>
                              </w:rPr>
                            </w:pPr>
                            <w:r>
                              <w:rPr>
                                <w:rFonts w:hint="eastAsia"/>
                                <w:sz w:val="18"/>
                                <w:szCs w:val="18"/>
                              </w:rPr>
                              <w:t>红花水电站</w:t>
                            </w:r>
                          </w:p>
                          <w:p w14:paraId="4FF58DCC" w14:textId="77777777" w:rsidR="00A46ADE" w:rsidRDefault="00A46ADE" w:rsidP="009A4CDE">
                            <w:pPr>
                              <w:ind w:firstLine="480"/>
                              <w:jc w:val="center"/>
                            </w:pPr>
                          </w:p>
                        </w:txbxContent>
                      </v:textbox>
                    </v:shape>
                  </w:pict>
                </mc:Fallback>
              </mc:AlternateContent>
            </w:r>
            <w:r w:rsidRPr="00BB5896">
              <w:rPr>
                <w:noProof/>
                <w:color w:val="000000" w:themeColor="text1"/>
              </w:rPr>
              <mc:AlternateContent>
                <mc:Choice Requires="wps">
                  <w:drawing>
                    <wp:anchor distT="0" distB="0" distL="114300" distR="114300" simplePos="0" relativeHeight="251682816" behindDoc="0" locked="0" layoutInCell="1" allowOverlap="1" wp14:anchorId="64B6B08E" wp14:editId="14394C71">
                      <wp:simplePos x="0" y="0"/>
                      <wp:positionH relativeFrom="column">
                        <wp:posOffset>813435</wp:posOffset>
                      </wp:positionH>
                      <wp:positionV relativeFrom="paragraph">
                        <wp:posOffset>1819910</wp:posOffset>
                      </wp:positionV>
                      <wp:extent cx="782955" cy="273685"/>
                      <wp:effectExtent l="0" t="0" r="17145" b="774065"/>
                      <wp:wrapNone/>
                      <wp:docPr id="110" name="对话气泡: 矩形 110"/>
                      <wp:cNvGraphicFramePr/>
                      <a:graphic xmlns:a="http://schemas.openxmlformats.org/drawingml/2006/main">
                        <a:graphicData uri="http://schemas.microsoft.com/office/word/2010/wordprocessingShape">
                          <wps:wsp>
                            <wps:cNvSpPr/>
                            <wps:spPr>
                              <a:xfrm>
                                <a:off x="0" y="0"/>
                                <a:ext cx="782955" cy="273685"/>
                              </a:xfrm>
                              <a:prstGeom prst="wedgeRectCallout">
                                <a:avLst>
                                  <a:gd name="adj1" fmla="val -5956"/>
                                  <a:gd name="adj2" fmla="val 330945"/>
                                </a:avLst>
                              </a:prstGeom>
                              <a:ln w="3175"/>
                            </wps:spPr>
                            <wps:style>
                              <a:lnRef idx="2">
                                <a:schemeClr val="dk1"/>
                              </a:lnRef>
                              <a:fillRef idx="1">
                                <a:schemeClr val="lt1"/>
                              </a:fillRef>
                              <a:effectRef idx="0">
                                <a:schemeClr val="dk1"/>
                              </a:effectRef>
                              <a:fontRef idx="minor">
                                <a:schemeClr val="dk1"/>
                              </a:fontRef>
                            </wps:style>
                            <wps:txbx>
                              <w:txbxContent>
                                <w:p w14:paraId="00D62E94" w14:textId="50F75D22" w:rsidR="00A46ADE" w:rsidRPr="009A4CDE" w:rsidRDefault="00A46ADE" w:rsidP="009A4CDE">
                                  <w:pPr>
                                    <w:spacing w:line="240" w:lineRule="auto"/>
                                    <w:ind w:firstLineChars="0" w:firstLine="0"/>
                                    <w:jc w:val="center"/>
                                    <w:rPr>
                                      <w:sz w:val="18"/>
                                      <w:szCs w:val="18"/>
                                    </w:rPr>
                                  </w:pPr>
                                  <w:r w:rsidRPr="009A4CDE">
                                    <w:rPr>
                                      <w:rFonts w:hint="eastAsia"/>
                                      <w:sz w:val="18"/>
                                      <w:szCs w:val="18"/>
                                    </w:rPr>
                                    <w:t>桥巩水电站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6B08E" id="对话气泡: 矩形 110" o:spid="_x0000_s1052" type="#_x0000_t61" style="position:absolute;left:0;text-align:left;margin-left:64.05pt;margin-top:143.3pt;width:61.65pt;height:21.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" adj="9514,82284" fillcolor="white [3201]" strokecolor="black [3200]" strokeweight=".25pt">
                      <v:textbox>
                        <w:txbxContent>
                          <w:p w14:paraId="00D62E94" w14:textId="50F75D22" w:rsidR="00A46ADE" w:rsidRPr="009A4CDE" w:rsidRDefault="00A46ADE" w:rsidP="009A4CDE">
                            <w:pPr>
                              <w:spacing w:line="240" w:lineRule="auto"/>
                              <w:ind w:firstLineChars="0" w:firstLine="0"/>
                              <w:jc w:val="center"/>
                              <w:rPr>
                                <w:sz w:val="18"/>
                                <w:szCs w:val="18"/>
                              </w:rPr>
                            </w:pPr>
                            <w:r w:rsidRPr="009A4CDE">
                              <w:rPr>
                                <w:rFonts w:hint="eastAsia"/>
                                <w:sz w:val="18"/>
                                <w:szCs w:val="18"/>
                              </w:rPr>
                              <w:t>桥巩水电站</w:t>
                            </w:r>
                          </w:p>
                        </w:txbxContent>
                      </v:textbox>
                    </v:shape>
                  </w:pict>
                </mc:Fallback>
              </mc:AlternateContent>
            </w:r>
            <w:r w:rsidRPr="00BB5896">
              <w:rPr>
                <w:noProof/>
                <w:color w:val="000000" w:themeColor="text1"/>
              </w:rPr>
              <mc:AlternateContent>
                <mc:Choice Requires="wps">
                  <w:drawing>
                    <wp:anchor distT="0" distB="0" distL="114300" distR="114300" simplePos="0" relativeHeight="251684864" behindDoc="0" locked="0" layoutInCell="1" allowOverlap="1" wp14:anchorId="7179910E" wp14:editId="3BE4DA2E">
                      <wp:simplePos x="0" y="0"/>
                      <wp:positionH relativeFrom="column">
                        <wp:posOffset>2495550</wp:posOffset>
                      </wp:positionH>
                      <wp:positionV relativeFrom="paragraph">
                        <wp:posOffset>3688715</wp:posOffset>
                      </wp:positionV>
                      <wp:extent cx="1050925" cy="262255"/>
                      <wp:effectExtent l="0" t="171450" r="1616075" b="23495"/>
                      <wp:wrapNone/>
                      <wp:docPr id="112" name="对话气泡: 矩形 112"/>
                      <wp:cNvGraphicFramePr/>
                      <a:graphic xmlns:a="http://schemas.openxmlformats.org/drawingml/2006/main">
                        <a:graphicData uri="http://schemas.microsoft.com/office/word/2010/wordprocessingShape">
                          <wps:wsp>
                            <wps:cNvSpPr/>
                            <wps:spPr>
                              <a:xfrm>
                                <a:off x="0" y="0"/>
                                <a:ext cx="1050925" cy="262255"/>
                              </a:xfrm>
                              <a:prstGeom prst="wedgeRectCallout">
                                <a:avLst>
                                  <a:gd name="adj1" fmla="val 202475"/>
                                  <a:gd name="adj2" fmla="val -108506"/>
                                </a:avLst>
                              </a:prstGeom>
                              <a:ln w="3175"/>
                            </wps:spPr>
                            <wps:style>
                              <a:lnRef idx="2">
                                <a:schemeClr val="dk1"/>
                              </a:lnRef>
                              <a:fillRef idx="1">
                                <a:schemeClr val="lt1"/>
                              </a:fillRef>
                              <a:effectRef idx="0">
                                <a:schemeClr val="dk1"/>
                              </a:effectRef>
                              <a:fontRef idx="minor">
                                <a:schemeClr val="dk1"/>
                              </a:fontRef>
                            </wps:style>
                            <wps:txbx>
                              <w:txbxContent>
                                <w:p w14:paraId="24AC4F96" w14:textId="37B996C9" w:rsidR="00A46ADE" w:rsidRPr="009A4CDE" w:rsidRDefault="00A46ADE" w:rsidP="009A4CDE">
                                  <w:pPr>
                                    <w:spacing w:line="240" w:lineRule="auto"/>
                                    <w:ind w:firstLineChars="0" w:firstLine="0"/>
                                    <w:jc w:val="center"/>
                                    <w:rPr>
                                      <w:sz w:val="18"/>
                                      <w:szCs w:val="18"/>
                                    </w:rPr>
                                  </w:pPr>
                                  <w:r>
                                    <w:rPr>
                                      <w:rFonts w:hint="eastAsia"/>
                                      <w:sz w:val="18"/>
                                      <w:szCs w:val="18"/>
                                    </w:rPr>
                                    <w:t>大藤峡水利枢纽</w:t>
                                  </w:r>
                                </w:p>
                                <w:p w14:paraId="36BE349D" w14:textId="77777777" w:rsidR="00A46ADE" w:rsidRDefault="00A46ADE" w:rsidP="009A4CDE">
                                  <w:pPr>
                                    <w:ind w:firstLine="4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9910E" id="对话气泡: 矩形 112" o:spid="_x0000_s1053" type="#_x0000_t61" style="position:absolute;left:0;text-align:left;margin-left:196.5pt;margin-top:290.45pt;width:82.75pt;height:20.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" adj="54535,-12637" fillcolor="white [3201]" strokecolor="black [3200]" strokeweight=".25pt">
                      <v:textbox>
                        <w:txbxContent>
                          <w:p w14:paraId="24AC4F96" w14:textId="37B996C9" w:rsidR="00A46ADE" w:rsidRPr="009A4CDE" w:rsidRDefault="00A46ADE" w:rsidP="009A4CDE">
                            <w:pPr>
                              <w:spacing w:line="240" w:lineRule="auto"/>
                              <w:ind w:firstLineChars="0" w:firstLine="0"/>
                              <w:jc w:val="center"/>
                              <w:rPr>
                                <w:sz w:val="18"/>
                                <w:szCs w:val="18"/>
                              </w:rPr>
                            </w:pPr>
                            <w:r>
                              <w:rPr>
                                <w:rFonts w:hint="eastAsia"/>
                                <w:sz w:val="18"/>
                                <w:szCs w:val="18"/>
                              </w:rPr>
                              <w:t>大藤峡水利枢纽</w:t>
                            </w:r>
                          </w:p>
                          <w:p w14:paraId="36BE349D" w14:textId="77777777" w:rsidR="00A46ADE" w:rsidRDefault="00A46ADE" w:rsidP="009A4CDE">
                            <w:pPr>
                              <w:ind w:firstLine="480"/>
                              <w:jc w:val="center"/>
                            </w:pPr>
                          </w:p>
                        </w:txbxContent>
                      </v:textbox>
                    </v:shape>
                  </w:pict>
                </mc:Fallback>
              </mc:AlternateContent>
            </w:r>
            <w:r w:rsidR="00794B0C" w:rsidRPr="00BB5896">
              <w:rPr>
                <w:noProof/>
                <w:color w:val="000000" w:themeColor="text1"/>
              </w:rPr>
              <w:drawing>
                <wp:inline distT="0" distB="0" distL="0" distR="0" wp14:anchorId="3E9C3774" wp14:editId="7080BC2C">
                  <wp:extent cx="5580000" cy="3929251"/>
                  <wp:effectExtent l="0" t="0" r="1905" b="0"/>
                  <wp:docPr id="3" name="图片 3" descr="C:\Users\Administrator\AppData\Roaming\Tencent\Users\390755811\QQ\WinTemp\RichOle\53`XO_D`]V(I7_NW22AEQF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AppData\Roaming\Tencent\Users\390755811\QQ\WinTemp\RichOle\53`XO_D`]V(I7_NW22AEQFU.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580000" cy="3929251"/>
                          </a:xfrm>
                          <a:prstGeom prst="rect">
                            <a:avLst/>
                          </a:prstGeom>
                          <a:noFill/>
                          <a:ln>
                            <a:noFill/>
                          </a:ln>
                        </pic:spPr>
                      </pic:pic>
                    </a:graphicData>
                  </a:graphic>
                </wp:inline>
              </w:drawing>
            </w:r>
          </w:p>
        </w:tc>
      </w:tr>
    </w:tbl>
    <w:p w14:paraId="27813C6C" w14:textId="0061CF1A" w:rsidR="00291747" w:rsidRPr="00BB5896" w:rsidRDefault="00291747" w:rsidP="00794B0C">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3.</w:t>
      </w:r>
      <w:r w:rsidR="009E790B" w:rsidRPr="00BB5896">
        <w:rPr>
          <w:rFonts w:hint="eastAsia"/>
          <w:b/>
          <w:color w:val="000000" w:themeColor="text1"/>
          <w:sz w:val="21"/>
          <w:szCs w:val="21"/>
        </w:rPr>
        <w:t>2</w:t>
      </w:r>
      <w:r w:rsidR="00682AC9" w:rsidRPr="00BB5896">
        <w:rPr>
          <w:rFonts w:hint="eastAsia"/>
          <w:b/>
          <w:color w:val="000000" w:themeColor="text1"/>
          <w:sz w:val="21"/>
          <w:szCs w:val="21"/>
        </w:rPr>
        <w:t>.2</w:t>
      </w:r>
      <w:r w:rsidRPr="00BB5896">
        <w:rPr>
          <w:b/>
          <w:color w:val="000000" w:themeColor="text1"/>
          <w:sz w:val="21"/>
          <w:szCs w:val="21"/>
        </w:rPr>
        <w:t>-</w:t>
      </w:r>
      <w:r w:rsidR="00690054" w:rsidRPr="00BB5896">
        <w:rPr>
          <w:b/>
          <w:color w:val="000000" w:themeColor="text1"/>
          <w:sz w:val="21"/>
          <w:szCs w:val="21"/>
        </w:rPr>
        <w:t>1</w:t>
      </w:r>
      <w:r w:rsidRPr="00BB5896">
        <w:rPr>
          <w:b/>
          <w:color w:val="000000" w:themeColor="text1"/>
          <w:sz w:val="21"/>
          <w:szCs w:val="21"/>
        </w:rPr>
        <w:t xml:space="preserve"> </w:t>
      </w:r>
      <w:r w:rsidR="00682AC9" w:rsidRPr="00BB5896">
        <w:rPr>
          <w:rFonts w:hint="eastAsia"/>
          <w:b/>
          <w:color w:val="000000" w:themeColor="text1"/>
          <w:sz w:val="21"/>
          <w:szCs w:val="21"/>
        </w:rPr>
        <w:t>拟建</w:t>
      </w:r>
      <w:r w:rsidRPr="00BB5896">
        <w:rPr>
          <w:rFonts w:hint="eastAsia"/>
          <w:b/>
          <w:color w:val="000000" w:themeColor="text1"/>
          <w:sz w:val="21"/>
          <w:szCs w:val="21"/>
        </w:rPr>
        <w:t>项目与上下游枢纽位置关系</w:t>
      </w:r>
      <w:r w:rsidR="00682AC9" w:rsidRPr="00BB5896">
        <w:rPr>
          <w:rFonts w:hint="eastAsia"/>
          <w:b/>
          <w:color w:val="000000" w:themeColor="text1"/>
          <w:sz w:val="21"/>
          <w:szCs w:val="21"/>
        </w:rPr>
        <w:t>示意</w:t>
      </w:r>
      <w:r w:rsidRPr="00BB5896">
        <w:rPr>
          <w:rFonts w:hint="eastAsia"/>
          <w:b/>
          <w:color w:val="000000" w:themeColor="text1"/>
          <w:sz w:val="21"/>
          <w:szCs w:val="21"/>
        </w:rPr>
        <w:t>图</w:t>
      </w:r>
    </w:p>
    <w:p w14:paraId="23F7C09F" w14:textId="77777777" w:rsidR="00980FB8" w:rsidRPr="00BB5896" w:rsidRDefault="00980FB8" w:rsidP="00924600">
      <w:pPr>
        <w:spacing w:line="500" w:lineRule="exact"/>
        <w:ind w:firstLine="482"/>
        <w:rPr>
          <w:b/>
          <w:color w:val="000000" w:themeColor="text1"/>
        </w:rPr>
      </w:pPr>
      <w:r w:rsidRPr="00BB5896">
        <w:rPr>
          <w:rFonts w:hAnsi="宋体"/>
          <w:b/>
          <w:color w:val="000000" w:themeColor="text1"/>
        </w:rPr>
        <w:t>（</w:t>
      </w:r>
      <w:r w:rsidRPr="00BB5896">
        <w:rPr>
          <w:b/>
          <w:color w:val="000000" w:themeColor="text1"/>
        </w:rPr>
        <w:t>1</w:t>
      </w:r>
      <w:r w:rsidRPr="00BB5896">
        <w:rPr>
          <w:rFonts w:hAnsi="宋体"/>
          <w:b/>
          <w:color w:val="000000" w:themeColor="text1"/>
        </w:rPr>
        <w:t>）红花水电站</w:t>
      </w:r>
    </w:p>
    <w:p w14:paraId="72A54EE1" w14:textId="2985663D" w:rsidR="00980FB8" w:rsidRPr="00BB5896" w:rsidRDefault="0051718F" w:rsidP="00924600">
      <w:pPr>
        <w:spacing w:line="500" w:lineRule="exact"/>
        <w:ind w:firstLine="480"/>
        <w:rPr>
          <w:color w:val="000000" w:themeColor="text1"/>
        </w:rPr>
      </w:pPr>
      <w:r w:rsidRPr="00BB5896">
        <w:rPr>
          <w:rFonts w:hint="eastAsia"/>
          <w:color w:val="000000" w:themeColor="text1"/>
        </w:rPr>
        <w:t>红花水电站</w:t>
      </w:r>
      <w:r w:rsidR="00980FB8" w:rsidRPr="00BB5896">
        <w:rPr>
          <w:color w:val="000000" w:themeColor="text1"/>
        </w:rPr>
        <w:t>是柳江干流综合规划九个梯级水电站的最下游一个水电站，是以发电、航运为主，兼顾灌溉、旅游、养殖的综合利用水利枢纽。工程于</w:t>
      </w:r>
      <w:r w:rsidR="00980FB8" w:rsidRPr="00BB5896">
        <w:rPr>
          <w:color w:val="000000" w:themeColor="text1"/>
        </w:rPr>
        <w:t>2003</w:t>
      </w:r>
      <w:r w:rsidR="00980FB8" w:rsidRPr="00BB5896">
        <w:rPr>
          <w:color w:val="000000" w:themeColor="text1"/>
        </w:rPr>
        <w:t>年</w:t>
      </w:r>
      <w:r w:rsidR="00980FB8" w:rsidRPr="00BB5896">
        <w:rPr>
          <w:color w:val="000000" w:themeColor="text1"/>
        </w:rPr>
        <w:t>10</w:t>
      </w:r>
      <w:r w:rsidR="00980FB8" w:rsidRPr="00BB5896">
        <w:rPr>
          <w:color w:val="000000" w:themeColor="text1"/>
        </w:rPr>
        <w:t>月开工建设，</w:t>
      </w:r>
      <w:r w:rsidR="00980FB8" w:rsidRPr="00BB5896">
        <w:rPr>
          <w:color w:val="000000" w:themeColor="text1"/>
        </w:rPr>
        <w:t>2007</w:t>
      </w:r>
      <w:r w:rsidR="00980FB8" w:rsidRPr="00BB5896">
        <w:rPr>
          <w:color w:val="000000" w:themeColor="text1"/>
        </w:rPr>
        <w:t>年</w:t>
      </w:r>
      <w:r w:rsidR="00980FB8" w:rsidRPr="00BB5896">
        <w:rPr>
          <w:color w:val="000000" w:themeColor="text1"/>
        </w:rPr>
        <w:t>1</w:t>
      </w:r>
      <w:r w:rsidR="00980FB8" w:rsidRPr="00BB5896">
        <w:rPr>
          <w:color w:val="000000" w:themeColor="text1"/>
        </w:rPr>
        <w:t>月所有机组投产发电。水库设计防洪标准</w:t>
      </w:r>
      <w:r w:rsidR="00980FB8" w:rsidRPr="00BB5896">
        <w:rPr>
          <w:color w:val="000000" w:themeColor="text1"/>
        </w:rPr>
        <w:t>1%</w:t>
      </w:r>
      <w:r w:rsidR="00980FB8" w:rsidRPr="00BB5896">
        <w:rPr>
          <w:color w:val="000000" w:themeColor="text1"/>
        </w:rPr>
        <w:t>，相应水位</w:t>
      </w:r>
      <w:r w:rsidR="00980FB8" w:rsidRPr="00BB5896">
        <w:rPr>
          <w:color w:val="000000" w:themeColor="text1"/>
        </w:rPr>
        <w:t>86.43</w:t>
      </w:r>
      <w:r w:rsidR="00786EBF" w:rsidRPr="00BB5896">
        <w:rPr>
          <w:color w:val="000000" w:themeColor="text1"/>
        </w:rPr>
        <w:t xml:space="preserve"> </w:t>
      </w:r>
      <w:r w:rsidR="00980FB8" w:rsidRPr="00BB5896">
        <w:rPr>
          <w:color w:val="000000" w:themeColor="text1"/>
        </w:rPr>
        <w:t>m</w:t>
      </w:r>
      <w:r w:rsidR="00980FB8" w:rsidRPr="00BB5896">
        <w:rPr>
          <w:color w:val="000000" w:themeColor="text1"/>
        </w:rPr>
        <w:t>，校核防洪标准</w:t>
      </w:r>
      <w:r w:rsidR="00980FB8" w:rsidRPr="00BB5896">
        <w:rPr>
          <w:color w:val="000000" w:themeColor="text1"/>
        </w:rPr>
        <w:t>0.1%</w:t>
      </w:r>
      <w:r w:rsidR="00980FB8" w:rsidRPr="00BB5896">
        <w:rPr>
          <w:color w:val="000000" w:themeColor="text1"/>
        </w:rPr>
        <w:t>，校核洪水位</w:t>
      </w:r>
      <w:r w:rsidR="00980FB8" w:rsidRPr="00BB5896">
        <w:rPr>
          <w:color w:val="000000" w:themeColor="text1"/>
        </w:rPr>
        <w:t>91.52</w:t>
      </w:r>
      <w:r w:rsidR="00786EBF" w:rsidRPr="00BB5896">
        <w:rPr>
          <w:color w:val="000000" w:themeColor="text1"/>
        </w:rPr>
        <w:t xml:space="preserve"> </w:t>
      </w:r>
      <w:r w:rsidR="00980FB8" w:rsidRPr="00BB5896">
        <w:rPr>
          <w:color w:val="000000" w:themeColor="text1"/>
        </w:rPr>
        <w:t>m</w:t>
      </w:r>
      <w:r w:rsidR="00980FB8" w:rsidRPr="00BB5896">
        <w:rPr>
          <w:color w:val="000000" w:themeColor="text1"/>
        </w:rPr>
        <w:t>。</w:t>
      </w:r>
      <w:r w:rsidR="00980FB8" w:rsidRPr="00BB5896">
        <w:rPr>
          <w:color w:val="000000" w:themeColor="text1"/>
          <w:u w:val="single"/>
        </w:rPr>
        <w:t>红花水电站总库容</w:t>
      </w:r>
      <w:r w:rsidR="00980FB8" w:rsidRPr="00BB5896">
        <w:rPr>
          <w:color w:val="000000" w:themeColor="text1"/>
          <w:u w:val="single"/>
        </w:rPr>
        <w:t>30</w:t>
      </w:r>
      <w:r w:rsidR="00980FB8" w:rsidRPr="00BB5896">
        <w:rPr>
          <w:color w:val="000000" w:themeColor="text1"/>
          <w:u w:val="single"/>
        </w:rPr>
        <w:t>亿</w:t>
      </w:r>
      <w:r w:rsidR="00980FB8" w:rsidRPr="00BB5896">
        <w:rPr>
          <w:color w:val="000000" w:themeColor="text1"/>
          <w:u w:val="single"/>
        </w:rPr>
        <w:t>m</w:t>
      </w:r>
      <w:r w:rsidR="00980FB8" w:rsidRPr="00BB5896">
        <w:rPr>
          <w:color w:val="000000" w:themeColor="text1"/>
          <w:u w:val="single"/>
          <w:vertAlign w:val="superscript"/>
        </w:rPr>
        <w:t>3</w:t>
      </w:r>
      <w:r w:rsidR="00980FB8" w:rsidRPr="00BB5896">
        <w:rPr>
          <w:color w:val="000000" w:themeColor="text1"/>
          <w:u w:val="single"/>
        </w:rPr>
        <w:t>，正常蓄水位以下库容</w:t>
      </w:r>
      <w:r w:rsidR="001B55C6" w:rsidRPr="00BB5896">
        <w:rPr>
          <w:rFonts w:hint="eastAsia"/>
          <w:color w:val="000000" w:themeColor="text1"/>
          <w:u w:val="single"/>
        </w:rPr>
        <w:t>5.7</w:t>
      </w:r>
      <w:r w:rsidR="00980FB8" w:rsidRPr="00BB5896">
        <w:rPr>
          <w:color w:val="000000" w:themeColor="text1"/>
          <w:u w:val="single"/>
        </w:rPr>
        <w:t>亿</w:t>
      </w:r>
      <w:r w:rsidR="00980FB8" w:rsidRPr="00BB5896">
        <w:rPr>
          <w:color w:val="000000" w:themeColor="text1"/>
          <w:u w:val="single"/>
        </w:rPr>
        <w:t>m</w:t>
      </w:r>
      <w:r w:rsidR="00980FB8" w:rsidRPr="00BB5896">
        <w:rPr>
          <w:color w:val="000000" w:themeColor="text1"/>
          <w:u w:val="single"/>
          <w:vertAlign w:val="superscript"/>
        </w:rPr>
        <w:t>3</w:t>
      </w:r>
      <w:r w:rsidR="00980FB8" w:rsidRPr="00BB5896">
        <w:rPr>
          <w:color w:val="000000" w:themeColor="text1"/>
          <w:u w:val="single"/>
        </w:rPr>
        <w:t>，正常高水位</w:t>
      </w:r>
      <w:r w:rsidR="00980FB8" w:rsidRPr="00BB5896">
        <w:rPr>
          <w:color w:val="000000" w:themeColor="text1"/>
          <w:u w:val="single"/>
        </w:rPr>
        <w:t>77.5</w:t>
      </w:r>
      <w:r w:rsidR="00786EBF" w:rsidRPr="00BB5896">
        <w:rPr>
          <w:color w:val="000000" w:themeColor="text1"/>
          <w:u w:val="single"/>
        </w:rPr>
        <w:t xml:space="preserve"> </w:t>
      </w:r>
      <w:r w:rsidR="00980FB8" w:rsidRPr="00BB5896">
        <w:rPr>
          <w:color w:val="000000" w:themeColor="text1"/>
          <w:u w:val="single"/>
        </w:rPr>
        <w:t>m</w:t>
      </w:r>
      <w:r w:rsidR="00980FB8" w:rsidRPr="00BB5896">
        <w:rPr>
          <w:color w:val="000000" w:themeColor="text1"/>
          <w:u w:val="single"/>
        </w:rPr>
        <w:t>，为低水头径流式日调节水电站</w:t>
      </w:r>
      <w:r w:rsidR="00980FB8" w:rsidRPr="00BB5896">
        <w:rPr>
          <w:color w:val="000000" w:themeColor="text1"/>
        </w:rPr>
        <w:t>。电站枢纽布置为左岸船闸，右岸厂房，中间泄水闸。闸坝长</w:t>
      </w:r>
      <w:r w:rsidR="00980FB8" w:rsidRPr="00BB5896">
        <w:rPr>
          <w:color w:val="000000" w:themeColor="text1"/>
        </w:rPr>
        <w:t>366m</w:t>
      </w:r>
      <w:r w:rsidR="00980FB8" w:rsidRPr="00BB5896">
        <w:rPr>
          <w:color w:val="000000" w:themeColor="text1"/>
        </w:rPr>
        <w:t>，共</w:t>
      </w:r>
      <w:r w:rsidR="00980FB8" w:rsidRPr="00BB5896">
        <w:rPr>
          <w:color w:val="000000" w:themeColor="text1"/>
        </w:rPr>
        <w:t>18</w:t>
      </w:r>
      <w:r w:rsidR="00980FB8" w:rsidRPr="00BB5896">
        <w:rPr>
          <w:color w:val="000000" w:themeColor="text1"/>
        </w:rPr>
        <w:t>孔泄水闸，堰顶高程</w:t>
      </w:r>
      <w:r w:rsidR="00980FB8" w:rsidRPr="00BB5896">
        <w:rPr>
          <w:color w:val="000000" w:themeColor="text1"/>
        </w:rPr>
        <w:t>60.0</w:t>
      </w:r>
      <w:r w:rsidR="00786EBF" w:rsidRPr="00BB5896">
        <w:rPr>
          <w:color w:val="000000" w:themeColor="text1"/>
        </w:rPr>
        <w:t xml:space="preserve"> </w:t>
      </w:r>
      <w:r w:rsidR="00980FB8" w:rsidRPr="00BB5896">
        <w:rPr>
          <w:color w:val="000000" w:themeColor="text1"/>
        </w:rPr>
        <w:t>m</w:t>
      </w:r>
      <w:r w:rsidR="00980FB8" w:rsidRPr="00BB5896">
        <w:rPr>
          <w:color w:val="000000" w:themeColor="text1"/>
        </w:rPr>
        <w:t>。船闸闸室有限尺寸</w:t>
      </w:r>
      <w:r w:rsidR="00980FB8" w:rsidRPr="00BB5896">
        <w:rPr>
          <w:color w:val="000000" w:themeColor="text1"/>
        </w:rPr>
        <w:t>180</w:t>
      </w:r>
      <w:r w:rsidR="00786EBF" w:rsidRPr="00BB5896">
        <w:rPr>
          <w:color w:val="000000" w:themeColor="text1"/>
        </w:rPr>
        <w:t xml:space="preserve"> </w:t>
      </w:r>
      <w:r w:rsidR="00980FB8" w:rsidRPr="00BB5896">
        <w:rPr>
          <w:color w:val="000000" w:themeColor="text1"/>
        </w:rPr>
        <w:t>m×18</w:t>
      </w:r>
      <w:r w:rsidR="00786EBF" w:rsidRPr="00BB5896">
        <w:rPr>
          <w:color w:val="000000" w:themeColor="text1"/>
        </w:rPr>
        <w:t xml:space="preserve"> </w:t>
      </w:r>
      <w:r w:rsidR="00980FB8" w:rsidRPr="00BB5896">
        <w:rPr>
          <w:color w:val="000000" w:themeColor="text1"/>
        </w:rPr>
        <w:t>m×3</w:t>
      </w:r>
      <w:r w:rsidR="00786EBF" w:rsidRPr="00BB5896">
        <w:rPr>
          <w:color w:val="000000" w:themeColor="text1"/>
        </w:rPr>
        <w:t xml:space="preserve"> </w:t>
      </w:r>
      <w:r w:rsidR="00980FB8" w:rsidRPr="00BB5896">
        <w:rPr>
          <w:color w:val="000000" w:themeColor="text1"/>
        </w:rPr>
        <w:t>m</w:t>
      </w:r>
      <w:r w:rsidR="00980FB8" w:rsidRPr="00BB5896">
        <w:rPr>
          <w:color w:val="000000" w:themeColor="text1"/>
        </w:rPr>
        <w:t>（长</w:t>
      </w:r>
      <w:r w:rsidR="00980FB8" w:rsidRPr="00BB5896">
        <w:rPr>
          <w:color w:val="000000" w:themeColor="text1"/>
        </w:rPr>
        <w:t>×</w:t>
      </w:r>
      <w:r w:rsidR="00980FB8" w:rsidRPr="00BB5896">
        <w:rPr>
          <w:color w:val="000000" w:themeColor="text1"/>
        </w:rPr>
        <w:t>宽</w:t>
      </w:r>
      <w:r w:rsidR="00980FB8" w:rsidRPr="00BB5896">
        <w:rPr>
          <w:color w:val="000000" w:themeColor="text1"/>
        </w:rPr>
        <w:t>×</w:t>
      </w:r>
      <w:r w:rsidR="00980FB8" w:rsidRPr="00BB5896">
        <w:rPr>
          <w:color w:val="000000" w:themeColor="text1"/>
        </w:rPr>
        <w:t>门槛水深），可通过</w:t>
      </w:r>
      <w:r w:rsidR="00980FB8" w:rsidRPr="00BB5896">
        <w:rPr>
          <w:color w:val="000000" w:themeColor="text1"/>
        </w:rPr>
        <w:t>1000</w:t>
      </w:r>
      <w:r w:rsidR="00786EBF" w:rsidRPr="00BB5896">
        <w:rPr>
          <w:color w:val="000000" w:themeColor="text1"/>
        </w:rPr>
        <w:t xml:space="preserve"> </w:t>
      </w:r>
      <w:r w:rsidR="00786EBF" w:rsidRPr="00BB5896">
        <w:rPr>
          <w:rFonts w:hint="eastAsia"/>
          <w:color w:val="000000" w:themeColor="text1"/>
        </w:rPr>
        <w:t>吨</w:t>
      </w:r>
      <w:r w:rsidR="00980FB8" w:rsidRPr="00BB5896">
        <w:rPr>
          <w:color w:val="000000" w:themeColor="text1"/>
        </w:rPr>
        <w:t>级船舶。电站为河床式厂房，总装机容量</w:t>
      </w:r>
      <w:r w:rsidR="00980FB8" w:rsidRPr="00BB5896">
        <w:rPr>
          <w:color w:val="000000" w:themeColor="text1"/>
        </w:rPr>
        <w:t>228</w:t>
      </w:r>
      <w:r w:rsidR="00786EBF" w:rsidRPr="00BB5896">
        <w:rPr>
          <w:color w:val="000000" w:themeColor="text1"/>
        </w:rPr>
        <w:t xml:space="preserve"> </w:t>
      </w:r>
      <w:r w:rsidR="00980FB8" w:rsidRPr="00BB5896">
        <w:rPr>
          <w:color w:val="000000" w:themeColor="text1"/>
        </w:rPr>
        <w:t>MW</w:t>
      </w:r>
      <w:r w:rsidR="00980FB8" w:rsidRPr="00BB5896">
        <w:rPr>
          <w:color w:val="000000" w:themeColor="text1"/>
        </w:rPr>
        <w:t>，电站保证出为</w:t>
      </w:r>
      <w:r w:rsidR="00980FB8" w:rsidRPr="00BB5896">
        <w:rPr>
          <w:color w:val="000000" w:themeColor="text1"/>
        </w:rPr>
        <w:t>277</w:t>
      </w:r>
      <w:r w:rsidR="00786EBF" w:rsidRPr="00BB5896">
        <w:rPr>
          <w:color w:val="000000" w:themeColor="text1"/>
        </w:rPr>
        <w:t xml:space="preserve"> </w:t>
      </w:r>
      <w:r w:rsidR="00980FB8" w:rsidRPr="00BB5896">
        <w:rPr>
          <w:color w:val="000000" w:themeColor="text1"/>
        </w:rPr>
        <w:t>MW</w:t>
      </w:r>
      <w:r w:rsidR="00980FB8" w:rsidRPr="00BB5896">
        <w:rPr>
          <w:color w:val="000000" w:themeColor="text1"/>
        </w:rPr>
        <w:t>，多年平均发电量</w:t>
      </w:r>
      <w:r w:rsidR="00980FB8" w:rsidRPr="00BB5896">
        <w:rPr>
          <w:color w:val="000000" w:themeColor="text1"/>
        </w:rPr>
        <w:t>9.04</w:t>
      </w:r>
      <w:r w:rsidR="00980FB8" w:rsidRPr="00BB5896">
        <w:rPr>
          <w:color w:val="000000" w:themeColor="text1"/>
        </w:rPr>
        <w:t>亿</w:t>
      </w:r>
      <w:r w:rsidR="00980FB8" w:rsidRPr="00BB5896">
        <w:rPr>
          <w:color w:val="000000" w:themeColor="text1"/>
        </w:rPr>
        <w:t>kW</w:t>
      </w:r>
      <w:r w:rsidR="004470D8" w:rsidRPr="00BB5896">
        <w:rPr>
          <w:color w:val="000000" w:themeColor="text1"/>
        </w:rPr>
        <w:t>·</w:t>
      </w:r>
      <w:r w:rsidR="00980FB8" w:rsidRPr="00BB5896">
        <w:rPr>
          <w:color w:val="000000" w:themeColor="text1"/>
        </w:rPr>
        <w:t>h</w:t>
      </w:r>
      <w:r w:rsidR="00980FB8" w:rsidRPr="00BB5896">
        <w:rPr>
          <w:color w:val="000000" w:themeColor="text1"/>
        </w:rPr>
        <w:t>。</w:t>
      </w:r>
    </w:p>
    <w:p w14:paraId="4ACFF3A4" w14:textId="77777777" w:rsidR="00980FB8" w:rsidRPr="00BB5896" w:rsidRDefault="00980FB8" w:rsidP="00924600">
      <w:pPr>
        <w:spacing w:line="500" w:lineRule="exact"/>
        <w:ind w:firstLine="480"/>
        <w:rPr>
          <w:color w:val="000000" w:themeColor="text1"/>
        </w:rPr>
      </w:pPr>
      <w:r w:rsidRPr="00BB5896">
        <w:rPr>
          <w:color w:val="000000" w:themeColor="text1"/>
        </w:rPr>
        <w:t>红花水电站电站的运行方式：</w:t>
      </w:r>
    </w:p>
    <w:p w14:paraId="26C2B59E" w14:textId="68CDA3D4" w:rsidR="00980FB8" w:rsidRPr="00BB5896" w:rsidRDefault="00980FB8" w:rsidP="00924600">
      <w:pPr>
        <w:spacing w:line="500" w:lineRule="exact"/>
        <w:ind w:firstLine="480"/>
        <w:rPr>
          <w:color w:val="000000" w:themeColor="text1"/>
        </w:rPr>
      </w:pPr>
      <w:r w:rsidRPr="00BB5896">
        <w:rPr>
          <w:rFonts w:ascii="宋体" w:hAnsi="宋体" w:cs="宋体" w:hint="eastAsia"/>
          <w:color w:val="000000" w:themeColor="text1"/>
        </w:rPr>
        <w:t>①</w:t>
      </w:r>
      <w:r w:rsidR="0051702B" w:rsidRPr="00BB5896">
        <w:rPr>
          <w:rFonts w:ascii="宋体" w:hAnsi="宋体" w:cs="宋体" w:hint="eastAsia"/>
          <w:color w:val="000000" w:themeColor="text1"/>
        </w:rPr>
        <w:t xml:space="preserve"> </w:t>
      </w:r>
      <w:r w:rsidRPr="00BB5896">
        <w:rPr>
          <w:color w:val="000000" w:themeColor="text1"/>
        </w:rPr>
        <w:t>当</w:t>
      </w:r>
      <w:r w:rsidRPr="00BB5896">
        <w:rPr>
          <w:color w:val="000000" w:themeColor="text1"/>
        </w:rPr>
        <w:t>24h</w:t>
      </w:r>
      <w:r w:rsidRPr="00BB5896">
        <w:rPr>
          <w:color w:val="000000" w:themeColor="text1"/>
        </w:rPr>
        <w:t>预报入库流量小于时</w:t>
      </w:r>
      <w:r w:rsidRPr="00BB5896">
        <w:rPr>
          <w:color w:val="000000" w:themeColor="text1"/>
        </w:rPr>
        <w:t>4800 m</w:t>
      </w:r>
      <w:r w:rsidRPr="00BB5896">
        <w:rPr>
          <w:color w:val="000000" w:themeColor="text1"/>
          <w:vertAlign w:val="superscript"/>
        </w:rPr>
        <w:t>3</w:t>
      </w:r>
      <w:r w:rsidRPr="00BB5896">
        <w:rPr>
          <w:color w:val="000000" w:themeColor="text1"/>
        </w:rPr>
        <w:t>/s</w:t>
      </w:r>
      <w:r w:rsidRPr="00BB5896">
        <w:rPr>
          <w:color w:val="000000" w:themeColor="text1"/>
        </w:rPr>
        <w:t>，维持正常蓄水位</w:t>
      </w:r>
      <w:r w:rsidRPr="00BB5896">
        <w:rPr>
          <w:color w:val="000000" w:themeColor="text1"/>
        </w:rPr>
        <w:t>77.5</w:t>
      </w:r>
      <w:r w:rsidR="00786EBF" w:rsidRPr="00BB5896">
        <w:rPr>
          <w:color w:val="000000" w:themeColor="text1"/>
        </w:rPr>
        <w:t xml:space="preserve"> </w:t>
      </w:r>
      <w:r w:rsidRPr="00BB5896">
        <w:rPr>
          <w:color w:val="000000" w:themeColor="text1"/>
        </w:rPr>
        <w:t>m</w:t>
      </w:r>
      <w:r w:rsidRPr="00BB5896">
        <w:rPr>
          <w:color w:val="000000" w:themeColor="text1"/>
        </w:rPr>
        <w:t>，回水至柳州码</w:t>
      </w:r>
      <w:r w:rsidRPr="00BB5896">
        <w:rPr>
          <w:color w:val="000000" w:themeColor="text1"/>
        </w:rPr>
        <w:lastRenderedPageBreak/>
        <w:t>头的水位为</w:t>
      </w:r>
      <w:r w:rsidRPr="00BB5896">
        <w:rPr>
          <w:color w:val="000000" w:themeColor="text1"/>
        </w:rPr>
        <w:t>78.5</w:t>
      </w:r>
      <w:r w:rsidR="00786EBF" w:rsidRPr="00BB5896">
        <w:rPr>
          <w:color w:val="000000" w:themeColor="text1"/>
        </w:rPr>
        <w:t xml:space="preserve"> </w:t>
      </w:r>
      <w:r w:rsidRPr="00BB5896">
        <w:rPr>
          <w:color w:val="000000" w:themeColor="text1"/>
        </w:rPr>
        <w:t>m</w:t>
      </w:r>
      <w:r w:rsidRPr="00BB5896">
        <w:rPr>
          <w:color w:val="000000" w:themeColor="text1"/>
        </w:rPr>
        <w:t>；</w:t>
      </w:r>
    </w:p>
    <w:p w14:paraId="16BE3C7A" w14:textId="3412E97D" w:rsidR="00980FB8" w:rsidRPr="00BB5896" w:rsidRDefault="00980FB8" w:rsidP="00924600">
      <w:pPr>
        <w:spacing w:line="500" w:lineRule="exact"/>
        <w:ind w:firstLine="480"/>
        <w:rPr>
          <w:color w:val="000000" w:themeColor="text1"/>
        </w:rPr>
      </w:pPr>
      <w:r w:rsidRPr="00BB5896">
        <w:rPr>
          <w:rFonts w:ascii="宋体" w:hAnsi="宋体" w:cs="宋体" w:hint="eastAsia"/>
          <w:color w:val="000000" w:themeColor="text1"/>
        </w:rPr>
        <w:t>②</w:t>
      </w:r>
      <w:r w:rsidR="0051702B" w:rsidRPr="00BB5896">
        <w:rPr>
          <w:rFonts w:ascii="宋体" w:hAnsi="宋体" w:cs="宋体" w:hint="eastAsia"/>
          <w:color w:val="000000" w:themeColor="text1"/>
        </w:rPr>
        <w:t xml:space="preserve"> </w:t>
      </w:r>
      <w:r w:rsidRPr="00BB5896">
        <w:rPr>
          <w:color w:val="000000" w:themeColor="text1"/>
        </w:rPr>
        <w:t>当</w:t>
      </w:r>
      <w:r w:rsidRPr="00BB5896">
        <w:rPr>
          <w:color w:val="000000" w:themeColor="text1"/>
        </w:rPr>
        <w:t>24h</w:t>
      </w:r>
      <w:r w:rsidRPr="00BB5896">
        <w:rPr>
          <w:color w:val="000000" w:themeColor="text1"/>
        </w:rPr>
        <w:t>预报入库流量小于</w:t>
      </w:r>
      <w:r w:rsidRPr="00BB5896">
        <w:rPr>
          <w:color w:val="000000" w:themeColor="text1"/>
        </w:rPr>
        <w:t>4800 m</w:t>
      </w:r>
      <w:r w:rsidRPr="00BB5896">
        <w:rPr>
          <w:color w:val="000000" w:themeColor="text1"/>
          <w:vertAlign w:val="superscript"/>
        </w:rPr>
        <w:t>3</w:t>
      </w:r>
      <w:r w:rsidRPr="00BB5896">
        <w:rPr>
          <w:color w:val="000000" w:themeColor="text1"/>
        </w:rPr>
        <w:t>/s</w:t>
      </w:r>
      <w:r w:rsidRPr="00BB5896">
        <w:rPr>
          <w:color w:val="000000" w:themeColor="text1"/>
        </w:rPr>
        <w:t>～</w:t>
      </w:r>
      <w:r w:rsidRPr="00BB5896">
        <w:rPr>
          <w:color w:val="000000" w:themeColor="text1"/>
        </w:rPr>
        <w:t>9000 m</w:t>
      </w:r>
      <w:r w:rsidRPr="00BB5896">
        <w:rPr>
          <w:color w:val="000000" w:themeColor="text1"/>
          <w:vertAlign w:val="superscript"/>
        </w:rPr>
        <w:t>3</w:t>
      </w:r>
      <w:r w:rsidRPr="00BB5896">
        <w:rPr>
          <w:color w:val="000000" w:themeColor="text1"/>
        </w:rPr>
        <w:t>/s</w:t>
      </w:r>
      <w:r w:rsidRPr="00BB5896">
        <w:rPr>
          <w:color w:val="000000" w:themeColor="text1"/>
        </w:rPr>
        <w:t>时，为了保证柳州码头的水位为</w:t>
      </w:r>
      <w:r w:rsidRPr="00BB5896">
        <w:rPr>
          <w:color w:val="000000" w:themeColor="text1"/>
        </w:rPr>
        <w:t>78.5</w:t>
      </w:r>
      <w:r w:rsidR="00786EBF" w:rsidRPr="00BB5896">
        <w:rPr>
          <w:color w:val="000000" w:themeColor="text1"/>
        </w:rPr>
        <w:t xml:space="preserve"> </w:t>
      </w:r>
      <w:r w:rsidRPr="00BB5896">
        <w:rPr>
          <w:color w:val="000000" w:themeColor="text1"/>
        </w:rPr>
        <w:t>m</w:t>
      </w:r>
      <w:r w:rsidRPr="00BB5896">
        <w:rPr>
          <w:color w:val="000000" w:themeColor="text1"/>
        </w:rPr>
        <w:t>，双方便水库回蓄，按坝前水位、预报流量及水位进行泄蓄调度；</w:t>
      </w:r>
    </w:p>
    <w:p w14:paraId="1B22D224" w14:textId="51F6842D" w:rsidR="00980FB8" w:rsidRPr="00BB5896" w:rsidRDefault="00980FB8" w:rsidP="00924600">
      <w:pPr>
        <w:spacing w:line="500" w:lineRule="exact"/>
        <w:ind w:firstLine="480"/>
        <w:rPr>
          <w:color w:val="000000" w:themeColor="text1"/>
        </w:rPr>
      </w:pPr>
      <w:r w:rsidRPr="00BB5896">
        <w:rPr>
          <w:rFonts w:ascii="宋体" w:hAnsi="宋体" w:cs="宋体" w:hint="eastAsia"/>
          <w:color w:val="000000" w:themeColor="text1"/>
        </w:rPr>
        <w:t>③</w:t>
      </w:r>
      <w:r w:rsidR="0051702B" w:rsidRPr="00BB5896">
        <w:rPr>
          <w:rFonts w:ascii="宋体" w:hAnsi="宋体" w:cs="宋体" w:hint="eastAsia"/>
          <w:color w:val="000000" w:themeColor="text1"/>
        </w:rPr>
        <w:t xml:space="preserve"> </w:t>
      </w:r>
      <w:r w:rsidRPr="00BB5896">
        <w:rPr>
          <w:color w:val="000000" w:themeColor="text1"/>
        </w:rPr>
        <w:t>当</w:t>
      </w:r>
      <w:r w:rsidRPr="00BB5896">
        <w:rPr>
          <w:color w:val="000000" w:themeColor="text1"/>
        </w:rPr>
        <w:t>24h</w:t>
      </w:r>
      <w:r w:rsidRPr="00BB5896">
        <w:rPr>
          <w:color w:val="000000" w:themeColor="text1"/>
        </w:rPr>
        <w:t>预报入库流量小于</w:t>
      </w:r>
      <w:r w:rsidRPr="00BB5896">
        <w:rPr>
          <w:color w:val="000000" w:themeColor="text1"/>
        </w:rPr>
        <w:t>9000 m</w:t>
      </w:r>
      <w:r w:rsidRPr="00BB5896">
        <w:rPr>
          <w:color w:val="000000" w:themeColor="text1"/>
          <w:vertAlign w:val="superscript"/>
        </w:rPr>
        <w:t>3</w:t>
      </w:r>
      <w:r w:rsidRPr="00BB5896">
        <w:rPr>
          <w:color w:val="000000" w:themeColor="text1"/>
        </w:rPr>
        <w:t>/s</w:t>
      </w:r>
      <w:r w:rsidRPr="00BB5896">
        <w:rPr>
          <w:color w:val="000000" w:themeColor="text1"/>
        </w:rPr>
        <w:t>时，水库泄至</w:t>
      </w:r>
      <w:r w:rsidRPr="00BB5896">
        <w:rPr>
          <w:color w:val="000000" w:themeColor="text1"/>
        </w:rPr>
        <w:t>72.5</w:t>
      </w:r>
      <w:r w:rsidR="00786EBF" w:rsidRPr="00BB5896">
        <w:rPr>
          <w:color w:val="000000" w:themeColor="text1"/>
        </w:rPr>
        <w:t xml:space="preserve"> </w:t>
      </w:r>
      <w:r w:rsidRPr="00BB5896">
        <w:rPr>
          <w:color w:val="000000" w:themeColor="text1"/>
        </w:rPr>
        <w:t>m</w:t>
      </w:r>
      <w:r w:rsidRPr="00BB5896">
        <w:rPr>
          <w:color w:val="000000" w:themeColor="text1"/>
        </w:rPr>
        <w:t>。如洪水再大，开闸泄洪，直至预报流量小于</w:t>
      </w:r>
      <w:r w:rsidRPr="00BB5896">
        <w:rPr>
          <w:color w:val="000000" w:themeColor="text1"/>
        </w:rPr>
        <w:t>4800 m</w:t>
      </w:r>
      <w:r w:rsidRPr="00BB5896">
        <w:rPr>
          <w:color w:val="000000" w:themeColor="text1"/>
          <w:vertAlign w:val="superscript"/>
        </w:rPr>
        <w:t>3</w:t>
      </w:r>
      <w:r w:rsidRPr="00BB5896">
        <w:rPr>
          <w:color w:val="000000" w:themeColor="text1"/>
        </w:rPr>
        <w:t>/s</w:t>
      </w:r>
      <w:r w:rsidRPr="00BB5896">
        <w:rPr>
          <w:color w:val="000000" w:themeColor="text1"/>
        </w:rPr>
        <w:t>、面临流量小于</w:t>
      </w:r>
      <w:r w:rsidRPr="00BB5896">
        <w:rPr>
          <w:color w:val="000000" w:themeColor="text1"/>
        </w:rPr>
        <w:t>8200 m</w:t>
      </w:r>
      <w:r w:rsidRPr="00BB5896">
        <w:rPr>
          <w:color w:val="000000" w:themeColor="text1"/>
          <w:vertAlign w:val="superscript"/>
        </w:rPr>
        <w:t>3</w:t>
      </w:r>
      <w:r w:rsidRPr="00BB5896">
        <w:rPr>
          <w:color w:val="000000" w:themeColor="text1"/>
        </w:rPr>
        <w:t>/s</w:t>
      </w:r>
      <w:r w:rsidRPr="00BB5896">
        <w:rPr>
          <w:color w:val="000000" w:themeColor="text1"/>
        </w:rPr>
        <w:t>时，水库逐渐回蓄至</w:t>
      </w:r>
      <w:r w:rsidRPr="00BB5896">
        <w:rPr>
          <w:color w:val="000000" w:themeColor="text1"/>
        </w:rPr>
        <w:t>77.5</w:t>
      </w:r>
      <w:r w:rsidR="00786EBF" w:rsidRPr="00BB5896">
        <w:rPr>
          <w:color w:val="000000" w:themeColor="text1"/>
        </w:rPr>
        <w:t xml:space="preserve"> </w:t>
      </w:r>
      <w:r w:rsidRPr="00BB5896">
        <w:rPr>
          <w:color w:val="000000" w:themeColor="text1"/>
        </w:rPr>
        <w:t>m</w:t>
      </w:r>
      <w:r w:rsidRPr="00BB5896">
        <w:rPr>
          <w:color w:val="000000" w:themeColor="text1"/>
        </w:rPr>
        <w:t>。</w:t>
      </w:r>
    </w:p>
    <w:p w14:paraId="21E45CF0" w14:textId="313C6E2B" w:rsidR="00980FB8" w:rsidRPr="00BB5896" w:rsidRDefault="00980FB8" w:rsidP="00924600">
      <w:pPr>
        <w:spacing w:line="500" w:lineRule="exact"/>
        <w:ind w:firstLine="480"/>
        <w:rPr>
          <w:color w:val="000000" w:themeColor="text1"/>
        </w:rPr>
      </w:pPr>
      <w:r w:rsidRPr="00BB5896">
        <w:rPr>
          <w:color w:val="000000" w:themeColor="text1"/>
        </w:rPr>
        <w:t>为满足蓄泄期间的通航水位变幅要求，每小时蓄泄变化的流量不大于</w:t>
      </w:r>
      <w:r w:rsidRPr="00BB5896">
        <w:rPr>
          <w:color w:val="000000" w:themeColor="text1"/>
        </w:rPr>
        <w:t>1000</w:t>
      </w:r>
      <w:r w:rsidR="00786EBF"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/s</w:t>
      </w:r>
      <w:r w:rsidRPr="00BB5896">
        <w:rPr>
          <w:color w:val="000000" w:themeColor="text1"/>
        </w:rPr>
        <w:t>。当天然来水在范围变动时</w:t>
      </w:r>
      <w:r w:rsidRPr="00BB5896">
        <w:rPr>
          <w:color w:val="000000" w:themeColor="text1"/>
        </w:rPr>
        <w:t>4800 m</w:t>
      </w:r>
      <w:r w:rsidRPr="00BB5896">
        <w:rPr>
          <w:color w:val="000000" w:themeColor="text1"/>
          <w:vertAlign w:val="superscript"/>
        </w:rPr>
        <w:t>3</w:t>
      </w:r>
      <w:r w:rsidRPr="00BB5896">
        <w:rPr>
          <w:color w:val="000000" w:themeColor="text1"/>
        </w:rPr>
        <w:t>/s</w:t>
      </w:r>
      <w:r w:rsidRPr="00BB5896">
        <w:rPr>
          <w:color w:val="000000" w:themeColor="text1"/>
        </w:rPr>
        <w:t>～</w:t>
      </w:r>
      <w:r w:rsidRPr="00BB5896">
        <w:rPr>
          <w:color w:val="000000" w:themeColor="text1"/>
        </w:rPr>
        <w:t>9600 m</w:t>
      </w:r>
      <w:r w:rsidRPr="00BB5896">
        <w:rPr>
          <w:color w:val="000000" w:themeColor="text1"/>
          <w:vertAlign w:val="superscript"/>
        </w:rPr>
        <w:t>3</w:t>
      </w:r>
      <w:r w:rsidRPr="00BB5896">
        <w:rPr>
          <w:color w:val="000000" w:themeColor="text1"/>
        </w:rPr>
        <w:t>/s</w:t>
      </w:r>
      <w:r w:rsidRPr="00BB5896">
        <w:rPr>
          <w:color w:val="000000" w:themeColor="text1"/>
        </w:rPr>
        <w:t>，要求控制柳江大桥水位不超过</w:t>
      </w:r>
      <w:r w:rsidRPr="00BB5896">
        <w:rPr>
          <w:color w:val="000000" w:themeColor="text1"/>
        </w:rPr>
        <w:t>78.5</w:t>
      </w:r>
      <w:r w:rsidR="00786EBF" w:rsidRPr="00BB5896">
        <w:rPr>
          <w:color w:val="000000" w:themeColor="text1"/>
        </w:rPr>
        <w:t xml:space="preserve"> </w:t>
      </w:r>
      <w:r w:rsidRPr="00BB5896">
        <w:rPr>
          <w:color w:val="000000" w:themeColor="text1"/>
        </w:rPr>
        <w:t>m</w:t>
      </w:r>
      <w:r w:rsidRPr="00BB5896">
        <w:rPr>
          <w:color w:val="000000" w:themeColor="text1"/>
        </w:rPr>
        <w:t>。</w:t>
      </w:r>
    </w:p>
    <w:p w14:paraId="50CE1CF5" w14:textId="77777777" w:rsidR="00980FB8" w:rsidRPr="00BB5896" w:rsidRDefault="00980FB8" w:rsidP="00924600">
      <w:pPr>
        <w:pStyle w:val="ad"/>
        <w:spacing w:line="500" w:lineRule="exact"/>
        <w:ind w:firstLine="482"/>
        <w:rPr>
          <w:rFonts w:ascii="Times New Roman" w:hAnsi="Times New Roman"/>
          <w:b/>
          <w:color w:val="000000" w:themeColor="text1"/>
        </w:rPr>
      </w:pPr>
      <w:r w:rsidRPr="00BB5896">
        <w:rPr>
          <w:rFonts w:ascii="Times New Roman"/>
          <w:b/>
          <w:color w:val="000000" w:themeColor="text1"/>
        </w:rPr>
        <w:t>（</w:t>
      </w:r>
      <w:r w:rsidRPr="00BB5896">
        <w:rPr>
          <w:rFonts w:ascii="Times New Roman" w:hAnsi="Times New Roman"/>
          <w:b/>
          <w:color w:val="000000" w:themeColor="text1"/>
        </w:rPr>
        <w:t>2</w:t>
      </w:r>
      <w:r w:rsidRPr="00BB5896">
        <w:rPr>
          <w:rFonts w:ascii="Times New Roman"/>
          <w:b/>
          <w:color w:val="000000" w:themeColor="text1"/>
        </w:rPr>
        <w:t>）</w:t>
      </w:r>
      <w:r w:rsidRPr="00BB5896">
        <w:rPr>
          <w:rFonts w:ascii="Times New Roman" w:hAnsi="Times New Roman"/>
          <w:b/>
          <w:color w:val="000000" w:themeColor="text1"/>
        </w:rPr>
        <w:t>桥巩水电站</w:t>
      </w:r>
    </w:p>
    <w:p w14:paraId="0E39BE92" w14:textId="35B2B5E9" w:rsidR="00980FB8" w:rsidRPr="00BB5896" w:rsidRDefault="00980FB8" w:rsidP="00924600">
      <w:pPr>
        <w:spacing w:line="500" w:lineRule="exact"/>
        <w:ind w:firstLine="480"/>
        <w:rPr>
          <w:b/>
          <w:color w:val="000000" w:themeColor="text1"/>
        </w:rPr>
      </w:pPr>
      <w:r w:rsidRPr="00BB5896">
        <w:rPr>
          <w:color w:val="000000" w:themeColor="text1"/>
        </w:rPr>
        <w:t>桥巩水电站位于红水河下游广西壮族自治区来宾市境内，距来宾市</w:t>
      </w:r>
      <w:r w:rsidRPr="00BB5896">
        <w:rPr>
          <w:color w:val="000000" w:themeColor="text1"/>
        </w:rPr>
        <w:t>40</w:t>
      </w:r>
      <w:r w:rsidR="005A7596" w:rsidRPr="00BB5896">
        <w:rPr>
          <w:color w:val="000000" w:themeColor="text1"/>
        </w:rPr>
        <w:t xml:space="preserve"> </w:t>
      </w:r>
      <w:r w:rsidRPr="00BB5896">
        <w:rPr>
          <w:color w:val="000000" w:themeColor="text1"/>
        </w:rPr>
        <w:t>km</w:t>
      </w:r>
      <w:r w:rsidRPr="00BB5896">
        <w:rPr>
          <w:color w:val="000000" w:themeColor="text1"/>
        </w:rPr>
        <w:t>，是</w:t>
      </w:r>
      <w:r w:rsidRPr="00BB5896">
        <w:rPr>
          <w:color w:val="000000" w:themeColor="text1"/>
        </w:rPr>
        <w:t>1980</w:t>
      </w:r>
      <w:r w:rsidRPr="00BB5896">
        <w:rPr>
          <w:color w:val="000000" w:themeColor="text1"/>
        </w:rPr>
        <w:t>年《红水河综合利用规划报告》推荐的十级开发方案中第九级开发的水电工程。坝址控制流域面积</w:t>
      </w:r>
      <w:r w:rsidRPr="00BB5896">
        <w:rPr>
          <w:color w:val="000000" w:themeColor="text1"/>
        </w:rPr>
        <w:t>128564</w:t>
      </w:r>
      <w:r w:rsidR="005A7596" w:rsidRPr="00BB5896">
        <w:rPr>
          <w:color w:val="000000" w:themeColor="text1"/>
        </w:rPr>
        <w:t xml:space="preserve"> </w:t>
      </w:r>
      <w:r w:rsidRPr="00BB5896">
        <w:rPr>
          <w:color w:val="000000" w:themeColor="text1"/>
        </w:rPr>
        <w:t>km</w:t>
      </w:r>
      <w:r w:rsidRPr="00BB5896">
        <w:rPr>
          <w:color w:val="000000" w:themeColor="text1"/>
          <w:vertAlign w:val="superscript"/>
        </w:rPr>
        <w:t>２</w:t>
      </w:r>
      <w:r w:rsidRPr="00BB5896">
        <w:rPr>
          <w:color w:val="000000" w:themeColor="text1"/>
        </w:rPr>
        <w:t>，占全流域面积的</w:t>
      </w:r>
      <w:r w:rsidRPr="00BB5896">
        <w:rPr>
          <w:color w:val="000000" w:themeColor="text1"/>
        </w:rPr>
        <w:t>93.6</w:t>
      </w:r>
      <w:r w:rsidR="00B90F0D" w:rsidRPr="00BB5896">
        <w:rPr>
          <w:color w:val="000000" w:themeColor="text1"/>
        </w:rPr>
        <w:t xml:space="preserve"> </w:t>
      </w:r>
      <w:r w:rsidR="00B90F0D" w:rsidRPr="00BB5896">
        <w:rPr>
          <w:rFonts w:hint="eastAsia"/>
          <w:color w:val="000000" w:themeColor="text1"/>
        </w:rPr>
        <w:t>%</w:t>
      </w:r>
      <w:r w:rsidRPr="00BB5896">
        <w:rPr>
          <w:color w:val="000000" w:themeColor="text1"/>
        </w:rPr>
        <w:t>，多年平均流量</w:t>
      </w:r>
      <w:r w:rsidRPr="00BB5896">
        <w:rPr>
          <w:color w:val="000000" w:themeColor="text1"/>
        </w:rPr>
        <w:t>2130</w:t>
      </w:r>
      <w:r w:rsidR="005A7596"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/s</w:t>
      </w:r>
      <w:r w:rsidRPr="00BB5896">
        <w:rPr>
          <w:color w:val="000000" w:themeColor="text1"/>
        </w:rPr>
        <w:t>，年径流量</w:t>
      </w:r>
      <w:r w:rsidRPr="00BB5896">
        <w:rPr>
          <w:color w:val="000000" w:themeColor="text1"/>
        </w:rPr>
        <w:t>671.7</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。水库正常蓄水位</w:t>
      </w:r>
      <w:r w:rsidRPr="00BB5896">
        <w:rPr>
          <w:color w:val="000000" w:themeColor="text1"/>
        </w:rPr>
        <w:t>84.0</w:t>
      </w:r>
      <w:r w:rsidR="005A7596" w:rsidRPr="00BB5896">
        <w:rPr>
          <w:color w:val="000000" w:themeColor="text1"/>
        </w:rPr>
        <w:t xml:space="preserve"> </w:t>
      </w:r>
      <w:r w:rsidRPr="00BB5896">
        <w:rPr>
          <w:color w:val="000000" w:themeColor="text1"/>
        </w:rPr>
        <w:t>m</w:t>
      </w:r>
      <w:r w:rsidRPr="00BB5896">
        <w:rPr>
          <w:color w:val="000000" w:themeColor="text1"/>
        </w:rPr>
        <w:t>，死水位</w:t>
      </w:r>
      <w:r w:rsidRPr="00BB5896">
        <w:rPr>
          <w:color w:val="000000" w:themeColor="text1"/>
        </w:rPr>
        <w:t>82.0</w:t>
      </w:r>
      <w:r w:rsidR="005A7596" w:rsidRPr="00BB5896">
        <w:rPr>
          <w:color w:val="000000" w:themeColor="text1"/>
        </w:rPr>
        <w:t xml:space="preserve"> </w:t>
      </w:r>
      <w:r w:rsidRPr="00BB5896">
        <w:rPr>
          <w:color w:val="000000" w:themeColor="text1"/>
        </w:rPr>
        <w:t>m</w:t>
      </w:r>
      <w:r w:rsidRPr="00BB5896">
        <w:rPr>
          <w:color w:val="000000" w:themeColor="text1"/>
        </w:rPr>
        <w:t>，电站可进行日调节，有一定的调峰、调频能力。装机容量</w:t>
      </w:r>
      <w:r w:rsidRPr="00BB5896">
        <w:rPr>
          <w:color w:val="000000" w:themeColor="text1"/>
        </w:rPr>
        <w:t>456</w:t>
      </w:r>
      <w:r w:rsidR="005A7596" w:rsidRPr="00BB5896">
        <w:rPr>
          <w:color w:val="000000" w:themeColor="text1"/>
        </w:rPr>
        <w:t xml:space="preserve"> </w:t>
      </w:r>
      <w:r w:rsidRPr="00BB5896">
        <w:rPr>
          <w:color w:val="000000" w:themeColor="text1"/>
        </w:rPr>
        <w:t>MW</w:t>
      </w:r>
      <w:r w:rsidRPr="00BB5896">
        <w:rPr>
          <w:color w:val="000000" w:themeColor="text1"/>
        </w:rPr>
        <w:t>，保证出力</w:t>
      </w:r>
      <w:r w:rsidRPr="00BB5896">
        <w:rPr>
          <w:color w:val="000000" w:themeColor="text1"/>
        </w:rPr>
        <w:t>195</w:t>
      </w:r>
      <w:r w:rsidR="005A7596" w:rsidRPr="00BB5896">
        <w:rPr>
          <w:color w:val="000000" w:themeColor="text1"/>
        </w:rPr>
        <w:t xml:space="preserve"> </w:t>
      </w:r>
      <w:r w:rsidRPr="00BB5896">
        <w:rPr>
          <w:color w:val="000000" w:themeColor="text1"/>
        </w:rPr>
        <w:t>MW</w:t>
      </w:r>
      <w:r w:rsidRPr="00BB5896">
        <w:rPr>
          <w:color w:val="000000" w:themeColor="text1"/>
        </w:rPr>
        <w:t>，多年平均发电量</w:t>
      </w:r>
      <w:r w:rsidRPr="00BB5896">
        <w:rPr>
          <w:color w:val="000000" w:themeColor="text1"/>
        </w:rPr>
        <w:t>24.01</w:t>
      </w:r>
      <w:r w:rsidRPr="00BB5896">
        <w:rPr>
          <w:color w:val="000000" w:themeColor="text1"/>
        </w:rPr>
        <w:t>亿</w:t>
      </w:r>
      <w:r w:rsidRPr="00BB5896">
        <w:rPr>
          <w:color w:val="000000" w:themeColor="text1"/>
        </w:rPr>
        <w:t>kW</w:t>
      </w:r>
      <w:r w:rsidR="005C3EBD" w:rsidRPr="00BB5896">
        <w:rPr>
          <w:color w:val="000000" w:themeColor="text1"/>
        </w:rPr>
        <w:t>·</w:t>
      </w:r>
      <w:r w:rsidRPr="00BB5896">
        <w:rPr>
          <w:color w:val="000000" w:themeColor="text1"/>
        </w:rPr>
        <w:t>h</w:t>
      </w:r>
      <w:r w:rsidRPr="00BB5896">
        <w:rPr>
          <w:color w:val="000000" w:themeColor="text1"/>
        </w:rPr>
        <w:t>（龙滩</w:t>
      </w:r>
      <w:r w:rsidRPr="00BB5896">
        <w:rPr>
          <w:color w:val="000000" w:themeColor="text1"/>
        </w:rPr>
        <w:t>400</w:t>
      </w:r>
      <w:r w:rsidR="005A7596" w:rsidRPr="00BB5896">
        <w:rPr>
          <w:color w:val="000000" w:themeColor="text1"/>
        </w:rPr>
        <w:t xml:space="preserve"> </w:t>
      </w:r>
      <w:r w:rsidRPr="00BB5896">
        <w:rPr>
          <w:color w:val="000000" w:themeColor="text1"/>
        </w:rPr>
        <w:t>m</w:t>
      </w:r>
      <w:r w:rsidRPr="00BB5896">
        <w:rPr>
          <w:color w:val="000000" w:themeColor="text1"/>
        </w:rPr>
        <w:t>）。通航建筑物为单线船闸（</w:t>
      </w:r>
      <w:r w:rsidRPr="00BB5896">
        <w:rPr>
          <w:color w:val="000000" w:themeColor="text1"/>
        </w:rPr>
        <w:t>500</w:t>
      </w:r>
      <w:r w:rsidR="005A7596" w:rsidRPr="00BB5896">
        <w:rPr>
          <w:color w:val="000000" w:themeColor="text1"/>
        </w:rPr>
        <w:t xml:space="preserve"> </w:t>
      </w:r>
      <w:r w:rsidRPr="00BB5896">
        <w:rPr>
          <w:color w:val="000000" w:themeColor="text1"/>
        </w:rPr>
        <w:t>t</w:t>
      </w:r>
      <w:r w:rsidRPr="00BB5896">
        <w:rPr>
          <w:color w:val="000000" w:themeColor="text1"/>
        </w:rPr>
        <w:t>），设计年货运量</w:t>
      </w:r>
      <w:r w:rsidRPr="00BB5896">
        <w:rPr>
          <w:color w:val="000000" w:themeColor="text1"/>
        </w:rPr>
        <w:t>250</w:t>
      </w:r>
      <w:r w:rsidRPr="00BB5896">
        <w:rPr>
          <w:color w:val="000000" w:themeColor="text1"/>
        </w:rPr>
        <w:t>万</w:t>
      </w:r>
      <w:r w:rsidRPr="00BB5896">
        <w:rPr>
          <w:color w:val="000000" w:themeColor="text1"/>
        </w:rPr>
        <w:t>t</w:t>
      </w:r>
      <w:r w:rsidRPr="00BB5896">
        <w:rPr>
          <w:color w:val="000000" w:themeColor="text1"/>
        </w:rPr>
        <w:t>，是一座以发电为主，兼顾通航等综合利用效益的大型枢纽工程。项目主要以发电为主，混凝土重力坝最大坝高</w:t>
      </w:r>
      <w:r w:rsidRPr="00BB5896">
        <w:rPr>
          <w:color w:val="000000" w:themeColor="text1"/>
        </w:rPr>
        <w:t>69.60</w:t>
      </w:r>
      <w:r w:rsidR="005A7596" w:rsidRPr="00BB5896">
        <w:rPr>
          <w:color w:val="000000" w:themeColor="text1"/>
        </w:rPr>
        <w:t xml:space="preserve"> </w:t>
      </w:r>
      <w:r w:rsidRPr="00BB5896">
        <w:rPr>
          <w:color w:val="000000" w:themeColor="text1"/>
        </w:rPr>
        <w:t>m</w:t>
      </w:r>
      <w:r w:rsidRPr="00BB5896">
        <w:rPr>
          <w:color w:val="000000" w:themeColor="text1"/>
        </w:rPr>
        <w:t>，校核洪水位时，水库总库容为</w:t>
      </w:r>
      <w:r w:rsidRPr="00BB5896">
        <w:rPr>
          <w:color w:val="000000" w:themeColor="text1"/>
        </w:rPr>
        <w:t>9.03</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，小于</w:t>
      </w:r>
      <w:r w:rsidRPr="00BB5896">
        <w:rPr>
          <w:color w:val="000000" w:themeColor="text1"/>
        </w:rPr>
        <w:t>10</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，大于</w:t>
      </w:r>
      <w:r w:rsidRPr="00BB5896">
        <w:rPr>
          <w:color w:val="000000" w:themeColor="text1"/>
        </w:rPr>
        <w:t>1.0</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，电站装机为容量</w:t>
      </w:r>
      <w:r w:rsidRPr="00BB5896">
        <w:rPr>
          <w:color w:val="000000" w:themeColor="text1"/>
        </w:rPr>
        <w:t>456</w:t>
      </w:r>
      <w:r w:rsidR="005A7596" w:rsidRPr="00BB5896">
        <w:rPr>
          <w:color w:val="000000" w:themeColor="text1"/>
        </w:rPr>
        <w:t xml:space="preserve"> </w:t>
      </w:r>
      <w:r w:rsidRPr="00BB5896">
        <w:rPr>
          <w:color w:val="000000" w:themeColor="text1"/>
        </w:rPr>
        <w:t>MW</w:t>
      </w:r>
      <w:r w:rsidRPr="00BB5896">
        <w:rPr>
          <w:color w:val="000000" w:themeColor="text1"/>
        </w:rPr>
        <w:t>，大于</w:t>
      </w:r>
      <w:r w:rsidRPr="00BB5896">
        <w:rPr>
          <w:color w:val="000000" w:themeColor="text1"/>
        </w:rPr>
        <w:t>300 MW</w:t>
      </w:r>
      <w:r w:rsidRPr="00BB5896">
        <w:rPr>
          <w:color w:val="000000" w:themeColor="text1"/>
        </w:rPr>
        <w:t>，小于</w:t>
      </w:r>
      <w:r w:rsidRPr="00BB5896">
        <w:rPr>
          <w:color w:val="000000" w:themeColor="text1"/>
        </w:rPr>
        <w:t>1200 MW</w:t>
      </w:r>
      <w:r w:rsidRPr="00BB5896">
        <w:rPr>
          <w:color w:val="000000" w:themeColor="text1"/>
        </w:rPr>
        <w:t>。</w:t>
      </w:r>
    </w:p>
    <w:p w14:paraId="5850992A" w14:textId="77777777" w:rsidR="00980FB8" w:rsidRPr="00BB5896" w:rsidRDefault="00980FB8" w:rsidP="00924600">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3</w:t>
      </w:r>
      <w:r w:rsidRPr="00BB5896">
        <w:rPr>
          <w:rFonts w:hint="eastAsia"/>
          <w:b/>
          <w:color w:val="000000" w:themeColor="text1"/>
        </w:rPr>
        <w:t>）</w:t>
      </w:r>
      <w:r w:rsidRPr="00BB5896">
        <w:rPr>
          <w:b/>
          <w:color w:val="000000" w:themeColor="text1"/>
        </w:rPr>
        <w:t>大藤峡水利枢纽</w:t>
      </w:r>
    </w:p>
    <w:p w14:paraId="2710CDF4" w14:textId="3621C2D8" w:rsidR="00980FB8" w:rsidRPr="00BB5896" w:rsidRDefault="00980FB8" w:rsidP="00924600">
      <w:pPr>
        <w:spacing w:line="500" w:lineRule="exact"/>
        <w:ind w:firstLine="480"/>
        <w:rPr>
          <w:color w:val="000000" w:themeColor="text1"/>
        </w:rPr>
      </w:pPr>
      <w:r w:rsidRPr="00BB5896">
        <w:rPr>
          <w:color w:val="000000" w:themeColor="text1"/>
        </w:rPr>
        <w:t>大藤峡水利枢纽位于西江干流黔江段的末段，是红水河梯级开发的最下游一级电站，目前正在建设。大藤峡水利枢纽是以防洪、航运、水资源配置和发电为主，结合灌溉等综合利用的水处枢纽工程。大藤峡水利枢纽工程总库容</w:t>
      </w:r>
      <w:r w:rsidRPr="00BB5896">
        <w:rPr>
          <w:color w:val="000000" w:themeColor="text1"/>
        </w:rPr>
        <w:t>34.3</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，防洪库容</w:t>
      </w:r>
      <w:r w:rsidRPr="00BB5896">
        <w:rPr>
          <w:color w:val="000000" w:themeColor="text1"/>
        </w:rPr>
        <w:t>15</w:t>
      </w:r>
      <w:r w:rsidRPr="00BB5896">
        <w:rPr>
          <w:color w:val="000000" w:themeColor="text1"/>
        </w:rPr>
        <w:t>亿</w:t>
      </w:r>
      <w:r w:rsidRPr="00BB5896">
        <w:rPr>
          <w:color w:val="000000" w:themeColor="text1"/>
        </w:rPr>
        <w:t>m</w:t>
      </w:r>
      <w:r w:rsidRPr="00BB5896">
        <w:rPr>
          <w:color w:val="000000" w:themeColor="text1"/>
          <w:vertAlign w:val="superscript"/>
        </w:rPr>
        <w:t>3</w:t>
      </w:r>
      <w:r w:rsidRPr="00BB5896">
        <w:rPr>
          <w:color w:val="000000" w:themeColor="text1"/>
        </w:rPr>
        <w:t>，正常蓄水位</w:t>
      </w:r>
      <w:r w:rsidRPr="00BB5896">
        <w:rPr>
          <w:color w:val="000000" w:themeColor="text1"/>
        </w:rPr>
        <w:t>61</w:t>
      </w:r>
      <w:r w:rsidR="00916A74" w:rsidRPr="00BB5896">
        <w:rPr>
          <w:color w:val="000000" w:themeColor="text1"/>
        </w:rPr>
        <w:t xml:space="preserve"> </w:t>
      </w:r>
      <w:r w:rsidRPr="00BB5896">
        <w:rPr>
          <w:color w:val="000000" w:themeColor="text1"/>
        </w:rPr>
        <w:t>m</w:t>
      </w:r>
      <w:r w:rsidRPr="00BB5896">
        <w:rPr>
          <w:color w:val="000000" w:themeColor="text1"/>
        </w:rPr>
        <w:t>，防洪起调水位和死水位为</w:t>
      </w:r>
      <w:r w:rsidRPr="00BB5896">
        <w:rPr>
          <w:color w:val="000000" w:themeColor="text1"/>
        </w:rPr>
        <w:t>47.6</w:t>
      </w:r>
      <w:r w:rsidR="00916A74" w:rsidRPr="00BB5896">
        <w:rPr>
          <w:color w:val="000000" w:themeColor="text1"/>
        </w:rPr>
        <w:t xml:space="preserve"> </w:t>
      </w:r>
      <w:r w:rsidRPr="00BB5896">
        <w:rPr>
          <w:color w:val="000000" w:themeColor="text1"/>
        </w:rPr>
        <w:t>m</w:t>
      </w:r>
      <w:r w:rsidRPr="00BB5896">
        <w:rPr>
          <w:color w:val="000000" w:themeColor="text1"/>
        </w:rPr>
        <w:t>，防洪高水位</w:t>
      </w:r>
      <w:r w:rsidRPr="00BB5896">
        <w:rPr>
          <w:color w:val="000000" w:themeColor="text1"/>
        </w:rPr>
        <w:t>61</w:t>
      </w:r>
      <w:r w:rsidR="00916A74" w:rsidRPr="00BB5896">
        <w:rPr>
          <w:color w:val="000000" w:themeColor="text1"/>
        </w:rPr>
        <w:t xml:space="preserve"> </w:t>
      </w:r>
      <w:r w:rsidRPr="00BB5896">
        <w:rPr>
          <w:color w:val="000000" w:themeColor="text1"/>
        </w:rPr>
        <w:t>m</w:t>
      </w:r>
      <w:r w:rsidRPr="00BB5896">
        <w:rPr>
          <w:color w:val="000000" w:themeColor="text1"/>
        </w:rPr>
        <w:t>。电站装机容量</w:t>
      </w:r>
      <w:r w:rsidRPr="00BB5896">
        <w:rPr>
          <w:color w:val="000000" w:themeColor="text1"/>
        </w:rPr>
        <w:t>1600</w:t>
      </w:r>
      <w:r w:rsidR="00916A74" w:rsidRPr="00BB5896">
        <w:rPr>
          <w:color w:val="000000" w:themeColor="text1"/>
        </w:rPr>
        <w:t xml:space="preserve"> </w:t>
      </w:r>
      <w:r w:rsidRPr="00BB5896">
        <w:rPr>
          <w:color w:val="000000" w:themeColor="text1"/>
        </w:rPr>
        <w:t>MW</w:t>
      </w:r>
      <w:r w:rsidRPr="00BB5896">
        <w:rPr>
          <w:color w:val="000000" w:themeColor="text1"/>
        </w:rPr>
        <w:t>，多年平均发电量</w:t>
      </w:r>
      <w:r w:rsidRPr="00BB5896">
        <w:rPr>
          <w:color w:val="000000" w:themeColor="text1"/>
        </w:rPr>
        <w:t>61.57</w:t>
      </w:r>
      <w:r w:rsidRPr="00BB5896">
        <w:rPr>
          <w:color w:val="000000" w:themeColor="text1"/>
        </w:rPr>
        <w:t>亿</w:t>
      </w:r>
      <w:r w:rsidRPr="00BB5896">
        <w:rPr>
          <w:color w:val="000000" w:themeColor="text1"/>
        </w:rPr>
        <w:t>kW</w:t>
      </w:r>
      <w:r w:rsidR="004470D8" w:rsidRPr="00BB5896">
        <w:rPr>
          <w:color w:val="000000" w:themeColor="text1"/>
        </w:rPr>
        <w:t>·</w:t>
      </w:r>
      <w:r w:rsidRPr="00BB5896">
        <w:rPr>
          <w:color w:val="000000" w:themeColor="text1"/>
        </w:rPr>
        <w:t>h</w:t>
      </w:r>
      <w:r w:rsidRPr="00BB5896">
        <w:rPr>
          <w:color w:val="000000" w:themeColor="text1"/>
        </w:rPr>
        <w:t>。回水长度约</w:t>
      </w:r>
      <w:r w:rsidRPr="00BB5896">
        <w:rPr>
          <w:color w:val="000000" w:themeColor="text1"/>
        </w:rPr>
        <w:t>213</w:t>
      </w:r>
      <w:r w:rsidR="00916A74" w:rsidRPr="00BB5896">
        <w:rPr>
          <w:color w:val="000000" w:themeColor="text1"/>
        </w:rPr>
        <w:t xml:space="preserve"> </w:t>
      </w:r>
      <w:r w:rsidRPr="00BB5896">
        <w:rPr>
          <w:color w:val="000000" w:themeColor="text1"/>
        </w:rPr>
        <w:t>km</w:t>
      </w:r>
      <w:r w:rsidRPr="00BB5896">
        <w:rPr>
          <w:color w:val="000000" w:themeColor="text1"/>
        </w:rPr>
        <w:t>（至红花水电站）。</w:t>
      </w:r>
    </w:p>
    <w:p w14:paraId="4AB9E07B" w14:textId="62FC0172" w:rsidR="00980FB8" w:rsidRPr="00BB5896" w:rsidRDefault="00980FB8" w:rsidP="00924600">
      <w:pPr>
        <w:spacing w:line="500" w:lineRule="exact"/>
        <w:ind w:firstLine="480"/>
        <w:rPr>
          <w:color w:val="000000" w:themeColor="text1"/>
        </w:rPr>
      </w:pPr>
      <w:r w:rsidRPr="00BB5896">
        <w:rPr>
          <w:rFonts w:hint="eastAsia"/>
          <w:color w:val="000000" w:themeColor="text1"/>
        </w:rPr>
        <w:t>大藤峡水库运行方式为：汛期</w:t>
      </w:r>
      <w:r w:rsidRPr="00BB5896">
        <w:rPr>
          <w:color w:val="000000" w:themeColor="text1"/>
        </w:rPr>
        <w:t>6</w:t>
      </w:r>
      <w:r w:rsidRPr="00BB5896">
        <w:rPr>
          <w:rFonts w:hint="eastAsia"/>
          <w:color w:val="000000" w:themeColor="text1"/>
        </w:rPr>
        <w:t>月</w:t>
      </w:r>
      <w:r w:rsidRPr="00BB5896">
        <w:rPr>
          <w:color w:val="000000" w:themeColor="text1"/>
        </w:rPr>
        <w:t>~8</w:t>
      </w:r>
      <w:r w:rsidRPr="00BB5896">
        <w:rPr>
          <w:rFonts w:hint="eastAsia"/>
          <w:color w:val="000000" w:themeColor="text1"/>
        </w:rPr>
        <w:t>月维持库水位在汛限水位</w:t>
      </w:r>
      <w:r w:rsidRPr="00BB5896">
        <w:rPr>
          <w:color w:val="000000" w:themeColor="text1"/>
        </w:rPr>
        <w:t>47.6</w:t>
      </w:r>
      <w:r w:rsidR="00916A74" w:rsidRPr="00BB5896">
        <w:rPr>
          <w:color w:val="000000" w:themeColor="text1"/>
        </w:rPr>
        <w:t xml:space="preserve"> </w:t>
      </w:r>
      <w:r w:rsidRPr="00BB5896">
        <w:rPr>
          <w:color w:val="000000" w:themeColor="text1"/>
        </w:rPr>
        <w:t>m</w:t>
      </w:r>
      <w:r w:rsidRPr="00BB5896">
        <w:rPr>
          <w:rFonts w:hint="eastAsia"/>
          <w:color w:val="000000" w:themeColor="text1"/>
        </w:rPr>
        <w:t>运行，当入库流量大于</w:t>
      </w:r>
      <w:r w:rsidRPr="00BB5896">
        <w:rPr>
          <w:color w:val="000000" w:themeColor="text1"/>
        </w:rPr>
        <w:t>20000</w:t>
      </w:r>
      <w:r w:rsidR="00916A7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/s</w:t>
      </w:r>
      <w:r w:rsidRPr="00BB5896">
        <w:rPr>
          <w:rFonts w:hint="eastAsia"/>
          <w:color w:val="000000" w:themeColor="text1"/>
        </w:rPr>
        <w:t>时，水库进行防洪调度，水位可降至防洪运用最低水位</w:t>
      </w:r>
      <w:r w:rsidRPr="00BB5896">
        <w:rPr>
          <w:color w:val="000000" w:themeColor="text1"/>
        </w:rPr>
        <w:t>44</w:t>
      </w:r>
      <w:r w:rsidR="00916A74" w:rsidRPr="00BB5896">
        <w:rPr>
          <w:color w:val="000000" w:themeColor="text1"/>
        </w:rPr>
        <w:t xml:space="preserve"> </w:t>
      </w:r>
      <w:r w:rsidRPr="00BB5896">
        <w:rPr>
          <w:color w:val="000000" w:themeColor="text1"/>
        </w:rPr>
        <w:t>m</w:t>
      </w:r>
      <w:r w:rsidRPr="00BB5896">
        <w:rPr>
          <w:rFonts w:hint="eastAsia"/>
          <w:color w:val="000000" w:themeColor="text1"/>
        </w:rPr>
        <w:t>；</w:t>
      </w:r>
      <w:r w:rsidRPr="00BB5896">
        <w:rPr>
          <w:color w:val="000000" w:themeColor="text1"/>
        </w:rPr>
        <w:t>5</w:t>
      </w:r>
      <w:r w:rsidRPr="00BB5896">
        <w:rPr>
          <w:rFonts w:hint="eastAsia"/>
          <w:color w:val="000000" w:themeColor="text1"/>
        </w:rPr>
        <w:t>、</w:t>
      </w:r>
      <w:r w:rsidRPr="00BB5896">
        <w:rPr>
          <w:color w:val="000000" w:themeColor="text1"/>
        </w:rPr>
        <w:t>9</w:t>
      </w:r>
      <w:r w:rsidRPr="00BB5896">
        <w:rPr>
          <w:rFonts w:hint="eastAsia"/>
          <w:color w:val="000000" w:themeColor="text1"/>
        </w:rPr>
        <w:t>月份按流量分级控制坝前水位方式运行，允许最高水位为</w:t>
      </w:r>
      <w:r w:rsidRPr="00BB5896">
        <w:rPr>
          <w:color w:val="000000" w:themeColor="text1"/>
        </w:rPr>
        <w:t>59.6</w:t>
      </w:r>
      <w:r w:rsidR="00916A74" w:rsidRPr="00BB5896">
        <w:rPr>
          <w:color w:val="000000" w:themeColor="text1"/>
        </w:rPr>
        <w:t xml:space="preserve"> </w:t>
      </w:r>
      <w:r w:rsidRPr="00BB5896">
        <w:rPr>
          <w:color w:val="000000" w:themeColor="text1"/>
        </w:rPr>
        <w:t>m</w:t>
      </w:r>
      <w:r w:rsidRPr="00BB5896">
        <w:rPr>
          <w:rFonts w:hint="eastAsia"/>
          <w:color w:val="000000" w:themeColor="text1"/>
        </w:rPr>
        <w:t>；</w:t>
      </w:r>
      <w:r w:rsidRPr="00BB5896">
        <w:rPr>
          <w:color w:val="000000" w:themeColor="text1"/>
        </w:rPr>
        <w:t>10</w:t>
      </w:r>
      <w:r w:rsidRPr="00BB5896">
        <w:rPr>
          <w:rFonts w:hint="eastAsia"/>
          <w:color w:val="000000" w:themeColor="text1"/>
        </w:rPr>
        <w:t>月</w:t>
      </w:r>
      <w:r w:rsidRPr="00BB5896">
        <w:rPr>
          <w:color w:val="000000" w:themeColor="text1"/>
        </w:rPr>
        <w:t>~3</w:t>
      </w:r>
      <w:r w:rsidRPr="00BB5896">
        <w:rPr>
          <w:rFonts w:hint="eastAsia"/>
          <w:color w:val="000000" w:themeColor="text1"/>
        </w:rPr>
        <w:t>月亦按流量分级控制坝前水位方式运行，允许最高水位达到正常蓄水位</w:t>
      </w:r>
      <w:r w:rsidRPr="00BB5896">
        <w:rPr>
          <w:color w:val="000000" w:themeColor="text1"/>
        </w:rPr>
        <w:t>61</w:t>
      </w:r>
      <w:r w:rsidR="00916A74" w:rsidRPr="00BB5896">
        <w:rPr>
          <w:color w:val="000000" w:themeColor="text1"/>
        </w:rPr>
        <w:t xml:space="preserve"> </w:t>
      </w:r>
      <w:r w:rsidRPr="00BB5896">
        <w:rPr>
          <w:color w:val="000000" w:themeColor="text1"/>
        </w:rPr>
        <w:t>m</w:t>
      </w:r>
      <w:r w:rsidRPr="00BB5896">
        <w:rPr>
          <w:rFonts w:hint="eastAsia"/>
          <w:color w:val="000000" w:themeColor="text1"/>
        </w:rPr>
        <w:t>，</w:t>
      </w:r>
      <w:r w:rsidRPr="00BB5896">
        <w:rPr>
          <w:color w:val="000000" w:themeColor="text1"/>
        </w:rPr>
        <w:t>4</w:t>
      </w:r>
      <w:r w:rsidRPr="00BB5896">
        <w:rPr>
          <w:rFonts w:hint="eastAsia"/>
          <w:color w:val="000000" w:themeColor="text1"/>
        </w:rPr>
        <w:t>月份允许最高水位为</w:t>
      </w:r>
      <w:r w:rsidRPr="00BB5896">
        <w:rPr>
          <w:color w:val="000000" w:themeColor="text1"/>
        </w:rPr>
        <w:t>59.6</w:t>
      </w:r>
      <w:r w:rsidR="00916A74" w:rsidRPr="00BB5896">
        <w:rPr>
          <w:color w:val="000000" w:themeColor="text1"/>
        </w:rPr>
        <w:t xml:space="preserve"> </w:t>
      </w:r>
      <w:r w:rsidRPr="00BB5896">
        <w:rPr>
          <w:color w:val="000000" w:themeColor="text1"/>
        </w:rPr>
        <w:t>m</w:t>
      </w:r>
      <w:r w:rsidRPr="00BB5896">
        <w:rPr>
          <w:rFonts w:hint="eastAsia"/>
          <w:color w:val="000000" w:themeColor="text1"/>
        </w:rPr>
        <w:t>。</w:t>
      </w:r>
    </w:p>
    <w:p w14:paraId="57E5BC87" w14:textId="719E3F26" w:rsidR="00980FB8" w:rsidRPr="00BB5896" w:rsidRDefault="00980FB8" w:rsidP="00924600">
      <w:pPr>
        <w:spacing w:line="500" w:lineRule="exact"/>
        <w:ind w:firstLine="480"/>
        <w:rPr>
          <w:color w:val="000000" w:themeColor="text1"/>
        </w:rPr>
      </w:pPr>
      <w:r w:rsidRPr="00BB5896">
        <w:rPr>
          <w:color w:val="000000" w:themeColor="text1"/>
        </w:rPr>
        <w:lastRenderedPageBreak/>
        <w:t>项目距桥巩水电站、红花水电站、大藤峡水利枢纽</w:t>
      </w:r>
      <w:r w:rsidR="00916A74" w:rsidRPr="00BB5896">
        <w:rPr>
          <w:rFonts w:hint="eastAsia"/>
          <w:color w:val="000000" w:themeColor="text1"/>
        </w:rPr>
        <w:t>的距离</w:t>
      </w:r>
      <w:r w:rsidRPr="00BB5896">
        <w:rPr>
          <w:color w:val="000000" w:themeColor="text1"/>
        </w:rPr>
        <w:t>分别为</w:t>
      </w:r>
      <w:r w:rsidR="00500FB4" w:rsidRPr="00BB5896">
        <w:rPr>
          <w:rFonts w:hint="eastAsia"/>
          <w:color w:val="000000" w:themeColor="text1"/>
        </w:rPr>
        <w:t>166</w:t>
      </w:r>
      <w:r w:rsidR="00916A74" w:rsidRPr="00BB5896">
        <w:rPr>
          <w:color w:val="000000" w:themeColor="text1"/>
        </w:rPr>
        <w:t xml:space="preserve"> </w:t>
      </w:r>
      <w:r w:rsidRPr="00BB5896">
        <w:rPr>
          <w:color w:val="000000" w:themeColor="text1"/>
        </w:rPr>
        <w:t>km</w:t>
      </w:r>
      <w:r w:rsidRPr="00BB5896">
        <w:rPr>
          <w:color w:val="000000" w:themeColor="text1"/>
        </w:rPr>
        <w:t>、</w:t>
      </w:r>
      <w:r w:rsidR="00CE3707" w:rsidRPr="00BB5896">
        <w:rPr>
          <w:rFonts w:hint="eastAsia"/>
          <w:color w:val="000000" w:themeColor="text1"/>
        </w:rPr>
        <w:t>16</w:t>
      </w:r>
      <w:r w:rsidR="00500FB4" w:rsidRPr="00BB5896">
        <w:rPr>
          <w:rFonts w:hint="eastAsia"/>
          <w:color w:val="000000" w:themeColor="text1"/>
        </w:rPr>
        <w:t>0</w:t>
      </w:r>
      <w:r w:rsidR="00CE3707" w:rsidRPr="00BB5896">
        <w:rPr>
          <w:rFonts w:hint="eastAsia"/>
          <w:color w:val="000000" w:themeColor="text1"/>
        </w:rPr>
        <w:t>.7</w:t>
      </w:r>
      <w:r w:rsidR="00916A74" w:rsidRPr="00BB5896">
        <w:rPr>
          <w:color w:val="000000" w:themeColor="text1"/>
        </w:rPr>
        <w:t xml:space="preserve"> </w:t>
      </w:r>
      <w:r w:rsidRPr="00BB5896">
        <w:rPr>
          <w:color w:val="000000" w:themeColor="text1"/>
        </w:rPr>
        <w:t>km</w:t>
      </w:r>
      <w:r w:rsidRPr="00BB5896">
        <w:rPr>
          <w:color w:val="000000" w:themeColor="text1"/>
        </w:rPr>
        <w:t>、</w:t>
      </w:r>
      <w:r w:rsidR="00500FB4" w:rsidRPr="00BB5896">
        <w:rPr>
          <w:rFonts w:hint="eastAsia"/>
          <w:color w:val="000000" w:themeColor="text1"/>
        </w:rPr>
        <w:t>49.1</w:t>
      </w:r>
      <w:r w:rsidR="00916A74" w:rsidRPr="00BB5896">
        <w:rPr>
          <w:color w:val="000000" w:themeColor="text1"/>
        </w:rPr>
        <w:t xml:space="preserve"> </w:t>
      </w:r>
      <w:r w:rsidRPr="00BB5896">
        <w:rPr>
          <w:color w:val="000000" w:themeColor="text1"/>
        </w:rPr>
        <w:t>km</w:t>
      </w:r>
      <w:r w:rsidRPr="00BB5896">
        <w:rPr>
          <w:color w:val="000000" w:themeColor="text1"/>
        </w:rPr>
        <w:t>，项目</w:t>
      </w:r>
      <w:r w:rsidR="00916A74" w:rsidRPr="00BB5896">
        <w:rPr>
          <w:rFonts w:hint="eastAsia"/>
          <w:color w:val="000000" w:themeColor="text1"/>
        </w:rPr>
        <w:t>的</w:t>
      </w:r>
      <w:r w:rsidRPr="00BB5896">
        <w:rPr>
          <w:color w:val="000000" w:themeColor="text1"/>
        </w:rPr>
        <w:t>建设对上、下游枢纽</w:t>
      </w:r>
      <w:r w:rsidR="00F77880" w:rsidRPr="00BB5896">
        <w:rPr>
          <w:rFonts w:hint="eastAsia"/>
          <w:color w:val="000000" w:themeColor="text1"/>
        </w:rPr>
        <w:t>均</w:t>
      </w:r>
      <w:r w:rsidRPr="00BB5896">
        <w:rPr>
          <w:color w:val="000000" w:themeColor="text1"/>
        </w:rPr>
        <w:t>没有影响。</w:t>
      </w:r>
    </w:p>
    <w:p w14:paraId="237E6BD3" w14:textId="77777777"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9E790B" w:rsidRPr="00BB5896">
        <w:rPr>
          <w:rFonts w:hint="eastAsia"/>
          <w:color w:val="000000" w:themeColor="text1"/>
        </w:rPr>
        <w:t>2</w:t>
      </w:r>
      <w:r w:rsidRPr="00BB5896">
        <w:rPr>
          <w:color w:val="000000" w:themeColor="text1"/>
        </w:rPr>
        <w:t>.</w:t>
      </w:r>
      <w:r w:rsidR="009E790B" w:rsidRPr="00BB5896">
        <w:rPr>
          <w:rFonts w:hint="eastAsia"/>
          <w:color w:val="000000" w:themeColor="text1"/>
        </w:rPr>
        <w:t>2</w:t>
      </w:r>
      <w:r w:rsidRPr="00BB5896">
        <w:rPr>
          <w:color w:val="000000" w:themeColor="text1"/>
        </w:rPr>
        <w:t>.</w:t>
      </w:r>
      <w:r w:rsidRPr="00BB5896">
        <w:rPr>
          <w:rFonts w:hint="eastAsia"/>
          <w:color w:val="000000" w:themeColor="text1"/>
        </w:rPr>
        <w:t xml:space="preserve">4 </w:t>
      </w:r>
      <w:r w:rsidRPr="00BB5896">
        <w:rPr>
          <w:rFonts w:hint="eastAsia"/>
          <w:color w:val="000000" w:themeColor="text1"/>
        </w:rPr>
        <w:t>地表水环境质量现状调查</w:t>
      </w:r>
    </w:p>
    <w:p w14:paraId="43FB3CE4" w14:textId="5D63B4FB" w:rsidR="00980FB8" w:rsidRPr="00BB5896" w:rsidRDefault="00980FB8" w:rsidP="00924600">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）地表水环境</w:t>
      </w:r>
      <w:r w:rsidR="0063231E" w:rsidRPr="00BB5896">
        <w:rPr>
          <w:rFonts w:hint="eastAsia"/>
          <w:b/>
          <w:color w:val="000000" w:themeColor="text1"/>
        </w:rPr>
        <w:t>质量</w:t>
      </w:r>
      <w:r w:rsidRPr="00BB5896">
        <w:rPr>
          <w:rFonts w:hint="eastAsia"/>
          <w:b/>
          <w:color w:val="000000" w:themeColor="text1"/>
        </w:rPr>
        <w:t>现状监测</w:t>
      </w:r>
    </w:p>
    <w:p w14:paraId="185BDC5C" w14:textId="6529DF7B" w:rsidR="00980FB8" w:rsidRPr="00BB5896" w:rsidRDefault="00980FB8" w:rsidP="00924600">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Pr="00BB5896">
        <w:rPr>
          <w:rFonts w:hint="eastAsia"/>
          <w:color w:val="000000" w:themeColor="text1"/>
        </w:rPr>
        <w:t>监测</w:t>
      </w:r>
      <w:r w:rsidR="0063231E" w:rsidRPr="00BB5896">
        <w:rPr>
          <w:rFonts w:hint="eastAsia"/>
          <w:color w:val="000000" w:themeColor="text1"/>
        </w:rPr>
        <w:t>点位</w:t>
      </w:r>
    </w:p>
    <w:p w14:paraId="22C45E41" w14:textId="18135011" w:rsidR="0063231E" w:rsidRPr="00BB5896" w:rsidRDefault="0063231E" w:rsidP="005C754D">
      <w:pPr>
        <w:spacing w:line="500" w:lineRule="exact"/>
        <w:ind w:firstLine="480"/>
        <w:rPr>
          <w:color w:val="000000" w:themeColor="text1"/>
        </w:rPr>
      </w:pPr>
      <w:r w:rsidRPr="00BB5896">
        <w:rPr>
          <w:rFonts w:hint="eastAsia"/>
          <w:color w:val="000000" w:themeColor="text1"/>
        </w:rPr>
        <w:t>本次地表水环境质量现状监测断面</w:t>
      </w:r>
      <w:r w:rsidRPr="00BB5896">
        <w:rPr>
          <w:rFonts w:hint="eastAsia"/>
          <w:color w:val="000000" w:themeColor="text1"/>
        </w:rPr>
        <w:t>W1#~W2#</w:t>
      </w:r>
      <w:r w:rsidRPr="00BB5896">
        <w:rPr>
          <w:rFonts w:hint="eastAsia"/>
          <w:color w:val="000000" w:themeColor="text1"/>
        </w:rPr>
        <w:t>引用《来宾港武宣港区桐岭四安林场作业区</w:t>
      </w:r>
      <w:r w:rsidRPr="00BB5896">
        <w:rPr>
          <w:rFonts w:hint="eastAsia"/>
          <w:color w:val="000000" w:themeColor="text1"/>
        </w:rPr>
        <w:t>1</w:t>
      </w:r>
      <w:r w:rsidRPr="00BB5896">
        <w:rPr>
          <w:rFonts w:hint="eastAsia"/>
          <w:color w:val="000000" w:themeColor="text1"/>
        </w:rPr>
        <w:t>号</w:t>
      </w:r>
      <w:r w:rsidRPr="00BB5896">
        <w:rPr>
          <w:rFonts w:hint="eastAsia"/>
          <w:color w:val="000000" w:themeColor="text1"/>
        </w:rPr>
        <w:t>2</w:t>
      </w:r>
      <w:r w:rsidRPr="00BB5896">
        <w:rPr>
          <w:rFonts w:hint="eastAsia"/>
          <w:color w:val="000000" w:themeColor="text1"/>
        </w:rPr>
        <w:t>号泊位工程环境影响报告书》中的数据（为广西纳海交通设计咨询有限公司委托广西恒沁检测科技有限公司于</w:t>
      </w:r>
      <w:r w:rsidRPr="00BB5896">
        <w:rPr>
          <w:rFonts w:hint="eastAsia"/>
          <w:color w:val="000000" w:themeColor="text1"/>
        </w:rPr>
        <w:t>2019</w:t>
      </w:r>
      <w:r w:rsidRPr="00BB5896">
        <w:rPr>
          <w:rFonts w:hint="eastAsia"/>
          <w:color w:val="000000" w:themeColor="text1"/>
        </w:rPr>
        <w:t>年</w:t>
      </w:r>
      <w:r w:rsidRPr="00BB5896">
        <w:rPr>
          <w:rFonts w:hint="eastAsia"/>
          <w:color w:val="000000" w:themeColor="text1"/>
        </w:rPr>
        <w:t>10</w:t>
      </w:r>
      <w:r w:rsidRPr="00BB5896">
        <w:rPr>
          <w:rFonts w:hint="eastAsia"/>
          <w:color w:val="000000" w:themeColor="text1"/>
        </w:rPr>
        <w:t>月</w:t>
      </w:r>
      <w:r w:rsidRPr="00BB5896">
        <w:rPr>
          <w:rFonts w:hint="eastAsia"/>
          <w:color w:val="000000" w:themeColor="text1"/>
        </w:rPr>
        <w:t>10</w:t>
      </w:r>
      <w:r w:rsidRPr="00BB5896">
        <w:rPr>
          <w:rFonts w:hint="eastAsia"/>
          <w:color w:val="000000" w:themeColor="text1"/>
        </w:rPr>
        <w:t>日至</w:t>
      </w:r>
      <w:r w:rsidRPr="00BB5896">
        <w:rPr>
          <w:rFonts w:hint="eastAsia"/>
          <w:color w:val="000000" w:themeColor="text1"/>
        </w:rPr>
        <w:t>2019</w:t>
      </w:r>
      <w:r w:rsidRPr="00BB5896">
        <w:rPr>
          <w:rFonts w:hint="eastAsia"/>
          <w:color w:val="000000" w:themeColor="text1"/>
        </w:rPr>
        <w:t>年</w:t>
      </w:r>
      <w:r w:rsidRPr="00BB5896">
        <w:rPr>
          <w:rFonts w:hint="eastAsia"/>
          <w:color w:val="000000" w:themeColor="text1"/>
        </w:rPr>
        <w:t>10</w:t>
      </w:r>
      <w:r w:rsidRPr="00BB5896">
        <w:rPr>
          <w:rFonts w:hint="eastAsia"/>
          <w:color w:val="000000" w:themeColor="text1"/>
        </w:rPr>
        <w:t>月</w:t>
      </w:r>
      <w:r w:rsidRPr="00BB5896">
        <w:rPr>
          <w:rFonts w:hint="eastAsia"/>
          <w:color w:val="000000" w:themeColor="text1"/>
        </w:rPr>
        <w:t>16</w:t>
      </w:r>
      <w:r w:rsidRPr="00BB5896">
        <w:rPr>
          <w:rFonts w:hint="eastAsia"/>
          <w:color w:val="000000" w:themeColor="text1"/>
        </w:rPr>
        <w:t>日进行现场采样的监测数据，其监测报告详见附件</w:t>
      </w:r>
      <w:r w:rsidR="00E45754" w:rsidRPr="00BB5896">
        <w:rPr>
          <w:rFonts w:hint="eastAsia"/>
          <w:color w:val="000000" w:themeColor="text1"/>
        </w:rPr>
        <w:t>1</w:t>
      </w:r>
      <w:r w:rsidR="00B1159A" w:rsidRPr="00BB5896">
        <w:rPr>
          <w:color w:val="000000" w:themeColor="text1"/>
        </w:rPr>
        <w:t>3</w:t>
      </w:r>
      <w:r w:rsidR="00801A18" w:rsidRPr="00BB5896">
        <w:rPr>
          <w:rFonts w:hint="eastAsia"/>
          <w:color w:val="000000" w:themeColor="text1"/>
        </w:rPr>
        <w:t>-</w:t>
      </w:r>
      <w:r w:rsidR="00F82C8D" w:rsidRPr="00BB5896">
        <w:rPr>
          <w:rFonts w:hint="eastAsia"/>
          <w:color w:val="000000" w:themeColor="text1"/>
        </w:rPr>
        <w:t>2</w:t>
      </w:r>
      <w:r w:rsidRPr="00BB5896">
        <w:rPr>
          <w:rFonts w:hint="eastAsia"/>
          <w:color w:val="000000" w:themeColor="text1"/>
        </w:rPr>
        <w:t>）；</w:t>
      </w:r>
      <w:r w:rsidR="005C754D" w:rsidRPr="00BB5896">
        <w:rPr>
          <w:rFonts w:hint="eastAsia"/>
          <w:color w:val="000000" w:themeColor="text1"/>
        </w:rPr>
        <w:t>设置的</w:t>
      </w:r>
      <w:r w:rsidRPr="00BB5896">
        <w:rPr>
          <w:rFonts w:hint="eastAsia"/>
          <w:color w:val="000000" w:themeColor="text1"/>
        </w:rPr>
        <w:t>监测断面</w:t>
      </w:r>
      <w:r w:rsidRPr="00BB5896">
        <w:rPr>
          <w:rFonts w:hint="eastAsia"/>
          <w:color w:val="000000" w:themeColor="text1"/>
        </w:rPr>
        <w:t>W3#</w:t>
      </w:r>
      <w:r w:rsidR="007B195C" w:rsidRPr="00BB5896">
        <w:rPr>
          <w:rFonts w:hint="eastAsia"/>
          <w:color w:val="000000" w:themeColor="text1"/>
        </w:rPr>
        <w:t>为</w:t>
      </w:r>
      <w:r w:rsidRPr="00BB5896">
        <w:rPr>
          <w:rFonts w:hint="eastAsia"/>
          <w:color w:val="000000" w:themeColor="text1"/>
        </w:rPr>
        <w:t>广西锦信新材料科技有限公司委托广西恒沁检测科技有限公司于</w:t>
      </w:r>
      <w:r w:rsidRPr="00BB5896">
        <w:rPr>
          <w:rFonts w:hint="eastAsia"/>
          <w:color w:val="000000" w:themeColor="text1"/>
        </w:rPr>
        <w:t>2020</w:t>
      </w:r>
      <w:r w:rsidRPr="00BB5896">
        <w:rPr>
          <w:rFonts w:hint="eastAsia"/>
          <w:color w:val="000000" w:themeColor="text1"/>
        </w:rPr>
        <w:t>年</w:t>
      </w:r>
      <w:r w:rsidRPr="00BB5896">
        <w:rPr>
          <w:rFonts w:hint="eastAsia"/>
          <w:color w:val="000000" w:themeColor="text1"/>
        </w:rPr>
        <w:t>9</w:t>
      </w:r>
      <w:r w:rsidRPr="00BB5896">
        <w:rPr>
          <w:rFonts w:hint="eastAsia"/>
          <w:color w:val="000000" w:themeColor="text1"/>
        </w:rPr>
        <w:t>月</w:t>
      </w:r>
      <w:r w:rsidRPr="00BB5896">
        <w:rPr>
          <w:rFonts w:hint="eastAsia"/>
          <w:color w:val="000000" w:themeColor="text1"/>
        </w:rPr>
        <w:t>10</w:t>
      </w:r>
      <w:r w:rsidRPr="00BB5896">
        <w:rPr>
          <w:rFonts w:hint="eastAsia"/>
          <w:color w:val="000000" w:themeColor="text1"/>
        </w:rPr>
        <w:t>日至</w:t>
      </w:r>
      <w:r w:rsidRPr="00BB5896">
        <w:rPr>
          <w:rFonts w:hint="eastAsia"/>
          <w:color w:val="000000" w:themeColor="text1"/>
        </w:rPr>
        <w:t>2020</w:t>
      </w:r>
      <w:r w:rsidRPr="00BB5896">
        <w:rPr>
          <w:rFonts w:hint="eastAsia"/>
          <w:color w:val="000000" w:themeColor="text1"/>
        </w:rPr>
        <w:t>年</w:t>
      </w:r>
      <w:r w:rsidRPr="00BB5896">
        <w:rPr>
          <w:rFonts w:hint="eastAsia"/>
          <w:color w:val="000000" w:themeColor="text1"/>
        </w:rPr>
        <w:t>9</w:t>
      </w:r>
      <w:r w:rsidRPr="00BB5896">
        <w:rPr>
          <w:rFonts w:hint="eastAsia"/>
          <w:color w:val="000000" w:themeColor="text1"/>
        </w:rPr>
        <w:t>月</w:t>
      </w:r>
      <w:r w:rsidRPr="00BB5896">
        <w:rPr>
          <w:rFonts w:hint="eastAsia"/>
          <w:color w:val="000000" w:themeColor="text1"/>
        </w:rPr>
        <w:t>16</w:t>
      </w:r>
      <w:r w:rsidRPr="00BB5896">
        <w:rPr>
          <w:rFonts w:hint="eastAsia"/>
          <w:color w:val="000000" w:themeColor="text1"/>
        </w:rPr>
        <w:t>日进行现场采样的监测数据，监测报告详见附件</w:t>
      </w:r>
      <w:r w:rsidR="00E45754" w:rsidRPr="00BB5896">
        <w:rPr>
          <w:rFonts w:hint="eastAsia"/>
          <w:color w:val="000000" w:themeColor="text1"/>
        </w:rPr>
        <w:t>1</w:t>
      </w:r>
      <w:r w:rsidR="00B1159A" w:rsidRPr="00BB5896">
        <w:rPr>
          <w:color w:val="000000" w:themeColor="text1"/>
        </w:rPr>
        <w:t>3</w:t>
      </w:r>
      <w:r w:rsidR="00F82C8D" w:rsidRPr="00BB5896">
        <w:rPr>
          <w:rFonts w:hint="eastAsia"/>
          <w:color w:val="000000" w:themeColor="text1"/>
        </w:rPr>
        <w:t>-1</w:t>
      </w:r>
      <w:r w:rsidRPr="00BB5896">
        <w:rPr>
          <w:rFonts w:hint="eastAsia"/>
          <w:color w:val="000000" w:themeColor="text1"/>
        </w:rPr>
        <w:t>。</w:t>
      </w:r>
    </w:p>
    <w:p w14:paraId="17216D9F" w14:textId="39BB68F3" w:rsidR="00980FB8" w:rsidRPr="00BB5896" w:rsidRDefault="0086515F" w:rsidP="00924600">
      <w:pPr>
        <w:spacing w:line="500" w:lineRule="exact"/>
        <w:ind w:firstLine="480"/>
        <w:rPr>
          <w:color w:val="000000" w:themeColor="text1"/>
        </w:rPr>
      </w:pPr>
      <w:r w:rsidRPr="00BB5896">
        <w:rPr>
          <w:rFonts w:hint="eastAsia"/>
          <w:color w:val="000000" w:themeColor="text1"/>
        </w:rPr>
        <w:t>监测断面详情见表</w:t>
      </w:r>
      <w:r w:rsidR="00D93AA1" w:rsidRPr="00BB5896">
        <w:rPr>
          <w:rFonts w:hint="eastAsia"/>
          <w:color w:val="000000" w:themeColor="text1"/>
        </w:rPr>
        <w:t>3.2</w:t>
      </w:r>
      <w:r w:rsidR="0063231E" w:rsidRPr="00BB5896">
        <w:rPr>
          <w:rFonts w:hint="eastAsia"/>
          <w:color w:val="000000" w:themeColor="text1"/>
        </w:rPr>
        <w:t>.2-</w:t>
      </w:r>
      <w:r w:rsidR="00F150A5" w:rsidRPr="00BB5896">
        <w:rPr>
          <w:rFonts w:hint="eastAsia"/>
          <w:color w:val="000000" w:themeColor="text1"/>
        </w:rPr>
        <w:t>2</w:t>
      </w:r>
      <w:r w:rsidRPr="00BB5896">
        <w:rPr>
          <w:rFonts w:hint="eastAsia"/>
          <w:color w:val="000000" w:themeColor="text1"/>
        </w:rPr>
        <w:t>，</w:t>
      </w:r>
      <w:r w:rsidR="006C2F51" w:rsidRPr="00BB5896">
        <w:rPr>
          <w:rFonts w:hint="eastAsia"/>
          <w:color w:val="000000" w:themeColor="text1"/>
        </w:rPr>
        <w:t>监测点位示意图详见附图</w:t>
      </w:r>
      <w:r w:rsidR="00800389" w:rsidRPr="00BB5896">
        <w:rPr>
          <w:rFonts w:hint="eastAsia"/>
          <w:color w:val="000000" w:themeColor="text1"/>
        </w:rPr>
        <w:t>8</w:t>
      </w:r>
      <w:r w:rsidR="00B95FE7" w:rsidRPr="00BB5896">
        <w:rPr>
          <w:rFonts w:hint="eastAsia"/>
          <w:color w:val="000000" w:themeColor="text1"/>
        </w:rPr>
        <w:t>。</w:t>
      </w:r>
    </w:p>
    <w:p w14:paraId="78772913" w14:textId="48FD1517" w:rsidR="00980FB8" w:rsidRPr="00BB5896" w:rsidRDefault="00980FB8" w:rsidP="0068386C">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00D93AA1" w:rsidRPr="00BB5896">
        <w:rPr>
          <w:rFonts w:eastAsia="宋体" w:hAnsi="宋体" w:hint="eastAsia"/>
          <w:b/>
          <w:color w:val="000000" w:themeColor="text1"/>
        </w:rPr>
        <w:t>3.</w:t>
      </w:r>
      <w:r w:rsidR="00D93AA1" w:rsidRPr="00BB5896">
        <w:rPr>
          <w:rFonts w:eastAsia="宋体" w:hAnsi="宋体"/>
          <w:b/>
          <w:color w:val="000000" w:themeColor="text1"/>
        </w:rPr>
        <w:t>2</w:t>
      </w:r>
      <w:r w:rsidR="0063231E" w:rsidRPr="00BB5896">
        <w:rPr>
          <w:rFonts w:eastAsia="宋体" w:hAnsi="宋体" w:hint="eastAsia"/>
          <w:b/>
          <w:color w:val="000000" w:themeColor="text1"/>
        </w:rPr>
        <w:t>.2-</w:t>
      </w:r>
      <w:r w:rsidR="00F150A5" w:rsidRPr="00BB5896">
        <w:rPr>
          <w:rFonts w:eastAsia="宋体" w:hAnsi="宋体" w:hint="eastAsia"/>
          <w:b/>
          <w:color w:val="000000" w:themeColor="text1"/>
        </w:rPr>
        <w:t>2</w:t>
      </w:r>
      <w:r w:rsidR="0052012C" w:rsidRPr="00BB5896">
        <w:rPr>
          <w:rFonts w:eastAsia="宋体" w:hAnsi="宋体"/>
          <w:b/>
          <w:color w:val="000000" w:themeColor="text1"/>
        </w:rPr>
        <w:t xml:space="preserve"> </w:t>
      </w:r>
      <w:r w:rsidRPr="00BB5896">
        <w:rPr>
          <w:rFonts w:eastAsia="宋体" w:hAnsi="宋体"/>
          <w:b/>
          <w:color w:val="000000" w:themeColor="text1"/>
        </w:rPr>
        <w:t>地表水环境质量现状监测断面</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7"/>
        <w:gridCol w:w="2124"/>
        <w:gridCol w:w="5669"/>
        <w:gridCol w:w="709"/>
      </w:tblGrid>
      <w:tr w:rsidR="00BB5896" w:rsidRPr="00BB5896" w14:paraId="53D17130" w14:textId="77777777" w:rsidTr="00564CD5">
        <w:trPr>
          <w:trHeight w:val="340"/>
          <w:jc w:val="center"/>
        </w:trPr>
        <w:tc>
          <w:tcPr>
            <w:tcW w:w="384" w:type="pct"/>
            <w:vAlign w:val="center"/>
          </w:tcPr>
          <w:p w14:paraId="0E6FC693" w14:textId="77777777" w:rsidR="00205181" w:rsidRPr="00BB5896" w:rsidRDefault="00205181" w:rsidP="00B95FE7">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1153" w:type="pct"/>
            <w:vAlign w:val="center"/>
          </w:tcPr>
          <w:p w14:paraId="4E8CC195" w14:textId="77777777" w:rsidR="00205181" w:rsidRPr="00BB5896" w:rsidRDefault="00205181" w:rsidP="00B95FE7">
            <w:pPr>
              <w:pStyle w:val="05"/>
              <w:spacing w:before="0" w:beforeAutospacing="0" w:after="0" w:afterAutospacing="0" w:line="240" w:lineRule="auto"/>
              <w:ind w:left="-24" w:right="-24"/>
              <w:rPr>
                <w:color w:val="000000" w:themeColor="text1"/>
              </w:rPr>
            </w:pPr>
            <w:r w:rsidRPr="00BB5896">
              <w:rPr>
                <w:color w:val="000000" w:themeColor="text1"/>
              </w:rPr>
              <w:t>断面名称</w:t>
            </w:r>
          </w:p>
        </w:tc>
        <w:tc>
          <w:tcPr>
            <w:tcW w:w="3078" w:type="pct"/>
            <w:vAlign w:val="center"/>
          </w:tcPr>
          <w:p w14:paraId="7121B4DD" w14:textId="5EDD138A"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备注</w:t>
            </w:r>
          </w:p>
        </w:tc>
        <w:tc>
          <w:tcPr>
            <w:tcW w:w="385" w:type="pct"/>
            <w:vAlign w:val="center"/>
          </w:tcPr>
          <w:p w14:paraId="35247CB8" w14:textId="77777777"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河段</w:t>
            </w:r>
          </w:p>
        </w:tc>
      </w:tr>
      <w:tr w:rsidR="00BB5896" w:rsidRPr="00BB5896" w14:paraId="14721DAC" w14:textId="77777777" w:rsidTr="00564CD5">
        <w:trPr>
          <w:trHeight w:val="340"/>
          <w:jc w:val="center"/>
        </w:trPr>
        <w:tc>
          <w:tcPr>
            <w:tcW w:w="384" w:type="pct"/>
            <w:vAlign w:val="center"/>
          </w:tcPr>
          <w:p w14:paraId="24F0302E" w14:textId="7487BD4C"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1153" w:type="pct"/>
            <w:vAlign w:val="center"/>
          </w:tcPr>
          <w:p w14:paraId="4731F9A2" w14:textId="5DBC2A25" w:rsidR="00205181" w:rsidRPr="00BB5896" w:rsidRDefault="00205181" w:rsidP="00B95FE7">
            <w:pPr>
              <w:pStyle w:val="05"/>
              <w:spacing w:before="0" w:beforeAutospacing="0" w:after="0" w:afterAutospacing="0" w:line="240" w:lineRule="auto"/>
              <w:ind w:left="-24" w:right="-24"/>
              <w:rPr>
                <w:color w:val="000000" w:themeColor="text1"/>
              </w:rPr>
            </w:pPr>
            <w:r w:rsidRPr="00BB5896">
              <w:rPr>
                <w:color w:val="000000" w:themeColor="text1"/>
              </w:rPr>
              <w:t>监测断面</w:t>
            </w:r>
            <w:r w:rsidR="00570DFB" w:rsidRPr="00BB5896">
              <w:rPr>
                <w:rFonts w:hint="eastAsia"/>
                <w:color w:val="000000" w:themeColor="text1"/>
              </w:rPr>
              <w:t>1</w:t>
            </w:r>
            <w:r w:rsidR="00570DFB" w:rsidRPr="00BB5896">
              <w:rPr>
                <w:rFonts w:hint="eastAsia"/>
                <w:color w:val="000000" w:themeColor="text1"/>
              </w:rPr>
              <w:t>（</w:t>
            </w:r>
            <w:r w:rsidRPr="00BB5896">
              <w:rPr>
                <w:rFonts w:hint="eastAsia"/>
                <w:color w:val="000000" w:themeColor="text1"/>
              </w:rPr>
              <w:t>W1</w:t>
            </w:r>
            <w:r w:rsidRPr="00BB5896">
              <w:rPr>
                <w:color w:val="000000" w:themeColor="text1"/>
              </w:rPr>
              <w:t>#</w:t>
            </w:r>
            <w:r w:rsidR="00570DFB" w:rsidRPr="00BB5896">
              <w:rPr>
                <w:rFonts w:hint="eastAsia"/>
                <w:color w:val="000000" w:themeColor="text1"/>
              </w:rPr>
              <w:t>）</w:t>
            </w:r>
          </w:p>
        </w:tc>
        <w:tc>
          <w:tcPr>
            <w:tcW w:w="3078" w:type="pct"/>
            <w:vAlign w:val="center"/>
          </w:tcPr>
          <w:p w14:paraId="2D752436" w14:textId="3563E423" w:rsidR="00205181" w:rsidRPr="00BB5896" w:rsidRDefault="00205181" w:rsidP="00570DFB">
            <w:pPr>
              <w:pStyle w:val="05"/>
              <w:spacing w:before="0" w:beforeAutospacing="0" w:after="0" w:afterAutospacing="0" w:line="240" w:lineRule="auto"/>
              <w:ind w:left="-24" w:right="-24"/>
              <w:jc w:val="both"/>
              <w:rPr>
                <w:color w:val="000000" w:themeColor="text1"/>
              </w:rPr>
            </w:pPr>
            <w:r w:rsidRPr="00BB5896">
              <w:rPr>
                <w:color w:val="000000" w:themeColor="text1"/>
              </w:rPr>
              <w:t>项目</w:t>
            </w:r>
            <w:r w:rsidRPr="00BB5896">
              <w:rPr>
                <w:rFonts w:hint="eastAsia"/>
                <w:color w:val="000000" w:themeColor="text1"/>
              </w:rPr>
              <w:t>上游</w:t>
            </w:r>
            <w:r w:rsidRPr="00BB5896">
              <w:rPr>
                <w:rFonts w:hint="eastAsia"/>
                <w:color w:val="000000" w:themeColor="text1"/>
              </w:rPr>
              <w:t>500</w:t>
            </w:r>
            <w:r w:rsidRPr="00BB5896">
              <w:rPr>
                <w:color w:val="000000" w:themeColor="text1"/>
              </w:rPr>
              <w:t xml:space="preserve"> </w:t>
            </w:r>
            <w:r w:rsidRPr="00BB5896">
              <w:rPr>
                <w:rFonts w:hint="eastAsia"/>
                <w:color w:val="000000" w:themeColor="text1"/>
              </w:rPr>
              <w:t>m</w:t>
            </w:r>
          </w:p>
        </w:tc>
        <w:tc>
          <w:tcPr>
            <w:tcW w:w="385" w:type="pct"/>
            <w:vAlign w:val="center"/>
          </w:tcPr>
          <w:p w14:paraId="01FAFABF" w14:textId="77777777"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黔江</w:t>
            </w:r>
          </w:p>
        </w:tc>
      </w:tr>
      <w:tr w:rsidR="00BB5896" w:rsidRPr="00BB5896" w14:paraId="42998B22" w14:textId="77777777" w:rsidTr="00564CD5">
        <w:trPr>
          <w:trHeight w:val="340"/>
          <w:jc w:val="center"/>
        </w:trPr>
        <w:tc>
          <w:tcPr>
            <w:tcW w:w="384" w:type="pct"/>
            <w:vAlign w:val="center"/>
          </w:tcPr>
          <w:p w14:paraId="78E9105F" w14:textId="1675F1EA"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1153" w:type="pct"/>
            <w:vAlign w:val="center"/>
          </w:tcPr>
          <w:p w14:paraId="19FA7CDC" w14:textId="16A9A9AE" w:rsidR="00205181" w:rsidRPr="00BB5896" w:rsidRDefault="00205181" w:rsidP="00174D44">
            <w:pPr>
              <w:pStyle w:val="05"/>
              <w:spacing w:before="0" w:beforeAutospacing="0" w:after="0" w:afterAutospacing="0" w:line="240" w:lineRule="auto"/>
              <w:ind w:left="-24" w:right="-24"/>
              <w:rPr>
                <w:color w:val="000000" w:themeColor="text1"/>
              </w:rPr>
            </w:pPr>
            <w:r w:rsidRPr="00BB5896">
              <w:rPr>
                <w:rFonts w:hint="eastAsia"/>
                <w:color w:val="000000" w:themeColor="text1"/>
              </w:rPr>
              <w:t>监测断面</w:t>
            </w:r>
            <w:r w:rsidR="00570DFB" w:rsidRPr="00BB5896">
              <w:rPr>
                <w:rFonts w:hint="eastAsia"/>
                <w:color w:val="000000" w:themeColor="text1"/>
              </w:rPr>
              <w:t>2</w:t>
            </w:r>
            <w:r w:rsidR="00570DFB" w:rsidRPr="00BB5896">
              <w:rPr>
                <w:rFonts w:hint="eastAsia"/>
                <w:color w:val="000000" w:themeColor="text1"/>
              </w:rPr>
              <w:t>（</w:t>
            </w:r>
            <w:r w:rsidRPr="00BB5896">
              <w:rPr>
                <w:rFonts w:hint="eastAsia"/>
                <w:color w:val="000000" w:themeColor="text1"/>
              </w:rPr>
              <w:t>W</w:t>
            </w:r>
            <w:r w:rsidRPr="00BB5896">
              <w:rPr>
                <w:color w:val="000000" w:themeColor="text1"/>
              </w:rPr>
              <w:t>2#</w:t>
            </w:r>
            <w:r w:rsidR="00570DFB" w:rsidRPr="00BB5896">
              <w:rPr>
                <w:rFonts w:hint="eastAsia"/>
                <w:color w:val="000000" w:themeColor="text1"/>
              </w:rPr>
              <w:t>）</w:t>
            </w:r>
          </w:p>
        </w:tc>
        <w:tc>
          <w:tcPr>
            <w:tcW w:w="3078" w:type="pct"/>
            <w:vAlign w:val="center"/>
          </w:tcPr>
          <w:p w14:paraId="202608E5" w14:textId="28080B1D" w:rsidR="00205181" w:rsidRPr="00BB5896" w:rsidRDefault="00205181" w:rsidP="00570DFB">
            <w:pPr>
              <w:pStyle w:val="05"/>
              <w:spacing w:before="0" w:beforeAutospacing="0" w:after="0" w:afterAutospacing="0" w:line="240" w:lineRule="auto"/>
              <w:ind w:left="-24" w:right="-24"/>
              <w:jc w:val="both"/>
              <w:rPr>
                <w:color w:val="000000" w:themeColor="text1"/>
              </w:rPr>
            </w:pPr>
            <w:r w:rsidRPr="00BB5896">
              <w:rPr>
                <w:color w:val="000000" w:themeColor="text1"/>
              </w:rPr>
              <w:t>武赖河与黔江汇合口处（项目下游</w:t>
            </w:r>
            <w:r w:rsidRPr="00BB5896">
              <w:rPr>
                <w:rFonts w:hint="eastAsia"/>
                <w:color w:val="000000" w:themeColor="text1"/>
              </w:rPr>
              <w:t>400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tc>
        <w:tc>
          <w:tcPr>
            <w:tcW w:w="385" w:type="pct"/>
            <w:vAlign w:val="center"/>
          </w:tcPr>
          <w:p w14:paraId="6E3000BF" w14:textId="77777777" w:rsidR="00205181" w:rsidRPr="00BB5896" w:rsidRDefault="00205181" w:rsidP="008366B3">
            <w:pPr>
              <w:pStyle w:val="05"/>
              <w:spacing w:before="0" w:beforeAutospacing="0" w:after="0" w:afterAutospacing="0" w:line="240" w:lineRule="auto"/>
              <w:ind w:left="-24" w:right="-24"/>
              <w:rPr>
                <w:color w:val="000000" w:themeColor="text1"/>
              </w:rPr>
            </w:pPr>
            <w:r w:rsidRPr="00BB5896">
              <w:rPr>
                <w:rFonts w:hint="eastAsia"/>
                <w:color w:val="000000" w:themeColor="text1"/>
              </w:rPr>
              <w:t>黔江</w:t>
            </w:r>
          </w:p>
        </w:tc>
      </w:tr>
      <w:tr w:rsidR="00BB5896" w:rsidRPr="00BB5896" w14:paraId="2A684EB9" w14:textId="77777777" w:rsidTr="00564CD5">
        <w:trPr>
          <w:trHeight w:val="340"/>
          <w:jc w:val="center"/>
        </w:trPr>
        <w:tc>
          <w:tcPr>
            <w:tcW w:w="384" w:type="pct"/>
            <w:vAlign w:val="center"/>
          </w:tcPr>
          <w:p w14:paraId="177B78FC" w14:textId="45CE67AA" w:rsidR="00205181" w:rsidRPr="00BB5896" w:rsidRDefault="00205181" w:rsidP="00B95FE7">
            <w:pPr>
              <w:pStyle w:val="05"/>
              <w:spacing w:before="0" w:beforeAutospacing="0" w:after="0" w:afterAutospacing="0" w:line="240" w:lineRule="auto"/>
              <w:ind w:left="-24" w:right="-24"/>
              <w:rPr>
                <w:color w:val="000000" w:themeColor="text1"/>
              </w:rPr>
            </w:pPr>
            <w:r w:rsidRPr="00BB5896">
              <w:rPr>
                <w:rFonts w:hint="eastAsia"/>
                <w:color w:val="000000" w:themeColor="text1"/>
              </w:rPr>
              <w:t>3</w:t>
            </w:r>
          </w:p>
        </w:tc>
        <w:tc>
          <w:tcPr>
            <w:tcW w:w="1153" w:type="pct"/>
            <w:vAlign w:val="center"/>
          </w:tcPr>
          <w:p w14:paraId="0B8945E2" w14:textId="05DF42B2" w:rsidR="00205181" w:rsidRPr="00BB5896" w:rsidRDefault="00205181" w:rsidP="00500FB4">
            <w:pPr>
              <w:pStyle w:val="05"/>
              <w:spacing w:before="0" w:beforeAutospacing="0" w:after="0" w:afterAutospacing="0" w:line="240" w:lineRule="auto"/>
              <w:ind w:left="-24" w:right="-24"/>
              <w:rPr>
                <w:color w:val="000000" w:themeColor="text1"/>
              </w:rPr>
            </w:pPr>
            <w:r w:rsidRPr="00BB5896">
              <w:rPr>
                <w:rFonts w:hint="eastAsia"/>
                <w:color w:val="000000" w:themeColor="text1"/>
              </w:rPr>
              <w:t>监测断面</w:t>
            </w:r>
            <w:r w:rsidR="00570DFB" w:rsidRPr="00BB5896">
              <w:rPr>
                <w:rFonts w:hint="eastAsia"/>
                <w:color w:val="000000" w:themeColor="text1"/>
              </w:rPr>
              <w:t>3</w:t>
            </w:r>
            <w:r w:rsidR="00570DFB" w:rsidRPr="00BB5896">
              <w:rPr>
                <w:rFonts w:hint="eastAsia"/>
                <w:color w:val="000000" w:themeColor="text1"/>
              </w:rPr>
              <w:t>（</w:t>
            </w:r>
            <w:r w:rsidRPr="00BB5896">
              <w:rPr>
                <w:rFonts w:hint="eastAsia"/>
                <w:color w:val="000000" w:themeColor="text1"/>
              </w:rPr>
              <w:t>W3</w:t>
            </w:r>
            <w:r w:rsidRPr="00BB5896">
              <w:rPr>
                <w:color w:val="000000" w:themeColor="text1"/>
              </w:rPr>
              <w:t>#</w:t>
            </w:r>
            <w:r w:rsidR="00570DFB" w:rsidRPr="00BB5896">
              <w:rPr>
                <w:rFonts w:hint="eastAsia"/>
                <w:color w:val="000000" w:themeColor="text1"/>
              </w:rPr>
              <w:t>）</w:t>
            </w:r>
          </w:p>
        </w:tc>
        <w:tc>
          <w:tcPr>
            <w:tcW w:w="3078" w:type="pct"/>
            <w:vAlign w:val="center"/>
          </w:tcPr>
          <w:p w14:paraId="76DD2905" w14:textId="1F7EDDC6" w:rsidR="00205181" w:rsidRPr="00BB5896" w:rsidRDefault="00205181" w:rsidP="00E24992">
            <w:pPr>
              <w:pStyle w:val="05"/>
              <w:spacing w:before="0" w:beforeAutospacing="0" w:after="0" w:afterAutospacing="0" w:line="240" w:lineRule="auto"/>
              <w:ind w:left="-24" w:right="-24"/>
              <w:jc w:val="both"/>
              <w:rPr>
                <w:color w:val="000000" w:themeColor="text1"/>
              </w:rPr>
            </w:pPr>
            <w:r w:rsidRPr="00BB5896">
              <w:rPr>
                <w:color w:val="000000" w:themeColor="text1"/>
              </w:rPr>
              <w:t>思姑滩鱼类产卵场、索饵场上游边界（项目下游约</w:t>
            </w:r>
            <w:r w:rsidRPr="00BB5896">
              <w:rPr>
                <w:rFonts w:hint="eastAsia"/>
                <w:color w:val="000000" w:themeColor="text1"/>
              </w:rPr>
              <w:t>3.7</w:t>
            </w:r>
            <w:r w:rsidRPr="00BB5896">
              <w:rPr>
                <w:color w:val="000000" w:themeColor="text1"/>
              </w:rPr>
              <w:t xml:space="preserve"> </w:t>
            </w:r>
            <w:r w:rsidRPr="00BB5896">
              <w:rPr>
                <w:rFonts w:hint="eastAsia"/>
                <w:color w:val="000000" w:themeColor="text1"/>
              </w:rPr>
              <w:t>k</w:t>
            </w:r>
            <w:r w:rsidRPr="00BB5896">
              <w:rPr>
                <w:color w:val="000000" w:themeColor="text1"/>
              </w:rPr>
              <w:t>m</w:t>
            </w:r>
            <w:r w:rsidRPr="00BB5896">
              <w:rPr>
                <w:color w:val="000000" w:themeColor="text1"/>
              </w:rPr>
              <w:t>处）</w:t>
            </w:r>
          </w:p>
        </w:tc>
        <w:tc>
          <w:tcPr>
            <w:tcW w:w="385" w:type="pct"/>
            <w:vAlign w:val="center"/>
          </w:tcPr>
          <w:p w14:paraId="1D7B9DFA" w14:textId="77777777" w:rsidR="00205181" w:rsidRPr="00BB5896" w:rsidRDefault="00205181" w:rsidP="00500FB4">
            <w:pPr>
              <w:pStyle w:val="05"/>
              <w:spacing w:before="0" w:beforeAutospacing="0" w:after="0" w:afterAutospacing="0" w:line="240" w:lineRule="auto"/>
              <w:ind w:left="-24" w:right="-24"/>
              <w:rPr>
                <w:color w:val="000000" w:themeColor="text1"/>
              </w:rPr>
            </w:pPr>
            <w:r w:rsidRPr="00BB5896">
              <w:rPr>
                <w:rFonts w:hint="eastAsia"/>
                <w:color w:val="000000" w:themeColor="text1"/>
              </w:rPr>
              <w:t>黔江</w:t>
            </w:r>
          </w:p>
        </w:tc>
      </w:tr>
    </w:tbl>
    <w:p w14:paraId="7EA0CCF2" w14:textId="77777777" w:rsidR="00980FB8" w:rsidRPr="00BB5896" w:rsidRDefault="00980FB8" w:rsidP="00C353C9">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监测项目</w:t>
      </w:r>
      <w:r w:rsidR="00E16EC1" w:rsidRPr="00BB5896">
        <w:rPr>
          <w:rFonts w:hint="eastAsia"/>
          <w:color w:val="000000" w:themeColor="text1"/>
        </w:rPr>
        <w:t xml:space="preserve"> </w:t>
      </w:r>
    </w:p>
    <w:p w14:paraId="79E35386" w14:textId="1F9008E2" w:rsidR="00980FB8" w:rsidRPr="00BB5896" w:rsidRDefault="00980FB8" w:rsidP="00C353C9">
      <w:pPr>
        <w:tabs>
          <w:tab w:val="left" w:pos="3780"/>
        </w:tabs>
        <w:autoSpaceDE w:val="0"/>
        <w:autoSpaceDN w:val="0"/>
        <w:spacing w:line="500" w:lineRule="exact"/>
        <w:ind w:firstLine="480"/>
        <w:rPr>
          <w:color w:val="000000" w:themeColor="text1"/>
          <w:u w:val="single"/>
        </w:rPr>
      </w:pPr>
      <w:r w:rsidRPr="00BB5896">
        <w:rPr>
          <w:color w:val="000000" w:themeColor="text1"/>
          <w:u w:val="single"/>
        </w:rPr>
        <w:t>监测项目：</w:t>
      </w:r>
      <w:r w:rsidR="00FF6A4A" w:rsidRPr="00BB5896">
        <w:rPr>
          <w:rFonts w:hint="eastAsia"/>
          <w:color w:val="000000" w:themeColor="text1"/>
          <w:u w:val="single"/>
        </w:rPr>
        <w:t>监测断面</w:t>
      </w:r>
      <w:r w:rsidR="0063231E" w:rsidRPr="00BB5896">
        <w:rPr>
          <w:rFonts w:hint="eastAsia"/>
          <w:color w:val="000000" w:themeColor="text1"/>
          <w:u w:val="single"/>
        </w:rPr>
        <w:t>W3#</w:t>
      </w:r>
      <w:r w:rsidR="00FF6A4A" w:rsidRPr="00BB5896">
        <w:rPr>
          <w:rFonts w:hint="eastAsia"/>
          <w:color w:val="000000" w:themeColor="text1"/>
          <w:u w:val="single"/>
        </w:rPr>
        <w:t>监测</w:t>
      </w:r>
      <w:r w:rsidRPr="00BB5896">
        <w:rPr>
          <w:color w:val="000000" w:themeColor="text1"/>
          <w:u w:val="single"/>
        </w:rPr>
        <w:t>水温、</w:t>
      </w:r>
      <w:r w:rsidRPr="00BB5896">
        <w:rPr>
          <w:color w:val="000000" w:themeColor="text1"/>
          <w:u w:val="single"/>
        </w:rPr>
        <w:t>pH</w:t>
      </w:r>
      <w:r w:rsidRPr="00BB5896">
        <w:rPr>
          <w:color w:val="000000" w:themeColor="text1"/>
          <w:u w:val="single"/>
        </w:rPr>
        <w:t>值、溶解氧、化学需氧量、五日生化需氧量（</w:t>
      </w:r>
      <w:r w:rsidRPr="00BB5896">
        <w:rPr>
          <w:color w:val="000000" w:themeColor="text1"/>
          <w:u w:val="single"/>
        </w:rPr>
        <w:t>BOD</w:t>
      </w:r>
      <w:r w:rsidRPr="00BB5896">
        <w:rPr>
          <w:color w:val="000000" w:themeColor="text1"/>
          <w:u w:val="single"/>
          <w:vertAlign w:val="subscript"/>
        </w:rPr>
        <w:t>5</w:t>
      </w:r>
      <w:r w:rsidRPr="00BB5896">
        <w:rPr>
          <w:color w:val="000000" w:themeColor="text1"/>
          <w:u w:val="single"/>
        </w:rPr>
        <w:t>）、氨氮（</w:t>
      </w:r>
      <w:r w:rsidRPr="00BB5896">
        <w:rPr>
          <w:color w:val="000000" w:themeColor="text1"/>
          <w:u w:val="single"/>
        </w:rPr>
        <w:t>NH</w:t>
      </w:r>
      <w:r w:rsidRPr="00BB5896">
        <w:rPr>
          <w:color w:val="000000" w:themeColor="text1"/>
          <w:u w:val="single"/>
          <w:vertAlign w:val="subscript"/>
        </w:rPr>
        <w:t>3</w:t>
      </w:r>
      <w:r w:rsidRPr="00BB5896">
        <w:rPr>
          <w:color w:val="000000" w:themeColor="text1"/>
          <w:u w:val="single"/>
        </w:rPr>
        <w:t>-N</w:t>
      </w:r>
      <w:r w:rsidRPr="00BB5896">
        <w:rPr>
          <w:color w:val="000000" w:themeColor="text1"/>
          <w:u w:val="single"/>
        </w:rPr>
        <w:t>）、总磷、石油类、悬浮物（</w:t>
      </w:r>
      <w:r w:rsidRPr="00BB5896">
        <w:rPr>
          <w:color w:val="000000" w:themeColor="text1"/>
          <w:u w:val="single"/>
        </w:rPr>
        <w:t>SS</w:t>
      </w:r>
      <w:r w:rsidRPr="00BB5896">
        <w:rPr>
          <w:color w:val="000000" w:themeColor="text1"/>
          <w:u w:val="single"/>
        </w:rPr>
        <w:t>）共</w:t>
      </w:r>
      <w:r w:rsidR="00FF6A4A" w:rsidRPr="00BB5896">
        <w:rPr>
          <w:rFonts w:hint="eastAsia"/>
          <w:color w:val="000000" w:themeColor="text1"/>
          <w:u w:val="single"/>
        </w:rPr>
        <w:t>9</w:t>
      </w:r>
      <w:r w:rsidRPr="00BB5896">
        <w:rPr>
          <w:color w:val="000000" w:themeColor="text1"/>
          <w:u w:val="single"/>
        </w:rPr>
        <w:t>项</w:t>
      </w:r>
      <w:r w:rsidR="00FF6A4A" w:rsidRPr="00BB5896">
        <w:rPr>
          <w:color w:val="000000" w:themeColor="text1"/>
          <w:u w:val="single"/>
        </w:rPr>
        <w:t>；</w:t>
      </w:r>
    </w:p>
    <w:p w14:paraId="21084660" w14:textId="0E09487B" w:rsidR="00FF6A4A" w:rsidRPr="00BB5896" w:rsidRDefault="00FF6A4A" w:rsidP="00FF6A4A">
      <w:pPr>
        <w:tabs>
          <w:tab w:val="left" w:pos="3780"/>
        </w:tabs>
        <w:autoSpaceDE w:val="0"/>
        <w:autoSpaceDN w:val="0"/>
        <w:spacing w:line="500" w:lineRule="exact"/>
        <w:ind w:firstLine="480"/>
        <w:rPr>
          <w:color w:val="000000" w:themeColor="text1"/>
          <w:u w:val="single"/>
        </w:rPr>
      </w:pPr>
      <w:r w:rsidRPr="00BB5896">
        <w:rPr>
          <w:rFonts w:hint="eastAsia"/>
          <w:color w:val="000000" w:themeColor="text1"/>
          <w:u w:val="single"/>
        </w:rPr>
        <w:t>监测断面</w:t>
      </w:r>
      <w:r w:rsidR="0063231E" w:rsidRPr="00BB5896">
        <w:rPr>
          <w:rFonts w:hint="eastAsia"/>
          <w:color w:val="000000" w:themeColor="text1"/>
          <w:u w:val="single"/>
        </w:rPr>
        <w:t>W1#~ W2#</w:t>
      </w:r>
      <w:r w:rsidRPr="00BB5896">
        <w:rPr>
          <w:rFonts w:hint="eastAsia"/>
          <w:color w:val="000000" w:themeColor="text1"/>
          <w:u w:val="single"/>
        </w:rPr>
        <w:t>监测</w:t>
      </w:r>
      <w:r w:rsidRPr="00BB5896">
        <w:rPr>
          <w:color w:val="000000" w:themeColor="text1"/>
          <w:u w:val="single"/>
        </w:rPr>
        <w:t>水温、</w:t>
      </w:r>
      <w:r w:rsidRPr="00BB5896">
        <w:rPr>
          <w:color w:val="000000" w:themeColor="text1"/>
          <w:u w:val="single"/>
        </w:rPr>
        <w:t>pH</w:t>
      </w:r>
      <w:r w:rsidRPr="00BB5896">
        <w:rPr>
          <w:color w:val="000000" w:themeColor="text1"/>
          <w:u w:val="single"/>
        </w:rPr>
        <w:t>值、溶解氧、高锰酸盐指数、化学需氧量、五日生化需氧量（</w:t>
      </w:r>
      <w:r w:rsidRPr="00BB5896">
        <w:rPr>
          <w:color w:val="000000" w:themeColor="text1"/>
          <w:u w:val="single"/>
        </w:rPr>
        <w:t>BOD</w:t>
      </w:r>
      <w:r w:rsidRPr="00BB5896">
        <w:rPr>
          <w:color w:val="000000" w:themeColor="text1"/>
          <w:u w:val="single"/>
          <w:vertAlign w:val="subscript"/>
        </w:rPr>
        <w:t>5</w:t>
      </w:r>
      <w:r w:rsidRPr="00BB5896">
        <w:rPr>
          <w:color w:val="000000" w:themeColor="text1"/>
          <w:u w:val="single"/>
        </w:rPr>
        <w:t>）、氨氮（</w:t>
      </w:r>
      <w:r w:rsidRPr="00BB5896">
        <w:rPr>
          <w:color w:val="000000" w:themeColor="text1"/>
          <w:u w:val="single"/>
        </w:rPr>
        <w:t>NH</w:t>
      </w:r>
      <w:r w:rsidRPr="00BB5896">
        <w:rPr>
          <w:color w:val="000000" w:themeColor="text1"/>
          <w:u w:val="single"/>
          <w:vertAlign w:val="subscript"/>
        </w:rPr>
        <w:t>3</w:t>
      </w:r>
      <w:r w:rsidRPr="00BB5896">
        <w:rPr>
          <w:color w:val="000000" w:themeColor="text1"/>
          <w:u w:val="single"/>
        </w:rPr>
        <w:t>-N</w:t>
      </w:r>
      <w:r w:rsidRPr="00BB5896">
        <w:rPr>
          <w:color w:val="000000" w:themeColor="text1"/>
          <w:u w:val="single"/>
        </w:rPr>
        <w:t>）、总磷、石油类、悬浮物（</w:t>
      </w:r>
      <w:r w:rsidRPr="00BB5896">
        <w:rPr>
          <w:color w:val="000000" w:themeColor="text1"/>
          <w:u w:val="single"/>
        </w:rPr>
        <w:t>SS</w:t>
      </w:r>
      <w:r w:rsidRPr="00BB5896">
        <w:rPr>
          <w:color w:val="000000" w:themeColor="text1"/>
          <w:u w:val="single"/>
        </w:rPr>
        <w:t>）共</w:t>
      </w:r>
      <w:r w:rsidRPr="00BB5896">
        <w:rPr>
          <w:rFonts w:hint="eastAsia"/>
          <w:color w:val="000000" w:themeColor="text1"/>
          <w:u w:val="single"/>
        </w:rPr>
        <w:t>10</w:t>
      </w:r>
      <w:r w:rsidRPr="00BB5896">
        <w:rPr>
          <w:color w:val="000000" w:themeColor="text1"/>
          <w:u w:val="single"/>
        </w:rPr>
        <w:t>项</w:t>
      </w:r>
      <w:r w:rsidR="00794B0C" w:rsidRPr="00BB5896">
        <w:rPr>
          <w:rFonts w:hint="eastAsia"/>
          <w:color w:val="000000" w:themeColor="text1"/>
          <w:u w:val="single"/>
        </w:rPr>
        <w:t>。</w:t>
      </w:r>
    </w:p>
    <w:p w14:paraId="55808CBE" w14:textId="77777777" w:rsidR="00980FB8" w:rsidRPr="00BB5896" w:rsidRDefault="00980FB8" w:rsidP="00C353C9">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监测时间与频率</w:t>
      </w:r>
    </w:p>
    <w:p w14:paraId="3FA433E2" w14:textId="2FAC847C" w:rsidR="00980FB8" w:rsidRPr="00BB5896" w:rsidRDefault="00980FB8" w:rsidP="00C353C9">
      <w:pPr>
        <w:spacing w:line="500" w:lineRule="exact"/>
        <w:ind w:firstLine="480"/>
        <w:rPr>
          <w:color w:val="000000" w:themeColor="text1"/>
        </w:rPr>
      </w:pPr>
      <w:r w:rsidRPr="00BB5896">
        <w:rPr>
          <w:color w:val="000000" w:themeColor="text1"/>
        </w:rPr>
        <w:t>监测时间：</w:t>
      </w:r>
      <w:r w:rsidR="00FB5C5A" w:rsidRPr="00BB5896">
        <w:rPr>
          <w:rFonts w:ascii="宋体" w:hAnsi="宋体" w:hint="eastAsia"/>
          <w:color w:val="000000" w:themeColor="text1"/>
        </w:rPr>
        <w:t>(</w:t>
      </w:r>
      <w:r w:rsidR="00FB5C5A" w:rsidRPr="00BB5896">
        <w:rPr>
          <w:rFonts w:hint="eastAsia"/>
          <w:color w:val="000000" w:themeColor="text1"/>
        </w:rPr>
        <w:t>监测断面</w:t>
      </w:r>
      <w:r w:rsidR="0063231E" w:rsidRPr="00BB5896">
        <w:rPr>
          <w:rFonts w:hint="eastAsia"/>
          <w:color w:val="000000" w:themeColor="text1"/>
        </w:rPr>
        <w:t>W3#</w:t>
      </w:r>
      <w:r w:rsidR="00FB5C5A" w:rsidRPr="00BB5896">
        <w:rPr>
          <w:rFonts w:asciiTheme="minorEastAsia" w:eastAsiaTheme="minorEastAsia" w:hAnsiTheme="minorEastAsia"/>
          <w:color w:val="000000" w:themeColor="text1"/>
        </w:rPr>
        <w:t>)</w:t>
      </w:r>
      <w:r w:rsidRPr="00BB5896">
        <w:rPr>
          <w:rFonts w:hint="eastAsia"/>
          <w:color w:val="000000" w:themeColor="text1"/>
        </w:rPr>
        <w:t>2020</w:t>
      </w:r>
      <w:r w:rsidRPr="00BB5896">
        <w:rPr>
          <w:color w:val="000000" w:themeColor="text1"/>
        </w:rPr>
        <w:t>年</w:t>
      </w:r>
      <w:r w:rsidR="0026424F" w:rsidRPr="00BB5896">
        <w:rPr>
          <w:rFonts w:hint="eastAsia"/>
          <w:color w:val="000000" w:themeColor="text1"/>
        </w:rPr>
        <w:t>9</w:t>
      </w:r>
      <w:r w:rsidRPr="00BB5896">
        <w:rPr>
          <w:color w:val="000000" w:themeColor="text1"/>
        </w:rPr>
        <w:t>月</w:t>
      </w:r>
      <w:r w:rsidR="0026424F" w:rsidRPr="00BB5896">
        <w:rPr>
          <w:rFonts w:hint="eastAsia"/>
          <w:color w:val="000000" w:themeColor="text1"/>
        </w:rPr>
        <w:t>10</w:t>
      </w:r>
      <w:r w:rsidRPr="00BB5896">
        <w:rPr>
          <w:color w:val="000000" w:themeColor="text1"/>
        </w:rPr>
        <w:t>日～</w:t>
      </w:r>
      <w:r w:rsidRPr="00BB5896">
        <w:rPr>
          <w:color w:val="000000" w:themeColor="text1"/>
        </w:rPr>
        <w:t>20</w:t>
      </w:r>
      <w:r w:rsidRPr="00BB5896">
        <w:rPr>
          <w:rFonts w:hint="eastAsia"/>
          <w:color w:val="000000" w:themeColor="text1"/>
        </w:rPr>
        <w:t>20</w:t>
      </w:r>
      <w:r w:rsidRPr="00BB5896">
        <w:rPr>
          <w:color w:val="000000" w:themeColor="text1"/>
        </w:rPr>
        <w:t>年</w:t>
      </w:r>
      <w:r w:rsidR="0026424F" w:rsidRPr="00BB5896">
        <w:rPr>
          <w:rFonts w:hint="eastAsia"/>
          <w:color w:val="000000" w:themeColor="text1"/>
        </w:rPr>
        <w:t>9</w:t>
      </w:r>
      <w:r w:rsidRPr="00BB5896">
        <w:rPr>
          <w:color w:val="000000" w:themeColor="text1"/>
        </w:rPr>
        <w:t>月</w:t>
      </w:r>
      <w:r w:rsidR="0026424F" w:rsidRPr="00BB5896">
        <w:rPr>
          <w:rFonts w:hint="eastAsia"/>
          <w:color w:val="000000" w:themeColor="text1"/>
        </w:rPr>
        <w:t>12</w:t>
      </w:r>
      <w:r w:rsidRPr="00BB5896">
        <w:rPr>
          <w:color w:val="000000" w:themeColor="text1"/>
        </w:rPr>
        <w:t>日</w:t>
      </w:r>
      <w:r w:rsidR="00FB5C5A" w:rsidRPr="00BB5896">
        <w:rPr>
          <w:rFonts w:asciiTheme="minorEastAsia" w:eastAsiaTheme="minorEastAsia" w:hAnsiTheme="minorEastAsia" w:hint="eastAsia"/>
          <w:color w:val="000000" w:themeColor="text1"/>
        </w:rPr>
        <w:t>,</w:t>
      </w:r>
      <w:r w:rsidR="00FB5C5A" w:rsidRPr="00BB5896">
        <w:rPr>
          <w:rFonts w:ascii="宋体" w:hAnsi="宋体" w:hint="eastAsia"/>
          <w:color w:val="000000" w:themeColor="text1"/>
        </w:rPr>
        <w:t xml:space="preserve"> (</w:t>
      </w:r>
      <w:r w:rsidR="00FB5C5A" w:rsidRPr="00BB5896">
        <w:rPr>
          <w:rFonts w:hint="eastAsia"/>
          <w:color w:val="000000" w:themeColor="text1"/>
        </w:rPr>
        <w:t>监测断面</w:t>
      </w:r>
      <w:r w:rsidR="0063231E" w:rsidRPr="00BB5896">
        <w:rPr>
          <w:rFonts w:hint="eastAsia"/>
          <w:color w:val="000000" w:themeColor="text1"/>
        </w:rPr>
        <w:t>W1#~ W2#</w:t>
      </w:r>
      <w:r w:rsidR="00FB5C5A" w:rsidRPr="00BB5896">
        <w:rPr>
          <w:rFonts w:asciiTheme="minorEastAsia" w:eastAsiaTheme="minorEastAsia" w:hAnsiTheme="minorEastAsia"/>
          <w:color w:val="000000" w:themeColor="text1"/>
        </w:rPr>
        <w:t>)</w:t>
      </w:r>
      <w:r w:rsidR="00FB5C5A" w:rsidRPr="00BB5896">
        <w:rPr>
          <w:rFonts w:eastAsiaTheme="minorEastAsia"/>
          <w:color w:val="000000" w:themeColor="text1"/>
        </w:rPr>
        <w:t>2019</w:t>
      </w:r>
      <w:r w:rsidR="00FB5C5A" w:rsidRPr="00BB5896">
        <w:rPr>
          <w:rFonts w:eastAsiaTheme="minorEastAsia"/>
          <w:color w:val="000000" w:themeColor="text1"/>
        </w:rPr>
        <w:t>年</w:t>
      </w:r>
      <w:r w:rsidR="00FB5C5A" w:rsidRPr="00BB5896">
        <w:rPr>
          <w:rFonts w:eastAsiaTheme="minorEastAsia"/>
          <w:color w:val="000000" w:themeColor="text1"/>
        </w:rPr>
        <w:t>10</w:t>
      </w:r>
      <w:r w:rsidR="00FB5C5A" w:rsidRPr="00BB5896">
        <w:rPr>
          <w:rFonts w:eastAsiaTheme="minorEastAsia"/>
          <w:color w:val="000000" w:themeColor="text1"/>
        </w:rPr>
        <w:t>月</w:t>
      </w:r>
      <w:r w:rsidR="00FB5C5A" w:rsidRPr="00BB5896">
        <w:rPr>
          <w:rFonts w:eastAsiaTheme="minorEastAsia"/>
          <w:color w:val="000000" w:themeColor="text1"/>
        </w:rPr>
        <w:t>10</w:t>
      </w:r>
      <w:r w:rsidR="00FB5C5A" w:rsidRPr="00BB5896">
        <w:rPr>
          <w:rFonts w:eastAsiaTheme="minorEastAsia"/>
          <w:color w:val="000000" w:themeColor="text1"/>
        </w:rPr>
        <w:t>日</w:t>
      </w:r>
      <w:r w:rsidR="00FB5C5A" w:rsidRPr="00BB5896">
        <w:rPr>
          <w:rFonts w:eastAsiaTheme="minorEastAsia" w:hint="eastAsia"/>
          <w:color w:val="000000" w:themeColor="text1"/>
        </w:rPr>
        <w:t>～</w:t>
      </w:r>
      <w:r w:rsidR="00FB5C5A" w:rsidRPr="00BB5896">
        <w:rPr>
          <w:rFonts w:eastAsiaTheme="minorEastAsia"/>
          <w:color w:val="000000" w:themeColor="text1"/>
        </w:rPr>
        <w:t>20</w:t>
      </w:r>
      <w:r w:rsidR="00064903" w:rsidRPr="00BB5896">
        <w:rPr>
          <w:rFonts w:eastAsiaTheme="minorEastAsia" w:hint="eastAsia"/>
          <w:color w:val="000000" w:themeColor="text1"/>
        </w:rPr>
        <w:t>19</w:t>
      </w:r>
      <w:r w:rsidR="00FB5C5A" w:rsidRPr="00BB5896">
        <w:rPr>
          <w:rFonts w:eastAsiaTheme="minorEastAsia"/>
          <w:color w:val="000000" w:themeColor="text1"/>
        </w:rPr>
        <w:t>年</w:t>
      </w:r>
      <w:r w:rsidR="00FB5C5A" w:rsidRPr="00BB5896">
        <w:rPr>
          <w:rFonts w:eastAsiaTheme="minorEastAsia"/>
          <w:color w:val="000000" w:themeColor="text1"/>
        </w:rPr>
        <w:t>10</w:t>
      </w:r>
      <w:r w:rsidR="00FB5C5A" w:rsidRPr="00BB5896">
        <w:rPr>
          <w:rFonts w:eastAsiaTheme="minorEastAsia"/>
          <w:color w:val="000000" w:themeColor="text1"/>
        </w:rPr>
        <w:t>月</w:t>
      </w:r>
      <w:r w:rsidR="00FB5C5A" w:rsidRPr="00BB5896">
        <w:rPr>
          <w:rFonts w:eastAsiaTheme="minorEastAsia"/>
          <w:color w:val="000000" w:themeColor="text1"/>
        </w:rPr>
        <w:t>12</w:t>
      </w:r>
      <w:r w:rsidR="00FB5C5A" w:rsidRPr="00BB5896">
        <w:rPr>
          <w:rFonts w:eastAsiaTheme="minorEastAsia"/>
          <w:color w:val="000000" w:themeColor="text1"/>
        </w:rPr>
        <w:t>日</w:t>
      </w:r>
      <w:r w:rsidRPr="00BB5896">
        <w:rPr>
          <w:rFonts w:hint="eastAsia"/>
          <w:color w:val="000000" w:themeColor="text1"/>
        </w:rPr>
        <w:t>；</w:t>
      </w:r>
      <w:r w:rsidRPr="00BB5896">
        <w:rPr>
          <w:color w:val="000000" w:themeColor="text1"/>
        </w:rPr>
        <w:t>连续监测</w:t>
      </w:r>
      <w:r w:rsidRPr="00BB5896">
        <w:rPr>
          <w:color w:val="000000" w:themeColor="text1"/>
        </w:rPr>
        <w:t>3</w:t>
      </w:r>
      <w:r w:rsidRPr="00BB5896">
        <w:rPr>
          <w:color w:val="000000" w:themeColor="text1"/>
        </w:rPr>
        <w:t>天</w:t>
      </w:r>
      <w:r w:rsidRPr="00BB5896">
        <w:rPr>
          <w:rFonts w:hint="eastAsia"/>
          <w:color w:val="000000" w:themeColor="text1"/>
        </w:rPr>
        <w:t>；</w:t>
      </w:r>
      <w:r w:rsidRPr="00BB5896">
        <w:rPr>
          <w:color w:val="000000" w:themeColor="text1"/>
        </w:rPr>
        <w:t>每天采样</w:t>
      </w:r>
      <w:r w:rsidRPr="00BB5896">
        <w:rPr>
          <w:color w:val="000000" w:themeColor="text1"/>
        </w:rPr>
        <w:t>1</w:t>
      </w:r>
      <w:r w:rsidRPr="00BB5896">
        <w:rPr>
          <w:color w:val="000000" w:themeColor="text1"/>
        </w:rPr>
        <w:t>次。</w:t>
      </w:r>
    </w:p>
    <w:p w14:paraId="19673D4B" w14:textId="77777777" w:rsidR="00980FB8" w:rsidRPr="00BB5896" w:rsidRDefault="00980FB8" w:rsidP="00C353C9">
      <w:pPr>
        <w:spacing w:line="500" w:lineRule="exact"/>
        <w:ind w:firstLine="480"/>
        <w:rPr>
          <w:color w:val="000000" w:themeColor="text1"/>
        </w:rPr>
      </w:pPr>
      <w:r w:rsidRPr="00BB5896">
        <w:rPr>
          <w:rFonts w:ascii="宋体" w:hAnsi="宋体" w:hint="eastAsia"/>
          <w:color w:val="000000" w:themeColor="text1"/>
        </w:rPr>
        <w:t>④</w:t>
      </w:r>
      <w:r w:rsidRPr="00BB5896">
        <w:rPr>
          <w:rFonts w:hint="eastAsia"/>
          <w:color w:val="000000" w:themeColor="text1"/>
        </w:rPr>
        <w:t xml:space="preserve"> </w:t>
      </w:r>
      <w:r w:rsidRPr="00BB5896">
        <w:rPr>
          <w:rFonts w:hint="eastAsia"/>
          <w:color w:val="000000" w:themeColor="text1"/>
        </w:rPr>
        <w:t>监测分析方法</w:t>
      </w:r>
    </w:p>
    <w:p w14:paraId="28A73812" w14:textId="301EE76D" w:rsidR="00752E10" w:rsidRPr="00BB5896" w:rsidRDefault="00752E10" w:rsidP="00752E10">
      <w:pPr>
        <w:spacing w:line="500" w:lineRule="exact"/>
        <w:ind w:firstLine="480"/>
        <w:rPr>
          <w:color w:val="000000" w:themeColor="text1"/>
        </w:rPr>
      </w:pPr>
      <w:r w:rsidRPr="00BB5896">
        <w:rPr>
          <w:rFonts w:hAnsi="宋体"/>
          <w:color w:val="000000" w:themeColor="text1"/>
        </w:rPr>
        <w:t>详见表</w:t>
      </w:r>
      <w:r w:rsidR="00D93AA1" w:rsidRPr="00BB5896">
        <w:rPr>
          <w:color w:val="000000" w:themeColor="text1"/>
        </w:rPr>
        <w:t>3.2</w:t>
      </w:r>
      <w:r w:rsidR="0063231E" w:rsidRPr="00BB5896">
        <w:rPr>
          <w:rFonts w:hint="eastAsia"/>
          <w:color w:val="000000" w:themeColor="text1"/>
        </w:rPr>
        <w:t>.2-</w:t>
      </w:r>
      <w:r w:rsidR="00F150A5" w:rsidRPr="00BB5896">
        <w:rPr>
          <w:rFonts w:hint="eastAsia"/>
          <w:color w:val="000000" w:themeColor="text1"/>
        </w:rPr>
        <w:t>3</w:t>
      </w:r>
      <w:r w:rsidRPr="00BB5896">
        <w:rPr>
          <w:rFonts w:hAnsi="宋体"/>
          <w:color w:val="000000" w:themeColor="text1"/>
        </w:rPr>
        <w:t>。</w:t>
      </w:r>
    </w:p>
    <w:p w14:paraId="321ECB81" w14:textId="2CA112CC" w:rsidR="00100100" w:rsidRPr="00BB5896" w:rsidRDefault="00100100" w:rsidP="0068386C">
      <w:pPr>
        <w:pStyle w:val="06"/>
        <w:pageBreakBefore/>
        <w:spacing w:line="500" w:lineRule="exact"/>
        <w:rPr>
          <w:rFonts w:eastAsia="宋体" w:hAnsi="宋体"/>
          <w:b/>
          <w:color w:val="000000" w:themeColor="text1"/>
        </w:rPr>
      </w:pPr>
      <w:r w:rsidRPr="00BB5896">
        <w:rPr>
          <w:rFonts w:eastAsia="宋体" w:hAnsi="宋体" w:hint="eastAsia"/>
          <w:b/>
          <w:color w:val="000000" w:themeColor="text1"/>
        </w:rPr>
        <w:lastRenderedPageBreak/>
        <w:t>表</w:t>
      </w:r>
      <w:r w:rsidR="00D93AA1" w:rsidRPr="00BB5896">
        <w:rPr>
          <w:rFonts w:eastAsia="宋体" w:hAnsi="宋体" w:hint="eastAsia"/>
          <w:b/>
          <w:color w:val="000000" w:themeColor="text1"/>
        </w:rPr>
        <w:t>3.</w:t>
      </w:r>
      <w:r w:rsidR="0063231E" w:rsidRPr="00BB5896">
        <w:rPr>
          <w:rFonts w:eastAsia="宋体" w:hAnsi="宋体" w:hint="eastAsia"/>
          <w:b/>
          <w:color w:val="000000" w:themeColor="text1"/>
        </w:rPr>
        <w:t>2.2-</w:t>
      </w:r>
      <w:r w:rsidR="00F150A5" w:rsidRPr="00BB5896">
        <w:rPr>
          <w:rFonts w:eastAsia="宋体" w:hAnsi="宋体" w:hint="eastAsia"/>
          <w:b/>
          <w:color w:val="000000" w:themeColor="text1"/>
        </w:rPr>
        <w:t>3</w:t>
      </w:r>
      <w:r w:rsidRPr="00BB5896">
        <w:rPr>
          <w:rFonts w:eastAsia="宋体" w:hAnsi="宋体" w:hint="eastAsia"/>
          <w:b/>
          <w:color w:val="000000" w:themeColor="text1"/>
        </w:rPr>
        <w:t xml:space="preserve"> </w:t>
      </w:r>
      <w:r w:rsidRPr="00BB5896">
        <w:rPr>
          <w:rFonts w:eastAsia="宋体" w:hAnsi="宋体" w:hint="eastAsia"/>
          <w:b/>
          <w:color w:val="000000" w:themeColor="text1"/>
        </w:rPr>
        <w:t>监测分析方法一览表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34"/>
        <w:gridCol w:w="5670"/>
        <w:gridCol w:w="1410"/>
      </w:tblGrid>
      <w:tr w:rsidR="00BB5896" w:rsidRPr="00BB5896" w14:paraId="69FBD9F1" w14:textId="77777777" w:rsidTr="00BE1FE8">
        <w:trPr>
          <w:trHeight w:val="340"/>
          <w:jc w:val="center"/>
        </w:trPr>
        <w:tc>
          <w:tcPr>
            <w:tcW w:w="467" w:type="pct"/>
            <w:tcBorders>
              <w:top w:val="single" w:sz="4" w:space="0" w:color="auto"/>
              <w:left w:val="single" w:sz="4" w:space="0" w:color="auto"/>
              <w:bottom w:val="single" w:sz="4" w:space="0" w:color="auto"/>
              <w:right w:val="single" w:sz="4" w:space="0" w:color="auto"/>
            </w:tcBorders>
            <w:vAlign w:val="center"/>
            <w:hideMark/>
          </w:tcPr>
          <w:p w14:paraId="6271D9D8" w14:textId="77777777" w:rsidR="00100100" w:rsidRPr="00BB5896" w:rsidRDefault="00100100" w:rsidP="00817DD6">
            <w:pPr>
              <w:pStyle w:val="05"/>
              <w:spacing w:before="0" w:beforeAutospacing="0" w:after="0" w:afterAutospacing="0" w:line="240" w:lineRule="auto"/>
              <w:ind w:left="-24" w:right="-24"/>
              <w:rPr>
                <w:color w:val="000000" w:themeColor="text1"/>
              </w:rPr>
            </w:pPr>
            <w:r w:rsidRPr="00BB5896">
              <w:rPr>
                <w:color w:val="000000" w:themeColor="text1"/>
              </w:rPr>
              <w:t>类别</w:t>
            </w:r>
          </w:p>
        </w:tc>
        <w:tc>
          <w:tcPr>
            <w:tcW w:w="626" w:type="pct"/>
            <w:tcBorders>
              <w:top w:val="single" w:sz="4" w:space="0" w:color="auto"/>
              <w:left w:val="nil"/>
              <w:bottom w:val="single" w:sz="4" w:space="0" w:color="auto"/>
              <w:right w:val="single" w:sz="4" w:space="0" w:color="auto"/>
            </w:tcBorders>
            <w:vAlign w:val="center"/>
            <w:hideMark/>
          </w:tcPr>
          <w:p w14:paraId="44BF2655" w14:textId="77777777" w:rsidR="00100100" w:rsidRPr="00BB5896" w:rsidRDefault="00100100" w:rsidP="00817DD6">
            <w:pPr>
              <w:pStyle w:val="05"/>
              <w:spacing w:before="0" w:beforeAutospacing="0" w:after="0" w:afterAutospacing="0" w:line="240" w:lineRule="auto"/>
              <w:ind w:left="-24" w:right="-24"/>
              <w:rPr>
                <w:color w:val="000000" w:themeColor="text1"/>
              </w:rPr>
            </w:pPr>
            <w:r w:rsidRPr="00BB5896">
              <w:rPr>
                <w:color w:val="000000" w:themeColor="text1"/>
              </w:rPr>
              <w:t>分析项目</w:t>
            </w:r>
          </w:p>
        </w:tc>
        <w:tc>
          <w:tcPr>
            <w:tcW w:w="3129" w:type="pct"/>
            <w:tcBorders>
              <w:top w:val="single" w:sz="4" w:space="0" w:color="auto"/>
              <w:left w:val="nil"/>
              <w:bottom w:val="single" w:sz="4" w:space="0" w:color="auto"/>
              <w:right w:val="single" w:sz="4" w:space="0" w:color="auto"/>
            </w:tcBorders>
            <w:vAlign w:val="center"/>
            <w:hideMark/>
          </w:tcPr>
          <w:p w14:paraId="742E762C" w14:textId="77777777" w:rsidR="00100100" w:rsidRPr="00BB5896" w:rsidRDefault="00100100" w:rsidP="00817DD6">
            <w:pPr>
              <w:pStyle w:val="05"/>
              <w:spacing w:before="0" w:beforeAutospacing="0" w:after="0" w:afterAutospacing="0" w:line="240" w:lineRule="auto"/>
              <w:ind w:left="-24" w:right="-24"/>
              <w:rPr>
                <w:color w:val="000000" w:themeColor="text1"/>
              </w:rPr>
            </w:pPr>
            <w:r w:rsidRPr="00BB5896">
              <w:rPr>
                <w:color w:val="000000" w:themeColor="text1"/>
              </w:rPr>
              <w:t>方法名称及标准号</w:t>
            </w:r>
          </w:p>
        </w:tc>
        <w:tc>
          <w:tcPr>
            <w:tcW w:w="778" w:type="pct"/>
            <w:tcBorders>
              <w:top w:val="single" w:sz="4" w:space="0" w:color="auto"/>
              <w:left w:val="nil"/>
              <w:bottom w:val="single" w:sz="4" w:space="0" w:color="auto"/>
              <w:right w:val="single" w:sz="4" w:space="0" w:color="auto"/>
            </w:tcBorders>
            <w:vAlign w:val="center"/>
            <w:hideMark/>
          </w:tcPr>
          <w:p w14:paraId="35787A62" w14:textId="77777777" w:rsidR="00100100" w:rsidRPr="00BB5896" w:rsidRDefault="00100100" w:rsidP="00817DD6">
            <w:pPr>
              <w:pStyle w:val="05"/>
              <w:spacing w:before="0" w:beforeAutospacing="0" w:after="0" w:afterAutospacing="0" w:line="240" w:lineRule="auto"/>
              <w:ind w:left="-24" w:right="-24"/>
              <w:rPr>
                <w:color w:val="000000" w:themeColor="text1"/>
              </w:rPr>
            </w:pPr>
            <w:r w:rsidRPr="00BB5896">
              <w:rPr>
                <w:color w:val="000000" w:themeColor="text1"/>
              </w:rPr>
              <w:t>检出限</w:t>
            </w:r>
          </w:p>
        </w:tc>
      </w:tr>
      <w:tr w:rsidR="00BB5896" w:rsidRPr="00BB5896" w14:paraId="0EC44862" w14:textId="77777777" w:rsidTr="00BE1FE8">
        <w:trPr>
          <w:trHeight w:val="340"/>
          <w:jc w:val="center"/>
        </w:trPr>
        <w:tc>
          <w:tcPr>
            <w:tcW w:w="467" w:type="pct"/>
            <w:vMerge w:val="restart"/>
            <w:tcBorders>
              <w:top w:val="single" w:sz="4" w:space="0" w:color="auto"/>
              <w:left w:val="single" w:sz="4" w:space="0" w:color="auto"/>
              <w:right w:val="single" w:sz="4" w:space="0" w:color="auto"/>
            </w:tcBorders>
            <w:vAlign w:val="center"/>
            <w:hideMark/>
          </w:tcPr>
          <w:p w14:paraId="7DE4D24E"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地表水</w:t>
            </w:r>
          </w:p>
        </w:tc>
        <w:tc>
          <w:tcPr>
            <w:tcW w:w="626" w:type="pct"/>
            <w:tcBorders>
              <w:top w:val="single" w:sz="4" w:space="0" w:color="auto"/>
              <w:left w:val="nil"/>
              <w:bottom w:val="single" w:sz="4" w:space="0" w:color="auto"/>
              <w:right w:val="single" w:sz="4" w:space="0" w:color="auto"/>
            </w:tcBorders>
            <w:vAlign w:val="center"/>
            <w:hideMark/>
          </w:tcPr>
          <w:p w14:paraId="4E64FFC8"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pH</w:t>
            </w:r>
            <w:r w:rsidRPr="00BB5896">
              <w:rPr>
                <w:rFonts w:hint="eastAsia"/>
                <w:color w:val="000000" w:themeColor="text1"/>
              </w:rPr>
              <w:t>值</w:t>
            </w:r>
          </w:p>
        </w:tc>
        <w:tc>
          <w:tcPr>
            <w:tcW w:w="3129" w:type="pct"/>
            <w:tcBorders>
              <w:top w:val="single" w:sz="4" w:space="0" w:color="auto"/>
              <w:left w:val="nil"/>
              <w:bottom w:val="single" w:sz="4" w:space="0" w:color="auto"/>
              <w:right w:val="single" w:sz="4" w:space="0" w:color="auto"/>
            </w:tcBorders>
            <w:vAlign w:val="center"/>
            <w:hideMark/>
          </w:tcPr>
          <w:p w14:paraId="30222BD4" w14:textId="77777777" w:rsidR="0063231E"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便携式</w:t>
            </w:r>
            <w:r w:rsidRPr="00BB5896">
              <w:rPr>
                <w:rFonts w:hint="eastAsia"/>
                <w:color w:val="000000" w:themeColor="text1"/>
              </w:rPr>
              <w:t>pH</w:t>
            </w:r>
            <w:r w:rsidRPr="00BB5896">
              <w:rPr>
                <w:rFonts w:hint="eastAsia"/>
                <w:color w:val="000000" w:themeColor="text1"/>
              </w:rPr>
              <w:t>计法《水和废水监测分析方法》（第四版）</w:t>
            </w:r>
          </w:p>
          <w:p w14:paraId="13B588D4" w14:textId="1AA46778"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国家环境保护总局</w:t>
            </w:r>
            <w:r w:rsidRPr="00BB5896">
              <w:rPr>
                <w:rFonts w:hint="eastAsia"/>
                <w:color w:val="000000" w:themeColor="text1"/>
              </w:rPr>
              <w:t xml:space="preserve"> </w:t>
            </w:r>
            <w:r w:rsidRPr="00BB5896">
              <w:rPr>
                <w:rFonts w:hint="eastAsia"/>
                <w:color w:val="000000" w:themeColor="text1"/>
              </w:rPr>
              <w:t>（</w:t>
            </w:r>
            <w:r w:rsidRPr="00BB5896">
              <w:rPr>
                <w:rFonts w:hint="eastAsia"/>
                <w:color w:val="000000" w:themeColor="text1"/>
              </w:rPr>
              <w:t>2002</w:t>
            </w:r>
            <w:r w:rsidRPr="00BB5896">
              <w:rPr>
                <w:rFonts w:hint="eastAsia"/>
                <w:color w:val="000000" w:themeColor="text1"/>
              </w:rPr>
              <w:t>年）</w:t>
            </w:r>
          </w:p>
        </w:tc>
        <w:tc>
          <w:tcPr>
            <w:tcW w:w="778" w:type="pct"/>
            <w:tcBorders>
              <w:top w:val="single" w:sz="4" w:space="0" w:color="auto"/>
              <w:left w:val="nil"/>
              <w:bottom w:val="single" w:sz="4" w:space="0" w:color="auto"/>
              <w:right w:val="single" w:sz="4" w:space="0" w:color="auto"/>
            </w:tcBorders>
            <w:vAlign w:val="center"/>
            <w:hideMark/>
          </w:tcPr>
          <w:p w14:paraId="364EF972" w14:textId="1954F45B" w:rsidR="00100100" w:rsidRPr="00BB5896" w:rsidRDefault="0074531F" w:rsidP="00100100">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3361480F" w14:textId="77777777" w:rsidTr="00BE1FE8">
        <w:trPr>
          <w:trHeight w:val="340"/>
          <w:jc w:val="center"/>
        </w:trPr>
        <w:tc>
          <w:tcPr>
            <w:tcW w:w="467" w:type="pct"/>
            <w:vMerge/>
            <w:tcBorders>
              <w:left w:val="single" w:sz="4" w:space="0" w:color="auto"/>
              <w:right w:val="single" w:sz="4" w:space="0" w:color="auto"/>
            </w:tcBorders>
            <w:vAlign w:val="center"/>
            <w:hideMark/>
          </w:tcPr>
          <w:p w14:paraId="1B199366"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3F386195"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水温</w:t>
            </w:r>
          </w:p>
        </w:tc>
        <w:tc>
          <w:tcPr>
            <w:tcW w:w="3129" w:type="pct"/>
            <w:tcBorders>
              <w:top w:val="single" w:sz="4" w:space="0" w:color="auto"/>
              <w:left w:val="nil"/>
              <w:bottom w:val="single" w:sz="4" w:space="0" w:color="auto"/>
              <w:right w:val="single" w:sz="4" w:space="0" w:color="auto"/>
            </w:tcBorders>
            <w:vAlign w:val="center"/>
            <w:hideMark/>
          </w:tcPr>
          <w:p w14:paraId="6BA44678" w14:textId="77777777" w:rsidR="0074531F"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color w:val="000000" w:themeColor="text1"/>
              </w:rPr>
              <w:t> </w:t>
            </w:r>
            <w:r w:rsidRPr="00BB5896">
              <w:rPr>
                <w:rFonts w:hint="eastAsia"/>
                <w:color w:val="000000" w:themeColor="text1"/>
              </w:rPr>
              <w:t>水温的测定</w:t>
            </w:r>
            <w:r w:rsidRPr="00BB5896">
              <w:rPr>
                <w:color w:val="000000" w:themeColor="text1"/>
              </w:rPr>
              <w:t> </w:t>
            </w:r>
            <w:r w:rsidRPr="00BB5896">
              <w:rPr>
                <w:rFonts w:hint="eastAsia"/>
                <w:color w:val="000000" w:themeColor="text1"/>
              </w:rPr>
              <w:t>温度计或颠倒温度计测定法</w:t>
            </w:r>
          </w:p>
          <w:p w14:paraId="71046D70" w14:textId="424EFF48"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w:t>
            </w:r>
            <w:r w:rsidRPr="00BB5896">
              <w:rPr>
                <w:color w:val="000000" w:themeColor="text1"/>
              </w:rPr>
              <w:t>GB 13195-1991</w:t>
            </w:r>
            <w:r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51E7597F" w14:textId="05735E41" w:rsidR="00100100" w:rsidRPr="00BB5896" w:rsidRDefault="0074531F" w:rsidP="00100100">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25BB091F" w14:textId="77777777" w:rsidTr="00BE1FE8">
        <w:trPr>
          <w:trHeight w:val="340"/>
          <w:jc w:val="center"/>
        </w:trPr>
        <w:tc>
          <w:tcPr>
            <w:tcW w:w="467" w:type="pct"/>
            <w:vMerge/>
            <w:tcBorders>
              <w:left w:val="single" w:sz="4" w:space="0" w:color="auto"/>
              <w:right w:val="single" w:sz="4" w:space="0" w:color="auto"/>
            </w:tcBorders>
            <w:vAlign w:val="center"/>
            <w:hideMark/>
          </w:tcPr>
          <w:p w14:paraId="36164902"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0FFB983D"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悬浮物</w:t>
            </w:r>
          </w:p>
        </w:tc>
        <w:tc>
          <w:tcPr>
            <w:tcW w:w="3129" w:type="pct"/>
            <w:tcBorders>
              <w:top w:val="single" w:sz="4" w:space="0" w:color="auto"/>
              <w:left w:val="nil"/>
              <w:bottom w:val="single" w:sz="4" w:space="0" w:color="auto"/>
              <w:right w:val="single" w:sz="4" w:space="0" w:color="auto"/>
            </w:tcBorders>
            <w:vAlign w:val="center"/>
            <w:hideMark/>
          </w:tcPr>
          <w:p w14:paraId="37640DF6" w14:textId="77777777" w:rsidR="0074531F"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color w:val="000000" w:themeColor="text1"/>
              </w:rPr>
              <w:t> </w:t>
            </w:r>
            <w:r w:rsidRPr="00BB5896">
              <w:rPr>
                <w:rFonts w:hint="eastAsia"/>
                <w:color w:val="000000" w:themeColor="text1"/>
              </w:rPr>
              <w:t>悬浮物的测定</w:t>
            </w:r>
            <w:r w:rsidRPr="00BB5896">
              <w:rPr>
                <w:color w:val="000000" w:themeColor="text1"/>
              </w:rPr>
              <w:t> </w:t>
            </w:r>
            <w:r w:rsidRPr="00BB5896">
              <w:rPr>
                <w:rFonts w:hint="eastAsia"/>
                <w:color w:val="000000" w:themeColor="text1"/>
              </w:rPr>
              <w:t>重量法</w:t>
            </w:r>
            <w:r w:rsidRPr="00BB5896">
              <w:rPr>
                <w:color w:val="000000" w:themeColor="text1"/>
              </w:rPr>
              <w:t> </w:t>
            </w:r>
          </w:p>
          <w:p w14:paraId="420C0CB7" w14:textId="18305737"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w:t>
            </w:r>
            <w:r w:rsidRPr="00BB5896">
              <w:rPr>
                <w:color w:val="000000" w:themeColor="text1"/>
              </w:rPr>
              <w:t>GB</w:t>
            </w:r>
            <w:r w:rsidR="0074531F" w:rsidRPr="00BB5896">
              <w:rPr>
                <w:color w:val="000000" w:themeColor="text1"/>
              </w:rPr>
              <w:t xml:space="preserve"> </w:t>
            </w:r>
            <w:r w:rsidRPr="00BB5896">
              <w:rPr>
                <w:color w:val="000000" w:themeColor="text1"/>
              </w:rPr>
              <w:t>11901-1989</w:t>
            </w:r>
            <w:r w:rsidR="0074531F"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635096EE" w14:textId="1B6A645D"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4</w:t>
            </w:r>
            <w:r w:rsidR="0074531F" w:rsidRPr="00BB5896">
              <w:rPr>
                <w:color w:val="000000" w:themeColor="text1"/>
              </w:rPr>
              <w:t xml:space="preserve"> </w:t>
            </w:r>
            <w:r w:rsidRPr="00BB5896">
              <w:rPr>
                <w:color w:val="000000" w:themeColor="text1"/>
              </w:rPr>
              <w:t>mg/L</w:t>
            </w:r>
          </w:p>
        </w:tc>
      </w:tr>
      <w:tr w:rsidR="00BB5896" w:rsidRPr="00BB5896" w14:paraId="7AE04AA5" w14:textId="77777777" w:rsidTr="00BE1FE8">
        <w:trPr>
          <w:trHeight w:val="340"/>
          <w:jc w:val="center"/>
        </w:trPr>
        <w:tc>
          <w:tcPr>
            <w:tcW w:w="467" w:type="pct"/>
            <w:vMerge/>
            <w:tcBorders>
              <w:left w:val="single" w:sz="4" w:space="0" w:color="auto"/>
              <w:right w:val="single" w:sz="4" w:space="0" w:color="auto"/>
            </w:tcBorders>
            <w:vAlign w:val="center"/>
            <w:hideMark/>
          </w:tcPr>
          <w:p w14:paraId="1359A9E1"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71D6D861"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溶解氧</w:t>
            </w:r>
          </w:p>
        </w:tc>
        <w:tc>
          <w:tcPr>
            <w:tcW w:w="3129" w:type="pct"/>
            <w:tcBorders>
              <w:top w:val="single" w:sz="4" w:space="0" w:color="auto"/>
              <w:left w:val="nil"/>
              <w:bottom w:val="single" w:sz="4" w:space="0" w:color="auto"/>
              <w:right w:val="single" w:sz="4" w:space="0" w:color="auto"/>
            </w:tcBorders>
            <w:vAlign w:val="center"/>
            <w:hideMark/>
          </w:tcPr>
          <w:p w14:paraId="32785718" w14:textId="77777777" w:rsidR="0063231E"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便携式溶解氧仪法</w:t>
            </w:r>
            <w:r w:rsidRPr="00BB5896">
              <w:rPr>
                <w:color w:val="000000" w:themeColor="text1"/>
              </w:rPr>
              <w:t> </w:t>
            </w:r>
            <w:r w:rsidRPr="00BB5896">
              <w:rPr>
                <w:rFonts w:hint="eastAsia"/>
                <w:color w:val="000000" w:themeColor="text1"/>
              </w:rPr>
              <w:t>《水和废水监测分析方法》（第四版）</w:t>
            </w:r>
          </w:p>
          <w:p w14:paraId="5A37F18E" w14:textId="29F83790"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国家环境保护总局</w:t>
            </w:r>
            <w:r w:rsidRPr="00BB5896">
              <w:rPr>
                <w:color w:val="000000" w:themeColor="text1"/>
              </w:rPr>
              <w:t> </w:t>
            </w:r>
            <w:r w:rsidRPr="00BB5896">
              <w:rPr>
                <w:rFonts w:hint="eastAsia"/>
                <w:color w:val="000000" w:themeColor="text1"/>
              </w:rPr>
              <w:t>（</w:t>
            </w:r>
            <w:r w:rsidRPr="00BB5896">
              <w:rPr>
                <w:color w:val="000000" w:themeColor="text1"/>
              </w:rPr>
              <w:t>2002</w:t>
            </w:r>
            <w:r w:rsidRPr="00BB5896">
              <w:rPr>
                <w:rFonts w:hint="eastAsia"/>
                <w:color w:val="000000" w:themeColor="text1"/>
              </w:rPr>
              <w:t>年）</w:t>
            </w:r>
          </w:p>
        </w:tc>
        <w:tc>
          <w:tcPr>
            <w:tcW w:w="778" w:type="pct"/>
            <w:tcBorders>
              <w:top w:val="single" w:sz="4" w:space="0" w:color="auto"/>
              <w:left w:val="nil"/>
              <w:bottom w:val="single" w:sz="4" w:space="0" w:color="auto"/>
              <w:right w:val="single" w:sz="4" w:space="0" w:color="auto"/>
            </w:tcBorders>
            <w:vAlign w:val="center"/>
            <w:hideMark/>
          </w:tcPr>
          <w:p w14:paraId="2F3AB937" w14:textId="5D261CF5" w:rsidR="00100100" w:rsidRPr="00BB5896" w:rsidRDefault="0074531F" w:rsidP="00100100">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40863BA5" w14:textId="77777777" w:rsidTr="00BE1FE8">
        <w:trPr>
          <w:trHeight w:val="340"/>
          <w:jc w:val="center"/>
        </w:trPr>
        <w:tc>
          <w:tcPr>
            <w:tcW w:w="467" w:type="pct"/>
            <w:vMerge/>
            <w:tcBorders>
              <w:left w:val="single" w:sz="4" w:space="0" w:color="auto"/>
              <w:right w:val="single" w:sz="4" w:space="0" w:color="auto"/>
            </w:tcBorders>
            <w:vAlign w:val="center"/>
            <w:hideMark/>
          </w:tcPr>
          <w:p w14:paraId="099C89B7"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555BE900"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化学需</w:t>
            </w:r>
          </w:p>
          <w:p w14:paraId="420695B1"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氧量</w:t>
            </w:r>
          </w:p>
        </w:tc>
        <w:tc>
          <w:tcPr>
            <w:tcW w:w="3129" w:type="pct"/>
            <w:tcBorders>
              <w:top w:val="single" w:sz="4" w:space="0" w:color="auto"/>
              <w:left w:val="nil"/>
              <w:bottom w:val="single" w:sz="4" w:space="0" w:color="auto"/>
              <w:right w:val="single" w:sz="4" w:space="0" w:color="auto"/>
            </w:tcBorders>
            <w:vAlign w:val="center"/>
            <w:hideMark/>
          </w:tcPr>
          <w:p w14:paraId="42D037D8" w14:textId="77777777" w:rsidR="0063231E"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快速密闭催化消解法</w:t>
            </w:r>
            <w:r w:rsidRPr="00BB5896">
              <w:rPr>
                <w:color w:val="000000" w:themeColor="text1"/>
              </w:rPr>
              <w:t> </w:t>
            </w:r>
            <w:r w:rsidRPr="00BB5896">
              <w:rPr>
                <w:rFonts w:hint="eastAsia"/>
                <w:color w:val="000000" w:themeColor="text1"/>
              </w:rPr>
              <w:t>《水和废水监测分析方法》（第四版）</w:t>
            </w:r>
          </w:p>
          <w:p w14:paraId="11A98856" w14:textId="4DB20E02"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国家环境保护总局</w:t>
            </w:r>
            <w:r w:rsidRPr="00BB5896">
              <w:rPr>
                <w:color w:val="000000" w:themeColor="text1"/>
              </w:rPr>
              <w:t> </w:t>
            </w:r>
            <w:r w:rsidRPr="00BB5896">
              <w:rPr>
                <w:rFonts w:hint="eastAsia"/>
                <w:color w:val="000000" w:themeColor="text1"/>
              </w:rPr>
              <w:t>（</w:t>
            </w:r>
            <w:r w:rsidRPr="00BB5896">
              <w:rPr>
                <w:color w:val="000000" w:themeColor="text1"/>
              </w:rPr>
              <w:t>2002</w:t>
            </w:r>
            <w:r w:rsidRPr="00BB5896">
              <w:rPr>
                <w:rFonts w:hint="eastAsia"/>
                <w:color w:val="000000" w:themeColor="text1"/>
              </w:rPr>
              <w:t>年</w:t>
            </w:r>
            <w:r w:rsidR="00056C41"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2FE00756" w14:textId="7A6F5059"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2</w:t>
            </w:r>
            <w:r w:rsidR="0074531F" w:rsidRPr="00BB5896">
              <w:rPr>
                <w:color w:val="000000" w:themeColor="text1"/>
              </w:rPr>
              <w:t xml:space="preserve"> </w:t>
            </w:r>
            <w:r w:rsidRPr="00BB5896">
              <w:rPr>
                <w:color w:val="000000" w:themeColor="text1"/>
              </w:rPr>
              <w:t>mg/L</w:t>
            </w:r>
          </w:p>
        </w:tc>
      </w:tr>
      <w:tr w:rsidR="00BB5896" w:rsidRPr="00BB5896" w14:paraId="05D923DF" w14:textId="77777777" w:rsidTr="00BE1FE8">
        <w:trPr>
          <w:trHeight w:val="340"/>
          <w:jc w:val="center"/>
        </w:trPr>
        <w:tc>
          <w:tcPr>
            <w:tcW w:w="467" w:type="pct"/>
            <w:vMerge/>
            <w:tcBorders>
              <w:left w:val="single" w:sz="4" w:space="0" w:color="auto"/>
              <w:right w:val="single" w:sz="4" w:space="0" w:color="auto"/>
            </w:tcBorders>
            <w:vAlign w:val="center"/>
            <w:hideMark/>
          </w:tcPr>
          <w:p w14:paraId="78AAF4C4"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517CFC83"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五日生化需氧量</w:t>
            </w:r>
          </w:p>
        </w:tc>
        <w:tc>
          <w:tcPr>
            <w:tcW w:w="3129" w:type="pct"/>
            <w:tcBorders>
              <w:top w:val="single" w:sz="4" w:space="0" w:color="auto"/>
              <w:left w:val="nil"/>
              <w:bottom w:val="single" w:sz="4" w:space="0" w:color="auto"/>
              <w:right w:val="single" w:sz="4" w:space="0" w:color="auto"/>
            </w:tcBorders>
            <w:vAlign w:val="center"/>
            <w:hideMark/>
          </w:tcPr>
          <w:p w14:paraId="0AF1B4AE" w14:textId="77777777" w:rsidR="0074531F"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rFonts w:hint="eastAsia"/>
                <w:color w:val="000000" w:themeColor="text1"/>
              </w:rPr>
              <w:t xml:space="preserve"> </w:t>
            </w:r>
            <w:r w:rsidRPr="00BB5896">
              <w:rPr>
                <w:rFonts w:hint="eastAsia"/>
                <w:color w:val="000000" w:themeColor="text1"/>
              </w:rPr>
              <w:t>五日生化需氧量（</w:t>
            </w:r>
            <w:r w:rsidRPr="00BB5896">
              <w:rPr>
                <w:rFonts w:hint="eastAsia"/>
                <w:color w:val="000000" w:themeColor="text1"/>
              </w:rPr>
              <w:t>BOD</w:t>
            </w:r>
            <w:r w:rsidRPr="00BB5896">
              <w:rPr>
                <w:rFonts w:hint="eastAsia"/>
                <w:color w:val="000000" w:themeColor="text1"/>
                <w:vertAlign w:val="subscript"/>
              </w:rPr>
              <w:t>5</w:t>
            </w:r>
            <w:r w:rsidRPr="00BB5896">
              <w:rPr>
                <w:rFonts w:hint="eastAsia"/>
                <w:color w:val="000000" w:themeColor="text1"/>
              </w:rPr>
              <w:t>）的测定</w:t>
            </w:r>
            <w:r w:rsidRPr="00BB5896">
              <w:rPr>
                <w:rFonts w:hint="eastAsia"/>
                <w:color w:val="000000" w:themeColor="text1"/>
              </w:rPr>
              <w:t xml:space="preserve"> </w:t>
            </w:r>
            <w:r w:rsidRPr="00BB5896">
              <w:rPr>
                <w:rFonts w:hint="eastAsia"/>
                <w:color w:val="000000" w:themeColor="text1"/>
              </w:rPr>
              <w:t>稀释与接种法</w:t>
            </w:r>
          </w:p>
          <w:p w14:paraId="42F00A6D" w14:textId="3EA99624"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w:t>
            </w:r>
            <w:r w:rsidRPr="00BB5896">
              <w:rPr>
                <w:rFonts w:hint="eastAsia"/>
                <w:color w:val="000000" w:themeColor="text1"/>
              </w:rPr>
              <w:t>HJ 505-2009</w:t>
            </w:r>
            <w:r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0DCCD377" w14:textId="68C8CD0D"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0.5</w:t>
            </w:r>
            <w:r w:rsidR="0074531F" w:rsidRPr="00BB5896">
              <w:rPr>
                <w:color w:val="000000" w:themeColor="text1"/>
              </w:rPr>
              <w:t xml:space="preserve"> </w:t>
            </w:r>
            <w:r w:rsidRPr="00BB5896">
              <w:rPr>
                <w:color w:val="000000" w:themeColor="text1"/>
              </w:rPr>
              <w:t>mg/L</w:t>
            </w:r>
          </w:p>
        </w:tc>
      </w:tr>
      <w:tr w:rsidR="00BB5896" w:rsidRPr="00BB5896" w14:paraId="67A52A3E" w14:textId="77777777" w:rsidTr="00BE1FE8">
        <w:trPr>
          <w:trHeight w:val="340"/>
          <w:jc w:val="center"/>
        </w:trPr>
        <w:tc>
          <w:tcPr>
            <w:tcW w:w="467" w:type="pct"/>
            <w:vMerge/>
            <w:tcBorders>
              <w:left w:val="single" w:sz="4" w:space="0" w:color="auto"/>
              <w:right w:val="single" w:sz="4" w:space="0" w:color="auto"/>
            </w:tcBorders>
            <w:vAlign w:val="center"/>
            <w:hideMark/>
          </w:tcPr>
          <w:p w14:paraId="7641D8DB"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57294843"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氨氮</w:t>
            </w:r>
          </w:p>
        </w:tc>
        <w:tc>
          <w:tcPr>
            <w:tcW w:w="3129" w:type="pct"/>
            <w:tcBorders>
              <w:top w:val="single" w:sz="4" w:space="0" w:color="auto"/>
              <w:left w:val="nil"/>
              <w:bottom w:val="single" w:sz="4" w:space="0" w:color="auto"/>
              <w:right w:val="single" w:sz="4" w:space="0" w:color="auto"/>
            </w:tcBorders>
            <w:vAlign w:val="center"/>
            <w:hideMark/>
          </w:tcPr>
          <w:p w14:paraId="65C6122C" w14:textId="77777777"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color w:val="000000" w:themeColor="text1"/>
              </w:rPr>
              <w:t> </w:t>
            </w:r>
            <w:r w:rsidRPr="00BB5896">
              <w:rPr>
                <w:rFonts w:hint="eastAsia"/>
                <w:color w:val="000000" w:themeColor="text1"/>
              </w:rPr>
              <w:t>氨氮的测定</w:t>
            </w:r>
            <w:r w:rsidRPr="00BB5896">
              <w:rPr>
                <w:color w:val="000000" w:themeColor="text1"/>
              </w:rPr>
              <w:t> </w:t>
            </w:r>
            <w:r w:rsidRPr="00BB5896">
              <w:rPr>
                <w:rFonts w:hint="eastAsia"/>
                <w:color w:val="000000" w:themeColor="text1"/>
              </w:rPr>
              <w:t>纳氏试剂分光光度法（</w:t>
            </w:r>
            <w:r w:rsidRPr="00BB5896">
              <w:rPr>
                <w:color w:val="000000" w:themeColor="text1"/>
              </w:rPr>
              <w:t>HJ 535-2009</w:t>
            </w:r>
            <w:r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7AB40809" w14:textId="2ABE7CDC"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0.025</w:t>
            </w:r>
            <w:r w:rsidR="0074531F" w:rsidRPr="00BB5896">
              <w:rPr>
                <w:color w:val="000000" w:themeColor="text1"/>
              </w:rPr>
              <w:t xml:space="preserve"> </w:t>
            </w:r>
            <w:r w:rsidRPr="00BB5896">
              <w:rPr>
                <w:color w:val="000000" w:themeColor="text1"/>
              </w:rPr>
              <w:t>mg/L</w:t>
            </w:r>
          </w:p>
        </w:tc>
      </w:tr>
      <w:tr w:rsidR="00BB5896" w:rsidRPr="00BB5896" w14:paraId="41784066" w14:textId="77777777" w:rsidTr="00BE1FE8">
        <w:trPr>
          <w:trHeight w:val="340"/>
          <w:jc w:val="center"/>
        </w:trPr>
        <w:tc>
          <w:tcPr>
            <w:tcW w:w="467" w:type="pct"/>
            <w:vMerge/>
            <w:tcBorders>
              <w:left w:val="single" w:sz="4" w:space="0" w:color="auto"/>
              <w:right w:val="single" w:sz="4" w:space="0" w:color="auto"/>
            </w:tcBorders>
            <w:vAlign w:val="center"/>
            <w:hideMark/>
          </w:tcPr>
          <w:p w14:paraId="465278CB"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64F0EFA4"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rFonts w:hint="eastAsia"/>
                <w:color w:val="000000" w:themeColor="text1"/>
              </w:rPr>
              <w:t>总磷</w:t>
            </w:r>
          </w:p>
        </w:tc>
        <w:tc>
          <w:tcPr>
            <w:tcW w:w="3129" w:type="pct"/>
            <w:tcBorders>
              <w:top w:val="single" w:sz="4" w:space="0" w:color="auto"/>
              <w:left w:val="nil"/>
              <w:bottom w:val="single" w:sz="4" w:space="0" w:color="auto"/>
              <w:right w:val="single" w:sz="4" w:space="0" w:color="auto"/>
            </w:tcBorders>
            <w:vAlign w:val="center"/>
            <w:hideMark/>
          </w:tcPr>
          <w:p w14:paraId="0A265600" w14:textId="77777777"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color w:val="000000" w:themeColor="text1"/>
              </w:rPr>
              <w:t> </w:t>
            </w:r>
            <w:r w:rsidRPr="00BB5896">
              <w:rPr>
                <w:rFonts w:hint="eastAsia"/>
                <w:color w:val="000000" w:themeColor="text1"/>
              </w:rPr>
              <w:t>总磷的测定</w:t>
            </w:r>
            <w:r w:rsidRPr="00BB5896">
              <w:rPr>
                <w:color w:val="000000" w:themeColor="text1"/>
              </w:rPr>
              <w:t> </w:t>
            </w:r>
            <w:r w:rsidRPr="00BB5896">
              <w:rPr>
                <w:rFonts w:hint="eastAsia"/>
                <w:color w:val="000000" w:themeColor="text1"/>
              </w:rPr>
              <w:t>钼酸铵分光光度法（</w:t>
            </w:r>
            <w:r w:rsidRPr="00BB5896">
              <w:rPr>
                <w:color w:val="000000" w:themeColor="text1"/>
              </w:rPr>
              <w:t>GB 11893-1989</w:t>
            </w:r>
            <w:r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7BBDF54B" w14:textId="1C740A5E"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0.01</w:t>
            </w:r>
            <w:r w:rsidR="0074531F" w:rsidRPr="00BB5896">
              <w:rPr>
                <w:color w:val="000000" w:themeColor="text1"/>
              </w:rPr>
              <w:t xml:space="preserve"> </w:t>
            </w:r>
            <w:r w:rsidRPr="00BB5896">
              <w:rPr>
                <w:color w:val="000000" w:themeColor="text1"/>
              </w:rPr>
              <w:t>mg/L</w:t>
            </w:r>
          </w:p>
        </w:tc>
      </w:tr>
      <w:tr w:rsidR="00BB5896" w:rsidRPr="00BB5896" w14:paraId="4DB7DC68" w14:textId="77777777" w:rsidTr="00BE1FE8">
        <w:trPr>
          <w:trHeight w:val="340"/>
          <w:jc w:val="center"/>
        </w:trPr>
        <w:tc>
          <w:tcPr>
            <w:tcW w:w="467" w:type="pct"/>
            <w:vMerge/>
            <w:tcBorders>
              <w:left w:val="single" w:sz="4" w:space="0" w:color="auto"/>
              <w:bottom w:val="single" w:sz="4" w:space="0" w:color="auto"/>
              <w:right w:val="single" w:sz="4" w:space="0" w:color="auto"/>
            </w:tcBorders>
            <w:vAlign w:val="center"/>
            <w:hideMark/>
          </w:tcPr>
          <w:p w14:paraId="3D4B502A" w14:textId="77777777" w:rsidR="00100100" w:rsidRPr="00BB5896" w:rsidRDefault="00100100" w:rsidP="00100100">
            <w:pPr>
              <w:pStyle w:val="05"/>
              <w:spacing w:before="0" w:beforeAutospacing="0" w:after="0" w:afterAutospacing="0" w:line="240" w:lineRule="auto"/>
              <w:ind w:left="-24" w:right="-24"/>
              <w:rPr>
                <w:color w:val="000000" w:themeColor="text1"/>
              </w:rPr>
            </w:pPr>
          </w:p>
        </w:tc>
        <w:tc>
          <w:tcPr>
            <w:tcW w:w="626" w:type="pct"/>
            <w:tcBorders>
              <w:top w:val="single" w:sz="4" w:space="0" w:color="auto"/>
              <w:left w:val="nil"/>
              <w:bottom w:val="single" w:sz="4" w:space="0" w:color="auto"/>
              <w:right w:val="single" w:sz="4" w:space="0" w:color="auto"/>
            </w:tcBorders>
            <w:vAlign w:val="center"/>
            <w:hideMark/>
          </w:tcPr>
          <w:p w14:paraId="0D4F1D33" w14:textId="77777777"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石油类</w:t>
            </w:r>
          </w:p>
        </w:tc>
        <w:tc>
          <w:tcPr>
            <w:tcW w:w="3129" w:type="pct"/>
            <w:tcBorders>
              <w:top w:val="single" w:sz="4" w:space="0" w:color="auto"/>
              <w:left w:val="nil"/>
              <w:bottom w:val="single" w:sz="4" w:space="0" w:color="auto"/>
              <w:right w:val="single" w:sz="4" w:space="0" w:color="auto"/>
            </w:tcBorders>
            <w:vAlign w:val="center"/>
            <w:hideMark/>
          </w:tcPr>
          <w:p w14:paraId="70EC91FD" w14:textId="77777777" w:rsidR="0074531F"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水质</w:t>
            </w:r>
            <w:r w:rsidRPr="00BB5896">
              <w:rPr>
                <w:color w:val="000000" w:themeColor="text1"/>
              </w:rPr>
              <w:t> </w:t>
            </w:r>
            <w:r w:rsidRPr="00BB5896">
              <w:rPr>
                <w:rFonts w:hint="eastAsia"/>
                <w:color w:val="000000" w:themeColor="text1"/>
              </w:rPr>
              <w:t>石油类的测定</w:t>
            </w:r>
            <w:r w:rsidRPr="00BB5896">
              <w:rPr>
                <w:color w:val="000000" w:themeColor="text1"/>
              </w:rPr>
              <w:t> </w:t>
            </w:r>
            <w:r w:rsidRPr="00BB5896">
              <w:rPr>
                <w:rFonts w:hint="eastAsia"/>
                <w:color w:val="000000" w:themeColor="text1"/>
              </w:rPr>
              <w:t>紫外分光光度法（试行）</w:t>
            </w:r>
          </w:p>
          <w:p w14:paraId="2F1FDB03" w14:textId="001641F2" w:rsidR="00100100" w:rsidRPr="00BB5896" w:rsidRDefault="00100100" w:rsidP="0063231E">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w:t>
            </w:r>
            <w:r w:rsidRPr="00BB5896">
              <w:rPr>
                <w:color w:val="000000" w:themeColor="text1"/>
              </w:rPr>
              <w:t>HJ 970-2018</w:t>
            </w:r>
            <w:r w:rsidRPr="00BB5896">
              <w:rPr>
                <w:rFonts w:hint="eastAsia"/>
                <w:color w:val="000000" w:themeColor="text1"/>
              </w:rPr>
              <w:t>）</w:t>
            </w:r>
          </w:p>
        </w:tc>
        <w:tc>
          <w:tcPr>
            <w:tcW w:w="778" w:type="pct"/>
            <w:tcBorders>
              <w:top w:val="single" w:sz="4" w:space="0" w:color="auto"/>
              <w:left w:val="nil"/>
              <w:bottom w:val="single" w:sz="4" w:space="0" w:color="auto"/>
              <w:right w:val="single" w:sz="4" w:space="0" w:color="auto"/>
            </w:tcBorders>
            <w:vAlign w:val="center"/>
            <w:hideMark/>
          </w:tcPr>
          <w:p w14:paraId="7421BF61" w14:textId="118EA8EF" w:rsidR="00100100" w:rsidRPr="00BB5896" w:rsidRDefault="00100100" w:rsidP="00100100">
            <w:pPr>
              <w:pStyle w:val="05"/>
              <w:spacing w:before="0" w:beforeAutospacing="0" w:after="0" w:afterAutospacing="0" w:line="240" w:lineRule="auto"/>
              <w:ind w:left="-24" w:right="-24"/>
              <w:rPr>
                <w:color w:val="000000" w:themeColor="text1"/>
              </w:rPr>
            </w:pPr>
            <w:r w:rsidRPr="00BB5896">
              <w:rPr>
                <w:color w:val="000000" w:themeColor="text1"/>
              </w:rPr>
              <w:t>0.01</w:t>
            </w:r>
            <w:r w:rsidR="0074531F" w:rsidRPr="00BB5896">
              <w:rPr>
                <w:color w:val="000000" w:themeColor="text1"/>
              </w:rPr>
              <w:t xml:space="preserve"> </w:t>
            </w:r>
            <w:r w:rsidRPr="00BB5896">
              <w:rPr>
                <w:color w:val="000000" w:themeColor="text1"/>
              </w:rPr>
              <w:t>mg/L</w:t>
            </w:r>
          </w:p>
        </w:tc>
      </w:tr>
    </w:tbl>
    <w:p w14:paraId="218F587A" w14:textId="77777777" w:rsidR="00980FB8" w:rsidRPr="00BB5896" w:rsidRDefault="00980FB8" w:rsidP="00C353C9">
      <w:pPr>
        <w:spacing w:line="500" w:lineRule="exact"/>
        <w:ind w:firstLine="480"/>
        <w:rPr>
          <w:color w:val="000000" w:themeColor="text1"/>
        </w:rPr>
      </w:pPr>
      <w:r w:rsidRPr="00BB5896">
        <w:rPr>
          <w:rFonts w:ascii="宋体" w:hAnsi="宋体" w:hint="eastAsia"/>
          <w:color w:val="000000" w:themeColor="text1"/>
        </w:rPr>
        <w:t>⑤</w:t>
      </w:r>
      <w:r w:rsidRPr="00BB5896">
        <w:rPr>
          <w:rFonts w:hint="eastAsia"/>
          <w:color w:val="000000" w:themeColor="text1"/>
        </w:rPr>
        <w:t xml:space="preserve"> </w:t>
      </w:r>
      <w:r w:rsidRPr="00BB5896">
        <w:rPr>
          <w:rFonts w:hint="eastAsia"/>
          <w:color w:val="000000" w:themeColor="text1"/>
        </w:rPr>
        <w:t>监测结果统计与分析</w:t>
      </w:r>
    </w:p>
    <w:p w14:paraId="1341F9DE" w14:textId="5F9E92F7" w:rsidR="00980FB8" w:rsidRPr="00BB5896" w:rsidRDefault="00980FB8" w:rsidP="00C353C9">
      <w:pPr>
        <w:spacing w:line="500" w:lineRule="exact"/>
        <w:ind w:firstLine="480"/>
        <w:rPr>
          <w:color w:val="000000" w:themeColor="text1"/>
        </w:rPr>
      </w:pPr>
      <w:r w:rsidRPr="00BB5896">
        <w:rPr>
          <w:color w:val="000000" w:themeColor="text1"/>
        </w:rPr>
        <w:t>I</w:t>
      </w:r>
      <w:r w:rsidR="0074531F" w:rsidRPr="00BB5896">
        <w:rPr>
          <w:color w:val="000000" w:themeColor="text1"/>
        </w:rPr>
        <w:t>、</w:t>
      </w:r>
      <w:r w:rsidRPr="00BB5896">
        <w:rPr>
          <w:rFonts w:hint="eastAsia"/>
          <w:color w:val="000000" w:themeColor="text1"/>
        </w:rPr>
        <w:t>评价标准</w:t>
      </w:r>
    </w:p>
    <w:p w14:paraId="651B804E" w14:textId="79F80655" w:rsidR="00FF6A4A" w:rsidRPr="00BB5896" w:rsidRDefault="002B22C6" w:rsidP="00FF6A4A">
      <w:pPr>
        <w:spacing w:line="500" w:lineRule="exact"/>
        <w:ind w:firstLine="480"/>
        <w:rPr>
          <w:color w:val="000000" w:themeColor="text1"/>
        </w:rPr>
      </w:pPr>
      <w:r w:rsidRPr="00BB5896">
        <w:rPr>
          <w:color w:val="000000" w:themeColor="text1"/>
        </w:rPr>
        <w:t>W</w:t>
      </w:r>
      <w:r w:rsidR="002744C7" w:rsidRPr="00BB5896">
        <w:rPr>
          <w:rFonts w:hint="eastAsia"/>
          <w:color w:val="000000" w:themeColor="text1"/>
          <w:vertAlign w:val="subscript"/>
        </w:rPr>
        <w:t>1</w:t>
      </w:r>
      <w:r w:rsidR="00FF6A4A" w:rsidRPr="00BB5896">
        <w:rPr>
          <w:color w:val="000000" w:themeColor="text1"/>
        </w:rPr>
        <w:t>#</w:t>
      </w:r>
      <w:r w:rsidR="00FF6A4A" w:rsidRPr="00BB5896">
        <w:rPr>
          <w:color w:val="000000" w:themeColor="text1"/>
        </w:rPr>
        <w:t>、</w:t>
      </w:r>
      <w:r w:rsidRPr="00BB5896">
        <w:rPr>
          <w:color w:val="000000" w:themeColor="text1"/>
        </w:rPr>
        <w:t>W</w:t>
      </w:r>
      <w:r w:rsidR="002744C7" w:rsidRPr="00BB5896">
        <w:rPr>
          <w:rFonts w:hint="eastAsia"/>
          <w:color w:val="000000" w:themeColor="text1"/>
          <w:vertAlign w:val="subscript"/>
        </w:rPr>
        <w:t>2</w:t>
      </w:r>
      <w:r w:rsidR="002744C7" w:rsidRPr="00BB5896">
        <w:rPr>
          <w:rFonts w:hint="eastAsia"/>
          <w:color w:val="000000" w:themeColor="text1"/>
        </w:rPr>
        <w:t>#</w:t>
      </w:r>
      <w:r w:rsidR="00FF6A4A" w:rsidRPr="00BB5896">
        <w:rPr>
          <w:color w:val="000000" w:themeColor="text1"/>
        </w:rPr>
        <w:t>等</w:t>
      </w:r>
      <w:r w:rsidR="002744C7" w:rsidRPr="00BB5896">
        <w:rPr>
          <w:rFonts w:hint="eastAsia"/>
          <w:color w:val="000000" w:themeColor="text1"/>
        </w:rPr>
        <w:t>2</w:t>
      </w:r>
      <w:r w:rsidR="00FF6A4A" w:rsidRPr="00BB5896">
        <w:rPr>
          <w:color w:val="000000" w:themeColor="text1"/>
        </w:rPr>
        <w:t>个监测断面按《地表水环境质量标准》（</w:t>
      </w:r>
      <w:r w:rsidR="00FF6A4A" w:rsidRPr="00BB5896">
        <w:rPr>
          <w:color w:val="000000" w:themeColor="text1"/>
        </w:rPr>
        <w:t>GB</w:t>
      </w:r>
      <w:r w:rsidR="008C2147" w:rsidRPr="00BB5896">
        <w:rPr>
          <w:color w:val="000000" w:themeColor="text1"/>
        </w:rPr>
        <w:t xml:space="preserve"> </w:t>
      </w:r>
      <w:r w:rsidR="00FF6A4A" w:rsidRPr="00BB5896">
        <w:rPr>
          <w:color w:val="000000" w:themeColor="text1"/>
        </w:rPr>
        <w:t>3838-2002</w:t>
      </w:r>
      <w:r w:rsidR="00FF6A4A" w:rsidRPr="00BB5896">
        <w:rPr>
          <w:color w:val="000000" w:themeColor="text1"/>
        </w:rPr>
        <w:t>）中</w:t>
      </w:r>
      <w:r w:rsidR="00FF6A4A" w:rsidRPr="00BB5896">
        <w:rPr>
          <w:color w:val="000000" w:themeColor="text1"/>
        </w:rPr>
        <w:t>III</w:t>
      </w:r>
      <w:r w:rsidR="00FF6A4A" w:rsidRPr="00BB5896">
        <w:rPr>
          <w:color w:val="000000" w:themeColor="text1"/>
        </w:rPr>
        <w:t>类水质标准进行评价，</w:t>
      </w:r>
      <w:r w:rsidRPr="00BB5896">
        <w:rPr>
          <w:color w:val="000000" w:themeColor="text1"/>
        </w:rPr>
        <w:t>W</w:t>
      </w:r>
      <w:r w:rsidR="002744C7" w:rsidRPr="00BB5896">
        <w:rPr>
          <w:rFonts w:hint="eastAsia"/>
          <w:color w:val="000000" w:themeColor="text1"/>
          <w:vertAlign w:val="subscript"/>
        </w:rPr>
        <w:t>3</w:t>
      </w:r>
      <w:r w:rsidR="00FF6A4A" w:rsidRPr="00BB5896">
        <w:rPr>
          <w:color w:val="000000" w:themeColor="text1"/>
        </w:rPr>
        <w:t>#</w:t>
      </w:r>
      <w:r w:rsidR="00FF6A4A" w:rsidRPr="00BB5896">
        <w:rPr>
          <w:color w:val="000000" w:themeColor="text1"/>
        </w:rPr>
        <w:t>监测断面按《地表水环境质量标准》（</w:t>
      </w:r>
      <w:r w:rsidR="00FF6A4A" w:rsidRPr="00BB5896">
        <w:rPr>
          <w:color w:val="000000" w:themeColor="text1"/>
        </w:rPr>
        <w:t>GB</w:t>
      </w:r>
      <w:r w:rsidR="008C2147" w:rsidRPr="00BB5896">
        <w:rPr>
          <w:color w:val="000000" w:themeColor="text1"/>
        </w:rPr>
        <w:t xml:space="preserve"> </w:t>
      </w:r>
      <w:r w:rsidR="00FF6A4A" w:rsidRPr="00BB5896">
        <w:rPr>
          <w:color w:val="000000" w:themeColor="text1"/>
        </w:rPr>
        <w:t>3838-2002</w:t>
      </w:r>
      <w:r w:rsidR="00FF6A4A" w:rsidRPr="00BB5896">
        <w:rPr>
          <w:color w:val="000000" w:themeColor="text1"/>
        </w:rPr>
        <w:t>）中</w:t>
      </w:r>
      <w:r w:rsidR="00FF6A4A" w:rsidRPr="00BB5896">
        <w:rPr>
          <w:color w:val="000000" w:themeColor="text1"/>
        </w:rPr>
        <w:t>II</w:t>
      </w:r>
      <w:r w:rsidR="00FF6A4A" w:rsidRPr="00BB5896">
        <w:rPr>
          <w:color w:val="000000" w:themeColor="text1"/>
        </w:rPr>
        <w:t>类水质标准进行评价。</w:t>
      </w:r>
    </w:p>
    <w:p w14:paraId="6B161530" w14:textId="77F68B16" w:rsidR="00980FB8" w:rsidRPr="00BB5896" w:rsidRDefault="00980FB8" w:rsidP="00C353C9">
      <w:pPr>
        <w:spacing w:line="500" w:lineRule="exact"/>
        <w:ind w:firstLine="480"/>
        <w:rPr>
          <w:color w:val="000000" w:themeColor="text1"/>
        </w:rPr>
      </w:pPr>
      <w:r w:rsidRPr="00BB5896">
        <w:rPr>
          <w:color w:val="000000" w:themeColor="text1"/>
        </w:rPr>
        <w:t>II</w:t>
      </w:r>
      <w:r w:rsidR="0074531F" w:rsidRPr="00BB5896">
        <w:rPr>
          <w:color w:val="000000" w:themeColor="text1"/>
        </w:rPr>
        <w:t>、</w:t>
      </w:r>
      <w:r w:rsidRPr="00BB5896">
        <w:rPr>
          <w:rFonts w:hint="eastAsia"/>
          <w:color w:val="000000" w:themeColor="text1"/>
        </w:rPr>
        <w:t>评价方法</w:t>
      </w:r>
    </w:p>
    <w:p w14:paraId="4937BF02" w14:textId="22F43BD4" w:rsidR="00980FB8" w:rsidRPr="00BB5896" w:rsidRDefault="00980FB8" w:rsidP="00C353C9">
      <w:pPr>
        <w:spacing w:line="500" w:lineRule="exact"/>
        <w:ind w:firstLine="480"/>
        <w:rPr>
          <w:color w:val="000000" w:themeColor="text1"/>
        </w:rPr>
      </w:pPr>
      <w:r w:rsidRPr="00BB5896">
        <w:rPr>
          <w:color w:val="000000" w:themeColor="text1"/>
        </w:rPr>
        <w:t>采用《环境影响评价技术导则</w:t>
      </w:r>
      <w:r w:rsidR="00794B0C" w:rsidRPr="00BB5896">
        <w:rPr>
          <w:color w:val="000000" w:themeColor="text1"/>
        </w:rPr>
        <w:t xml:space="preserve"> </w:t>
      </w:r>
      <w:r w:rsidRPr="00BB5896">
        <w:rPr>
          <w:color w:val="000000" w:themeColor="text1"/>
        </w:rPr>
        <w:t>地表水环境》（</w:t>
      </w:r>
      <w:r w:rsidRPr="00BB5896">
        <w:rPr>
          <w:color w:val="000000" w:themeColor="text1"/>
        </w:rPr>
        <w:t>HJ/T</w:t>
      </w:r>
      <w:r w:rsidR="008C2147" w:rsidRPr="00BB5896">
        <w:rPr>
          <w:color w:val="000000" w:themeColor="text1"/>
        </w:rPr>
        <w:t xml:space="preserve"> </w:t>
      </w:r>
      <w:r w:rsidRPr="00BB5896">
        <w:rPr>
          <w:color w:val="000000" w:themeColor="text1"/>
        </w:rPr>
        <w:t>2.3-2018</w:t>
      </w:r>
      <w:r w:rsidRPr="00BB5896">
        <w:rPr>
          <w:color w:val="000000" w:themeColor="text1"/>
        </w:rPr>
        <w:t>）中推荐的标准指数法进行评价。</w:t>
      </w:r>
    </w:p>
    <w:p w14:paraId="7AA79134" w14:textId="7019A5D7" w:rsidR="00980FB8" w:rsidRPr="00BB5896" w:rsidRDefault="00980FB8" w:rsidP="00C353C9">
      <w:pPr>
        <w:spacing w:line="500" w:lineRule="exact"/>
        <w:ind w:firstLine="480"/>
        <w:rPr>
          <w:color w:val="000000" w:themeColor="text1"/>
        </w:rPr>
      </w:pPr>
      <w:r w:rsidRPr="00BB5896">
        <w:rPr>
          <w:rFonts w:hint="eastAsia"/>
          <w:color w:val="000000" w:themeColor="text1"/>
        </w:rPr>
        <w:t>A</w:t>
      </w:r>
      <w:r w:rsidRPr="00BB5896">
        <w:rPr>
          <w:color w:val="000000" w:themeColor="text1"/>
        </w:rPr>
        <w:t>.</w:t>
      </w:r>
      <w:r w:rsidRPr="00BB5896">
        <w:rPr>
          <w:color w:val="000000" w:themeColor="text1"/>
        </w:rPr>
        <w:t>一般性水质因子（随着浓度增加而水质变差的水质因子）</w:t>
      </w:r>
      <w:r w:rsidR="008C2147" w:rsidRPr="00BB5896">
        <w:rPr>
          <w:rFonts w:hint="eastAsia"/>
          <w:color w:val="000000" w:themeColor="text1"/>
        </w:rPr>
        <w:t>的标准指数计算</w:t>
      </w:r>
      <w:r w:rsidRPr="00BB5896">
        <w:rPr>
          <w:color w:val="000000" w:themeColor="text1"/>
        </w:rPr>
        <w:t>公式</w:t>
      </w:r>
      <w:r w:rsidR="008C2147" w:rsidRPr="00BB5896">
        <w:rPr>
          <w:rFonts w:hint="eastAsia"/>
          <w:color w:val="000000" w:themeColor="text1"/>
        </w:rPr>
        <w:t>详见公式</w:t>
      </w:r>
      <w:r w:rsidR="008C2147" w:rsidRPr="00BB5896">
        <w:rPr>
          <w:rFonts w:hint="eastAsia"/>
          <w:i/>
          <w:iCs/>
          <w:color w:val="000000" w:themeColor="text1"/>
        </w:rPr>
        <w:t>3</w:t>
      </w:r>
      <w:r w:rsidR="008C2147" w:rsidRPr="00BB5896">
        <w:rPr>
          <w:i/>
          <w:iCs/>
          <w:color w:val="000000" w:themeColor="text1"/>
        </w:rPr>
        <w:t>.2-B</w:t>
      </w:r>
      <w:r w:rsidR="008C2147" w:rsidRPr="00BB5896">
        <w:rPr>
          <w:rFonts w:hint="eastAsia"/>
          <w:color w:val="000000" w:themeColor="text1"/>
        </w:rPr>
        <w:t>。</w:t>
      </w:r>
    </w:p>
    <w:p w14:paraId="097A8429" w14:textId="17CAE623" w:rsidR="00980FB8" w:rsidRPr="00BB5896" w:rsidRDefault="009A5819" w:rsidP="002F0365">
      <w:pPr>
        <w:spacing w:beforeLines="50" w:before="163"/>
        <w:ind w:firstLineChars="400" w:firstLine="960"/>
        <w:jc w:val="center"/>
        <w:rPr>
          <w:color w:val="000000" w:themeColor="text1"/>
          <w:vertAlign w:val="subscript"/>
        </w:rPr>
      </w:pPr>
      <w:r w:rsidRPr="00BB5896">
        <w:rPr>
          <w:color w:val="000000" w:themeColor="text1"/>
          <w:position w:val="-32"/>
        </w:rPr>
        <w:object w:dxaOrig="1080" w:dyaOrig="760" w14:anchorId="477BDEDB">
          <v:shape id="_x0000_i1046" type="#_x0000_t75" style="width:57.75pt;height:36pt" o:ole="">
            <v:imagedata r:id="rId161" o:title=""/>
          </v:shape>
          <o:OLEObject Type="Embed" ProgID="Equation.DSMT4" ShapeID="_x0000_i1046" DrawAspect="Content" ObjectID="_1708944230" r:id="rId162"/>
        </w:object>
      </w:r>
      <w:r w:rsidR="002F0365"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3</w:t>
      </w:r>
      <w:r w:rsidRPr="00BB5896">
        <w:rPr>
          <w:i/>
          <w:iCs/>
          <w:color w:val="000000" w:themeColor="text1"/>
        </w:rPr>
        <w:t>.2-B</w:t>
      </w:r>
      <w:r w:rsidRPr="00BB5896">
        <w:rPr>
          <w:rFonts w:hint="eastAsia"/>
          <w:color w:val="000000" w:themeColor="text1"/>
        </w:rPr>
        <w:t>）</w:t>
      </w:r>
    </w:p>
    <w:p w14:paraId="1DC974B4" w14:textId="6FCCDCEB" w:rsidR="00980FB8" w:rsidRPr="00BB5896" w:rsidRDefault="00980FB8" w:rsidP="00313BEF">
      <w:pPr>
        <w:pStyle w:val="p0"/>
        <w:spacing w:line="500" w:lineRule="exact"/>
        <w:ind w:firstLine="480"/>
        <w:rPr>
          <w:color w:val="000000" w:themeColor="text1"/>
          <w:sz w:val="24"/>
          <w:szCs w:val="24"/>
        </w:rPr>
      </w:pPr>
      <w:r w:rsidRPr="00BB5896">
        <w:rPr>
          <w:color w:val="000000" w:themeColor="text1"/>
          <w:sz w:val="24"/>
          <w:szCs w:val="24"/>
        </w:rPr>
        <w:t>上述公式中：</w:t>
      </w:r>
      <w:r w:rsidRPr="00BB5896">
        <w:rPr>
          <w:i/>
          <w:color w:val="000000" w:themeColor="text1"/>
          <w:sz w:val="24"/>
          <w:szCs w:val="24"/>
        </w:rPr>
        <w:t>S</w:t>
      </w:r>
      <w:r w:rsidRPr="00BB5896">
        <w:rPr>
          <w:i/>
          <w:color w:val="000000" w:themeColor="text1"/>
          <w:sz w:val="24"/>
          <w:szCs w:val="24"/>
          <w:vertAlign w:val="subscript"/>
        </w:rPr>
        <w:t>i.j</w:t>
      </w:r>
      <w:r w:rsidRPr="00BB5896">
        <w:rPr>
          <w:color w:val="000000" w:themeColor="text1"/>
          <w:sz w:val="24"/>
          <w:szCs w:val="24"/>
        </w:rPr>
        <w:t>—</w:t>
      </w:r>
      <w:r w:rsidRPr="00BB5896">
        <w:rPr>
          <w:color w:val="000000" w:themeColor="text1"/>
          <w:sz w:val="24"/>
          <w:szCs w:val="24"/>
        </w:rPr>
        <w:t>评价因子</w:t>
      </w:r>
      <w:r w:rsidRPr="00BB5896">
        <w:rPr>
          <w:i/>
          <w:iCs/>
          <w:color w:val="000000" w:themeColor="text1"/>
          <w:sz w:val="24"/>
          <w:szCs w:val="24"/>
        </w:rPr>
        <w:t>i</w:t>
      </w:r>
      <w:r w:rsidRPr="00BB5896">
        <w:rPr>
          <w:color w:val="000000" w:themeColor="text1"/>
          <w:sz w:val="24"/>
          <w:szCs w:val="24"/>
        </w:rPr>
        <w:t>的水质指数，标准指数大于</w:t>
      </w:r>
      <w:r w:rsidRPr="00BB5896">
        <w:rPr>
          <w:color w:val="000000" w:themeColor="text1"/>
          <w:sz w:val="24"/>
          <w:szCs w:val="24"/>
        </w:rPr>
        <w:t>1</w:t>
      </w:r>
      <w:r w:rsidRPr="00BB5896">
        <w:rPr>
          <w:color w:val="000000" w:themeColor="text1"/>
          <w:sz w:val="24"/>
          <w:szCs w:val="24"/>
        </w:rPr>
        <w:t>，表明该水质因子超标；</w:t>
      </w:r>
      <w:r w:rsidRPr="00BB5896">
        <w:rPr>
          <w:i/>
          <w:color w:val="000000" w:themeColor="text1"/>
          <w:sz w:val="24"/>
          <w:szCs w:val="24"/>
        </w:rPr>
        <w:t>C</w:t>
      </w:r>
      <w:r w:rsidRPr="00BB5896">
        <w:rPr>
          <w:i/>
          <w:color w:val="000000" w:themeColor="text1"/>
          <w:sz w:val="24"/>
          <w:szCs w:val="24"/>
          <w:vertAlign w:val="subscript"/>
        </w:rPr>
        <w:t>i.j</w:t>
      </w:r>
      <w:r w:rsidRPr="00BB5896">
        <w:rPr>
          <w:color w:val="000000" w:themeColor="text1"/>
          <w:sz w:val="24"/>
          <w:szCs w:val="24"/>
        </w:rPr>
        <w:t>—</w:t>
      </w:r>
      <w:r w:rsidRPr="00BB5896">
        <w:rPr>
          <w:color w:val="000000" w:themeColor="text1"/>
          <w:sz w:val="24"/>
          <w:szCs w:val="24"/>
        </w:rPr>
        <w:t>评价</w:t>
      </w:r>
      <w:r w:rsidRPr="00BB5896">
        <w:rPr>
          <w:i/>
          <w:iCs/>
          <w:color w:val="000000" w:themeColor="text1"/>
          <w:sz w:val="24"/>
          <w:szCs w:val="24"/>
        </w:rPr>
        <w:t>i</w:t>
      </w:r>
      <w:r w:rsidRPr="00BB5896">
        <w:rPr>
          <w:color w:val="000000" w:themeColor="text1"/>
          <w:sz w:val="24"/>
          <w:szCs w:val="24"/>
        </w:rPr>
        <w:t>在监测点</w:t>
      </w:r>
      <w:r w:rsidRPr="00BB5896">
        <w:rPr>
          <w:i/>
          <w:iCs/>
          <w:color w:val="000000" w:themeColor="text1"/>
          <w:sz w:val="24"/>
          <w:szCs w:val="24"/>
        </w:rPr>
        <w:t>j</w:t>
      </w:r>
      <w:r w:rsidRPr="00BB5896">
        <w:rPr>
          <w:color w:val="000000" w:themeColor="text1"/>
          <w:sz w:val="24"/>
          <w:szCs w:val="24"/>
        </w:rPr>
        <w:t>的实测统计代表值；</w:t>
      </w:r>
      <w:r w:rsidRPr="00BB5896">
        <w:rPr>
          <w:i/>
          <w:color w:val="000000" w:themeColor="text1"/>
          <w:sz w:val="24"/>
          <w:szCs w:val="24"/>
        </w:rPr>
        <w:t>C</w:t>
      </w:r>
      <w:r w:rsidRPr="00BB5896">
        <w:rPr>
          <w:i/>
          <w:color w:val="000000" w:themeColor="text1"/>
          <w:sz w:val="24"/>
          <w:szCs w:val="24"/>
          <w:vertAlign w:val="subscript"/>
        </w:rPr>
        <w:t>si</w:t>
      </w:r>
      <w:r w:rsidRPr="00BB5896">
        <w:rPr>
          <w:color w:val="000000" w:themeColor="text1"/>
          <w:sz w:val="24"/>
          <w:szCs w:val="24"/>
        </w:rPr>
        <w:t>—</w:t>
      </w:r>
      <w:r w:rsidRPr="00BB5896">
        <w:rPr>
          <w:color w:val="000000" w:themeColor="text1"/>
          <w:sz w:val="24"/>
          <w:szCs w:val="24"/>
        </w:rPr>
        <w:t>评价因子</w:t>
      </w:r>
      <w:r w:rsidRPr="00BB5896">
        <w:rPr>
          <w:i/>
          <w:iCs/>
          <w:color w:val="000000" w:themeColor="text1"/>
          <w:sz w:val="24"/>
          <w:szCs w:val="24"/>
        </w:rPr>
        <w:t>i</w:t>
      </w:r>
      <w:r w:rsidRPr="00BB5896">
        <w:rPr>
          <w:color w:val="000000" w:themeColor="text1"/>
          <w:sz w:val="24"/>
          <w:szCs w:val="24"/>
        </w:rPr>
        <w:t>的水质标准评价限值。</w:t>
      </w:r>
    </w:p>
    <w:p w14:paraId="548ED729" w14:textId="60B016C9" w:rsidR="00980FB8" w:rsidRPr="00BB5896" w:rsidRDefault="00980FB8" w:rsidP="00C353C9">
      <w:pPr>
        <w:spacing w:line="500" w:lineRule="exact"/>
        <w:ind w:firstLine="480"/>
        <w:rPr>
          <w:color w:val="000000" w:themeColor="text1"/>
        </w:rPr>
      </w:pPr>
      <w:r w:rsidRPr="00BB5896">
        <w:rPr>
          <w:rFonts w:hint="eastAsia"/>
          <w:color w:val="000000" w:themeColor="text1"/>
        </w:rPr>
        <w:t xml:space="preserve">B </w:t>
      </w:r>
      <w:r w:rsidRPr="00BB5896">
        <w:rPr>
          <w:color w:val="000000" w:themeColor="text1"/>
        </w:rPr>
        <w:t>.</w:t>
      </w:r>
      <w:r w:rsidRPr="00BB5896">
        <w:rPr>
          <w:color w:val="000000" w:themeColor="text1"/>
        </w:rPr>
        <w:t>溶解氧（</w:t>
      </w:r>
      <w:r w:rsidRPr="00BB5896">
        <w:rPr>
          <w:color w:val="000000" w:themeColor="text1"/>
        </w:rPr>
        <w:t>DO</w:t>
      </w:r>
      <w:r w:rsidRPr="00BB5896">
        <w:rPr>
          <w:color w:val="000000" w:themeColor="text1"/>
        </w:rPr>
        <w:t>）的标准指数计算公式</w:t>
      </w:r>
      <w:r w:rsidR="008C2147" w:rsidRPr="00BB5896">
        <w:rPr>
          <w:rFonts w:hint="eastAsia"/>
          <w:color w:val="000000" w:themeColor="text1"/>
        </w:rPr>
        <w:t>详见公式</w:t>
      </w:r>
      <w:r w:rsidR="008C2147" w:rsidRPr="00BB5896">
        <w:rPr>
          <w:rFonts w:hint="eastAsia"/>
          <w:i/>
          <w:iCs/>
          <w:color w:val="000000" w:themeColor="text1"/>
        </w:rPr>
        <w:t>3</w:t>
      </w:r>
      <w:r w:rsidR="008C2147" w:rsidRPr="00BB5896">
        <w:rPr>
          <w:i/>
          <w:iCs/>
          <w:color w:val="000000" w:themeColor="text1"/>
        </w:rPr>
        <w:t>.2-C</w:t>
      </w:r>
      <w:r w:rsidR="008C2147" w:rsidRPr="00BB5896">
        <w:rPr>
          <w:rFonts w:hint="eastAsia"/>
          <w:color w:val="000000" w:themeColor="text1"/>
        </w:rPr>
        <w:t>和</w:t>
      </w:r>
      <w:r w:rsidR="008C2147" w:rsidRPr="00BB5896">
        <w:rPr>
          <w:rFonts w:hint="eastAsia"/>
          <w:i/>
          <w:iCs/>
          <w:color w:val="000000" w:themeColor="text1"/>
        </w:rPr>
        <w:t>3</w:t>
      </w:r>
      <w:r w:rsidR="008C2147" w:rsidRPr="00BB5896">
        <w:rPr>
          <w:i/>
          <w:iCs/>
          <w:color w:val="000000" w:themeColor="text1"/>
        </w:rPr>
        <w:t>.2-D</w:t>
      </w:r>
      <w:r w:rsidR="008C2147" w:rsidRPr="00BB5896">
        <w:rPr>
          <w:rFonts w:hint="eastAsia"/>
          <w:color w:val="000000" w:themeColor="text1"/>
        </w:rPr>
        <w:t>。</w:t>
      </w:r>
    </w:p>
    <w:p w14:paraId="4BF37927" w14:textId="2BA4ADA3" w:rsidR="009A5819" w:rsidRPr="00BB5896" w:rsidRDefault="009A5819" w:rsidP="002F0365">
      <w:pPr>
        <w:autoSpaceDE w:val="0"/>
        <w:spacing w:beforeLines="50" w:before="163"/>
        <w:ind w:firstLineChars="400" w:firstLine="960"/>
        <w:jc w:val="center"/>
        <w:rPr>
          <w:iCs/>
          <w:color w:val="000000" w:themeColor="text1"/>
        </w:rPr>
      </w:pPr>
      <w:r w:rsidRPr="00BB5896">
        <w:rPr>
          <w:color w:val="000000" w:themeColor="text1"/>
          <w:position w:val="-36"/>
        </w:rPr>
        <w:object w:dxaOrig="1380" w:dyaOrig="780" w14:anchorId="7621567D">
          <v:shape id="_x0000_i1047" type="#_x0000_t75" style="width:71.95pt;height:43.5pt" o:ole="">
            <v:imagedata r:id="rId163" o:title=""/>
          </v:shape>
          <o:OLEObject Type="Embed" ProgID="Equation.DSMT4" ShapeID="_x0000_i1047" DrawAspect="Content" ObjectID="_1708944231" r:id="rId164"/>
        </w:object>
      </w:r>
      <w:r w:rsidR="00AC7EDD" w:rsidRPr="00BB5896">
        <w:rPr>
          <w:rFonts w:hint="eastAsia"/>
          <w:color w:val="000000" w:themeColor="text1"/>
        </w:rPr>
        <w:t xml:space="preserve">                </w:t>
      </w:r>
      <w:r w:rsidR="00AC7EDD" w:rsidRPr="00BB5896">
        <w:rPr>
          <w:rFonts w:hint="eastAsia"/>
          <w:i/>
          <w:color w:val="000000" w:themeColor="text1"/>
        </w:rPr>
        <w:t>DO</w:t>
      </w:r>
      <w:r w:rsidR="00AC7EDD" w:rsidRPr="00BB5896">
        <w:rPr>
          <w:rFonts w:hint="eastAsia"/>
          <w:i/>
          <w:color w:val="000000" w:themeColor="text1"/>
          <w:vertAlign w:val="subscript"/>
        </w:rPr>
        <w:t>j</w:t>
      </w:r>
      <w:r w:rsidR="00AC7EDD" w:rsidRPr="00BB5896">
        <w:rPr>
          <w:rFonts w:hint="eastAsia"/>
          <w:i/>
          <w:color w:val="000000" w:themeColor="text1"/>
        </w:rPr>
        <w:t>≤</w:t>
      </w:r>
      <w:r w:rsidR="00AC7EDD" w:rsidRPr="00BB5896">
        <w:rPr>
          <w:rFonts w:hint="eastAsia"/>
          <w:i/>
          <w:color w:val="000000" w:themeColor="text1"/>
        </w:rPr>
        <w:t>DO</w:t>
      </w:r>
      <w:r w:rsidR="00AC7EDD" w:rsidRPr="00BB5896">
        <w:rPr>
          <w:rFonts w:hint="eastAsia"/>
          <w:i/>
          <w:color w:val="000000" w:themeColor="text1"/>
          <w:vertAlign w:val="subscript"/>
        </w:rPr>
        <w:t>f</w:t>
      </w:r>
      <w:r w:rsidR="002F0365" w:rsidRPr="00BB5896">
        <w:rPr>
          <w:i/>
          <w:color w:val="000000" w:themeColor="text1"/>
          <w:vertAlign w:val="subscript"/>
        </w:rPr>
        <w:t xml:space="preserve">    </w:t>
      </w:r>
      <w:r w:rsidRPr="00BB5896">
        <w:rPr>
          <w:rFonts w:hint="eastAsia"/>
          <w:iCs/>
          <w:color w:val="000000" w:themeColor="text1"/>
        </w:rPr>
        <w:t>（</w:t>
      </w:r>
      <w:r w:rsidRPr="00BB5896">
        <w:rPr>
          <w:rFonts w:hint="eastAsia"/>
          <w:i/>
          <w:color w:val="000000" w:themeColor="text1"/>
        </w:rPr>
        <w:t>3</w:t>
      </w:r>
      <w:r w:rsidRPr="00BB5896">
        <w:rPr>
          <w:i/>
          <w:color w:val="000000" w:themeColor="text1"/>
        </w:rPr>
        <w:t>.2-C</w:t>
      </w:r>
      <w:r w:rsidRPr="00BB5896">
        <w:rPr>
          <w:rFonts w:hint="eastAsia"/>
          <w:iCs/>
          <w:color w:val="000000" w:themeColor="text1"/>
        </w:rPr>
        <w:t>）</w:t>
      </w:r>
      <w:r w:rsidRPr="00BB5896">
        <w:rPr>
          <w:i/>
          <w:color w:val="000000" w:themeColor="text1"/>
          <w:vertAlign w:val="subscript"/>
        </w:rPr>
        <w:t xml:space="preserve"> </w:t>
      </w:r>
    </w:p>
    <w:p w14:paraId="04E73000" w14:textId="43F14BD4" w:rsidR="00AC7EDD" w:rsidRPr="00BB5896" w:rsidRDefault="009A5819" w:rsidP="002F0365">
      <w:pPr>
        <w:autoSpaceDE w:val="0"/>
        <w:spacing w:beforeLines="50" w:before="163"/>
        <w:ind w:firstLineChars="400" w:firstLine="960"/>
        <w:jc w:val="center"/>
        <w:rPr>
          <w:iCs/>
          <w:color w:val="000000" w:themeColor="text1"/>
        </w:rPr>
      </w:pPr>
      <w:r w:rsidRPr="00BB5896">
        <w:rPr>
          <w:color w:val="000000" w:themeColor="text1"/>
          <w:position w:val="-36"/>
        </w:rPr>
        <w:object w:dxaOrig="2340" w:dyaOrig="800" w14:anchorId="77FFFEEE">
          <v:shape id="_x0000_i1048" type="#_x0000_t75" style="width:115.5pt;height:36pt" o:ole="">
            <v:imagedata r:id="rId165" o:title=""/>
          </v:shape>
          <o:OLEObject Type="Embed" ProgID="Equation.DSMT4" ShapeID="_x0000_i1048" DrawAspect="Content" ObjectID="_1708944232" r:id="rId166"/>
        </w:object>
      </w:r>
      <w:r w:rsidR="00AC7EDD" w:rsidRPr="00BB5896">
        <w:rPr>
          <w:rFonts w:hint="eastAsia"/>
          <w:color w:val="000000" w:themeColor="text1"/>
        </w:rPr>
        <w:t xml:space="preserve">       </w:t>
      </w:r>
      <w:r w:rsidR="00AC7EDD" w:rsidRPr="00BB5896">
        <w:rPr>
          <w:rFonts w:hint="eastAsia"/>
          <w:i/>
          <w:color w:val="000000" w:themeColor="text1"/>
        </w:rPr>
        <w:t xml:space="preserve"> DO</w:t>
      </w:r>
      <w:r w:rsidR="00AC7EDD" w:rsidRPr="00BB5896">
        <w:rPr>
          <w:rFonts w:hint="eastAsia"/>
          <w:i/>
          <w:color w:val="000000" w:themeColor="text1"/>
          <w:vertAlign w:val="subscript"/>
        </w:rPr>
        <w:t>j</w:t>
      </w:r>
      <w:r w:rsidR="00AC7EDD" w:rsidRPr="00BB5896">
        <w:rPr>
          <w:rFonts w:hint="eastAsia"/>
          <w:i/>
          <w:color w:val="000000" w:themeColor="text1"/>
        </w:rPr>
        <w:t>＞</w:t>
      </w:r>
      <w:r w:rsidR="00AC7EDD" w:rsidRPr="00BB5896">
        <w:rPr>
          <w:rFonts w:hint="eastAsia"/>
          <w:i/>
          <w:color w:val="000000" w:themeColor="text1"/>
        </w:rPr>
        <w:t>DO</w:t>
      </w:r>
      <w:r w:rsidR="00AC7EDD" w:rsidRPr="00BB5896">
        <w:rPr>
          <w:rFonts w:hint="eastAsia"/>
          <w:i/>
          <w:color w:val="000000" w:themeColor="text1"/>
          <w:vertAlign w:val="subscript"/>
        </w:rPr>
        <w:t>f</w:t>
      </w:r>
      <w:r w:rsidR="002F0365" w:rsidRPr="00BB5896">
        <w:rPr>
          <w:i/>
          <w:color w:val="000000" w:themeColor="text1"/>
          <w:vertAlign w:val="subscript"/>
        </w:rPr>
        <w:t xml:space="preserve"> </w:t>
      </w:r>
      <w:r w:rsidR="002F0365" w:rsidRPr="00BB5896">
        <w:rPr>
          <w:rFonts w:hint="eastAsia"/>
          <w:iCs/>
          <w:color w:val="000000" w:themeColor="text1"/>
        </w:rPr>
        <w:t xml:space="preserve"> </w:t>
      </w:r>
      <w:r w:rsidR="002F0365" w:rsidRPr="00BB5896">
        <w:rPr>
          <w:iCs/>
          <w:color w:val="000000" w:themeColor="text1"/>
        </w:rPr>
        <w:t xml:space="preserve">  </w:t>
      </w:r>
      <w:r w:rsidRPr="00BB5896">
        <w:rPr>
          <w:rFonts w:hint="eastAsia"/>
          <w:iCs/>
          <w:color w:val="000000" w:themeColor="text1"/>
        </w:rPr>
        <w:t>（</w:t>
      </w:r>
      <w:r w:rsidRPr="00BB5896">
        <w:rPr>
          <w:rFonts w:hint="eastAsia"/>
          <w:i/>
          <w:color w:val="000000" w:themeColor="text1"/>
        </w:rPr>
        <w:t>3</w:t>
      </w:r>
      <w:r w:rsidRPr="00BB5896">
        <w:rPr>
          <w:i/>
          <w:color w:val="000000" w:themeColor="text1"/>
        </w:rPr>
        <w:t>.2-D</w:t>
      </w:r>
      <w:r w:rsidRPr="00BB5896">
        <w:rPr>
          <w:rFonts w:hint="eastAsia"/>
          <w:iCs/>
          <w:color w:val="000000" w:themeColor="text1"/>
        </w:rPr>
        <w:t>）</w:t>
      </w:r>
    </w:p>
    <w:p w14:paraId="19C0D710" w14:textId="73D8567E" w:rsidR="00980FB8" w:rsidRPr="00BB5896" w:rsidRDefault="00980FB8" w:rsidP="00487D5F">
      <w:pPr>
        <w:spacing w:line="500" w:lineRule="exact"/>
        <w:ind w:firstLine="480"/>
        <w:rPr>
          <w:color w:val="000000" w:themeColor="text1"/>
        </w:rPr>
      </w:pPr>
      <w:r w:rsidRPr="00BB5896">
        <w:rPr>
          <w:color w:val="000000" w:themeColor="text1"/>
        </w:rPr>
        <w:t>上述公式中：</w:t>
      </w:r>
      <w:r w:rsidRPr="00BB5896">
        <w:rPr>
          <w:i/>
          <w:iCs/>
          <w:color w:val="000000" w:themeColor="text1"/>
        </w:rPr>
        <w:t>S</w:t>
      </w:r>
      <w:r w:rsidRPr="00BB5896">
        <w:rPr>
          <w:i/>
          <w:iCs/>
          <w:color w:val="000000" w:themeColor="text1"/>
          <w:vertAlign w:val="subscript"/>
        </w:rPr>
        <w:t>DO,j</w:t>
      </w:r>
      <w:r w:rsidRPr="00BB5896">
        <w:rPr>
          <w:color w:val="000000" w:themeColor="text1"/>
        </w:rPr>
        <w:t>—</w:t>
      </w:r>
      <w:r w:rsidRPr="00BB5896">
        <w:rPr>
          <w:color w:val="000000" w:themeColor="text1"/>
        </w:rPr>
        <w:t>溶解氧的标准指数，大于</w:t>
      </w:r>
      <w:r w:rsidRPr="00BB5896">
        <w:rPr>
          <w:color w:val="000000" w:themeColor="text1"/>
        </w:rPr>
        <w:t>1</w:t>
      </w:r>
      <w:r w:rsidRPr="00BB5896">
        <w:rPr>
          <w:color w:val="000000" w:themeColor="text1"/>
        </w:rPr>
        <w:t>表明该水质因子超标；</w:t>
      </w:r>
      <w:r w:rsidRPr="00BB5896">
        <w:rPr>
          <w:i/>
          <w:iCs/>
          <w:color w:val="000000" w:themeColor="text1"/>
        </w:rPr>
        <w:t>DO</w:t>
      </w:r>
      <w:r w:rsidRPr="00BB5896">
        <w:rPr>
          <w:i/>
          <w:iCs/>
          <w:color w:val="000000" w:themeColor="text1"/>
          <w:vertAlign w:val="subscript"/>
        </w:rPr>
        <w:t>j</w:t>
      </w:r>
      <w:r w:rsidRPr="00BB5896">
        <w:rPr>
          <w:color w:val="000000" w:themeColor="text1"/>
        </w:rPr>
        <w:t>—</w:t>
      </w:r>
      <w:r w:rsidRPr="00BB5896">
        <w:rPr>
          <w:color w:val="000000" w:themeColor="text1"/>
        </w:rPr>
        <w:t>溶剂氧在</w:t>
      </w:r>
      <w:r w:rsidRPr="00BB5896">
        <w:rPr>
          <w:i/>
          <w:iCs/>
          <w:color w:val="000000" w:themeColor="text1"/>
        </w:rPr>
        <w:t>j</w:t>
      </w:r>
      <w:r w:rsidRPr="00BB5896">
        <w:rPr>
          <w:color w:val="000000" w:themeColor="text1"/>
        </w:rPr>
        <w:t>点的实测统计代表值，</w:t>
      </w:r>
      <w:r w:rsidRPr="00BB5896">
        <w:rPr>
          <w:color w:val="000000" w:themeColor="text1"/>
        </w:rPr>
        <w:t>mg/L</w:t>
      </w:r>
      <w:r w:rsidRPr="00BB5896">
        <w:rPr>
          <w:color w:val="000000" w:themeColor="text1"/>
        </w:rPr>
        <w:t>；</w:t>
      </w:r>
      <w:r w:rsidRPr="00BB5896">
        <w:rPr>
          <w:i/>
          <w:iCs/>
          <w:color w:val="000000" w:themeColor="text1"/>
        </w:rPr>
        <w:t>DO</w:t>
      </w:r>
      <w:r w:rsidRPr="00BB5896">
        <w:rPr>
          <w:i/>
          <w:iCs/>
          <w:color w:val="000000" w:themeColor="text1"/>
          <w:vertAlign w:val="subscript"/>
        </w:rPr>
        <w:t>s</w:t>
      </w:r>
      <w:r w:rsidRPr="00BB5896">
        <w:rPr>
          <w:color w:val="000000" w:themeColor="text1"/>
        </w:rPr>
        <w:t>—</w:t>
      </w:r>
      <w:r w:rsidRPr="00BB5896">
        <w:rPr>
          <w:color w:val="000000" w:themeColor="text1"/>
        </w:rPr>
        <w:t>溶解氧的水质评价标准限值，</w:t>
      </w:r>
      <w:r w:rsidRPr="00BB5896">
        <w:rPr>
          <w:color w:val="000000" w:themeColor="text1"/>
        </w:rPr>
        <w:t>mg/L</w:t>
      </w:r>
      <w:r w:rsidRPr="00BB5896">
        <w:rPr>
          <w:color w:val="000000" w:themeColor="text1"/>
        </w:rPr>
        <w:t>；</w:t>
      </w:r>
      <w:r w:rsidRPr="00BB5896">
        <w:rPr>
          <w:i/>
          <w:iCs/>
          <w:color w:val="000000" w:themeColor="text1"/>
        </w:rPr>
        <w:t>DO</w:t>
      </w:r>
      <w:r w:rsidRPr="00BB5896">
        <w:rPr>
          <w:i/>
          <w:iCs/>
          <w:color w:val="000000" w:themeColor="text1"/>
          <w:vertAlign w:val="subscript"/>
        </w:rPr>
        <w:t>f</w:t>
      </w:r>
      <w:r w:rsidRPr="00BB5896">
        <w:rPr>
          <w:color w:val="000000" w:themeColor="text1"/>
        </w:rPr>
        <w:t>—</w:t>
      </w:r>
      <w:r w:rsidRPr="00BB5896">
        <w:rPr>
          <w:color w:val="000000" w:themeColor="text1"/>
        </w:rPr>
        <w:t>饱和溶解氧浓度，</w:t>
      </w:r>
      <w:r w:rsidRPr="00BB5896">
        <w:rPr>
          <w:color w:val="000000" w:themeColor="text1"/>
        </w:rPr>
        <w:t>mg/L</w:t>
      </w:r>
      <w:r w:rsidRPr="00BB5896">
        <w:rPr>
          <w:color w:val="000000" w:themeColor="text1"/>
        </w:rPr>
        <w:t>，对于河流，</w:t>
      </w:r>
      <w:r w:rsidRPr="00BB5896">
        <w:rPr>
          <w:color w:val="000000" w:themeColor="text1"/>
        </w:rPr>
        <w:t>DO</w:t>
      </w:r>
      <w:r w:rsidRPr="00BB5896">
        <w:rPr>
          <w:i/>
          <w:iCs/>
          <w:color w:val="000000" w:themeColor="text1"/>
          <w:vertAlign w:val="subscript"/>
        </w:rPr>
        <w:t>f</w:t>
      </w:r>
      <w:r w:rsidRPr="00BB5896">
        <w:rPr>
          <w:color w:val="000000" w:themeColor="text1"/>
        </w:rPr>
        <w:t>=468/</w:t>
      </w:r>
      <w:r w:rsidRPr="00BB5896">
        <w:rPr>
          <w:color w:val="000000" w:themeColor="text1"/>
        </w:rPr>
        <w:t>（</w:t>
      </w:r>
      <w:r w:rsidRPr="00BB5896">
        <w:rPr>
          <w:color w:val="000000" w:themeColor="text1"/>
        </w:rPr>
        <w:t>31.6+</w:t>
      </w:r>
      <w:r w:rsidRPr="00BB5896">
        <w:rPr>
          <w:i/>
          <w:iCs/>
          <w:color w:val="000000" w:themeColor="text1"/>
        </w:rPr>
        <w:t>T</w:t>
      </w:r>
      <w:r w:rsidRPr="00BB5896">
        <w:rPr>
          <w:color w:val="000000" w:themeColor="text1"/>
        </w:rPr>
        <w:t>）；</w:t>
      </w:r>
      <w:r w:rsidRPr="00BB5896">
        <w:rPr>
          <w:i/>
          <w:iCs/>
          <w:color w:val="000000" w:themeColor="text1"/>
        </w:rPr>
        <w:t>T</w:t>
      </w:r>
      <w:r w:rsidRPr="00BB5896">
        <w:rPr>
          <w:color w:val="000000" w:themeColor="text1"/>
        </w:rPr>
        <w:t>—</w:t>
      </w:r>
      <w:r w:rsidRPr="00BB5896">
        <w:rPr>
          <w:color w:val="000000" w:themeColor="text1"/>
        </w:rPr>
        <w:t>水温，</w:t>
      </w:r>
      <w:r w:rsidRPr="00BB5896">
        <w:rPr>
          <w:rFonts w:ascii="宋体" w:hAnsi="宋体" w:cs="宋体" w:hint="eastAsia"/>
          <w:color w:val="000000" w:themeColor="text1"/>
        </w:rPr>
        <w:t>℃</w:t>
      </w:r>
      <w:r w:rsidRPr="00BB5896">
        <w:rPr>
          <w:color w:val="000000" w:themeColor="text1"/>
        </w:rPr>
        <w:t>。</w:t>
      </w:r>
    </w:p>
    <w:p w14:paraId="16073916" w14:textId="707CDA20" w:rsidR="00980FB8" w:rsidRPr="00BB5896" w:rsidRDefault="00980FB8" w:rsidP="00C353C9">
      <w:pPr>
        <w:spacing w:line="500" w:lineRule="exact"/>
        <w:ind w:firstLine="480"/>
        <w:rPr>
          <w:color w:val="000000" w:themeColor="text1"/>
        </w:rPr>
      </w:pPr>
      <w:r w:rsidRPr="00BB5896">
        <w:rPr>
          <w:rFonts w:hint="eastAsia"/>
          <w:color w:val="000000" w:themeColor="text1"/>
        </w:rPr>
        <w:t>C</w:t>
      </w:r>
      <w:r w:rsidRPr="00BB5896">
        <w:rPr>
          <w:color w:val="000000" w:themeColor="text1"/>
        </w:rPr>
        <w:t>. pH</w:t>
      </w:r>
      <w:r w:rsidRPr="00BB5896">
        <w:rPr>
          <w:color w:val="000000" w:themeColor="text1"/>
        </w:rPr>
        <w:t>值的水质指数</w:t>
      </w:r>
      <w:r w:rsidR="008C2147" w:rsidRPr="00BB5896">
        <w:rPr>
          <w:rFonts w:hint="eastAsia"/>
          <w:color w:val="000000" w:themeColor="text1"/>
        </w:rPr>
        <w:t>计算公式详见公式</w:t>
      </w:r>
      <w:r w:rsidR="008C2147" w:rsidRPr="00BB5896">
        <w:rPr>
          <w:rFonts w:hint="eastAsia"/>
          <w:i/>
          <w:iCs/>
          <w:color w:val="000000" w:themeColor="text1"/>
        </w:rPr>
        <w:t>3</w:t>
      </w:r>
      <w:r w:rsidR="008C2147" w:rsidRPr="00BB5896">
        <w:rPr>
          <w:i/>
          <w:iCs/>
          <w:color w:val="000000" w:themeColor="text1"/>
        </w:rPr>
        <w:t>.2-E</w:t>
      </w:r>
      <w:r w:rsidR="008C2147" w:rsidRPr="00BB5896">
        <w:rPr>
          <w:rFonts w:hint="eastAsia"/>
          <w:color w:val="000000" w:themeColor="text1"/>
        </w:rPr>
        <w:t>和</w:t>
      </w:r>
      <w:r w:rsidR="008C2147" w:rsidRPr="00BB5896">
        <w:rPr>
          <w:rFonts w:hint="eastAsia"/>
          <w:i/>
          <w:iCs/>
          <w:color w:val="000000" w:themeColor="text1"/>
        </w:rPr>
        <w:t>3</w:t>
      </w:r>
      <w:r w:rsidR="008C2147" w:rsidRPr="00BB5896">
        <w:rPr>
          <w:i/>
          <w:iCs/>
          <w:color w:val="000000" w:themeColor="text1"/>
        </w:rPr>
        <w:t>.2-F</w:t>
      </w:r>
      <w:r w:rsidR="008C2147" w:rsidRPr="00BB5896">
        <w:rPr>
          <w:rFonts w:hint="eastAsia"/>
          <w:color w:val="000000" w:themeColor="text1"/>
        </w:rPr>
        <w:t>。</w:t>
      </w:r>
    </w:p>
    <w:p w14:paraId="2E25C447" w14:textId="07CE116C" w:rsidR="00AC7EDD" w:rsidRPr="00BB5896" w:rsidRDefault="00AC7EDD" w:rsidP="002F0365">
      <w:pPr>
        <w:pStyle w:val="a0"/>
        <w:autoSpaceDE w:val="0"/>
        <w:spacing w:beforeLines="50" w:before="163" w:after="0"/>
        <w:ind w:firstLineChars="400" w:firstLine="960"/>
        <w:jc w:val="center"/>
        <w:rPr>
          <w:color w:val="000000" w:themeColor="text1"/>
        </w:rPr>
      </w:pPr>
      <w:r w:rsidRPr="00BB5896">
        <w:rPr>
          <w:color w:val="000000" w:themeColor="text1"/>
          <w:position w:val="-30"/>
        </w:rPr>
        <w:object w:dxaOrig="1760" w:dyaOrig="720" w14:anchorId="32E3E4AD">
          <v:shape id="_x0000_i1049" type="#_x0000_t75" style="width:86.25pt;height:36pt" o:ole="">
            <v:imagedata r:id="rId167" o:title=""/>
          </v:shape>
          <o:OLEObject Type="Embed" ProgID="Equation.DSMT4" ShapeID="_x0000_i1049" DrawAspect="Content" ObjectID="_1708944233" r:id="rId168"/>
        </w:object>
      </w:r>
      <w:r w:rsidRPr="00BB5896">
        <w:rPr>
          <w:rFonts w:hint="eastAsia"/>
          <w:color w:val="000000" w:themeColor="text1"/>
        </w:rPr>
        <w:t xml:space="preserve">      </w:t>
      </w:r>
      <w:r w:rsidRPr="00BB5896">
        <w:rPr>
          <w:rFonts w:hint="eastAsia"/>
          <w:i/>
          <w:color w:val="000000" w:themeColor="text1"/>
        </w:rPr>
        <w:t>pH</w:t>
      </w:r>
      <w:r w:rsidRPr="00BB5896">
        <w:rPr>
          <w:rFonts w:hint="eastAsia"/>
          <w:i/>
          <w:color w:val="000000" w:themeColor="text1"/>
          <w:vertAlign w:val="subscript"/>
        </w:rPr>
        <w:t>j</w:t>
      </w:r>
      <w:r w:rsidRPr="00BB5896">
        <w:rPr>
          <w:rFonts w:hint="eastAsia"/>
          <w:i/>
          <w:color w:val="000000" w:themeColor="text1"/>
        </w:rPr>
        <w:t>≤</w:t>
      </w:r>
      <w:r w:rsidRPr="00BB5896">
        <w:rPr>
          <w:rFonts w:hint="eastAsia"/>
          <w:i/>
          <w:color w:val="000000" w:themeColor="text1"/>
        </w:rPr>
        <w:t>7.0</w:t>
      </w:r>
      <w:r w:rsidR="002F0365" w:rsidRPr="00BB5896">
        <w:rPr>
          <w:i/>
          <w:color w:val="000000" w:themeColor="text1"/>
        </w:rPr>
        <w:t xml:space="preserve">    </w:t>
      </w:r>
      <w:r w:rsidR="009A5819" w:rsidRPr="00BB5896">
        <w:rPr>
          <w:rFonts w:hint="eastAsia"/>
          <w:iCs/>
          <w:color w:val="000000" w:themeColor="text1"/>
        </w:rPr>
        <w:t>（</w:t>
      </w:r>
      <w:r w:rsidR="009A5819" w:rsidRPr="00BB5896">
        <w:rPr>
          <w:rFonts w:hint="eastAsia"/>
          <w:iCs/>
          <w:color w:val="000000" w:themeColor="text1"/>
        </w:rPr>
        <w:t>3</w:t>
      </w:r>
      <w:r w:rsidR="009A5819" w:rsidRPr="00BB5896">
        <w:rPr>
          <w:i/>
          <w:color w:val="000000" w:themeColor="text1"/>
        </w:rPr>
        <w:t>.2-E</w:t>
      </w:r>
      <w:r w:rsidR="009A5819" w:rsidRPr="00BB5896">
        <w:rPr>
          <w:rFonts w:hint="eastAsia"/>
          <w:iCs/>
          <w:color w:val="000000" w:themeColor="text1"/>
        </w:rPr>
        <w:t>）</w:t>
      </w:r>
    </w:p>
    <w:p w14:paraId="79E7B5FA" w14:textId="7C46C64D" w:rsidR="00AC7EDD" w:rsidRPr="00BB5896" w:rsidRDefault="00AC7EDD" w:rsidP="002F0365">
      <w:pPr>
        <w:pStyle w:val="a0"/>
        <w:spacing w:beforeLines="50" w:before="163" w:after="0"/>
        <w:ind w:firstLineChars="400" w:firstLine="960"/>
        <w:jc w:val="center"/>
        <w:rPr>
          <w:color w:val="000000" w:themeColor="text1"/>
        </w:rPr>
      </w:pPr>
      <w:r w:rsidRPr="00BB5896">
        <w:rPr>
          <w:color w:val="000000" w:themeColor="text1"/>
          <w:position w:val="-30"/>
        </w:rPr>
        <w:object w:dxaOrig="1740" w:dyaOrig="720" w14:anchorId="6BC89032">
          <v:shape id="_x0000_i1050" type="#_x0000_t75" style="width:86.2pt;height:36pt" o:ole="">
            <v:imagedata r:id="rId169" o:title=""/>
          </v:shape>
          <o:OLEObject Type="Embed" ProgID="Equation.DSMT4" ShapeID="_x0000_i1050" DrawAspect="Content" ObjectID="_1708944234" r:id="rId170"/>
        </w:object>
      </w:r>
      <w:r w:rsidRPr="00BB5896">
        <w:rPr>
          <w:rFonts w:hint="eastAsia"/>
          <w:color w:val="000000" w:themeColor="text1"/>
        </w:rPr>
        <w:t xml:space="preserve">      </w:t>
      </w:r>
      <w:r w:rsidRPr="00BB5896">
        <w:rPr>
          <w:rFonts w:hint="eastAsia"/>
          <w:i/>
          <w:color w:val="000000" w:themeColor="text1"/>
        </w:rPr>
        <w:t>pH</w:t>
      </w:r>
      <w:r w:rsidRPr="00BB5896">
        <w:rPr>
          <w:rFonts w:hint="eastAsia"/>
          <w:i/>
          <w:color w:val="000000" w:themeColor="text1"/>
          <w:vertAlign w:val="subscript"/>
        </w:rPr>
        <w:t>j</w:t>
      </w:r>
      <w:r w:rsidRPr="00BB5896">
        <w:rPr>
          <w:rFonts w:hint="eastAsia"/>
          <w:i/>
          <w:color w:val="000000" w:themeColor="text1"/>
        </w:rPr>
        <w:t>＞</w:t>
      </w:r>
      <w:r w:rsidRPr="00BB5896">
        <w:rPr>
          <w:rFonts w:hint="eastAsia"/>
          <w:i/>
          <w:color w:val="000000" w:themeColor="text1"/>
        </w:rPr>
        <w:t>7.0</w:t>
      </w:r>
      <w:r w:rsidR="002F0365" w:rsidRPr="00BB5896">
        <w:rPr>
          <w:i/>
          <w:color w:val="000000" w:themeColor="text1"/>
        </w:rPr>
        <w:t xml:space="preserve">    </w:t>
      </w:r>
      <w:r w:rsidR="009A5819" w:rsidRPr="00BB5896">
        <w:rPr>
          <w:rFonts w:hint="eastAsia"/>
          <w:iCs/>
          <w:color w:val="000000" w:themeColor="text1"/>
        </w:rPr>
        <w:t>（</w:t>
      </w:r>
      <w:r w:rsidR="009A5819" w:rsidRPr="00BB5896">
        <w:rPr>
          <w:rFonts w:hint="eastAsia"/>
          <w:i/>
          <w:color w:val="000000" w:themeColor="text1"/>
        </w:rPr>
        <w:t>3</w:t>
      </w:r>
      <w:r w:rsidR="009A5819" w:rsidRPr="00BB5896">
        <w:rPr>
          <w:i/>
          <w:color w:val="000000" w:themeColor="text1"/>
        </w:rPr>
        <w:t>.2-F</w:t>
      </w:r>
      <w:r w:rsidR="009A5819" w:rsidRPr="00BB5896">
        <w:rPr>
          <w:rFonts w:hint="eastAsia"/>
          <w:iCs/>
          <w:color w:val="000000" w:themeColor="text1"/>
        </w:rPr>
        <w:t>）</w:t>
      </w:r>
    </w:p>
    <w:p w14:paraId="249588A2" w14:textId="241AEF1F" w:rsidR="00980FB8" w:rsidRPr="00BB5896" w:rsidRDefault="00980FB8" w:rsidP="00016F92">
      <w:pPr>
        <w:spacing w:line="500" w:lineRule="exact"/>
        <w:ind w:firstLine="480"/>
        <w:rPr>
          <w:color w:val="000000" w:themeColor="text1"/>
        </w:rPr>
      </w:pPr>
      <w:r w:rsidRPr="00BB5896">
        <w:rPr>
          <w:color w:val="000000" w:themeColor="text1"/>
        </w:rPr>
        <w:t>上述公式中：</w:t>
      </w:r>
      <w:r w:rsidRPr="00BB5896">
        <w:rPr>
          <w:i/>
          <w:iCs/>
          <w:color w:val="000000" w:themeColor="text1"/>
        </w:rPr>
        <w:t>S</w:t>
      </w:r>
      <w:r w:rsidRPr="00BB5896">
        <w:rPr>
          <w:i/>
          <w:iCs/>
          <w:color w:val="000000" w:themeColor="text1"/>
          <w:vertAlign w:val="subscript"/>
        </w:rPr>
        <w:t>pH,j</w:t>
      </w:r>
      <w:r w:rsidRPr="00BB5896">
        <w:rPr>
          <w:color w:val="000000" w:themeColor="text1"/>
        </w:rPr>
        <w:t>—pH</w:t>
      </w:r>
      <w:r w:rsidRPr="00BB5896">
        <w:rPr>
          <w:color w:val="000000" w:themeColor="text1"/>
        </w:rPr>
        <w:t>值水质指数，大于</w:t>
      </w:r>
      <w:r w:rsidRPr="00BB5896">
        <w:rPr>
          <w:color w:val="000000" w:themeColor="text1"/>
        </w:rPr>
        <w:t>1</w:t>
      </w:r>
      <w:r w:rsidRPr="00BB5896">
        <w:rPr>
          <w:color w:val="000000" w:themeColor="text1"/>
        </w:rPr>
        <w:t>表明该水质因子超标；</w:t>
      </w:r>
      <w:r w:rsidRPr="00BB5896">
        <w:rPr>
          <w:i/>
          <w:iCs/>
          <w:color w:val="000000" w:themeColor="text1"/>
        </w:rPr>
        <w:t>pH</w:t>
      </w:r>
      <w:r w:rsidRPr="00BB5896">
        <w:rPr>
          <w:i/>
          <w:iCs/>
          <w:color w:val="000000" w:themeColor="text1"/>
          <w:vertAlign w:val="subscript"/>
        </w:rPr>
        <w:t>j</w:t>
      </w:r>
      <w:r w:rsidRPr="00BB5896">
        <w:rPr>
          <w:color w:val="000000" w:themeColor="text1"/>
        </w:rPr>
        <w:t>——pH</w:t>
      </w:r>
      <w:r w:rsidRPr="00BB5896">
        <w:rPr>
          <w:color w:val="000000" w:themeColor="text1"/>
        </w:rPr>
        <w:t>值实测统计代表值；</w:t>
      </w:r>
      <w:r w:rsidRPr="00BB5896">
        <w:rPr>
          <w:i/>
          <w:iCs/>
          <w:color w:val="000000" w:themeColor="text1"/>
        </w:rPr>
        <w:t>pH</w:t>
      </w:r>
      <w:r w:rsidRPr="00BB5896">
        <w:rPr>
          <w:i/>
          <w:iCs/>
          <w:color w:val="000000" w:themeColor="text1"/>
          <w:vertAlign w:val="subscript"/>
        </w:rPr>
        <w:t>su</w:t>
      </w:r>
      <w:r w:rsidRPr="00BB5896">
        <w:rPr>
          <w:color w:val="000000" w:themeColor="text1"/>
        </w:rPr>
        <w:t>—</w:t>
      </w:r>
      <w:r w:rsidRPr="00BB5896">
        <w:rPr>
          <w:color w:val="000000" w:themeColor="text1"/>
        </w:rPr>
        <w:t>评价标准中规定的</w:t>
      </w:r>
      <w:r w:rsidRPr="00BB5896">
        <w:rPr>
          <w:color w:val="000000" w:themeColor="text1"/>
        </w:rPr>
        <w:t>pH</w:t>
      </w:r>
      <w:r w:rsidRPr="00BB5896">
        <w:rPr>
          <w:color w:val="000000" w:themeColor="text1"/>
        </w:rPr>
        <w:t>值上限；</w:t>
      </w:r>
      <w:r w:rsidRPr="00BB5896">
        <w:rPr>
          <w:i/>
          <w:iCs/>
          <w:color w:val="000000" w:themeColor="text1"/>
        </w:rPr>
        <w:t>pH</w:t>
      </w:r>
      <w:r w:rsidRPr="00BB5896">
        <w:rPr>
          <w:i/>
          <w:iCs/>
          <w:color w:val="000000" w:themeColor="text1"/>
          <w:vertAlign w:val="subscript"/>
        </w:rPr>
        <w:t>sd</w:t>
      </w:r>
      <w:r w:rsidRPr="00BB5896">
        <w:rPr>
          <w:color w:val="000000" w:themeColor="text1"/>
        </w:rPr>
        <w:t>—</w:t>
      </w:r>
      <w:r w:rsidRPr="00BB5896">
        <w:rPr>
          <w:color w:val="000000" w:themeColor="text1"/>
        </w:rPr>
        <w:t>评价标准中规定的</w:t>
      </w:r>
      <w:r w:rsidRPr="00BB5896">
        <w:rPr>
          <w:color w:val="000000" w:themeColor="text1"/>
        </w:rPr>
        <w:t>pH</w:t>
      </w:r>
      <w:r w:rsidRPr="00BB5896">
        <w:rPr>
          <w:color w:val="000000" w:themeColor="text1"/>
        </w:rPr>
        <w:t>值下限。</w:t>
      </w:r>
    </w:p>
    <w:p w14:paraId="17A769E6" w14:textId="4433A7DE" w:rsidR="00980FB8" w:rsidRPr="00BB5896" w:rsidRDefault="00980FB8" w:rsidP="00461E8B">
      <w:pPr>
        <w:spacing w:line="500" w:lineRule="exact"/>
        <w:ind w:firstLine="480"/>
        <w:rPr>
          <w:color w:val="000000" w:themeColor="text1"/>
        </w:rPr>
      </w:pPr>
      <w:r w:rsidRPr="00BB5896">
        <w:rPr>
          <w:color w:val="000000" w:themeColor="text1"/>
        </w:rPr>
        <w:t>水质参数的标准指数</w:t>
      </w:r>
      <w:r w:rsidR="00E979AD" w:rsidRPr="00BB5896">
        <w:rPr>
          <w:rFonts w:hint="eastAsia"/>
          <w:iCs/>
          <w:color w:val="000000" w:themeColor="text1"/>
        </w:rPr>
        <w:t>＞</w:t>
      </w:r>
      <w:r w:rsidRPr="00BB5896">
        <w:rPr>
          <w:color w:val="000000" w:themeColor="text1"/>
        </w:rPr>
        <w:t>1</w:t>
      </w:r>
      <w:r w:rsidRPr="00BB5896">
        <w:rPr>
          <w:color w:val="000000" w:themeColor="text1"/>
        </w:rPr>
        <w:t>，表明该水质参数超过了规定的水质标准限值，水质参数的标准指数越大，说明该水质超标越严重。</w:t>
      </w:r>
    </w:p>
    <w:p w14:paraId="0C965521" w14:textId="42B6EEBA" w:rsidR="00980FB8" w:rsidRPr="00BB5896" w:rsidRDefault="00980FB8" w:rsidP="00461E8B">
      <w:pPr>
        <w:spacing w:line="500" w:lineRule="exact"/>
        <w:ind w:firstLine="480"/>
        <w:rPr>
          <w:color w:val="000000" w:themeColor="text1"/>
        </w:rPr>
      </w:pPr>
      <w:r w:rsidRPr="00BB5896">
        <w:rPr>
          <w:color w:val="000000" w:themeColor="text1"/>
        </w:rPr>
        <w:t>III</w:t>
      </w:r>
      <w:r w:rsidR="0074531F" w:rsidRPr="00BB5896">
        <w:rPr>
          <w:color w:val="000000" w:themeColor="text1"/>
        </w:rPr>
        <w:t>、</w:t>
      </w:r>
      <w:r w:rsidRPr="00BB5896">
        <w:rPr>
          <w:rFonts w:hint="eastAsia"/>
          <w:color w:val="000000" w:themeColor="text1"/>
        </w:rPr>
        <w:t>监测结果及统计分析</w:t>
      </w:r>
    </w:p>
    <w:p w14:paraId="7E4C8BC8" w14:textId="6C155D6E" w:rsidR="00980FB8" w:rsidRPr="00BB5896" w:rsidRDefault="009A5819" w:rsidP="0052012C">
      <w:pPr>
        <w:spacing w:line="500" w:lineRule="exact"/>
        <w:ind w:firstLine="480"/>
        <w:rPr>
          <w:color w:val="000000" w:themeColor="text1"/>
        </w:rPr>
      </w:pPr>
      <w:r w:rsidRPr="00BB5896">
        <w:rPr>
          <w:rFonts w:hint="eastAsia"/>
          <w:color w:val="000000" w:themeColor="text1"/>
        </w:rPr>
        <w:t>根据上述公式</w:t>
      </w:r>
      <w:r w:rsidRPr="00BB5896">
        <w:rPr>
          <w:rFonts w:hint="eastAsia"/>
          <w:i/>
          <w:iCs/>
          <w:color w:val="000000" w:themeColor="text1"/>
        </w:rPr>
        <w:t>3</w:t>
      </w:r>
      <w:r w:rsidRPr="00BB5896">
        <w:rPr>
          <w:i/>
          <w:iCs/>
          <w:color w:val="000000" w:themeColor="text1"/>
        </w:rPr>
        <w:t>.2-B</w:t>
      </w:r>
      <w:r w:rsidRPr="00BB5896">
        <w:rPr>
          <w:rFonts w:hint="eastAsia"/>
          <w:color w:val="000000" w:themeColor="text1"/>
        </w:rPr>
        <w:t>~</w:t>
      </w:r>
      <w:r w:rsidRPr="00BB5896">
        <w:rPr>
          <w:i/>
          <w:iCs/>
          <w:color w:val="000000" w:themeColor="text1"/>
        </w:rPr>
        <w:t>3.2-F</w:t>
      </w:r>
      <w:r w:rsidRPr="00BB5896">
        <w:rPr>
          <w:rFonts w:hint="eastAsia"/>
          <w:color w:val="000000" w:themeColor="text1"/>
        </w:rPr>
        <w:t>以及</w:t>
      </w:r>
      <w:r w:rsidRPr="00BB5896">
        <w:rPr>
          <w:color w:val="000000" w:themeColor="text1"/>
        </w:rPr>
        <w:t>监测结果</w:t>
      </w:r>
      <w:r w:rsidRPr="00BB5896">
        <w:rPr>
          <w:rFonts w:hint="eastAsia"/>
          <w:color w:val="000000" w:themeColor="text1"/>
        </w:rPr>
        <w:t>，相应</w:t>
      </w:r>
      <w:r w:rsidR="00980FB8" w:rsidRPr="00BB5896">
        <w:rPr>
          <w:color w:val="000000" w:themeColor="text1"/>
        </w:rPr>
        <w:t>统计分析见表</w:t>
      </w:r>
      <w:r w:rsidR="00D93AA1" w:rsidRPr="00BB5896">
        <w:rPr>
          <w:rFonts w:hint="eastAsia"/>
          <w:color w:val="000000" w:themeColor="text1"/>
        </w:rPr>
        <w:t>3.2</w:t>
      </w:r>
      <w:r w:rsidR="00F150A5" w:rsidRPr="00BB5896">
        <w:rPr>
          <w:rFonts w:hint="eastAsia"/>
          <w:color w:val="000000" w:themeColor="text1"/>
        </w:rPr>
        <w:t>.2-4</w:t>
      </w:r>
      <w:r w:rsidR="00E56896" w:rsidRPr="00BB5896">
        <w:rPr>
          <w:rFonts w:hint="eastAsia"/>
          <w:color w:val="000000" w:themeColor="text1"/>
        </w:rPr>
        <w:t>~</w:t>
      </w:r>
      <w:r w:rsidR="000E025B" w:rsidRPr="00BB5896">
        <w:rPr>
          <w:color w:val="000000" w:themeColor="text1"/>
        </w:rPr>
        <w:t>表</w:t>
      </w:r>
      <w:r w:rsidR="00D93AA1" w:rsidRPr="00BB5896">
        <w:rPr>
          <w:rFonts w:hint="eastAsia"/>
          <w:color w:val="000000" w:themeColor="text1"/>
        </w:rPr>
        <w:t>3.2</w:t>
      </w:r>
      <w:r w:rsidR="00F150A5" w:rsidRPr="00BB5896">
        <w:rPr>
          <w:rFonts w:hint="eastAsia"/>
          <w:color w:val="000000" w:themeColor="text1"/>
        </w:rPr>
        <w:t>.2-6</w:t>
      </w:r>
      <w:r w:rsidR="00980FB8" w:rsidRPr="00BB5896">
        <w:rPr>
          <w:color w:val="000000" w:themeColor="text1"/>
        </w:rPr>
        <w:t>。</w:t>
      </w:r>
    </w:p>
    <w:p w14:paraId="599B6BB8" w14:textId="7A11026F" w:rsidR="000E025B" w:rsidRPr="00BB5896" w:rsidRDefault="000E025B" w:rsidP="00CA7041">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E56896" w:rsidRPr="00BB5896">
        <w:rPr>
          <w:rFonts w:eastAsia="宋体" w:hAnsi="宋体"/>
          <w:b/>
          <w:color w:val="000000" w:themeColor="text1"/>
        </w:rPr>
        <w:t>3.2</w:t>
      </w:r>
      <w:r w:rsidR="00F150A5" w:rsidRPr="00BB5896">
        <w:rPr>
          <w:rFonts w:eastAsia="宋体" w:hAnsi="宋体" w:hint="eastAsia"/>
          <w:b/>
          <w:color w:val="000000" w:themeColor="text1"/>
        </w:rPr>
        <w:t>.2-4</w:t>
      </w:r>
      <w:r w:rsidR="00BB0B0F" w:rsidRPr="00BB5896">
        <w:rPr>
          <w:rFonts w:eastAsia="宋体" w:hAnsi="宋体"/>
          <w:b/>
          <w:color w:val="000000" w:themeColor="text1"/>
        </w:rPr>
        <w:t xml:space="preserve"> </w:t>
      </w:r>
      <w:r w:rsidRPr="00BB5896">
        <w:rPr>
          <w:rFonts w:eastAsia="宋体" w:hAnsi="宋体"/>
          <w:b/>
          <w:color w:val="000000" w:themeColor="text1"/>
        </w:rPr>
        <w:t>地表水质量现状监测结果</w:t>
      </w:r>
      <w:r w:rsidRPr="00BB5896">
        <w:rPr>
          <w:rFonts w:eastAsia="宋体" w:hAnsi="宋体"/>
          <w:b/>
          <w:color w:val="000000" w:themeColor="text1"/>
        </w:rPr>
        <w:t xml:space="preserve">   </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49"/>
        <w:gridCol w:w="1897"/>
        <w:gridCol w:w="1546"/>
        <w:gridCol w:w="1546"/>
        <w:gridCol w:w="1547"/>
        <w:gridCol w:w="1375"/>
      </w:tblGrid>
      <w:tr w:rsidR="00BB5896" w:rsidRPr="00BB5896" w14:paraId="37FAE65B" w14:textId="77777777" w:rsidTr="00997E3F">
        <w:trPr>
          <w:trHeight w:val="340"/>
          <w:jc w:val="center"/>
        </w:trPr>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3A80599F"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监测</w:t>
            </w:r>
          </w:p>
          <w:p w14:paraId="68FAF230"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点位</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7E2A1BF0"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检测项目</w:t>
            </w:r>
          </w:p>
        </w:tc>
        <w:tc>
          <w:tcPr>
            <w:tcW w:w="2560" w:type="pct"/>
            <w:gridSpan w:val="3"/>
            <w:tcBorders>
              <w:top w:val="single" w:sz="4" w:space="0" w:color="auto"/>
              <w:left w:val="single" w:sz="4" w:space="0" w:color="auto"/>
              <w:bottom w:val="single" w:sz="4" w:space="0" w:color="auto"/>
              <w:right w:val="single" w:sz="4" w:space="0" w:color="auto"/>
            </w:tcBorders>
            <w:vAlign w:val="center"/>
            <w:hideMark/>
          </w:tcPr>
          <w:p w14:paraId="307EB3BC"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采样日期及检测结果</w:t>
            </w:r>
          </w:p>
        </w:tc>
        <w:tc>
          <w:tcPr>
            <w:tcW w:w="759" w:type="pct"/>
            <w:vMerge w:val="restart"/>
            <w:tcBorders>
              <w:top w:val="single" w:sz="4" w:space="0" w:color="auto"/>
              <w:left w:val="single" w:sz="4" w:space="0" w:color="auto"/>
              <w:bottom w:val="single" w:sz="4" w:space="0" w:color="auto"/>
              <w:right w:val="single" w:sz="4" w:space="0" w:color="auto"/>
            </w:tcBorders>
            <w:vAlign w:val="center"/>
            <w:hideMark/>
          </w:tcPr>
          <w:p w14:paraId="07C1FC5B"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单位</w:t>
            </w:r>
          </w:p>
        </w:tc>
      </w:tr>
      <w:tr w:rsidR="00BB5896" w:rsidRPr="00BB5896" w14:paraId="070C7CBA"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2F640CD9"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p>
        </w:tc>
        <w:tc>
          <w:tcPr>
            <w:tcW w:w="1047" w:type="pct"/>
            <w:vMerge/>
            <w:tcBorders>
              <w:top w:val="single" w:sz="4" w:space="0" w:color="auto"/>
              <w:left w:val="single" w:sz="4" w:space="0" w:color="auto"/>
              <w:bottom w:val="single" w:sz="4" w:space="0" w:color="auto"/>
              <w:right w:val="single" w:sz="4" w:space="0" w:color="auto"/>
            </w:tcBorders>
            <w:vAlign w:val="center"/>
            <w:hideMark/>
          </w:tcPr>
          <w:p w14:paraId="2C4DA7DE"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3A2DAA9E"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2019.10.10</w:t>
            </w:r>
          </w:p>
        </w:tc>
        <w:tc>
          <w:tcPr>
            <w:tcW w:w="853" w:type="pct"/>
            <w:tcBorders>
              <w:top w:val="single" w:sz="4" w:space="0" w:color="auto"/>
              <w:left w:val="single" w:sz="4" w:space="0" w:color="auto"/>
              <w:bottom w:val="single" w:sz="4" w:space="0" w:color="auto"/>
              <w:right w:val="single" w:sz="4" w:space="0" w:color="auto"/>
            </w:tcBorders>
            <w:vAlign w:val="center"/>
            <w:hideMark/>
          </w:tcPr>
          <w:p w14:paraId="04F7475E"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2019.10.11</w:t>
            </w:r>
          </w:p>
        </w:tc>
        <w:tc>
          <w:tcPr>
            <w:tcW w:w="854" w:type="pct"/>
            <w:tcBorders>
              <w:top w:val="single" w:sz="4" w:space="0" w:color="auto"/>
              <w:left w:val="single" w:sz="4" w:space="0" w:color="auto"/>
              <w:bottom w:val="single" w:sz="4" w:space="0" w:color="auto"/>
              <w:right w:val="single" w:sz="4" w:space="0" w:color="auto"/>
            </w:tcBorders>
            <w:vAlign w:val="center"/>
            <w:hideMark/>
          </w:tcPr>
          <w:p w14:paraId="1D799E11"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2019.10.12</w:t>
            </w:r>
          </w:p>
        </w:tc>
        <w:tc>
          <w:tcPr>
            <w:tcW w:w="759" w:type="pct"/>
            <w:vMerge/>
            <w:tcBorders>
              <w:top w:val="single" w:sz="4" w:space="0" w:color="auto"/>
              <w:left w:val="single" w:sz="4" w:space="0" w:color="auto"/>
              <w:bottom w:val="single" w:sz="4" w:space="0" w:color="auto"/>
              <w:right w:val="single" w:sz="4" w:space="0" w:color="auto"/>
            </w:tcBorders>
            <w:vAlign w:val="center"/>
            <w:hideMark/>
          </w:tcPr>
          <w:p w14:paraId="5DB1BF80"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p>
        </w:tc>
      </w:tr>
      <w:tr w:rsidR="00010D3D" w:rsidRPr="00BB5896" w14:paraId="45DAEF3C" w14:textId="77777777" w:rsidTr="00997E3F">
        <w:trPr>
          <w:trHeight w:val="340"/>
          <w:jc w:val="center"/>
        </w:trPr>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05199C47" w14:textId="547F5EF6"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监测</w:t>
            </w:r>
          </w:p>
          <w:p w14:paraId="428D05D1" w14:textId="356AE9A5"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断面</w:t>
            </w:r>
            <w:r w:rsidRPr="00BB5896">
              <w:rPr>
                <w:rFonts w:hint="eastAsia"/>
                <w:color w:val="000000" w:themeColor="text1"/>
              </w:rPr>
              <w:t>1</w:t>
            </w:r>
          </w:p>
        </w:tc>
        <w:tc>
          <w:tcPr>
            <w:tcW w:w="1047" w:type="pct"/>
            <w:tcBorders>
              <w:top w:val="single" w:sz="4" w:space="0" w:color="auto"/>
              <w:left w:val="single" w:sz="4" w:space="0" w:color="auto"/>
              <w:bottom w:val="single" w:sz="4" w:space="0" w:color="auto"/>
              <w:right w:val="single" w:sz="4" w:space="0" w:color="auto"/>
            </w:tcBorders>
            <w:vAlign w:val="center"/>
            <w:hideMark/>
          </w:tcPr>
          <w:p w14:paraId="3724FB5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水温</w:t>
            </w:r>
          </w:p>
        </w:tc>
        <w:tc>
          <w:tcPr>
            <w:tcW w:w="853" w:type="pct"/>
            <w:tcBorders>
              <w:top w:val="single" w:sz="4" w:space="0" w:color="auto"/>
              <w:left w:val="single" w:sz="4" w:space="0" w:color="auto"/>
              <w:bottom w:val="single" w:sz="4" w:space="0" w:color="auto"/>
              <w:right w:val="single" w:sz="4" w:space="0" w:color="auto"/>
            </w:tcBorders>
            <w:vAlign w:val="center"/>
            <w:hideMark/>
          </w:tcPr>
          <w:p w14:paraId="20CB1F56" w14:textId="0CB12D9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2B7DDAD8" w14:textId="33D1473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16415794" w14:textId="10318ED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63C98AB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ascii="宋体" w:hAnsi="宋体" w:hint="eastAsia"/>
                <w:color w:val="000000" w:themeColor="text1"/>
              </w:rPr>
              <w:t>℃</w:t>
            </w:r>
          </w:p>
        </w:tc>
      </w:tr>
      <w:tr w:rsidR="00010D3D" w:rsidRPr="00BB5896" w14:paraId="4C1A9DF8"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7B18B47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DCF8FF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p>
        </w:tc>
        <w:tc>
          <w:tcPr>
            <w:tcW w:w="853" w:type="pct"/>
            <w:tcBorders>
              <w:top w:val="single" w:sz="4" w:space="0" w:color="auto"/>
              <w:left w:val="single" w:sz="4" w:space="0" w:color="auto"/>
              <w:bottom w:val="single" w:sz="4" w:space="0" w:color="auto"/>
              <w:right w:val="single" w:sz="4" w:space="0" w:color="auto"/>
            </w:tcBorders>
            <w:vAlign w:val="center"/>
            <w:hideMark/>
          </w:tcPr>
          <w:p w14:paraId="1ED20D9C" w14:textId="042DC98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B60D34A" w14:textId="7EA67D9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C96B1DF" w14:textId="5840B3FA"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4C3298B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无量纲</w:t>
            </w:r>
          </w:p>
        </w:tc>
      </w:tr>
      <w:tr w:rsidR="00010D3D" w:rsidRPr="00BB5896" w14:paraId="64615434"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342B10FB"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337378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853" w:type="pct"/>
            <w:tcBorders>
              <w:top w:val="single" w:sz="4" w:space="0" w:color="auto"/>
              <w:left w:val="single" w:sz="4" w:space="0" w:color="auto"/>
              <w:bottom w:val="single" w:sz="4" w:space="0" w:color="auto"/>
              <w:right w:val="single" w:sz="4" w:space="0" w:color="auto"/>
            </w:tcBorders>
            <w:vAlign w:val="center"/>
            <w:hideMark/>
          </w:tcPr>
          <w:p w14:paraId="28597DA0" w14:textId="5A9E00E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0C351F4C" w14:textId="542E18C6"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6CFE549D" w14:textId="454565AC"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7400F91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4DB67FCA"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04E82F2D"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5A66947B"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853" w:type="pct"/>
            <w:tcBorders>
              <w:top w:val="single" w:sz="4" w:space="0" w:color="auto"/>
              <w:left w:val="single" w:sz="4" w:space="0" w:color="auto"/>
              <w:bottom w:val="single" w:sz="4" w:space="0" w:color="auto"/>
              <w:right w:val="single" w:sz="4" w:space="0" w:color="auto"/>
            </w:tcBorders>
            <w:vAlign w:val="center"/>
            <w:hideMark/>
          </w:tcPr>
          <w:p w14:paraId="2C5B294C" w14:textId="7A94BDD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404C10B1" w14:textId="07793FD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129261A" w14:textId="125A47E3"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62A7781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65F005EA"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6D51512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63A25CA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溶解氧</w:t>
            </w:r>
          </w:p>
        </w:tc>
        <w:tc>
          <w:tcPr>
            <w:tcW w:w="853" w:type="pct"/>
            <w:tcBorders>
              <w:top w:val="single" w:sz="4" w:space="0" w:color="auto"/>
              <w:left w:val="single" w:sz="4" w:space="0" w:color="auto"/>
              <w:bottom w:val="single" w:sz="4" w:space="0" w:color="auto"/>
              <w:right w:val="single" w:sz="4" w:space="0" w:color="auto"/>
            </w:tcBorders>
            <w:vAlign w:val="center"/>
            <w:hideMark/>
          </w:tcPr>
          <w:p w14:paraId="66C8F0F1" w14:textId="3744800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45D046EF" w14:textId="5193FC9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623E228D" w14:textId="2C847F1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04C0725D"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6B38BE6F"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441FE1B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1621E43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悬浮物</w:t>
            </w:r>
          </w:p>
        </w:tc>
        <w:tc>
          <w:tcPr>
            <w:tcW w:w="853" w:type="pct"/>
            <w:tcBorders>
              <w:top w:val="single" w:sz="4" w:space="0" w:color="auto"/>
              <w:left w:val="single" w:sz="4" w:space="0" w:color="auto"/>
              <w:bottom w:val="single" w:sz="4" w:space="0" w:color="auto"/>
              <w:right w:val="single" w:sz="4" w:space="0" w:color="auto"/>
            </w:tcBorders>
            <w:vAlign w:val="center"/>
            <w:hideMark/>
          </w:tcPr>
          <w:p w14:paraId="2D3C220A" w14:textId="59EF938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6F2A53C" w14:textId="354F127D"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55B9D333" w14:textId="720D8FD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54E834A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4C4DCDB9"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7AEEAB5F"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31314FE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高锰酸盐指数</w:t>
            </w:r>
          </w:p>
        </w:tc>
        <w:tc>
          <w:tcPr>
            <w:tcW w:w="853" w:type="pct"/>
            <w:tcBorders>
              <w:top w:val="single" w:sz="4" w:space="0" w:color="auto"/>
              <w:left w:val="single" w:sz="4" w:space="0" w:color="auto"/>
              <w:bottom w:val="single" w:sz="4" w:space="0" w:color="auto"/>
              <w:right w:val="single" w:sz="4" w:space="0" w:color="auto"/>
            </w:tcBorders>
            <w:vAlign w:val="center"/>
            <w:hideMark/>
          </w:tcPr>
          <w:p w14:paraId="4BD221A9" w14:textId="56FBBB3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57622FB4" w14:textId="35851E20"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6CCCE807" w14:textId="0D5330AD"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0BEE340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1D670C7C"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5FDA175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4CBF068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853" w:type="pct"/>
            <w:tcBorders>
              <w:top w:val="single" w:sz="4" w:space="0" w:color="auto"/>
              <w:left w:val="single" w:sz="4" w:space="0" w:color="auto"/>
              <w:bottom w:val="single" w:sz="4" w:space="0" w:color="auto"/>
              <w:right w:val="single" w:sz="4" w:space="0" w:color="auto"/>
            </w:tcBorders>
            <w:vAlign w:val="center"/>
            <w:hideMark/>
          </w:tcPr>
          <w:p w14:paraId="576953C9" w14:textId="1249517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EC02673" w14:textId="4EE18DDC"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2C900137" w14:textId="4B7F181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B8B632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10AE9436"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1556B19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39E6A3D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总磷</w:t>
            </w:r>
          </w:p>
        </w:tc>
        <w:tc>
          <w:tcPr>
            <w:tcW w:w="853" w:type="pct"/>
            <w:tcBorders>
              <w:top w:val="single" w:sz="4" w:space="0" w:color="auto"/>
              <w:left w:val="single" w:sz="4" w:space="0" w:color="auto"/>
              <w:bottom w:val="single" w:sz="4" w:space="0" w:color="auto"/>
              <w:right w:val="single" w:sz="4" w:space="0" w:color="auto"/>
            </w:tcBorders>
            <w:vAlign w:val="center"/>
            <w:hideMark/>
          </w:tcPr>
          <w:p w14:paraId="6028A10F" w14:textId="21C830E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11B7A580" w14:textId="3E0C21C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D54EC4D" w14:textId="65CD045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4DFA26C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1C45812E"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14788F05"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0137D8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石油类</w:t>
            </w:r>
          </w:p>
        </w:tc>
        <w:tc>
          <w:tcPr>
            <w:tcW w:w="853" w:type="pct"/>
            <w:tcBorders>
              <w:top w:val="single" w:sz="4" w:space="0" w:color="auto"/>
              <w:left w:val="single" w:sz="4" w:space="0" w:color="auto"/>
              <w:bottom w:val="single" w:sz="4" w:space="0" w:color="auto"/>
              <w:right w:val="single" w:sz="4" w:space="0" w:color="auto"/>
            </w:tcBorders>
            <w:vAlign w:val="center"/>
            <w:hideMark/>
          </w:tcPr>
          <w:p w14:paraId="36C334D4" w14:textId="1809F25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9CE76DD" w14:textId="727824C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0B2F1ED" w14:textId="052DA9AD"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6BF7CB7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52B29A10" w14:textId="77777777" w:rsidTr="00997E3F">
        <w:trPr>
          <w:trHeight w:val="340"/>
          <w:jc w:val="center"/>
        </w:trPr>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4F8E9D3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监测</w:t>
            </w:r>
          </w:p>
          <w:p w14:paraId="317984C6" w14:textId="79A1CEFC"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断面</w:t>
            </w:r>
            <w:r w:rsidRPr="00BB5896">
              <w:rPr>
                <w:rFonts w:hint="eastAsia"/>
                <w:color w:val="000000" w:themeColor="text1"/>
              </w:rPr>
              <w:t>2</w:t>
            </w:r>
          </w:p>
        </w:tc>
        <w:tc>
          <w:tcPr>
            <w:tcW w:w="1047" w:type="pct"/>
            <w:tcBorders>
              <w:top w:val="single" w:sz="4" w:space="0" w:color="auto"/>
              <w:left w:val="single" w:sz="4" w:space="0" w:color="auto"/>
              <w:bottom w:val="single" w:sz="4" w:space="0" w:color="auto"/>
              <w:right w:val="single" w:sz="4" w:space="0" w:color="auto"/>
            </w:tcBorders>
            <w:vAlign w:val="center"/>
            <w:hideMark/>
          </w:tcPr>
          <w:p w14:paraId="1DE7693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水温</w:t>
            </w:r>
          </w:p>
        </w:tc>
        <w:tc>
          <w:tcPr>
            <w:tcW w:w="853" w:type="pct"/>
            <w:tcBorders>
              <w:top w:val="single" w:sz="4" w:space="0" w:color="auto"/>
              <w:left w:val="single" w:sz="4" w:space="0" w:color="auto"/>
              <w:bottom w:val="single" w:sz="4" w:space="0" w:color="auto"/>
              <w:right w:val="single" w:sz="4" w:space="0" w:color="auto"/>
            </w:tcBorders>
            <w:vAlign w:val="center"/>
            <w:hideMark/>
          </w:tcPr>
          <w:p w14:paraId="51BC08D2" w14:textId="50A3430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35AB2FB7" w14:textId="0628F36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35247A4" w14:textId="43D2FA4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06930EF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ascii="宋体" w:hAnsi="宋体" w:hint="eastAsia"/>
                <w:color w:val="000000" w:themeColor="text1"/>
              </w:rPr>
              <w:t>℃</w:t>
            </w:r>
          </w:p>
        </w:tc>
      </w:tr>
      <w:tr w:rsidR="00010D3D" w:rsidRPr="00BB5896" w14:paraId="091B9FD5"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28CD315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62EAC9D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p>
        </w:tc>
        <w:tc>
          <w:tcPr>
            <w:tcW w:w="853" w:type="pct"/>
            <w:tcBorders>
              <w:top w:val="single" w:sz="4" w:space="0" w:color="auto"/>
              <w:left w:val="single" w:sz="4" w:space="0" w:color="auto"/>
              <w:bottom w:val="single" w:sz="4" w:space="0" w:color="auto"/>
              <w:right w:val="single" w:sz="4" w:space="0" w:color="auto"/>
            </w:tcBorders>
            <w:vAlign w:val="center"/>
            <w:hideMark/>
          </w:tcPr>
          <w:p w14:paraId="644E4B3E" w14:textId="224E752D"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2AA97951" w14:textId="6C0EF7A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29FF291" w14:textId="0FD985D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0D296BD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无量纲</w:t>
            </w:r>
          </w:p>
        </w:tc>
      </w:tr>
      <w:tr w:rsidR="00010D3D" w:rsidRPr="00BB5896" w14:paraId="7D6B31C7"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03CF57B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4465D1B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853" w:type="pct"/>
            <w:tcBorders>
              <w:top w:val="single" w:sz="4" w:space="0" w:color="auto"/>
              <w:left w:val="single" w:sz="4" w:space="0" w:color="auto"/>
              <w:bottom w:val="single" w:sz="4" w:space="0" w:color="auto"/>
              <w:right w:val="single" w:sz="4" w:space="0" w:color="auto"/>
            </w:tcBorders>
            <w:vAlign w:val="center"/>
            <w:hideMark/>
          </w:tcPr>
          <w:p w14:paraId="112A3996" w14:textId="36F203D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1BEFF182" w14:textId="153FD32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5F10BCAD" w14:textId="26F0341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023186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0F0880A8"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146198C1"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F2DE885"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853" w:type="pct"/>
            <w:tcBorders>
              <w:top w:val="single" w:sz="4" w:space="0" w:color="auto"/>
              <w:left w:val="single" w:sz="4" w:space="0" w:color="auto"/>
              <w:bottom w:val="single" w:sz="4" w:space="0" w:color="auto"/>
              <w:right w:val="single" w:sz="4" w:space="0" w:color="auto"/>
            </w:tcBorders>
            <w:vAlign w:val="center"/>
            <w:hideMark/>
          </w:tcPr>
          <w:p w14:paraId="1F3E304D" w14:textId="7D89DCF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2FCFC8B9" w14:textId="4C955BF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51543760" w14:textId="680C206A"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6DD335F"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08C0263E"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543C68E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2C911E6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溶解氧</w:t>
            </w:r>
          </w:p>
        </w:tc>
        <w:tc>
          <w:tcPr>
            <w:tcW w:w="853" w:type="pct"/>
            <w:tcBorders>
              <w:top w:val="single" w:sz="4" w:space="0" w:color="auto"/>
              <w:left w:val="single" w:sz="4" w:space="0" w:color="auto"/>
              <w:bottom w:val="single" w:sz="4" w:space="0" w:color="auto"/>
              <w:right w:val="single" w:sz="4" w:space="0" w:color="auto"/>
            </w:tcBorders>
            <w:vAlign w:val="center"/>
            <w:hideMark/>
          </w:tcPr>
          <w:p w14:paraId="5648A0B3" w14:textId="2CEEE0B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3B49C4DA" w14:textId="18F5B473"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1811A029" w14:textId="3444613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773A0AE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29CD9864"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4E87DD8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4D4A8F6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悬浮物</w:t>
            </w:r>
          </w:p>
        </w:tc>
        <w:tc>
          <w:tcPr>
            <w:tcW w:w="853" w:type="pct"/>
            <w:tcBorders>
              <w:top w:val="single" w:sz="4" w:space="0" w:color="auto"/>
              <w:left w:val="single" w:sz="4" w:space="0" w:color="auto"/>
              <w:bottom w:val="single" w:sz="4" w:space="0" w:color="auto"/>
              <w:right w:val="single" w:sz="4" w:space="0" w:color="auto"/>
            </w:tcBorders>
            <w:vAlign w:val="center"/>
            <w:hideMark/>
          </w:tcPr>
          <w:p w14:paraId="406C834A" w14:textId="632FEFB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1DF5870D" w14:textId="25186F9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6F4AB70A" w14:textId="3E526B9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05CF91D"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2A3C2F67"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4F5BF96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167C1D1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高锰酸盐指数</w:t>
            </w:r>
          </w:p>
        </w:tc>
        <w:tc>
          <w:tcPr>
            <w:tcW w:w="853" w:type="pct"/>
            <w:tcBorders>
              <w:top w:val="single" w:sz="4" w:space="0" w:color="auto"/>
              <w:left w:val="single" w:sz="4" w:space="0" w:color="auto"/>
              <w:bottom w:val="single" w:sz="4" w:space="0" w:color="auto"/>
              <w:right w:val="single" w:sz="4" w:space="0" w:color="auto"/>
            </w:tcBorders>
            <w:vAlign w:val="center"/>
            <w:hideMark/>
          </w:tcPr>
          <w:p w14:paraId="3275D7EC" w14:textId="410D6AB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6DE95245" w14:textId="357D456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2B062398" w14:textId="7AF6A6A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59041E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1AEC19B5"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61F3540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4EEAEFE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853" w:type="pct"/>
            <w:tcBorders>
              <w:top w:val="single" w:sz="4" w:space="0" w:color="auto"/>
              <w:left w:val="single" w:sz="4" w:space="0" w:color="auto"/>
              <w:bottom w:val="single" w:sz="4" w:space="0" w:color="auto"/>
              <w:right w:val="single" w:sz="4" w:space="0" w:color="auto"/>
            </w:tcBorders>
            <w:vAlign w:val="center"/>
            <w:hideMark/>
          </w:tcPr>
          <w:p w14:paraId="260136B9" w14:textId="3AC40A1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179D2296" w14:textId="21DC429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244A3FF" w14:textId="6363EE8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1E54166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04437246"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6EA2E64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7A69347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总磷</w:t>
            </w:r>
          </w:p>
        </w:tc>
        <w:tc>
          <w:tcPr>
            <w:tcW w:w="853" w:type="pct"/>
            <w:tcBorders>
              <w:top w:val="single" w:sz="4" w:space="0" w:color="auto"/>
              <w:left w:val="single" w:sz="4" w:space="0" w:color="auto"/>
              <w:bottom w:val="single" w:sz="4" w:space="0" w:color="auto"/>
              <w:right w:val="single" w:sz="4" w:space="0" w:color="auto"/>
            </w:tcBorders>
            <w:vAlign w:val="center"/>
            <w:hideMark/>
          </w:tcPr>
          <w:p w14:paraId="310EB10B" w14:textId="0DC491E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1BAAB78F" w14:textId="19F3108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7F50A424" w14:textId="0BC2316C"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53B5E5F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r w:rsidR="00010D3D" w:rsidRPr="00BB5896" w14:paraId="3D495FCA" w14:textId="77777777" w:rsidTr="00997E3F">
        <w:trPr>
          <w:trHeight w:val="340"/>
          <w:jc w:val="center"/>
        </w:trPr>
        <w:tc>
          <w:tcPr>
            <w:tcW w:w="634" w:type="pct"/>
            <w:vMerge/>
            <w:tcBorders>
              <w:top w:val="single" w:sz="4" w:space="0" w:color="auto"/>
              <w:left w:val="single" w:sz="4" w:space="0" w:color="auto"/>
              <w:bottom w:val="single" w:sz="4" w:space="0" w:color="auto"/>
              <w:right w:val="single" w:sz="4" w:space="0" w:color="auto"/>
            </w:tcBorders>
            <w:vAlign w:val="center"/>
            <w:hideMark/>
          </w:tcPr>
          <w:p w14:paraId="2A83967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left w:val="single" w:sz="4" w:space="0" w:color="auto"/>
              <w:bottom w:val="single" w:sz="4" w:space="0" w:color="auto"/>
              <w:right w:val="single" w:sz="4" w:space="0" w:color="auto"/>
            </w:tcBorders>
            <w:vAlign w:val="center"/>
            <w:hideMark/>
          </w:tcPr>
          <w:p w14:paraId="1530EF9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石油类</w:t>
            </w:r>
          </w:p>
        </w:tc>
        <w:tc>
          <w:tcPr>
            <w:tcW w:w="853" w:type="pct"/>
            <w:tcBorders>
              <w:top w:val="single" w:sz="4" w:space="0" w:color="auto"/>
              <w:left w:val="single" w:sz="4" w:space="0" w:color="auto"/>
              <w:bottom w:val="single" w:sz="4" w:space="0" w:color="auto"/>
              <w:right w:val="single" w:sz="4" w:space="0" w:color="auto"/>
            </w:tcBorders>
            <w:vAlign w:val="center"/>
            <w:hideMark/>
          </w:tcPr>
          <w:p w14:paraId="11640D7C" w14:textId="491E8B4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4666062B" w14:textId="1CCD6F3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53077B55" w14:textId="33EEAC3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6113524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mg/L</w:t>
            </w:r>
          </w:p>
        </w:tc>
      </w:tr>
    </w:tbl>
    <w:p w14:paraId="42EC9FF9" w14:textId="5520C629" w:rsidR="000E025B" w:rsidRPr="00BB5896" w:rsidRDefault="000E025B" w:rsidP="00CA7041">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00E56896" w:rsidRPr="00BB5896">
        <w:rPr>
          <w:rFonts w:eastAsia="宋体" w:hAnsi="宋体"/>
          <w:b/>
          <w:color w:val="000000" w:themeColor="text1"/>
        </w:rPr>
        <w:t>3.2</w:t>
      </w:r>
      <w:r w:rsidR="00F150A5" w:rsidRPr="00BB5896">
        <w:rPr>
          <w:rFonts w:eastAsia="宋体" w:hAnsi="宋体" w:hint="eastAsia"/>
          <w:b/>
          <w:color w:val="000000" w:themeColor="text1"/>
        </w:rPr>
        <w:t>.2-5</w:t>
      </w:r>
      <w:r w:rsidRPr="00BB5896">
        <w:rPr>
          <w:rFonts w:eastAsia="宋体" w:hAnsi="宋体"/>
          <w:b/>
          <w:color w:val="000000" w:themeColor="text1"/>
        </w:rPr>
        <w:t xml:space="preserve"> </w:t>
      </w:r>
      <w:r w:rsidRPr="00BB5896">
        <w:rPr>
          <w:rFonts w:eastAsia="宋体" w:hAnsi="宋体"/>
          <w:b/>
          <w:color w:val="000000" w:themeColor="text1"/>
        </w:rPr>
        <w:t>地表水质量现状监测结果</w:t>
      </w:r>
      <w:r w:rsidRPr="00BB5896">
        <w:rPr>
          <w:rFonts w:eastAsia="宋体" w:hAnsi="宋体"/>
          <w:b/>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897"/>
        <w:gridCol w:w="1546"/>
        <w:gridCol w:w="1546"/>
        <w:gridCol w:w="1547"/>
        <w:gridCol w:w="1375"/>
      </w:tblGrid>
      <w:tr w:rsidR="00BB5896" w:rsidRPr="00BB5896" w14:paraId="3FEBB6B8" w14:textId="77777777" w:rsidTr="00997E3F">
        <w:trPr>
          <w:trHeight w:val="340"/>
          <w:jc w:val="center"/>
        </w:trPr>
        <w:tc>
          <w:tcPr>
            <w:tcW w:w="634" w:type="pct"/>
            <w:vMerge w:val="restart"/>
            <w:vAlign w:val="center"/>
            <w:hideMark/>
          </w:tcPr>
          <w:p w14:paraId="0AC1FA43"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监测</w:t>
            </w:r>
          </w:p>
          <w:p w14:paraId="4EAA97E8"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点位</w:t>
            </w:r>
          </w:p>
        </w:tc>
        <w:tc>
          <w:tcPr>
            <w:tcW w:w="1047" w:type="pct"/>
            <w:vMerge w:val="restart"/>
            <w:vAlign w:val="center"/>
            <w:hideMark/>
          </w:tcPr>
          <w:p w14:paraId="019288A2"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检测项目</w:t>
            </w:r>
          </w:p>
        </w:tc>
        <w:tc>
          <w:tcPr>
            <w:tcW w:w="2560" w:type="pct"/>
            <w:gridSpan w:val="3"/>
            <w:vAlign w:val="center"/>
            <w:hideMark/>
          </w:tcPr>
          <w:p w14:paraId="6D907129"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采样日期及检测结果</w:t>
            </w:r>
          </w:p>
        </w:tc>
        <w:tc>
          <w:tcPr>
            <w:tcW w:w="759" w:type="pct"/>
            <w:vMerge w:val="restart"/>
            <w:vAlign w:val="center"/>
            <w:hideMark/>
          </w:tcPr>
          <w:p w14:paraId="59522895" w14:textId="77777777" w:rsidR="000E025B" w:rsidRPr="00BB5896" w:rsidRDefault="000E025B" w:rsidP="004351C7">
            <w:pPr>
              <w:pStyle w:val="05"/>
              <w:spacing w:before="0" w:beforeAutospacing="0" w:after="0" w:afterAutospacing="0" w:line="240" w:lineRule="auto"/>
              <w:ind w:leftChars="0" w:left="0" w:rightChars="0" w:right="0"/>
              <w:rPr>
                <w:color w:val="000000" w:themeColor="text1"/>
              </w:rPr>
            </w:pPr>
            <w:r w:rsidRPr="00BB5896">
              <w:rPr>
                <w:color w:val="000000" w:themeColor="text1"/>
              </w:rPr>
              <w:t>单位</w:t>
            </w:r>
          </w:p>
        </w:tc>
      </w:tr>
      <w:tr w:rsidR="00BB5896" w:rsidRPr="00BB5896" w14:paraId="6CE96E46" w14:textId="77777777" w:rsidTr="00997E3F">
        <w:trPr>
          <w:trHeight w:val="340"/>
          <w:jc w:val="center"/>
        </w:trPr>
        <w:tc>
          <w:tcPr>
            <w:tcW w:w="634" w:type="pct"/>
            <w:vMerge/>
            <w:vAlign w:val="center"/>
            <w:hideMark/>
          </w:tcPr>
          <w:p w14:paraId="50CD7B79"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p>
        </w:tc>
        <w:tc>
          <w:tcPr>
            <w:tcW w:w="1047" w:type="pct"/>
            <w:vMerge/>
            <w:vAlign w:val="center"/>
            <w:hideMark/>
          </w:tcPr>
          <w:p w14:paraId="7606A77F"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p>
        </w:tc>
        <w:tc>
          <w:tcPr>
            <w:tcW w:w="853" w:type="pct"/>
            <w:vAlign w:val="center"/>
            <w:hideMark/>
          </w:tcPr>
          <w:p w14:paraId="7854AB78"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2020.09.10</w:t>
            </w:r>
          </w:p>
        </w:tc>
        <w:tc>
          <w:tcPr>
            <w:tcW w:w="853" w:type="pct"/>
            <w:vAlign w:val="center"/>
            <w:hideMark/>
          </w:tcPr>
          <w:p w14:paraId="63431001"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2020.09.11</w:t>
            </w:r>
          </w:p>
        </w:tc>
        <w:tc>
          <w:tcPr>
            <w:tcW w:w="854" w:type="pct"/>
            <w:vAlign w:val="center"/>
            <w:hideMark/>
          </w:tcPr>
          <w:p w14:paraId="1EC9E87B"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2020.09.12</w:t>
            </w:r>
          </w:p>
        </w:tc>
        <w:tc>
          <w:tcPr>
            <w:tcW w:w="759" w:type="pct"/>
            <w:vMerge/>
            <w:vAlign w:val="center"/>
            <w:hideMark/>
          </w:tcPr>
          <w:p w14:paraId="42E882A9" w14:textId="77777777" w:rsidR="00B36185" w:rsidRPr="00BB5896" w:rsidRDefault="00B36185" w:rsidP="004351C7">
            <w:pPr>
              <w:pStyle w:val="05"/>
              <w:spacing w:before="0" w:beforeAutospacing="0" w:after="0" w:afterAutospacing="0" w:line="240" w:lineRule="auto"/>
              <w:ind w:leftChars="0" w:left="0" w:rightChars="0" w:right="0"/>
              <w:rPr>
                <w:color w:val="000000" w:themeColor="text1"/>
              </w:rPr>
            </w:pPr>
          </w:p>
        </w:tc>
      </w:tr>
      <w:tr w:rsidR="00010D3D" w:rsidRPr="00BB5896" w14:paraId="7934025B" w14:textId="77777777" w:rsidTr="00997E3F">
        <w:trPr>
          <w:trHeight w:val="340"/>
          <w:jc w:val="center"/>
        </w:trPr>
        <w:tc>
          <w:tcPr>
            <w:tcW w:w="634" w:type="pct"/>
            <w:vMerge w:val="restart"/>
            <w:vAlign w:val="center"/>
            <w:hideMark/>
          </w:tcPr>
          <w:p w14:paraId="5B37EB7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监测</w:t>
            </w:r>
          </w:p>
          <w:p w14:paraId="52386E50" w14:textId="2D31668D"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断面</w:t>
            </w:r>
            <w:r w:rsidRPr="00BB5896">
              <w:rPr>
                <w:rFonts w:hint="eastAsia"/>
                <w:color w:val="000000" w:themeColor="text1"/>
              </w:rPr>
              <w:t>3</w:t>
            </w:r>
          </w:p>
          <w:p w14:paraId="59ECC8B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vAlign w:val="center"/>
            <w:hideMark/>
          </w:tcPr>
          <w:p w14:paraId="6BDC92D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r w:rsidRPr="00BB5896">
              <w:rPr>
                <w:color w:val="000000" w:themeColor="text1"/>
              </w:rPr>
              <w:t>值</w:t>
            </w:r>
          </w:p>
        </w:tc>
        <w:tc>
          <w:tcPr>
            <w:tcW w:w="853" w:type="pct"/>
            <w:vAlign w:val="center"/>
            <w:hideMark/>
          </w:tcPr>
          <w:p w14:paraId="07F9CF5F" w14:textId="134BFFE6"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vAlign w:val="center"/>
            <w:hideMark/>
          </w:tcPr>
          <w:p w14:paraId="159528D6" w14:textId="02E936BF"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vAlign w:val="center"/>
            <w:hideMark/>
          </w:tcPr>
          <w:p w14:paraId="164C4B7F" w14:textId="20ADC30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vAlign w:val="center"/>
            <w:hideMark/>
          </w:tcPr>
          <w:p w14:paraId="07F911F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无量纲</w:t>
            </w:r>
          </w:p>
        </w:tc>
      </w:tr>
      <w:tr w:rsidR="00010D3D" w:rsidRPr="00BB5896" w14:paraId="224DECBC" w14:textId="77777777" w:rsidTr="00997E3F">
        <w:trPr>
          <w:trHeight w:val="340"/>
          <w:jc w:val="center"/>
        </w:trPr>
        <w:tc>
          <w:tcPr>
            <w:tcW w:w="634" w:type="pct"/>
            <w:vMerge/>
            <w:vAlign w:val="center"/>
            <w:hideMark/>
          </w:tcPr>
          <w:p w14:paraId="5B4B490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vAlign w:val="center"/>
            <w:hideMark/>
          </w:tcPr>
          <w:p w14:paraId="723D8800"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水温</w:t>
            </w:r>
          </w:p>
        </w:tc>
        <w:tc>
          <w:tcPr>
            <w:tcW w:w="853" w:type="pct"/>
            <w:vAlign w:val="center"/>
            <w:hideMark/>
          </w:tcPr>
          <w:p w14:paraId="3D976EDF" w14:textId="65A4C9C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vAlign w:val="center"/>
            <w:hideMark/>
          </w:tcPr>
          <w:p w14:paraId="7585390D" w14:textId="47E5F89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vAlign w:val="center"/>
            <w:hideMark/>
          </w:tcPr>
          <w:p w14:paraId="12EA91F9" w14:textId="45204F3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vAlign w:val="center"/>
            <w:hideMark/>
          </w:tcPr>
          <w:p w14:paraId="4BEEC6D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010D3D" w:rsidRPr="00BB5896" w14:paraId="5281AF92" w14:textId="77777777" w:rsidTr="00997E3F">
        <w:trPr>
          <w:trHeight w:val="340"/>
          <w:jc w:val="center"/>
        </w:trPr>
        <w:tc>
          <w:tcPr>
            <w:tcW w:w="634" w:type="pct"/>
            <w:vMerge/>
            <w:vAlign w:val="center"/>
            <w:hideMark/>
          </w:tcPr>
          <w:p w14:paraId="227FB39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1819E37B"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溶解氧</w:t>
            </w:r>
          </w:p>
        </w:tc>
        <w:tc>
          <w:tcPr>
            <w:tcW w:w="853" w:type="pct"/>
            <w:tcBorders>
              <w:top w:val="single" w:sz="4" w:space="0" w:color="auto"/>
              <w:left w:val="single" w:sz="4" w:space="0" w:color="auto"/>
              <w:bottom w:val="single" w:sz="4" w:space="0" w:color="auto"/>
              <w:right w:val="single" w:sz="4" w:space="0" w:color="auto"/>
            </w:tcBorders>
            <w:vAlign w:val="center"/>
            <w:hideMark/>
          </w:tcPr>
          <w:p w14:paraId="34389291" w14:textId="7DDD01F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95B96F2" w14:textId="5C7E32A3"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9BAACB0" w14:textId="038AEE9C"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197FAFA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36296328" w14:textId="77777777" w:rsidTr="00997E3F">
        <w:trPr>
          <w:trHeight w:val="340"/>
          <w:jc w:val="center"/>
        </w:trPr>
        <w:tc>
          <w:tcPr>
            <w:tcW w:w="634" w:type="pct"/>
            <w:vMerge/>
            <w:vAlign w:val="center"/>
            <w:hideMark/>
          </w:tcPr>
          <w:p w14:paraId="5439461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34428FDC"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化学需氧量</w:t>
            </w:r>
          </w:p>
        </w:tc>
        <w:tc>
          <w:tcPr>
            <w:tcW w:w="853" w:type="pct"/>
            <w:tcBorders>
              <w:top w:val="single" w:sz="4" w:space="0" w:color="auto"/>
              <w:left w:val="single" w:sz="4" w:space="0" w:color="auto"/>
              <w:bottom w:val="single" w:sz="4" w:space="0" w:color="auto"/>
              <w:right w:val="single" w:sz="4" w:space="0" w:color="auto"/>
            </w:tcBorders>
            <w:vAlign w:val="center"/>
            <w:hideMark/>
          </w:tcPr>
          <w:p w14:paraId="7895CAE7" w14:textId="22A0A56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2595F3E9" w14:textId="70698522"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4BAEC05" w14:textId="03F0880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11FD1C0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75A0CFC9" w14:textId="77777777" w:rsidTr="00997E3F">
        <w:trPr>
          <w:trHeight w:val="340"/>
          <w:jc w:val="center"/>
        </w:trPr>
        <w:tc>
          <w:tcPr>
            <w:tcW w:w="634" w:type="pct"/>
            <w:vMerge/>
            <w:vAlign w:val="center"/>
            <w:hideMark/>
          </w:tcPr>
          <w:p w14:paraId="6CCDBFD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2C463BF5"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五日生化需氧量</w:t>
            </w:r>
          </w:p>
        </w:tc>
        <w:tc>
          <w:tcPr>
            <w:tcW w:w="853" w:type="pct"/>
            <w:tcBorders>
              <w:top w:val="single" w:sz="4" w:space="0" w:color="auto"/>
              <w:left w:val="single" w:sz="4" w:space="0" w:color="auto"/>
              <w:bottom w:val="single" w:sz="4" w:space="0" w:color="auto"/>
              <w:right w:val="single" w:sz="4" w:space="0" w:color="auto"/>
            </w:tcBorders>
            <w:vAlign w:val="center"/>
            <w:hideMark/>
          </w:tcPr>
          <w:p w14:paraId="1D76E22C" w14:textId="07F5A63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4CF865A" w14:textId="1B25551A"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586218C4" w14:textId="3DA0291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465CEA9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432CFE66" w14:textId="77777777" w:rsidTr="00997E3F">
        <w:trPr>
          <w:trHeight w:val="340"/>
          <w:jc w:val="center"/>
        </w:trPr>
        <w:tc>
          <w:tcPr>
            <w:tcW w:w="634" w:type="pct"/>
            <w:vMerge/>
            <w:vAlign w:val="center"/>
            <w:hideMark/>
          </w:tcPr>
          <w:p w14:paraId="35505AE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66BC9773"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氨氮</w:t>
            </w:r>
          </w:p>
        </w:tc>
        <w:tc>
          <w:tcPr>
            <w:tcW w:w="853" w:type="pct"/>
            <w:tcBorders>
              <w:top w:val="single" w:sz="4" w:space="0" w:color="auto"/>
              <w:left w:val="single" w:sz="4" w:space="0" w:color="auto"/>
              <w:bottom w:val="single" w:sz="4" w:space="0" w:color="auto"/>
              <w:right w:val="single" w:sz="4" w:space="0" w:color="auto"/>
            </w:tcBorders>
            <w:vAlign w:val="center"/>
            <w:hideMark/>
          </w:tcPr>
          <w:p w14:paraId="6C0B0BD0" w14:textId="75F5C73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ED1201F" w14:textId="023E81B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37CA4551" w14:textId="44557DC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65D1F83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6A2334A0" w14:textId="77777777" w:rsidTr="00997E3F">
        <w:trPr>
          <w:trHeight w:val="340"/>
          <w:jc w:val="center"/>
        </w:trPr>
        <w:tc>
          <w:tcPr>
            <w:tcW w:w="634" w:type="pct"/>
            <w:vMerge/>
            <w:vAlign w:val="center"/>
            <w:hideMark/>
          </w:tcPr>
          <w:p w14:paraId="3028586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16D48751"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总磷</w:t>
            </w:r>
          </w:p>
        </w:tc>
        <w:tc>
          <w:tcPr>
            <w:tcW w:w="853" w:type="pct"/>
            <w:tcBorders>
              <w:top w:val="single" w:sz="4" w:space="0" w:color="auto"/>
              <w:left w:val="single" w:sz="4" w:space="0" w:color="auto"/>
              <w:bottom w:val="single" w:sz="4" w:space="0" w:color="auto"/>
              <w:right w:val="single" w:sz="4" w:space="0" w:color="auto"/>
            </w:tcBorders>
            <w:vAlign w:val="center"/>
            <w:hideMark/>
          </w:tcPr>
          <w:p w14:paraId="7257F9BA" w14:textId="70E7ACB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34144377" w14:textId="330316F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86CFF7B" w14:textId="1EC6D8AB"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5891BD97"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05ACB1A2" w14:textId="77777777" w:rsidTr="00997E3F">
        <w:trPr>
          <w:trHeight w:val="340"/>
          <w:jc w:val="center"/>
        </w:trPr>
        <w:tc>
          <w:tcPr>
            <w:tcW w:w="634" w:type="pct"/>
            <w:vMerge/>
            <w:vAlign w:val="center"/>
            <w:hideMark/>
          </w:tcPr>
          <w:p w14:paraId="63A6D81B"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12BD78ED"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石油类</w:t>
            </w:r>
          </w:p>
        </w:tc>
        <w:tc>
          <w:tcPr>
            <w:tcW w:w="853" w:type="pct"/>
            <w:tcBorders>
              <w:top w:val="single" w:sz="4" w:space="0" w:color="auto"/>
              <w:left w:val="single" w:sz="4" w:space="0" w:color="auto"/>
              <w:bottom w:val="single" w:sz="4" w:space="0" w:color="auto"/>
              <w:right w:val="single" w:sz="4" w:space="0" w:color="auto"/>
            </w:tcBorders>
            <w:vAlign w:val="center"/>
            <w:hideMark/>
          </w:tcPr>
          <w:p w14:paraId="09D4CBE8" w14:textId="02DADE4D"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439F3269" w14:textId="189487C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D5DC9A6" w14:textId="4D72D36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20DC78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r w:rsidR="00010D3D" w:rsidRPr="00BB5896" w14:paraId="0CCACC00" w14:textId="77777777" w:rsidTr="00997E3F">
        <w:trPr>
          <w:trHeight w:val="340"/>
          <w:jc w:val="center"/>
        </w:trPr>
        <w:tc>
          <w:tcPr>
            <w:tcW w:w="634" w:type="pct"/>
            <w:vMerge/>
            <w:tcBorders>
              <w:bottom w:val="single" w:sz="4" w:space="0" w:color="auto"/>
            </w:tcBorders>
            <w:vAlign w:val="center"/>
            <w:hideMark/>
          </w:tcPr>
          <w:p w14:paraId="4D2745AE"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1047" w:type="pct"/>
            <w:tcBorders>
              <w:top w:val="single" w:sz="4" w:space="0" w:color="auto"/>
              <w:bottom w:val="single" w:sz="4" w:space="0" w:color="auto"/>
              <w:right w:val="single" w:sz="4" w:space="0" w:color="auto"/>
            </w:tcBorders>
            <w:vAlign w:val="center"/>
            <w:hideMark/>
          </w:tcPr>
          <w:p w14:paraId="76A8F608" w14:textId="77777777"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悬浮物</w:t>
            </w:r>
          </w:p>
        </w:tc>
        <w:tc>
          <w:tcPr>
            <w:tcW w:w="853" w:type="pct"/>
            <w:tcBorders>
              <w:top w:val="single" w:sz="4" w:space="0" w:color="auto"/>
              <w:left w:val="single" w:sz="4" w:space="0" w:color="auto"/>
              <w:bottom w:val="single" w:sz="4" w:space="0" w:color="auto"/>
              <w:right w:val="single" w:sz="4" w:space="0" w:color="auto"/>
            </w:tcBorders>
            <w:vAlign w:val="center"/>
            <w:hideMark/>
          </w:tcPr>
          <w:p w14:paraId="4AF3783B" w14:textId="218EEB65"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3" w:type="pct"/>
            <w:tcBorders>
              <w:top w:val="single" w:sz="4" w:space="0" w:color="auto"/>
              <w:left w:val="single" w:sz="4" w:space="0" w:color="auto"/>
              <w:bottom w:val="single" w:sz="4" w:space="0" w:color="auto"/>
              <w:right w:val="single" w:sz="4" w:space="0" w:color="auto"/>
            </w:tcBorders>
            <w:vAlign w:val="center"/>
            <w:hideMark/>
          </w:tcPr>
          <w:p w14:paraId="79585BDA" w14:textId="152AA94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4DC8B407" w14:textId="492470C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759" w:type="pct"/>
            <w:tcBorders>
              <w:top w:val="single" w:sz="4" w:space="0" w:color="auto"/>
              <w:left w:val="single" w:sz="4" w:space="0" w:color="auto"/>
              <w:bottom w:val="single" w:sz="4" w:space="0" w:color="auto"/>
              <w:right w:val="single" w:sz="4" w:space="0" w:color="auto"/>
            </w:tcBorders>
            <w:vAlign w:val="center"/>
            <w:hideMark/>
          </w:tcPr>
          <w:p w14:paraId="27AF57DF"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mg/</w:t>
            </w:r>
            <w:r w:rsidRPr="00BB5896">
              <w:rPr>
                <w:rFonts w:hint="eastAsia"/>
                <w:color w:val="000000" w:themeColor="text1"/>
              </w:rPr>
              <w:t>L</w:t>
            </w:r>
          </w:p>
        </w:tc>
      </w:tr>
    </w:tbl>
    <w:p w14:paraId="5B00C223" w14:textId="3638A4E8" w:rsidR="000E025B" w:rsidRPr="00BB5896" w:rsidRDefault="000E025B" w:rsidP="00997E3F">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00E56896" w:rsidRPr="00BB5896">
        <w:rPr>
          <w:rFonts w:eastAsia="宋体" w:hAnsi="宋体"/>
          <w:b/>
          <w:color w:val="000000" w:themeColor="text1"/>
        </w:rPr>
        <w:t>3.2</w:t>
      </w:r>
      <w:r w:rsidR="00F150A5" w:rsidRPr="00BB5896">
        <w:rPr>
          <w:rFonts w:eastAsia="宋体" w:hAnsi="宋体" w:hint="eastAsia"/>
          <w:b/>
          <w:color w:val="000000" w:themeColor="text1"/>
        </w:rPr>
        <w:t>.2-6</w:t>
      </w:r>
      <w:r w:rsidR="00BB0B0F" w:rsidRPr="00BB5896">
        <w:rPr>
          <w:rFonts w:eastAsia="宋体" w:hAnsi="宋体"/>
          <w:b/>
          <w:color w:val="000000" w:themeColor="text1"/>
        </w:rPr>
        <w:t xml:space="preserve"> </w:t>
      </w:r>
      <w:r w:rsidRPr="00BB5896">
        <w:rPr>
          <w:rFonts w:eastAsia="宋体" w:hAnsi="宋体"/>
          <w:b/>
          <w:color w:val="000000" w:themeColor="text1"/>
        </w:rPr>
        <w:t>地表水质量现状监测结果统计及分析</w:t>
      </w:r>
      <w:r w:rsidRPr="00BB5896">
        <w:rPr>
          <w:rFonts w:eastAsia="宋体" w:hAnsi="宋体"/>
          <w:b/>
          <w:color w:val="000000" w:themeColor="text1"/>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7"/>
        <w:gridCol w:w="1419"/>
        <w:gridCol w:w="1506"/>
        <w:gridCol w:w="1506"/>
        <w:gridCol w:w="1506"/>
        <w:gridCol w:w="2136"/>
      </w:tblGrid>
      <w:tr w:rsidR="00BB5896" w:rsidRPr="00BB5896" w14:paraId="27219C1A" w14:textId="77777777" w:rsidTr="00997E3F">
        <w:trPr>
          <w:cantSplit/>
          <w:trHeight w:val="284"/>
          <w:jc w:val="center"/>
        </w:trPr>
        <w:tc>
          <w:tcPr>
            <w:tcW w:w="1328" w:type="pct"/>
            <w:gridSpan w:val="2"/>
            <w:tcBorders>
              <w:tl2br w:val="single" w:sz="4" w:space="0" w:color="auto"/>
            </w:tcBorders>
            <w:vAlign w:val="center"/>
            <w:hideMark/>
          </w:tcPr>
          <w:p w14:paraId="4724A403" w14:textId="77777777" w:rsidR="00EA4D3F" w:rsidRPr="00BB5896" w:rsidRDefault="00EA4D3F"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 xml:space="preserve">              </w:t>
            </w:r>
            <w:r w:rsidRPr="00BB5896">
              <w:rPr>
                <w:color w:val="000000" w:themeColor="text1"/>
                <w:kern w:val="0"/>
              </w:rPr>
              <w:t>监测点</w:t>
            </w:r>
          </w:p>
          <w:p w14:paraId="63B4E51F" w14:textId="77777777" w:rsidR="00EA4D3F" w:rsidRPr="00BB5896" w:rsidRDefault="00EA4D3F" w:rsidP="00360939">
            <w:pPr>
              <w:pStyle w:val="05"/>
              <w:spacing w:before="0" w:beforeAutospacing="0" w:after="0" w:afterAutospacing="0" w:line="240" w:lineRule="auto"/>
              <w:ind w:leftChars="0" w:left="0" w:rightChars="0" w:right="0"/>
              <w:jc w:val="both"/>
              <w:rPr>
                <w:color w:val="000000" w:themeColor="text1"/>
                <w:kern w:val="0"/>
              </w:rPr>
            </w:pPr>
            <w:r w:rsidRPr="00BB5896">
              <w:rPr>
                <w:color w:val="000000" w:themeColor="text1"/>
                <w:kern w:val="0"/>
              </w:rPr>
              <w:t>项目</w:t>
            </w:r>
          </w:p>
        </w:tc>
        <w:tc>
          <w:tcPr>
            <w:tcW w:w="831" w:type="pct"/>
            <w:vAlign w:val="center"/>
          </w:tcPr>
          <w:p w14:paraId="2DC6D4E4" w14:textId="71369706" w:rsidR="00EA4D3F" w:rsidRPr="00BB5896" w:rsidRDefault="000003D5" w:rsidP="00360939">
            <w:pPr>
              <w:pStyle w:val="05"/>
              <w:spacing w:before="0" w:beforeAutospacing="0" w:after="0" w:afterAutospacing="0" w:line="240" w:lineRule="auto"/>
              <w:ind w:leftChars="0" w:left="0" w:rightChars="0" w:right="0"/>
              <w:rPr>
                <w:color w:val="000000" w:themeColor="text1"/>
              </w:rPr>
            </w:pPr>
            <w:r w:rsidRPr="00BB5896">
              <w:rPr>
                <w:color w:val="000000" w:themeColor="text1"/>
              </w:rPr>
              <w:t>监测断面</w:t>
            </w:r>
            <w:r w:rsidR="00F150A5" w:rsidRPr="00BB5896">
              <w:rPr>
                <w:rFonts w:hint="eastAsia"/>
                <w:color w:val="000000" w:themeColor="text1"/>
              </w:rPr>
              <w:t>1</w:t>
            </w:r>
          </w:p>
        </w:tc>
        <w:tc>
          <w:tcPr>
            <w:tcW w:w="831" w:type="pct"/>
            <w:vAlign w:val="center"/>
            <w:hideMark/>
          </w:tcPr>
          <w:p w14:paraId="3FE2079E" w14:textId="6BD69FD1" w:rsidR="00EA4D3F" w:rsidRPr="00BB5896" w:rsidRDefault="00EA4D3F" w:rsidP="00360939">
            <w:pPr>
              <w:pStyle w:val="05"/>
              <w:spacing w:before="0" w:beforeAutospacing="0" w:after="0" w:afterAutospacing="0" w:line="240" w:lineRule="auto"/>
              <w:ind w:leftChars="0" w:left="0" w:rightChars="0" w:right="0"/>
              <w:rPr>
                <w:color w:val="000000" w:themeColor="text1"/>
              </w:rPr>
            </w:pPr>
            <w:r w:rsidRPr="00BB5896">
              <w:rPr>
                <w:color w:val="000000" w:themeColor="text1"/>
              </w:rPr>
              <w:t>监测断面</w:t>
            </w:r>
            <w:r w:rsidR="00F150A5" w:rsidRPr="00BB5896">
              <w:rPr>
                <w:rFonts w:hint="eastAsia"/>
                <w:color w:val="000000" w:themeColor="text1"/>
              </w:rPr>
              <w:t>2</w:t>
            </w:r>
          </w:p>
        </w:tc>
        <w:tc>
          <w:tcPr>
            <w:tcW w:w="831" w:type="pct"/>
            <w:vAlign w:val="center"/>
            <w:hideMark/>
          </w:tcPr>
          <w:p w14:paraId="5D4B1B9A" w14:textId="6541D2AF" w:rsidR="00EA4D3F" w:rsidRPr="00BB5896" w:rsidRDefault="00EA4D3F" w:rsidP="00360939">
            <w:pPr>
              <w:pStyle w:val="05"/>
              <w:spacing w:before="0" w:beforeAutospacing="0" w:after="0" w:afterAutospacing="0" w:line="240" w:lineRule="auto"/>
              <w:ind w:leftChars="0" w:left="0" w:rightChars="0" w:right="0"/>
              <w:rPr>
                <w:color w:val="000000" w:themeColor="text1"/>
              </w:rPr>
            </w:pPr>
            <w:r w:rsidRPr="00BB5896">
              <w:rPr>
                <w:color w:val="000000" w:themeColor="text1"/>
              </w:rPr>
              <w:t>监测断面</w:t>
            </w:r>
            <w:r w:rsidR="00F150A5" w:rsidRPr="00BB5896">
              <w:rPr>
                <w:rFonts w:hint="eastAsia"/>
                <w:color w:val="000000" w:themeColor="text1"/>
              </w:rPr>
              <w:t>3</w:t>
            </w:r>
          </w:p>
        </w:tc>
        <w:tc>
          <w:tcPr>
            <w:tcW w:w="1179" w:type="pct"/>
            <w:vAlign w:val="center"/>
            <w:hideMark/>
          </w:tcPr>
          <w:p w14:paraId="256ECFAB" w14:textId="77777777" w:rsidR="00EA4D3F" w:rsidRPr="00BB5896" w:rsidRDefault="00EA4D3F"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评价标准</w:t>
            </w:r>
          </w:p>
        </w:tc>
      </w:tr>
      <w:tr w:rsidR="00010D3D" w:rsidRPr="00BB5896" w14:paraId="34717208" w14:textId="77777777" w:rsidTr="00997E3F">
        <w:trPr>
          <w:cantSplit/>
          <w:trHeight w:val="284"/>
          <w:jc w:val="center"/>
        </w:trPr>
        <w:tc>
          <w:tcPr>
            <w:tcW w:w="545" w:type="pct"/>
            <w:vAlign w:val="center"/>
          </w:tcPr>
          <w:p w14:paraId="4F6E6823"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水温</w:t>
            </w:r>
          </w:p>
        </w:tc>
        <w:tc>
          <w:tcPr>
            <w:tcW w:w="783" w:type="pct"/>
            <w:vAlign w:val="center"/>
            <w:hideMark/>
          </w:tcPr>
          <w:p w14:paraId="599DE69F"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温度范围</w:t>
            </w:r>
          </w:p>
          <w:p w14:paraId="19A54EC9"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w:t>
            </w:r>
            <w:r w:rsidRPr="00BB5896">
              <w:rPr>
                <w:rFonts w:hAnsi="宋体"/>
                <w:color w:val="000000" w:themeColor="text1"/>
                <w:kern w:val="0"/>
              </w:rPr>
              <w:t>℃</w:t>
            </w:r>
            <w:r w:rsidRPr="00BB5896">
              <w:rPr>
                <w:color w:val="000000" w:themeColor="text1"/>
                <w:kern w:val="0"/>
              </w:rPr>
              <w:t>）</w:t>
            </w:r>
          </w:p>
        </w:tc>
        <w:tc>
          <w:tcPr>
            <w:tcW w:w="831" w:type="pct"/>
            <w:vAlign w:val="center"/>
          </w:tcPr>
          <w:p w14:paraId="75CC3382" w14:textId="47CAA8E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35E0EECC" w14:textId="44BE8A8C"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1135E998" w14:textId="5CD5F486"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Align w:val="center"/>
            <w:hideMark/>
          </w:tcPr>
          <w:p w14:paraId="5C4F2BC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周平均最大温升</w:t>
            </w:r>
            <w:r w:rsidRPr="00BB5896">
              <w:rPr>
                <w:rFonts w:asciiTheme="minorEastAsia" w:eastAsiaTheme="minorEastAsia" w:hAnsiTheme="minorEastAsia"/>
                <w:color w:val="000000" w:themeColor="text1"/>
                <w:kern w:val="0"/>
              </w:rPr>
              <w:t>≤</w:t>
            </w:r>
            <w:r w:rsidRPr="00BB5896">
              <w:rPr>
                <w:color w:val="000000" w:themeColor="text1"/>
                <w:kern w:val="0"/>
              </w:rPr>
              <w:t>1</w:t>
            </w:r>
            <w:r w:rsidRPr="00BB5896">
              <w:rPr>
                <w:rFonts w:hAnsi="宋体"/>
                <w:color w:val="000000" w:themeColor="text1"/>
                <w:kern w:val="0"/>
              </w:rPr>
              <w:t>℃</w:t>
            </w:r>
          </w:p>
          <w:p w14:paraId="644E8C83" w14:textId="661B266E"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周平均最大温降</w:t>
            </w:r>
            <w:r w:rsidRPr="00BB5896">
              <w:rPr>
                <w:rFonts w:asciiTheme="minorEastAsia" w:eastAsiaTheme="minorEastAsia" w:hAnsiTheme="minorEastAsia"/>
                <w:color w:val="000000" w:themeColor="text1"/>
                <w:kern w:val="0"/>
              </w:rPr>
              <w:t>≤</w:t>
            </w:r>
            <w:r w:rsidRPr="00BB5896">
              <w:rPr>
                <w:color w:val="000000" w:themeColor="text1"/>
                <w:kern w:val="0"/>
              </w:rPr>
              <w:t>2</w:t>
            </w:r>
            <w:r w:rsidRPr="00BB5896">
              <w:rPr>
                <w:rFonts w:hAnsi="宋体"/>
                <w:color w:val="000000" w:themeColor="text1"/>
                <w:kern w:val="0"/>
              </w:rPr>
              <w:t>℃</w:t>
            </w:r>
          </w:p>
        </w:tc>
      </w:tr>
      <w:tr w:rsidR="00010D3D" w:rsidRPr="00BB5896" w14:paraId="11C91235" w14:textId="77777777" w:rsidTr="00997E3F">
        <w:trPr>
          <w:cantSplit/>
          <w:trHeight w:val="284"/>
          <w:jc w:val="center"/>
        </w:trPr>
        <w:tc>
          <w:tcPr>
            <w:tcW w:w="545" w:type="pct"/>
            <w:vMerge w:val="restart"/>
            <w:vAlign w:val="center"/>
            <w:hideMark/>
          </w:tcPr>
          <w:p w14:paraId="7F305AB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pH</w:t>
            </w:r>
            <w:r w:rsidRPr="00BB5896">
              <w:rPr>
                <w:rFonts w:hAnsi="宋体"/>
                <w:color w:val="000000" w:themeColor="text1"/>
                <w:kern w:val="0"/>
              </w:rPr>
              <w:t>值</w:t>
            </w:r>
          </w:p>
        </w:tc>
        <w:tc>
          <w:tcPr>
            <w:tcW w:w="783" w:type="pct"/>
            <w:vAlign w:val="center"/>
            <w:hideMark/>
          </w:tcPr>
          <w:p w14:paraId="7D153F6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332F18BB" w14:textId="160861A2"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30D49992" w14:textId="5A9652AD"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6714557F" w14:textId="1712A674"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tcPr>
          <w:p w14:paraId="10406756" w14:textId="3F9B0569"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6</w:t>
            </w:r>
            <w:r w:rsidRPr="00BB5896">
              <w:rPr>
                <w:rFonts w:hAnsi="宋体"/>
                <w:color w:val="000000" w:themeColor="text1"/>
                <w:kern w:val="0"/>
              </w:rPr>
              <w:t>～</w:t>
            </w:r>
            <w:r w:rsidRPr="00BB5896">
              <w:rPr>
                <w:color w:val="000000" w:themeColor="text1"/>
                <w:kern w:val="0"/>
              </w:rPr>
              <w:t>9</w:t>
            </w:r>
            <w:r w:rsidRPr="00BB5896">
              <w:rPr>
                <w:color w:val="000000" w:themeColor="text1"/>
                <w:kern w:val="0"/>
              </w:rPr>
              <w:t>（</w:t>
            </w:r>
            <w:r w:rsidRPr="00BB5896">
              <w:rPr>
                <w:rFonts w:hAnsi="宋体"/>
                <w:color w:val="000000" w:themeColor="text1"/>
                <w:kern w:val="0"/>
              </w:rPr>
              <w:t>无量纲</w:t>
            </w:r>
            <w:r w:rsidRPr="00BB5896">
              <w:rPr>
                <w:color w:val="000000" w:themeColor="text1"/>
                <w:kern w:val="0"/>
              </w:rPr>
              <w:t>）</w:t>
            </w:r>
          </w:p>
        </w:tc>
      </w:tr>
      <w:tr w:rsidR="00BB5896" w:rsidRPr="00BB5896" w14:paraId="2C6DB495" w14:textId="77777777" w:rsidTr="00997E3F">
        <w:trPr>
          <w:cantSplit/>
          <w:trHeight w:val="284"/>
          <w:jc w:val="center"/>
        </w:trPr>
        <w:tc>
          <w:tcPr>
            <w:tcW w:w="545" w:type="pct"/>
            <w:vMerge/>
            <w:vAlign w:val="center"/>
            <w:hideMark/>
          </w:tcPr>
          <w:p w14:paraId="69CC2510"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7B6BE4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18AEF0CE" w14:textId="77777777" w:rsidR="00173573" w:rsidRPr="00BB5896" w:rsidRDefault="00A10AA7" w:rsidP="00A10AA7">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0A58D319"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0CA72BC5"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0446D53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37EACF07" w14:textId="77777777" w:rsidTr="00997E3F">
        <w:trPr>
          <w:cantSplit/>
          <w:trHeight w:val="284"/>
          <w:jc w:val="center"/>
        </w:trPr>
        <w:tc>
          <w:tcPr>
            <w:tcW w:w="545" w:type="pct"/>
            <w:vMerge/>
            <w:vAlign w:val="center"/>
            <w:hideMark/>
          </w:tcPr>
          <w:p w14:paraId="07B594A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C15241C"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321724A8"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0.17~0.22</w:t>
            </w:r>
          </w:p>
        </w:tc>
        <w:tc>
          <w:tcPr>
            <w:tcW w:w="831" w:type="pct"/>
            <w:vAlign w:val="center"/>
            <w:hideMark/>
          </w:tcPr>
          <w:p w14:paraId="3CE61CBE"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0.19~0.26</w:t>
            </w:r>
          </w:p>
        </w:tc>
        <w:tc>
          <w:tcPr>
            <w:tcW w:w="831" w:type="pct"/>
            <w:vAlign w:val="center"/>
            <w:hideMark/>
          </w:tcPr>
          <w:p w14:paraId="62E98B73"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0.005~0.015</w:t>
            </w:r>
          </w:p>
        </w:tc>
        <w:tc>
          <w:tcPr>
            <w:tcW w:w="1179" w:type="pct"/>
            <w:vMerge/>
            <w:vAlign w:val="center"/>
            <w:hideMark/>
          </w:tcPr>
          <w:p w14:paraId="3497A03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73F1AE74" w14:textId="77777777" w:rsidTr="00997E3F">
        <w:trPr>
          <w:cantSplit/>
          <w:trHeight w:val="284"/>
          <w:jc w:val="center"/>
        </w:trPr>
        <w:tc>
          <w:tcPr>
            <w:tcW w:w="545" w:type="pct"/>
            <w:vMerge/>
            <w:vAlign w:val="center"/>
            <w:hideMark/>
          </w:tcPr>
          <w:p w14:paraId="4614FFF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2EAD221E"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43029BE2"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562315C6" w14:textId="77777777" w:rsidR="00173573" w:rsidRPr="00BB5896" w:rsidRDefault="00A273FC"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1B07439E"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00B9D374"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0E206419" w14:textId="77777777" w:rsidTr="00997E3F">
        <w:trPr>
          <w:cantSplit/>
          <w:trHeight w:val="284"/>
          <w:jc w:val="center"/>
        </w:trPr>
        <w:tc>
          <w:tcPr>
            <w:tcW w:w="545" w:type="pct"/>
            <w:vMerge w:val="restart"/>
            <w:vAlign w:val="center"/>
            <w:hideMark/>
          </w:tcPr>
          <w:p w14:paraId="19BE838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溶解氧</w:t>
            </w:r>
          </w:p>
        </w:tc>
        <w:tc>
          <w:tcPr>
            <w:tcW w:w="783" w:type="pct"/>
            <w:vAlign w:val="center"/>
            <w:hideMark/>
          </w:tcPr>
          <w:p w14:paraId="3CC82935"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65E1B051" w14:textId="72CECB3E"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1E35FA01" w14:textId="02581053"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17C4C564" w14:textId="0776EAF1"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72D55CAD"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6</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7E514065" w14:textId="05221A14"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5</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4FF8D451" w14:textId="77777777" w:rsidTr="00997E3F">
        <w:trPr>
          <w:cantSplit/>
          <w:trHeight w:val="284"/>
          <w:jc w:val="center"/>
        </w:trPr>
        <w:tc>
          <w:tcPr>
            <w:tcW w:w="545" w:type="pct"/>
            <w:vMerge/>
            <w:vAlign w:val="center"/>
            <w:hideMark/>
          </w:tcPr>
          <w:p w14:paraId="0BACBADF"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7C89C1C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4BDC7F35" w14:textId="77777777" w:rsidR="00173573" w:rsidRPr="00BB5896" w:rsidRDefault="009C2DE3"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6508F4D6" w14:textId="77777777" w:rsidR="00173573" w:rsidRPr="00BB5896" w:rsidRDefault="009C2DE3"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23A594C1"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22486FE1"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159B053C" w14:textId="77777777" w:rsidTr="00997E3F">
        <w:trPr>
          <w:cantSplit/>
          <w:trHeight w:val="284"/>
          <w:jc w:val="center"/>
        </w:trPr>
        <w:tc>
          <w:tcPr>
            <w:tcW w:w="545" w:type="pct"/>
            <w:vMerge/>
            <w:vAlign w:val="center"/>
            <w:hideMark/>
          </w:tcPr>
          <w:p w14:paraId="17F60F81"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5BD86CD"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62E9567D" w14:textId="77777777" w:rsidR="00173573" w:rsidRPr="00BB5896" w:rsidRDefault="009C2DE3"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0.81~0.82</w:t>
            </w:r>
          </w:p>
        </w:tc>
        <w:tc>
          <w:tcPr>
            <w:tcW w:w="831" w:type="pct"/>
            <w:vAlign w:val="center"/>
            <w:hideMark/>
          </w:tcPr>
          <w:p w14:paraId="2CA7E875" w14:textId="77777777" w:rsidR="00173573" w:rsidRPr="00BB5896" w:rsidRDefault="009C2DE3"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0.79~0.82</w:t>
            </w:r>
          </w:p>
        </w:tc>
        <w:tc>
          <w:tcPr>
            <w:tcW w:w="831" w:type="pct"/>
            <w:vAlign w:val="center"/>
            <w:hideMark/>
          </w:tcPr>
          <w:p w14:paraId="408D8B53"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0.95~1</w:t>
            </w:r>
          </w:p>
        </w:tc>
        <w:tc>
          <w:tcPr>
            <w:tcW w:w="1179" w:type="pct"/>
            <w:vMerge/>
            <w:vAlign w:val="center"/>
            <w:hideMark/>
          </w:tcPr>
          <w:p w14:paraId="1126B92F"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0562EC33" w14:textId="77777777" w:rsidTr="00997E3F">
        <w:trPr>
          <w:cantSplit/>
          <w:trHeight w:val="284"/>
          <w:jc w:val="center"/>
        </w:trPr>
        <w:tc>
          <w:tcPr>
            <w:tcW w:w="545" w:type="pct"/>
            <w:vMerge/>
            <w:vAlign w:val="center"/>
            <w:hideMark/>
          </w:tcPr>
          <w:p w14:paraId="77249B5F"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2697DC7"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340B1548"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283C4AC4" w14:textId="77777777" w:rsidR="00173573" w:rsidRPr="00BB5896" w:rsidRDefault="00A273FC"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2C0D125A"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0C85D5AC"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1DB369E7" w14:textId="77777777" w:rsidTr="00997E3F">
        <w:trPr>
          <w:cantSplit/>
          <w:trHeight w:val="284"/>
          <w:jc w:val="center"/>
        </w:trPr>
        <w:tc>
          <w:tcPr>
            <w:tcW w:w="545" w:type="pct"/>
            <w:vMerge w:val="restart"/>
            <w:vAlign w:val="center"/>
            <w:hideMark/>
          </w:tcPr>
          <w:p w14:paraId="3F0C034B"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高锰酸盐指数</w:t>
            </w:r>
          </w:p>
        </w:tc>
        <w:tc>
          <w:tcPr>
            <w:tcW w:w="783" w:type="pct"/>
            <w:vAlign w:val="center"/>
            <w:hideMark/>
          </w:tcPr>
          <w:p w14:paraId="4AE738E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237DC10B" w14:textId="22CD5C14"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2A638A68" w14:textId="3B5228A2"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47C16F3A" w14:textId="59ED9F9F"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62D4EDCB" w14:textId="360B171C"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6</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17A30CE2" w14:textId="77777777" w:rsidTr="00997E3F">
        <w:trPr>
          <w:cantSplit/>
          <w:trHeight w:val="284"/>
          <w:jc w:val="center"/>
        </w:trPr>
        <w:tc>
          <w:tcPr>
            <w:tcW w:w="545" w:type="pct"/>
            <w:vMerge/>
            <w:vAlign w:val="center"/>
            <w:hideMark/>
          </w:tcPr>
          <w:p w14:paraId="06F27EA4"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1FF10424"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7C389325"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2171E9E1"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2A2624E5"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14623BF6"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1FEA5ABF" w14:textId="77777777" w:rsidTr="00997E3F">
        <w:trPr>
          <w:cantSplit/>
          <w:trHeight w:val="284"/>
          <w:jc w:val="center"/>
        </w:trPr>
        <w:tc>
          <w:tcPr>
            <w:tcW w:w="545" w:type="pct"/>
            <w:vMerge/>
            <w:vAlign w:val="center"/>
            <w:hideMark/>
          </w:tcPr>
          <w:p w14:paraId="6531FCA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49B5DE71"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61237E19"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0.28~0.37</w:t>
            </w:r>
          </w:p>
        </w:tc>
        <w:tc>
          <w:tcPr>
            <w:tcW w:w="831" w:type="pct"/>
            <w:vAlign w:val="center"/>
            <w:hideMark/>
          </w:tcPr>
          <w:p w14:paraId="29A97840"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0.27~0.32</w:t>
            </w:r>
          </w:p>
        </w:tc>
        <w:tc>
          <w:tcPr>
            <w:tcW w:w="831" w:type="pct"/>
            <w:vAlign w:val="center"/>
            <w:hideMark/>
          </w:tcPr>
          <w:p w14:paraId="6576E9B1"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1DF01F38"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0A20C1B7" w14:textId="77777777" w:rsidTr="00997E3F">
        <w:trPr>
          <w:cantSplit/>
          <w:trHeight w:val="284"/>
          <w:jc w:val="center"/>
        </w:trPr>
        <w:tc>
          <w:tcPr>
            <w:tcW w:w="545" w:type="pct"/>
            <w:vMerge/>
            <w:vAlign w:val="center"/>
            <w:hideMark/>
          </w:tcPr>
          <w:p w14:paraId="7CA81C16"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84A7BDD"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3C7EC180"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65D21AC6" w14:textId="77777777" w:rsidR="00173573" w:rsidRPr="00BB5896" w:rsidRDefault="00A273FC"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4859FE83"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3F85C699"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6D420860" w14:textId="77777777" w:rsidTr="00997E3F">
        <w:trPr>
          <w:cantSplit/>
          <w:trHeight w:val="284"/>
          <w:jc w:val="center"/>
        </w:trPr>
        <w:tc>
          <w:tcPr>
            <w:tcW w:w="545" w:type="pct"/>
            <w:vMerge w:val="restart"/>
            <w:vAlign w:val="center"/>
            <w:hideMark/>
          </w:tcPr>
          <w:p w14:paraId="0C2390BE" w14:textId="3BF2291F"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化学需氧量</w:t>
            </w:r>
          </w:p>
        </w:tc>
        <w:tc>
          <w:tcPr>
            <w:tcW w:w="783" w:type="pct"/>
            <w:vAlign w:val="center"/>
            <w:hideMark/>
          </w:tcPr>
          <w:p w14:paraId="4B7487F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5090D862" w14:textId="073B7D31"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5FCA16A5" w14:textId="103E7ED8"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66D3991F" w14:textId="4894E73B"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5EA62AA7" w14:textId="3DAB9E4D"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15</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27BF3431" w14:textId="14DC8E31"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20</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2D994361" w14:textId="77777777" w:rsidTr="00997E3F">
        <w:trPr>
          <w:cantSplit/>
          <w:trHeight w:val="284"/>
          <w:jc w:val="center"/>
        </w:trPr>
        <w:tc>
          <w:tcPr>
            <w:tcW w:w="545" w:type="pct"/>
            <w:vMerge/>
            <w:vAlign w:val="center"/>
            <w:hideMark/>
          </w:tcPr>
          <w:p w14:paraId="19483D25"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035E6812"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57CB33C8"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298E772B"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831" w:type="pct"/>
            <w:vAlign w:val="center"/>
            <w:hideMark/>
          </w:tcPr>
          <w:p w14:paraId="597E7B98"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6458614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15A3A431" w14:textId="77777777" w:rsidTr="00997E3F">
        <w:trPr>
          <w:cantSplit/>
          <w:trHeight w:val="284"/>
          <w:jc w:val="center"/>
        </w:trPr>
        <w:tc>
          <w:tcPr>
            <w:tcW w:w="545" w:type="pct"/>
            <w:vMerge/>
            <w:vAlign w:val="center"/>
            <w:hideMark/>
          </w:tcPr>
          <w:p w14:paraId="6BBA9E80"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715F9287"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7A8532F6" w14:textId="77777777" w:rsidR="00173573" w:rsidRPr="00BB5896" w:rsidRDefault="00173573" w:rsidP="00A10AA7">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r w:rsidR="00A10AA7" w:rsidRPr="00BB5896">
              <w:rPr>
                <w:rFonts w:hint="eastAsia"/>
                <w:color w:val="000000" w:themeColor="text1"/>
                <w:kern w:val="0"/>
              </w:rPr>
              <w:t>65</w:t>
            </w:r>
            <w:r w:rsidRPr="00BB5896">
              <w:rPr>
                <w:rFonts w:hAnsi="宋体"/>
                <w:color w:val="000000" w:themeColor="text1"/>
                <w:kern w:val="0"/>
              </w:rPr>
              <w:t>～</w:t>
            </w:r>
            <w:r w:rsidRPr="00BB5896">
              <w:rPr>
                <w:color w:val="000000" w:themeColor="text1"/>
                <w:kern w:val="0"/>
              </w:rPr>
              <w:t>0.9</w:t>
            </w:r>
            <w:r w:rsidR="00A10AA7" w:rsidRPr="00BB5896">
              <w:rPr>
                <w:rFonts w:hint="eastAsia"/>
                <w:color w:val="000000" w:themeColor="text1"/>
                <w:kern w:val="0"/>
              </w:rPr>
              <w:t>0</w:t>
            </w:r>
          </w:p>
        </w:tc>
        <w:tc>
          <w:tcPr>
            <w:tcW w:w="831" w:type="pct"/>
            <w:vAlign w:val="center"/>
            <w:hideMark/>
          </w:tcPr>
          <w:p w14:paraId="6300F330"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0.45~0.70</w:t>
            </w:r>
          </w:p>
        </w:tc>
        <w:tc>
          <w:tcPr>
            <w:tcW w:w="831" w:type="pct"/>
            <w:vAlign w:val="center"/>
            <w:hideMark/>
          </w:tcPr>
          <w:p w14:paraId="367E60F7" w14:textId="77777777" w:rsidR="00173573" w:rsidRPr="00BB5896" w:rsidRDefault="001A7C87" w:rsidP="001A7C87">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0.33~0.53</w:t>
            </w:r>
          </w:p>
        </w:tc>
        <w:tc>
          <w:tcPr>
            <w:tcW w:w="1179" w:type="pct"/>
            <w:vMerge/>
            <w:vAlign w:val="center"/>
            <w:hideMark/>
          </w:tcPr>
          <w:p w14:paraId="295AA61E"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3A82A06A" w14:textId="77777777" w:rsidTr="00997E3F">
        <w:trPr>
          <w:cantSplit/>
          <w:trHeight w:val="284"/>
          <w:jc w:val="center"/>
        </w:trPr>
        <w:tc>
          <w:tcPr>
            <w:tcW w:w="545" w:type="pct"/>
            <w:vMerge/>
            <w:vAlign w:val="center"/>
            <w:hideMark/>
          </w:tcPr>
          <w:p w14:paraId="41DEB6B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1814EFFD"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76477E65"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2FC8DF74" w14:textId="77777777" w:rsidR="00173573" w:rsidRPr="00BB5896" w:rsidRDefault="000E322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48313B3C"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23BA3B5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3173F9AF" w14:textId="77777777" w:rsidTr="00997E3F">
        <w:trPr>
          <w:cantSplit/>
          <w:trHeight w:val="284"/>
          <w:jc w:val="center"/>
        </w:trPr>
        <w:tc>
          <w:tcPr>
            <w:tcW w:w="545" w:type="pct"/>
            <w:vMerge w:val="restart"/>
            <w:vAlign w:val="center"/>
            <w:hideMark/>
          </w:tcPr>
          <w:p w14:paraId="4050E45D"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五日生化</w:t>
            </w:r>
          </w:p>
          <w:p w14:paraId="42D4860E" w14:textId="79AFEAFC"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需氧量</w:t>
            </w:r>
          </w:p>
        </w:tc>
        <w:tc>
          <w:tcPr>
            <w:tcW w:w="783" w:type="pct"/>
            <w:vAlign w:val="center"/>
            <w:hideMark/>
          </w:tcPr>
          <w:p w14:paraId="6E27970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7FDA06D6" w14:textId="47B6E908"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6A454689" w14:textId="4F16BE42"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7EAFED47" w14:textId="368DC876"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3E2EB222" w14:textId="14F71BF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3</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20748737" w14:textId="68F65D44"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4</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569EFC22" w14:textId="77777777" w:rsidTr="00997E3F">
        <w:trPr>
          <w:cantSplit/>
          <w:trHeight w:val="284"/>
          <w:jc w:val="center"/>
        </w:trPr>
        <w:tc>
          <w:tcPr>
            <w:tcW w:w="545" w:type="pct"/>
            <w:vMerge/>
            <w:vAlign w:val="center"/>
            <w:hideMark/>
          </w:tcPr>
          <w:p w14:paraId="493E8AF6"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7F65D7C7"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0113FA63"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76795CA3"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28E3CDA8"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46556F6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5365DC26" w14:textId="77777777" w:rsidTr="00997E3F">
        <w:trPr>
          <w:cantSplit/>
          <w:trHeight w:val="284"/>
          <w:jc w:val="center"/>
        </w:trPr>
        <w:tc>
          <w:tcPr>
            <w:tcW w:w="545" w:type="pct"/>
            <w:vMerge/>
            <w:vAlign w:val="center"/>
            <w:hideMark/>
          </w:tcPr>
          <w:p w14:paraId="2C3B9605"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04F7065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13BB5795"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0.58~0.68</w:t>
            </w:r>
          </w:p>
        </w:tc>
        <w:tc>
          <w:tcPr>
            <w:tcW w:w="831" w:type="pct"/>
            <w:vAlign w:val="center"/>
            <w:hideMark/>
          </w:tcPr>
          <w:p w14:paraId="151B9B0A"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0.55~0.68</w:t>
            </w:r>
          </w:p>
        </w:tc>
        <w:tc>
          <w:tcPr>
            <w:tcW w:w="831" w:type="pct"/>
            <w:vAlign w:val="center"/>
            <w:hideMark/>
          </w:tcPr>
          <w:p w14:paraId="5F17930A"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0.7~0.97</w:t>
            </w:r>
          </w:p>
        </w:tc>
        <w:tc>
          <w:tcPr>
            <w:tcW w:w="1179" w:type="pct"/>
            <w:vMerge/>
            <w:vAlign w:val="center"/>
            <w:hideMark/>
          </w:tcPr>
          <w:p w14:paraId="2670E09E"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2217FFCB" w14:textId="77777777" w:rsidTr="00997E3F">
        <w:trPr>
          <w:cantSplit/>
          <w:trHeight w:val="284"/>
          <w:jc w:val="center"/>
        </w:trPr>
        <w:tc>
          <w:tcPr>
            <w:tcW w:w="545" w:type="pct"/>
            <w:vMerge/>
            <w:vAlign w:val="center"/>
            <w:hideMark/>
          </w:tcPr>
          <w:p w14:paraId="05BB73F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035CECF4"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1EFB09C9"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1FB31FE4" w14:textId="77777777" w:rsidR="00173573" w:rsidRPr="00BB5896" w:rsidRDefault="000E322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35DB2653"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335A1658"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3EE1493E" w14:textId="77777777" w:rsidTr="00997E3F">
        <w:trPr>
          <w:cantSplit/>
          <w:trHeight w:val="284"/>
          <w:jc w:val="center"/>
        </w:trPr>
        <w:tc>
          <w:tcPr>
            <w:tcW w:w="545" w:type="pct"/>
            <w:vMerge w:val="restart"/>
            <w:vAlign w:val="center"/>
            <w:hideMark/>
          </w:tcPr>
          <w:p w14:paraId="0DBCCFB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氨氮</w:t>
            </w:r>
          </w:p>
        </w:tc>
        <w:tc>
          <w:tcPr>
            <w:tcW w:w="783" w:type="pct"/>
            <w:vAlign w:val="center"/>
            <w:hideMark/>
          </w:tcPr>
          <w:p w14:paraId="1F793F1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097694F3" w14:textId="1A805796"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253CF337" w14:textId="48ACD16F"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2E4B3CA7" w14:textId="28EB752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1762AAF0" w14:textId="10DFE176"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0.5</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3F446B9D" w14:textId="5DBCD9D9"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1.0</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7BC7FA2A" w14:textId="77777777" w:rsidTr="00997E3F">
        <w:trPr>
          <w:cantSplit/>
          <w:trHeight w:val="284"/>
          <w:jc w:val="center"/>
        </w:trPr>
        <w:tc>
          <w:tcPr>
            <w:tcW w:w="545" w:type="pct"/>
            <w:vMerge/>
            <w:vAlign w:val="center"/>
            <w:hideMark/>
          </w:tcPr>
          <w:p w14:paraId="63C395E1"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6159C814"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4C5DA452"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3F75BDB3"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22FB42B0"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1C3A186E"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2710985F" w14:textId="77777777" w:rsidTr="00997E3F">
        <w:trPr>
          <w:cantSplit/>
          <w:trHeight w:val="284"/>
          <w:jc w:val="center"/>
        </w:trPr>
        <w:tc>
          <w:tcPr>
            <w:tcW w:w="545" w:type="pct"/>
            <w:vMerge/>
            <w:vAlign w:val="center"/>
            <w:hideMark/>
          </w:tcPr>
          <w:p w14:paraId="41D52507"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28FA5C7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27BA937B"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0.22~0.25</w:t>
            </w:r>
          </w:p>
        </w:tc>
        <w:tc>
          <w:tcPr>
            <w:tcW w:w="831" w:type="pct"/>
            <w:vAlign w:val="center"/>
            <w:hideMark/>
          </w:tcPr>
          <w:p w14:paraId="3BB8A363"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0.31~0.34</w:t>
            </w:r>
          </w:p>
        </w:tc>
        <w:tc>
          <w:tcPr>
            <w:tcW w:w="831" w:type="pct"/>
            <w:vAlign w:val="center"/>
            <w:hideMark/>
          </w:tcPr>
          <w:p w14:paraId="3560CE4E"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0.102~0.11</w:t>
            </w:r>
          </w:p>
        </w:tc>
        <w:tc>
          <w:tcPr>
            <w:tcW w:w="1179" w:type="pct"/>
            <w:vMerge/>
            <w:vAlign w:val="center"/>
            <w:hideMark/>
          </w:tcPr>
          <w:p w14:paraId="5DD748CC"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5D1407AC" w14:textId="77777777" w:rsidTr="00997E3F">
        <w:trPr>
          <w:cantSplit/>
          <w:trHeight w:val="284"/>
          <w:jc w:val="center"/>
        </w:trPr>
        <w:tc>
          <w:tcPr>
            <w:tcW w:w="545" w:type="pct"/>
            <w:vMerge/>
            <w:vAlign w:val="center"/>
            <w:hideMark/>
          </w:tcPr>
          <w:p w14:paraId="42B23B52"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4A9A8537"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24F57350"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77557FDA" w14:textId="77777777" w:rsidR="00173573" w:rsidRPr="00BB5896" w:rsidRDefault="000E322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2616CC74"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53AE342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411D86FD" w14:textId="77777777" w:rsidTr="00997E3F">
        <w:trPr>
          <w:cantSplit/>
          <w:trHeight w:val="284"/>
          <w:jc w:val="center"/>
        </w:trPr>
        <w:tc>
          <w:tcPr>
            <w:tcW w:w="545" w:type="pct"/>
            <w:vMerge w:val="restart"/>
            <w:vAlign w:val="center"/>
            <w:hideMark/>
          </w:tcPr>
          <w:p w14:paraId="64773836"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总磷</w:t>
            </w:r>
          </w:p>
        </w:tc>
        <w:tc>
          <w:tcPr>
            <w:tcW w:w="783" w:type="pct"/>
            <w:vAlign w:val="center"/>
            <w:hideMark/>
          </w:tcPr>
          <w:p w14:paraId="4CB44A94"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3B9DFD3D" w14:textId="734643AD"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3708CF19" w14:textId="699F402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67FDC5ED" w14:textId="1D6CFF32"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0D9EF8C1" w14:textId="2691F6CF"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0.1</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26B9CDEB" w14:textId="0F485D3A"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0.2</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77AD7DCE" w14:textId="77777777" w:rsidTr="00997E3F">
        <w:trPr>
          <w:cantSplit/>
          <w:trHeight w:val="284"/>
          <w:jc w:val="center"/>
        </w:trPr>
        <w:tc>
          <w:tcPr>
            <w:tcW w:w="545" w:type="pct"/>
            <w:vMerge/>
            <w:vAlign w:val="center"/>
            <w:hideMark/>
          </w:tcPr>
          <w:p w14:paraId="24D070D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6B8625F9"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146BA5F0"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00C9B1FF"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0</w:t>
            </w:r>
          </w:p>
        </w:tc>
        <w:tc>
          <w:tcPr>
            <w:tcW w:w="831" w:type="pct"/>
            <w:vAlign w:val="center"/>
            <w:hideMark/>
          </w:tcPr>
          <w:p w14:paraId="54BE33E4"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w:t>
            </w:r>
          </w:p>
        </w:tc>
        <w:tc>
          <w:tcPr>
            <w:tcW w:w="1179" w:type="pct"/>
            <w:vMerge/>
            <w:vAlign w:val="center"/>
            <w:hideMark/>
          </w:tcPr>
          <w:p w14:paraId="1FD98AC5"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0FF6FC72" w14:textId="77777777" w:rsidTr="00997E3F">
        <w:trPr>
          <w:cantSplit/>
          <w:trHeight w:val="284"/>
          <w:jc w:val="center"/>
        </w:trPr>
        <w:tc>
          <w:tcPr>
            <w:tcW w:w="545" w:type="pct"/>
            <w:vMerge/>
            <w:vAlign w:val="center"/>
            <w:hideMark/>
          </w:tcPr>
          <w:p w14:paraId="55C04AA9"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4CFD14ED"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2418B8A4"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0.1~0.2</w:t>
            </w:r>
          </w:p>
        </w:tc>
        <w:tc>
          <w:tcPr>
            <w:tcW w:w="831" w:type="pct"/>
            <w:vAlign w:val="center"/>
            <w:hideMark/>
          </w:tcPr>
          <w:p w14:paraId="63703EAC"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0.05~0.25</w:t>
            </w:r>
          </w:p>
        </w:tc>
        <w:tc>
          <w:tcPr>
            <w:tcW w:w="831" w:type="pct"/>
            <w:vAlign w:val="center"/>
            <w:hideMark/>
          </w:tcPr>
          <w:p w14:paraId="6421372E"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0.6~0.9</w:t>
            </w:r>
          </w:p>
        </w:tc>
        <w:tc>
          <w:tcPr>
            <w:tcW w:w="1179" w:type="pct"/>
            <w:vMerge/>
            <w:vAlign w:val="center"/>
            <w:hideMark/>
          </w:tcPr>
          <w:p w14:paraId="694ED2B9"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240F0A2C" w14:textId="77777777" w:rsidTr="00997E3F">
        <w:trPr>
          <w:cantSplit/>
          <w:trHeight w:val="284"/>
          <w:jc w:val="center"/>
        </w:trPr>
        <w:tc>
          <w:tcPr>
            <w:tcW w:w="545" w:type="pct"/>
            <w:vMerge/>
            <w:vAlign w:val="center"/>
            <w:hideMark/>
          </w:tcPr>
          <w:p w14:paraId="113F50D9"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450D477C"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297C31CC"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1C8F191B" w14:textId="77777777" w:rsidR="00173573" w:rsidRPr="00BB5896" w:rsidRDefault="001A7C87"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831" w:type="pct"/>
            <w:vAlign w:val="center"/>
            <w:hideMark/>
          </w:tcPr>
          <w:p w14:paraId="38C2EAEA"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28BADF2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5564AA48" w14:textId="77777777" w:rsidTr="00997E3F">
        <w:trPr>
          <w:cantSplit/>
          <w:trHeight w:val="284"/>
          <w:jc w:val="center"/>
        </w:trPr>
        <w:tc>
          <w:tcPr>
            <w:tcW w:w="545" w:type="pct"/>
            <w:vMerge w:val="restart"/>
            <w:vAlign w:val="center"/>
            <w:hideMark/>
          </w:tcPr>
          <w:p w14:paraId="70060642"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石油类</w:t>
            </w:r>
          </w:p>
        </w:tc>
        <w:tc>
          <w:tcPr>
            <w:tcW w:w="783" w:type="pct"/>
            <w:vAlign w:val="center"/>
            <w:hideMark/>
          </w:tcPr>
          <w:p w14:paraId="322B0EBC"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38E10668" w14:textId="50E1E248"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2BBFA1E5" w14:textId="04B2B5E8"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71B2870F" w14:textId="56F93F46"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hideMark/>
          </w:tcPr>
          <w:p w14:paraId="68F4457B" w14:textId="6E2DA60C"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0.05</w:t>
            </w:r>
            <w:r w:rsidRPr="00BB5896">
              <w:rPr>
                <w:color w:val="000000" w:themeColor="text1"/>
                <w:kern w:val="0"/>
              </w:rPr>
              <w:t>（</w:t>
            </w:r>
            <w:r w:rsidRPr="00BB5896">
              <w:rPr>
                <w:color w:val="000000" w:themeColor="text1"/>
                <w:kern w:val="0"/>
              </w:rPr>
              <w:t>3#</w:t>
            </w:r>
            <w:r w:rsidRPr="00BB5896">
              <w:rPr>
                <w:color w:val="000000" w:themeColor="text1"/>
                <w:kern w:val="0"/>
              </w:rPr>
              <w:t>断面）</w:t>
            </w:r>
            <w:r w:rsidRPr="00BB5896">
              <w:rPr>
                <w:color w:val="000000" w:themeColor="text1"/>
                <w:kern w:val="0"/>
              </w:rPr>
              <w:t>/</w:t>
            </w:r>
          </w:p>
          <w:p w14:paraId="7E1A6369" w14:textId="2DD73E9A"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color w:val="000000" w:themeColor="text1"/>
                <w:kern w:val="0"/>
              </w:rPr>
              <w:t>≤</w:t>
            </w:r>
            <w:r w:rsidRPr="00BB5896">
              <w:rPr>
                <w:color w:val="000000" w:themeColor="text1"/>
                <w:kern w:val="0"/>
              </w:rPr>
              <w:t>0.05</w:t>
            </w:r>
            <w:r w:rsidRPr="00BB5896">
              <w:rPr>
                <w:color w:val="000000" w:themeColor="text1"/>
                <w:kern w:val="0"/>
              </w:rPr>
              <w:t>（</w:t>
            </w:r>
            <w:r w:rsidRPr="00BB5896">
              <w:rPr>
                <w:color w:val="000000" w:themeColor="text1"/>
                <w:kern w:val="0"/>
              </w:rPr>
              <w:t>1#</w:t>
            </w:r>
            <w:r w:rsidRPr="00BB5896">
              <w:rPr>
                <w:color w:val="000000" w:themeColor="text1"/>
                <w:kern w:val="0"/>
              </w:rPr>
              <w:t>、</w:t>
            </w:r>
            <w:r w:rsidRPr="00BB5896">
              <w:rPr>
                <w:color w:val="000000" w:themeColor="text1"/>
                <w:kern w:val="0"/>
              </w:rPr>
              <w:t>2#</w:t>
            </w:r>
            <w:r w:rsidRPr="00BB5896">
              <w:rPr>
                <w:color w:val="000000" w:themeColor="text1"/>
                <w:kern w:val="0"/>
              </w:rPr>
              <w:t>断面）</w:t>
            </w:r>
          </w:p>
        </w:tc>
      </w:tr>
      <w:tr w:rsidR="00BB5896" w:rsidRPr="00BB5896" w14:paraId="57CC1F52" w14:textId="77777777" w:rsidTr="00997E3F">
        <w:trPr>
          <w:cantSplit/>
          <w:trHeight w:val="284"/>
          <w:jc w:val="center"/>
        </w:trPr>
        <w:tc>
          <w:tcPr>
            <w:tcW w:w="545" w:type="pct"/>
            <w:vMerge/>
            <w:vAlign w:val="center"/>
            <w:hideMark/>
          </w:tcPr>
          <w:p w14:paraId="11E55ECE"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2772C5BA"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79182F95"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0.8~2</w:t>
            </w:r>
          </w:p>
        </w:tc>
        <w:tc>
          <w:tcPr>
            <w:tcW w:w="831" w:type="pct"/>
            <w:vAlign w:val="center"/>
            <w:hideMark/>
          </w:tcPr>
          <w:p w14:paraId="2FE65E1E"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0.6~2.2</w:t>
            </w:r>
          </w:p>
        </w:tc>
        <w:tc>
          <w:tcPr>
            <w:tcW w:w="831" w:type="pct"/>
            <w:vAlign w:val="center"/>
            <w:hideMark/>
          </w:tcPr>
          <w:p w14:paraId="33B56975"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519B8F0F"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049E386E" w14:textId="77777777" w:rsidTr="00997E3F">
        <w:trPr>
          <w:cantSplit/>
          <w:trHeight w:val="284"/>
          <w:jc w:val="center"/>
        </w:trPr>
        <w:tc>
          <w:tcPr>
            <w:tcW w:w="545" w:type="pct"/>
            <w:vMerge/>
            <w:vAlign w:val="center"/>
            <w:hideMark/>
          </w:tcPr>
          <w:p w14:paraId="4CDA63B5"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712FE53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5578DC8C"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1.8~3</w:t>
            </w:r>
          </w:p>
        </w:tc>
        <w:tc>
          <w:tcPr>
            <w:tcW w:w="831" w:type="pct"/>
            <w:vAlign w:val="center"/>
            <w:hideMark/>
          </w:tcPr>
          <w:p w14:paraId="18B1CCFD" w14:textId="77777777" w:rsidR="00173573" w:rsidRPr="00BB5896" w:rsidRDefault="00A10AA7" w:rsidP="00E07FC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1.6~3.2</w:t>
            </w:r>
          </w:p>
        </w:tc>
        <w:tc>
          <w:tcPr>
            <w:tcW w:w="831" w:type="pct"/>
            <w:vAlign w:val="center"/>
            <w:hideMark/>
          </w:tcPr>
          <w:p w14:paraId="7811CF7D"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5E51D67C"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BB5896" w:rsidRPr="00BB5896" w14:paraId="054A8FAB" w14:textId="77777777" w:rsidTr="00997E3F">
        <w:trPr>
          <w:cantSplit/>
          <w:trHeight w:val="284"/>
          <w:jc w:val="center"/>
        </w:trPr>
        <w:tc>
          <w:tcPr>
            <w:tcW w:w="545" w:type="pct"/>
            <w:vMerge/>
            <w:vAlign w:val="center"/>
            <w:hideMark/>
          </w:tcPr>
          <w:p w14:paraId="44E77E38"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7FE21543"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1F56B343" w14:textId="77777777" w:rsidR="00173573" w:rsidRPr="00BB5896" w:rsidRDefault="0017357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w:t>
            </w:r>
          </w:p>
        </w:tc>
        <w:tc>
          <w:tcPr>
            <w:tcW w:w="831" w:type="pct"/>
            <w:vAlign w:val="center"/>
            <w:hideMark/>
          </w:tcPr>
          <w:p w14:paraId="5C27D7FF" w14:textId="77777777" w:rsidR="00173573" w:rsidRPr="00BB5896" w:rsidRDefault="000E3223" w:rsidP="00E07FC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w:t>
            </w:r>
          </w:p>
        </w:tc>
        <w:tc>
          <w:tcPr>
            <w:tcW w:w="831" w:type="pct"/>
            <w:vAlign w:val="center"/>
            <w:hideMark/>
          </w:tcPr>
          <w:p w14:paraId="7F96367D" w14:textId="77777777" w:rsidR="00173573" w:rsidRPr="00BB5896" w:rsidRDefault="001A7C87" w:rsidP="00360939">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未超标</w:t>
            </w:r>
          </w:p>
        </w:tc>
        <w:tc>
          <w:tcPr>
            <w:tcW w:w="1179" w:type="pct"/>
            <w:vMerge/>
            <w:vAlign w:val="center"/>
            <w:hideMark/>
          </w:tcPr>
          <w:p w14:paraId="40B545FB" w14:textId="77777777" w:rsidR="00173573" w:rsidRPr="00BB5896" w:rsidRDefault="00173573" w:rsidP="00360939">
            <w:pPr>
              <w:pStyle w:val="05"/>
              <w:spacing w:before="0" w:beforeAutospacing="0" w:after="0" w:afterAutospacing="0" w:line="240" w:lineRule="auto"/>
              <w:ind w:leftChars="0" w:left="0" w:rightChars="0" w:right="0"/>
              <w:rPr>
                <w:color w:val="000000" w:themeColor="text1"/>
              </w:rPr>
            </w:pPr>
          </w:p>
        </w:tc>
      </w:tr>
      <w:tr w:rsidR="00010D3D" w:rsidRPr="00BB5896" w14:paraId="009BC81A" w14:textId="77777777" w:rsidTr="00997E3F">
        <w:trPr>
          <w:cantSplit/>
          <w:trHeight w:val="284"/>
          <w:jc w:val="center"/>
        </w:trPr>
        <w:tc>
          <w:tcPr>
            <w:tcW w:w="545" w:type="pct"/>
            <w:vMerge w:val="restart"/>
            <w:vAlign w:val="center"/>
            <w:hideMark/>
          </w:tcPr>
          <w:p w14:paraId="187652AA"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悬浮物</w:t>
            </w:r>
          </w:p>
        </w:tc>
        <w:tc>
          <w:tcPr>
            <w:tcW w:w="783" w:type="pct"/>
            <w:vAlign w:val="center"/>
            <w:hideMark/>
          </w:tcPr>
          <w:p w14:paraId="0E4DF870"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均值范围</w:t>
            </w:r>
          </w:p>
        </w:tc>
        <w:tc>
          <w:tcPr>
            <w:tcW w:w="831" w:type="pct"/>
            <w:vAlign w:val="center"/>
          </w:tcPr>
          <w:p w14:paraId="60408866" w14:textId="5860B577"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26BD953C" w14:textId="111E80A2"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831" w:type="pct"/>
            <w:vAlign w:val="center"/>
            <w:hideMark/>
          </w:tcPr>
          <w:p w14:paraId="5212F304" w14:textId="5A3977A1"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p>
        </w:tc>
        <w:tc>
          <w:tcPr>
            <w:tcW w:w="1179" w:type="pct"/>
            <w:vMerge w:val="restart"/>
            <w:vAlign w:val="center"/>
          </w:tcPr>
          <w:p w14:paraId="5DC8EF93" w14:textId="19777BD8" w:rsidR="00010D3D" w:rsidRPr="00BB5896" w:rsidRDefault="00010D3D" w:rsidP="00010D3D">
            <w:pPr>
              <w:pStyle w:val="05"/>
              <w:spacing w:before="0" w:beforeAutospacing="0" w:after="0" w:afterAutospacing="0" w:line="240" w:lineRule="auto"/>
              <w:ind w:leftChars="0" w:left="0" w:rightChars="0" w:right="0"/>
              <w:rPr>
                <w:color w:val="000000" w:themeColor="text1"/>
                <w:kern w:val="0"/>
              </w:rPr>
            </w:pPr>
            <w:r w:rsidRPr="00BB5896">
              <w:rPr>
                <w:rFonts w:asciiTheme="minorEastAsia" w:eastAsiaTheme="minorEastAsia" w:hAnsiTheme="minorEastAsia" w:hint="eastAsia"/>
                <w:color w:val="000000" w:themeColor="text1"/>
                <w:kern w:val="0"/>
              </w:rPr>
              <w:t>/</w:t>
            </w:r>
          </w:p>
        </w:tc>
      </w:tr>
      <w:tr w:rsidR="00BB5896" w:rsidRPr="00BB5896" w14:paraId="3050A7F1" w14:textId="77777777" w:rsidTr="00997E3F">
        <w:trPr>
          <w:cantSplit/>
          <w:trHeight w:val="284"/>
          <w:jc w:val="center"/>
        </w:trPr>
        <w:tc>
          <w:tcPr>
            <w:tcW w:w="545" w:type="pct"/>
            <w:vMerge/>
            <w:vAlign w:val="center"/>
            <w:hideMark/>
          </w:tcPr>
          <w:p w14:paraId="73583DEC"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1B4C7495"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超标倍数</w:t>
            </w:r>
          </w:p>
        </w:tc>
        <w:tc>
          <w:tcPr>
            <w:tcW w:w="831" w:type="pct"/>
            <w:vAlign w:val="center"/>
          </w:tcPr>
          <w:p w14:paraId="5F214215" w14:textId="2DA9AF84"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19F1042F" w14:textId="63C3D27B"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4E3A4FC5" w14:textId="4CF8392C"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2E132A75"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r>
      <w:tr w:rsidR="00BB5896" w:rsidRPr="00BB5896" w14:paraId="787BA6F9" w14:textId="77777777" w:rsidTr="00997E3F">
        <w:trPr>
          <w:cantSplit/>
          <w:trHeight w:val="284"/>
          <w:jc w:val="center"/>
        </w:trPr>
        <w:tc>
          <w:tcPr>
            <w:tcW w:w="545" w:type="pct"/>
            <w:vMerge/>
            <w:vAlign w:val="center"/>
            <w:hideMark/>
          </w:tcPr>
          <w:p w14:paraId="21478F6F"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515668B8"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标准指数</w:t>
            </w:r>
          </w:p>
        </w:tc>
        <w:tc>
          <w:tcPr>
            <w:tcW w:w="831" w:type="pct"/>
            <w:vAlign w:val="center"/>
          </w:tcPr>
          <w:p w14:paraId="7AFC3B0C" w14:textId="7B42D07D"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39724441" w14:textId="33E017D6"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6FB1460E" w14:textId="0EFE9BAB"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7ED97C1F"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r>
      <w:tr w:rsidR="00BB5896" w:rsidRPr="00BB5896" w14:paraId="6941E6FE" w14:textId="77777777" w:rsidTr="00997E3F">
        <w:trPr>
          <w:cantSplit/>
          <w:trHeight w:val="284"/>
          <w:jc w:val="center"/>
        </w:trPr>
        <w:tc>
          <w:tcPr>
            <w:tcW w:w="545" w:type="pct"/>
            <w:vMerge/>
            <w:vAlign w:val="center"/>
            <w:hideMark/>
          </w:tcPr>
          <w:p w14:paraId="3AC18615"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c>
          <w:tcPr>
            <w:tcW w:w="783" w:type="pct"/>
            <w:vAlign w:val="center"/>
            <w:hideMark/>
          </w:tcPr>
          <w:p w14:paraId="2D41B590"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color w:val="000000" w:themeColor="text1"/>
                <w:kern w:val="0"/>
              </w:rPr>
              <w:t>评价结果</w:t>
            </w:r>
          </w:p>
        </w:tc>
        <w:tc>
          <w:tcPr>
            <w:tcW w:w="831" w:type="pct"/>
            <w:vAlign w:val="center"/>
          </w:tcPr>
          <w:p w14:paraId="4CDF184C" w14:textId="27806C3F"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25B40449" w14:textId="7A85B0D3"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831" w:type="pct"/>
            <w:vAlign w:val="center"/>
            <w:hideMark/>
          </w:tcPr>
          <w:p w14:paraId="061534D9" w14:textId="0CDDCC11" w:rsidR="003F0738" w:rsidRPr="00BB5896" w:rsidRDefault="003F0738" w:rsidP="003F0738">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w:t>
            </w:r>
          </w:p>
        </w:tc>
        <w:tc>
          <w:tcPr>
            <w:tcW w:w="1179" w:type="pct"/>
            <w:vMerge/>
            <w:vAlign w:val="center"/>
            <w:hideMark/>
          </w:tcPr>
          <w:p w14:paraId="76991184" w14:textId="77777777" w:rsidR="003F0738" w:rsidRPr="00BB5896" w:rsidRDefault="003F0738" w:rsidP="003F0738">
            <w:pPr>
              <w:pStyle w:val="05"/>
              <w:spacing w:before="0" w:beforeAutospacing="0" w:after="0" w:afterAutospacing="0" w:line="240" w:lineRule="auto"/>
              <w:ind w:leftChars="0" w:left="0" w:rightChars="0" w:right="0"/>
              <w:rPr>
                <w:color w:val="000000" w:themeColor="text1"/>
              </w:rPr>
            </w:pPr>
          </w:p>
        </w:tc>
      </w:tr>
    </w:tbl>
    <w:p w14:paraId="737E23AF" w14:textId="3E693E15" w:rsidR="00A13F6F" w:rsidRPr="00BB5896" w:rsidRDefault="00293062" w:rsidP="00763D2F">
      <w:pPr>
        <w:spacing w:line="500" w:lineRule="exact"/>
        <w:ind w:firstLine="480"/>
        <w:rPr>
          <w:color w:val="000000" w:themeColor="text1"/>
        </w:rPr>
      </w:pPr>
      <w:r w:rsidRPr="00BB5896">
        <w:rPr>
          <w:rFonts w:ascii="宋体" w:hAnsi="宋体" w:hint="eastAsia"/>
          <w:color w:val="000000" w:themeColor="text1"/>
        </w:rPr>
        <w:lastRenderedPageBreak/>
        <w:t>根据</w:t>
      </w:r>
      <w:r w:rsidR="00B87643" w:rsidRPr="00BB5896">
        <w:rPr>
          <w:rFonts w:ascii="宋体" w:hAnsi="宋体" w:hint="eastAsia"/>
          <w:color w:val="000000" w:themeColor="text1"/>
        </w:rPr>
        <w:t>上</w:t>
      </w:r>
      <w:r w:rsidR="00B87643" w:rsidRPr="00BB5896">
        <w:rPr>
          <w:color w:val="000000" w:themeColor="text1"/>
        </w:rPr>
        <w:t>表</w:t>
      </w:r>
      <w:r w:rsidR="00B87643" w:rsidRPr="00BB5896">
        <w:rPr>
          <w:color w:val="000000" w:themeColor="text1"/>
        </w:rPr>
        <w:t>3.2</w:t>
      </w:r>
      <w:r w:rsidR="00763D2F" w:rsidRPr="00BB5896">
        <w:rPr>
          <w:color w:val="000000" w:themeColor="text1"/>
        </w:rPr>
        <w:t>.</w:t>
      </w:r>
      <w:r w:rsidR="00763D2F" w:rsidRPr="00BB5896">
        <w:rPr>
          <w:rFonts w:hint="eastAsia"/>
          <w:color w:val="000000" w:themeColor="text1"/>
        </w:rPr>
        <w:t>2-6</w:t>
      </w:r>
      <w:r w:rsidRPr="00BB5896">
        <w:rPr>
          <w:rFonts w:ascii="宋体" w:hAnsi="宋体" w:hint="eastAsia"/>
          <w:color w:val="000000" w:themeColor="text1"/>
        </w:rPr>
        <w:t>可</w:t>
      </w:r>
      <w:r w:rsidRPr="00BB5896">
        <w:rPr>
          <w:color w:val="000000" w:themeColor="text1"/>
        </w:rPr>
        <w:t>知</w:t>
      </w:r>
      <w:r w:rsidR="00B87643" w:rsidRPr="00BB5896">
        <w:rPr>
          <w:color w:val="000000" w:themeColor="text1"/>
        </w:rPr>
        <w:t>监测断面</w:t>
      </w:r>
      <w:r w:rsidR="00763D2F" w:rsidRPr="00BB5896">
        <w:rPr>
          <w:rFonts w:hint="eastAsia"/>
          <w:color w:val="000000" w:themeColor="text1"/>
        </w:rPr>
        <w:t>W</w:t>
      </w:r>
      <w:r w:rsidR="00763D2F" w:rsidRPr="00BB5896">
        <w:rPr>
          <w:color w:val="000000" w:themeColor="text1"/>
        </w:rPr>
        <w:t>3#</w:t>
      </w:r>
      <w:r w:rsidR="00A13F6F" w:rsidRPr="00BB5896">
        <w:rPr>
          <w:color w:val="000000" w:themeColor="text1"/>
        </w:rPr>
        <w:t>思</w:t>
      </w:r>
      <w:r w:rsidR="00A13F6F" w:rsidRPr="00BB5896">
        <w:rPr>
          <w:rFonts w:ascii="宋体" w:hAnsi="宋体"/>
          <w:color w:val="000000" w:themeColor="text1"/>
        </w:rPr>
        <w:t>姑滩鱼类产卵场上游边界</w:t>
      </w:r>
      <w:r w:rsidR="00A13F6F" w:rsidRPr="00BB5896">
        <w:rPr>
          <w:color w:val="000000" w:themeColor="text1"/>
        </w:rPr>
        <w:t>水质满足《地表水环境质量标准》（</w:t>
      </w:r>
      <w:r w:rsidR="00A13F6F" w:rsidRPr="00BB5896">
        <w:rPr>
          <w:color w:val="000000" w:themeColor="text1"/>
        </w:rPr>
        <w:t>GB</w:t>
      </w:r>
      <w:r w:rsidR="009057FD" w:rsidRPr="00BB5896">
        <w:rPr>
          <w:color w:val="000000" w:themeColor="text1"/>
        </w:rPr>
        <w:t xml:space="preserve"> </w:t>
      </w:r>
      <w:r w:rsidR="00A13F6F" w:rsidRPr="00BB5896">
        <w:rPr>
          <w:color w:val="000000" w:themeColor="text1"/>
        </w:rPr>
        <w:t>3838-2002</w:t>
      </w:r>
      <w:r w:rsidR="00A13F6F" w:rsidRPr="00BB5896">
        <w:rPr>
          <w:color w:val="000000" w:themeColor="text1"/>
        </w:rPr>
        <w:t>）中</w:t>
      </w:r>
      <w:r w:rsidR="00A13F6F" w:rsidRPr="00BB5896">
        <w:rPr>
          <w:color w:val="000000" w:themeColor="text1"/>
        </w:rPr>
        <w:t>II</w:t>
      </w:r>
      <w:r w:rsidR="00A13F6F" w:rsidRPr="00BB5896">
        <w:rPr>
          <w:color w:val="000000" w:themeColor="text1"/>
        </w:rPr>
        <w:t>类水质标准</w:t>
      </w:r>
      <w:r w:rsidR="00763D2F" w:rsidRPr="00BB5896">
        <w:rPr>
          <w:color w:val="000000" w:themeColor="text1"/>
        </w:rPr>
        <w:t>；</w:t>
      </w:r>
      <w:r w:rsidR="00A13F6F" w:rsidRPr="00BB5896">
        <w:rPr>
          <w:color w:val="000000" w:themeColor="text1"/>
        </w:rPr>
        <w:t>监测断面</w:t>
      </w:r>
      <w:r w:rsidR="00763D2F" w:rsidRPr="00BB5896">
        <w:rPr>
          <w:rFonts w:hint="eastAsia"/>
          <w:color w:val="000000" w:themeColor="text1"/>
        </w:rPr>
        <w:t>W1</w:t>
      </w:r>
      <w:r w:rsidR="00763D2F" w:rsidRPr="00BB5896">
        <w:rPr>
          <w:color w:val="000000" w:themeColor="text1"/>
        </w:rPr>
        <w:t>#</w:t>
      </w:r>
      <w:r w:rsidR="00A13F6F" w:rsidRPr="00BB5896">
        <w:rPr>
          <w:color w:val="000000" w:themeColor="text1"/>
        </w:rPr>
        <w:t>、</w:t>
      </w:r>
      <w:r w:rsidR="00763D2F" w:rsidRPr="00BB5896">
        <w:rPr>
          <w:rFonts w:hint="eastAsia"/>
          <w:color w:val="000000" w:themeColor="text1"/>
        </w:rPr>
        <w:t>W2</w:t>
      </w:r>
      <w:r w:rsidR="00763D2F" w:rsidRPr="00BB5896">
        <w:rPr>
          <w:color w:val="000000" w:themeColor="text1"/>
        </w:rPr>
        <w:t>#</w:t>
      </w:r>
      <w:r w:rsidR="00A13F6F" w:rsidRPr="00BB5896">
        <w:rPr>
          <w:color w:val="000000" w:themeColor="text1"/>
        </w:rPr>
        <w:t>等</w:t>
      </w:r>
      <w:r w:rsidR="006F7397" w:rsidRPr="00BB5896">
        <w:rPr>
          <w:rFonts w:hint="eastAsia"/>
          <w:color w:val="000000" w:themeColor="text1"/>
        </w:rPr>
        <w:t>2</w:t>
      </w:r>
      <w:r w:rsidR="00A13F6F" w:rsidRPr="00BB5896">
        <w:rPr>
          <w:color w:val="000000" w:themeColor="text1"/>
        </w:rPr>
        <w:t>个监测断面除石油类超标外其余监测因子均满足《地表水环境质量标准》（</w:t>
      </w:r>
      <w:r w:rsidR="00A13F6F" w:rsidRPr="00BB5896">
        <w:rPr>
          <w:color w:val="000000" w:themeColor="text1"/>
        </w:rPr>
        <w:t>GB</w:t>
      </w:r>
      <w:r w:rsidR="009057FD" w:rsidRPr="00BB5896">
        <w:rPr>
          <w:color w:val="000000" w:themeColor="text1"/>
        </w:rPr>
        <w:t xml:space="preserve"> </w:t>
      </w:r>
      <w:r w:rsidR="00A13F6F" w:rsidRPr="00BB5896">
        <w:rPr>
          <w:color w:val="000000" w:themeColor="text1"/>
        </w:rPr>
        <w:t>3838-2002</w:t>
      </w:r>
      <w:r w:rsidR="00A13F6F" w:rsidRPr="00BB5896">
        <w:rPr>
          <w:color w:val="000000" w:themeColor="text1"/>
        </w:rPr>
        <w:t>）</w:t>
      </w:r>
      <w:r w:rsidR="00A13F6F" w:rsidRPr="00BB5896">
        <w:rPr>
          <w:color w:val="000000" w:themeColor="text1"/>
        </w:rPr>
        <w:t>III</w:t>
      </w:r>
      <w:r w:rsidR="00A13F6F" w:rsidRPr="00BB5896">
        <w:rPr>
          <w:color w:val="000000" w:themeColor="text1"/>
        </w:rPr>
        <w:t>类水质标准；石油类超标倍数为</w:t>
      </w:r>
      <w:r w:rsidR="00A13F6F" w:rsidRPr="00BB5896">
        <w:rPr>
          <w:color w:val="000000" w:themeColor="text1"/>
        </w:rPr>
        <w:t>0.6</w:t>
      </w:r>
      <w:r w:rsidR="00A13F6F" w:rsidRPr="00BB5896">
        <w:rPr>
          <w:color w:val="000000" w:themeColor="text1"/>
        </w:rPr>
        <w:t>～</w:t>
      </w:r>
      <w:r w:rsidR="00A13F6F" w:rsidRPr="00BB5896">
        <w:rPr>
          <w:color w:val="000000" w:themeColor="text1"/>
        </w:rPr>
        <w:t>2.</w:t>
      </w:r>
      <w:r w:rsidR="00A10AA7" w:rsidRPr="00BB5896">
        <w:rPr>
          <w:rFonts w:hint="eastAsia"/>
          <w:color w:val="000000" w:themeColor="text1"/>
        </w:rPr>
        <w:t>2</w:t>
      </w:r>
      <w:r w:rsidR="00A13F6F" w:rsidRPr="00BB5896">
        <w:rPr>
          <w:color w:val="000000" w:themeColor="text1"/>
        </w:rPr>
        <w:t>倍。</w:t>
      </w:r>
    </w:p>
    <w:p w14:paraId="635D590A" w14:textId="2A7030DA" w:rsidR="00763D2F" w:rsidRPr="00BB5896" w:rsidRDefault="00B87643" w:rsidP="00A13F6F">
      <w:pPr>
        <w:spacing w:line="500" w:lineRule="exact"/>
        <w:ind w:firstLine="480"/>
        <w:rPr>
          <w:color w:val="000000" w:themeColor="text1"/>
        </w:rPr>
      </w:pPr>
      <w:r w:rsidRPr="00BB5896">
        <w:rPr>
          <w:rFonts w:hint="eastAsia"/>
          <w:color w:val="000000" w:themeColor="text1"/>
        </w:rPr>
        <w:t>项目所在区域</w:t>
      </w:r>
      <w:r w:rsidR="00A13F6F" w:rsidRPr="00BB5896">
        <w:rPr>
          <w:color w:val="000000" w:themeColor="text1"/>
        </w:rPr>
        <w:t>附近</w:t>
      </w:r>
      <w:r w:rsidR="00A13F6F" w:rsidRPr="00BB5896">
        <w:rPr>
          <w:rFonts w:hint="eastAsia"/>
          <w:color w:val="000000" w:themeColor="text1"/>
        </w:rPr>
        <w:t>排放水污染物的企业为黔江糖厂，黔江糖厂产生的废水排入黔江；而糖厂产生的废水则基本以</w:t>
      </w:r>
      <w:r w:rsidR="00A13F6F" w:rsidRPr="00BB5896">
        <w:rPr>
          <w:rFonts w:hint="eastAsia"/>
          <w:color w:val="000000" w:themeColor="text1"/>
        </w:rPr>
        <w:t>COD</w:t>
      </w:r>
      <w:r w:rsidR="00A13F6F" w:rsidRPr="00BB5896">
        <w:rPr>
          <w:rFonts w:hint="eastAsia"/>
          <w:color w:val="000000" w:themeColor="text1"/>
        </w:rPr>
        <w:t>和氨氮为主，</w:t>
      </w:r>
      <w:r w:rsidR="00A13F6F" w:rsidRPr="00BB5896">
        <w:rPr>
          <w:color w:val="000000" w:themeColor="text1"/>
        </w:rPr>
        <w:t>石油类</w:t>
      </w:r>
      <w:r w:rsidR="00A13F6F" w:rsidRPr="00BB5896">
        <w:rPr>
          <w:rFonts w:hint="eastAsia"/>
          <w:color w:val="000000" w:themeColor="text1"/>
        </w:rPr>
        <w:t>含量较少；</w:t>
      </w:r>
      <w:r w:rsidR="00A13F6F" w:rsidRPr="00BB5896">
        <w:rPr>
          <w:color w:val="000000" w:themeColor="text1"/>
        </w:rPr>
        <w:t>经过现场调查及航道管理部门了解目前港区所处黔江航段附近平均每天有挖沙船及货运船舶约</w:t>
      </w:r>
      <w:r w:rsidR="00A13F6F" w:rsidRPr="00BB5896">
        <w:rPr>
          <w:color w:val="000000" w:themeColor="text1"/>
        </w:rPr>
        <w:t>70</w:t>
      </w:r>
      <w:r w:rsidR="00A13F6F" w:rsidRPr="00BB5896">
        <w:rPr>
          <w:color w:val="000000" w:themeColor="text1"/>
        </w:rPr>
        <w:t>艘，大部分为小型船舶，</w:t>
      </w:r>
      <w:r w:rsidR="00A13F6F" w:rsidRPr="00BB5896">
        <w:rPr>
          <w:rFonts w:hint="eastAsia"/>
          <w:color w:val="000000" w:themeColor="text1"/>
        </w:rPr>
        <w:t>因此有可能存在部分无</w:t>
      </w:r>
      <w:r w:rsidR="00A13F6F" w:rsidRPr="00BB5896">
        <w:rPr>
          <w:color w:val="000000" w:themeColor="text1"/>
        </w:rPr>
        <w:t>船舶含油污水处理设施及含油污水处理设施简陋</w:t>
      </w:r>
      <w:r w:rsidR="00A13F6F" w:rsidRPr="00BB5896">
        <w:rPr>
          <w:rFonts w:hint="eastAsia"/>
          <w:color w:val="000000" w:themeColor="text1"/>
        </w:rPr>
        <w:t>的船舶</w:t>
      </w:r>
      <w:r w:rsidR="00A13F6F" w:rsidRPr="00BB5896">
        <w:rPr>
          <w:color w:val="000000" w:themeColor="text1"/>
        </w:rPr>
        <w:t>达不到《</w:t>
      </w:r>
      <w:r w:rsidR="00A13F6F" w:rsidRPr="00BB5896">
        <w:rPr>
          <w:color w:val="000000" w:themeColor="text1"/>
          <w:shd w:val="clear" w:color="auto" w:fill="FFFFFF"/>
        </w:rPr>
        <w:t>船舶水污染物排放控制标准》（</w:t>
      </w:r>
      <w:r w:rsidR="00A13F6F" w:rsidRPr="00BB5896">
        <w:rPr>
          <w:color w:val="000000" w:themeColor="text1"/>
          <w:shd w:val="clear" w:color="auto" w:fill="FFFFFF"/>
        </w:rPr>
        <w:t>GB</w:t>
      </w:r>
      <w:r w:rsidR="007C11D5" w:rsidRPr="00BB5896">
        <w:rPr>
          <w:color w:val="000000" w:themeColor="text1"/>
          <w:shd w:val="clear" w:color="auto" w:fill="FFFFFF"/>
        </w:rPr>
        <w:t xml:space="preserve"> </w:t>
      </w:r>
      <w:r w:rsidR="00A13F6F" w:rsidRPr="00BB5896">
        <w:rPr>
          <w:color w:val="000000" w:themeColor="text1"/>
          <w:shd w:val="clear" w:color="auto" w:fill="FFFFFF"/>
        </w:rPr>
        <w:t>3552-2018</w:t>
      </w:r>
      <w:r w:rsidR="00A13F6F" w:rsidRPr="00BB5896">
        <w:rPr>
          <w:color w:val="000000" w:themeColor="text1"/>
          <w:shd w:val="clear" w:color="auto" w:fill="FFFFFF"/>
        </w:rPr>
        <w:t>）</w:t>
      </w:r>
      <w:r w:rsidR="00A13F6F" w:rsidRPr="00BB5896">
        <w:rPr>
          <w:rFonts w:hint="eastAsia"/>
          <w:color w:val="000000" w:themeColor="text1"/>
          <w:shd w:val="clear" w:color="auto" w:fill="FFFFFF"/>
        </w:rPr>
        <w:t>的</w:t>
      </w:r>
      <w:r w:rsidR="00A13F6F" w:rsidRPr="00BB5896">
        <w:rPr>
          <w:rFonts w:hint="eastAsia"/>
          <w:color w:val="000000" w:themeColor="text1"/>
        </w:rPr>
        <w:t>舱底油污水直接排入水体的现象，从而导致评价河段石油类超标；此外</w:t>
      </w:r>
      <w:r w:rsidR="00A13F6F" w:rsidRPr="00BB5896">
        <w:rPr>
          <w:color w:val="000000" w:themeColor="text1"/>
        </w:rPr>
        <w:t>附近居民的生活生产过程中的废水排放入黔江也可能是该河段石油类超标的原因之一。</w:t>
      </w:r>
    </w:p>
    <w:p w14:paraId="492BE2D7" w14:textId="0ED5CDBA" w:rsidR="00A13F6F" w:rsidRPr="00BB5896" w:rsidRDefault="00991E1B" w:rsidP="00991E1B">
      <w:pPr>
        <w:spacing w:afterLines="50" w:after="163" w:line="500" w:lineRule="exact"/>
        <w:ind w:firstLine="480"/>
        <w:rPr>
          <w:color w:val="000000" w:themeColor="text1"/>
        </w:rPr>
      </w:pPr>
      <w:r w:rsidRPr="00BB5896">
        <w:rPr>
          <w:rFonts w:ascii="宋体" w:hAnsi="宋体" w:hint="eastAsia"/>
          <w:color w:val="000000" w:themeColor="text1"/>
        </w:rPr>
        <w:t>⑥</w:t>
      </w:r>
      <w:r w:rsidR="00763D2F" w:rsidRPr="00BB5896">
        <w:rPr>
          <w:rFonts w:hint="eastAsia"/>
          <w:color w:val="000000" w:themeColor="text1"/>
        </w:rPr>
        <w:t xml:space="preserve"> </w:t>
      </w:r>
      <w:r w:rsidRPr="00BB5896">
        <w:rPr>
          <w:rFonts w:hint="eastAsia"/>
          <w:color w:val="000000" w:themeColor="text1"/>
        </w:rPr>
        <w:t>为了更好反应项目所在区域环境质量现状，武宣县泰富昌运码头有限公司委托广西恒沁检测科技有限公司于</w:t>
      </w:r>
      <w:r w:rsidRPr="00BB5896">
        <w:rPr>
          <w:rFonts w:hint="eastAsia"/>
          <w:color w:val="000000" w:themeColor="text1"/>
        </w:rPr>
        <w:t>2021</w:t>
      </w:r>
      <w:r w:rsidRPr="00BB5896">
        <w:rPr>
          <w:rFonts w:hint="eastAsia"/>
          <w:color w:val="000000" w:themeColor="text1"/>
        </w:rPr>
        <w:t>年</w:t>
      </w:r>
      <w:r w:rsidRPr="00BB5896">
        <w:rPr>
          <w:rFonts w:hint="eastAsia"/>
          <w:color w:val="000000" w:themeColor="text1"/>
        </w:rPr>
        <w:t>5</w:t>
      </w:r>
      <w:r w:rsidRPr="00BB5896">
        <w:rPr>
          <w:rFonts w:hint="eastAsia"/>
          <w:color w:val="000000" w:themeColor="text1"/>
        </w:rPr>
        <w:t>月</w:t>
      </w:r>
      <w:r w:rsidRPr="00BB5896">
        <w:rPr>
          <w:rFonts w:hint="eastAsia"/>
          <w:color w:val="000000" w:themeColor="text1"/>
        </w:rPr>
        <w:t>11</w:t>
      </w:r>
      <w:r w:rsidRPr="00BB5896">
        <w:rPr>
          <w:rFonts w:hint="eastAsia"/>
          <w:color w:val="000000" w:themeColor="text1"/>
        </w:rPr>
        <w:t>日</w:t>
      </w:r>
      <w:r w:rsidRPr="00BB5896">
        <w:rPr>
          <w:rFonts w:hint="eastAsia"/>
          <w:color w:val="000000" w:themeColor="text1"/>
        </w:rPr>
        <w:t>~2021</w:t>
      </w:r>
      <w:r w:rsidRPr="00BB5896">
        <w:rPr>
          <w:rFonts w:hint="eastAsia"/>
          <w:color w:val="000000" w:themeColor="text1"/>
        </w:rPr>
        <w:t>年</w:t>
      </w:r>
      <w:r w:rsidRPr="00BB5896">
        <w:rPr>
          <w:rFonts w:hint="eastAsia"/>
          <w:color w:val="000000" w:themeColor="text1"/>
        </w:rPr>
        <w:t>5</w:t>
      </w:r>
      <w:r w:rsidRPr="00BB5896">
        <w:rPr>
          <w:rFonts w:hint="eastAsia"/>
          <w:color w:val="000000" w:themeColor="text1"/>
        </w:rPr>
        <w:t>月</w:t>
      </w:r>
      <w:r w:rsidRPr="00BB5896">
        <w:rPr>
          <w:rFonts w:hint="eastAsia"/>
          <w:color w:val="000000" w:themeColor="text1"/>
        </w:rPr>
        <w:t>13</w:t>
      </w:r>
      <w:r w:rsidRPr="00BB5896">
        <w:rPr>
          <w:rFonts w:hint="eastAsia"/>
          <w:color w:val="000000" w:themeColor="text1"/>
        </w:rPr>
        <w:t>日对项目所在河段进行了补充监测（监测断面详见下图</w:t>
      </w:r>
      <w:r w:rsidRPr="00BB5896">
        <w:rPr>
          <w:rFonts w:hint="eastAsia"/>
          <w:color w:val="000000" w:themeColor="text1"/>
        </w:rPr>
        <w:t>3.2.2-2</w:t>
      </w:r>
      <w:r w:rsidRPr="00BB5896">
        <w:rPr>
          <w:rFonts w:hint="eastAsia"/>
          <w:color w:val="000000" w:themeColor="text1"/>
        </w:rPr>
        <w:t>），监测结果（详见下表</w:t>
      </w:r>
      <w:r w:rsidRPr="00BB5896">
        <w:rPr>
          <w:rFonts w:hint="eastAsia"/>
          <w:color w:val="000000" w:themeColor="text1"/>
        </w:rPr>
        <w:t>3.2.2-7</w:t>
      </w:r>
      <w:r w:rsidRPr="00BB5896">
        <w:rPr>
          <w:rFonts w:hint="eastAsia"/>
          <w:color w:val="000000" w:themeColor="text1"/>
        </w:rPr>
        <w:t>）显示</w:t>
      </w:r>
      <w:r w:rsidRPr="00BB5896">
        <w:rPr>
          <w:rFonts w:hint="eastAsia"/>
          <w:color w:val="000000" w:themeColor="text1"/>
        </w:rPr>
        <w:t>3</w:t>
      </w:r>
      <w:r w:rsidRPr="00BB5896">
        <w:rPr>
          <w:rFonts w:hint="eastAsia"/>
          <w:color w:val="000000" w:themeColor="text1"/>
        </w:rPr>
        <w:t>个监测断面石油类监测因子均满足《地表水环境质量标准》（</w:t>
      </w:r>
      <w:r w:rsidRPr="00BB5896">
        <w:rPr>
          <w:rFonts w:hint="eastAsia"/>
          <w:color w:val="000000" w:themeColor="text1"/>
        </w:rPr>
        <w:t>GB 3838-2002</w:t>
      </w:r>
      <w:r w:rsidRPr="00BB5896">
        <w:rPr>
          <w:rFonts w:hint="eastAsia"/>
          <w:color w:val="000000" w:themeColor="text1"/>
        </w:rPr>
        <w:t>）中</w:t>
      </w:r>
      <w:r w:rsidRPr="00BB5896">
        <w:rPr>
          <w:rFonts w:hint="eastAsia"/>
          <w:color w:val="000000" w:themeColor="text1"/>
        </w:rPr>
        <w:t>III</w:t>
      </w:r>
      <w:r w:rsidRPr="00BB5896">
        <w:rPr>
          <w:rFonts w:hint="eastAsia"/>
          <w:color w:val="000000" w:themeColor="text1"/>
        </w:rPr>
        <w:t>类水质标准（监测报告详见附件</w:t>
      </w:r>
      <w:r w:rsidR="00E45754" w:rsidRPr="00BB5896">
        <w:rPr>
          <w:rFonts w:hint="eastAsia"/>
          <w:color w:val="000000" w:themeColor="text1"/>
        </w:rPr>
        <w:t>1</w:t>
      </w:r>
      <w:r w:rsidR="00B1159A" w:rsidRPr="00BB5896">
        <w:rPr>
          <w:color w:val="000000" w:themeColor="text1"/>
        </w:rPr>
        <w:t>3</w:t>
      </w:r>
      <w:r w:rsidR="00AD06FE" w:rsidRPr="00BB5896">
        <w:rPr>
          <w:rFonts w:hint="eastAsia"/>
          <w:color w:val="000000" w:themeColor="text1"/>
        </w:rPr>
        <w:t>-</w:t>
      </w:r>
      <w:r w:rsidR="00F82C8D" w:rsidRPr="00BB5896">
        <w:rPr>
          <w:rFonts w:hint="eastAsia"/>
          <w:color w:val="000000" w:themeColor="text1"/>
        </w:rPr>
        <w:t>3</w:t>
      </w:r>
      <w:r w:rsidRPr="00BB5896">
        <w:rPr>
          <w:rFonts w:hint="eastAsia"/>
          <w:color w:val="000000" w:themeColor="text1"/>
        </w:rPr>
        <w:t>）</w:t>
      </w:r>
      <w:r w:rsidR="00CF0201" w:rsidRPr="00BB5896">
        <w:rPr>
          <w:rFonts w:hint="eastAsia"/>
          <w:color w:val="000000" w:themeColor="text1"/>
          <w:u w:val="single"/>
        </w:rPr>
        <w:t>；</w:t>
      </w:r>
      <w:r w:rsidR="00B20FEF" w:rsidRPr="00BB5896">
        <w:rPr>
          <w:rFonts w:hint="eastAsia"/>
          <w:color w:val="000000" w:themeColor="text1"/>
          <w:u w:val="single"/>
        </w:rPr>
        <w:t>该</w:t>
      </w:r>
      <w:r w:rsidR="00CF0201" w:rsidRPr="00BB5896">
        <w:rPr>
          <w:rFonts w:hint="eastAsia"/>
          <w:color w:val="000000" w:themeColor="text1"/>
          <w:u w:val="single"/>
        </w:rPr>
        <w:t>补充监测断面的</w:t>
      </w:r>
      <w:r w:rsidR="00CF0201" w:rsidRPr="00BB5896">
        <w:rPr>
          <w:rFonts w:hint="eastAsia"/>
          <w:color w:val="000000" w:themeColor="text1"/>
          <w:u w:val="single"/>
        </w:rPr>
        <w:t>W</w:t>
      </w:r>
      <w:r w:rsidR="00CF0201" w:rsidRPr="00BB5896">
        <w:rPr>
          <w:color w:val="000000" w:themeColor="text1"/>
          <w:u w:val="single"/>
        </w:rPr>
        <w:t>2#</w:t>
      </w:r>
      <w:r w:rsidR="00CF0201" w:rsidRPr="00BB5896">
        <w:rPr>
          <w:color w:val="000000" w:themeColor="text1"/>
          <w:u w:val="single"/>
        </w:rPr>
        <w:t>、</w:t>
      </w:r>
      <w:r w:rsidR="00CF0201" w:rsidRPr="00BB5896">
        <w:rPr>
          <w:rFonts w:hint="eastAsia"/>
          <w:color w:val="000000" w:themeColor="text1"/>
          <w:u w:val="single"/>
        </w:rPr>
        <w:t>W</w:t>
      </w:r>
      <w:r w:rsidR="00CF0201" w:rsidRPr="00BB5896">
        <w:rPr>
          <w:color w:val="000000" w:themeColor="text1"/>
          <w:u w:val="single"/>
        </w:rPr>
        <w:t>3#</w:t>
      </w:r>
      <w:r w:rsidR="00CF0201" w:rsidRPr="00BB5896">
        <w:rPr>
          <w:color w:val="000000" w:themeColor="text1"/>
          <w:u w:val="single"/>
        </w:rPr>
        <w:t>与</w:t>
      </w:r>
      <w:r w:rsidR="00481226" w:rsidRPr="00BB5896">
        <w:rPr>
          <w:rFonts w:hint="eastAsia"/>
          <w:color w:val="000000" w:themeColor="text1"/>
          <w:u w:val="single"/>
        </w:rPr>
        <w:t>前述的监测断面</w:t>
      </w:r>
      <w:r w:rsidR="00481226" w:rsidRPr="00BB5896">
        <w:rPr>
          <w:rFonts w:hint="eastAsia"/>
          <w:color w:val="000000" w:themeColor="text1"/>
          <w:u w:val="single"/>
        </w:rPr>
        <w:t>1</w:t>
      </w:r>
      <w:r w:rsidR="00481226" w:rsidRPr="00BB5896">
        <w:rPr>
          <w:rFonts w:hint="eastAsia"/>
          <w:color w:val="000000" w:themeColor="text1"/>
          <w:u w:val="single"/>
        </w:rPr>
        <w:t>、监测断面</w:t>
      </w:r>
      <w:r w:rsidR="00481226" w:rsidRPr="00BB5896">
        <w:rPr>
          <w:rFonts w:hint="eastAsia"/>
          <w:color w:val="000000" w:themeColor="text1"/>
          <w:u w:val="single"/>
        </w:rPr>
        <w:t>2</w:t>
      </w:r>
      <w:r w:rsidR="00481226" w:rsidRPr="00BB5896">
        <w:rPr>
          <w:rFonts w:hint="eastAsia"/>
          <w:color w:val="000000" w:themeColor="text1"/>
          <w:u w:val="single"/>
        </w:rPr>
        <w:t>的位置一致</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8719"/>
      </w:tblGrid>
      <w:tr w:rsidR="00BB5896" w:rsidRPr="00BB5896" w14:paraId="0E0C8A30" w14:textId="77777777" w:rsidTr="00245C4F">
        <w:trPr>
          <w:jc w:val="center"/>
        </w:trPr>
        <w:tc>
          <w:tcPr>
            <w:tcW w:w="8719" w:type="dxa"/>
            <w:vAlign w:val="center"/>
          </w:tcPr>
          <w:p w14:paraId="1D810C52" w14:textId="3DC73F4E" w:rsidR="00991E1B" w:rsidRPr="00BB5896" w:rsidRDefault="00245C4F" w:rsidP="00F93747">
            <w:pPr>
              <w:widowControl/>
              <w:topLinePunct w:val="0"/>
              <w:adjustRightInd/>
              <w:snapToGrid/>
              <w:spacing w:beforeLines="50" w:before="163" w:afterLines="50" w:after="163" w:line="240" w:lineRule="auto"/>
              <w:ind w:firstLineChars="0" w:firstLine="0"/>
              <w:jc w:val="center"/>
              <w:rPr>
                <w:rFonts w:ascii="宋体" w:hAnsi="宋体" w:cs="宋体"/>
                <w:color w:val="000000" w:themeColor="text1"/>
              </w:rPr>
            </w:pPr>
            <w:r w:rsidRPr="00BB5896">
              <w:rPr>
                <w:noProof/>
                <w:color w:val="000000" w:themeColor="text1"/>
              </w:rPr>
              <w:lastRenderedPageBreak/>
              <mc:AlternateContent>
                <mc:Choice Requires="wps">
                  <w:drawing>
                    <wp:anchor distT="0" distB="0" distL="114300" distR="114300" simplePos="0" relativeHeight="251829248" behindDoc="0" locked="0" layoutInCell="1" allowOverlap="1" wp14:anchorId="293CFBE1" wp14:editId="0CB45B01">
                      <wp:simplePos x="0" y="0"/>
                      <wp:positionH relativeFrom="column">
                        <wp:posOffset>561340</wp:posOffset>
                      </wp:positionH>
                      <wp:positionV relativeFrom="paragraph">
                        <wp:posOffset>2142490</wp:posOffset>
                      </wp:positionV>
                      <wp:extent cx="1019175" cy="277495"/>
                      <wp:effectExtent l="0" t="0" r="1038225" b="503555"/>
                      <wp:wrapNone/>
                      <wp:docPr id="365" name="对话气泡: 矩形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277495"/>
                              </a:xfrm>
                              <a:prstGeom prst="wedgeRectCallout">
                                <a:avLst>
                                  <a:gd name="adj1" fmla="val 147844"/>
                                  <a:gd name="adj2" fmla="val 213432"/>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03BCD4AB" w14:textId="304254F5" w:rsidR="00A46ADE" w:rsidRPr="00245C4F" w:rsidRDefault="00A46ADE" w:rsidP="00245C4F">
                                  <w:pPr>
                                    <w:ind w:firstLineChars="0" w:firstLine="0"/>
                                    <w:jc w:val="center"/>
                                    <w:rPr>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pPr>
                                  <w:r w:rsidRPr="00245C4F">
                                    <w:rPr>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t>拟建</w:t>
                                  </w:r>
                                  <w:r w:rsidRPr="00245C4F">
                                    <w:rPr>
                                      <w:rFonts w:hint="eastAsia"/>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t>项目</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3CFBE1" id="对话气泡: 矩形 365" o:spid="_x0000_s1054" type="#_x0000_t61" style="position:absolute;left:0;text-align:left;margin-left:44.2pt;margin-top:168.7pt;width:80.25pt;height:21.8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" adj="42734,56901" filled="f" strokecolor="#c0504d [3205]">
                      <v:stroke joinstyle="round"/>
                      <v:textbox>
                        <w:txbxContent>
                          <w:p w14:paraId="03BCD4AB" w14:textId="304254F5" w:rsidR="00A46ADE" w:rsidRPr="00245C4F" w:rsidRDefault="00A46ADE" w:rsidP="00245C4F">
                            <w:pPr>
                              <w:ind w:firstLineChars="0" w:firstLine="0"/>
                              <w:jc w:val="center"/>
                              <w:rPr>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pPr>
                            <w:r w:rsidRPr="00245C4F">
                              <w:rPr>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t>拟建</w:t>
                            </w:r>
                            <w:r w:rsidRPr="00245C4F">
                              <w:rPr>
                                <w:rFonts w:hint="eastAsia"/>
                                <w:b/>
                                <w:bCs/>
                                <w:color w:val="FF0000"/>
                                <w:spacing w:val="10"/>
                                <w:sz w:val="18"/>
                                <w:szCs w:val="18"/>
                                <w14:shadow w14:blurRad="63500" w14:dist="50800" w14:dir="13500000" w14:sx="0" w14:sy="0" w14:kx="0" w14:ky="0" w14:algn="none">
                                  <w14:srgbClr w14:val="000000">
                                    <w14:alpha w14:val="50000"/>
                                  </w14:srgbClr>
                                </w14:shadow>
                                <w14:textOutline w14:w="9525" w14:cap="flat" w14:cmpd="sng" w14:algn="ctr">
                                  <w14:solidFill>
                                    <w14:srgbClr w14:val="FF0000"/>
                                  </w14:solidFill>
                                  <w14:prstDash w14:val="solid"/>
                                  <w14:round/>
                                </w14:textOutline>
                              </w:rPr>
                              <w:t>项目</w:t>
                            </w:r>
                          </w:p>
                        </w:txbxContent>
                      </v:textbox>
                    </v:shape>
                  </w:pict>
                </mc:Fallback>
              </mc:AlternateContent>
            </w:r>
            <w:r w:rsidR="00F93747" w:rsidRPr="00BB5896">
              <w:rPr>
                <w:rFonts w:ascii="宋体" w:hAnsi="宋体" w:cs="宋体"/>
                <w:noProof/>
                <w:color w:val="000000" w:themeColor="text1"/>
              </w:rPr>
              <w:drawing>
                <wp:inline distT="0" distB="0" distL="0" distR="0" wp14:anchorId="790B258D" wp14:editId="53F6A031">
                  <wp:extent cx="5400000" cy="3933010"/>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00000" cy="3933010"/>
                          </a:xfrm>
                          <a:prstGeom prst="rect">
                            <a:avLst/>
                          </a:prstGeom>
                          <a:noFill/>
                          <a:ln>
                            <a:noFill/>
                          </a:ln>
                        </pic:spPr>
                      </pic:pic>
                    </a:graphicData>
                  </a:graphic>
                </wp:inline>
              </w:drawing>
            </w:r>
          </w:p>
        </w:tc>
      </w:tr>
    </w:tbl>
    <w:p w14:paraId="6B6ACBB2" w14:textId="4156E620" w:rsidR="00991E1B" w:rsidRPr="00BB5896" w:rsidRDefault="00991E1B" w:rsidP="00991E1B">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3.</w:t>
      </w:r>
      <w:r w:rsidRPr="00BB5896">
        <w:rPr>
          <w:rFonts w:hint="eastAsia"/>
          <w:b/>
          <w:color w:val="000000" w:themeColor="text1"/>
          <w:sz w:val="21"/>
          <w:szCs w:val="21"/>
        </w:rPr>
        <w:t>2.2</w:t>
      </w:r>
      <w:r w:rsidRPr="00BB5896">
        <w:rPr>
          <w:b/>
          <w:color w:val="000000" w:themeColor="text1"/>
          <w:sz w:val="21"/>
          <w:szCs w:val="21"/>
        </w:rPr>
        <w:t>-</w:t>
      </w:r>
      <w:r w:rsidR="00FA2952" w:rsidRPr="00BB5896">
        <w:rPr>
          <w:b/>
          <w:color w:val="000000" w:themeColor="text1"/>
          <w:sz w:val="21"/>
          <w:szCs w:val="21"/>
        </w:rPr>
        <w:t>2</w:t>
      </w:r>
      <w:r w:rsidRPr="00BB5896">
        <w:rPr>
          <w:b/>
          <w:color w:val="000000" w:themeColor="text1"/>
          <w:sz w:val="21"/>
          <w:szCs w:val="21"/>
        </w:rPr>
        <w:t xml:space="preserve"> </w:t>
      </w:r>
      <w:r w:rsidR="00FA2952" w:rsidRPr="00BB5896">
        <w:rPr>
          <w:rFonts w:hint="eastAsia"/>
          <w:b/>
          <w:color w:val="000000" w:themeColor="text1"/>
          <w:sz w:val="21"/>
          <w:szCs w:val="21"/>
        </w:rPr>
        <w:t>补充监测断面位置示意图（</w:t>
      </w:r>
      <w:r w:rsidR="00FA2952" w:rsidRPr="00BB5896">
        <w:rPr>
          <w:rFonts w:hint="eastAsia"/>
          <w:b/>
          <w:color w:val="000000" w:themeColor="text1"/>
          <w:sz w:val="21"/>
          <w:szCs w:val="21"/>
        </w:rPr>
        <w:t>2021</w:t>
      </w:r>
      <w:r w:rsidR="00FA2952" w:rsidRPr="00BB5896">
        <w:rPr>
          <w:rFonts w:hint="eastAsia"/>
          <w:b/>
          <w:color w:val="000000" w:themeColor="text1"/>
          <w:sz w:val="21"/>
          <w:szCs w:val="21"/>
        </w:rPr>
        <w:t>年</w:t>
      </w:r>
      <w:r w:rsidR="00FA2952" w:rsidRPr="00BB5896">
        <w:rPr>
          <w:rFonts w:hint="eastAsia"/>
          <w:b/>
          <w:color w:val="000000" w:themeColor="text1"/>
          <w:sz w:val="21"/>
          <w:szCs w:val="21"/>
        </w:rPr>
        <w:t>5</w:t>
      </w:r>
      <w:r w:rsidR="00FA2952" w:rsidRPr="00BB5896">
        <w:rPr>
          <w:rFonts w:hint="eastAsia"/>
          <w:b/>
          <w:color w:val="000000" w:themeColor="text1"/>
          <w:sz w:val="21"/>
          <w:szCs w:val="21"/>
        </w:rPr>
        <w:t>月）</w:t>
      </w:r>
    </w:p>
    <w:p w14:paraId="426E75F4" w14:textId="53A596D8" w:rsidR="00991E1B" w:rsidRPr="00BB5896" w:rsidRDefault="00991E1B" w:rsidP="00F93747">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hint="eastAsia"/>
          <w:b/>
          <w:color w:val="000000" w:themeColor="text1"/>
        </w:rPr>
        <w:t>3.2.2-7</w:t>
      </w:r>
      <w:r w:rsidRPr="00BB5896">
        <w:rPr>
          <w:rFonts w:eastAsia="宋体"/>
          <w:b/>
          <w:color w:val="000000" w:themeColor="text1"/>
        </w:rPr>
        <w:t xml:space="preserve"> </w:t>
      </w:r>
      <w:r w:rsidRPr="00BB5896">
        <w:rPr>
          <w:rFonts w:eastAsia="宋体" w:hint="eastAsia"/>
          <w:b/>
          <w:color w:val="000000" w:themeColor="text1"/>
        </w:rPr>
        <w:t>补充</w:t>
      </w:r>
      <w:r w:rsidRPr="00BB5896">
        <w:rPr>
          <w:rFonts w:eastAsia="宋体"/>
          <w:b/>
          <w:color w:val="000000" w:themeColor="text1"/>
        </w:rPr>
        <w:t>监测结果一览表</w:t>
      </w:r>
      <w:r w:rsidRPr="00BB5896">
        <w:rPr>
          <w:rFonts w:eastAsia="宋体" w:hint="eastAsia"/>
          <w:b/>
          <w:color w:val="000000" w:themeColor="text1"/>
        </w:rPr>
        <w:t>（</w:t>
      </w:r>
      <w:r w:rsidRPr="00BB5896">
        <w:rPr>
          <w:rFonts w:eastAsia="宋体" w:hint="eastAsia"/>
          <w:b/>
          <w:color w:val="000000" w:themeColor="text1"/>
        </w:rPr>
        <w:t>2021</w:t>
      </w:r>
      <w:r w:rsidRPr="00BB5896">
        <w:rPr>
          <w:rFonts w:eastAsia="宋体" w:hint="eastAsia"/>
          <w:b/>
          <w:color w:val="000000" w:themeColor="text1"/>
        </w:rPr>
        <w:t>年</w:t>
      </w:r>
      <w:r w:rsidRPr="00BB5896">
        <w:rPr>
          <w:rFonts w:eastAsia="宋体" w:hint="eastAsia"/>
          <w:b/>
          <w:color w:val="000000" w:themeColor="text1"/>
        </w:rPr>
        <w:t>5</w:t>
      </w:r>
      <w:r w:rsidRPr="00BB5896">
        <w:rPr>
          <w:rFonts w:eastAsia="宋体" w:hint="eastAsia"/>
          <w:b/>
          <w:color w:val="000000" w:themeColor="text1"/>
        </w:rPr>
        <w:t>月）</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1183"/>
        <w:gridCol w:w="1839"/>
        <w:gridCol w:w="1839"/>
        <w:gridCol w:w="1841"/>
      </w:tblGrid>
      <w:tr w:rsidR="00BB5896" w:rsidRPr="00BB5896" w14:paraId="52BC4B6F" w14:textId="77777777" w:rsidTr="00FA2952">
        <w:trPr>
          <w:cantSplit/>
          <w:trHeight w:val="340"/>
          <w:jc w:val="center"/>
        </w:trPr>
        <w:tc>
          <w:tcPr>
            <w:tcW w:w="1301" w:type="pct"/>
            <w:vMerge w:val="restart"/>
            <w:tcBorders>
              <w:top w:val="single" w:sz="4" w:space="0" w:color="auto"/>
              <w:left w:val="single" w:sz="4" w:space="0" w:color="auto"/>
              <w:bottom w:val="single" w:sz="4" w:space="0" w:color="auto"/>
              <w:right w:val="single" w:sz="4" w:space="0" w:color="auto"/>
            </w:tcBorders>
            <w:vAlign w:val="center"/>
          </w:tcPr>
          <w:p w14:paraId="22AFDE25"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检测点位</w:t>
            </w:r>
          </w:p>
        </w:tc>
        <w:tc>
          <w:tcPr>
            <w:tcW w:w="653" w:type="pct"/>
            <w:vMerge w:val="restart"/>
            <w:tcBorders>
              <w:top w:val="single" w:sz="4" w:space="0" w:color="auto"/>
              <w:left w:val="nil"/>
              <w:bottom w:val="single" w:sz="4" w:space="0" w:color="auto"/>
              <w:right w:val="single" w:sz="4" w:space="0" w:color="auto"/>
            </w:tcBorders>
            <w:vAlign w:val="center"/>
          </w:tcPr>
          <w:p w14:paraId="4FE9F660"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项目</w:t>
            </w:r>
          </w:p>
        </w:tc>
        <w:tc>
          <w:tcPr>
            <w:tcW w:w="3046" w:type="pct"/>
            <w:gridSpan w:val="3"/>
            <w:tcBorders>
              <w:top w:val="single" w:sz="4" w:space="0" w:color="auto"/>
              <w:left w:val="nil"/>
              <w:bottom w:val="single" w:sz="4" w:space="0" w:color="auto"/>
              <w:right w:val="single" w:sz="4" w:space="0" w:color="auto"/>
            </w:tcBorders>
            <w:vAlign w:val="center"/>
          </w:tcPr>
          <w:p w14:paraId="5D9D9EE9"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采样日期及检测结果</w:t>
            </w:r>
          </w:p>
        </w:tc>
      </w:tr>
      <w:tr w:rsidR="00BB5896" w:rsidRPr="00BB5896" w14:paraId="10C37EEF" w14:textId="77777777" w:rsidTr="00FA2952">
        <w:trPr>
          <w:cantSplit/>
          <w:trHeight w:val="340"/>
          <w:jc w:val="center"/>
        </w:trPr>
        <w:tc>
          <w:tcPr>
            <w:tcW w:w="1301" w:type="pct"/>
            <w:vMerge/>
            <w:tcBorders>
              <w:top w:val="single" w:sz="4" w:space="0" w:color="auto"/>
              <w:left w:val="single" w:sz="4" w:space="0" w:color="auto"/>
              <w:bottom w:val="single" w:sz="4" w:space="0" w:color="auto"/>
              <w:right w:val="single" w:sz="4" w:space="0" w:color="auto"/>
            </w:tcBorders>
            <w:vAlign w:val="center"/>
          </w:tcPr>
          <w:p w14:paraId="1CA6C489" w14:textId="77777777" w:rsidR="00FA2952" w:rsidRPr="00BB5896" w:rsidRDefault="00FA2952" w:rsidP="00991E1B">
            <w:pPr>
              <w:spacing w:line="240" w:lineRule="auto"/>
              <w:ind w:firstLineChars="0" w:firstLine="0"/>
              <w:jc w:val="left"/>
              <w:rPr>
                <w:color w:val="000000" w:themeColor="text1"/>
                <w:sz w:val="21"/>
                <w:szCs w:val="21"/>
              </w:rPr>
            </w:pPr>
          </w:p>
        </w:tc>
        <w:tc>
          <w:tcPr>
            <w:tcW w:w="653" w:type="pct"/>
            <w:vMerge/>
            <w:tcBorders>
              <w:top w:val="single" w:sz="4" w:space="0" w:color="auto"/>
              <w:left w:val="nil"/>
              <w:bottom w:val="single" w:sz="4" w:space="0" w:color="auto"/>
              <w:right w:val="single" w:sz="4" w:space="0" w:color="auto"/>
            </w:tcBorders>
            <w:vAlign w:val="center"/>
          </w:tcPr>
          <w:p w14:paraId="44CE72C4" w14:textId="77777777" w:rsidR="00FA2952" w:rsidRPr="00BB5896" w:rsidRDefault="00FA2952" w:rsidP="00991E1B">
            <w:pPr>
              <w:spacing w:line="240" w:lineRule="auto"/>
              <w:ind w:firstLineChars="0" w:firstLine="0"/>
              <w:jc w:val="left"/>
              <w:rPr>
                <w:color w:val="000000" w:themeColor="text1"/>
                <w:sz w:val="21"/>
                <w:szCs w:val="21"/>
              </w:rPr>
            </w:pPr>
          </w:p>
        </w:tc>
        <w:tc>
          <w:tcPr>
            <w:tcW w:w="1015" w:type="pct"/>
            <w:tcBorders>
              <w:top w:val="single" w:sz="4" w:space="0" w:color="auto"/>
              <w:left w:val="nil"/>
              <w:bottom w:val="single" w:sz="4" w:space="0" w:color="auto"/>
              <w:right w:val="single" w:sz="4" w:space="0" w:color="auto"/>
            </w:tcBorders>
            <w:vAlign w:val="center"/>
          </w:tcPr>
          <w:p w14:paraId="3F15AF7B"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20</w:t>
            </w:r>
            <w:r w:rsidRPr="00BB5896">
              <w:rPr>
                <w:rFonts w:hint="eastAsia"/>
                <w:color w:val="000000" w:themeColor="text1"/>
                <w:sz w:val="21"/>
                <w:szCs w:val="21"/>
              </w:rPr>
              <w:t>21.5</w:t>
            </w:r>
            <w:r w:rsidRPr="00BB5896">
              <w:rPr>
                <w:color w:val="000000" w:themeColor="text1"/>
                <w:sz w:val="21"/>
                <w:szCs w:val="21"/>
              </w:rPr>
              <w:t>.1</w:t>
            </w:r>
            <w:r w:rsidRPr="00BB5896">
              <w:rPr>
                <w:rFonts w:hint="eastAsia"/>
                <w:color w:val="000000" w:themeColor="text1"/>
                <w:sz w:val="21"/>
                <w:szCs w:val="21"/>
              </w:rPr>
              <w:t>1</w:t>
            </w:r>
          </w:p>
        </w:tc>
        <w:tc>
          <w:tcPr>
            <w:tcW w:w="1015" w:type="pct"/>
            <w:tcBorders>
              <w:top w:val="single" w:sz="4" w:space="0" w:color="auto"/>
              <w:left w:val="nil"/>
              <w:bottom w:val="single" w:sz="4" w:space="0" w:color="auto"/>
              <w:right w:val="single" w:sz="4" w:space="0" w:color="auto"/>
            </w:tcBorders>
            <w:vAlign w:val="center"/>
          </w:tcPr>
          <w:p w14:paraId="3DF9D933"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20</w:t>
            </w:r>
            <w:r w:rsidRPr="00BB5896">
              <w:rPr>
                <w:rFonts w:hint="eastAsia"/>
                <w:color w:val="000000" w:themeColor="text1"/>
                <w:sz w:val="21"/>
                <w:szCs w:val="21"/>
              </w:rPr>
              <w:t>21.5.12</w:t>
            </w:r>
          </w:p>
        </w:tc>
        <w:tc>
          <w:tcPr>
            <w:tcW w:w="1016" w:type="pct"/>
            <w:tcBorders>
              <w:top w:val="single" w:sz="4" w:space="0" w:color="auto"/>
              <w:left w:val="nil"/>
              <w:bottom w:val="single" w:sz="4" w:space="0" w:color="auto"/>
              <w:right w:val="single" w:sz="4" w:space="0" w:color="auto"/>
            </w:tcBorders>
            <w:vAlign w:val="center"/>
          </w:tcPr>
          <w:p w14:paraId="350E595D" w14:textId="77777777" w:rsidR="00FA2952" w:rsidRPr="00BB5896" w:rsidRDefault="00FA2952" w:rsidP="00991E1B">
            <w:pPr>
              <w:spacing w:line="240" w:lineRule="auto"/>
              <w:ind w:firstLineChars="0" w:firstLine="0"/>
              <w:jc w:val="center"/>
              <w:rPr>
                <w:color w:val="000000" w:themeColor="text1"/>
                <w:sz w:val="21"/>
                <w:szCs w:val="21"/>
              </w:rPr>
            </w:pPr>
            <w:r w:rsidRPr="00BB5896">
              <w:rPr>
                <w:color w:val="000000" w:themeColor="text1"/>
                <w:sz w:val="21"/>
                <w:szCs w:val="21"/>
              </w:rPr>
              <w:t>20</w:t>
            </w:r>
            <w:r w:rsidRPr="00BB5896">
              <w:rPr>
                <w:rFonts w:hint="eastAsia"/>
                <w:color w:val="000000" w:themeColor="text1"/>
                <w:sz w:val="21"/>
                <w:szCs w:val="21"/>
              </w:rPr>
              <w:t>21.5.13</w:t>
            </w:r>
          </w:p>
        </w:tc>
      </w:tr>
      <w:tr w:rsidR="00010D3D" w:rsidRPr="00BB5896" w14:paraId="2878FBE3" w14:textId="77777777" w:rsidTr="00FA2952">
        <w:trPr>
          <w:cantSplit/>
          <w:trHeight w:val="340"/>
          <w:jc w:val="center"/>
        </w:trPr>
        <w:tc>
          <w:tcPr>
            <w:tcW w:w="1301" w:type="pct"/>
            <w:tcBorders>
              <w:top w:val="nil"/>
              <w:left w:val="single" w:sz="4" w:space="0" w:color="auto"/>
              <w:bottom w:val="single" w:sz="4" w:space="0" w:color="auto"/>
              <w:right w:val="single" w:sz="4" w:space="0" w:color="auto"/>
            </w:tcBorders>
            <w:vAlign w:val="center"/>
          </w:tcPr>
          <w:p w14:paraId="36E95CA9" w14:textId="7C075198" w:rsidR="00010D3D" w:rsidRPr="00BB5896" w:rsidRDefault="00010D3D" w:rsidP="00010D3D">
            <w:pPr>
              <w:pStyle w:val="aff4"/>
              <w:spacing w:line="240" w:lineRule="auto"/>
              <w:ind w:firstLineChars="0" w:firstLine="0"/>
              <w:jc w:val="center"/>
              <w:rPr>
                <w:color w:val="000000" w:themeColor="text1"/>
                <w:sz w:val="21"/>
                <w:szCs w:val="21"/>
              </w:rPr>
            </w:pPr>
            <w:r w:rsidRPr="00BB5896">
              <w:rPr>
                <w:color w:val="000000" w:themeColor="text1"/>
                <w:sz w:val="21"/>
                <w:szCs w:val="21"/>
              </w:rPr>
              <w:t>监测断面</w:t>
            </w:r>
            <w:r w:rsidRPr="00BB5896">
              <w:rPr>
                <w:color w:val="000000" w:themeColor="text1"/>
                <w:sz w:val="21"/>
                <w:szCs w:val="21"/>
              </w:rPr>
              <w:t>W</w:t>
            </w:r>
            <w:r w:rsidRPr="00BB5896">
              <w:rPr>
                <w:rFonts w:hint="eastAsia"/>
                <w:color w:val="000000" w:themeColor="text1"/>
                <w:sz w:val="21"/>
                <w:szCs w:val="21"/>
              </w:rPr>
              <w:t>1</w:t>
            </w:r>
            <w:r w:rsidRPr="00BB5896">
              <w:rPr>
                <w:color w:val="000000" w:themeColor="text1"/>
                <w:sz w:val="21"/>
                <w:szCs w:val="21"/>
              </w:rPr>
              <w:t>#</w:t>
            </w:r>
          </w:p>
        </w:tc>
        <w:tc>
          <w:tcPr>
            <w:tcW w:w="653" w:type="pct"/>
            <w:tcBorders>
              <w:top w:val="single" w:sz="4" w:space="0" w:color="auto"/>
              <w:left w:val="nil"/>
              <w:bottom w:val="single" w:sz="4" w:space="0" w:color="auto"/>
              <w:right w:val="single" w:sz="4" w:space="0" w:color="auto"/>
            </w:tcBorders>
            <w:vAlign w:val="center"/>
          </w:tcPr>
          <w:p w14:paraId="319494F7" w14:textId="77777777" w:rsidR="00010D3D" w:rsidRPr="00BB5896" w:rsidRDefault="00010D3D" w:rsidP="00010D3D">
            <w:pPr>
              <w:spacing w:line="240" w:lineRule="auto"/>
              <w:ind w:firstLineChars="0" w:firstLine="0"/>
              <w:jc w:val="center"/>
              <w:rPr>
                <w:color w:val="000000" w:themeColor="text1"/>
                <w:sz w:val="21"/>
                <w:szCs w:val="21"/>
              </w:rPr>
            </w:pPr>
            <w:r w:rsidRPr="00BB5896">
              <w:rPr>
                <w:color w:val="000000" w:themeColor="text1"/>
                <w:sz w:val="21"/>
                <w:szCs w:val="21"/>
              </w:rPr>
              <w:t>石油类</w:t>
            </w:r>
          </w:p>
        </w:tc>
        <w:tc>
          <w:tcPr>
            <w:tcW w:w="1015" w:type="pct"/>
            <w:tcBorders>
              <w:top w:val="single" w:sz="4" w:space="0" w:color="auto"/>
              <w:left w:val="nil"/>
              <w:bottom w:val="single" w:sz="4" w:space="0" w:color="auto"/>
              <w:right w:val="single" w:sz="4" w:space="0" w:color="auto"/>
            </w:tcBorders>
            <w:vAlign w:val="center"/>
          </w:tcPr>
          <w:p w14:paraId="2C238BD8" w14:textId="651E9324" w:rsidR="00010D3D" w:rsidRPr="00BB5896" w:rsidRDefault="00010D3D" w:rsidP="00010D3D">
            <w:pPr>
              <w:spacing w:line="240" w:lineRule="auto"/>
              <w:ind w:firstLineChars="0" w:firstLine="0"/>
              <w:jc w:val="center"/>
              <w:rPr>
                <w:color w:val="000000" w:themeColor="text1"/>
                <w:sz w:val="21"/>
                <w:szCs w:val="21"/>
              </w:rPr>
            </w:pPr>
          </w:p>
        </w:tc>
        <w:tc>
          <w:tcPr>
            <w:tcW w:w="1015" w:type="pct"/>
            <w:tcBorders>
              <w:top w:val="single" w:sz="4" w:space="0" w:color="auto"/>
              <w:left w:val="nil"/>
              <w:bottom w:val="single" w:sz="4" w:space="0" w:color="auto"/>
              <w:right w:val="single" w:sz="4" w:space="0" w:color="auto"/>
            </w:tcBorders>
            <w:vAlign w:val="center"/>
          </w:tcPr>
          <w:p w14:paraId="6AB89537" w14:textId="60FFAD2F" w:rsidR="00010D3D" w:rsidRPr="00BB5896" w:rsidRDefault="00010D3D" w:rsidP="00010D3D">
            <w:pPr>
              <w:spacing w:line="240" w:lineRule="auto"/>
              <w:ind w:firstLineChars="0" w:firstLine="0"/>
              <w:jc w:val="center"/>
              <w:rPr>
                <w:color w:val="000000" w:themeColor="text1"/>
                <w:sz w:val="21"/>
                <w:szCs w:val="21"/>
              </w:rPr>
            </w:pPr>
          </w:p>
        </w:tc>
        <w:tc>
          <w:tcPr>
            <w:tcW w:w="1016" w:type="pct"/>
            <w:tcBorders>
              <w:top w:val="single" w:sz="4" w:space="0" w:color="auto"/>
              <w:left w:val="nil"/>
              <w:bottom w:val="single" w:sz="4" w:space="0" w:color="auto"/>
              <w:right w:val="single" w:sz="4" w:space="0" w:color="auto"/>
            </w:tcBorders>
            <w:vAlign w:val="center"/>
          </w:tcPr>
          <w:p w14:paraId="46413E37" w14:textId="4BA3CD7F" w:rsidR="00010D3D" w:rsidRPr="00BB5896" w:rsidRDefault="00010D3D" w:rsidP="00010D3D">
            <w:pPr>
              <w:spacing w:line="240" w:lineRule="auto"/>
              <w:ind w:firstLineChars="0" w:firstLine="0"/>
              <w:jc w:val="center"/>
              <w:rPr>
                <w:color w:val="000000" w:themeColor="text1"/>
                <w:sz w:val="21"/>
                <w:szCs w:val="21"/>
              </w:rPr>
            </w:pPr>
          </w:p>
        </w:tc>
      </w:tr>
      <w:tr w:rsidR="00BB5896" w:rsidRPr="00BB5896" w14:paraId="2E2351F1"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4463F64D"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w:t>
            </w:r>
          </w:p>
        </w:tc>
        <w:tc>
          <w:tcPr>
            <w:tcW w:w="1015" w:type="pct"/>
            <w:tcBorders>
              <w:top w:val="single" w:sz="4" w:space="0" w:color="auto"/>
              <w:left w:val="nil"/>
              <w:bottom w:val="single" w:sz="4" w:space="0" w:color="auto"/>
              <w:right w:val="single" w:sz="4" w:space="0" w:color="auto"/>
            </w:tcBorders>
            <w:vAlign w:val="center"/>
          </w:tcPr>
          <w:p w14:paraId="49ECC2B6"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5" w:type="pct"/>
            <w:tcBorders>
              <w:top w:val="single" w:sz="4" w:space="0" w:color="auto"/>
              <w:left w:val="nil"/>
              <w:bottom w:val="single" w:sz="4" w:space="0" w:color="auto"/>
              <w:right w:val="single" w:sz="4" w:space="0" w:color="auto"/>
            </w:tcBorders>
            <w:vAlign w:val="center"/>
          </w:tcPr>
          <w:p w14:paraId="1AF698AF" w14:textId="223595D3" w:rsidR="00FA2952" w:rsidRPr="00BB5896" w:rsidRDefault="00FA2952" w:rsidP="00FA2952">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6" w:type="pct"/>
            <w:tcBorders>
              <w:top w:val="single" w:sz="4" w:space="0" w:color="auto"/>
              <w:left w:val="nil"/>
              <w:bottom w:val="single" w:sz="4" w:space="0" w:color="auto"/>
              <w:right w:val="single" w:sz="4" w:space="0" w:color="auto"/>
            </w:tcBorders>
            <w:vAlign w:val="center"/>
          </w:tcPr>
          <w:p w14:paraId="014C3FE1"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r>
      <w:tr w:rsidR="00BB5896" w:rsidRPr="00BB5896" w14:paraId="3803CBCD"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1C0B50E9"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标准指数</w:t>
            </w:r>
          </w:p>
        </w:tc>
        <w:tc>
          <w:tcPr>
            <w:tcW w:w="1015" w:type="pct"/>
            <w:tcBorders>
              <w:top w:val="single" w:sz="4" w:space="0" w:color="auto"/>
              <w:left w:val="nil"/>
              <w:bottom w:val="single" w:sz="4" w:space="0" w:color="auto"/>
              <w:right w:val="single" w:sz="4" w:space="0" w:color="auto"/>
            </w:tcBorders>
            <w:vAlign w:val="center"/>
          </w:tcPr>
          <w:p w14:paraId="792BC39F"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5" w:type="pct"/>
            <w:tcBorders>
              <w:top w:val="single" w:sz="4" w:space="0" w:color="auto"/>
              <w:left w:val="nil"/>
              <w:bottom w:val="single" w:sz="4" w:space="0" w:color="auto"/>
              <w:right w:val="single" w:sz="4" w:space="0" w:color="auto"/>
            </w:tcBorders>
            <w:vAlign w:val="center"/>
          </w:tcPr>
          <w:p w14:paraId="1EFCA7D2"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6" w:type="pct"/>
            <w:tcBorders>
              <w:top w:val="single" w:sz="4" w:space="0" w:color="auto"/>
              <w:left w:val="nil"/>
              <w:bottom w:val="single" w:sz="4" w:space="0" w:color="auto"/>
              <w:right w:val="single" w:sz="4" w:space="0" w:color="auto"/>
            </w:tcBorders>
            <w:vAlign w:val="center"/>
          </w:tcPr>
          <w:p w14:paraId="5DBEDCE8"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r>
      <w:tr w:rsidR="00BB5896" w:rsidRPr="00BB5896" w14:paraId="64911404"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04AE3E22"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超标倍数</w:t>
            </w:r>
          </w:p>
        </w:tc>
        <w:tc>
          <w:tcPr>
            <w:tcW w:w="1015" w:type="pct"/>
            <w:tcBorders>
              <w:top w:val="single" w:sz="4" w:space="0" w:color="auto"/>
              <w:left w:val="nil"/>
              <w:bottom w:val="single" w:sz="4" w:space="0" w:color="auto"/>
              <w:right w:val="single" w:sz="4" w:space="0" w:color="auto"/>
            </w:tcBorders>
            <w:vAlign w:val="center"/>
          </w:tcPr>
          <w:p w14:paraId="2B925CD8"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5" w:type="pct"/>
            <w:tcBorders>
              <w:top w:val="single" w:sz="4" w:space="0" w:color="auto"/>
              <w:left w:val="nil"/>
              <w:bottom w:val="single" w:sz="4" w:space="0" w:color="auto"/>
              <w:right w:val="single" w:sz="4" w:space="0" w:color="auto"/>
            </w:tcBorders>
            <w:vAlign w:val="center"/>
          </w:tcPr>
          <w:p w14:paraId="290090AE" w14:textId="566A2CBC"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6" w:type="pct"/>
            <w:tcBorders>
              <w:top w:val="single" w:sz="4" w:space="0" w:color="auto"/>
              <w:left w:val="nil"/>
              <w:bottom w:val="single" w:sz="4" w:space="0" w:color="auto"/>
              <w:right w:val="single" w:sz="4" w:space="0" w:color="auto"/>
            </w:tcBorders>
            <w:vAlign w:val="center"/>
          </w:tcPr>
          <w:p w14:paraId="15BB1E42"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r>
      <w:tr w:rsidR="00BB5896" w:rsidRPr="00BB5896" w14:paraId="31F59C96"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2CB9D185"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评价结果</w:t>
            </w:r>
          </w:p>
        </w:tc>
        <w:tc>
          <w:tcPr>
            <w:tcW w:w="1015" w:type="pct"/>
            <w:tcBorders>
              <w:top w:val="single" w:sz="4" w:space="0" w:color="auto"/>
              <w:left w:val="nil"/>
              <w:bottom w:val="single" w:sz="4" w:space="0" w:color="auto"/>
              <w:right w:val="single" w:sz="4" w:space="0" w:color="auto"/>
            </w:tcBorders>
            <w:vAlign w:val="center"/>
          </w:tcPr>
          <w:p w14:paraId="6FA79CA7"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5" w:type="pct"/>
            <w:tcBorders>
              <w:top w:val="single" w:sz="4" w:space="0" w:color="auto"/>
              <w:left w:val="nil"/>
              <w:bottom w:val="single" w:sz="4" w:space="0" w:color="auto"/>
              <w:right w:val="single" w:sz="4" w:space="0" w:color="auto"/>
            </w:tcBorders>
            <w:vAlign w:val="center"/>
          </w:tcPr>
          <w:p w14:paraId="0C319B7F" w14:textId="2375DF32"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6" w:type="pct"/>
            <w:tcBorders>
              <w:top w:val="single" w:sz="4" w:space="0" w:color="auto"/>
              <w:left w:val="nil"/>
              <w:bottom w:val="single" w:sz="4" w:space="0" w:color="auto"/>
              <w:right w:val="single" w:sz="4" w:space="0" w:color="auto"/>
            </w:tcBorders>
            <w:vAlign w:val="center"/>
          </w:tcPr>
          <w:p w14:paraId="66270F1B" w14:textId="77777777" w:rsidR="00FA2952" w:rsidRPr="00BB5896" w:rsidRDefault="00FA2952" w:rsidP="00FA2952">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r>
      <w:tr w:rsidR="00010D3D" w:rsidRPr="00BB5896" w14:paraId="047EA7DD" w14:textId="77777777" w:rsidTr="00FA2952">
        <w:trPr>
          <w:cantSplit/>
          <w:trHeight w:val="340"/>
          <w:jc w:val="center"/>
        </w:trPr>
        <w:tc>
          <w:tcPr>
            <w:tcW w:w="1301" w:type="pct"/>
            <w:tcBorders>
              <w:top w:val="nil"/>
              <w:left w:val="single" w:sz="4" w:space="0" w:color="auto"/>
              <w:bottom w:val="single" w:sz="4" w:space="0" w:color="auto"/>
              <w:right w:val="single" w:sz="4" w:space="0" w:color="auto"/>
            </w:tcBorders>
            <w:vAlign w:val="center"/>
          </w:tcPr>
          <w:p w14:paraId="3684E4D5" w14:textId="236B4AC0" w:rsidR="00010D3D" w:rsidRPr="00BB5896" w:rsidRDefault="00010D3D" w:rsidP="00010D3D">
            <w:pPr>
              <w:spacing w:line="240" w:lineRule="auto"/>
              <w:ind w:firstLineChars="0" w:firstLine="0"/>
              <w:jc w:val="center"/>
              <w:rPr>
                <w:color w:val="000000" w:themeColor="text1"/>
                <w:sz w:val="21"/>
                <w:szCs w:val="21"/>
              </w:rPr>
            </w:pPr>
            <w:r w:rsidRPr="00BB5896">
              <w:rPr>
                <w:color w:val="000000" w:themeColor="text1"/>
                <w:sz w:val="21"/>
                <w:szCs w:val="21"/>
              </w:rPr>
              <w:t>监测断面</w:t>
            </w:r>
            <w:r w:rsidRPr="00BB5896">
              <w:rPr>
                <w:color w:val="000000" w:themeColor="text1"/>
                <w:sz w:val="21"/>
                <w:szCs w:val="21"/>
              </w:rPr>
              <w:t>W</w:t>
            </w:r>
            <w:r w:rsidRPr="00BB5896">
              <w:rPr>
                <w:rFonts w:hint="eastAsia"/>
                <w:color w:val="000000" w:themeColor="text1"/>
                <w:sz w:val="21"/>
                <w:szCs w:val="21"/>
              </w:rPr>
              <w:t>2</w:t>
            </w:r>
            <w:r w:rsidRPr="00BB5896">
              <w:rPr>
                <w:color w:val="000000" w:themeColor="text1"/>
                <w:sz w:val="21"/>
                <w:szCs w:val="21"/>
              </w:rPr>
              <w:t>#</w:t>
            </w:r>
          </w:p>
        </w:tc>
        <w:tc>
          <w:tcPr>
            <w:tcW w:w="653" w:type="pct"/>
            <w:tcBorders>
              <w:top w:val="single" w:sz="4" w:space="0" w:color="auto"/>
              <w:left w:val="nil"/>
              <w:bottom w:val="single" w:sz="4" w:space="0" w:color="auto"/>
              <w:right w:val="single" w:sz="4" w:space="0" w:color="auto"/>
            </w:tcBorders>
            <w:vAlign w:val="center"/>
          </w:tcPr>
          <w:p w14:paraId="234B9E04" w14:textId="77777777" w:rsidR="00010D3D" w:rsidRPr="00BB5896" w:rsidRDefault="00010D3D" w:rsidP="00010D3D">
            <w:pPr>
              <w:spacing w:line="240" w:lineRule="auto"/>
              <w:ind w:firstLineChars="0" w:firstLine="0"/>
              <w:jc w:val="center"/>
              <w:rPr>
                <w:color w:val="000000" w:themeColor="text1"/>
                <w:sz w:val="21"/>
                <w:szCs w:val="21"/>
              </w:rPr>
            </w:pPr>
            <w:r w:rsidRPr="00BB5896">
              <w:rPr>
                <w:color w:val="000000" w:themeColor="text1"/>
                <w:sz w:val="21"/>
                <w:szCs w:val="21"/>
              </w:rPr>
              <w:t>石油类</w:t>
            </w:r>
          </w:p>
        </w:tc>
        <w:tc>
          <w:tcPr>
            <w:tcW w:w="1015" w:type="pct"/>
            <w:tcBorders>
              <w:top w:val="single" w:sz="4" w:space="0" w:color="auto"/>
              <w:left w:val="nil"/>
              <w:bottom w:val="single" w:sz="4" w:space="0" w:color="auto"/>
              <w:right w:val="single" w:sz="4" w:space="0" w:color="auto"/>
            </w:tcBorders>
            <w:vAlign w:val="center"/>
          </w:tcPr>
          <w:p w14:paraId="26F9C2BE" w14:textId="758CFB2D" w:rsidR="00010D3D" w:rsidRPr="00BB5896" w:rsidRDefault="00010D3D" w:rsidP="00010D3D">
            <w:pPr>
              <w:spacing w:line="240" w:lineRule="auto"/>
              <w:ind w:firstLineChars="0" w:firstLine="0"/>
              <w:jc w:val="center"/>
              <w:rPr>
                <w:color w:val="000000" w:themeColor="text1"/>
                <w:sz w:val="21"/>
                <w:szCs w:val="21"/>
              </w:rPr>
            </w:pPr>
          </w:p>
        </w:tc>
        <w:tc>
          <w:tcPr>
            <w:tcW w:w="1015" w:type="pct"/>
            <w:tcBorders>
              <w:top w:val="single" w:sz="4" w:space="0" w:color="auto"/>
              <w:left w:val="nil"/>
              <w:bottom w:val="single" w:sz="4" w:space="0" w:color="auto"/>
              <w:right w:val="single" w:sz="4" w:space="0" w:color="auto"/>
            </w:tcBorders>
            <w:vAlign w:val="center"/>
          </w:tcPr>
          <w:p w14:paraId="56B0AAD8" w14:textId="3C8CD43A" w:rsidR="00010D3D" w:rsidRPr="00BB5896" w:rsidRDefault="00010D3D" w:rsidP="00010D3D">
            <w:pPr>
              <w:spacing w:line="240" w:lineRule="auto"/>
              <w:ind w:firstLineChars="0" w:firstLine="0"/>
              <w:jc w:val="center"/>
              <w:rPr>
                <w:color w:val="000000" w:themeColor="text1"/>
                <w:sz w:val="21"/>
                <w:szCs w:val="21"/>
              </w:rPr>
            </w:pPr>
          </w:p>
        </w:tc>
        <w:tc>
          <w:tcPr>
            <w:tcW w:w="1016" w:type="pct"/>
            <w:tcBorders>
              <w:top w:val="single" w:sz="4" w:space="0" w:color="auto"/>
              <w:left w:val="nil"/>
              <w:bottom w:val="single" w:sz="4" w:space="0" w:color="auto"/>
              <w:right w:val="single" w:sz="4" w:space="0" w:color="auto"/>
            </w:tcBorders>
            <w:vAlign w:val="center"/>
          </w:tcPr>
          <w:p w14:paraId="529706AC" w14:textId="01B677B0" w:rsidR="00010D3D" w:rsidRPr="00BB5896" w:rsidRDefault="00010D3D" w:rsidP="00010D3D">
            <w:pPr>
              <w:spacing w:line="240" w:lineRule="auto"/>
              <w:ind w:firstLineChars="0" w:firstLine="0"/>
              <w:jc w:val="center"/>
              <w:rPr>
                <w:color w:val="000000" w:themeColor="text1"/>
                <w:sz w:val="21"/>
                <w:szCs w:val="21"/>
              </w:rPr>
            </w:pPr>
          </w:p>
        </w:tc>
      </w:tr>
      <w:tr w:rsidR="00BB5896" w:rsidRPr="00BB5896" w14:paraId="7ACE5EA3"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09FA889A"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w:t>
            </w:r>
          </w:p>
        </w:tc>
        <w:tc>
          <w:tcPr>
            <w:tcW w:w="1015" w:type="pct"/>
            <w:tcBorders>
              <w:top w:val="single" w:sz="4" w:space="0" w:color="auto"/>
              <w:left w:val="nil"/>
              <w:bottom w:val="single" w:sz="4" w:space="0" w:color="auto"/>
              <w:right w:val="single" w:sz="4" w:space="0" w:color="auto"/>
            </w:tcBorders>
            <w:vAlign w:val="center"/>
          </w:tcPr>
          <w:p w14:paraId="6B574213"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5" w:type="pct"/>
            <w:tcBorders>
              <w:top w:val="single" w:sz="4" w:space="0" w:color="auto"/>
              <w:left w:val="nil"/>
              <w:bottom w:val="single" w:sz="4" w:space="0" w:color="auto"/>
              <w:right w:val="single" w:sz="4" w:space="0" w:color="auto"/>
            </w:tcBorders>
            <w:vAlign w:val="center"/>
          </w:tcPr>
          <w:p w14:paraId="0D8ED3B5"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6" w:type="pct"/>
            <w:tcBorders>
              <w:top w:val="single" w:sz="4" w:space="0" w:color="auto"/>
              <w:left w:val="nil"/>
              <w:bottom w:val="single" w:sz="4" w:space="0" w:color="auto"/>
              <w:right w:val="single" w:sz="4" w:space="0" w:color="auto"/>
            </w:tcBorders>
            <w:vAlign w:val="center"/>
          </w:tcPr>
          <w:p w14:paraId="3B5C8385"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r>
      <w:tr w:rsidR="00BB5896" w:rsidRPr="00BB5896" w14:paraId="17648E3F"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5A118FE5"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标准指数</w:t>
            </w:r>
          </w:p>
        </w:tc>
        <w:tc>
          <w:tcPr>
            <w:tcW w:w="1015" w:type="pct"/>
            <w:tcBorders>
              <w:top w:val="single" w:sz="4" w:space="0" w:color="auto"/>
              <w:left w:val="nil"/>
              <w:bottom w:val="single" w:sz="4" w:space="0" w:color="auto"/>
              <w:right w:val="single" w:sz="4" w:space="0" w:color="auto"/>
            </w:tcBorders>
            <w:vAlign w:val="center"/>
          </w:tcPr>
          <w:p w14:paraId="6ECA279E"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5" w:type="pct"/>
            <w:tcBorders>
              <w:top w:val="single" w:sz="4" w:space="0" w:color="auto"/>
              <w:left w:val="nil"/>
              <w:bottom w:val="single" w:sz="4" w:space="0" w:color="auto"/>
              <w:right w:val="single" w:sz="4" w:space="0" w:color="auto"/>
            </w:tcBorders>
            <w:vAlign w:val="center"/>
          </w:tcPr>
          <w:p w14:paraId="5C5EDA06"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6" w:type="pct"/>
            <w:tcBorders>
              <w:top w:val="single" w:sz="4" w:space="0" w:color="auto"/>
              <w:left w:val="nil"/>
              <w:bottom w:val="single" w:sz="4" w:space="0" w:color="auto"/>
              <w:right w:val="single" w:sz="4" w:space="0" w:color="auto"/>
            </w:tcBorders>
            <w:vAlign w:val="center"/>
          </w:tcPr>
          <w:p w14:paraId="3DDEFB4F"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0.4</w:t>
            </w:r>
          </w:p>
        </w:tc>
      </w:tr>
      <w:tr w:rsidR="00BB5896" w:rsidRPr="00BB5896" w14:paraId="7F31807F"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07B1B6D8"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超标倍数</w:t>
            </w:r>
          </w:p>
        </w:tc>
        <w:tc>
          <w:tcPr>
            <w:tcW w:w="1015" w:type="pct"/>
            <w:tcBorders>
              <w:top w:val="single" w:sz="4" w:space="0" w:color="auto"/>
              <w:left w:val="nil"/>
              <w:bottom w:val="single" w:sz="4" w:space="0" w:color="auto"/>
              <w:right w:val="single" w:sz="4" w:space="0" w:color="auto"/>
            </w:tcBorders>
            <w:vAlign w:val="center"/>
          </w:tcPr>
          <w:p w14:paraId="47C03989"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5" w:type="pct"/>
            <w:tcBorders>
              <w:top w:val="single" w:sz="4" w:space="0" w:color="auto"/>
              <w:left w:val="nil"/>
              <w:bottom w:val="single" w:sz="4" w:space="0" w:color="auto"/>
              <w:right w:val="single" w:sz="4" w:space="0" w:color="auto"/>
            </w:tcBorders>
            <w:vAlign w:val="center"/>
          </w:tcPr>
          <w:p w14:paraId="346C1809"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6" w:type="pct"/>
            <w:tcBorders>
              <w:top w:val="single" w:sz="4" w:space="0" w:color="auto"/>
              <w:left w:val="nil"/>
              <w:bottom w:val="single" w:sz="4" w:space="0" w:color="auto"/>
              <w:right w:val="single" w:sz="4" w:space="0" w:color="auto"/>
            </w:tcBorders>
            <w:vAlign w:val="center"/>
          </w:tcPr>
          <w:p w14:paraId="31E2CDE3"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r>
      <w:tr w:rsidR="00BB5896" w:rsidRPr="00BB5896" w14:paraId="5497DA9E" w14:textId="77777777" w:rsidTr="00FA2952">
        <w:trPr>
          <w:cantSplit/>
          <w:trHeight w:val="340"/>
          <w:jc w:val="center"/>
        </w:trPr>
        <w:tc>
          <w:tcPr>
            <w:tcW w:w="1954" w:type="pct"/>
            <w:gridSpan w:val="2"/>
            <w:tcBorders>
              <w:top w:val="nil"/>
              <w:left w:val="single" w:sz="4" w:space="0" w:color="auto"/>
              <w:bottom w:val="single" w:sz="4" w:space="0" w:color="auto"/>
              <w:right w:val="single" w:sz="4" w:space="0" w:color="auto"/>
            </w:tcBorders>
            <w:vAlign w:val="center"/>
          </w:tcPr>
          <w:p w14:paraId="291B8412"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评价结果</w:t>
            </w:r>
          </w:p>
        </w:tc>
        <w:tc>
          <w:tcPr>
            <w:tcW w:w="1015" w:type="pct"/>
            <w:tcBorders>
              <w:top w:val="single" w:sz="4" w:space="0" w:color="auto"/>
              <w:left w:val="nil"/>
              <w:bottom w:val="single" w:sz="4" w:space="0" w:color="auto"/>
              <w:right w:val="single" w:sz="4" w:space="0" w:color="auto"/>
            </w:tcBorders>
            <w:vAlign w:val="center"/>
          </w:tcPr>
          <w:p w14:paraId="1FA66ACD"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5" w:type="pct"/>
            <w:tcBorders>
              <w:top w:val="single" w:sz="4" w:space="0" w:color="auto"/>
              <w:left w:val="nil"/>
              <w:bottom w:val="single" w:sz="4" w:space="0" w:color="auto"/>
              <w:right w:val="single" w:sz="4" w:space="0" w:color="auto"/>
            </w:tcBorders>
            <w:vAlign w:val="center"/>
          </w:tcPr>
          <w:p w14:paraId="4E5C0028"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6" w:type="pct"/>
            <w:tcBorders>
              <w:top w:val="single" w:sz="4" w:space="0" w:color="auto"/>
              <w:left w:val="nil"/>
              <w:bottom w:val="single" w:sz="4" w:space="0" w:color="auto"/>
              <w:right w:val="single" w:sz="4" w:space="0" w:color="auto"/>
            </w:tcBorders>
            <w:vAlign w:val="center"/>
          </w:tcPr>
          <w:p w14:paraId="3A7ED586"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r>
      <w:tr w:rsidR="00010D3D" w:rsidRPr="00BB5896" w14:paraId="763B08FE" w14:textId="77777777" w:rsidTr="00FA2952">
        <w:trPr>
          <w:cantSplit/>
          <w:trHeight w:val="340"/>
          <w:jc w:val="center"/>
        </w:trPr>
        <w:tc>
          <w:tcPr>
            <w:tcW w:w="1301" w:type="pct"/>
            <w:tcBorders>
              <w:top w:val="single" w:sz="4" w:space="0" w:color="auto"/>
              <w:left w:val="single" w:sz="4" w:space="0" w:color="auto"/>
              <w:bottom w:val="single" w:sz="4" w:space="0" w:color="auto"/>
              <w:right w:val="single" w:sz="4" w:space="0" w:color="auto"/>
            </w:tcBorders>
            <w:vAlign w:val="center"/>
          </w:tcPr>
          <w:p w14:paraId="60AAC5C0" w14:textId="18CBD684" w:rsidR="00010D3D" w:rsidRPr="00BB5896" w:rsidRDefault="00010D3D" w:rsidP="00010D3D">
            <w:pPr>
              <w:spacing w:line="240" w:lineRule="auto"/>
              <w:ind w:firstLineChars="0" w:firstLine="0"/>
              <w:jc w:val="center"/>
              <w:rPr>
                <w:color w:val="000000" w:themeColor="text1"/>
                <w:sz w:val="21"/>
                <w:szCs w:val="21"/>
              </w:rPr>
            </w:pPr>
            <w:r w:rsidRPr="00BB5896">
              <w:rPr>
                <w:color w:val="000000" w:themeColor="text1"/>
                <w:sz w:val="21"/>
                <w:szCs w:val="21"/>
              </w:rPr>
              <w:t>监测断面</w:t>
            </w:r>
            <w:r w:rsidRPr="00BB5896">
              <w:rPr>
                <w:color w:val="000000" w:themeColor="text1"/>
                <w:sz w:val="21"/>
                <w:szCs w:val="21"/>
              </w:rPr>
              <w:t>W3#</w:t>
            </w:r>
          </w:p>
        </w:tc>
        <w:tc>
          <w:tcPr>
            <w:tcW w:w="653" w:type="pct"/>
            <w:tcBorders>
              <w:top w:val="single" w:sz="4" w:space="0" w:color="auto"/>
              <w:left w:val="nil"/>
              <w:bottom w:val="single" w:sz="4" w:space="0" w:color="auto"/>
              <w:right w:val="single" w:sz="4" w:space="0" w:color="auto"/>
            </w:tcBorders>
            <w:vAlign w:val="center"/>
          </w:tcPr>
          <w:p w14:paraId="1271353D" w14:textId="77777777" w:rsidR="00010D3D" w:rsidRPr="00BB5896" w:rsidRDefault="00010D3D" w:rsidP="00010D3D">
            <w:pPr>
              <w:spacing w:line="240" w:lineRule="auto"/>
              <w:ind w:firstLineChars="0" w:firstLine="0"/>
              <w:jc w:val="center"/>
              <w:rPr>
                <w:color w:val="000000" w:themeColor="text1"/>
                <w:sz w:val="21"/>
                <w:szCs w:val="21"/>
              </w:rPr>
            </w:pPr>
            <w:r w:rsidRPr="00BB5896">
              <w:rPr>
                <w:color w:val="000000" w:themeColor="text1"/>
                <w:sz w:val="21"/>
                <w:szCs w:val="21"/>
              </w:rPr>
              <w:t>石油类</w:t>
            </w:r>
          </w:p>
        </w:tc>
        <w:tc>
          <w:tcPr>
            <w:tcW w:w="1015" w:type="pct"/>
            <w:tcBorders>
              <w:top w:val="single" w:sz="4" w:space="0" w:color="auto"/>
              <w:left w:val="nil"/>
              <w:bottom w:val="single" w:sz="4" w:space="0" w:color="auto"/>
              <w:right w:val="single" w:sz="4" w:space="0" w:color="auto"/>
            </w:tcBorders>
            <w:vAlign w:val="center"/>
          </w:tcPr>
          <w:p w14:paraId="1C141A83" w14:textId="624B5626" w:rsidR="00010D3D" w:rsidRPr="00BB5896" w:rsidRDefault="00010D3D" w:rsidP="00010D3D">
            <w:pPr>
              <w:spacing w:line="240" w:lineRule="auto"/>
              <w:ind w:firstLineChars="0" w:firstLine="0"/>
              <w:jc w:val="center"/>
              <w:rPr>
                <w:color w:val="000000" w:themeColor="text1"/>
                <w:sz w:val="21"/>
                <w:szCs w:val="21"/>
              </w:rPr>
            </w:pPr>
          </w:p>
        </w:tc>
        <w:tc>
          <w:tcPr>
            <w:tcW w:w="1015" w:type="pct"/>
            <w:tcBorders>
              <w:top w:val="single" w:sz="4" w:space="0" w:color="auto"/>
              <w:left w:val="nil"/>
              <w:bottom w:val="single" w:sz="4" w:space="0" w:color="auto"/>
              <w:right w:val="single" w:sz="4" w:space="0" w:color="auto"/>
            </w:tcBorders>
            <w:vAlign w:val="center"/>
          </w:tcPr>
          <w:p w14:paraId="4A49D3A7" w14:textId="7F34CB5D" w:rsidR="00010D3D" w:rsidRPr="00BB5896" w:rsidRDefault="00010D3D" w:rsidP="00010D3D">
            <w:pPr>
              <w:spacing w:line="240" w:lineRule="auto"/>
              <w:ind w:firstLineChars="0" w:firstLine="0"/>
              <w:jc w:val="center"/>
              <w:rPr>
                <w:color w:val="000000" w:themeColor="text1"/>
                <w:sz w:val="21"/>
                <w:szCs w:val="21"/>
              </w:rPr>
            </w:pPr>
          </w:p>
        </w:tc>
        <w:tc>
          <w:tcPr>
            <w:tcW w:w="1016" w:type="pct"/>
            <w:tcBorders>
              <w:top w:val="single" w:sz="4" w:space="0" w:color="auto"/>
              <w:left w:val="nil"/>
              <w:bottom w:val="single" w:sz="4" w:space="0" w:color="auto"/>
              <w:right w:val="single" w:sz="4" w:space="0" w:color="auto"/>
            </w:tcBorders>
            <w:vAlign w:val="center"/>
          </w:tcPr>
          <w:p w14:paraId="0D499320" w14:textId="276AADA4" w:rsidR="00010D3D" w:rsidRPr="00BB5896" w:rsidRDefault="00010D3D" w:rsidP="00010D3D">
            <w:pPr>
              <w:spacing w:line="240" w:lineRule="auto"/>
              <w:ind w:firstLineChars="0" w:firstLine="0"/>
              <w:jc w:val="center"/>
              <w:rPr>
                <w:color w:val="000000" w:themeColor="text1"/>
                <w:sz w:val="21"/>
                <w:szCs w:val="21"/>
              </w:rPr>
            </w:pPr>
          </w:p>
        </w:tc>
      </w:tr>
      <w:tr w:rsidR="00BB5896" w:rsidRPr="00BB5896" w14:paraId="513D7AFF" w14:textId="77777777" w:rsidTr="00FA2952">
        <w:trPr>
          <w:cantSplit/>
          <w:trHeight w:val="340"/>
          <w:jc w:val="center"/>
        </w:trPr>
        <w:tc>
          <w:tcPr>
            <w:tcW w:w="1954" w:type="pct"/>
            <w:gridSpan w:val="2"/>
            <w:tcBorders>
              <w:top w:val="single" w:sz="4" w:space="0" w:color="auto"/>
              <w:left w:val="single" w:sz="4" w:space="0" w:color="auto"/>
              <w:bottom w:val="single" w:sz="4" w:space="0" w:color="auto"/>
              <w:right w:val="single" w:sz="4" w:space="0" w:color="auto"/>
            </w:tcBorders>
            <w:vAlign w:val="center"/>
          </w:tcPr>
          <w:p w14:paraId="51D50091"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w:t>
            </w:r>
          </w:p>
        </w:tc>
        <w:tc>
          <w:tcPr>
            <w:tcW w:w="1015" w:type="pct"/>
            <w:tcBorders>
              <w:top w:val="single" w:sz="4" w:space="0" w:color="auto"/>
              <w:left w:val="nil"/>
              <w:bottom w:val="single" w:sz="4" w:space="0" w:color="auto"/>
              <w:right w:val="single" w:sz="4" w:space="0" w:color="auto"/>
            </w:tcBorders>
            <w:vAlign w:val="center"/>
          </w:tcPr>
          <w:p w14:paraId="7383A419"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5" w:type="pct"/>
            <w:tcBorders>
              <w:top w:val="single" w:sz="4" w:space="0" w:color="auto"/>
              <w:left w:val="nil"/>
              <w:bottom w:val="single" w:sz="4" w:space="0" w:color="auto"/>
              <w:right w:val="single" w:sz="4" w:space="0" w:color="auto"/>
            </w:tcBorders>
            <w:vAlign w:val="center"/>
          </w:tcPr>
          <w:p w14:paraId="1C3B42BA"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c>
          <w:tcPr>
            <w:tcW w:w="1016" w:type="pct"/>
            <w:tcBorders>
              <w:top w:val="single" w:sz="4" w:space="0" w:color="auto"/>
              <w:left w:val="nil"/>
              <w:bottom w:val="single" w:sz="4" w:space="0" w:color="auto"/>
              <w:right w:val="single" w:sz="4" w:space="0" w:color="auto"/>
            </w:tcBorders>
            <w:vAlign w:val="center"/>
          </w:tcPr>
          <w:p w14:paraId="287BA5ED"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ascii="宋体" w:hAnsi="宋体"/>
                <w:color w:val="000000" w:themeColor="text1"/>
                <w:sz w:val="21"/>
                <w:szCs w:val="21"/>
              </w:rPr>
              <w:t>≤</w:t>
            </w:r>
            <w:r w:rsidRPr="00BB5896">
              <w:rPr>
                <w:color w:val="000000" w:themeColor="text1"/>
                <w:sz w:val="21"/>
                <w:szCs w:val="21"/>
              </w:rPr>
              <w:t>0.05</w:t>
            </w:r>
            <w:r w:rsidRPr="00BB5896">
              <w:rPr>
                <w:rFonts w:hint="eastAsia"/>
                <w:color w:val="000000" w:themeColor="text1"/>
                <w:sz w:val="21"/>
                <w:szCs w:val="21"/>
              </w:rPr>
              <w:t xml:space="preserve"> mg/</w:t>
            </w:r>
            <w:r w:rsidRPr="00BB5896">
              <w:rPr>
                <w:color w:val="000000" w:themeColor="text1"/>
                <w:sz w:val="21"/>
                <w:szCs w:val="21"/>
              </w:rPr>
              <w:t>L</w:t>
            </w:r>
          </w:p>
        </w:tc>
      </w:tr>
      <w:tr w:rsidR="00BB5896" w:rsidRPr="00BB5896" w14:paraId="38669DDA" w14:textId="77777777" w:rsidTr="00FA2952">
        <w:trPr>
          <w:cantSplit/>
          <w:trHeight w:val="340"/>
          <w:jc w:val="center"/>
        </w:trPr>
        <w:tc>
          <w:tcPr>
            <w:tcW w:w="1954" w:type="pct"/>
            <w:gridSpan w:val="2"/>
            <w:tcBorders>
              <w:top w:val="single" w:sz="4" w:space="0" w:color="auto"/>
              <w:left w:val="single" w:sz="4" w:space="0" w:color="auto"/>
              <w:bottom w:val="single" w:sz="4" w:space="0" w:color="auto"/>
              <w:right w:val="single" w:sz="4" w:space="0" w:color="auto"/>
            </w:tcBorders>
            <w:vAlign w:val="center"/>
          </w:tcPr>
          <w:p w14:paraId="3EA46027"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标准指数</w:t>
            </w:r>
          </w:p>
        </w:tc>
        <w:tc>
          <w:tcPr>
            <w:tcW w:w="1015" w:type="pct"/>
            <w:tcBorders>
              <w:top w:val="single" w:sz="4" w:space="0" w:color="auto"/>
              <w:left w:val="nil"/>
              <w:bottom w:val="single" w:sz="4" w:space="0" w:color="auto"/>
              <w:right w:val="single" w:sz="4" w:space="0" w:color="auto"/>
            </w:tcBorders>
            <w:vAlign w:val="center"/>
          </w:tcPr>
          <w:p w14:paraId="43099800"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5" w:type="pct"/>
            <w:tcBorders>
              <w:top w:val="single" w:sz="4" w:space="0" w:color="auto"/>
              <w:left w:val="nil"/>
              <w:bottom w:val="single" w:sz="4" w:space="0" w:color="auto"/>
              <w:right w:val="single" w:sz="4" w:space="0" w:color="auto"/>
            </w:tcBorders>
            <w:vAlign w:val="center"/>
          </w:tcPr>
          <w:p w14:paraId="62191E0D"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c>
          <w:tcPr>
            <w:tcW w:w="1016" w:type="pct"/>
            <w:tcBorders>
              <w:top w:val="single" w:sz="4" w:space="0" w:color="auto"/>
              <w:left w:val="nil"/>
              <w:bottom w:val="single" w:sz="4" w:space="0" w:color="auto"/>
              <w:right w:val="single" w:sz="4" w:space="0" w:color="auto"/>
            </w:tcBorders>
            <w:vAlign w:val="center"/>
          </w:tcPr>
          <w:p w14:paraId="78A2C1B2"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0.2</w:t>
            </w:r>
          </w:p>
        </w:tc>
      </w:tr>
      <w:tr w:rsidR="00BB5896" w:rsidRPr="00BB5896" w14:paraId="5063E426" w14:textId="77777777" w:rsidTr="00FA2952">
        <w:trPr>
          <w:cantSplit/>
          <w:trHeight w:val="340"/>
          <w:jc w:val="center"/>
        </w:trPr>
        <w:tc>
          <w:tcPr>
            <w:tcW w:w="1954" w:type="pct"/>
            <w:gridSpan w:val="2"/>
            <w:tcBorders>
              <w:top w:val="single" w:sz="4" w:space="0" w:color="auto"/>
              <w:left w:val="single" w:sz="4" w:space="0" w:color="auto"/>
              <w:bottom w:val="single" w:sz="4" w:space="0" w:color="auto"/>
              <w:right w:val="single" w:sz="4" w:space="0" w:color="auto"/>
            </w:tcBorders>
            <w:vAlign w:val="center"/>
          </w:tcPr>
          <w:p w14:paraId="53C2815F"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超标倍数</w:t>
            </w:r>
          </w:p>
        </w:tc>
        <w:tc>
          <w:tcPr>
            <w:tcW w:w="1015" w:type="pct"/>
            <w:tcBorders>
              <w:top w:val="single" w:sz="4" w:space="0" w:color="auto"/>
              <w:left w:val="nil"/>
              <w:bottom w:val="single" w:sz="4" w:space="0" w:color="auto"/>
              <w:right w:val="single" w:sz="4" w:space="0" w:color="auto"/>
            </w:tcBorders>
            <w:vAlign w:val="center"/>
          </w:tcPr>
          <w:p w14:paraId="67E9F6CC"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5" w:type="pct"/>
            <w:tcBorders>
              <w:top w:val="single" w:sz="4" w:space="0" w:color="auto"/>
              <w:left w:val="nil"/>
              <w:bottom w:val="single" w:sz="4" w:space="0" w:color="auto"/>
              <w:right w:val="single" w:sz="4" w:space="0" w:color="auto"/>
            </w:tcBorders>
            <w:vAlign w:val="center"/>
          </w:tcPr>
          <w:p w14:paraId="15ADCF6C"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c>
          <w:tcPr>
            <w:tcW w:w="1016" w:type="pct"/>
            <w:tcBorders>
              <w:top w:val="single" w:sz="4" w:space="0" w:color="auto"/>
              <w:left w:val="nil"/>
              <w:bottom w:val="single" w:sz="4" w:space="0" w:color="auto"/>
              <w:right w:val="single" w:sz="4" w:space="0" w:color="auto"/>
            </w:tcBorders>
            <w:vAlign w:val="center"/>
          </w:tcPr>
          <w:p w14:paraId="47FB1782"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0</w:t>
            </w:r>
          </w:p>
        </w:tc>
      </w:tr>
      <w:tr w:rsidR="00BB5896" w:rsidRPr="00BB5896" w14:paraId="6C408708" w14:textId="77777777" w:rsidTr="00FA2952">
        <w:trPr>
          <w:cantSplit/>
          <w:trHeight w:val="340"/>
          <w:jc w:val="center"/>
        </w:trPr>
        <w:tc>
          <w:tcPr>
            <w:tcW w:w="1954" w:type="pct"/>
            <w:gridSpan w:val="2"/>
            <w:tcBorders>
              <w:top w:val="single" w:sz="4" w:space="0" w:color="auto"/>
              <w:left w:val="single" w:sz="4" w:space="0" w:color="auto"/>
              <w:bottom w:val="single" w:sz="4" w:space="0" w:color="auto"/>
              <w:right w:val="single" w:sz="4" w:space="0" w:color="auto"/>
            </w:tcBorders>
            <w:vAlign w:val="center"/>
          </w:tcPr>
          <w:p w14:paraId="23345D06"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评价结果</w:t>
            </w:r>
          </w:p>
        </w:tc>
        <w:tc>
          <w:tcPr>
            <w:tcW w:w="1015" w:type="pct"/>
            <w:tcBorders>
              <w:top w:val="single" w:sz="4" w:space="0" w:color="auto"/>
              <w:left w:val="nil"/>
              <w:bottom w:val="single" w:sz="4" w:space="0" w:color="auto"/>
              <w:right w:val="single" w:sz="4" w:space="0" w:color="auto"/>
            </w:tcBorders>
            <w:vAlign w:val="center"/>
          </w:tcPr>
          <w:p w14:paraId="2AE17324"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5" w:type="pct"/>
            <w:tcBorders>
              <w:top w:val="single" w:sz="4" w:space="0" w:color="auto"/>
              <w:left w:val="nil"/>
              <w:bottom w:val="single" w:sz="4" w:space="0" w:color="auto"/>
              <w:right w:val="single" w:sz="4" w:space="0" w:color="auto"/>
            </w:tcBorders>
            <w:vAlign w:val="center"/>
          </w:tcPr>
          <w:p w14:paraId="260AFC41"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c>
          <w:tcPr>
            <w:tcW w:w="1016" w:type="pct"/>
            <w:tcBorders>
              <w:top w:val="single" w:sz="4" w:space="0" w:color="auto"/>
              <w:left w:val="nil"/>
              <w:bottom w:val="single" w:sz="4" w:space="0" w:color="auto"/>
              <w:right w:val="single" w:sz="4" w:space="0" w:color="auto"/>
            </w:tcBorders>
            <w:vAlign w:val="center"/>
          </w:tcPr>
          <w:p w14:paraId="0E7C0ABB" w14:textId="77777777" w:rsidR="00FA2952" w:rsidRPr="00BB5896" w:rsidRDefault="00FA2952" w:rsidP="00991E1B">
            <w:pPr>
              <w:spacing w:line="240" w:lineRule="auto"/>
              <w:ind w:firstLineChars="0" w:firstLine="0"/>
              <w:jc w:val="center"/>
              <w:rPr>
                <w:color w:val="000000" w:themeColor="text1"/>
                <w:sz w:val="21"/>
                <w:szCs w:val="21"/>
              </w:rPr>
            </w:pPr>
            <w:r w:rsidRPr="00BB5896">
              <w:rPr>
                <w:rFonts w:hint="eastAsia"/>
                <w:color w:val="000000" w:themeColor="text1"/>
                <w:sz w:val="21"/>
                <w:szCs w:val="21"/>
              </w:rPr>
              <w:t>达标</w:t>
            </w:r>
          </w:p>
        </w:tc>
      </w:tr>
    </w:tbl>
    <w:p w14:paraId="33AA2C18" w14:textId="77777777" w:rsidR="004705CE" w:rsidRPr="00BB5896" w:rsidRDefault="004705CE"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3</w:t>
      </w:r>
      <w:r w:rsidRPr="00BB5896">
        <w:rPr>
          <w:color w:val="000000" w:themeColor="text1"/>
        </w:rPr>
        <w:t>.</w:t>
      </w:r>
      <w:r w:rsidRPr="00BB5896">
        <w:rPr>
          <w:rFonts w:hint="eastAsia"/>
          <w:color w:val="000000" w:themeColor="text1"/>
        </w:rPr>
        <w:t>2.3</w:t>
      </w:r>
      <w:r w:rsidRPr="00BB5896">
        <w:rPr>
          <w:color w:val="000000" w:themeColor="text1"/>
        </w:rPr>
        <w:t xml:space="preserve"> </w:t>
      </w:r>
      <w:r w:rsidRPr="00BB5896">
        <w:rPr>
          <w:rFonts w:hint="eastAsia"/>
          <w:color w:val="000000" w:themeColor="text1"/>
        </w:rPr>
        <w:t>底泥</w:t>
      </w:r>
      <w:r w:rsidRPr="00BB5896">
        <w:rPr>
          <w:color w:val="000000" w:themeColor="text1"/>
        </w:rPr>
        <w:t>现状调查与评价</w:t>
      </w:r>
    </w:p>
    <w:p w14:paraId="226A7454" w14:textId="580BDD8A" w:rsidR="00980FB8" w:rsidRPr="00BB5896" w:rsidRDefault="00BC78BA" w:rsidP="00BC78BA">
      <w:pPr>
        <w:pStyle w:val="04"/>
        <w:keepNext w:val="0"/>
        <w:keepLines w:val="0"/>
        <w:widowControl w:val="0"/>
        <w:spacing w:beforeLines="50" w:before="163" w:afterLines="50" w:after="163" w:line="500" w:lineRule="exact"/>
        <w:ind w:left="0" w:firstLine="0"/>
        <w:rPr>
          <w:b w:val="0"/>
          <w:bCs w:val="0"/>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w:t>
      </w:r>
      <w:r w:rsidR="00DA038B" w:rsidRPr="00BB5896">
        <w:rPr>
          <w:rFonts w:hint="eastAsia"/>
          <w:color w:val="000000" w:themeColor="text1"/>
        </w:rPr>
        <w:t>3</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监测布点</w:t>
      </w:r>
    </w:p>
    <w:p w14:paraId="68FD8BA9" w14:textId="715E9C4F" w:rsidR="00980FB8" w:rsidRPr="00BB5896" w:rsidRDefault="00980FB8" w:rsidP="00461E8B">
      <w:pPr>
        <w:spacing w:line="500" w:lineRule="exact"/>
        <w:ind w:firstLine="480"/>
        <w:rPr>
          <w:color w:val="000000" w:themeColor="text1"/>
        </w:rPr>
      </w:pPr>
      <w:r w:rsidRPr="00BB5896">
        <w:rPr>
          <w:rFonts w:hint="eastAsia"/>
          <w:color w:val="000000" w:themeColor="text1"/>
        </w:rPr>
        <w:t>详见下表</w:t>
      </w:r>
      <w:r w:rsidR="00D93AA1" w:rsidRPr="00BB5896">
        <w:rPr>
          <w:rFonts w:hint="eastAsia"/>
          <w:color w:val="000000" w:themeColor="text1"/>
        </w:rPr>
        <w:t>3.</w:t>
      </w:r>
      <w:r w:rsidR="00D93AA1" w:rsidRPr="00BB5896">
        <w:rPr>
          <w:color w:val="000000" w:themeColor="text1"/>
        </w:rPr>
        <w:t>2</w:t>
      </w:r>
      <w:r w:rsidR="00EB03FA" w:rsidRPr="00BB5896">
        <w:rPr>
          <w:color w:val="000000" w:themeColor="text1"/>
        </w:rPr>
        <w:t>.3-1</w:t>
      </w:r>
      <w:r w:rsidR="009E790B" w:rsidRPr="00BB5896">
        <w:rPr>
          <w:rFonts w:hint="eastAsia"/>
          <w:color w:val="000000" w:themeColor="text1"/>
        </w:rPr>
        <w:t>。</w:t>
      </w:r>
    </w:p>
    <w:p w14:paraId="61E3C7BB" w14:textId="7AC6D6C6" w:rsidR="00980FB8" w:rsidRPr="00BB5896" w:rsidRDefault="00980FB8" w:rsidP="00293062">
      <w:pPr>
        <w:pStyle w:val="06"/>
        <w:spacing w:line="500" w:lineRule="exact"/>
        <w:rPr>
          <w:rFonts w:eastAsia="宋体" w:hAnsi="宋体"/>
          <w:b/>
          <w:color w:val="000000" w:themeColor="text1"/>
        </w:rPr>
      </w:pPr>
      <w:r w:rsidRPr="00BB5896">
        <w:rPr>
          <w:rFonts w:eastAsia="宋体" w:hAnsi="宋体"/>
          <w:b/>
          <w:color w:val="000000" w:themeColor="text1"/>
        </w:rPr>
        <w:t>表</w:t>
      </w:r>
      <w:r w:rsidR="00E56896" w:rsidRPr="00BB5896">
        <w:rPr>
          <w:rFonts w:eastAsia="宋体" w:hAnsi="宋体" w:hint="eastAsia"/>
          <w:b/>
          <w:color w:val="000000" w:themeColor="text1"/>
        </w:rPr>
        <w:t>3.</w:t>
      </w:r>
      <w:r w:rsidR="00E56896" w:rsidRPr="00BB5896">
        <w:rPr>
          <w:rFonts w:eastAsia="宋体" w:hAnsi="宋体"/>
          <w:b/>
          <w:color w:val="000000" w:themeColor="text1"/>
        </w:rPr>
        <w:t>2</w:t>
      </w:r>
      <w:r w:rsidR="00EB03FA" w:rsidRPr="00BB5896">
        <w:rPr>
          <w:rFonts w:eastAsia="宋体" w:hAnsi="宋体"/>
          <w:b/>
          <w:color w:val="000000" w:themeColor="text1"/>
        </w:rPr>
        <w:t>.3-1</w:t>
      </w:r>
      <w:r w:rsidR="00B66FBD" w:rsidRPr="00BB5896">
        <w:rPr>
          <w:rFonts w:eastAsia="宋体" w:hAnsi="宋体"/>
          <w:b/>
          <w:color w:val="000000" w:themeColor="text1"/>
        </w:rPr>
        <w:t xml:space="preserve"> </w:t>
      </w:r>
      <w:r w:rsidRPr="00BB5896">
        <w:rPr>
          <w:rFonts w:eastAsia="宋体" w:hAnsi="宋体" w:hint="eastAsia"/>
          <w:b/>
          <w:color w:val="000000" w:themeColor="text1"/>
        </w:rPr>
        <w:t>底泥现状</w:t>
      </w:r>
      <w:r w:rsidRPr="00BB5896">
        <w:rPr>
          <w:rFonts w:eastAsia="宋体" w:hAnsi="宋体"/>
          <w:b/>
          <w:color w:val="000000" w:themeColor="text1"/>
        </w:rPr>
        <w:t>监测</w:t>
      </w:r>
      <w:r w:rsidRPr="00BB5896">
        <w:rPr>
          <w:rFonts w:eastAsia="宋体" w:hAnsi="宋体" w:hint="eastAsia"/>
          <w:b/>
          <w:color w:val="000000" w:themeColor="text1"/>
        </w:rPr>
        <w:t>位置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566"/>
        <w:gridCol w:w="4494"/>
      </w:tblGrid>
      <w:tr w:rsidR="00BB5896" w:rsidRPr="00BB5896" w14:paraId="1E097331" w14:textId="77777777" w:rsidTr="006F7295">
        <w:trPr>
          <w:trHeight w:val="340"/>
          <w:jc w:val="center"/>
        </w:trPr>
        <w:tc>
          <w:tcPr>
            <w:tcW w:w="2520" w:type="pct"/>
            <w:tcMar>
              <w:top w:w="0" w:type="dxa"/>
              <w:left w:w="28" w:type="dxa"/>
              <w:bottom w:w="0" w:type="dxa"/>
              <w:right w:w="28" w:type="dxa"/>
            </w:tcMar>
            <w:vAlign w:val="center"/>
          </w:tcPr>
          <w:p w14:paraId="7A723C01" w14:textId="77777777" w:rsidR="00980FB8" w:rsidRPr="00BB5896" w:rsidRDefault="00980FB8" w:rsidP="00461E8B">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2480" w:type="pct"/>
            <w:tcMar>
              <w:top w:w="0" w:type="dxa"/>
              <w:left w:w="28" w:type="dxa"/>
              <w:bottom w:w="0" w:type="dxa"/>
              <w:right w:w="28" w:type="dxa"/>
            </w:tcMar>
            <w:vAlign w:val="center"/>
          </w:tcPr>
          <w:p w14:paraId="0B74E1DC" w14:textId="77777777" w:rsidR="00980FB8" w:rsidRPr="00BB5896" w:rsidRDefault="00980FB8" w:rsidP="00461E8B">
            <w:pPr>
              <w:pStyle w:val="05"/>
              <w:spacing w:before="0" w:beforeAutospacing="0" w:after="0" w:afterAutospacing="0" w:line="240" w:lineRule="auto"/>
              <w:ind w:left="-24" w:right="-24"/>
              <w:rPr>
                <w:color w:val="000000" w:themeColor="text1"/>
              </w:rPr>
            </w:pPr>
            <w:r w:rsidRPr="00BB5896">
              <w:rPr>
                <w:rFonts w:hint="eastAsia"/>
                <w:color w:val="000000" w:themeColor="text1"/>
              </w:rPr>
              <w:t>监测点位置</w:t>
            </w:r>
          </w:p>
        </w:tc>
      </w:tr>
      <w:tr w:rsidR="00BB5896" w:rsidRPr="00BB5896" w14:paraId="74EB12DD" w14:textId="77777777" w:rsidTr="006F7295">
        <w:trPr>
          <w:trHeight w:val="340"/>
          <w:jc w:val="center"/>
        </w:trPr>
        <w:tc>
          <w:tcPr>
            <w:tcW w:w="2520" w:type="pct"/>
            <w:tcMar>
              <w:top w:w="0" w:type="dxa"/>
              <w:left w:w="28" w:type="dxa"/>
              <w:bottom w:w="0" w:type="dxa"/>
              <w:right w:w="28" w:type="dxa"/>
            </w:tcMar>
            <w:vAlign w:val="center"/>
          </w:tcPr>
          <w:p w14:paraId="6B94D01A" w14:textId="392A63FD" w:rsidR="00980FB8" w:rsidRPr="00BB5896" w:rsidRDefault="00980FB8" w:rsidP="00461E8B">
            <w:pPr>
              <w:pStyle w:val="05"/>
              <w:spacing w:before="0" w:beforeAutospacing="0" w:after="0" w:afterAutospacing="0" w:line="240" w:lineRule="auto"/>
              <w:ind w:left="-24" w:right="-24"/>
              <w:rPr>
                <w:color w:val="000000" w:themeColor="text1"/>
              </w:rPr>
            </w:pPr>
            <w:r w:rsidRPr="00BB5896">
              <w:rPr>
                <w:color w:val="000000" w:themeColor="text1"/>
              </w:rPr>
              <w:t>1</w:t>
            </w:r>
          </w:p>
        </w:tc>
        <w:tc>
          <w:tcPr>
            <w:tcW w:w="2480" w:type="pct"/>
            <w:tcMar>
              <w:top w:w="0" w:type="dxa"/>
              <w:left w:w="28" w:type="dxa"/>
              <w:bottom w:w="0" w:type="dxa"/>
              <w:right w:w="28" w:type="dxa"/>
            </w:tcMar>
            <w:vAlign w:val="center"/>
          </w:tcPr>
          <w:p w14:paraId="47006337" w14:textId="3BBEBF62" w:rsidR="00980FB8" w:rsidRPr="00BB5896" w:rsidRDefault="0091060E" w:rsidP="00461E8B">
            <w:pPr>
              <w:pStyle w:val="05"/>
              <w:spacing w:before="0" w:beforeAutospacing="0" w:after="0" w:afterAutospacing="0" w:line="240" w:lineRule="auto"/>
              <w:ind w:left="-24" w:right="-24"/>
              <w:rPr>
                <w:color w:val="000000" w:themeColor="text1"/>
              </w:rPr>
            </w:pPr>
            <w:r w:rsidRPr="00BB5896">
              <w:rPr>
                <w:color w:val="000000" w:themeColor="text1"/>
              </w:rPr>
              <w:t>码头中线断面</w:t>
            </w:r>
            <w:r w:rsidR="00A15A85" w:rsidRPr="00BB5896">
              <w:rPr>
                <w:rFonts w:hint="eastAsia"/>
                <w:color w:val="000000" w:themeColor="text1"/>
              </w:rPr>
              <w:t>S</w:t>
            </w:r>
            <w:r w:rsidR="00A15A85" w:rsidRPr="00BB5896">
              <w:rPr>
                <w:color w:val="000000" w:themeColor="text1"/>
                <w:vertAlign w:val="subscript"/>
              </w:rPr>
              <w:t>1#</w:t>
            </w:r>
          </w:p>
        </w:tc>
      </w:tr>
    </w:tbl>
    <w:p w14:paraId="793F98F9" w14:textId="39D1F060" w:rsidR="00980FB8" w:rsidRPr="00BB5896" w:rsidRDefault="00BC78BA" w:rsidP="00BC78BA">
      <w:pPr>
        <w:pStyle w:val="04"/>
        <w:keepNext w:val="0"/>
        <w:keepLines w:val="0"/>
        <w:widowControl w:val="0"/>
        <w:spacing w:beforeLines="50" w:before="163" w:afterLines="50" w:after="163" w:line="500" w:lineRule="exact"/>
        <w:ind w:left="0" w:firstLine="0"/>
        <w:rPr>
          <w:b w:val="0"/>
          <w:bCs w:val="0"/>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w:t>
      </w:r>
      <w:r w:rsidR="00DA038B" w:rsidRPr="00BB5896">
        <w:rPr>
          <w:rFonts w:hint="eastAsia"/>
          <w:color w:val="000000" w:themeColor="text1"/>
        </w:rPr>
        <w:t>3</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监测项目及监测分析方法</w:t>
      </w:r>
    </w:p>
    <w:p w14:paraId="006233F2" w14:textId="7EB29CAB" w:rsidR="0091060E" w:rsidRPr="00BB5896" w:rsidRDefault="00BC78BA" w:rsidP="00BC78BA">
      <w:pPr>
        <w:spacing w:line="500" w:lineRule="exact"/>
        <w:ind w:firstLine="480"/>
        <w:rPr>
          <w:color w:val="000000" w:themeColor="text1"/>
        </w:rPr>
      </w:pPr>
      <w:r w:rsidRPr="00BB5896">
        <w:rPr>
          <w:rFonts w:hint="eastAsia"/>
          <w:color w:val="000000" w:themeColor="text1"/>
        </w:rPr>
        <w:t>监测项目为</w:t>
      </w:r>
      <w:r w:rsidR="00B345CD" w:rsidRPr="00BB5896">
        <w:rPr>
          <w:color w:val="000000" w:themeColor="text1"/>
        </w:rPr>
        <w:t>pH</w:t>
      </w:r>
      <w:r w:rsidR="00B345CD" w:rsidRPr="00BB5896">
        <w:rPr>
          <w:rFonts w:hAnsi="宋体"/>
          <w:color w:val="000000" w:themeColor="text1"/>
        </w:rPr>
        <w:t>值、有机质、铅、锌、铜、镉、汞、砷、铬（六价）、镍以及石油类</w:t>
      </w:r>
      <w:r w:rsidRPr="00BB5896">
        <w:rPr>
          <w:rFonts w:hAnsi="宋体" w:hint="eastAsia"/>
          <w:color w:val="000000" w:themeColor="text1"/>
        </w:rPr>
        <w:t>等</w:t>
      </w:r>
      <w:r w:rsidR="00B345CD" w:rsidRPr="00BB5896">
        <w:rPr>
          <w:rFonts w:hAnsi="宋体"/>
          <w:color w:val="000000" w:themeColor="text1"/>
        </w:rPr>
        <w:t>共</w:t>
      </w:r>
      <w:r w:rsidR="00B345CD" w:rsidRPr="00BB5896">
        <w:rPr>
          <w:color w:val="000000" w:themeColor="text1"/>
        </w:rPr>
        <w:t>11</w:t>
      </w:r>
      <w:r w:rsidR="00B345CD" w:rsidRPr="00BB5896">
        <w:rPr>
          <w:rFonts w:hAnsi="宋体"/>
          <w:color w:val="000000" w:themeColor="text1"/>
        </w:rPr>
        <w:t>项</w:t>
      </w:r>
      <w:r w:rsidRPr="00BB5896">
        <w:rPr>
          <w:rFonts w:hAnsi="宋体" w:hint="eastAsia"/>
          <w:color w:val="000000" w:themeColor="text1"/>
        </w:rPr>
        <w:t>；监测分析方法</w:t>
      </w:r>
      <w:r w:rsidR="0091060E" w:rsidRPr="00BB5896">
        <w:rPr>
          <w:color w:val="000000" w:themeColor="text1"/>
        </w:rPr>
        <w:t>详见表</w:t>
      </w:r>
      <w:r w:rsidR="00D93AA1" w:rsidRPr="00BB5896">
        <w:rPr>
          <w:rFonts w:hint="eastAsia"/>
          <w:color w:val="000000" w:themeColor="text1"/>
        </w:rPr>
        <w:t>3.</w:t>
      </w:r>
      <w:r w:rsidR="00D93AA1" w:rsidRPr="00BB5896">
        <w:rPr>
          <w:color w:val="000000" w:themeColor="text1"/>
        </w:rPr>
        <w:t>2</w:t>
      </w:r>
      <w:r w:rsidR="00EB03FA" w:rsidRPr="00BB5896">
        <w:rPr>
          <w:color w:val="000000" w:themeColor="text1"/>
        </w:rPr>
        <w:t>.3-2</w:t>
      </w:r>
      <w:r w:rsidR="0091060E" w:rsidRPr="00BB5896">
        <w:rPr>
          <w:color w:val="000000" w:themeColor="text1"/>
        </w:rPr>
        <w:t>。</w:t>
      </w:r>
    </w:p>
    <w:p w14:paraId="526F6C42" w14:textId="39BF8794" w:rsidR="0091060E" w:rsidRPr="00BB5896" w:rsidRDefault="0091060E" w:rsidP="00AF7331">
      <w:pPr>
        <w:pStyle w:val="06"/>
        <w:spacing w:line="500" w:lineRule="exact"/>
        <w:rPr>
          <w:rFonts w:eastAsia="宋体" w:hAnsi="宋体"/>
          <w:b/>
          <w:color w:val="000000" w:themeColor="text1"/>
        </w:rPr>
      </w:pPr>
      <w:r w:rsidRPr="00BB5896">
        <w:rPr>
          <w:rFonts w:eastAsia="宋体" w:hAnsi="宋体"/>
          <w:b/>
          <w:color w:val="000000" w:themeColor="text1"/>
        </w:rPr>
        <w:t>表</w:t>
      </w:r>
      <w:r w:rsidR="00E56896" w:rsidRPr="00BB5896">
        <w:rPr>
          <w:rFonts w:eastAsia="宋体" w:hAnsi="宋体" w:hint="eastAsia"/>
          <w:b/>
          <w:color w:val="000000" w:themeColor="text1"/>
        </w:rPr>
        <w:t>3.2</w:t>
      </w:r>
      <w:r w:rsidR="00EB03FA" w:rsidRPr="00BB5896">
        <w:rPr>
          <w:rFonts w:eastAsia="宋体" w:hAnsi="宋体"/>
          <w:b/>
          <w:color w:val="000000" w:themeColor="text1"/>
        </w:rPr>
        <w:t>.3-2</w:t>
      </w:r>
      <w:r w:rsidR="00B66FBD" w:rsidRPr="00BB5896">
        <w:rPr>
          <w:rFonts w:eastAsia="宋体" w:hAnsi="宋体"/>
          <w:b/>
          <w:color w:val="000000" w:themeColor="text1"/>
        </w:rPr>
        <w:t xml:space="preserve"> </w:t>
      </w:r>
      <w:r w:rsidRPr="00BB5896">
        <w:rPr>
          <w:rFonts w:eastAsia="宋体" w:hAnsi="宋体"/>
          <w:b/>
          <w:color w:val="000000" w:themeColor="text1"/>
        </w:rPr>
        <w:t>监测分析方法一览表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663"/>
        <w:gridCol w:w="1268"/>
      </w:tblGrid>
      <w:tr w:rsidR="00BB5896" w:rsidRPr="00BB5896" w14:paraId="18788E0D" w14:textId="77777777" w:rsidTr="006F7295">
        <w:trPr>
          <w:trHeight w:val="340"/>
          <w:jc w:val="center"/>
        </w:trPr>
        <w:tc>
          <w:tcPr>
            <w:tcW w:w="623" w:type="pct"/>
            <w:vAlign w:val="center"/>
            <w:hideMark/>
          </w:tcPr>
          <w:p w14:paraId="1798F34D"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分析项目</w:t>
            </w:r>
          </w:p>
        </w:tc>
        <w:tc>
          <w:tcPr>
            <w:tcW w:w="3677" w:type="pct"/>
            <w:vAlign w:val="center"/>
            <w:hideMark/>
          </w:tcPr>
          <w:p w14:paraId="61BA923C"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方法名称及标准号</w:t>
            </w:r>
          </w:p>
        </w:tc>
        <w:tc>
          <w:tcPr>
            <w:tcW w:w="700" w:type="pct"/>
            <w:vAlign w:val="center"/>
            <w:hideMark/>
          </w:tcPr>
          <w:p w14:paraId="4D88E9A7"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检出限</w:t>
            </w:r>
          </w:p>
        </w:tc>
      </w:tr>
      <w:tr w:rsidR="00BB5896" w:rsidRPr="00BB5896" w14:paraId="2D5083E6" w14:textId="77777777" w:rsidTr="006F7295">
        <w:trPr>
          <w:trHeight w:val="340"/>
          <w:jc w:val="center"/>
        </w:trPr>
        <w:tc>
          <w:tcPr>
            <w:tcW w:w="623" w:type="pct"/>
            <w:vAlign w:val="center"/>
            <w:hideMark/>
          </w:tcPr>
          <w:p w14:paraId="63EE4F27"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w:t>
            </w:r>
            <w:r w:rsidRPr="00BB5896">
              <w:rPr>
                <w:color w:val="000000" w:themeColor="text1"/>
              </w:rPr>
              <w:t>H</w:t>
            </w:r>
            <w:r w:rsidRPr="00BB5896">
              <w:rPr>
                <w:color w:val="000000" w:themeColor="text1"/>
              </w:rPr>
              <w:t>值</w:t>
            </w:r>
          </w:p>
        </w:tc>
        <w:tc>
          <w:tcPr>
            <w:tcW w:w="3677" w:type="pct"/>
            <w:vAlign w:val="center"/>
            <w:hideMark/>
          </w:tcPr>
          <w:p w14:paraId="485F817B"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土壤检测</w:t>
            </w:r>
            <w:r w:rsidRPr="00BB5896">
              <w:rPr>
                <w:color w:val="000000" w:themeColor="text1"/>
              </w:rPr>
              <w:t> </w:t>
            </w:r>
            <w:r w:rsidRPr="00BB5896">
              <w:rPr>
                <w:rFonts w:hint="eastAsia"/>
                <w:color w:val="000000" w:themeColor="text1"/>
              </w:rPr>
              <w:t>第</w:t>
            </w:r>
            <w:r w:rsidRPr="00BB5896">
              <w:rPr>
                <w:color w:val="000000" w:themeColor="text1"/>
              </w:rPr>
              <w:t>2</w:t>
            </w:r>
            <w:r w:rsidRPr="00BB5896">
              <w:rPr>
                <w:rFonts w:hint="eastAsia"/>
                <w:color w:val="000000" w:themeColor="text1"/>
              </w:rPr>
              <w:t>部分：土壤</w:t>
            </w:r>
            <w:r w:rsidRPr="00BB5896">
              <w:rPr>
                <w:color w:val="000000" w:themeColor="text1"/>
              </w:rPr>
              <w:t>pH</w:t>
            </w:r>
            <w:r w:rsidRPr="00BB5896">
              <w:rPr>
                <w:rFonts w:hint="eastAsia"/>
                <w:color w:val="000000" w:themeColor="text1"/>
              </w:rPr>
              <w:t>的测定（</w:t>
            </w:r>
            <w:r w:rsidRPr="00BB5896">
              <w:rPr>
                <w:color w:val="000000" w:themeColor="text1"/>
              </w:rPr>
              <w:t>NY/T 1121.2-2006</w:t>
            </w:r>
            <w:r w:rsidRPr="00BB5896">
              <w:rPr>
                <w:rFonts w:hint="eastAsia"/>
                <w:color w:val="000000" w:themeColor="text1"/>
              </w:rPr>
              <w:t>）</w:t>
            </w:r>
          </w:p>
        </w:tc>
        <w:tc>
          <w:tcPr>
            <w:tcW w:w="700" w:type="pct"/>
            <w:vAlign w:val="center"/>
            <w:hideMark/>
          </w:tcPr>
          <w:p w14:paraId="12F71E42"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040CC023" w14:textId="77777777" w:rsidTr="006F7295">
        <w:trPr>
          <w:trHeight w:val="340"/>
          <w:jc w:val="center"/>
        </w:trPr>
        <w:tc>
          <w:tcPr>
            <w:tcW w:w="623" w:type="pct"/>
            <w:vAlign w:val="center"/>
            <w:hideMark/>
          </w:tcPr>
          <w:p w14:paraId="04E0D1B2"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有机质</w:t>
            </w:r>
          </w:p>
        </w:tc>
        <w:tc>
          <w:tcPr>
            <w:tcW w:w="3677" w:type="pct"/>
            <w:vAlign w:val="center"/>
            <w:hideMark/>
          </w:tcPr>
          <w:p w14:paraId="3FD9438D"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土壤检测</w:t>
            </w:r>
            <w:r w:rsidRPr="00BB5896">
              <w:rPr>
                <w:color w:val="000000" w:themeColor="text1"/>
              </w:rPr>
              <w:t> </w:t>
            </w:r>
            <w:r w:rsidRPr="00BB5896">
              <w:rPr>
                <w:rFonts w:hint="eastAsia"/>
                <w:color w:val="000000" w:themeColor="text1"/>
              </w:rPr>
              <w:t>第</w:t>
            </w:r>
            <w:r w:rsidRPr="00BB5896">
              <w:rPr>
                <w:color w:val="000000" w:themeColor="text1"/>
              </w:rPr>
              <w:t>6</w:t>
            </w:r>
            <w:r w:rsidRPr="00BB5896">
              <w:rPr>
                <w:rFonts w:hint="eastAsia"/>
                <w:color w:val="000000" w:themeColor="text1"/>
              </w:rPr>
              <w:t>部分：土壤有机质的测定（</w:t>
            </w:r>
            <w:r w:rsidRPr="00BB5896">
              <w:rPr>
                <w:color w:val="000000" w:themeColor="text1"/>
              </w:rPr>
              <w:t>NY/T 1121.6-2006</w:t>
            </w:r>
            <w:r w:rsidRPr="00BB5896">
              <w:rPr>
                <w:rFonts w:hint="eastAsia"/>
                <w:color w:val="000000" w:themeColor="text1"/>
              </w:rPr>
              <w:t>）</w:t>
            </w:r>
          </w:p>
        </w:tc>
        <w:tc>
          <w:tcPr>
            <w:tcW w:w="700" w:type="pct"/>
            <w:vAlign w:val="center"/>
            <w:hideMark/>
          </w:tcPr>
          <w:p w14:paraId="0D01404F"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r>
      <w:tr w:rsidR="00BB5896" w:rsidRPr="00BB5896" w14:paraId="300F9CF0" w14:textId="77777777" w:rsidTr="006F7295">
        <w:trPr>
          <w:trHeight w:val="340"/>
          <w:jc w:val="center"/>
        </w:trPr>
        <w:tc>
          <w:tcPr>
            <w:tcW w:w="623" w:type="pct"/>
            <w:vAlign w:val="center"/>
            <w:hideMark/>
          </w:tcPr>
          <w:p w14:paraId="7833C35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镍</w:t>
            </w:r>
          </w:p>
        </w:tc>
        <w:tc>
          <w:tcPr>
            <w:tcW w:w="3677" w:type="pct"/>
            <w:vMerge w:val="restart"/>
            <w:vAlign w:val="center"/>
            <w:hideMark/>
          </w:tcPr>
          <w:p w14:paraId="74DA15DB" w14:textId="7C5A5D04"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土壤和沉积物</w:t>
            </w:r>
            <w:r w:rsidRPr="00BB5896">
              <w:rPr>
                <w:rFonts w:hint="eastAsia"/>
                <w:color w:val="000000" w:themeColor="text1"/>
              </w:rPr>
              <w:t xml:space="preserve"> </w:t>
            </w:r>
            <w:r w:rsidRPr="00BB5896">
              <w:rPr>
                <w:rFonts w:hint="eastAsia"/>
                <w:color w:val="000000" w:themeColor="text1"/>
              </w:rPr>
              <w:t>铜、锌、铅、镍、铬的测定</w:t>
            </w:r>
            <w:r w:rsidRPr="00BB5896">
              <w:rPr>
                <w:rFonts w:hint="eastAsia"/>
                <w:color w:val="000000" w:themeColor="text1"/>
              </w:rPr>
              <w:t xml:space="preserve"> </w:t>
            </w:r>
            <w:r w:rsidRPr="00BB5896">
              <w:rPr>
                <w:rFonts w:hint="eastAsia"/>
                <w:color w:val="000000" w:themeColor="text1"/>
              </w:rPr>
              <w:t>火焰原子吸收分光光度法</w:t>
            </w:r>
            <w:r w:rsidR="009057FD" w:rsidRPr="00BB5896">
              <w:rPr>
                <w:rFonts w:hint="eastAsia"/>
                <w:color w:val="000000" w:themeColor="text1"/>
              </w:rPr>
              <w:t>（</w:t>
            </w:r>
            <w:r w:rsidRPr="00BB5896">
              <w:rPr>
                <w:rFonts w:hint="eastAsia"/>
                <w:color w:val="000000" w:themeColor="text1"/>
              </w:rPr>
              <w:t>HJ 491-2019</w:t>
            </w:r>
            <w:r w:rsidR="009057FD" w:rsidRPr="00BB5896">
              <w:rPr>
                <w:rFonts w:hint="eastAsia"/>
                <w:color w:val="000000" w:themeColor="text1"/>
              </w:rPr>
              <w:t>）</w:t>
            </w:r>
          </w:p>
        </w:tc>
        <w:tc>
          <w:tcPr>
            <w:tcW w:w="700" w:type="pct"/>
            <w:vAlign w:val="center"/>
            <w:hideMark/>
          </w:tcPr>
          <w:p w14:paraId="6D855B61"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 mg/kg</w:t>
            </w:r>
          </w:p>
        </w:tc>
      </w:tr>
      <w:tr w:rsidR="00BB5896" w:rsidRPr="00BB5896" w14:paraId="1304044C" w14:textId="77777777" w:rsidTr="006F7295">
        <w:trPr>
          <w:trHeight w:val="340"/>
          <w:jc w:val="center"/>
        </w:trPr>
        <w:tc>
          <w:tcPr>
            <w:tcW w:w="623" w:type="pct"/>
            <w:vAlign w:val="center"/>
            <w:hideMark/>
          </w:tcPr>
          <w:p w14:paraId="6204710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锌</w:t>
            </w:r>
          </w:p>
        </w:tc>
        <w:tc>
          <w:tcPr>
            <w:tcW w:w="3677" w:type="pct"/>
            <w:vMerge/>
            <w:vAlign w:val="center"/>
          </w:tcPr>
          <w:p w14:paraId="5F715BE8"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p>
        </w:tc>
        <w:tc>
          <w:tcPr>
            <w:tcW w:w="700" w:type="pct"/>
            <w:vAlign w:val="center"/>
            <w:hideMark/>
          </w:tcPr>
          <w:p w14:paraId="1ADFB3DE"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 mg/kg</w:t>
            </w:r>
          </w:p>
        </w:tc>
      </w:tr>
      <w:tr w:rsidR="00BB5896" w:rsidRPr="00BB5896" w14:paraId="7F978448" w14:textId="77777777" w:rsidTr="006F7295">
        <w:trPr>
          <w:trHeight w:val="340"/>
          <w:jc w:val="center"/>
        </w:trPr>
        <w:tc>
          <w:tcPr>
            <w:tcW w:w="623" w:type="pct"/>
            <w:vAlign w:val="center"/>
            <w:hideMark/>
          </w:tcPr>
          <w:p w14:paraId="1C259760"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铜</w:t>
            </w:r>
          </w:p>
        </w:tc>
        <w:tc>
          <w:tcPr>
            <w:tcW w:w="3677" w:type="pct"/>
            <w:vMerge/>
            <w:vAlign w:val="center"/>
          </w:tcPr>
          <w:p w14:paraId="692D0774"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p>
        </w:tc>
        <w:tc>
          <w:tcPr>
            <w:tcW w:w="700" w:type="pct"/>
            <w:vAlign w:val="center"/>
            <w:hideMark/>
          </w:tcPr>
          <w:p w14:paraId="7F83D536"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 mg/kg</w:t>
            </w:r>
          </w:p>
        </w:tc>
      </w:tr>
      <w:tr w:rsidR="00BB5896" w:rsidRPr="00BB5896" w14:paraId="60C09E11" w14:textId="77777777" w:rsidTr="006F7295">
        <w:trPr>
          <w:trHeight w:val="340"/>
          <w:jc w:val="center"/>
        </w:trPr>
        <w:tc>
          <w:tcPr>
            <w:tcW w:w="623" w:type="pct"/>
            <w:vAlign w:val="center"/>
            <w:hideMark/>
          </w:tcPr>
          <w:p w14:paraId="72BAAE2C"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石油类</w:t>
            </w:r>
          </w:p>
        </w:tc>
        <w:tc>
          <w:tcPr>
            <w:tcW w:w="3677" w:type="pct"/>
            <w:vAlign w:val="center"/>
            <w:hideMark/>
          </w:tcPr>
          <w:p w14:paraId="7EB8BD19"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w:t>
            </w:r>
            <w:r w:rsidRPr="00BB5896">
              <w:rPr>
                <w:rFonts w:hint="eastAsia"/>
                <w:color w:val="000000" w:themeColor="text1"/>
              </w:rPr>
              <w:t xml:space="preserve"> </w:t>
            </w:r>
            <w:r w:rsidRPr="00BB5896">
              <w:rPr>
                <w:rFonts w:hint="eastAsia"/>
                <w:color w:val="000000" w:themeColor="text1"/>
              </w:rPr>
              <w:t>石油类的测定</w:t>
            </w:r>
            <w:r w:rsidRPr="00BB5896">
              <w:rPr>
                <w:rFonts w:hint="eastAsia"/>
                <w:color w:val="000000" w:themeColor="text1"/>
              </w:rPr>
              <w:t xml:space="preserve"> </w:t>
            </w:r>
            <w:r w:rsidRPr="00BB5896">
              <w:rPr>
                <w:rFonts w:hint="eastAsia"/>
                <w:color w:val="000000" w:themeColor="text1"/>
              </w:rPr>
              <w:t>红外分光光度法</w:t>
            </w:r>
          </w:p>
          <w:p w14:paraId="103B76AC" w14:textId="32E82757" w:rsidR="0091060E" w:rsidRPr="00BB5896" w:rsidRDefault="009057FD"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r w:rsidR="0091060E" w:rsidRPr="00BB5896">
              <w:rPr>
                <w:rFonts w:hint="eastAsia"/>
                <w:color w:val="000000" w:themeColor="text1"/>
              </w:rPr>
              <w:t>HJ 1051-2019</w:t>
            </w:r>
            <w:r w:rsidRPr="00BB5896">
              <w:rPr>
                <w:rFonts w:hint="eastAsia"/>
                <w:color w:val="000000" w:themeColor="text1"/>
              </w:rPr>
              <w:t>）</w:t>
            </w:r>
          </w:p>
        </w:tc>
        <w:tc>
          <w:tcPr>
            <w:tcW w:w="700" w:type="pct"/>
            <w:vAlign w:val="center"/>
            <w:hideMark/>
          </w:tcPr>
          <w:p w14:paraId="5444716F"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 mg/kg</w:t>
            </w:r>
          </w:p>
        </w:tc>
      </w:tr>
      <w:tr w:rsidR="00BB5896" w:rsidRPr="00BB5896" w14:paraId="783EE7EF" w14:textId="77777777" w:rsidTr="006F7295">
        <w:trPr>
          <w:trHeight w:val="340"/>
          <w:jc w:val="center"/>
        </w:trPr>
        <w:tc>
          <w:tcPr>
            <w:tcW w:w="623" w:type="pct"/>
            <w:vAlign w:val="center"/>
            <w:hideMark/>
          </w:tcPr>
          <w:p w14:paraId="587CDDD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汞</w:t>
            </w:r>
          </w:p>
        </w:tc>
        <w:tc>
          <w:tcPr>
            <w:tcW w:w="3677" w:type="pct"/>
            <w:vAlign w:val="center"/>
            <w:hideMark/>
          </w:tcPr>
          <w:p w14:paraId="4957A858" w14:textId="050ACA54"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土壤质量</w:t>
            </w:r>
            <w:r w:rsidRPr="00BB5896">
              <w:rPr>
                <w:rFonts w:hint="eastAsia"/>
                <w:color w:val="000000" w:themeColor="text1"/>
              </w:rPr>
              <w:t xml:space="preserve"> </w:t>
            </w:r>
            <w:r w:rsidRPr="00BB5896">
              <w:rPr>
                <w:rFonts w:hint="eastAsia"/>
                <w:color w:val="000000" w:themeColor="text1"/>
              </w:rPr>
              <w:t>总汞、总砷、总铅的测定</w:t>
            </w:r>
            <w:r w:rsidRPr="00BB5896">
              <w:rPr>
                <w:rFonts w:hint="eastAsia"/>
                <w:color w:val="000000" w:themeColor="text1"/>
              </w:rPr>
              <w:t xml:space="preserve"> </w:t>
            </w:r>
            <w:r w:rsidRPr="00BB5896">
              <w:rPr>
                <w:rFonts w:hint="eastAsia"/>
                <w:color w:val="000000" w:themeColor="text1"/>
              </w:rPr>
              <w:t>原子荧光法</w:t>
            </w:r>
            <w:r w:rsidRPr="00BB5896">
              <w:rPr>
                <w:rFonts w:hint="eastAsia"/>
                <w:color w:val="000000" w:themeColor="text1"/>
              </w:rPr>
              <w:t xml:space="preserve"> </w:t>
            </w:r>
            <w:r w:rsidRPr="00BB5896">
              <w:rPr>
                <w:rFonts w:hint="eastAsia"/>
                <w:color w:val="000000" w:themeColor="text1"/>
              </w:rPr>
              <w:t>第</w:t>
            </w:r>
            <w:r w:rsidRPr="00BB5896">
              <w:rPr>
                <w:rFonts w:hint="eastAsia"/>
                <w:color w:val="000000" w:themeColor="text1"/>
              </w:rPr>
              <w:t xml:space="preserve"> 1 </w:t>
            </w:r>
            <w:r w:rsidRPr="00BB5896">
              <w:rPr>
                <w:rFonts w:hint="eastAsia"/>
                <w:color w:val="000000" w:themeColor="text1"/>
              </w:rPr>
              <w:t>部分：土壤中总汞的测定</w:t>
            </w:r>
            <w:r w:rsidR="009057FD" w:rsidRPr="00BB5896">
              <w:rPr>
                <w:rFonts w:hint="eastAsia"/>
                <w:color w:val="000000" w:themeColor="text1"/>
              </w:rPr>
              <w:t>（</w:t>
            </w:r>
            <w:r w:rsidRPr="00BB5896">
              <w:rPr>
                <w:rFonts w:hint="eastAsia"/>
                <w:color w:val="000000" w:themeColor="text1"/>
              </w:rPr>
              <w:t>GB/T 22105.1-2008</w:t>
            </w:r>
            <w:r w:rsidR="009057FD" w:rsidRPr="00BB5896">
              <w:rPr>
                <w:rFonts w:hint="eastAsia"/>
                <w:color w:val="000000" w:themeColor="text1"/>
              </w:rPr>
              <w:t>）</w:t>
            </w:r>
          </w:p>
        </w:tc>
        <w:tc>
          <w:tcPr>
            <w:tcW w:w="700" w:type="pct"/>
            <w:vAlign w:val="center"/>
            <w:hideMark/>
          </w:tcPr>
          <w:p w14:paraId="42E221FE"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0.002 mg/kg</w:t>
            </w:r>
          </w:p>
        </w:tc>
      </w:tr>
      <w:tr w:rsidR="00BB5896" w:rsidRPr="00BB5896" w14:paraId="7BFB5352" w14:textId="77777777" w:rsidTr="006F7295">
        <w:trPr>
          <w:trHeight w:val="340"/>
          <w:jc w:val="center"/>
        </w:trPr>
        <w:tc>
          <w:tcPr>
            <w:tcW w:w="623" w:type="pct"/>
            <w:vAlign w:val="center"/>
            <w:hideMark/>
          </w:tcPr>
          <w:p w14:paraId="2054B3C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砷</w:t>
            </w:r>
          </w:p>
        </w:tc>
        <w:tc>
          <w:tcPr>
            <w:tcW w:w="3677" w:type="pct"/>
            <w:vAlign w:val="center"/>
            <w:hideMark/>
          </w:tcPr>
          <w:p w14:paraId="6C81F883" w14:textId="0A00BC08"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土壤质量</w:t>
            </w:r>
            <w:r w:rsidRPr="00BB5896">
              <w:rPr>
                <w:rFonts w:hint="eastAsia"/>
                <w:color w:val="000000" w:themeColor="text1"/>
              </w:rPr>
              <w:t xml:space="preserve"> </w:t>
            </w:r>
            <w:r w:rsidRPr="00BB5896">
              <w:rPr>
                <w:rFonts w:hint="eastAsia"/>
                <w:color w:val="000000" w:themeColor="text1"/>
              </w:rPr>
              <w:t>总汞、总砷、总铅的测定</w:t>
            </w:r>
            <w:r w:rsidRPr="00BB5896">
              <w:rPr>
                <w:rFonts w:hint="eastAsia"/>
                <w:color w:val="000000" w:themeColor="text1"/>
              </w:rPr>
              <w:t xml:space="preserve"> </w:t>
            </w:r>
            <w:r w:rsidRPr="00BB5896">
              <w:rPr>
                <w:rFonts w:hint="eastAsia"/>
                <w:color w:val="000000" w:themeColor="text1"/>
              </w:rPr>
              <w:t>原子荧光法</w:t>
            </w:r>
            <w:r w:rsidRPr="00BB5896">
              <w:rPr>
                <w:rFonts w:hint="eastAsia"/>
                <w:color w:val="000000" w:themeColor="text1"/>
              </w:rPr>
              <w:t xml:space="preserve"> </w:t>
            </w:r>
            <w:r w:rsidRPr="00BB5896">
              <w:rPr>
                <w:rFonts w:hint="eastAsia"/>
                <w:color w:val="000000" w:themeColor="text1"/>
              </w:rPr>
              <w:t>第</w:t>
            </w:r>
            <w:r w:rsidRPr="00BB5896">
              <w:rPr>
                <w:rFonts w:hint="eastAsia"/>
                <w:color w:val="000000" w:themeColor="text1"/>
              </w:rPr>
              <w:t xml:space="preserve"> 2 </w:t>
            </w:r>
            <w:r w:rsidRPr="00BB5896">
              <w:rPr>
                <w:rFonts w:hint="eastAsia"/>
                <w:color w:val="000000" w:themeColor="text1"/>
              </w:rPr>
              <w:t>部分：土壤中总砷的测定</w:t>
            </w:r>
            <w:r w:rsidR="009057FD" w:rsidRPr="00BB5896">
              <w:rPr>
                <w:rFonts w:hint="eastAsia"/>
                <w:color w:val="000000" w:themeColor="text1"/>
              </w:rPr>
              <w:t>（</w:t>
            </w:r>
            <w:r w:rsidRPr="00BB5896">
              <w:rPr>
                <w:rFonts w:hint="eastAsia"/>
                <w:color w:val="000000" w:themeColor="text1"/>
              </w:rPr>
              <w:t>GB/T 22105.2-2008</w:t>
            </w:r>
            <w:r w:rsidR="009057FD" w:rsidRPr="00BB5896">
              <w:rPr>
                <w:rFonts w:hint="eastAsia"/>
                <w:color w:val="000000" w:themeColor="text1"/>
              </w:rPr>
              <w:t>）</w:t>
            </w:r>
          </w:p>
        </w:tc>
        <w:tc>
          <w:tcPr>
            <w:tcW w:w="700" w:type="pct"/>
            <w:vAlign w:val="center"/>
            <w:hideMark/>
          </w:tcPr>
          <w:p w14:paraId="5127B944"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 mg/kg</w:t>
            </w:r>
          </w:p>
        </w:tc>
      </w:tr>
      <w:tr w:rsidR="00BB5896" w:rsidRPr="00BB5896" w14:paraId="6051E93E" w14:textId="77777777" w:rsidTr="006F7295">
        <w:trPr>
          <w:trHeight w:val="340"/>
          <w:jc w:val="center"/>
        </w:trPr>
        <w:tc>
          <w:tcPr>
            <w:tcW w:w="623" w:type="pct"/>
            <w:vAlign w:val="center"/>
            <w:hideMark/>
          </w:tcPr>
          <w:p w14:paraId="73B86706"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六价铬</w:t>
            </w:r>
          </w:p>
        </w:tc>
        <w:tc>
          <w:tcPr>
            <w:tcW w:w="3677" w:type="pct"/>
            <w:vAlign w:val="center"/>
            <w:hideMark/>
          </w:tcPr>
          <w:p w14:paraId="0455434D" w14:textId="6947F40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土壤和沉积物</w:t>
            </w:r>
            <w:r w:rsidRPr="00BB5896">
              <w:rPr>
                <w:rFonts w:hint="eastAsia"/>
                <w:color w:val="000000" w:themeColor="text1"/>
              </w:rPr>
              <w:t xml:space="preserve"> </w:t>
            </w:r>
            <w:r w:rsidRPr="00BB5896">
              <w:rPr>
                <w:rFonts w:hint="eastAsia"/>
                <w:color w:val="000000" w:themeColor="text1"/>
              </w:rPr>
              <w:t>六价铬的测定</w:t>
            </w:r>
            <w:r w:rsidRPr="00BB5896">
              <w:rPr>
                <w:rFonts w:hint="eastAsia"/>
                <w:color w:val="000000" w:themeColor="text1"/>
              </w:rPr>
              <w:t xml:space="preserve"> </w:t>
            </w:r>
            <w:r w:rsidRPr="00BB5896">
              <w:rPr>
                <w:rFonts w:hint="eastAsia"/>
                <w:color w:val="000000" w:themeColor="text1"/>
              </w:rPr>
              <w:t>碱溶液提取</w:t>
            </w:r>
            <w:r w:rsidRPr="00BB5896">
              <w:rPr>
                <w:rFonts w:hint="eastAsia"/>
                <w:color w:val="000000" w:themeColor="text1"/>
              </w:rPr>
              <w:t>-</w:t>
            </w:r>
            <w:r w:rsidRPr="00BB5896">
              <w:rPr>
                <w:rFonts w:hint="eastAsia"/>
                <w:color w:val="000000" w:themeColor="text1"/>
              </w:rPr>
              <w:t>火焰原子吸收分光光度法</w:t>
            </w:r>
            <w:r w:rsidR="009057FD" w:rsidRPr="00BB5896">
              <w:rPr>
                <w:rFonts w:hint="eastAsia"/>
                <w:color w:val="000000" w:themeColor="text1"/>
              </w:rPr>
              <w:t>（</w:t>
            </w:r>
            <w:r w:rsidRPr="00BB5896">
              <w:rPr>
                <w:rFonts w:hint="eastAsia"/>
                <w:color w:val="000000" w:themeColor="text1"/>
              </w:rPr>
              <w:t>HJ 1082-2019</w:t>
            </w:r>
            <w:r w:rsidR="009057FD" w:rsidRPr="00BB5896">
              <w:rPr>
                <w:rFonts w:hint="eastAsia"/>
                <w:color w:val="000000" w:themeColor="text1"/>
              </w:rPr>
              <w:t>）</w:t>
            </w:r>
          </w:p>
        </w:tc>
        <w:tc>
          <w:tcPr>
            <w:tcW w:w="700" w:type="pct"/>
            <w:vAlign w:val="center"/>
            <w:hideMark/>
          </w:tcPr>
          <w:p w14:paraId="560386A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 mg/kg</w:t>
            </w:r>
          </w:p>
        </w:tc>
      </w:tr>
      <w:tr w:rsidR="00BB5896" w:rsidRPr="00BB5896" w14:paraId="479EDB0E" w14:textId="77777777" w:rsidTr="006F7295">
        <w:trPr>
          <w:trHeight w:val="340"/>
          <w:jc w:val="center"/>
        </w:trPr>
        <w:tc>
          <w:tcPr>
            <w:tcW w:w="623" w:type="pct"/>
            <w:vAlign w:val="center"/>
            <w:hideMark/>
          </w:tcPr>
          <w:p w14:paraId="416DE649"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铅</w:t>
            </w:r>
          </w:p>
        </w:tc>
        <w:tc>
          <w:tcPr>
            <w:tcW w:w="3677" w:type="pct"/>
            <w:vMerge w:val="restart"/>
            <w:vAlign w:val="center"/>
            <w:hideMark/>
          </w:tcPr>
          <w:p w14:paraId="3028548A" w14:textId="77777777" w:rsidR="0091060E" w:rsidRPr="00BB5896" w:rsidRDefault="0091060E"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土壤质量</w:t>
            </w:r>
            <w:r w:rsidRPr="00BB5896">
              <w:rPr>
                <w:rFonts w:hint="eastAsia"/>
                <w:color w:val="000000" w:themeColor="text1"/>
              </w:rPr>
              <w:t xml:space="preserve"> </w:t>
            </w:r>
            <w:r w:rsidRPr="00BB5896">
              <w:rPr>
                <w:rFonts w:hint="eastAsia"/>
                <w:color w:val="000000" w:themeColor="text1"/>
              </w:rPr>
              <w:t>铅、镉的测定</w:t>
            </w:r>
            <w:r w:rsidRPr="00BB5896">
              <w:rPr>
                <w:rFonts w:hint="eastAsia"/>
                <w:color w:val="000000" w:themeColor="text1"/>
              </w:rPr>
              <w:t xml:space="preserve"> </w:t>
            </w:r>
            <w:r w:rsidRPr="00BB5896">
              <w:rPr>
                <w:rFonts w:hint="eastAsia"/>
                <w:color w:val="000000" w:themeColor="text1"/>
              </w:rPr>
              <w:t>石墨炉原子吸收分光光度法</w:t>
            </w:r>
          </w:p>
          <w:p w14:paraId="163FF9B1" w14:textId="37D7A81B" w:rsidR="0091060E" w:rsidRPr="00BB5896" w:rsidRDefault="009057FD" w:rsidP="006F729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w:t>
            </w:r>
            <w:r w:rsidR="0091060E" w:rsidRPr="00BB5896">
              <w:rPr>
                <w:rFonts w:hint="eastAsia"/>
                <w:color w:val="000000" w:themeColor="text1"/>
              </w:rPr>
              <w:t>GB/T 17141-1997</w:t>
            </w:r>
            <w:r w:rsidRPr="00BB5896">
              <w:rPr>
                <w:rFonts w:hint="eastAsia"/>
                <w:color w:val="000000" w:themeColor="text1"/>
              </w:rPr>
              <w:t>）</w:t>
            </w:r>
          </w:p>
        </w:tc>
        <w:tc>
          <w:tcPr>
            <w:tcW w:w="700" w:type="pct"/>
            <w:vAlign w:val="center"/>
            <w:hideMark/>
          </w:tcPr>
          <w:p w14:paraId="2F5AC0B0"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 mg/kg</w:t>
            </w:r>
          </w:p>
        </w:tc>
      </w:tr>
      <w:tr w:rsidR="00BB5896" w:rsidRPr="00BB5896" w14:paraId="36645DE0" w14:textId="77777777" w:rsidTr="006F7295">
        <w:trPr>
          <w:trHeight w:val="340"/>
          <w:jc w:val="center"/>
        </w:trPr>
        <w:tc>
          <w:tcPr>
            <w:tcW w:w="623" w:type="pct"/>
            <w:vAlign w:val="center"/>
            <w:hideMark/>
          </w:tcPr>
          <w:p w14:paraId="34468DFD"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镉</w:t>
            </w:r>
          </w:p>
        </w:tc>
        <w:tc>
          <w:tcPr>
            <w:tcW w:w="3677" w:type="pct"/>
            <w:vMerge/>
            <w:vAlign w:val="center"/>
          </w:tcPr>
          <w:p w14:paraId="11C1FDF4" w14:textId="77777777" w:rsidR="0091060E" w:rsidRPr="00BB5896" w:rsidRDefault="0091060E" w:rsidP="009057FD">
            <w:pPr>
              <w:pStyle w:val="05"/>
              <w:spacing w:before="0" w:beforeAutospacing="0" w:after="0" w:afterAutospacing="0" w:line="240" w:lineRule="auto"/>
              <w:ind w:leftChars="0" w:left="0" w:rightChars="0" w:right="0"/>
              <w:rPr>
                <w:color w:val="000000" w:themeColor="text1"/>
              </w:rPr>
            </w:pPr>
          </w:p>
        </w:tc>
        <w:tc>
          <w:tcPr>
            <w:tcW w:w="700" w:type="pct"/>
            <w:vAlign w:val="center"/>
            <w:hideMark/>
          </w:tcPr>
          <w:p w14:paraId="5A38215A" w14:textId="76ACADE1" w:rsidR="0091060E" w:rsidRPr="00BB5896" w:rsidRDefault="0091060E"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0.01 mg/k</w:t>
            </w:r>
            <w:r w:rsidR="009057FD" w:rsidRPr="00BB5896">
              <w:rPr>
                <w:rFonts w:hint="eastAsia"/>
                <w:color w:val="000000" w:themeColor="text1"/>
              </w:rPr>
              <w:t>g</w:t>
            </w:r>
          </w:p>
        </w:tc>
      </w:tr>
    </w:tbl>
    <w:p w14:paraId="43722E98" w14:textId="048B292F" w:rsidR="00980FB8" w:rsidRPr="00BB5896" w:rsidRDefault="00181CF0" w:rsidP="00181CF0">
      <w:pPr>
        <w:pStyle w:val="04"/>
        <w:keepNext w:val="0"/>
        <w:keepLines w:val="0"/>
        <w:widowControl w:val="0"/>
        <w:spacing w:beforeLines="50" w:before="163" w:afterLines="50" w:after="163" w:line="500" w:lineRule="exact"/>
        <w:rPr>
          <w:b w:val="0"/>
          <w:bCs w:val="0"/>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3</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监测时间与频率</w:t>
      </w:r>
    </w:p>
    <w:p w14:paraId="0E725D5B" w14:textId="77777777" w:rsidR="00980FB8" w:rsidRPr="00BB5896" w:rsidRDefault="00980FB8" w:rsidP="00461E8B">
      <w:pPr>
        <w:spacing w:line="500" w:lineRule="exact"/>
        <w:ind w:firstLine="480"/>
        <w:rPr>
          <w:color w:val="000000" w:themeColor="text1"/>
        </w:rPr>
      </w:pPr>
      <w:r w:rsidRPr="00BB5896">
        <w:rPr>
          <w:color w:val="000000" w:themeColor="text1"/>
        </w:rPr>
        <w:t>监测时间：</w:t>
      </w:r>
      <w:r w:rsidRPr="00BB5896">
        <w:rPr>
          <w:rFonts w:hint="eastAsia"/>
          <w:color w:val="000000" w:themeColor="text1"/>
        </w:rPr>
        <w:t>2020</w:t>
      </w:r>
      <w:r w:rsidRPr="00BB5896">
        <w:rPr>
          <w:color w:val="000000" w:themeColor="text1"/>
        </w:rPr>
        <w:t>年</w:t>
      </w:r>
      <w:r w:rsidR="0091060E" w:rsidRPr="00BB5896">
        <w:rPr>
          <w:rFonts w:hint="eastAsia"/>
          <w:color w:val="000000" w:themeColor="text1"/>
        </w:rPr>
        <w:t>9</w:t>
      </w:r>
      <w:r w:rsidRPr="00BB5896">
        <w:rPr>
          <w:color w:val="000000" w:themeColor="text1"/>
        </w:rPr>
        <w:t>月</w:t>
      </w:r>
      <w:r w:rsidR="0091060E" w:rsidRPr="00BB5896">
        <w:rPr>
          <w:rFonts w:hint="eastAsia"/>
          <w:color w:val="000000" w:themeColor="text1"/>
        </w:rPr>
        <w:t>10</w:t>
      </w:r>
      <w:r w:rsidRPr="00BB5896">
        <w:rPr>
          <w:color w:val="000000" w:themeColor="text1"/>
        </w:rPr>
        <w:t>日</w:t>
      </w:r>
      <w:r w:rsidRPr="00BB5896">
        <w:rPr>
          <w:rFonts w:hint="eastAsia"/>
          <w:color w:val="000000" w:themeColor="text1"/>
        </w:rPr>
        <w:t>；</w:t>
      </w:r>
      <w:r w:rsidRPr="00BB5896">
        <w:rPr>
          <w:color w:val="000000" w:themeColor="text1"/>
        </w:rPr>
        <w:t>监测</w:t>
      </w:r>
      <w:r w:rsidRPr="00BB5896">
        <w:rPr>
          <w:rFonts w:hint="eastAsia"/>
          <w:color w:val="000000" w:themeColor="text1"/>
        </w:rPr>
        <w:t>1</w:t>
      </w:r>
      <w:r w:rsidRPr="00BB5896">
        <w:rPr>
          <w:color w:val="000000" w:themeColor="text1"/>
        </w:rPr>
        <w:t>天</w:t>
      </w:r>
      <w:r w:rsidRPr="00BB5896">
        <w:rPr>
          <w:rFonts w:hint="eastAsia"/>
          <w:color w:val="000000" w:themeColor="text1"/>
        </w:rPr>
        <w:t>；</w:t>
      </w:r>
      <w:r w:rsidRPr="00BB5896">
        <w:rPr>
          <w:color w:val="000000" w:themeColor="text1"/>
        </w:rPr>
        <w:t>每天采样</w:t>
      </w:r>
      <w:r w:rsidRPr="00BB5896">
        <w:rPr>
          <w:color w:val="000000" w:themeColor="text1"/>
        </w:rPr>
        <w:t>1</w:t>
      </w:r>
      <w:r w:rsidRPr="00BB5896">
        <w:rPr>
          <w:color w:val="000000" w:themeColor="text1"/>
        </w:rPr>
        <w:t>次。</w:t>
      </w:r>
    </w:p>
    <w:p w14:paraId="54742142" w14:textId="471B84CD" w:rsidR="00980FB8" w:rsidRPr="00BB5896" w:rsidRDefault="00181CF0" w:rsidP="00181CF0">
      <w:pPr>
        <w:pStyle w:val="04"/>
        <w:keepNext w:val="0"/>
        <w:keepLines w:val="0"/>
        <w:widowControl w:val="0"/>
        <w:spacing w:beforeLines="50" w:before="163" w:afterLines="50" w:after="163" w:line="500" w:lineRule="exact"/>
        <w:rPr>
          <w:b w:val="0"/>
          <w:bCs w:val="0"/>
          <w:color w:val="000000" w:themeColor="text1"/>
        </w:rPr>
      </w:pP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w:t>
      </w:r>
      <w:r w:rsidRPr="00BB5896">
        <w:rPr>
          <w:rFonts w:hint="eastAsia"/>
          <w:color w:val="000000" w:themeColor="text1"/>
        </w:rPr>
        <w:t>3</w:t>
      </w:r>
      <w:r w:rsidRPr="00BB5896">
        <w:rPr>
          <w:color w:val="000000" w:themeColor="text1"/>
        </w:rPr>
        <w:t>.</w:t>
      </w:r>
      <w:r w:rsidRPr="00BB5896">
        <w:rPr>
          <w:rFonts w:hint="eastAsia"/>
          <w:color w:val="000000" w:themeColor="text1"/>
        </w:rPr>
        <w:t xml:space="preserve">4 </w:t>
      </w:r>
      <w:r w:rsidRPr="00BB5896">
        <w:rPr>
          <w:rFonts w:hint="eastAsia"/>
          <w:color w:val="000000" w:themeColor="text1"/>
        </w:rPr>
        <w:t>监测结果统计与分析</w:t>
      </w:r>
    </w:p>
    <w:p w14:paraId="062CB979" w14:textId="79C5DD89" w:rsidR="00980FB8" w:rsidRPr="00BB5896" w:rsidRDefault="00181CF0" w:rsidP="00461E8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980FB8" w:rsidRPr="00BB5896">
        <w:rPr>
          <w:rFonts w:hint="eastAsia"/>
          <w:b/>
          <w:bCs/>
          <w:color w:val="000000" w:themeColor="text1"/>
        </w:rPr>
        <w:t>评价标准</w:t>
      </w:r>
    </w:p>
    <w:p w14:paraId="7CD3F7EC" w14:textId="7146FA7B" w:rsidR="00980FB8" w:rsidRPr="00BB5896" w:rsidRDefault="00980FB8" w:rsidP="00461E8B">
      <w:pPr>
        <w:spacing w:line="500" w:lineRule="exact"/>
        <w:ind w:firstLine="480"/>
        <w:rPr>
          <w:color w:val="000000" w:themeColor="text1"/>
        </w:rPr>
      </w:pPr>
      <w:r w:rsidRPr="00BB5896">
        <w:rPr>
          <w:color w:val="000000" w:themeColor="text1"/>
        </w:rPr>
        <w:t>河道底质参照执行《土壤环境质量农用地土壤污染风险管控标准（试行）》（</w:t>
      </w:r>
      <w:r w:rsidRPr="00BB5896">
        <w:rPr>
          <w:color w:val="000000" w:themeColor="text1"/>
        </w:rPr>
        <w:t>GB</w:t>
      </w:r>
      <w:r w:rsidR="009057FD" w:rsidRPr="00BB5896">
        <w:rPr>
          <w:color w:val="000000" w:themeColor="text1"/>
        </w:rPr>
        <w:t xml:space="preserve"> </w:t>
      </w:r>
      <w:r w:rsidRPr="00BB5896">
        <w:rPr>
          <w:color w:val="000000" w:themeColor="text1"/>
        </w:rPr>
        <w:lastRenderedPageBreak/>
        <w:t>15618-2018</w:t>
      </w:r>
      <w:r w:rsidRPr="00BB5896">
        <w:rPr>
          <w:color w:val="000000" w:themeColor="text1"/>
        </w:rPr>
        <w:t>）</w:t>
      </w:r>
      <w:r w:rsidR="00624925" w:rsidRPr="00BB5896">
        <w:rPr>
          <w:rFonts w:hint="eastAsia"/>
          <w:color w:val="000000" w:themeColor="text1"/>
        </w:rPr>
        <w:t>中的相关标准</w:t>
      </w:r>
      <w:r w:rsidRPr="00BB5896">
        <w:rPr>
          <w:color w:val="000000" w:themeColor="text1"/>
        </w:rPr>
        <w:t>，农用地土壤污染风险筛选值的基本项目污染物执行其他值、农用地土壤污染风险管制项目，</w:t>
      </w:r>
      <w:r w:rsidR="00624925" w:rsidRPr="00BB5896">
        <w:rPr>
          <w:rFonts w:hint="eastAsia"/>
          <w:color w:val="000000" w:themeColor="text1"/>
        </w:rPr>
        <w:t>详</w:t>
      </w:r>
      <w:r w:rsidRPr="00BB5896">
        <w:rPr>
          <w:color w:val="000000" w:themeColor="text1"/>
        </w:rPr>
        <w:t>见表</w:t>
      </w:r>
      <w:r w:rsidR="00752E10" w:rsidRPr="00BB5896">
        <w:rPr>
          <w:rFonts w:hint="eastAsia"/>
          <w:color w:val="000000" w:themeColor="text1"/>
        </w:rPr>
        <w:t>1.4</w:t>
      </w:r>
      <w:r w:rsidR="00624925" w:rsidRPr="00BB5896">
        <w:rPr>
          <w:rFonts w:hint="eastAsia"/>
          <w:color w:val="000000" w:themeColor="text1"/>
        </w:rPr>
        <w:t>.1</w:t>
      </w:r>
      <w:r w:rsidR="00752E10" w:rsidRPr="00BB5896">
        <w:rPr>
          <w:rFonts w:hint="eastAsia"/>
          <w:color w:val="000000" w:themeColor="text1"/>
        </w:rPr>
        <w:t>-3</w:t>
      </w:r>
      <w:r w:rsidRPr="00BB5896">
        <w:rPr>
          <w:color w:val="000000" w:themeColor="text1"/>
        </w:rPr>
        <w:t>、表</w:t>
      </w:r>
      <w:r w:rsidR="00752E10" w:rsidRPr="00BB5896">
        <w:rPr>
          <w:rFonts w:hint="eastAsia"/>
          <w:color w:val="000000" w:themeColor="text1"/>
        </w:rPr>
        <w:t>1.4</w:t>
      </w:r>
      <w:r w:rsidR="00624925" w:rsidRPr="00BB5896">
        <w:rPr>
          <w:rFonts w:hint="eastAsia"/>
          <w:color w:val="000000" w:themeColor="text1"/>
        </w:rPr>
        <w:t>.1</w:t>
      </w:r>
      <w:r w:rsidR="00752E10" w:rsidRPr="00BB5896">
        <w:rPr>
          <w:rFonts w:hint="eastAsia"/>
          <w:color w:val="000000" w:themeColor="text1"/>
        </w:rPr>
        <w:t>-4</w:t>
      </w:r>
      <w:r w:rsidRPr="00BB5896">
        <w:rPr>
          <w:color w:val="000000" w:themeColor="text1"/>
        </w:rPr>
        <w:t>。</w:t>
      </w:r>
    </w:p>
    <w:p w14:paraId="6ADB15F0" w14:textId="585C6182" w:rsidR="00980FB8" w:rsidRPr="00BB5896" w:rsidRDefault="00181CF0" w:rsidP="00461E8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w:t>
      </w:r>
      <w:r w:rsidR="00980FB8" w:rsidRPr="00BB5896">
        <w:rPr>
          <w:rFonts w:hint="eastAsia"/>
          <w:b/>
          <w:bCs/>
          <w:color w:val="000000" w:themeColor="text1"/>
        </w:rPr>
        <w:t>评价方法</w:t>
      </w:r>
    </w:p>
    <w:p w14:paraId="71E5861B" w14:textId="7A2464BE" w:rsidR="00980FB8" w:rsidRPr="00BB5896" w:rsidRDefault="00980FB8" w:rsidP="00461E8B">
      <w:pPr>
        <w:spacing w:line="500" w:lineRule="exact"/>
        <w:ind w:firstLine="480"/>
        <w:jc w:val="left"/>
        <w:rPr>
          <w:color w:val="000000" w:themeColor="text1"/>
        </w:rPr>
      </w:pPr>
      <w:r w:rsidRPr="00BB5896">
        <w:rPr>
          <w:color w:val="000000" w:themeColor="text1"/>
        </w:rPr>
        <w:t>采用单项因子质量指数法进行评价，</w:t>
      </w:r>
      <w:r w:rsidR="00B30D78" w:rsidRPr="00BB5896">
        <w:rPr>
          <w:rFonts w:hint="eastAsia"/>
          <w:color w:val="000000" w:themeColor="text1"/>
        </w:rPr>
        <w:t>详见公式</w:t>
      </w:r>
      <w:r w:rsidR="00B30D78" w:rsidRPr="00BB5896">
        <w:rPr>
          <w:rFonts w:hint="eastAsia"/>
          <w:i/>
          <w:iCs/>
          <w:color w:val="000000" w:themeColor="text1"/>
        </w:rPr>
        <w:t>3</w:t>
      </w:r>
      <w:r w:rsidR="00B30D78" w:rsidRPr="00BB5896">
        <w:rPr>
          <w:i/>
          <w:iCs/>
          <w:color w:val="000000" w:themeColor="text1"/>
        </w:rPr>
        <w:t>.2-G</w:t>
      </w:r>
      <w:r w:rsidR="00B30D78" w:rsidRPr="00BB5896">
        <w:rPr>
          <w:rFonts w:hint="eastAsia"/>
          <w:color w:val="000000" w:themeColor="text1"/>
        </w:rPr>
        <w:t>。</w:t>
      </w:r>
    </w:p>
    <w:p w14:paraId="0D56A5A2" w14:textId="572714E1" w:rsidR="00980FB8" w:rsidRPr="00BB5896" w:rsidRDefault="00B205F1" w:rsidP="006E1D1E">
      <w:pPr>
        <w:spacing w:beforeLines="50" w:before="163"/>
        <w:ind w:firstLineChars="400" w:firstLine="960"/>
        <w:jc w:val="center"/>
        <w:rPr>
          <w:i/>
          <w:color w:val="000000" w:themeColor="text1"/>
          <w:vertAlign w:val="subscript"/>
        </w:rPr>
      </w:pPr>
      <w:r w:rsidRPr="00BB5896">
        <w:rPr>
          <w:color w:val="000000" w:themeColor="text1"/>
          <w:position w:val="-32"/>
        </w:rPr>
        <w:object w:dxaOrig="999" w:dyaOrig="760" w14:anchorId="311A4072">
          <v:shape id="_x0000_i1051" type="#_x0000_t75" style="width:50.25pt;height:36pt" o:ole="">
            <v:imagedata r:id="rId172" o:title=""/>
          </v:shape>
          <o:OLEObject Type="Embed" ProgID="Equation.DSMT4" ShapeID="_x0000_i1051" DrawAspect="Content" ObjectID="_1708944235" r:id="rId173"/>
        </w:object>
      </w:r>
      <w:r w:rsidR="006E1D1E" w:rsidRPr="00BB5896">
        <w:rPr>
          <w:color w:val="000000" w:themeColor="text1"/>
        </w:rPr>
        <w:t xml:space="preserve">    </w:t>
      </w:r>
      <w:r w:rsidR="009A5819" w:rsidRPr="00BB5896">
        <w:rPr>
          <w:rFonts w:hint="eastAsia"/>
          <w:iCs/>
          <w:color w:val="000000" w:themeColor="text1"/>
        </w:rPr>
        <w:t>（</w:t>
      </w:r>
      <w:r w:rsidR="009A5819" w:rsidRPr="00BB5896">
        <w:rPr>
          <w:rFonts w:hint="eastAsia"/>
          <w:i/>
          <w:color w:val="000000" w:themeColor="text1"/>
        </w:rPr>
        <w:t>3</w:t>
      </w:r>
      <w:r w:rsidR="009A5819" w:rsidRPr="00BB5896">
        <w:rPr>
          <w:i/>
          <w:color w:val="000000" w:themeColor="text1"/>
        </w:rPr>
        <w:t>.2-G</w:t>
      </w:r>
      <w:r w:rsidR="009A5819" w:rsidRPr="00BB5896">
        <w:rPr>
          <w:rFonts w:hint="eastAsia"/>
          <w:iCs/>
          <w:color w:val="000000" w:themeColor="text1"/>
        </w:rPr>
        <w:t>）</w:t>
      </w:r>
    </w:p>
    <w:p w14:paraId="6B40DBFC" w14:textId="5CBB20AF" w:rsidR="00980FB8" w:rsidRPr="00BB5896" w:rsidRDefault="00980FB8" w:rsidP="00383B67">
      <w:pPr>
        <w:spacing w:line="500" w:lineRule="exact"/>
        <w:ind w:firstLine="480"/>
        <w:rPr>
          <w:color w:val="000000" w:themeColor="text1"/>
        </w:rPr>
      </w:pPr>
      <w:r w:rsidRPr="00BB5896">
        <w:rPr>
          <w:rFonts w:hint="eastAsia"/>
          <w:color w:val="000000" w:themeColor="text1"/>
        </w:rPr>
        <w:t>上述公</w:t>
      </w:r>
      <w:r w:rsidRPr="00BB5896">
        <w:rPr>
          <w:color w:val="000000" w:themeColor="text1"/>
        </w:rPr>
        <w:t>式中：</w:t>
      </w:r>
      <w:r w:rsidRPr="00BB5896">
        <w:rPr>
          <w:i/>
          <w:iCs/>
          <w:color w:val="000000" w:themeColor="text1"/>
        </w:rPr>
        <w:t>P</w:t>
      </w:r>
      <w:r w:rsidRPr="00BB5896">
        <w:rPr>
          <w:i/>
          <w:iCs/>
          <w:color w:val="000000" w:themeColor="text1"/>
          <w:vertAlign w:val="subscript"/>
        </w:rPr>
        <w:t>i</w:t>
      </w:r>
      <w:r w:rsidRPr="00BB5896">
        <w:rPr>
          <w:i/>
          <w:iCs/>
          <w:color w:val="000000" w:themeColor="text1"/>
          <w:vertAlign w:val="subscript"/>
        </w:rPr>
        <w:t>，</w:t>
      </w:r>
      <w:r w:rsidRPr="00BB5896">
        <w:rPr>
          <w:i/>
          <w:iCs/>
          <w:color w:val="000000" w:themeColor="text1"/>
          <w:vertAlign w:val="subscript"/>
        </w:rPr>
        <w:t>j</w:t>
      </w:r>
      <w:r w:rsidRPr="00BB5896">
        <w:rPr>
          <w:color w:val="000000" w:themeColor="text1"/>
        </w:rPr>
        <w:t>—</w:t>
      </w:r>
      <w:r w:rsidRPr="00BB5896">
        <w:rPr>
          <w:color w:val="000000" w:themeColor="text1"/>
        </w:rPr>
        <w:t>底泥污染因子</w:t>
      </w:r>
      <w:r w:rsidRPr="00BB5896">
        <w:rPr>
          <w:i/>
          <w:color w:val="000000" w:themeColor="text1"/>
        </w:rPr>
        <w:t>i</w:t>
      </w:r>
      <w:r w:rsidRPr="00BB5896">
        <w:rPr>
          <w:color w:val="000000" w:themeColor="text1"/>
        </w:rPr>
        <w:t>的单项污染指数，大于</w:t>
      </w:r>
      <w:r w:rsidRPr="00BB5896">
        <w:rPr>
          <w:color w:val="000000" w:themeColor="text1"/>
        </w:rPr>
        <w:t>1</w:t>
      </w:r>
      <w:r w:rsidRPr="00BB5896">
        <w:rPr>
          <w:color w:val="000000" w:themeColor="text1"/>
        </w:rPr>
        <w:t>时表明该污染因子超标</w:t>
      </w:r>
      <w:r w:rsidRPr="00BB5896">
        <w:rPr>
          <w:rFonts w:hint="eastAsia"/>
          <w:color w:val="000000" w:themeColor="text1"/>
        </w:rPr>
        <w:t>；</w:t>
      </w:r>
      <w:r w:rsidRPr="00BB5896">
        <w:rPr>
          <w:i/>
          <w:iCs/>
          <w:color w:val="000000" w:themeColor="text1"/>
          <w:lang w:val="fr-FR"/>
        </w:rPr>
        <w:t>C</w:t>
      </w:r>
      <w:r w:rsidRPr="00BB5896">
        <w:rPr>
          <w:i/>
          <w:iCs/>
          <w:color w:val="000000" w:themeColor="text1"/>
          <w:vertAlign w:val="subscript"/>
          <w:lang w:val="fr-FR"/>
        </w:rPr>
        <w:t>i</w:t>
      </w:r>
      <w:r w:rsidRPr="00BB5896">
        <w:rPr>
          <w:i/>
          <w:iCs/>
          <w:color w:val="000000" w:themeColor="text1"/>
          <w:vertAlign w:val="subscript"/>
          <w:lang w:val="fr-FR"/>
        </w:rPr>
        <w:t>，</w:t>
      </w:r>
      <w:r w:rsidRPr="00BB5896">
        <w:rPr>
          <w:i/>
          <w:iCs/>
          <w:color w:val="000000" w:themeColor="text1"/>
          <w:vertAlign w:val="subscript"/>
          <w:lang w:val="fr-FR"/>
        </w:rPr>
        <w:t>j</w:t>
      </w:r>
      <w:r w:rsidRPr="00BB5896">
        <w:rPr>
          <w:color w:val="000000" w:themeColor="text1"/>
          <w:lang w:val="fr-FR"/>
        </w:rPr>
        <w:t>—</w:t>
      </w:r>
      <w:r w:rsidRPr="00BB5896">
        <w:rPr>
          <w:color w:val="000000" w:themeColor="text1"/>
        </w:rPr>
        <w:t>调查点位污染因子</w:t>
      </w:r>
      <w:r w:rsidRPr="00BB5896">
        <w:rPr>
          <w:i/>
          <w:color w:val="000000" w:themeColor="text1"/>
        </w:rPr>
        <w:t>i</w:t>
      </w:r>
      <w:r w:rsidRPr="00BB5896">
        <w:rPr>
          <w:color w:val="000000" w:themeColor="text1"/>
        </w:rPr>
        <w:t>的实测值，</w:t>
      </w:r>
      <w:r w:rsidRPr="00BB5896">
        <w:rPr>
          <w:color w:val="000000" w:themeColor="text1"/>
        </w:rPr>
        <w:t>mg/L</w:t>
      </w:r>
      <w:r w:rsidRPr="00BB5896">
        <w:rPr>
          <w:color w:val="000000" w:themeColor="text1"/>
          <w:lang w:val="fr-FR"/>
        </w:rPr>
        <w:t>；</w:t>
      </w:r>
      <w:r w:rsidRPr="00BB5896">
        <w:rPr>
          <w:i/>
          <w:iCs/>
          <w:color w:val="000000" w:themeColor="text1"/>
        </w:rPr>
        <w:t>C</w:t>
      </w:r>
      <w:r w:rsidRPr="00BB5896">
        <w:rPr>
          <w:i/>
          <w:iCs/>
          <w:color w:val="000000" w:themeColor="text1"/>
          <w:vertAlign w:val="subscript"/>
        </w:rPr>
        <w:t>si</w:t>
      </w:r>
      <w:r w:rsidRPr="00BB5896">
        <w:rPr>
          <w:color w:val="000000" w:themeColor="text1"/>
        </w:rPr>
        <w:t>—</w:t>
      </w:r>
      <w:r w:rsidRPr="00BB5896">
        <w:rPr>
          <w:color w:val="000000" w:themeColor="text1"/>
        </w:rPr>
        <w:t>污染因子</w:t>
      </w:r>
      <w:r w:rsidRPr="00BB5896">
        <w:rPr>
          <w:i/>
          <w:color w:val="000000" w:themeColor="text1"/>
        </w:rPr>
        <w:t>i</w:t>
      </w:r>
      <w:r w:rsidRPr="00BB5896">
        <w:rPr>
          <w:color w:val="000000" w:themeColor="text1"/>
        </w:rPr>
        <w:t>的评价标准或者参考值，</w:t>
      </w:r>
      <w:r w:rsidRPr="00BB5896">
        <w:rPr>
          <w:color w:val="000000" w:themeColor="text1"/>
        </w:rPr>
        <w:t>mg/L</w:t>
      </w:r>
      <w:r w:rsidRPr="00BB5896">
        <w:rPr>
          <w:color w:val="000000" w:themeColor="text1"/>
        </w:rPr>
        <w:t>。</w:t>
      </w:r>
    </w:p>
    <w:p w14:paraId="3244359A" w14:textId="5C8E4B9C" w:rsidR="00980FB8" w:rsidRPr="00BB5896" w:rsidRDefault="00181CF0" w:rsidP="00461E8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w:t>
      </w:r>
      <w:r w:rsidR="00980FB8" w:rsidRPr="00BB5896">
        <w:rPr>
          <w:rFonts w:hint="eastAsia"/>
          <w:b/>
          <w:bCs/>
          <w:color w:val="000000" w:themeColor="text1"/>
        </w:rPr>
        <w:t>监测结果及统计分析</w:t>
      </w:r>
    </w:p>
    <w:p w14:paraId="7DC933E0" w14:textId="5B0CA9DA" w:rsidR="00980FB8" w:rsidRPr="00BB5896" w:rsidRDefault="009A5819" w:rsidP="00461E8B">
      <w:pPr>
        <w:spacing w:line="500" w:lineRule="exact"/>
        <w:ind w:firstLine="480"/>
        <w:rPr>
          <w:color w:val="000000" w:themeColor="text1"/>
        </w:rPr>
      </w:pPr>
      <w:r w:rsidRPr="00BB5896">
        <w:rPr>
          <w:rFonts w:hint="eastAsia"/>
          <w:color w:val="000000" w:themeColor="text1"/>
        </w:rPr>
        <w:t>根据公式</w:t>
      </w:r>
      <w:r w:rsidRPr="00BB5896">
        <w:rPr>
          <w:rFonts w:hint="eastAsia"/>
          <w:i/>
          <w:iCs/>
          <w:color w:val="000000" w:themeColor="text1"/>
        </w:rPr>
        <w:t>3</w:t>
      </w:r>
      <w:r w:rsidRPr="00BB5896">
        <w:rPr>
          <w:i/>
          <w:iCs/>
          <w:color w:val="000000" w:themeColor="text1"/>
        </w:rPr>
        <w:t>.2-G</w:t>
      </w:r>
      <w:r w:rsidRPr="00BB5896">
        <w:rPr>
          <w:rFonts w:hint="eastAsia"/>
          <w:color w:val="000000" w:themeColor="text1"/>
        </w:rPr>
        <w:t>以及</w:t>
      </w:r>
      <w:r w:rsidR="00980FB8" w:rsidRPr="00BB5896">
        <w:rPr>
          <w:color w:val="000000" w:themeColor="text1"/>
        </w:rPr>
        <w:t>监测结果</w:t>
      </w:r>
      <w:r w:rsidRPr="00BB5896">
        <w:rPr>
          <w:rFonts w:hint="eastAsia"/>
          <w:color w:val="000000" w:themeColor="text1"/>
        </w:rPr>
        <w:t>，</w:t>
      </w:r>
      <w:r w:rsidR="00980FB8" w:rsidRPr="00BB5896">
        <w:rPr>
          <w:color w:val="000000" w:themeColor="text1"/>
        </w:rPr>
        <w:t>统计分析</w:t>
      </w:r>
      <w:r w:rsidR="00EB03FA" w:rsidRPr="00BB5896">
        <w:rPr>
          <w:rFonts w:hint="eastAsia"/>
          <w:color w:val="000000" w:themeColor="text1"/>
        </w:rPr>
        <w:t>表详</w:t>
      </w:r>
      <w:r w:rsidR="00980FB8" w:rsidRPr="00BB5896">
        <w:rPr>
          <w:color w:val="000000" w:themeColor="text1"/>
        </w:rPr>
        <w:t>见表</w:t>
      </w:r>
      <w:r w:rsidR="00D93AA1" w:rsidRPr="00BB5896">
        <w:rPr>
          <w:rFonts w:hint="eastAsia"/>
          <w:color w:val="000000" w:themeColor="text1"/>
        </w:rPr>
        <w:t>3.2</w:t>
      </w:r>
      <w:r w:rsidR="00EB03FA" w:rsidRPr="00BB5896">
        <w:rPr>
          <w:rFonts w:hint="eastAsia"/>
          <w:color w:val="000000" w:themeColor="text1"/>
        </w:rPr>
        <w:t>.3-3</w:t>
      </w:r>
      <w:r w:rsidR="00980FB8" w:rsidRPr="00BB5896">
        <w:rPr>
          <w:color w:val="000000" w:themeColor="text1"/>
        </w:rPr>
        <w:t>。</w:t>
      </w:r>
    </w:p>
    <w:p w14:paraId="2AD81DE6" w14:textId="43829BAD" w:rsidR="00B345CD" w:rsidRPr="00BB5896" w:rsidRDefault="00B345CD" w:rsidP="00B30D78">
      <w:pPr>
        <w:pStyle w:val="06"/>
        <w:spacing w:line="500" w:lineRule="exact"/>
        <w:rPr>
          <w:rFonts w:eastAsia="宋体" w:hAnsi="宋体"/>
          <w:b/>
          <w:color w:val="000000" w:themeColor="text1"/>
        </w:rPr>
      </w:pPr>
      <w:r w:rsidRPr="00BB5896">
        <w:rPr>
          <w:rFonts w:eastAsia="宋体" w:hAnsi="宋体"/>
          <w:b/>
          <w:color w:val="000000" w:themeColor="text1"/>
        </w:rPr>
        <w:t>表</w:t>
      </w:r>
      <w:r w:rsidR="00D93AA1" w:rsidRPr="00BB5896">
        <w:rPr>
          <w:rFonts w:eastAsia="宋体" w:hAnsi="宋体"/>
          <w:b/>
          <w:color w:val="000000" w:themeColor="text1"/>
        </w:rPr>
        <w:t>3.2</w:t>
      </w:r>
      <w:r w:rsidR="00EB03FA" w:rsidRPr="00BB5896">
        <w:rPr>
          <w:rFonts w:eastAsia="宋体" w:hAnsi="宋体"/>
          <w:b/>
          <w:color w:val="000000" w:themeColor="text1"/>
        </w:rPr>
        <w:t>.3-3</w:t>
      </w:r>
      <w:r w:rsidR="00BB0B0F" w:rsidRPr="00BB5896">
        <w:rPr>
          <w:rFonts w:eastAsia="宋体" w:hAnsi="宋体"/>
          <w:b/>
          <w:color w:val="000000" w:themeColor="text1"/>
        </w:rPr>
        <w:t xml:space="preserve">  </w:t>
      </w:r>
      <w:r w:rsidRPr="00BB5896">
        <w:rPr>
          <w:rFonts w:eastAsia="宋体" w:hAnsi="宋体"/>
          <w:b/>
          <w:color w:val="000000" w:themeColor="text1"/>
        </w:rPr>
        <w:t>底泥环境现状监测结果</w:t>
      </w:r>
      <w:r w:rsidRPr="00BB5896">
        <w:rPr>
          <w:rFonts w:eastAsia="宋体" w:hAnsi="宋体" w:hint="eastAsia"/>
          <w:b/>
          <w:color w:val="000000" w:themeColor="text1"/>
        </w:rPr>
        <w:t>及统计分析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716"/>
        <w:gridCol w:w="562"/>
        <w:gridCol w:w="569"/>
        <w:gridCol w:w="710"/>
        <w:gridCol w:w="708"/>
        <w:gridCol w:w="589"/>
        <w:gridCol w:w="710"/>
        <w:gridCol w:w="993"/>
        <w:gridCol w:w="710"/>
        <w:gridCol w:w="634"/>
        <w:gridCol w:w="643"/>
        <w:gridCol w:w="669"/>
      </w:tblGrid>
      <w:tr w:rsidR="00BB5896" w:rsidRPr="00BB5896" w14:paraId="23ADA31E" w14:textId="77777777" w:rsidTr="00010D3D">
        <w:trPr>
          <w:trHeight w:val="340"/>
          <w:jc w:val="center"/>
        </w:trPr>
        <w:tc>
          <w:tcPr>
            <w:tcW w:w="467" w:type="pct"/>
            <w:vMerge w:val="restart"/>
            <w:vAlign w:val="center"/>
          </w:tcPr>
          <w:p w14:paraId="3FFFCE68" w14:textId="77777777" w:rsidR="0091060E"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采样</w:t>
            </w:r>
          </w:p>
          <w:p w14:paraId="539E3B0E"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点位</w:t>
            </w:r>
          </w:p>
        </w:tc>
        <w:tc>
          <w:tcPr>
            <w:tcW w:w="395" w:type="pct"/>
            <w:vMerge w:val="restart"/>
            <w:vAlign w:val="center"/>
          </w:tcPr>
          <w:p w14:paraId="784C68AA"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采样日期</w:t>
            </w:r>
          </w:p>
        </w:tc>
        <w:tc>
          <w:tcPr>
            <w:tcW w:w="4138" w:type="pct"/>
            <w:gridSpan w:val="11"/>
            <w:vAlign w:val="center"/>
          </w:tcPr>
          <w:p w14:paraId="26584722"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检测结果（单位：</w:t>
            </w:r>
            <w:r w:rsidRPr="00BB5896">
              <w:rPr>
                <w:color w:val="000000" w:themeColor="text1"/>
              </w:rPr>
              <w:t>mg/kg</w:t>
            </w:r>
            <w:r w:rsidRPr="00BB5896">
              <w:rPr>
                <w:color w:val="000000" w:themeColor="text1"/>
              </w:rPr>
              <w:t>，其中</w:t>
            </w:r>
            <w:r w:rsidRPr="00BB5896">
              <w:rPr>
                <w:color w:val="000000" w:themeColor="text1"/>
              </w:rPr>
              <w:t>pH</w:t>
            </w:r>
            <w:r w:rsidRPr="00BB5896">
              <w:rPr>
                <w:color w:val="000000" w:themeColor="text1"/>
              </w:rPr>
              <w:t>无量纲，有机质为</w:t>
            </w:r>
            <w:r w:rsidR="0091060E" w:rsidRPr="00BB5896">
              <w:rPr>
                <w:color w:val="000000" w:themeColor="text1"/>
              </w:rPr>
              <w:t>g/kg</w:t>
            </w:r>
            <w:r w:rsidRPr="00BB5896">
              <w:rPr>
                <w:color w:val="000000" w:themeColor="text1"/>
              </w:rPr>
              <w:t>）</w:t>
            </w:r>
          </w:p>
        </w:tc>
      </w:tr>
      <w:tr w:rsidR="00BB5896" w:rsidRPr="00BB5896" w14:paraId="571DC4C6" w14:textId="77777777" w:rsidTr="00010D3D">
        <w:trPr>
          <w:trHeight w:val="340"/>
          <w:jc w:val="center"/>
        </w:trPr>
        <w:tc>
          <w:tcPr>
            <w:tcW w:w="467" w:type="pct"/>
            <w:vMerge/>
            <w:vAlign w:val="center"/>
          </w:tcPr>
          <w:p w14:paraId="57577F7A"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p>
        </w:tc>
        <w:tc>
          <w:tcPr>
            <w:tcW w:w="395" w:type="pct"/>
            <w:vMerge/>
            <w:vAlign w:val="center"/>
          </w:tcPr>
          <w:p w14:paraId="52C25365"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p>
        </w:tc>
        <w:tc>
          <w:tcPr>
            <w:tcW w:w="310" w:type="pct"/>
            <w:vAlign w:val="center"/>
          </w:tcPr>
          <w:p w14:paraId="04062F00"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pH</w:t>
            </w:r>
          </w:p>
        </w:tc>
        <w:tc>
          <w:tcPr>
            <w:tcW w:w="314" w:type="pct"/>
            <w:vAlign w:val="center"/>
          </w:tcPr>
          <w:p w14:paraId="7C45B64A"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有机质</w:t>
            </w:r>
          </w:p>
        </w:tc>
        <w:tc>
          <w:tcPr>
            <w:tcW w:w="392" w:type="pct"/>
            <w:vAlign w:val="center"/>
          </w:tcPr>
          <w:p w14:paraId="196F23EE"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铅</w:t>
            </w:r>
          </w:p>
        </w:tc>
        <w:tc>
          <w:tcPr>
            <w:tcW w:w="391" w:type="pct"/>
            <w:vAlign w:val="center"/>
          </w:tcPr>
          <w:p w14:paraId="57C21C6E"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锌</w:t>
            </w:r>
          </w:p>
        </w:tc>
        <w:tc>
          <w:tcPr>
            <w:tcW w:w="325" w:type="pct"/>
            <w:vAlign w:val="center"/>
          </w:tcPr>
          <w:p w14:paraId="4CC97FED"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铜</w:t>
            </w:r>
          </w:p>
        </w:tc>
        <w:tc>
          <w:tcPr>
            <w:tcW w:w="392" w:type="pct"/>
            <w:vAlign w:val="center"/>
          </w:tcPr>
          <w:p w14:paraId="693D8A60"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镉</w:t>
            </w:r>
          </w:p>
        </w:tc>
        <w:tc>
          <w:tcPr>
            <w:tcW w:w="548" w:type="pct"/>
            <w:vAlign w:val="center"/>
          </w:tcPr>
          <w:p w14:paraId="78F27890" w14:textId="77777777" w:rsidR="0091060E"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铬</w:t>
            </w:r>
          </w:p>
          <w:p w14:paraId="0908178A" w14:textId="77777777" w:rsidR="00B345CD" w:rsidRPr="00BB5896" w:rsidRDefault="0091060E" w:rsidP="009057F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（六价）</w:t>
            </w:r>
          </w:p>
        </w:tc>
        <w:tc>
          <w:tcPr>
            <w:tcW w:w="392" w:type="pct"/>
            <w:vAlign w:val="center"/>
          </w:tcPr>
          <w:p w14:paraId="167BB9EA"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汞</w:t>
            </w:r>
          </w:p>
        </w:tc>
        <w:tc>
          <w:tcPr>
            <w:tcW w:w="350" w:type="pct"/>
            <w:vAlign w:val="center"/>
          </w:tcPr>
          <w:p w14:paraId="23980300"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砷</w:t>
            </w:r>
          </w:p>
        </w:tc>
        <w:tc>
          <w:tcPr>
            <w:tcW w:w="355" w:type="pct"/>
            <w:vAlign w:val="center"/>
          </w:tcPr>
          <w:p w14:paraId="19B7EB4C"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石油类</w:t>
            </w:r>
          </w:p>
        </w:tc>
        <w:tc>
          <w:tcPr>
            <w:tcW w:w="370" w:type="pct"/>
            <w:vAlign w:val="center"/>
          </w:tcPr>
          <w:p w14:paraId="3FCA8359" w14:textId="77777777" w:rsidR="00B345CD" w:rsidRPr="00BB5896" w:rsidRDefault="00B345CD"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镍</w:t>
            </w:r>
          </w:p>
        </w:tc>
      </w:tr>
      <w:tr w:rsidR="00010D3D" w:rsidRPr="00BB5896" w14:paraId="5F9C87DC" w14:textId="77777777" w:rsidTr="00010D3D">
        <w:trPr>
          <w:trHeight w:val="340"/>
          <w:jc w:val="center"/>
        </w:trPr>
        <w:tc>
          <w:tcPr>
            <w:tcW w:w="467" w:type="pct"/>
            <w:vAlign w:val="center"/>
          </w:tcPr>
          <w:p w14:paraId="7ACD3088"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码头</w:t>
            </w:r>
          </w:p>
          <w:p w14:paraId="2C12B8CC" w14:textId="1F3E38C2"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color w:val="000000" w:themeColor="text1"/>
              </w:rPr>
              <w:t>中线</w:t>
            </w:r>
            <w:r w:rsidRPr="00BB5896">
              <w:rPr>
                <w:rFonts w:hint="eastAsia"/>
                <w:color w:val="000000" w:themeColor="text1"/>
              </w:rPr>
              <w:t>S</w:t>
            </w:r>
            <w:r w:rsidRPr="00BB5896">
              <w:rPr>
                <w:color w:val="000000" w:themeColor="text1"/>
                <w:vertAlign w:val="subscript"/>
              </w:rPr>
              <w:t>1#</w:t>
            </w:r>
          </w:p>
        </w:tc>
        <w:tc>
          <w:tcPr>
            <w:tcW w:w="395" w:type="pct"/>
            <w:vAlign w:val="center"/>
          </w:tcPr>
          <w:p w14:paraId="65482DEB" w14:textId="77777777" w:rsidR="00010D3D" w:rsidRPr="00BB5896" w:rsidRDefault="00010D3D" w:rsidP="00010D3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2020.9.10</w:t>
            </w:r>
          </w:p>
        </w:tc>
        <w:tc>
          <w:tcPr>
            <w:tcW w:w="310" w:type="pct"/>
            <w:vAlign w:val="center"/>
          </w:tcPr>
          <w:p w14:paraId="1D1678F9" w14:textId="5007E44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14" w:type="pct"/>
            <w:vAlign w:val="center"/>
          </w:tcPr>
          <w:p w14:paraId="022BB1D1" w14:textId="59CD6F14"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92" w:type="pct"/>
            <w:vAlign w:val="center"/>
          </w:tcPr>
          <w:p w14:paraId="61514BBB" w14:textId="392B32B3"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91" w:type="pct"/>
            <w:vAlign w:val="center"/>
          </w:tcPr>
          <w:p w14:paraId="06D3369B" w14:textId="4944CE1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25" w:type="pct"/>
            <w:vAlign w:val="center"/>
          </w:tcPr>
          <w:p w14:paraId="6FE2917A" w14:textId="6FA38373"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92" w:type="pct"/>
            <w:vAlign w:val="center"/>
          </w:tcPr>
          <w:p w14:paraId="61F3E5DC" w14:textId="6EF6C1F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548" w:type="pct"/>
            <w:vAlign w:val="center"/>
          </w:tcPr>
          <w:p w14:paraId="64C62287" w14:textId="0B7C3637"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92" w:type="pct"/>
            <w:vAlign w:val="center"/>
          </w:tcPr>
          <w:p w14:paraId="20278DAE" w14:textId="37389DD8"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50" w:type="pct"/>
            <w:vAlign w:val="center"/>
          </w:tcPr>
          <w:p w14:paraId="2873109F" w14:textId="120C3459"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55" w:type="pct"/>
            <w:vAlign w:val="center"/>
          </w:tcPr>
          <w:p w14:paraId="61517761" w14:textId="7940FBBE"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c>
          <w:tcPr>
            <w:tcW w:w="370" w:type="pct"/>
            <w:vAlign w:val="center"/>
          </w:tcPr>
          <w:p w14:paraId="0D5DB95B" w14:textId="4D0697D1" w:rsidR="00010D3D" w:rsidRPr="00BB5896" w:rsidRDefault="00010D3D" w:rsidP="00010D3D">
            <w:pPr>
              <w:pStyle w:val="05"/>
              <w:spacing w:before="0" w:beforeAutospacing="0" w:after="0" w:afterAutospacing="0" w:line="240" w:lineRule="auto"/>
              <w:ind w:leftChars="0" w:left="0" w:rightChars="0" w:right="0"/>
              <w:rPr>
                <w:color w:val="000000" w:themeColor="text1"/>
              </w:rPr>
            </w:pPr>
          </w:p>
        </w:tc>
      </w:tr>
      <w:tr w:rsidR="00BB5896" w:rsidRPr="00BB5896" w14:paraId="292A8ACE" w14:textId="77777777" w:rsidTr="00010D3D">
        <w:trPr>
          <w:trHeight w:val="340"/>
          <w:jc w:val="center"/>
        </w:trPr>
        <w:tc>
          <w:tcPr>
            <w:tcW w:w="862" w:type="pct"/>
            <w:gridSpan w:val="2"/>
            <w:vAlign w:val="center"/>
          </w:tcPr>
          <w:p w14:paraId="1314FEC8" w14:textId="77777777" w:rsidR="00F74A24" w:rsidRPr="00BB5896" w:rsidRDefault="00F74A2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风险筛选值</w:t>
            </w:r>
          </w:p>
          <w:p w14:paraId="277EFBCD" w14:textId="77777777" w:rsidR="004705CE" w:rsidRPr="00BB5896" w:rsidRDefault="00F74A2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pH</w:t>
            </w:r>
            <w:r w:rsidRPr="00BB5896">
              <w:rPr>
                <w:rFonts w:hint="eastAsia"/>
                <w:color w:val="000000" w:themeColor="text1"/>
              </w:rPr>
              <w:t>＞</w:t>
            </w:r>
            <w:r w:rsidRPr="00BB5896">
              <w:rPr>
                <w:rFonts w:hint="eastAsia"/>
                <w:color w:val="000000" w:themeColor="text1"/>
              </w:rPr>
              <w:t>7.5</w:t>
            </w:r>
            <w:r w:rsidRPr="00BB5896">
              <w:rPr>
                <w:rFonts w:hint="eastAsia"/>
                <w:color w:val="000000" w:themeColor="text1"/>
              </w:rPr>
              <w:t>）</w:t>
            </w:r>
          </w:p>
        </w:tc>
        <w:tc>
          <w:tcPr>
            <w:tcW w:w="310" w:type="pct"/>
            <w:vAlign w:val="center"/>
          </w:tcPr>
          <w:p w14:paraId="4D8EA357"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14" w:type="pct"/>
            <w:vAlign w:val="center"/>
          </w:tcPr>
          <w:p w14:paraId="741D1F76"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1C4CF06C"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170</w:t>
            </w:r>
          </w:p>
        </w:tc>
        <w:tc>
          <w:tcPr>
            <w:tcW w:w="391" w:type="pct"/>
            <w:vAlign w:val="center"/>
          </w:tcPr>
          <w:p w14:paraId="4EB03121"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300</w:t>
            </w:r>
          </w:p>
        </w:tc>
        <w:tc>
          <w:tcPr>
            <w:tcW w:w="325" w:type="pct"/>
            <w:vAlign w:val="center"/>
          </w:tcPr>
          <w:p w14:paraId="5859AD48"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w:t>
            </w:r>
          </w:p>
        </w:tc>
        <w:tc>
          <w:tcPr>
            <w:tcW w:w="392" w:type="pct"/>
            <w:vAlign w:val="center"/>
          </w:tcPr>
          <w:p w14:paraId="03598B63"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0.6</w:t>
            </w:r>
          </w:p>
        </w:tc>
        <w:tc>
          <w:tcPr>
            <w:tcW w:w="548" w:type="pct"/>
            <w:vAlign w:val="center"/>
          </w:tcPr>
          <w:p w14:paraId="1D44FB7B"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250</w:t>
            </w:r>
          </w:p>
        </w:tc>
        <w:tc>
          <w:tcPr>
            <w:tcW w:w="392" w:type="pct"/>
            <w:vAlign w:val="center"/>
          </w:tcPr>
          <w:p w14:paraId="7A705F18"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3.4</w:t>
            </w:r>
          </w:p>
        </w:tc>
        <w:tc>
          <w:tcPr>
            <w:tcW w:w="350" w:type="pct"/>
            <w:vAlign w:val="center"/>
          </w:tcPr>
          <w:p w14:paraId="43FD0B83"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25</w:t>
            </w:r>
          </w:p>
        </w:tc>
        <w:tc>
          <w:tcPr>
            <w:tcW w:w="355" w:type="pct"/>
            <w:vAlign w:val="center"/>
          </w:tcPr>
          <w:p w14:paraId="5DAF7ABA"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70" w:type="pct"/>
            <w:vAlign w:val="center"/>
          </w:tcPr>
          <w:p w14:paraId="30041F1E"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190</w:t>
            </w:r>
          </w:p>
        </w:tc>
      </w:tr>
      <w:tr w:rsidR="00BB5896" w:rsidRPr="00BB5896" w14:paraId="367E7BDD" w14:textId="77777777" w:rsidTr="00010D3D">
        <w:trPr>
          <w:trHeight w:val="340"/>
          <w:jc w:val="center"/>
        </w:trPr>
        <w:tc>
          <w:tcPr>
            <w:tcW w:w="862" w:type="pct"/>
            <w:gridSpan w:val="2"/>
            <w:vAlign w:val="center"/>
          </w:tcPr>
          <w:p w14:paraId="601BD08F"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标准指数（农用地土壤污染风险筛选值）</w:t>
            </w:r>
          </w:p>
        </w:tc>
        <w:tc>
          <w:tcPr>
            <w:tcW w:w="310" w:type="pct"/>
            <w:vAlign w:val="center"/>
          </w:tcPr>
          <w:p w14:paraId="261CE1FB"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14" w:type="pct"/>
            <w:vAlign w:val="center"/>
          </w:tcPr>
          <w:p w14:paraId="3D162078"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14E85D9C" w14:textId="77777777" w:rsidR="006F7FC4"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0.11</w:t>
            </w:r>
          </w:p>
        </w:tc>
        <w:tc>
          <w:tcPr>
            <w:tcW w:w="391" w:type="pct"/>
            <w:vAlign w:val="center"/>
          </w:tcPr>
          <w:p w14:paraId="315BDE1F"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0.28</w:t>
            </w:r>
          </w:p>
        </w:tc>
        <w:tc>
          <w:tcPr>
            <w:tcW w:w="325" w:type="pct"/>
            <w:vAlign w:val="center"/>
          </w:tcPr>
          <w:p w14:paraId="2C652ACC"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0.26</w:t>
            </w:r>
          </w:p>
        </w:tc>
        <w:tc>
          <w:tcPr>
            <w:tcW w:w="392" w:type="pct"/>
            <w:vAlign w:val="center"/>
          </w:tcPr>
          <w:p w14:paraId="40279E4A"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0.8</w:t>
            </w:r>
          </w:p>
        </w:tc>
        <w:tc>
          <w:tcPr>
            <w:tcW w:w="548" w:type="pct"/>
            <w:vAlign w:val="center"/>
          </w:tcPr>
          <w:p w14:paraId="4AF04FFA"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00391486"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0.03</w:t>
            </w:r>
          </w:p>
        </w:tc>
        <w:tc>
          <w:tcPr>
            <w:tcW w:w="350" w:type="pct"/>
            <w:vAlign w:val="center"/>
          </w:tcPr>
          <w:p w14:paraId="28D4FEF8"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0.57</w:t>
            </w:r>
          </w:p>
        </w:tc>
        <w:tc>
          <w:tcPr>
            <w:tcW w:w="355" w:type="pct"/>
            <w:vAlign w:val="center"/>
          </w:tcPr>
          <w:p w14:paraId="0E4642F8"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70" w:type="pct"/>
            <w:vAlign w:val="center"/>
          </w:tcPr>
          <w:p w14:paraId="3883E1E9" w14:textId="77777777" w:rsidR="006F7FC4"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0.14</w:t>
            </w:r>
          </w:p>
        </w:tc>
      </w:tr>
      <w:tr w:rsidR="00BB5896" w:rsidRPr="00BB5896" w14:paraId="609E66C1" w14:textId="77777777" w:rsidTr="00010D3D">
        <w:trPr>
          <w:trHeight w:val="340"/>
          <w:jc w:val="center"/>
        </w:trPr>
        <w:tc>
          <w:tcPr>
            <w:tcW w:w="862" w:type="pct"/>
            <w:gridSpan w:val="2"/>
            <w:vAlign w:val="center"/>
          </w:tcPr>
          <w:p w14:paraId="2D62AD6B" w14:textId="77777777" w:rsidR="00F74A24" w:rsidRPr="00BB5896" w:rsidRDefault="00F74A2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风险管制值</w:t>
            </w:r>
          </w:p>
          <w:p w14:paraId="3DA3BD6F" w14:textId="77777777" w:rsidR="004705CE" w:rsidRPr="00BB5896" w:rsidRDefault="00F74A2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r w:rsidRPr="00BB5896">
              <w:rPr>
                <w:rFonts w:hint="eastAsia"/>
                <w:color w:val="000000" w:themeColor="text1"/>
              </w:rPr>
              <w:t>pH</w:t>
            </w:r>
            <w:r w:rsidRPr="00BB5896">
              <w:rPr>
                <w:rFonts w:hint="eastAsia"/>
                <w:color w:val="000000" w:themeColor="text1"/>
              </w:rPr>
              <w:t>＞</w:t>
            </w:r>
            <w:r w:rsidRPr="00BB5896">
              <w:rPr>
                <w:rFonts w:hint="eastAsia"/>
                <w:color w:val="000000" w:themeColor="text1"/>
              </w:rPr>
              <w:t>7.5</w:t>
            </w:r>
            <w:r w:rsidRPr="00BB5896">
              <w:rPr>
                <w:rFonts w:hint="eastAsia"/>
                <w:color w:val="000000" w:themeColor="text1"/>
              </w:rPr>
              <w:t>）</w:t>
            </w:r>
          </w:p>
        </w:tc>
        <w:tc>
          <w:tcPr>
            <w:tcW w:w="310" w:type="pct"/>
            <w:vAlign w:val="center"/>
          </w:tcPr>
          <w:p w14:paraId="4DA723D0"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14" w:type="pct"/>
            <w:vAlign w:val="center"/>
          </w:tcPr>
          <w:p w14:paraId="2015D043"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7FE34AD1"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1000</w:t>
            </w:r>
          </w:p>
        </w:tc>
        <w:tc>
          <w:tcPr>
            <w:tcW w:w="391" w:type="pct"/>
            <w:vAlign w:val="center"/>
          </w:tcPr>
          <w:p w14:paraId="4DBA21C5"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25" w:type="pct"/>
            <w:vAlign w:val="center"/>
          </w:tcPr>
          <w:p w14:paraId="78AE677E"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55C54050"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4.0</w:t>
            </w:r>
          </w:p>
        </w:tc>
        <w:tc>
          <w:tcPr>
            <w:tcW w:w="548" w:type="pct"/>
            <w:vAlign w:val="center"/>
          </w:tcPr>
          <w:p w14:paraId="0B411A80"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1300</w:t>
            </w:r>
          </w:p>
        </w:tc>
        <w:tc>
          <w:tcPr>
            <w:tcW w:w="392" w:type="pct"/>
            <w:vAlign w:val="center"/>
          </w:tcPr>
          <w:p w14:paraId="5BA26761"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6.0</w:t>
            </w:r>
          </w:p>
        </w:tc>
        <w:tc>
          <w:tcPr>
            <w:tcW w:w="350" w:type="pct"/>
            <w:vAlign w:val="center"/>
          </w:tcPr>
          <w:p w14:paraId="0064EE00" w14:textId="77777777" w:rsidR="004705CE" w:rsidRPr="00BB5896" w:rsidRDefault="00CB76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w:t>
            </w:r>
          </w:p>
        </w:tc>
        <w:tc>
          <w:tcPr>
            <w:tcW w:w="355" w:type="pct"/>
            <w:vAlign w:val="center"/>
          </w:tcPr>
          <w:p w14:paraId="3B0B2FD8"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70" w:type="pct"/>
            <w:vAlign w:val="center"/>
          </w:tcPr>
          <w:p w14:paraId="37375400" w14:textId="77777777" w:rsidR="004705CE" w:rsidRPr="00BB5896" w:rsidRDefault="00BA14A9"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320C534F" w14:textId="77777777" w:rsidTr="00010D3D">
        <w:trPr>
          <w:trHeight w:val="340"/>
          <w:jc w:val="center"/>
        </w:trPr>
        <w:tc>
          <w:tcPr>
            <w:tcW w:w="862" w:type="pct"/>
            <w:gridSpan w:val="2"/>
            <w:vAlign w:val="center"/>
          </w:tcPr>
          <w:p w14:paraId="37D8E363"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标准指数（农用地土壤污染风险管制值）</w:t>
            </w:r>
          </w:p>
        </w:tc>
        <w:tc>
          <w:tcPr>
            <w:tcW w:w="310" w:type="pct"/>
            <w:vAlign w:val="center"/>
          </w:tcPr>
          <w:p w14:paraId="16982EAD"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14" w:type="pct"/>
            <w:vAlign w:val="center"/>
          </w:tcPr>
          <w:p w14:paraId="674350ED"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1C848923"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c>
          <w:tcPr>
            <w:tcW w:w="391" w:type="pct"/>
            <w:vAlign w:val="center"/>
          </w:tcPr>
          <w:p w14:paraId="238DD2EB"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25" w:type="pct"/>
            <w:vAlign w:val="center"/>
          </w:tcPr>
          <w:p w14:paraId="12E134A0"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64AC9AE4"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0.12</w:t>
            </w:r>
          </w:p>
        </w:tc>
        <w:tc>
          <w:tcPr>
            <w:tcW w:w="548" w:type="pct"/>
            <w:vAlign w:val="center"/>
          </w:tcPr>
          <w:p w14:paraId="4CBF0295"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92" w:type="pct"/>
            <w:vAlign w:val="center"/>
          </w:tcPr>
          <w:p w14:paraId="56D2DB3B"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0.02</w:t>
            </w:r>
          </w:p>
        </w:tc>
        <w:tc>
          <w:tcPr>
            <w:tcW w:w="350" w:type="pct"/>
            <w:vAlign w:val="center"/>
          </w:tcPr>
          <w:p w14:paraId="72313CC0"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0.14</w:t>
            </w:r>
          </w:p>
        </w:tc>
        <w:tc>
          <w:tcPr>
            <w:tcW w:w="355" w:type="pct"/>
            <w:vAlign w:val="center"/>
          </w:tcPr>
          <w:p w14:paraId="65F4752E"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70" w:type="pct"/>
            <w:vAlign w:val="center"/>
          </w:tcPr>
          <w:p w14:paraId="6E40410C" w14:textId="77777777" w:rsidR="006F7FC4" w:rsidRPr="00BB5896" w:rsidRDefault="006F7FC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bl>
    <w:p w14:paraId="03F742AC" w14:textId="77777777" w:rsidR="007308BB" w:rsidRPr="00BB5896" w:rsidRDefault="00EA75BC" w:rsidP="007308BB">
      <w:pPr>
        <w:spacing w:line="500" w:lineRule="exact"/>
        <w:ind w:firstLine="480"/>
        <w:rPr>
          <w:color w:val="000000" w:themeColor="text1"/>
        </w:rPr>
      </w:pPr>
      <w:r w:rsidRPr="00BB5896">
        <w:rPr>
          <w:rFonts w:hint="eastAsia"/>
          <w:color w:val="000000" w:themeColor="text1"/>
        </w:rPr>
        <w:t>根据</w:t>
      </w:r>
      <w:r w:rsidR="003C0009" w:rsidRPr="00BB5896">
        <w:rPr>
          <w:rFonts w:hint="eastAsia"/>
          <w:color w:val="000000" w:themeColor="text1"/>
        </w:rPr>
        <w:t>上表</w:t>
      </w:r>
      <w:r w:rsidR="003C0009" w:rsidRPr="00BB5896">
        <w:rPr>
          <w:rFonts w:hint="eastAsia"/>
          <w:color w:val="000000" w:themeColor="text1"/>
        </w:rPr>
        <w:t>3</w:t>
      </w:r>
      <w:r w:rsidR="003C0009" w:rsidRPr="00BB5896">
        <w:rPr>
          <w:color w:val="000000" w:themeColor="text1"/>
        </w:rPr>
        <w:t>.2</w:t>
      </w:r>
      <w:r w:rsidR="00EB03FA" w:rsidRPr="00BB5896">
        <w:rPr>
          <w:color w:val="000000" w:themeColor="text1"/>
        </w:rPr>
        <w:t>.3-3</w:t>
      </w:r>
      <w:r w:rsidR="003C0009" w:rsidRPr="00BB5896">
        <w:rPr>
          <w:rFonts w:hint="eastAsia"/>
          <w:color w:val="000000" w:themeColor="text1"/>
        </w:rPr>
        <w:t>，</w:t>
      </w:r>
      <w:r w:rsidRPr="00BB5896">
        <w:rPr>
          <w:rFonts w:hint="eastAsia"/>
          <w:color w:val="000000" w:themeColor="text1"/>
        </w:rPr>
        <w:t>可知监测点位</w:t>
      </w:r>
      <w:r w:rsidR="00B30D78" w:rsidRPr="00BB5896">
        <w:rPr>
          <w:rFonts w:hint="eastAsia"/>
          <w:color w:val="000000" w:themeColor="text1"/>
        </w:rPr>
        <w:t>处的</w:t>
      </w:r>
      <w:r w:rsidRPr="00BB5896">
        <w:rPr>
          <w:rFonts w:hint="eastAsia"/>
          <w:color w:val="000000" w:themeColor="text1"/>
        </w:rPr>
        <w:t>底泥满足</w:t>
      </w:r>
      <w:r w:rsidRPr="00BB5896">
        <w:rPr>
          <w:color w:val="000000" w:themeColor="text1"/>
        </w:rPr>
        <w:t>农用地土壤污染风险筛选值及</w:t>
      </w:r>
      <w:r w:rsidR="0034017D" w:rsidRPr="00BB5896">
        <w:rPr>
          <w:color w:val="000000" w:themeColor="text1"/>
        </w:rPr>
        <w:t>农用地土壤污染风险管制值</w:t>
      </w:r>
      <w:r w:rsidRPr="00BB5896">
        <w:rPr>
          <w:color w:val="000000" w:themeColor="text1"/>
        </w:rPr>
        <w:t>。</w:t>
      </w:r>
    </w:p>
    <w:p w14:paraId="6E47A526" w14:textId="2CBAEB65"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rFonts w:hint="eastAsia"/>
          <w:color w:val="000000" w:themeColor="text1"/>
        </w:rPr>
        <w:t>2</w:t>
      </w:r>
      <w:r w:rsidRPr="00BB5896">
        <w:rPr>
          <w:rFonts w:hint="eastAsia"/>
          <w:color w:val="000000" w:themeColor="text1"/>
        </w:rPr>
        <w:t>.4</w:t>
      </w:r>
      <w:r w:rsidRPr="00BB5896">
        <w:rPr>
          <w:color w:val="000000" w:themeColor="text1"/>
        </w:rPr>
        <w:t xml:space="preserve"> </w:t>
      </w:r>
      <w:r w:rsidRPr="00BB5896">
        <w:rPr>
          <w:color w:val="000000" w:themeColor="text1"/>
        </w:rPr>
        <w:t>声环境现状调查与评价</w:t>
      </w:r>
    </w:p>
    <w:p w14:paraId="4D9792F9" w14:textId="1AE0F373"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声污染源情况调查</w:t>
      </w:r>
    </w:p>
    <w:p w14:paraId="4AEE3126" w14:textId="31E5EB03" w:rsidR="00980FB8" w:rsidRPr="00BB5896" w:rsidRDefault="002B342E" w:rsidP="00461E8B">
      <w:pPr>
        <w:spacing w:line="500" w:lineRule="exact"/>
        <w:ind w:firstLine="480"/>
        <w:rPr>
          <w:color w:val="000000" w:themeColor="text1"/>
        </w:rPr>
      </w:pPr>
      <w:r w:rsidRPr="00BB5896">
        <w:rPr>
          <w:rFonts w:hint="eastAsia"/>
          <w:color w:val="000000" w:themeColor="text1"/>
        </w:rPr>
        <w:lastRenderedPageBreak/>
        <w:t>根据现场调查，</w:t>
      </w:r>
      <w:r w:rsidR="00980FB8" w:rsidRPr="00BB5896">
        <w:rPr>
          <w:rFonts w:hint="eastAsia"/>
          <w:color w:val="000000" w:themeColor="text1"/>
        </w:rPr>
        <w:t>目前项目所在区域的环境噪声源主要为周边来往车辆的噪声及附近居民生产生活产生的噪声。</w:t>
      </w:r>
    </w:p>
    <w:p w14:paraId="2EE05EB7" w14:textId="4A481569"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rFonts w:hint="eastAsia"/>
          <w:color w:val="000000" w:themeColor="text1"/>
        </w:rPr>
        <w:t>2</w:t>
      </w: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区域声环境质量现状调查</w:t>
      </w:r>
    </w:p>
    <w:p w14:paraId="05CE7892" w14:textId="3B491E13" w:rsidR="00980FB8" w:rsidRPr="00BB5896" w:rsidRDefault="00F42CA6" w:rsidP="00461E8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980FB8" w:rsidRPr="00BB5896">
        <w:rPr>
          <w:rFonts w:hint="eastAsia"/>
          <w:b/>
          <w:bCs/>
          <w:color w:val="000000" w:themeColor="text1"/>
        </w:rPr>
        <w:t>监测布点</w:t>
      </w:r>
    </w:p>
    <w:p w14:paraId="5CF43F65" w14:textId="62A95D62" w:rsidR="00980FB8" w:rsidRPr="00BB5896" w:rsidRDefault="00324EE4" w:rsidP="00E148FC">
      <w:pPr>
        <w:spacing w:line="500" w:lineRule="exact"/>
        <w:ind w:firstLine="480"/>
        <w:rPr>
          <w:snapToGrid w:val="0"/>
          <w:color w:val="000000" w:themeColor="text1"/>
        </w:rPr>
      </w:pPr>
      <w:r w:rsidRPr="00BB5896">
        <w:rPr>
          <w:color w:val="000000" w:themeColor="text1"/>
        </w:rPr>
        <w:t>声环境影响评价范围内存在敏感点武宣农场</w:t>
      </w:r>
      <w:r w:rsidRPr="00BB5896">
        <w:rPr>
          <w:rFonts w:hint="eastAsia"/>
          <w:color w:val="000000" w:themeColor="text1"/>
        </w:rPr>
        <w:t>三</w:t>
      </w:r>
      <w:r w:rsidR="00980FB8" w:rsidRPr="00BB5896">
        <w:rPr>
          <w:color w:val="000000" w:themeColor="text1"/>
        </w:rPr>
        <w:t>队，结合</w:t>
      </w:r>
      <w:r w:rsidR="00BB6D99" w:rsidRPr="00BB5896">
        <w:rPr>
          <w:rFonts w:hint="eastAsia"/>
          <w:color w:val="000000" w:themeColor="text1"/>
        </w:rPr>
        <w:t>拟建项目平面布置</w:t>
      </w:r>
      <w:r w:rsidR="00980FB8" w:rsidRPr="00BB5896">
        <w:rPr>
          <w:color w:val="000000" w:themeColor="text1"/>
        </w:rPr>
        <w:t>，共布设</w:t>
      </w:r>
      <w:r w:rsidR="00156123" w:rsidRPr="00BB5896">
        <w:rPr>
          <w:rFonts w:hint="eastAsia"/>
          <w:color w:val="000000" w:themeColor="text1"/>
        </w:rPr>
        <w:t>5</w:t>
      </w:r>
      <w:r w:rsidR="00980FB8" w:rsidRPr="00BB5896">
        <w:rPr>
          <w:color w:val="000000" w:themeColor="text1"/>
        </w:rPr>
        <w:t>个声环境质量监测点</w:t>
      </w:r>
      <w:r w:rsidR="00BB6D99" w:rsidRPr="00BB5896">
        <w:rPr>
          <w:rFonts w:hint="eastAsia"/>
          <w:color w:val="000000" w:themeColor="text1"/>
        </w:rPr>
        <w:t>，其详细情况</w:t>
      </w:r>
      <w:r w:rsidR="00980FB8" w:rsidRPr="00BB5896">
        <w:rPr>
          <w:color w:val="000000" w:themeColor="text1"/>
        </w:rPr>
        <w:t>详见表</w:t>
      </w:r>
      <w:r w:rsidR="005F57AD" w:rsidRPr="00BB5896">
        <w:rPr>
          <w:rFonts w:hint="eastAsia"/>
          <w:color w:val="000000" w:themeColor="text1"/>
        </w:rPr>
        <w:t>3.</w:t>
      </w:r>
      <w:r w:rsidR="005F57AD" w:rsidRPr="00BB5896">
        <w:rPr>
          <w:color w:val="000000" w:themeColor="text1"/>
        </w:rPr>
        <w:t>2</w:t>
      </w:r>
      <w:r w:rsidR="005E0124" w:rsidRPr="00BB5896">
        <w:rPr>
          <w:rFonts w:hint="eastAsia"/>
          <w:color w:val="000000" w:themeColor="text1"/>
        </w:rPr>
        <w:t>.</w:t>
      </w:r>
      <w:r w:rsidR="005E0124" w:rsidRPr="00BB5896">
        <w:rPr>
          <w:color w:val="000000" w:themeColor="text1"/>
        </w:rPr>
        <w:t>4-1</w:t>
      </w:r>
      <w:r w:rsidR="00980FB8" w:rsidRPr="00BB5896">
        <w:rPr>
          <w:snapToGrid w:val="0"/>
          <w:color w:val="000000" w:themeColor="text1"/>
        </w:rPr>
        <w:t>。</w:t>
      </w:r>
    </w:p>
    <w:p w14:paraId="2130F509" w14:textId="3B9FEF66" w:rsidR="00980FB8" w:rsidRPr="00BB5896" w:rsidRDefault="00980FB8" w:rsidP="00AF7331">
      <w:pPr>
        <w:pStyle w:val="06"/>
        <w:spacing w:line="500" w:lineRule="exact"/>
        <w:rPr>
          <w:rFonts w:eastAsia="宋体" w:hAnsi="宋体"/>
          <w:b/>
          <w:color w:val="000000" w:themeColor="text1"/>
        </w:rPr>
      </w:pPr>
      <w:r w:rsidRPr="00BB5896">
        <w:rPr>
          <w:rFonts w:eastAsia="宋体" w:hAnsi="宋体"/>
          <w:b/>
          <w:color w:val="000000" w:themeColor="text1"/>
        </w:rPr>
        <w:t>表</w:t>
      </w:r>
      <w:r w:rsidR="005F57AD" w:rsidRPr="00BB5896">
        <w:rPr>
          <w:rFonts w:eastAsia="宋体" w:hAnsi="宋体" w:hint="eastAsia"/>
          <w:b/>
          <w:color w:val="000000" w:themeColor="text1"/>
        </w:rPr>
        <w:t>3.2</w:t>
      </w:r>
      <w:r w:rsidR="005E0124" w:rsidRPr="00BB5896">
        <w:rPr>
          <w:rFonts w:hint="eastAsia"/>
          <w:b/>
          <w:color w:val="000000" w:themeColor="text1"/>
        </w:rPr>
        <w:t>.</w:t>
      </w:r>
      <w:r w:rsidR="005E0124" w:rsidRPr="00BB5896">
        <w:rPr>
          <w:b/>
          <w:color w:val="000000" w:themeColor="text1"/>
        </w:rPr>
        <w:t>4-1</w:t>
      </w:r>
      <w:r w:rsidR="00BB0B0F" w:rsidRPr="00BB5896">
        <w:rPr>
          <w:rFonts w:eastAsia="宋体" w:hAnsi="宋体"/>
          <w:b/>
          <w:color w:val="000000" w:themeColor="text1"/>
        </w:rPr>
        <w:t xml:space="preserve"> </w:t>
      </w:r>
      <w:r w:rsidRPr="00BB5896">
        <w:rPr>
          <w:rFonts w:eastAsia="宋体" w:hAnsi="宋体"/>
          <w:b/>
          <w:color w:val="000000" w:themeColor="text1"/>
        </w:rPr>
        <w:t>声环境质量现状监测布点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5"/>
        <w:gridCol w:w="2834"/>
        <w:gridCol w:w="3260"/>
        <w:gridCol w:w="2261"/>
      </w:tblGrid>
      <w:tr w:rsidR="00BB5896" w:rsidRPr="00BB5896" w14:paraId="1CD7C836" w14:textId="77777777" w:rsidTr="00E55E74">
        <w:trPr>
          <w:cantSplit/>
          <w:trHeight w:val="340"/>
          <w:jc w:val="center"/>
        </w:trPr>
        <w:tc>
          <w:tcPr>
            <w:tcW w:w="389" w:type="pct"/>
            <w:tcMar>
              <w:top w:w="0" w:type="dxa"/>
              <w:left w:w="28" w:type="dxa"/>
              <w:bottom w:w="0" w:type="dxa"/>
              <w:right w:w="28" w:type="dxa"/>
            </w:tcMar>
            <w:vAlign w:val="center"/>
          </w:tcPr>
          <w:p w14:paraId="6E3530F6" w14:textId="77777777" w:rsidR="00980FB8" w:rsidRPr="00BB5896" w:rsidRDefault="00980FB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1564" w:type="pct"/>
            <w:tcMar>
              <w:top w:w="0" w:type="dxa"/>
              <w:left w:w="28" w:type="dxa"/>
              <w:bottom w:w="0" w:type="dxa"/>
              <w:right w:w="28" w:type="dxa"/>
            </w:tcMar>
            <w:vAlign w:val="center"/>
          </w:tcPr>
          <w:p w14:paraId="09A42D47" w14:textId="77777777" w:rsidR="00980FB8" w:rsidRPr="00BB5896" w:rsidRDefault="00980FB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监测点名称</w:t>
            </w:r>
          </w:p>
        </w:tc>
        <w:tc>
          <w:tcPr>
            <w:tcW w:w="1799" w:type="pct"/>
            <w:tcMar>
              <w:top w:w="0" w:type="dxa"/>
              <w:left w:w="28" w:type="dxa"/>
              <w:bottom w:w="0" w:type="dxa"/>
              <w:right w:w="28" w:type="dxa"/>
            </w:tcMar>
            <w:vAlign w:val="center"/>
          </w:tcPr>
          <w:p w14:paraId="7A69C372" w14:textId="77777777" w:rsidR="00980FB8" w:rsidRPr="00BB5896" w:rsidRDefault="00980FB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属性</w:t>
            </w:r>
          </w:p>
        </w:tc>
        <w:tc>
          <w:tcPr>
            <w:tcW w:w="1248" w:type="pct"/>
            <w:tcMar>
              <w:top w:w="0" w:type="dxa"/>
              <w:left w:w="28" w:type="dxa"/>
              <w:bottom w:w="0" w:type="dxa"/>
              <w:right w:w="28" w:type="dxa"/>
            </w:tcMar>
            <w:vAlign w:val="center"/>
          </w:tcPr>
          <w:p w14:paraId="467BF7A1" w14:textId="77777777" w:rsidR="00980FB8" w:rsidRPr="00BB5896" w:rsidRDefault="00980FB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与项目的相对距离</w:t>
            </w:r>
          </w:p>
        </w:tc>
      </w:tr>
      <w:tr w:rsidR="00BB5896" w:rsidRPr="00BB5896" w14:paraId="51FA6031" w14:textId="77777777" w:rsidTr="00E55E74">
        <w:trPr>
          <w:cantSplit/>
          <w:trHeight w:val="340"/>
          <w:jc w:val="center"/>
        </w:trPr>
        <w:tc>
          <w:tcPr>
            <w:tcW w:w="389" w:type="pct"/>
            <w:tcMar>
              <w:top w:w="0" w:type="dxa"/>
              <w:left w:w="28" w:type="dxa"/>
              <w:bottom w:w="0" w:type="dxa"/>
              <w:right w:w="28" w:type="dxa"/>
            </w:tcMar>
            <w:vAlign w:val="center"/>
          </w:tcPr>
          <w:p w14:paraId="1D28889A" w14:textId="66D06964"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1</w:t>
            </w:r>
          </w:p>
        </w:tc>
        <w:tc>
          <w:tcPr>
            <w:tcW w:w="1564" w:type="pct"/>
            <w:tcMar>
              <w:top w:w="0" w:type="dxa"/>
              <w:left w:w="28" w:type="dxa"/>
              <w:bottom w:w="0" w:type="dxa"/>
              <w:right w:w="28" w:type="dxa"/>
            </w:tcMar>
            <w:vAlign w:val="center"/>
          </w:tcPr>
          <w:p w14:paraId="370D2C46" w14:textId="4324EB75"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场界南面</w:t>
            </w:r>
            <w:r w:rsidR="00E55E74" w:rsidRPr="00BB5896">
              <w:rPr>
                <w:rFonts w:hint="eastAsia"/>
                <w:color w:val="000000" w:themeColor="text1"/>
              </w:rPr>
              <w:t>（</w:t>
            </w:r>
            <w:r w:rsidR="00E55E74" w:rsidRPr="00BB5896">
              <w:rPr>
                <w:rFonts w:hint="eastAsia"/>
                <w:color w:val="000000" w:themeColor="text1"/>
              </w:rPr>
              <w:t>N1</w:t>
            </w:r>
            <w:r w:rsidR="00E55E74" w:rsidRPr="00BB5896">
              <w:rPr>
                <w:color w:val="000000" w:themeColor="text1"/>
              </w:rPr>
              <w:t>#</w:t>
            </w:r>
            <w:r w:rsidR="00E55E74" w:rsidRPr="00BB5896">
              <w:rPr>
                <w:rFonts w:hint="eastAsia"/>
                <w:color w:val="000000" w:themeColor="text1"/>
              </w:rPr>
              <w:t>）</w:t>
            </w:r>
          </w:p>
        </w:tc>
        <w:tc>
          <w:tcPr>
            <w:tcW w:w="1799" w:type="pct"/>
            <w:vMerge w:val="restart"/>
            <w:tcMar>
              <w:top w:w="0" w:type="dxa"/>
              <w:left w:w="28" w:type="dxa"/>
              <w:bottom w:w="0" w:type="dxa"/>
              <w:right w:w="28" w:type="dxa"/>
            </w:tcMar>
            <w:vAlign w:val="center"/>
          </w:tcPr>
          <w:p w14:paraId="0F685957" w14:textId="6EDD0E81" w:rsidR="001C6B28" w:rsidRPr="00BB5896" w:rsidRDefault="00E55E74"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项目</w:t>
            </w:r>
            <w:r w:rsidR="001C6B28" w:rsidRPr="00BB5896">
              <w:rPr>
                <w:color w:val="000000" w:themeColor="text1"/>
              </w:rPr>
              <w:t>场界</w:t>
            </w:r>
          </w:p>
        </w:tc>
        <w:tc>
          <w:tcPr>
            <w:tcW w:w="1248" w:type="pct"/>
            <w:tcMar>
              <w:top w:w="0" w:type="dxa"/>
              <w:left w:w="28" w:type="dxa"/>
              <w:bottom w:w="0" w:type="dxa"/>
              <w:right w:w="28" w:type="dxa"/>
            </w:tcMar>
            <w:vAlign w:val="center"/>
          </w:tcPr>
          <w:p w14:paraId="31382544" w14:textId="7C798C89"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009057FD" w:rsidRPr="00BB5896">
              <w:rPr>
                <w:color w:val="000000" w:themeColor="text1"/>
              </w:rPr>
              <w:t xml:space="preserve"> </w:t>
            </w:r>
            <w:r w:rsidRPr="00BB5896">
              <w:rPr>
                <w:color w:val="000000" w:themeColor="text1"/>
              </w:rPr>
              <w:t>m</w:t>
            </w:r>
          </w:p>
        </w:tc>
      </w:tr>
      <w:tr w:rsidR="00BB5896" w:rsidRPr="00BB5896" w14:paraId="3EA703D6" w14:textId="77777777" w:rsidTr="00E55E74">
        <w:trPr>
          <w:cantSplit/>
          <w:trHeight w:val="340"/>
          <w:jc w:val="center"/>
        </w:trPr>
        <w:tc>
          <w:tcPr>
            <w:tcW w:w="389" w:type="pct"/>
            <w:tcMar>
              <w:top w:w="0" w:type="dxa"/>
              <w:left w:w="28" w:type="dxa"/>
              <w:bottom w:w="0" w:type="dxa"/>
              <w:right w:w="28" w:type="dxa"/>
            </w:tcMar>
            <w:vAlign w:val="center"/>
          </w:tcPr>
          <w:p w14:paraId="0D492460" w14:textId="6468068E"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564" w:type="pct"/>
            <w:tcMar>
              <w:top w:w="0" w:type="dxa"/>
              <w:left w:w="28" w:type="dxa"/>
              <w:bottom w:w="0" w:type="dxa"/>
              <w:right w:w="28" w:type="dxa"/>
            </w:tcMar>
            <w:vAlign w:val="center"/>
          </w:tcPr>
          <w:p w14:paraId="4A0531EB" w14:textId="18961DC9"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场界西面</w:t>
            </w:r>
            <w:r w:rsidR="00E55E74" w:rsidRPr="00BB5896">
              <w:rPr>
                <w:rFonts w:hint="eastAsia"/>
                <w:color w:val="000000" w:themeColor="text1"/>
              </w:rPr>
              <w:t>（</w:t>
            </w:r>
            <w:r w:rsidR="00E55E74" w:rsidRPr="00BB5896">
              <w:rPr>
                <w:rFonts w:hint="eastAsia"/>
                <w:color w:val="000000" w:themeColor="text1"/>
              </w:rPr>
              <w:t>N</w:t>
            </w:r>
            <w:r w:rsidR="00E55E74" w:rsidRPr="00BB5896">
              <w:rPr>
                <w:color w:val="000000" w:themeColor="text1"/>
              </w:rPr>
              <w:t>2#</w:t>
            </w:r>
            <w:r w:rsidR="00E55E74" w:rsidRPr="00BB5896">
              <w:rPr>
                <w:rFonts w:hint="eastAsia"/>
                <w:color w:val="000000" w:themeColor="text1"/>
              </w:rPr>
              <w:t>）</w:t>
            </w:r>
          </w:p>
        </w:tc>
        <w:tc>
          <w:tcPr>
            <w:tcW w:w="1799" w:type="pct"/>
            <w:vMerge/>
            <w:tcMar>
              <w:top w:w="0" w:type="dxa"/>
              <w:left w:w="28" w:type="dxa"/>
              <w:bottom w:w="0" w:type="dxa"/>
              <w:right w:w="28" w:type="dxa"/>
            </w:tcMar>
            <w:vAlign w:val="center"/>
          </w:tcPr>
          <w:p w14:paraId="4458E34E" w14:textId="77777777" w:rsidR="001C6B28" w:rsidRPr="00BB5896" w:rsidRDefault="001C6B28" w:rsidP="009057FD">
            <w:pPr>
              <w:pStyle w:val="05"/>
              <w:spacing w:before="0" w:beforeAutospacing="0" w:after="0" w:afterAutospacing="0" w:line="240" w:lineRule="auto"/>
              <w:ind w:leftChars="0" w:left="0" w:rightChars="0" w:right="0"/>
              <w:rPr>
                <w:color w:val="000000" w:themeColor="text1"/>
              </w:rPr>
            </w:pPr>
          </w:p>
        </w:tc>
        <w:tc>
          <w:tcPr>
            <w:tcW w:w="1248" w:type="pct"/>
            <w:tcMar>
              <w:top w:w="0" w:type="dxa"/>
              <w:left w:w="28" w:type="dxa"/>
              <w:bottom w:w="0" w:type="dxa"/>
              <w:right w:w="28" w:type="dxa"/>
            </w:tcMar>
            <w:vAlign w:val="center"/>
          </w:tcPr>
          <w:p w14:paraId="2115067F" w14:textId="5E116A7D"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009057FD" w:rsidRPr="00BB5896">
              <w:rPr>
                <w:color w:val="000000" w:themeColor="text1"/>
              </w:rPr>
              <w:t xml:space="preserve"> </w:t>
            </w:r>
            <w:r w:rsidRPr="00BB5896">
              <w:rPr>
                <w:color w:val="000000" w:themeColor="text1"/>
              </w:rPr>
              <w:t>m</w:t>
            </w:r>
          </w:p>
        </w:tc>
      </w:tr>
      <w:tr w:rsidR="00BB5896" w:rsidRPr="00BB5896" w14:paraId="12F7009C" w14:textId="77777777" w:rsidTr="00E55E74">
        <w:trPr>
          <w:cantSplit/>
          <w:trHeight w:val="340"/>
          <w:jc w:val="center"/>
        </w:trPr>
        <w:tc>
          <w:tcPr>
            <w:tcW w:w="389" w:type="pct"/>
            <w:tcMar>
              <w:top w:w="0" w:type="dxa"/>
              <w:left w:w="28" w:type="dxa"/>
              <w:bottom w:w="0" w:type="dxa"/>
              <w:right w:w="28" w:type="dxa"/>
            </w:tcMar>
            <w:vAlign w:val="center"/>
          </w:tcPr>
          <w:p w14:paraId="284B1072" w14:textId="05D05EA4"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1564" w:type="pct"/>
            <w:tcMar>
              <w:top w:w="0" w:type="dxa"/>
              <w:left w:w="28" w:type="dxa"/>
              <w:bottom w:w="0" w:type="dxa"/>
              <w:right w:w="28" w:type="dxa"/>
            </w:tcMar>
            <w:vAlign w:val="center"/>
          </w:tcPr>
          <w:p w14:paraId="62C2A7E0" w14:textId="1B814D65"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场界北面</w:t>
            </w:r>
            <w:r w:rsidR="00E55E74" w:rsidRPr="00BB5896">
              <w:rPr>
                <w:rFonts w:hint="eastAsia"/>
                <w:color w:val="000000" w:themeColor="text1"/>
              </w:rPr>
              <w:t>（</w:t>
            </w:r>
            <w:r w:rsidR="00E55E74" w:rsidRPr="00BB5896">
              <w:rPr>
                <w:rFonts w:hint="eastAsia"/>
                <w:color w:val="000000" w:themeColor="text1"/>
              </w:rPr>
              <w:t>N</w:t>
            </w:r>
            <w:r w:rsidR="00E55E74" w:rsidRPr="00BB5896">
              <w:rPr>
                <w:color w:val="000000" w:themeColor="text1"/>
              </w:rPr>
              <w:t>3#</w:t>
            </w:r>
            <w:r w:rsidR="00E55E74" w:rsidRPr="00BB5896">
              <w:rPr>
                <w:rFonts w:hint="eastAsia"/>
                <w:color w:val="000000" w:themeColor="text1"/>
              </w:rPr>
              <w:t>）</w:t>
            </w:r>
          </w:p>
        </w:tc>
        <w:tc>
          <w:tcPr>
            <w:tcW w:w="1799" w:type="pct"/>
            <w:vMerge/>
            <w:tcMar>
              <w:top w:w="0" w:type="dxa"/>
              <w:left w:w="28" w:type="dxa"/>
              <w:bottom w:w="0" w:type="dxa"/>
              <w:right w:w="28" w:type="dxa"/>
            </w:tcMar>
            <w:vAlign w:val="center"/>
          </w:tcPr>
          <w:p w14:paraId="60AF1AA2" w14:textId="77777777" w:rsidR="001C6B28" w:rsidRPr="00BB5896" w:rsidRDefault="001C6B28" w:rsidP="009057FD">
            <w:pPr>
              <w:pStyle w:val="05"/>
              <w:spacing w:before="0" w:beforeAutospacing="0" w:after="0" w:afterAutospacing="0" w:line="240" w:lineRule="auto"/>
              <w:ind w:leftChars="0" w:left="0" w:rightChars="0" w:right="0"/>
              <w:rPr>
                <w:color w:val="000000" w:themeColor="text1"/>
              </w:rPr>
            </w:pPr>
          </w:p>
        </w:tc>
        <w:tc>
          <w:tcPr>
            <w:tcW w:w="1248" w:type="pct"/>
            <w:tcMar>
              <w:top w:w="0" w:type="dxa"/>
              <w:left w:w="28" w:type="dxa"/>
              <w:bottom w:w="0" w:type="dxa"/>
              <w:right w:w="28" w:type="dxa"/>
            </w:tcMar>
            <w:vAlign w:val="center"/>
          </w:tcPr>
          <w:p w14:paraId="389DA606" w14:textId="5D2F2E07"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009057FD" w:rsidRPr="00BB5896">
              <w:rPr>
                <w:color w:val="000000" w:themeColor="text1"/>
              </w:rPr>
              <w:t xml:space="preserve"> </w:t>
            </w:r>
            <w:r w:rsidRPr="00BB5896">
              <w:rPr>
                <w:color w:val="000000" w:themeColor="text1"/>
              </w:rPr>
              <w:t>m</w:t>
            </w:r>
          </w:p>
        </w:tc>
      </w:tr>
      <w:tr w:rsidR="00BB5896" w:rsidRPr="00BB5896" w14:paraId="0744D362" w14:textId="77777777" w:rsidTr="00E55E74">
        <w:trPr>
          <w:cantSplit/>
          <w:trHeight w:val="340"/>
          <w:jc w:val="center"/>
        </w:trPr>
        <w:tc>
          <w:tcPr>
            <w:tcW w:w="389" w:type="pct"/>
            <w:tcMar>
              <w:top w:w="0" w:type="dxa"/>
              <w:left w:w="28" w:type="dxa"/>
              <w:bottom w:w="0" w:type="dxa"/>
              <w:right w:w="28" w:type="dxa"/>
            </w:tcMar>
            <w:vAlign w:val="center"/>
          </w:tcPr>
          <w:p w14:paraId="28DF1EA4" w14:textId="25CB6005"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1564" w:type="pct"/>
            <w:tcMar>
              <w:top w:w="0" w:type="dxa"/>
              <w:left w:w="28" w:type="dxa"/>
              <w:bottom w:w="0" w:type="dxa"/>
              <w:right w:w="28" w:type="dxa"/>
            </w:tcMar>
            <w:vAlign w:val="center"/>
          </w:tcPr>
          <w:p w14:paraId="12A73560" w14:textId="188EA812"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场界东面</w:t>
            </w:r>
            <w:r w:rsidR="00E55E74" w:rsidRPr="00BB5896">
              <w:rPr>
                <w:rFonts w:hint="eastAsia"/>
                <w:color w:val="000000" w:themeColor="text1"/>
              </w:rPr>
              <w:t>（</w:t>
            </w:r>
            <w:r w:rsidR="00E55E74" w:rsidRPr="00BB5896">
              <w:rPr>
                <w:rFonts w:hint="eastAsia"/>
                <w:color w:val="000000" w:themeColor="text1"/>
              </w:rPr>
              <w:t>N</w:t>
            </w:r>
            <w:r w:rsidR="00E55E74" w:rsidRPr="00BB5896">
              <w:rPr>
                <w:color w:val="000000" w:themeColor="text1"/>
              </w:rPr>
              <w:t>4#</w:t>
            </w:r>
            <w:r w:rsidR="00E55E74" w:rsidRPr="00BB5896">
              <w:rPr>
                <w:rFonts w:hint="eastAsia"/>
                <w:color w:val="000000" w:themeColor="text1"/>
              </w:rPr>
              <w:t>）</w:t>
            </w:r>
          </w:p>
        </w:tc>
        <w:tc>
          <w:tcPr>
            <w:tcW w:w="1799" w:type="pct"/>
            <w:vMerge/>
            <w:tcMar>
              <w:top w:w="0" w:type="dxa"/>
              <w:left w:w="28" w:type="dxa"/>
              <w:bottom w:w="0" w:type="dxa"/>
              <w:right w:w="28" w:type="dxa"/>
            </w:tcMar>
            <w:vAlign w:val="center"/>
          </w:tcPr>
          <w:p w14:paraId="33B75567" w14:textId="77777777" w:rsidR="001C6B28" w:rsidRPr="00BB5896" w:rsidRDefault="001C6B28" w:rsidP="009057FD">
            <w:pPr>
              <w:pStyle w:val="05"/>
              <w:spacing w:before="0" w:beforeAutospacing="0" w:after="0" w:afterAutospacing="0" w:line="240" w:lineRule="auto"/>
              <w:ind w:leftChars="0" w:left="0" w:rightChars="0" w:right="0"/>
              <w:rPr>
                <w:color w:val="000000" w:themeColor="text1"/>
              </w:rPr>
            </w:pPr>
          </w:p>
        </w:tc>
        <w:tc>
          <w:tcPr>
            <w:tcW w:w="1248" w:type="pct"/>
            <w:tcMar>
              <w:top w:w="0" w:type="dxa"/>
              <w:left w:w="28" w:type="dxa"/>
              <w:bottom w:w="0" w:type="dxa"/>
              <w:right w:w="28" w:type="dxa"/>
            </w:tcMar>
            <w:vAlign w:val="center"/>
          </w:tcPr>
          <w:p w14:paraId="1B542CBB" w14:textId="76059C9B"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1</w:t>
            </w:r>
            <w:r w:rsidR="009057FD" w:rsidRPr="00BB5896">
              <w:rPr>
                <w:color w:val="000000" w:themeColor="text1"/>
              </w:rPr>
              <w:t xml:space="preserve"> </w:t>
            </w:r>
            <w:r w:rsidRPr="00BB5896">
              <w:rPr>
                <w:color w:val="000000" w:themeColor="text1"/>
              </w:rPr>
              <w:t>m</w:t>
            </w:r>
          </w:p>
        </w:tc>
      </w:tr>
      <w:tr w:rsidR="00BB5896" w:rsidRPr="00BB5896" w14:paraId="11A0D78D" w14:textId="77777777" w:rsidTr="00E55E74">
        <w:trPr>
          <w:cantSplit/>
          <w:trHeight w:val="340"/>
          <w:jc w:val="center"/>
        </w:trPr>
        <w:tc>
          <w:tcPr>
            <w:tcW w:w="389" w:type="pct"/>
            <w:tcMar>
              <w:top w:w="0" w:type="dxa"/>
              <w:left w:w="28" w:type="dxa"/>
              <w:bottom w:w="0" w:type="dxa"/>
              <w:right w:w="28" w:type="dxa"/>
            </w:tcMar>
            <w:vAlign w:val="center"/>
          </w:tcPr>
          <w:p w14:paraId="766E1B15" w14:textId="062F5A44"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1564" w:type="pct"/>
            <w:tcMar>
              <w:top w:w="0" w:type="dxa"/>
              <w:left w:w="28" w:type="dxa"/>
              <w:bottom w:w="0" w:type="dxa"/>
              <w:right w:w="28" w:type="dxa"/>
            </w:tcMar>
            <w:vAlign w:val="center"/>
          </w:tcPr>
          <w:p w14:paraId="7911F594" w14:textId="72764864"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武宣农场三队</w:t>
            </w:r>
            <w:r w:rsidR="00E55E74" w:rsidRPr="00BB5896">
              <w:rPr>
                <w:rFonts w:hint="eastAsia"/>
                <w:color w:val="000000" w:themeColor="text1"/>
              </w:rPr>
              <w:t>（</w:t>
            </w:r>
            <w:r w:rsidR="00E55E74" w:rsidRPr="00BB5896">
              <w:rPr>
                <w:rFonts w:hint="eastAsia"/>
                <w:color w:val="000000" w:themeColor="text1"/>
              </w:rPr>
              <w:t>N</w:t>
            </w:r>
            <w:r w:rsidR="00E55E74" w:rsidRPr="00BB5896">
              <w:rPr>
                <w:color w:val="000000" w:themeColor="text1"/>
              </w:rPr>
              <w:t>5#</w:t>
            </w:r>
            <w:r w:rsidR="00E55E74" w:rsidRPr="00BB5896">
              <w:rPr>
                <w:rFonts w:hint="eastAsia"/>
                <w:color w:val="000000" w:themeColor="text1"/>
              </w:rPr>
              <w:t>）</w:t>
            </w:r>
          </w:p>
        </w:tc>
        <w:tc>
          <w:tcPr>
            <w:tcW w:w="1799" w:type="pct"/>
            <w:tcMar>
              <w:top w:w="0" w:type="dxa"/>
              <w:left w:w="28" w:type="dxa"/>
              <w:bottom w:w="0" w:type="dxa"/>
              <w:right w:w="28" w:type="dxa"/>
            </w:tcMar>
            <w:vAlign w:val="center"/>
          </w:tcPr>
          <w:p w14:paraId="41071FD5" w14:textId="77777777"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color w:val="000000" w:themeColor="text1"/>
              </w:rPr>
              <w:t>声环境敏感点</w:t>
            </w:r>
          </w:p>
        </w:tc>
        <w:tc>
          <w:tcPr>
            <w:tcW w:w="1248" w:type="pct"/>
            <w:tcMar>
              <w:top w:w="0" w:type="dxa"/>
              <w:left w:w="28" w:type="dxa"/>
              <w:bottom w:w="0" w:type="dxa"/>
              <w:right w:w="28" w:type="dxa"/>
            </w:tcMar>
            <w:vAlign w:val="center"/>
          </w:tcPr>
          <w:p w14:paraId="495D0BF7" w14:textId="5055CCE2" w:rsidR="001C6B28" w:rsidRPr="00BB5896" w:rsidRDefault="001C6B28" w:rsidP="009057FD">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w:t>
            </w:r>
            <w:r w:rsidR="009057FD" w:rsidRPr="00BB5896">
              <w:rPr>
                <w:color w:val="000000" w:themeColor="text1"/>
              </w:rPr>
              <w:t xml:space="preserve"> </w:t>
            </w:r>
            <w:r w:rsidRPr="00BB5896">
              <w:rPr>
                <w:color w:val="000000" w:themeColor="text1"/>
              </w:rPr>
              <w:t>m</w:t>
            </w:r>
          </w:p>
        </w:tc>
      </w:tr>
    </w:tbl>
    <w:p w14:paraId="3D98A1C7" w14:textId="2F6FD5C4" w:rsidR="00F42CA6" w:rsidRPr="00BB5896" w:rsidRDefault="00F42CA6" w:rsidP="00F42CA6">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2</w:t>
      </w:r>
      <w:r w:rsidRPr="00BB5896">
        <w:rPr>
          <w:rFonts w:hint="eastAsia"/>
          <w:b/>
          <w:bCs/>
          <w:color w:val="000000" w:themeColor="text1"/>
        </w:rPr>
        <w:t>）监测项目</w:t>
      </w:r>
    </w:p>
    <w:p w14:paraId="7E79CED4" w14:textId="77777777" w:rsidR="00980FB8" w:rsidRPr="00BB5896" w:rsidRDefault="00980FB8" w:rsidP="00461E8B">
      <w:pPr>
        <w:autoSpaceDE w:val="0"/>
        <w:autoSpaceDN w:val="0"/>
        <w:spacing w:line="500" w:lineRule="exact"/>
        <w:ind w:firstLineChars="196" w:firstLine="470"/>
        <w:jc w:val="left"/>
        <w:rPr>
          <w:color w:val="000000" w:themeColor="text1"/>
        </w:rPr>
      </w:pPr>
      <w:r w:rsidRPr="00BB5896">
        <w:rPr>
          <w:color w:val="000000" w:themeColor="text1"/>
        </w:rPr>
        <w:t>等效声级</w:t>
      </w:r>
      <w:r w:rsidRPr="00BB5896">
        <w:rPr>
          <w:color w:val="000000" w:themeColor="text1"/>
        </w:rPr>
        <w:t>L</w:t>
      </w:r>
      <w:r w:rsidRPr="00BB5896">
        <w:rPr>
          <w:color w:val="000000" w:themeColor="text1"/>
          <w:vertAlign w:val="subscript"/>
        </w:rPr>
        <w:t>eq</w:t>
      </w:r>
      <w:r w:rsidRPr="00BB5896">
        <w:rPr>
          <w:color w:val="000000" w:themeColor="text1"/>
        </w:rPr>
        <w:t>值；监测同时记录天气条件、监测点处主要噪声源。</w:t>
      </w:r>
    </w:p>
    <w:p w14:paraId="7068850F" w14:textId="20D67007" w:rsidR="00F42CA6" w:rsidRPr="00BB5896" w:rsidRDefault="00F42CA6" w:rsidP="00F42CA6">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3</w:t>
      </w:r>
      <w:r w:rsidRPr="00BB5896">
        <w:rPr>
          <w:rFonts w:hint="eastAsia"/>
          <w:b/>
          <w:bCs/>
          <w:color w:val="000000" w:themeColor="text1"/>
        </w:rPr>
        <w:t>）监测时间与频率</w:t>
      </w:r>
    </w:p>
    <w:p w14:paraId="5BBEBD4E" w14:textId="74F31799" w:rsidR="00980FB8" w:rsidRPr="00BB5896" w:rsidRDefault="00980FB8" w:rsidP="006F7DC6">
      <w:pPr>
        <w:autoSpaceDE w:val="0"/>
        <w:autoSpaceDN w:val="0"/>
        <w:spacing w:line="500" w:lineRule="exact"/>
        <w:ind w:firstLine="480"/>
        <w:jc w:val="left"/>
        <w:rPr>
          <w:color w:val="000000" w:themeColor="text1"/>
        </w:rPr>
      </w:pPr>
      <w:r w:rsidRPr="00BB5896">
        <w:rPr>
          <w:color w:val="000000" w:themeColor="text1"/>
        </w:rPr>
        <w:t>监测时间：</w:t>
      </w:r>
      <w:r w:rsidRPr="00BB5896">
        <w:rPr>
          <w:color w:val="000000" w:themeColor="text1"/>
        </w:rPr>
        <w:t>2</w:t>
      </w:r>
      <w:r w:rsidRPr="00BB5896">
        <w:rPr>
          <w:rFonts w:hint="eastAsia"/>
          <w:color w:val="000000" w:themeColor="text1"/>
        </w:rPr>
        <w:t>020</w:t>
      </w:r>
      <w:r w:rsidRPr="00BB5896">
        <w:rPr>
          <w:color w:val="000000" w:themeColor="text1"/>
        </w:rPr>
        <w:t>年</w:t>
      </w:r>
      <w:r w:rsidR="00BB0B0F" w:rsidRPr="00BB5896">
        <w:rPr>
          <w:rFonts w:hint="eastAsia"/>
          <w:color w:val="000000" w:themeColor="text1"/>
        </w:rPr>
        <w:t>9</w:t>
      </w:r>
      <w:r w:rsidRPr="00BB5896">
        <w:rPr>
          <w:color w:val="000000" w:themeColor="text1"/>
        </w:rPr>
        <w:t>月</w:t>
      </w:r>
      <w:r w:rsidR="00BB0B0F" w:rsidRPr="00BB5896">
        <w:rPr>
          <w:rFonts w:hint="eastAsia"/>
          <w:color w:val="000000" w:themeColor="text1"/>
        </w:rPr>
        <w:t>10</w:t>
      </w:r>
      <w:r w:rsidRPr="00BB5896">
        <w:rPr>
          <w:color w:val="000000" w:themeColor="text1"/>
        </w:rPr>
        <w:t>日～</w:t>
      </w:r>
      <w:r w:rsidRPr="00BB5896">
        <w:rPr>
          <w:color w:val="000000" w:themeColor="text1"/>
        </w:rPr>
        <w:t>20</w:t>
      </w:r>
      <w:r w:rsidRPr="00BB5896">
        <w:rPr>
          <w:rFonts w:hint="eastAsia"/>
          <w:color w:val="000000" w:themeColor="text1"/>
        </w:rPr>
        <w:t>20</w:t>
      </w:r>
      <w:r w:rsidRPr="00BB5896">
        <w:rPr>
          <w:color w:val="000000" w:themeColor="text1"/>
        </w:rPr>
        <w:t>年</w:t>
      </w:r>
      <w:r w:rsidR="00BB0B0F" w:rsidRPr="00BB5896">
        <w:rPr>
          <w:rFonts w:hint="eastAsia"/>
          <w:color w:val="000000" w:themeColor="text1"/>
        </w:rPr>
        <w:t>9</w:t>
      </w:r>
      <w:r w:rsidRPr="00BB5896">
        <w:rPr>
          <w:color w:val="000000" w:themeColor="text1"/>
        </w:rPr>
        <w:t>月</w:t>
      </w:r>
      <w:r w:rsidR="00BB0B0F" w:rsidRPr="00BB5896">
        <w:rPr>
          <w:rFonts w:hint="eastAsia"/>
          <w:color w:val="000000" w:themeColor="text1"/>
        </w:rPr>
        <w:t>11</w:t>
      </w:r>
      <w:r w:rsidRPr="00BB5896">
        <w:rPr>
          <w:color w:val="000000" w:themeColor="text1"/>
        </w:rPr>
        <w:t>日；监测频率：监测点连续监测</w:t>
      </w:r>
      <w:r w:rsidRPr="00BB5896">
        <w:rPr>
          <w:color w:val="000000" w:themeColor="text1"/>
        </w:rPr>
        <w:t>2</w:t>
      </w:r>
      <w:r w:rsidRPr="00BB5896">
        <w:rPr>
          <w:color w:val="000000" w:themeColor="text1"/>
        </w:rPr>
        <w:t>天，监测分别在昼间和夜间（</w:t>
      </w:r>
      <w:r w:rsidRPr="00BB5896">
        <w:rPr>
          <w:color w:val="000000" w:themeColor="text1"/>
        </w:rPr>
        <w:t>22:00</w:t>
      </w:r>
      <w:r w:rsidR="00CE4F6D" w:rsidRPr="00BB5896">
        <w:rPr>
          <w:rFonts w:hint="eastAsia"/>
          <w:color w:val="000000" w:themeColor="text1"/>
        </w:rPr>
        <w:t>~</w:t>
      </w:r>
      <w:r w:rsidRPr="00BB5896">
        <w:rPr>
          <w:color w:val="000000" w:themeColor="text1"/>
        </w:rPr>
        <w:t>24:00</w:t>
      </w:r>
      <w:r w:rsidRPr="00BB5896">
        <w:rPr>
          <w:color w:val="000000" w:themeColor="text1"/>
        </w:rPr>
        <w:t>）进行，昼间和夜间各测量一次。</w:t>
      </w:r>
    </w:p>
    <w:p w14:paraId="5D94702B" w14:textId="51A4C9D9" w:rsidR="00F42CA6" w:rsidRPr="00BB5896" w:rsidRDefault="00F42CA6" w:rsidP="00F42CA6">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4</w:t>
      </w:r>
      <w:r w:rsidRPr="00BB5896">
        <w:rPr>
          <w:rFonts w:hint="eastAsia"/>
          <w:b/>
          <w:bCs/>
          <w:color w:val="000000" w:themeColor="text1"/>
        </w:rPr>
        <w:t>）监测结果及统计分析</w:t>
      </w:r>
    </w:p>
    <w:p w14:paraId="796561BC" w14:textId="2AFE28DC" w:rsidR="00980FB8" w:rsidRPr="00BB5896" w:rsidRDefault="00F42CA6" w:rsidP="00461E8B">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00980FB8" w:rsidRPr="00BB5896">
        <w:rPr>
          <w:rFonts w:hint="eastAsia"/>
          <w:color w:val="000000" w:themeColor="text1"/>
        </w:rPr>
        <w:t>评价标准</w:t>
      </w:r>
    </w:p>
    <w:p w14:paraId="58E37411" w14:textId="299D665B" w:rsidR="00CF3AA5" w:rsidRPr="00BB5896" w:rsidRDefault="00CF3AA5" w:rsidP="00461E8B">
      <w:pPr>
        <w:spacing w:line="500" w:lineRule="exact"/>
        <w:ind w:firstLine="480"/>
        <w:rPr>
          <w:color w:val="000000" w:themeColor="text1"/>
          <w:u w:val="single"/>
        </w:rPr>
      </w:pPr>
      <w:r w:rsidRPr="00BB5896">
        <w:rPr>
          <w:color w:val="000000" w:themeColor="text1"/>
          <w:u w:val="single"/>
        </w:rPr>
        <w:t>西</w:t>
      </w:r>
      <w:r w:rsidRPr="00BB5896">
        <w:rPr>
          <w:rFonts w:hint="eastAsia"/>
          <w:color w:val="000000" w:themeColor="text1"/>
          <w:u w:val="single"/>
        </w:rPr>
        <w:t>场界执行《声环境质量标准》（</w:t>
      </w:r>
      <w:r w:rsidRPr="00BB5896">
        <w:rPr>
          <w:rFonts w:hint="eastAsia"/>
          <w:color w:val="000000" w:themeColor="text1"/>
          <w:u w:val="single"/>
        </w:rPr>
        <w:t>GB 3096-2008</w:t>
      </w:r>
      <w:r w:rsidRPr="00BB5896">
        <w:rPr>
          <w:rFonts w:hint="eastAsia"/>
          <w:color w:val="000000" w:themeColor="text1"/>
          <w:u w:val="single"/>
        </w:rPr>
        <w:t>）中</w:t>
      </w:r>
      <w:r w:rsidRPr="00BB5896">
        <w:rPr>
          <w:rFonts w:hint="eastAsia"/>
          <w:color w:val="000000" w:themeColor="text1"/>
          <w:u w:val="single"/>
        </w:rPr>
        <w:t>4a</w:t>
      </w:r>
      <w:r w:rsidRPr="00BB5896">
        <w:rPr>
          <w:rFonts w:hint="eastAsia"/>
          <w:color w:val="000000" w:themeColor="text1"/>
          <w:u w:val="single"/>
        </w:rPr>
        <w:t>类标准</w:t>
      </w:r>
      <w:r w:rsidR="00910083" w:rsidRPr="00BB5896">
        <w:rPr>
          <w:rFonts w:hint="eastAsia"/>
          <w:color w:val="000000" w:themeColor="text1"/>
          <w:u w:val="single"/>
        </w:rPr>
        <w:t>。</w:t>
      </w:r>
    </w:p>
    <w:p w14:paraId="41635F29" w14:textId="793DF4C0" w:rsidR="00980FB8" w:rsidRPr="00BB5896" w:rsidRDefault="00057681" w:rsidP="00461E8B">
      <w:pPr>
        <w:spacing w:line="500" w:lineRule="exact"/>
        <w:ind w:firstLine="480"/>
        <w:rPr>
          <w:color w:val="000000" w:themeColor="text1"/>
        </w:rPr>
      </w:pPr>
      <w:r w:rsidRPr="00BB5896">
        <w:rPr>
          <w:rFonts w:hint="eastAsia"/>
          <w:color w:val="000000" w:themeColor="text1"/>
        </w:rPr>
        <w:t>东、</w:t>
      </w:r>
      <w:r w:rsidR="00980FB8" w:rsidRPr="00BB5896">
        <w:rPr>
          <w:color w:val="000000" w:themeColor="text1"/>
        </w:rPr>
        <w:t>南、北场界均执行《声环境质量标准》（</w:t>
      </w:r>
      <w:r w:rsidR="00980FB8" w:rsidRPr="00BB5896">
        <w:rPr>
          <w:color w:val="000000" w:themeColor="text1"/>
        </w:rPr>
        <w:t>GB</w:t>
      </w:r>
      <w:r w:rsidR="009057FD" w:rsidRPr="00BB5896">
        <w:rPr>
          <w:color w:val="000000" w:themeColor="text1"/>
        </w:rPr>
        <w:t xml:space="preserve"> </w:t>
      </w:r>
      <w:r w:rsidR="00980FB8" w:rsidRPr="00BB5896">
        <w:rPr>
          <w:color w:val="000000" w:themeColor="text1"/>
        </w:rPr>
        <w:t>3096-2008</w:t>
      </w:r>
      <w:r w:rsidR="00980FB8" w:rsidRPr="00BB5896">
        <w:rPr>
          <w:color w:val="000000" w:themeColor="text1"/>
        </w:rPr>
        <w:t>）中</w:t>
      </w:r>
      <w:r w:rsidR="00980FB8" w:rsidRPr="00BB5896">
        <w:rPr>
          <w:color w:val="000000" w:themeColor="text1"/>
        </w:rPr>
        <w:t>3</w:t>
      </w:r>
      <w:r w:rsidR="00980FB8" w:rsidRPr="00BB5896">
        <w:rPr>
          <w:color w:val="000000" w:themeColor="text1"/>
        </w:rPr>
        <w:t>类标准。</w:t>
      </w:r>
    </w:p>
    <w:p w14:paraId="1C467719" w14:textId="63C23F9A" w:rsidR="00980FB8" w:rsidRPr="00BB5896" w:rsidRDefault="00980FB8" w:rsidP="00461E8B">
      <w:pPr>
        <w:spacing w:line="500" w:lineRule="exact"/>
        <w:ind w:firstLine="480"/>
        <w:rPr>
          <w:color w:val="000000" w:themeColor="text1"/>
        </w:rPr>
      </w:pPr>
      <w:r w:rsidRPr="00BB5896">
        <w:rPr>
          <w:rFonts w:hint="eastAsia"/>
          <w:color w:val="000000" w:themeColor="text1"/>
        </w:rPr>
        <w:t>声环境敏感点武宣农场三队执行</w:t>
      </w:r>
      <w:r w:rsidRPr="00BB5896">
        <w:rPr>
          <w:color w:val="000000" w:themeColor="text1"/>
        </w:rPr>
        <w:t>《声环境质量标准》（</w:t>
      </w:r>
      <w:r w:rsidRPr="00BB5896">
        <w:rPr>
          <w:color w:val="000000" w:themeColor="text1"/>
        </w:rPr>
        <w:t>GB</w:t>
      </w:r>
      <w:r w:rsidR="009057FD" w:rsidRPr="00BB5896">
        <w:rPr>
          <w:color w:val="000000" w:themeColor="text1"/>
        </w:rPr>
        <w:t xml:space="preserve"> </w:t>
      </w:r>
      <w:r w:rsidRPr="00BB5896">
        <w:rPr>
          <w:color w:val="000000" w:themeColor="text1"/>
        </w:rPr>
        <w:t>3096-2008</w:t>
      </w:r>
      <w:r w:rsidRPr="00BB5896">
        <w:rPr>
          <w:color w:val="000000" w:themeColor="text1"/>
        </w:rPr>
        <w:t>）中</w:t>
      </w:r>
      <w:r w:rsidRPr="00BB5896">
        <w:rPr>
          <w:rFonts w:hint="eastAsia"/>
          <w:color w:val="000000" w:themeColor="text1"/>
        </w:rPr>
        <w:t>2</w:t>
      </w:r>
      <w:r w:rsidRPr="00BB5896">
        <w:rPr>
          <w:color w:val="000000" w:themeColor="text1"/>
        </w:rPr>
        <w:t>类标准。</w:t>
      </w:r>
    </w:p>
    <w:p w14:paraId="5653AD55" w14:textId="224737CB" w:rsidR="00980FB8" w:rsidRPr="00BB5896" w:rsidRDefault="00F42CA6" w:rsidP="00461E8B">
      <w:pPr>
        <w:spacing w:line="500" w:lineRule="exact"/>
        <w:ind w:firstLine="480"/>
        <w:rPr>
          <w:color w:val="000000" w:themeColor="text1"/>
        </w:rPr>
      </w:pPr>
      <w:r w:rsidRPr="00BB5896">
        <w:rPr>
          <w:rFonts w:ascii="宋体" w:hAnsi="宋体" w:hint="eastAsia"/>
          <w:color w:val="000000" w:themeColor="text1"/>
        </w:rPr>
        <w:t xml:space="preserve">② </w:t>
      </w:r>
      <w:r w:rsidR="00980FB8" w:rsidRPr="00BB5896">
        <w:rPr>
          <w:rFonts w:hint="eastAsia"/>
          <w:color w:val="000000" w:themeColor="text1"/>
        </w:rPr>
        <w:t>监测结果及统计分析</w:t>
      </w:r>
    </w:p>
    <w:p w14:paraId="632D7902" w14:textId="0C5581AF" w:rsidR="00980FB8" w:rsidRPr="00BB5896" w:rsidRDefault="00980FB8" w:rsidP="00461E8B">
      <w:pPr>
        <w:spacing w:line="500" w:lineRule="exact"/>
        <w:ind w:firstLine="480"/>
        <w:rPr>
          <w:color w:val="000000" w:themeColor="text1"/>
        </w:rPr>
      </w:pPr>
      <w:r w:rsidRPr="00BB5896">
        <w:rPr>
          <w:color w:val="000000" w:themeColor="text1"/>
        </w:rPr>
        <w:t>监测结果及统计分析见表</w:t>
      </w:r>
      <w:r w:rsidR="005F57AD" w:rsidRPr="00BB5896">
        <w:rPr>
          <w:rFonts w:hint="eastAsia"/>
          <w:color w:val="000000" w:themeColor="text1"/>
        </w:rPr>
        <w:t>3.</w:t>
      </w:r>
      <w:r w:rsidR="005F57AD" w:rsidRPr="00BB5896">
        <w:rPr>
          <w:color w:val="000000" w:themeColor="text1"/>
        </w:rPr>
        <w:t>2</w:t>
      </w:r>
      <w:r w:rsidR="007308BB" w:rsidRPr="00BB5896">
        <w:rPr>
          <w:rFonts w:hint="eastAsia"/>
          <w:color w:val="000000" w:themeColor="text1"/>
        </w:rPr>
        <w:t>.</w:t>
      </w:r>
      <w:r w:rsidR="007308BB" w:rsidRPr="00BB5896">
        <w:rPr>
          <w:color w:val="000000" w:themeColor="text1"/>
        </w:rPr>
        <w:t>4-2</w:t>
      </w:r>
      <w:r w:rsidRPr="00BB5896">
        <w:rPr>
          <w:color w:val="000000" w:themeColor="text1"/>
        </w:rPr>
        <w:t>。</w:t>
      </w:r>
    </w:p>
    <w:p w14:paraId="6288277A" w14:textId="25D67517" w:rsidR="00B345CD" w:rsidRPr="00BB5896" w:rsidRDefault="00B345CD" w:rsidP="00AF7331">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5F57AD" w:rsidRPr="00BB5896">
        <w:rPr>
          <w:rFonts w:eastAsia="宋体" w:hAnsi="宋体"/>
          <w:b/>
          <w:color w:val="000000" w:themeColor="text1"/>
        </w:rPr>
        <w:t>3.2</w:t>
      </w:r>
      <w:r w:rsidR="007308BB" w:rsidRPr="00BB5896">
        <w:rPr>
          <w:rFonts w:eastAsia="宋体" w:hAnsi="宋体"/>
          <w:b/>
          <w:color w:val="000000" w:themeColor="text1"/>
        </w:rPr>
        <w:t>.4-2</w:t>
      </w:r>
      <w:r w:rsidR="00BB0B0F" w:rsidRPr="00BB5896">
        <w:rPr>
          <w:rFonts w:eastAsia="宋体" w:hAnsi="宋体" w:hint="eastAsia"/>
          <w:b/>
          <w:color w:val="000000" w:themeColor="text1"/>
        </w:rPr>
        <w:t xml:space="preserve"> </w:t>
      </w:r>
      <w:r w:rsidRPr="00BB5896">
        <w:rPr>
          <w:rFonts w:eastAsia="宋体" w:hAnsi="宋体"/>
          <w:b/>
          <w:color w:val="000000" w:themeColor="text1"/>
        </w:rPr>
        <w:t>声环境现状监测结果及统计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2452"/>
        <w:gridCol w:w="989"/>
        <w:gridCol w:w="965"/>
        <w:gridCol w:w="712"/>
        <w:gridCol w:w="712"/>
        <w:gridCol w:w="1046"/>
        <w:gridCol w:w="1046"/>
      </w:tblGrid>
      <w:tr w:rsidR="00BB5896" w:rsidRPr="00BB5896" w14:paraId="0EAD845F" w14:textId="77777777" w:rsidTr="00035986">
        <w:trPr>
          <w:cantSplit/>
          <w:trHeight w:val="340"/>
          <w:jc w:val="center"/>
        </w:trPr>
        <w:tc>
          <w:tcPr>
            <w:tcW w:w="628" w:type="pct"/>
            <w:vMerge w:val="restart"/>
            <w:vAlign w:val="center"/>
          </w:tcPr>
          <w:p w14:paraId="1C5F66CA" w14:textId="77777777" w:rsidR="0022744D" w:rsidRPr="00BB5896" w:rsidRDefault="0022744D" w:rsidP="000805B7">
            <w:pPr>
              <w:pStyle w:val="05"/>
              <w:spacing w:before="0" w:beforeAutospacing="0" w:after="0" w:afterAutospacing="0" w:line="240" w:lineRule="auto"/>
              <w:ind w:left="-24" w:right="-24"/>
              <w:rPr>
                <w:color w:val="000000" w:themeColor="text1"/>
              </w:rPr>
            </w:pPr>
            <w:r w:rsidRPr="00BB5896">
              <w:rPr>
                <w:color w:val="000000" w:themeColor="text1"/>
              </w:rPr>
              <w:t>检测日期</w:t>
            </w:r>
          </w:p>
        </w:tc>
        <w:tc>
          <w:tcPr>
            <w:tcW w:w="1353" w:type="pct"/>
            <w:vMerge w:val="restart"/>
            <w:vAlign w:val="center"/>
          </w:tcPr>
          <w:p w14:paraId="12F70357" w14:textId="77777777" w:rsidR="0022744D" w:rsidRPr="00BB5896" w:rsidRDefault="0022744D" w:rsidP="000805B7">
            <w:pPr>
              <w:pStyle w:val="05"/>
              <w:spacing w:before="0" w:beforeAutospacing="0" w:after="0" w:afterAutospacing="0" w:line="240" w:lineRule="auto"/>
              <w:ind w:left="-24" w:right="-24"/>
              <w:rPr>
                <w:color w:val="000000" w:themeColor="text1"/>
              </w:rPr>
            </w:pPr>
            <w:r w:rsidRPr="00BB5896">
              <w:rPr>
                <w:color w:val="000000" w:themeColor="text1"/>
              </w:rPr>
              <w:t>监测点位置</w:t>
            </w:r>
          </w:p>
        </w:tc>
        <w:tc>
          <w:tcPr>
            <w:tcW w:w="0" w:type="auto"/>
            <w:gridSpan w:val="2"/>
            <w:vAlign w:val="center"/>
          </w:tcPr>
          <w:p w14:paraId="2947DDAC" w14:textId="0CAE6E34" w:rsidR="0022744D" w:rsidRPr="00BB5896" w:rsidRDefault="0022744D" w:rsidP="000805B7">
            <w:pPr>
              <w:pStyle w:val="05"/>
              <w:spacing w:before="0" w:beforeAutospacing="0" w:after="0" w:afterAutospacing="0" w:line="240" w:lineRule="auto"/>
              <w:ind w:left="-24" w:right="-24"/>
              <w:rPr>
                <w:color w:val="000000" w:themeColor="text1"/>
              </w:rPr>
            </w:pPr>
            <w:r w:rsidRPr="00BB5896">
              <w:rPr>
                <w:color w:val="000000" w:themeColor="text1"/>
              </w:rPr>
              <w:t>测量值</w:t>
            </w:r>
            <w:r w:rsidRPr="00BB5896">
              <w:rPr>
                <w:color w:val="000000" w:themeColor="text1"/>
              </w:rPr>
              <w:t>L</w:t>
            </w:r>
            <w:r w:rsidRPr="00BB5896">
              <w:rPr>
                <w:color w:val="000000" w:themeColor="text1"/>
                <w:vertAlign w:val="subscript"/>
              </w:rPr>
              <w:t>eq</w:t>
            </w:r>
            <w:r w:rsidRPr="00BB5896">
              <w:rPr>
                <w:rFonts w:asciiTheme="minorEastAsia" w:eastAsiaTheme="minorEastAsia" w:hAnsiTheme="minorEastAsia"/>
                <w:color w:val="000000" w:themeColor="text1"/>
              </w:rPr>
              <w:t>[</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p>
        </w:tc>
        <w:tc>
          <w:tcPr>
            <w:tcW w:w="0" w:type="auto"/>
            <w:gridSpan w:val="2"/>
            <w:vAlign w:val="center"/>
          </w:tcPr>
          <w:p w14:paraId="2F1110EC" w14:textId="7A5F5CDA" w:rsidR="0022744D" w:rsidRPr="00BB5896" w:rsidRDefault="0022744D" w:rsidP="000805B7">
            <w:pPr>
              <w:pStyle w:val="05"/>
              <w:spacing w:before="0" w:beforeAutospacing="0" w:after="0" w:afterAutospacing="0" w:line="240" w:lineRule="auto"/>
              <w:ind w:left="-24" w:right="-24"/>
              <w:rPr>
                <w:color w:val="000000" w:themeColor="text1"/>
              </w:rPr>
            </w:pPr>
            <w:r w:rsidRPr="00BB5896">
              <w:rPr>
                <w:rFonts w:hint="eastAsia"/>
                <w:color w:val="000000" w:themeColor="text1"/>
              </w:rPr>
              <w:t>标准</w:t>
            </w:r>
          </w:p>
        </w:tc>
        <w:tc>
          <w:tcPr>
            <w:tcW w:w="0" w:type="auto"/>
            <w:gridSpan w:val="2"/>
            <w:vAlign w:val="center"/>
          </w:tcPr>
          <w:p w14:paraId="450FEABF" w14:textId="58617D4E" w:rsidR="0022744D" w:rsidRPr="00BB5896" w:rsidRDefault="0022744D" w:rsidP="000805B7">
            <w:pPr>
              <w:pStyle w:val="05"/>
              <w:spacing w:before="0" w:beforeAutospacing="0" w:after="0" w:afterAutospacing="0" w:line="240" w:lineRule="auto"/>
              <w:ind w:left="-24" w:right="-24"/>
              <w:rPr>
                <w:color w:val="000000" w:themeColor="text1"/>
              </w:rPr>
            </w:pPr>
            <w:r w:rsidRPr="00BB5896">
              <w:rPr>
                <w:color w:val="000000" w:themeColor="text1"/>
              </w:rPr>
              <w:t>主要声源</w:t>
            </w:r>
          </w:p>
        </w:tc>
      </w:tr>
      <w:tr w:rsidR="00BB5896" w:rsidRPr="00BB5896" w14:paraId="471CB411" w14:textId="77777777" w:rsidTr="00035986">
        <w:trPr>
          <w:cantSplit/>
          <w:trHeight w:val="340"/>
          <w:jc w:val="center"/>
        </w:trPr>
        <w:tc>
          <w:tcPr>
            <w:tcW w:w="628" w:type="pct"/>
            <w:vMerge/>
            <w:vAlign w:val="center"/>
          </w:tcPr>
          <w:p w14:paraId="31BBE1F7" w14:textId="77777777" w:rsidR="0022744D" w:rsidRPr="00BB5896" w:rsidRDefault="0022744D" w:rsidP="0022744D">
            <w:pPr>
              <w:pStyle w:val="05"/>
              <w:spacing w:before="0" w:beforeAutospacing="0" w:after="0" w:afterAutospacing="0" w:line="240" w:lineRule="auto"/>
              <w:ind w:left="-24" w:right="-24"/>
              <w:rPr>
                <w:color w:val="000000" w:themeColor="text1"/>
              </w:rPr>
            </w:pPr>
          </w:p>
        </w:tc>
        <w:tc>
          <w:tcPr>
            <w:tcW w:w="1353" w:type="pct"/>
            <w:vMerge/>
            <w:vAlign w:val="center"/>
          </w:tcPr>
          <w:p w14:paraId="0FD89614" w14:textId="77777777" w:rsidR="0022744D" w:rsidRPr="00BB5896" w:rsidRDefault="0022744D" w:rsidP="0022744D">
            <w:pPr>
              <w:pStyle w:val="05"/>
              <w:spacing w:before="0" w:beforeAutospacing="0" w:after="0" w:afterAutospacing="0" w:line="240" w:lineRule="auto"/>
              <w:ind w:left="-24" w:right="-24"/>
              <w:rPr>
                <w:color w:val="000000" w:themeColor="text1"/>
              </w:rPr>
            </w:pPr>
          </w:p>
        </w:tc>
        <w:tc>
          <w:tcPr>
            <w:tcW w:w="0" w:type="auto"/>
            <w:vAlign w:val="center"/>
          </w:tcPr>
          <w:p w14:paraId="03022C79" w14:textId="77777777"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昼间</w:t>
            </w:r>
          </w:p>
        </w:tc>
        <w:tc>
          <w:tcPr>
            <w:tcW w:w="0" w:type="auto"/>
            <w:vAlign w:val="center"/>
          </w:tcPr>
          <w:p w14:paraId="0570E212" w14:textId="77777777"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夜间</w:t>
            </w:r>
          </w:p>
        </w:tc>
        <w:tc>
          <w:tcPr>
            <w:tcW w:w="0" w:type="auto"/>
            <w:vAlign w:val="center"/>
          </w:tcPr>
          <w:p w14:paraId="306E964B" w14:textId="3BB6AF4A"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昼间</w:t>
            </w:r>
          </w:p>
        </w:tc>
        <w:tc>
          <w:tcPr>
            <w:tcW w:w="0" w:type="auto"/>
            <w:vAlign w:val="center"/>
          </w:tcPr>
          <w:p w14:paraId="2070EACD" w14:textId="6A6F7688"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夜间</w:t>
            </w:r>
          </w:p>
        </w:tc>
        <w:tc>
          <w:tcPr>
            <w:tcW w:w="0" w:type="auto"/>
            <w:vAlign w:val="center"/>
          </w:tcPr>
          <w:p w14:paraId="569D8449" w14:textId="3CC303AD"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昼间</w:t>
            </w:r>
          </w:p>
        </w:tc>
        <w:tc>
          <w:tcPr>
            <w:tcW w:w="0" w:type="auto"/>
            <w:vAlign w:val="center"/>
          </w:tcPr>
          <w:p w14:paraId="73E8DABF" w14:textId="77777777" w:rsidR="0022744D" w:rsidRPr="00BB5896" w:rsidRDefault="0022744D" w:rsidP="0022744D">
            <w:pPr>
              <w:pStyle w:val="05"/>
              <w:spacing w:before="0" w:beforeAutospacing="0" w:after="0" w:afterAutospacing="0" w:line="240" w:lineRule="auto"/>
              <w:ind w:left="-24" w:right="-24"/>
              <w:rPr>
                <w:color w:val="000000" w:themeColor="text1"/>
              </w:rPr>
            </w:pPr>
            <w:r w:rsidRPr="00BB5896">
              <w:rPr>
                <w:color w:val="000000" w:themeColor="text1"/>
              </w:rPr>
              <w:t>夜间</w:t>
            </w:r>
          </w:p>
        </w:tc>
      </w:tr>
      <w:tr w:rsidR="00010D3D" w:rsidRPr="00BB5896" w14:paraId="712F9D5F" w14:textId="77777777" w:rsidTr="00035986">
        <w:trPr>
          <w:cantSplit/>
          <w:trHeight w:val="340"/>
          <w:jc w:val="center"/>
        </w:trPr>
        <w:tc>
          <w:tcPr>
            <w:tcW w:w="628" w:type="pct"/>
            <w:vMerge w:val="restart"/>
            <w:vAlign w:val="center"/>
          </w:tcPr>
          <w:p w14:paraId="0C7E7E63" w14:textId="1D4604B2"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2020.09.10</w:t>
            </w:r>
          </w:p>
        </w:tc>
        <w:tc>
          <w:tcPr>
            <w:tcW w:w="1353" w:type="pct"/>
            <w:vAlign w:val="center"/>
          </w:tcPr>
          <w:p w14:paraId="6BC3458C" w14:textId="6EE0084C" w:rsidR="00010D3D" w:rsidRPr="00BB5896" w:rsidRDefault="00010D3D" w:rsidP="00010D3D">
            <w:pPr>
              <w:pStyle w:val="05"/>
              <w:spacing w:before="0" w:beforeAutospacing="0" w:after="0" w:afterAutospacing="0" w:line="240" w:lineRule="auto"/>
              <w:ind w:left="-24" w:right="-24"/>
              <w:rPr>
                <w:color w:val="000000" w:themeColor="text1"/>
              </w:rPr>
            </w:pPr>
            <w:r w:rsidRPr="00BB5896">
              <w:rPr>
                <w:color w:val="000000" w:themeColor="text1"/>
              </w:rPr>
              <w:t>场界南面外</w:t>
            </w:r>
            <w:r w:rsidRPr="00BB5896">
              <w:rPr>
                <w:color w:val="000000" w:themeColor="text1"/>
              </w:rPr>
              <w:t>1 m</w:t>
            </w:r>
            <w:r w:rsidRPr="00BB5896">
              <w:rPr>
                <w:color w:val="000000" w:themeColor="text1"/>
              </w:rPr>
              <w:t>处</w:t>
            </w:r>
            <w:r w:rsidRPr="00BB5896">
              <w:rPr>
                <w:rFonts w:hint="eastAsia"/>
                <w:color w:val="000000" w:themeColor="text1"/>
              </w:rPr>
              <w:t>N</w:t>
            </w:r>
            <w:r w:rsidRPr="00BB5896">
              <w:rPr>
                <w:color w:val="000000" w:themeColor="text1"/>
              </w:rPr>
              <w:t>1</w:t>
            </w:r>
            <w:r w:rsidRPr="00BB5896">
              <w:rPr>
                <w:rFonts w:hint="eastAsia"/>
                <w:color w:val="000000" w:themeColor="text1"/>
              </w:rPr>
              <w:t>#</w:t>
            </w:r>
          </w:p>
        </w:tc>
        <w:tc>
          <w:tcPr>
            <w:tcW w:w="0" w:type="auto"/>
            <w:vAlign w:val="center"/>
          </w:tcPr>
          <w:p w14:paraId="3D5004CB" w14:textId="32010E31"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41D4C02E" w14:textId="6D8A3415"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0EF1AB7B" w14:textId="4F40C15F"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5A8FEEED" w14:textId="74C42162"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19DD75C9" w14:textId="26EC83FB"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5FFC6806"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7629A6CE" w14:textId="77777777" w:rsidTr="00035986">
        <w:trPr>
          <w:cantSplit/>
          <w:trHeight w:val="340"/>
          <w:jc w:val="center"/>
        </w:trPr>
        <w:tc>
          <w:tcPr>
            <w:tcW w:w="628" w:type="pct"/>
            <w:vMerge/>
            <w:vAlign w:val="center"/>
          </w:tcPr>
          <w:p w14:paraId="4AB534A1"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24B0ECB7" w14:textId="7971E564" w:rsidR="00010D3D" w:rsidRPr="00BB5896" w:rsidRDefault="00010D3D" w:rsidP="00010D3D">
            <w:pPr>
              <w:pStyle w:val="aff4"/>
              <w:spacing w:line="240" w:lineRule="auto"/>
              <w:ind w:firstLineChars="0" w:firstLine="0"/>
              <w:jc w:val="center"/>
              <w:rPr>
                <w:color w:val="000000" w:themeColor="text1"/>
                <w:sz w:val="21"/>
                <w:szCs w:val="21"/>
              </w:rPr>
            </w:pPr>
            <w:r w:rsidRPr="00BB5896">
              <w:rPr>
                <w:color w:val="000000" w:themeColor="text1"/>
                <w:sz w:val="21"/>
                <w:szCs w:val="21"/>
              </w:rPr>
              <w:t>场界西面外</w:t>
            </w:r>
            <w:r w:rsidRPr="00BB5896">
              <w:rPr>
                <w:color w:val="000000" w:themeColor="text1"/>
                <w:sz w:val="21"/>
                <w:szCs w:val="21"/>
              </w:rPr>
              <w:t>1 m</w:t>
            </w:r>
            <w:r w:rsidRPr="00BB5896">
              <w:rPr>
                <w:color w:val="000000" w:themeColor="text1"/>
                <w:sz w:val="21"/>
                <w:szCs w:val="21"/>
              </w:rPr>
              <w:t>处</w:t>
            </w:r>
            <w:r w:rsidRPr="00BB5896">
              <w:rPr>
                <w:rFonts w:hint="eastAsia"/>
                <w:color w:val="000000" w:themeColor="text1"/>
                <w:sz w:val="21"/>
                <w:szCs w:val="21"/>
              </w:rPr>
              <w:t>N2#</w:t>
            </w:r>
          </w:p>
        </w:tc>
        <w:tc>
          <w:tcPr>
            <w:tcW w:w="0" w:type="auto"/>
            <w:vAlign w:val="center"/>
          </w:tcPr>
          <w:p w14:paraId="3275F55C" w14:textId="69FCF200"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72528BD5" w14:textId="27DCEB41"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7E0AA82E" w14:textId="1BA1552A"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70</w:t>
            </w:r>
          </w:p>
        </w:tc>
        <w:tc>
          <w:tcPr>
            <w:tcW w:w="0" w:type="auto"/>
            <w:vAlign w:val="center"/>
          </w:tcPr>
          <w:p w14:paraId="1B9E54F6" w14:textId="7BF6580B"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63CB5A2C" w14:textId="5ECDE385"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0B4F2420"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6A8877FB" w14:textId="77777777" w:rsidTr="00035986">
        <w:trPr>
          <w:cantSplit/>
          <w:trHeight w:val="340"/>
          <w:jc w:val="center"/>
        </w:trPr>
        <w:tc>
          <w:tcPr>
            <w:tcW w:w="628" w:type="pct"/>
            <w:vMerge/>
            <w:vAlign w:val="center"/>
          </w:tcPr>
          <w:p w14:paraId="36F11C1B"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5AD0079B" w14:textId="456BF76A"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场界北面外</w:t>
            </w:r>
            <w:r w:rsidRPr="00BB5896">
              <w:rPr>
                <w:color w:val="000000" w:themeColor="text1"/>
                <w:kern w:val="2"/>
                <w:sz w:val="21"/>
                <w:szCs w:val="21"/>
              </w:rPr>
              <w:t>1 m</w:t>
            </w:r>
            <w:r w:rsidRPr="00BB5896">
              <w:rPr>
                <w:color w:val="000000" w:themeColor="text1"/>
                <w:kern w:val="2"/>
                <w:sz w:val="21"/>
                <w:szCs w:val="21"/>
              </w:rPr>
              <w:t>处</w:t>
            </w:r>
            <w:r w:rsidRPr="00BB5896">
              <w:rPr>
                <w:rFonts w:hint="eastAsia"/>
                <w:color w:val="000000" w:themeColor="text1"/>
                <w:sz w:val="21"/>
                <w:szCs w:val="21"/>
              </w:rPr>
              <w:t>N3#</w:t>
            </w:r>
          </w:p>
        </w:tc>
        <w:tc>
          <w:tcPr>
            <w:tcW w:w="0" w:type="auto"/>
            <w:vAlign w:val="center"/>
          </w:tcPr>
          <w:p w14:paraId="79C0B04E" w14:textId="6139DCC0"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703888DC" w14:textId="03D69E2D"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5A920C2F" w14:textId="5BD8DD3C"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1A970977" w14:textId="29AC37DE"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43E748BF" w14:textId="242E2D92"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1ADEA5B9"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75070CC4" w14:textId="77777777" w:rsidTr="00035986">
        <w:trPr>
          <w:cantSplit/>
          <w:trHeight w:val="340"/>
          <w:jc w:val="center"/>
        </w:trPr>
        <w:tc>
          <w:tcPr>
            <w:tcW w:w="628" w:type="pct"/>
            <w:vMerge/>
            <w:vAlign w:val="center"/>
          </w:tcPr>
          <w:p w14:paraId="106FC6DB"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2B2C7DE7" w14:textId="3A081231"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场界东面外</w:t>
            </w:r>
            <w:r w:rsidRPr="00BB5896">
              <w:rPr>
                <w:color w:val="000000" w:themeColor="text1"/>
                <w:kern w:val="2"/>
                <w:sz w:val="21"/>
                <w:szCs w:val="21"/>
              </w:rPr>
              <w:t>1 m</w:t>
            </w:r>
            <w:r w:rsidRPr="00BB5896">
              <w:rPr>
                <w:color w:val="000000" w:themeColor="text1"/>
                <w:kern w:val="2"/>
                <w:sz w:val="21"/>
                <w:szCs w:val="21"/>
              </w:rPr>
              <w:t>处</w:t>
            </w:r>
            <w:r w:rsidRPr="00BB5896">
              <w:rPr>
                <w:rFonts w:hint="eastAsia"/>
                <w:color w:val="000000" w:themeColor="text1"/>
                <w:sz w:val="21"/>
                <w:szCs w:val="21"/>
              </w:rPr>
              <w:t>N4#</w:t>
            </w:r>
          </w:p>
        </w:tc>
        <w:tc>
          <w:tcPr>
            <w:tcW w:w="0" w:type="auto"/>
            <w:vAlign w:val="center"/>
          </w:tcPr>
          <w:p w14:paraId="64E6BF30" w14:textId="5B7ED174"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03417E17" w14:textId="2B363652"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08379390" w14:textId="4EE7F6CC"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19C3C6BC" w14:textId="33F3BDF6"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028EF02E" w14:textId="2F52E263"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40A0D48D"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5F55749B" w14:textId="77777777" w:rsidTr="00035986">
        <w:trPr>
          <w:cantSplit/>
          <w:trHeight w:val="340"/>
          <w:jc w:val="center"/>
        </w:trPr>
        <w:tc>
          <w:tcPr>
            <w:tcW w:w="628" w:type="pct"/>
            <w:vMerge/>
            <w:vAlign w:val="center"/>
          </w:tcPr>
          <w:p w14:paraId="2A81B4D0"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4D0261E9" w14:textId="6483D2B2"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武宣农场三队</w:t>
            </w:r>
            <w:r w:rsidRPr="00BB5896">
              <w:rPr>
                <w:rFonts w:hint="eastAsia"/>
                <w:color w:val="000000" w:themeColor="text1"/>
                <w:sz w:val="21"/>
                <w:szCs w:val="21"/>
              </w:rPr>
              <w:t>N5#</w:t>
            </w:r>
          </w:p>
        </w:tc>
        <w:tc>
          <w:tcPr>
            <w:tcW w:w="0" w:type="auto"/>
            <w:vAlign w:val="center"/>
          </w:tcPr>
          <w:p w14:paraId="6F72F305" w14:textId="59CE9FD6"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27E1FCAE" w14:textId="66D6A97C"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260EEA0C" w14:textId="381751D1"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60</w:t>
            </w:r>
          </w:p>
        </w:tc>
        <w:tc>
          <w:tcPr>
            <w:tcW w:w="0" w:type="auto"/>
            <w:vAlign w:val="center"/>
          </w:tcPr>
          <w:p w14:paraId="09F6201A" w14:textId="360FE744"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23A76E6A" w14:textId="06ABDAD0"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69438BC2"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28DE2C34" w14:textId="77777777" w:rsidTr="00035986">
        <w:trPr>
          <w:cantSplit/>
          <w:trHeight w:val="340"/>
          <w:jc w:val="center"/>
        </w:trPr>
        <w:tc>
          <w:tcPr>
            <w:tcW w:w="628" w:type="pct"/>
            <w:vMerge w:val="restart"/>
            <w:vAlign w:val="center"/>
          </w:tcPr>
          <w:p w14:paraId="50AAE6EA" w14:textId="222EDD5C"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2020.09.11</w:t>
            </w:r>
          </w:p>
        </w:tc>
        <w:tc>
          <w:tcPr>
            <w:tcW w:w="1353" w:type="pct"/>
            <w:vAlign w:val="center"/>
          </w:tcPr>
          <w:p w14:paraId="47697566" w14:textId="265D4DCE" w:rsidR="00010D3D" w:rsidRPr="00BB5896" w:rsidRDefault="00010D3D" w:rsidP="00010D3D">
            <w:pPr>
              <w:pStyle w:val="05"/>
              <w:spacing w:before="0" w:beforeAutospacing="0" w:after="0" w:afterAutospacing="0" w:line="240" w:lineRule="auto"/>
              <w:ind w:left="-24" w:right="-24"/>
              <w:rPr>
                <w:color w:val="000000" w:themeColor="text1"/>
              </w:rPr>
            </w:pPr>
            <w:r w:rsidRPr="00BB5896">
              <w:rPr>
                <w:color w:val="000000" w:themeColor="text1"/>
              </w:rPr>
              <w:t>场界南面外</w:t>
            </w:r>
            <w:r w:rsidRPr="00BB5896">
              <w:rPr>
                <w:color w:val="000000" w:themeColor="text1"/>
              </w:rPr>
              <w:t>1 m</w:t>
            </w:r>
            <w:r w:rsidRPr="00BB5896">
              <w:rPr>
                <w:color w:val="000000" w:themeColor="text1"/>
              </w:rPr>
              <w:t>处</w:t>
            </w:r>
            <w:r w:rsidRPr="00BB5896">
              <w:rPr>
                <w:rFonts w:hint="eastAsia"/>
                <w:color w:val="000000" w:themeColor="text1"/>
              </w:rPr>
              <w:t>N</w:t>
            </w:r>
            <w:r w:rsidRPr="00BB5896">
              <w:rPr>
                <w:color w:val="000000" w:themeColor="text1"/>
              </w:rPr>
              <w:t>1</w:t>
            </w:r>
            <w:r w:rsidRPr="00BB5896">
              <w:rPr>
                <w:rFonts w:hint="eastAsia"/>
                <w:color w:val="000000" w:themeColor="text1"/>
              </w:rPr>
              <w:t>#</w:t>
            </w:r>
          </w:p>
        </w:tc>
        <w:tc>
          <w:tcPr>
            <w:tcW w:w="0" w:type="auto"/>
            <w:vAlign w:val="center"/>
          </w:tcPr>
          <w:p w14:paraId="33C9B474" w14:textId="5430E498"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5C1C9D48" w14:textId="72BE804B"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2859DCE1" w14:textId="759F0568"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505B73BF" w14:textId="709F6675"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50CAB683" w14:textId="423A444F"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0BC893E3"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4799A495" w14:textId="77777777" w:rsidTr="00035986">
        <w:trPr>
          <w:cantSplit/>
          <w:trHeight w:val="340"/>
          <w:jc w:val="center"/>
        </w:trPr>
        <w:tc>
          <w:tcPr>
            <w:tcW w:w="628" w:type="pct"/>
            <w:vMerge/>
            <w:vAlign w:val="center"/>
          </w:tcPr>
          <w:p w14:paraId="6E529E54"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7290FBBE" w14:textId="45EEC83D" w:rsidR="00010D3D" w:rsidRPr="00BB5896" w:rsidRDefault="00010D3D" w:rsidP="00010D3D">
            <w:pPr>
              <w:pStyle w:val="aff4"/>
              <w:spacing w:line="240" w:lineRule="auto"/>
              <w:ind w:firstLineChars="0" w:firstLine="0"/>
              <w:jc w:val="center"/>
              <w:rPr>
                <w:color w:val="000000" w:themeColor="text1"/>
                <w:sz w:val="21"/>
                <w:szCs w:val="21"/>
              </w:rPr>
            </w:pPr>
            <w:r w:rsidRPr="00BB5896">
              <w:rPr>
                <w:color w:val="000000" w:themeColor="text1"/>
                <w:sz w:val="21"/>
                <w:szCs w:val="21"/>
              </w:rPr>
              <w:t>场界西面外</w:t>
            </w:r>
            <w:r w:rsidRPr="00BB5896">
              <w:rPr>
                <w:color w:val="000000" w:themeColor="text1"/>
                <w:sz w:val="21"/>
                <w:szCs w:val="21"/>
              </w:rPr>
              <w:t>1 m</w:t>
            </w:r>
            <w:r w:rsidRPr="00BB5896">
              <w:rPr>
                <w:color w:val="000000" w:themeColor="text1"/>
                <w:sz w:val="21"/>
                <w:szCs w:val="21"/>
              </w:rPr>
              <w:t>处</w:t>
            </w:r>
            <w:r w:rsidRPr="00BB5896">
              <w:rPr>
                <w:rFonts w:hint="eastAsia"/>
                <w:color w:val="000000" w:themeColor="text1"/>
                <w:sz w:val="21"/>
                <w:szCs w:val="21"/>
              </w:rPr>
              <w:t>N2#</w:t>
            </w:r>
          </w:p>
        </w:tc>
        <w:tc>
          <w:tcPr>
            <w:tcW w:w="0" w:type="auto"/>
            <w:vAlign w:val="center"/>
          </w:tcPr>
          <w:p w14:paraId="3F169259" w14:textId="114CBEBA"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5FF93094" w14:textId="483D9440"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20754EF5" w14:textId="1CD95538"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70</w:t>
            </w:r>
          </w:p>
        </w:tc>
        <w:tc>
          <w:tcPr>
            <w:tcW w:w="0" w:type="auto"/>
            <w:vAlign w:val="center"/>
          </w:tcPr>
          <w:p w14:paraId="0D9C5709" w14:textId="58A70E53"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75C98C35" w14:textId="5F74598D"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5014C36A"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0237EE65" w14:textId="77777777" w:rsidTr="00035986">
        <w:trPr>
          <w:cantSplit/>
          <w:trHeight w:val="340"/>
          <w:jc w:val="center"/>
        </w:trPr>
        <w:tc>
          <w:tcPr>
            <w:tcW w:w="628" w:type="pct"/>
            <w:vMerge/>
            <w:vAlign w:val="center"/>
          </w:tcPr>
          <w:p w14:paraId="6C4BB142"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2EDC159B" w14:textId="1D2F3EB6"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场界北面外</w:t>
            </w:r>
            <w:r w:rsidRPr="00BB5896">
              <w:rPr>
                <w:color w:val="000000" w:themeColor="text1"/>
                <w:kern w:val="2"/>
                <w:sz w:val="21"/>
                <w:szCs w:val="21"/>
              </w:rPr>
              <w:t>1 m</w:t>
            </w:r>
            <w:r w:rsidRPr="00BB5896">
              <w:rPr>
                <w:color w:val="000000" w:themeColor="text1"/>
                <w:kern w:val="2"/>
                <w:sz w:val="21"/>
                <w:szCs w:val="21"/>
              </w:rPr>
              <w:t>处</w:t>
            </w:r>
            <w:r w:rsidRPr="00BB5896">
              <w:rPr>
                <w:rFonts w:hint="eastAsia"/>
                <w:color w:val="000000" w:themeColor="text1"/>
                <w:sz w:val="21"/>
                <w:szCs w:val="21"/>
              </w:rPr>
              <w:t>N3#</w:t>
            </w:r>
          </w:p>
        </w:tc>
        <w:tc>
          <w:tcPr>
            <w:tcW w:w="0" w:type="auto"/>
            <w:vAlign w:val="center"/>
          </w:tcPr>
          <w:p w14:paraId="4C35B30D" w14:textId="7D6D3B4E"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4322C819" w14:textId="62891A4B"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088838B6" w14:textId="1BDD5CD9"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082FB146" w14:textId="163FAA61"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286340C6" w14:textId="41C39B75"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02B8AFAB"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016B3ED4" w14:textId="77777777" w:rsidTr="00035986">
        <w:trPr>
          <w:cantSplit/>
          <w:trHeight w:val="340"/>
          <w:jc w:val="center"/>
        </w:trPr>
        <w:tc>
          <w:tcPr>
            <w:tcW w:w="628" w:type="pct"/>
            <w:vMerge/>
            <w:vAlign w:val="center"/>
          </w:tcPr>
          <w:p w14:paraId="36C13FCF"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2EB9ABA2" w14:textId="78EF08AD"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场界东面外</w:t>
            </w:r>
            <w:r w:rsidRPr="00BB5896">
              <w:rPr>
                <w:color w:val="000000" w:themeColor="text1"/>
                <w:kern w:val="2"/>
                <w:sz w:val="21"/>
                <w:szCs w:val="21"/>
              </w:rPr>
              <w:t>1 m</w:t>
            </w:r>
            <w:r w:rsidRPr="00BB5896">
              <w:rPr>
                <w:color w:val="000000" w:themeColor="text1"/>
                <w:kern w:val="2"/>
                <w:sz w:val="21"/>
                <w:szCs w:val="21"/>
              </w:rPr>
              <w:t>处</w:t>
            </w:r>
            <w:r w:rsidRPr="00BB5896">
              <w:rPr>
                <w:rFonts w:hint="eastAsia"/>
                <w:color w:val="000000" w:themeColor="text1"/>
                <w:sz w:val="21"/>
                <w:szCs w:val="21"/>
              </w:rPr>
              <w:t>N4#</w:t>
            </w:r>
          </w:p>
        </w:tc>
        <w:tc>
          <w:tcPr>
            <w:tcW w:w="0" w:type="auto"/>
            <w:vAlign w:val="center"/>
          </w:tcPr>
          <w:p w14:paraId="23FA23F8" w14:textId="40C28BEF"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4E42AAD3" w14:textId="027F1DC1"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376E20F4" w14:textId="237811E6"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65</w:t>
            </w:r>
          </w:p>
        </w:tc>
        <w:tc>
          <w:tcPr>
            <w:tcW w:w="0" w:type="auto"/>
            <w:vAlign w:val="center"/>
          </w:tcPr>
          <w:p w14:paraId="13965914" w14:textId="5053630B"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6EA0304C" w14:textId="28B06EC6"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1269D709"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r w:rsidR="00010D3D" w:rsidRPr="00BB5896" w14:paraId="7EEEC579" w14:textId="77777777" w:rsidTr="00035986">
        <w:trPr>
          <w:cantSplit/>
          <w:trHeight w:val="340"/>
          <w:jc w:val="center"/>
        </w:trPr>
        <w:tc>
          <w:tcPr>
            <w:tcW w:w="628" w:type="pct"/>
            <w:vMerge/>
            <w:vAlign w:val="center"/>
          </w:tcPr>
          <w:p w14:paraId="0A55F43B"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1353" w:type="pct"/>
            <w:vAlign w:val="center"/>
          </w:tcPr>
          <w:p w14:paraId="1E872B2B" w14:textId="20CB89F1" w:rsidR="00010D3D" w:rsidRPr="00BB5896" w:rsidRDefault="00010D3D" w:rsidP="00010D3D">
            <w:pPr>
              <w:spacing w:line="240" w:lineRule="auto"/>
              <w:ind w:firstLineChars="0" w:firstLine="0"/>
              <w:jc w:val="center"/>
              <w:rPr>
                <w:color w:val="000000" w:themeColor="text1"/>
                <w:kern w:val="2"/>
                <w:sz w:val="21"/>
                <w:szCs w:val="21"/>
              </w:rPr>
            </w:pPr>
            <w:r w:rsidRPr="00BB5896">
              <w:rPr>
                <w:color w:val="000000" w:themeColor="text1"/>
                <w:kern w:val="2"/>
                <w:sz w:val="21"/>
                <w:szCs w:val="21"/>
              </w:rPr>
              <w:t>武宣农场三队</w:t>
            </w:r>
            <w:r w:rsidRPr="00BB5896">
              <w:rPr>
                <w:rFonts w:hint="eastAsia"/>
                <w:color w:val="000000" w:themeColor="text1"/>
                <w:sz w:val="21"/>
                <w:szCs w:val="21"/>
              </w:rPr>
              <w:t>N5#</w:t>
            </w:r>
          </w:p>
        </w:tc>
        <w:tc>
          <w:tcPr>
            <w:tcW w:w="0" w:type="auto"/>
            <w:vAlign w:val="center"/>
          </w:tcPr>
          <w:p w14:paraId="428FC449" w14:textId="61A524FE"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2069F46F" w14:textId="178900BD" w:rsidR="00010D3D" w:rsidRPr="00BB5896" w:rsidRDefault="00010D3D" w:rsidP="00010D3D">
            <w:pPr>
              <w:pStyle w:val="05"/>
              <w:spacing w:before="0" w:beforeAutospacing="0" w:after="0" w:afterAutospacing="0" w:line="240" w:lineRule="auto"/>
              <w:ind w:left="-24" w:right="-24"/>
              <w:rPr>
                <w:color w:val="000000" w:themeColor="text1"/>
              </w:rPr>
            </w:pPr>
          </w:p>
        </w:tc>
        <w:tc>
          <w:tcPr>
            <w:tcW w:w="0" w:type="auto"/>
            <w:vAlign w:val="center"/>
          </w:tcPr>
          <w:p w14:paraId="08A9AE7F" w14:textId="33C7E43C"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60</w:t>
            </w:r>
          </w:p>
        </w:tc>
        <w:tc>
          <w:tcPr>
            <w:tcW w:w="0" w:type="auto"/>
            <w:vAlign w:val="center"/>
          </w:tcPr>
          <w:p w14:paraId="0FFDA82D" w14:textId="168BA4E5"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55</w:t>
            </w:r>
          </w:p>
        </w:tc>
        <w:tc>
          <w:tcPr>
            <w:tcW w:w="0" w:type="auto"/>
            <w:vAlign w:val="center"/>
          </w:tcPr>
          <w:p w14:paraId="1BD30245" w14:textId="09E4221F"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c>
          <w:tcPr>
            <w:tcW w:w="0" w:type="auto"/>
            <w:vAlign w:val="center"/>
          </w:tcPr>
          <w:p w14:paraId="090AD089"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自然</w:t>
            </w:r>
            <w:r w:rsidRPr="00BB5896">
              <w:rPr>
                <w:color w:val="000000" w:themeColor="text1"/>
              </w:rPr>
              <w:t>噪声</w:t>
            </w:r>
          </w:p>
        </w:tc>
      </w:tr>
    </w:tbl>
    <w:p w14:paraId="291AAB85" w14:textId="33187248" w:rsidR="00980FB8" w:rsidRPr="00BB5896" w:rsidRDefault="00980FB8" w:rsidP="00461E8B">
      <w:pPr>
        <w:spacing w:line="500" w:lineRule="exact"/>
        <w:ind w:firstLine="480"/>
        <w:rPr>
          <w:color w:val="000000" w:themeColor="text1"/>
          <w:u w:val="single"/>
        </w:rPr>
      </w:pPr>
      <w:r w:rsidRPr="00BB5896">
        <w:rPr>
          <w:color w:val="000000" w:themeColor="text1"/>
          <w:u w:val="single"/>
        </w:rPr>
        <w:t>从</w:t>
      </w:r>
      <w:r w:rsidR="007308BB" w:rsidRPr="00BB5896">
        <w:rPr>
          <w:rFonts w:hint="eastAsia"/>
          <w:color w:val="000000" w:themeColor="text1"/>
          <w:u w:val="single"/>
        </w:rPr>
        <w:t>上述</w:t>
      </w:r>
      <w:r w:rsidRPr="00BB5896">
        <w:rPr>
          <w:color w:val="000000" w:themeColor="text1"/>
          <w:u w:val="single"/>
        </w:rPr>
        <w:t>监测结果</w:t>
      </w:r>
      <w:r w:rsidR="007308BB" w:rsidRPr="00BB5896">
        <w:rPr>
          <w:rFonts w:hint="eastAsia"/>
          <w:color w:val="000000" w:themeColor="text1"/>
          <w:u w:val="single"/>
        </w:rPr>
        <w:t>可知</w:t>
      </w:r>
      <w:r w:rsidRPr="00BB5896">
        <w:rPr>
          <w:color w:val="000000" w:themeColor="text1"/>
          <w:u w:val="single"/>
        </w:rPr>
        <w:t>，监测点位</w:t>
      </w:r>
      <w:r w:rsidR="00C028B0" w:rsidRPr="00BB5896">
        <w:rPr>
          <w:color w:val="000000" w:themeColor="text1"/>
          <w:u w:val="single"/>
        </w:rPr>
        <w:t>N</w:t>
      </w:r>
      <w:r w:rsidR="00C028B0" w:rsidRPr="00BB5896">
        <w:rPr>
          <w:rFonts w:hint="eastAsia"/>
          <w:color w:val="000000" w:themeColor="text1"/>
          <w:u w:val="single"/>
        </w:rPr>
        <w:t>1#</w:t>
      </w:r>
      <w:r w:rsidR="0023347C" w:rsidRPr="00BB5896">
        <w:rPr>
          <w:rFonts w:hint="eastAsia"/>
          <w:color w:val="000000" w:themeColor="text1"/>
          <w:u w:val="single"/>
        </w:rPr>
        <w:t>、</w:t>
      </w:r>
      <w:r w:rsidR="0023347C" w:rsidRPr="00BB5896">
        <w:rPr>
          <w:rFonts w:hint="eastAsia"/>
          <w:color w:val="000000" w:themeColor="text1"/>
          <w:u w:val="single"/>
        </w:rPr>
        <w:t>N</w:t>
      </w:r>
      <w:r w:rsidR="0023347C" w:rsidRPr="00BB5896">
        <w:rPr>
          <w:color w:val="000000" w:themeColor="text1"/>
          <w:u w:val="single"/>
        </w:rPr>
        <w:t>3</w:t>
      </w:r>
      <w:r w:rsidR="0023347C" w:rsidRPr="00BB5896">
        <w:rPr>
          <w:rFonts w:hint="eastAsia"/>
          <w:color w:val="000000" w:themeColor="text1"/>
          <w:u w:val="single"/>
        </w:rPr>
        <w:t>、</w:t>
      </w:r>
      <w:r w:rsidR="00C028B0" w:rsidRPr="00BB5896">
        <w:rPr>
          <w:rFonts w:hint="eastAsia"/>
          <w:color w:val="000000" w:themeColor="text1"/>
          <w:u w:val="single"/>
        </w:rPr>
        <w:t>N</w:t>
      </w:r>
      <w:r w:rsidR="00C028B0" w:rsidRPr="00BB5896">
        <w:rPr>
          <w:color w:val="000000" w:themeColor="text1"/>
          <w:u w:val="single"/>
        </w:rPr>
        <w:t>4#</w:t>
      </w:r>
      <w:r w:rsidRPr="00BB5896">
        <w:rPr>
          <w:color w:val="000000" w:themeColor="text1"/>
          <w:u w:val="single"/>
        </w:rPr>
        <w:t>即南、北</w:t>
      </w:r>
      <w:r w:rsidR="001C6B28" w:rsidRPr="00BB5896">
        <w:rPr>
          <w:color w:val="000000" w:themeColor="text1"/>
          <w:u w:val="single"/>
        </w:rPr>
        <w:t>、东</w:t>
      </w:r>
      <w:r w:rsidRPr="00BB5896">
        <w:rPr>
          <w:color w:val="000000" w:themeColor="text1"/>
          <w:u w:val="single"/>
        </w:rPr>
        <w:t>场界</w:t>
      </w:r>
      <w:r w:rsidR="007308BB" w:rsidRPr="00BB5896">
        <w:rPr>
          <w:rFonts w:hint="eastAsia"/>
          <w:color w:val="000000" w:themeColor="text1"/>
          <w:u w:val="single"/>
        </w:rPr>
        <w:t>的</w:t>
      </w:r>
      <w:r w:rsidRPr="00BB5896">
        <w:rPr>
          <w:color w:val="000000" w:themeColor="text1"/>
          <w:u w:val="single"/>
        </w:rPr>
        <w:t>昼、夜间噪声均达到《声环境质量标准》（</w:t>
      </w:r>
      <w:r w:rsidRPr="00BB5896">
        <w:rPr>
          <w:color w:val="000000" w:themeColor="text1"/>
          <w:u w:val="single"/>
        </w:rPr>
        <w:t>GB</w:t>
      </w:r>
      <w:r w:rsidR="007C11D5" w:rsidRPr="00BB5896">
        <w:rPr>
          <w:color w:val="000000" w:themeColor="text1"/>
          <w:u w:val="single"/>
        </w:rPr>
        <w:t xml:space="preserve"> </w:t>
      </w:r>
      <w:r w:rsidRPr="00BB5896">
        <w:rPr>
          <w:color w:val="000000" w:themeColor="text1"/>
          <w:u w:val="single"/>
        </w:rPr>
        <w:t>3096-2008</w:t>
      </w:r>
      <w:r w:rsidRPr="00BB5896">
        <w:rPr>
          <w:color w:val="000000" w:themeColor="text1"/>
          <w:u w:val="single"/>
        </w:rPr>
        <w:t>）中</w:t>
      </w:r>
      <w:r w:rsidRPr="00BB5896">
        <w:rPr>
          <w:color w:val="000000" w:themeColor="text1"/>
          <w:u w:val="single"/>
        </w:rPr>
        <w:t>3</w:t>
      </w:r>
      <w:r w:rsidRPr="00BB5896">
        <w:rPr>
          <w:color w:val="000000" w:themeColor="text1"/>
          <w:u w:val="single"/>
        </w:rPr>
        <w:t>类标准</w:t>
      </w:r>
      <w:r w:rsidR="0076699D" w:rsidRPr="00BB5896">
        <w:rPr>
          <w:rFonts w:hint="eastAsia"/>
          <w:color w:val="000000" w:themeColor="text1"/>
          <w:u w:val="single"/>
        </w:rPr>
        <w:t>；</w:t>
      </w:r>
      <w:r w:rsidR="008B4A80" w:rsidRPr="00BB5896">
        <w:rPr>
          <w:rFonts w:hint="eastAsia"/>
          <w:color w:val="000000" w:themeColor="text1"/>
          <w:u w:val="single"/>
        </w:rPr>
        <w:t>监测点位</w:t>
      </w:r>
      <w:r w:rsidR="008B4A80" w:rsidRPr="00BB5896">
        <w:rPr>
          <w:rFonts w:hint="eastAsia"/>
          <w:color w:val="000000" w:themeColor="text1"/>
          <w:u w:val="single"/>
        </w:rPr>
        <w:t>N</w:t>
      </w:r>
      <w:r w:rsidR="008B4A80" w:rsidRPr="00BB5896">
        <w:rPr>
          <w:color w:val="000000" w:themeColor="text1"/>
          <w:u w:val="single"/>
        </w:rPr>
        <w:t>2</w:t>
      </w:r>
      <w:r w:rsidR="008B4A80" w:rsidRPr="00BB5896">
        <w:rPr>
          <w:rFonts w:hint="eastAsia"/>
          <w:color w:val="000000" w:themeColor="text1"/>
          <w:u w:val="single"/>
        </w:rPr>
        <w:t>#</w:t>
      </w:r>
      <w:r w:rsidR="0076699D" w:rsidRPr="00BB5896">
        <w:rPr>
          <w:color w:val="000000" w:themeColor="text1"/>
          <w:u w:val="single"/>
        </w:rPr>
        <w:t>西</w:t>
      </w:r>
      <w:r w:rsidR="0076699D" w:rsidRPr="00BB5896">
        <w:rPr>
          <w:rFonts w:hint="eastAsia"/>
          <w:color w:val="000000" w:themeColor="text1"/>
          <w:u w:val="single"/>
        </w:rPr>
        <w:t>场界的昼、夜间噪声达到《声环境质量标准》（</w:t>
      </w:r>
      <w:r w:rsidR="0076699D" w:rsidRPr="00BB5896">
        <w:rPr>
          <w:rFonts w:hint="eastAsia"/>
          <w:color w:val="000000" w:themeColor="text1"/>
          <w:u w:val="single"/>
        </w:rPr>
        <w:t>GB 3096-2008</w:t>
      </w:r>
      <w:r w:rsidR="0076699D" w:rsidRPr="00BB5896">
        <w:rPr>
          <w:rFonts w:hint="eastAsia"/>
          <w:color w:val="000000" w:themeColor="text1"/>
          <w:u w:val="single"/>
        </w:rPr>
        <w:t>）中</w:t>
      </w:r>
      <w:r w:rsidR="0076699D" w:rsidRPr="00BB5896">
        <w:rPr>
          <w:rFonts w:hint="eastAsia"/>
          <w:color w:val="000000" w:themeColor="text1"/>
          <w:u w:val="single"/>
        </w:rPr>
        <w:t>4a</w:t>
      </w:r>
      <w:r w:rsidR="0076699D" w:rsidRPr="00BB5896">
        <w:rPr>
          <w:rFonts w:hint="eastAsia"/>
          <w:color w:val="000000" w:themeColor="text1"/>
          <w:u w:val="single"/>
        </w:rPr>
        <w:t>类标准</w:t>
      </w:r>
      <w:r w:rsidRPr="00BB5896">
        <w:rPr>
          <w:color w:val="000000" w:themeColor="text1"/>
          <w:u w:val="single"/>
        </w:rPr>
        <w:t>。</w:t>
      </w:r>
    </w:p>
    <w:p w14:paraId="7F32CAD4" w14:textId="6E0B1728" w:rsidR="00980FB8" w:rsidRPr="00BB5896" w:rsidRDefault="00980FB8" w:rsidP="00461E8B">
      <w:pPr>
        <w:spacing w:line="500" w:lineRule="exact"/>
        <w:ind w:firstLine="480"/>
        <w:rPr>
          <w:color w:val="000000" w:themeColor="text1"/>
        </w:rPr>
      </w:pPr>
      <w:r w:rsidRPr="00BB5896">
        <w:rPr>
          <w:color w:val="000000" w:themeColor="text1"/>
        </w:rPr>
        <w:t>监测点位</w:t>
      </w:r>
      <w:r w:rsidR="00C028B0" w:rsidRPr="00BB5896">
        <w:rPr>
          <w:rFonts w:hint="eastAsia"/>
          <w:color w:val="000000" w:themeColor="text1"/>
        </w:rPr>
        <w:t>N</w:t>
      </w:r>
      <w:r w:rsidR="00C028B0" w:rsidRPr="00BB5896">
        <w:rPr>
          <w:color w:val="000000" w:themeColor="text1"/>
        </w:rPr>
        <w:t>5#</w:t>
      </w:r>
      <w:r w:rsidRPr="00BB5896">
        <w:rPr>
          <w:color w:val="000000" w:themeColor="text1"/>
        </w:rPr>
        <w:t>武宣农场三队</w:t>
      </w:r>
      <w:r w:rsidR="00C028B0" w:rsidRPr="00BB5896">
        <w:rPr>
          <w:rFonts w:hint="eastAsia"/>
          <w:color w:val="000000" w:themeColor="text1"/>
        </w:rPr>
        <w:t>的</w:t>
      </w:r>
      <w:r w:rsidRPr="00BB5896">
        <w:rPr>
          <w:color w:val="000000" w:themeColor="text1"/>
        </w:rPr>
        <w:t>昼间、夜间噪声均达到《声环境质量标准》（</w:t>
      </w:r>
      <w:r w:rsidRPr="00BB5896">
        <w:rPr>
          <w:color w:val="000000" w:themeColor="text1"/>
        </w:rPr>
        <w:t>GB</w:t>
      </w:r>
      <w:r w:rsidR="00D12DD4" w:rsidRPr="00BB5896">
        <w:rPr>
          <w:color w:val="000000" w:themeColor="text1"/>
        </w:rPr>
        <w:t xml:space="preserve"> </w:t>
      </w:r>
      <w:r w:rsidRPr="00BB5896">
        <w:rPr>
          <w:color w:val="000000" w:themeColor="text1"/>
        </w:rPr>
        <w:t>3096-2008</w:t>
      </w:r>
      <w:r w:rsidRPr="00BB5896">
        <w:rPr>
          <w:color w:val="000000" w:themeColor="text1"/>
        </w:rPr>
        <w:t>）中</w:t>
      </w:r>
      <w:r w:rsidRPr="00BB5896">
        <w:rPr>
          <w:rFonts w:hint="eastAsia"/>
          <w:color w:val="000000" w:themeColor="text1"/>
        </w:rPr>
        <w:t>2</w:t>
      </w:r>
      <w:r w:rsidR="001D5CA0" w:rsidRPr="00BB5896">
        <w:rPr>
          <w:color w:val="000000" w:themeColor="text1"/>
        </w:rPr>
        <w:t>类标准</w:t>
      </w:r>
      <w:r w:rsidRPr="00BB5896">
        <w:rPr>
          <w:color w:val="000000" w:themeColor="text1"/>
        </w:rPr>
        <w:t>。</w:t>
      </w:r>
    </w:p>
    <w:p w14:paraId="60409DF9" w14:textId="5A7D390D" w:rsidR="000C676C" w:rsidRPr="00BB5896" w:rsidRDefault="000C676C" w:rsidP="000C676C">
      <w:pPr>
        <w:spacing w:line="500" w:lineRule="exact"/>
        <w:ind w:firstLine="480"/>
        <w:rPr>
          <w:color w:val="000000" w:themeColor="text1"/>
        </w:rPr>
      </w:pPr>
      <w:r w:rsidRPr="00BB5896">
        <w:rPr>
          <w:rFonts w:hint="eastAsia"/>
          <w:color w:val="000000" w:themeColor="text1"/>
        </w:rPr>
        <w:t>综上所述，</w:t>
      </w:r>
      <w:r w:rsidRPr="00BB5896">
        <w:rPr>
          <w:color w:val="000000" w:themeColor="text1"/>
        </w:rPr>
        <w:t>根据声环境现状监测结果，</w:t>
      </w:r>
      <w:r w:rsidRPr="00BB5896">
        <w:rPr>
          <w:rFonts w:hint="eastAsia"/>
          <w:color w:val="000000" w:themeColor="text1"/>
        </w:rPr>
        <w:t>可知</w:t>
      </w:r>
      <w:r w:rsidR="00C028B0" w:rsidRPr="00BB5896">
        <w:rPr>
          <w:rFonts w:hint="eastAsia"/>
          <w:color w:val="000000" w:themeColor="text1"/>
        </w:rPr>
        <w:t>声</w:t>
      </w:r>
      <w:r w:rsidRPr="00BB5896">
        <w:rPr>
          <w:rFonts w:hint="eastAsia"/>
          <w:color w:val="000000" w:themeColor="text1"/>
        </w:rPr>
        <w:t>环境监测点位</w:t>
      </w:r>
      <w:r w:rsidR="00C028B0" w:rsidRPr="00BB5896">
        <w:rPr>
          <w:rFonts w:hint="eastAsia"/>
          <w:color w:val="000000" w:themeColor="text1"/>
        </w:rPr>
        <w:t>N</w:t>
      </w:r>
      <w:r w:rsidR="00C028B0" w:rsidRPr="00BB5896">
        <w:rPr>
          <w:color w:val="000000" w:themeColor="text1"/>
        </w:rPr>
        <w:t>1</w:t>
      </w:r>
      <w:r w:rsidR="00C028B0" w:rsidRPr="00BB5896">
        <w:rPr>
          <w:rFonts w:hint="eastAsia"/>
          <w:color w:val="000000" w:themeColor="text1"/>
        </w:rPr>
        <w:t>#</w:t>
      </w:r>
      <w:r w:rsidR="00C028B0" w:rsidRPr="00BB5896">
        <w:rPr>
          <w:color w:val="000000" w:themeColor="text1"/>
        </w:rPr>
        <w:t>~N</w:t>
      </w:r>
      <w:r w:rsidR="00C028B0" w:rsidRPr="00BB5896">
        <w:rPr>
          <w:rFonts w:hint="eastAsia"/>
          <w:color w:val="000000" w:themeColor="text1"/>
        </w:rPr>
        <w:t>5#</w:t>
      </w:r>
      <w:r w:rsidRPr="00BB5896">
        <w:rPr>
          <w:rFonts w:hint="eastAsia"/>
          <w:color w:val="000000" w:themeColor="text1"/>
        </w:rPr>
        <w:t>均满足相应标准，表明</w:t>
      </w:r>
      <w:r w:rsidRPr="00BB5896">
        <w:rPr>
          <w:color w:val="000000" w:themeColor="text1"/>
        </w:rPr>
        <w:t>项目所在区域声环境质量现状良好。</w:t>
      </w:r>
    </w:p>
    <w:p w14:paraId="3454389C" w14:textId="25CC7F4A" w:rsidR="00980FB8" w:rsidRPr="00BB5896" w:rsidRDefault="00980FB8"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rFonts w:hint="eastAsia"/>
          <w:color w:val="000000" w:themeColor="text1"/>
        </w:rPr>
        <w:t>2</w:t>
      </w:r>
      <w:r w:rsidRPr="00BB5896">
        <w:rPr>
          <w:rFonts w:hint="eastAsia"/>
          <w:color w:val="000000" w:themeColor="text1"/>
        </w:rPr>
        <w:t>.5</w:t>
      </w:r>
      <w:r w:rsidRPr="00BB5896">
        <w:rPr>
          <w:color w:val="000000" w:themeColor="text1"/>
        </w:rPr>
        <w:t xml:space="preserve"> </w:t>
      </w:r>
      <w:r w:rsidRPr="00BB5896">
        <w:rPr>
          <w:color w:val="000000" w:themeColor="text1"/>
        </w:rPr>
        <w:t>生态环境现状调查与评价</w:t>
      </w:r>
    </w:p>
    <w:p w14:paraId="1E0C92BD" w14:textId="2B8E265F"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color w:val="000000" w:themeColor="text1"/>
        </w:rPr>
        <w:t>2</w:t>
      </w:r>
      <w:r w:rsidRPr="00BB5896">
        <w:rPr>
          <w:color w:val="000000" w:themeColor="text1"/>
        </w:rPr>
        <w:t>.</w:t>
      </w:r>
      <w:r w:rsidRPr="00BB5896">
        <w:rPr>
          <w:rFonts w:hint="eastAsia"/>
          <w:color w:val="000000" w:themeColor="text1"/>
        </w:rPr>
        <w:t>5</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陆生生态环境现状调查与评价</w:t>
      </w:r>
    </w:p>
    <w:p w14:paraId="63661CDF" w14:textId="35E891B1" w:rsidR="00D9517E" w:rsidRPr="00BB5896" w:rsidRDefault="00980FB8" w:rsidP="00461E8B">
      <w:pPr>
        <w:spacing w:line="500" w:lineRule="exact"/>
        <w:ind w:firstLine="480"/>
        <w:rPr>
          <w:rFonts w:hAnsi="宋体"/>
          <w:color w:val="000000" w:themeColor="text1"/>
        </w:rPr>
      </w:pPr>
      <w:r w:rsidRPr="00BB5896">
        <w:rPr>
          <w:rFonts w:hint="eastAsia"/>
          <w:color w:val="000000" w:themeColor="text1"/>
        </w:rPr>
        <w:t>项目位于武宣县桐岭镇四安林场附近的黔江右岸，</w:t>
      </w:r>
      <w:r w:rsidR="00D9517E" w:rsidRPr="00BB5896">
        <w:rPr>
          <w:rFonts w:hint="eastAsia"/>
          <w:color w:val="000000" w:themeColor="text1"/>
        </w:rPr>
        <w:t>本次环评</w:t>
      </w:r>
      <w:r w:rsidR="00D9517E" w:rsidRPr="00BB5896">
        <w:rPr>
          <w:rFonts w:hAnsi="宋体"/>
          <w:color w:val="000000" w:themeColor="text1"/>
        </w:rPr>
        <w:t>参考《广西植物名录》、《广西陆生脊椎动物分布名录》《中国两栖动物图鉴》、《广西两栖动物名录》、《中国鸟类图鉴》等著作</w:t>
      </w:r>
      <w:r w:rsidR="00D9517E" w:rsidRPr="00BB5896">
        <w:rPr>
          <w:rFonts w:hAnsi="宋体" w:hint="eastAsia"/>
          <w:color w:val="000000" w:themeColor="text1"/>
        </w:rPr>
        <w:t>并</w:t>
      </w:r>
      <w:r w:rsidR="00D9517E" w:rsidRPr="00BB5896">
        <w:rPr>
          <w:rFonts w:hint="eastAsia"/>
          <w:color w:val="000000" w:themeColor="text1"/>
        </w:rPr>
        <w:t>进行了现场调查</w:t>
      </w:r>
      <w:r w:rsidRPr="00BB5896">
        <w:rPr>
          <w:rFonts w:hAnsi="宋体"/>
          <w:color w:val="000000" w:themeColor="text1"/>
        </w:rPr>
        <w:t>。</w:t>
      </w:r>
    </w:p>
    <w:p w14:paraId="5F6E8A66" w14:textId="047FAC03" w:rsidR="00980FB8" w:rsidRPr="00BB5896" w:rsidRDefault="00980FB8" w:rsidP="0093335F">
      <w:pPr>
        <w:spacing w:afterLines="50" w:after="163" w:line="500" w:lineRule="exact"/>
        <w:ind w:firstLine="480"/>
        <w:rPr>
          <w:color w:val="000000" w:themeColor="text1"/>
        </w:rPr>
      </w:pPr>
      <w:r w:rsidRPr="00BB5896">
        <w:rPr>
          <w:rFonts w:hint="eastAsia"/>
          <w:color w:val="000000" w:themeColor="text1"/>
        </w:rPr>
        <w:t>生态评价范围</w:t>
      </w:r>
      <w:r w:rsidR="0093335F" w:rsidRPr="00BB5896">
        <w:rPr>
          <w:rFonts w:hint="eastAsia"/>
          <w:color w:val="000000" w:themeColor="text1"/>
        </w:rPr>
        <w:t>内的区域主要由</w:t>
      </w:r>
      <w:r w:rsidRPr="00BB5896">
        <w:rPr>
          <w:rFonts w:hint="eastAsia"/>
          <w:color w:val="000000" w:themeColor="text1"/>
        </w:rPr>
        <w:t>农业生产和生活区</w:t>
      </w:r>
      <w:r w:rsidR="0093335F" w:rsidRPr="00BB5896">
        <w:rPr>
          <w:rFonts w:hint="eastAsia"/>
          <w:color w:val="000000" w:themeColor="text1"/>
        </w:rPr>
        <w:t>构成</w:t>
      </w:r>
      <w:r w:rsidRPr="00BB5896">
        <w:rPr>
          <w:rFonts w:hint="eastAsia"/>
          <w:color w:val="000000" w:themeColor="text1"/>
        </w:rPr>
        <w:t>，由于人为干扰频繁，物种不丰富，植被以农业栽培种为主，现存的各种植被类型均属次生类型，植被类型的组成和结构都相当简单，主要由栽培种、次生林木、灌草丛组成。栽培种以甘蔗为主；次生林为人工种植的速生桉树；灌木主要以地桃花等分布岸边；</w:t>
      </w:r>
      <w:r w:rsidRPr="00BB5896">
        <w:rPr>
          <w:rFonts w:cs="宋体" w:hint="eastAsia"/>
          <w:color w:val="000000" w:themeColor="text1"/>
        </w:rPr>
        <w:t>草丛常见的有鬼针草、飞机草、地锦草等。</w:t>
      </w:r>
      <w:r w:rsidRPr="00BB5896">
        <w:rPr>
          <w:color w:val="000000" w:themeColor="text1"/>
        </w:rPr>
        <w:t>现场调查期间，在评价区没有发现珍稀濒危野生植物和古树名木</w:t>
      </w:r>
      <w:r w:rsidR="0093335F" w:rsidRPr="00BB5896">
        <w:rPr>
          <w:rFonts w:hint="eastAsia"/>
          <w:color w:val="000000" w:themeColor="text1"/>
        </w:rPr>
        <w:t>；项目所在</w:t>
      </w:r>
      <w:r w:rsidR="0093335F" w:rsidRPr="00BB5896">
        <w:rPr>
          <w:rFonts w:hint="eastAsia"/>
          <w:color w:val="000000" w:themeColor="text1"/>
        </w:rPr>
        <w:lastRenderedPageBreak/>
        <w:t>场地植被现状详见图</w:t>
      </w:r>
      <w:r w:rsidR="0093335F" w:rsidRPr="00BB5896">
        <w:rPr>
          <w:rFonts w:hint="eastAsia"/>
          <w:color w:val="000000" w:themeColor="text1"/>
        </w:rPr>
        <w:t>3</w:t>
      </w:r>
      <w:r w:rsidR="0093335F" w:rsidRPr="00BB5896">
        <w:rPr>
          <w:color w:val="000000" w:themeColor="text1"/>
        </w:rPr>
        <w:t>.2</w:t>
      </w:r>
      <w:r w:rsidR="00BD2CF6" w:rsidRPr="00BB5896">
        <w:rPr>
          <w:color w:val="000000" w:themeColor="text1"/>
        </w:rPr>
        <w:t>.</w:t>
      </w:r>
      <w:r w:rsidR="00BD2CF6" w:rsidRPr="00BB5896">
        <w:rPr>
          <w:rFonts w:hint="eastAsia"/>
          <w:color w:val="000000" w:themeColor="text1"/>
        </w:rPr>
        <w:t>5-1</w:t>
      </w:r>
      <w:r w:rsidRPr="00BB5896">
        <w:rPr>
          <w:rFonts w:hint="eastAsia"/>
          <w:color w:val="000000" w:themeColor="text1"/>
        </w:rPr>
        <w:t>。</w:t>
      </w:r>
    </w:p>
    <w:tbl>
      <w:tblPr>
        <w:tblStyle w:val="aff"/>
        <w:tblW w:w="0" w:type="auto"/>
        <w:tblLook w:val="04A0" w:firstRow="1" w:lastRow="0" w:firstColumn="1" w:lastColumn="0" w:noHBand="0" w:noVBand="1"/>
      </w:tblPr>
      <w:tblGrid>
        <w:gridCol w:w="4530"/>
        <w:gridCol w:w="4530"/>
      </w:tblGrid>
      <w:tr w:rsidR="00BB5896" w:rsidRPr="00BB5896" w14:paraId="0AB71FA0" w14:textId="77777777" w:rsidTr="0093335F">
        <w:tc>
          <w:tcPr>
            <w:tcW w:w="4530" w:type="dxa"/>
          </w:tcPr>
          <w:p w14:paraId="66C427CC" w14:textId="15038749" w:rsidR="0093335F" w:rsidRPr="00BB5896" w:rsidRDefault="0093335F" w:rsidP="0093335F">
            <w:pPr>
              <w:pStyle w:val="a0"/>
              <w:spacing w:beforeLines="50" w:before="163" w:afterLines="50" w:after="163" w:line="240" w:lineRule="auto"/>
              <w:ind w:firstLineChars="0" w:firstLine="0"/>
              <w:jc w:val="center"/>
              <w:rPr>
                <w:color w:val="000000" w:themeColor="text1"/>
              </w:rPr>
            </w:pPr>
            <w:r w:rsidRPr="00BB5896">
              <w:rPr>
                <w:rFonts w:hint="eastAsia"/>
                <w:noProof/>
                <w:color w:val="000000" w:themeColor="text1"/>
              </w:rPr>
              <w:drawing>
                <wp:inline distT="0" distB="0" distL="0" distR="0" wp14:anchorId="1ACD8BBE" wp14:editId="27C20F27">
                  <wp:extent cx="2700000" cy="2520000"/>
                  <wp:effectExtent l="0" t="0" r="5715"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c>
          <w:tcPr>
            <w:tcW w:w="4530" w:type="dxa"/>
          </w:tcPr>
          <w:p w14:paraId="0E37B8BF" w14:textId="0AFCF883" w:rsidR="0093335F" w:rsidRPr="00BB5896" w:rsidRDefault="0093335F" w:rsidP="0093335F">
            <w:pPr>
              <w:pStyle w:val="a0"/>
              <w:spacing w:beforeLines="50" w:before="163" w:afterLines="50" w:after="163" w:line="240" w:lineRule="auto"/>
              <w:ind w:firstLineChars="0" w:firstLine="0"/>
              <w:jc w:val="center"/>
              <w:rPr>
                <w:color w:val="000000" w:themeColor="text1"/>
              </w:rPr>
            </w:pPr>
            <w:r w:rsidRPr="00BB5896">
              <w:rPr>
                <w:rFonts w:hint="eastAsia"/>
                <w:noProof/>
                <w:color w:val="000000" w:themeColor="text1"/>
              </w:rPr>
              <w:drawing>
                <wp:inline distT="0" distB="0" distL="0" distR="0" wp14:anchorId="1CA02BDD" wp14:editId="5ACC1053">
                  <wp:extent cx="2700000" cy="2520000"/>
                  <wp:effectExtent l="0" t="0" r="5715" b="0"/>
                  <wp:docPr id="100"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r>
    </w:tbl>
    <w:p w14:paraId="259A99E2" w14:textId="1AF13060" w:rsidR="0093335F" w:rsidRPr="00BB5896" w:rsidRDefault="0093335F" w:rsidP="0093335F">
      <w:pPr>
        <w:spacing w:beforeLines="50" w:before="163" w:afterLines="50" w:after="163" w:line="240" w:lineRule="auto"/>
        <w:ind w:firstLineChars="0" w:firstLine="0"/>
        <w:jc w:val="center"/>
        <w:rPr>
          <w:b/>
          <w:bCs/>
          <w:color w:val="000000" w:themeColor="text1"/>
          <w:sz w:val="21"/>
          <w:szCs w:val="21"/>
        </w:rPr>
      </w:pPr>
      <w:r w:rsidRPr="00BB5896">
        <w:rPr>
          <w:rFonts w:ascii="宋体" w:hAnsi="宋体" w:hint="eastAsia"/>
          <w:b/>
          <w:bCs/>
          <w:color w:val="000000" w:themeColor="text1"/>
          <w:sz w:val="21"/>
          <w:szCs w:val="21"/>
        </w:rPr>
        <w:t>图</w:t>
      </w:r>
      <w:r w:rsidRPr="00BB5896">
        <w:rPr>
          <w:rFonts w:hint="eastAsia"/>
          <w:b/>
          <w:bCs/>
          <w:color w:val="000000" w:themeColor="text1"/>
          <w:sz w:val="21"/>
          <w:szCs w:val="21"/>
        </w:rPr>
        <w:t>3.</w:t>
      </w:r>
      <w:r w:rsidRPr="00BB5896">
        <w:rPr>
          <w:b/>
          <w:bCs/>
          <w:color w:val="000000" w:themeColor="text1"/>
          <w:sz w:val="21"/>
          <w:szCs w:val="21"/>
        </w:rPr>
        <w:t>2</w:t>
      </w:r>
      <w:r w:rsidR="00813DAE" w:rsidRPr="00BB5896">
        <w:rPr>
          <w:b/>
          <w:bCs/>
          <w:color w:val="000000" w:themeColor="text1"/>
          <w:sz w:val="21"/>
          <w:szCs w:val="21"/>
        </w:rPr>
        <w:t>.5-1</w:t>
      </w:r>
      <w:r w:rsidRPr="00BB5896">
        <w:rPr>
          <w:rFonts w:hint="eastAsia"/>
          <w:b/>
          <w:bCs/>
          <w:color w:val="000000" w:themeColor="text1"/>
          <w:sz w:val="21"/>
          <w:szCs w:val="21"/>
        </w:rPr>
        <w:t xml:space="preserve"> </w:t>
      </w:r>
      <w:r w:rsidRPr="00BB5896">
        <w:rPr>
          <w:rFonts w:ascii="宋体" w:hAnsi="宋体" w:hint="eastAsia"/>
          <w:b/>
          <w:bCs/>
          <w:color w:val="000000" w:themeColor="text1"/>
          <w:sz w:val="21"/>
          <w:szCs w:val="21"/>
        </w:rPr>
        <w:t>项目所在场地植被现状图</w:t>
      </w:r>
    </w:p>
    <w:p w14:paraId="2EC060C5" w14:textId="7365E9AA" w:rsidR="00D9517E" w:rsidRPr="00BB5896" w:rsidRDefault="00980FB8" w:rsidP="00461E8B">
      <w:pPr>
        <w:spacing w:line="500" w:lineRule="exact"/>
        <w:ind w:firstLine="480"/>
        <w:rPr>
          <w:color w:val="000000" w:themeColor="text1"/>
        </w:rPr>
      </w:pPr>
      <w:r w:rsidRPr="00BB5896">
        <w:rPr>
          <w:rFonts w:hint="eastAsia"/>
          <w:color w:val="000000" w:themeColor="text1"/>
        </w:rPr>
        <w:t>根</w:t>
      </w:r>
      <w:r w:rsidRPr="00BB5896">
        <w:rPr>
          <w:color w:val="000000" w:themeColor="text1"/>
        </w:rPr>
        <w:t>据现场调查，</w:t>
      </w:r>
      <w:r w:rsidRPr="00BB5896">
        <w:rPr>
          <w:rFonts w:hint="eastAsia"/>
          <w:color w:val="000000" w:themeColor="text1"/>
        </w:rPr>
        <w:t>并</w:t>
      </w:r>
      <w:r w:rsidRPr="00BB5896">
        <w:rPr>
          <w:color w:val="000000" w:themeColor="text1"/>
        </w:rPr>
        <w:t>结合对当地熟悉野生动物分布情况村民的询问</w:t>
      </w:r>
      <w:r w:rsidRPr="00BB5896">
        <w:rPr>
          <w:rFonts w:hint="eastAsia"/>
          <w:color w:val="000000" w:themeColor="text1"/>
        </w:rPr>
        <w:t>及资料分析</w:t>
      </w:r>
      <w:r w:rsidRPr="00BB5896">
        <w:rPr>
          <w:color w:val="000000" w:themeColor="text1"/>
        </w:rPr>
        <w:t>，</w:t>
      </w:r>
      <w:r w:rsidR="00D9517E" w:rsidRPr="00BB5896">
        <w:rPr>
          <w:rFonts w:hint="eastAsia"/>
          <w:color w:val="000000" w:themeColor="text1"/>
        </w:rPr>
        <w:t>可知</w:t>
      </w:r>
      <w:r w:rsidRPr="00BB5896">
        <w:rPr>
          <w:rFonts w:hint="eastAsia"/>
          <w:color w:val="000000" w:themeColor="text1"/>
        </w:rPr>
        <w:t>由于人为干扰频繁，</w:t>
      </w:r>
      <w:r w:rsidR="00D9517E" w:rsidRPr="00BB5896">
        <w:rPr>
          <w:rFonts w:hint="eastAsia"/>
          <w:color w:val="000000" w:themeColor="text1"/>
        </w:rPr>
        <w:t>所在区域</w:t>
      </w:r>
      <w:r w:rsidRPr="00BB5896">
        <w:rPr>
          <w:color w:val="000000" w:themeColor="text1"/>
        </w:rPr>
        <w:t>现存种群数量较少，物种不丰富</w:t>
      </w:r>
      <w:r w:rsidRPr="00BB5896">
        <w:rPr>
          <w:rFonts w:hint="eastAsia"/>
          <w:color w:val="000000" w:themeColor="text1"/>
        </w:rPr>
        <w:t>，</w:t>
      </w:r>
      <w:r w:rsidRPr="00BB5896">
        <w:rPr>
          <w:color w:val="000000" w:themeColor="text1"/>
        </w:rPr>
        <w:t>主要有啮齿动物</w:t>
      </w:r>
      <w:r w:rsidRPr="00BB5896">
        <w:rPr>
          <w:rFonts w:hint="eastAsia"/>
          <w:color w:val="000000" w:themeColor="text1"/>
        </w:rPr>
        <w:t>、</w:t>
      </w:r>
      <w:r w:rsidRPr="00BB5896">
        <w:rPr>
          <w:color w:val="000000" w:themeColor="text1"/>
        </w:rPr>
        <w:t>两栖类</w:t>
      </w:r>
      <w:r w:rsidRPr="00BB5896">
        <w:rPr>
          <w:rFonts w:hint="eastAsia"/>
          <w:color w:val="000000" w:themeColor="text1"/>
        </w:rPr>
        <w:t>动物、</w:t>
      </w:r>
      <w:r w:rsidRPr="00BB5896">
        <w:rPr>
          <w:color w:val="000000" w:themeColor="text1"/>
        </w:rPr>
        <w:t>昆虫，鸟类</w:t>
      </w:r>
      <w:r w:rsidRPr="00BB5896">
        <w:rPr>
          <w:rFonts w:hint="eastAsia"/>
          <w:color w:val="000000" w:themeColor="text1"/>
        </w:rPr>
        <w:t>及</w:t>
      </w:r>
      <w:r w:rsidRPr="00BB5896">
        <w:rPr>
          <w:color w:val="000000" w:themeColor="text1"/>
        </w:rPr>
        <w:t>蛇类等爬行动物</w:t>
      </w:r>
      <w:r w:rsidRPr="00BB5896">
        <w:rPr>
          <w:rFonts w:hint="eastAsia"/>
          <w:color w:val="000000" w:themeColor="text1"/>
        </w:rPr>
        <w:t>。</w:t>
      </w:r>
    </w:p>
    <w:p w14:paraId="4FDDA5EC" w14:textId="261CB6C1"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rFonts w:hint="eastAsia"/>
          <w:color w:val="000000" w:themeColor="text1"/>
        </w:rPr>
        <w:t>2</w:t>
      </w:r>
      <w:r w:rsidRPr="00BB5896">
        <w:rPr>
          <w:color w:val="000000" w:themeColor="text1"/>
        </w:rPr>
        <w:t>.</w:t>
      </w:r>
      <w:r w:rsidRPr="00BB5896">
        <w:rPr>
          <w:rFonts w:hint="eastAsia"/>
          <w:color w:val="000000" w:themeColor="text1"/>
        </w:rPr>
        <w:t>5</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水生生态环境现状调查与评价</w:t>
      </w:r>
    </w:p>
    <w:p w14:paraId="48861659" w14:textId="618E3960" w:rsidR="00216DB7" w:rsidRPr="00BB5896" w:rsidRDefault="00216DB7" w:rsidP="00461E8B">
      <w:pPr>
        <w:spacing w:line="500" w:lineRule="exact"/>
        <w:ind w:firstLine="482"/>
        <w:rPr>
          <w:b/>
          <w:bCs/>
          <w:color w:val="000000" w:themeColor="text1"/>
        </w:rPr>
      </w:pPr>
      <w:r w:rsidRPr="00BB5896">
        <w:rPr>
          <w:b/>
          <w:bCs/>
          <w:color w:val="000000" w:themeColor="text1"/>
        </w:rPr>
        <w:t>（</w:t>
      </w:r>
      <w:r w:rsidRPr="00BB5896">
        <w:rPr>
          <w:b/>
          <w:bCs/>
          <w:color w:val="000000" w:themeColor="text1"/>
        </w:rPr>
        <w:t>1</w:t>
      </w:r>
      <w:r w:rsidRPr="00BB5896">
        <w:rPr>
          <w:b/>
          <w:bCs/>
          <w:color w:val="000000" w:themeColor="text1"/>
        </w:rPr>
        <w:t>）现状调查断面及调查方法</w:t>
      </w:r>
    </w:p>
    <w:p w14:paraId="2449BC5E" w14:textId="77777777" w:rsidR="004F722C" w:rsidRPr="00BB5896" w:rsidRDefault="004F722C" w:rsidP="00461E8B">
      <w:pPr>
        <w:spacing w:line="500" w:lineRule="exact"/>
        <w:ind w:firstLine="480"/>
        <w:rPr>
          <w:color w:val="000000" w:themeColor="text1"/>
        </w:rPr>
      </w:pPr>
      <w:r w:rsidRPr="00BB5896">
        <w:rPr>
          <w:rFonts w:hint="eastAsia"/>
          <w:color w:val="000000" w:themeColor="text1"/>
        </w:rPr>
        <w:t>本次环评</w:t>
      </w:r>
      <w:r w:rsidR="00980FB8" w:rsidRPr="00BB5896">
        <w:rPr>
          <w:color w:val="000000" w:themeColor="text1"/>
        </w:rPr>
        <w:t>主要通过资料收集及咨询相关部门进行本项目的水生生态现状评价</w:t>
      </w:r>
      <w:r w:rsidRPr="00BB5896">
        <w:rPr>
          <w:rFonts w:hint="eastAsia"/>
          <w:color w:val="000000" w:themeColor="text1"/>
        </w:rPr>
        <w:t>。</w:t>
      </w:r>
    </w:p>
    <w:p w14:paraId="56136DF4" w14:textId="309DDFEB" w:rsidR="004F722C" w:rsidRPr="00BB5896" w:rsidRDefault="004F722C" w:rsidP="004F722C">
      <w:pPr>
        <w:spacing w:line="500" w:lineRule="exact"/>
        <w:ind w:firstLine="480"/>
        <w:rPr>
          <w:color w:val="000000" w:themeColor="text1"/>
          <w:u w:val="single"/>
        </w:rPr>
      </w:pPr>
      <w:r w:rsidRPr="00BB5896">
        <w:rPr>
          <w:color w:val="000000" w:themeColor="text1"/>
          <w:u w:val="single"/>
        </w:rPr>
        <w:t>项目工程所在水域不涉及鱼类索饵场、产卵场、越冬场，</w:t>
      </w:r>
      <w:r w:rsidRPr="00BB5896">
        <w:rPr>
          <w:rFonts w:hint="eastAsia"/>
          <w:color w:val="000000" w:themeColor="text1"/>
          <w:u w:val="single"/>
        </w:rPr>
        <w:t>也无珍稀鱼类保护区；</w:t>
      </w:r>
      <w:r w:rsidRPr="00BB5896">
        <w:rPr>
          <w:color w:val="000000" w:themeColor="text1"/>
          <w:u w:val="single"/>
        </w:rPr>
        <w:t>距项目较近的鱼类</w:t>
      </w:r>
      <w:r w:rsidRPr="00BB5896">
        <w:rPr>
          <w:rFonts w:ascii="宋体" w:hAnsi="宋体"/>
          <w:color w:val="000000" w:themeColor="text1"/>
          <w:u w:val="single"/>
        </w:rPr>
        <w:t>三场为</w:t>
      </w:r>
      <w:r w:rsidRPr="00BB5896">
        <w:rPr>
          <w:rFonts w:ascii="宋体" w:hAnsi="宋体" w:hint="eastAsia"/>
          <w:color w:val="000000" w:themeColor="text1"/>
          <w:u w:val="single"/>
        </w:rPr>
        <w:t>“</w:t>
      </w:r>
      <w:r w:rsidRPr="00BB5896">
        <w:rPr>
          <w:rFonts w:ascii="宋体" w:hAnsi="宋体"/>
          <w:color w:val="000000" w:themeColor="text1"/>
          <w:u w:val="single"/>
        </w:rPr>
        <w:t>思姑滩鱼类索饵场</w:t>
      </w:r>
      <w:r w:rsidRPr="00BB5896">
        <w:rPr>
          <w:rFonts w:ascii="宋体" w:hAnsi="宋体" w:hint="eastAsia"/>
          <w:color w:val="000000" w:themeColor="text1"/>
          <w:u w:val="single"/>
        </w:rPr>
        <w:t>、</w:t>
      </w:r>
      <w:r w:rsidRPr="00BB5896">
        <w:rPr>
          <w:rFonts w:ascii="宋体" w:hAnsi="宋体"/>
          <w:color w:val="000000" w:themeColor="text1"/>
          <w:u w:val="single"/>
        </w:rPr>
        <w:t>产卵场</w:t>
      </w:r>
      <w:r w:rsidRPr="00BB5896">
        <w:rPr>
          <w:rFonts w:ascii="宋体" w:hAnsi="宋体" w:hint="eastAsia"/>
          <w:color w:val="000000" w:themeColor="text1"/>
          <w:u w:val="single"/>
        </w:rPr>
        <w:t>”</w:t>
      </w:r>
      <w:r w:rsidRPr="00BB5896">
        <w:rPr>
          <w:color w:val="000000" w:themeColor="text1"/>
          <w:u w:val="single"/>
        </w:rPr>
        <w:t>。</w:t>
      </w:r>
    </w:p>
    <w:p w14:paraId="357667D1" w14:textId="7FEF3661" w:rsidR="00FA0F1F" w:rsidRPr="00BB5896" w:rsidRDefault="00652CE7" w:rsidP="00FA0F1F">
      <w:pPr>
        <w:spacing w:line="500" w:lineRule="exact"/>
        <w:ind w:firstLine="480"/>
        <w:rPr>
          <w:color w:val="000000" w:themeColor="text1"/>
          <w:u w:val="single"/>
        </w:rPr>
      </w:pPr>
      <w:r w:rsidRPr="00BB5896">
        <w:rPr>
          <w:rFonts w:ascii="宋体" w:hAnsi="宋体" w:hint="eastAsia"/>
          <w:color w:val="000000" w:themeColor="text1"/>
          <w:u w:val="single"/>
        </w:rPr>
        <w:t>①</w:t>
      </w:r>
      <w:r w:rsidRPr="00BB5896">
        <w:rPr>
          <w:color w:val="000000" w:themeColor="text1"/>
          <w:u w:val="single"/>
        </w:rPr>
        <w:t xml:space="preserve"> </w:t>
      </w:r>
      <w:r w:rsidR="00FA0F1F" w:rsidRPr="00BB5896">
        <w:rPr>
          <w:rFonts w:hint="eastAsia"/>
          <w:color w:val="000000" w:themeColor="text1"/>
          <w:u w:val="single"/>
        </w:rPr>
        <w:t>鱼类三场</w:t>
      </w:r>
      <w:r w:rsidR="006B5AAF" w:rsidRPr="00BB5896">
        <w:rPr>
          <w:rFonts w:hint="eastAsia"/>
          <w:color w:val="000000" w:themeColor="text1"/>
          <w:u w:val="single"/>
        </w:rPr>
        <w:t>简介</w:t>
      </w:r>
    </w:p>
    <w:p w14:paraId="544A9779" w14:textId="1795F22E" w:rsidR="004F722C" w:rsidRPr="00BB5896" w:rsidRDefault="004F722C" w:rsidP="004F722C">
      <w:pPr>
        <w:spacing w:line="500" w:lineRule="exact"/>
        <w:ind w:firstLine="480"/>
        <w:rPr>
          <w:color w:val="000000" w:themeColor="text1"/>
          <w:u w:val="single"/>
        </w:rPr>
      </w:pPr>
      <w:r w:rsidRPr="00BB5896">
        <w:rPr>
          <w:rFonts w:hint="eastAsia"/>
          <w:color w:val="000000" w:themeColor="text1"/>
          <w:u w:val="single"/>
        </w:rPr>
        <w:t>“思姑滩鱼类索饵场、产卵场”</w:t>
      </w:r>
      <w:r w:rsidRPr="00BB5896">
        <w:rPr>
          <w:color w:val="000000" w:themeColor="text1"/>
          <w:u w:val="single"/>
        </w:rPr>
        <w:t>位于项目下游</w:t>
      </w:r>
      <w:r w:rsidRPr="00BB5896">
        <w:rPr>
          <w:rFonts w:hint="eastAsia"/>
          <w:color w:val="000000" w:themeColor="text1"/>
          <w:u w:val="single"/>
        </w:rPr>
        <w:t>3</w:t>
      </w:r>
      <w:r w:rsidRPr="00BB5896">
        <w:rPr>
          <w:color w:val="000000" w:themeColor="text1"/>
          <w:u w:val="single"/>
        </w:rPr>
        <w:t>.7 km</w:t>
      </w:r>
      <w:r w:rsidRPr="00BB5896">
        <w:rPr>
          <w:color w:val="000000" w:themeColor="text1"/>
          <w:u w:val="single"/>
        </w:rPr>
        <w:t>（坐标</w:t>
      </w:r>
      <w:r w:rsidRPr="00BB5896">
        <w:rPr>
          <w:color w:val="000000" w:themeColor="text1"/>
          <w:u w:val="single"/>
        </w:rPr>
        <w:t>N 23°30′26.0″</w:t>
      </w:r>
      <w:r w:rsidRPr="00BB5896">
        <w:rPr>
          <w:color w:val="000000" w:themeColor="text1"/>
          <w:u w:val="single"/>
        </w:rPr>
        <w:t>，</w:t>
      </w:r>
      <w:r w:rsidRPr="00BB5896">
        <w:rPr>
          <w:color w:val="000000" w:themeColor="text1"/>
          <w:u w:val="single"/>
        </w:rPr>
        <w:t>E 109°43′30.2″</w:t>
      </w:r>
      <w:r w:rsidRPr="00BB5896">
        <w:rPr>
          <w:color w:val="000000" w:themeColor="text1"/>
          <w:u w:val="single"/>
        </w:rPr>
        <w:t>），位于勒马村附近河段，产卵场长约</w:t>
      </w:r>
      <w:r w:rsidRPr="00BB5896">
        <w:rPr>
          <w:color w:val="000000" w:themeColor="text1"/>
          <w:u w:val="single"/>
        </w:rPr>
        <w:t>1 km</w:t>
      </w:r>
      <w:r w:rsidRPr="00BB5896">
        <w:rPr>
          <w:color w:val="000000" w:themeColor="text1"/>
          <w:u w:val="single"/>
        </w:rPr>
        <w:t>，索饵场长约</w:t>
      </w:r>
      <w:r w:rsidRPr="00BB5896">
        <w:rPr>
          <w:color w:val="000000" w:themeColor="text1"/>
          <w:u w:val="single"/>
        </w:rPr>
        <w:t>2 km</w:t>
      </w:r>
      <w:r w:rsidRPr="00BB5896">
        <w:rPr>
          <w:color w:val="000000" w:themeColor="text1"/>
          <w:u w:val="single"/>
        </w:rPr>
        <w:t>，主要为部分经济鱼类及众多土著的小型鱼类。</w:t>
      </w:r>
    </w:p>
    <w:p w14:paraId="4CA1EEB3" w14:textId="5E7FC4FD" w:rsidR="004F722C" w:rsidRPr="00BB5896" w:rsidRDefault="004F722C" w:rsidP="004F722C">
      <w:pPr>
        <w:spacing w:line="500" w:lineRule="exact"/>
        <w:ind w:firstLine="480"/>
        <w:rPr>
          <w:color w:val="000000" w:themeColor="text1"/>
          <w:u w:val="single"/>
        </w:rPr>
      </w:pPr>
      <w:r w:rsidRPr="00BB5896">
        <w:rPr>
          <w:color w:val="000000" w:themeColor="text1"/>
          <w:u w:val="single"/>
        </w:rPr>
        <w:t>思姑洲为沙质为主的沙石洲，长约</w:t>
      </w:r>
      <w:r w:rsidRPr="00BB5896">
        <w:rPr>
          <w:color w:val="000000" w:themeColor="text1"/>
          <w:u w:val="single"/>
        </w:rPr>
        <w:t>1000</w:t>
      </w:r>
      <w:r w:rsidRPr="00BB5896">
        <w:rPr>
          <w:color w:val="000000" w:themeColor="text1"/>
          <w:u w:val="single"/>
        </w:rPr>
        <w:t>多米，面积约为</w:t>
      </w:r>
      <w:r w:rsidRPr="00BB5896">
        <w:rPr>
          <w:rFonts w:hint="eastAsia"/>
          <w:color w:val="000000" w:themeColor="text1"/>
          <w:u w:val="single"/>
        </w:rPr>
        <w:t>5</w:t>
      </w:r>
      <w:r w:rsidRPr="00BB5896">
        <w:rPr>
          <w:color w:val="000000" w:themeColor="text1"/>
          <w:u w:val="single"/>
        </w:rPr>
        <w:t>～</w:t>
      </w:r>
      <w:r w:rsidRPr="00BB5896">
        <w:rPr>
          <w:rFonts w:hint="eastAsia"/>
          <w:color w:val="000000" w:themeColor="text1"/>
          <w:u w:val="single"/>
        </w:rPr>
        <w:t>6</w:t>
      </w:r>
      <w:r w:rsidRPr="00BB5896">
        <w:rPr>
          <w:color w:val="000000" w:themeColor="text1"/>
          <w:u w:val="single"/>
        </w:rPr>
        <w:t xml:space="preserve"> hm</w:t>
      </w:r>
      <w:r w:rsidRPr="00BB5896">
        <w:rPr>
          <w:color w:val="000000" w:themeColor="text1"/>
          <w:u w:val="single"/>
          <w:vertAlign w:val="superscript"/>
        </w:rPr>
        <w:t>2</w:t>
      </w:r>
      <w:r w:rsidRPr="00BB5896">
        <w:rPr>
          <w:color w:val="000000" w:themeColor="text1"/>
          <w:u w:val="single"/>
        </w:rPr>
        <w:t>，在江右岸突兀伸出阻挡江水，使江水分成大小不等的两路，右大左小，右深左浅，但即使在平水期右侧亦仅余</w:t>
      </w:r>
      <w:r w:rsidRPr="00BB5896">
        <w:rPr>
          <w:color w:val="000000" w:themeColor="text1"/>
          <w:u w:val="single"/>
        </w:rPr>
        <w:t>50 m</w:t>
      </w:r>
      <w:r w:rsidRPr="00BB5896">
        <w:rPr>
          <w:color w:val="000000" w:themeColor="text1"/>
          <w:u w:val="single"/>
        </w:rPr>
        <w:t>左右的水面，左侧水道就更小了，不过由于思姑洲前后均形成深缓水区域，思姑湾宽达</w:t>
      </w:r>
      <w:r w:rsidRPr="00BB5896">
        <w:rPr>
          <w:color w:val="000000" w:themeColor="text1"/>
          <w:u w:val="single"/>
        </w:rPr>
        <w:t xml:space="preserve">400 m </w:t>
      </w:r>
      <w:r w:rsidRPr="00BB5896">
        <w:rPr>
          <w:color w:val="000000" w:themeColor="text1"/>
          <w:u w:val="single"/>
        </w:rPr>
        <w:t>左右</w:t>
      </w:r>
      <w:r w:rsidRPr="00BB5896">
        <w:rPr>
          <w:rFonts w:hint="eastAsia"/>
          <w:color w:val="000000" w:themeColor="text1"/>
          <w:u w:val="single"/>
        </w:rPr>
        <w:t>；</w:t>
      </w:r>
      <w:r w:rsidRPr="00BB5896">
        <w:rPr>
          <w:color w:val="000000" w:themeColor="text1"/>
          <w:u w:val="single"/>
        </w:rPr>
        <w:t>因此，这里虽然河面窄小但水流并不太急，但又由于其深</w:t>
      </w:r>
      <w:r w:rsidRPr="00BB5896">
        <w:rPr>
          <w:color w:val="000000" w:themeColor="text1"/>
          <w:u w:val="single"/>
        </w:rPr>
        <w:lastRenderedPageBreak/>
        <w:t>度大、水下地貌复杂等原因，泡漩水区域较多。</w:t>
      </w:r>
    </w:p>
    <w:p w14:paraId="7B4F1886" w14:textId="77777777" w:rsidR="004F722C" w:rsidRPr="00BB5896" w:rsidRDefault="004F722C" w:rsidP="00386F46">
      <w:pPr>
        <w:spacing w:afterLines="50" w:after="163" w:line="500" w:lineRule="exact"/>
        <w:ind w:firstLine="480"/>
        <w:rPr>
          <w:color w:val="000000" w:themeColor="text1"/>
          <w:u w:val="single"/>
        </w:rPr>
      </w:pPr>
      <w:r w:rsidRPr="00BB5896">
        <w:rPr>
          <w:color w:val="000000" w:themeColor="text1"/>
          <w:u w:val="single"/>
        </w:rPr>
        <w:t>由于勒马以下即进入黔江的急流段，此外，此江段附近前后分别有武赖河及东乡河注入，营养来源丰富，因此，思姑滩段成为众多鱼类的栖息、索饵场所，草鱼、青鱼、白甲鱼、鳊鱼、鲮、卷口鱼等经济鱼类及土著小型鱼类，选择在此产卵和栖息。</w:t>
      </w:r>
    </w:p>
    <w:tbl>
      <w:tblPr>
        <w:tblStyle w:val="aff"/>
        <w:tblW w:w="0" w:type="auto"/>
        <w:jc w:val="center"/>
        <w:tblLook w:val="04A0" w:firstRow="1" w:lastRow="0" w:firstColumn="1" w:lastColumn="0" w:noHBand="0" w:noVBand="1"/>
      </w:tblPr>
      <w:tblGrid>
        <w:gridCol w:w="9060"/>
      </w:tblGrid>
      <w:tr w:rsidR="00BB5896" w:rsidRPr="00BB5896" w14:paraId="62F4FB9A" w14:textId="77777777" w:rsidTr="00386F46">
        <w:trPr>
          <w:jc w:val="center"/>
        </w:trPr>
        <w:tc>
          <w:tcPr>
            <w:tcW w:w="9060" w:type="dxa"/>
          </w:tcPr>
          <w:p w14:paraId="799BA424" w14:textId="25653783" w:rsidR="00386F46" w:rsidRPr="00BB5896" w:rsidRDefault="00386F46" w:rsidP="00386F46">
            <w:pPr>
              <w:widowControl/>
              <w:topLinePunct w:val="0"/>
              <w:adjustRightInd/>
              <w:snapToGrid/>
              <w:spacing w:line="240" w:lineRule="auto"/>
              <w:ind w:firstLineChars="0" w:firstLine="0"/>
              <w:jc w:val="left"/>
              <w:rPr>
                <w:rFonts w:ascii="宋体" w:hAnsi="宋体" w:cs="宋体"/>
                <w:color w:val="000000" w:themeColor="text1"/>
                <w:u w:val="single"/>
              </w:rPr>
            </w:pPr>
            <w:r w:rsidRPr="00BB5896">
              <w:rPr>
                <w:rFonts w:ascii="宋体" w:hAnsi="宋体" w:cs="宋体"/>
                <w:noProof/>
                <w:color w:val="000000" w:themeColor="text1"/>
                <w:u w:val="single"/>
              </w:rPr>
              <w:drawing>
                <wp:inline distT="0" distB="0" distL="0" distR="0" wp14:anchorId="2657DB7A" wp14:editId="7E931D11">
                  <wp:extent cx="5580000" cy="3989054"/>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80000" cy="3989054"/>
                          </a:xfrm>
                          <a:prstGeom prst="rect">
                            <a:avLst/>
                          </a:prstGeom>
                          <a:noFill/>
                          <a:ln>
                            <a:noFill/>
                          </a:ln>
                        </pic:spPr>
                      </pic:pic>
                    </a:graphicData>
                  </a:graphic>
                </wp:inline>
              </w:drawing>
            </w:r>
          </w:p>
        </w:tc>
      </w:tr>
    </w:tbl>
    <w:p w14:paraId="2485CD06" w14:textId="512133C7" w:rsidR="00386F46" w:rsidRPr="00BB5896" w:rsidRDefault="00386F46" w:rsidP="00386F46">
      <w:pPr>
        <w:spacing w:beforeLines="50" w:before="163" w:afterLines="50" w:after="163" w:line="240" w:lineRule="auto"/>
        <w:ind w:firstLineChars="0" w:firstLine="0"/>
        <w:jc w:val="center"/>
        <w:rPr>
          <w:b/>
          <w:bCs/>
          <w:color w:val="000000" w:themeColor="text1"/>
          <w:sz w:val="21"/>
          <w:szCs w:val="21"/>
          <w:u w:val="single"/>
        </w:rPr>
      </w:pPr>
      <w:r w:rsidRPr="00BB5896">
        <w:rPr>
          <w:rFonts w:ascii="宋体" w:hAnsi="宋体" w:hint="eastAsia"/>
          <w:b/>
          <w:bCs/>
          <w:color w:val="000000" w:themeColor="text1"/>
          <w:sz w:val="21"/>
          <w:szCs w:val="21"/>
          <w:u w:val="single"/>
        </w:rPr>
        <w:t>图</w:t>
      </w:r>
      <w:r w:rsidRPr="00BB5896">
        <w:rPr>
          <w:rFonts w:hint="eastAsia"/>
          <w:b/>
          <w:bCs/>
          <w:color w:val="000000" w:themeColor="text1"/>
          <w:sz w:val="21"/>
          <w:szCs w:val="21"/>
          <w:u w:val="single"/>
        </w:rPr>
        <w:t>3.</w:t>
      </w:r>
      <w:r w:rsidRPr="00BB5896">
        <w:rPr>
          <w:b/>
          <w:bCs/>
          <w:color w:val="000000" w:themeColor="text1"/>
          <w:sz w:val="21"/>
          <w:szCs w:val="21"/>
          <w:u w:val="single"/>
        </w:rPr>
        <w:t>2</w:t>
      </w:r>
      <w:r w:rsidRPr="00BB5896">
        <w:rPr>
          <w:rFonts w:hint="eastAsia"/>
          <w:b/>
          <w:bCs/>
          <w:color w:val="000000" w:themeColor="text1"/>
          <w:sz w:val="21"/>
          <w:szCs w:val="21"/>
          <w:u w:val="single"/>
        </w:rPr>
        <w:t>.5-</w:t>
      </w:r>
      <w:r w:rsidRPr="00BB5896">
        <w:rPr>
          <w:b/>
          <w:bCs/>
          <w:color w:val="000000" w:themeColor="text1"/>
          <w:sz w:val="21"/>
          <w:szCs w:val="21"/>
          <w:u w:val="single"/>
        </w:rPr>
        <w:t xml:space="preserve">2 </w:t>
      </w:r>
      <w:r w:rsidRPr="00BB5896">
        <w:rPr>
          <w:rFonts w:ascii="宋体" w:hAnsi="宋体"/>
          <w:b/>
          <w:bCs/>
          <w:color w:val="000000" w:themeColor="text1"/>
          <w:sz w:val="21"/>
          <w:szCs w:val="21"/>
          <w:u w:val="single"/>
        </w:rPr>
        <w:t>思故滩</w:t>
      </w:r>
      <w:r w:rsidRPr="00BB5896">
        <w:rPr>
          <w:rFonts w:ascii="宋体" w:hAnsi="宋体" w:hint="eastAsia"/>
          <w:b/>
          <w:bCs/>
          <w:color w:val="000000" w:themeColor="text1"/>
          <w:sz w:val="21"/>
          <w:szCs w:val="21"/>
          <w:u w:val="single"/>
        </w:rPr>
        <w:t>鱼类索饵场、产卵场示意图</w:t>
      </w:r>
    </w:p>
    <w:p w14:paraId="5F274E32" w14:textId="68A7C261" w:rsidR="00652CE7" w:rsidRPr="00BB5896" w:rsidRDefault="00652CE7" w:rsidP="00652CE7">
      <w:pPr>
        <w:spacing w:line="500" w:lineRule="exact"/>
        <w:ind w:firstLine="480"/>
        <w:rPr>
          <w:color w:val="000000" w:themeColor="text1"/>
        </w:rPr>
      </w:pPr>
      <w:r w:rsidRPr="00BB5896">
        <w:rPr>
          <w:rFonts w:ascii="宋体" w:hAnsi="宋体" w:hint="eastAsia"/>
          <w:color w:val="000000" w:themeColor="text1"/>
        </w:rPr>
        <w:t xml:space="preserve">② </w:t>
      </w:r>
      <w:r w:rsidR="00852EB1" w:rsidRPr="00BB5896">
        <w:rPr>
          <w:rFonts w:ascii="宋体" w:hAnsi="宋体" w:hint="eastAsia"/>
          <w:color w:val="000000" w:themeColor="text1"/>
        </w:rPr>
        <w:t>调查断面简介</w:t>
      </w:r>
    </w:p>
    <w:p w14:paraId="2CD297DB" w14:textId="3A48CE5D" w:rsidR="00C22B41" w:rsidRPr="00BB5896" w:rsidRDefault="00980FB8" w:rsidP="00F53A05">
      <w:pPr>
        <w:spacing w:afterLines="50" w:after="163" w:line="500" w:lineRule="exact"/>
        <w:ind w:firstLine="480"/>
        <w:rPr>
          <w:color w:val="000000" w:themeColor="text1"/>
        </w:rPr>
      </w:pPr>
      <w:r w:rsidRPr="00BB5896">
        <w:rPr>
          <w:color w:val="000000" w:themeColor="text1"/>
        </w:rPr>
        <w:t>水生生态现状评价</w:t>
      </w:r>
      <w:r w:rsidR="00577924" w:rsidRPr="00BB5896">
        <w:rPr>
          <w:rFonts w:hint="eastAsia"/>
          <w:color w:val="000000" w:themeColor="text1"/>
        </w:rPr>
        <w:t>引用</w:t>
      </w:r>
      <w:r w:rsidR="00B57782" w:rsidRPr="00BB5896">
        <w:rPr>
          <w:rFonts w:hint="eastAsia"/>
          <w:color w:val="000000" w:themeColor="text1"/>
        </w:rPr>
        <w:t>2021</w:t>
      </w:r>
      <w:r w:rsidR="00B57782" w:rsidRPr="00BB5896">
        <w:rPr>
          <w:rFonts w:hint="eastAsia"/>
          <w:color w:val="000000" w:themeColor="text1"/>
        </w:rPr>
        <w:t>年</w:t>
      </w:r>
      <w:r w:rsidR="000814B5" w:rsidRPr="00BB5896">
        <w:rPr>
          <w:rFonts w:hint="eastAsia"/>
          <w:color w:val="000000" w:themeColor="text1"/>
        </w:rPr>
        <w:t>4</w:t>
      </w:r>
      <w:r w:rsidR="000814B5" w:rsidRPr="00BB5896">
        <w:rPr>
          <w:color w:val="000000" w:themeColor="text1"/>
        </w:rPr>
        <w:t>~</w:t>
      </w:r>
      <w:r w:rsidR="00B57782" w:rsidRPr="00BB5896">
        <w:rPr>
          <w:rFonts w:hint="eastAsia"/>
          <w:color w:val="000000" w:themeColor="text1"/>
        </w:rPr>
        <w:t>5</w:t>
      </w:r>
      <w:r w:rsidR="00B57782" w:rsidRPr="00BB5896">
        <w:rPr>
          <w:rFonts w:hint="eastAsia"/>
          <w:color w:val="000000" w:themeColor="text1"/>
        </w:rPr>
        <w:t>月广西纳海交通设计咨询有限公司委托广西勤顺生物科技有限责任公司</w:t>
      </w:r>
      <w:r w:rsidR="00DD207C" w:rsidRPr="00BB5896">
        <w:rPr>
          <w:rFonts w:hint="eastAsia"/>
          <w:color w:val="000000" w:themeColor="text1"/>
        </w:rPr>
        <w:t>的调查结果</w:t>
      </w:r>
      <w:r w:rsidRPr="00BB5896">
        <w:rPr>
          <w:color w:val="000000" w:themeColor="text1"/>
        </w:rPr>
        <w:t>，</w:t>
      </w:r>
      <w:r w:rsidRPr="00BB5896">
        <w:rPr>
          <w:rFonts w:hint="eastAsia"/>
          <w:color w:val="000000" w:themeColor="text1"/>
        </w:rPr>
        <w:t>具体采用的数据为</w:t>
      </w:r>
      <w:r w:rsidR="00DD207C" w:rsidRPr="00BB5896">
        <w:rPr>
          <w:rFonts w:hint="eastAsia"/>
          <w:color w:val="000000" w:themeColor="text1"/>
        </w:rPr>
        <w:t>其中的“思姑滩鱼类索饵场、产卵场”</w:t>
      </w:r>
      <w:r w:rsidRPr="00BB5896">
        <w:rPr>
          <w:rFonts w:hint="eastAsia"/>
          <w:color w:val="000000" w:themeColor="text1"/>
        </w:rPr>
        <w:t>的调查数据，</w:t>
      </w:r>
      <w:r w:rsidR="0093335F" w:rsidRPr="00BB5896">
        <w:rPr>
          <w:rFonts w:hint="eastAsia"/>
          <w:color w:val="000000" w:themeColor="text1"/>
        </w:rPr>
        <w:t>调查断面</w:t>
      </w:r>
      <w:r w:rsidRPr="00BB5896">
        <w:rPr>
          <w:rFonts w:hint="eastAsia"/>
          <w:color w:val="000000" w:themeColor="text1"/>
        </w:rPr>
        <w:t>具体</w:t>
      </w:r>
      <w:r w:rsidR="0093335F" w:rsidRPr="00BB5896">
        <w:rPr>
          <w:rFonts w:hint="eastAsia"/>
          <w:color w:val="000000" w:themeColor="text1"/>
        </w:rPr>
        <w:t>情况见</w:t>
      </w:r>
      <w:r w:rsidRPr="00BB5896">
        <w:rPr>
          <w:rFonts w:hint="eastAsia"/>
          <w:color w:val="000000" w:themeColor="text1"/>
        </w:rPr>
        <w:t>下图</w:t>
      </w:r>
      <w:r w:rsidR="00A33B1E" w:rsidRPr="00BB5896">
        <w:rPr>
          <w:rFonts w:hint="eastAsia"/>
          <w:color w:val="000000" w:themeColor="text1"/>
        </w:rPr>
        <w:t>3.</w:t>
      </w:r>
      <w:r w:rsidR="00B8177A" w:rsidRPr="00BB5896">
        <w:rPr>
          <w:color w:val="000000" w:themeColor="text1"/>
        </w:rPr>
        <w:t>2</w:t>
      </w:r>
      <w:r w:rsidR="000814B5" w:rsidRPr="00BB5896">
        <w:rPr>
          <w:color w:val="000000" w:themeColor="text1"/>
        </w:rPr>
        <w:t>.5-</w:t>
      </w:r>
      <w:r w:rsidR="00652CE7" w:rsidRPr="00BB5896">
        <w:rPr>
          <w:rFonts w:hint="eastAsia"/>
          <w:color w:val="000000" w:themeColor="text1"/>
        </w:rPr>
        <w:t>3</w:t>
      </w:r>
      <w:r w:rsidRPr="00BB5896">
        <w:rPr>
          <w:rFonts w:hint="eastAsia"/>
          <w:color w:val="000000" w:themeColor="text1"/>
        </w:rPr>
        <w:t>和下表</w:t>
      </w:r>
      <w:r w:rsidR="005F57AD" w:rsidRPr="00BB5896">
        <w:rPr>
          <w:rFonts w:hint="eastAsia"/>
          <w:color w:val="000000" w:themeColor="text1"/>
        </w:rPr>
        <w:t>3.</w:t>
      </w:r>
      <w:r w:rsidR="005F57AD" w:rsidRPr="00BB5896">
        <w:rPr>
          <w:color w:val="000000" w:themeColor="text1"/>
        </w:rPr>
        <w:t>2</w:t>
      </w:r>
      <w:r w:rsidR="000814B5" w:rsidRPr="00BB5896">
        <w:rPr>
          <w:color w:val="000000" w:themeColor="text1"/>
        </w:rPr>
        <w:t>.5-1</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9006"/>
      </w:tblGrid>
      <w:tr w:rsidR="00BB5896" w:rsidRPr="00BB5896" w14:paraId="49D574C1" w14:textId="77777777" w:rsidTr="00507F25">
        <w:trPr>
          <w:jc w:val="center"/>
        </w:trPr>
        <w:tc>
          <w:tcPr>
            <w:tcW w:w="8500" w:type="dxa"/>
            <w:vAlign w:val="center"/>
          </w:tcPr>
          <w:p w14:paraId="15506F95" w14:textId="48FB7D7E" w:rsidR="00C22B41" w:rsidRPr="00BB5896" w:rsidRDefault="00507F25" w:rsidP="00507F25">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w:drawing>
                <wp:inline distT="0" distB="0" distL="0" distR="0" wp14:anchorId="7DBCAB19" wp14:editId="086C96D0">
                  <wp:extent cx="5580000" cy="4669481"/>
                  <wp:effectExtent l="0" t="0" r="190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580000" cy="4669481"/>
                          </a:xfrm>
                          <a:prstGeom prst="rect">
                            <a:avLst/>
                          </a:prstGeom>
                          <a:noFill/>
                          <a:ln>
                            <a:noFill/>
                          </a:ln>
                        </pic:spPr>
                      </pic:pic>
                    </a:graphicData>
                  </a:graphic>
                </wp:inline>
              </w:drawing>
            </w:r>
          </w:p>
        </w:tc>
      </w:tr>
    </w:tbl>
    <w:p w14:paraId="24B23D3D" w14:textId="13C8508B" w:rsidR="007B720D" w:rsidRPr="00BB5896" w:rsidRDefault="007B720D" w:rsidP="00C22B41">
      <w:pPr>
        <w:spacing w:beforeLines="50" w:before="163" w:afterLines="50" w:after="163" w:line="240" w:lineRule="auto"/>
        <w:ind w:firstLineChars="0" w:firstLine="0"/>
        <w:jc w:val="center"/>
        <w:rPr>
          <w:b/>
          <w:bCs/>
          <w:color w:val="000000" w:themeColor="text1"/>
          <w:sz w:val="21"/>
          <w:szCs w:val="21"/>
        </w:rPr>
      </w:pPr>
      <w:r w:rsidRPr="00BB5896">
        <w:rPr>
          <w:rFonts w:ascii="宋体" w:hAnsi="宋体" w:hint="eastAsia"/>
          <w:b/>
          <w:bCs/>
          <w:color w:val="000000" w:themeColor="text1"/>
          <w:sz w:val="21"/>
          <w:szCs w:val="21"/>
        </w:rPr>
        <w:t>图</w:t>
      </w:r>
      <w:r w:rsidR="00B8177A" w:rsidRPr="00BB5896">
        <w:rPr>
          <w:rFonts w:hint="eastAsia"/>
          <w:b/>
          <w:bCs/>
          <w:color w:val="000000" w:themeColor="text1"/>
          <w:sz w:val="21"/>
          <w:szCs w:val="21"/>
        </w:rPr>
        <w:t>3.</w:t>
      </w:r>
      <w:r w:rsidR="00B8177A" w:rsidRPr="00BB5896">
        <w:rPr>
          <w:b/>
          <w:bCs/>
          <w:color w:val="000000" w:themeColor="text1"/>
          <w:sz w:val="21"/>
          <w:szCs w:val="21"/>
        </w:rPr>
        <w:t>2</w:t>
      </w:r>
      <w:r w:rsidR="00813DAE" w:rsidRPr="00BB5896">
        <w:rPr>
          <w:rFonts w:hint="eastAsia"/>
          <w:b/>
          <w:bCs/>
          <w:color w:val="000000" w:themeColor="text1"/>
          <w:sz w:val="21"/>
          <w:szCs w:val="21"/>
        </w:rPr>
        <w:t>.5-</w:t>
      </w:r>
      <w:r w:rsidR="001D38A2" w:rsidRPr="00BB5896">
        <w:rPr>
          <w:rFonts w:hint="eastAsia"/>
          <w:b/>
          <w:bCs/>
          <w:color w:val="000000" w:themeColor="text1"/>
          <w:sz w:val="21"/>
          <w:szCs w:val="21"/>
        </w:rPr>
        <w:t>3</w:t>
      </w:r>
      <w:r w:rsidR="00813DAE" w:rsidRPr="00BB5896">
        <w:rPr>
          <w:b/>
          <w:bCs/>
          <w:color w:val="000000" w:themeColor="text1"/>
          <w:sz w:val="21"/>
          <w:szCs w:val="21"/>
        </w:rPr>
        <w:t xml:space="preserve"> </w:t>
      </w:r>
      <w:r w:rsidRPr="00BB5896">
        <w:rPr>
          <w:rFonts w:ascii="宋体" w:hAnsi="宋体" w:hint="eastAsia"/>
          <w:b/>
          <w:bCs/>
          <w:color w:val="000000" w:themeColor="text1"/>
          <w:sz w:val="21"/>
          <w:szCs w:val="21"/>
        </w:rPr>
        <w:t>项目采用调查断面</w:t>
      </w:r>
      <w:r w:rsidR="0093335F" w:rsidRPr="00BB5896">
        <w:rPr>
          <w:rFonts w:ascii="宋体" w:hAnsi="宋体" w:hint="eastAsia"/>
          <w:b/>
          <w:bCs/>
          <w:color w:val="000000" w:themeColor="text1"/>
          <w:sz w:val="21"/>
          <w:szCs w:val="21"/>
        </w:rPr>
        <w:t>的</w:t>
      </w:r>
      <w:r w:rsidRPr="00BB5896">
        <w:rPr>
          <w:rFonts w:ascii="宋体" w:hAnsi="宋体" w:hint="eastAsia"/>
          <w:b/>
          <w:bCs/>
          <w:color w:val="000000" w:themeColor="text1"/>
          <w:sz w:val="21"/>
          <w:szCs w:val="21"/>
        </w:rPr>
        <w:t>位置示意图</w:t>
      </w:r>
    </w:p>
    <w:p w14:paraId="64E41158" w14:textId="7A3F6081" w:rsidR="007B720D" w:rsidRPr="00BB5896" w:rsidRDefault="007B720D" w:rsidP="00AF7331">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005F57AD" w:rsidRPr="00BB5896">
        <w:rPr>
          <w:rFonts w:eastAsia="宋体" w:hAnsi="宋体" w:hint="eastAsia"/>
          <w:b/>
          <w:color w:val="000000" w:themeColor="text1"/>
        </w:rPr>
        <w:t>3.2</w:t>
      </w:r>
      <w:r w:rsidR="000814B5" w:rsidRPr="00BB5896">
        <w:rPr>
          <w:rFonts w:eastAsia="宋体" w:hAnsi="宋体"/>
          <w:b/>
          <w:color w:val="000000" w:themeColor="text1"/>
        </w:rPr>
        <w:t>.5-1</w:t>
      </w:r>
      <w:r w:rsidRPr="00BB5896">
        <w:rPr>
          <w:rFonts w:eastAsia="宋体" w:hAnsi="宋体" w:hint="eastAsia"/>
          <w:b/>
          <w:color w:val="000000" w:themeColor="text1"/>
        </w:rPr>
        <w:t xml:space="preserve"> </w:t>
      </w:r>
      <w:r w:rsidRPr="00BB5896">
        <w:rPr>
          <w:rFonts w:eastAsia="宋体" w:hAnsi="宋体" w:hint="eastAsia"/>
          <w:b/>
          <w:color w:val="000000" w:themeColor="text1"/>
        </w:rPr>
        <w:t>采样断面</w:t>
      </w:r>
      <w:r w:rsidR="00D12DD4" w:rsidRPr="00BB5896">
        <w:rPr>
          <w:rFonts w:eastAsia="宋体" w:hAnsi="宋体" w:hint="eastAsia"/>
          <w:b/>
          <w:color w:val="000000" w:themeColor="text1"/>
        </w:rPr>
        <w:t>情况</w:t>
      </w:r>
      <w:r w:rsidRPr="00BB5896">
        <w:rPr>
          <w:rFonts w:eastAsia="宋体" w:hAnsi="宋体" w:hint="eastAsia"/>
          <w:b/>
          <w:color w:val="000000" w:themeColor="text1"/>
        </w:rPr>
        <w:t>一览表</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520"/>
        <w:gridCol w:w="1595"/>
        <w:gridCol w:w="5945"/>
      </w:tblGrid>
      <w:tr w:rsidR="00BB5896" w:rsidRPr="00BB5896" w14:paraId="2EB6040F" w14:textId="77777777" w:rsidTr="000814B5">
        <w:trPr>
          <w:trHeight w:val="397"/>
        </w:trPr>
        <w:tc>
          <w:tcPr>
            <w:tcW w:w="839" w:type="pct"/>
            <w:vAlign w:val="center"/>
            <w:hideMark/>
          </w:tcPr>
          <w:p w14:paraId="1C7A420D" w14:textId="77777777" w:rsidR="007B720D" w:rsidRPr="00BB5896" w:rsidRDefault="007B720D" w:rsidP="00461E8B">
            <w:pPr>
              <w:pStyle w:val="05"/>
              <w:spacing w:before="0" w:beforeAutospacing="0" w:after="0" w:afterAutospacing="0" w:line="240" w:lineRule="auto"/>
              <w:ind w:left="-24" w:right="-24"/>
              <w:rPr>
                <w:color w:val="000000" w:themeColor="text1"/>
              </w:rPr>
            </w:pPr>
            <w:r w:rsidRPr="00BB5896">
              <w:rPr>
                <w:color w:val="000000" w:themeColor="text1"/>
              </w:rPr>
              <w:t>采样断面</w:t>
            </w:r>
          </w:p>
        </w:tc>
        <w:tc>
          <w:tcPr>
            <w:tcW w:w="880" w:type="pct"/>
            <w:vAlign w:val="center"/>
            <w:hideMark/>
          </w:tcPr>
          <w:p w14:paraId="1944A17A" w14:textId="77777777" w:rsidR="007B720D" w:rsidRPr="00BB5896" w:rsidRDefault="007B720D" w:rsidP="00461E8B">
            <w:pPr>
              <w:pStyle w:val="05"/>
              <w:spacing w:before="0" w:beforeAutospacing="0" w:after="0" w:afterAutospacing="0" w:line="240" w:lineRule="auto"/>
              <w:ind w:left="-24" w:right="-24"/>
              <w:rPr>
                <w:color w:val="000000" w:themeColor="text1"/>
              </w:rPr>
            </w:pPr>
            <w:r w:rsidRPr="00BB5896">
              <w:rPr>
                <w:color w:val="000000" w:themeColor="text1"/>
              </w:rPr>
              <w:t>地理位置</w:t>
            </w:r>
          </w:p>
        </w:tc>
        <w:tc>
          <w:tcPr>
            <w:tcW w:w="3281" w:type="pct"/>
            <w:vAlign w:val="center"/>
            <w:hideMark/>
          </w:tcPr>
          <w:p w14:paraId="78F373FF" w14:textId="77777777" w:rsidR="007B720D" w:rsidRPr="00BB5896" w:rsidRDefault="007B720D" w:rsidP="00461E8B">
            <w:pPr>
              <w:pStyle w:val="05"/>
              <w:spacing w:before="0" w:beforeAutospacing="0" w:after="0" w:afterAutospacing="0" w:line="240" w:lineRule="auto"/>
              <w:ind w:left="-24" w:right="-24"/>
              <w:rPr>
                <w:color w:val="000000" w:themeColor="text1"/>
              </w:rPr>
            </w:pPr>
            <w:r w:rsidRPr="00BB5896">
              <w:rPr>
                <w:color w:val="000000" w:themeColor="text1"/>
              </w:rPr>
              <w:t>现场描述</w:t>
            </w:r>
          </w:p>
        </w:tc>
      </w:tr>
      <w:tr w:rsidR="00BB5896" w:rsidRPr="00BB5896" w14:paraId="471154F3" w14:textId="77777777" w:rsidTr="00FF4544">
        <w:trPr>
          <w:trHeight w:val="488"/>
        </w:trPr>
        <w:tc>
          <w:tcPr>
            <w:tcW w:w="839" w:type="pct"/>
            <w:vMerge w:val="restart"/>
            <w:vAlign w:val="center"/>
            <w:hideMark/>
          </w:tcPr>
          <w:p w14:paraId="3663AA5A" w14:textId="02653D47" w:rsidR="00FF4544" w:rsidRPr="00BB5896" w:rsidRDefault="00FF4544" w:rsidP="00461E8B">
            <w:pPr>
              <w:pStyle w:val="05"/>
              <w:spacing w:before="0" w:beforeAutospacing="0" w:after="0" w:afterAutospacing="0" w:line="240" w:lineRule="auto"/>
              <w:ind w:left="-24" w:right="-24"/>
              <w:rPr>
                <w:color w:val="000000" w:themeColor="text1"/>
              </w:rPr>
            </w:pPr>
            <w:r w:rsidRPr="00BB5896">
              <w:rPr>
                <w:rFonts w:hint="eastAsia"/>
                <w:color w:val="000000" w:themeColor="text1"/>
              </w:rPr>
              <w:t>思姑滩鱼类索饵场、产卵场</w:t>
            </w:r>
          </w:p>
        </w:tc>
        <w:tc>
          <w:tcPr>
            <w:tcW w:w="880" w:type="pct"/>
            <w:vAlign w:val="center"/>
            <w:hideMark/>
          </w:tcPr>
          <w:p w14:paraId="77288041" w14:textId="343EF57F" w:rsidR="00FF4544" w:rsidRPr="00BB5896" w:rsidRDefault="00FF4544" w:rsidP="00461E8B">
            <w:pPr>
              <w:pStyle w:val="05"/>
              <w:spacing w:before="0" w:beforeAutospacing="0" w:after="0" w:afterAutospacing="0" w:line="240" w:lineRule="auto"/>
              <w:ind w:left="-24" w:right="-24"/>
              <w:rPr>
                <w:color w:val="000000" w:themeColor="text1"/>
              </w:rPr>
            </w:pPr>
            <w:r w:rsidRPr="00BB5896">
              <w:rPr>
                <w:color w:val="000000" w:themeColor="text1"/>
              </w:rPr>
              <w:t>E 109°</w:t>
            </w:r>
            <w:r w:rsidR="00FB0D59" w:rsidRPr="00BB5896">
              <w:rPr>
                <w:rFonts w:hint="eastAsia"/>
                <w:color w:val="000000" w:themeColor="text1"/>
              </w:rPr>
              <w:t>43</w:t>
            </w:r>
            <w:r w:rsidRPr="00BB5896">
              <w:rPr>
                <w:color w:val="000000" w:themeColor="text1"/>
              </w:rPr>
              <w:t>′</w:t>
            </w:r>
            <w:r w:rsidR="00852EB1" w:rsidRPr="00BB5896">
              <w:rPr>
                <w:rFonts w:hint="eastAsia"/>
                <w:color w:val="000000" w:themeColor="text1"/>
              </w:rPr>
              <w:t>27.89</w:t>
            </w:r>
            <w:r w:rsidRPr="00BB5896">
              <w:rPr>
                <w:color w:val="000000" w:themeColor="text1"/>
              </w:rPr>
              <w:t>″</w:t>
            </w:r>
          </w:p>
        </w:tc>
        <w:tc>
          <w:tcPr>
            <w:tcW w:w="3281" w:type="pct"/>
            <w:vMerge w:val="restart"/>
            <w:vAlign w:val="center"/>
            <w:hideMark/>
          </w:tcPr>
          <w:p w14:paraId="67CD3905" w14:textId="5BA4A060" w:rsidR="00FF4544" w:rsidRPr="00BB5896" w:rsidRDefault="00FF4544" w:rsidP="000814B5">
            <w:pPr>
              <w:pStyle w:val="05"/>
              <w:spacing w:before="0" w:beforeAutospacing="0" w:after="0" w:afterAutospacing="0" w:line="240" w:lineRule="auto"/>
              <w:ind w:left="-24" w:right="-24"/>
              <w:jc w:val="both"/>
              <w:rPr>
                <w:color w:val="000000" w:themeColor="text1"/>
              </w:rPr>
            </w:pPr>
            <w:r w:rsidRPr="00BB5896">
              <w:rPr>
                <w:color w:val="000000" w:themeColor="text1"/>
              </w:rPr>
              <w:t>思姑洲为沙质为主的沙石洲，长约</w:t>
            </w:r>
            <w:r w:rsidRPr="00BB5896">
              <w:rPr>
                <w:color w:val="000000" w:themeColor="text1"/>
              </w:rPr>
              <w:t>1000</w:t>
            </w:r>
            <w:r w:rsidRPr="00BB5896">
              <w:rPr>
                <w:color w:val="000000" w:themeColor="text1"/>
              </w:rPr>
              <w:t>多米，面积约为</w:t>
            </w:r>
            <w:r w:rsidRPr="00BB5896">
              <w:rPr>
                <w:color w:val="000000" w:themeColor="text1"/>
              </w:rPr>
              <w:t>5</w:t>
            </w:r>
            <w:r w:rsidRPr="00BB5896">
              <w:rPr>
                <w:color w:val="000000" w:themeColor="text1"/>
              </w:rPr>
              <w:t>～</w:t>
            </w:r>
            <w:r w:rsidRPr="00BB5896">
              <w:rPr>
                <w:color w:val="000000" w:themeColor="text1"/>
              </w:rPr>
              <w:t>6 hm</w:t>
            </w:r>
            <w:r w:rsidRPr="00BB5896">
              <w:rPr>
                <w:color w:val="000000" w:themeColor="text1"/>
                <w:vertAlign w:val="superscript"/>
              </w:rPr>
              <w:t>2</w:t>
            </w:r>
            <w:r w:rsidRPr="00BB5896">
              <w:rPr>
                <w:color w:val="000000" w:themeColor="text1"/>
              </w:rPr>
              <w:t>，在江右岸突兀伸出阻挡江水，使江水分成大小不等的两路，右大左小，右深左浅。</w:t>
            </w:r>
            <w:r w:rsidRPr="00BB5896">
              <w:rPr>
                <w:color w:val="000000" w:themeColor="text1"/>
              </w:rPr>
              <w:t xml:space="preserve"> </w:t>
            </w:r>
          </w:p>
        </w:tc>
      </w:tr>
      <w:tr w:rsidR="00BB5896" w:rsidRPr="00BB5896" w14:paraId="53CD94B0" w14:textId="77777777" w:rsidTr="000814B5">
        <w:trPr>
          <w:trHeight w:val="487"/>
        </w:trPr>
        <w:tc>
          <w:tcPr>
            <w:tcW w:w="839" w:type="pct"/>
            <w:vMerge/>
            <w:vAlign w:val="center"/>
          </w:tcPr>
          <w:p w14:paraId="68C39E1E" w14:textId="77777777" w:rsidR="00FF4544" w:rsidRPr="00BB5896" w:rsidRDefault="00FF4544" w:rsidP="00461E8B">
            <w:pPr>
              <w:pStyle w:val="05"/>
              <w:spacing w:before="0" w:beforeAutospacing="0" w:after="0" w:afterAutospacing="0" w:line="240" w:lineRule="auto"/>
              <w:ind w:left="-24" w:right="-24"/>
              <w:rPr>
                <w:color w:val="000000" w:themeColor="text1"/>
              </w:rPr>
            </w:pPr>
          </w:p>
        </w:tc>
        <w:tc>
          <w:tcPr>
            <w:tcW w:w="880" w:type="pct"/>
            <w:vAlign w:val="center"/>
          </w:tcPr>
          <w:p w14:paraId="3395D9DD" w14:textId="365F4353" w:rsidR="00FF4544" w:rsidRPr="00BB5896" w:rsidRDefault="00FF4544" w:rsidP="00FF4544">
            <w:pPr>
              <w:pStyle w:val="05"/>
              <w:spacing w:before="0" w:beforeAutospacing="0" w:after="0" w:afterAutospacing="0" w:line="240" w:lineRule="auto"/>
              <w:ind w:left="-24" w:right="-24"/>
              <w:rPr>
                <w:color w:val="000000" w:themeColor="text1"/>
              </w:rPr>
            </w:pPr>
            <w:r w:rsidRPr="00BB5896">
              <w:rPr>
                <w:color w:val="000000" w:themeColor="text1"/>
              </w:rPr>
              <w:t>N 23°</w:t>
            </w:r>
            <w:r w:rsidR="00FB0D59" w:rsidRPr="00BB5896">
              <w:rPr>
                <w:rFonts w:hint="eastAsia"/>
                <w:color w:val="000000" w:themeColor="text1"/>
              </w:rPr>
              <w:t>30</w:t>
            </w:r>
            <w:r w:rsidRPr="00BB5896">
              <w:rPr>
                <w:color w:val="000000" w:themeColor="text1"/>
              </w:rPr>
              <w:t>′</w:t>
            </w:r>
            <w:r w:rsidR="00852EB1" w:rsidRPr="00BB5896">
              <w:rPr>
                <w:rFonts w:hint="eastAsia"/>
                <w:color w:val="000000" w:themeColor="text1"/>
              </w:rPr>
              <w:t>12.14</w:t>
            </w:r>
            <w:r w:rsidRPr="00BB5896">
              <w:rPr>
                <w:color w:val="000000" w:themeColor="text1"/>
              </w:rPr>
              <w:t>″</w:t>
            </w:r>
          </w:p>
        </w:tc>
        <w:tc>
          <w:tcPr>
            <w:tcW w:w="3281" w:type="pct"/>
            <w:vMerge/>
            <w:vAlign w:val="center"/>
          </w:tcPr>
          <w:p w14:paraId="16D3BB85" w14:textId="77777777" w:rsidR="00FF4544" w:rsidRPr="00BB5896" w:rsidRDefault="00FF4544" w:rsidP="000814B5">
            <w:pPr>
              <w:pStyle w:val="05"/>
              <w:spacing w:before="0" w:beforeAutospacing="0" w:after="0" w:afterAutospacing="0" w:line="240" w:lineRule="auto"/>
              <w:ind w:left="-24" w:right="-24"/>
              <w:jc w:val="both"/>
              <w:rPr>
                <w:color w:val="000000" w:themeColor="text1"/>
              </w:rPr>
            </w:pPr>
          </w:p>
        </w:tc>
      </w:tr>
      <w:tr w:rsidR="00BB5896" w:rsidRPr="00BB5896" w14:paraId="0782C4D9" w14:textId="77777777" w:rsidTr="000814B5">
        <w:trPr>
          <w:trHeight w:val="397"/>
        </w:trPr>
        <w:tc>
          <w:tcPr>
            <w:tcW w:w="5000" w:type="pct"/>
            <w:gridSpan w:val="3"/>
            <w:vAlign w:val="center"/>
          </w:tcPr>
          <w:p w14:paraId="3F1AF055" w14:textId="4BED742D" w:rsidR="000814B5" w:rsidRPr="00BB5896" w:rsidRDefault="000814B5" w:rsidP="000814B5">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rPr>
              <w:t>注：采样断面现状图详见下图</w:t>
            </w:r>
            <w:r w:rsidRPr="00BB5896">
              <w:rPr>
                <w:rFonts w:hint="eastAsia"/>
                <w:color w:val="000000" w:themeColor="text1"/>
                <w:sz w:val="18"/>
                <w:szCs w:val="18"/>
              </w:rPr>
              <w:t>3.2.5-</w:t>
            </w:r>
            <w:r w:rsidR="00852EB1" w:rsidRPr="00BB5896">
              <w:rPr>
                <w:rFonts w:hint="eastAsia"/>
                <w:color w:val="000000" w:themeColor="text1"/>
                <w:sz w:val="18"/>
                <w:szCs w:val="18"/>
              </w:rPr>
              <w:t>4</w:t>
            </w:r>
            <w:r w:rsidRPr="00BB5896">
              <w:rPr>
                <w:rFonts w:hint="eastAsia"/>
                <w:color w:val="000000" w:themeColor="text1"/>
                <w:sz w:val="18"/>
                <w:szCs w:val="18"/>
              </w:rPr>
              <w:t>。</w:t>
            </w:r>
          </w:p>
        </w:tc>
      </w:tr>
    </w:tbl>
    <w:p w14:paraId="78FD6254" w14:textId="40D580BE" w:rsidR="000814B5" w:rsidRPr="00BB5896" w:rsidRDefault="005D4E76" w:rsidP="00461E8B">
      <w:pPr>
        <w:spacing w:line="500" w:lineRule="exact"/>
        <w:ind w:firstLine="482"/>
        <w:rPr>
          <w:b/>
          <w:color w:val="000000" w:themeColor="text1"/>
        </w:rPr>
      </w:pPr>
      <w:r w:rsidRPr="00BB5896">
        <w:rPr>
          <w:rFonts w:hint="eastAsia"/>
          <w:b/>
          <w:color w:val="000000" w:themeColor="text1"/>
        </w:rPr>
        <w:t xml:space="preserve"> </w:t>
      </w:r>
    </w:p>
    <w:tbl>
      <w:tblPr>
        <w:tblStyle w:val="aff"/>
        <w:tblW w:w="0" w:type="auto"/>
        <w:jc w:val="center"/>
        <w:tblLook w:val="04A0" w:firstRow="1" w:lastRow="0" w:firstColumn="1" w:lastColumn="0" w:noHBand="0" w:noVBand="1"/>
      </w:tblPr>
      <w:tblGrid>
        <w:gridCol w:w="7026"/>
      </w:tblGrid>
      <w:tr w:rsidR="00BB5896" w:rsidRPr="00BB5896" w14:paraId="273CEC3C" w14:textId="77777777" w:rsidTr="00E636BF">
        <w:trPr>
          <w:jc w:val="center"/>
        </w:trPr>
        <w:tc>
          <w:tcPr>
            <w:tcW w:w="6889" w:type="dxa"/>
          </w:tcPr>
          <w:p w14:paraId="77D0FB12" w14:textId="1A1D0917" w:rsidR="000814B5" w:rsidRPr="00BB5896" w:rsidRDefault="000814B5" w:rsidP="005B4873">
            <w:pPr>
              <w:pStyle w:val="a0"/>
              <w:spacing w:beforeLines="50" w:before="163" w:afterLines="50" w:after="163" w:line="240" w:lineRule="auto"/>
              <w:ind w:firstLineChars="0" w:firstLine="0"/>
              <w:jc w:val="center"/>
              <w:rPr>
                <w:color w:val="000000" w:themeColor="text1"/>
              </w:rPr>
            </w:pPr>
            <w:r w:rsidRPr="00BB5896">
              <w:rPr>
                <w:bCs/>
                <w:noProof/>
                <w:color w:val="000000" w:themeColor="text1"/>
              </w:rPr>
              <w:lastRenderedPageBreak/>
              <w:drawing>
                <wp:inline distT="0" distB="0" distL="0" distR="0" wp14:anchorId="66F281D5" wp14:editId="215D8556">
                  <wp:extent cx="4320000" cy="3244506"/>
                  <wp:effectExtent l="0" t="0" r="4445" b="0"/>
                  <wp:docPr id="27" name="图片 27" descr="C:\Users\Lenovo\AppData\Local\Temp\WeChat Files\afae17ae919c1d7ec5099e86df194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AppData\Local\Temp\WeChat Files\afae17ae919c1d7ec5099e86df1949b.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320000" cy="3244506"/>
                          </a:xfrm>
                          <a:prstGeom prst="rect">
                            <a:avLst/>
                          </a:prstGeom>
                          <a:noFill/>
                          <a:ln>
                            <a:noFill/>
                          </a:ln>
                        </pic:spPr>
                      </pic:pic>
                    </a:graphicData>
                  </a:graphic>
                </wp:inline>
              </w:drawing>
            </w:r>
          </w:p>
        </w:tc>
      </w:tr>
    </w:tbl>
    <w:p w14:paraId="2D065E9F" w14:textId="4FA8A833" w:rsidR="000814B5" w:rsidRPr="00BB5896" w:rsidRDefault="000814B5" w:rsidP="000814B5">
      <w:pPr>
        <w:spacing w:beforeLines="50" w:before="163" w:afterLines="50" w:after="163" w:line="240" w:lineRule="auto"/>
        <w:ind w:firstLineChars="0" w:firstLine="0"/>
        <w:jc w:val="center"/>
        <w:rPr>
          <w:b/>
          <w:bCs/>
          <w:color w:val="000000" w:themeColor="text1"/>
          <w:sz w:val="21"/>
          <w:szCs w:val="21"/>
        </w:rPr>
      </w:pPr>
      <w:r w:rsidRPr="00BB5896">
        <w:rPr>
          <w:rFonts w:ascii="宋体" w:hAnsi="宋体" w:hint="eastAsia"/>
          <w:b/>
          <w:bCs/>
          <w:color w:val="000000" w:themeColor="text1"/>
          <w:sz w:val="21"/>
          <w:szCs w:val="21"/>
        </w:rPr>
        <w:t>图</w:t>
      </w:r>
      <w:r w:rsidRPr="00BB5896">
        <w:rPr>
          <w:rFonts w:hint="eastAsia"/>
          <w:b/>
          <w:bCs/>
          <w:color w:val="000000" w:themeColor="text1"/>
          <w:sz w:val="21"/>
          <w:szCs w:val="21"/>
        </w:rPr>
        <w:t>3.</w:t>
      </w:r>
      <w:r w:rsidRPr="00BB5896">
        <w:rPr>
          <w:b/>
          <w:bCs/>
          <w:color w:val="000000" w:themeColor="text1"/>
          <w:sz w:val="21"/>
          <w:szCs w:val="21"/>
        </w:rPr>
        <w:t>2</w:t>
      </w:r>
      <w:r w:rsidRPr="00BB5896">
        <w:rPr>
          <w:rFonts w:hint="eastAsia"/>
          <w:b/>
          <w:bCs/>
          <w:color w:val="000000" w:themeColor="text1"/>
          <w:sz w:val="21"/>
          <w:szCs w:val="21"/>
        </w:rPr>
        <w:t>.5-</w:t>
      </w:r>
      <w:r w:rsidR="00852EB1" w:rsidRPr="00BB5896">
        <w:rPr>
          <w:rFonts w:hint="eastAsia"/>
          <w:b/>
          <w:bCs/>
          <w:color w:val="000000" w:themeColor="text1"/>
          <w:sz w:val="21"/>
          <w:szCs w:val="21"/>
        </w:rPr>
        <w:t>4</w:t>
      </w:r>
      <w:r w:rsidRPr="00BB5896">
        <w:rPr>
          <w:b/>
          <w:bCs/>
          <w:color w:val="000000" w:themeColor="text1"/>
          <w:sz w:val="21"/>
          <w:szCs w:val="21"/>
        </w:rPr>
        <w:t xml:space="preserve"> </w:t>
      </w:r>
      <w:r w:rsidR="00EE502C" w:rsidRPr="00BB5896">
        <w:rPr>
          <w:rFonts w:ascii="宋体" w:hAnsi="宋体" w:hint="eastAsia"/>
          <w:b/>
          <w:bCs/>
          <w:color w:val="000000" w:themeColor="text1"/>
          <w:sz w:val="21"/>
          <w:szCs w:val="21"/>
        </w:rPr>
        <w:t>采样断面（思姑滩鱼类索饵场、产卵场）现状</w:t>
      </w:r>
      <w:r w:rsidRPr="00BB5896">
        <w:rPr>
          <w:rFonts w:ascii="宋体" w:hAnsi="宋体" w:hint="eastAsia"/>
          <w:b/>
          <w:bCs/>
          <w:color w:val="000000" w:themeColor="text1"/>
          <w:sz w:val="21"/>
          <w:szCs w:val="21"/>
        </w:rPr>
        <w:t>示意图</w:t>
      </w:r>
    </w:p>
    <w:p w14:paraId="338E1E29" w14:textId="70E70844" w:rsidR="00F57DCF" w:rsidRPr="00BB5896" w:rsidRDefault="00F57DCF" w:rsidP="009375BF">
      <w:pPr>
        <w:spacing w:line="500" w:lineRule="exact"/>
        <w:ind w:firstLine="480"/>
        <w:rPr>
          <w:bCs/>
          <w:color w:val="000000" w:themeColor="text1"/>
          <w:u w:val="single"/>
        </w:rPr>
      </w:pPr>
      <w:r w:rsidRPr="00BB5896">
        <w:rPr>
          <w:rFonts w:ascii="宋体" w:hAnsi="宋体" w:hint="eastAsia"/>
          <w:bCs/>
          <w:color w:val="000000" w:themeColor="text1"/>
          <w:u w:val="single"/>
        </w:rPr>
        <w:t>②</w:t>
      </w:r>
      <w:r w:rsidRPr="00BB5896">
        <w:rPr>
          <w:rFonts w:hint="eastAsia"/>
          <w:bCs/>
          <w:color w:val="000000" w:themeColor="text1"/>
          <w:u w:val="single"/>
        </w:rPr>
        <w:t xml:space="preserve"> </w:t>
      </w:r>
      <w:r w:rsidRPr="00BB5896">
        <w:rPr>
          <w:rFonts w:hint="eastAsia"/>
          <w:bCs/>
          <w:color w:val="000000" w:themeColor="text1"/>
          <w:u w:val="single"/>
        </w:rPr>
        <w:t>采样断面</w:t>
      </w:r>
      <w:r w:rsidR="00B6415C" w:rsidRPr="00BB5896">
        <w:rPr>
          <w:rFonts w:hint="eastAsia"/>
          <w:bCs/>
          <w:color w:val="000000" w:themeColor="text1"/>
          <w:u w:val="single"/>
        </w:rPr>
        <w:t>布设</w:t>
      </w:r>
      <w:r w:rsidRPr="00BB5896">
        <w:rPr>
          <w:rFonts w:hint="eastAsia"/>
          <w:bCs/>
          <w:color w:val="000000" w:themeColor="text1"/>
          <w:u w:val="single"/>
        </w:rPr>
        <w:t>合理性分析</w:t>
      </w:r>
    </w:p>
    <w:p w14:paraId="40DABDC7" w14:textId="48CAAAAF" w:rsidR="00F57DCF" w:rsidRPr="00BB5896" w:rsidRDefault="004C7384" w:rsidP="009375BF">
      <w:pPr>
        <w:spacing w:line="500" w:lineRule="exact"/>
        <w:ind w:firstLine="480"/>
        <w:rPr>
          <w:bCs/>
          <w:color w:val="000000" w:themeColor="text1"/>
          <w:u w:val="single"/>
        </w:rPr>
      </w:pPr>
      <w:r w:rsidRPr="00BB5896">
        <w:rPr>
          <w:rFonts w:hint="eastAsia"/>
          <w:bCs/>
          <w:color w:val="000000" w:themeColor="text1"/>
          <w:u w:val="single"/>
        </w:rPr>
        <w:t>本次水生生态调查中思姑滩鱼类索饵场、产卵场的监测位置为</w:t>
      </w:r>
      <w:r w:rsidRPr="00BB5896">
        <w:rPr>
          <w:rFonts w:hint="eastAsia"/>
          <w:bCs/>
          <w:color w:val="000000" w:themeColor="text1"/>
          <w:u w:val="single"/>
        </w:rPr>
        <w:t>1</w:t>
      </w:r>
      <w:r w:rsidRPr="00BB5896">
        <w:rPr>
          <w:bCs/>
          <w:color w:val="000000" w:themeColor="text1"/>
          <w:u w:val="single"/>
        </w:rPr>
        <w:t>09°43′27.89″ N</w:t>
      </w:r>
      <w:r w:rsidRPr="00BB5896">
        <w:rPr>
          <w:rFonts w:hint="eastAsia"/>
          <w:bCs/>
          <w:color w:val="000000" w:themeColor="text1"/>
          <w:u w:val="single"/>
        </w:rPr>
        <w:t>，</w:t>
      </w:r>
      <w:r w:rsidRPr="00BB5896">
        <w:rPr>
          <w:bCs/>
          <w:color w:val="000000" w:themeColor="text1"/>
          <w:u w:val="single"/>
        </w:rPr>
        <w:t>23°30′12.14″ E</w:t>
      </w:r>
      <w:r w:rsidRPr="00BB5896">
        <w:rPr>
          <w:rFonts w:hint="eastAsia"/>
          <w:bCs/>
          <w:color w:val="000000" w:themeColor="text1"/>
          <w:u w:val="single"/>
        </w:rPr>
        <w:t>；该监测位置位于思姑滩鱼类索饵场</w:t>
      </w:r>
      <w:r w:rsidR="0040545D" w:rsidRPr="00BB5896">
        <w:rPr>
          <w:rFonts w:hint="eastAsia"/>
          <w:bCs/>
          <w:color w:val="000000" w:themeColor="text1"/>
          <w:u w:val="single"/>
        </w:rPr>
        <w:t>中部处，</w:t>
      </w:r>
      <w:r w:rsidR="00B6415C" w:rsidRPr="00BB5896">
        <w:rPr>
          <w:rFonts w:hint="eastAsia"/>
          <w:bCs/>
          <w:color w:val="000000" w:themeColor="text1"/>
          <w:u w:val="single"/>
        </w:rPr>
        <w:t>为</w:t>
      </w:r>
      <w:r w:rsidR="00257230" w:rsidRPr="00BB5896">
        <w:rPr>
          <w:rFonts w:hint="eastAsia"/>
          <w:bCs/>
          <w:color w:val="000000" w:themeColor="text1"/>
          <w:u w:val="single"/>
        </w:rPr>
        <w:t>浮游动物、底栖动物及水生维管束植物分布较为集中的区域</w:t>
      </w:r>
      <w:r w:rsidR="00B6415C" w:rsidRPr="00BB5896">
        <w:rPr>
          <w:rFonts w:hint="eastAsia"/>
          <w:bCs/>
          <w:color w:val="000000" w:themeColor="text1"/>
          <w:u w:val="single"/>
        </w:rPr>
        <w:t>，</w:t>
      </w:r>
      <w:r w:rsidR="00257230" w:rsidRPr="00BB5896">
        <w:rPr>
          <w:rFonts w:hint="eastAsia"/>
          <w:bCs/>
          <w:color w:val="000000" w:themeColor="text1"/>
          <w:u w:val="single"/>
        </w:rPr>
        <w:t>具有代表性，</w:t>
      </w:r>
      <w:r w:rsidR="0040545D" w:rsidRPr="00BB5896">
        <w:rPr>
          <w:rFonts w:hint="eastAsia"/>
          <w:bCs/>
          <w:color w:val="000000" w:themeColor="text1"/>
          <w:u w:val="single"/>
        </w:rPr>
        <w:t>其位置基本设置合理。</w:t>
      </w:r>
    </w:p>
    <w:p w14:paraId="13DFA2BF" w14:textId="7677B8BA" w:rsidR="009375BF" w:rsidRPr="00BB5896" w:rsidRDefault="00F57DCF" w:rsidP="009375BF">
      <w:pPr>
        <w:spacing w:line="500" w:lineRule="exact"/>
        <w:ind w:firstLine="480"/>
        <w:rPr>
          <w:bCs/>
          <w:color w:val="000000" w:themeColor="text1"/>
        </w:rPr>
      </w:pPr>
      <w:r w:rsidRPr="00BB5896">
        <w:rPr>
          <w:rFonts w:ascii="宋体" w:hAnsi="宋体" w:hint="eastAsia"/>
          <w:bCs/>
          <w:color w:val="000000" w:themeColor="text1"/>
        </w:rPr>
        <w:t>③</w:t>
      </w:r>
      <w:r w:rsidRPr="00BB5896">
        <w:rPr>
          <w:rFonts w:hint="eastAsia"/>
          <w:bCs/>
          <w:color w:val="000000" w:themeColor="text1"/>
        </w:rPr>
        <w:t xml:space="preserve"> </w:t>
      </w:r>
      <w:r w:rsidR="00A37787" w:rsidRPr="00BB5896">
        <w:rPr>
          <w:rFonts w:hint="eastAsia"/>
          <w:bCs/>
          <w:color w:val="000000" w:themeColor="text1"/>
        </w:rPr>
        <w:t>调查方法</w:t>
      </w:r>
    </w:p>
    <w:p w14:paraId="7D0C12DF" w14:textId="7ED9269F" w:rsidR="006B0ECB" w:rsidRPr="00BB5896" w:rsidRDefault="00F57DCF" w:rsidP="006B0ECB">
      <w:pPr>
        <w:spacing w:line="500" w:lineRule="exact"/>
        <w:ind w:firstLine="480"/>
        <w:rPr>
          <w:rFonts w:ascii="宋体" w:hAnsi="宋体"/>
          <w:color w:val="000000" w:themeColor="text1"/>
        </w:rPr>
      </w:pPr>
      <w:r w:rsidRPr="00BB5896">
        <w:rPr>
          <w:color w:val="000000" w:themeColor="text1"/>
        </w:rPr>
        <w:t>I</w:t>
      </w:r>
      <w:r w:rsidRPr="00BB5896">
        <w:rPr>
          <w:color w:val="000000" w:themeColor="text1"/>
        </w:rPr>
        <w:t>、</w:t>
      </w:r>
      <w:r w:rsidR="006B0ECB" w:rsidRPr="00BB5896">
        <w:rPr>
          <w:rFonts w:ascii="宋体" w:hAnsi="宋体" w:hint="eastAsia"/>
          <w:color w:val="000000" w:themeColor="text1"/>
        </w:rPr>
        <w:t>浮游生物</w:t>
      </w:r>
      <w:r w:rsidR="0019403F" w:rsidRPr="00BB5896">
        <w:rPr>
          <w:rFonts w:ascii="宋体" w:hAnsi="宋体" w:hint="eastAsia"/>
          <w:color w:val="000000" w:themeColor="text1"/>
        </w:rPr>
        <w:t>（浮游植物、浮游动物）</w:t>
      </w:r>
    </w:p>
    <w:p w14:paraId="4DDEB08A" w14:textId="42CE3D22" w:rsidR="006B0ECB" w:rsidRPr="00BB5896" w:rsidRDefault="006B0ECB" w:rsidP="006B0ECB">
      <w:pPr>
        <w:spacing w:line="500" w:lineRule="exact"/>
        <w:ind w:firstLine="480"/>
        <w:rPr>
          <w:color w:val="000000" w:themeColor="text1"/>
        </w:rPr>
      </w:pPr>
      <w:r w:rsidRPr="00BB5896">
        <w:rPr>
          <w:color w:val="000000" w:themeColor="text1"/>
        </w:rPr>
        <w:t>用</w:t>
      </w:r>
      <w:r w:rsidRPr="00BB5896">
        <w:rPr>
          <w:color w:val="000000" w:themeColor="text1"/>
        </w:rPr>
        <w:t>25</w:t>
      </w:r>
      <w:r w:rsidRPr="00BB5896">
        <w:rPr>
          <w:color w:val="000000" w:themeColor="text1"/>
        </w:rPr>
        <w:t>号生物网采集浮游植物，</w:t>
      </w:r>
      <w:r w:rsidRPr="00BB5896">
        <w:rPr>
          <w:color w:val="000000" w:themeColor="text1"/>
        </w:rPr>
        <w:t>13</w:t>
      </w:r>
      <w:r w:rsidRPr="00BB5896">
        <w:rPr>
          <w:color w:val="000000" w:themeColor="text1"/>
        </w:rPr>
        <w:t>号网采集浮游动物，并分别用鲁哥氏液和甲醛溶液固定，带回室内观察分类。</w:t>
      </w:r>
    </w:p>
    <w:p w14:paraId="5DE71952" w14:textId="0D300642" w:rsidR="006B0ECB" w:rsidRPr="00BB5896" w:rsidRDefault="006B0ECB" w:rsidP="006B0ECB">
      <w:pPr>
        <w:spacing w:line="500" w:lineRule="exact"/>
        <w:ind w:firstLine="480"/>
        <w:rPr>
          <w:color w:val="000000" w:themeColor="text1"/>
        </w:rPr>
      </w:pPr>
      <w:r w:rsidRPr="00BB5896">
        <w:rPr>
          <w:color w:val="000000" w:themeColor="text1"/>
        </w:rPr>
        <w:t>定量用</w:t>
      </w:r>
      <w:r w:rsidRPr="00BB5896">
        <w:rPr>
          <w:color w:val="000000" w:themeColor="text1"/>
        </w:rPr>
        <w:t>2500 ml</w:t>
      </w:r>
      <w:r w:rsidRPr="00BB5896">
        <w:rPr>
          <w:color w:val="000000" w:themeColor="text1"/>
        </w:rPr>
        <w:t>采水器采水样，取</w:t>
      </w:r>
      <w:r w:rsidRPr="00BB5896">
        <w:rPr>
          <w:color w:val="000000" w:themeColor="text1"/>
        </w:rPr>
        <w:t>1000 ml</w:t>
      </w:r>
      <w:r w:rsidRPr="00BB5896">
        <w:rPr>
          <w:color w:val="000000" w:themeColor="text1"/>
        </w:rPr>
        <w:t>用鲁哥氏液固定，带回室内沉淀</w:t>
      </w:r>
      <w:r w:rsidRPr="00BB5896">
        <w:rPr>
          <w:color w:val="000000" w:themeColor="text1"/>
        </w:rPr>
        <w:t>24 h</w:t>
      </w:r>
      <w:r w:rsidRPr="00BB5896">
        <w:rPr>
          <w:color w:val="000000" w:themeColor="text1"/>
        </w:rPr>
        <w:t>，用虹吸法吸弃上清液，留</w:t>
      </w:r>
      <w:r w:rsidRPr="00BB5896">
        <w:rPr>
          <w:color w:val="000000" w:themeColor="text1"/>
        </w:rPr>
        <w:t>30 ml</w:t>
      </w:r>
      <w:r w:rsidRPr="00BB5896">
        <w:rPr>
          <w:color w:val="000000" w:themeColor="text1"/>
        </w:rPr>
        <w:t>沉淀浓缩液定量计数。</w:t>
      </w:r>
    </w:p>
    <w:p w14:paraId="791B572D" w14:textId="3A320058" w:rsidR="006B0ECB" w:rsidRPr="00BB5896" w:rsidRDefault="00F57DCF" w:rsidP="00461E8B">
      <w:pPr>
        <w:spacing w:line="500" w:lineRule="exact"/>
        <w:ind w:firstLine="480"/>
        <w:rPr>
          <w:rFonts w:ascii="宋体" w:hAnsi="宋体"/>
          <w:color w:val="000000" w:themeColor="text1"/>
        </w:rPr>
      </w:pPr>
      <w:r w:rsidRPr="00BB5896">
        <w:rPr>
          <w:color w:val="000000" w:themeColor="text1"/>
        </w:rPr>
        <w:t>II</w:t>
      </w:r>
      <w:r w:rsidRPr="00BB5896">
        <w:rPr>
          <w:color w:val="000000" w:themeColor="text1"/>
        </w:rPr>
        <w:t>、</w:t>
      </w:r>
      <w:r w:rsidR="006B0ECB" w:rsidRPr="00BB5896">
        <w:rPr>
          <w:rFonts w:ascii="宋体" w:hAnsi="宋体" w:hint="eastAsia"/>
          <w:color w:val="000000" w:themeColor="text1"/>
        </w:rPr>
        <w:t>底栖动物</w:t>
      </w:r>
    </w:p>
    <w:p w14:paraId="46324452" w14:textId="4D3336AB" w:rsidR="006B0ECB" w:rsidRPr="00BB5896" w:rsidRDefault="006B0ECB" w:rsidP="00461E8B">
      <w:pPr>
        <w:spacing w:line="500" w:lineRule="exact"/>
        <w:ind w:firstLine="480"/>
        <w:rPr>
          <w:color w:val="000000" w:themeColor="text1"/>
        </w:rPr>
      </w:pPr>
      <w:r w:rsidRPr="00BB5896">
        <w:rPr>
          <w:color w:val="000000" w:themeColor="text1"/>
        </w:rPr>
        <w:t>用</w:t>
      </w:r>
      <w:r w:rsidRPr="00BB5896">
        <w:rPr>
          <w:color w:val="000000" w:themeColor="text1"/>
        </w:rPr>
        <w:t>1/16 m</w:t>
      </w:r>
      <w:r w:rsidRPr="00BB5896">
        <w:rPr>
          <w:color w:val="000000" w:themeColor="text1"/>
          <w:vertAlign w:val="superscript"/>
        </w:rPr>
        <w:t>2</w:t>
      </w:r>
      <w:r w:rsidRPr="00BB5896">
        <w:rPr>
          <w:color w:val="000000" w:themeColor="text1"/>
        </w:rPr>
        <w:t>彼得森采泥器采集，泥样经</w:t>
      </w:r>
      <w:r w:rsidRPr="00BB5896">
        <w:rPr>
          <w:color w:val="000000" w:themeColor="text1"/>
        </w:rPr>
        <w:t>420 μm</w:t>
      </w:r>
      <w:r w:rsidRPr="00BB5896">
        <w:rPr>
          <w:color w:val="000000" w:themeColor="text1"/>
        </w:rPr>
        <w:t>的铜筛洗后放入塑料袋，带回室内置于白色解剖中分拣，分拣出来的动物用</w:t>
      </w:r>
      <w:r w:rsidRPr="00BB5896">
        <w:rPr>
          <w:color w:val="000000" w:themeColor="text1"/>
        </w:rPr>
        <w:t>10 %</w:t>
      </w:r>
      <w:r w:rsidRPr="00BB5896">
        <w:rPr>
          <w:color w:val="000000" w:themeColor="text1"/>
        </w:rPr>
        <w:t>的福尔马林固定，用</w:t>
      </w:r>
      <w:r w:rsidRPr="00BB5896">
        <w:rPr>
          <w:color w:val="000000" w:themeColor="text1"/>
        </w:rPr>
        <w:t xml:space="preserve">10 </w:t>
      </w:r>
      <w:r w:rsidRPr="00BB5896">
        <w:rPr>
          <w:rFonts w:hint="eastAsia"/>
          <w:color w:val="000000" w:themeColor="text1"/>
        </w:rPr>
        <w:t>%</w:t>
      </w:r>
      <w:r w:rsidRPr="00BB5896">
        <w:rPr>
          <w:color w:val="000000" w:themeColor="text1"/>
        </w:rPr>
        <w:t>的福尔马林溶液浸泡固定保存后带回实验室待检，在实验室内用解剖镜和显微镜对底栖动物定性标本进行分类鉴定。</w:t>
      </w:r>
    </w:p>
    <w:p w14:paraId="50FE38C5" w14:textId="5EE28D21" w:rsidR="006B0ECB" w:rsidRPr="00BB5896" w:rsidRDefault="00F57DCF" w:rsidP="00461E8B">
      <w:pPr>
        <w:spacing w:line="500" w:lineRule="exact"/>
        <w:ind w:firstLine="480"/>
        <w:rPr>
          <w:rFonts w:ascii="宋体" w:hAnsi="宋体"/>
          <w:color w:val="000000" w:themeColor="text1"/>
        </w:rPr>
      </w:pPr>
      <w:r w:rsidRPr="00BB5896">
        <w:rPr>
          <w:color w:val="000000" w:themeColor="text1"/>
        </w:rPr>
        <w:lastRenderedPageBreak/>
        <w:t>III</w:t>
      </w:r>
      <w:r w:rsidRPr="00BB5896">
        <w:rPr>
          <w:color w:val="000000" w:themeColor="text1"/>
        </w:rPr>
        <w:t>、</w:t>
      </w:r>
      <w:r w:rsidR="006B0ECB" w:rsidRPr="00BB5896">
        <w:rPr>
          <w:rFonts w:ascii="宋体" w:hAnsi="宋体" w:hint="eastAsia"/>
          <w:color w:val="000000" w:themeColor="text1"/>
        </w:rPr>
        <w:t>水生维管束植物</w:t>
      </w:r>
    </w:p>
    <w:p w14:paraId="396DC666" w14:textId="640FE62D" w:rsidR="006B0ECB" w:rsidRPr="00BB5896" w:rsidRDefault="006B0ECB" w:rsidP="00461E8B">
      <w:pPr>
        <w:spacing w:line="500" w:lineRule="exact"/>
        <w:ind w:firstLine="480"/>
        <w:rPr>
          <w:rFonts w:ascii="宋体" w:hAnsi="宋体"/>
          <w:color w:val="000000" w:themeColor="text1"/>
        </w:rPr>
      </w:pPr>
      <w:r w:rsidRPr="00BB5896">
        <w:rPr>
          <w:rFonts w:ascii="宋体" w:hAnsi="宋体" w:hint="eastAsia"/>
          <w:color w:val="000000" w:themeColor="text1"/>
        </w:rPr>
        <w:t>水生维管束植物调查采取按采样点定点调查形式。定性样品整株采集，包括植株的根、茎、叶、花和果实，样品力求完整，按自然状态固定在压榨纸中，压干保存待检。</w:t>
      </w:r>
    </w:p>
    <w:p w14:paraId="40F6F8BB" w14:textId="62B18591" w:rsidR="006B0ECB" w:rsidRPr="00BB5896" w:rsidRDefault="00F57DCF" w:rsidP="00461E8B">
      <w:pPr>
        <w:spacing w:line="500" w:lineRule="exact"/>
        <w:ind w:firstLine="480"/>
        <w:rPr>
          <w:color w:val="000000" w:themeColor="text1"/>
        </w:rPr>
      </w:pPr>
      <w:r w:rsidRPr="00BB5896">
        <w:rPr>
          <w:color w:val="000000" w:themeColor="text1"/>
        </w:rPr>
        <w:t>IV</w:t>
      </w:r>
      <w:r w:rsidRPr="00BB5896">
        <w:rPr>
          <w:color w:val="000000" w:themeColor="text1"/>
        </w:rPr>
        <w:t>、</w:t>
      </w:r>
      <w:r w:rsidR="006B0ECB" w:rsidRPr="00BB5896">
        <w:rPr>
          <w:color w:val="000000" w:themeColor="text1"/>
        </w:rPr>
        <w:t>鱼类</w:t>
      </w:r>
    </w:p>
    <w:p w14:paraId="13AA97BB" w14:textId="1BF9FA8F" w:rsidR="009375BF" w:rsidRPr="00BB5896" w:rsidRDefault="006B0ECB" w:rsidP="00DE200D">
      <w:pPr>
        <w:spacing w:afterLines="50" w:after="163" w:line="500" w:lineRule="exact"/>
        <w:ind w:firstLine="480"/>
        <w:rPr>
          <w:rFonts w:ascii="宋体" w:hAnsi="宋体"/>
          <w:color w:val="000000" w:themeColor="text1"/>
        </w:rPr>
      </w:pPr>
      <w:r w:rsidRPr="00BB5896">
        <w:rPr>
          <w:rFonts w:ascii="宋体" w:hAnsi="宋体" w:hint="eastAsia"/>
          <w:color w:val="000000" w:themeColor="text1"/>
        </w:rPr>
        <w:t>按照《内陆水域渔业自然资源调查手册》鱼类专项调查要求，向当地渔业行政主管部门、渔民以及市场渔获物调查等获取评价区鱼类、渔业等方面资料，结合定点捕捞和市场采集，了解评价区鱼类的种类组成，国家重点保护及重要经济鱼类的种类、分布特征。</w:t>
      </w:r>
    </w:p>
    <w:tbl>
      <w:tblPr>
        <w:tblStyle w:val="aff"/>
        <w:tblW w:w="0" w:type="auto"/>
        <w:jc w:val="center"/>
        <w:tblLook w:val="04A0" w:firstRow="1" w:lastRow="0" w:firstColumn="1" w:lastColumn="0" w:noHBand="0" w:noVBand="1"/>
      </w:tblPr>
      <w:tblGrid>
        <w:gridCol w:w="4530"/>
        <w:gridCol w:w="4530"/>
      </w:tblGrid>
      <w:tr w:rsidR="00BB5896" w:rsidRPr="00BB5896" w14:paraId="0E219A8C" w14:textId="77777777" w:rsidTr="00DE200D">
        <w:trPr>
          <w:jc w:val="center"/>
        </w:trPr>
        <w:tc>
          <w:tcPr>
            <w:tcW w:w="4530" w:type="dxa"/>
            <w:vAlign w:val="center"/>
          </w:tcPr>
          <w:p w14:paraId="229B088B" w14:textId="02E694DE" w:rsidR="00DE200D" w:rsidRPr="00BB5896" w:rsidRDefault="00DE200D" w:rsidP="00DE200D">
            <w:pPr>
              <w:pStyle w:val="a0"/>
              <w:spacing w:beforeLines="50" w:before="163" w:afterLines="50" w:after="163" w:line="240" w:lineRule="auto"/>
              <w:ind w:firstLineChars="0" w:firstLine="0"/>
              <w:jc w:val="center"/>
              <w:rPr>
                <w:color w:val="000000" w:themeColor="text1"/>
              </w:rPr>
            </w:pPr>
            <w:r w:rsidRPr="00BB5896">
              <w:rPr>
                <w:rFonts w:ascii="宋体" w:hAnsi="宋体" w:cs="宋体"/>
                <w:noProof/>
                <w:color w:val="000000" w:themeColor="text1"/>
              </w:rPr>
              <w:drawing>
                <wp:inline distT="0" distB="0" distL="0" distR="0" wp14:anchorId="62E9B322" wp14:editId="3B489B1E">
                  <wp:extent cx="2700000" cy="2027816"/>
                  <wp:effectExtent l="0" t="0" r="5715" b="0"/>
                  <wp:docPr id="60" name="图片 60" descr="C:\Users\Lenovo\AppData\Local\Temp\WeChat Files\3642dc94a69c96229f9b5a06f3d45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AppData\Local\Temp\WeChat Files\3642dc94a69c96229f9b5a06f3d45dd.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00000" cy="2027816"/>
                          </a:xfrm>
                          <a:prstGeom prst="rect">
                            <a:avLst/>
                          </a:prstGeom>
                          <a:noFill/>
                          <a:ln>
                            <a:noFill/>
                          </a:ln>
                        </pic:spPr>
                      </pic:pic>
                    </a:graphicData>
                  </a:graphic>
                </wp:inline>
              </w:drawing>
            </w:r>
          </w:p>
        </w:tc>
        <w:tc>
          <w:tcPr>
            <w:tcW w:w="4530" w:type="dxa"/>
            <w:vAlign w:val="center"/>
          </w:tcPr>
          <w:p w14:paraId="30A391EA" w14:textId="446438AC" w:rsidR="00DE200D" w:rsidRPr="00BB5896" w:rsidRDefault="00DE200D" w:rsidP="00DE200D">
            <w:pPr>
              <w:pStyle w:val="a0"/>
              <w:spacing w:beforeLines="50" w:before="163" w:afterLines="50" w:after="163" w:line="240" w:lineRule="auto"/>
              <w:ind w:firstLineChars="0" w:firstLine="0"/>
              <w:jc w:val="center"/>
              <w:rPr>
                <w:color w:val="000000" w:themeColor="text1"/>
              </w:rPr>
            </w:pPr>
            <w:r w:rsidRPr="00BB5896">
              <w:rPr>
                <w:rFonts w:ascii="宋体" w:hAnsi="宋体" w:cs="宋体"/>
                <w:noProof/>
                <w:color w:val="000000" w:themeColor="text1"/>
              </w:rPr>
              <w:drawing>
                <wp:inline distT="0" distB="0" distL="0" distR="0" wp14:anchorId="77008B19" wp14:editId="1A0CBDAD">
                  <wp:extent cx="2700000" cy="2027814"/>
                  <wp:effectExtent l="0" t="0" r="5715" b="0"/>
                  <wp:docPr id="63" name="图片 63" descr="C:\Users\Lenovo\AppData\Local\Temp\WeChat Files\66d1cec4d05213f9c96df1a358e39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AppData\Local\Temp\WeChat Files\66d1cec4d05213f9c96df1a358e39e7.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00000" cy="2027814"/>
                          </a:xfrm>
                          <a:prstGeom prst="rect">
                            <a:avLst/>
                          </a:prstGeom>
                          <a:noFill/>
                          <a:ln>
                            <a:noFill/>
                          </a:ln>
                        </pic:spPr>
                      </pic:pic>
                    </a:graphicData>
                  </a:graphic>
                </wp:inline>
              </w:drawing>
            </w:r>
          </w:p>
        </w:tc>
      </w:tr>
    </w:tbl>
    <w:p w14:paraId="6AAD1C79" w14:textId="4FDBFF23" w:rsidR="00DE200D" w:rsidRPr="00BB5896" w:rsidRDefault="00DE200D" w:rsidP="00DE200D">
      <w:pPr>
        <w:spacing w:beforeLines="50" w:before="163" w:afterLines="50" w:after="163" w:line="240" w:lineRule="auto"/>
        <w:ind w:firstLineChars="0" w:firstLine="0"/>
        <w:jc w:val="center"/>
        <w:rPr>
          <w:b/>
          <w:i/>
          <w:color w:val="000000" w:themeColor="text1"/>
          <w:sz w:val="21"/>
          <w:szCs w:val="21"/>
        </w:rPr>
      </w:pPr>
      <w:r w:rsidRPr="00BB5896">
        <w:rPr>
          <w:b/>
          <w:color w:val="000000" w:themeColor="text1"/>
          <w:sz w:val="21"/>
          <w:szCs w:val="21"/>
        </w:rPr>
        <w:t>图</w:t>
      </w:r>
      <w:r w:rsidRPr="00BB5896">
        <w:rPr>
          <w:b/>
          <w:color w:val="000000" w:themeColor="text1"/>
          <w:sz w:val="21"/>
          <w:szCs w:val="21"/>
        </w:rPr>
        <w:t>3.</w:t>
      </w:r>
      <w:r w:rsidRPr="00BB5896">
        <w:rPr>
          <w:rFonts w:hint="eastAsia"/>
          <w:b/>
          <w:color w:val="000000" w:themeColor="text1"/>
          <w:sz w:val="21"/>
          <w:szCs w:val="21"/>
        </w:rPr>
        <w:t>2.5-</w:t>
      </w:r>
      <w:r w:rsidR="00197A3A" w:rsidRPr="00BB5896">
        <w:rPr>
          <w:rFonts w:hint="eastAsia"/>
          <w:b/>
          <w:color w:val="000000" w:themeColor="text1"/>
          <w:sz w:val="21"/>
          <w:szCs w:val="21"/>
        </w:rPr>
        <w:t>4</w:t>
      </w:r>
      <w:r w:rsidRPr="00BB5896">
        <w:rPr>
          <w:b/>
          <w:color w:val="000000" w:themeColor="text1"/>
          <w:sz w:val="21"/>
          <w:szCs w:val="21"/>
        </w:rPr>
        <w:t xml:space="preserve"> </w:t>
      </w:r>
      <w:r w:rsidRPr="00BB5896">
        <w:rPr>
          <w:rFonts w:hint="eastAsia"/>
          <w:b/>
          <w:color w:val="000000" w:themeColor="text1"/>
          <w:sz w:val="21"/>
          <w:szCs w:val="21"/>
        </w:rPr>
        <w:t>现场采样照片（部分）</w:t>
      </w:r>
    </w:p>
    <w:p w14:paraId="0E8A68CC" w14:textId="4C0D19A3" w:rsidR="00216DB7" w:rsidRPr="00BB5896" w:rsidRDefault="00216DB7" w:rsidP="00216DB7">
      <w:pPr>
        <w:spacing w:line="500" w:lineRule="exact"/>
        <w:ind w:firstLine="482"/>
        <w:rPr>
          <w:b/>
          <w:bCs/>
          <w:color w:val="000000" w:themeColor="text1"/>
        </w:rPr>
      </w:pPr>
      <w:r w:rsidRPr="00BB5896">
        <w:rPr>
          <w:b/>
          <w:bCs/>
          <w:color w:val="000000" w:themeColor="text1"/>
        </w:rPr>
        <w:t>（</w:t>
      </w:r>
      <w:r w:rsidRPr="00BB5896">
        <w:rPr>
          <w:rFonts w:hint="eastAsia"/>
          <w:b/>
          <w:bCs/>
          <w:color w:val="000000" w:themeColor="text1"/>
        </w:rPr>
        <w:t>2</w:t>
      </w:r>
      <w:r w:rsidRPr="00BB5896">
        <w:rPr>
          <w:b/>
          <w:bCs/>
          <w:color w:val="000000" w:themeColor="text1"/>
        </w:rPr>
        <w:t>）现状调查</w:t>
      </w:r>
      <w:r w:rsidRPr="00BB5896">
        <w:rPr>
          <w:rFonts w:hint="eastAsia"/>
          <w:b/>
          <w:bCs/>
          <w:color w:val="000000" w:themeColor="text1"/>
        </w:rPr>
        <w:t>结果</w:t>
      </w:r>
    </w:p>
    <w:p w14:paraId="7EF4C9D6" w14:textId="08C00DFE" w:rsidR="00980FB8" w:rsidRPr="00BB5896" w:rsidRDefault="00216DB7" w:rsidP="00461E8B">
      <w:pPr>
        <w:spacing w:line="500" w:lineRule="exact"/>
        <w:ind w:firstLine="480"/>
        <w:rPr>
          <w:bCs/>
          <w:color w:val="000000" w:themeColor="text1"/>
        </w:rPr>
      </w:pPr>
      <w:r w:rsidRPr="00BB5896">
        <w:rPr>
          <w:rFonts w:ascii="宋体" w:hAnsi="宋体" w:hint="eastAsia"/>
          <w:bCs/>
          <w:color w:val="000000" w:themeColor="text1"/>
        </w:rPr>
        <w:t>①</w:t>
      </w:r>
      <w:r w:rsidRPr="00BB5896">
        <w:rPr>
          <w:rFonts w:hint="eastAsia"/>
          <w:bCs/>
          <w:color w:val="000000" w:themeColor="text1"/>
        </w:rPr>
        <w:t xml:space="preserve"> </w:t>
      </w:r>
      <w:r w:rsidR="00980FB8" w:rsidRPr="00BB5896">
        <w:rPr>
          <w:bCs/>
          <w:color w:val="000000" w:themeColor="text1"/>
        </w:rPr>
        <w:t>浮游植物</w:t>
      </w:r>
    </w:p>
    <w:p w14:paraId="585E0179" w14:textId="0E983D83" w:rsidR="002B6490" w:rsidRPr="00BB5896" w:rsidRDefault="00216DB7" w:rsidP="00461E8B">
      <w:pPr>
        <w:spacing w:line="500" w:lineRule="exact"/>
        <w:ind w:firstLine="480"/>
        <w:rPr>
          <w:color w:val="000000" w:themeColor="text1"/>
        </w:rPr>
      </w:pPr>
      <w:r w:rsidRPr="00BB5896">
        <w:rPr>
          <w:color w:val="000000" w:themeColor="text1"/>
        </w:rPr>
        <w:t>I</w:t>
      </w:r>
      <w:r w:rsidRPr="00BB5896">
        <w:rPr>
          <w:color w:val="000000" w:themeColor="text1"/>
        </w:rPr>
        <w:t>、</w:t>
      </w:r>
      <w:r w:rsidR="002B6490" w:rsidRPr="00BB5896">
        <w:rPr>
          <w:color w:val="000000" w:themeColor="text1"/>
        </w:rPr>
        <w:t>种类</w:t>
      </w:r>
    </w:p>
    <w:p w14:paraId="01F3FB36" w14:textId="0F1435D0" w:rsidR="007C7085" w:rsidRPr="00BB5896" w:rsidRDefault="00ED0DF2" w:rsidP="00461E8B">
      <w:pPr>
        <w:spacing w:line="500" w:lineRule="exact"/>
        <w:ind w:firstLine="480"/>
        <w:rPr>
          <w:color w:val="000000" w:themeColor="text1"/>
        </w:rPr>
      </w:pPr>
      <w:r w:rsidRPr="00BB5896">
        <w:rPr>
          <w:rFonts w:hint="eastAsia"/>
          <w:color w:val="000000" w:themeColor="text1"/>
        </w:rPr>
        <w:t>浮游植物种类组成表详见表</w:t>
      </w:r>
      <w:r w:rsidRPr="00BB5896">
        <w:rPr>
          <w:rFonts w:hint="eastAsia"/>
          <w:color w:val="000000" w:themeColor="text1"/>
        </w:rPr>
        <w:t>3.2.5-</w:t>
      </w:r>
      <w:r w:rsidR="000814B5" w:rsidRPr="00BB5896">
        <w:rPr>
          <w:color w:val="000000" w:themeColor="text1"/>
        </w:rPr>
        <w:t>2</w:t>
      </w:r>
      <w:r w:rsidR="00872502" w:rsidRPr="00BB5896">
        <w:rPr>
          <w:rFonts w:hint="eastAsia"/>
          <w:color w:val="000000" w:themeColor="text1"/>
        </w:rPr>
        <w:t>，浮游植物名录详见附录</w:t>
      </w:r>
      <w:r w:rsidR="005C6039" w:rsidRPr="00BB5896">
        <w:rPr>
          <w:rFonts w:hint="eastAsia"/>
          <w:color w:val="000000" w:themeColor="text1"/>
        </w:rPr>
        <w:t>1</w:t>
      </w:r>
      <w:r w:rsidR="002B6490" w:rsidRPr="00BB5896">
        <w:rPr>
          <w:rFonts w:hint="eastAsia"/>
          <w:color w:val="000000" w:themeColor="text1"/>
        </w:rPr>
        <w:t>。</w:t>
      </w:r>
    </w:p>
    <w:p w14:paraId="291A24E5" w14:textId="27D8014E" w:rsidR="00ED0DF2" w:rsidRPr="00BB5896" w:rsidRDefault="00ED0DF2" w:rsidP="00ED0DF2">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3.2</w:t>
      </w:r>
      <w:r w:rsidRPr="00BB5896">
        <w:rPr>
          <w:rFonts w:eastAsia="宋体" w:hAnsi="宋体"/>
          <w:b/>
          <w:color w:val="000000" w:themeColor="text1"/>
        </w:rPr>
        <w:t>.5-</w:t>
      </w:r>
      <w:r w:rsidR="000814B5" w:rsidRPr="00BB5896">
        <w:rPr>
          <w:rFonts w:eastAsia="宋体" w:hAnsi="宋体"/>
          <w:b/>
          <w:color w:val="000000" w:themeColor="text1"/>
        </w:rPr>
        <w:t>2</w:t>
      </w:r>
      <w:r w:rsidRPr="00BB5896">
        <w:rPr>
          <w:rFonts w:eastAsia="宋体" w:hAnsi="宋体" w:hint="eastAsia"/>
          <w:b/>
          <w:color w:val="000000" w:themeColor="text1"/>
        </w:rPr>
        <w:t xml:space="preserve"> </w:t>
      </w:r>
      <w:r w:rsidRPr="00BB5896">
        <w:rPr>
          <w:rFonts w:eastAsia="宋体" w:hAnsi="宋体" w:hint="eastAsia"/>
          <w:b/>
          <w:color w:val="000000" w:themeColor="text1"/>
        </w:rPr>
        <w:t>浮游植物种类组成汇总表</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452"/>
        <w:gridCol w:w="1693"/>
        <w:gridCol w:w="653"/>
        <w:gridCol w:w="585"/>
        <w:gridCol w:w="585"/>
        <w:gridCol w:w="585"/>
        <w:gridCol w:w="585"/>
        <w:gridCol w:w="587"/>
        <w:gridCol w:w="585"/>
        <w:gridCol w:w="585"/>
        <w:gridCol w:w="585"/>
        <w:gridCol w:w="580"/>
      </w:tblGrid>
      <w:tr w:rsidR="00BB5896" w:rsidRPr="00BB5896" w14:paraId="5509F226" w14:textId="77777777" w:rsidTr="00010D3D">
        <w:trPr>
          <w:trHeight w:val="397"/>
        </w:trPr>
        <w:tc>
          <w:tcPr>
            <w:tcW w:w="801" w:type="pct"/>
            <w:vAlign w:val="center"/>
            <w:hideMark/>
          </w:tcPr>
          <w:p w14:paraId="3B9CA45F" w14:textId="77777777"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采样</w:t>
            </w:r>
          </w:p>
          <w:p w14:paraId="6B063776" w14:textId="734510A6"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断面</w:t>
            </w:r>
          </w:p>
        </w:tc>
        <w:tc>
          <w:tcPr>
            <w:tcW w:w="934" w:type="pct"/>
            <w:vAlign w:val="center"/>
            <w:hideMark/>
          </w:tcPr>
          <w:p w14:paraId="688A94A3" w14:textId="191B5866"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经纬度</w:t>
            </w:r>
          </w:p>
        </w:tc>
        <w:tc>
          <w:tcPr>
            <w:tcW w:w="360" w:type="pct"/>
            <w:vAlign w:val="center"/>
          </w:tcPr>
          <w:p w14:paraId="15C8F1B8" w14:textId="1660C67F"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323" w:type="pct"/>
            <w:vAlign w:val="center"/>
            <w:hideMark/>
          </w:tcPr>
          <w:p w14:paraId="72B4F857" w14:textId="2A117B2E" w:rsidR="00640826" w:rsidRPr="00BB5896" w:rsidRDefault="00640826" w:rsidP="006408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蓝</w:t>
            </w:r>
          </w:p>
          <w:p w14:paraId="23A81D9D" w14:textId="77777777" w:rsidR="00640826" w:rsidRPr="00BB5896" w:rsidRDefault="00640826" w:rsidP="006408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藻</w:t>
            </w:r>
          </w:p>
          <w:p w14:paraId="168AFC68" w14:textId="1AD9A166" w:rsidR="00ED0DF2" w:rsidRPr="00BB5896" w:rsidRDefault="00640826" w:rsidP="0064082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门</w:t>
            </w:r>
          </w:p>
        </w:tc>
        <w:tc>
          <w:tcPr>
            <w:tcW w:w="323" w:type="pct"/>
            <w:vAlign w:val="center"/>
          </w:tcPr>
          <w:p w14:paraId="6D01E331" w14:textId="704A6FEE" w:rsidR="00ED0DF2" w:rsidRPr="00BB5896" w:rsidRDefault="0064082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隐藻门</w:t>
            </w:r>
          </w:p>
        </w:tc>
        <w:tc>
          <w:tcPr>
            <w:tcW w:w="323" w:type="pct"/>
            <w:vAlign w:val="center"/>
          </w:tcPr>
          <w:p w14:paraId="7C75BE97" w14:textId="01980729"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甲藻门</w:t>
            </w:r>
          </w:p>
        </w:tc>
        <w:tc>
          <w:tcPr>
            <w:tcW w:w="323" w:type="pct"/>
            <w:vAlign w:val="center"/>
          </w:tcPr>
          <w:p w14:paraId="4C1DA75B" w14:textId="4A5065B6"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黄藻门</w:t>
            </w:r>
          </w:p>
        </w:tc>
        <w:tc>
          <w:tcPr>
            <w:tcW w:w="324" w:type="pct"/>
            <w:vAlign w:val="center"/>
          </w:tcPr>
          <w:p w14:paraId="28AA3BAE" w14:textId="0C12385D"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金藻门</w:t>
            </w:r>
          </w:p>
        </w:tc>
        <w:tc>
          <w:tcPr>
            <w:tcW w:w="323" w:type="pct"/>
            <w:vAlign w:val="center"/>
          </w:tcPr>
          <w:p w14:paraId="25C05216" w14:textId="7167227A"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硅藻门</w:t>
            </w:r>
          </w:p>
        </w:tc>
        <w:tc>
          <w:tcPr>
            <w:tcW w:w="323" w:type="pct"/>
            <w:vAlign w:val="center"/>
          </w:tcPr>
          <w:p w14:paraId="5E19E198" w14:textId="14F9E4E0"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裸藻门</w:t>
            </w:r>
          </w:p>
        </w:tc>
        <w:tc>
          <w:tcPr>
            <w:tcW w:w="323" w:type="pct"/>
            <w:vAlign w:val="center"/>
          </w:tcPr>
          <w:p w14:paraId="21F068A0" w14:textId="23080B1C"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绿藻门</w:t>
            </w:r>
          </w:p>
        </w:tc>
        <w:tc>
          <w:tcPr>
            <w:tcW w:w="321" w:type="pct"/>
            <w:vAlign w:val="center"/>
          </w:tcPr>
          <w:p w14:paraId="27752B46" w14:textId="6CABBADB" w:rsidR="00ED0DF2" w:rsidRPr="00BB5896" w:rsidRDefault="00ED0DF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合计</w:t>
            </w:r>
          </w:p>
        </w:tc>
      </w:tr>
      <w:tr w:rsidR="00010D3D" w:rsidRPr="00BB5896" w14:paraId="69DE6F21" w14:textId="77777777" w:rsidTr="00010D3D">
        <w:trPr>
          <w:trHeight w:val="397"/>
        </w:trPr>
        <w:tc>
          <w:tcPr>
            <w:tcW w:w="801" w:type="pct"/>
            <w:vMerge w:val="restart"/>
            <w:vAlign w:val="center"/>
          </w:tcPr>
          <w:p w14:paraId="242C7C3A" w14:textId="3AEB517B"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思姑滩鱼类索饵场、产卵场</w:t>
            </w:r>
          </w:p>
        </w:tc>
        <w:tc>
          <w:tcPr>
            <w:tcW w:w="934" w:type="pct"/>
            <w:vAlign w:val="center"/>
          </w:tcPr>
          <w:p w14:paraId="59A68500" w14:textId="1F3F0DED"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109</w:t>
            </w:r>
            <w:r w:rsidRPr="00BB5896">
              <w:rPr>
                <w:color w:val="000000" w:themeColor="text1"/>
                <w:u w:val="single"/>
              </w:rPr>
              <w:t>°</w:t>
            </w:r>
            <w:r w:rsidRPr="00BB5896">
              <w:rPr>
                <w:rFonts w:hint="eastAsia"/>
                <w:color w:val="000000" w:themeColor="text1"/>
                <w:u w:val="single"/>
              </w:rPr>
              <w:t>43</w:t>
            </w:r>
            <w:r w:rsidRPr="00BB5896">
              <w:rPr>
                <w:color w:val="000000" w:themeColor="text1"/>
                <w:u w:val="single"/>
              </w:rPr>
              <w:t>′</w:t>
            </w:r>
            <w:r w:rsidRPr="00BB5896">
              <w:rPr>
                <w:rFonts w:hint="eastAsia"/>
                <w:color w:val="000000" w:themeColor="text1"/>
                <w:u w:val="single"/>
              </w:rPr>
              <w:t>27.89</w:t>
            </w:r>
            <w:r w:rsidRPr="00BB5896">
              <w:rPr>
                <w:color w:val="000000" w:themeColor="text1"/>
                <w:u w:val="single"/>
              </w:rPr>
              <w:t>″ N</w:t>
            </w:r>
          </w:p>
        </w:tc>
        <w:tc>
          <w:tcPr>
            <w:tcW w:w="360" w:type="pct"/>
            <w:vAlign w:val="center"/>
          </w:tcPr>
          <w:p w14:paraId="38E48A89" w14:textId="2B9E225F"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数量</w:t>
            </w:r>
          </w:p>
        </w:tc>
        <w:tc>
          <w:tcPr>
            <w:tcW w:w="323" w:type="pct"/>
            <w:vAlign w:val="center"/>
          </w:tcPr>
          <w:p w14:paraId="3C9B40AA" w14:textId="1DA657C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2B0C9519" w14:textId="11813AF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1CC0A3AB" w14:textId="126BE99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2553AAD1" w14:textId="50EC19D2"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4" w:type="pct"/>
            <w:vAlign w:val="center"/>
          </w:tcPr>
          <w:p w14:paraId="15CCE9A6" w14:textId="1C6CF569"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712C30FC" w14:textId="1B0F826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47602FC7" w14:textId="4229E6C3"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5015C56D" w14:textId="5C869BF5"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1" w:type="pct"/>
            <w:vAlign w:val="center"/>
          </w:tcPr>
          <w:p w14:paraId="644944BA" w14:textId="19F8923A" w:rsidR="00010D3D" w:rsidRPr="00BB5896" w:rsidRDefault="00010D3D" w:rsidP="00010D3D">
            <w:pPr>
              <w:pStyle w:val="05"/>
              <w:spacing w:before="0" w:beforeAutospacing="0" w:after="0" w:afterAutospacing="0" w:line="240" w:lineRule="auto"/>
              <w:ind w:left="-24" w:right="-24"/>
              <w:rPr>
                <w:color w:val="000000" w:themeColor="text1"/>
                <w:u w:val="single"/>
              </w:rPr>
            </w:pPr>
          </w:p>
        </w:tc>
      </w:tr>
      <w:tr w:rsidR="00010D3D" w:rsidRPr="00BB5896" w14:paraId="214DE6D3" w14:textId="77777777" w:rsidTr="00010D3D">
        <w:trPr>
          <w:trHeight w:val="397"/>
        </w:trPr>
        <w:tc>
          <w:tcPr>
            <w:tcW w:w="801" w:type="pct"/>
            <w:vMerge/>
            <w:vAlign w:val="center"/>
          </w:tcPr>
          <w:p w14:paraId="24CFEB02" w14:textId="77777777"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934" w:type="pct"/>
            <w:vAlign w:val="center"/>
          </w:tcPr>
          <w:p w14:paraId="57776738" w14:textId="17C6B85E"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23</w:t>
            </w:r>
            <w:r w:rsidRPr="00BB5896">
              <w:rPr>
                <w:color w:val="000000" w:themeColor="text1"/>
                <w:u w:val="single"/>
              </w:rPr>
              <w:t>°</w:t>
            </w:r>
            <w:r w:rsidRPr="00BB5896">
              <w:rPr>
                <w:rFonts w:hint="eastAsia"/>
                <w:color w:val="000000" w:themeColor="text1"/>
                <w:u w:val="single"/>
              </w:rPr>
              <w:t>30</w:t>
            </w:r>
            <w:r w:rsidRPr="00BB5896">
              <w:rPr>
                <w:color w:val="000000" w:themeColor="text1"/>
                <w:u w:val="single"/>
              </w:rPr>
              <w:t>′</w:t>
            </w:r>
            <w:r w:rsidRPr="00BB5896">
              <w:rPr>
                <w:rFonts w:hint="eastAsia"/>
                <w:color w:val="000000" w:themeColor="text1"/>
                <w:u w:val="single"/>
              </w:rPr>
              <w:t>12.14</w:t>
            </w:r>
            <w:r w:rsidRPr="00BB5896">
              <w:rPr>
                <w:color w:val="000000" w:themeColor="text1"/>
                <w:u w:val="single"/>
              </w:rPr>
              <w:t>″ E</w:t>
            </w:r>
          </w:p>
        </w:tc>
        <w:tc>
          <w:tcPr>
            <w:tcW w:w="360" w:type="pct"/>
            <w:vAlign w:val="center"/>
          </w:tcPr>
          <w:p w14:paraId="46A661B7" w14:textId="6C9963C3"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比例</w:t>
            </w:r>
          </w:p>
        </w:tc>
        <w:tc>
          <w:tcPr>
            <w:tcW w:w="323" w:type="pct"/>
            <w:vAlign w:val="center"/>
          </w:tcPr>
          <w:p w14:paraId="1ABFB1BA" w14:textId="25BFE3E2"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4711F301" w14:textId="4D9619E3"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16A43D51" w14:textId="0CA76555"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35D0F8A2" w14:textId="0CE731C4"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4" w:type="pct"/>
            <w:vAlign w:val="center"/>
          </w:tcPr>
          <w:p w14:paraId="2CDF3F23" w14:textId="3D0996C9"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0B85E4DB" w14:textId="33EA64CD"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2AA94F72" w14:textId="3319ED0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3" w:type="pct"/>
            <w:vAlign w:val="center"/>
          </w:tcPr>
          <w:p w14:paraId="3C59907F" w14:textId="04A71C62"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321" w:type="pct"/>
            <w:vAlign w:val="center"/>
          </w:tcPr>
          <w:p w14:paraId="530927EF" w14:textId="700E7E81" w:rsidR="00010D3D" w:rsidRPr="00BB5896" w:rsidRDefault="00010D3D" w:rsidP="00010D3D">
            <w:pPr>
              <w:pStyle w:val="05"/>
              <w:spacing w:before="0" w:beforeAutospacing="0" w:after="0" w:afterAutospacing="0" w:line="240" w:lineRule="auto"/>
              <w:ind w:left="-24" w:right="-24"/>
              <w:rPr>
                <w:color w:val="000000" w:themeColor="text1"/>
                <w:u w:val="single"/>
              </w:rPr>
            </w:pPr>
          </w:p>
        </w:tc>
      </w:tr>
    </w:tbl>
    <w:p w14:paraId="542CF01A" w14:textId="48EEED56" w:rsidR="00ED0DF2" w:rsidRPr="00BB5896" w:rsidRDefault="00216DB7" w:rsidP="00461E8B">
      <w:pPr>
        <w:spacing w:line="500" w:lineRule="exact"/>
        <w:ind w:firstLine="480"/>
        <w:rPr>
          <w:color w:val="000000" w:themeColor="text1"/>
        </w:rPr>
      </w:pPr>
      <w:r w:rsidRPr="00BB5896">
        <w:rPr>
          <w:color w:val="000000" w:themeColor="text1"/>
        </w:rPr>
        <w:t>II</w:t>
      </w:r>
      <w:r w:rsidRPr="00BB5896">
        <w:rPr>
          <w:color w:val="000000" w:themeColor="text1"/>
        </w:rPr>
        <w:t>、</w:t>
      </w:r>
      <w:r w:rsidR="00ED0DF2" w:rsidRPr="00BB5896">
        <w:rPr>
          <w:rFonts w:ascii="宋体" w:hAnsi="宋体" w:hint="eastAsia"/>
          <w:color w:val="000000" w:themeColor="text1"/>
        </w:rPr>
        <w:t>密度</w:t>
      </w:r>
      <w:r w:rsidR="00300DEA" w:rsidRPr="00BB5896">
        <w:rPr>
          <w:rFonts w:ascii="宋体" w:hAnsi="宋体" w:hint="eastAsia"/>
          <w:color w:val="000000" w:themeColor="text1"/>
        </w:rPr>
        <w:t>及生物量</w:t>
      </w:r>
    </w:p>
    <w:p w14:paraId="781E498B" w14:textId="2FF2C355" w:rsidR="00300DEA" w:rsidRPr="00BB5896" w:rsidRDefault="00300DEA" w:rsidP="00461E8B">
      <w:pPr>
        <w:spacing w:line="500" w:lineRule="exact"/>
        <w:ind w:firstLine="480"/>
        <w:rPr>
          <w:color w:val="000000" w:themeColor="text1"/>
        </w:rPr>
      </w:pPr>
      <w:r w:rsidRPr="00BB5896">
        <w:rPr>
          <w:rFonts w:hint="eastAsia"/>
          <w:color w:val="000000" w:themeColor="text1"/>
        </w:rPr>
        <w:t>根据本次调查结果可知思姑滩鱼类索饵场、产卵场断面处的浮游植物密度为</w:t>
      </w:r>
      <w:r w:rsidRPr="00BB5896">
        <w:rPr>
          <w:rFonts w:hint="eastAsia"/>
          <w:color w:val="000000" w:themeColor="text1"/>
        </w:rPr>
        <w:lastRenderedPageBreak/>
        <w:t>0.38</w:t>
      </w:r>
      <w:r w:rsidRPr="00BB5896">
        <w:rPr>
          <w:color w:val="000000" w:themeColor="text1"/>
        </w:rPr>
        <w:t>×10</w:t>
      </w:r>
      <w:r w:rsidRPr="00BB5896">
        <w:rPr>
          <w:color w:val="000000" w:themeColor="text1"/>
          <w:vertAlign w:val="superscript"/>
        </w:rPr>
        <w:t xml:space="preserve">4 </w:t>
      </w:r>
      <w:r w:rsidRPr="00BB5896">
        <w:rPr>
          <w:color w:val="000000" w:themeColor="text1"/>
        </w:rPr>
        <w:t>ind./L</w:t>
      </w:r>
      <w:r w:rsidRPr="00BB5896">
        <w:rPr>
          <w:rFonts w:hint="eastAsia"/>
          <w:color w:val="000000" w:themeColor="text1"/>
        </w:rPr>
        <w:t>；生物量为</w:t>
      </w:r>
      <w:r w:rsidRPr="00BB5896">
        <w:rPr>
          <w:rFonts w:hint="eastAsia"/>
          <w:color w:val="000000" w:themeColor="text1"/>
        </w:rPr>
        <w:t>0.0063</w:t>
      </w:r>
      <w:r w:rsidRPr="00BB5896">
        <w:rPr>
          <w:color w:val="000000" w:themeColor="text1"/>
        </w:rPr>
        <w:t xml:space="preserve"> </w:t>
      </w:r>
      <w:r w:rsidRPr="00BB5896">
        <w:rPr>
          <w:rFonts w:hint="eastAsia"/>
          <w:color w:val="000000" w:themeColor="text1"/>
        </w:rPr>
        <w:t>mg/</w:t>
      </w:r>
      <w:r w:rsidRPr="00BB5896">
        <w:rPr>
          <w:color w:val="000000" w:themeColor="text1"/>
        </w:rPr>
        <w:t>L</w:t>
      </w:r>
      <w:r w:rsidRPr="00BB5896">
        <w:rPr>
          <w:rFonts w:hint="eastAsia"/>
          <w:color w:val="000000" w:themeColor="text1"/>
        </w:rPr>
        <w:t>。</w:t>
      </w:r>
    </w:p>
    <w:p w14:paraId="18F1640F" w14:textId="1AB1FABD" w:rsidR="00383B67" w:rsidRPr="00BB5896" w:rsidRDefault="00216DB7" w:rsidP="00383B67">
      <w:pPr>
        <w:spacing w:line="500" w:lineRule="exact"/>
        <w:ind w:firstLine="480"/>
        <w:rPr>
          <w:color w:val="000000" w:themeColor="text1"/>
        </w:rPr>
      </w:pPr>
      <w:r w:rsidRPr="00BB5896">
        <w:rPr>
          <w:color w:val="000000" w:themeColor="text1"/>
        </w:rPr>
        <w:t>III</w:t>
      </w:r>
      <w:r w:rsidRPr="00BB5896">
        <w:rPr>
          <w:color w:val="000000" w:themeColor="text1"/>
        </w:rPr>
        <w:t>、</w:t>
      </w:r>
      <w:r w:rsidR="00383B67" w:rsidRPr="00BB5896">
        <w:rPr>
          <w:rFonts w:ascii="宋体" w:hAnsi="宋体" w:hint="eastAsia"/>
          <w:color w:val="000000" w:themeColor="text1"/>
        </w:rPr>
        <w:t>生物多样性指数</w:t>
      </w:r>
    </w:p>
    <w:p w14:paraId="11D95866" w14:textId="60F05DAC" w:rsidR="00B205F1" w:rsidRPr="00BB5896" w:rsidRDefault="00B205F1" w:rsidP="00B205F1">
      <w:pPr>
        <w:spacing w:line="500" w:lineRule="exact"/>
        <w:ind w:firstLine="480"/>
        <w:rPr>
          <w:i/>
          <w:iCs/>
          <w:color w:val="000000" w:themeColor="text1"/>
        </w:rPr>
      </w:pPr>
      <w:r w:rsidRPr="00BB5896">
        <w:rPr>
          <w:color w:val="000000" w:themeColor="text1"/>
        </w:rPr>
        <w:t>一般采用香农</w:t>
      </w:r>
      <w:r w:rsidRPr="00BB5896">
        <w:rPr>
          <w:color w:val="000000" w:themeColor="text1"/>
        </w:rPr>
        <w:t>-</w:t>
      </w:r>
      <w:r w:rsidRPr="00BB5896">
        <w:rPr>
          <w:color w:val="000000" w:themeColor="text1"/>
        </w:rPr>
        <w:t>韦弗多样性指数评价，具体公式如下</w:t>
      </w:r>
      <w:r w:rsidRPr="00BB5896">
        <w:rPr>
          <w:i/>
          <w:iCs/>
          <w:color w:val="000000" w:themeColor="text1"/>
        </w:rPr>
        <w:t>3.2-H</w:t>
      </w:r>
      <w:r w:rsidRPr="00BB5896">
        <w:rPr>
          <w:color w:val="000000" w:themeColor="text1"/>
        </w:rPr>
        <w:t>所示。</w:t>
      </w:r>
    </w:p>
    <w:p w14:paraId="1F7230AF" w14:textId="1C27D720" w:rsidR="00B205F1" w:rsidRPr="00BB5896" w:rsidRDefault="0010191A" w:rsidP="00B205F1">
      <w:pPr>
        <w:spacing w:beforeLines="50" w:before="163"/>
        <w:ind w:firstLineChars="400" w:firstLine="960"/>
        <w:jc w:val="center"/>
        <w:rPr>
          <w:color w:val="000000" w:themeColor="text1"/>
        </w:rPr>
      </w:pPr>
      <w:r w:rsidRPr="00BB5896">
        <w:rPr>
          <w:color w:val="000000" w:themeColor="text1"/>
          <w:position w:val="-28"/>
        </w:rPr>
        <w:object w:dxaOrig="1920" w:dyaOrig="680" w14:anchorId="00468101">
          <v:shape id="_x0000_i1052" type="#_x0000_t75" style="width:100.5pt;height:36pt" o:ole="">
            <v:imagedata r:id="rId181" o:title=""/>
          </v:shape>
          <o:OLEObject Type="Embed" ProgID="Equation.DSMT4" ShapeID="_x0000_i1052" DrawAspect="Content" ObjectID="_1708944236" r:id="rId182"/>
        </w:object>
      </w:r>
      <w:r w:rsidR="00B205F1" w:rsidRPr="00BB5896">
        <w:rPr>
          <w:color w:val="000000" w:themeColor="text1"/>
        </w:rPr>
        <w:t xml:space="preserve">    </w:t>
      </w:r>
      <w:r w:rsidR="00B205F1" w:rsidRPr="00BB5896">
        <w:rPr>
          <w:rFonts w:hint="eastAsia"/>
          <w:color w:val="000000" w:themeColor="text1"/>
        </w:rPr>
        <w:t>（</w:t>
      </w:r>
      <w:r w:rsidR="00B205F1" w:rsidRPr="00BB5896">
        <w:rPr>
          <w:rFonts w:hint="eastAsia"/>
          <w:i/>
          <w:iCs/>
          <w:color w:val="000000" w:themeColor="text1"/>
        </w:rPr>
        <w:t>3.2-</w:t>
      </w:r>
      <w:r w:rsidR="00B205F1" w:rsidRPr="00BB5896">
        <w:rPr>
          <w:i/>
          <w:iCs/>
          <w:color w:val="000000" w:themeColor="text1"/>
        </w:rPr>
        <w:t>H</w:t>
      </w:r>
      <w:r w:rsidR="00B205F1" w:rsidRPr="00BB5896">
        <w:rPr>
          <w:rFonts w:hint="eastAsia"/>
          <w:color w:val="000000" w:themeColor="text1"/>
        </w:rPr>
        <w:t>）</w:t>
      </w:r>
    </w:p>
    <w:p w14:paraId="5050E1CA" w14:textId="4992260A" w:rsidR="00B205F1" w:rsidRPr="00BB5896" w:rsidRDefault="00B205F1" w:rsidP="002B6ED8">
      <w:pPr>
        <w:pStyle w:val="a0"/>
        <w:spacing w:after="0" w:line="500" w:lineRule="exact"/>
        <w:ind w:firstLine="480"/>
        <w:rPr>
          <w:color w:val="000000" w:themeColor="text1"/>
        </w:rPr>
      </w:pPr>
      <w:r w:rsidRPr="00BB5896">
        <w:rPr>
          <w:rFonts w:hint="eastAsia"/>
          <w:color w:val="000000" w:themeColor="text1"/>
        </w:rPr>
        <w:t>上述公</w:t>
      </w:r>
      <w:r w:rsidRPr="00BB5896">
        <w:rPr>
          <w:color w:val="000000" w:themeColor="text1"/>
        </w:rPr>
        <w:t>式中：</w:t>
      </w:r>
      <w:r w:rsidR="002B6ED8" w:rsidRPr="00BB5896">
        <w:rPr>
          <w:i/>
          <w:iCs/>
          <w:color w:val="000000" w:themeColor="text1"/>
        </w:rPr>
        <w:t>H</w:t>
      </w:r>
      <w:r w:rsidR="002B6ED8" w:rsidRPr="00BB5896">
        <w:rPr>
          <w:rFonts w:hint="eastAsia"/>
          <w:i/>
          <w:iCs/>
          <w:color w:val="000000" w:themeColor="text1"/>
        </w:rPr>
        <w:t>′</w:t>
      </w:r>
      <w:r w:rsidRPr="00BB5896">
        <w:rPr>
          <w:color w:val="000000" w:themeColor="text1"/>
        </w:rPr>
        <w:t>—</w:t>
      </w:r>
      <w:r w:rsidR="002B6ED8" w:rsidRPr="00BB5896">
        <w:rPr>
          <w:rFonts w:hint="eastAsia"/>
          <w:color w:val="000000" w:themeColor="text1"/>
        </w:rPr>
        <w:t>生物多样性指数；</w:t>
      </w:r>
      <w:r w:rsidR="002B6ED8" w:rsidRPr="00BB5896">
        <w:rPr>
          <w:rFonts w:hint="eastAsia"/>
          <w:i/>
          <w:iCs/>
          <w:color w:val="000000" w:themeColor="text1"/>
        </w:rPr>
        <w:t>S</w:t>
      </w:r>
      <w:r w:rsidR="002B6ED8" w:rsidRPr="00BB5896">
        <w:rPr>
          <w:color w:val="000000" w:themeColor="text1"/>
        </w:rPr>
        <w:t>—</w:t>
      </w:r>
      <w:r w:rsidR="002B6ED8" w:rsidRPr="00BB5896">
        <w:rPr>
          <w:rFonts w:hint="eastAsia"/>
          <w:color w:val="000000" w:themeColor="text1"/>
        </w:rPr>
        <w:t>样品中的种类数量；</w:t>
      </w:r>
      <w:r w:rsidR="002B6ED8" w:rsidRPr="00BB5896">
        <w:rPr>
          <w:rFonts w:hint="eastAsia"/>
          <w:i/>
          <w:iCs/>
          <w:color w:val="000000" w:themeColor="text1"/>
        </w:rPr>
        <w:t>P</w:t>
      </w:r>
      <w:r w:rsidR="002B6ED8" w:rsidRPr="00BB5896">
        <w:rPr>
          <w:rFonts w:hint="eastAsia"/>
          <w:i/>
          <w:iCs/>
          <w:color w:val="000000" w:themeColor="text1"/>
          <w:vertAlign w:val="subscript"/>
        </w:rPr>
        <w:t>i</w:t>
      </w:r>
      <w:r w:rsidR="002B6ED8" w:rsidRPr="00BB5896">
        <w:rPr>
          <w:color w:val="000000" w:themeColor="text1"/>
        </w:rPr>
        <w:t>—</w:t>
      </w:r>
      <w:r w:rsidR="002B6ED8" w:rsidRPr="00BB5896">
        <w:rPr>
          <w:rFonts w:hint="eastAsia"/>
          <w:color w:val="000000" w:themeColor="text1"/>
        </w:rPr>
        <w:t>第</w:t>
      </w:r>
      <w:r w:rsidR="002B6ED8" w:rsidRPr="00BB5896">
        <w:rPr>
          <w:rFonts w:hint="eastAsia"/>
          <w:i/>
          <w:iCs/>
          <w:color w:val="000000" w:themeColor="text1"/>
        </w:rPr>
        <w:t>i</w:t>
      </w:r>
      <w:r w:rsidR="002B6ED8" w:rsidRPr="00BB5896">
        <w:rPr>
          <w:rFonts w:hint="eastAsia"/>
          <w:color w:val="000000" w:themeColor="text1"/>
        </w:rPr>
        <w:t>种的个体数和总个体数的比值。</w:t>
      </w:r>
    </w:p>
    <w:p w14:paraId="12496AF6" w14:textId="47217533" w:rsidR="002B6ED8" w:rsidRPr="00BB5896" w:rsidRDefault="002B6ED8" w:rsidP="002B6ED8">
      <w:pPr>
        <w:pStyle w:val="a0"/>
        <w:spacing w:after="0" w:line="500" w:lineRule="exact"/>
        <w:ind w:firstLine="480"/>
        <w:rPr>
          <w:color w:val="000000" w:themeColor="text1"/>
        </w:rPr>
      </w:pPr>
      <w:r w:rsidRPr="00BB5896">
        <w:rPr>
          <w:rFonts w:hint="eastAsia"/>
          <w:color w:val="000000" w:themeColor="text1"/>
        </w:rPr>
        <w:t>浮游植物的生物多样性指数为</w:t>
      </w:r>
      <w:r w:rsidR="00F9734C" w:rsidRPr="00BB5896">
        <w:rPr>
          <w:rFonts w:hint="eastAsia"/>
          <w:color w:val="000000" w:themeColor="text1"/>
        </w:rPr>
        <w:t>1.4688</w:t>
      </w:r>
      <w:r w:rsidR="00F9734C" w:rsidRPr="00BB5896">
        <w:rPr>
          <w:rFonts w:hint="eastAsia"/>
          <w:color w:val="000000" w:themeColor="text1"/>
        </w:rPr>
        <w:t>。</w:t>
      </w:r>
    </w:p>
    <w:p w14:paraId="2C298492" w14:textId="30A893D1" w:rsidR="00980FB8" w:rsidRPr="00BB5896" w:rsidRDefault="00216DB7" w:rsidP="00461E8B">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980FB8" w:rsidRPr="00BB5896">
        <w:rPr>
          <w:color w:val="000000" w:themeColor="text1"/>
        </w:rPr>
        <w:t>浮游动物</w:t>
      </w:r>
    </w:p>
    <w:p w14:paraId="012556FB" w14:textId="42D0966C" w:rsidR="00300DEA" w:rsidRPr="00BB5896" w:rsidRDefault="00216DB7" w:rsidP="00300DEA">
      <w:pPr>
        <w:spacing w:line="500" w:lineRule="exact"/>
        <w:ind w:firstLine="480"/>
        <w:rPr>
          <w:color w:val="000000" w:themeColor="text1"/>
        </w:rPr>
      </w:pPr>
      <w:r w:rsidRPr="00BB5896">
        <w:rPr>
          <w:color w:val="000000" w:themeColor="text1"/>
        </w:rPr>
        <w:t>I</w:t>
      </w:r>
      <w:r w:rsidRPr="00BB5896">
        <w:rPr>
          <w:color w:val="000000" w:themeColor="text1"/>
        </w:rPr>
        <w:t>、</w:t>
      </w:r>
      <w:r w:rsidR="00300DEA" w:rsidRPr="00BB5896">
        <w:rPr>
          <w:rFonts w:hint="eastAsia"/>
          <w:color w:val="000000" w:themeColor="text1"/>
        </w:rPr>
        <w:t>种类</w:t>
      </w:r>
    </w:p>
    <w:p w14:paraId="53133712" w14:textId="156119BF" w:rsidR="00300DEA" w:rsidRPr="00BB5896" w:rsidRDefault="0096696F" w:rsidP="00300DEA">
      <w:pPr>
        <w:spacing w:line="500" w:lineRule="exact"/>
        <w:ind w:firstLine="480"/>
        <w:rPr>
          <w:color w:val="000000" w:themeColor="text1"/>
        </w:rPr>
      </w:pPr>
      <w:r w:rsidRPr="00BB5896">
        <w:rPr>
          <w:rFonts w:hint="eastAsia"/>
          <w:color w:val="000000" w:themeColor="text1"/>
        </w:rPr>
        <w:t>浮游动物种类组成表详见表</w:t>
      </w:r>
      <w:r w:rsidRPr="00BB5896">
        <w:rPr>
          <w:rFonts w:hint="eastAsia"/>
          <w:color w:val="000000" w:themeColor="text1"/>
        </w:rPr>
        <w:t>3.2.5-</w:t>
      </w:r>
      <w:r w:rsidR="00F2568F" w:rsidRPr="00BB5896">
        <w:rPr>
          <w:rFonts w:hint="eastAsia"/>
          <w:color w:val="000000" w:themeColor="text1"/>
        </w:rPr>
        <w:t>3</w:t>
      </w:r>
      <w:r w:rsidR="00872502" w:rsidRPr="00BB5896">
        <w:rPr>
          <w:rFonts w:hint="eastAsia"/>
          <w:color w:val="000000" w:themeColor="text1"/>
        </w:rPr>
        <w:t>，浮游动物名录详见附录</w:t>
      </w:r>
      <w:r w:rsidR="005C6039" w:rsidRPr="00BB5896">
        <w:rPr>
          <w:rFonts w:hint="eastAsia"/>
          <w:color w:val="000000" w:themeColor="text1"/>
        </w:rPr>
        <w:t>2</w:t>
      </w:r>
      <w:r w:rsidR="00300DEA" w:rsidRPr="00BB5896">
        <w:rPr>
          <w:rFonts w:hint="eastAsia"/>
          <w:color w:val="000000" w:themeColor="text1"/>
        </w:rPr>
        <w:t>。</w:t>
      </w:r>
    </w:p>
    <w:p w14:paraId="7A4FCAAB" w14:textId="31183AB1" w:rsidR="0096696F" w:rsidRPr="00BB5896" w:rsidRDefault="0096696F" w:rsidP="0096696F">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3.2</w:t>
      </w:r>
      <w:r w:rsidRPr="00BB5896">
        <w:rPr>
          <w:rFonts w:eastAsia="宋体" w:hAnsi="宋体"/>
          <w:b/>
          <w:color w:val="000000" w:themeColor="text1"/>
        </w:rPr>
        <w:t>.5-</w:t>
      </w:r>
      <w:r w:rsidR="00F2568F" w:rsidRPr="00BB5896">
        <w:rPr>
          <w:rFonts w:eastAsia="宋体" w:hAnsi="宋体" w:hint="eastAsia"/>
          <w:b/>
          <w:color w:val="000000" w:themeColor="text1"/>
        </w:rPr>
        <w:t>3</w:t>
      </w:r>
      <w:r w:rsidRPr="00BB5896">
        <w:rPr>
          <w:rFonts w:eastAsia="宋体" w:hAnsi="宋体" w:hint="eastAsia"/>
          <w:b/>
          <w:color w:val="000000" w:themeColor="text1"/>
        </w:rPr>
        <w:t xml:space="preserve"> </w:t>
      </w:r>
      <w:r w:rsidRPr="00BB5896">
        <w:rPr>
          <w:rFonts w:eastAsia="宋体" w:hAnsi="宋体" w:hint="eastAsia"/>
          <w:b/>
          <w:color w:val="000000" w:themeColor="text1"/>
        </w:rPr>
        <w:t>浮游动物种类组成汇总表</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559"/>
        <w:gridCol w:w="1702"/>
        <w:gridCol w:w="709"/>
        <w:gridCol w:w="1018"/>
        <w:gridCol w:w="1018"/>
        <w:gridCol w:w="1018"/>
        <w:gridCol w:w="1018"/>
        <w:gridCol w:w="1018"/>
      </w:tblGrid>
      <w:tr w:rsidR="00BB5896" w:rsidRPr="00BB5896" w14:paraId="0A3451AC" w14:textId="77777777" w:rsidTr="00010D3D">
        <w:trPr>
          <w:trHeight w:val="397"/>
        </w:trPr>
        <w:tc>
          <w:tcPr>
            <w:tcW w:w="860" w:type="pct"/>
            <w:vAlign w:val="center"/>
            <w:hideMark/>
          </w:tcPr>
          <w:p w14:paraId="621EF0F0" w14:textId="77777777" w:rsidR="0096696F" w:rsidRPr="00BB5896" w:rsidRDefault="0096696F" w:rsidP="00A46ADE">
            <w:pPr>
              <w:pStyle w:val="05"/>
              <w:spacing w:before="0" w:beforeAutospacing="0" w:after="0" w:afterAutospacing="0" w:line="240" w:lineRule="auto"/>
              <w:ind w:left="-24" w:right="-24"/>
              <w:rPr>
                <w:color w:val="000000" w:themeColor="text1"/>
              </w:rPr>
            </w:pPr>
            <w:r w:rsidRPr="00BB5896">
              <w:rPr>
                <w:color w:val="000000" w:themeColor="text1"/>
              </w:rPr>
              <w:t>采样</w:t>
            </w:r>
          </w:p>
          <w:p w14:paraId="580E19E7" w14:textId="77777777" w:rsidR="0096696F" w:rsidRPr="00BB5896" w:rsidRDefault="0096696F" w:rsidP="00A46ADE">
            <w:pPr>
              <w:pStyle w:val="05"/>
              <w:spacing w:before="0" w:beforeAutospacing="0" w:after="0" w:afterAutospacing="0" w:line="240" w:lineRule="auto"/>
              <w:ind w:left="-24" w:right="-24"/>
              <w:rPr>
                <w:color w:val="000000" w:themeColor="text1"/>
              </w:rPr>
            </w:pPr>
            <w:r w:rsidRPr="00BB5896">
              <w:rPr>
                <w:color w:val="000000" w:themeColor="text1"/>
              </w:rPr>
              <w:t>断面</w:t>
            </w:r>
          </w:p>
        </w:tc>
        <w:tc>
          <w:tcPr>
            <w:tcW w:w="939" w:type="pct"/>
            <w:vAlign w:val="center"/>
            <w:hideMark/>
          </w:tcPr>
          <w:p w14:paraId="30049048" w14:textId="77777777" w:rsidR="0096696F" w:rsidRPr="00BB5896" w:rsidRDefault="0096696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经纬度</w:t>
            </w:r>
          </w:p>
        </w:tc>
        <w:tc>
          <w:tcPr>
            <w:tcW w:w="391" w:type="pct"/>
            <w:vAlign w:val="center"/>
          </w:tcPr>
          <w:p w14:paraId="3A1FDA12" w14:textId="77777777" w:rsidR="0096696F" w:rsidRPr="00BB5896" w:rsidRDefault="0096696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562" w:type="pct"/>
            <w:vAlign w:val="center"/>
            <w:hideMark/>
          </w:tcPr>
          <w:p w14:paraId="72FDBC0D" w14:textId="5C85E087" w:rsidR="0096696F" w:rsidRPr="00BB5896" w:rsidRDefault="0096696F" w:rsidP="0096696F">
            <w:pPr>
              <w:pStyle w:val="05"/>
              <w:spacing w:before="0" w:beforeAutospacing="0" w:after="0" w:afterAutospacing="0" w:line="240" w:lineRule="auto"/>
              <w:ind w:left="-24" w:right="-24"/>
              <w:rPr>
                <w:color w:val="000000" w:themeColor="text1"/>
              </w:rPr>
            </w:pPr>
            <w:r w:rsidRPr="00BB5896">
              <w:rPr>
                <w:rFonts w:hint="eastAsia"/>
                <w:color w:val="000000" w:themeColor="text1"/>
              </w:rPr>
              <w:t>原生动物</w:t>
            </w:r>
          </w:p>
        </w:tc>
        <w:tc>
          <w:tcPr>
            <w:tcW w:w="562" w:type="pct"/>
            <w:vAlign w:val="center"/>
          </w:tcPr>
          <w:p w14:paraId="6195E514" w14:textId="29BD58BE" w:rsidR="0096696F" w:rsidRPr="00BB5896" w:rsidRDefault="0096696F" w:rsidP="0096696F">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轮虫</w:t>
            </w:r>
          </w:p>
        </w:tc>
        <w:tc>
          <w:tcPr>
            <w:tcW w:w="562" w:type="pct"/>
            <w:vAlign w:val="center"/>
          </w:tcPr>
          <w:p w14:paraId="4E821857" w14:textId="438B8DB8" w:rsidR="0096696F" w:rsidRPr="00BB5896" w:rsidRDefault="0096696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枝角类</w:t>
            </w:r>
          </w:p>
        </w:tc>
        <w:tc>
          <w:tcPr>
            <w:tcW w:w="562" w:type="pct"/>
            <w:vAlign w:val="center"/>
          </w:tcPr>
          <w:p w14:paraId="6FECA6E8" w14:textId="1D255D18" w:rsidR="0096696F" w:rsidRPr="00BB5896" w:rsidRDefault="0096696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spacing w:val="-20"/>
                <w:kern w:val="0"/>
              </w:rPr>
              <w:t>桡足类</w:t>
            </w:r>
          </w:p>
        </w:tc>
        <w:tc>
          <w:tcPr>
            <w:tcW w:w="562" w:type="pct"/>
            <w:vAlign w:val="center"/>
          </w:tcPr>
          <w:p w14:paraId="1F75EDE6" w14:textId="77777777" w:rsidR="0096696F" w:rsidRPr="00BB5896" w:rsidRDefault="0096696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合计</w:t>
            </w:r>
          </w:p>
        </w:tc>
      </w:tr>
      <w:tr w:rsidR="00010D3D" w:rsidRPr="00BB5896" w14:paraId="1C9413CD" w14:textId="77777777" w:rsidTr="00010D3D">
        <w:trPr>
          <w:trHeight w:val="397"/>
        </w:trPr>
        <w:tc>
          <w:tcPr>
            <w:tcW w:w="860" w:type="pct"/>
            <w:vMerge w:val="restart"/>
            <w:vAlign w:val="center"/>
          </w:tcPr>
          <w:p w14:paraId="142DE10B"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思姑滩鱼类索饵场、产卵场</w:t>
            </w:r>
          </w:p>
        </w:tc>
        <w:tc>
          <w:tcPr>
            <w:tcW w:w="939" w:type="pct"/>
            <w:vAlign w:val="center"/>
          </w:tcPr>
          <w:p w14:paraId="3F1F2742"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109</w:t>
            </w:r>
            <w:r w:rsidRPr="00BB5896">
              <w:rPr>
                <w:color w:val="000000" w:themeColor="text1"/>
              </w:rPr>
              <w:t>°</w:t>
            </w:r>
            <w:r w:rsidRPr="00BB5896">
              <w:rPr>
                <w:rFonts w:hint="eastAsia"/>
                <w:color w:val="000000" w:themeColor="text1"/>
              </w:rPr>
              <w:t>43</w:t>
            </w:r>
            <w:r w:rsidRPr="00BB5896">
              <w:rPr>
                <w:color w:val="000000" w:themeColor="text1"/>
              </w:rPr>
              <w:t>′</w:t>
            </w:r>
            <w:r w:rsidRPr="00BB5896">
              <w:rPr>
                <w:rFonts w:hint="eastAsia"/>
                <w:color w:val="000000" w:themeColor="text1"/>
              </w:rPr>
              <w:t>27.89</w:t>
            </w:r>
            <w:r w:rsidRPr="00BB5896">
              <w:rPr>
                <w:color w:val="000000" w:themeColor="text1"/>
              </w:rPr>
              <w:t>″ N</w:t>
            </w:r>
          </w:p>
        </w:tc>
        <w:tc>
          <w:tcPr>
            <w:tcW w:w="391" w:type="pct"/>
            <w:vAlign w:val="center"/>
          </w:tcPr>
          <w:p w14:paraId="2931D4A9"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数量</w:t>
            </w:r>
          </w:p>
        </w:tc>
        <w:tc>
          <w:tcPr>
            <w:tcW w:w="562" w:type="pct"/>
            <w:vAlign w:val="center"/>
          </w:tcPr>
          <w:p w14:paraId="77B82E62" w14:textId="11BA61A7"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6FD86161" w14:textId="36410648"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5B1CC923" w14:textId="303D405C"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7A5D2A23" w14:textId="38DAC750"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357D2227" w14:textId="1A082848" w:rsidR="00010D3D" w:rsidRPr="00BB5896" w:rsidRDefault="00010D3D" w:rsidP="00010D3D">
            <w:pPr>
              <w:pStyle w:val="05"/>
              <w:spacing w:before="0" w:beforeAutospacing="0" w:after="0" w:afterAutospacing="0" w:line="240" w:lineRule="auto"/>
              <w:ind w:left="-24" w:right="-24"/>
              <w:rPr>
                <w:color w:val="000000" w:themeColor="text1"/>
              </w:rPr>
            </w:pPr>
          </w:p>
        </w:tc>
      </w:tr>
      <w:tr w:rsidR="00010D3D" w:rsidRPr="00BB5896" w14:paraId="6BE9AEDE" w14:textId="77777777" w:rsidTr="00010D3D">
        <w:trPr>
          <w:trHeight w:val="397"/>
        </w:trPr>
        <w:tc>
          <w:tcPr>
            <w:tcW w:w="860" w:type="pct"/>
            <w:vMerge/>
            <w:vAlign w:val="center"/>
          </w:tcPr>
          <w:p w14:paraId="77C86CF2"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939" w:type="pct"/>
            <w:vAlign w:val="center"/>
          </w:tcPr>
          <w:p w14:paraId="5F087912"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23</w:t>
            </w:r>
            <w:r w:rsidRPr="00BB5896">
              <w:rPr>
                <w:color w:val="000000" w:themeColor="text1"/>
              </w:rPr>
              <w:t>°</w:t>
            </w:r>
            <w:r w:rsidRPr="00BB5896">
              <w:rPr>
                <w:rFonts w:hint="eastAsia"/>
                <w:color w:val="000000" w:themeColor="text1"/>
              </w:rPr>
              <w:t>30</w:t>
            </w:r>
            <w:r w:rsidRPr="00BB5896">
              <w:rPr>
                <w:color w:val="000000" w:themeColor="text1"/>
              </w:rPr>
              <w:t>′</w:t>
            </w:r>
            <w:r w:rsidRPr="00BB5896">
              <w:rPr>
                <w:rFonts w:hint="eastAsia"/>
                <w:color w:val="000000" w:themeColor="text1"/>
              </w:rPr>
              <w:t>12.14</w:t>
            </w:r>
            <w:r w:rsidRPr="00BB5896">
              <w:rPr>
                <w:color w:val="000000" w:themeColor="text1"/>
              </w:rPr>
              <w:t>″ E</w:t>
            </w:r>
          </w:p>
        </w:tc>
        <w:tc>
          <w:tcPr>
            <w:tcW w:w="391" w:type="pct"/>
            <w:vAlign w:val="center"/>
          </w:tcPr>
          <w:p w14:paraId="63199CCD"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比例</w:t>
            </w:r>
          </w:p>
        </w:tc>
        <w:tc>
          <w:tcPr>
            <w:tcW w:w="562" w:type="pct"/>
            <w:vAlign w:val="center"/>
          </w:tcPr>
          <w:p w14:paraId="68A14893" w14:textId="779ABDFD"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0E6A2305" w14:textId="067777D8"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18CE34B6" w14:textId="3C1D2340"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39C8DEF1" w14:textId="44DE2A43" w:rsidR="00010D3D" w:rsidRPr="00BB5896" w:rsidRDefault="00010D3D" w:rsidP="00010D3D">
            <w:pPr>
              <w:pStyle w:val="05"/>
              <w:spacing w:before="0" w:beforeAutospacing="0" w:after="0" w:afterAutospacing="0" w:line="240" w:lineRule="auto"/>
              <w:ind w:left="-24" w:right="-24"/>
              <w:rPr>
                <w:color w:val="000000" w:themeColor="text1"/>
              </w:rPr>
            </w:pPr>
          </w:p>
        </w:tc>
        <w:tc>
          <w:tcPr>
            <w:tcW w:w="562" w:type="pct"/>
            <w:vAlign w:val="center"/>
          </w:tcPr>
          <w:p w14:paraId="2B8D6F0A" w14:textId="45FE00C3" w:rsidR="00010D3D" w:rsidRPr="00BB5896" w:rsidRDefault="00010D3D" w:rsidP="00010D3D">
            <w:pPr>
              <w:pStyle w:val="05"/>
              <w:spacing w:before="0" w:beforeAutospacing="0" w:after="0" w:afterAutospacing="0" w:line="240" w:lineRule="auto"/>
              <w:ind w:left="-24" w:right="-24"/>
              <w:rPr>
                <w:color w:val="000000" w:themeColor="text1"/>
              </w:rPr>
            </w:pPr>
          </w:p>
        </w:tc>
      </w:tr>
    </w:tbl>
    <w:p w14:paraId="30FE08A1" w14:textId="61CF1881" w:rsidR="00300DEA" w:rsidRPr="00BB5896" w:rsidRDefault="00216DB7" w:rsidP="00300DEA">
      <w:pPr>
        <w:spacing w:line="500" w:lineRule="exact"/>
        <w:ind w:firstLine="480"/>
        <w:rPr>
          <w:color w:val="000000" w:themeColor="text1"/>
        </w:rPr>
      </w:pPr>
      <w:r w:rsidRPr="00BB5896">
        <w:rPr>
          <w:color w:val="000000" w:themeColor="text1"/>
        </w:rPr>
        <w:t>II</w:t>
      </w:r>
      <w:r w:rsidRPr="00BB5896">
        <w:rPr>
          <w:color w:val="000000" w:themeColor="text1"/>
        </w:rPr>
        <w:t>、</w:t>
      </w:r>
      <w:r w:rsidR="00300DEA" w:rsidRPr="00BB5896">
        <w:rPr>
          <w:rFonts w:ascii="宋体" w:hAnsi="宋体" w:hint="eastAsia"/>
          <w:color w:val="000000" w:themeColor="text1"/>
        </w:rPr>
        <w:t>密度及生物量</w:t>
      </w:r>
    </w:p>
    <w:p w14:paraId="6C46F5C7" w14:textId="52E0F697" w:rsidR="0096696F" w:rsidRPr="00BB5896" w:rsidRDefault="0096696F" w:rsidP="0096696F">
      <w:pPr>
        <w:spacing w:line="500" w:lineRule="exact"/>
        <w:ind w:firstLine="480"/>
        <w:rPr>
          <w:color w:val="000000" w:themeColor="text1"/>
        </w:rPr>
      </w:pPr>
      <w:r w:rsidRPr="00BB5896">
        <w:rPr>
          <w:rFonts w:hint="eastAsia"/>
          <w:color w:val="000000" w:themeColor="text1"/>
        </w:rPr>
        <w:t>根据本次调查结果可知思姑滩鱼类索饵场、产卵场断面处的浮游动物的密度为</w:t>
      </w:r>
      <w:r w:rsidRPr="00BB5896">
        <w:rPr>
          <w:rFonts w:hint="eastAsia"/>
          <w:color w:val="000000" w:themeColor="text1"/>
        </w:rPr>
        <w:t>25</w:t>
      </w:r>
      <w:r w:rsidR="005E5284" w:rsidRPr="00BB5896">
        <w:rPr>
          <w:color w:val="000000" w:themeColor="text1"/>
        </w:rPr>
        <w:t xml:space="preserve"> </w:t>
      </w:r>
      <w:r w:rsidRPr="00BB5896">
        <w:rPr>
          <w:color w:val="000000" w:themeColor="text1"/>
        </w:rPr>
        <w:t>ind./L</w:t>
      </w:r>
      <w:r w:rsidRPr="00BB5896">
        <w:rPr>
          <w:rFonts w:hint="eastAsia"/>
          <w:color w:val="000000" w:themeColor="text1"/>
        </w:rPr>
        <w:t>；生物量为</w:t>
      </w:r>
      <w:r w:rsidRPr="00BB5896">
        <w:rPr>
          <w:rFonts w:hint="eastAsia"/>
          <w:color w:val="000000" w:themeColor="text1"/>
        </w:rPr>
        <w:t>0.</w:t>
      </w:r>
      <w:r w:rsidR="005E5284" w:rsidRPr="00BB5896">
        <w:rPr>
          <w:rFonts w:hint="eastAsia"/>
          <w:color w:val="000000" w:themeColor="text1"/>
        </w:rPr>
        <w:t>0515</w:t>
      </w:r>
      <w:r w:rsidRPr="00BB5896">
        <w:rPr>
          <w:color w:val="000000" w:themeColor="text1"/>
        </w:rPr>
        <w:t xml:space="preserve"> </w:t>
      </w:r>
      <w:r w:rsidRPr="00BB5896">
        <w:rPr>
          <w:rFonts w:hint="eastAsia"/>
          <w:color w:val="000000" w:themeColor="text1"/>
        </w:rPr>
        <w:t>mg/</w:t>
      </w:r>
      <w:r w:rsidRPr="00BB5896">
        <w:rPr>
          <w:color w:val="000000" w:themeColor="text1"/>
        </w:rPr>
        <w:t>L</w:t>
      </w:r>
      <w:r w:rsidRPr="00BB5896">
        <w:rPr>
          <w:rFonts w:hint="eastAsia"/>
          <w:color w:val="000000" w:themeColor="text1"/>
        </w:rPr>
        <w:t>。</w:t>
      </w:r>
    </w:p>
    <w:p w14:paraId="17CDAA44" w14:textId="593FC80C" w:rsidR="00F9734C" w:rsidRPr="00BB5896" w:rsidRDefault="00216DB7" w:rsidP="00F9734C">
      <w:pPr>
        <w:spacing w:line="500" w:lineRule="exact"/>
        <w:ind w:firstLine="480"/>
        <w:rPr>
          <w:color w:val="000000" w:themeColor="text1"/>
        </w:rPr>
      </w:pPr>
      <w:r w:rsidRPr="00BB5896">
        <w:rPr>
          <w:color w:val="000000" w:themeColor="text1"/>
        </w:rPr>
        <w:t>III</w:t>
      </w:r>
      <w:r w:rsidRPr="00BB5896">
        <w:rPr>
          <w:color w:val="000000" w:themeColor="text1"/>
        </w:rPr>
        <w:t>、</w:t>
      </w:r>
      <w:r w:rsidR="00F9734C" w:rsidRPr="00BB5896">
        <w:rPr>
          <w:rFonts w:ascii="宋体" w:hAnsi="宋体" w:hint="eastAsia"/>
          <w:color w:val="000000" w:themeColor="text1"/>
        </w:rPr>
        <w:t>生物多样性指数</w:t>
      </w:r>
    </w:p>
    <w:p w14:paraId="6C0A25FB" w14:textId="20EC4E40" w:rsidR="00F9734C" w:rsidRPr="00BB5896" w:rsidRDefault="00F9734C" w:rsidP="00F9734C">
      <w:pPr>
        <w:pStyle w:val="a0"/>
        <w:spacing w:after="0" w:line="500" w:lineRule="exact"/>
        <w:ind w:firstLine="480"/>
        <w:rPr>
          <w:color w:val="000000" w:themeColor="text1"/>
        </w:rPr>
      </w:pPr>
      <w:r w:rsidRPr="00BB5896">
        <w:rPr>
          <w:rFonts w:hint="eastAsia"/>
          <w:color w:val="000000" w:themeColor="text1"/>
        </w:rPr>
        <w:t>浮游动物的生物多样性指数为</w:t>
      </w:r>
      <w:r w:rsidRPr="00BB5896">
        <w:rPr>
          <w:rFonts w:hint="eastAsia"/>
          <w:color w:val="000000" w:themeColor="text1"/>
        </w:rPr>
        <w:t>0.9710</w:t>
      </w:r>
      <w:r w:rsidRPr="00BB5896">
        <w:rPr>
          <w:rFonts w:hint="eastAsia"/>
          <w:color w:val="000000" w:themeColor="text1"/>
        </w:rPr>
        <w:t>。</w:t>
      </w:r>
    </w:p>
    <w:p w14:paraId="69670E18" w14:textId="0B5CEC94" w:rsidR="00980FB8" w:rsidRPr="00BB5896" w:rsidRDefault="00216DB7" w:rsidP="00461E8B">
      <w:pPr>
        <w:spacing w:line="500" w:lineRule="exact"/>
        <w:ind w:firstLine="480"/>
        <w:rPr>
          <w:bCs/>
          <w:color w:val="000000" w:themeColor="text1"/>
        </w:rPr>
      </w:pPr>
      <w:r w:rsidRPr="00BB5896">
        <w:rPr>
          <w:rFonts w:ascii="宋体" w:hAnsi="宋体" w:hint="eastAsia"/>
          <w:bCs/>
          <w:color w:val="000000" w:themeColor="text1"/>
        </w:rPr>
        <w:t xml:space="preserve">③ </w:t>
      </w:r>
      <w:r w:rsidR="00980FB8" w:rsidRPr="00BB5896">
        <w:rPr>
          <w:bCs/>
          <w:color w:val="000000" w:themeColor="text1"/>
        </w:rPr>
        <w:t>底栖动物</w:t>
      </w:r>
    </w:p>
    <w:p w14:paraId="4B31D74D" w14:textId="09181894" w:rsidR="001D469A" w:rsidRPr="00BB5896" w:rsidRDefault="00216DB7" w:rsidP="00461E8B">
      <w:pPr>
        <w:spacing w:line="500" w:lineRule="exact"/>
        <w:ind w:firstLine="480"/>
        <w:rPr>
          <w:color w:val="000000" w:themeColor="text1"/>
        </w:rPr>
      </w:pPr>
      <w:r w:rsidRPr="00BB5896">
        <w:rPr>
          <w:color w:val="000000" w:themeColor="text1"/>
        </w:rPr>
        <w:t>I</w:t>
      </w:r>
      <w:r w:rsidRPr="00BB5896">
        <w:rPr>
          <w:color w:val="000000" w:themeColor="text1"/>
        </w:rPr>
        <w:t>、</w:t>
      </w:r>
      <w:r w:rsidR="001D469A" w:rsidRPr="00BB5896">
        <w:rPr>
          <w:rFonts w:hint="eastAsia"/>
          <w:color w:val="000000" w:themeColor="text1"/>
        </w:rPr>
        <w:t>种类</w:t>
      </w:r>
    </w:p>
    <w:p w14:paraId="733C9213" w14:textId="6D4E5AC3" w:rsidR="00872502" w:rsidRPr="00BB5896" w:rsidRDefault="00872502" w:rsidP="00872502">
      <w:pPr>
        <w:spacing w:line="500" w:lineRule="exact"/>
        <w:ind w:firstLine="480"/>
        <w:rPr>
          <w:color w:val="000000" w:themeColor="text1"/>
        </w:rPr>
      </w:pPr>
      <w:r w:rsidRPr="00BB5896">
        <w:rPr>
          <w:rFonts w:hint="eastAsia"/>
          <w:color w:val="000000" w:themeColor="text1"/>
        </w:rPr>
        <w:t>底栖动物种类组成表详见表</w:t>
      </w:r>
      <w:r w:rsidRPr="00BB5896">
        <w:rPr>
          <w:rFonts w:hint="eastAsia"/>
          <w:color w:val="000000" w:themeColor="text1"/>
        </w:rPr>
        <w:t>3.2.5-</w:t>
      </w:r>
      <w:r w:rsidR="005C6039" w:rsidRPr="00BB5896">
        <w:rPr>
          <w:rFonts w:hint="eastAsia"/>
          <w:color w:val="000000" w:themeColor="text1"/>
        </w:rPr>
        <w:t>4</w:t>
      </w:r>
      <w:r w:rsidRPr="00BB5896">
        <w:rPr>
          <w:rFonts w:hint="eastAsia"/>
          <w:color w:val="000000" w:themeColor="text1"/>
        </w:rPr>
        <w:t>，底栖动物名录详见附录</w:t>
      </w:r>
      <w:r w:rsidR="005C6039" w:rsidRPr="00BB5896">
        <w:rPr>
          <w:rFonts w:hint="eastAsia"/>
          <w:color w:val="000000" w:themeColor="text1"/>
        </w:rPr>
        <w:t>3</w:t>
      </w:r>
      <w:r w:rsidRPr="00BB5896">
        <w:rPr>
          <w:rFonts w:hint="eastAsia"/>
          <w:color w:val="000000" w:themeColor="text1"/>
        </w:rPr>
        <w:t>。</w:t>
      </w:r>
    </w:p>
    <w:p w14:paraId="75BCD10B" w14:textId="0B0C0233" w:rsidR="00872502" w:rsidRPr="00BB5896" w:rsidRDefault="00872502" w:rsidP="00872502">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3.2</w:t>
      </w:r>
      <w:r w:rsidRPr="00BB5896">
        <w:rPr>
          <w:rFonts w:eastAsia="宋体" w:hAnsi="宋体"/>
          <w:b/>
          <w:color w:val="000000" w:themeColor="text1"/>
        </w:rPr>
        <w:t>.5-</w:t>
      </w:r>
      <w:r w:rsidR="005C6039" w:rsidRPr="00BB5896">
        <w:rPr>
          <w:rFonts w:eastAsia="宋体" w:hAnsi="宋体" w:hint="eastAsia"/>
          <w:b/>
          <w:color w:val="000000" w:themeColor="text1"/>
        </w:rPr>
        <w:t>4</w:t>
      </w:r>
      <w:r w:rsidRPr="00BB5896">
        <w:rPr>
          <w:rFonts w:eastAsia="宋体" w:hAnsi="宋体" w:hint="eastAsia"/>
          <w:b/>
          <w:color w:val="000000" w:themeColor="text1"/>
        </w:rPr>
        <w:t xml:space="preserve"> </w:t>
      </w:r>
      <w:r w:rsidRPr="00BB5896">
        <w:rPr>
          <w:rFonts w:eastAsia="宋体" w:hAnsi="宋体" w:hint="eastAsia"/>
          <w:b/>
          <w:color w:val="000000" w:themeColor="text1"/>
        </w:rPr>
        <w:t>底栖动物种类组成汇总表</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559"/>
        <w:gridCol w:w="1701"/>
        <w:gridCol w:w="708"/>
        <w:gridCol w:w="1270"/>
        <w:gridCol w:w="1136"/>
        <w:gridCol w:w="852"/>
        <w:gridCol w:w="1276"/>
        <w:gridCol w:w="558"/>
      </w:tblGrid>
      <w:tr w:rsidR="00BB5896" w:rsidRPr="00BB5896" w14:paraId="1074C62F" w14:textId="77777777" w:rsidTr="00121ABC">
        <w:trPr>
          <w:trHeight w:val="397"/>
        </w:trPr>
        <w:tc>
          <w:tcPr>
            <w:tcW w:w="860" w:type="pct"/>
            <w:vMerge w:val="restart"/>
            <w:vAlign w:val="center"/>
            <w:hideMark/>
          </w:tcPr>
          <w:p w14:paraId="67AC93CC" w14:textId="77777777" w:rsidR="00872502" w:rsidRPr="00BB5896" w:rsidRDefault="00872502" w:rsidP="00A46ADE">
            <w:pPr>
              <w:pStyle w:val="05"/>
              <w:spacing w:before="0" w:beforeAutospacing="0" w:after="0" w:afterAutospacing="0" w:line="240" w:lineRule="auto"/>
              <w:ind w:left="-24" w:right="-24"/>
              <w:rPr>
                <w:color w:val="000000" w:themeColor="text1"/>
              </w:rPr>
            </w:pPr>
            <w:r w:rsidRPr="00BB5896">
              <w:rPr>
                <w:color w:val="000000" w:themeColor="text1"/>
              </w:rPr>
              <w:t>采样</w:t>
            </w:r>
          </w:p>
          <w:p w14:paraId="62AEDC3D" w14:textId="77777777" w:rsidR="00872502" w:rsidRPr="00BB5896" w:rsidRDefault="00872502" w:rsidP="00A46ADE">
            <w:pPr>
              <w:pStyle w:val="05"/>
              <w:spacing w:before="0" w:beforeAutospacing="0" w:after="0" w:afterAutospacing="0" w:line="240" w:lineRule="auto"/>
              <w:ind w:left="-24" w:right="-24"/>
              <w:rPr>
                <w:color w:val="000000" w:themeColor="text1"/>
              </w:rPr>
            </w:pPr>
            <w:r w:rsidRPr="00BB5896">
              <w:rPr>
                <w:color w:val="000000" w:themeColor="text1"/>
              </w:rPr>
              <w:t>断面</w:t>
            </w:r>
          </w:p>
        </w:tc>
        <w:tc>
          <w:tcPr>
            <w:tcW w:w="939" w:type="pct"/>
            <w:vMerge w:val="restart"/>
            <w:vAlign w:val="center"/>
            <w:hideMark/>
          </w:tcPr>
          <w:p w14:paraId="6943F5E9" w14:textId="77777777" w:rsidR="00872502" w:rsidRPr="00BB5896" w:rsidRDefault="00872502"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经纬度</w:t>
            </w:r>
          </w:p>
        </w:tc>
        <w:tc>
          <w:tcPr>
            <w:tcW w:w="391" w:type="pct"/>
            <w:vMerge w:val="restart"/>
            <w:vAlign w:val="center"/>
          </w:tcPr>
          <w:p w14:paraId="6F3DDF1B" w14:textId="77777777" w:rsidR="00872502" w:rsidRPr="00BB5896" w:rsidRDefault="00872502"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c>
          <w:tcPr>
            <w:tcW w:w="701" w:type="pct"/>
            <w:vAlign w:val="center"/>
          </w:tcPr>
          <w:p w14:paraId="33A50B7E" w14:textId="65E53DB6" w:rsidR="00872502" w:rsidRPr="00BB5896" w:rsidRDefault="00121ABC"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环节动物门</w:t>
            </w:r>
          </w:p>
        </w:tc>
        <w:tc>
          <w:tcPr>
            <w:tcW w:w="1097" w:type="pct"/>
            <w:gridSpan w:val="2"/>
            <w:vAlign w:val="center"/>
          </w:tcPr>
          <w:p w14:paraId="41D21C5E" w14:textId="78E1D028" w:rsidR="00872502" w:rsidRPr="00BB5896" w:rsidRDefault="00872502"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节肢动物门</w:t>
            </w:r>
          </w:p>
        </w:tc>
        <w:tc>
          <w:tcPr>
            <w:tcW w:w="704" w:type="pct"/>
            <w:vAlign w:val="center"/>
          </w:tcPr>
          <w:p w14:paraId="34972521" w14:textId="4BA6E873" w:rsidR="00872502" w:rsidRPr="00BB5896" w:rsidRDefault="00872502"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软体动物门</w:t>
            </w:r>
          </w:p>
        </w:tc>
        <w:tc>
          <w:tcPr>
            <w:tcW w:w="308" w:type="pct"/>
            <w:vMerge w:val="restart"/>
            <w:vAlign w:val="center"/>
          </w:tcPr>
          <w:p w14:paraId="25783ACE" w14:textId="77777777" w:rsidR="00872502" w:rsidRPr="00BB5896" w:rsidRDefault="00872502"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合计</w:t>
            </w:r>
          </w:p>
        </w:tc>
      </w:tr>
      <w:tr w:rsidR="00BB5896" w:rsidRPr="00BB5896" w14:paraId="060708E4" w14:textId="77777777" w:rsidTr="00121ABC">
        <w:trPr>
          <w:trHeight w:val="397"/>
        </w:trPr>
        <w:tc>
          <w:tcPr>
            <w:tcW w:w="860" w:type="pct"/>
            <w:vMerge/>
            <w:vAlign w:val="center"/>
          </w:tcPr>
          <w:p w14:paraId="2BE4ECD8" w14:textId="77777777" w:rsidR="00121ABC" w:rsidRPr="00BB5896" w:rsidRDefault="00121ABC" w:rsidP="00121ABC">
            <w:pPr>
              <w:pStyle w:val="05"/>
              <w:spacing w:before="0" w:beforeAutospacing="0" w:after="0" w:afterAutospacing="0" w:line="240" w:lineRule="auto"/>
              <w:ind w:left="-24" w:right="-24"/>
              <w:rPr>
                <w:color w:val="000000" w:themeColor="text1"/>
              </w:rPr>
            </w:pPr>
          </w:p>
        </w:tc>
        <w:tc>
          <w:tcPr>
            <w:tcW w:w="939" w:type="pct"/>
            <w:vMerge/>
            <w:vAlign w:val="center"/>
          </w:tcPr>
          <w:p w14:paraId="085EF25D" w14:textId="77777777" w:rsidR="00121ABC" w:rsidRPr="00BB5896" w:rsidRDefault="00121ABC" w:rsidP="00121ABC">
            <w:pPr>
              <w:pStyle w:val="05"/>
              <w:spacing w:before="0" w:beforeAutospacing="0" w:after="0" w:afterAutospacing="0" w:line="240" w:lineRule="auto"/>
              <w:ind w:left="-24" w:right="-24"/>
              <w:rPr>
                <w:color w:val="000000" w:themeColor="text1"/>
              </w:rPr>
            </w:pPr>
          </w:p>
        </w:tc>
        <w:tc>
          <w:tcPr>
            <w:tcW w:w="391" w:type="pct"/>
            <w:vMerge/>
            <w:vAlign w:val="center"/>
          </w:tcPr>
          <w:p w14:paraId="3D848FBC" w14:textId="77777777" w:rsidR="00121ABC" w:rsidRPr="00BB5896" w:rsidRDefault="00121ABC" w:rsidP="00121ABC">
            <w:pPr>
              <w:pStyle w:val="05"/>
              <w:spacing w:before="0" w:beforeAutospacing="0" w:after="0" w:afterAutospacing="0" w:line="240" w:lineRule="auto"/>
              <w:ind w:left="-24" w:right="-24"/>
              <w:rPr>
                <w:color w:val="000000" w:themeColor="text1"/>
              </w:rPr>
            </w:pPr>
          </w:p>
        </w:tc>
        <w:tc>
          <w:tcPr>
            <w:tcW w:w="701" w:type="pct"/>
            <w:vAlign w:val="center"/>
          </w:tcPr>
          <w:p w14:paraId="218AF0BF" w14:textId="3C99CC06" w:rsidR="00121ABC" w:rsidRPr="00BB5896" w:rsidRDefault="00121ABC" w:rsidP="00121ABC">
            <w:pPr>
              <w:pStyle w:val="05"/>
              <w:spacing w:before="0" w:beforeAutospacing="0" w:after="0" w:afterAutospacing="0" w:line="240" w:lineRule="auto"/>
              <w:ind w:left="-24" w:right="-24"/>
              <w:rPr>
                <w:color w:val="000000" w:themeColor="text1"/>
              </w:rPr>
            </w:pPr>
            <w:r w:rsidRPr="00BB5896">
              <w:rPr>
                <w:rFonts w:hint="eastAsia"/>
                <w:color w:val="000000" w:themeColor="text1"/>
              </w:rPr>
              <w:t>寡毛类</w:t>
            </w:r>
          </w:p>
        </w:tc>
        <w:tc>
          <w:tcPr>
            <w:tcW w:w="627" w:type="pct"/>
            <w:vAlign w:val="center"/>
          </w:tcPr>
          <w:p w14:paraId="6A4293DE" w14:textId="654A05C4" w:rsidR="00121ABC" w:rsidRPr="00BB5896" w:rsidRDefault="00121ABC" w:rsidP="00121ABC">
            <w:pPr>
              <w:pStyle w:val="05"/>
              <w:spacing w:before="0" w:beforeAutospacing="0" w:after="0" w:afterAutospacing="0" w:line="240" w:lineRule="auto"/>
              <w:ind w:leftChars="0" w:left="0" w:right="-24"/>
              <w:rPr>
                <w:color w:val="000000" w:themeColor="text1"/>
              </w:rPr>
            </w:pPr>
            <w:r w:rsidRPr="00BB5896">
              <w:rPr>
                <w:rFonts w:hint="eastAsia"/>
                <w:color w:val="000000" w:themeColor="text1"/>
              </w:rPr>
              <w:t>水生昆虫</w:t>
            </w:r>
          </w:p>
        </w:tc>
        <w:tc>
          <w:tcPr>
            <w:tcW w:w="470" w:type="pct"/>
            <w:vAlign w:val="center"/>
          </w:tcPr>
          <w:p w14:paraId="172FAC9A" w14:textId="20B9FA9C" w:rsidR="00121ABC" w:rsidRPr="00BB5896" w:rsidRDefault="00121ABC" w:rsidP="00121ABC">
            <w:pPr>
              <w:pStyle w:val="05"/>
              <w:spacing w:before="0" w:beforeAutospacing="0" w:after="0" w:afterAutospacing="0" w:line="240" w:lineRule="auto"/>
              <w:ind w:left="-24" w:right="-24"/>
              <w:rPr>
                <w:color w:val="000000" w:themeColor="text1"/>
              </w:rPr>
            </w:pPr>
            <w:r w:rsidRPr="00BB5896">
              <w:rPr>
                <w:rFonts w:hint="eastAsia"/>
                <w:color w:val="000000" w:themeColor="text1"/>
              </w:rPr>
              <w:t>甲壳类</w:t>
            </w:r>
          </w:p>
        </w:tc>
        <w:tc>
          <w:tcPr>
            <w:tcW w:w="704" w:type="pct"/>
            <w:vAlign w:val="center"/>
          </w:tcPr>
          <w:p w14:paraId="1AFD5A94" w14:textId="25D464DA" w:rsidR="00121ABC" w:rsidRPr="00BB5896" w:rsidRDefault="00121ABC" w:rsidP="00121ABC">
            <w:pPr>
              <w:pStyle w:val="05"/>
              <w:spacing w:before="0" w:beforeAutospacing="0" w:after="0" w:afterAutospacing="0" w:line="240" w:lineRule="auto"/>
              <w:ind w:left="-24" w:right="-24"/>
              <w:rPr>
                <w:color w:val="000000" w:themeColor="text1"/>
              </w:rPr>
            </w:pPr>
            <w:r w:rsidRPr="00BB5896">
              <w:rPr>
                <w:rFonts w:hint="eastAsia"/>
                <w:color w:val="000000" w:themeColor="text1"/>
              </w:rPr>
              <w:t>腹足类</w:t>
            </w:r>
          </w:p>
        </w:tc>
        <w:tc>
          <w:tcPr>
            <w:tcW w:w="308" w:type="pct"/>
            <w:vMerge/>
            <w:vAlign w:val="center"/>
          </w:tcPr>
          <w:p w14:paraId="04888FF3" w14:textId="77777777" w:rsidR="00121ABC" w:rsidRPr="00BB5896" w:rsidRDefault="00121ABC" w:rsidP="00121ABC">
            <w:pPr>
              <w:pStyle w:val="05"/>
              <w:spacing w:before="0" w:beforeAutospacing="0" w:after="0" w:afterAutospacing="0" w:line="240" w:lineRule="auto"/>
              <w:ind w:left="-24" w:right="-24"/>
              <w:rPr>
                <w:color w:val="000000" w:themeColor="text1"/>
              </w:rPr>
            </w:pPr>
          </w:p>
        </w:tc>
      </w:tr>
      <w:tr w:rsidR="00010D3D" w:rsidRPr="00BB5896" w14:paraId="62AE4F13" w14:textId="77777777" w:rsidTr="00121ABC">
        <w:trPr>
          <w:trHeight w:val="397"/>
        </w:trPr>
        <w:tc>
          <w:tcPr>
            <w:tcW w:w="860" w:type="pct"/>
            <w:vMerge w:val="restart"/>
            <w:vAlign w:val="center"/>
          </w:tcPr>
          <w:p w14:paraId="6AE3A847"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思姑滩鱼类索饵场、产卵场</w:t>
            </w:r>
          </w:p>
        </w:tc>
        <w:tc>
          <w:tcPr>
            <w:tcW w:w="939" w:type="pct"/>
            <w:vAlign w:val="center"/>
          </w:tcPr>
          <w:p w14:paraId="3ABB9644"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109</w:t>
            </w:r>
            <w:r w:rsidRPr="00BB5896">
              <w:rPr>
                <w:color w:val="000000" w:themeColor="text1"/>
              </w:rPr>
              <w:t>°</w:t>
            </w:r>
            <w:r w:rsidRPr="00BB5896">
              <w:rPr>
                <w:rFonts w:hint="eastAsia"/>
                <w:color w:val="000000" w:themeColor="text1"/>
              </w:rPr>
              <w:t>43</w:t>
            </w:r>
            <w:r w:rsidRPr="00BB5896">
              <w:rPr>
                <w:color w:val="000000" w:themeColor="text1"/>
              </w:rPr>
              <w:t>′</w:t>
            </w:r>
            <w:r w:rsidRPr="00BB5896">
              <w:rPr>
                <w:rFonts w:hint="eastAsia"/>
                <w:color w:val="000000" w:themeColor="text1"/>
              </w:rPr>
              <w:t>27.89</w:t>
            </w:r>
            <w:r w:rsidRPr="00BB5896">
              <w:rPr>
                <w:color w:val="000000" w:themeColor="text1"/>
              </w:rPr>
              <w:t>″ N</w:t>
            </w:r>
          </w:p>
        </w:tc>
        <w:tc>
          <w:tcPr>
            <w:tcW w:w="391" w:type="pct"/>
            <w:vAlign w:val="center"/>
          </w:tcPr>
          <w:p w14:paraId="49808CE3"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数量</w:t>
            </w:r>
          </w:p>
        </w:tc>
        <w:tc>
          <w:tcPr>
            <w:tcW w:w="701" w:type="pct"/>
            <w:vAlign w:val="center"/>
          </w:tcPr>
          <w:p w14:paraId="63A9C6AA" w14:textId="49CF2710" w:rsidR="00010D3D" w:rsidRPr="00BB5896" w:rsidRDefault="00010D3D" w:rsidP="00010D3D">
            <w:pPr>
              <w:pStyle w:val="05"/>
              <w:spacing w:before="0" w:beforeAutospacing="0" w:after="0" w:afterAutospacing="0" w:line="240" w:lineRule="auto"/>
              <w:ind w:left="-24" w:right="-24"/>
              <w:rPr>
                <w:color w:val="000000" w:themeColor="text1"/>
              </w:rPr>
            </w:pPr>
          </w:p>
        </w:tc>
        <w:tc>
          <w:tcPr>
            <w:tcW w:w="627" w:type="pct"/>
            <w:vAlign w:val="center"/>
          </w:tcPr>
          <w:p w14:paraId="03375EAC" w14:textId="2B1A6B1A" w:rsidR="00010D3D" w:rsidRPr="00BB5896" w:rsidRDefault="00010D3D" w:rsidP="00010D3D">
            <w:pPr>
              <w:pStyle w:val="05"/>
              <w:spacing w:before="0" w:beforeAutospacing="0" w:after="0" w:afterAutospacing="0" w:line="240" w:lineRule="auto"/>
              <w:ind w:left="-24" w:right="-24"/>
              <w:rPr>
                <w:color w:val="000000" w:themeColor="text1"/>
              </w:rPr>
            </w:pPr>
          </w:p>
        </w:tc>
        <w:tc>
          <w:tcPr>
            <w:tcW w:w="470" w:type="pct"/>
            <w:vAlign w:val="center"/>
          </w:tcPr>
          <w:p w14:paraId="7E37AA12" w14:textId="2072AA15" w:rsidR="00010D3D" w:rsidRPr="00BB5896" w:rsidRDefault="00010D3D" w:rsidP="00010D3D">
            <w:pPr>
              <w:pStyle w:val="05"/>
              <w:spacing w:before="0" w:beforeAutospacing="0" w:after="0" w:afterAutospacing="0" w:line="240" w:lineRule="auto"/>
              <w:ind w:left="-24" w:right="-24"/>
              <w:rPr>
                <w:color w:val="000000" w:themeColor="text1"/>
              </w:rPr>
            </w:pPr>
          </w:p>
        </w:tc>
        <w:tc>
          <w:tcPr>
            <w:tcW w:w="704" w:type="pct"/>
            <w:vAlign w:val="center"/>
          </w:tcPr>
          <w:p w14:paraId="38848095" w14:textId="69F39E40" w:rsidR="00010D3D" w:rsidRPr="00BB5896" w:rsidRDefault="00010D3D" w:rsidP="00010D3D">
            <w:pPr>
              <w:pStyle w:val="05"/>
              <w:spacing w:before="0" w:beforeAutospacing="0" w:after="0" w:afterAutospacing="0" w:line="240" w:lineRule="auto"/>
              <w:ind w:left="-24" w:right="-24"/>
              <w:rPr>
                <w:color w:val="000000" w:themeColor="text1"/>
              </w:rPr>
            </w:pPr>
          </w:p>
        </w:tc>
        <w:tc>
          <w:tcPr>
            <w:tcW w:w="308" w:type="pct"/>
            <w:vAlign w:val="center"/>
          </w:tcPr>
          <w:p w14:paraId="4E45B144" w14:textId="5EE283A4" w:rsidR="00010D3D" w:rsidRPr="00BB5896" w:rsidRDefault="00010D3D" w:rsidP="00010D3D">
            <w:pPr>
              <w:pStyle w:val="05"/>
              <w:spacing w:before="0" w:beforeAutospacing="0" w:after="0" w:afterAutospacing="0" w:line="240" w:lineRule="auto"/>
              <w:ind w:left="-24" w:right="-24"/>
              <w:rPr>
                <w:color w:val="000000" w:themeColor="text1"/>
              </w:rPr>
            </w:pPr>
          </w:p>
        </w:tc>
      </w:tr>
      <w:tr w:rsidR="00010D3D" w:rsidRPr="00BB5896" w14:paraId="6B6D59D3" w14:textId="77777777" w:rsidTr="00121ABC">
        <w:trPr>
          <w:trHeight w:val="397"/>
        </w:trPr>
        <w:tc>
          <w:tcPr>
            <w:tcW w:w="860" w:type="pct"/>
            <w:vMerge/>
            <w:vAlign w:val="center"/>
          </w:tcPr>
          <w:p w14:paraId="541C6FC8" w14:textId="77777777" w:rsidR="00010D3D" w:rsidRPr="00BB5896" w:rsidRDefault="00010D3D" w:rsidP="00010D3D">
            <w:pPr>
              <w:pStyle w:val="05"/>
              <w:spacing w:before="0" w:beforeAutospacing="0" w:after="0" w:afterAutospacing="0" w:line="240" w:lineRule="auto"/>
              <w:ind w:left="-24" w:right="-24"/>
              <w:rPr>
                <w:color w:val="000000" w:themeColor="text1"/>
              </w:rPr>
            </w:pPr>
          </w:p>
        </w:tc>
        <w:tc>
          <w:tcPr>
            <w:tcW w:w="939" w:type="pct"/>
            <w:vAlign w:val="center"/>
          </w:tcPr>
          <w:p w14:paraId="61F92A5D"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23</w:t>
            </w:r>
            <w:r w:rsidRPr="00BB5896">
              <w:rPr>
                <w:color w:val="000000" w:themeColor="text1"/>
              </w:rPr>
              <w:t>°</w:t>
            </w:r>
            <w:r w:rsidRPr="00BB5896">
              <w:rPr>
                <w:rFonts w:hint="eastAsia"/>
                <w:color w:val="000000" w:themeColor="text1"/>
              </w:rPr>
              <w:t>30</w:t>
            </w:r>
            <w:r w:rsidRPr="00BB5896">
              <w:rPr>
                <w:color w:val="000000" w:themeColor="text1"/>
              </w:rPr>
              <w:t>′</w:t>
            </w:r>
            <w:r w:rsidRPr="00BB5896">
              <w:rPr>
                <w:rFonts w:hint="eastAsia"/>
                <w:color w:val="000000" w:themeColor="text1"/>
              </w:rPr>
              <w:t>12.14</w:t>
            </w:r>
            <w:r w:rsidRPr="00BB5896">
              <w:rPr>
                <w:color w:val="000000" w:themeColor="text1"/>
              </w:rPr>
              <w:t>″ E</w:t>
            </w:r>
          </w:p>
        </w:tc>
        <w:tc>
          <w:tcPr>
            <w:tcW w:w="391" w:type="pct"/>
            <w:vAlign w:val="center"/>
          </w:tcPr>
          <w:p w14:paraId="2EDB2267" w14:textId="77777777" w:rsidR="00010D3D" w:rsidRPr="00BB5896" w:rsidRDefault="00010D3D" w:rsidP="00010D3D">
            <w:pPr>
              <w:pStyle w:val="05"/>
              <w:spacing w:before="0" w:beforeAutospacing="0" w:after="0" w:afterAutospacing="0" w:line="240" w:lineRule="auto"/>
              <w:ind w:left="-24" w:right="-24"/>
              <w:rPr>
                <w:color w:val="000000" w:themeColor="text1"/>
              </w:rPr>
            </w:pPr>
            <w:r w:rsidRPr="00BB5896">
              <w:rPr>
                <w:rFonts w:hint="eastAsia"/>
                <w:color w:val="000000" w:themeColor="text1"/>
              </w:rPr>
              <w:t>比例</w:t>
            </w:r>
          </w:p>
        </w:tc>
        <w:tc>
          <w:tcPr>
            <w:tcW w:w="701" w:type="pct"/>
            <w:vAlign w:val="center"/>
          </w:tcPr>
          <w:p w14:paraId="27C3A37C" w14:textId="2F8B9991" w:rsidR="00010D3D" w:rsidRPr="00BB5896" w:rsidRDefault="00010D3D" w:rsidP="00010D3D">
            <w:pPr>
              <w:pStyle w:val="05"/>
              <w:spacing w:before="0" w:beforeAutospacing="0" w:after="0" w:afterAutospacing="0" w:line="240" w:lineRule="auto"/>
              <w:ind w:left="-24" w:right="-24"/>
              <w:rPr>
                <w:color w:val="000000" w:themeColor="text1"/>
              </w:rPr>
            </w:pPr>
          </w:p>
        </w:tc>
        <w:tc>
          <w:tcPr>
            <w:tcW w:w="627" w:type="pct"/>
            <w:vAlign w:val="center"/>
          </w:tcPr>
          <w:p w14:paraId="17638C43" w14:textId="198F1057" w:rsidR="00010D3D" w:rsidRPr="00BB5896" w:rsidRDefault="00010D3D" w:rsidP="00010D3D">
            <w:pPr>
              <w:pStyle w:val="05"/>
              <w:spacing w:before="0" w:beforeAutospacing="0" w:after="0" w:afterAutospacing="0" w:line="240" w:lineRule="auto"/>
              <w:ind w:left="-24" w:right="-24"/>
              <w:rPr>
                <w:color w:val="000000" w:themeColor="text1"/>
              </w:rPr>
            </w:pPr>
          </w:p>
        </w:tc>
        <w:tc>
          <w:tcPr>
            <w:tcW w:w="470" w:type="pct"/>
            <w:vAlign w:val="center"/>
          </w:tcPr>
          <w:p w14:paraId="6108B35D" w14:textId="420AE70D" w:rsidR="00010D3D" w:rsidRPr="00BB5896" w:rsidRDefault="00010D3D" w:rsidP="00010D3D">
            <w:pPr>
              <w:pStyle w:val="05"/>
              <w:spacing w:before="0" w:beforeAutospacing="0" w:after="0" w:afterAutospacing="0" w:line="240" w:lineRule="auto"/>
              <w:ind w:left="-24" w:right="-24"/>
              <w:rPr>
                <w:color w:val="000000" w:themeColor="text1"/>
              </w:rPr>
            </w:pPr>
          </w:p>
        </w:tc>
        <w:tc>
          <w:tcPr>
            <w:tcW w:w="704" w:type="pct"/>
            <w:vAlign w:val="center"/>
          </w:tcPr>
          <w:p w14:paraId="25D5EC80" w14:textId="374EA37B" w:rsidR="00010D3D" w:rsidRPr="00BB5896" w:rsidRDefault="00010D3D" w:rsidP="00010D3D">
            <w:pPr>
              <w:pStyle w:val="05"/>
              <w:spacing w:before="0" w:beforeAutospacing="0" w:after="0" w:afterAutospacing="0" w:line="240" w:lineRule="auto"/>
              <w:ind w:left="-24" w:right="-24"/>
              <w:rPr>
                <w:color w:val="000000" w:themeColor="text1"/>
              </w:rPr>
            </w:pPr>
          </w:p>
        </w:tc>
        <w:tc>
          <w:tcPr>
            <w:tcW w:w="308" w:type="pct"/>
            <w:vAlign w:val="center"/>
          </w:tcPr>
          <w:p w14:paraId="1ADEABB1" w14:textId="32E1223D" w:rsidR="00010D3D" w:rsidRPr="00BB5896" w:rsidRDefault="00010D3D" w:rsidP="00010D3D">
            <w:pPr>
              <w:pStyle w:val="05"/>
              <w:spacing w:before="0" w:beforeAutospacing="0" w:after="0" w:afterAutospacing="0" w:line="240" w:lineRule="auto"/>
              <w:ind w:left="-24" w:right="-24"/>
              <w:rPr>
                <w:color w:val="000000" w:themeColor="text1"/>
              </w:rPr>
            </w:pPr>
          </w:p>
        </w:tc>
      </w:tr>
    </w:tbl>
    <w:p w14:paraId="39E29B61" w14:textId="2899D7D7" w:rsidR="001D469A" w:rsidRPr="00BB5896" w:rsidRDefault="00216DB7" w:rsidP="001D469A">
      <w:pPr>
        <w:spacing w:line="500" w:lineRule="exact"/>
        <w:ind w:firstLine="480"/>
        <w:rPr>
          <w:color w:val="000000" w:themeColor="text1"/>
        </w:rPr>
      </w:pPr>
      <w:r w:rsidRPr="00BB5896">
        <w:rPr>
          <w:color w:val="000000" w:themeColor="text1"/>
        </w:rPr>
        <w:lastRenderedPageBreak/>
        <w:t>II</w:t>
      </w:r>
      <w:r w:rsidRPr="00BB5896">
        <w:rPr>
          <w:color w:val="000000" w:themeColor="text1"/>
        </w:rPr>
        <w:t>、</w:t>
      </w:r>
      <w:r w:rsidR="001D469A" w:rsidRPr="00BB5896">
        <w:rPr>
          <w:rFonts w:hint="eastAsia"/>
          <w:color w:val="000000" w:themeColor="text1"/>
        </w:rPr>
        <w:t>密度及生物量</w:t>
      </w:r>
    </w:p>
    <w:p w14:paraId="2EB154CC" w14:textId="0D7454B1" w:rsidR="00980FB8" w:rsidRPr="00BB5896" w:rsidRDefault="0096696F" w:rsidP="00461E8B">
      <w:pPr>
        <w:spacing w:line="500" w:lineRule="exact"/>
        <w:ind w:firstLine="480"/>
        <w:rPr>
          <w:color w:val="000000" w:themeColor="text1"/>
        </w:rPr>
      </w:pPr>
      <w:r w:rsidRPr="00BB5896">
        <w:rPr>
          <w:rFonts w:hint="eastAsia"/>
          <w:color w:val="000000" w:themeColor="text1"/>
        </w:rPr>
        <w:t>由于黔江河道中间水较深，底栖生物采集到的量较少</w:t>
      </w:r>
      <w:r w:rsidR="00D436D1" w:rsidRPr="00BB5896">
        <w:rPr>
          <w:rFonts w:hint="eastAsia"/>
          <w:color w:val="000000" w:themeColor="text1"/>
        </w:rPr>
        <w:t>；沿岸浅水区，底栖生物密度为</w:t>
      </w:r>
      <w:r w:rsidR="00D436D1" w:rsidRPr="00BB5896">
        <w:rPr>
          <w:rFonts w:hint="eastAsia"/>
          <w:color w:val="000000" w:themeColor="text1"/>
        </w:rPr>
        <w:t>3~7</w:t>
      </w:r>
      <w:r w:rsidR="00D436D1" w:rsidRPr="00BB5896">
        <w:rPr>
          <w:color w:val="000000" w:themeColor="text1"/>
        </w:rPr>
        <w:t xml:space="preserve"> </w:t>
      </w:r>
      <w:r w:rsidR="00D436D1" w:rsidRPr="00BB5896">
        <w:rPr>
          <w:rFonts w:hint="eastAsia"/>
          <w:color w:val="000000" w:themeColor="text1"/>
        </w:rPr>
        <w:t>ind./m</w:t>
      </w:r>
      <w:r w:rsidR="00D436D1" w:rsidRPr="00BB5896">
        <w:rPr>
          <w:rFonts w:hint="eastAsia"/>
          <w:color w:val="000000" w:themeColor="text1"/>
          <w:vertAlign w:val="superscript"/>
        </w:rPr>
        <w:t>2</w:t>
      </w:r>
      <w:r w:rsidR="00D436D1" w:rsidRPr="00BB5896">
        <w:rPr>
          <w:rFonts w:hint="eastAsia"/>
          <w:color w:val="000000" w:themeColor="text1"/>
        </w:rPr>
        <w:t>，生物量为</w:t>
      </w:r>
      <w:r w:rsidR="00D436D1" w:rsidRPr="00BB5896">
        <w:rPr>
          <w:rFonts w:hint="eastAsia"/>
          <w:color w:val="000000" w:themeColor="text1"/>
        </w:rPr>
        <w:t>4.10~11.35</w:t>
      </w:r>
      <w:r w:rsidR="00D436D1" w:rsidRPr="00BB5896">
        <w:rPr>
          <w:color w:val="000000" w:themeColor="text1"/>
        </w:rPr>
        <w:t xml:space="preserve"> </w:t>
      </w:r>
      <w:r w:rsidR="00D436D1" w:rsidRPr="00BB5896">
        <w:rPr>
          <w:rFonts w:hint="eastAsia"/>
          <w:color w:val="000000" w:themeColor="text1"/>
        </w:rPr>
        <w:t>g/m</w:t>
      </w:r>
      <w:r w:rsidR="00D436D1" w:rsidRPr="00BB5896">
        <w:rPr>
          <w:rFonts w:hint="eastAsia"/>
          <w:color w:val="000000" w:themeColor="text1"/>
          <w:vertAlign w:val="superscript"/>
        </w:rPr>
        <w:t>2</w:t>
      </w:r>
      <w:r w:rsidR="00D436D1" w:rsidRPr="00BB5896">
        <w:rPr>
          <w:rFonts w:hint="eastAsia"/>
          <w:color w:val="000000" w:themeColor="text1"/>
        </w:rPr>
        <w:t>。</w:t>
      </w:r>
    </w:p>
    <w:p w14:paraId="1D35758B" w14:textId="2482B6C2" w:rsidR="00D436D1" w:rsidRPr="00BB5896" w:rsidRDefault="00D436D1" w:rsidP="00D436D1">
      <w:pPr>
        <w:spacing w:line="500" w:lineRule="exact"/>
        <w:ind w:firstLine="480"/>
        <w:rPr>
          <w:color w:val="000000" w:themeColor="text1"/>
        </w:rPr>
      </w:pPr>
      <w:r w:rsidRPr="00BB5896">
        <w:rPr>
          <w:rFonts w:hint="eastAsia"/>
          <w:color w:val="000000" w:themeColor="text1"/>
        </w:rPr>
        <w:t>本次环评底栖生物密度及生物量取</w:t>
      </w:r>
      <w:r w:rsidRPr="00BB5896">
        <w:rPr>
          <w:rFonts w:hint="eastAsia"/>
          <w:color w:val="000000" w:themeColor="text1"/>
        </w:rPr>
        <w:t>7</w:t>
      </w:r>
      <w:r w:rsidRPr="00BB5896">
        <w:rPr>
          <w:color w:val="000000" w:themeColor="text1"/>
        </w:rPr>
        <w:t xml:space="preserve"> </w:t>
      </w:r>
      <w:r w:rsidRPr="00BB5896">
        <w:rPr>
          <w:rFonts w:hint="eastAsia"/>
          <w:color w:val="000000" w:themeColor="text1"/>
        </w:rPr>
        <w:t>ind./m</w:t>
      </w:r>
      <w:r w:rsidRPr="00BB5896">
        <w:rPr>
          <w:rFonts w:hint="eastAsia"/>
          <w:color w:val="000000" w:themeColor="text1"/>
          <w:vertAlign w:val="superscript"/>
        </w:rPr>
        <w:t>2</w:t>
      </w:r>
      <w:r w:rsidRPr="00BB5896">
        <w:rPr>
          <w:rFonts w:hint="eastAsia"/>
          <w:color w:val="000000" w:themeColor="text1"/>
        </w:rPr>
        <w:t>以及</w:t>
      </w:r>
      <w:r w:rsidRPr="00BB5896">
        <w:rPr>
          <w:rFonts w:hint="eastAsia"/>
          <w:color w:val="000000" w:themeColor="text1"/>
        </w:rPr>
        <w:t>11.35</w:t>
      </w:r>
      <w:r w:rsidRPr="00BB5896">
        <w:rPr>
          <w:color w:val="000000" w:themeColor="text1"/>
        </w:rPr>
        <w:t xml:space="preserve"> </w:t>
      </w:r>
      <w:r w:rsidRPr="00BB5896">
        <w:rPr>
          <w:rFonts w:hint="eastAsia"/>
          <w:color w:val="000000" w:themeColor="text1"/>
        </w:rPr>
        <w:t>g/m</w:t>
      </w:r>
      <w:r w:rsidRPr="00BB5896">
        <w:rPr>
          <w:rFonts w:hint="eastAsia"/>
          <w:color w:val="000000" w:themeColor="text1"/>
          <w:vertAlign w:val="superscript"/>
        </w:rPr>
        <w:t>2</w:t>
      </w:r>
      <w:r w:rsidRPr="00BB5896">
        <w:rPr>
          <w:rFonts w:hint="eastAsia"/>
          <w:color w:val="000000" w:themeColor="text1"/>
        </w:rPr>
        <w:t>。</w:t>
      </w:r>
    </w:p>
    <w:p w14:paraId="22B1ACC5" w14:textId="068A2963" w:rsidR="00F9734C" w:rsidRPr="00BB5896" w:rsidRDefault="00216DB7" w:rsidP="00F9734C">
      <w:pPr>
        <w:spacing w:line="500" w:lineRule="exact"/>
        <w:ind w:firstLine="480"/>
        <w:rPr>
          <w:color w:val="000000" w:themeColor="text1"/>
        </w:rPr>
      </w:pPr>
      <w:r w:rsidRPr="00BB5896">
        <w:rPr>
          <w:color w:val="000000" w:themeColor="text1"/>
        </w:rPr>
        <w:t>III</w:t>
      </w:r>
      <w:r w:rsidRPr="00BB5896">
        <w:rPr>
          <w:color w:val="000000" w:themeColor="text1"/>
        </w:rPr>
        <w:t>、</w:t>
      </w:r>
      <w:r w:rsidR="00F9734C" w:rsidRPr="00BB5896">
        <w:rPr>
          <w:rFonts w:ascii="宋体" w:hAnsi="宋体" w:hint="eastAsia"/>
          <w:color w:val="000000" w:themeColor="text1"/>
        </w:rPr>
        <w:t>生物多样性指数</w:t>
      </w:r>
    </w:p>
    <w:p w14:paraId="2130644B" w14:textId="77777777" w:rsidR="00F9734C" w:rsidRPr="00BB5896" w:rsidRDefault="00F9734C" w:rsidP="00F9734C">
      <w:pPr>
        <w:spacing w:line="500" w:lineRule="exact"/>
        <w:ind w:firstLine="480"/>
        <w:rPr>
          <w:color w:val="000000" w:themeColor="text1"/>
        </w:rPr>
      </w:pPr>
      <w:r w:rsidRPr="00BB5896">
        <w:rPr>
          <w:color w:val="000000" w:themeColor="text1"/>
        </w:rPr>
        <w:t>底栖动物的生物多样性指数为</w:t>
      </w:r>
      <w:r w:rsidRPr="00BB5896">
        <w:rPr>
          <w:color w:val="000000" w:themeColor="text1"/>
        </w:rPr>
        <w:t>1.5219</w:t>
      </w:r>
      <w:r w:rsidRPr="00BB5896">
        <w:rPr>
          <w:color w:val="000000" w:themeColor="text1"/>
        </w:rPr>
        <w:t>。</w:t>
      </w:r>
    </w:p>
    <w:p w14:paraId="1B6440C8" w14:textId="484D925F" w:rsidR="000E60DC" w:rsidRPr="00BB5896" w:rsidRDefault="00216DB7" w:rsidP="00461E8B">
      <w:pPr>
        <w:spacing w:line="500" w:lineRule="exact"/>
        <w:ind w:firstLine="480"/>
        <w:rPr>
          <w:bCs/>
          <w:color w:val="000000" w:themeColor="text1"/>
        </w:rPr>
      </w:pPr>
      <w:r w:rsidRPr="00BB5896">
        <w:rPr>
          <w:rFonts w:ascii="宋体" w:hAnsi="宋体" w:hint="eastAsia"/>
          <w:bCs/>
          <w:color w:val="000000" w:themeColor="text1"/>
        </w:rPr>
        <w:t>④</w:t>
      </w:r>
      <w:r w:rsidRPr="00BB5896">
        <w:rPr>
          <w:rFonts w:hint="eastAsia"/>
          <w:bCs/>
          <w:color w:val="000000" w:themeColor="text1"/>
        </w:rPr>
        <w:t xml:space="preserve"> </w:t>
      </w:r>
      <w:r w:rsidR="00980FB8" w:rsidRPr="00BB5896">
        <w:rPr>
          <w:bCs/>
          <w:color w:val="000000" w:themeColor="text1"/>
        </w:rPr>
        <w:t>水生维管束植物</w:t>
      </w:r>
    </w:p>
    <w:p w14:paraId="640EE72E" w14:textId="6FEF06AA" w:rsidR="00980FB8" w:rsidRPr="00BB5896" w:rsidRDefault="000E60DC" w:rsidP="00461E8B">
      <w:pPr>
        <w:spacing w:line="500" w:lineRule="exact"/>
        <w:ind w:firstLine="480"/>
        <w:rPr>
          <w:bCs/>
          <w:color w:val="000000" w:themeColor="text1"/>
        </w:rPr>
      </w:pPr>
      <w:r w:rsidRPr="00BB5896">
        <w:rPr>
          <w:rFonts w:hint="eastAsia"/>
          <w:bCs/>
          <w:color w:val="000000" w:themeColor="text1"/>
        </w:rPr>
        <w:t>本次调查，共发现水生维管束植物有</w:t>
      </w:r>
      <w:r w:rsidRPr="00BB5896">
        <w:rPr>
          <w:rFonts w:hint="eastAsia"/>
          <w:bCs/>
          <w:color w:val="000000" w:themeColor="text1"/>
        </w:rPr>
        <w:t>7</w:t>
      </w:r>
      <w:r w:rsidRPr="00BB5896">
        <w:rPr>
          <w:rFonts w:hint="eastAsia"/>
          <w:bCs/>
          <w:color w:val="000000" w:themeColor="text1"/>
        </w:rPr>
        <w:t>种，隶属被子植物门</w:t>
      </w:r>
      <w:r w:rsidRPr="00BB5896">
        <w:rPr>
          <w:rFonts w:hint="eastAsia"/>
          <w:bCs/>
          <w:color w:val="000000" w:themeColor="text1"/>
        </w:rPr>
        <w:t>7</w:t>
      </w:r>
      <w:r w:rsidRPr="00BB5896">
        <w:rPr>
          <w:rFonts w:hint="eastAsia"/>
          <w:bCs/>
          <w:color w:val="000000" w:themeColor="text1"/>
        </w:rPr>
        <w:t>科</w:t>
      </w:r>
      <w:r w:rsidR="00062412" w:rsidRPr="00BB5896">
        <w:rPr>
          <w:rFonts w:hint="eastAsia"/>
          <w:bCs/>
          <w:color w:val="000000" w:themeColor="text1"/>
        </w:rPr>
        <w:t>，水生维管束植物名录详见附录</w:t>
      </w:r>
      <w:r w:rsidR="005C6039" w:rsidRPr="00BB5896">
        <w:rPr>
          <w:rFonts w:hint="eastAsia"/>
          <w:bCs/>
          <w:color w:val="000000" w:themeColor="text1"/>
        </w:rPr>
        <w:t>4</w:t>
      </w:r>
      <w:r w:rsidRPr="00BB5896">
        <w:rPr>
          <w:rFonts w:hint="eastAsia"/>
          <w:bCs/>
          <w:color w:val="000000" w:themeColor="text1"/>
        </w:rPr>
        <w:t>。</w:t>
      </w:r>
    </w:p>
    <w:p w14:paraId="4BD3F475" w14:textId="5A104168" w:rsidR="00980FB8" w:rsidRPr="00BB5896" w:rsidRDefault="00216DB7" w:rsidP="00461E8B">
      <w:pPr>
        <w:spacing w:line="500" w:lineRule="exact"/>
        <w:ind w:firstLine="480"/>
        <w:rPr>
          <w:bCs/>
          <w:color w:val="000000" w:themeColor="text1"/>
        </w:rPr>
      </w:pPr>
      <w:r w:rsidRPr="00BB5896">
        <w:rPr>
          <w:rFonts w:ascii="宋体" w:hAnsi="宋体" w:hint="eastAsia"/>
          <w:bCs/>
          <w:color w:val="000000" w:themeColor="text1"/>
        </w:rPr>
        <w:t>⑤</w:t>
      </w:r>
      <w:r w:rsidRPr="00BB5896">
        <w:rPr>
          <w:rFonts w:hint="eastAsia"/>
          <w:bCs/>
          <w:color w:val="000000" w:themeColor="text1"/>
        </w:rPr>
        <w:t xml:space="preserve"> </w:t>
      </w:r>
      <w:r w:rsidR="00980FB8" w:rsidRPr="00BB5896">
        <w:rPr>
          <w:bCs/>
          <w:color w:val="000000" w:themeColor="text1"/>
        </w:rPr>
        <w:t>鱼类资源</w:t>
      </w:r>
    </w:p>
    <w:p w14:paraId="3CE124FA" w14:textId="35A21484" w:rsidR="00E91111" w:rsidRPr="00BB5896" w:rsidRDefault="00FC5B08" w:rsidP="00461E8B">
      <w:pPr>
        <w:spacing w:line="500" w:lineRule="exact"/>
        <w:ind w:firstLine="480"/>
        <w:rPr>
          <w:color w:val="000000" w:themeColor="text1"/>
        </w:rPr>
      </w:pPr>
      <w:r w:rsidRPr="00BB5896">
        <w:rPr>
          <w:rFonts w:hint="eastAsia"/>
          <w:color w:val="000000" w:themeColor="text1"/>
        </w:rPr>
        <w:t>根据现状调查数据及</w:t>
      </w:r>
      <w:r w:rsidR="001B0431" w:rsidRPr="00BB5896">
        <w:rPr>
          <w:rFonts w:hint="eastAsia"/>
          <w:color w:val="000000" w:themeColor="text1"/>
        </w:rPr>
        <w:t>参考</w:t>
      </w:r>
      <w:r w:rsidRPr="00BB5896">
        <w:rPr>
          <w:rFonts w:hint="eastAsia"/>
          <w:color w:val="000000" w:themeColor="text1"/>
        </w:rPr>
        <w:t>所在区域其他相关资料</w:t>
      </w:r>
      <w:r w:rsidR="001B0431" w:rsidRPr="00BB5896">
        <w:rPr>
          <w:rFonts w:hint="eastAsia"/>
          <w:color w:val="000000" w:themeColor="text1"/>
        </w:rPr>
        <w:t>，同时对照国家和广西重点保护野生动物名录等</w:t>
      </w:r>
      <w:r w:rsidRPr="00BB5896">
        <w:rPr>
          <w:rFonts w:hint="eastAsia"/>
          <w:color w:val="000000" w:themeColor="text1"/>
        </w:rPr>
        <w:t>，</w:t>
      </w:r>
      <w:r w:rsidR="001B0431" w:rsidRPr="00BB5896">
        <w:rPr>
          <w:rFonts w:hint="eastAsia"/>
          <w:color w:val="000000" w:themeColor="text1"/>
        </w:rPr>
        <w:t>可知评价区域内</w:t>
      </w:r>
      <w:r w:rsidR="00980FB8" w:rsidRPr="00BB5896">
        <w:rPr>
          <w:rFonts w:hint="eastAsia"/>
          <w:color w:val="000000" w:themeColor="text1"/>
        </w:rPr>
        <w:t>历史记录</w:t>
      </w:r>
      <w:r w:rsidRPr="00BB5896">
        <w:rPr>
          <w:rFonts w:hint="eastAsia"/>
          <w:color w:val="000000" w:themeColor="text1"/>
        </w:rPr>
        <w:t>出现过的</w:t>
      </w:r>
      <w:r w:rsidR="00980FB8" w:rsidRPr="00BB5896">
        <w:rPr>
          <w:rFonts w:hint="eastAsia"/>
          <w:color w:val="000000" w:themeColor="text1"/>
        </w:rPr>
        <w:t>的</w:t>
      </w:r>
      <w:r w:rsidR="00BA08B0" w:rsidRPr="00BB5896">
        <w:rPr>
          <w:rFonts w:hint="eastAsia"/>
          <w:color w:val="000000" w:themeColor="text1"/>
        </w:rPr>
        <w:t>保护鱼类</w:t>
      </w:r>
      <w:r w:rsidR="00E91111" w:rsidRPr="00BB5896">
        <w:rPr>
          <w:rFonts w:hint="eastAsia"/>
          <w:color w:val="000000" w:themeColor="text1"/>
        </w:rPr>
        <w:t>、</w:t>
      </w:r>
      <w:r w:rsidR="00980FB8" w:rsidRPr="00BB5896">
        <w:rPr>
          <w:rFonts w:hint="eastAsia"/>
          <w:color w:val="000000" w:themeColor="text1"/>
        </w:rPr>
        <w:t>珍稀濒危鱼类</w:t>
      </w:r>
      <w:r w:rsidR="00E91111" w:rsidRPr="00BB5896">
        <w:rPr>
          <w:rFonts w:hint="eastAsia"/>
          <w:color w:val="000000" w:themeColor="text1"/>
        </w:rPr>
        <w:t>以及洄游鱼类</w:t>
      </w:r>
      <w:r w:rsidR="000857BA" w:rsidRPr="00BB5896">
        <w:rPr>
          <w:rFonts w:hint="eastAsia"/>
          <w:color w:val="000000" w:themeColor="text1"/>
        </w:rPr>
        <w:t>如下。</w:t>
      </w:r>
    </w:p>
    <w:p w14:paraId="02C81B55" w14:textId="6F2DB5F3" w:rsidR="000857BA" w:rsidRPr="00BB5896" w:rsidRDefault="00216DB7" w:rsidP="000857BA">
      <w:pPr>
        <w:spacing w:line="500" w:lineRule="exact"/>
        <w:ind w:firstLine="480"/>
        <w:rPr>
          <w:rFonts w:ascii="宋体" w:hAnsi="宋体"/>
          <w:color w:val="000000" w:themeColor="text1"/>
        </w:rPr>
      </w:pPr>
      <w:r w:rsidRPr="00BB5896">
        <w:rPr>
          <w:color w:val="000000" w:themeColor="text1"/>
        </w:rPr>
        <w:t>I</w:t>
      </w:r>
      <w:r w:rsidRPr="00BB5896">
        <w:rPr>
          <w:color w:val="000000" w:themeColor="text1"/>
        </w:rPr>
        <w:t>、</w:t>
      </w:r>
      <w:r w:rsidR="00E91111" w:rsidRPr="00BB5896">
        <w:rPr>
          <w:rFonts w:ascii="宋体" w:hAnsi="宋体" w:hint="eastAsia"/>
          <w:color w:val="000000" w:themeColor="text1"/>
        </w:rPr>
        <w:t>保护鱼类、珍稀濒危鱼类</w:t>
      </w:r>
    </w:p>
    <w:p w14:paraId="1A45EA8C" w14:textId="1916D675" w:rsidR="00C11FEB" w:rsidRPr="00BB5896" w:rsidRDefault="00EA01A5" w:rsidP="00C11FEB">
      <w:pPr>
        <w:spacing w:line="500" w:lineRule="exact"/>
        <w:ind w:firstLine="480"/>
        <w:rPr>
          <w:color w:val="000000" w:themeColor="text1"/>
          <w:u w:val="single"/>
        </w:rPr>
      </w:pPr>
      <w:r w:rsidRPr="00BB5896">
        <w:rPr>
          <w:color w:val="000000" w:themeColor="text1"/>
          <w:u w:val="single"/>
        </w:rPr>
        <w:t>a</w:t>
      </w:r>
      <w:r w:rsidRPr="00BB5896">
        <w:rPr>
          <w:color w:val="000000" w:themeColor="text1"/>
          <w:u w:val="single"/>
        </w:rPr>
        <w:t>）</w:t>
      </w:r>
      <w:r w:rsidR="000724BF" w:rsidRPr="00BB5896">
        <w:rPr>
          <w:rFonts w:hint="eastAsia"/>
          <w:color w:val="000000" w:themeColor="text1"/>
          <w:u w:val="single"/>
        </w:rPr>
        <w:t>中华鲟</w:t>
      </w:r>
      <w:r w:rsidRPr="00BB5896">
        <w:rPr>
          <w:color w:val="000000" w:themeColor="text1"/>
          <w:u w:val="single"/>
        </w:rPr>
        <w:t>（</w:t>
      </w:r>
      <w:bookmarkStart w:id="96" w:name="_Hlk88387345"/>
      <w:r w:rsidR="00C11FEB" w:rsidRPr="00BB5896">
        <w:rPr>
          <w:i/>
          <w:iCs/>
          <w:color w:val="000000" w:themeColor="text1"/>
          <w:u w:val="single"/>
        </w:rPr>
        <w:t>Acipenser sinensis</w:t>
      </w:r>
      <w:bookmarkEnd w:id="96"/>
      <w:r w:rsidR="00C80702" w:rsidRPr="00BB5896">
        <w:rPr>
          <w:rFonts w:hint="eastAsia"/>
          <w:color w:val="000000" w:themeColor="text1"/>
          <w:u w:val="single"/>
        </w:rPr>
        <w:t>；国家一级保护动物；</w:t>
      </w:r>
      <w:r w:rsidR="000724BF" w:rsidRPr="00BB5896">
        <w:rPr>
          <w:rFonts w:hint="eastAsia"/>
          <w:color w:val="000000" w:themeColor="text1"/>
          <w:u w:val="single"/>
        </w:rPr>
        <w:t>其图片详见</w:t>
      </w:r>
      <w:r w:rsidR="000724BF" w:rsidRPr="00BB5896">
        <w:rPr>
          <w:rFonts w:hint="eastAsia"/>
          <w:color w:val="000000" w:themeColor="text1"/>
          <w:u w:val="single"/>
        </w:rPr>
        <w:t>3.2.5-</w:t>
      </w:r>
      <w:r w:rsidR="003E55A6" w:rsidRPr="00BB5896">
        <w:rPr>
          <w:rFonts w:hint="eastAsia"/>
          <w:color w:val="000000" w:themeColor="text1"/>
          <w:u w:val="single"/>
        </w:rPr>
        <w:t>5</w:t>
      </w:r>
      <w:r w:rsidRPr="00BB5896">
        <w:rPr>
          <w:color w:val="000000" w:themeColor="text1"/>
          <w:u w:val="single"/>
        </w:rPr>
        <w:t>）</w:t>
      </w:r>
    </w:p>
    <w:p w14:paraId="4C789148" w14:textId="6FD209B5" w:rsidR="00C11FEB" w:rsidRPr="00BB5896" w:rsidRDefault="00C11FEB" w:rsidP="00C11FEB">
      <w:pPr>
        <w:spacing w:line="500" w:lineRule="exact"/>
        <w:ind w:firstLine="480"/>
        <w:rPr>
          <w:color w:val="000000" w:themeColor="text1"/>
          <w:u w:val="single"/>
        </w:rPr>
      </w:pPr>
      <w:r w:rsidRPr="00BB5896">
        <w:rPr>
          <w:color w:val="000000" w:themeColor="text1"/>
          <w:u w:val="single"/>
        </w:rPr>
        <w:t>形态特征：中华鲟体长形，两端尖细，背部狭，腹部平直。头呈长三角形。吻尖长。鼻孔大，两鼻孔位眼前方。喷水孔裂缝状。眼小，椭圆形，位于头后半部。眼间隔宽。口下位，横裂，凸出，能伸缩。唇不发达，有细小乳突。口吻部中央有</w:t>
      </w:r>
      <w:r w:rsidRPr="00BB5896">
        <w:rPr>
          <w:color w:val="000000" w:themeColor="text1"/>
          <w:u w:val="single"/>
        </w:rPr>
        <w:t>2</w:t>
      </w:r>
      <w:r w:rsidRPr="00BB5896">
        <w:rPr>
          <w:color w:val="000000" w:themeColor="text1"/>
          <w:u w:val="single"/>
        </w:rPr>
        <w:t>对须，呈弓形排列，其长短于须基距口前缘的</w:t>
      </w:r>
      <w:r w:rsidRPr="00BB5896">
        <w:rPr>
          <w:color w:val="000000" w:themeColor="text1"/>
          <w:u w:val="single"/>
        </w:rPr>
        <w:t>1/2</w:t>
      </w:r>
      <w:r w:rsidRPr="00BB5896">
        <w:rPr>
          <w:color w:val="000000" w:themeColor="text1"/>
          <w:u w:val="single"/>
        </w:rPr>
        <w:t>，外侧须不达口角。鳃裂大，假鳃发达。鳃耙稀疏，短粗棒状。背鳍</w:t>
      </w:r>
      <w:r w:rsidRPr="00BB5896">
        <w:rPr>
          <w:color w:val="000000" w:themeColor="text1"/>
          <w:u w:val="single"/>
        </w:rPr>
        <w:t>1</w:t>
      </w:r>
      <w:r w:rsidRPr="00BB5896">
        <w:rPr>
          <w:color w:val="000000" w:themeColor="text1"/>
          <w:u w:val="single"/>
        </w:rPr>
        <w:t>个，后位，后缘凹形，起点在臀鳍之前。臀鳍与背鳍相对，在背鳍中部下方。腹鳍小，长方形，位体中央后下方，近于臀鳍。胸鳍发达，椭圆形，位低。尾鳍歪形，上叶特别发达，尾鳍上缘有</w:t>
      </w:r>
      <w:r w:rsidRPr="00BB5896">
        <w:rPr>
          <w:color w:val="000000" w:themeColor="text1"/>
          <w:u w:val="single"/>
        </w:rPr>
        <w:t>1</w:t>
      </w:r>
      <w:r w:rsidRPr="00BB5896">
        <w:rPr>
          <w:color w:val="000000" w:themeColor="text1"/>
          <w:u w:val="single"/>
        </w:rPr>
        <w:t>纵行棘状鳞。</w:t>
      </w:r>
    </w:p>
    <w:p w14:paraId="379F62C0" w14:textId="5088597D" w:rsidR="00EA01A5" w:rsidRPr="00BB5896" w:rsidRDefault="00C11FEB" w:rsidP="000724BF">
      <w:pPr>
        <w:spacing w:afterLines="50" w:after="163" w:line="500" w:lineRule="exact"/>
        <w:ind w:firstLine="480"/>
        <w:rPr>
          <w:rFonts w:ascii="宋体" w:hAnsi="宋体"/>
          <w:color w:val="000000" w:themeColor="text1"/>
          <w:u w:val="single"/>
        </w:rPr>
      </w:pPr>
      <w:r w:rsidRPr="00BB5896">
        <w:rPr>
          <w:rFonts w:hint="eastAsia"/>
          <w:color w:val="000000" w:themeColor="text1"/>
          <w:u w:val="single"/>
        </w:rPr>
        <w:t>生态习性：</w:t>
      </w:r>
      <w:r w:rsidR="000724BF" w:rsidRPr="00BB5896">
        <w:rPr>
          <w:rFonts w:hint="eastAsia"/>
          <w:color w:val="000000" w:themeColor="text1"/>
          <w:u w:val="single"/>
        </w:rPr>
        <w:t>中华鲟为底栖鱼类，属于以动物性食物为主的杂食性鱼类，主要以一些小型的或行动迟缓的底栖动物为食，包括虾蟹、鱼类、软体动物和水生昆虫等。中华鲟进江后，必须在江里滞留一年，于第二年</w:t>
      </w:r>
      <w:r w:rsidR="000724BF" w:rsidRPr="00BB5896">
        <w:rPr>
          <w:rFonts w:hint="eastAsia"/>
          <w:color w:val="000000" w:themeColor="text1"/>
          <w:u w:val="single"/>
        </w:rPr>
        <w:t>10</w:t>
      </w:r>
      <w:r w:rsidR="000724BF" w:rsidRPr="00BB5896">
        <w:rPr>
          <w:rFonts w:hint="eastAsia"/>
          <w:color w:val="000000" w:themeColor="text1"/>
          <w:u w:val="single"/>
        </w:rPr>
        <w:t>月到达产卵场所。在这一年里，中华鲟并不是一直溯江而上，而是时游时停，有时在河道坑洼处潜伏几天不动。第二年秋季上溯至江河上游水流湍急、底为砾石的江段繁殖，繁殖群体聚集于产卵场繁殖。</w:t>
      </w:r>
    </w:p>
    <w:tbl>
      <w:tblPr>
        <w:tblStyle w:val="aff"/>
        <w:tblW w:w="0" w:type="auto"/>
        <w:jc w:val="center"/>
        <w:tblLook w:val="04A0" w:firstRow="1" w:lastRow="0" w:firstColumn="1" w:lastColumn="0" w:noHBand="0" w:noVBand="1"/>
      </w:tblPr>
      <w:tblGrid>
        <w:gridCol w:w="4699"/>
      </w:tblGrid>
      <w:tr w:rsidR="00BB5896" w:rsidRPr="00BB5896" w14:paraId="3BBDC803" w14:textId="77777777" w:rsidTr="0049199C">
        <w:trPr>
          <w:jc w:val="center"/>
        </w:trPr>
        <w:tc>
          <w:tcPr>
            <w:tcW w:w="2972" w:type="dxa"/>
          </w:tcPr>
          <w:p w14:paraId="12AE173A" w14:textId="5EA555B4" w:rsidR="000724BF" w:rsidRPr="00BB5896" w:rsidRDefault="0049199C" w:rsidP="0049199C">
            <w:pPr>
              <w:widowControl/>
              <w:topLinePunct w:val="0"/>
              <w:adjustRightInd/>
              <w:snapToGrid/>
              <w:spacing w:line="240" w:lineRule="auto"/>
              <w:ind w:firstLineChars="0" w:firstLine="0"/>
              <w:jc w:val="center"/>
              <w:rPr>
                <w:rFonts w:ascii="宋体" w:hAnsi="宋体" w:cs="宋体"/>
                <w:color w:val="000000" w:themeColor="text1"/>
                <w:u w:val="single"/>
              </w:rPr>
            </w:pPr>
            <w:r w:rsidRPr="00BB5896">
              <w:rPr>
                <w:rFonts w:ascii="宋体" w:hAnsi="宋体" w:cs="宋体"/>
                <w:noProof/>
                <w:color w:val="000000" w:themeColor="text1"/>
                <w:u w:val="single"/>
              </w:rPr>
              <w:lastRenderedPageBreak/>
              <w:drawing>
                <wp:inline distT="0" distB="0" distL="0" distR="0" wp14:anchorId="0EC2D600" wp14:editId="3B1520CE">
                  <wp:extent cx="2846717" cy="1746526"/>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3854" cy="1750905"/>
                          </a:xfrm>
                          <a:prstGeom prst="rect">
                            <a:avLst/>
                          </a:prstGeom>
                          <a:noFill/>
                          <a:ln>
                            <a:noFill/>
                          </a:ln>
                        </pic:spPr>
                      </pic:pic>
                    </a:graphicData>
                  </a:graphic>
                </wp:inline>
              </w:drawing>
            </w:r>
          </w:p>
        </w:tc>
      </w:tr>
    </w:tbl>
    <w:p w14:paraId="60C1311D" w14:textId="6590B580" w:rsidR="000724BF" w:rsidRPr="00BB5896" w:rsidRDefault="000724BF" w:rsidP="000724BF">
      <w:pPr>
        <w:spacing w:beforeLines="50" w:before="163" w:afterLines="50" w:after="163" w:line="240" w:lineRule="auto"/>
        <w:ind w:firstLineChars="0" w:firstLine="0"/>
        <w:jc w:val="center"/>
        <w:rPr>
          <w:b/>
          <w:i/>
          <w:color w:val="000000" w:themeColor="text1"/>
          <w:sz w:val="21"/>
          <w:szCs w:val="21"/>
          <w:u w:val="single"/>
        </w:rPr>
      </w:pPr>
      <w:r w:rsidRPr="00BB5896">
        <w:rPr>
          <w:b/>
          <w:color w:val="000000" w:themeColor="text1"/>
          <w:sz w:val="21"/>
          <w:szCs w:val="21"/>
          <w:u w:val="single"/>
        </w:rPr>
        <w:t>图</w:t>
      </w:r>
      <w:r w:rsidRPr="00BB5896">
        <w:rPr>
          <w:b/>
          <w:color w:val="000000" w:themeColor="text1"/>
          <w:sz w:val="21"/>
          <w:szCs w:val="21"/>
          <w:u w:val="single"/>
        </w:rPr>
        <w:t>3.</w:t>
      </w:r>
      <w:r w:rsidRPr="00BB5896">
        <w:rPr>
          <w:rFonts w:hint="eastAsia"/>
          <w:b/>
          <w:color w:val="000000" w:themeColor="text1"/>
          <w:sz w:val="21"/>
          <w:szCs w:val="21"/>
          <w:u w:val="single"/>
        </w:rPr>
        <w:t>2.5</w:t>
      </w:r>
      <w:r w:rsidRPr="00BB5896">
        <w:rPr>
          <w:b/>
          <w:color w:val="000000" w:themeColor="text1"/>
          <w:sz w:val="21"/>
          <w:szCs w:val="21"/>
          <w:u w:val="single"/>
        </w:rPr>
        <w:t xml:space="preserve">-5 </w:t>
      </w:r>
      <w:r w:rsidRPr="00BB5896">
        <w:rPr>
          <w:rFonts w:hint="eastAsia"/>
          <w:b/>
          <w:color w:val="000000" w:themeColor="text1"/>
          <w:sz w:val="21"/>
          <w:szCs w:val="21"/>
          <w:u w:val="single"/>
        </w:rPr>
        <w:t>中华鲟</w:t>
      </w:r>
      <w:r w:rsidRPr="00BB5896">
        <w:rPr>
          <w:rFonts w:hint="eastAsia"/>
          <w:b/>
          <w:color w:val="000000" w:themeColor="text1"/>
          <w:sz w:val="21"/>
          <w:szCs w:val="21"/>
          <w:u w:val="single"/>
        </w:rPr>
        <w:t xml:space="preserve"> </w:t>
      </w:r>
      <w:r w:rsidRPr="00BB5896">
        <w:rPr>
          <w:b/>
          <w:i/>
          <w:color w:val="000000" w:themeColor="text1"/>
          <w:sz w:val="21"/>
          <w:szCs w:val="21"/>
          <w:u w:val="single"/>
        </w:rPr>
        <w:t>Acipenser sinensis</w:t>
      </w:r>
    </w:p>
    <w:p w14:paraId="56C7194B" w14:textId="7CE275D4" w:rsidR="000724BF" w:rsidRPr="00BB5896" w:rsidRDefault="000724BF" w:rsidP="000724BF">
      <w:pPr>
        <w:spacing w:line="500" w:lineRule="exact"/>
        <w:ind w:firstLine="480"/>
        <w:rPr>
          <w:color w:val="000000" w:themeColor="text1"/>
          <w:u w:val="single"/>
        </w:rPr>
      </w:pPr>
      <w:r w:rsidRPr="00BB5896">
        <w:rPr>
          <w:rFonts w:hint="eastAsia"/>
          <w:color w:val="000000" w:themeColor="text1"/>
          <w:u w:val="single"/>
        </w:rPr>
        <w:t>黔江中华鲟的种群变化情况：</w:t>
      </w:r>
      <w:r w:rsidRPr="00BB5896">
        <w:rPr>
          <w:rFonts w:hint="eastAsia"/>
          <w:color w:val="000000" w:themeColor="text1"/>
          <w:u w:val="single"/>
        </w:rPr>
        <w:t>20</w:t>
      </w:r>
      <w:r w:rsidRPr="00BB5896">
        <w:rPr>
          <w:rFonts w:hint="eastAsia"/>
          <w:color w:val="000000" w:themeColor="text1"/>
          <w:u w:val="single"/>
        </w:rPr>
        <w:t>世纪</w:t>
      </w:r>
      <w:r w:rsidRPr="00BB5896">
        <w:rPr>
          <w:rFonts w:hint="eastAsia"/>
          <w:color w:val="000000" w:themeColor="text1"/>
          <w:u w:val="single"/>
        </w:rPr>
        <w:t>50</w:t>
      </w:r>
      <w:r w:rsidRPr="00BB5896">
        <w:rPr>
          <w:rFonts w:hint="eastAsia"/>
          <w:color w:val="000000" w:themeColor="text1"/>
          <w:u w:val="single"/>
        </w:rPr>
        <w:t>年代仍时有捕获，</w:t>
      </w:r>
      <w:r w:rsidRPr="00BB5896">
        <w:rPr>
          <w:rFonts w:hint="eastAsia"/>
          <w:color w:val="000000" w:themeColor="text1"/>
          <w:u w:val="single"/>
        </w:rPr>
        <w:t>70</w:t>
      </w:r>
      <w:r w:rsidRPr="00BB5896">
        <w:rPr>
          <w:rFonts w:hint="eastAsia"/>
          <w:color w:val="000000" w:themeColor="text1"/>
          <w:u w:val="single"/>
        </w:rPr>
        <w:t>年代后日趋鲜见，最近捕获两尾的记录是：</w:t>
      </w:r>
      <w:r w:rsidRPr="00BB5896">
        <w:rPr>
          <w:rFonts w:hint="eastAsia"/>
          <w:color w:val="000000" w:themeColor="text1"/>
          <w:u w:val="single"/>
        </w:rPr>
        <w:t>1996</w:t>
      </w:r>
      <w:r w:rsidRPr="00BB5896">
        <w:rPr>
          <w:rFonts w:hint="eastAsia"/>
          <w:color w:val="000000" w:themeColor="text1"/>
          <w:u w:val="single"/>
        </w:rPr>
        <w:t>年</w:t>
      </w:r>
      <w:r w:rsidRPr="00BB5896">
        <w:rPr>
          <w:rFonts w:hint="eastAsia"/>
          <w:color w:val="000000" w:themeColor="text1"/>
          <w:u w:val="single"/>
        </w:rPr>
        <w:t>2</w:t>
      </w:r>
      <w:r w:rsidRPr="00BB5896">
        <w:rPr>
          <w:rFonts w:hint="eastAsia"/>
          <w:color w:val="000000" w:themeColor="text1"/>
          <w:u w:val="single"/>
        </w:rPr>
        <w:t>月</w:t>
      </w:r>
      <w:r w:rsidRPr="00BB5896">
        <w:rPr>
          <w:rFonts w:hint="eastAsia"/>
          <w:color w:val="000000" w:themeColor="text1"/>
          <w:u w:val="single"/>
        </w:rPr>
        <w:t>16</w:t>
      </w:r>
      <w:r w:rsidRPr="00BB5896">
        <w:rPr>
          <w:rFonts w:hint="eastAsia"/>
          <w:color w:val="000000" w:themeColor="text1"/>
          <w:u w:val="single"/>
        </w:rPr>
        <w:t>日在武宣县二塘黔江段发现</w:t>
      </w:r>
      <w:r w:rsidRPr="00BB5896">
        <w:rPr>
          <w:rFonts w:hint="eastAsia"/>
          <w:color w:val="000000" w:themeColor="text1"/>
          <w:u w:val="single"/>
        </w:rPr>
        <w:t>1</w:t>
      </w:r>
      <w:r w:rsidRPr="00BB5896">
        <w:rPr>
          <w:rFonts w:hint="eastAsia"/>
          <w:color w:val="000000" w:themeColor="text1"/>
          <w:u w:val="single"/>
        </w:rPr>
        <w:t>尾重</w:t>
      </w:r>
      <w:r w:rsidRPr="00BB5896">
        <w:rPr>
          <w:rFonts w:hint="eastAsia"/>
          <w:color w:val="000000" w:themeColor="text1"/>
          <w:u w:val="single"/>
        </w:rPr>
        <w:t>230</w:t>
      </w:r>
      <w:r w:rsidRPr="00BB5896">
        <w:rPr>
          <w:color w:val="000000" w:themeColor="text1"/>
          <w:u w:val="single"/>
        </w:rPr>
        <w:t xml:space="preserve"> </w:t>
      </w:r>
      <w:r w:rsidRPr="00BB5896">
        <w:rPr>
          <w:rFonts w:hint="eastAsia"/>
          <w:color w:val="000000" w:themeColor="text1"/>
          <w:u w:val="single"/>
        </w:rPr>
        <w:t>kg</w:t>
      </w:r>
      <w:r w:rsidRPr="00BB5896">
        <w:rPr>
          <w:rFonts w:hint="eastAsia"/>
          <w:color w:val="000000" w:themeColor="text1"/>
          <w:u w:val="single"/>
        </w:rPr>
        <w:t>的雌性中华鲟尸体漂浮水面上，为航道整治工程炸礁作业时被炸死。标本现存放在广西水产研究所。</w:t>
      </w:r>
      <w:r w:rsidRPr="00BB5896">
        <w:rPr>
          <w:rFonts w:hint="eastAsia"/>
          <w:color w:val="000000" w:themeColor="text1"/>
          <w:u w:val="single"/>
        </w:rPr>
        <w:t>1998</w:t>
      </w:r>
      <w:r w:rsidRPr="00BB5896">
        <w:rPr>
          <w:rFonts w:hint="eastAsia"/>
          <w:color w:val="000000" w:themeColor="text1"/>
          <w:u w:val="single"/>
        </w:rPr>
        <w:t>年</w:t>
      </w:r>
      <w:r w:rsidRPr="00BB5896">
        <w:rPr>
          <w:rFonts w:hint="eastAsia"/>
          <w:color w:val="000000" w:themeColor="text1"/>
          <w:u w:val="single"/>
        </w:rPr>
        <w:t>2</w:t>
      </w:r>
      <w:r w:rsidRPr="00BB5896">
        <w:rPr>
          <w:rFonts w:hint="eastAsia"/>
          <w:color w:val="000000" w:themeColor="text1"/>
          <w:u w:val="single"/>
        </w:rPr>
        <w:t>月</w:t>
      </w:r>
      <w:r w:rsidRPr="00BB5896">
        <w:rPr>
          <w:rFonts w:hint="eastAsia"/>
          <w:color w:val="000000" w:themeColor="text1"/>
          <w:u w:val="single"/>
        </w:rPr>
        <w:t>24</w:t>
      </w:r>
      <w:r w:rsidRPr="00BB5896">
        <w:rPr>
          <w:rFonts w:hint="eastAsia"/>
          <w:color w:val="000000" w:themeColor="text1"/>
          <w:u w:val="single"/>
        </w:rPr>
        <w:t>日藤县人和镇渔民在浔江误捕</w:t>
      </w:r>
      <w:r w:rsidRPr="00BB5896">
        <w:rPr>
          <w:rFonts w:hint="eastAsia"/>
          <w:color w:val="000000" w:themeColor="text1"/>
          <w:u w:val="single"/>
        </w:rPr>
        <w:t>1</w:t>
      </w:r>
      <w:r w:rsidRPr="00BB5896">
        <w:rPr>
          <w:rFonts w:hint="eastAsia"/>
          <w:color w:val="000000" w:themeColor="text1"/>
          <w:u w:val="single"/>
        </w:rPr>
        <w:t>尾，重</w:t>
      </w:r>
      <w:r w:rsidRPr="00BB5896">
        <w:rPr>
          <w:rFonts w:hint="eastAsia"/>
          <w:color w:val="000000" w:themeColor="text1"/>
          <w:u w:val="single"/>
        </w:rPr>
        <w:t>250</w:t>
      </w:r>
      <w:r w:rsidRPr="00BB5896">
        <w:rPr>
          <w:color w:val="000000" w:themeColor="text1"/>
          <w:u w:val="single"/>
        </w:rPr>
        <w:t xml:space="preserve"> </w:t>
      </w:r>
      <w:r w:rsidRPr="00BB5896">
        <w:rPr>
          <w:rFonts w:hint="eastAsia"/>
          <w:color w:val="000000" w:themeColor="text1"/>
          <w:u w:val="single"/>
        </w:rPr>
        <w:t>kg</w:t>
      </w:r>
      <w:r w:rsidRPr="00BB5896">
        <w:rPr>
          <w:rFonts w:hint="eastAsia"/>
          <w:color w:val="000000" w:themeColor="text1"/>
          <w:u w:val="single"/>
        </w:rPr>
        <w:t>，后放生。</w:t>
      </w:r>
    </w:p>
    <w:p w14:paraId="287A4CEC" w14:textId="15F905AC" w:rsidR="000857BA" w:rsidRPr="00BB5896" w:rsidRDefault="00952F48" w:rsidP="003F70DE">
      <w:pPr>
        <w:spacing w:afterLines="50" w:after="163" w:line="500" w:lineRule="exact"/>
        <w:ind w:firstLine="480"/>
        <w:rPr>
          <w:rFonts w:ascii="宋体" w:hAnsi="宋体"/>
          <w:color w:val="000000" w:themeColor="text1"/>
        </w:rPr>
      </w:pPr>
      <w:r w:rsidRPr="00BB5896">
        <w:rPr>
          <w:color w:val="000000" w:themeColor="text1"/>
        </w:rPr>
        <w:t>b</w:t>
      </w:r>
      <w:r w:rsidR="00216DB7" w:rsidRPr="00BB5896">
        <w:rPr>
          <w:color w:val="000000" w:themeColor="text1"/>
        </w:rPr>
        <w:t>）</w:t>
      </w:r>
      <w:r w:rsidR="000857BA" w:rsidRPr="00BB5896">
        <w:rPr>
          <w:rFonts w:ascii="宋体" w:hAnsi="宋体" w:hint="eastAsia"/>
          <w:color w:val="000000" w:themeColor="text1"/>
        </w:rPr>
        <w:t>花鳗鲡（</w:t>
      </w:r>
      <w:r w:rsidR="000857BA" w:rsidRPr="00BB5896">
        <w:rPr>
          <w:i/>
          <w:iCs/>
          <w:color w:val="000000" w:themeColor="text1"/>
        </w:rPr>
        <w:t>Anguilla marmorata</w:t>
      </w:r>
      <w:r w:rsidR="00B41286" w:rsidRPr="00BB5896">
        <w:rPr>
          <w:rFonts w:hint="eastAsia"/>
          <w:color w:val="000000" w:themeColor="text1"/>
        </w:rPr>
        <w:t>；</w:t>
      </w:r>
      <w:r w:rsidR="000857BA" w:rsidRPr="00BB5896">
        <w:rPr>
          <w:rFonts w:ascii="宋体" w:hAnsi="宋体" w:hint="eastAsia"/>
          <w:color w:val="000000" w:themeColor="text1"/>
        </w:rPr>
        <w:t>国家二级保护动物；《中国物种红色名录》中物种，</w:t>
      </w:r>
      <w:r w:rsidR="000857BA" w:rsidRPr="00BB5896">
        <w:rPr>
          <w:color w:val="000000" w:themeColor="text1"/>
        </w:rPr>
        <w:t>濒危</w:t>
      </w:r>
      <w:r w:rsidR="00B41286" w:rsidRPr="00BB5896">
        <w:rPr>
          <w:rFonts w:ascii="宋体" w:hAnsi="宋体" w:hint="eastAsia"/>
          <w:color w:val="000000" w:themeColor="text1"/>
        </w:rPr>
        <w:t>；</w:t>
      </w:r>
      <w:r w:rsidR="007B0ECE" w:rsidRPr="00BB5896">
        <w:rPr>
          <w:color w:val="000000" w:themeColor="text1"/>
        </w:rPr>
        <w:t>其图片详见图</w:t>
      </w:r>
      <w:r w:rsidR="007B0ECE" w:rsidRPr="00BB5896">
        <w:rPr>
          <w:color w:val="000000" w:themeColor="text1"/>
        </w:rPr>
        <w:t>3.2.5-</w:t>
      </w:r>
      <w:r w:rsidRPr="00BB5896">
        <w:rPr>
          <w:color w:val="000000" w:themeColor="text1"/>
        </w:rPr>
        <w:t>6</w:t>
      </w:r>
      <w:r w:rsidR="000857BA" w:rsidRPr="00BB5896">
        <w:rPr>
          <w:color w:val="000000" w:themeColor="text1"/>
        </w:rPr>
        <w:t>）</w:t>
      </w:r>
    </w:p>
    <w:tbl>
      <w:tblPr>
        <w:tblStyle w:val="aff"/>
        <w:tblW w:w="0" w:type="auto"/>
        <w:jc w:val="center"/>
        <w:tblLook w:val="04A0" w:firstRow="1" w:lastRow="0" w:firstColumn="1" w:lastColumn="0" w:noHBand="0" w:noVBand="1"/>
      </w:tblPr>
      <w:tblGrid>
        <w:gridCol w:w="5318"/>
      </w:tblGrid>
      <w:tr w:rsidR="00BB5896" w:rsidRPr="00BB5896" w14:paraId="65F32E1D" w14:textId="77777777" w:rsidTr="00747A94">
        <w:trPr>
          <w:jc w:val="center"/>
        </w:trPr>
        <w:tc>
          <w:tcPr>
            <w:tcW w:w="4248" w:type="dxa"/>
            <w:vAlign w:val="center"/>
          </w:tcPr>
          <w:p w14:paraId="76E5B8E5" w14:textId="73F889A9" w:rsidR="000857BA" w:rsidRPr="00BB5896" w:rsidRDefault="00747A94" w:rsidP="001366B7">
            <w:pPr>
              <w:spacing w:beforeLines="30" w:before="97" w:afterLines="30" w:after="97" w:line="240" w:lineRule="auto"/>
              <w:ind w:firstLineChars="0" w:firstLine="0"/>
              <w:jc w:val="center"/>
              <w:rPr>
                <w:color w:val="000000" w:themeColor="text1"/>
              </w:rPr>
            </w:pPr>
            <w:r w:rsidRPr="00BB5896">
              <w:rPr>
                <w:noProof/>
                <w:color w:val="000000" w:themeColor="text1"/>
              </w:rPr>
              <w:drawing>
                <wp:inline distT="0" distB="0" distL="0" distR="0" wp14:anchorId="20C60053" wp14:editId="679C5637">
                  <wp:extent cx="3240000" cy="1019668"/>
                  <wp:effectExtent l="0" t="0" r="0" b="9525"/>
                  <wp:docPr id="42" name="图片 42" descr="F:\广西鱼类原色图集原始精品照片\01 鳗鲡目\花鳗鲡 摄于都安\006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广西鱼类原色图集原始精品照片\01 鳗鲡目\花鳗鲡 摄于都安\00674.tif"/>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3240000" cy="1019668"/>
                          </a:xfrm>
                          <a:prstGeom prst="rect">
                            <a:avLst/>
                          </a:prstGeom>
                          <a:noFill/>
                          <a:ln>
                            <a:noFill/>
                          </a:ln>
                        </pic:spPr>
                      </pic:pic>
                    </a:graphicData>
                  </a:graphic>
                </wp:inline>
              </w:drawing>
            </w:r>
          </w:p>
        </w:tc>
      </w:tr>
    </w:tbl>
    <w:p w14:paraId="3D3CF15E" w14:textId="04A4D688" w:rsidR="000857BA" w:rsidRPr="00BB5896" w:rsidRDefault="000857BA" w:rsidP="000857BA">
      <w:pPr>
        <w:spacing w:beforeLines="50" w:before="163" w:afterLines="50" w:after="163" w:line="240" w:lineRule="auto"/>
        <w:ind w:firstLineChars="0" w:firstLine="0"/>
        <w:jc w:val="center"/>
        <w:rPr>
          <w:b/>
          <w:i/>
          <w:color w:val="000000" w:themeColor="text1"/>
          <w:sz w:val="21"/>
          <w:szCs w:val="21"/>
        </w:rPr>
      </w:pPr>
      <w:r w:rsidRPr="00BB5896">
        <w:rPr>
          <w:b/>
          <w:color w:val="000000" w:themeColor="text1"/>
          <w:sz w:val="21"/>
          <w:szCs w:val="21"/>
        </w:rPr>
        <w:t>图</w:t>
      </w:r>
      <w:r w:rsidRPr="00BB5896">
        <w:rPr>
          <w:b/>
          <w:color w:val="000000" w:themeColor="text1"/>
          <w:sz w:val="21"/>
          <w:szCs w:val="21"/>
        </w:rPr>
        <w:t>3.</w:t>
      </w:r>
      <w:r w:rsidRPr="00BB5896">
        <w:rPr>
          <w:rFonts w:hint="eastAsia"/>
          <w:b/>
          <w:color w:val="000000" w:themeColor="text1"/>
          <w:sz w:val="21"/>
          <w:szCs w:val="21"/>
        </w:rPr>
        <w:t>2</w:t>
      </w:r>
      <w:r w:rsidR="005C6039" w:rsidRPr="00BB5896">
        <w:rPr>
          <w:rFonts w:hint="eastAsia"/>
          <w:b/>
          <w:color w:val="000000" w:themeColor="text1"/>
          <w:sz w:val="21"/>
          <w:szCs w:val="21"/>
        </w:rPr>
        <w:t>.5</w:t>
      </w:r>
      <w:r w:rsidRPr="00BB5896">
        <w:rPr>
          <w:b/>
          <w:color w:val="000000" w:themeColor="text1"/>
          <w:sz w:val="21"/>
          <w:szCs w:val="21"/>
        </w:rPr>
        <w:t>-</w:t>
      </w:r>
      <w:r w:rsidR="00952F48" w:rsidRPr="00BB5896">
        <w:rPr>
          <w:b/>
          <w:color w:val="000000" w:themeColor="text1"/>
          <w:sz w:val="21"/>
          <w:szCs w:val="21"/>
        </w:rPr>
        <w:t>6</w:t>
      </w:r>
      <w:r w:rsidRPr="00BB5896">
        <w:rPr>
          <w:b/>
          <w:color w:val="000000" w:themeColor="text1"/>
          <w:sz w:val="21"/>
          <w:szCs w:val="21"/>
        </w:rPr>
        <w:t xml:space="preserve"> </w:t>
      </w:r>
      <w:r w:rsidRPr="00BB5896">
        <w:rPr>
          <w:b/>
          <w:color w:val="000000" w:themeColor="text1"/>
          <w:sz w:val="21"/>
          <w:szCs w:val="21"/>
        </w:rPr>
        <w:t>花鳗鲡</w:t>
      </w:r>
      <w:r w:rsidRPr="00BB5896">
        <w:rPr>
          <w:rFonts w:hint="eastAsia"/>
          <w:b/>
          <w:color w:val="000000" w:themeColor="text1"/>
          <w:sz w:val="21"/>
          <w:szCs w:val="21"/>
        </w:rPr>
        <w:t xml:space="preserve"> </w:t>
      </w:r>
      <w:r w:rsidRPr="00BB5896">
        <w:rPr>
          <w:b/>
          <w:i/>
          <w:color w:val="000000" w:themeColor="text1"/>
          <w:sz w:val="21"/>
          <w:szCs w:val="21"/>
        </w:rPr>
        <w:t>Anguilla marmorata</w:t>
      </w:r>
    </w:p>
    <w:p w14:paraId="60366E68" w14:textId="1BDEFA47" w:rsidR="001C6A9A" w:rsidRPr="00BB5896" w:rsidRDefault="001C6A9A" w:rsidP="000857BA">
      <w:pPr>
        <w:spacing w:line="500" w:lineRule="exact"/>
        <w:ind w:firstLine="480"/>
        <w:rPr>
          <w:color w:val="000000" w:themeColor="text1"/>
        </w:rPr>
      </w:pPr>
      <w:r w:rsidRPr="00BB5896">
        <w:rPr>
          <w:rFonts w:hint="eastAsia"/>
          <w:color w:val="000000" w:themeColor="text1"/>
        </w:rPr>
        <w:t>形态特征：</w:t>
      </w:r>
      <w:r w:rsidRPr="00BB5896">
        <w:rPr>
          <w:rFonts w:hAnsi="宋体" w:hint="eastAsia"/>
          <w:color w:val="000000" w:themeColor="text1"/>
        </w:rPr>
        <w:t>体长，前部粗圆筒状，尾部侧扁。头圆锥形，较背、臀鳍始点间距短。吻平扁。口角超过眼后缘。下颌稍突出，中央无齿；两颌前端细齿丛状，侧齿成行。唇褶宽厚。鳃孔小。鳞细小，排列呈席纹形鳞群，鳞隐埋于皮下。侧线完全，侧线孔明显。奇鳍互连；背鳍低而长，始点距鳃孔较距肛门近。背鳍始点与臀鳍始点间距大于头长。胸鳍圆形。无腹鳍。体背侧及鳍满布棕褐色斑，体斑间隙及胸鳍边缘黄色。腹侧白或蓝灰色，背鳍和臀鳍后部边缘黑色。</w:t>
      </w:r>
    </w:p>
    <w:p w14:paraId="66046D07" w14:textId="1B3C6432" w:rsidR="000857BA" w:rsidRPr="00BB5896" w:rsidRDefault="001C6A9A" w:rsidP="000857BA">
      <w:pPr>
        <w:spacing w:line="500" w:lineRule="exact"/>
        <w:ind w:firstLine="480"/>
        <w:rPr>
          <w:color w:val="000000" w:themeColor="text1"/>
        </w:rPr>
      </w:pPr>
      <w:bookmarkStart w:id="97" w:name="_Hlk88387174"/>
      <w:r w:rsidRPr="00BB5896">
        <w:rPr>
          <w:rFonts w:hint="eastAsia"/>
          <w:color w:val="000000" w:themeColor="text1"/>
        </w:rPr>
        <w:t>生态习性：</w:t>
      </w:r>
      <w:bookmarkEnd w:id="97"/>
      <w:r w:rsidR="000857BA" w:rsidRPr="00BB5896">
        <w:rPr>
          <w:color w:val="000000" w:themeColor="text1"/>
        </w:rPr>
        <w:t>花鳗鲡为降河洄游性鱼类，栖息于江河、水库，尤以水库为多。摄食鱼、虾、贝类等，性颇凶猛，为国家二级保护动物</w:t>
      </w:r>
      <w:r w:rsidR="000857BA" w:rsidRPr="00BB5896">
        <w:rPr>
          <w:rFonts w:hint="eastAsia"/>
          <w:color w:val="000000" w:themeColor="text1"/>
        </w:rPr>
        <w:t>；</w:t>
      </w:r>
      <w:r w:rsidR="000857BA" w:rsidRPr="00BB5896">
        <w:rPr>
          <w:color w:val="000000" w:themeColor="text1"/>
        </w:rPr>
        <w:t>繁殖时入海产卵；鳗苗进入淡水，上溯江河，喜随水流进入水库。为珍稀鱼类，大者可达</w:t>
      </w:r>
      <w:r w:rsidR="000857BA" w:rsidRPr="00BB5896">
        <w:rPr>
          <w:color w:val="000000" w:themeColor="text1"/>
        </w:rPr>
        <w:t>10</w:t>
      </w:r>
      <w:r w:rsidR="000857BA" w:rsidRPr="00BB5896">
        <w:rPr>
          <w:color w:val="000000" w:themeColor="text1"/>
        </w:rPr>
        <w:t>多千克。</w:t>
      </w:r>
    </w:p>
    <w:p w14:paraId="4BE1F502" w14:textId="59950C74" w:rsidR="000857BA" w:rsidRPr="00BB5896" w:rsidRDefault="00952F48" w:rsidP="000857BA">
      <w:pPr>
        <w:spacing w:afterLines="50" w:after="163" w:line="500" w:lineRule="exact"/>
        <w:ind w:firstLine="480"/>
        <w:rPr>
          <w:rFonts w:ascii="宋体" w:hAnsi="宋体"/>
          <w:color w:val="000000" w:themeColor="text1"/>
        </w:rPr>
      </w:pPr>
      <w:r w:rsidRPr="00BB5896">
        <w:rPr>
          <w:color w:val="000000" w:themeColor="text1"/>
        </w:rPr>
        <w:lastRenderedPageBreak/>
        <w:t>c</w:t>
      </w:r>
      <w:r w:rsidR="00216DB7" w:rsidRPr="00BB5896">
        <w:rPr>
          <w:color w:val="000000" w:themeColor="text1"/>
        </w:rPr>
        <w:t>）</w:t>
      </w:r>
      <w:r w:rsidR="000857BA" w:rsidRPr="00BB5896">
        <w:rPr>
          <w:rFonts w:ascii="宋体" w:hAnsi="宋体" w:hint="eastAsia"/>
          <w:color w:val="000000" w:themeColor="text1"/>
        </w:rPr>
        <w:t>赤魟（</w:t>
      </w:r>
      <w:r w:rsidR="000857BA" w:rsidRPr="00BB5896">
        <w:rPr>
          <w:i/>
          <w:iCs/>
          <w:color w:val="000000" w:themeColor="text1"/>
        </w:rPr>
        <w:t>Dasyatis akajei</w:t>
      </w:r>
      <w:r w:rsidR="00B41286" w:rsidRPr="00BB5896">
        <w:rPr>
          <w:rFonts w:hint="eastAsia"/>
          <w:color w:val="000000" w:themeColor="text1"/>
        </w:rPr>
        <w:t>；</w:t>
      </w:r>
      <w:r w:rsidR="000857BA" w:rsidRPr="00BB5896">
        <w:rPr>
          <w:rFonts w:ascii="宋体" w:hAnsi="宋体" w:hint="eastAsia"/>
          <w:color w:val="000000" w:themeColor="text1"/>
        </w:rPr>
        <w:t>《中国物种红色名录》中物种，濒危</w:t>
      </w:r>
      <w:r w:rsidR="00B41286" w:rsidRPr="00BB5896">
        <w:rPr>
          <w:rFonts w:ascii="宋体" w:hAnsi="宋体" w:hint="eastAsia"/>
          <w:color w:val="000000" w:themeColor="text1"/>
        </w:rPr>
        <w:t>；</w:t>
      </w:r>
      <w:r w:rsidR="007B0ECE" w:rsidRPr="00BB5896">
        <w:rPr>
          <w:color w:val="000000" w:themeColor="text1"/>
        </w:rPr>
        <w:t>其图片详见图</w:t>
      </w:r>
      <w:r w:rsidR="007B0ECE" w:rsidRPr="00BB5896">
        <w:rPr>
          <w:color w:val="000000" w:themeColor="text1"/>
        </w:rPr>
        <w:t>3.2.5-</w:t>
      </w:r>
      <w:r w:rsidRPr="00BB5896">
        <w:rPr>
          <w:color w:val="000000" w:themeColor="text1"/>
        </w:rPr>
        <w:t>7</w:t>
      </w:r>
      <w:r w:rsidR="000857BA" w:rsidRPr="00BB5896">
        <w:rPr>
          <w:rFonts w:ascii="宋体" w:hAnsi="宋体" w:hint="eastAsia"/>
          <w:color w:val="000000" w:themeColor="text1"/>
        </w:rPr>
        <w:t>）</w:t>
      </w:r>
    </w:p>
    <w:tbl>
      <w:tblPr>
        <w:tblStyle w:val="aff"/>
        <w:tblW w:w="0" w:type="auto"/>
        <w:jc w:val="center"/>
        <w:tblLook w:val="04A0" w:firstRow="1" w:lastRow="0" w:firstColumn="1" w:lastColumn="0" w:noHBand="0" w:noVBand="1"/>
      </w:tblPr>
      <w:tblGrid>
        <w:gridCol w:w="4751"/>
      </w:tblGrid>
      <w:tr w:rsidR="00BB5896" w:rsidRPr="00BB5896" w14:paraId="12454975" w14:textId="77777777" w:rsidTr="00290C00">
        <w:trPr>
          <w:jc w:val="center"/>
        </w:trPr>
        <w:tc>
          <w:tcPr>
            <w:tcW w:w="4673" w:type="dxa"/>
            <w:vAlign w:val="center"/>
          </w:tcPr>
          <w:p w14:paraId="36811D14" w14:textId="433B29BB" w:rsidR="000857BA" w:rsidRPr="00BB5896" w:rsidRDefault="00747A94" w:rsidP="00290C00">
            <w:pPr>
              <w:topLinePunct w:val="0"/>
              <w:adjustRightInd/>
              <w:snapToGrid/>
              <w:spacing w:beforeLines="20" w:before="65" w:afterLines="20" w:after="65"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0506FF0B" wp14:editId="63547A3D">
                  <wp:extent cx="2880000" cy="1834523"/>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80000" cy="1834523"/>
                          </a:xfrm>
                          <a:prstGeom prst="rect">
                            <a:avLst/>
                          </a:prstGeom>
                          <a:noFill/>
                          <a:ln>
                            <a:noFill/>
                          </a:ln>
                        </pic:spPr>
                      </pic:pic>
                    </a:graphicData>
                  </a:graphic>
                </wp:inline>
              </w:drawing>
            </w:r>
          </w:p>
        </w:tc>
      </w:tr>
    </w:tbl>
    <w:p w14:paraId="071FC208" w14:textId="1B1F96B2" w:rsidR="000857BA" w:rsidRPr="00BB5896" w:rsidRDefault="000857BA" w:rsidP="000857BA">
      <w:pPr>
        <w:spacing w:beforeLines="50" w:before="163" w:afterLines="50" w:after="163" w:line="240" w:lineRule="auto"/>
        <w:ind w:firstLineChars="0" w:firstLine="0"/>
        <w:jc w:val="center"/>
        <w:rPr>
          <w:rFonts w:eastAsia="仿宋_GB2312"/>
          <w:b/>
          <w:color w:val="000000" w:themeColor="text1"/>
          <w:sz w:val="21"/>
          <w:szCs w:val="21"/>
        </w:rPr>
      </w:pPr>
      <w:r w:rsidRPr="00BB5896">
        <w:rPr>
          <w:b/>
          <w:color w:val="000000" w:themeColor="text1"/>
          <w:sz w:val="21"/>
          <w:szCs w:val="21"/>
        </w:rPr>
        <w:t>图</w:t>
      </w:r>
      <w:r w:rsidRPr="00BB5896">
        <w:rPr>
          <w:b/>
          <w:color w:val="000000" w:themeColor="text1"/>
          <w:sz w:val="21"/>
          <w:szCs w:val="21"/>
        </w:rPr>
        <w:t>3.2</w:t>
      </w:r>
      <w:r w:rsidR="005C6039" w:rsidRPr="00BB5896">
        <w:rPr>
          <w:rFonts w:hint="eastAsia"/>
          <w:b/>
          <w:color w:val="000000" w:themeColor="text1"/>
          <w:sz w:val="21"/>
          <w:szCs w:val="21"/>
        </w:rPr>
        <w:t>.5</w:t>
      </w:r>
      <w:r w:rsidRPr="00BB5896">
        <w:rPr>
          <w:b/>
          <w:color w:val="000000" w:themeColor="text1"/>
          <w:sz w:val="21"/>
          <w:szCs w:val="21"/>
        </w:rPr>
        <w:t>-</w:t>
      </w:r>
      <w:r w:rsidR="00952F48" w:rsidRPr="00BB5896">
        <w:rPr>
          <w:b/>
          <w:color w:val="000000" w:themeColor="text1"/>
          <w:sz w:val="21"/>
          <w:szCs w:val="21"/>
        </w:rPr>
        <w:t>7</w:t>
      </w:r>
      <w:r w:rsidRPr="00BB5896">
        <w:rPr>
          <w:b/>
          <w:color w:val="000000" w:themeColor="text1"/>
          <w:sz w:val="21"/>
          <w:szCs w:val="21"/>
        </w:rPr>
        <w:t xml:space="preserve"> </w:t>
      </w:r>
      <w:r w:rsidRPr="00BB5896">
        <w:rPr>
          <w:b/>
          <w:color w:val="000000" w:themeColor="text1"/>
          <w:sz w:val="21"/>
          <w:szCs w:val="21"/>
        </w:rPr>
        <w:t>赤魟</w:t>
      </w:r>
      <w:r w:rsidRPr="00BB5896">
        <w:rPr>
          <w:rFonts w:hint="eastAsia"/>
          <w:b/>
          <w:color w:val="000000" w:themeColor="text1"/>
          <w:sz w:val="21"/>
          <w:szCs w:val="21"/>
        </w:rPr>
        <w:t xml:space="preserve"> </w:t>
      </w:r>
      <w:r w:rsidRPr="00BB5896">
        <w:rPr>
          <w:b/>
          <w:i/>
          <w:iCs/>
          <w:color w:val="000000" w:themeColor="text1"/>
          <w:sz w:val="21"/>
          <w:szCs w:val="21"/>
        </w:rPr>
        <w:t>Dasyatis akajei</w:t>
      </w:r>
    </w:p>
    <w:p w14:paraId="13E173B0" w14:textId="358736DC" w:rsidR="001C6A9A" w:rsidRPr="00BB5896" w:rsidRDefault="001C6A9A" w:rsidP="000857BA">
      <w:pPr>
        <w:spacing w:line="500" w:lineRule="exact"/>
        <w:ind w:firstLine="480"/>
        <w:rPr>
          <w:color w:val="000000" w:themeColor="text1"/>
        </w:rPr>
      </w:pPr>
      <w:r w:rsidRPr="00BB5896">
        <w:rPr>
          <w:rFonts w:hint="eastAsia"/>
          <w:color w:val="000000" w:themeColor="text1"/>
        </w:rPr>
        <w:t>形态特征：盘亚圆形，体盘宽为体盘长的</w:t>
      </w:r>
      <w:r w:rsidRPr="00BB5896">
        <w:rPr>
          <w:rFonts w:hint="eastAsia"/>
          <w:color w:val="000000" w:themeColor="text1"/>
        </w:rPr>
        <w:t>1.2</w:t>
      </w:r>
      <w:r w:rsidRPr="00BB5896">
        <w:rPr>
          <w:rFonts w:hint="eastAsia"/>
          <w:color w:val="000000" w:themeColor="text1"/>
        </w:rPr>
        <w:t>倍，大者体盘长达</w:t>
      </w:r>
      <w:r w:rsidRPr="00BB5896">
        <w:rPr>
          <w:rFonts w:hint="eastAsia"/>
          <w:color w:val="000000" w:themeColor="text1"/>
        </w:rPr>
        <w:t>1</w:t>
      </w:r>
      <w:r w:rsidRPr="00BB5896">
        <w:rPr>
          <w:rFonts w:hint="eastAsia"/>
          <w:color w:val="000000" w:themeColor="text1"/>
        </w:rPr>
        <w:t>米，重</w:t>
      </w:r>
      <w:r w:rsidRPr="00BB5896">
        <w:rPr>
          <w:rFonts w:hint="eastAsia"/>
          <w:color w:val="000000" w:themeColor="text1"/>
        </w:rPr>
        <w:t>2-3</w:t>
      </w:r>
      <w:r w:rsidRPr="00BB5896">
        <w:rPr>
          <w:rFonts w:hint="eastAsia"/>
          <w:color w:val="000000" w:themeColor="text1"/>
        </w:rPr>
        <w:t>千克。体黄褐色或绿褐色，腹面白色，边缘橙黄色。吻短，稍突出。眼颇小。口底具孔突</w:t>
      </w:r>
      <w:r w:rsidRPr="00BB5896">
        <w:rPr>
          <w:rFonts w:hint="eastAsia"/>
          <w:color w:val="000000" w:themeColor="text1"/>
        </w:rPr>
        <w:t>5</w:t>
      </w:r>
      <w:r w:rsidRPr="00BB5896">
        <w:rPr>
          <w:rFonts w:hint="eastAsia"/>
          <w:color w:val="000000" w:themeColor="text1"/>
        </w:rPr>
        <w:t>个，中间</w:t>
      </w:r>
      <w:r w:rsidRPr="00BB5896">
        <w:rPr>
          <w:rFonts w:hint="eastAsia"/>
          <w:color w:val="000000" w:themeColor="text1"/>
        </w:rPr>
        <w:t>3</w:t>
      </w:r>
      <w:r w:rsidRPr="00BB5896">
        <w:rPr>
          <w:rFonts w:hint="eastAsia"/>
          <w:color w:val="000000" w:themeColor="text1"/>
        </w:rPr>
        <w:t>个较大。齿细小，平扁。成鱼体背面正中至尾刺具刺一纵行，尾上刺较大，尖长，眼后具小刺一小群。腹鳍后缘平直，前后角钝圆。尾细长，为体盘长</w:t>
      </w:r>
      <w:r w:rsidRPr="00BB5896">
        <w:rPr>
          <w:rFonts w:hint="eastAsia"/>
          <w:color w:val="000000" w:themeColor="text1"/>
        </w:rPr>
        <w:t>2-2.7</w:t>
      </w:r>
      <w:r w:rsidRPr="00BB5896">
        <w:rPr>
          <w:rFonts w:hint="eastAsia"/>
          <w:color w:val="000000" w:themeColor="text1"/>
        </w:rPr>
        <w:t>倍，下方均具皮膜。</w:t>
      </w:r>
    </w:p>
    <w:p w14:paraId="68636D0B" w14:textId="03FDA1B4" w:rsidR="000857BA" w:rsidRPr="00BB5896" w:rsidRDefault="001C6A9A" w:rsidP="000857BA">
      <w:pPr>
        <w:spacing w:line="500" w:lineRule="exact"/>
        <w:ind w:firstLine="480"/>
        <w:rPr>
          <w:color w:val="000000" w:themeColor="text1"/>
        </w:rPr>
      </w:pPr>
      <w:r w:rsidRPr="00BB5896">
        <w:rPr>
          <w:rFonts w:hint="eastAsia"/>
          <w:color w:val="000000" w:themeColor="text1"/>
        </w:rPr>
        <w:t>生态习性：</w:t>
      </w:r>
      <w:r w:rsidR="000857BA" w:rsidRPr="00BB5896">
        <w:rPr>
          <w:color w:val="000000" w:themeColor="text1"/>
        </w:rPr>
        <w:t>赤魟俗称鯆鱼，因形似葵扇而得名</w:t>
      </w:r>
      <w:r w:rsidR="0038450C" w:rsidRPr="00BB5896">
        <w:rPr>
          <w:rFonts w:hint="eastAsia"/>
          <w:color w:val="000000" w:themeColor="text1"/>
        </w:rPr>
        <w:t>。</w:t>
      </w:r>
      <w:r w:rsidR="000857BA" w:rsidRPr="00BB5896">
        <w:rPr>
          <w:color w:val="000000" w:themeColor="text1"/>
        </w:rPr>
        <w:t>赤魟为底栖卵胎生鱼类，喜清流激水，常居深潭，多在夜间活动。主要以底栖生物中的软体动物、水生昆虫、小虾为食。赤魟春季交配，秋季产仔，每产</w:t>
      </w:r>
      <w:r w:rsidR="000857BA" w:rsidRPr="00BB5896">
        <w:rPr>
          <w:color w:val="000000" w:themeColor="text1"/>
        </w:rPr>
        <w:t>7</w:t>
      </w:r>
      <w:r w:rsidR="000857BA" w:rsidRPr="00BB5896">
        <w:rPr>
          <w:color w:val="000000" w:themeColor="text1"/>
        </w:rPr>
        <w:t>、</w:t>
      </w:r>
      <w:r w:rsidR="000857BA" w:rsidRPr="00BB5896">
        <w:rPr>
          <w:color w:val="000000" w:themeColor="text1"/>
        </w:rPr>
        <w:t>8</w:t>
      </w:r>
      <w:r w:rsidR="000857BA" w:rsidRPr="00BB5896">
        <w:rPr>
          <w:color w:val="000000" w:themeColor="text1"/>
        </w:rPr>
        <w:t>个，母鱼有护仔现象，常同时被网捕到。</w:t>
      </w:r>
    </w:p>
    <w:p w14:paraId="7DFC9438" w14:textId="5BFEC28F" w:rsidR="00E91111" w:rsidRPr="00BB5896" w:rsidRDefault="00216DB7" w:rsidP="000857BA">
      <w:pPr>
        <w:spacing w:line="500" w:lineRule="exact"/>
        <w:ind w:firstLine="480"/>
        <w:rPr>
          <w:rFonts w:hAnsi="宋体"/>
          <w:bCs/>
          <w:i/>
          <w:iCs/>
          <w:color w:val="000000" w:themeColor="text1"/>
          <w:u w:val="single"/>
        </w:rPr>
      </w:pPr>
      <w:r w:rsidRPr="00BB5896">
        <w:rPr>
          <w:rFonts w:hint="eastAsia"/>
          <w:color w:val="000000" w:themeColor="text1"/>
        </w:rPr>
        <w:t>c</w:t>
      </w:r>
      <w:r w:rsidRPr="00BB5896">
        <w:rPr>
          <w:color w:val="000000" w:themeColor="text1"/>
        </w:rPr>
        <w:t>）</w:t>
      </w:r>
      <w:r w:rsidR="000857BA" w:rsidRPr="00BB5896">
        <w:rPr>
          <w:rFonts w:ascii="宋体" w:hAnsi="宋体" w:hint="eastAsia"/>
          <w:color w:val="000000" w:themeColor="text1"/>
        </w:rPr>
        <w:t>斑鱯（</w:t>
      </w:r>
      <w:r w:rsidR="000857BA" w:rsidRPr="00BB5896">
        <w:rPr>
          <w:rFonts w:hAnsi="宋体"/>
          <w:bCs/>
          <w:i/>
          <w:iCs/>
          <w:color w:val="000000" w:themeColor="text1"/>
        </w:rPr>
        <w:t>Hemibagrus guttatus</w:t>
      </w:r>
      <w:r w:rsidR="00B41286" w:rsidRPr="00BB5896">
        <w:rPr>
          <w:rFonts w:ascii="宋体" w:hAnsi="宋体" w:hint="eastAsia"/>
          <w:color w:val="000000" w:themeColor="text1"/>
        </w:rPr>
        <w:t>；</w:t>
      </w:r>
      <w:r w:rsidR="000857BA" w:rsidRPr="00BB5896">
        <w:rPr>
          <w:rFonts w:ascii="宋体" w:hAnsi="宋体" w:hint="eastAsia"/>
          <w:color w:val="000000" w:themeColor="text1"/>
        </w:rPr>
        <w:t>国家二级保护动物，仅限野外种群</w:t>
      </w:r>
      <w:r w:rsidR="00B41286" w:rsidRPr="00BB5896">
        <w:rPr>
          <w:rFonts w:ascii="宋体" w:hAnsi="宋体" w:hint="eastAsia"/>
          <w:color w:val="000000" w:themeColor="text1"/>
        </w:rPr>
        <w:t>；</w:t>
      </w:r>
      <w:r w:rsidR="007B0ECE" w:rsidRPr="00BB5896">
        <w:rPr>
          <w:color w:val="000000" w:themeColor="text1"/>
        </w:rPr>
        <w:t>其图片详见图</w:t>
      </w:r>
      <w:r w:rsidR="007B0ECE" w:rsidRPr="00BB5896">
        <w:rPr>
          <w:color w:val="000000" w:themeColor="text1"/>
        </w:rPr>
        <w:t>3.2.5-</w:t>
      </w:r>
      <w:r w:rsidR="00290C00" w:rsidRPr="00BB5896">
        <w:rPr>
          <w:color w:val="000000" w:themeColor="text1"/>
        </w:rPr>
        <w:t>7</w:t>
      </w:r>
      <w:r w:rsidR="000857BA" w:rsidRPr="00BB5896">
        <w:rPr>
          <w:rFonts w:ascii="宋体" w:hAnsi="宋体" w:hint="eastAsia"/>
          <w:color w:val="000000" w:themeColor="text1"/>
        </w:rPr>
        <w:t>）</w:t>
      </w:r>
    </w:p>
    <w:p w14:paraId="1EF96C2F" w14:textId="27C853D5" w:rsidR="000857BA" w:rsidRPr="00BB5896" w:rsidRDefault="00401963" w:rsidP="000857BA">
      <w:pPr>
        <w:spacing w:afterLines="50" w:after="163" w:line="500" w:lineRule="exact"/>
        <w:ind w:firstLine="480"/>
        <w:rPr>
          <w:color w:val="000000" w:themeColor="text1"/>
          <w:kern w:val="2"/>
        </w:rPr>
      </w:pPr>
      <w:r w:rsidRPr="00BB5896">
        <w:rPr>
          <w:rFonts w:hint="eastAsia"/>
          <w:color w:val="000000" w:themeColor="text1"/>
          <w:kern w:val="2"/>
        </w:rPr>
        <w:t>形态特征：</w:t>
      </w:r>
      <w:r w:rsidR="000857BA" w:rsidRPr="00BB5896">
        <w:rPr>
          <w:rFonts w:hint="eastAsia"/>
          <w:color w:val="000000" w:themeColor="text1"/>
          <w:kern w:val="2"/>
        </w:rPr>
        <w:t>体长，侧扁。头平扁，吻宽而圆钝，略似犁头状。口宽大，下位，弧形。上、下颌齿带弧形，腭骨齿带略呈半环形，齿绒毛状</w:t>
      </w:r>
      <w:r w:rsidRPr="00BB5896">
        <w:rPr>
          <w:rFonts w:hint="eastAsia"/>
          <w:color w:val="000000" w:themeColor="text1"/>
          <w:kern w:val="2"/>
        </w:rPr>
        <w:t>；两鼻孔略近，前鼻孔管状，后鼻孔前缘有鼻须。须</w:t>
      </w:r>
      <w:r w:rsidRPr="00BB5896">
        <w:rPr>
          <w:rFonts w:hint="eastAsia"/>
          <w:color w:val="000000" w:themeColor="text1"/>
          <w:kern w:val="2"/>
        </w:rPr>
        <w:t>4</w:t>
      </w:r>
      <w:r w:rsidRPr="00BB5896">
        <w:rPr>
          <w:rFonts w:hint="eastAsia"/>
          <w:color w:val="000000" w:themeColor="text1"/>
          <w:kern w:val="2"/>
        </w:rPr>
        <w:t>对。眼中等大。背鳍短，硬刺细短，后缘具细弱锯齿；胸鳍刺扁长，前缘锯齿细弱，埋于皮下，后缘锯齿粗大；腹鳍与臀鳍均短，无硬刺。脂鳍高，特别长，起点接近背鳍，末端靠近尾鳍，但不与尾鳍相连，后缘游离，圆形；尾鳍分叉，上叶略长。体呈棕色，腹部黄色；体侧具大小不等、排列不规则的圆形斑点。</w:t>
      </w:r>
    </w:p>
    <w:p w14:paraId="61B81812" w14:textId="19B10EE1" w:rsidR="000857BA" w:rsidRPr="00BB5896" w:rsidRDefault="00747A94" w:rsidP="000857BA">
      <w:pPr>
        <w:pStyle w:val="a0"/>
        <w:ind w:firstLine="480"/>
        <w:rPr>
          <w:color w:val="000000" w:themeColor="text1"/>
        </w:rPr>
      </w:pPr>
      <w:r w:rsidRPr="00BB5896">
        <w:rPr>
          <w:rFonts w:hAnsi="宋体" w:hint="eastAsia"/>
          <w:bCs/>
          <w:color w:val="000000" w:themeColor="text1"/>
        </w:rPr>
        <w:t>生态习性：</w:t>
      </w:r>
      <w:r w:rsidR="000857BA" w:rsidRPr="00BB5896">
        <w:rPr>
          <w:rFonts w:hAnsi="宋体" w:hint="eastAsia"/>
          <w:bCs/>
          <w:color w:val="000000" w:themeColor="text1"/>
        </w:rPr>
        <w:t>斑鱯</w:t>
      </w:r>
      <w:r w:rsidR="000857BA" w:rsidRPr="00BB5896">
        <w:rPr>
          <w:rFonts w:hint="eastAsia"/>
          <w:color w:val="000000" w:themeColor="text1"/>
          <w:kern w:val="2"/>
        </w:rPr>
        <w:t>多生活于急流石多水域，栖息于江河的底层，以小型水生动物为食，如水生昆虫、小鱼、小虾等，也食少量的高等水生植物碎屑。</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tblGrid>
      <w:tr w:rsidR="00BB5896" w:rsidRPr="00BB5896" w14:paraId="7CDA1DB4" w14:textId="77777777" w:rsidTr="00AF7331">
        <w:trPr>
          <w:jc w:val="center"/>
        </w:trPr>
        <w:tc>
          <w:tcPr>
            <w:tcW w:w="4673" w:type="dxa"/>
            <w:shd w:val="clear" w:color="auto" w:fill="auto"/>
            <w:vAlign w:val="center"/>
          </w:tcPr>
          <w:p w14:paraId="0AB5D5DC" w14:textId="7D9AAD4A" w:rsidR="000857BA" w:rsidRPr="00BB5896" w:rsidRDefault="000857BA" w:rsidP="00AF7331">
            <w:pPr>
              <w:widowControl/>
              <w:topLinePunct w:val="0"/>
              <w:adjustRightInd/>
              <w:snapToGrid/>
              <w:spacing w:beforeLines="20" w:before="65" w:afterLines="20" w:after="65" w:line="240" w:lineRule="auto"/>
              <w:ind w:firstLineChars="0" w:firstLine="0"/>
              <w:jc w:val="center"/>
              <w:rPr>
                <w:rFonts w:ascii="宋体" w:hAnsi="宋体" w:cs="宋体"/>
                <w:i/>
                <w:iCs/>
                <w:color w:val="000000" w:themeColor="text1"/>
              </w:rPr>
            </w:pPr>
            <w:r w:rsidRPr="00BB5896">
              <w:rPr>
                <w:rFonts w:ascii="宋体" w:hAnsi="宋体" w:cs="宋体"/>
                <w:i/>
                <w:iCs/>
                <w:color w:val="000000" w:themeColor="text1"/>
              </w:rPr>
              <w:lastRenderedPageBreak/>
              <w:fldChar w:fldCharType="begin"/>
            </w:r>
            <w:r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Pr="00BB5896">
              <w:rPr>
                <w:rFonts w:ascii="宋体" w:hAnsi="宋体" w:cs="宋体"/>
                <w:i/>
                <w:iCs/>
                <w:color w:val="000000" w:themeColor="text1"/>
              </w:rPr>
              <w:fldChar w:fldCharType="separate"/>
            </w:r>
            <w:r w:rsidR="00892040" w:rsidRPr="00BB5896">
              <w:rPr>
                <w:rFonts w:ascii="宋体" w:hAnsi="宋体" w:cs="宋体"/>
                <w:i/>
                <w:iCs/>
                <w:color w:val="000000" w:themeColor="text1"/>
              </w:rPr>
              <w:fldChar w:fldCharType="begin"/>
            </w:r>
            <w:r w:rsidR="0089204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92040" w:rsidRPr="00BB5896">
              <w:rPr>
                <w:rFonts w:ascii="宋体" w:hAnsi="宋体" w:cs="宋体"/>
                <w:i/>
                <w:iCs/>
                <w:color w:val="000000" w:themeColor="text1"/>
              </w:rPr>
              <w:fldChar w:fldCharType="separate"/>
            </w:r>
            <w:r w:rsidR="008242C0" w:rsidRPr="00BB5896">
              <w:rPr>
                <w:rFonts w:ascii="宋体" w:hAnsi="宋体" w:cs="宋体"/>
                <w:i/>
                <w:iCs/>
                <w:color w:val="000000" w:themeColor="text1"/>
              </w:rPr>
              <w:fldChar w:fldCharType="begin"/>
            </w:r>
            <w:r w:rsidR="008242C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242C0" w:rsidRPr="00BB5896">
              <w:rPr>
                <w:rFonts w:ascii="宋体" w:hAnsi="宋体" w:cs="宋体"/>
                <w:i/>
                <w:iCs/>
                <w:color w:val="000000" w:themeColor="text1"/>
              </w:rPr>
              <w:fldChar w:fldCharType="separate"/>
            </w:r>
            <w:r w:rsidR="0091324B" w:rsidRPr="00BB5896">
              <w:rPr>
                <w:rFonts w:ascii="宋体" w:hAnsi="宋体" w:cs="宋体"/>
                <w:i/>
                <w:iCs/>
                <w:color w:val="000000" w:themeColor="text1"/>
              </w:rPr>
              <w:fldChar w:fldCharType="begin"/>
            </w:r>
            <w:r w:rsidR="0091324B"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91324B" w:rsidRPr="00BB5896">
              <w:rPr>
                <w:rFonts w:ascii="宋体" w:hAnsi="宋体" w:cs="宋体"/>
                <w:i/>
                <w:iCs/>
                <w:color w:val="000000" w:themeColor="text1"/>
              </w:rPr>
              <w:fldChar w:fldCharType="separate"/>
            </w:r>
            <w:r w:rsidR="00406B3E" w:rsidRPr="00BB5896">
              <w:rPr>
                <w:rFonts w:ascii="宋体" w:hAnsi="宋体" w:cs="宋体"/>
                <w:i/>
                <w:iCs/>
                <w:color w:val="000000" w:themeColor="text1"/>
              </w:rPr>
              <w:fldChar w:fldCharType="begin"/>
            </w:r>
            <w:r w:rsidR="00406B3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06B3E" w:rsidRPr="00BB5896">
              <w:rPr>
                <w:rFonts w:ascii="宋体" w:hAnsi="宋体" w:cs="宋体"/>
                <w:i/>
                <w:iCs/>
                <w:color w:val="000000" w:themeColor="text1"/>
              </w:rPr>
              <w:fldChar w:fldCharType="separate"/>
            </w:r>
            <w:r w:rsidR="003A72F3" w:rsidRPr="00BB5896">
              <w:rPr>
                <w:rFonts w:ascii="宋体" w:hAnsi="宋体" w:cs="宋体"/>
                <w:i/>
                <w:iCs/>
                <w:color w:val="000000" w:themeColor="text1"/>
              </w:rPr>
              <w:fldChar w:fldCharType="begin"/>
            </w:r>
            <w:r w:rsidR="003A72F3"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3A72F3" w:rsidRPr="00BB5896">
              <w:rPr>
                <w:rFonts w:ascii="宋体" w:hAnsi="宋体" w:cs="宋体"/>
                <w:i/>
                <w:iCs/>
                <w:color w:val="000000" w:themeColor="text1"/>
              </w:rPr>
              <w:fldChar w:fldCharType="separate"/>
            </w:r>
            <w:r w:rsidR="00CF3AB3" w:rsidRPr="00BB5896">
              <w:rPr>
                <w:rFonts w:ascii="宋体" w:hAnsi="宋体" w:cs="宋体"/>
                <w:i/>
                <w:iCs/>
                <w:color w:val="000000" w:themeColor="text1"/>
              </w:rPr>
              <w:fldChar w:fldCharType="begin"/>
            </w:r>
            <w:r w:rsidR="00CF3AB3"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F3AB3" w:rsidRPr="00BB5896">
              <w:rPr>
                <w:rFonts w:ascii="宋体" w:hAnsi="宋体" w:cs="宋体"/>
                <w:i/>
                <w:iCs/>
                <w:color w:val="000000" w:themeColor="text1"/>
              </w:rPr>
              <w:fldChar w:fldCharType="separate"/>
            </w:r>
            <w:r w:rsidR="00037D77" w:rsidRPr="00BB5896">
              <w:rPr>
                <w:rFonts w:ascii="宋体" w:hAnsi="宋体" w:cs="宋体"/>
                <w:i/>
                <w:iCs/>
                <w:color w:val="000000" w:themeColor="text1"/>
              </w:rPr>
              <w:fldChar w:fldCharType="begin"/>
            </w:r>
            <w:r w:rsidR="00037D77"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037D77" w:rsidRPr="00BB5896">
              <w:rPr>
                <w:rFonts w:ascii="宋体" w:hAnsi="宋体" w:cs="宋体"/>
                <w:i/>
                <w:iCs/>
                <w:color w:val="000000" w:themeColor="text1"/>
              </w:rPr>
              <w:fldChar w:fldCharType="separate"/>
            </w:r>
            <w:r w:rsidR="00802929" w:rsidRPr="00BB5896">
              <w:rPr>
                <w:rFonts w:ascii="宋体" w:hAnsi="宋体" w:cs="宋体"/>
                <w:i/>
                <w:iCs/>
                <w:color w:val="000000" w:themeColor="text1"/>
              </w:rPr>
              <w:fldChar w:fldCharType="begin"/>
            </w:r>
            <w:r w:rsidR="0080292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02929" w:rsidRPr="00BB5896">
              <w:rPr>
                <w:rFonts w:ascii="宋体" w:hAnsi="宋体" w:cs="宋体"/>
                <w:i/>
                <w:iCs/>
                <w:color w:val="000000" w:themeColor="text1"/>
              </w:rPr>
              <w:fldChar w:fldCharType="separate"/>
            </w:r>
            <w:r w:rsidR="00A7047C" w:rsidRPr="00BB5896">
              <w:rPr>
                <w:rFonts w:ascii="宋体" w:hAnsi="宋体" w:cs="宋体"/>
                <w:i/>
                <w:iCs/>
                <w:color w:val="000000" w:themeColor="text1"/>
              </w:rPr>
              <w:fldChar w:fldCharType="begin"/>
            </w:r>
            <w:r w:rsidR="00A7047C"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A7047C" w:rsidRPr="00BB5896">
              <w:rPr>
                <w:rFonts w:ascii="宋体" w:hAnsi="宋体" w:cs="宋体"/>
                <w:i/>
                <w:iCs/>
                <w:color w:val="000000" w:themeColor="text1"/>
              </w:rPr>
              <w:fldChar w:fldCharType="separate"/>
            </w:r>
            <w:r w:rsidR="00C7500F" w:rsidRPr="00BB5896">
              <w:rPr>
                <w:rFonts w:ascii="宋体" w:hAnsi="宋体" w:cs="宋体"/>
                <w:i/>
                <w:iCs/>
                <w:color w:val="000000" w:themeColor="text1"/>
              </w:rPr>
              <w:fldChar w:fldCharType="begin"/>
            </w:r>
            <w:r w:rsidR="00C7500F"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7500F" w:rsidRPr="00BB5896">
              <w:rPr>
                <w:rFonts w:ascii="宋体" w:hAnsi="宋体" w:cs="宋体"/>
                <w:i/>
                <w:iCs/>
                <w:color w:val="000000" w:themeColor="text1"/>
              </w:rPr>
              <w:fldChar w:fldCharType="separate"/>
            </w:r>
            <w:r w:rsidR="00107E5E" w:rsidRPr="00BB5896">
              <w:rPr>
                <w:rFonts w:ascii="宋体" w:hAnsi="宋体" w:cs="宋体"/>
                <w:i/>
                <w:iCs/>
                <w:color w:val="000000" w:themeColor="text1"/>
              </w:rPr>
              <w:fldChar w:fldCharType="begin"/>
            </w:r>
            <w:r w:rsidR="00107E5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107E5E" w:rsidRPr="00BB5896">
              <w:rPr>
                <w:rFonts w:ascii="宋体" w:hAnsi="宋体" w:cs="宋体"/>
                <w:i/>
                <w:iCs/>
                <w:color w:val="000000" w:themeColor="text1"/>
              </w:rPr>
              <w:fldChar w:fldCharType="separate"/>
            </w:r>
            <w:r w:rsidR="00C678E1" w:rsidRPr="00BB5896">
              <w:rPr>
                <w:rFonts w:ascii="宋体" w:hAnsi="宋体" w:cs="宋体"/>
                <w:i/>
                <w:iCs/>
                <w:color w:val="000000" w:themeColor="text1"/>
              </w:rPr>
              <w:fldChar w:fldCharType="begin"/>
            </w:r>
            <w:r w:rsidR="00C678E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678E1" w:rsidRPr="00BB5896">
              <w:rPr>
                <w:rFonts w:ascii="宋体" w:hAnsi="宋体" w:cs="宋体"/>
                <w:i/>
                <w:iCs/>
                <w:color w:val="000000" w:themeColor="text1"/>
              </w:rPr>
              <w:fldChar w:fldCharType="separate"/>
            </w:r>
            <w:r w:rsidR="007F2091" w:rsidRPr="00BB5896">
              <w:rPr>
                <w:rFonts w:ascii="宋体" w:hAnsi="宋体" w:cs="宋体"/>
                <w:i/>
                <w:iCs/>
                <w:color w:val="000000" w:themeColor="text1"/>
              </w:rPr>
              <w:fldChar w:fldCharType="begin"/>
            </w:r>
            <w:r w:rsidR="007F209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7F2091" w:rsidRPr="00BB5896">
              <w:rPr>
                <w:rFonts w:ascii="宋体" w:hAnsi="宋体" w:cs="宋体"/>
                <w:i/>
                <w:iCs/>
                <w:color w:val="000000" w:themeColor="text1"/>
              </w:rPr>
              <w:fldChar w:fldCharType="separate"/>
            </w:r>
            <w:r w:rsidR="00641DAD" w:rsidRPr="00BB5896">
              <w:rPr>
                <w:rFonts w:ascii="宋体" w:hAnsi="宋体" w:cs="宋体"/>
                <w:i/>
                <w:iCs/>
                <w:color w:val="000000" w:themeColor="text1"/>
              </w:rPr>
              <w:fldChar w:fldCharType="begin"/>
            </w:r>
            <w:r w:rsidR="00641DA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641DAD" w:rsidRPr="00BB5896">
              <w:rPr>
                <w:rFonts w:ascii="宋体" w:hAnsi="宋体" w:cs="宋体"/>
                <w:i/>
                <w:iCs/>
                <w:color w:val="000000" w:themeColor="text1"/>
              </w:rPr>
              <w:fldChar w:fldCharType="separate"/>
            </w:r>
            <w:r w:rsidR="004877B8" w:rsidRPr="00BB5896">
              <w:rPr>
                <w:rFonts w:ascii="宋体" w:hAnsi="宋体" w:cs="宋体"/>
                <w:i/>
                <w:iCs/>
                <w:color w:val="000000" w:themeColor="text1"/>
              </w:rPr>
              <w:fldChar w:fldCharType="begin"/>
            </w:r>
            <w:r w:rsidR="004877B8"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877B8" w:rsidRPr="00BB5896">
              <w:rPr>
                <w:rFonts w:ascii="宋体" w:hAnsi="宋体" w:cs="宋体"/>
                <w:i/>
                <w:iCs/>
                <w:color w:val="000000" w:themeColor="text1"/>
              </w:rPr>
              <w:fldChar w:fldCharType="separate"/>
            </w:r>
            <w:r w:rsidR="00270C7C" w:rsidRPr="00BB5896">
              <w:rPr>
                <w:rFonts w:ascii="宋体" w:hAnsi="宋体" w:cs="宋体"/>
                <w:i/>
                <w:iCs/>
                <w:color w:val="000000" w:themeColor="text1"/>
              </w:rPr>
              <w:fldChar w:fldCharType="begin"/>
            </w:r>
            <w:r w:rsidR="00270C7C"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70C7C" w:rsidRPr="00BB5896">
              <w:rPr>
                <w:rFonts w:ascii="宋体" w:hAnsi="宋体" w:cs="宋体"/>
                <w:i/>
                <w:iCs/>
                <w:color w:val="000000" w:themeColor="text1"/>
              </w:rPr>
              <w:fldChar w:fldCharType="separate"/>
            </w:r>
            <w:r w:rsidR="00CA1CD0" w:rsidRPr="00BB5896">
              <w:rPr>
                <w:rFonts w:ascii="宋体" w:hAnsi="宋体" w:cs="宋体"/>
                <w:i/>
                <w:iCs/>
                <w:color w:val="000000" w:themeColor="text1"/>
              </w:rPr>
              <w:fldChar w:fldCharType="begin"/>
            </w:r>
            <w:r w:rsidR="00CA1CD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A1CD0" w:rsidRPr="00BB5896">
              <w:rPr>
                <w:rFonts w:ascii="宋体" w:hAnsi="宋体" w:cs="宋体"/>
                <w:i/>
                <w:iCs/>
                <w:color w:val="000000" w:themeColor="text1"/>
              </w:rPr>
              <w:fldChar w:fldCharType="separate"/>
            </w:r>
            <w:r w:rsidR="0078007B" w:rsidRPr="00BB5896">
              <w:rPr>
                <w:rFonts w:ascii="宋体" w:hAnsi="宋体" w:cs="宋体"/>
                <w:i/>
                <w:iCs/>
                <w:color w:val="000000" w:themeColor="text1"/>
              </w:rPr>
              <w:fldChar w:fldCharType="begin"/>
            </w:r>
            <w:r w:rsidR="0078007B"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78007B" w:rsidRPr="00BB5896">
              <w:rPr>
                <w:rFonts w:ascii="宋体" w:hAnsi="宋体" w:cs="宋体"/>
                <w:i/>
                <w:iCs/>
                <w:color w:val="000000" w:themeColor="text1"/>
              </w:rPr>
              <w:fldChar w:fldCharType="separate"/>
            </w:r>
            <w:r w:rsidR="00BA4EDD" w:rsidRPr="00BB5896">
              <w:rPr>
                <w:rFonts w:ascii="宋体" w:hAnsi="宋体" w:cs="宋体"/>
                <w:i/>
                <w:iCs/>
                <w:color w:val="000000" w:themeColor="text1"/>
              </w:rPr>
              <w:fldChar w:fldCharType="begin"/>
            </w:r>
            <w:r w:rsidR="00BA4ED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BA4EDD" w:rsidRPr="00BB5896">
              <w:rPr>
                <w:rFonts w:ascii="宋体" w:hAnsi="宋体" w:cs="宋体"/>
                <w:i/>
                <w:iCs/>
                <w:color w:val="000000" w:themeColor="text1"/>
              </w:rPr>
              <w:fldChar w:fldCharType="separate"/>
            </w:r>
            <w:r w:rsidR="00CA7373" w:rsidRPr="00BB5896">
              <w:rPr>
                <w:rFonts w:ascii="宋体" w:hAnsi="宋体" w:cs="宋体"/>
                <w:i/>
                <w:iCs/>
                <w:color w:val="000000" w:themeColor="text1"/>
              </w:rPr>
              <w:fldChar w:fldCharType="begin"/>
            </w:r>
            <w:r w:rsidR="00CA7373"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A7373" w:rsidRPr="00BB5896">
              <w:rPr>
                <w:rFonts w:ascii="宋体" w:hAnsi="宋体" w:cs="宋体"/>
                <w:i/>
                <w:iCs/>
                <w:color w:val="000000" w:themeColor="text1"/>
              </w:rPr>
              <w:fldChar w:fldCharType="separate"/>
            </w:r>
            <w:r w:rsidR="00206381" w:rsidRPr="00BB5896">
              <w:rPr>
                <w:rFonts w:ascii="宋体" w:hAnsi="宋体" w:cs="宋体"/>
                <w:i/>
                <w:iCs/>
                <w:color w:val="000000" w:themeColor="text1"/>
              </w:rPr>
              <w:fldChar w:fldCharType="begin"/>
            </w:r>
            <w:r w:rsidR="0020638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06381" w:rsidRPr="00BB5896">
              <w:rPr>
                <w:rFonts w:ascii="宋体" w:hAnsi="宋体" w:cs="宋体"/>
                <w:i/>
                <w:iCs/>
                <w:color w:val="000000" w:themeColor="text1"/>
              </w:rPr>
              <w:fldChar w:fldCharType="separate"/>
            </w:r>
            <w:r w:rsidR="0018066F" w:rsidRPr="00BB5896">
              <w:rPr>
                <w:rFonts w:ascii="宋体" w:hAnsi="宋体" w:cs="宋体"/>
                <w:i/>
                <w:iCs/>
                <w:color w:val="000000" w:themeColor="text1"/>
              </w:rPr>
              <w:fldChar w:fldCharType="begin"/>
            </w:r>
            <w:r w:rsidR="0018066F"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18066F" w:rsidRPr="00BB5896">
              <w:rPr>
                <w:rFonts w:ascii="宋体" w:hAnsi="宋体" w:cs="宋体"/>
                <w:i/>
                <w:iCs/>
                <w:color w:val="000000" w:themeColor="text1"/>
              </w:rPr>
              <w:fldChar w:fldCharType="separate"/>
            </w:r>
            <w:r w:rsidR="00E3023D" w:rsidRPr="00BB5896">
              <w:rPr>
                <w:rFonts w:ascii="宋体" w:hAnsi="宋体" w:cs="宋体"/>
                <w:i/>
                <w:iCs/>
                <w:color w:val="000000" w:themeColor="text1"/>
              </w:rPr>
              <w:fldChar w:fldCharType="begin"/>
            </w:r>
            <w:r w:rsidR="00E3023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E3023D" w:rsidRPr="00BB5896">
              <w:rPr>
                <w:rFonts w:ascii="宋体" w:hAnsi="宋体" w:cs="宋体"/>
                <w:i/>
                <w:iCs/>
                <w:color w:val="000000" w:themeColor="text1"/>
              </w:rPr>
              <w:fldChar w:fldCharType="separate"/>
            </w:r>
            <w:r w:rsidR="0020740C" w:rsidRPr="00BB5896">
              <w:rPr>
                <w:rFonts w:ascii="宋体" w:hAnsi="宋体" w:cs="宋体"/>
                <w:i/>
                <w:iCs/>
                <w:color w:val="000000" w:themeColor="text1"/>
              </w:rPr>
              <w:fldChar w:fldCharType="begin"/>
            </w:r>
            <w:r w:rsidR="0020740C"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0740C" w:rsidRPr="00BB5896">
              <w:rPr>
                <w:rFonts w:ascii="宋体" w:hAnsi="宋体" w:cs="宋体"/>
                <w:i/>
                <w:iCs/>
                <w:color w:val="000000" w:themeColor="text1"/>
              </w:rPr>
              <w:fldChar w:fldCharType="separate"/>
            </w:r>
            <w:r w:rsidR="0041735C" w:rsidRPr="00BB5896">
              <w:rPr>
                <w:rFonts w:ascii="宋体" w:hAnsi="宋体" w:cs="宋体"/>
                <w:i/>
                <w:iCs/>
                <w:color w:val="000000" w:themeColor="text1"/>
              </w:rPr>
              <w:fldChar w:fldCharType="begin"/>
            </w:r>
            <w:r w:rsidR="0041735C"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1735C" w:rsidRPr="00BB5896">
              <w:rPr>
                <w:rFonts w:ascii="宋体" w:hAnsi="宋体" w:cs="宋体"/>
                <w:i/>
                <w:iCs/>
                <w:color w:val="000000" w:themeColor="text1"/>
              </w:rPr>
              <w:fldChar w:fldCharType="separate"/>
            </w:r>
            <w:r w:rsidR="008B1DBD" w:rsidRPr="00BB5896">
              <w:rPr>
                <w:rFonts w:ascii="宋体" w:hAnsi="宋体" w:cs="宋体"/>
                <w:i/>
                <w:iCs/>
                <w:color w:val="000000" w:themeColor="text1"/>
              </w:rPr>
              <w:fldChar w:fldCharType="begin"/>
            </w:r>
            <w:r w:rsidR="008B1DB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B1DBD" w:rsidRPr="00BB5896">
              <w:rPr>
                <w:rFonts w:ascii="宋体" w:hAnsi="宋体" w:cs="宋体"/>
                <w:i/>
                <w:iCs/>
                <w:color w:val="000000" w:themeColor="text1"/>
              </w:rPr>
              <w:fldChar w:fldCharType="separate"/>
            </w:r>
            <w:r w:rsidR="00A221D9" w:rsidRPr="00BB5896">
              <w:rPr>
                <w:rFonts w:ascii="宋体" w:hAnsi="宋体" w:cs="宋体"/>
                <w:i/>
                <w:iCs/>
                <w:color w:val="000000" w:themeColor="text1"/>
              </w:rPr>
              <w:fldChar w:fldCharType="begin"/>
            </w:r>
            <w:r w:rsidR="00A221D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A221D9" w:rsidRPr="00BB5896">
              <w:rPr>
                <w:rFonts w:ascii="宋体" w:hAnsi="宋体" w:cs="宋体"/>
                <w:i/>
                <w:iCs/>
                <w:color w:val="000000" w:themeColor="text1"/>
              </w:rPr>
              <w:fldChar w:fldCharType="separate"/>
            </w:r>
            <w:r w:rsidR="005E1C0E" w:rsidRPr="00BB5896">
              <w:rPr>
                <w:rFonts w:ascii="宋体" w:hAnsi="宋体" w:cs="宋体"/>
                <w:i/>
                <w:iCs/>
                <w:color w:val="000000" w:themeColor="text1"/>
              </w:rPr>
              <w:fldChar w:fldCharType="begin"/>
            </w:r>
            <w:r w:rsidR="005E1C0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5E1C0E" w:rsidRPr="00BB5896">
              <w:rPr>
                <w:rFonts w:ascii="宋体" w:hAnsi="宋体" w:cs="宋体"/>
                <w:i/>
                <w:iCs/>
                <w:color w:val="000000" w:themeColor="text1"/>
              </w:rPr>
              <w:fldChar w:fldCharType="separate"/>
            </w:r>
            <w:r w:rsidR="00100E51" w:rsidRPr="00BB5896">
              <w:rPr>
                <w:rFonts w:ascii="宋体" w:hAnsi="宋体" w:cs="宋体"/>
                <w:i/>
                <w:iCs/>
                <w:color w:val="000000" w:themeColor="text1"/>
              </w:rPr>
              <w:fldChar w:fldCharType="begin"/>
            </w:r>
            <w:r w:rsidR="00100E5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100E51" w:rsidRPr="00BB5896">
              <w:rPr>
                <w:rFonts w:ascii="宋体" w:hAnsi="宋体" w:cs="宋体"/>
                <w:i/>
                <w:iCs/>
                <w:color w:val="000000" w:themeColor="text1"/>
              </w:rPr>
              <w:fldChar w:fldCharType="separate"/>
            </w:r>
            <w:r w:rsidR="00CF7657" w:rsidRPr="00BB5896">
              <w:rPr>
                <w:rFonts w:ascii="宋体" w:hAnsi="宋体" w:cs="宋体"/>
                <w:i/>
                <w:iCs/>
                <w:color w:val="000000" w:themeColor="text1"/>
              </w:rPr>
              <w:fldChar w:fldCharType="begin"/>
            </w:r>
            <w:r w:rsidR="00CF7657"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F7657" w:rsidRPr="00BB5896">
              <w:rPr>
                <w:rFonts w:ascii="宋体" w:hAnsi="宋体" w:cs="宋体"/>
                <w:i/>
                <w:iCs/>
                <w:color w:val="000000" w:themeColor="text1"/>
              </w:rPr>
              <w:fldChar w:fldCharType="separate"/>
            </w:r>
            <w:r w:rsidR="00C54B61" w:rsidRPr="00BB5896">
              <w:rPr>
                <w:rFonts w:ascii="宋体" w:hAnsi="宋体" w:cs="宋体"/>
                <w:i/>
                <w:iCs/>
                <w:color w:val="000000" w:themeColor="text1"/>
              </w:rPr>
              <w:fldChar w:fldCharType="begin"/>
            </w:r>
            <w:r w:rsidR="00C54B6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54B61" w:rsidRPr="00BB5896">
              <w:rPr>
                <w:rFonts w:ascii="宋体" w:hAnsi="宋体" w:cs="宋体"/>
                <w:i/>
                <w:iCs/>
                <w:color w:val="000000" w:themeColor="text1"/>
              </w:rPr>
              <w:fldChar w:fldCharType="separate"/>
            </w:r>
            <w:r w:rsidR="00A43B89" w:rsidRPr="00BB5896">
              <w:rPr>
                <w:rFonts w:ascii="宋体" w:hAnsi="宋体" w:cs="宋体"/>
                <w:i/>
                <w:iCs/>
                <w:color w:val="000000" w:themeColor="text1"/>
              </w:rPr>
              <w:fldChar w:fldCharType="begin"/>
            </w:r>
            <w:r w:rsidR="00A43B8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A43B89" w:rsidRPr="00BB5896">
              <w:rPr>
                <w:rFonts w:ascii="宋体" w:hAnsi="宋体" w:cs="宋体"/>
                <w:i/>
                <w:iCs/>
                <w:color w:val="000000" w:themeColor="text1"/>
              </w:rPr>
              <w:fldChar w:fldCharType="separate"/>
            </w:r>
            <w:r w:rsidR="005B6CCB" w:rsidRPr="00BB5896">
              <w:rPr>
                <w:rFonts w:ascii="宋体" w:hAnsi="宋体" w:cs="宋体"/>
                <w:i/>
                <w:iCs/>
                <w:color w:val="000000" w:themeColor="text1"/>
              </w:rPr>
              <w:fldChar w:fldCharType="begin"/>
            </w:r>
            <w:r w:rsidR="005B6CCB"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5B6CCB" w:rsidRPr="00BB5896">
              <w:rPr>
                <w:rFonts w:ascii="宋体" w:hAnsi="宋体" w:cs="宋体"/>
                <w:i/>
                <w:iCs/>
                <w:color w:val="000000" w:themeColor="text1"/>
              </w:rPr>
              <w:fldChar w:fldCharType="separate"/>
            </w:r>
            <w:r w:rsidR="00722569" w:rsidRPr="00BB5896">
              <w:rPr>
                <w:rFonts w:ascii="宋体" w:hAnsi="宋体" w:cs="宋体"/>
                <w:i/>
                <w:iCs/>
                <w:color w:val="000000" w:themeColor="text1"/>
              </w:rPr>
              <w:fldChar w:fldCharType="begin"/>
            </w:r>
            <w:r w:rsidR="0072256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722569" w:rsidRPr="00BB5896">
              <w:rPr>
                <w:rFonts w:ascii="宋体" w:hAnsi="宋体" w:cs="宋体"/>
                <w:i/>
                <w:iCs/>
                <w:color w:val="000000" w:themeColor="text1"/>
              </w:rPr>
              <w:fldChar w:fldCharType="separate"/>
            </w:r>
            <w:r w:rsidR="001E4E49" w:rsidRPr="00BB5896">
              <w:rPr>
                <w:rFonts w:ascii="宋体" w:hAnsi="宋体" w:cs="宋体"/>
                <w:i/>
                <w:iCs/>
                <w:color w:val="000000" w:themeColor="text1"/>
              </w:rPr>
              <w:fldChar w:fldCharType="begin"/>
            </w:r>
            <w:r w:rsidR="001E4E4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1E4E49" w:rsidRPr="00BB5896">
              <w:rPr>
                <w:rFonts w:ascii="宋体" w:hAnsi="宋体" w:cs="宋体"/>
                <w:i/>
                <w:iCs/>
                <w:color w:val="000000" w:themeColor="text1"/>
              </w:rPr>
              <w:fldChar w:fldCharType="separate"/>
            </w:r>
            <w:r w:rsidR="0092000F" w:rsidRPr="00BB5896">
              <w:rPr>
                <w:rFonts w:ascii="宋体" w:hAnsi="宋体" w:cs="宋体"/>
                <w:i/>
                <w:iCs/>
                <w:color w:val="000000" w:themeColor="text1"/>
              </w:rPr>
              <w:fldChar w:fldCharType="begin"/>
            </w:r>
            <w:r w:rsidR="0092000F"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92000F" w:rsidRPr="00BB5896">
              <w:rPr>
                <w:rFonts w:ascii="宋体" w:hAnsi="宋体" w:cs="宋体"/>
                <w:i/>
                <w:iCs/>
                <w:color w:val="000000" w:themeColor="text1"/>
              </w:rPr>
              <w:fldChar w:fldCharType="separate"/>
            </w:r>
            <w:r w:rsidR="00C4559E" w:rsidRPr="00BB5896">
              <w:rPr>
                <w:rFonts w:ascii="宋体" w:hAnsi="宋体" w:cs="宋体"/>
                <w:i/>
                <w:iCs/>
                <w:color w:val="000000" w:themeColor="text1"/>
              </w:rPr>
              <w:fldChar w:fldCharType="begin"/>
            </w:r>
            <w:r w:rsidR="00C4559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4559E" w:rsidRPr="00BB5896">
              <w:rPr>
                <w:rFonts w:ascii="宋体" w:hAnsi="宋体" w:cs="宋体"/>
                <w:i/>
                <w:iCs/>
                <w:color w:val="000000" w:themeColor="text1"/>
              </w:rPr>
              <w:fldChar w:fldCharType="separate"/>
            </w:r>
            <w:r w:rsidR="005A4A33" w:rsidRPr="00BB5896">
              <w:rPr>
                <w:rFonts w:ascii="宋体" w:hAnsi="宋体" w:cs="宋体"/>
                <w:i/>
                <w:iCs/>
                <w:color w:val="000000" w:themeColor="text1"/>
              </w:rPr>
              <w:fldChar w:fldCharType="begin"/>
            </w:r>
            <w:r w:rsidR="005A4A33"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5A4A33" w:rsidRPr="00BB5896">
              <w:rPr>
                <w:rFonts w:ascii="宋体" w:hAnsi="宋体" w:cs="宋体"/>
                <w:i/>
                <w:iCs/>
                <w:color w:val="000000" w:themeColor="text1"/>
              </w:rPr>
              <w:fldChar w:fldCharType="separate"/>
            </w:r>
            <w:r w:rsidR="008F05C9" w:rsidRPr="00BB5896">
              <w:rPr>
                <w:rFonts w:ascii="宋体" w:hAnsi="宋体" w:cs="宋体"/>
                <w:i/>
                <w:iCs/>
                <w:color w:val="000000" w:themeColor="text1"/>
              </w:rPr>
              <w:fldChar w:fldCharType="begin"/>
            </w:r>
            <w:r w:rsidR="008F05C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F05C9" w:rsidRPr="00BB5896">
              <w:rPr>
                <w:rFonts w:ascii="宋体" w:hAnsi="宋体" w:cs="宋体"/>
                <w:i/>
                <w:iCs/>
                <w:color w:val="000000" w:themeColor="text1"/>
              </w:rPr>
              <w:fldChar w:fldCharType="separate"/>
            </w:r>
            <w:r w:rsidR="00C0084A" w:rsidRPr="00BB5896">
              <w:rPr>
                <w:rFonts w:ascii="宋体" w:hAnsi="宋体" w:cs="宋体"/>
                <w:i/>
                <w:iCs/>
                <w:color w:val="000000" w:themeColor="text1"/>
              </w:rPr>
              <w:fldChar w:fldCharType="begin"/>
            </w:r>
            <w:r w:rsidR="00C0084A"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0084A" w:rsidRPr="00BB5896">
              <w:rPr>
                <w:rFonts w:ascii="宋体" w:hAnsi="宋体" w:cs="宋体"/>
                <w:i/>
                <w:iCs/>
                <w:color w:val="000000" w:themeColor="text1"/>
              </w:rPr>
              <w:fldChar w:fldCharType="separate"/>
            </w:r>
            <w:r w:rsidR="00846EF5" w:rsidRPr="00BB5896">
              <w:rPr>
                <w:rFonts w:ascii="宋体" w:hAnsi="宋体" w:cs="宋体"/>
                <w:i/>
                <w:iCs/>
                <w:color w:val="000000" w:themeColor="text1"/>
              </w:rPr>
              <w:fldChar w:fldCharType="begin"/>
            </w:r>
            <w:r w:rsidR="00846EF5"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46EF5" w:rsidRPr="00BB5896">
              <w:rPr>
                <w:rFonts w:ascii="宋体" w:hAnsi="宋体" w:cs="宋体"/>
                <w:i/>
                <w:iCs/>
                <w:color w:val="000000" w:themeColor="text1"/>
              </w:rPr>
              <w:fldChar w:fldCharType="separate"/>
            </w:r>
            <w:r w:rsidR="00467E23" w:rsidRPr="00BB5896">
              <w:rPr>
                <w:rFonts w:ascii="宋体" w:hAnsi="宋体" w:cs="宋体"/>
                <w:i/>
                <w:iCs/>
                <w:color w:val="000000" w:themeColor="text1"/>
              </w:rPr>
              <w:fldChar w:fldCharType="begin"/>
            </w:r>
            <w:r w:rsidR="00467E23"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67E23" w:rsidRPr="00BB5896">
              <w:rPr>
                <w:rFonts w:ascii="宋体" w:hAnsi="宋体" w:cs="宋体"/>
                <w:i/>
                <w:iCs/>
                <w:color w:val="000000" w:themeColor="text1"/>
              </w:rPr>
              <w:fldChar w:fldCharType="separate"/>
            </w:r>
            <w:r w:rsidR="00F765E7" w:rsidRPr="00BB5896">
              <w:rPr>
                <w:rFonts w:ascii="宋体" w:hAnsi="宋体" w:cs="宋体"/>
                <w:i/>
                <w:iCs/>
                <w:color w:val="000000" w:themeColor="text1"/>
              </w:rPr>
              <w:fldChar w:fldCharType="begin"/>
            </w:r>
            <w:r w:rsidR="00F765E7"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F765E7" w:rsidRPr="00BB5896">
              <w:rPr>
                <w:rFonts w:ascii="宋体" w:hAnsi="宋体" w:cs="宋体"/>
                <w:i/>
                <w:iCs/>
                <w:color w:val="000000" w:themeColor="text1"/>
              </w:rPr>
              <w:fldChar w:fldCharType="separate"/>
            </w:r>
            <w:r w:rsidR="00380D6D" w:rsidRPr="00BB5896">
              <w:rPr>
                <w:rFonts w:ascii="宋体" w:hAnsi="宋体" w:cs="宋体"/>
                <w:i/>
                <w:iCs/>
                <w:color w:val="000000" w:themeColor="text1"/>
              </w:rPr>
              <w:fldChar w:fldCharType="begin"/>
            </w:r>
            <w:r w:rsidR="00380D6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380D6D" w:rsidRPr="00BB5896">
              <w:rPr>
                <w:rFonts w:ascii="宋体" w:hAnsi="宋体" w:cs="宋体"/>
                <w:i/>
                <w:iCs/>
                <w:color w:val="000000" w:themeColor="text1"/>
              </w:rPr>
              <w:fldChar w:fldCharType="separate"/>
            </w:r>
            <w:r w:rsidR="00B413CB" w:rsidRPr="00BB5896">
              <w:rPr>
                <w:rFonts w:ascii="宋体" w:hAnsi="宋体" w:cs="宋体"/>
                <w:i/>
                <w:iCs/>
                <w:color w:val="000000" w:themeColor="text1"/>
              </w:rPr>
              <w:fldChar w:fldCharType="begin"/>
            </w:r>
            <w:r w:rsidR="00B413CB"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B413CB" w:rsidRPr="00BB5896">
              <w:rPr>
                <w:rFonts w:ascii="宋体" w:hAnsi="宋体" w:cs="宋体"/>
                <w:i/>
                <w:iCs/>
                <w:color w:val="000000" w:themeColor="text1"/>
              </w:rPr>
              <w:fldChar w:fldCharType="separate"/>
            </w:r>
            <w:r w:rsidR="00C62DAA" w:rsidRPr="00BB5896">
              <w:rPr>
                <w:rFonts w:ascii="宋体" w:hAnsi="宋体" w:cs="宋体"/>
                <w:i/>
                <w:iCs/>
                <w:color w:val="000000" w:themeColor="text1"/>
              </w:rPr>
              <w:fldChar w:fldCharType="begin"/>
            </w:r>
            <w:r w:rsidR="00C62DAA"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C62DAA" w:rsidRPr="00BB5896">
              <w:rPr>
                <w:rFonts w:ascii="宋体" w:hAnsi="宋体" w:cs="宋体"/>
                <w:i/>
                <w:iCs/>
                <w:color w:val="000000" w:themeColor="text1"/>
              </w:rPr>
              <w:fldChar w:fldCharType="separate"/>
            </w:r>
            <w:r w:rsidR="003148EE" w:rsidRPr="00BB5896">
              <w:rPr>
                <w:rFonts w:ascii="宋体" w:hAnsi="宋体" w:cs="宋体"/>
                <w:i/>
                <w:iCs/>
                <w:color w:val="000000" w:themeColor="text1"/>
              </w:rPr>
              <w:fldChar w:fldCharType="begin"/>
            </w:r>
            <w:r w:rsidR="003148E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3148EE" w:rsidRPr="00BB5896">
              <w:rPr>
                <w:rFonts w:ascii="宋体" w:hAnsi="宋体" w:cs="宋体"/>
                <w:i/>
                <w:iCs/>
                <w:color w:val="000000" w:themeColor="text1"/>
              </w:rPr>
              <w:fldChar w:fldCharType="separate"/>
            </w:r>
            <w:r w:rsidR="002F15FF" w:rsidRPr="00BB5896">
              <w:rPr>
                <w:rFonts w:ascii="宋体" w:hAnsi="宋体" w:cs="宋体"/>
                <w:i/>
                <w:iCs/>
                <w:color w:val="000000" w:themeColor="text1"/>
              </w:rPr>
              <w:fldChar w:fldCharType="begin"/>
            </w:r>
            <w:r w:rsidR="002F15FF"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F15FF" w:rsidRPr="00BB5896">
              <w:rPr>
                <w:rFonts w:ascii="宋体" w:hAnsi="宋体" w:cs="宋体"/>
                <w:i/>
                <w:iCs/>
                <w:color w:val="000000" w:themeColor="text1"/>
              </w:rPr>
              <w:fldChar w:fldCharType="separate"/>
            </w:r>
            <w:r w:rsidR="00265451" w:rsidRPr="00BB5896">
              <w:rPr>
                <w:rFonts w:ascii="宋体" w:hAnsi="宋体" w:cs="宋体"/>
                <w:i/>
                <w:iCs/>
                <w:color w:val="000000" w:themeColor="text1"/>
              </w:rPr>
              <w:fldChar w:fldCharType="begin"/>
            </w:r>
            <w:r w:rsidR="0026545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65451" w:rsidRPr="00BB5896">
              <w:rPr>
                <w:rFonts w:ascii="宋体" w:hAnsi="宋体" w:cs="宋体"/>
                <w:i/>
                <w:iCs/>
                <w:color w:val="000000" w:themeColor="text1"/>
              </w:rPr>
              <w:fldChar w:fldCharType="separate"/>
            </w:r>
            <w:r w:rsidR="006F7551" w:rsidRPr="00BB5896">
              <w:rPr>
                <w:rFonts w:ascii="宋体" w:hAnsi="宋体" w:cs="宋体"/>
                <w:i/>
                <w:iCs/>
                <w:color w:val="000000" w:themeColor="text1"/>
              </w:rPr>
              <w:fldChar w:fldCharType="begin"/>
            </w:r>
            <w:r w:rsidR="006F755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6F7551" w:rsidRPr="00BB5896">
              <w:rPr>
                <w:rFonts w:ascii="宋体" w:hAnsi="宋体" w:cs="宋体"/>
                <w:i/>
                <w:iCs/>
                <w:color w:val="000000" w:themeColor="text1"/>
              </w:rPr>
              <w:fldChar w:fldCharType="separate"/>
            </w:r>
            <w:r w:rsidR="00F25A5C" w:rsidRPr="00BB5896">
              <w:rPr>
                <w:rFonts w:ascii="宋体" w:hAnsi="宋体" w:cs="宋体"/>
                <w:i/>
                <w:iCs/>
                <w:color w:val="000000" w:themeColor="text1"/>
              </w:rPr>
              <w:fldChar w:fldCharType="begin"/>
            </w:r>
            <w:r w:rsidR="00F25A5C"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F25A5C" w:rsidRPr="00BB5896">
              <w:rPr>
                <w:rFonts w:ascii="宋体" w:hAnsi="宋体" w:cs="宋体"/>
                <w:i/>
                <w:iCs/>
                <w:color w:val="000000" w:themeColor="text1"/>
              </w:rPr>
              <w:fldChar w:fldCharType="separate"/>
            </w:r>
            <w:r w:rsidR="004D5AE8" w:rsidRPr="00BB5896">
              <w:rPr>
                <w:rFonts w:ascii="宋体" w:hAnsi="宋体" w:cs="宋体"/>
                <w:i/>
                <w:iCs/>
                <w:color w:val="000000" w:themeColor="text1"/>
              </w:rPr>
              <w:fldChar w:fldCharType="begin"/>
            </w:r>
            <w:r w:rsidR="004D5AE8"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D5AE8" w:rsidRPr="00BB5896">
              <w:rPr>
                <w:rFonts w:ascii="宋体" w:hAnsi="宋体" w:cs="宋体"/>
                <w:i/>
                <w:iCs/>
                <w:color w:val="000000" w:themeColor="text1"/>
              </w:rPr>
              <w:fldChar w:fldCharType="separate"/>
            </w:r>
            <w:r w:rsidR="00A73507" w:rsidRPr="00BB5896">
              <w:rPr>
                <w:rFonts w:ascii="宋体" w:hAnsi="宋体" w:cs="宋体"/>
                <w:i/>
                <w:iCs/>
                <w:color w:val="000000" w:themeColor="text1"/>
              </w:rPr>
              <w:fldChar w:fldCharType="begin"/>
            </w:r>
            <w:r w:rsidR="00A73507"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A73507" w:rsidRPr="00BB5896">
              <w:rPr>
                <w:rFonts w:ascii="宋体" w:hAnsi="宋体" w:cs="宋体"/>
                <w:i/>
                <w:iCs/>
                <w:color w:val="000000" w:themeColor="text1"/>
              </w:rPr>
              <w:fldChar w:fldCharType="separate"/>
            </w:r>
            <w:r w:rsidR="0073040E" w:rsidRPr="00BB5896">
              <w:rPr>
                <w:rFonts w:ascii="宋体" w:hAnsi="宋体" w:cs="宋体"/>
                <w:i/>
                <w:iCs/>
                <w:color w:val="000000" w:themeColor="text1"/>
              </w:rPr>
              <w:fldChar w:fldCharType="begin"/>
            </w:r>
            <w:r w:rsidR="0073040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73040E" w:rsidRPr="00BB5896">
              <w:rPr>
                <w:rFonts w:ascii="宋体" w:hAnsi="宋体" w:cs="宋体"/>
                <w:i/>
                <w:iCs/>
                <w:color w:val="000000" w:themeColor="text1"/>
              </w:rPr>
              <w:fldChar w:fldCharType="separate"/>
            </w:r>
            <w:r w:rsidR="007351CF" w:rsidRPr="00BB5896">
              <w:rPr>
                <w:rFonts w:ascii="宋体" w:hAnsi="宋体" w:cs="宋体"/>
                <w:i/>
                <w:iCs/>
                <w:color w:val="000000" w:themeColor="text1"/>
              </w:rPr>
              <w:fldChar w:fldCharType="begin"/>
            </w:r>
            <w:r w:rsidR="007351CF"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7351CF" w:rsidRPr="00BB5896">
              <w:rPr>
                <w:rFonts w:ascii="宋体" w:hAnsi="宋体" w:cs="宋体"/>
                <w:i/>
                <w:iCs/>
                <w:color w:val="000000" w:themeColor="text1"/>
              </w:rPr>
              <w:fldChar w:fldCharType="separate"/>
            </w:r>
            <w:r w:rsidR="00834261" w:rsidRPr="00BB5896">
              <w:rPr>
                <w:rFonts w:ascii="宋体" w:hAnsi="宋体" w:cs="宋体"/>
                <w:i/>
                <w:iCs/>
                <w:color w:val="000000" w:themeColor="text1"/>
              </w:rPr>
              <w:fldChar w:fldCharType="begin"/>
            </w:r>
            <w:r w:rsidR="00834261"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834261" w:rsidRPr="00BB5896">
              <w:rPr>
                <w:rFonts w:ascii="宋体" w:hAnsi="宋体" w:cs="宋体"/>
                <w:i/>
                <w:iCs/>
                <w:color w:val="000000" w:themeColor="text1"/>
              </w:rPr>
              <w:fldChar w:fldCharType="separate"/>
            </w:r>
            <w:r w:rsidR="00B26530" w:rsidRPr="00BB5896">
              <w:rPr>
                <w:rFonts w:ascii="宋体" w:hAnsi="宋体" w:cs="宋体"/>
                <w:i/>
                <w:iCs/>
                <w:color w:val="000000" w:themeColor="text1"/>
              </w:rPr>
              <w:fldChar w:fldCharType="begin"/>
            </w:r>
            <w:r w:rsidR="00B2653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B26530" w:rsidRPr="00BB5896">
              <w:rPr>
                <w:rFonts w:ascii="宋体" w:hAnsi="宋体" w:cs="宋体"/>
                <w:i/>
                <w:iCs/>
                <w:color w:val="000000" w:themeColor="text1"/>
              </w:rPr>
              <w:fldChar w:fldCharType="separate"/>
            </w:r>
            <w:r w:rsidR="00380609" w:rsidRPr="00BB5896">
              <w:rPr>
                <w:rFonts w:ascii="宋体" w:hAnsi="宋体" w:cs="宋体"/>
                <w:i/>
                <w:iCs/>
                <w:color w:val="000000" w:themeColor="text1"/>
              </w:rPr>
              <w:fldChar w:fldCharType="begin"/>
            </w:r>
            <w:r w:rsidR="00380609"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380609" w:rsidRPr="00BB5896">
              <w:rPr>
                <w:rFonts w:ascii="宋体" w:hAnsi="宋体" w:cs="宋体"/>
                <w:i/>
                <w:iCs/>
                <w:color w:val="000000" w:themeColor="text1"/>
              </w:rPr>
              <w:fldChar w:fldCharType="separate"/>
            </w:r>
            <w:r w:rsidR="00416F50" w:rsidRPr="00BB5896">
              <w:rPr>
                <w:rFonts w:ascii="宋体" w:hAnsi="宋体" w:cs="宋体"/>
                <w:i/>
                <w:iCs/>
                <w:color w:val="000000" w:themeColor="text1"/>
              </w:rPr>
              <w:fldChar w:fldCharType="begin"/>
            </w:r>
            <w:r w:rsidR="00416F5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416F50" w:rsidRPr="00BB5896">
              <w:rPr>
                <w:rFonts w:ascii="宋体" w:hAnsi="宋体" w:cs="宋体"/>
                <w:i/>
                <w:iCs/>
                <w:color w:val="000000" w:themeColor="text1"/>
              </w:rPr>
              <w:fldChar w:fldCharType="separate"/>
            </w:r>
            <w:r w:rsidR="00913F3E" w:rsidRPr="00BB5896">
              <w:rPr>
                <w:rFonts w:ascii="宋体" w:hAnsi="宋体" w:cs="宋体"/>
                <w:i/>
                <w:iCs/>
                <w:color w:val="000000" w:themeColor="text1"/>
              </w:rPr>
              <w:fldChar w:fldCharType="begin"/>
            </w:r>
            <w:r w:rsidR="00913F3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913F3E" w:rsidRPr="00BB5896">
              <w:rPr>
                <w:rFonts w:ascii="宋体" w:hAnsi="宋体" w:cs="宋体"/>
                <w:i/>
                <w:iCs/>
                <w:color w:val="000000" w:themeColor="text1"/>
              </w:rPr>
              <w:fldChar w:fldCharType="separate"/>
            </w:r>
            <w:r w:rsidR="003047EB" w:rsidRPr="00BB5896">
              <w:rPr>
                <w:rFonts w:ascii="宋体" w:hAnsi="宋体" w:cs="宋体"/>
                <w:i/>
                <w:iCs/>
                <w:color w:val="000000" w:themeColor="text1"/>
              </w:rPr>
              <w:fldChar w:fldCharType="begin"/>
            </w:r>
            <w:r w:rsidR="003047EB"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3047EB" w:rsidRPr="00BB5896">
              <w:rPr>
                <w:rFonts w:ascii="宋体" w:hAnsi="宋体" w:cs="宋体"/>
                <w:i/>
                <w:iCs/>
                <w:color w:val="000000" w:themeColor="text1"/>
              </w:rPr>
              <w:fldChar w:fldCharType="separate"/>
            </w:r>
            <w:r w:rsidR="00B87DB0" w:rsidRPr="00BB5896">
              <w:rPr>
                <w:rFonts w:ascii="宋体" w:hAnsi="宋体" w:cs="宋体"/>
                <w:i/>
                <w:iCs/>
                <w:color w:val="000000" w:themeColor="text1"/>
              </w:rPr>
              <w:fldChar w:fldCharType="begin"/>
            </w:r>
            <w:r w:rsidR="00B87DB0"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B87DB0" w:rsidRPr="00BB5896">
              <w:rPr>
                <w:rFonts w:ascii="宋体" w:hAnsi="宋体" w:cs="宋体"/>
                <w:i/>
                <w:iCs/>
                <w:color w:val="000000" w:themeColor="text1"/>
              </w:rPr>
              <w:fldChar w:fldCharType="separate"/>
            </w:r>
            <w:r w:rsidR="00251D2D" w:rsidRPr="00BB5896">
              <w:rPr>
                <w:rFonts w:ascii="宋体" w:hAnsi="宋体" w:cs="宋体"/>
                <w:i/>
                <w:iCs/>
                <w:color w:val="000000" w:themeColor="text1"/>
              </w:rPr>
              <w:fldChar w:fldCharType="begin"/>
            </w:r>
            <w:r w:rsidR="00251D2D"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251D2D" w:rsidRPr="00BB5896">
              <w:rPr>
                <w:rFonts w:ascii="宋体" w:hAnsi="宋体" w:cs="宋体"/>
                <w:i/>
                <w:iCs/>
                <w:color w:val="000000" w:themeColor="text1"/>
              </w:rPr>
              <w:fldChar w:fldCharType="separate"/>
            </w:r>
            <w:r w:rsidR="00A1784E" w:rsidRPr="00BB5896">
              <w:rPr>
                <w:rFonts w:ascii="宋体" w:hAnsi="宋体" w:cs="宋体"/>
                <w:i/>
                <w:iCs/>
                <w:color w:val="000000" w:themeColor="text1"/>
              </w:rPr>
              <w:fldChar w:fldCharType="begin"/>
            </w:r>
            <w:r w:rsidR="00A1784E" w:rsidRPr="00BB5896">
              <w:rPr>
                <w:rFonts w:ascii="宋体" w:hAnsi="宋体" w:cs="宋体"/>
                <w:i/>
                <w:iCs/>
                <w:color w:val="000000" w:themeColor="text1"/>
              </w:rPr>
              <w:instrText xml:space="preserve"> INCLUDEPICTURE  "C:\\Users\\Administrator\\AppData\\Roaming\\Tencent\\Users\\390755811\\QQ\\WinTemp\\RichOle\\JO0IR3AMT@VBY[%9(IS2VX7.png" \* MERGEFORMATINET </w:instrText>
            </w:r>
            <w:r w:rsidR="00A1784E" w:rsidRPr="00BB5896">
              <w:rPr>
                <w:rFonts w:ascii="宋体" w:hAnsi="宋体" w:cs="宋体"/>
                <w:i/>
                <w:iCs/>
                <w:color w:val="000000" w:themeColor="text1"/>
              </w:rPr>
              <w:fldChar w:fldCharType="separate"/>
            </w:r>
            <w:r w:rsidR="00E4276D" w:rsidRPr="00BB5896">
              <w:rPr>
                <w:rFonts w:ascii="宋体" w:hAnsi="宋体" w:cs="宋体"/>
                <w:i/>
                <w:iCs/>
                <w:color w:val="000000" w:themeColor="text1"/>
              </w:rPr>
              <w:fldChar w:fldCharType="begin"/>
            </w:r>
            <w:r w:rsidR="00E4276D" w:rsidRPr="00BB5896">
              <w:rPr>
                <w:rFonts w:ascii="宋体" w:hAnsi="宋体" w:cs="宋体"/>
                <w:i/>
                <w:iCs/>
                <w:color w:val="000000" w:themeColor="text1"/>
              </w:rPr>
              <w:instrText xml:space="preserve"> INCLUDEPICTURE  "C:\\Users\\Administrator\\Desktop\\AppData\\Roaming\\Tencent\\Users\\390755811\\QQ\\WinTemp\\RichOle\\JO0IR3AMT@VBY[%9(IS2VX7.png" \* MERGEFORMATINET </w:instrText>
            </w:r>
            <w:r w:rsidR="00E4276D" w:rsidRPr="00BB5896">
              <w:rPr>
                <w:rFonts w:ascii="宋体" w:hAnsi="宋体" w:cs="宋体"/>
                <w:i/>
                <w:iCs/>
                <w:color w:val="000000" w:themeColor="text1"/>
              </w:rPr>
              <w:fldChar w:fldCharType="separate"/>
            </w:r>
            <w:r w:rsidR="00A76711" w:rsidRPr="00BB5896">
              <w:rPr>
                <w:rFonts w:ascii="宋体" w:hAnsi="宋体" w:cs="宋体"/>
                <w:i/>
                <w:iCs/>
                <w:color w:val="000000" w:themeColor="text1"/>
              </w:rPr>
              <w:fldChar w:fldCharType="begin"/>
            </w:r>
            <w:r w:rsidR="00A76711"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A76711" w:rsidRPr="00BB5896">
              <w:rPr>
                <w:rFonts w:ascii="宋体" w:hAnsi="宋体" w:cs="宋体"/>
                <w:i/>
                <w:iCs/>
                <w:color w:val="000000" w:themeColor="text1"/>
              </w:rPr>
              <w:fldChar w:fldCharType="separate"/>
            </w:r>
            <w:r w:rsidR="00EA3D37" w:rsidRPr="00BB5896">
              <w:rPr>
                <w:rFonts w:ascii="宋体" w:hAnsi="宋体" w:cs="宋体"/>
                <w:i/>
                <w:iCs/>
                <w:color w:val="000000" w:themeColor="text1"/>
              </w:rPr>
              <w:fldChar w:fldCharType="begin"/>
            </w:r>
            <w:r w:rsidR="00EA3D37"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EA3D37" w:rsidRPr="00BB5896">
              <w:rPr>
                <w:rFonts w:ascii="宋体" w:hAnsi="宋体" w:cs="宋体"/>
                <w:i/>
                <w:iCs/>
                <w:color w:val="000000" w:themeColor="text1"/>
              </w:rPr>
              <w:fldChar w:fldCharType="separate"/>
            </w:r>
            <w:r w:rsidR="0092397B" w:rsidRPr="00BB5896">
              <w:rPr>
                <w:rFonts w:ascii="宋体" w:hAnsi="宋体" w:cs="宋体"/>
                <w:i/>
                <w:iCs/>
                <w:color w:val="000000" w:themeColor="text1"/>
              </w:rPr>
              <w:fldChar w:fldCharType="begin"/>
            </w:r>
            <w:r w:rsidR="0092397B"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92397B" w:rsidRPr="00BB5896">
              <w:rPr>
                <w:rFonts w:ascii="宋体" w:hAnsi="宋体" w:cs="宋体"/>
                <w:i/>
                <w:iCs/>
                <w:color w:val="000000" w:themeColor="text1"/>
              </w:rPr>
              <w:fldChar w:fldCharType="separate"/>
            </w:r>
            <w:r w:rsidR="00B152D0" w:rsidRPr="00BB5896">
              <w:rPr>
                <w:rFonts w:ascii="宋体" w:hAnsi="宋体" w:cs="宋体"/>
                <w:i/>
                <w:iCs/>
                <w:color w:val="000000" w:themeColor="text1"/>
              </w:rPr>
              <w:fldChar w:fldCharType="begin"/>
            </w:r>
            <w:r w:rsidR="00B152D0"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B152D0" w:rsidRPr="00BB5896">
              <w:rPr>
                <w:rFonts w:ascii="宋体" w:hAnsi="宋体" w:cs="宋体"/>
                <w:i/>
                <w:iCs/>
                <w:color w:val="000000" w:themeColor="text1"/>
              </w:rPr>
              <w:fldChar w:fldCharType="separate"/>
            </w:r>
            <w:r w:rsidR="007560DF" w:rsidRPr="00BB5896">
              <w:rPr>
                <w:rFonts w:ascii="宋体" w:hAnsi="宋体" w:cs="宋体"/>
                <w:i/>
                <w:iCs/>
                <w:color w:val="000000" w:themeColor="text1"/>
              </w:rPr>
              <w:fldChar w:fldCharType="begin"/>
            </w:r>
            <w:r w:rsidR="007560DF"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7560DF" w:rsidRPr="00BB5896">
              <w:rPr>
                <w:rFonts w:ascii="宋体" w:hAnsi="宋体" w:cs="宋体"/>
                <w:i/>
                <w:iCs/>
                <w:color w:val="000000" w:themeColor="text1"/>
              </w:rPr>
              <w:fldChar w:fldCharType="separate"/>
            </w:r>
            <w:r w:rsidR="001432C6" w:rsidRPr="00BB5896">
              <w:rPr>
                <w:rFonts w:ascii="宋体" w:hAnsi="宋体" w:cs="宋体"/>
                <w:i/>
                <w:iCs/>
                <w:color w:val="000000" w:themeColor="text1"/>
              </w:rPr>
              <w:fldChar w:fldCharType="begin"/>
            </w:r>
            <w:r w:rsidR="001432C6"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1432C6" w:rsidRPr="00BB5896">
              <w:rPr>
                <w:rFonts w:ascii="宋体" w:hAnsi="宋体" w:cs="宋体"/>
                <w:i/>
                <w:iCs/>
                <w:color w:val="000000" w:themeColor="text1"/>
              </w:rPr>
              <w:fldChar w:fldCharType="separate"/>
            </w:r>
            <w:r w:rsidR="006C052B" w:rsidRPr="00BB5896">
              <w:rPr>
                <w:rFonts w:ascii="宋体" w:hAnsi="宋体" w:cs="宋体"/>
                <w:i/>
                <w:iCs/>
                <w:color w:val="000000" w:themeColor="text1"/>
              </w:rPr>
              <w:fldChar w:fldCharType="begin"/>
            </w:r>
            <w:r w:rsidR="006C052B" w:rsidRPr="00BB5896">
              <w:rPr>
                <w:rFonts w:ascii="宋体" w:hAnsi="宋体" w:cs="宋体"/>
                <w:i/>
                <w:iCs/>
                <w:color w:val="000000" w:themeColor="text1"/>
              </w:rPr>
              <w:instrText xml:space="preserve"> INCLUDEPICTURE  "C:\\Users\\Administrator\\Desktop\\6号泊位修改\\AppData\\Roaming\\Tencent\\Users\\390755811\\QQ\\WinTemp\\RichOle\\JO0IR3AMT@VBY[%9(IS2VX7.png" \* MERGEFORMATINET </w:instrText>
            </w:r>
            <w:r w:rsidR="006C052B" w:rsidRPr="00BB5896">
              <w:rPr>
                <w:rFonts w:ascii="宋体" w:hAnsi="宋体" w:cs="宋体"/>
                <w:i/>
                <w:iCs/>
                <w:color w:val="000000" w:themeColor="text1"/>
              </w:rPr>
              <w:fldChar w:fldCharType="separate"/>
            </w:r>
            <w:r w:rsidR="00156EB2" w:rsidRPr="00BB5896">
              <w:rPr>
                <w:rFonts w:ascii="宋体" w:hAnsi="宋体" w:cs="宋体"/>
                <w:i/>
                <w:iCs/>
                <w:color w:val="000000" w:themeColor="text1"/>
              </w:rPr>
              <w:fldChar w:fldCharType="begin"/>
            </w:r>
            <w:r w:rsidR="00156EB2" w:rsidRPr="00BB5896">
              <w:rPr>
                <w:rFonts w:ascii="宋体" w:hAnsi="宋体" w:cs="宋体"/>
                <w:i/>
                <w:iCs/>
                <w:color w:val="000000" w:themeColor="text1"/>
              </w:rPr>
              <w:instrText xml:space="preserve"> INCLUDEPICTURE  "L:\\校核\\码头新\\四安林场作业区\\AppData\\Roaming\\Tencent\\Users\\390755811\\QQ\\WinTemp\\RichOle\\JO0IR3AMT@VBY[%9(IS2VX7.png" \* MERGEFORMATINET </w:instrText>
            </w:r>
            <w:r w:rsidR="00156EB2" w:rsidRPr="00BB5896">
              <w:rPr>
                <w:rFonts w:ascii="宋体" w:hAnsi="宋体" w:cs="宋体"/>
                <w:i/>
                <w:iCs/>
                <w:color w:val="000000" w:themeColor="text1"/>
              </w:rPr>
              <w:fldChar w:fldCharType="separate"/>
            </w:r>
            <w:r w:rsidR="00620A5B" w:rsidRPr="00BB5896">
              <w:rPr>
                <w:rFonts w:ascii="宋体" w:hAnsi="宋体" w:cs="宋体"/>
                <w:i/>
                <w:iCs/>
                <w:color w:val="000000" w:themeColor="text1"/>
              </w:rPr>
              <w:fldChar w:fldCharType="begin"/>
            </w:r>
            <w:r w:rsidR="00620A5B" w:rsidRPr="00BB5896">
              <w:rPr>
                <w:rFonts w:ascii="宋体" w:hAnsi="宋体" w:cs="宋体"/>
                <w:i/>
                <w:iCs/>
                <w:color w:val="000000" w:themeColor="text1"/>
              </w:rPr>
              <w:instrText xml:space="preserve"> INCLUDEPICTURE  "H:\\校核\\码头新\\四安林场作业区\\AppData\\Roaming\\Tencent\\Users\\390755811\\QQ\\WinTemp\\RichOle\\JO0IR3AMT@VBY[%9(IS2VX7.png" \* MERGEFORMATINET </w:instrText>
            </w:r>
            <w:r w:rsidR="00620A5B" w:rsidRPr="00BB5896">
              <w:rPr>
                <w:rFonts w:ascii="宋体" w:hAnsi="宋体" w:cs="宋体"/>
                <w:i/>
                <w:iCs/>
                <w:color w:val="000000" w:themeColor="text1"/>
              </w:rPr>
              <w:fldChar w:fldCharType="separate"/>
            </w:r>
            <w:r w:rsidR="003107EC" w:rsidRPr="00BB5896">
              <w:rPr>
                <w:rFonts w:ascii="宋体" w:hAnsi="宋体" w:cs="宋体"/>
                <w:i/>
                <w:iCs/>
                <w:color w:val="000000" w:themeColor="text1"/>
              </w:rPr>
              <w:fldChar w:fldCharType="begin"/>
            </w:r>
            <w:r w:rsidR="003107EC" w:rsidRPr="00BB5896">
              <w:rPr>
                <w:rFonts w:ascii="宋体" w:hAnsi="宋体" w:cs="宋体"/>
                <w:i/>
                <w:iCs/>
                <w:color w:val="000000" w:themeColor="text1"/>
              </w:rPr>
              <w:instrText xml:space="preserve"> INCLUDEPICTURE  "C:\\Users\\Administrator\\Documents\\Tencent Files\\390755811\\AppData\\Roaming\\Tencent\\Users\\390755811\\QQ\\WinTemp\\RichOle\\JO0IR3AMT@VBY[%9(IS2VX7.png" \* MERGEFORMATINET </w:instrText>
            </w:r>
            <w:r w:rsidR="003107EC" w:rsidRPr="00BB5896">
              <w:rPr>
                <w:rFonts w:ascii="宋体" w:hAnsi="宋体" w:cs="宋体"/>
                <w:i/>
                <w:iCs/>
                <w:color w:val="000000" w:themeColor="text1"/>
              </w:rPr>
              <w:fldChar w:fldCharType="separate"/>
            </w:r>
            <w:r w:rsidR="00437A39" w:rsidRPr="00BB5896">
              <w:rPr>
                <w:rFonts w:ascii="宋体" w:hAnsi="宋体" w:cs="宋体"/>
                <w:i/>
                <w:iCs/>
                <w:color w:val="000000" w:themeColor="text1"/>
              </w:rPr>
              <w:fldChar w:fldCharType="begin"/>
            </w:r>
            <w:r w:rsidR="00437A39" w:rsidRPr="00BB5896">
              <w:rPr>
                <w:rFonts w:ascii="宋体" w:hAnsi="宋体" w:cs="宋体"/>
                <w:i/>
                <w:iCs/>
                <w:color w:val="000000" w:themeColor="text1"/>
              </w:rPr>
              <w:instrText xml:space="preserve"> INCLUDEPICTURE  "C:\\Users\\Administrator\\Documents\\Tencent Files\\390755811\\AppData\\Roaming\\Tencent\\Users\\390755811\\QQ\\WinTemp\\RichOle\\JO0IR3AMT@VBY[%9(IS2VX7.png" \* MERGEFORMATINET </w:instrText>
            </w:r>
            <w:r w:rsidR="00437A39" w:rsidRPr="00BB5896">
              <w:rPr>
                <w:rFonts w:ascii="宋体" w:hAnsi="宋体" w:cs="宋体"/>
                <w:i/>
                <w:iCs/>
                <w:color w:val="000000" w:themeColor="text1"/>
              </w:rPr>
              <w:fldChar w:fldCharType="separate"/>
            </w:r>
            <w:r w:rsidR="005174D4" w:rsidRPr="00BB5896">
              <w:rPr>
                <w:rFonts w:ascii="宋体" w:hAnsi="宋体" w:cs="宋体"/>
                <w:i/>
                <w:iCs/>
                <w:color w:val="000000" w:themeColor="text1"/>
              </w:rPr>
              <w:fldChar w:fldCharType="begin"/>
            </w:r>
            <w:r w:rsidR="005174D4" w:rsidRPr="00BB5896">
              <w:rPr>
                <w:rFonts w:ascii="宋体" w:hAnsi="宋体" w:cs="宋体"/>
                <w:i/>
                <w:iCs/>
                <w:color w:val="000000" w:themeColor="text1"/>
              </w:rPr>
              <w:instrText xml:space="preserve"> INCLUDEPICTURE  "H:\\校核\\码头新\\四安林场作业区\\Documents\\Tencent Files\\390755811\\AppData\\Roaming\\Tencent\\Users\\390755811\\QQ\\WinTemp\\RichOle\\JO0IR3AMT@VBY[%9(IS2VX7.png" \* MERGEFORMATINET </w:instrText>
            </w:r>
            <w:r w:rsidR="005174D4" w:rsidRPr="00BB5896">
              <w:rPr>
                <w:rFonts w:ascii="宋体" w:hAnsi="宋体" w:cs="宋体"/>
                <w:i/>
                <w:iCs/>
                <w:color w:val="000000" w:themeColor="text1"/>
              </w:rPr>
              <w:fldChar w:fldCharType="separate"/>
            </w:r>
            <w:r w:rsidR="0057440B" w:rsidRPr="00BB5896">
              <w:rPr>
                <w:rFonts w:ascii="宋体" w:hAnsi="宋体" w:cs="宋体"/>
                <w:i/>
                <w:iCs/>
                <w:color w:val="000000" w:themeColor="text1"/>
              </w:rPr>
              <w:fldChar w:fldCharType="begin"/>
            </w:r>
            <w:r w:rsidR="0057440B" w:rsidRPr="00BB5896">
              <w:rPr>
                <w:rFonts w:ascii="宋体" w:hAnsi="宋体" w:cs="宋体"/>
                <w:i/>
                <w:iCs/>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57440B" w:rsidRPr="00BB5896">
              <w:rPr>
                <w:rFonts w:ascii="宋体" w:hAnsi="宋体" w:cs="宋体"/>
                <w:i/>
                <w:iCs/>
                <w:color w:val="000000" w:themeColor="text1"/>
              </w:rPr>
              <w:fldChar w:fldCharType="separate"/>
            </w:r>
            <w:r w:rsidR="00AE35C3" w:rsidRPr="00BB5896">
              <w:rPr>
                <w:rFonts w:ascii="宋体" w:hAnsi="宋体" w:cs="宋体"/>
                <w:i/>
                <w:iCs/>
                <w:color w:val="000000" w:themeColor="text1"/>
              </w:rPr>
              <w:fldChar w:fldCharType="begin"/>
            </w:r>
            <w:r w:rsidR="00AE35C3" w:rsidRPr="00BB5896">
              <w:rPr>
                <w:rFonts w:ascii="宋体" w:hAnsi="宋体" w:cs="宋体"/>
                <w:i/>
                <w:iCs/>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AE35C3" w:rsidRPr="00BB5896">
              <w:rPr>
                <w:rFonts w:ascii="宋体" w:hAnsi="宋体" w:cs="宋体"/>
                <w:i/>
                <w:iCs/>
                <w:color w:val="000000" w:themeColor="text1"/>
              </w:rPr>
              <w:fldChar w:fldCharType="separate"/>
            </w:r>
            <w:r w:rsidR="007B370A" w:rsidRPr="00BB5896">
              <w:rPr>
                <w:rFonts w:ascii="宋体" w:hAnsi="宋体" w:cs="宋体"/>
                <w:i/>
                <w:iCs/>
                <w:color w:val="000000" w:themeColor="text1"/>
              </w:rPr>
              <w:fldChar w:fldCharType="begin"/>
            </w:r>
            <w:r w:rsidR="007B370A" w:rsidRPr="00BB5896">
              <w:rPr>
                <w:rFonts w:ascii="宋体" w:hAnsi="宋体" w:cs="宋体"/>
                <w:i/>
                <w:iCs/>
                <w:color w:val="000000" w:themeColor="text1"/>
              </w:rPr>
              <w:instrText xml:space="preserve"> INCLUDEPICTURE  "C:\\Users\\Administrator\\Desktop\\6号泊位修改\\会后第一次修改稿\\Documents\\Tencent Files\\390755811\\AppData\\Roaming\\Tencent\\Users\\390755811\\QQ\\WinTemp\\RichOle\\JO0IR3AMT@VBY[%9(IS2VX7.png" \* MERGEFORMATINET </w:instrText>
            </w:r>
            <w:r w:rsidR="007B370A" w:rsidRPr="00BB5896">
              <w:rPr>
                <w:rFonts w:ascii="宋体" w:hAnsi="宋体" w:cs="宋体"/>
                <w:i/>
                <w:iCs/>
                <w:color w:val="000000" w:themeColor="text1"/>
              </w:rPr>
              <w:fldChar w:fldCharType="separate"/>
            </w:r>
            <w:r w:rsidR="00A46ADE" w:rsidRPr="00BB5896">
              <w:rPr>
                <w:rFonts w:ascii="宋体" w:hAnsi="宋体" w:cs="宋体"/>
                <w:i/>
                <w:iCs/>
                <w:color w:val="000000" w:themeColor="text1"/>
              </w:rPr>
              <w:fldChar w:fldCharType="begin"/>
            </w:r>
            <w:r w:rsidR="00A46ADE" w:rsidRPr="00BB5896">
              <w:rPr>
                <w:rFonts w:ascii="宋体" w:hAnsi="宋体" w:cs="宋体"/>
                <w:i/>
                <w:iCs/>
                <w:color w:val="000000" w:themeColor="text1"/>
              </w:rPr>
              <w:instrText xml:space="preserve"> INCLUDEPICTURE  "D:\\01审核报告\\专家评审\\2021.11.16来宾港武宣港区桐岭四安林场作业区6号泊位工程环境影响报告书\\Documents\\Tencent Files\\390755811\\AppData\\Roaming\\Tencent\\Users\\390755811\\QQ\\WinTemp\\RichOle\\JO0IR3AMT@VBY[%9(IS2VX7.png" \* MERGEFORMATINET </w:instrText>
            </w:r>
            <w:r w:rsidR="00A46ADE" w:rsidRPr="00BB5896">
              <w:rPr>
                <w:rFonts w:ascii="宋体" w:hAnsi="宋体" w:cs="宋体"/>
                <w:i/>
                <w:iCs/>
                <w:color w:val="000000" w:themeColor="text1"/>
              </w:rPr>
              <w:fldChar w:fldCharType="separate"/>
            </w:r>
            <w:r w:rsidR="00B229F3" w:rsidRPr="00BB5896">
              <w:rPr>
                <w:rFonts w:ascii="宋体" w:hAnsi="宋体" w:cs="宋体"/>
                <w:i/>
                <w:iCs/>
                <w:color w:val="000000" w:themeColor="text1"/>
              </w:rPr>
              <w:fldChar w:fldCharType="begin"/>
            </w:r>
            <w:r w:rsidR="00B229F3" w:rsidRPr="00BB5896">
              <w:rPr>
                <w:rFonts w:ascii="宋体" w:hAnsi="宋体" w:cs="宋体"/>
                <w:i/>
                <w:iCs/>
                <w:color w:val="000000" w:themeColor="text1"/>
              </w:rPr>
              <w:instrText xml:space="preserve"> INCLUDEPICTURE  "C:\\Users\\Administrator\\Desktop\\6号泊位修改\\Documents\\Tencent Files\\390755811\\AppData\\Roaming\\Tencent\\Users\\390755811\\QQ\\WinTemp\\RichOle\\JO0IR3AMT@VBY[%9(IS2VX7.png" \* MERGEFORMATINET </w:instrText>
            </w:r>
            <w:r w:rsidR="00B229F3" w:rsidRPr="00BB5896">
              <w:rPr>
                <w:rFonts w:ascii="宋体" w:hAnsi="宋体" w:cs="宋体"/>
                <w:i/>
                <w:iCs/>
                <w:color w:val="000000" w:themeColor="text1"/>
              </w:rPr>
              <w:fldChar w:fldCharType="separate"/>
            </w:r>
            <w:r w:rsidR="00CF6510" w:rsidRPr="00BB5896">
              <w:rPr>
                <w:rFonts w:ascii="宋体" w:hAnsi="宋体" w:cs="宋体"/>
                <w:i/>
                <w:iCs/>
                <w:color w:val="000000" w:themeColor="text1"/>
              </w:rPr>
              <w:fldChar w:fldCharType="begin"/>
            </w:r>
            <w:r w:rsidR="00CF6510" w:rsidRPr="00BB5896">
              <w:rPr>
                <w:rFonts w:ascii="宋体" w:hAnsi="宋体" w:cs="宋体"/>
                <w:i/>
                <w:iCs/>
                <w:color w:val="000000" w:themeColor="text1"/>
              </w:rPr>
              <w:instrText xml:space="preserve"> INCLUDEPICTURE  "C:\\Users\\Administrator\\Desktop\\6号泊位修改\\Documents\\Tencent Files\\390755811\\AppData\\Roaming\\Tencent\\Users\\390755811\\QQ\\WinTemp\\RichOle\\JO0IR3AMT@VBY[%9(IS2VX7.png" \* MERGEFORMATINET </w:instrText>
            </w:r>
            <w:r w:rsidR="00CF6510" w:rsidRPr="00BB5896">
              <w:rPr>
                <w:rFonts w:ascii="宋体" w:hAnsi="宋体" w:cs="宋体"/>
                <w:i/>
                <w:iCs/>
                <w:color w:val="000000" w:themeColor="text1"/>
              </w:rPr>
              <w:fldChar w:fldCharType="separate"/>
            </w:r>
            <w:r w:rsidR="00A136A8" w:rsidRPr="00BB5896">
              <w:rPr>
                <w:rFonts w:ascii="宋体" w:hAnsi="宋体" w:cs="宋体"/>
                <w:i/>
                <w:iCs/>
                <w:color w:val="000000" w:themeColor="text1"/>
              </w:rPr>
              <w:fldChar w:fldCharType="begin"/>
            </w:r>
            <w:r w:rsidR="00A136A8" w:rsidRPr="00BB5896">
              <w:rPr>
                <w:rFonts w:ascii="宋体" w:hAnsi="宋体" w:cs="宋体"/>
                <w:i/>
                <w:iCs/>
                <w:color w:val="000000" w:themeColor="text1"/>
              </w:rPr>
              <w:instrText xml:space="preserve"> INCLUDEPICTURE  "C:\\Users\\Administrator\\Desktop\\6号泊位修改\\Documents\\Tencent Files\\390755811\\AppData\\Roaming\\Tencent\\Users\\390755811\\QQ\\WinTemp\\RichOle\\JO0IR3AMT@VBY[%9(IS2VX7.png" \* MERGEFORMATINET </w:instrText>
            </w:r>
            <w:r w:rsidR="00A136A8" w:rsidRPr="00BB5896">
              <w:rPr>
                <w:rFonts w:ascii="宋体" w:hAnsi="宋体" w:cs="宋体"/>
                <w:i/>
                <w:iCs/>
                <w:color w:val="000000" w:themeColor="text1"/>
              </w:rPr>
              <w:fldChar w:fldCharType="separate"/>
            </w:r>
            <w:r w:rsidR="00D94646" w:rsidRPr="00BB5896">
              <w:rPr>
                <w:rFonts w:ascii="宋体" w:hAnsi="宋体" w:cs="宋体"/>
                <w:i/>
                <w:iCs/>
                <w:color w:val="000000" w:themeColor="text1"/>
              </w:rPr>
              <w:fldChar w:fldCharType="begin"/>
            </w:r>
            <w:r w:rsidR="00D94646" w:rsidRPr="00BB5896">
              <w:rPr>
                <w:rFonts w:ascii="宋体" w:hAnsi="宋体" w:cs="宋体"/>
                <w:i/>
                <w:iCs/>
                <w:color w:val="000000" w:themeColor="text1"/>
              </w:rPr>
              <w:instrText xml:space="preserve"> INCLUDEPICTURE  "C:\\Users\\Administrator\\Desktop\\6号泊位修改\\Documents\\Tencent Files\\390755811\\AppData\\Roaming\\Tencent\\Users\\390755811\\QQ\\WinTemp\\RichOle\\JO0IR3AMT@VBY[%9(IS2VX7.png" \* MERGEFORMATINET </w:instrText>
            </w:r>
            <w:r w:rsidR="00D94646" w:rsidRPr="00BB5896">
              <w:rPr>
                <w:rFonts w:ascii="宋体" w:hAnsi="宋体" w:cs="宋体"/>
                <w:i/>
                <w:iCs/>
                <w:color w:val="000000" w:themeColor="text1"/>
              </w:rPr>
              <w:fldChar w:fldCharType="separate"/>
            </w:r>
            <w:r w:rsidR="005124F8" w:rsidRPr="00BB5896">
              <w:rPr>
                <w:rFonts w:ascii="宋体" w:hAnsi="宋体" w:cs="宋体"/>
                <w:i/>
                <w:iCs/>
                <w:color w:val="000000" w:themeColor="text1"/>
              </w:rPr>
              <w:fldChar w:fldCharType="begin"/>
            </w:r>
            <w:r w:rsidR="005124F8" w:rsidRPr="00BB5896">
              <w:rPr>
                <w:rFonts w:ascii="宋体" w:hAnsi="宋体" w:cs="宋体"/>
                <w:i/>
                <w:iCs/>
                <w:color w:val="000000" w:themeColor="text1"/>
              </w:rPr>
              <w:instrText xml:space="preserve"> INCLUDEPICTURE  "C:\\Users\\Administrator\\Desktop\\6号泊位修改\\Documents\\Tencent Files\\390755811\\AppData\\Roaming\\Tencent\\Users\\390755811\\QQ\\WinTemp\\RichOle\\JO0IR3AMT@VBY[%9(IS2VX7.png" \* MERGEFORMATINET </w:instrText>
            </w:r>
            <w:r w:rsidR="005124F8" w:rsidRPr="00BB5896">
              <w:rPr>
                <w:rFonts w:ascii="宋体" w:hAnsi="宋体" w:cs="宋体"/>
                <w:i/>
                <w:iCs/>
                <w:color w:val="000000" w:themeColor="text1"/>
              </w:rPr>
              <w:fldChar w:fldCharType="separate"/>
            </w:r>
            <w:r w:rsidR="009168BE" w:rsidRPr="00BB5896">
              <w:rPr>
                <w:rFonts w:ascii="宋体" w:hAnsi="宋体" w:cs="宋体"/>
                <w:i/>
                <w:iCs/>
                <w:color w:val="000000" w:themeColor="text1"/>
              </w:rPr>
              <w:fldChar w:fldCharType="begin"/>
            </w:r>
            <w:r w:rsidR="009168BE" w:rsidRPr="00BB5896">
              <w:rPr>
                <w:rFonts w:ascii="宋体" w:hAnsi="宋体" w:cs="宋体"/>
                <w:i/>
                <w:iCs/>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9168BE" w:rsidRPr="00BB5896">
              <w:rPr>
                <w:rFonts w:ascii="宋体" w:hAnsi="宋体" w:cs="宋体"/>
                <w:i/>
                <w:iCs/>
                <w:color w:val="000000" w:themeColor="text1"/>
              </w:rPr>
              <w:fldChar w:fldCharType="separate"/>
            </w:r>
            <w:r w:rsidR="000D0D4F" w:rsidRPr="00BB5896">
              <w:rPr>
                <w:rFonts w:ascii="宋体" w:hAnsi="宋体" w:cs="宋体"/>
                <w:i/>
                <w:iCs/>
                <w:color w:val="000000" w:themeColor="text1"/>
              </w:rPr>
              <w:fldChar w:fldCharType="begin"/>
            </w:r>
            <w:r w:rsidR="000D0D4F" w:rsidRPr="00BB5896">
              <w:rPr>
                <w:rFonts w:ascii="宋体" w:hAnsi="宋体" w:cs="宋体"/>
                <w:i/>
                <w:iCs/>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0D0D4F" w:rsidRPr="00BB5896">
              <w:rPr>
                <w:rFonts w:ascii="宋体" w:hAnsi="宋体" w:cs="宋体"/>
                <w:i/>
                <w:iCs/>
                <w:color w:val="000000" w:themeColor="text1"/>
              </w:rPr>
              <w:fldChar w:fldCharType="separate"/>
            </w:r>
            <w:r w:rsidR="00A4773F" w:rsidRPr="00BB5896">
              <w:rPr>
                <w:rFonts w:ascii="宋体" w:hAnsi="宋体" w:cs="宋体"/>
                <w:i/>
                <w:iCs/>
                <w:color w:val="000000" w:themeColor="text1"/>
              </w:rPr>
              <w:fldChar w:fldCharType="begin"/>
            </w:r>
            <w:r w:rsidR="00A4773F" w:rsidRPr="00BB5896">
              <w:rPr>
                <w:rFonts w:ascii="宋体" w:hAnsi="宋体" w:cs="宋体"/>
                <w:i/>
                <w:iCs/>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A4773F" w:rsidRPr="00BB5896">
              <w:rPr>
                <w:rFonts w:ascii="宋体" w:hAnsi="宋体" w:cs="宋体"/>
                <w:i/>
                <w:iCs/>
                <w:color w:val="000000" w:themeColor="text1"/>
              </w:rPr>
              <w:fldChar w:fldCharType="separate"/>
            </w:r>
            <w:r w:rsidR="00547549" w:rsidRPr="00BB5896">
              <w:rPr>
                <w:rFonts w:ascii="宋体" w:hAnsi="宋体" w:cs="宋体"/>
                <w:i/>
                <w:iCs/>
                <w:color w:val="000000" w:themeColor="text1"/>
              </w:rPr>
              <w:fldChar w:fldCharType="begin"/>
            </w:r>
            <w:r w:rsidR="00547549" w:rsidRPr="00BB5896">
              <w:rPr>
                <w:rFonts w:ascii="宋体" w:hAnsi="宋体" w:cs="宋体"/>
                <w:i/>
                <w:iCs/>
                <w:color w:val="000000" w:themeColor="text1"/>
              </w:rPr>
              <w:instrText xml:space="preserve"> INCLUDEPICTURE  "C:\\Users\\Administrator\\Desktop\\6号泊位修改\\二次修改意见\\Documents\\Tencent Files\\390755811\\AppData\\Roaming\\Tencent\\Users\\390755811\\QQ\\WinTemp\\RichOle\\JO0IR3AMT@VBY[%9(IS2VX7.png" \* MERGEFORMATINET </w:instrText>
            </w:r>
            <w:r w:rsidR="00547549" w:rsidRPr="00BB5896">
              <w:rPr>
                <w:rFonts w:ascii="宋体" w:hAnsi="宋体" w:cs="宋体"/>
                <w:i/>
                <w:iCs/>
                <w:color w:val="000000" w:themeColor="text1"/>
              </w:rPr>
              <w:fldChar w:fldCharType="separate"/>
            </w:r>
            <w:r w:rsidR="002748FB" w:rsidRPr="00BB5896">
              <w:rPr>
                <w:rFonts w:ascii="宋体" w:hAnsi="宋体" w:cs="宋体"/>
                <w:i/>
                <w:iCs/>
                <w:color w:val="000000" w:themeColor="text1"/>
              </w:rPr>
              <w:fldChar w:fldCharType="begin"/>
            </w:r>
            <w:r w:rsidR="002748FB"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2748FB" w:rsidRPr="00BB5896">
              <w:rPr>
                <w:rFonts w:ascii="宋体" w:hAnsi="宋体" w:cs="宋体"/>
                <w:i/>
                <w:iCs/>
                <w:color w:val="000000" w:themeColor="text1"/>
              </w:rPr>
              <w:fldChar w:fldCharType="separate"/>
            </w:r>
            <w:r w:rsidR="00E07C68" w:rsidRPr="00BB5896">
              <w:rPr>
                <w:rFonts w:ascii="宋体" w:hAnsi="宋体" w:cs="宋体"/>
                <w:i/>
                <w:iCs/>
                <w:color w:val="000000" w:themeColor="text1"/>
              </w:rPr>
              <w:fldChar w:fldCharType="begin"/>
            </w:r>
            <w:r w:rsidR="00E07C68"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E07C68" w:rsidRPr="00BB5896">
              <w:rPr>
                <w:rFonts w:ascii="宋体" w:hAnsi="宋体" w:cs="宋体"/>
                <w:i/>
                <w:iCs/>
                <w:color w:val="000000" w:themeColor="text1"/>
              </w:rPr>
              <w:fldChar w:fldCharType="separate"/>
            </w:r>
            <w:r w:rsidR="001F5984" w:rsidRPr="00BB5896">
              <w:rPr>
                <w:rFonts w:ascii="宋体" w:hAnsi="宋体" w:cs="宋体"/>
                <w:i/>
                <w:iCs/>
                <w:color w:val="000000" w:themeColor="text1"/>
              </w:rPr>
              <w:fldChar w:fldCharType="begin"/>
            </w:r>
            <w:r w:rsidR="001F5984"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1F5984" w:rsidRPr="00BB5896">
              <w:rPr>
                <w:rFonts w:ascii="宋体" w:hAnsi="宋体" w:cs="宋体"/>
                <w:i/>
                <w:iCs/>
                <w:color w:val="000000" w:themeColor="text1"/>
              </w:rPr>
              <w:fldChar w:fldCharType="separate"/>
            </w:r>
            <w:r w:rsidR="00EF09E4" w:rsidRPr="00BB5896">
              <w:rPr>
                <w:rFonts w:ascii="宋体" w:hAnsi="宋体" w:cs="宋体"/>
                <w:i/>
                <w:iCs/>
                <w:color w:val="000000" w:themeColor="text1"/>
              </w:rPr>
              <w:fldChar w:fldCharType="begin"/>
            </w:r>
            <w:r w:rsidR="00EF09E4"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EF09E4" w:rsidRPr="00BB5896">
              <w:rPr>
                <w:rFonts w:ascii="宋体" w:hAnsi="宋体" w:cs="宋体"/>
                <w:i/>
                <w:iCs/>
                <w:color w:val="000000" w:themeColor="text1"/>
              </w:rPr>
              <w:fldChar w:fldCharType="separate"/>
            </w:r>
            <w:r w:rsidR="0009542C" w:rsidRPr="00BB5896">
              <w:rPr>
                <w:rFonts w:ascii="宋体" w:hAnsi="宋体" w:cs="宋体"/>
                <w:i/>
                <w:iCs/>
                <w:color w:val="000000" w:themeColor="text1"/>
              </w:rPr>
              <w:fldChar w:fldCharType="begin"/>
            </w:r>
            <w:r w:rsidR="0009542C"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09542C" w:rsidRPr="00BB5896">
              <w:rPr>
                <w:rFonts w:ascii="宋体" w:hAnsi="宋体" w:cs="宋体"/>
                <w:i/>
                <w:iCs/>
                <w:color w:val="000000" w:themeColor="text1"/>
              </w:rPr>
              <w:fldChar w:fldCharType="separate"/>
            </w:r>
            <w:r w:rsidR="00380882" w:rsidRPr="00BB5896">
              <w:rPr>
                <w:rFonts w:ascii="宋体" w:hAnsi="宋体" w:cs="宋体"/>
                <w:i/>
                <w:iCs/>
                <w:color w:val="000000" w:themeColor="text1"/>
              </w:rPr>
              <w:fldChar w:fldCharType="begin"/>
            </w:r>
            <w:r w:rsidR="00380882"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380882" w:rsidRPr="00BB5896">
              <w:rPr>
                <w:rFonts w:ascii="宋体" w:hAnsi="宋体" w:cs="宋体"/>
                <w:i/>
                <w:iCs/>
                <w:color w:val="000000" w:themeColor="text1"/>
              </w:rPr>
              <w:fldChar w:fldCharType="separate"/>
            </w:r>
            <w:r w:rsidR="00390478" w:rsidRPr="00BB5896">
              <w:rPr>
                <w:rFonts w:ascii="宋体" w:hAnsi="宋体" w:cs="宋体"/>
                <w:i/>
                <w:iCs/>
                <w:color w:val="000000" w:themeColor="text1"/>
              </w:rPr>
              <w:fldChar w:fldCharType="begin"/>
            </w:r>
            <w:r w:rsidR="00390478"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390478" w:rsidRPr="00BB5896">
              <w:rPr>
                <w:rFonts w:ascii="宋体" w:hAnsi="宋体" w:cs="宋体"/>
                <w:i/>
                <w:iCs/>
                <w:color w:val="000000" w:themeColor="text1"/>
              </w:rPr>
              <w:fldChar w:fldCharType="separate"/>
            </w:r>
            <w:r w:rsidR="004302CB" w:rsidRPr="00BB5896">
              <w:rPr>
                <w:rFonts w:ascii="宋体" w:hAnsi="宋体" w:cs="宋体"/>
                <w:i/>
                <w:iCs/>
                <w:color w:val="000000" w:themeColor="text1"/>
              </w:rPr>
              <w:fldChar w:fldCharType="begin"/>
            </w:r>
            <w:r w:rsidR="004302CB"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4302CB" w:rsidRPr="00BB5896">
              <w:rPr>
                <w:rFonts w:ascii="宋体" w:hAnsi="宋体" w:cs="宋体"/>
                <w:i/>
                <w:iCs/>
                <w:color w:val="000000" w:themeColor="text1"/>
              </w:rPr>
              <w:fldChar w:fldCharType="separate"/>
            </w:r>
            <w:r w:rsidR="0095439D" w:rsidRPr="00BB5896">
              <w:rPr>
                <w:rFonts w:ascii="宋体" w:hAnsi="宋体" w:cs="宋体"/>
                <w:i/>
                <w:iCs/>
                <w:color w:val="000000" w:themeColor="text1"/>
              </w:rPr>
              <w:fldChar w:fldCharType="begin"/>
            </w:r>
            <w:r w:rsidR="0095439D"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95439D" w:rsidRPr="00BB5896">
              <w:rPr>
                <w:rFonts w:ascii="宋体" w:hAnsi="宋体" w:cs="宋体"/>
                <w:i/>
                <w:iCs/>
                <w:color w:val="000000" w:themeColor="text1"/>
              </w:rPr>
              <w:fldChar w:fldCharType="separate"/>
            </w:r>
            <w:r w:rsidR="006D6D07" w:rsidRPr="00BB5896">
              <w:rPr>
                <w:rFonts w:ascii="宋体" w:hAnsi="宋体" w:cs="宋体"/>
                <w:i/>
                <w:iCs/>
                <w:color w:val="000000" w:themeColor="text1"/>
              </w:rPr>
              <w:fldChar w:fldCharType="begin"/>
            </w:r>
            <w:r w:rsidR="006D6D07"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6D6D07" w:rsidRPr="00BB5896">
              <w:rPr>
                <w:rFonts w:ascii="宋体" w:hAnsi="宋体" w:cs="宋体"/>
                <w:i/>
                <w:iCs/>
                <w:color w:val="000000" w:themeColor="text1"/>
              </w:rPr>
              <w:fldChar w:fldCharType="separate"/>
            </w:r>
            <w:r w:rsidR="00D010ED" w:rsidRPr="00BB5896">
              <w:rPr>
                <w:rFonts w:ascii="宋体" w:hAnsi="宋体" w:cs="宋体"/>
                <w:i/>
                <w:iCs/>
                <w:color w:val="000000" w:themeColor="text1"/>
              </w:rPr>
              <w:fldChar w:fldCharType="begin"/>
            </w:r>
            <w:r w:rsidR="00D010ED"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D010ED" w:rsidRPr="00BB5896">
              <w:rPr>
                <w:rFonts w:ascii="宋体" w:hAnsi="宋体" w:cs="宋体"/>
                <w:i/>
                <w:iCs/>
                <w:color w:val="000000" w:themeColor="text1"/>
              </w:rPr>
              <w:fldChar w:fldCharType="separate"/>
            </w:r>
            <w:r w:rsidR="00003F30" w:rsidRPr="00BB5896">
              <w:rPr>
                <w:rFonts w:ascii="宋体" w:hAnsi="宋体" w:cs="宋体"/>
                <w:i/>
                <w:iCs/>
                <w:color w:val="000000" w:themeColor="text1"/>
              </w:rPr>
              <w:fldChar w:fldCharType="begin"/>
            </w:r>
            <w:r w:rsidR="00003F30" w:rsidRPr="00BB5896">
              <w:rPr>
                <w:rFonts w:ascii="宋体" w:hAnsi="宋体" w:cs="宋体"/>
                <w:i/>
                <w:iCs/>
                <w:color w:val="000000" w:themeColor="text1"/>
              </w:rPr>
              <w:instrText xml:space="preserve"> INCLUDEPICTURE  "C:\\Users\\Administrator\\Desktop\\6号泊位修改\\报批稿及评估意见\\二次修改意见\\Documents\\Tencent Files\\390755811\\AppData\\Roaming\\Tencent\\Users\\390755811\\QQ\\WinTemp\\RichOle\\JO0IR3AMT@VBY[%9(IS2VX7.png" \* MERGEFORMATINET </w:instrText>
            </w:r>
            <w:r w:rsidR="00003F30" w:rsidRPr="00BB5896">
              <w:rPr>
                <w:rFonts w:ascii="宋体" w:hAnsi="宋体" w:cs="宋体"/>
                <w:i/>
                <w:iCs/>
                <w:color w:val="000000" w:themeColor="text1"/>
              </w:rPr>
              <w:fldChar w:fldCharType="separate"/>
            </w:r>
            <w:r w:rsidR="009F0076" w:rsidRPr="00BB5896">
              <w:rPr>
                <w:rFonts w:ascii="宋体" w:hAnsi="宋体" w:cs="宋体"/>
                <w:i/>
                <w:iCs/>
                <w:color w:val="000000" w:themeColor="text1"/>
              </w:rPr>
              <w:fldChar w:fldCharType="begin"/>
            </w:r>
            <w:r w:rsidR="009F0076" w:rsidRPr="00BB5896">
              <w:rPr>
                <w:rFonts w:ascii="宋体" w:hAnsi="宋体" w:cs="宋体"/>
                <w:i/>
                <w:iCs/>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9F0076" w:rsidRPr="00BB5896">
              <w:rPr>
                <w:rFonts w:ascii="宋体" w:hAnsi="宋体" w:cs="宋体"/>
                <w:i/>
                <w:iCs/>
                <w:color w:val="000000" w:themeColor="text1"/>
              </w:rPr>
              <w:fldChar w:fldCharType="separate"/>
            </w:r>
            <w:r w:rsidR="00FE34B4" w:rsidRPr="00BB5896">
              <w:rPr>
                <w:rFonts w:ascii="宋体" w:hAnsi="宋体" w:cs="宋体"/>
                <w:i/>
                <w:iCs/>
                <w:color w:val="000000" w:themeColor="text1"/>
              </w:rPr>
              <w:fldChar w:fldCharType="begin"/>
            </w:r>
            <w:r w:rsidR="00FE34B4" w:rsidRPr="00BB5896">
              <w:rPr>
                <w:rFonts w:ascii="宋体" w:hAnsi="宋体" w:cs="宋体"/>
                <w:i/>
                <w:iCs/>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FE34B4" w:rsidRPr="00BB5896">
              <w:rPr>
                <w:rFonts w:ascii="宋体" w:hAnsi="宋体" w:cs="宋体"/>
                <w:i/>
                <w:iCs/>
                <w:color w:val="000000" w:themeColor="text1"/>
              </w:rPr>
              <w:fldChar w:fldCharType="separate"/>
            </w:r>
            <w:r w:rsidR="00A97DE6" w:rsidRPr="00BB5896">
              <w:rPr>
                <w:rFonts w:ascii="宋体" w:hAnsi="宋体" w:cs="宋体"/>
                <w:i/>
                <w:iCs/>
                <w:color w:val="000000" w:themeColor="text1"/>
              </w:rPr>
              <w:fldChar w:fldCharType="begin"/>
            </w:r>
            <w:r w:rsidR="00A97DE6" w:rsidRPr="00BB5896">
              <w:rPr>
                <w:rFonts w:ascii="宋体" w:hAnsi="宋体" w:cs="宋体"/>
                <w:i/>
                <w:iCs/>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A97DE6" w:rsidRPr="00BB5896">
              <w:rPr>
                <w:rFonts w:ascii="宋体" w:hAnsi="宋体" w:cs="宋体"/>
                <w:i/>
                <w:iCs/>
                <w:color w:val="000000" w:themeColor="text1"/>
              </w:rPr>
              <w:fldChar w:fldCharType="separate"/>
            </w:r>
            <w:r w:rsidR="005C35B4">
              <w:rPr>
                <w:rFonts w:ascii="宋体" w:hAnsi="宋体" w:cs="宋体"/>
                <w:i/>
                <w:iCs/>
                <w:color w:val="000000" w:themeColor="text1"/>
              </w:rPr>
              <w:fldChar w:fldCharType="begin"/>
            </w:r>
            <w:r w:rsidR="005C35B4">
              <w:rPr>
                <w:rFonts w:ascii="宋体" w:hAnsi="宋体" w:cs="宋体"/>
                <w:i/>
                <w:iCs/>
                <w:color w:val="000000" w:themeColor="text1"/>
              </w:rPr>
              <w:instrText xml:space="preserve"> INCLUDEPICTURE  "H:\\6号泊位报批稿\\6号泊位报批稿-定稿\\二次修改意见\\Documents\\Tencent Files\\390755811\\AppData\\Roaming\\Tencent\\Users\\390755811\\QQ\\WinTemp\\RichOle\\JO0IR3AMT@VBY[%9(IS2VX7.png" \* MERGEFORMATINET </w:instrText>
            </w:r>
            <w:r w:rsidR="005C35B4">
              <w:rPr>
                <w:rFonts w:ascii="宋体" w:hAnsi="宋体" w:cs="宋体"/>
                <w:i/>
                <w:iCs/>
                <w:color w:val="000000" w:themeColor="text1"/>
              </w:rPr>
              <w:fldChar w:fldCharType="separate"/>
            </w:r>
            <w:r w:rsidR="00D54153">
              <w:rPr>
                <w:rFonts w:ascii="宋体" w:hAnsi="宋体" w:cs="宋体"/>
                <w:i/>
                <w:iCs/>
                <w:color w:val="000000" w:themeColor="text1"/>
              </w:rPr>
              <w:fldChar w:fldCharType="begin"/>
            </w:r>
            <w:r w:rsidR="00D54153">
              <w:rPr>
                <w:rFonts w:ascii="宋体" w:hAnsi="宋体" w:cs="宋体"/>
                <w:i/>
                <w:iCs/>
                <w:color w:val="000000" w:themeColor="text1"/>
              </w:rPr>
              <w:instrText xml:space="preserve"> </w:instrText>
            </w:r>
            <w:r w:rsidR="00D54153">
              <w:rPr>
                <w:rFonts w:ascii="宋体" w:hAnsi="宋体" w:cs="宋体"/>
                <w:i/>
                <w:iCs/>
                <w:color w:val="000000" w:themeColor="text1"/>
              </w:rPr>
              <w:instrText>INCLUDEPICTURE  "H:\\6</w:instrText>
            </w:r>
            <w:r w:rsidR="00D54153">
              <w:rPr>
                <w:rFonts w:ascii="宋体" w:hAnsi="宋体" w:cs="宋体"/>
                <w:i/>
                <w:iCs/>
                <w:color w:val="000000" w:themeColor="text1"/>
              </w:rPr>
              <w:instrText>号泊位报批稿</w:instrText>
            </w:r>
            <w:r w:rsidR="00D54153">
              <w:rPr>
                <w:rFonts w:ascii="宋体" w:hAnsi="宋体" w:cs="宋体"/>
                <w:i/>
                <w:iCs/>
                <w:color w:val="000000" w:themeColor="text1"/>
              </w:rPr>
              <w:instrText>\\</w:instrText>
            </w:r>
            <w:r w:rsidR="00D54153">
              <w:rPr>
                <w:rFonts w:ascii="宋体" w:hAnsi="宋体" w:cs="宋体"/>
                <w:i/>
                <w:iCs/>
                <w:color w:val="000000" w:themeColor="text1"/>
              </w:rPr>
              <w:instrText>6</w:instrText>
            </w:r>
            <w:r w:rsidR="00D54153">
              <w:rPr>
                <w:rFonts w:ascii="宋体" w:hAnsi="宋体" w:cs="宋体"/>
                <w:i/>
                <w:iCs/>
                <w:color w:val="000000" w:themeColor="text1"/>
              </w:rPr>
              <w:instrText>号泊位报批稿</w:instrText>
            </w:r>
            <w:r w:rsidR="00D54153">
              <w:rPr>
                <w:rFonts w:ascii="宋体" w:hAnsi="宋体" w:cs="宋体"/>
                <w:i/>
                <w:iCs/>
                <w:color w:val="000000" w:themeColor="text1"/>
              </w:rPr>
              <w:instrText>-</w:instrText>
            </w:r>
            <w:r w:rsidR="00D54153">
              <w:rPr>
                <w:rFonts w:ascii="宋体" w:hAnsi="宋体" w:cs="宋体"/>
                <w:i/>
                <w:iCs/>
                <w:color w:val="000000" w:themeColor="text1"/>
              </w:rPr>
              <w:instrText>定稿</w:instrText>
            </w:r>
            <w:r w:rsidR="00D54153">
              <w:rPr>
                <w:rFonts w:ascii="宋体" w:hAnsi="宋体" w:cs="宋体"/>
                <w:i/>
                <w:iCs/>
                <w:color w:val="000000" w:themeColor="text1"/>
              </w:rPr>
              <w:instrText>\\</w:instrText>
            </w:r>
            <w:r w:rsidR="00D54153">
              <w:rPr>
                <w:rFonts w:ascii="宋体" w:hAnsi="宋体" w:cs="宋体"/>
                <w:i/>
                <w:iCs/>
                <w:color w:val="000000" w:themeColor="text1"/>
              </w:rPr>
              <w:instrText>二次修改意见</w:instrText>
            </w:r>
            <w:r w:rsidR="00D54153">
              <w:rPr>
                <w:rFonts w:ascii="宋体" w:hAnsi="宋体" w:cs="宋体"/>
                <w:i/>
                <w:iCs/>
                <w:color w:val="000000" w:themeColor="text1"/>
              </w:rPr>
              <w:instrText>\\Documents\\Tencent Files\\390755811\\AppData\\Roaming\\Tencent\\Users\\390755811\\QQ\\WinTemp\\RichOle\\JO0IR3AMT@VBY[%9(IS2VX7.png" \* MERGEFORMATINET</w:instrText>
            </w:r>
            <w:r w:rsidR="00D54153">
              <w:rPr>
                <w:rFonts w:ascii="宋体" w:hAnsi="宋体" w:cs="宋体"/>
                <w:i/>
                <w:iCs/>
                <w:color w:val="000000" w:themeColor="text1"/>
              </w:rPr>
              <w:instrText xml:space="preserve"> </w:instrText>
            </w:r>
            <w:r w:rsidR="00D54153">
              <w:rPr>
                <w:rFonts w:ascii="宋体" w:hAnsi="宋体" w:cs="宋体"/>
                <w:i/>
                <w:iCs/>
                <w:color w:val="000000" w:themeColor="text1"/>
              </w:rPr>
              <w:fldChar w:fldCharType="separate"/>
            </w:r>
            <w:r w:rsidR="00D54153">
              <w:rPr>
                <w:rFonts w:ascii="宋体" w:hAnsi="宋体" w:cs="宋体"/>
                <w:i/>
                <w:iCs/>
                <w:color w:val="000000" w:themeColor="text1"/>
              </w:rPr>
              <w:pict w14:anchorId="3D80A139">
                <v:shape id="_x0000_i1053" type="#_x0000_t75" style="width:222.75pt;height:129.75pt">
                  <v:imagedata r:id="rId43" r:href="rId185"/>
                </v:shape>
              </w:pict>
            </w:r>
            <w:r w:rsidR="00D54153">
              <w:rPr>
                <w:rFonts w:ascii="宋体" w:hAnsi="宋体" w:cs="宋体"/>
                <w:i/>
                <w:iCs/>
                <w:color w:val="000000" w:themeColor="text1"/>
              </w:rPr>
              <w:fldChar w:fldCharType="end"/>
            </w:r>
            <w:r w:rsidR="005C35B4">
              <w:rPr>
                <w:rFonts w:ascii="宋体" w:hAnsi="宋体" w:cs="宋体"/>
                <w:i/>
                <w:iCs/>
                <w:color w:val="000000" w:themeColor="text1"/>
              </w:rPr>
              <w:fldChar w:fldCharType="end"/>
            </w:r>
            <w:r w:rsidR="00A97DE6" w:rsidRPr="00BB5896">
              <w:rPr>
                <w:rFonts w:ascii="宋体" w:hAnsi="宋体" w:cs="宋体"/>
                <w:i/>
                <w:iCs/>
                <w:color w:val="000000" w:themeColor="text1"/>
              </w:rPr>
              <w:fldChar w:fldCharType="end"/>
            </w:r>
            <w:r w:rsidR="00FE34B4" w:rsidRPr="00BB5896">
              <w:rPr>
                <w:rFonts w:ascii="宋体" w:hAnsi="宋体" w:cs="宋体"/>
                <w:i/>
                <w:iCs/>
                <w:color w:val="000000" w:themeColor="text1"/>
              </w:rPr>
              <w:fldChar w:fldCharType="end"/>
            </w:r>
            <w:r w:rsidR="009F0076" w:rsidRPr="00BB5896">
              <w:rPr>
                <w:rFonts w:ascii="宋体" w:hAnsi="宋体" w:cs="宋体"/>
                <w:i/>
                <w:iCs/>
                <w:color w:val="000000" w:themeColor="text1"/>
              </w:rPr>
              <w:fldChar w:fldCharType="end"/>
            </w:r>
            <w:r w:rsidR="00003F30" w:rsidRPr="00BB5896">
              <w:rPr>
                <w:rFonts w:ascii="宋体" w:hAnsi="宋体" w:cs="宋体"/>
                <w:i/>
                <w:iCs/>
                <w:color w:val="000000" w:themeColor="text1"/>
              </w:rPr>
              <w:fldChar w:fldCharType="end"/>
            </w:r>
            <w:r w:rsidR="00D010ED" w:rsidRPr="00BB5896">
              <w:rPr>
                <w:rFonts w:ascii="宋体" w:hAnsi="宋体" w:cs="宋体"/>
                <w:i/>
                <w:iCs/>
                <w:color w:val="000000" w:themeColor="text1"/>
              </w:rPr>
              <w:fldChar w:fldCharType="end"/>
            </w:r>
            <w:r w:rsidR="006D6D07" w:rsidRPr="00BB5896">
              <w:rPr>
                <w:rFonts w:ascii="宋体" w:hAnsi="宋体" w:cs="宋体"/>
                <w:i/>
                <w:iCs/>
                <w:color w:val="000000" w:themeColor="text1"/>
              </w:rPr>
              <w:fldChar w:fldCharType="end"/>
            </w:r>
            <w:r w:rsidR="0095439D" w:rsidRPr="00BB5896">
              <w:rPr>
                <w:rFonts w:ascii="宋体" w:hAnsi="宋体" w:cs="宋体"/>
                <w:i/>
                <w:iCs/>
                <w:color w:val="000000" w:themeColor="text1"/>
              </w:rPr>
              <w:fldChar w:fldCharType="end"/>
            </w:r>
            <w:r w:rsidR="004302CB" w:rsidRPr="00BB5896">
              <w:rPr>
                <w:rFonts w:ascii="宋体" w:hAnsi="宋体" w:cs="宋体"/>
                <w:i/>
                <w:iCs/>
                <w:color w:val="000000" w:themeColor="text1"/>
              </w:rPr>
              <w:fldChar w:fldCharType="end"/>
            </w:r>
            <w:r w:rsidR="00390478" w:rsidRPr="00BB5896">
              <w:rPr>
                <w:rFonts w:ascii="宋体" w:hAnsi="宋体" w:cs="宋体"/>
                <w:i/>
                <w:iCs/>
                <w:color w:val="000000" w:themeColor="text1"/>
              </w:rPr>
              <w:fldChar w:fldCharType="end"/>
            </w:r>
            <w:r w:rsidR="00380882" w:rsidRPr="00BB5896">
              <w:rPr>
                <w:rFonts w:ascii="宋体" w:hAnsi="宋体" w:cs="宋体"/>
                <w:i/>
                <w:iCs/>
                <w:color w:val="000000" w:themeColor="text1"/>
              </w:rPr>
              <w:fldChar w:fldCharType="end"/>
            </w:r>
            <w:r w:rsidR="0009542C" w:rsidRPr="00BB5896">
              <w:rPr>
                <w:rFonts w:ascii="宋体" w:hAnsi="宋体" w:cs="宋体"/>
                <w:i/>
                <w:iCs/>
                <w:color w:val="000000" w:themeColor="text1"/>
              </w:rPr>
              <w:fldChar w:fldCharType="end"/>
            </w:r>
            <w:r w:rsidR="00EF09E4" w:rsidRPr="00BB5896">
              <w:rPr>
                <w:rFonts w:ascii="宋体" w:hAnsi="宋体" w:cs="宋体"/>
                <w:i/>
                <w:iCs/>
                <w:color w:val="000000" w:themeColor="text1"/>
              </w:rPr>
              <w:fldChar w:fldCharType="end"/>
            </w:r>
            <w:r w:rsidR="001F5984" w:rsidRPr="00BB5896">
              <w:rPr>
                <w:rFonts w:ascii="宋体" w:hAnsi="宋体" w:cs="宋体"/>
                <w:i/>
                <w:iCs/>
                <w:color w:val="000000" w:themeColor="text1"/>
              </w:rPr>
              <w:fldChar w:fldCharType="end"/>
            </w:r>
            <w:r w:rsidR="00E07C68" w:rsidRPr="00BB5896">
              <w:rPr>
                <w:rFonts w:ascii="宋体" w:hAnsi="宋体" w:cs="宋体"/>
                <w:i/>
                <w:iCs/>
                <w:color w:val="000000" w:themeColor="text1"/>
              </w:rPr>
              <w:fldChar w:fldCharType="end"/>
            </w:r>
            <w:r w:rsidR="002748FB" w:rsidRPr="00BB5896">
              <w:rPr>
                <w:rFonts w:ascii="宋体" w:hAnsi="宋体" w:cs="宋体"/>
                <w:i/>
                <w:iCs/>
                <w:color w:val="000000" w:themeColor="text1"/>
              </w:rPr>
              <w:fldChar w:fldCharType="end"/>
            </w:r>
            <w:r w:rsidR="00547549" w:rsidRPr="00BB5896">
              <w:rPr>
                <w:rFonts w:ascii="宋体" w:hAnsi="宋体" w:cs="宋体"/>
                <w:i/>
                <w:iCs/>
                <w:color w:val="000000" w:themeColor="text1"/>
              </w:rPr>
              <w:fldChar w:fldCharType="end"/>
            </w:r>
            <w:r w:rsidR="00A4773F" w:rsidRPr="00BB5896">
              <w:rPr>
                <w:rFonts w:ascii="宋体" w:hAnsi="宋体" w:cs="宋体"/>
                <w:i/>
                <w:iCs/>
                <w:color w:val="000000" w:themeColor="text1"/>
              </w:rPr>
              <w:fldChar w:fldCharType="end"/>
            </w:r>
            <w:r w:rsidR="000D0D4F" w:rsidRPr="00BB5896">
              <w:rPr>
                <w:rFonts w:ascii="宋体" w:hAnsi="宋体" w:cs="宋体"/>
                <w:i/>
                <w:iCs/>
                <w:color w:val="000000" w:themeColor="text1"/>
              </w:rPr>
              <w:fldChar w:fldCharType="end"/>
            </w:r>
            <w:r w:rsidR="009168BE" w:rsidRPr="00BB5896">
              <w:rPr>
                <w:rFonts w:ascii="宋体" w:hAnsi="宋体" w:cs="宋体"/>
                <w:i/>
                <w:iCs/>
                <w:color w:val="000000" w:themeColor="text1"/>
              </w:rPr>
              <w:fldChar w:fldCharType="end"/>
            </w:r>
            <w:r w:rsidR="005124F8" w:rsidRPr="00BB5896">
              <w:rPr>
                <w:rFonts w:ascii="宋体" w:hAnsi="宋体" w:cs="宋体"/>
                <w:i/>
                <w:iCs/>
                <w:color w:val="000000" w:themeColor="text1"/>
              </w:rPr>
              <w:fldChar w:fldCharType="end"/>
            </w:r>
            <w:r w:rsidR="00D94646" w:rsidRPr="00BB5896">
              <w:rPr>
                <w:rFonts w:ascii="宋体" w:hAnsi="宋体" w:cs="宋体"/>
                <w:i/>
                <w:iCs/>
                <w:color w:val="000000" w:themeColor="text1"/>
              </w:rPr>
              <w:fldChar w:fldCharType="end"/>
            </w:r>
            <w:r w:rsidR="00A136A8" w:rsidRPr="00BB5896">
              <w:rPr>
                <w:rFonts w:ascii="宋体" w:hAnsi="宋体" w:cs="宋体"/>
                <w:i/>
                <w:iCs/>
                <w:color w:val="000000" w:themeColor="text1"/>
              </w:rPr>
              <w:fldChar w:fldCharType="end"/>
            </w:r>
            <w:r w:rsidR="00CF6510" w:rsidRPr="00BB5896">
              <w:rPr>
                <w:rFonts w:ascii="宋体" w:hAnsi="宋体" w:cs="宋体"/>
                <w:i/>
                <w:iCs/>
                <w:color w:val="000000" w:themeColor="text1"/>
              </w:rPr>
              <w:fldChar w:fldCharType="end"/>
            </w:r>
            <w:r w:rsidR="00B229F3" w:rsidRPr="00BB5896">
              <w:rPr>
                <w:rFonts w:ascii="宋体" w:hAnsi="宋体" w:cs="宋体"/>
                <w:i/>
                <w:iCs/>
                <w:color w:val="000000" w:themeColor="text1"/>
              </w:rPr>
              <w:fldChar w:fldCharType="end"/>
            </w:r>
            <w:r w:rsidR="00A46ADE" w:rsidRPr="00BB5896">
              <w:rPr>
                <w:rFonts w:ascii="宋体" w:hAnsi="宋体" w:cs="宋体"/>
                <w:i/>
                <w:iCs/>
                <w:color w:val="000000" w:themeColor="text1"/>
              </w:rPr>
              <w:fldChar w:fldCharType="end"/>
            </w:r>
            <w:r w:rsidR="007B370A" w:rsidRPr="00BB5896">
              <w:rPr>
                <w:rFonts w:ascii="宋体" w:hAnsi="宋体" w:cs="宋体"/>
                <w:i/>
                <w:iCs/>
                <w:color w:val="000000" w:themeColor="text1"/>
              </w:rPr>
              <w:fldChar w:fldCharType="end"/>
            </w:r>
            <w:r w:rsidR="00AE35C3" w:rsidRPr="00BB5896">
              <w:rPr>
                <w:rFonts w:ascii="宋体" w:hAnsi="宋体" w:cs="宋体"/>
                <w:i/>
                <w:iCs/>
                <w:color w:val="000000" w:themeColor="text1"/>
              </w:rPr>
              <w:fldChar w:fldCharType="end"/>
            </w:r>
            <w:r w:rsidR="0057440B" w:rsidRPr="00BB5896">
              <w:rPr>
                <w:rFonts w:ascii="宋体" w:hAnsi="宋体" w:cs="宋体"/>
                <w:i/>
                <w:iCs/>
                <w:color w:val="000000" w:themeColor="text1"/>
              </w:rPr>
              <w:fldChar w:fldCharType="end"/>
            </w:r>
            <w:r w:rsidR="005174D4" w:rsidRPr="00BB5896">
              <w:rPr>
                <w:rFonts w:ascii="宋体" w:hAnsi="宋体" w:cs="宋体"/>
                <w:i/>
                <w:iCs/>
                <w:color w:val="000000" w:themeColor="text1"/>
              </w:rPr>
              <w:fldChar w:fldCharType="end"/>
            </w:r>
            <w:r w:rsidR="00437A39" w:rsidRPr="00BB5896">
              <w:rPr>
                <w:rFonts w:ascii="宋体" w:hAnsi="宋体" w:cs="宋体"/>
                <w:i/>
                <w:iCs/>
                <w:color w:val="000000" w:themeColor="text1"/>
              </w:rPr>
              <w:fldChar w:fldCharType="end"/>
            </w:r>
            <w:r w:rsidR="003107EC" w:rsidRPr="00BB5896">
              <w:rPr>
                <w:rFonts w:ascii="宋体" w:hAnsi="宋体" w:cs="宋体"/>
                <w:i/>
                <w:iCs/>
                <w:color w:val="000000" w:themeColor="text1"/>
              </w:rPr>
              <w:fldChar w:fldCharType="end"/>
            </w:r>
            <w:r w:rsidR="00620A5B" w:rsidRPr="00BB5896">
              <w:rPr>
                <w:rFonts w:ascii="宋体" w:hAnsi="宋体" w:cs="宋体"/>
                <w:i/>
                <w:iCs/>
                <w:color w:val="000000" w:themeColor="text1"/>
              </w:rPr>
              <w:fldChar w:fldCharType="end"/>
            </w:r>
            <w:r w:rsidR="00156EB2" w:rsidRPr="00BB5896">
              <w:rPr>
                <w:rFonts w:ascii="宋体" w:hAnsi="宋体" w:cs="宋体"/>
                <w:i/>
                <w:iCs/>
                <w:color w:val="000000" w:themeColor="text1"/>
              </w:rPr>
              <w:fldChar w:fldCharType="end"/>
            </w:r>
            <w:r w:rsidR="006C052B" w:rsidRPr="00BB5896">
              <w:rPr>
                <w:rFonts w:ascii="宋体" w:hAnsi="宋体" w:cs="宋体"/>
                <w:i/>
                <w:iCs/>
                <w:color w:val="000000" w:themeColor="text1"/>
              </w:rPr>
              <w:fldChar w:fldCharType="end"/>
            </w:r>
            <w:r w:rsidR="001432C6" w:rsidRPr="00BB5896">
              <w:rPr>
                <w:rFonts w:ascii="宋体" w:hAnsi="宋体" w:cs="宋体"/>
                <w:i/>
                <w:iCs/>
                <w:color w:val="000000" w:themeColor="text1"/>
              </w:rPr>
              <w:fldChar w:fldCharType="end"/>
            </w:r>
            <w:r w:rsidR="007560DF" w:rsidRPr="00BB5896">
              <w:rPr>
                <w:rFonts w:ascii="宋体" w:hAnsi="宋体" w:cs="宋体"/>
                <w:i/>
                <w:iCs/>
                <w:color w:val="000000" w:themeColor="text1"/>
              </w:rPr>
              <w:fldChar w:fldCharType="end"/>
            </w:r>
            <w:r w:rsidR="00B152D0" w:rsidRPr="00BB5896">
              <w:rPr>
                <w:rFonts w:ascii="宋体" w:hAnsi="宋体" w:cs="宋体"/>
                <w:i/>
                <w:iCs/>
                <w:color w:val="000000" w:themeColor="text1"/>
              </w:rPr>
              <w:fldChar w:fldCharType="end"/>
            </w:r>
            <w:r w:rsidR="0092397B" w:rsidRPr="00BB5896">
              <w:rPr>
                <w:rFonts w:ascii="宋体" w:hAnsi="宋体" w:cs="宋体"/>
                <w:i/>
                <w:iCs/>
                <w:color w:val="000000" w:themeColor="text1"/>
              </w:rPr>
              <w:fldChar w:fldCharType="end"/>
            </w:r>
            <w:r w:rsidR="00EA3D37" w:rsidRPr="00BB5896">
              <w:rPr>
                <w:rFonts w:ascii="宋体" w:hAnsi="宋体" w:cs="宋体"/>
                <w:i/>
                <w:iCs/>
                <w:color w:val="000000" w:themeColor="text1"/>
              </w:rPr>
              <w:fldChar w:fldCharType="end"/>
            </w:r>
            <w:r w:rsidR="00A76711" w:rsidRPr="00BB5896">
              <w:rPr>
                <w:rFonts w:ascii="宋体" w:hAnsi="宋体" w:cs="宋体"/>
                <w:i/>
                <w:iCs/>
                <w:color w:val="000000" w:themeColor="text1"/>
              </w:rPr>
              <w:fldChar w:fldCharType="end"/>
            </w:r>
            <w:r w:rsidR="00E4276D" w:rsidRPr="00BB5896">
              <w:rPr>
                <w:rFonts w:ascii="宋体" w:hAnsi="宋体" w:cs="宋体"/>
                <w:i/>
                <w:iCs/>
                <w:color w:val="000000" w:themeColor="text1"/>
              </w:rPr>
              <w:fldChar w:fldCharType="end"/>
            </w:r>
            <w:r w:rsidR="00A1784E" w:rsidRPr="00BB5896">
              <w:rPr>
                <w:rFonts w:ascii="宋体" w:hAnsi="宋体" w:cs="宋体"/>
                <w:i/>
                <w:iCs/>
                <w:color w:val="000000" w:themeColor="text1"/>
              </w:rPr>
              <w:fldChar w:fldCharType="end"/>
            </w:r>
            <w:r w:rsidR="00251D2D" w:rsidRPr="00BB5896">
              <w:rPr>
                <w:rFonts w:ascii="宋体" w:hAnsi="宋体" w:cs="宋体"/>
                <w:i/>
                <w:iCs/>
                <w:color w:val="000000" w:themeColor="text1"/>
              </w:rPr>
              <w:fldChar w:fldCharType="end"/>
            </w:r>
            <w:r w:rsidR="00B87DB0" w:rsidRPr="00BB5896">
              <w:rPr>
                <w:rFonts w:ascii="宋体" w:hAnsi="宋体" w:cs="宋体"/>
                <w:i/>
                <w:iCs/>
                <w:color w:val="000000" w:themeColor="text1"/>
              </w:rPr>
              <w:fldChar w:fldCharType="end"/>
            </w:r>
            <w:r w:rsidR="003047EB" w:rsidRPr="00BB5896">
              <w:rPr>
                <w:rFonts w:ascii="宋体" w:hAnsi="宋体" w:cs="宋体"/>
                <w:i/>
                <w:iCs/>
                <w:color w:val="000000" w:themeColor="text1"/>
              </w:rPr>
              <w:fldChar w:fldCharType="end"/>
            </w:r>
            <w:r w:rsidR="00913F3E" w:rsidRPr="00BB5896">
              <w:rPr>
                <w:rFonts w:ascii="宋体" w:hAnsi="宋体" w:cs="宋体"/>
                <w:i/>
                <w:iCs/>
                <w:color w:val="000000" w:themeColor="text1"/>
              </w:rPr>
              <w:fldChar w:fldCharType="end"/>
            </w:r>
            <w:r w:rsidR="00416F50" w:rsidRPr="00BB5896">
              <w:rPr>
                <w:rFonts w:ascii="宋体" w:hAnsi="宋体" w:cs="宋体"/>
                <w:i/>
                <w:iCs/>
                <w:color w:val="000000" w:themeColor="text1"/>
              </w:rPr>
              <w:fldChar w:fldCharType="end"/>
            </w:r>
            <w:r w:rsidR="00380609" w:rsidRPr="00BB5896">
              <w:rPr>
                <w:rFonts w:ascii="宋体" w:hAnsi="宋体" w:cs="宋体"/>
                <w:i/>
                <w:iCs/>
                <w:color w:val="000000" w:themeColor="text1"/>
              </w:rPr>
              <w:fldChar w:fldCharType="end"/>
            </w:r>
            <w:r w:rsidR="00B26530" w:rsidRPr="00BB5896">
              <w:rPr>
                <w:rFonts w:ascii="宋体" w:hAnsi="宋体" w:cs="宋体"/>
                <w:i/>
                <w:iCs/>
                <w:color w:val="000000" w:themeColor="text1"/>
              </w:rPr>
              <w:fldChar w:fldCharType="end"/>
            </w:r>
            <w:r w:rsidR="00834261" w:rsidRPr="00BB5896">
              <w:rPr>
                <w:rFonts w:ascii="宋体" w:hAnsi="宋体" w:cs="宋体"/>
                <w:i/>
                <w:iCs/>
                <w:color w:val="000000" w:themeColor="text1"/>
              </w:rPr>
              <w:fldChar w:fldCharType="end"/>
            </w:r>
            <w:r w:rsidR="007351CF" w:rsidRPr="00BB5896">
              <w:rPr>
                <w:rFonts w:ascii="宋体" w:hAnsi="宋体" w:cs="宋体"/>
                <w:i/>
                <w:iCs/>
                <w:color w:val="000000" w:themeColor="text1"/>
              </w:rPr>
              <w:fldChar w:fldCharType="end"/>
            </w:r>
            <w:r w:rsidR="0073040E" w:rsidRPr="00BB5896">
              <w:rPr>
                <w:rFonts w:ascii="宋体" w:hAnsi="宋体" w:cs="宋体"/>
                <w:i/>
                <w:iCs/>
                <w:color w:val="000000" w:themeColor="text1"/>
              </w:rPr>
              <w:fldChar w:fldCharType="end"/>
            </w:r>
            <w:r w:rsidR="00A73507" w:rsidRPr="00BB5896">
              <w:rPr>
                <w:rFonts w:ascii="宋体" w:hAnsi="宋体" w:cs="宋体"/>
                <w:i/>
                <w:iCs/>
                <w:color w:val="000000" w:themeColor="text1"/>
              </w:rPr>
              <w:fldChar w:fldCharType="end"/>
            </w:r>
            <w:r w:rsidR="004D5AE8" w:rsidRPr="00BB5896">
              <w:rPr>
                <w:rFonts w:ascii="宋体" w:hAnsi="宋体" w:cs="宋体"/>
                <w:i/>
                <w:iCs/>
                <w:color w:val="000000" w:themeColor="text1"/>
              </w:rPr>
              <w:fldChar w:fldCharType="end"/>
            </w:r>
            <w:r w:rsidR="00F25A5C" w:rsidRPr="00BB5896">
              <w:rPr>
                <w:rFonts w:ascii="宋体" w:hAnsi="宋体" w:cs="宋体"/>
                <w:i/>
                <w:iCs/>
                <w:color w:val="000000" w:themeColor="text1"/>
              </w:rPr>
              <w:fldChar w:fldCharType="end"/>
            </w:r>
            <w:r w:rsidR="006F7551" w:rsidRPr="00BB5896">
              <w:rPr>
                <w:rFonts w:ascii="宋体" w:hAnsi="宋体" w:cs="宋体"/>
                <w:i/>
                <w:iCs/>
                <w:color w:val="000000" w:themeColor="text1"/>
              </w:rPr>
              <w:fldChar w:fldCharType="end"/>
            </w:r>
            <w:r w:rsidR="00265451" w:rsidRPr="00BB5896">
              <w:rPr>
                <w:rFonts w:ascii="宋体" w:hAnsi="宋体" w:cs="宋体"/>
                <w:i/>
                <w:iCs/>
                <w:color w:val="000000" w:themeColor="text1"/>
              </w:rPr>
              <w:fldChar w:fldCharType="end"/>
            </w:r>
            <w:r w:rsidR="002F15FF" w:rsidRPr="00BB5896">
              <w:rPr>
                <w:rFonts w:ascii="宋体" w:hAnsi="宋体" w:cs="宋体"/>
                <w:i/>
                <w:iCs/>
                <w:color w:val="000000" w:themeColor="text1"/>
              </w:rPr>
              <w:fldChar w:fldCharType="end"/>
            </w:r>
            <w:r w:rsidR="003148EE" w:rsidRPr="00BB5896">
              <w:rPr>
                <w:rFonts w:ascii="宋体" w:hAnsi="宋体" w:cs="宋体"/>
                <w:i/>
                <w:iCs/>
                <w:color w:val="000000" w:themeColor="text1"/>
              </w:rPr>
              <w:fldChar w:fldCharType="end"/>
            </w:r>
            <w:r w:rsidR="00C62DAA" w:rsidRPr="00BB5896">
              <w:rPr>
                <w:rFonts w:ascii="宋体" w:hAnsi="宋体" w:cs="宋体"/>
                <w:i/>
                <w:iCs/>
                <w:color w:val="000000" w:themeColor="text1"/>
              </w:rPr>
              <w:fldChar w:fldCharType="end"/>
            </w:r>
            <w:r w:rsidR="00B413CB" w:rsidRPr="00BB5896">
              <w:rPr>
                <w:rFonts w:ascii="宋体" w:hAnsi="宋体" w:cs="宋体"/>
                <w:i/>
                <w:iCs/>
                <w:color w:val="000000" w:themeColor="text1"/>
              </w:rPr>
              <w:fldChar w:fldCharType="end"/>
            </w:r>
            <w:r w:rsidR="00380D6D" w:rsidRPr="00BB5896">
              <w:rPr>
                <w:rFonts w:ascii="宋体" w:hAnsi="宋体" w:cs="宋体"/>
                <w:i/>
                <w:iCs/>
                <w:color w:val="000000" w:themeColor="text1"/>
              </w:rPr>
              <w:fldChar w:fldCharType="end"/>
            </w:r>
            <w:r w:rsidR="00F765E7" w:rsidRPr="00BB5896">
              <w:rPr>
                <w:rFonts w:ascii="宋体" w:hAnsi="宋体" w:cs="宋体"/>
                <w:i/>
                <w:iCs/>
                <w:color w:val="000000" w:themeColor="text1"/>
              </w:rPr>
              <w:fldChar w:fldCharType="end"/>
            </w:r>
            <w:r w:rsidR="00467E23" w:rsidRPr="00BB5896">
              <w:rPr>
                <w:rFonts w:ascii="宋体" w:hAnsi="宋体" w:cs="宋体"/>
                <w:i/>
                <w:iCs/>
                <w:color w:val="000000" w:themeColor="text1"/>
              </w:rPr>
              <w:fldChar w:fldCharType="end"/>
            </w:r>
            <w:r w:rsidR="00846EF5" w:rsidRPr="00BB5896">
              <w:rPr>
                <w:rFonts w:ascii="宋体" w:hAnsi="宋体" w:cs="宋体"/>
                <w:i/>
                <w:iCs/>
                <w:color w:val="000000" w:themeColor="text1"/>
              </w:rPr>
              <w:fldChar w:fldCharType="end"/>
            </w:r>
            <w:r w:rsidR="00C0084A" w:rsidRPr="00BB5896">
              <w:rPr>
                <w:rFonts w:ascii="宋体" w:hAnsi="宋体" w:cs="宋体"/>
                <w:i/>
                <w:iCs/>
                <w:color w:val="000000" w:themeColor="text1"/>
              </w:rPr>
              <w:fldChar w:fldCharType="end"/>
            </w:r>
            <w:r w:rsidR="008F05C9" w:rsidRPr="00BB5896">
              <w:rPr>
                <w:rFonts w:ascii="宋体" w:hAnsi="宋体" w:cs="宋体"/>
                <w:i/>
                <w:iCs/>
                <w:color w:val="000000" w:themeColor="text1"/>
              </w:rPr>
              <w:fldChar w:fldCharType="end"/>
            </w:r>
            <w:r w:rsidR="005A4A33" w:rsidRPr="00BB5896">
              <w:rPr>
                <w:rFonts w:ascii="宋体" w:hAnsi="宋体" w:cs="宋体"/>
                <w:i/>
                <w:iCs/>
                <w:color w:val="000000" w:themeColor="text1"/>
              </w:rPr>
              <w:fldChar w:fldCharType="end"/>
            </w:r>
            <w:r w:rsidR="00C4559E" w:rsidRPr="00BB5896">
              <w:rPr>
                <w:rFonts w:ascii="宋体" w:hAnsi="宋体" w:cs="宋体"/>
                <w:i/>
                <w:iCs/>
                <w:color w:val="000000" w:themeColor="text1"/>
              </w:rPr>
              <w:fldChar w:fldCharType="end"/>
            </w:r>
            <w:r w:rsidR="0092000F" w:rsidRPr="00BB5896">
              <w:rPr>
                <w:rFonts w:ascii="宋体" w:hAnsi="宋体" w:cs="宋体"/>
                <w:i/>
                <w:iCs/>
                <w:color w:val="000000" w:themeColor="text1"/>
              </w:rPr>
              <w:fldChar w:fldCharType="end"/>
            </w:r>
            <w:r w:rsidR="001E4E49" w:rsidRPr="00BB5896">
              <w:rPr>
                <w:rFonts w:ascii="宋体" w:hAnsi="宋体" w:cs="宋体"/>
                <w:i/>
                <w:iCs/>
                <w:color w:val="000000" w:themeColor="text1"/>
              </w:rPr>
              <w:fldChar w:fldCharType="end"/>
            </w:r>
            <w:r w:rsidR="00722569" w:rsidRPr="00BB5896">
              <w:rPr>
                <w:rFonts w:ascii="宋体" w:hAnsi="宋体" w:cs="宋体"/>
                <w:i/>
                <w:iCs/>
                <w:color w:val="000000" w:themeColor="text1"/>
              </w:rPr>
              <w:fldChar w:fldCharType="end"/>
            </w:r>
            <w:r w:rsidR="005B6CCB" w:rsidRPr="00BB5896">
              <w:rPr>
                <w:rFonts w:ascii="宋体" w:hAnsi="宋体" w:cs="宋体"/>
                <w:i/>
                <w:iCs/>
                <w:color w:val="000000" w:themeColor="text1"/>
              </w:rPr>
              <w:fldChar w:fldCharType="end"/>
            </w:r>
            <w:r w:rsidR="00A43B89" w:rsidRPr="00BB5896">
              <w:rPr>
                <w:rFonts w:ascii="宋体" w:hAnsi="宋体" w:cs="宋体"/>
                <w:i/>
                <w:iCs/>
                <w:color w:val="000000" w:themeColor="text1"/>
              </w:rPr>
              <w:fldChar w:fldCharType="end"/>
            </w:r>
            <w:r w:rsidR="00C54B61" w:rsidRPr="00BB5896">
              <w:rPr>
                <w:rFonts w:ascii="宋体" w:hAnsi="宋体" w:cs="宋体"/>
                <w:i/>
                <w:iCs/>
                <w:color w:val="000000" w:themeColor="text1"/>
              </w:rPr>
              <w:fldChar w:fldCharType="end"/>
            </w:r>
            <w:r w:rsidR="00CF7657" w:rsidRPr="00BB5896">
              <w:rPr>
                <w:rFonts w:ascii="宋体" w:hAnsi="宋体" w:cs="宋体"/>
                <w:i/>
                <w:iCs/>
                <w:color w:val="000000" w:themeColor="text1"/>
              </w:rPr>
              <w:fldChar w:fldCharType="end"/>
            </w:r>
            <w:r w:rsidR="00100E51" w:rsidRPr="00BB5896">
              <w:rPr>
                <w:rFonts w:ascii="宋体" w:hAnsi="宋体" w:cs="宋体"/>
                <w:i/>
                <w:iCs/>
                <w:color w:val="000000" w:themeColor="text1"/>
              </w:rPr>
              <w:fldChar w:fldCharType="end"/>
            </w:r>
            <w:r w:rsidR="005E1C0E" w:rsidRPr="00BB5896">
              <w:rPr>
                <w:rFonts w:ascii="宋体" w:hAnsi="宋体" w:cs="宋体"/>
                <w:i/>
                <w:iCs/>
                <w:color w:val="000000" w:themeColor="text1"/>
              </w:rPr>
              <w:fldChar w:fldCharType="end"/>
            </w:r>
            <w:r w:rsidR="00A221D9" w:rsidRPr="00BB5896">
              <w:rPr>
                <w:rFonts w:ascii="宋体" w:hAnsi="宋体" w:cs="宋体"/>
                <w:i/>
                <w:iCs/>
                <w:color w:val="000000" w:themeColor="text1"/>
              </w:rPr>
              <w:fldChar w:fldCharType="end"/>
            </w:r>
            <w:r w:rsidR="008B1DBD" w:rsidRPr="00BB5896">
              <w:rPr>
                <w:rFonts w:ascii="宋体" w:hAnsi="宋体" w:cs="宋体"/>
                <w:i/>
                <w:iCs/>
                <w:color w:val="000000" w:themeColor="text1"/>
              </w:rPr>
              <w:fldChar w:fldCharType="end"/>
            </w:r>
            <w:r w:rsidR="0041735C" w:rsidRPr="00BB5896">
              <w:rPr>
                <w:rFonts w:ascii="宋体" w:hAnsi="宋体" w:cs="宋体"/>
                <w:i/>
                <w:iCs/>
                <w:color w:val="000000" w:themeColor="text1"/>
              </w:rPr>
              <w:fldChar w:fldCharType="end"/>
            </w:r>
            <w:r w:rsidR="0020740C" w:rsidRPr="00BB5896">
              <w:rPr>
                <w:rFonts w:ascii="宋体" w:hAnsi="宋体" w:cs="宋体"/>
                <w:i/>
                <w:iCs/>
                <w:color w:val="000000" w:themeColor="text1"/>
              </w:rPr>
              <w:fldChar w:fldCharType="end"/>
            </w:r>
            <w:r w:rsidR="00E3023D" w:rsidRPr="00BB5896">
              <w:rPr>
                <w:rFonts w:ascii="宋体" w:hAnsi="宋体" w:cs="宋体"/>
                <w:i/>
                <w:iCs/>
                <w:color w:val="000000" w:themeColor="text1"/>
              </w:rPr>
              <w:fldChar w:fldCharType="end"/>
            </w:r>
            <w:r w:rsidR="0018066F" w:rsidRPr="00BB5896">
              <w:rPr>
                <w:rFonts w:ascii="宋体" w:hAnsi="宋体" w:cs="宋体"/>
                <w:i/>
                <w:iCs/>
                <w:color w:val="000000" w:themeColor="text1"/>
              </w:rPr>
              <w:fldChar w:fldCharType="end"/>
            </w:r>
            <w:r w:rsidR="00206381" w:rsidRPr="00BB5896">
              <w:rPr>
                <w:rFonts w:ascii="宋体" w:hAnsi="宋体" w:cs="宋体"/>
                <w:i/>
                <w:iCs/>
                <w:color w:val="000000" w:themeColor="text1"/>
              </w:rPr>
              <w:fldChar w:fldCharType="end"/>
            </w:r>
            <w:r w:rsidR="00CA7373" w:rsidRPr="00BB5896">
              <w:rPr>
                <w:rFonts w:ascii="宋体" w:hAnsi="宋体" w:cs="宋体"/>
                <w:i/>
                <w:iCs/>
                <w:color w:val="000000" w:themeColor="text1"/>
              </w:rPr>
              <w:fldChar w:fldCharType="end"/>
            </w:r>
            <w:r w:rsidR="00BA4EDD" w:rsidRPr="00BB5896">
              <w:rPr>
                <w:rFonts w:ascii="宋体" w:hAnsi="宋体" w:cs="宋体"/>
                <w:i/>
                <w:iCs/>
                <w:color w:val="000000" w:themeColor="text1"/>
              </w:rPr>
              <w:fldChar w:fldCharType="end"/>
            </w:r>
            <w:r w:rsidR="0078007B" w:rsidRPr="00BB5896">
              <w:rPr>
                <w:rFonts w:ascii="宋体" w:hAnsi="宋体" w:cs="宋体"/>
                <w:i/>
                <w:iCs/>
                <w:color w:val="000000" w:themeColor="text1"/>
              </w:rPr>
              <w:fldChar w:fldCharType="end"/>
            </w:r>
            <w:r w:rsidR="00CA1CD0" w:rsidRPr="00BB5896">
              <w:rPr>
                <w:rFonts w:ascii="宋体" w:hAnsi="宋体" w:cs="宋体"/>
                <w:i/>
                <w:iCs/>
                <w:color w:val="000000" w:themeColor="text1"/>
              </w:rPr>
              <w:fldChar w:fldCharType="end"/>
            </w:r>
            <w:r w:rsidR="00270C7C" w:rsidRPr="00BB5896">
              <w:rPr>
                <w:rFonts w:ascii="宋体" w:hAnsi="宋体" w:cs="宋体"/>
                <w:i/>
                <w:iCs/>
                <w:color w:val="000000" w:themeColor="text1"/>
              </w:rPr>
              <w:fldChar w:fldCharType="end"/>
            </w:r>
            <w:r w:rsidR="004877B8" w:rsidRPr="00BB5896">
              <w:rPr>
                <w:rFonts w:ascii="宋体" w:hAnsi="宋体" w:cs="宋体"/>
                <w:i/>
                <w:iCs/>
                <w:color w:val="000000" w:themeColor="text1"/>
              </w:rPr>
              <w:fldChar w:fldCharType="end"/>
            </w:r>
            <w:r w:rsidR="00641DAD" w:rsidRPr="00BB5896">
              <w:rPr>
                <w:rFonts w:ascii="宋体" w:hAnsi="宋体" w:cs="宋体"/>
                <w:i/>
                <w:iCs/>
                <w:color w:val="000000" w:themeColor="text1"/>
              </w:rPr>
              <w:fldChar w:fldCharType="end"/>
            </w:r>
            <w:r w:rsidR="007F2091" w:rsidRPr="00BB5896">
              <w:rPr>
                <w:rFonts w:ascii="宋体" w:hAnsi="宋体" w:cs="宋体"/>
                <w:i/>
                <w:iCs/>
                <w:color w:val="000000" w:themeColor="text1"/>
              </w:rPr>
              <w:fldChar w:fldCharType="end"/>
            </w:r>
            <w:r w:rsidR="00C678E1" w:rsidRPr="00BB5896">
              <w:rPr>
                <w:rFonts w:ascii="宋体" w:hAnsi="宋体" w:cs="宋体"/>
                <w:i/>
                <w:iCs/>
                <w:color w:val="000000" w:themeColor="text1"/>
              </w:rPr>
              <w:fldChar w:fldCharType="end"/>
            </w:r>
            <w:r w:rsidR="00107E5E" w:rsidRPr="00BB5896">
              <w:rPr>
                <w:rFonts w:ascii="宋体" w:hAnsi="宋体" w:cs="宋体"/>
                <w:i/>
                <w:iCs/>
                <w:color w:val="000000" w:themeColor="text1"/>
              </w:rPr>
              <w:fldChar w:fldCharType="end"/>
            </w:r>
            <w:r w:rsidR="00C7500F" w:rsidRPr="00BB5896">
              <w:rPr>
                <w:rFonts w:ascii="宋体" w:hAnsi="宋体" w:cs="宋体"/>
                <w:i/>
                <w:iCs/>
                <w:color w:val="000000" w:themeColor="text1"/>
              </w:rPr>
              <w:fldChar w:fldCharType="end"/>
            </w:r>
            <w:r w:rsidR="00A7047C" w:rsidRPr="00BB5896">
              <w:rPr>
                <w:rFonts w:ascii="宋体" w:hAnsi="宋体" w:cs="宋体"/>
                <w:i/>
                <w:iCs/>
                <w:color w:val="000000" w:themeColor="text1"/>
              </w:rPr>
              <w:fldChar w:fldCharType="end"/>
            </w:r>
            <w:r w:rsidR="00802929" w:rsidRPr="00BB5896">
              <w:rPr>
                <w:rFonts w:ascii="宋体" w:hAnsi="宋体" w:cs="宋体"/>
                <w:i/>
                <w:iCs/>
                <w:color w:val="000000" w:themeColor="text1"/>
              </w:rPr>
              <w:fldChar w:fldCharType="end"/>
            </w:r>
            <w:r w:rsidR="00037D77" w:rsidRPr="00BB5896">
              <w:rPr>
                <w:rFonts w:ascii="宋体" w:hAnsi="宋体" w:cs="宋体"/>
                <w:i/>
                <w:iCs/>
                <w:color w:val="000000" w:themeColor="text1"/>
              </w:rPr>
              <w:fldChar w:fldCharType="end"/>
            </w:r>
            <w:r w:rsidR="00CF3AB3" w:rsidRPr="00BB5896">
              <w:rPr>
                <w:rFonts w:ascii="宋体" w:hAnsi="宋体" w:cs="宋体"/>
                <w:i/>
                <w:iCs/>
                <w:color w:val="000000" w:themeColor="text1"/>
              </w:rPr>
              <w:fldChar w:fldCharType="end"/>
            </w:r>
            <w:r w:rsidR="003A72F3" w:rsidRPr="00BB5896">
              <w:rPr>
                <w:rFonts w:ascii="宋体" w:hAnsi="宋体" w:cs="宋体"/>
                <w:i/>
                <w:iCs/>
                <w:color w:val="000000" w:themeColor="text1"/>
              </w:rPr>
              <w:fldChar w:fldCharType="end"/>
            </w:r>
            <w:r w:rsidR="00406B3E" w:rsidRPr="00BB5896">
              <w:rPr>
                <w:rFonts w:ascii="宋体" w:hAnsi="宋体" w:cs="宋体"/>
                <w:i/>
                <w:iCs/>
                <w:color w:val="000000" w:themeColor="text1"/>
              </w:rPr>
              <w:fldChar w:fldCharType="end"/>
            </w:r>
            <w:r w:rsidR="0091324B" w:rsidRPr="00BB5896">
              <w:rPr>
                <w:rFonts w:ascii="宋体" w:hAnsi="宋体" w:cs="宋体"/>
                <w:i/>
                <w:iCs/>
                <w:color w:val="000000" w:themeColor="text1"/>
              </w:rPr>
              <w:fldChar w:fldCharType="end"/>
            </w:r>
            <w:r w:rsidR="008242C0" w:rsidRPr="00BB5896">
              <w:rPr>
                <w:rFonts w:ascii="宋体" w:hAnsi="宋体" w:cs="宋体"/>
                <w:i/>
                <w:iCs/>
                <w:color w:val="000000" w:themeColor="text1"/>
              </w:rPr>
              <w:fldChar w:fldCharType="end"/>
            </w:r>
            <w:r w:rsidR="00892040" w:rsidRPr="00BB5896">
              <w:rPr>
                <w:rFonts w:ascii="宋体" w:hAnsi="宋体" w:cs="宋体"/>
                <w:i/>
                <w:iCs/>
                <w:color w:val="000000" w:themeColor="text1"/>
              </w:rPr>
              <w:fldChar w:fldCharType="end"/>
            </w:r>
            <w:r w:rsidRPr="00BB5896">
              <w:rPr>
                <w:rFonts w:ascii="宋体" w:hAnsi="宋体" w:cs="宋体"/>
                <w:i/>
                <w:iCs/>
                <w:color w:val="000000" w:themeColor="text1"/>
              </w:rPr>
              <w:fldChar w:fldCharType="end"/>
            </w:r>
          </w:p>
        </w:tc>
      </w:tr>
    </w:tbl>
    <w:p w14:paraId="56B278DA" w14:textId="13C8FF2E" w:rsidR="000857BA" w:rsidRPr="00BB5896" w:rsidRDefault="000857BA" w:rsidP="000857BA">
      <w:pPr>
        <w:spacing w:beforeLines="50" w:before="163" w:line="240" w:lineRule="auto"/>
        <w:ind w:firstLineChars="0" w:firstLine="0"/>
        <w:jc w:val="center"/>
        <w:rPr>
          <w:b/>
          <w:i/>
          <w:iCs/>
          <w:color w:val="000000" w:themeColor="text1"/>
          <w:sz w:val="21"/>
          <w:szCs w:val="21"/>
        </w:rPr>
      </w:pPr>
      <w:r w:rsidRPr="00BB5896">
        <w:rPr>
          <w:rFonts w:hint="eastAsia"/>
          <w:b/>
          <w:color w:val="000000" w:themeColor="text1"/>
          <w:sz w:val="21"/>
          <w:szCs w:val="21"/>
        </w:rPr>
        <w:t>图</w:t>
      </w:r>
      <w:r w:rsidRPr="00BB5896">
        <w:rPr>
          <w:rFonts w:hint="eastAsia"/>
          <w:b/>
          <w:color w:val="000000" w:themeColor="text1"/>
          <w:sz w:val="21"/>
          <w:szCs w:val="21"/>
        </w:rPr>
        <w:t>3.</w:t>
      </w:r>
      <w:r w:rsidRPr="00BB5896">
        <w:rPr>
          <w:b/>
          <w:color w:val="000000" w:themeColor="text1"/>
          <w:sz w:val="21"/>
          <w:szCs w:val="21"/>
        </w:rPr>
        <w:t>2</w:t>
      </w:r>
      <w:r w:rsidR="005C6039" w:rsidRPr="00BB5896">
        <w:rPr>
          <w:rFonts w:hint="eastAsia"/>
          <w:b/>
          <w:color w:val="000000" w:themeColor="text1"/>
          <w:sz w:val="21"/>
          <w:szCs w:val="21"/>
        </w:rPr>
        <w:t>.5</w:t>
      </w:r>
      <w:r w:rsidRPr="00BB5896">
        <w:rPr>
          <w:b/>
          <w:color w:val="000000" w:themeColor="text1"/>
          <w:sz w:val="21"/>
          <w:szCs w:val="21"/>
        </w:rPr>
        <w:t>-</w:t>
      </w:r>
      <w:r w:rsidR="00290C00" w:rsidRPr="00BB5896">
        <w:rPr>
          <w:b/>
          <w:color w:val="000000" w:themeColor="text1"/>
          <w:sz w:val="21"/>
          <w:szCs w:val="21"/>
        </w:rPr>
        <w:t>7</w:t>
      </w:r>
      <w:r w:rsidRPr="00BB5896">
        <w:rPr>
          <w:rFonts w:hint="eastAsia"/>
          <w:b/>
          <w:color w:val="000000" w:themeColor="text1"/>
          <w:sz w:val="21"/>
          <w:szCs w:val="21"/>
        </w:rPr>
        <w:t xml:space="preserve"> </w:t>
      </w:r>
      <w:r w:rsidRPr="00BB5896">
        <w:rPr>
          <w:rFonts w:hint="eastAsia"/>
          <w:b/>
          <w:color w:val="000000" w:themeColor="text1"/>
          <w:sz w:val="21"/>
          <w:szCs w:val="21"/>
        </w:rPr>
        <w:t>斑鱯</w:t>
      </w:r>
      <w:r w:rsidRPr="00BB5896">
        <w:rPr>
          <w:rFonts w:hint="eastAsia"/>
          <w:b/>
          <w:i/>
          <w:iCs/>
          <w:color w:val="000000" w:themeColor="text1"/>
          <w:sz w:val="21"/>
          <w:szCs w:val="21"/>
        </w:rPr>
        <w:t xml:space="preserve"> </w:t>
      </w:r>
      <w:r w:rsidRPr="00BB5896">
        <w:rPr>
          <w:b/>
          <w:i/>
          <w:iCs/>
          <w:color w:val="000000" w:themeColor="text1"/>
          <w:sz w:val="21"/>
          <w:szCs w:val="21"/>
        </w:rPr>
        <w:t>Hemibagrus guttatus</w:t>
      </w:r>
    </w:p>
    <w:p w14:paraId="58E27B90" w14:textId="436372F0" w:rsidR="00E91111" w:rsidRPr="00BB5896" w:rsidRDefault="00216DB7" w:rsidP="00461E8B">
      <w:pPr>
        <w:spacing w:line="500" w:lineRule="exact"/>
        <w:ind w:firstLine="480"/>
        <w:rPr>
          <w:rFonts w:ascii="宋体" w:hAnsi="宋体"/>
          <w:color w:val="000000" w:themeColor="text1"/>
        </w:rPr>
      </w:pPr>
      <w:r w:rsidRPr="00BB5896">
        <w:rPr>
          <w:color w:val="000000" w:themeColor="text1"/>
        </w:rPr>
        <w:t>II</w:t>
      </w:r>
      <w:r w:rsidRPr="00BB5896">
        <w:rPr>
          <w:color w:val="000000" w:themeColor="text1"/>
        </w:rPr>
        <w:t>、</w:t>
      </w:r>
      <w:r w:rsidR="00E91111" w:rsidRPr="00BB5896">
        <w:rPr>
          <w:rFonts w:ascii="宋体" w:hAnsi="宋体" w:hint="eastAsia"/>
          <w:color w:val="000000" w:themeColor="text1"/>
        </w:rPr>
        <w:t>洄游鱼类</w:t>
      </w:r>
    </w:p>
    <w:p w14:paraId="0F3FFAAA" w14:textId="2A18CBB8" w:rsidR="001B0431" w:rsidRPr="00BB5896" w:rsidRDefault="00216DB7" w:rsidP="00216DB7">
      <w:pPr>
        <w:spacing w:line="500" w:lineRule="exact"/>
        <w:ind w:firstLine="480"/>
        <w:rPr>
          <w:color w:val="000000" w:themeColor="text1"/>
        </w:rPr>
      </w:pPr>
      <w:r w:rsidRPr="00BB5896">
        <w:rPr>
          <w:rFonts w:hint="eastAsia"/>
          <w:color w:val="000000" w:themeColor="text1"/>
        </w:rPr>
        <w:t>a</w:t>
      </w:r>
      <w:r w:rsidRPr="00BB5896">
        <w:rPr>
          <w:color w:val="000000" w:themeColor="text1"/>
        </w:rPr>
        <w:t>）</w:t>
      </w:r>
      <w:r w:rsidR="001B0431" w:rsidRPr="00BB5896">
        <w:rPr>
          <w:rFonts w:hint="eastAsia"/>
          <w:color w:val="000000" w:themeColor="text1"/>
        </w:rPr>
        <w:t>日本鳗鲡</w:t>
      </w:r>
      <w:r w:rsidR="001B0431" w:rsidRPr="00BB5896">
        <w:rPr>
          <w:rFonts w:hint="eastAsia"/>
          <w:color w:val="000000" w:themeColor="text1"/>
        </w:rPr>
        <w:t xml:space="preserve"> </w:t>
      </w:r>
      <w:r w:rsidR="000857BA" w:rsidRPr="00BB5896">
        <w:rPr>
          <w:rFonts w:hint="eastAsia"/>
          <w:color w:val="000000" w:themeColor="text1"/>
        </w:rPr>
        <w:t>（</w:t>
      </w:r>
      <w:r w:rsidR="001B0431" w:rsidRPr="00BB5896">
        <w:rPr>
          <w:i/>
          <w:color w:val="000000" w:themeColor="text1"/>
        </w:rPr>
        <w:t>Anguilla japonica</w:t>
      </w:r>
      <w:r w:rsidR="00B41286" w:rsidRPr="00BB5896">
        <w:rPr>
          <w:rFonts w:hint="eastAsia"/>
          <w:color w:val="000000" w:themeColor="text1"/>
        </w:rPr>
        <w:t>；</w:t>
      </w:r>
      <w:r w:rsidR="000857BA" w:rsidRPr="00BB5896">
        <w:rPr>
          <w:color w:val="000000" w:themeColor="text1"/>
        </w:rPr>
        <w:t>《濒危物种红色名录》</w:t>
      </w:r>
      <w:r w:rsidR="000857BA" w:rsidRPr="00BB5896">
        <w:rPr>
          <w:rFonts w:hint="eastAsia"/>
          <w:color w:val="000000" w:themeColor="text1"/>
        </w:rPr>
        <w:t>中物种</w:t>
      </w:r>
      <w:r w:rsidR="00B41286" w:rsidRPr="00BB5896">
        <w:rPr>
          <w:rFonts w:ascii="宋体" w:hAnsi="宋体" w:hint="eastAsia"/>
          <w:color w:val="000000" w:themeColor="text1"/>
        </w:rPr>
        <w:t>；</w:t>
      </w:r>
      <w:r w:rsidR="007B0ECE" w:rsidRPr="00BB5896">
        <w:rPr>
          <w:color w:val="000000" w:themeColor="text1"/>
        </w:rPr>
        <w:t>其图片详见图</w:t>
      </w:r>
      <w:r w:rsidR="007B0ECE" w:rsidRPr="00BB5896">
        <w:rPr>
          <w:color w:val="000000" w:themeColor="text1"/>
        </w:rPr>
        <w:t>3.2.5-</w:t>
      </w:r>
      <w:r w:rsidR="007B0ECE" w:rsidRPr="00BB5896">
        <w:rPr>
          <w:rFonts w:hint="eastAsia"/>
          <w:color w:val="000000" w:themeColor="text1"/>
        </w:rPr>
        <w:t>8</w:t>
      </w:r>
      <w:r w:rsidR="000857BA" w:rsidRPr="00BB5896">
        <w:rPr>
          <w:rFonts w:hint="eastAsia"/>
          <w:iCs/>
          <w:color w:val="000000" w:themeColor="text1"/>
        </w:rPr>
        <w:t>）</w:t>
      </w:r>
    </w:p>
    <w:tbl>
      <w:tblPr>
        <w:tblStyle w:val="aff"/>
        <w:tblW w:w="0" w:type="auto"/>
        <w:jc w:val="center"/>
        <w:tblLook w:val="04A0" w:firstRow="1" w:lastRow="0" w:firstColumn="1" w:lastColumn="0" w:noHBand="0" w:noVBand="1"/>
      </w:tblPr>
      <w:tblGrid>
        <w:gridCol w:w="4751"/>
      </w:tblGrid>
      <w:tr w:rsidR="00BB5896" w:rsidRPr="00BB5896" w14:paraId="6088CEC6" w14:textId="77777777" w:rsidTr="007B0ECE">
        <w:trPr>
          <w:jc w:val="center"/>
        </w:trPr>
        <w:tc>
          <w:tcPr>
            <w:tcW w:w="3539" w:type="dxa"/>
          </w:tcPr>
          <w:p w14:paraId="248013EA" w14:textId="77777777" w:rsidR="001B0431" w:rsidRPr="00BB5896" w:rsidRDefault="001B0431" w:rsidP="0072594C">
            <w:pPr>
              <w:spacing w:beforeLines="30" w:before="97" w:afterLines="30" w:after="97" w:line="240" w:lineRule="auto"/>
              <w:ind w:firstLineChars="0" w:firstLine="0"/>
              <w:jc w:val="center"/>
              <w:rPr>
                <w:color w:val="000000" w:themeColor="text1"/>
              </w:rPr>
            </w:pPr>
            <w:r w:rsidRPr="00BB5896">
              <w:rPr>
                <w:b/>
                <w:noProof/>
                <w:color w:val="000000" w:themeColor="text1"/>
                <w:sz w:val="21"/>
                <w:szCs w:val="21"/>
              </w:rPr>
              <w:drawing>
                <wp:inline distT="0" distB="0" distL="0" distR="0" wp14:anchorId="583EDFBC" wp14:editId="5800FCFE">
                  <wp:extent cx="2880000" cy="1958548"/>
                  <wp:effectExtent l="0" t="0" r="0" b="3810"/>
                  <wp:docPr id="38" name="图片 50" descr="C:\Users\Administrator\AppData\Roaming\Tencent\Users\390755811\QQ\WinTemp\RichOle\8_)L~CKC2]]6LRW[(O1@YW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C:\Users\Administrator\AppData\Roaming\Tencent\Users\390755811\QQ\WinTemp\RichOle\8_)L~CKC2]]6LRW[(O1@YWC.png"/>
                          <pic:cNvPicPr>
                            <a:picLocks noChangeAspect="1" noChangeArrowheads="1"/>
                          </pic:cNvPicPr>
                        </pic:nvPicPr>
                        <pic:blipFill>
                          <a:blip r:embed="rId186" cstate="print"/>
                          <a:srcRect/>
                          <a:stretch>
                            <a:fillRect/>
                          </a:stretch>
                        </pic:blipFill>
                        <pic:spPr bwMode="auto">
                          <a:xfrm>
                            <a:off x="0" y="0"/>
                            <a:ext cx="2880000" cy="1958548"/>
                          </a:xfrm>
                          <a:prstGeom prst="rect">
                            <a:avLst/>
                          </a:prstGeom>
                          <a:noFill/>
                          <a:ln w="9525">
                            <a:noFill/>
                            <a:miter lim="800000"/>
                            <a:headEnd/>
                            <a:tailEnd/>
                          </a:ln>
                        </pic:spPr>
                      </pic:pic>
                    </a:graphicData>
                  </a:graphic>
                </wp:inline>
              </w:drawing>
            </w:r>
          </w:p>
        </w:tc>
      </w:tr>
    </w:tbl>
    <w:p w14:paraId="7B7168CE" w14:textId="78B6DDFE" w:rsidR="001B0431" w:rsidRPr="00BB5896" w:rsidRDefault="001B0431" w:rsidP="001B0431">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Pr="00BB5896">
        <w:rPr>
          <w:rFonts w:hint="eastAsia"/>
          <w:b/>
          <w:color w:val="000000" w:themeColor="text1"/>
          <w:sz w:val="21"/>
          <w:szCs w:val="21"/>
        </w:rPr>
        <w:t>3.2</w:t>
      </w:r>
      <w:r w:rsidR="005C6039" w:rsidRPr="00BB5896">
        <w:rPr>
          <w:rFonts w:hint="eastAsia"/>
          <w:b/>
          <w:color w:val="000000" w:themeColor="text1"/>
          <w:sz w:val="21"/>
          <w:szCs w:val="21"/>
        </w:rPr>
        <w:t>.5</w:t>
      </w:r>
      <w:r w:rsidRPr="00BB5896">
        <w:rPr>
          <w:rFonts w:hint="eastAsia"/>
          <w:b/>
          <w:color w:val="000000" w:themeColor="text1"/>
          <w:sz w:val="21"/>
          <w:szCs w:val="21"/>
        </w:rPr>
        <w:t>-</w:t>
      </w:r>
      <w:r w:rsidR="007B0ECE" w:rsidRPr="00BB5896">
        <w:rPr>
          <w:rFonts w:hint="eastAsia"/>
          <w:b/>
          <w:color w:val="000000" w:themeColor="text1"/>
          <w:sz w:val="21"/>
          <w:szCs w:val="21"/>
        </w:rPr>
        <w:t>8</w:t>
      </w:r>
      <w:r w:rsidRPr="00BB5896">
        <w:rPr>
          <w:rFonts w:hint="eastAsia"/>
          <w:b/>
          <w:color w:val="000000" w:themeColor="text1"/>
          <w:sz w:val="21"/>
          <w:szCs w:val="21"/>
        </w:rPr>
        <w:t xml:space="preserve"> </w:t>
      </w:r>
      <w:r w:rsidRPr="00BB5896">
        <w:rPr>
          <w:rFonts w:hint="eastAsia"/>
          <w:b/>
          <w:color w:val="000000" w:themeColor="text1"/>
          <w:sz w:val="21"/>
          <w:szCs w:val="21"/>
        </w:rPr>
        <w:t>日本鳗鲡</w:t>
      </w:r>
      <w:r w:rsidRPr="00BB5896">
        <w:rPr>
          <w:rFonts w:hint="eastAsia"/>
          <w:b/>
          <w:color w:val="000000" w:themeColor="text1"/>
          <w:sz w:val="21"/>
          <w:szCs w:val="21"/>
        </w:rPr>
        <w:t xml:space="preserve"> </w:t>
      </w:r>
      <w:r w:rsidRPr="00BB5896">
        <w:rPr>
          <w:b/>
          <w:i/>
          <w:color w:val="000000" w:themeColor="text1"/>
          <w:sz w:val="21"/>
          <w:szCs w:val="21"/>
        </w:rPr>
        <w:t>Anguilla japonica</w:t>
      </w:r>
    </w:p>
    <w:p w14:paraId="26A5603C" w14:textId="03742027" w:rsidR="00AE26FA" w:rsidRPr="00BB5896" w:rsidRDefault="00AE26FA" w:rsidP="001B0431">
      <w:pPr>
        <w:spacing w:line="500" w:lineRule="exact"/>
        <w:ind w:firstLine="480"/>
        <w:rPr>
          <w:color w:val="000000" w:themeColor="text1"/>
          <w:kern w:val="2"/>
        </w:rPr>
      </w:pPr>
      <w:r w:rsidRPr="00BB5896">
        <w:rPr>
          <w:rFonts w:hint="eastAsia"/>
          <w:color w:val="000000" w:themeColor="text1"/>
          <w:kern w:val="2"/>
        </w:rPr>
        <w:t>形态特征：</w:t>
      </w:r>
      <w:r w:rsidR="005B648F" w:rsidRPr="00BB5896">
        <w:rPr>
          <w:rFonts w:hint="eastAsia"/>
          <w:color w:val="000000" w:themeColor="text1"/>
          <w:kern w:val="2"/>
        </w:rPr>
        <w:t>体延长而呈蛇状，尾部侧扁。头中大，呈钝锥形。口大而开于吻端，微斜裂而达眼后缘下方；下颌略突出于上颌。背鳍和臀鳍都是低平而一直延伸到尾部，和尾鳍连结成一体而不易区分彼此；背鳍起点至臀鳍起点之距离短于头长，且背鳍起点至肛门距离约为体长之</w:t>
      </w:r>
      <w:r w:rsidR="005B648F" w:rsidRPr="00BB5896">
        <w:rPr>
          <w:rFonts w:hint="eastAsia"/>
          <w:color w:val="000000" w:themeColor="text1"/>
          <w:kern w:val="2"/>
        </w:rPr>
        <w:t>9</w:t>
      </w:r>
      <w:r w:rsidR="005B648F" w:rsidRPr="00BB5896">
        <w:rPr>
          <w:color w:val="000000" w:themeColor="text1"/>
          <w:kern w:val="2"/>
        </w:rPr>
        <w:t xml:space="preserve"> </w:t>
      </w:r>
      <w:r w:rsidR="005B648F" w:rsidRPr="00BB5896">
        <w:rPr>
          <w:rFonts w:hint="eastAsia"/>
          <w:color w:val="000000" w:themeColor="text1"/>
          <w:kern w:val="2"/>
        </w:rPr>
        <w:t>%</w:t>
      </w:r>
      <w:r w:rsidR="005B648F" w:rsidRPr="00BB5896">
        <w:rPr>
          <w:rFonts w:hint="eastAsia"/>
          <w:color w:val="000000" w:themeColor="text1"/>
          <w:kern w:val="2"/>
        </w:rPr>
        <w:t>；无腹鳍；胸鳍位于鳃盖后方，略呈圆形。鳞片细小而埋藏于皮下。脊椎骨数为</w:t>
      </w:r>
      <w:r w:rsidR="005B648F" w:rsidRPr="00BB5896">
        <w:rPr>
          <w:rFonts w:hint="eastAsia"/>
          <w:color w:val="000000" w:themeColor="text1"/>
          <w:kern w:val="2"/>
        </w:rPr>
        <w:t>112</w:t>
      </w:r>
      <w:r w:rsidR="00972485" w:rsidRPr="00BB5896">
        <w:rPr>
          <w:rFonts w:hint="eastAsia"/>
          <w:color w:val="000000" w:themeColor="text1"/>
          <w:kern w:val="2"/>
        </w:rPr>
        <w:t>~</w:t>
      </w:r>
      <w:r w:rsidR="005B648F" w:rsidRPr="00BB5896">
        <w:rPr>
          <w:rFonts w:hint="eastAsia"/>
          <w:color w:val="000000" w:themeColor="text1"/>
          <w:kern w:val="2"/>
        </w:rPr>
        <w:t>119</w:t>
      </w:r>
      <w:r w:rsidR="005B648F" w:rsidRPr="00BB5896">
        <w:rPr>
          <w:rFonts w:hint="eastAsia"/>
          <w:color w:val="000000" w:themeColor="text1"/>
          <w:kern w:val="2"/>
        </w:rPr>
        <w:t>。体表无任何花纹，体背部为深灰色而稍带绿色，腹部则为白色。</w:t>
      </w:r>
    </w:p>
    <w:p w14:paraId="2FB0ABBF" w14:textId="1477E558" w:rsidR="000857BA" w:rsidRPr="00BB5896" w:rsidRDefault="00AE26FA" w:rsidP="001B0431">
      <w:pPr>
        <w:spacing w:line="500" w:lineRule="exact"/>
        <w:ind w:firstLine="480"/>
        <w:rPr>
          <w:color w:val="000000" w:themeColor="text1"/>
          <w:kern w:val="2"/>
        </w:rPr>
      </w:pPr>
      <w:r w:rsidRPr="00BB5896">
        <w:rPr>
          <w:rFonts w:hint="eastAsia"/>
          <w:color w:val="000000" w:themeColor="text1"/>
          <w:kern w:val="2"/>
        </w:rPr>
        <w:t>生态习性：</w:t>
      </w:r>
      <w:r w:rsidR="001B0431" w:rsidRPr="00BB5896">
        <w:rPr>
          <w:color w:val="000000" w:themeColor="text1"/>
          <w:kern w:val="2"/>
        </w:rPr>
        <w:t>为</w:t>
      </w:r>
      <w:hyperlink r:id="rId187" w:tgtFrame="_blank" w:history="1">
        <w:r w:rsidR="001B0431" w:rsidRPr="00BB5896">
          <w:rPr>
            <w:color w:val="000000" w:themeColor="text1"/>
            <w:kern w:val="2"/>
          </w:rPr>
          <w:t>溯河洄游</w:t>
        </w:r>
      </w:hyperlink>
      <w:r w:rsidR="001B0431" w:rsidRPr="00BB5896">
        <w:rPr>
          <w:color w:val="000000" w:themeColor="text1"/>
          <w:kern w:val="2"/>
        </w:rPr>
        <w:t>性鱼类，洄游进入淡水河流以后，栖居于江河、湖泊、水库等水体，常隐居在近岸洞穴中，喜暗怕光，昼伏夜出，有时还可以上到陆地，经潮湿处移到附近其它水体。</w:t>
      </w:r>
      <w:r w:rsidR="001B0431" w:rsidRPr="00BB5896">
        <w:rPr>
          <w:color w:val="000000" w:themeColor="text1"/>
          <w:kern w:val="2"/>
        </w:rPr>
        <w:t>5-8</w:t>
      </w:r>
      <w:r w:rsidR="001B0431" w:rsidRPr="00BB5896">
        <w:rPr>
          <w:color w:val="000000" w:themeColor="text1"/>
          <w:kern w:val="2"/>
        </w:rPr>
        <w:t>年达成体，成鱼降海繁殖，性腺在向产卵场洄游过程中逐渐成熟</w:t>
      </w:r>
      <w:r w:rsidR="001B0431" w:rsidRPr="00BB5896">
        <w:rPr>
          <w:rFonts w:hint="eastAsia"/>
          <w:color w:val="000000" w:themeColor="text1"/>
          <w:kern w:val="2"/>
        </w:rPr>
        <w:t>。</w:t>
      </w:r>
      <w:r w:rsidR="001B0431" w:rsidRPr="00BB5896">
        <w:rPr>
          <w:color w:val="000000" w:themeColor="text1"/>
          <w:kern w:val="2"/>
        </w:rPr>
        <w:t>孵化后的幼鱼需经变态发育成为幼鳗，并逐渐向河口游动。为肉食性鱼类，常以小</w:t>
      </w:r>
      <w:r w:rsidR="001B0431" w:rsidRPr="00BB5896">
        <w:rPr>
          <w:color w:val="000000" w:themeColor="text1"/>
          <w:kern w:val="2"/>
        </w:rPr>
        <w:lastRenderedPageBreak/>
        <w:t>鱼、虾、蟹、田螺、蛏、蚬、沙蚕等水生生物为食</w:t>
      </w:r>
      <w:r w:rsidR="000857BA" w:rsidRPr="00BB5896">
        <w:rPr>
          <w:rFonts w:hint="eastAsia"/>
          <w:color w:val="000000" w:themeColor="text1"/>
          <w:kern w:val="2"/>
        </w:rPr>
        <w:t>。</w:t>
      </w:r>
    </w:p>
    <w:p w14:paraId="48CE8FBC" w14:textId="6FA8BF20" w:rsidR="001B0431" w:rsidRPr="00BB5896" w:rsidRDefault="00AE26FA" w:rsidP="001B0431">
      <w:pPr>
        <w:spacing w:line="500" w:lineRule="exact"/>
        <w:ind w:firstLine="480"/>
        <w:rPr>
          <w:color w:val="000000" w:themeColor="text1"/>
          <w:kern w:val="2"/>
        </w:rPr>
      </w:pPr>
      <w:r w:rsidRPr="00BB5896">
        <w:rPr>
          <w:rFonts w:ascii="宋体" w:hAnsi="宋体" w:hint="eastAsia"/>
          <w:color w:val="000000" w:themeColor="text1"/>
          <w:kern w:val="2"/>
        </w:rPr>
        <w:t>③</w:t>
      </w:r>
      <w:r w:rsidRPr="00BB5896">
        <w:rPr>
          <w:rFonts w:hint="eastAsia"/>
          <w:color w:val="000000" w:themeColor="text1"/>
          <w:kern w:val="2"/>
        </w:rPr>
        <w:t xml:space="preserve"> </w:t>
      </w:r>
      <w:r w:rsidRPr="00BB5896">
        <w:rPr>
          <w:rFonts w:hint="eastAsia"/>
          <w:color w:val="000000" w:themeColor="text1"/>
          <w:kern w:val="2"/>
        </w:rPr>
        <w:t>拟建项目码头</w:t>
      </w:r>
      <w:r w:rsidR="000857BA" w:rsidRPr="00BB5896">
        <w:rPr>
          <w:rFonts w:hint="eastAsia"/>
          <w:color w:val="000000" w:themeColor="text1"/>
          <w:kern w:val="2"/>
        </w:rPr>
        <w:t>前沿岸坡及河道底部为砂土质，岸边零星分布水生维管束植物，水草分布量极少，不属于</w:t>
      </w:r>
      <w:r w:rsidR="00B04F9C" w:rsidRPr="00BB5896">
        <w:rPr>
          <w:rFonts w:hint="eastAsia"/>
          <w:color w:val="000000" w:themeColor="text1"/>
          <w:kern w:val="2"/>
        </w:rPr>
        <w:t>中华鲟、</w:t>
      </w:r>
      <w:r w:rsidR="000857BA" w:rsidRPr="00BB5896">
        <w:rPr>
          <w:rFonts w:hint="eastAsia"/>
          <w:color w:val="000000" w:themeColor="text1"/>
          <w:kern w:val="2"/>
        </w:rPr>
        <w:t>花鳗鲡、赤魟、斑鱯</w:t>
      </w:r>
      <w:r w:rsidRPr="00BB5896">
        <w:rPr>
          <w:rFonts w:hint="eastAsia"/>
          <w:color w:val="000000" w:themeColor="text1"/>
          <w:kern w:val="2"/>
        </w:rPr>
        <w:t>以及日本鳗鲡</w:t>
      </w:r>
      <w:r w:rsidR="000857BA" w:rsidRPr="00BB5896">
        <w:rPr>
          <w:rFonts w:hint="eastAsia"/>
          <w:color w:val="000000" w:themeColor="text1"/>
          <w:kern w:val="2"/>
        </w:rPr>
        <w:t>的重要生境及活动区域。</w:t>
      </w:r>
    </w:p>
    <w:p w14:paraId="13981DC4" w14:textId="178FD2D7" w:rsidR="00796C1D" w:rsidRPr="00BB5896" w:rsidRDefault="00A57F5F" w:rsidP="00796C1D">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w:t>
      </w:r>
      <w:r w:rsidR="00796C1D" w:rsidRPr="00BB5896">
        <w:rPr>
          <w:rFonts w:hint="eastAsia"/>
          <w:color w:val="000000" w:themeColor="text1"/>
        </w:rPr>
        <w:t>鱼类组成</w:t>
      </w:r>
    </w:p>
    <w:p w14:paraId="4E4DB366" w14:textId="02C5E3E6" w:rsidR="000A25DA" w:rsidRPr="00BB5896" w:rsidRDefault="00A57F5F" w:rsidP="00461E8B">
      <w:pPr>
        <w:spacing w:line="500" w:lineRule="exact"/>
        <w:ind w:firstLine="480"/>
        <w:rPr>
          <w:color w:val="000000" w:themeColor="text1"/>
          <w:kern w:val="2"/>
          <w:u w:val="single"/>
        </w:rPr>
      </w:pPr>
      <w:r w:rsidRPr="00BB5896">
        <w:rPr>
          <w:rFonts w:hint="eastAsia"/>
          <w:color w:val="000000" w:themeColor="text1"/>
          <w:u w:val="single"/>
        </w:rPr>
        <w:t>a</w:t>
      </w:r>
      <w:r w:rsidRPr="00BB5896">
        <w:rPr>
          <w:color w:val="000000" w:themeColor="text1"/>
          <w:u w:val="single"/>
        </w:rPr>
        <w:t>）</w:t>
      </w:r>
      <w:r w:rsidR="000A25DA" w:rsidRPr="00BB5896">
        <w:rPr>
          <w:rFonts w:hint="eastAsia"/>
          <w:color w:val="000000" w:themeColor="text1"/>
          <w:kern w:val="2"/>
          <w:u w:val="single"/>
        </w:rPr>
        <w:t>鱼类组成</w:t>
      </w:r>
    </w:p>
    <w:p w14:paraId="00F35F35" w14:textId="627CA8DB" w:rsidR="00796C1D" w:rsidRPr="00BB5896" w:rsidRDefault="00796C1D" w:rsidP="00461E8B">
      <w:pPr>
        <w:spacing w:line="500" w:lineRule="exact"/>
        <w:ind w:firstLine="480"/>
        <w:rPr>
          <w:color w:val="000000" w:themeColor="text1"/>
          <w:kern w:val="2"/>
          <w:u w:val="single"/>
        </w:rPr>
      </w:pPr>
      <w:r w:rsidRPr="00BB5896">
        <w:rPr>
          <w:rFonts w:hint="eastAsia"/>
          <w:color w:val="000000" w:themeColor="text1"/>
          <w:kern w:val="2"/>
          <w:u w:val="single"/>
        </w:rPr>
        <w:t>经检索、鉴定，调查范围内现有鱼类</w:t>
      </w:r>
      <w:r w:rsidR="00655C90" w:rsidRPr="00BB5896">
        <w:rPr>
          <w:color w:val="000000" w:themeColor="text1"/>
          <w:kern w:val="2"/>
          <w:u w:val="single"/>
        </w:rPr>
        <w:t>86</w:t>
      </w:r>
      <w:r w:rsidRPr="00BB5896">
        <w:rPr>
          <w:rFonts w:hint="eastAsia"/>
          <w:color w:val="000000" w:themeColor="text1"/>
          <w:kern w:val="2"/>
          <w:u w:val="single"/>
        </w:rPr>
        <w:t>种，隶属于</w:t>
      </w:r>
      <w:r w:rsidR="00FF10E1" w:rsidRPr="00BB5896">
        <w:rPr>
          <w:rFonts w:hint="eastAsia"/>
          <w:color w:val="000000" w:themeColor="text1"/>
          <w:kern w:val="2"/>
          <w:u w:val="single"/>
        </w:rPr>
        <w:t>8</w:t>
      </w:r>
      <w:r w:rsidRPr="00BB5896">
        <w:rPr>
          <w:rFonts w:hint="eastAsia"/>
          <w:color w:val="000000" w:themeColor="text1"/>
          <w:kern w:val="2"/>
          <w:u w:val="single"/>
        </w:rPr>
        <w:t>目</w:t>
      </w:r>
      <w:r w:rsidR="00227C38" w:rsidRPr="00BB5896">
        <w:rPr>
          <w:rFonts w:hint="eastAsia"/>
          <w:color w:val="000000" w:themeColor="text1"/>
          <w:kern w:val="2"/>
          <w:u w:val="single"/>
        </w:rPr>
        <w:t>20</w:t>
      </w:r>
      <w:r w:rsidRPr="00BB5896">
        <w:rPr>
          <w:rFonts w:hint="eastAsia"/>
          <w:color w:val="000000" w:themeColor="text1"/>
          <w:kern w:val="2"/>
          <w:u w:val="single"/>
        </w:rPr>
        <w:t>科</w:t>
      </w:r>
      <w:r w:rsidR="00FF10E1" w:rsidRPr="00BB5896">
        <w:rPr>
          <w:rFonts w:hint="eastAsia"/>
          <w:color w:val="000000" w:themeColor="text1"/>
          <w:kern w:val="2"/>
          <w:u w:val="single"/>
        </w:rPr>
        <w:t>67</w:t>
      </w:r>
      <w:r w:rsidRPr="00BB5896">
        <w:rPr>
          <w:rFonts w:hint="eastAsia"/>
          <w:color w:val="000000" w:themeColor="text1"/>
          <w:kern w:val="2"/>
          <w:u w:val="single"/>
        </w:rPr>
        <w:t>属。</w:t>
      </w:r>
      <w:r w:rsidR="002F004A" w:rsidRPr="00BB5896">
        <w:rPr>
          <w:rFonts w:hint="eastAsia"/>
          <w:color w:val="000000" w:themeColor="text1"/>
          <w:kern w:val="2"/>
          <w:u w:val="single"/>
        </w:rPr>
        <w:t>鱼类组成详见表</w:t>
      </w:r>
      <w:r w:rsidR="002F004A" w:rsidRPr="00BB5896">
        <w:rPr>
          <w:rFonts w:hint="eastAsia"/>
          <w:color w:val="000000" w:themeColor="text1"/>
          <w:kern w:val="2"/>
          <w:u w:val="single"/>
        </w:rPr>
        <w:t>3.2.5-</w:t>
      </w:r>
      <w:r w:rsidR="005C6039" w:rsidRPr="00BB5896">
        <w:rPr>
          <w:rFonts w:hint="eastAsia"/>
          <w:color w:val="000000" w:themeColor="text1"/>
          <w:kern w:val="2"/>
          <w:u w:val="single"/>
        </w:rPr>
        <w:t>5</w:t>
      </w:r>
      <w:r w:rsidR="002F004A" w:rsidRPr="00BB5896">
        <w:rPr>
          <w:rFonts w:hint="eastAsia"/>
          <w:color w:val="000000" w:themeColor="text1"/>
          <w:kern w:val="2"/>
          <w:u w:val="single"/>
        </w:rPr>
        <w:t>，</w:t>
      </w:r>
      <w:r w:rsidRPr="00BB5896">
        <w:rPr>
          <w:rFonts w:hint="eastAsia"/>
          <w:color w:val="000000" w:themeColor="text1"/>
          <w:kern w:val="2"/>
          <w:u w:val="single"/>
        </w:rPr>
        <w:t>鱼类名录</w:t>
      </w:r>
      <w:r w:rsidR="007C2367" w:rsidRPr="00BB5896">
        <w:rPr>
          <w:rFonts w:hint="eastAsia"/>
          <w:color w:val="000000" w:themeColor="text1"/>
          <w:kern w:val="2"/>
          <w:u w:val="single"/>
        </w:rPr>
        <w:t>详见附录</w:t>
      </w:r>
      <w:r w:rsidR="005C6039" w:rsidRPr="00BB5896">
        <w:rPr>
          <w:rFonts w:hint="eastAsia"/>
          <w:color w:val="000000" w:themeColor="text1"/>
          <w:kern w:val="2"/>
          <w:u w:val="single"/>
        </w:rPr>
        <w:t>5</w:t>
      </w:r>
      <w:r w:rsidRPr="00BB5896">
        <w:rPr>
          <w:rFonts w:hint="eastAsia"/>
          <w:color w:val="000000" w:themeColor="text1"/>
          <w:kern w:val="2"/>
          <w:u w:val="single"/>
        </w:rPr>
        <w:t>。</w:t>
      </w:r>
    </w:p>
    <w:p w14:paraId="5EBBC884" w14:textId="4685FE89" w:rsidR="00414798" w:rsidRPr="00BB5896" w:rsidRDefault="00953C4A" w:rsidP="00406527">
      <w:pPr>
        <w:pStyle w:val="06"/>
        <w:spacing w:line="500" w:lineRule="exact"/>
        <w:rPr>
          <w:rFonts w:eastAsia="宋体" w:hAnsi="宋体"/>
          <w:b/>
          <w:color w:val="000000" w:themeColor="text1"/>
          <w:u w:val="single"/>
        </w:rPr>
      </w:pPr>
      <w:r w:rsidRPr="00BB5896">
        <w:rPr>
          <w:rFonts w:eastAsia="宋体" w:hAnsi="宋体" w:hint="eastAsia"/>
          <w:b/>
          <w:color w:val="000000" w:themeColor="text1"/>
          <w:u w:val="single"/>
        </w:rPr>
        <w:t>3.2.5-</w:t>
      </w:r>
      <w:r w:rsidR="005C6039" w:rsidRPr="00BB5896">
        <w:rPr>
          <w:rFonts w:eastAsia="宋体" w:hAnsi="宋体" w:hint="eastAsia"/>
          <w:b/>
          <w:color w:val="000000" w:themeColor="text1"/>
          <w:u w:val="single"/>
        </w:rPr>
        <w:t>5</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鱼类组成表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432"/>
        <w:gridCol w:w="432"/>
        <w:gridCol w:w="432"/>
        <w:gridCol w:w="439"/>
        <w:gridCol w:w="431"/>
        <w:gridCol w:w="431"/>
        <w:gridCol w:w="431"/>
        <w:gridCol w:w="431"/>
        <w:gridCol w:w="433"/>
        <w:gridCol w:w="431"/>
        <w:gridCol w:w="431"/>
        <w:gridCol w:w="431"/>
        <w:gridCol w:w="431"/>
        <w:gridCol w:w="431"/>
        <w:gridCol w:w="431"/>
        <w:gridCol w:w="431"/>
        <w:gridCol w:w="431"/>
        <w:gridCol w:w="437"/>
        <w:gridCol w:w="429"/>
        <w:gridCol w:w="422"/>
      </w:tblGrid>
      <w:tr w:rsidR="00BB5896" w:rsidRPr="00BB5896" w14:paraId="1777334B" w14:textId="3B42A1B3" w:rsidTr="00010D3D">
        <w:tc>
          <w:tcPr>
            <w:tcW w:w="238" w:type="pct"/>
            <w:vAlign w:val="center"/>
          </w:tcPr>
          <w:p w14:paraId="384762CA"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目</w:t>
            </w:r>
          </w:p>
        </w:tc>
        <w:tc>
          <w:tcPr>
            <w:tcW w:w="238" w:type="pct"/>
            <w:vAlign w:val="center"/>
          </w:tcPr>
          <w:p w14:paraId="25A5BB66"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鳗鲡目</w:t>
            </w:r>
          </w:p>
        </w:tc>
        <w:tc>
          <w:tcPr>
            <w:tcW w:w="718" w:type="pct"/>
            <w:gridSpan w:val="3"/>
            <w:vAlign w:val="center"/>
          </w:tcPr>
          <w:p w14:paraId="6212EDA0"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鲤形目</w:t>
            </w:r>
          </w:p>
        </w:tc>
        <w:tc>
          <w:tcPr>
            <w:tcW w:w="1190" w:type="pct"/>
            <w:gridSpan w:val="5"/>
            <w:vAlign w:val="center"/>
          </w:tcPr>
          <w:p w14:paraId="0B330E76"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鲇形目</w:t>
            </w:r>
          </w:p>
        </w:tc>
        <w:tc>
          <w:tcPr>
            <w:tcW w:w="238" w:type="pct"/>
            <w:vAlign w:val="center"/>
          </w:tcPr>
          <w:p w14:paraId="40BE7798"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鳉形目</w:t>
            </w:r>
          </w:p>
        </w:tc>
        <w:tc>
          <w:tcPr>
            <w:tcW w:w="238" w:type="pct"/>
            <w:vAlign w:val="center"/>
          </w:tcPr>
          <w:p w14:paraId="65FEDAEF" w14:textId="582F9434"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合鳃鱼目</w:t>
            </w:r>
          </w:p>
        </w:tc>
        <w:tc>
          <w:tcPr>
            <w:tcW w:w="1668" w:type="pct"/>
            <w:gridSpan w:val="7"/>
            <w:vAlign w:val="center"/>
          </w:tcPr>
          <w:p w14:paraId="7D21DF0F"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鲈形目</w:t>
            </w:r>
          </w:p>
        </w:tc>
        <w:tc>
          <w:tcPr>
            <w:tcW w:w="237" w:type="pct"/>
            <w:vAlign w:val="center"/>
          </w:tcPr>
          <w:p w14:paraId="4366B2DB" w14:textId="3DF56F51"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燕魟目</w:t>
            </w:r>
          </w:p>
        </w:tc>
        <w:tc>
          <w:tcPr>
            <w:tcW w:w="234" w:type="pct"/>
            <w:vAlign w:val="center"/>
          </w:tcPr>
          <w:p w14:paraId="06421484" w14:textId="22E634C1" w:rsidR="00655C90" w:rsidRPr="00BB5896" w:rsidRDefault="00FF10E1"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鲟形目</w:t>
            </w:r>
          </w:p>
        </w:tc>
      </w:tr>
      <w:tr w:rsidR="00BB5896" w:rsidRPr="00BB5896" w14:paraId="7A20EAFE" w14:textId="3019C02E" w:rsidTr="00010D3D">
        <w:tc>
          <w:tcPr>
            <w:tcW w:w="238" w:type="pct"/>
            <w:vAlign w:val="center"/>
          </w:tcPr>
          <w:p w14:paraId="52F78D00"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科</w:t>
            </w:r>
          </w:p>
        </w:tc>
        <w:tc>
          <w:tcPr>
            <w:tcW w:w="238" w:type="pct"/>
            <w:vAlign w:val="center"/>
          </w:tcPr>
          <w:p w14:paraId="7DE92126"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鳗鲡科</w:t>
            </w:r>
          </w:p>
        </w:tc>
        <w:tc>
          <w:tcPr>
            <w:tcW w:w="238" w:type="pct"/>
            <w:vAlign w:val="center"/>
          </w:tcPr>
          <w:p w14:paraId="73A99B13"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鳅科</w:t>
            </w:r>
          </w:p>
        </w:tc>
        <w:tc>
          <w:tcPr>
            <w:tcW w:w="238" w:type="pct"/>
            <w:vAlign w:val="center"/>
          </w:tcPr>
          <w:p w14:paraId="4CAF13E0"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鲤科</w:t>
            </w:r>
          </w:p>
        </w:tc>
        <w:tc>
          <w:tcPr>
            <w:tcW w:w="241" w:type="pct"/>
            <w:vAlign w:val="center"/>
          </w:tcPr>
          <w:p w14:paraId="739A4878"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平鳍鳅科</w:t>
            </w:r>
          </w:p>
        </w:tc>
        <w:tc>
          <w:tcPr>
            <w:tcW w:w="238" w:type="pct"/>
            <w:vAlign w:val="center"/>
          </w:tcPr>
          <w:p w14:paraId="00DB2A78" w14:textId="580F09A1"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胡子鲇科</w:t>
            </w:r>
          </w:p>
        </w:tc>
        <w:tc>
          <w:tcPr>
            <w:tcW w:w="238" w:type="pct"/>
            <w:vAlign w:val="center"/>
          </w:tcPr>
          <w:p w14:paraId="72F8EF45"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鲇科</w:t>
            </w:r>
          </w:p>
        </w:tc>
        <w:tc>
          <w:tcPr>
            <w:tcW w:w="238" w:type="pct"/>
            <w:vAlign w:val="center"/>
          </w:tcPr>
          <w:p w14:paraId="53001451"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长臀鮠科</w:t>
            </w:r>
          </w:p>
        </w:tc>
        <w:tc>
          <w:tcPr>
            <w:tcW w:w="238" w:type="pct"/>
            <w:vAlign w:val="center"/>
          </w:tcPr>
          <w:p w14:paraId="45183C2B"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鲿科</w:t>
            </w:r>
          </w:p>
          <w:p w14:paraId="4DC9282B"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p>
        </w:tc>
        <w:tc>
          <w:tcPr>
            <w:tcW w:w="239" w:type="pct"/>
            <w:vAlign w:val="center"/>
          </w:tcPr>
          <w:p w14:paraId="3916DEB3"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鮡科</w:t>
            </w:r>
          </w:p>
        </w:tc>
        <w:tc>
          <w:tcPr>
            <w:tcW w:w="238" w:type="pct"/>
            <w:vAlign w:val="center"/>
          </w:tcPr>
          <w:p w14:paraId="3D6A5424"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胎</w:t>
            </w:r>
          </w:p>
          <w:p w14:paraId="332ABE1F"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鳉科</w:t>
            </w:r>
          </w:p>
        </w:tc>
        <w:tc>
          <w:tcPr>
            <w:tcW w:w="238" w:type="pct"/>
            <w:vAlign w:val="center"/>
          </w:tcPr>
          <w:p w14:paraId="09CC8B53" w14:textId="19E225C3"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合鳃鱼科</w:t>
            </w:r>
          </w:p>
        </w:tc>
        <w:tc>
          <w:tcPr>
            <w:tcW w:w="238" w:type="pct"/>
            <w:vAlign w:val="center"/>
          </w:tcPr>
          <w:p w14:paraId="07099D63"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丽鱼科</w:t>
            </w:r>
          </w:p>
        </w:tc>
        <w:tc>
          <w:tcPr>
            <w:tcW w:w="238" w:type="pct"/>
            <w:vAlign w:val="center"/>
          </w:tcPr>
          <w:p w14:paraId="16E79537"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鮨科</w:t>
            </w:r>
          </w:p>
        </w:tc>
        <w:tc>
          <w:tcPr>
            <w:tcW w:w="238" w:type="pct"/>
            <w:vAlign w:val="center"/>
          </w:tcPr>
          <w:p w14:paraId="4D5425F0"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塘鳢科</w:t>
            </w:r>
          </w:p>
        </w:tc>
        <w:tc>
          <w:tcPr>
            <w:tcW w:w="238" w:type="pct"/>
            <w:vAlign w:val="center"/>
          </w:tcPr>
          <w:p w14:paraId="3040428D"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鰕虎鱼科</w:t>
            </w:r>
          </w:p>
        </w:tc>
        <w:tc>
          <w:tcPr>
            <w:tcW w:w="238" w:type="pct"/>
            <w:vAlign w:val="center"/>
          </w:tcPr>
          <w:p w14:paraId="2C45F750"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斗鱼科</w:t>
            </w:r>
          </w:p>
        </w:tc>
        <w:tc>
          <w:tcPr>
            <w:tcW w:w="238" w:type="pct"/>
            <w:vAlign w:val="center"/>
          </w:tcPr>
          <w:p w14:paraId="132D749C"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鳢科</w:t>
            </w:r>
          </w:p>
        </w:tc>
        <w:tc>
          <w:tcPr>
            <w:tcW w:w="241" w:type="pct"/>
            <w:vAlign w:val="center"/>
          </w:tcPr>
          <w:p w14:paraId="51DF2F28" w14:textId="77777777"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刺鳅科</w:t>
            </w:r>
          </w:p>
        </w:tc>
        <w:tc>
          <w:tcPr>
            <w:tcW w:w="237" w:type="pct"/>
            <w:vAlign w:val="center"/>
          </w:tcPr>
          <w:p w14:paraId="4CBF4020" w14:textId="5ED616F5" w:rsidR="00655C90" w:rsidRPr="00BB5896" w:rsidRDefault="00655C90"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魟科</w:t>
            </w:r>
          </w:p>
        </w:tc>
        <w:tc>
          <w:tcPr>
            <w:tcW w:w="234" w:type="pct"/>
            <w:vAlign w:val="center"/>
          </w:tcPr>
          <w:p w14:paraId="66EE6F56" w14:textId="44AE1C2F" w:rsidR="00655C90" w:rsidRPr="00BB5896" w:rsidRDefault="00FF10E1"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鲟科</w:t>
            </w:r>
          </w:p>
        </w:tc>
      </w:tr>
      <w:tr w:rsidR="00010D3D" w:rsidRPr="00BB5896" w14:paraId="783A80EA" w14:textId="64323325" w:rsidTr="00010D3D">
        <w:tc>
          <w:tcPr>
            <w:tcW w:w="238" w:type="pct"/>
            <w:vAlign w:val="center"/>
          </w:tcPr>
          <w:p w14:paraId="5BE40DD4" w14:textId="77777777"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种数</w:t>
            </w:r>
          </w:p>
        </w:tc>
        <w:tc>
          <w:tcPr>
            <w:tcW w:w="238" w:type="pct"/>
            <w:vAlign w:val="center"/>
          </w:tcPr>
          <w:p w14:paraId="56F36C16" w14:textId="75141D1F"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53865B50" w14:textId="1FAE209B"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6469E54D" w14:textId="635CFA5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41" w:type="pct"/>
            <w:vAlign w:val="center"/>
          </w:tcPr>
          <w:p w14:paraId="4D8EA1A0" w14:textId="00FCDBBD"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73DB4B1E" w14:textId="4327F9FB"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3EDDAF7D" w14:textId="6FADE06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59A23656" w14:textId="36B7D83C"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3F0B589C" w14:textId="45EF4D2A"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9" w:type="pct"/>
            <w:vAlign w:val="center"/>
          </w:tcPr>
          <w:p w14:paraId="31532A92" w14:textId="0493CB19"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5E94EAF8" w14:textId="34E32499"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12071452" w14:textId="08FFC300"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34A35AAB" w14:textId="56E87A1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79DA1388" w14:textId="2F9FB85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3E2C3833" w14:textId="1D6EC29C"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4174D6AB" w14:textId="3D2CA394"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3A5C254E" w14:textId="748C347D"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7C0FEA3D" w14:textId="41C68371"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41" w:type="pct"/>
            <w:vAlign w:val="center"/>
          </w:tcPr>
          <w:p w14:paraId="099A1C40" w14:textId="77AD4C6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7" w:type="pct"/>
            <w:vAlign w:val="center"/>
          </w:tcPr>
          <w:p w14:paraId="415DEFB3" w14:textId="4E592120"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4" w:type="pct"/>
            <w:vAlign w:val="center"/>
          </w:tcPr>
          <w:p w14:paraId="74E10AC6" w14:textId="4C589F77" w:rsidR="00010D3D" w:rsidRPr="00BB5896" w:rsidRDefault="00010D3D" w:rsidP="00010D3D">
            <w:pPr>
              <w:pStyle w:val="05"/>
              <w:spacing w:before="0" w:beforeAutospacing="0" w:after="0" w:afterAutospacing="0" w:line="240" w:lineRule="auto"/>
              <w:ind w:left="-24" w:right="-24"/>
              <w:rPr>
                <w:color w:val="000000" w:themeColor="text1"/>
                <w:u w:val="single"/>
              </w:rPr>
            </w:pPr>
          </w:p>
        </w:tc>
      </w:tr>
      <w:tr w:rsidR="00010D3D" w:rsidRPr="00BB5896" w14:paraId="5B90371F" w14:textId="78674330" w:rsidTr="00010D3D">
        <w:tc>
          <w:tcPr>
            <w:tcW w:w="238" w:type="pct"/>
            <w:vAlign w:val="center"/>
          </w:tcPr>
          <w:p w14:paraId="77707DA7" w14:textId="77777777" w:rsidR="00010D3D" w:rsidRPr="00BB5896" w:rsidRDefault="00010D3D" w:rsidP="00010D3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小计</w:t>
            </w:r>
          </w:p>
        </w:tc>
        <w:tc>
          <w:tcPr>
            <w:tcW w:w="238" w:type="pct"/>
            <w:vAlign w:val="center"/>
          </w:tcPr>
          <w:p w14:paraId="31915832" w14:textId="762594F9"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718" w:type="pct"/>
            <w:gridSpan w:val="3"/>
            <w:vAlign w:val="center"/>
          </w:tcPr>
          <w:p w14:paraId="2FF138A0" w14:textId="1AD11D47"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1190" w:type="pct"/>
            <w:gridSpan w:val="5"/>
            <w:vAlign w:val="center"/>
          </w:tcPr>
          <w:p w14:paraId="54163062" w14:textId="7F8685FF"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724B0CC5" w14:textId="66CF8B82"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8" w:type="pct"/>
            <w:vAlign w:val="center"/>
          </w:tcPr>
          <w:p w14:paraId="4435D45B" w14:textId="7C86E7E5"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1668" w:type="pct"/>
            <w:gridSpan w:val="7"/>
            <w:vAlign w:val="center"/>
          </w:tcPr>
          <w:p w14:paraId="60208B63" w14:textId="5E7B2E9B"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7" w:type="pct"/>
            <w:vAlign w:val="center"/>
          </w:tcPr>
          <w:p w14:paraId="57E9099D" w14:textId="08701628" w:rsidR="00010D3D" w:rsidRPr="00BB5896" w:rsidRDefault="00010D3D" w:rsidP="00010D3D">
            <w:pPr>
              <w:pStyle w:val="05"/>
              <w:spacing w:before="0" w:beforeAutospacing="0" w:after="0" w:afterAutospacing="0" w:line="240" w:lineRule="auto"/>
              <w:ind w:left="-24" w:right="-24"/>
              <w:rPr>
                <w:color w:val="000000" w:themeColor="text1"/>
                <w:u w:val="single"/>
              </w:rPr>
            </w:pPr>
          </w:p>
        </w:tc>
        <w:tc>
          <w:tcPr>
            <w:tcW w:w="234" w:type="pct"/>
            <w:vAlign w:val="center"/>
          </w:tcPr>
          <w:p w14:paraId="2C8992FB" w14:textId="4F0EC476" w:rsidR="00010D3D" w:rsidRPr="00BB5896" w:rsidRDefault="00010D3D" w:rsidP="00010D3D">
            <w:pPr>
              <w:pStyle w:val="05"/>
              <w:spacing w:before="0" w:beforeAutospacing="0" w:after="0" w:afterAutospacing="0" w:line="240" w:lineRule="auto"/>
              <w:ind w:left="-24" w:right="-24"/>
              <w:rPr>
                <w:color w:val="000000" w:themeColor="text1"/>
                <w:u w:val="single"/>
              </w:rPr>
            </w:pPr>
          </w:p>
        </w:tc>
      </w:tr>
      <w:tr w:rsidR="00BB5896" w:rsidRPr="00BB5896" w14:paraId="6E6FDC21" w14:textId="34D87B7B" w:rsidTr="00FF10E1">
        <w:tc>
          <w:tcPr>
            <w:tcW w:w="238" w:type="pct"/>
            <w:vAlign w:val="center"/>
          </w:tcPr>
          <w:p w14:paraId="469F7827" w14:textId="77777777" w:rsidR="00FF10E1" w:rsidRPr="00BB5896" w:rsidRDefault="00FF10E1"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合计</w:t>
            </w:r>
          </w:p>
        </w:tc>
        <w:tc>
          <w:tcPr>
            <w:tcW w:w="4762" w:type="pct"/>
            <w:gridSpan w:val="20"/>
            <w:vAlign w:val="center"/>
          </w:tcPr>
          <w:p w14:paraId="7005DE6B" w14:textId="31BADEF8" w:rsidR="00FF10E1" w:rsidRPr="00BB5896" w:rsidRDefault="00FF10E1" w:rsidP="002F004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86</w:t>
            </w:r>
          </w:p>
        </w:tc>
      </w:tr>
    </w:tbl>
    <w:p w14:paraId="17DF545B" w14:textId="0FA18EFF" w:rsidR="000A25DA" w:rsidRPr="00BB5896" w:rsidRDefault="00A57F5F" w:rsidP="00461E8B">
      <w:pPr>
        <w:spacing w:line="500" w:lineRule="exact"/>
        <w:ind w:firstLine="480"/>
        <w:rPr>
          <w:rFonts w:hAnsi="宋体"/>
          <w:bCs/>
          <w:color w:val="000000" w:themeColor="text1"/>
        </w:rPr>
      </w:pPr>
      <w:r w:rsidRPr="00BB5896">
        <w:rPr>
          <w:rFonts w:hint="eastAsia"/>
          <w:color w:val="000000" w:themeColor="text1"/>
        </w:rPr>
        <w:t>b</w:t>
      </w:r>
      <w:r w:rsidRPr="00BB5896">
        <w:rPr>
          <w:color w:val="000000" w:themeColor="text1"/>
        </w:rPr>
        <w:t>）</w:t>
      </w:r>
      <w:r w:rsidR="000A25DA" w:rsidRPr="00BB5896">
        <w:rPr>
          <w:rFonts w:hAnsi="宋体" w:hint="eastAsia"/>
          <w:bCs/>
          <w:color w:val="000000" w:themeColor="text1"/>
        </w:rPr>
        <w:t>鱼卵仔鱼密度</w:t>
      </w:r>
    </w:p>
    <w:p w14:paraId="0C4FF250" w14:textId="1ACF2586" w:rsidR="000A25DA" w:rsidRPr="00BB5896" w:rsidRDefault="000A25DA" w:rsidP="00461E8B">
      <w:pPr>
        <w:spacing w:line="500" w:lineRule="exact"/>
        <w:ind w:firstLine="480"/>
        <w:rPr>
          <w:rFonts w:hAnsi="宋体"/>
          <w:bCs/>
          <w:color w:val="000000" w:themeColor="text1"/>
        </w:rPr>
      </w:pPr>
      <w:r w:rsidRPr="00BB5896">
        <w:rPr>
          <w:rFonts w:hAnsi="宋体" w:hint="eastAsia"/>
          <w:bCs/>
          <w:color w:val="000000" w:themeColor="text1"/>
        </w:rPr>
        <w:t>黔江为西江干流之一；根据珠江水产研究所、珠江水资源研究所、珠江水利科学研究院等单位多西江鱼卵仔鱼的研究，估测西江多年平均鱼卵仔鱼量为</w:t>
      </w:r>
      <w:r w:rsidRPr="00BB5896">
        <w:rPr>
          <w:rFonts w:hAnsi="宋体" w:hint="eastAsia"/>
          <w:bCs/>
          <w:color w:val="000000" w:themeColor="text1"/>
        </w:rPr>
        <w:t>1</w:t>
      </w:r>
      <w:r w:rsidRPr="00BB5896">
        <w:rPr>
          <w:rFonts w:hAnsi="宋体" w:hint="eastAsia"/>
          <w:bCs/>
          <w:color w:val="000000" w:themeColor="text1"/>
        </w:rPr>
        <w:t>尾（粒）</w:t>
      </w:r>
      <w:r w:rsidRPr="00BB5896">
        <w:rPr>
          <w:rFonts w:hAnsi="宋体" w:hint="eastAsia"/>
          <w:bCs/>
          <w:color w:val="000000" w:themeColor="text1"/>
        </w:rPr>
        <w:t>/m</w:t>
      </w:r>
      <w:r w:rsidRPr="00BB5896">
        <w:rPr>
          <w:rFonts w:hAnsi="宋体" w:hint="eastAsia"/>
          <w:bCs/>
          <w:color w:val="000000" w:themeColor="text1"/>
          <w:vertAlign w:val="superscript"/>
        </w:rPr>
        <w:t>3</w:t>
      </w:r>
      <w:r w:rsidRPr="00BB5896">
        <w:rPr>
          <w:rFonts w:hAnsi="宋体" w:hint="eastAsia"/>
          <w:bCs/>
          <w:color w:val="000000" w:themeColor="text1"/>
        </w:rPr>
        <w:t>。</w:t>
      </w:r>
    </w:p>
    <w:p w14:paraId="36C2883A" w14:textId="7738264A" w:rsidR="00980FB8" w:rsidRPr="00BB5896" w:rsidRDefault="00980FB8" w:rsidP="007B1C1F">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3</w:t>
      </w:r>
      <w:r w:rsidRPr="00BB5896">
        <w:rPr>
          <w:color w:val="000000" w:themeColor="text1"/>
        </w:rPr>
        <w:t>.</w:t>
      </w:r>
      <w:r w:rsidR="00D93AA1" w:rsidRPr="00BB5896">
        <w:rPr>
          <w:color w:val="000000" w:themeColor="text1"/>
        </w:rPr>
        <w:t>2</w:t>
      </w:r>
      <w:r w:rsidRPr="00BB5896">
        <w:rPr>
          <w:color w:val="000000" w:themeColor="text1"/>
        </w:rPr>
        <w:t>.</w:t>
      </w:r>
      <w:r w:rsidRPr="00BB5896">
        <w:rPr>
          <w:rFonts w:hint="eastAsia"/>
          <w:color w:val="000000" w:themeColor="text1"/>
        </w:rPr>
        <w:t>5</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生态环境现状调查与评价</w:t>
      </w:r>
      <w:r w:rsidR="000E428F" w:rsidRPr="00BB5896">
        <w:rPr>
          <w:rFonts w:hint="eastAsia"/>
          <w:color w:val="000000" w:themeColor="text1"/>
        </w:rPr>
        <w:t>小结</w:t>
      </w:r>
    </w:p>
    <w:p w14:paraId="5FF0DB75" w14:textId="77777777" w:rsidR="00980FB8" w:rsidRPr="00BB5896" w:rsidRDefault="00980FB8" w:rsidP="00461E8B">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）陆生生态</w:t>
      </w:r>
    </w:p>
    <w:p w14:paraId="361FEECC" w14:textId="5879D95C" w:rsidR="00980FB8" w:rsidRPr="00BB5896" w:rsidRDefault="00980FB8" w:rsidP="00461E8B">
      <w:pPr>
        <w:spacing w:line="500" w:lineRule="exact"/>
        <w:ind w:firstLine="480"/>
        <w:rPr>
          <w:color w:val="000000" w:themeColor="text1"/>
        </w:rPr>
      </w:pPr>
      <w:r w:rsidRPr="00BB5896">
        <w:rPr>
          <w:rFonts w:hint="eastAsia"/>
          <w:color w:val="000000" w:themeColor="text1"/>
        </w:rPr>
        <w:t>项目生态评价范围为农业生产和生活区，由于人为干扰频繁，物种不丰富，植被以农业栽培种为主，现存的各种植被类型均属次生类型，植被</w:t>
      </w:r>
      <w:r w:rsidR="0024786B" w:rsidRPr="00BB5896">
        <w:rPr>
          <w:rFonts w:hint="eastAsia"/>
          <w:color w:val="000000" w:themeColor="text1"/>
        </w:rPr>
        <w:t>量较小</w:t>
      </w:r>
      <w:r w:rsidRPr="00BB5896">
        <w:rPr>
          <w:rFonts w:hint="eastAsia"/>
          <w:color w:val="000000" w:themeColor="text1"/>
        </w:rPr>
        <w:t>，主要由栽培种、次生林木、灌草丛组成。栽培种以甘蔗为主；次生林为人工种植的速生桉树；灌木主要以地桃花等分布岸边；</w:t>
      </w:r>
      <w:r w:rsidRPr="00BB5896">
        <w:rPr>
          <w:rFonts w:cs="宋体" w:hint="eastAsia"/>
          <w:color w:val="000000" w:themeColor="text1"/>
        </w:rPr>
        <w:t>草丛常见的有鬼针草、飞机草</w:t>
      </w:r>
      <w:r w:rsidR="00D1182A" w:rsidRPr="00BB5896">
        <w:rPr>
          <w:rFonts w:cs="宋体" w:hint="eastAsia"/>
          <w:color w:val="000000" w:themeColor="text1"/>
        </w:rPr>
        <w:t>、</w:t>
      </w:r>
      <w:r w:rsidRPr="00BB5896">
        <w:rPr>
          <w:rFonts w:cs="宋体" w:hint="eastAsia"/>
          <w:color w:val="000000" w:themeColor="text1"/>
        </w:rPr>
        <w:t>地锦草等。</w:t>
      </w:r>
      <w:r w:rsidRPr="00BB5896">
        <w:rPr>
          <w:color w:val="000000" w:themeColor="text1"/>
        </w:rPr>
        <w:t>现场调查期间，在评价</w:t>
      </w:r>
      <w:r w:rsidRPr="00BB5896">
        <w:rPr>
          <w:color w:val="000000" w:themeColor="text1"/>
        </w:rPr>
        <w:lastRenderedPageBreak/>
        <w:t>区没有发现珍稀濒危野生植物和古树名木</w:t>
      </w:r>
      <w:r w:rsidRPr="00BB5896">
        <w:rPr>
          <w:rFonts w:hint="eastAsia"/>
          <w:color w:val="000000" w:themeColor="text1"/>
        </w:rPr>
        <w:t>。</w:t>
      </w:r>
    </w:p>
    <w:p w14:paraId="0218D30B" w14:textId="366CE274" w:rsidR="00980FB8" w:rsidRPr="00BB5896" w:rsidRDefault="00980FB8" w:rsidP="00461E8B">
      <w:pPr>
        <w:spacing w:line="500" w:lineRule="exact"/>
        <w:ind w:firstLine="480"/>
        <w:rPr>
          <w:color w:val="000000" w:themeColor="text1"/>
        </w:rPr>
      </w:pPr>
      <w:r w:rsidRPr="00BB5896">
        <w:rPr>
          <w:rFonts w:hint="eastAsia"/>
          <w:color w:val="000000" w:themeColor="text1"/>
        </w:rPr>
        <w:t>项目区域的陆生动物根</w:t>
      </w:r>
      <w:r w:rsidRPr="00BB5896">
        <w:rPr>
          <w:color w:val="000000" w:themeColor="text1"/>
        </w:rPr>
        <w:t>据现场调查，</w:t>
      </w:r>
      <w:r w:rsidRPr="00BB5896">
        <w:rPr>
          <w:rFonts w:hint="eastAsia"/>
          <w:color w:val="000000" w:themeColor="text1"/>
        </w:rPr>
        <w:t>并</w:t>
      </w:r>
      <w:r w:rsidRPr="00BB5896">
        <w:rPr>
          <w:color w:val="000000" w:themeColor="text1"/>
        </w:rPr>
        <w:t>结合对当地熟悉野生动物分布情况村民的询问</w:t>
      </w:r>
      <w:r w:rsidRPr="00BB5896">
        <w:rPr>
          <w:rFonts w:hint="eastAsia"/>
          <w:color w:val="000000" w:themeColor="text1"/>
        </w:rPr>
        <w:t>及资料分析</w:t>
      </w:r>
      <w:r w:rsidRPr="00BB5896">
        <w:rPr>
          <w:color w:val="000000" w:themeColor="text1"/>
        </w:rPr>
        <w:t>，</w:t>
      </w:r>
      <w:r w:rsidRPr="00BB5896">
        <w:rPr>
          <w:rFonts w:hint="eastAsia"/>
          <w:color w:val="000000" w:themeColor="text1"/>
        </w:rPr>
        <w:t>由于人为干扰频繁，</w:t>
      </w:r>
      <w:r w:rsidRPr="00BB5896">
        <w:rPr>
          <w:color w:val="000000" w:themeColor="text1"/>
        </w:rPr>
        <w:t>现存种群数量较少，物种不丰富</w:t>
      </w:r>
      <w:r w:rsidRPr="00BB5896">
        <w:rPr>
          <w:rFonts w:hint="eastAsia"/>
          <w:color w:val="000000" w:themeColor="text1"/>
        </w:rPr>
        <w:t>，</w:t>
      </w:r>
      <w:r w:rsidRPr="00BB5896">
        <w:rPr>
          <w:color w:val="000000" w:themeColor="text1"/>
        </w:rPr>
        <w:t>主要有啮齿动物</w:t>
      </w:r>
      <w:r w:rsidRPr="00BB5896">
        <w:rPr>
          <w:rFonts w:hint="eastAsia"/>
          <w:color w:val="000000" w:themeColor="text1"/>
        </w:rPr>
        <w:t>、</w:t>
      </w:r>
      <w:r w:rsidRPr="00BB5896">
        <w:rPr>
          <w:color w:val="000000" w:themeColor="text1"/>
        </w:rPr>
        <w:t>两栖类</w:t>
      </w:r>
      <w:r w:rsidRPr="00BB5896">
        <w:rPr>
          <w:rFonts w:hint="eastAsia"/>
          <w:color w:val="000000" w:themeColor="text1"/>
        </w:rPr>
        <w:t>动物、</w:t>
      </w:r>
      <w:r w:rsidRPr="00BB5896">
        <w:rPr>
          <w:color w:val="000000" w:themeColor="text1"/>
        </w:rPr>
        <w:t>昆虫，鸟类</w:t>
      </w:r>
      <w:r w:rsidRPr="00BB5896">
        <w:rPr>
          <w:rFonts w:hint="eastAsia"/>
          <w:color w:val="000000" w:themeColor="text1"/>
        </w:rPr>
        <w:t>及</w:t>
      </w:r>
      <w:r w:rsidRPr="00BB5896">
        <w:rPr>
          <w:color w:val="000000" w:themeColor="text1"/>
        </w:rPr>
        <w:t>蛇类等爬行动物</w:t>
      </w:r>
      <w:r w:rsidRPr="00BB5896">
        <w:rPr>
          <w:rFonts w:hint="eastAsia"/>
          <w:color w:val="000000" w:themeColor="text1"/>
        </w:rPr>
        <w:t>。</w:t>
      </w:r>
    </w:p>
    <w:p w14:paraId="0D64F2B0" w14:textId="77777777" w:rsidR="00980FB8" w:rsidRPr="00BB5896" w:rsidRDefault="00980FB8" w:rsidP="00461E8B">
      <w:pPr>
        <w:spacing w:line="500" w:lineRule="exact"/>
        <w:ind w:firstLine="482"/>
        <w:rPr>
          <w:b/>
          <w:color w:val="000000" w:themeColor="text1"/>
        </w:rPr>
      </w:pPr>
      <w:r w:rsidRPr="00BB5896">
        <w:rPr>
          <w:b/>
          <w:color w:val="000000" w:themeColor="text1"/>
        </w:rPr>
        <w:t>（</w:t>
      </w:r>
      <w:r w:rsidRPr="00BB5896">
        <w:rPr>
          <w:b/>
          <w:color w:val="000000" w:themeColor="text1"/>
        </w:rPr>
        <w:t>2</w:t>
      </w:r>
      <w:r w:rsidRPr="00BB5896">
        <w:rPr>
          <w:b/>
          <w:color w:val="000000" w:themeColor="text1"/>
        </w:rPr>
        <w:t>）水生生态</w:t>
      </w:r>
    </w:p>
    <w:p w14:paraId="74BF0B6D" w14:textId="069297D2" w:rsidR="00980FB8" w:rsidRPr="00BB5896" w:rsidRDefault="00240576" w:rsidP="00461E8B">
      <w:pPr>
        <w:spacing w:line="500" w:lineRule="exact"/>
        <w:ind w:firstLine="480"/>
        <w:rPr>
          <w:color w:val="000000" w:themeColor="text1"/>
          <w:u w:val="single"/>
        </w:rPr>
      </w:pPr>
      <w:r w:rsidRPr="00BB5896">
        <w:rPr>
          <w:rFonts w:hAnsi="宋体"/>
          <w:bCs/>
          <w:color w:val="000000" w:themeColor="text1"/>
          <w:u w:val="single"/>
        </w:rPr>
        <w:t>①</w:t>
      </w:r>
      <w:r w:rsidRPr="00BB5896">
        <w:rPr>
          <w:rFonts w:hAnsi="宋体" w:hint="eastAsia"/>
          <w:bCs/>
          <w:color w:val="000000" w:themeColor="text1"/>
          <w:u w:val="single"/>
        </w:rPr>
        <w:t xml:space="preserve"> </w:t>
      </w:r>
      <w:r w:rsidR="00980FB8" w:rsidRPr="00BB5896">
        <w:rPr>
          <w:bCs/>
          <w:color w:val="000000" w:themeColor="text1"/>
          <w:u w:val="single"/>
        </w:rPr>
        <w:t>浮游植物：</w:t>
      </w:r>
      <w:r w:rsidR="00980FB8" w:rsidRPr="00BB5896">
        <w:rPr>
          <w:color w:val="000000" w:themeColor="text1"/>
          <w:u w:val="single"/>
        </w:rPr>
        <w:t>浮游植物共有</w:t>
      </w:r>
      <w:r w:rsidR="00896760" w:rsidRPr="00BB5896">
        <w:rPr>
          <w:rFonts w:hint="eastAsia"/>
          <w:color w:val="000000" w:themeColor="text1"/>
          <w:u w:val="single"/>
        </w:rPr>
        <w:t>5</w:t>
      </w:r>
      <w:r w:rsidR="00980FB8" w:rsidRPr="00BB5896">
        <w:rPr>
          <w:color w:val="000000" w:themeColor="text1"/>
          <w:u w:val="single"/>
        </w:rPr>
        <w:t>门</w:t>
      </w:r>
      <w:r w:rsidR="00896760" w:rsidRPr="00BB5896">
        <w:rPr>
          <w:rFonts w:hint="eastAsia"/>
          <w:color w:val="000000" w:themeColor="text1"/>
          <w:u w:val="single"/>
        </w:rPr>
        <w:t>28</w:t>
      </w:r>
      <w:r w:rsidR="00980FB8" w:rsidRPr="00BB5896">
        <w:rPr>
          <w:color w:val="000000" w:themeColor="text1"/>
          <w:u w:val="single"/>
        </w:rPr>
        <w:t>属，浮游植物种群组成中，大部分都是江河流水型常见属种，偶见种类很少。以</w:t>
      </w:r>
      <w:r w:rsidR="00C56D2B" w:rsidRPr="00BB5896">
        <w:rPr>
          <w:rFonts w:hint="eastAsia"/>
          <w:color w:val="000000" w:themeColor="text1"/>
          <w:u w:val="single"/>
        </w:rPr>
        <w:t>蓝</w:t>
      </w:r>
      <w:r w:rsidR="00980FB8" w:rsidRPr="00BB5896">
        <w:rPr>
          <w:color w:val="000000" w:themeColor="text1"/>
          <w:u w:val="single"/>
        </w:rPr>
        <w:t>藻门</w:t>
      </w:r>
      <w:r w:rsidR="00896760" w:rsidRPr="00BB5896">
        <w:rPr>
          <w:rFonts w:hint="eastAsia"/>
          <w:color w:val="000000" w:themeColor="text1"/>
          <w:u w:val="single"/>
        </w:rPr>
        <w:t>、绿藻门</w:t>
      </w:r>
      <w:r w:rsidR="00980FB8" w:rsidRPr="00BB5896">
        <w:rPr>
          <w:color w:val="000000" w:themeColor="text1"/>
          <w:u w:val="single"/>
        </w:rPr>
        <w:t>和硅藻门的种类占优势。浮游植物现存量平均值是</w:t>
      </w:r>
      <w:r w:rsidR="005F725A" w:rsidRPr="00BB5896">
        <w:rPr>
          <w:rFonts w:hint="eastAsia"/>
          <w:color w:val="000000" w:themeColor="text1"/>
          <w:u w:val="single"/>
        </w:rPr>
        <w:t>0.38</w:t>
      </w:r>
      <w:r w:rsidR="00980FB8" w:rsidRPr="00BB5896">
        <w:rPr>
          <w:color w:val="000000" w:themeColor="text1"/>
          <w:u w:val="single"/>
        </w:rPr>
        <w:t>×10</w:t>
      </w:r>
      <w:r w:rsidR="00980FB8" w:rsidRPr="00BB5896">
        <w:rPr>
          <w:color w:val="000000" w:themeColor="text1"/>
          <w:u w:val="single"/>
          <w:vertAlign w:val="superscript"/>
        </w:rPr>
        <w:t>4</w:t>
      </w:r>
      <w:r w:rsidR="00D12DD4" w:rsidRPr="00BB5896">
        <w:rPr>
          <w:color w:val="000000" w:themeColor="text1"/>
          <w:u w:val="single"/>
          <w:vertAlign w:val="superscript"/>
        </w:rPr>
        <w:t xml:space="preserve"> </w:t>
      </w:r>
      <w:r w:rsidR="00980FB8" w:rsidRPr="00BB5896">
        <w:rPr>
          <w:color w:val="000000" w:themeColor="text1"/>
          <w:u w:val="single"/>
        </w:rPr>
        <w:t>ind./L</w:t>
      </w:r>
      <w:r w:rsidR="00FC6AC5" w:rsidRPr="00BB5896">
        <w:rPr>
          <w:color w:val="000000" w:themeColor="text1"/>
          <w:u w:val="single"/>
        </w:rPr>
        <w:t>（</w:t>
      </w:r>
      <w:r w:rsidR="00980FB8" w:rsidRPr="00BB5896">
        <w:rPr>
          <w:color w:val="000000" w:themeColor="text1"/>
          <w:u w:val="single"/>
        </w:rPr>
        <w:t>密度</w:t>
      </w:r>
      <w:r w:rsidR="00FC6AC5" w:rsidRPr="00BB5896">
        <w:rPr>
          <w:color w:val="000000" w:themeColor="text1"/>
          <w:u w:val="single"/>
        </w:rPr>
        <w:t>）</w:t>
      </w:r>
      <w:r w:rsidR="00980FB8" w:rsidRPr="00BB5896">
        <w:rPr>
          <w:color w:val="000000" w:themeColor="text1"/>
          <w:u w:val="single"/>
        </w:rPr>
        <w:t>和</w:t>
      </w:r>
      <w:r w:rsidR="00980FB8" w:rsidRPr="00BB5896">
        <w:rPr>
          <w:rFonts w:hint="eastAsia"/>
          <w:color w:val="000000" w:themeColor="text1"/>
          <w:u w:val="single"/>
        </w:rPr>
        <w:t>0.</w:t>
      </w:r>
      <w:r w:rsidR="005F725A" w:rsidRPr="00BB5896">
        <w:rPr>
          <w:rFonts w:hint="eastAsia"/>
          <w:color w:val="000000" w:themeColor="text1"/>
          <w:u w:val="single"/>
        </w:rPr>
        <w:t>0063</w:t>
      </w:r>
      <w:r w:rsidR="00D12DD4" w:rsidRPr="00BB5896">
        <w:rPr>
          <w:color w:val="000000" w:themeColor="text1"/>
          <w:u w:val="single"/>
        </w:rPr>
        <w:t xml:space="preserve"> </w:t>
      </w:r>
      <w:r w:rsidR="00980FB8" w:rsidRPr="00BB5896">
        <w:rPr>
          <w:color w:val="000000" w:themeColor="text1"/>
          <w:u w:val="single"/>
        </w:rPr>
        <w:t>mg/L</w:t>
      </w:r>
      <w:r w:rsidR="00980FB8" w:rsidRPr="00BB5896">
        <w:rPr>
          <w:color w:val="000000" w:themeColor="text1"/>
          <w:u w:val="single"/>
        </w:rPr>
        <w:t>（生物量），处于较低水平</w:t>
      </w:r>
      <w:r w:rsidR="000362A0" w:rsidRPr="00BB5896">
        <w:rPr>
          <w:rFonts w:hint="eastAsia"/>
          <w:color w:val="000000" w:themeColor="text1"/>
          <w:u w:val="single"/>
        </w:rPr>
        <w:t>；生物多样性指数为</w:t>
      </w:r>
      <w:r w:rsidR="000362A0" w:rsidRPr="00BB5896">
        <w:rPr>
          <w:color w:val="000000" w:themeColor="text1"/>
          <w:u w:val="single"/>
        </w:rPr>
        <w:t>1.4688</w:t>
      </w:r>
      <w:r w:rsidR="00980FB8" w:rsidRPr="00BB5896">
        <w:rPr>
          <w:color w:val="000000" w:themeColor="text1"/>
          <w:u w:val="single"/>
        </w:rPr>
        <w:t>。</w:t>
      </w:r>
    </w:p>
    <w:p w14:paraId="60263BFF" w14:textId="3D4FA235" w:rsidR="00980FB8" w:rsidRPr="00BB5896" w:rsidRDefault="00240576" w:rsidP="00461E8B">
      <w:pPr>
        <w:spacing w:line="500" w:lineRule="exact"/>
        <w:ind w:firstLine="480"/>
        <w:rPr>
          <w:color w:val="000000" w:themeColor="text1"/>
        </w:rPr>
      </w:pPr>
      <w:r w:rsidRPr="00BB5896">
        <w:rPr>
          <w:rFonts w:hAnsi="宋体"/>
          <w:bCs/>
          <w:color w:val="000000" w:themeColor="text1"/>
        </w:rPr>
        <w:t>②</w:t>
      </w:r>
      <w:r w:rsidRPr="00BB5896">
        <w:rPr>
          <w:rFonts w:hAnsi="宋体" w:hint="eastAsia"/>
          <w:bCs/>
          <w:color w:val="000000" w:themeColor="text1"/>
        </w:rPr>
        <w:t xml:space="preserve"> </w:t>
      </w:r>
      <w:r w:rsidR="00980FB8" w:rsidRPr="00BB5896">
        <w:rPr>
          <w:bCs/>
          <w:color w:val="000000" w:themeColor="text1"/>
        </w:rPr>
        <w:t>浮游动物：</w:t>
      </w:r>
      <w:r w:rsidR="00980FB8" w:rsidRPr="00BB5896">
        <w:rPr>
          <w:color w:val="000000" w:themeColor="text1"/>
        </w:rPr>
        <w:t>浮游动物</w:t>
      </w:r>
      <w:r w:rsidR="00E80DEB" w:rsidRPr="00BB5896">
        <w:rPr>
          <w:rFonts w:hint="eastAsia"/>
          <w:color w:val="000000" w:themeColor="text1"/>
        </w:rPr>
        <w:t>12</w:t>
      </w:r>
      <w:r w:rsidR="00980FB8" w:rsidRPr="00BB5896">
        <w:rPr>
          <w:color w:val="000000" w:themeColor="text1"/>
        </w:rPr>
        <w:t>种。其中原生动物</w:t>
      </w:r>
      <w:r w:rsidR="00980FB8" w:rsidRPr="00BB5896">
        <w:rPr>
          <w:rFonts w:hint="eastAsia"/>
          <w:color w:val="000000" w:themeColor="text1"/>
        </w:rPr>
        <w:t>3</w:t>
      </w:r>
      <w:r w:rsidR="00980FB8" w:rsidRPr="00BB5896">
        <w:rPr>
          <w:color w:val="000000" w:themeColor="text1"/>
        </w:rPr>
        <w:t>种，占总种数的</w:t>
      </w:r>
      <w:r w:rsidR="00980FB8" w:rsidRPr="00BB5896">
        <w:rPr>
          <w:color w:val="000000" w:themeColor="text1"/>
        </w:rPr>
        <w:t>2</w:t>
      </w:r>
      <w:r w:rsidR="00E80DEB" w:rsidRPr="00BB5896">
        <w:rPr>
          <w:rFonts w:hint="eastAsia"/>
          <w:color w:val="000000" w:themeColor="text1"/>
        </w:rPr>
        <w:t>5</w:t>
      </w:r>
      <w:r w:rsidR="00980FB8" w:rsidRPr="00BB5896">
        <w:rPr>
          <w:rFonts w:hint="eastAsia"/>
          <w:color w:val="000000" w:themeColor="text1"/>
        </w:rPr>
        <w:t>.</w:t>
      </w:r>
      <w:r w:rsidR="00980FB8" w:rsidRPr="00BB5896">
        <w:rPr>
          <w:color w:val="000000" w:themeColor="text1"/>
        </w:rPr>
        <w:t>00</w:t>
      </w:r>
      <w:r w:rsidR="001825AB" w:rsidRPr="00BB5896">
        <w:rPr>
          <w:color w:val="000000" w:themeColor="text1"/>
        </w:rPr>
        <w:t xml:space="preserve"> </w:t>
      </w:r>
      <w:r w:rsidR="00980FB8" w:rsidRPr="00BB5896">
        <w:rPr>
          <w:color w:val="000000" w:themeColor="text1"/>
        </w:rPr>
        <w:t>%</w:t>
      </w:r>
      <w:r w:rsidR="00980FB8" w:rsidRPr="00BB5896">
        <w:rPr>
          <w:color w:val="000000" w:themeColor="text1"/>
        </w:rPr>
        <w:t>；轮虫</w:t>
      </w:r>
      <w:r w:rsidR="00980FB8" w:rsidRPr="00BB5896">
        <w:rPr>
          <w:rFonts w:hint="eastAsia"/>
          <w:color w:val="000000" w:themeColor="text1"/>
        </w:rPr>
        <w:t>6</w:t>
      </w:r>
      <w:r w:rsidR="00980FB8" w:rsidRPr="00BB5896">
        <w:rPr>
          <w:color w:val="000000" w:themeColor="text1"/>
        </w:rPr>
        <w:t>种，占总种数的</w:t>
      </w:r>
      <w:r w:rsidR="00E80DEB" w:rsidRPr="00BB5896">
        <w:rPr>
          <w:rFonts w:hint="eastAsia"/>
          <w:color w:val="000000" w:themeColor="text1"/>
        </w:rPr>
        <w:t>5</w:t>
      </w:r>
      <w:r w:rsidR="00980FB8" w:rsidRPr="00BB5896">
        <w:rPr>
          <w:rFonts w:hint="eastAsia"/>
          <w:color w:val="000000" w:themeColor="text1"/>
        </w:rPr>
        <w:t>0.00</w:t>
      </w:r>
      <w:r w:rsidR="001825AB" w:rsidRPr="00BB5896">
        <w:rPr>
          <w:color w:val="000000" w:themeColor="text1"/>
        </w:rPr>
        <w:t xml:space="preserve"> </w:t>
      </w:r>
      <w:r w:rsidR="00980FB8" w:rsidRPr="00BB5896">
        <w:rPr>
          <w:color w:val="000000" w:themeColor="text1"/>
        </w:rPr>
        <w:t>%</w:t>
      </w:r>
      <w:r w:rsidR="00980FB8" w:rsidRPr="00BB5896">
        <w:rPr>
          <w:color w:val="000000" w:themeColor="text1"/>
        </w:rPr>
        <w:t>；枝角类</w:t>
      </w:r>
      <w:r w:rsidR="00E80DEB" w:rsidRPr="00BB5896">
        <w:rPr>
          <w:rFonts w:hint="eastAsia"/>
          <w:color w:val="000000" w:themeColor="text1"/>
        </w:rPr>
        <w:t>1</w:t>
      </w:r>
      <w:r w:rsidR="00980FB8" w:rsidRPr="00BB5896">
        <w:rPr>
          <w:color w:val="000000" w:themeColor="text1"/>
        </w:rPr>
        <w:t>种，占总种数的</w:t>
      </w:r>
      <w:r w:rsidR="00E80DEB" w:rsidRPr="00BB5896">
        <w:rPr>
          <w:rFonts w:hint="eastAsia"/>
          <w:color w:val="000000" w:themeColor="text1"/>
        </w:rPr>
        <w:t>8.3</w:t>
      </w:r>
      <w:r w:rsidR="00E80DEB" w:rsidRPr="00BB5896">
        <w:rPr>
          <w:color w:val="000000" w:themeColor="text1"/>
        </w:rPr>
        <w:t xml:space="preserve"> </w:t>
      </w:r>
      <w:r w:rsidR="00980FB8" w:rsidRPr="00BB5896">
        <w:rPr>
          <w:color w:val="000000" w:themeColor="text1"/>
        </w:rPr>
        <w:t>%</w:t>
      </w:r>
      <w:r w:rsidR="00980FB8" w:rsidRPr="00BB5896">
        <w:rPr>
          <w:color w:val="000000" w:themeColor="text1"/>
        </w:rPr>
        <w:t>；桡足类</w:t>
      </w:r>
      <w:r w:rsidR="00E80DEB" w:rsidRPr="00BB5896">
        <w:rPr>
          <w:rFonts w:hint="eastAsia"/>
          <w:color w:val="000000" w:themeColor="text1"/>
        </w:rPr>
        <w:t>2</w:t>
      </w:r>
      <w:r w:rsidR="00980FB8" w:rsidRPr="00BB5896">
        <w:rPr>
          <w:color w:val="000000" w:themeColor="text1"/>
        </w:rPr>
        <w:t>种，占总种数的</w:t>
      </w:r>
      <w:r w:rsidR="00E80DEB" w:rsidRPr="00BB5896">
        <w:rPr>
          <w:rFonts w:hint="eastAsia"/>
          <w:color w:val="000000" w:themeColor="text1"/>
        </w:rPr>
        <w:t>16.7</w:t>
      </w:r>
      <w:r w:rsidR="00E80DEB" w:rsidRPr="00BB5896">
        <w:rPr>
          <w:color w:val="000000" w:themeColor="text1"/>
        </w:rPr>
        <w:t xml:space="preserve"> </w:t>
      </w:r>
      <w:r w:rsidR="00980FB8" w:rsidRPr="00BB5896">
        <w:rPr>
          <w:color w:val="000000" w:themeColor="text1"/>
        </w:rPr>
        <w:t>%</w:t>
      </w:r>
      <w:r w:rsidR="00980FB8" w:rsidRPr="00BB5896">
        <w:rPr>
          <w:color w:val="000000" w:themeColor="text1"/>
        </w:rPr>
        <w:t>，无突出优势种。浮游动物平均密度为：</w:t>
      </w:r>
      <w:r w:rsidR="00E80DEB" w:rsidRPr="00BB5896">
        <w:rPr>
          <w:rFonts w:hint="eastAsia"/>
          <w:color w:val="000000" w:themeColor="text1"/>
        </w:rPr>
        <w:t>25</w:t>
      </w:r>
      <w:r w:rsidR="00D12DD4" w:rsidRPr="00BB5896">
        <w:rPr>
          <w:color w:val="000000" w:themeColor="text1"/>
        </w:rPr>
        <w:t xml:space="preserve"> </w:t>
      </w:r>
      <w:r w:rsidR="00980FB8" w:rsidRPr="00BB5896">
        <w:rPr>
          <w:color w:val="000000" w:themeColor="text1"/>
        </w:rPr>
        <w:t>ind./L</w:t>
      </w:r>
      <w:r w:rsidR="00980FB8" w:rsidRPr="00BB5896">
        <w:rPr>
          <w:color w:val="000000" w:themeColor="text1"/>
        </w:rPr>
        <w:t>；平均生物量</w:t>
      </w:r>
      <w:r w:rsidR="00980FB8" w:rsidRPr="00BB5896">
        <w:rPr>
          <w:color w:val="000000" w:themeColor="text1"/>
        </w:rPr>
        <w:t>0.0</w:t>
      </w:r>
      <w:r w:rsidR="00E80DEB" w:rsidRPr="00BB5896">
        <w:rPr>
          <w:rFonts w:hint="eastAsia"/>
          <w:color w:val="000000" w:themeColor="text1"/>
        </w:rPr>
        <w:t>515</w:t>
      </w:r>
      <w:r w:rsidR="00980FB8" w:rsidRPr="00BB5896">
        <w:rPr>
          <w:color w:val="000000" w:themeColor="text1"/>
        </w:rPr>
        <w:t xml:space="preserve"> mg/L</w:t>
      </w:r>
      <w:r w:rsidR="000362A0" w:rsidRPr="00BB5896">
        <w:rPr>
          <w:rFonts w:hint="eastAsia"/>
          <w:color w:val="000000" w:themeColor="text1"/>
        </w:rPr>
        <w:t>；生物多样性指数为</w:t>
      </w:r>
      <w:r w:rsidR="000362A0" w:rsidRPr="00BB5896">
        <w:rPr>
          <w:color w:val="000000" w:themeColor="text1"/>
        </w:rPr>
        <w:t>0.9710</w:t>
      </w:r>
      <w:r w:rsidR="00980FB8" w:rsidRPr="00BB5896">
        <w:rPr>
          <w:color w:val="000000" w:themeColor="text1"/>
        </w:rPr>
        <w:t>。</w:t>
      </w:r>
    </w:p>
    <w:p w14:paraId="35D898F4" w14:textId="7E3C32B3" w:rsidR="00980FB8" w:rsidRPr="00BB5896" w:rsidRDefault="00240576" w:rsidP="00461E8B">
      <w:pPr>
        <w:spacing w:line="500" w:lineRule="exact"/>
        <w:ind w:firstLine="480"/>
        <w:rPr>
          <w:color w:val="000000" w:themeColor="text1"/>
        </w:rPr>
      </w:pPr>
      <w:r w:rsidRPr="00BB5896">
        <w:rPr>
          <w:rFonts w:hAnsi="宋体"/>
          <w:bCs/>
          <w:color w:val="000000" w:themeColor="text1"/>
        </w:rPr>
        <w:t>③</w:t>
      </w:r>
      <w:r w:rsidRPr="00BB5896">
        <w:rPr>
          <w:rFonts w:hAnsi="宋体" w:hint="eastAsia"/>
          <w:bCs/>
          <w:color w:val="000000" w:themeColor="text1"/>
        </w:rPr>
        <w:t xml:space="preserve"> </w:t>
      </w:r>
      <w:r w:rsidR="00980FB8" w:rsidRPr="00BB5896">
        <w:rPr>
          <w:bCs/>
          <w:color w:val="000000" w:themeColor="text1"/>
        </w:rPr>
        <w:t>底栖动物：</w:t>
      </w:r>
      <w:r w:rsidR="00980FB8" w:rsidRPr="00BB5896">
        <w:rPr>
          <w:rFonts w:hint="eastAsia"/>
          <w:color w:val="000000" w:themeColor="text1"/>
        </w:rPr>
        <w:t>共</w:t>
      </w:r>
      <w:r w:rsidR="00980FB8" w:rsidRPr="00BB5896">
        <w:rPr>
          <w:color w:val="000000" w:themeColor="text1"/>
        </w:rPr>
        <w:t>发现</w:t>
      </w:r>
      <w:r w:rsidR="00980FB8" w:rsidRPr="00BB5896">
        <w:rPr>
          <w:rFonts w:hint="eastAsia"/>
          <w:color w:val="000000" w:themeColor="text1"/>
        </w:rPr>
        <w:t>1</w:t>
      </w:r>
      <w:r w:rsidR="00C56D2B" w:rsidRPr="00BB5896">
        <w:rPr>
          <w:color w:val="000000" w:themeColor="text1"/>
        </w:rPr>
        <w:t>2</w:t>
      </w:r>
      <w:r w:rsidR="00980FB8" w:rsidRPr="00BB5896">
        <w:rPr>
          <w:color w:val="000000" w:themeColor="text1"/>
        </w:rPr>
        <w:t>种。</w:t>
      </w:r>
      <w:r w:rsidR="00B01950" w:rsidRPr="00BB5896">
        <w:rPr>
          <w:rFonts w:hint="eastAsia"/>
          <w:color w:val="000000" w:themeColor="text1"/>
        </w:rPr>
        <w:t>沿岸浅水区</w:t>
      </w:r>
      <w:r w:rsidR="00980FB8" w:rsidRPr="00BB5896">
        <w:rPr>
          <w:color w:val="000000" w:themeColor="text1"/>
        </w:rPr>
        <w:t>底栖动物现存量平均数为</w:t>
      </w:r>
      <w:r w:rsidR="00B01950" w:rsidRPr="00BB5896">
        <w:rPr>
          <w:rFonts w:hint="eastAsia"/>
          <w:color w:val="000000" w:themeColor="text1"/>
        </w:rPr>
        <w:t>3~7</w:t>
      </w:r>
      <w:r w:rsidR="00D12DD4" w:rsidRPr="00BB5896">
        <w:rPr>
          <w:color w:val="000000" w:themeColor="text1"/>
        </w:rPr>
        <w:t xml:space="preserve"> </w:t>
      </w:r>
      <w:r w:rsidR="00980FB8" w:rsidRPr="00BB5896">
        <w:rPr>
          <w:color w:val="000000" w:themeColor="text1"/>
        </w:rPr>
        <w:t>ind./</w:t>
      </w:r>
      <w:r w:rsidR="00980FB8" w:rsidRPr="00BB5896">
        <w:rPr>
          <w:color w:val="000000" w:themeColor="text1"/>
          <w:sz w:val="21"/>
          <w:szCs w:val="21"/>
        </w:rPr>
        <w:t>m</w:t>
      </w:r>
      <w:r w:rsidR="00980FB8" w:rsidRPr="00BB5896">
        <w:rPr>
          <w:color w:val="000000" w:themeColor="text1"/>
          <w:sz w:val="21"/>
          <w:szCs w:val="21"/>
          <w:vertAlign w:val="superscript"/>
        </w:rPr>
        <w:t>2</w:t>
      </w:r>
      <w:r w:rsidR="00980FB8" w:rsidRPr="00BB5896">
        <w:rPr>
          <w:color w:val="000000" w:themeColor="text1"/>
        </w:rPr>
        <w:t>（密度）和</w:t>
      </w:r>
      <w:r w:rsidR="00B01950" w:rsidRPr="00BB5896">
        <w:rPr>
          <w:rFonts w:hint="eastAsia"/>
          <w:color w:val="000000" w:themeColor="text1"/>
        </w:rPr>
        <w:t>4.10~11.35</w:t>
      </w:r>
      <w:r w:rsidR="00D12DD4" w:rsidRPr="00BB5896">
        <w:rPr>
          <w:color w:val="000000" w:themeColor="text1"/>
        </w:rPr>
        <w:t xml:space="preserve"> </w:t>
      </w:r>
      <w:r w:rsidR="00980FB8" w:rsidRPr="00BB5896">
        <w:rPr>
          <w:color w:val="000000" w:themeColor="text1"/>
        </w:rPr>
        <w:t>g/</w:t>
      </w:r>
      <w:r w:rsidR="00980FB8" w:rsidRPr="00BB5896">
        <w:rPr>
          <w:color w:val="000000" w:themeColor="text1"/>
          <w:sz w:val="21"/>
          <w:szCs w:val="21"/>
        </w:rPr>
        <w:t>m</w:t>
      </w:r>
      <w:r w:rsidR="00980FB8" w:rsidRPr="00BB5896">
        <w:rPr>
          <w:color w:val="000000" w:themeColor="text1"/>
          <w:sz w:val="21"/>
          <w:szCs w:val="21"/>
          <w:vertAlign w:val="superscript"/>
        </w:rPr>
        <w:t>2</w:t>
      </w:r>
      <w:r w:rsidR="00980FB8" w:rsidRPr="00BB5896">
        <w:rPr>
          <w:color w:val="000000" w:themeColor="text1"/>
        </w:rPr>
        <w:t>（生物量）</w:t>
      </w:r>
      <w:r w:rsidR="000362A0" w:rsidRPr="00BB5896">
        <w:rPr>
          <w:rFonts w:hint="eastAsia"/>
          <w:color w:val="000000" w:themeColor="text1"/>
        </w:rPr>
        <w:t>；生物多样性指数为</w:t>
      </w:r>
      <w:r w:rsidR="000362A0" w:rsidRPr="00BB5896">
        <w:rPr>
          <w:color w:val="000000" w:themeColor="text1"/>
        </w:rPr>
        <w:t>1.5219</w:t>
      </w:r>
      <w:r w:rsidR="00980FB8" w:rsidRPr="00BB5896">
        <w:rPr>
          <w:color w:val="000000" w:themeColor="text1"/>
        </w:rPr>
        <w:t>。</w:t>
      </w:r>
    </w:p>
    <w:p w14:paraId="51709105" w14:textId="0D2750A4" w:rsidR="00980FB8" w:rsidRPr="00BB5896" w:rsidRDefault="00240576" w:rsidP="00461E8B">
      <w:pPr>
        <w:spacing w:line="500" w:lineRule="exact"/>
        <w:ind w:firstLine="480"/>
        <w:rPr>
          <w:color w:val="000000" w:themeColor="text1"/>
        </w:rPr>
      </w:pPr>
      <w:r w:rsidRPr="00BB5896">
        <w:rPr>
          <w:rFonts w:hAnsi="宋体"/>
          <w:bCs/>
          <w:color w:val="000000" w:themeColor="text1"/>
        </w:rPr>
        <w:t>④</w:t>
      </w:r>
      <w:r w:rsidRPr="00BB5896">
        <w:rPr>
          <w:rFonts w:hAnsi="宋体" w:hint="eastAsia"/>
          <w:bCs/>
          <w:color w:val="000000" w:themeColor="text1"/>
        </w:rPr>
        <w:t xml:space="preserve"> </w:t>
      </w:r>
      <w:r w:rsidR="00980FB8" w:rsidRPr="00BB5896">
        <w:rPr>
          <w:bCs/>
          <w:color w:val="000000" w:themeColor="text1"/>
        </w:rPr>
        <w:t>水生维管束植物：</w:t>
      </w:r>
      <w:r w:rsidR="00980FB8" w:rsidRPr="00BB5896">
        <w:rPr>
          <w:color w:val="000000" w:themeColor="text1"/>
        </w:rPr>
        <w:t>黔江水生维管植物共计</w:t>
      </w:r>
      <w:r w:rsidR="00B01950" w:rsidRPr="00BB5896">
        <w:rPr>
          <w:rFonts w:hint="eastAsia"/>
          <w:color w:val="000000" w:themeColor="text1"/>
        </w:rPr>
        <w:t>7</w:t>
      </w:r>
      <w:r w:rsidR="00980FB8" w:rsidRPr="00BB5896">
        <w:rPr>
          <w:color w:val="000000" w:themeColor="text1"/>
        </w:rPr>
        <w:t>种，主要种类有</w:t>
      </w:r>
      <w:r w:rsidR="00B01950" w:rsidRPr="00BB5896">
        <w:rPr>
          <w:rFonts w:hint="eastAsia"/>
          <w:color w:val="000000" w:themeColor="text1"/>
        </w:rPr>
        <w:t>芦苇</w:t>
      </w:r>
      <w:r w:rsidR="00980FB8" w:rsidRPr="00BB5896">
        <w:rPr>
          <w:color w:val="000000" w:themeColor="text1"/>
        </w:rPr>
        <w:t>、</w:t>
      </w:r>
      <w:r w:rsidR="00B01950" w:rsidRPr="00BB5896">
        <w:rPr>
          <w:rFonts w:hint="eastAsia"/>
          <w:color w:val="000000" w:themeColor="text1"/>
        </w:rPr>
        <w:t>碎米莎草</w:t>
      </w:r>
      <w:r w:rsidR="00980FB8" w:rsidRPr="00BB5896">
        <w:rPr>
          <w:color w:val="000000" w:themeColor="text1"/>
        </w:rPr>
        <w:t>、</w:t>
      </w:r>
      <w:r w:rsidR="00B01950" w:rsidRPr="00BB5896">
        <w:rPr>
          <w:rFonts w:hint="eastAsia"/>
          <w:color w:val="000000" w:themeColor="text1"/>
        </w:rPr>
        <w:t>水蓼</w:t>
      </w:r>
      <w:r w:rsidR="00B01950" w:rsidRPr="00BB5896">
        <w:rPr>
          <w:color w:val="000000" w:themeColor="text1"/>
        </w:rPr>
        <w:t>、喜旱莲子草、</w:t>
      </w:r>
      <w:r w:rsidR="00B01950" w:rsidRPr="00BB5896">
        <w:rPr>
          <w:rFonts w:hint="eastAsia"/>
          <w:color w:val="000000" w:themeColor="text1"/>
        </w:rPr>
        <w:t>野芋</w:t>
      </w:r>
      <w:r w:rsidR="00B01950" w:rsidRPr="00BB5896">
        <w:rPr>
          <w:color w:val="000000" w:themeColor="text1"/>
        </w:rPr>
        <w:t>、鳢肠</w:t>
      </w:r>
      <w:r w:rsidR="00980FB8" w:rsidRPr="00BB5896">
        <w:rPr>
          <w:color w:val="000000" w:themeColor="text1"/>
        </w:rPr>
        <w:t>、水蓼、</w:t>
      </w:r>
      <w:r w:rsidR="00B01950" w:rsidRPr="00BB5896">
        <w:rPr>
          <w:rFonts w:hint="eastAsia"/>
          <w:color w:val="000000" w:themeColor="text1"/>
        </w:rPr>
        <w:t>凤眼莲</w:t>
      </w:r>
      <w:r w:rsidR="00980FB8" w:rsidRPr="00BB5896">
        <w:rPr>
          <w:color w:val="000000" w:themeColor="text1"/>
        </w:rPr>
        <w:t>等。</w:t>
      </w:r>
    </w:p>
    <w:p w14:paraId="31E78DED" w14:textId="2B11AF3B" w:rsidR="00980FB8" w:rsidRPr="00BB5896" w:rsidRDefault="00240576" w:rsidP="00814B0A">
      <w:pPr>
        <w:spacing w:line="500" w:lineRule="exact"/>
        <w:ind w:firstLine="480"/>
        <w:rPr>
          <w:color w:val="000000" w:themeColor="text1"/>
          <w:u w:val="single"/>
        </w:rPr>
        <w:sectPr w:rsidR="00980FB8" w:rsidRPr="00BB5896" w:rsidSect="00C24E2E">
          <w:headerReference w:type="default" r:id="rId188"/>
          <w:pgSz w:w="11906" w:h="16838"/>
          <w:pgMar w:top="1332" w:right="1418" w:bottom="1503" w:left="1418" w:header="851" w:footer="964" w:gutter="0"/>
          <w:cols w:space="720"/>
          <w:docGrid w:type="lines" w:linePitch="326"/>
        </w:sectPr>
      </w:pPr>
      <w:r w:rsidRPr="00BB5896">
        <w:rPr>
          <w:rFonts w:ascii="宋体" w:hAnsi="宋体" w:hint="eastAsia"/>
          <w:bCs/>
          <w:color w:val="000000" w:themeColor="text1"/>
          <w:u w:val="single"/>
        </w:rPr>
        <w:t xml:space="preserve">⑤ </w:t>
      </w:r>
      <w:r w:rsidR="00980FB8" w:rsidRPr="00BB5896">
        <w:rPr>
          <w:color w:val="000000" w:themeColor="text1"/>
          <w:u w:val="single"/>
        </w:rPr>
        <w:t>鱼类：项目所在水域范围内不涉及鱼类三场及珍稀鱼类保护区</w:t>
      </w:r>
      <w:r w:rsidR="00980FB8" w:rsidRPr="00BB5896">
        <w:rPr>
          <w:rFonts w:hint="eastAsia"/>
          <w:color w:val="000000" w:themeColor="text1"/>
          <w:u w:val="single"/>
        </w:rPr>
        <w:t>，评价区域可能</w:t>
      </w:r>
      <w:r w:rsidR="007626AA" w:rsidRPr="00BB5896">
        <w:rPr>
          <w:rFonts w:hint="eastAsia"/>
          <w:color w:val="000000" w:themeColor="text1"/>
          <w:u w:val="single"/>
        </w:rPr>
        <w:t>及历史记录</w:t>
      </w:r>
      <w:r w:rsidR="00980FB8" w:rsidRPr="00BB5896">
        <w:rPr>
          <w:rFonts w:hint="eastAsia"/>
          <w:color w:val="000000" w:themeColor="text1"/>
          <w:u w:val="single"/>
        </w:rPr>
        <w:t>出现的珍稀保护鱼类、濒危鱼类为</w:t>
      </w:r>
      <w:r w:rsidR="006227A2" w:rsidRPr="00BB5896">
        <w:rPr>
          <w:rFonts w:hint="eastAsia"/>
          <w:color w:val="000000" w:themeColor="text1"/>
          <w:u w:val="single"/>
        </w:rPr>
        <w:t>中华鲟、</w:t>
      </w:r>
      <w:r w:rsidR="00980FB8" w:rsidRPr="00BB5896">
        <w:rPr>
          <w:rFonts w:hint="eastAsia"/>
          <w:color w:val="000000" w:themeColor="text1"/>
          <w:u w:val="single"/>
        </w:rPr>
        <w:t>花鳗鲡、日本鳗鲡、</w:t>
      </w:r>
      <w:r w:rsidR="00980FB8" w:rsidRPr="00BB5896">
        <w:rPr>
          <w:color w:val="000000" w:themeColor="text1"/>
          <w:u w:val="single"/>
        </w:rPr>
        <w:t>赤魟</w:t>
      </w:r>
      <w:r w:rsidR="00980FB8" w:rsidRPr="00BB5896">
        <w:rPr>
          <w:rFonts w:hint="eastAsia"/>
          <w:color w:val="000000" w:themeColor="text1"/>
          <w:u w:val="single"/>
        </w:rPr>
        <w:t>，多为偶尔出现或洄游通过；</w:t>
      </w:r>
      <w:r w:rsidR="00980FB8" w:rsidRPr="00BB5896">
        <w:rPr>
          <w:color w:val="000000" w:themeColor="text1"/>
          <w:u w:val="single"/>
        </w:rPr>
        <w:t>调查</w:t>
      </w:r>
      <w:r w:rsidR="00814B0A" w:rsidRPr="00BB5896">
        <w:rPr>
          <w:rFonts w:hint="eastAsia"/>
          <w:color w:val="000000" w:themeColor="text1"/>
          <w:u w:val="single"/>
        </w:rPr>
        <w:t>范围内</w:t>
      </w:r>
      <w:r w:rsidR="00980FB8" w:rsidRPr="00BB5896">
        <w:rPr>
          <w:color w:val="000000" w:themeColor="text1"/>
          <w:u w:val="single"/>
        </w:rPr>
        <w:t>黔江</w:t>
      </w:r>
      <w:r w:rsidR="001036C7" w:rsidRPr="00BB5896">
        <w:rPr>
          <w:rFonts w:hint="eastAsia"/>
          <w:color w:val="000000" w:themeColor="text1"/>
          <w:u w:val="single"/>
        </w:rPr>
        <w:t>现</w:t>
      </w:r>
      <w:r w:rsidR="00814B0A" w:rsidRPr="00BB5896">
        <w:rPr>
          <w:rFonts w:hint="eastAsia"/>
          <w:color w:val="000000" w:themeColor="text1"/>
          <w:u w:val="single"/>
        </w:rPr>
        <w:t>有鱼类</w:t>
      </w:r>
      <w:r w:rsidR="00814B0A" w:rsidRPr="00BB5896">
        <w:rPr>
          <w:rFonts w:hint="eastAsia"/>
          <w:color w:val="000000" w:themeColor="text1"/>
          <w:u w:val="single"/>
        </w:rPr>
        <w:t>8</w:t>
      </w:r>
      <w:r w:rsidR="00230424" w:rsidRPr="00BB5896">
        <w:rPr>
          <w:rFonts w:hint="eastAsia"/>
          <w:color w:val="000000" w:themeColor="text1"/>
          <w:u w:val="single"/>
        </w:rPr>
        <w:t>6</w:t>
      </w:r>
      <w:r w:rsidR="00814B0A" w:rsidRPr="00BB5896">
        <w:rPr>
          <w:rFonts w:hint="eastAsia"/>
          <w:color w:val="000000" w:themeColor="text1"/>
          <w:u w:val="single"/>
        </w:rPr>
        <w:t>种，隶属于</w:t>
      </w:r>
      <w:r w:rsidR="00F52BB7" w:rsidRPr="00BB5896">
        <w:rPr>
          <w:rFonts w:hint="eastAsia"/>
          <w:color w:val="000000" w:themeColor="text1"/>
          <w:u w:val="single"/>
        </w:rPr>
        <w:t>8</w:t>
      </w:r>
      <w:r w:rsidR="00814B0A" w:rsidRPr="00BB5896">
        <w:rPr>
          <w:rFonts w:hint="eastAsia"/>
          <w:color w:val="000000" w:themeColor="text1"/>
          <w:u w:val="single"/>
        </w:rPr>
        <w:t>目</w:t>
      </w:r>
      <w:r w:rsidR="00F52BB7" w:rsidRPr="00BB5896">
        <w:rPr>
          <w:rFonts w:hint="eastAsia"/>
          <w:color w:val="000000" w:themeColor="text1"/>
          <w:u w:val="single"/>
        </w:rPr>
        <w:t>20</w:t>
      </w:r>
      <w:r w:rsidR="00814B0A" w:rsidRPr="00BB5896">
        <w:rPr>
          <w:rFonts w:hint="eastAsia"/>
          <w:color w:val="000000" w:themeColor="text1"/>
          <w:u w:val="single"/>
        </w:rPr>
        <w:t>科</w:t>
      </w:r>
      <w:r w:rsidR="00F52BB7" w:rsidRPr="00BB5896">
        <w:rPr>
          <w:rFonts w:hint="eastAsia"/>
          <w:color w:val="000000" w:themeColor="text1"/>
          <w:u w:val="single"/>
        </w:rPr>
        <w:t>67</w:t>
      </w:r>
      <w:r w:rsidR="00814B0A" w:rsidRPr="00BB5896">
        <w:rPr>
          <w:rFonts w:hint="eastAsia"/>
          <w:color w:val="000000" w:themeColor="text1"/>
          <w:u w:val="single"/>
        </w:rPr>
        <w:t>属。</w:t>
      </w:r>
    </w:p>
    <w:p w14:paraId="1B3C80C3"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98" w:name="_Toc88567977"/>
      <w:r w:rsidRPr="00BB5896">
        <w:rPr>
          <w:color w:val="000000" w:themeColor="text1"/>
          <w:sz w:val="32"/>
          <w:szCs w:val="32"/>
        </w:rPr>
        <w:lastRenderedPageBreak/>
        <w:t>第四章</w:t>
      </w:r>
      <w:r w:rsidRPr="00BB5896">
        <w:rPr>
          <w:color w:val="000000" w:themeColor="text1"/>
          <w:sz w:val="32"/>
          <w:szCs w:val="32"/>
        </w:rPr>
        <w:t xml:space="preserve"> </w:t>
      </w:r>
      <w:r w:rsidRPr="00BB5896">
        <w:rPr>
          <w:color w:val="000000" w:themeColor="text1"/>
          <w:sz w:val="32"/>
          <w:szCs w:val="32"/>
        </w:rPr>
        <w:t>环境影响预测与评价</w:t>
      </w:r>
      <w:bookmarkEnd w:id="98"/>
    </w:p>
    <w:p w14:paraId="7B246D23" w14:textId="77777777" w:rsidR="00980FB8" w:rsidRPr="00BB5896" w:rsidRDefault="00980FB8" w:rsidP="00EA4078">
      <w:pPr>
        <w:pStyle w:val="02"/>
        <w:keepNext w:val="0"/>
        <w:keepLines w:val="0"/>
        <w:spacing w:beforeLines="50" w:before="163" w:afterLines="50" w:after="163" w:line="500" w:lineRule="exact"/>
        <w:ind w:leftChars="-40" w:left="-85" w:hangingChars="4" w:hanging="11"/>
        <w:rPr>
          <w:color w:val="000000" w:themeColor="text1"/>
        </w:rPr>
      </w:pPr>
      <w:bookmarkStart w:id="99" w:name="_Toc88567978"/>
      <w:r w:rsidRPr="00BB5896">
        <w:rPr>
          <w:rFonts w:hint="eastAsia"/>
          <w:color w:val="000000" w:themeColor="text1"/>
        </w:rPr>
        <w:t>4</w:t>
      </w:r>
      <w:r w:rsidRPr="00BB5896">
        <w:rPr>
          <w:color w:val="000000" w:themeColor="text1"/>
        </w:rPr>
        <w:t>.</w:t>
      </w:r>
      <w:r w:rsidRPr="00BB5896">
        <w:rPr>
          <w:rFonts w:hint="eastAsia"/>
          <w:color w:val="000000" w:themeColor="text1"/>
        </w:rPr>
        <w:t>1</w:t>
      </w:r>
      <w:r w:rsidR="00B07A25" w:rsidRPr="00BB5896">
        <w:rPr>
          <w:rFonts w:hint="eastAsia"/>
          <w:color w:val="000000" w:themeColor="text1"/>
        </w:rPr>
        <w:t xml:space="preserve"> </w:t>
      </w:r>
      <w:r w:rsidR="008935D8" w:rsidRPr="00BB5896">
        <w:rPr>
          <w:rFonts w:hint="eastAsia"/>
          <w:color w:val="000000" w:themeColor="text1"/>
        </w:rPr>
        <w:t>施工期</w:t>
      </w:r>
      <w:r w:rsidRPr="00BB5896">
        <w:rPr>
          <w:color w:val="000000" w:themeColor="text1"/>
        </w:rPr>
        <w:t>环境影响预测与评价</w:t>
      </w:r>
      <w:bookmarkEnd w:id="99"/>
    </w:p>
    <w:p w14:paraId="3F7BCFAD" w14:textId="01071EF5"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1.1</w:t>
      </w:r>
      <w:r w:rsidRPr="00BB5896">
        <w:rPr>
          <w:color w:val="000000" w:themeColor="text1"/>
        </w:rPr>
        <w:t xml:space="preserve"> </w:t>
      </w:r>
      <w:r w:rsidR="002C19CD" w:rsidRPr="00BB5896">
        <w:rPr>
          <w:rFonts w:hint="eastAsia"/>
          <w:color w:val="000000" w:themeColor="text1"/>
        </w:rPr>
        <w:t>施工期</w:t>
      </w:r>
      <w:r w:rsidR="00F32DC0" w:rsidRPr="00BB5896">
        <w:rPr>
          <w:rFonts w:hint="eastAsia"/>
          <w:color w:val="000000" w:themeColor="text1"/>
        </w:rPr>
        <w:t>陆生</w:t>
      </w:r>
      <w:r w:rsidR="00223FF5" w:rsidRPr="00BB5896">
        <w:rPr>
          <w:rFonts w:hint="eastAsia"/>
          <w:color w:val="000000" w:themeColor="text1"/>
        </w:rPr>
        <w:t>生态环境影响分析</w:t>
      </w:r>
    </w:p>
    <w:p w14:paraId="17A42773" w14:textId="363E4842"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1</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土地利用方式的改变</w:t>
      </w:r>
    </w:p>
    <w:p w14:paraId="482E1760" w14:textId="313E5849" w:rsidR="00FB7D1E" w:rsidRPr="00BB5896" w:rsidRDefault="00FB7D1E" w:rsidP="00FB7D1E">
      <w:pPr>
        <w:spacing w:line="500" w:lineRule="exact"/>
        <w:ind w:firstLine="480"/>
        <w:rPr>
          <w:color w:val="000000" w:themeColor="text1"/>
        </w:rPr>
      </w:pPr>
      <w:r w:rsidRPr="00BB5896">
        <w:rPr>
          <w:rFonts w:hint="eastAsia"/>
          <w:color w:val="000000" w:themeColor="text1"/>
        </w:rPr>
        <w:t>工程占地现状类型主要为农用地及废弃</w:t>
      </w:r>
      <w:r w:rsidR="004F285B" w:rsidRPr="00BB5896">
        <w:rPr>
          <w:rFonts w:hint="eastAsia"/>
          <w:color w:val="000000" w:themeColor="text1"/>
        </w:rPr>
        <w:t>的富德</w:t>
      </w:r>
      <w:r w:rsidRPr="00BB5896">
        <w:rPr>
          <w:rFonts w:hint="eastAsia"/>
          <w:color w:val="000000" w:themeColor="text1"/>
        </w:rPr>
        <w:t>砂场用地；项目在武宣县城规划及武宣工业园区规划中规划为“港口用地”。</w:t>
      </w:r>
    </w:p>
    <w:p w14:paraId="2B439372" w14:textId="712B6865" w:rsidR="00FB7D1E" w:rsidRPr="00BB5896" w:rsidRDefault="00FB7D1E" w:rsidP="00FB7D1E">
      <w:pPr>
        <w:spacing w:line="500" w:lineRule="exact"/>
        <w:ind w:firstLine="480"/>
        <w:rPr>
          <w:color w:val="000000" w:themeColor="text1"/>
        </w:rPr>
      </w:pPr>
      <w:r w:rsidRPr="00BB5896">
        <w:rPr>
          <w:rFonts w:hint="eastAsia"/>
          <w:color w:val="000000" w:themeColor="text1"/>
        </w:rPr>
        <w:t>项目建设完成后，除水域外，项目</w:t>
      </w:r>
      <w:r w:rsidR="0067397E" w:rsidRPr="00BB5896">
        <w:rPr>
          <w:rFonts w:hint="eastAsia"/>
          <w:color w:val="000000" w:themeColor="text1"/>
        </w:rPr>
        <w:t>后方陆域所在处的</w:t>
      </w:r>
      <w:r w:rsidRPr="00BB5896">
        <w:rPr>
          <w:rFonts w:hint="eastAsia"/>
          <w:color w:val="000000" w:themeColor="text1"/>
        </w:rPr>
        <w:t>生态系统将发生一定的变化。</w:t>
      </w:r>
    </w:p>
    <w:p w14:paraId="1E72FE00" w14:textId="6F53734A" w:rsidR="00FB7D1E" w:rsidRPr="00BB5896" w:rsidRDefault="00FB7D1E" w:rsidP="00FB7D1E">
      <w:pPr>
        <w:spacing w:line="500" w:lineRule="exact"/>
        <w:ind w:firstLine="482"/>
        <w:rPr>
          <w:b/>
          <w:color w:val="000000" w:themeColor="text1"/>
        </w:rPr>
      </w:pPr>
      <w:r w:rsidRPr="00BB5896">
        <w:rPr>
          <w:b/>
          <w:color w:val="000000" w:themeColor="text1"/>
        </w:rPr>
        <w:t>（</w:t>
      </w:r>
      <w:r w:rsidRPr="00BB5896">
        <w:rPr>
          <w:rFonts w:hint="eastAsia"/>
          <w:b/>
          <w:color w:val="000000" w:themeColor="text1"/>
        </w:rPr>
        <w:t>1</w:t>
      </w:r>
      <w:r w:rsidRPr="00BB5896">
        <w:rPr>
          <w:rFonts w:hint="eastAsia"/>
          <w:b/>
          <w:color w:val="000000" w:themeColor="text1"/>
        </w:rPr>
        <w:t>）工程占地分析</w:t>
      </w:r>
    </w:p>
    <w:p w14:paraId="0975A964" w14:textId="77777777" w:rsidR="00FB7D1E" w:rsidRPr="00BB5896" w:rsidRDefault="00FB7D1E" w:rsidP="00FB7D1E">
      <w:pPr>
        <w:spacing w:line="500" w:lineRule="exact"/>
        <w:ind w:firstLine="480"/>
        <w:rPr>
          <w:color w:val="000000" w:themeColor="text1"/>
        </w:rPr>
      </w:pPr>
      <w:r w:rsidRPr="00BB5896">
        <w:rPr>
          <w:rFonts w:hint="eastAsia"/>
          <w:color w:val="000000" w:themeColor="text1"/>
        </w:rPr>
        <w:t>项目所占用土地上现有植被将因工程建设而丧失殆尽，绝大部分生物个体被铲除，极少数个体被移植，导致沿线水土流失量增加。</w:t>
      </w:r>
    </w:p>
    <w:p w14:paraId="12981B23" w14:textId="7055C66F" w:rsidR="002346B7" w:rsidRPr="00BB5896" w:rsidRDefault="00FB7D1E" w:rsidP="002346B7">
      <w:pPr>
        <w:spacing w:line="500" w:lineRule="exact"/>
        <w:ind w:firstLine="480"/>
        <w:rPr>
          <w:color w:val="000000" w:themeColor="text1"/>
        </w:rPr>
      </w:pPr>
      <w:r w:rsidRPr="00BB5896">
        <w:rPr>
          <w:rFonts w:hint="eastAsia"/>
          <w:color w:val="000000" w:themeColor="text1"/>
        </w:rPr>
        <w:t>根据项目水土保持方案报告书，项目由后方陆域作业区、码头前沿作业区、临时堆土场及施工生产生活区</w:t>
      </w:r>
      <w:r w:rsidRPr="00BB5896">
        <w:rPr>
          <w:rFonts w:hint="eastAsia"/>
          <w:color w:val="000000" w:themeColor="text1"/>
        </w:rPr>
        <w:t>4</w:t>
      </w:r>
      <w:r w:rsidRPr="00BB5896">
        <w:rPr>
          <w:rFonts w:hint="eastAsia"/>
          <w:color w:val="000000" w:themeColor="text1"/>
        </w:rPr>
        <w:t>部分组成，全部位于来宾市武宣县管辖范围，总占地面积</w:t>
      </w:r>
      <w:r w:rsidRPr="00BB5896">
        <w:rPr>
          <w:rFonts w:hint="eastAsia"/>
          <w:color w:val="000000" w:themeColor="text1"/>
        </w:rPr>
        <w:t>2.36 hm</w:t>
      </w:r>
      <w:r w:rsidRPr="00BB5896">
        <w:rPr>
          <w:rFonts w:hint="eastAsia"/>
          <w:color w:val="000000" w:themeColor="text1"/>
          <w:vertAlign w:val="superscript"/>
        </w:rPr>
        <w:t>2</w:t>
      </w:r>
      <w:r w:rsidRPr="00BB5896">
        <w:rPr>
          <w:rFonts w:hint="eastAsia"/>
          <w:color w:val="000000" w:themeColor="text1"/>
        </w:rPr>
        <w:t>，其中永久占地</w:t>
      </w:r>
      <w:r w:rsidRPr="00BB5896">
        <w:rPr>
          <w:rFonts w:hint="eastAsia"/>
          <w:color w:val="000000" w:themeColor="text1"/>
        </w:rPr>
        <w:t>2.36 hm</w:t>
      </w:r>
      <w:r w:rsidRPr="00BB5896">
        <w:rPr>
          <w:rFonts w:hint="eastAsia"/>
          <w:color w:val="000000" w:themeColor="text1"/>
          <w:vertAlign w:val="superscript"/>
        </w:rPr>
        <w:t>2</w:t>
      </w:r>
      <w:r w:rsidRPr="00BB5896">
        <w:rPr>
          <w:rFonts w:hint="eastAsia"/>
          <w:color w:val="000000" w:themeColor="text1"/>
        </w:rPr>
        <w:t>，临时占地</w:t>
      </w:r>
      <w:r w:rsidRPr="00BB5896">
        <w:rPr>
          <w:rFonts w:hint="eastAsia"/>
          <w:color w:val="000000" w:themeColor="text1"/>
        </w:rPr>
        <w:t>0.23 hm</w:t>
      </w:r>
      <w:r w:rsidRPr="00BB5896">
        <w:rPr>
          <w:rFonts w:hint="eastAsia"/>
          <w:color w:val="000000" w:themeColor="text1"/>
          <w:vertAlign w:val="superscript"/>
        </w:rPr>
        <w:t>2</w:t>
      </w:r>
      <w:r w:rsidRPr="00BB5896">
        <w:rPr>
          <w:rFonts w:hint="eastAsia"/>
          <w:color w:val="000000" w:themeColor="text1"/>
        </w:rPr>
        <w:t>（临时占地位于永久占地内）；不涉及基本农田。</w:t>
      </w:r>
    </w:p>
    <w:p w14:paraId="6594D286" w14:textId="23B358B6" w:rsidR="002346B7" w:rsidRPr="00BB5896" w:rsidRDefault="002346B7" w:rsidP="002346B7">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rFonts w:hint="eastAsia"/>
          <w:b/>
          <w:color w:val="000000" w:themeColor="text1"/>
        </w:rPr>
        <w:t>）对所在区域植被影响分析</w:t>
      </w:r>
    </w:p>
    <w:p w14:paraId="79EA6234" w14:textId="69E1B2E0" w:rsidR="002346B7" w:rsidRPr="00BB5896" w:rsidRDefault="002346B7" w:rsidP="002346B7">
      <w:pPr>
        <w:spacing w:line="500" w:lineRule="exact"/>
        <w:ind w:firstLine="480"/>
        <w:rPr>
          <w:color w:val="000000" w:themeColor="text1"/>
        </w:rPr>
      </w:pPr>
      <w:r w:rsidRPr="00BB5896">
        <w:rPr>
          <w:rFonts w:hint="eastAsia"/>
          <w:color w:val="000000" w:themeColor="text1"/>
        </w:rPr>
        <w:t>项目所在区域土地现状植被量较少，受到影响的这些植物种类都不属于珍稀濒危的保护植物种类，工程造成的生物量变化不大，项目建成后通过绿化可补偿一定的生物量损失。</w:t>
      </w:r>
    </w:p>
    <w:p w14:paraId="740FE0D9" w14:textId="2FC66A1D" w:rsidR="00FB7D1E" w:rsidRPr="00BB5896" w:rsidRDefault="002346B7" w:rsidP="002346B7">
      <w:pPr>
        <w:spacing w:line="500" w:lineRule="exact"/>
        <w:ind w:firstLine="480"/>
        <w:rPr>
          <w:color w:val="000000" w:themeColor="text1"/>
        </w:rPr>
      </w:pPr>
      <w:r w:rsidRPr="00BB5896">
        <w:rPr>
          <w:rFonts w:hint="eastAsia"/>
          <w:color w:val="000000" w:themeColor="text1"/>
        </w:rPr>
        <w:t>项目的建设对评价区域的植被及生物量的损失影响是可以接受的。</w:t>
      </w:r>
    </w:p>
    <w:p w14:paraId="3676C8EB" w14:textId="39205798" w:rsidR="002346B7" w:rsidRPr="00BB5896" w:rsidRDefault="002346B7" w:rsidP="002346B7">
      <w:pPr>
        <w:spacing w:line="500" w:lineRule="exact"/>
        <w:ind w:firstLine="482"/>
        <w:rPr>
          <w:b/>
          <w:color w:val="000000" w:themeColor="text1"/>
        </w:rPr>
      </w:pPr>
      <w:r w:rsidRPr="00BB5896">
        <w:rPr>
          <w:b/>
          <w:color w:val="000000" w:themeColor="text1"/>
        </w:rPr>
        <w:t>（</w:t>
      </w:r>
      <w:r w:rsidRPr="00BB5896">
        <w:rPr>
          <w:b/>
          <w:color w:val="000000" w:themeColor="text1"/>
        </w:rPr>
        <w:t>3</w:t>
      </w:r>
      <w:r w:rsidRPr="00BB5896">
        <w:rPr>
          <w:rFonts w:hint="eastAsia"/>
          <w:b/>
          <w:color w:val="000000" w:themeColor="text1"/>
        </w:rPr>
        <w:t>）对农业的影响分析</w:t>
      </w:r>
    </w:p>
    <w:p w14:paraId="0606B6E5" w14:textId="1A7E2726" w:rsidR="002346B7" w:rsidRPr="00BB5896" w:rsidRDefault="002346B7" w:rsidP="002346B7">
      <w:pPr>
        <w:spacing w:line="500" w:lineRule="exact"/>
        <w:ind w:firstLine="480"/>
        <w:rPr>
          <w:color w:val="000000" w:themeColor="text1"/>
        </w:rPr>
      </w:pPr>
      <w:r w:rsidRPr="00BB5896">
        <w:rPr>
          <w:color w:val="000000" w:themeColor="text1"/>
        </w:rPr>
        <w:t>工程占地范围内的用地现状以农用地为主；根据实地调查，工程占用的</w:t>
      </w:r>
      <w:r w:rsidRPr="00BB5896">
        <w:rPr>
          <w:rFonts w:hint="eastAsia"/>
          <w:color w:val="000000" w:themeColor="text1"/>
        </w:rPr>
        <w:t>农用地</w:t>
      </w:r>
      <w:r w:rsidRPr="00BB5896">
        <w:rPr>
          <w:color w:val="000000" w:themeColor="text1"/>
        </w:rPr>
        <w:t>大部分为旱地，种植甘蔗、玉米等经济效益不高的农作物，</w:t>
      </w:r>
      <w:r w:rsidRPr="00BB5896">
        <w:rPr>
          <w:rFonts w:hint="eastAsia"/>
          <w:color w:val="000000" w:themeColor="text1"/>
        </w:rPr>
        <w:t>物种</w:t>
      </w:r>
      <w:r w:rsidRPr="00BB5896">
        <w:rPr>
          <w:color w:val="000000" w:themeColor="text1"/>
        </w:rPr>
        <w:t>单一、生物多样性不高，项目建设后改变土地的原有土地利用方式，对农业生产虽有一定的影响，但影响程度有限，处于可接受的范围。</w:t>
      </w:r>
    </w:p>
    <w:p w14:paraId="552837EA" w14:textId="781A6A2B"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 xml:space="preserve">1.2 </w:t>
      </w:r>
      <w:r w:rsidRPr="00BB5896">
        <w:rPr>
          <w:rFonts w:hint="eastAsia"/>
          <w:color w:val="000000" w:themeColor="text1"/>
        </w:rPr>
        <w:t>对所在区域动植物的影响</w:t>
      </w:r>
    </w:p>
    <w:p w14:paraId="506CC1BB" w14:textId="1EBD37A7" w:rsidR="00786EB3" w:rsidRPr="00BB5896" w:rsidRDefault="00786EB3" w:rsidP="00786EB3">
      <w:pPr>
        <w:spacing w:line="500" w:lineRule="exact"/>
        <w:ind w:firstLine="482"/>
        <w:rPr>
          <w:b/>
          <w:color w:val="000000" w:themeColor="text1"/>
        </w:rPr>
      </w:pPr>
      <w:r w:rsidRPr="00BB5896">
        <w:rPr>
          <w:b/>
          <w:color w:val="000000" w:themeColor="text1"/>
        </w:rPr>
        <w:lastRenderedPageBreak/>
        <w:t>（</w:t>
      </w:r>
      <w:r w:rsidRPr="00BB5896">
        <w:rPr>
          <w:rFonts w:hint="eastAsia"/>
          <w:b/>
          <w:color w:val="000000" w:themeColor="text1"/>
        </w:rPr>
        <w:t>1</w:t>
      </w:r>
      <w:r w:rsidRPr="00BB5896">
        <w:rPr>
          <w:b/>
          <w:color w:val="000000" w:themeColor="text1"/>
        </w:rPr>
        <w:t>）</w:t>
      </w:r>
      <w:r w:rsidRPr="00BB5896">
        <w:rPr>
          <w:rFonts w:hint="eastAsia"/>
          <w:b/>
          <w:color w:val="000000" w:themeColor="text1"/>
        </w:rPr>
        <w:t>对所在区域周边植物的影响</w:t>
      </w:r>
    </w:p>
    <w:p w14:paraId="3572294D" w14:textId="2E22ADF8" w:rsidR="00786EB3" w:rsidRPr="00BB5896" w:rsidRDefault="00786EB3" w:rsidP="00786EB3">
      <w:pPr>
        <w:spacing w:line="500" w:lineRule="exact"/>
        <w:ind w:firstLine="480"/>
        <w:rPr>
          <w:color w:val="000000" w:themeColor="text1"/>
        </w:rPr>
      </w:pPr>
      <w:r w:rsidRPr="00BB5896">
        <w:rPr>
          <w:rFonts w:ascii="宋体" w:hAnsi="宋体" w:cs="宋体" w:hint="eastAsia"/>
          <w:color w:val="000000" w:themeColor="text1"/>
        </w:rPr>
        <w:t>①</w:t>
      </w:r>
      <w:r w:rsidRPr="00BB5896">
        <w:rPr>
          <w:color w:val="000000" w:themeColor="text1"/>
        </w:rPr>
        <w:t xml:space="preserve"> </w:t>
      </w:r>
      <w:r w:rsidRPr="00BB5896">
        <w:rPr>
          <w:color w:val="000000" w:themeColor="text1"/>
        </w:rPr>
        <w:t>直接影响</w:t>
      </w:r>
    </w:p>
    <w:p w14:paraId="77A745BD" w14:textId="41593E93" w:rsidR="00786EB3" w:rsidRPr="00BB5896" w:rsidRDefault="00786EB3" w:rsidP="00FB7D1E">
      <w:pPr>
        <w:spacing w:line="500" w:lineRule="exact"/>
        <w:ind w:firstLine="480"/>
        <w:rPr>
          <w:color w:val="000000" w:themeColor="text1"/>
        </w:rPr>
      </w:pPr>
      <w:r w:rsidRPr="00BB5896">
        <w:rPr>
          <w:color w:val="000000" w:themeColor="text1"/>
        </w:rPr>
        <w:t>施工期会不可避免地直接对项目所在区域内的原有植被造成一定程度的破坏。</w:t>
      </w:r>
    </w:p>
    <w:p w14:paraId="672B4A89" w14:textId="77777777" w:rsidR="00786EB3" w:rsidRPr="00BB5896" w:rsidRDefault="00786EB3" w:rsidP="00786EB3">
      <w:pPr>
        <w:spacing w:line="500" w:lineRule="exact"/>
        <w:ind w:firstLine="480"/>
        <w:rPr>
          <w:color w:val="000000" w:themeColor="text1"/>
        </w:rPr>
      </w:pPr>
      <w:r w:rsidRPr="00BB5896">
        <w:rPr>
          <w:rFonts w:ascii="宋体" w:hAnsi="宋体" w:cs="宋体" w:hint="eastAsia"/>
          <w:color w:val="000000" w:themeColor="text1"/>
        </w:rPr>
        <w:t>②</w:t>
      </w:r>
      <w:r w:rsidRPr="00BB5896">
        <w:rPr>
          <w:color w:val="000000" w:themeColor="text1"/>
        </w:rPr>
        <w:t xml:space="preserve"> </w:t>
      </w:r>
      <w:r w:rsidRPr="00BB5896">
        <w:rPr>
          <w:color w:val="000000" w:themeColor="text1"/>
        </w:rPr>
        <w:t>间接影响</w:t>
      </w:r>
    </w:p>
    <w:p w14:paraId="02D752C0" w14:textId="77777777" w:rsidR="00786EB3" w:rsidRPr="00BB5896" w:rsidRDefault="00786EB3" w:rsidP="00786EB3">
      <w:pPr>
        <w:spacing w:line="500" w:lineRule="exact"/>
        <w:ind w:firstLine="480"/>
        <w:rPr>
          <w:color w:val="000000" w:themeColor="text1"/>
        </w:rPr>
      </w:pPr>
      <w:r w:rsidRPr="00BB5896">
        <w:rPr>
          <w:color w:val="000000" w:themeColor="text1"/>
        </w:rPr>
        <w:t>施工期期间施工车辆、施工机械产生的施工扬尘会对周边一定范围内的植被造成影响，主要表现在扬尘附着在植物叶面上，堵塞毛孔，影响植物的光合作用，从而使之生长减缓甚至死去。</w:t>
      </w:r>
    </w:p>
    <w:p w14:paraId="198E2F39" w14:textId="058065D5" w:rsidR="00786EB3" w:rsidRPr="00BB5896" w:rsidRDefault="00786EB3" w:rsidP="00786EB3">
      <w:pPr>
        <w:spacing w:line="500" w:lineRule="exact"/>
        <w:ind w:firstLine="480"/>
        <w:rPr>
          <w:color w:val="000000" w:themeColor="text1"/>
        </w:rPr>
      </w:pPr>
      <w:r w:rsidRPr="00BB5896">
        <w:rPr>
          <w:rFonts w:ascii="宋体" w:hAnsi="宋体" w:cs="宋体" w:hint="eastAsia"/>
          <w:color w:val="000000" w:themeColor="text1"/>
        </w:rPr>
        <w:t>③</w:t>
      </w:r>
      <w:r w:rsidRPr="00BB5896">
        <w:rPr>
          <w:color w:val="000000" w:themeColor="text1"/>
        </w:rPr>
        <w:t xml:space="preserve"> </w:t>
      </w:r>
      <w:r w:rsidRPr="00BB5896">
        <w:rPr>
          <w:color w:val="000000" w:themeColor="text1"/>
        </w:rPr>
        <w:t>受到影响的植物种类均不属于珍稀濒危的保护植物种类，</w:t>
      </w:r>
      <w:r w:rsidR="00F32E64" w:rsidRPr="00BB5896">
        <w:rPr>
          <w:rFonts w:hint="eastAsia"/>
          <w:color w:val="000000" w:themeColor="text1"/>
        </w:rPr>
        <w:t>均</w:t>
      </w:r>
      <w:r w:rsidRPr="00BB5896">
        <w:rPr>
          <w:color w:val="000000" w:themeColor="text1"/>
        </w:rPr>
        <w:t>为常见种；</w:t>
      </w:r>
      <w:r w:rsidR="00697F34" w:rsidRPr="00BB5896">
        <w:rPr>
          <w:rFonts w:hint="eastAsia"/>
          <w:color w:val="000000" w:themeColor="text1"/>
        </w:rPr>
        <w:t>同时施工期期间因</w:t>
      </w:r>
      <w:r w:rsidRPr="00BB5896">
        <w:rPr>
          <w:color w:val="000000" w:themeColor="text1"/>
        </w:rPr>
        <w:t>工程造成的生物量变化不大，建成后通过绿化可补偿一定的生物量损失。</w:t>
      </w:r>
    </w:p>
    <w:p w14:paraId="6F4BD593" w14:textId="429662DB" w:rsidR="00786EB3" w:rsidRPr="00BB5896" w:rsidRDefault="00786EB3" w:rsidP="00786EB3">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对所在区域周边动物的影响</w:t>
      </w:r>
    </w:p>
    <w:p w14:paraId="35CDB068" w14:textId="46AA9F9B" w:rsidR="00786EB3" w:rsidRPr="00BB5896" w:rsidRDefault="00786EB3" w:rsidP="00786EB3">
      <w:pPr>
        <w:spacing w:line="500" w:lineRule="exact"/>
        <w:ind w:firstLine="480"/>
        <w:rPr>
          <w:color w:val="000000" w:themeColor="text1"/>
        </w:rPr>
      </w:pPr>
      <w:r w:rsidRPr="00BB5896">
        <w:rPr>
          <w:rFonts w:hint="eastAsia"/>
          <w:color w:val="000000" w:themeColor="text1"/>
        </w:rPr>
        <w:t>工程占用地块为农用地、废弃砂场</w:t>
      </w:r>
      <w:r w:rsidR="00853B6E" w:rsidRPr="00BB5896">
        <w:rPr>
          <w:rFonts w:hint="eastAsia"/>
          <w:color w:val="000000" w:themeColor="text1"/>
        </w:rPr>
        <w:t>用</w:t>
      </w:r>
      <w:r w:rsidRPr="00BB5896">
        <w:rPr>
          <w:rFonts w:hint="eastAsia"/>
          <w:color w:val="000000" w:themeColor="text1"/>
        </w:rPr>
        <w:t>地等，人类生产、生活活动频繁，常见的动物为田鼠等啮齿动物，</w:t>
      </w:r>
      <w:r w:rsidRPr="00BB5896">
        <w:rPr>
          <w:color w:val="000000" w:themeColor="text1"/>
        </w:rPr>
        <w:t>工程占地范围内无大型的陆生野生动物存在</w:t>
      </w:r>
      <w:r w:rsidRPr="00BB5896">
        <w:rPr>
          <w:rFonts w:hint="eastAsia"/>
          <w:color w:val="000000" w:themeColor="text1"/>
        </w:rPr>
        <w:t>；此外项目所在区域及周边还存在一些常见的爬行类、两栖类、鸟类以及</w:t>
      </w:r>
      <w:r w:rsidRPr="00BB5896">
        <w:rPr>
          <w:color w:val="000000" w:themeColor="text1"/>
        </w:rPr>
        <w:t>啮齿类</w:t>
      </w:r>
      <w:r w:rsidRPr="00BB5896">
        <w:rPr>
          <w:rFonts w:hint="eastAsia"/>
          <w:color w:val="000000" w:themeColor="text1"/>
        </w:rPr>
        <w:t>等物种，这些物种中大部分在项目占用地块内活动的情况也不多见；一般的陆生动物会随着工程的建设逐渐迁至周边地域。</w:t>
      </w:r>
    </w:p>
    <w:p w14:paraId="6CDDBE93" w14:textId="3335186E" w:rsidR="00786EB3" w:rsidRPr="00BB5896" w:rsidRDefault="00786EB3" w:rsidP="00786EB3">
      <w:pPr>
        <w:spacing w:line="500" w:lineRule="exact"/>
        <w:ind w:firstLine="480"/>
        <w:rPr>
          <w:color w:val="000000" w:themeColor="text1"/>
        </w:rPr>
      </w:pPr>
      <w:r w:rsidRPr="00BB5896">
        <w:rPr>
          <w:rFonts w:hint="eastAsia"/>
          <w:color w:val="000000" w:themeColor="text1"/>
        </w:rPr>
        <w:t>故拟建项目的建设对周边动物的影响是可以接受的。</w:t>
      </w:r>
    </w:p>
    <w:p w14:paraId="0D0BC57E" w14:textId="6AC79D7C"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1</w:t>
      </w:r>
      <w:r w:rsidRPr="00BB5896">
        <w:rPr>
          <w:color w:val="000000" w:themeColor="text1"/>
        </w:rPr>
        <w:t xml:space="preserve">.3 </w:t>
      </w:r>
      <w:r w:rsidRPr="00BB5896">
        <w:rPr>
          <w:rFonts w:hint="eastAsia"/>
          <w:color w:val="000000" w:themeColor="text1"/>
        </w:rPr>
        <w:t>水土流失</w:t>
      </w:r>
    </w:p>
    <w:p w14:paraId="61E29A37" w14:textId="77777777" w:rsidR="001119D9" w:rsidRPr="00BB5896" w:rsidRDefault="00774097" w:rsidP="00774097">
      <w:pPr>
        <w:spacing w:line="500" w:lineRule="exact"/>
        <w:ind w:firstLine="480"/>
        <w:rPr>
          <w:color w:val="000000" w:themeColor="text1"/>
        </w:rPr>
      </w:pPr>
      <w:r w:rsidRPr="00BB5896">
        <w:rPr>
          <w:rFonts w:hint="eastAsia"/>
          <w:color w:val="000000" w:themeColor="text1"/>
        </w:rPr>
        <w:t>项目施工期期间会不可避免地导致水土流失，因项目建设而造成的水土流失主要发生在施工期阶段，施工期阶段应采取相应的水土流失防治措施，以防止水土流失的发生；水土流失的影响具体如下。</w:t>
      </w:r>
    </w:p>
    <w:p w14:paraId="46D23BD4" w14:textId="77777777" w:rsidR="001119D9" w:rsidRPr="00BB5896" w:rsidRDefault="001119D9" w:rsidP="00774097">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对周边区域带来不利影响，加剧周边区域水土流失</w:t>
      </w:r>
    </w:p>
    <w:p w14:paraId="4BACE1BE" w14:textId="0A4E04DE" w:rsidR="001119D9" w:rsidRPr="00BB5896" w:rsidRDefault="001119D9" w:rsidP="00774097">
      <w:pPr>
        <w:spacing w:line="500" w:lineRule="exact"/>
        <w:ind w:firstLine="480"/>
        <w:rPr>
          <w:color w:val="000000" w:themeColor="text1"/>
        </w:rPr>
      </w:pPr>
      <w:r w:rsidRPr="00BB5896">
        <w:rPr>
          <w:rFonts w:hint="eastAsia"/>
          <w:color w:val="000000" w:themeColor="text1"/>
        </w:rPr>
        <w:t>工程在施工过程当中，将对周边的林草植被造成一定影响，如果不采取有效的防护措施，这些新增水土流失将可能造成周边植被被占压、破坏，从而导致水土流失加剧发生。</w:t>
      </w:r>
    </w:p>
    <w:p w14:paraId="26C2D9A7" w14:textId="77777777" w:rsidR="001119D9" w:rsidRPr="00BB5896" w:rsidRDefault="001119D9" w:rsidP="00774097">
      <w:pPr>
        <w:spacing w:line="500" w:lineRule="exact"/>
        <w:ind w:firstLine="480"/>
        <w:rPr>
          <w:rFonts w:ascii="宋体" w:hAnsi="宋体"/>
          <w:color w:val="000000" w:themeColor="text1"/>
        </w:rPr>
      </w:pPr>
      <w:r w:rsidRPr="00BB5896">
        <w:rPr>
          <w:rFonts w:ascii="宋体" w:hAnsi="宋体" w:hint="eastAsia"/>
          <w:color w:val="000000" w:themeColor="text1"/>
        </w:rPr>
        <w:t>② 对周边耕地的不利影响</w:t>
      </w:r>
    </w:p>
    <w:p w14:paraId="33CB4E65" w14:textId="77777777" w:rsidR="001119D9" w:rsidRPr="00BB5896" w:rsidRDefault="001119D9" w:rsidP="00774097">
      <w:pPr>
        <w:spacing w:line="500" w:lineRule="exact"/>
        <w:ind w:firstLine="480"/>
        <w:rPr>
          <w:rFonts w:ascii="宋体" w:hAnsi="宋体"/>
          <w:color w:val="000000" w:themeColor="text1"/>
        </w:rPr>
      </w:pPr>
      <w:r w:rsidRPr="00BB5896">
        <w:rPr>
          <w:rFonts w:ascii="宋体" w:hAnsi="宋体" w:hint="eastAsia"/>
          <w:color w:val="000000" w:themeColor="text1"/>
        </w:rPr>
        <w:t>工程建设导致扰动土地，使水土流失加剧，土壤有机质流失，土壤结构遭到破坏，土壤中的氮、磷和有机物及无机盐含量下降。同时土壤中动物、微生物及它们的衍生物</w:t>
      </w:r>
      <w:r w:rsidRPr="00BB5896">
        <w:rPr>
          <w:rFonts w:ascii="宋体" w:hAnsi="宋体" w:hint="eastAsia"/>
          <w:color w:val="000000" w:themeColor="text1"/>
        </w:rPr>
        <w:lastRenderedPageBreak/>
        <w:t>数量也大大降低，从而影响周边耕地条件，使土壤肥力下降，土地的保水能力减弱。</w:t>
      </w:r>
    </w:p>
    <w:p w14:paraId="7CB3D9D2" w14:textId="77777777" w:rsidR="001119D9" w:rsidRPr="00BB5896" w:rsidRDefault="001119D9" w:rsidP="00774097">
      <w:pPr>
        <w:spacing w:line="500" w:lineRule="exact"/>
        <w:ind w:firstLine="480"/>
        <w:rPr>
          <w:rFonts w:ascii="宋体" w:hAnsi="宋体"/>
          <w:color w:val="000000" w:themeColor="text1"/>
        </w:rPr>
      </w:pPr>
      <w:r w:rsidRPr="00BB5896">
        <w:rPr>
          <w:rFonts w:ascii="宋体" w:hAnsi="宋体" w:hint="eastAsia"/>
          <w:color w:val="000000" w:themeColor="text1"/>
        </w:rPr>
        <w:t>③ 增加河流含沙量</w:t>
      </w:r>
    </w:p>
    <w:p w14:paraId="7B850F45" w14:textId="0D91357C" w:rsidR="00774097" w:rsidRPr="00BB5896" w:rsidRDefault="001119D9" w:rsidP="00774097">
      <w:pPr>
        <w:spacing w:line="500" w:lineRule="exact"/>
        <w:ind w:firstLine="480"/>
        <w:rPr>
          <w:rFonts w:ascii="宋体" w:hAnsi="宋体"/>
          <w:color w:val="000000" w:themeColor="text1"/>
        </w:rPr>
      </w:pPr>
      <w:r w:rsidRPr="00BB5896">
        <w:rPr>
          <w:rFonts w:ascii="宋体" w:hAnsi="宋体" w:hint="eastAsia"/>
          <w:color w:val="000000" w:themeColor="text1"/>
        </w:rPr>
        <w:t>由于项目建设过程中破坏了原地貌及植被，使施工裸地面积增加，为溅蚀、面蚀、细沟侵蚀等创造了条件，项目紧邻黔江，施工中开挖的临时堆土或裸露面如得不到及时有效的防护治理，在降雨和人为因素的作用下，使泥沙直接流入左江，伴随着水土流失现象的发生，地表径流夹带进入水体的悬浮物及其它有机污染物数量增加，有利藻类生长而使水中含氧量减少，从而使该水域水体功能下降，对局部生态环境有一定不利影响。</w:t>
      </w:r>
    </w:p>
    <w:p w14:paraId="0134C124" w14:textId="5FD66EAE" w:rsidR="00DC2B57" w:rsidRPr="00BB5896" w:rsidRDefault="00DC2B57" w:rsidP="00DC2B57">
      <w:pPr>
        <w:spacing w:line="500" w:lineRule="exact"/>
        <w:ind w:firstLine="480"/>
        <w:rPr>
          <w:rFonts w:ascii="宋体" w:hAnsi="宋体"/>
          <w:color w:val="000000" w:themeColor="text1"/>
        </w:rPr>
      </w:pPr>
      <w:r w:rsidRPr="00BB5896">
        <w:rPr>
          <w:rFonts w:ascii="宋体" w:hAnsi="宋体" w:hint="eastAsia"/>
          <w:color w:val="000000" w:themeColor="text1"/>
        </w:rPr>
        <w:t>针对施工过程中产生的水土流失现象，</w:t>
      </w:r>
      <w:r w:rsidR="0022731F" w:rsidRPr="00BB5896">
        <w:rPr>
          <w:rFonts w:ascii="宋体" w:hAnsi="宋体" w:hint="eastAsia"/>
          <w:color w:val="000000" w:themeColor="text1"/>
        </w:rPr>
        <w:t>在采取</w:t>
      </w:r>
      <w:r w:rsidR="00680C41" w:rsidRPr="00BB5896">
        <w:rPr>
          <w:rFonts w:ascii="宋体" w:hAnsi="宋体" w:hint="eastAsia"/>
          <w:color w:val="000000" w:themeColor="text1"/>
        </w:rPr>
        <w:t>项目水土保持方案报告书中</w:t>
      </w:r>
      <w:r w:rsidR="0022731F" w:rsidRPr="00BB5896">
        <w:rPr>
          <w:rFonts w:ascii="宋体" w:hAnsi="宋体" w:hint="eastAsia"/>
          <w:color w:val="000000" w:themeColor="text1"/>
        </w:rPr>
        <w:t>相关措施后可减小其对周边生态环境的影响</w:t>
      </w:r>
      <w:r w:rsidRPr="00BB5896">
        <w:rPr>
          <w:rFonts w:ascii="宋体" w:hAnsi="宋体" w:hint="eastAsia"/>
          <w:color w:val="000000" w:themeColor="text1"/>
        </w:rPr>
        <w:t>。</w:t>
      </w:r>
    </w:p>
    <w:p w14:paraId="5F94B7DF" w14:textId="5B1048FE" w:rsidR="00CD55DA" w:rsidRPr="00BB5896" w:rsidRDefault="00CD55DA" w:rsidP="00CD55D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4.4</w:t>
      </w:r>
      <w:r w:rsidRPr="00BB5896">
        <w:rPr>
          <w:color w:val="000000" w:themeColor="text1"/>
        </w:rPr>
        <w:t xml:space="preserve"> </w:t>
      </w:r>
      <w:r w:rsidR="006C1D00" w:rsidRPr="00BB5896">
        <w:rPr>
          <w:rFonts w:hint="eastAsia"/>
          <w:color w:val="000000" w:themeColor="text1"/>
        </w:rPr>
        <w:t>小结</w:t>
      </w:r>
    </w:p>
    <w:p w14:paraId="43B06A56" w14:textId="0E05A8DB" w:rsidR="00A518C7" w:rsidRPr="00BB5896" w:rsidRDefault="0016333E" w:rsidP="00A518C7">
      <w:pPr>
        <w:spacing w:line="500" w:lineRule="exact"/>
        <w:ind w:firstLine="480"/>
        <w:rPr>
          <w:color w:val="000000" w:themeColor="text1"/>
        </w:rPr>
      </w:pPr>
      <w:r w:rsidRPr="00BB5896">
        <w:rPr>
          <w:rFonts w:hint="eastAsia"/>
          <w:color w:val="000000" w:themeColor="text1"/>
        </w:rPr>
        <w:t>综上所述，</w:t>
      </w:r>
      <w:r w:rsidR="00A518C7" w:rsidRPr="00BB5896">
        <w:rPr>
          <w:rFonts w:hint="eastAsia"/>
          <w:color w:val="000000" w:themeColor="text1"/>
        </w:rPr>
        <w:t>拟建项目施工期期间对周边陆生生态环境的影响主要表现为对陆生动植物、植被以及水土流失等的影响，在采取相应的措施之后</w:t>
      </w:r>
      <w:r w:rsidR="009158A2" w:rsidRPr="00BB5896">
        <w:rPr>
          <w:rFonts w:hint="eastAsia"/>
          <w:color w:val="000000" w:themeColor="text1"/>
        </w:rPr>
        <w:t>施工期期间</w:t>
      </w:r>
      <w:r w:rsidR="00A518C7" w:rsidRPr="00BB5896">
        <w:rPr>
          <w:rFonts w:hint="eastAsia"/>
          <w:color w:val="000000" w:themeColor="text1"/>
        </w:rPr>
        <w:t>对</w:t>
      </w:r>
      <w:r w:rsidR="009158A2" w:rsidRPr="00BB5896">
        <w:rPr>
          <w:rFonts w:hint="eastAsia"/>
          <w:color w:val="000000" w:themeColor="text1"/>
        </w:rPr>
        <w:t>项目所在区域</w:t>
      </w:r>
      <w:r w:rsidR="00A518C7" w:rsidRPr="00BB5896">
        <w:rPr>
          <w:rFonts w:hint="eastAsia"/>
          <w:color w:val="000000" w:themeColor="text1"/>
        </w:rPr>
        <w:t>陆生生态环境的影响是可接受的。</w:t>
      </w:r>
    </w:p>
    <w:p w14:paraId="05DCB2C7" w14:textId="2BC4CAA0" w:rsidR="00F32DC0" w:rsidRPr="00BB5896" w:rsidRDefault="00F32DC0" w:rsidP="00F32DC0">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1.2</w:t>
      </w:r>
      <w:r w:rsidRPr="00BB5896">
        <w:rPr>
          <w:color w:val="000000" w:themeColor="text1"/>
        </w:rPr>
        <w:t xml:space="preserve"> </w:t>
      </w:r>
      <w:r w:rsidR="002C19CD" w:rsidRPr="00BB5896">
        <w:rPr>
          <w:rFonts w:hint="eastAsia"/>
          <w:color w:val="000000" w:themeColor="text1"/>
        </w:rPr>
        <w:t>施工期</w:t>
      </w:r>
      <w:r w:rsidRPr="00BB5896">
        <w:rPr>
          <w:rFonts w:hint="eastAsia"/>
          <w:color w:val="000000" w:themeColor="text1"/>
        </w:rPr>
        <w:t>水生生态环境影响分析</w:t>
      </w:r>
    </w:p>
    <w:p w14:paraId="7165059F" w14:textId="200EDC75" w:rsidR="00172C10" w:rsidRPr="00BB5896" w:rsidRDefault="00172C10" w:rsidP="00172C10">
      <w:pPr>
        <w:spacing w:line="500" w:lineRule="exact"/>
        <w:ind w:firstLine="480"/>
        <w:rPr>
          <w:color w:val="000000" w:themeColor="text1"/>
        </w:rPr>
      </w:pPr>
      <w:r w:rsidRPr="00BB5896">
        <w:rPr>
          <w:color w:val="000000" w:themeColor="text1"/>
        </w:rPr>
        <w:t>施工期涉及水下施工，水下施工包括</w:t>
      </w:r>
      <w:r w:rsidR="00FA7A0F" w:rsidRPr="00BB5896">
        <w:rPr>
          <w:rFonts w:hint="eastAsia"/>
          <w:color w:val="000000" w:themeColor="text1"/>
        </w:rPr>
        <w:t>桩基</w:t>
      </w:r>
      <w:r w:rsidRPr="00BB5896">
        <w:rPr>
          <w:color w:val="000000" w:themeColor="text1"/>
        </w:rPr>
        <w:t>施工</w:t>
      </w:r>
      <w:r w:rsidRPr="00BB5896">
        <w:rPr>
          <w:rFonts w:hint="eastAsia"/>
          <w:color w:val="000000" w:themeColor="text1"/>
        </w:rPr>
        <w:t>、港池疏浚、液压破碎、</w:t>
      </w:r>
      <w:r w:rsidR="009E6D51" w:rsidRPr="00BB5896">
        <w:rPr>
          <w:rFonts w:hint="eastAsia"/>
          <w:color w:val="000000" w:themeColor="text1"/>
        </w:rPr>
        <w:t>护岸施工</w:t>
      </w:r>
      <w:r w:rsidRPr="00BB5896">
        <w:rPr>
          <w:color w:val="000000" w:themeColor="text1"/>
        </w:rPr>
        <w:t>等</w:t>
      </w:r>
      <w:r w:rsidRPr="00BB5896">
        <w:rPr>
          <w:rFonts w:hint="eastAsia"/>
          <w:color w:val="000000" w:themeColor="text1"/>
        </w:rPr>
        <w:t>。</w:t>
      </w:r>
    </w:p>
    <w:p w14:paraId="41972FCA" w14:textId="343BEB8D"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4.1.2.1 </w:t>
      </w:r>
      <w:r w:rsidRPr="00BB5896">
        <w:rPr>
          <w:rFonts w:hint="eastAsia"/>
          <w:color w:val="000000" w:themeColor="text1"/>
        </w:rPr>
        <w:t>影响因素</w:t>
      </w:r>
    </w:p>
    <w:p w14:paraId="66E56B73" w14:textId="77777777" w:rsidR="00117BD1" w:rsidRPr="00BB5896" w:rsidRDefault="001556A6" w:rsidP="001556A6">
      <w:pPr>
        <w:spacing w:line="500" w:lineRule="exact"/>
        <w:ind w:firstLine="480"/>
        <w:rPr>
          <w:color w:val="000000" w:themeColor="text1"/>
        </w:rPr>
      </w:pPr>
      <w:r w:rsidRPr="00BB5896">
        <w:rPr>
          <w:rFonts w:hint="eastAsia"/>
          <w:color w:val="000000" w:themeColor="text1"/>
        </w:rPr>
        <w:t>拟建项目施工期期间对水生生态环境的影响主要为施工过程中产生的悬浮物对所在河段的影响；除此之外，</w:t>
      </w:r>
      <w:r w:rsidR="00117BD1" w:rsidRPr="00BB5896">
        <w:rPr>
          <w:rFonts w:hint="eastAsia"/>
          <w:color w:val="000000" w:themeColor="text1"/>
        </w:rPr>
        <w:t>施工</w:t>
      </w:r>
      <w:r w:rsidR="00D10AC3" w:rsidRPr="00BB5896">
        <w:rPr>
          <w:rFonts w:hint="eastAsia"/>
          <w:color w:val="000000" w:themeColor="text1"/>
        </w:rPr>
        <w:t>过程中产生的施工</w:t>
      </w:r>
      <w:r w:rsidRPr="00BB5896">
        <w:rPr>
          <w:rFonts w:hint="eastAsia"/>
          <w:color w:val="000000" w:themeColor="text1"/>
        </w:rPr>
        <w:t>噪声也是水生生态影响因素之一。</w:t>
      </w:r>
    </w:p>
    <w:p w14:paraId="4562CD71" w14:textId="7A4C9462" w:rsidR="001556A6" w:rsidRPr="00BB5896" w:rsidRDefault="00172C10" w:rsidP="001556A6">
      <w:pPr>
        <w:spacing w:line="500" w:lineRule="exact"/>
        <w:ind w:firstLine="480"/>
        <w:rPr>
          <w:color w:val="000000" w:themeColor="text1"/>
        </w:rPr>
      </w:pPr>
      <w:r w:rsidRPr="00BB5896">
        <w:rPr>
          <w:rFonts w:hint="eastAsia"/>
          <w:color w:val="000000" w:themeColor="text1"/>
        </w:rPr>
        <w:t>施工期期间对周边水生生态环境的影响因素详见表</w:t>
      </w:r>
      <w:r w:rsidRPr="00BB5896">
        <w:rPr>
          <w:rFonts w:hint="eastAsia"/>
          <w:color w:val="000000" w:themeColor="text1"/>
        </w:rPr>
        <w:t>4.1.2-</w:t>
      </w:r>
      <w:r w:rsidR="00040B6C" w:rsidRPr="00BB5896">
        <w:rPr>
          <w:rFonts w:hint="eastAsia"/>
          <w:color w:val="000000" w:themeColor="text1"/>
        </w:rPr>
        <w:t>1</w:t>
      </w:r>
      <w:r w:rsidRPr="00BB5896">
        <w:rPr>
          <w:rFonts w:hint="eastAsia"/>
          <w:color w:val="000000" w:themeColor="text1"/>
        </w:rPr>
        <w:t>。</w:t>
      </w:r>
    </w:p>
    <w:p w14:paraId="3217909C" w14:textId="3D082E42" w:rsidR="0076049E" w:rsidRPr="00BB5896" w:rsidRDefault="0076049E" w:rsidP="000816ED">
      <w:pPr>
        <w:pStyle w:val="06"/>
        <w:widowControl w:val="0"/>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4.1.2-</w:t>
      </w:r>
      <w:r w:rsidR="00040B6C" w:rsidRPr="00BB5896">
        <w:rPr>
          <w:rFonts w:eastAsia="宋体" w:hint="eastAsia"/>
          <w:b/>
          <w:color w:val="000000" w:themeColor="text1"/>
        </w:rPr>
        <w:t>1</w:t>
      </w:r>
      <w:r w:rsidRPr="00BB5896">
        <w:rPr>
          <w:rFonts w:eastAsia="宋体"/>
          <w:b/>
          <w:color w:val="000000" w:themeColor="text1"/>
        </w:rPr>
        <w:t xml:space="preserve"> </w:t>
      </w:r>
      <w:r w:rsidRPr="00BB5896">
        <w:rPr>
          <w:rFonts w:eastAsia="宋体"/>
          <w:b/>
          <w:color w:val="000000" w:themeColor="text1"/>
        </w:rPr>
        <w:t>施工期对周边水生生态影响</w:t>
      </w:r>
      <w:r w:rsidRPr="00BB5896">
        <w:rPr>
          <w:rFonts w:eastAsia="宋体" w:hint="eastAsia"/>
          <w:b/>
          <w:color w:val="000000" w:themeColor="text1"/>
        </w:rPr>
        <w:t>因素</w:t>
      </w:r>
      <w:r w:rsidRPr="00BB5896">
        <w:rPr>
          <w:rFonts w:eastAsia="宋体"/>
          <w:b/>
          <w:color w:val="000000" w:themeColor="text1"/>
        </w:rPr>
        <w:t>一览表</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709"/>
        <w:gridCol w:w="2122"/>
        <w:gridCol w:w="2693"/>
        <w:gridCol w:w="1842"/>
        <w:gridCol w:w="1135"/>
      </w:tblGrid>
      <w:tr w:rsidR="00BB5896" w:rsidRPr="00BB5896" w14:paraId="575DB195" w14:textId="77777777" w:rsidTr="001373DE">
        <w:trPr>
          <w:trHeight w:val="340"/>
          <w:jc w:val="center"/>
        </w:trPr>
        <w:tc>
          <w:tcPr>
            <w:tcW w:w="384" w:type="pct"/>
            <w:vAlign w:val="center"/>
          </w:tcPr>
          <w:p w14:paraId="4D138A36"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c>
          <w:tcPr>
            <w:tcW w:w="385" w:type="pct"/>
            <w:vAlign w:val="center"/>
          </w:tcPr>
          <w:p w14:paraId="01AA15C8"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1152" w:type="pct"/>
            <w:vAlign w:val="center"/>
          </w:tcPr>
          <w:p w14:paraId="75125D2A"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施工过程</w:t>
            </w:r>
          </w:p>
        </w:tc>
        <w:tc>
          <w:tcPr>
            <w:tcW w:w="1462" w:type="pct"/>
            <w:vAlign w:val="center"/>
          </w:tcPr>
          <w:p w14:paraId="5C8D0759"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主要</w:t>
            </w:r>
            <w:r w:rsidRPr="00BB5896">
              <w:rPr>
                <w:color w:val="000000" w:themeColor="text1"/>
              </w:rPr>
              <w:t>影响方式</w:t>
            </w:r>
          </w:p>
        </w:tc>
        <w:tc>
          <w:tcPr>
            <w:tcW w:w="1000" w:type="pct"/>
            <w:vAlign w:val="center"/>
          </w:tcPr>
          <w:p w14:paraId="295FC6B6"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影响因素</w:t>
            </w:r>
          </w:p>
        </w:tc>
        <w:tc>
          <w:tcPr>
            <w:tcW w:w="616" w:type="pct"/>
            <w:vAlign w:val="center"/>
          </w:tcPr>
          <w:p w14:paraId="5A5704BD" w14:textId="77777777" w:rsidR="0076049E" w:rsidRPr="00BB5896" w:rsidRDefault="0076049E"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影响范围</w:t>
            </w:r>
          </w:p>
        </w:tc>
      </w:tr>
      <w:tr w:rsidR="00BB5896" w:rsidRPr="00BB5896" w14:paraId="031BDA61" w14:textId="77777777" w:rsidTr="001373DE">
        <w:trPr>
          <w:trHeight w:val="340"/>
          <w:jc w:val="center"/>
        </w:trPr>
        <w:tc>
          <w:tcPr>
            <w:tcW w:w="384" w:type="pct"/>
            <w:vMerge w:val="restart"/>
            <w:vAlign w:val="center"/>
          </w:tcPr>
          <w:p w14:paraId="407282B0" w14:textId="77777777" w:rsidR="009F0EF2" w:rsidRPr="00BB5896" w:rsidRDefault="009F0EF2"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水下施工</w:t>
            </w:r>
          </w:p>
        </w:tc>
        <w:tc>
          <w:tcPr>
            <w:tcW w:w="385" w:type="pct"/>
            <w:vAlign w:val="center"/>
          </w:tcPr>
          <w:p w14:paraId="040C6073" w14:textId="77777777" w:rsidR="009F0EF2" w:rsidRPr="00BB5896" w:rsidRDefault="009F0EF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1152" w:type="pct"/>
            <w:vAlign w:val="center"/>
          </w:tcPr>
          <w:p w14:paraId="69DCCC54" w14:textId="6B72CB3A" w:rsidR="009F0EF2" w:rsidRPr="00BB5896" w:rsidRDefault="009F0EF2"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液压破碎</w:t>
            </w:r>
          </w:p>
        </w:tc>
        <w:tc>
          <w:tcPr>
            <w:tcW w:w="1462" w:type="pct"/>
            <w:vMerge w:val="restart"/>
            <w:vAlign w:val="center"/>
          </w:tcPr>
          <w:p w14:paraId="5697A754" w14:textId="1E01B2BF" w:rsidR="009F0EF2" w:rsidRPr="00BB5896" w:rsidRDefault="009F0EF2" w:rsidP="00A46ADE">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悬浮物浓度增加</w:t>
            </w:r>
            <w:r w:rsidRPr="00BB5896">
              <w:rPr>
                <w:rFonts w:hint="eastAsia"/>
                <w:color w:val="000000" w:themeColor="text1"/>
              </w:rPr>
              <w:t>、</w:t>
            </w:r>
            <w:r w:rsidRPr="00BB5896">
              <w:rPr>
                <w:color w:val="000000" w:themeColor="text1"/>
              </w:rPr>
              <w:t>施工过程中可能对水生生物直接损伤</w:t>
            </w:r>
            <w:r w:rsidRPr="00BB5896">
              <w:rPr>
                <w:rFonts w:hint="eastAsia"/>
                <w:color w:val="000000" w:themeColor="text1"/>
              </w:rPr>
              <w:t>、施工噪声。</w:t>
            </w:r>
          </w:p>
        </w:tc>
        <w:tc>
          <w:tcPr>
            <w:tcW w:w="1000" w:type="pct"/>
            <w:vMerge w:val="restart"/>
            <w:vAlign w:val="center"/>
          </w:tcPr>
          <w:p w14:paraId="12FB222D" w14:textId="32CB679E" w:rsidR="009F0EF2" w:rsidRPr="00BB5896" w:rsidRDefault="009F0EF2" w:rsidP="009F0E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水质、水生生物</w:t>
            </w:r>
          </w:p>
        </w:tc>
        <w:tc>
          <w:tcPr>
            <w:tcW w:w="616" w:type="pct"/>
            <w:vMerge w:val="restart"/>
            <w:vAlign w:val="center"/>
          </w:tcPr>
          <w:p w14:paraId="475AD7F6" w14:textId="77777777" w:rsidR="009F0EF2" w:rsidRPr="00BB5896" w:rsidRDefault="009F0EF2"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施工区附近水域</w:t>
            </w:r>
          </w:p>
        </w:tc>
      </w:tr>
      <w:tr w:rsidR="00BB5896" w:rsidRPr="00BB5896" w14:paraId="4985CB5C" w14:textId="77777777" w:rsidTr="001373DE">
        <w:trPr>
          <w:trHeight w:val="340"/>
          <w:jc w:val="center"/>
        </w:trPr>
        <w:tc>
          <w:tcPr>
            <w:tcW w:w="384" w:type="pct"/>
            <w:vMerge/>
            <w:vAlign w:val="center"/>
          </w:tcPr>
          <w:p w14:paraId="58579703"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c>
          <w:tcPr>
            <w:tcW w:w="385" w:type="pct"/>
            <w:vAlign w:val="center"/>
          </w:tcPr>
          <w:p w14:paraId="33492F20" w14:textId="5188C5B5"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1152" w:type="pct"/>
            <w:vAlign w:val="center"/>
          </w:tcPr>
          <w:p w14:paraId="19A19AB8" w14:textId="114F7BA7"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港池疏浚</w:t>
            </w:r>
          </w:p>
        </w:tc>
        <w:tc>
          <w:tcPr>
            <w:tcW w:w="1462" w:type="pct"/>
            <w:vMerge/>
            <w:vAlign w:val="center"/>
          </w:tcPr>
          <w:p w14:paraId="67B9523E" w14:textId="77777777" w:rsidR="009F0EF2" w:rsidRPr="00BB5896" w:rsidRDefault="009F0EF2" w:rsidP="00040B6C">
            <w:pPr>
              <w:pStyle w:val="05"/>
              <w:spacing w:before="0" w:beforeAutospacing="0" w:after="0" w:afterAutospacing="0" w:line="240" w:lineRule="auto"/>
              <w:ind w:leftChars="0" w:left="0" w:rightChars="0" w:right="0"/>
              <w:jc w:val="left"/>
              <w:rPr>
                <w:color w:val="000000" w:themeColor="text1"/>
              </w:rPr>
            </w:pPr>
          </w:p>
        </w:tc>
        <w:tc>
          <w:tcPr>
            <w:tcW w:w="1000" w:type="pct"/>
            <w:vMerge/>
            <w:vAlign w:val="center"/>
          </w:tcPr>
          <w:p w14:paraId="4B9506B7"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c>
          <w:tcPr>
            <w:tcW w:w="616" w:type="pct"/>
            <w:vMerge/>
            <w:vAlign w:val="center"/>
          </w:tcPr>
          <w:p w14:paraId="2F2F6D6D"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r>
      <w:tr w:rsidR="00BB5896" w:rsidRPr="00BB5896" w14:paraId="3125ADA8" w14:textId="77777777" w:rsidTr="001373DE">
        <w:trPr>
          <w:trHeight w:val="340"/>
          <w:jc w:val="center"/>
        </w:trPr>
        <w:tc>
          <w:tcPr>
            <w:tcW w:w="384" w:type="pct"/>
            <w:vMerge/>
            <w:vAlign w:val="center"/>
          </w:tcPr>
          <w:p w14:paraId="5E955ED4"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c>
          <w:tcPr>
            <w:tcW w:w="385" w:type="pct"/>
            <w:vAlign w:val="center"/>
          </w:tcPr>
          <w:p w14:paraId="2363CF93" w14:textId="07159CBB"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1152" w:type="pct"/>
            <w:vAlign w:val="center"/>
          </w:tcPr>
          <w:p w14:paraId="471EFBBD" w14:textId="49FF27D5"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桩基施工</w:t>
            </w:r>
          </w:p>
        </w:tc>
        <w:tc>
          <w:tcPr>
            <w:tcW w:w="1462" w:type="pct"/>
            <w:vMerge/>
            <w:vAlign w:val="center"/>
          </w:tcPr>
          <w:p w14:paraId="0AAC6A7D" w14:textId="4B06DFBB" w:rsidR="009F0EF2" w:rsidRPr="00BB5896" w:rsidRDefault="009F0EF2" w:rsidP="00040B6C">
            <w:pPr>
              <w:pStyle w:val="05"/>
              <w:spacing w:before="0" w:beforeAutospacing="0" w:after="0" w:afterAutospacing="0" w:line="240" w:lineRule="auto"/>
              <w:ind w:leftChars="0" w:left="0" w:rightChars="0" w:right="0"/>
              <w:jc w:val="left"/>
              <w:rPr>
                <w:color w:val="000000" w:themeColor="text1"/>
              </w:rPr>
            </w:pPr>
          </w:p>
        </w:tc>
        <w:tc>
          <w:tcPr>
            <w:tcW w:w="1000" w:type="pct"/>
            <w:vMerge/>
            <w:vAlign w:val="center"/>
          </w:tcPr>
          <w:p w14:paraId="137DF54F" w14:textId="130C282B" w:rsidR="009F0EF2" w:rsidRPr="00BB5896" w:rsidRDefault="009F0EF2" w:rsidP="00040B6C">
            <w:pPr>
              <w:pStyle w:val="05"/>
              <w:spacing w:before="0" w:beforeAutospacing="0" w:after="0" w:afterAutospacing="0" w:line="240" w:lineRule="auto"/>
              <w:ind w:leftChars="0" w:left="0" w:rightChars="0" w:right="0"/>
              <w:jc w:val="both"/>
              <w:rPr>
                <w:color w:val="000000" w:themeColor="text1"/>
              </w:rPr>
            </w:pPr>
          </w:p>
        </w:tc>
        <w:tc>
          <w:tcPr>
            <w:tcW w:w="616" w:type="pct"/>
            <w:vMerge/>
            <w:vAlign w:val="center"/>
          </w:tcPr>
          <w:p w14:paraId="62389E81"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r>
      <w:tr w:rsidR="00BB5896" w:rsidRPr="00BB5896" w14:paraId="4C4CDB90" w14:textId="77777777" w:rsidTr="001373DE">
        <w:trPr>
          <w:trHeight w:val="340"/>
          <w:jc w:val="center"/>
        </w:trPr>
        <w:tc>
          <w:tcPr>
            <w:tcW w:w="384" w:type="pct"/>
            <w:vMerge/>
            <w:vAlign w:val="center"/>
          </w:tcPr>
          <w:p w14:paraId="0D83C400"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c>
          <w:tcPr>
            <w:tcW w:w="385" w:type="pct"/>
            <w:vAlign w:val="center"/>
          </w:tcPr>
          <w:p w14:paraId="1302EFCC" w14:textId="632A5B98"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1152" w:type="pct"/>
            <w:vAlign w:val="center"/>
          </w:tcPr>
          <w:p w14:paraId="72B616A2"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护岸施工</w:t>
            </w:r>
          </w:p>
        </w:tc>
        <w:tc>
          <w:tcPr>
            <w:tcW w:w="1462" w:type="pct"/>
            <w:vMerge/>
            <w:vAlign w:val="center"/>
          </w:tcPr>
          <w:p w14:paraId="4E8F4787" w14:textId="1925D7B3" w:rsidR="009F0EF2" w:rsidRPr="00BB5896" w:rsidRDefault="009F0EF2" w:rsidP="00040B6C">
            <w:pPr>
              <w:pStyle w:val="05"/>
              <w:spacing w:before="0" w:beforeAutospacing="0" w:after="0" w:afterAutospacing="0" w:line="240" w:lineRule="auto"/>
              <w:ind w:leftChars="0" w:left="0" w:rightChars="0" w:right="0"/>
              <w:jc w:val="left"/>
              <w:rPr>
                <w:color w:val="000000" w:themeColor="text1"/>
              </w:rPr>
            </w:pPr>
          </w:p>
        </w:tc>
        <w:tc>
          <w:tcPr>
            <w:tcW w:w="1000" w:type="pct"/>
            <w:vMerge/>
            <w:vAlign w:val="center"/>
          </w:tcPr>
          <w:p w14:paraId="69B7D77D" w14:textId="7605EB3E" w:rsidR="009F0EF2" w:rsidRPr="00BB5896" w:rsidRDefault="009F0EF2" w:rsidP="00040B6C">
            <w:pPr>
              <w:pStyle w:val="05"/>
              <w:spacing w:before="0" w:beforeAutospacing="0" w:after="0" w:afterAutospacing="0" w:line="240" w:lineRule="auto"/>
              <w:ind w:leftChars="0" w:left="0" w:rightChars="0" w:right="0"/>
              <w:rPr>
                <w:b/>
                <w:bCs/>
                <w:color w:val="000000" w:themeColor="text1"/>
              </w:rPr>
            </w:pPr>
          </w:p>
        </w:tc>
        <w:tc>
          <w:tcPr>
            <w:tcW w:w="616" w:type="pct"/>
            <w:vMerge/>
            <w:vAlign w:val="center"/>
          </w:tcPr>
          <w:p w14:paraId="4CD2C142"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r>
      <w:tr w:rsidR="00BB5896" w:rsidRPr="00BB5896" w14:paraId="3025DD28" w14:textId="77777777" w:rsidTr="001373DE">
        <w:trPr>
          <w:trHeight w:val="340"/>
          <w:jc w:val="center"/>
        </w:trPr>
        <w:tc>
          <w:tcPr>
            <w:tcW w:w="384" w:type="pct"/>
            <w:vAlign w:val="center"/>
          </w:tcPr>
          <w:p w14:paraId="184AB3D9"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color w:val="000000" w:themeColor="text1"/>
              </w:rPr>
              <w:t>施工船舶</w:t>
            </w:r>
          </w:p>
        </w:tc>
        <w:tc>
          <w:tcPr>
            <w:tcW w:w="385" w:type="pct"/>
            <w:vAlign w:val="center"/>
          </w:tcPr>
          <w:p w14:paraId="04E2417C" w14:textId="4FD0327A"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1152" w:type="pct"/>
            <w:vAlign w:val="center"/>
          </w:tcPr>
          <w:p w14:paraId="76F6E79E"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462" w:type="pct"/>
            <w:vAlign w:val="center"/>
          </w:tcPr>
          <w:p w14:paraId="792093BA" w14:textId="3D6EFB4C" w:rsidR="009F0EF2" w:rsidRPr="00BB5896" w:rsidRDefault="009F0EF2" w:rsidP="00040B6C">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施工噪声</w:t>
            </w:r>
            <w:r w:rsidRPr="00BB5896">
              <w:rPr>
                <w:rFonts w:hint="eastAsia"/>
                <w:color w:val="000000" w:themeColor="text1"/>
              </w:rPr>
              <w:t>、</w:t>
            </w:r>
            <w:r w:rsidRPr="00BB5896">
              <w:rPr>
                <w:color w:val="000000" w:themeColor="text1"/>
              </w:rPr>
              <w:t>油类物质的跑冒滴漏</w:t>
            </w:r>
            <w:r w:rsidRPr="00BB5896">
              <w:rPr>
                <w:rFonts w:hint="eastAsia"/>
                <w:color w:val="000000" w:themeColor="text1"/>
              </w:rPr>
              <w:t>。</w:t>
            </w:r>
          </w:p>
        </w:tc>
        <w:tc>
          <w:tcPr>
            <w:tcW w:w="1000" w:type="pct"/>
            <w:vAlign w:val="center"/>
          </w:tcPr>
          <w:p w14:paraId="71D0462C" w14:textId="0C365905" w:rsidR="009F0EF2" w:rsidRPr="00BB5896" w:rsidRDefault="009F0EF2" w:rsidP="009F0EF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水质、水生生物</w:t>
            </w:r>
          </w:p>
        </w:tc>
        <w:tc>
          <w:tcPr>
            <w:tcW w:w="616" w:type="pct"/>
            <w:vMerge/>
            <w:vAlign w:val="center"/>
          </w:tcPr>
          <w:p w14:paraId="5E20ECB6" w14:textId="77777777" w:rsidR="009F0EF2" w:rsidRPr="00BB5896" w:rsidRDefault="009F0EF2" w:rsidP="00040B6C">
            <w:pPr>
              <w:pStyle w:val="05"/>
              <w:spacing w:before="0" w:beforeAutospacing="0" w:after="0" w:afterAutospacing="0" w:line="240" w:lineRule="auto"/>
              <w:ind w:leftChars="0" w:left="0" w:rightChars="0" w:right="0"/>
              <w:rPr>
                <w:color w:val="000000" w:themeColor="text1"/>
              </w:rPr>
            </w:pPr>
          </w:p>
        </w:tc>
      </w:tr>
      <w:tr w:rsidR="00BB5896" w:rsidRPr="00BB5896" w14:paraId="12AFEC80" w14:textId="77777777" w:rsidTr="001373DE">
        <w:trPr>
          <w:trHeight w:val="340"/>
          <w:jc w:val="center"/>
        </w:trPr>
        <w:tc>
          <w:tcPr>
            <w:tcW w:w="384" w:type="pct"/>
            <w:vAlign w:val="center"/>
          </w:tcPr>
          <w:p w14:paraId="52427616" w14:textId="5CDBBE03" w:rsidR="009F0EF2" w:rsidRPr="00BB5896" w:rsidRDefault="009F0EF2" w:rsidP="00B243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其他</w:t>
            </w:r>
          </w:p>
        </w:tc>
        <w:tc>
          <w:tcPr>
            <w:tcW w:w="385" w:type="pct"/>
            <w:vAlign w:val="center"/>
          </w:tcPr>
          <w:p w14:paraId="5AB9179C" w14:textId="3FE128D0" w:rsidR="009F0EF2" w:rsidRPr="00BB5896" w:rsidRDefault="009F0EF2" w:rsidP="00B243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w:t>
            </w:r>
          </w:p>
        </w:tc>
        <w:tc>
          <w:tcPr>
            <w:tcW w:w="1152" w:type="pct"/>
            <w:vAlign w:val="center"/>
          </w:tcPr>
          <w:p w14:paraId="09CBB1EA" w14:textId="524CB854" w:rsidR="009F0EF2" w:rsidRPr="00BB5896" w:rsidRDefault="009F0EF2" w:rsidP="00B243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其他水工构筑物施工</w:t>
            </w:r>
          </w:p>
        </w:tc>
        <w:tc>
          <w:tcPr>
            <w:tcW w:w="1462" w:type="pct"/>
            <w:vAlign w:val="center"/>
          </w:tcPr>
          <w:p w14:paraId="6675033F" w14:textId="65AB6BB2" w:rsidR="009F0EF2" w:rsidRPr="00BB5896" w:rsidRDefault="009F0EF2" w:rsidP="00B24379">
            <w:pPr>
              <w:pStyle w:val="05"/>
              <w:spacing w:before="0" w:beforeAutospacing="0" w:after="0" w:afterAutospacing="0" w:line="240" w:lineRule="auto"/>
              <w:ind w:leftChars="0" w:left="0" w:rightChars="0" w:right="0"/>
              <w:jc w:val="left"/>
              <w:rPr>
                <w:color w:val="000000" w:themeColor="text1"/>
              </w:rPr>
            </w:pPr>
            <w:r w:rsidRPr="00BB5896">
              <w:rPr>
                <w:color w:val="000000" w:themeColor="text1"/>
              </w:rPr>
              <w:t>悬浮物浓度增加</w:t>
            </w:r>
            <w:r w:rsidRPr="00BB5896">
              <w:rPr>
                <w:rFonts w:hint="eastAsia"/>
                <w:color w:val="000000" w:themeColor="text1"/>
              </w:rPr>
              <w:t>。</w:t>
            </w:r>
          </w:p>
        </w:tc>
        <w:tc>
          <w:tcPr>
            <w:tcW w:w="1000" w:type="pct"/>
            <w:vAlign w:val="center"/>
          </w:tcPr>
          <w:p w14:paraId="320A6C4B" w14:textId="44433A46" w:rsidR="009F0EF2" w:rsidRPr="00BB5896" w:rsidRDefault="009F0EF2" w:rsidP="00B2437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水质</w:t>
            </w:r>
          </w:p>
        </w:tc>
        <w:tc>
          <w:tcPr>
            <w:tcW w:w="616" w:type="pct"/>
            <w:vMerge/>
            <w:vAlign w:val="center"/>
          </w:tcPr>
          <w:p w14:paraId="54E93C02" w14:textId="77777777" w:rsidR="009F0EF2" w:rsidRPr="00BB5896" w:rsidRDefault="009F0EF2" w:rsidP="00B24379">
            <w:pPr>
              <w:pStyle w:val="05"/>
              <w:spacing w:before="0" w:beforeAutospacing="0" w:after="0" w:afterAutospacing="0" w:line="240" w:lineRule="auto"/>
              <w:ind w:leftChars="0" w:left="0" w:rightChars="0" w:right="0"/>
              <w:rPr>
                <w:color w:val="000000" w:themeColor="text1"/>
              </w:rPr>
            </w:pPr>
          </w:p>
        </w:tc>
      </w:tr>
    </w:tbl>
    <w:p w14:paraId="7B518DEC" w14:textId="5B7DB845" w:rsidR="00C52A6B" w:rsidRPr="00BB5896" w:rsidRDefault="00C52A6B" w:rsidP="00C52A6B">
      <w:pPr>
        <w:spacing w:line="500" w:lineRule="exact"/>
        <w:ind w:firstLine="480"/>
        <w:rPr>
          <w:color w:val="000000" w:themeColor="text1"/>
        </w:rPr>
      </w:pPr>
      <w:r w:rsidRPr="00BB5896">
        <w:rPr>
          <w:rFonts w:hint="eastAsia"/>
          <w:color w:val="000000" w:themeColor="text1"/>
        </w:rPr>
        <w:lastRenderedPageBreak/>
        <w:t>根据上表</w:t>
      </w:r>
      <w:r w:rsidRPr="00BB5896">
        <w:rPr>
          <w:rFonts w:hint="eastAsia"/>
          <w:color w:val="000000" w:themeColor="text1"/>
        </w:rPr>
        <w:t>4.1.</w:t>
      </w:r>
      <w:r w:rsidR="00622652" w:rsidRPr="00BB5896">
        <w:rPr>
          <w:rFonts w:hint="eastAsia"/>
          <w:color w:val="000000" w:themeColor="text1"/>
        </w:rPr>
        <w:t>2</w:t>
      </w:r>
      <w:r w:rsidRPr="00BB5896">
        <w:rPr>
          <w:rFonts w:hint="eastAsia"/>
          <w:color w:val="000000" w:themeColor="text1"/>
        </w:rPr>
        <w:t>-</w:t>
      </w:r>
      <w:r w:rsidR="00622652" w:rsidRPr="00BB5896">
        <w:rPr>
          <w:rFonts w:hint="eastAsia"/>
          <w:color w:val="000000" w:themeColor="text1"/>
        </w:rPr>
        <w:t>1</w:t>
      </w:r>
      <w:r w:rsidRPr="00BB5896">
        <w:rPr>
          <w:rFonts w:hint="eastAsia"/>
          <w:color w:val="000000" w:themeColor="text1"/>
        </w:rPr>
        <w:t>以及相关资料，拟建项目施工期期间水下施工可能对评价区域内的水生生物的影响分析结果如下表</w:t>
      </w:r>
      <w:r w:rsidRPr="00BB5896">
        <w:rPr>
          <w:rFonts w:hint="eastAsia"/>
          <w:color w:val="000000" w:themeColor="text1"/>
        </w:rPr>
        <w:t>4.1.</w:t>
      </w:r>
      <w:r w:rsidR="00464568" w:rsidRPr="00BB5896">
        <w:rPr>
          <w:rFonts w:hint="eastAsia"/>
          <w:color w:val="000000" w:themeColor="text1"/>
        </w:rPr>
        <w:t>2-</w:t>
      </w:r>
      <w:r w:rsidR="00622652" w:rsidRPr="00BB5896">
        <w:rPr>
          <w:rFonts w:hint="eastAsia"/>
          <w:color w:val="000000" w:themeColor="text1"/>
        </w:rPr>
        <w:t>2</w:t>
      </w:r>
      <w:r w:rsidRPr="00BB5896">
        <w:rPr>
          <w:rFonts w:hint="eastAsia"/>
          <w:color w:val="000000" w:themeColor="text1"/>
        </w:rPr>
        <w:t>所示</w:t>
      </w:r>
      <w:r w:rsidRPr="00BB5896">
        <w:rPr>
          <w:color w:val="000000" w:themeColor="text1"/>
        </w:rPr>
        <w:t>。</w:t>
      </w:r>
    </w:p>
    <w:p w14:paraId="642A455C" w14:textId="011318A5" w:rsidR="00464568" w:rsidRPr="00BB5896" w:rsidRDefault="00464568" w:rsidP="00464568">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4.1.</w:t>
      </w:r>
      <w:r w:rsidRPr="00BB5896">
        <w:rPr>
          <w:rFonts w:eastAsia="宋体" w:hint="eastAsia"/>
          <w:b/>
          <w:color w:val="000000" w:themeColor="text1"/>
          <w:u w:val="single"/>
        </w:rPr>
        <w:t>2-</w:t>
      </w:r>
      <w:r w:rsidR="00622652" w:rsidRPr="00BB5896">
        <w:rPr>
          <w:rFonts w:eastAsia="宋体" w:hint="eastAsia"/>
          <w:b/>
          <w:color w:val="000000" w:themeColor="text1"/>
          <w:u w:val="single"/>
        </w:rPr>
        <w:t>2</w:t>
      </w:r>
      <w:r w:rsidRPr="00BB5896">
        <w:rPr>
          <w:rFonts w:eastAsia="宋体"/>
          <w:b/>
          <w:color w:val="000000" w:themeColor="text1"/>
          <w:u w:val="single"/>
        </w:rPr>
        <w:t xml:space="preserve"> </w:t>
      </w:r>
      <w:r w:rsidRPr="00BB5896">
        <w:rPr>
          <w:rFonts w:eastAsia="宋体" w:hint="eastAsia"/>
          <w:b/>
          <w:color w:val="000000" w:themeColor="text1"/>
          <w:u w:val="single"/>
        </w:rPr>
        <w:t>水下</w:t>
      </w:r>
      <w:r w:rsidRPr="00BB5896">
        <w:rPr>
          <w:rFonts w:eastAsia="宋体"/>
          <w:b/>
          <w:color w:val="000000" w:themeColor="text1"/>
          <w:u w:val="single"/>
        </w:rPr>
        <w:t>施工对水生生物影响分析</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2"/>
        <w:gridCol w:w="3827"/>
        <w:gridCol w:w="1984"/>
        <w:gridCol w:w="1694"/>
      </w:tblGrid>
      <w:tr w:rsidR="00BB5896" w:rsidRPr="00BB5896" w14:paraId="4AB04F39" w14:textId="77777777" w:rsidTr="0004338F">
        <w:trPr>
          <w:trHeight w:val="340"/>
          <w:jc w:val="center"/>
        </w:trPr>
        <w:tc>
          <w:tcPr>
            <w:tcW w:w="924" w:type="pct"/>
            <w:vAlign w:val="center"/>
          </w:tcPr>
          <w:p w14:paraId="44B3CDD0"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影响对象</w:t>
            </w:r>
          </w:p>
        </w:tc>
        <w:tc>
          <w:tcPr>
            <w:tcW w:w="2078" w:type="pct"/>
            <w:vAlign w:val="center"/>
          </w:tcPr>
          <w:p w14:paraId="40EB73E9"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影响方式</w:t>
            </w:r>
          </w:p>
        </w:tc>
        <w:tc>
          <w:tcPr>
            <w:tcW w:w="1077" w:type="pct"/>
            <w:vAlign w:val="center"/>
          </w:tcPr>
          <w:p w14:paraId="23CA9933"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影响范围</w:t>
            </w:r>
          </w:p>
        </w:tc>
        <w:tc>
          <w:tcPr>
            <w:tcW w:w="920" w:type="pct"/>
            <w:vAlign w:val="center"/>
          </w:tcPr>
          <w:p w14:paraId="2E63EE0E"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影响性质</w:t>
            </w:r>
          </w:p>
        </w:tc>
      </w:tr>
      <w:tr w:rsidR="00BB5896" w:rsidRPr="00BB5896" w14:paraId="0CCD7F82" w14:textId="77777777" w:rsidTr="0004338F">
        <w:trPr>
          <w:trHeight w:val="340"/>
          <w:jc w:val="center"/>
        </w:trPr>
        <w:tc>
          <w:tcPr>
            <w:tcW w:w="924" w:type="pct"/>
            <w:vMerge w:val="restart"/>
            <w:vAlign w:val="center"/>
          </w:tcPr>
          <w:p w14:paraId="68DC2A20"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浮游植物</w:t>
            </w:r>
          </w:p>
        </w:tc>
        <w:tc>
          <w:tcPr>
            <w:tcW w:w="2078" w:type="pct"/>
            <w:vAlign w:val="center"/>
          </w:tcPr>
          <w:p w14:paraId="61490775"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施工直接造成浮游植物损失</w:t>
            </w:r>
          </w:p>
        </w:tc>
        <w:tc>
          <w:tcPr>
            <w:tcW w:w="1077" w:type="pct"/>
            <w:vAlign w:val="center"/>
          </w:tcPr>
          <w:p w14:paraId="49AFFAAE"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7F30C39E"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2B23E14F" w14:textId="77777777" w:rsidTr="0004338F">
        <w:trPr>
          <w:trHeight w:val="340"/>
          <w:jc w:val="center"/>
        </w:trPr>
        <w:tc>
          <w:tcPr>
            <w:tcW w:w="924" w:type="pct"/>
            <w:vMerge/>
            <w:vAlign w:val="center"/>
          </w:tcPr>
          <w:p w14:paraId="42A1627D"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bookmarkStart w:id="100" w:name="_Hlk66550855"/>
          </w:p>
        </w:tc>
        <w:tc>
          <w:tcPr>
            <w:tcW w:w="2078" w:type="pct"/>
            <w:vAlign w:val="center"/>
          </w:tcPr>
          <w:p w14:paraId="444C1B18"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悬浮物浓度增加影响浮游植物</w:t>
            </w:r>
          </w:p>
        </w:tc>
        <w:tc>
          <w:tcPr>
            <w:tcW w:w="1077" w:type="pct"/>
            <w:vAlign w:val="center"/>
          </w:tcPr>
          <w:p w14:paraId="36B83EB6" w14:textId="798E9B3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r w:rsidR="002C1D5C" w:rsidRPr="00BB5896">
              <w:rPr>
                <w:color w:val="000000" w:themeColor="text1"/>
                <w:u w:val="single"/>
              </w:rPr>
              <w:t>及</w:t>
            </w:r>
            <w:r w:rsidRPr="00BB5896">
              <w:rPr>
                <w:color w:val="000000" w:themeColor="text1"/>
                <w:u w:val="single"/>
              </w:rPr>
              <w:t>附近水域</w:t>
            </w:r>
          </w:p>
        </w:tc>
        <w:tc>
          <w:tcPr>
            <w:tcW w:w="920" w:type="pct"/>
            <w:vAlign w:val="center"/>
          </w:tcPr>
          <w:p w14:paraId="554AA189"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bookmarkEnd w:id="100"/>
      <w:tr w:rsidR="00BB5896" w:rsidRPr="00BB5896" w14:paraId="3D750422" w14:textId="77777777" w:rsidTr="0004338F">
        <w:trPr>
          <w:trHeight w:val="340"/>
          <w:jc w:val="center"/>
        </w:trPr>
        <w:tc>
          <w:tcPr>
            <w:tcW w:w="924" w:type="pct"/>
            <w:vMerge w:val="restart"/>
            <w:vAlign w:val="center"/>
          </w:tcPr>
          <w:p w14:paraId="1A8753B1"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浮游动物</w:t>
            </w:r>
          </w:p>
        </w:tc>
        <w:tc>
          <w:tcPr>
            <w:tcW w:w="2078" w:type="pct"/>
            <w:vAlign w:val="center"/>
          </w:tcPr>
          <w:p w14:paraId="54A2656C"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施工直接造成浮游动物损失</w:t>
            </w:r>
          </w:p>
        </w:tc>
        <w:tc>
          <w:tcPr>
            <w:tcW w:w="1077" w:type="pct"/>
            <w:vAlign w:val="center"/>
          </w:tcPr>
          <w:p w14:paraId="7519BBF2"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774C1957"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1D874B52" w14:textId="77777777" w:rsidTr="0004338F">
        <w:trPr>
          <w:trHeight w:val="340"/>
          <w:jc w:val="center"/>
        </w:trPr>
        <w:tc>
          <w:tcPr>
            <w:tcW w:w="924" w:type="pct"/>
            <w:vMerge/>
            <w:vAlign w:val="center"/>
          </w:tcPr>
          <w:p w14:paraId="4D2C6AFC"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3C112F32"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悬浮物浓度增加影响浮游动物</w:t>
            </w:r>
          </w:p>
        </w:tc>
        <w:tc>
          <w:tcPr>
            <w:tcW w:w="1077" w:type="pct"/>
            <w:vAlign w:val="center"/>
          </w:tcPr>
          <w:p w14:paraId="7A4C6F58" w14:textId="2E046475"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r w:rsidR="002C1D5C" w:rsidRPr="00BB5896">
              <w:rPr>
                <w:color w:val="000000" w:themeColor="text1"/>
                <w:u w:val="single"/>
              </w:rPr>
              <w:t>及</w:t>
            </w:r>
            <w:r w:rsidRPr="00BB5896">
              <w:rPr>
                <w:color w:val="000000" w:themeColor="text1"/>
                <w:u w:val="single"/>
              </w:rPr>
              <w:t>附近水域</w:t>
            </w:r>
          </w:p>
        </w:tc>
        <w:tc>
          <w:tcPr>
            <w:tcW w:w="920" w:type="pct"/>
            <w:vAlign w:val="center"/>
          </w:tcPr>
          <w:p w14:paraId="61588F88"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22477108" w14:textId="77777777" w:rsidTr="0004338F">
        <w:trPr>
          <w:trHeight w:val="340"/>
          <w:jc w:val="center"/>
        </w:trPr>
        <w:tc>
          <w:tcPr>
            <w:tcW w:w="924" w:type="pct"/>
            <w:vMerge w:val="restart"/>
            <w:vAlign w:val="center"/>
          </w:tcPr>
          <w:p w14:paraId="6A614661"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鱼类</w:t>
            </w:r>
          </w:p>
        </w:tc>
        <w:tc>
          <w:tcPr>
            <w:tcW w:w="2078" w:type="pct"/>
            <w:vAlign w:val="center"/>
          </w:tcPr>
          <w:p w14:paraId="30D5DCEB"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水下施工对鱼类活动产生干扰</w:t>
            </w:r>
          </w:p>
        </w:tc>
        <w:tc>
          <w:tcPr>
            <w:tcW w:w="1077" w:type="pct"/>
            <w:vAlign w:val="center"/>
          </w:tcPr>
          <w:p w14:paraId="1788E982"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施工区及附近水域</w:t>
            </w:r>
          </w:p>
        </w:tc>
        <w:tc>
          <w:tcPr>
            <w:tcW w:w="920" w:type="pct"/>
            <w:vAlign w:val="center"/>
          </w:tcPr>
          <w:p w14:paraId="7A72D44C"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3F7A84AB" w14:textId="77777777" w:rsidTr="0004338F">
        <w:trPr>
          <w:trHeight w:val="340"/>
          <w:jc w:val="center"/>
        </w:trPr>
        <w:tc>
          <w:tcPr>
            <w:tcW w:w="924" w:type="pct"/>
            <w:vMerge/>
            <w:vAlign w:val="center"/>
          </w:tcPr>
          <w:p w14:paraId="29C7F87B"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77943F7A"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悬浮物浓度增加对鱼卵及仔鱼造成影响</w:t>
            </w:r>
          </w:p>
        </w:tc>
        <w:tc>
          <w:tcPr>
            <w:tcW w:w="1077" w:type="pct"/>
            <w:vAlign w:val="center"/>
          </w:tcPr>
          <w:p w14:paraId="0D541F63" w14:textId="27FCF309"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r w:rsidR="002C1D5C" w:rsidRPr="00BB5896">
              <w:rPr>
                <w:color w:val="000000" w:themeColor="text1"/>
                <w:u w:val="single"/>
              </w:rPr>
              <w:t>及</w:t>
            </w:r>
            <w:r w:rsidRPr="00BB5896">
              <w:rPr>
                <w:color w:val="000000" w:themeColor="text1"/>
                <w:u w:val="single"/>
              </w:rPr>
              <w:t>附近水域</w:t>
            </w:r>
          </w:p>
        </w:tc>
        <w:tc>
          <w:tcPr>
            <w:tcW w:w="920" w:type="pct"/>
            <w:vAlign w:val="center"/>
          </w:tcPr>
          <w:p w14:paraId="6F44DA60"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1F724BE2" w14:textId="77777777" w:rsidTr="0004338F">
        <w:trPr>
          <w:trHeight w:val="340"/>
          <w:jc w:val="center"/>
        </w:trPr>
        <w:tc>
          <w:tcPr>
            <w:tcW w:w="924" w:type="pct"/>
            <w:vMerge/>
            <w:vAlign w:val="center"/>
          </w:tcPr>
          <w:p w14:paraId="5A406E42"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74D2C785"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水下施工导致鱼卵、仔鱼损失</w:t>
            </w:r>
          </w:p>
        </w:tc>
        <w:tc>
          <w:tcPr>
            <w:tcW w:w="1077" w:type="pct"/>
            <w:vAlign w:val="center"/>
          </w:tcPr>
          <w:p w14:paraId="553D2895"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264AD24B"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6003BB80" w14:textId="77777777" w:rsidTr="0004338F">
        <w:trPr>
          <w:trHeight w:val="340"/>
          <w:jc w:val="center"/>
        </w:trPr>
        <w:tc>
          <w:tcPr>
            <w:tcW w:w="924" w:type="pct"/>
            <w:vMerge/>
            <w:vAlign w:val="center"/>
          </w:tcPr>
          <w:p w14:paraId="7ED5DF42"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6DE2F616" w14:textId="47CAE30B"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桩基</w:t>
            </w:r>
            <w:r w:rsidR="002C118A" w:rsidRPr="00BB5896">
              <w:rPr>
                <w:rFonts w:hint="eastAsia"/>
                <w:color w:val="000000" w:themeColor="text1"/>
                <w:u w:val="single"/>
              </w:rPr>
              <w:t>、护岸</w:t>
            </w:r>
            <w:r w:rsidRPr="00BB5896">
              <w:rPr>
                <w:color w:val="000000" w:themeColor="text1"/>
                <w:u w:val="single"/>
              </w:rPr>
              <w:t>设置导致鱼卵、仔鱼损失</w:t>
            </w:r>
          </w:p>
        </w:tc>
        <w:tc>
          <w:tcPr>
            <w:tcW w:w="1077" w:type="pct"/>
            <w:vAlign w:val="center"/>
          </w:tcPr>
          <w:p w14:paraId="3707A7CC"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3BBD160D" w14:textId="77777777" w:rsidR="00464568" w:rsidRPr="00BB5896" w:rsidRDefault="00464568"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一次性，不可逆</w:t>
            </w:r>
          </w:p>
        </w:tc>
      </w:tr>
      <w:tr w:rsidR="00BB5896" w:rsidRPr="00BB5896" w14:paraId="6F35B41F" w14:textId="77777777" w:rsidTr="0004338F">
        <w:trPr>
          <w:trHeight w:val="340"/>
          <w:jc w:val="center"/>
        </w:trPr>
        <w:tc>
          <w:tcPr>
            <w:tcW w:w="924" w:type="pct"/>
            <w:vMerge w:val="restart"/>
            <w:vAlign w:val="center"/>
          </w:tcPr>
          <w:p w14:paraId="0A3D01FC" w14:textId="77777777" w:rsidR="0025031F" w:rsidRPr="00BB5896" w:rsidRDefault="0025031F"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底栖动物</w:t>
            </w:r>
          </w:p>
        </w:tc>
        <w:tc>
          <w:tcPr>
            <w:tcW w:w="2078" w:type="pct"/>
            <w:vAlign w:val="center"/>
          </w:tcPr>
          <w:p w14:paraId="6181C3E9" w14:textId="0CA7317D" w:rsidR="0025031F" w:rsidRPr="00BB5896" w:rsidRDefault="0025031F"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桩基</w:t>
            </w:r>
            <w:r w:rsidR="002C118A" w:rsidRPr="00BB5896">
              <w:rPr>
                <w:rFonts w:hint="eastAsia"/>
                <w:color w:val="000000" w:themeColor="text1"/>
                <w:u w:val="single"/>
              </w:rPr>
              <w:t>、护岸</w:t>
            </w:r>
            <w:r w:rsidRPr="00BB5896">
              <w:rPr>
                <w:color w:val="000000" w:themeColor="text1"/>
                <w:u w:val="single"/>
              </w:rPr>
              <w:t>设置造成底栖动物直接损失</w:t>
            </w:r>
          </w:p>
        </w:tc>
        <w:tc>
          <w:tcPr>
            <w:tcW w:w="1077" w:type="pct"/>
            <w:vAlign w:val="center"/>
          </w:tcPr>
          <w:p w14:paraId="4A45B7A8" w14:textId="77777777" w:rsidR="0025031F" w:rsidRPr="00BB5896" w:rsidRDefault="0025031F"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6FA38517" w14:textId="77777777" w:rsidR="0025031F" w:rsidRPr="00BB5896" w:rsidRDefault="0025031F" w:rsidP="0046456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一次性，不可逆</w:t>
            </w:r>
          </w:p>
        </w:tc>
      </w:tr>
      <w:tr w:rsidR="00BB5896" w:rsidRPr="00BB5896" w14:paraId="3DDABF21" w14:textId="77777777" w:rsidTr="0004338F">
        <w:trPr>
          <w:trHeight w:val="340"/>
          <w:jc w:val="center"/>
        </w:trPr>
        <w:tc>
          <w:tcPr>
            <w:tcW w:w="924" w:type="pct"/>
            <w:vMerge/>
            <w:vAlign w:val="center"/>
          </w:tcPr>
          <w:p w14:paraId="7A4BF155"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4E76559F" w14:textId="61B4F1E0"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施工直接造成</w:t>
            </w:r>
            <w:r w:rsidRPr="00BB5896">
              <w:rPr>
                <w:rFonts w:hint="eastAsia"/>
                <w:color w:val="000000" w:themeColor="text1"/>
                <w:u w:val="single"/>
              </w:rPr>
              <w:t>底栖</w:t>
            </w:r>
            <w:r w:rsidRPr="00BB5896">
              <w:rPr>
                <w:color w:val="000000" w:themeColor="text1"/>
                <w:u w:val="single"/>
              </w:rPr>
              <w:t>动物损失</w:t>
            </w:r>
          </w:p>
        </w:tc>
        <w:tc>
          <w:tcPr>
            <w:tcW w:w="1077" w:type="pct"/>
            <w:vAlign w:val="center"/>
          </w:tcPr>
          <w:p w14:paraId="2CBF8576" w14:textId="48973BA1"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p>
        </w:tc>
        <w:tc>
          <w:tcPr>
            <w:tcW w:w="920" w:type="pct"/>
            <w:vAlign w:val="center"/>
          </w:tcPr>
          <w:p w14:paraId="4A6FCB65" w14:textId="6CD766A1"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03036590" w14:textId="77777777" w:rsidTr="0004338F">
        <w:trPr>
          <w:trHeight w:val="340"/>
          <w:jc w:val="center"/>
        </w:trPr>
        <w:tc>
          <w:tcPr>
            <w:tcW w:w="924" w:type="pct"/>
            <w:vMerge/>
            <w:vAlign w:val="center"/>
          </w:tcPr>
          <w:p w14:paraId="2BB29244"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p>
        </w:tc>
        <w:tc>
          <w:tcPr>
            <w:tcW w:w="2078" w:type="pct"/>
            <w:vAlign w:val="center"/>
          </w:tcPr>
          <w:p w14:paraId="7CA206FA" w14:textId="01608F9E"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悬浮物浓度增加对底栖动物产生影响</w:t>
            </w:r>
          </w:p>
        </w:tc>
        <w:tc>
          <w:tcPr>
            <w:tcW w:w="1077" w:type="pct"/>
            <w:vAlign w:val="center"/>
          </w:tcPr>
          <w:p w14:paraId="6EF2A193" w14:textId="3B9F591A"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施工区</w:t>
            </w:r>
            <w:r w:rsidR="002C1D5C" w:rsidRPr="00BB5896">
              <w:rPr>
                <w:color w:val="000000" w:themeColor="text1"/>
                <w:u w:val="single"/>
              </w:rPr>
              <w:t>及附近水域</w:t>
            </w:r>
          </w:p>
        </w:tc>
        <w:tc>
          <w:tcPr>
            <w:tcW w:w="920" w:type="pct"/>
            <w:vAlign w:val="center"/>
          </w:tcPr>
          <w:p w14:paraId="6D2D6EDF" w14:textId="6BCF3824"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r w:rsidR="00BB5896" w:rsidRPr="00BB5896" w14:paraId="542FFD7E" w14:textId="77777777" w:rsidTr="0004338F">
        <w:trPr>
          <w:trHeight w:val="340"/>
          <w:jc w:val="center"/>
        </w:trPr>
        <w:tc>
          <w:tcPr>
            <w:tcW w:w="924" w:type="pct"/>
            <w:vAlign w:val="center"/>
          </w:tcPr>
          <w:p w14:paraId="0BE31BE0"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水生维管束植物</w:t>
            </w:r>
          </w:p>
        </w:tc>
        <w:tc>
          <w:tcPr>
            <w:tcW w:w="2078" w:type="pct"/>
            <w:vAlign w:val="center"/>
          </w:tcPr>
          <w:p w14:paraId="22B10D69"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悬浮物增加影响水生维管束植物</w:t>
            </w:r>
          </w:p>
        </w:tc>
        <w:tc>
          <w:tcPr>
            <w:tcW w:w="1077" w:type="pct"/>
            <w:vAlign w:val="center"/>
          </w:tcPr>
          <w:p w14:paraId="7D5C2EFC"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码头周边水域</w:t>
            </w:r>
          </w:p>
        </w:tc>
        <w:tc>
          <w:tcPr>
            <w:tcW w:w="920" w:type="pct"/>
            <w:vAlign w:val="center"/>
          </w:tcPr>
          <w:p w14:paraId="54838271" w14:textId="77777777" w:rsidR="0025031F" w:rsidRPr="00BB5896" w:rsidRDefault="0025031F" w:rsidP="0025031F">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暂时，可减缓</w:t>
            </w:r>
          </w:p>
        </w:tc>
      </w:tr>
    </w:tbl>
    <w:p w14:paraId="23CD144B" w14:textId="1F6BFBB0"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4.1.2.2 </w:t>
      </w:r>
      <w:r w:rsidRPr="00BB5896">
        <w:rPr>
          <w:rFonts w:hint="eastAsia"/>
          <w:color w:val="000000" w:themeColor="text1"/>
        </w:rPr>
        <w:t>施工影响分析</w:t>
      </w:r>
    </w:p>
    <w:p w14:paraId="2ACD0A3B" w14:textId="7120F6F0" w:rsidR="008D00AA" w:rsidRPr="00BB5896" w:rsidRDefault="008D00AA" w:rsidP="008D00A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）水下液压破碎影响分析</w:t>
      </w:r>
    </w:p>
    <w:p w14:paraId="38CF187B" w14:textId="77777777" w:rsidR="00613FDF" w:rsidRPr="00BB5896" w:rsidRDefault="00613FDF" w:rsidP="008A1084">
      <w:pPr>
        <w:spacing w:line="500" w:lineRule="exact"/>
        <w:ind w:firstLine="480"/>
        <w:rPr>
          <w:color w:val="000000" w:themeColor="text1"/>
        </w:rPr>
      </w:pPr>
      <w:r w:rsidRPr="00BB5896">
        <w:rPr>
          <w:rFonts w:hint="eastAsia"/>
          <w:color w:val="000000" w:themeColor="text1"/>
        </w:rPr>
        <w:t>针对施工区域处水下的较大石方，拟采用物理的手段对行清除（液压破碎）。</w:t>
      </w:r>
    </w:p>
    <w:p w14:paraId="019771D6" w14:textId="10989A77" w:rsidR="00D27E31" w:rsidRPr="00BB5896" w:rsidRDefault="00613FDF" w:rsidP="008A1084">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00D27E31" w:rsidRPr="00BB5896">
        <w:rPr>
          <w:rFonts w:hint="eastAsia"/>
          <w:color w:val="000000" w:themeColor="text1"/>
        </w:rPr>
        <w:t>直接影响</w:t>
      </w:r>
    </w:p>
    <w:p w14:paraId="5BC4CFC0" w14:textId="40FF2F1C" w:rsidR="00D27E31" w:rsidRPr="00BB5896" w:rsidRDefault="00D27E31" w:rsidP="00D27E31">
      <w:pPr>
        <w:spacing w:line="500" w:lineRule="exact"/>
        <w:ind w:firstLine="480"/>
        <w:rPr>
          <w:color w:val="000000" w:themeColor="text1"/>
        </w:rPr>
      </w:pPr>
      <w:r w:rsidRPr="00BB5896">
        <w:rPr>
          <w:rFonts w:hint="eastAsia"/>
          <w:color w:val="000000" w:themeColor="text1"/>
        </w:rPr>
        <w:t>液压破碎过程中会有概率会对所在区域的鱼类造成直接损伤，但由于施工前会在上下游处采取驱鱼措施且施工区域较为靠岸，发生对鱼类造成直接损伤的概率较小；除此之外，液压破碎过程中会产生一定量的噪声，对施工区域附近的鱼类产生一定的干扰，但鱼类可通过主动回避来避免或者减缓液压破碎噪声对其的影响。</w:t>
      </w:r>
    </w:p>
    <w:p w14:paraId="5C9C7DE8" w14:textId="480D0A36" w:rsidR="00F73C82" w:rsidRPr="00BB5896" w:rsidRDefault="00D27E31" w:rsidP="00D27E31">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00F73C82" w:rsidRPr="00BB5896">
        <w:rPr>
          <w:rFonts w:hint="eastAsia"/>
          <w:color w:val="000000" w:themeColor="text1"/>
        </w:rPr>
        <w:t>间接影响</w:t>
      </w:r>
    </w:p>
    <w:p w14:paraId="63D10F02" w14:textId="3D962CCC" w:rsidR="00613FDF" w:rsidRPr="00BB5896" w:rsidRDefault="00613FDF" w:rsidP="00D27E31">
      <w:pPr>
        <w:spacing w:line="500" w:lineRule="exact"/>
        <w:ind w:firstLine="480"/>
        <w:rPr>
          <w:color w:val="000000" w:themeColor="text1"/>
        </w:rPr>
      </w:pPr>
      <w:r w:rsidRPr="00BB5896">
        <w:rPr>
          <w:rFonts w:hint="eastAsia"/>
          <w:color w:val="000000" w:themeColor="text1"/>
        </w:rPr>
        <w:t>项目所在区域底质为砂土质，施工区域大块岩石量较小，且岩石在液压破碎过程中产生的颗粒物粒径均较大，容易沉淀，故该施工过程中</w:t>
      </w:r>
      <w:r w:rsidR="00F73C82" w:rsidRPr="00BB5896">
        <w:rPr>
          <w:rFonts w:hint="eastAsia"/>
          <w:color w:val="000000" w:themeColor="text1"/>
        </w:rPr>
        <w:t>产生的悬浮</w:t>
      </w:r>
      <w:r w:rsidR="00E37B37" w:rsidRPr="00BB5896">
        <w:rPr>
          <w:rFonts w:hint="eastAsia"/>
          <w:color w:val="000000" w:themeColor="text1"/>
        </w:rPr>
        <w:t>物</w:t>
      </w:r>
      <w:r w:rsidRPr="00BB5896">
        <w:rPr>
          <w:rFonts w:hint="eastAsia"/>
          <w:color w:val="000000" w:themeColor="text1"/>
        </w:rPr>
        <w:t>对所在区域水生生态环境影响较小，且施工结束后其产生的影响即</w:t>
      </w:r>
      <w:r w:rsidR="00F73C82" w:rsidRPr="00BB5896">
        <w:rPr>
          <w:rFonts w:hint="eastAsia"/>
          <w:color w:val="000000" w:themeColor="text1"/>
        </w:rPr>
        <w:t>逐渐消失</w:t>
      </w:r>
      <w:r w:rsidRPr="00BB5896">
        <w:rPr>
          <w:rFonts w:hint="eastAsia"/>
          <w:color w:val="000000" w:themeColor="text1"/>
        </w:rPr>
        <w:t>。</w:t>
      </w:r>
    </w:p>
    <w:p w14:paraId="3A63A11C" w14:textId="4FA3AA55" w:rsidR="00613FDF" w:rsidRPr="00BB5896" w:rsidRDefault="00F04543" w:rsidP="008A1084">
      <w:pPr>
        <w:spacing w:line="500" w:lineRule="exact"/>
        <w:ind w:firstLine="480"/>
        <w:rPr>
          <w:color w:val="000000" w:themeColor="text1"/>
        </w:rPr>
      </w:pPr>
      <w:r w:rsidRPr="00BB5896">
        <w:rPr>
          <w:rFonts w:hint="eastAsia"/>
          <w:color w:val="000000" w:themeColor="text1"/>
        </w:rPr>
        <w:t>③</w:t>
      </w:r>
      <w:r w:rsidRPr="00BB5896">
        <w:rPr>
          <w:rFonts w:hint="eastAsia"/>
          <w:color w:val="000000" w:themeColor="text1"/>
        </w:rPr>
        <w:t xml:space="preserve"> </w:t>
      </w:r>
      <w:r w:rsidRPr="00BB5896">
        <w:rPr>
          <w:rFonts w:hint="eastAsia"/>
          <w:color w:val="000000" w:themeColor="text1"/>
        </w:rPr>
        <w:t>综上所述，施工期期间水下液压破碎对所在区域水生生态影响较小。</w:t>
      </w:r>
    </w:p>
    <w:p w14:paraId="6AE42DE2" w14:textId="326F9D32" w:rsidR="008D00AA" w:rsidRPr="00BB5896" w:rsidRDefault="008D00AA" w:rsidP="008D00A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）港池疏浚影响分析</w:t>
      </w:r>
    </w:p>
    <w:p w14:paraId="53F1A79B" w14:textId="21EE7807" w:rsidR="00F90983" w:rsidRPr="00BB5896" w:rsidRDefault="00F90983" w:rsidP="00F90983">
      <w:pPr>
        <w:spacing w:line="500" w:lineRule="exact"/>
        <w:ind w:firstLine="480"/>
        <w:rPr>
          <w:color w:val="000000" w:themeColor="text1"/>
        </w:rPr>
      </w:pPr>
      <w:r w:rsidRPr="00BB5896">
        <w:rPr>
          <w:rFonts w:ascii="宋体" w:hAnsi="宋体" w:hint="eastAsia"/>
          <w:color w:val="000000" w:themeColor="text1"/>
        </w:rPr>
        <w:t>① 直接影响</w:t>
      </w:r>
    </w:p>
    <w:p w14:paraId="1742E4B5" w14:textId="5E68D776" w:rsidR="00F90983" w:rsidRPr="00BB5896" w:rsidRDefault="00F90983" w:rsidP="00F90983">
      <w:pPr>
        <w:spacing w:line="500" w:lineRule="exact"/>
        <w:ind w:firstLine="480"/>
        <w:rPr>
          <w:color w:val="000000" w:themeColor="text1"/>
        </w:rPr>
      </w:pPr>
      <w:r w:rsidRPr="00BB5896">
        <w:rPr>
          <w:rFonts w:hint="eastAsia"/>
          <w:color w:val="000000" w:themeColor="text1"/>
        </w:rPr>
        <w:lastRenderedPageBreak/>
        <w:t>港池疏浚</w:t>
      </w:r>
      <w:r w:rsidRPr="00BB5896">
        <w:rPr>
          <w:color w:val="000000" w:themeColor="text1"/>
        </w:rPr>
        <w:t>将造成</w:t>
      </w:r>
      <w:r w:rsidRPr="00BB5896">
        <w:rPr>
          <w:rFonts w:hint="eastAsia"/>
          <w:color w:val="000000" w:themeColor="text1"/>
        </w:rPr>
        <w:t>一定的水生生物</w:t>
      </w:r>
      <w:r w:rsidRPr="00BB5896">
        <w:rPr>
          <w:color w:val="000000" w:themeColor="text1"/>
        </w:rPr>
        <w:t>的损失</w:t>
      </w:r>
      <w:r w:rsidRPr="00BB5896">
        <w:rPr>
          <w:rFonts w:hint="eastAsia"/>
          <w:color w:val="000000" w:themeColor="text1"/>
        </w:rPr>
        <w:t>，该施工过程中主要影响的水生生物为底栖动物；根据项目工程可行性研究报告可知，港池疏浚</w:t>
      </w:r>
      <w:r w:rsidRPr="00BB5896">
        <w:rPr>
          <w:color w:val="000000" w:themeColor="text1"/>
        </w:rPr>
        <w:t>量为</w:t>
      </w:r>
      <w:r w:rsidRPr="00BB5896">
        <w:rPr>
          <w:rFonts w:hint="eastAsia"/>
          <w:color w:val="000000" w:themeColor="text1"/>
        </w:rPr>
        <w:t>0.455</w:t>
      </w:r>
      <w:r w:rsidRPr="00BB5896">
        <w:rPr>
          <w:rFonts w:hint="eastAsia"/>
          <w:color w:val="000000" w:themeColor="text1"/>
        </w:rPr>
        <w:t>万</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疏浚土方量较少，且项目所在区域底栖生物主要以螺类为主，生长繁殖较快；随着港池疏浚施工的结束，所在区域的底栖生物将会逐渐恢复。</w:t>
      </w:r>
    </w:p>
    <w:p w14:paraId="31E1C021" w14:textId="7684D04C" w:rsidR="00F90983" w:rsidRPr="00BB5896" w:rsidRDefault="00F90983" w:rsidP="00F90983">
      <w:pPr>
        <w:spacing w:line="500" w:lineRule="exact"/>
        <w:ind w:firstLine="480"/>
        <w:rPr>
          <w:bCs/>
          <w:color w:val="000000" w:themeColor="text1"/>
        </w:rPr>
      </w:pPr>
      <w:r w:rsidRPr="00BB5896">
        <w:rPr>
          <w:rFonts w:ascii="宋体" w:hAnsi="宋体" w:hint="eastAsia"/>
          <w:bCs/>
          <w:color w:val="000000" w:themeColor="text1"/>
        </w:rPr>
        <w:t>②</w:t>
      </w:r>
      <w:r w:rsidRPr="00BB5896">
        <w:rPr>
          <w:rFonts w:hint="eastAsia"/>
          <w:bCs/>
          <w:color w:val="000000" w:themeColor="text1"/>
        </w:rPr>
        <w:t xml:space="preserve"> </w:t>
      </w:r>
      <w:r w:rsidRPr="00BB5896">
        <w:rPr>
          <w:rFonts w:hint="eastAsia"/>
          <w:bCs/>
          <w:color w:val="000000" w:themeColor="text1"/>
        </w:rPr>
        <w:t>间接影响</w:t>
      </w:r>
    </w:p>
    <w:p w14:paraId="23F4B164" w14:textId="31D04FCA" w:rsidR="00F90983" w:rsidRPr="00BB5896" w:rsidRDefault="0090409E" w:rsidP="00F90983">
      <w:pPr>
        <w:spacing w:line="500" w:lineRule="exact"/>
        <w:ind w:firstLine="480"/>
        <w:rPr>
          <w:color w:val="000000" w:themeColor="text1"/>
        </w:rPr>
      </w:pPr>
      <w:r w:rsidRPr="00BB5896">
        <w:rPr>
          <w:color w:val="000000" w:themeColor="text1"/>
        </w:rPr>
        <w:t>I</w:t>
      </w:r>
      <w:r w:rsidRPr="00BB5896">
        <w:rPr>
          <w:color w:val="000000" w:themeColor="text1"/>
        </w:rPr>
        <w:t>、</w:t>
      </w:r>
      <w:r w:rsidR="00F90983" w:rsidRPr="00BB5896">
        <w:rPr>
          <w:rFonts w:hint="eastAsia"/>
          <w:color w:val="000000" w:themeColor="text1"/>
        </w:rPr>
        <w:t>港池疏浚过程中除了直接影响外还有着一定程度的间接影响，主要表现为疏浚过程中会扰动河道底质，造成悬浮泥沙的扩散，从而导致局部水域悬浮物浓度增加，所在水域水生生物受到一定影响。</w:t>
      </w:r>
    </w:p>
    <w:p w14:paraId="7D4618F9" w14:textId="02581E3B" w:rsidR="00F90983" w:rsidRPr="00BB5896" w:rsidRDefault="00F90983" w:rsidP="00F90983">
      <w:pPr>
        <w:spacing w:line="500" w:lineRule="exact"/>
        <w:ind w:firstLine="480"/>
        <w:rPr>
          <w:color w:val="000000" w:themeColor="text1"/>
        </w:rPr>
      </w:pPr>
      <w:r w:rsidRPr="00BB5896">
        <w:rPr>
          <w:rFonts w:hint="eastAsia"/>
          <w:color w:val="000000" w:themeColor="text1"/>
        </w:rPr>
        <w:t>大量泥沙沉积可能引起底栖生物，特别是双壳类动物水管受到堵塞致死，这种影响主要集中于施工区周围悬浮</w:t>
      </w:r>
      <w:r w:rsidR="00A72D39" w:rsidRPr="00BB5896">
        <w:rPr>
          <w:rFonts w:hint="eastAsia"/>
          <w:color w:val="000000" w:themeColor="text1"/>
        </w:rPr>
        <w:t>泥沙</w:t>
      </w:r>
      <w:r w:rsidRPr="00BB5896">
        <w:rPr>
          <w:rFonts w:hint="eastAsia"/>
          <w:color w:val="000000" w:themeColor="text1"/>
        </w:rPr>
        <w:t>含量较高的局部区域内，且随着施工结束而结束。</w:t>
      </w:r>
    </w:p>
    <w:p w14:paraId="0FF59F84" w14:textId="475B1FA9" w:rsidR="0090409E" w:rsidRPr="00BB5896" w:rsidRDefault="00F90983" w:rsidP="00F90983">
      <w:pPr>
        <w:spacing w:line="500" w:lineRule="exact"/>
        <w:ind w:firstLine="480"/>
        <w:rPr>
          <w:color w:val="000000" w:themeColor="text1"/>
          <w:u w:val="single"/>
        </w:rPr>
      </w:pPr>
      <w:r w:rsidRPr="00BB5896">
        <w:rPr>
          <w:rFonts w:hint="eastAsia"/>
          <w:color w:val="000000" w:themeColor="text1"/>
          <w:u w:val="single"/>
        </w:rPr>
        <w:t>经预测（具体详见章节“</w:t>
      </w:r>
      <w:r w:rsidRPr="00BB5896">
        <w:rPr>
          <w:rFonts w:hint="eastAsia"/>
          <w:color w:val="000000" w:themeColor="text1"/>
          <w:u w:val="single"/>
        </w:rPr>
        <w:t>4.</w:t>
      </w:r>
      <w:r w:rsidRPr="00BB5896">
        <w:rPr>
          <w:color w:val="000000" w:themeColor="text1"/>
          <w:u w:val="single"/>
        </w:rPr>
        <w:t>1</w:t>
      </w:r>
      <w:r w:rsidRPr="00BB5896">
        <w:rPr>
          <w:rFonts w:hint="eastAsia"/>
          <w:color w:val="000000" w:themeColor="text1"/>
          <w:u w:val="single"/>
        </w:rPr>
        <w:t xml:space="preserve">.4 </w:t>
      </w:r>
      <w:r w:rsidR="00A72D39" w:rsidRPr="00BB5896">
        <w:rPr>
          <w:rFonts w:hint="eastAsia"/>
          <w:color w:val="000000" w:themeColor="text1"/>
          <w:u w:val="single"/>
        </w:rPr>
        <w:t>施工期</w:t>
      </w:r>
      <w:r w:rsidRPr="00BB5896">
        <w:rPr>
          <w:rFonts w:hint="eastAsia"/>
          <w:color w:val="000000" w:themeColor="text1"/>
          <w:u w:val="single"/>
        </w:rPr>
        <w:t>地表水环境影响分析”），</w:t>
      </w:r>
      <w:r w:rsidR="002C3F54" w:rsidRPr="00BB5896">
        <w:rPr>
          <w:rFonts w:hint="eastAsia"/>
          <w:color w:val="000000" w:themeColor="text1"/>
          <w:u w:val="single"/>
        </w:rPr>
        <w:t>港池疏浚</w:t>
      </w:r>
      <w:r w:rsidRPr="00BB5896">
        <w:rPr>
          <w:color w:val="000000" w:themeColor="text1"/>
          <w:u w:val="single"/>
        </w:rPr>
        <w:t>施工扰动造成悬浮物浓度增加值超过</w:t>
      </w:r>
      <w:r w:rsidRPr="00BB5896">
        <w:rPr>
          <w:color w:val="000000" w:themeColor="text1"/>
          <w:u w:val="single"/>
        </w:rPr>
        <w:t>10 mg/L</w:t>
      </w:r>
      <w:r w:rsidRPr="00BB5896">
        <w:rPr>
          <w:color w:val="000000" w:themeColor="text1"/>
          <w:u w:val="single"/>
        </w:rPr>
        <w:t>的影响范围为作业区域到下游</w:t>
      </w:r>
      <w:r w:rsidR="00425354" w:rsidRPr="00BB5896">
        <w:rPr>
          <w:rFonts w:hint="eastAsia"/>
          <w:color w:val="000000" w:themeColor="text1"/>
          <w:u w:val="single"/>
        </w:rPr>
        <w:t>65</w:t>
      </w:r>
      <w:r w:rsidR="00E334D3" w:rsidRPr="00BB5896">
        <w:rPr>
          <w:color w:val="000000" w:themeColor="text1"/>
          <w:u w:val="single"/>
        </w:rPr>
        <w:t xml:space="preserve"> </w:t>
      </w:r>
      <w:r w:rsidRPr="00BB5896">
        <w:rPr>
          <w:color w:val="000000" w:themeColor="text1"/>
          <w:u w:val="single"/>
        </w:rPr>
        <w:t>m</w:t>
      </w:r>
      <w:r w:rsidRPr="00BB5896">
        <w:rPr>
          <w:color w:val="000000" w:themeColor="text1"/>
          <w:u w:val="single"/>
        </w:rPr>
        <w:t>范围内的水域</w:t>
      </w:r>
      <w:r w:rsidRPr="00BB5896">
        <w:rPr>
          <w:rFonts w:hint="eastAsia"/>
          <w:color w:val="000000" w:themeColor="text1"/>
          <w:u w:val="single"/>
        </w:rPr>
        <w:t>，且所在区域底栖动物主要以螺类为主，项目施工造成悬浮泥沙扩散而产生的影响较为有限</w:t>
      </w:r>
      <w:r w:rsidR="00A72D39" w:rsidRPr="00BB5896">
        <w:rPr>
          <w:rFonts w:hint="eastAsia"/>
          <w:color w:val="000000" w:themeColor="text1"/>
          <w:u w:val="single"/>
        </w:rPr>
        <w:t>，处于可接受范围之内</w:t>
      </w:r>
      <w:r w:rsidRPr="00BB5896">
        <w:rPr>
          <w:color w:val="000000" w:themeColor="text1"/>
          <w:u w:val="single"/>
        </w:rPr>
        <w:t>。</w:t>
      </w:r>
    </w:p>
    <w:p w14:paraId="238C8C70" w14:textId="7DCE5879" w:rsidR="0090409E" w:rsidRPr="00BB5896" w:rsidRDefault="0090409E" w:rsidP="00F90983">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w:t>
      </w:r>
      <w:r w:rsidR="002C3F54" w:rsidRPr="00BB5896">
        <w:rPr>
          <w:rFonts w:hint="eastAsia"/>
          <w:color w:val="000000" w:themeColor="text1"/>
        </w:rPr>
        <w:t>港池疏浚的</w:t>
      </w:r>
      <w:r w:rsidRPr="00BB5896">
        <w:rPr>
          <w:rFonts w:hint="eastAsia"/>
          <w:color w:val="000000" w:themeColor="text1"/>
        </w:rPr>
        <w:t>过程中将改变局部水深，对工程附近水文动力条件产生一定的影响，根据预测可知，项目的建设对所在区域的水文情势影响较小。</w:t>
      </w:r>
    </w:p>
    <w:p w14:paraId="05390BE3" w14:textId="0D3B1647" w:rsidR="00F90983" w:rsidRPr="00BB5896" w:rsidRDefault="0090409E" w:rsidP="00F90983">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w:t>
      </w:r>
      <w:r w:rsidR="002C3F54" w:rsidRPr="00BB5896">
        <w:rPr>
          <w:rFonts w:hint="eastAsia"/>
          <w:color w:val="000000" w:themeColor="text1"/>
        </w:rPr>
        <w:t>港池疏浚</w:t>
      </w:r>
      <w:r w:rsidRPr="00BB5896">
        <w:rPr>
          <w:rFonts w:hint="eastAsia"/>
          <w:color w:val="000000" w:themeColor="text1"/>
        </w:rPr>
        <w:t>过程中会不可避免地产生一定的噪声，对鱼类产生一定干扰。</w:t>
      </w:r>
    </w:p>
    <w:p w14:paraId="01F5DD67" w14:textId="2726A958" w:rsidR="00E07959" w:rsidRPr="00BB5896" w:rsidRDefault="00E07959" w:rsidP="00E07959">
      <w:pPr>
        <w:spacing w:afterLines="50" w:after="163" w:line="500" w:lineRule="exact"/>
        <w:ind w:firstLine="480"/>
        <w:rPr>
          <w:color w:val="000000" w:themeColor="text1"/>
        </w:rPr>
      </w:pPr>
      <w:r w:rsidRPr="00BB5896">
        <w:rPr>
          <w:rFonts w:hint="eastAsia"/>
          <w:color w:val="000000" w:themeColor="text1"/>
        </w:rPr>
        <w:t>港池疏浚范围</w:t>
      </w:r>
      <w:r w:rsidR="00D705A9" w:rsidRPr="00BB5896">
        <w:rPr>
          <w:rFonts w:hint="eastAsia"/>
          <w:color w:val="000000" w:themeColor="text1"/>
        </w:rPr>
        <w:t>平面</w:t>
      </w:r>
      <w:r w:rsidRPr="00BB5896">
        <w:rPr>
          <w:rFonts w:hint="eastAsia"/>
          <w:color w:val="000000" w:themeColor="text1"/>
        </w:rPr>
        <w:t>图见下图</w:t>
      </w:r>
      <w:r w:rsidRPr="00BB5896">
        <w:rPr>
          <w:rFonts w:hint="eastAsia"/>
          <w:color w:val="000000" w:themeColor="text1"/>
        </w:rPr>
        <w:t>4.1.2-1</w:t>
      </w:r>
      <w:r w:rsidR="003175D5" w:rsidRPr="00BB5896">
        <w:rPr>
          <w:rFonts w:hint="eastAsia"/>
          <w:color w:val="000000" w:themeColor="text1"/>
        </w:rPr>
        <w:t>，疏浚面积约为</w:t>
      </w:r>
      <w:r w:rsidR="003175D5" w:rsidRPr="00BB5896">
        <w:rPr>
          <w:rFonts w:hint="eastAsia"/>
          <w:color w:val="000000" w:themeColor="text1"/>
        </w:rPr>
        <w:t>2639.1</w:t>
      </w:r>
      <w:r w:rsidR="003175D5" w:rsidRPr="00BB5896">
        <w:rPr>
          <w:color w:val="000000" w:themeColor="text1"/>
        </w:rPr>
        <w:t xml:space="preserve"> </w:t>
      </w:r>
      <w:r w:rsidR="003175D5" w:rsidRPr="00BB5896">
        <w:rPr>
          <w:rFonts w:hint="eastAsia"/>
          <w:color w:val="000000" w:themeColor="text1"/>
        </w:rPr>
        <w:t>m</w:t>
      </w:r>
      <w:r w:rsidR="003175D5" w:rsidRPr="00BB5896">
        <w:rPr>
          <w:rFonts w:hint="eastAsia"/>
          <w:color w:val="000000" w:themeColor="text1"/>
          <w:vertAlign w:val="superscript"/>
        </w:rPr>
        <w:t>2</w:t>
      </w:r>
      <w:r w:rsidR="003175D5" w:rsidRPr="00BB5896">
        <w:rPr>
          <w:rFonts w:hint="eastAsia"/>
          <w:color w:val="000000" w:themeColor="text1"/>
        </w:rPr>
        <w:t>，体积约为</w:t>
      </w:r>
      <w:r w:rsidR="003175D5" w:rsidRPr="00BB5896">
        <w:rPr>
          <w:rFonts w:hint="eastAsia"/>
          <w:color w:val="000000" w:themeColor="text1"/>
        </w:rPr>
        <w:t>0.455</w:t>
      </w:r>
      <w:r w:rsidR="003175D5" w:rsidRPr="00BB5896">
        <w:rPr>
          <w:rFonts w:hint="eastAsia"/>
          <w:color w:val="000000" w:themeColor="text1"/>
        </w:rPr>
        <w:t>万</w:t>
      </w:r>
      <w:r w:rsidR="003175D5" w:rsidRPr="00BB5896">
        <w:rPr>
          <w:rFonts w:hint="eastAsia"/>
          <w:color w:val="000000" w:themeColor="text1"/>
        </w:rPr>
        <w:t>m</w:t>
      </w:r>
      <w:r w:rsidR="003175D5" w:rsidRPr="00BB5896">
        <w:rPr>
          <w:rFonts w:hint="eastAsia"/>
          <w:color w:val="000000" w:themeColor="text1"/>
          <w:vertAlign w:val="superscript"/>
        </w:rPr>
        <w:t>3</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8784"/>
      </w:tblGrid>
      <w:tr w:rsidR="00BB5896" w:rsidRPr="00BB5896" w14:paraId="246BD293" w14:textId="77777777" w:rsidTr="00E07959">
        <w:trPr>
          <w:cantSplit/>
          <w:jc w:val="center"/>
        </w:trPr>
        <w:tc>
          <w:tcPr>
            <w:tcW w:w="8784" w:type="dxa"/>
            <w:vAlign w:val="center"/>
          </w:tcPr>
          <w:p w14:paraId="4960DF85" w14:textId="7B3CCF0D" w:rsidR="00E07959" w:rsidRPr="00BB5896" w:rsidRDefault="00E07959" w:rsidP="00E07959">
            <w:pPr>
              <w:pStyle w:val="a0"/>
              <w:spacing w:beforeLines="50" w:before="163" w:afterLines="50" w:after="163" w:line="240" w:lineRule="auto"/>
              <w:ind w:firstLineChars="0" w:firstLine="0"/>
              <w:jc w:val="center"/>
              <w:rPr>
                <w:color w:val="000000" w:themeColor="text1"/>
              </w:rPr>
            </w:pPr>
            <w:r w:rsidRPr="00BB5896">
              <w:rPr>
                <w:rFonts w:hint="eastAsia"/>
                <w:noProof/>
                <w:color w:val="000000" w:themeColor="text1"/>
              </w:rPr>
              <w:lastRenderedPageBreak/>
              <w:drawing>
                <wp:inline distT="0" distB="0" distL="0" distR="0" wp14:anchorId="66E00E78" wp14:editId="24A6EE19">
                  <wp:extent cx="5400000" cy="4246689"/>
                  <wp:effectExtent l="0" t="0" r="0" b="190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00000" cy="4246689"/>
                          </a:xfrm>
                          <a:prstGeom prst="rect">
                            <a:avLst/>
                          </a:prstGeom>
                          <a:noFill/>
                          <a:ln>
                            <a:noFill/>
                          </a:ln>
                        </pic:spPr>
                      </pic:pic>
                    </a:graphicData>
                  </a:graphic>
                </wp:inline>
              </w:drawing>
            </w:r>
          </w:p>
        </w:tc>
      </w:tr>
    </w:tbl>
    <w:p w14:paraId="03191155" w14:textId="1F099853" w:rsidR="00E07959" w:rsidRPr="00BB5896" w:rsidRDefault="00E07959" w:rsidP="00E07959">
      <w:pPr>
        <w:spacing w:beforeLines="50" w:before="163" w:afterLines="50" w:after="163" w:line="240" w:lineRule="auto"/>
        <w:ind w:firstLineChars="0" w:firstLine="0"/>
        <w:jc w:val="center"/>
        <w:rPr>
          <w:b/>
          <w:color w:val="000000" w:themeColor="text1"/>
          <w:sz w:val="21"/>
          <w:szCs w:val="21"/>
        </w:rPr>
      </w:pPr>
      <w:r w:rsidRPr="00BB5896">
        <w:rPr>
          <w:rFonts w:hint="eastAsia"/>
          <w:b/>
          <w:color w:val="000000" w:themeColor="text1"/>
          <w:sz w:val="21"/>
          <w:szCs w:val="21"/>
        </w:rPr>
        <w:t>图</w:t>
      </w:r>
      <w:r w:rsidRPr="00BB5896">
        <w:rPr>
          <w:b/>
          <w:color w:val="000000" w:themeColor="text1"/>
          <w:sz w:val="21"/>
          <w:szCs w:val="21"/>
        </w:rPr>
        <w:t xml:space="preserve">4.1.2-1 </w:t>
      </w:r>
      <w:r w:rsidRPr="00BB5896">
        <w:rPr>
          <w:rFonts w:hint="eastAsia"/>
          <w:b/>
          <w:color w:val="000000" w:themeColor="text1"/>
          <w:sz w:val="21"/>
          <w:szCs w:val="21"/>
        </w:rPr>
        <w:t>港池疏浚范围</w:t>
      </w:r>
      <w:r w:rsidR="00D705A9" w:rsidRPr="00BB5896">
        <w:rPr>
          <w:rFonts w:hint="eastAsia"/>
          <w:b/>
          <w:color w:val="000000" w:themeColor="text1"/>
          <w:sz w:val="21"/>
          <w:szCs w:val="21"/>
        </w:rPr>
        <w:t>平面</w:t>
      </w:r>
      <w:r w:rsidRPr="00BB5896">
        <w:rPr>
          <w:rFonts w:hint="eastAsia"/>
          <w:b/>
          <w:color w:val="000000" w:themeColor="text1"/>
          <w:sz w:val="21"/>
          <w:szCs w:val="21"/>
        </w:rPr>
        <w:t>示意图</w:t>
      </w:r>
    </w:p>
    <w:p w14:paraId="2173D49B" w14:textId="503B5C15" w:rsidR="008D00AA" w:rsidRPr="00BB5896" w:rsidRDefault="008D00AA" w:rsidP="008D00A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）桩基施工影响分析</w:t>
      </w:r>
    </w:p>
    <w:p w14:paraId="7BEA26BB" w14:textId="77777777" w:rsidR="000863E4" w:rsidRPr="00BB5896" w:rsidRDefault="00E319CB" w:rsidP="006C009C">
      <w:pPr>
        <w:spacing w:line="500" w:lineRule="exact"/>
        <w:ind w:firstLine="480"/>
        <w:rPr>
          <w:color w:val="000000" w:themeColor="text1"/>
        </w:rPr>
      </w:pPr>
      <w:r w:rsidRPr="00BB5896">
        <w:rPr>
          <w:color w:val="000000" w:themeColor="text1"/>
        </w:rPr>
        <w:t>桩基施工过程为：临时钢平台搭建</w:t>
      </w:r>
      <w:r w:rsidRPr="00BB5896">
        <w:rPr>
          <w:color w:val="000000" w:themeColor="text1"/>
        </w:rPr>
        <w:t>→</w:t>
      </w:r>
      <w:r w:rsidRPr="00BB5896">
        <w:rPr>
          <w:color w:val="000000" w:themeColor="text1"/>
        </w:rPr>
        <w:t>置入钢套筒</w:t>
      </w:r>
      <w:r w:rsidRPr="00BB5896">
        <w:rPr>
          <w:color w:val="000000" w:themeColor="text1"/>
        </w:rPr>
        <w:t>→</w:t>
      </w:r>
      <w:r w:rsidRPr="00BB5896">
        <w:rPr>
          <w:color w:val="000000" w:themeColor="text1"/>
        </w:rPr>
        <w:t>钻孔施工</w:t>
      </w:r>
      <w:r w:rsidRPr="00BB5896">
        <w:rPr>
          <w:color w:val="000000" w:themeColor="text1"/>
        </w:rPr>
        <w:t>→</w:t>
      </w:r>
      <w:r w:rsidRPr="00BB5896">
        <w:rPr>
          <w:color w:val="000000" w:themeColor="text1"/>
        </w:rPr>
        <w:t>桩基浇筑</w:t>
      </w:r>
      <w:r w:rsidRPr="00BB5896">
        <w:rPr>
          <w:color w:val="000000" w:themeColor="text1"/>
        </w:rPr>
        <w:t>→</w:t>
      </w:r>
      <w:r w:rsidRPr="00BB5896">
        <w:rPr>
          <w:color w:val="000000" w:themeColor="text1"/>
        </w:rPr>
        <w:t>临时钢平台拆除。</w:t>
      </w:r>
    </w:p>
    <w:p w14:paraId="213710C7" w14:textId="49812A33" w:rsidR="000863E4" w:rsidRPr="00BB5896" w:rsidRDefault="000863E4" w:rsidP="006C009C">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Pr="00BB5896">
        <w:rPr>
          <w:rFonts w:hint="eastAsia"/>
          <w:color w:val="000000" w:themeColor="text1"/>
        </w:rPr>
        <w:t>钢平台在搭建及拆除时会不可避免地产生一定量的悬浮物，钢平台搭建及拆除完成后即不再产生悬浮物，这一施工过程持续时间较为短暂，对周边水生生态环境影响较小。</w:t>
      </w:r>
    </w:p>
    <w:p w14:paraId="5564AA00" w14:textId="77777777" w:rsidR="00527503" w:rsidRPr="00BB5896" w:rsidRDefault="000863E4" w:rsidP="00527503">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Pr="00BB5896">
        <w:rPr>
          <w:rFonts w:hint="eastAsia"/>
          <w:color w:val="000000" w:themeColor="text1"/>
        </w:rPr>
        <w:t>在钢平台上将钢套筒打入水体中时由于套筒与河道底质的接触，其周边范围内会产生一定量的悬浮物，但在这一施工完成后无悬浮物继续产生，原来产生的悬浮物会随着该施工的完成而逐渐沉淀，对周边水生生态环境影响较小。</w:t>
      </w:r>
    </w:p>
    <w:p w14:paraId="6EAFD2E4" w14:textId="6BB9E3CA" w:rsidR="00527503" w:rsidRPr="00BB5896" w:rsidRDefault="00527503" w:rsidP="00527503">
      <w:pPr>
        <w:spacing w:line="500" w:lineRule="exact"/>
        <w:ind w:firstLine="480"/>
        <w:rPr>
          <w:color w:val="000000" w:themeColor="text1"/>
        </w:rPr>
      </w:pPr>
      <w:r w:rsidRPr="00BB5896">
        <w:rPr>
          <w:rFonts w:hint="eastAsia"/>
          <w:color w:val="000000" w:themeColor="text1"/>
        </w:rPr>
        <w:t>③</w:t>
      </w:r>
      <w:r w:rsidRPr="00BB5896">
        <w:rPr>
          <w:rFonts w:hint="eastAsia"/>
          <w:color w:val="000000" w:themeColor="text1"/>
        </w:rPr>
        <w:t xml:space="preserve"> </w:t>
      </w:r>
      <w:r w:rsidRPr="00BB5896">
        <w:rPr>
          <w:rFonts w:hint="eastAsia"/>
          <w:color w:val="000000" w:themeColor="text1"/>
        </w:rPr>
        <w:t>冲孔灌注桩的施工方式为钢套筒内钻孔，之后再水下浇筑混凝土；钻孔对水生生态环境的影响主要为扰动河道底质和产生悬浮物。</w:t>
      </w:r>
    </w:p>
    <w:p w14:paraId="6A3A551E" w14:textId="77777777" w:rsidR="00527503" w:rsidRPr="00BB5896" w:rsidRDefault="00527503" w:rsidP="00527503">
      <w:pPr>
        <w:spacing w:line="500" w:lineRule="exact"/>
        <w:ind w:firstLine="480"/>
        <w:rPr>
          <w:color w:val="000000" w:themeColor="text1"/>
        </w:rPr>
      </w:pPr>
      <w:r w:rsidRPr="00BB5896">
        <w:rPr>
          <w:rFonts w:hint="eastAsia"/>
          <w:color w:val="000000" w:themeColor="text1"/>
        </w:rPr>
        <w:t>由于冲孔灌注桩施工在钢套筒内进行，钻孔施工过程中产生的泥浆基本仅局限在钢</w:t>
      </w:r>
      <w:r w:rsidRPr="00BB5896">
        <w:rPr>
          <w:rFonts w:hint="eastAsia"/>
          <w:color w:val="000000" w:themeColor="text1"/>
        </w:rPr>
        <w:lastRenderedPageBreak/>
        <w:t>套筒内，同时钻孔过程中不添加化学药剂，仅投加黄泥对钢套筒壁进行保护，同时岸边设置临时沉淀池，钻孔过程中产生的泥浆可循环，对周边水生生态影响较小。</w:t>
      </w:r>
    </w:p>
    <w:p w14:paraId="6A8087B9" w14:textId="5648B16C" w:rsidR="00E319CB" w:rsidRPr="00BB5896" w:rsidRDefault="00527503" w:rsidP="00527503">
      <w:pPr>
        <w:spacing w:line="500" w:lineRule="exact"/>
        <w:ind w:firstLine="480"/>
        <w:rPr>
          <w:color w:val="000000" w:themeColor="text1"/>
        </w:rPr>
      </w:pPr>
      <w:r w:rsidRPr="00BB5896">
        <w:rPr>
          <w:rFonts w:hint="eastAsia"/>
          <w:color w:val="000000" w:themeColor="text1"/>
        </w:rPr>
        <w:t>钻孔施工期间，由于钻孔过程中会不可避免地使钢套筒外的河道底质会受到一定的震动影响，从而产生较少的悬浮物，</w:t>
      </w:r>
      <w:r w:rsidR="002F37E4" w:rsidRPr="00BB5896">
        <w:rPr>
          <w:rFonts w:hint="eastAsia"/>
          <w:color w:val="000000" w:themeColor="text1"/>
        </w:rPr>
        <w:t>由于施工期水流流速较小，悬浮物容易沉淀，影响范围较小，</w:t>
      </w:r>
      <w:r w:rsidRPr="00BB5896">
        <w:rPr>
          <w:rFonts w:hint="eastAsia"/>
          <w:color w:val="000000" w:themeColor="text1"/>
        </w:rPr>
        <w:t>对水生生态环境影响较小。</w:t>
      </w:r>
    </w:p>
    <w:p w14:paraId="0BF5BF1B" w14:textId="77777777" w:rsidR="009A66EB" w:rsidRPr="00BB5896" w:rsidRDefault="009A66EB" w:rsidP="009A66EB">
      <w:pPr>
        <w:spacing w:line="500" w:lineRule="exact"/>
        <w:ind w:firstLine="480"/>
        <w:rPr>
          <w:color w:val="000000" w:themeColor="text1"/>
        </w:rPr>
      </w:pPr>
      <w:r w:rsidRPr="00BB5896">
        <w:rPr>
          <w:rFonts w:hint="eastAsia"/>
          <w:color w:val="000000" w:themeColor="text1"/>
        </w:rPr>
        <w:t>④</w:t>
      </w:r>
      <w:r w:rsidRPr="00BB5896">
        <w:rPr>
          <w:rFonts w:hint="eastAsia"/>
          <w:color w:val="000000" w:themeColor="text1"/>
        </w:rPr>
        <w:t xml:space="preserve"> </w:t>
      </w:r>
      <w:r w:rsidRPr="00BB5896">
        <w:rPr>
          <w:rFonts w:hint="eastAsia"/>
          <w:color w:val="000000" w:themeColor="text1"/>
        </w:rPr>
        <w:t>由于桩基水下浇筑混凝土在钢套筒内进行，悬浮物基本不会扩散至套筒外，浇筑及浇筑完成后对水生生态的影响均较小。</w:t>
      </w:r>
    </w:p>
    <w:p w14:paraId="27F747CB" w14:textId="6DB12F05" w:rsidR="009A66EB" w:rsidRPr="00BB5896" w:rsidRDefault="009A66EB" w:rsidP="009A66EB">
      <w:pPr>
        <w:spacing w:line="500" w:lineRule="exact"/>
        <w:ind w:firstLine="480"/>
        <w:rPr>
          <w:color w:val="000000" w:themeColor="text1"/>
        </w:rPr>
      </w:pPr>
      <w:r w:rsidRPr="00BB5896">
        <w:rPr>
          <w:rFonts w:hint="eastAsia"/>
          <w:color w:val="000000" w:themeColor="text1"/>
        </w:rPr>
        <w:t>⑤</w:t>
      </w:r>
      <w:r w:rsidRPr="00BB5896">
        <w:rPr>
          <w:rFonts w:hint="eastAsia"/>
          <w:color w:val="000000" w:themeColor="text1"/>
        </w:rPr>
        <w:t xml:space="preserve"> </w:t>
      </w:r>
      <w:r w:rsidRPr="00BB5896">
        <w:rPr>
          <w:rFonts w:hint="eastAsia"/>
          <w:color w:val="000000" w:themeColor="text1"/>
        </w:rPr>
        <w:t>综上所述，拟建项目桩基施工时由于采用搭建钢平台和钢套筒等施工方法，对所在区域水生生态影响较小。</w:t>
      </w:r>
    </w:p>
    <w:p w14:paraId="231D677D" w14:textId="5F2BA21E" w:rsidR="008D00AA" w:rsidRPr="00BB5896" w:rsidRDefault="008D00AA" w:rsidP="008D00A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）护岸施工影</w:t>
      </w:r>
      <w:r w:rsidR="009E6D51" w:rsidRPr="00BB5896">
        <w:rPr>
          <w:rFonts w:hint="eastAsia"/>
          <w:b/>
          <w:bCs/>
          <w:color w:val="000000" w:themeColor="text1"/>
        </w:rPr>
        <w:t>响分析</w:t>
      </w:r>
    </w:p>
    <w:p w14:paraId="27E05706" w14:textId="7D004C8F" w:rsidR="008A0C81" w:rsidRPr="00BB5896" w:rsidRDefault="00AB19C7" w:rsidP="003F0D87">
      <w:pPr>
        <w:spacing w:line="500" w:lineRule="exact"/>
        <w:ind w:firstLine="480"/>
        <w:rPr>
          <w:color w:val="000000" w:themeColor="text1"/>
        </w:rPr>
      </w:pPr>
      <w:r w:rsidRPr="00BB5896">
        <w:rPr>
          <w:rFonts w:hint="eastAsia"/>
          <w:color w:val="000000" w:themeColor="text1"/>
        </w:rPr>
        <w:t>拟建项目</w:t>
      </w:r>
      <w:r w:rsidRPr="00BB5896">
        <w:rPr>
          <w:rFonts w:hint="eastAsia"/>
          <w:color w:val="000000" w:themeColor="text1"/>
        </w:rPr>
        <w:t>53.50 m</w:t>
      </w:r>
      <w:r w:rsidRPr="00BB5896">
        <w:rPr>
          <w:rFonts w:hint="eastAsia"/>
          <w:color w:val="000000" w:themeColor="text1"/>
        </w:rPr>
        <w:t>高程以上采用现浇混凝土护坡</w:t>
      </w:r>
      <w:r w:rsidR="003F0D87" w:rsidRPr="00BB5896">
        <w:rPr>
          <w:rFonts w:hint="eastAsia"/>
          <w:color w:val="000000" w:themeColor="text1"/>
        </w:rPr>
        <w:t>，</w:t>
      </w:r>
      <w:r w:rsidRPr="00BB5896">
        <w:rPr>
          <w:rFonts w:hint="eastAsia"/>
          <w:color w:val="000000" w:themeColor="text1"/>
        </w:rPr>
        <w:t>53.50 m</w:t>
      </w:r>
      <w:r w:rsidRPr="00BB5896">
        <w:rPr>
          <w:rFonts w:hint="eastAsia"/>
          <w:color w:val="000000" w:themeColor="text1"/>
        </w:rPr>
        <w:t>高程以下采用抛填块石护坡，对</w:t>
      </w:r>
      <w:r w:rsidR="003F0D87" w:rsidRPr="00BB5896">
        <w:rPr>
          <w:rFonts w:hint="eastAsia"/>
          <w:color w:val="000000" w:themeColor="text1"/>
        </w:rPr>
        <w:t>水生生态环境的影响主要表现为抛填块石的施工过程，该施工过程中对河道的影响是短暂且瞬间，影响较小</w:t>
      </w:r>
      <w:r w:rsidRPr="00BB5896">
        <w:rPr>
          <w:rFonts w:hint="eastAsia"/>
          <w:color w:val="000000" w:themeColor="text1"/>
        </w:rPr>
        <w:t>。</w:t>
      </w:r>
    </w:p>
    <w:p w14:paraId="55DFF223" w14:textId="3B1CA345" w:rsidR="008D00AA" w:rsidRPr="00BB5896" w:rsidRDefault="008D00AA" w:rsidP="008D00AA">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5</w:t>
      </w:r>
      <w:r w:rsidRPr="00BB5896">
        <w:rPr>
          <w:rFonts w:hint="eastAsia"/>
          <w:b/>
          <w:bCs/>
          <w:color w:val="000000" w:themeColor="text1"/>
        </w:rPr>
        <w:t>）其他水工构筑物影响分析</w:t>
      </w:r>
    </w:p>
    <w:p w14:paraId="299238EB" w14:textId="295B72BF" w:rsidR="008A0C81" w:rsidRPr="00BB5896" w:rsidRDefault="00AB19C7" w:rsidP="008A0C81">
      <w:pPr>
        <w:spacing w:line="500" w:lineRule="exact"/>
        <w:ind w:firstLine="480"/>
        <w:rPr>
          <w:color w:val="000000" w:themeColor="text1"/>
        </w:rPr>
      </w:pPr>
      <w:r w:rsidRPr="00BB5896">
        <w:rPr>
          <w:rFonts w:hint="eastAsia"/>
          <w:color w:val="000000" w:themeColor="text1"/>
        </w:rPr>
        <w:t>拟建项目其他水工构筑物（如码头上部构件等）施工期期间在临时钢平台上进行，不属于水下施工部分，对水生生态的影响</w:t>
      </w:r>
      <w:r w:rsidR="00063223" w:rsidRPr="00BB5896">
        <w:rPr>
          <w:rFonts w:hint="eastAsia"/>
          <w:color w:val="000000" w:themeColor="text1"/>
        </w:rPr>
        <w:t>主要为</w:t>
      </w:r>
      <w:r w:rsidRPr="00BB5896">
        <w:rPr>
          <w:rFonts w:hint="eastAsia"/>
          <w:color w:val="000000" w:themeColor="text1"/>
        </w:rPr>
        <w:t>吊装时可能有部分混凝土落河，</w:t>
      </w:r>
      <w:r w:rsidR="00063223" w:rsidRPr="00BB5896">
        <w:rPr>
          <w:rFonts w:hint="eastAsia"/>
          <w:color w:val="000000" w:themeColor="text1"/>
        </w:rPr>
        <w:t>从而产生少量的悬浮物，</w:t>
      </w:r>
      <w:r w:rsidRPr="00BB5896">
        <w:rPr>
          <w:rFonts w:hint="eastAsia"/>
          <w:color w:val="000000" w:themeColor="text1"/>
        </w:rPr>
        <w:t>影响较小</w:t>
      </w:r>
      <w:r w:rsidR="00B24379" w:rsidRPr="00BB5896">
        <w:rPr>
          <w:rFonts w:hint="eastAsia"/>
          <w:color w:val="000000" w:themeColor="text1"/>
        </w:rPr>
        <w:t>。</w:t>
      </w:r>
    </w:p>
    <w:p w14:paraId="057CD718" w14:textId="7AADC26A"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4.1.2.3 </w:t>
      </w:r>
      <w:r w:rsidRPr="00BB5896">
        <w:rPr>
          <w:rFonts w:hint="eastAsia"/>
          <w:color w:val="000000" w:themeColor="text1"/>
        </w:rPr>
        <w:t>水工构筑物</w:t>
      </w:r>
      <w:r w:rsidR="008D6E72" w:rsidRPr="00BB5896">
        <w:rPr>
          <w:rFonts w:hint="eastAsia"/>
          <w:color w:val="000000" w:themeColor="text1"/>
        </w:rPr>
        <w:t>及护岸</w:t>
      </w:r>
      <w:r w:rsidRPr="00BB5896">
        <w:rPr>
          <w:rFonts w:hint="eastAsia"/>
          <w:color w:val="000000" w:themeColor="text1"/>
        </w:rPr>
        <w:t>影响分析</w:t>
      </w:r>
    </w:p>
    <w:p w14:paraId="51905C71" w14:textId="6DE3CC17" w:rsidR="00AB19C7" w:rsidRPr="00BB5896" w:rsidRDefault="00AB19C7" w:rsidP="00AB19C7">
      <w:pPr>
        <w:spacing w:line="500" w:lineRule="exact"/>
        <w:ind w:firstLine="480"/>
        <w:rPr>
          <w:color w:val="000000" w:themeColor="text1"/>
          <w:u w:val="single"/>
        </w:rPr>
      </w:pPr>
      <w:r w:rsidRPr="00BB5896">
        <w:rPr>
          <w:rFonts w:hint="eastAsia"/>
          <w:color w:val="000000" w:themeColor="text1"/>
          <w:u w:val="single"/>
        </w:rPr>
        <w:t>水工构筑物</w:t>
      </w:r>
      <w:r w:rsidR="008D6E72" w:rsidRPr="00BB5896">
        <w:rPr>
          <w:rFonts w:hint="eastAsia"/>
          <w:color w:val="000000" w:themeColor="text1"/>
          <w:u w:val="single"/>
        </w:rPr>
        <w:t>及护岸</w:t>
      </w:r>
      <w:r w:rsidRPr="00BB5896">
        <w:rPr>
          <w:rFonts w:hint="eastAsia"/>
          <w:color w:val="000000" w:themeColor="text1"/>
          <w:u w:val="single"/>
        </w:rPr>
        <w:t>的建设将永久性占用河道中的一部分，破坏了该水域底栖生物的生境，直接导致了该区域底栖生物全部损失，并且不可恢复</w:t>
      </w:r>
      <w:r w:rsidR="0064774C" w:rsidRPr="00BB5896">
        <w:rPr>
          <w:rFonts w:hint="eastAsia"/>
          <w:color w:val="000000" w:themeColor="text1"/>
          <w:u w:val="single"/>
        </w:rPr>
        <w:t>，由于项目为现浇高桩梁板式码头，永久占用河道的建筑物为桩基</w:t>
      </w:r>
      <w:r w:rsidR="00425354" w:rsidRPr="00BB5896">
        <w:rPr>
          <w:rFonts w:hint="eastAsia"/>
          <w:color w:val="000000" w:themeColor="text1"/>
          <w:u w:val="single"/>
        </w:rPr>
        <w:t>及护岸</w:t>
      </w:r>
      <w:r w:rsidR="0064774C" w:rsidRPr="00BB5896">
        <w:rPr>
          <w:rFonts w:hint="eastAsia"/>
          <w:color w:val="000000" w:themeColor="text1"/>
          <w:u w:val="single"/>
        </w:rPr>
        <w:t>，所占面积较小，可通过生态补偿的方式来补偿因永久桩基</w:t>
      </w:r>
      <w:r w:rsidR="00425354" w:rsidRPr="00BB5896">
        <w:rPr>
          <w:rFonts w:hint="eastAsia"/>
          <w:color w:val="000000" w:themeColor="text1"/>
          <w:u w:val="single"/>
        </w:rPr>
        <w:t>及护岸</w:t>
      </w:r>
      <w:r w:rsidR="0064774C" w:rsidRPr="00BB5896">
        <w:rPr>
          <w:rFonts w:hint="eastAsia"/>
          <w:color w:val="000000" w:themeColor="text1"/>
          <w:u w:val="single"/>
        </w:rPr>
        <w:t>设置而导致的生物量损失</w:t>
      </w:r>
      <w:r w:rsidRPr="00BB5896">
        <w:rPr>
          <w:rFonts w:hint="eastAsia"/>
          <w:color w:val="000000" w:themeColor="text1"/>
          <w:u w:val="single"/>
        </w:rPr>
        <w:t>。</w:t>
      </w:r>
    </w:p>
    <w:p w14:paraId="75A6527D" w14:textId="3FBA7DA7"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4.1.2.</w:t>
      </w:r>
      <w:r w:rsidRPr="00BB5896">
        <w:rPr>
          <w:rFonts w:hint="eastAsia"/>
          <w:color w:val="000000" w:themeColor="text1"/>
        </w:rPr>
        <w:t>4</w:t>
      </w:r>
      <w:r w:rsidRPr="00BB5896">
        <w:rPr>
          <w:color w:val="000000" w:themeColor="text1"/>
        </w:rPr>
        <w:t xml:space="preserve"> </w:t>
      </w:r>
      <w:r w:rsidRPr="00BB5896">
        <w:rPr>
          <w:rFonts w:hint="eastAsia"/>
          <w:color w:val="000000" w:themeColor="text1"/>
        </w:rPr>
        <w:t>对所在区域水生生物影响分析</w:t>
      </w:r>
    </w:p>
    <w:p w14:paraId="2F5D6BE6" w14:textId="77777777" w:rsidR="003E5E15" w:rsidRPr="00BB5896" w:rsidRDefault="00CC2A68" w:rsidP="003E5E15">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1</w:t>
      </w:r>
      <w:r w:rsidRPr="00BB5896">
        <w:rPr>
          <w:rFonts w:hint="eastAsia"/>
          <w:b/>
          <w:bCs/>
          <w:color w:val="000000" w:themeColor="text1"/>
        </w:rPr>
        <w:t>）浮游生物</w:t>
      </w:r>
    </w:p>
    <w:p w14:paraId="17EFE44F" w14:textId="046B9C72" w:rsidR="003E5E15" w:rsidRPr="00BB5896" w:rsidRDefault="003E5E15" w:rsidP="003E5E15">
      <w:pPr>
        <w:spacing w:line="500" w:lineRule="exact"/>
        <w:ind w:firstLine="480"/>
        <w:rPr>
          <w:color w:val="000000" w:themeColor="text1"/>
        </w:rPr>
      </w:pPr>
      <w:r w:rsidRPr="00BB5896">
        <w:rPr>
          <w:rFonts w:hint="eastAsia"/>
          <w:color w:val="000000" w:themeColor="text1"/>
        </w:rPr>
        <w:t>水体中浮游植物的组成的数量是衡量和反应水体初级生产力的基础，大量的实验和调查研究表明，水体透明度对浮游植物数量分布和变化是一个至关重要的制约因素。</w:t>
      </w:r>
    </w:p>
    <w:p w14:paraId="69165EB3" w14:textId="77777777" w:rsidR="003E5E15" w:rsidRPr="00BB5896" w:rsidRDefault="003E5E15" w:rsidP="003E5E15">
      <w:pPr>
        <w:spacing w:line="500" w:lineRule="exact"/>
        <w:ind w:firstLine="480"/>
        <w:rPr>
          <w:color w:val="000000" w:themeColor="text1"/>
        </w:rPr>
      </w:pPr>
      <w:r w:rsidRPr="00BB5896">
        <w:rPr>
          <w:rFonts w:hint="eastAsia"/>
          <w:color w:val="000000" w:themeColor="text1"/>
        </w:rPr>
        <w:lastRenderedPageBreak/>
        <w:t>浮游动物作为黔江水域重要的次级生产力，其大部分种类是黔江鱼类的天然优质饵料，而工程施工将不可避免的对区域内的浮游动物生长发育产生威胁，进而对区域内渔业资源产生一定的影响。</w:t>
      </w:r>
    </w:p>
    <w:p w14:paraId="10878108" w14:textId="085B07E5" w:rsidR="00CC2A68" w:rsidRPr="00BB5896" w:rsidRDefault="003E5E15" w:rsidP="003E5E15">
      <w:pPr>
        <w:spacing w:line="500" w:lineRule="exact"/>
        <w:ind w:firstLine="480"/>
        <w:rPr>
          <w:color w:val="000000" w:themeColor="text1"/>
        </w:rPr>
      </w:pPr>
      <w:r w:rsidRPr="00BB5896">
        <w:rPr>
          <w:rFonts w:hint="eastAsia"/>
          <w:color w:val="000000" w:themeColor="text1"/>
        </w:rPr>
        <w:t>施工期间，</w:t>
      </w:r>
      <w:r w:rsidR="002C3F54" w:rsidRPr="00BB5896">
        <w:rPr>
          <w:rFonts w:hint="eastAsia"/>
          <w:color w:val="000000" w:themeColor="text1"/>
        </w:rPr>
        <w:t>港池疏浚</w:t>
      </w:r>
      <w:r w:rsidRPr="00BB5896">
        <w:rPr>
          <w:rFonts w:hint="eastAsia"/>
          <w:color w:val="000000" w:themeColor="text1"/>
        </w:rPr>
        <w:t>过程中会产生一定量的悬浮物，使水体变浑浊，会对浮游生物（含浮游植物和浮游动物）的生境暂时造成影响，可能改变施工区水域附近的浮游生物种类组成和群落结构，造成浮游生物种类和数量减少。</w:t>
      </w:r>
    </w:p>
    <w:p w14:paraId="6A1465F5" w14:textId="6145F2B1" w:rsidR="00CC2A68" w:rsidRPr="00BB5896" w:rsidRDefault="00CC2A68" w:rsidP="00CC2A68">
      <w:pPr>
        <w:spacing w:line="500" w:lineRule="exact"/>
        <w:ind w:firstLine="482"/>
        <w:rPr>
          <w:b/>
          <w:bCs/>
          <w:color w:val="000000" w:themeColor="text1"/>
        </w:rPr>
      </w:pPr>
      <w:r w:rsidRPr="00BB5896">
        <w:rPr>
          <w:rFonts w:hint="eastAsia"/>
          <w:b/>
          <w:bCs/>
          <w:color w:val="000000" w:themeColor="text1"/>
        </w:rPr>
        <w:t>（</w:t>
      </w:r>
      <w:r w:rsidR="003E5E15" w:rsidRPr="00BB5896">
        <w:rPr>
          <w:b/>
          <w:bCs/>
          <w:color w:val="000000" w:themeColor="text1"/>
        </w:rPr>
        <w:t>2</w:t>
      </w:r>
      <w:r w:rsidRPr="00BB5896">
        <w:rPr>
          <w:rFonts w:hint="eastAsia"/>
          <w:b/>
          <w:bCs/>
          <w:color w:val="000000" w:themeColor="text1"/>
        </w:rPr>
        <w:t>）底栖动物</w:t>
      </w:r>
    </w:p>
    <w:p w14:paraId="57515828" w14:textId="77777777" w:rsidR="003E5E15" w:rsidRPr="00BB5896" w:rsidRDefault="003E5E15" w:rsidP="003E5E15">
      <w:pPr>
        <w:spacing w:line="500" w:lineRule="exact"/>
        <w:ind w:firstLine="480"/>
        <w:rPr>
          <w:color w:val="000000" w:themeColor="text1"/>
        </w:rPr>
      </w:pPr>
      <w:r w:rsidRPr="00BB5896">
        <w:rPr>
          <w:rFonts w:hint="eastAsia"/>
          <w:color w:val="000000" w:themeColor="text1"/>
        </w:rPr>
        <w:t>底栖动物移动能力弱，多营定居生活，自然水体中底栖动物的种类和数量与底层杂食性鱼类有着很大的关系。</w:t>
      </w:r>
    </w:p>
    <w:p w14:paraId="66AFE101" w14:textId="7DC7EA8B" w:rsidR="003E5E15" w:rsidRPr="00BB5896" w:rsidRDefault="003E5E15" w:rsidP="003E5E15">
      <w:pPr>
        <w:spacing w:line="500" w:lineRule="exact"/>
        <w:ind w:firstLine="480"/>
        <w:rPr>
          <w:color w:val="000000" w:themeColor="text1"/>
        </w:rPr>
      </w:pPr>
      <w:r w:rsidRPr="00BB5896">
        <w:rPr>
          <w:rFonts w:hint="eastAsia"/>
          <w:color w:val="000000" w:themeColor="text1"/>
        </w:rPr>
        <w:t>项目施工期间要进行钢平台的搭建、桩基施工、</w:t>
      </w:r>
      <w:r w:rsidR="002C3F54" w:rsidRPr="00BB5896">
        <w:rPr>
          <w:rFonts w:hint="eastAsia"/>
          <w:color w:val="000000" w:themeColor="text1"/>
        </w:rPr>
        <w:t>港池疏浚</w:t>
      </w:r>
      <w:r w:rsidRPr="00BB5896">
        <w:rPr>
          <w:rFonts w:hint="eastAsia"/>
          <w:color w:val="000000" w:themeColor="text1"/>
        </w:rPr>
        <w:t>等施工作业，会直接改变底栖动物的栖息环境，从而使其种类、数量、分布产生一定的影响；施工区域生活的底栖动物大部分会死亡殆尽。</w:t>
      </w:r>
    </w:p>
    <w:p w14:paraId="0457C17A" w14:textId="77777777" w:rsidR="003E5E15" w:rsidRPr="00BB5896" w:rsidRDefault="003E5E15" w:rsidP="003E5E15">
      <w:pPr>
        <w:spacing w:line="500" w:lineRule="exact"/>
        <w:ind w:firstLine="480"/>
        <w:rPr>
          <w:color w:val="000000" w:themeColor="text1"/>
        </w:rPr>
      </w:pPr>
      <w:r w:rsidRPr="00BB5896">
        <w:rPr>
          <w:rFonts w:hint="eastAsia"/>
          <w:color w:val="000000" w:themeColor="text1"/>
        </w:rPr>
        <w:t>评价区域底栖动物一般都是江河普生型的种类，主要以螺类为主，并非是本河段的特有种类，从物种保护的角度看，施工区域及周边水域底栖生物类群的下降或消失不会导致这些物种的消失。</w:t>
      </w:r>
    </w:p>
    <w:p w14:paraId="35A61E31" w14:textId="03130EFB" w:rsidR="003E5E15" w:rsidRPr="00BB5896" w:rsidRDefault="003E5E15" w:rsidP="003E5E15">
      <w:pPr>
        <w:spacing w:line="500" w:lineRule="exact"/>
        <w:ind w:firstLine="480"/>
        <w:rPr>
          <w:color w:val="000000" w:themeColor="text1"/>
        </w:rPr>
      </w:pPr>
      <w:r w:rsidRPr="00BB5896">
        <w:rPr>
          <w:rFonts w:hint="eastAsia"/>
          <w:color w:val="000000" w:themeColor="text1"/>
        </w:rPr>
        <w:t>施工完成后，经过一定时间的自然恢复，如果不出现新的致危因素，底栖生物的资源将逐步达到原有水平。</w:t>
      </w:r>
    </w:p>
    <w:p w14:paraId="6C3A025C" w14:textId="62C4D248" w:rsidR="00CC2A68" w:rsidRPr="00BB5896" w:rsidRDefault="00CC2A68" w:rsidP="00CC2A68">
      <w:pPr>
        <w:spacing w:line="500" w:lineRule="exact"/>
        <w:ind w:firstLine="482"/>
        <w:rPr>
          <w:b/>
          <w:bCs/>
          <w:color w:val="000000" w:themeColor="text1"/>
        </w:rPr>
      </w:pPr>
      <w:r w:rsidRPr="00BB5896">
        <w:rPr>
          <w:rFonts w:hint="eastAsia"/>
          <w:b/>
          <w:bCs/>
          <w:color w:val="000000" w:themeColor="text1"/>
        </w:rPr>
        <w:t>（</w:t>
      </w:r>
      <w:r w:rsidR="003E5E15" w:rsidRPr="00BB5896">
        <w:rPr>
          <w:b/>
          <w:bCs/>
          <w:color w:val="000000" w:themeColor="text1"/>
        </w:rPr>
        <w:t>3</w:t>
      </w:r>
      <w:r w:rsidRPr="00BB5896">
        <w:rPr>
          <w:rFonts w:hint="eastAsia"/>
          <w:b/>
          <w:bCs/>
          <w:color w:val="000000" w:themeColor="text1"/>
        </w:rPr>
        <w:t>）水生维管束植物</w:t>
      </w:r>
    </w:p>
    <w:p w14:paraId="0D32768C" w14:textId="4F5CACC8" w:rsidR="003E5E15" w:rsidRPr="00BB5896" w:rsidRDefault="003E5E15" w:rsidP="003E5E15">
      <w:pPr>
        <w:spacing w:line="500" w:lineRule="exact"/>
        <w:ind w:firstLine="480"/>
        <w:rPr>
          <w:color w:val="000000" w:themeColor="text1"/>
        </w:rPr>
      </w:pPr>
      <w:r w:rsidRPr="00BB5896">
        <w:rPr>
          <w:rFonts w:hint="eastAsia"/>
          <w:color w:val="000000" w:themeColor="text1"/>
        </w:rPr>
        <w:t>项目所在区域水生维管束植物主要沿河岸线沙滩呈零星分布，资源量小，水生维管束植物种类主要为</w:t>
      </w:r>
      <w:r w:rsidR="001C0BAD" w:rsidRPr="00BB5896">
        <w:rPr>
          <w:rFonts w:hint="eastAsia"/>
          <w:color w:val="000000" w:themeColor="text1"/>
        </w:rPr>
        <w:t>芦苇、碎米莎草、水蓼、喜旱莲子草、野芋、鳢肠、水蓼、凤眼莲等</w:t>
      </w:r>
      <w:r w:rsidRPr="00BB5896">
        <w:rPr>
          <w:rFonts w:hint="eastAsia"/>
          <w:color w:val="000000" w:themeColor="text1"/>
        </w:rPr>
        <w:t>，均为常见种。</w:t>
      </w:r>
    </w:p>
    <w:p w14:paraId="63FA97A6" w14:textId="6BD800F5" w:rsidR="003E5E15" w:rsidRPr="00BB5896" w:rsidRDefault="003E5E15" w:rsidP="003E5E15">
      <w:pPr>
        <w:spacing w:line="500" w:lineRule="exact"/>
        <w:ind w:firstLine="480"/>
        <w:rPr>
          <w:color w:val="000000" w:themeColor="text1"/>
        </w:rPr>
      </w:pPr>
      <w:r w:rsidRPr="00BB5896">
        <w:rPr>
          <w:rFonts w:hint="eastAsia"/>
          <w:color w:val="000000" w:themeColor="text1"/>
        </w:rPr>
        <w:t>施工期会破坏上述水生维管束植物的生长环境，会导致局部水生维管束植物死亡，但施工对水生维管束植物的影响只局限于施工区域，不会对河道整体的水生维管束植物产生较大影响；且评价河段的水生维管束植物多为一年生植物、广泛种，施工结束后次年即可更新恢复；因此，施工对水生维管束植物影响是局部、短暂且可接受的。</w:t>
      </w:r>
    </w:p>
    <w:p w14:paraId="7963DA39" w14:textId="021A7872" w:rsidR="00CC2A68" w:rsidRPr="00BB5896" w:rsidRDefault="00CC2A68" w:rsidP="00CC2A68">
      <w:pPr>
        <w:spacing w:line="500" w:lineRule="exact"/>
        <w:ind w:firstLine="482"/>
        <w:rPr>
          <w:b/>
          <w:bCs/>
          <w:color w:val="000000" w:themeColor="text1"/>
        </w:rPr>
      </w:pPr>
      <w:r w:rsidRPr="00BB5896">
        <w:rPr>
          <w:rFonts w:hint="eastAsia"/>
          <w:b/>
          <w:bCs/>
          <w:color w:val="000000" w:themeColor="text1"/>
        </w:rPr>
        <w:t>（</w:t>
      </w:r>
      <w:r w:rsidR="003E5E15" w:rsidRPr="00BB5896">
        <w:rPr>
          <w:b/>
          <w:bCs/>
          <w:color w:val="000000" w:themeColor="text1"/>
        </w:rPr>
        <w:t>4</w:t>
      </w:r>
      <w:r w:rsidRPr="00BB5896">
        <w:rPr>
          <w:rFonts w:hint="eastAsia"/>
          <w:b/>
          <w:bCs/>
          <w:color w:val="000000" w:themeColor="text1"/>
        </w:rPr>
        <w:t>）鱼类</w:t>
      </w:r>
    </w:p>
    <w:p w14:paraId="1E2FF9E6" w14:textId="1E6B13C0" w:rsidR="00484F00" w:rsidRPr="00BB5896" w:rsidRDefault="00484F00" w:rsidP="003E5E15">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一般影响分析</w:t>
      </w:r>
    </w:p>
    <w:p w14:paraId="185E353C" w14:textId="48AFDFF8" w:rsidR="003E5E15" w:rsidRPr="00BB5896" w:rsidRDefault="003E5E15" w:rsidP="003E5E15">
      <w:pPr>
        <w:spacing w:line="500" w:lineRule="exact"/>
        <w:ind w:firstLine="480"/>
        <w:rPr>
          <w:color w:val="000000" w:themeColor="text1"/>
        </w:rPr>
      </w:pPr>
      <w:r w:rsidRPr="00BB5896">
        <w:rPr>
          <w:rFonts w:hint="eastAsia"/>
          <w:color w:val="000000" w:themeColor="text1"/>
        </w:rPr>
        <w:t>码头建设施工过程中，水下施工过程中产生的悬浮泥沙局部浓度增高会对鱼类产生</w:t>
      </w:r>
      <w:r w:rsidRPr="00BB5896">
        <w:rPr>
          <w:rFonts w:hint="eastAsia"/>
          <w:color w:val="000000" w:themeColor="text1"/>
        </w:rPr>
        <w:lastRenderedPageBreak/>
        <w:t>影响，主要表现为：水中含有过量的悬浮固体，细微的固体颗粒会粘附在鱼卵的表面，妨碍鱼卵的呼吸与水体之间的氧和二氧化碳的交换，过高的悬浮物浓度会降低鱼类的繁殖速率；此外，悬浮泥沙对鱼类的影响主要还体现在对浮游动物与浮游植物食物供应所受到的影响上；浮游植物和浮游动物是河流生物的初级和次级生产力，河水中悬浮物浓度过高，对浮游植物和浮游动物的生长产生不利影响。</w:t>
      </w:r>
    </w:p>
    <w:p w14:paraId="712D042E" w14:textId="77777777" w:rsidR="003E5E15" w:rsidRPr="00BB5896" w:rsidRDefault="003E5E15" w:rsidP="003E5E15">
      <w:pPr>
        <w:spacing w:line="500" w:lineRule="exact"/>
        <w:ind w:firstLine="480"/>
        <w:rPr>
          <w:color w:val="000000" w:themeColor="text1"/>
        </w:rPr>
      </w:pPr>
      <w:r w:rsidRPr="00BB5896">
        <w:rPr>
          <w:rFonts w:hint="eastAsia"/>
          <w:color w:val="000000" w:themeColor="text1"/>
        </w:rPr>
        <w:t>从食物链的角度对鱼类和虾类的存活与生长产生明显的抑制作用，对鱼类资源带来一定影响，并对改变洄游性鱼类的洄游习性；悬浮泥沙对鱼类的影响是可逆的，会随着施工结束而逐渐恢复。项目施工结束营运一段时间后，浮游生物和游泳生物种群数量、群落结构会逐步恢复，生物量也会趋于增加。</w:t>
      </w:r>
    </w:p>
    <w:p w14:paraId="67063A31" w14:textId="4E05BE1A" w:rsidR="003E5E15" w:rsidRPr="00BB5896" w:rsidRDefault="003E5E15" w:rsidP="003E5E15">
      <w:pPr>
        <w:spacing w:line="500" w:lineRule="exact"/>
        <w:ind w:firstLine="480"/>
        <w:rPr>
          <w:color w:val="000000" w:themeColor="text1"/>
        </w:rPr>
      </w:pPr>
      <w:r w:rsidRPr="00BB5896">
        <w:rPr>
          <w:rFonts w:hint="eastAsia"/>
          <w:color w:val="000000" w:themeColor="text1"/>
        </w:rPr>
        <w:t>河滩是鱼卵、仔鱼生长发育以及索饵觅食的理想场所，建设过程中不可避免的会挖掉部分河滩，泊位开挖一方面在一定程度上阻挡了鱼卵仔鱼在的流动性，另一方面减少了供鱼卵、仔鱼觅食的河滩，可能对一部分鱼卵仔鱼的生长发育产生一定的不利影响；项目施工期间施工区域为近岸区域，此时鱼类多进入远离岸边的深水区域。施工阶段不会对作业江段的鱼类带来较大的影响，其主要影响是改变了鱼类暂时的空间分布，不会导致鱼类资源量的明显变化。</w:t>
      </w:r>
    </w:p>
    <w:p w14:paraId="450D3D57" w14:textId="4D5ACF53" w:rsidR="00484F00" w:rsidRPr="00BB5896" w:rsidRDefault="003E5E15" w:rsidP="00484F00">
      <w:pPr>
        <w:spacing w:line="500" w:lineRule="exact"/>
        <w:ind w:firstLine="480"/>
        <w:rPr>
          <w:color w:val="000000" w:themeColor="text1"/>
        </w:rPr>
      </w:pPr>
      <w:r w:rsidRPr="00BB5896">
        <w:rPr>
          <w:rFonts w:hint="eastAsia"/>
          <w:color w:val="000000" w:themeColor="text1"/>
        </w:rPr>
        <w:t>施工期间会使用施工船舶，施工船舶若发生跑冒滴漏或船舶污染事故，水质恶化会对鱼类资源产生一定的影响；施工期期间会不可避免地产生的噪声和振动，从而对施工作业区域及其周边的鱼类活动产生干扰，由于鱼类具有较好的主动避让能力，因而施工活动产生的噪声对鱼类的实际影响不大。</w:t>
      </w:r>
    </w:p>
    <w:p w14:paraId="17703AF3" w14:textId="6D5856EA" w:rsidR="00484F00" w:rsidRPr="00BB5896" w:rsidRDefault="00484F00" w:rsidP="00484F00">
      <w:pPr>
        <w:spacing w:line="500" w:lineRule="exact"/>
        <w:ind w:firstLine="480"/>
        <w:rPr>
          <w:color w:val="000000" w:themeColor="text1"/>
        </w:rPr>
      </w:pPr>
      <w:r w:rsidRPr="00BB5896">
        <w:rPr>
          <w:rFonts w:ascii="宋体" w:hAnsi="宋体" w:hint="eastAsia"/>
          <w:color w:val="000000" w:themeColor="text1"/>
        </w:rPr>
        <w:t>② 对洄游、珍稀、濒危及保护鱼类影响分析</w:t>
      </w:r>
    </w:p>
    <w:p w14:paraId="11AA2DE8" w14:textId="6DAEB1AD" w:rsidR="00484F00" w:rsidRPr="00BB5896" w:rsidRDefault="00484F00" w:rsidP="00484F00">
      <w:pPr>
        <w:spacing w:line="500" w:lineRule="exact"/>
        <w:ind w:firstLine="480"/>
        <w:rPr>
          <w:color w:val="000000" w:themeColor="text1"/>
        </w:rPr>
      </w:pPr>
      <w:r w:rsidRPr="00BB5896">
        <w:rPr>
          <w:rFonts w:hint="eastAsia"/>
          <w:color w:val="000000" w:themeColor="text1"/>
        </w:rPr>
        <w:t>根据评价区现状调查记录，拟建项目所在区域有可能出现的的保护、珍稀濒危鱼类有：</w:t>
      </w:r>
      <w:r w:rsidR="008D6DD8" w:rsidRPr="00BB5896">
        <w:rPr>
          <w:rFonts w:hint="eastAsia"/>
          <w:color w:val="000000" w:themeColor="text1"/>
          <w:u w:val="single"/>
        </w:rPr>
        <w:t>中华鲟、</w:t>
      </w:r>
      <w:r w:rsidRPr="00BB5896">
        <w:rPr>
          <w:rFonts w:hint="eastAsia"/>
          <w:color w:val="000000" w:themeColor="text1"/>
        </w:rPr>
        <w:t>花鳗鲡、赤魟以及斑鱯；有可能出现的洄游鱼类为花鳗鲡、赤魟以及日本鳗鲡。</w:t>
      </w:r>
      <w:r w:rsidRPr="00BB5896">
        <w:rPr>
          <w:rFonts w:hint="eastAsia"/>
          <w:color w:val="000000" w:themeColor="text1"/>
        </w:rPr>
        <w:t xml:space="preserve"> </w:t>
      </w:r>
    </w:p>
    <w:p w14:paraId="022B625C" w14:textId="77777777" w:rsidR="008D6DD8" w:rsidRPr="00BB5896" w:rsidRDefault="008D6DD8" w:rsidP="008D6DD8">
      <w:pPr>
        <w:spacing w:line="500" w:lineRule="exact"/>
        <w:ind w:firstLine="480"/>
        <w:rPr>
          <w:color w:val="000000" w:themeColor="text1"/>
          <w:u w:val="single"/>
        </w:rPr>
      </w:pPr>
      <w:r w:rsidRPr="00BB5896">
        <w:rPr>
          <w:rFonts w:hint="eastAsia"/>
          <w:color w:val="000000" w:themeColor="text1"/>
          <w:u w:val="single"/>
        </w:rPr>
        <w:t>I</w:t>
      </w:r>
      <w:r w:rsidRPr="00BB5896">
        <w:rPr>
          <w:rFonts w:hint="eastAsia"/>
          <w:color w:val="000000" w:themeColor="text1"/>
          <w:u w:val="single"/>
        </w:rPr>
        <w:t>、对中华鲟的影响分析</w:t>
      </w:r>
    </w:p>
    <w:p w14:paraId="7C59FCE5" w14:textId="4CE50F68" w:rsidR="008D6DD8" w:rsidRPr="00BB5896" w:rsidRDefault="008D6DD8" w:rsidP="008D6DD8">
      <w:pPr>
        <w:spacing w:line="500" w:lineRule="exact"/>
        <w:ind w:firstLine="480"/>
        <w:rPr>
          <w:color w:val="000000" w:themeColor="text1"/>
          <w:u w:val="single"/>
        </w:rPr>
      </w:pPr>
      <w:r w:rsidRPr="00BB5896">
        <w:rPr>
          <w:rFonts w:hint="eastAsia"/>
          <w:color w:val="000000" w:themeColor="text1"/>
          <w:u w:val="single"/>
        </w:rPr>
        <w:t>a)</w:t>
      </w:r>
      <w:r w:rsidRPr="00BB5896">
        <w:rPr>
          <w:rFonts w:hint="eastAsia"/>
          <w:color w:val="000000" w:themeColor="text1"/>
          <w:u w:val="single"/>
        </w:rPr>
        <w:t>项目施工区域不属于该物种的重要生境或集中活动水域；码头前沿所在区域河道底质稳定且为砂土质，岸边分布少许水生维管束植物，水草较少；由于项目施工期会进行驱鱼措施，</w:t>
      </w:r>
      <w:r w:rsidR="00C71529" w:rsidRPr="00BB5896">
        <w:rPr>
          <w:rFonts w:hint="eastAsia"/>
          <w:color w:val="000000" w:themeColor="text1"/>
          <w:u w:val="single"/>
        </w:rPr>
        <w:t>且最近发现的记录为</w:t>
      </w:r>
      <w:r w:rsidR="00C71529" w:rsidRPr="00BB5896">
        <w:rPr>
          <w:rFonts w:hint="eastAsia"/>
          <w:color w:val="000000" w:themeColor="text1"/>
          <w:u w:val="single"/>
        </w:rPr>
        <w:t>1998</w:t>
      </w:r>
      <w:r w:rsidR="00C71529" w:rsidRPr="00BB5896">
        <w:rPr>
          <w:rFonts w:hint="eastAsia"/>
          <w:color w:val="000000" w:themeColor="text1"/>
          <w:u w:val="single"/>
        </w:rPr>
        <w:t>年</w:t>
      </w:r>
      <w:r w:rsidR="00C71529" w:rsidRPr="00BB5896">
        <w:rPr>
          <w:rFonts w:hint="eastAsia"/>
          <w:color w:val="000000" w:themeColor="text1"/>
          <w:u w:val="single"/>
        </w:rPr>
        <w:t>2</w:t>
      </w:r>
      <w:r w:rsidR="00C71529" w:rsidRPr="00BB5896">
        <w:rPr>
          <w:rFonts w:hint="eastAsia"/>
          <w:color w:val="000000" w:themeColor="text1"/>
          <w:u w:val="single"/>
        </w:rPr>
        <w:t>月</w:t>
      </w:r>
      <w:r w:rsidR="00C71529" w:rsidRPr="00BB5896">
        <w:rPr>
          <w:rFonts w:hint="eastAsia"/>
          <w:color w:val="000000" w:themeColor="text1"/>
          <w:u w:val="single"/>
        </w:rPr>
        <w:t>24</w:t>
      </w:r>
      <w:r w:rsidR="00C71529" w:rsidRPr="00BB5896">
        <w:rPr>
          <w:rFonts w:hint="eastAsia"/>
          <w:color w:val="000000" w:themeColor="text1"/>
          <w:u w:val="single"/>
        </w:rPr>
        <w:t>日；</w:t>
      </w:r>
      <w:r w:rsidRPr="00BB5896">
        <w:rPr>
          <w:rFonts w:hint="eastAsia"/>
          <w:color w:val="000000" w:themeColor="text1"/>
          <w:u w:val="single"/>
        </w:rPr>
        <w:t>故项目施工时</w:t>
      </w:r>
      <w:r w:rsidR="00A72C79" w:rsidRPr="00BB5896">
        <w:rPr>
          <w:rFonts w:hint="eastAsia"/>
          <w:color w:val="000000" w:themeColor="text1"/>
          <w:u w:val="single"/>
        </w:rPr>
        <w:t>其</w:t>
      </w:r>
      <w:r w:rsidRPr="00BB5896">
        <w:rPr>
          <w:rFonts w:hint="eastAsia"/>
          <w:color w:val="000000" w:themeColor="text1"/>
          <w:u w:val="single"/>
        </w:rPr>
        <w:t>在项目所在水域觅食的情况发生的概率较低，施工过程中发生直接损伤的情况概率较低。</w:t>
      </w:r>
    </w:p>
    <w:p w14:paraId="029E7756" w14:textId="3F59EB51" w:rsidR="008D6DD8" w:rsidRPr="00BB5896" w:rsidRDefault="008D6DD8" w:rsidP="008D6DD8">
      <w:pPr>
        <w:spacing w:line="500" w:lineRule="exact"/>
        <w:ind w:firstLine="480"/>
        <w:rPr>
          <w:color w:val="000000" w:themeColor="text1"/>
          <w:u w:val="single"/>
        </w:rPr>
      </w:pPr>
      <w:r w:rsidRPr="00BB5896">
        <w:rPr>
          <w:rFonts w:hint="eastAsia"/>
          <w:color w:val="000000" w:themeColor="text1"/>
          <w:u w:val="single"/>
        </w:rPr>
        <w:lastRenderedPageBreak/>
        <w:t>b)</w:t>
      </w:r>
      <w:r w:rsidRPr="00BB5896">
        <w:rPr>
          <w:rFonts w:hint="eastAsia"/>
          <w:color w:val="000000" w:themeColor="text1"/>
          <w:u w:val="single"/>
        </w:rPr>
        <w:t>项目只是占用局部水域，不会对洄游性鱼类产生洄游阻隔，对</w:t>
      </w:r>
      <w:r w:rsidR="00A72C79" w:rsidRPr="00BB5896">
        <w:rPr>
          <w:rFonts w:hint="eastAsia"/>
          <w:color w:val="000000" w:themeColor="text1"/>
          <w:u w:val="single"/>
        </w:rPr>
        <w:t>其</w:t>
      </w:r>
      <w:r w:rsidRPr="00BB5896">
        <w:rPr>
          <w:rFonts w:hint="eastAsia"/>
          <w:color w:val="000000" w:themeColor="text1"/>
          <w:u w:val="single"/>
        </w:rPr>
        <w:t>可能产生的不利影响为其经过项目所在水域时，施工活动将会对其从该河段水域通过产生一定的干扰（如局部水域悬浮物浓度增加和施工机械噪声影响）；由于项目评价区域不属该物种的重要生境或集中活动水域，受影响个体完全可以选择不受影响时段或不受影响水域通过该河段。</w:t>
      </w:r>
    </w:p>
    <w:p w14:paraId="0FD06385" w14:textId="7A8308CD" w:rsidR="00660A39" w:rsidRPr="00BB5896" w:rsidRDefault="00660A39" w:rsidP="00660A39">
      <w:pPr>
        <w:spacing w:line="500" w:lineRule="exact"/>
        <w:ind w:firstLine="480"/>
        <w:rPr>
          <w:color w:val="000000" w:themeColor="text1"/>
        </w:rPr>
      </w:pPr>
      <w:r w:rsidRPr="00BB5896">
        <w:rPr>
          <w:rFonts w:hint="eastAsia"/>
          <w:color w:val="000000" w:themeColor="text1"/>
        </w:rPr>
        <w:t>I</w:t>
      </w:r>
      <w:r w:rsidR="00AA56FD" w:rsidRPr="00BB5896">
        <w:rPr>
          <w:rFonts w:hint="eastAsia"/>
          <w:color w:val="000000" w:themeColor="text1"/>
        </w:rPr>
        <w:t>I</w:t>
      </w:r>
      <w:r w:rsidRPr="00BB5896">
        <w:rPr>
          <w:rFonts w:hint="eastAsia"/>
          <w:color w:val="000000" w:themeColor="text1"/>
        </w:rPr>
        <w:t>、对花鳗鲡的影响分析</w:t>
      </w:r>
    </w:p>
    <w:p w14:paraId="2E796A5F" w14:textId="77777777" w:rsidR="006154C3" w:rsidRPr="00BB5896" w:rsidRDefault="006154C3" w:rsidP="006154C3">
      <w:pPr>
        <w:spacing w:line="500" w:lineRule="exact"/>
        <w:ind w:firstLine="480"/>
        <w:rPr>
          <w:color w:val="000000" w:themeColor="text1"/>
        </w:rPr>
      </w:pPr>
      <w:r w:rsidRPr="00BB5896">
        <w:rPr>
          <w:rFonts w:hint="eastAsia"/>
          <w:color w:val="000000" w:themeColor="text1"/>
        </w:rPr>
        <w:t>花鳗鲡为降河洄游性鱼类，栖息于江河、水库，捕食鱼、虾、贝类等。</w:t>
      </w:r>
    </w:p>
    <w:p w14:paraId="5ADFDF9A" w14:textId="77777777" w:rsidR="006154C3" w:rsidRPr="00BB5896" w:rsidRDefault="00660A39" w:rsidP="006154C3">
      <w:pPr>
        <w:spacing w:line="500" w:lineRule="exact"/>
        <w:ind w:firstLine="480"/>
        <w:rPr>
          <w:color w:val="000000" w:themeColor="text1"/>
        </w:rPr>
      </w:pPr>
      <w:r w:rsidRPr="00BB5896">
        <w:rPr>
          <w:rFonts w:hint="eastAsia"/>
          <w:color w:val="000000" w:themeColor="text1"/>
        </w:rPr>
        <w:t>a</w:t>
      </w:r>
      <w:r w:rsidRPr="00BB5896">
        <w:rPr>
          <w:rFonts w:ascii="宋体" w:hAnsi="宋体"/>
          <w:color w:val="000000" w:themeColor="text1"/>
        </w:rPr>
        <w:t>)</w:t>
      </w:r>
      <w:r w:rsidR="006154C3" w:rsidRPr="00BB5896">
        <w:rPr>
          <w:rFonts w:hint="eastAsia"/>
          <w:color w:val="000000" w:themeColor="text1"/>
        </w:rPr>
        <w:t>项目施工区域不属于该物种的重要生境或集中活动水域；码头前沿所在区域河道底质稳定且为砂土质，岸边分布少许水生维管束植物，水草较少；由于项目施工期期间会进行驱鱼措施，故项目施工时花鳗鲡在项目所在水域觅食的情况发生的概率较低，</w:t>
      </w:r>
      <w:r w:rsidR="006154C3" w:rsidRPr="00BB5896">
        <w:rPr>
          <w:rFonts w:hint="eastAsia"/>
          <w:color w:val="000000" w:themeColor="text1"/>
        </w:rPr>
        <w:t xml:space="preserve"> </w:t>
      </w:r>
      <w:r w:rsidR="006154C3" w:rsidRPr="00BB5896">
        <w:rPr>
          <w:rFonts w:hint="eastAsia"/>
          <w:color w:val="000000" w:themeColor="text1"/>
        </w:rPr>
        <w:t>施工过程中发生对花鳗鲡的直接损伤的情况概率较低。</w:t>
      </w:r>
    </w:p>
    <w:p w14:paraId="0D4B4C48" w14:textId="4BA09432" w:rsidR="005261B5" w:rsidRPr="00BB5896" w:rsidRDefault="005261B5" w:rsidP="006154C3">
      <w:pPr>
        <w:spacing w:line="500" w:lineRule="exact"/>
        <w:ind w:firstLine="480"/>
        <w:rPr>
          <w:color w:val="000000" w:themeColor="text1"/>
        </w:rPr>
      </w:pPr>
      <w:r w:rsidRPr="00BB5896">
        <w:rPr>
          <w:rFonts w:hint="eastAsia"/>
          <w:color w:val="000000" w:themeColor="text1"/>
        </w:rPr>
        <w:t>b</w:t>
      </w:r>
      <w:r w:rsidR="006154C3" w:rsidRPr="00BB5896">
        <w:rPr>
          <w:rFonts w:ascii="宋体" w:hAnsi="宋体"/>
          <w:color w:val="000000" w:themeColor="text1"/>
        </w:rPr>
        <w:t>)</w:t>
      </w:r>
      <w:r w:rsidR="00660A39" w:rsidRPr="00BB5896">
        <w:rPr>
          <w:rFonts w:hint="eastAsia"/>
          <w:color w:val="000000" w:themeColor="text1"/>
        </w:rPr>
        <w:t>项目只是占用局部水域，不会对洄游性鱼类产生洄游阻隔，对花鳗鲡可能产生的不利影响为其经过项目所在水域时，施工活动将会对其从该河段水域通过产生一定的干扰</w:t>
      </w:r>
      <w:r w:rsidR="00313179" w:rsidRPr="00BB5896">
        <w:rPr>
          <w:rFonts w:ascii="宋体" w:hAnsi="宋体" w:hint="eastAsia"/>
          <w:color w:val="000000" w:themeColor="text1"/>
        </w:rPr>
        <w:t>（如局部水域悬浮物浓度增加和施工机械噪声影响）</w:t>
      </w:r>
      <w:r w:rsidR="00313179" w:rsidRPr="00BB5896">
        <w:rPr>
          <w:rFonts w:hint="eastAsia"/>
          <w:color w:val="000000" w:themeColor="text1"/>
        </w:rPr>
        <w:t>；</w:t>
      </w:r>
      <w:r w:rsidR="00660A39" w:rsidRPr="00BB5896">
        <w:rPr>
          <w:rFonts w:hint="eastAsia"/>
          <w:color w:val="000000" w:themeColor="text1"/>
        </w:rPr>
        <w:t>由于项目评价区域不属该物种的重要生境或集中活动水域，受影响个体完全可以选择不受影响时段或不受影响水域通过该河段。</w:t>
      </w:r>
    </w:p>
    <w:p w14:paraId="59A36D5A" w14:textId="77777777" w:rsidR="00BC7DD7" w:rsidRPr="00BB5896" w:rsidRDefault="005261B5" w:rsidP="006154C3">
      <w:pPr>
        <w:spacing w:line="500" w:lineRule="exact"/>
        <w:ind w:firstLine="480"/>
        <w:rPr>
          <w:color w:val="000000" w:themeColor="text1"/>
        </w:rPr>
      </w:pPr>
      <w:r w:rsidRPr="00BB5896">
        <w:rPr>
          <w:rFonts w:hint="eastAsia"/>
          <w:color w:val="000000" w:themeColor="text1"/>
        </w:rPr>
        <w:t>c</w:t>
      </w:r>
      <w:r w:rsidRPr="00BB5896">
        <w:rPr>
          <w:rFonts w:ascii="宋体" w:hAnsi="宋体"/>
          <w:color w:val="000000" w:themeColor="text1"/>
        </w:rPr>
        <w:t>)</w:t>
      </w:r>
      <w:r w:rsidRPr="00BB5896">
        <w:rPr>
          <w:rFonts w:ascii="宋体" w:hAnsi="宋体" w:hint="eastAsia"/>
          <w:color w:val="000000" w:themeColor="text1"/>
        </w:rPr>
        <w:t>综上所述拟建项目施工期期间对</w:t>
      </w:r>
      <w:r w:rsidRPr="00BB5896">
        <w:rPr>
          <w:rFonts w:hint="eastAsia"/>
          <w:color w:val="000000" w:themeColor="text1"/>
        </w:rPr>
        <w:t>花鳗鲡的影响较小。</w:t>
      </w:r>
    </w:p>
    <w:p w14:paraId="430ECA06" w14:textId="75FADDF0" w:rsidR="00BC7DD7" w:rsidRPr="00BB5896" w:rsidRDefault="00BC7DD7" w:rsidP="00BC7DD7">
      <w:pPr>
        <w:spacing w:line="500" w:lineRule="exact"/>
        <w:ind w:firstLine="480"/>
        <w:rPr>
          <w:color w:val="000000" w:themeColor="text1"/>
        </w:rPr>
      </w:pPr>
      <w:r w:rsidRPr="00BB5896">
        <w:rPr>
          <w:rFonts w:hint="eastAsia"/>
          <w:color w:val="000000" w:themeColor="text1"/>
        </w:rPr>
        <w:t>II</w:t>
      </w:r>
      <w:r w:rsidR="00AA56FD" w:rsidRPr="00BB5896">
        <w:rPr>
          <w:rFonts w:hint="eastAsia"/>
          <w:color w:val="000000" w:themeColor="text1"/>
        </w:rPr>
        <w:t>I</w:t>
      </w:r>
      <w:r w:rsidRPr="00BB5896">
        <w:rPr>
          <w:rFonts w:hint="eastAsia"/>
          <w:color w:val="000000" w:themeColor="text1"/>
        </w:rPr>
        <w:t>、</w:t>
      </w:r>
      <w:r w:rsidR="00660A39" w:rsidRPr="00BB5896">
        <w:rPr>
          <w:rFonts w:hint="eastAsia"/>
          <w:color w:val="000000" w:themeColor="text1"/>
        </w:rPr>
        <w:t>对</w:t>
      </w:r>
      <w:r w:rsidRPr="00BB5896">
        <w:rPr>
          <w:rFonts w:hint="eastAsia"/>
          <w:color w:val="000000" w:themeColor="text1"/>
        </w:rPr>
        <w:t>赤魟</w:t>
      </w:r>
      <w:r w:rsidR="00660A39" w:rsidRPr="00BB5896">
        <w:rPr>
          <w:rFonts w:hint="eastAsia"/>
          <w:color w:val="000000" w:themeColor="text1"/>
        </w:rPr>
        <w:t>的影响分析</w:t>
      </w:r>
    </w:p>
    <w:p w14:paraId="41CE58F2" w14:textId="36179DD5" w:rsidR="00660A39" w:rsidRPr="00BB5896" w:rsidRDefault="00BC7DD7" w:rsidP="00BC7DD7">
      <w:pPr>
        <w:spacing w:line="500" w:lineRule="exact"/>
        <w:ind w:firstLine="480"/>
        <w:rPr>
          <w:color w:val="000000" w:themeColor="text1"/>
        </w:rPr>
      </w:pPr>
      <w:r w:rsidRPr="00BB5896">
        <w:rPr>
          <w:rFonts w:hint="eastAsia"/>
          <w:color w:val="000000" w:themeColor="text1"/>
        </w:rPr>
        <w:t>赤魟为江河和湖泊水库开阔水域的中、上层凶猛肉食性鱼类，喜栖息在底质多岩石</w:t>
      </w:r>
      <w:r w:rsidRPr="00BB5896">
        <w:rPr>
          <w:rFonts w:hint="eastAsia"/>
          <w:color w:val="000000" w:themeColor="text1"/>
        </w:rPr>
        <w:t xml:space="preserve"> </w:t>
      </w:r>
      <w:r w:rsidRPr="00BB5896">
        <w:rPr>
          <w:rFonts w:hint="eastAsia"/>
          <w:color w:val="000000" w:themeColor="text1"/>
        </w:rPr>
        <w:t>的场所，产卵场多为激流沙滩。</w:t>
      </w:r>
    </w:p>
    <w:p w14:paraId="16097758" w14:textId="00D49A3A" w:rsidR="00BC7DD7" w:rsidRPr="00BB5896" w:rsidRDefault="00BC7DD7" w:rsidP="00660A39">
      <w:pPr>
        <w:spacing w:line="500" w:lineRule="exact"/>
        <w:ind w:firstLine="480"/>
        <w:rPr>
          <w:rFonts w:ascii="宋体" w:hAnsi="宋体"/>
          <w:color w:val="000000" w:themeColor="text1"/>
        </w:rPr>
      </w:pPr>
      <w:r w:rsidRPr="00BB5896">
        <w:rPr>
          <w:rFonts w:hint="eastAsia"/>
          <w:color w:val="000000" w:themeColor="text1"/>
        </w:rPr>
        <w:t>a</w:t>
      </w:r>
      <w:r w:rsidRPr="00BB5896">
        <w:rPr>
          <w:rFonts w:ascii="宋体" w:hAnsi="宋体"/>
          <w:color w:val="000000" w:themeColor="text1"/>
        </w:rPr>
        <w:t>)</w:t>
      </w:r>
      <w:r w:rsidRPr="00BB5896">
        <w:rPr>
          <w:rFonts w:hint="eastAsia"/>
          <w:color w:val="000000" w:themeColor="text1"/>
        </w:rPr>
        <w:t xml:space="preserve"> </w:t>
      </w:r>
      <w:r w:rsidRPr="00BB5896">
        <w:rPr>
          <w:rFonts w:ascii="宋体" w:hAnsi="宋体" w:hint="eastAsia"/>
          <w:color w:val="000000" w:themeColor="text1"/>
        </w:rPr>
        <w:t>项目施工区域不属于该物种的重要生境或集中活动水域；码头前沿所在区域河道底质稳定且为砂土质，岸边分布少许水生维管束植物，水草较少；由于项目施工期期间会进行驱鱼措施，故项目施工时</w:t>
      </w:r>
      <w:r w:rsidR="00394480" w:rsidRPr="00BB5896">
        <w:rPr>
          <w:rFonts w:hint="eastAsia"/>
          <w:color w:val="000000" w:themeColor="text1"/>
        </w:rPr>
        <w:t>赤魟</w:t>
      </w:r>
      <w:r w:rsidRPr="00BB5896">
        <w:rPr>
          <w:rFonts w:ascii="宋体" w:hAnsi="宋体" w:hint="eastAsia"/>
          <w:color w:val="000000" w:themeColor="text1"/>
        </w:rPr>
        <w:t>在项目所在水域觅食的情况发生的概率较低， 施工过程中发生对</w:t>
      </w:r>
      <w:r w:rsidR="00394480" w:rsidRPr="00BB5896">
        <w:rPr>
          <w:rFonts w:hint="eastAsia"/>
          <w:color w:val="000000" w:themeColor="text1"/>
        </w:rPr>
        <w:t>赤魟</w:t>
      </w:r>
      <w:r w:rsidRPr="00BB5896">
        <w:rPr>
          <w:rFonts w:ascii="宋体" w:hAnsi="宋体" w:hint="eastAsia"/>
          <w:color w:val="000000" w:themeColor="text1"/>
        </w:rPr>
        <w:t>的直接损伤的情况概率较低。</w:t>
      </w:r>
    </w:p>
    <w:p w14:paraId="7CFD7E92" w14:textId="0886E4E6" w:rsidR="00394480" w:rsidRPr="00BB5896" w:rsidRDefault="00394480" w:rsidP="00394480">
      <w:pPr>
        <w:spacing w:line="500" w:lineRule="exact"/>
        <w:ind w:firstLine="480"/>
        <w:rPr>
          <w:color w:val="000000" w:themeColor="text1"/>
        </w:rPr>
      </w:pPr>
      <w:r w:rsidRPr="00BB5896">
        <w:rPr>
          <w:rFonts w:hint="eastAsia"/>
          <w:color w:val="000000" w:themeColor="text1"/>
        </w:rPr>
        <w:t>b</w:t>
      </w:r>
      <w:r w:rsidRPr="00BB5896">
        <w:rPr>
          <w:rFonts w:ascii="宋体" w:hAnsi="宋体"/>
          <w:color w:val="000000" w:themeColor="text1"/>
        </w:rPr>
        <w:t>)</w:t>
      </w:r>
      <w:r w:rsidRPr="00BB5896">
        <w:rPr>
          <w:rFonts w:hint="eastAsia"/>
          <w:color w:val="000000" w:themeColor="text1"/>
        </w:rPr>
        <w:t>项目施工期期间对其产生的影响主要为项目施工对其活动产生干扰（施工噪声）和工程影响水域生境质量下降（局部水域悬浮物浓度增加），由于项目评价区域不属该物种的重要生境或集中活动水域，受影响个体完全可以通过主动躲避避免项目可能对其造成的不利影响。</w:t>
      </w:r>
    </w:p>
    <w:p w14:paraId="75573C9C" w14:textId="590FD7D3" w:rsidR="00394480" w:rsidRPr="00BB5896" w:rsidRDefault="00394480" w:rsidP="00394480">
      <w:pPr>
        <w:spacing w:line="500" w:lineRule="exact"/>
        <w:ind w:firstLine="480"/>
        <w:rPr>
          <w:color w:val="000000" w:themeColor="text1"/>
        </w:rPr>
      </w:pPr>
      <w:r w:rsidRPr="00BB5896">
        <w:rPr>
          <w:rFonts w:hint="eastAsia"/>
          <w:color w:val="000000" w:themeColor="text1"/>
        </w:rPr>
        <w:lastRenderedPageBreak/>
        <w:t>c</w:t>
      </w:r>
      <w:r w:rsidRPr="00BB5896">
        <w:rPr>
          <w:rFonts w:ascii="宋体" w:hAnsi="宋体"/>
          <w:color w:val="000000" w:themeColor="text1"/>
        </w:rPr>
        <w:t>)</w:t>
      </w:r>
      <w:r w:rsidRPr="00BB5896">
        <w:rPr>
          <w:rFonts w:ascii="宋体" w:hAnsi="宋体" w:hint="eastAsia"/>
          <w:color w:val="000000" w:themeColor="text1"/>
        </w:rPr>
        <w:t>综上所述拟建项目施工期期间对</w:t>
      </w:r>
      <w:r w:rsidRPr="00BB5896">
        <w:rPr>
          <w:rFonts w:hint="eastAsia"/>
          <w:color w:val="000000" w:themeColor="text1"/>
        </w:rPr>
        <w:t>赤魟的影响较小。</w:t>
      </w:r>
    </w:p>
    <w:p w14:paraId="1F9D3284" w14:textId="5CA842EB" w:rsidR="00BC7DD7" w:rsidRPr="00BB5896" w:rsidRDefault="00AA56FD" w:rsidP="00660A39">
      <w:pPr>
        <w:spacing w:line="500" w:lineRule="exact"/>
        <w:ind w:firstLine="480"/>
        <w:rPr>
          <w:color w:val="000000" w:themeColor="text1"/>
        </w:rPr>
      </w:pPr>
      <w:r w:rsidRPr="00BB5896">
        <w:rPr>
          <w:rFonts w:hint="eastAsia"/>
          <w:color w:val="000000" w:themeColor="text1"/>
        </w:rPr>
        <w:t>IV</w:t>
      </w:r>
      <w:r w:rsidR="00835AE8" w:rsidRPr="00BB5896">
        <w:rPr>
          <w:rFonts w:hint="eastAsia"/>
          <w:color w:val="000000" w:themeColor="text1"/>
        </w:rPr>
        <w:t>、对斑鱯的影响分析</w:t>
      </w:r>
    </w:p>
    <w:p w14:paraId="7C7908C8" w14:textId="07139218" w:rsidR="005553FD" w:rsidRPr="00BB5896" w:rsidRDefault="005553FD" w:rsidP="005553FD">
      <w:pPr>
        <w:spacing w:line="500" w:lineRule="exact"/>
        <w:ind w:firstLine="480"/>
        <w:rPr>
          <w:color w:val="000000" w:themeColor="text1"/>
        </w:rPr>
      </w:pPr>
      <w:r w:rsidRPr="00BB5896">
        <w:rPr>
          <w:rFonts w:hint="eastAsia"/>
          <w:color w:val="000000" w:themeColor="text1"/>
        </w:rPr>
        <w:t>斑鱯多生活于急流石多水域</w:t>
      </w:r>
      <w:r w:rsidR="00820C93" w:rsidRPr="00BB5896">
        <w:rPr>
          <w:rFonts w:hint="eastAsia"/>
          <w:color w:val="000000" w:themeColor="text1"/>
        </w:rPr>
        <w:t>。</w:t>
      </w:r>
    </w:p>
    <w:p w14:paraId="73535206" w14:textId="58834201" w:rsidR="005553FD" w:rsidRPr="00BB5896" w:rsidRDefault="005553FD" w:rsidP="00832440">
      <w:pPr>
        <w:spacing w:line="500" w:lineRule="exact"/>
        <w:ind w:firstLine="480"/>
        <w:rPr>
          <w:color w:val="000000" w:themeColor="text1"/>
        </w:rPr>
      </w:pPr>
      <w:r w:rsidRPr="00BB5896">
        <w:rPr>
          <w:rFonts w:hint="eastAsia"/>
          <w:color w:val="000000" w:themeColor="text1"/>
        </w:rPr>
        <w:t>a</w:t>
      </w:r>
      <w:r w:rsidRPr="00BB5896">
        <w:rPr>
          <w:rFonts w:ascii="宋体" w:hAnsi="宋体"/>
          <w:color w:val="000000" w:themeColor="text1"/>
        </w:rPr>
        <w:t>)</w:t>
      </w:r>
      <w:r w:rsidRPr="00BB5896">
        <w:rPr>
          <w:rFonts w:hint="eastAsia"/>
          <w:color w:val="000000" w:themeColor="text1"/>
        </w:rPr>
        <w:t>项目施工水域河面较宽且流速较缓，河道底质多为砂土质，岩石较少，不属于斑鱯的重要生境或集中活动水域；由于项目施工期期间会进行驱鱼措施，故项目施工时其在项目所在水域觅食的情况发生的概率较低，施工过程中发生对其直接损伤的情况概率较低。</w:t>
      </w:r>
      <w:r w:rsidRPr="00BB5896">
        <w:rPr>
          <w:rFonts w:hint="eastAsia"/>
          <w:color w:val="000000" w:themeColor="text1"/>
        </w:rPr>
        <w:t xml:space="preserve"> </w:t>
      </w:r>
    </w:p>
    <w:p w14:paraId="2F0142A5" w14:textId="37FB195D" w:rsidR="00835AE8" w:rsidRPr="00BB5896" w:rsidRDefault="005553FD" w:rsidP="005553FD">
      <w:pPr>
        <w:spacing w:line="500" w:lineRule="exact"/>
        <w:ind w:firstLine="480"/>
        <w:rPr>
          <w:color w:val="000000" w:themeColor="text1"/>
        </w:rPr>
      </w:pPr>
      <w:r w:rsidRPr="00BB5896">
        <w:rPr>
          <w:rFonts w:hint="eastAsia"/>
          <w:color w:val="000000" w:themeColor="text1"/>
        </w:rPr>
        <w:t>b</w:t>
      </w:r>
      <w:r w:rsidRPr="00BB5896">
        <w:rPr>
          <w:rFonts w:ascii="宋体" w:hAnsi="宋体"/>
          <w:color w:val="000000" w:themeColor="text1"/>
        </w:rPr>
        <w:t>)</w:t>
      </w:r>
      <w:r w:rsidRPr="00BB5896">
        <w:rPr>
          <w:rFonts w:hint="eastAsia"/>
          <w:color w:val="000000" w:themeColor="text1"/>
        </w:rPr>
        <w:t>项目所处区域河道较宽且只是占用局部靠岸水域，对斑鱯可能产生的不利影响为其经过项目所在水域时，施工活动产生的噪声及悬浮物会对其从该河段水域通过产生一定的干扰，但项目受影响个体完全可以选择不受影响时段或不受影响水域通过该河段。</w:t>
      </w:r>
    </w:p>
    <w:p w14:paraId="26E31EC1" w14:textId="77777777" w:rsidR="00D21368" w:rsidRPr="00BB5896" w:rsidRDefault="005553FD" w:rsidP="005553FD">
      <w:pPr>
        <w:spacing w:line="500" w:lineRule="exact"/>
        <w:ind w:firstLine="480"/>
        <w:rPr>
          <w:color w:val="000000" w:themeColor="text1"/>
        </w:rPr>
      </w:pPr>
      <w:r w:rsidRPr="00BB5896">
        <w:rPr>
          <w:rFonts w:hint="eastAsia"/>
          <w:color w:val="000000" w:themeColor="text1"/>
        </w:rPr>
        <w:t>c</w:t>
      </w:r>
      <w:r w:rsidRPr="00BB5896">
        <w:rPr>
          <w:rFonts w:ascii="宋体" w:hAnsi="宋体"/>
          <w:color w:val="000000" w:themeColor="text1"/>
        </w:rPr>
        <w:t>)</w:t>
      </w:r>
      <w:r w:rsidRPr="00BB5896">
        <w:rPr>
          <w:rFonts w:ascii="宋体" w:hAnsi="宋体" w:hint="eastAsia"/>
          <w:color w:val="000000" w:themeColor="text1"/>
        </w:rPr>
        <w:t>综上所述拟建项目施工期期间对</w:t>
      </w:r>
      <w:r w:rsidRPr="00BB5896">
        <w:rPr>
          <w:rFonts w:hint="eastAsia"/>
          <w:color w:val="000000" w:themeColor="text1"/>
        </w:rPr>
        <w:t>斑鱯的影响较小。</w:t>
      </w:r>
    </w:p>
    <w:p w14:paraId="1E904145" w14:textId="3E1C1CF8" w:rsidR="00D21368" w:rsidRPr="00BB5896" w:rsidRDefault="00D21368" w:rsidP="008C2842">
      <w:pPr>
        <w:spacing w:line="500" w:lineRule="exact"/>
        <w:ind w:firstLine="480"/>
        <w:rPr>
          <w:color w:val="000000" w:themeColor="text1"/>
        </w:rPr>
      </w:pPr>
      <w:r w:rsidRPr="00BB5896">
        <w:rPr>
          <w:rFonts w:hint="eastAsia"/>
          <w:color w:val="000000" w:themeColor="text1"/>
        </w:rPr>
        <w:t>V</w:t>
      </w:r>
      <w:r w:rsidRPr="00BB5896">
        <w:rPr>
          <w:rFonts w:hint="eastAsia"/>
          <w:color w:val="000000" w:themeColor="text1"/>
        </w:rPr>
        <w:t>、对日本鳗鲡的影响分析</w:t>
      </w:r>
    </w:p>
    <w:p w14:paraId="3C392EF2" w14:textId="77777777" w:rsidR="00660A39" w:rsidRPr="00BB5896" w:rsidRDefault="00660A39" w:rsidP="00660A39">
      <w:pPr>
        <w:spacing w:line="500" w:lineRule="exact"/>
        <w:ind w:firstLine="480"/>
        <w:rPr>
          <w:color w:val="000000" w:themeColor="text1"/>
        </w:rPr>
      </w:pPr>
      <w:r w:rsidRPr="00BB5896">
        <w:rPr>
          <w:rFonts w:hint="eastAsia"/>
          <w:color w:val="000000" w:themeColor="text1"/>
        </w:rPr>
        <w:t>日本鰻鲡为降河入海产卵的洄游鱼类，成鱼栖息于江河湖泊及水库底层，以小鱼、小虾等为食。</w:t>
      </w:r>
    </w:p>
    <w:p w14:paraId="78CADD0B" w14:textId="36C7D107" w:rsidR="00660A39" w:rsidRPr="00BB5896" w:rsidRDefault="00660A39" w:rsidP="00660A39">
      <w:pPr>
        <w:spacing w:line="500" w:lineRule="exact"/>
        <w:ind w:firstLine="480"/>
        <w:rPr>
          <w:color w:val="000000" w:themeColor="text1"/>
        </w:rPr>
      </w:pPr>
      <w:r w:rsidRPr="00BB5896">
        <w:rPr>
          <w:rFonts w:hint="eastAsia"/>
          <w:color w:val="000000" w:themeColor="text1"/>
        </w:rPr>
        <w:t>项目</w:t>
      </w:r>
      <w:r w:rsidR="00832440" w:rsidRPr="00BB5896">
        <w:rPr>
          <w:rFonts w:hint="eastAsia"/>
          <w:color w:val="000000" w:themeColor="text1"/>
        </w:rPr>
        <w:t>仅</w:t>
      </w:r>
      <w:r w:rsidRPr="00BB5896">
        <w:rPr>
          <w:rFonts w:hint="eastAsia"/>
          <w:color w:val="000000" w:themeColor="text1"/>
        </w:rPr>
        <w:t>占用岸边局部水域，不会对洄游性鱼类产生洄游阻隔，可能产生的不利影响是日本鰻鲡经过所在水域时，施工活动对其从影响水域通过该河段产生一定的干扰，但是受影响个体完全可以选择不受影响时段或不受影响水域通过该河段。</w:t>
      </w:r>
    </w:p>
    <w:p w14:paraId="5C0E0052" w14:textId="77777777" w:rsidR="007822E1" w:rsidRPr="00BB5896" w:rsidRDefault="007822E1" w:rsidP="007822E1">
      <w:pPr>
        <w:spacing w:line="500" w:lineRule="exact"/>
        <w:ind w:firstLine="480"/>
        <w:rPr>
          <w:color w:val="000000" w:themeColor="text1"/>
        </w:rPr>
      </w:pPr>
      <w:r w:rsidRPr="00BB5896">
        <w:rPr>
          <w:rFonts w:hint="eastAsia"/>
          <w:color w:val="000000" w:themeColor="text1"/>
        </w:rPr>
        <w:t>综合上述，项目对评价河段可能出现的重点保护鱼类以及濒危珍稀鱼类的不利影响主要表现为通过评价河段可能会产生一定的干扰，但是基本不会影响其通过该河段。</w:t>
      </w:r>
    </w:p>
    <w:p w14:paraId="2BC80F3D" w14:textId="756BDFA1" w:rsidR="00CC2A68" w:rsidRPr="00BB5896" w:rsidRDefault="00CC2A68" w:rsidP="00CC2A68">
      <w:pPr>
        <w:spacing w:line="500" w:lineRule="exact"/>
        <w:ind w:firstLine="482"/>
        <w:rPr>
          <w:b/>
          <w:bCs/>
          <w:color w:val="000000" w:themeColor="text1"/>
        </w:rPr>
      </w:pPr>
      <w:r w:rsidRPr="00BB5896">
        <w:rPr>
          <w:rFonts w:hint="eastAsia"/>
          <w:b/>
          <w:bCs/>
          <w:color w:val="000000" w:themeColor="text1"/>
        </w:rPr>
        <w:t>（</w:t>
      </w:r>
      <w:r w:rsidR="00D21368" w:rsidRPr="00BB5896">
        <w:rPr>
          <w:rFonts w:hint="eastAsia"/>
          <w:b/>
          <w:bCs/>
          <w:color w:val="000000" w:themeColor="text1"/>
        </w:rPr>
        <w:t>5</w:t>
      </w:r>
      <w:r w:rsidRPr="00BB5896">
        <w:rPr>
          <w:rFonts w:hint="eastAsia"/>
          <w:b/>
          <w:bCs/>
          <w:color w:val="000000" w:themeColor="text1"/>
        </w:rPr>
        <w:t>）生物量损失</w:t>
      </w:r>
    </w:p>
    <w:p w14:paraId="50A018D8" w14:textId="47A35D9F" w:rsidR="00A40C9E" w:rsidRPr="00BB5896" w:rsidRDefault="00A40C9E" w:rsidP="00A40C9E">
      <w:pPr>
        <w:spacing w:line="500" w:lineRule="exact"/>
        <w:ind w:firstLine="480"/>
        <w:rPr>
          <w:color w:val="000000" w:themeColor="text1"/>
        </w:rPr>
      </w:pPr>
      <w:r w:rsidRPr="00BB5896">
        <w:rPr>
          <w:rFonts w:ascii="宋体" w:hAnsi="宋体" w:hint="eastAsia"/>
          <w:color w:val="000000" w:themeColor="text1"/>
        </w:rPr>
        <w:t xml:space="preserve">① </w:t>
      </w:r>
      <w:r w:rsidR="004C5600" w:rsidRPr="00BB5896">
        <w:rPr>
          <w:rFonts w:hint="eastAsia"/>
          <w:color w:val="000000" w:themeColor="text1"/>
        </w:rPr>
        <w:t>港池疏浚</w:t>
      </w:r>
      <w:r w:rsidRPr="00BB5896">
        <w:rPr>
          <w:rFonts w:hint="eastAsia"/>
          <w:color w:val="000000" w:themeColor="text1"/>
        </w:rPr>
        <w:t>造成的生物损失量</w:t>
      </w:r>
    </w:p>
    <w:p w14:paraId="28E5E49F"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、公式选取</w:t>
      </w:r>
    </w:p>
    <w:p w14:paraId="16806C8C" w14:textId="53DC8BAC" w:rsidR="00A40C9E" w:rsidRPr="00BB5896" w:rsidRDefault="00A40C9E" w:rsidP="00A40C9E">
      <w:pPr>
        <w:spacing w:line="500" w:lineRule="exact"/>
        <w:ind w:firstLine="480"/>
        <w:rPr>
          <w:color w:val="000000" w:themeColor="text1"/>
        </w:rPr>
      </w:pPr>
      <w:r w:rsidRPr="00BB5896">
        <w:rPr>
          <w:rFonts w:hint="eastAsia"/>
          <w:color w:val="000000" w:themeColor="text1"/>
        </w:rPr>
        <w:t>施工期期间</w:t>
      </w:r>
      <w:r w:rsidR="004C5600" w:rsidRPr="00BB5896">
        <w:rPr>
          <w:rFonts w:hint="eastAsia"/>
          <w:color w:val="000000" w:themeColor="text1"/>
        </w:rPr>
        <w:t>港池疏浚</w:t>
      </w:r>
      <w:r w:rsidRPr="00BB5896">
        <w:rPr>
          <w:rFonts w:hint="eastAsia"/>
          <w:color w:val="000000" w:themeColor="text1"/>
        </w:rPr>
        <w:t>会直接占用一定面积的水域，该施工过程中造成的生物量损失参考《建设项目对海洋生物资源影响评价技术规程》（</w:t>
      </w:r>
      <w:r w:rsidRPr="00BB5896">
        <w:rPr>
          <w:rFonts w:hint="eastAsia"/>
          <w:color w:val="000000" w:themeColor="text1"/>
        </w:rPr>
        <w:t>SC/T 9110-2007</w:t>
      </w:r>
      <w:r w:rsidRPr="00BB5896">
        <w:rPr>
          <w:rFonts w:hint="eastAsia"/>
          <w:color w:val="000000" w:themeColor="text1"/>
        </w:rPr>
        <w:t>）中的公式，详见</w:t>
      </w:r>
      <w:r w:rsidRPr="00BB5896">
        <w:rPr>
          <w:rFonts w:hint="eastAsia"/>
          <w:i/>
          <w:iCs/>
          <w:color w:val="000000" w:themeColor="text1"/>
        </w:rPr>
        <w:t>4</w:t>
      </w:r>
      <w:r w:rsidRPr="00BB5896">
        <w:rPr>
          <w:i/>
          <w:iCs/>
          <w:color w:val="000000" w:themeColor="text1"/>
        </w:rPr>
        <w:t>.1-A</w:t>
      </w:r>
      <w:r w:rsidRPr="00BB5896">
        <w:rPr>
          <w:rFonts w:hint="eastAsia"/>
          <w:color w:val="000000" w:themeColor="text1"/>
        </w:rPr>
        <w:t>。</w:t>
      </w:r>
    </w:p>
    <w:p w14:paraId="57D106F5" w14:textId="25640C8C" w:rsidR="00A40C9E" w:rsidRPr="00BB5896" w:rsidRDefault="00742EA2" w:rsidP="00A40C9E">
      <w:pPr>
        <w:spacing w:beforeLines="50" w:before="163"/>
        <w:ind w:firstLineChars="400" w:firstLine="960"/>
        <w:jc w:val="center"/>
        <w:rPr>
          <w:color w:val="000000" w:themeColor="text1"/>
        </w:rPr>
      </w:pPr>
      <w:r w:rsidRPr="00BB5896">
        <w:rPr>
          <w:color w:val="000000" w:themeColor="text1"/>
          <w:position w:val="-12"/>
        </w:rPr>
        <w:object w:dxaOrig="1240" w:dyaOrig="360" w14:anchorId="31E0BEF3">
          <v:shape id="_x0000_i1054" type="#_x0000_t75" style="width:64.5pt;height:21.75pt" o:ole="">
            <v:imagedata r:id="rId190" o:title=""/>
          </v:shape>
          <o:OLEObject Type="Embed" ProgID="Equation.DSMT4" ShapeID="_x0000_i1054" DrawAspect="Content" ObjectID="_1708944237" r:id="rId191"/>
        </w:object>
      </w:r>
      <w:r w:rsidR="00A40C9E" w:rsidRPr="00BB5896">
        <w:rPr>
          <w:color w:val="000000" w:themeColor="text1"/>
        </w:rPr>
        <w:t xml:space="preserve">    </w:t>
      </w:r>
      <w:r w:rsidR="00A40C9E" w:rsidRPr="00BB5896">
        <w:rPr>
          <w:rFonts w:hint="eastAsia"/>
          <w:color w:val="000000" w:themeColor="text1"/>
        </w:rPr>
        <w:t>（</w:t>
      </w:r>
      <w:r w:rsidR="00A40C9E" w:rsidRPr="00BB5896">
        <w:rPr>
          <w:rFonts w:hint="eastAsia"/>
          <w:i/>
          <w:iCs/>
          <w:color w:val="000000" w:themeColor="text1"/>
        </w:rPr>
        <w:t>4.1-A</w:t>
      </w:r>
      <w:r w:rsidR="00A40C9E" w:rsidRPr="00BB5896">
        <w:rPr>
          <w:rFonts w:hint="eastAsia"/>
          <w:color w:val="000000" w:themeColor="text1"/>
        </w:rPr>
        <w:t>）</w:t>
      </w:r>
    </w:p>
    <w:p w14:paraId="0904C584"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上述公式中：</w:t>
      </w:r>
    </w:p>
    <w:p w14:paraId="49ED97DD" w14:textId="025AF7CE" w:rsidR="00A40C9E" w:rsidRPr="00BB5896" w:rsidRDefault="00A40C9E" w:rsidP="00106469">
      <w:pPr>
        <w:spacing w:line="500" w:lineRule="exact"/>
        <w:ind w:firstLineChars="300" w:firstLine="720"/>
        <w:rPr>
          <w:color w:val="000000" w:themeColor="text1"/>
        </w:rPr>
      </w:pPr>
      <w:r w:rsidRPr="00BB5896">
        <w:rPr>
          <w:rFonts w:hint="eastAsia"/>
          <w:i/>
          <w:color w:val="000000" w:themeColor="text1"/>
        </w:rPr>
        <w:lastRenderedPageBreak/>
        <w:t>W</w:t>
      </w:r>
      <w:r w:rsidRPr="00BB5896">
        <w:rPr>
          <w:rFonts w:hint="eastAsia"/>
          <w:i/>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color w:val="000000" w:themeColor="text1"/>
        </w:rPr>
        <w:t>i</w:t>
      </w:r>
      <w:r w:rsidRPr="00BB5896">
        <w:rPr>
          <w:rFonts w:hint="eastAsia"/>
          <w:color w:val="000000" w:themeColor="text1"/>
        </w:rPr>
        <w:t>种类生物资源受损量，单位为尾、个、千克；</w:t>
      </w:r>
      <w:r w:rsidRPr="00BB5896">
        <w:rPr>
          <w:rFonts w:hint="eastAsia"/>
          <w:i/>
          <w:color w:val="000000" w:themeColor="text1"/>
        </w:rPr>
        <w:t>D</w:t>
      </w:r>
      <w:r w:rsidRPr="00BB5896">
        <w:rPr>
          <w:rFonts w:hint="eastAsia"/>
          <w:i/>
          <w:color w:val="000000" w:themeColor="text1"/>
          <w:vertAlign w:val="subscript"/>
        </w:rPr>
        <w:t>i</w:t>
      </w:r>
      <w:r w:rsidRPr="00BB5896">
        <w:rPr>
          <w:color w:val="000000" w:themeColor="text1"/>
        </w:rPr>
        <w:t>—</w:t>
      </w:r>
      <w:r w:rsidRPr="00BB5896">
        <w:rPr>
          <w:rFonts w:hint="eastAsia"/>
          <w:color w:val="000000" w:themeColor="text1"/>
        </w:rPr>
        <w:t>评估区域内第</w:t>
      </w:r>
      <w:r w:rsidRPr="00BB5896">
        <w:rPr>
          <w:rFonts w:hint="eastAsia"/>
          <w:color w:val="000000" w:themeColor="text1"/>
        </w:rPr>
        <w:t>i</w:t>
      </w:r>
      <w:r w:rsidRPr="00BB5896">
        <w:rPr>
          <w:rFonts w:hint="eastAsia"/>
          <w:color w:val="000000" w:themeColor="text1"/>
        </w:rPr>
        <w:t>中类生物资源密度，单位为尾（个）每平方千米</w:t>
      </w:r>
      <w:r w:rsidRPr="00BB5896">
        <w:rPr>
          <w:rFonts w:asciiTheme="minorEastAsia" w:eastAsiaTheme="minorEastAsia" w:hAnsiTheme="minorEastAsia" w:hint="eastAsia"/>
          <w:color w:val="000000" w:themeColor="text1"/>
        </w:rPr>
        <w:t>[尾（个）/</w:t>
      </w:r>
      <w:r w:rsidRPr="00BB5896">
        <w:rPr>
          <w:rFonts w:eastAsiaTheme="minorEastAsia"/>
          <w:color w:val="000000" w:themeColor="text1"/>
        </w:rPr>
        <w:t>km</w:t>
      </w:r>
      <w:r w:rsidRPr="00BB5896">
        <w:rPr>
          <w:rFonts w:eastAsiaTheme="minorEastAsia"/>
          <w:color w:val="000000" w:themeColor="text1"/>
          <w:vertAlign w:val="superscript"/>
        </w:rPr>
        <w:t>2</w:t>
      </w:r>
      <w:r w:rsidRPr="00BB5896">
        <w:rPr>
          <w:rFonts w:asciiTheme="minorEastAsia" w:eastAsiaTheme="minorEastAsia" w:hAnsiTheme="minorEastAsia" w:hint="eastAsia"/>
          <w:color w:val="000000" w:themeColor="text1"/>
        </w:rPr>
        <w:t>]、</w:t>
      </w:r>
      <w:r w:rsidRPr="00BB5896">
        <w:rPr>
          <w:rFonts w:hint="eastAsia"/>
          <w:color w:val="000000" w:themeColor="text1"/>
        </w:rPr>
        <w:t>尾（个）每立方千米</w:t>
      </w:r>
      <w:r w:rsidRPr="00BB5896">
        <w:rPr>
          <w:rFonts w:asciiTheme="minorEastAsia" w:eastAsiaTheme="minorEastAsia" w:hAnsiTheme="minorEastAsia" w:hint="eastAsia"/>
          <w:color w:val="000000" w:themeColor="text1"/>
        </w:rPr>
        <w:t>[尾（个）/</w:t>
      </w:r>
      <w:r w:rsidRPr="00BB5896">
        <w:rPr>
          <w:rFonts w:eastAsiaTheme="minorEastAsia"/>
          <w:color w:val="000000" w:themeColor="text1"/>
        </w:rPr>
        <w:t>km</w:t>
      </w:r>
      <w:r w:rsidRPr="00BB5896">
        <w:rPr>
          <w:rFonts w:eastAsiaTheme="minorEastAsia" w:hint="eastAsia"/>
          <w:color w:val="000000" w:themeColor="text1"/>
          <w:vertAlign w:val="superscript"/>
        </w:rPr>
        <w:t>3</w:t>
      </w:r>
      <w:r w:rsidRPr="00BB5896">
        <w:rPr>
          <w:rFonts w:asciiTheme="minorEastAsia" w:eastAsiaTheme="minorEastAsia" w:hAnsiTheme="minorEastAsia" w:hint="eastAsia"/>
          <w:color w:val="000000" w:themeColor="text1"/>
        </w:rPr>
        <w:t>]、千克每平方千米[</w:t>
      </w:r>
      <w:r w:rsidRPr="00BB5896">
        <w:rPr>
          <w:rFonts w:eastAsiaTheme="minorEastAsia"/>
          <w:color w:val="000000" w:themeColor="text1"/>
        </w:rPr>
        <w:t>kg</w:t>
      </w:r>
      <w:r w:rsidRPr="00BB5896">
        <w:rPr>
          <w:rFonts w:asciiTheme="minorEastAsia" w:eastAsiaTheme="minorEastAsia" w:hAnsiTheme="minorEastAsia" w:hint="eastAsia"/>
          <w:color w:val="000000" w:themeColor="text1"/>
        </w:rPr>
        <w:t>/</w:t>
      </w:r>
      <w:r w:rsidRPr="00BB5896">
        <w:rPr>
          <w:rFonts w:eastAsiaTheme="minorEastAsia"/>
          <w:color w:val="000000" w:themeColor="text1"/>
        </w:rPr>
        <w:t>km</w:t>
      </w:r>
      <w:r w:rsidRPr="00BB5896">
        <w:rPr>
          <w:rFonts w:eastAsiaTheme="minorEastAsia" w:hint="eastAsia"/>
          <w:color w:val="000000" w:themeColor="text1"/>
          <w:vertAlign w:val="superscript"/>
        </w:rPr>
        <w:t>2</w:t>
      </w:r>
      <w:r w:rsidRPr="00BB5896">
        <w:rPr>
          <w:rFonts w:asciiTheme="minorEastAsia" w:eastAsiaTheme="minorEastAsia" w:hAnsiTheme="minorEastAsia" w:hint="eastAsia"/>
          <w:color w:val="000000" w:themeColor="text1"/>
        </w:rPr>
        <w:t>]</w:t>
      </w:r>
      <w:r w:rsidRPr="00BB5896">
        <w:rPr>
          <w:rFonts w:hint="eastAsia"/>
          <w:color w:val="000000" w:themeColor="text1"/>
        </w:rPr>
        <w:t>；</w:t>
      </w:r>
      <w:r w:rsidRPr="00BB5896">
        <w:rPr>
          <w:rFonts w:hint="eastAsia"/>
          <w:i/>
          <w:color w:val="000000" w:themeColor="text1"/>
        </w:rPr>
        <w:t>S</w:t>
      </w:r>
      <w:r w:rsidRPr="00BB5896">
        <w:rPr>
          <w:rFonts w:hint="eastAsia"/>
          <w:i/>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color w:val="000000" w:themeColor="text1"/>
        </w:rPr>
        <w:t>i</w:t>
      </w:r>
      <w:r w:rsidRPr="00BB5896">
        <w:rPr>
          <w:rFonts w:hint="eastAsia"/>
          <w:color w:val="000000" w:themeColor="text1"/>
        </w:rPr>
        <w:t>种类生物占用的渔业水域面积或体积，单位为平方千米（</w:t>
      </w:r>
      <w:r w:rsidRPr="00BB5896">
        <w:rPr>
          <w:rFonts w:eastAsiaTheme="minorEastAsia"/>
          <w:color w:val="000000" w:themeColor="text1"/>
        </w:rPr>
        <w:t>km</w:t>
      </w:r>
      <w:r w:rsidRPr="00BB5896">
        <w:rPr>
          <w:rFonts w:eastAsiaTheme="minorEastAsia" w:hint="eastAsia"/>
          <w:color w:val="000000" w:themeColor="text1"/>
          <w:vertAlign w:val="superscript"/>
        </w:rPr>
        <w:t>2</w:t>
      </w:r>
      <w:r w:rsidRPr="00BB5896">
        <w:rPr>
          <w:rFonts w:hint="eastAsia"/>
          <w:color w:val="000000" w:themeColor="text1"/>
        </w:rPr>
        <w:t>）或立方千米（</w:t>
      </w:r>
      <w:r w:rsidRPr="00BB5896">
        <w:rPr>
          <w:rFonts w:eastAsiaTheme="minorEastAsia"/>
          <w:color w:val="000000" w:themeColor="text1"/>
        </w:rPr>
        <w:t>km</w:t>
      </w:r>
      <w:r w:rsidRPr="00BB5896">
        <w:rPr>
          <w:rFonts w:eastAsiaTheme="minorEastAsia" w:hint="eastAsia"/>
          <w:color w:val="000000" w:themeColor="text1"/>
          <w:vertAlign w:val="superscript"/>
        </w:rPr>
        <w:t>3</w:t>
      </w:r>
      <w:r w:rsidRPr="00BB5896">
        <w:rPr>
          <w:rFonts w:hint="eastAsia"/>
          <w:color w:val="000000" w:themeColor="text1"/>
        </w:rPr>
        <w:t>）。</w:t>
      </w:r>
    </w:p>
    <w:p w14:paraId="3AE7E4E2"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、浮游生物损失量</w:t>
      </w:r>
    </w:p>
    <w:p w14:paraId="6D4485A5" w14:textId="76B7ADDB" w:rsidR="00A40C9E" w:rsidRPr="00BB5896" w:rsidRDefault="00A40C9E" w:rsidP="00A40C9E">
      <w:pPr>
        <w:spacing w:line="500" w:lineRule="exact"/>
        <w:ind w:firstLine="480"/>
        <w:rPr>
          <w:color w:val="000000" w:themeColor="text1"/>
        </w:rPr>
      </w:pPr>
      <w:r w:rsidRPr="00BB5896">
        <w:rPr>
          <w:color w:val="000000" w:themeColor="text1"/>
        </w:rPr>
        <w:t>根据项目工可报告，项目</w:t>
      </w:r>
      <w:r w:rsidR="00BF725A" w:rsidRPr="00BB5896">
        <w:rPr>
          <w:rFonts w:hint="eastAsia"/>
          <w:color w:val="000000" w:themeColor="text1"/>
        </w:rPr>
        <w:t>港池疏浚</w:t>
      </w:r>
      <w:r w:rsidRPr="00BB5896">
        <w:rPr>
          <w:color w:val="000000" w:themeColor="text1"/>
        </w:rPr>
        <w:t>施工水深约为</w:t>
      </w:r>
      <w:r w:rsidR="00BF725A" w:rsidRPr="00BB5896">
        <w:rPr>
          <w:rFonts w:hint="eastAsia"/>
          <w:color w:val="000000" w:themeColor="text1"/>
        </w:rPr>
        <w:t>12</w:t>
      </w:r>
      <w:r w:rsidRPr="00BB5896">
        <w:rPr>
          <w:color w:val="000000" w:themeColor="text1"/>
        </w:rPr>
        <w:t xml:space="preserve"> m</w:t>
      </w:r>
      <w:r w:rsidRPr="00BB5896">
        <w:rPr>
          <w:color w:val="000000" w:themeColor="text1"/>
        </w:rPr>
        <w:t>，</w:t>
      </w:r>
      <w:r w:rsidR="00DF393D" w:rsidRPr="00BB5896">
        <w:rPr>
          <w:rFonts w:hint="eastAsia"/>
          <w:color w:val="000000" w:themeColor="text1"/>
        </w:rPr>
        <w:t>港池疏浚</w:t>
      </w:r>
      <w:r w:rsidRPr="00BB5896">
        <w:rPr>
          <w:color w:val="000000" w:themeColor="text1"/>
        </w:rPr>
        <w:t>按照影响面积</w:t>
      </w:r>
      <w:r w:rsidR="00BF725A" w:rsidRPr="00BB5896">
        <w:rPr>
          <w:rFonts w:hint="eastAsia"/>
          <w:color w:val="000000" w:themeColor="text1"/>
        </w:rPr>
        <w:t>2639.1</w:t>
      </w:r>
      <w:r w:rsidRPr="00BB5896">
        <w:rPr>
          <w:color w:val="000000" w:themeColor="text1"/>
        </w:rPr>
        <w:t xml:space="preserve"> m</w:t>
      </w:r>
      <w:r w:rsidRPr="00BB5896">
        <w:rPr>
          <w:color w:val="000000" w:themeColor="text1"/>
          <w:vertAlign w:val="superscript"/>
        </w:rPr>
        <w:t>2</w:t>
      </w:r>
      <w:r w:rsidRPr="00BB5896">
        <w:rPr>
          <w:color w:val="000000" w:themeColor="text1"/>
        </w:rPr>
        <w:t>计，则</w:t>
      </w:r>
      <w:r w:rsidRPr="00BB5896">
        <w:rPr>
          <w:rFonts w:hint="eastAsia"/>
          <w:color w:val="000000" w:themeColor="text1"/>
        </w:rPr>
        <w:t>直接</w:t>
      </w:r>
      <w:r w:rsidRPr="00BB5896">
        <w:rPr>
          <w:color w:val="000000" w:themeColor="text1"/>
        </w:rPr>
        <w:t>受影响水体</w:t>
      </w:r>
      <w:r w:rsidRPr="00BB5896">
        <w:rPr>
          <w:rFonts w:hint="eastAsia"/>
          <w:color w:val="000000" w:themeColor="text1"/>
        </w:rPr>
        <w:t>体积为</w:t>
      </w:r>
      <w:r w:rsidR="00404B86" w:rsidRPr="00BB5896">
        <w:rPr>
          <w:rFonts w:hint="eastAsia"/>
          <w:color w:val="000000" w:themeColor="text1"/>
        </w:rPr>
        <w:t>31669.2</w:t>
      </w:r>
      <w:r w:rsidRPr="00BB5896">
        <w:rPr>
          <w:color w:val="000000" w:themeColor="text1"/>
        </w:rPr>
        <w:t xml:space="preserve"> m</w:t>
      </w:r>
      <w:r w:rsidRPr="00BB5896">
        <w:rPr>
          <w:color w:val="000000" w:themeColor="text1"/>
          <w:vertAlign w:val="superscript"/>
        </w:rPr>
        <w:t>3</w:t>
      </w:r>
      <w:r w:rsidRPr="00BB5896">
        <w:rPr>
          <w:color w:val="000000" w:themeColor="text1"/>
        </w:rPr>
        <w:t>；评价段浮游植物生物量</w:t>
      </w:r>
      <w:r w:rsidR="00393EA4" w:rsidRPr="00BB5896">
        <w:rPr>
          <w:rFonts w:hint="eastAsia"/>
          <w:color w:val="000000" w:themeColor="text1"/>
        </w:rPr>
        <w:t>0.0063</w:t>
      </w:r>
      <w:r w:rsidRPr="00BB5896">
        <w:rPr>
          <w:color w:val="000000" w:themeColor="text1"/>
        </w:rPr>
        <w:t xml:space="preserve"> mg/L</w:t>
      </w:r>
      <w:r w:rsidRPr="00BB5896">
        <w:rPr>
          <w:color w:val="000000" w:themeColor="text1"/>
        </w:rPr>
        <w:t>，浮游动物生物量</w:t>
      </w:r>
      <w:r w:rsidRPr="00BB5896">
        <w:rPr>
          <w:color w:val="000000" w:themeColor="text1"/>
        </w:rPr>
        <w:t>0.0</w:t>
      </w:r>
      <w:r w:rsidR="00393EA4" w:rsidRPr="00BB5896">
        <w:rPr>
          <w:rFonts w:hint="eastAsia"/>
          <w:color w:val="000000" w:themeColor="text1"/>
        </w:rPr>
        <w:t>515</w:t>
      </w:r>
      <w:r w:rsidRPr="00BB5896">
        <w:rPr>
          <w:color w:val="000000" w:themeColor="text1"/>
        </w:rPr>
        <w:t xml:space="preserve"> mg/L</w:t>
      </w:r>
      <w:r w:rsidRPr="00BB5896">
        <w:rPr>
          <w:color w:val="000000" w:themeColor="text1"/>
        </w:rPr>
        <w:t>。</w:t>
      </w:r>
    </w:p>
    <w:p w14:paraId="78C7F915" w14:textId="4A648E47" w:rsidR="00A40C9E" w:rsidRPr="00BB5896" w:rsidRDefault="00A40C9E" w:rsidP="00A40C9E">
      <w:pPr>
        <w:spacing w:line="500" w:lineRule="exact"/>
        <w:ind w:firstLine="480"/>
        <w:rPr>
          <w:color w:val="000000" w:themeColor="text1"/>
        </w:rPr>
      </w:pPr>
      <w:r w:rsidRPr="00BB5896">
        <w:rPr>
          <w:rFonts w:hint="eastAsia"/>
          <w:color w:val="000000" w:themeColor="text1"/>
        </w:rPr>
        <w:t>项目</w:t>
      </w:r>
      <w:r w:rsidR="00DF393D" w:rsidRPr="00BB5896">
        <w:rPr>
          <w:rFonts w:hint="eastAsia"/>
          <w:color w:val="000000" w:themeColor="text1"/>
        </w:rPr>
        <w:t>港池疏浚</w:t>
      </w:r>
      <w:r w:rsidRPr="00BB5896">
        <w:rPr>
          <w:rFonts w:hint="eastAsia"/>
          <w:color w:val="000000" w:themeColor="text1"/>
        </w:rPr>
        <w:t>过程中造成的</w:t>
      </w:r>
      <w:r w:rsidRPr="00BB5896">
        <w:rPr>
          <w:color w:val="000000" w:themeColor="text1"/>
        </w:rPr>
        <w:t>浮游生物</w:t>
      </w:r>
      <w:r w:rsidRPr="00BB5896">
        <w:rPr>
          <w:rFonts w:hint="eastAsia"/>
          <w:color w:val="000000" w:themeColor="text1"/>
        </w:rPr>
        <w:t>、浮游植物</w:t>
      </w:r>
      <w:r w:rsidRPr="00BB5896">
        <w:rPr>
          <w:color w:val="000000" w:themeColor="text1"/>
        </w:rPr>
        <w:t>损失量情况详见表</w:t>
      </w:r>
      <w:r w:rsidRPr="00BB5896">
        <w:rPr>
          <w:rFonts w:hint="eastAsia"/>
          <w:color w:val="000000" w:themeColor="text1"/>
        </w:rPr>
        <w:t>4.1</w:t>
      </w:r>
      <w:r w:rsidR="00742EA2" w:rsidRPr="00BB5896">
        <w:rPr>
          <w:rFonts w:hint="eastAsia"/>
          <w:color w:val="000000" w:themeColor="text1"/>
        </w:rPr>
        <w:t>.2-3</w:t>
      </w:r>
      <w:r w:rsidRPr="00BB5896">
        <w:rPr>
          <w:color w:val="000000" w:themeColor="text1"/>
        </w:rPr>
        <w:t>。</w:t>
      </w:r>
    </w:p>
    <w:p w14:paraId="2AAB9B6F" w14:textId="340B2AC9" w:rsidR="00A40C9E" w:rsidRPr="00BB5896" w:rsidRDefault="00A40C9E" w:rsidP="00D92809">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4.1</w:t>
      </w:r>
      <w:r w:rsidR="00742EA2" w:rsidRPr="00BB5896">
        <w:rPr>
          <w:rFonts w:eastAsia="宋体" w:hAnsi="宋体"/>
          <w:b/>
          <w:color w:val="000000" w:themeColor="text1"/>
        </w:rPr>
        <w:t>.</w:t>
      </w:r>
      <w:r w:rsidRPr="00BB5896">
        <w:rPr>
          <w:rFonts w:eastAsia="宋体" w:hAnsi="宋体" w:hint="eastAsia"/>
          <w:b/>
          <w:color w:val="000000" w:themeColor="text1"/>
        </w:rPr>
        <w:t>2</w:t>
      </w:r>
      <w:r w:rsidR="00742EA2" w:rsidRPr="00BB5896">
        <w:rPr>
          <w:rFonts w:eastAsia="宋体" w:hAnsi="宋体" w:hint="eastAsia"/>
          <w:b/>
          <w:color w:val="000000" w:themeColor="text1"/>
        </w:rPr>
        <w:t>-3</w:t>
      </w:r>
      <w:r w:rsidRPr="00BB5896">
        <w:rPr>
          <w:rFonts w:eastAsia="宋体" w:hAnsi="宋体"/>
          <w:b/>
          <w:color w:val="000000" w:themeColor="text1"/>
        </w:rPr>
        <w:t xml:space="preserve"> </w:t>
      </w:r>
      <w:r w:rsidR="004C5600" w:rsidRPr="00BB5896">
        <w:rPr>
          <w:rFonts w:eastAsia="宋体" w:hAnsi="宋体" w:hint="eastAsia"/>
          <w:b/>
          <w:color w:val="000000" w:themeColor="text1"/>
        </w:rPr>
        <w:t>港池疏浚</w:t>
      </w:r>
      <w:r w:rsidRPr="00BB5896">
        <w:rPr>
          <w:rFonts w:eastAsia="宋体" w:hAnsi="宋体" w:hint="eastAsia"/>
          <w:b/>
          <w:color w:val="000000" w:themeColor="text1"/>
        </w:rPr>
        <w:t>导致</w:t>
      </w:r>
      <w:r w:rsidRPr="00BB5896">
        <w:rPr>
          <w:rFonts w:eastAsia="宋体" w:hAnsi="宋体"/>
          <w:b/>
          <w:color w:val="000000" w:themeColor="text1"/>
        </w:rPr>
        <w:t>浮游生物损失量</w:t>
      </w:r>
      <w:r w:rsidRPr="00BB5896">
        <w:rPr>
          <w:rFonts w:eastAsia="宋体" w:hAnsi="宋体" w:hint="eastAsia"/>
          <w:b/>
          <w:color w:val="000000" w:themeColor="text1"/>
        </w:rPr>
        <w:t>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9"/>
        <w:gridCol w:w="1470"/>
        <w:gridCol w:w="1312"/>
        <w:gridCol w:w="1678"/>
        <w:gridCol w:w="1350"/>
        <w:gridCol w:w="1381"/>
      </w:tblGrid>
      <w:tr w:rsidR="00BB5896" w:rsidRPr="00BB5896" w14:paraId="7F87A6D0" w14:textId="77777777" w:rsidTr="004209CB">
        <w:trPr>
          <w:trHeight w:val="340"/>
          <w:jc w:val="center"/>
        </w:trPr>
        <w:tc>
          <w:tcPr>
            <w:tcW w:w="1843" w:type="pct"/>
            <w:gridSpan w:val="2"/>
            <w:vMerge w:val="restart"/>
            <w:tcBorders>
              <w:top w:val="single" w:sz="4" w:space="0" w:color="auto"/>
              <w:left w:val="single" w:sz="4" w:space="0" w:color="auto"/>
              <w:bottom w:val="single" w:sz="4" w:space="0" w:color="auto"/>
              <w:right w:val="single" w:sz="4" w:space="0" w:color="auto"/>
              <w:tl2br w:val="single" w:sz="6" w:space="0" w:color="auto"/>
            </w:tcBorders>
            <w:vAlign w:val="center"/>
          </w:tcPr>
          <w:p w14:paraId="1476AE18"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                    </w:t>
            </w:r>
            <w:r w:rsidRPr="00BB5896">
              <w:rPr>
                <w:rFonts w:hint="eastAsia"/>
                <w:color w:val="000000" w:themeColor="text1"/>
              </w:rPr>
              <w:t xml:space="preserve">      </w:t>
            </w:r>
            <w:r w:rsidRPr="00BB5896">
              <w:rPr>
                <w:color w:val="000000" w:themeColor="text1"/>
              </w:rPr>
              <w:t>项目</w:t>
            </w:r>
          </w:p>
          <w:p w14:paraId="28018E1C" w14:textId="77777777" w:rsidR="00A40C9E" w:rsidRPr="00BB5896" w:rsidRDefault="00A40C9E" w:rsidP="00A46ADE">
            <w:pPr>
              <w:pStyle w:val="05"/>
              <w:spacing w:before="0" w:beforeAutospacing="0" w:after="0" w:afterAutospacing="0" w:line="240" w:lineRule="auto"/>
              <w:ind w:left="-24" w:right="-24"/>
              <w:jc w:val="both"/>
              <w:rPr>
                <w:color w:val="000000" w:themeColor="text1"/>
              </w:rPr>
            </w:pPr>
            <w:r w:rsidRPr="00BB5896">
              <w:rPr>
                <w:color w:val="000000" w:themeColor="text1"/>
              </w:rPr>
              <w:t>施工影响途径</w:t>
            </w:r>
          </w:p>
        </w:tc>
        <w:tc>
          <w:tcPr>
            <w:tcW w:w="1650" w:type="pct"/>
            <w:gridSpan w:val="2"/>
            <w:tcBorders>
              <w:top w:val="single" w:sz="4" w:space="0" w:color="auto"/>
              <w:left w:val="single" w:sz="4" w:space="0" w:color="auto"/>
              <w:bottom w:val="single" w:sz="4" w:space="0" w:color="auto"/>
              <w:right w:val="single" w:sz="4" w:space="0" w:color="auto"/>
            </w:tcBorders>
            <w:vAlign w:val="center"/>
          </w:tcPr>
          <w:p w14:paraId="5EB59546"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浮游植物</w:t>
            </w:r>
          </w:p>
        </w:tc>
        <w:tc>
          <w:tcPr>
            <w:tcW w:w="1507" w:type="pct"/>
            <w:gridSpan w:val="2"/>
            <w:tcBorders>
              <w:top w:val="single" w:sz="4" w:space="0" w:color="auto"/>
              <w:left w:val="single" w:sz="4" w:space="0" w:color="auto"/>
              <w:bottom w:val="single" w:sz="4" w:space="0" w:color="auto"/>
              <w:right w:val="single" w:sz="4" w:space="0" w:color="auto"/>
            </w:tcBorders>
            <w:vAlign w:val="center"/>
          </w:tcPr>
          <w:p w14:paraId="772C74BE"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浮游动物</w:t>
            </w:r>
          </w:p>
        </w:tc>
      </w:tr>
      <w:tr w:rsidR="00BB5896" w:rsidRPr="00BB5896" w14:paraId="1059B0F5" w14:textId="77777777" w:rsidTr="004209CB">
        <w:trPr>
          <w:trHeight w:val="340"/>
          <w:jc w:val="center"/>
        </w:trPr>
        <w:tc>
          <w:tcPr>
            <w:tcW w:w="1843" w:type="pct"/>
            <w:gridSpan w:val="2"/>
            <w:vMerge/>
            <w:tcBorders>
              <w:top w:val="single" w:sz="4" w:space="0" w:color="auto"/>
              <w:left w:val="single" w:sz="4" w:space="0" w:color="auto"/>
              <w:bottom w:val="single" w:sz="4" w:space="0" w:color="auto"/>
              <w:right w:val="single" w:sz="4" w:space="0" w:color="auto"/>
              <w:tl2br w:val="single" w:sz="6" w:space="0" w:color="auto"/>
            </w:tcBorders>
            <w:vAlign w:val="center"/>
          </w:tcPr>
          <w:p w14:paraId="12177B44" w14:textId="77777777" w:rsidR="00A40C9E" w:rsidRPr="00BB5896" w:rsidRDefault="00A40C9E" w:rsidP="00A46ADE">
            <w:pPr>
              <w:pStyle w:val="05"/>
              <w:spacing w:before="0" w:beforeAutospacing="0" w:after="0" w:afterAutospacing="0" w:line="240" w:lineRule="auto"/>
              <w:ind w:left="-24" w:right="-24"/>
              <w:rPr>
                <w:color w:val="000000" w:themeColor="text1"/>
              </w:rPr>
            </w:pPr>
          </w:p>
        </w:tc>
        <w:tc>
          <w:tcPr>
            <w:tcW w:w="724" w:type="pct"/>
            <w:tcBorders>
              <w:top w:val="single" w:sz="4" w:space="0" w:color="auto"/>
              <w:left w:val="single" w:sz="4" w:space="0" w:color="auto"/>
              <w:bottom w:val="single" w:sz="4" w:space="0" w:color="auto"/>
              <w:right w:val="single" w:sz="4" w:space="0" w:color="auto"/>
            </w:tcBorders>
            <w:vAlign w:val="center"/>
          </w:tcPr>
          <w:p w14:paraId="29E0A35D"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生物量</w:t>
            </w:r>
          </w:p>
        </w:tc>
        <w:tc>
          <w:tcPr>
            <w:tcW w:w="926" w:type="pct"/>
            <w:tcBorders>
              <w:top w:val="single" w:sz="4" w:space="0" w:color="auto"/>
              <w:left w:val="single" w:sz="4" w:space="0" w:color="auto"/>
              <w:bottom w:val="single" w:sz="4" w:space="0" w:color="auto"/>
              <w:right w:val="single" w:sz="4" w:space="0" w:color="auto"/>
            </w:tcBorders>
            <w:vAlign w:val="center"/>
          </w:tcPr>
          <w:p w14:paraId="29E80173"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损失量</w:t>
            </w:r>
          </w:p>
        </w:tc>
        <w:tc>
          <w:tcPr>
            <w:tcW w:w="745" w:type="pct"/>
            <w:tcBorders>
              <w:top w:val="single" w:sz="4" w:space="0" w:color="auto"/>
              <w:left w:val="single" w:sz="4" w:space="0" w:color="auto"/>
              <w:bottom w:val="single" w:sz="4" w:space="0" w:color="auto"/>
              <w:right w:val="single" w:sz="4" w:space="0" w:color="auto"/>
            </w:tcBorders>
            <w:vAlign w:val="center"/>
          </w:tcPr>
          <w:p w14:paraId="448C6A60"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生物量</w:t>
            </w:r>
          </w:p>
        </w:tc>
        <w:tc>
          <w:tcPr>
            <w:tcW w:w="762" w:type="pct"/>
            <w:tcBorders>
              <w:top w:val="single" w:sz="4" w:space="0" w:color="auto"/>
              <w:left w:val="single" w:sz="4" w:space="0" w:color="auto"/>
              <w:bottom w:val="single" w:sz="4" w:space="0" w:color="auto"/>
              <w:right w:val="single" w:sz="4" w:space="0" w:color="auto"/>
            </w:tcBorders>
            <w:vAlign w:val="center"/>
          </w:tcPr>
          <w:p w14:paraId="59D9B74B"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损失量</w:t>
            </w:r>
          </w:p>
        </w:tc>
      </w:tr>
      <w:tr w:rsidR="00BB5896" w:rsidRPr="00BB5896" w14:paraId="33983F88" w14:textId="77777777" w:rsidTr="004209CB">
        <w:trPr>
          <w:trHeight w:val="340"/>
          <w:jc w:val="center"/>
        </w:trPr>
        <w:tc>
          <w:tcPr>
            <w:tcW w:w="1032" w:type="pct"/>
            <w:tcBorders>
              <w:top w:val="single" w:sz="4" w:space="0" w:color="auto"/>
              <w:left w:val="single" w:sz="4" w:space="0" w:color="auto"/>
              <w:bottom w:val="single" w:sz="4" w:space="0" w:color="auto"/>
              <w:right w:val="single" w:sz="4" w:space="0" w:color="auto"/>
            </w:tcBorders>
            <w:vAlign w:val="center"/>
          </w:tcPr>
          <w:p w14:paraId="5BE67261"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挖方受影响水体积</w:t>
            </w:r>
          </w:p>
        </w:tc>
        <w:tc>
          <w:tcPr>
            <w:tcW w:w="811" w:type="pct"/>
            <w:tcBorders>
              <w:top w:val="single" w:sz="4" w:space="0" w:color="auto"/>
              <w:left w:val="single" w:sz="4" w:space="0" w:color="auto"/>
              <w:bottom w:val="single" w:sz="4" w:space="0" w:color="auto"/>
              <w:right w:val="single" w:sz="4" w:space="0" w:color="auto"/>
            </w:tcBorders>
            <w:vAlign w:val="center"/>
          </w:tcPr>
          <w:p w14:paraId="32BEE91A" w14:textId="766F686F" w:rsidR="00A40C9E" w:rsidRPr="00BB5896" w:rsidRDefault="00BF72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31669.2</w:t>
            </w:r>
            <w:r w:rsidR="00A40C9E" w:rsidRPr="00BB5896">
              <w:rPr>
                <w:color w:val="000000" w:themeColor="text1"/>
              </w:rPr>
              <w:t xml:space="preserve"> m</w:t>
            </w:r>
            <w:r w:rsidR="00A40C9E" w:rsidRPr="00BB5896">
              <w:rPr>
                <w:color w:val="000000" w:themeColor="text1"/>
                <w:vertAlign w:val="superscript"/>
              </w:rPr>
              <w:t>3</w:t>
            </w:r>
          </w:p>
        </w:tc>
        <w:tc>
          <w:tcPr>
            <w:tcW w:w="724" w:type="pct"/>
            <w:tcBorders>
              <w:top w:val="single" w:sz="4" w:space="0" w:color="auto"/>
              <w:left w:val="single" w:sz="4" w:space="0" w:color="auto"/>
              <w:bottom w:val="single" w:sz="4" w:space="0" w:color="auto"/>
              <w:right w:val="single" w:sz="4" w:space="0" w:color="auto"/>
            </w:tcBorders>
            <w:vAlign w:val="center"/>
          </w:tcPr>
          <w:p w14:paraId="61015991" w14:textId="3CFCBD96" w:rsidR="00A40C9E" w:rsidRPr="00BB5896" w:rsidRDefault="00393EA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0.0063</w:t>
            </w:r>
            <w:r w:rsidR="00A40C9E" w:rsidRPr="00BB5896">
              <w:rPr>
                <w:color w:val="000000" w:themeColor="text1"/>
              </w:rPr>
              <w:t xml:space="preserve"> mg/L</w:t>
            </w:r>
          </w:p>
        </w:tc>
        <w:tc>
          <w:tcPr>
            <w:tcW w:w="926" w:type="pct"/>
            <w:tcBorders>
              <w:top w:val="single" w:sz="4" w:space="0" w:color="auto"/>
              <w:left w:val="single" w:sz="4" w:space="0" w:color="auto"/>
              <w:bottom w:val="single" w:sz="4" w:space="0" w:color="auto"/>
              <w:right w:val="single" w:sz="4" w:space="0" w:color="auto"/>
            </w:tcBorders>
            <w:vAlign w:val="center"/>
          </w:tcPr>
          <w:p w14:paraId="0BD608B0" w14:textId="4439BA83" w:rsidR="00A40C9E" w:rsidRPr="00BB5896" w:rsidRDefault="00BF72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0.2</w:t>
            </w:r>
            <w:r w:rsidRPr="00BB5896">
              <w:rPr>
                <w:color w:val="000000" w:themeColor="text1"/>
              </w:rPr>
              <w:t xml:space="preserve"> </w:t>
            </w:r>
            <w:r w:rsidR="00A40C9E" w:rsidRPr="00BB5896">
              <w:rPr>
                <w:color w:val="000000" w:themeColor="text1"/>
              </w:rPr>
              <w:t>kg</w:t>
            </w:r>
          </w:p>
        </w:tc>
        <w:tc>
          <w:tcPr>
            <w:tcW w:w="745" w:type="pct"/>
            <w:tcBorders>
              <w:top w:val="single" w:sz="4" w:space="0" w:color="auto"/>
              <w:left w:val="single" w:sz="4" w:space="0" w:color="auto"/>
              <w:bottom w:val="single" w:sz="4" w:space="0" w:color="auto"/>
              <w:right w:val="single" w:sz="4" w:space="0" w:color="auto"/>
            </w:tcBorders>
            <w:vAlign w:val="center"/>
          </w:tcPr>
          <w:p w14:paraId="2D1808D4" w14:textId="1E526C21"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0.0</w:t>
            </w:r>
            <w:r w:rsidR="00393EA4" w:rsidRPr="00BB5896">
              <w:rPr>
                <w:rFonts w:hint="eastAsia"/>
                <w:color w:val="000000" w:themeColor="text1"/>
              </w:rPr>
              <w:t>515</w:t>
            </w:r>
            <w:r w:rsidRPr="00BB5896">
              <w:rPr>
                <w:color w:val="000000" w:themeColor="text1"/>
              </w:rPr>
              <w:t xml:space="preserve"> mg/L</w:t>
            </w:r>
          </w:p>
        </w:tc>
        <w:tc>
          <w:tcPr>
            <w:tcW w:w="762" w:type="pct"/>
            <w:tcBorders>
              <w:top w:val="single" w:sz="4" w:space="0" w:color="auto"/>
              <w:left w:val="single" w:sz="4" w:space="0" w:color="auto"/>
              <w:bottom w:val="single" w:sz="4" w:space="0" w:color="auto"/>
              <w:right w:val="single" w:sz="4" w:space="0" w:color="auto"/>
            </w:tcBorders>
            <w:vAlign w:val="center"/>
          </w:tcPr>
          <w:p w14:paraId="0E176C09" w14:textId="0048D83B" w:rsidR="00A40C9E" w:rsidRPr="00BB5896" w:rsidRDefault="00BF72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1.63</w:t>
            </w:r>
            <w:r w:rsidRPr="00BB5896">
              <w:rPr>
                <w:color w:val="000000" w:themeColor="text1"/>
              </w:rPr>
              <w:t xml:space="preserve"> </w:t>
            </w:r>
            <w:r w:rsidR="00A40C9E" w:rsidRPr="00BB5896">
              <w:rPr>
                <w:color w:val="000000" w:themeColor="text1"/>
              </w:rPr>
              <w:t>kg</w:t>
            </w:r>
          </w:p>
        </w:tc>
      </w:tr>
      <w:tr w:rsidR="00BB5896" w:rsidRPr="00BB5896" w14:paraId="24BE568B" w14:textId="77777777" w:rsidTr="004209CB">
        <w:trPr>
          <w:trHeight w:val="340"/>
          <w:jc w:val="center"/>
        </w:trPr>
        <w:tc>
          <w:tcPr>
            <w:tcW w:w="1843" w:type="pct"/>
            <w:gridSpan w:val="2"/>
            <w:tcBorders>
              <w:top w:val="single" w:sz="4" w:space="0" w:color="auto"/>
              <w:left w:val="single" w:sz="4" w:space="0" w:color="auto"/>
              <w:bottom w:val="single" w:sz="4" w:space="0" w:color="auto"/>
              <w:right w:val="single" w:sz="4" w:space="0" w:color="auto"/>
            </w:tcBorders>
            <w:vAlign w:val="center"/>
          </w:tcPr>
          <w:p w14:paraId="72CA08F6"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总计</w:t>
            </w:r>
          </w:p>
        </w:tc>
        <w:tc>
          <w:tcPr>
            <w:tcW w:w="3157" w:type="pct"/>
            <w:gridSpan w:val="4"/>
            <w:tcBorders>
              <w:top w:val="single" w:sz="4" w:space="0" w:color="auto"/>
              <w:left w:val="single" w:sz="4" w:space="0" w:color="auto"/>
              <w:bottom w:val="single" w:sz="4" w:space="0" w:color="auto"/>
              <w:right w:val="single" w:sz="4" w:space="0" w:color="auto"/>
            </w:tcBorders>
            <w:vAlign w:val="center"/>
          </w:tcPr>
          <w:p w14:paraId="4BC6CD49" w14:textId="023B1422" w:rsidR="00A40C9E" w:rsidRPr="00BB5896" w:rsidRDefault="00BF725A"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1.83</w:t>
            </w:r>
            <w:r w:rsidRPr="00BB5896">
              <w:rPr>
                <w:color w:val="000000" w:themeColor="text1"/>
              </w:rPr>
              <w:t xml:space="preserve"> </w:t>
            </w:r>
            <w:r w:rsidR="00A40C9E" w:rsidRPr="00BB5896">
              <w:rPr>
                <w:color w:val="000000" w:themeColor="text1"/>
              </w:rPr>
              <w:t>kg</w:t>
            </w:r>
          </w:p>
        </w:tc>
      </w:tr>
    </w:tbl>
    <w:p w14:paraId="350AD0FD"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、底栖生物损失量</w:t>
      </w:r>
    </w:p>
    <w:p w14:paraId="7B00401D" w14:textId="48BE5EB5" w:rsidR="00A40C9E" w:rsidRPr="00BB5896" w:rsidRDefault="00A40C9E" w:rsidP="00A40C9E">
      <w:pPr>
        <w:spacing w:line="500" w:lineRule="exact"/>
        <w:ind w:firstLine="480"/>
        <w:rPr>
          <w:color w:val="000000" w:themeColor="text1"/>
        </w:rPr>
      </w:pPr>
      <w:r w:rsidRPr="00BB5896">
        <w:rPr>
          <w:rFonts w:hint="eastAsia"/>
          <w:color w:val="000000" w:themeColor="text1"/>
        </w:rPr>
        <w:t>具体计算结果见表</w:t>
      </w:r>
      <w:r w:rsidRPr="00BB5896">
        <w:rPr>
          <w:rFonts w:hint="eastAsia"/>
          <w:color w:val="000000" w:themeColor="text1"/>
        </w:rPr>
        <w:t>4.1</w:t>
      </w:r>
      <w:r w:rsidR="00742EA2" w:rsidRPr="00BB5896">
        <w:rPr>
          <w:rFonts w:hint="eastAsia"/>
          <w:color w:val="000000" w:themeColor="text1"/>
        </w:rPr>
        <w:t>.2-4</w:t>
      </w:r>
      <w:r w:rsidRPr="00BB5896">
        <w:rPr>
          <w:rFonts w:hint="eastAsia"/>
          <w:color w:val="000000" w:themeColor="text1"/>
        </w:rPr>
        <w:t>。</w:t>
      </w:r>
    </w:p>
    <w:p w14:paraId="53A8A04E" w14:textId="24902797" w:rsidR="00A40C9E" w:rsidRPr="00BB5896" w:rsidRDefault="00A40C9E" w:rsidP="00A40C9E">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4.1</w:t>
      </w:r>
      <w:r w:rsidR="00742EA2" w:rsidRPr="00BB5896">
        <w:rPr>
          <w:rFonts w:eastAsia="宋体" w:hAnsi="宋体" w:hint="eastAsia"/>
          <w:b/>
          <w:color w:val="000000" w:themeColor="text1"/>
        </w:rPr>
        <w:t>.2</w:t>
      </w:r>
      <w:r w:rsidRPr="00BB5896">
        <w:rPr>
          <w:rFonts w:eastAsia="宋体" w:hAnsi="宋体" w:hint="eastAsia"/>
          <w:b/>
          <w:color w:val="000000" w:themeColor="text1"/>
        </w:rPr>
        <w:t>-</w:t>
      </w:r>
      <w:r w:rsidR="00742EA2" w:rsidRPr="00BB5896">
        <w:rPr>
          <w:rFonts w:eastAsia="宋体" w:hAnsi="宋体" w:hint="eastAsia"/>
          <w:b/>
          <w:color w:val="000000" w:themeColor="text1"/>
        </w:rPr>
        <w:t>4</w:t>
      </w:r>
      <w:r w:rsidRPr="00BB5896">
        <w:rPr>
          <w:rFonts w:eastAsia="宋体" w:hAnsi="宋体" w:hint="eastAsia"/>
          <w:b/>
          <w:color w:val="000000" w:themeColor="text1"/>
        </w:rPr>
        <w:t xml:space="preserve"> </w:t>
      </w:r>
      <w:r w:rsidR="004C5600" w:rsidRPr="00BB5896">
        <w:rPr>
          <w:rFonts w:eastAsia="宋体" w:hAnsi="宋体" w:hint="eastAsia"/>
          <w:b/>
          <w:color w:val="000000" w:themeColor="text1"/>
        </w:rPr>
        <w:t>港池疏浚</w:t>
      </w:r>
      <w:r w:rsidRPr="00BB5896">
        <w:rPr>
          <w:rFonts w:eastAsia="宋体" w:hAnsi="宋体" w:hint="eastAsia"/>
          <w:b/>
          <w:color w:val="000000" w:themeColor="text1"/>
        </w:rPr>
        <w:t>导致底栖动物</w:t>
      </w:r>
      <w:r w:rsidRPr="00BB5896">
        <w:rPr>
          <w:rFonts w:eastAsia="宋体" w:hAnsi="宋体"/>
          <w:b/>
          <w:color w:val="000000" w:themeColor="text1"/>
        </w:rPr>
        <w:t>损失量一览</w:t>
      </w:r>
      <w:r w:rsidRPr="00BB5896">
        <w:rPr>
          <w:rFonts w:eastAsia="宋体" w:hAnsi="宋体" w:hint="eastAsia"/>
          <w:b/>
          <w:color w:val="000000" w:themeColor="text1"/>
        </w:rPr>
        <w:t>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13"/>
        <w:gridCol w:w="2321"/>
        <w:gridCol w:w="2395"/>
        <w:gridCol w:w="2731"/>
      </w:tblGrid>
      <w:tr w:rsidR="00BB5896" w:rsidRPr="00BB5896" w14:paraId="0E020445" w14:textId="77777777" w:rsidTr="004209CB">
        <w:trPr>
          <w:trHeight w:val="340"/>
          <w:jc w:val="center"/>
        </w:trPr>
        <w:tc>
          <w:tcPr>
            <w:tcW w:w="2171" w:type="pct"/>
            <w:gridSpan w:val="2"/>
            <w:vMerge w:val="restart"/>
            <w:tcBorders>
              <w:top w:val="single" w:sz="4" w:space="0" w:color="auto"/>
              <w:left w:val="single" w:sz="4" w:space="0" w:color="auto"/>
              <w:bottom w:val="single" w:sz="4" w:space="0" w:color="auto"/>
              <w:right w:val="single" w:sz="4" w:space="0" w:color="auto"/>
              <w:tl2br w:val="single" w:sz="6" w:space="0" w:color="auto"/>
            </w:tcBorders>
            <w:vAlign w:val="center"/>
          </w:tcPr>
          <w:p w14:paraId="071AAF46"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                    </w:t>
            </w:r>
            <w:r w:rsidRPr="00BB5896">
              <w:rPr>
                <w:color w:val="000000" w:themeColor="text1"/>
              </w:rPr>
              <w:t>损失项目</w:t>
            </w:r>
          </w:p>
          <w:p w14:paraId="25C2C93A" w14:textId="77777777" w:rsidR="00A40C9E" w:rsidRPr="00BB5896" w:rsidRDefault="00A40C9E" w:rsidP="00A46ADE">
            <w:pPr>
              <w:pStyle w:val="05"/>
              <w:spacing w:before="0" w:beforeAutospacing="0" w:after="0" w:afterAutospacing="0" w:line="240" w:lineRule="auto"/>
              <w:ind w:left="-24" w:right="-24"/>
              <w:jc w:val="both"/>
              <w:rPr>
                <w:color w:val="000000" w:themeColor="text1"/>
              </w:rPr>
            </w:pPr>
            <w:r w:rsidRPr="00BB5896">
              <w:rPr>
                <w:color w:val="000000" w:themeColor="text1"/>
              </w:rPr>
              <w:t>施工影响途径</w:t>
            </w:r>
          </w:p>
        </w:tc>
        <w:tc>
          <w:tcPr>
            <w:tcW w:w="2829" w:type="pct"/>
            <w:gridSpan w:val="2"/>
            <w:tcBorders>
              <w:top w:val="single" w:sz="4" w:space="0" w:color="auto"/>
              <w:left w:val="single" w:sz="4" w:space="0" w:color="auto"/>
              <w:bottom w:val="single" w:sz="4" w:space="0" w:color="auto"/>
              <w:right w:val="single" w:sz="4" w:space="0" w:color="auto"/>
            </w:tcBorders>
            <w:vAlign w:val="center"/>
          </w:tcPr>
          <w:p w14:paraId="3CAE83C5"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底栖动物</w:t>
            </w:r>
          </w:p>
        </w:tc>
      </w:tr>
      <w:tr w:rsidR="00BB5896" w:rsidRPr="00BB5896" w14:paraId="6553B49C" w14:textId="77777777" w:rsidTr="004209CB">
        <w:trPr>
          <w:trHeight w:val="340"/>
          <w:jc w:val="center"/>
        </w:trPr>
        <w:tc>
          <w:tcPr>
            <w:tcW w:w="2171" w:type="pct"/>
            <w:gridSpan w:val="2"/>
            <w:vMerge/>
            <w:tcBorders>
              <w:top w:val="single" w:sz="4" w:space="0" w:color="auto"/>
              <w:left w:val="single" w:sz="4" w:space="0" w:color="auto"/>
              <w:bottom w:val="single" w:sz="4" w:space="0" w:color="auto"/>
              <w:right w:val="single" w:sz="4" w:space="0" w:color="auto"/>
              <w:tl2br w:val="single" w:sz="6" w:space="0" w:color="auto"/>
            </w:tcBorders>
            <w:vAlign w:val="center"/>
          </w:tcPr>
          <w:p w14:paraId="7E6A8D86" w14:textId="77777777" w:rsidR="00A40C9E" w:rsidRPr="00BB5896" w:rsidRDefault="00A40C9E" w:rsidP="00A46ADE">
            <w:pPr>
              <w:pStyle w:val="05"/>
              <w:spacing w:before="0" w:beforeAutospacing="0" w:after="0" w:afterAutospacing="0" w:line="240" w:lineRule="auto"/>
              <w:ind w:left="-24" w:right="-24"/>
              <w:rPr>
                <w:color w:val="000000" w:themeColor="text1"/>
              </w:rPr>
            </w:pPr>
          </w:p>
        </w:tc>
        <w:tc>
          <w:tcPr>
            <w:tcW w:w="1322" w:type="pct"/>
            <w:tcBorders>
              <w:top w:val="single" w:sz="4" w:space="0" w:color="auto"/>
              <w:left w:val="single" w:sz="4" w:space="0" w:color="auto"/>
              <w:bottom w:val="single" w:sz="4" w:space="0" w:color="auto"/>
              <w:right w:val="single" w:sz="4" w:space="0" w:color="auto"/>
            </w:tcBorders>
            <w:vAlign w:val="center"/>
          </w:tcPr>
          <w:p w14:paraId="58C4524D"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生物量</w:t>
            </w:r>
          </w:p>
        </w:tc>
        <w:tc>
          <w:tcPr>
            <w:tcW w:w="1507" w:type="pct"/>
            <w:tcBorders>
              <w:top w:val="single" w:sz="4" w:space="0" w:color="auto"/>
              <w:left w:val="single" w:sz="4" w:space="0" w:color="auto"/>
              <w:bottom w:val="single" w:sz="4" w:space="0" w:color="auto"/>
              <w:right w:val="single" w:sz="4" w:space="0" w:color="auto"/>
            </w:tcBorders>
            <w:vAlign w:val="center"/>
          </w:tcPr>
          <w:p w14:paraId="7E96414A"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损失</w:t>
            </w:r>
            <w:r w:rsidRPr="00BB5896">
              <w:rPr>
                <w:color w:val="000000" w:themeColor="text1"/>
              </w:rPr>
              <w:t>量</w:t>
            </w:r>
          </w:p>
        </w:tc>
      </w:tr>
      <w:tr w:rsidR="00BB5896" w:rsidRPr="00BB5896" w14:paraId="291E3854" w14:textId="77777777" w:rsidTr="004209CB">
        <w:trPr>
          <w:trHeight w:val="340"/>
          <w:jc w:val="center"/>
        </w:trPr>
        <w:tc>
          <w:tcPr>
            <w:tcW w:w="890" w:type="pct"/>
            <w:tcBorders>
              <w:top w:val="single" w:sz="4" w:space="0" w:color="auto"/>
              <w:left w:val="single" w:sz="4" w:space="0" w:color="auto"/>
              <w:bottom w:val="single" w:sz="4" w:space="0" w:color="auto"/>
              <w:right w:val="single" w:sz="4" w:space="0" w:color="auto"/>
            </w:tcBorders>
            <w:vAlign w:val="center"/>
          </w:tcPr>
          <w:p w14:paraId="5744A0E8" w14:textId="2364E9BA"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作业面积</w:t>
            </w:r>
          </w:p>
        </w:tc>
        <w:tc>
          <w:tcPr>
            <w:tcW w:w="1281" w:type="pct"/>
            <w:tcBorders>
              <w:top w:val="single" w:sz="4" w:space="0" w:color="auto"/>
              <w:left w:val="single" w:sz="4" w:space="0" w:color="auto"/>
              <w:bottom w:val="single" w:sz="4" w:space="0" w:color="auto"/>
              <w:right w:val="single" w:sz="4" w:space="0" w:color="auto"/>
            </w:tcBorders>
            <w:vAlign w:val="center"/>
          </w:tcPr>
          <w:p w14:paraId="7EDDD51F" w14:textId="2F96B4B6" w:rsidR="00A40C9E" w:rsidRPr="00BB5896" w:rsidRDefault="006A5690"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2639.1</w:t>
            </w:r>
            <w:r w:rsidR="00A40C9E" w:rsidRPr="00BB5896">
              <w:rPr>
                <w:rFonts w:hint="eastAsia"/>
                <w:color w:val="000000" w:themeColor="text1"/>
              </w:rPr>
              <w:t xml:space="preserve"> </w:t>
            </w:r>
            <w:r w:rsidR="00A40C9E" w:rsidRPr="00BB5896">
              <w:rPr>
                <w:color w:val="000000" w:themeColor="text1"/>
              </w:rPr>
              <w:t>m</w:t>
            </w:r>
            <w:r w:rsidR="00A40C9E" w:rsidRPr="00BB5896">
              <w:rPr>
                <w:rFonts w:hint="eastAsia"/>
                <w:color w:val="000000" w:themeColor="text1"/>
                <w:vertAlign w:val="superscript"/>
              </w:rPr>
              <w:t>2</w:t>
            </w:r>
          </w:p>
        </w:tc>
        <w:tc>
          <w:tcPr>
            <w:tcW w:w="1322" w:type="pct"/>
            <w:tcBorders>
              <w:top w:val="single" w:sz="4" w:space="0" w:color="auto"/>
              <w:left w:val="single" w:sz="4" w:space="0" w:color="auto"/>
              <w:bottom w:val="single" w:sz="4" w:space="0" w:color="auto"/>
              <w:right w:val="single" w:sz="4" w:space="0" w:color="auto"/>
            </w:tcBorders>
            <w:vAlign w:val="center"/>
          </w:tcPr>
          <w:p w14:paraId="1F45F53C" w14:textId="4C300E76" w:rsidR="00A40C9E" w:rsidRPr="00BB5896" w:rsidRDefault="00393EA4"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11.35</w:t>
            </w:r>
            <w:r w:rsidR="00A40C9E" w:rsidRPr="00BB5896">
              <w:rPr>
                <w:color w:val="000000" w:themeColor="text1"/>
              </w:rPr>
              <w:t xml:space="preserve"> g/m</w:t>
            </w:r>
            <w:r w:rsidR="00A40C9E" w:rsidRPr="00BB5896">
              <w:rPr>
                <w:rFonts w:hint="eastAsia"/>
                <w:color w:val="000000" w:themeColor="text1"/>
                <w:vertAlign w:val="superscript"/>
              </w:rPr>
              <w:t>2</w:t>
            </w:r>
          </w:p>
        </w:tc>
        <w:tc>
          <w:tcPr>
            <w:tcW w:w="1507" w:type="pct"/>
            <w:tcBorders>
              <w:top w:val="single" w:sz="4" w:space="0" w:color="auto"/>
              <w:left w:val="single" w:sz="4" w:space="0" w:color="auto"/>
              <w:bottom w:val="single" w:sz="4" w:space="0" w:color="auto"/>
              <w:right w:val="single" w:sz="4" w:space="0" w:color="auto"/>
            </w:tcBorders>
            <w:vAlign w:val="center"/>
          </w:tcPr>
          <w:p w14:paraId="59DDB2B9" w14:textId="64E22800" w:rsidR="00A40C9E" w:rsidRPr="00BB5896" w:rsidRDefault="006A5690"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29.95</w:t>
            </w:r>
            <w:r w:rsidRPr="00BB5896">
              <w:rPr>
                <w:color w:val="000000" w:themeColor="text1"/>
              </w:rPr>
              <w:t xml:space="preserve"> </w:t>
            </w:r>
            <w:r w:rsidR="00A40C9E" w:rsidRPr="00BB5896">
              <w:rPr>
                <w:rFonts w:hint="eastAsia"/>
                <w:color w:val="000000" w:themeColor="text1"/>
              </w:rPr>
              <w:t>kg</w:t>
            </w:r>
          </w:p>
        </w:tc>
      </w:tr>
      <w:tr w:rsidR="00BB5896" w:rsidRPr="00BB5896" w14:paraId="5492100F" w14:textId="77777777" w:rsidTr="004209CB">
        <w:trPr>
          <w:trHeight w:val="340"/>
          <w:jc w:val="center"/>
        </w:trPr>
        <w:tc>
          <w:tcPr>
            <w:tcW w:w="2171" w:type="pct"/>
            <w:gridSpan w:val="2"/>
            <w:tcBorders>
              <w:top w:val="single" w:sz="4" w:space="0" w:color="auto"/>
              <w:left w:val="single" w:sz="4" w:space="0" w:color="auto"/>
              <w:bottom w:val="single" w:sz="4" w:space="0" w:color="auto"/>
              <w:right w:val="single" w:sz="4" w:space="0" w:color="auto"/>
            </w:tcBorders>
            <w:vAlign w:val="center"/>
          </w:tcPr>
          <w:p w14:paraId="0763AF2F"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总计</w:t>
            </w:r>
          </w:p>
        </w:tc>
        <w:tc>
          <w:tcPr>
            <w:tcW w:w="2829" w:type="pct"/>
            <w:gridSpan w:val="2"/>
            <w:tcBorders>
              <w:top w:val="single" w:sz="4" w:space="0" w:color="auto"/>
              <w:left w:val="single" w:sz="4" w:space="0" w:color="auto"/>
              <w:bottom w:val="single" w:sz="4" w:space="0" w:color="auto"/>
              <w:right w:val="single" w:sz="4" w:space="0" w:color="auto"/>
            </w:tcBorders>
            <w:vAlign w:val="center"/>
          </w:tcPr>
          <w:p w14:paraId="16444830" w14:textId="241B9470" w:rsidR="00A40C9E" w:rsidRPr="00BB5896" w:rsidRDefault="006A5690"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29.95</w:t>
            </w:r>
            <w:r w:rsidRPr="00BB5896">
              <w:rPr>
                <w:color w:val="000000" w:themeColor="text1"/>
              </w:rPr>
              <w:t xml:space="preserve"> </w:t>
            </w:r>
            <w:r w:rsidR="00A40C9E" w:rsidRPr="00BB5896">
              <w:rPr>
                <w:color w:val="000000" w:themeColor="text1"/>
              </w:rPr>
              <w:t>kg</w:t>
            </w:r>
          </w:p>
        </w:tc>
      </w:tr>
    </w:tbl>
    <w:p w14:paraId="027EF941"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IV</w:t>
      </w:r>
      <w:r w:rsidRPr="00BB5896">
        <w:rPr>
          <w:rFonts w:hint="eastAsia"/>
          <w:color w:val="000000" w:themeColor="text1"/>
        </w:rPr>
        <w:t>、鱼卵仔鱼损失量</w:t>
      </w:r>
    </w:p>
    <w:p w14:paraId="5C2CD202"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项目不涉及占用鱼类三场等重要渔业水域，所在水域段鱼卵多为漂流性鱼卵；由于缺乏黔江的鱼卵和仔鱼的调查数据，参照《河流漂流性鱼卵和仔鱼资源评估方法》（</w:t>
      </w:r>
      <w:r w:rsidRPr="00BB5896">
        <w:rPr>
          <w:rFonts w:hint="eastAsia"/>
          <w:color w:val="000000" w:themeColor="text1"/>
        </w:rPr>
        <w:t>SC/T</w:t>
      </w:r>
      <w:r w:rsidRPr="00BB5896">
        <w:rPr>
          <w:color w:val="000000" w:themeColor="text1"/>
        </w:rPr>
        <w:t xml:space="preserve"> </w:t>
      </w:r>
      <w:r w:rsidRPr="00BB5896">
        <w:rPr>
          <w:rFonts w:hint="eastAsia"/>
          <w:color w:val="000000" w:themeColor="text1"/>
        </w:rPr>
        <w:t>9427-2016</w:t>
      </w:r>
      <w:r w:rsidRPr="00BB5896">
        <w:rPr>
          <w:rFonts w:hint="eastAsia"/>
          <w:color w:val="000000" w:themeColor="text1"/>
        </w:rPr>
        <w:t>），若无工程建设所在生态单元的鱼卵和仔鱼的年平均总密度，则密度按照</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ind./m</w:t>
      </w:r>
      <w:r w:rsidRPr="00BB5896">
        <w:rPr>
          <w:rFonts w:hint="eastAsia"/>
          <w:color w:val="000000" w:themeColor="text1"/>
          <w:vertAlign w:val="superscript"/>
        </w:rPr>
        <w:t>2</w:t>
      </w:r>
      <w:r w:rsidRPr="00BB5896">
        <w:rPr>
          <w:rFonts w:hint="eastAsia"/>
          <w:color w:val="000000" w:themeColor="text1"/>
        </w:rPr>
        <w:t>计算；根据珠江水产研究所、珠江水资源研究所、珠江水利科学研究院等单位多西江鱼卵仔鱼的研究，估测西江多年平均鱼卵仔鱼量为</w:t>
      </w:r>
      <w:r w:rsidRPr="00BB5896">
        <w:rPr>
          <w:rFonts w:hint="eastAsia"/>
          <w:color w:val="000000" w:themeColor="text1"/>
        </w:rPr>
        <w:t>1</w:t>
      </w:r>
      <w:r w:rsidRPr="00BB5896">
        <w:rPr>
          <w:rFonts w:hint="eastAsia"/>
          <w:color w:val="000000" w:themeColor="text1"/>
        </w:rPr>
        <w:t>尾（粒）</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；本次环评从严考虑，项目所在河段的鱼卵和仔鱼年平均密度按照</w:t>
      </w:r>
      <w:r w:rsidRPr="00BB5896">
        <w:rPr>
          <w:rFonts w:hint="eastAsia"/>
          <w:color w:val="000000" w:themeColor="text1"/>
        </w:rPr>
        <w:t>1</w:t>
      </w:r>
      <w:r w:rsidRPr="00BB5896">
        <w:rPr>
          <w:rFonts w:hint="eastAsia"/>
          <w:color w:val="000000" w:themeColor="text1"/>
        </w:rPr>
        <w:t>尾（粒）</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计。</w:t>
      </w:r>
    </w:p>
    <w:p w14:paraId="3E8174B0" w14:textId="1FA8B7BD" w:rsidR="00A40C9E" w:rsidRPr="00BB5896" w:rsidRDefault="00A40C9E" w:rsidP="00A40C9E">
      <w:pPr>
        <w:spacing w:line="500" w:lineRule="exact"/>
        <w:ind w:firstLine="480"/>
        <w:rPr>
          <w:color w:val="000000" w:themeColor="text1"/>
        </w:rPr>
      </w:pPr>
      <w:r w:rsidRPr="00BB5896">
        <w:rPr>
          <w:rFonts w:hint="eastAsia"/>
          <w:color w:val="000000" w:themeColor="text1"/>
        </w:rPr>
        <w:t>鱼卵仔鱼成长至商品鱼苗按照成活率</w:t>
      </w:r>
      <w:r w:rsidRPr="00BB5896">
        <w:rPr>
          <w:rFonts w:hint="eastAsia"/>
          <w:color w:val="000000" w:themeColor="text1"/>
        </w:rPr>
        <w:t>5</w:t>
      </w:r>
      <w:r w:rsidR="0093277A" w:rsidRPr="00BB5896">
        <w:rPr>
          <w:color w:val="000000" w:themeColor="text1"/>
        </w:rPr>
        <w:t xml:space="preserve"> </w:t>
      </w:r>
      <w:r w:rsidRPr="00BB5896">
        <w:rPr>
          <w:rFonts w:hint="eastAsia"/>
          <w:color w:val="000000" w:themeColor="text1"/>
        </w:rPr>
        <w:t>%</w:t>
      </w:r>
      <w:r w:rsidRPr="00BB5896">
        <w:rPr>
          <w:rFonts w:hint="eastAsia"/>
          <w:color w:val="000000" w:themeColor="text1"/>
        </w:rPr>
        <w:t>计，计算结果详见表</w:t>
      </w:r>
      <w:r w:rsidRPr="00BB5896">
        <w:rPr>
          <w:rFonts w:hint="eastAsia"/>
          <w:color w:val="000000" w:themeColor="text1"/>
        </w:rPr>
        <w:t>4.1</w:t>
      </w:r>
      <w:r w:rsidR="00742EA2" w:rsidRPr="00BB5896">
        <w:rPr>
          <w:rFonts w:hint="eastAsia"/>
          <w:color w:val="000000" w:themeColor="text1"/>
        </w:rPr>
        <w:t>.2-5</w:t>
      </w:r>
      <w:r w:rsidRPr="00BB5896">
        <w:rPr>
          <w:rFonts w:hint="eastAsia"/>
          <w:color w:val="000000" w:themeColor="text1"/>
        </w:rPr>
        <w:t>。</w:t>
      </w:r>
    </w:p>
    <w:p w14:paraId="07666C3E" w14:textId="68B22EB4" w:rsidR="00A40C9E" w:rsidRPr="00BB5896" w:rsidRDefault="00A40C9E" w:rsidP="00D92809">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b/>
          <w:color w:val="000000" w:themeColor="text1"/>
        </w:rPr>
        <w:t>4.1</w:t>
      </w:r>
      <w:r w:rsidR="00742EA2" w:rsidRPr="00BB5896">
        <w:rPr>
          <w:rFonts w:eastAsia="宋体" w:hAnsi="宋体" w:hint="eastAsia"/>
          <w:b/>
          <w:color w:val="000000" w:themeColor="text1"/>
        </w:rPr>
        <w:t>.2</w:t>
      </w:r>
      <w:r w:rsidRPr="00BB5896">
        <w:rPr>
          <w:rFonts w:eastAsia="宋体" w:hAnsi="宋体"/>
          <w:b/>
          <w:color w:val="000000" w:themeColor="text1"/>
        </w:rPr>
        <w:t>-</w:t>
      </w:r>
      <w:r w:rsidR="00742EA2" w:rsidRPr="00BB5896">
        <w:rPr>
          <w:rFonts w:eastAsia="宋体" w:hAnsi="宋体" w:hint="eastAsia"/>
          <w:b/>
          <w:color w:val="000000" w:themeColor="text1"/>
        </w:rPr>
        <w:t>5</w:t>
      </w:r>
      <w:r w:rsidRPr="00BB5896">
        <w:rPr>
          <w:rFonts w:eastAsia="宋体" w:hAnsi="宋体"/>
          <w:b/>
          <w:color w:val="000000" w:themeColor="text1"/>
        </w:rPr>
        <w:t xml:space="preserve"> </w:t>
      </w:r>
      <w:r w:rsidR="004C5600" w:rsidRPr="00BB5896">
        <w:rPr>
          <w:rFonts w:eastAsia="宋体" w:hAnsi="宋体" w:hint="eastAsia"/>
          <w:b/>
          <w:color w:val="000000" w:themeColor="text1"/>
        </w:rPr>
        <w:t>港池疏浚</w:t>
      </w:r>
      <w:r w:rsidRPr="00BB5896">
        <w:rPr>
          <w:rFonts w:eastAsia="宋体" w:hAnsi="宋体" w:hint="eastAsia"/>
          <w:b/>
          <w:color w:val="000000" w:themeColor="text1"/>
        </w:rPr>
        <w:t>导致鱼卵仔鱼</w:t>
      </w:r>
      <w:r w:rsidRPr="00BB5896">
        <w:rPr>
          <w:rFonts w:eastAsia="宋体" w:hAnsi="宋体"/>
          <w:b/>
          <w:color w:val="000000" w:themeColor="text1"/>
        </w:rPr>
        <w:t>损失量</w:t>
      </w:r>
      <w:r w:rsidRPr="00BB5896">
        <w:rPr>
          <w:rFonts w:eastAsia="宋体" w:hAnsi="宋体" w:hint="eastAsia"/>
          <w:b/>
          <w:color w:val="000000" w:themeColor="text1"/>
        </w:rPr>
        <w:t>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9"/>
        <w:gridCol w:w="1419"/>
        <w:gridCol w:w="1134"/>
        <w:gridCol w:w="1984"/>
        <w:gridCol w:w="850"/>
        <w:gridCol w:w="2544"/>
      </w:tblGrid>
      <w:tr w:rsidR="00BB5896" w:rsidRPr="00BB5896" w14:paraId="19E62EF6" w14:textId="77777777" w:rsidTr="004209CB">
        <w:trPr>
          <w:trHeight w:val="340"/>
          <w:jc w:val="center"/>
        </w:trPr>
        <w:tc>
          <w:tcPr>
            <w:tcW w:w="1406" w:type="pct"/>
            <w:gridSpan w:val="2"/>
            <w:vMerge w:val="restart"/>
            <w:tcBorders>
              <w:top w:val="single" w:sz="4" w:space="0" w:color="auto"/>
              <w:left w:val="single" w:sz="4" w:space="0" w:color="auto"/>
              <w:bottom w:val="single" w:sz="4" w:space="0" w:color="auto"/>
              <w:right w:val="single" w:sz="4" w:space="0" w:color="auto"/>
              <w:tl2br w:val="single" w:sz="6" w:space="0" w:color="auto"/>
            </w:tcBorders>
            <w:vAlign w:val="center"/>
          </w:tcPr>
          <w:p w14:paraId="7F533400"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                  </w:t>
            </w:r>
            <w:r w:rsidRPr="00BB5896">
              <w:rPr>
                <w:color w:val="000000" w:themeColor="text1"/>
              </w:rPr>
              <w:t>项目</w:t>
            </w:r>
          </w:p>
          <w:p w14:paraId="35FEEE05" w14:textId="77777777" w:rsidR="00A40C9E" w:rsidRPr="00BB5896" w:rsidRDefault="00A40C9E" w:rsidP="00A46ADE">
            <w:pPr>
              <w:pStyle w:val="05"/>
              <w:spacing w:before="0" w:beforeAutospacing="0" w:after="0" w:afterAutospacing="0" w:line="240" w:lineRule="auto"/>
              <w:ind w:left="-24" w:right="-24"/>
              <w:rPr>
                <w:color w:val="000000" w:themeColor="text1"/>
              </w:rPr>
            </w:pPr>
          </w:p>
          <w:p w14:paraId="0FFDFFC6" w14:textId="77777777" w:rsidR="00A40C9E" w:rsidRPr="00BB5896" w:rsidRDefault="00A40C9E" w:rsidP="00A46ADE">
            <w:pPr>
              <w:pStyle w:val="05"/>
              <w:spacing w:before="0" w:beforeAutospacing="0" w:after="0" w:afterAutospacing="0" w:line="240" w:lineRule="auto"/>
              <w:ind w:left="-24" w:right="-24"/>
              <w:jc w:val="both"/>
              <w:rPr>
                <w:color w:val="000000" w:themeColor="text1"/>
              </w:rPr>
            </w:pPr>
            <w:r w:rsidRPr="00BB5896">
              <w:rPr>
                <w:color w:val="000000" w:themeColor="text1"/>
              </w:rPr>
              <w:t>施工影响途径</w:t>
            </w:r>
          </w:p>
        </w:tc>
        <w:tc>
          <w:tcPr>
            <w:tcW w:w="3594" w:type="pct"/>
            <w:gridSpan w:val="4"/>
            <w:tcBorders>
              <w:top w:val="single" w:sz="4" w:space="0" w:color="auto"/>
              <w:left w:val="single" w:sz="4" w:space="0" w:color="auto"/>
              <w:bottom w:val="single" w:sz="4" w:space="0" w:color="auto"/>
              <w:right w:val="single" w:sz="4" w:space="0" w:color="auto"/>
            </w:tcBorders>
            <w:vAlign w:val="center"/>
          </w:tcPr>
          <w:p w14:paraId="1E4A0D1F"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浮游植物</w:t>
            </w:r>
          </w:p>
        </w:tc>
      </w:tr>
      <w:tr w:rsidR="00BB5896" w:rsidRPr="00BB5896" w14:paraId="0F30282F" w14:textId="77777777" w:rsidTr="004209CB">
        <w:trPr>
          <w:trHeight w:val="340"/>
          <w:jc w:val="center"/>
        </w:trPr>
        <w:tc>
          <w:tcPr>
            <w:tcW w:w="1406" w:type="pct"/>
            <w:gridSpan w:val="2"/>
            <w:vMerge/>
            <w:tcBorders>
              <w:top w:val="single" w:sz="4" w:space="0" w:color="auto"/>
              <w:left w:val="single" w:sz="4" w:space="0" w:color="auto"/>
              <w:bottom w:val="single" w:sz="4" w:space="0" w:color="auto"/>
              <w:right w:val="single" w:sz="4" w:space="0" w:color="auto"/>
              <w:tl2br w:val="single" w:sz="6" w:space="0" w:color="auto"/>
            </w:tcBorders>
            <w:vAlign w:val="center"/>
          </w:tcPr>
          <w:p w14:paraId="2EA45EE5" w14:textId="77777777" w:rsidR="00A40C9E" w:rsidRPr="00BB5896" w:rsidRDefault="00A40C9E" w:rsidP="00A46ADE">
            <w:pPr>
              <w:pStyle w:val="05"/>
              <w:spacing w:before="0" w:beforeAutospacing="0" w:after="0" w:afterAutospacing="0" w:line="240" w:lineRule="auto"/>
              <w:ind w:left="-24" w:right="-24"/>
              <w:rPr>
                <w:color w:val="000000" w:themeColor="text1"/>
              </w:rPr>
            </w:pPr>
          </w:p>
        </w:tc>
        <w:tc>
          <w:tcPr>
            <w:tcW w:w="626" w:type="pct"/>
            <w:tcBorders>
              <w:top w:val="single" w:sz="4" w:space="0" w:color="auto"/>
              <w:left w:val="single" w:sz="4" w:space="0" w:color="auto"/>
              <w:bottom w:val="single" w:sz="4" w:space="0" w:color="auto"/>
              <w:right w:val="single" w:sz="4" w:space="0" w:color="auto"/>
            </w:tcBorders>
            <w:vAlign w:val="center"/>
          </w:tcPr>
          <w:p w14:paraId="72D954A0"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生物量</w:t>
            </w:r>
          </w:p>
        </w:tc>
        <w:tc>
          <w:tcPr>
            <w:tcW w:w="1095" w:type="pct"/>
            <w:tcBorders>
              <w:top w:val="single" w:sz="4" w:space="0" w:color="auto"/>
              <w:left w:val="single" w:sz="4" w:space="0" w:color="auto"/>
              <w:bottom w:val="single" w:sz="4" w:space="0" w:color="auto"/>
              <w:right w:val="single" w:sz="4" w:space="0" w:color="auto"/>
            </w:tcBorders>
            <w:vAlign w:val="center"/>
          </w:tcPr>
          <w:p w14:paraId="16906B60"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受影响鱼卵仔鱼量</w:t>
            </w:r>
          </w:p>
          <w:p w14:paraId="3D73EF0F"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ascii="宋体" w:hAnsi="宋体" w:hint="eastAsia"/>
                <w:color w:val="000000" w:themeColor="text1"/>
              </w:rPr>
              <w:t>[</w:t>
            </w:r>
            <w:r w:rsidRPr="00BB5896">
              <w:rPr>
                <w:rFonts w:hint="eastAsia"/>
                <w:color w:val="000000" w:themeColor="text1"/>
              </w:rPr>
              <w:t>尾（粒）</w:t>
            </w:r>
            <w:r w:rsidRPr="00BB5896">
              <w:rPr>
                <w:rFonts w:ascii="宋体" w:hAnsi="宋体" w:hint="eastAsia"/>
                <w:color w:val="000000" w:themeColor="text1"/>
              </w:rPr>
              <w:t>]</w:t>
            </w:r>
          </w:p>
        </w:tc>
        <w:tc>
          <w:tcPr>
            <w:tcW w:w="469" w:type="pct"/>
            <w:tcBorders>
              <w:top w:val="single" w:sz="4" w:space="0" w:color="auto"/>
              <w:left w:val="single" w:sz="4" w:space="0" w:color="auto"/>
              <w:bottom w:val="single" w:sz="4" w:space="0" w:color="auto"/>
              <w:right w:val="single" w:sz="4" w:space="0" w:color="auto"/>
            </w:tcBorders>
            <w:vAlign w:val="center"/>
          </w:tcPr>
          <w:p w14:paraId="23A6DA3C"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成活率</w:t>
            </w:r>
          </w:p>
          <w:p w14:paraId="530EE3B9"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w:t>
            </w:r>
            <w:r w:rsidRPr="00BB5896">
              <w:rPr>
                <w:rFonts w:hint="eastAsia"/>
                <w:color w:val="000000" w:themeColor="text1"/>
              </w:rPr>
              <w:t>）</w:t>
            </w:r>
          </w:p>
        </w:tc>
        <w:tc>
          <w:tcPr>
            <w:tcW w:w="1404" w:type="pct"/>
            <w:tcBorders>
              <w:top w:val="single" w:sz="4" w:space="0" w:color="auto"/>
              <w:left w:val="single" w:sz="4" w:space="0" w:color="auto"/>
              <w:bottom w:val="single" w:sz="4" w:space="0" w:color="auto"/>
              <w:right w:val="single" w:sz="4" w:space="0" w:color="auto"/>
            </w:tcBorders>
            <w:vAlign w:val="center"/>
          </w:tcPr>
          <w:p w14:paraId="7D430552"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损失量</w:t>
            </w:r>
            <w:r w:rsidRPr="00BB5896">
              <w:rPr>
                <w:rFonts w:hint="eastAsia"/>
                <w:color w:val="000000" w:themeColor="text1"/>
              </w:rPr>
              <w:t>（尾）</w:t>
            </w:r>
          </w:p>
        </w:tc>
      </w:tr>
      <w:tr w:rsidR="00BB5896" w:rsidRPr="00BB5896" w14:paraId="414DB782" w14:textId="77777777" w:rsidTr="004209CB">
        <w:trPr>
          <w:trHeight w:val="340"/>
          <w:jc w:val="center"/>
        </w:trPr>
        <w:tc>
          <w:tcPr>
            <w:tcW w:w="623" w:type="pct"/>
            <w:tcBorders>
              <w:top w:val="single" w:sz="4" w:space="0" w:color="auto"/>
              <w:left w:val="single" w:sz="4" w:space="0" w:color="auto"/>
              <w:bottom w:val="single" w:sz="4" w:space="0" w:color="auto"/>
              <w:right w:val="single" w:sz="4" w:space="0" w:color="auto"/>
            </w:tcBorders>
            <w:vAlign w:val="center"/>
          </w:tcPr>
          <w:p w14:paraId="52F9DC71" w14:textId="77777777" w:rsidR="008F44DF"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受影响</w:t>
            </w:r>
          </w:p>
          <w:p w14:paraId="45823D42" w14:textId="0C0911BB"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水体积</w:t>
            </w:r>
          </w:p>
        </w:tc>
        <w:tc>
          <w:tcPr>
            <w:tcW w:w="783" w:type="pct"/>
            <w:tcBorders>
              <w:top w:val="single" w:sz="4" w:space="0" w:color="auto"/>
              <w:left w:val="single" w:sz="4" w:space="0" w:color="auto"/>
              <w:bottom w:val="single" w:sz="4" w:space="0" w:color="auto"/>
              <w:right w:val="single" w:sz="4" w:space="0" w:color="auto"/>
            </w:tcBorders>
            <w:vAlign w:val="center"/>
          </w:tcPr>
          <w:p w14:paraId="3074F0EF" w14:textId="403503F5" w:rsidR="00A40C9E" w:rsidRPr="00BB5896" w:rsidRDefault="008F44D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31670</w:t>
            </w:r>
            <w:r w:rsidRPr="00BB5896">
              <w:rPr>
                <w:color w:val="000000" w:themeColor="text1"/>
              </w:rPr>
              <w:t xml:space="preserve"> </w:t>
            </w:r>
            <w:r w:rsidR="00A40C9E" w:rsidRPr="00BB5896">
              <w:rPr>
                <w:color w:val="000000" w:themeColor="text1"/>
              </w:rPr>
              <w:t>m</w:t>
            </w:r>
            <w:r w:rsidR="00A40C9E" w:rsidRPr="00BB5896">
              <w:rPr>
                <w:color w:val="000000" w:themeColor="text1"/>
                <w:vertAlign w:val="superscript"/>
              </w:rPr>
              <w:t>3</w:t>
            </w:r>
          </w:p>
        </w:tc>
        <w:tc>
          <w:tcPr>
            <w:tcW w:w="626" w:type="pct"/>
            <w:tcBorders>
              <w:top w:val="single" w:sz="4" w:space="0" w:color="auto"/>
              <w:left w:val="single" w:sz="4" w:space="0" w:color="auto"/>
              <w:bottom w:val="single" w:sz="4" w:space="0" w:color="auto"/>
              <w:right w:val="single" w:sz="4" w:space="0" w:color="auto"/>
            </w:tcBorders>
            <w:vAlign w:val="center"/>
          </w:tcPr>
          <w:p w14:paraId="114BC024"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r w:rsidRPr="00BB5896">
              <w:rPr>
                <w:rFonts w:hint="eastAsia"/>
                <w:color w:val="000000" w:themeColor="text1"/>
              </w:rPr>
              <w:t>尾（粒）</w:t>
            </w:r>
            <w:r w:rsidRPr="00BB5896">
              <w:rPr>
                <w:rFonts w:hint="eastAsia"/>
                <w:color w:val="000000" w:themeColor="text1"/>
              </w:rPr>
              <w:t>/m</w:t>
            </w:r>
            <w:r w:rsidRPr="00BB5896">
              <w:rPr>
                <w:rFonts w:hint="eastAsia"/>
                <w:color w:val="000000" w:themeColor="text1"/>
                <w:vertAlign w:val="superscript"/>
              </w:rPr>
              <w:t>3</w:t>
            </w:r>
          </w:p>
        </w:tc>
        <w:tc>
          <w:tcPr>
            <w:tcW w:w="1095" w:type="pct"/>
            <w:tcBorders>
              <w:top w:val="single" w:sz="4" w:space="0" w:color="auto"/>
              <w:left w:val="single" w:sz="4" w:space="0" w:color="auto"/>
              <w:bottom w:val="single" w:sz="4" w:space="0" w:color="auto"/>
              <w:right w:val="single" w:sz="4" w:space="0" w:color="auto"/>
            </w:tcBorders>
            <w:vAlign w:val="center"/>
          </w:tcPr>
          <w:p w14:paraId="2216EB37" w14:textId="3731DC55" w:rsidR="00A40C9E" w:rsidRPr="00BB5896" w:rsidRDefault="008F44D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31670</w:t>
            </w:r>
          </w:p>
        </w:tc>
        <w:tc>
          <w:tcPr>
            <w:tcW w:w="469" w:type="pct"/>
            <w:tcBorders>
              <w:top w:val="single" w:sz="4" w:space="0" w:color="auto"/>
              <w:left w:val="single" w:sz="4" w:space="0" w:color="auto"/>
              <w:bottom w:val="single" w:sz="4" w:space="0" w:color="auto"/>
              <w:right w:val="single" w:sz="4" w:space="0" w:color="auto"/>
            </w:tcBorders>
            <w:vAlign w:val="center"/>
          </w:tcPr>
          <w:p w14:paraId="644A510E"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1404" w:type="pct"/>
            <w:tcBorders>
              <w:top w:val="single" w:sz="4" w:space="0" w:color="auto"/>
              <w:left w:val="single" w:sz="4" w:space="0" w:color="auto"/>
              <w:bottom w:val="single" w:sz="4" w:space="0" w:color="auto"/>
              <w:right w:val="single" w:sz="4" w:space="0" w:color="auto"/>
            </w:tcBorders>
            <w:vAlign w:val="center"/>
          </w:tcPr>
          <w:p w14:paraId="341268DD" w14:textId="00C47CFA" w:rsidR="00A40C9E" w:rsidRPr="00BB5896" w:rsidRDefault="008F44DF" w:rsidP="00393EA4">
            <w:pPr>
              <w:pStyle w:val="05"/>
              <w:spacing w:before="0" w:beforeAutospacing="0" w:after="0" w:afterAutospacing="0" w:line="240" w:lineRule="auto"/>
              <w:ind w:left="-24" w:right="-24"/>
              <w:rPr>
                <w:color w:val="000000" w:themeColor="text1"/>
              </w:rPr>
            </w:pPr>
            <w:r w:rsidRPr="00BB5896">
              <w:rPr>
                <w:rFonts w:hint="eastAsia"/>
                <w:color w:val="000000" w:themeColor="text1"/>
              </w:rPr>
              <w:t>1584</w:t>
            </w:r>
            <w:r w:rsidR="00A40C9E" w:rsidRPr="00BB5896">
              <w:rPr>
                <w:rFonts w:hint="eastAsia"/>
                <w:color w:val="000000" w:themeColor="text1"/>
              </w:rPr>
              <w:t>（折算成商品鱼苗）</w:t>
            </w:r>
          </w:p>
        </w:tc>
      </w:tr>
      <w:tr w:rsidR="00BB5896" w:rsidRPr="00BB5896" w14:paraId="39E2F4E8" w14:textId="77777777" w:rsidTr="004209CB">
        <w:trPr>
          <w:trHeight w:val="340"/>
          <w:jc w:val="center"/>
        </w:trPr>
        <w:tc>
          <w:tcPr>
            <w:tcW w:w="2032" w:type="pct"/>
            <w:gridSpan w:val="3"/>
            <w:tcBorders>
              <w:top w:val="single" w:sz="4" w:space="0" w:color="auto"/>
              <w:left w:val="single" w:sz="4" w:space="0" w:color="auto"/>
              <w:bottom w:val="single" w:sz="4" w:space="0" w:color="auto"/>
              <w:right w:val="single" w:sz="4" w:space="0" w:color="auto"/>
            </w:tcBorders>
            <w:vAlign w:val="center"/>
          </w:tcPr>
          <w:p w14:paraId="5D85CC2B"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总计</w:t>
            </w:r>
          </w:p>
        </w:tc>
        <w:tc>
          <w:tcPr>
            <w:tcW w:w="2968" w:type="pct"/>
            <w:gridSpan w:val="3"/>
            <w:tcBorders>
              <w:top w:val="single" w:sz="4" w:space="0" w:color="auto"/>
              <w:left w:val="single" w:sz="4" w:space="0" w:color="auto"/>
              <w:bottom w:val="single" w:sz="4" w:space="0" w:color="auto"/>
              <w:right w:val="single" w:sz="4" w:space="0" w:color="auto"/>
            </w:tcBorders>
            <w:vAlign w:val="center"/>
          </w:tcPr>
          <w:p w14:paraId="70F67492" w14:textId="16F1895C" w:rsidR="00A40C9E" w:rsidRPr="00BB5896" w:rsidRDefault="008F44DF"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1584</w:t>
            </w:r>
            <w:r w:rsidR="00A40C9E" w:rsidRPr="00BB5896">
              <w:rPr>
                <w:rFonts w:hint="eastAsia"/>
                <w:color w:val="000000" w:themeColor="text1"/>
              </w:rPr>
              <w:t>尾（折算成商品鱼苗）</w:t>
            </w:r>
          </w:p>
        </w:tc>
      </w:tr>
    </w:tbl>
    <w:p w14:paraId="52DA4976" w14:textId="77777777" w:rsidR="00A40C9E" w:rsidRPr="00BB5896" w:rsidRDefault="00A40C9E" w:rsidP="00A40C9E">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悬浮物扩散造成的生物损失量</w:t>
      </w:r>
    </w:p>
    <w:p w14:paraId="1B412443"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、公式选取</w:t>
      </w:r>
    </w:p>
    <w:p w14:paraId="2D18E380" w14:textId="003B0AA6" w:rsidR="00A40C9E" w:rsidRPr="00BB5896" w:rsidRDefault="004C5600" w:rsidP="00A40C9E">
      <w:pPr>
        <w:pStyle w:val="a0"/>
        <w:spacing w:after="0" w:line="500" w:lineRule="exact"/>
        <w:ind w:firstLine="480"/>
        <w:rPr>
          <w:color w:val="000000" w:themeColor="text1"/>
        </w:rPr>
      </w:pPr>
      <w:r w:rsidRPr="00BB5896">
        <w:rPr>
          <w:rFonts w:hint="eastAsia"/>
          <w:color w:val="000000" w:themeColor="text1"/>
        </w:rPr>
        <w:t>港池疏浚</w:t>
      </w:r>
      <w:r w:rsidR="00A40C9E" w:rsidRPr="00BB5896">
        <w:rPr>
          <w:rFonts w:hint="eastAsia"/>
          <w:color w:val="000000" w:themeColor="text1"/>
        </w:rPr>
        <w:t>产生的悬浮物扩散导致的浮游生物的损失量参考《建设项目对海洋生物资源影响评价技术规程》中的公式进行计算，详见公式</w:t>
      </w:r>
      <w:r w:rsidR="00A40C9E" w:rsidRPr="00BB5896">
        <w:rPr>
          <w:rFonts w:hint="eastAsia"/>
          <w:i/>
          <w:iCs/>
          <w:color w:val="000000" w:themeColor="text1"/>
        </w:rPr>
        <w:t>4.1-B</w:t>
      </w:r>
      <w:r w:rsidR="00A40C9E" w:rsidRPr="00BB5896">
        <w:rPr>
          <w:rFonts w:hint="eastAsia"/>
          <w:color w:val="000000" w:themeColor="text1"/>
        </w:rPr>
        <w:t>及</w:t>
      </w:r>
      <w:r w:rsidR="00A40C9E" w:rsidRPr="00BB5896">
        <w:rPr>
          <w:rFonts w:hint="eastAsia"/>
          <w:i/>
          <w:iCs/>
          <w:color w:val="000000" w:themeColor="text1"/>
        </w:rPr>
        <w:t>4.1-C</w:t>
      </w:r>
      <w:r w:rsidR="00A40C9E" w:rsidRPr="00BB5896">
        <w:rPr>
          <w:rFonts w:hint="eastAsia"/>
          <w:color w:val="000000" w:themeColor="text1"/>
        </w:rPr>
        <w:t>。</w:t>
      </w:r>
    </w:p>
    <w:p w14:paraId="2EDC7214" w14:textId="77777777" w:rsidR="00A40C9E" w:rsidRPr="00BB5896" w:rsidRDefault="00A40C9E" w:rsidP="00A40C9E">
      <w:pPr>
        <w:spacing w:beforeLines="50" w:before="163"/>
        <w:ind w:firstLineChars="400" w:firstLine="960"/>
        <w:jc w:val="center"/>
        <w:rPr>
          <w:color w:val="000000" w:themeColor="text1"/>
        </w:rPr>
      </w:pPr>
      <w:r w:rsidRPr="00BB5896">
        <w:rPr>
          <w:color w:val="000000" w:themeColor="text1"/>
          <w:position w:val="-32"/>
        </w:rPr>
        <w:object w:dxaOrig="2160" w:dyaOrig="740" w14:anchorId="160A3AC2">
          <v:shape id="_x0000_i1055" type="#_x0000_t75" style="width:108pt;height:36pt" o:ole="">
            <v:imagedata r:id="rId192" o:title=""/>
          </v:shape>
          <o:OLEObject Type="Embed" ProgID="Equation.DSMT4" ShapeID="_x0000_i1055" DrawAspect="Content" ObjectID="_1708944238" r:id="rId193"/>
        </w:object>
      </w:r>
      <w:r w:rsidRPr="00BB5896">
        <w:rPr>
          <w:rFonts w:hint="eastAsia"/>
          <w:color w:val="000000" w:themeColor="text1"/>
        </w:rPr>
        <w:t xml:space="preserve">   </w:t>
      </w:r>
      <w:r w:rsidRPr="00BB5896">
        <w:rPr>
          <w:rFonts w:hint="eastAsia"/>
          <w:color w:val="000000" w:themeColor="text1"/>
        </w:rPr>
        <w:t>（</w:t>
      </w:r>
      <w:r w:rsidRPr="00BB5896">
        <w:rPr>
          <w:rFonts w:hint="eastAsia"/>
          <w:i/>
          <w:iCs/>
          <w:color w:val="000000" w:themeColor="text1"/>
        </w:rPr>
        <w:t>4.1-B</w:t>
      </w:r>
      <w:r w:rsidRPr="00BB5896">
        <w:rPr>
          <w:rFonts w:hint="eastAsia"/>
          <w:color w:val="000000" w:themeColor="text1"/>
        </w:rPr>
        <w:t>）</w:t>
      </w:r>
    </w:p>
    <w:p w14:paraId="5A11352B" w14:textId="77777777" w:rsidR="00A40C9E" w:rsidRPr="00BB5896" w:rsidRDefault="00A40C9E" w:rsidP="00A40C9E">
      <w:pPr>
        <w:spacing w:beforeLines="50" w:before="163"/>
        <w:ind w:firstLineChars="400" w:firstLine="960"/>
        <w:jc w:val="center"/>
        <w:rPr>
          <w:color w:val="000000" w:themeColor="text1"/>
        </w:rPr>
      </w:pPr>
      <w:r w:rsidRPr="00BB5896">
        <w:rPr>
          <w:color w:val="000000" w:themeColor="text1"/>
          <w:position w:val="-12"/>
        </w:rPr>
        <w:object w:dxaOrig="1280" w:dyaOrig="360" w14:anchorId="217CED16">
          <v:shape id="_x0000_i1056" type="#_x0000_t75" style="width:64.5pt;height:14.25pt" o:ole="">
            <v:imagedata r:id="rId194" o:title=""/>
          </v:shape>
          <o:OLEObject Type="Embed" ProgID="Equation.DSMT4" ShapeID="_x0000_i1056" DrawAspect="Content" ObjectID="_1708944239" r:id="rId195"/>
        </w:object>
      </w:r>
      <w:r w:rsidRPr="00BB5896">
        <w:rPr>
          <w:rFonts w:hint="eastAsia"/>
          <w:color w:val="000000" w:themeColor="text1"/>
        </w:rPr>
        <w:t xml:space="preserve">    </w:t>
      </w:r>
      <w:r w:rsidRPr="00BB5896">
        <w:rPr>
          <w:rFonts w:hint="eastAsia"/>
          <w:color w:val="000000" w:themeColor="text1"/>
        </w:rPr>
        <w:t>（</w:t>
      </w:r>
      <w:r w:rsidRPr="00BB5896">
        <w:rPr>
          <w:rFonts w:hint="eastAsia"/>
          <w:i/>
          <w:iCs/>
          <w:color w:val="000000" w:themeColor="text1"/>
        </w:rPr>
        <w:t>4.1-C</w:t>
      </w:r>
      <w:r w:rsidRPr="00BB5896">
        <w:rPr>
          <w:rFonts w:hint="eastAsia"/>
          <w:color w:val="000000" w:themeColor="text1"/>
        </w:rPr>
        <w:t>）</w:t>
      </w:r>
    </w:p>
    <w:p w14:paraId="61318C89"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上述公式中：</w:t>
      </w:r>
    </w:p>
    <w:p w14:paraId="0968CA2A" w14:textId="236921CD" w:rsidR="00A40C9E" w:rsidRPr="00BB5896" w:rsidRDefault="00A40C9E" w:rsidP="0097206B">
      <w:pPr>
        <w:spacing w:line="500" w:lineRule="exact"/>
        <w:ind w:firstLineChars="300" w:firstLine="720"/>
        <w:rPr>
          <w:color w:val="000000" w:themeColor="text1"/>
        </w:rPr>
      </w:pPr>
      <w:r w:rsidRPr="00BB5896">
        <w:rPr>
          <w:rFonts w:hint="eastAsia"/>
          <w:i/>
          <w:color w:val="000000" w:themeColor="text1"/>
        </w:rPr>
        <w:t>W</w:t>
      </w:r>
      <w:r w:rsidRPr="00BB5896">
        <w:rPr>
          <w:rFonts w:hint="eastAsia"/>
          <w:i/>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color w:val="000000" w:themeColor="text1"/>
        </w:rPr>
        <w:t>i</w:t>
      </w:r>
      <w:r w:rsidRPr="00BB5896">
        <w:rPr>
          <w:rFonts w:hint="eastAsia"/>
          <w:color w:val="000000" w:themeColor="text1"/>
        </w:rPr>
        <w:t>种类生物资源一次性平均受损量，单位为尾、个、千克；</w:t>
      </w:r>
      <w:r w:rsidRPr="00BB5896">
        <w:rPr>
          <w:rFonts w:hint="eastAsia"/>
          <w:i/>
          <w:color w:val="000000" w:themeColor="text1"/>
        </w:rPr>
        <w:t>D</w:t>
      </w:r>
      <w:r w:rsidRPr="00BB5896">
        <w:rPr>
          <w:rFonts w:hint="eastAsia"/>
          <w:i/>
          <w:color w:val="000000" w:themeColor="text1"/>
          <w:vertAlign w:val="subscript"/>
        </w:rPr>
        <w:t>ij</w:t>
      </w:r>
      <w:r w:rsidRPr="00BB5896">
        <w:rPr>
          <w:color w:val="000000" w:themeColor="text1"/>
        </w:rPr>
        <w:t>—</w:t>
      </w:r>
      <w:r w:rsidRPr="00BB5896">
        <w:rPr>
          <w:color w:val="000000" w:themeColor="text1"/>
        </w:rPr>
        <w:t>某一污染物第</w:t>
      </w:r>
      <w:r w:rsidRPr="00BB5896">
        <w:rPr>
          <w:rFonts w:hint="eastAsia"/>
          <w:color w:val="000000" w:themeColor="text1"/>
        </w:rPr>
        <w:t>j</w:t>
      </w:r>
      <w:r w:rsidRPr="00BB5896">
        <w:rPr>
          <w:rFonts w:hint="eastAsia"/>
          <w:color w:val="000000" w:themeColor="text1"/>
        </w:rPr>
        <w:t>类浓度增量区第</w:t>
      </w:r>
      <w:r w:rsidRPr="00BB5896">
        <w:rPr>
          <w:rFonts w:hint="eastAsia"/>
          <w:color w:val="000000" w:themeColor="text1"/>
        </w:rPr>
        <w:t>i</w:t>
      </w:r>
      <w:r w:rsidRPr="00BB5896">
        <w:rPr>
          <w:rFonts w:hint="eastAsia"/>
          <w:color w:val="000000" w:themeColor="text1"/>
        </w:rPr>
        <w:t>种类生物资源密度，单位为尾（个）每平方千米</w:t>
      </w:r>
      <w:r w:rsidRPr="00BB5896">
        <w:rPr>
          <w:rFonts w:asciiTheme="minorEastAsia" w:eastAsiaTheme="minorEastAsia" w:hAnsiTheme="minorEastAsia" w:hint="eastAsia"/>
          <w:color w:val="000000" w:themeColor="text1"/>
        </w:rPr>
        <w:t>[尾（个）/</w:t>
      </w:r>
      <w:r w:rsidRPr="00BB5896">
        <w:rPr>
          <w:rFonts w:eastAsiaTheme="minorEastAsia"/>
          <w:color w:val="000000" w:themeColor="text1"/>
        </w:rPr>
        <w:t>km</w:t>
      </w:r>
      <w:r w:rsidRPr="00BB5896">
        <w:rPr>
          <w:rFonts w:eastAsiaTheme="minorEastAsia"/>
          <w:color w:val="000000" w:themeColor="text1"/>
          <w:vertAlign w:val="superscript"/>
        </w:rPr>
        <w:t>2</w:t>
      </w:r>
      <w:r w:rsidRPr="00BB5896">
        <w:rPr>
          <w:rFonts w:asciiTheme="minorEastAsia" w:eastAsiaTheme="minorEastAsia" w:hAnsiTheme="minorEastAsia" w:hint="eastAsia"/>
          <w:color w:val="000000" w:themeColor="text1"/>
        </w:rPr>
        <w:t>]、</w:t>
      </w:r>
      <w:r w:rsidRPr="00BB5896">
        <w:rPr>
          <w:rFonts w:hint="eastAsia"/>
          <w:color w:val="000000" w:themeColor="text1"/>
        </w:rPr>
        <w:t>尾（个）每立方千米</w:t>
      </w:r>
      <w:r w:rsidRPr="00BB5896">
        <w:rPr>
          <w:rFonts w:asciiTheme="minorEastAsia" w:eastAsiaTheme="minorEastAsia" w:hAnsiTheme="minorEastAsia" w:hint="eastAsia"/>
          <w:color w:val="000000" w:themeColor="text1"/>
        </w:rPr>
        <w:t>[尾（个）/</w:t>
      </w:r>
      <w:r w:rsidRPr="00BB5896">
        <w:rPr>
          <w:rFonts w:eastAsiaTheme="minorEastAsia"/>
          <w:color w:val="000000" w:themeColor="text1"/>
        </w:rPr>
        <w:t>km</w:t>
      </w:r>
      <w:r w:rsidRPr="00BB5896">
        <w:rPr>
          <w:rFonts w:eastAsiaTheme="minorEastAsia" w:hint="eastAsia"/>
          <w:color w:val="000000" w:themeColor="text1"/>
          <w:vertAlign w:val="superscript"/>
        </w:rPr>
        <w:t>3</w:t>
      </w:r>
      <w:r w:rsidRPr="00BB5896">
        <w:rPr>
          <w:rFonts w:asciiTheme="minorEastAsia" w:eastAsiaTheme="minorEastAsia" w:hAnsiTheme="minorEastAsia" w:hint="eastAsia"/>
          <w:color w:val="000000" w:themeColor="text1"/>
        </w:rPr>
        <w:t>]、千克每平方千米[</w:t>
      </w:r>
      <w:r w:rsidRPr="00BB5896">
        <w:rPr>
          <w:rFonts w:eastAsiaTheme="minorEastAsia"/>
          <w:color w:val="000000" w:themeColor="text1"/>
        </w:rPr>
        <w:t>kg</w:t>
      </w:r>
      <w:r w:rsidRPr="00BB5896">
        <w:rPr>
          <w:rFonts w:asciiTheme="minorEastAsia" w:eastAsiaTheme="minorEastAsia" w:hAnsiTheme="minorEastAsia" w:hint="eastAsia"/>
          <w:color w:val="000000" w:themeColor="text1"/>
        </w:rPr>
        <w:t>/</w:t>
      </w:r>
      <w:r w:rsidRPr="00BB5896">
        <w:rPr>
          <w:rFonts w:eastAsiaTheme="minorEastAsia"/>
          <w:color w:val="000000" w:themeColor="text1"/>
        </w:rPr>
        <w:t>km</w:t>
      </w:r>
      <w:r w:rsidRPr="00BB5896">
        <w:rPr>
          <w:rFonts w:eastAsiaTheme="minorEastAsia" w:hint="eastAsia"/>
          <w:color w:val="000000" w:themeColor="text1"/>
          <w:vertAlign w:val="superscript"/>
        </w:rPr>
        <w:t>2</w:t>
      </w:r>
      <w:r w:rsidRPr="00BB5896">
        <w:rPr>
          <w:rFonts w:asciiTheme="minorEastAsia" w:eastAsiaTheme="minorEastAsia" w:hAnsiTheme="minorEastAsia" w:hint="eastAsia"/>
          <w:color w:val="000000" w:themeColor="text1"/>
        </w:rPr>
        <w:t>]</w:t>
      </w:r>
      <w:r w:rsidRPr="00BB5896">
        <w:rPr>
          <w:rFonts w:hint="eastAsia"/>
          <w:color w:val="000000" w:themeColor="text1"/>
        </w:rPr>
        <w:t>；</w:t>
      </w:r>
      <w:r w:rsidRPr="00BB5896">
        <w:rPr>
          <w:rFonts w:hint="eastAsia"/>
          <w:i/>
          <w:color w:val="000000" w:themeColor="text1"/>
        </w:rPr>
        <w:t>S</w:t>
      </w:r>
      <w:r w:rsidRPr="00BB5896">
        <w:rPr>
          <w:rFonts w:hint="eastAsia"/>
          <w:i/>
          <w:color w:val="000000" w:themeColor="text1"/>
          <w:vertAlign w:val="subscript"/>
        </w:rPr>
        <w:t>j</w:t>
      </w:r>
      <w:r w:rsidRPr="00BB5896">
        <w:rPr>
          <w:color w:val="000000" w:themeColor="text1"/>
        </w:rPr>
        <w:t>—</w:t>
      </w:r>
      <w:r w:rsidRPr="00BB5896">
        <w:rPr>
          <w:color w:val="000000" w:themeColor="text1"/>
        </w:rPr>
        <w:t>某一污染物第</w:t>
      </w:r>
      <w:r w:rsidRPr="00BB5896">
        <w:rPr>
          <w:rFonts w:hint="eastAsia"/>
          <w:color w:val="000000" w:themeColor="text1"/>
        </w:rPr>
        <w:t>j</w:t>
      </w:r>
      <w:r w:rsidRPr="00BB5896">
        <w:rPr>
          <w:rFonts w:hint="eastAsia"/>
          <w:color w:val="000000" w:themeColor="text1"/>
        </w:rPr>
        <w:t>类浓度增量区面积，单位为平方千米（</w:t>
      </w:r>
      <w:r w:rsidRPr="00BB5896">
        <w:rPr>
          <w:rFonts w:hint="eastAsia"/>
          <w:color w:val="000000" w:themeColor="text1"/>
        </w:rPr>
        <w:t>km</w:t>
      </w:r>
      <w:r w:rsidRPr="00BB5896">
        <w:rPr>
          <w:rFonts w:hint="eastAsia"/>
          <w:color w:val="000000" w:themeColor="text1"/>
          <w:vertAlign w:val="superscript"/>
        </w:rPr>
        <w:t>2</w:t>
      </w:r>
      <w:r w:rsidRPr="00BB5896">
        <w:rPr>
          <w:rFonts w:hint="eastAsia"/>
          <w:color w:val="000000" w:themeColor="text1"/>
        </w:rPr>
        <w:t>）；</w:t>
      </w:r>
      <w:r w:rsidRPr="00BB5896">
        <w:rPr>
          <w:rFonts w:hint="eastAsia"/>
          <w:i/>
          <w:color w:val="000000" w:themeColor="text1"/>
        </w:rPr>
        <w:t>K</w:t>
      </w:r>
      <w:r w:rsidRPr="00BB5896">
        <w:rPr>
          <w:rFonts w:hint="eastAsia"/>
          <w:i/>
          <w:color w:val="000000" w:themeColor="text1"/>
          <w:vertAlign w:val="subscript"/>
        </w:rPr>
        <w:t>ij</w:t>
      </w:r>
      <w:r w:rsidRPr="00BB5896">
        <w:rPr>
          <w:color w:val="000000" w:themeColor="text1"/>
        </w:rPr>
        <w:t>—</w:t>
      </w:r>
      <w:r w:rsidRPr="00BB5896">
        <w:rPr>
          <w:color w:val="000000" w:themeColor="text1"/>
        </w:rPr>
        <w:t>某一污染物第</w:t>
      </w:r>
      <w:r w:rsidRPr="00BB5896">
        <w:rPr>
          <w:rFonts w:hint="eastAsia"/>
          <w:color w:val="000000" w:themeColor="text1"/>
        </w:rPr>
        <w:t>j</w:t>
      </w:r>
      <w:r w:rsidRPr="00BB5896">
        <w:rPr>
          <w:rFonts w:hint="eastAsia"/>
          <w:color w:val="000000" w:themeColor="text1"/>
        </w:rPr>
        <w:t>类浓度增量区第</w:t>
      </w:r>
      <w:r w:rsidRPr="00BB5896">
        <w:rPr>
          <w:rFonts w:hint="eastAsia"/>
          <w:color w:val="000000" w:themeColor="text1"/>
        </w:rPr>
        <w:t>i</w:t>
      </w:r>
      <w:r w:rsidRPr="00BB5896">
        <w:rPr>
          <w:rFonts w:hint="eastAsia"/>
          <w:color w:val="000000" w:themeColor="text1"/>
        </w:rPr>
        <w:t>种类生物资源损失率，生物资源损失率详见下表</w:t>
      </w:r>
      <w:r w:rsidRPr="00BB5896">
        <w:rPr>
          <w:rFonts w:hint="eastAsia"/>
          <w:color w:val="000000" w:themeColor="text1"/>
        </w:rPr>
        <w:t>4.1</w:t>
      </w:r>
      <w:r w:rsidR="001E51F3" w:rsidRPr="00BB5896">
        <w:rPr>
          <w:rFonts w:hint="eastAsia"/>
          <w:color w:val="000000" w:themeColor="text1"/>
        </w:rPr>
        <w:t>.2-6</w:t>
      </w:r>
      <w:r w:rsidRPr="00BB5896">
        <w:rPr>
          <w:rFonts w:hint="eastAsia"/>
          <w:color w:val="000000" w:themeColor="text1"/>
        </w:rPr>
        <w:t>；</w:t>
      </w:r>
      <w:r w:rsidRPr="00BB5896">
        <w:rPr>
          <w:i/>
          <w:iCs/>
          <w:color w:val="000000" w:themeColor="text1"/>
        </w:rPr>
        <w:t>n</w:t>
      </w:r>
      <w:r w:rsidRPr="00BB5896">
        <w:rPr>
          <w:color w:val="000000" w:themeColor="text1"/>
        </w:rPr>
        <w:t>—</w:t>
      </w:r>
      <w:r w:rsidRPr="00BB5896">
        <w:rPr>
          <w:color w:val="000000" w:themeColor="text1"/>
        </w:rPr>
        <w:t>某一污染物浓度增量分区总数</w:t>
      </w:r>
      <w:r w:rsidR="0097206B" w:rsidRPr="00BB5896">
        <w:rPr>
          <w:rFonts w:hint="eastAsia"/>
          <w:color w:val="000000" w:themeColor="text1"/>
        </w:rPr>
        <w:t>；</w:t>
      </w:r>
      <w:r w:rsidRPr="00BB5896">
        <w:rPr>
          <w:rFonts w:hint="eastAsia"/>
          <w:i/>
          <w:color w:val="000000" w:themeColor="text1"/>
        </w:rPr>
        <w:t>M</w:t>
      </w:r>
      <w:r w:rsidRPr="00BB5896">
        <w:rPr>
          <w:rFonts w:hint="eastAsia"/>
          <w:i/>
          <w:color w:val="000000" w:themeColor="text1"/>
          <w:vertAlign w:val="subscript"/>
        </w:rPr>
        <w:t>i</w:t>
      </w:r>
      <w:r w:rsidRPr="00BB5896">
        <w:rPr>
          <w:color w:val="000000" w:themeColor="text1"/>
        </w:rPr>
        <w:t>—</w:t>
      </w:r>
      <w:r w:rsidRPr="00BB5896">
        <w:rPr>
          <w:rFonts w:hint="eastAsia"/>
          <w:color w:val="000000" w:themeColor="text1"/>
        </w:rPr>
        <w:t>第</w:t>
      </w:r>
      <w:r w:rsidRPr="00BB5896">
        <w:rPr>
          <w:rFonts w:hint="eastAsia"/>
          <w:color w:val="000000" w:themeColor="text1"/>
        </w:rPr>
        <w:t>i</w:t>
      </w:r>
      <w:r w:rsidRPr="00BB5896">
        <w:rPr>
          <w:rFonts w:hint="eastAsia"/>
          <w:color w:val="000000" w:themeColor="text1"/>
        </w:rPr>
        <w:t>种类生物资源累计损害量，单位为尾、个、千克；</w:t>
      </w:r>
      <w:r w:rsidRPr="00BB5896">
        <w:rPr>
          <w:rFonts w:hint="eastAsia"/>
          <w:i/>
          <w:color w:val="000000" w:themeColor="text1"/>
        </w:rPr>
        <w:t>T</w:t>
      </w:r>
      <w:r w:rsidRPr="00BB5896">
        <w:rPr>
          <w:color w:val="000000" w:themeColor="text1"/>
        </w:rPr>
        <w:t>—</w:t>
      </w:r>
      <w:r w:rsidRPr="00BB5896">
        <w:rPr>
          <w:rFonts w:hint="eastAsia"/>
          <w:color w:val="000000" w:themeColor="text1"/>
        </w:rPr>
        <w:t>污染物浓度增量影响的持续周期数（以年实际影响天数除以</w:t>
      </w:r>
      <w:r w:rsidRPr="00BB5896">
        <w:rPr>
          <w:rFonts w:hint="eastAsia"/>
          <w:color w:val="000000" w:themeColor="text1"/>
        </w:rPr>
        <w:t>15</w:t>
      </w:r>
      <w:r w:rsidRPr="00BB5896">
        <w:rPr>
          <w:rFonts w:hint="eastAsia"/>
          <w:color w:val="000000" w:themeColor="text1"/>
        </w:rPr>
        <w:t>），单位为个。</w:t>
      </w:r>
    </w:p>
    <w:p w14:paraId="1420502D" w14:textId="648CAB92" w:rsidR="00A40C9E" w:rsidRPr="00BB5896" w:rsidRDefault="00A40C9E" w:rsidP="00C322DB">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4.1</w:t>
      </w:r>
      <w:r w:rsidR="00070D0A" w:rsidRPr="00BB5896">
        <w:rPr>
          <w:rFonts w:eastAsia="宋体" w:hAnsi="宋体" w:hint="eastAsia"/>
          <w:b/>
          <w:color w:val="000000" w:themeColor="text1"/>
        </w:rPr>
        <w:t>.2</w:t>
      </w:r>
      <w:r w:rsidRPr="00BB5896">
        <w:rPr>
          <w:rFonts w:eastAsia="宋体" w:hAnsi="宋体"/>
          <w:b/>
          <w:color w:val="000000" w:themeColor="text1"/>
        </w:rPr>
        <w:t>-</w:t>
      </w:r>
      <w:r w:rsidR="00070D0A" w:rsidRPr="00BB5896">
        <w:rPr>
          <w:rFonts w:eastAsia="宋体" w:hAnsi="宋体" w:hint="eastAsia"/>
          <w:b/>
          <w:color w:val="000000" w:themeColor="text1"/>
        </w:rPr>
        <w:t>6</w:t>
      </w:r>
      <w:r w:rsidRPr="00BB5896">
        <w:rPr>
          <w:rFonts w:eastAsia="宋体" w:hAnsi="宋体"/>
          <w:b/>
          <w:color w:val="000000" w:themeColor="text1"/>
        </w:rPr>
        <w:t xml:space="preserve"> </w:t>
      </w:r>
      <w:r w:rsidRPr="00BB5896">
        <w:rPr>
          <w:rFonts w:asciiTheme="minorEastAsia" w:eastAsiaTheme="minorEastAsia" w:hAnsiTheme="minorEastAsia"/>
          <w:b/>
          <w:color w:val="000000" w:themeColor="text1"/>
        </w:rPr>
        <w:t>污染物对各类生物损失率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2"/>
        <w:gridCol w:w="1812"/>
        <w:gridCol w:w="1812"/>
        <w:gridCol w:w="1812"/>
        <w:gridCol w:w="1812"/>
      </w:tblGrid>
      <w:tr w:rsidR="00BB5896" w:rsidRPr="00BB5896" w14:paraId="3874C276" w14:textId="77777777" w:rsidTr="004209CB">
        <w:trPr>
          <w:trHeight w:val="340"/>
          <w:jc w:val="center"/>
        </w:trPr>
        <w:tc>
          <w:tcPr>
            <w:tcW w:w="1000" w:type="pct"/>
            <w:vMerge w:val="restart"/>
            <w:vAlign w:val="center"/>
          </w:tcPr>
          <w:p w14:paraId="36B09A8D"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污染物</w:t>
            </w:r>
            <w:r w:rsidRPr="00BB5896">
              <w:rPr>
                <w:color w:val="000000" w:themeColor="text1"/>
              </w:rPr>
              <w:t>i</w:t>
            </w:r>
            <w:r w:rsidRPr="00BB5896">
              <w:rPr>
                <w:color w:val="000000" w:themeColor="text1"/>
              </w:rPr>
              <w:t>的超标倍数（</w:t>
            </w:r>
            <w:r w:rsidRPr="00BB5896">
              <w:rPr>
                <w:rFonts w:hint="eastAsia"/>
                <w:i/>
                <w:iCs/>
                <w:color w:val="000000" w:themeColor="text1"/>
              </w:rPr>
              <w:t>B</w:t>
            </w:r>
            <w:r w:rsidRPr="00BB5896">
              <w:rPr>
                <w:rFonts w:hint="eastAsia"/>
                <w:i/>
                <w:iCs/>
                <w:color w:val="000000" w:themeColor="text1"/>
                <w:vertAlign w:val="subscript"/>
              </w:rPr>
              <w:t>i</w:t>
            </w:r>
            <w:r w:rsidRPr="00BB5896">
              <w:rPr>
                <w:color w:val="000000" w:themeColor="text1"/>
              </w:rPr>
              <w:t>）</w:t>
            </w:r>
          </w:p>
        </w:tc>
        <w:tc>
          <w:tcPr>
            <w:tcW w:w="4000" w:type="pct"/>
            <w:gridSpan w:val="4"/>
            <w:vAlign w:val="center"/>
          </w:tcPr>
          <w:p w14:paraId="3025E2A6"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color w:val="000000" w:themeColor="text1"/>
              </w:rPr>
              <w:t>各类生物损失率（</w:t>
            </w:r>
            <w:r w:rsidRPr="00BB5896">
              <w:rPr>
                <w:rFonts w:hint="eastAsia"/>
                <w:color w:val="000000" w:themeColor="text1"/>
              </w:rPr>
              <w:t>%</w:t>
            </w:r>
            <w:r w:rsidRPr="00BB5896">
              <w:rPr>
                <w:color w:val="000000" w:themeColor="text1"/>
              </w:rPr>
              <w:t>）</w:t>
            </w:r>
          </w:p>
        </w:tc>
      </w:tr>
      <w:tr w:rsidR="00BB5896" w:rsidRPr="00BB5896" w14:paraId="5AFDFB9C" w14:textId="77777777" w:rsidTr="004209CB">
        <w:trPr>
          <w:trHeight w:val="340"/>
          <w:jc w:val="center"/>
        </w:trPr>
        <w:tc>
          <w:tcPr>
            <w:tcW w:w="1000" w:type="pct"/>
            <w:vMerge/>
            <w:vAlign w:val="center"/>
          </w:tcPr>
          <w:p w14:paraId="7254FFA2" w14:textId="77777777" w:rsidR="00A40C9E" w:rsidRPr="00BB5896" w:rsidRDefault="00A40C9E" w:rsidP="00A46ADE">
            <w:pPr>
              <w:pStyle w:val="05"/>
              <w:spacing w:before="0" w:beforeAutospacing="0" w:after="0" w:afterAutospacing="0" w:line="240" w:lineRule="auto"/>
              <w:ind w:left="-24" w:right="-24"/>
              <w:rPr>
                <w:color w:val="000000" w:themeColor="text1"/>
              </w:rPr>
            </w:pPr>
          </w:p>
        </w:tc>
        <w:tc>
          <w:tcPr>
            <w:tcW w:w="1000" w:type="pct"/>
            <w:vAlign w:val="center"/>
          </w:tcPr>
          <w:p w14:paraId="41DFD0BA"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鱼卵和仔鱼</w:t>
            </w:r>
          </w:p>
        </w:tc>
        <w:tc>
          <w:tcPr>
            <w:tcW w:w="1000" w:type="pct"/>
            <w:vAlign w:val="center"/>
          </w:tcPr>
          <w:p w14:paraId="4257588C"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成体</w:t>
            </w:r>
          </w:p>
        </w:tc>
        <w:tc>
          <w:tcPr>
            <w:tcW w:w="1000" w:type="pct"/>
            <w:vAlign w:val="center"/>
          </w:tcPr>
          <w:p w14:paraId="2BECB8B2"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浮游动物</w:t>
            </w:r>
          </w:p>
        </w:tc>
        <w:tc>
          <w:tcPr>
            <w:tcW w:w="1000" w:type="pct"/>
            <w:vAlign w:val="center"/>
          </w:tcPr>
          <w:p w14:paraId="3376433B"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浮游植物</w:t>
            </w:r>
          </w:p>
        </w:tc>
      </w:tr>
      <w:tr w:rsidR="00BB5896" w:rsidRPr="00BB5896" w14:paraId="490B9CCB" w14:textId="77777777" w:rsidTr="004209CB">
        <w:trPr>
          <w:trHeight w:val="340"/>
          <w:jc w:val="center"/>
        </w:trPr>
        <w:tc>
          <w:tcPr>
            <w:tcW w:w="1000" w:type="pct"/>
            <w:vAlign w:val="center"/>
          </w:tcPr>
          <w:p w14:paraId="5CAA6CF5"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i/>
                <w:iCs/>
                <w:color w:val="000000" w:themeColor="text1"/>
              </w:rPr>
              <w:t>B</w:t>
            </w:r>
            <w:r w:rsidRPr="00BB5896">
              <w:rPr>
                <w:rFonts w:hint="eastAsia"/>
                <w:i/>
                <w:iCs/>
                <w:color w:val="000000" w:themeColor="text1"/>
                <w:vertAlign w:val="subscript"/>
              </w:rPr>
              <w:t>i</w:t>
            </w: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倍</w:t>
            </w:r>
          </w:p>
        </w:tc>
        <w:tc>
          <w:tcPr>
            <w:tcW w:w="1000" w:type="pct"/>
            <w:vAlign w:val="center"/>
          </w:tcPr>
          <w:p w14:paraId="1122D251"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1000" w:type="pct"/>
            <w:vAlign w:val="center"/>
          </w:tcPr>
          <w:p w14:paraId="7FEB22B2"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1</w:t>
            </w:r>
          </w:p>
        </w:tc>
        <w:tc>
          <w:tcPr>
            <w:tcW w:w="1000" w:type="pct"/>
            <w:vAlign w:val="center"/>
          </w:tcPr>
          <w:p w14:paraId="7A9F0C7C"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c>
          <w:tcPr>
            <w:tcW w:w="1000" w:type="pct"/>
            <w:vAlign w:val="center"/>
          </w:tcPr>
          <w:p w14:paraId="42AEDAC5"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w:t>
            </w:r>
          </w:p>
        </w:tc>
      </w:tr>
      <w:tr w:rsidR="00BB5896" w:rsidRPr="00BB5896" w14:paraId="3375B2D3" w14:textId="77777777" w:rsidTr="004209CB">
        <w:trPr>
          <w:trHeight w:val="340"/>
          <w:jc w:val="center"/>
        </w:trPr>
        <w:tc>
          <w:tcPr>
            <w:tcW w:w="1000" w:type="pct"/>
            <w:vAlign w:val="center"/>
          </w:tcPr>
          <w:p w14:paraId="5D8B00CB"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r w:rsidRPr="00BB5896">
              <w:rPr>
                <w:rFonts w:hint="eastAsia"/>
                <w:color w:val="000000" w:themeColor="text1"/>
              </w:rPr>
              <w:t>＜</w:t>
            </w:r>
            <w:r w:rsidRPr="00BB5896">
              <w:rPr>
                <w:rFonts w:hint="eastAsia"/>
                <w:i/>
                <w:iCs/>
                <w:color w:val="000000" w:themeColor="text1"/>
              </w:rPr>
              <w:t>B</w:t>
            </w:r>
            <w:r w:rsidRPr="00BB5896">
              <w:rPr>
                <w:rFonts w:hint="eastAsia"/>
                <w:i/>
                <w:iCs/>
                <w:color w:val="000000" w:themeColor="text1"/>
                <w:vertAlign w:val="subscript"/>
              </w:rPr>
              <w:t>i</w:t>
            </w:r>
            <w:r w:rsidRPr="00BB5896">
              <w:rPr>
                <w:rFonts w:hint="eastAsia"/>
                <w:color w:val="000000" w:themeColor="text1"/>
              </w:rPr>
              <w:t>≤</w:t>
            </w:r>
            <w:r w:rsidRPr="00BB5896">
              <w:rPr>
                <w:rFonts w:hint="eastAsia"/>
                <w:color w:val="000000" w:themeColor="text1"/>
              </w:rPr>
              <w:t>4</w:t>
            </w:r>
            <w:r w:rsidRPr="00BB5896">
              <w:rPr>
                <w:rFonts w:hint="eastAsia"/>
                <w:color w:val="000000" w:themeColor="text1"/>
              </w:rPr>
              <w:t>倍</w:t>
            </w:r>
          </w:p>
        </w:tc>
        <w:tc>
          <w:tcPr>
            <w:tcW w:w="1000" w:type="pct"/>
            <w:vAlign w:val="center"/>
          </w:tcPr>
          <w:p w14:paraId="38AA5EE9"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5~30</w:t>
            </w:r>
          </w:p>
        </w:tc>
        <w:tc>
          <w:tcPr>
            <w:tcW w:w="1000" w:type="pct"/>
            <w:vAlign w:val="center"/>
          </w:tcPr>
          <w:p w14:paraId="7B07F173"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1~10</w:t>
            </w:r>
          </w:p>
        </w:tc>
        <w:tc>
          <w:tcPr>
            <w:tcW w:w="1000" w:type="pct"/>
            <w:vAlign w:val="center"/>
          </w:tcPr>
          <w:p w14:paraId="7AC6BCB0"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10~30</w:t>
            </w:r>
          </w:p>
        </w:tc>
        <w:tc>
          <w:tcPr>
            <w:tcW w:w="1000" w:type="pct"/>
            <w:vAlign w:val="center"/>
          </w:tcPr>
          <w:p w14:paraId="3541AC24"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10~30</w:t>
            </w:r>
          </w:p>
        </w:tc>
      </w:tr>
      <w:tr w:rsidR="00BB5896" w:rsidRPr="00BB5896" w14:paraId="4D873404" w14:textId="77777777" w:rsidTr="004209CB">
        <w:trPr>
          <w:trHeight w:val="340"/>
          <w:jc w:val="center"/>
        </w:trPr>
        <w:tc>
          <w:tcPr>
            <w:tcW w:w="1000" w:type="pct"/>
            <w:vAlign w:val="center"/>
          </w:tcPr>
          <w:p w14:paraId="455A2903"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w:t>
            </w:r>
            <w:r w:rsidRPr="00BB5896">
              <w:rPr>
                <w:rFonts w:hint="eastAsia"/>
                <w:color w:val="000000" w:themeColor="text1"/>
              </w:rPr>
              <w:t>＜</w:t>
            </w:r>
            <w:r w:rsidRPr="00BB5896">
              <w:rPr>
                <w:rFonts w:hint="eastAsia"/>
                <w:i/>
                <w:iCs/>
                <w:color w:val="000000" w:themeColor="text1"/>
              </w:rPr>
              <w:t>B</w:t>
            </w:r>
            <w:r w:rsidRPr="00BB5896">
              <w:rPr>
                <w:rFonts w:hint="eastAsia"/>
                <w:i/>
                <w:iCs/>
                <w:color w:val="000000" w:themeColor="text1"/>
                <w:vertAlign w:val="subscript"/>
              </w:rPr>
              <w:t>i</w:t>
            </w:r>
            <w:r w:rsidRPr="00BB5896">
              <w:rPr>
                <w:rFonts w:hint="eastAsia"/>
                <w:color w:val="000000" w:themeColor="text1"/>
              </w:rPr>
              <w:t>≤</w:t>
            </w:r>
            <w:r w:rsidRPr="00BB5896">
              <w:rPr>
                <w:rFonts w:hint="eastAsia"/>
                <w:color w:val="000000" w:themeColor="text1"/>
              </w:rPr>
              <w:t>9</w:t>
            </w:r>
            <w:r w:rsidRPr="00BB5896">
              <w:rPr>
                <w:rFonts w:hint="eastAsia"/>
                <w:color w:val="000000" w:themeColor="text1"/>
              </w:rPr>
              <w:t>倍</w:t>
            </w:r>
          </w:p>
        </w:tc>
        <w:tc>
          <w:tcPr>
            <w:tcW w:w="1000" w:type="pct"/>
            <w:vAlign w:val="center"/>
          </w:tcPr>
          <w:p w14:paraId="2EE42232"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30~50</w:t>
            </w:r>
          </w:p>
        </w:tc>
        <w:tc>
          <w:tcPr>
            <w:tcW w:w="1000" w:type="pct"/>
            <w:vAlign w:val="center"/>
          </w:tcPr>
          <w:p w14:paraId="0100A44C"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10~20</w:t>
            </w:r>
          </w:p>
        </w:tc>
        <w:tc>
          <w:tcPr>
            <w:tcW w:w="1000" w:type="pct"/>
            <w:vAlign w:val="center"/>
          </w:tcPr>
          <w:p w14:paraId="10AB99B4"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30~50</w:t>
            </w:r>
          </w:p>
        </w:tc>
        <w:tc>
          <w:tcPr>
            <w:tcW w:w="1000" w:type="pct"/>
            <w:vAlign w:val="center"/>
          </w:tcPr>
          <w:p w14:paraId="22345AAC"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30~50</w:t>
            </w:r>
          </w:p>
        </w:tc>
      </w:tr>
      <w:tr w:rsidR="00BB5896" w:rsidRPr="00BB5896" w14:paraId="1C727831" w14:textId="77777777" w:rsidTr="004209CB">
        <w:trPr>
          <w:trHeight w:val="340"/>
          <w:jc w:val="center"/>
        </w:trPr>
        <w:tc>
          <w:tcPr>
            <w:tcW w:w="1000" w:type="pct"/>
            <w:vAlign w:val="center"/>
          </w:tcPr>
          <w:p w14:paraId="56E35023"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i/>
                <w:iCs/>
                <w:color w:val="000000" w:themeColor="text1"/>
              </w:rPr>
              <w:t>B</w:t>
            </w:r>
            <w:r w:rsidRPr="00BB5896">
              <w:rPr>
                <w:rFonts w:hint="eastAsia"/>
                <w:i/>
                <w:iCs/>
                <w:color w:val="000000" w:themeColor="text1"/>
                <w:vertAlign w:val="subscript"/>
              </w:rPr>
              <w:t>i</w:t>
            </w:r>
            <w:r w:rsidRPr="00BB5896">
              <w:rPr>
                <w:rFonts w:hint="eastAsia"/>
                <w:color w:val="000000" w:themeColor="text1"/>
              </w:rPr>
              <w:t>≥</w:t>
            </w:r>
            <w:r w:rsidRPr="00BB5896">
              <w:rPr>
                <w:rFonts w:hint="eastAsia"/>
                <w:color w:val="000000" w:themeColor="text1"/>
              </w:rPr>
              <w:t>9</w:t>
            </w:r>
            <w:r w:rsidRPr="00BB5896">
              <w:rPr>
                <w:rFonts w:hint="eastAsia"/>
                <w:color w:val="000000" w:themeColor="text1"/>
              </w:rPr>
              <w:t>倍</w:t>
            </w:r>
          </w:p>
        </w:tc>
        <w:tc>
          <w:tcPr>
            <w:tcW w:w="1000" w:type="pct"/>
            <w:vAlign w:val="center"/>
          </w:tcPr>
          <w:p w14:paraId="6986263B"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50</w:t>
            </w:r>
          </w:p>
        </w:tc>
        <w:tc>
          <w:tcPr>
            <w:tcW w:w="1000" w:type="pct"/>
            <w:vAlign w:val="center"/>
          </w:tcPr>
          <w:p w14:paraId="5A758544"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20</w:t>
            </w:r>
          </w:p>
        </w:tc>
        <w:tc>
          <w:tcPr>
            <w:tcW w:w="1000" w:type="pct"/>
            <w:vAlign w:val="center"/>
          </w:tcPr>
          <w:p w14:paraId="698667C1"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50</w:t>
            </w:r>
          </w:p>
        </w:tc>
        <w:tc>
          <w:tcPr>
            <w:tcW w:w="1000" w:type="pct"/>
            <w:vAlign w:val="center"/>
          </w:tcPr>
          <w:p w14:paraId="64474016" w14:textId="77777777" w:rsidR="00A40C9E" w:rsidRPr="00BB5896" w:rsidRDefault="00A40C9E"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r w:rsidRPr="00BB5896">
              <w:rPr>
                <w:rFonts w:hint="eastAsia"/>
                <w:color w:val="000000" w:themeColor="text1"/>
              </w:rPr>
              <w:t>50</w:t>
            </w:r>
          </w:p>
        </w:tc>
      </w:tr>
      <w:tr w:rsidR="00BB5896" w:rsidRPr="00BB5896" w14:paraId="4D231953" w14:textId="77777777" w:rsidTr="004209CB">
        <w:trPr>
          <w:trHeight w:val="340"/>
          <w:jc w:val="center"/>
        </w:trPr>
        <w:tc>
          <w:tcPr>
            <w:tcW w:w="5000" w:type="pct"/>
            <w:gridSpan w:val="5"/>
            <w:vAlign w:val="center"/>
          </w:tcPr>
          <w:p w14:paraId="6E79AE5D" w14:textId="77777777" w:rsidR="00A40C9E" w:rsidRPr="00BB5896" w:rsidRDefault="00A40C9E" w:rsidP="00A46ADE">
            <w:pPr>
              <w:pStyle w:val="05"/>
              <w:spacing w:before="0" w:beforeAutospacing="0" w:after="0" w:afterAutospacing="0" w:line="240" w:lineRule="auto"/>
              <w:ind w:left="-24" w:right="-24"/>
              <w:jc w:val="both"/>
              <w:rPr>
                <w:color w:val="000000" w:themeColor="text1"/>
                <w:sz w:val="18"/>
                <w:szCs w:val="18"/>
              </w:rPr>
            </w:pPr>
            <w:r w:rsidRPr="00BB5896">
              <w:rPr>
                <w:color w:val="000000" w:themeColor="text1"/>
                <w:sz w:val="18"/>
                <w:szCs w:val="18"/>
              </w:rPr>
              <w:t>注：本表列出污染物</w:t>
            </w:r>
            <w:r w:rsidRPr="00BB5896">
              <w:rPr>
                <w:color w:val="000000" w:themeColor="text1"/>
                <w:sz w:val="18"/>
                <w:szCs w:val="18"/>
              </w:rPr>
              <w:t>i</w:t>
            </w:r>
            <w:r w:rsidRPr="00BB5896">
              <w:rPr>
                <w:color w:val="000000" w:themeColor="text1"/>
                <w:sz w:val="18"/>
                <w:szCs w:val="18"/>
              </w:rPr>
              <w:t>的超标倍数（</w:t>
            </w:r>
            <w:r w:rsidRPr="00BB5896">
              <w:rPr>
                <w:i/>
                <w:iCs/>
                <w:color w:val="000000" w:themeColor="text1"/>
                <w:sz w:val="18"/>
                <w:szCs w:val="18"/>
              </w:rPr>
              <w:t>B</w:t>
            </w:r>
            <w:r w:rsidRPr="00BB5896">
              <w:rPr>
                <w:i/>
                <w:iCs/>
                <w:color w:val="000000" w:themeColor="text1"/>
                <w:sz w:val="18"/>
                <w:szCs w:val="18"/>
                <w:vertAlign w:val="subscript"/>
              </w:rPr>
              <w:t>i</w:t>
            </w:r>
            <w:r w:rsidRPr="00BB5896">
              <w:rPr>
                <w:color w:val="000000" w:themeColor="text1"/>
                <w:sz w:val="18"/>
                <w:szCs w:val="18"/>
              </w:rPr>
              <w:t>）是指超《渔业水质标准》的倍数。</w:t>
            </w:r>
          </w:p>
        </w:tc>
      </w:tr>
    </w:tbl>
    <w:p w14:paraId="568F6296"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、浮游生物损失量</w:t>
      </w:r>
    </w:p>
    <w:p w14:paraId="55C601BD" w14:textId="4EA64D33" w:rsidR="00A40C9E" w:rsidRPr="00BB5896" w:rsidRDefault="00A40C9E" w:rsidP="00A40C9E">
      <w:pPr>
        <w:spacing w:line="500" w:lineRule="exact"/>
        <w:ind w:firstLine="480"/>
        <w:rPr>
          <w:color w:val="000000" w:themeColor="text1"/>
        </w:rPr>
      </w:pPr>
      <w:r w:rsidRPr="00BB5896">
        <w:rPr>
          <w:rFonts w:hint="eastAsia"/>
          <w:color w:val="000000" w:themeColor="text1"/>
        </w:rPr>
        <w:lastRenderedPageBreak/>
        <w:t>由于浮游生物生物量以</w:t>
      </w:r>
      <w:r w:rsidRPr="00BB5896">
        <w:rPr>
          <w:rFonts w:hint="eastAsia"/>
          <w:color w:val="000000" w:themeColor="text1"/>
        </w:rPr>
        <w:t>mg</w:t>
      </w:r>
      <w:r w:rsidRPr="00BB5896">
        <w:rPr>
          <w:color w:val="000000" w:themeColor="text1"/>
        </w:rPr>
        <w:t>/L</w:t>
      </w:r>
      <w:r w:rsidRPr="00BB5896">
        <w:rPr>
          <w:rFonts w:hint="eastAsia"/>
          <w:color w:val="000000" w:themeColor="text1"/>
        </w:rPr>
        <w:t>计，故本次浮游生物因悬浮物而损失的生物量参考上述公式</w:t>
      </w:r>
      <w:r w:rsidRPr="00BB5896">
        <w:rPr>
          <w:rFonts w:hint="eastAsia"/>
          <w:i/>
          <w:iCs/>
          <w:color w:val="000000" w:themeColor="text1"/>
        </w:rPr>
        <w:t>4</w:t>
      </w:r>
      <w:r w:rsidRPr="00BB5896">
        <w:rPr>
          <w:i/>
          <w:iCs/>
          <w:color w:val="000000" w:themeColor="text1"/>
        </w:rPr>
        <w:t>.1-B</w:t>
      </w:r>
      <w:r w:rsidRPr="00BB5896">
        <w:rPr>
          <w:rFonts w:hint="eastAsia"/>
          <w:color w:val="000000" w:themeColor="text1"/>
        </w:rPr>
        <w:t>和</w:t>
      </w:r>
      <w:r w:rsidRPr="00BB5896">
        <w:rPr>
          <w:rFonts w:hint="eastAsia"/>
          <w:i/>
          <w:iCs/>
          <w:color w:val="000000" w:themeColor="text1"/>
        </w:rPr>
        <w:t>4</w:t>
      </w:r>
      <w:r w:rsidRPr="00BB5896">
        <w:rPr>
          <w:i/>
          <w:iCs/>
          <w:color w:val="000000" w:themeColor="text1"/>
        </w:rPr>
        <w:t>.1-C</w:t>
      </w:r>
      <w:r w:rsidRPr="00BB5896">
        <w:rPr>
          <w:rFonts w:hint="eastAsia"/>
          <w:color w:val="000000" w:themeColor="text1"/>
        </w:rPr>
        <w:t>，</w:t>
      </w:r>
      <w:r w:rsidRPr="00BB5896">
        <w:rPr>
          <w:rFonts w:hint="eastAsia"/>
          <w:i/>
          <w:iCs/>
          <w:color w:val="000000" w:themeColor="text1"/>
        </w:rPr>
        <w:t>S</w:t>
      </w:r>
      <w:r w:rsidRPr="00BB5896">
        <w:rPr>
          <w:rFonts w:hint="eastAsia"/>
          <w:i/>
          <w:iCs/>
          <w:color w:val="000000" w:themeColor="text1"/>
          <w:vertAlign w:val="subscript"/>
        </w:rPr>
        <w:t>j</w:t>
      </w:r>
      <w:r w:rsidRPr="00BB5896">
        <w:rPr>
          <w:rFonts w:hint="eastAsia"/>
          <w:color w:val="000000" w:themeColor="text1"/>
        </w:rPr>
        <w:t>按照浓度增量区体积</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w:t>
      </w:r>
      <w:r w:rsidRPr="00BB5896">
        <w:rPr>
          <w:rFonts w:hint="eastAsia"/>
          <w:i/>
          <w:iCs/>
          <w:color w:val="000000" w:themeColor="text1"/>
        </w:rPr>
        <w:t>D</w:t>
      </w:r>
      <w:r w:rsidRPr="00BB5896">
        <w:rPr>
          <w:rFonts w:hint="eastAsia"/>
          <w:i/>
          <w:iCs/>
          <w:color w:val="000000" w:themeColor="text1"/>
          <w:vertAlign w:val="subscript"/>
        </w:rPr>
        <w:t>ij</w:t>
      </w:r>
      <w:r w:rsidRPr="00BB5896">
        <w:rPr>
          <w:rFonts w:hint="eastAsia"/>
          <w:color w:val="000000" w:themeColor="text1"/>
        </w:rPr>
        <w:t>按照</w:t>
      </w:r>
      <w:r w:rsidRPr="00BB5896">
        <w:rPr>
          <w:rFonts w:hint="eastAsia"/>
          <w:color w:val="000000" w:themeColor="text1"/>
        </w:rPr>
        <w:t>mg</w:t>
      </w:r>
      <w:r w:rsidRPr="00BB5896">
        <w:rPr>
          <w:color w:val="000000" w:themeColor="text1"/>
        </w:rPr>
        <w:t>/</w:t>
      </w:r>
      <w:r w:rsidRPr="00BB5896">
        <w:rPr>
          <w:rFonts w:hint="eastAsia"/>
          <w:color w:val="000000" w:themeColor="text1"/>
        </w:rPr>
        <w:t>m</w:t>
      </w:r>
      <w:r w:rsidRPr="00BB5896">
        <w:rPr>
          <w:color w:val="000000" w:themeColor="text1"/>
          <w:vertAlign w:val="superscript"/>
        </w:rPr>
        <w:t>3</w:t>
      </w:r>
      <w:r w:rsidRPr="00BB5896">
        <w:rPr>
          <w:rFonts w:hint="eastAsia"/>
          <w:color w:val="000000" w:themeColor="text1"/>
        </w:rPr>
        <w:t>计算；施工期因</w:t>
      </w:r>
      <w:r w:rsidR="004C5600" w:rsidRPr="00BB5896">
        <w:rPr>
          <w:rFonts w:hint="eastAsia"/>
          <w:color w:val="000000" w:themeColor="text1"/>
        </w:rPr>
        <w:t>港池疏浚</w:t>
      </w:r>
      <w:r w:rsidRPr="00BB5896">
        <w:rPr>
          <w:rFonts w:hint="eastAsia"/>
          <w:color w:val="000000" w:themeColor="text1"/>
        </w:rPr>
        <w:t>导致悬浮物扩散从而导致浮游动物及浮游生物量的损失详见下表</w:t>
      </w:r>
      <w:r w:rsidRPr="00BB5896">
        <w:rPr>
          <w:rFonts w:hint="eastAsia"/>
          <w:color w:val="000000" w:themeColor="text1"/>
        </w:rPr>
        <w:t>4.1</w:t>
      </w:r>
      <w:r w:rsidR="00070D0A" w:rsidRPr="00BB5896">
        <w:rPr>
          <w:rFonts w:hint="eastAsia"/>
          <w:color w:val="000000" w:themeColor="text1"/>
        </w:rPr>
        <w:t>.2-7</w:t>
      </w:r>
      <w:r w:rsidRPr="00BB5896">
        <w:rPr>
          <w:rFonts w:hint="eastAsia"/>
          <w:color w:val="000000" w:themeColor="text1"/>
        </w:rPr>
        <w:t>。</w:t>
      </w:r>
    </w:p>
    <w:p w14:paraId="283D830F" w14:textId="7AA06790" w:rsidR="00A40C9E" w:rsidRPr="00BB5896" w:rsidRDefault="00A40C9E" w:rsidP="00D92809">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4.1</w:t>
      </w:r>
      <w:r w:rsidR="00070D0A" w:rsidRPr="00BB5896">
        <w:rPr>
          <w:rFonts w:eastAsia="宋体" w:hAnsi="宋体" w:hint="eastAsia"/>
          <w:b/>
          <w:color w:val="000000" w:themeColor="text1"/>
          <w:u w:val="single"/>
        </w:rPr>
        <w:t>.2</w:t>
      </w:r>
      <w:r w:rsidRPr="00BB5896">
        <w:rPr>
          <w:rFonts w:eastAsia="宋体" w:hAnsi="宋体"/>
          <w:b/>
          <w:color w:val="000000" w:themeColor="text1"/>
          <w:u w:val="single"/>
        </w:rPr>
        <w:t>-</w:t>
      </w:r>
      <w:r w:rsidR="00070D0A" w:rsidRPr="00BB5896">
        <w:rPr>
          <w:rFonts w:eastAsia="宋体" w:hAnsi="宋体" w:hint="eastAsia"/>
          <w:b/>
          <w:color w:val="000000" w:themeColor="text1"/>
          <w:u w:val="single"/>
        </w:rPr>
        <w:t>7</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悬浮物扩散导致的</w:t>
      </w:r>
      <w:r w:rsidRPr="00BB5896">
        <w:rPr>
          <w:rFonts w:asciiTheme="minorEastAsia" w:eastAsiaTheme="minorEastAsia" w:hAnsiTheme="minorEastAsia" w:hint="eastAsia"/>
          <w:b/>
          <w:color w:val="000000" w:themeColor="text1"/>
          <w:u w:val="single"/>
        </w:rPr>
        <w:t>浮游生物损失量一览表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12"/>
        <w:gridCol w:w="1513"/>
        <w:gridCol w:w="1509"/>
        <w:gridCol w:w="1509"/>
        <w:gridCol w:w="1509"/>
        <w:gridCol w:w="1508"/>
      </w:tblGrid>
      <w:tr w:rsidR="00BB5896" w:rsidRPr="00BB5896" w14:paraId="67816FC6" w14:textId="77777777" w:rsidTr="007D342D">
        <w:trPr>
          <w:cantSplit/>
          <w:trHeight w:val="340"/>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AD9904B"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浮游植物</w:t>
            </w:r>
          </w:p>
        </w:tc>
      </w:tr>
      <w:tr w:rsidR="00BB5896" w:rsidRPr="00BB5896" w14:paraId="52AB58C1"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6BA9F9A9" w14:textId="77777777" w:rsidR="00A40C9E" w:rsidRPr="00BB5896" w:rsidRDefault="00A40C9E" w:rsidP="000D4A62">
            <w:pPr>
              <w:pStyle w:val="05"/>
              <w:spacing w:before="0" w:beforeAutospacing="0" w:after="0" w:afterAutospacing="0" w:line="240" w:lineRule="auto"/>
              <w:ind w:leftChars="0" w:left="0" w:rightChars="0" w:right="0"/>
              <w:rPr>
                <w:i/>
                <w:iCs/>
                <w:color w:val="000000" w:themeColor="text1"/>
                <w:u w:val="single"/>
              </w:rPr>
            </w:pPr>
            <w:r w:rsidRPr="00BB5896">
              <w:rPr>
                <w:rFonts w:hint="eastAsia"/>
                <w:i/>
                <w:iCs/>
                <w:color w:val="000000" w:themeColor="text1"/>
                <w:u w:val="single"/>
              </w:rPr>
              <w:t>M</w:t>
            </w:r>
          </w:p>
        </w:tc>
        <w:tc>
          <w:tcPr>
            <w:tcW w:w="835" w:type="pct"/>
            <w:tcBorders>
              <w:top w:val="single" w:sz="4" w:space="0" w:color="auto"/>
              <w:left w:val="single" w:sz="4" w:space="0" w:color="auto"/>
              <w:bottom w:val="single" w:sz="4" w:space="0" w:color="auto"/>
              <w:right w:val="single" w:sz="4" w:space="0" w:color="auto"/>
            </w:tcBorders>
            <w:vAlign w:val="center"/>
          </w:tcPr>
          <w:p w14:paraId="72DBB676"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超标体积（</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w:t>
            </w:r>
          </w:p>
        </w:tc>
        <w:tc>
          <w:tcPr>
            <w:tcW w:w="833" w:type="pct"/>
            <w:tcBorders>
              <w:top w:val="single" w:sz="4" w:space="0" w:color="auto"/>
              <w:left w:val="single" w:sz="4" w:space="0" w:color="auto"/>
              <w:bottom w:val="single" w:sz="4" w:space="0" w:color="auto"/>
              <w:right w:val="single" w:sz="4" w:space="0" w:color="auto"/>
            </w:tcBorders>
            <w:vAlign w:val="center"/>
          </w:tcPr>
          <w:p w14:paraId="71F3C69F"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生物量（</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833" w:type="pct"/>
            <w:tcBorders>
              <w:top w:val="single" w:sz="4" w:space="0" w:color="auto"/>
              <w:left w:val="single" w:sz="4" w:space="0" w:color="auto"/>
              <w:bottom w:val="single" w:sz="4" w:space="0" w:color="auto"/>
              <w:right w:val="single" w:sz="4" w:space="0" w:color="auto"/>
            </w:tcBorders>
            <w:vAlign w:val="center"/>
          </w:tcPr>
          <w:p w14:paraId="3017C869"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损失率（</w:t>
            </w:r>
            <w:r w:rsidRPr="00BB5896">
              <w:rPr>
                <w:rFonts w:hint="eastAsia"/>
                <w:color w:val="000000" w:themeColor="text1"/>
                <w:u w:val="single"/>
              </w:rPr>
              <w:t>%</w:t>
            </w:r>
            <w:r w:rsidRPr="00BB5896">
              <w:rPr>
                <w:rFonts w:hint="eastAsia"/>
                <w:color w:val="000000" w:themeColor="text1"/>
                <w:u w:val="single"/>
              </w:rPr>
              <w:t>）</w:t>
            </w:r>
          </w:p>
        </w:tc>
        <w:tc>
          <w:tcPr>
            <w:tcW w:w="833" w:type="pct"/>
            <w:tcBorders>
              <w:top w:val="single" w:sz="4" w:space="0" w:color="auto"/>
              <w:left w:val="single" w:sz="4" w:space="0" w:color="auto"/>
              <w:bottom w:val="single" w:sz="4" w:space="0" w:color="auto"/>
              <w:right w:val="single" w:sz="4" w:space="0" w:color="auto"/>
            </w:tcBorders>
            <w:vAlign w:val="center"/>
          </w:tcPr>
          <w:p w14:paraId="1B70275C"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周期（个）</w:t>
            </w:r>
          </w:p>
        </w:tc>
        <w:tc>
          <w:tcPr>
            <w:tcW w:w="832" w:type="pct"/>
            <w:tcBorders>
              <w:top w:val="single" w:sz="4" w:space="0" w:color="auto"/>
              <w:left w:val="single" w:sz="4" w:space="0" w:color="auto"/>
              <w:bottom w:val="single" w:sz="4" w:space="0" w:color="auto"/>
              <w:right w:val="single" w:sz="4" w:space="0" w:color="auto"/>
            </w:tcBorders>
            <w:vAlign w:val="center"/>
          </w:tcPr>
          <w:p w14:paraId="38A2A547"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损失量（</w:t>
            </w:r>
            <w:r w:rsidRPr="00BB5896">
              <w:rPr>
                <w:rFonts w:hint="eastAsia"/>
                <w:color w:val="000000" w:themeColor="text1"/>
                <w:u w:val="single"/>
              </w:rPr>
              <w:t>kg</w:t>
            </w:r>
            <w:r w:rsidRPr="00BB5896">
              <w:rPr>
                <w:rFonts w:hint="eastAsia"/>
                <w:color w:val="000000" w:themeColor="text1"/>
                <w:u w:val="single"/>
              </w:rPr>
              <w:t>）</w:t>
            </w:r>
          </w:p>
        </w:tc>
      </w:tr>
      <w:tr w:rsidR="00BB5896" w:rsidRPr="00BB5896" w14:paraId="2E430126"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1278B44A" w14:textId="7777777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3BA93BFF" w14:textId="1D6BDB4D"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114756</w:t>
            </w:r>
          </w:p>
        </w:tc>
        <w:tc>
          <w:tcPr>
            <w:tcW w:w="833" w:type="pct"/>
            <w:vMerge w:val="restart"/>
            <w:tcBorders>
              <w:top w:val="single" w:sz="4" w:space="0" w:color="auto"/>
              <w:left w:val="single" w:sz="4" w:space="0" w:color="auto"/>
              <w:right w:val="single" w:sz="4" w:space="0" w:color="auto"/>
            </w:tcBorders>
            <w:vAlign w:val="center"/>
          </w:tcPr>
          <w:p w14:paraId="666F798E" w14:textId="2A8DF208"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0.0063</w:t>
            </w:r>
          </w:p>
        </w:tc>
        <w:tc>
          <w:tcPr>
            <w:tcW w:w="833" w:type="pct"/>
            <w:tcBorders>
              <w:top w:val="single" w:sz="4" w:space="0" w:color="auto"/>
              <w:left w:val="single" w:sz="4" w:space="0" w:color="auto"/>
              <w:bottom w:val="single" w:sz="4" w:space="0" w:color="auto"/>
              <w:right w:val="single" w:sz="4" w:space="0" w:color="auto"/>
            </w:tcBorders>
            <w:vAlign w:val="center"/>
          </w:tcPr>
          <w:p w14:paraId="5D972735" w14:textId="7777777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833" w:type="pct"/>
            <w:vMerge w:val="restart"/>
            <w:tcBorders>
              <w:top w:val="single" w:sz="4" w:space="0" w:color="auto"/>
              <w:left w:val="single" w:sz="4" w:space="0" w:color="auto"/>
              <w:right w:val="single" w:sz="4" w:space="0" w:color="auto"/>
            </w:tcBorders>
            <w:vAlign w:val="center"/>
          </w:tcPr>
          <w:p w14:paraId="0AC8084E" w14:textId="61B2FD2A"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832" w:type="pct"/>
            <w:tcBorders>
              <w:top w:val="single" w:sz="4" w:space="0" w:color="auto"/>
              <w:left w:val="single" w:sz="4" w:space="0" w:color="auto"/>
              <w:bottom w:val="single" w:sz="4" w:space="0" w:color="auto"/>
              <w:right w:val="single" w:sz="4" w:space="0" w:color="auto"/>
            </w:tcBorders>
            <w:vAlign w:val="center"/>
          </w:tcPr>
          <w:p w14:paraId="36F348F7" w14:textId="3A70D6A3"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0.22</w:t>
            </w:r>
          </w:p>
        </w:tc>
      </w:tr>
      <w:tr w:rsidR="00BB5896" w:rsidRPr="00BB5896" w14:paraId="328AE16C"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5B8FEB57" w14:textId="7777777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3B444EF5" w14:textId="2E51E72E"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15372</w:t>
            </w:r>
          </w:p>
        </w:tc>
        <w:tc>
          <w:tcPr>
            <w:tcW w:w="833" w:type="pct"/>
            <w:vMerge/>
            <w:tcBorders>
              <w:left w:val="single" w:sz="4" w:space="0" w:color="auto"/>
              <w:right w:val="single" w:sz="4" w:space="0" w:color="auto"/>
            </w:tcBorders>
            <w:vAlign w:val="center"/>
          </w:tcPr>
          <w:p w14:paraId="4695EB7D" w14:textId="7777777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0077F620" w14:textId="33AFA4EE"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w:t>
            </w:r>
          </w:p>
        </w:tc>
        <w:tc>
          <w:tcPr>
            <w:tcW w:w="833" w:type="pct"/>
            <w:vMerge/>
            <w:tcBorders>
              <w:left w:val="single" w:sz="4" w:space="0" w:color="auto"/>
              <w:right w:val="single" w:sz="4" w:space="0" w:color="auto"/>
            </w:tcBorders>
            <w:vAlign w:val="center"/>
          </w:tcPr>
          <w:p w14:paraId="1529E9B1" w14:textId="05D423AC"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03F6EA65" w14:textId="58AE934B"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0.12</w:t>
            </w:r>
          </w:p>
        </w:tc>
      </w:tr>
      <w:tr w:rsidR="00BB5896" w:rsidRPr="00BB5896" w14:paraId="502D7A2B"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17ACFAC4" w14:textId="0194C02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621CF709" w14:textId="0B9B1795"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840</w:t>
            </w:r>
          </w:p>
        </w:tc>
        <w:tc>
          <w:tcPr>
            <w:tcW w:w="833" w:type="pct"/>
            <w:vMerge/>
            <w:tcBorders>
              <w:left w:val="single" w:sz="4" w:space="0" w:color="auto"/>
              <w:right w:val="single" w:sz="4" w:space="0" w:color="auto"/>
            </w:tcBorders>
            <w:vAlign w:val="center"/>
          </w:tcPr>
          <w:p w14:paraId="0C3DF934" w14:textId="77777777"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408DE6B4" w14:textId="7C4C6C89"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833" w:type="pct"/>
            <w:vMerge/>
            <w:tcBorders>
              <w:left w:val="single" w:sz="4" w:space="0" w:color="auto"/>
              <w:right w:val="single" w:sz="4" w:space="0" w:color="auto"/>
            </w:tcBorders>
            <w:vAlign w:val="center"/>
          </w:tcPr>
          <w:p w14:paraId="1ED864AE" w14:textId="2EE4123B"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6E9B2027" w14:textId="39EC3FF9" w:rsidR="007440AA" w:rsidRPr="00BB5896" w:rsidRDefault="007440AA" w:rsidP="007440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0.01</w:t>
            </w:r>
          </w:p>
        </w:tc>
      </w:tr>
      <w:tr w:rsidR="00BB5896" w:rsidRPr="00BB5896" w14:paraId="0871E687"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6E1F033E" w14:textId="510745DD"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36CC5E0E" w14:textId="69A4CB99"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833" w:type="pct"/>
            <w:vMerge/>
            <w:tcBorders>
              <w:left w:val="single" w:sz="4" w:space="0" w:color="auto"/>
              <w:bottom w:val="single" w:sz="4" w:space="0" w:color="auto"/>
              <w:right w:val="single" w:sz="4" w:space="0" w:color="auto"/>
            </w:tcBorders>
            <w:vAlign w:val="center"/>
          </w:tcPr>
          <w:p w14:paraId="594114BA" w14:textId="77777777"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30C51503" w14:textId="1B0A550C"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833" w:type="pct"/>
            <w:vMerge/>
            <w:tcBorders>
              <w:left w:val="single" w:sz="4" w:space="0" w:color="auto"/>
              <w:bottom w:val="single" w:sz="4" w:space="0" w:color="auto"/>
              <w:right w:val="single" w:sz="4" w:space="0" w:color="auto"/>
            </w:tcBorders>
            <w:vAlign w:val="center"/>
          </w:tcPr>
          <w:p w14:paraId="13C3EE15" w14:textId="6263B918"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5E9154DF" w14:textId="75E04087" w:rsidR="002B33CA" w:rsidRPr="00BB5896" w:rsidRDefault="002B33CA"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587D1B22" w14:textId="77777777" w:rsidTr="007D342D">
        <w:trPr>
          <w:cantSplit/>
          <w:trHeight w:val="340"/>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4F6BB53"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浮游动物</w:t>
            </w:r>
          </w:p>
        </w:tc>
      </w:tr>
      <w:tr w:rsidR="00BB5896" w:rsidRPr="00BB5896" w14:paraId="31B26CEF" w14:textId="77777777" w:rsidTr="007D342D">
        <w:trPr>
          <w:cantSplit/>
          <w:trHeight w:val="118"/>
          <w:jc w:val="center"/>
        </w:trPr>
        <w:tc>
          <w:tcPr>
            <w:tcW w:w="834" w:type="pct"/>
            <w:tcBorders>
              <w:top w:val="single" w:sz="4" w:space="0" w:color="auto"/>
              <w:left w:val="single" w:sz="4" w:space="0" w:color="auto"/>
              <w:bottom w:val="single" w:sz="4" w:space="0" w:color="auto"/>
              <w:right w:val="single" w:sz="4" w:space="0" w:color="auto"/>
            </w:tcBorders>
            <w:vAlign w:val="center"/>
          </w:tcPr>
          <w:p w14:paraId="5286BD7B" w14:textId="0D49706D"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bookmarkStart w:id="101" w:name="_Hlk56688393"/>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161FFCD7" w14:textId="125825D7"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114756</w:t>
            </w:r>
          </w:p>
        </w:tc>
        <w:tc>
          <w:tcPr>
            <w:tcW w:w="833" w:type="pct"/>
            <w:vMerge w:val="restart"/>
            <w:tcBorders>
              <w:top w:val="single" w:sz="4" w:space="0" w:color="auto"/>
              <w:left w:val="single" w:sz="4" w:space="0" w:color="auto"/>
              <w:right w:val="single" w:sz="4" w:space="0" w:color="auto"/>
            </w:tcBorders>
            <w:vAlign w:val="center"/>
          </w:tcPr>
          <w:p w14:paraId="64337FD2" w14:textId="561AADFE"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0.0515</w:t>
            </w:r>
          </w:p>
        </w:tc>
        <w:tc>
          <w:tcPr>
            <w:tcW w:w="833" w:type="pct"/>
            <w:tcBorders>
              <w:top w:val="single" w:sz="4" w:space="0" w:color="auto"/>
              <w:left w:val="single" w:sz="4" w:space="0" w:color="auto"/>
              <w:bottom w:val="single" w:sz="4" w:space="0" w:color="auto"/>
              <w:right w:val="single" w:sz="4" w:space="0" w:color="auto"/>
            </w:tcBorders>
            <w:vAlign w:val="center"/>
          </w:tcPr>
          <w:p w14:paraId="26BB9294" w14:textId="4B174274"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833" w:type="pct"/>
            <w:vMerge w:val="restart"/>
            <w:tcBorders>
              <w:top w:val="single" w:sz="4" w:space="0" w:color="auto"/>
              <w:left w:val="single" w:sz="4" w:space="0" w:color="auto"/>
              <w:right w:val="single" w:sz="4" w:space="0" w:color="auto"/>
            </w:tcBorders>
            <w:vAlign w:val="center"/>
          </w:tcPr>
          <w:p w14:paraId="04F2F1D7" w14:textId="7F2F852E"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832" w:type="pct"/>
            <w:tcBorders>
              <w:top w:val="single" w:sz="4" w:space="0" w:color="auto"/>
              <w:left w:val="single" w:sz="4" w:space="0" w:color="auto"/>
              <w:bottom w:val="single" w:sz="4" w:space="0" w:color="auto"/>
              <w:right w:val="single" w:sz="4" w:space="0" w:color="auto"/>
            </w:tcBorders>
            <w:vAlign w:val="center"/>
          </w:tcPr>
          <w:p w14:paraId="77346FD0" w14:textId="4AD71CD7"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1.77</w:t>
            </w:r>
          </w:p>
        </w:tc>
      </w:tr>
      <w:tr w:rsidR="00BB5896" w:rsidRPr="00BB5896" w14:paraId="7B37EBCF"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2509D5BB" w14:textId="7992E7D9"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055936A9" w14:textId="3A8C156C"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15372</w:t>
            </w:r>
          </w:p>
        </w:tc>
        <w:tc>
          <w:tcPr>
            <w:tcW w:w="833" w:type="pct"/>
            <w:vMerge/>
            <w:tcBorders>
              <w:left w:val="single" w:sz="4" w:space="0" w:color="auto"/>
              <w:right w:val="single" w:sz="4" w:space="0" w:color="auto"/>
            </w:tcBorders>
            <w:vAlign w:val="center"/>
          </w:tcPr>
          <w:p w14:paraId="4A92AF0F" w14:textId="77777777"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7852BF18" w14:textId="5298FC96"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w:t>
            </w:r>
          </w:p>
        </w:tc>
        <w:tc>
          <w:tcPr>
            <w:tcW w:w="833" w:type="pct"/>
            <w:vMerge/>
            <w:tcBorders>
              <w:left w:val="single" w:sz="4" w:space="0" w:color="auto"/>
              <w:right w:val="single" w:sz="4" w:space="0" w:color="auto"/>
            </w:tcBorders>
            <w:vAlign w:val="center"/>
          </w:tcPr>
          <w:p w14:paraId="1979E419" w14:textId="574DBB20"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7430479B" w14:textId="1F937683"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0.95</w:t>
            </w:r>
          </w:p>
        </w:tc>
      </w:tr>
      <w:tr w:rsidR="00BB5896" w:rsidRPr="00BB5896" w14:paraId="1112EA8C"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69C3438C" w14:textId="13D56ACB"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030349D3" w14:textId="5269ACD5"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840</w:t>
            </w:r>
          </w:p>
        </w:tc>
        <w:tc>
          <w:tcPr>
            <w:tcW w:w="833" w:type="pct"/>
            <w:vMerge/>
            <w:tcBorders>
              <w:left w:val="single" w:sz="4" w:space="0" w:color="auto"/>
              <w:right w:val="single" w:sz="4" w:space="0" w:color="auto"/>
            </w:tcBorders>
            <w:vAlign w:val="center"/>
          </w:tcPr>
          <w:p w14:paraId="3033CFB6" w14:textId="77777777"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4EB44B77" w14:textId="05770FB8"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833" w:type="pct"/>
            <w:vMerge/>
            <w:tcBorders>
              <w:left w:val="single" w:sz="4" w:space="0" w:color="auto"/>
              <w:right w:val="single" w:sz="4" w:space="0" w:color="auto"/>
            </w:tcBorders>
            <w:vAlign w:val="center"/>
          </w:tcPr>
          <w:p w14:paraId="75BFF69C" w14:textId="3A4AD837"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6064AB77" w14:textId="7A458BD0" w:rsidR="00FB4DAA" w:rsidRPr="00BB5896" w:rsidRDefault="00FB4DAA" w:rsidP="00FB4D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0.08</w:t>
            </w:r>
          </w:p>
        </w:tc>
      </w:tr>
      <w:tr w:rsidR="00BB5896" w:rsidRPr="00BB5896" w14:paraId="28C85AAE" w14:textId="77777777" w:rsidTr="007D342D">
        <w:trPr>
          <w:cantSplit/>
          <w:trHeight w:val="340"/>
          <w:jc w:val="center"/>
        </w:trPr>
        <w:tc>
          <w:tcPr>
            <w:tcW w:w="834" w:type="pct"/>
            <w:tcBorders>
              <w:top w:val="single" w:sz="4" w:space="0" w:color="auto"/>
              <w:left w:val="single" w:sz="4" w:space="0" w:color="auto"/>
              <w:bottom w:val="single" w:sz="4" w:space="0" w:color="auto"/>
              <w:right w:val="single" w:sz="4" w:space="0" w:color="auto"/>
            </w:tcBorders>
            <w:vAlign w:val="center"/>
          </w:tcPr>
          <w:p w14:paraId="52A09B6C" w14:textId="7D6EA411"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835" w:type="pct"/>
            <w:tcBorders>
              <w:top w:val="single" w:sz="4" w:space="0" w:color="auto"/>
              <w:left w:val="single" w:sz="4" w:space="0" w:color="auto"/>
              <w:bottom w:val="single" w:sz="4" w:space="0" w:color="auto"/>
              <w:right w:val="single" w:sz="4" w:space="0" w:color="auto"/>
            </w:tcBorders>
            <w:vAlign w:val="center"/>
          </w:tcPr>
          <w:p w14:paraId="76776303" w14:textId="1012BB9B"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833" w:type="pct"/>
            <w:vMerge/>
            <w:tcBorders>
              <w:left w:val="single" w:sz="4" w:space="0" w:color="auto"/>
              <w:bottom w:val="single" w:sz="4" w:space="0" w:color="auto"/>
              <w:right w:val="single" w:sz="4" w:space="0" w:color="auto"/>
            </w:tcBorders>
            <w:vAlign w:val="center"/>
          </w:tcPr>
          <w:p w14:paraId="5D1E4FB1" w14:textId="77777777"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p>
        </w:tc>
        <w:tc>
          <w:tcPr>
            <w:tcW w:w="833" w:type="pct"/>
            <w:tcBorders>
              <w:top w:val="single" w:sz="4" w:space="0" w:color="auto"/>
              <w:left w:val="single" w:sz="4" w:space="0" w:color="auto"/>
              <w:bottom w:val="single" w:sz="4" w:space="0" w:color="auto"/>
              <w:right w:val="single" w:sz="4" w:space="0" w:color="auto"/>
            </w:tcBorders>
            <w:vAlign w:val="center"/>
          </w:tcPr>
          <w:p w14:paraId="6EE41ED3" w14:textId="546A336F"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833" w:type="pct"/>
            <w:vMerge/>
            <w:tcBorders>
              <w:left w:val="single" w:sz="4" w:space="0" w:color="auto"/>
              <w:bottom w:val="single" w:sz="4" w:space="0" w:color="auto"/>
              <w:right w:val="single" w:sz="4" w:space="0" w:color="auto"/>
            </w:tcBorders>
            <w:vAlign w:val="center"/>
          </w:tcPr>
          <w:p w14:paraId="407F8993" w14:textId="6A345715"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p>
        </w:tc>
        <w:tc>
          <w:tcPr>
            <w:tcW w:w="832" w:type="pct"/>
            <w:tcBorders>
              <w:top w:val="single" w:sz="4" w:space="0" w:color="auto"/>
              <w:left w:val="single" w:sz="4" w:space="0" w:color="auto"/>
              <w:bottom w:val="single" w:sz="4" w:space="0" w:color="auto"/>
              <w:right w:val="single" w:sz="4" w:space="0" w:color="auto"/>
            </w:tcBorders>
            <w:vAlign w:val="center"/>
          </w:tcPr>
          <w:p w14:paraId="77CDAF3B" w14:textId="3F54479F" w:rsidR="003214A4" w:rsidRPr="00BB5896" w:rsidRDefault="003214A4"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bookmarkEnd w:id="101"/>
      <w:tr w:rsidR="00BB5896" w:rsidRPr="00BB5896" w14:paraId="4650197B" w14:textId="77777777" w:rsidTr="007D342D">
        <w:trPr>
          <w:cantSplit/>
          <w:trHeight w:val="340"/>
          <w:jc w:val="center"/>
        </w:trPr>
        <w:tc>
          <w:tcPr>
            <w:tcW w:w="1669" w:type="pct"/>
            <w:gridSpan w:val="2"/>
            <w:tcBorders>
              <w:top w:val="single" w:sz="4" w:space="0" w:color="auto"/>
              <w:left w:val="single" w:sz="4" w:space="0" w:color="auto"/>
              <w:bottom w:val="single" w:sz="4" w:space="0" w:color="auto"/>
              <w:right w:val="single" w:sz="4" w:space="0" w:color="auto"/>
            </w:tcBorders>
            <w:vAlign w:val="center"/>
          </w:tcPr>
          <w:p w14:paraId="2B5E509F" w14:textId="77777777" w:rsidR="00A40C9E" w:rsidRPr="00BB5896" w:rsidRDefault="00A40C9E"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总计</w:t>
            </w:r>
          </w:p>
        </w:tc>
        <w:tc>
          <w:tcPr>
            <w:tcW w:w="3331" w:type="pct"/>
            <w:gridSpan w:val="4"/>
            <w:tcBorders>
              <w:top w:val="single" w:sz="4" w:space="0" w:color="auto"/>
              <w:left w:val="single" w:sz="4" w:space="0" w:color="auto"/>
              <w:bottom w:val="single" w:sz="4" w:space="0" w:color="auto"/>
              <w:right w:val="single" w:sz="4" w:space="0" w:color="auto"/>
            </w:tcBorders>
            <w:vAlign w:val="center"/>
          </w:tcPr>
          <w:p w14:paraId="5C47B74E" w14:textId="023424EB" w:rsidR="00A40C9E" w:rsidRPr="00BB5896" w:rsidRDefault="007440AA" w:rsidP="000D4A6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3.15</w:t>
            </w:r>
            <w:r w:rsidR="00A40C9E" w:rsidRPr="00BB5896">
              <w:rPr>
                <w:color w:val="000000" w:themeColor="text1"/>
                <w:u w:val="single"/>
              </w:rPr>
              <w:t xml:space="preserve"> </w:t>
            </w:r>
            <w:r w:rsidR="00A40C9E" w:rsidRPr="00BB5896">
              <w:rPr>
                <w:rFonts w:hint="eastAsia"/>
                <w:color w:val="000000" w:themeColor="text1"/>
                <w:u w:val="single"/>
              </w:rPr>
              <w:t>kg</w:t>
            </w:r>
          </w:p>
        </w:tc>
      </w:tr>
      <w:tr w:rsidR="00BB5896" w:rsidRPr="00BB5896" w14:paraId="1897EE94" w14:textId="77777777" w:rsidTr="007D342D">
        <w:trPr>
          <w:cantSplit/>
          <w:trHeight w:val="340"/>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9EE5DFA" w14:textId="15098F7E" w:rsidR="00A40C9E" w:rsidRPr="00BB5896" w:rsidRDefault="00A40C9E" w:rsidP="000D4A62">
            <w:pPr>
              <w:pStyle w:val="05"/>
              <w:spacing w:before="0" w:beforeAutospacing="0" w:after="0" w:afterAutospacing="0" w:line="240" w:lineRule="auto"/>
              <w:ind w:leftChars="0" w:left="0" w:rightChars="0" w:right="0"/>
              <w:jc w:val="both"/>
              <w:rPr>
                <w:color w:val="000000" w:themeColor="text1"/>
                <w:sz w:val="18"/>
                <w:szCs w:val="18"/>
                <w:u w:val="single"/>
              </w:rPr>
            </w:pPr>
            <w:r w:rsidRPr="00BB5896">
              <w:rPr>
                <w:rFonts w:hint="eastAsia"/>
                <w:color w:val="000000" w:themeColor="text1"/>
                <w:sz w:val="18"/>
                <w:szCs w:val="18"/>
                <w:u w:val="single"/>
              </w:rPr>
              <w:t>注：</w:t>
            </w:r>
            <w:r w:rsidR="004C5600" w:rsidRPr="00BB5896">
              <w:rPr>
                <w:rFonts w:hint="eastAsia"/>
                <w:color w:val="000000" w:themeColor="text1"/>
                <w:sz w:val="18"/>
                <w:szCs w:val="18"/>
                <w:u w:val="single"/>
              </w:rPr>
              <w:t>港池疏浚</w:t>
            </w:r>
            <w:r w:rsidRPr="00BB5896">
              <w:rPr>
                <w:rFonts w:hint="eastAsia"/>
                <w:color w:val="000000" w:themeColor="text1"/>
                <w:sz w:val="18"/>
                <w:szCs w:val="18"/>
                <w:u w:val="single"/>
              </w:rPr>
              <w:t>施工月份数为</w:t>
            </w:r>
            <w:r w:rsidRPr="00BB5896">
              <w:rPr>
                <w:rFonts w:hint="eastAsia"/>
                <w:color w:val="000000" w:themeColor="text1"/>
                <w:sz w:val="18"/>
                <w:szCs w:val="18"/>
                <w:u w:val="single"/>
              </w:rPr>
              <w:t>3</w:t>
            </w:r>
            <w:r w:rsidRPr="00BB5896">
              <w:rPr>
                <w:rFonts w:hint="eastAsia"/>
                <w:color w:val="000000" w:themeColor="text1"/>
                <w:sz w:val="18"/>
                <w:szCs w:val="18"/>
                <w:u w:val="single"/>
              </w:rPr>
              <w:t>个月，按每个月</w:t>
            </w:r>
            <w:r w:rsidRPr="00BB5896">
              <w:rPr>
                <w:rFonts w:hint="eastAsia"/>
                <w:color w:val="000000" w:themeColor="text1"/>
                <w:sz w:val="18"/>
                <w:szCs w:val="18"/>
                <w:u w:val="single"/>
              </w:rPr>
              <w:t>3</w:t>
            </w:r>
            <w:r w:rsidRPr="00BB5896">
              <w:rPr>
                <w:color w:val="000000" w:themeColor="text1"/>
                <w:sz w:val="18"/>
                <w:szCs w:val="18"/>
                <w:u w:val="single"/>
              </w:rPr>
              <w:t>0</w:t>
            </w:r>
            <w:r w:rsidRPr="00BB5896">
              <w:rPr>
                <w:rFonts w:hint="eastAsia"/>
                <w:color w:val="000000" w:themeColor="text1"/>
                <w:sz w:val="18"/>
                <w:szCs w:val="18"/>
                <w:u w:val="single"/>
              </w:rPr>
              <w:t>天计算，则持续周期约为</w:t>
            </w:r>
            <w:r w:rsidRPr="00BB5896">
              <w:rPr>
                <w:rFonts w:hint="eastAsia"/>
                <w:color w:val="000000" w:themeColor="text1"/>
                <w:sz w:val="18"/>
                <w:szCs w:val="18"/>
                <w:u w:val="single"/>
              </w:rPr>
              <w:t>3</w:t>
            </w:r>
            <w:r w:rsidRPr="00BB5896">
              <w:rPr>
                <w:rFonts w:hint="eastAsia"/>
                <w:color w:val="000000" w:themeColor="text1"/>
                <w:sz w:val="18"/>
                <w:szCs w:val="18"/>
                <w:u w:val="single"/>
              </w:rPr>
              <w:t>×（</w:t>
            </w:r>
            <w:r w:rsidRPr="00BB5896">
              <w:rPr>
                <w:rFonts w:hint="eastAsia"/>
                <w:color w:val="000000" w:themeColor="text1"/>
                <w:sz w:val="18"/>
                <w:szCs w:val="18"/>
                <w:u w:val="single"/>
              </w:rPr>
              <w:t>3</w:t>
            </w:r>
            <w:r w:rsidRPr="00BB5896">
              <w:rPr>
                <w:color w:val="000000" w:themeColor="text1"/>
                <w:sz w:val="18"/>
                <w:szCs w:val="18"/>
                <w:u w:val="single"/>
              </w:rPr>
              <w:t xml:space="preserve">0 </w:t>
            </w:r>
            <w:r w:rsidRPr="00BB5896">
              <w:rPr>
                <w:rFonts w:hint="eastAsia"/>
                <w:color w:val="000000" w:themeColor="text1"/>
                <w:sz w:val="18"/>
                <w:szCs w:val="18"/>
                <w:u w:val="single"/>
              </w:rPr>
              <w:t>d</w:t>
            </w:r>
            <w:r w:rsidRPr="00BB5896">
              <w:rPr>
                <w:color w:val="000000" w:themeColor="text1"/>
                <w:sz w:val="18"/>
                <w:szCs w:val="18"/>
                <w:u w:val="single"/>
              </w:rPr>
              <w:t xml:space="preserve">/15 </w:t>
            </w:r>
            <w:r w:rsidRPr="00BB5896">
              <w:rPr>
                <w:rFonts w:hint="eastAsia"/>
                <w:color w:val="000000" w:themeColor="text1"/>
                <w:sz w:val="18"/>
                <w:szCs w:val="18"/>
                <w:u w:val="single"/>
              </w:rPr>
              <w:t>d</w:t>
            </w:r>
            <w:r w:rsidRPr="00BB5896">
              <w:rPr>
                <w:rFonts w:hint="eastAsia"/>
                <w:color w:val="000000" w:themeColor="text1"/>
                <w:sz w:val="18"/>
                <w:szCs w:val="18"/>
                <w:u w:val="single"/>
              </w:rPr>
              <w:t>）</w:t>
            </w:r>
            <w:r w:rsidRPr="00BB5896">
              <w:rPr>
                <w:rFonts w:hint="eastAsia"/>
                <w:color w:val="000000" w:themeColor="text1"/>
                <w:sz w:val="18"/>
                <w:szCs w:val="18"/>
                <w:u w:val="single"/>
              </w:rPr>
              <w:t>=</w:t>
            </w:r>
            <w:r w:rsidRPr="00BB5896">
              <w:rPr>
                <w:color w:val="000000" w:themeColor="text1"/>
                <w:sz w:val="18"/>
                <w:szCs w:val="18"/>
                <w:u w:val="single"/>
              </w:rPr>
              <w:t>6</w:t>
            </w:r>
            <w:r w:rsidRPr="00BB5896">
              <w:rPr>
                <w:rFonts w:hint="eastAsia"/>
                <w:color w:val="000000" w:themeColor="text1"/>
                <w:sz w:val="18"/>
                <w:szCs w:val="18"/>
                <w:u w:val="single"/>
              </w:rPr>
              <w:t>个周期。</w:t>
            </w:r>
          </w:p>
        </w:tc>
      </w:tr>
    </w:tbl>
    <w:p w14:paraId="17A8646E" w14:textId="77777777" w:rsidR="00A40C9E" w:rsidRPr="00BB5896" w:rsidRDefault="00A40C9E" w:rsidP="00A40C9E">
      <w:pPr>
        <w:spacing w:line="500" w:lineRule="exact"/>
        <w:ind w:firstLine="480"/>
        <w:rPr>
          <w:color w:val="000000" w:themeColor="text1"/>
          <w:u w:val="single"/>
        </w:rPr>
      </w:pPr>
      <w:r w:rsidRPr="00BB5896">
        <w:rPr>
          <w:rFonts w:hint="eastAsia"/>
          <w:color w:val="000000" w:themeColor="text1"/>
          <w:u w:val="single"/>
        </w:rPr>
        <w:t>III</w:t>
      </w:r>
      <w:r w:rsidRPr="00BB5896">
        <w:rPr>
          <w:rFonts w:hint="eastAsia"/>
          <w:color w:val="000000" w:themeColor="text1"/>
          <w:u w:val="single"/>
        </w:rPr>
        <w:t>、底栖生物损失量</w:t>
      </w:r>
    </w:p>
    <w:p w14:paraId="3221A06F" w14:textId="1CEEC23B" w:rsidR="00A40C9E" w:rsidRPr="00BB5896" w:rsidRDefault="00A40C9E" w:rsidP="00A40C9E">
      <w:pPr>
        <w:spacing w:line="500" w:lineRule="exact"/>
        <w:ind w:firstLine="480"/>
        <w:rPr>
          <w:color w:val="000000" w:themeColor="text1"/>
          <w:u w:val="single"/>
        </w:rPr>
      </w:pPr>
      <w:r w:rsidRPr="00BB5896">
        <w:rPr>
          <w:rFonts w:hint="eastAsia"/>
          <w:color w:val="000000" w:themeColor="text1"/>
          <w:u w:val="single"/>
        </w:rPr>
        <w:t>按上述公式</w:t>
      </w:r>
      <w:r w:rsidRPr="00BB5896">
        <w:rPr>
          <w:rFonts w:hint="eastAsia"/>
          <w:i/>
          <w:iCs/>
          <w:color w:val="000000" w:themeColor="text1"/>
          <w:u w:val="single"/>
        </w:rPr>
        <w:t>4.1-B</w:t>
      </w:r>
      <w:r w:rsidRPr="00BB5896">
        <w:rPr>
          <w:rFonts w:hint="eastAsia"/>
          <w:color w:val="000000" w:themeColor="text1"/>
          <w:u w:val="single"/>
        </w:rPr>
        <w:t>、</w:t>
      </w:r>
      <w:r w:rsidRPr="00BB5896">
        <w:rPr>
          <w:rFonts w:hint="eastAsia"/>
          <w:i/>
          <w:iCs/>
          <w:color w:val="000000" w:themeColor="text1"/>
          <w:u w:val="single"/>
        </w:rPr>
        <w:t>4.1-C</w:t>
      </w:r>
      <w:r w:rsidRPr="00BB5896">
        <w:rPr>
          <w:rFonts w:hint="eastAsia"/>
          <w:color w:val="000000" w:themeColor="text1"/>
          <w:u w:val="single"/>
        </w:rPr>
        <w:t>计算，具体计算结果见表</w:t>
      </w:r>
      <w:r w:rsidRPr="00BB5896">
        <w:rPr>
          <w:rFonts w:hint="eastAsia"/>
          <w:color w:val="000000" w:themeColor="text1"/>
          <w:u w:val="single"/>
        </w:rPr>
        <w:t>4.1</w:t>
      </w:r>
      <w:r w:rsidR="00070D0A" w:rsidRPr="00BB5896">
        <w:rPr>
          <w:rFonts w:hint="eastAsia"/>
          <w:color w:val="000000" w:themeColor="text1"/>
          <w:u w:val="single"/>
        </w:rPr>
        <w:t>.2-8</w:t>
      </w:r>
      <w:r w:rsidRPr="00BB5896">
        <w:rPr>
          <w:rFonts w:hint="eastAsia"/>
          <w:color w:val="000000" w:themeColor="text1"/>
          <w:u w:val="single"/>
        </w:rPr>
        <w:t>。</w:t>
      </w:r>
    </w:p>
    <w:p w14:paraId="4F149F4F" w14:textId="356505BF" w:rsidR="00A40C9E" w:rsidRPr="00BB5896" w:rsidRDefault="00A40C9E" w:rsidP="00A11C9F">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4.1</w:t>
      </w:r>
      <w:r w:rsidR="00070D0A" w:rsidRPr="00BB5896">
        <w:rPr>
          <w:rFonts w:eastAsia="宋体" w:hAnsi="宋体" w:hint="eastAsia"/>
          <w:b/>
          <w:color w:val="000000" w:themeColor="text1"/>
          <w:u w:val="single"/>
        </w:rPr>
        <w:t>.2</w:t>
      </w:r>
      <w:r w:rsidRPr="00BB5896">
        <w:rPr>
          <w:rFonts w:eastAsia="宋体" w:hAnsi="宋体"/>
          <w:b/>
          <w:color w:val="000000" w:themeColor="text1"/>
          <w:u w:val="single"/>
        </w:rPr>
        <w:t>-</w:t>
      </w:r>
      <w:r w:rsidR="00070D0A" w:rsidRPr="00BB5896">
        <w:rPr>
          <w:rFonts w:eastAsia="宋体" w:hAnsi="宋体" w:hint="eastAsia"/>
          <w:b/>
          <w:color w:val="000000" w:themeColor="text1"/>
          <w:u w:val="single"/>
        </w:rPr>
        <w:t>8</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悬浮物扩散造成底栖</w:t>
      </w:r>
      <w:r w:rsidRPr="00BB5896">
        <w:rPr>
          <w:rFonts w:asciiTheme="minorEastAsia" w:eastAsiaTheme="minorEastAsia" w:hAnsiTheme="minorEastAsia" w:hint="eastAsia"/>
          <w:b/>
          <w:color w:val="000000" w:themeColor="text1"/>
          <w:u w:val="single"/>
        </w:rPr>
        <w:t>动物损失量一览表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0"/>
        <w:gridCol w:w="1701"/>
        <w:gridCol w:w="1843"/>
        <w:gridCol w:w="1419"/>
        <w:gridCol w:w="1319"/>
        <w:gridCol w:w="1508"/>
      </w:tblGrid>
      <w:tr w:rsidR="00BB5896" w:rsidRPr="00BB5896" w14:paraId="5264519F" w14:textId="77777777" w:rsidTr="004209CB">
        <w:trPr>
          <w:trHeight w:val="340"/>
          <w:jc w:val="center"/>
        </w:trPr>
        <w:tc>
          <w:tcPr>
            <w:tcW w:w="701" w:type="pct"/>
            <w:vAlign w:val="center"/>
          </w:tcPr>
          <w:p w14:paraId="6530837F" w14:textId="77777777" w:rsidR="00A40C9E" w:rsidRPr="00BB5896" w:rsidRDefault="00A40C9E" w:rsidP="00A46ADE">
            <w:pPr>
              <w:pStyle w:val="05"/>
              <w:spacing w:before="0" w:beforeAutospacing="0" w:after="0" w:afterAutospacing="0" w:line="240" w:lineRule="auto"/>
              <w:ind w:left="-24" w:right="-24"/>
              <w:rPr>
                <w:i/>
                <w:iCs/>
                <w:color w:val="000000" w:themeColor="text1"/>
                <w:u w:val="single"/>
              </w:rPr>
            </w:pPr>
            <w:r w:rsidRPr="00BB5896">
              <w:rPr>
                <w:rFonts w:hint="eastAsia"/>
                <w:i/>
                <w:iCs/>
                <w:color w:val="000000" w:themeColor="text1"/>
                <w:u w:val="single"/>
              </w:rPr>
              <w:t>M</w:t>
            </w:r>
          </w:p>
        </w:tc>
        <w:tc>
          <w:tcPr>
            <w:tcW w:w="939" w:type="pct"/>
            <w:vAlign w:val="center"/>
          </w:tcPr>
          <w:p w14:paraId="11318B43"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超标面积（</w:t>
            </w:r>
            <w:r w:rsidRPr="00BB5896">
              <w:rPr>
                <w:rFonts w:hint="eastAsia"/>
                <w:color w:val="000000" w:themeColor="text1"/>
                <w:u w:val="single"/>
              </w:rPr>
              <w:t>m</w:t>
            </w:r>
            <w:r w:rsidRPr="00BB5896">
              <w:rPr>
                <w:rFonts w:hint="eastAsia"/>
                <w:color w:val="000000" w:themeColor="text1"/>
                <w:u w:val="single"/>
                <w:vertAlign w:val="superscript"/>
              </w:rPr>
              <w:t>2</w:t>
            </w:r>
            <w:r w:rsidRPr="00BB5896">
              <w:rPr>
                <w:rFonts w:hint="eastAsia"/>
                <w:color w:val="000000" w:themeColor="text1"/>
                <w:u w:val="single"/>
              </w:rPr>
              <w:t>）</w:t>
            </w:r>
          </w:p>
        </w:tc>
        <w:tc>
          <w:tcPr>
            <w:tcW w:w="1017" w:type="pct"/>
            <w:vAlign w:val="center"/>
          </w:tcPr>
          <w:p w14:paraId="34B840F0"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生物量（</w:t>
            </w:r>
            <w:r w:rsidRPr="00BB5896">
              <w:rPr>
                <w:rFonts w:hint="eastAsia"/>
                <w:color w:val="000000" w:themeColor="text1"/>
                <w:u w:val="single"/>
              </w:rPr>
              <w:t>g</w:t>
            </w:r>
            <w:r w:rsidRPr="00BB5896">
              <w:rPr>
                <w:color w:val="000000" w:themeColor="text1"/>
                <w:u w:val="single"/>
              </w:rPr>
              <w:t>/</w:t>
            </w:r>
            <w:r w:rsidRPr="00BB5896">
              <w:rPr>
                <w:rFonts w:hint="eastAsia"/>
                <w:color w:val="000000" w:themeColor="text1"/>
                <w:u w:val="single"/>
              </w:rPr>
              <w:t>m</w:t>
            </w:r>
            <w:r w:rsidRPr="00BB5896">
              <w:rPr>
                <w:color w:val="000000" w:themeColor="text1"/>
                <w:u w:val="single"/>
                <w:vertAlign w:val="superscript"/>
              </w:rPr>
              <w:t>2</w:t>
            </w:r>
            <w:r w:rsidRPr="00BB5896">
              <w:rPr>
                <w:rFonts w:hint="eastAsia"/>
                <w:color w:val="000000" w:themeColor="text1"/>
                <w:u w:val="single"/>
              </w:rPr>
              <w:t>）</w:t>
            </w:r>
          </w:p>
        </w:tc>
        <w:tc>
          <w:tcPr>
            <w:tcW w:w="783" w:type="pct"/>
            <w:vAlign w:val="center"/>
          </w:tcPr>
          <w:p w14:paraId="1BA0087D"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损失率（</w:t>
            </w:r>
            <w:r w:rsidRPr="00BB5896">
              <w:rPr>
                <w:rFonts w:hint="eastAsia"/>
                <w:color w:val="000000" w:themeColor="text1"/>
                <w:u w:val="single"/>
              </w:rPr>
              <w:t>%</w:t>
            </w:r>
            <w:r w:rsidRPr="00BB5896">
              <w:rPr>
                <w:rFonts w:hint="eastAsia"/>
                <w:color w:val="000000" w:themeColor="text1"/>
                <w:u w:val="single"/>
              </w:rPr>
              <w:t>）</w:t>
            </w:r>
          </w:p>
        </w:tc>
        <w:tc>
          <w:tcPr>
            <w:tcW w:w="728" w:type="pct"/>
            <w:vAlign w:val="center"/>
          </w:tcPr>
          <w:p w14:paraId="657259F5"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周期（个）</w:t>
            </w:r>
          </w:p>
        </w:tc>
        <w:tc>
          <w:tcPr>
            <w:tcW w:w="832" w:type="pct"/>
            <w:vAlign w:val="center"/>
          </w:tcPr>
          <w:p w14:paraId="6EF1EED5"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r w:rsidRPr="00BB5896">
              <w:rPr>
                <w:rFonts w:hint="eastAsia"/>
                <w:color w:val="000000" w:themeColor="text1"/>
                <w:u w:val="single"/>
              </w:rPr>
              <w:t>kg</w:t>
            </w:r>
            <w:r w:rsidRPr="00BB5896">
              <w:rPr>
                <w:rFonts w:hint="eastAsia"/>
                <w:color w:val="000000" w:themeColor="text1"/>
                <w:u w:val="single"/>
              </w:rPr>
              <w:t>）</w:t>
            </w:r>
          </w:p>
        </w:tc>
      </w:tr>
      <w:tr w:rsidR="00BB5896" w:rsidRPr="00BB5896" w14:paraId="4D29780E" w14:textId="77777777" w:rsidTr="007D342D">
        <w:trPr>
          <w:trHeight w:val="340"/>
          <w:jc w:val="center"/>
        </w:trPr>
        <w:tc>
          <w:tcPr>
            <w:tcW w:w="701" w:type="pct"/>
            <w:vAlign w:val="center"/>
          </w:tcPr>
          <w:p w14:paraId="6D9C1E7F" w14:textId="41C2118F"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倍</w:t>
            </w:r>
          </w:p>
        </w:tc>
        <w:tc>
          <w:tcPr>
            <w:tcW w:w="939" w:type="pct"/>
            <w:vAlign w:val="center"/>
          </w:tcPr>
          <w:p w14:paraId="194AD0E5" w14:textId="2242210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9563</w:t>
            </w:r>
          </w:p>
        </w:tc>
        <w:tc>
          <w:tcPr>
            <w:tcW w:w="1017" w:type="pct"/>
            <w:vMerge w:val="restart"/>
            <w:vAlign w:val="center"/>
          </w:tcPr>
          <w:p w14:paraId="663CA440" w14:textId="20BEEEB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11.35</w:t>
            </w:r>
          </w:p>
        </w:tc>
        <w:tc>
          <w:tcPr>
            <w:tcW w:w="783" w:type="pct"/>
            <w:vAlign w:val="center"/>
          </w:tcPr>
          <w:p w14:paraId="3F761AE5"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p>
        </w:tc>
        <w:tc>
          <w:tcPr>
            <w:tcW w:w="728" w:type="pct"/>
            <w:vMerge w:val="restart"/>
            <w:vAlign w:val="center"/>
          </w:tcPr>
          <w:p w14:paraId="30F28F65" w14:textId="526BCFF8"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6</w:t>
            </w:r>
          </w:p>
        </w:tc>
        <w:tc>
          <w:tcPr>
            <w:tcW w:w="832" w:type="pct"/>
            <w:vAlign w:val="center"/>
          </w:tcPr>
          <w:p w14:paraId="6473E51D" w14:textId="17C9867D" w:rsidR="00F27BAA" w:rsidRPr="00BB5896" w:rsidRDefault="00F27BAA" w:rsidP="00F27B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r>
      <w:tr w:rsidR="00BB5896" w:rsidRPr="00BB5896" w14:paraId="70E6630E" w14:textId="77777777" w:rsidTr="007D342D">
        <w:trPr>
          <w:trHeight w:val="340"/>
          <w:jc w:val="center"/>
        </w:trPr>
        <w:tc>
          <w:tcPr>
            <w:tcW w:w="701" w:type="pct"/>
            <w:vAlign w:val="center"/>
          </w:tcPr>
          <w:p w14:paraId="4AEF87DA" w14:textId="24D5D264"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倍</w:t>
            </w:r>
          </w:p>
        </w:tc>
        <w:tc>
          <w:tcPr>
            <w:tcW w:w="939" w:type="pct"/>
            <w:vAlign w:val="center"/>
          </w:tcPr>
          <w:p w14:paraId="623B9D12" w14:textId="515F3448"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1280</w:t>
            </w:r>
          </w:p>
        </w:tc>
        <w:tc>
          <w:tcPr>
            <w:tcW w:w="1017" w:type="pct"/>
            <w:vMerge/>
            <w:vAlign w:val="center"/>
          </w:tcPr>
          <w:p w14:paraId="2405A471"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p>
        </w:tc>
        <w:tc>
          <w:tcPr>
            <w:tcW w:w="783" w:type="pct"/>
            <w:vAlign w:val="center"/>
          </w:tcPr>
          <w:p w14:paraId="078241EB" w14:textId="4522BF00"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728" w:type="pct"/>
            <w:vMerge/>
            <w:vAlign w:val="center"/>
          </w:tcPr>
          <w:p w14:paraId="2B27970F" w14:textId="1C14F596" w:rsidR="00F27BAA" w:rsidRPr="00BB5896" w:rsidRDefault="00F27BAA" w:rsidP="00F27BAA">
            <w:pPr>
              <w:pStyle w:val="05"/>
              <w:spacing w:before="0" w:after="0" w:line="240" w:lineRule="auto"/>
              <w:ind w:left="-24" w:right="-24"/>
              <w:rPr>
                <w:color w:val="000000" w:themeColor="text1"/>
                <w:u w:val="single"/>
              </w:rPr>
            </w:pPr>
          </w:p>
        </w:tc>
        <w:tc>
          <w:tcPr>
            <w:tcW w:w="832" w:type="pct"/>
            <w:vAlign w:val="center"/>
          </w:tcPr>
          <w:p w14:paraId="28DAE741" w14:textId="0E248D01" w:rsidR="00F27BAA" w:rsidRPr="00BB5896" w:rsidRDefault="00F27BAA" w:rsidP="00F27B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80.82</w:t>
            </w:r>
          </w:p>
        </w:tc>
      </w:tr>
      <w:tr w:rsidR="00BB5896" w:rsidRPr="00BB5896" w14:paraId="1BB4B888" w14:textId="77777777" w:rsidTr="007D342D">
        <w:trPr>
          <w:trHeight w:val="340"/>
          <w:jc w:val="center"/>
        </w:trPr>
        <w:tc>
          <w:tcPr>
            <w:tcW w:w="701" w:type="pct"/>
            <w:vAlign w:val="center"/>
          </w:tcPr>
          <w:p w14:paraId="1F7B7EC2" w14:textId="39F5182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939" w:type="pct"/>
            <w:vAlign w:val="center"/>
          </w:tcPr>
          <w:p w14:paraId="5FBAAB29" w14:textId="6D27DE6E"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70</w:t>
            </w:r>
          </w:p>
        </w:tc>
        <w:tc>
          <w:tcPr>
            <w:tcW w:w="1017" w:type="pct"/>
            <w:vMerge/>
            <w:vAlign w:val="center"/>
          </w:tcPr>
          <w:p w14:paraId="17451B73"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p>
        </w:tc>
        <w:tc>
          <w:tcPr>
            <w:tcW w:w="783" w:type="pct"/>
            <w:vAlign w:val="center"/>
          </w:tcPr>
          <w:p w14:paraId="513ADAF3" w14:textId="00C22D40"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20</w:t>
            </w:r>
          </w:p>
        </w:tc>
        <w:tc>
          <w:tcPr>
            <w:tcW w:w="728" w:type="pct"/>
            <w:vMerge/>
            <w:vAlign w:val="center"/>
          </w:tcPr>
          <w:p w14:paraId="59EE83C1" w14:textId="1D44790C" w:rsidR="00F27BAA" w:rsidRPr="00BB5896" w:rsidRDefault="00F27BAA" w:rsidP="00F27BAA">
            <w:pPr>
              <w:pStyle w:val="05"/>
              <w:spacing w:before="0" w:after="0" w:line="240" w:lineRule="auto"/>
              <w:ind w:left="-24" w:right="-24"/>
              <w:rPr>
                <w:color w:val="000000" w:themeColor="text1"/>
                <w:u w:val="single"/>
              </w:rPr>
            </w:pPr>
          </w:p>
        </w:tc>
        <w:tc>
          <w:tcPr>
            <w:tcW w:w="832" w:type="pct"/>
            <w:vAlign w:val="center"/>
          </w:tcPr>
          <w:p w14:paraId="2E415709" w14:textId="20EAD301"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62.97</w:t>
            </w:r>
          </w:p>
        </w:tc>
      </w:tr>
      <w:tr w:rsidR="00BB5896" w:rsidRPr="00BB5896" w14:paraId="227810A1" w14:textId="77777777" w:rsidTr="007D342D">
        <w:trPr>
          <w:trHeight w:val="340"/>
          <w:jc w:val="center"/>
        </w:trPr>
        <w:tc>
          <w:tcPr>
            <w:tcW w:w="701" w:type="pct"/>
            <w:vAlign w:val="center"/>
          </w:tcPr>
          <w:p w14:paraId="60E99EA4" w14:textId="0AAC5122" w:rsidR="000D4A62" w:rsidRPr="00BB5896" w:rsidRDefault="000D4A62" w:rsidP="00213756">
            <w:pPr>
              <w:pStyle w:val="05"/>
              <w:spacing w:before="0" w:beforeAutospacing="0" w:after="0" w:afterAutospacing="0" w:line="240" w:lineRule="auto"/>
              <w:ind w:left="-24" w:right="-24"/>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939" w:type="pct"/>
            <w:vAlign w:val="center"/>
          </w:tcPr>
          <w:p w14:paraId="7D77ECAA" w14:textId="53B3E147" w:rsidR="000D4A62" w:rsidRPr="00BB5896" w:rsidRDefault="000D4A62"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1017" w:type="pct"/>
            <w:vMerge/>
            <w:vAlign w:val="center"/>
          </w:tcPr>
          <w:p w14:paraId="7CBF35F5" w14:textId="77777777" w:rsidR="000D4A62" w:rsidRPr="00BB5896" w:rsidRDefault="000D4A62" w:rsidP="00213756">
            <w:pPr>
              <w:pStyle w:val="05"/>
              <w:spacing w:before="0" w:beforeAutospacing="0" w:after="0" w:afterAutospacing="0" w:line="240" w:lineRule="auto"/>
              <w:ind w:left="-24" w:right="-24"/>
              <w:rPr>
                <w:color w:val="000000" w:themeColor="text1"/>
                <w:u w:val="single"/>
              </w:rPr>
            </w:pPr>
          </w:p>
        </w:tc>
        <w:tc>
          <w:tcPr>
            <w:tcW w:w="783" w:type="pct"/>
            <w:vAlign w:val="center"/>
          </w:tcPr>
          <w:p w14:paraId="4E85F01D" w14:textId="711BFD2F" w:rsidR="000D4A62" w:rsidRPr="00BB5896" w:rsidRDefault="000D4A62"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30</w:t>
            </w:r>
          </w:p>
        </w:tc>
        <w:tc>
          <w:tcPr>
            <w:tcW w:w="728" w:type="pct"/>
            <w:vMerge/>
            <w:vAlign w:val="center"/>
          </w:tcPr>
          <w:p w14:paraId="035968F9" w14:textId="632ED341" w:rsidR="000D4A62" w:rsidRPr="00BB5896" w:rsidRDefault="000D4A62" w:rsidP="00213756">
            <w:pPr>
              <w:pStyle w:val="05"/>
              <w:spacing w:before="0" w:beforeAutospacing="0" w:after="0" w:afterAutospacing="0" w:line="240" w:lineRule="auto"/>
              <w:ind w:left="-24" w:right="-24"/>
              <w:rPr>
                <w:color w:val="000000" w:themeColor="text1"/>
                <w:u w:val="single"/>
              </w:rPr>
            </w:pPr>
          </w:p>
        </w:tc>
        <w:tc>
          <w:tcPr>
            <w:tcW w:w="832" w:type="pct"/>
            <w:vAlign w:val="center"/>
          </w:tcPr>
          <w:p w14:paraId="181CC32B" w14:textId="177E3E03" w:rsidR="000D4A62" w:rsidRPr="00BB5896" w:rsidRDefault="000D4A62"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305002C7" w14:textId="77777777" w:rsidTr="004209CB">
        <w:trPr>
          <w:trHeight w:val="340"/>
          <w:jc w:val="center"/>
        </w:trPr>
        <w:tc>
          <w:tcPr>
            <w:tcW w:w="1640" w:type="pct"/>
            <w:gridSpan w:val="2"/>
            <w:vAlign w:val="center"/>
          </w:tcPr>
          <w:p w14:paraId="51730400"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3360" w:type="pct"/>
            <w:gridSpan w:val="4"/>
            <w:vAlign w:val="center"/>
          </w:tcPr>
          <w:p w14:paraId="446D4DD7" w14:textId="1918C64F" w:rsidR="00A40C9E" w:rsidRPr="00BB5896" w:rsidRDefault="00F27BAA"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11.35</w:t>
            </w:r>
            <w:r w:rsidR="00A40C9E" w:rsidRPr="00BB5896">
              <w:rPr>
                <w:color w:val="000000" w:themeColor="text1"/>
                <w:u w:val="single"/>
              </w:rPr>
              <w:t xml:space="preserve"> </w:t>
            </w:r>
            <w:r w:rsidR="00A40C9E" w:rsidRPr="00BB5896">
              <w:rPr>
                <w:rFonts w:hint="eastAsia"/>
                <w:color w:val="000000" w:themeColor="text1"/>
                <w:u w:val="single"/>
              </w:rPr>
              <w:t>kg</w:t>
            </w:r>
          </w:p>
        </w:tc>
      </w:tr>
      <w:tr w:rsidR="00BB5896" w:rsidRPr="00BB5896" w14:paraId="4D54B8CD" w14:textId="77777777" w:rsidTr="004209CB">
        <w:trPr>
          <w:trHeight w:val="340"/>
          <w:jc w:val="center"/>
        </w:trPr>
        <w:tc>
          <w:tcPr>
            <w:tcW w:w="5000" w:type="pct"/>
            <w:gridSpan w:val="6"/>
          </w:tcPr>
          <w:p w14:paraId="088765B0" w14:textId="6E061FC7" w:rsidR="00A40C9E" w:rsidRPr="00BB5896" w:rsidRDefault="00A40C9E" w:rsidP="00A46ADE">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sz w:val="18"/>
                <w:szCs w:val="18"/>
                <w:u w:val="single"/>
              </w:rPr>
              <w:t>注：</w:t>
            </w:r>
            <w:r w:rsidR="004C5600" w:rsidRPr="00BB5896">
              <w:rPr>
                <w:rFonts w:hint="eastAsia"/>
                <w:color w:val="000000" w:themeColor="text1"/>
                <w:sz w:val="18"/>
                <w:szCs w:val="18"/>
                <w:u w:val="single"/>
              </w:rPr>
              <w:t>港池疏浚</w:t>
            </w:r>
            <w:r w:rsidRPr="00BB5896">
              <w:rPr>
                <w:rFonts w:hint="eastAsia"/>
                <w:color w:val="000000" w:themeColor="text1"/>
                <w:sz w:val="18"/>
                <w:szCs w:val="18"/>
                <w:u w:val="single"/>
              </w:rPr>
              <w:t>施工月份数为</w:t>
            </w:r>
            <w:r w:rsidRPr="00BB5896">
              <w:rPr>
                <w:rFonts w:hint="eastAsia"/>
                <w:color w:val="000000" w:themeColor="text1"/>
                <w:sz w:val="18"/>
                <w:szCs w:val="18"/>
                <w:u w:val="single"/>
              </w:rPr>
              <w:t>3</w:t>
            </w:r>
            <w:r w:rsidRPr="00BB5896">
              <w:rPr>
                <w:rFonts w:hint="eastAsia"/>
                <w:color w:val="000000" w:themeColor="text1"/>
                <w:sz w:val="18"/>
                <w:szCs w:val="18"/>
                <w:u w:val="single"/>
              </w:rPr>
              <w:t>个月，按每个月</w:t>
            </w:r>
            <w:r w:rsidRPr="00BB5896">
              <w:rPr>
                <w:rFonts w:hint="eastAsia"/>
                <w:color w:val="000000" w:themeColor="text1"/>
                <w:sz w:val="18"/>
                <w:szCs w:val="18"/>
                <w:u w:val="single"/>
              </w:rPr>
              <w:t>3</w:t>
            </w:r>
            <w:r w:rsidRPr="00BB5896">
              <w:rPr>
                <w:color w:val="000000" w:themeColor="text1"/>
                <w:sz w:val="18"/>
                <w:szCs w:val="18"/>
                <w:u w:val="single"/>
              </w:rPr>
              <w:t>0</w:t>
            </w:r>
            <w:r w:rsidRPr="00BB5896">
              <w:rPr>
                <w:rFonts w:hint="eastAsia"/>
                <w:color w:val="000000" w:themeColor="text1"/>
                <w:sz w:val="18"/>
                <w:szCs w:val="18"/>
                <w:u w:val="single"/>
              </w:rPr>
              <w:t>天计算，则持续周期约为</w:t>
            </w:r>
            <w:r w:rsidRPr="00BB5896">
              <w:rPr>
                <w:rFonts w:hint="eastAsia"/>
                <w:color w:val="000000" w:themeColor="text1"/>
                <w:sz w:val="18"/>
                <w:szCs w:val="18"/>
                <w:u w:val="single"/>
              </w:rPr>
              <w:t>3</w:t>
            </w:r>
            <w:r w:rsidRPr="00BB5896">
              <w:rPr>
                <w:rFonts w:hint="eastAsia"/>
                <w:color w:val="000000" w:themeColor="text1"/>
                <w:sz w:val="18"/>
                <w:szCs w:val="18"/>
                <w:u w:val="single"/>
              </w:rPr>
              <w:t>×（</w:t>
            </w:r>
            <w:r w:rsidRPr="00BB5896">
              <w:rPr>
                <w:rFonts w:hint="eastAsia"/>
                <w:color w:val="000000" w:themeColor="text1"/>
                <w:sz w:val="18"/>
                <w:szCs w:val="18"/>
                <w:u w:val="single"/>
              </w:rPr>
              <w:t>3</w:t>
            </w:r>
            <w:r w:rsidRPr="00BB5896">
              <w:rPr>
                <w:color w:val="000000" w:themeColor="text1"/>
                <w:sz w:val="18"/>
                <w:szCs w:val="18"/>
                <w:u w:val="single"/>
              </w:rPr>
              <w:t xml:space="preserve">0 </w:t>
            </w:r>
            <w:r w:rsidRPr="00BB5896">
              <w:rPr>
                <w:rFonts w:hint="eastAsia"/>
                <w:color w:val="000000" w:themeColor="text1"/>
                <w:sz w:val="18"/>
                <w:szCs w:val="18"/>
                <w:u w:val="single"/>
              </w:rPr>
              <w:t>d</w:t>
            </w:r>
            <w:r w:rsidRPr="00BB5896">
              <w:rPr>
                <w:color w:val="000000" w:themeColor="text1"/>
                <w:sz w:val="18"/>
                <w:szCs w:val="18"/>
                <w:u w:val="single"/>
              </w:rPr>
              <w:t xml:space="preserve">/15 </w:t>
            </w:r>
            <w:r w:rsidRPr="00BB5896">
              <w:rPr>
                <w:rFonts w:hint="eastAsia"/>
                <w:color w:val="000000" w:themeColor="text1"/>
                <w:sz w:val="18"/>
                <w:szCs w:val="18"/>
                <w:u w:val="single"/>
              </w:rPr>
              <w:t>d</w:t>
            </w:r>
            <w:r w:rsidRPr="00BB5896">
              <w:rPr>
                <w:rFonts w:hint="eastAsia"/>
                <w:color w:val="000000" w:themeColor="text1"/>
                <w:sz w:val="18"/>
                <w:szCs w:val="18"/>
                <w:u w:val="single"/>
              </w:rPr>
              <w:t>）</w:t>
            </w:r>
            <w:r w:rsidRPr="00BB5896">
              <w:rPr>
                <w:rFonts w:hint="eastAsia"/>
                <w:color w:val="000000" w:themeColor="text1"/>
                <w:sz w:val="18"/>
                <w:szCs w:val="18"/>
                <w:u w:val="single"/>
              </w:rPr>
              <w:t>=</w:t>
            </w:r>
            <w:r w:rsidRPr="00BB5896">
              <w:rPr>
                <w:color w:val="000000" w:themeColor="text1"/>
                <w:sz w:val="18"/>
                <w:szCs w:val="18"/>
                <w:u w:val="single"/>
              </w:rPr>
              <w:t>6</w:t>
            </w:r>
            <w:r w:rsidRPr="00BB5896">
              <w:rPr>
                <w:rFonts w:hint="eastAsia"/>
                <w:color w:val="000000" w:themeColor="text1"/>
                <w:sz w:val="18"/>
                <w:szCs w:val="18"/>
                <w:u w:val="single"/>
              </w:rPr>
              <w:t>个周期。</w:t>
            </w:r>
          </w:p>
        </w:tc>
      </w:tr>
    </w:tbl>
    <w:p w14:paraId="46425C3A" w14:textId="77777777" w:rsidR="00A40C9E" w:rsidRPr="00BB5896" w:rsidRDefault="00A40C9E" w:rsidP="00A40C9E">
      <w:pPr>
        <w:spacing w:line="500" w:lineRule="exact"/>
        <w:ind w:firstLine="480"/>
        <w:rPr>
          <w:color w:val="000000" w:themeColor="text1"/>
          <w:u w:val="single"/>
        </w:rPr>
      </w:pPr>
      <w:r w:rsidRPr="00BB5896">
        <w:rPr>
          <w:rFonts w:hint="eastAsia"/>
          <w:color w:val="000000" w:themeColor="text1"/>
          <w:u w:val="single"/>
        </w:rPr>
        <w:t>IV</w:t>
      </w:r>
      <w:r w:rsidRPr="00BB5896">
        <w:rPr>
          <w:rFonts w:hint="eastAsia"/>
          <w:color w:val="000000" w:themeColor="text1"/>
          <w:u w:val="single"/>
        </w:rPr>
        <w:t>、鱼卵仔鱼损失量</w:t>
      </w:r>
    </w:p>
    <w:p w14:paraId="7AD8E90B" w14:textId="56CD7C0A" w:rsidR="00A40C9E" w:rsidRPr="00BB5896" w:rsidRDefault="00A40C9E" w:rsidP="00A40C9E">
      <w:pPr>
        <w:pStyle w:val="a0"/>
        <w:spacing w:after="0" w:line="500" w:lineRule="exact"/>
        <w:ind w:firstLine="480"/>
        <w:rPr>
          <w:color w:val="000000" w:themeColor="text1"/>
          <w:u w:val="single"/>
        </w:rPr>
      </w:pPr>
      <w:r w:rsidRPr="00BB5896">
        <w:rPr>
          <w:rFonts w:hint="eastAsia"/>
          <w:color w:val="000000" w:themeColor="text1"/>
          <w:u w:val="single"/>
        </w:rPr>
        <w:t>参考上述公式</w:t>
      </w:r>
      <w:r w:rsidRPr="00BB5896">
        <w:rPr>
          <w:rFonts w:hint="eastAsia"/>
          <w:i/>
          <w:iCs/>
          <w:color w:val="000000" w:themeColor="text1"/>
          <w:u w:val="single"/>
        </w:rPr>
        <w:t>4.1-B</w:t>
      </w:r>
      <w:r w:rsidRPr="00BB5896">
        <w:rPr>
          <w:rFonts w:hint="eastAsia"/>
          <w:color w:val="000000" w:themeColor="text1"/>
          <w:u w:val="single"/>
        </w:rPr>
        <w:t>及</w:t>
      </w:r>
      <w:r w:rsidRPr="00BB5896">
        <w:rPr>
          <w:rFonts w:hint="eastAsia"/>
          <w:i/>
          <w:iCs/>
          <w:color w:val="000000" w:themeColor="text1"/>
          <w:u w:val="single"/>
        </w:rPr>
        <w:t>4.1-C</w:t>
      </w:r>
      <w:r w:rsidRPr="00BB5896">
        <w:rPr>
          <w:rFonts w:hint="eastAsia"/>
          <w:color w:val="000000" w:themeColor="text1"/>
          <w:u w:val="single"/>
        </w:rPr>
        <w:t>计算，计算结果详见表</w:t>
      </w:r>
      <w:r w:rsidRPr="00BB5896">
        <w:rPr>
          <w:rFonts w:hint="eastAsia"/>
          <w:color w:val="000000" w:themeColor="text1"/>
          <w:u w:val="single"/>
        </w:rPr>
        <w:t>4.</w:t>
      </w:r>
      <w:r w:rsidR="00070D0A" w:rsidRPr="00BB5896">
        <w:rPr>
          <w:rFonts w:hint="eastAsia"/>
          <w:color w:val="000000" w:themeColor="text1"/>
          <w:u w:val="single"/>
        </w:rPr>
        <w:t>1.2-9</w:t>
      </w:r>
      <w:r w:rsidRPr="00BB5896">
        <w:rPr>
          <w:rFonts w:hint="eastAsia"/>
          <w:color w:val="000000" w:themeColor="text1"/>
          <w:u w:val="single"/>
        </w:rPr>
        <w:t>。</w:t>
      </w:r>
    </w:p>
    <w:p w14:paraId="6E71523D" w14:textId="7D56ABA6" w:rsidR="00A40C9E" w:rsidRPr="00BB5896" w:rsidRDefault="00A40C9E" w:rsidP="00D92809">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b/>
          <w:color w:val="000000" w:themeColor="text1"/>
          <w:u w:val="single"/>
        </w:rPr>
        <w:t>4.1</w:t>
      </w:r>
      <w:r w:rsidR="00070D0A" w:rsidRPr="00BB5896">
        <w:rPr>
          <w:rFonts w:eastAsia="宋体" w:hAnsi="宋体" w:hint="eastAsia"/>
          <w:b/>
          <w:color w:val="000000" w:themeColor="text1"/>
          <w:u w:val="single"/>
        </w:rPr>
        <w:t>.2</w:t>
      </w:r>
      <w:r w:rsidRPr="00BB5896">
        <w:rPr>
          <w:rFonts w:eastAsia="宋体" w:hAnsi="宋体"/>
          <w:b/>
          <w:color w:val="000000" w:themeColor="text1"/>
          <w:u w:val="single"/>
        </w:rPr>
        <w:t>-</w:t>
      </w:r>
      <w:r w:rsidR="00070D0A" w:rsidRPr="00BB5896">
        <w:rPr>
          <w:rFonts w:eastAsia="宋体" w:hAnsi="宋体" w:hint="eastAsia"/>
          <w:b/>
          <w:color w:val="000000" w:themeColor="text1"/>
          <w:u w:val="single"/>
        </w:rPr>
        <w:t>9</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悬浮物扩散导致鱼卵仔鱼</w:t>
      </w:r>
      <w:r w:rsidRPr="00BB5896">
        <w:rPr>
          <w:rFonts w:eastAsia="宋体" w:hAnsi="宋体"/>
          <w:b/>
          <w:color w:val="000000" w:themeColor="text1"/>
          <w:u w:val="single"/>
        </w:rPr>
        <w:t>损失量情</w:t>
      </w:r>
      <w:r w:rsidRPr="00BB5896">
        <w:rPr>
          <w:rFonts w:eastAsia="宋体" w:hAnsi="宋体" w:hint="eastAsia"/>
          <w:b/>
          <w:color w:val="000000" w:themeColor="text1"/>
          <w:u w:val="single"/>
        </w:rPr>
        <w:t>况一览</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8"/>
        <w:gridCol w:w="1437"/>
        <w:gridCol w:w="1520"/>
        <w:gridCol w:w="1383"/>
        <w:gridCol w:w="1107"/>
        <w:gridCol w:w="1105"/>
        <w:gridCol w:w="1210"/>
      </w:tblGrid>
      <w:tr w:rsidR="00BB5896" w:rsidRPr="00BB5896" w14:paraId="503DA365" w14:textId="77777777" w:rsidTr="006F4106">
        <w:trPr>
          <w:trHeight w:val="340"/>
          <w:jc w:val="center"/>
        </w:trPr>
        <w:tc>
          <w:tcPr>
            <w:tcW w:w="716" w:type="pct"/>
            <w:tcBorders>
              <w:top w:val="single" w:sz="4" w:space="0" w:color="auto"/>
              <w:left w:val="single" w:sz="4" w:space="0" w:color="auto"/>
              <w:bottom w:val="single" w:sz="4" w:space="0" w:color="auto"/>
              <w:right w:val="single" w:sz="4" w:space="0" w:color="auto"/>
            </w:tcBorders>
            <w:vAlign w:val="center"/>
          </w:tcPr>
          <w:p w14:paraId="0C6CE91F" w14:textId="77777777" w:rsidR="00A40C9E" w:rsidRPr="00BB5896" w:rsidRDefault="00A40C9E" w:rsidP="00A46ADE">
            <w:pPr>
              <w:pStyle w:val="05"/>
              <w:spacing w:before="0" w:beforeAutospacing="0" w:after="0" w:afterAutospacing="0" w:line="240" w:lineRule="auto"/>
              <w:ind w:left="-24" w:right="-24"/>
              <w:rPr>
                <w:i/>
                <w:iCs/>
                <w:color w:val="000000" w:themeColor="text1"/>
                <w:u w:val="single"/>
              </w:rPr>
            </w:pPr>
            <w:r w:rsidRPr="00BB5896">
              <w:rPr>
                <w:rFonts w:hint="eastAsia"/>
                <w:i/>
                <w:iCs/>
                <w:color w:val="000000" w:themeColor="text1"/>
                <w:u w:val="single"/>
              </w:rPr>
              <w:t>M</w:t>
            </w:r>
          </w:p>
        </w:tc>
        <w:tc>
          <w:tcPr>
            <w:tcW w:w="793" w:type="pct"/>
            <w:tcBorders>
              <w:top w:val="single" w:sz="4" w:space="0" w:color="auto"/>
              <w:left w:val="single" w:sz="4" w:space="0" w:color="auto"/>
              <w:bottom w:val="single" w:sz="4" w:space="0" w:color="auto"/>
              <w:right w:val="single" w:sz="4" w:space="0" w:color="auto"/>
            </w:tcBorders>
            <w:vAlign w:val="center"/>
          </w:tcPr>
          <w:p w14:paraId="49380096"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超标体积（</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w:t>
            </w:r>
          </w:p>
        </w:tc>
        <w:tc>
          <w:tcPr>
            <w:tcW w:w="839" w:type="pct"/>
            <w:tcBorders>
              <w:top w:val="single" w:sz="4" w:space="0" w:color="auto"/>
              <w:left w:val="single" w:sz="4" w:space="0" w:color="auto"/>
              <w:bottom w:val="single" w:sz="4" w:space="0" w:color="auto"/>
              <w:right w:val="single" w:sz="4" w:space="0" w:color="auto"/>
            </w:tcBorders>
            <w:vAlign w:val="center"/>
          </w:tcPr>
          <w:p w14:paraId="047B486C"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生物量</w:t>
            </w:r>
          </w:p>
          <w:p w14:paraId="0896071E"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ascii="宋体" w:hAnsi="宋体" w:hint="eastAsia"/>
                <w:color w:val="000000" w:themeColor="text1"/>
                <w:u w:val="single"/>
              </w:rPr>
              <w:t>[</w:t>
            </w:r>
            <w:r w:rsidRPr="00BB5896">
              <w:rPr>
                <w:rFonts w:hint="eastAsia"/>
                <w:color w:val="000000" w:themeColor="text1"/>
                <w:u w:val="single"/>
              </w:rPr>
              <w:t>m</w:t>
            </w:r>
            <w:r w:rsidRPr="00BB5896">
              <w:rPr>
                <w:color w:val="000000" w:themeColor="text1"/>
                <w:u w:val="single"/>
                <w:vertAlign w:val="superscript"/>
              </w:rPr>
              <w:t>3</w:t>
            </w:r>
            <w:r w:rsidRPr="00BB5896">
              <w:rPr>
                <w:color w:val="000000" w:themeColor="text1"/>
                <w:u w:val="single"/>
              </w:rPr>
              <w:t>/</w:t>
            </w:r>
            <w:r w:rsidRPr="00BB5896">
              <w:rPr>
                <w:rFonts w:hint="eastAsia"/>
                <w:color w:val="000000" w:themeColor="text1"/>
                <w:u w:val="single"/>
              </w:rPr>
              <w:t>尾（粒）</w:t>
            </w:r>
            <w:r w:rsidRPr="00BB5896">
              <w:rPr>
                <w:rFonts w:ascii="宋体" w:hAnsi="宋体" w:hint="eastAsia"/>
                <w:color w:val="000000" w:themeColor="text1"/>
                <w:u w:val="single"/>
              </w:rPr>
              <w:t>]</w:t>
            </w:r>
          </w:p>
        </w:tc>
        <w:tc>
          <w:tcPr>
            <w:tcW w:w="763" w:type="pct"/>
            <w:tcBorders>
              <w:top w:val="single" w:sz="4" w:space="0" w:color="auto"/>
              <w:left w:val="single" w:sz="4" w:space="0" w:color="auto"/>
              <w:bottom w:val="single" w:sz="4" w:space="0" w:color="auto"/>
              <w:right w:val="single" w:sz="4" w:space="0" w:color="auto"/>
            </w:tcBorders>
            <w:vAlign w:val="center"/>
          </w:tcPr>
          <w:p w14:paraId="7E9BBFFE"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损失率（</w:t>
            </w:r>
            <w:r w:rsidRPr="00BB5896">
              <w:rPr>
                <w:rFonts w:hint="eastAsia"/>
                <w:color w:val="000000" w:themeColor="text1"/>
                <w:u w:val="single"/>
              </w:rPr>
              <w:t>%</w:t>
            </w:r>
            <w:r w:rsidRPr="00BB5896">
              <w:rPr>
                <w:rFonts w:hint="eastAsia"/>
                <w:color w:val="000000" w:themeColor="text1"/>
                <w:u w:val="single"/>
              </w:rPr>
              <w:t>）</w:t>
            </w:r>
          </w:p>
        </w:tc>
        <w:tc>
          <w:tcPr>
            <w:tcW w:w="611" w:type="pct"/>
            <w:tcBorders>
              <w:top w:val="single" w:sz="4" w:space="0" w:color="auto"/>
              <w:left w:val="single" w:sz="4" w:space="0" w:color="auto"/>
              <w:bottom w:val="single" w:sz="4" w:space="0" w:color="auto"/>
              <w:right w:val="single" w:sz="4" w:space="0" w:color="auto"/>
            </w:tcBorders>
            <w:vAlign w:val="center"/>
          </w:tcPr>
          <w:p w14:paraId="38217905"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成活率（</w:t>
            </w:r>
            <w:r w:rsidRPr="00BB5896">
              <w:rPr>
                <w:rFonts w:hint="eastAsia"/>
                <w:color w:val="000000" w:themeColor="text1"/>
                <w:u w:val="single"/>
              </w:rPr>
              <w:t>%</w:t>
            </w:r>
            <w:r w:rsidRPr="00BB5896">
              <w:rPr>
                <w:rFonts w:hint="eastAsia"/>
                <w:color w:val="000000" w:themeColor="text1"/>
                <w:u w:val="single"/>
              </w:rPr>
              <w:t>）</w:t>
            </w:r>
          </w:p>
        </w:tc>
        <w:tc>
          <w:tcPr>
            <w:tcW w:w="610" w:type="pct"/>
            <w:tcBorders>
              <w:top w:val="single" w:sz="4" w:space="0" w:color="auto"/>
              <w:left w:val="single" w:sz="4" w:space="0" w:color="auto"/>
              <w:bottom w:val="single" w:sz="4" w:space="0" w:color="auto"/>
              <w:right w:val="single" w:sz="4" w:space="0" w:color="auto"/>
            </w:tcBorders>
            <w:vAlign w:val="center"/>
          </w:tcPr>
          <w:p w14:paraId="772C977E"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周期</w:t>
            </w:r>
          </w:p>
          <w:p w14:paraId="04BCC572"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（个）</w:t>
            </w:r>
          </w:p>
        </w:tc>
        <w:tc>
          <w:tcPr>
            <w:tcW w:w="668" w:type="pct"/>
            <w:tcBorders>
              <w:top w:val="single" w:sz="4" w:space="0" w:color="auto"/>
              <w:left w:val="single" w:sz="4" w:space="0" w:color="auto"/>
              <w:bottom w:val="single" w:sz="4" w:space="0" w:color="auto"/>
              <w:right w:val="single" w:sz="4" w:space="0" w:color="auto"/>
            </w:tcBorders>
            <w:vAlign w:val="center"/>
          </w:tcPr>
          <w:p w14:paraId="58EF65E1"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p w14:paraId="73243CCE" w14:textId="77777777" w:rsidR="00A40C9E" w:rsidRPr="00BB5896" w:rsidRDefault="00A40C9E"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（尾）</w:t>
            </w:r>
          </w:p>
        </w:tc>
      </w:tr>
      <w:tr w:rsidR="00BB5896" w:rsidRPr="00BB5896" w14:paraId="2FA9E342" w14:textId="77777777" w:rsidTr="006F4106">
        <w:trPr>
          <w:trHeight w:val="340"/>
          <w:jc w:val="center"/>
        </w:trPr>
        <w:tc>
          <w:tcPr>
            <w:tcW w:w="716" w:type="pct"/>
            <w:tcBorders>
              <w:top w:val="single" w:sz="4" w:space="0" w:color="auto"/>
              <w:left w:val="single" w:sz="4" w:space="0" w:color="auto"/>
              <w:bottom w:val="single" w:sz="4" w:space="0" w:color="auto"/>
              <w:right w:val="single" w:sz="4" w:space="0" w:color="auto"/>
            </w:tcBorders>
            <w:vAlign w:val="center"/>
          </w:tcPr>
          <w:p w14:paraId="67B23D92" w14:textId="0404FD30"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倍</w:t>
            </w:r>
          </w:p>
        </w:tc>
        <w:tc>
          <w:tcPr>
            <w:tcW w:w="793" w:type="pct"/>
            <w:tcBorders>
              <w:top w:val="single" w:sz="4" w:space="0" w:color="auto"/>
              <w:left w:val="single" w:sz="4" w:space="0" w:color="auto"/>
              <w:bottom w:val="single" w:sz="4" w:space="0" w:color="auto"/>
              <w:right w:val="single" w:sz="4" w:space="0" w:color="auto"/>
            </w:tcBorders>
            <w:vAlign w:val="center"/>
          </w:tcPr>
          <w:p w14:paraId="3BF0E8C0" w14:textId="397E13CA"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114756</w:t>
            </w:r>
          </w:p>
        </w:tc>
        <w:tc>
          <w:tcPr>
            <w:tcW w:w="839" w:type="pct"/>
            <w:vMerge w:val="restart"/>
            <w:tcBorders>
              <w:top w:val="single" w:sz="4" w:space="0" w:color="auto"/>
              <w:left w:val="single" w:sz="4" w:space="0" w:color="auto"/>
              <w:right w:val="single" w:sz="4" w:space="0" w:color="auto"/>
            </w:tcBorders>
            <w:vAlign w:val="center"/>
          </w:tcPr>
          <w:p w14:paraId="241DD802" w14:textId="57D8991A"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p>
        </w:tc>
        <w:tc>
          <w:tcPr>
            <w:tcW w:w="763" w:type="pct"/>
            <w:tcBorders>
              <w:top w:val="single" w:sz="4" w:space="0" w:color="auto"/>
              <w:left w:val="single" w:sz="4" w:space="0" w:color="auto"/>
              <w:bottom w:val="single" w:sz="4" w:space="0" w:color="auto"/>
              <w:right w:val="single" w:sz="4" w:space="0" w:color="auto"/>
            </w:tcBorders>
            <w:vAlign w:val="center"/>
          </w:tcPr>
          <w:p w14:paraId="27F4786E"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611" w:type="pct"/>
            <w:tcBorders>
              <w:top w:val="single" w:sz="4" w:space="0" w:color="auto"/>
              <w:left w:val="single" w:sz="4" w:space="0" w:color="auto"/>
              <w:bottom w:val="single" w:sz="4" w:space="0" w:color="auto"/>
              <w:right w:val="single" w:sz="4" w:space="0" w:color="auto"/>
            </w:tcBorders>
            <w:vAlign w:val="center"/>
          </w:tcPr>
          <w:p w14:paraId="68BCD42C"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610" w:type="pct"/>
            <w:vMerge w:val="restart"/>
            <w:tcBorders>
              <w:top w:val="single" w:sz="4" w:space="0" w:color="auto"/>
              <w:left w:val="single" w:sz="4" w:space="0" w:color="auto"/>
              <w:right w:val="single" w:sz="4" w:space="0" w:color="auto"/>
            </w:tcBorders>
            <w:vAlign w:val="center"/>
          </w:tcPr>
          <w:p w14:paraId="2F248F60" w14:textId="3B40D93F" w:rsidR="00F27BAA" w:rsidRPr="00BB5896" w:rsidRDefault="00F27BAA" w:rsidP="00F27BAA">
            <w:pPr>
              <w:pStyle w:val="05"/>
              <w:spacing w:before="0" w:after="0" w:line="240" w:lineRule="auto"/>
              <w:ind w:left="-24" w:right="-24"/>
              <w:rPr>
                <w:color w:val="000000" w:themeColor="text1"/>
                <w:u w:val="single"/>
              </w:rPr>
            </w:pPr>
            <w:r w:rsidRPr="00BB5896">
              <w:rPr>
                <w:rFonts w:hint="eastAsia"/>
                <w:color w:val="000000" w:themeColor="text1"/>
                <w:u w:val="single"/>
              </w:rPr>
              <w:t>6</w:t>
            </w:r>
          </w:p>
        </w:tc>
        <w:tc>
          <w:tcPr>
            <w:tcW w:w="668" w:type="pct"/>
            <w:tcBorders>
              <w:top w:val="single" w:sz="4" w:space="0" w:color="auto"/>
              <w:left w:val="single" w:sz="4" w:space="0" w:color="auto"/>
              <w:bottom w:val="single" w:sz="4" w:space="0" w:color="auto"/>
              <w:right w:val="single" w:sz="4" w:space="0" w:color="auto"/>
            </w:tcBorders>
            <w:vAlign w:val="center"/>
          </w:tcPr>
          <w:p w14:paraId="289D253A" w14:textId="6E0C6FCF" w:rsidR="00F27BAA" w:rsidRPr="00BB5896" w:rsidRDefault="00F27BAA" w:rsidP="00F27B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1722</w:t>
            </w:r>
          </w:p>
        </w:tc>
      </w:tr>
      <w:tr w:rsidR="00BB5896" w:rsidRPr="00BB5896" w14:paraId="501C7679" w14:textId="77777777" w:rsidTr="006F4106">
        <w:trPr>
          <w:trHeight w:val="340"/>
          <w:jc w:val="center"/>
        </w:trPr>
        <w:tc>
          <w:tcPr>
            <w:tcW w:w="716" w:type="pct"/>
            <w:tcBorders>
              <w:top w:val="single" w:sz="4" w:space="0" w:color="auto"/>
              <w:left w:val="single" w:sz="4" w:space="0" w:color="auto"/>
              <w:bottom w:val="single" w:sz="4" w:space="0" w:color="auto"/>
              <w:right w:val="single" w:sz="4" w:space="0" w:color="auto"/>
            </w:tcBorders>
            <w:vAlign w:val="center"/>
          </w:tcPr>
          <w:p w14:paraId="238035DE" w14:textId="4E71DA4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倍</w:t>
            </w:r>
          </w:p>
        </w:tc>
        <w:tc>
          <w:tcPr>
            <w:tcW w:w="793" w:type="pct"/>
            <w:tcBorders>
              <w:top w:val="single" w:sz="4" w:space="0" w:color="auto"/>
              <w:left w:val="single" w:sz="4" w:space="0" w:color="auto"/>
              <w:bottom w:val="single" w:sz="4" w:space="0" w:color="auto"/>
              <w:right w:val="single" w:sz="4" w:space="0" w:color="auto"/>
            </w:tcBorders>
            <w:vAlign w:val="center"/>
          </w:tcPr>
          <w:p w14:paraId="089F45CA" w14:textId="45E1C46E"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15372</w:t>
            </w:r>
          </w:p>
        </w:tc>
        <w:tc>
          <w:tcPr>
            <w:tcW w:w="839" w:type="pct"/>
            <w:vMerge/>
            <w:tcBorders>
              <w:left w:val="single" w:sz="4" w:space="0" w:color="auto"/>
              <w:right w:val="single" w:sz="4" w:space="0" w:color="auto"/>
            </w:tcBorders>
            <w:vAlign w:val="center"/>
          </w:tcPr>
          <w:p w14:paraId="61451C70" w14:textId="12E15F1C" w:rsidR="00F27BAA" w:rsidRPr="00BB5896" w:rsidRDefault="00F27BAA" w:rsidP="00F27BAA">
            <w:pPr>
              <w:pStyle w:val="05"/>
              <w:spacing w:before="0" w:beforeAutospacing="0" w:after="0" w:afterAutospacing="0" w:line="240" w:lineRule="auto"/>
              <w:ind w:left="-24" w:right="-24"/>
              <w:rPr>
                <w:color w:val="000000" w:themeColor="text1"/>
                <w:u w:val="single"/>
              </w:rPr>
            </w:pPr>
          </w:p>
        </w:tc>
        <w:tc>
          <w:tcPr>
            <w:tcW w:w="763" w:type="pct"/>
            <w:tcBorders>
              <w:top w:val="single" w:sz="4" w:space="0" w:color="auto"/>
              <w:left w:val="single" w:sz="4" w:space="0" w:color="auto"/>
              <w:bottom w:val="single" w:sz="4" w:space="0" w:color="auto"/>
              <w:right w:val="single" w:sz="4" w:space="0" w:color="auto"/>
            </w:tcBorders>
            <w:vAlign w:val="center"/>
          </w:tcPr>
          <w:p w14:paraId="3360EE86" w14:textId="6AA68DAB"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30</w:t>
            </w:r>
          </w:p>
        </w:tc>
        <w:tc>
          <w:tcPr>
            <w:tcW w:w="611" w:type="pct"/>
            <w:tcBorders>
              <w:top w:val="single" w:sz="4" w:space="0" w:color="auto"/>
              <w:left w:val="single" w:sz="4" w:space="0" w:color="auto"/>
              <w:bottom w:val="single" w:sz="4" w:space="0" w:color="auto"/>
              <w:right w:val="single" w:sz="4" w:space="0" w:color="auto"/>
            </w:tcBorders>
            <w:vAlign w:val="center"/>
          </w:tcPr>
          <w:p w14:paraId="28AB4B7F"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p>
        </w:tc>
        <w:tc>
          <w:tcPr>
            <w:tcW w:w="610" w:type="pct"/>
            <w:vMerge/>
            <w:tcBorders>
              <w:left w:val="single" w:sz="4" w:space="0" w:color="auto"/>
              <w:right w:val="single" w:sz="4" w:space="0" w:color="auto"/>
            </w:tcBorders>
            <w:vAlign w:val="center"/>
          </w:tcPr>
          <w:p w14:paraId="4E7BFF2F" w14:textId="6E9A3496" w:rsidR="00F27BAA" w:rsidRPr="00BB5896" w:rsidRDefault="00F27BAA" w:rsidP="00F27BAA">
            <w:pPr>
              <w:pStyle w:val="05"/>
              <w:spacing w:before="0" w:after="0" w:line="240" w:lineRule="auto"/>
              <w:ind w:left="-24" w:right="-24"/>
              <w:rPr>
                <w:color w:val="000000" w:themeColor="text1"/>
                <w:u w:val="single"/>
              </w:rPr>
            </w:pPr>
          </w:p>
        </w:tc>
        <w:tc>
          <w:tcPr>
            <w:tcW w:w="668" w:type="pct"/>
            <w:tcBorders>
              <w:top w:val="single" w:sz="4" w:space="0" w:color="auto"/>
              <w:left w:val="single" w:sz="4" w:space="0" w:color="auto"/>
              <w:bottom w:val="single" w:sz="4" w:space="0" w:color="auto"/>
              <w:right w:val="single" w:sz="4" w:space="0" w:color="auto"/>
            </w:tcBorders>
            <w:vAlign w:val="center"/>
          </w:tcPr>
          <w:p w14:paraId="05F982D2" w14:textId="66A89A87" w:rsidR="00F27BAA" w:rsidRPr="00BB5896" w:rsidRDefault="00F27BAA" w:rsidP="00F27B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923</w:t>
            </w:r>
          </w:p>
        </w:tc>
      </w:tr>
      <w:tr w:rsidR="00BB5896" w:rsidRPr="00BB5896" w14:paraId="71AD17E0" w14:textId="77777777" w:rsidTr="006F4106">
        <w:trPr>
          <w:trHeight w:val="340"/>
          <w:jc w:val="center"/>
        </w:trPr>
        <w:tc>
          <w:tcPr>
            <w:tcW w:w="716" w:type="pct"/>
            <w:tcBorders>
              <w:top w:val="single" w:sz="4" w:space="0" w:color="auto"/>
              <w:left w:val="single" w:sz="4" w:space="0" w:color="auto"/>
              <w:bottom w:val="single" w:sz="4" w:space="0" w:color="auto"/>
              <w:right w:val="single" w:sz="4" w:space="0" w:color="auto"/>
            </w:tcBorders>
            <w:vAlign w:val="center"/>
          </w:tcPr>
          <w:p w14:paraId="06417C6F" w14:textId="00CFA658"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rFonts w:hint="eastAsia"/>
                <w:color w:val="000000" w:themeColor="text1"/>
                <w:u w:val="single"/>
              </w:rPr>
              <w:t>＜</w:t>
            </w: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793" w:type="pct"/>
            <w:tcBorders>
              <w:top w:val="single" w:sz="4" w:space="0" w:color="auto"/>
              <w:left w:val="single" w:sz="4" w:space="0" w:color="auto"/>
              <w:bottom w:val="single" w:sz="4" w:space="0" w:color="auto"/>
              <w:right w:val="single" w:sz="4" w:space="0" w:color="auto"/>
            </w:tcBorders>
            <w:vAlign w:val="center"/>
          </w:tcPr>
          <w:p w14:paraId="194F5B6F" w14:textId="17AD4C0B"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840</w:t>
            </w:r>
          </w:p>
        </w:tc>
        <w:tc>
          <w:tcPr>
            <w:tcW w:w="839" w:type="pct"/>
            <w:vMerge/>
            <w:tcBorders>
              <w:left w:val="single" w:sz="4" w:space="0" w:color="auto"/>
              <w:right w:val="single" w:sz="4" w:space="0" w:color="auto"/>
            </w:tcBorders>
            <w:vAlign w:val="center"/>
          </w:tcPr>
          <w:p w14:paraId="14737224" w14:textId="77777777" w:rsidR="00F27BAA" w:rsidRPr="00BB5896" w:rsidRDefault="00F27BAA" w:rsidP="00F27BAA">
            <w:pPr>
              <w:pStyle w:val="05"/>
              <w:spacing w:before="0" w:beforeAutospacing="0" w:after="0" w:afterAutospacing="0" w:line="240" w:lineRule="auto"/>
              <w:ind w:left="-24" w:right="-24"/>
              <w:rPr>
                <w:color w:val="000000" w:themeColor="text1"/>
                <w:u w:val="single"/>
              </w:rPr>
            </w:pPr>
          </w:p>
        </w:tc>
        <w:tc>
          <w:tcPr>
            <w:tcW w:w="763" w:type="pct"/>
            <w:tcBorders>
              <w:top w:val="single" w:sz="4" w:space="0" w:color="auto"/>
              <w:left w:val="single" w:sz="4" w:space="0" w:color="auto"/>
              <w:bottom w:val="single" w:sz="4" w:space="0" w:color="auto"/>
              <w:right w:val="single" w:sz="4" w:space="0" w:color="auto"/>
            </w:tcBorders>
            <w:vAlign w:val="center"/>
          </w:tcPr>
          <w:p w14:paraId="2BEE8720" w14:textId="35F6C1C4"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50</w:t>
            </w:r>
          </w:p>
        </w:tc>
        <w:tc>
          <w:tcPr>
            <w:tcW w:w="611" w:type="pct"/>
            <w:tcBorders>
              <w:top w:val="single" w:sz="4" w:space="0" w:color="auto"/>
              <w:left w:val="single" w:sz="4" w:space="0" w:color="auto"/>
              <w:bottom w:val="single" w:sz="4" w:space="0" w:color="auto"/>
              <w:right w:val="single" w:sz="4" w:space="0" w:color="auto"/>
            </w:tcBorders>
            <w:vAlign w:val="center"/>
          </w:tcPr>
          <w:p w14:paraId="78C2AB5E" w14:textId="6203B9E6" w:rsidR="00F27BAA" w:rsidRPr="00BB5896" w:rsidRDefault="00F27BAA" w:rsidP="00F27BA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610" w:type="pct"/>
            <w:vMerge/>
            <w:tcBorders>
              <w:left w:val="single" w:sz="4" w:space="0" w:color="auto"/>
              <w:right w:val="single" w:sz="4" w:space="0" w:color="auto"/>
            </w:tcBorders>
            <w:vAlign w:val="center"/>
          </w:tcPr>
          <w:p w14:paraId="5F351FB2" w14:textId="58EEA2EF" w:rsidR="00F27BAA" w:rsidRPr="00BB5896" w:rsidRDefault="00F27BAA" w:rsidP="00F27BAA">
            <w:pPr>
              <w:pStyle w:val="05"/>
              <w:spacing w:before="0" w:after="0" w:line="240" w:lineRule="auto"/>
              <w:ind w:left="-24" w:right="-24"/>
              <w:rPr>
                <w:color w:val="000000" w:themeColor="text1"/>
                <w:u w:val="single"/>
              </w:rPr>
            </w:pPr>
          </w:p>
        </w:tc>
        <w:tc>
          <w:tcPr>
            <w:tcW w:w="668" w:type="pct"/>
            <w:tcBorders>
              <w:top w:val="single" w:sz="4" w:space="0" w:color="auto"/>
              <w:left w:val="single" w:sz="4" w:space="0" w:color="auto"/>
              <w:bottom w:val="single" w:sz="4" w:space="0" w:color="auto"/>
              <w:right w:val="single" w:sz="4" w:space="0" w:color="auto"/>
            </w:tcBorders>
            <w:vAlign w:val="center"/>
          </w:tcPr>
          <w:p w14:paraId="140DD4E5" w14:textId="5E56E30F" w:rsidR="00F27BAA" w:rsidRPr="00BB5896" w:rsidRDefault="00F27BAA" w:rsidP="00F27BA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76</w:t>
            </w:r>
          </w:p>
        </w:tc>
      </w:tr>
      <w:tr w:rsidR="00BB5896" w:rsidRPr="00BB5896" w14:paraId="31841762" w14:textId="77777777" w:rsidTr="006F4106">
        <w:trPr>
          <w:trHeight w:val="340"/>
          <w:jc w:val="center"/>
        </w:trPr>
        <w:tc>
          <w:tcPr>
            <w:tcW w:w="716" w:type="pct"/>
            <w:tcBorders>
              <w:top w:val="single" w:sz="4" w:space="0" w:color="auto"/>
              <w:left w:val="single" w:sz="4" w:space="0" w:color="auto"/>
              <w:bottom w:val="single" w:sz="4" w:space="0" w:color="auto"/>
              <w:right w:val="single" w:sz="4" w:space="0" w:color="auto"/>
            </w:tcBorders>
            <w:vAlign w:val="center"/>
          </w:tcPr>
          <w:p w14:paraId="705F7914" w14:textId="392D3B90" w:rsidR="006F4106" w:rsidRPr="00BB5896" w:rsidRDefault="006F4106" w:rsidP="00213756">
            <w:pPr>
              <w:pStyle w:val="05"/>
              <w:spacing w:before="0" w:beforeAutospacing="0" w:after="0" w:afterAutospacing="0" w:line="240" w:lineRule="auto"/>
              <w:ind w:left="-24" w:right="-24"/>
              <w:rPr>
                <w:color w:val="000000" w:themeColor="text1"/>
                <w:u w:val="single"/>
              </w:rPr>
            </w:pPr>
            <w:r w:rsidRPr="00BB5896">
              <w:rPr>
                <w:rFonts w:hint="eastAsia"/>
                <w:i/>
                <w:iCs/>
                <w:color w:val="000000" w:themeColor="text1"/>
                <w:u w:val="single"/>
              </w:rPr>
              <w:t>B</w:t>
            </w:r>
            <w:r w:rsidRPr="00BB5896">
              <w:rPr>
                <w:rFonts w:hint="eastAsia"/>
                <w:i/>
                <w:iCs/>
                <w:color w:val="000000" w:themeColor="text1"/>
                <w:u w:val="single"/>
                <w:vertAlign w:val="subscript"/>
              </w:rPr>
              <w:t>i</w:t>
            </w:r>
            <w:r w:rsidRPr="00BB5896">
              <w:rPr>
                <w:rFonts w:hint="eastAsia"/>
                <w:color w:val="000000" w:themeColor="text1"/>
                <w:u w:val="single"/>
              </w:rPr>
              <w:t>＞</w:t>
            </w:r>
            <w:r w:rsidRPr="00BB5896">
              <w:rPr>
                <w:rFonts w:hint="eastAsia"/>
                <w:color w:val="000000" w:themeColor="text1"/>
                <w:u w:val="single"/>
              </w:rPr>
              <w:t>9</w:t>
            </w:r>
            <w:r w:rsidRPr="00BB5896">
              <w:rPr>
                <w:rFonts w:hint="eastAsia"/>
                <w:color w:val="000000" w:themeColor="text1"/>
                <w:u w:val="single"/>
              </w:rPr>
              <w:t>倍</w:t>
            </w:r>
          </w:p>
        </w:tc>
        <w:tc>
          <w:tcPr>
            <w:tcW w:w="793" w:type="pct"/>
            <w:tcBorders>
              <w:top w:val="single" w:sz="4" w:space="0" w:color="auto"/>
              <w:left w:val="single" w:sz="4" w:space="0" w:color="auto"/>
              <w:bottom w:val="single" w:sz="4" w:space="0" w:color="auto"/>
              <w:right w:val="single" w:sz="4" w:space="0" w:color="auto"/>
            </w:tcBorders>
            <w:vAlign w:val="center"/>
          </w:tcPr>
          <w:p w14:paraId="19B4E99B" w14:textId="77F08AA4" w:rsidR="006F4106" w:rsidRPr="00BB5896" w:rsidRDefault="006F4106"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839" w:type="pct"/>
            <w:vMerge/>
            <w:tcBorders>
              <w:left w:val="single" w:sz="4" w:space="0" w:color="auto"/>
              <w:bottom w:val="single" w:sz="4" w:space="0" w:color="auto"/>
              <w:right w:val="single" w:sz="4" w:space="0" w:color="auto"/>
            </w:tcBorders>
            <w:vAlign w:val="center"/>
          </w:tcPr>
          <w:p w14:paraId="4C72A42B" w14:textId="77777777" w:rsidR="006F4106" w:rsidRPr="00BB5896" w:rsidRDefault="006F4106" w:rsidP="00213756">
            <w:pPr>
              <w:pStyle w:val="05"/>
              <w:spacing w:before="0" w:beforeAutospacing="0" w:after="0" w:afterAutospacing="0" w:line="240" w:lineRule="auto"/>
              <w:ind w:left="-24" w:right="-24"/>
              <w:rPr>
                <w:color w:val="000000" w:themeColor="text1"/>
                <w:u w:val="single"/>
              </w:rPr>
            </w:pPr>
          </w:p>
        </w:tc>
        <w:tc>
          <w:tcPr>
            <w:tcW w:w="763" w:type="pct"/>
            <w:tcBorders>
              <w:top w:val="single" w:sz="4" w:space="0" w:color="auto"/>
              <w:left w:val="single" w:sz="4" w:space="0" w:color="auto"/>
              <w:bottom w:val="single" w:sz="4" w:space="0" w:color="auto"/>
              <w:right w:val="single" w:sz="4" w:space="0" w:color="auto"/>
            </w:tcBorders>
            <w:vAlign w:val="center"/>
          </w:tcPr>
          <w:p w14:paraId="6510DCB0" w14:textId="5548F01F" w:rsidR="006F4106" w:rsidRPr="00BB5896" w:rsidRDefault="006F4106"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60</w:t>
            </w:r>
          </w:p>
        </w:tc>
        <w:tc>
          <w:tcPr>
            <w:tcW w:w="611" w:type="pct"/>
            <w:tcBorders>
              <w:top w:val="single" w:sz="4" w:space="0" w:color="auto"/>
              <w:left w:val="single" w:sz="4" w:space="0" w:color="auto"/>
              <w:bottom w:val="single" w:sz="4" w:space="0" w:color="auto"/>
              <w:right w:val="single" w:sz="4" w:space="0" w:color="auto"/>
            </w:tcBorders>
            <w:vAlign w:val="center"/>
          </w:tcPr>
          <w:p w14:paraId="52EF2853" w14:textId="43FFA45D" w:rsidR="006F4106" w:rsidRPr="00BB5896" w:rsidRDefault="006F4106"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610" w:type="pct"/>
            <w:vMerge/>
            <w:tcBorders>
              <w:left w:val="single" w:sz="4" w:space="0" w:color="auto"/>
              <w:bottom w:val="single" w:sz="4" w:space="0" w:color="auto"/>
              <w:right w:val="single" w:sz="4" w:space="0" w:color="auto"/>
            </w:tcBorders>
            <w:vAlign w:val="center"/>
          </w:tcPr>
          <w:p w14:paraId="3BEAD091" w14:textId="77CC5EE3" w:rsidR="006F4106" w:rsidRPr="00BB5896" w:rsidRDefault="006F4106" w:rsidP="00213756">
            <w:pPr>
              <w:pStyle w:val="05"/>
              <w:spacing w:before="0" w:beforeAutospacing="0" w:after="0" w:afterAutospacing="0" w:line="240" w:lineRule="auto"/>
              <w:ind w:left="-24" w:right="-24"/>
              <w:rPr>
                <w:color w:val="000000" w:themeColor="text1"/>
                <w:u w:val="single"/>
              </w:rPr>
            </w:pPr>
          </w:p>
        </w:tc>
        <w:tc>
          <w:tcPr>
            <w:tcW w:w="668" w:type="pct"/>
            <w:tcBorders>
              <w:top w:val="single" w:sz="4" w:space="0" w:color="auto"/>
              <w:left w:val="single" w:sz="4" w:space="0" w:color="auto"/>
              <w:bottom w:val="single" w:sz="4" w:space="0" w:color="auto"/>
              <w:right w:val="single" w:sz="4" w:space="0" w:color="auto"/>
            </w:tcBorders>
            <w:vAlign w:val="center"/>
          </w:tcPr>
          <w:p w14:paraId="3A503167" w14:textId="45742DC1" w:rsidR="006F4106" w:rsidRPr="00BB5896" w:rsidRDefault="006F4106"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064235A6" w14:textId="77777777" w:rsidTr="006F4106">
        <w:trPr>
          <w:trHeight w:val="340"/>
          <w:jc w:val="center"/>
        </w:trPr>
        <w:tc>
          <w:tcPr>
            <w:tcW w:w="1509" w:type="pct"/>
            <w:gridSpan w:val="2"/>
            <w:tcBorders>
              <w:top w:val="single" w:sz="4" w:space="0" w:color="auto"/>
              <w:left w:val="single" w:sz="4" w:space="0" w:color="auto"/>
              <w:bottom w:val="single" w:sz="4" w:space="0" w:color="auto"/>
              <w:right w:val="single" w:sz="4" w:space="0" w:color="auto"/>
            </w:tcBorders>
            <w:vAlign w:val="center"/>
          </w:tcPr>
          <w:p w14:paraId="6EF9E508" w14:textId="77777777" w:rsidR="00213756" w:rsidRPr="00BB5896" w:rsidRDefault="00213756"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3491" w:type="pct"/>
            <w:gridSpan w:val="5"/>
            <w:tcBorders>
              <w:top w:val="single" w:sz="4" w:space="0" w:color="auto"/>
              <w:left w:val="single" w:sz="4" w:space="0" w:color="auto"/>
              <w:bottom w:val="single" w:sz="4" w:space="0" w:color="auto"/>
              <w:right w:val="single" w:sz="4" w:space="0" w:color="auto"/>
            </w:tcBorders>
            <w:vAlign w:val="center"/>
          </w:tcPr>
          <w:p w14:paraId="03D46563" w14:textId="245F0D70" w:rsidR="00213756" w:rsidRPr="00BB5896" w:rsidRDefault="00F27BAA" w:rsidP="00213756">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2721</w:t>
            </w:r>
            <w:r w:rsidR="006F4106" w:rsidRPr="00BB5896">
              <w:rPr>
                <w:color w:val="000000" w:themeColor="text1"/>
                <w:u w:val="single"/>
              </w:rPr>
              <w:t xml:space="preserve"> </w:t>
            </w:r>
            <w:r w:rsidR="00213756" w:rsidRPr="00BB5896">
              <w:rPr>
                <w:rFonts w:hint="eastAsia"/>
                <w:color w:val="000000" w:themeColor="text1"/>
                <w:u w:val="single"/>
              </w:rPr>
              <w:t>尾（折算成商品鱼苗）</w:t>
            </w:r>
          </w:p>
        </w:tc>
      </w:tr>
      <w:tr w:rsidR="00BB5896" w:rsidRPr="00BB5896" w14:paraId="62AE6398" w14:textId="77777777" w:rsidTr="006F4106">
        <w:trPr>
          <w:trHeight w:val="34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510DB00" w14:textId="58C2F1FA" w:rsidR="00213756" w:rsidRPr="00BB5896" w:rsidRDefault="00213756" w:rsidP="00213756">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sz w:val="18"/>
                <w:szCs w:val="18"/>
                <w:u w:val="single"/>
              </w:rPr>
              <w:t>注：</w:t>
            </w:r>
            <w:r w:rsidR="004C5600" w:rsidRPr="00BB5896">
              <w:rPr>
                <w:rFonts w:hint="eastAsia"/>
                <w:color w:val="000000" w:themeColor="text1"/>
                <w:sz w:val="18"/>
                <w:szCs w:val="18"/>
                <w:u w:val="single"/>
              </w:rPr>
              <w:t>港池疏浚</w:t>
            </w:r>
            <w:r w:rsidRPr="00BB5896">
              <w:rPr>
                <w:rFonts w:hint="eastAsia"/>
                <w:color w:val="000000" w:themeColor="text1"/>
                <w:sz w:val="18"/>
                <w:szCs w:val="18"/>
                <w:u w:val="single"/>
              </w:rPr>
              <w:t>施工月份数为</w:t>
            </w:r>
            <w:r w:rsidRPr="00BB5896">
              <w:rPr>
                <w:rFonts w:hint="eastAsia"/>
                <w:color w:val="000000" w:themeColor="text1"/>
                <w:sz w:val="18"/>
                <w:szCs w:val="18"/>
                <w:u w:val="single"/>
              </w:rPr>
              <w:t>3</w:t>
            </w:r>
            <w:r w:rsidRPr="00BB5896">
              <w:rPr>
                <w:rFonts w:hint="eastAsia"/>
                <w:color w:val="000000" w:themeColor="text1"/>
                <w:sz w:val="18"/>
                <w:szCs w:val="18"/>
                <w:u w:val="single"/>
              </w:rPr>
              <w:t>个月，按每个月</w:t>
            </w:r>
            <w:r w:rsidRPr="00BB5896">
              <w:rPr>
                <w:rFonts w:hint="eastAsia"/>
                <w:color w:val="000000" w:themeColor="text1"/>
                <w:sz w:val="18"/>
                <w:szCs w:val="18"/>
                <w:u w:val="single"/>
              </w:rPr>
              <w:t>3</w:t>
            </w:r>
            <w:r w:rsidRPr="00BB5896">
              <w:rPr>
                <w:color w:val="000000" w:themeColor="text1"/>
                <w:sz w:val="18"/>
                <w:szCs w:val="18"/>
                <w:u w:val="single"/>
              </w:rPr>
              <w:t>0</w:t>
            </w:r>
            <w:r w:rsidRPr="00BB5896">
              <w:rPr>
                <w:rFonts w:hint="eastAsia"/>
                <w:color w:val="000000" w:themeColor="text1"/>
                <w:sz w:val="18"/>
                <w:szCs w:val="18"/>
                <w:u w:val="single"/>
              </w:rPr>
              <w:t>天计算，则持续周期约为</w:t>
            </w:r>
            <w:r w:rsidRPr="00BB5896">
              <w:rPr>
                <w:rFonts w:hint="eastAsia"/>
                <w:color w:val="000000" w:themeColor="text1"/>
                <w:sz w:val="18"/>
                <w:szCs w:val="18"/>
                <w:u w:val="single"/>
              </w:rPr>
              <w:t>3</w:t>
            </w:r>
            <w:r w:rsidRPr="00BB5896">
              <w:rPr>
                <w:rFonts w:hint="eastAsia"/>
                <w:color w:val="000000" w:themeColor="text1"/>
                <w:sz w:val="18"/>
                <w:szCs w:val="18"/>
                <w:u w:val="single"/>
              </w:rPr>
              <w:t>×（</w:t>
            </w:r>
            <w:r w:rsidRPr="00BB5896">
              <w:rPr>
                <w:rFonts w:hint="eastAsia"/>
                <w:color w:val="000000" w:themeColor="text1"/>
                <w:sz w:val="18"/>
                <w:szCs w:val="18"/>
                <w:u w:val="single"/>
              </w:rPr>
              <w:t>3</w:t>
            </w:r>
            <w:r w:rsidRPr="00BB5896">
              <w:rPr>
                <w:color w:val="000000" w:themeColor="text1"/>
                <w:sz w:val="18"/>
                <w:szCs w:val="18"/>
                <w:u w:val="single"/>
              </w:rPr>
              <w:t xml:space="preserve">0 </w:t>
            </w:r>
            <w:r w:rsidRPr="00BB5896">
              <w:rPr>
                <w:rFonts w:hint="eastAsia"/>
                <w:color w:val="000000" w:themeColor="text1"/>
                <w:sz w:val="18"/>
                <w:szCs w:val="18"/>
                <w:u w:val="single"/>
              </w:rPr>
              <w:t>d</w:t>
            </w:r>
            <w:r w:rsidRPr="00BB5896">
              <w:rPr>
                <w:color w:val="000000" w:themeColor="text1"/>
                <w:sz w:val="18"/>
                <w:szCs w:val="18"/>
                <w:u w:val="single"/>
              </w:rPr>
              <w:t xml:space="preserve">/15 </w:t>
            </w:r>
            <w:r w:rsidRPr="00BB5896">
              <w:rPr>
                <w:rFonts w:hint="eastAsia"/>
                <w:color w:val="000000" w:themeColor="text1"/>
                <w:sz w:val="18"/>
                <w:szCs w:val="18"/>
                <w:u w:val="single"/>
              </w:rPr>
              <w:t>d</w:t>
            </w:r>
            <w:r w:rsidRPr="00BB5896">
              <w:rPr>
                <w:rFonts w:hint="eastAsia"/>
                <w:color w:val="000000" w:themeColor="text1"/>
                <w:sz w:val="18"/>
                <w:szCs w:val="18"/>
                <w:u w:val="single"/>
              </w:rPr>
              <w:t>）</w:t>
            </w:r>
            <w:r w:rsidRPr="00BB5896">
              <w:rPr>
                <w:rFonts w:hint="eastAsia"/>
                <w:color w:val="000000" w:themeColor="text1"/>
                <w:sz w:val="18"/>
                <w:szCs w:val="18"/>
                <w:u w:val="single"/>
              </w:rPr>
              <w:t>=</w:t>
            </w:r>
            <w:r w:rsidRPr="00BB5896">
              <w:rPr>
                <w:color w:val="000000" w:themeColor="text1"/>
                <w:sz w:val="18"/>
                <w:szCs w:val="18"/>
                <w:u w:val="single"/>
              </w:rPr>
              <w:t>6</w:t>
            </w:r>
            <w:r w:rsidRPr="00BB5896">
              <w:rPr>
                <w:rFonts w:hint="eastAsia"/>
                <w:color w:val="000000" w:themeColor="text1"/>
                <w:sz w:val="18"/>
                <w:szCs w:val="18"/>
                <w:u w:val="single"/>
              </w:rPr>
              <w:t>个周期。</w:t>
            </w:r>
          </w:p>
        </w:tc>
      </w:tr>
    </w:tbl>
    <w:p w14:paraId="572F9AD4" w14:textId="77777777" w:rsidR="00A40C9E" w:rsidRPr="00BB5896" w:rsidRDefault="00A40C9E" w:rsidP="00A40C9E">
      <w:pPr>
        <w:spacing w:line="500" w:lineRule="exact"/>
        <w:ind w:firstLine="480"/>
        <w:rPr>
          <w:color w:val="000000" w:themeColor="text1"/>
        </w:rPr>
      </w:pPr>
      <w:r w:rsidRPr="00BB5896">
        <w:rPr>
          <w:rFonts w:ascii="宋体" w:hAnsi="宋体" w:hint="eastAsia"/>
          <w:color w:val="000000" w:themeColor="text1"/>
        </w:rPr>
        <w:t>③</w:t>
      </w:r>
      <w:r w:rsidRPr="00BB5896">
        <w:rPr>
          <w:color w:val="000000" w:themeColor="text1"/>
        </w:rPr>
        <w:t xml:space="preserve"> </w:t>
      </w:r>
      <w:r w:rsidRPr="00BB5896">
        <w:rPr>
          <w:color w:val="000000" w:themeColor="text1"/>
        </w:rPr>
        <w:t>桩基</w:t>
      </w:r>
      <w:r w:rsidRPr="00BB5896">
        <w:rPr>
          <w:rFonts w:hint="eastAsia"/>
          <w:color w:val="000000" w:themeColor="text1"/>
        </w:rPr>
        <w:t>设置</w:t>
      </w:r>
      <w:r w:rsidRPr="00BB5896">
        <w:rPr>
          <w:color w:val="000000" w:themeColor="text1"/>
        </w:rPr>
        <w:t>造成</w:t>
      </w:r>
      <w:r w:rsidRPr="00BB5896">
        <w:rPr>
          <w:rFonts w:hint="eastAsia"/>
          <w:color w:val="000000" w:themeColor="text1"/>
        </w:rPr>
        <w:t>的</w:t>
      </w:r>
      <w:r w:rsidRPr="00BB5896">
        <w:rPr>
          <w:color w:val="000000" w:themeColor="text1"/>
        </w:rPr>
        <w:t>生物损失量</w:t>
      </w:r>
    </w:p>
    <w:p w14:paraId="5853A456"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w:t>
      </w:r>
      <w:r w:rsidRPr="00BB5896">
        <w:rPr>
          <w:rFonts w:hint="eastAsia"/>
          <w:color w:val="000000" w:themeColor="text1"/>
        </w:rPr>
        <w:t>、底栖动物损失量</w:t>
      </w:r>
    </w:p>
    <w:p w14:paraId="1BD4519C" w14:textId="77777777" w:rsidR="00A40C9E" w:rsidRPr="00BB5896" w:rsidRDefault="00A40C9E" w:rsidP="00A40C9E">
      <w:pPr>
        <w:spacing w:line="500" w:lineRule="exact"/>
        <w:ind w:firstLine="480"/>
        <w:rPr>
          <w:color w:val="000000" w:themeColor="text1"/>
        </w:rPr>
      </w:pPr>
      <w:r w:rsidRPr="00BB5896">
        <w:rPr>
          <w:color w:val="000000" w:themeColor="text1"/>
        </w:rPr>
        <w:t>项目码头水工结构为</w:t>
      </w:r>
      <w:r w:rsidRPr="00BB5896">
        <w:rPr>
          <w:rFonts w:hint="eastAsia"/>
          <w:color w:val="000000" w:themeColor="text1"/>
        </w:rPr>
        <w:t>现浇高桩梁板式结构</w:t>
      </w:r>
      <w:r w:rsidRPr="00BB5896">
        <w:rPr>
          <w:color w:val="000000" w:themeColor="text1"/>
        </w:rPr>
        <w:t>方案，桩基</w:t>
      </w:r>
      <w:r w:rsidRPr="00BB5896">
        <w:rPr>
          <w:rFonts w:hint="eastAsia"/>
          <w:color w:val="000000" w:themeColor="text1"/>
        </w:rPr>
        <w:t>设置</w:t>
      </w:r>
      <w:r w:rsidRPr="00BB5896">
        <w:rPr>
          <w:color w:val="000000" w:themeColor="text1"/>
        </w:rPr>
        <w:t>区域内的底栖生物将被彻底损伤破坏</w:t>
      </w:r>
      <w:r w:rsidRPr="00BB5896">
        <w:rPr>
          <w:rFonts w:hint="eastAsia"/>
          <w:color w:val="000000" w:themeColor="text1"/>
        </w:rPr>
        <w:t>。</w:t>
      </w:r>
    </w:p>
    <w:p w14:paraId="3B4B8365" w14:textId="2AFC9F6F" w:rsidR="00A40C9E" w:rsidRPr="00BB5896" w:rsidRDefault="00A40C9E" w:rsidP="00A40C9E">
      <w:pPr>
        <w:spacing w:line="500" w:lineRule="exact"/>
        <w:ind w:firstLine="480"/>
        <w:rPr>
          <w:color w:val="000000" w:themeColor="text1"/>
        </w:rPr>
      </w:pPr>
      <w:r w:rsidRPr="00BB5896">
        <w:rPr>
          <w:rFonts w:hint="eastAsia"/>
          <w:color w:val="000000" w:themeColor="text1"/>
        </w:rPr>
        <w:t>根据项目工可，设置直径</w:t>
      </w:r>
      <w:r w:rsidRPr="00BB5896">
        <w:rPr>
          <w:rFonts w:hint="eastAsia"/>
          <w:color w:val="000000" w:themeColor="text1"/>
        </w:rPr>
        <w:t>1.8</w:t>
      </w:r>
      <w:r w:rsidRPr="00BB5896">
        <w:rPr>
          <w:color w:val="000000" w:themeColor="text1"/>
        </w:rPr>
        <w:t xml:space="preserve"> </w:t>
      </w:r>
      <w:r w:rsidRPr="00BB5896">
        <w:rPr>
          <w:rFonts w:hint="eastAsia"/>
          <w:color w:val="000000" w:themeColor="text1"/>
        </w:rPr>
        <w:t>m</w:t>
      </w:r>
      <w:r w:rsidR="00151BE7" w:rsidRPr="00BB5896">
        <w:rPr>
          <w:rFonts w:hint="eastAsia"/>
          <w:color w:val="000000" w:themeColor="text1"/>
        </w:rPr>
        <w:t>的桩基</w:t>
      </w:r>
      <w:r w:rsidR="00A84D99" w:rsidRPr="00BB5896">
        <w:rPr>
          <w:rFonts w:hint="eastAsia"/>
          <w:color w:val="000000" w:themeColor="text1"/>
        </w:rPr>
        <w:t>11</w:t>
      </w:r>
      <w:r w:rsidR="00151BE7" w:rsidRPr="00BB5896">
        <w:rPr>
          <w:rFonts w:hint="eastAsia"/>
          <w:color w:val="000000" w:themeColor="text1"/>
        </w:rPr>
        <w:t>根，</w:t>
      </w:r>
      <w:r w:rsidRPr="00BB5896">
        <w:rPr>
          <w:rFonts w:hint="eastAsia"/>
          <w:color w:val="000000" w:themeColor="text1"/>
        </w:rPr>
        <w:t>1.6</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的桩基</w:t>
      </w:r>
      <w:r w:rsidR="00151BE7" w:rsidRPr="00BB5896">
        <w:rPr>
          <w:rFonts w:hint="eastAsia"/>
          <w:color w:val="000000" w:themeColor="text1"/>
        </w:rPr>
        <w:t>17</w:t>
      </w:r>
      <w:r w:rsidRPr="00BB5896">
        <w:rPr>
          <w:rFonts w:hint="eastAsia"/>
          <w:color w:val="000000" w:themeColor="text1"/>
        </w:rPr>
        <w:t>根；则</w:t>
      </w:r>
      <w:r w:rsidRPr="00BB5896">
        <w:rPr>
          <w:color w:val="000000" w:themeColor="text1"/>
        </w:rPr>
        <w:t>桩基占用河床及河滩地面积为</w:t>
      </w:r>
      <w:r w:rsidR="00A84D99" w:rsidRPr="00BB5896">
        <w:rPr>
          <w:rFonts w:hint="eastAsia"/>
          <w:color w:val="000000" w:themeColor="text1"/>
        </w:rPr>
        <w:t>11</w:t>
      </w:r>
      <w:r w:rsidRPr="00BB5896">
        <w:rPr>
          <w:rFonts w:hint="eastAsia"/>
          <w:color w:val="000000" w:themeColor="text1"/>
        </w:rPr>
        <w:t>×</w:t>
      </w:r>
      <w:r w:rsidRPr="00BB5896">
        <w:rPr>
          <w:color w:val="000000" w:themeColor="text1"/>
        </w:rPr>
        <w:t>π</w:t>
      </w:r>
      <w:r w:rsidRPr="00BB5896">
        <w:rPr>
          <w:rFonts w:hint="eastAsia"/>
          <w:color w:val="000000" w:themeColor="text1"/>
        </w:rPr>
        <w:t>×</w:t>
      </w:r>
      <w:r w:rsidRPr="00BB5896">
        <w:rPr>
          <w:rFonts w:hint="eastAsia"/>
          <w:color w:val="000000" w:themeColor="text1"/>
        </w:rPr>
        <w:t>0.9</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w:t>
      </w:r>
      <w:r w:rsidR="00151BE7" w:rsidRPr="00BB5896">
        <w:rPr>
          <w:rFonts w:hint="eastAsia"/>
          <w:color w:val="000000" w:themeColor="text1"/>
        </w:rPr>
        <w:t>1</w:t>
      </w:r>
      <w:r w:rsidRPr="00BB5896">
        <w:rPr>
          <w:rFonts w:hint="eastAsia"/>
          <w:color w:val="000000" w:themeColor="text1"/>
        </w:rPr>
        <w:t>7</w:t>
      </w:r>
      <w:r w:rsidRPr="00BB5896">
        <w:rPr>
          <w:rFonts w:hint="eastAsia"/>
          <w:color w:val="000000" w:themeColor="text1"/>
        </w:rPr>
        <w:t>×</w:t>
      </w:r>
      <w:r w:rsidRPr="00BB5896">
        <w:rPr>
          <w:color w:val="000000" w:themeColor="text1"/>
        </w:rPr>
        <w:t>π</w:t>
      </w:r>
      <w:r w:rsidRPr="00BB5896">
        <w:rPr>
          <w:rFonts w:hint="eastAsia"/>
          <w:color w:val="000000" w:themeColor="text1"/>
        </w:rPr>
        <w:t>×</w:t>
      </w:r>
      <w:r w:rsidRPr="00BB5896">
        <w:rPr>
          <w:rFonts w:hint="eastAsia"/>
          <w:color w:val="000000" w:themeColor="text1"/>
        </w:rPr>
        <w:t>0.8</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2</w:t>
      </w:r>
      <w:r w:rsidRPr="00BB5896">
        <w:rPr>
          <w:rFonts w:hint="eastAsia"/>
          <w:color w:val="000000" w:themeColor="text1"/>
        </w:rPr>
        <w:t>=</w:t>
      </w:r>
      <w:r w:rsidR="00A84D99" w:rsidRPr="00BB5896">
        <w:rPr>
          <w:rFonts w:hint="eastAsia"/>
          <w:color w:val="000000" w:themeColor="text1"/>
        </w:rPr>
        <w:t>62.17</w:t>
      </w:r>
      <w:r w:rsidR="000A329B" w:rsidRPr="00BB5896">
        <w:rPr>
          <w:color w:val="000000" w:themeColor="text1"/>
        </w:rPr>
        <w:t xml:space="preserve"> </w:t>
      </w:r>
      <w:r w:rsidRPr="00BB5896">
        <w:rPr>
          <w:color w:val="000000" w:themeColor="text1"/>
        </w:rPr>
        <w:t>m</w:t>
      </w:r>
      <w:r w:rsidRPr="00BB5896">
        <w:rPr>
          <w:color w:val="000000" w:themeColor="text1"/>
          <w:vertAlign w:val="superscript"/>
        </w:rPr>
        <w:t>2</w:t>
      </w:r>
      <w:r w:rsidRPr="00BB5896">
        <w:rPr>
          <w:color w:val="000000" w:themeColor="text1"/>
        </w:rPr>
        <w:t>。</w:t>
      </w:r>
    </w:p>
    <w:p w14:paraId="5AFC9C98" w14:textId="34ED889E" w:rsidR="00A40C9E" w:rsidRPr="00BB5896" w:rsidRDefault="00A40C9E" w:rsidP="00A40C9E">
      <w:pPr>
        <w:spacing w:line="500" w:lineRule="exact"/>
        <w:ind w:firstLine="480"/>
        <w:rPr>
          <w:color w:val="000000" w:themeColor="text1"/>
        </w:rPr>
      </w:pPr>
      <w:r w:rsidRPr="00BB5896">
        <w:rPr>
          <w:color w:val="000000" w:themeColor="text1"/>
        </w:rPr>
        <w:t>桩基施工影响面积按其占用面积的</w:t>
      </w:r>
      <w:r w:rsidRPr="00BB5896">
        <w:rPr>
          <w:color w:val="000000" w:themeColor="text1"/>
        </w:rPr>
        <w:t>1.5</w:t>
      </w:r>
      <w:r w:rsidRPr="00BB5896">
        <w:rPr>
          <w:color w:val="000000" w:themeColor="text1"/>
        </w:rPr>
        <w:t>倍估算，为</w:t>
      </w:r>
      <w:r w:rsidR="00A84D99" w:rsidRPr="00BB5896">
        <w:rPr>
          <w:rFonts w:hint="eastAsia"/>
          <w:color w:val="000000" w:themeColor="text1"/>
        </w:rPr>
        <w:t>93.25</w:t>
      </w:r>
      <w:r w:rsidR="000A329B" w:rsidRPr="00BB5896">
        <w:rPr>
          <w:color w:val="000000" w:themeColor="text1"/>
        </w:rPr>
        <w:t xml:space="preserve"> </w:t>
      </w:r>
      <w:r w:rsidRPr="00BB5896">
        <w:rPr>
          <w:color w:val="000000" w:themeColor="text1"/>
        </w:rPr>
        <w:t>m</w:t>
      </w:r>
      <w:r w:rsidRPr="00BB5896">
        <w:rPr>
          <w:color w:val="000000" w:themeColor="text1"/>
          <w:vertAlign w:val="superscript"/>
        </w:rPr>
        <w:t>2</w:t>
      </w:r>
      <w:r w:rsidRPr="00BB5896">
        <w:rPr>
          <w:color w:val="000000" w:themeColor="text1"/>
        </w:rPr>
        <w:t xml:space="preserve"> </w:t>
      </w:r>
      <w:r w:rsidRPr="00BB5896">
        <w:rPr>
          <w:color w:val="000000" w:themeColor="text1"/>
        </w:rPr>
        <w:t>。</w:t>
      </w:r>
    </w:p>
    <w:p w14:paraId="28106A6E" w14:textId="69CD6F7E" w:rsidR="00A40C9E" w:rsidRPr="00BB5896" w:rsidRDefault="00A40C9E" w:rsidP="00A40C9E">
      <w:pPr>
        <w:spacing w:line="500" w:lineRule="exact"/>
        <w:ind w:firstLine="480"/>
        <w:rPr>
          <w:color w:val="000000" w:themeColor="text1"/>
        </w:rPr>
      </w:pPr>
      <w:r w:rsidRPr="00BB5896">
        <w:rPr>
          <w:rFonts w:hint="eastAsia"/>
          <w:color w:val="000000" w:themeColor="text1"/>
        </w:rPr>
        <w:t>项目所在</w:t>
      </w:r>
      <w:r w:rsidRPr="00BB5896">
        <w:rPr>
          <w:color w:val="000000" w:themeColor="text1"/>
        </w:rPr>
        <w:t>河段底栖生物</w:t>
      </w:r>
      <w:r w:rsidRPr="00BB5896">
        <w:rPr>
          <w:rFonts w:hint="eastAsia"/>
          <w:color w:val="000000" w:themeColor="text1"/>
        </w:rPr>
        <w:t>的</w:t>
      </w:r>
      <w:r w:rsidRPr="00BB5896">
        <w:rPr>
          <w:color w:val="000000" w:themeColor="text1"/>
        </w:rPr>
        <w:t>平均生物量为</w:t>
      </w:r>
      <w:r w:rsidR="008A7264" w:rsidRPr="00BB5896">
        <w:rPr>
          <w:rFonts w:hint="eastAsia"/>
          <w:color w:val="000000" w:themeColor="text1"/>
        </w:rPr>
        <w:t>11.35</w:t>
      </w:r>
      <w:r w:rsidRPr="00BB5896">
        <w:rPr>
          <w:color w:val="000000" w:themeColor="text1"/>
        </w:rPr>
        <w:t xml:space="preserve"> g/m</w:t>
      </w:r>
      <w:r w:rsidRPr="00BB5896">
        <w:rPr>
          <w:color w:val="000000" w:themeColor="text1"/>
          <w:vertAlign w:val="superscript"/>
        </w:rPr>
        <w:t>2</w:t>
      </w:r>
      <w:r w:rsidRPr="00BB5896">
        <w:rPr>
          <w:color w:val="000000" w:themeColor="text1"/>
        </w:rPr>
        <w:t>，</w:t>
      </w:r>
      <w:r w:rsidRPr="00BB5896">
        <w:rPr>
          <w:rFonts w:hint="eastAsia"/>
          <w:color w:val="000000" w:themeColor="text1"/>
        </w:rPr>
        <w:t>参考上述</w:t>
      </w:r>
      <w:r w:rsidR="008947D8" w:rsidRPr="00BB5896">
        <w:rPr>
          <w:rFonts w:hint="eastAsia"/>
          <w:color w:val="000000" w:themeColor="text1"/>
        </w:rPr>
        <w:t xml:space="preserve"> </w:t>
      </w:r>
      <w:r w:rsidRPr="00BB5896">
        <w:rPr>
          <w:rFonts w:hint="eastAsia"/>
          <w:color w:val="000000" w:themeColor="text1"/>
        </w:rPr>
        <w:t>公式</w:t>
      </w:r>
      <w:r w:rsidRPr="00BB5896">
        <w:rPr>
          <w:rFonts w:hint="eastAsia"/>
          <w:i/>
          <w:iCs/>
          <w:color w:val="000000" w:themeColor="text1"/>
        </w:rPr>
        <w:t>4.1-A</w:t>
      </w:r>
      <w:r w:rsidRPr="00BB5896">
        <w:rPr>
          <w:rFonts w:hint="eastAsia"/>
          <w:color w:val="000000" w:themeColor="text1"/>
        </w:rPr>
        <w:t>计算</w:t>
      </w:r>
      <w:r w:rsidRPr="00BB5896">
        <w:rPr>
          <w:color w:val="000000" w:themeColor="text1"/>
        </w:rPr>
        <w:t>，则</w:t>
      </w:r>
      <w:r w:rsidRPr="00BB5896">
        <w:rPr>
          <w:rFonts w:hint="eastAsia"/>
          <w:color w:val="000000" w:themeColor="text1"/>
        </w:rPr>
        <w:t>因</w:t>
      </w:r>
      <w:r w:rsidRPr="00BB5896">
        <w:rPr>
          <w:color w:val="000000" w:themeColor="text1"/>
        </w:rPr>
        <w:t>桩基</w:t>
      </w:r>
      <w:r w:rsidRPr="00BB5896">
        <w:rPr>
          <w:rFonts w:hint="eastAsia"/>
          <w:color w:val="000000" w:themeColor="text1"/>
        </w:rPr>
        <w:t>设置而</w:t>
      </w:r>
      <w:r w:rsidRPr="00BB5896">
        <w:rPr>
          <w:color w:val="000000" w:themeColor="text1"/>
        </w:rPr>
        <w:t>造成的</w:t>
      </w:r>
      <w:r w:rsidRPr="00BB5896">
        <w:rPr>
          <w:rFonts w:hint="eastAsia"/>
          <w:color w:val="000000" w:themeColor="text1"/>
        </w:rPr>
        <w:t>一次性</w:t>
      </w:r>
      <w:r w:rsidRPr="00BB5896">
        <w:rPr>
          <w:color w:val="000000" w:themeColor="text1"/>
        </w:rPr>
        <w:t>底栖动物的损失量为</w:t>
      </w:r>
      <w:r w:rsidR="00A84D99" w:rsidRPr="00BB5896">
        <w:rPr>
          <w:rFonts w:hint="eastAsia"/>
          <w:color w:val="000000" w:themeColor="text1"/>
        </w:rPr>
        <w:t>1.06</w:t>
      </w:r>
      <w:r w:rsidRPr="00BB5896">
        <w:rPr>
          <w:color w:val="000000" w:themeColor="text1"/>
        </w:rPr>
        <w:t xml:space="preserve"> kg</w:t>
      </w:r>
      <w:r w:rsidRPr="00BB5896">
        <w:rPr>
          <w:color w:val="000000" w:themeColor="text1"/>
        </w:rPr>
        <w:t>。</w:t>
      </w:r>
    </w:p>
    <w:p w14:paraId="18CFD76E" w14:textId="77777777" w:rsidR="00A40C9E" w:rsidRPr="00BB5896" w:rsidRDefault="00A40C9E" w:rsidP="00A40C9E">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、鱼卵仔鱼损失量</w:t>
      </w:r>
    </w:p>
    <w:p w14:paraId="366E78BD" w14:textId="3C1E69D1" w:rsidR="00CC2A68" w:rsidRPr="00BB5896" w:rsidRDefault="00353BB5" w:rsidP="006C2DEC">
      <w:pPr>
        <w:pStyle w:val="a0"/>
        <w:spacing w:after="0" w:line="500" w:lineRule="exact"/>
        <w:ind w:firstLine="480"/>
        <w:rPr>
          <w:color w:val="000000" w:themeColor="text1"/>
        </w:rPr>
      </w:pPr>
      <w:r w:rsidRPr="00BB5896">
        <w:rPr>
          <w:rFonts w:hint="eastAsia"/>
          <w:color w:val="000000" w:themeColor="text1"/>
        </w:rPr>
        <w:t>根据前述可知，</w:t>
      </w:r>
      <w:r w:rsidRPr="00BB5896">
        <w:rPr>
          <w:color w:val="000000" w:themeColor="text1"/>
        </w:rPr>
        <w:t>桩基占用河床及河滩地面积为</w:t>
      </w:r>
      <w:r w:rsidR="008E356E" w:rsidRPr="00BB5896">
        <w:rPr>
          <w:rFonts w:hint="eastAsia"/>
          <w:color w:val="000000" w:themeColor="text1"/>
        </w:rPr>
        <w:t>62.17</w:t>
      </w:r>
      <w:r w:rsidRPr="00BB5896">
        <w:rPr>
          <w:color w:val="000000" w:themeColor="text1"/>
        </w:rPr>
        <w:t xml:space="preserve"> m</w:t>
      </w:r>
      <w:r w:rsidRPr="00BB5896">
        <w:rPr>
          <w:color w:val="000000" w:themeColor="text1"/>
          <w:vertAlign w:val="superscript"/>
        </w:rPr>
        <w:t>2</w:t>
      </w:r>
      <w:r w:rsidRPr="00BB5896">
        <w:rPr>
          <w:rFonts w:hint="eastAsia"/>
          <w:color w:val="000000" w:themeColor="text1"/>
        </w:rPr>
        <w:t>，影响</w:t>
      </w:r>
      <w:r w:rsidR="00A40C9E" w:rsidRPr="00BB5896">
        <w:rPr>
          <w:rFonts w:hint="eastAsia"/>
          <w:color w:val="000000" w:themeColor="text1"/>
        </w:rPr>
        <w:t>水深按照</w:t>
      </w:r>
      <w:r w:rsidRPr="00BB5896">
        <w:rPr>
          <w:rFonts w:hint="eastAsia"/>
          <w:color w:val="000000" w:themeColor="text1"/>
        </w:rPr>
        <w:t>12</w:t>
      </w:r>
      <w:r w:rsidR="00A40C9E" w:rsidRPr="00BB5896">
        <w:rPr>
          <w:color w:val="000000" w:themeColor="text1"/>
        </w:rPr>
        <w:t xml:space="preserve"> </w:t>
      </w:r>
      <w:r w:rsidR="00A40C9E" w:rsidRPr="00BB5896">
        <w:rPr>
          <w:rFonts w:hint="eastAsia"/>
          <w:color w:val="000000" w:themeColor="text1"/>
        </w:rPr>
        <w:t>m</w:t>
      </w:r>
      <w:r w:rsidR="00A40C9E" w:rsidRPr="00BB5896">
        <w:rPr>
          <w:rFonts w:hint="eastAsia"/>
          <w:color w:val="000000" w:themeColor="text1"/>
        </w:rPr>
        <w:t>计算，则永久占用水域面积为</w:t>
      </w:r>
      <w:r w:rsidR="006A6BD0" w:rsidRPr="00BB5896">
        <w:rPr>
          <w:rFonts w:hint="eastAsia"/>
          <w:color w:val="000000" w:themeColor="text1"/>
        </w:rPr>
        <w:t>746.04</w:t>
      </w:r>
      <w:r w:rsidR="00A40C9E" w:rsidRPr="00BB5896">
        <w:rPr>
          <w:color w:val="000000" w:themeColor="text1"/>
        </w:rPr>
        <w:t xml:space="preserve"> </w:t>
      </w:r>
      <w:r w:rsidR="00A40C9E" w:rsidRPr="00BB5896">
        <w:rPr>
          <w:rFonts w:hint="eastAsia"/>
          <w:color w:val="000000" w:themeColor="text1"/>
        </w:rPr>
        <w:t>m</w:t>
      </w:r>
      <w:r w:rsidR="00A40C9E" w:rsidRPr="00BB5896">
        <w:rPr>
          <w:rFonts w:hint="eastAsia"/>
          <w:color w:val="000000" w:themeColor="text1"/>
          <w:vertAlign w:val="superscript"/>
        </w:rPr>
        <w:t>3</w:t>
      </w:r>
      <w:r w:rsidR="00A40C9E" w:rsidRPr="00BB5896">
        <w:rPr>
          <w:rFonts w:hint="eastAsia"/>
          <w:color w:val="000000" w:themeColor="text1"/>
        </w:rPr>
        <w:t>，鱼卵仔鱼成长至商品鱼苗按照成活率</w:t>
      </w:r>
      <w:r w:rsidR="00A40C9E" w:rsidRPr="00BB5896">
        <w:rPr>
          <w:rFonts w:hint="eastAsia"/>
          <w:color w:val="000000" w:themeColor="text1"/>
        </w:rPr>
        <w:t>5</w:t>
      </w:r>
      <w:r w:rsidR="00A40C9E" w:rsidRPr="00BB5896">
        <w:rPr>
          <w:color w:val="000000" w:themeColor="text1"/>
        </w:rPr>
        <w:t xml:space="preserve"> </w:t>
      </w:r>
      <w:r w:rsidR="00A40C9E" w:rsidRPr="00BB5896">
        <w:rPr>
          <w:rFonts w:hint="eastAsia"/>
          <w:color w:val="000000" w:themeColor="text1"/>
        </w:rPr>
        <w:t>%</w:t>
      </w:r>
      <w:r w:rsidR="00A40C9E" w:rsidRPr="00BB5896">
        <w:rPr>
          <w:rFonts w:hint="eastAsia"/>
          <w:color w:val="000000" w:themeColor="text1"/>
        </w:rPr>
        <w:t>计算，则因桩基设置导致永久损失鱼卵仔鱼共计</w:t>
      </w:r>
      <w:r w:rsidRPr="00BB5896">
        <w:rPr>
          <w:rFonts w:hint="eastAsia"/>
          <w:color w:val="000000" w:themeColor="text1"/>
        </w:rPr>
        <w:t>约</w:t>
      </w:r>
      <w:r w:rsidR="008E356E" w:rsidRPr="00BB5896">
        <w:rPr>
          <w:rFonts w:hint="eastAsia"/>
          <w:color w:val="000000" w:themeColor="text1"/>
        </w:rPr>
        <w:t>38</w:t>
      </w:r>
      <w:r w:rsidR="00A40C9E" w:rsidRPr="00BB5896">
        <w:rPr>
          <w:rFonts w:hint="eastAsia"/>
          <w:color w:val="000000" w:themeColor="text1"/>
        </w:rPr>
        <w:t>尾（折算成鱼苗）</w:t>
      </w:r>
      <w:r w:rsidR="00A40C9E" w:rsidRPr="00BB5896">
        <w:rPr>
          <w:color w:val="000000" w:themeColor="text1"/>
        </w:rPr>
        <w:t>。</w:t>
      </w:r>
    </w:p>
    <w:p w14:paraId="3AA8A9AB" w14:textId="004DF744" w:rsidR="00543F9E" w:rsidRPr="00BB5896" w:rsidRDefault="00543F9E" w:rsidP="00543F9E">
      <w:pPr>
        <w:spacing w:line="500" w:lineRule="exact"/>
        <w:ind w:firstLine="480"/>
        <w:rPr>
          <w:color w:val="000000" w:themeColor="text1"/>
          <w:u w:val="single"/>
        </w:rPr>
      </w:pPr>
      <w:r w:rsidRPr="00BB5896">
        <w:rPr>
          <w:rFonts w:ascii="宋体" w:hAnsi="宋体" w:hint="eastAsia"/>
          <w:color w:val="000000" w:themeColor="text1"/>
          <w:u w:val="single"/>
        </w:rPr>
        <w:t>④</w:t>
      </w:r>
      <w:r w:rsidRPr="00BB5896">
        <w:rPr>
          <w:color w:val="000000" w:themeColor="text1"/>
          <w:u w:val="single"/>
        </w:rPr>
        <w:t xml:space="preserve"> </w:t>
      </w:r>
      <w:r w:rsidRPr="00BB5896">
        <w:rPr>
          <w:rFonts w:hint="eastAsia"/>
          <w:color w:val="000000" w:themeColor="text1"/>
          <w:u w:val="single"/>
        </w:rPr>
        <w:t>护岸设置</w:t>
      </w:r>
      <w:r w:rsidRPr="00BB5896">
        <w:rPr>
          <w:color w:val="000000" w:themeColor="text1"/>
          <w:u w:val="single"/>
        </w:rPr>
        <w:t>造成</w:t>
      </w:r>
      <w:r w:rsidRPr="00BB5896">
        <w:rPr>
          <w:rFonts w:hint="eastAsia"/>
          <w:color w:val="000000" w:themeColor="text1"/>
          <w:u w:val="single"/>
        </w:rPr>
        <w:t>的</w:t>
      </w:r>
      <w:r w:rsidRPr="00BB5896">
        <w:rPr>
          <w:color w:val="000000" w:themeColor="text1"/>
          <w:u w:val="single"/>
        </w:rPr>
        <w:t>生物损失量</w:t>
      </w:r>
    </w:p>
    <w:p w14:paraId="6417D565" w14:textId="449F16B5" w:rsidR="00B1146F" w:rsidRPr="00BB5896" w:rsidRDefault="00B1146F" w:rsidP="00543F9E">
      <w:pPr>
        <w:spacing w:line="500" w:lineRule="exact"/>
        <w:ind w:firstLine="480"/>
        <w:rPr>
          <w:color w:val="000000" w:themeColor="text1"/>
          <w:u w:val="single"/>
        </w:rPr>
      </w:pPr>
      <w:r w:rsidRPr="00BB5896">
        <w:rPr>
          <w:rFonts w:hint="eastAsia"/>
          <w:color w:val="000000" w:themeColor="text1"/>
          <w:u w:val="single"/>
        </w:rPr>
        <w:t>项目</w:t>
      </w:r>
      <w:r w:rsidR="000E3B68" w:rsidRPr="00BB5896">
        <w:rPr>
          <w:rFonts w:hint="eastAsia"/>
          <w:color w:val="000000" w:themeColor="text1"/>
          <w:u w:val="single"/>
        </w:rPr>
        <w:t>护岸长</w:t>
      </w:r>
      <w:r w:rsidR="000E3B68" w:rsidRPr="00BB5896">
        <w:rPr>
          <w:rFonts w:hint="eastAsia"/>
          <w:color w:val="000000" w:themeColor="text1"/>
          <w:u w:val="single"/>
        </w:rPr>
        <w:t>117</w:t>
      </w:r>
      <w:r w:rsidR="000E3B68" w:rsidRPr="00BB5896">
        <w:rPr>
          <w:color w:val="000000" w:themeColor="text1"/>
          <w:u w:val="single"/>
        </w:rPr>
        <w:t xml:space="preserve"> </w:t>
      </w:r>
      <w:r w:rsidR="000E3B68" w:rsidRPr="00BB5896">
        <w:rPr>
          <w:rFonts w:hint="eastAsia"/>
          <w:color w:val="000000" w:themeColor="text1"/>
          <w:u w:val="single"/>
        </w:rPr>
        <w:t>m</w:t>
      </w:r>
      <w:r w:rsidR="000E3B68" w:rsidRPr="00BB5896">
        <w:rPr>
          <w:rFonts w:hint="eastAsia"/>
          <w:color w:val="000000" w:themeColor="text1"/>
          <w:u w:val="single"/>
        </w:rPr>
        <w:t>，</w:t>
      </w:r>
      <w:r w:rsidR="000E3B68" w:rsidRPr="00BB5896">
        <w:rPr>
          <w:rFonts w:hint="eastAsia"/>
          <w:color w:val="000000" w:themeColor="text1"/>
          <w:u w:val="single"/>
        </w:rPr>
        <w:t>53.50</w:t>
      </w:r>
      <w:r w:rsidR="000E3B68" w:rsidRPr="00BB5896">
        <w:rPr>
          <w:color w:val="000000" w:themeColor="text1"/>
          <w:u w:val="single"/>
        </w:rPr>
        <w:t xml:space="preserve"> </w:t>
      </w:r>
      <w:r w:rsidR="000E3B68" w:rsidRPr="00BB5896">
        <w:rPr>
          <w:rFonts w:hint="eastAsia"/>
          <w:color w:val="000000" w:themeColor="text1"/>
          <w:u w:val="single"/>
        </w:rPr>
        <w:t>m</w:t>
      </w:r>
      <w:r w:rsidR="000E3B68" w:rsidRPr="00BB5896">
        <w:rPr>
          <w:rFonts w:hint="eastAsia"/>
          <w:color w:val="000000" w:themeColor="text1"/>
          <w:u w:val="single"/>
        </w:rPr>
        <w:t>高程以下采用抛填块石护岸，影响宽度约为</w:t>
      </w:r>
      <w:r w:rsidR="000E3B68" w:rsidRPr="00BB5896">
        <w:rPr>
          <w:rFonts w:hint="eastAsia"/>
          <w:color w:val="000000" w:themeColor="text1"/>
          <w:u w:val="single"/>
        </w:rPr>
        <w:t>34</w:t>
      </w:r>
      <w:r w:rsidR="000E3B68" w:rsidRPr="00BB5896">
        <w:rPr>
          <w:color w:val="000000" w:themeColor="text1"/>
          <w:u w:val="single"/>
        </w:rPr>
        <w:t xml:space="preserve"> </w:t>
      </w:r>
      <w:r w:rsidR="000E3B68" w:rsidRPr="00BB5896">
        <w:rPr>
          <w:rFonts w:hint="eastAsia"/>
          <w:color w:val="000000" w:themeColor="text1"/>
          <w:u w:val="single"/>
        </w:rPr>
        <w:t>m</w:t>
      </w:r>
      <w:r w:rsidR="000E3B68" w:rsidRPr="00BB5896">
        <w:rPr>
          <w:rFonts w:hint="eastAsia"/>
          <w:color w:val="000000" w:themeColor="text1"/>
          <w:u w:val="single"/>
        </w:rPr>
        <w:t>，则护岸设置影响面积为</w:t>
      </w:r>
      <w:r w:rsidR="000E3B68" w:rsidRPr="00BB5896">
        <w:rPr>
          <w:rFonts w:hint="eastAsia"/>
          <w:color w:val="000000" w:themeColor="text1"/>
          <w:u w:val="single"/>
        </w:rPr>
        <w:t>3978</w:t>
      </w:r>
      <w:r w:rsidR="000E3B68" w:rsidRPr="00BB5896">
        <w:rPr>
          <w:color w:val="000000" w:themeColor="text1"/>
          <w:u w:val="single"/>
        </w:rPr>
        <w:t xml:space="preserve"> m</w:t>
      </w:r>
      <w:r w:rsidR="000E3B68" w:rsidRPr="00BB5896">
        <w:rPr>
          <w:color w:val="000000" w:themeColor="text1"/>
          <w:u w:val="single"/>
          <w:vertAlign w:val="superscript"/>
        </w:rPr>
        <w:t>2</w:t>
      </w:r>
      <w:r w:rsidR="000E3B68" w:rsidRPr="00BB5896">
        <w:rPr>
          <w:rFonts w:hint="eastAsia"/>
          <w:color w:val="000000" w:themeColor="text1"/>
          <w:u w:val="single"/>
        </w:rPr>
        <w:t>。</w:t>
      </w:r>
    </w:p>
    <w:p w14:paraId="6FC2A2E1" w14:textId="2636E6D0" w:rsidR="00543F9E" w:rsidRPr="00BB5896" w:rsidRDefault="00543F9E" w:rsidP="00543F9E">
      <w:pPr>
        <w:spacing w:line="500" w:lineRule="exact"/>
        <w:ind w:firstLine="480"/>
        <w:rPr>
          <w:color w:val="000000" w:themeColor="text1"/>
          <w:u w:val="single"/>
        </w:rPr>
      </w:pPr>
      <w:r w:rsidRPr="00BB5896">
        <w:rPr>
          <w:rFonts w:hint="eastAsia"/>
          <w:color w:val="000000" w:themeColor="text1"/>
          <w:u w:val="single"/>
        </w:rPr>
        <w:t>I</w:t>
      </w:r>
      <w:r w:rsidRPr="00BB5896">
        <w:rPr>
          <w:rFonts w:hint="eastAsia"/>
          <w:color w:val="000000" w:themeColor="text1"/>
          <w:u w:val="single"/>
        </w:rPr>
        <w:t>、底栖动物损失量</w:t>
      </w:r>
    </w:p>
    <w:p w14:paraId="23162723" w14:textId="13F35903" w:rsidR="000E3B68" w:rsidRPr="00BB5896" w:rsidRDefault="003F5DD0" w:rsidP="000E3B68">
      <w:pPr>
        <w:spacing w:line="500" w:lineRule="exact"/>
        <w:ind w:firstLine="480"/>
        <w:rPr>
          <w:color w:val="000000" w:themeColor="text1"/>
          <w:u w:val="single"/>
        </w:rPr>
      </w:pPr>
      <w:r w:rsidRPr="00BB5896">
        <w:rPr>
          <w:rFonts w:hint="eastAsia"/>
          <w:color w:val="000000" w:themeColor="text1"/>
          <w:u w:val="single"/>
        </w:rPr>
        <w:t>护岸设置区域内的底栖生物的栖息环境将被损伤破坏，</w:t>
      </w:r>
      <w:r w:rsidR="000E3B68" w:rsidRPr="00BB5896">
        <w:rPr>
          <w:rFonts w:hint="eastAsia"/>
          <w:color w:val="000000" w:themeColor="text1"/>
          <w:u w:val="single"/>
        </w:rPr>
        <w:t>因护岸设置造成的底栖动物损失量为</w:t>
      </w:r>
      <w:r w:rsidRPr="00BB5896">
        <w:rPr>
          <w:rFonts w:hint="eastAsia"/>
          <w:color w:val="000000" w:themeColor="text1"/>
          <w:u w:val="single"/>
        </w:rPr>
        <w:t>45.15</w:t>
      </w:r>
      <w:r w:rsidRPr="00BB5896">
        <w:rPr>
          <w:color w:val="000000" w:themeColor="text1"/>
          <w:u w:val="single"/>
        </w:rPr>
        <w:t xml:space="preserve"> kg</w:t>
      </w:r>
      <w:r w:rsidR="000E3B68" w:rsidRPr="00BB5896">
        <w:rPr>
          <w:rFonts w:hint="eastAsia"/>
          <w:color w:val="000000" w:themeColor="text1"/>
          <w:u w:val="single"/>
        </w:rPr>
        <w:t>。</w:t>
      </w:r>
    </w:p>
    <w:p w14:paraId="37DBB206" w14:textId="4CBDD956" w:rsidR="00543F9E" w:rsidRPr="00BB5896" w:rsidRDefault="00543F9E" w:rsidP="00543F9E">
      <w:pPr>
        <w:spacing w:line="500" w:lineRule="exact"/>
        <w:ind w:firstLine="480"/>
        <w:rPr>
          <w:color w:val="000000" w:themeColor="text1"/>
          <w:u w:val="single"/>
        </w:rPr>
      </w:pPr>
      <w:r w:rsidRPr="00BB5896">
        <w:rPr>
          <w:rFonts w:hint="eastAsia"/>
          <w:color w:val="000000" w:themeColor="text1"/>
          <w:u w:val="single"/>
        </w:rPr>
        <w:t>II</w:t>
      </w:r>
      <w:r w:rsidRPr="00BB5896">
        <w:rPr>
          <w:rFonts w:hint="eastAsia"/>
          <w:color w:val="000000" w:themeColor="text1"/>
          <w:u w:val="single"/>
        </w:rPr>
        <w:t>、鱼卵仔鱼损失量</w:t>
      </w:r>
    </w:p>
    <w:p w14:paraId="18EC8816" w14:textId="44617ED8" w:rsidR="000E3B68" w:rsidRPr="00BB5896" w:rsidRDefault="003F5DD0" w:rsidP="000E3B68">
      <w:pPr>
        <w:spacing w:line="500" w:lineRule="exact"/>
        <w:ind w:firstLine="480"/>
        <w:rPr>
          <w:color w:val="000000" w:themeColor="text1"/>
          <w:u w:val="single"/>
        </w:rPr>
      </w:pPr>
      <w:r w:rsidRPr="00BB5896">
        <w:rPr>
          <w:rFonts w:hint="eastAsia"/>
          <w:color w:val="000000" w:themeColor="text1"/>
          <w:u w:val="single"/>
        </w:rPr>
        <w:t>护岸设置区域内的鱼卵仔鱼的栖息环境将被损伤破坏，</w:t>
      </w:r>
      <w:r w:rsidR="000E3B68" w:rsidRPr="00BB5896">
        <w:rPr>
          <w:rFonts w:hint="eastAsia"/>
          <w:color w:val="000000" w:themeColor="text1"/>
          <w:u w:val="single"/>
        </w:rPr>
        <w:t>因护岸设置造成的鱼卵仔鱼</w:t>
      </w:r>
      <w:r w:rsidR="000E3B68" w:rsidRPr="00BB5896">
        <w:rPr>
          <w:rFonts w:hint="eastAsia"/>
          <w:color w:val="000000" w:themeColor="text1"/>
          <w:u w:val="single"/>
        </w:rPr>
        <w:lastRenderedPageBreak/>
        <w:t>损失量为</w:t>
      </w:r>
      <w:r w:rsidRPr="00BB5896">
        <w:rPr>
          <w:rFonts w:hint="eastAsia"/>
          <w:color w:val="000000" w:themeColor="text1"/>
          <w:u w:val="single"/>
        </w:rPr>
        <w:t>199</w:t>
      </w:r>
      <w:r w:rsidRPr="00BB5896">
        <w:rPr>
          <w:rFonts w:hint="eastAsia"/>
          <w:color w:val="000000" w:themeColor="text1"/>
          <w:u w:val="single"/>
        </w:rPr>
        <w:t>尾（折算</w:t>
      </w:r>
      <w:r w:rsidR="009B0735" w:rsidRPr="00BB5896">
        <w:rPr>
          <w:rFonts w:hint="eastAsia"/>
          <w:color w:val="000000" w:themeColor="text1"/>
          <w:u w:val="single"/>
        </w:rPr>
        <w:t>成</w:t>
      </w:r>
      <w:r w:rsidRPr="00BB5896">
        <w:rPr>
          <w:rFonts w:hint="eastAsia"/>
          <w:color w:val="000000" w:themeColor="text1"/>
          <w:u w:val="single"/>
        </w:rPr>
        <w:t>鱼苗）</w:t>
      </w:r>
      <w:r w:rsidR="000E3B68" w:rsidRPr="00BB5896">
        <w:rPr>
          <w:rFonts w:hint="eastAsia"/>
          <w:color w:val="000000" w:themeColor="text1"/>
          <w:u w:val="single"/>
        </w:rPr>
        <w:t>。</w:t>
      </w:r>
    </w:p>
    <w:p w14:paraId="08B78B29" w14:textId="08864EA4" w:rsidR="00171C6D" w:rsidRPr="00BB5896" w:rsidRDefault="00171C6D" w:rsidP="00171C6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4.1.2.</w:t>
      </w:r>
      <w:r w:rsidRPr="00BB5896">
        <w:rPr>
          <w:rFonts w:hint="eastAsia"/>
          <w:color w:val="000000" w:themeColor="text1"/>
        </w:rPr>
        <w:t>5</w:t>
      </w:r>
      <w:r w:rsidRPr="00BB5896">
        <w:rPr>
          <w:color w:val="000000" w:themeColor="text1"/>
        </w:rPr>
        <w:t xml:space="preserve"> </w:t>
      </w:r>
      <w:r w:rsidRPr="00BB5896">
        <w:rPr>
          <w:rFonts w:hint="eastAsia"/>
          <w:color w:val="000000" w:themeColor="text1"/>
        </w:rPr>
        <w:t>对鱼类三场一通道影响分析</w:t>
      </w:r>
    </w:p>
    <w:p w14:paraId="024C410C" w14:textId="5CAFC8E7" w:rsidR="00723507" w:rsidRPr="00BB5896" w:rsidRDefault="00723507" w:rsidP="00723507">
      <w:pPr>
        <w:spacing w:line="500" w:lineRule="exact"/>
        <w:ind w:firstLine="480"/>
        <w:rPr>
          <w:color w:val="000000" w:themeColor="text1"/>
        </w:rPr>
      </w:pPr>
      <w:r w:rsidRPr="00BB5896">
        <w:rPr>
          <w:rFonts w:hint="eastAsia"/>
          <w:color w:val="000000" w:themeColor="text1"/>
        </w:rPr>
        <w:t>项目所在地为来宾港总体规划中的港口使用岸线，距离最近的鱼类三场为“思姑滩鱼类索饵场、产卵场”（项目下游勒马村附近江段，约</w:t>
      </w:r>
      <w:r w:rsidRPr="00BB5896">
        <w:rPr>
          <w:rFonts w:hint="eastAsia"/>
          <w:color w:val="000000" w:themeColor="text1"/>
        </w:rPr>
        <w:t>3.7 km</w:t>
      </w:r>
      <w:r w:rsidRPr="00BB5896">
        <w:rPr>
          <w:rFonts w:hint="eastAsia"/>
          <w:color w:val="000000" w:themeColor="text1"/>
        </w:rPr>
        <w:t>）。</w:t>
      </w:r>
    </w:p>
    <w:p w14:paraId="33C628CD" w14:textId="2E01D658" w:rsidR="00723507" w:rsidRPr="00BB5896" w:rsidRDefault="00723507" w:rsidP="00723507">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）对鱼类三场的影响分析</w:t>
      </w:r>
    </w:p>
    <w:p w14:paraId="7CCC5649" w14:textId="77777777" w:rsidR="00C43998" w:rsidRPr="00BB5896" w:rsidRDefault="00C43998" w:rsidP="00C43998">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对鱼类索饵场、产卵场影响分析</w:t>
      </w:r>
    </w:p>
    <w:p w14:paraId="23404D63" w14:textId="3FDDE42E" w:rsidR="0020667F" w:rsidRPr="00BB5896" w:rsidRDefault="0020667F" w:rsidP="0020667F">
      <w:pPr>
        <w:spacing w:line="500" w:lineRule="exact"/>
        <w:ind w:firstLine="480"/>
        <w:rPr>
          <w:color w:val="000000" w:themeColor="text1"/>
        </w:rPr>
      </w:pPr>
      <w:r w:rsidRPr="00BB5896">
        <w:rPr>
          <w:rFonts w:hint="eastAsia"/>
          <w:color w:val="000000" w:themeColor="text1"/>
        </w:rPr>
        <w:t>项目桩基施工过程由于采用了钢平台及钢套筒的施工工艺，对周围环境的影响较小，仅局限在设置的钢套筒筒内及设置的钢平台附近。</w:t>
      </w:r>
    </w:p>
    <w:p w14:paraId="74E595C5" w14:textId="3EC9B8EE" w:rsidR="0020667F" w:rsidRPr="00BB5896" w:rsidRDefault="0020667F" w:rsidP="0020667F">
      <w:pPr>
        <w:spacing w:line="500" w:lineRule="exact"/>
        <w:ind w:firstLine="480"/>
        <w:rPr>
          <w:color w:val="000000" w:themeColor="text1"/>
          <w:u w:val="single"/>
        </w:rPr>
      </w:pPr>
      <w:r w:rsidRPr="00BB5896">
        <w:rPr>
          <w:rFonts w:hint="eastAsia"/>
          <w:color w:val="000000" w:themeColor="text1"/>
          <w:u w:val="single"/>
        </w:rPr>
        <w:t>根据“</w:t>
      </w:r>
      <w:r w:rsidRPr="00BB5896">
        <w:rPr>
          <w:rFonts w:hint="eastAsia"/>
          <w:color w:val="000000" w:themeColor="text1"/>
          <w:u w:val="single"/>
        </w:rPr>
        <w:t xml:space="preserve">4.1.4 </w:t>
      </w:r>
      <w:r w:rsidRPr="00BB5896">
        <w:rPr>
          <w:rFonts w:hint="eastAsia"/>
          <w:color w:val="000000" w:themeColor="text1"/>
          <w:u w:val="single"/>
        </w:rPr>
        <w:t>施工期地表水环境影响分析”章节中的预测，</w:t>
      </w:r>
      <w:r w:rsidR="002A5F88" w:rsidRPr="00BB5896">
        <w:rPr>
          <w:rFonts w:hint="eastAsia"/>
          <w:color w:val="000000" w:themeColor="text1"/>
          <w:u w:val="single"/>
        </w:rPr>
        <w:t>因港池疏浚</w:t>
      </w:r>
      <w:r w:rsidRPr="00BB5896">
        <w:rPr>
          <w:rFonts w:hint="eastAsia"/>
          <w:color w:val="000000" w:themeColor="text1"/>
          <w:u w:val="single"/>
        </w:rPr>
        <w:t>造成悬浮物浓度增加值超过</w:t>
      </w:r>
      <w:r w:rsidRPr="00BB5896">
        <w:rPr>
          <w:rFonts w:hint="eastAsia"/>
          <w:color w:val="000000" w:themeColor="text1"/>
          <w:u w:val="single"/>
        </w:rPr>
        <w:t>10 mg/L</w:t>
      </w:r>
      <w:r w:rsidRPr="00BB5896">
        <w:rPr>
          <w:rFonts w:hint="eastAsia"/>
          <w:color w:val="000000" w:themeColor="text1"/>
          <w:u w:val="single"/>
        </w:rPr>
        <w:t>的影响范围为作业区域到下游约</w:t>
      </w:r>
      <w:r w:rsidR="00F92CDB" w:rsidRPr="00BB5896">
        <w:rPr>
          <w:rFonts w:hint="eastAsia"/>
          <w:color w:val="000000" w:themeColor="text1"/>
          <w:u w:val="single"/>
        </w:rPr>
        <w:t>65</w:t>
      </w:r>
      <w:r w:rsidR="00F92CDB"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范围内的水域，影响面积</w:t>
      </w:r>
      <w:r w:rsidR="00125DAD" w:rsidRPr="00BB5896">
        <w:rPr>
          <w:rFonts w:hint="eastAsia"/>
          <w:color w:val="000000" w:themeColor="text1"/>
          <w:u w:val="single"/>
        </w:rPr>
        <w:t>约</w:t>
      </w:r>
      <w:r w:rsidRPr="00BB5896">
        <w:rPr>
          <w:rFonts w:hint="eastAsia"/>
          <w:color w:val="000000" w:themeColor="text1"/>
          <w:u w:val="single"/>
        </w:rPr>
        <w:t>为</w:t>
      </w:r>
      <w:r w:rsidR="00F92CDB" w:rsidRPr="00BB5896">
        <w:rPr>
          <w:rFonts w:hint="eastAsia"/>
          <w:color w:val="000000" w:themeColor="text1"/>
          <w:u w:val="single"/>
        </w:rPr>
        <w:t>0.9563</w:t>
      </w:r>
      <w:r w:rsidR="00F92CDB" w:rsidRPr="00BB5896">
        <w:rPr>
          <w:color w:val="000000" w:themeColor="text1"/>
          <w:u w:val="single"/>
        </w:rPr>
        <w:t xml:space="preserve"> </w:t>
      </w:r>
      <w:r w:rsidR="00F92CDB" w:rsidRPr="00BB5896">
        <w:rPr>
          <w:rFonts w:hint="eastAsia"/>
          <w:color w:val="000000" w:themeColor="text1"/>
          <w:u w:val="single"/>
        </w:rPr>
        <w:t>万</w:t>
      </w:r>
      <w:r w:rsidRPr="00BB5896">
        <w:rPr>
          <w:rFonts w:hint="eastAsia"/>
          <w:color w:val="000000" w:themeColor="text1"/>
          <w:u w:val="single"/>
        </w:rPr>
        <w:t>m</w:t>
      </w:r>
      <w:r w:rsidRPr="00BB5896">
        <w:rPr>
          <w:rFonts w:hint="eastAsia"/>
          <w:color w:val="000000" w:themeColor="text1"/>
          <w:u w:val="single"/>
          <w:vertAlign w:val="superscript"/>
        </w:rPr>
        <w:t>2</w:t>
      </w:r>
      <w:r w:rsidRPr="00BB5896">
        <w:rPr>
          <w:rFonts w:hint="eastAsia"/>
          <w:color w:val="000000" w:themeColor="text1"/>
          <w:u w:val="single"/>
        </w:rPr>
        <w:t>，影响较为有限。</w:t>
      </w:r>
    </w:p>
    <w:p w14:paraId="65961F1E" w14:textId="50AEED52" w:rsidR="00C43998" w:rsidRPr="00BB5896" w:rsidRDefault="0020667F" w:rsidP="0020667F">
      <w:pPr>
        <w:spacing w:line="500" w:lineRule="exact"/>
        <w:ind w:firstLine="480"/>
        <w:rPr>
          <w:color w:val="000000" w:themeColor="text1"/>
        </w:rPr>
      </w:pPr>
      <w:r w:rsidRPr="00BB5896">
        <w:rPr>
          <w:rFonts w:hint="eastAsia"/>
          <w:color w:val="000000" w:themeColor="text1"/>
        </w:rPr>
        <w:t>经预测，</w:t>
      </w:r>
      <w:r w:rsidR="002A5F88" w:rsidRPr="00BB5896">
        <w:rPr>
          <w:rFonts w:hint="eastAsia"/>
          <w:color w:val="000000" w:themeColor="text1"/>
        </w:rPr>
        <w:t>港池疏浚过程中</w:t>
      </w:r>
      <w:r w:rsidRPr="00BB5896">
        <w:rPr>
          <w:rFonts w:hint="eastAsia"/>
          <w:color w:val="000000" w:themeColor="text1"/>
        </w:rPr>
        <w:t>造成的悬浮物随流扩散到达思姑滩鱼类索饵场、产卵场的浓度基本接近本底浓度，</w:t>
      </w:r>
      <w:r w:rsidRPr="00BB5896">
        <w:rPr>
          <w:rFonts w:hint="eastAsia"/>
          <w:color w:val="000000" w:themeColor="text1"/>
        </w:rPr>
        <w:t>SS</w:t>
      </w:r>
      <w:r w:rsidRPr="00BB5896">
        <w:rPr>
          <w:rFonts w:hint="eastAsia"/>
          <w:color w:val="000000" w:themeColor="text1"/>
        </w:rPr>
        <w:t>浓度满足《渔业水质标准》（</w:t>
      </w:r>
      <w:r w:rsidRPr="00BB5896">
        <w:rPr>
          <w:rFonts w:hint="eastAsia"/>
          <w:color w:val="000000" w:themeColor="text1"/>
        </w:rPr>
        <w:t>GB 11607-89</w:t>
      </w:r>
      <w:r w:rsidRPr="00BB5896">
        <w:rPr>
          <w:rFonts w:hint="eastAsia"/>
          <w:color w:val="000000" w:themeColor="text1"/>
        </w:rPr>
        <w:t>）中悬浮物人为增量不得超过</w:t>
      </w:r>
      <w:r w:rsidRPr="00BB5896">
        <w:rPr>
          <w:rFonts w:hint="eastAsia"/>
          <w:color w:val="000000" w:themeColor="text1"/>
        </w:rPr>
        <w:t xml:space="preserve">10 mg/L </w:t>
      </w:r>
      <w:r w:rsidRPr="00BB5896">
        <w:rPr>
          <w:rFonts w:hint="eastAsia"/>
          <w:color w:val="000000" w:themeColor="text1"/>
        </w:rPr>
        <w:t>的要求；因此，拟建项目施工期期间对下游的鱼类产卵场、索饵场影响较小。</w:t>
      </w:r>
    </w:p>
    <w:p w14:paraId="613DC997" w14:textId="76F11E4E" w:rsidR="00C43998" w:rsidRPr="00BB5896" w:rsidRDefault="00C43998" w:rsidP="00C43998">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对鱼类越冬场影响分析</w:t>
      </w:r>
    </w:p>
    <w:p w14:paraId="655BFD23" w14:textId="64419A99" w:rsidR="00AE2606" w:rsidRPr="00BB5896" w:rsidRDefault="00AE2606" w:rsidP="00AE2606">
      <w:pPr>
        <w:spacing w:line="500" w:lineRule="exact"/>
        <w:ind w:firstLine="480"/>
        <w:rPr>
          <w:color w:val="000000" w:themeColor="text1"/>
        </w:rPr>
      </w:pPr>
      <w:r w:rsidRPr="00BB5896">
        <w:rPr>
          <w:color w:val="000000" w:themeColor="text1"/>
        </w:rPr>
        <w:t>项目所在水域范围内不涉及鱼类越冬场</w:t>
      </w:r>
      <w:r w:rsidR="00942152" w:rsidRPr="00BB5896">
        <w:rPr>
          <w:rFonts w:hint="eastAsia"/>
          <w:color w:val="000000" w:themeColor="text1"/>
        </w:rPr>
        <w:t>（上下游</w:t>
      </w:r>
      <w:r w:rsidR="00942152" w:rsidRPr="00BB5896">
        <w:rPr>
          <w:rFonts w:hint="eastAsia"/>
          <w:color w:val="000000" w:themeColor="text1"/>
        </w:rPr>
        <w:t>2</w:t>
      </w:r>
      <w:r w:rsidR="00942152" w:rsidRPr="00BB5896">
        <w:rPr>
          <w:color w:val="000000" w:themeColor="text1"/>
        </w:rPr>
        <w:t xml:space="preserve"> </w:t>
      </w:r>
      <w:r w:rsidR="00942152" w:rsidRPr="00BB5896">
        <w:rPr>
          <w:rFonts w:hint="eastAsia"/>
          <w:color w:val="000000" w:themeColor="text1"/>
        </w:rPr>
        <w:t>km</w:t>
      </w:r>
      <w:r w:rsidR="00942152" w:rsidRPr="00BB5896">
        <w:rPr>
          <w:rFonts w:hint="eastAsia"/>
          <w:color w:val="000000" w:themeColor="text1"/>
        </w:rPr>
        <w:t>范围内也无鱼类越冬场）</w:t>
      </w:r>
      <w:r w:rsidRPr="00BB5896">
        <w:rPr>
          <w:rFonts w:hint="eastAsia"/>
          <w:color w:val="000000" w:themeColor="text1"/>
        </w:rPr>
        <w:t>，同时水工结构靠岸</w:t>
      </w:r>
      <w:r w:rsidRPr="00BB5896">
        <w:rPr>
          <w:color w:val="000000" w:themeColor="text1"/>
        </w:rPr>
        <w:t>，施工期对鱼类</w:t>
      </w:r>
      <w:r w:rsidRPr="00BB5896">
        <w:rPr>
          <w:rFonts w:hint="eastAsia"/>
          <w:color w:val="000000" w:themeColor="text1"/>
        </w:rPr>
        <w:t>越冬</w:t>
      </w:r>
      <w:r w:rsidRPr="00BB5896">
        <w:rPr>
          <w:color w:val="000000" w:themeColor="text1"/>
        </w:rPr>
        <w:t>不会产生较大影响。</w:t>
      </w:r>
    </w:p>
    <w:p w14:paraId="3163B4EB" w14:textId="60DCC58E" w:rsidR="00723507" w:rsidRPr="00BB5896" w:rsidRDefault="00723507" w:rsidP="00723507">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2</w:t>
      </w:r>
      <w:r w:rsidRPr="00BB5896">
        <w:rPr>
          <w:rFonts w:hint="eastAsia"/>
          <w:b/>
          <w:bCs/>
          <w:color w:val="000000" w:themeColor="text1"/>
        </w:rPr>
        <w:t>）对鱼类洄游通道的影响分析</w:t>
      </w:r>
    </w:p>
    <w:p w14:paraId="5EBB3902" w14:textId="559A5777" w:rsidR="00A93495" w:rsidRPr="00BB5896" w:rsidRDefault="00A93495" w:rsidP="00A93495">
      <w:pPr>
        <w:spacing w:line="500" w:lineRule="exact"/>
        <w:ind w:firstLine="480"/>
        <w:rPr>
          <w:color w:val="000000" w:themeColor="text1"/>
        </w:rPr>
      </w:pPr>
      <w:r w:rsidRPr="00BB5896">
        <w:rPr>
          <w:rFonts w:hint="eastAsia"/>
          <w:color w:val="000000" w:themeColor="text1"/>
        </w:rPr>
        <w:t>黔江为鱼类</w:t>
      </w:r>
      <w:r w:rsidR="0053159D" w:rsidRPr="00BB5896">
        <w:rPr>
          <w:rFonts w:hint="eastAsia"/>
          <w:color w:val="000000" w:themeColor="text1"/>
        </w:rPr>
        <w:t>洄游通道</w:t>
      </w:r>
      <w:r w:rsidR="00BB217E" w:rsidRPr="00BB5896">
        <w:rPr>
          <w:rFonts w:hint="eastAsia"/>
          <w:color w:val="000000" w:themeColor="text1"/>
        </w:rPr>
        <w:t>；</w:t>
      </w:r>
      <w:r w:rsidRPr="00BB5896">
        <w:rPr>
          <w:rFonts w:hint="eastAsia"/>
          <w:color w:val="000000" w:themeColor="text1"/>
        </w:rPr>
        <w:t>由于本项目码头采用现浇高桩梁板式结构，直径较小且较为靠岸，基本不阻挡鱼类的洄游通道，对鱼类洄游几乎无影响。</w:t>
      </w:r>
    </w:p>
    <w:p w14:paraId="13B2708F" w14:textId="7D313909" w:rsidR="00CD55DA" w:rsidRPr="00BB5896" w:rsidRDefault="00CD55DA" w:rsidP="00CD55D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4.6</w:t>
      </w:r>
      <w:r w:rsidRPr="00BB5896">
        <w:rPr>
          <w:color w:val="000000" w:themeColor="text1"/>
        </w:rPr>
        <w:t xml:space="preserve"> </w:t>
      </w:r>
      <w:r w:rsidR="008047F9" w:rsidRPr="00BB5896">
        <w:rPr>
          <w:rFonts w:hint="eastAsia"/>
          <w:color w:val="000000" w:themeColor="text1"/>
        </w:rPr>
        <w:t>小结</w:t>
      </w:r>
    </w:p>
    <w:p w14:paraId="7990933F" w14:textId="4BC82CB6" w:rsidR="00A518C7" w:rsidRPr="00BB5896" w:rsidRDefault="00A518C7" w:rsidP="00A518C7">
      <w:pPr>
        <w:spacing w:line="500" w:lineRule="exact"/>
        <w:ind w:firstLine="480"/>
        <w:rPr>
          <w:color w:val="000000" w:themeColor="text1"/>
        </w:rPr>
      </w:pPr>
      <w:r w:rsidRPr="00BB5896">
        <w:rPr>
          <w:rFonts w:hint="eastAsia"/>
          <w:color w:val="000000" w:themeColor="text1"/>
        </w:rPr>
        <w:t>综上所述，项目施工期对水生生态环境的影响主要表现为施工过程中产生的悬浮物、噪声以及对水生生物的影响；</w:t>
      </w:r>
      <w:r w:rsidR="0071487A" w:rsidRPr="00BB5896">
        <w:rPr>
          <w:rFonts w:hint="eastAsia"/>
          <w:color w:val="000000" w:themeColor="text1"/>
        </w:rPr>
        <w:t>经预测可知，项目</w:t>
      </w:r>
      <w:r w:rsidRPr="00BB5896">
        <w:rPr>
          <w:rFonts w:hint="eastAsia"/>
          <w:color w:val="000000" w:themeColor="text1"/>
        </w:rPr>
        <w:t>施工期对周边水生生态环境的影响是可接受的。</w:t>
      </w:r>
    </w:p>
    <w:p w14:paraId="6A276D89" w14:textId="6B348288" w:rsidR="00223FF5" w:rsidRPr="00BB5896" w:rsidRDefault="00223FF5"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4</w:t>
      </w:r>
      <w:r w:rsidRPr="00BB5896">
        <w:rPr>
          <w:color w:val="000000" w:themeColor="text1"/>
        </w:rPr>
        <w:t>.</w:t>
      </w:r>
      <w:r w:rsidRPr="00BB5896">
        <w:rPr>
          <w:rFonts w:hint="eastAsia"/>
          <w:color w:val="000000" w:themeColor="text1"/>
        </w:rPr>
        <w:t>1.3</w:t>
      </w:r>
      <w:r w:rsidRPr="00BB5896">
        <w:rPr>
          <w:color w:val="000000" w:themeColor="text1"/>
        </w:rPr>
        <w:t xml:space="preserve"> </w:t>
      </w:r>
      <w:r w:rsidR="002C19CD" w:rsidRPr="00BB5896">
        <w:rPr>
          <w:rFonts w:hint="eastAsia"/>
          <w:color w:val="000000" w:themeColor="text1"/>
        </w:rPr>
        <w:t>施工期</w:t>
      </w:r>
      <w:r w:rsidRPr="00BB5896">
        <w:rPr>
          <w:rFonts w:hint="eastAsia"/>
          <w:color w:val="000000" w:themeColor="text1"/>
        </w:rPr>
        <w:t>大气环境影响分析</w:t>
      </w:r>
    </w:p>
    <w:p w14:paraId="05A20CBF" w14:textId="59F84CD2" w:rsidR="00EB4D42" w:rsidRPr="00BB5896" w:rsidRDefault="00EB4D42" w:rsidP="00EB4D42">
      <w:pPr>
        <w:spacing w:line="500" w:lineRule="exact"/>
        <w:ind w:firstLine="480"/>
        <w:rPr>
          <w:color w:val="000000" w:themeColor="text1"/>
        </w:rPr>
      </w:pPr>
      <w:r w:rsidRPr="00BB5896">
        <w:rPr>
          <w:rFonts w:hint="eastAsia"/>
          <w:color w:val="000000" w:themeColor="text1"/>
        </w:rPr>
        <w:t>施工期期间对大气环境产生影响的环节主要有</w:t>
      </w:r>
      <w:r w:rsidRPr="00BB5896">
        <w:rPr>
          <w:color w:val="000000" w:themeColor="text1"/>
        </w:rPr>
        <w:t>陆域形成、场地平整、建筑材料运输装卸及堆存、建筑构筑物施工及施工机械、车辆燃油；产生的污染物主要是</w:t>
      </w:r>
      <w:r w:rsidRPr="00BB5896">
        <w:rPr>
          <w:rFonts w:hint="eastAsia"/>
          <w:color w:val="000000" w:themeColor="text1"/>
        </w:rPr>
        <w:t>施工扬尘、运输道路扬尘以及</w:t>
      </w:r>
      <w:r w:rsidRPr="00BB5896">
        <w:rPr>
          <w:color w:val="000000" w:themeColor="text1"/>
        </w:rPr>
        <w:t>施工机械、车辆排放的</w:t>
      </w:r>
      <w:r w:rsidRPr="00BB5896">
        <w:rPr>
          <w:rFonts w:hint="eastAsia"/>
          <w:color w:val="000000" w:themeColor="text1"/>
        </w:rPr>
        <w:t>尾气</w:t>
      </w:r>
      <w:r w:rsidRPr="00BB5896">
        <w:rPr>
          <w:color w:val="000000" w:themeColor="text1"/>
        </w:rPr>
        <w:t>。</w:t>
      </w:r>
    </w:p>
    <w:p w14:paraId="6E85A858" w14:textId="0BCAB1C9" w:rsidR="009A35C4" w:rsidRPr="00BB5896" w:rsidRDefault="009A35C4" w:rsidP="009A35C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3.1</w:t>
      </w:r>
      <w:r w:rsidR="002C19CD" w:rsidRPr="00BB5896">
        <w:rPr>
          <w:color w:val="000000" w:themeColor="text1"/>
        </w:rPr>
        <w:t xml:space="preserve"> </w:t>
      </w:r>
      <w:r w:rsidRPr="00BB5896">
        <w:rPr>
          <w:rFonts w:hint="eastAsia"/>
          <w:color w:val="000000" w:themeColor="text1"/>
        </w:rPr>
        <w:t>施工扬尘影响分析</w:t>
      </w:r>
    </w:p>
    <w:p w14:paraId="1CFB96E7" w14:textId="210EA155" w:rsidR="00EB4D42" w:rsidRPr="00BB5896" w:rsidRDefault="00EB4D42" w:rsidP="00EB4D42">
      <w:pPr>
        <w:spacing w:line="500" w:lineRule="exact"/>
        <w:ind w:firstLine="480"/>
        <w:rPr>
          <w:color w:val="000000" w:themeColor="text1"/>
        </w:rPr>
      </w:pPr>
      <w:r w:rsidRPr="00BB5896">
        <w:rPr>
          <w:rFonts w:hint="eastAsia"/>
          <w:color w:val="000000" w:themeColor="text1"/>
        </w:rPr>
        <w:t>拟建项目施工期期间产生施工扬尘的环节主要为</w:t>
      </w:r>
      <w:r w:rsidRPr="00BB5896">
        <w:rPr>
          <w:color w:val="000000" w:themeColor="text1"/>
        </w:rPr>
        <w:t>陆域形成、场地平整</w:t>
      </w:r>
      <w:r w:rsidRPr="00BB5896">
        <w:rPr>
          <w:rFonts w:hint="eastAsia"/>
          <w:color w:val="000000" w:themeColor="text1"/>
        </w:rPr>
        <w:t>以及材料装卸等环节。参考相关资料，施工扬尘产生的</w:t>
      </w:r>
      <w:r w:rsidRPr="00BB5896">
        <w:rPr>
          <w:color w:val="000000" w:themeColor="text1"/>
        </w:rPr>
        <w:t>颗粒物粒经分布为：＜</w:t>
      </w:r>
      <w:r w:rsidRPr="00BB5896">
        <w:rPr>
          <w:color w:val="000000" w:themeColor="text1"/>
        </w:rPr>
        <w:t>5</w:t>
      </w:r>
      <w:r w:rsidR="00A94282" w:rsidRPr="00BB5896">
        <w:rPr>
          <w:color w:val="000000" w:themeColor="text1"/>
        </w:rPr>
        <w:t xml:space="preserve"> </w:t>
      </w:r>
      <w:r w:rsidRPr="00BB5896">
        <w:rPr>
          <w:color w:val="000000" w:themeColor="text1"/>
        </w:rPr>
        <w:t>μm</w:t>
      </w:r>
      <w:r w:rsidRPr="00BB5896">
        <w:rPr>
          <w:color w:val="000000" w:themeColor="text1"/>
        </w:rPr>
        <w:t>的占</w:t>
      </w:r>
      <w:r w:rsidRPr="00BB5896">
        <w:rPr>
          <w:color w:val="000000" w:themeColor="text1"/>
        </w:rPr>
        <w:t>8</w:t>
      </w:r>
      <w:r w:rsidR="00B66C82" w:rsidRPr="00BB5896">
        <w:rPr>
          <w:color w:val="000000" w:themeColor="text1"/>
        </w:rPr>
        <w:t xml:space="preserve"> </w:t>
      </w:r>
      <w:r w:rsidRPr="00BB5896">
        <w:rPr>
          <w:color w:val="000000" w:themeColor="text1"/>
        </w:rPr>
        <w:t>%</w:t>
      </w:r>
      <w:r w:rsidRPr="00BB5896">
        <w:rPr>
          <w:color w:val="000000" w:themeColor="text1"/>
        </w:rPr>
        <w:t>，</w:t>
      </w:r>
      <w:r w:rsidRPr="00BB5896">
        <w:rPr>
          <w:color w:val="000000" w:themeColor="text1"/>
        </w:rPr>
        <w:t>5</w:t>
      </w:r>
      <w:r w:rsidRPr="00BB5896">
        <w:rPr>
          <w:color w:val="000000" w:themeColor="text1"/>
        </w:rPr>
        <w:t>～</w:t>
      </w:r>
      <w:r w:rsidRPr="00BB5896">
        <w:rPr>
          <w:color w:val="000000" w:themeColor="text1"/>
        </w:rPr>
        <w:t>20</w:t>
      </w:r>
      <w:r w:rsidR="00A94282" w:rsidRPr="00BB5896">
        <w:rPr>
          <w:color w:val="000000" w:themeColor="text1"/>
        </w:rPr>
        <w:t xml:space="preserve"> </w:t>
      </w:r>
      <w:r w:rsidRPr="00BB5896">
        <w:rPr>
          <w:color w:val="000000" w:themeColor="text1"/>
        </w:rPr>
        <w:t>μm</w:t>
      </w:r>
      <w:r w:rsidRPr="00BB5896">
        <w:rPr>
          <w:color w:val="000000" w:themeColor="text1"/>
        </w:rPr>
        <w:t>的占</w:t>
      </w:r>
      <w:r w:rsidRPr="00BB5896">
        <w:rPr>
          <w:color w:val="000000" w:themeColor="text1"/>
        </w:rPr>
        <w:t>24</w:t>
      </w:r>
      <w:r w:rsidR="00B66C82" w:rsidRPr="00BB5896">
        <w:rPr>
          <w:color w:val="000000" w:themeColor="text1"/>
        </w:rPr>
        <w:t xml:space="preserve"> </w:t>
      </w:r>
      <w:r w:rsidRPr="00BB5896">
        <w:rPr>
          <w:color w:val="000000" w:themeColor="text1"/>
        </w:rPr>
        <w:t>%</w:t>
      </w:r>
      <w:r w:rsidRPr="00BB5896">
        <w:rPr>
          <w:color w:val="000000" w:themeColor="text1"/>
        </w:rPr>
        <w:t>，＞</w:t>
      </w:r>
      <w:r w:rsidRPr="00BB5896">
        <w:rPr>
          <w:color w:val="000000" w:themeColor="text1"/>
        </w:rPr>
        <w:t>20</w:t>
      </w:r>
      <w:r w:rsidR="00A94282" w:rsidRPr="00BB5896">
        <w:rPr>
          <w:color w:val="000000" w:themeColor="text1"/>
        </w:rPr>
        <w:t xml:space="preserve"> </w:t>
      </w:r>
      <w:r w:rsidRPr="00BB5896">
        <w:rPr>
          <w:color w:val="000000" w:themeColor="text1"/>
        </w:rPr>
        <w:t>μm</w:t>
      </w:r>
      <w:r w:rsidRPr="00BB5896">
        <w:rPr>
          <w:color w:val="000000" w:themeColor="text1"/>
        </w:rPr>
        <w:t>占</w:t>
      </w:r>
      <w:r w:rsidRPr="00BB5896">
        <w:rPr>
          <w:color w:val="000000" w:themeColor="text1"/>
        </w:rPr>
        <w:t>68</w:t>
      </w:r>
      <w:r w:rsidR="00B66C82" w:rsidRPr="00BB5896">
        <w:rPr>
          <w:color w:val="000000" w:themeColor="text1"/>
        </w:rPr>
        <w:t xml:space="preserve"> </w:t>
      </w:r>
      <w:r w:rsidRPr="00BB5896">
        <w:rPr>
          <w:color w:val="000000" w:themeColor="text1"/>
        </w:rPr>
        <w:t>%</w:t>
      </w:r>
      <w:r w:rsidRPr="00BB5896">
        <w:rPr>
          <w:color w:val="000000" w:themeColor="text1"/>
        </w:rPr>
        <w:t>。施工面及施工便道有大量的颗粒物粒径在可产生扬尘的粒径范围内，极易造成粉尘污染。</w:t>
      </w:r>
    </w:p>
    <w:p w14:paraId="7AD8D1B7" w14:textId="79B29516" w:rsidR="00EB4D42" w:rsidRPr="00BB5896" w:rsidRDefault="00EB4D42" w:rsidP="00EB4D42">
      <w:pPr>
        <w:spacing w:line="500" w:lineRule="exact"/>
        <w:ind w:firstLine="480"/>
        <w:rPr>
          <w:color w:val="000000" w:themeColor="text1"/>
        </w:rPr>
      </w:pPr>
      <w:r w:rsidRPr="00BB5896">
        <w:rPr>
          <w:rFonts w:hint="eastAsia"/>
          <w:color w:val="000000" w:themeColor="text1"/>
        </w:rPr>
        <w:t>参考</w:t>
      </w:r>
      <w:r w:rsidRPr="00BB5896">
        <w:rPr>
          <w:color w:val="000000" w:themeColor="text1"/>
        </w:rPr>
        <w:t>类似区域施工现场</w:t>
      </w:r>
      <w:r w:rsidRPr="00BB5896">
        <w:rPr>
          <w:rFonts w:hint="eastAsia"/>
          <w:color w:val="000000" w:themeColor="text1"/>
        </w:rPr>
        <w:t>的</w:t>
      </w:r>
      <w:r w:rsidRPr="00BB5896">
        <w:rPr>
          <w:color w:val="000000" w:themeColor="text1"/>
        </w:rPr>
        <w:t>监测结果，采取洒水抑尘措施后，离施工现场</w:t>
      </w:r>
      <w:r w:rsidRPr="00BB5896">
        <w:rPr>
          <w:color w:val="000000" w:themeColor="text1"/>
        </w:rPr>
        <w:t>50</w:t>
      </w:r>
      <w:r w:rsidR="00DC161C" w:rsidRPr="00BB5896">
        <w:rPr>
          <w:color w:val="000000" w:themeColor="text1"/>
        </w:rPr>
        <w:t xml:space="preserve"> </w:t>
      </w:r>
      <w:r w:rsidRPr="00BB5896">
        <w:rPr>
          <w:color w:val="000000" w:themeColor="text1"/>
        </w:rPr>
        <w:t>m</w:t>
      </w:r>
      <w:r w:rsidRPr="00BB5896">
        <w:rPr>
          <w:color w:val="000000" w:themeColor="text1"/>
        </w:rPr>
        <w:t>处，</w:t>
      </w:r>
      <w:r w:rsidRPr="00BB5896">
        <w:rPr>
          <w:color w:val="000000" w:themeColor="text1"/>
        </w:rPr>
        <w:t>TSP</w:t>
      </w:r>
      <w:r w:rsidRPr="00BB5896">
        <w:rPr>
          <w:color w:val="000000" w:themeColor="text1"/>
        </w:rPr>
        <w:t>日均浓度为</w:t>
      </w:r>
      <w:r w:rsidRPr="00BB5896">
        <w:rPr>
          <w:color w:val="000000" w:themeColor="text1"/>
        </w:rPr>
        <w:t>0.426</w:t>
      </w:r>
      <w:r w:rsidR="00A94282"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color w:val="000000" w:themeColor="text1"/>
        </w:rPr>
        <w:t>，离现场</w:t>
      </w:r>
      <w:r w:rsidRPr="00BB5896">
        <w:rPr>
          <w:color w:val="000000" w:themeColor="text1"/>
        </w:rPr>
        <w:t>200</w:t>
      </w:r>
      <w:r w:rsidR="00A94282" w:rsidRPr="00BB5896">
        <w:rPr>
          <w:color w:val="000000" w:themeColor="text1"/>
        </w:rPr>
        <w:t xml:space="preserve"> </w:t>
      </w:r>
      <w:r w:rsidRPr="00BB5896">
        <w:rPr>
          <w:color w:val="000000" w:themeColor="text1"/>
        </w:rPr>
        <w:t>m</w:t>
      </w:r>
      <w:r w:rsidRPr="00BB5896">
        <w:rPr>
          <w:color w:val="000000" w:themeColor="text1"/>
        </w:rPr>
        <w:t>处日均浓度为</w:t>
      </w:r>
      <w:r w:rsidRPr="00BB5896">
        <w:rPr>
          <w:color w:val="000000" w:themeColor="text1"/>
        </w:rPr>
        <w:t>0.215</w:t>
      </w:r>
      <w:r w:rsidR="00A94282"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color w:val="000000" w:themeColor="text1"/>
        </w:rPr>
        <w:t>。其影响范围见表</w:t>
      </w:r>
      <w:r w:rsidRPr="00BB5896">
        <w:rPr>
          <w:rFonts w:hint="eastAsia"/>
          <w:color w:val="000000" w:themeColor="text1"/>
        </w:rPr>
        <w:t>4.</w:t>
      </w:r>
      <w:r w:rsidR="00BA679E" w:rsidRPr="00BB5896">
        <w:rPr>
          <w:rFonts w:hint="eastAsia"/>
          <w:color w:val="000000" w:themeColor="text1"/>
        </w:rPr>
        <w:t>1</w:t>
      </w:r>
      <w:r w:rsidR="00FD449F" w:rsidRPr="00BB5896">
        <w:rPr>
          <w:rFonts w:hint="eastAsia"/>
          <w:color w:val="000000" w:themeColor="text1"/>
        </w:rPr>
        <w:t>.3-1</w:t>
      </w:r>
      <w:r w:rsidRPr="00BB5896">
        <w:rPr>
          <w:color w:val="000000" w:themeColor="text1"/>
        </w:rPr>
        <w:t>。</w:t>
      </w:r>
    </w:p>
    <w:p w14:paraId="6AF2435A" w14:textId="0BB4B685" w:rsidR="00EB4D42" w:rsidRPr="00BB5896" w:rsidRDefault="00EB4D42" w:rsidP="00DC161C">
      <w:pPr>
        <w:pStyle w:val="06"/>
        <w:spacing w:line="500" w:lineRule="exact"/>
        <w:jc w:val="righ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4.</w:t>
      </w:r>
      <w:r w:rsidR="00BA679E" w:rsidRPr="00BB5896">
        <w:rPr>
          <w:rFonts w:eastAsia="宋体" w:hAnsi="宋体" w:hint="eastAsia"/>
          <w:b/>
          <w:color w:val="000000" w:themeColor="text1"/>
        </w:rPr>
        <w:t>1</w:t>
      </w:r>
      <w:r w:rsidR="00FD449F" w:rsidRPr="00BB5896">
        <w:rPr>
          <w:rFonts w:eastAsia="宋体" w:hAnsi="宋体" w:hint="eastAsia"/>
          <w:b/>
          <w:color w:val="000000" w:themeColor="text1"/>
        </w:rPr>
        <w:t>.3-1</w:t>
      </w:r>
      <w:r w:rsidRPr="00BB5896">
        <w:rPr>
          <w:rFonts w:eastAsia="宋体" w:hAnsi="宋体"/>
          <w:b/>
          <w:color w:val="000000" w:themeColor="text1"/>
        </w:rPr>
        <w:t xml:space="preserve"> </w:t>
      </w:r>
      <w:r w:rsidRPr="00BB5896">
        <w:rPr>
          <w:rFonts w:eastAsia="宋体" w:hAnsi="宋体"/>
          <w:b/>
          <w:color w:val="000000" w:themeColor="text1"/>
        </w:rPr>
        <w:t>施工现场扬尘</w:t>
      </w:r>
      <w:r w:rsidR="00BA679E" w:rsidRPr="00BB5896">
        <w:rPr>
          <w:rFonts w:eastAsia="宋体" w:hAnsi="宋体" w:hint="eastAsia"/>
          <w:b/>
          <w:color w:val="000000" w:themeColor="text1"/>
        </w:rPr>
        <w:t>影响范围表</w:t>
      </w:r>
      <w:r w:rsidRPr="00BB5896">
        <w:rPr>
          <w:rFonts w:eastAsia="宋体" w:hAnsi="宋体"/>
          <w:b/>
          <w:color w:val="000000" w:themeColor="text1"/>
        </w:rPr>
        <w:t xml:space="preserve">   </w:t>
      </w:r>
      <w:r w:rsidR="00DC161C" w:rsidRPr="00BB5896">
        <w:rPr>
          <w:rFonts w:eastAsia="宋体" w:hAnsi="宋体"/>
          <w:b/>
          <w:color w:val="000000" w:themeColor="text1"/>
        </w:rPr>
        <w:t xml:space="preserve">   </w:t>
      </w:r>
      <w:r w:rsidR="00A94282" w:rsidRPr="00BB5896">
        <w:rPr>
          <w:rFonts w:eastAsia="宋体" w:hAnsi="宋体"/>
          <w:b/>
          <w:color w:val="000000" w:themeColor="text1"/>
        </w:rPr>
        <w:t xml:space="preserve">  </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mg/</w:t>
      </w:r>
      <w:r w:rsidRPr="00BB5896">
        <w:rPr>
          <w:rFonts w:eastAsia="宋体"/>
          <w:b/>
          <w:color w:val="000000" w:themeColor="text1"/>
        </w:rPr>
        <w:t>m</w:t>
      </w:r>
      <w:r w:rsidRPr="00BB5896">
        <w:rPr>
          <w:rFonts w:eastAsia="宋体"/>
          <w:b/>
          <w:color w:val="000000" w:themeColor="text1"/>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1027"/>
        <w:gridCol w:w="1042"/>
        <w:gridCol w:w="1040"/>
        <w:gridCol w:w="1042"/>
        <w:gridCol w:w="1040"/>
        <w:gridCol w:w="1042"/>
        <w:gridCol w:w="1364"/>
      </w:tblGrid>
      <w:tr w:rsidR="00BB5896" w:rsidRPr="00BB5896" w14:paraId="6EB12F5B" w14:textId="77777777" w:rsidTr="00DF5946">
        <w:trPr>
          <w:cantSplit/>
          <w:trHeight w:val="340"/>
          <w:jc w:val="center"/>
        </w:trPr>
        <w:tc>
          <w:tcPr>
            <w:tcW w:w="807" w:type="pct"/>
            <w:vMerge w:val="restart"/>
            <w:tcBorders>
              <w:top w:val="single" w:sz="4" w:space="0" w:color="auto"/>
              <w:left w:val="single" w:sz="4" w:space="0" w:color="auto"/>
              <w:bottom w:val="single" w:sz="4" w:space="0" w:color="auto"/>
              <w:right w:val="single" w:sz="4" w:space="0" w:color="auto"/>
            </w:tcBorders>
            <w:vAlign w:val="center"/>
          </w:tcPr>
          <w:p w14:paraId="6B0EC6DC"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防尘措施</w:t>
            </w:r>
          </w:p>
        </w:tc>
        <w:tc>
          <w:tcPr>
            <w:tcW w:w="3439" w:type="pct"/>
            <w:gridSpan w:val="6"/>
            <w:tcBorders>
              <w:top w:val="single" w:sz="4" w:space="0" w:color="auto"/>
              <w:left w:val="nil"/>
              <w:bottom w:val="single" w:sz="4" w:space="0" w:color="auto"/>
              <w:right w:val="single" w:sz="4" w:space="0" w:color="auto"/>
            </w:tcBorders>
            <w:vAlign w:val="center"/>
          </w:tcPr>
          <w:p w14:paraId="30EFC6CE"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工地下风向距离</w:t>
            </w:r>
          </w:p>
        </w:tc>
        <w:tc>
          <w:tcPr>
            <w:tcW w:w="753" w:type="pct"/>
            <w:vMerge w:val="restart"/>
            <w:tcBorders>
              <w:top w:val="single" w:sz="4" w:space="0" w:color="auto"/>
              <w:left w:val="nil"/>
              <w:bottom w:val="single" w:sz="4" w:space="0" w:color="auto"/>
              <w:right w:val="single" w:sz="4" w:space="0" w:color="auto"/>
            </w:tcBorders>
            <w:vAlign w:val="center"/>
          </w:tcPr>
          <w:p w14:paraId="79AAA16D"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工地上风向</w:t>
            </w:r>
          </w:p>
          <w:p w14:paraId="21FFD593"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（对照点）</w:t>
            </w:r>
          </w:p>
        </w:tc>
      </w:tr>
      <w:tr w:rsidR="00BB5896" w:rsidRPr="00BB5896" w14:paraId="18EC8EFF" w14:textId="77777777" w:rsidTr="00DF5946">
        <w:trPr>
          <w:cantSplit/>
          <w:trHeight w:val="340"/>
          <w:jc w:val="center"/>
        </w:trPr>
        <w:tc>
          <w:tcPr>
            <w:tcW w:w="807" w:type="pct"/>
            <w:vMerge/>
            <w:tcBorders>
              <w:top w:val="single" w:sz="12" w:space="0" w:color="auto"/>
              <w:left w:val="single" w:sz="4" w:space="0" w:color="auto"/>
              <w:bottom w:val="single" w:sz="4" w:space="0" w:color="auto"/>
              <w:right w:val="single" w:sz="4" w:space="0" w:color="auto"/>
            </w:tcBorders>
            <w:vAlign w:val="center"/>
          </w:tcPr>
          <w:p w14:paraId="1E72B6CA" w14:textId="77777777" w:rsidR="0031177D" w:rsidRPr="00BB5896" w:rsidRDefault="0031177D" w:rsidP="00441647">
            <w:pPr>
              <w:pStyle w:val="05"/>
              <w:spacing w:before="0" w:beforeAutospacing="0" w:after="0" w:afterAutospacing="0" w:line="240" w:lineRule="auto"/>
              <w:ind w:left="-24" w:right="-24"/>
              <w:rPr>
                <w:color w:val="000000" w:themeColor="text1"/>
              </w:rPr>
            </w:pPr>
          </w:p>
        </w:tc>
        <w:tc>
          <w:tcPr>
            <w:tcW w:w="567" w:type="pct"/>
            <w:tcBorders>
              <w:top w:val="single" w:sz="4" w:space="0" w:color="auto"/>
              <w:left w:val="nil"/>
              <w:bottom w:val="single" w:sz="4" w:space="0" w:color="auto"/>
              <w:right w:val="single" w:sz="4" w:space="0" w:color="auto"/>
            </w:tcBorders>
            <w:vAlign w:val="center"/>
          </w:tcPr>
          <w:p w14:paraId="31DB1942" w14:textId="30ACA729"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20</w:t>
            </w:r>
            <w:r w:rsidR="00DC161C" w:rsidRPr="00BB5896">
              <w:rPr>
                <w:color w:val="000000" w:themeColor="text1"/>
              </w:rPr>
              <w:t xml:space="preserve"> </w:t>
            </w:r>
            <w:r w:rsidRPr="00BB5896">
              <w:rPr>
                <w:color w:val="000000" w:themeColor="text1"/>
              </w:rPr>
              <w:t>m</w:t>
            </w:r>
          </w:p>
        </w:tc>
        <w:tc>
          <w:tcPr>
            <w:tcW w:w="575" w:type="pct"/>
            <w:tcBorders>
              <w:top w:val="single" w:sz="4" w:space="0" w:color="auto"/>
              <w:left w:val="nil"/>
              <w:bottom w:val="single" w:sz="4" w:space="0" w:color="auto"/>
              <w:right w:val="single" w:sz="4" w:space="0" w:color="auto"/>
            </w:tcBorders>
            <w:vAlign w:val="center"/>
          </w:tcPr>
          <w:p w14:paraId="3D64C375" w14:textId="6A95A277"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50</w:t>
            </w:r>
            <w:r w:rsidR="00DC161C" w:rsidRPr="00BB5896">
              <w:rPr>
                <w:color w:val="000000" w:themeColor="text1"/>
              </w:rPr>
              <w:t xml:space="preserve"> </w:t>
            </w:r>
            <w:r w:rsidRPr="00BB5896">
              <w:rPr>
                <w:color w:val="000000" w:themeColor="text1"/>
              </w:rPr>
              <w:t>m</w:t>
            </w:r>
          </w:p>
        </w:tc>
        <w:tc>
          <w:tcPr>
            <w:tcW w:w="574" w:type="pct"/>
            <w:tcBorders>
              <w:top w:val="single" w:sz="4" w:space="0" w:color="auto"/>
              <w:left w:val="nil"/>
              <w:bottom w:val="single" w:sz="4" w:space="0" w:color="auto"/>
              <w:right w:val="single" w:sz="4" w:space="0" w:color="auto"/>
            </w:tcBorders>
            <w:vAlign w:val="center"/>
          </w:tcPr>
          <w:p w14:paraId="5DAB281C" w14:textId="09868F84"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100</w:t>
            </w:r>
            <w:r w:rsidR="00DC161C" w:rsidRPr="00BB5896">
              <w:rPr>
                <w:color w:val="000000" w:themeColor="text1"/>
              </w:rPr>
              <w:t xml:space="preserve"> </w:t>
            </w:r>
            <w:r w:rsidRPr="00BB5896">
              <w:rPr>
                <w:color w:val="000000" w:themeColor="text1"/>
              </w:rPr>
              <w:t>m</w:t>
            </w:r>
          </w:p>
        </w:tc>
        <w:tc>
          <w:tcPr>
            <w:tcW w:w="575" w:type="pct"/>
            <w:tcBorders>
              <w:top w:val="single" w:sz="4" w:space="0" w:color="auto"/>
              <w:left w:val="nil"/>
              <w:bottom w:val="single" w:sz="4" w:space="0" w:color="auto"/>
              <w:right w:val="single" w:sz="4" w:space="0" w:color="auto"/>
            </w:tcBorders>
            <w:vAlign w:val="center"/>
          </w:tcPr>
          <w:p w14:paraId="0A2E9464" w14:textId="0A3C7E18"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150</w:t>
            </w:r>
            <w:r w:rsidR="00DC161C" w:rsidRPr="00BB5896">
              <w:rPr>
                <w:color w:val="000000" w:themeColor="text1"/>
              </w:rPr>
              <w:t xml:space="preserve"> </w:t>
            </w:r>
            <w:r w:rsidRPr="00BB5896">
              <w:rPr>
                <w:color w:val="000000" w:themeColor="text1"/>
              </w:rPr>
              <w:t>m</w:t>
            </w:r>
          </w:p>
        </w:tc>
        <w:tc>
          <w:tcPr>
            <w:tcW w:w="574" w:type="pct"/>
            <w:tcBorders>
              <w:top w:val="single" w:sz="4" w:space="0" w:color="auto"/>
              <w:left w:val="nil"/>
              <w:bottom w:val="single" w:sz="4" w:space="0" w:color="auto"/>
              <w:right w:val="single" w:sz="4" w:space="0" w:color="auto"/>
            </w:tcBorders>
            <w:vAlign w:val="center"/>
          </w:tcPr>
          <w:p w14:paraId="37FF681E" w14:textId="4DBE089A"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200</w:t>
            </w:r>
            <w:r w:rsidR="00DC161C" w:rsidRPr="00BB5896">
              <w:rPr>
                <w:color w:val="000000" w:themeColor="text1"/>
              </w:rPr>
              <w:t xml:space="preserve"> </w:t>
            </w:r>
            <w:r w:rsidRPr="00BB5896">
              <w:rPr>
                <w:color w:val="000000" w:themeColor="text1"/>
              </w:rPr>
              <w:t>m</w:t>
            </w:r>
          </w:p>
        </w:tc>
        <w:tc>
          <w:tcPr>
            <w:tcW w:w="575" w:type="pct"/>
            <w:tcBorders>
              <w:top w:val="single" w:sz="4" w:space="0" w:color="auto"/>
              <w:left w:val="nil"/>
              <w:bottom w:val="single" w:sz="4" w:space="0" w:color="auto"/>
              <w:right w:val="single" w:sz="4" w:space="0" w:color="auto"/>
            </w:tcBorders>
            <w:vAlign w:val="center"/>
          </w:tcPr>
          <w:p w14:paraId="5C4A0BAE" w14:textId="0E5CEA65" w:rsidR="0031177D" w:rsidRPr="00BB5896" w:rsidRDefault="00EB4D42" w:rsidP="00441647">
            <w:pPr>
              <w:pStyle w:val="05"/>
              <w:spacing w:before="0" w:beforeAutospacing="0" w:after="0" w:afterAutospacing="0" w:line="240" w:lineRule="auto"/>
              <w:ind w:left="-24" w:right="-24"/>
              <w:rPr>
                <w:color w:val="000000" w:themeColor="text1"/>
              </w:rPr>
            </w:pPr>
            <w:r w:rsidRPr="00BB5896">
              <w:rPr>
                <w:color w:val="000000" w:themeColor="text1"/>
              </w:rPr>
              <w:t>250</w:t>
            </w:r>
            <w:r w:rsidR="00DC161C" w:rsidRPr="00BB5896">
              <w:rPr>
                <w:color w:val="000000" w:themeColor="text1"/>
              </w:rPr>
              <w:t xml:space="preserve"> </w:t>
            </w:r>
            <w:r w:rsidRPr="00BB5896">
              <w:rPr>
                <w:color w:val="000000" w:themeColor="text1"/>
              </w:rPr>
              <w:t>m</w:t>
            </w:r>
          </w:p>
        </w:tc>
        <w:tc>
          <w:tcPr>
            <w:tcW w:w="753" w:type="pct"/>
            <w:vMerge/>
            <w:tcBorders>
              <w:top w:val="single" w:sz="12" w:space="0" w:color="auto"/>
              <w:left w:val="nil"/>
              <w:bottom w:val="single" w:sz="4" w:space="0" w:color="auto"/>
              <w:right w:val="single" w:sz="4" w:space="0" w:color="auto"/>
            </w:tcBorders>
            <w:vAlign w:val="center"/>
          </w:tcPr>
          <w:p w14:paraId="1FAF08AD" w14:textId="77777777" w:rsidR="0031177D" w:rsidRPr="00BB5896" w:rsidRDefault="0031177D" w:rsidP="00441647">
            <w:pPr>
              <w:pStyle w:val="05"/>
              <w:spacing w:before="0" w:beforeAutospacing="0" w:after="0" w:afterAutospacing="0" w:line="240" w:lineRule="auto"/>
              <w:ind w:left="-24" w:right="-24"/>
              <w:rPr>
                <w:color w:val="000000" w:themeColor="text1"/>
              </w:rPr>
            </w:pPr>
          </w:p>
        </w:tc>
      </w:tr>
      <w:tr w:rsidR="00BB5896" w:rsidRPr="00BB5896" w14:paraId="4B4D71D7" w14:textId="77777777" w:rsidTr="00DF5946">
        <w:trPr>
          <w:cantSplit/>
          <w:trHeight w:val="340"/>
          <w:jc w:val="center"/>
        </w:trPr>
        <w:tc>
          <w:tcPr>
            <w:tcW w:w="807" w:type="pct"/>
            <w:tcBorders>
              <w:top w:val="single" w:sz="4" w:space="0" w:color="auto"/>
              <w:left w:val="single" w:sz="4" w:space="0" w:color="auto"/>
              <w:bottom w:val="single" w:sz="4" w:space="0" w:color="auto"/>
              <w:right w:val="single" w:sz="4" w:space="0" w:color="auto"/>
            </w:tcBorders>
            <w:vAlign w:val="center"/>
          </w:tcPr>
          <w:p w14:paraId="46367E50"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无</w:t>
            </w:r>
          </w:p>
        </w:tc>
        <w:tc>
          <w:tcPr>
            <w:tcW w:w="567" w:type="pct"/>
            <w:tcBorders>
              <w:top w:val="single" w:sz="4" w:space="0" w:color="auto"/>
              <w:left w:val="nil"/>
              <w:bottom w:val="single" w:sz="4" w:space="0" w:color="auto"/>
              <w:right w:val="single" w:sz="4" w:space="0" w:color="auto"/>
            </w:tcBorders>
            <w:vAlign w:val="center"/>
          </w:tcPr>
          <w:p w14:paraId="3398AD50"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1.303</w:t>
            </w:r>
          </w:p>
        </w:tc>
        <w:tc>
          <w:tcPr>
            <w:tcW w:w="575" w:type="pct"/>
            <w:tcBorders>
              <w:top w:val="single" w:sz="4" w:space="0" w:color="auto"/>
              <w:left w:val="nil"/>
              <w:bottom w:val="single" w:sz="4" w:space="0" w:color="auto"/>
              <w:right w:val="single" w:sz="4" w:space="0" w:color="auto"/>
            </w:tcBorders>
            <w:vAlign w:val="center"/>
          </w:tcPr>
          <w:p w14:paraId="033D9F45"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0.722</w:t>
            </w:r>
          </w:p>
        </w:tc>
        <w:tc>
          <w:tcPr>
            <w:tcW w:w="574" w:type="pct"/>
            <w:tcBorders>
              <w:top w:val="single" w:sz="4" w:space="0" w:color="auto"/>
              <w:left w:val="nil"/>
              <w:bottom w:val="single" w:sz="4" w:space="0" w:color="auto"/>
              <w:right w:val="single" w:sz="4" w:space="0" w:color="auto"/>
            </w:tcBorders>
            <w:vAlign w:val="center"/>
          </w:tcPr>
          <w:p w14:paraId="6E13DF4C"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0.402</w:t>
            </w:r>
          </w:p>
        </w:tc>
        <w:tc>
          <w:tcPr>
            <w:tcW w:w="575" w:type="pct"/>
            <w:tcBorders>
              <w:top w:val="single" w:sz="4" w:space="0" w:color="auto"/>
              <w:left w:val="nil"/>
              <w:bottom w:val="single" w:sz="4" w:space="0" w:color="auto"/>
              <w:right w:val="single" w:sz="4" w:space="0" w:color="auto"/>
            </w:tcBorders>
            <w:vAlign w:val="center"/>
          </w:tcPr>
          <w:p w14:paraId="0B6A6086"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0.311</w:t>
            </w:r>
          </w:p>
        </w:tc>
        <w:tc>
          <w:tcPr>
            <w:tcW w:w="574" w:type="pct"/>
            <w:tcBorders>
              <w:top w:val="single" w:sz="4" w:space="0" w:color="auto"/>
              <w:left w:val="nil"/>
              <w:bottom w:val="single" w:sz="4" w:space="0" w:color="auto"/>
              <w:right w:val="single" w:sz="4" w:space="0" w:color="auto"/>
            </w:tcBorders>
            <w:vAlign w:val="center"/>
          </w:tcPr>
          <w:p w14:paraId="0B05AD1B"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0.270</w:t>
            </w:r>
          </w:p>
        </w:tc>
        <w:tc>
          <w:tcPr>
            <w:tcW w:w="575" w:type="pct"/>
            <w:tcBorders>
              <w:top w:val="single" w:sz="4" w:space="0" w:color="auto"/>
              <w:left w:val="nil"/>
              <w:bottom w:val="single" w:sz="4" w:space="0" w:color="auto"/>
              <w:right w:val="single" w:sz="4" w:space="0" w:color="auto"/>
            </w:tcBorders>
            <w:vAlign w:val="center"/>
          </w:tcPr>
          <w:p w14:paraId="73CE8FAA"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0.210</w:t>
            </w:r>
          </w:p>
        </w:tc>
        <w:tc>
          <w:tcPr>
            <w:tcW w:w="753" w:type="pct"/>
            <w:vMerge w:val="restart"/>
            <w:tcBorders>
              <w:top w:val="nil"/>
              <w:left w:val="nil"/>
              <w:bottom w:val="single" w:sz="4" w:space="0" w:color="auto"/>
              <w:right w:val="single" w:sz="4" w:space="0" w:color="auto"/>
            </w:tcBorders>
            <w:vAlign w:val="center"/>
          </w:tcPr>
          <w:p w14:paraId="566A6910"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0.204</w:t>
            </w:r>
          </w:p>
        </w:tc>
      </w:tr>
      <w:tr w:rsidR="00BB5896" w:rsidRPr="00BB5896" w14:paraId="64D6C9D3" w14:textId="77777777" w:rsidTr="00DF5946">
        <w:trPr>
          <w:cantSplit/>
          <w:trHeight w:val="340"/>
          <w:jc w:val="center"/>
        </w:trPr>
        <w:tc>
          <w:tcPr>
            <w:tcW w:w="807" w:type="pct"/>
            <w:tcBorders>
              <w:top w:val="single" w:sz="4" w:space="0" w:color="auto"/>
              <w:left w:val="single" w:sz="4" w:space="0" w:color="auto"/>
              <w:bottom w:val="single" w:sz="4" w:space="0" w:color="auto"/>
              <w:right w:val="single" w:sz="4" w:space="0" w:color="auto"/>
            </w:tcBorders>
            <w:vAlign w:val="center"/>
          </w:tcPr>
          <w:p w14:paraId="75151593"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洒</w:t>
            </w:r>
            <w:r w:rsidRPr="00BB5896">
              <w:rPr>
                <w:color w:val="000000" w:themeColor="text1"/>
              </w:rPr>
              <w:t xml:space="preserve"> </w:t>
            </w:r>
            <w:r w:rsidRPr="00BB5896">
              <w:rPr>
                <w:color w:val="000000" w:themeColor="text1"/>
              </w:rPr>
              <w:t>水</w:t>
            </w:r>
          </w:p>
        </w:tc>
        <w:tc>
          <w:tcPr>
            <w:tcW w:w="567" w:type="pct"/>
            <w:tcBorders>
              <w:top w:val="single" w:sz="4" w:space="0" w:color="auto"/>
              <w:left w:val="nil"/>
              <w:bottom w:val="single" w:sz="4" w:space="0" w:color="auto"/>
              <w:right w:val="single" w:sz="4" w:space="0" w:color="auto"/>
            </w:tcBorders>
            <w:vAlign w:val="center"/>
          </w:tcPr>
          <w:p w14:paraId="44E9ABC0"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0.824</w:t>
            </w:r>
          </w:p>
        </w:tc>
        <w:tc>
          <w:tcPr>
            <w:tcW w:w="575" w:type="pct"/>
            <w:tcBorders>
              <w:top w:val="single" w:sz="4" w:space="0" w:color="auto"/>
              <w:left w:val="nil"/>
              <w:bottom w:val="single" w:sz="4" w:space="0" w:color="auto"/>
              <w:right w:val="single" w:sz="4" w:space="0" w:color="auto"/>
            </w:tcBorders>
            <w:vAlign w:val="center"/>
          </w:tcPr>
          <w:p w14:paraId="536ECE9F"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0.426</w:t>
            </w:r>
          </w:p>
        </w:tc>
        <w:tc>
          <w:tcPr>
            <w:tcW w:w="574" w:type="pct"/>
            <w:tcBorders>
              <w:top w:val="single" w:sz="4" w:space="0" w:color="auto"/>
              <w:left w:val="nil"/>
              <w:bottom w:val="single" w:sz="4" w:space="0" w:color="auto"/>
              <w:right w:val="single" w:sz="4" w:space="0" w:color="auto"/>
            </w:tcBorders>
            <w:vAlign w:val="center"/>
          </w:tcPr>
          <w:p w14:paraId="5CF99CDA"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0.235</w:t>
            </w:r>
          </w:p>
        </w:tc>
        <w:tc>
          <w:tcPr>
            <w:tcW w:w="575" w:type="pct"/>
            <w:tcBorders>
              <w:top w:val="single" w:sz="4" w:space="0" w:color="auto"/>
              <w:left w:val="nil"/>
              <w:bottom w:val="single" w:sz="4" w:space="0" w:color="auto"/>
              <w:right w:val="single" w:sz="4" w:space="0" w:color="auto"/>
            </w:tcBorders>
            <w:vAlign w:val="center"/>
          </w:tcPr>
          <w:p w14:paraId="6F033108"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0.221</w:t>
            </w:r>
          </w:p>
        </w:tc>
        <w:tc>
          <w:tcPr>
            <w:tcW w:w="574" w:type="pct"/>
            <w:tcBorders>
              <w:top w:val="single" w:sz="4" w:space="0" w:color="auto"/>
              <w:left w:val="nil"/>
              <w:bottom w:val="single" w:sz="4" w:space="0" w:color="auto"/>
              <w:right w:val="single" w:sz="4" w:space="0" w:color="auto"/>
            </w:tcBorders>
            <w:vAlign w:val="center"/>
          </w:tcPr>
          <w:p w14:paraId="687CF7F0"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0.215</w:t>
            </w:r>
          </w:p>
        </w:tc>
        <w:tc>
          <w:tcPr>
            <w:tcW w:w="575" w:type="pct"/>
            <w:tcBorders>
              <w:top w:val="single" w:sz="4" w:space="0" w:color="auto"/>
              <w:left w:val="nil"/>
              <w:bottom w:val="single" w:sz="4" w:space="0" w:color="auto"/>
              <w:right w:val="single" w:sz="4" w:space="0" w:color="auto"/>
            </w:tcBorders>
            <w:vAlign w:val="center"/>
          </w:tcPr>
          <w:p w14:paraId="1D40B218" w14:textId="77777777" w:rsidR="00EB4D42" w:rsidRPr="00BB5896" w:rsidRDefault="00EB4D42" w:rsidP="008F2000">
            <w:pPr>
              <w:pStyle w:val="05"/>
              <w:spacing w:before="0" w:beforeAutospacing="0" w:after="0" w:afterAutospacing="0" w:line="240" w:lineRule="auto"/>
              <w:ind w:left="-24" w:right="-24"/>
              <w:rPr>
                <w:color w:val="000000" w:themeColor="text1"/>
              </w:rPr>
            </w:pPr>
            <w:r w:rsidRPr="00BB5896">
              <w:rPr>
                <w:color w:val="000000" w:themeColor="text1"/>
              </w:rPr>
              <w:t>0.206</w:t>
            </w:r>
          </w:p>
        </w:tc>
        <w:tc>
          <w:tcPr>
            <w:tcW w:w="753" w:type="pct"/>
            <w:vMerge/>
            <w:tcBorders>
              <w:top w:val="nil"/>
              <w:left w:val="nil"/>
              <w:bottom w:val="single" w:sz="4" w:space="0" w:color="auto"/>
              <w:right w:val="single" w:sz="4" w:space="0" w:color="auto"/>
            </w:tcBorders>
            <w:vAlign w:val="center"/>
          </w:tcPr>
          <w:p w14:paraId="55FCF884" w14:textId="77777777" w:rsidR="00EB4D42" w:rsidRPr="00BB5896" w:rsidRDefault="00EB4D42" w:rsidP="008F2000">
            <w:pPr>
              <w:pStyle w:val="05"/>
              <w:spacing w:before="0" w:beforeAutospacing="0" w:after="0" w:afterAutospacing="0" w:line="240" w:lineRule="auto"/>
              <w:ind w:left="-24" w:right="-24"/>
              <w:rPr>
                <w:color w:val="000000" w:themeColor="text1"/>
              </w:rPr>
            </w:pPr>
          </w:p>
        </w:tc>
      </w:tr>
    </w:tbl>
    <w:p w14:paraId="1F0996BF" w14:textId="22C26122" w:rsidR="00EB4D42" w:rsidRPr="00BB5896" w:rsidRDefault="00EB4D42" w:rsidP="00EB4D42">
      <w:pPr>
        <w:spacing w:line="500" w:lineRule="exact"/>
        <w:ind w:firstLine="480"/>
        <w:rPr>
          <w:color w:val="000000" w:themeColor="text1"/>
        </w:rPr>
      </w:pPr>
      <w:r w:rsidRPr="00BB5896">
        <w:rPr>
          <w:color w:val="000000" w:themeColor="text1"/>
        </w:rPr>
        <w:t>从上表可知，在扬尘点下风向</w:t>
      </w:r>
      <w:r w:rsidRPr="00BB5896">
        <w:rPr>
          <w:color w:val="000000" w:themeColor="text1"/>
        </w:rPr>
        <w:t>0~50</w:t>
      </w:r>
      <w:r w:rsidR="00A94282" w:rsidRPr="00BB5896">
        <w:rPr>
          <w:color w:val="000000" w:themeColor="text1"/>
        </w:rPr>
        <w:t xml:space="preserve"> </w:t>
      </w:r>
      <w:r w:rsidRPr="00BB5896">
        <w:rPr>
          <w:color w:val="000000" w:themeColor="text1"/>
        </w:rPr>
        <w:t>m</w:t>
      </w:r>
      <w:r w:rsidRPr="00BB5896">
        <w:rPr>
          <w:color w:val="000000" w:themeColor="text1"/>
        </w:rPr>
        <w:t>为重污染带，</w:t>
      </w:r>
      <w:r w:rsidRPr="00BB5896">
        <w:rPr>
          <w:color w:val="000000" w:themeColor="text1"/>
        </w:rPr>
        <w:t>50~100</w:t>
      </w:r>
      <w:r w:rsidR="00A94282" w:rsidRPr="00BB5896">
        <w:rPr>
          <w:color w:val="000000" w:themeColor="text1"/>
        </w:rPr>
        <w:t xml:space="preserve"> </w:t>
      </w:r>
      <w:r w:rsidRPr="00BB5896">
        <w:rPr>
          <w:color w:val="000000" w:themeColor="text1"/>
        </w:rPr>
        <w:t>m</w:t>
      </w:r>
      <w:r w:rsidRPr="00BB5896">
        <w:rPr>
          <w:color w:val="000000" w:themeColor="text1"/>
        </w:rPr>
        <w:t>为较重污染带，</w:t>
      </w:r>
      <w:r w:rsidRPr="00BB5896">
        <w:rPr>
          <w:color w:val="000000" w:themeColor="text1"/>
        </w:rPr>
        <w:t>100~200</w:t>
      </w:r>
      <w:r w:rsidR="00A94282" w:rsidRPr="00BB5896">
        <w:rPr>
          <w:color w:val="000000" w:themeColor="text1"/>
        </w:rPr>
        <w:t xml:space="preserve"> </w:t>
      </w:r>
      <w:r w:rsidRPr="00BB5896">
        <w:rPr>
          <w:color w:val="000000" w:themeColor="text1"/>
        </w:rPr>
        <w:t>m</w:t>
      </w:r>
      <w:r w:rsidRPr="00BB5896">
        <w:rPr>
          <w:color w:val="000000" w:themeColor="text1"/>
        </w:rPr>
        <w:t>为轻污染带，</w:t>
      </w:r>
      <w:r w:rsidRPr="00BB5896">
        <w:rPr>
          <w:color w:val="000000" w:themeColor="text1"/>
        </w:rPr>
        <w:t>200</w:t>
      </w:r>
      <w:r w:rsidR="00A94282" w:rsidRPr="00BB5896">
        <w:rPr>
          <w:color w:val="000000" w:themeColor="text1"/>
        </w:rPr>
        <w:t xml:space="preserve"> </w:t>
      </w:r>
      <w:r w:rsidRPr="00BB5896">
        <w:rPr>
          <w:color w:val="000000" w:themeColor="text1"/>
        </w:rPr>
        <w:t>m</w:t>
      </w:r>
      <w:r w:rsidRPr="00BB5896">
        <w:rPr>
          <w:color w:val="000000" w:themeColor="text1"/>
        </w:rPr>
        <w:t>以外对大气影响甚微。</w:t>
      </w:r>
    </w:p>
    <w:p w14:paraId="4DE8D0DD" w14:textId="1615157E" w:rsidR="00EB4D42" w:rsidRPr="00BB5896" w:rsidRDefault="00EB4D42" w:rsidP="00EB4D42">
      <w:pPr>
        <w:spacing w:line="500" w:lineRule="exact"/>
        <w:ind w:firstLine="480"/>
        <w:rPr>
          <w:color w:val="000000" w:themeColor="text1"/>
        </w:rPr>
      </w:pPr>
      <w:r w:rsidRPr="00BB5896">
        <w:rPr>
          <w:rFonts w:hint="eastAsia"/>
          <w:color w:val="000000" w:themeColor="text1"/>
        </w:rPr>
        <w:t>距离拟建项目最近的大气环境敏感点为武宣农场三队，该大气敏感点位于拟建项目南面，最近直线距离为</w:t>
      </w:r>
      <w:r w:rsidR="00BC3FA1" w:rsidRPr="00BB5896">
        <w:rPr>
          <w:color w:val="000000" w:themeColor="text1"/>
        </w:rPr>
        <w:t>16</w:t>
      </w:r>
      <w:r w:rsidR="00A94282"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p w14:paraId="09B6B366" w14:textId="30FA4A13" w:rsidR="00EB4D42" w:rsidRPr="00BB5896" w:rsidRDefault="00EB4D42" w:rsidP="00EB4D42">
      <w:pPr>
        <w:spacing w:line="500" w:lineRule="exact"/>
        <w:ind w:firstLine="480"/>
        <w:rPr>
          <w:color w:val="000000" w:themeColor="text1"/>
        </w:rPr>
      </w:pPr>
      <w:r w:rsidRPr="00BB5896">
        <w:rPr>
          <w:rFonts w:hint="eastAsia"/>
          <w:color w:val="000000" w:themeColor="text1"/>
        </w:rPr>
        <w:t>由于施工场地距武宣农场三队较近，仅采取洒水措施不能较好的减小项目施工期期间对该敏感点大气环境的影响；因此</w:t>
      </w:r>
      <w:r w:rsidR="00A81959" w:rsidRPr="00BB5896">
        <w:rPr>
          <w:rFonts w:hint="eastAsia"/>
          <w:color w:val="000000" w:themeColor="text1"/>
        </w:rPr>
        <w:t>，本环评提出在施工期期间除严格定时洒水外还应采取施工屏障、围挡</w:t>
      </w:r>
      <w:r w:rsidRPr="00BB5896">
        <w:rPr>
          <w:rFonts w:hint="eastAsia"/>
          <w:color w:val="000000" w:themeColor="text1"/>
        </w:rPr>
        <w:t>等措施，同时施工期期间的临时堆垛还需进行覆盖处理，并且尽量选择在风力较小的日期进行</w:t>
      </w:r>
      <w:r w:rsidR="00F87316" w:rsidRPr="00BB5896">
        <w:rPr>
          <w:rFonts w:hint="eastAsia"/>
          <w:color w:val="000000" w:themeColor="text1"/>
        </w:rPr>
        <w:t>土方</w:t>
      </w:r>
      <w:r w:rsidRPr="00BB5896">
        <w:rPr>
          <w:rFonts w:hint="eastAsia"/>
          <w:color w:val="000000" w:themeColor="text1"/>
        </w:rPr>
        <w:t>施工</w:t>
      </w:r>
      <w:r w:rsidRPr="00BB5896">
        <w:rPr>
          <w:color w:val="000000" w:themeColor="text1"/>
        </w:rPr>
        <w:t>。</w:t>
      </w:r>
    </w:p>
    <w:p w14:paraId="410CF7FE" w14:textId="13D8B367" w:rsidR="00EB4D42" w:rsidRPr="00BB5896" w:rsidRDefault="00EB4D42" w:rsidP="00EB4D42">
      <w:pPr>
        <w:spacing w:line="500" w:lineRule="exact"/>
        <w:ind w:firstLine="480"/>
        <w:rPr>
          <w:color w:val="000000" w:themeColor="text1"/>
        </w:rPr>
      </w:pPr>
      <w:r w:rsidRPr="00BB5896">
        <w:rPr>
          <w:rFonts w:hint="eastAsia"/>
          <w:color w:val="000000" w:themeColor="text1"/>
        </w:rPr>
        <w:t>施工期期间通过采取洒水、施工</w:t>
      </w:r>
      <w:r w:rsidR="008633C1" w:rsidRPr="00BB5896">
        <w:rPr>
          <w:rFonts w:hint="eastAsia"/>
          <w:color w:val="000000" w:themeColor="text1"/>
        </w:rPr>
        <w:t>围挡</w:t>
      </w:r>
      <w:r w:rsidRPr="00BB5896">
        <w:rPr>
          <w:rFonts w:hint="eastAsia"/>
          <w:color w:val="000000" w:themeColor="text1"/>
        </w:rPr>
        <w:t>、以及覆盖等防尘措施，对拟建项目周边及武宣农场三队空气环境虽然有一定影响，但处于可接受范围。</w:t>
      </w:r>
    </w:p>
    <w:p w14:paraId="51616F21" w14:textId="38F34DAE" w:rsidR="009A35C4" w:rsidRPr="00BB5896" w:rsidRDefault="009A35C4" w:rsidP="009A35C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lastRenderedPageBreak/>
        <w:t>4.1.</w:t>
      </w:r>
      <w:r w:rsidRPr="00BB5896">
        <w:rPr>
          <w:rFonts w:hint="eastAsia"/>
          <w:color w:val="000000" w:themeColor="text1"/>
        </w:rPr>
        <w:t>3.2</w:t>
      </w:r>
      <w:r w:rsidRPr="00BB5896">
        <w:rPr>
          <w:color w:val="000000" w:themeColor="text1"/>
        </w:rPr>
        <w:t xml:space="preserve"> </w:t>
      </w:r>
      <w:r w:rsidRPr="00BB5896">
        <w:rPr>
          <w:rFonts w:hint="eastAsia"/>
          <w:color w:val="000000" w:themeColor="text1"/>
        </w:rPr>
        <w:t>道路扬尘影响分析</w:t>
      </w:r>
    </w:p>
    <w:p w14:paraId="78C4077D" w14:textId="2A6CEFD3" w:rsidR="00EB4D42" w:rsidRPr="00BB5896" w:rsidRDefault="00EB4D42" w:rsidP="00EB4D42">
      <w:pPr>
        <w:spacing w:line="500" w:lineRule="exact"/>
        <w:ind w:firstLine="480"/>
        <w:rPr>
          <w:color w:val="000000" w:themeColor="text1"/>
        </w:rPr>
      </w:pPr>
      <w:r w:rsidRPr="00BB5896">
        <w:rPr>
          <w:rFonts w:hint="eastAsia"/>
          <w:color w:val="000000" w:themeColor="text1"/>
        </w:rPr>
        <w:t>施工期期间施工材料的运输过程中会产生道路扬尘。</w:t>
      </w:r>
    </w:p>
    <w:p w14:paraId="13604E09" w14:textId="342D13D0" w:rsidR="00EB4D42" w:rsidRPr="00BB5896" w:rsidRDefault="00EB4D42" w:rsidP="00EB4D42">
      <w:pPr>
        <w:spacing w:line="500" w:lineRule="exact"/>
        <w:ind w:firstLine="480"/>
        <w:rPr>
          <w:color w:val="000000" w:themeColor="text1"/>
        </w:rPr>
      </w:pPr>
      <w:r w:rsidRPr="00BB5896">
        <w:rPr>
          <w:rFonts w:hint="eastAsia"/>
          <w:color w:val="000000" w:themeColor="text1"/>
        </w:rPr>
        <w:t>参考</w:t>
      </w:r>
      <w:r w:rsidRPr="00BB5896">
        <w:rPr>
          <w:color w:val="000000" w:themeColor="text1"/>
        </w:rPr>
        <w:t>类似施工现场汽车运输引起的扬尘现场监测结果，运输车辆下风向</w:t>
      </w:r>
      <w:r w:rsidRPr="00BB5896">
        <w:rPr>
          <w:color w:val="000000" w:themeColor="text1"/>
        </w:rPr>
        <w:t>50</w:t>
      </w:r>
      <w:r w:rsidR="00A94282" w:rsidRPr="00BB5896">
        <w:rPr>
          <w:color w:val="000000" w:themeColor="text1"/>
        </w:rPr>
        <w:t xml:space="preserve"> </w:t>
      </w:r>
      <w:r w:rsidRPr="00BB5896">
        <w:rPr>
          <w:color w:val="000000" w:themeColor="text1"/>
        </w:rPr>
        <w:t>m</w:t>
      </w:r>
      <w:r w:rsidRPr="00BB5896">
        <w:rPr>
          <w:color w:val="000000" w:themeColor="text1"/>
        </w:rPr>
        <w:t>处</w:t>
      </w:r>
      <w:r w:rsidRPr="00BB5896">
        <w:rPr>
          <w:color w:val="000000" w:themeColor="text1"/>
        </w:rPr>
        <w:t xml:space="preserve"> TSP</w:t>
      </w:r>
      <w:r w:rsidRPr="00BB5896">
        <w:rPr>
          <w:color w:val="000000" w:themeColor="text1"/>
        </w:rPr>
        <w:t>的浓度为</w:t>
      </w:r>
      <w:r w:rsidRPr="00BB5896">
        <w:rPr>
          <w:color w:val="000000" w:themeColor="text1"/>
        </w:rPr>
        <w:t>11.625</w:t>
      </w:r>
      <w:r w:rsidR="00A94282"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color w:val="000000" w:themeColor="text1"/>
        </w:rPr>
        <w:t>；下风向</w:t>
      </w:r>
      <w:r w:rsidRPr="00BB5896">
        <w:rPr>
          <w:color w:val="000000" w:themeColor="text1"/>
        </w:rPr>
        <w:t>100</w:t>
      </w:r>
      <w:r w:rsidR="00A94282" w:rsidRPr="00BB5896">
        <w:rPr>
          <w:color w:val="000000" w:themeColor="text1"/>
        </w:rPr>
        <w:t xml:space="preserve"> </w:t>
      </w:r>
      <w:r w:rsidRPr="00BB5896">
        <w:rPr>
          <w:color w:val="000000" w:themeColor="text1"/>
        </w:rPr>
        <w:t>m</w:t>
      </w:r>
      <w:r w:rsidRPr="00BB5896">
        <w:rPr>
          <w:color w:val="000000" w:themeColor="text1"/>
        </w:rPr>
        <w:t>处</w:t>
      </w:r>
      <w:r w:rsidRPr="00BB5896">
        <w:rPr>
          <w:color w:val="000000" w:themeColor="text1"/>
        </w:rPr>
        <w:t xml:space="preserve"> TSP</w:t>
      </w:r>
      <w:r w:rsidRPr="00BB5896">
        <w:rPr>
          <w:color w:val="000000" w:themeColor="text1"/>
        </w:rPr>
        <w:t>的浓度为</w:t>
      </w:r>
      <w:r w:rsidRPr="00BB5896">
        <w:rPr>
          <w:color w:val="000000" w:themeColor="text1"/>
        </w:rPr>
        <w:t>9.694</w:t>
      </w:r>
      <w:r w:rsidR="00A94282"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color w:val="000000" w:themeColor="text1"/>
        </w:rPr>
        <w:t>；下风向</w:t>
      </w:r>
      <w:r w:rsidRPr="00BB5896">
        <w:rPr>
          <w:color w:val="000000" w:themeColor="text1"/>
        </w:rPr>
        <w:t>150</w:t>
      </w:r>
      <w:r w:rsidR="00A94282" w:rsidRPr="00BB5896">
        <w:rPr>
          <w:color w:val="000000" w:themeColor="text1"/>
        </w:rPr>
        <w:t xml:space="preserve"> </w:t>
      </w:r>
      <w:r w:rsidRPr="00BB5896">
        <w:rPr>
          <w:color w:val="000000" w:themeColor="text1"/>
        </w:rPr>
        <w:t>m</w:t>
      </w:r>
      <w:r w:rsidRPr="00BB5896">
        <w:rPr>
          <w:color w:val="000000" w:themeColor="text1"/>
        </w:rPr>
        <w:t>处</w:t>
      </w:r>
      <w:r w:rsidRPr="00BB5896">
        <w:rPr>
          <w:color w:val="000000" w:themeColor="text1"/>
        </w:rPr>
        <w:t>TSP</w:t>
      </w:r>
      <w:r w:rsidRPr="00BB5896">
        <w:rPr>
          <w:color w:val="000000" w:themeColor="text1"/>
        </w:rPr>
        <w:t>的浓度为</w:t>
      </w:r>
      <w:r w:rsidRPr="00BB5896">
        <w:rPr>
          <w:color w:val="000000" w:themeColor="text1"/>
        </w:rPr>
        <w:t>5.093</w:t>
      </w:r>
      <w:r w:rsidR="00A94282" w:rsidRPr="00BB5896">
        <w:rPr>
          <w:color w:val="000000" w:themeColor="text1"/>
        </w:rPr>
        <w:t xml:space="preserve"> </w:t>
      </w:r>
      <w:r w:rsidRPr="00BB5896">
        <w:rPr>
          <w:color w:val="000000" w:themeColor="text1"/>
        </w:rPr>
        <w:t>mg/m</w:t>
      </w:r>
      <w:r w:rsidRPr="00BB5896">
        <w:rPr>
          <w:color w:val="000000" w:themeColor="text1"/>
          <w:vertAlign w:val="superscript"/>
        </w:rPr>
        <w:t>3</w:t>
      </w:r>
      <w:r w:rsidRPr="00BB5896">
        <w:rPr>
          <w:color w:val="000000" w:themeColor="text1"/>
        </w:rPr>
        <w:t>，超过环境空气质量二级标准；在采取洒水抑尘的环保措施，每天洒水</w:t>
      </w:r>
      <w:r w:rsidRPr="00BB5896">
        <w:rPr>
          <w:color w:val="000000" w:themeColor="text1"/>
        </w:rPr>
        <w:t>4~5</w:t>
      </w:r>
      <w:r w:rsidRPr="00BB5896">
        <w:rPr>
          <w:color w:val="000000" w:themeColor="text1"/>
        </w:rPr>
        <w:t>次后，可使道路扬尘总量减少</w:t>
      </w:r>
      <w:r w:rsidRPr="00BB5896">
        <w:rPr>
          <w:color w:val="000000" w:themeColor="text1"/>
        </w:rPr>
        <w:t>70%</w:t>
      </w:r>
      <w:r w:rsidRPr="00BB5896">
        <w:rPr>
          <w:color w:val="000000" w:themeColor="text1"/>
        </w:rPr>
        <w:t>，可将</w:t>
      </w:r>
      <w:r w:rsidRPr="00BB5896">
        <w:rPr>
          <w:color w:val="000000" w:themeColor="text1"/>
        </w:rPr>
        <w:t>TSP</w:t>
      </w:r>
      <w:r w:rsidRPr="00BB5896">
        <w:rPr>
          <w:color w:val="000000" w:themeColor="text1"/>
        </w:rPr>
        <w:t>污染距离缩小到</w:t>
      </w:r>
      <w:r w:rsidRPr="00BB5896">
        <w:rPr>
          <w:color w:val="000000" w:themeColor="text1"/>
        </w:rPr>
        <w:t>20~50</w:t>
      </w:r>
      <w:r w:rsidR="00A94282" w:rsidRPr="00BB5896">
        <w:rPr>
          <w:color w:val="000000" w:themeColor="text1"/>
        </w:rPr>
        <w:t xml:space="preserve"> </w:t>
      </w:r>
      <w:r w:rsidRPr="00BB5896">
        <w:rPr>
          <w:color w:val="000000" w:themeColor="text1"/>
        </w:rPr>
        <w:t>m</w:t>
      </w:r>
      <w:r w:rsidRPr="00BB5896">
        <w:rPr>
          <w:color w:val="000000" w:themeColor="text1"/>
        </w:rPr>
        <w:t>范围。</w:t>
      </w:r>
    </w:p>
    <w:p w14:paraId="709E5A0D" w14:textId="70D18ADF" w:rsidR="00EB4D42" w:rsidRPr="00BB5896" w:rsidRDefault="00EB4D42" w:rsidP="00EB4D42">
      <w:pPr>
        <w:spacing w:line="500" w:lineRule="exact"/>
        <w:ind w:firstLine="480"/>
        <w:rPr>
          <w:color w:val="000000" w:themeColor="text1"/>
        </w:rPr>
      </w:pPr>
      <w:r w:rsidRPr="00BB5896">
        <w:rPr>
          <w:rFonts w:hint="eastAsia"/>
          <w:color w:val="000000" w:themeColor="text1"/>
        </w:rPr>
        <w:t>由于项目距离大气敏感点武宣农场三队较近，单一洒水不能较好的满足抑尘的要求；因此，为降低施工期期间道路扬尘对武宣农场三队的影响，</w:t>
      </w:r>
      <w:r w:rsidR="00DC161C" w:rsidRPr="00BB5896">
        <w:rPr>
          <w:rFonts w:hint="eastAsia"/>
          <w:color w:val="000000" w:themeColor="text1"/>
        </w:rPr>
        <w:t>本次</w:t>
      </w:r>
      <w:r w:rsidRPr="00BB5896">
        <w:rPr>
          <w:rFonts w:hint="eastAsia"/>
          <w:color w:val="000000" w:themeColor="text1"/>
        </w:rPr>
        <w:t>环评提出在施工期期间除洒水外还应在运输车辆进出施工场地前必须对轮胎进行冲洗，减小运输车辆带泥上路，</w:t>
      </w:r>
      <w:r w:rsidR="008633C1" w:rsidRPr="00BB5896">
        <w:rPr>
          <w:rFonts w:hint="eastAsia"/>
          <w:color w:val="000000" w:themeColor="text1"/>
        </w:rPr>
        <w:t>从而使</w:t>
      </w:r>
      <w:r w:rsidRPr="00BB5896">
        <w:rPr>
          <w:rFonts w:hint="eastAsia"/>
          <w:color w:val="000000" w:themeColor="text1"/>
        </w:rPr>
        <w:t>道路扬尘减少，降低施工期期间对大气敏感点武宣农场三队的影响</w:t>
      </w:r>
      <w:r w:rsidR="008633C1" w:rsidRPr="00BB5896">
        <w:rPr>
          <w:rFonts w:hint="eastAsia"/>
          <w:color w:val="000000" w:themeColor="text1"/>
        </w:rPr>
        <w:t>；</w:t>
      </w:r>
      <w:r w:rsidRPr="00BB5896">
        <w:rPr>
          <w:rFonts w:hint="eastAsia"/>
          <w:color w:val="000000" w:themeColor="text1"/>
        </w:rPr>
        <w:t>运输车辆车厢封闭或者全覆盖；在采取上述措施后，</w:t>
      </w:r>
      <w:r w:rsidR="008633C1" w:rsidRPr="00BB5896">
        <w:rPr>
          <w:rFonts w:hint="eastAsia"/>
          <w:color w:val="000000" w:themeColor="text1"/>
        </w:rPr>
        <w:t>施工期期间</w:t>
      </w:r>
      <w:r w:rsidRPr="00BB5896">
        <w:rPr>
          <w:rFonts w:hint="eastAsia"/>
          <w:color w:val="000000" w:themeColor="text1"/>
        </w:rPr>
        <w:t>间虽然会对周边及武宣农场三队空气环境产生一定影响，但是处于可接受范围之内。</w:t>
      </w:r>
    </w:p>
    <w:p w14:paraId="6BF5C231" w14:textId="53735CA0" w:rsidR="009A35C4" w:rsidRPr="00BB5896" w:rsidRDefault="009A35C4" w:rsidP="009A35C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3.</w:t>
      </w:r>
      <w:r w:rsidRPr="00BB5896">
        <w:rPr>
          <w:color w:val="000000" w:themeColor="text1"/>
        </w:rPr>
        <w:t xml:space="preserve">3 </w:t>
      </w:r>
      <w:r w:rsidR="008A74D7" w:rsidRPr="00BB5896">
        <w:rPr>
          <w:rFonts w:hint="eastAsia"/>
          <w:color w:val="000000" w:themeColor="text1"/>
        </w:rPr>
        <w:t>燃油废气</w:t>
      </w:r>
      <w:r w:rsidRPr="00BB5896">
        <w:rPr>
          <w:rFonts w:hint="eastAsia"/>
          <w:color w:val="000000" w:themeColor="text1"/>
        </w:rPr>
        <w:t>影响分析</w:t>
      </w:r>
    </w:p>
    <w:p w14:paraId="20B01CAD" w14:textId="32991ADF" w:rsidR="00EB4D42" w:rsidRPr="00BB5896" w:rsidRDefault="00EB4D42" w:rsidP="00EB4D42">
      <w:pPr>
        <w:spacing w:line="500" w:lineRule="exact"/>
        <w:ind w:firstLine="480"/>
        <w:rPr>
          <w:color w:val="000000" w:themeColor="text1"/>
        </w:rPr>
      </w:pPr>
      <w:r w:rsidRPr="00BB5896">
        <w:rPr>
          <w:color w:val="000000" w:themeColor="text1"/>
        </w:rPr>
        <w:t>施工期期间各种施工机械、运输车辆</w:t>
      </w:r>
      <w:r w:rsidR="00A6524F" w:rsidRPr="00BB5896">
        <w:rPr>
          <w:rFonts w:hint="eastAsia"/>
          <w:color w:val="000000" w:themeColor="text1"/>
        </w:rPr>
        <w:t>以及船舶</w:t>
      </w:r>
      <w:r w:rsidRPr="00BB5896">
        <w:rPr>
          <w:color w:val="000000" w:themeColor="text1"/>
        </w:rPr>
        <w:t>在</w:t>
      </w:r>
      <w:r w:rsidRPr="00BB5896">
        <w:rPr>
          <w:rFonts w:hint="eastAsia"/>
          <w:color w:val="000000" w:themeColor="text1"/>
        </w:rPr>
        <w:t>使用或行驶时会</w:t>
      </w:r>
      <w:r w:rsidRPr="00BB5896">
        <w:rPr>
          <w:color w:val="000000" w:themeColor="text1"/>
        </w:rPr>
        <w:t>产生</w:t>
      </w:r>
      <w:r w:rsidR="00592263" w:rsidRPr="00BB5896">
        <w:rPr>
          <w:rFonts w:hint="eastAsia"/>
          <w:color w:val="000000" w:themeColor="text1"/>
        </w:rPr>
        <w:t>SO</w:t>
      </w:r>
      <w:r w:rsidR="00592263" w:rsidRPr="00BB5896">
        <w:rPr>
          <w:rFonts w:hint="eastAsia"/>
          <w:color w:val="000000" w:themeColor="text1"/>
          <w:vertAlign w:val="subscript"/>
        </w:rPr>
        <w:t>2</w:t>
      </w:r>
      <w:r w:rsidR="00592263" w:rsidRPr="00BB5896">
        <w:rPr>
          <w:rFonts w:hint="eastAsia"/>
          <w:color w:val="000000" w:themeColor="text1"/>
        </w:rPr>
        <w:t>、</w:t>
      </w:r>
      <w:r w:rsidR="00592263" w:rsidRPr="00BB5896">
        <w:rPr>
          <w:rFonts w:hint="eastAsia"/>
          <w:color w:val="000000" w:themeColor="text1"/>
        </w:rPr>
        <w:t>CO</w:t>
      </w:r>
      <w:r w:rsidR="00592263" w:rsidRPr="00BB5896">
        <w:rPr>
          <w:rFonts w:hint="eastAsia"/>
          <w:color w:val="000000" w:themeColor="text1"/>
        </w:rPr>
        <w:t>、</w:t>
      </w:r>
      <w:r w:rsidR="00592263" w:rsidRPr="00BB5896">
        <w:rPr>
          <w:rFonts w:hint="eastAsia"/>
          <w:color w:val="000000" w:themeColor="text1"/>
        </w:rPr>
        <w:t>HC</w:t>
      </w:r>
      <w:r w:rsidR="00592263" w:rsidRPr="00BB5896">
        <w:rPr>
          <w:rFonts w:hint="eastAsia"/>
          <w:color w:val="000000" w:themeColor="text1"/>
        </w:rPr>
        <w:t>、</w:t>
      </w:r>
      <w:r w:rsidR="00592263" w:rsidRPr="00BB5896">
        <w:rPr>
          <w:rFonts w:hint="eastAsia"/>
          <w:color w:val="000000" w:themeColor="text1"/>
        </w:rPr>
        <w:t>NO</w:t>
      </w:r>
      <w:r w:rsidR="00592263" w:rsidRPr="00BB5896">
        <w:rPr>
          <w:rFonts w:hint="eastAsia"/>
          <w:color w:val="000000" w:themeColor="text1"/>
          <w:vertAlign w:val="subscript"/>
        </w:rPr>
        <w:t>X</w:t>
      </w:r>
      <w:r w:rsidR="00592263" w:rsidRPr="00BB5896">
        <w:rPr>
          <w:rFonts w:hint="eastAsia"/>
          <w:color w:val="000000" w:themeColor="text1"/>
        </w:rPr>
        <w:t>、</w:t>
      </w:r>
      <w:r w:rsidR="00592263" w:rsidRPr="00BB5896">
        <w:rPr>
          <w:rFonts w:hint="eastAsia"/>
          <w:color w:val="000000" w:themeColor="text1"/>
        </w:rPr>
        <w:t>PM</w:t>
      </w:r>
      <w:r w:rsidR="00592263" w:rsidRPr="00BB5896">
        <w:rPr>
          <w:rFonts w:hint="eastAsia"/>
          <w:color w:val="000000" w:themeColor="text1"/>
          <w:vertAlign w:val="subscript"/>
        </w:rPr>
        <w:t>10</w:t>
      </w:r>
      <w:r w:rsidR="00592263" w:rsidRPr="00BB5896">
        <w:rPr>
          <w:rFonts w:hint="eastAsia"/>
          <w:color w:val="000000" w:themeColor="text1"/>
        </w:rPr>
        <w:t>以及</w:t>
      </w:r>
      <w:r w:rsidR="00592263" w:rsidRPr="00BB5896">
        <w:rPr>
          <w:rFonts w:hint="eastAsia"/>
          <w:color w:val="000000" w:themeColor="text1"/>
        </w:rPr>
        <w:t>PM</w:t>
      </w:r>
      <w:r w:rsidR="00592263" w:rsidRPr="00BB5896">
        <w:rPr>
          <w:rFonts w:hint="eastAsia"/>
          <w:color w:val="000000" w:themeColor="text1"/>
          <w:vertAlign w:val="subscript"/>
        </w:rPr>
        <w:t>2.5</w:t>
      </w:r>
      <w:r w:rsidRPr="00BB5896">
        <w:rPr>
          <w:color w:val="000000" w:themeColor="text1"/>
        </w:rPr>
        <w:t>等大气污染物</w:t>
      </w:r>
      <w:r w:rsidRPr="00BB5896">
        <w:rPr>
          <w:rFonts w:hint="eastAsia"/>
          <w:color w:val="000000" w:themeColor="text1"/>
        </w:rPr>
        <w:t>。</w:t>
      </w:r>
    </w:p>
    <w:p w14:paraId="1F48C98E" w14:textId="482C9130" w:rsidR="00EB4D42" w:rsidRPr="00BB5896" w:rsidRDefault="00EB4D42" w:rsidP="00EB4D42">
      <w:pPr>
        <w:spacing w:line="500" w:lineRule="exact"/>
        <w:ind w:firstLine="480"/>
        <w:rPr>
          <w:color w:val="000000" w:themeColor="text1"/>
        </w:rPr>
      </w:pPr>
      <w:r w:rsidRPr="00BB5896">
        <w:rPr>
          <w:rFonts w:hint="eastAsia"/>
          <w:color w:val="000000" w:themeColor="text1"/>
        </w:rPr>
        <w:t>施工机械</w:t>
      </w:r>
      <w:r w:rsidR="00A6524F" w:rsidRPr="00BB5896">
        <w:rPr>
          <w:rFonts w:hint="eastAsia"/>
          <w:color w:val="000000" w:themeColor="text1"/>
        </w:rPr>
        <w:t>、</w:t>
      </w:r>
      <w:r w:rsidRPr="00BB5896">
        <w:rPr>
          <w:rFonts w:hint="eastAsia"/>
          <w:color w:val="000000" w:themeColor="text1"/>
        </w:rPr>
        <w:t>运输车辆</w:t>
      </w:r>
      <w:r w:rsidR="00A6524F" w:rsidRPr="00BB5896">
        <w:rPr>
          <w:rFonts w:hint="eastAsia"/>
          <w:color w:val="000000" w:themeColor="text1"/>
        </w:rPr>
        <w:t>、施工船舶</w:t>
      </w:r>
      <w:r w:rsidRPr="00BB5896">
        <w:rPr>
          <w:rFonts w:hint="eastAsia"/>
          <w:color w:val="000000" w:themeColor="text1"/>
        </w:rPr>
        <w:t>分布较为零</w:t>
      </w:r>
      <w:r w:rsidRPr="00BB5896">
        <w:rPr>
          <w:color w:val="000000" w:themeColor="text1"/>
        </w:rPr>
        <w:t>散且为流动性</w:t>
      </w:r>
      <w:r w:rsidRPr="00BB5896">
        <w:rPr>
          <w:rFonts w:hint="eastAsia"/>
          <w:color w:val="000000" w:themeColor="text1"/>
        </w:rPr>
        <w:t>较大</w:t>
      </w:r>
      <w:r w:rsidRPr="00BB5896">
        <w:rPr>
          <w:color w:val="000000" w:themeColor="text1"/>
        </w:rPr>
        <w:t>，污染物排放量不大</w:t>
      </w:r>
      <w:r w:rsidRPr="00BB5896">
        <w:rPr>
          <w:rFonts w:hint="eastAsia"/>
          <w:color w:val="000000" w:themeColor="text1"/>
        </w:rPr>
        <w:t>；并且排放特征表现</w:t>
      </w:r>
      <w:r w:rsidRPr="00BB5896">
        <w:rPr>
          <w:color w:val="000000" w:themeColor="text1"/>
        </w:rPr>
        <w:t>为间歇性</w:t>
      </w:r>
      <w:r w:rsidRPr="00BB5896">
        <w:rPr>
          <w:rFonts w:hint="eastAsia"/>
          <w:color w:val="000000" w:themeColor="text1"/>
        </w:rPr>
        <w:t>排放</w:t>
      </w:r>
      <w:r w:rsidRPr="00BB5896">
        <w:rPr>
          <w:color w:val="000000" w:themeColor="text1"/>
        </w:rPr>
        <w:t>，影响是短期和局部的，</w:t>
      </w:r>
      <w:r w:rsidRPr="00BB5896">
        <w:rPr>
          <w:rFonts w:hint="eastAsia"/>
          <w:color w:val="000000" w:themeColor="text1"/>
        </w:rPr>
        <w:t>随着</w:t>
      </w:r>
      <w:r w:rsidRPr="00BB5896">
        <w:rPr>
          <w:color w:val="000000" w:themeColor="text1"/>
        </w:rPr>
        <w:t>施工</w:t>
      </w:r>
      <w:r w:rsidRPr="00BB5896">
        <w:rPr>
          <w:rFonts w:hint="eastAsia"/>
          <w:color w:val="000000" w:themeColor="text1"/>
        </w:rPr>
        <w:t>的</w:t>
      </w:r>
      <w:r w:rsidRPr="00BB5896">
        <w:rPr>
          <w:color w:val="000000" w:themeColor="text1"/>
        </w:rPr>
        <w:t>结束</w:t>
      </w:r>
      <w:r w:rsidRPr="00BB5896">
        <w:rPr>
          <w:rFonts w:hint="eastAsia"/>
          <w:color w:val="000000" w:themeColor="text1"/>
        </w:rPr>
        <w:t>，</w:t>
      </w:r>
      <w:r w:rsidRPr="00BB5896">
        <w:rPr>
          <w:color w:val="000000" w:themeColor="text1"/>
        </w:rPr>
        <w:t>影响也随之消失；</w:t>
      </w:r>
      <w:r w:rsidRPr="00BB5896">
        <w:rPr>
          <w:rFonts w:hint="eastAsia"/>
          <w:color w:val="000000" w:themeColor="text1"/>
        </w:rPr>
        <w:t>施工期期间产生的这类大气污染物</w:t>
      </w:r>
      <w:r w:rsidRPr="00BB5896">
        <w:rPr>
          <w:color w:val="000000" w:themeColor="text1"/>
        </w:rPr>
        <w:t>对</w:t>
      </w:r>
      <w:r w:rsidRPr="00BB5896">
        <w:rPr>
          <w:rFonts w:hint="eastAsia"/>
          <w:color w:val="000000" w:themeColor="text1"/>
        </w:rPr>
        <w:t>周边</w:t>
      </w:r>
      <w:r w:rsidRPr="00BB5896">
        <w:rPr>
          <w:color w:val="000000" w:themeColor="text1"/>
        </w:rPr>
        <w:t>大气环境的影响比较小，主要影响仅集中在施工区域范围之内</w:t>
      </w:r>
      <w:r w:rsidRPr="00BB5896">
        <w:rPr>
          <w:rFonts w:hint="eastAsia"/>
          <w:color w:val="000000" w:themeColor="text1"/>
        </w:rPr>
        <w:t>。</w:t>
      </w:r>
    </w:p>
    <w:p w14:paraId="4669029C" w14:textId="4B133040" w:rsidR="00EB4D42" w:rsidRPr="00BB5896" w:rsidRDefault="00EB4D42" w:rsidP="00EB4D42">
      <w:pPr>
        <w:spacing w:line="500" w:lineRule="exact"/>
        <w:ind w:firstLine="480"/>
        <w:rPr>
          <w:color w:val="000000" w:themeColor="text1"/>
        </w:rPr>
      </w:pPr>
      <w:r w:rsidRPr="00BB5896">
        <w:rPr>
          <w:color w:val="000000" w:themeColor="text1"/>
        </w:rPr>
        <w:t>为减小施工期期间对大气敏感点武宣农场三队的影响，施工单位</w:t>
      </w:r>
      <w:r w:rsidRPr="00BB5896">
        <w:rPr>
          <w:rFonts w:hint="eastAsia"/>
          <w:color w:val="000000" w:themeColor="text1"/>
        </w:rPr>
        <w:t>施工期间应</w:t>
      </w:r>
      <w:r w:rsidRPr="00BB5896">
        <w:rPr>
          <w:color w:val="000000" w:themeColor="text1"/>
        </w:rPr>
        <w:t>使用污染物排放符合国家标准的运输车辆，</w:t>
      </w:r>
      <w:r w:rsidRPr="00BB5896">
        <w:rPr>
          <w:rFonts w:hint="eastAsia"/>
          <w:color w:val="000000" w:themeColor="text1"/>
        </w:rPr>
        <w:t>同时</w:t>
      </w:r>
      <w:r w:rsidRPr="00BB5896">
        <w:rPr>
          <w:color w:val="000000" w:themeColor="text1"/>
        </w:rPr>
        <w:t>加强车辆</w:t>
      </w:r>
      <w:r w:rsidR="00A6524F" w:rsidRPr="00BB5896">
        <w:rPr>
          <w:rFonts w:hint="eastAsia"/>
          <w:color w:val="000000" w:themeColor="text1"/>
        </w:rPr>
        <w:t>、</w:t>
      </w:r>
      <w:r w:rsidRPr="00BB5896">
        <w:rPr>
          <w:color w:val="000000" w:themeColor="text1"/>
        </w:rPr>
        <w:t>施工机械</w:t>
      </w:r>
      <w:r w:rsidR="00A6524F" w:rsidRPr="00BB5896">
        <w:rPr>
          <w:rFonts w:hint="eastAsia"/>
          <w:color w:val="000000" w:themeColor="text1"/>
        </w:rPr>
        <w:t>及船舶</w:t>
      </w:r>
      <w:r w:rsidRPr="00BB5896">
        <w:rPr>
          <w:color w:val="000000" w:themeColor="text1"/>
        </w:rPr>
        <w:t>的保养，使车辆</w:t>
      </w:r>
      <w:r w:rsidR="00A6524F" w:rsidRPr="00BB5896">
        <w:rPr>
          <w:rFonts w:hint="eastAsia"/>
          <w:color w:val="000000" w:themeColor="text1"/>
        </w:rPr>
        <w:t>、</w:t>
      </w:r>
      <w:r w:rsidRPr="00BB5896">
        <w:rPr>
          <w:color w:val="000000" w:themeColor="text1"/>
        </w:rPr>
        <w:t>施工机械</w:t>
      </w:r>
      <w:r w:rsidR="00A6524F" w:rsidRPr="00BB5896">
        <w:rPr>
          <w:rFonts w:hint="eastAsia"/>
          <w:color w:val="000000" w:themeColor="text1"/>
        </w:rPr>
        <w:t>和船舶</w:t>
      </w:r>
      <w:r w:rsidRPr="00BB5896">
        <w:rPr>
          <w:color w:val="000000" w:themeColor="text1"/>
        </w:rPr>
        <w:t>处于良好的工作状态</w:t>
      </w:r>
      <w:r w:rsidRPr="00BB5896">
        <w:rPr>
          <w:rFonts w:hint="eastAsia"/>
          <w:color w:val="000000" w:themeColor="text1"/>
        </w:rPr>
        <w:t>；</w:t>
      </w:r>
      <w:r w:rsidRPr="00BB5896">
        <w:rPr>
          <w:color w:val="000000" w:themeColor="text1"/>
        </w:rPr>
        <w:t>严禁使用报废车辆和施工机械。</w:t>
      </w:r>
    </w:p>
    <w:p w14:paraId="3347637C" w14:textId="678DB5D2" w:rsidR="00CD55DA" w:rsidRPr="00BB5896" w:rsidRDefault="00CD55DA" w:rsidP="00CD55D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4.4</w:t>
      </w:r>
      <w:r w:rsidRPr="00BB5896">
        <w:rPr>
          <w:color w:val="000000" w:themeColor="text1"/>
        </w:rPr>
        <w:t xml:space="preserve"> </w:t>
      </w:r>
      <w:r w:rsidR="008047F9" w:rsidRPr="00BB5896">
        <w:rPr>
          <w:rFonts w:hint="eastAsia"/>
          <w:color w:val="000000" w:themeColor="text1"/>
        </w:rPr>
        <w:t>小结</w:t>
      </w:r>
    </w:p>
    <w:p w14:paraId="56436986" w14:textId="0ABC848F" w:rsidR="008443B4" w:rsidRPr="00BB5896" w:rsidRDefault="008443B4" w:rsidP="008443B4">
      <w:pPr>
        <w:spacing w:line="500" w:lineRule="exact"/>
        <w:ind w:firstLine="480"/>
        <w:rPr>
          <w:color w:val="000000" w:themeColor="text1"/>
        </w:rPr>
      </w:pPr>
      <w:r w:rsidRPr="00BB5896">
        <w:rPr>
          <w:rFonts w:hint="eastAsia"/>
          <w:color w:val="000000" w:themeColor="text1"/>
        </w:rPr>
        <w:t>综上所述，拟建项目施工期期间虽然会不可避免地对</w:t>
      </w:r>
      <w:r w:rsidR="00C259FA" w:rsidRPr="00BB5896">
        <w:rPr>
          <w:rFonts w:hint="eastAsia"/>
          <w:color w:val="000000" w:themeColor="text1"/>
        </w:rPr>
        <w:t>周边大气环境及</w:t>
      </w:r>
      <w:r w:rsidRPr="00BB5896">
        <w:rPr>
          <w:rFonts w:hint="eastAsia"/>
          <w:color w:val="000000" w:themeColor="text1"/>
        </w:rPr>
        <w:t>附近的敏感点武宣农场三队造成一定的影响，</w:t>
      </w:r>
      <w:r w:rsidR="003E70D2" w:rsidRPr="00BB5896">
        <w:rPr>
          <w:rFonts w:hint="eastAsia"/>
          <w:color w:val="000000" w:themeColor="text1"/>
        </w:rPr>
        <w:t>但该影响是暂时的</w:t>
      </w:r>
      <w:r w:rsidR="00C259FA" w:rsidRPr="00BB5896">
        <w:rPr>
          <w:rFonts w:hint="eastAsia"/>
          <w:color w:val="000000" w:themeColor="text1"/>
        </w:rPr>
        <w:t>，</w:t>
      </w:r>
      <w:r w:rsidR="003E70D2" w:rsidRPr="00BB5896">
        <w:rPr>
          <w:rFonts w:hint="eastAsia"/>
          <w:color w:val="000000" w:themeColor="text1"/>
        </w:rPr>
        <w:t>在</w:t>
      </w:r>
      <w:r w:rsidRPr="00BB5896">
        <w:rPr>
          <w:rFonts w:hint="eastAsia"/>
          <w:color w:val="000000" w:themeColor="text1"/>
        </w:rPr>
        <w:t>严格落实环保措施的情况下</w:t>
      </w:r>
      <w:r w:rsidR="003E70D2" w:rsidRPr="00BB5896">
        <w:rPr>
          <w:rFonts w:hint="eastAsia"/>
          <w:color w:val="000000" w:themeColor="text1"/>
        </w:rPr>
        <w:t>项目</w:t>
      </w:r>
      <w:r w:rsidR="003E70D2" w:rsidRPr="00BB5896">
        <w:rPr>
          <w:rFonts w:hint="eastAsia"/>
          <w:color w:val="000000" w:themeColor="text1"/>
        </w:rPr>
        <w:lastRenderedPageBreak/>
        <w:t>施工期期间</w:t>
      </w:r>
      <w:r w:rsidRPr="00BB5896">
        <w:rPr>
          <w:rFonts w:hint="eastAsia"/>
          <w:color w:val="000000" w:themeColor="text1"/>
        </w:rPr>
        <w:t>对该敏感点的影响是可接受的。</w:t>
      </w:r>
    </w:p>
    <w:p w14:paraId="4595F316" w14:textId="19F80C0D" w:rsidR="00223FF5" w:rsidRPr="00BB5896" w:rsidRDefault="00223FF5"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1.4</w:t>
      </w:r>
      <w:r w:rsidRPr="00BB5896">
        <w:rPr>
          <w:color w:val="000000" w:themeColor="text1"/>
        </w:rPr>
        <w:t xml:space="preserve"> </w:t>
      </w:r>
      <w:r w:rsidR="002C19CD" w:rsidRPr="00BB5896">
        <w:rPr>
          <w:rFonts w:hint="eastAsia"/>
          <w:color w:val="000000" w:themeColor="text1"/>
        </w:rPr>
        <w:t>施工期</w:t>
      </w:r>
      <w:r w:rsidRPr="00BB5896">
        <w:rPr>
          <w:rFonts w:hint="eastAsia"/>
          <w:color w:val="000000" w:themeColor="text1"/>
        </w:rPr>
        <w:t>地表水环境影响分析</w:t>
      </w:r>
    </w:p>
    <w:p w14:paraId="2403B9BF" w14:textId="3C1AE026" w:rsidR="00B40703" w:rsidRPr="00BB5896" w:rsidRDefault="00B40703" w:rsidP="00B40703">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4.1</w:t>
      </w:r>
      <w:r w:rsidRPr="00BB5896">
        <w:rPr>
          <w:color w:val="000000" w:themeColor="text1"/>
        </w:rPr>
        <w:t xml:space="preserve"> </w:t>
      </w:r>
      <w:r w:rsidRPr="00BB5896">
        <w:rPr>
          <w:rFonts w:hint="eastAsia"/>
          <w:color w:val="000000" w:themeColor="text1"/>
        </w:rPr>
        <w:t>施工期间产生的污废水影响分析</w:t>
      </w:r>
    </w:p>
    <w:p w14:paraId="011938AA" w14:textId="5FD2D789" w:rsidR="005B5F64" w:rsidRPr="00BB5896" w:rsidRDefault="005B5F64" w:rsidP="005B5F64">
      <w:pPr>
        <w:spacing w:line="500" w:lineRule="exact"/>
        <w:ind w:firstLine="482"/>
        <w:rPr>
          <w:b/>
          <w:color w:val="000000" w:themeColor="text1"/>
        </w:rPr>
      </w:pPr>
      <w:r w:rsidRPr="00BB5896">
        <w:rPr>
          <w:b/>
          <w:color w:val="000000" w:themeColor="text1"/>
        </w:rPr>
        <w:t>（</w:t>
      </w:r>
      <w:r w:rsidRPr="00BB5896">
        <w:rPr>
          <w:rFonts w:hint="eastAsia"/>
          <w:b/>
          <w:color w:val="000000" w:themeColor="text1"/>
        </w:rPr>
        <w:t>1</w:t>
      </w:r>
      <w:r w:rsidRPr="00BB5896">
        <w:rPr>
          <w:b/>
          <w:color w:val="000000" w:themeColor="text1"/>
        </w:rPr>
        <w:t>）施工废水</w:t>
      </w:r>
    </w:p>
    <w:p w14:paraId="54069BA9" w14:textId="289421B9" w:rsidR="00D32B4C" w:rsidRPr="00BB5896" w:rsidRDefault="00D32B4C" w:rsidP="005B5F64">
      <w:pPr>
        <w:spacing w:line="500" w:lineRule="exact"/>
        <w:ind w:firstLine="480"/>
        <w:rPr>
          <w:rFonts w:ascii="宋体" w:hAnsi="宋体"/>
          <w:color w:val="000000" w:themeColor="text1"/>
        </w:rPr>
      </w:pPr>
      <w:r w:rsidRPr="00BB5896">
        <w:rPr>
          <w:rFonts w:ascii="宋体" w:hAnsi="宋体" w:hint="eastAsia"/>
          <w:color w:val="000000" w:themeColor="text1"/>
        </w:rPr>
        <w:t>施工废水主要为后方陆域施工过程中产生的陆域施工废水以及码头前沿施工过程（桩基施工）中产生的钻孔泥浆沉淀废水。</w:t>
      </w:r>
    </w:p>
    <w:p w14:paraId="6BC060BE" w14:textId="128D5BC7" w:rsidR="002D7BA2" w:rsidRPr="00BB5896" w:rsidRDefault="002D7BA2" w:rsidP="005B5F64">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① 陆域施工废水</w:t>
      </w:r>
    </w:p>
    <w:p w14:paraId="57204D48" w14:textId="20B607A0" w:rsidR="002D7BA2" w:rsidRPr="00BB5896" w:rsidRDefault="002D7BA2" w:rsidP="002D7BA2">
      <w:pPr>
        <w:spacing w:line="500" w:lineRule="exact"/>
        <w:ind w:firstLine="480"/>
        <w:rPr>
          <w:color w:val="000000" w:themeColor="text1"/>
          <w:u w:val="single"/>
        </w:rPr>
      </w:pPr>
      <w:r w:rsidRPr="00BB5896">
        <w:rPr>
          <w:rFonts w:hint="eastAsia"/>
          <w:color w:val="000000" w:themeColor="text1"/>
          <w:u w:val="single"/>
        </w:rPr>
        <w:t>项目后方</w:t>
      </w:r>
      <w:r w:rsidRPr="00BB5896">
        <w:rPr>
          <w:color w:val="000000" w:themeColor="text1"/>
          <w:u w:val="single"/>
        </w:rPr>
        <w:t>陆域施工的过程中将会产生</w:t>
      </w:r>
      <w:r w:rsidRPr="00BB5896">
        <w:rPr>
          <w:rFonts w:hint="eastAsia"/>
          <w:color w:val="000000" w:themeColor="text1"/>
          <w:u w:val="single"/>
        </w:rPr>
        <w:t>一定数量</w:t>
      </w:r>
      <w:r w:rsidRPr="00BB5896">
        <w:rPr>
          <w:color w:val="000000" w:themeColor="text1"/>
          <w:u w:val="single"/>
        </w:rPr>
        <w:t>的</w:t>
      </w:r>
      <w:r w:rsidRPr="00BB5896">
        <w:rPr>
          <w:rFonts w:hint="eastAsia"/>
          <w:color w:val="000000" w:themeColor="text1"/>
          <w:u w:val="single"/>
        </w:rPr>
        <w:t>废水</w:t>
      </w:r>
      <w:r w:rsidRPr="00BB5896">
        <w:rPr>
          <w:color w:val="000000" w:themeColor="text1"/>
          <w:u w:val="single"/>
        </w:rPr>
        <w:t>，</w:t>
      </w:r>
      <w:r w:rsidRPr="00BB5896">
        <w:rPr>
          <w:rFonts w:hint="eastAsia"/>
          <w:color w:val="000000" w:themeColor="text1"/>
          <w:u w:val="single"/>
        </w:rPr>
        <w:t>其主要为基坑废水和</w:t>
      </w:r>
      <w:r w:rsidRPr="00BB5896">
        <w:rPr>
          <w:color w:val="000000" w:themeColor="text1"/>
          <w:u w:val="single"/>
        </w:rPr>
        <w:t>施工机械和运输车辆维修保养</w:t>
      </w:r>
      <w:r w:rsidRPr="00BB5896">
        <w:rPr>
          <w:rFonts w:hint="eastAsia"/>
          <w:color w:val="000000" w:themeColor="text1"/>
          <w:u w:val="single"/>
        </w:rPr>
        <w:t>产生的废水，其中的污染物</w:t>
      </w:r>
      <w:r w:rsidR="00A620CA" w:rsidRPr="00BB5896">
        <w:rPr>
          <w:rFonts w:hint="eastAsia"/>
          <w:color w:val="000000" w:themeColor="text1"/>
          <w:u w:val="single"/>
        </w:rPr>
        <w:t>主要</w:t>
      </w:r>
      <w:r w:rsidRPr="00BB5896">
        <w:rPr>
          <w:rFonts w:hint="eastAsia"/>
          <w:color w:val="000000" w:themeColor="text1"/>
          <w:u w:val="single"/>
        </w:rPr>
        <w:t>为悬浮物和少量</w:t>
      </w:r>
      <w:r w:rsidRPr="00BB5896">
        <w:rPr>
          <w:color w:val="000000" w:themeColor="text1"/>
          <w:u w:val="single"/>
        </w:rPr>
        <w:t>油污。</w:t>
      </w:r>
    </w:p>
    <w:p w14:paraId="2AAC422A" w14:textId="058A8B7A" w:rsidR="002D7BA2" w:rsidRPr="00BB5896" w:rsidRDefault="002D7BA2" w:rsidP="002D7BA2">
      <w:pPr>
        <w:spacing w:line="500" w:lineRule="exact"/>
        <w:ind w:firstLine="480"/>
        <w:rPr>
          <w:color w:val="000000" w:themeColor="text1"/>
          <w:u w:val="single"/>
        </w:rPr>
      </w:pPr>
      <w:r w:rsidRPr="00BB5896">
        <w:rPr>
          <w:rFonts w:hint="eastAsia"/>
          <w:color w:val="000000" w:themeColor="text1"/>
          <w:u w:val="single"/>
        </w:rPr>
        <w:t>针对施工期期间产生的施工废水，拟通过场地内设置的隔油沉淀池隔油沉淀处理后回用于施工场地喷淋抑尘，不外排。</w:t>
      </w:r>
    </w:p>
    <w:p w14:paraId="3B490351" w14:textId="0AAD5B64" w:rsidR="002D7BA2" w:rsidRPr="00BB5896" w:rsidRDefault="002D7BA2" w:rsidP="005B5F64">
      <w:pPr>
        <w:spacing w:line="500" w:lineRule="exact"/>
        <w:ind w:firstLine="480"/>
        <w:rPr>
          <w:color w:val="000000" w:themeColor="text1"/>
          <w:u w:val="single"/>
        </w:rPr>
      </w:pPr>
      <w:r w:rsidRPr="00BB5896">
        <w:rPr>
          <w:rFonts w:ascii="宋体" w:hAnsi="宋体" w:hint="eastAsia"/>
          <w:color w:val="000000" w:themeColor="text1"/>
          <w:u w:val="single"/>
        </w:rPr>
        <w:t>② 钻孔泥浆沉淀废水</w:t>
      </w:r>
    </w:p>
    <w:p w14:paraId="3F9F8FF3" w14:textId="46F853F7" w:rsidR="005B5F64" w:rsidRPr="00BB5896" w:rsidRDefault="002D7BA2" w:rsidP="005B5F64">
      <w:pPr>
        <w:spacing w:line="500" w:lineRule="exact"/>
        <w:ind w:firstLine="480"/>
        <w:rPr>
          <w:color w:val="000000" w:themeColor="text1"/>
          <w:u w:val="single"/>
        </w:rPr>
      </w:pPr>
      <w:r w:rsidRPr="00BB5896">
        <w:rPr>
          <w:rFonts w:hint="eastAsia"/>
          <w:color w:val="000000" w:themeColor="text1"/>
          <w:u w:val="single"/>
        </w:rPr>
        <w:t>桩基施工中产生的钻孔泥浆废水，拟通过在岸边设置沉淀池，沉淀处理后回用于施工场地喷淋抑尘，不外排。</w:t>
      </w:r>
    </w:p>
    <w:p w14:paraId="04DD8147" w14:textId="7C25AED0" w:rsidR="002D7BA2" w:rsidRPr="00BB5896" w:rsidRDefault="00423E63" w:rsidP="002D7BA2">
      <w:pPr>
        <w:spacing w:line="500" w:lineRule="exact"/>
        <w:ind w:firstLine="480"/>
        <w:rPr>
          <w:rFonts w:ascii="宋体" w:hAnsi="宋体"/>
          <w:color w:val="000000" w:themeColor="text1"/>
        </w:rPr>
      </w:pPr>
      <w:r w:rsidRPr="00BB5896">
        <w:rPr>
          <w:rFonts w:ascii="宋体" w:hAnsi="宋体" w:hint="eastAsia"/>
          <w:color w:val="000000" w:themeColor="text1"/>
        </w:rPr>
        <w:t xml:space="preserve">③ </w:t>
      </w:r>
      <w:r w:rsidR="002D7BA2" w:rsidRPr="00BB5896">
        <w:rPr>
          <w:rFonts w:ascii="宋体" w:hAnsi="宋体" w:hint="eastAsia"/>
          <w:color w:val="000000" w:themeColor="text1"/>
        </w:rPr>
        <w:t>综上所述，拟建项目施工期期间产生的施工废水经处理后对周边地表水环境的影响是可接受的。</w:t>
      </w:r>
    </w:p>
    <w:p w14:paraId="17CF3B56" w14:textId="6646DA0F" w:rsidR="002D7BA2" w:rsidRPr="00BB5896" w:rsidRDefault="002D7BA2" w:rsidP="002D7BA2">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b/>
          <w:color w:val="000000" w:themeColor="text1"/>
        </w:rPr>
        <w:t>）</w:t>
      </w:r>
      <w:r w:rsidRPr="00BB5896">
        <w:rPr>
          <w:rFonts w:hint="eastAsia"/>
          <w:b/>
          <w:color w:val="000000" w:themeColor="text1"/>
        </w:rPr>
        <w:t>施工人员</w:t>
      </w:r>
      <w:r w:rsidRPr="00BB5896">
        <w:rPr>
          <w:b/>
          <w:color w:val="000000" w:themeColor="text1"/>
        </w:rPr>
        <w:t>生活污水</w:t>
      </w:r>
    </w:p>
    <w:p w14:paraId="4E65FC12" w14:textId="00CE50CC" w:rsidR="002D7BA2" w:rsidRPr="00BB5896" w:rsidRDefault="002D7BA2" w:rsidP="002D7BA2">
      <w:pPr>
        <w:spacing w:line="500" w:lineRule="exact"/>
        <w:ind w:firstLine="480"/>
        <w:rPr>
          <w:color w:val="000000" w:themeColor="text1"/>
        </w:rPr>
      </w:pPr>
      <w:r w:rsidRPr="00BB5896">
        <w:rPr>
          <w:color w:val="000000" w:themeColor="text1"/>
        </w:rPr>
        <w:t>根据工程分析，施工期期间施工人员生活污水量约为</w:t>
      </w:r>
      <w:r w:rsidR="00F905EF" w:rsidRPr="00BB5896">
        <w:rPr>
          <w:rFonts w:hint="eastAsia"/>
          <w:color w:val="000000" w:themeColor="text1"/>
        </w:rPr>
        <w:t>4.27</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rFonts w:hint="eastAsia"/>
          <w:color w:val="000000" w:themeColor="text1"/>
        </w:rPr>
        <w:t>，</w:t>
      </w:r>
      <w:r w:rsidR="00F905EF" w:rsidRPr="00BB5896">
        <w:rPr>
          <w:rFonts w:hint="eastAsia"/>
          <w:color w:val="000000" w:themeColor="text1"/>
        </w:rPr>
        <w:t>1281.6</w:t>
      </w:r>
      <w:r w:rsidRPr="00BB5896">
        <w:rPr>
          <w:rFonts w:hint="eastAsia"/>
          <w:color w:val="000000" w:themeColor="text1"/>
        </w:rPr>
        <w:t xml:space="preserve"> t</w:t>
      </w:r>
      <w:r w:rsidRPr="00BB5896">
        <w:rPr>
          <w:rFonts w:hint="eastAsia"/>
          <w:color w:val="000000" w:themeColor="text1"/>
        </w:rPr>
        <w:t>。</w:t>
      </w:r>
    </w:p>
    <w:p w14:paraId="042422B8" w14:textId="3118214F" w:rsidR="002D7BA2" w:rsidRPr="00BB5896" w:rsidRDefault="002D7BA2" w:rsidP="002D7BA2">
      <w:pPr>
        <w:spacing w:line="500" w:lineRule="exact"/>
        <w:ind w:firstLine="480"/>
        <w:rPr>
          <w:color w:val="000000" w:themeColor="text1"/>
        </w:rPr>
      </w:pPr>
      <w:r w:rsidRPr="00BB5896">
        <w:rPr>
          <w:color w:val="000000" w:themeColor="text1"/>
        </w:rPr>
        <w:t>施工期间产生</w:t>
      </w:r>
      <w:r w:rsidRPr="00BB5896">
        <w:rPr>
          <w:rFonts w:hint="eastAsia"/>
          <w:color w:val="000000" w:themeColor="text1"/>
        </w:rPr>
        <w:t>的施工人员生活污水</w:t>
      </w:r>
      <w:r w:rsidRPr="00BB5896">
        <w:rPr>
          <w:color w:val="000000" w:themeColor="text1"/>
        </w:rPr>
        <w:t>经过化粪池处理后</w:t>
      </w:r>
      <w:r w:rsidRPr="00BB5896">
        <w:rPr>
          <w:rFonts w:hint="eastAsia"/>
          <w:color w:val="000000" w:themeColor="text1"/>
        </w:rPr>
        <w:t>用于周边旱地施肥，对周边地表水环境影响较小</w:t>
      </w:r>
      <w:r w:rsidRPr="00BB5896">
        <w:rPr>
          <w:color w:val="000000" w:themeColor="text1"/>
        </w:rPr>
        <w:t>。</w:t>
      </w:r>
    </w:p>
    <w:p w14:paraId="140A8C8A" w14:textId="391BDCF1" w:rsidR="000B44A4" w:rsidRPr="00BB5896" w:rsidRDefault="000B44A4" w:rsidP="000B44A4">
      <w:pPr>
        <w:spacing w:line="500" w:lineRule="exact"/>
        <w:ind w:firstLine="482"/>
        <w:rPr>
          <w:b/>
          <w:color w:val="000000" w:themeColor="text1"/>
        </w:rPr>
      </w:pPr>
      <w:r w:rsidRPr="00BB5896">
        <w:rPr>
          <w:b/>
          <w:color w:val="000000" w:themeColor="text1"/>
        </w:rPr>
        <w:t>（</w:t>
      </w:r>
      <w:r w:rsidRPr="00BB5896">
        <w:rPr>
          <w:rFonts w:hint="eastAsia"/>
          <w:b/>
          <w:color w:val="000000" w:themeColor="text1"/>
        </w:rPr>
        <w:t>3</w:t>
      </w:r>
      <w:r w:rsidRPr="00BB5896">
        <w:rPr>
          <w:b/>
          <w:color w:val="000000" w:themeColor="text1"/>
        </w:rPr>
        <w:t>）</w:t>
      </w:r>
      <w:r w:rsidRPr="00BB5896">
        <w:rPr>
          <w:rFonts w:hint="eastAsia"/>
          <w:b/>
          <w:color w:val="000000" w:themeColor="text1"/>
        </w:rPr>
        <w:t>施工船舶舱底油污水</w:t>
      </w:r>
    </w:p>
    <w:p w14:paraId="7EC3C927" w14:textId="4A60DADE" w:rsidR="000B44A4" w:rsidRPr="00BB5896" w:rsidRDefault="000B44A4" w:rsidP="000B44A4">
      <w:pPr>
        <w:spacing w:line="500" w:lineRule="exact"/>
        <w:ind w:firstLine="480"/>
        <w:rPr>
          <w:color w:val="000000" w:themeColor="text1"/>
        </w:rPr>
      </w:pPr>
      <w:r w:rsidRPr="00BB5896">
        <w:rPr>
          <w:color w:val="000000" w:themeColor="text1"/>
        </w:rPr>
        <w:t>根据工程分析，施工期期间</w:t>
      </w:r>
      <w:r w:rsidRPr="00BB5896">
        <w:rPr>
          <w:rFonts w:hint="eastAsia"/>
          <w:color w:val="000000" w:themeColor="text1"/>
        </w:rPr>
        <w:t>施工船舶舱底油污水产生</w:t>
      </w:r>
      <w:r w:rsidRPr="00BB5896">
        <w:rPr>
          <w:color w:val="000000" w:themeColor="text1"/>
        </w:rPr>
        <w:t>量约为</w:t>
      </w:r>
      <w:r w:rsidR="000E13EF" w:rsidRPr="00BB5896">
        <w:rPr>
          <w:rFonts w:hint="eastAsia"/>
          <w:color w:val="000000" w:themeColor="text1"/>
        </w:rPr>
        <w:t>0.15</w:t>
      </w:r>
      <w:r w:rsidRPr="00BB5896">
        <w:rPr>
          <w:color w:val="000000" w:themeColor="text1"/>
        </w:rPr>
        <w:t xml:space="preserve"> m</w:t>
      </w:r>
      <w:r w:rsidRPr="00BB5896">
        <w:rPr>
          <w:color w:val="000000" w:themeColor="text1"/>
          <w:vertAlign w:val="superscript"/>
        </w:rPr>
        <w:t>3</w:t>
      </w:r>
      <w:r w:rsidRPr="00BB5896">
        <w:rPr>
          <w:color w:val="000000" w:themeColor="text1"/>
        </w:rPr>
        <w:t>/d</w:t>
      </w:r>
      <w:r w:rsidRPr="00BB5896">
        <w:rPr>
          <w:rFonts w:hint="eastAsia"/>
          <w:color w:val="000000" w:themeColor="text1"/>
        </w:rPr>
        <w:t>，</w:t>
      </w:r>
      <w:r w:rsidR="000E13EF" w:rsidRPr="00BB5896">
        <w:rPr>
          <w:rFonts w:hint="eastAsia"/>
          <w:color w:val="000000" w:themeColor="text1"/>
        </w:rPr>
        <w:t>13.3</w:t>
      </w:r>
      <w:r w:rsidR="000E13EF" w:rsidRPr="00BB5896">
        <w:rPr>
          <w:color w:val="000000" w:themeColor="text1"/>
        </w:rPr>
        <w:t xml:space="preserve"> m</w:t>
      </w:r>
      <w:r w:rsidR="000E13EF" w:rsidRPr="00BB5896">
        <w:rPr>
          <w:color w:val="000000" w:themeColor="text1"/>
          <w:vertAlign w:val="superscript"/>
        </w:rPr>
        <w:t>3</w:t>
      </w:r>
      <w:r w:rsidRPr="00BB5896">
        <w:rPr>
          <w:rFonts w:hint="eastAsia"/>
          <w:color w:val="000000" w:themeColor="text1"/>
        </w:rPr>
        <w:t>。</w:t>
      </w:r>
    </w:p>
    <w:p w14:paraId="73BE3BF5" w14:textId="3EDD243F" w:rsidR="000B44A4" w:rsidRPr="00BB5896" w:rsidRDefault="000B44A4" w:rsidP="000B44A4">
      <w:pPr>
        <w:spacing w:line="500" w:lineRule="exact"/>
        <w:ind w:firstLine="480"/>
        <w:rPr>
          <w:color w:val="000000" w:themeColor="text1"/>
        </w:rPr>
      </w:pPr>
      <w:r w:rsidRPr="00BB5896">
        <w:rPr>
          <w:rFonts w:hint="eastAsia"/>
          <w:color w:val="000000" w:themeColor="text1"/>
        </w:rPr>
        <w:t>施工船舶舱底油污水经收集后定期交由有资质单位处置，不在所在区域排放，对周边地表水环境影响较小。</w:t>
      </w:r>
    </w:p>
    <w:p w14:paraId="3F942F68" w14:textId="2CC0D9F2" w:rsidR="002D7BA2" w:rsidRPr="00BB5896" w:rsidRDefault="002D7BA2" w:rsidP="002D7BA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4.1.4</w:t>
      </w:r>
      <w:r w:rsidRPr="00BB5896">
        <w:rPr>
          <w:rFonts w:hint="eastAsia"/>
          <w:color w:val="000000" w:themeColor="text1"/>
        </w:rPr>
        <w:t>.</w:t>
      </w:r>
      <w:r w:rsidRPr="00BB5896">
        <w:rPr>
          <w:color w:val="000000" w:themeColor="text1"/>
        </w:rPr>
        <w:t xml:space="preserve">2 </w:t>
      </w:r>
      <w:r w:rsidRPr="00BB5896">
        <w:rPr>
          <w:rFonts w:hint="eastAsia"/>
          <w:color w:val="000000" w:themeColor="text1"/>
        </w:rPr>
        <w:t>施工期施工影响分析</w:t>
      </w:r>
    </w:p>
    <w:p w14:paraId="03BF8A2C" w14:textId="2ACB9C78" w:rsidR="000B44A4" w:rsidRPr="00BB5896" w:rsidRDefault="000B44A4" w:rsidP="000B44A4">
      <w:pPr>
        <w:spacing w:line="500" w:lineRule="exact"/>
        <w:ind w:firstLine="482"/>
        <w:rPr>
          <w:b/>
          <w:color w:val="000000" w:themeColor="text1"/>
        </w:rPr>
      </w:pPr>
      <w:r w:rsidRPr="00BB5896">
        <w:rPr>
          <w:b/>
          <w:color w:val="000000" w:themeColor="text1"/>
        </w:rPr>
        <w:t>（</w:t>
      </w:r>
      <w:r w:rsidRPr="00BB5896">
        <w:rPr>
          <w:rFonts w:hint="eastAsia"/>
          <w:b/>
          <w:color w:val="000000" w:themeColor="text1"/>
        </w:rPr>
        <w:t>1</w:t>
      </w:r>
      <w:r w:rsidRPr="00BB5896">
        <w:rPr>
          <w:b/>
          <w:color w:val="000000" w:themeColor="text1"/>
        </w:rPr>
        <w:t>）水下液压破碎</w:t>
      </w:r>
    </w:p>
    <w:p w14:paraId="34D5FD55" w14:textId="77777777" w:rsidR="000B44A4" w:rsidRPr="00BB5896" w:rsidRDefault="000B44A4" w:rsidP="000B44A4">
      <w:pPr>
        <w:spacing w:line="500" w:lineRule="exact"/>
        <w:ind w:firstLine="480"/>
        <w:rPr>
          <w:color w:val="000000" w:themeColor="text1"/>
        </w:rPr>
      </w:pPr>
      <w:r w:rsidRPr="00BB5896">
        <w:rPr>
          <w:rFonts w:hint="eastAsia"/>
          <w:color w:val="000000" w:themeColor="text1"/>
        </w:rPr>
        <w:lastRenderedPageBreak/>
        <w:t>针对施工区域处水下的较大石方，拟采用物理的手段对行清除（液压破碎），该施工过程中会不可避免地产生一定量的悬浮物。</w:t>
      </w:r>
    </w:p>
    <w:p w14:paraId="34D58972" w14:textId="10646652" w:rsidR="002D7BA2" w:rsidRPr="00BB5896" w:rsidRDefault="000B44A4" w:rsidP="000B44A4">
      <w:pPr>
        <w:spacing w:line="500" w:lineRule="exact"/>
        <w:ind w:firstLine="480"/>
        <w:rPr>
          <w:b/>
          <w:color w:val="000000" w:themeColor="text1"/>
        </w:rPr>
      </w:pPr>
      <w:r w:rsidRPr="00BB5896">
        <w:rPr>
          <w:rFonts w:hint="eastAsia"/>
          <w:color w:val="000000" w:themeColor="text1"/>
        </w:rPr>
        <w:t>水下石方在液压破碎过程中产生的颗粒物粒径均较大，容易沉淀，施工结束后其产生的影响逐渐减小直至消失，对地表水环境影响较小。</w:t>
      </w:r>
    </w:p>
    <w:p w14:paraId="4DC20068" w14:textId="7659F495" w:rsidR="00EB4D42" w:rsidRPr="00BB5896" w:rsidRDefault="00EB4D42" w:rsidP="00EB4D42">
      <w:pPr>
        <w:spacing w:line="500" w:lineRule="exact"/>
        <w:ind w:firstLine="482"/>
        <w:rPr>
          <w:b/>
          <w:color w:val="000000" w:themeColor="text1"/>
        </w:rPr>
      </w:pPr>
      <w:r w:rsidRPr="00BB5896">
        <w:rPr>
          <w:b/>
          <w:color w:val="000000" w:themeColor="text1"/>
        </w:rPr>
        <w:t>（</w:t>
      </w:r>
      <w:r w:rsidR="00567050" w:rsidRPr="00BB5896">
        <w:rPr>
          <w:rFonts w:hint="eastAsia"/>
          <w:b/>
          <w:color w:val="000000" w:themeColor="text1"/>
        </w:rPr>
        <w:t>2</w:t>
      </w:r>
      <w:r w:rsidRPr="00BB5896">
        <w:rPr>
          <w:b/>
          <w:color w:val="000000" w:themeColor="text1"/>
        </w:rPr>
        <w:t>）</w:t>
      </w:r>
      <w:r w:rsidR="00280A93" w:rsidRPr="00BB5896">
        <w:rPr>
          <w:rFonts w:hint="eastAsia"/>
          <w:b/>
          <w:color w:val="000000" w:themeColor="text1"/>
        </w:rPr>
        <w:t>港池疏浚影响分析</w:t>
      </w:r>
    </w:p>
    <w:p w14:paraId="269679D0" w14:textId="2451DFF5" w:rsidR="00EB4D42" w:rsidRPr="00BB5896" w:rsidRDefault="003A5F16" w:rsidP="00E1153B">
      <w:pPr>
        <w:spacing w:line="500" w:lineRule="exact"/>
        <w:ind w:firstLine="480"/>
        <w:rPr>
          <w:color w:val="000000" w:themeColor="text1"/>
        </w:rPr>
      </w:pPr>
      <w:r w:rsidRPr="00BB5896">
        <w:rPr>
          <w:rFonts w:hint="eastAsia"/>
          <w:color w:val="000000" w:themeColor="text1"/>
        </w:rPr>
        <w:t>项目施工期</w:t>
      </w:r>
      <w:r w:rsidR="00EB4D42" w:rsidRPr="00BB5896">
        <w:rPr>
          <w:color w:val="000000" w:themeColor="text1"/>
        </w:rPr>
        <w:t>涉及</w:t>
      </w:r>
      <w:r w:rsidR="00280A93" w:rsidRPr="00BB5896">
        <w:rPr>
          <w:rFonts w:hint="eastAsia"/>
          <w:color w:val="000000" w:themeColor="text1"/>
        </w:rPr>
        <w:t>港池疏浚</w:t>
      </w:r>
      <w:r w:rsidRPr="00BB5896">
        <w:rPr>
          <w:rFonts w:hint="eastAsia"/>
          <w:color w:val="000000" w:themeColor="text1"/>
        </w:rPr>
        <w:t>，拟</w:t>
      </w:r>
      <w:r w:rsidR="00E1153B" w:rsidRPr="00BB5896">
        <w:rPr>
          <w:rFonts w:hint="eastAsia"/>
          <w:color w:val="000000" w:themeColor="text1"/>
        </w:rPr>
        <w:t>采用挖泥船</w:t>
      </w:r>
      <w:r w:rsidR="00280A93" w:rsidRPr="00BB5896">
        <w:rPr>
          <w:rFonts w:hint="eastAsia"/>
          <w:color w:val="000000" w:themeColor="text1"/>
        </w:rPr>
        <w:t>进行施工</w:t>
      </w:r>
      <w:r w:rsidR="006272FB" w:rsidRPr="00BB5896">
        <w:rPr>
          <w:rFonts w:hint="eastAsia"/>
          <w:color w:val="000000" w:themeColor="text1"/>
        </w:rPr>
        <w:t>，无炸礁</w:t>
      </w:r>
      <w:r w:rsidR="00F33EEB" w:rsidRPr="00BB5896">
        <w:rPr>
          <w:rFonts w:hint="eastAsia"/>
          <w:color w:val="000000" w:themeColor="text1"/>
        </w:rPr>
        <w:t>，疏浚弃土拟运至后方陆域回填</w:t>
      </w:r>
      <w:r w:rsidR="00EB4D42" w:rsidRPr="00BB5896">
        <w:rPr>
          <w:color w:val="000000" w:themeColor="text1"/>
        </w:rPr>
        <w:t>。</w:t>
      </w:r>
    </w:p>
    <w:p w14:paraId="75CBE6D8" w14:textId="607FB2E9" w:rsidR="00E1153B" w:rsidRPr="00BB5896" w:rsidRDefault="00BC578C" w:rsidP="00EB4D42">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001E00C9" w:rsidRPr="00BB5896">
        <w:rPr>
          <w:rFonts w:hint="eastAsia"/>
          <w:color w:val="000000" w:themeColor="text1"/>
        </w:rPr>
        <w:t>源强</w:t>
      </w:r>
    </w:p>
    <w:p w14:paraId="2A63D4D8" w14:textId="2705E903" w:rsidR="00EB4D42" w:rsidRPr="00BB5896" w:rsidRDefault="00FE6375" w:rsidP="00EB4D42">
      <w:pPr>
        <w:spacing w:line="500" w:lineRule="exact"/>
        <w:ind w:firstLine="480"/>
        <w:rPr>
          <w:color w:val="000000" w:themeColor="text1"/>
        </w:rPr>
      </w:pPr>
      <w:r w:rsidRPr="00BB5896">
        <w:rPr>
          <w:rFonts w:hint="eastAsia"/>
          <w:color w:val="000000" w:themeColor="text1"/>
        </w:rPr>
        <w:t>根据工程分析可知，</w:t>
      </w:r>
      <w:r w:rsidR="00EB4D42" w:rsidRPr="00BB5896">
        <w:rPr>
          <w:color w:val="000000" w:themeColor="text1"/>
        </w:rPr>
        <w:t>施工期</w:t>
      </w:r>
      <w:r w:rsidRPr="00BB5896">
        <w:rPr>
          <w:rFonts w:hint="eastAsia"/>
          <w:color w:val="000000" w:themeColor="text1"/>
        </w:rPr>
        <w:t>因港池疏浚而产生的</w:t>
      </w:r>
      <w:r w:rsidR="00EB4D42" w:rsidRPr="00BB5896">
        <w:rPr>
          <w:color w:val="000000" w:themeColor="text1"/>
        </w:rPr>
        <w:t>悬浮物排放源强见表</w:t>
      </w:r>
      <w:r w:rsidR="00EB4D42" w:rsidRPr="00BB5896">
        <w:rPr>
          <w:color w:val="000000" w:themeColor="text1"/>
        </w:rPr>
        <w:t>4.</w:t>
      </w:r>
      <w:r w:rsidR="00BA679E" w:rsidRPr="00BB5896">
        <w:rPr>
          <w:rFonts w:hint="eastAsia"/>
          <w:color w:val="000000" w:themeColor="text1"/>
        </w:rPr>
        <w:t>1</w:t>
      </w:r>
      <w:r w:rsidRPr="00BB5896">
        <w:rPr>
          <w:color w:val="000000" w:themeColor="text1"/>
        </w:rPr>
        <w:t>.</w:t>
      </w:r>
      <w:r w:rsidRPr="00BB5896">
        <w:rPr>
          <w:rFonts w:hint="eastAsia"/>
          <w:color w:val="000000" w:themeColor="text1"/>
        </w:rPr>
        <w:t>4-1</w:t>
      </w:r>
      <w:r w:rsidR="00EB4D42" w:rsidRPr="00BB5896">
        <w:rPr>
          <w:color w:val="000000" w:themeColor="text1"/>
        </w:rPr>
        <w:t>。</w:t>
      </w:r>
    </w:p>
    <w:p w14:paraId="52E93D5B" w14:textId="2A9072EC" w:rsidR="00EB4D42" w:rsidRPr="00BB5896" w:rsidRDefault="00EB4D42" w:rsidP="002216F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4.</w:t>
      </w:r>
      <w:r w:rsidR="00BA679E" w:rsidRPr="00BB5896">
        <w:rPr>
          <w:rFonts w:eastAsia="宋体" w:hAnsi="宋体" w:hint="eastAsia"/>
          <w:b/>
          <w:color w:val="000000" w:themeColor="text1"/>
          <w:u w:val="single"/>
        </w:rPr>
        <w:t>1</w:t>
      </w:r>
      <w:r w:rsidR="00FE6375" w:rsidRPr="00BB5896">
        <w:rPr>
          <w:rFonts w:eastAsia="宋体" w:hAnsi="宋体" w:hint="eastAsia"/>
          <w:b/>
          <w:color w:val="000000" w:themeColor="text1"/>
          <w:u w:val="single"/>
        </w:rPr>
        <w:t>.4-1</w:t>
      </w:r>
      <w:r w:rsidRPr="00BB5896">
        <w:rPr>
          <w:rFonts w:eastAsia="宋体" w:hAnsi="宋体"/>
          <w:b/>
          <w:color w:val="000000" w:themeColor="text1"/>
          <w:u w:val="single"/>
        </w:rPr>
        <w:t xml:space="preserve"> </w:t>
      </w:r>
      <w:r w:rsidRPr="00BB5896">
        <w:rPr>
          <w:rFonts w:eastAsia="宋体" w:hAnsi="宋体"/>
          <w:b/>
          <w:color w:val="000000" w:themeColor="text1"/>
          <w:u w:val="single"/>
        </w:rPr>
        <w:t>施工期</w:t>
      </w:r>
      <w:r w:rsidR="00FE6375" w:rsidRPr="00BB5896">
        <w:rPr>
          <w:rFonts w:eastAsia="宋体" w:hAnsi="宋体" w:hint="eastAsia"/>
          <w:b/>
          <w:color w:val="000000" w:themeColor="text1"/>
          <w:u w:val="single"/>
        </w:rPr>
        <w:t>港池疏浚产生的</w:t>
      </w:r>
      <w:r w:rsidRPr="00BB5896">
        <w:rPr>
          <w:rFonts w:eastAsia="宋体" w:hAnsi="宋体"/>
          <w:b/>
          <w:color w:val="000000" w:themeColor="text1"/>
          <w:u w:val="single"/>
        </w:rPr>
        <w:t>悬浮物源强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1591"/>
        <w:gridCol w:w="2729"/>
        <w:gridCol w:w="2414"/>
      </w:tblGrid>
      <w:tr w:rsidR="00BB5896" w:rsidRPr="00BB5896" w14:paraId="69DC76D4" w14:textId="77777777" w:rsidTr="00DF5946">
        <w:trPr>
          <w:trHeight w:val="340"/>
          <w:jc w:val="center"/>
        </w:trPr>
        <w:tc>
          <w:tcPr>
            <w:tcW w:w="1284" w:type="pct"/>
            <w:tcBorders>
              <w:top w:val="single" w:sz="4" w:space="0" w:color="auto"/>
              <w:left w:val="single" w:sz="4" w:space="0" w:color="auto"/>
              <w:bottom w:val="single" w:sz="4" w:space="0" w:color="auto"/>
              <w:right w:val="single" w:sz="4" w:space="0" w:color="auto"/>
            </w:tcBorders>
            <w:vAlign w:val="center"/>
            <w:hideMark/>
          </w:tcPr>
          <w:p w14:paraId="58E3B28F" w14:textId="77777777"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污染作业环节</w:t>
            </w:r>
          </w:p>
        </w:tc>
        <w:tc>
          <w:tcPr>
            <w:tcW w:w="878" w:type="pct"/>
            <w:tcBorders>
              <w:top w:val="single" w:sz="4" w:space="0" w:color="auto"/>
              <w:left w:val="nil"/>
              <w:bottom w:val="single" w:sz="4" w:space="0" w:color="auto"/>
              <w:right w:val="single" w:sz="4" w:space="0" w:color="auto"/>
            </w:tcBorders>
            <w:vAlign w:val="center"/>
            <w:hideMark/>
          </w:tcPr>
          <w:p w14:paraId="3246045F" w14:textId="77777777"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源强</w:t>
            </w:r>
          </w:p>
        </w:tc>
        <w:tc>
          <w:tcPr>
            <w:tcW w:w="1506" w:type="pct"/>
            <w:tcBorders>
              <w:top w:val="single" w:sz="4" w:space="0" w:color="auto"/>
              <w:left w:val="nil"/>
              <w:bottom w:val="single" w:sz="4" w:space="0" w:color="auto"/>
              <w:right w:val="single" w:sz="4" w:space="0" w:color="auto"/>
            </w:tcBorders>
            <w:vAlign w:val="center"/>
            <w:hideMark/>
          </w:tcPr>
          <w:p w14:paraId="432283FB" w14:textId="77777777"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备注</w:t>
            </w:r>
          </w:p>
        </w:tc>
        <w:tc>
          <w:tcPr>
            <w:tcW w:w="1332" w:type="pct"/>
            <w:tcBorders>
              <w:top w:val="single" w:sz="4" w:space="0" w:color="auto"/>
              <w:left w:val="nil"/>
              <w:bottom w:val="single" w:sz="4" w:space="0" w:color="auto"/>
              <w:right w:val="single" w:sz="4" w:space="0" w:color="auto"/>
            </w:tcBorders>
            <w:vAlign w:val="center"/>
            <w:hideMark/>
          </w:tcPr>
          <w:p w14:paraId="1E2E1B5D" w14:textId="69F276D1"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排放形式</w:t>
            </w:r>
            <w:r w:rsidR="00BC578C" w:rsidRPr="00BB5896">
              <w:rPr>
                <w:rFonts w:hint="eastAsia"/>
                <w:color w:val="000000" w:themeColor="text1"/>
                <w:u w:val="single"/>
              </w:rPr>
              <w:t>/</w:t>
            </w:r>
            <w:r w:rsidR="00BC578C" w:rsidRPr="00BB5896">
              <w:rPr>
                <w:rFonts w:hint="eastAsia"/>
                <w:color w:val="000000" w:themeColor="text1"/>
                <w:u w:val="single"/>
              </w:rPr>
              <w:t>位置</w:t>
            </w:r>
          </w:p>
        </w:tc>
      </w:tr>
      <w:tr w:rsidR="00BB5896" w:rsidRPr="00BB5896" w14:paraId="2F42E254" w14:textId="77777777" w:rsidTr="00DF5946">
        <w:trPr>
          <w:trHeight w:val="340"/>
          <w:jc w:val="center"/>
        </w:trPr>
        <w:tc>
          <w:tcPr>
            <w:tcW w:w="1284" w:type="pct"/>
            <w:tcBorders>
              <w:top w:val="single" w:sz="4" w:space="0" w:color="auto"/>
              <w:left w:val="single" w:sz="4" w:space="0" w:color="auto"/>
              <w:bottom w:val="single" w:sz="4" w:space="0" w:color="auto"/>
              <w:right w:val="single" w:sz="4" w:space="0" w:color="auto"/>
            </w:tcBorders>
            <w:vAlign w:val="center"/>
            <w:hideMark/>
          </w:tcPr>
          <w:p w14:paraId="49C79E1F" w14:textId="14F027C6" w:rsidR="00EB4D42" w:rsidRPr="00BB5896" w:rsidRDefault="00FE6375" w:rsidP="008F200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港池疏浚</w:t>
            </w:r>
          </w:p>
        </w:tc>
        <w:tc>
          <w:tcPr>
            <w:tcW w:w="878" w:type="pct"/>
            <w:tcBorders>
              <w:top w:val="single" w:sz="4" w:space="0" w:color="auto"/>
              <w:left w:val="nil"/>
              <w:bottom w:val="single" w:sz="4" w:space="0" w:color="auto"/>
              <w:right w:val="single" w:sz="4" w:space="0" w:color="auto"/>
            </w:tcBorders>
            <w:vAlign w:val="center"/>
            <w:hideMark/>
          </w:tcPr>
          <w:p w14:paraId="0A09F5D0" w14:textId="6812B62F" w:rsidR="00EB4D42" w:rsidRPr="00BB5896" w:rsidRDefault="009A6F69" w:rsidP="008F2000">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710</w:t>
            </w:r>
            <w:r w:rsidR="00A94282" w:rsidRPr="00BB5896">
              <w:rPr>
                <w:color w:val="000000" w:themeColor="text1"/>
                <w:u w:val="single"/>
              </w:rPr>
              <w:t xml:space="preserve"> </w:t>
            </w:r>
            <w:r w:rsidR="00EB4D42" w:rsidRPr="00BB5896">
              <w:rPr>
                <w:color w:val="000000" w:themeColor="text1"/>
                <w:u w:val="single"/>
              </w:rPr>
              <w:t>kg/s</w:t>
            </w:r>
          </w:p>
        </w:tc>
        <w:tc>
          <w:tcPr>
            <w:tcW w:w="1506" w:type="pct"/>
            <w:tcBorders>
              <w:top w:val="single" w:sz="4" w:space="0" w:color="auto"/>
              <w:left w:val="nil"/>
              <w:bottom w:val="single" w:sz="4" w:space="0" w:color="auto"/>
              <w:right w:val="single" w:sz="4" w:space="0" w:color="auto"/>
            </w:tcBorders>
            <w:vAlign w:val="center"/>
            <w:hideMark/>
          </w:tcPr>
          <w:p w14:paraId="3B27EB47" w14:textId="77777777"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挖泥船</w:t>
            </w:r>
          </w:p>
        </w:tc>
        <w:tc>
          <w:tcPr>
            <w:tcW w:w="1332" w:type="pct"/>
            <w:tcBorders>
              <w:top w:val="single" w:sz="4" w:space="0" w:color="auto"/>
              <w:left w:val="nil"/>
              <w:bottom w:val="single" w:sz="4" w:space="0" w:color="auto"/>
              <w:right w:val="single" w:sz="4" w:space="0" w:color="auto"/>
            </w:tcBorders>
            <w:vAlign w:val="center"/>
            <w:hideMark/>
          </w:tcPr>
          <w:p w14:paraId="0579DDE9" w14:textId="31639CEB" w:rsidR="00EB4D42" w:rsidRPr="00BB5896" w:rsidRDefault="00EB4D42" w:rsidP="008F2000">
            <w:pPr>
              <w:pStyle w:val="05"/>
              <w:spacing w:before="0" w:beforeAutospacing="0" w:after="0" w:afterAutospacing="0" w:line="240" w:lineRule="auto"/>
              <w:ind w:left="-24" w:right="-24"/>
              <w:rPr>
                <w:color w:val="000000" w:themeColor="text1"/>
                <w:u w:val="single"/>
              </w:rPr>
            </w:pPr>
            <w:r w:rsidRPr="00BB5896">
              <w:rPr>
                <w:color w:val="000000" w:themeColor="text1"/>
                <w:u w:val="single"/>
              </w:rPr>
              <w:t>连续、点源</w:t>
            </w:r>
            <w:r w:rsidR="00BC578C" w:rsidRPr="00BB5896">
              <w:rPr>
                <w:rFonts w:hint="eastAsia"/>
                <w:color w:val="000000" w:themeColor="text1"/>
                <w:u w:val="single"/>
              </w:rPr>
              <w:t>/</w:t>
            </w:r>
            <w:r w:rsidR="00BC578C" w:rsidRPr="00BB5896">
              <w:rPr>
                <w:rFonts w:hint="eastAsia"/>
                <w:color w:val="000000" w:themeColor="text1"/>
                <w:u w:val="single"/>
              </w:rPr>
              <w:t>码头</w:t>
            </w:r>
            <w:r w:rsidR="00D85892" w:rsidRPr="00BB5896">
              <w:rPr>
                <w:rFonts w:hint="eastAsia"/>
                <w:color w:val="000000" w:themeColor="text1"/>
                <w:u w:val="single"/>
              </w:rPr>
              <w:t>港池</w:t>
            </w:r>
            <w:r w:rsidR="00BC578C" w:rsidRPr="00BB5896">
              <w:rPr>
                <w:rFonts w:hint="eastAsia"/>
                <w:color w:val="000000" w:themeColor="text1"/>
                <w:u w:val="single"/>
              </w:rPr>
              <w:t>处</w:t>
            </w:r>
          </w:p>
        </w:tc>
      </w:tr>
    </w:tbl>
    <w:p w14:paraId="0556E145" w14:textId="7C727B12" w:rsidR="00BC578C" w:rsidRPr="00BB5896" w:rsidRDefault="008141C9" w:rsidP="000B44A4">
      <w:pPr>
        <w:spacing w:line="500" w:lineRule="exact"/>
        <w:ind w:firstLine="480"/>
        <w:rPr>
          <w:rFonts w:ascii="宋体" w:hAnsi="宋体"/>
          <w:bCs/>
          <w:color w:val="000000" w:themeColor="text1"/>
        </w:rPr>
      </w:pPr>
      <w:r w:rsidRPr="00BB5896">
        <w:rPr>
          <w:rFonts w:ascii="宋体" w:hAnsi="宋体" w:hint="eastAsia"/>
          <w:bCs/>
          <w:color w:val="000000" w:themeColor="text1"/>
        </w:rPr>
        <w:t>② 选取参数一览表</w:t>
      </w:r>
    </w:p>
    <w:p w14:paraId="3BD5FEF9" w14:textId="260DD113" w:rsidR="008141C9" w:rsidRPr="00BB5896" w:rsidRDefault="008141C9" w:rsidP="00437E96">
      <w:pPr>
        <w:pStyle w:val="06"/>
        <w:widowControl w:val="0"/>
        <w:spacing w:line="500" w:lineRule="exact"/>
        <w:ind w:firstLine="482"/>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w:t>
      </w:r>
      <w:r w:rsidRPr="00BB5896">
        <w:rPr>
          <w:rFonts w:eastAsia="宋体" w:hint="eastAsia"/>
          <w:b/>
          <w:color w:val="000000" w:themeColor="text1"/>
          <w:u w:val="single"/>
        </w:rPr>
        <w:t>1</w:t>
      </w:r>
      <w:r w:rsidRPr="00BB5896">
        <w:rPr>
          <w:rFonts w:eastAsia="宋体"/>
          <w:b/>
          <w:color w:val="000000" w:themeColor="text1"/>
          <w:u w:val="single"/>
        </w:rPr>
        <w:t>.</w:t>
      </w:r>
      <w:r w:rsidRPr="00BB5896">
        <w:rPr>
          <w:rFonts w:eastAsia="宋体" w:hint="eastAsia"/>
          <w:b/>
          <w:color w:val="000000" w:themeColor="text1"/>
          <w:u w:val="single"/>
        </w:rPr>
        <w:t>4-2</w:t>
      </w:r>
      <w:r w:rsidRPr="00BB5896">
        <w:rPr>
          <w:rFonts w:eastAsia="宋体"/>
          <w:b/>
          <w:color w:val="000000" w:themeColor="text1"/>
          <w:u w:val="single"/>
        </w:rPr>
        <w:t xml:space="preserve"> </w:t>
      </w:r>
      <w:r w:rsidRPr="00BB5896">
        <w:rPr>
          <w:rFonts w:eastAsia="宋体"/>
          <w:b/>
          <w:color w:val="000000" w:themeColor="text1"/>
          <w:u w:val="single"/>
        </w:rPr>
        <w:t>水文</w:t>
      </w:r>
      <w:r w:rsidRPr="00BB5896">
        <w:rPr>
          <w:rFonts w:eastAsia="宋体" w:hint="eastAsia"/>
          <w:b/>
          <w:color w:val="000000" w:themeColor="text1"/>
          <w:u w:val="single"/>
        </w:rPr>
        <w:t>参数一览表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269"/>
        <w:gridCol w:w="1897"/>
        <w:gridCol w:w="1812"/>
        <w:gridCol w:w="1812"/>
      </w:tblGrid>
      <w:tr w:rsidR="00BB5896" w:rsidRPr="00BB5896" w14:paraId="495C26FE" w14:textId="77777777" w:rsidTr="008141C9">
        <w:trPr>
          <w:trHeight w:val="397"/>
          <w:jc w:val="center"/>
        </w:trPr>
        <w:tc>
          <w:tcPr>
            <w:tcW w:w="701" w:type="pct"/>
            <w:vAlign w:val="center"/>
            <w:hideMark/>
          </w:tcPr>
          <w:p w14:paraId="1BA374B8"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水体名称</w:t>
            </w:r>
          </w:p>
        </w:tc>
        <w:tc>
          <w:tcPr>
            <w:tcW w:w="1252" w:type="pct"/>
            <w:vAlign w:val="center"/>
            <w:hideMark/>
          </w:tcPr>
          <w:p w14:paraId="68C17DA6"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平均流速</w:t>
            </w:r>
            <w:r w:rsidRPr="00BB5896">
              <w:rPr>
                <w:color w:val="000000" w:themeColor="text1"/>
                <w:u w:val="single"/>
              </w:rPr>
              <w:t>u</w:t>
            </w:r>
            <w:r w:rsidRPr="00BB5896">
              <w:rPr>
                <w:color w:val="000000" w:themeColor="text1"/>
                <w:u w:val="single"/>
              </w:rPr>
              <w:t>（</w:t>
            </w:r>
            <w:r w:rsidRPr="00BB5896">
              <w:rPr>
                <w:color w:val="000000" w:themeColor="text1"/>
                <w:u w:val="single"/>
              </w:rPr>
              <w:t>m/s</w:t>
            </w:r>
            <w:r w:rsidRPr="00BB5896">
              <w:rPr>
                <w:color w:val="000000" w:themeColor="text1"/>
                <w:u w:val="single"/>
              </w:rPr>
              <w:t>）</w:t>
            </w:r>
          </w:p>
        </w:tc>
        <w:tc>
          <w:tcPr>
            <w:tcW w:w="1047" w:type="pct"/>
            <w:vAlign w:val="center"/>
            <w:hideMark/>
          </w:tcPr>
          <w:p w14:paraId="61FE3C18"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平均</w:t>
            </w:r>
            <w:r w:rsidRPr="00BB5896">
              <w:rPr>
                <w:color w:val="000000" w:themeColor="text1"/>
                <w:u w:val="single"/>
              </w:rPr>
              <w:t>河宽</w:t>
            </w:r>
            <w:r w:rsidRPr="00BB5896">
              <w:rPr>
                <w:color w:val="000000" w:themeColor="text1"/>
                <w:u w:val="single"/>
              </w:rPr>
              <w:t>B</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000" w:type="pct"/>
            <w:vAlign w:val="center"/>
            <w:hideMark/>
          </w:tcPr>
          <w:p w14:paraId="7154490C"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平均水深</w:t>
            </w:r>
            <w:r w:rsidRPr="00BB5896">
              <w:rPr>
                <w:color w:val="000000" w:themeColor="text1"/>
                <w:u w:val="single"/>
              </w:rPr>
              <w:t>h</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000" w:type="pct"/>
            <w:vAlign w:val="center"/>
            <w:hideMark/>
          </w:tcPr>
          <w:p w14:paraId="49833384"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河流坡降</w:t>
            </w:r>
            <w:r w:rsidRPr="00BB5896">
              <w:rPr>
                <w:color w:val="000000" w:themeColor="text1"/>
                <w:u w:val="single"/>
              </w:rPr>
              <w:t>I</w:t>
            </w:r>
            <w:r w:rsidRPr="00BB5896">
              <w:rPr>
                <w:color w:val="000000" w:themeColor="text1"/>
                <w:u w:val="single"/>
              </w:rPr>
              <w:t>（</w:t>
            </w:r>
            <w:r w:rsidRPr="00BB5896">
              <w:rPr>
                <w:color w:val="000000" w:themeColor="text1"/>
                <w:u w:val="single"/>
              </w:rPr>
              <w:t>‰</w:t>
            </w:r>
            <w:r w:rsidRPr="00BB5896">
              <w:rPr>
                <w:color w:val="000000" w:themeColor="text1"/>
                <w:u w:val="single"/>
              </w:rPr>
              <w:t>）</w:t>
            </w:r>
          </w:p>
        </w:tc>
      </w:tr>
      <w:tr w:rsidR="00BB5896" w:rsidRPr="00BB5896" w14:paraId="25C94092" w14:textId="77777777" w:rsidTr="008141C9">
        <w:trPr>
          <w:trHeight w:val="397"/>
          <w:jc w:val="center"/>
        </w:trPr>
        <w:tc>
          <w:tcPr>
            <w:tcW w:w="701" w:type="pct"/>
            <w:vAlign w:val="center"/>
            <w:hideMark/>
          </w:tcPr>
          <w:p w14:paraId="6F50C885"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黔江</w:t>
            </w:r>
          </w:p>
        </w:tc>
        <w:tc>
          <w:tcPr>
            <w:tcW w:w="1252" w:type="pct"/>
            <w:vAlign w:val="center"/>
            <w:hideMark/>
          </w:tcPr>
          <w:p w14:paraId="092985E3"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0.01</w:t>
            </w:r>
          </w:p>
        </w:tc>
        <w:tc>
          <w:tcPr>
            <w:tcW w:w="1047" w:type="pct"/>
            <w:vAlign w:val="center"/>
            <w:hideMark/>
          </w:tcPr>
          <w:p w14:paraId="19021AC7"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326</w:t>
            </w:r>
          </w:p>
        </w:tc>
        <w:tc>
          <w:tcPr>
            <w:tcW w:w="1000" w:type="pct"/>
            <w:vAlign w:val="center"/>
            <w:hideMark/>
          </w:tcPr>
          <w:p w14:paraId="00C9F872"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16.00</w:t>
            </w:r>
          </w:p>
        </w:tc>
        <w:tc>
          <w:tcPr>
            <w:tcW w:w="1000" w:type="pct"/>
            <w:vAlign w:val="center"/>
            <w:hideMark/>
          </w:tcPr>
          <w:p w14:paraId="5F4CF113" w14:textId="77777777" w:rsidR="008141C9" w:rsidRPr="00BB5896" w:rsidRDefault="008141C9" w:rsidP="008141C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0.0625</w:t>
            </w:r>
          </w:p>
        </w:tc>
      </w:tr>
    </w:tbl>
    <w:p w14:paraId="2B20BD2E" w14:textId="1A8B8CEF" w:rsidR="00850AB6" w:rsidRPr="00BB5896" w:rsidRDefault="00850AB6" w:rsidP="00850AB6">
      <w:pPr>
        <w:spacing w:line="500" w:lineRule="exact"/>
        <w:ind w:firstLine="480"/>
        <w:rPr>
          <w:color w:val="000000" w:themeColor="text1"/>
          <w:u w:val="single"/>
        </w:rPr>
      </w:pPr>
      <w:r w:rsidRPr="00BB5896">
        <w:rPr>
          <w:rFonts w:ascii="宋体" w:hAnsi="宋体" w:hint="eastAsia"/>
          <w:color w:val="000000" w:themeColor="text1"/>
          <w:u w:val="single"/>
        </w:rPr>
        <w:t>③</w:t>
      </w:r>
      <w:r w:rsidRPr="00BB5896">
        <w:rPr>
          <w:rFonts w:hint="eastAsia"/>
          <w:color w:val="000000" w:themeColor="text1"/>
          <w:u w:val="single"/>
        </w:rPr>
        <w:t xml:space="preserve"> </w:t>
      </w:r>
      <w:r w:rsidRPr="00BB5896">
        <w:rPr>
          <w:rFonts w:hint="eastAsia"/>
          <w:color w:val="000000" w:themeColor="text1"/>
          <w:u w:val="single"/>
        </w:rPr>
        <w:t>预测因子</w:t>
      </w:r>
    </w:p>
    <w:p w14:paraId="6E22E366" w14:textId="77777777" w:rsidR="00850AB6" w:rsidRPr="00BB5896" w:rsidRDefault="00850AB6" w:rsidP="00850AB6">
      <w:pPr>
        <w:spacing w:line="500" w:lineRule="exact"/>
        <w:ind w:firstLine="480"/>
        <w:rPr>
          <w:color w:val="000000" w:themeColor="text1"/>
          <w:u w:val="single"/>
        </w:rPr>
      </w:pPr>
      <w:r w:rsidRPr="00BB5896">
        <w:rPr>
          <w:rFonts w:hint="eastAsia"/>
          <w:color w:val="000000" w:themeColor="text1"/>
          <w:u w:val="single"/>
        </w:rPr>
        <w:t>预测因子为悬浮物</w:t>
      </w:r>
    </w:p>
    <w:p w14:paraId="10E9BCEE" w14:textId="7714AE31" w:rsidR="00850AB6" w:rsidRPr="00BB5896" w:rsidRDefault="00850AB6" w:rsidP="00850AB6">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）预测模型及公式的选取</w:t>
      </w:r>
    </w:p>
    <w:p w14:paraId="26362648" w14:textId="77777777" w:rsidR="00850AB6" w:rsidRPr="00BB5896" w:rsidRDefault="00850AB6" w:rsidP="00850AB6">
      <w:pPr>
        <w:spacing w:line="500" w:lineRule="exact"/>
        <w:ind w:firstLine="480"/>
        <w:rPr>
          <w:color w:val="000000" w:themeColor="text1"/>
          <w:u w:val="single"/>
        </w:rPr>
      </w:pPr>
      <w:r w:rsidRPr="00BB5896">
        <w:rPr>
          <w:rFonts w:hint="eastAsia"/>
          <w:color w:val="000000" w:themeColor="text1"/>
          <w:u w:val="single"/>
        </w:rPr>
        <w:t>项目所在区域水流恒定、河道宽浅平直，采用施工船舶进行港池疏浚，排污稳定连续；根据《环境影响评价技术导则</w:t>
      </w:r>
      <w:r w:rsidRPr="00BB5896">
        <w:rPr>
          <w:rFonts w:hint="eastAsia"/>
          <w:color w:val="000000" w:themeColor="text1"/>
          <w:u w:val="single"/>
        </w:rPr>
        <w:t xml:space="preserve"> </w:t>
      </w:r>
      <w:r w:rsidRPr="00BB5896">
        <w:rPr>
          <w:rFonts w:hint="eastAsia"/>
          <w:color w:val="000000" w:themeColor="text1"/>
          <w:u w:val="single"/>
        </w:rPr>
        <w:t>地表水环境》（</w:t>
      </w:r>
      <w:r w:rsidRPr="00BB5896">
        <w:rPr>
          <w:rFonts w:hint="eastAsia"/>
          <w:color w:val="000000" w:themeColor="text1"/>
          <w:u w:val="single"/>
        </w:rPr>
        <w:t>HJ/T 2.3-2018</w:t>
      </w:r>
      <w:r w:rsidRPr="00BB5896">
        <w:rPr>
          <w:rFonts w:hint="eastAsia"/>
          <w:color w:val="000000" w:themeColor="text1"/>
          <w:u w:val="single"/>
        </w:rPr>
        <w:t>），预测河段及代表性断面宽深比≥</w:t>
      </w:r>
      <w:r w:rsidRPr="00BB5896">
        <w:rPr>
          <w:rFonts w:hint="eastAsia"/>
          <w:color w:val="000000" w:themeColor="text1"/>
          <w:u w:val="single"/>
        </w:rPr>
        <w:t>20</w:t>
      </w:r>
      <w:r w:rsidRPr="00BB5896">
        <w:rPr>
          <w:rFonts w:hint="eastAsia"/>
          <w:color w:val="000000" w:themeColor="text1"/>
          <w:u w:val="single"/>
        </w:rPr>
        <w:t>，可视为矩形河段。</w:t>
      </w:r>
    </w:p>
    <w:p w14:paraId="02F507DD" w14:textId="045DAACF" w:rsidR="00850AB6" w:rsidRPr="00BB5896" w:rsidRDefault="00850AB6" w:rsidP="00850AB6">
      <w:pPr>
        <w:spacing w:line="500" w:lineRule="exact"/>
        <w:ind w:firstLine="480"/>
        <w:rPr>
          <w:color w:val="000000" w:themeColor="text1"/>
          <w:u w:val="single"/>
        </w:rPr>
      </w:pPr>
      <w:r w:rsidRPr="00BB5896">
        <w:rPr>
          <w:rFonts w:hint="eastAsia"/>
          <w:color w:val="000000" w:themeColor="text1"/>
          <w:u w:val="single"/>
        </w:rPr>
        <w:t>本次环评施工期港池疏浚作业过程中产生的悬浮物预测拟采用平面二维数学模型中的连续岸边点源稳定排放公式，详见下述公式</w:t>
      </w:r>
      <w:r w:rsidRPr="00BB5896">
        <w:rPr>
          <w:rFonts w:hint="eastAsia"/>
          <w:i/>
          <w:iCs/>
          <w:color w:val="000000" w:themeColor="text1"/>
          <w:u w:val="single"/>
        </w:rPr>
        <w:t>4.1-D</w:t>
      </w:r>
      <w:r w:rsidRPr="00BB5896">
        <w:rPr>
          <w:rFonts w:hint="eastAsia"/>
          <w:color w:val="000000" w:themeColor="text1"/>
          <w:u w:val="single"/>
        </w:rPr>
        <w:t>以及</w:t>
      </w:r>
      <w:r w:rsidRPr="00BB5896">
        <w:rPr>
          <w:rFonts w:hint="eastAsia"/>
          <w:i/>
          <w:iCs/>
          <w:color w:val="000000" w:themeColor="text1"/>
          <w:u w:val="single"/>
        </w:rPr>
        <w:t>4.1-E</w:t>
      </w:r>
      <w:r w:rsidRPr="00BB5896">
        <w:rPr>
          <w:rFonts w:hint="eastAsia"/>
          <w:color w:val="000000" w:themeColor="text1"/>
          <w:u w:val="single"/>
        </w:rPr>
        <w:t>。</w:t>
      </w:r>
    </w:p>
    <w:p w14:paraId="25689978" w14:textId="77777777" w:rsidR="00850AB6" w:rsidRPr="00BB5896" w:rsidRDefault="00850AB6" w:rsidP="00850AB6">
      <w:pPr>
        <w:spacing w:beforeLines="50" w:before="163"/>
        <w:ind w:firstLineChars="400" w:firstLine="960"/>
        <w:jc w:val="center"/>
        <w:rPr>
          <w:color w:val="000000" w:themeColor="text1"/>
          <w:u w:val="single"/>
        </w:rPr>
      </w:pPr>
      <w:r w:rsidRPr="00BB5896">
        <w:rPr>
          <w:color w:val="000000" w:themeColor="text1"/>
          <w:position w:val="-40"/>
          <w:u w:val="single"/>
        </w:rPr>
        <w:object w:dxaOrig="5020" w:dyaOrig="840" w14:anchorId="7323B7B1">
          <v:shape id="_x0000_i1057" type="#_x0000_t75" style="width:252pt;height:43.5pt" o:ole="">
            <v:imagedata r:id="rId196" o:title=""/>
          </v:shape>
          <o:OLEObject Type="Embed" ProgID="Equation.DSMT4" ShapeID="_x0000_i1057" DrawAspect="Content" ObjectID="_1708944240" r:id="rId197"/>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.1-D</w:t>
      </w:r>
      <w:r w:rsidRPr="00BB5896">
        <w:rPr>
          <w:rFonts w:hint="eastAsia"/>
          <w:color w:val="000000" w:themeColor="text1"/>
          <w:u w:val="single"/>
        </w:rPr>
        <w:t>）</w:t>
      </w:r>
    </w:p>
    <w:p w14:paraId="38D46543" w14:textId="77777777" w:rsidR="00850AB6" w:rsidRPr="00BB5896" w:rsidRDefault="00850AB6" w:rsidP="00850AB6">
      <w:pPr>
        <w:widowControl/>
        <w:topLinePunct w:val="0"/>
        <w:adjustRightInd/>
        <w:snapToGrid/>
        <w:spacing w:beforeLines="50" w:before="163"/>
        <w:ind w:firstLineChars="400" w:firstLine="960"/>
        <w:jc w:val="center"/>
        <w:rPr>
          <w:rFonts w:ascii="宋体" w:hAnsi="宋体" w:cs="宋体"/>
          <w:color w:val="000000" w:themeColor="text1"/>
          <w:u w:val="single"/>
        </w:rPr>
      </w:pPr>
      <w:r w:rsidRPr="00BB5896">
        <w:rPr>
          <w:color w:val="000000" w:themeColor="text1"/>
          <w:position w:val="-14"/>
          <w:u w:val="single"/>
        </w:rPr>
        <w:object w:dxaOrig="3200" w:dyaOrig="440" w14:anchorId="3C4B076C">
          <v:shape id="_x0000_i1058" type="#_x0000_t75" style="width:158.25pt;height:21.75pt" o:ole="">
            <v:imagedata r:id="rId198" o:title=""/>
          </v:shape>
          <o:OLEObject Type="Embed" ProgID="Equation.DSMT4" ShapeID="_x0000_i1058" DrawAspect="Content" ObjectID="_1708944241" r:id="rId199"/>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.1-E</w:t>
      </w:r>
      <w:r w:rsidRPr="00BB5896">
        <w:rPr>
          <w:rFonts w:hint="eastAsia"/>
          <w:color w:val="000000" w:themeColor="text1"/>
          <w:u w:val="single"/>
        </w:rPr>
        <w:t>）</w:t>
      </w:r>
    </w:p>
    <w:p w14:paraId="13A12787" w14:textId="78AC1B6C" w:rsidR="00AB359F" w:rsidRPr="00BB5896" w:rsidRDefault="00AB359F" w:rsidP="00AB359F">
      <w:pPr>
        <w:spacing w:line="500" w:lineRule="exact"/>
        <w:ind w:firstLine="480"/>
        <w:rPr>
          <w:color w:val="000000" w:themeColor="text1"/>
          <w:u w:val="single"/>
        </w:rPr>
      </w:pPr>
      <w:r w:rsidRPr="00BB5896">
        <w:rPr>
          <w:color w:val="000000" w:themeColor="text1"/>
          <w:u w:val="single"/>
        </w:rPr>
        <w:lastRenderedPageBreak/>
        <w:t>上述公式中：</w:t>
      </w:r>
      <w:r w:rsidRPr="00BB5896">
        <w:rPr>
          <w:i/>
          <w:iCs/>
          <w:color w:val="000000" w:themeColor="text1"/>
          <w:u w:val="single"/>
        </w:rPr>
        <w:t>k</w:t>
      </w:r>
      <w:r w:rsidRPr="00BB5896">
        <w:rPr>
          <w:color w:val="000000" w:themeColor="text1"/>
          <w:u w:val="single"/>
        </w:rPr>
        <w:t>—</w:t>
      </w:r>
      <w:r w:rsidRPr="00BB5896">
        <w:rPr>
          <w:color w:val="000000" w:themeColor="text1"/>
          <w:u w:val="single"/>
        </w:rPr>
        <w:t>污染物综合衰减系数，</w:t>
      </w:r>
      <w:r w:rsidRPr="00BB5896">
        <w:rPr>
          <w:color w:val="000000" w:themeColor="text1"/>
          <w:u w:val="single"/>
        </w:rPr>
        <w:t>1/s</w:t>
      </w:r>
      <w:r w:rsidRPr="00BB5896">
        <w:rPr>
          <w:color w:val="000000" w:themeColor="text1"/>
          <w:u w:val="single"/>
        </w:rPr>
        <w:t>，从偏</w:t>
      </w:r>
      <w:r w:rsidRPr="00BB5896">
        <w:rPr>
          <w:rFonts w:hint="eastAsia"/>
          <w:color w:val="000000" w:themeColor="text1"/>
          <w:u w:val="single"/>
        </w:rPr>
        <w:t>保守</w:t>
      </w:r>
      <w:r w:rsidRPr="00BB5896">
        <w:rPr>
          <w:color w:val="000000" w:themeColor="text1"/>
          <w:u w:val="single"/>
        </w:rPr>
        <w:t>角度考虑，</w:t>
      </w:r>
      <w:r w:rsidRPr="00BB5896">
        <w:rPr>
          <w:color w:val="000000" w:themeColor="text1"/>
          <w:u w:val="single"/>
        </w:rPr>
        <w:t>SS</w:t>
      </w:r>
      <w:r w:rsidRPr="00BB5896">
        <w:rPr>
          <w:rFonts w:hint="eastAsia"/>
          <w:color w:val="000000" w:themeColor="text1"/>
          <w:u w:val="single"/>
        </w:rPr>
        <w:t>的</w:t>
      </w:r>
      <w:r w:rsidRPr="00BB5896">
        <w:rPr>
          <w:rFonts w:hint="eastAsia"/>
          <w:color w:val="000000" w:themeColor="text1"/>
          <w:u w:val="single"/>
        </w:rPr>
        <w:t>k</w:t>
      </w:r>
      <w:r w:rsidRPr="00BB5896">
        <w:rPr>
          <w:rFonts w:hint="eastAsia"/>
          <w:color w:val="000000" w:themeColor="text1"/>
          <w:u w:val="single"/>
        </w:rPr>
        <w:t>值</w:t>
      </w:r>
      <w:r w:rsidRPr="00BB5896">
        <w:rPr>
          <w:color w:val="000000" w:themeColor="text1"/>
          <w:u w:val="single"/>
        </w:rPr>
        <w:t>取</w:t>
      </w:r>
      <w:r w:rsidRPr="00BB5896">
        <w:rPr>
          <w:color w:val="000000" w:themeColor="text1"/>
          <w:u w:val="single"/>
        </w:rPr>
        <w:t>0</w:t>
      </w:r>
      <w:r w:rsidRPr="00BB5896">
        <w:rPr>
          <w:rFonts w:hint="eastAsia"/>
          <w:color w:val="000000" w:themeColor="text1"/>
          <w:u w:val="single"/>
        </w:rPr>
        <w:t>；</w:t>
      </w:r>
      <w:r w:rsidRPr="00BB5896">
        <w:rPr>
          <w:i/>
          <w:iCs/>
          <w:color w:val="000000" w:themeColor="text1"/>
          <w:u w:val="single"/>
        </w:rPr>
        <w:t>E</w:t>
      </w:r>
      <w:r w:rsidRPr="00BB5896">
        <w:rPr>
          <w:i/>
          <w:iCs/>
          <w:color w:val="000000" w:themeColor="text1"/>
          <w:u w:val="single"/>
          <w:vertAlign w:val="subscript"/>
        </w:rPr>
        <w:t>y</w:t>
      </w:r>
      <w:r w:rsidRPr="00BB5896">
        <w:rPr>
          <w:color w:val="000000" w:themeColor="text1"/>
          <w:u w:val="single"/>
        </w:rPr>
        <w:t>—</w:t>
      </w:r>
      <w:r w:rsidRPr="00BB5896">
        <w:rPr>
          <w:color w:val="000000" w:themeColor="text1"/>
          <w:u w:val="single"/>
        </w:rPr>
        <w:t>污染物横向扩散系数</w:t>
      </w:r>
      <w:r w:rsidRPr="00BB5896">
        <w:rPr>
          <w:color w:val="000000" w:themeColor="text1"/>
          <w:u w:val="single"/>
        </w:rPr>
        <w:t>m</w:t>
      </w:r>
      <w:r w:rsidRPr="00BB5896">
        <w:rPr>
          <w:color w:val="000000" w:themeColor="text1"/>
          <w:u w:val="single"/>
          <w:vertAlign w:val="superscript"/>
        </w:rPr>
        <w:t>2</w:t>
      </w:r>
      <w:r w:rsidRPr="00BB5896">
        <w:rPr>
          <w:color w:val="000000" w:themeColor="text1"/>
          <w:u w:val="single"/>
        </w:rPr>
        <w:t>/s</w:t>
      </w:r>
      <w:r w:rsidRPr="00BB5896">
        <w:rPr>
          <w:color w:val="000000" w:themeColor="text1"/>
          <w:u w:val="single"/>
        </w:rPr>
        <w:t>，经计算得出</w:t>
      </w:r>
      <w:r w:rsidRPr="00BB5896">
        <w:rPr>
          <w:i/>
          <w:iCs/>
          <w:color w:val="000000" w:themeColor="text1"/>
          <w:u w:val="single"/>
        </w:rPr>
        <w:t>E</w:t>
      </w:r>
      <w:r w:rsidRPr="00BB5896">
        <w:rPr>
          <w:i/>
          <w:iCs/>
          <w:color w:val="000000" w:themeColor="text1"/>
          <w:u w:val="single"/>
          <w:vertAlign w:val="subscript"/>
        </w:rPr>
        <w:t>y</w:t>
      </w:r>
      <w:r w:rsidRPr="00BB5896">
        <w:rPr>
          <w:rFonts w:hint="eastAsia"/>
          <w:color w:val="000000" w:themeColor="text1"/>
          <w:u w:val="single"/>
        </w:rPr>
        <w:t>=</w:t>
      </w:r>
      <w:r w:rsidRPr="00BB5896">
        <w:rPr>
          <w:color w:val="000000" w:themeColor="text1"/>
          <w:u w:val="single"/>
        </w:rPr>
        <w:t>9.5386 m</w:t>
      </w:r>
      <w:r w:rsidRPr="00BB5896">
        <w:rPr>
          <w:color w:val="000000" w:themeColor="text1"/>
          <w:u w:val="single"/>
          <w:vertAlign w:val="superscript"/>
        </w:rPr>
        <w:t>2</w:t>
      </w:r>
      <w:r w:rsidRPr="00BB5896">
        <w:rPr>
          <w:color w:val="000000" w:themeColor="text1"/>
          <w:u w:val="single"/>
        </w:rPr>
        <w:t>/s</w:t>
      </w:r>
      <w:r w:rsidRPr="00BB5896">
        <w:rPr>
          <w:rFonts w:hint="eastAsia"/>
          <w:color w:val="000000" w:themeColor="text1"/>
          <w:u w:val="single"/>
        </w:rPr>
        <w:t>；</w:t>
      </w:r>
      <w:r w:rsidRPr="00BB5896">
        <w:rPr>
          <w:i/>
          <w:iCs/>
          <w:color w:val="000000" w:themeColor="text1"/>
          <w:u w:val="single"/>
        </w:rPr>
        <w:t>g</w:t>
      </w:r>
      <w:r w:rsidRPr="00BB5896">
        <w:rPr>
          <w:color w:val="000000" w:themeColor="text1"/>
          <w:u w:val="single"/>
        </w:rPr>
        <w:t>—</w:t>
      </w:r>
      <w:r w:rsidRPr="00BB5896">
        <w:rPr>
          <w:color w:val="000000" w:themeColor="text1"/>
          <w:u w:val="single"/>
        </w:rPr>
        <w:t>重力加速度，</w:t>
      </w:r>
      <w:r w:rsidRPr="00BB5896">
        <w:rPr>
          <w:color w:val="000000" w:themeColor="text1"/>
          <w:u w:val="single"/>
        </w:rPr>
        <w:t>9.8</w:t>
      </w:r>
      <w:r w:rsidRPr="00BB5896">
        <w:rPr>
          <w:rFonts w:hint="eastAsia"/>
          <w:color w:val="000000" w:themeColor="text1"/>
          <w:u w:val="single"/>
        </w:rPr>
        <w:t>；</w:t>
      </w:r>
      <w:r w:rsidRPr="00BB5896">
        <w:rPr>
          <w:i/>
          <w:iCs/>
          <w:color w:val="000000" w:themeColor="text1"/>
          <w:u w:val="single"/>
        </w:rPr>
        <w:t>h</w:t>
      </w:r>
      <w:r w:rsidRPr="00BB5896">
        <w:rPr>
          <w:color w:val="000000" w:themeColor="text1"/>
          <w:u w:val="single"/>
        </w:rPr>
        <w:t>—</w:t>
      </w:r>
      <w:r w:rsidRPr="00BB5896">
        <w:rPr>
          <w:color w:val="000000" w:themeColor="text1"/>
          <w:u w:val="single"/>
        </w:rPr>
        <w:t>水深，</w:t>
      </w:r>
      <w:r w:rsidRPr="00BB5896">
        <w:rPr>
          <w:color w:val="000000" w:themeColor="text1"/>
          <w:u w:val="single"/>
        </w:rPr>
        <w:t>m</w:t>
      </w:r>
      <w:r w:rsidRPr="00BB5896">
        <w:rPr>
          <w:rFonts w:hint="eastAsia"/>
          <w:color w:val="000000" w:themeColor="text1"/>
          <w:u w:val="single"/>
        </w:rPr>
        <w:t>；</w:t>
      </w:r>
      <w:r w:rsidRPr="00BB5896">
        <w:rPr>
          <w:i/>
          <w:iCs/>
          <w:color w:val="000000" w:themeColor="text1"/>
          <w:u w:val="single"/>
        </w:rPr>
        <w:t>i</w:t>
      </w:r>
      <w:r w:rsidRPr="00BB5896">
        <w:rPr>
          <w:color w:val="000000" w:themeColor="text1"/>
          <w:u w:val="single"/>
        </w:rPr>
        <w:t>—</w:t>
      </w:r>
      <w:r w:rsidRPr="00BB5896">
        <w:rPr>
          <w:color w:val="000000" w:themeColor="text1"/>
          <w:u w:val="single"/>
        </w:rPr>
        <w:t>河流坡降，</w:t>
      </w:r>
      <w:r w:rsidRPr="00BB5896">
        <w:rPr>
          <w:color w:val="000000" w:themeColor="text1"/>
          <w:u w:val="single"/>
        </w:rPr>
        <w:t>‰</w:t>
      </w:r>
      <w:r w:rsidRPr="00BB5896">
        <w:rPr>
          <w:rFonts w:hint="eastAsia"/>
          <w:color w:val="000000" w:themeColor="text1"/>
          <w:u w:val="single"/>
        </w:rPr>
        <w:t>；</w:t>
      </w:r>
      <w:r w:rsidRPr="00BB5896">
        <w:rPr>
          <w:i/>
          <w:iCs/>
          <w:color w:val="000000" w:themeColor="text1"/>
          <w:u w:val="single"/>
        </w:rPr>
        <w:t>u</w:t>
      </w:r>
      <w:r w:rsidRPr="00BB5896">
        <w:rPr>
          <w:color w:val="000000" w:themeColor="text1"/>
          <w:u w:val="single"/>
        </w:rPr>
        <w:t>—</w:t>
      </w:r>
      <w:r w:rsidRPr="00BB5896">
        <w:rPr>
          <w:color w:val="000000" w:themeColor="text1"/>
          <w:u w:val="single"/>
        </w:rPr>
        <w:t>断面流速，</w:t>
      </w:r>
      <w:r w:rsidRPr="00BB5896">
        <w:rPr>
          <w:color w:val="000000" w:themeColor="text1"/>
          <w:u w:val="single"/>
        </w:rPr>
        <w:t>m/s</w:t>
      </w:r>
      <w:r w:rsidRPr="00BB5896">
        <w:rPr>
          <w:rFonts w:hint="eastAsia"/>
          <w:color w:val="000000" w:themeColor="text1"/>
          <w:u w:val="single"/>
        </w:rPr>
        <w:t>；</w:t>
      </w:r>
      <w:r w:rsidRPr="00BB5896">
        <w:rPr>
          <w:i/>
          <w:iCs/>
          <w:color w:val="000000" w:themeColor="text1"/>
          <w:u w:val="single"/>
        </w:rPr>
        <w:t>B</w:t>
      </w:r>
      <w:r w:rsidRPr="00BB5896">
        <w:rPr>
          <w:color w:val="000000" w:themeColor="text1"/>
          <w:u w:val="single"/>
        </w:rPr>
        <w:t>—</w:t>
      </w:r>
      <w:r w:rsidRPr="00BB5896">
        <w:rPr>
          <w:color w:val="000000" w:themeColor="text1"/>
          <w:u w:val="single"/>
        </w:rPr>
        <w:t>水面宽度，</w:t>
      </w:r>
      <w:r w:rsidRPr="00BB5896">
        <w:rPr>
          <w:color w:val="000000" w:themeColor="text1"/>
          <w:u w:val="single"/>
        </w:rPr>
        <w:t>m</w:t>
      </w:r>
      <w:r w:rsidRPr="00BB5896">
        <w:rPr>
          <w:rFonts w:hint="eastAsia"/>
          <w:color w:val="000000" w:themeColor="text1"/>
          <w:u w:val="single"/>
        </w:rPr>
        <w:t>；</w:t>
      </w:r>
      <w:r w:rsidRPr="00BB5896">
        <w:rPr>
          <w:i/>
          <w:iCs/>
          <w:color w:val="000000" w:themeColor="text1"/>
          <w:u w:val="single"/>
        </w:rPr>
        <w:t>x</w:t>
      </w:r>
      <w:r w:rsidRPr="00BB5896">
        <w:rPr>
          <w:color w:val="000000" w:themeColor="text1"/>
          <w:u w:val="single"/>
        </w:rPr>
        <w:t>—</w:t>
      </w:r>
      <w:r w:rsidRPr="00BB5896">
        <w:rPr>
          <w:color w:val="000000" w:themeColor="text1"/>
          <w:u w:val="single"/>
        </w:rPr>
        <w:t>预测点离排放口的距离</w:t>
      </w:r>
      <w:r w:rsidRPr="00BB5896">
        <w:rPr>
          <w:rFonts w:hint="eastAsia"/>
          <w:color w:val="000000" w:themeColor="text1"/>
          <w:u w:val="single"/>
        </w:rPr>
        <w:t>；</w:t>
      </w:r>
      <w:r w:rsidRPr="00BB5896">
        <w:rPr>
          <w:i/>
          <w:iCs/>
          <w:color w:val="000000" w:themeColor="text1"/>
          <w:u w:val="single"/>
        </w:rPr>
        <w:t>y</w:t>
      </w:r>
      <w:r w:rsidRPr="00BB5896">
        <w:rPr>
          <w:color w:val="000000" w:themeColor="text1"/>
          <w:u w:val="single"/>
        </w:rPr>
        <w:t>—</w:t>
      </w:r>
      <w:r w:rsidRPr="00BB5896">
        <w:rPr>
          <w:color w:val="000000" w:themeColor="text1"/>
          <w:u w:val="single"/>
        </w:rPr>
        <w:t>预测点离排放口的横向距离（</w:t>
      </w:r>
      <w:r w:rsidRPr="00BB5896">
        <w:rPr>
          <w:rFonts w:hint="eastAsia"/>
          <w:color w:val="000000" w:themeColor="text1"/>
          <w:u w:val="single"/>
        </w:rPr>
        <w:t>不为</w:t>
      </w:r>
      <w:r w:rsidRPr="00BB5896">
        <w:rPr>
          <w:color w:val="000000" w:themeColor="text1"/>
          <w:u w:val="single"/>
        </w:rPr>
        <w:t>离岸距离）</w:t>
      </w:r>
      <w:r w:rsidRPr="00BB5896">
        <w:rPr>
          <w:rFonts w:hint="eastAsia"/>
          <w:color w:val="000000" w:themeColor="text1"/>
          <w:u w:val="single"/>
        </w:rPr>
        <w:t>；</w:t>
      </w:r>
      <w:r w:rsidRPr="00BB5896">
        <w:rPr>
          <w:i/>
          <w:iCs/>
          <w:color w:val="000000" w:themeColor="text1"/>
          <w:u w:val="single"/>
        </w:rPr>
        <w:t>m</w:t>
      </w:r>
      <w:r w:rsidRPr="00BB5896">
        <w:rPr>
          <w:color w:val="000000" w:themeColor="text1"/>
          <w:u w:val="single"/>
        </w:rPr>
        <w:t>—</w:t>
      </w:r>
      <w:r w:rsidRPr="00BB5896">
        <w:rPr>
          <w:color w:val="000000" w:themeColor="text1"/>
          <w:u w:val="single"/>
        </w:rPr>
        <w:t>污染物的排放速率，</w:t>
      </w:r>
      <w:r w:rsidRPr="00BB5896">
        <w:rPr>
          <w:color w:val="000000" w:themeColor="text1"/>
          <w:u w:val="single"/>
        </w:rPr>
        <w:t>g/s</w:t>
      </w:r>
      <w:r w:rsidRPr="00BB5896">
        <w:rPr>
          <w:color w:val="000000" w:themeColor="text1"/>
          <w:u w:val="single"/>
        </w:rPr>
        <w:t>，项目源强</w:t>
      </w:r>
      <w:r w:rsidRPr="00BB5896">
        <w:rPr>
          <w:color w:val="000000" w:themeColor="text1"/>
          <w:u w:val="single"/>
        </w:rPr>
        <w:t>0.71 kg/s</w:t>
      </w:r>
      <w:r w:rsidRPr="00BB5896">
        <w:rPr>
          <w:color w:val="000000" w:themeColor="text1"/>
          <w:u w:val="single"/>
        </w:rPr>
        <w:t>，即为</w:t>
      </w:r>
      <w:r w:rsidRPr="00BB5896">
        <w:rPr>
          <w:rFonts w:hint="eastAsia"/>
          <w:color w:val="000000" w:themeColor="text1"/>
          <w:u w:val="single"/>
        </w:rPr>
        <w:t>710</w:t>
      </w:r>
      <w:r w:rsidRPr="00BB5896">
        <w:rPr>
          <w:color w:val="000000" w:themeColor="text1"/>
          <w:u w:val="single"/>
        </w:rPr>
        <w:t xml:space="preserve"> g/s</w:t>
      </w:r>
      <w:r w:rsidRPr="00BB5896">
        <w:rPr>
          <w:rFonts w:hint="eastAsia"/>
          <w:color w:val="000000" w:themeColor="text1"/>
          <w:u w:val="single"/>
        </w:rPr>
        <w:t>；</w:t>
      </w:r>
      <w:r w:rsidRPr="00BB5896">
        <w:rPr>
          <w:rFonts w:hint="eastAsia"/>
          <w:i/>
          <w:iCs/>
          <w:color w:val="000000" w:themeColor="text1"/>
          <w:u w:val="single"/>
        </w:rPr>
        <w:t>C</w:t>
      </w:r>
      <w:r w:rsidRPr="00BB5896">
        <w:rPr>
          <w:rFonts w:hint="eastAsia"/>
          <w:i/>
          <w:iCs/>
          <w:color w:val="000000" w:themeColor="text1"/>
          <w:u w:val="single"/>
          <w:vertAlign w:val="subscript"/>
        </w:rPr>
        <w:t>h</w:t>
      </w:r>
      <w:r w:rsidRPr="00BB5896">
        <w:rPr>
          <w:color w:val="000000" w:themeColor="text1"/>
          <w:u w:val="single"/>
        </w:rPr>
        <w:t>—</w:t>
      </w:r>
      <w:r w:rsidRPr="00BB5896">
        <w:rPr>
          <w:rFonts w:hint="eastAsia"/>
          <w:color w:val="000000" w:themeColor="text1"/>
          <w:u w:val="single"/>
        </w:rPr>
        <w:t>上游污染物背景浓度</w:t>
      </w:r>
      <w:r w:rsidRPr="00BB5896">
        <w:rPr>
          <w:color w:val="000000" w:themeColor="text1"/>
          <w:u w:val="single"/>
        </w:rPr>
        <w:t>。</w:t>
      </w:r>
    </w:p>
    <w:p w14:paraId="3477185F" w14:textId="77777777" w:rsidR="006D6DF1" w:rsidRPr="00BB5896" w:rsidRDefault="006D6DF1" w:rsidP="008141C9">
      <w:pPr>
        <w:pStyle w:val="a0"/>
        <w:ind w:firstLine="480"/>
        <w:rPr>
          <w:color w:val="000000" w:themeColor="text1"/>
        </w:rPr>
        <w:sectPr w:rsidR="006D6DF1" w:rsidRPr="00BB5896" w:rsidSect="00C24E2E">
          <w:headerReference w:type="default" r:id="rId200"/>
          <w:pgSz w:w="11906" w:h="16838"/>
          <w:pgMar w:top="1332" w:right="1418" w:bottom="1503" w:left="1418" w:header="851" w:footer="964" w:gutter="0"/>
          <w:cols w:space="720"/>
          <w:docGrid w:type="lines" w:linePitch="326"/>
        </w:sectPr>
      </w:pPr>
    </w:p>
    <w:p w14:paraId="0D7F4FB9" w14:textId="4BAF76A3" w:rsidR="006D6DF1" w:rsidRPr="00BB5896" w:rsidRDefault="00DA36FC" w:rsidP="00DA36FC">
      <w:pPr>
        <w:pStyle w:val="06"/>
        <w:wordWrap w:val="0"/>
        <w:spacing w:line="500" w:lineRule="exact"/>
        <w:ind w:firstLine="482"/>
        <w:jc w:val="righ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4</w:t>
      </w:r>
      <w:r w:rsidRPr="00BB5896">
        <w:rPr>
          <w:rFonts w:eastAsia="宋体" w:hint="eastAsia"/>
          <w:b/>
          <w:color w:val="000000" w:themeColor="text1"/>
          <w:u w:val="single"/>
        </w:rPr>
        <w:t>.</w:t>
      </w:r>
      <w:r w:rsidRPr="00BB5896">
        <w:rPr>
          <w:rFonts w:eastAsia="宋体"/>
          <w:b/>
          <w:color w:val="000000" w:themeColor="text1"/>
          <w:u w:val="single"/>
        </w:rPr>
        <w:t xml:space="preserve">1.4-3  </w:t>
      </w:r>
      <w:r w:rsidRPr="00BB5896">
        <w:rPr>
          <w:rFonts w:eastAsia="宋体" w:hint="eastAsia"/>
          <w:b/>
          <w:color w:val="000000" w:themeColor="text1"/>
          <w:u w:val="single"/>
        </w:rPr>
        <w:t>因港池疏浚</w:t>
      </w:r>
      <w:r w:rsidRPr="00BB5896">
        <w:rPr>
          <w:rFonts w:eastAsia="宋体"/>
          <w:b/>
          <w:color w:val="000000" w:themeColor="text1"/>
          <w:u w:val="single"/>
        </w:rPr>
        <w:t>产生悬浮物</w:t>
      </w:r>
      <w:r w:rsidRPr="00BB5896">
        <w:rPr>
          <w:rFonts w:eastAsia="宋体" w:hint="eastAsia"/>
          <w:b/>
          <w:color w:val="000000" w:themeColor="text1"/>
          <w:u w:val="single"/>
        </w:rPr>
        <w:t>浓度扩散</w:t>
      </w:r>
      <w:r w:rsidRPr="00BB5896">
        <w:rPr>
          <w:rFonts w:eastAsia="宋体"/>
          <w:b/>
          <w:color w:val="000000" w:themeColor="text1"/>
          <w:u w:val="single"/>
        </w:rPr>
        <w:t>预测结果一览表</w:t>
      </w:r>
      <w:r w:rsidRPr="00BB5896">
        <w:rPr>
          <w:rFonts w:eastAsia="宋体"/>
          <w:b/>
          <w:color w:val="000000" w:themeColor="text1"/>
          <w:u w:val="single"/>
        </w:rPr>
        <w:t xml:space="preserve">                           </w:t>
      </w:r>
      <w:r w:rsidRPr="00BB5896">
        <w:rPr>
          <w:rFonts w:eastAsia="宋体"/>
          <w:b/>
          <w:color w:val="000000" w:themeColor="text1"/>
          <w:u w:val="single"/>
        </w:rPr>
        <w:t>单位：</w:t>
      </w:r>
      <w:r w:rsidRPr="00BB5896">
        <w:rPr>
          <w:rFonts w:eastAsia="宋体"/>
          <w:b/>
          <w:color w:val="000000" w:themeColor="text1"/>
          <w:u w:val="single"/>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84"/>
        <w:gridCol w:w="579"/>
        <w:gridCol w:w="680"/>
        <w:gridCol w:w="680"/>
        <w:gridCol w:w="680"/>
        <w:gridCol w:w="680"/>
        <w:gridCol w:w="680"/>
        <w:gridCol w:w="680"/>
        <w:gridCol w:w="680"/>
        <w:gridCol w:w="670"/>
        <w:gridCol w:w="670"/>
        <w:gridCol w:w="670"/>
        <w:gridCol w:w="670"/>
        <w:gridCol w:w="670"/>
        <w:gridCol w:w="670"/>
        <w:gridCol w:w="670"/>
        <w:gridCol w:w="670"/>
        <w:gridCol w:w="670"/>
        <w:gridCol w:w="670"/>
        <w:gridCol w:w="670"/>
      </w:tblGrid>
      <w:tr w:rsidR="00BB5896" w:rsidRPr="00BB5896" w14:paraId="6744E00E" w14:textId="77777777" w:rsidTr="00DA36FC">
        <w:trPr>
          <w:trHeight w:val="397"/>
          <w:tblHeader/>
          <w:jc w:val="center"/>
        </w:trPr>
        <w:tc>
          <w:tcPr>
            <w:tcW w:w="444" w:type="pct"/>
            <w:tcBorders>
              <w:top w:val="single" w:sz="4" w:space="0" w:color="auto"/>
              <w:left w:val="single" w:sz="4" w:space="0" w:color="auto"/>
              <w:bottom w:val="single" w:sz="4" w:space="0" w:color="auto"/>
              <w:right w:val="single" w:sz="4" w:space="0" w:color="auto"/>
              <w:tl2br w:val="single" w:sz="4" w:space="0" w:color="auto"/>
            </w:tcBorders>
            <w:noWrap/>
            <w:tcMar>
              <w:top w:w="12" w:type="dxa"/>
              <w:left w:w="12" w:type="dxa"/>
              <w:bottom w:w="0" w:type="dxa"/>
              <w:right w:w="12" w:type="dxa"/>
            </w:tcMar>
            <w:vAlign w:val="center"/>
            <w:hideMark/>
          </w:tcPr>
          <w:p w14:paraId="6822156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     X</w:t>
            </w:r>
            <w:r w:rsidRPr="00BB5896">
              <w:rPr>
                <w:rFonts w:hint="eastAsia"/>
                <w:color w:val="000000" w:themeColor="text1"/>
                <w:u w:val="single"/>
              </w:rPr>
              <w:t>（</w:t>
            </w:r>
            <w:r w:rsidRPr="00BB5896">
              <w:rPr>
                <w:rFonts w:hint="eastAsia"/>
                <w:color w:val="000000" w:themeColor="text1"/>
                <w:u w:val="single"/>
              </w:rPr>
              <w:t>m</w:t>
            </w:r>
            <w:r w:rsidRPr="00BB5896">
              <w:rPr>
                <w:rFonts w:hint="eastAsia"/>
                <w:color w:val="000000" w:themeColor="text1"/>
                <w:u w:val="single"/>
              </w:rPr>
              <w:t>）</w:t>
            </w:r>
          </w:p>
          <w:p w14:paraId="7E9C7FF6" w14:textId="77777777" w:rsidR="00DA36FC" w:rsidRPr="00BB5896" w:rsidRDefault="00DA36FC" w:rsidP="00DA36FC">
            <w:pPr>
              <w:pStyle w:val="05"/>
              <w:widowControl w:val="0"/>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Y</w:t>
            </w:r>
            <w:r w:rsidRPr="00BB5896">
              <w:rPr>
                <w:rFonts w:hint="eastAsia"/>
                <w:color w:val="000000" w:themeColor="text1"/>
                <w:u w:val="single"/>
              </w:rPr>
              <w:t>（</w:t>
            </w:r>
            <w:r w:rsidRPr="00BB5896">
              <w:rPr>
                <w:rFonts w:hint="eastAsia"/>
                <w:color w:val="000000" w:themeColor="text1"/>
                <w:u w:val="single"/>
              </w:rPr>
              <w:t>m</w:t>
            </w:r>
            <w:r w:rsidRPr="00BB5896">
              <w:rPr>
                <w:rFonts w:hint="eastAsia"/>
                <w:color w:val="000000" w:themeColor="text1"/>
                <w:u w:val="single"/>
              </w:rPr>
              <w:t>）</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4E5F54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4FEA63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83C540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D6FFFD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CB67B2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FA03D4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15C5F2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FBC47F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240" w:type="pct"/>
            <w:tcBorders>
              <w:top w:val="single" w:sz="4" w:space="0" w:color="auto"/>
              <w:left w:val="nil"/>
              <w:bottom w:val="single" w:sz="4" w:space="0" w:color="auto"/>
              <w:right w:val="single" w:sz="4" w:space="0" w:color="auto"/>
            </w:tcBorders>
            <w:vAlign w:val="center"/>
          </w:tcPr>
          <w:p w14:paraId="6522C4C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w:t>
            </w:r>
          </w:p>
        </w:tc>
        <w:tc>
          <w:tcPr>
            <w:tcW w:w="240" w:type="pct"/>
            <w:tcBorders>
              <w:top w:val="single" w:sz="4" w:space="0" w:color="auto"/>
              <w:left w:val="nil"/>
              <w:bottom w:val="single" w:sz="4" w:space="0" w:color="auto"/>
              <w:right w:val="single" w:sz="4" w:space="0" w:color="auto"/>
            </w:tcBorders>
            <w:vAlign w:val="center"/>
          </w:tcPr>
          <w:p w14:paraId="01E3B02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90</w:t>
            </w:r>
          </w:p>
        </w:tc>
        <w:tc>
          <w:tcPr>
            <w:tcW w:w="240" w:type="pct"/>
            <w:tcBorders>
              <w:top w:val="single" w:sz="4" w:space="0" w:color="auto"/>
              <w:left w:val="nil"/>
              <w:bottom w:val="single" w:sz="4" w:space="0" w:color="auto"/>
              <w:right w:val="single" w:sz="4" w:space="0" w:color="auto"/>
            </w:tcBorders>
            <w:vAlign w:val="center"/>
          </w:tcPr>
          <w:p w14:paraId="16EA9CC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240" w:type="pct"/>
            <w:tcBorders>
              <w:top w:val="single" w:sz="4" w:space="0" w:color="auto"/>
              <w:left w:val="nil"/>
              <w:bottom w:val="single" w:sz="4" w:space="0" w:color="auto"/>
              <w:right w:val="single" w:sz="4" w:space="0" w:color="auto"/>
            </w:tcBorders>
            <w:vAlign w:val="center"/>
          </w:tcPr>
          <w:p w14:paraId="418DE78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120</w:t>
            </w:r>
          </w:p>
        </w:tc>
        <w:tc>
          <w:tcPr>
            <w:tcW w:w="240" w:type="pct"/>
            <w:tcBorders>
              <w:top w:val="single" w:sz="4" w:space="0" w:color="auto"/>
              <w:left w:val="nil"/>
              <w:bottom w:val="single" w:sz="4" w:space="0" w:color="auto"/>
              <w:right w:val="single" w:sz="4" w:space="0" w:color="auto"/>
            </w:tcBorders>
            <w:vAlign w:val="center"/>
          </w:tcPr>
          <w:p w14:paraId="7BF8C17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140</w:t>
            </w:r>
          </w:p>
        </w:tc>
        <w:tc>
          <w:tcPr>
            <w:tcW w:w="240" w:type="pct"/>
            <w:tcBorders>
              <w:top w:val="single" w:sz="4" w:space="0" w:color="auto"/>
              <w:left w:val="nil"/>
              <w:bottom w:val="single" w:sz="4" w:space="0" w:color="auto"/>
              <w:right w:val="single" w:sz="4" w:space="0" w:color="auto"/>
            </w:tcBorders>
            <w:vAlign w:val="center"/>
          </w:tcPr>
          <w:p w14:paraId="1124049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160</w:t>
            </w:r>
          </w:p>
        </w:tc>
        <w:tc>
          <w:tcPr>
            <w:tcW w:w="240" w:type="pct"/>
            <w:tcBorders>
              <w:top w:val="single" w:sz="4" w:space="0" w:color="auto"/>
              <w:left w:val="nil"/>
              <w:bottom w:val="single" w:sz="4" w:space="0" w:color="auto"/>
              <w:right w:val="single" w:sz="4" w:space="0" w:color="auto"/>
            </w:tcBorders>
            <w:vAlign w:val="center"/>
          </w:tcPr>
          <w:p w14:paraId="2DD124F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180</w:t>
            </w:r>
          </w:p>
        </w:tc>
        <w:tc>
          <w:tcPr>
            <w:tcW w:w="240" w:type="pct"/>
            <w:tcBorders>
              <w:top w:val="single" w:sz="4" w:space="0" w:color="auto"/>
              <w:left w:val="nil"/>
              <w:bottom w:val="single" w:sz="4" w:space="0" w:color="auto"/>
              <w:right w:val="single" w:sz="4" w:space="0" w:color="auto"/>
            </w:tcBorders>
            <w:vAlign w:val="center"/>
          </w:tcPr>
          <w:p w14:paraId="4B8316B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200</w:t>
            </w:r>
          </w:p>
        </w:tc>
        <w:tc>
          <w:tcPr>
            <w:tcW w:w="240" w:type="pct"/>
            <w:tcBorders>
              <w:top w:val="single" w:sz="4" w:space="0" w:color="auto"/>
              <w:left w:val="nil"/>
              <w:bottom w:val="single" w:sz="4" w:space="0" w:color="auto"/>
              <w:right w:val="single" w:sz="4" w:space="0" w:color="auto"/>
            </w:tcBorders>
            <w:vAlign w:val="center"/>
          </w:tcPr>
          <w:p w14:paraId="7F0AD97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210</w:t>
            </w:r>
          </w:p>
        </w:tc>
        <w:tc>
          <w:tcPr>
            <w:tcW w:w="240" w:type="pct"/>
            <w:tcBorders>
              <w:top w:val="single" w:sz="4" w:space="0" w:color="auto"/>
              <w:left w:val="nil"/>
              <w:bottom w:val="single" w:sz="4" w:space="0" w:color="auto"/>
              <w:right w:val="single" w:sz="4" w:space="0" w:color="auto"/>
            </w:tcBorders>
            <w:vAlign w:val="center"/>
          </w:tcPr>
          <w:p w14:paraId="5E45C7E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220</w:t>
            </w:r>
          </w:p>
        </w:tc>
        <w:tc>
          <w:tcPr>
            <w:tcW w:w="240" w:type="pct"/>
            <w:tcBorders>
              <w:top w:val="single" w:sz="4" w:space="0" w:color="auto"/>
              <w:left w:val="nil"/>
              <w:bottom w:val="single" w:sz="4" w:space="0" w:color="auto"/>
              <w:right w:val="single" w:sz="4" w:space="0" w:color="auto"/>
            </w:tcBorders>
            <w:vAlign w:val="center"/>
          </w:tcPr>
          <w:p w14:paraId="3611E32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230</w:t>
            </w:r>
          </w:p>
        </w:tc>
      </w:tr>
      <w:tr w:rsidR="00BB5896" w:rsidRPr="00BB5896" w14:paraId="3A3637CA"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854677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911BC5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90.04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872F7F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87.97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DA0D9C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81.99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ECFE07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73.03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7E2229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62.30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9560F5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51.10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5983D1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40.55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C6BD70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31.44 </w:t>
            </w:r>
          </w:p>
        </w:tc>
        <w:tc>
          <w:tcPr>
            <w:tcW w:w="240" w:type="pct"/>
            <w:tcBorders>
              <w:top w:val="single" w:sz="4" w:space="0" w:color="auto"/>
              <w:left w:val="nil"/>
              <w:bottom w:val="single" w:sz="4" w:space="0" w:color="auto"/>
              <w:right w:val="single" w:sz="4" w:space="0" w:color="auto"/>
            </w:tcBorders>
            <w:vAlign w:val="center"/>
          </w:tcPr>
          <w:p w14:paraId="6024C1D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24.15 </w:t>
            </w:r>
          </w:p>
        </w:tc>
        <w:tc>
          <w:tcPr>
            <w:tcW w:w="240" w:type="pct"/>
            <w:tcBorders>
              <w:top w:val="single" w:sz="4" w:space="0" w:color="auto"/>
              <w:left w:val="nil"/>
              <w:bottom w:val="single" w:sz="4" w:space="0" w:color="auto"/>
              <w:right w:val="single" w:sz="4" w:space="0" w:color="auto"/>
            </w:tcBorders>
            <w:vAlign w:val="center"/>
          </w:tcPr>
          <w:p w14:paraId="7D2D4BF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18.70 </w:t>
            </w:r>
          </w:p>
        </w:tc>
        <w:tc>
          <w:tcPr>
            <w:tcW w:w="240" w:type="pct"/>
            <w:tcBorders>
              <w:top w:val="single" w:sz="4" w:space="0" w:color="auto"/>
              <w:left w:val="nil"/>
              <w:bottom w:val="single" w:sz="4" w:space="0" w:color="auto"/>
              <w:right w:val="single" w:sz="4" w:space="0" w:color="auto"/>
            </w:tcBorders>
            <w:vAlign w:val="center"/>
          </w:tcPr>
          <w:p w14:paraId="4DC7398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14.90 </w:t>
            </w:r>
          </w:p>
        </w:tc>
        <w:tc>
          <w:tcPr>
            <w:tcW w:w="240" w:type="pct"/>
            <w:tcBorders>
              <w:top w:val="single" w:sz="4" w:space="0" w:color="auto"/>
              <w:left w:val="nil"/>
              <w:bottom w:val="single" w:sz="4" w:space="0" w:color="auto"/>
              <w:right w:val="single" w:sz="4" w:space="0" w:color="auto"/>
            </w:tcBorders>
            <w:vAlign w:val="center"/>
          </w:tcPr>
          <w:p w14:paraId="6EF726A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10.86 </w:t>
            </w:r>
          </w:p>
        </w:tc>
        <w:tc>
          <w:tcPr>
            <w:tcW w:w="240" w:type="pct"/>
            <w:tcBorders>
              <w:top w:val="single" w:sz="4" w:space="0" w:color="auto"/>
              <w:left w:val="nil"/>
              <w:bottom w:val="single" w:sz="4" w:space="0" w:color="auto"/>
              <w:right w:val="single" w:sz="4" w:space="0" w:color="auto"/>
            </w:tcBorders>
            <w:vAlign w:val="center"/>
          </w:tcPr>
          <w:p w14:paraId="1A9254A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9.48 </w:t>
            </w:r>
          </w:p>
        </w:tc>
        <w:tc>
          <w:tcPr>
            <w:tcW w:w="240" w:type="pct"/>
            <w:tcBorders>
              <w:top w:val="single" w:sz="4" w:space="0" w:color="auto"/>
              <w:left w:val="nil"/>
              <w:bottom w:val="single" w:sz="4" w:space="0" w:color="auto"/>
              <w:right w:val="single" w:sz="4" w:space="0" w:color="auto"/>
            </w:tcBorders>
            <w:vAlign w:val="center"/>
          </w:tcPr>
          <w:p w14:paraId="7AC6FDF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9.10 </w:t>
            </w:r>
          </w:p>
        </w:tc>
        <w:tc>
          <w:tcPr>
            <w:tcW w:w="240" w:type="pct"/>
            <w:tcBorders>
              <w:top w:val="single" w:sz="4" w:space="0" w:color="auto"/>
              <w:left w:val="nil"/>
              <w:bottom w:val="single" w:sz="4" w:space="0" w:color="auto"/>
              <w:right w:val="single" w:sz="4" w:space="0" w:color="auto"/>
            </w:tcBorders>
            <w:vAlign w:val="center"/>
          </w:tcPr>
          <w:p w14:paraId="3F09980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9.02 </w:t>
            </w:r>
          </w:p>
        </w:tc>
        <w:tc>
          <w:tcPr>
            <w:tcW w:w="240" w:type="pct"/>
            <w:tcBorders>
              <w:top w:val="single" w:sz="4" w:space="0" w:color="auto"/>
              <w:left w:val="nil"/>
              <w:bottom w:val="single" w:sz="4" w:space="0" w:color="auto"/>
              <w:right w:val="single" w:sz="4" w:space="0" w:color="auto"/>
            </w:tcBorders>
            <w:vAlign w:val="center"/>
          </w:tcPr>
          <w:p w14:paraId="6E1A912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9.00 </w:t>
            </w:r>
          </w:p>
        </w:tc>
        <w:tc>
          <w:tcPr>
            <w:tcW w:w="240" w:type="pct"/>
            <w:tcBorders>
              <w:top w:val="single" w:sz="4" w:space="0" w:color="auto"/>
              <w:left w:val="nil"/>
              <w:bottom w:val="single" w:sz="4" w:space="0" w:color="auto"/>
              <w:right w:val="single" w:sz="4" w:space="0" w:color="auto"/>
            </w:tcBorders>
            <w:vAlign w:val="center"/>
          </w:tcPr>
          <w:p w14:paraId="0C40212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9.00 </w:t>
            </w:r>
          </w:p>
        </w:tc>
        <w:tc>
          <w:tcPr>
            <w:tcW w:w="240" w:type="pct"/>
            <w:tcBorders>
              <w:top w:val="single" w:sz="4" w:space="0" w:color="auto"/>
              <w:left w:val="nil"/>
              <w:bottom w:val="single" w:sz="4" w:space="0" w:color="auto"/>
              <w:right w:val="single" w:sz="4" w:space="0" w:color="auto"/>
            </w:tcBorders>
            <w:vAlign w:val="center"/>
          </w:tcPr>
          <w:p w14:paraId="1344727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9.00 </w:t>
            </w:r>
          </w:p>
        </w:tc>
        <w:tc>
          <w:tcPr>
            <w:tcW w:w="240" w:type="pct"/>
            <w:tcBorders>
              <w:top w:val="single" w:sz="4" w:space="0" w:color="auto"/>
              <w:left w:val="nil"/>
              <w:bottom w:val="single" w:sz="4" w:space="0" w:color="auto"/>
              <w:right w:val="single" w:sz="4" w:space="0" w:color="auto"/>
            </w:tcBorders>
            <w:vAlign w:val="center"/>
          </w:tcPr>
          <w:p w14:paraId="43E819E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15.41 </w:t>
            </w:r>
          </w:p>
        </w:tc>
      </w:tr>
      <w:tr w:rsidR="00BB5896" w:rsidRPr="00BB5896" w14:paraId="4D9FA7FE"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4D0712C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3693B2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34.63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710457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34.57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64542A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34.37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A1A5CB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34.04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063380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33.58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969988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33.01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30D0BB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32.33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6867C4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31.54 </w:t>
            </w:r>
          </w:p>
        </w:tc>
        <w:tc>
          <w:tcPr>
            <w:tcW w:w="240" w:type="pct"/>
            <w:tcBorders>
              <w:top w:val="single" w:sz="4" w:space="0" w:color="auto"/>
              <w:left w:val="nil"/>
              <w:bottom w:val="single" w:sz="4" w:space="0" w:color="auto"/>
              <w:right w:val="single" w:sz="4" w:space="0" w:color="auto"/>
            </w:tcBorders>
            <w:vAlign w:val="center"/>
          </w:tcPr>
          <w:p w14:paraId="205AE77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30.68 </w:t>
            </w:r>
          </w:p>
        </w:tc>
        <w:tc>
          <w:tcPr>
            <w:tcW w:w="240" w:type="pct"/>
            <w:tcBorders>
              <w:top w:val="single" w:sz="4" w:space="0" w:color="auto"/>
              <w:left w:val="nil"/>
              <w:bottom w:val="single" w:sz="4" w:space="0" w:color="auto"/>
              <w:right w:val="single" w:sz="4" w:space="0" w:color="auto"/>
            </w:tcBorders>
            <w:vAlign w:val="center"/>
          </w:tcPr>
          <w:p w14:paraId="5A6DBBA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29.73 </w:t>
            </w:r>
          </w:p>
        </w:tc>
        <w:tc>
          <w:tcPr>
            <w:tcW w:w="240" w:type="pct"/>
            <w:tcBorders>
              <w:top w:val="single" w:sz="4" w:space="0" w:color="auto"/>
              <w:left w:val="nil"/>
              <w:bottom w:val="single" w:sz="4" w:space="0" w:color="auto"/>
              <w:right w:val="single" w:sz="4" w:space="0" w:color="auto"/>
            </w:tcBorders>
            <w:vAlign w:val="center"/>
          </w:tcPr>
          <w:p w14:paraId="3EC5F60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28.72 </w:t>
            </w:r>
          </w:p>
        </w:tc>
        <w:tc>
          <w:tcPr>
            <w:tcW w:w="240" w:type="pct"/>
            <w:tcBorders>
              <w:top w:val="single" w:sz="4" w:space="0" w:color="auto"/>
              <w:left w:val="nil"/>
              <w:bottom w:val="single" w:sz="4" w:space="0" w:color="auto"/>
              <w:right w:val="single" w:sz="4" w:space="0" w:color="auto"/>
            </w:tcBorders>
            <w:vAlign w:val="center"/>
          </w:tcPr>
          <w:p w14:paraId="4B7D238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26.58 </w:t>
            </w:r>
          </w:p>
        </w:tc>
        <w:tc>
          <w:tcPr>
            <w:tcW w:w="240" w:type="pct"/>
            <w:tcBorders>
              <w:top w:val="single" w:sz="4" w:space="0" w:color="auto"/>
              <w:left w:val="nil"/>
              <w:bottom w:val="single" w:sz="4" w:space="0" w:color="auto"/>
              <w:right w:val="single" w:sz="4" w:space="0" w:color="auto"/>
            </w:tcBorders>
            <w:vAlign w:val="center"/>
          </w:tcPr>
          <w:p w14:paraId="1AC8742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24.34 </w:t>
            </w:r>
          </w:p>
        </w:tc>
        <w:tc>
          <w:tcPr>
            <w:tcW w:w="240" w:type="pct"/>
            <w:tcBorders>
              <w:top w:val="single" w:sz="4" w:space="0" w:color="auto"/>
              <w:left w:val="nil"/>
              <w:bottom w:val="single" w:sz="4" w:space="0" w:color="auto"/>
              <w:right w:val="single" w:sz="4" w:space="0" w:color="auto"/>
            </w:tcBorders>
            <w:vAlign w:val="center"/>
          </w:tcPr>
          <w:p w14:paraId="171C663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22.10 </w:t>
            </w:r>
          </w:p>
        </w:tc>
        <w:tc>
          <w:tcPr>
            <w:tcW w:w="240" w:type="pct"/>
            <w:tcBorders>
              <w:top w:val="single" w:sz="4" w:space="0" w:color="auto"/>
              <w:left w:val="nil"/>
              <w:bottom w:val="single" w:sz="4" w:space="0" w:color="auto"/>
              <w:right w:val="single" w:sz="4" w:space="0" w:color="auto"/>
            </w:tcBorders>
            <w:vAlign w:val="center"/>
          </w:tcPr>
          <w:p w14:paraId="378A1D5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19.97 </w:t>
            </w:r>
          </w:p>
        </w:tc>
        <w:tc>
          <w:tcPr>
            <w:tcW w:w="240" w:type="pct"/>
            <w:tcBorders>
              <w:top w:val="single" w:sz="4" w:space="0" w:color="auto"/>
              <w:left w:val="nil"/>
              <w:bottom w:val="single" w:sz="4" w:space="0" w:color="auto"/>
              <w:right w:val="single" w:sz="4" w:space="0" w:color="auto"/>
            </w:tcBorders>
            <w:vAlign w:val="center"/>
          </w:tcPr>
          <w:p w14:paraId="4894E99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17.99 </w:t>
            </w:r>
          </w:p>
        </w:tc>
        <w:tc>
          <w:tcPr>
            <w:tcW w:w="240" w:type="pct"/>
            <w:tcBorders>
              <w:top w:val="single" w:sz="4" w:space="0" w:color="auto"/>
              <w:left w:val="nil"/>
              <w:bottom w:val="single" w:sz="4" w:space="0" w:color="auto"/>
              <w:right w:val="single" w:sz="4" w:space="0" w:color="auto"/>
            </w:tcBorders>
            <w:vAlign w:val="center"/>
          </w:tcPr>
          <w:p w14:paraId="13D18B1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17.07 </w:t>
            </w:r>
          </w:p>
        </w:tc>
        <w:tc>
          <w:tcPr>
            <w:tcW w:w="240" w:type="pct"/>
            <w:tcBorders>
              <w:top w:val="single" w:sz="4" w:space="0" w:color="auto"/>
              <w:left w:val="nil"/>
              <w:bottom w:val="single" w:sz="4" w:space="0" w:color="auto"/>
              <w:right w:val="single" w:sz="4" w:space="0" w:color="auto"/>
            </w:tcBorders>
            <w:vAlign w:val="center"/>
          </w:tcPr>
          <w:p w14:paraId="68D2A1C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16.21 </w:t>
            </w:r>
          </w:p>
        </w:tc>
        <w:tc>
          <w:tcPr>
            <w:tcW w:w="240" w:type="pct"/>
            <w:tcBorders>
              <w:top w:val="single" w:sz="4" w:space="0" w:color="auto"/>
              <w:left w:val="nil"/>
              <w:bottom w:val="single" w:sz="4" w:space="0" w:color="auto"/>
              <w:right w:val="single" w:sz="4" w:space="0" w:color="auto"/>
            </w:tcBorders>
            <w:vAlign w:val="center"/>
          </w:tcPr>
          <w:p w14:paraId="73959C7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15.41 </w:t>
            </w:r>
          </w:p>
        </w:tc>
      </w:tr>
      <w:tr w:rsidR="00BB5896" w:rsidRPr="00BB5896" w14:paraId="558B0BF1"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00FC886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308A13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27.13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D1CB83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27.10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1D4964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27.03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3973D9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26.91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C22FBD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26.75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5231D3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26.54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F25ED0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26.29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D03EC8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26.00 </w:t>
            </w:r>
          </w:p>
        </w:tc>
        <w:tc>
          <w:tcPr>
            <w:tcW w:w="240" w:type="pct"/>
            <w:tcBorders>
              <w:top w:val="single" w:sz="4" w:space="0" w:color="auto"/>
              <w:left w:val="nil"/>
              <w:bottom w:val="single" w:sz="4" w:space="0" w:color="auto"/>
              <w:right w:val="single" w:sz="4" w:space="0" w:color="auto"/>
            </w:tcBorders>
            <w:vAlign w:val="center"/>
          </w:tcPr>
          <w:p w14:paraId="0A95EAF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25.67 </w:t>
            </w:r>
          </w:p>
        </w:tc>
        <w:tc>
          <w:tcPr>
            <w:tcW w:w="240" w:type="pct"/>
            <w:tcBorders>
              <w:top w:val="single" w:sz="4" w:space="0" w:color="auto"/>
              <w:left w:val="nil"/>
              <w:bottom w:val="single" w:sz="4" w:space="0" w:color="auto"/>
              <w:right w:val="single" w:sz="4" w:space="0" w:color="auto"/>
            </w:tcBorders>
            <w:vAlign w:val="center"/>
          </w:tcPr>
          <w:p w14:paraId="346392C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25.30 </w:t>
            </w:r>
          </w:p>
        </w:tc>
        <w:tc>
          <w:tcPr>
            <w:tcW w:w="240" w:type="pct"/>
            <w:tcBorders>
              <w:top w:val="single" w:sz="4" w:space="0" w:color="auto"/>
              <w:left w:val="nil"/>
              <w:bottom w:val="single" w:sz="4" w:space="0" w:color="auto"/>
              <w:right w:val="single" w:sz="4" w:space="0" w:color="auto"/>
            </w:tcBorders>
            <w:vAlign w:val="center"/>
          </w:tcPr>
          <w:p w14:paraId="6B025A4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24.90 </w:t>
            </w:r>
          </w:p>
        </w:tc>
        <w:tc>
          <w:tcPr>
            <w:tcW w:w="240" w:type="pct"/>
            <w:tcBorders>
              <w:top w:val="single" w:sz="4" w:space="0" w:color="auto"/>
              <w:left w:val="nil"/>
              <w:bottom w:val="single" w:sz="4" w:space="0" w:color="auto"/>
              <w:right w:val="single" w:sz="4" w:space="0" w:color="auto"/>
            </w:tcBorders>
            <w:vAlign w:val="center"/>
          </w:tcPr>
          <w:p w14:paraId="544DE69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24.01 </w:t>
            </w:r>
          </w:p>
        </w:tc>
        <w:tc>
          <w:tcPr>
            <w:tcW w:w="240" w:type="pct"/>
            <w:tcBorders>
              <w:top w:val="single" w:sz="4" w:space="0" w:color="auto"/>
              <w:left w:val="nil"/>
              <w:bottom w:val="single" w:sz="4" w:space="0" w:color="auto"/>
              <w:right w:val="single" w:sz="4" w:space="0" w:color="auto"/>
            </w:tcBorders>
            <w:vAlign w:val="center"/>
          </w:tcPr>
          <w:p w14:paraId="4B93899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23.02 </w:t>
            </w:r>
          </w:p>
        </w:tc>
        <w:tc>
          <w:tcPr>
            <w:tcW w:w="240" w:type="pct"/>
            <w:tcBorders>
              <w:top w:val="single" w:sz="4" w:space="0" w:color="auto"/>
              <w:left w:val="nil"/>
              <w:bottom w:val="single" w:sz="4" w:space="0" w:color="auto"/>
              <w:right w:val="single" w:sz="4" w:space="0" w:color="auto"/>
            </w:tcBorders>
            <w:vAlign w:val="center"/>
          </w:tcPr>
          <w:p w14:paraId="761341A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21.96 </w:t>
            </w:r>
          </w:p>
        </w:tc>
        <w:tc>
          <w:tcPr>
            <w:tcW w:w="240" w:type="pct"/>
            <w:tcBorders>
              <w:top w:val="single" w:sz="4" w:space="0" w:color="auto"/>
              <w:left w:val="nil"/>
              <w:bottom w:val="single" w:sz="4" w:space="0" w:color="auto"/>
              <w:right w:val="single" w:sz="4" w:space="0" w:color="auto"/>
            </w:tcBorders>
            <w:vAlign w:val="center"/>
          </w:tcPr>
          <w:p w14:paraId="5BCB441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20.86 </w:t>
            </w:r>
          </w:p>
        </w:tc>
        <w:tc>
          <w:tcPr>
            <w:tcW w:w="240" w:type="pct"/>
            <w:tcBorders>
              <w:top w:val="single" w:sz="4" w:space="0" w:color="auto"/>
              <w:left w:val="nil"/>
              <w:bottom w:val="single" w:sz="4" w:space="0" w:color="auto"/>
              <w:right w:val="single" w:sz="4" w:space="0" w:color="auto"/>
            </w:tcBorders>
            <w:vAlign w:val="center"/>
          </w:tcPr>
          <w:p w14:paraId="1FFF1F4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19.73 </w:t>
            </w:r>
          </w:p>
        </w:tc>
        <w:tc>
          <w:tcPr>
            <w:tcW w:w="240" w:type="pct"/>
            <w:tcBorders>
              <w:top w:val="single" w:sz="4" w:space="0" w:color="auto"/>
              <w:left w:val="nil"/>
              <w:bottom w:val="single" w:sz="4" w:space="0" w:color="auto"/>
              <w:right w:val="single" w:sz="4" w:space="0" w:color="auto"/>
            </w:tcBorders>
            <w:vAlign w:val="center"/>
          </w:tcPr>
          <w:p w14:paraId="195F141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19.17 </w:t>
            </w:r>
          </w:p>
        </w:tc>
        <w:tc>
          <w:tcPr>
            <w:tcW w:w="240" w:type="pct"/>
            <w:tcBorders>
              <w:top w:val="single" w:sz="4" w:space="0" w:color="auto"/>
              <w:left w:val="nil"/>
              <w:bottom w:val="single" w:sz="4" w:space="0" w:color="auto"/>
              <w:right w:val="single" w:sz="4" w:space="0" w:color="auto"/>
            </w:tcBorders>
            <w:vAlign w:val="center"/>
          </w:tcPr>
          <w:p w14:paraId="6F91E25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18.61 </w:t>
            </w:r>
          </w:p>
        </w:tc>
        <w:tc>
          <w:tcPr>
            <w:tcW w:w="240" w:type="pct"/>
            <w:tcBorders>
              <w:top w:val="single" w:sz="4" w:space="0" w:color="auto"/>
              <w:left w:val="nil"/>
              <w:bottom w:val="single" w:sz="4" w:space="0" w:color="auto"/>
              <w:right w:val="single" w:sz="4" w:space="0" w:color="auto"/>
            </w:tcBorders>
            <w:vAlign w:val="center"/>
          </w:tcPr>
          <w:p w14:paraId="4AA5CBD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18.06 </w:t>
            </w:r>
          </w:p>
        </w:tc>
      </w:tr>
      <w:tr w:rsidR="00BB5896" w:rsidRPr="00BB5896" w14:paraId="74FFC075"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25605E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92D313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23.80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5C674C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23.79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97A058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23.75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932D7B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E8A993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23.59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624B7F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23.48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9B312B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23.34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5E0E97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23.18 </w:t>
            </w:r>
          </w:p>
        </w:tc>
        <w:tc>
          <w:tcPr>
            <w:tcW w:w="240" w:type="pct"/>
            <w:tcBorders>
              <w:top w:val="single" w:sz="4" w:space="0" w:color="auto"/>
              <w:left w:val="nil"/>
              <w:bottom w:val="single" w:sz="4" w:space="0" w:color="auto"/>
              <w:right w:val="single" w:sz="4" w:space="0" w:color="auto"/>
            </w:tcBorders>
            <w:vAlign w:val="center"/>
          </w:tcPr>
          <w:p w14:paraId="106959E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23.00 </w:t>
            </w:r>
          </w:p>
        </w:tc>
        <w:tc>
          <w:tcPr>
            <w:tcW w:w="240" w:type="pct"/>
            <w:tcBorders>
              <w:top w:val="single" w:sz="4" w:space="0" w:color="auto"/>
              <w:left w:val="nil"/>
              <w:bottom w:val="single" w:sz="4" w:space="0" w:color="auto"/>
              <w:right w:val="single" w:sz="4" w:space="0" w:color="auto"/>
            </w:tcBorders>
            <w:vAlign w:val="center"/>
          </w:tcPr>
          <w:p w14:paraId="34AB3E2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22.79 </w:t>
            </w:r>
          </w:p>
        </w:tc>
        <w:tc>
          <w:tcPr>
            <w:tcW w:w="240" w:type="pct"/>
            <w:tcBorders>
              <w:top w:val="single" w:sz="4" w:space="0" w:color="auto"/>
              <w:left w:val="nil"/>
              <w:bottom w:val="single" w:sz="4" w:space="0" w:color="auto"/>
              <w:right w:val="single" w:sz="4" w:space="0" w:color="auto"/>
            </w:tcBorders>
            <w:vAlign w:val="center"/>
          </w:tcPr>
          <w:p w14:paraId="287B1C7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22.56 </w:t>
            </w:r>
          </w:p>
        </w:tc>
        <w:tc>
          <w:tcPr>
            <w:tcW w:w="240" w:type="pct"/>
            <w:tcBorders>
              <w:top w:val="single" w:sz="4" w:space="0" w:color="auto"/>
              <w:left w:val="nil"/>
              <w:bottom w:val="single" w:sz="4" w:space="0" w:color="auto"/>
              <w:right w:val="single" w:sz="4" w:space="0" w:color="auto"/>
            </w:tcBorders>
            <w:vAlign w:val="center"/>
          </w:tcPr>
          <w:p w14:paraId="16005FC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22.05 </w:t>
            </w:r>
          </w:p>
        </w:tc>
        <w:tc>
          <w:tcPr>
            <w:tcW w:w="240" w:type="pct"/>
            <w:tcBorders>
              <w:top w:val="single" w:sz="4" w:space="0" w:color="auto"/>
              <w:left w:val="nil"/>
              <w:bottom w:val="single" w:sz="4" w:space="0" w:color="auto"/>
              <w:right w:val="single" w:sz="4" w:space="0" w:color="auto"/>
            </w:tcBorders>
            <w:vAlign w:val="center"/>
          </w:tcPr>
          <w:p w14:paraId="2766CE2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21.47 </w:t>
            </w:r>
          </w:p>
        </w:tc>
        <w:tc>
          <w:tcPr>
            <w:tcW w:w="240" w:type="pct"/>
            <w:tcBorders>
              <w:top w:val="single" w:sz="4" w:space="0" w:color="auto"/>
              <w:left w:val="nil"/>
              <w:bottom w:val="single" w:sz="4" w:space="0" w:color="auto"/>
              <w:right w:val="single" w:sz="4" w:space="0" w:color="auto"/>
            </w:tcBorders>
            <w:vAlign w:val="center"/>
          </w:tcPr>
          <w:p w14:paraId="2E00645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20.83 </w:t>
            </w:r>
          </w:p>
        </w:tc>
        <w:tc>
          <w:tcPr>
            <w:tcW w:w="240" w:type="pct"/>
            <w:tcBorders>
              <w:top w:val="single" w:sz="4" w:space="0" w:color="auto"/>
              <w:left w:val="nil"/>
              <w:bottom w:val="single" w:sz="4" w:space="0" w:color="auto"/>
              <w:right w:val="single" w:sz="4" w:space="0" w:color="auto"/>
            </w:tcBorders>
            <w:vAlign w:val="center"/>
          </w:tcPr>
          <w:p w14:paraId="60176A0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20.15 </w:t>
            </w:r>
          </w:p>
        </w:tc>
        <w:tc>
          <w:tcPr>
            <w:tcW w:w="240" w:type="pct"/>
            <w:tcBorders>
              <w:top w:val="single" w:sz="4" w:space="0" w:color="auto"/>
              <w:left w:val="nil"/>
              <w:bottom w:val="single" w:sz="4" w:space="0" w:color="auto"/>
              <w:right w:val="single" w:sz="4" w:space="0" w:color="auto"/>
            </w:tcBorders>
            <w:vAlign w:val="center"/>
          </w:tcPr>
          <w:p w14:paraId="7D4C50E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19.44 </w:t>
            </w:r>
          </w:p>
        </w:tc>
        <w:tc>
          <w:tcPr>
            <w:tcW w:w="240" w:type="pct"/>
            <w:tcBorders>
              <w:top w:val="single" w:sz="4" w:space="0" w:color="auto"/>
              <w:left w:val="nil"/>
              <w:bottom w:val="single" w:sz="4" w:space="0" w:color="auto"/>
              <w:right w:val="single" w:sz="4" w:space="0" w:color="auto"/>
            </w:tcBorders>
            <w:vAlign w:val="center"/>
          </w:tcPr>
          <w:p w14:paraId="73C7D7F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19.07 </w:t>
            </w:r>
          </w:p>
        </w:tc>
        <w:tc>
          <w:tcPr>
            <w:tcW w:w="240" w:type="pct"/>
            <w:tcBorders>
              <w:top w:val="single" w:sz="4" w:space="0" w:color="auto"/>
              <w:left w:val="nil"/>
              <w:bottom w:val="single" w:sz="4" w:space="0" w:color="auto"/>
              <w:right w:val="single" w:sz="4" w:space="0" w:color="auto"/>
            </w:tcBorders>
            <w:vAlign w:val="center"/>
          </w:tcPr>
          <w:p w14:paraId="54B55E9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18.70 </w:t>
            </w:r>
          </w:p>
        </w:tc>
        <w:tc>
          <w:tcPr>
            <w:tcW w:w="240" w:type="pct"/>
            <w:tcBorders>
              <w:top w:val="single" w:sz="4" w:space="0" w:color="auto"/>
              <w:left w:val="nil"/>
              <w:bottom w:val="single" w:sz="4" w:space="0" w:color="auto"/>
              <w:right w:val="single" w:sz="4" w:space="0" w:color="auto"/>
            </w:tcBorders>
            <w:vAlign w:val="center"/>
          </w:tcPr>
          <w:p w14:paraId="4CFBDAA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18.32 </w:t>
            </w:r>
          </w:p>
        </w:tc>
      </w:tr>
      <w:tr w:rsidR="00BB5896" w:rsidRPr="00BB5896" w14:paraId="6A00A802"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1287448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A5C20B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21.82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B60F9F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21.81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262EDA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21.78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844B11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21.74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E4A450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247ED1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21.61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C5EB45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21.52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83A320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21.41 </w:t>
            </w:r>
          </w:p>
        </w:tc>
        <w:tc>
          <w:tcPr>
            <w:tcW w:w="240" w:type="pct"/>
            <w:tcBorders>
              <w:top w:val="single" w:sz="4" w:space="0" w:color="auto"/>
              <w:left w:val="nil"/>
              <w:bottom w:val="single" w:sz="4" w:space="0" w:color="auto"/>
              <w:right w:val="single" w:sz="4" w:space="0" w:color="auto"/>
            </w:tcBorders>
            <w:vAlign w:val="center"/>
          </w:tcPr>
          <w:p w14:paraId="5B9EBD2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21.29 </w:t>
            </w:r>
          </w:p>
        </w:tc>
        <w:tc>
          <w:tcPr>
            <w:tcW w:w="240" w:type="pct"/>
            <w:tcBorders>
              <w:top w:val="single" w:sz="4" w:space="0" w:color="auto"/>
              <w:left w:val="nil"/>
              <w:bottom w:val="single" w:sz="4" w:space="0" w:color="auto"/>
              <w:right w:val="single" w:sz="4" w:space="0" w:color="auto"/>
            </w:tcBorders>
            <w:vAlign w:val="center"/>
          </w:tcPr>
          <w:p w14:paraId="73CBE70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21.15 </w:t>
            </w:r>
          </w:p>
        </w:tc>
        <w:tc>
          <w:tcPr>
            <w:tcW w:w="240" w:type="pct"/>
            <w:tcBorders>
              <w:top w:val="single" w:sz="4" w:space="0" w:color="auto"/>
              <w:left w:val="nil"/>
              <w:bottom w:val="single" w:sz="4" w:space="0" w:color="auto"/>
              <w:right w:val="single" w:sz="4" w:space="0" w:color="auto"/>
            </w:tcBorders>
            <w:vAlign w:val="center"/>
          </w:tcPr>
          <w:p w14:paraId="706B9BB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21.00 </w:t>
            </w:r>
          </w:p>
        </w:tc>
        <w:tc>
          <w:tcPr>
            <w:tcW w:w="240" w:type="pct"/>
            <w:tcBorders>
              <w:top w:val="single" w:sz="4" w:space="0" w:color="auto"/>
              <w:left w:val="nil"/>
              <w:bottom w:val="single" w:sz="4" w:space="0" w:color="auto"/>
              <w:right w:val="single" w:sz="4" w:space="0" w:color="auto"/>
            </w:tcBorders>
            <w:vAlign w:val="center"/>
          </w:tcPr>
          <w:p w14:paraId="6B40912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20.66 </w:t>
            </w:r>
          </w:p>
        </w:tc>
        <w:tc>
          <w:tcPr>
            <w:tcW w:w="240" w:type="pct"/>
            <w:tcBorders>
              <w:top w:val="single" w:sz="4" w:space="0" w:color="auto"/>
              <w:left w:val="nil"/>
              <w:bottom w:val="single" w:sz="4" w:space="0" w:color="auto"/>
              <w:right w:val="single" w:sz="4" w:space="0" w:color="auto"/>
            </w:tcBorders>
            <w:vAlign w:val="center"/>
          </w:tcPr>
          <w:p w14:paraId="270DFD8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20.27 </w:t>
            </w:r>
          </w:p>
        </w:tc>
        <w:tc>
          <w:tcPr>
            <w:tcW w:w="240" w:type="pct"/>
            <w:tcBorders>
              <w:top w:val="single" w:sz="4" w:space="0" w:color="auto"/>
              <w:left w:val="nil"/>
              <w:bottom w:val="single" w:sz="4" w:space="0" w:color="auto"/>
              <w:right w:val="single" w:sz="4" w:space="0" w:color="auto"/>
            </w:tcBorders>
            <w:vAlign w:val="center"/>
          </w:tcPr>
          <w:p w14:paraId="5EC50FD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19.84 </w:t>
            </w:r>
          </w:p>
        </w:tc>
        <w:tc>
          <w:tcPr>
            <w:tcW w:w="240" w:type="pct"/>
            <w:tcBorders>
              <w:top w:val="single" w:sz="4" w:space="0" w:color="auto"/>
              <w:left w:val="nil"/>
              <w:bottom w:val="single" w:sz="4" w:space="0" w:color="auto"/>
              <w:right w:val="single" w:sz="4" w:space="0" w:color="auto"/>
            </w:tcBorders>
            <w:vAlign w:val="center"/>
          </w:tcPr>
          <w:p w14:paraId="48FCBFF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19.37 </w:t>
            </w:r>
          </w:p>
        </w:tc>
        <w:tc>
          <w:tcPr>
            <w:tcW w:w="240" w:type="pct"/>
            <w:tcBorders>
              <w:top w:val="single" w:sz="4" w:space="0" w:color="auto"/>
              <w:left w:val="nil"/>
              <w:bottom w:val="single" w:sz="4" w:space="0" w:color="auto"/>
              <w:right w:val="single" w:sz="4" w:space="0" w:color="auto"/>
            </w:tcBorders>
            <w:vAlign w:val="center"/>
          </w:tcPr>
          <w:p w14:paraId="235CFD9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18.86 </w:t>
            </w:r>
          </w:p>
        </w:tc>
        <w:tc>
          <w:tcPr>
            <w:tcW w:w="240" w:type="pct"/>
            <w:tcBorders>
              <w:top w:val="single" w:sz="4" w:space="0" w:color="auto"/>
              <w:left w:val="nil"/>
              <w:bottom w:val="single" w:sz="4" w:space="0" w:color="auto"/>
              <w:right w:val="single" w:sz="4" w:space="0" w:color="auto"/>
            </w:tcBorders>
            <w:vAlign w:val="center"/>
          </w:tcPr>
          <w:p w14:paraId="4179265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18.60 </w:t>
            </w:r>
          </w:p>
        </w:tc>
        <w:tc>
          <w:tcPr>
            <w:tcW w:w="240" w:type="pct"/>
            <w:tcBorders>
              <w:top w:val="single" w:sz="4" w:space="0" w:color="auto"/>
              <w:left w:val="nil"/>
              <w:bottom w:val="single" w:sz="4" w:space="0" w:color="auto"/>
              <w:right w:val="single" w:sz="4" w:space="0" w:color="auto"/>
            </w:tcBorders>
            <w:vAlign w:val="center"/>
          </w:tcPr>
          <w:p w14:paraId="5FC03F4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18.33 </w:t>
            </w:r>
          </w:p>
        </w:tc>
        <w:tc>
          <w:tcPr>
            <w:tcW w:w="240" w:type="pct"/>
            <w:tcBorders>
              <w:top w:val="single" w:sz="4" w:space="0" w:color="auto"/>
              <w:left w:val="nil"/>
              <w:bottom w:val="single" w:sz="4" w:space="0" w:color="auto"/>
              <w:right w:val="single" w:sz="4" w:space="0" w:color="auto"/>
            </w:tcBorders>
            <w:vAlign w:val="center"/>
          </w:tcPr>
          <w:p w14:paraId="6D47792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18.06 </w:t>
            </w:r>
          </w:p>
        </w:tc>
      </w:tr>
      <w:tr w:rsidR="00BB5896" w:rsidRPr="00BB5896" w14:paraId="102E1ECC"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363A4DE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5CACC4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20.46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00C100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20.46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9CF614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20.44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3D3323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20.41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83943A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20.37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7E59DA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20.31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EDD37A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20.25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7ABE4F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20.17 </w:t>
            </w:r>
          </w:p>
        </w:tc>
        <w:tc>
          <w:tcPr>
            <w:tcW w:w="240" w:type="pct"/>
            <w:tcBorders>
              <w:top w:val="single" w:sz="4" w:space="0" w:color="auto"/>
              <w:left w:val="nil"/>
              <w:bottom w:val="single" w:sz="4" w:space="0" w:color="auto"/>
              <w:right w:val="single" w:sz="4" w:space="0" w:color="auto"/>
            </w:tcBorders>
            <w:vAlign w:val="center"/>
          </w:tcPr>
          <w:p w14:paraId="287CC56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20.09 </w:t>
            </w:r>
          </w:p>
        </w:tc>
        <w:tc>
          <w:tcPr>
            <w:tcW w:w="240" w:type="pct"/>
            <w:tcBorders>
              <w:top w:val="single" w:sz="4" w:space="0" w:color="auto"/>
              <w:left w:val="nil"/>
              <w:bottom w:val="single" w:sz="4" w:space="0" w:color="auto"/>
              <w:right w:val="single" w:sz="4" w:space="0" w:color="auto"/>
            </w:tcBorders>
            <w:vAlign w:val="center"/>
          </w:tcPr>
          <w:p w14:paraId="55AD03A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19.99 </w:t>
            </w:r>
          </w:p>
        </w:tc>
        <w:tc>
          <w:tcPr>
            <w:tcW w:w="240" w:type="pct"/>
            <w:tcBorders>
              <w:top w:val="single" w:sz="4" w:space="0" w:color="auto"/>
              <w:left w:val="nil"/>
              <w:bottom w:val="single" w:sz="4" w:space="0" w:color="auto"/>
              <w:right w:val="single" w:sz="4" w:space="0" w:color="auto"/>
            </w:tcBorders>
            <w:vAlign w:val="center"/>
          </w:tcPr>
          <w:p w14:paraId="69725A0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19.88 </w:t>
            </w:r>
          </w:p>
        </w:tc>
        <w:tc>
          <w:tcPr>
            <w:tcW w:w="240" w:type="pct"/>
            <w:tcBorders>
              <w:top w:val="single" w:sz="4" w:space="0" w:color="auto"/>
              <w:left w:val="nil"/>
              <w:bottom w:val="single" w:sz="4" w:space="0" w:color="auto"/>
              <w:right w:val="single" w:sz="4" w:space="0" w:color="auto"/>
            </w:tcBorders>
            <w:vAlign w:val="center"/>
          </w:tcPr>
          <w:p w14:paraId="62F4FDD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19.63 </w:t>
            </w:r>
          </w:p>
        </w:tc>
        <w:tc>
          <w:tcPr>
            <w:tcW w:w="240" w:type="pct"/>
            <w:tcBorders>
              <w:top w:val="single" w:sz="4" w:space="0" w:color="auto"/>
              <w:left w:val="nil"/>
              <w:bottom w:val="single" w:sz="4" w:space="0" w:color="auto"/>
              <w:right w:val="single" w:sz="4" w:space="0" w:color="auto"/>
            </w:tcBorders>
            <w:vAlign w:val="center"/>
          </w:tcPr>
          <w:p w14:paraId="6BBACA2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19.34 </w:t>
            </w:r>
          </w:p>
        </w:tc>
        <w:tc>
          <w:tcPr>
            <w:tcW w:w="240" w:type="pct"/>
            <w:tcBorders>
              <w:top w:val="single" w:sz="4" w:space="0" w:color="auto"/>
              <w:left w:val="nil"/>
              <w:bottom w:val="single" w:sz="4" w:space="0" w:color="auto"/>
              <w:right w:val="single" w:sz="4" w:space="0" w:color="auto"/>
            </w:tcBorders>
            <w:vAlign w:val="center"/>
          </w:tcPr>
          <w:p w14:paraId="77EA9BC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19.02 </w:t>
            </w:r>
          </w:p>
        </w:tc>
        <w:tc>
          <w:tcPr>
            <w:tcW w:w="240" w:type="pct"/>
            <w:tcBorders>
              <w:top w:val="single" w:sz="4" w:space="0" w:color="auto"/>
              <w:left w:val="nil"/>
              <w:bottom w:val="single" w:sz="4" w:space="0" w:color="auto"/>
              <w:right w:val="single" w:sz="4" w:space="0" w:color="auto"/>
            </w:tcBorders>
            <w:vAlign w:val="center"/>
          </w:tcPr>
          <w:p w14:paraId="7E66F82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18.67 </w:t>
            </w:r>
          </w:p>
        </w:tc>
        <w:tc>
          <w:tcPr>
            <w:tcW w:w="240" w:type="pct"/>
            <w:tcBorders>
              <w:top w:val="single" w:sz="4" w:space="0" w:color="auto"/>
              <w:left w:val="nil"/>
              <w:bottom w:val="single" w:sz="4" w:space="0" w:color="auto"/>
              <w:right w:val="single" w:sz="4" w:space="0" w:color="auto"/>
            </w:tcBorders>
            <w:vAlign w:val="center"/>
          </w:tcPr>
          <w:p w14:paraId="4F4A1E4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18.30 </w:t>
            </w:r>
          </w:p>
        </w:tc>
        <w:tc>
          <w:tcPr>
            <w:tcW w:w="240" w:type="pct"/>
            <w:tcBorders>
              <w:top w:val="single" w:sz="4" w:space="0" w:color="auto"/>
              <w:left w:val="nil"/>
              <w:bottom w:val="single" w:sz="4" w:space="0" w:color="auto"/>
              <w:right w:val="single" w:sz="4" w:space="0" w:color="auto"/>
            </w:tcBorders>
            <w:vAlign w:val="center"/>
          </w:tcPr>
          <w:p w14:paraId="697828E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18.10 </w:t>
            </w:r>
          </w:p>
        </w:tc>
        <w:tc>
          <w:tcPr>
            <w:tcW w:w="240" w:type="pct"/>
            <w:tcBorders>
              <w:top w:val="single" w:sz="4" w:space="0" w:color="auto"/>
              <w:left w:val="nil"/>
              <w:bottom w:val="single" w:sz="4" w:space="0" w:color="auto"/>
              <w:right w:val="single" w:sz="4" w:space="0" w:color="auto"/>
            </w:tcBorders>
            <w:vAlign w:val="center"/>
          </w:tcPr>
          <w:p w14:paraId="41C574E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17.90 </w:t>
            </w:r>
          </w:p>
        </w:tc>
        <w:tc>
          <w:tcPr>
            <w:tcW w:w="240" w:type="pct"/>
            <w:tcBorders>
              <w:top w:val="single" w:sz="4" w:space="0" w:color="auto"/>
              <w:left w:val="nil"/>
              <w:bottom w:val="single" w:sz="4" w:space="0" w:color="auto"/>
              <w:right w:val="single" w:sz="4" w:space="0" w:color="auto"/>
            </w:tcBorders>
            <w:vAlign w:val="center"/>
          </w:tcPr>
          <w:p w14:paraId="4F2316C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17.69 </w:t>
            </w:r>
          </w:p>
        </w:tc>
      </w:tr>
      <w:tr w:rsidR="00BB5896" w:rsidRPr="00BB5896" w14:paraId="43152EDC"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46042A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BEA435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19.47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525E9F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19.46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A8DC3F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19.45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BA45BC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19.42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B62F60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19.39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E86599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19.35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328D6D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19.30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0C6EB2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19.24 </w:t>
            </w:r>
          </w:p>
        </w:tc>
        <w:tc>
          <w:tcPr>
            <w:tcW w:w="240" w:type="pct"/>
            <w:tcBorders>
              <w:top w:val="single" w:sz="4" w:space="0" w:color="auto"/>
              <w:left w:val="nil"/>
              <w:bottom w:val="single" w:sz="4" w:space="0" w:color="auto"/>
              <w:right w:val="single" w:sz="4" w:space="0" w:color="auto"/>
            </w:tcBorders>
            <w:vAlign w:val="center"/>
          </w:tcPr>
          <w:p w14:paraId="0A37B9A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19.18 </w:t>
            </w:r>
          </w:p>
        </w:tc>
        <w:tc>
          <w:tcPr>
            <w:tcW w:w="240" w:type="pct"/>
            <w:tcBorders>
              <w:top w:val="single" w:sz="4" w:space="0" w:color="auto"/>
              <w:left w:val="nil"/>
              <w:bottom w:val="single" w:sz="4" w:space="0" w:color="auto"/>
              <w:right w:val="single" w:sz="4" w:space="0" w:color="auto"/>
            </w:tcBorders>
            <w:vAlign w:val="center"/>
          </w:tcPr>
          <w:p w14:paraId="16D9A23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19.10 </w:t>
            </w:r>
          </w:p>
        </w:tc>
        <w:tc>
          <w:tcPr>
            <w:tcW w:w="240" w:type="pct"/>
            <w:tcBorders>
              <w:top w:val="single" w:sz="4" w:space="0" w:color="auto"/>
              <w:left w:val="nil"/>
              <w:bottom w:val="single" w:sz="4" w:space="0" w:color="auto"/>
              <w:right w:val="single" w:sz="4" w:space="0" w:color="auto"/>
            </w:tcBorders>
            <w:vAlign w:val="center"/>
          </w:tcPr>
          <w:p w14:paraId="363014E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19.02 </w:t>
            </w:r>
          </w:p>
        </w:tc>
        <w:tc>
          <w:tcPr>
            <w:tcW w:w="240" w:type="pct"/>
            <w:tcBorders>
              <w:top w:val="single" w:sz="4" w:space="0" w:color="auto"/>
              <w:left w:val="nil"/>
              <w:bottom w:val="single" w:sz="4" w:space="0" w:color="auto"/>
              <w:right w:val="single" w:sz="4" w:space="0" w:color="auto"/>
            </w:tcBorders>
            <w:vAlign w:val="center"/>
          </w:tcPr>
          <w:p w14:paraId="6D9FD43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18.83 </w:t>
            </w:r>
          </w:p>
        </w:tc>
        <w:tc>
          <w:tcPr>
            <w:tcW w:w="240" w:type="pct"/>
            <w:tcBorders>
              <w:top w:val="single" w:sz="4" w:space="0" w:color="auto"/>
              <w:left w:val="nil"/>
              <w:bottom w:val="single" w:sz="4" w:space="0" w:color="auto"/>
              <w:right w:val="single" w:sz="4" w:space="0" w:color="auto"/>
            </w:tcBorders>
            <w:vAlign w:val="center"/>
          </w:tcPr>
          <w:p w14:paraId="279D0F1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18.61 </w:t>
            </w:r>
          </w:p>
        </w:tc>
        <w:tc>
          <w:tcPr>
            <w:tcW w:w="240" w:type="pct"/>
            <w:tcBorders>
              <w:top w:val="single" w:sz="4" w:space="0" w:color="auto"/>
              <w:left w:val="nil"/>
              <w:bottom w:val="single" w:sz="4" w:space="0" w:color="auto"/>
              <w:right w:val="single" w:sz="4" w:space="0" w:color="auto"/>
            </w:tcBorders>
            <w:vAlign w:val="center"/>
          </w:tcPr>
          <w:p w14:paraId="4F586F0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18.36 </w:t>
            </w:r>
          </w:p>
        </w:tc>
        <w:tc>
          <w:tcPr>
            <w:tcW w:w="240" w:type="pct"/>
            <w:tcBorders>
              <w:top w:val="single" w:sz="4" w:space="0" w:color="auto"/>
              <w:left w:val="nil"/>
              <w:bottom w:val="single" w:sz="4" w:space="0" w:color="auto"/>
              <w:right w:val="single" w:sz="4" w:space="0" w:color="auto"/>
            </w:tcBorders>
            <w:vAlign w:val="center"/>
          </w:tcPr>
          <w:p w14:paraId="0EA7FD3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18.08 </w:t>
            </w:r>
          </w:p>
        </w:tc>
        <w:tc>
          <w:tcPr>
            <w:tcW w:w="240" w:type="pct"/>
            <w:tcBorders>
              <w:top w:val="single" w:sz="4" w:space="0" w:color="auto"/>
              <w:left w:val="nil"/>
              <w:bottom w:val="single" w:sz="4" w:space="0" w:color="auto"/>
              <w:right w:val="single" w:sz="4" w:space="0" w:color="auto"/>
            </w:tcBorders>
            <w:vAlign w:val="center"/>
          </w:tcPr>
          <w:p w14:paraId="5DA9FE1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17.79 </w:t>
            </w:r>
          </w:p>
        </w:tc>
        <w:tc>
          <w:tcPr>
            <w:tcW w:w="240" w:type="pct"/>
            <w:tcBorders>
              <w:top w:val="single" w:sz="4" w:space="0" w:color="auto"/>
              <w:left w:val="nil"/>
              <w:bottom w:val="single" w:sz="4" w:space="0" w:color="auto"/>
              <w:right w:val="single" w:sz="4" w:space="0" w:color="auto"/>
            </w:tcBorders>
            <w:vAlign w:val="center"/>
          </w:tcPr>
          <w:p w14:paraId="5D86CE9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17.63 </w:t>
            </w:r>
          </w:p>
        </w:tc>
        <w:tc>
          <w:tcPr>
            <w:tcW w:w="240" w:type="pct"/>
            <w:tcBorders>
              <w:top w:val="single" w:sz="4" w:space="0" w:color="auto"/>
              <w:left w:val="nil"/>
              <w:bottom w:val="single" w:sz="4" w:space="0" w:color="auto"/>
              <w:right w:val="single" w:sz="4" w:space="0" w:color="auto"/>
            </w:tcBorders>
            <w:vAlign w:val="center"/>
          </w:tcPr>
          <w:p w14:paraId="17B157B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17.47 </w:t>
            </w:r>
          </w:p>
        </w:tc>
        <w:tc>
          <w:tcPr>
            <w:tcW w:w="240" w:type="pct"/>
            <w:tcBorders>
              <w:top w:val="single" w:sz="4" w:space="0" w:color="auto"/>
              <w:left w:val="nil"/>
              <w:bottom w:val="single" w:sz="4" w:space="0" w:color="auto"/>
              <w:right w:val="single" w:sz="4" w:space="0" w:color="auto"/>
            </w:tcBorders>
            <w:vAlign w:val="center"/>
          </w:tcPr>
          <w:p w14:paraId="097E086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17.31 </w:t>
            </w:r>
          </w:p>
        </w:tc>
      </w:tr>
      <w:tr w:rsidR="00BB5896" w:rsidRPr="00BB5896" w14:paraId="5964966E"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1EB386C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846B73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BEEBB6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09827C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83AAA2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D9F529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431622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18.60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590059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133DA0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18.51 </w:t>
            </w:r>
          </w:p>
        </w:tc>
        <w:tc>
          <w:tcPr>
            <w:tcW w:w="240" w:type="pct"/>
            <w:tcBorders>
              <w:top w:val="single" w:sz="4" w:space="0" w:color="auto"/>
              <w:left w:val="nil"/>
              <w:bottom w:val="single" w:sz="4" w:space="0" w:color="auto"/>
              <w:right w:val="single" w:sz="4" w:space="0" w:color="auto"/>
            </w:tcBorders>
            <w:vAlign w:val="center"/>
          </w:tcPr>
          <w:p w14:paraId="4D41479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18.46 </w:t>
            </w:r>
          </w:p>
        </w:tc>
        <w:tc>
          <w:tcPr>
            <w:tcW w:w="240" w:type="pct"/>
            <w:tcBorders>
              <w:top w:val="single" w:sz="4" w:space="0" w:color="auto"/>
              <w:left w:val="nil"/>
              <w:bottom w:val="single" w:sz="4" w:space="0" w:color="auto"/>
              <w:right w:val="single" w:sz="4" w:space="0" w:color="auto"/>
            </w:tcBorders>
            <w:vAlign w:val="center"/>
          </w:tcPr>
          <w:p w14:paraId="5C654DE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18.40 </w:t>
            </w:r>
          </w:p>
        </w:tc>
        <w:tc>
          <w:tcPr>
            <w:tcW w:w="240" w:type="pct"/>
            <w:tcBorders>
              <w:top w:val="single" w:sz="4" w:space="0" w:color="auto"/>
              <w:left w:val="nil"/>
              <w:bottom w:val="single" w:sz="4" w:space="0" w:color="auto"/>
              <w:right w:val="single" w:sz="4" w:space="0" w:color="auto"/>
            </w:tcBorders>
            <w:vAlign w:val="center"/>
          </w:tcPr>
          <w:p w14:paraId="356A075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18.33 </w:t>
            </w:r>
          </w:p>
        </w:tc>
        <w:tc>
          <w:tcPr>
            <w:tcW w:w="240" w:type="pct"/>
            <w:tcBorders>
              <w:top w:val="single" w:sz="4" w:space="0" w:color="auto"/>
              <w:left w:val="nil"/>
              <w:bottom w:val="single" w:sz="4" w:space="0" w:color="auto"/>
              <w:right w:val="single" w:sz="4" w:space="0" w:color="auto"/>
            </w:tcBorders>
            <w:vAlign w:val="center"/>
          </w:tcPr>
          <w:p w14:paraId="3FA82A1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18.18 </w:t>
            </w:r>
          </w:p>
        </w:tc>
        <w:tc>
          <w:tcPr>
            <w:tcW w:w="240" w:type="pct"/>
            <w:tcBorders>
              <w:top w:val="single" w:sz="4" w:space="0" w:color="auto"/>
              <w:left w:val="nil"/>
              <w:bottom w:val="single" w:sz="4" w:space="0" w:color="auto"/>
              <w:right w:val="single" w:sz="4" w:space="0" w:color="auto"/>
            </w:tcBorders>
            <w:vAlign w:val="center"/>
          </w:tcPr>
          <w:p w14:paraId="3164530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18.00 </w:t>
            </w:r>
          </w:p>
        </w:tc>
        <w:tc>
          <w:tcPr>
            <w:tcW w:w="240" w:type="pct"/>
            <w:tcBorders>
              <w:top w:val="single" w:sz="4" w:space="0" w:color="auto"/>
              <w:left w:val="nil"/>
              <w:bottom w:val="single" w:sz="4" w:space="0" w:color="auto"/>
              <w:right w:val="single" w:sz="4" w:space="0" w:color="auto"/>
            </w:tcBorders>
            <w:vAlign w:val="center"/>
          </w:tcPr>
          <w:p w14:paraId="70D2321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17.80 </w:t>
            </w:r>
          </w:p>
        </w:tc>
        <w:tc>
          <w:tcPr>
            <w:tcW w:w="240" w:type="pct"/>
            <w:tcBorders>
              <w:top w:val="single" w:sz="4" w:space="0" w:color="auto"/>
              <w:left w:val="nil"/>
              <w:bottom w:val="single" w:sz="4" w:space="0" w:color="auto"/>
              <w:right w:val="single" w:sz="4" w:space="0" w:color="auto"/>
            </w:tcBorders>
            <w:vAlign w:val="center"/>
          </w:tcPr>
          <w:p w14:paraId="4AD8BAE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17.58 </w:t>
            </w:r>
          </w:p>
        </w:tc>
        <w:tc>
          <w:tcPr>
            <w:tcW w:w="240" w:type="pct"/>
            <w:tcBorders>
              <w:top w:val="single" w:sz="4" w:space="0" w:color="auto"/>
              <w:left w:val="nil"/>
              <w:bottom w:val="single" w:sz="4" w:space="0" w:color="auto"/>
              <w:right w:val="single" w:sz="4" w:space="0" w:color="auto"/>
            </w:tcBorders>
            <w:vAlign w:val="center"/>
          </w:tcPr>
          <w:p w14:paraId="7787173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17.34 </w:t>
            </w:r>
          </w:p>
        </w:tc>
        <w:tc>
          <w:tcPr>
            <w:tcW w:w="240" w:type="pct"/>
            <w:tcBorders>
              <w:top w:val="single" w:sz="4" w:space="0" w:color="auto"/>
              <w:left w:val="nil"/>
              <w:bottom w:val="single" w:sz="4" w:space="0" w:color="auto"/>
              <w:right w:val="single" w:sz="4" w:space="0" w:color="auto"/>
            </w:tcBorders>
            <w:vAlign w:val="center"/>
          </w:tcPr>
          <w:p w14:paraId="149391D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17.21 </w:t>
            </w:r>
          </w:p>
        </w:tc>
        <w:tc>
          <w:tcPr>
            <w:tcW w:w="240" w:type="pct"/>
            <w:tcBorders>
              <w:top w:val="single" w:sz="4" w:space="0" w:color="auto"/>
              <w:left w:val="nil"/>
              <w:bottom w:val="single" w:sz="4" w:space="0" w:color="auto"/>
              <w:right w:val="single" w:sz="4" w:space="0" w:color="auto"/>
            </w:tcBorders>
            <w:vAlign w:val="center"/>
          </w:tcPr>
          <w:p w14:paraId="7C4FE4A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17.08 </w:t>
            </w:r>
          </w:p>
        </w:tc>
        <w:tc>
          <w:tcPr>
            <w:tcW w:w="240" w:type="pct"/>
            <w:tcBorders>
              <w:top w:val="single" w:sz="4" w:space="0" w:color="auto"/>
              <w:left w:val="nil"/>
              <w:bottom w:val="single" w:sz="4" w:space="0" w:color="auto"/>
              <w:right w:val="single" w:sz="4" w:space="0" w:color="auto"/>
            </w:tcBorders>
            <w:vAlign w:val="center"/>
          </w:tcPr>
          <w:p w14:paraId="200420A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16.95 </w:t>
            </w:r>
          </w:p>
        </w:tc>
      </w:tr>
      <w:tr w:rsidR="00BB5896" w:rsidRPr="00BB5896" w14:paraId="163CDE35"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02EBE0E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E203A8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57194B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162711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89965F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FE84ED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18.02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E25D08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17.99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BBE4C1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17.96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E7B231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17.92 </w:t>
            </w:r>
          </w:p>
        </w:tc>
        <w:tc>
          <w:tcPr>
            <w:tcW w:w="240" w:type="pct"/>
            <w:tcBorders>
              <w:top w:val="single" w:sz="4" w:space="0" w:color="auto"/>
              <w:left w:val="nil"/>
              <w:bottom w:val="single" w:sz="4" w:space="0" w:color="auto"/>
              <w:right w:val="single" w:sz="4" w:space="0" w:color="auto"/>
            </w:tcBorders>
            <w:vAlign w:val="center"/>
          </w:tcPr>
          <w:p w14:paraId="44FF184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17.88 </w:t>
            </w:r>
          </w:p>
        </w:tc>
        <w:tc>
          <w:tcPr>
            <w:tcW w:w="240" w:type="pct"/>
            <w:tcBorders>
              <w:top w:val="single" w:sz="4" w:space="0" w:color="auto"/>
              <w:left w:val="nil"/>
              <w:bottom w:val="single" w:sz="4" w:space="0" w:color="auto"/>
              <w:right w:val="single" w:sz="4" w:space="0" w:color="auto"/>
            </w:tcBorders>
            <w:vAlign w:val="center"/>
          </w:tcPr>
          <w:p w14:paraId="0953489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17.83 </w:t>
            </w:r>
          </w:p>
        </w:tc>
        <w:tc>
          <w:tcPr>
            <w:tcW w:w="240" w:type="pct"/>
            <w:tcBorders>
              <w:top w:val="single" w:sz="4" w:space="0" w:color="auto"/>
              <w:left w:val="nil"/>
              <w:bottom w:val="single" w:sz="4" w:space="0" w:color="auto"/>
              <w:right w:val="single" w:sz="4" w:space="0" w:color="auto"/>
            </w:tcBorders>
            <w:vAlign w:val="center"/>
          </w:tcPr>
          <w:p w14:paraId="5B1498C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17.77 </w:t>
            </w:r>
          </w:p>
        </w:tc>
        <w:tc>
          <w:tcPr>
            <w:tcW w:w="240" w:type="pct"/>
            <w:tcBorders>
              <w:top w:val="single" w:sz="4" w:space="0" w:color="auto"/>
              <w:left w:val="nil"/>
              <w:bottom w:val="single" w:sz="4" w:space="0" w:color="auto"/>
              <w:right w:val="single" w:sz="4" w:space="0" w:color="auto"/>
            </w:tcBorders>
            <w:vAlign w:val="center"/>
          </w:tcPr>
          <w:p w14:paraId="4036E96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17.65 </w:t>
            </w:r>
          </w:p>
        </w:tc>
        <w:tc>
          <w:tcPr>
            <w:tcW w:w="240" w:type="pct"/>
            <w:tcBorders>
              <w:top w:val="single" w:sz="4" w:space="0" w:color="auto"/>
              <w:left w:val="nil"/>
              <w:bottom w:val="single" w:sz="4" w:space="0" w:color="auto"/>
              <w:right w:val="single" w:sz="4" w:space="0" w:color="auto"/>
            </w:tcBorders>
            <w:vAlign w:val="center"/>
          </w:tcPr>
          <w:p w14:paraId="15A51B1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17.50 </w:t>
            </w:r>
          </w:p>
        </w:tc>
        <w:tc>
          <w:tcPr>
            <w:tcW w:w="240" w:type="pct"/>
            <w:tcBorders>
              <w:top w:val="single" w:sz="4" w:space="0" w:color="auto"/>
              <w:left w:val="nil"/>
              <w:bottom w:val="single" w:sz="4" w:space="0" w:color="auto"/>
              <w:right w:val="single" w:sz="4" w:space="0" w:color="auto"/>
            </w:tcBorders>
            <w:vAlign w:val="center"/>
          </w:tcPr>
          <w:p w14:paraId="7A0C1E4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17.33 </w:t>
            </w:r>
          </w:p>
        </w:tc>
        <w:tc>
          <w:tcPr>
            <w:tcW w:w="240" w:type="pct"/>
            <w:tcBorders>
              <w:top w:val="single" w:sz="4" w:space="0" w:color="auto"/>
              <w:left w:val="nil"/>
              <w:bottom w:val="single" w:sz="4" w:space="0" w:color="auto"/>
              <w:right w:val="single" w:sz="4" w:space="0" w:color="auto"/>
            </w:tcBorders>
            <w:vAlign w:val="center"/>
          </w:tcPr>
          <w:p w14:paraId="3DF3B35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17.15 </w:t>
            </w:r>
          </w:p>
        </w:tc>
        <w:tc>
          <w:tcPr>
            <w:tcW w:w="240" w:type="pct"/>
            <w:tcBorders>
              <w:top w:val="single" w:sz="4" w:space="0" w:color="auto"/>
              <w:left w:val="nil"/>
              <w:bottom w:val="single" w:sz="4" w:space="0" w:color="auto"/>
              <w:right w:val="single" w:sz="4" w:space="0" w:color="auto"/>
            </w:tcBorders>
            <w:vAlign w:val="center"/>
          </w:tcPr>
          <w:p w14:paraId="4932CC3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16.95 </w:t>
            </w:r>
          </w:p>
        </w:tc>
        <w:tc>
          <w:tcPr>
            <w:tcW w:w="240" w:type="pct"/>
            <w:tcBorders>
              <w:top w:val="single" w:sz="4" w:space="0" w:color="auto"/>
              <w:left w:val="nil"/>
              <w:bottom w:val="single" w:sz="4" w:space="0" w:color="auto"/>
              <w:right w:val="single" w:sz="4" w:space="0" w:color="auto"/>
            </w:tcBorders>
            <w:vAlign w:val="center"/>
          </w:tcPr>
          <w:p w14:paraId="3CD1571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16.84 </w:t>
            </w:r>
          </w:p>
        </w:tc>
        <w:tc>
          <w:tcPr>
            <w:tcW w:w="240" w:type="pct"/>
            <w:tcBorders>
              <w:top w:val="single" w:sz="4" w:space="0" w:color="auto"/>
              <w:left w:val="nil"/>
              <w:bottom w:val="single" w:sz="4" w:space="0" w:color="auto"/>
              <w:right w:val="single" w:sz="4" w:space="0" w:color="auto"/>
            </w:tcBorders>
            <w:vAlign w:val="center"/>
          </w:tcPr>
          <w:p w14:paraId="4607B40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16.73 </w:t>
            </w:r>
          </w:p>
        </w:tc>
        <w:tc>
          <w:tcPr>
            <w:tcW w:w="240" w:type="pct"/>
            <w:tcBorders>
              <w:top w:val="single" w:sz="4" w:space="0" w:color="auto"/>
              <w:left w:val="nil"/>
              <w:bottom w:val="single" w:sz="4" w:space="0" w:color="auto"/>
              <w:right w:val="single" w:sz="4" w:space="0" w:color="auto"/>
            </w:tcBorders>
            <w:vAlign w:val="center"/>
          </w:tcPr>
          <w:p w14:paraId="3093194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16.62 </w:t>
            </w:r>
          </w:p>
        </w:tc>
      </w:tr>
      <w:tr w:rsidR="00BB5896" w:rsidRPr="00BB5896" w14:paraId="2BE041F6"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382559F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BF83F5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DA3408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AEE626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642564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9F4862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17.51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4CAA3E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17.48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D00030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17.46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4802EE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17.42 </w:t>
            </w:r>
          </w:p>
        </w:tc>
        <w:tc>
          <w:tcPr>
            <w:tcW w:w="240" w:type="pct"/>
            <w:tcBorders>
              <w:top w:val="single" w:sz="4" w:space="0" w:color="auto"/>
              <w:left w:val="nil"/>
              <w:bottom w:val="single" w:sz="4" w:space="0" w:color="auto"/>
              <w:right w:val="single" w:sz="4" w:space="0" w:color="auto"/>
            </w:tcBorders>
            <w:vAlign w:val="center"/>
          </w:tcPr>
          <w:p w14:paraId="14934EB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17.39 </w:t>
            </w:r>
          </w:p>
        </w:tc>
        <w:tc>
          <w:tcPr>
            <w:tcW w:w="240" w:type="pct"/>
            <w:tcBorders>
              <w:top w:val="single" w:sz="4" w:space="0" w:color="auto"/>
              <w:left w:val="nil"/>
              <w:bottom w:val="single" w:sz="4" w:space="0" w:color="auto"/>
              <w:right w:val="single" w:sz="4" w:space="0" w:color="auto"/>
            </w:tcBorders>
            <w:vAlign w:val="center"/>
          </w:tcPr>
          <w:p w14:paraId="723EDE2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17.35 </w:t>
            </w:r>
          </w:p>
        </w:tc>
        <w:tc>
          <w:tcPr>
            <w:tcW w:w="240" w:type="pct"/>
            <w:tcBorders>
              <w:top w:val="single" w:sz="4" w:space="0" w:color="auto"/>
              <w:left w:val="nil"/>
              <w:bottom w:val="single" w:sz="4" w:space="0" w:color="auto"/>
              <w:right w:val="single" w:sz="4" w:space="0" w:color="auto"/>
            </w:tcBorders>
            <w:vAlign w:val="center"/>
          </w:tcPr>
          <w:p w14:paraId="70DD4FB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17.30 </w:t>
            </w:r>
          </w:p>
        </w:tc>
        <w:tc>
          <w:tcPr>
            <w:tcW w:w="240" w:type="pct"/>
            <w:tcBorders>
              <w:top w:val="single" w:sz="4" w:space="0" w:color="auto"/>
              <w:left w:val="nil"/>
              <w:bottom w:val="single" w:sz="4" w:space="0" w:color="auto"/>
              <w:right w:val="single" w:sz="4" w:space="0" w:color="auto"/>
            </w:tcBorders>
            <w:vAlign w:val="center"/>
          </w:tcPr>
          <w:p w14:paraId="754704C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17.19 </w:t>
            </w:r>
          </w:p>
        </w:tc>
        <w:tc>
          <w:tcPr>
            <w:tcW w:w="240" w:type="pct"/>
            <w:tcBorders>
              <w:top w:val="single" w:sz="4" w:space="0" w:color="auto"/>
              <w:left w:val="nil"/>
              <w:bottom w:val="single" w:sz="4" w:space="0" w:color="auto"/>
              <w:right w:val="single" w:sz="4" w:space="0" w:color="auto"/>
            </w:tcBorders>
            <w:vAlign w:val="center"/>
          </w:tcPr>
          <w:p w14:paraId="408E36A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17.07 </w:t>
            </w:r>
          </w:p>
        </w:tc>
        <w:tc>
          <w:tcPr>
            <w:tcW w:w="240" w:type="pct"/>
            <w:tcBorders>
              <w:top w:val="single" w:sz="4" w:space="0" w:color="auto"/>
              <w:left w:val="nil"/>
              <w:bottom w:val="single" w:sz="4" w:space="0" w:color="auto"/>
              <w:right w:val="single" w:sz="4" w:space="0" w:color="auto"/>
            </w:tcBorders>
            <w:vAlign w:val="center"/>
          </w:tcPr>
          <w:p w14:paraId="2AD39D1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16.93 </w:t>
            </w:r>
          </w:p>
        </w:tc>
        <w:tc>
          <w:tcPr>
            <w:tcW w:w="240" w:type="pct"/>
            <w:tcBorders>
              <w:top w:val="single" w:sz="4" w:space="0" w:color="auto"/>
              <w:left w:val="nil"/>
              <w:bottom w:val="single" w:sz="4" w:space="0" w:color="auto"/>
              <w:right w:val="single" w:sz="4" w:space="0" w:color="auto"/>
            </w:tcBorders>
            <w:vAlign w:val="center"/>
          </w:tcPr>
          <w:p w14:paraId="133DDE2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16.78 </w:t>
            </w:r>
          </w:p>
        </w:tc>
        <w:tc>
          <w:tcPr>
            <w:tcW w:w="240" w:type="pct"/>
            <w:tcBorders>
              <w:top w:val="single" w:sz="4" w:space="0" w:color="auto"/>
              <w:left w:val="nil"/>
              <w:bottom w:val="single" w:sz="4" w:space="0" w:color="auto"/>
              <w:right w:val="single" w:sz="4" w:space="0" w:color="auto"/>
            </w:tcBorders>
            <w:vAlign w:val="center"/>
          </w:tcPr>
          <w:p w14:paraId="477F9E5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16.61 </w:t>
            </w:r>
          </w:p>
        </w:tc>
        <w:tc>
          <w:tcPr>
            <w:tcW w:w="240" w:type="pct"/>
            <w:tcBorders>
              <w:top w:val="single" w:sz="4" w:space="0" w:color="auto"/>
              <w:left w:val="nil"/>
              <w:bottom w:val="single" w:sz="4" w:space="0" w:color="auto"/>
              <w:right w:val="single" w:sz="4" w:space="0" w:color="auto"/>
            </w:tcBorders>
            <w:vAlign w:val="center"/>
          </w:tcPr>
          <w:p w14:paraId="05EA16D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16.51 </w:t>
            </w:r>
          </w:p>
        </w:tc>
        <w:tc>
          <w:tcPr>
            <w:tcW w:w="240" w:type="pct"/>
            <w:tcBorders>
              <w:top w:val="single" w:sz="4" w:space="0" w:color="auto"/>
              <w:left w:val="nil"/>
              <w:bottom w:val="single" w:sz="4" w:space="0" w:color="auto"/>
              <w:right w:val="single" w:sz="4" w:space="0" w:color="auto"/>
            </w:tcBorders>
            <w:vAlign w:val="center"/>
          </w:tcPr>
          <w:p w14:paraId="007C236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16.42 </w:t>
            </w:r>
          </w:p>
        </w:tc>
        <w:tc>
          <w:tcPr>
            <w:tcW w:w="240" w:type="pct"/>
            <w:tcBorders>
              <w:top w:val="single" w:sz="4" w:space="0" w:color="auto"/>
              <w:left w:val="nil"/>
              <w:bottom w:val="single" w:sz="4" w:space="0" w:color="auto"/>
              <w:right w:val="single" w:sz="4" w:space="0" w:color="auto"/>
            </w:tcBorders>
            <w:vAlign w:val="center"/>
          </w:tcPr>
          <w:p w14:paraId="35662D2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16.32 </w:t>
            </w:r>
          </w:p>
        </w:tc>
      </w:tr>
      <w:tr w:rsidR="00BB5896" w:rsidRPr="00BB5896" w14:paraId="31F8FA9D"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54F502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EC30DE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BF9756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C195DB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42BF33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51D78D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6B29CD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D38975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F11A76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17.00 </w:t>
            </w:r>
          </w:p>
        </w:tc>
        <w:tc>
          <w:tcPr>
            <w:tcW w:w="240" w:type="pct"/>
            <w:tcBorders>
              <w:top w:val="single" w:sz="4" w:space="0" w:color="auto"/>
              <w:left w:val="nil"/>
              <w:bottom w:val="single" w:sz="4" w:space="0" w:color="auto"/>
              <w:right w:val="single" w:sz="4" w:space="0" w:color="auto"/>
            </w:tcBorders>
            <w:vAlign w:val="center"/>
          </w:tcPr>
          <w:p w14:paraId="03504EB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16.97 </w:t>
            </w:r>
          </w:p>
        </w:tc>
        <w:tc>
          <w:tcPr>
            <w:tcW w:w="240" w:type="pct"/>
            <w:tcBorders>
              <w:top w:val="single" w:sz="4" w:space="0" w:color="auto"/>
              <w:left w:val="nil"/>
              <w:bottom w:val="single" w:sz="4" w:space="0" w:color="auto"/>
              <w:right w:val="single" w:sz="4" w:space="0" w:color="auto"/>
            </w:tcBorders>
            <w:vAlign w:val="center"/>
          </w:tcPr>
          <w:p w14:paraId="3AE7DD8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16.94 </w:t>
            </w:r>
          </w:p>
        </w:tc>
        <w:tc>
          <w:tcPr>
            <w:tcW w:w="240" w:type="pct"/>
            <w:tcBorders>
              <w:top w:val="single" w:sz="4" w:space="0" w:color="auto"/>
              <w:left w:val="nil"/>
              <w:bottom w:val="single" w:sz="4" w:space="0" w:color="auto"/>
              <w:right w:val="single" w:sz="4" w:space="0" w:color="auto"/>
            </w:tcBorders>
            <w:vAlign w:val="center"/>
          </w:tcPr>
          <w:p w14:paraId="6C2B50B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16.90 </w:t>
            </w:r>
          </w:p>
        </w:tc>
        <w:tc>
          <w:tcPr>
            <w:tcW w:w="240" w:type="pct"/>
            <w:tcBorders>
              <w:top w:val="single" w:sz="4" w:space="0" w:color="auto"/>
              <w:left w:val="nil"/>
              <w:bottom w:val="single" w:sz="4" w:space="0" w:color="auto"/>
              <w:right w:val="single" w:sz="4" w:space="0" w:color="auto"/>
            </w:tcBorders>
            <w:vAlign w:val="center"/>
          </w:tcPr>
          <w:p w14:paraId="54C4CCA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16.81 </w:t>
            </w:r>
          </w:p>
        </w:tc>
        <w:tc>
          <w:tcPr>
            <w:tcW w:w="240" w:type="pct"/>
            <w:tcBorders>
              <w:top w:val="single" w:sz="4" w:space="0" w:color="auto"/>
              <w:left w:val="nil"/>
              <w:bottom w:val="single" w:sz="4" w:space="0" w:color="auto"/>
              <w:right w:val="single" w:sz="4" w:space="0" w:color="auto"/>
            </w:tcBorders>
            <w:vAlign w:val="center"/>
          </w:tcPr>
          <w:p w14:paraId="1CEB2D6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16.70 </w:t>
            </w:r>
          </w:p>
        </w:tc>
        <w:tc>
          <w:tcPr>
            <w:tcW w:w="240" w:type="pct"/>
            <w:tcBorders>
              <w:top w:val="single" w:sz="4" w:space="0" w:color="auto"/>
              <w:left w:val="nil"/>
              <w:bottom w:val="single" w:sz="4" w:space="0" w:color="auto"/>
              <w:right w:val="single" w:sz="4" w:space="0" w:color="auto"/>
            </w:tcBorders>
            <w:vAlign w:val="center"/>
          </w:tcPr>
          <w:p w14:paraId="0539BE5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16.58 </w:t>
            </w:r>
          </w:p>
        </w:tc>
        <w:tc>
          <w:tcPr>
            <w:tcW w:w="240" w:type="pct"/>
            <w:tcBorders>
              <w:top w:val="single" w:sz="4" w:space="0" w:color="auto"/>
              <w:left w:val="nil"/>
              <w:bottom w:val="single" w:sz="4" w:space="0" w:color="auto"/>
              <w:right w:val="single" w:sz="4" w:space="0" w:color="auto"/>
            </w:tcBorders>
            <w:vAlign w:val="center"/>
          </w:tcPr>
          <w:p w14:paraId="13487F2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16.45 </w:t>
            </w:r>
          </w:p>
        </w:tc>
        <w:tc>
          <w:tcPr>
            <w:tcW w:w="240" w:type="pct"/>
            <w:tcBorders>
              <w:top w:val="single" w:sz="4" w:space="0" w:color="auto"/>
              <w:left w:val="nil"/>
              <w:bottom w:val="single" w:sz="4" w:space="0" w:color="auto"/>
              <w:right w:val="single" w:sz="4" w:space="0" w:color="auto"/>
            </w:tcBorders>
            <w:vAlign w:val="center"/>
          </w:tcPr>
          <w:p w14:paraId="5F42C9B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16.30 </w:t>
            </w:r>
          </w:p>
        </w:tc>
        <w:tc>
          <w:tcPr>
            <w:tcW w:w="240" w:type="pct"/>
            <w:tcBorders>
              <w:top w:val="single" w:sz="4" w:space="0" w:color="auto"/>
              <w:left w:val="nil"/>
              <w:bottom w:val="single" w:sz="4" w:space="0" w:color="auto"/>
              <w:right w:val="single" w:sz="4" w:space="0" w:color="auto"/>
            </w:tcBorders>
            <w:vAlign w:val="center"/>
          </w:tcPr>
          <w:p w14:paraId="204072E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16.22 </w:t>
            </w:r>
          </w:p>
        </w:tc>
        <w:tc>
          <w:tcPr>
            <w:tcW w:w="240" w:type="pct"/>
            <w:tcBorders>
              <w:top w:val="single" w:sz="4" w:space="0" w:color="auto"/>
              <w:left w:val="nil"/>
              <w:bottom w:val="single" w:sz="4" w:space="0" w:color="auto"/>
              <w:right w:val="single" w:sz="4" w:space="0" w:color="auto"/>
            </w:tcBorders>
            <w:vAlign w:val="center"/>
          </w:tcPr>
          <w:p w14:paraId="6385CFF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16.14 </w:t>
            </w:r>
          </w:p>
        </w:tc>
        <w:tc>
          <w:tcPr>
            <w:tcW w:w="240" w:type="pct"/>
            <w:tcBorders>
              <w:top w:val="single" w:sz="4" w:space="0" w:color="auto"/>
              <w:left w:val="nil"/>
              <w:bottom w:val="single" w:sz="4" w:space="0" w:color="auto"/>
              <w:right w:val="single" w:sz="4" w:space="0" w:color="auto"/>
            </w:tcBorders>
            <w:vAlign w:val="center"/>
          </w:tcPr>
          <w:p w14:paraId="1F87A60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16.06 </w:t>
            </w:r>
          </w:p>
        </w:tc>
      </w:tr>
      <w:tr w:rsidR="00BB5896" w:rsidRPr="00BB5896" w14:paraId="6B7328BE"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37B328F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F381E1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6E8452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7B2DF4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42CCAB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56A789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15.60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0A23BF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15.59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AE2274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10A88E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15.56 </w:t>
            </w:r>
          </w:p>
        </w:tc>
        <w:tc>
          <w:tcPr>
            <w:tcW w:w="240" w:type="pct"/>
            <w:tcBorders>
              <w:top w:val="single" w:sz="4" w:space="0" w:color="auto"/>
              <w:left w:val="nil"/>
              <w:bottom w:val="single" w:sz="4" w:space="0" w:color="auto"/>
              <w:right w:val="single" w:sz="4" w:space="0" w:color="auto"/>
            </w:tcBorders>
            <w:vAlign w:val="center"/>
          </w:tcPr>
          <w:p w14:paraId="7C327D7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15.55 </w:t>
            </w:r>
          </w:p>
        </w:tc>
        <w:tc>
          <w:tcPr>
            <w:tcW w:w="240" w:type="pct"/>
            <w:tcBorders>
              <w:top w:val="single" w:sz="4" w:space="0" w:color="auto"/>
              <w:left w:val="nil"/>
              <w:bottom w:val="single" w:sz="4" w:space="0" w:color="auto"/>
              <w:right w:val="single" w:sz="4" w:space="0" w:color="auto"/>
            </w:tcBorders>
            <w:vAlign w:val="center"/>
          </w:tcPr>
          <w:p w14:paraId="380390D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15.53 </w:t>
            </w:r>
          </w:p>
        </w:tc>
        <w:tc>
          <w:tcPr>
            <w:tcW w:w="240" w:type="pct"/>
            <w:tcBorders>
              <w:top w:val="single" w:sz="4" w:space="0" w:color="auto"/>
              <w:left w:val="nil"/>
              <w:bottom w:val="single" w:sz="4" w:space="0" w:color="auto"/>
              <w:right w:val="single" w:sz="4" w:space="0" w:color="auto"/>
            </w:tcBorders>
            <w:vAlign w:val="center"/>
          </w:tcPr>
          <w:p w14:paraId="7BD7C5C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15.50 </w:t>
            </w:r>
          </w:p>
        </w:tc>
        <w:tc>
          <w:tcPr>
            <w:tcW w:w="240" w:type="pct"/>
            <w:tcBorders>
              <w:top w:val="single" w:sz="4" w:space="0" w:color="auto"/>
              <w:left w:val="nil"/>
              <w:bottom w:val="single" w:sz="4" w:space="0" w:color="auto"/>
              <w:right w:val="single" w:sz="4" w:space="0" w:color="auto"/>
            </w:tcBorders>
            <w:vAlign w:val="center"/>
          </w:tcPr>
          <w:p w14:paraId="1FCBE01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15.45 </w:t>
            </w:r>
          </w:p>
        </w:tc>
        <w:tc>
          <w:tcPr>
            <w:tcW w:w="240" w:type="pct"/>
            <w:tcBorders>
              <w:top w:val="single" w:sz="4" w:space="0" w:color="auto"/>
              <w:left w:val="nil"/>
              <w:bottom w:val="single" w:sz="4" w:space="0" w:color="auto"/>
              <w:right w:val="single" w:sz="4" w:space="0" w:color="auto"/>
            </w:tcBorders>
            <w:vAlign w:val="center"/>
          </w:tcPr>
          <w:p w14:paraId="6B6119E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15.40 </w:t>
            </w:r>
          </w:p>
        </w:tc>
        <w:tc>
          <w:tcPr>
            <w:tcW w:w="240" w:type="pct"/>
            <w:tcBorders>
              <w:top w:val="single" w:sz="4" w:space="0" w:color="auto"/>
              <w:left w:val="nil"/>
              <w:bottom w:val="single" w:sz="4" w:space="0" w:color="auto"/>
              <w:right w:val="single" w:sz="4" w:space="0" w:color="auto"/>
            </w:tcBorders>
            <w:vAlign w:val="center"/>
          </w:tcPr>
          <w:p w14:paraId="072B0E8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15.33 </w:t>
            </w:r>
          </w:p>
        </w:tc>
        <w:tc>
          <w:tcPr>
            <w:tcW w:w="240" w:type="pct"/>
            <w:tcBorders>
              <w:top w:val="single" w:sz="4" w:space="0" w:color="auto"/>
              <w:left w:val="nil"/>
              <w:bottom w:val="single" w:sz="4" w:space="0" w:color="auto"/>
              <w:right w:val="single" w:sz="4" w:space="0" w:color="auto"/>
            </w:tcBorders>
            <w:vAlign w:val="center"/>
          </w:tcPr>
          <w:p w14:paraId="19D83A3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15.25 </w:t>
            </w:r>
          </w:p>
        </w:tc>
        <w:tc>
          <w:tcPr>
            <w:tcW w:w="240" w:type="pct"/>
            <w:tcBorders>
              <w:top w:val="single" w:sz="4" w:space="0" w:color="auto"/>
              <w:left w:val="nil"/>
              <w:bottom w:val="single" w:sz="4" w:space="0" w:color="auto"/>
              <w:right w:val="single" w:sz="4" w:space="0" w:color="auto"/>
            </w:tcBorders>
            <w:vAlign w:val="center"/>
          </w:tcPr>
          <w:p w14:paraId="173E112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15.17 </w:t>
            </w:r>
          </w:p>
        </w:tc>
        <w:tc>
          <w:tcPr>
            <w:tcW w:w="240" w:type="pct"/>
            <w:tcBorders>
              <w:top w:val="single" w:sz="4" w:space="0" w:color="auto"/>
              <w:left w:val="nil"/>
              <w:bottom w:val="single" w:sz="4" w:space="0" w:color="auto"/>
              <w:right w:val="single" w:sz="4" w:space="0" w:color="auto"/>
            </w:tcBorders>
            <w:vAlign w:val="center"/>
          </w:tcPr>
          <w:p w14:paraId="4325798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15.13 </w:t>
            </w:r>
          </w:p>
        </w:tc>
        <w:tc>
          <w:tcPr>
            <w:tcW w:w="240" w:type="pct"/>
            <w:tcBorders>
              <w:top w:val="single" w:sz="4" w:space="0" w:color="auto"/>
              <w:left w:val="nil"/>
              <w:bottom w:val="single" w:sz="4" w:space="0" w:color="auto"/>
              <w:right w:val="single" w:sz="4" w:space="0" w:color="auto"/>
            </w:tcBorders>
            <w:vAlign w:val="center"/>
          </w:tcPr>
          <w:p w14:paraId="0FB356B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15.08 </w:t>
            </w:r>
          </w:p>
        </w:tc>
        <w:tc>
          <w:tcPr>
            <w:tcW w:w="240" w:type="pct"/>
            <w:tcBorders>
              <w:top w:val="single" w:sz="4" w:space="0" w:color="auto"/>
              <w:left w:val="nil"/>
              <w:bottom w:val="single" w:sz="4" w:space="0" w:color="auto"/>
              <w:right w:val="single" w:sz="4" w:space="0" w:color="auto"/>
            </w:tcBorders>
            <w:vAlign w:val="center"/>
          </w:tcPr>
          <w:p w14:paraId="6E1309F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15.03 </w:t>
            </w:r>
          </w:p>
        </w:tc>
      </w:tr>
      <w:tr w:rsidR="00BB5896" w:rsidRPr="00BB5896" w14:paraId="4151F919"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3BEEE85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7548AC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15BE19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CE9F84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6E7A6B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FF4C22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BC8568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FACAAD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14.71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E2321F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14.70 </w:t>
            </w:r>
          </w:p>
        </w:tc>
        <w:tc>
          <w:tcPr>
            <w:tcW w:w="240" w:type="pct"/>
            <w:tcBorders>
              <w:top w:val="single" w:sz="4" w:space="0" w:color="auto"/>
              <w:left w:val="nil"/>
              <w:bottom w:val="single" w:sz="4" w:space="0" w:color="auto"/>
              <w:right w:val="single" w:sz="4" w:space="0" w:color="auto"/>
            </w:tcBorders>
            <w:vAlign w:val="center"/>
          </w:tcPr>
          <w:p w14:paraId="54DA15F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14.68 </w:t>
            </w:r>
          </w:p>
        </w:tc>
        <w:tc>
          <w:tcPr>
            <w:tcW w:w="240" w:type="pct"/>
            <w:tcBorders>
              <w:top w:val="single" w:sz="4" w:space="0" w:color="auto"/>
              <w:left w:val="nil"/>
              <w:bottom w:val="single" w:sz="4" w:space="0" w:color="auto"/>
              <w:right w:val="single" w:sz="4" w:space="0" w:color="auto"/>
            </w:tcBorders>
            <w:vAlign w:val="center"/>
          </w:tcPr>
          <w:p w14:paraId="4D89382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14.67 </w:t>
            </w:r>
          </w:p>
        </w:tc>
        <w:tc>
          <w:tcPr>
            <w:tcW w:w="240" w:type="pct"/>
            <w:tcBorders>
              <w:top w:val="single" w:sz="4" w:space="0" w:color="auto"/>
              <w:left w:val="nil"/>
              <w:bottom w:val="single" w:sz="4" w:space="0" w:color="auto"/>
              <w:right w:val="single" w:sz="4" w:space="0" w:color="auto"/>
            </w:tcBorders>
            <w:vAlign w:val="center"/>
          </w:tcPr>
          <w:p w14:paraId="243B724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14.66 </w:t>
            </w:r>
          </w:p>
        </w:tc>
        <w:tc>
          <w:tcPr>
            <w:tcW w:w="240" w:type="pct"/>
            <w:tcBorders>
              <w:top w:val="single" w:sz="4" w:space="0" w:color="auto"/>
              <w:left w:val="nil"/>
              <w:bottom w:val="single" w:sz="4" w:space="0" w:color="auto"/>
              <w:right w:val="single" w:sz="4" w:space="0" w:color="auto"/>
            </w:tcBorders>
            <w:vAlign w:val="center"/>
          </w:tcPr>
          <w:p w14:paraId="179BE64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14.62 </w:t>
            </w:r>
          </w:p>
        </w:tc>
        <w:tc>
          <w:tcPr>
            <w:tcW w:w="240" w:type="pct"/>
            <w:tcBorders>
              <w:top w:val="single" w:sz="4" w:space="0" w:color="auto"/>
              <w:left w:val="nil"/>
              <w:bottom w:val="single" w:sz="4" w:space="0" w:color="auto"/>
              <w:right w:val="single" w:sz="4" w:space="0" w:color="auto"/>
            </w:tcBorders>
            <w:vAlign w:val="center"/>
          </w:tcPr>
          <w:p w14:paraId="52DE45D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14.59 </w:t>
            </w:r>
          </w:p>
        </w:tc>
        <w:tc>
          <w:tcPr>
            <w:tcW w:w="240" w:type="pct"/>
            <w:tcBorders>
              <w:top w:val="single" w:sz="4" w:space="0" w:color="auto"/>
              <w:left w:val="nil"/>
              <w:bottom w:val="single" w:sz="4" w:space="0" w:color="auto"/>
              <w:right w:val="single" w:sz="4" w:space="0" w:color="auto"/>
            </w:tcBorders>
            <w:vAlign w:val="center"/>
          </w:tcPr>
          <w:p w14:paraId="342A930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14.54 </w:t>
            </w:r>
          </w:p>
        </w:tc>
        <w:tc>
          <w:tcPr>
            <w:tcW w:w="240" w:type="pct"/>
            <w:tcBorders>
              <w:top w:val="single" w:sz="4" w:space="0" w:color="auto"/>
              <w:left w:val="nil"/>
              <w:bottom w:val="single" w:sz="4" w:space="0" w:color="auto"/>
              <w:right w:val="single" w:sz="4" w:space="0" w:color="auto"/>
            </w:tcBorders>
            <w:vAlign w:val="center"/>
          </w:tcPr>
          <w:p w14:paraId="6057AE1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14.49 </w:t>
            </w:r>
          </w:p>
        </w:tc>
        <w:tc>
          <w:tcPr>
            <w:tcW w:w="240" w:type="pct"/>
            <w:tcBorders>
              <w:top w:val="single" w:sz="4" w:space="0" w:color="auto"/>
              <w:left w:val="nil"/>
              <w:bottom w:val="single" w:sz="4" w:space="0" w:color="auto"/>
              <w:right w:val="single" w:sz="4" w:space="0" w:color="auto"/>
            </w:tcBorders>
            <w:vAlign w:val="center"/>
          </w:tcPr>
          <w:p w14:paraId="1EBF735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14.44 </w:t>
            </w:r>
          </w:p>
        </w:tc>
        <w:tc>
          <w:tcPr>
            <w:tcW w:w="240" w:type="pct"/>
            <w:tcBorders>
              <w:top w:val="single" w:sz="4" w:space="0" w:color="auto"/>
              <w:left w:val="nil"/>
              <w:bottom w:val="single" w:sz="4" w:space="0" w:color="auto"/>
              <w:right w:val="single" w:sz="4" w:space="0" w:color="auto"/>
            </w:tcBorders>
            <w:vAlign w:val="center"/>
          </w:tcPr>
          <w:p w14:paraId="31B7A9A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14.41 </w:t>
            </w:r>
          </w:p>
        </w:tc>
        <w:tc>
          <w:tcPr>
            <w:tcW w:w="240" w:type="pct"/>
            <w:tcBorders>
              <w:top w:val="single" w:sz="4" w:space="0" w:color="auto"/>
              <w:left w:val="nil"/>
              <w:bottom w:val="single" w:sz="4" w:space="0" w:color="auto"/>
              <w:right w:val="single" w:sz="4" w:space="0" w:color="auto"/>
            </w:tcBorders>
            <w:vAlign w:val="center"/>
          </w:tcPr>
          <w:p w14:paraId="6DF4C44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14.38 </w:t>
            </w:r>
          </w:p>
        </w:tc>
        <w:tc>
          <w:tcPr>
            <w:tcW w:w="240" w:type="pct"/>
            <w:tcBorders>
              <w:top w:val="single" w:sz="4" w:space="0" w:color="auto"/>
              <w:left w:val="nil"/>
              <w:bottom w:val="single" w:sz="4" w:space="0" w:color="auto"/>
              <w:right w:val="single" w:sz="4" w:space="0" w:color="auto"/>
            </w:tcBorders>
            <w:vAlign w:val="center"/>
          </w:tcPr>
          <w:p w14:paraId="621B031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14.35 </w:t>
            </w:r>
          </w:p>
        </w:tc>
      </w:tr>
      <w:tr w:rsidR="00BB5896" w:rsidRPr="00BB5896" w14:paraId="783D3335"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00CDFDF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994A3F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6629C7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019319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18F1AD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13.68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A06309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A8282A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BD9DF6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13.67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05D7EB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13.66 </w:t>
            </w:r>
          </w:p>
        </w:tc>
        <w:tc>
          <w:tcPr>
            <w:tcW w:w="240" w:type="pct"/>
            <w:tcBorders>
              <w:top w:val="single" w:sz="4" w:space="0" w:color="auto"/>
              <w:left w:val="nil"/>
              <w:bottom w:val="single" w:sz="4" w:space="0" w:color="auto"/>
              <w:right w:val="single" w:sz="4" w:space="0" w:color="auto"/>
            </w:tcBorders>
            <w:vAlign w:val="center"/>
          </w:tcPr>
          <w:p w14:paraId="1DD300B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13.65 </w:t>
            </w:r>
          </w:p>
        </w:tc>
        <w:tc>
          <w:tcPr>
            <w:tcW w:w="240" w:type="pct"/>
            <w:tcBorders>
              <w:top w:val="single" w:sz="4" w:space="0" w:color="auto"/>
              <w:left w:val="nil"/>
              <w:bottom w:val="single" w:sz="4" w:space="0" w:color="auto"/>
              <w:right w:val="single" w:sz="4" w:space="0" w:color="auto"/>
            </w:tcBorders>
            <w:vAlign w:val="center"/>
          </w:tcPr>
          <w:p w14:paraId="42CEEB8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13.65 </w:t>
            </w:r>
          </w:p>
        </w:tc>
        <w:tc>
          <w:tcPr>
            <w:tcW w:w="240" w:type="pct"/>
            <w:tcBorders>
              <w:top w:val="single" w:sz="4" w:space="0" w:color="auto"/>
              <w:left w:val="nil"/>
              <w:bottom w:val="single" w:sz="4" w:space="0" w:color="auto"/>
              <w:right w:val="single" w:sz="4" w:space="0" w:color="auto"/>
            </w:tcBorders>
            <w:vAlign w:val="center"/>
          </w:tcPr>
          <w:p w14:paraId="172DB49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13.64 </w:t>
            </w:r>
          </w:p>
        </w:tc>
        <w:tc>
          <w:tcPr>
            <w:tcW w:w="240" w:type="pct"/>
            <w:tcBorders>
              <w:top w:val="single" w:sz="4" w:space="0" w:color="auto"/>
              <w:left w:val="nil"/>
              <w:bottom w:val="single" w:sz="4" w:space="0" w:color="auto"/>
              <w:right w:val="single" w:sz="4" w:space="0" w:color="auto"/>
            </w:tcBorders>
            <w:vAlign w:val="center"/>
          </w:tcPr>
          <w:p w14:paraId="4F75E0F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13.62 </w:t>
            </w:r>
          </w:p>
        </w:tc>
        <w:tc>
          <w:tcPr>
            <w:tcW w:w="240" w:type="pct"/>
            <w:tcBorders>
              <w:top w:val="single" w:sz="4" w:space="0" w:color="auto"/>
              <w:left w:val="nil"/>
              <w:bottom w:val="single" w:sz="4" w:space="0" w:color="auto"/>
              <w:right w:val="single" w:sz="4" w:space="0" w:color="auto"/>
            </w:tcBorders>
            <w:vAlign w:val="center"/>
          </w:tcPr>
          <w:p w14:paraId="7843607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13.60 </w:t>
            </w:r>
          </w:p>
        </w:tc>
        <w:tc>
          <w:tcPr>
            <w:tcW w:w="240" w:type="pct"/>
            <w:tcBorders>
              <w:top w:val="single" w:sz="4" w:space="0" w:color="auto"/>
              <w:left w:val="nil"/>
              <w:bottom w:val="single" w:sz="4" w:space="0" w:color="auto"/>
              <w:right w:val="single" w:sz="4" w:space="0" w:color="auto"/>
            </w:tcBorders>
            <w:vAlign w:val="center"/>
          </w:tcPr>
          <w:p w14:paraId="4BD8395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13.58 </w:t>
            </w:r>
          </w:p>
        </w:tc>
        <w:tc>
          <w:tcPr>
            <w:tcW w:w="240" w:type="pct"/>
            <w:tcBorders>
              <w:top w:val="single" w:sz="4" w:space="0" w:color="auto"/>
              <w:left w:val="nil"/>
              <w:bottom w:val="single" w:sz="4" w:space="0" w:color="auto"/>
              <w:right w:val="single" w:sz="4" w:space="0" w:color="auto"/>
            </w:tcBorders>
            <w:vAlign w:val="center"/>
          </w:tcPr>
          <w:p w14:paraId="411D0B3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13.55 </w:t>
            </w:r>
          </w:p>
        </w:tc>
        <w:tc>
          <w:tcPr>
            <w:tcW w:w="240" w:type="pct"/>
            <w:tcBorders>
              <w:top w:val="single" w:sz="4" w:space="0" w:color="auto"/>
              <w:left w:val="nil"/>
              <w:bottom w:val="single" w:sz="4" w:space="0" w:color="auto"/>
              <w:right w:val="single" w:sz="4" w:space="0" w:color="auto"/>
            </w:tcBorders>
            <w:vAlign w:val="center"/>
          </w:tcPr>
          <w:p w14:paraId="1244D8F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13.52 </w:t>
            </w:r>
          </w:p>
        </w:tc>
        <w:tc>
          <w:tcPr>
            <w:tcW w:w="240" w:type="pct"/>
            <w:tcBorders>
              <w:top w:val="single" w:sz="4" w:space="0" w:color="auto"/>
              <w:left w:val="nil"/>
              <w:bottom w:val="single" w:sz="4" w:space="0" w:color="auto"/>
              <w:right w:val="single" w:sz="4" w:space="0" w:color="auto"/>
            </w:tcBorders>
            <w:vAlign w:val="center"/>
          </w:tcPr>
          <w:p w14:paraId="764418E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13.50 </w:t>
            </w:r>
          </w:p>
        </w:tc>
        <w:tc>
          <w:tcPr>
            <w:tcW w:w="240" w:type="pct"/>
            <w:tcBorders>
              <w:top w:val="single" w:sz="4" w:space="0" w:color="auto"/>
              <w:left w:val="nil"/>
              <w:bottom w:val="single" w:sz="4" w:space="0" w:color="auto"/>
              <w:right w:val="single" w:sz="4" w:space="0" w:color="auto"/>
            </w:tcBorders>
            <w:vAlign w:val="center"/>
          </w:tcPr>
          <w:p w14:paraId="2D7B3C7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13.49 </w:t>
            </w:r>
          </w:p>
        </w:tc>
        <w:tc>
          <w:tcPr>
            <w:tcW w:w="240" w:type="pct"/>
            <w:tcBorders>
              <w:top w:val="single" w:sz="4" w:space="0" w:color="auto"/>
              <w:left w:val="nil"/>
              <w:bottom w:val="single" w:sz="4" w:space="0" w:color="auto"/>
              <w:right w:val="single" w:sz="4" w:space="0" w:color="auto"/>
            </w:tcBorders>
            <w:vAlign w:val="center"/>
          </w:tcPr>
          <w:p w14:paraId="6BCB7B1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13.47 </w:t>
            </w:r>
          </w:p>
        </w:tc>
      </w:tr>
      <w:tr w:rsidR="00BB5896" w:rsidRPr="00BB5896" w14:paraId="333176B4"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EE2782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12872C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7C7BA0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43926F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F98AC0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F0C10E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CF287D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13.05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F5286B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13.04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C080AF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13.04 </w:t>
            </w:r>
          </w:p>
        </w:tc>
        <w:tc>
          <w:tcPr>
            <w:tcW w:w="240" w:type="pct"/>
            <w:tcBorders>
              <w:top w:val="single" w:sz="4" w:space="0" w:color="auto"/>
              <w:left w:val="nil"/>
              <w:bottom w:val="single" w:sz="4" w:space="0" w:color="auto"/>
              <w:right w:val="single" w:sz="4" w:space="0" w:color="auto"/>
            </w:tcBorders>
            <w:vAlign w:val="center"/>
          </w:tcPr>
          <w:p w14:paraId="4B99FE7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13.04 </w:t>
            </w:r>
          </w:p>
        </w:tc>
        <w:tc>
          <w:tcPr>
            <w:tcW w:w="240" w:type="pct"/>
            <w:tcBorders>
              <w:top w:val="single" w:sz="4" w:space="0" w:color="auto"/>
              <w:left w:val="nil"/>
              <w:bottom w:val="single" w:sz="4" w:space="0" w:color="auto"/>
              <w:right w:val="single" w:sz="4" w:space="0" w:color="auto"/>
            </w:tcBorders>
            <w:vAlign w:val="center"/>
          </w:tcPr>
          <w:p w14:paraId="6DC53AA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13.03 </w:t>
            </w:r>
          </w:p>
        </w:tc>
        <w:tc>
          <w:tcPr>
            <w:tcW w:w="240" w:type="pct"/>
            <w:tcBorders>
              <w:top w:val="single" w:sz="4" w:space="0" w:color="auto"/>
              <w:left w:val="nil"/>
              <w:bottom w:val="single" w:sz="4" w:space="0" w:color="auto"/>
              <w:right w:val="single" w:sz="4" w:space="0" w:color="auto"/>
            </w:tcBorders>
            <w:vAlign w:val="center"/>
          </w:tcPr>
          <w:p w14:paraId="4267334A"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13.03 </w:t>
            </w:r>
          </w:p>
        </w:tc>
        <w:tc>
          <w:tcPr>
            <w:tcW w:w="240" w:type="pct"/>
            <w:tcBorders>
              <w:top w:val="single" w:sz="4" w:space="0" w:color="auto"/>
              <w:left w:val="nil"/>
              <w:bottom w:val="single" w:sz="4" w:space="0" w:color="auto"/>
              <w:right w:val="single" w:sz="4" w:space="0" w:color="auto"/>
            </w:tcBorders>
            <w:vAlign w:val="center"/>
          </w:tcPr>
          <w:p w14:paraId="0C27810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13.02 </w:t>
            </w:r>
          </w:p>
        </w:tc>
        <w:tc>
          <w:tcPr>
            <w:tcW w:w="240" w:type="pct"/>
            <w:tcBorders>
              <w:top w:val="single" w:sz="4" w:space="0" w:color="auto"/>
              <w:left w:val="nil"/>
              <w:bottom w:val="single" w:sz="4" w:space="0" w:color="auto"/>
              <w:right w:val="single" w:sz="4" w:space="0" w:color="auto"/>
            </w:tcBorders>
            <w:vAlign w:val="center"/>
          </w:tcPr>
          <w:p w14:paraId="628D35D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13.00 </w:t>
            </w:r>
          </w:p>
        </w:tc>
        <w:tc>
          <w:tcPr>
            <w:tcW w:w="240" w:type="pct"/>
            <w:tcBorders>
              <w:top w:val="single" w:sz="4" w:space="0" w:color="auto"/>
              <w:left w:val="nil"/>
              <w:bottom w:val="single" w:sz="4" w:space="0" w:color="auto"/>
              <w:right w:val="single" w:sz="4" w:space="0" w:color="auto"/>
            </w:tcBorders>
            <w:vAlign w:val="center"/>
          </w:tcPr>
          <w:p w14:paraId="5E576C9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12.99 </w:t>
            </w:r>
          </w:p>
        </w:tc>
        <w:tc>
          <w:tcPr>
            <w:tcW w:w="240" w:type="pct"/>
            <w:tcBorders>
              <w:top w:val="single" w:sz="4" w:space="0" w:color="auto"/>
              <w:left w:val="nil"/>
              <w:bottom w:val="single" w:sz="4" w:space="0" w:color="auto"/>
              <w:right w:val="single" w:sz="4" w:space="0" w:color="auto"/>
            </w:tcBorders>
            <w:vAlign w:val="center"/>
          </w:tcPr>
          <w:p w14:paraId="5AECF35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12.97 </w:t>
            </w:r>
          </w:p>
        </w:tc>
        <w:tc>
          <w:tcPr>
            <w:tcW w:w="240" w:type="pct"/>
            <w:tcBorders>
              <w:top w:val="single" w:sz="4" w:space="0" w:color="auto"/>
              <w:left w:val="nil"/>
              <w:bottom w:val="single" w:sz="4" w:space="0" w:color="auto"/>
              <w:right w:val="single" w:sz="4" w:space="0" w:color="auto"/>
            </w:tcBorders>
            <w:vAlign w:val="center"/>
          </w:tcPr>
          <w:p w14:paraId="4F40CD7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12.95 </w:t>
            </w:r>
          </w:p>
        </w:tc>
        <w:tc>
          <w:tcPr>
            <w:tcW w:w="240" w:type="pct"/>
            <w:tcBorders>
              <w:top w:val="single" w:sz="4" w:space="0" w:color="auto"/>
              <w:left w:val="nil"/>
              <w:bottom w:val="single" w:sz="4" w:space="0" w:color="auto"/>
              <w:right w:val="single" w:sz="4" w:space="0" w:color="auto"/>
            </w:tcBorders>
            <w:vAlign w:val="center"/>
          </w:tcPr>
          <w:p w14:paraId="04180FA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12.94 </w:t>
            </w:r>
          </w:p>
        </w:tc>
        <w:tc>
          <w:tcPr>
            <w:tcW w:w="240" w:type="pct"/>
            <w:tcBorders>
              <w:top w:val="single" w:sz="4" w:space="0" w:color="auto"/>
              <w:left w:val="nil"/>
              <w:bottom w:val="single" w:sz="4" w:space="0" w:color="auto"/>
              <w:right w:val="single" w:sz="4" w:space="0" w:color="auto"/>
            </w:tcBorders>
            <w:vAlign w:val="center"/>
          </w:tcPr>
          <w:p w14:paraId="2A1E1C7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12.93 </w:t>
            </w:r>
          </w:p>
        </w:tc>
        <w:tc>
          <w:tcPr>
            <w:tcW w:w="240" w:type="pct"/>
            <w:tcBorders>
              <w:top w:val="single" w:sz="4" w:space="0" w:color="auto"/>
              <w:left w:val="nil"/>
              <w:bottom w:val="single" w:sz="4" w:space="0" w:color="auto"/>
              <w:right w:val="single" w:sz="4" w:space="0" w:color="auto"/>
            </w:tcBorders>
            <w:vAlign w:val="center"/>
          </w:tcPr>
          <w:p w14:paraId="6036D90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12.92 </w:t>
            </w:r>
          </w:p>
        </w:tc>
      </w:tr>
      <w:tr w:rsidR="00BB5896" w:rsidRPr="00BB5896" w14:paraId="06D95C83"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0BA3ACF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12F1D7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78AAF6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E78EE3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056C8D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C6376F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ED77E33"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C116BA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35AD82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12.62 </w:t>
            </w:r>
          </w:p>
        </w:tc>
        <w:tc>
          <w:tcPr>
            <w:tcW w:w="240" w:type="pct"/>
            <w:tcBorders>
              <w:top w:val="single" w:sz="4" w:space="0" w:color="auto"/>
              <w:left w:val="nil"/>
              <w:bottom w:val="single" w:sz="4" w:space="0" w:color="auto"/>
              <w:right w:val="single" w:sz="4" w:space="0" w:color="auto"/>
            </w:tcBorders>
            <w:vAlign w:val="center"/>
          </w:tcPr>
          <w:p w14:paraId="3F223F4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12.61 </w:t>
            </w:r>
          </w:p>
        </w:tc>
        <w:tc>
          <w:tcPr>
            <w:tcW w:w="240" w:type="pct"/>
            <w:tcBorders>
              <w:top w:val="single" w:sz="4" w:space="0" w:color="auto"/>
              <w:left w:val="nil"/>
              <w:bottom w:val="single" w:sz="4" w:space="0" w:color="auto"/>
              <w:right w:val="single" w:sz="4" w:space="0" w:color="auto"/>
            </w:tcBorders>
            <w:vAlign w:val="center"/>
          </w:tcPr>
          <w:p w14:paraId="1FE1959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12.61 </w:t>
            </w:r>
          </w:p>
        </w:tc>
        <w:tc>
          <w:tcPr>
            <w:tcW w:w="240" w:type="pct"/>
            <w:tcBorders>
              <w:top w:val="single" w:sz="4" w:space="0" w:color="auto"/>
              <w:left w:val="nil"/>
              <w:bottom w:val="single" w:sz="4" w:space="0" w:color="auto"/>
              <w:right w:val="single" w:sz="4" w:space="0" w:color="auto"/>
            </w:tcBorders>
            <w:vAlign w:val="center"/>
          </w:tcPr>
          <w:p w14:paraId="2C3416F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12.61 </w:t>
            </w:r>
          </w:p>
        </w:tc>
        <w:tc>
          <w:tcPr>
            <w:tcW w:w="240" w:type="pct"/>
            <w:tcBorders>
              <w:top w:val="single" w:sz="4" w:space="0" w:color="auto"/>
              <w:left w:val="nil"/>
              <w:bottom w:val="single" w:sz="4" w:space="0" w:color="auto"/>
              <w:right w:val="single" w:sz="4" w:space="0" w:color="auto"/>
            </w:tcBorders>
            <w:vAlign w:val="center"/>
          </w:tcPr>
          <w:p w14:paraId="6563125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12.60 </w:t>
            </w:r>
          </w:p>
        </w:tc>
        <w:tc>
          <w:tcPr>
            <w:tcW w:w="240" w:type="pct"/>
            <w:tcBorders>
              <w:top w:val="single" w:sz="4" w:space="0" w:color="auto"/>
              <w:left w:val="nil"/>
              <w:bottom w:val="single" w:sz="4" w:space="0" w:color="auto"/>
              <w:right w:val="single" w:sz="4" w:space="0" w:color="auto"/>
            </w:tcBorders>
            <w:vAlign w:val="center"/>
          </w:tcPr>
          <w:p w14:paraId="24C4A94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12.59 </w:t>
            </w:r>
          </w:p>
        </w:tc>
        <w:tc>
          <w:tcPr>
            <w:tcW w:w="240" w:type="pct"/>
            <w:tcBorders>
              <w:top w:val="single" w:sz="4" w:space="0" w:color="auto"/>
              <w:left w:val="nil"/>
              <w:bottom w:val="single" w:sz="4" w:space="0" w:color="auto"/>
              <w:right w:val="single" w:sz="4" w:space="0" w:color="auto"/>
            </w:tcBorders>
            <w:vAlign w:val="center"/>
          </w:tcPr>
          <w:p w14:paraId="279E7EF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12.58 </w:t>
            </w:r>
          </w:p>
        </w:tc>
        <w:tc>
          <w:tcPr>
            <w:tcW w:w="240" w:type="pct"/>
            <w:tcBorders>
              <w:top w:val="single" w:sz="4" w:space="0" w:color="auto"/>
              <w:left w:val="nil"/>
              <w:bottom w:val="single" w:sz="4" w:space="0" w:color="auto"/>
              <w:right w:val="single" w:sz="4" w:space="0" w:color="auto"/>
            </w:tcBorders>
            <w:vAlign w:val="center"/>
          </w:tcPr>
          <w:p w14:paraId="067A1E88"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12.56 </w:t>
            </w:r>
          </w:p>
        </w:tc>
        <w:tc>
          <w:tcPr>
            <w:tcW w:w="240" w:type="pct"/>
            <w:tcBorders>
              <w:top w:val="single" w:sz="4" w:space="0" w:color="auto"/>
              <w:left w:val="nil"/>
              <w:bottom w:val="single" w:sz="4" w:space="0" w:color="auto"/>
              <w:right w:val="single" w:sz="4" w:space="0" w:color="auto"/>
            </w:tcBorders>
            <w:vAlign w:val="center"/>
          </w:tcPr>
          <w:p w14:paraId="15F1F57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12.55 </w:t>
            </w:r>
          </w:p>
        </w:tc>
        <w:tc>
          <w:tcPr>
            <w:tcW w:w="240" w:type="pct"/>
            <w:tcBorders>
              <w:top w:val="single" w:sz="4" w:space="0" w:color="auto"/>
              <w:left w:val="nil"/>
              <w:bottom w:val="single" w:sz="4" w:space="0" w:color="auto"/>
              <w:right w:val="single" w:sz="4" w:space="0" w:color="auto"/>
            </w:tcBorders>
            <w:vAlign w:val="center"/>
          </w:tcPr>
          <w:p w14:paraId="7E638B15"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12.54 </w:t>
            </w:r>
          </w:p>
        </w:tc>
        <w:tc>
          <w:tcPr>
            <w:tcW w:w="240" w:type="pct"/>
            <w:tcBorders>
              <w:top w:val="single" w:sz="4" w:space="0" w:color="auto"/>
              <w:left w:val="nil"/>
              <w:bottom w:val="single" w:sz="4" w:space="0" w:color="auto"/>
              <w:right w:val="single" w:sz="4" w:space="0" w:color="auto"/>
            </w:tcBorders>
            <w:vAlign w:val="center"/>
          </w:tcPr>
          <w:p w14:paraId="4BDB9A3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12.53 </w:t>
            </w:r>
          </w:p>
        </w:tc>
        <w:tc>
          <w:tcPr>
            <w:tcW w:w="240" w:type="pct"/>
            <w:tcBorders>
              <w:top w:val="single" w:sz="4" w:space="0" w:color="auto"/>
              <w:left w:val="nil"/>
              <w:bottom w:val="single" w:sz="4" w:space="0" w:color="auto"/>
              <w:right w:val="single" w:sz="4" w:space="0" w:color="auto"/>
            </w:tcBorders>
            <w:vAlign w:val="center"/>
          </w:tcPr>
          <w:p w14:paraId="42B7237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12.53 </w:t>
            </w:r>
          </w:p>
        </w:tc>
      </w:tr>
      <w:tr w:rsidR="00BB5896" w:rsidRPr="00BB5896" w14:paraId="09C44495"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5BBEC8DB"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12C6D6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06DB4D9"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BBFDE0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3AB542F4"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6D65C1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897A2D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C4EECB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2ADB335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0" w:type="pct"/>
            <w:tcBorders>
              <w:top w:val="single" w:sz="4" w:space="0" w:color="auto"/>
              <w:left w:val="nil"/>
              <w:bottom w:val="single" w:sz="4" w:space="0" w:color="auto"/>
              <w:right w:val="single" w:sz="4" w:space="0" w:color="auto"/>
            </w:tcBorders>
            <w:vAlign w:val="center"/>
          </w:tcPr>
          <w:p w14:paraId="364E7ABC"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0" w:type="pct"/>
            <w:tcBorders>
              <w:top w:val="single" w:sz="4" w:space="0" w:color="auto"/>
              <w:left w:val="nil"/>
              <w:bottom w:val="single" w:sz="4" w:space="0" w:color="auto"/>
              <w:right w:val="single" w:sz="4" w:space="0" w:color="auto"/>
            </w:tcBorders>
            <w:vAlign w:val="center"/>
          </w:tcPr>
          <w:p w14:paraId="7BC7531D"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0" w:type="pct"/>
            <w:tcBorders>
              <w:top w:val="single" w:sz="4" w:space="0" w:color="auto"/>
              <w:left w:val="nil"/>
              <w:bottom w:val="single" w:sz="4" w:space="0" w:color="auto"/>
              <w:right w:val="single" w:sz="4" w:space="0" w:color="auto"/>
            </w:tcBorders>
            <w:vAlign w:val="center"/>
          </w:tcPr>
          <w:p w14:paraId="28CC710E"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11.56 </w:t>
            </w:r>
          </w:p>
        </w:tc>
        <w:tc>
          <w:tcPr>
            <w:tcW w:w="240" w:type="pct"/>
            <w:tcBorders>
              <w:top w:val="single" w:sz="4" w:space="0" w:color="auto"/>
              <w:left w:val="nil"/>
              <w:bottom w:val="single" w:sz="4" w:space="0" w:color="auto"/>
              <w:right w:val="single" w:sz="4" w:space="0" w:color="auto"/>
            </w:tcBorders>
            <w:vAlign w:val="center"/>
          </w:tcPr>
          <w:p w14:paraId="4619E0C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11.55 </w:t>
            </w:r>
          </w:p>
        </w:tc>
        <w:tc>
          <w:tcPr>
            <w:tcW w:w="240" w:type="pct"/>
            <w:tcBorders>
              <w:top w:val="single" w:sz="4" w:space="0" w:color="auto"/>
              <w:left w:val="nil"/>
              <w:bottom w:val="single" w:sz="4" w:space="0" w:color="auto"/>
              <w:right w:val="single" w:sz="4" w:space="0" w:color="auto"/>
            </w:tcBorders>
            <w:vAlign w:val="center"/>
          </w:tcPr>
          <w:p w14:paraId="69D02E9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11.55 </w:t>
            </w:r>
          </w:p>
        </w:tc>
        <w:tc>
          <w:tcPr>
            <w:tcW w:w="240" w:type="pct"/>
            <w:tcBorders>
              <w:top w:val="single" w:sz="4" w:space="0" w:color="auto"/>
              <w:left w:val="nil"/>
              <w:bottom w:val="single" w:sz="4" w:space="0" w:color="auto"/>
              <w:right w:val="single" w:sz="4" w:space="0" w:color="auto"/>
            </w:tcBorders>
            <w:vAlign w:val="center"/>
          </w:tcPr>
          <w:p w14:paraId="72976470"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11.55 </w:t>
            </w:r>
          </w:p>
        </w:tc>
        <w:tc>
          <w:tcPr>
            <w:tcW w:w="240" w:type="pct"/>
            <w:tcBorders>
              <w:top w:val="single" w:sz="4" w:space="0" w:color="auto"/>
              <w:left w:val="nil"/>
              <w:bottom w:val="single" w:sz="4" w:space="0" w:color="auto"/>
              <w:right w:val="single" w:sz="4" w:space="0" w:color="auto"/>
            </w:tcBorders>
            <w:vAlign w:val="center"/>
          </w:tcPr>
          <w:p w14:paraId="34F50EE1"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11.54 </w:t>
            </w:r>
          </w:p>
        </w:tc>
        <w:tc>
          <w:tcPr>
            <w:tcW w:w="240" w:type="pct"/>
            <w:tcBorders>
              <w:top w:val="single" w:sz="4" w:space="0" w:color="auto"/>
              <w:left w:val="nil"/>
              <w:bottom w:val="single" w:sz="4" w:space="0" w:color="auto"/>
              <w:right w:val="single" w:sz="4" w:space="0" w:color="auto"/>
            </w:tcBorders>
            <w:vAlign w:val="center"/>
          </w:tcPr>
          <w:p w14:paraId="3848A0AF"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11.54 </w:t>
            </w:r>
          </w:p>
        </w:tc>
        <w:tc>
          <w:tcPr>
            <w:tcW w:w="240" w:type="pct"/>
            <w:tcBorders>
              <w:top w:val="single" w:sz="4" w:space="0" w:color="auto"/>
              <w:left w:val="nil"/>
              <w:bottom w:val="single" w:sz="4" w:space="0" w:color="auto"/>
              <w:right w:val="single" w:sz="4" w:space="0" w:color="auto"/>
            </w:tcBorders>
            <w:vAlign w:val="center"/>
          </w:tcPr>
          <w:p w14:paraId="55493656"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11.53 </w:t>
            </w:r>
          </w:p>
        </w:tc>
        <w:tc>
          <w:tcPr>
            <w:tcW w:w="240" w:type="pct"/>
            <w:tcBorders>
              <w:top w:val="single" w:sz="4" w:space="0" w:color="auto"/>
              <w:left w:val="nil"/>
              <w:bottom w:val="single" w:sz="4" w:space="0" w:color="auto"/>
              <w:right w:val="single" w:sz="4" w:space="0" w:color="auto"/>
            </w:tcBorders>
            <w:vAlign w:val="center"/>
          </w:tcPr>
          <w:p w14:paraId="74B65622"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11.53 </w:t>
            </w:r>
          </w:p>
        </w:tc>
        <w:tc>
          <w:tcPr>
            <w:tcW w:w="240" w:type="pct"/>
            <w:tcBorders>
              <w:top w:val="single" w:sz="4" w:space="0" w:color="auto"/>
              <w:left w:val="nil"/>
              <w:bottom w:val="single" w:sz="4" w:space="0" w:color="auto"/>
              <w:right w:val="single" w:sz="4" w:space="0" w:color="auto"/>
            </w:tcBorders>
            <w:vAlign w:val="center"/>
          </w:tcPr>
          <w:p w14:paraId="12134ED7" w14:textId="7777777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11.53 </w:t>
            </w:r>
          </w:p>
        </w:tc>
      </w:tr>
      <w:tr w:rsidR="00BB5896" w:rsidRPr="00BB5896" w14:paraId="4F5E4B60" w14:textId="77777777" w:rsidTr="00DA36FC">
        <w:trPr>
          <w:trHeight w:val="397"/>
          <w:jc w:val="center"/>
        </w:trPr>
        <w:tc>
          <w:tcPr>
            <w:tcW w:w="444" w:type="pct"/>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center"/>
            <w:hideMark/>
          </w:tcPr>
          <w:p w14:paraId="4987BDA1" w14:textId="30558DAC"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3700</w:t>
            </w:r>
          </w:p>
        </w:tc>
        <w:tc>
          <w:tcPr>
            <w:tcW w:w="208"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7782977C" w14:textId="01A70B33"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10.33 </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67FA739E" w14:textId="77410608"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0E32731B" w14:textId="2880BE55"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0768C34" w14:textId="5B32AF1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EED85FA" w14:textId="76EC5D4B"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19398E8E" w14:textId="4C6F5B99"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501EA30B" w14:textId="642CEB73"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4" w:type="pct"/>
            <w:tcBorders>
              <w:top w:val="single" w:sz="4" w:space="0" w:color="auto"/>
              <w:left w:val="nil"/>
              <w:bottom w:val="single" w:sz="4" w:space="0" w:color="auto"/>
              <w:right w:val="single" w:sz="4" w:space="0" w:color="auto"/>
            </w:tcBorders>
            <w:noWrap/>
            <w:tcMar>
              <w:top w:w="12" w:type="dxa"/>
              <w:left w:w="12" w:type="dxa"/>
              <w:bottom w:w="0" w:type="dxa"/>
              <w:right w:w="12" w:type="dxa"/>
            </w:tcMar>
            <w:vAlign w:val="center"/>
            <w:hideMark/>
          </w:tcPr>
          <w:p w14:paraId="4261C572" w14:textId="144C680B"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3BE08832" w14:textId="04676D11"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2FD5C194" w14:textId="594992B9"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36701552" w14:textId="5A67AD4B"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04EEBA5E" w14:textId="22E0E50F"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557057E0" w14:textId="6FAA7BB2"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51E82143" w14:textId="29AF7212"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5150EEF7" w14:textId="0CB90CD4"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28EC5B97" w14:textId="264B9445"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0E826BE0" w14:textId="2C040937"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3C7136CF" w14:textId="52214C34"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c>
          <w:tcPr>
            <w:tcW w:w="240" w:type="pct"/>
            <w:tcBorders>
              <w:top w:val="single" w:sz="4" w:space="0" w:color="auto"/>
              <w:left w:val="nil"/>
              <w:bottom w:val="single" w:sz="4" w:space="0" w:color="auto"/>
              <w:right w:val="single" w:sz="4" w:space="0" w:color="auto"/>
            </w:tcBorders>
            <w:vAlign w:val="center"/>
          </w:tcPr>
          <w:p w14:paraId="5E507325" w14:textId="49ED38D3" w:rsidR="00DA36FC" w:rsidRPr="00BB5896" w:rsidRDefault="00DA36FC" w:rsidP="00DA36FC">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10.33</w:t>
            </w:r>
          </w:p>
        </w:tc>
      </w:tr>
    </w:tbl>
    <w:p w14:paraId="2F2D9AC5" w14:textId="0C78B332" w:rsidR="00DA36FC" w:rsidRPr="00BB5896" w:rsidRDefault="00DA36FC" w:rsidP="00DA36FC">
      <w:pPr>
        <w:pStyle w:val="ad"/>
        <w:ind w:firstLine="480"/>
        <w:rPr>
          <w:color w:val="000000" w:themeColor="text1"/>
        </w:rPr>
        <w:sectPr w:rsidR="00DA36FC" w:rsidRPr="00BB5896" w:rsidSect="006D6DF1">
          <w:headerReference w:type="default" r:id="rId201"/>
          <w:pgSz w:w="16838" w:h="11906" w:orient="landscape"/>
          <w:pgMar w:top="1418" w:right="1332" w:bottom="1418" w:left="1503" w:header="851" w:footer="964" w:gutter="0"/>
          <w:cols w:space="720"/>
          <w:docGrid w:type="lines" w:linePitch="326"/>
        </w:sectPr>
      </w:pPr>
    </w:p>
    <w:p w14:paraId="398F574E" w14:textId="06B40324" w:rsidR="009A6F69" w:rsidRPr="00BB5896" w:rsidRDefault="009A6F69" w:rsidP="000B44A4">
      <w:pPr>
        <w:spacing w:line="500" w:lineRule="exact"/>
        <w:ind w:firstLine="480"/>
        <w:rPr>
          <w:bCs/>
          <w:color w:val="000000" w:themeColor="text1"/>
          <w:u w:val="single"/>
        </w:rPr>
      </w:pPr>
      <w:r w:rsidRPr="00BB5896">
        <w:rPr>
          <w:rFonts w:hint="eastAsia"/>
          <w:bCs/>
          <w:color w:val="000000" w:themeColor="text1"/>
          <w:u w:val="single"/>
        </w:rPr>
        <w:lastRenderedPageBreak/>
        <w:t>根据评价段水质现状监测结果，可知评价河段上游（思姑滩鱼类索饵场、产卵场上游）水中悬浮物现状监测最大值为</w:t>
      </w:r>
      <w:r w:rsidRPr="00BB5896">
        <w:rPr>
          <w:rFonts w:hint="eastAsia"/>
          <w:bCs/>
          <w:color w:val="000000" w:themeColor="text1"/>
          <w:u w:val="single"/>
        </w:rPr>
        <w:t>9 mg/L</w:t>
      </w:r>
      <w:r w:rsidRPr="00BB5896">
        <w:rPr>
          <w:rFonts w:hint="eastAsia"/>
          <w:bCs/>
          <w:color w:val="000000" w:themeColor="text1"/>
          <w:u w:val="single"/>
        </w:rPr>
        <w:t>；根据上表</w:t>
      </w:r>
      <w:r w:rsidRPr="00BB5896">
        <w:rPr>
          <w:rFonts w:hint="eastAsia"/>
          <w:bCs/>
          <w:color w:val="000000" w:themeColor="text1"/>
          <w:u w:val="single"/>
        </w:rPr>
        <w:t>4.1.4-3</w:t>
      </w:r>
      <w:r w:rsidRPr="00BB5896">
        <w:rPr>
          <w:rFonts w:hint="eastAsia"/>
          <w:bCs/>
          <w:color w:val="000000" w:themeColor="text1"/>
          <w:u w:val="single"/>
        </w:rPr>
        <w:t>中预测可知，水下作业施工扰动河道底质造成悬浮物浓度增加值超过</w:t>
      </w:r>
      <w:r w:rsidRPr="00BB5896">
        <w:rPr>
          <w:rFonts w:hint="eastAsia"/>
          <w:bCs/>
          <w:color w:val="000000" w:themeColor="text1"/>
          <w:u w:val="single"/>
        </w:rPr>
        <w:t>10 mg/L</w:t>
      </w:r>
      <w:r w:rsidRPr="00BB5896">
        <w:rPr>
          <w:rFonts w:hint="eastAsia"/>
          <w:bCs/>
          <w:color w:val="000000" w:themeColor="text1"/>
          <w:u w:val="single"/>
        </w:rPr>
        <w:t>的影响范围主要为作业区域到下游约</w:t>
      </w:r>
      <w:r w:rsidRPr="00BB5896">
        <w:rPr>
          <w:rFonts w:hint="eastAsia"/>
          <w:bCs/>
          <w:color w:val="000000" w:themeColor="text1"/>
          <w:u w:val="single"/>
        </w:rPr>
        <w:t>65 m</w:t>
      </w:r>
      <w:r w:rsidRPr="00BB5896">
        <w:rPr>
          <w:rFonts w:hint="eastAsia"/>
          <w:bCs/>
          <w:color w:val="000000" w:themeColor="text1"/>
          <w:u w:val="single"/>
        </w:rPr>
        <w:t>范围内的水域，其产生的影响较为有限（影响面积详见表</w:t>
      </w:r>
      <w:r w:rsidRPr="00BB5896">
        <w:rPr>
          <w:rFonts w:hint="eastAsia"/>
          <w:bCs/>
          <w:color w:val="000000" w:themeColor="text1"/>
          <w:u w:val="single"/>
        </w:rPr>
        <w:t>4.1.4-4</w:t>
      </w:r>
      <w:r w:rsidRPr="00BB5896">
        <w:rPr>
          <w:rFonts w:hint="eastAsia"/>
          <w:bCs/>
          <w:color w:val="000000" w:themeColor="text1"/>
          <w:u w:val="single"/>
        </w:rPr>
        <w:t>）。</w:t>
      </w:r>
    </w:p>
    <w:p w14:paraId="3D09E0F7" w14:textId="6ACB4276" w:rsidR="009A6F69" w:rsidRPr="00BB5896" w:rsidRDefault="009A6F69" w:rsidP="009A6F69">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w:t>
      </w:r>
      <w:r w:rsidRPr="00BB5896">
        <w:rPr>
          <w:rFonts w:eastAsia="宋体" w:hint="eastAsia"/>
          <w:b/>
          <w:color w:val="000000" w:themeColor="text1"/>
          <w:u w:val="single"/>
        </w:rPr>
        <w:t>1.4-4</w:t>
      </w:r>
      <w:r w:rsidRPr="00BB5896">
        <w:rPr>
          <w:rFonts w:eastAsia="宋体"/>
          <w:b/>
          <w:color w:val="000000" w:themeColor="text1"/>
          <w:u w:val="single"/>
        </w:rPr>
        <w:t xml:space="preserve"> </w:t>
      </w:r>
      <w:r w:rsidRPr="00BB5896">
        <w:rPr>
          <w:rFonts w:eastAsia="宋体" w:hint="eastAsia"/>
          <w:b/>
          <w:color w:val="000000" w:themeColor="text1"/>
          <w:u w:val="single"/>
        </w:rPr>
        <w:t>港池疏浚影响面积一览表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2"/>
        <w:gridCol w:w="1812"/>
      </w:tblGrid>
      <w:tr w:rsidR="00BB5896" w:rsidRPr="00BB5896" w14:paraId="309C8B2F" w14:textId="77777777" w:rsidTr="00A46ADE">
        <w:trPr>
          <w:trHeight w:val="397"/>
          <w:jc w:val="center"/>
        </w:trPr>
        <w:tc>
          <w:tcPr>
            <w:tcW w:w="1000" w:type="pct"/>
            <w:vAlign w:val="center"/>
            <w:hideMark/>
          </w:tcPr>
          <w:p w14:paraId="3F082598"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序号</w:t>
            </w:r>
          </w:p>
        </w:tc>
        <w:tc>
          <w:tcPr>
            <w:tcW w:w="1000" w:type="pct"/>
            <w:vAlign w:val="center"/>
            <w:hideMark/>
          </w:tcPr>
          <w:p w14:paraId="36970519"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预测浓度</w:t>
            </w:r>
          </w:p>
        </w:tc>
        <w:tc>
          <w:tcPr>
            <w:tcW w:w="1000" w:type="pct"/>
            <w:vAlign w:val="center"/>
            <w:hideMark/>
          </w:tcPr>
          <w:p w14:paraId="5AAB517E"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浓度增量</w:t>
            </w:r>
          </w:p>
        </w:tc>
        <w:tc>
          <w:tcPr>
            <w:tcW w:w="1000" w:type="pct"/>
            <w:vAlign w:val="center"/>
            <w:hideMark/>
          </w:tcPr>
          <w:p w14:paraId="79623E90"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影响面积（</w:t>
            </w:r>
            <w:r w:rsidRPr="00BB5896">
              <w:rPr>
                <w:rFonts w:hint="eastAsia"/>
                <w:color w:val="000000" w:themeColor="text1"/>
                <w:u w:val="single"/>
              </w:rPr>
              <w:t>m</w:t>
            </w:r>
            <w:r w:rsidRPr="00BB5896">
              <w:rPr>
                <w:color w:val="000000" w:themeColor="text1"/>
                <w:u w:val="single"/>
                <w:vertAlign w:val="superscript"/>
              </w:rPr>
              <w:t>2</w:t>
            </w:r>
            <w:r w:rsidRPr="00BB5896">
              <w:rPr>
                <w:rFonts w:hint="eastAsia"/>
                <w:color w:val="000000" w:themeColor="text1"/>
                <w:u w:val="single"/>
              </w:rPr>
              <w:t>）</w:t>
            </w:r>
          </w:p>
        </w:tc>
        <w:tc>
          <w:tcPr>
            <w:tcW w:w="1000" w:type="pct"/>
            <w:vAlign w:val="center"/>
            <w:hideMark/>
          </w:tcPr>
          <w:p w14:paraId="49071AD0"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平均水深</w:t>
            </w:r>
          </w:p>
        </w:tc>
      </w:tr>
      <w:tr w:rsidR="00BB5896" w:rsidRPr="00BB5896" w14:paraId="7E1CD359" w14:textId="77777777" w:rsidTr="00A46ADE">
        <w:trPr>
          <w:trHeight w:val="397"/>
          <w:jc w:val="center"/>
        </w:trPr>
        <w:tc>
          <w:tcPr>
            <w:tcW w:w="1000" w:type="pct"/>
            <w:vAlign w:val="center"/>
            <w:hideMark/>
          </w:tcPr>
          <w:p w14:paraId="009459F4"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000" w:type="pct"/>
            <w:vAlign w:val="center"/>
            <w:hideMark/>
          </w:tcPr>
          <w:p w14:paraId="564B8AE1"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1000" w:type="pct"/>
            <w:vAlign w:val="center"/>
            <w:hideMark/>
          </w:tcPr>
          <w:p w14:paraId="2B1BBE25"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0</w:t>
            </w:r>
            <w:r w:rsidRPr="00BB5896">
              <w:rPr>
                <w:rFonts w:hint="eastAsia"/>
                <w:color w:val="000000" w:themeColor="text1"/>
                <w:u w:val="single"/>
              </w:rPr>
              <w:t>＜</w:t>
            </w:r>
            <w:r w:rsidRPr="00BB5896">
              <w:rPr>
                <w:rFonts w:hint="eastAsia"/>
                <w:color w:val="000000" w:themeColor="text1"/>
                <w:u w:val="single"/>
              </w:rPr>
              <w:t>S</w:t>
            </w:r>
            <w:r w:rsidRPr="00BB5896">
              <w:rPr>
                <w:color w:val="000000" w:themeColor="text1"/>
                <w:u w:val="single"/>
              </w:rPr>
              <w:t>S</w:t>
            </w:r>
            <w:r w:rsidRPr="00BB5896">
              <w:rPr>
                <w:rFonts w:hint="eastAsia"/>
                <w:color w:val="000000" w:themeColor="text1"/>
                <w:u w:val="single"/>
              </w:rPr>
              <w:t>≤</w:t>
            </w:r>
            <w:r w:rsidRPr="00BB5896">
              <w:rPr>
                <w:color w:val="000000" w:themeColor="text1"/>
                <w:u w:val="single"/>
              </w:rPr>
              <w:t>100</w:t>
            </w:r>
          </w:p>
        </w:tc>
        <w:tc>
          <w:tcPr>
            <w:tcW w:w="1000" w:type="pct"/>
            <w:vAlign w:val="center"/>
            <w:hideMark/>
          </w:tcPr>
          <w:p w14:paraId="625A5FAA"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r w:rsidRPr="00BB5896">
              <w:rPr>
                <w:color w:val="000000" w:themeColor="text1"/>
                <w:u w:val="single"/>
              </w:rPr>
              <w:t>0</w:t>
            </w:r>
          </w:p>
        </w:tc>
        <w:tc>
          <w:tcPr>
            <w:tcW w:w="1000" w:type="pct"/>
            <w:vMerge w:val="restart"/>
            <w:vAlign w:val="center"/>
            <w:hideMark/>
          </w:tcPr>
          <w:p w14:paraId="4014EEE0"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12.0</w:t>
            </w:r>
          </w:p>
        </w:tc>
      </w:tr>
      <w:tr w:rsidR="00BB5896" w:rsidRPr="00BB5896" w14:paraId="5DD6B169" w14:textId="77777777" w:rsidTr="00A46ADE">
        <w:trPr>
          <w:trHeight w:val="397"/>
          <w:jc w:val="center"/>
        </w:trPr>
        <w:tc>
          <w:tcPr>
            <w:tcW w:w="1000" w:type="pct"/>
            <w:vAlign w:val="center"/>
          </w:tcPr>
          <w:p w14:paraId="32E50494"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000" w:type="pct"/>
            <w:vAlign w:val="center"/>
          </w:tcPr>
          <w:p w14:paraId="16ED765D"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1000" w:type="pct"/>
            <w:vAlign w:val="center"/>
          </w:tcPr>
          <w:p w14:paraId="2EE28409"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r w:rsidRPr="00BB5896">
              <w:rPr>
                <w:color w:val="000000" w:themeColor="text1"/>
                <w:u w:val="single"/>
              </w:rPr>
              <w:t>0</w:t>
            </w:r>
            <w:r w:rsidRPr="00BB5896">
              <w:rPr>
                <w:rFonts w:hint="eastAsia"/>
                <w:color w:val="000000" w:themeColor="text1"/>
                <w:u w:val="single"/>
              </w:rPr>
              <w:t>＜</w:t>
            </w:r>
            <w:r w:rsidRPr="00BB5896">
              <w:rPr>
                <w:rFonts w:hint="eastAsia"/>
                <w:color w:val="000000" w:themeColor="text1"/>
                <w:u w:val="single"/>
              </w:rPr>
              <w:t>S</w:t>
            </w:r>
            <w:r w:rsidRPr="00BB5896">
              <w:rPr>
                <w:color w:val="000000" w:themeColor="text1"/>
                <w:u w:val="single"/>
              </w:rPr>
              <w:t>S</w:t>
            </w:r>
            <w:r w:rsidRPr="00BB5896">
              <w:rPr>
                <w:rFonts w:hint="eastAsia"/>
                <w:color w:val="000000" w:themeColor="text1"/>
                <w:u w:val="single"/>
              </w:rPr>
              <w:t>≤</w:t>
            </w:r>
            <w:r w:rsidRPr="00BB5896">
              <w:rPr>
                <w:rFonts w:hint="eastAsia"/>
                <w:color w:val="000000" w:themeColor="text1"/>
                <w:u w:val="single"/>
              </w:rPr>
              <w:t>5</w:t>
            </w:r>
            <w:r w:rsidRPr="00BB5896">
              <w:rPr>
                <w:color w:val="000000" w:themeColor="text1"/>
                <w:u w:val="single"/>
              </w:rPr>
              <w:t>0</w:t>
            </w:r>
          </w:p>
        </w:tc>
        <w:tc>
          <w:tcPr>
            <w:tcW w:w="1000" w:type="pct"/>
            <w:vAlign w:val="center"/>
          </w:tcPr>
          <w:p w14:paraId="42F0143A"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color w:val="000000" w:themeColor="text1"/>
                <w:u w:val="single"/>
              </w:rPr>
              <w:t>281</w:t>
            </w:r>
          </w:p>
        </w:tc>
        <w:tc>
          <w:tcPr>
            <w:tcW w:w="1000" w:type="pct"/>
            <w:vMerge/>
            <w:vAlign w:val="center"/>
          </w:tcPr>
          <w:p w14:paraId="0F44CF70" w14:textId="77777777" w:rsidR="009A6F69" w:rsidRPr="00BB5896" w:rsidRDefault="009A6F69" w:rsidP="00A46ADE">
            <w:pPr>
              <w:pStyle w:val="05"/>
              <w:widowControl w:val="0"/>
              <w:spacing w:before="0" w:beforeAutospacing="0" w:after="0" w:afterAutospacing="0" w:line="240" w:lineRule="auto"/>
              <w:ind w:leftChars="0" w:left="0" w:rightChars="0" w:right="0" w:firstLine="420"/>
              <w:rPr>
                <w:color w:val="000000" w:themeColor="text1"/>
                <w:u w:val="single"/>
              </w:rPr>
            </w:pPr>
          </w:p>
        </w:tc>
      </w:tr>
      <w:tr w:rsidR="00BB5896" w:rsidRPr="00BB5896" w14:paraId="05E99BC4" w14:textId="77777777" w:rsidTr="00A46ADE">
        <w:trPr>
          <w:trHeight w:val="397"/>
          <w:jc w:val="center"/>
        </w:trPr>
        <w:tc>
          <w:tcPr>
            <w:tcW w:w="1000" w:type="pct"/>
            <w:vAlign w:val="center"/>
          </w:tcPr>
          <w:p w14:paraId="1060EC0E"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000" w:type="pct"/>
            <w:vAlign w:val="center"/>
          </w:tcPr>
          <w:p w14:paraId="714C7F91"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1000" w:type="pct"/>
            <w:vAlign w:val="center"/>
          </w:tcPr>
          <w:p w14:paraId="1EC6DD81"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r w:rsidRPr="00BB5896">
              <w:rPr>
                <w:color w:val="000000" w:themeColor="text1"/>
                <w:u w:val="single"/>
              </w:rPr>
              <w:t>0</w:t>
            </w:r>
            <w:r w:rsidRPr="00BB5896">
              <w:rPr>
                <w:rFonts w:hint="eastAsia"/>
                <w:color w:val="000000" w:themeColor="text1"/>
                <w:u w:val="single"/>
              </w:rPr>
              <w:t>＜</w:t>
            </w:r>
            <w:r w:rsidRPr="00BB5896">
              <w:rPr>
                <w:rFonts w:hint="eastAsia"/>
                <w:color w:val="000000" w:themeColor="text1"/>
                <w:u w:val="single"/>
              </w:rPr>
              <w:t>S</w:t>
            </w:r>
            <w:r w:rsidRPr="00BB5896">
              <w:rPr>
                <w:color w:val="000000" w:themeColor="text1"/>
                <w:u w:val="single"/>
              </w:rPr>
              <w:t>S</w:t>
            </w:r>
            <w:r w:rsidRPr="00BB5896">
              <w:rPr>
                <w:rFonts w:hint="eastAsia"/>
                <w:color w:val="000000" w:themeColor="text1"/>
                <w:u w:val="single"/>
              </w:rPr>
              <w:t>≤</w:t>
            </w:r>
            <w:r w:rsidRPr="00BB5896">
              <w:rPr>
                <w:rFonts w:hint="eastAsia"/>
                <w:color w:val="000000" w:themeColor="text1"/>
                <w:u w:val="single"/>
              </w:rPr>
              <w:t>2</w:t>
            </w:r>
            <w:r w:rsidRPr="00BB5896">
              <w:rPr>
                <w:color w:val="000000" w:themeColor="text1"/>
                <w:u w:val="single"/>
              </w:rPr>
              <w:t>0</w:t>
            </w:r>
          </w:p>
        </w:tc>
        <w:tc>
          <w:tcPr>
            <w:tcW w:w="1000" w:type="pct"/>
            <w:vAlign w:val="center"/>
          </w:tcPr>
          <w:p w14:paraId="4E2C7335" w14:textId="77777777" w:rsidR="009A6F69" w:rsidRPr="00BB5896" w:rsidRDefault="009A6F69" w:rsidP="009A6F69">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w:t>
            </w:r>
            <w:r w:rsidRPr="00BB5896">
              <w:rPr>
                <w:color w:val="000000" w:themeColor="text1"/>
                <w:u w:val="single"/>
              </w:rPr>
              <w:t>563</w:t>
            </w:r>
          </w:p>
        </w:tc>
        <w:tc>
          <w:tcPr>
            <w:tcW w:w="1000" w:type="pct"/>
            <w:vMerge/>
            <w:vAlign w:val="center"/>
          </w:tcPr>
          <w:p w14:paraId="1A4C8DD3" w14:textId="77777777" w:rsidR="009A6F69" w:rsidRPr="00BB5896" w:rsidRDefault="009A6F69" w:rsidP="00A46ADE">
            <w:pPr>
              <w:pStyle w:val="05"/>
              <w:widowControl w:val="0"/>
              <w:spacing w:before="0" w:beforeAutospacing="0" w:after="0" w:afterAutospacing="0" w:line="240" w:lineRule="auto"/>
              <w:ind w:leftChars="0" w:left="0" w:rightChars="0" w:right="0" w:firstLine="420"/>
              <w:rPr>
                <w:color w:val="000000" w:themeColor="text1"/>
                <w:u w:val="single"/>
              </w:rPr>
            </w:pPr>
          </w:p>
        </w:tc>
      </w:tr>
    </w:tbl>
    <w:p w14:paraId="331BD6F8" w14:textId="71C467D8" w:rsidR="00294625" w:rsidRPr="00BB5896" w:rsidRDefault="009A6F69" w:rsidP="009A6F69">
      <w:pPr>
        <w:pStyle w:val="a0"/>
        <w:spacing w:after="0" w:line="500" w:lineRule="exact"/>
        <w:ind w:firstLine="480"/>
        <w:rPr>
          <w:bCs/>
          <w:color w:val="000000" w:themeColor="text1"/>
          <w:u w:val="single"/>
        </w:rPr>
      </w:pPr>
      <w:r w:rsidRPr="00BB5896">
        <w:rPr>
          <w:rFonts w:hint="eastAsia"/>
          <w:bCs/>
          <w:color w:val="000000" w:themeColor="text1"/>
          <w:u w:val="single"/>
        </w:rPr>
        <w:t>港池疏浚产生的悬浮物扩散到达下游</w:t>
      </w:r>
      <w:r w:rsidRPr="00BB5896">
        <w:rPr>
          <w:rFonts w:hint="eastAsia"/>
          <w:bCs/>
          <w:color w:val="000000" w:themeColor="text1"/>
          <w:u w:val="single"/>
        </w:rPr>
        <w:t>3.7 km</w:t>
      </w:r>
      <w:r w:rsidRPr="00BB5896">
        <w:rPr>
          <w:rFonts w:hint="eastAsia"/>
          <w:bCs/>
          <w:color w:val="000000" w:themeColor="text1"/>
          <w:u w:val="single"/>
        </w:rPr>
        <w:t>处的思姑滩鱼类索饵场、产卵场上游边界时，满足《渔业水质标准》（</w:t>
      </w:r>
      <w:r w:rsidRPr="00BB5896">
        <w:rPr>
          <w:rFonts w:hint="eastAsia"/>
          <w:bCs/>
          <w:color w:val="000000" w:themeColor="text1"/>
          <w:u w:val="single"/>
        </w:rPr>
        <w:t>GB 11607-89</w:t>
      </w:r>
      <w:r w:rsidRPr="00BB5896">
        <w:rPr>
          <w:rFonts w:hint="eastAsia"/>
          <w:bCs/>
          <w:color w:val="000000" w:themeColor="text1"/>
          <w:u w:val="single"/>
        </w:rPr>
        <w:t>）中悬浮物人为增量不得超过</w:t>
      </w:r>
      <w:r w:rsidRPr="00BB5896">
        <w:rPr>
          <w:rFonts w:hint="eastAsia"/>
          <w:bCs/>
          <w:color w:val="000000" w:themeColor="text1"/>
          <w:u w:val="single"/>
        </w:rPr>
        <w:t xml:space="preserve">10 mg/L </w:t>
      </w:r>
      <w:r w:rsidRPr="00BB5896">
        <w:rPr>
          <w:rFonts w:hint="eastAsia"/>
          <w:bCs/>
          <w:color w:val="000000" w:themeColor="text1"/>
          <w:u w:val="single"/>
        </w:rPr>
        <w:t>的要求</w:t>
      </w:r>
      <w:r w:rsidR="00294625" w:rsidRPr="00BB5896">
        <w:rPr>
          <w:rFonts w:hint="eastAsia"/>
          <w:bCs/>
          <w:color w:val="000000" w:themeColor="text1"/>
          <w:u w:val="single"/>
        </w:rPr>
        <w:t>，同时项目底泥监测点各监测因子均满足《土壤环境质量农用地土壤污染风险管控标准（试行）》（</w:t>
      </w:r>
      <w:r w:rsidR="00294625" w:rsidRPr="00BB5896">
        <w:rPr>
          <w:rFonts w:hint="eastAsia"/>
          <w:bCs/>
          <w:color w:val="000000" w:themeColor="text1"/>
          <w:u w:val="single"/>
        </w:rPr>
        <w:t>GB 15618-2018</w:t>
      </w:r>
      <w:r w:rsidR="00294625" w:rsidRPr="00BB5896">
        <w:rPr>
          <w:rFonts w:hint="eastAsia"/>
          <w:bCs/>
          <w:color w:val="000000" w:themeColor="text1"/>
          <w:u w:val="single"/>
        </w:rPr>
        <w:t>）中农用地土壤污染风险筛选值及农用地土壤污染风险管制项目值；项目扰动河道底质从而产生的悬浮物的成分较为单一，以泥沙为主，不含高浓度有机物、重金属等污染物成分。</w:t>
      </w:r>
    </w:p>
    <w:p w14:paraId="1DDCDCA8" w14:textId="4CB711E7" w:rsidR="009A6F69" w:rsidRPr="00BB5896" w:rsidRDefault="009A6F69" w:rsidP="00437E96">
      <w:pPr>
        <w:pStyle w:val="a0"/>
        <w:spacing w:after="0" w:line="500" w:lineRule="exact"/>
        <w:ind w:firstLine="480"/>
        <w:rPr>
          <w:bCs/>
          <w:color w:val="000000" w:themeColor="text1"/>
          <w:u w:val="single"/>
        </w:rPr>
      </w:pPr>
      <w:r w:rsidRPr="00BB5896">
        <w:rPr>
          <w:rFonts w:hint="eastAsia"/>
          <w:bCs/>
          <w:color w:val="000000" w:themeColor="text1"/>
          <w:u w:val="single"/>
        </w:rPr>
        <w:t>综上所述港池疏浚对思姑滩鱼类索饵场、产卵场影响较小；且该作业过程中持续时间较为短暂，其影响随着该施工过程的结束而逐渐消失</w:t>
      </w:r>
      <w:r w:rsidR="00437E96" w:rsidRPr="00BB5896">
        <w:rPr>
          <w:rFonts w:hint="eastAsia"/>
          <w:bCs/>
          <w:color w:val="000000" w:themeColor="text1"/>
          <w:u w:val="single"/>
        </w:rPr>
        <w:t>，</w:t>
      </w:r>
      <w:r w:rsidR="00294625" w:rsidRPr="00BB5896">
        <w:rPr>
          <w:rFonts w:hint="eastAsia"/>
          <w:bCs/>
          <w:color w:val="000000" w:themeColor="text1"/>
          <w:u w:val="single"/>
        </w:rPr>
        <w:t>项目施工期期间对下游</w:t>
      </w:r>
      <w:r w:rsidR="00104D0B" w:rsidRPr="00BB5896">
        <w:rPr>
          <w:rFonts w:hint="eastAsia"/>
          <w:bCs/>
          <w:color w:val="000000" w:themeColor="text1"/>
          <w:u w:val="single"/>
        </w:rPr>
        <w:t>3</w:t>
      </w:r>
      <w:r w:rsidR="00294625" w:rsidRPr="00BB5896">
        <w:rPr>
          <w:rFonts w:hint="eastAsia"/>
          <w:bCs/>
          <w:color w:val="000000" w:themeColor="text1"/>
          <w:u w:val="single"/>
        </w:rPr>
        <w:t xml:space="preserve">.7 km </w:t>
      </w:r>
      <w:r w:rsidR="00294625" w:rsidRPr="00BB5896">
        <w:rPr>
          <w:rFonts w:hint="eastAsia"/>
          <w:bCs/>
          <w:color w:val="000000" w:themeColor="text1"/>
          <w:u w:val="single"/>
        </w:rPr>
        <w:t>思姑滩鱼类产卵场、索饵场的影响是可以接受的。</w:t>
      </w:r>
    </w:p>
    <w:p w14:paraId="3285459B" w14:textId="30E41892" w:rsidR="000B44A4" w:rsidRPr="00BB5896" w:rsidRDefault="000B44A4" w:rsidP="000B44A4">
      <w:pPr>
        <w:spacing w:line="500" w:lineRule="exact"/>
        <w:ind w:firstLine="482"/>
        <w:rPr>
          <w:b/>
          <w:color w:val="000000" w:themeColor="text1"/>
        </w:rPr>
      </w:pPr>
      <w:r w:rsidRPr="00BB5896">
        <w:rPr>
          <w:b/>
          <w:color w:val="000000" w:themeColor="text1"/>
        </w:rPr>
        <w:t>（</w:t>
      </w:r>
      <w:r w:rsidR="00567050" w:rsidRPr="00BB5896">
        <w:rPr>
          <w:rFonts w:hint="eastAsia"/>
          <w:b/>
          <w:color w:val="000000" w:themeColor="text1"/>
        </w:rPr>
        <w:t>3</w:t>
      </w:r>
      <w:r w:rsidR="00567050" w:rsidRPr="00BB5896">
        <w:rPr>
          <w:rFonts w:hint="eastAsia"/>
          <w:b/>
          <w:color w:val="000000" w:themeColor="text1"/>
        </w:rPr>
        <w:t>）</w:t>
      </w:r>
      <w:r w:rsidRPr="00BB5896">
        <w:rPr>
          <w:b/>
          <w:color w:val="000000" w:themeColor="text1"/>
        </w:rPr>
        <w:t>桩基施工</w:t>
      </w:r>
      <w:r w:rsidR="00567050" w:rsidRPr="00BB5896">
        <w:rPr>
          <w:rFonts w:hint="eastAsia"/>
          <w:b/>
          <w:color w:val="000000" w:themeColor="text1"/>
        </w:rPr>
        <w:t>影响分析</w:t>
      </w:r>
    </w:p>
    <w:p w14:paraId="42A0114C" w14:textId="699E438C" w:rsidR="00E957B6" w:rsidRPr="00BB5896" w:rsidRDefault="00E957B6" w:rsidP="00E957B6">
      <w:pPr>
        <w:spacing w:line="500" w:lineRule="exact"/>
        <w:ind w:firstLine="480"/>
        <w:rPr>
          <w:color w:val="000000" w:themeColor="text1"/>
        </w:rPr>
      </w:pPr>
      <w:r w:rsidRPr="00BB5896">
        <w:rPr>
          <w:color w:val="000000" w:themeColor="text1"/>
        </w:rPr>
        <w:t>根据前述章节</w:t>
      </w:r>
      <w:r w:rsidRPr="00BB5896">
        <w:rPr>
          <w:rFonts w:ascii="宋体" w:hAnsi="宋体"/>
          <w:color w:val="000000" w:themeColor="text1"/>
        </w:rPr>
        <w:t>“</w:t>
      </w:r>
      <w:r w:rsidRPr="00BB5896">
        <w:rPr>
          <w:color w:val="000000" w:themeColor="text1"/>
        </w:rPr>
        <w:t xml:space="preserve">2.3.1.3 </w:t>
      </w:r>
      <w:r w:rsidRPr="00BB5896">
        <w:rPr>
          <w:color w:val="000000" w:themeColor="text1"/>
        </w:rPr>
        <w:t>水下施工产生的悬浮物</w:t>
      </w:r>
      <w:r w:rsidRPr="00BB5896">
        <w:rPr>
          <w:rFonts w:ascii="宋体" w:hAnsi="宋体"/>
          <w:color w:val="000000" w:themeColor="text1"/>
        </w:rPr>
        <w:t>”</w:t>
      </w:r>
      <w:r w:rsidRPr="00BB5896">
        <w:rPr>
          <w:color w:val="000000" w:themeColor="text1"/>
        </w:rPr>
        <w:t>中的分析可知，拟建项目桩基施工过</w:t>
      </w:r>
      <w:r w:rsidRPr="00BB5896">
        <w:rPr>
          <w:rFonts w:ascii="宋体" w:hAnsi="宋体"/>
          <w:color w:val="000000" w:themeColor="text1"/>
        </w:rPr>
        <w:t>程为：临时钢平台搭建→置入钢套筒→钻孔施工→桩基浇筑→临时钢平台拆除</w:t>
      </w:r>
      <w:r w:rsidRPr="00BB5896">
        <w:rPr>
          <w:color w:val="000000" w:themeColor="text1"/>
        </w:rPr>
        <w:t>。</w:t>
      </w:r>
    </w:p>
    <w:p w14:paraId="69E74343" w14:textId="259C9E00" w:rsidR="00E957B6" w:rsidRPr="00BB5896" w:rsidRDefault="00E957B6" w:rsidP="00E957B6">
      <w:pPr>
        <w:spacing w:line="500" w:lineRule="exact"/>
        <w:ind w:firstLine="480"/>
        <w:rPr>
          <w:rFonts w:ascii="宋体" w:hAnsi="宋体"/>
          <w:color w:val="000000" w:themeColor="text1"/>
        </w:rPr>
      </w:pPr>
      <w:r w:rsidRPr="00BB5896">
        <w:rPr>
          <w:rFonts w:ascii="宋体" w:hAnsi="宋体" w:hint="eastAsia"/>
          <w:color w:val="000000" w:themeColor="text1"/>
        </w:rPr>
        <w:t>① 施工期期间因临时钢平台的设置而产生的悬浮物仅发生在其搭建及拆除过程中，临时钢平台搭建及拆除过程中扰动河道底质面积较小，持续时间较短，产生的悬浮物的量及浓度较为有限，对周边地表水环境影响较为有限，且随之临时钢平台的搭建或</w:t>
      </w:r>
      <w:r w:rsidR="00A26918" w:rsidRPr="00BB5896">
        <w:rPr>
          <w:rFonts w:ascii="宋体" w:hAnsi="宋体" w:hint="eastAsia"/>
          <w:color w:val="000000" w:themeColor="text1"/>
        </w:rPr>
        <w:t>拆除</w:t>
      </w:r>
      <w:r w:rsidRPr="00BB5896">
        <w:rPr>
          <w:rFonts w:ascii="宋体" w:hAnsi="宋体" w:hint="eastAsia"/>
          <w:color w:val="000000" w:themeColor="text1"/>
        </w:rPr>
        <w:t>完成而逐渐消失。</w:t>
      </w:r>
    </w:p>
    <w:p w14:paraId="680C40DF" w14:textId="77777777" w:rsidR="00E957B6" w:rsidRPr="00BB5896" w:rsidRDefault="00E957B6" w:rsidP="00E957B6">
      <w:pPr>
        <w:spacing w:line="500" w:lineRule="exact"/>
        <w:ind w:firstLine="480"/>
        <w:rPr>
          <w:rFonts w:ascii="宋体" w:hAnsi="宋体"/>
          <w:color w:val="000000" w:themeColor="text1"/>
        </w:rPr>
      </w:pPr>
      <w:r w:rsidRPr="00BB5896">
        <w:rPr>
          <w:rFonts w:ascii="宋体" w:hAnsi="宋体" w:hint="eastAsia"/>
          <w:color w:val="000000" w:themeColor="text1"/>
        </w:rPr>
        <w:t>② 钢套筒置入河道底部时会不可避免地扰动河道底质从而产生悬浮物，这一施工阶段过程中产生的悬浮物大部分均在套筒内，仅有少部分因为套筒较小而逸散出周边地表水环境中，产生的悬浮物浓度及量均较小，对周边地表水环境影响较小。</w:t>
      </w:r>
    </w:p>
    <w:p w14:paraId="39219B8E" w14:textId="77777777" w:rsidR="00E957B6" w:rsidRPr="00BB5896" w:rsidRDefault="00E957B6" w:rsidP="00E957B6">
      <w:pPr>
        <w:spacing w:line="500" w:lineRule="exact"/>
        <w:ind w:firstLine="480"/>
        <w:rPr>
          <w:rFonts w:ascii="宋体" w:hAnsi="宋体"/>
          <w:color w:val="000000" w:themeColor="text1"/>
        </w:rPr>
      </w:pPr>
      <w:r w:rsidRPr="00BB5896">
        <w:rPr>
          <w:rFonts w:ascii="宋体" w:hAnsi="宋体" w:hint="eastAsia"/>
          <w:color w:val="000000" w:themeColor="text1"/>
        </w:rPr>
        <w:lastRenderedPageBreak/>
        <w:t>③ 进行钻孔施工时由于施工位置区域外侧设置了钢套筒，其作业期间产生的悬浮物基本只局限在钢套筒内；仅因钢套筒的震动其河道底部外侧会产生少量悬浮物，同时钻孔施工过程中套筒内的少量泥浆溢出也会对周边地表水环境产生一定的影响；钻孔施工过程中虽会产生一定的悬浮物，对周边地表水环境产生一定的影响，但是处于可接受范围之内。</w:t>
      </w:r>
    </w:p>
    <w:p w14:paraId="595969AE" w14:textId="77777777" w:rsidR="00E957B6" w:rsidRPr="00BB5896" w:rsidRDefault="00E957B6" w:rsidP="00E957B6">
      <w:pPr>
        <w:spacing w:line="500" w:lineRule="exact"/>
        <w:ind w:firstLine="480"/>
        <w:rPr>
          <w:rFonts w:ascii="宋体" w:hAnsi="宋体"/>
          <w:color w:val="000000" w:themeColor="text1"/>
        </w:rPr>
      </w:pPr>
      <w:r w:rsidRPr="00BB5896">
        <w:rPr>
          <w:rFonts w:ascii="宋体" w:hAnsi="宋体" w:hint="eastAsia"/>
          <w:color w:val="000000" w:themeColor="text1"/>
        </w:rPr>
        <w:t>④ 由于项目设置钢套筒，灌注桩的浇筑施工在钢套筒内进行，故该施工过程中产生的悬浮物基本仅局限在钢套筒内，对地表水环境影响较小；仅可能在浇筑至套筒底部时有部分材料溢出至地表水环境从而产生一定的悬浮物，但该过程中溢出的悬浮物的量较少且容易沉淀，对周边地表水环境的影响是可接受的。</w:t>
      </w:r>
    </w:p>
    <w:p w14:paraId="19A8A33D" w14:textId="222C9792" w:rsidR="00567050" w:rsidRPr="00BB5896" w:rsidRDefault="00567050" w:rsidP="00567050">
      <w:pPr>
        <w:spacing w:line="500" w:lineRule="exact"/>
        <w:ind w:firstLine="482"/>
        <w:rPr>
          <w:b/>
          <w:color w:val="000000" w:themeColor="text1"/>
        </w:rPr>
      </w:pPr>
      <w:r w:rsidRPr="00BB5896">
        <w:rPr>
          <w:b/>
          <w:color w:val="000000" w:themeColor="text1"/>
        </w:rPr>
        <w:t>（</w:t>
      </w:r>
      <w:r w:rsidRPr="00BB5896">
        <w:rPr>
          <w:rFonts w:hint="eastAsia"/>
          <w:b/>
          <w:color w:val="000000" w:themeColor="text1"/>
        </w:rPr>
        <w:t>4</w:t>
      </w:r>
      <w:r w:rsidRPr="00BB5896">
        <w:rPr>
          <w:b/>
          <w:color w:val="000000" w:themeColor="text1"/>
        </w:rPr>
        <w:t>）</w:t>
      </w:r>
      <w:r w:rsidRPr="00BB5896">
        <w:rPr>
          <w:rFonts w:hint="eastAsia"/>
          <w:b/>
          <w:color w:val="000000" w:themeColor="text1"/>
        </w:rPr>
        <w:t>护岸</w:t>
      </w:r>
      <w:r w:rsidRPr="00BB5896">
        <w:rPr>
          <w:b/>
          <w:color w:val="000000" w:themeColor="text1"/>
        </w:rPr>
        <w:t>施工</w:t>
      </w:r>
      <w:r w:rsidRPr="00BB5896">
        <w:rPr>
          <w:rFonts w:hint="eastAsia"/>
          <w:b/>
          <w:color w:val="000000" w:themeColor="text1"/>
        </w:rPr>
        <w:t>影响分析</w:t>
      </w:r>
    </w:p>
    <w:p w14:paraId="3CEB783A" w14:textId="6B58858A" w:rsidR="006541CA" w:rsidRPr="00BB5896" w:rsidRDefault="006541CA" w:rsidP="006541CA">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项目</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高程以上采用现浇混凝土护坡，对地表水环境的影响主要表现为混凝土落河导致的悬浮物浓度增加，但概率较小，影响较为有限。</w:t>
      </w:r>
    </w:p>
    <w:p w14:paraId="5A60B99D" w14:textId="51B7C0AA" w:rsidR="006541CA" w:rsidRPr="00BB5896" w:rsidRDefault="006541CA" w:rsidP="006541CA">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项目</w:t>
      </w:r>
      <w:r w:rsidRPr="00BB5896">
        <w:rPr>
          <w:rFonts w:hint="eastAsia"/>
          <w:color w:val="000000" w:themeColor="text1"/>
        </w:rPr>
        <w:t>53.50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高程以下采用抛填块石护坡，对地表水环境的影响主要表现为块石直接带入地表水环境中的泥沙以及与河道底质接触发生抛填挤淤现象从而产生一定浓度的悬浮物。由于项目抛填块石均较大，含细颗粒泥沙较小，本次环评不考虑块石直接带入水中的泥沙；项目位于内河，河道底质较为稳定，且块石在与河道底质接触时间极短，产生的悬浮物的量较小，且能够快速的沉降，对地表水环境影响较为有限且随着抛填块石施工过程的结束而逐渐消失。</w:t>
      </w:r>
    </w:p>
    <w:p w14:paraId="0EE07379" w14:textId="3D172C26" w:rsidR="00EE3332" w:rsidRPr="00BB5896" w:rsidRDefault="006541CA" w:rsidP="006541CA">
      <w:pPr>
        <w:spacing w:line="500" w:lineRule="exact"/>
        <w:ind w:firstLine="480"/>
        <w:rPr>
          <w:color w:val="000000" w:themeColor="text1"/>
        </w:rPr>
      </w:pPr>
      <w:r w:rsidRPr="00BB5896">
        <w:rPr>
          <w:rFonts w:ascii="宋体" w:hAnsi="宋体" w:hint="eastAsia"/>
          <w:color w:val="000000" w:themeColor="text1"/>
        </w:rPr>
        <w:t>③ 综上所述，拟建项目护岸施工过程中对周边地表水环境的影响是可以接受的。</w:t>
      </w:r>
    </w:p>
    <w:p w14:paraId="758B28A2" w14:textId="0D80DA19" w:rsidR="00567050" w:rsidRPr="00BB5896" w:rsidRDefault="00567050" w:rsidP="00567050">
      <w:pPr>
        <w:spacing w:line="500" w:lineRule="exact"/>
        <w:ind w:firstLine="482"/>
        <w:rPr>
          <w:b/>
          <w:color w:val="000000" w:themeColor="text1"/>
        </w:rPr>
      </w:pPr>
      <w:r w:rsidRPr="00BB5896">
        <w:rPr>
          <w:b/>
          <w:color w:val="000000" w:themeColor="text1"/>
        </w:rPr>
        <w:t>（</w:t>
      </w:r>
      <w:r w:rsidRPr="00BB5896">
        <w:rPr>
          <w:rFonts w:hint="eastAsia"/>
          <w:b/>
          <w:color w:val="000000" w:themeColor="text1"/>
        </w:rPr>
        <w:t>5</w:t>
      </w:r>
      <w:r w:rsidRPr="00BB5896">
        <w:rPr>
          <w:b/>
          <w:color w:val="000000" w:themeColor="text1"/>
        </w:rPr>
        <w:t>）</w:t>
      </w:r>
      <w:r w:rsidRPr="00BB5896">
        <w:rPr>
          <w:rFonts w:hint="eastAsia"/>
          <w:b/>
          <w:color w:val="000000" w:themeColor="text1"/>
        </w:rPr>
        <w:t>其他水工构筑物影响分析</w:t>
      </w:r>
    </w:p>
    <w:p w14:paraId="40DA427E" w14:textId="7E51C62D" w:rsidR="00567050" w:rsidRPr="00BB5896" w:rsidRDefault="00567050" w:rsidP="00567050">
      <w:pPr>
        <w:spacing w:line="500" w:lineRule="exact"/>
        <w:ind w:firstLine="480"/>
        <w:rPr>
          <w:color w:val="000000" w:themeColor="text1"/>
        </w:rPr>
      </w:pPr>
      <w:r w:rsidRPr="00BB5896">
        <w:rPr>
          <w:rFonts w:hint="eastAsia"/>
          <w:color w:val="000000" w:themeColor="text1"/>
        </w:rPr>
        <w:t>其他水工构筑物由于在</w:t>
      </w:r>
      <w:r w:rsidR="00EE3332" w:rsidRPr="00BB5896">
        <w:rPr>
          <w:rFonts w:hint="eastAsia"/>
          <w:color w:val="000000" w:themeColor="text1"/>
        </w:rPr>
        <w:t>钢平台上进行施工，</w:t>
      </w:r>
      <w:r w:rsidRPr="00BB5896">
        <w:rPr>
          <w:rFonts w:hint="eastAsia"/>
          <w:color w:val="000000" w:themeColor="text1"/>
        </w:rPr>
        <w:t>在施工时对周边地表水环境的影响主要为混凝土等落河产生的悬浮物，其产生量较小，对周边地表水环境的影响是可接受的。</w:t>
      </w:r>
    </w:p>
    <w:p w14:paraId="01A9AAF9" w14:textId="7B940493" w:rsidR="00496600" w:rsidRPr="00BB5896" w:rsidRDefault="00496600" w:rsidP="00496600">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4.3</w:t>
      </w:r>
      <w:r w:rsidRPr="00BB5896">
        <w:rPr>
          <w:color w:val="000000" w:themeColor="text1"/>
        </w:rPr>
        <w:t xml:space="preserve"> </w:t>
      </w:r>
      <w:r w:rsidR="008047F9" w:rsidRPr="00BB5896">
        <w:rPr>
          <w:rFonts w:hint="eastAsia"/>
          <w:color w:val="000000" w:themeColor="text1"/>
        </w:rPr>
        <w:t>小结</w:t>
      </w:r>
    </w:p>
    <w:p w14:paraId="1DB87BB9" w14:textId="017CBC89" w:rsidR="008047F9" w:rsidRPr="00BB5896" w:rsidRDefault="008047F9" w:rsidP="008047F9">
      <w:pPr>
        <w:spacing w:line="500" w:lineRule="exact"/>
        <w:ind w:firstLine="480"/>
        <w:rPr>
          <w:color w:val="000000" w:themeColor="text1"/>
        </w:rPr>
      </w:pPr>
      <w:r w:rsidRPr="00BB5896">
        <w:rPr>
          <w:rFonts w:hint="eastAsia"/>
          <w:color w:val="000000" w:themeColor="text1"/>
        </w:rPr>
        <w:t>项目施工期产生的污废水均有相应的处置方法，不直接排放至周边地表水；同时施工期会采取相应的控制悬浮物产生的相应措施；综上所述，项目施工期对周边地表水环境的影响是可接受的。</w:t>
      </w:r>
    </w:p>
    <w:p w14:paraId="602BB7EF" w14:textId="66396004" w:rsidR="00223FF5" w:rsidRPr="00BB5896" w:rsidRDefault="00223FF5"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4</w:t>
      </w:r>
      <w:r w:rsidRPr="00BB5896">
        <w:rPr>
          <w:color w:val="000000" w:themeColor="text1"/>
        </w:rPr>
        <w:t>.</w:t>
      </w:r>
      <w:r w:rsidRPr="00BB5896">
        <w:rPr>
          <w:rFonts w:hint="eastAsia"/>
          <w:color w:val="000000" w:themeColor="text1"/>
        </w:rPr>
        <w:t>1.5</w:t>
      </w:r>
      <w:r w:rsidRPr="00BB5896">
        <w:rPr>
          <w:color w:val="000000" w:themeColor="text1"/>
        </w:rPr>
        <w:t xml:space="preserve"> </w:t>
      </w:r>
      <w:r w:rsidR="002C19CD" w:rsidRPr="00BB5896">
        <w:rPr>
          <w:rFonts w:hint="eastAsia"/>
          <w:color w:val="000000" w:themeColor="text1"/>
        </w:rPr>
        <w:t>施工期</w:t>
      </w:r>
      <w:r w:rsidRPr="00BB5896">
        <w:rPr>
          <w:rFonts w:hint="eastAsia"/>
          <w:color w:val="000000" w:themeColor="text1"/>
        </w:rPr>
        <w:t>声环境影响分析</w:t>
      </w:r>
    </w:p>
    <w:p w14:paraId="791B31A0" w14:textId="513CED35" w:rsidR="00765DC2" w:rsidRPr="00BB5896" w:rsidRDefault="00765DC2" w:rsidP="00765DC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4.1.5.</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对周边声环境的影响分析</w:t>
      </w:r>
    </w:p>
    <w:p w14:paraId="0B9F6155" w14:textId="77777777" w:rsidR="00EB4D42" w:rsidRPr="00BB5896" w:rsidRDefault="00EB4D42" w:rsidP="00EB4D42">
      <w:pPr>
        <w:spacing w:line="500" w:lineRule="exact"/>
        <w:ind w:firstLine="480"/>
        <w:rPr>
          <w:color w:val="000000" w:themeColor="text1"/>
        </w:rPr>
      </w:pPr>
      <w:r w:rsidRPr="00BB5896">
        <w:rPr>
          <w:color w:val="000000" w:themeColor="text1"/>
        </w:rPr>
        <w:t>施工期间各场地的施工机械噪声可近似作为点声源处理，根据点声源噪声传播衰减模式，可估算施工期间离噪声声源不同距离处的噪声值，可就施工噪声对敏感点的影响作出分析评价。</w:t>
      </w:r>
    </w:p>
    <w:p w14:paraId="7C65A961" w14:textId="64C39186" w:rsidR="00EB4D42" w:rsidRPr="00BB5896" w:rsidRDefault="00EB4D42" w:rsidP="00EB4D42">
      <w:pPr>
        <w:spacing w:line="500" w:lineRule="exact"/>
        <w:ind w:firstLine="480"/>
        <w:rPr>
          <w:color w:val="000000" w:themeColor="text1"/>
        </w:rPr>
      </w:pPr>
      <w:r w:rsidRPr="00BB5896">
        <w:rPr>
          <w:color w:val="000000" w:themeColor="text1"/>
        </w:rPr>
        <w:t>本工程施工期产生的噪声源主要是载重汽车</w:t>
      </w:r>
      <w:r w:rsidR="007659CD" w:rsidRPr="00BB5896">
        <w:rPr>
          <w:rFonts w:hint="eastAsia"/>
          <w:color w:val="000000" w:themeColor="text1"/>
        </w:rPr>
        <w:t>、挖掘机等</w:t>
      </w:r>
      <w:r w:rsidRPr="00BB5896">
        <w:rPr>
          <w:color w:val="000000" w:themeColor="text1"/>
        </w:rPr>
        <w:t>，据类比</w:t>
      </w:r>
      <w:r w:rsidR="007659CD" w:rsidRPr="00BB5896">
        <w:rPr>
          <w:rFonts w:hint="eastAsia"/>
          <w:color w:val="000000" w:themeColor="text1"/>
        </w:rPr>
        <w:t>相似</w:t>
      </w:r>
      <w:r w:rsidRPr="00BB5896">
        <w:rPr>
          <w:color w:val="000000" w:themeColor="text1"/>
        </w:rPr>
        <w:t>工程的监测，施工机械设备作业噪声峰值见表</w:t>
      </w:r>
      <w:r w:rsidRPr="00BB5896">
        <w:rPr>
          <w:rFonts w:hint="eastAsia"/>
          <w:color w:val="000000" w:themeColor="text1"/>
        </w:rPr>
        <w:t>4.1</w:t>
      </w:r>
      <w:r w:rsidR="004F5159" w:rsidRPr="00BB5896">
        <w:rPr>
          <w:color w:val="000000" w:themeColor="text1"/>
        </w:rPr>
        <w:t>.5-1</w:t>
      </w:r>
      <w:r w:rsidRPr="00BB5896">
        <w:rPr>
          <w:color w:val="000000" w:themeColor="text1"/>
        </w:rPr>
        <w:t>。施工现场的噪声管理必须严格执行《建筑施工场界环境噪声排放标准》（</w:t>
      </w:r>
      <w:r w:rsidRPr="00BB5896">
        <w:rPr>
          <w:color w:val="000000" w:themeColor="text1"/>
        </w:rPr>
        <w:t>GB 12523-2011</w:t>
      </w:r>
      <w:r w:rsidRPr="00BB5896">
        <w:rPr>
          <w:color w:val="000000" w:themeColor="text1"/>
        </w:rPr>
        <w:t>）。</w:t>
      </w:r>
    </w:p>
    <w:p w14:paraId="631FF495" w14:textId="178F0809" w:rsidR="00EB4D42" w:rsidRPr="00BB5896" w:rsidRDefault="00EB4D42" w:rsidP="00EB4D42">
      <w:pPr>
        <w:spacing w:line="500" w:lineRule="exact"/>
        <w:ind w:firstLine="480"/>
        <w:rPr>
          <w:color w:val="000000" w:themeColor="text1"/>
        </w:rPr>
      </w:pPr>
      <w:r w:rsidRPr="00BB5896">
        <w:rPr>
          <w:color w:val="000000" w:themeColor="text1"/>
        </w:rPr>
        <w:t>预测结果见下表</w:t>
      </w:r>
      <w:r w:rsidR="007659CD" w:rsidRPr="00BB5896">
        <w:rPr>
          <w:rFonts w:hint="eastAsia"/>
          <w:color w:val="000000" w:themeColor="text1"/>
        </w:rPr>
        <w:t>4.</w:t>
      </w:r>
      <w:r w:rsidRPr="00BB5896">
        <w:rPr>
          <w:rFonts w:hint="eastAsia"/>
          <w:color w:val="000000" w:themeColor="text1"/>
        </w:rPr>
        <w:t>1</w:t>
      </w:r>
      <w:r w:rsidR="001F2048" w:rsidRPr="00BB5896">
        <w:rPr>
          <w:rFonts w:hint="eastAsia"/>
          <w:color w:val="000000" w:themeColor="text1"/>
        </w:rPr>
        <w:t>.5</w:t>
      </w:r>
      <w:r w:rsidR="001F2048" w:rsidRPr="00BB5896">
        <w:rPr>
          <w:color w:val="000000" w:themeColor="text1"/>
        </w:rPr>
        <w:t>-1</w:t>
      </w:r>
      <w:r w:rsidRPr="00BB5896">
        <w:rPr>
          <w:color w:val="000000" w:themeColor="text1"/>
        </w:rPr>
        <w:t>所示：</w:t>
      </w:r>
    </w:p>
    <w:p w14:paraId="5BF6EC31" w14:textId="666008AE" w:rsidR="00EB4D42" w:rsidRPr="00BB5896" w:rsidRDefault="00EB4D42" w:rsidP="001F2048">
      <w:pPr>
        <w:pStyle w:val="06"/>
        <w:spacing w:line="500" w:lineRule="exact"/>
        <w:jc w:val="right"/>
        <w:rPr>
          <w:rFonts w:eastAsia="宋体" w:hAnsi="宋体"/>
          <w:b/>
          <w:color w:val="000000" w:themeColor="text1"/>
        </w:rPr>
      </w:pPr>
      <w:r w:rsidRPr="00BB5896">
        <w:rPr>
          <w:rFonts w:eastAsia="宋体" w:hAnsi="宋体"/>
          <w:b/>
          <w:color w:val="000000" w:themeColor="text1"/>
        </w:rPr>
        <w:t>表</w:t>
      </w:r>
      <w:r w:rsidR="007659CD" w:rsidRPr="00BB5896">
        <w:rPr>
          <w:rFonts w:eastAsia="宋体" w:hAnsi="宋体"/>
          <w:b/>
          <w:color w:val="000000" w:themeColor="text1"/>
        </w:rPr>
        <w:t>4</w:t>
      </w:r>
      <w:r w:rsidRPr="00BB5896">
        <w:rPr>
          <w:rFonts w:eastAsia="宋体" w:hAnsi="宋体" w:hint="eastAsia"/>
          <w:b/>
          <w:color w:val="000000" w:themeColor="text1"/>
        </w:rPr>
        <w:t>.1</w:t>
      </w:r>
      <w:r w:rsidR="001F2048" w:rsidRPr="00BB5896">
        <w:rPr>
          <w:rFonts w:eastAsia="宋体" w:hAnsi="宋体"/>
          <w:b/>
          <w:color w:val="000000" w:themeColor="text1"/>
        </w:rPr>
        <w:t>.5</w:t>
      </w:r>
      <w:r w:rsidRPr="00BB5896">
        <w:rPr>
          <w:rFonts w:eastAsia="宋体" w:hAnsi="宋体"/>
          <w:b/>
          <w:color w:val="000000" w:themeColor="text1"/>
        </w:rPr>
        <w:t>-1</w:t>
      </w:r>
      <w:r w:rsidR="001F2048" w:rsidRPr="00BB5896">
        <w:rPr>
          <w:rFonts w:eastAsia="宋体" w:hAnsi="宋体"/>
          <w:b/>
          <w:color w:val="000000" w:themeColor="text1"/>
        </w:rPr>
        <w:t xml:space="preserve"> </w:t>
      </w:r>
      <w:r w:rsidRPr="00BB5896">
        <w:rPr>
          <w:rFonts w:eastAsia="宋体" w:hAnsi="宋体"/>
          <w:b/>
          <w:color w:val="000000" w:themeColor="text1"/>
        </w:rPr>
        <w:t>主要施工机械噪声预测结果</w:t>
      </w:r>
      <w:r w:rsidR="001F2048" w:rsidRPr="00BB5896">
        <w:rPr>
          <w:rFonts w:eastAsia="宋体" w:hAnsi="宋体" w:hint="eastAsia"/>
          <w:b/>
          <w:color w:val="000000" w:themeColor="text1"/>
        </w:rPr>
        <w:t xml:space="preserve"> </w:t>
      </w:r>
      <w:r w:rsidR="001F2048"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dB</w:t>
      </w:r>
      <w:r w:rsidRPr="00BB5896">
        <w:rPr>
          <w:rFonts w:asciiTheme="minorEastAsia" w:eastAsiaTheme="minorEastAsia" w:hAnsiTheme="minorEastAsia"/>
          <w:b/>
          <w:color w:val="000000" w:themeColor="text1"/>
        </w:rPr>
        <w:t>(</w:t>
      </w:r>
      <w:r w:rsidRPr="00BB5896">
        <w:rPr>
          <w:rFonts w:eastAsia="宋体" w:hAnsi="宋体"/>
          <w:b/>
          <w:color w:val="000000" w:themeColor="text1"/>
        </w:rPr>
        <w:t>A</w:t>
      </w:r>
      <w:r w:rsidRPr="00BB5896">
        <w:rPr>
          <w:rFonts w:asciiTheme="minorEastAsia" w:eastAsiaTheme="minorEastAsia" w:hAnsiTheme="minorEastAsia"/>
          <w:b/>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0"/>
        <w:gridCol w:w="1615"/>
        <w:gridCol w:w="1216"/>
        <w:gridCol w:w="1375"/>
        <w:gridCol w:w="1419"/>
        <w:gridCol w:w="1535"/>
      </w:tblGrid>
      <w:tr w:rsidR="00BB5896" w:rsidRPr="00BB5896" w14:paraId="5BAB1E81" w14:textId="77777777" w:rsidTr="008C00D6">
        <w:trPr>
          <w:cantSplit/>
          <w:trHeight w:val="340"/>
          <w:jc w:val="center"/>
        </w:trPr>
        <w:tc>
          <w:tcPr>
            <w:tcW w:w="1048" w:type="pct"/>
            <w:vMerge w:val="restart"/>
            <w:vAlign w:val="center"/>
          </w:tcPr>
          <w:p w14:paraId="2ACFFB81"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噪声源名称</w:t>
            </w:r>
          </w:p>
        </w:tc>
        <w:tc>
          <w:tcPr>
            <w:tcW w:w="891" w:type="pct"/>
            <w:vMerge w:val="restart"/>
            <w:vAlign w:val="center"/>
          </w:tcPr>
          <w:p w14:paraId="07F04654"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声级值</w:t>
            </w:r>
          </w:p>
          <w:p w14:paraId="27C6BC6A" w14:textId="239A801E"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dB</w:t>
            </w:r>
            <w:r w:rsidRPr="00BB5896">
              <w:rPr>
                <w:color w:val="000000" w:themeColor="text1"/>
              </w:rPr>
              <w:t>（</w:t>
            </w:r>
            <w:r w:rsidRPr="00BB5896">
              <w:rPr>
                <w:color w:val="000000" w:themeColor="text1"/>
              </w:rPr>
              <w:t>A</w:t>
            </w:r>
            <w:r w:rsidRPr="00BB5896">
              <w:rPr>
                <w:color w:val="000000" w:themeColor="text1"/>
              </w:rPr>
              <w:t>）</w:t>
            </w:r>
          </w:p>
        </w:tc>
        <w:tc>
          <w:tcPr>
            <w:tcW w:w="1430" w:type="pct"/>
            <w:gridSpan w:val="2"/>
            <w:vAlign w:val="center"/>
          </w:tcPr>
          <w:p w14:paraId="2DBDBF87" w14:textId="7931B5D1"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限值标准</w:t>
            </w:r>
            <w:r w:rsidRPr="00BB5896">
              <w:rPr>
                <w:rFonts w:hint="eastAsia"/>
                <w:color w:val="000000" w:themeColor="text1"/>
              </w:rPr>
              <w:t>；</w:t>
            </w:r>
            <w:r w:rsidRPr="00BB5896">
              <w:rPr>
                <w:color w:val="000000" w:themeColor="text1"/>
              </w:rPr>
              <w:t>dB</w:t>
            </w:r>
            <w:r w:rsidRPr="00BB5896">
              <w:rPr>
                <w:color w:val="000000" w:themeColor="text1"/>
              </w:rPr>
              <w:t>（</w:t>
            </w:r>
            <w:r w:rsidRPr="00BB5896">
              <w:rPr>
                <w:color w:val="000000" w:themeColor="text1"/>
              </w:rPr>
              <w:t>A</w:t>
            </w:r>
            <w:r w:rsidRPr="00BB5896">
              <w:rPr>
                <w:color w:val="000000" w:themeColor="text1"/>
              </w:rPr>
              <w:t>）</w:t>
            </w:r>
          </w:p>
        </w:tc>
        <w:tc>
          <w:tcPr>
            <w:tcW w:w="1630" w:type="pct"/>
            <w:gridSpan w:val="2"/>
            <w:vAlign w:val="center"/>
          </w:tcPr>
          <w:p w14:paraId="636959E9" w14:textId="2054291C"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达标距离（</w:t>
            </w:r>
            <w:r w:rsidRPr="00BB5896">
              <w:rPr>
                <w:color w:val="000000" w:themeColor="text1"/>
              </w:rPr>
              <w:t>m</w:t>
            </w:r>
            <w:r w:rsidRPr="00BB5896">
              <w:rPr>
                <w:color w:val="000000" w:themeColor="text1"/>
              </w:rPr>
              <w:t>）</w:t>
            </w:r>
          </w:p>
        </w:tc>
      </w:tr>
      <w:tr w:rsidR="00BB5896" w:rsidRPr="00BB5896" w14:paraId="3C7FB76F" w14:textId="77777777" w:rsidTr="008C00D6">
        <w:trPr>
          <w:cantSplit/>
          <w:trHeight w:val="340"/>
          <w:jc w:val="center"/>
        </w:trPr>
        <w:tc>
          <w:tcPr>
            <w:tcW w:w="1048" w:type="pct"/>
            <w:vMerge/>
            <w:vAlign w:val="center"/>
          </w:tcPr>
          <w:p w14:paraId="4EBE130E"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891" w:type="pct"/>
            <w:vMerge/>
            <w:vAlign w:val="center"/>
          </w:tcPr>
          <w:p w14:paraId="6CEDD1E8"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671" w:type="pct"/>
            <w:vAlign w:val="center"/>
          </w:tcPr>
          <w:p w14:paraId="17DD5EBC"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昼间</w:t>
            </w:r>
          </w:p>
        </w:tc>
        <w:tc>
          <w:tcPr>
            <w:tcW w:w="759" w:type="pct"/>
            <w:vAlign w:val="center"/>
          </w:tcPr>
          <w:p w14:paraId="2287FF7B"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夜间</w:t>
            </w:r>
          </w:p>
        </w:tc>
        <w:tc>
          <w:tcPr>
            <w:tcW w:w="783" w:type="pct"/>
            <w:vAlign w:val="center"/>
          </w:tcPr>
          <w:p w14:paraId="5660D977"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昼间</w:t>
            </w:r>
          </w:p>
        </w:tc>
        <w:tc>
          <w:tcPr>
            <w:tcW w:w="847" w:type="pct"/>
            <w:vAlign w:val="center"/>
          </w:tcPr>
          <w:p w14:paraId="5C838485"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夜间</w:t>
            </w:r>
          </w:p>
        </w:tc>
      </w:tr>
      <w:tr w:rsidR="00BB5896" w:rsidRPr="00BB5896" w14:paraId="042D4C52" w14:textId="77777777" w:rsidTr="008C00D6">
        <w:trPr>
          <w:cantSplit/>
          <w:trHeight w:val="340"/>
          <w:jc w:val="center"/>
        </w:trPr>
        <w:tc>
          <w:tcPr>
            <w:tcW w:w="1048" w:type="pct"/>
            <w:vAlign w:val="center"/>
          </w:tcPr>
          <w:p w14:paraId="0AAD045B"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推土机</w:t>
            </w:r>
          </w:p>
        </w:tc>
        <w:tc>
          <w:tcPr>
            <w:tcW w:w="891" w:type="pct"/>
            <w:vAlign w:val="center"/>
          </w:tcPr>
          <w:p w14:paraId="2A8CC12C"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85</w:t>
            </w:r>
          </w:p>
        </w:tc>
        <w:tc>
          <w:tcPr>
            <w:tcW w:w="671" w:type="pct"/>
            <w:vMerge w:val="restart"/>
            <w:vAlign w:val="center"/>
          </w:tcPr>
          <w:p w14:paraId="20BC031C"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70</w:t>
            </w:r>
          </w:p>
        </w:tc>
        <w:tc>
          <w:tcPr>
            <w:tcW w:w="759" w:type="pct"/>
            <w:vMerge w:val="restart"/>
            <w:vAlign w:val="center"/>
          </w:tcPr>
          <w:p w14:paraId="67D00EEE"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55</w:t>
            </w:r>
          </w:p>
        </w:tc>
        <w:tc>
          <w:tcPr>
            <w:tcW w:w="783" w:type="pct"/>
            <w:vAlign w:val="center"/>
          </w:tcPr>
          <w:p w14:paraId="33D99E6C"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28</w:t>
            </w:r>
          </w:p>
        </w:tc>
        <w:tc>
          <w:tcPr>
            <w:tcW w:w="847" w:type="pct"/>
            <w:vAlign w:val="center"/>
          </w:tcPr>
          <w:p w14:paraId="3E9F6688"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158</w:t>
            </w:r>
          </w:p>
        </w:tc>
      </w:tr>
      <w:tr w:rsidR="00BB5896" w:rsidRPr="00BB5896" w14:paraId="44D296F8" w14:textId="77777777" w:rsidTr="008C00D6">
        <w:trPr>
          <w:cantSplit/>
          <w:trHeight w:val="340"/>
          <w:jc w:val="center"/>
        </w:trPr>
        <w:tc>
          <w:tcPr>
            <w:tcW w:w="1048" w:type="pct"/>
            <w:vAlign w:val="center"/>
          </w:tcPr>
          <w:p w14:paraId="58D5A241"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挖掘机</w:t>
            </w:r>
          </w:p>
        </w:tc>
        <w:tc>
          <w:tcPr>
            <w:tcW w:w="891" w:type="pct"/>
            <w:vAlign w:val="center"/>
          </w:tcPr>
          <w:p w14:paraId="16BE87DC"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84</w:t>
            </w:r>
          </w:p>
        </w:tc>
        <w:tc>
          <w:tcPr>
            <w:tcW w:w="671" w:type="pct"/>
            <w:vMerge/>
            <w:vAlign w:val="center"/>
          </w:tcPr>
          <w:p w14:paraId="00E7F244"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59" w:type="pct"/>
            <w:vMerge/>
            <w:vAlign w:val="center"/>
          </w:tcPr>
          <w:p w14:paraId="5D45BF7E"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83" w:type="pct"/>
            <w:vAlign w:val="center"/>
          </w:tcPr>
          <w:p w14:paraId="57D025BB"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25</w:t>
            </w:r>
          </w:p>
        </w:tc>
        <w:tc>
          <w:tcPr>
            <w:tcW w:w="847" w:type="pct"/>
            <w:vAlign w:val="center"/>
          </w:tcPr>
          <w:p w14:paraId="67445DE2"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141</w:t>
            </w:r>
          </w:p>
        </w:tc>
      </w:tr>
      <w:tr w:rsidR="00BB5896" w:rsidRPr="00BB5896" w14:paraId="53FE6CC1" w14:textId="77777777" w:rsidTr="008C00D6">
        <w:trPr>
          <w:cantSplit/>
          <w:trHeight w:val="340"/>
          <w:jc w:val="center"/>
        </w:trPr>
        <w:tc>
          <w:tcPr>
            <w:tcW w:w="1048" w:type="pct"/>
            <w:vAlign w:val="center"/>
          </w:tcPr>
          <w:p w14:paraId="5DF68933"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起重机</w:t>
            </w:r>
          </w:p>
        </w:tc>
        <w:tc>
          <w:tcPr>
            <w:tcW w:w="891" w:type="pct"/>
            <w:vAlign w:val="center"/>
          </w:tcPr>
          <w:p w14:paraId="55FA52F3"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72</w:t>
            </w:r>
          </w:p>
        </w:tc>
        <w:tc>
          <w:tcPr>
            <w:tcW w:w="671" w:type="pct"/>
            <w:vMerge/>
            <w:vAlign w:val="center"/>
          </w:tcPr>
          <w:p w14:paraId="4D67E0F0"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59" w:type="pct"/>
            <w:vMerge/>
            <w:vAlign w:val="center"/>
          </w:tcPr>
          <w:p w14:paraId="252D26B0"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83" w:type="pct"/>
            <w:vAlign w:val="center"/>
          </w:tcPr>
          <w:p w14:paraId="5031FD10"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19</w:t>
            </w:r>
          </w:p>
        </w:tc>
        <w:tc>
          <w:tcPr>
            <w:tcW w:w="847" w:type="pct"/>
            <w:vAlign w:val="center"/>
          </w:tcPr>
          <w:p w14:paraId="28C62176"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106</w:t>
            </w:r>
          </w:p>
        </w:tc>
      </w:tr>
      <w:tr w:rsidR="00BB5896" w:rsidRPr="00BB5896" w14:paraId="3803A895" w14:textId="77777777" w:rsidTr="008C00D6">
        <w:trPr>
          <w:cantSplit/>
          <w:trHeight w:val="340"/>
          <w:jc w:val="center"/>
        </w:trPr>
        <w:tc>
          <w:tcPr>
            <w:tcW w:w="1048" w:type="pct"/>
            <w:vAlign w:val="center"/>
          </w:tcPr>
          <w:p w14:paraId="629F0D7D"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平地机</w:t>
            </w:r>
          </w:p>
        </w:tc>
        <w:tc>
          <w:tcPr>
            <w:tcW w:w="891" w:type="pct"/>
            <w:vAlign w:val="center"/>
          </w:tcPr>
          <w:p w14:paraId="0AD56B66"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85</w:t>
            </w:r>
          </w:p>
        </w:tc>
        <w:tc>
          <w:tcPr>
            <w:tcW w:w="671" w:type="pct"/>
            <w:vMerge/>
            <w:vAlign w:val="center"/>
          </w:tcPr>
          <w:p w14:paraId="04D32499"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59" w:type="pct"/>
            <w:vMerge/>
            <w:vAlign w:val="center"/>
          </w:tcPr>
          <w:p w14:paraId="332FA1BA"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83" w:type="pct"/>
            <w:vAlign w:val="center"/>
          </w:tcPr>
          <w:p w14:paraId="455C337D"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28</w:t>
            </w:r>
          </w:p>
        </w:tc>
        <w:tc>
          <w:tcPr>
            <w:tcW w:w="847" w:type="pct"/>
            <w:vAlign w:val="center"/>
          </w:tcPr>
          <w:p w14:paraId="7D3010DB"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158</w:t>
            </w:r>
          </w:p>
        </w:tc>
      </w:tr>
      <w:tr w:rsidR="00BB5896" w:rsidRPr="00BB5896" w14:paraId="628C9752" w14:textId="77777777" w:rsidTr="008C00D6">
        <w:trPr>
          <w:cantSplit/>
          <w:trHeight w:val="340"/>
          <w:jc w:val="center"/>
        </w:trPr>
        <w:tc>
          <w:tcPr>
            <w:tcW w:w="1048" w:type="pct"/>
            <w:vAlign w:val="center"/>
          </w:tcPr>
          <w:p w14:paraId="7F671BE4"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砼振捣器</w:t>
            </w:r>
          </w:p>
        </w:tc>
        <w:tc>
          <w:tcPr>
            <w:tcW w:w="891" w:type="pct"/>
            <w:vAlign w:val="center"/>
          </w:tcPr>
          <w:p w14:paraId="31A5E9C6"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102</w:t>
            </w:r>
          </w:p>
        </w:tc>
        <w:tc>
          <w:tcPr>
            <w:tcW w:w="671" w:type="pct"/>
            <w:vMerge/>
            <w:vAlign w:val="center"/>
          </w:tcPr>
          <w:p w14:paraId="150BC2A0"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59" w:type="pct"/>
            <w:vMerge/>
            <w:vAlign w:val="center"/>
          </w:tcPr>
          <w:p w14:paraId="7F363589"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83" w:type="pct"/>
            <w:vAlign w:val="center"/>
          </w:tcPr>
          <w:p w14:paraId="5DB0B890"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40</w:t>
            </w:r>
          </w:p>
        </w:tc>
        <w:tc>
          <w:tcPr>
            <w:tcW w:w="847" w:type="pct"/>
            <w:vAlign w:val="center"/>
          </w:tcPr>
          <w:p w14:paraId="5FA54673"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225</w:t>
            </w:r>
          </w:p>
        </w:tc>
      </w:tr>
      <w:tr w:rsidR="00BB5896" w:rsidRPr="00BB5896" w14:paraId="511B5983" w14:textId="77777777" w:rsidTr="008C00D6">
        <w:trPr>
          <w:cantSplit/>
          <w:trHeight w:val="340"/>
          <w:jc w:val="center"/>
        </w:trPr>
        <w:tc>
          <w:tcPr>
            <w:tcW w:w="1048" w:type="pct"/>
            <w:vAlign w:val="center"/>
          </w:tcPr>
          <w:p w14:paraId="4696140F"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自卸卡车</w:t>
            </w:r>
          </w:p>
        </w:tc>
        <w:tc>
          <w:tcPr>
            <w:tcW w:w="891" w:type="pct"/>
            <w:vAlign w:val="center"/>
          </w:tcPr>
          <w:p w14:paraId="068C532D"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85</w:t>
            </w:r>
          </w:p>
        </w:tc>
        <w:tc>
          <w:tcPr>
            <w:tcW w:w="671" w:type="pct"/>
            <w:vMerge/>
            <w:vAlign w:val="center"/>
          </w:tcPr>
          <w:p w14:paraId="7FFD96BB"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59" w:type="pct"/>
            <w:vMerge/>
            <w:vAlign w:val="center"/>
          </w:tcPr>
          <w:p w14:paraId="3E8C92AC" w14:textId="77777777" w:rsidR="008C00D6" w:rsidRPr="00BB5896" w:rsidRDefault="008C00D6" w:rsidP="008F2000">
            <w:pPr>
              <w:pStyle w:val="05"/>
              <w:spacing w:before="0" w:beforeAutospacing="0" w:after="0" w:afterAutospacing="0" w:line="240" w:lineRule="auto"/>
              <w:ind w:left="-24" w:right="-24"/>
              <w:rPr>
                <w:color w:val="000000" w:themeColor="text1"/>
              </w:rPr>
            </w:pPr>
          </w:p>
        </w:tc>
        <w:tc>
          <w:tcPr>
            <w:tcW w:w="783" w:type="pct"/>
            <w:vAlign w:val="center"/>
          </w:tcPr>
          <w:p w14:paraId="31E3AB60"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28</w:t>
            </w:r>
          </w:p>
        </w:tc>
        <w:tc>
          <w:tcPr>
            <w:tcW w:w="847" w:type="pct"/>
            <w:vAlign w:val="center"/>
          </w:tcPr>
          <w:p w14:paraId="06324204" w14:textId="77777777" w:rsidR="008C00D6" w:rsidRPr="00BB5896" w:rsidRDefault="008C00D6" w:rsidP="008F2000">
            <w:pPr>
              <w:pStyle w:val="05"/>
              <w:spacing w:before="0" w:beforeAutospacing="0" w:after="0" w:afterAutospacing="0" w:line="240" w:lineRule="auto"/>
              <w:ind w:left="-24" w:right="-24"/>
              <w:rPr>
                <w:color w:val="000000" w:themeColor="text1"/>
              </w:rPr>
            </w:pPr>
            <w:r w:rsidRPr="00BB5896">
              <w:rPr>
                <w:color w:val="000000" w:themeColor="text1"/>
              </w:rPr>
              <w:t>158</w:t>
            </w:r>
          </w:p>
        </w:tc>
      </w:tr>
    </w:tbl>
    <w:p w14:paraId="2145CA10" w14:textId="61677A6E" w:rsidR="00EB4D42" w:rsidRPr="00BB5896" w:rsidRDefault="00EB4D42" w:rsidP="00EB4D42">
      <w:pPr>
        <w:spacing w:line="500" w:lineRule="exact"/>
        <w:ind w:firstLine="480"/>
        <w:rPr>
          <w:color w:val="000000" w:themeColor="text1"/>
        </w:rPr>
      </w:pPr>
      <w:r w:rsidRPr="00BB5896">
        <w:rPr>
          <w:color w:val="000000" w:themeColor="text1"/>
        </w:rPr>
        <w:t>由上表可见，噪声较高的是搅拌机、砼振捣器，随着距离的增加，其噪声逐渐衰减，施工机械噪声昼间基本在</w:t>
      </w:r>
      <w:r w:rsidRPr="00BB5896">
        <w:rPr>
          <w:color w:val="000000" w:themeColor="text1"/>
        </w:rPr>
        <w:t>40</w:t>
      </w:r>
      <w:r w:rsidR="00BF4DC9" w:rsidRPr="00BB5896">
        <w:rPr>
          <w:color w:val="000000" w:themeColor="text1"/>
        </w:rPr>
        <w:t xml:space="preserve"> </w:t>
      </w:r>
      <w:r w:rsidRPr="00BB5896">
        <w:rPr>
          <w:color w:val="000000" w:themeColor="text1"/>
        </w:rPr>
        <w:t>m</w:t>
      </w:r>
      <w:r w:rsidRPr="00BB5896">
        <w:rPr>
          <w:color w:val="000000" w:themeColor="text1"/>
        </w:rPr>
        <w:t>可达到《建筑施工场界环境噪声排放标准》（</w:t>
      </w:r>
      <w:r w:rsidRPr="00BB5896">
        <w:rPr>
          <w:color w:val="000000" w:themeColor="text1"/>
        </w:rPr>
        <w:t>GB12523-2011</w:t>
      </w:r>
      <w:r w:rsidRPr="00BB5896">
        <w:rPr>
          <w:color w:val="000000" w:themeColor="text1"/>
        </w:rPr>
        <w:t>）的要求；而在夜间基本要满足</w:t>
      </w:r>
      <w:r w:rsidRPr="00BB5896">
        <w:rPr>
          <w:color w:val="000000" w:themeColor="text1"/>
        </w:rPr>
        <w:t>225</w:t>
      </w:r>
      <w:r w:rsidR="00A94282" w:rsidRPr="00BB5896">
        <w:rPr>
          <w:color w:val="000000" w:themeColor="text1"/>
        </w:rPr>
        <w:t xml:space="preserve"> </w:t>
      </w:r>
      <w:r w:rsidRPr="00BB5896">
        <w:rPr>
          <w:color w:val="000000" w:themeColor="text1"/>
        </w:rPr>
        <w:t>m</w:t>
      </w:r>
      <w:r w:rsidRPr="00BB5896">
        <w:rPr>
          <w:color w:val="000000" w:themeColor="text1"/>
        </w:rPr>
        <w:t>才能达到《建筑施工场界环境噪声排放标准》的要求。</w:t>
      </w:r>
    </w:p>
    <w:p w14:paraId="26B90F5D" w14:textId="41E81531" w:rsidR="00765DC2" w:rsidRPr="00BB5896" w:rsidRDefault="00765DC2" w:rsidP="00765DC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4.1.5.</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对周边声环境敏感点影响分析</w:t>
      </w:r>
    </w:p>
    <w:p w14:paraId="0B37408A" w14:textId="6B6314BD" w:rsidR="008F2000" w:rsidRPr="00BB5896" w:rsidRDefault="008F2000" w:rsidP="008F2000">
      <w:pPr>
        <w:spacing w:line="500" w:lineRule="exact"/>
        <w:ind w:firstLine="480"/>
        <w:rPr>
          <w:color w:val="000000" w:themeColor="text1"/>
        </w:rPr>
      </w:pPr>
      <w:r w:rsidRPr="00BB5896">
        <w:rPr>
          <w:color w:val="000000" w:themeColor="text1"/>
        </w:rPr>
        <w:t>项目声环境影响评价范围内存在敏感点，为南面</w:t>
      </w:r>
      <w:r w:rsidR="00BC3FA1" w:rsidRPr="00BB5896">
        <w:rPr>
          <w:color w:val="000000" w:themeColor="text1"/>
        </w:rPr>
        <w:t>16</w:t>
      </w:r>
      <w:r w:rsidR="00A94282" w:rsidRPr="00BB5896">
        <w:rPr>
          <w:color w:val="000000" w:themeColor="text1"/>
        </w:rPr>
        <w:t xml:space="preserve"> </w:t>
      </w:r>
      <w:r w:rsidRPr="00BB5896">
        <w:rPr>
          <w:rFonts w:hint="eastAsia"/>
          <w:color w:val="000000" w:themeColor="text1"/>
        </w:rPr>
        <w:t>m</w:t>
      </w:r>
      <w:r w:rsidRPr="00BB5896">
        <w:rPr>
          <w:rFonts w:hint="eastAsia"/>
          <w:color w:val="000000" w:themeColor="text1"/>
        </w:rPr>
        <w:t>处的武宣农场三队，</w:t>
      </w:r>
      <w:r w:rsidRPr="00BB5896">
        <w:rPr>
          <w:color w:val="000000" w:themeColor="text1"/>
        </w:rPr>
        <w:t>因此施工期期间产生的噪声会对其产生一定影响。</w:t>
      </w:r>
    </w:p>
    <w:p w14:paraId="61B39C83" w14:textId="3CF022F8" w:rsidR="008F2000" w:rsidRPr="00BB5896" w:rsidRDefault="008F2000" w:rsidP="008F2000">
      <w:pPr>
        <w:spacing w:line="500" w:lineRule="exact"/>
        <w:ind w:firstLine="480"/>
        <w:rPr>
          <w:color w:val="000000" w:themeColor="text1"/>
        </w:rPr>
      </w:pPr>
      <w:r w:rsidRPr="00BB5896">
        <w:rPr>
          <w:rFonts w:ascii="宋体" w:hAnsi="宋体" w:hint="eastAsia"/>
          <w:color w:val="000000" w:themeColor="text1"/>
        </w:rPr>
        <w:t>施工期昼间、</w:t>
      </w:r>
      <w:r w:rsidRPr="00BB5896">
        <w:rPr>
          <w:rFonts w:ascii="宋体" w:hAnsi="宋体"/>
          <w:color w:val="000000" w:themeColor="text1"/>
        </w:rPr>
        <w:t>夜间施工将会超出《建筑施工场界环境噪声排放标准》（</w:t>
      </w:r>
      <w:r w:rsidRPr="00BB5896">
        <w:rPr>
          <w:color w:val="000000" w:themeColor="text1"/>
        </w:rPr>
        <w:t>GB</w:t>
      </w:r>
      <w:r w:rsidR="007C11D5" w:rsidRPr="00BB5896">
        <w:rPr>
          <w:color w:val="000000" w:themeColor="text1"/>
        </w:rPr>
        <w:t xml:space="preserve"> </w:t>
      </w:r>
      <w:r w:rsidRPr="00BB5896">
        <w:rPr>
          <w:color w:val="000000" w:themeColor="text1"/>
        </w:rPr>
        <w:t>12523-2011</w:t>
      </w:r>
      <w:r w:rsidRPr="00BB5896">
        <w:rPr>
          <w:rFonts w:ascii="宋体" w:hAnsi="宋体"/>
          <w:color w:val="000000" w:themeColor="text1"/>
        </w:rPr>
        <w:t>）。</w:t>
      </w:r>
    </w:p>
    <w:p w14:paraId="42883823" w14:textId="2012254A" w:rsidR="008F2000" w:rsidRPr="00BB5896" w:rsidRDefault="008F2000" w:rsidP="008F2000">
      <w:pPr>
        <w:spacing w:line="500" w:lineRule="exact"/>
        <w:ind w:firstLine="480"/>
        <w:rPr>
          <w:color w:val="000000" w:themeColor="text1"/>
        </w:rPr>
      </w:pPr>
      <w:r w:rsidRPr="00BB5896">
        <w:rPr>
          <w:color w:val="000000" w:themeColor="text1"/>
        </w:rPr>
        <w:t>为降低施工期噪声对周围居住环境造成影响，项目施工过程中应采取措施，将施工期噪声影响降低到最小</w:t>
      </w:r>
      <w:r w:rsidR="001C5D74" w:rsidRPr="00BB5896">
        <w:rPr>
          <w:rFonts w:hint="eastAsia"/>
          <w:color w:val="000000" w:themeColor="text1"/>
        </w:rPr>
        <w:t>；</w:t>
      </w:r>
      <w:r w:rsidRPr="00BB5896">
        <w:rPr>
          <w:color w:val="000000" w:themeColor="text1"/>
        </w:rPr>
        <w:t>如选用低噪声机械设备，并及时维修保养，</w:t>
      </w:r>
      <w:r w:rsidR="00A04063" w:rsidRPr="00BB5896">
        <w:rPr>
          <w:rFonts w:hint="eastAsia"/>
          <w:color w:val="000000" w:themeColor="text1"/>
        </w:rPr>
        <w:t>厂界周边设置围挡，</w:t>
      </w:r>
      <w:r w:rsidRPr="00BB5896">
        <w:rPr>
          <w:color w:val="000000" w:themeColor="text1"/>
        </w:rPr>
        <w:lastRenderedPageBreak/>
        <w:t>严格按操作规程使用各类机械，在高噪声设备周围设置屏障以减轻噪声对敏感点的影响，在不影响施工的条件下，将高噪声设备尽量移至距场界较远的地方，保证施工场界</w:t>
      </w:r>
      <w:r w:rsidR="007C11D5" w:rsidRPr="00BB5896">
        <w:rPr>
          <w:rFonts w:hint="eastAsia"/>
          <w:color w:val="000000" w:themeColor="text1"/>
        </w:rPr>
        <w:t>及武宣农场三队</w:t>
      </w:r>
      <w:r w:rsidRPr="00BB5896">
        <w:rPr>
          <w:color w:val="000000" w:themeColor="text1"/>
        </w:rPr>
        <w:t>达标。</w:t>
      </w:r>
      <w:r w:rsidR="00156AAE" w:rsidRPr="00BB5896">
        <w:rPr>
          <w:rFonts w:hint="eastAsia"/>
          <w:color w:val="000000" w:themeColor="text1"/>
        </w:rPr>
        <w:t>同时施工期还应</w:t>
      </w:r>
      <w:r w:rsidRPr="00BB5896">
        <w:rPr>
          <w:color w:val="000000" w:themeColor="text1"/>
        </w:rPr>
        <w:t>合理安排施工时间</w:t>
      </w:r>
      <w:r w:rsidR="00E90098" w:rsidRPr="00BB5896">
        <w:rPr>
          <w:rFonts w:hint="eastAsia"/>
          <w:color w:val="000000" w:themeColor="text1"/>
        </w:rPr>
        <w:t>（午间及夜间应停止施工）</w:t>
      </w:r>
      <w:r w:rsidRPr="00BB5896">
        <w:rPr>
          <w:color w:val="000000" w:themeColor="text1"/>
        </w:rPr>
        <w:t>，</w:t>
      </w:r>
      <w:r w:rsidRPr="00BB5896">
        <w:rPr>
          <w:rFonts w:hint="eastAsia"/>
          <w:color w:val="000000" w:themeColor="text1"/>
        </w:rPr>
        <w:t>因特殊需要必须连续作业的，根据《中华人民共和国环境噪声污染防治法》（</w:t>
      </w:r>
      <w:r w:rsidRPr="00BB5896">
        <w:rPr>
          <w:rFonts w:hint="eastAsia"/>
          <w:color w:val="000000" w:themeColor="text1"/>
        </w:rPr>
        <w:t>2018</w:t>
      </w:r>
      <w:r w:rsidRPr="00BB5896">
        <w:rPr>
          <w:rFonts w:hint="eastAsia"/>
          <w:color w:val="000000" w:themeColor="text1"/>
        </w:rPr>
        <w:t>年修正）第三十条</w:t>
      </w:r>
      <w:r w:rsidRPr="00BB5896">
        <w:rPr>
          <w:rFonts w:hint="eastAsia"/>
          <w:color w:val="000000" w:themeColor="text1"/>
        </w:rPr>
        <w:t xml:space="preserve"> </w:t>
      </w:r>
      <w:r w:rsidRPr="00BB5896">
        <w:rPr>
          <w:rFonts w:hint="eastAsia"/>
          <w:color w:val="000000" w:themeColor="text1"/>
        </w:rPr>
        <w:t>“必须有县级以上人民政府或者其有关主管部门的证明；夜间作业，必须公告附近居民”。</w:t>
      </w:r>
    </w:p>
    <w:p w14:paraId="7EDE7BCA" w14:textId="0A6412D9" w:rsidR="008F2000" w:rsidRPr="00BB5896" w:rsidRDefault="008F2000" w:rsidP="008F2000">
      <w:pPr>
        <w:spacing w:line="500" w:lineRule="exact"/>
        <w:ind w:firstLine="480"/>
        <w:rPr>
          <w:color w:val="000000" w:themeColor="text1"/>
        </w:rPr>
      </w:pPr>
      <w:r w:rsidRPr="00BB5896">
        <w:rPr>
          <w:color w:val="000000" w:themeColor="text1"/>
        </w:rPr>
        <w:t>施工噪声对周围声环境的影响是暂时的、短期的，且随着码头工程的竣工而消失，</w:t>
      </w:r>
      <w:r w:rsidRPr="00BB5896">
        <w:rPr>
          <w:rFonts w:hint="eastAsia"/>
          <w:color w:val="000000" w:themeColor="text1"/>
        </w:rPr>
        <w:t>在采取相应措施之后，对周边声环境的</w:t>
      </w:r>
      <w:r w:rsidRPr="00BB5896">
        <w:rPr>
          <w:color w:val="000000" w:themeColor="text1"/>
        </w:rPr>
        <w:t>影响是可接受的。</w:t>
      </w:r>
    </w:p>
    <w:p w14:paraId="6AA3085A" w14:textId="45261510" w:rsidR="00722FDB" w:rsidRPr="00BB5896" w:rsidRDefault="00722FDB" w:rsidP="00722FDB">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4.1.5.</w:t>
      </w:r>
      <w:r w:rsidRPr="00BB5896">
        <w:rPr>
          <w:rFonts w:hint="eastAsia"/>
          <w:color w:val="000000" w:themeColor="text1"/>
        </w:rPr>
        <w:t>3</w:t>
      </w:r>
      <w:r w:rsidRPr="00BB5896">
        <w:rPr>
          <w:color w:val="000000" w:themeColor="text1"/>
        </w:rPr>
        <w:t xml:space="preserve"> </w:t>
      </w:r>
      <w:r w:rsidR="006C1D00" w:rsidRPr="00BB5896">
        <w:rPr>
          <w:rFonts w:hint="eastAsia"/>
          <w:color w:val="000000" w:themeColor="text1"/>
        </w:rPr>
        <w:t>小结</w:t>
      </w:r>
    </w:p>
    <w:p w14:paraId="3C33BDE3" w14:textId="1310950D" w:rsidR="00722FDB" w:rsidRPr="00BB5896" w:rsidRDefault="00722FDB" w:rsidP="00722FDB">
      <w:pPr>
        <w:pStyle w:val="a0"/>
        <w:spacing w:after="0" w:line="500" w:lineRule="exact"/>
        <w:ind w:firstLine="480"/>
        <w:rPr>
          <w:color w:val="000000" w:themeColor="text1"/>
        </w:rPr>
      </w:pPr>
      <w:r w:rsidRPr="00BB5896">
        <w:rPr>
          <w:rFonts w:hint="eastAsia"/>
          <w:color w:val="000000" w:themeColor="text1"/>
        </w:rPr>
        <w:t>综上所述，施工期期间产生的噪声对周围声环境的影响是暂时的、短期的，且随着码头工程的竣工而消失；施工期在采取围挡、合理安排施工时间等一系列相关措施之后，对周边声环境及声环境敏感点（武宣农场三队）的影响是可接受的。</w:t>
      </w:r>
    </w:p>
    <w:p w14:paraId="383FF5DC" w14:textId="2DD68FEA" w:rsidR="00223FF5" w:rsidRPr="00BB5896" w:rsidRDefault="00223FF5" w:rsidP="007B1C1F">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1.</w:t>
      </w:r>
      <w:r w:rsidR="002E6DED" w:rsidRPr="00BB5896">
        <w:rPr>
          <w:rFonts w:hint="eastAsia"/>
          <w:color w:val="000000" w:themeColor="text1"/>
        </w:rPr>
        <w:t>6</w:t>
      </w:r>
      <w:r w:rsidRPr="00BB5896">
        <w:rPr>
          <w:color w:val="000000" w:themeColor="text1"/>
        </w:rPr>
        <w:t xml:space="preserve"> </w:t>
      </w:r>
      <w:r w:rsidR="002C19CD" w:rsidRPr="00BB5896">
        <w:rPr>
          <w:rFonts w:hint="eastAsia"/>
          <w:color w:val="000000" w:themeColor="text1"/>
        </w:rPr>
        <w:t>施工期</w:t>
      </w:r>
      <w:r w:rsidR="003A441B" w:rsidRPr="00BB5896">
        <w:rPr>
          <w:rFonts w:hint="eastAsia"/>
          <w:color w:val="000000" w:themeColor="text1"/>
        </w:rPr>
        <w:t>固体废物</w:t>
      </w:r>
      <w:r w:rsidRPr="00BB5896">
        <w:rPr>
          <w:rFonts w:hint="eastAsia"/>
          <w:color w:val="000000" w:themeColor="text1"/>
        </w:rPr>
        <w:t>影响分析</w:t>
      </w:r>
    </w:p>
    <w:p w14:paraId="08C7CDF8" w14:textId="77777777" w:rsidR="00EB4D42" w:rsidRPr="00BB5896" w:rsidRDefault="00EB4D42" w:rsidP="00EB4D42">
      <w:pPr>
        <w:spacing w:line="500" w:lineRule="exact"/>
        <w:ind w:firstLine="480"/>
        <w:rPr>
          <w:color w:val="000000" w:themeColor="text1"/>
        </w:rPr>
      </w:pPr>
      <w:r w:rsidRPr="00BB5896">
        <w:rPr>
          <w:rFonts w:ascii="宋体" w:hAnsi="宋体"/>
          <w:color w:val="000000" w:themeColor="text1"/>
        </w:rPr>
        <w:t>施工期固体废物主要为</w:t>
      </w:r>
      <w:r w:rsidRPr="00BB5896">
        <w:rPr>
          <w:rFonts w:ascii="宋体" w:hAnsi="宋体" w:hint="eastAsia"/>
          <w:color w:val="000000" w:themeColor="text1"/>
        </w:rPr>
        <w:t>弃土石</w:t>
      </w:r>
      <w:r w:rsidRPr="00BB5896">
        <w:rPr>
          <w:rFonts w:ascii="宋体" w:hAnsi="宋体"/>
          <w:color w:val="000000" w:themeColor="text1"/>
        </w:rPr>
        <w:t>、施工建筑垃圾、施工人员生活垃圾及钻孔泥浆。</w:t>
      </w:r>
    </w:p>
    <w:p w14:paraId="0BE3163F" w14:textId="18399640" w:rsidR="002E6DED" w:rsidRPr="00BB5896" w:rsidRDefault="002E6DED" w:rsidP="002E6DE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4.1.</w:t>
      </w:r>
      <w:r w:rsidRPr="00BB5896">
        <w:rPr>
          <w:rFonts w:hint="eastAsia"/>
          <w:color w:val="000000" w:themeColor="text1"/>
        </w:rPr>
        <w:t>6</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弃土石影响分析</w:t>
      </w:r>
    </w:p>
    <w:p w14:paraId="3E3585FA" w14:textId="7211004B" w:rsidR="00EB4D42" w:rsidRPr="00BB5896" w:rsidRDefault="002C19CD" w:rsidP="00EB4D42">
      <w:pPr>
        <w:spacing w:line="500" w:lineRule="exact"/>
        <w:ind w:firstLine="480"/>
        <w:rPr>
          <w:color w:val="000000" w:themeColor="text1"/>
        </w:rPr>
      </w:pPr>
      <w:r w:rsidRPr="00BB5896">
        <w:rPr>
          <w:rFonts w:hint="eastAsia"/>
          <w:color w:val="000000" w:themeColor="text1"/>
        </w:rPr>
        <w:t>根据项目水土保持方案报告书，</w:t>
      </w:r>
      <w:r w:rsidR="00EB4D42" w:rsidRPr="00BB5896">
        <w:rPr>
          <w:color w:val="000000" w:themeColor="text1"/>
        </w:rPr>
        <w:t>施工过程中共产生挖土石方量</w:t>
      </w:r>
      <w:r w:rsidR="00EB4D42" w:rsidRPr="00BB5896">
        <w:rPr>
          <w:rFonts w:hint="eastAsia"/>
          <w:color w:val="000000" w:themeColor="text1"/>
        </w:rPr>
        <w:t>7.12</w:t>
      </w:r>
      <w:r w:rsidR="00EB4D42" w:rsidRPr="00BB5896">
        <w:rPr>
          <w:color w:val="000000" w:themeColor="text1"/>
        </w:rPr>
        <w:t>万</w:t>
      </w:r>
      <w:r w:rsidR="00EB4D42" w:rsidRPr="00BB5896">
        <w:rPr>
          <w:color w:val="000000" w:themeColor="text1"/>
        </w:rPr>
        <w:t>m</w:t>
      </w:r>
      <w:r w:rsidR="00EB4D42" w:rsidRPr="00BB5896">
        <w:rPr>
          <w:rFonts w:hint="eastAsia"/>
          <w:color w:val="000000" w:themeColor="text1"/>
          <w:vertAlign w:val="superscript"/>
        </w:rPr>
        <w:t>3</w:t>
      </w:r>
      <w:r w:rsidR="00EB4D42" w:rsidRPr="00BB5896">
        <w:rPr>
          <w:color w:val="000000" w:themeColor="text1"/>
        </w:rPr>
        <w:t>（含表土</w:t>
      </w:r>
      <w:r w:rsidR="00EB4D42" w:rsidRPr="00BB5896">
        <w:rPr>
          <w:rFonts w:hint="eastAsia"/>
          <w:color w:val="000000" w:themeColor="text1"/>
        </w:rPr>
        <w:t>0.19</w:t>
      </w:r>
      <w:r w:rsidR="00EB4D42" w:rsidRPr="00BB5896">
        <w:rPr>
          <w:color w:val="000000" w:themeColor="text1"/>
        </w:rPr>
        <w:t>万</w:t>
      </w:r>
      <w:r w:rsidR="00EB4D42" w:rsidRPr="00BB5896">
        <w:rPr>
          <w:color w:val="000000" w:themeColor="text1"/>
        </w:rPr>
        <w:t>m</w:t>
      </w:r>
      <w:r w:rsidR="00EB4D42" w:rsidRPr="00BB5896">
        <w:rPr>
          <w:rFonts w:hint="eastAsia"/>
          <w:color w:val="000000" w:themeColor="text1"/>
          <w:vertAlign w:val="superscript"/>
        </w:rPr>
        <w:t>3</w:t>
      </w:r>
      <w:r w:rsidR="00EB4D42" w:rsidRPr="00BB5896">
        <w:rPr>
          <w:color w:val="000000" w:themeColor="text1"/>
        </w:rPr>
        <w:t>），回填土石方量</w:t>
      </w:r>
      <w:r w:rsidR="00EB4D42" w:rsidRPr="00BB5896">
        <w:rPr>
          <w:rFonts w:hint="eastAsia"/>
          <w:color w:val="000000" w:themeColor="text1"/>
        </w:rPr>
        <w:t>0.62</w:t>
      </w:r>
      <w:r w:rsidR="00A94282" w:rsidRPr="00BB5896">
        <w:rPr>
          <w:color w:val="000000" w:themeColor="text1"/>
        </w:rPr>
        <w:t>万</w:t>
      </w:r>
      <w:r w:rsidR="00EB4D42" w:rsidRPr="00BB5896">
        <w:rPr>
          <w:color w:val="000000" w:themeColor="text1"/>
        </w:rPr>
        <w:t>m</w:t>
      </w:r>
      <w:r w:rsidR="00EB4D42" w:rsidRPr="00BB5896">
        <w:rPr>
          <w:rFonts w:hint="eastAsia"/>
          <w:color w:val="000000" w:themeColor="text1"/>
          <w:vertAlign w:val="superscript"/>
        </w:rPr>
        <w:t>3</w:t>
      </w:r>
      <w:r w:rsidR="00EB4D42" w:rsidRPr="00BB5896">
        <w:rPr>
          <w:color w:val="000000" w:themeColor="text1"/>
        </w:rPr>
        <w:t>（含表土</w:t>
      </w:r>
      <w:r w:rsidR="00EB4D42" w:rsidRPr="00BB5896">
        <w:rPr>
          <w:rFonts w:hint="eastAsia"/>
          <w:color w:val="000000" w:themeColor="text1"/>
        </w:rPr>
        <w:t>0.19</w:t>
      </w:r>
      <w:r w:rsidR="00EB4D42" w:rsidRPr="00BB5896">
        <w:rPr>
          <w:color w:val="000000" w:themeColor="text1"/>
        </w:rPr>
        <w:t>万</w:t>
      </w:r>
      <w:r w:rsidR="00EB4D42" w:rsidRPr="00BB5896">
        <w:rPr>
          <w:color w:val="000000" w:themeColor="text1"/>
        </w:rPr>
        <w:t>m</w:t>
      </w:r>
      <w:r w:rsidR="00EB4D42" w:rsidRPr="00BB5896">
        <w:rPr>
          <w:rFonts w:hint="eastAsia"/>
          <w:color w:val="000000" w:themeColor="text1"/>
          <w:vertAlign w:val="superscript"/>
        </w:rPr>
        <w:t>3</w:t>
      </w:r>
      <w:r w:rsidR="00EB4D42" w:rsidRPr="00BB5896">
        <w:rPr>
          <w:color w:val="000000" w:themeColor="text1"/>
        </w:rPr>
        <w:t>），无外借土石方，弃方</w:t>
      </w:r>
      <w:r w:rsidR="00EB4D42" w:rsidRPr="00BB5896">
        <w:rPr>
          <w:rFonts w:hint="eastAsia"/>
          <w:color w:val="000000" w:themeColor="text1"/>
        </w:rPr>
        <w:t>6.50</w:t>
      </w:r>
      <w:r w:rsidR="00EB4D42" w:rsidRPr="00BB5896">
        <w:rPr>
          <w:color w:val="000000" w:themeColor="text1"/>
        </w:rPr>
        <w:t>万</w:t>
      </w:r>
      <w:r w:rsidR="00EB4D42" w:rsidRPr="00BB5896">
        <w:rPr>
          <w:color w:val="000000" w:themeColor="text1"/>
        </w:rPr>
        <w:t>m</w:t>
      </w:r>
      <w:r w:rsidR="00EB4D42" w:rsidRPr="00BB5896">
        <w:rPr>
          <w:rFonts w:hint="eastAsia"/>
          <w:color w:val="000000" w:themeColor="text1"/>
          <w:vertAlign w:val="superscript"/>
        </w:rPr>
        <w:t>3</w:t>
      </w:r>
      <w:r w:rsidR="00EB4D42" w:rsidRPr="00BB5896">
        <w:rPr>
          <w:rFonts w:hint="eastAsia"/>
          <w:color w:val="000000" w:themeColor="text1"/>
        </w:rPr>
        <w:t>；</w:t>
      </w:r>
      <w:r w:rsidR="00EB4D42" w:rsidRPr="00BB5896">
        <w:rPr>
          <w:color w:val="000000" w:themeColor="text1"/>
        </w:rPr>
        <w:t>弃</w:t>
      </w:r>
      <w:r w:rsidR="00EB4D42" w:rsidRPr="00BB5896">
        <w:rPr>
          <w:rFonts w:hint="eastAsia"/>
          <w:color w:val="000000" w:themeColor="text1"/>
        </w:rPr>
        <w:t>土石</w:t>
      </w:r>
      <w:r w:rsidR="00EB4D42" w:rsidRPr="00BB5896">
        <w:rPr>
          <w:color w:val="000000" w:themeColor="text1"/>
        </w:rPr>
        <w:t>拟运至</w:t>
      </w:r>
      <w:r w:rsidR="00EB4D42" w:rsidRPr="00BB5896">
        <w:rPr>
          <w:rFonts w:hint="eastAsia"/>
          <w:color w:val="000000" w:themeColor="text1"/>
        </w:rPr>
        <w:t>后方</w:t>
      </w:r>
      <w:r w:rsidR="00B01BF0" w:rsidRPr="00BB5896">
        <w:rPr>
          <w:rFonts w:hint="eastAsia"/>
          <w:color w:val="000000" w:themeColor="text1"/>
        </w:rPr>
        <w:t>碳酸钙循环经济产业园</w:t>
      </w:r>
      <w:r w:rsidR="00EB4D42" w:rsidRPr="00BB5896">
        <w:rPr>
          <w:rFonts w:hint="eastAsia"/>
          <w:color w:val="000000" w:themeColor="text1"/>
        </w:rPr>
        <w:t>回填利用</w:t>
      </w:r>
      <w:r w:rsidR="00EB4D42" w:rsidRPr="00BB5896">
        <w:rPr>
          <w:color w:val="000000" w:themeColor="text1"/>
        </w:rPr>
        <w:t>（</w:t>
      </w:r>
      <w:r w:rsidR="00EB4D42" w:rsidRPr="00BB5896">
        <w:rPr>
          <w:rFonts w:hint="eastAsia"/>
          <w:color w:val="000000" w:themeColor="text1"/>
        </w:rPr>
        <w:t>业主为本项目业主</w:t>
      </w:r>
      <w:r w:rsidR="00EB4D42" w:rsidRPr="00BB5896">
        <w:rPr>
          <w:color w:val="000000" w:themeColor="text1"/>
        </w:rPr>
        <w:t>）</w:t>
      </w:r>
      <w:r w:rsidR="00EB4D42" w:rsidRPr="00BB5896">
        <w:rPr>
          <w:rFonts w:hint="eastAsia"/>
          <w:color w:val="000000" w:themeColor="text1"/>
        </w:rPr>
        <w:t>并且取得广西锦信新材料科技有限公司的土石方调配运输说明（详见附件</w:t>
      </w:r>
      <w:r w:rsidR="00E45754" w:rsidRPr="00BB5896">
        <w:rPr>
          <w:rFonts w:hint="eastAsia"/>
          <w:color w:val="000000" w:themeColor="text1"/>
        </w:rPr>
        <w:t>1</w:t>
      </w:r>
      <w:r w:rsidR="00B1159A" w:rsidRPr="00BB5896">
        <w:rPr>
          <w:color w:val="000000" w:themeColor="text1"/>
        </w:rPr>
        <w:t>4</w:t>
      </w:r>
      <w:r w:rsidR="00EB4D42" w:rsidRPr="00BB5896">
        <w:rPr>
          <w:rFonts w:hint="eastAsia"/>
          <w:color w:val="000000" w:themeColor="text1"/>
        </w:rPr>
        <w:t>），对周边环境影响不大</w:t>
      </w:r>
      <w:r w:rsidR="00EB4D42" w:rsidRPr="00BB5896">
        <w:rPr>
          <w:color w:val="000000" w:themeColor="text1"/>
        </w:rPr>
        <w:t>。</w:t>
      </w:r>
    </w:p>
    <w:p w14:paraId="37DE4EF4" w14:textId="4A098E31" w:rsidR="002E6DED" w:rsidRPr="00BB5896" w:rsidRDefault="002E6DED" w:rsidP="002E6DED">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4.1.6.2</w:t>
      </w:r>
      <w:r w:rsidRPr="00BB5896">
        <w:rPr>
          <w:color w:val="000000" w:themeColor="text1"/>
        </w:rPr>
        <w:t xml:space="preserve"> </w:t>
      </w:r>
      <w:r w:rsidRPr="00BB5896">
        <w:rPr>
          <w:rFonts w:hint="eastAsia"/>
          <w:color w:val="000000" w:themeColor="text1"/>
        </w:rPr>
        <w:t>建筑垃圾影响分析</w:t>
      </w:r>
    </w:p>
    <w:p w14:paraId="31B45974" w14:textId="6208BC75" w:rsidR="007B66AA" w:rsidRPr="00BB5896" w:rsidRDefault="007B66AA" w:rsidP="00EB4D42">
      <w:pPr>
        <w:spacing w:line="500" w:lineRule="exact"/>
        <w:ind w:firstLine="480"/>
        <w:rPr>
          <w:color w:val="000000" w:themeColor="text1"/>
        </w:rPr>
      </w:pPr>
      <w:r w:rsidRPr="00BB5896">
        <w:rPr>
          <w:rFonts w:hint="eastAsia"/>
          <w:color w:val="000000" w:themeColor="text1"/>
        </w:rPr>
        <w:t>施工期期间产生的</w:t>
      </w:r>
      <w:r w:rsidR="00EB4D42" w:rsidRPr="00BB5896">
        <w:rPr>
          <w:color w:val="000000" w:themeColor="text1"/>
        </w:rPr>
        <w:t>建筑垃圾主要有程建设过程产生的</w:t>
      </w:r>
      <w:r w:rsidRPr="00BB5896">
        <w:rPr>
          <w:rFonts w:hint="eastAsia"/>
          <w:color w:val="000000" w:themeColor="text1"/>
        </w:rPr>
        <w:t>废渣土</w:t>
      </w:r>
      <w:r w:rsidR="00EB4D42" w:rsidRPr="00BB5896">
        <w:rPr>
          <w:color w:val="000000" w:themeColor="text1"/>
        </w:rPr>
        <w:t>、混凝土碎块、废弃钢筋等。</w:t>
      </w:r>
    </w:p>
    <w:p w14:paraId="2A98D223" w14:textId="62781EB1" w:rsidR="007B66AA" w:rsidRPr="00BB5896" w:rsidRDefault="00EB4D42" w:rsidP="00EB4D42">
      <w:pPr>
        <w:spacing w:line="500" w:lineRule="exact"/>
        <w:ind w:firstLine="480"/>
        <w:rPr>
          <w:color w:val="000000" w:themeColor="text1"/>
        </w:rPr>
      </w:pPr>
      <w:r w:rsidRPr="00BB5896">
        <w:rPr>
          <w:color w:val="000000" w:themeColor="text1"/>
        </w:rPr>
        <w:t>根据工程分析，建筑垃圾总产生量约为</w:t>
      </w:r>
      <w:r w:rsidR="009C30B8" w:rsidRPr="00BB5896">
        <w:rPr>
          <w:rFonts w:hint="eastAsia"/>
          <w:color w:val="000000" w:themeColor="text1"/>
        </w:rPr>
        <w:t>40.3</w:t>
      </w:r>
      <w:r w:rsidR="00A94282" w:rsidRPr="00BB5896">
        <w:rPr>
          <w:color w:val="000000" w:themeColor="text1"/>
        </w:rPr>
        <w:t xml:space="preserve"> </w:t>
      </w:r>
      <w:r w:rsidRPr="00BB5896">
        <w:rPr>
          <w:color w:val="000000" w:themeColor="text1"/>
        </w:rPr>
        <w:t>t</w:t>
      </w:r>
      <w:r w:rsidRPr="00BB5896">
        <w:rPr>
          <w:color w:val="000000" w:themeColor="text1"/>
        </w:rPr>
        <w:t>。</w:t>
      </w:r>
    </w:p>
    <w:p w14:paraId="4D4347CA" w14:textId="41A2851F" w:rsidR="007B66AA" w:rsidRPr="00BB5896" w:rsidRDefault="00EB4D42" w:rsidP="00EB4D42">
      <w:pPr>
        <w:spacing w:line="500" w:lineRule="exact"/>
        <w:ind w:firstLine="480"/>
        <w:rPr>
          <w:color w:val="000000" w:themeColor="text1"/>
        </w:rPr>
      </w:pPr>
      <w:r w:rsidRPr="00BB5896">
        <w:rPr>
          <w:color w:val="000000" w:themeColor="text1"/>
        </w:rPr>
        <w:t>建筑垃圾能回收利用的</w:t>
      </w:r>
      <w:r w:rsidR="007B66AA" w:rsidRPr="00BB5896">
        <w:rPr>
          <w:rFonts w:hint="eastAsia"/>
          <w:color w:val="000000" w:themeColor="text1"/>
        </w:rPr>
        <w:t>（</w:t>
      </w:r>
      <w:r w:rsidR="007B66AA" w:rsidRPr="00BB5896">
        <w:rPr>
          <w:rFonts w:ascii="宋体" w:hAnsi="宋体" w:hint="eastAsia"/>
          <w:color w:val="000000" w:themeColor="text1"/>
        </w:rPr>
        <w:t>如废弃钢筋</w:t>
      </w:r>
      <w:r w:rsidR="007B66AA" w:rsidRPr="00BB5896">
        <w:rPr>
          <w:rFonts w:hint="eastAsia"/>
          <w:color w:val="000000" w:themeColor="text1"/>
        </w:rPr>
        <w:t>）</w:t>
      </w:r>
      <w:r w:rsidRPr="00BB5896">
        <w:rPr>
          <w:color w:val="000000" w:themeColor="text1"/>
        </w:rPr>
        <w:t>回收利用，不能回收利用的</w:t>
      </w:r>
      <w:r w:rsidR="007B66AA" w:rsidRPr="00BB5896">
        <w:rPr>
          <w:rFonts w:hint="eastAsia"/>
          <w:color w:val="000000" w:themeColor="text1"/>
        </w:rPr>
        <w:t>（如废渣土、混</w:t>
      </w:r>
      <w:r w:rsidR="007B66AA" w:rsidRPr="00BB5896">
        <w:rPr>
          <w:rFonts w:hint="eastAsia"/>
          <w:color w:val="000000" w:themeColor="text1"/>
        </w:rPr>
        <w:lastRenderedPageBreak/>
        <w:t>凝土碎块）</w:t>
      </w:r>
      <w:r w:rsidRPr="00BB5896">
        <w:rPr>
          <w:color w:val="000000" w:themeColor="text1"/>
        </w:rPr>
        <w:t>运至武宣县指定</w:t>
      </w:r>
      <w:r w:rsidR="007913A1" w:rsidRPr="00BB5896">
        <w:rPr>
          <w:rFonts w:hint="eastAsia"/>
          <w:color w:val="000000" w:themeColor="text1"/>
        </w:rPr>
        <w:t>的</w:t>
      </w:r>
      <w:r w:rsidRPr="00BB5896">
        <w:rPr>
          <w:color w:val="000000" w:themeColor="text1"/>
        </w:rPr>
        <w:t>处置</w:t>
      </w:r>
      <w:r w:rsidR="007B66AA" w:rsidRPr="00BB5896">
        <w:rPr>
          <w:rFonts w:hint="eastAsia"/>
          <w:color w:val="000000" w:themeColor="text1"/>
        </w:rPr>
        <w:t>地点进行处置</w:t>
      </w:r>
      <w:r w:rsidRPr="00BB5896">
        <w:rPr>
          <w:color w:val="000000" w:themeColor="text1"/>
        </w:rPr>
        <w:t>。</w:t>
      </w:r>
    </w:p>
    <w:p w14:paraId="0AF0DD28" w14:textId="0811F4EF" w:rsidR="00EB4D42" w:rsidRPr="00BB5896" w:rsidRDefault="00EB4D42" w:rsidP="00EB4D42">
      <w:pPr>
        <w:spacing w:line="500" w:lineRule="exact"/>
        <w:ind w:firstLine="480"/>
        <w:rPr>
          <w:color w:val="000000" w:themeColor="text1"/>
        </w:rPr>
      </w:pPr>
      <w:r w:rsidRPr="00BB5896">
        <w:rPr>
          <w:color w:val="000000" w:themeColor="text1"/>
        </w:rPr>
        <w:t>建筑垃圾经过妥善处理后，对周边环境影响是可以接受的。</w:t>
      </w:r>
    </w:p>
    <w:p w14:paraId="6BA0D5E0" w14:textId="5FAF2D85" w:rsidR="002E6DED" w:rsidRPr="00BB5896" w:rsidRDefault="002E6DED" w:rsidP="002E6DED">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4.1.6.3</w:t>
      </w:r>
      <w:r w:rsidRPr="00BB5896">
        <w:rPr>
          <w:color w:val="000000" w:themeColor="text1"/>
        </w:rPr>
        <w:t xml:space="preserve"> </w:t>
      </w:r>
      <w:r w:rsidRPr="00BB5896">
        <w:rPr>
          <w:rFonts w:hint="eastAsia"/>
          <w:color w:val="000000" w:themeColor="text1"/>
        </w:rPr>
        <w:t>施工人员生活垃圾影响分析</w:t>
      </w:r>
    </w:p>
    <w:p w14:paraId="0400539C" w14:textId="4587E572" w:rsidR="00EB4D42" w:rsidRPr="00BB5896" w:rsidRDefault="00EB4D42" w:rsidP="00EB4D42">
      <w:pPr>
        <w:spacing w:line="500" w:lineRule="exact"/>
        <w:ind w:firstLine="480"/>
        <w:rPr>
          <w:color w:val="000000" w:themeColor="text1"/>
        </w:rPr>
      </w:pPr>
      <w:r w:rsidRPr="00BB5896">
        <w:rPr>
          <w:color w:val="000000" w:themeColor="text1"/>
        </w:rPr>
        <w:t>项目施工人员的生活垃圾产生量为</w:t>
      </w:r>
      <w:r w:rsidR="009C30B8" w:rsidRPr="00BB5896">
        <w:rPr>
          <w:rFonts w:hint="eastAsia"/>
          <w:color w:val="000000" w:themeColor="text1"/>
        </w:rPr>
        <w:t>45</w:t>
      </w:r>
      <w:r w:rsidR="00B642A2" w:rsidRPr="00BB5896">
        <w:rPr>
          <w:color w:val="000000" w:themeColor="text1"/>
        </w:rPr>
        <w:t xml:space="preserve"> </w:t>
      </w:r>
      <w:r w:rsidRPr="00BB5896">
        <w:rPr>
          <w:color w:val="000000" w:themeColor="text1"/>
        </w:rPr>
        <w:t>kg/d</w:t>
      </w:r>
      <w:r w:rsidRPr="00BB5896">
        <w:rPr>
          <w:color w:val="000000" w:themeColor="text1"/>
        </w:rPr>
        <w:t>，</w:t>
      </w:r>
      <w:r w:rsidR="009C30B8" w:rsidRPr="00BB5896">
        <w:rPr>
          <w:rFonts w:hint="eastAsia"/>
          <w:color w:val="000000" w:themeColor="text1"/>
        </w:rPr>
        <w:t>13.5</w:t>
      </w:r>
      <w:r w:rsidR="00B642A2" w:rsidRPr="00BB5896">
        <w:rPr>
          <w:rFonts w:hint="eastAsia"/>
          <w:color w:val="000000" w:themeColor="text1"/>
        </w:rPr>
        <w:t xml:space="preserve"> t</w:t>
      </w:r>
      <w:r w:rsidR="00B642A2" w:rsidRPr="00BB5896">
        <w:rPr>
          <w:rFonts w:hint="eastAsia"/>
          <w:color w:val="000000" w:themeColor="text1"/>
        </w:rPr>
        <w:t>；</w:t>
      </w:r>
      <w:r w:rsidRPr="00BB5896">
        <w:rPr>
          <w:color w:val="000000" w:themeColor="text1"/>
        </w:rPr>
        <w:t>生活垃圾主要</w:t>
      </w:r>
      <w:r w:rsidR="00B642A2" w:rsidRPr="00BB5896">
        <w:rPr>
          <w:rFonts w:hint="eastAsia"/>
          <w:color w:val="000000" w:themeColor="text1"/>
        </w:rPr>
        <w:t>为</w:t>
      </w:r>
      <w:r w:rsidRPr="00BB5896">
        <w:rPr>
          <w:color w:val="000000" w:themeColor="text1"/>
        </w:rPr>
        <w:t>食物残渣、塑料包装制品等</w:t>
      </w:r>
      <w:r w:rsidRPr="00BB5896">
        <w:rPr>
          <w:rFonts w:hint="eastAsia"/>
          <w:color w:val="000000" w:themeColor="text1"/>
        </w:rPr>
        <w:t>，</w:t>
      </w:r>
      <w:r w:rsidRPr="00BB5896">
        <w:rPr>
          <w:color w:val="000000" w:themeColor="text1"/>
        </w:rPr>
        <w:t>若处置不当或清运不及时，容易孳生蚊蝇，引起疾病传播。</w:t>
      </w:r>
    </w:p>
    <w:p w14:paraId="095BA933" w14:textId="32F2BD6A" w:rsidR="00B642A2" w:rsidRPr="00BB5896" w:rsidRDefault="00EB4D42" w:rsidP="00B642A2">
      <w:pPr>
        <w:spacing w:line="500" w:lineRule="exact"/>
        <w:ind w:firstLine="480"/>
        <w:rPr>
          <w:color w:val="000000" w:themeColor="text1"/>
        </w:rPr>
      </w:pPr>
      <w:r w:rsidRPr="00BB5896">
        <w:rPr>
          <w:color w:val="000000" w:themeColor="text1"/>
        </w:rPr>
        <w:t>施工期生活垃圾经</w:t>
      </w:r>
      <w:r w:rsidR="00B642A2" w:rsidRPr="00BB5896">
        <w:rPr>
          <w:rFonts w:hint="eastAsia"/>
          <w:color w:val="000000" w:themeColor="text1"/>
        </w:rPr>
        <w:t>施工场地内设置的</w:t>
      </w:r>
      <w:r w:rsidRPr="00BB5896">
        <w:rPr>
          <w:color w:val="000000" w:themeColor="text1"/>
        </w:rPr>
        <w:t>垃圾箱收集以后，统一由环卫部门集中</w:t>
      </w:r>
      <w:r w:rsidR="00D61BF6" w:rsidRPr="00BB5896">
        <w:rPr>
          <w:rFonts w:hint="eastAsia"/>
          <w:color w:val="000000" w:themeColor="text1"/>
        </w:rPr>
        <w:t>处理</w:t>
      </w:r>
      <w:r w:rsidR="00B642A2" w:rsidRPr="00BB5896">
        <w:rPr>
          <w:rFonts w:hint="eastAsia"/>
          <w:color w:val="000000" w:themeColor="text1"/>
        </w:rPr>
        <w:t>，</w:t>
      </w:r>
      <w:r w:rsidRPr="00BB5896">
        <w:rPr>
          <w:color w:val="000000" w:themeColor="text1"/>
        </w:rPr>
        <w:t>对</w:t>
      </w:r>
      <w:r w:rsidR="00B642A2" w:rsidRPr="00BB5896">
        <w:rPr>
          <w:rFonts w:hint="eastAsia"/>
          <w:color w:val="000000" w:themeColor="text1"/>
        </w:rPr>
        <w:t>周边</w:t>
      </w:r>
      <w:r w:rsidRPr="00BB5896">
        <w:rPr>
          <w:color w:val="000000" w:themeColor="text1"/>
        </w:rPr>
        <w:t>环境影响较小。</w:t>
      </w:r>
    </w:p>
    <w:p w14:paraId="1B9440B2" w14:textId="1D7AC7BE" w:rsidR="00EB4D42" w:rsidRPr="00BB5896" w:rsidRDefault="00EB4D42" w:rsidP="00EB4D42">
      <w:pPr>
        <w:spacing w:line="500" w:lineRule="exact"/>
        <w:ind w:firstLine="480"/>
        <w:rPr>
          <w:color w:val="000000" w:themeColor="text1"/>
        </w:rPr>
      </w:pPr>
      <w:r w:rsidRPr="00BB5896">
        <w:rPr>
          <w:rFonts w:hint="eastAsia"/>
          <w:color w:val="000000" w:themeColor="text1"/>
        </w:rPr>
        <w:t>施工期期间</w:t>
      </w:r>
      <w:r w:rsidR="001809E4" w:rsidRPr="00BB5896">
        <w:rPr>
          <w:color w:val="000000" w:themeColor="text1"/>
        </w:rPr>
        <w:t>建设单位</w:t>
      </w:r>
      <w:r w:rsidRPr="00BB5896">
        <w:rPr>
          <w:color w:val="000000" w:themeColor="text1"/>
        </w:rPr>
        <w:t>须严格监督好施工单位，在建设过程中的严禁生活垃圾随意丢弃，造成区域环境污染，影响周边居民。</w:t>
      </w:r>
    </w:p>
    <w:p w14:paraId="5E7238D5" w14:textId="144C9068" w:rsidR="002E6DED" w:rsidRPr="00BB5896" w:rsidRDefault="002E6DED" w:rsidP="002E6DED">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4.1.6.4</w:t>
      </w:r>
      <w:r w:rsidRPr="00BB5896">
        <w:rPr>
          <w:color w:val="000000" w:themeColor="text1"/>
        </w:rPr>
        <w:t xml:space="preserve"> </w:t>
      </w:r>
      <w:r w:rsidRPr="00BB5896">
        <w:rPr>
          <w:rFonts w:hint="eastAsia"/>
          <w:color w:val="000000" w:themeColor="text1"/>
        </w:rPr>
        <w:t>钻孔泥浆影响分析</w:t>
      </w:r>
    </w:p>
    <w:p w14:paraId="6F364160" w14:textId="7AB54920" w:rsidR="003635E0" w:rsidRPr="00BB5896" w:rsidRDefault="003635E0" w:rsidP="00EB4D42">
      <w:pPr>
        <w:spacing w:line="500" w:lineRule="exact"/>
        <w:ind w:firstLine="480"/>
        <w:rPr>
          <w:color w:val="000000" w:themeColor="text1"/>
        </w:rPr>
      </w:pPr>
      <w:r w:rsidRPr="00BB5896">
        <w:rPr>
          <w:rFonts w:hint="eastAsia"/>
          <w:color w:val="000000" w:themeColor="text1"/>
        </w:rPr>
        <w:t>根据工程分析可知，</w:t>
      </w:r>
      <w:r w:rsidR="00EB4D42" w:rsidRPr="00BB5896">
        <w:rPr>
          <w:color w:val="000000" w:themeColor="text1"/>
        </w:rPr>
        <w:t>项目桩基施工时产生的钻孔泥浆</w:t>
      </w:r>
      <w:r w:rsidR="00EB4D42" w:rsidRPr="00BB5896">
        <w:rPr>
          <w:rFonts w:hint="eastAsia"/>
          <w:color w:val="000000" w:themeColor="text1"/>
        </w:rPr>
        <w:t>约为</w:t>
      </w:r>
      <w:r w:rsidR="00DD4A0D" w:rsidRPr="00BB5896">
        <w:rPr>
          <w:rFonts w:hint="eastAsia"/>
          <w:color w:val="000000" w:themeColor="text1"/>
        </w:rPr>
        <w:t>4305.21</w:t>
      </w:r>
      <w:r w:rsidR="00DD4A0D" w:rsidRPr="00BB5896">
        <w:rPr>
          <w:color w:val="000000" w:themeColor="text1"/>
        </w:rPr>
        <w:t xml:space="preserve"> </w:t>
      </w:r>
      <w:r w:rsidR="00EB4D42" w:rsidRPr="00BB5896">
        <w:rPr>
          <w:rFonts w:hint="eastAsia"/>
          <w:color w:val="000000" w:themeColor="text1"/>
        </w:rPr>
        <w:t>m</w:t>
      </w:r>
      <w:r w:rsidR="00EB4D42" w:rsidRPr="00BB5896">
        <w:rPr>
          <w:rFonts w:hint="eastAsia"/>
          <w:color w:val="000000" w:themeColor="text1"/>
          <w:vertAlign w:val="superscript"/>
        </w:rPr>
        <w:t>3</w:t>
      </w:r>
      <w:r w:rsidRPr="00BB5896">
        <w:rPr>
          <w:rFonts w:hint="eastAsia"/>
          <w:color w:val="000000" w:themeColor="text1"/>
        </w:rPr>
        <w:t>。</w:t>
      </w:r>
    </w:p>
    <w:p w14:paraId="4B9F1872" w14:textId="0B7A0FD9" w:rsidR="00633F5A" w:rsidRPr="00BB5896" w:rsidRDefault="003635E0" w:rsidP="00EB4D42">
      <w:pPr>
        <w:spacing w:line="500" w:lineRule="exact"/>
        <w:ind w:firstLine="480"/>
        <w:rPr>
          <w:color w:val="000000" w:themeColor="text1"/>
        </w:rPr>
      </w:pPr>
      <w:r w:rsidRPr="00BB5896">
        <w:rPr>
          <w:rFonts w:hint="eastAsia"/>
          <w:color w:val="000000" w:themeColor="text1"/>
        </w:rPr>
        <w:t>根据监测结果可知，项目所在区域底泥满足《土壤环境质量农用地土壤污染风险管控标准（试行）》（</w:t>
      </w:r>
      <w:r w:rsidRPr="00BB5896">
        <w:rPr>
          <w:rFonts w:hint="eastAsia"/>
          <w:color w:val="000000" w:themeColor="text1"/>
        </w:rPr>
        <w:t>GB 15618-2018</w:t>
      </w:r>
      <w:r w:rsidRPr="00BB5896">
        <w:rPr>
          <w:rFonts w:hint="eastAsia"/>
          <w:color w:val="000000" w:themeColor="text1"/>
        </w:rPr>
        <w:t>）中“风险筛选值”和“风险管制值”。</w:t>
      </w:r>
    </w:p>
    <w:p w14:paraId="658FB991" w14:textId="2CF4FA45" w:rsidR="00404FAB" w:rsidRPr="00BB5896" w:rsidRDefault="00633F5A" w:rsidP="00633F5A">
      <w:pPr>
        <w:spacing w:line="500" w:lineRule="exact"/>
        <w:ind w:firstLine="480"/>
        <w:rPr>
          <w:color w:val="000000" w:themeColor="text1"/>
        </w:rPr>
      </w:pPr>
      <w:r w:rsidRPr="00BB5896">
        <w:rPr>
          <w:rFonts w:hint="eastAsia"/>
          <w:color w:val="000000" w:themeColor="text1"/>
        </w:rPr>
        <w:t>由于项目桩基钻孔施工中不投加任何化学品，仅投加黄泥对筒壁进行保护，故钻孔泥浆属于一般固体废弃物；施工期间产生的钻孔泥浆拟</w:t>
      </w:r>
      <w:r w:rsidR="00EB4D42" w:rsidRPr="00BB5896">
        <w:rPr>
          <w:rFonts w:hint="eastAsia"/>
          <w:color w:val="000000" w:themeColor="text1"/>
        </w:rPr>
        <w:t>通过设置的沉淀池沉淀干化后与项目产生的弃土石</w:t>
      </w:r>
      <w:r w:rsidRPr="00BB5896">
        <w:rPr>
          <w:rFonts w:hint="eastAsia"/>
          <w:color w:val="000000" w:themeColor="text1"/>
        </w:rPr>
        <w:t>一起运至后方</w:t>
      </w:r>
      <w:r w:rsidR="00B01BF0" w:rsidRPr="00BB5896">
        <w:rPr>
          <w:rFonts w:hint="eastAsia"/>
          <w:color w:val="000000" w:themeColor="text1"/>
        </w:rPr>
        <w:t>碳酸钙循环经济产业园</w:t>
      </w:r>
      <w:r w:rsidRPr="00BB5896">
        <w:rPr>
          <w:rFonts w:hint="eastAsia"/>
          <w:color w:val="000000" w:themeColor="text1"/>
        </w:rPr>
        <w:t>回填利用</w:t>
      </w:r>
      <w:r w:rsidR="00EB4D42" w:rsidRPr="00BB5896">
        <w:rPr>
          <w:rFonts w:hint="eastAsia"/>
          <w:color w:val="000000" w:themeColor="text1"/>
        </w:rPr>
        <w:t>，对周边环境影响不大。</w:t>
      </w:r>
    </w:p>
    <w:p w14:paraId="7A576BC4" w14:textId="5E41B5CC" w:rsidR="00404FAB" w:rsidRPr="00BB5896" w:rsidRDefault="00404FAB" w:rsidP="00404FAB">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4.1.6.5</w:t>
      </w:r>
      <w:r w:rsidRPr="00BB5896">
        <w:rPr>
          <w:color w:val="000000" w:themeColor="text1"/>
        </w:rPr>
        <w:t xml:space="preserve"> </w:t>
      </w:r>
      <w:r w:rsidR="006C1D00" w:rsidRPr="00BB5896">
        <w:rPr>
          <w:rFonts w:hint="eastAsia"/>
          <w:color w:val="000000" w:themeColor="text1"/>
        </w:rPr>
        <w:t>小结</w:t>
      </w:r>
    </w:p>
    <w:p w14:paraId="2C96A79F" w14:textId="55CEED2E" w:rsidR="00EB4D42" w:rsidRPr="00BB5896" w:rsidRDefault="00404FAB" w:rsidP="00633F5A">
      <w:pPr>
        <w:spacing w:line="500" w:lineRule="exact"/>
        <w:ind w:firstLine="480"/>
        <w:rPr>
          <w:color w:val="000000" w:themeColor="text1"/>
        </w:rPr>
      </w:pPr>
      <w:r w:rsidRPr="00BB5896">
        <w:rPr>
          <w:rFonts w:hint="eastAsia"/>
          <w:color w:val="000000" w:themeColor="text1"/>
        </w:rPr>
        <w:t>综上所述，施工期期间产生的各种固体废物均有相应的收集及处理处置方案，对周边环境影响不大。</w:t>
      </w:r>
    </w:p>
    <w:p w14:paraId="2AA94259" w14:textId="5C71553B" w:rsidR="00223FF5" w:rsidRPr="00BB5896" w:rsidRDefault="00223FF5" w:rsidP="00EA4078">
      <w:pPr>
        <w:pStyle w:val="02"/>
        <w:keepNext w:val="0"/>
        <w:keepLines w:val="0"/>
        <w:spacing w:beforeLines="50" w:before="163" w:afterLines="50" w:after="163" w:line="500" w:lineRule="exact"/>
        <w:ind w:leftChars="-40" w:left="-85" w:hangingChars="4" w:hanging="11"/>
        <w:rPr>
          <w:color w:val="000000" w:themeColor="text1"/>
        </w:rPr>
      </w:pPr>
      <w:bookmarkStart w:id="102" w:name="_Toc88567979"/>
      <w:r w:rsidRPr="00BB5896">
        <w:rPr>
          <w:rFonts w:hint="eastAsia"/>
          <w:color w:val="000000" w:themeColor="text1"/>
        </w:rPr>
        <w:t>4</w:t>
      </w:r>
      <w:r w:rsidRPr="00BB5896">
        <w:rPr>
          <w:color w:val="000000" w:themeColor="text1"/>
        </w:rPr>
        <w:t>.</w:t>
      </w:r>
      <w:r w:rsidRPr="00BB5896">
        <w:rPr>
          <w:rFonts w:hint="eastAsia"/>
          <w:color w:val="000000" w:themeColor="text1"/>
        </w:rPr>
        <w:t xml:space="preserve">2 </w:t>
      </w:r>
      <w:r w:rsidR="001F3D20" w:rsidRPr="00BB5896">
        <w:rPr>
          <w:rFonts w:hint="eastAsia"/>
          <w:color w:val="000000" w:themeColor="text1"/>
        </w:rPr>
        <w:t>运营</w:t>
      </w:r>
      <w:r w:rsidRPr="00BB5896">
        <w:rPr>
          <w:rFonts w:hint="eastAsia"/>
          <w:color w:val="000000" w:themeColor="text1"/>
        </w:rPr>
        <w:t>期</w:t>
      </w:r>
      <w:r w:rsidRPr="00BB5896">
        <w:rPr>
          <w:color w:val="000000" w:themeColor="text1"/>
        </w:rPr>
        <w:t>环境影响预测与评价</w:t>
      </w:r>
      <w:bookmarkEnd w:id="102"/>
    </w:p>
    <w:p w14:paraId="3A632407" w14:textId="3F378126" w:rsidR="00223FF5" w:rsidRPr="00BB5896" w:rsidRDefault="00223FF5" w:rsidP="00C93C3E">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2.1</w:t>
      </w:r>
      <w:r w:rsidRPr="00BB5896">
        <w:rPr>
          <w:color w:val="000000" w:themeColor="text1"/>
        </w:rPr>
        <w:t xml:space="preserve"> </w:t>
      </w:r>
      <w:r w:rsidR="00CD0F9B" w:rsidRPr="00BB5896">
        <w:rPr>
          <w:rFonts w:hint="eastAsia"/>
          <w:color w:val="000000" w:themeColor="text1"/>
        </w:rPr>
        <w:t>运营期</w:t>
      </w:r>
      <w:r w:rsidRPr="00BB5896">
        <w:rPr>
          <w:rFonts w:hint="eastAsia"/>
          <w:color w:val="000000" w:themeColor="text1"/>
        </w:rPr>
        <w:t>生态环境影响分析</w:t>
      </w:r>
    </w:p>
    <w:p w14:paraId="0DF64C60" w14:textId="20D18987" w:rsidR="001E2B58" w:rsidRPr="00BB5896" w:rsidRDefault="00C36DDC" w:rsidP="001E2B58">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Pr="00BB5896">
        <w:rPr>
          <w:rFonts w:hint="eastAsia"/>
          <w:color w:val="000000" w:themeColor="text1"/>
          <w:u w:val="single"/>
        </w:rPr>
        <w:t>、拆迁后）</w:t>
      </w:r>
      <w:r w:rsidR="001E2B58" w:rsidRPr="00BB5896">
        <w:rPr>
          <w:rFonts w:hint="eastAsia"/>
          <w:color w:val="000000" w:themeColor="text1"/>
        </w:rPr>
        <w:t>对生态环境的影响均一致。</w:t>
      </w:r>
    </w:p>
    <w:p w14:paraId="0D79F586" w14:textId="666AE2FC" w:rsidR="00CD0F9B" w:rsidRPr="00BB5896" w:rsidRDefault="00CD0F9B" w:rsidP="00CD0F9B">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2.1</w:t>
      </w:r>
      <w:r w:rsidRPr="00BB5896">
        <w:rPr>
          <w:color w:val="000000" w:themeColor="text1"/>
        </w:rPr>
        <w:t>.</w:t>
      </w:r>
      <w:r w:rsidRPr="00BB5896">
        <w:rPr>
          <w:rFonts w:hint="eastAsia"/>
          <w:color w:val="000000" w:themeColor="text1"/>
        </w:rPr>
        <w:t>1</w:t>
      </w:r>
      <w:r w:rsidR="006E375B" w:rsidRPr="00BB5896">
        <w:rPr>
          <w:rFonts w:hint="eastAsia"/>
          <w:color w:val="000000" w:themeColor="text1"/>
        </w:rPr>
        <w:t xml:space="preserve"> </w:t>
      </w:r>
      <w:r w:rsidRPr="00BB5896">
        <w:rPr>
          <w:rFonts w:hint="eastAsia"/>
          <w:color w:val="000000" w:themeColor="text1"/>
        </w:rPr>
        <w:t>陆生生态环境影响分析</w:t>
      </w:r>
    </w:p>
    <w:p w14:paraId="18F0FD58" w14:textId="77777777" w:rsidR="00CD0F9B" w:rsidRPr="00BB5896" w:rsidRDefault="00CD0F9B" w:rsidP="00CD0F9B">
      <w:pPr>
        <w:spacing w:line="500" w:lineRule="exact"/>
        <w:ind w:firstLine="480"/>
        <w:rPr>
          <w:color w:val="000000" w:themeColor="text1"/>
        </w:rPr>
      </w:pPr>
      <w:r w:rsidRPr="00BB5896">
        <w:rPr>
          <w:rFonts w:hint="eastAsia"/>
          <w:color w:val="000000" w:themeColor="text1"/>
        </w:rPr>
        <w:t>项目建成运营</w:t>
      </w:r>
      <w:r w:rsidRPr="00BB5896">
        <w:rPr>
          <w:color w:val="000000" w:themeColor="text1"/>
        </w:rPr>
        <w:t>后，原有用地范围内植被清除，工程占用自然植被主要为甘蔗、灌草</w:t>
      </w:r>
      <w:r w:rsidRPr="00BB5896">
        <w:rPr>
          <w:color w:val="000000" w:themeColor="text1"/>
        </w:rPr>
        <w:lastRenderedPageBreak/>
        <w:t>等，所破坏的植物有限且可替代性强，不会造成生态功能的丧失。</w:t>
      </w:r>
    </w:p>
    <w:p w14:paraId="7033EACA" w14:textId="77777777" w:rsidR="00CD0F9B" w:rsidRPr="00BB5896" w:rsidRDefault="00CD0F9B" w:rsidP="00CD0F9B">
      <w:pPr>
        <w:spacing w:line="500" w:lineRule="exact"/>
        <w:ind w:firstLine="480"/>
        <w:rPr>
          <w:color w:val="000000" w:themeColor="text1"/>
        </w:rPr>
      </w:pPr>
      <w:r w:rsidRPr="00BB5896">
        <w:rPr>
          <w:color w:val="000000" w:themeColor="text1"/>
        </w:rPr>
        <w:t>项目建成后由原来农业生态系统改成新的城市景观，通过项目绿化补偿部分清除的植物，对区域植被的稳定性和环境服务功能影响不大。</w:t>
      </w:r>
    </w:p>
    <w:p w14:paraId="12C32EB6" w14:textId="77777777" w:rsidR="00CD0F9B" w:rsidRPr="00BB5896" w:rsidRDefault="00CD0F9B" w:rsidP="00CD0F9B">
      <w:pPr>
        <w:spacing w:line="500" w:lineRule="exact"/>
        <w:ind w:firstLine="480"/>
        <w:rPr>
          <w:color w:val="000000" w:themeColor="text1"/>
        </w:rPr>
      </w:pPr>
      <w:r w:rsidRPr="00BB5896">
        <w:rPr>
          <w:color w:val="000000" w:themeColor="text1"/>
        </w:rPr>
        <w:t>评价区人类生产、活动频繁，常见的动物为田鼠等啮齿动物，此外还存在一些常见爬行类、两栖类、鸟类等物种，</w:t>
      </w:r>
      <w:r w:rsidRPr="00BB5896">
        <w:rPr>
          <w:rFonts w:hint="eastAsia"/>
          <w:color w:val="000000" w:themeColor="text1"/>
        </w:rPr>
        <w:t>这</w:t>
      </w:r>
      <w:r w:rsidRPr="00BB5896">
        <w:rPr>
          <w:color w:val="000000" w:themeColor="text1"/>
        </w:rPr>
        <w:t>些物种中大部分地块内活动的情况也不多见。</w:t>
      </w:r>
    </w:p>
    <w:p w14:paraId="64E3C22C" w14:textId="5F077315" w:rsidR="00CD0F9B" w:rsidRPr="00BB5896" w:rsidRDefault="00CD0F9B" w:rsidP="00CD0F9B">
      <w:pPr>
        <w:spacing w:line="500" w:lineRule="exact"/>
        <w:ind w:firstLine="480"/>
        <w:rPr>
          <w:color w:val="000000" w:themeColor="text1"/>
        </w:rPr>
      </w:pPr>
      <w:r w:rsidRPr="00BB5896">
        <w:rPr>
          <w:color w:val="000000" w:themeColor="text1"/>
        </w:rPr>
        <w:t>一般的陆生动物会随着</w:t>
      </w:r>
      <w:r w:rsidRPr="00BB5896">
        <w:rPr>
          <w:rFonts w:hint="eastAsia"/>
          <w:color w:val="000000" w:themeColor="text1"/>
        </w:rPr>
        <w:t>拟建项目的施工</w:t>
      </w:r>
      <w:r w:rsidRPr="00BB5896">
        <w:rPr>
          <w:color w:val="000000" w:themeColor="text1"/>
        </w:rPr>
        <w:t>逐渐迁至周边地域，项目总占地面积</w:t>
      </w:r>
      <w:r w:rsidRPr="00BB5896">
        <w:rPr>
          <w:rFonts w:hint="eastAsia"/>
          <w:color w:val="000000" w:themeColor="text1"/>
        </w:rPr>
        <w:t>1.740</w:t>
      </w:r>
      <w:r w:rsidR="00F810FE" w:rsidRPr="00BB5896">
        <w:rPr>
          <w:rFonts w:hint="eastAsia"/>
          <w:color w:val="000000" w:themeColor="text1"/>
        </w:rPr>
        <w:t>4</w:t>
      </w:r>
      <w:r w:rsidR="00F810FE" w:rsidRPr="00BB5896">
        <w:rPr>
          <w:color w:val="000000" w:themeColor="text1"/>
        </w:rPr>
        <w:t xml:space="preserve"> </w:t>
      </w:r>
      <w:r w:rsidRPr="00BB5896">
        <w:rPr>
          <w:color w:val="000000" w:themeColor="text1"/>
        </w:rPr>
        <w:t>hm</w:t>
      </w:r>
      <w:r w:rsidRPr="00BB5896">
        <w:rPr>
          <w:color w:val="000000" w:themeColor="text1"/>
          <w:vertAlign w:val="superscript"/>
        </w:rPr>
        <w:t>2</w:t>
      </w:r>
      <w:r w:rsidRPr="00BB5896">
        <w:rPr>
          <w:color w:val="000000" w:themeColor="text1"/>
        </w:rPr>
        <w:t>（</w:t>
      </w:r>
      <w:r w:rsidRPr="00BB5896">
        <w:rPr>
          <w:rFonts w:hint="eastAsia"/>
          <w:color w:val="000000" w:themeColor="text1"/>
        </w:rPr>
        <w:t>0.017</w:t>
      </w:r>
      <w:r w:rsidRPr="00BB5896">
        <w:rPr>
          <w:color w:val="000000" w:themeColor="text1"/>
        </w:rPr>
        <w:t xml:space="preserve"> </w:t>
      </w:r>
      <w:r w:rsidRPr="00BB5896">
        <w:rPr>
          <w:rFonts w:hint="eastAsia"/>
          <w:color w:val="000000" w:themeColor="text1"/>
        </w:rPr>
        <w:t>k</w:t>
      </w:r>
      <w:r w:rsidRPr="00BB5896">
        <w:rPr>
          <w:color w:val="000000" w:themeColor="text1"/>
        </w:rPr>
        <w:t>m</w:t>
      </w:r>
      <w:r w:rsidRPr="00BB5896">
        <w:rPr>
          <w:color w:val="000000" w:themeColor="text1"/>
          <w:vertAlign w:val="superscript"/>
        </w:rPr>
        <w:t>2</w:t>
      </w:r>
      <w:r w:rsidRPr="00BB5896">
        <w:rPr>
          <w:color w:val="000000" w:themeColor="text1"/>
        </w:rPr>
        <w:t>），项目建成后绿化面积</w:t>
      </w:r>
      <w:r w:rsidRPr="00BB5896">
        <w:rPr>
          <w:rFonts w:hint="eastAsia"/>
          <w:color w:val="000000" w:themeColor="text1"/>
        </w:rPr>
        <w:t>1802</w:t>
      </w:r>
      <w:r w:rsidRPr="00BB5896">
        <w:rPr>
          <w:color w:val="000000" w:themeColor="text1"/>
        </w:rPr>
        <w:t xml:space="preserve"> m</w:t>
      </w:r>
      <w:r w:rsidRPr="00BB5896">
        <w:rPr>
          <w:color w:val="000000" w:themeColor="text1"/>
          <w:vertAlign w:val="superscript"/>
        </w:rPr>
        <w:t>2</w:t>
      </w:r>
      <w:r w:rsidRPr="00BB5896">
        <w:rPr>
          <w:rFonts w:hint="eastAsia"/>
          <w:color w:val="000000" w:themeColor="text1"/>
        </w:rPr>
        <w:t>。</w:t>
      </w:r>
    </w:p>
    <w:p w14:paraId="109D0BD2" w14:textId="77777777" w:rsidR="00CD0F9B" w:rsidRPr="00BB5896" w:rsidRDefault="00CD0F9B" w:rsidP="00CD0F9B">
      <w:pPr>
        <w:spacing w:line="500" w:lineRule="exact"/>
        <w:ind w:firstLine="480"/>
        <w:rPr>
          <w:color w:val="000000" w:themeColor="text1"/>
        </w:rPr>
      </w:pPr>
      <w:r w:rsidRPr="00BB5896">
        <w:rPr>
          <w:rFonts w:hint="eastAsia"/>
          <w:color w:val="000000" w:themeColor="text1"/>
        </w:rPr>
        <w:t>项目建成运营后</w:t>
      </w:r>
      <w:r w:rsidRPr="00BB5896">
        <w:rPr>
          <w:color w:val="000000" w:themeColor="text1"/>
        </w:rPr>
        <w:t>部分因施工迁至周边地域的动物会进行回迁，虽然生物量比建成前有所减少但总体不会改变区域动物的生物多样性，对区域动物的生物多样性造成影响较小。</w:t>
      </w:r>
    </w:p>
    <w:p w14:paraId="325B9603" w14:textId="7163F931" w:rsidR="00CD0F9B" w:rsidRPr="00BB5896" w:rsidRDefault="00CD0F9B" w:rsidP="00CD0F9B">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2.1</w:t>
      </w:r>
      <w:r w:rsidR="00EB2C87" w:rsidRPr="00BB5896">
        <w:rPr>
          <w:rFonts w:hint="eastAsia"/>
          <w:color w:val="000000" w:themeColor="text1"/>
        </w:rPr>
        <w:t>.2</w:t>
      </w:r>
      <w:r w:rsidR="00D67E2F" w:rsidRPr="00BB5896">
        <w:rPr>
          <w:color w:val="000000" w:themeColor="text1"/>
        </w:rPr>
        <w:t xml:space="preserve"> </w:t>
      </w:r>
      <w:r w:rsidRPr="00BB5896">
        <w:rPr>
          <w:rFonts w:hint="eastAsia"/>
          <w:color w:val="000000" w:themeColor="text1"/>
        </w:rPr>
        <w:t>水生生态环境影响分析</w:t>
      </w:r>
    </w:p>
    <w:p w14:paraId="0869F644" w14:textId="63A5608A" w:rsidR="00980FB8" w:rsidRPr="00BB5896" w:rsidRDefault="00957F5A" w:rsidP="003F1FB6">
      <w:pPr>
        <w:spacing w:line="500" w:lineRule="exact"/>
        <w:ind w:firstLine="480"/>
        <w:rPr>
          <w:color w:val="000000" w:themeColor="text1"/>
        </w:rPr>
      </w:pPr>
      <w:r w:rsidRPr="00BB5896">
        <w:rPr>
          <w:color w:val="000000" w:themeColor="text1"/>
        </w:rPr>
        <w:t>项目建成</w:t>
      </w:r>
      <w:r w:rsidR="001F3D20" w:rsidRPr="00BB5896">
        <w:rPr>
          <w:color w:val="000000" w:themeColor="text1"/>
        </w:rPr>
        <w:t>运营</w:t>
      </w:r>
      <w:r w:rsidRPr="00BB5896">
        <w:rPr>
          <w:color w:val="000000" w:themeColor="text1"/>
        </w:rPr>
        <w:t>后</w:t>
      </w:r>
      <w:r w:rsidR="00980FB8" w:rsidRPr="00BB5896">
        <w:rPr>
          <w:color w:val="000000" w:themeColor="text1"/>
        </w:rPr>
        <w:t>对</w:t>
      </w:r>
      <w:r w:rsidRPr="00BB5896">
        <w:rPr>
          <w:rFonts w:hint="eastAsia"/>
          <w:color w:val="000000" w:themeColor="text1"/>
        </w:rPr>
        <w:t>水生生态的</w:t>
      </w:r>
      <w:r w:rsidR="00980FB8" w:rsidRPr="00BB5896">
        <w:rPr>
          <w:color w:val="000000" w:themeColor="text1"/>
        </w:rPr>
        <w:t>影响主要为：码头作业、船舶运行密度增加以及相关污染物</w:t>
      </w:r>
      <w:r w:rsidRPr="00BB5896">
        <w:rPr>
          <w:color w:val="000000" w:themeColor="text1"/>
        </w:rPr>
        <w:t>的</w:t>
      </w:r>
      <w:r w:rsidR="00980FB8" w:rsidRPr="00BB5896">
        <w:rPr>
          <w:color w:val="000000" w:themeColor="text1"/>
        </w:rPr>
        <w:t>排放</w:t>
      </w:r>
      <w:r w:rsidRPr="00BB5896">
        <w:rPr>
          <w:color w:val="000000" w:themeColor="text1"/>
        </w:rPr>
        <w:t>，</w:t>
      </w:r>
      <w:r w:rsidR="00980FB8" w:rsidRPr="00BB5896">
        <w:rPr>
          <w:color w:val="000000" w:themeColor="text1"/>
        </w:rPr>
        <w:t>可能会降低影响</w:t>
      </w:r>
      <w:r w:rsidRPr="00BB5896">
        <w:rPr>
          <w:color w:val="000000" w:themeColor="text1"/>
        </w:rPr>
        <w:t>所在</w:t>
      </w:r>
      <w:r w:rsidR="00980FB8" w:rsidRPr="00BB5896">
        <w:rPr>
          <w:color w:val="000000" w:themeColor="text1"/>
        </w:rPr>
        <w:t>水域的生境质量，这种影响具有累积性，对受影响物种产生干扰；船舶发生溢油事故时，会对局部水域水生生物产生较大影响</w:t>
      </w:r>
      <w:r w:rsidR="00980FB8" w:rsidRPr="00BB5896">
        <w:rPr>
          <w:rFonts w:hint="eastAsia"/>
          <w:color w:val="000000" w:themeColor="text1"/>
        </w:rPr>
        <w:t>。</w:t>
      </w:r>
    </w:p>
    <w:p w14:paraId="64193A62" w14:textId="77777777" w:rsidR="00957F5A" w:rsidRPr="00BB5896" w:rsidRDefault="00957F5A" w:rsidP="003F1FB6">
      <w:pPr>
        <w:tabs>
          <w:tab w:val="left" w:pos="5370"/>
        </w:tabs>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）船舶运行密度增加对生态环境的影响</w:t>
      </w:r>
    </w:p>
    <w:p w14:paraId="36E1BDD5" w14:textId="1AE40192" w:rsidR="00957F5A" w:rsidRPr="00BB5896" w:rsidRDefault="001F3D20" w:rsidP="003F1FB6">
      <w:pPr>
        <w:spacing w:line="500" w:lineRule="exact"/>
        <w:ind w:firstLine="480"/>
        <w:rPr>
          <w:color w:val="000000" w:themeColor="text1"/>
        </w:rPr>
      </w:pPr>
      <w:r w:rsidRPr="00BB5896">
        <w:rPr>
          <w:rFonts w:hint="eastAsia"/>
          <w:color w:val="000000" w:themeColor="text1"/>
        </w:rPr>
        <w:t>运营</w:t>
      </w:r>
      <w:r w:rsidR="00957F5A" w:rsidRPr="00BB5896">
        <w:rPr>
          <w:rFonts w:hint="eastAsia"/>
          <w:color w:val="000000" w:themeColor="text1"/>
        </w:rPr>
        <w:t>期期间船舶的通航密度增加，船舶的跑、冒、滴、漏会导致水体中的</w:t>
      </w:r>
      <w:r w:rsidR="00957F5A" w:rsidRPr="00BB5896">
        <w:rPr>
          <w:color w:val="000000" w:themeColor="text1"/>
        </w:rPr>
        <w:t>COD</w:t>
      </w:r>
      <w:r w:rsidR="00957F5A" w:rsidRPr="00BB5896">
        <w:rPr>
          <w:rFonts w:hint="eastAsia"/>
          <w:color w:val="000000" w:themeColor="text1"/>
        </w:rPr>
        <w:t>、石油类等污染物的增加，进而</w:t>
      </w:r>
      <w:r w:rsidR="00F0113A" w:rsidRPr="00BB5896">
        <w:rPr>
          <w:rFonts w:hint="eastAsia"/>
          <w:color w:val="000000" w:themeColor="text1"/>
        </w:rPr>
        <w:t>会</w:t>
      </w:r>
      <w:r w:rsidR="00957F5A" w:rsidRPr="00BB5896">
        <w:rPr>
          <w:rFonts w:hint="eastAsia"/>
          <w:color w:val="000000" w:themeColor="text1"/>
        </w:rPr>
        <w:t>对水生生物产生短期或者长期的毒害作用</w:t>
      </w:r>
      <w:r w:rsidR="00F643A9" w:rsidRPr="00BB5896">
        <w:rPr>
          <w:rFonts w:hint="eastAsia"/>
          <w:color w:val="000000" w:themeColor="text1"/>
        </w:rPr>
        <w:t>；项目</w:t>
      </w:r>
      <w:r w:rsidRPr="00BB5896">
        <w:rPr>
          <w:rFonts w:hint="eastAsia"/>
          <w:color w:val="000000" w:themeColor="text1"/>
        </w:rPr>
        <w:t>运营</w:t>
      </w:r>
      <w:r w:rsidR="00F643A9" w:rsidRPr="00BB5896">
        <w:rPr>
          <w:rFonts w:hint="eastAsia"/>
          <w:color w:val="000000" w:themeColor="text1"/>
        </w:rPr>
        <w:t>期期间到</w:t>
      </w:r>
      <w:r w:rsidR="00957F5A" w:rsidRPr="00BB5896">
        <w:rPr>
          <w:rFonts w:hint="eastAsia"/>
          <w:color w:val="000000" w:themeColor="text1"/>
        </w:rPr>
        <w:t>港船舶艘数较</w:t>
      </w:r>
      <w:r w:rsidR="00F643A9" w:rsidRPr="00BB5896">
        <w:rPr>
          <w:rFonts w:hint="eastAsia"/>
          <w:color w:val="000000" w:themeColor="text1"/>
        </w:rPr>
        <w:t>少</w:t>
      </w:r>
      <w:r w:rsidR="00957F5A" w:rsidRPr="00BB5896">
        <w:rPr>
          <w:rFonts w:hint="eastAsia"/>
          <w:color w:val="000000" w:themeColor="text1"/>
        </w:rPr>
        <w:t>，且</w:t>
      </w:r>
      <w:r w:rsidRPr="00BB5896">
        <w:rPr>
          <w:rFonts w:hint="eastAsia"/>
          <w:color w:val="000000" w:themeColor="text1"/>
        </w:rPr>
        <w:t>运营</w:t>
      </w:r>
      <w:r w:rsidR="00957F5A" w:rsidRPr="00BB5896">
        <w:rPr>
          <w:rFonts w:hint="eastAsia"/>
          <w:color w:val="000000" w:themeColor="text1"/>
        </w:rPr>
        <w:t>期期间会加强对船舶的管理，所在区域较为靠岸，产生影响的范围及程度均较小且较为有限；项目</w:t>
      </w:r>
      <w:r w:rsidRPr="00BB5896">
        <w:rPr>
          <w:rFonts w:hint="eastAsia"/>
          <w:color w:val="000000" w:themeColor="text1"/>
        </w:rPr>
        <w:t>运营</w:t>
      </w:r>
      <w:r w:rsidR="00957F5A" w:rsidRPr="00BB5896">
        <w:rPr>
          <w:rFonts w:hint="eastAsia"/>
          <w:color w:val="000000" w:themeColor="text1"/>
        </w:rPr>
        <w:t>期期间船舶运行密度的增加虽会对生态环境产生一定的影响，但在可接受范围之内。</w:t>
      </w:r>
    </w:p>
    <w:p w14:paraId="0D3C745E" w14:textId="77777777" w:rsidR="00957F5A" w:rsidRPr="00BB5896" w:rsidRDefault="00957F5A" w:rsidP="003F1FB6">
      <w:pPr>
        <w:tabs>
          <w:tab w:val="left" w:pos="5370"/>
        </w:tabs>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）码头作业对生态环境的影响</w:t>
      </w:r>
    </w:p>
    <w:p w14:paraId="6348E169" w14:textId="50F2297D" w:rsidR="00957F5A" w:rsidRPr="00BB5896" w:rsidRDefault="001F3D20" w:rsidP="003F1FB6">
      <w:pPr>
        <w:spacing w:line="500" w:lineRule="exact"/>
        <w:ind w:firstLine="480"/>
        <w:rPr>
          <w:rFonts w:ascii="宋体" w:hAnsi="宋体" w:cs="宋体"/>
          <w:color w:val="000000" w:themeColor="text1"/>
        </w:rPr>
      </w:pPr>
      <w:r w:rsidRPr="00BB5896">
        <w:rPr>
          <w:rFonts w:ascii="宋体" w:hAnsi="宋体" w:cs="宋体" w:hint="eastAsia"/>
          <w:color w:val="000000" w:themeColor="text1"/>
        </w:rPr>
        <w:t>运营</w:t>
      </w:r>
      <w:r w:rsidR="00957F5A" w:rsidRPr="00BB5896">
        <w:rPr>
          <w:rFonts w:ascii="宋体" w:hAnsi="宋体" w:cs="宋体" w:hint="eastAsia"/>
          <w:color w:val="000000" w:themeColor="text1"/>
        </w:rPr>
        <w:t>期码头作业产生的</w:t>
      </w:r>
      <w:r w:rsidR="00277685" w:rsidRPr="00BB5896">
        <w:rPr>
          <w:rFonts w:ascii="宋体" w:hAnsi="宋体" w:cs="宋体" w:hint="eastAsia"/>
          <w:color w:val="000000" w:themeColor="text1"/>
        </w:rPr>
        <w:t>粉尘、</w:t>
      </w:r>
      <w:r w:rsidR="00957F5A" w:rsidRPr="00BB5896">
        <w:rPr>
          <w:rFonts w:ascii="宋体" w:hAnsi="宋体" w:cs="宋体" w:hint="eastAsia"/>
          <w:color w:val="000000" w:themeColor="text1"/>
        </w:rPr>
        <w:t>噪声会对所在区域附近的生物造成一定影响，但因码头前沿较为靠岸且生物能主动回避以减少或者避免对其产生的影响；因此，码头作业对生态环境造成的影响较小。</w:t>
      </w:r>
    </w:p>
    <w:p w14:paraId="7DFC59E0" w14:textId="77777777" w:rsidR="00957F5A" w:rsidRPr="00BB5896" w:rsidRDefault="00957F5A" w:rsidP="003F1FB6">
      <w:pPr>
        <w:tabs>
          <w:tab w:val="left" w:pos="5370"/>
        </w:tabs>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3</w:t>
      </w:r>
      <w:r w:rsidRPr="00BB5896">
        <w:rPr>
          <w:rFonts w:hint="eastAsia"/>
          <w:b/>
          <w:color w:val="000000" w:themeColor="text1"/>
        </w:rPr>
        <w:t>）</w:t>
      </w:r>
      <w:r w:rsidRPr="00BB5896">
        <w:rPr>
          <w:b/>
          <w:color w:val="000000" w:themeColor="text1"/>
        </w:rPr>
        <w:t>发生环境风险事故对水生生物的影响</w:t>
      </w:r>
    </w:p>
    <w:p w14:paraId="5510D352" w14:textId="70A5B28E" w:rsidR="00980FB8" w:rsidRPr="00BB5896" w:rsidRDefault="001F3D20" w:rsidP="003F1FB6">
      <w:pPr>
        <w:spacing w:line="500" w:lineRule="exact"/>
        <w:ind w:firstLine="480"/>
        <w:rPr>
          <w:color w:val="000000" w:themeColor="text1"/>
        </w:rPr>
      </w:pPr>
      <w:r w:rsidRPr="00BB5896">
        <w:rPr>
          <w:color w:val="000000" w:themeColor="text1"/>
        </w:rPr>
        <w:t>运营</w:t>
      </w:r>
      <w:r w:rsidR="00980FB8" w:rsidRPr="00BB5896">
        <w:rPr>
          <w:color w:val="000000" w:themeColor="text1"/>
        </w:rPr>
        <w:t>期间</w:t>
      </w:r>
      <w:r w:rsidR="00980FB8" w:rsidRPr="00BB5896">
        <w:rPr>
          <w:rFonts w:hint="eastAsia"/>
          <w:color w:val="000000" w:themeColor="text1"/>
        </w:rPr>
        <w:t>产生的</w:t>
      </w:r>
      <w:r w:rsidR="00980FB8" w:rsidRPr="00BB5896">
        <w:rPr>
          <w:color w:val="000000" w:themeColor="text1"/>
        </w:rPr>
        <w:t>废水经过妥善处置后</w:t>
      </w:r>
      <w:r w:rsidR="00980FB8" w:rsidRPr="00BB5896">
        <w:rPr>
          <w:rFonts w:hint="eastAsia"/>
          <w:color w:val="000000" w:themeColor="text1"/>
        </w:rPr>
        <w:t>进入黔西污水处理厂处理</w:t>
      </w:r>
      <w:r w:rsidR="00957F5A" w:rsidRPr="00BB5896">
        <w:rPr>
          <w:rFonts w:hint="eastAsia"/>
          <w:color w:val="000000" w:themeColor="text1"/>
        </w:rPr>
        <w:t>或者回用</w:t>
      </w:r>
      <w:r w:rsidR="00980FB8" w:rsidRPr="00BB5896">
        <w:rPr>
          <w:color w:val="000000" w:themeColor="text1"/>
        </w:rPr>
        <w:t>，</w:t>
      </w:r>
      <w:r w:rsidRPr="00BB5896">
        <w:rPr>
          <w:rFonts w:hint="eastAsia"/>
          <w:color w:val="000000" w:themeColor="text1"/>
        </w:rPr>
        <w:t>运营</w:t>
      </w:r>
      <w:r w:rsidR="00980FB8" w:rsidRPr="00BB5896">
        <w:rPr>
          <w:rFonts w:hint="eastAsia"/>
          <w:color w:val="000000" w:themeColor="text1"/>
        </w:rPr>
        <w:t>期期间可能发生的</w:t>
      </w:r>
      <w:r w:rsidR="00980FB8" w:rsidRPr="00BB5896">
        <w:rPr>
          <w:color w:val="000000" w:themeColor="text1"/>
        </w:rPr>
        <w:t>风险事故主要为船舶溢油事故。</w:t>
      </w:r>
    </w:p>
    <w:p w14:paraId="0187CED4" w14:textId="77777777" w:rsidR="00980FB8" w:rsidRPr="00BB5896" w:rsidRDefault="00980FB8" w:rsidP="003F1FB6">
      <w:pPr>
        <w:spacing w:line="500" w:lineRule="exact"/>
        <w:ind w:firstLine="480"/>
        <w:rPr>
          <w:color w:val="000000" w:themeColor="text1"/>
        </w:rPr>
      </w:pPr>
      <w:r w:rsidRPr="00BB5896">
        <w:rPr>
          <w:color w:val="000000" w:themeColor="text1"/>
        </w:rPr>
        <w:lastRenderedPageBreak/>
        <w:t>油类对水体（江、河、海洋）能造成普遍的污染，漂浮在水面上形成一层薄膜，阻止大气中氧气溶于水中，从而影响水体自净作用，造成水体缺氧，危害水生生物生存。此外，油类进入水体后，能引起生物的积累作用，通过食物链产生生物放大作用，危及较高营养级水平的生物，例如造成鱼类、贝类的感官品质下降，若受污染物种被人类食用会在体内产生积累，将危及人体健康。</w:t>
      </w:r>
    </w:p>
    <w:p w14:paraId="52164CEB" w14:textId="77777777" w:rsidR="00980FB8" w:rsidRPr="00BB5896" w:rsidRDefault="00980FB8" w:rsidP="003F1FB6">
      <w:pPr>
        <w:spacing w:line="500" w:lineRule="exact"/>
        <w:ind w:firstLine="480"/>
        <w:rPr>
          <w:color w:val="000000" w:themeColor="text1"/>
        </w:rPr>
      </w:pPr>
      <w:r w:rsidRPr="00BB5896">
        <w:rPr>
          <w:color w:val="000000" w:themeColor="text1"/>
        </w:rPr>
        <w:t>本工程为新建</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color w:val="000000" w:themeColor="text1"/>
        </w:rPr>
        <w:t>吨级散货泊位，不涉及危险品储运。同时，到港船舶不在码头进行加油作业，发生重大溢油事故的可能性较小，但在极端气象条件下，由于进港船舶有可能会发生碰撞产生漏油，因此需</w:t>
      </w:r>
      <w:r w:rsidR="00CD2E38" w:rsidRPr="00BB5896">
        <w:rPr>
          <w:color w:val="000000" w:themeColor="text1"/>
        </w:rPr>
        <w:t>采取相应</w:t>
      </w:r>
      <w:r w:rsidRPr="00BB5896">
        <w:rPr>
          <w:color w:val="000000" w:themeColor="text1"/>
        </w:rPr>
        <w:t>最大限度地防止漏油事故发生，降低对水生生物的不利影响。</w:t>
      </w:r>
    </w:p>
    <w:p w14:paraId="3C91AC2A" w14:textId="65CAF5E1" w:rsidR="00980FB8" w:rsidRPr="00BB5896" w:rsidRDefault="00957F5A" w:rsidP="003F1FB6">
      <w:pPr>
        <w:spacing w:line="500" w:lineRule="exact"/>
        <w:ind w:firstLine="482"/>
        <w:rPr>
          <w:b/>
          <w:color w:val="000000" w:themeColor="text1"/>
        </w:rPr>
      </w:pPr>
      <w:r w:rsidRPr="00BB5896">
        <w:rPr>
          <w:b/>
          <w:color w:val="000000" w:themeColor="text1"/>
        </w:rPr>
        <w:t>（</w:t>
      </w:r>
      <w:r w:rsidRPr="00BB5896">
        <w:rPr>
          <w:rFonts w:hint="eastAsia"/>
          <w:b/>
          <w:color w:val="000000" w:themeColor="text1"/>
        </w:rPr>
        <w:t>4</w:t>
      </w:r>
      <w:r w:rsidRPr="00BB5896">
        <w:rPr>
          <w:b/>
          <w:color w:val="000000" w:themeColor="text1"/>
        </w:rPr>
        <w:t>）</w:t>
      </w:r>
      <w:r w:rsidR="00980FB8" w:rsidRPr="00BB5896">
        <w:rPr>
          <w:b/>
          <w:color w:val="000000" w:themeColor="text1"/>
        </w:rPr>
        <w:t>对鱼类</w:t>
      </w:r>
      <w:r w:rsidR="00980FB8" w:rsidRPr="00BB5896">
        <w:rPr>
          <w:rFonts w:ascii="宋体" w:hAnsi="宋体"/>
          <w:b/>
          <w:color w:val="000000" w:themeColor="text1"/>
        </w:rPr>
        <w:t>三场</w:t>
      </w:r>
      <w:r w:rsidR="00980FB8" w:rsidRPr="00BB5896">
        <w:rPr>
          <w:b/>
          <w:color w:val="000000" w:themeColor="text1"/>
        </w:rPr>
        <w:t>的影响分析</w:t>
      </w:r>
    </w:p>
    <w:p w14:paraId="3B868F90" w14:textId="1D395758" w:rsidR="00957F5A" w:rsidRPr="00BB5896" w:rsidRDefault="00980FB8" w:rsidP="003F1FB6">
      <w:pPr>
        <w:spacing w:line="500" w:lineRule="exact"/>
        <w:ind w:firstLine="480"/>
        <w:rPr>
          <w:color w:val="000000" w:themeColor="text1"/>
        </w:rPr>
      </w:pPr>
      <w:r w:rsidRPr="00BB5896">
        <w:rPr>
          <w:rFonts w:hint="eastAsia"/>
          <w:color w:val="000000" w:themeColor="text1"/>
        </w:rPr>
        <w:t>项目</w:t>
      </w:r>
      <w:r w:rsidR="00957F5A" w:rsidRPr="00BB5896">
        <w:rPr>
          <w:rFonts w:hint="eastAsia"/>
          <w:color w:val="000000" w:themeColor="text1"/>
        </w:rPr>
        <w:t>的</w:t>
      </w:r>
      <w:r w:rsidRPr="00BB5896">
        <w:rPr>
          <w:rFonts w:hint="eastAsia"/>
          <w:color w:val="000000" w:themeColor="text1"/>
        </w:rPr>
        <w:t>建成</w:t>
      </w:r>
      <w:r w:rsidR="001F3D20" w:rsidRPr="00BB5896">
        <w:rPr>
          <w:rFonts w:hint="eastAsia"/>
          <w:color w:val="000000" w:themeColor="text1"/>
        </w:rPr>
        <w:t>运营</w:t>
      </w:r>
      <w:r w:rsidRPr="00BB5896">
        <w:rPr>
          <w:color w:val="000000" w:themeColor="text1"/>
        </w:rPr>
        <w:t>，增加了项目区域河段水域和陆域屏障，会引起一定的河道窄束，局部河床地形和底质发生一定的变化，局部河段的流场、水质状况和饵料基础也将发生不同程度的变化</w:t>
      </w:r>
      <w:r w:rsidRPr="00BB5896">
        <w:rPr>
          <w:rFonts w:hint="eastAsia"/>
          <w:color w:val="000000" w:themeColor="text1"/>
        </w:rPr>
        <w:t>；</w:t>
      </w:r>
      <w:r w:rsidRPr="00BB5896">
        <w:rPr>
          <w:color w:val="000000" w:themeColor="text1"/>
        </w:rPr>
        <w:t>码头区域的河岸生态系统将会重新构建，经过一段生态修复期将形成新的稳定的生态系统，并达到新的生态平衡。</w:t>
      </w:r>
      <w:r w:rsidR="00957F5A" w:rsidRPr="00BB5896">
        <w:rPr>
          <w:rFonts w:hint="eastAsia"/>
          <w:color w:val="000000" w:themeColor="text1"/>
        </w:rPr>
        <w:t>施工</w:t>
      </w:r>
      <w:r w:rsidRPr="00BB5896">
        <w:rPr>
          <w:color w:val="000000" w:themeColor="text1"/>
        </w:rPr>
        <w:t>未改变水道水流分布，且施工面积较小，未改变总体流态。</w:t>
      </w:r>
    </w:p>
    <w:p w14:paraId="343E6C04" w14:textId="7F8B1E23" w:rsidR="00980FB8" w:rsidRPr="00BB5896" w:rsidRDefault="00980FB8" w:rsidP="003F1FB6">
      <w:pPr>
        <w:spacing w:line="500" w:lineRule="exact"/>
        <w:ind w:firstLine="480"/>
        <w:rPr>
          <w:color w:val="000000" w:themeColor="text1"/>
        </w:rPr>
      </w:pPr>
      <w:r w:rsidRPr="00BB5896">
        <w:rPr>
          <w:color w:val="000000" w:themeColor="text1"/>
        </w:rPr>
        <w:t>在工程施工范围内，可能会部分影响部分鱼类的产卵，但不会产生较大影响，由于河道流水改变对上下游影响很小，所以也不会改变其上下游其它产卵场的分布和规模。但是，工程施工改变了岸边局部江水流态和近岸带生态环境的同时也会使得航运量的增加，会干扰鱼类的产卵活动也会导致卵苗死亡率升高，影响该流域的后备资源状况。在工程</w:t>
      </w:r>
      <w:r w:rsidR="001F3D20" w:rsidRPr="00BB5896">
        <w:rPr>
          <w:color w:val="000000" w:themeColor="text1"/>
        </w:rPr>
        <w:t>运营</w:t>
      </w:r>
      <w:r w:rsidRPr="00BB5896">
        <w:rPr>
          <w:color w:val="000000" w:themeColor="text1"/>
        </w:rPr>
        <w:t>期，由于工程面积较小，对江段水文要素的影响不大，工程对鱼类的产卵及后备资源的补充不会产生显著的影响。</w:t>
      </w:r>
    </w:p>
    <w:p w14:paraId="59C2B416" w14:textId="667F4A0E" w:rsidR="00980FB8" w:rsidRPr="00BB5896" w:rsidRDefault="00980FB8" w:rsidP="003F1FB6">
      <w:pPr>
        <w:spacing w:line="500" w:lineRule="exact"/>
        <w:ind w:firstLine="480"/>
        <w:rPr>
          <w:color w:val="000000" w:themeColor="text1"/>
        </w:rPr>
      </w:pPr>
      <w:r w:rsidRPr="00BB5896">
        <w:rPr>
          <w:rFonts w:hint="eastAsia"/>
          <w:color w:val="000000" w:themeColor="text1"/>
        </w:rPr>
        <w:t>项目</w:t>
      </w:r>
      <w:r w:rsidR="00F0113A" w:rsidRPr="00BB5896">
        <w:rPr>
          <w:rFonts w:hint="eastAsia"/>
          <w:color w:val="000000" w:themeColor="text1"/>
        </w:rPr>
        <w:t>的水工</w:t>
      </w:r>
      <w:r w:rsidRPr="00BB5896">
        <w:rPr>
          <w:rFonts w:hint="eastAsia"/>
          <w:color w:val="000000" w:themeColor="text1"/>
        </w:rPr>
        <w:t>结构</w:t>
      </w:r>
      <w:r w:rsidRPr="00BB5896">
        <w:rPr>
          <w:color w:val="000000" w:themeColor="text1"/>
        </w:rPr>
        <w:t>不在产卵场、索饵场范围内，工程建设对产卵场、索饵场影响较小</w:t>
      </w:r>
      <w:r w:rsidR="00E6064D" w:rsidRPr="00BB5896">
        <w:rPr>
          <w:rFonts w:hint="eastAsia"/>
          <w:color w:val="000000" w:themeColor="text1"/>
        </w:rPr>
        <w:t>。</w:t>
      </w:r>
    </w:p>
    <w:p w14:paraId="1D8399A5" w14:textId="12D29DE6" w:rsidR="00980FB8" w:rsidRPr="00BB5896" w:rsidRDefault="00980FB8" w:rsidP="003F1FB6">
      <w:pPr>
        <w:spacing w:line="500" w:lineRule="exact"/>
        <w:ind w:firstLine="480"/>
        <w:rPr>
          <w:color w:val="000000" w:themeColor="text1"/>
        </w:rPr>
      </w:pPr>
      <w:r w:rsidRPr="00BB5896">
        <w:rPr>
          <w:color w:val="000000" w:themeColor="text1"/>
        </w:rPr>
        <w:t>根据</w:t>
      </w:r>
      <w:r w:rsidR="001F3D20" w:rsidRPr="00BB5896">
        <w:rPr>
          <w:color w:val="000000" w:themeColor="text1"/>
        </w:rPr>
        <w:t>运营</w:t>
      </w:r>
      <w:r w:rsidRPr="00BB5896">
        <w:rPr>
          <w:color w:val="000000" w:themeColor="text1"/>
        </w:rPr>
        <w:t>期码头风险溢油事故预测结果，一旦在产卵季节发生溢油，事故溢油会</w:t>
      </w:r>
      <w:r w:rsidR="00957F5A" w:rsidRPr="00BB5896">
        <w:rPr>
          <w:color w:val="000000" w:themeColor="text1"/>
        </w:rPr>
        <w:t>在一定时间内</w:t>
      </w:r>
      <w:r w:rsidR="00F0113A" w:rsidRPr="00BB5896">
        <w:rPr>
          <w:rFonts w:hint="eastAsia"/>
          <w:color w:val="000000" w:themeColor="text1"/>
        </w:rPr>
        <w:t>到达</w:t>
      </w:r>
      <w:r w:rsidRPr="00BB5896">
        <w:rPr>
          <w:color w:val="000000" w:themeColor="text1"/>
        </w:rPr>
        <w:t>思姑滩鱼类产卵场，将</w:t>
      </w:r>
      <w:r w:rsidR="00F0113A" w:rsidRPr="00BB5896">
        <w:rPr>
          <w:rFonts w:hint="eastAsia"/>
          <w:color w:val="000000" w:themeColor="text1"/>
        </w:rPr>
        <w:t>会</w:t>
      </w:r>
      <w:r w:rsidRPr="00BB5896">
        <w:rPr>
          <w:color w:val="000000" w:themeColor="text1"/>
        </w:rPr>
        <w:t>对思姑滩</w:t>
      </w:r>
      <w:r w:rsidR="00F0113A" w:rsidRPr="00BB5896">
        <w:rPr>
          <w:rFonts w:hint="eastAsia"/>
          <w:color w:val="000000" w:themeColor="text1"/>
        </w:rPr>
        <w:t>索饵场、产卵场</w:t>
      </w:r>
      <w:r w:rsidRPr="00BB5896">
        <w:rPr>
          <w:color w:val="000000" w:themeColor="text1"/>
        </w:rPr>
        <w:t>造成不良影响，需要及时处理溢油事故。</w:t>
      </w:r>
    </w:p>
    <w:p w14:paraId="490FB9A6" w14:textId="1503D49E" w:rsidR="006C5DB0" w:rsidRPr="00BB5896" w:rsidRDefault="006C5DB0" w:rsidP="006C5DB0">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2.1.3</w:t>
      </w:r>
      <w:r w:rsidRPr="00BB5896">
        <w:rPr>
          <w:color w:val="000000" w:themeColor="text1"/>
        </w:rPr>
        <w:t xml:space="preserve"> </w:t>
      </w:r>
      <w:r w:rsidRPr="00BB5896">
        <w:rPr>
          <w:rFonts w:hint="eastAsia"/>
          <w:color w:val="000000" w:themeColor="text1"/>
        </w:rPr>
        <w:t>小结</w:t>
      </w:r>
    </w:p>
    <w:p w14:paraId="244AF6FD" w14:textId="417653EA" w:rsidR="003F0871" w:rsidRPr="00BB5896" w:rsidRDefault="00B51375" w:rsidP="00B51375">
      <w:pPr>
        <w:spacing w:line="500" w:lineRule="exact"/>
        <w:ind w:firstLine="480"/>
        <w:rPr>
          <w:color w:val="000000" w:themeColor="text1"/>
        </w:rPr>
      </w:pPr>
      <w:r w:rsidRPr="00BB5896">
        <w:rPr>
          <w:rFonts w:hint="eastAsia"/>
          <w:color w:val="000000" w:themeColor="text1"/>
        </w:rPr>
        <w:t>项目运营期对陆生生态环境的影响不大；对水生生态环境的影响主要表现为噪声对</w:t>
      </w:r>
      <w:r w:rsidRPr="00BB5896">
        <w:rPr>
          <w:rFonts w:hint="eastAsia"/>
          <w:color w:val="000000" w:themeColor="text1"/>
        </w:rPr>
        <w:lastRenderedPageBreak/>
        <w:t>水生生物的干扰、发生环境风险事故对水生生态产生影响；由于项目码头前沿较为靠岸，运营期期间产生的噪声对水生生物的干扰较为有限，同时运营期会配备相应溢油应急设备器材，以及相应</w:t>
      </w:r>
      <w:r w:rsidR="003F0871" w:rsidRPr="00BB5896">
        <w:rPr>
          <w:rFonts w:hint="eastAsia"/>
          <w:color w:val="000000" w:themeColor="text1"/>
        </w:rPr>
        <w:t>的</w:t>
      </w:r>
      <w:r w:rsidRPr="00BB5896">
        <w:rPr>
          <w:rFonts w:hint="eastAsia"/>
          <w:color w:val="000000" w:themeColor="text1"/>
        </w:rPr>
        <w:t>应急预案，在发生环境风险事故时能及时减小对水生生态环境的影响</w:t>
      </w:r>
      <w:r w:rsidR="003F0871" w:rsidRPr="00BB5896">
        <w:rPr>
          <w:rFonts w:hint="eastAsia"/>
          <w:color w:val="000000" w:themeColor="text1"/>
        </w:rPr>
        <w:t>。</w:t>
      </w:r>
    </w:p>
    <w:p w14:paraId="6BEC1195" w14:textId="22F62720" w:rsidR="00B51375" w:rsidRPr="00BB5896" w:rsidRDefault="00B51375" w:rsidP="00B51375">
      <w:pPr>
        <w:spacing w:line="500" w:lineRule="exact"/>
        <w:ind w:firstLine="480"/>
        <w:rPr>
          <w:color w:val="000000" w:themeColor="text1"/>
        </w:rPr>
      </w:pPr>
      <w:r w:rsidRPr="00BB5896">
        <w:rPr>
          <w:rFonts w:hint="eastAsia"/>
          <w:color w:val="000000" w:themeColor="text1"/>
        </w:rPr>
        <w:t>综上所述，项目运营期对生态环境的影响是可接受的。</w:t>
      </w:r>
    </w:p>
    <w:p w14:paraId="6F6623FA" w14:textId="69E70E72" w:rsidR="00223FF5" w:rsidRPr="00BB5896" w:rsidRDefault="00223FF5" w:rsidP="00B51375">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2.</w:t>
      </w:r>
      <w:r w:rsidR="00DF1CDE" w:rsidRPr="00BB5896">
        <w:rPr>
          <w:color w:val="000000" w:themeColor="text1"/>
        </w:rPr>
        <w:t>2</w:t>
      </w:r>
      <w:r w:rsidRPr="00BB5896">
        <w:rPr>
          <w:color w:val="000000" w:themeColor="text1"/>
        </w:rPr>
        <w:t xml:space="preserve"> </w:t>
      </w:r>
      <w:r w:rsidRPr="00BB5896">
        <w:rPr>
          <w:rFonts w:hint="eastAsia"/>
          <w:color w:val="000000" w:themeColor="text1"/>
        </w:rPr>
        <w:t>大气环境影响分析</w:t>
      </w:r>
    </w:p>
    <w:p w14:paraId="602218A8" w14:textId="49E93C3D" w:rsidR="00DF1CDE" w:rsidRPr="00BB5896" w:rsidRDefault="00DF1CDE" w:rsidP="00DF1CDE">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w:t>
      </w:r>
      <w:r w:rsidRPr="00BB5896">
        <w:rPr>
          <w:color w:val="000000" w:themeColor="text1"/>
        </w:rPr>
        <w:t>2</w:t>
      </w:r>
      <w:r w:rsidRPr="00BB5896">
        <w:rPr>
          <w:rFonts w:hint="eastAsia"/>
          <w:color w:val="000000" w:themeColor="text1"/>
        </w:rPr>
        <w:t>.</w:t>
      </w:r>
      <w:r w:rsidRPr="00BB5896">
        <w:rPr>
          <w:color w:val="000000" w:themeColor="text1"/>
        </w:rPr>
        <w:t xml:space="preserve">1 </w:t>
      </w:r>
      <w:r w:rsidRPr="00BB5896">
        <w:rPr>
          <w:rFonts w:hint="eastAsia"/>
          <w:color w:val="000000" w:themeColor="text1"/>
        </w:rPr>
        <w:t>散货产生的大气污染物影响分析</w:t>
      </w:r>
    </w:p>
    <w:p w14:paraId="57449D6B" w14:textId="16E497C2" w:rsidR="004E701B" w:rsidRPr="00BB5896" w:rsidRDefault="00726458" w:rsidP="00F040F4">
      <w:pPr>
        <w:spacing w:line="500" w:lineRule="exact"/>
        <w:ind w:firstLine="482"/>
        <w:rPr>
          <w:b/>
          <w:bCs/>
          <w:color w:val="000000" w:themeColor="text1"/>
        </w:rPr>
      </w:pPr>
      <w:bookmarkStart w:id="103" w:name="_Hlk57194108"/>
      <w:r w:rsidRPr="00BB5896">
        <w:rPr>
          <w:b/>
          <w:bCs/>
          <w:color w:val="000000" w:themeColor="text1"/>
        </w:rPr>
        <w:t>（</w:t>
      </w:r>
      <w:r w:rsidRPr="00BB5896">
        <w:rPr>
          <w:b/>
          <w:bCs/>
          <w:color w:val="000000" w:themeColor="text1"/>
        </w:rPr>
        <w:t>1</w:t>
      </w:r>
      <w:r w:rsidRPr="00BB5896">
        <w:rPr>
          <w:b/>
          <w:bCs/>
          <w:color w:val="000000" w:themeColor="text1"/>
        </w:rPr>
        <w:t>）</w:t>
      </w:r>
      <w:r w:rsidR="004E701B" w:rsidRPr="00BB5896">
        <w:rPr>
          <w:b/>
          <w:bCs/>
          <w:color w:val="000000" w:themeColor="text1"/>
        </w:rPr>
        <w:t>预测因子</w:t>
      </w:r>
    </w:p>
    <w:p w14:paraId="7E580794" w14:textId="77777777" w:rsidR="004E701B" w:rsidRPr="00BB5896" w:rsidRDefault="004E701B" w:rsidP="00F040F4">
      <w:pPr>
        <w:spacing w:line="500" w:lineRule="exact"/>
        <w:ind w:firstLine="480"/>
        <w:rPr>
          <w:color w:val="000000" w:themeColor="text1"/>
        </w:rPr>
      </w:pPr>
      <w:bookmarkStart w:id="104" w:name="_Hlk57194119"/>
      <w:bookmarkEnd w:id="103"/>
      <w:r w:rsidRPr="00BB5896">
        <w:rPr>
          <w:color w:val="000000" w:themeColor="text1"/>
        </w:rPr>
        <w:t>项目运输货种为散货矿建材料碎石（石灰石、白云石等）；根据工程分析，确定本工程预测因子为总悬浮颗粒物（</w:t>
      </w:r>
      <w:r w:rsidRPr="00BB5896">
        <w:rPr>
          <w:color w:val="000000" w:themeColor="text1"/>
        </w:rPr>
        <w:t>TSP</w:t>
      </w:r>
      <w:r w:rsidRPr="00BB5896">
        <w:rPr>
          <w:color w:val="000000" w:themeColor="text1"/>
        </w:rPr>
        <w:t>）</w:t>
      </w:r>
      <w:r w:rsidRPr="00BB5896">
        <w:rPr>
          <w:rFonts w:hint="eastAsia"/>
          <w:color w:val="000000" w:themeColor="text1"/>
        </w:rPr>
        <w:t>以及可吸入颗粒物（</w:t>
      </w:r>
      <w:r w:rsidRPr="00BB5896">
        <w:rPr>
          <w:rFonts w:hint="eastAsia"/>
          <w:color w:val="000000" w:themeColor="text1"/>
        </w:rPr>
        <w:t>PM</w:t>
      </w:r>
      <w:r w:rsidRPr="00BB5896">
        <w:rPr>
          <w:rFonts w:hint="eastAsia"/>
          <w:color w:val="000000" w:themeColor="text1"/>
          <w:vertAlign w:val="subscript"/>
        </w:rPr>
        <w:t>10</w:t>
      </w:r>
      <w:r w:rsidRPr="00BB5896">
        <w:rPr>
          <w:rFonts w:hint="eastAsia"/>
          <w:color w:val="000000" w:themeColor="text1"/>
        </w:rPr>
        <w:t>）。</w:t>
      </w:r>
    </w:p>
    <w:p w14:paraId="1227C6AF" w14:textId="3C66F0BC" w:rsidR="004E701B" w:rsidRPr="00BB5896" w:rsidRDefault="00726458" w:rsidP="00F040F4">
      <w:pPr>
        <w:spacing w:line="500" w:lineRule="exact"/>
        <w:ind w:firstLine="482"/>
        <w:jc w:val="left"/>
        <w:rPr>
          <w:b/>
          <w:bCs/>
          <w:color w:val="000000" w:themeColor="text1"/>
        </w:rPr>
      </w:pPr>
      <w:bookmarkStart w:id="105" w:name="_Hlk57194124"/>
      <w:bookmarkEnd w:id="104"/>
      <w:r w:rsidRPr="00BB5896">
        <w:rPr>
          <w:b/>
          <w:bCs/>
          <w:color w:val="000000" w:themeColor="text1"/>
        </w:rPr>
        <w:t>（</w:t>
      </w:r>
      <w:r w:rsidRPr="00BB5896">
        <w:rPr>
          <w:rFonts w:hint="eastAsia"/>
          <w:b/>
          <w:bCs/>
          <w:color w:val="000000" w:themeColor="text1"/>
        </w:rPr>
        <w:t>2</w:t>
      </w:r>
      <w:r w:rsidRPr="00BB5896">
        <w:rPr>
          <w:b/>
          <w:bCs/>
          <w:color w:val="000000" w:themeColor="text1"/>
        </w:rPr>
        <w:t>）</w:t>
      </w:r>
      <w:r w:rsidR="004E701B" w:rsidRPr="00BB5896">
        <w:rPr>
          <w:b/>
          <w:bCs/>
          <w:color w:val="000000" w:themeColor="text1"/>
        </w:rPr>
        <w:t>相关参数等的</w:t>
      </w:r>
      <w:r w:rsidR="004E701B" w:rsidRPr="00BB5896">
        <w:rPr>
          <w:rFonts w:ascii="宋体" w:hAnsi="宋体"/>
          <w:b/>
          <w:bCs/>
          <w:color w:val="000000" w:themeColor="text1"/>
        </w:rPr>
        <w:t>选取</w:t>
      </w:r>
    </w:p>
    <w:p w14:paraId="1AFDDC40" w14:textId="38D932FC" w:rsidR="004E701B" w:rsidRPr="00BB5896" w:rsidRDefault="004E701B" w:rsidP="00F040F4">
      <w:pPr>
        <w:pStyle w:val="a0"/>
        <w:spacing w:after="0" w:line="500" w:lineRule="exact"/>
        <w:ind w:firstLine="480"/>
        <w:rPr>
          <w:color w:val="000000" w:themeColor="text1"/>
        </w:rPr>
      </w:pPr>
      <w:r w:rsidRPr="00BB5896">
        <w:rPr>
          <w:color w:val="000000" w:themeColor="text1"/>
        </w:rPr>
        <w:t>使用</w:t>
      </w:r>
      <w:r w:rsidRPr="00BB5896">
        <w:rPr>
          <w:rFonts w:hint="eastAsia"/>
          <w:color w:val="000000" w:themeColor="text1"/>
        </w:rPr>
        <w:t>ASCREEN</w:t>
      </w:r>
      <w:r w:rsidRPr="00BB5896">
        <w:rPr>
          <w:rFonts w:hint="eastAsia"/>
          <w:color w:val="000000" w:themeColor="text1"/>
        </w:rPr>
        <w:t>估算模型，估算模型参数的选取详见下表</w:t>
      </w:r>
      <w:r w:rsidR="00851C5C" w:rsidRPr="00BB5896">
        <w:rPr>
          <w:rFonts w:hint="eastAsia"/>
          <w:color w:val="000000" w:themeColor="text1"/>
        </w:rPr>
        <w:t>4.</w:t>
      </w:r>
      <w:r w:rsidR="002D4CEC" w:rsidRPr="00BB5896">
        <w:rPr>
          <w:rFonts w:hint="eastAsia"/>
          <w:color w:val="000000" w:themeColor="text1"/>
        </w:rPr>
        <w:t>2</w:t>
      </w:r>
      <w:r w:rsidR="00C8796D" w:rsidRPr="00BB5896">
        <w:rPr>
          <w:rFonts w:hint="eastAsia"/>
          <w:color w:val="000000" w:themeColor="text1"/>
        </w:rPr>
        <w:t>.2</w:t>
      </w:r>
      <w:r w:rsidR="002D4CEC" w:rsidRPr="00BB5896">
        <w:rPr>
          <w:rFonts w:hint="eastAsia"/>
          <w:color w:val="000000" w:themeColor="text1"/>
        </w:rPr>
        <w:t>-1</w:t>
      </w:r>
      <w:r w:rsidRPr="00BB5896">
        <w:rPr>
          <w:rFonts w:hint="eastAsia"/>
          <w:color w:val="000000" w:themeColor="text1"/>
        </w:rPr>
        <w:t>。</w:t>
      </w:r>
    </w:p>
    <w:p w14:paraId="17F75154" w14:textId="7134D5B7" w:rsidR="004E701B" w:rsidRPr="00BB5896" w:rsidRDefault="004E701B" w:rsidP="006255EE">
      <w:pPr>
        <w:pStyle w:val="06"/>
        <w:spacing w:line="500" w:lineRule="exact"/>
        <w:rPr>
          <w:rFonts w:eastAsia="宋体" w:hAnsi="宋体"/>
          <w:b/>
          <w:color w:val="000000" w:themeColor="text1"/>
        </w:rPr>
      </w:pPr>
      <w:bookmarkStart w:id="106" w:name="_Hlk57194139"/>
      <w:bookmarkEnd w:id="105"/>
      <w:r w:rsidRPr="00BB5896">
        <w:rPr>
          <w:rFonts w:eastAsia="宋体" w:hAnsi="宋体"/>
          <w:b/>
          <w:color w:val="000000" w:themeColor="text1"/>
        </w:rPr>
        <w:t>表</w:t>
      </w:r>
      <w:r w:rsidR="00851C5C" w:rsidRPr="00BB5896">
        <w:rPr>
          <w:rFonts w:eastAsia="宋体" w:hAnsi="宋体" w:hint="eastAsia"/>
          <w:b/>
          <w:color w:val="000000" w:themeColor="text1"/>
        </w:rPr>
        <w:t>4.</w:t>
      </w:r>
      <w:r w:rsidR="00C8796D" w:rsidRPr="00BB5896">
        <w:rPr>
          <w:rFonts w:eastAsia="宋体" w:hAnsi="宋体" w:hint="eastAsia"/>
          <w:b/>
          <w:color w:val="000000" w:themeColor="text1"/>
        </w:rPr>
        <w:t>2.2</w:t>
      </w:r>
      <w:r w:rsidR="00851C5C" w:rsidRPr="00BB5896">
        <w:rPr>
          <w:rFonts w:eastAsia="宋体" w:hAnsi="宋体" w:hint="eastAsia"/>
          <w:b/>
          <w:color w:val="000000" w:themeColor="text1"/>
        </w:rPr>
        <w:t>-</w:t>
      </w:r>
      <w:r w:rsidR="00E93C48" w:rsidRPr="00BB5896">
        <w:rPr>
          <w:rFonts w:eastAsia="宋体" w:hAnsi="宋体" w:hint="eastAsia"/>
          <w:b/>
          <w:color w:val="000000" w:themeColor="text1"/>
        </w:rPr>
        <w:t>1</w:t>
      </w:r>
      <w:r w:rsidRPr="00BB5896">
        <w:rPr>
          <w:rFonts w:eastAsia="宋体" w:hAnsi="宋体"/>
          <w:b/>
          <w:color w:val="000000" w:themeColor="text1"/>
        </w:rPr>
        <w:t xml:space="preserve"> </w:t>
      </w:r>
      <w:r w:rsidRPr="00BB5896">
        <w:rPr>
          <w:rFonts w:eastAsia="宋体" w:hAnsi="宋体"/>
          <w:b/>
          <w:color w:val="000000" w:themeColor="text1"/>
        </w:rPr>
        <w:t>模型估算参数表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3934"/>
        <w:gridCol w:w="2343"/>
      </w:tblGrid>
      <w:tr w:rsidR="00BB5896" w:rsidRPr="00BB5896" w14:paraId="56E3D537" w14:textId="77777777" w:rsidTr="00E36160">
        <w:trPr>
          <w:cantSplit/>
          <w:trHeight w:val="340"/>
          <w:jc w:val="center"/>
        </w:trPr>
        <w:tc>
          <w:tcPr>
            <w:tcW w:w="3707" w:type="pct"/>
            <w:gridSpan w:val="2"/>
            <w:tcBorders>
              <w:top w:val="single" w:sz="4" w:space="0" w:color="auto"/>
              <w:left w:val="single" w:sz="4" w:space="0" w:color="auto"/>
              <w:bottom w:val="single" w:sz="4" w:space="0" w:color="auto"/>
              <w:right w:val="single" w:sz="4" w:space="0" w:color="auto"/>
            </w:tcBorders>
            <w:vAlign w:val="center"/>
            <w:hideMark/>
          </w:tcPr>
          <w:p w14:paraId="05F7C156"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参数</w:t>
            </w:r>
          </w:p>
        </w:tc>
        <w:tc>
          <w:tcPr>
            <w:tcW w:w="1293" w:type="pct"/>
            <w:tcBorders>
              <w:top w:val="single" w:sz="4" w:space="0" w:color="auto"/>
              <w:left w:val="nil"/>
              <w:bottom w:val="single" w:sz="4" w:space="0" w:color="auto"/>
              <w:right w:val="single" w:sz="4" w:space="0" w:color="auto"/>
            </w:tcBorders>
            <w:vAlign w:val="center"/>
            <w:hideMark/>
          </w:tcPr>
          <w:p w14:paraId="0CC0AE1A"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取值</w:t>
            </w:r>
          </w:p>
        </w:tc>
      </w:tr>
      <w:tr w:rsidR="00BB5896" w:rsidRPr="00BB5896" w14:paraId="58DABC4F" w14:textId="77777777" w:rsidTr="00E36160">
        <w:trPr>
          <w:cantSplit/>
          <w:trHeight w:val="340"/>
          <w:jc w:val="center"/>
        </w:trPr>
        <w:tc>
          <w:tcPr>
            <w:tcW w:w="1536" w:type="pct"/>
            <w:vMerge w:val="restart"/>
            <w:tcBorders>
              <w:top w:val="nil"/>
              <w:left w:val="single" w:sz="4" w:space="0" w:color="auto"/>
              <w:bottom w:val="single" w:sz="4" w:space="0" w:color="auto"/>
              <w:right w:val="single" w:sz="4" w:space="0" w:color="auto"/>
            </w:tcBorders>
            <w:vAlign w:val="center"/>
            <w:hideMark/>
          </w:tcPr>
          <w:p w14:paraId="7D777A8A"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农村</w:t>
            </w:r>
            <w:r w:rsidRPr="00BB5896">
              <w:rPr>
                <w:color w:val="000000" w:themeColor="text1"/>
              </w:rPr>
              <w:t>/</w:t>
            </w:r>
            <w:r w:rsidRPr="00BB5896">
              <w:rPr>
                <w:rFonts w:ascii="宋体" w:hAnsi="宋体"/>
                <w:color w:val="000000" w:themeColor="text1"/>
              </w:rPr>
              <w:t>城市选项</w:t>
            </w:r>
          </w:p>
        </w:tc>
        <w:tc>
          <w:tcPr>
            <w:tcW w:w="2171" w:type="pct"/>
            <w:tcBorders>
              <w:top w:val="single" w:sz="4" w:space="0" w:color="auto"/>
              <w:left w:val="nil"/>
              <w:bottom w:val="single" w:sz="4" w:space="0" w:color="auto"/>
              <w:right w:val="single" w:sz="4" w:space="0" w:color="auto"/>
            </w:tcBorders>
            <w:vAlign w:val="center"/>
            <w:hideMark/>
          </w:tcPr>
          <w:p w14:paraId="6BA4FEFC"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城市</w:t>
            </w:r>
            <w:r w:rsidRPr="00BB5896">
              <w:rPr>
                <w:color w:val="000000" w:themeColor="text1"/>
              </w:rPr>
              <w:t>/</w:t>
            </w:r>
            <w:r w:rsidRPr="00BB5896">
              <w:rPr>
                <w:rFonts w:ascii="宋体" w:hAnsi="宋体"/>
                <w:color w:val="000000" w:themeColor="text1"/>
              </w:rPr>
              <w:t>农村</w:t>
            </w:r>
          </w:p>
        </w:tc>
        <w:tc>
          <w:tcPr>
            <w:tcW w:w="1293" w:type="pct"/>
            <w:tcBorders>
              <w:top w:val="single" w:sz="4" w:space="0" w:color="auto"/>
              <w:left w:val="nil"/>
              <w:bottom w:val="single" w:sz="4" w:space="0" w:color="auto"/>
              <w:right w:val="single" w:sz="4" w:space="0" w:color="auto"/>
            </w:tcBorders>
            <w:vAlign w:val="center"/>
            <w:hideMark/>
          </w:tcPr>
          <w:p w14:paraId="33D6F751" w14:textId="77777777" w:rsidR="004E701B" w:rsidRPr="00BB5896" w:rsidRDefault="00BC3E9C" w:rsidP="00F040F4">
            <w:pPr>
              <w:pStyle w:val="05"/>
              <w:spacing w:before="0" w:beforeAutospacing="0" w:after="0" w:afterAutospacing="0" w:line="240" w:lineRule="auto"/>
              <w:ind w:left="-24" w:right="-24"/>
              <w:rPr>
                <w:color w:val="000000" w:themeColor="text1"/>
              </w:rPr>
            </w:pPr>
            <w:r w:rsidRPr="00BB5896">
              <w:rPr>
                <w:rFonts w:hint="eastAsia"/>
                <w:color w:val="000000" w:themeColor="text1"/>
              </w:rPr>
              <w:t>城市</w:t>
            </w:r>
          </w:p>
        </w:tc>
      </w:tr>
      <w:tr w:rsidR="00BB5896" w:rsidRPr="00BB5896" w14:paraId="1B758824" w14:textId="77777777" w:rsidTr="00E36160">
        <w:trPr>
          <w:cantSplit/>
          <w:trHeight w:val="340"/>
          <w:jc w:val="center"/>
        </w:trPr>
        <w:tc>
          <w:tcPr>
            <w:tcW w:w="1536" w:type="pct"/>
            <w:vMerge/>
            <w:tcBorders>
              <w:top w:val="nil"/>
              <w:left w:val="single" w:sz="4" w:space="0" w:color="auto"/>
              <w:bottom w:val="single" w:sz="4" w:space="0" w:color="auto"/>
              <w:right w:val="single" w:sz="4" w:space="0" w:color="auto"/>
            </w:tcBorders>
            <w:vAlign w:val="center"/>
            <w:hideMark/>
          </w:tcPr>
          <w:p w14:paraId="5A771364" w14:textId="77777777" w:rsidR="004E701B" w:rsidRPr="00BB5896" w:rsidRDefault="004E701B" w:rsidP="00F040F4">
            <w:pPr>
              <w:pStyle w:val="05"/>
              <w:spacing w:before="0" w:beforeAutospacing="0" w:after="0" w:afterAutospacing="0" w:line="240" w:lineRule="auto"/>
              <w:ind w:left="-24" w:right="-24"/>
              <w:rPr>
                <w:color w:val="000000" w:themeColor="text1"/>
              </w:rPr>
            </w:pPr>
          </w:p>
        </w:tc>
        <w:tc>
          <w:tcPr>
            <w:tcW w:w="2171" w:type="pct"/>
            <w:tcBorders>
              <w:top w:val="single" w:sz="4" w:space="0" w:color="auto"/>
              <w:left w:val="nil"/>
              <w:bottom w:val="single" w:sz="4" w:space="0" w:color="auto"/>
              <w:right w:val="single" w:sz="4" w:space="0" w:color="auto"/>
            </w:tcBorders>
            <w:vAlign w:val="center"/>
            <w:hideMark/>
          </w:tcPr>
          <w:p w14:paraId="252FC45D"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人口数（城市选项时）</w:t>
            </w:r>
          </w:p>
        </w:tc>
        <w:tc>
          <w:tcPr>
            <w:tcW w:w="1293" w:type="pct"/>
            <w:tcBorders>
              <w:top w:val="single" w:sz="4" w:space="0" w:color="auto"/>
              <w:left w:val="nil"/>
              <w:bottom w:val="single" w:sz="4" w:space="0" w:color="auto"/>
              <w:right w:val="single" w:sz="4" w:space="0" w:color="auto"/>
            </w:tcBorders>
            <w:vAlign w:val="center"/>
            <w:hideMark/>
          </w:tcPr>
          <w:p w14:paraId="348CDFE1" w14:textId="6BE3C87A" w:rsidR="004E701B" w:rsidRPr="00BB5896" w:rsidRDefault="00D20FDE" w:rsidP="00F040F4">
            <w:pPr>
              <w:pStyle w:val="05"/>
              <w:spacing w:before="0" w:beforeAutospacing="0" w:after="0" w:afterAutospacing="0" w:line="240" w:lineRule="auto"/>
              <w:ind w:left="-24" w:right="-24"/>
              <w:rPr>
                <w:color w:val="000000" w:themeColor="text1"/>
              </w:rPr>
            </w:pPr>
            <w:r w:rsidRPr="00BB5896">
              <w:rPr>
                <w:color w:val="000000" w:themeColor="text1"/>
              </w:rPr>
              <w:t>1</w:t>
            </w:r>
            <w:r w:rsidR="00BC3E9C" w:rsidRPr="00BB5896">
              <w:rPr>
                <w:rFonts w:hint="eastAsia"/>
                <w:color w:val="000000" w:themeColor="text1"/>
              </w:rPr>
              <w:t>万人</w:t>
            </w:r>
          </w:p>
        </w:tc>
      </w:tr>
      <w:tr w:rsidR="00BB5896" w:rsidRPr="00BB5896" w14:paraId="7E0CC0D4" w14:textId="77777777" w:rsidTr="00E36160">
        <w:trPr>
          <w:cantSplit/>
          <w:trHeight w:val="340"/>
          <w:jc w:val="center"/>
        </w:trPr>
        <w:tc>
          <w:tcPr>
            <w:tcW w:w="3707" w:type="pct"/>
            <w:gridSpan w:val="2"/>
            <w:tcBorders>
              <w:top w:val="single" w:sz="4" w:space="0" w:color="auto"/>
              <w:left w:val="single" w:sz="4" w:space="0" w:color="auto"/>
              <w:bottom w:val="single" w:sz="4" w:space="0" w:color="auto"/>
              <w:right w:val="single" w:sz="4" w:space="0" w:color="auto"/>
            </w:tcBorders>
            <w:vAlign w:val="center"/>
            <w:hideMark/>
          </w:tcPr>
          <w:p w14:paraId="06F498E9"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最高环境温度</w:t>
            </w:r>
            <w:r w:rsidRPr="00BB5896">
              <w:rPr>
                <w:color w:val="000000" w:themeColor="text1"/>
              </w:rPr>
              <w:t>/</w:t>
            </w:r>
            <w:r w:rsidRPr="00BB5896">
              <w:rPr>
                <w:rFonts w:ascii="宋体" w:hAnsi="宋体" w:hint="eastAsia"/>
                <w:color w:val="000000" w:themeColor="text1"/>
              </w:rPr>
              <w:t>℃</w:t>
            </w:r>
          </w:p>
        </w:tc>
        <w:tc>
          <w:tcPr>
            <w:tcW w:w="1293" w:type="pct"/>
            <w:tcBorders>
              <w:top w:val="single" w:sz="4" w:space="0" w:color="auto"/>
              <w:left w:val="nil"/>
              <w:bottom w:val="single" w:sz="4" w:space="0" w:color="auto"/>
              <w:right w:val="single" w:sz="4" w:space="0" w:color="auto"/>
            </w:tcBorders>
            <w:vAlign w:val="center"/>
            <w:hideMark/>
          </w:tcPr>
          <w:p w14:paraId="709ACF39" w14:textId="77777777" w:rsidR="004E701B" w:rsidRPr="00BB5896" w:rsidRDefault="00BC3E9C" w:rsidP="00F040F4">
            <w:pPr>
              <w:pStyle w:val="05"/>
              <w:spacing w:before="0" w:beforeAutospacing="0" w:after="0" w:afterAutospacing="0" w:line="240" w:lineRule="auto"/>
              <w:ind w:left="-24" w:right="-24"/>
              <w:rPr>
                <w:color w:val="000000" w:themeColor="text1"/>
              </w:rPr>
            </w:pPr>
            <w:r w:rsidRPr="00BB5896">
              <w:rPr>
                <w:rFonts w:hint="eastAsia"/>
                <w:color w:val="000000" w:themeColor="text1"/>
              </w:rPr>
              <w:t>38.3</w:t>
            </w:r>
            <w:r w:rsidR="004E701B" w:rsidRPr="00BB5896">
              <w:rPr>
                <w:rFonts w:ascii="宋体" w:hAnsi="宋体" w:hint="eastAsia"/>
                <w:color w:val="000000" w:themeColor="text1"/>
              </w:rPr>
              <w:t>℃</w:t>
            </w:r>
          </w:p>
        </w:tc>
      </w:tr>
      <w:tr w:rsidR="00BB5896" w:rsidRPr="00BB5896" w14:paraId="1105E4B7" w14:textId="77777777" w:rsidTr="00E36160">
        <w:trPr>
          <w:cantSplit/>
          <w:trHeight w:val="340"/>
          <w:jc w:val="center"/>
        </w:trPr>
        <w:tc>
          <w:tcPr>
            <w:tcW w:w="3707" w:type="pct"/>
            <w:gridSpan w:val="2"/>
            <w:tcBorders>
              <w:top w:val="single" w:sz="4" w:space="0" w:color="auto"/>
              <w:left w:val="single" w:sz="4" w:space="0" w:color="auto"/>
              <w:bottom w:val="single" w:sz="4" w:space="0" w:color="auto"/>
              <w:right w:val="single" w:sz="4" w:space="0" w:color="auto"/>
            </w:tcBorders>
            <w:vAlign w:val="center"/>
            <w:hideMark/>
          </w:tcPr>
          <w:p w14:paraId="4A4E806C"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最低环境温度</w:t>
            </w:r>
            <w:r w:rsidRPr="00BB5896">
              <w:rPr>
                <w:color w:val="000000" w:themeColor="text1"/>
              </w:rPr>
              <w:t>/</w:t>
            </w:r>
            <w:r w:rsidRPr="00BB5896">
              <w:rPr>
                <w:rFonts w:ascii="宋体" w:hAnsi="宋体" w:hint="eastAsia"/>
                <w:color w:val="000000" w:themeColor="text1"/>
              </w:rPr>
              <w:t>℃</w:t>
            </w:r>
          </w:p>
        </w:tc>
        <w:tc>
          <w:tcPr>
            <w:tcW w:w="1293" w:type="pct"/>
            <w:tcBorders>
              <w:top w:val="single" w:sz="4" w:space="0" w:color="auto"/>
              <w:left w:val="nil"/>
              <w:bottom w:val="single" w:sz="4" w:space="0" w:color="auto"/>
              <w:right w:val="single" w:sz="4" w:space="0" w:color="auto"/>
            </w:tcBorders>
            <w:vAlign w:val="center"/>
            <w:hideMark/>
          </w:tcPr>
          <w:p w14:paraId="40A18F5E"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-1.6</w:t>
            </w:r>
            <w:r w:rsidRPr="00BB5896">
              <w:rPr>
                <w:rFonts w:ascii="宋体" w:hAnsi="宋体" w:hint="eastAsia"/>
                <w:color w:val="000000" w:themeColor="text1"/>
              </w:rPr>
              <w:t>℃</w:t>
            </w:r>
          </w:p>
        </w:tc>
      </w:tr>
      <w:tr w:rsidR="00BB5896" w:rsidRPr="00BB5896" w14:paraId="03028736" w14:textId="77777777" w:rsidTr="00E36160">
        <w:trPr>
          <w:cantSplit/>
          <w:trHeight w:val="340"/>
          <w:jc w:val="center"/>
        </w:trPr>
        <w:tc>
          <w:tcPr>
            <w:tcW w:w="3707" w:type="pct"/>
            <w:gridSpan w:val="2"/>
            <w:tcBorders>
              <w:top w:val="single" w:sz="4" w:space="0" w:color="auto"/>
              <w:left w:val="single" w:sz="4" w:space="0" w:color="auto"/>
              <w:bottom w:val="single" w:sz="4" w:space="0" w:color="auto"/>
              <w:right w:val="single" w:sz="4" w:space="0" w:color="auto"/>
            </w:tcBorders>
            <w:vAlign w:val="center"/>
            <w:hideMark/>
          </w:tcPr>
          <w:p w14:paraId="2A23F29C"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土地利用类型</w:t>
            </w:r>
          </w:p>
        </w:tc>
        <w:tc>
          <w:tcPr>
            <w:tcW w:w="1293" w:type="pct"/>
            <w:tcBorders>
              <w:top w:val="single" w:sz="4" w:space="0" w:color="auto"/>
              <w:left w:val="nil"/>
              <w:bottom w:val="single" w:sz="4" w:space="0" w:color="auto"/>
              <w:right w:val="single" w:sz="4" w:space="0" w:color="auto"/>
            </w:tcBorders>
            <w:vAlign w:val="center"/>
            <w:hideMark/>
          </w:tcPr>
          <w:p w14:paraId="401F1201" w14:textId="77777777" w:rsidR="004E701B" w:rsidRPr="00BB5896" w:rsidRDefault="00BC3E9C" w:rsidP="00F040F4">
            <w:pPr>
              <w:pStyle w:val="05"/>
              <w:spacing w:before="0" w:beforeAutospacing="0" w:after="0" w:afterAutospacing="0" w:line="240" w:lineRule="auto"/>
              <w:ind w:left="-24" w:right="-24"/>
              <w:rPr>
                <w:color w:val="000000" w:themeColor="text1"/>
              </w:rPr>
            </w:pPr>
            <w:r w:rsidRPr="00BB5896">
              <w:rPr>
                <w:rFonts w:hint="eastAsia"/>
                <w:color w:val="000000" w:themeColor="text1"/>
              </w:rPr>
              <w:t>城市</w:t>
            </w:r>
          </w:p>
        </w:tc>
      </w:tr>
      <w:tr w:rsidR="00BB5896" w:rsidRPr="00BB5896" w14:paraId="36221D82" w14:textId="77777777" w:rsidTr="00E36160">
        <w:trPr>
          <w:cantSplit/>
          <w:trHeight w:val="340"/>
          <w:jc w:val="center"/>
        </w:trPr>
        <w:tc>
          <w:tcPr>
            <w:tcW w:w="3707" w:type="pct"/>
            <w:gridSpan w:val="2"/>
            <w:tcBorders>
              <w:top w:val="single" w:sz="4" w:space="0" w:color="auto"/>
              <w:left w:val="single" w:sz="4" w:space="0" w:color="auto"/>
              <w:bottom w:val="single" w:sz="4" w:space="0" w:color="auto"/>
              <w:right w:val="single" w:sz="4" w:space="0" w:color="auto"/>
            </w:tcBorders>
            <w:vAlign w:val="center"/>
            <w:hideMark/>
          </w:tcPr>
          <w:p w14:paraId="1309C3BD"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区域湿度条件</w:t>
            </w:r>
          </w:p>
        </w:tc>
        <w:tc>
          <w:tcPr>
            <w:tcW w:w="1293" w:type="pct"/>
            <w:tcBorders>
              <w:top w:val="single" w:sz="4" w:space="0" w:color="auto"/>
              <w:left w:val="nil"/>
              <w:bottom w:val="single" w:sz="4" w:space="0" w:color="auto"/>
              <w:right w:val="single" w:sz="4" w:space="0" w:color="auto"/>
            </w:tcBorders>
            <w:vAlign w:val="center"/>
            <w:hideMark/>
          </w:tcPr>
          <w:p w14:paraId="78A6E813"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潮湿</w:t>
            </w:r>
          </w:p>
        </w:tc>
      </w:tr>
      <w:tr w:rsidR="00BB5896" w:rsidRPr="00BB5896" w14:paraId="0B87213C" w14:textId="77777777" w:rsidTr="00E36160">
        <w:trPr>
          <w:cantSplit/>
          <w:trHeight w:val="340"/>
          <w:jc w:val="center"/>
        </w:trPr>
        <w:tc>
          <w:tcPr>
            <w:tcW w:w="1536" w:type="pct"/>
            <w:vMerge w:val="restart"/>
            <w:tcBorders>
              <w:top w:val="nil"/>
              <w:left w:val="single" w:sz="4" w:space="0" w:color="auto"/>
              <w:bottom w:val="single" w:sz="4" w:space="0" w:color="auto"/>
              <w:right w:val="single" w:sz="4" w:space="0" w:color="auto"/>
            </w:tcBorders>
            <w:vAlign w:val="center"/>
            <w:hideMark/>
          </w:tcPr>
          <w:p w14:paraId="55D2E0C3"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是否考虑地形</w:t>
            </w:r>
          </w:p>
        </w:tc>
        <w:tc>
          <w:tcPr>
            <w:tcW w:w="2171" w:type="pct"/>
            <w:tcBorders>
              <w:top w:val="single" w:sz="4" w:space="0" w:color="auto"/>
              <w:left w:val="nil"/>
              <w:bottom w:val="single" w:sz="4" w:space="0" w:color="auto"/>
              <w:right w:val="single" w:sz="4" w:space="0" w:color="auto"/>
            </w:tcBorders>
            <w:vAlign w:val="center"/>
            <w:hideMark/>
          </w:tcPr>
          <w:p w14:paraId="16057F32"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考虑地形</w:t>
            </w:r>
          </w:p>
        </w:tc>
        <w:tc>
          <w:tcPr>
            <w:tcW w:w="1293" w:type="pct"/>
            <w:tcBorders>
              <w:top w:val="single" w:sz="4" w:space="0" w:color="auto"/>
              <w:left w:val="nil"/>
              <w:bottom w:val="single" w:sz="4" w:space="0" w:color="auto"/>
              <w:right w:val="single" w:sz="4" w:space="0" w:color="auto"/>
            </w:tcBorders>
            <w:vAlign w:val="center"/>
            <w:hideMark/>
          </w:tcPr>
          <w:p w14:paraId="6BED5948"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是</w:t>
            </w:r>
          </w:p>
        </w:tc>
      </w:tr>
      <w:tr w:rsidR="00BB5896" w:rsidRPr="00BB5896" w14:paraId="4677F508" w14:textId="77777777" w:rsidTr="00E36160">
        <w:trPr>
          <w:cantSplit/>
          <w:trHeight w:val="340"/>
          <w:jc w:val="center"/>
        </w:trPr>
        <w:tc>
          <w:tcPr>
            <w:tcW w:w="1536" w:type="pct"/>
            <w:vMerge/>
            <w:tcBorders>
              <w:top w:val="nil"/>
              <w:left w:val="single" w:sz="4" w:space="0" w:color="auto"/>
              <w:bottom w:val="single" w:sz="4" w:space="0" w:color="auto"/>
              <w:right w:val="single" w:sz="4" w:space="0" w:color="auto"/>
            </w:tcBorders>
            <w:vAlign w:val="center"/>
            <w:hideMark/>
          </w:tcPr>
          <w:p w14:paraId="5A12BADC" w14:textId="77777777" w:rsidR="004E701B" w:rsidRPr="00BB5896" w:rsidRDefault="004E701B" w:rsidP="00F040F4">
            <w:pPr>
              <w:pStyle w:val="05"/>
              <w:spacing w:before="0" w:beforeAutospacing="0" w:after="0" w:afterAutospacing="0" w:line="240" w:lineRule="auto"/>
              <w:ind w:left="-24" w:right="-24"/>
              <w:rPr>
                <w:color w:val="000000" w:themeColor="text1"/>
              </w:rPr>
            </w:pPr>
          </w:p>
        </w:tc>
        <w:tc>
          <w:tcPr>
            <w:tcW w:w="2171" w:type="pct"/>
            <w:tcBorders>
              <w:top w:val="single" w:sz="4" w:space="0" w:color="auto"/>
              <w:left w:val="nil"/>
              <w:bottom w:val="single" w:sz="4" w:space="0" w:color="auto"/>
              <w:right w:val="single" w:sz="4" w:space="0" w:color="auto"/>
            </w:tcBorders>
            <w:vAlign w:val="center"/>
            <w:hideMark/>
          </w:tcPr>
          <w:p w14:paraId="1B976F61"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地形数据分辨率</w:t>
            </w:r>
            <w:r w:rsidRPr="00BB5896">
              <w:rPr>
                <w:color w:val="000000" w:themeColor="text1"/>
              </w:rPr>
              <w:t>/m</w:t>
            </w:r>
          </w:p>
        </w:tc>
        <w:tc>
          <w:tcPr>
            <w:tcW w:w="1293" w:type="pct"/>
            <w:tcBorders>
              <w:top w:val="single" w:sz="4" w:space="0" w:color="auto"/>
              <w:left w:val="nil"/>
              <w:bottom w:val="single" w:sz="4" w:space="0" w:color="auto"/>
              <w:right w:val="single" w:sz="4" w:space="0" w:color="auto"/>
            </w:tcBorders>
            <w:vAlign w:val="center"/>
            <w:hideMark/>
          </w:tcPr>
          <w:p w14:paraId="1B988D78"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90</w:t>
            </w:r>
          </w:p>
        </w:tc>
      </w:tr>
      <w:tr w:rsidR="00BB5896" w:rsidRPr="00BB5896" w14:paraId="1C89A53C" w14:textId="77777777" w:rsidTr="00E36160">
        <w:trPr>
          <w:cantSplit/>
          <w:trHeight w:val="340"/>
          <w:jc w:val="center"/>
        </w:trPr>
        <w:tc>
          <w:tcPr>
            <w:tcW w:w="1536" w:type="pct"/>
            <w:vMerge w:val="restart"/>
            <w:tcBorders>
              <w:top w:val="nil"/>
              <w:left w:val="single" w:sz="4" w:space="0" w:color="auto"/>
              <w:bottom w:val="single" w:sz="4" w:space="0" w:color="auto"/>
              <w:right w:val="single" w:sz="4" w:space="0" w:color="auto"/>
            </w:tcBorders>
            <w:vAlign w:val="center"/>
            <w:hideMark/>
          </w:tcPr>
          <w:p w14:paraId="030015D7"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是否考虑岸线熏烟</w:t>
            </w:r>
          </w:p>
        </w:tc>
        <w:tc>
          <w:tcPr>
            <w:tcW w:w="2171" w:type="pct"/>
            <w:tcBorders>
              <w:top w:val="single" w:sz="4" w:space="0" w:color="auto"/>
              <w:left w:val="nil"/>
              <w:bottom w:val="single" w:sz="4" w:space="0" w:color="auto"/>
              <w:right w:val="single" w:sz="4" w:space="0" w:color="auto"/>
            </w:tcBorders>
            <w:vAlign w:val="center"/>
            <w:hideMark/>
          </w:tcPr>
          <w:p w14:paraId="35529C18"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考虑岸线熏烟</w:t>
            </w:r>
          </w:p>
        </w:tc>
        <w:tc>
          <w:tcPr>
            <w:tcW w:w="1293" w:type="pct"/>
            <w:tcBorders>
              <w:top w:val="single" w:sz="4" w:space="0" w:color="auto"/>
              <w:left w:val="nil"/>
              <w:bottom w:val="single" w:sz="4" w:space="0" w:color="auto"/>
              <w:right w:val="single" w:sz="4" w:space="0" w:color="auto"/>
            </w:tcBorders>
            <w:vAlign w:val="center"/>
            <w:hideMark/>
          </w:tcPr>
          <w:p w14:paraId="3D3B0708"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否</w:t>
            </w:r>
          </w:p>
        </w:tc>
      </w:tr>
      <w:tr w:rsidR="00BB5896" w:rsidRPr="00BB5896" w14:paraId="312E790D" w14:textId="77777777" w:rsidTr="00E36160">
        <w:trPr>
          <w:cantSplit/>
          <w:trHeight w:val="340"/>
          <w:jc w:val="center"/>
        </w:trPr>
        <w:tc>
          <w:tcPr>
            <w:tcW w:w="1536" w:type="pct"/>
            <w:vMerge/>
            <w:tcBorders>
              <w:top w:val="nil"/>
              <w:left w:val="single" w:sz="4" w:space="0" w:color="auto"/>
              <w:bottom w:val="single" w:sz="4" w:space="0" w:color="auto"/>
              <w:right w:val="single" w:sz="4" w:space="0" w:color="auto"/>
            </w:tcBorders>
            <w:vAlign w:val="center"/>
            <w:hideMark/>
          </w:tcPr>
          <w:p w14:paraId="6794B4C7" w14:textId="77777777" w:rsidR="004E701B" w:rsidRPr="00BB5896" w:rsidRDefault="004E701B" w:rsidP="00F040F4">
            <w:pPr>
              <w:pStyle w:val="05"/>
              <w:spacing w:before="0" w:beforeAutospacing="0" w:after="0" w:afterAutospacing="0" w:line="240" w:lineRule="auto"/>
              <w:ind w:left="-24" w:right="-24"/>
              <w:rPr>
                <w:color w:val="000000" w:themeColor="text1"/>
              </w:rPr>
            </w:pPr>
          </w:p>
        </w:tc>
        <w:tc>
          <w:tcPr>
            <w:tcW w:w="2171" w:type="pct"/>
            <w:tcBorders>
              <w:top w:val="single" w:sz="4" w:space="0" w:color="auto"/>
              <w:left w:val="nil"/>
              <w:bottom w:val="single" w:sz="4" w:space="0" w:color="auto"/>
              <w:right w:val="single" w:sz="4" w:space="0" w:color="auto"/>
            </w:tcBorders>
            <w:vAlign w:val="center"/>
            <w:hideMark/>
          </w:tcPr>
          <w:p w14:paraId="4EE82928"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岸线距离</w:t>
            </w:r>
            <w:r w:rsidRPr="00BB5896">
              <w:rPr>
                <w:color w:val="000000" w:themeColor="text1"/>
              </w:rPr>
              <w:t>/km</w:t>
            </w:r>
          </w:p>
        </w:tc>
        <w:tc>
          <w:tcPr>
            <w:tcW w:w="1293" w:type="pct"/>
            <w:tcBorders>
              <w:top w:val="single" w:sz="4" w:space="0" w:color="auto"/>
              <w:left w:val="nil"/>
              <w:bottom w:val="single" w:sz="4" w:space="0" w:color="auto"/>
              <w:right w:val="single" w:sz="4" w:space="0" w:color="auto"/>
            </w:tcBorders>
            <w:vAlign w:val="center"/>
            <w:hideMark/>
          </w:tcPr>
          <w:p w14:paraId="3B7FCED4"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w:t>
            </w:r>
          </w:p>
        </w:tc>
      </w:tr>
      <w:tr w:rsidR="00BB5896" w:rsidRPr="00BB5896" w14:paraId="7C54EF27" w14:textId="77777777" w:rsidTr="00E36160">
        <w:trPr>
          <w:cantSplit/>
          <w:trHeight w:val="340"/>
          <w:jc w:val="center"/>
        </w:trPr>
        <w:tc>
          <w:tcPr>
            <w:tcW w:w="1536" w:type="pct"/>
            <w:vMerge/>
            <w:tcBorders>
              <w:top w:val="nil"/>
              <w:left w:val="single" w:sz="4" w:space="0" w:color="auto"/>
              <w:bottom w:val="single" w:sz="4" w:space="0" w:color="auto"/>
              <w:right w:val="single" w:sz="4" w:space="0" w:color="auto"/>
            </w:tcBorders>
            <w:vAlign w:val="center"/>
            <w:hideMark/>
          </w:tcPr>
          <w:p w14:paraId="5EE6BFFD" w14:textId="77777777" w:rsidR="004E701B" w:rsidRPr="00BB5896" w:rsidRDefault="004E701B" w:rsidP="00F040F4">
            <w:pPr>
              <w:pStyle w:val="05"/>
              <w:spacing w:before="0" w:beforeAutospacing="0" w:after="0" w:afterAutospacing="0" w:line="240" w:lineRule="auto"/>
              <w:ind w:left="-24" w:right="-24"/>
              <w:rPr>
                <w:color w:val="000000" w:themeColor="text1"/>
              </w:rPr>
            </w:pPr>
          </w:p>
        </w:tc>
        <w:tc>
          <w:tcPr>
            <w:tcW w:w="2171" w:type="pct"/>
            <w:tcBorders>
              <w:top w:val="single" w:sz="4" w:space="0" w:color="auto"/>
              <w:left w:val="nil"/>
              <w:bottom w:val="single" w:sz="4" w:space="0" w:color="auto"/>
              <w:right w:val="single" w:sz="4" w:space="0" w:color="auto"/>
            </w:tcBorders>
            <w:vAlign w:val="center"/>
            <w:hideMark/>
          </w:tcPr>
          <w:p w14:paraId="556025B3"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岸线方向</w:t>
            </w:r>
            <w:r w:rsidRPr="00BB5896">
              <w:rPr>
                <w:color w:val="000000" w:themeColor="text1"/>
              </w:rPr>
              <w:t>/°</w:t>
            </w:r>
          </w:p>
        </w:tc>
        <w:tc>
          <w:tcPr>
            <w:tcW w:w="1293" w:type="pct"/>
            <w:tcBorders>
              <w:top w:val="single" w:sz="4" w:space="0" w:color="auto"/>
              <w:left w:val="nil"/>
              <w:bottom w:val="single" w:sz="4" w:space="0" w:color="auto"/>
              <w:right w:val="single" w:sz="4" w:space="0" w:color="auto"/>
            </w:tcBorders>
            <w:vAlign w:val="center"/>
            <w:hideMark/>
          </w:tcPr>
          <w:p w14:paraId="6493273B" w14:textId="77777777" w:rsidR="004E701B" w:rsidRPr="00BB5896" w:rsidRDefault="004E701B" w:rsidP="00F040F4">
            <w:pPr>
              <w:pStyle w:val="05"/>
              <w:spacing w:before="0" w:beforeAutospacing="0" w:after="0" w:afterAutospacing="0" w:line="240" w:lineRule="auto"/>
              <w:ind w:left="-24" w:right="-24"/>
              <w:rPr>
                <w:color w:val="000000" w:themeColor="text1"/>
              </w:rPr>
            </w:pPr>
            <w:r w:rsidRPr="00BB5896">
              <w:rPr>
                <w:color w:val="000000" w:themeColor="text1"/>
              </w:rPr>
              <w:t>/</w:t>
            </w:r>
          </w:p>
        </w:tc>
      </w:tr>
    </w:tbl>
    <w:p w14:paraId="61679A82" w14:textId="0CFDA588" w:rsidR="00916152" w:rsidRPr="00BB5896" w:rsidRDefault="00726458" w:rsidP="00916152">
      <w:pPr>
        <w:spacing w:line="500" w:lineRule="exact"/>
        <w:ind w:firstLine="482"/>
        <w:jc w:val="left"/>
        <w:rPr>
          <w:b/>
          <w:bCs/>
          <w:color w:val="000000" w:themeColor="text1"/>
        </w:rPr>
      </w:pPr>
      <w:bookmarkStart w:id="107" w:name="_Hlk57194166"/>
      <w:bookmarkEnd w:id="106"/>
      <w:r w:rsidRPr="00BB5896">
        <w:rPr>
          <w:b/>
          <w:bCs/>
          <w:color w:val="000000" w:themeColor="text1"/>
        </w:rPr>
        <w:t>（</w:t>
      </w:r>
      <w:r w:rsidRPr="00BB5896">
        <w:rPr>
          <w:rFonts w:hint="eastAsia"/>
          <w:b/>
          <w:bCs/>
          <w:color w:val="000000" w:themeColor="text1"/>
        </w:rPr>
        <w:t>3</w:t>
      </w:r>
      <w:r w:rsidRPr="00BB5896">
        <w:rPr>
          <w:b/>
          <w:bCs/>
          <w:color w:val="000000" w:themeColor="text1"/>
        </w:rPr>
        <w:t>）</w:t>
      </w:r>
      <w:r w:rsidR="00916152" w:rsidRPr="00BB5896">
        <w:rPr>
          <w:rFonts w:hint="eastAsia"/>
          <w:b/>
          <w:bCs/>
          <w:color w:val="000000" w:themeColor="text1"/>
        </w:rPr>
        <w:t>污染物源强</w:t>
      </w:r>
    </w:p>
    <w:p w14:paraId="5E9F6A6E" w14:textId="4871A076" w:rsidR="00916152" w:rsidRPr="00BB5896" w:rsidRDefault="00916152" w:rsidP="00F040F4">
      <w:pPr>
        <w:spacing w:line="500" w:lineRule="exact"/>
        <w:ind w:firstLine="480"/>
        <w:jc w:val="left"/>
        <w:rPr>
          <w:color w:val="000000" w:themeColor="text1"/>
        </w:rPr>
      </w:pPr>
      <w:r w:rsidRPr="00BB5896">
        <w:rPr>
          <w:rFonts w:hAnsi="宋体"/>
          <w:color w:val="000000" w:themeColor="text1"/>
        </w:rPr>
        <w:t>详见表</w:t>
      </w:r>
      <w:r w:rsidR="002D4CEC" w:rsidRPr="00BB5896">
        <w:rPr>
          <w:color w:val="000000" w:themeColor="text1"/>
        </w:rPr>
        <w:t>4.2</w:t>
      </w:r>
      <w:r w:rsidR="00C8796D" w:rsidRPr="00BB5896">
        <w:rPr>
          <w:rFonts w:hint="eastAsia"/>
          <w:color w:val="000000" w:themeColor="text1"/>
        </w:rPr>
        <w:t>.2</w:t>
      </w:r>
      <w:r w:rsidR="002D4CEC" w:rsidRPr="00BB5896">
        <w:rPr>
          <w:color w:val="000000" w:themeColor="text1"/>
        </w:rPr>
        <w:t>-2</w:t>
      </w:r>
      <w:r w:rsidR="00B3283C" w:rsidRPr="00BB5896">
        <w:rPr>
          <w:rFonts w:hint="eastAsia"/>
          <w:color w:val="000000" w:themeColor="text1"/>
        </w:rPr>
        <w:t>。</w:t>
      </w:r>
    </w:p>
    <w:p w14:paraId="24C2EBCF" w14:textId="4808AC1D" w:rsidR="00E81119" w:rsidRPr="00BB5896" w:rsidRDefault="00E81119" w:rsidP="008F6826">
      <w:pPr>
        <w:pStyle w:val="06"/>
        <w:pageBreakBefore/>
        <w:widowControl w:val="0"/>
        <w:spacing w:line="500" w:lineRule="exact"/>
        <w:rPr>
          <w:rFonts w:eastAsia="宋体" w:hAnsi="宋体"/>
          <w:b/>
          <w:color w:val="000000" w:themeColor="text1"/>
          <w:u w:val="single"/>
        </w:rPr>
      </w:pPr>
      <w:bookmarkStart w:id="108" w:name="_Hlk57194184"/>
      <w:bookmarkEnd w:id="107"/>
      <w:r w:rsidRPr="00BB5896">
        <w:rPr>
          <w:rFonts w:eastAsia="宋体" w:hAnsi="宋体"/>
          <w:b/>
          <w:color w:val="000000" w:themeColor="text1"/>
          <w:u w:val="single"/>
        </w:rPr>
        <w:lastRenderedPageBreak/>
        <w:t>表</w:t>
      </w:r>
      <w:r w:rsidR="002D4CEC" w:rsidRPr="00BB5896">
        <w:rPr>
          <w:rFonts w:eastAsia="宋体" w:hAnsi="宋体" w:hint="eastAsia"/>
          <w:b/>
          <w:color w:val="000000" w:themeColor="text1"/>
          <w:u w:val="single"/>
        </w:rPr>
        <w:t>4.</w:t>
      </w:r>
      <w:r w:rsidR="002D4CEC" w:rsidRPr="00BB5896">
        <w:rPr>
          <w:rFonts w:eastAsia="宋体" w:hAnsi="宋体"/>
          <w:b/>
          <w:color w:val="000000" w:themeColor="text1"/>
          <w:u w:val="single"/>
        </w:rPr>
        <w:t>2</w:t>
      </w:r>
      <w:r w:rsidR="00C8796D" w:rsidRPr="00BB5896">
        <w:rPr>
          <w:rFonts w:eastAsia="宋体" w:hAnsi="宋体" w:hint="eastAsia"/>
          <w:b/>
          <w:color w:val="000000" w:themeColor="text1"/>
          <w:u w:val="single"/>
        </w:rPr>
        <w:t>.2</w:t>
      </w:r>
      <w:r w:rsidRPr="00BB5896">
        <w:rPr>
          <w:rFonts w:eastAsia="宋体" w:hAnsi="宋体" w:hint="eastAsia"/>
          <w:b/>
          <w:color w:val="000000" w:themeColor="text1"/>
          <w:u w:val="single"/>
        </w:rPr>
        <w:t>-</w:t>
      </w:r>
      <w:r w:rsidR="002D4CEC" w:rsidRPr="00BB5896">
        <w:rPr>
          <w:rFonts w:eastAsia="宋体" w:hAnsi="宋体"/>
          <w:b/>
          <w:color w:val="000000" w:themeColor="text1"/>
          <w:u w:val="single"/>
        </w:rPr>
        <w:t>2</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大气污染源源强一览表</w:t>
      </w:r>
    </w:p>
    <w:tbl>
      <w:tblPr>
        <w:tblW w:w="5096"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279"/>
        <w:gridCol w:w="1562"/>
        <w:gridCol w:w="425"/>
        <w:gridCol w:w="428"/>
        <w:gridCol w:w="657"/>
        <w:gridCol w:w="624"/>
        <w:gridCol w:w="556"/>
        <w:gridCol w:w="763"/>
        <w:gridCol w:w="693"/>
        <w:gridCol w:w="643"/>
        <w:gridCol w:w="1025"/>
        <w:gridCol w:w="733"/>
        <w:gridCol w:w="846"/>
      </w:tblGrid>
      <w:tr w:rsidR="00BB5896" w:rsidRPr="00BB5896" w14:paraId="4AB1355A" w14:textId="77777777" w:rsidTr="00A46ADE">
        <w:trPr>
          <w:cantSplit/>
          <w:trHeight w:val="340"/>
          <w:jc w:val="center"/>
        </w:trPr>
        <w:tc>
          <w:tcPr>
            <w:tcW w:w="151" w:type="pct"/>
            <w:vMerge w:val="restart"/>
            <w:vAlign w:val="center"/>
          </w:tcPr>
          <w:p w14:paraId="779FB43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bookmarkStart w:id="109" w:name="_Hlk57194249"/>
            <w:bookmarkEnd w:id="108"/>
            <w:r w:rsidRPr="00BB5896">
              <w:rPr>
                <w:rFonts w:hint="eastAsia"/>
                <w:color w:val="000000" w:themeColor="text1"/>
                <w:u w:val="single"/>
              </w:rPr>
              <w:t>编号</w:t>
            </w:r>
          </w:p>
        </w:tc>
        <w:tc>
          <w:tcPr>
            <w:tcW w:w="846" w:type="pct"/>
            <w:vMerge w:val="restart"/>
            <w:vAlign w:val="center"/>
          </w:tcPr>
          <w:p w14:paraId="44D1D73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名称</w:t>
            </w:r>
          </w:p>
        </w:tc>
        <w:tc>
          <w:tcPr>
            <w:tcW w:w="462" w:type="pct"/>
            <w:gridSpan w:val="2"/>
            <w:vAlign w:val="center"/>
          </w:tcPr>
          <w:p w14:paraId="413ADB4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面源起点坐标</w:t>
            </w:r>
            <w:r w:rsidRPr="00BB5896">
              <w:rPr>
                <w:rFonts w:hint="eastAsia"/>
                <w:color w:val="000000" w:themeColor="text1"/>
                <w:u w:val="single"/>
              </w:rPr>
              <w:t>/m</w:t>
            </w:r>
          </w:p>
        </w:tc>
        <w:tc>
          <w:tcPr>
            <w:tcW w:w="356" w:type="pct"/>
            <w:vMerge w:val="restart"/>
            <w:vAlign w:val="center"/>
          </w:tcPr>
          <w:p w14:paraId="09FA513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面源海拔高度</w:t>
            </w:r>
          </w:p>
          <w:p w14:paraId="630B57F7"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/m</w:t>
            </w:r>
          </w:p>
        </w:tc>
        <w:tc>
          <w:tcPr>
            <w:tcW w:w="338" w:type="pct"/>
            <w:vMerge w:val="restart"/>
            <w:vAlign w:val="center"/>
          </w:tcPr>
          <w:p w14:paraId="453A918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w:t>
            </w:r>
          </w:p>
          <w:p w14:paraId="72ED7FA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长度</w:t>
            </w:r>
          </w:p>
          <w:p w14:paraId="1C46BF1A"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/m</w:t>
            </w:r>
          </w:p>
        </w:tc>
        <w:tc>
          <w:tcPr>
            <w:tcW w:w="301" w:type="pct"/>
            <w:vMerge w:val="restart"/>
            <w:vAlign w:val="center"/>
          </w:tcPr>
          <w:p w14:paraId="611DFA1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面源</w:t>
            </w:r>
          </w:p>
          <w:p w14:paraId="5611618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宽度</w:t>
            </w:r>
            <w:r w:rsidRPr="00BB5896">
              <w:rPr>
                <w:rFonts w:hint="eastAsia"/>
                <w:color w:val="000000" w:themeColor="text1"/>
                <w:u w:val="single"/>
              </w:rPr>
              <w:t>/m</w:t>
            </w:r>
          </w:p>
        </w:tc>
        <w:tc>
          <w:tcPr>
            <w:tcW w:w="413" w:type="pct"/>
            <w:vMerge w:val="restart"/>
            <w:vAlign w:val="center"/>
          </w:tcPr>
          <w:p w14:paraId="73D6A7CB" w14:textId="77777777" w:rsidR="00E1575A" w:rsidRPr="00BB5896" w:rsidRDefault="00E1575A" w:rsidP="00E1575A">
            <w:pPr>
              <w:spacing w:line="360" w:lineRule="exact"/>
              <w:ind w:firstLineChars="0" w:firstLine="0"/>
              <w:jc w:val="center"/>
              <w:rPr>
                <w:color w:val="000000" w:themeColor="text1"/>
                <w:kern w:val="2"/>
                <w:sz w:val="21"/>
                <w:szCs w:val="21"/>
                <w:u w:val="single"/>
              </w:rPr>
            </w:pPr>
            <w:r w:rsidRPr="00BB5896">
              <w:rPr>
                <w:rFonts w:hint="eastAsia"/>
                <w:color w:val="000000" w:themeColor="text1"/>
                <w:kern w:val="2"/>
                <w:sz w:val="21"/>
                <w:szCs w:val="21"/>
                <w:u w:val="single"/>
              </w:rPr>
              <w:t>与正北向夹角</w:t>
            </w:r>
            <w:r w:rsidRPr="00BB5896">
              <w:rPr>
                <w:rFonts w:hint="eastAsia"/>
                <w:color w:val="000000" w:themeColor="text1"/>
                <w:kern w:val="2"/>
                <w:sz w:val="21"/>
                <w:szCs w:val="21"/>
                <w:u w:val="single"/>
              </w:rPr>
              <w:t>/</w:t>
            </w:r>
            <w:r w:rsidRPr="00BB5896">
              <w:rPr>
                <w:rFonts w:hint="eastAsia"/>
                <w:color w:val="000000" w:themeColor="text1"/>
                <w:kern w:val="2"/>
                <w:sz w:val="21"/>
                <w:szCs w:val="21"/>
                <w:u w:val="single"/>
              </w:rPr>
              <w:t>°</w:t>
            </w:r>
          </w:p>
        </w:tc>
        <w:tc>
          <w:tcPr>
            <w:tcW w:w="375" w:type="pct"/>
            <w:vMerge w:val="restart"/>
            <w:vAlign w:val="center"/>
          </w:tcPr>
          <w:p w14:paraId="0CF0025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color w:val="000000" w:themeColor="text1"/>
                <w:u w:val="single"/>
              </w:rPr>
              <w:t>面源有效排放高度</w:t>
            </w:r>
            <w:r w:rsidRPr="00BB5896">
              <w:rPr>
                <w:rFonts w:hint="eastAsia"/>
                <w:color w:val="000000" w:themeColor="text1"/>
                <w:u w:val="single"/>
              </w:rPr>
              <w:t>/m</w:t>
            </w:r>
          </w:p>
        </w:tc>
        <w:tc>
          <w:tcPr>
            <w:tcW w:w="348" w:type="pct"/>
            <w:vMerge w:val="restart"/>
            <w:vAlign w:val="center"/>
          </w:tcPr>
          <w:p w14:paraId="6E96BD8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年排放小时数</w:t>
            </w:r>
            <w:r w:rsidRPr="00BB5896">
              <w:rPr>
                <w:rFonts w:hint="eastAsia"/>
                <w:color w:val="000000" w:themeColor="text1"/>
                <w:u w:val="single"/>
              </w:rPr>
              <w:t xml:space="preserve">/h </w:t>
            </w:r>
          </w:p>
        </w:tc>
        <w:tc>
          <w:tcPr>
            <w:tcW w:w="555" w:type="pct"/>
            <w:vMerge w:val="restart"/>
            <w:vAlign w:val="center"/>
          </w:tcPr>
          <w:p w14:paraId="27F138B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排放工况</w:t>
            </w:r>
          </w:p>
        </w:tc>
        <w:tc>
          <w:tcPr>
            <w:tcW w:w="855" w:type="pct"/>
            <w:gridSpan w:val="2"/>
            <w:vAlign w:val="center"/>
          </w:tcPr>
          <w:p w14:paraId="6C1A5EB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污染物排放速率（</w:t>
            </w:r>
            <w:r w:rsidRPr="00BB5896">
              <w:rPr>
                <w:rFonts w:hint="eastAsia"/>
                <w:color w:val="000000" w:themeColor="text1"/>
                <w:u w:val="single"/>
              </w:rPr>
              <w:t>kg/h</w:t>
            </w:r>
            <w:r w:rsidRPr="00BB5896">
              <w:rPr>
                <w:rFonts w:hint="eastAsia"/>
                <w:color w:val="000000" w:themeColor="text1"/>
                <w:u w:val="single"/>
              </w:rPr>
              <w:t>）</w:t>
            </w:r>
          </w:p>
        </w:tc>
      </w:tr>
      <w:tr w:rsidR="00BB5896" w:rsidRPr="00BB5896" w14:paraId="17D61569" w14:textId="77777777" w:rsidTr="009D594E">
        <w:trPr>
          <w:cantSplit/>
          <w:trHeight w:val="340"/>
          <w:jc w:val="center"/>
        </w:trPr>
        <w:tc>
          <w:tcPr>
            <w:tcW w:w="151" w:type="pct"/>
            <w:vMerge/>
            <w:vAlign w:val="center"/>
          </w:tcPr>
          <w:p w14:paraId="0B589CA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846" w:type="pct"/>
            <w:vMerge/>
            <w:vAlign w:val="center"/>
          </w:tcPr>
          <w:p w14:paraId="617DABA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230" w:type="pct"/>
            <w:vAlign w:val="center"/>
          </w:tcPr>
          <w:p w14:paraId="2D2ECD0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color w:val="000000" w:themeColor="text1"/>
                <w:u w:val="single"/>
              </w:rPr>
              <w:t>X</w:t>
            </w:r>
          </w:p>
        </w:tc>
        <w:tc>
          <w:tcPr>
            <w:tcW w:w="232" w:type="pct"/>
            <w:vAlign w:val="center"/>
          </w:tcPr>
          <w:p w14:paraId="777B871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Y</w:t>
            </w:r>
          </w:p>
        </w:tc>
        <w:tc>
          <w:tcPr>
            <w:tcW w:w="356" w:type="pct"/>
            <w:vMerge/>
            <w:vAlign w:val="center"/>
          </w:tcPr>
          <w:p w14:paraId="58F959A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338" w:type="pct"/>
            <w:vMerge/>
            <w:vAlign w:val="center"/>
          </w:tcPr>
          <w:p w14:paraId="70F0A08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301" w:type="pct"/>
            <w:vMerge/>
            <w:vAlign w:val="center"/>
          </w:tcPr>
          <w:p w14:paraId="5A4C0EF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413" w:type="pct"/>
            <w:vMerge/>
            <w:vAlign w:val="center"/>
          </w:tcPr>
          <w:p w14:paraId="32E83B7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375" w:type="pct"/>
            <w:vMerge/>
            <w:vAlign w:val="center"/>
          </w:tcPr>
          <w:p w14:paraId="123DC3C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348" w:type="pct"/>
            <w:vMerge/>
            <w:vAlign w:val="center"/>
          </w:tcPr>
          <w:p w14:paraId="668CA60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555" w:type="pct"/>
            <w:vMerge/>
            <w:vAlign w:val="center"/>
          </w:tcPr>
          <w:p w14:paraId="3CCB04C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p>
        </w:tc>
        <w:tc>
          <w:tcPr>
            <w:tcW w:w="397" w:type="pct"/>
            <w:vAlign w:val="center"/>
          </w:tcPr>
          <w:p w14:paraId="53825D9E"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TSP</w:t>
            </w:r>
          </w:p>
        </w:tc>
        <w:tc>
          <w:tcPr>
            <w:tcW w:w="458" w:type="pct"/>
            <w:vAlign w:val="center"/>
          </w:tcPr>
          <w:p w14:paraId="4B4E59C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PM</w:t>
            </w:r>
            <w:r w:rsidRPr="00BB5896">
              <w:rPr>
                <w:rFonts w:hint="eastAsia"/>
                <w:color w:val="000000" w:themeColor="text1"/>
                <w:u w:val="single"/>
                <w:vertAlign w:val="subscript"/>
              </w:rPr>
              <w:t>10</w:t>
            </w:r>
          </w:p>
        </w:tc>
      </w:tr>
      <w:tr w:rsidR="00BB5896" w:rsidRPr="00BB5896" w14:paraId="1E873E8C" w14:textId="77777777" w:rsidTr="00A46ADE">
        <w:trPr>
          <w:cantSplit/>
          <w:trHeight w:val="340"/>
          <w:jc w:val="center"/>
        </w:trPr>
        <w:tc>
          <w:tcPr>
            <w:tcW w:w="5000" w:type="pct"/>
            <w:gridSpan w:val="13"/>
            <w:vAlign w:val="center"/>
          </w:tcPr>
          <w:p w14:paraId="0B001DE3" w14:textId="09336D35" w:rsidR="00E1575A" w:rsidRPr="00BB5896" w:rsidRDefault="00C32478"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武宣农场三队拆迁前</w:t>
            </w:r>
          </w:p>
        </w:tc>
      </w:tr>
      <w:tr w:rsidR="00BB5896" w:rsidRPr="00BB5896" w14:paraId="7917091B" w14:textId="77777777" w:rsidTr="009D594E">
        <w:trPr>
          <w:cantSplit/>
          <w:trHeight w:val="340"/>
          <w:jc w:val="center"/>
        </w:trPr>
        <w:tc>
          <w:tcPr>
            <w:tcW w:w="151" w:type="pct"/>
            <w:vAlign w:val="center"/>
          </w:tcPr>
          <w:p w14:paraId="4577335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w:t>
            </w:r>
          </w:p>
        </w:tc>
        <w:tc>
          <w:tcPr>
            <w:tcW w:w="846" w:type="pct"/>
            <w:vAlign w:val="center"/>
          </w:tcPr>
          <w:p w14:paraId="08FA3A9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装船工况</w:t>
            </w:r>
          </w:p>
        </w:tc>
        <w:tc>
          <w:tcPr>
            <w:tcW w:w="230" w:type="pct"/>
            <w:vAlign w:val="center"/>
          </w:tcPr>
          <w:p w14:paraId="02A6C1D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181</w:t>
            </w:r>
          </w:p>
        </w:tc>
        <w:tc>
          <w:tcPr>
            <w:tcW w:w="232" w:type="pct"/>
            <w:vAlign w:val="center"/>
          </w:tcPr>
          <w:p w14:paraId="52665EA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56" w:type="pct"/>
            <w:vAlign w:val="center"/>
          </w:tcPr>
          <w:p w14:paraId="3C49B31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58</w:t>
            </w:r>
          </w:p>
        </w:tc>
        <w:tc>
          <w:tcPr>
            <w:tcW w:w="338" w:type="pct"/>
            <w:vAlign w:val="center"/>
          </w:tcPr>
          <w:p w14:paraId="726941D7"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82</w:t>
            </w:r>
          </w:p>
        </w:tc>
        <w:tc>
          <w:tcPr>
            <w:tcW w:w="301" w:type="pct"/>
            <w:vAlign w:val="center"/>
          </w:tcPr>
          <w:p w14:paraId="4B0FBAE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16</w:t>
            </w:r>
          </w:p>
        </w:tc>
        <w:tc>
          <w:tcPr>
            <w:tcW w:w="413" w:type="pct"/>
            <w:vAlign w:val="center"/>
          </w:tcPr>
          <w:p w14:paraId="358336F8"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05E0A14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48" w:type="pct"/>
            <w:vAlign w:val="center"/>
          </w:tcPr>
          <w:p w14:paraId="159740AA"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66986B8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00614B7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0.0567 </w:t>
            </w:r>
          </w:p>
        </w:tc>
        <w:tc>
          <w:tcPr>
            <w:tcW w:w="458" w:type="pct"/>
            <w:vAlign w:val="center"/>
          </w:tcPr>
          <w:p w14:paraId="2F98198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0.0135</w:t>
            </w:r>
          </w:p>
        </w:tc>
      </w:tr>
      <w:tr w:rsidR="00BB5896" w:rsidRPr="00BB5896" w14:paraId="0825E39E" w14:textId="77777777" w:rsidTr="009D594E">
        <w:trPr>
          <w:cantSplit/>
          <w:trHeight w:val="340"/>
          <w:jc w:val="center"/>
        </w:trPr>
        <w:tc>
          <w:tcPr>
            <w:tcW w:w="151" w:type="pct"/>
            <w:vAlign w:val="center"/>
          </w:tcPr>
          <w:p w14:paraId="03C5559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846" w:type="pct"/>
            <w:vAlign w:val="center"/>
          </w:tcPr>
          <w:p w14:paraId="447109D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230" w:type="pct"/>
            <w:vAlign w:val="center"/>
          </w:tcPr>
          <w:p w14:paraId="3F949A8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45</w:t>
            </w:r>
          </w:p>
        </w:tc>
        <w:tc>
          <w:tcPr>
            <w:tcW w:w="232" w:type="pct"/>
            <w:vAlign w:val="center"/>
          </w:tcPr>
          <w:p w14:paraId="42FA4507"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86</w:t>
            </w:r>
          </w:p>
        </w:tc>
        <w:tc>
          <w:tcPr>
            <w:tcW w:w="356" w:type="pct"/>
            <w:vAlign w:val="center"/>
          </w:tcPr>
          <w:p w14:paraId="1636F8A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68</w:t>
            </w:r>
          </w:p>
        </w:tc>
        <w:tc>
          <w:tcPr>
            <w:tcW w:w="338" w:type="pct"/>
            <w:vAlign w:val="center"/>
          </w:tcPr>
          <w:p w14:paraId="55EE1A1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2A6B2AF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6C5BF3F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EAB00F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2151642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4A7B937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01D43224" w14:textId="74D0C2DB" w:rsidR="00E1575A"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0.0182 </w:t>
            </w:r>
          </w:p>
        </w:tc>
        <w:tc>
          <w:tcPr>
            <w:tcW w:w="458" w:type="pct"/>
            <w:vAlign w:val="center"/>
          </w:tcPr>
          <w:p w14:paraId="44944B9F" w14:textId="1FABCB9F" w:rsidR="00E1575A" w:rsidRPr="00BB5896" w:rsidRDefault="00E1575A"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0.004</w:t>
            </w:r>
            <w:r w:rsidR="009D594E" w:rsidRPr="00BB5896">
              <w:rPr>
                <w:rFonts w:hint="eastAsia"/>
                <w:color w:val="000000" w:themeColor="text1"/>
                <w:u w:val="single"/>
              </w:rPr>
              <w:t>3</w:t>
            </w:r>
          </w:p>
        </w:tc>
      </w:tr>
      <w:tr w:rsidR="00BB5896" w:rsidRPr="00BB5896" w14:paraId="3BA84D08" w14:textId="77777777" w:rsidTr="009D594E">
        <w:trPr>
          <w:cantSplit/>
          <w:trHeight w:val="340"/>
          <w:jc w:val="center"/>
        </w:trPr>
        <w:tc>
          <w:tcPr>
            <w:tcW w:w="151" w:type="pct"/>
            <w:vAlign w:val="center"/>
          </w:tcPr>
          <w:p w14:paraId="3099C824"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w:t>
            </w:r>
          </w:p>
        </w:tc>
        <w:tc>
          <w:tcPr>
            <w:tcW w:w="846" w:type="pct"/>
            <w:vAlign w:val="center"/>
          </w:tcPr>
          <w:p w14:paraId="169FD93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230" w:type="pct"/>
            <w:vAlign w:val="center"/>
          </w:tcPr>
          <w:p w14:paraId="0D5C8EB7"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44</w:t>
            </w:r>
          </w:p>
        </w:tc>
        <w:tc>
          <w:tcPr>
            <w:tcW w:w="232" w:type="pct"/>
            <w:vAlign w:val="center"/>
          </w:tcPr>
          <w:p w14:paraId="32DBA86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w:t>
            </w:r>
          </w:p>
        </w:tc>
        <w:tc>
          <w:tcPr>
            <w:tcW w:w="356" w:type="pct"/>
            <w:vAlign w:val="center"/>
          </w:tcPr>
          <w:p w14:paraId="2FD8011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0CAE6D08"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1A997CB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0D5128E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7D9C06C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65BC013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7887726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F3D7219" w14:textId="05E31CE9"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color w:val="000000" w:themeColor="text1"/>
                <w:u w:val="single"/>
              </w:rPr>
              <w:t>0.0</w:t>
            </w:r>
            <w:r w:rsidR="009D594E" w:rsidRPr="00BB5896">
              <w:rPr>
                <w:color w:val="000000" w:themeColor="text1"/>
                <w:u w:val="single"/>
              </w:rPr>
              <w:t>091</w:t>
            </w:r>
          </w:p>
        </w:tc>
        <w:tc>
          <w:tcPr>
            <w:tcW w:w="458" w:type="pct"/>
            <w:vAlign w:val="center"/>
          </w:tcPr>
          <w:p w14:paraId="734F1367" w14:textId="3CD198CB"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w:t>
            </w:r>
            <w:r w:rsidR="009D594E" w:rsidRPr="00BB5896">
              <w:rPr>
                <w:rFonts w:hint="eastAsia"/>
                <w:color w:val="000000" w:themeColor="text1"/>
                <w:u w:val="single"/>
              </w:rPr>
              <w:t>2</w:t>
            </w:r>
          </w:p>
        </w:tc>
      </w:tr>
      <w:tr w:rsidR="00BB5896" w:rsidRPr="00BB5896" w14:paraId="40063A54" w14:textId="77777777" w:rsidTr="009D594E">
        <w:trPr>
          <w:cantSplit/>
          <w:trHeight w:val="340"/>
          <w:jc w:val="center"/>
        </w:trPr>
        <w:tc>
          <w:tcPr>
            <w:tcW w:w="151" w:type="pct"/>
            <w:vAlign w:val="center"/>
          </w:tcPr>
          <w:p w14:paraId="429FF410"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846" w:type="pct"/>
            <w:vAlign w:val="center"/>
          </w:tcPr>
          <w:p w14:paraId="0D62E095" w14:textId="77777777" w:rsidR="009D594E" w:rsidRPr="00BB5896" w:rsidRDefault="009D594E" w:rsidP="009D594E">
            <w:pPr>
              <w:pStyle w:val="05"/>
              <w:spacing w:before="0" w:beforeAutospacing="0" w:after="0" w:afterAutospacing="0"/>
              <w:ind w:leftChars="0" w:left="0" w:rightChars="0" w:right="0"/>
              <w:rPr>
                <w:b/>
                <w:bCs/>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3</w:t>
            </w:r>
          </w:p>
        </w:tc>
        <w:tc>
          <w:tcPr>
            <w:tcW w:w="230" w:type="pct"/>
            <w:vAlign w:val="center"/>
          </w:tcPr>
          <w:p w14:paraId="254E74A5"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48</w:t>
            </w:r>
          </w:p>
        </w:tc>
        <w:tc>
          <w:tcPr>
            <w:tcW w:w="232" w:type="pct"/>
            <w:vAlign w:val="center"/>
          </w:tcPr>
          <w:p w14:paraId="4DDDA07A"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56" w:type="pct"/>
            <w:vAlign w:val="center"/>
          </w:tcPr>
          <w:p w14:paraId="4A624D8C"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3845DCE9"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6B38A372"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76E32D38"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044AB143"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407F0AD1"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64CEC598"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6B7F57F8" w14:textId="51076C7D"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0F5EB9AF" w14:textId="53FB0D63"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1C23A70F" w14:textId="77777777" w:rsidTr="009D594E">
        <w:trPr>
          <w:cantSplit/>
          <w:trHeight w:val="340"/>
          <w:jc w:val="center"/>
        </w:trPr>
        <w:tc>
          <w:tcPr>
            <w:tcW w:w="151" w:type="pct"/>
            <w:vAlign w:val="center"/>
          </w:tcPr>
          <w:p w14:paraId="49F8747E"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846" w:type="pct"/>
            <w:vAlign w:val="center"/>
          </w:tcPr>
          <w:p w14:paraId="5B99E6A8"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230" w:type="pct"/>
            <w:vAlign w:val="center"/>
          </w:tcPr>
          <w:p w14:paraId="3A328F8D"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138</w:t>
            </w:r>
          </w:p>
        </w:tc>
        <w:tc>
          <w:tcPr>
            <w:tcW w:w="232" w:type="pct"/>
            <w:vAlign w:val="center"/>
          </w:tcPr>
          <w:p w14:paraId="40B9E9DE"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40</w:t>
            </w:r>
          </w:p>
        </w:tc>
        <w:tc>
          <w:tcPr>
            <w:tcW w:w="356" w:type="pct"/>
            <w:vAlign w:val="center"/>
          </w:tcPr>
          <w:p w14:paraId="374DB4BA"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57</w:t>
            </w:r>
          </w:p>
        </w:tc>
        <w:tc>
          <w:tcPr>
            <w:tcW w:w="338" w:type="pct"/>
            <w:vAlign w:val="center"/>
          </w:tcPr>
          <w:p w14:paraId="3B1B1D8F"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1A49D68F"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1DB8FD19"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5CD2770E"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112E3F29"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3639D107"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6314B7CE" w14:textId="0B54FF3C"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2CDC57DE" w14:textId="148AED15"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2714CDA0" w14:textId="77777777" w:rsidTr="009D594E">
        <w:trPr>
          <w:cantSplit/>
          <w:trHeight w:val="340"/>
          <w:jc w:val="center"/>
        </w:trPr>
        <w:tc>
          <w:tcPr>
            <w:tcW w:w="151" w:type="pct"/>
            <w:vAlign w:val="center"/>
          </w:tcPr>
          <w:p w14:paraId="1ECCA1E6"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846" w:type="pct"/>
            <w:vAlign w:val="center"/>
          </w:tcPr>
          <w:p w14:paraId="2B6BB7EB"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c>
          <w:tcPr>
            <w:tcW w:w="230" w:type="pct"/>
            <w:vAlign w:val="center"/>
          </w:tcPr>
          <w:p w14:paraId="5E7B7129"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139</w:t>
            </w:r>
          </w:p>
        </w:tc>
        <w:tc>
          <w:tcPr>
            <w:tcW w:w="232" w:type="pct"/>
            <w:vAlign w:val="center"/>
          </w:tcPr>
          <w:p w14:paraId="40B113FA"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56" w:type="pct"/>
            <w:vAlign w:val="center"/>
          </w:tcPr>
          <w:p w14:paraId="64582EBE"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57</w:t>
            </w:r>
          </w:p>
        </w:tc>
        <w:tc>
          <w:tcPr>
            <w:tcW w:w="338" w:type="pct"/>
            <w:vAlign w:val="center"/>
          </w:tcPr>
          <w:p w14:paraId="26060F75"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518BCC93"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7B3411C5"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79AA1C3"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223C7E99"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05D1755F" w14:textId="77777777"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4F90836B" w14:textId="516BAC94"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760E8BC4" w14:textId="6D22384D" w:rsidR="009D594E" w:rsidRPr="00BB5896" w:rsidRDefault="009D594E" w:rsidP="009D594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67682CE4" w14:textId="77777777" w:rsidTr="00A46ADE">
        <w:trPr>
          <w:cantSplit/>
          <w:trHeight w:val="340"/>
          <w:jc w:val="center"/>
        </w:trPr>
        <w:tc>
          <w:tcPr>
            <w:tcW w:w="5000" w:type="pct"/>
            <w:gridSpan w:val="13"/>
            <w:vAlign w:val="center"/>
          </w:tcPr>
          <w:p w14:paraId="64212A7F" w14:textId="09482DA5" w:rsidR="00E1575A" w:rsidRPr="00BB5896" w:rsidRDefault="00C36DDC"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武宣农场三队拆迁后</w:t>
            </w:r>
          </w:p>
        </w:tc>
      </w:tr>
      <w:tr w:rsidR="00BB5896" w:rsidRPr="00BB5896" w14:paraId="10C9C7B6" w14:textId="77777777" w:rsidTr="009D594E">
        <w:trPr>
          <w:cantSplit/>
          <w:trHeight w:val="340"/>
          <w:jc w:val="center"/>
        </w:trPr>
        <w:tc>
          <w:tcPr>
            <w:tcW w:w="151" w:type="pct"/>
            <w:vAlign w:val="center"/>
          </w:tcPr>
          <w:p w14:paraId="228F101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w:t>
            </w:r>
          </w:p>
        </w:tc>
        <w:tc>
          <w:tcPr>
            <w:tcW w:w="846" w:type="pct"/>
            <w:vAlign w:val="center"/>
          </w:tcPr>
          <w:p w14:paraId="6569972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装船工况</w:t>
            </w:r>
          </w:p>
        </w:tc>
        <w:tc>
          <w:tcPr>
            <w:tcW w:w="230" w:type="pct"/>
            <w:vAlign w:val="center"/>
          </w:tcPr>
          <w:p w14:paraId="1ED8879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172</w:t>
            </w:r>
          </w:p>
        </w:tc>
        <w:tc>
          <w:tcPr>
            <w:tcW w:w="232" w:type="pct"/>
            <w:vAlign w:val="center"/>
          </w:tcPr>
          <w:p w14:paraId="73D760B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24</w:t>
            </w:r>
          </w:p>
        </w:tc>
        <w:tc>
          <w:tcPr>
            <w:tcW w:w="356" w:type="pct"/>
            <w:vAlign w:val="center"/>
          </w:tcPr>
          <w:p w14:paraId="28A5F55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58</w:t>
            </w:r>
          </w:p>
        </w:tc>
        <w:tc>
          <w:tcPr>
            <w:tcW w:w="338" w:type="pct"/>
            <w:vAlign w:val="center"/>
          </w:tcPr>
          <w:p w14:paraId="01C0FE1E"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82</w:t>
            </w:r>
          </w:p>
        </w:tc>
        <w:tc>
          <w:tcPr>
            <w:tcW w:w="301" w:type="pct"/>
            <w:vAlign w:val="center"/>
          </w:tcPr>
          <w:p w14:paraId="63E188A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16</w:t>
            </w:r>
          </w:p>
        </w:tc>
        <w:tc>
          <w:tcPr>
            <w:tcW w:w="413" w:type="pct"/>
            <w:vAlign w:val="center"/>
          </w:tcPr>
          <w:p w14:paraId="5E43907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610AC98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48" w:type="pct"/>
            <w:vAlign w:val="center"/>
          </w:tcPr>
          <w:p w14:paraId="75E209C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7B9DC09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6DF1CAE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0.0567 </w:t>
            </w:r>
          </w:p>
        </w:tc>
        <w:tc>
          <w:tcPr>
            <w:tcW w:w="458" w:type="pct"/>
            <w:vAlign w:val="center"/>
          </w:tcPr>
          <w:p w14:paraId="7001D15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0.0135</w:t>
            </w:r>
          </w:p>
        </w:tc>
      </w:tr>
      <w:tr w:rsidR="00BB5896" w:rsidRPr="00BB5896" w14:paraId="50D333EE" w14:textId="77777777" w:rsidTr="009D594E">
        <w:trPr>
          <w:cantSplit/>
          <w:trHeight w:val="340"/>
          <w:jc w:val="center"/>
        </w:trPr>
        <w:tc>
          <w:tcPr>
            <w:tcW w:w="151" w:type="pct"/>
            <w:vAlign w:val="center"/>
          </w:tcPr>
          <w:p w14:paraId="27FF4C63"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846" w:type="pct"/>
            <w:vAlign w:val="center"/>
          </w:tcPr>
          <w:p w14:paraId="08223F72"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230" w:type="pct"/>
            <w:vAlign w:val="center"/>
          </w:tcPr>
          <w:p w14:paraId="24E8A4D9"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134</w:t>
            </w:r>
          </w:p>
        </w:tc>
        <w:tc>
          <w:tcPr>
            <w:tcW w:w="232" w:type="pct"/>
            <w:vAlign w:val="center"/>
          </w:tcPr>
          <w:p w14:paraId="0C08E7A9"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39</w:t>
            </w:r>
          </w:p>
        </w:tc>
        <w:tc>
          <w:tcPr>
            <w:tcW w:w="356" w:type="pct"/>
            <w:vAlign w:val="center"/>
          </w:tcPr>
          <w:p w14:paraId="4CABF52B"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7BE943FD"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3EE24B27"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0A69F5F5"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1E0D62DE"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02968E3B"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64DB2E05"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478165B0" w14:textId="5A062BA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4A26E2AF" w14:textId="683AF596"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72024F6B" w14:textId="77777777" w:rsidTr="009D594E">
        <w:trPr>
          <w:cantSplit/>
          <w:trHeight w:val="340"/>
          <w:jc w:val="center"/>
        </w:trPr>
        <w:tc>
          <w:tcPr>
            <w:tcW w:w="151" w:type="pct"/>
            <w:vAlign w:val="center"/>
          </w:tcPr>
          <w:p w14:paraId="517C21ED"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w:t>
            </w:r>
          </w:p>
        </w:tc>
        <w:tc>
          <w:tcPr>
            <w:tcW w:w="846" w:type="pct"/>
            <w:vAlign w:val="center"/>
          </w:tcPr>
          <w:p w14:paraId="222E7397"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230" w:type="pct"/>
            <w:vAlign w:val="center"/>
          </w:tcPr>
          <w:p w14:paraId="6B15304F"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136</w:t>
            </w:r>
          </w:p>
        </w:tc>
        <w:tc>
          <w:tcPr>
            <w:tcW w:w="232" w:type="pct"/>
            <w:vAlign w:val="center"/>
          </w:tcPr>
          <w:p w14:paraId="26EB3957"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8</w:t>
            </w:r>
          </w:p>
        </w:tc>
        <w:tc>
          <w:tcPr>
            <w:tcW w:w="356" w:type="pct"/>
            <w:vAlign w:val="center"/>
          </w:tcPr>
          <w:p w14:paraId="29039526"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60</w:t>
            </w:r>
          </w:p>
        </w:tc>
        <w:tc>
          <w:tcPr>
            <w:tcW w:w="338" w:type="pct"/>
            <w:vAlign w:val="center"/>
          </w:tcPr>
          <w:p w14:paraId="097DA4C8"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301" w:type="pct"/>
            <w:vAlign w:val="center"/>
          </w:tcPr>
          <w:p w14:paraId="34273532"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w:t>
            </w:r>
          </w:p>
        </w:tc>
        <w:tc>
          <w:tcPr>
            <w:tcW w:w="413" w:type="pct"/>
            <w:vAlign w:val="center"/>
          </w:tcPr>
          <w:p w14:paraId="5F307CE7"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62349D88"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7</w:t>
            </w:r>
          </w:p>
        </w:tc>
        <w:tc>
          <w:tcPr>
            <w:tcW w:w="348" w:type="pct"/>
            <w:vAlign w:val="center"/>
          </w:tcPr>
          <w:p w14:paraId="178C4EAA"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3422</w:t>
            </w:r>
          </w:p>
        </w:tc>
        <w:tc>
          <w:tcPr>
            <w:tcW w:w="555" w:type="pct"/>
            <w:vAlign w:val="center"/>
          </w:tcPr>
          <w:p w14:paraId="7CB28494" w14:textId="7777777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67952424" w14:textId="61AE8037"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color w:val="000000" w:themeColor="text1"/>
                <w:u w:val="single"/>
              </w:rPr>
              <w:t>0.0091</w:t>
            </w:r>
          </w:p>
        </w:tc>
        <w:tc>
          <w:tcPr>
            <w:tcW w:w="458" w:type="pct"/>
            <w:vAlign w:val="center"/>
          </w:tcPr>
          <w:p w14:paraId="5F985503" w14:textId="1D9EF87A" w:rsidR="006611CE" w:rsidRPr="00BB5896" w:rsidRDefault="006611CE" w:rsidP="006611CE">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0.0022</w:t>
            </w:r>
          </w:p>
        </w:tc>
      </w:tr>
      <w:tr w:rsidR="00BB5896" w:rsidRPr="00BB5896" w14:paraId="31D74CBE" w14:textId="77777777" w:rsidTr="009D594E">
        <w:trPr>
          <w:cantSplit/>
          <w:trHeight w:val="340"/>
          <w:jc w:val="center"/>
        </w:trPr>
        <w:tc>
          <w:tcPr>
            <w:tcW w:w="151" w:type="pct"/>
            <w:vAlign w:val="center"/>
          </w:tcPr>
          <w:p w14:paraId="5DADBB5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846" w:type="pct"/>
            <w:vAlign w:val="center"/>
          </w:tcPr>
          <w:p w14:paraId="6CF837F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装堆工况</w:t>
            </w:r>
          </w:p>
        </w:tc>
        <w:tc>
          <w:tcPr>
            <w:tcW w:w="230" w:type="pct"/>
            <w:vAlign w:val="center"/>
          </w:tcPr>
          <w:p w14:paraId="0986FBC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1A7507D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16BA65BA"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07DD40E7"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4E0F977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473276E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7607C75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348" w:type="pct"/>
            <w:vAlign w:val="center"/>
          </w:tcPr>
          <w:p w14:paraId="23765B0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2080</w:t>
            </w:r>
          </w:p>
        </w:tc>
        <w:tc>
          <w:tcPr>
            <w:tcW w:w="555" w:type="pct"/>
            <w:vAlign w:val="center"/>
          </w:tcPr>
          <w:p w14:paraId="0E8DCA1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708FC6C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0.0095 </w:t>
            </w:r>
          </w:p>
        </w:tc>
        <w:tc>
          <w:tcPr>
            <w:tcW w:w="458" w:type="pct"/>
            <w:vAlign w:val="center"/>
          </w:tcPr>
          <w:p w14:paraId="56CA818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0.0022 </w:t>
            </w:r>
          </w:p>
        </w:tc>
      </w:tr>
      <w:tr w:rsidR="00BB5896" w:rsidRPr="00BB5896" w14:paraId="453B3144" w14:textId="77777777" w:rsidTr="009D594E">
        <w:trPr>
          <w:cantSplit/>
          <w:trHeight w:val="340"/>
          <w:jc w:val="center"/>
        </w:trPr>
        <w:tc>
          <w:tcPr>
            <w:tcW w:w="151" w:type="pct"/>
            <w:vAlign w:val="center"/>
          </w:tcPr>
          <w:p w14:paraId="2BA7D9C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846" w:type="pct"/>
            <w:vAlign w:val="center"/>
          </w:tcPr>
          <w:p w14:paraId="615BAA4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取料工况</w:t>
            </w:r>
          </w:p>
        </w:tc>
        <w:tc>
          <w:tcPr>
            <w:tcW w:w="230" w:type="pct"/>
            <w:vAlign w:val="center"/>
          </w:tcPr>
          <w:p w14:paraId="14A1061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007484F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111CD570"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1A34F2E5"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7C570BE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3271654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4347B68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w:t>
            </w:r>
          </w:p>
        </w:tc>
        <w:tc>
          <w:tcPr>
            <w:tcW w:w="348" w:type="pct"/>
            <w:vAlign w:val="center"/>
          </w:tcPr>
          <w:p w14:paraId="313323E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2080</w:t>
            </w:r>
          </w:p>
        </w:tc>
        <w:tc>
          <w:tcPr>
            <w:tcW w:w="555" w:type="pct"/>
            <w:vAlign w:val="center"/>
          </w:tcPr>
          <w:p w14:paraId="11F619B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29460496"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0.0189 </w:t>
            </w:r>
          </w:p>
        </w:tc>
        <w:tc>
          <w:tcPr>
            <w:tcW w:w="458" w:type="pct"/>
            <w:vAlign w:val="center"/>
          </w:tcPr>
          <w:p w14:paraId="7E2AA64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 xml:space="preserve">0.0045 </w:t>
            </w:r>
          </w:p>
        </w:tc>
      </w:tr>
      <w:tr w:rsidR="00BB5896" w:rsidRPr="00BB5896" w14:paraId="484B1DD2" w14:textId="77777777" w:rsidTr="009D594E">
        <w:trPr>
          <w:cantSplit/>
          <w:trHeight w:val="340"/>
          <w:jc w:val="center"/>
        </w:trPr>
        <w:tc>
          <w:tcPr>
            <w:tcW w:w="151" w:type="pct"/>
            <w:vAlign w:val="center"/>
          </w:tcPr>
          <w:p w14:paraId="0ADDCE41"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846" w:type="pct"/>
            <w:vAlign w:val="center"/>
          </w:tcPr>
          <w:p w14:paraId="7A3E513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自卸车卸料工况</w:t>
            </w:r>
          </w:p>
        </w:tc>
        <w:tc>
          <w:tcPr>
            <w:tcW w:w="230" w:type="pct"/>
            <w:vAlign w:val="center"/>
          </w:tcPr>
          <w:p w14:paraId="43BE1D92"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46</w:t>
            </w:r>
          </w:p>
        </w:tc>
        <w:tc>
          <w:tcPr>
            <w:tcW w:w="232" w:type="pct"/>
            <w:vAlign w:val="center"/>
          </w:tcPr>
          <w:p w14:paraId="6F81303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22</w:t>
            </w:r>
          </w:p>
        </w:tc>
        <w:tc>
          <w:tcPr>
            <w:tcW w:w="356" w:type="pct"/>
            <w:vAlign w:val="center"/>
          </w:tcPr>
          <w:p w14:paraId="4A24C24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67</w:t>
            </w:r>
          </w:p>
        </w:tc>
        <w:tc>
          <w:tcPr>
            <w:tcW w:w="338" w:type="pct"/>
            <w:vAlign w:val="center"/>
          </w:tcPr>
          <w:p w14:paraId="7F3E962D"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91</w:t>
            </w:r>
          </w:p>
        </w:tc>
        <w:tc>
          <w:tcPr>
            <w:tcW w:w="301" w:type="pct"/>
            <w:vAlign w:val="center"/>
          </w:tcPr>
          <w:p w14:paraId="1F1441D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65</w:t>
            </w:r>
          </w:p>
        </w:tc>
        <w:tc>
          <w:tcPr>
            <w:tcW w:w="413" w:type="pct"/>
            <w:vAlign w:val="center"/>
          </w:tcPr>
          <w:p w14:paraId="672FD5D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-5</w:t>
            </w:r>
          </w:p>
        </w:tc>
        <w:tc>
          <w:tcPr>
            <w:tcW w:w="375" w:type="pct"/>
            <w:vAlign w:val="center"/>
          </w:tcPr>
          <w:p w14:paraId="312C4E8F"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w:t>
            </w:r>
          </w:p>
        </w:tc>
        <w:tc>
          <w:tcPr>
            <w:tcW w:w="348" w:type="pct"/>
            <w:vAlign w:val="center"/>
          </w:tcPr>
          <w:p w14:paraId="0BCEA489"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6390</w:t>
            </w:r>
          </w:p>
        </w:tc>
        <w:tc>
          <w:tcPr>
            <w:tcW w:w="555" w:type="pct"/>
            <w:vAlign w:val="center"/>
          </w:tcPr>
          <w:p w14:paraId="118AD46B"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rFonts w:hint="eastAsia"/>
                <w:color w:val="000000" w:themeColor="text1"/>
                <w:u w:val="single"/>
              </w:rPr>
              <w:t>正常工况</w:t>
            </w:r>
          </w:p>
        </w:tc>
        <w:tc>
          <w:tcPr>
            <w:tcW w:w="397" w:type="pct"/>
            <w:vAlign w:val="center"/>
          </w:tcPr>
          <w:p w14:paraId="1603CCA3"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color w:val="000000" w:themeColor="text1"/>
                <w:u w:val="single"/>
              </w:rPr>
              <w:t>0.0948</w:t>
            </w:r>
          </w:p>
        </w:tc>
        <w:tc>
          <w:tcPr>
            <w:tcW w:w="458" w:type="pct"/>
            <w:vAlign w:val="center"/>
          </w:tcPr>
          <w:p w14:paraId="2ACE52CC" w14:textId="77777777" w:rsidR="00E1575A" w:rsidRPr="00BB5896" w:rsidRDefault="00E1575A" w:rsidP="00E1575A">
            <w:pPr>
              <w:pStyle w:val="05"/>
              <w:spacing w:before="0" w:beforeAutospacing="0" w:after="0" w:afterAutospacing="0"/>
              <w:ind w:leftChars="0" w:left="0" w:rightChars="0" w:right="0"/>
              <w:rPr>
                <w:color w:val="000000" w:themeColor="text1"/>
                <w:u w:val="single"/>
              </w:rPr>
            </w:pPr>
            <w:r w:rsidRPr="00BB5896">
              <w:rPr>
                <w:color w:val="000000" w:themeColor="text1"/>
                <w:u w:val="single"/>
              </w:rPr>
              <w:t>0.0227</w:t>
            </w:r>
          </w:p>
        </w:tc>
      </w:tr>
    </w:tbl>
    <w:p w14:paraId="563A5884" w14:textId="6B19C352" w:rsidR="00AB0B66" w:rsidRPr="00BB5896" w:rsidRDefault="00726458" w:rsidP="00F040F4">
      <w:pPr>
        <w:spacing w:line="500" w:lineRule="exact"/>
        <w:ind w:firstLine="482"/>
        <w:jc w:val="left"/>
        <w:rPr>
          <w:b/>
          <w:bCs/>
          <w:color w:val="000000" w:themeColor="text1"/>
        </w:rPr>
      </w:pPr>
      <w:r w:rsidRPr="00BB5896">
        <w:rPr>
          <w:b/>
          <w:bCs/>
          <w:color w:val="000000" w:themeColor="text1"/>
        </w:rPr>
        <w:t>（</w:t>
      </w:r>
      <w:r w:rsidRPr="00BB5896">
        <w:rPr>
          <w:rFonts w:hint="eastAsia"/>
          <w:b/>
          <w:bCs/>
          <w:color w:val="000000" w:themeColor="text1"/>
        </w:rPr>
        <w:t>4</w:t>
      </w:r>
      <w:r w:rsidRPr="00BB5896">
        <w:rPr>
          <w:b/>
          <w:bCs/>
          <w:color w:val="000000" w:themeColor="text1"/>
        </w:rPr>
        <w:t>）</w:t>
      </w:r>
      <w:r w:rsidR="00AB0B66" w:rsidRPr="00BB5896">
        <w:rPr>
          <w:b/>
          <w:bCs/>
          <w:color w:val="000000" w:themeColor="text1"/>
        </w:rPr>
        <w:t>预测结果</w:t>
      </w:r>
    </w:p>
    <w:p w14:paraId="17629F6A" w14:textId="30F25D89" w:rsidR="00DD0AFA" w:rsidRPr="00BB5896" w:rsidRDefault="00AB0B66" w:rsidP="00F040F4">
      <w:pPr>
        <w:pStyle w:val="a0"/>
        <w:spacing w:after="0" w:line="500" w:lineRule="exact"/>
        <w:ind w:firstLine="480"/>
        <w:rPr>
          <w:color w:val="000000" w:themeColor="text1"/>
        </w:rPr>
      </w:pPr>
      <w:r w:rsidRPr="00BB5896">
        <w:rPr>
          <w:rFonts w:hint="eastAsia"/>
          <w:color w:val="000000" w:themeColor="text1"/>
        </w:rPr>
        <w:t>使用</w:t>
      </w:r>
      <w:r w:rsidRPr="00BB5896">
        <w:rPr>
          <w:rFonts w:hint="eastAsia"/>
          <w:color w:val="000000" w:themeColor="text1"/>
        </w:rPr>
        <w:t>ASCREEN</w:t>
      </w:r>
      <w:r w:rsidRPr="00BB5896">
        <w:rPr>
          <w:rFonts w:hint="eastAsia"/>
          <w:color w:val="000000" w:themeColor="text1"/>
        </w:rPr>
        <w:t>估算模型的估算结果如表</w:t>
      </w:r>
      <w:r w:rsidR="00851C5C" w:rsidRPr="00BB5896">
        <w:rPr>
          <w:rFonts w:hint="eastAsia"/>
          <w:color w:val="000000" w:themeColor="text1"/>
        </w:rPr>
        <w:t>4.</w:t>
      </w:r>
      <w:r w:rsidR="002D4CEC" w:rsidRPr="00BB5896">
        <w:rPr>
          <w:color w:val="000000" w:themeColor="text1"/>
        </w:rPr>
        <w:t>2</w:t>
      </w:r>
      <w:r w:rsidR="00411BB2" w:rsidRPr="00BB5896">
        <w:rPr>
          <w:rFonts w:hint="eastAsia"/>
          <w:color w:val="000000" w:themeColor="text1"/>
        </w:rPr>
        <w:t>.2</w:t>
      </w:r>
      <w:r w:rsidR="002D4CEC" w:rsidRPr="00BB5896">
        <w:rPr>
          <w:color w:val="000000" w:themeColor="text1"/>
        </w:rPr>
        <w:t>-3</w:t>
      </w:r>
      <w:r w:rsidR="00A03335" w:rsidRPr="00BB5896">
        <w:rPr>
          <w:rFonts w:hint="eastAsia"/>
          <w:color w:val="000000" w:themeColor="text1"/>
        </w:rPr>
        <w:t>~</w:t>
      </w:r>
      <w:r w:rsidR="00851C5C" w:rsidRPr="00BB5896">
        <w:rPr>
          <w:rFonts w:hint="eastAsia"/>
          <w:color w:val="000000" w:themeColor="text1"/>
        </w:rPr>
        <w:t>4.</w:t>
      </w:r>
      <w:r w:rsidR="002D4CEC" w:rsidRPr="00BB5896">
        <w:rPr>
          <w:color w:val="000000" w:themeColor="text1"/>
        </w:rPr>
        <w:t>2</w:t>
      </w:r>
      <w:r w:rsidR="00411BB2" w:rsidRPr="00BB5896">
        <w:rPr>
          <w:rFonts w:hint="eastAsia"/>
          <w:color w:val="000000" w:themeColor="text1"/>
        </w:rPr>
        <w:t>.2</w:t>
      </w:r>
      <w:r w:rsidR="002D4CEC" w:rsidRPr="00BB5896">
        <w:rPr>
          <w:color w:val="000000" w:themeColor="text1"/>
        </w:rPr>
        <w:t>-</w:t>
      </w:r>
      <w:r w:rsidR="00445036" w:rsidRPr="00BB5896">
        <w:rPr>
          <w:rFonts w:hint="eastAsia"/>
          <w:color w:val="000000" w:themeColor="text1"/>
        </w:rPr>
        <w:t>10</w:t>
      </w:r>
      <w:r w:rsidRPr="00BB5896">
        <w:rPr>
          <w:rFonts w:hint="eastAsia"/>
          <w:color w:val="000000" w:themeColor="text1"/>
        </w:rPr>
        <w:t>所示</w:t>
      </w:r>
      <w:r w:rsidR="00A03335" w:rsidRPr="00BB5896">
        <w:rPr>
          <w:rFonts w:hint="eastAsia"/>
          <w:color w:val="000000" w:themeColor="text1"/>
        </w:rPr>
        <w:t>。</w:t>
      </w:r>
    </w:p>
    <w:bookmarkEnd w:id="109"/>
    <w:p w14:paraId="3D8A68B8" w14:textId="77777777" w:rsidR="00DD0AFA" w:rsidRPr="00BB5896" w:rsidRDefault="00DD0AFA" w:rsidP="00A03335">
      <w:pPr>
        <w:pStyle w:val="ad"/>
        <w:spacing w:line="500" w:lineRule="exact"/>
        <w:ind w:firstLineChars="83" w:firstLine="199"/>
        <w:rPr>
          <w:color w:val="000000" w:themeColor="text1"/>
        </w:rPr>
        <w:sectPr w:rsidR="00DD0AFA" w:rsidRPr="00BB5896" w:rsidSect="00C24E2E">
          <w:headerReference w:type="default" r:id="rId202"/>
          <w:pgSz w:w="11906" w:h="16838"/>
          <w:pgMar w:top="1332" w:right="1418" w:bottom="1503" w:left="1418" w:header="851" w:footer="964" w:gutter="0"/>
          <w:cols w:space="720"/>
          <w:docGrid w:type="lines" w:linePitch="326"/>
        </w:sectPr>
      </w:pPr>
    </w:p>
    <w:p w14:paraId="01E03210" w14:textId="112896B6" w:rsidR="00DD0AFA" w:rsidRPr="00BB5896" w:rsidRDefault="00DD0AFA" w:rsidP="00156990">
      <w:pPr>
        <w:pStyle w:val="06"/>
        <w:spacing w:line="500" w:lineRule="exact"/>
        <w:rPr>
          <w:rFonts w:eastAsia="宋体" w:hAnsi="宋体"/>
          <w:b/>
          <w:color w:val="000000" w:themeColor="text1"/>
          <w:u w:val="single"/>
        </w:rPr>
      </w:pPr>
      <w:bookmarkStart w:id="110" w:name="_Hlk57194327"/>
      <w:r w:rsidRPr="00BB5896">
        <w:rPr>
          <w:rFonts w:eastAsia="宋体" w:hAnsi="宋体"/>
          <w:b/>
          <w:color w:val="000000" w:themeColor="text1"/>
          <w:u w:val="single"/>
        </w:rPr>
        <w:lastRenderedPageBreak/>
        <w:t>表</w:t>
      </w:r>
      <w:r w:rsidR="00156990" w:rsidRPr="00BB5896">
        <w:rPr>
          <w:rFonts w:eastAsia="宋体" w:hAnsi="宋体" w:hint="eastAsia"/>
          <w:b/>
          <w:color w:val="000000" w:themeColor="text1"/>
          <w:u w:val="single"/>
        </w:rPr>
        <w:t>4.</w:t>
      </w:r>
      <w:r w:rsidR="002D4CEC" w:rsidRPr="00BB5896">
        <w:rPr>
          <w:rFonts w:eastAsia="宋体" w:hAnsi="宋体"/>
          <w:b/>
          <w:color w:val="000000" w:themeColor="text1"/>
          <w:u w:val="single"/>
        </w:rPr>
        <w:t>2</w:t>
      </w:r>
      <w:r w:rsidR="00445036" w:rsidRPr="00BB5896">
        <w:rPr>
          <w:rFonts w:eastAsia="宋体" w:hAnsi="宋体" w:hint="eastAsia"/>
          <w:b/>
          <w:color w:val="000000" w:themeColor="text1"/>
          <w:u w:val="single"/>
        </w:rPr>
        <w:t>.2</w:t>
      </w:r>
      <w:r w:rsidR="002D4CEC" w:rsidRPr="00BB5896">
        <w:rPr>
          <w:rFonts w:eastAsia="宋体" w:hAnsi="宋体"/>
          <w:b/>
          <w:color w:val="000000" w:themeColor="text1"/>
          <w:u w:val="single"/>
        </w:rPr>
        <w:t>-3</w:t>
      </w:r>
      <w:r w:rsidRPr="00BB5896">
        <w:rPr>
          <w:rFonts w:eastAsia="宋体" w:hAnsi="宋体" w:hint="eastAsia"/>
          <w:b/>
          <w:color w:val="000000" w:themeColor="text1"/>
          <w:u w:val="single"/>
        </w:rPr>
        <w:t xml:space="preserve"> </w:t>
      </w:r>
      <w:r w:rsidR="0055079E" w:rsidRPr="00BB5896">
        <w:rPr>
          <w:rFonts w:eastAsia="宋体" w:hAnsi="宋体" w:hint="eastAsia"/>
          <w:b/>
          <w:color w:val="000000" w:themeColor="text1"/>
          <w:u w:val="single"/>
        </w:rPr>
        <w:t>主要污染源估算模型计算结果表（</w:t>
      </w:r>
      <w:r w:rsidR="0055079E" w:rsidRPr="00BB5896">
        <w:rPr>
          <w:rFonts w:eastAsia="宋体" w:hAnsi="宋体" w:hint="eastAsia"/>
          <w:b/>
          <w:color w:val="000000" w:themeColor="text1"/>
          <w:u w:val="single"/>
        </w:rPr>
        <w:t>TSP</w:t>
      </w:r>
      <w:r w:rsidR="005F7962"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55079E"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410"/>
        <w:gridCol w:w="935"/>
        <w:gridCol w:w="982"/>
        <w:gridCol w:w="1570"/>
        <w:gridCol w:w="946"/>
        <w:gridCol w:w="1164"/>
        <w:gridCol w:w="1380"/>
        <w:gridCol w:w="951"/>
        <w:gridCol w:w="1164"/>
        <w:gridCol w:w="1371"/>
        <w:gridCol w:w="954"/>
      </w:tblGrid>
      <w:tr w:rsidR="00BB5896" w:rsidRPr="00BB5896" w14:paraId="570515B9" w14:textId="77777777" w:rsidTr="00754B93">
        <w:trPr>
          <w:cantSplit/>
          <w:trHeight w:val="340"/>
          <w:tblHeader/>
          <w:jc w:val="center"/>
        </w:trPr>
        <w:tc>
          <w:tcPr>
            <w:tcW w:w="1254" w:type="pct"/>
            <w:gridSpan w:val="3"/>
            <w:vAlign w:val="center"/>
            <w:hideMark/>
          </w:tcPr>
          <w:p w14:paraId="10ED53C7" w14:textId="46EEC2B2"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装船工况</w:t>
            </w:r>
          </w:p>
        </w:tc>
        <w:tc>
          <w:tcPr>
            <w:tcW w:w="1250" w:type="pct"/>
            <w:gridSpan w:val="3"/>
            <w:vAlign w:val="center"/>
          </w:tcPr>
          <w:p w14:paraId="3CA458D9" w14:textId="6C20A263" w:rsidR="0094086C" w:rsidRPr="00BB5896" w:rsidRDefault="0094086C" w:rsidP="0094086C">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1249" w:type="pct"/>
            <w:gridSpan w:val="3"/>
            <w:vAlign w:val="center"/>
            <w:hideMark/>
          </w:tcPr>
          <w:p w14:paraId="7BB3A31A" w14:textId="6F1C4B29"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1247" w:type="pct"/>
            <w:gridSpan w:val="3"/>
            <w:vAlign w:val="center"/>
            <w:hideMark/>
          </w:tcPr>
          <w:p w14:paraId="35851AED" w14:textId="7A20352D"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3</w:t>
            </w:r>
          </w:p>
        </w:tc>
      </w:tr>
      <w:tr w:rsidR="00BB5896" w:rsidRPr="00BB5896" w14:paraId="5BC60677" w14:textId="77777777" w:rsidTr="00754B93">
        <w:trPr>
          <w:cantSplit/>
          <w:trHeight w:val="340"/>
          <w:tblHeader/>
          <w:jc w:val="center"/>
        </w:trPr>
        <w:tc>
          <w:tcPr>
            <w:tcW w:w="416" w:type="pct"/>
            <w:vAlign w:val="center"/>
            <w:hideMark/>
          </w:tcPr>
          <w:p w14:paraId="791F462D" w14:textId="77777777"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504" w:type="pct"/>
            <w:vAlign w:val="center"/>
            <w:hideMark/>
          </w:tcPr>
          <w:p w14:paraId="3FD422BC" w14:textId="77777777"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4" w:type="pct"/>
            <w:vAlign w:val="center"/>
            <w:hideMark/>
          </w:tcPr>
          <w:p w14:paraId="48455FD6" w14:textId="1D509D05"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351" w:type="pct"/>
            <w:vAlign w:val="center"/>
          </w:tcPr>
          <w:p w14:paraId="51E6F898" w14:textId="4E1CAE2E" w:rsidR="009F1DE6" w:rsidRPr="00BB5896" w:rsidRDefault="009F1DE6" w:rsidP="005406D4">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561" w:type="pct"/>
            <w:vAlign w:val="center"/>
          </w:tcPr>
          <w:p w14:paraId="2A408FEE" w14:textId="3D52EB7C" w:rsidR="009F1DE6" w:rsidRPr="00BB5896" w:rsidRDefault="009F1DE6" w:rsidP="005406D4">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8" w:type="pct"/>
            <w:vAlign w:val="center"/>
          </w:tcPr>
          <w:p w14:paraId="4D3E3CB2" w14:textId="1D490C7E" w:rsidR="009F1DE6" w:rsidRPr="00BB5896" w:rsidRDefault="009F1DE6" w:rsidP="005406D4">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416" w:type="pct"/>
            <w:vAlign w:val="center"/>
            <w:hideMark/>
          </w:tcPr>
          <w:p w14:paraId="287A70E8" w14:textId="07F14059"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3" w:type="pct"/>
            <w:vAlign w:val="center"/>
            <w:hideMark/>
          </w:tcPr>
          <w:p w14:paraId="7C4A37CA" w14:textId="6CC1251E"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0" w:type="pct"/>
            <w:vAlign w:val="center"/>
            <w:hideMark/>
          </w:tcPr>
          <w:p w14:paraId="464B3379" w14:textId="0853B9DD"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416" w:type="pct"/>
            <w:vAlign w:val="center"/>
            <w:hideMark/>
          </w:tcPr>
          <w:p w14:paraId="4E0282CC" w14:textId="77777777"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0" w:type="pct"/>
            <w:vAlign w:val="center"/>
            <w:hideMark/>
          </w:tcPr>
          <w:p w14:paraId="51609DC8" w14:textId="177C92CA"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1" w:type="pct"/>
            <w:vAlign w:val="center"/>
            <w:hideMark/>
          </w:tcPr>
          <w:p w14:paraId="0291DB0D" w14:textId="264BEDDA" w:rsidR="009F1DE6" w:rsidRPr="00BB5896" w:rsidRDefault="009F1DE6" w:rsidP="005406D4">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r>
      <w:tr w:rsidR="00BB5896" w:rsidRPr="00BB5896" w14:paraId="35D1183A" w14:textId="77777777" w:rsidTr="00DF7323">
        <w:trPr>
          <w:cantSplit/>
          <w:trHeight w:val="340"/>
          <w:jc w:val="center"/>
        </w:trPr>
        <w:tc>
          <w:tcPr>
            <w:tcW w:w="416" w:type="pct"/>
            <w:vAlign w:val="center"/>
            <w:hideMark/>
          </w:tcPr>
          <w:p w14:paraId="56F2D893" w14:textId="51105081"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504" w:type="pct"/>
            <w:vAlign w:val="center"/>
            <w:hideMark/>
          </w:tcPr>
          <w:p w14:paraId="3D6B54F9" w14:textId="7F52968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6.03E-02</w:t>
            </w:r>
          </w:p>
        </w:tc>
        <w:tc>
          <w:tcPr>
            <w:tcW w:w="334" w:type="pct"/>
            <w:vAlign w:val="center"/>
            <w:hideMark/>
          </w:tcPr>
          <w:p w14:paraId="59A79891" w14:textId="3B1329C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6.70</w:t>
            </w:r>
          </w:p>
        </w:tc>
        <w:tc>
          <w:tcPr>
            <w:tcW w:w="351" w:type="pct"/>
            <w:vAlign w:val="center"/>
          </w:tcPr>
          <w:p w14:paraId="1B37D30E" w14:textId="4CC189C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w:t>
            </w:r>
          </w:p>
        </w:tc>
        <w:tc>
          <w:tcPr>
            <w:tcW w:w="561" w:type="pct"/>
            <w:vAlign w:val="center"/>
          </w:tcPr>
          <w:p w14:paraId="324C67EB" w14:textId="7382FF0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7.20E-02</w:t>
            </w:r>
          </w:p>
        </w:tc>
        <w:tc>
          <w:tcPr>
            <w:tcW w:w="338" w:type="pct"/>
            <w:vAlign w:val="center"/>
          </w:tcPr>
          <w:p w14:paraId="3288F089" w14:textId="3C7F107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8.00</w:t>
            </w:r>
          </w:p>
        </w:tc>
        <w:tc>
          <w:tcPr>
            <w:tcW w:w="416" w:type="pct"/>
            <w:vAlign w:val="center"/>
            <w:hideMark/>
          </w:tcPr>
          <w:p w14:paraId="0D94D0CA" w14:textId="05EE6B7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w:t>
            </w:r>
          </w:p>
        </w:tc>
        <w:tc>
          <w:tcPr>
            <w:tcW w:w="493" w:type="pct"/>
            <w:vAlign w:val="center"/>
            <w:hideMark/>
          </w:tcPr>
          <w:p w14:paraId="211A8E41" w14:textId="3DB0F93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340" w:type="pct"/>
            <w:vAlign w:val="center"/>
            <w:hideMark/>
          </w:tcPr>
          <w:p w14:paraId="12D02849" w14:textId="6A0223D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4.00</w:t>
            </w:r>
          </w:p>
        </w:tc>
        <w:tc>
          <w:tcPr>
            <w:tcW w:w="416" w:type="pct"/>
            <w:vAlign w:val="center"/>
            <w:hideMark/>
          </w:tcPr>
          <w:p w14:paraId="56A635BC" w14:textId="68FD0F5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0" w:type="pct"/>
            <w:vAlign w:val="center"/>
            <w:hideMark/>
          </w:tcPr>
          <w:p w14:paraId="4168567F" w14:textId="1585A506"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3.60E-02</w:t>
            </w:r>
          </w:p>
        </w:tc>
        <w:tc>
          <w:tcPr>
            <w:tcW w:w="341" w:type="pct"/>
            <w:vAlign w:val="center"/>
            <w:hideMark/>
          </w:tcPr>
          <w:p w14:paraId="5ACB20E0" w14:textId="2307389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4.00</w:t>
            </w:r>
          </w:p>
        </w:tc>
      </w:tr>
      <w:tr w:rsidR="00BB5896" w:rsidRPr="00BB5896" w14:paraId="75825021" w14:textId="77777777" w:rsidTr="00DF7323">
        <w:trPr>
          <w:cantSplit/>
          <w:trHeight w:val="340"/>
          <w:jc w:val="center"/>
        </w:trPr>
        <w:tc>
          <w:tcPr>
            <w:tcW w:w="416" w:type="pct"/>
            <w:vAlign w:val="center"/>
            <w:hideMark/>
          </w:tcPr>
          <w:p w14:paraId="319B4A54" w14:textId="79ED471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504" w:type="pct"/>
            <w:vAlign w:val="center"/>
            <w:hideMark/>
          </w:tcPr>
          <w:p w14:paraId="2D7F4984" w14:textId="1E660B7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6.97E-02</w:t>
            </w:r>
          </w:p>
        </w:tc>
        <w:tc>
          <w:tcPr>
            <w:tcW w:w="334" w:type="pct"/>
            <w:vAlign w:val="center"/>
            <w:hideMark/>
          </w:tcPr>
          <w:p w14:paraId="07340DFF" w14:textId="69370AE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7.74</w:t>
            </w:r>
          </w:p>
        </w:tc>
        <w:tc>
          <w:tcPr>
            <w:tcW w:w="351" w:type="pct"/>
            <w:vAlign w:val="center"/>
          </w:tcPr>
          <w:p w14:paraId="28993C9E" w14:textId="37CFA24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w:t>
            </w:r>
          </w:p>
        </w:tc>
        <w:tc>
          <w:tcPr>
            <w:tcW w:w="561" w:type="pct"/>
            <w:vAlign w:val="center"/>
          </w:tcPr>
          <w:p w14:paraId="5C9D5AD9" w14:textId="26B739C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4.58E-02</w:t>
            </w:r>
          </w:p>
        </w:tc>
        <w:tc>
          <w:tcPr>
            <w:tcW w:w="338" w:type="pct"/>
            <w:vAlign w:val="center"/>
          </w:tcPr>
          <w:p w14:paraId="414DA01F" w14:textId="6A76B26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5.09</w:t>
            </w:r>
          </w:p>
        </w:tc>
        <w:tc>
          <w:tcPr>
            <w:tcW w:w="416" w:type="pct"/>
            <w:vAlign w:val="center"/>
            <w:hideMark/>
          </w:tcPr>
          <w:p w14:paraId="73099639" w14:textId="133B3AA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w:t>
            </w:r>
          </w:p>
        </w:tc>
        <w:tc>
          <w:tcPr>
            <w:tcW w:w="493" w:type="pct"/>
            <w:vAlign w:val="center"/>
            <w:hideMark/>
          </w:tcPr>
          <w:p w14:paraId="51D4F773" w14:textId="77CDA37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2.29E-02</w:t>
            </w:r>
          </w:p>
        </w:tc>
        <w:tc>
          <w:tcPr>
            <w:tcW w:w="340" w:type="pct"/>
            <w:vAlign w:val="center"/>
            <w:hideMark/>
          </w:tcPr>
          <w:p w14:paraId="7225E299" w14:textId="46A3FFD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2.55</w:t>
            </w:r>
          </w:p>
        </w:tc>
        <w:tc>
          <w:tcPr>
            <w:tcW w:w="416" w:type="pct"/>
            <w:vAlign w:val="center"/>
            <w:hideMark/>
          </w:tcPr>
          <w:p w14:paraId="3272F009" w14:textId="2672848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0" w:type="pct"/>
            <w:vAlign w:val="center"/>
            <w:hideMark/>
          </w:tcPr>
          <w:p w14:paraId="7E6F44D6" w14:textId="78DC4FB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2.29E-02</w:t>
            </w:r>
          </w:p>
        </w:tc>
        <w:tc>
          <w:tcPr>
            <w:tcW w:w="341" w:type="pct"/>
            <w:vAlign w:val="center"/>
            <w:hideMark/>
          </w:tcPr>
          <w:p w14:paraId="0DB0AF18" w14:textId="12ECB79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2.55</w:t>
            </w:r>
          </w:p>
        </w:tc>
      </w:tr>
      <w:tr w:rsidR="00BB5896" w:rsidRPr="00BB5896" w14:paraId="480053B6" w14:textId="77777777" w:rsidTr="00DF7323">
        <w:trPr>
          <w:cantSplit/>
          <w:trHeight w:val="340"/>
          <w:jc w:val="center"/>
        </w:trPr>
        <w:tc>
          <w:tcPr>
            <w:tcW w:w="416" w:type="pct"/>
            <w:vAlign w:val="center"/>
            <w:hideMark/>
          </w:tcPr>
          <w:p w14:paraId="2348E652" w14:textId="2B137C41"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42</w:t>
            </w:r>
          </w:p>
        </w:tc>
        <w:tc>
          <w:tcPr>
            <w:tcW w:w="504" w:type="pct"/>
            <w:vAlign w:val="center"/>
            <w:hideMark/>
          </w:tcPr>
          <w:p w14:paraId="3EB893A8" w14:textId="4BD1C9B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7.78E-02</w:t>
            </w:r>
          </w:p>
        </w:tc>
        <w:tc>
          <w:tcPr>
            <w:tcW w:w="334" w:type="pct"/>
            <w:vAlign w:val="center"/>
            <w:hideMark/>
          </w:tcPr>
          <w:p w14:paraId="4A0572E4" w14:textId="7FA9A4D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8.64</w:t>
            </w:r>
          </w:p>
        </w:tc>
        <w:tc>
          <w:tcPr>
            <w:tcW w:w="351" w:type="pct"/>
            <w:vAlign w:val="center"/>
          </w:tcPr>
          <w:p w14:paraId="27ED2940" w14:textId="68FFDA4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561" w:type="pct"/>
            <w:vAlign w:val="center"/>
          </w:tcPr>
          <w:p w14:paraId="43115FF0" w14:textId="24BD2BE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2.24E-02</w:t>
            </w:r>
          </w:p>
        </w:tc>
        <w:tc>
          <w:tcPr>
            <w:tcW w:w="338" w:type="pct"/>
            <w:vAlign w:val="center"/>
          </w:tcPr>
          <w:p w14:paraId="7C3C126D" w14:textId="312D55D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2.49</w:t>
            </w:r>
          </w:p>
        </w:tc>
        <w:tc>
          <w:tcPr>
            <w:tcW w:w="416" w:type="pct"/>
            <w:vAlign w:val="center"/>
            <w:hideMark/>
          </w:tcPr>
          <w:p w14:paraId="4E156D05" w14:textId="04EFAC2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493" w:type="pct"/>
            <w:vAlign w:val="center"/>
            <w:hideMark/>
          </w:tcPr>
          <w:p w14:paraId="27042AA4" w14:textId="232C140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1.12E-02</w:t>
            </w:r>
          </w:p>
        </w:tc>
        <w:tc>
          <w:tcPr>
            <w:tcW w:w="340" w:type="pct"/>
            <w:vAlign w:val="center"/>
            <w:hideMark/>
          </w:tcPr>
          <w:p w14:paraId="65E4968A" w14:textId="761C799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1.25</w:t>
            </w:r>
          </w:p>
        </w:tc>
        <w:tc>
          <w:tcPr>
            <w:tcW w:w="416" w:type="pct"/>
            <w:vAlign w:val="center"/>
            <w:hideMark/>
          </w:tcPr>
          <w:p w14:paraId="0D70187C" w14:textId="2BAAA2B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0" w:type="pct"/>
            <w:vAlign w:val="center"/>
            <w:hideMark/>
          </w:tcPr>
          <w:p w14:paraId="2067F330" w14:textId="7CFF353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1.12E-02</w:t>
            </w:r>
          </w:p>
        </w:tc>
        <w:tc>
          <w:tcPr>
            <w:tcW w:w="341" w:type="pct"/>
            <w:vAlign w:val="center"/>
            <w:hideMark/>
          </w:tcPr>
          <w:p w14:paraId="4EE93D5F" w14:textId="51703B9A" w:rsidR="00A760BE" w:rsidRPr="00BB5896" w:rsidRDefault="00A760BE" w:rsidP="00A760BE">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1.25</w:t>
            </w:r>
          </w:p>
        </w:tc>
      </w:tr>
      <w:tr w:rsidR="00BB5896" w:rsidRPr="00BB5896" w14:paraId="1B992226" w14:textId="77777777" w:rsidTr="00DF7323">
        <w:trPr>
          <w:cantSplit/>
          <w:trHeight w:val="340"/>
          <w:jc w:val="center"/>
        </w:trPr>
        <w:tc>
          <w:tcPr>
            <w:tcW w:w="416" w:type="pct"/>
            <w:vAlign w:val="center"/>
            <w:hideMark/>
          </w:tcPr>
          <w:p w14:paraId="4F9859D6" w14:textId="4380001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504" w:type="pct"/>
            <w:vAlign w:val="center"/>
            <w:hideMark/>
          </w:tcPr>
          <w:p w14:paraId="22BB5616" w14:textId="4A33446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7.12E-02</w:t>
            </w:r>
          </w:p>
        </w:tc>
        <w:tc>
          <w:tcPr>
            <w:tcW w:w="334" w:type="pct"/>
            <w:vAlign w:val="center"/>
            <w:hideMark/>
          </w:tcPr>
          <w:p w14:paraId="07E260B0" w14:textId="2A26C2E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7.91</w:t>
            </w:r>
          </w:p>
        </w:tc>
        <w:tc>
          <w:tcPr>
            <w:tcW w:w="351" w:type="pct"/>
            <w:vAlign w:val="center"/>
          </w:tcPr>
          <w:p w14:paraId="4A727053" w14:textId="3A66216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w:t>
            </w:r>
            <w:r w:rsidRPr="00BB5896">
              <w:rPr>
                <w:color w:val="000000" w:themeColor="text1"/>
                <w:u w:val="single"/>
              </w:rPr>
              <w:t>5</w:t>
            </w:r>
          </w:p>
        </w:tc>
        <w:tc>
          <w:tcPr>
            <w:tcW w:w="561" w:type="pct"/>
            <w:vAlign w:val="center"/>
          </w:tcPr>
          <w:p w14:paraId="152C5E06" w14:textId="14AFA5D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1.35E-02</w:t>
            </w:r>
          </w:p>
        </w:tc>
        <w:tc>
          <w:tcPr>
            <w:tcW w:w="338" w:type="pct"/>
            <w:vAlign w:val="center"/>
          </w:tcPr>
          <w:p w14:paraId="22F3C111" w14:textId="3A4F88B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1.50</w:t>
            </w:r>
          </w:p>
        </w:tc>
        <w:tc>
          <w:tcPr>
            <w:tcW w:w="416" w:type="pct"/>
            <w:vAlign w:val="center"/>
          </w:tcPr>
          <w:p w14:paraId="12A3F97C" w14:textId="70B8363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w:t>
            </w:r>
            <w:r w:rsidRPr="00BB5896">
              <w:rPr>
                <w:color w:val="000000" w:themeColor="text1"/>
                <w:u w:val="single"/>
              </w:rPr>
              <w:t>5</w:t>
            </w:r>
          </w:p>
        </w:tc>
        <w:tc>
          <w:tcPr>
            <w:tcW w:w="493" w:type="pct"/>
            <w:vAlign w:val="center"/>
            <w:hideMark/>
          </w:tcPr>
          <w:p w14:paraId="37A6D0B5" w14:textId="694E4B38"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6.76E-03</w:t>
            </w:r>
          </w:p>
        </w:tc>
        <w:tc>
          <w:tcPr>
            <w:tcW w:w="340" w:type="pct"/>
            <w:vAlign w:val="center"/>
            <w:hideMark/>
          </w:tcPr>
          <w:p w14:paraId="15A16E3F" w14:textId="3E05D467"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0.75</w:t>
            </w:r>
          </w:p>
        </w:tc>
        <w:tc>
          <w:tcPr>
            <w:tcW w:w="416" w:type="pct"/>
            <w:vAlign w:val="center"/>
            <w:hideMark/>
          </w:tcPr>
          <w:p w14:paraId="6D0F2D18" w14:textId="7F089A65" w:rsidR="00A760BE" w:rsidRPr="00BB5896" w:rsidRDefault="00A760BE" w:rsidP="00A760BE">
            <w:pPr>
              <w:pStyle w:val="05"/>
              <w:spacing w:before="0" w:beforeAutospacing="0" w:after="0" w:afterAutospacing="0" w:line="240" w:lineRule="auto"/>
              <w:ind w:left="-24" w:right="-24"/>
              <w:rPr>
                <w:b/>
                <w:bCs/>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0" w:type="pct"/>
            <w:vAlign w:val="center"/>
            <w:hideMark/>
          </w:tcPr>
          <w:p w14:paraId="7A41D31F" w14:textId="206661EC" w:rsidR="00A760BE" w:rsidRPr="00BB5896" w:rsidRDefault="00A760BE" w:rsidP="00A760BE">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6.76E-03</w:t>
            </w:r>
          </w:p>
        </w:tc>
        <w:tc>
          <w:tcPr>
            <w:tcW w:w="341" w:type="pct"/>
            <w:vAlign w:val="center"/>
            <w:hideMark/>
          </w:tcPr>
          <w:p w14:paraId="4A4D518F" w14:textId="0762ED81" w:rsidR="00A760BE" w:rsidRPr="00BB5896" w:rsidRDefault="00A760BE" w:rsidP="00A760BE">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0.75</w:t>
            </w:r>
          </w:p>
        </w:tc>
      </w:tr>
      <w:tr w:rsidR="00BB5896" w:rsidRPr="00BB5896" w14:paraId="71D47DBA" w14:textId="77777777" w:rsidTr="00DF7323">
        <w:trPr>
          <w:cantSplit/>
          <w:trHeight w:val="340"/>
          <w:jc w:val="center"/>
        </w:trPr>
        <w:tc>
          <w:tcPr>
            <w:tcW w:w="416" w:type="pct"/>
            <w:vAlign w:val="center"/>
            <w:hideMark/>
          </w:tcPr>
          <w:p w14:paraId="5CBFC02E" w14:textId="2090EB9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504" w:type="pct"/>
            <w:vAlign w:val="center"/>
            <w:hideMark/>
          </w:tcPr>
          <w:p w14:paraId="433C7D47" w14:textId="2BD3C04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4.35E-02</w:t>
            </w:r>
          </w:p>
        </w:tc>
        <w:tc>
          <w:tcPr>
            <w:tcW w:w="334" w:type="pct"/>
            <w:vAlign w:val="center"/>
            <w:hideMark/>
          </w:tcPr>
          <w:p w14:paraId="029EDB19" w14:textId="2C0FBAE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4.83</w:t>
            </w:r>
          </w:p>
        </w:tc>
        <w:tc>
          <w:tcPr>
            <w:tcW w:w="351" w:type="pct"/>
            <w:vAlign w:val="center"/>
          </w:tcPr>
          <w:p w14:paraId="3751B976" w14:textId="7B1B273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00</w:t>
            </w:r>
          </w:p>
        </w:tc>
        <w:tc>
          <w:tcPr>
            <w:tcW w:w="561" w:type="pct"/>
            <w:vAlign w:val="center"/>
          </w:tcPr>
          <w:p w14:paraId="7783FC24" w14:textId="4C77B10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9.26E-03</w:t>
            </w:r>
          </w:p>
        </w:tc>
        <w:tc>
          <w:tcPr>
            <w:tcW w:w="338" w:type="pct"/>
            <w:vAlign w:val="center"/>
          </w:tcPr>
          <w:p w14:paraId="19539F8F" w14:textId="7142090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1.03</w:t>
            </w:r>
          </w:p>
        </w:tc>
        <w:tc>
          <w:tcPr>
            <w:tcW w:w="416" w:type="pct"/>
            <w:vAlign w:val="center"/>
            <w:hideMark/>
          </w:tcPr>
          <w:p w14:paraId="2347FA71" w14:textId="6043EE11" w:rsidR="00A760BE" w:rsidRPr="00BB5896" w:rsidRDefault="00A760BE" w:rsidP="00A760BE">
            <w:pPr>
              <w:pStyle w:val="05"/>
              <w:spacing w:before="0" w:beforeAutospacing="0" w:after="0" w:afterAutospacing="0" w:line="240" w:lineRule="auto"/>
              <w:ind w:left="-24" w:right="-24"/>
              <w:rPr>
                <w:b/>
                <w:color w:val="000000" w:themeColor="text1"/>
                <w:u w:val="single"/>
              </w:rPr>
            </w:pPr>
            <w:r w:rsidRPr="00BB5896">
              <w:rPr>
                <w:rFonts w:hint="eastAsia"/>
                <w:color w:val="000000" w:themeColor="text1"/>
                <w:u w:val="single"/>
              </w:rPr>
              <w:t>1</w:t>
            </w:r>
            <w:r w:rsidRPr="00BB5896">
              <w:rPr>
                <w:color w:val="000000" w:themeColor="text1"/>
                <w:u w:val="single"/>
              </w:rPr>
              <w:t>00</w:t>
            </w:r>
          </w:p>
        </w:tc>
        <w:tc>
          <w:tcPr>
            <w:tcW w:w="493" w:type="pct"/>
            <w:vAlign w:val="center"/>
            <w:hideMark/>
          </w:tcPr>
          <w:p w14:paraId="1B5F88E9" w14:textId="0B86725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4.63E-03</w:t>
            </w:r>
          </w:p>
        </w:tc>
        <w:tc>
          <w:tcPr>
            <w:tcW w:w="340" w:type="pct"/>
            <w:vAlign w:val="center"/>
            <w:hideMark/>
          </w:tcPr>
          <w:p w14:paraId="3B14248B" w14:textId="52399AE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c>
          <w:tcPr>
            <w:tcW w:w="416" w:type="pct"/>
            <w:vAlign w:val="center"/>
            <w:hideMark/>
          </w:tcPr>
          <w:p w14:paraId="0ECAB06E" w14:textId="56318458"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0" w:type="pct"/>
            <w:vAlign w:val="center"/>
            <w:hideMark/>
          </w:tcPr>
          <w:p w14:paraId="10DF2DD3" w14:textId="5D7290B8"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4.63E-03</w:t>
            </w:r>
          </w:p>
        </w:tc>
        <w:tc>
          <w:tcPr>
            <w:tcW w:w="341" w:type="pct"/>
            <w:vAlign w:val="center"/>
            <w:hideMark/>
          </w:tcPr>
          <w:p w14:paraId="5CEDC487" w14:textId="5DD083D8"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0.51</w:t>
            </w:r>
          </w:p>
        </w:tc>
      </w:tr>
      <w:tr w:rsidR="00BB5896" w:rsidRPr="00BB5896" w14:paraId="1BFFD0D2" w14:textId="77777777" w:rsidTr="00DF7323">
        <w:trPr>
          <w:cantSplit/>
          <w:trHeight w:val="340"/>
          <w:jc w:val="center"/>
        </w:trPr>
        <w:tc>
          <w:tcPr>
            <w:tcW w:w="416" w:type="pct"/>
            <w:vAlign w:val="center"/>
            <w:hideMark/>
          </w:tcPr>
          <w:p w14:paraId="7FE837D6" w14:textId="72A9F8C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504" w:type="pct"/>
            <w:vAlign w:val="center"/>
            <w:hideMark/>
          </w:tcPr>
          <w:p w14:paraId="0AB302E8" w14:textId="7583C7E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2.90E-02</w:t>
            </w:r>
          </w:p>
        </w:tc>
        <w:tc>
          <w:tcPr>
            <w:tcW w:w="334" w:type="pct"/>
            <w:vAlign w:val="center"/>
            <w:hideMark/>
          </w:tcPr>
          <w:p w14:paraId="108342FE" w14:textId="72824FD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3.22</w:t>
            </w:r>
          </w:p>
        </w:tc>
        <w:tc>
          <w:tcPr>
            <w:tcW w:w="351" w:type="pct"/>
            <w:vAlign w:val="center"/>
          </w:tcPr>
          <w:p w14:paraId="4648FBCB" w14:textId="5BBBF31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25</w:t>
            </w:r>
          </w:p>
        </w:tc>
        <w:tc>
          <w:tcPr>
            <w:tcW w:w="561" w:type="pct"/>
            <w:vAlign w:val="center"/>
          </w:tcPr>
          <w:p w14:paraId="73D0B299" w14:textId="2089FDB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6.87E-03</w:t>
            </w:r>
          </w:p>
        </w:tc>
        <w:tc>
          <w:tcPr>
            <w:tcW w:w="338" w:type="pct"/>
            <w:vAlign w:val="center"/>
          </w:tcPr>
          <w:p w14:paraId="478AFA3C" w14:textId="741224D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0.76</w:t>
            </w:r>
          </w:p>
        </w:tc>
        <w:tc>
          <w:tcPr>
            <w:tcW w:w="416" w:type="pct"/>
            <w:vAlign w:val="center"/>
            <w:hideMark/>
          </w:tcPr>
          <w:p w14:paraId="16ADD368" w14:textId="07737004" w:rsidR="00A760BE" w:rsidRPr="00BB5896" w:rsidRDefault="00A760BE" w:rsidP="00A760BE">
            <w:pPr>
              <w:pStyle w:val="05"/>
              <w:spacing w:before="0" w:beforeAutospacing="0" w:after="0" w:afterAutospacing="0" w:line="240" w:lineRule="auto"/>
              <w:ind w:left="-24" w:right="-24"/>
              <w:rPr>
                <w:b/>
                <w:color w:val="000000" w:themeColor="text1"/>
                <w:u w:val="single"/>
              </w:rPr>
            </w:pPr>
            <w:r w:rsidRPr="00BB5896">
              <w:rPr>
                <w:rFonts w:hint="eastAsia"/>
                <w:color w:val="000000" w:themeColor="text1"/>
                <w:u w:val="single"/>
              </w:rPr>
              <w:t>1</w:t>
            </w:r>
            <w:r w:rsidRPr="00BB5896">
              <w:rPr>
                <w:color w:val="000000" w:themeColor="text1"/>
                <w:u w:val="single"/>
              </w:rPr>
              <w:t>25</w:t>
            </w:r>
          </w:p>
        </w:tc>
        <w:tc>
          <w:tcPr>
            <w:tcW w:w="493" w:type="pct"/>
            <w:vAlign w:val="center"/>
            <w:hideMark/>
          </w:tcPr>
          <w:p w14:paraId="2593FB0C" w14:textId="32B863EF" w:rsidR="00A760BE" w:rsidRPr="00BB5896" w:rsidRDefault="00A760BE" w:rsidP="00A760BE">
            <w:pPr>
              <w:pStyle w:val="05"/>
              <w:spacing w:before="0" w:beforeAutospacing="0" w:after="0" w:afterAutospacing="0" w:line="240" w:lineRule="auto"/>
              <w:ind w:left="-24" w:right="-24"/>
              <w:rPr>
                <w:b/>
                <w:color w:val="000000" w:themeColor="text1"/>
                <w:u w:val="single"/>
              </w:rPr>
            </w:pPr>
            <w:r w:rsidRPr="00BB5896">
              <w:rPr>
                <w:color w:val="000000" w:themeColor="text1"/>
                <w:u w:val="single"/>
              </w:rPr>
              <w:t>3.43E-03</w:t>
            </w:r>
          </w:p>
        </w:tc>
        <w:tc>
          <w:tcPr>
            <w:tcW w:w="340" w:type="pct"/>
            <w:vAlign w:val="center"/>
            <w:hideMark/>
          </w:tcPr>
          <w:p w14:paraId="3912D307" w14:textId="32189617" w:rsidR="00A760BE" w:rsidRPr="00BB5896" w:rsidRDefault="00A760BE" w:rsidP="00A760BE">
            <w:pPr>
              <w:pStyle w:val="05"/>
              <w:spacing w:before="0" w:beforeAutospacing="0" w:after="0" w:afterAutospacing="0" w:line="240" w:lineRule="auto"/>
              <w:ind w:left="-24" w:right="-24"/>
              <w:rPr>
                <w:b/>
                <w:color w:val="000000" w:themeColor="text1"/>
                <w:u w:val="single"/>
              </w:rPr>
            </w:pPr>
            <w:r w:rsidRPr="00BB5896">
              <w:rPr>
                <w:color w:val="000000" w:themeColor="text1"/>
                <w:u w:val="single"/>
              </w:rPr>
              <w:t>0.38</w:t>
            </w:r>
          </w:p>
        </w:tc>
        <w:tc>
          <w:tcPr>
            <w:tcW w:w="416" w:type="pct"/>
            <w:vAlign w:val="center"/>
            <w:hideMark/>
          </w:tcPr>
          <w:p w14:paraId="22367AF4" w14:textId="4975060B"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0" w:type="pct"/>
            <w:vAlign w:val="center"/>
            <w:hideMark/>
          </w:tcPr>
          <w:p w14:paraId="1F179A17" w14:textId="0C4BA170"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3.43E-03</w:t>
            </w:r>
          </w:p>
        </w:tc>
        <w:tc>
          <w:tcPr>
            <w:tcW w:w="341" w:type="pct"/>
            <w:vAlign w:val="center"/>
            <w:hideMark/>
          </w:tcPr>
          <w:p w14:paraId="677F27B7" w14:textId="70A65AFB"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0.38</w:t>
            </w:r>
          </w:p>
        </w:tc>
      </w:tr>
      <w:tr w:rsidR="00BB5896" w:rsidRPr="00BB5896" w14:paraId="00BACB5F" w14:textId="77777777" w:rsidTr="00DF7323">
        <w:trPr>
          <w:cantSplit/>
          <w:trHeight w:val="340"/>
          <w:jc w:val="center"/>
        </w:trPr>
        <w:tc>
          <w:tcPr>
            <w:tcW w:w="416" w:type="pct"/>
            <w:vAlign w:val="center"/>
            <w:hideMark/>
          </w:tcPr>
          <w:p w14:paraId="3FFAD95D" w14:textId="7DB9179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504" w:type="pct"/>
            <w:vAlign w:val="center"/>
            <w:hideMark/>
          </w:tcPr>
          <w:p w14:paraId="1571A3CC" w14:textId="5B996CB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2.11E-02</w:t>
            </w:r>
          </w:p>
        </w:tc>
        <w:tc>
          <w:tcPr>
            <w:tcW w:w="334" w:type="pct"/>
            <w:vAlign w:val="center"/>
            <w:hideMark/>
          </w:tcPr>
          <w:p w14:paraId="43A588E0" w14:textId="0C3CD03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2.35</w:t>
            </w:r>
          </w:p>
        </w:tc>
        <w:tc>
          <w:tcPr>
            <w:tcW w:w="351" w:type="pct"/>
            <w:vAlign w:val="center"/>
          </w:tcPr>
          <w:p w14:paraId="3A0083D2" w14:textId="5469CDA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50</w:t>
            </w:r>
          </w:p>
        </w:tc>
        <w:tc>
          <w:tcPr>
            <w:tcW w:w="561" w:type="pct"/>
            <w:vAlign w:val="center"/>
          </w:tcPr>
          <w:p w14:paraId="1ADD00AA" w14:textId="47D41D9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5.37E-03</w:t>
            </w:r>
          </w:p>
        </w:tc>
        <w:tc>
          <w:tcPr>
            <w:tcW w:w="338" w:type="pct"/>
            <w:vAlign w:val="center"/>
          </w:tcPr>
          <w:p w14:paraId="7D6C5B59" w14:textId="7942546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0.60</w:t>
            </w:r>
          </w:p>
        </w:tc>
        <w:tc>
          <w:tcPr>
            <w:tcW w:w="416" w:type="pct"/>
            <w:vAlign w:val="center"/>
            <w:hideMark/>
          </w:tcPr>
          <w:p w14:paraId="4080C2F4" w14:textId="0C15E2D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50</w:t>
            </w:r>
          </w:p>
        </w:tc>
        <w:tc>
          <w:tcPr>
            <w:tcW w:w="493" w:type="pct"/>
            <w:vAlign w:val="center"/>
            <w:hideMark/>
          </w:tcPr>
          <w:p w14:paraId="26C3F2B8" w14:textId="0523917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340" w:type="pct"/>
            <w:vAlign w:val="center"/>
            <w:hideMark/>
          </w:tcPr>
          <w:p w14:paraId="46433BC9" w14:textId="4228684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c>
          <w:tcPr>
            <w:tcW w:w="416" w:type="pct"/>
            <w:vAlign w:val="center"/>
            <w:hideMark/>
          </w:tcPr>
          <w:p w14:paraId="1C5957AD" w14:textId="7CB16B8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0" w:type="pct"/>
            <w:vAlign w:val="center"/>
            <w:hideMark/>
          </w:tcPr>
          <w:p w14:paraId="2A855088" w14:textId="6606FB4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2.68E-03</w:t>
            </w:r>
          </w:p>
        </w:tc>
        <w:tc>
          <w:tcPr>
            <w:tcW w:w="341" w:type="pct"/>
            <w:vAlign w:val="center"/>
            <w:hideMark/>
          </w:tcPr>
          <w:p w14:paraId="576F2C39" w14:textId="1AE5975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0.30</w:t>
            </w:r>
          </w:p>
        </w:tc>
      </w:tr>
      <w:tr w:rsidR="00BB5896" w:rsidRPr="00BB5896" w14:paraId="34B21D9E" w14:textId="77777777" w:rsidTr="00DF7323">
        <w:trPr>
          <w:cantSplit/>
          <w:trHeight w:val="340"/>
          <w:jc w:val="center"/>
        </w:trPr>
        <w:tc>
          <w:tcPr>
            <w:tcW w:w="416" w:type="pct"/>
            <w:vAlign w:val="center"/>
            <w:hideMark/>
          </w:tcPr>
          <w:p w14:paraId="1918AF11" w14:textId="40CA27D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504" w:type="pct"/>
            <w:vAlign w:val="center"/>
            <w:hideMark/>
          </w:tcPr>
          <w:p w14:paraId="6300D174" w14:textId="27EBB8E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1.64E-02</w:t>
            </w:r>
          </w:p>
        </w:tc>
        <w:tc>
          <w:tcPr>
            <w:tcW w:w="334" w:type="pct"/>
            <w:vAlign w:val="center"/>
            <w:hideMark/>
          </w:tcPr>
          <w:p w14:paraId="31702FE9" w14:textId="140D300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1.82</w:t>
            </w:r>
          </w:p>
        </w:tc>
        <w:tc>
          <w:tcPr>
            <w:tcW w:w="351" w:type="pct"/>
            <w:vAlign w:val="center"/>
          </w:tcPr>
          <w:p w14:paraId="384CD374" w14:textId="7A02D1F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75</w:t>
            </w:r>
          </w:p>
        </w:tc>
        <w:tc>
          <w:tcPr>
            <w:tcW w:w="561" w:type="pct"/>
            <w:vAlign w:val="center"/>
          </w:tcPr>
          <w:p w14:paraId="66DE9DA9" w14:textId="76ABCED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4.35E-03</w:t>
            </w:r>
          </w:p>
        </w:tc>
        <w:tc>
          <w:tcPr>
            <w:tcW w:w="338" w:type="pct"/>
            <w:vAlign w:val="center"/>
          </w:tcPr>
          <w:p w14:paraId="3A23913E" w14:textId="14A3C46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0.48</w:t>
            </w:r>
          </w:p>
        </w:tc>
        <w:tc>
          <w:tcPr>
            <w:tcW w:w="416" w:type="pct"/>
            <w:vAlign w:val="center"/>
            <w:hideMark/>
          </w:tcPr>
          <w:p w14:paraId="37EADADB" w14:textId="603DD46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75</w:t>
            </w:r>
          </w:p>
        </w:tc>
        <w:tc>
          <w:tcPr>
            <w:tcW w:w="493" w:type="pct"/>
            <w:vAlign w:val="center"/>
            <w:hideMark/>
          </w:tcPr>
          <w:p w14:paraId="47DADBE6" w14:textId="171345B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2.18E-03</w:t>
            </w:r>
          </w:p>
        </w:tc>
        <w:tc>
          <w:tcPr>
            <w:tcW w:w="340" w:type="pct"/>
            <w:vAlign w:val="center"/>
            <w:hideMark/>
          </w:tcPr>
          <w:p w14:paraId="3232E650" w14:textId="3CB76D9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0.24</w:t>
            </w:r>
          </w:p>
        </w:tc>
        <w:tc>
          <w:tcPr>
            <w:tcW w:w="416" w:type="pct"/>
            <w:vAlign w:val="center"/>
            <w:hideMark/>
          </w:tcPr>
          <w:p w14:paraId="65BA6A25" w14:textId="23508701"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0" w:type="pct"/>
            <w:vAlign w:val="center"/>
            <w:hideMark/>
          </w:tcPr>
          <w:p w14:paraId="3B86FA8A" w14:textId="006C229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2.18E-03</w:t>
            </w:r>
          </w:p>
        </w:tc>
        <w:tc>
          <w:tcPr>
            <w:tcW w:w="341" w:type="pct"/>
            <w:vAlign w:val="center"/>
            <w:hideMark/>
          </w:tcPr>
          <w:p w14:paraId="44464597" w14:textId="5660A4E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0.24</w:t>
            </w:r>
          </w:p>
        </w:tc>
      </w:tr>
      <w:tr w:rsidR="00BB5896" w:rsidRPr="00BB5896" w14:paraId="343F32D2" w14:textId="77777777" w:rsidTr="00DF7323">
        <w:trPr>
          <w:cantSplit/>
          <w:trHeight w:val="340"/>
          <w:jc w:val="center"/>
        </w:trPr>
        <w:tc>
          <w:tcPr>
            <w:tcW w:w="416" w:type="pct"/>
            <w:vAlign w:val="center"/>
            <w:hideMark/>
          </w:tcPr>
          <w:p w14:paraId="3027060C" w14:textId="26680B73"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504" w:type="pct"/>
            <w:vAlign w:val="center"/>
            <w:hideMark/>
          </w:tcPr>
          <w:p w14:paraId="641FD76B" w14:textId="1921B11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1.32E-02</w:t>
            </w:r>
          </w:p>
        </w:tc>
        <w:tc>
          <w:tcPr>
            <w:tcW w:w="334" w:type="pct"/>
            <w:vAlign w:val="center"/>
            <w:hideMark/>
          </w:tcPr>
          <w:p w14:paraId="349814A4" w14:textId="58F8C9D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1.47</w:t>
            </w:r>
          </w:p>
        </w:tc>
        <w:tc>
          <w:tcPr>
            <w:tcW w:w="351" w:type="pct"/>
            <w:vAlign w:val="center"/>
          </w:tcPr>
          <w:p w14:paraId="476AF280" w14:textId="593DABD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00</w:t>
            </w:r>
          </w:p>
        </w:tc>
        <w:tc>
          <w:tcPr>
            <w:tcW w:w="561" w:type="pct"/>
            <w:vAlign w:val="center"/>
          </w:tcPr>
          <w:p w14:paraId="66CFB0E3" w14:textId="000BBBE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3.63E-03</w:t>
            </w:r>
          </w:p>
        </w:tc>
        <w:tc>
          <w:tcPr>
            <w:tcW w:w="338" w:type="pct"/>
            <w:vAlign w:val="center"/>
          </w:tcPr>
          <w:p w14:paraId="51105E9F" w14:textId="65BCF2B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c>
          <w:tcPr>
            <w:tcW w:w="416" w:type="pct"/>
            <w:vAlign w:val="center"/>
            <w:hideMark/>
          </w:tcPr>
          <w:p w14:paraId="495C9937" w14:textId="35E1ECB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00</w:t>
            </w:r>
          </w:p>
        </w:tc>
        <w:tc>
          <w:tcPr>
            <w:tcW w:w="493" w:type="pct"/>
            <w:vAlign w:val="center"/>
            <w:hideMark/>
          </w:tcPr>
          <w:p w14:paraId="006EB152" w14:textId="57C62BE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340" w:type="pct"/>
            <w:vAlign w:val="center"/>
            <w:hideMark/>
          </w:tcPr>
          <w:p w14:paraId="31953E34" w14:textId="1939345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0.20</w:t>
            </w:r>
          </w:p>
        </w:tc>
        <w:tc>
          <w:tcPr>
            <w:tcW w:w="416" w:type="pct"/>
            <w:vAlign w:val="center"/>
            <w:hideMark/>
          </w:tcPr>
          <w:p w14:paraId="45801933" w14:textId="119EF67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0" w:type="pct"/>
            <w:vAlign w:val="center"/>
            <w:hideMark/>
          </w:tcPr>
          <w:p w14:paraId="5E53835E" w14:textId="38759A6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1.81E-03</w:t>
            </w:r>
          </w:p>
        </w:tc>
        <w:tc>
          <w:tcPr>
            <w:tcW w:w="341" w:type="pct"/>
            <w:vAlign w:val="center"/>
            <w:hideMark/>
          </w:tcPr>
          <w:p w14:paraId="44E39A65" w14:textId="56F5F4A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0.20</w:t>
            </w:r>
          </w:p>
        </w:tc>
      </w:tr>
      <w:tr w:rsidR="00BB5896" w:rsidRPr="00BB5896" w14:paraId="0782464F" w14:textId="77777777" w:rsidTr="00DF7323">
        <w:trPr>
          <w:cantSplit/>
          <w:trHeight w:val="340"/>
          <w:jc w:val="center"/>
        </w:trPr>
        <w:tc>
          <w:tcPr>
            <w:tcW w:w="416" w:type="pct"/>
            <w:vAlign w:val="center"/>
            <w:hideMark/>
          </w:tcPr>
          <w:p w14:paraId="778D69FE" w14:textId="008BFD2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504" w:type="pct"/>
            <w:vAlign w:val="center"/>
            <w:hideMark/>
          </w:tcPr>
          <w:p w14:paraId="07282EF6" w14:textId="3C938F2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1.10E-02</w:t>
            </w:r>
          </w:p>
        </w:tc>
        <w:tc>
          <w:tcPr>
            <w:tcW w:w="334" w:type="pct"/>
            <w:vAlign w:val="center"/>
            <w:hideMark/>
          </w:tcPr>
          <w:p w14:paraId="2B9E463F" w14:textId="5B6457F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1.22</w:t>
            </w:r>
          </w:p>
        </w:tc>
        <w:tc>
          <w:tcPr>
            <w:tcW w:w="351" w:type="pct"/>
            <w:vAlign w:val="center"/>
          </w:tcPr>
          <w:p w14:paraId="4A21E136" w14:textId="2DF689D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25</w:t>
            </w:r>
          </w:p>
        </w:tc>
        <w:tc>
          <w:tcPr>
            <w:tcW w:w="561" w:type="pct"/>
            <w:vAlign w:val="center"/>
          </w:tcPr>
          <w:p w14:paraId="4F816795" w14:textId="60B0068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3.09E-03</w:t>
            </w:r>
          </w:p>
        </w:tc>
        <w:tc>
          <w:tcPr>
            <w:tcW w:w="338" w:type="pct"/>
            <w:vAlign w:val="center"/>
          </w:tcPr>
          <w:p w14:paraId="48C8DC89" w14:textId="429ACB1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0.34</w:t>
            </w:r>
          </w:p>
        </w:tc>
        <w:tc>
          <w:tcPr>
            <w:tcW w:w="416" w:type="pct"/>
            <w:vAlign w:val="center"/>
            <w:hideMark/>
          </w:tcPr>
          <w:p w14:paraId="71F99F2C" w14:textId="15C753B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25</w:t>
            </w:r>
          </w:p>
        </w:tc>
        <w:tc>
          <w:tcPr>
            <w:tcW w:w="493" w:type="pct"/>
            <w:vAlign w:val="center"/>
            <w:hideMark/>
          </w:tcPr>
          <w:p w14:paraId="105C5558" w14:textId="06CD9DB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1.55E-03</w:t>
            </w:r>
          </w:p>
        </w:tc>
        <w:tc>
          <w:tcPr>
            <w:tcW w:w="340" w:type="pct"/>
            <w:vAlign w:val="center"/>
            <w:hideMark/>
          </w:tcPr>
          <w:p w14:paraId="4142DC46" w14:textId="4D582DD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416" w:type="pct"/>
            <w:vAlign w:val="center"/>
            <w:hideMark/>
          </w:tcPr>
          <w:p w14:paraId="3D0931F6" w14:textId="5F8CF01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0" w:type="pct"/>
            <w:vAlign w:val="center"/>
            <w:hideMark/>
          </w:tcPr>
          <w:p w14:paraId="24CE7D9D" w14:textId="7259F70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1.55E-03</w:t>
            </w:r>
          </w:p>
        </w:tc>
        <w:tc>
          <w:tcPr>
            <w:tcW w:w="341" w:type="pct"/>
            <w:vAlign w:val="center"/>
            <w:hideMark/>
          </w:tcPr>
          <w:p w14:paraId="20B5C24F" w14:textId="1756A6B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0.17</w:t>
            </w:r>
          </w:p>
        </w:tc>
      </w:tr>
      <w:tr w:rsidR="00BB5896" w:rsidRPr="00BB5896" w14:paraId="2946D6EF" w14:textId="77777777" w:rsidTr="00DF7323">
        <w:trPr>
          <w:cantSplit/>
          <w:trHeight w:val="340"/>
          <w:jc w:val="center"/>
        </w:trPr>
        <w:tc>
          <w:tcPr>
            <w:tcW w:w="416" w:type="pct"/>
            <w:vAlign w:val="center"/>
            <w:hideMark/>
          </w:tcPr>
          <w:p w14:paraId="2BCFF3D5" w14:textId="157C0B8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504" w:type="pct"/>
            <w:vAlign w:val="center"/>
            <w:hideMark/>
          </w:tcPr>
          <w:p w14:paraId="63C9EF85" w14:textId="03E7B62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9.30E-03</w:t>
            </w:r>
          </w:p>
        </w:tc>
        <w:tc>
          <w:tcPr>
            <w:tcW w:w="334" w:type="pct"/>
            <w:vAlign w:val="center"/>
            <w:hideMark/>
          </w:tcPr>
          <w:p w14:paraId="54F6A38C" w14:textId="3390235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1.03</w:t>
            </w:r>
          </w:p>
        </w:tc>
        <w:tc>
          <w:tcPr>
            <w:tcW w:w="351" w:type="pct"/>
            <w:vAlign w:val="center"/>
          </w:tcPr>
          <w:p w14:paraId="2556033F" w14:textId="6611AC3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50</w:t>
            </w:r>
          </w:p>
        </w:tc>
        <w:tc>
          <w:tcPr>
            <w:tcW w:w="561" w:type="pct"/>
            <w:vAlign w:val="center"/>
          </w:tcPr>
          <w:p w14:paraId="0048FCE1" w14:textId="4D4E521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338" w:type="pct"/>
            <w:vAlign w:val="center"/>
          </w:tcPr>
          <w:p w14:paraId="7E35B211" w14:textId="6F9465E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c>
          <w:tcPr>
            <w:tcW w:w="416" w:type="pct"/>
            <w:vAlign w:val="center"/>
            <w:hideMark/>
          </w:tcPr>
          <w:p w14:paraId="14ED10B9" w14:textId="72F0914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50</w:t>
            </w:r>
          </w:p>
        </w:tc>
        <w:tc>
          <w:tcPr>
            <w:tcW w:w="493" w:type="pct"/>
            <w:vAlign w:val="center"/>
            <w:hideMark/>
          </w:tcPr>
          <w:p w14:paraId="65A73B08" w14:textId="56844B6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1.34E-03</w:t>
            </w:r>
          </w:p>
        </w:tc>
        <w:tc>
          <w:tcPr>
            <w:tcW w:w="340" w:type="pct"/>
            <w:vAlign w:val="center"/>
            <w:hideMark/>
          </w:tcPr>
          <w:p w14:paraId="5B909A17" w14:textId="6FF7DA4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c>
          <w:tcPr>
            <w:tcW w:w="416" w:type="pct"/>
            <w:vAlign w:val="center"/>
            <w:hideMark/>
          </w:tcPr>
          <w:p w14:paraId="55744BAE" w14:textId="1E138B75"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0" w:type="pct"/>
            <w:vAlign w:val="center"/>
            <w:hideMark/>
          </w:tcPr>
          <w:p w14:paraId="69883E8E" w14:textId="2B27B959"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1.34E-03</w:t>
            </w:r>
          </w:p>
        </w:tc>
        <w:tc>
          <w:tcPr>
            <w:tcW w:w="341" w:type="pct"/>
            <w:vAlign w:val="center"/>
            <w:hideMark/>
          </w:tcPr>
          <w:p w14:paraId="2AD4C074" w14:textId="110976DA"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0.15</w:t>
            </w:r>
          </w:p>
        </w:tc>
      </w:tr>
      <w:tr w:rsidR="00BB5896" w:rsidRPr="00BB5896" w14:paraId="7FC3DA69" w14:textId="77777777" w:rsidTr="00DF7323">
        <w:trPr>
          <w:cantSplit/>
          <w:trHeight w:val="340"/>
          <w:jc w:val="center"/>
        </w:trPr>
        <w:tc>
          <w:tcPr>
            <w:tcW w:w="416" w:type="pct"/>
            <w:vAlign w:val="center"/>
            <w:hideMark/>
          </w:tcPr>
          <w:p w14:paraId="1DB04BAB" w14:textId="52D3EB2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504" w:type="pct"/>
            <w:vAlign w:val="center"/>
            <w:hideMark/>
          </w:tcPr>
          <w:p w14:paraId="0F53A57B" w14:textId="6B4451C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8.04E-03</w:t>
            </w:r>
          </w:p>
        </w:tc>
        <w:tc>
          <w:tcPr>
            <w:tcW w:w="334" w:type="pct"/>
            <w:vAlign w:val="center"/>
            <w:hideMark/>
          </w:tcPr>
          <w:p w14:paraId="170028AB" w14:textId="3BA843F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0.89</w:t>
            </w:r>
          </w:p>
        </w:tc>
        <w:tc>
          <w:tcPr>
            <w:tcW w:w="351" w:type="pct"/>
            <w:vAlign w:val="center"/>
          </w:tcPr>
          <w:p w14:paraId="4AA76029" w14:textId="4F08373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75</w:t>
            </w:r>
          </w:p>
        </w:tc>
        <w:tc>
          <w:tcPr>
            <w:tcW w:w="561" w:type="pct"/>
            <w:vAlign w:val="center"/>
          </w:tcPr>
          <w:p w14:paraId="7E086C55" w14:textId="32640E5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2.35E-03</w:t>
            </w:r>
          </w:p>
        </w:tc>
        <w:tc>
          <w:tcPr>
            <w:tcW w:w="338" w:type="pct"/>
            <w:vAlign w:val="center"/>
          </w:tcPr>
          <w:p w14:paraId="46A9552E" w14:textId="6AF84A4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0.26</w:t>
            </w:r>
          </w:p>
        </w:tc>
        <w:tc>
          <w:tcPr>
            <w:tcW w:w="416" w:type="pct"/>
            <w:vAlign w:val="center"/>
            <w:hideMark/>
          </w:tcPr>
          <w:p w14:paraId="7C24D872" w14:textId="1BF63E4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75</w:t>
            </w:r>
          </w:p>
        </w:tc>
        <w:tc>
          <w:tcPr>
            <w:tcW w:w="493" w:type="pct"/>
            <w:vAlign w:val="center"/>
            <w:hideMark/>
          </w:tcPr>
          <w:p w14:paraId="2C9093B0" w14:textId="392B72B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1.17E-03</w:t>
            </w:r>
          </w:p>
        </w:tc>
        <w:tc>
          <w:tcPr>
            <w:tcW w:w="340" w:type="pct"/>
            <w:vAlign w:val="center"/>
            <w:hideMark/>
          </w:tcPr>
          <w:p w14:paraId="417E8D98" w14:textId="7050A42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416" w:type="pct"/>
            <w:vAlign w:val="center"/>
            <w:hideMark/>
          </w:tcPr>
          <w:p w14:paraId="2F0AE513" w14:textId="1A4FBD5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0" w:type="pct"/>
            <w:vAlign w:val="center"/>
            <w:hideMark/>
          </w:tcPr>
          <w:p w14:paraId="5002D01C" w14:textId="1F77494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1.17E-03</w:t>
            </w:r>
          </w:p>
        </w:tc>
        <w:tc>
          <w:tcPr>
            <w:tcW w:w="341" w:type="pct"/>
            <w:vAlign w:val="center"/>
            <w:hideMark/>
          </w:tcPr>
          <w:p w14:paraId="16F6A395" w14:textId="0CFEF523"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0.13</w:t>
            </w:r>
          </w:p>
        </w:tc>
      </w:tr>
      <w:tr w:rsidR="00BB5896" w:rsidRPr="00BB5896" w14:paraId="527465C7" w14:textId="77777777" w:rsidTr="00DF7323">
        <w:trPr>
          <w:cantSplit/>
          <w:trHeight w:val="340"/>
          <w:jc w:val="center"/>
        </w:trPr>
        <w:tc>
          <w:tcPr>
            <w:tcW w:w="416" w:type="pct"/>
            <w:vAlign w:val="center"/>
            <w:hideMark/>
          </w:tcPr>
          <w:p w14:paraId="179EFD56" w14:textId="26F10EB9"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504" w:type="pct"/>
            <w:vAlign w:val="center"/>
            <w:hideMark/>
          </w:tcPr>
          <w:p w14:paraId="49698437" w14:textId="37024E6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7.05E-03</w:t>
            </w:r>
          </w:p>
        </w:tc>
        <w:tc>
          <w:tcPr>
            <w:tcW w:w="334" w:type="pct"/>
            <w:vAlign w:val="center"/>
            <w:hideMark/>
          </w:tcPr>
          <w:p w14:paraId="7001FFC1" w14:textId="4144AE5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0.78</w:t>
            </w:r>
          </w:p>
        </w:tc>
        <w:tc>
          <w:tcPr>
            <w:tcW w:w="351" w:type="pct"/>
            <w:vAlign w:val="center"/>
          </w:tcPr>
          <w:p w14:paraId="14A885F8" w14:textId="093AD0D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00</w:t>
            </w:r>
          </w:p>
        </w:tc>
        <w:tc>
          <w:tcPr>
            <w:tcW w:w="561" w:type="pct"/>
            <w:vAlign w:val="center"/>
          </w:tcPr>
          <w:p w14:paraId="046E805A" w14:textId="02F5561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2.09E-03</w:t>
            </w:r>
          </w:p>
        </w:tc>
        <w:tc>
          <w:tcPr>
            <w:tcW w:w="338" w:type="pct"/>
            <w:vAlign w:val="center"/>
          </w:tcPr>
          <w:p w14:paraId="46DB110E" w14:textId="1B77D05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0.23</w:t>
            </w:r>
          </w:p>
        </w:tc>
        <w:tc>
          <w:tcPr>
            <w:tcW w:w="416" w:type="pct"/>
            <w:vAlign w:val="center"/>
            <w:hideMark/>
          </w:tcPr>
          <w:p w14:paraId="17BD7DC9" w14:textId="1DA9D11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00</w:t>
            </w:r>
          </w:p>
        </w:tc>
        <w:tc>
          <w:tcPr>
            <w:tcW w:w="493" w:type="pct"/>
            <w:vAlign w:val="center"/>
            <w:hideMark/>
          </w:tcPr>
          <w:p w14:paraId="5B8F466F" w14:textId="7382783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340" w:type="pct"/>
            <w:vAlign w:val="center"/>
            <w:hideMark/>
          </w:tcPr>
          <w:p w14:paraId="228DF5EE" w14:textId="2AD0A6D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hideMark/>
          </w:tcPr>
          <w:p w14:paraId="3B206AA0" w14:textId="22E90AC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0" w:type="pct"/>
            <w:vAlign w:val="center"/>
            <w:hideMark/>
          </w:tcPr>
          <w:p w14:paraId="65A75AAF" w14:textId="57ADCCC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1.04E-03</w:t>
            </w:r>
          </w:p>
        </w:tc>
        <w:tc>
          <w:tcPr>
            <w:tcW w:w="341" w:type="pct"/>
            <w:vAlign w:val="center"/>
            <w:hideMark/>
          </w:tcPr>
          <w:p w14:paraId="604ECE41" w14:textId="2C1FBB86"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0.12</w:t>
            </w:r>
          </w:p>
        </w:tc>
      </w:tr>
      <w:tr w:rsidR="00BB5896" w:rsidRPr="00BB5896" w14:paraId="503A5F60" w14:textId="77777777" w:rsidTr="00DF7323">
        <w:trPr>
          <w:cantSplit/>
          <w:trHeight w:val="340"/>
          <w:jc w:val="center"/>
        </w:trPr>
        <w:tc>
          <w:tcPr>
            <w:tcW w:w="416" w:type="pct"/>
            <w:vAlign w:val="center"/>
            <w:hideMark/>
          </w:tcPr>
          <w:p w14:paraId="5671672C" w14:textId="08CE9F6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504" w:type="pct"/>
            <w:vAlign w:val="center"/>
            <w:hideMark/>
          </w:tcPr>
          <w:p w14:paraId="578FE1B1" w14:textId="6E86C33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6.25E-03</w:t>
            </w:r>
          </w:p>
        </w:tc>
        <w:tc>
          <w:tcPr>
            <w:tcW w:w="334" w:type="pct"/>
            <w:vAlign w:val="center"/>
            <w:hideMark/>
          </w:tcPr>
          <w:p w14:paraId="45D233EB" w14:textId="02E0A48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0.69</w:t>
            </w:r>
          </w:p>
        </w:tc>
        <w:tc>
          <w:tcPr>
            <w:tcW w:w="351" w:type="pct"/>
            <w:vAlign w:val="center"/>
          </w:tcPr>
          <w:p w14:paraId="40F12450" w14:textId="306965E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25</w:t>
            </w:r>
          </w:p>
        </w:tc>
        <w:tc>
          <w:tcPr>
            <w:tcW w:w="561" w:type="pct"/>
            <w:vAlign w:val="center"/>
          </w:tcPr>
          <w:p w14:paraId="6327DA1D" w14:textId="541EF3B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1.87E-03</w:t>
            </w:r>
          </w:p>
        </w:tc>
        <w:tc>
          <w:tcPr>
            <w:tcW w:w="338" w:type="pct"/>
            <w:vAlign w:val="center"/>
          </w:tcPr>
          <w:p w14:paraId="317CB6C6" w14:textId="24D0AFD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0.21</w:t>
            </w:r>
          </w:p>
        </w:tc>
        <w:tc>
          <w:tcPr>
            <w:tcW w:w="416" w:type="pct"/>
            <w:vAlign w:val="center"/>
            <w:hideMark/>
          </w:tcPr>
          <w:p w14:paraId="2C1E9870" w14:textId="5CE26E1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25</w:t>
            </w:r>
          </w:p>
        </w:tc>
        <w:tc>
          <w:tcPr>
            <w:tcW w:w="493" w:type="pct"/>
            <w:vAlign w:val="center"/>
            <w:hideMark/>
          </w:tcPr>
          <w:p w14:paraId="2CCAC0E7" w14:textId="14AE571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9.35E-04</w:t>
            </w:r>
          </w:p>
        </w:tc>
        <w:tc>
          <w:tcPr>
            <w:tcW w:w="340" w:type="pct"/>
            <w:vAlign w:val="center"/>
            <w:hideMark/>
          </w:tcPr>
          <w:p w14:paraId="79572AF1" w14:textId="19B09C5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hideMark/>
          </w:tcPr>
          <w:p w14:paraId="20175544" w14:textId="48AAEA2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0" w:type="pct"/>
            <w:vAlign w:val="center"/>
            <w:hideMark/>
          </w:tcPr>
          <w:p w14:paraId="3A2ED2F7" w14:textId="6C59378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9.35E-04</w:t>
            </w:r>
          </w:p>
        </w:tc>
        <w:tc>
          <w:tcPr>
            <w:tcW w:w="341" w:type="pct"/>
            <w:vAlign w:val="center"/>
            <w:hideMark/>
          </w:tcPr>
          <w:p w14:paraId="31602F97" w14:textId="729CAE46"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0.10</w:t>
            </w:r>
          </w:p>
        </w:tc>
      </w:tr>
      <w:tr w:rsidR="00BB5896" w:rsidRPr="00BB5896" w14:paraId="16870BF2" w14:textId="77777777" w:rsidTr="00DF7323">
        <w:trPr>
          <w:cantSplit/>
          <w:trHeight w:val="340"/>
          <w:jc w:val="center"/>
        </w:trPr>
        <w:tc>
          <w:tcPr>
            <w:tcW w:w="416" w:type="pct"/>
            <w:vAlign w:val="center"/>
            <w:hideMark/>
          </w:tcPr>
          <w:p w14:paraId="6A69C628" w14:textId="79C533B6"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504" w:type="pct"/>
            <w:vAlign w:val="center"/>
            <w:hideMark/>
          </w:tcPr>
          <w:p w14:paraId="76E3D607" w14:textId="42FC3A9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5.60E-03</w:t>
            </w:r>
          </w:p>
        </w:tc>
        <w:tc>
          <w:tcPr>
            <w:tcW w:w="334" w:type="pct"/>
            <w:vAlign w:val="center"/>
            <w:hideMark/>
          </w:tcPr>
          <w:p w14:paraId="1D96C128" w14:textId="7F15C5D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0.62</w:t>
            </w:r>
          </w:p>
        </w:tc>
        <w:tc>
          <w:tcPr>
            <w:tcW w:w="351" w:type="pct"/>
            <w:vAlign w:val="center"/>
          </w:tcPr>
          <w:p w14:paraId="05D0DB5A" w14:textId="5676F41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50</w:t>
            </w:r>
          </w:p>
        </w:tc>
        <w:tc>
          <w:tcPr>
            <w:tcW w:w="561" w:type="pct"/>
            <w:vAlign w:val="center"/>
          </w:tcPr>
          <w:p w14:paraId="6F7A6990" w14:textId="016B37B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1.69E-03</w:t>
            </w:r>
          </w:p>
        </w:tc>
        <w:tc>
          <w:tcPr>
            <w:tcW w:w="338" w:type="pct"/>
            <w:vAlign w:val="center"/>
          </w:tcPr>
          <w:p w14:paraId="001F5431" w14:textId="4BA6064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0.19</w:t>
            </w:r>
          </w:p>
        </w:tc>
        <w:tc>
          <w:tcPr>
            <w:tcW w:w="416" w:type="pct"/>
            <w:vAlign w:val="center"/>
            <w:hideMark/>
          </w:tcPr>
          <w:p w14:paraId="3B7CE3B0" w14:textId="7C8FD9B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50</w:t>
            </w:r>
          </w:p>
        </w:tc>
        <w:tc>
          <w:tcPr>
            <w:tcW w:w="493" w:type="pct"/>
            <w:vAlign w:val="center"/>
            <w:hideMark/>
          </w:tcPr>
          <w:p w14:paraId="4137ADB4" w14:textId="62F6450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8.44E-04</w:t>
            </w:r>
          </w:p>
        </w:tc>
        <w:tc>
          <w:tcPr>
            <w:tcW w:w="340" w:type="pct"/>
            <w:vAlign w:val="center"/>
            <w:hideMark/>
          </w:tcPr>
          <w:p w14:paraId="100FB945" w14:textId="2DB7764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hideMark/>
          </w:tcPr>
          <w:p w14:paraId="46434E9A" w14:textId="4C0DB24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0" w:type="pct"/>
            <w:vAlign w:val="center"/>
            <w:hideMark/>
          </w:tcPr>
          <w:p w14:paraId="1F2B4F2D" w14:textId="69EA08B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8.44E-04</w:t>
            </w:r>
          </w:p>
        </w:tc>
        <w:tc>
          <w:tcPr>
            <w:tcW w:w="341" w:type="pct"/>
            <w:vAlign w:val="center"/>
            <w:hideMark/>
          </w:tcPr>
          <w:p w14:paraId="5B893408" w14:textId="4E13EF3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0.09</w:t>
            </w:r>
          </w:p>
        </w:tc>
      </w:tr>
      <w:tr w:rsidR="00BB5896" w:rsidRPr="00BB5896" w14:paraId="439C6B5A" w14:textId="77777777" w:rsidTr="00DF7323">
        <w:trPr>
          <w:cantSplit/>
          <w:trHeight w:val="340"/>
          <w:jc w:val="center"/>
        </w:trPr>
        <w:tc>
          <w:tcPr>
            <w:tcW w:w="416" w:type="pct"/>
            <w:vAlign w:val="center"/>
            <w:hideMark/>
          </w:tcPr>
          <w:p w14:paraId="55E1EE39" w14:textId="1D5DC76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504" w:type="pct"/>
            <w:vAlign w:val="center"/>
            <w:hideMark/>
          </w:tcPr>
          <w:p w14:paraId="577CDA18" w14:textId="615FDD5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5.06E-03</w:t>
            </w:r>
          </w:p>
        </w:tc>
        <w:tc>
          <w:tcPr>
            <w:tcW w:w="334" w:type="pct"/>
            <w:vAlign w:val="center"/>
            <w:hideMark/>
          </w:tcPr>
          <w:p w14:paraId="6BC7BF4E" w14:textId="01536BF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0.56</w:t>
            </w:r>
          </w:p>
        </w:tc>
        <w:tc>
          <w:tcPr>
            <w:tcW w:w="351" w:type="pct"/>
            <w:vAlign w:val="center"/>
          </w:tcPr>
          <w:p w14:paraId="7B98ECBA" w14:textId="2C7EA71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75</w:t>
            </w:r>
          </w:p>
        </w:tc>
        <w:tc>
          <w:tcPr>
            <w:tcW w:w="561" w:type="pct"/>
            <w:vAlign w:val="center"/>
          </w:tcPr>
          <w:p w14:paraId="5469C439" w14:textId="5F165CD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1.54E-03</w:t>
            </w:r>
          </w:p>
        </w:tc>
        <w:tc>
          <w:tcPr>
            <w:tcW w:w="338" w:type="pct"/>
            <w:vAlign w:val="center"/>
          </w:tcPr>
          <w:p w14:paraId="5036ED1F" w14:textId="70048AB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416" w:type="pct"/>
            <w:vAlign w:val="center"/>
            <w:hideMark/>
          </w:tcPr>
          <w:p w14:paraId="69030573" w14:textId="4881772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75</w:t>
            </w:r>
          </w:p>
        </w:tc>
        <w:tc>
          <w:tcPr>
            <w:tcW w:w="493" w:type="pct"/>
            <w:vAlign w:val="center"/>
            <w:hideMark/>
          </w:tcPr>
          <w:p w14:paraId="33F4FF32" w14:textId="2237220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7.68E-04</w:t>
            </w:r>
          </w:p>
        </w:tc>
        <w:tc>
          <w:tcPr>
            <w:tcW w:w="340" w:type="pct"/>
            <w:vAlign w:val="center"/>
            <w:hideMark/>
          </w:tcPr>
          <w:p w14:paraId="58EEE2A6" w14:textId="2F8D41C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hideMark/>
          </w:tcPr>
          <w:p w14:paraId="5F79F110" w14:textId="1B77C3D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0" w:type="pct"/>
            <w:vAlign w:val="center"/>
            <w:hideMark/>
          </w:tcPr>
          <w:p w14:paraId="6421EF31" w14:textId="0C16FBD5"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7.68E-04</w:t>
            </w:r>
          </w:p>
        </w:tc>
        <w:tc>
          <w:tcPr>
            <w:tcW w:w="341" w:type="pct"/>
            <w:vAlign w:val="center"/>
            <w:hideMark/>
          </w:tcPr>
          <w:p w14:paraId="04E218B9" w14:textId="5209350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0.09</w:t>
            </w:r>
          </w:p>
        </w:tc>
      </w:tr>
      <w:tr w:rsidR="00BB5896" w:rsidRPr="00BB5896" w14:paraId="4B991825" w14:textId="77777777" w:rsidTr="00DF7323">
        <w:trPr>
          <w:cantSplit/>
          <w:trHeight w:val="340"/>
          <w:jc w:val="center"/>
        </w:trPr>
        <w:tc>
          <w:tcPr>
            <w:tcW w:w="416" w:type="pct"/>
            <w:vAlign w:val="center"/>
            <w:hideMark/>
          </w:tcPr>
          <w:p w14:paraId="62CF25A6" w14:textId="31B77EA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504" w:type="pct"/>
            <w:vAlign w:val="center"/>
            <w:hideMark/>
          </w:tcPr>
          <w:p w14:paraId="3FE435DC" w14:textId="35BC08F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4.60E-03</w:t>
            </w:r>
          </w:p>
        </w:tc>
        <w:tc>
          <w:tcPr>
            <w:tcW w:w="334" w:type="pct"/>
            <w:vAlign w:val="center"/>
            <w:hideMark/>
          </w:tcPr>
          <w:p w14:paraId="30F3099F" w14:textId="7861258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c>
          <w:tcPr>
            <w:tcW w:w="351" w:type="pct"/>
            <w:vAlign w:val="center"/>
          </w:tcPr>
          <w:p w14:paraId="0D48A540" w14:textId="11DBFE1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00</w:t>
            </w:r>
          </w:p>
        </w:tc>
        <w:tc>
          <w:tcPr>
            <w:tcW w:w="561" w:type="pct"/>
            <w:vAlign w:val="center"/>
          </w:tcPr>
          <w:p w14:paraId="3713A951" w14:textId="7128EF6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1.41E-03</w:t>
            </w:r>
          </w:p>
        </w:tc>
        <w:tc>
          <w:tcPr>
            <w:tcW w:w="338" w:type="pct"/>
            <w:vAlign w:val="center"/>
          </w:tcPr>
          <w:p w14:paraId="65B21FDB" w14:textId="6186B4B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0.16</w:t>
            </w:r>
          </w:p>
        </w:tc>
        <w:tc>
          <w:tcPr>
            <w:tcW w:w="416" w:type="pct"/>
            <w:vAlign w:val="center"/>
            <w:hideMark/>
          </w:tcPr>
          <w:p w14:paraId="76C4E449" w14:textId="60EA9D5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00</w:t>
            </w:r>
          </w:p>
        </w:tc>
        <w:tc>
          <w:tcPr>
            <w:tcW w:w="493" w:type="pct"/>
            <w:vAlign w:val="center"/>
            <w:hideMark/>
          </w:tcPr>
          <w:p w14:paraId="7A76C851" w14:textId="129863B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7.04E-04</w:t>
            </w:r>
          </w:p>
        </w:tc>
        <w:tc>
          <w:tcPr>
            <w:tcW w:w="340" w:type="pct"/>
            <w:vAlign w:val="center"/>
            <w:hideMark/>
          </w:tcPr>
          <w:p w14:paraId="39EFB8BF" w14:textId="10A3148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hideMark/>
          </w:tcPr>
          <w:p w14:paraId="3C8F51D3" w14:textId="6795C9D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0" w:type="pct"/>
            <w:vAlign w:val="center"/>
            <w:hideMark/>
          </w:tcPr>
          <w:p w14:paraId="6142EEB5" w14:textId="712C31F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7.04E-04</w:t>
            </w:r>
          </w:p>
        </w:tc>
        <w:tc>
          <w:tcPr>
            <w:tcW w:w="341" w:type="pct"/>
            <w:vAlign w:val="center"/>
            <w:hideMark/>
          </w:tcPr>
          <w:p w14:paraId="5FCC7489" w14:textId="52AA2ECA"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0.08</w:t>
            </w:r>
          </w:p>
        </w:tc>
      </w:tr>
      <w:tr w:rsidR="00BB5896" w:rsidRPr="00BB5896" w14:paraId="45CFB36A" w14:textId="77777777" w:rsidTr="00DF7323">
        <w:trPr>
          <w:cantSplit/>
          <w:trHeight w:val="340"/>
          <w:jc w:val="center"/>
        </w:trPr>
        <w:tc>
          <w:tcPr>
            <w:tcW w:w="416" w:type="pct"/>
            <w:vAlign w:val="center"/>
            <w:hideMark/>
          </w:tcPr>
          <w:p w14:paraId="4B40248C" w14:textId="67839EE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504" w:type="pct"/>
            <w:vAlign w:val="center"/>
            <w:hideMark/>
          </w:tcPr>
          <w:p w14:paraId="76C6F848" w14:textId="09B0867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4.21E-03</w:t>
            </w:r>
          </w:p>
        </w:tc>
        <w:tc>
          <w:tcPr>
            <w:tcW w:w="334" w:type="pct"/>
            <w:vAlign w:val="center"/>
            <w:hideMark/>
          </w:tcPr>
          <w:p w14:paraId="4A2FD1CD" w14:textId="41E9036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0.47</w:t>
            </w:r>
          </w:p>
        </w:tc>
        <w:tc>
          <w:tcPr>
            <w:tcW w:w="351" w:type="pct"/>
            <w:vAlign w:val="center"/>
          </w:tcPr>
          <w:p w14:paraId="6F6DD9D4" w14:textId="3FAE58D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25</w:t>
            </w:r>
          </w:p>
        </w:tc>
        <w:tc>
          <w:tcPr>
            <w:tcW w:w="561" w:type="pct"/>
            <w:vAlign w:val="center"/>
          </w:tcPr>
          <w:p w14:paraId="01B9DEB5" w14:textId="2951769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1.30E-03</w:t>
            </w:r>
          </w:p>
        </w:tc>
        <w:tc>
          <w:tcPr>
            <w:tcW w:w="338" w:type="pct"/>
            <w:vAlign w:val="center"/>
          </w:tcPr>
          <w:p w14:paraId="3E9E7C09" w14:textId="628746B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416" w:type="pct"/>
            <w:vAlign w:val="center"/>
            <w:hideMark/>
          </w:tcPr>
          <w:p w14:paraId="279071D4" w14:textId="1910D94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25</w:t>
            </w:r>
          </w:p>
        </w:tc>
        <w:tc>
          <w:tcPr>
            <w:tcW w:w="493" w:type="pct"/>
            <w:vAlign w:val="center"/>
            <w:hideMark/>
          </w:tcPr>
          <w:p w14:paraId="6B6B8903" w14:textId="4537F5F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6.48E-04</w:t>
            </w:r>
          </w:p>
        </w:tc>
        <w:tc>
          <w:tcPr>
            <w:tcW w:w="340" w:type="pct"/>
            <w:vAlign w:val="center"/>
            <w:hideMark/>
          </w:tcPr>
          <w:p w14:paraId="17741E5F" w14:textId="58269CD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hideMark/>
          </w:tcPr>
          <w:p w14:paraId="5CBDD3BD" w14:textId="2E5DBC40"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0" w:type="pct"/>
            <w:vAlign w:val="center"/>
            <w:hideMark/>
          </w:tcPr>
          <w:p w14:paraId="7970E075" w14:textId="3DDF5E0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6.48E-04</w:t>
            </w:r>
          </w:p>
        </w:tc>
        <w:tc>
          <w:tcPr>
            <w:tcW w:w="341" w:type="pct"/>
            <w:vAlign w:val="center"/>
            <w:hideMark/>
          </w:tcPr>
          <w:p w14:paraId="7A5FF0CC" w14:textId="1B585CB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585350BB" w14:textId="77777777" w:rsidTr="00DF7323">
        <w:trPr>
          <w:cantSplit/>
          <w:trHeight w:val="340"/>
          <w:jc w:val="center"/>
        </w:trPr>
        <w:tc>
          <w:tcPr>
            <w:tcW w:w="416" w:type="pct"/>
            <w:vAlign w:val="center"/>
            <w:hideMark/>
          </w:tcPr>
          <w:p w14:paraId="4C22B20A" w14:textId="3F738E2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504" w:type="pct"/>
            <w:vAlign w:val="center"/>
            <w:hideMark/>
          </w:tcPr>
          <w:p w14:paraId="6A14FCE0" w14:textId="5423F09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3.88E-03</w:t>
            </w:r>
          </w:p>
        </w:tc>
        <w:tc>
          <w:tcPr>
            <w:tcW w:w="334" w:type="pct"/>
            <w:vAlign w:val="center"/>
            <w:hideMark/>
          </w:tcPr>
          <w:p w14:paraId="42361602" w14:textId="23358D7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0.43</w:t>
            </w:r>
          </w:p>
        </w:tc>
        <w:tc>
          <w:tcPr>
            <w:tcW w:w="351" w:type="pct"/>
            <w:vAlign w:val="center"/>
          </w:tcPr>
          <w:p w14:paraId="1D86C29B" w14:textId="1E9336A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50</w:t>
            </w:r>
          </w:p>
        </w:tc>
        <w:tc>
          <w:tcPr>
            <w:tcW w:w="561" w:type="pct"/>
            <w:vAlign w:val="center"/>
          </w:tcPr>
          <w:p w14:paraId="1741A349" w14:textId="46467C2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1.20E-03</w:t>
            </w:r>
          </w:p>
        </w:tc>
        <w:tc>
          <w:tcPr>
            <w:tcW w:w="338" w:type="pct"/>
            <w:vAlign w:val="center"/>
          </w:tcPr>
          <w:p w14:paraId="39A773C7" w14:textId="17D7D88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416" w:type="pct"/>
            <w:vAlign w:val="center"/>
            <w:hideMark/>
          </w:tcPr>
          <w:p w14:paraId="2FF73580" w14:textId="13B6DCF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50</w:t>
            </w:r>
          </w:p>
        </w:tc>
        <w:tc>
          <w:tcPr>
            <w:tcW w:w="493" w:type="pct"/>
            <w:vAlign w:val="center"/>
            <w:hideMark/>
          </w:tcPr>
          <w:p w14:paraId="39CC431F" w14:textId="5186164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5.99E-04</w:t>
            </w:r>
          </w:p>
        </w:tc>
        <w:tc>
          <w:tcPr>
            <w:tcW w:w="340" w:type="pct"/>
            <w:vAlign w:val="center"/>
            <w:hideMark/>
          </w:tcPr>
          <w:p w14:paraId="6C37CB02" w14:textId="4DDF2A8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hideMark/>
          </w:tcPr>
          <w:p w14:paraId="33740842" w14:textId="7E5D0A68"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0" w:type="pct"/>
            <w:vAlign w:val="center"/>
            <w:hideMark/>
          </w:tcPr>
          <w:p w14:paraId="056DA1A0" w14:textId="34F2E83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5.99E-04</w:t>
            </w:r>
          </w:p>
        </w:tc>
        <w:tc>
          <w:tcPr>
            <w:tcW w:w="341" w:type="pct"/>
            <w:vAlign w:val="center"/>
            <w:hideMark/>
          </w:tcPr>
          <w:p w14:paraId="59DE1BD7" w14:textId="3B24E17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6F632494" w14:textId="77777777" w:rsidTr="00DF7323">
        <w:trPr>
          <w:cantSplit/>
          <w:trHeight w:val="340"/>
          <w:jc w:val="center"/>
        </w:trPr>
        <w:tc>
          <w:tcPr>
            <w:tcW w:w="416" w:type="pct"/>
            <w:vAlign w:val="center"/>
            <w:hideMark/>
          </w:tcPr>
          <w:p w14:paraId="0F4D0129" w14:textId="4F22767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4</w:t>
            </w:r>
            <w:r w:rsidRPr="00BB5896">
              <w:rPr>
                <w:color w:val="000000" w:themeColor="text1"/>
                <w:szCs w:val="20"/>
                <w:u w:val="single"/>
              </w:rPr>
              <w:t>50</w:t>
            </w:r>
          </w:p>
        </w:tc>
        <w:tc>
          <w:tcPr>
            <w:tcW w:w="504" w:type="pct"/>
            <w:vAlign w:val="center"/>
            <w:hideMark/>
          </w:tcPr>
          <w:p w14:paraId="1832329A" w14:textId="01D22E9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3.59E-03</w:t>
            </w:r>
          </w:p>
        </w:tc>
        <w:tc>
          <w:tcPr>
            <w:tcW w:w="334" w:type="pct"/>
            <w:vAlign w:val="center"/>
            <w:hideMark/>
          </w:tcPr>
          <w:p w14:paraId="58CBF3F8" w14:textId="58810DC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c>
          <w:tcPr>
            <w:tcW w:w="351" w:type="pct"/>
            <w:vAlign w:val="center"/>
          </w:tcPr>
          <w:p w14:paraId="3AA44B32" w14:textId="10A56D6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75</w:t>
            </w:r>
          </w:p>
        </w:tc>
        <w:tc>
          <w:tcPr>
            <w:tcW w:w="561" w:type="pct"/>
            <w:vAlign w:val="center"/>
          </w:tcPr>
          <w:p w14:paraId="4931A1F0" w14:textId="6BB24EC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1.11E-03</w:t>
            </w:r>
          </w:p>
        </w:tc>
        <w:tc>
          <w:tcPr>
            <w:tcW w:w="338" w:type="pct"/>
            <w:vAlign w:val="center"/>
          </w:tcPr>
          <w:p w14:paraId="7EEE02DE" w14:textId="220330B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hideMark/>
          </w:tcPr>
          <w:p w14:paraId="235B4983" w14:textId="599DA96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75</w:t>
            </w:r>
          </w:p>
        </w:tc>
        <w:tc>
          <w:tcPr>
            <w:tcW w:w="493" w:type="pct"/>
            <w:vAlign w:val="center"/>
            <w:hideMark/>
          </w:tcPr>
          <w:p w14:paraId="001FE6F5" w14:textId="4EF383E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5.57E-04</w:t>
            </w:r>
          </w:p>
        </w:tc>
        <w:tc>
          <w:tcPr>
            <w:tcW w:w="340" w:type="pct"/>
            <w:vAlign w:val="center"/>
            <w:hideMark/>
          </w:tcPr>
          <w:p w14:paraId="62EBF99A" w14:textId="1696A52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11D3766C" w14:textId="2E3C2015"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0" w:type="pct"/>
            <w:vAlign w:val="center"/>
            <w:hideMark/>
          </w:tcPr>
          <w:p w14:paraId="7872B731" w14:textId="0E154B2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5.57E-04</w:t>
            </w:r>
          </w:p>
        </w:tc>
        <w:tc>
          <w:tcPr>
            <w:tcW w:w="341" w:type="pct"/>
            <w:vAlign w:val="center"/>
            <w:hideMark/>
          </w:tcPr>
          <w:p w14:paraId="63EAC836" w14:textId="539C7900"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7A7D7144" w14:textId="77777777" w:rsidTr="00DF7323">
        <w:trPr>
          <w:cantSplit/>
          <w:trHeight w:val="340"/>
          <w:jc w:val="center"/>
        </w:trPr>
        <w:tc>
          <w:tcPr>
            <w:tcW w:w="416" w:type="pct"/>
            <w:vAlign w:val="center"/>
            <w:hideMark/>
          </w:tcPr>
          <w:p w14:paraId="497F3DC6" w14:textId="78289C4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504" w:type="pct"/>
            <w:vAlign w:val="center"/>
            <w:hideMark/>
          </w:tcPr>
          <w:p w14:paraId="3171A015" w14:textId="77515CB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3.33E-03</w:t>
            </w:r>
          </w:p>
        </w:tc>
        <w:tc>
          <w:tcPr>
            <w:tcW w:w="334" w:type="pct"/>
            <w:vAlign w:val="center"/>
            <w:hideMark/>
          </w:tcPr>
          <w:p w14:paraId="6F172695" w14:textId="69F9AB2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0.37</w:t>
            </w:r>
          </w:p>
        </w:tc>
        <w:tc>
          <w:tcPr>
            <w:tcW w:w="351" w:type="pct"/>
            <w:vAlign w:val="center"/>
          </w:tcPr>
          <w:p w14:paraId="402CC690" w14:textId="3561F69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00</w:t>
            </w:r>
          </w:p>
        </w:tc>
        <w:tc>
          <w:tcPr>
            <w:tcW w:w="561" w:type="pct"/>
            <w:vAlign w:val="center"/>
          </w:tcPr>
          <w:p w14:paraId="77843E9D" w14:textId="1B495D3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338" w:type="pct"/>
            <w:vAlign w:val="center"/>
          </w:tcPr>
          <w:p w14:paraId="3659CF5C" w14:textId="65651AC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hideMark/>
          </w:tcPr>
          <w:p w14:paraId="663023FA" w14:textId="10F0114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00</w:t>
            </w:r>
          </w:p>
        </w:tc>
        <w:tc>
          <w:tcPr>
            <w:tcW w:w="493" w:type="pct"/>
            <w:vAlign w:val="center"/>
            <w:hideMark/>
          </w:tcPr>
          <w:p w14:paraId="5FE125C7" w14:textId="38DBD2B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5.20E-04</w:t>
            </w:r>
          </w:p>
        </w:tc>
        <w:tc>
          <w:tcPr>
            <w:tcW w:w="340" w:type="pct"/>
            <w:vAlign w:val="center"/>
            <w:hideMark/>
          </w:tcPr>
          <w:p w14:paraId="5B733C13" w14:textId="1DEA673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6ED49D9C" w14:textId="18A9746E"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0" w:type="pct"/>
            <w:vAlign w:val="center"/>
            <w:hideMark/>
          </w:tcPr>
          <w:p w14:paraId="6DAF5B69" w14:textId="4D17D36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5.20E-04</w:t>
            </w:r>
          </w:p>
        </w:tc>
        <w:tc>
          <w:tcPr>
            <w:tcW w:w="341" w:type="pct"/>
            <w:vAlign w:val="center"/>
            <w:hideMark/>
          </w:tcPr>
          <w:p w14:paraId="7B52C127" w14:textId="4A7FB359"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5781280D" w14:textId="77777777" w:rsidTr="00DF7323">
        <w:trPr>
          <w:cantSplit/>
          <w:trHeight w:val="340"/>
          <w:jc w:val="center"/>
        </w:trPr>
        <w:tc>
          <w:tcPr>
            <w:tcW w:w="416" w:type="pct"/>
            <w:vAlign w:val="center"/>
          </w:tcPr>
          <w:p w14:paraId="107F45B0" w14:textId="792DE396"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504" w:type="pct"/>
            <w:vAlign w:val="center"/>
          </w:tcPr>
          <w:p w14:paraId="7DA1344B" w14:textId="075EFC3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3.11E-03</w:t>
            </w:r>
          </w:p>
        </w:tc>
        <w:tc>
          <w:tcPr>
            <w:tcW w:w="334" w:type="pct"/>
            <w:vAlign w:val="center"/>
          </w:tcPr>
          <w:p w14:paraId="2C602CC4" w14:textId="2A281C0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0.35</w:t>
            </w:r>
          </w:p>
        </w:tc>
        <w:tc>
          <w:tcPr>
            <w:tcW w:w="351" w:type="pct"/>
            <w:vAlign w:val="center"/>
          </w:tcPr>
          <w:p w14:paraId="00A21713" w14:textId="31BFE93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525</w:t>
            </w:r>
          </w:p>
        </w:tc>
        <w:tc>
          <w:tcPr>
            <w:tcW w:w="561" w:type="pct"/>
            <w:vAlign w:val="center"/>
          </w:tcPr>
          <w:p w14:paraId="655BEC65" w14:textId="743EE16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9.74E-04</w:t>
            </w:r>
          </w:p>
        </w:tc>
        <w:tc>
          <w:tcPr>
            <w:tcW w:w="338" w:type="pct"/>
            <w:vAlign w:val="center"/>
          </w:tcPr>
          <w:p w14:paraId="1288DD40" w14:textId="5EBA585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0.11</w:t>
            </w:r>
          </w:p>
        </w:tc>
        <w:tc>
          <w:tcPr>
            <w:tcW w:w="416" w:type="pct"/>
            <w:vAlign w:val="center"/>
          </w:tcPr>
          <w:p w14:paraId="279C972D" w14:textId="39A1A71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525</w:t>
            </w:r>
          </w:p>
        </w:tc>
        <w:tc>
          <w:tcPr>
            <w:tcW w:w="493" w:type="pct"/>
            <w:vAlign w:val="center"/>
          </w:tcPr>
          <w:p w14:paraId="3D60524B" w14:textId="7E30B5B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340" w:type="pct"/>
            <w:vAlign w:val="center"/>
          </w:tcPr>
          <w:p w14:paraId="3341E2E2" w14:textId="0DE1804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01A9D790" w14:textId="3E62055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0" w:type="pct"/>
            <w:vAlign w:val="center"/>
          </w:tcPr>
          <w:p w14:paraId="6BBF7285" w14:textId="29F8FAF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341" w:type="pct"/>
            <w:vAlign w:val="center"/>
          </w:tcPr>
          <w:p w14:paraId="2A9955E6" w14:textId="22382EA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r>
      <w:tr w:rsidR="00BB5896" w:rsidRPr="00BB5896" w14:paraId="29F46A90" w14:textId="77777777" w:rsidTr="00DF7323">
        <w:trPr>
          <w:cantSplit/>
          <w:trHeight w:val="340"/>
          <w:jc w:val="center"/>
        </w:trPr>
        <w:tc>
          <w:tcPr>
            <w:tcW w:w="416" w:type="pct"/>
            <w:vAlign w:val="center"/>
            <w:hideMark/>
          </w:tcPr>
          <w:p w14:paraId="396F2EB2" w14:textId="77777777" w:rsidR="006F7B1E" w:rsidRPr="00BB5896" w:rsidRDefault="006F7B1E" w:rsidP="006F7B1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838" w:type="pct"/>
            <w:gridSpan w:val="2"/>
            <w:vAlign w:val="center"/>
            <w:hideMark/>
          </w:tcPr>
          <w:p w14:paraId="795F3934" w14:textId="00382E01" w:rsidR="006F7B1E" w:rsidRPr="00BB5896" w:rsidRDefault="000F572C" w:rsidP="006F7B1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42</w:t>
            </w:r>
          </w:p>
        </w:tc>
        <w:tc>
          <w:tcPr>
            <w:tcW w:w="1250" w:type="pct"/>
            <w:gridSpan w:val="3"/>
            <w:vAlign w:val="center"/>
          </w:tcPr>
          <w:p w14:paraId="5052DC48" w14:textId="1AD59A22" w:rsidR="006F7B1E" w:rsidRPr="00BB5896" w:rsidRDefault="00EC01F2" w:rsidP="006F7B1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9" w:type="pct"/>
            <w:gridSpan w:val="3"/>
            <w:vAlign w:val="center"/>
            <w:hideMark/>
          </w:tcPr>
          <w:p w14:paraId="55227839" w14:textId="7E4242F2" w:rsidR="006F7B1E" w:rsidRPr="00BB5896" w:rsidRDefault="00754B93" w:rsidP="006F7B1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7" w:type="pct"/>
            <w:gridSpan w:val="3"/>
            <w:vAlign w:val="center"/>
            <w:hideMark/>
          </w:tcPr>
          <w:p w14:paraId="266B181F" w14:textId="0A1357E1" w:rsidR="006F7B1E" w:rsidRPr="00BB5896" w:rsidRDefault="00B85C2B" w:rsidP="006F7B1E">
            <w:pPr>
              <w:pStyle w:val="05"/>
              <w:spacing w:before="0" w:beforeAutospacing="0" w:after="0" w:afterAutospacing="0" w:line="240" w:lineRule="auto"/>
              <w:ind w:left="-24" w:right="-24"/>
              <w:rPr>
                <w:color w:val="000000" w:themeColor="text1"/>
                <w:szCs w:val="20"/>
              </w:rPr>
            </w:pPr>
            <w:r w:rsidRPr="00BB5896">
              <w:rPr>
                <w:rFonts w:hint="eastAsia"/>
                <w:color w:val="000000" w:themeColor="text1"/>
                <w:szCs w:val="20"/>
                <w:u w:val="single"/>
              </w:rPr>
              <w:t>10</w:t>
            </w:r>
          </w:p>
        </w:tc>
      </w:tr>
      <w:tr w:rsidR="00BB5896" w:rsidRPr="00BB5896" w14:paraId="4699E562" w14:textId="77777777" w:rsidTr="00DF7323">
        <w:trPr>
          <w:cantSplit/>
          <w:trHeight w:val="340"/>
          <w:jc w:val="center"/>
        </w:trPr>
        <w:tc>
          <w:tcPr>
            <w:tcW w:w="416" w:type="pct"/>
            <w:vAlign w:val="center"/>
            <w:hideMark/>
          </w:tcPr>
          <w:p w14:paraId="20A8D508" w14:textId="7777777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504" w:type="pct"/>
            <w:vAlign w:val="center"/>
            <w:hideMark/>
          </w:tcPr>
          <w:p w14:paraId="080148A9" w14:textId="0D85DC19"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7.78E-02</w:t>
            </w:r>
          </w:p>
        </w:tc>
        <w:tc>
          <w:tcPr>
            <w:tcW w:w="334" w:type="pct"/>
            <w:vAlign w:val="center"/>
            <w:hideMark/>
          </w:tcPr>
          <w:p w14:paraId="344D2A13" w14:textId="17DCC948"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8.64</w:t>
            </w:r>
          </w:p>
        </w:tc>
        <w:tc>
          <w:tcPr>
            <w:tcW w:w="912" w:type="pct"/>
            <w:gridSpan w:val="2"/>
            <w:vAlign w:val="center"/>
          </w:tcPr>
          <w:p w14:paraId="152EFADD" w14:textId="5F9C869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7.20E-02</w:t>
            </w:r>
          </w:p>
        </w:tc>
        <w:tc>
          <w:tcPr>
            <w:tcW w:w="338" w:type="pct"/>
            <w:vAlign w:val="center"/>
          </w:tcPr>
          <w:p w14:paraId="5913BD2D" w14:textId="05C199E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8.00</w:t>
            </w:r>
          </w:p>
        </w:tc>
        <w:tc>
          <w:tcPr>
            <w:tcW w:w="909" w:type="pct"/>
            <w:gridSpan w:val="2"/>
            <w:vAlign w:val="center"/>
            <w:hideMark/>
          </w:tcPr>
          <w:p w14:paraId="0F53FAF7" w14:textId="12A2712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340" w:type="pct"/>
            <w:vAlign w:val="center"/>
            <w:hideMark/>
          </w:tcPr>
          <w:p w14:paraId="23CF83F7" w14:textId="34CE158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4.00</w:t>
            </w:r>
          </w:p>
        </w:tc>
        <w:tc>
          <w:tcPr>
            <w:tcW w:w="906" w:type="pct"/>
            <w:gridSpan w:val="2"/>
            <w:vAlign w:val="center"/>
            <w:hideMark/>
          </w:tcPr>
          <w:p w14:paraId="6B0650FA" w14:textId="62A316BE" w:rsidR="00A760BE" w:rsidRPr="00BB5896" w:rsidRDefault="00A760BE" w:rsidP="00A760BE">
            <w:pPr>
              <w:pStyle w:val="05"/>
              <w:spacing w:before="0" w:beforeAutospacing="0" w:after="0" w:afterAutospacing="0" w:line="240" w:lineRule="auto"/>
              <w:ind w:left="-24" w:right="-24"/>
              <w:rPr>
                <w:color w:val="000000" w:themeColor="text1"/>
                <w:szCs w:val="20"/>
              </w:rPr>
            </w:pPr>
            <w:r w:rsidRPr="00BB5896">
              <w:rPr>
                <w:color w:val="000000" w:themeColor="text1"/>
                <w:u w:val="single"/>
              </w:rPr>
              <w:t>3.60E-02</w:t>
            </w:r>
          </w:p>
        </w:tc>
        <w:tc>
          <w:tcPr>
            <w:tcW w:w="341" w:type="pct"/>
            <w:vAlign w:val="center"/>
            <w:hideMark/>
          </w:tcPr>
          <w:p w14:paraId="6C5D7423" w14:textId="5F7316C6" w:rsidR="00A760BE" w:rsidRPr="00BB5896" w:rsidRDefault="00A760BE" w:rsidP="00A760BE">
            <w:pPr>
              <w:pStyle w:val="05"/>
              <w:spacing w:before="0" w:beforeAutospacing="0" w:after="0" w:afterAutospacing="0" w:line="240" w:lineRule="auto"/>
              <w:ind w:left="-24" w:right="-24"/>
              <w:rPr>
                <w:color w:val="000000" w:themeColor="text1"/>
                <w:szCs w:val="20"/>
              </w:rPr>
            </w:pPr>
            <w:r w:rsidRPr="00BB5896">
              <w:rPr>
                <w:color w:val="000000" w:themeColor="text1"/>
                <w:u w:val="single"/>
              </w:rPr>
              <w:t>4.00</w:t>
            </w:r>
          </w:p>
        </w:tc>
      </w:tr>
    </w:tbl>
    <w:bookmarkEnd w:id="110"/>
    <w:p w14:paraId="2818A6E3" w14:textId="040D1660" w:rsidR="009F1DE6" w:rsidRPr="00BB5896" w:rsidRDefault="009F1DE6" w:rsidP="0094119B">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4.</w:t>
      </w:r>
      <w:r w:rsidRPr="00BB5896">
        <w:rPr>
          <w:rFonts w:eastAsia="宋体" w:hAnsi="宋体"/>
          <w:b/>
          <w:color w:val="000000" w:themeColor="text1"/>
          <w:u w:val="single"/>
        </w:rPr>
        <w:t>2</w:t>
      </w:r>
      <w:r w:rsidR="00445036" w:rsidRPr="00BB5896">
        <w:rPr>
          <w:rFonts w:eastAsia="宋体" w:hAnsi="宋体" w:hint="eastAsia"/>
          <w:b/>
          <w:color w:val="000000" w:themeColor="text1"/>
          <w:u w:val="single"/>
        </w:rPr>
        <w:t>.2</w:t>
      </w:r>
      <w:r w:rsidRPr="00BB5896">
        <w:rPr>
          <w:rFonts w:eastAsia="宋体" w:hAnsi="宋体"/>
          <w:b/>
          <w:color w:val="000000" w:themeColor="text1"/>
          <w:u w:val="single"/>
        </w:rPr>
        <w:t>-</w:t>
      </w:r>
      <w:r w:rsidR="006852D7" w:rsidRPr="00BB5896">
        <w:rPr>
          <w:rFonts w:eastAsia="宋体" w:hAnsi="宋体"/>
          <w:b/>
          <w:color w:val="000000" w:themeColor="text1"/>
          <w:u w:val="single"/>
        </w:rPr>
        <w:t>4</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006852D7" w:rsidRPr="00BB5896">
        <w:rPr>
          <w:rFonts w:eastAsia="宋体" w:hAnsi="宋体" w:hint="eastAsia"/>
          <w:b/>
          <w:color w:val="000000" w:themeColor="text1"/>
          <w:u w:val="single"/>
        </w:rPr>
        <w:t>-</w:t>
      </w:r>
      <w:r w:rsidR="006852D7" w:rsidRPr="00BB5896">
        <w:rPr>
          <w:rFonts w:eastAsia="宋体" w:hAnsi="宋体" w:hint="eastAsia"/>
          <w:b/>
          <w:color w:val="000000" w:themeColor="text1"/>
          <w:u w:val="single"/>
        </w:rPr>
        <w:t>续</w:t>
      </w:r>
      <w:r w:rsidRPr="00BB5896">
        <w:rPr>
          <w:rFonts w:eastAsia="宋体" w:hAnsi="宋体" w:hint="eastAsia"/>
          <w:b/>
          <w:color w:val="000000" w:themeColor="text1"/>
          <w:u w:val="single"/>
        </w:rPr>
        <w:t>（</w:t>
      </w:r>
      <w:r w:rsidRPr="00BB5896">
        <w:rPr>
          <w:rFonts w:eastAsia="宋体" w:hAnsi="宋体" w:hint="eastAsia"/>
          <w:b/>
          <w:color w:val="000000" w:themeColor="text1"/>
          <w:u w:val="single"/>
        </w:rPr>
        <w:t>TSP</w:t>
      </w:r>
      <w:r w:rsidR="005F7962"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2270"/>
        <w:gridCol w:w="2323"/>
        <w:gridCol w:w="11"/>
        <w:gridCol w:w="2323"/>
        <w:gridCol w:w="2331"/>
        <w:gridCol w:w="445"/>
        <w:gridCol w:w="1886"/>
      </w:tblGrid>
      <w:tr w:rsidR="00BB5896" w:rsidRPr="00BB5896" w14:paraId="7872D863" w14:textId="77777777" w:rsidTr="00B85C2B">
        <w:trPr>
          <w:cantSplit/>
          <w:trHeight w:val="340"/>
          <w:tblHeader/>
          <w:jc w:val="center"/>
        </w:trPr>
        <w:tc>
          <w:tcPr>
            <w:tcW w:w="2500" w:type="pct"/>
            <w:gridSpan w:val="3"/>
            <w:vAlign w:val="center"/>
            <w:hideMark/>
          </w:tcPr>
          <w:p w14:paraId="54C72DBA" w14:textId="1DAA59E6"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2500" w:type="pct"/>
            <w:gridSpan w:val="5"/>
            <w:vAlign w:val="center"/>
          </w:tcPr>
          <w:p w14:paraId="78321B8C" w14:textId="2B47879A" w:rsidR="0094086C" w:rsidRPr="00BB5896" w:rsidRDefault="0094086C" w:rsidP="0094086C">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r>
      <w:tr w:rsidR="00BB5896" w:rsidRPr="00BB5896" w14:paraId="2CE7C358" w14:textId="77777777" w:rsidTr="00B85C2B">
        <w:trPr>
          <w:cantSplit/>
          <w:trHeight w:val="340"/>
          <w:tblHeader/>
          <w:jc w:val="center"/>
        </w:trPr>
        <w:tc>
          <w:tcPr>
            <w:tcW w:w="859" w:type="pct"/>
            <w:vAlign w:val="center"/>
            <w:hideMark/>
          </w:tcPr>
          <w:p w14:paraId="68E43870"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811" w:type="pct"/>
            <w:vAlign w:val="center"/>
            <w:hideMark/>
          </w:tcPr>
          <w:p w14:paraId="1655FEE0"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830" w:type="pct"/>
            <w:vAlign w:val="center"/>
            <w:hideMark/>
          </w:tcPr>
          <w:p w14:paraId="7C1F9736" w14:textId="6F12F210"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834" w:type="pct"/>
            <w:gridSpan w:val="2"/>
            <w:vAlign w:val="center"/>
          </w:tcPr>
          <w:p w14:paraId="62F8E987" w14:textId="77777777"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833" w:type="pct"/>
            <w:vAlign w:val="center"/>
          </w:tcPr>
          <w:p w14:paraId="0223C414" w14:textId="77777777"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833" w:type="pct"/>
            <w:gridSpan w:val="2"/>
            <w:vAlign w:val="center"/>
          </w:tcPr>
          <w:p w14:paraId="3125D330" w14:textId="79BAF68A"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r>
      <w:tr w:rsidR="00BB5896" w:rsidRPr="00BB5896" w14:paraId="452E7A16" w14:textId="77777777" w:rsidTr="00B85C2B">
        <w:trPr>
          <w:cantSplit/>
          <w:trHeight w:val="340"/>
          <w:jc w:val="center"/>
        </w:trPr>
        <w:tc>
          <w:tcPr>
            <w:tcW w:w="859" w:type="pct"/>
            <w:vAlign w:val="center"/>
            <w:hideMark/>
          </w:tcPr>
          <w:p w14:paraId="523DD066" w14:textId="3175E2A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811" w:type="pct"/>
            <w:vAlign w:val="center"/>
          </w:tcPr>
          <w:p w14:paraId="2870B332" w14:textId="30BCD86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830" w:type="pct"/>
            <w:vAlign w:val="center"/>
            <w:hideMark/>
          </w:tcPr>
          <w:p w14:paraId="06974C5A" w14:textId="0BE5FD69"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4.00</w:t>
            </w:r>
          </w:p>
        </w:tc>
        <w:tc>
          <w:tcPr>
            <w:tcW w:w="834" w:type="pct"/>
            <w:gridSpan w:val="2"/>
            <w:vAlign w:val="center"/>
          </w:tcPr>
          <w:p w14:paraId="7558BB3C" w14:textId="6E3C1E4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b/>
                <w:bCs/>
                <w:color w:val="000000" w:themeColor="text1"/>
                <w:szCs w:val="20"/>
                <w:u w:val="single"/>
              </w:rPr>
              <w:t>1</w:t>
            </w:r>
            <w:r w:rsidRPr="00BB5896">
              <w:rPr>
                <w:b/>
                <w:bCs/>
                <w:color w:val="000000" w:themeColor="text1"/>
                <w:szCs w:val="20"/>
                <w:u w:val="single"/>
              </w:rPr>
              <w:t>0</w:t>
            </w:r>
          </w:p>
        </w:tc>
        <w:tc>
          <w:tcPr>
            <w:tcW w:w="833" w:type="pct"/>
            <w:vAlign w:val="center"/>
          </w:tcPr>
          <w:p w14:paraId="6813E2E2" w14:textId="1FB394F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833" w:type="pct"/>
            <w:gridSpan w:val="2"/>
            <w:vAlign w:val="center"/>
          </w:tcPr>
          <w:p w14:paraId="5DF3DC21" w14:textId="5397025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4.00</w:t>
            </w:r>
          </w:p>
        </w:tc>
      </w:tr>
      <w:tr w:rsidR="00BB5896" w:rsidRPr="00BB5896" w14:paraId="36D7A397" w14:textId="77777777" w:rsidTr="00B85C2B">
        <w:trPr>
          <w:cantSplit/>
          <w:trHeight w:val="340"/>
          <w:jc w:val="center"/>
        </w:trPr>
        <w:tc>
          <w:tcPr>
            <w:tcW w:w="859" w:type="pct"/>
            <w:vAlign w:val="center"/>
            <w:hideMark/>
          </w:tcPr>
          <w:p w14:paraId="230E7C7B" w14:textId="6C56EA6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811" w:type="pct"/>
            <w:vAlign w:val="center"/>
          </w:tcPr>
          <w:p w14:paraId="7DCA3007" w14:textId="13721BE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2.29E-02</w:t>
            </w:r>
          </w:p>
        </w:tc>
        <w:tc>
          <w:tcPr>
            <w:tcW w:w="830" w:type="pct"/>
            <w:vAlign w:val="center"/>
            <w:hideMark/>
          </w:tcPr>
          <w:p w14:paraId="50A18955" w14:textId="101EF124"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2.55</w:t>
            </w:r>
          </w:p>
        </w:tc>
        <w:tc>
          <w:tcPr>
            <w:tcW w:w="834" w:type="pct"/>
            <w:gridSpan w:val="2"/>
            <w:vAlign w:val="center"/>
          </w:tcPr>
          <w:p w14:paraId="601E6768" w14:textId="38420D05"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833" w:type="pct"/>
            <w:vAlign w:val="center"/>
          </w:tcPr>
          <w:p w14:paraId="0971DF58" w14:textId="0190E114"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2.29E-02</w:t>
            </w:r>
          </w:p>
        </w:tc>
        <w:tc>
          <w:tcPr>
            <w:tcW w:w="833" w:type="pct"/>
            <w:gridSpan w:val="2"/>
            <w:vAlign w:val="center"/>
          </w:tcPr>
          <w:p w14:paraId="7091EF49" w14:textId="55DE69E9"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2.55</w:t>
            </w:r>
          </w:p>
        </w:tc>
      </w:tr>
      <w:tr w:rsidR="00BB5896" w:rsidRPr="00BB5896" w14:paraId="557CE538" w14:textId="77777777" w:rsidTr="00B85C2B">
        <w:trPr>
          <w:cantSplit/>
          <w:trHeight w:val="340"/>
          <w:jc w:val="center"/>
        </w:trPr>
        <w:tc>
          <w:tcPr>
            <w:tcW w:w="859" w:type="pct"/>
            <w:vAlign w:val="center"/>
            <w:hideMark/>
          </w:tcPr>
          <w:p w14:paraId="09ABB91E" w14:textId="085B0B3B" w:rsidR="00A760BE" w:rsidRPr="00BB5896" w:rsidRDefault="00A760BE" w:rsidP="00A760BE">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811" w:type="pct"/>
            <w:vAlign w:val="center"/>
          </w:tcPr>
          <w:p w14:paraId="1BE95E89" w14:textId="728AE714" w:rsidR="00A760BE" w:rsidRPr="00BB5896" w:rsidRDefault="00A760BE" w:rsidP="00A760BE">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1.12E-02</w:t>
            </w:r>
          </w:p>
        </w:tc>
        <w:tc>
          <w:tcPr>
            <w:tcW w:w="830" w:type="pct"/>
            <w:vAlign w:val="center"/>
            <w:hideMark/>
          </w:tcPr>
          <w:p w14:paraId="62DC6ECE" w14:textId="230F9E9A" w:rsidR="00A760BE" w:rsidRPr="00BB5896" w:rsidRDefault="00A760BE" w:rsidP="00A760BE">
            <w:pPr>
              <w:pStyle w:val="05"/>
              <w:spacing w:before="0" w:beforeAutospacing="0" w:after="0" w:afterAutospacing="0" w:line="240" w:lineRule="auto"/>
              <w:ind w:left="-24" w:right="-24"/>
              <w:rPr>
                <w:b/>
                <w:bCs/>
                <w:color w:val="000000" w:themeColor="text1"/>
              </w:rPr>
            </w:pPr>
            <w:r w:rsidRPr="00BB5896">
              <w:rPr>
                <w:color w:val="000000" w:themeColor="text1"/>
                <w:u w:val="single"/>
              </w:rPr>
              <w:t>1.25</w:t>
            </w:r>
          </w:p>
        </w:tc>
        <w:tc>
          <w:tcPr>
            <w:tcW w:w="834" w:type="pct"/>
            <w:gridSpan w:val="2"/>
            <w:vAlign w:val="center"/>
          </w:tcPr>
          <w:p w14:paraId="3D93C827" w14:textId="0866E351" w:rsidR="00A760BE" w:rsidRPr="00BB5896" w:rsidRDefault="00A760BE" w:rsidP="00A760BE">
            <w:pPr>
              <w:pStyle w:val="05"/>
              <w:spacing w:before="0" w:beforeAutospacing="0" w:after="0" w:afterAutospacing="0" w:line="240" w:lineRule="auto"/>
              <w:ind w:left="-24" w:right="-24"/>
              <w:rPr>
                <w:bCs/>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833" w:type="pct"/>
            <w:vAlign w:val="center"/>
          </w:tcPr>
          <w:p w14:paraId="6972488C" w14:textId="07DE0573" w:rsidR="00A760BE" w:rsidRPr="00BB5896" w:rsidRDefault="00A760BE" w:rsidP="00A760BE">
            <w:pPr>
              <w:pStyle w:val="05"/>
              <w:spacing w:before="0" w:beforeAutospacing="0" w:after="0" w:afterAutospacing="0" w:line="240" w:lineRule="auto"/>
              <w:ind w:left="-24" w:right="-24"/>
              <w:rPr>
                <w:bCs/>
                <w:color w:val="000000" w:themeColor="text1"/>
                <w:u w:val="single"/>
              </w:rPr>
            </w:pPr>
            <w:r w:rsidRPr="00BB5896">
              <w:rPr>
                <w:color w:val="000000" w:themeColor="text1"/>
                <w:u w:val="single"/>
              </w:rPr>
              <w:t>1.12E-02</w:t>
            </w:r>
          </w:p>
        </w:tc>
        <w:tc>
          <w:tcPr>
            <w:tcW w:w="833" w:type="pct"/>
            <w:gridSpan w:val="2"/>
            <w:vAlign w:val="center"/>
          </w:tcPr>
          <w:p w14:paraId="60560E88" w14:textId="387ECEC5" w:rsidR="00A760BE" w:rsidRPr="00BB5896" w:rsidRDefault="00A760BE" w:rsidP="00A760BE">
            <w:pPr>
              <w:pStyle w:val="05"/>
              <w:spacing w:before="0" w:beforeAutospacing="0" w:after="0" w:afterAutospacing="0" w:line="240" w:lineRule="auto"/>
              <w:ind w:left="-24" w:right="-24"/>
              <w:rPr>
                <w:bCs/>
                <w:color w:val="000000" w:themeColor="text1"/>
                <w:u w:val="single"/>
              </w:rPr>
            </w:pPr>
            <w:r w:rsidRPr="00BB5896">
              <w:rPr>
                <w:color w:val="000000" w:themeColor="text1"/>
                <w:u w:val="single"/>
              </w:rPr>
              <w:t>1.25</w:t>
            </w:r>
          </w:p>
        </w:tc>
      </w:tr>
      <w:tr w:rsidR="00BB5896" w:rsidRPr="00BB5896" w14:paraId="163ECB8F" w14:textId="77777777" w:rsidTr="00B85C2B">
        <w:trPr>
          <w:cantSplit/>
          <w:trHeight w:val="340"/>
          <w:jc w:val="center"/>
        </w:trPr>
        <w:tc>
          <w:tcPr>
            <w:tcW w:w="859" w:type="pct"/>
            <w:vAlign w:val="center"/>
            <w:hideMark/>
          </w:tcPr>
          <w:p w14:paraId="33728B22" w14:textId="196D12A4"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811" w:type="pct"/>
            <w:vAlign w:val="center"/>
          </w:tcPr>
          <w:p w14:paraId="4C505F82" w14:textId="3C6C01E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6.76E-03</w:t>
            </w:r>
          </w:p>
        </w:tc>
        <w:tc>
          <w:tcPr>
            <w:tcW w:w="830" w:type="pct"/>
            <w:vAlign w:val="center"/>
            <w:hideMark/>
          </w:tcPr>
          <w:p w14:paraId="426CD4FE" w14:textId="7C162681"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0.75</w:t>
            </w:r>
          </w:p>
        </w:tc>
        <w:tc>
          <w:tcPr>
            <w:tcW w:w="834" w:type="pct"/>
            <w:gridSpan w:val="2"/>
            <w:vAlign w:val="center"/>
          </w:tcPr>
          <w:p w14:paraId="6433FB26" w14:textId="524B44C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833" w:type="pct"/>
            <w:vAlign w:val="center"/>
          </w:tcPr>
          <w:p w14:paraId="3936C9B4" w14:textId="6CBCC56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6.76E-03</w:t>
            </w:r>
          </w:p>
        </w:tc>
        <w:tc>
          <w:tcPr>
            <w:tcW w:w="833" w:type="pct"/>
            <w:gridSpan w:val="2"/>
            <w:vAlign w:val="center"/>
          </w:tcPr>
          <w:p w14:paraId="05E4E39F" w14:textId="7CEA190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0.75</w:t>
            </w:r>
          </w:p>
        </w:tc>
      </w:tr>
      <w:tr w:rsidR="00BB5896" w:rsidRPr="00BB5896" w14:paraId="1557E961" w14:textId="77777777" w:rsidTr="00B85C2B">
        <w:trPr>
          <w:cantSplit/>
          <w:trHeight w:val="340"/>
          <w:jc w:val="center"/>
        </w:trPr>
        <w:tc>
          <w:tcPr>
            <w:tcW w:w="859" w:type="pct"/>
            <w:vAlign w:val="center"/>
            <w:hideMark/>
          </w:tcPr>
          <w:p w14:paraId="0213FACE" w14:textId="7193683A"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811" w:type="pct"/>
            <w:vAlign w:val="center"/>
          </w:tcPr>
          <w:p w14:paraId="538959BF" w14:textId="63347C7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4.63E-03</w:t>
            </w:r>
          </w:p>
        </w:tc>
        <w:tc>
          <w:tcPr>
            <w:tcW w:w="830" w:type="pct"/>
            <w:vAlign w:val="center"/>
            <w:hideMark/>
          </w:tcPr>
          <w:p w14:paraId="5744D4F8" w14:textId="3E1296D7"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0.51</w:t>
            </w:r>
          </w:p>
        </w:tc>
        <w:tc>
          <w:tcPr>
            <w:tcW w:w="834" w:type="pct"/>
            <w:gridSpan w:val="2"/>
            <w:vAlign w:val="center"/>
          </w:tcPr>
          <w:p w14:paraId="06AB241C" w14:textId="4B81F3C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833" w:type="pct"/>
            <w:vAlign w:val="center"/>
          </w:tcPr>
          <w:p w14:paraId="6E94FCDE" w14:textId="0F7D45B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4.63E-03</w:t>
            </w:r>
          </w:p>
        </w:tc>
        <w:tc>
          <w:tcPr>
            <w:tcW w:w="833" w:type="pct"/>
            <w:gridSpan w:val="2"/>
            <w:vAlign w:val="center"/>
          </w:tcPr>
          <w:p w14:paraId="64B5C16A" w14:textId="6DAD891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r>
      <w:tr w:rsidR="00BB5896" w:rsidRPr="00BB5896" w14:paraId="6E134CEB" w14:textId="77777777" w:rsidTr="00B85C2B">
        <w:trPr>
          <w:cantSplit/>
          <w:trHeight w:val="340"/>
          <w:jc w:val="center"/>
        </w:trPr>
        <w:tc>
          <w:tcPr>
            <w:tcW w:w="859" w:type="pct"/>
            <w:vAlign w:val="center"/>
            <w:hideMark/>
          </w:tcPr>
          <w:p w14:paraId="68A0F7AA" w14:textId="21C2A03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811" w:type="pct"/>
            <w:vAlign w:val="center"/>
          </w:tcPr>
          <w:p w14:paraId="024A3544" w14:textId="0A1B8C3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3.43E-03</w:t>
            </w:r>
          </w:p>
        </w:tc>
        <w:tc>
          <w:tcPr>
            <w:tcW w:w="830" w:type="pct"/>
            <w:vAlign w:val="center"/>
            <w:hideMark/>
          </w:tcPr>
          <w:p w14:paraId="73EA1285" w14:textId="41B755A6"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0.38</w:t>
            </w:r>
          </w:p>
        </w:tc>
        <w:tc>
          <w:tcPr>
            <w:tcW w:w="834" w:type="pct"/>
            <w:gridSpan w:val="2"/>
            <w:vAlign w:val="center"/>
          </w:tcPr>
          <w:p w14:paraId="75D56796" w14:textId="72E178B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833" w:type="pct"/>
            <w:vAlign w:val="center"/>
          </w:tcPr>
          <w:p w14:paraId="16F3CC39" w14:textId="019C06B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3.43E-03</w:t>
            </w:r>
          </w:p>
        </w:tc>
        <w:tc>
          <w:tcPr>
            <w:tcW w:w="833" w:type="pct"/>
            <w:gridSpan w:val="2"/>
            <w:vAlign w:val="center"/>
          </w:tcPr>
          <w:p w14:paraId="21EE5B62" w14:textId="50BC9B5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0.38</w:t>
            </w:r>
          </w:p>
        </w:tc>
      </w:tr>
      <w:tr w:rsidR="00BB5896" w:rsidRPr="00BB5896" w14:paraId="7AB4107D" w14:textId="77777777" w:rsidTr="00B85C2B">
        <w:trPr>
          <w:cantSplit/>
          <w:trHeight w:val="340"/>
          <w:jc w:val="center"/>
        </w:trPr>
        <w:tc>
          <w:tcPr>
            <w:tcW w:w="859" w:type="pct"/>
            <w:vAlign w:val="center"/>
            <w:hideMark/>
          </w:tcPr>
          <w:p w14:paraId="757AD0F3" w14:textId="472C2A40"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811" w:type="pct"/>
            <w:vAlign w:val="center"/>
          </w:tcPr>
          <w:p w14:paraId="03AEE49B" w14:textId="70409EA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830" w:type="pct"/>
            <w:vAlign w:val="center"/>
            <w:hideMark/>
          </w:tcPr>
          <w:p w14:paraId="6784B831" w14:textId="60B5C07C"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0.30</w:t>
            </w:r>
          </w:p>
        </w:tc>
        <w:tc>
          <w:tcPr>
            <w:tcW w:w="834" w:type="pct"/>
            <w:gridSpan w:val="2"/>
            <w:vAlign w:val="center"/>
          </w:tcPr>
          <w:p w14:paraId="699B1E3E" w14:textId="58BDB12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833" w:type="pct"/>
            <w:vAlign w:val="center"/>
          </w:tcPr>
          <w:p w14:paraId="7EE426AF" w14:textId="42DC26C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833" w:type="pct"/>
            <w:gridSpan w:val="2"/>
            <w:vAlign w:val="center"/>
          </w:tcPr>
          <w:p w14:paraId="11ACF293" w14:textId="4A540CE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r>
      <w:tr w:rsidR="00BB5896" w:rsidRPr="00BB5896" w14:paraId="162CB99F" w14:textId="77777777" w:rsidTr="00B85C2B">
        <w:trPr>
          <w:cantSplit/>
          <w:trHeight w:val="340"/>
          <w:jc w:val="center"/>
        </w:trPr>
        <w:tc>
          <w:tcPr>
            <w:tcW w:w="859" w:type="pct"/>
            <w:vAlign w:val="center"/>
            <w:hideMark/>
          </w:tcPr>
          <w:p w14:paraId="68E987CA" w14:textId="28947F1C"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811" w:type="pct"/>
            <w:vAlign w:val="center"/>
          </w:tcPr>
          <w:p w14:paraId="620B3E4D" w14:textId="7EEE3A4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2.18E-03</w:t>
            </w:r>
          </w:p>
        </w:tc>
        <w:tc>
          <w:tcPr>
            <w:tcW w:w="830" w:type="pct"/>
            <w:vAlign w:val="center"/>
            <w:hideMark/>
          </w:tcPr>
          <w:p w14:paraId="6461FBB8" w14:textId="5149BA17"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0.24</w:t>
            </w:r>
          </w:p>
        </w:tc>
        <w:tc>
          <w:tcPr>
            <w:tcW w:w="834" w:type="pct"/>
            <w:gridSpan w:val="2"/>
            <w:vAlign w:val="center"/>
          </w:tcPr>
          <w:p w14:paraId="1E02A354" w14:textId="20B7846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833" w:type="pct"/>
            <w:vAlign w:val="center"/>
          </w:tcPr>
          <w:p w14:paraId="66408D0E" w14:textId="4846898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2.18E-03</w:t>
            </w:r>
          </w:p>
        </w:tc>
        <w:tc>
          <w:tcPr>
            <w:tcW w:w="833" w:type="pct"/>
            <w:gridSpan w:val="2"/>
            <w:vAlign w:val="center"/>
          </w:tcPr>
          <w:p w14:paraId="55702D1F" w14:textId="08169B2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0.24</w:t>
            </w:r>
          </w:p>
        </w:tc>
      </w:tr>
      <w:tr w:rsidR="00BB5896" w:rsidRPr="00BB5896" w14:paraId="3667E748" w14:textId="77777777" w:rsidTr="00B85C2B">
        <w:trPr>
          <w:cantSplit/>
          <w:trHeight w:val="340"/>
          <w:jc w:val="center"/>
        </w:trPr>
        <w:tc>
          <w:tcPr>
            <w:tcW w:w="859" w:type="pct"/>
            <w:vAlign w:val="center"/>
            <w:hideMark/>
          </w:tcPr>
          <w:p w14:paraId="4CD9B93D" w14:textId="1026046A"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2</w:t>
            </w:r>
            <w:r w:rsidRPr="00BB5896">
              <w:rPr>
                <w:color w:val="000000" w:themeColor="text1"/>
                <w:szCs w:val="20"/>
                <w:u w:val="single"/>
              </w:rPr>
              <w:t>00</w:t>
            </w:r>
          </w:p>
        </w:tc>
        <w:tc>
          <w:tcPr>
            <w:tcW w:w="811" w:type="pct"/>
            <w:vAlign w:val="center"/>
          </w:tcPr>
          <w:p w14:paraId="57A44701" w14:textId="63548C2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830" w:type="pct"/>
            <w:vAlign w:val="center"/>
            <w:hideMark/>
          </w:tcPr>
          <w:p w14:paraId="5444D624" w14:textId="7C9E21C8"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0.20</w:t>
            </w:r>
          </w:p>
        </w:tc>
        <w:tc>
          <w:tcPr>
            <w:tcW w:w="834" w:type="pct"/>
            <w:gridSpan w:val="2"/>
            <w:vAlign w:val="center"/>
          </w:tcPr>
          <w:p w14:paraId="6FD808AE" w14:textId="62EF6B8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833" w:type="pct"/>
            <w:vAlign w:val="center"/>
          </w:tcPr>
          <w:p w14:paraId="4DD1E0BD" w14:textId="0C9A03F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833" w:type="pct"/>
            <w:gridSpan w:val="2"/>
            <w:vAlign w:val="center"/>
          </w:tcPr>
          <w:p w14:paraId="07A7914C" w14:textId="220461A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0.20</w:t>
            </w:r>
          </w:p>
        </w:tc>
      </w:tr>
      <w:tr w:rsidR="00BB5896" w:rsidRPr="00BB5896" w14:paraId="148B2AC5" w14:textId="77777777" w:rsidTr="00B85C2B">
        <w:trPr>
          <w:cantSplit/>
          <w:trHeight w:val="340"/>
          <w:jc w:val="center"/>
        </w:trPr>
        <w:tc>
          <w:tcPr>
            <w:tcW w:w="859" w:type="pct"/>
            <w:vAlign w:val="center"/>
            <w:hideMark/>
          </w:tcPr>
          <w:p w14:paraId="4B20906B" w14:textId="15EA903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811" w:type="pct"/>
            <w:vAlign w:val="center"/>
          </w:tcPr>
          <w:p w14:paraId="3B513BDA" w14:textId="0EABFB6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1.55E-03</w:t>
            </w:r>
          </w:p>
        </w:tc>
        <w:tc>
          <w:tcPr>
            <w:tcW w:w="830" w:type="pct"/>
            <w:vAlign w:val="center"/>
            <w:hideMark/>
          </w:tcPr>
          <w:p w14:paraId="3671F203" w14:textId="0D3C5286"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0.17</w:t>
            </w:r>
          </w:p>
        </w:tc>
        <w:tc>
          <w:tcPr>
            <w:tcW w:w="834" w:type="pct"/>
            <w:gridSpan w:val="2"/>
            <w:vAlign w:val="center"/>
          </w:tcPr>
          <w:p w14:paraId="4C5E326F" w14:textId="4133A18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833" w:type="pct"/>
            <w:vAlign w:val="center"/>
          </w:tcPr>
          <w:p w14:paraId="54C1A1E4" w14:textId="54416FF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1.55E-03</w:t>
            </w:r>
          </w:p>
        </w:tc>
        <w:tc>
          <w:tcPr>
            <w:tcW w:w="833" w:type="pct"/>
            <w:gridSpan w:val="2"/>
            <w:vAlign w:val="center"/>
          </w:tcPr>
          <w:p w14:paraId="236C924E" w14:textId="0878294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r>
      <w:tr w:rsidR="00BB5896" w:rsidRPr="00BB5896" w14:paraId="057BB2D8" w14:textId="77777777" w:rsidTr="00B85C2B">
        <w:trPr>
          <w:cantSplit/>
          <w:trHeight w:val="340"/>
          <w:jc w:val="center"/>
        </w:trPr>
        <w:tc>
          <w:tcPr>
            <w:tcW w:w="859" w:type="pct"/>
            <w:vAlign w:val="center"/>
            <w:hideMark/>
          </w:tcPr>
          <w:p w14:paraId="39F48ED3" w14:textId="2A867771"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811" w:type="pct"/>
            <w:vAlign w:val="center"/>
          </w:tcPr>
          <w:p w14:paraId="76180486" w14:textId="716BF95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1.34E-03</w:t>
            </w:r>
          </w:p>
        </w:tc>
        <w:tc>
          <w:tcPr>
            <w:tcW w:w="830" w:type="pct"/>
            <w:vAlign w:val="center"/>
            <w:hideMark/>
          </w:tcPr>
          <w:p w14:paraId="12727AA6" w14:textId="6C1CE9F5"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0.15</w:t>
            </w:r>
          </w:p>
        </w:tc>
        <w:tc>
          <w:tcPr>
            <w:tcW w:w="834" w:type="pct"/>
            <w:gridSpan w:val="2"/>
            <w:vAlign w:val="center"/>
          </w:tcPr>
          <w:p w14:paraId="4CD7F06B" w14:textId="1349639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833" w:type="pct"/>
            <w:vAlign w:val="center"/>
          </w:tcPr>
          <w:p w14:paraId="132F28F8" w14:textId="5F6ED9D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1.34E-03</w:t>
            </w:r>
          </w:p>
        </w:tc>
        <w:tc>
          <w:tcPr>
            <w:tcW w:w="833" w:type="pct"/>
            <w:gridSpan w:val="2"/>
            <w:vAlign w:val="center"/>
          </w:tcPr>
          <w:p w14:paraId="13435B62" w14:textId="54487B1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r>
      <w:tr w:rsidR="00BB5896" w:rsidRPr="00BB5896" w14:paraId="1CD5F9F5" w14:textId="77777777" w:rsidTr="00B85C2B">
        <w:trPr>
          <w:cantSplit/>
          <w:trHeight w:val="340"/>
          <w:jc w:val="center"/>
        </w:trPr>
        <w:tc>
          <w:tcPr>
            <w:tcW w:w="859" w:type="pct"/>
            <w:vAlign w:val="center"/>
            <w:hideMark/>
          </w:tcPr>
          <w:p w14:paraId="7588C0BD" w14:textId="2119833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811" w:type="pct"/>
            <w:vAlign w:val="center"/>
          </w:tcPr>
          <w:p w14:paraId="1A56FC50" w14:textId="6C23704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1.17E-03</w:t>
            </w:r>
          </w:p>
        </w:tc>
        <w:tc>
          <w:tcPr>
            <w:tcW w:w="830" w:type="pct"/>
            <w:vAlign w:val="center"/>
            <w:hideMark/>
          </w:tcPr>
          <w:p w14:paraId="161A4109" w14:textId="443FC075"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0.13</w:t>
            </w:r>
          </w:p>
        </w:tc>
        <w:tc>
          <w:tcPr>
            <w:tcW w:w="834" w:type="pct"/>
            <w:gridSpan w:val="2"/>
            <w:vAlign w:val="center"/>
          </w:tcPr>
          <w:p w14:paraId="083DC40D" w14:textId="73BFBDC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833" w:type="pct"/>
            <w:vAlign w:val="center"/>
          </w:tcPr>
          <w:p w14:paraId="4496C8AA" w14:textId="0116C96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1.17E-03</w:t>
            </w:r>
          </w:p>
        </w:tc>
        <w:tc>
          <w:tcPr>
            <w:tcW w:w="833" w:type="pct"/>
            <w:gridSpan w:val="2"/>
            <w:vAlign w:val="center"/>
          </w:tcPr>
          <w:p w14:paraId="679D0676" w14:textId="6A34A9D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r>
      <w:tr w:rsidR="00BB5896" w:rsidRPr="00BB5896" w14:paraId="04DEFC87" w14:textId="77777777" w:rsidTr="00B85C2B">
        <w:trPr>
          <w:cantSplit/>
          <w:trHeight w:val="340"/>
          <w:jc w:val="center"/>
        </w:trPr>
        <w:tc>
          <w:tcPr>
            <w:tcW w:w="859" w:type="pct"/>
            <w:vAlign w:val="center"/>
            <w:hideMark/>
          </w:tcPr>
          <w:p w14:paraId="57E30013" w14:textId="3DA1B03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811" w:type="pct"/>
            <w:vAlign w:val="center"/>
          </w:tcPr>
          <w:p w14:paraId="3A86AB19" w14:textId="5C3B95A2"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830" w:type="pct"/>
            <w:vAlign w:val="center"/>
            <w:hideMark/>
          </w:tcPr>
          <w:p w14:paraId="5B5EC1E3" w14:textId="1082AE91"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0.12</w:t>
            </w:r>
          </w:p>
        </w:tc>
        <w:tc>
          <w:tcPr>
            <w:tcW w:w="834" w:type="pct"/>
            <w:gridSpan w:val="2"/>
            <w:vAlign w:val="center"/>
          </w:tcPr>
          <w:p w14:paraId="5D40F934" w14:textId="061AB4C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833" w:type="pct"/>
            <w:vAlign w:val="center"/>
          </w:tcPr>
          <w:p w14:paraId="20A534A2" w14:textId="602649DF"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833" w:type="pct"/>
            <w:gridSpan w:val="2"/>
            <w:vAlign w:val="center"/>
          </w:tcPr>
          <w:p w14:paraId="7CE0DE2D" w14:textId="1244EA9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r>
      <w:tr w:rsidR="00BB5896" w:rsidRPr="00BB5896" w14:paraId="6913AFB4" w14:textId="77777777" w:rsidTr="00B85C2B">
        <w:trPr>
          <w:cantSplit/>
          <w:trHeight w:val="340"/>
          <w:jc w:val="center"/>
        </w:trPr>
        <w:tc>
          <w:tcPr>
            <w:tcW w:w="859" w:type="pct"/>
            <w:vAlign w:val="center"/>
            <w:hideMark/>
          </w:tcPr>
          <w:p w14:paraId="798A8B86" w14:textId="21E62E9A"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811" w:type="pct"/>
            <w:vAlign w:val="center"/>
          </w:tcPr>
          <w:p w14:paraId="531794A1" w14:textId="5677B82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9.35E-04</w:t>
            </w:r>
          </w:p>
        </w:tc>
        <w:tc>
          <w:tcPr>
            <w:tcW w:w="830" w:type="pct"/>
            <w:vAlign w:val="center"/>
            <w:hideMark/>
          </w:tcPr>
          <w:p w14:paraId="4AADD58E" w14:textId="41DCBCBF"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0.10</w:t>
            </w:r>
          </w:p>
        </w:tc>
        <w:tc>
          <w:tcPr>
            <w:tcW w:w="834" w:type="pct"/>
            <w:gridSpan w:val="2"/>
            <w:vAlign w:val="center"/>
          </w:tcPr>
          <w:p w14:paraId="09E6861A" w14:textId="4B67509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833" w:type="pct"/>
            <w:vAlign w:val="center"/>
          </w:tcPr>
          <w:p w14:paraId="6BB33AEE" w14:textId="2F855A6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9.35E-04</w:t>
            </w:r>
          </w:p>
        </w:tc>
        <w:tc>
          <w:tcPr>
            <w:tcW w:w="833" w:type="pct"/>
            <w:gridSpan w:val="2"/>
            <w:vAlign w:val="center"/>
          </w:tcPr>
          <w:p w14:paraId="55E8B219" w14:textId="7A84E00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r>
      <w:tr w:rsidR="00BB5896" w:rsidRPr="00BB5896" w14:paraId="557B2EF1" w14:textId="77777777" w:rsidTr="00B85C2B">
        <w:trPr>
          <w:cantSplit/>
          <w:trHeight w:val="340"/>
          <w:jc w:val="center"/>
        </w:trPr>
        <w:tc>
          <w:tcPr>
            <w:tcW w:w="859" w:type="pct"/>
            <w:vAlign w:val="center"/>
            <w:hideMark/>
          </w:tcPr>
          <w:p w14:paraId="33487B10" w14:textId="4FABED08"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811" w:type="pct"/>
            <w:vAlign w:val="center"/>
          </w:tcPr>
          <w:p w14:paraId="7EA5D326" w14:textId="146E5A4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8.44E-04</w:t>
            </w:r>
          </w:p>
        </w:tc>
        <w:tc>
          <w:tcPr>
            <w:tcW w:w="830" w:type="pct"/>
            <w:vAlign w:val="center"/>
            <w:hideMark/>
          </w:tcPr>
          <w:p w14:paraId="3AA25DCE" w14:textId="06131DAF"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0.09</w:t>
            </w:r>
          </w:p>
        </w:tc>
        <w:tc>
          <w:tcPr>
            <w:tcW w:w="834" w:type="pct"/>
            <w:gridSpan w:val="2"/>
            <w:vAlign w:val="center"/>
          </w:tcPr>
          <w:p w14:paraId="01F56B33" w14:textId="58CD9B6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833" w:type="pct"/>
            <w:vAlign w:val="center"/>
          </w:tcPr>
          <w:p w14:paraId="3F1E4251" w14:textId="17EFA9C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8.44E-04</w:t>
            </w:r>
          </w:p>
        </w:tc>
        <w:tc>
          <w:tcPr>
            <w:tcW w:w="833" w:type="pct"/>
            <w:gridSpan w:val="2"/>
            <w:vAlign w:val="center"/>
          </w:tcPr>
          <w:p w14:paraId="06E2FF83" w14:textId="2E1460E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r>
      <w:tr w:rsidR="00BB5896" w:rsidRPr="00BB5896" w14:paraId="40335C8B" w14:textId="77777777" w:rsidTr="00B85C2B">
        <w:trPr>
          <w:cantSplit/>
          <w:trHeight w:val="340"/>
          <w:jc w:val="center"/>
        </w:trPr>
        <w:tc>
          <w:tcPr>
            <w:tcW w:w="859" w:type="pct"/>
            <w:vAlign w:val="center"/>
            <w:hideMark/>
          </w:tcPr>
          <w:p w14:paraId="71C4C357" w14:textId="1676E4EB"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811" w:type="pct"/>
            <w:vAlign w:val="center"/>
          </w:tcPr>
          <w:p w14:paraId="2486E11C" w14:textId="4133A04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7.68E-04</w:t>
            </w:r>
          </w:p>
        </w:tc>
        <w:tc>
          <w:tcPr>
            <w:tcW w:w="830" w:type="pct"/>
            <w:vAlign w:val="center"/>
            <w:hideMark/>
          </w:tcPr>
          <w:p w14:paraId="6576B66D" w14:textId="11425305"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0.09</w:t>
            </w:r>
          </w:p>
        </w:tc>
        <w:tc>
          <w:tcPr>
            <w:tcW w:w="834" w:type="pct"/>
            <w:gridSpan w:val="2"/>
            <w:vAlign w:val="center"/>
          </w:tcPr>
          <w:p w14:paraId="164169D6" w14:textId="50114DB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833" w:type="pct"/>
            <w:vAlign w:val="center"/>
          </w:tcPr>
          <w:p w14:paraId="66860258" w14:textId="3942DCA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7.68E-04</w:t>
            </w:r>
          </w:p>
        </w:tc>
        <w:tc>
          <w:tcPr>
            <w:tcW w:w="833" w:type="pct"/>
            <w:gridSpan w:val="2"/>
            <w:vAlign w:val="center"/>
          </w:tcPr>
          <w:p w14:paraId="3E14CE60" w14:textId="2FDF37D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r>
      <w:tr w:rsidR="00BB5896" w:rsidRPr="00BB5896" w14:paraId="0EDD5DCF" w14:textId="77777777" w:rsidTr="00B85C2B">
        <w:trPr>
          <w:cantSplit/>
          <w:trHeight w:val="340"/>
          <w:jc w:val="center"/>
        </w:trPr>
        <w:tc>
          <w:tcPr>
            <w:tcW w:w="859" w:type="pct"/>
            <w:vAlign w:val="center"/>
            <w:hideMark/>
          </w:tcPr>
          <w:p w14:paraId="0D72231B" w14:textId="7533DC65"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811" w:type="pct"/>
            <w:vAlign w:val="center"/>
          </w:tcPr>
          <w:p w14:paraId="6EB977C8" w14:textId="5E7B4B85"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7.04E-04</w:t>
            </w:r>
          </w:p>
        </w:tc>
        <w:tc>
          <w:tcPr>
            <w:tcW w:w="830" w:type="pct"/>
            <w:vAlign w:val="center"/>
            <w:hideMark/>
          </w:tcPr>
          <w:p w14:paraId="5C351D9A" w14:textId="026D2671"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0.08</w:t>
            </w:r>
          </w:p>
        </w:tc>
        <w:tc>
          <w:tcPr>
            <w:tcW w:w="834" w:type="pct"/>
            <w:gridSpan w:val="2"/>
            <w:vAlign w:val="center"/>
          </w:tcPr>
          <w:p w14:paraId="7CBD9726" w14:textId="20F2C48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833" w:type="pct"/>
            <w:vAlign w:val="center"/>
          </w:tcPr>
          <w:p w14:paraId="105C96D3" w14:textId="31F74EE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7.04E-04</w:t>
            </w:r>
          </w:p>
        </w:tc>
        <w:tc>
          <w:tcPr>
            <w:tcW w:w="833" w:type="pct"/>
            <w:gridSpan w:val="2"/>
            <w:vAlign w:val="center"/>
          </w:tcPr>
          <w:p w14:paraId="4B12E69B" w14:textId="1FA8363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r>
      <w:tr w:rsidR="00BB5896" w:rsidRPr="00BB5896" w14:paraId="39831576" w14:textId="77777777" w:rsidTr="00B85C2B">
        <w:trPr>
          <w:cantSplit/>
          <w:trHeight w:val="340"/>
          <w:jc w:val="center"/>
        </w:trPr>
        <w:tc>
          <w:tcPr>
            <w:tcW w:w="859" w:type="pct"/>
            <w:vAlign w:val="center"/>
            <w:hideMark/>
          </w:tcPr>
          <w:p w14:paraId="5D6486C5" w14:textId="1F3E6E8F"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811" w:type="pct"/>
            <w:vAlign w:val="center"/>
          </w:tcPr>
          <w:p w14:paraId="749312B9" w14:textId="329D721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6.48E-04</w:t>
            </w:r>
          </w:p>
        </w:tc>
        <w:tc>
          <w:tcPr>
            <w:tcW w:w="830" w:type="pct"/>
            <w:vAlign w:val="center"/>
            <w:hideMark/>
          </w:tcPr>
          <w:p w14:paraId="49423745" w14:textId="054A0F2A"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0.07</w:t>
            </w:r>
          </w:p>
        </w:tc>
        <w:tc>
          <w:tcPr>
            <w:tcW w:w="834" w:type="pct"/>
            <w:gridSpan w:val="2"/>
            <w:vAlign w:val="center"/>
          </w:tcPr>
          <w:p w14:paraId="0C4F39D8" w14:textId="55F701B6"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833" w:type="pct"/>
            <w:vAlign w:val="center"/>
          </w:tcPr>
          <w:p w14:paraId="566ADCE6" w14:textId="7CE49C7B"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6.48E-04</w:t>
            </w:r>
          </w:p>
        </w:tc>
        <w:tc>
          <w:tcPr>
            <w:tcW w:w="833" w:type="pct"/>
            <w:gridSpan w:val="2"/>
            <w:vAlign w:val="center"/>
          </w:tcPr>
          <w:p w14:paraId="5CA93DB1" w14:textId="5A088EA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r>
      <w:tr w:rsidR="00BB5896" w:rsidRPr="00BB5896" w14:paraId="5E31866D" w14:textId="77777777" w:rsidTr="00B85C2B">
        <w:trPr>
          <w:cantSplit/>
          <w:trHeight w:val="340"/>
          <w:jc w:val="center"/>
        </w:trPr>
        <w:tc>
          <w:tcPr>
            <w:tcW w:w="859" w:type="pct"/>
            <w:vAlign w:val="center"/>
            <w:hideMark/>
          </w:tcPr>
          <w:p w14:paraId="74DB1001" w14:textId="056C6CD9"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811" w:type="pct"/>
            <w:vAlign w:val="center"/>
          </w:tcPr>
          <w:p w14:paraId="1301E2CA" w14:textId="48B6E290"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5.99E-04</w:t>
            </w:r>
          </w:p>
        </w:tc>
        <w:tc>
          <w:tcPr>
            <w:tcW w:w="830" w:type="pct"/>
            <w:vAlign w:val="center"/>
            <w:hideMark/>
          </w:tcPr>
          <w:p w14:paraId="4A660C90" w14:textId="4D62B174"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0.07</w:t>
            </w:r>
          </w:p>
        </w:tc>
        <w:tc>
          <w:tcPr>
            <w:tcW w:w="834" w:type="pct"/>
            <w:gridSpan w:val="2"/>
            <w:vAlign w:val="center"/>
          </w:tcPr>
          <w:p w14:paraId="47FCDE75" w14:textId="5C89457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833" w:type="pct"/>
            <w:vAlign w:val="center"/>
          </w:tcPr>
          <w:p w14:paraId="4AEF08CB" w14:textId="304AD9CA"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5.99E-04</w:t>
            </w:r>
          </w:p>
        </w:tc>
        <w:tc>
          <w:tcPr>
            <w:tcW w:w="833" w:type="pct"/>
            <w:gridSpan w:val="2"/>
            <w:vAlign w:val="center"/>
          </w:tcPr>
          <w:p w14:paraId="4F3128DD" w14:textId="6FE9533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r>
      <w:tr w:rsidR="00BB5896" w:rsidRPr="00BB5896" w14:paraId="42ADB6C8" w14:textId="77777777" w:rsidTr="00B85C2B">
        <w:trPr>
          <w:cantSplit/>
          <w:trHeight w:val="340"/>
          <w:jc w:val="center"/>
        </w:trPr>
        <w:tc>
          <w:tcPr>
            <w:tcW w:w="859" w:type="pct"/>
            <w:vAlign w:val="center"/>
            <w:hideMark/>
          </w:tcPr>
          <w:p w14:paraId="2CFEDC64" w14:textId="25B98F4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811" w:type="pct"/>
            <w:vAlign w:val="center"/>
          </w:tcPr>
          <w:p w14:paraId="4859A52B" w14:textId="1E2E4CF9"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5.57E-04</w:t>
            </w:r>
          </w:p>
        </w:tc>
        <w:tc>
          <w:tcPr>
            <w:tcW w:w="830" w:type="pct"/>
            <w:vAlign w:val="center"/>
            <w:hideMark/>
          </w:tcPr>
          <w:p w14:paraId="32224F58" w14:textId="7F516DD3"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0.06</w:t>
            </w:r>
          </w:p>
        </w:tc>
        <w:tc>
          <w:tcPr>
            <w:tcW w:w="834" w:type="pct"/>
            <w:gridSpan w:val="2"/>
            <w:vAlign w:val="center"/>
          </w:tcPr>
          <w:p w14:paraId="694AABF2" w14:textId="04EB762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833" w:type="pct"/>
            <w:vAlign w:val="center"/>
          </w:tcPr>
          <w:p w14:paraId="70B35FF7" w14:textId="10A76908"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5.57E-04</w:t>
            </w:r>
          </w:p>
        </w:tc>
        <w:tc>
          <w:tcPr>
            <w:tcW w:w="833" w:type="pct"/>
            <w:gridSpan w:val="2"/>
            <w:vAlign w:val="center"/>
          </w:tcPr>
          <w:p w14:paraId="2C758D01" w14:textId="0096338C"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r>
      <w:tr w:rsidR="00BB5896" w:rsidRPr="00BB5896" w14:paraId="502A1087" w14:textId="77777777" w:rsidTr="00B85C2B">
        <w:trPr>
          <w:cantSplit/>
          <w:trHeight w:val="340"/>
          <w:jc w:val="center"/>
        </w:trPr>
        <w:tc>
          <w:tcPr>
            <w:tcW w:w="859" w:type="pct"/>
            <w:vAlign w:val="center"/>
            <w:hideMark/>
          </w:tcPr>
          <w:p w14:paraId="1D49FE5C" w14:textId="7D188BD2"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811" w:type="pct"/>
            <w:vAlign w:val="center"/>
          </w:tcPr>
          <w:p w14:paraId="3AAFDD59" w14:textId="03274853"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5.20E-04</w:t>
            </w:r>
          </w:p>
        </w:tc>
        <w:tc>
          <w:tcPr>
            <w:tcW w:w="830" w:type="pct"/>
            <w:vAlign w:val="center"/>
            <w:hideMark/>
          </w:tcPr>
          <w:p w14:paraId="07CB7594" w14:textId="5FF3F71C"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0.06</w:t>
            </w:r>
          </w:p>
        </w:tc>
        <w:tc>
          <w:tcPr>
            <w:tcW w:w="834" w:type="pct"/>
            <w:gridSpan w:val="2"/>
            <w:vAlign w:val="center"/>
          </w:tcPr>
          <w:p w14:paraId="236A64DE" w14:textId="16B1C344"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833" w:type="pct"/>
            <w:vAlign w:val="center"/>
          </w:tcPr>
          <w:p w14:paraId="43AC51AB" w14:textId="5CB661CD"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5.20E-04</w:t>
            </w:r>
          </w:p>
        </w:tc>
        <w:tc>
          <w:tcPr>
            <w:tcW w:w="833" w:type="pct"/>
            <w:gridSpan w:val="2"/>
            <w:vAlign w:val="center"/>
          </w:tcPr>
          <w:p w14:paraId="44C5EFBA" w14:textId="41F08BA1"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r>
      <w:tr w:rsidR="00BB5896" w:rsidRPr="00BB5896" w14:paraId="2BA58E83" w14:textId="77777777" w:rsidTr="00B85C2B">
        <w:trPr>
          <w:cantSplit/>
          <w:trHeight w:val="340"/>
          <w:jc w:val="center"/>
        </w:trPr>
        <w:tc>
          <w:tcPr>
            <w:tcW w:w="859" w:type="pct"/>
            <w:vAlign w:val="center"/>
          </w:tcPr>
          <w:p w14:paraId="0FA25352" w14:textId="52013FBD"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811" w:type="pct"/>
            <w:vAlign w:val="center"/>
          </w:tcPr>
          <w:p w14:paraId="616338A5" w14:textId="37F98CB7"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830" w:type="pct"/>
            <w:vAlign w:val="center"/>
          </w:tcPr>
          <w:p w14:paraId="3680F333" w14:textId="15B45D9D"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0.05</w:t>
            </w:r>
          </w:p>
        </w:tc>
        <w:tc>
          <w:tcPr>
            <w:tcW w:w="834" w:type="pct"/>
            <w:gridSpan w:val="2"/>
            <w:vAlign w:val="center"/>
          </w:tcPr>
          <w:p w14:paraId="0BFEBC87" w14:textId="2B7C54A8"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833" w:type="pct"/>
            <w:vAlign w:val="center"/>
          </w:tcPr>
          <w:p w14:paraId="46934815" w14:textId="05FDDEB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833" w:type="pct"/>
            <w:gridSpan w:val="2"/>
            <w:vAlign w:val="center"/>
          </w:tcPr>
          <w:p w14:paraId="1B411A95" w14:textId="5A6E77CE" w:rsidR="00A760BE" w:rsidRPr="00BB5896" w:rsidRDefault="00A760BE" w:rsidP="00A760BE">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r>
      <w:tr w:rsidR="00BB5896" w:rsidRPr="00BB5896" w14:paraId="111414D8" w14:textId="77777777" w:rsidTr="00B85C2B">
        <w:trPr>
          <w:cantSplit/>
          <w:trHeight w:val="340"/>
          <w:jc w:val="center"/>
        </w:trPr>
        <w:tc>
          <w:tcPr>
            <w:tcW w:w="859" w:type="pct"/>
            <w:vAlign w:val="center"/>
            <w:hideMark/>
          </w:tcPr>
          <w:p w14:paraId="60230BFE" w14:textId="77777777" w:rsidR="009F4379" w:rsidRPr="00BB5896" w:rsidRDefault="009F4379" w:rsidP="0070347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1645" w:type="pct"/>
            <w:gridSpan w:val="3"/>
            <w:vAlign w:val="center"/>
            <w:hideMark/>
          </w:tcPr>
          <w:p w14:paraId="3B8FFF97" w14:textId="5B33C89B" w:rsidR="009F4379" w:rsidRPr="00BB5896" w:rsidRDefault="00B40E92" w:rsidP="0070347D">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w:t>
            </w:r>
          </w:p>
        </w:tc>
        <w:tc>
          <w:tcPr>
            <w:tcW w:w="2496" w:type="pct"/>
            <w:gridSpan w:val="4"/>
            <w:vAlign w:val="center"/>
          </w:tcPr>
          <w:p w14:paraId="1E4D2869" w14:textId="1FF80177" w:rsidR="009F4379" w:rsidRPr="00BB5896" w:rsidRDefault="00B40E92" w:rsidP="0070347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r>
      <w:tr w:rsidR="00BB5896" w:rsidRPr="00BB5896" w14:paraId="6B2F2302" w14:textId="77777777" w:rsidTr="00B85C2B">
        <w:trPr>
          <w:cantSplit/>
          <w:trHeight w:val="340"/>
          <w:jc w:val="center"/>
        </w:trPr>
        <w:tc>
          <w:tcPr>
            <w:tcW w:w="859" w:type="pct"/>
            <w:vAlign w:val="center"/>
            <w:hideMark/>
          </w:tcPr>
          <w:p w14:paraId="4A706DFF" w14:textId="77777777" w:rsidR="00A760BE" w:rsidRPr="00BB5896" w:rsidRDefault="00A760BE" w:rsidP="00A760B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811" w:type="pct"/>
            <w:vAlign w:val="center"/>
            <w:hideMark/>
          </w:tcPr>
          <w:p w14:paraId="5638AD12" w14:textId="7F7267D1" w:rsidR="00A760BE" w:rsidRPr="00BB5896" w:rsidRDefault="00A760BE" w:rsidP="00A760BE">
            <w:pPr>
              <w:pStyle w:val="05"/>
              <w:spacing w:before="0" w:beforeAutospacing="0" w:after="0" w:afterAutospacing="0" w:line="240" w:lineRule="auto"/>
              <w:ind w:left="-24" w:right="-24"/>
              <w:rPr>
                <w:bCs/>
                <w:color w:val="000000" w:themeColor="text1"/>
                <w:szCs w:val="20"/>
                <w:u w:val="single"/>
              </w:rPr>
            </w:pPr>
            <w:r w:rsidRPr="00BB5896">
              <w:rPr>
                <w:color w:val="000000" w:themeColor="text1"/>
                <w:u w:val="single"/>
              </w:rPr>
              <w:t>3.60E-02</w:t>
            </w:r>
          </w:p>
        </w:tc>
        <w:tc>
          <w:tcPr>
            <w:tcW w:w="834" w:type="pct"/>
            <w:gridSpan w:val="2"/>
            <w:vAlign w:val="center"/>
            <w:hideMark/>
          </w:tcPr>
          <w:p w14:paraId="575478C9" w14:textId="6B0231AA" w:rsidR="00A760BE" w:rsidRPr="00BB5896" w:rsidRDefault="00A760BE" w:rsidP="00A760BE">
            <w:pPr>
              <w:pStyle w:val="05"/>
              <w:spacing w:before="0" w:beforeAutospacing="0" w:after="0" w:afterAutospacing="0" w:line="240" w:lineRule="auto"/>
              <w:ind w:left="-24" w:right="-24"/>
              <w:rPr>
                <w:color w:val="000000" w:themeColor="text1"/>
                <w:szCs w:val="20"/>
              </w:rPr>
            </w:pPr>
            <w:r w:rsidRPr="00BB5896">
              <w:rPr>
                <w:color w:val="000000" w:themeColor="text1"/>
                <w:u w:val="single"/>
              </w:rPr>
              <w:t>4.00</w:t>
            </w:r>
          </w:p>
        </w:tc>
        <w:tc>
          <w:tcPr>
            <w:tcW w:w="1822" w:type="pct"/>
            <w:gridSpan w:val="3"/>
            <w:vAlign w:val="center"/>
          </w:tcPr>
          <w:p w14:paraId="5EAA8A6A" w14:textId="5834C5E9"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3.60E-02</w:t>
            </w:r>
          </w:p>
        </w:tc>
        <w:tc>
          <w:tcPr>
            <w:tcW w:w="674" w:type="pct"/>
            <w:vAlign w:val="center"/>
          </w:tcPr>
          <w:p w14:paraId="4F8CE4B7" w14:textId="4465C83C" w:rsidR="00A760BE" w:rsidRPr="00BB5896" w:rsidRDefault="00A760BE" w:rsidP="00A760BE">
            <w:pPr>
              <w:pStyle w:val="05"/>
              <w:spacing w:before="0" w:beforeAutospacing="0" w:after="0" w:afterAutospacing="0" w:line="240" w:lineRule="auto"/>
              <w:ind w:left="-24" w:right="-24"/>
              <w:rPr>
                <w:color w:val="000000" w:themeColor="text1"/>
              </w:rPr>
            </w:pPr>
            <w:r w:rsidRPr="00BB5896">
              <w:rPr>
                <w:color w:val="000000" w:themeColor="text1"/>
                <w:u w:val="single"/>
              </w:rPr>
              <w:t>4.00</w:t>
            </w:r>
          </w:p>
        </w:tc>
      </w:tr>
    </w:tbl>
    <w:p w14:paraId="1EF8E04E" w14:textId="3A57D6C4" w:rsidR="009F1DE6" w:rsidRPr="00BB5896" w:rsidRDefault="009F1DE6" w:rsidP="009F1DE6">
      <w:pPr>
        <w:pStyle w:val="06"/>
        <w:pageBreakBefore/>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b/>
          <w:color w:val="000000" w:themeColor="text1"/>
          <w:u w:val="single"/>
        </w:rPr>
        <w:t>4.2</w:t>
      </w:r>
      <w:r w:rsidR="00445036" w:rsidRPr="00BB5896">
        <w:rPr>
          <w:rFonts w:eastAsia="宋体" w:hAnsi="宋体" w:hint="eastAsia"/>
          <w:b/>
          <w:color w:val="000000" w:themeColor="text1"/>
          <w:u w:val="single"/>
        </w:rPr>
        <w:t>.2</w:t>
      </w:r>
      <w:r w:rsidRPr="00BB5896">
        <w:rPr>
          <w:rFonts w:eastAsia="宋体" w:hAnsi="宋体"/>
          <w:b/>
          <w:color w:val="000000" w:themeColor="text1"/>
          <w:u w:val="single"/>
        </w:rPr>
        <w:t>-</w:t>
      </w:r>
      <w:r w:rsidR="006852D7" w:rsidRPr="00BB5896">
        <w:rPr>
          <w:rFonts w:eastAsia="宋体" w:hAnsi="宋体"/>
          <w:b/>
          <w:color w:val="000000" w:themeColor="text1"/>
          <w:u w:val="single"/>
        </w:rPr>
        <w:t>5</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Pr="00BB5896">
        <w:rPr>
          <w:rFonts w:eastAsia="宋体" w:hAnsi="宋体"/>
          <w:b/>
          <w:color w:val="000000" w:themeColor="text1"/>
          <w:u w:val="single"/>
        </w:rPr>
        <w:t>PM</w:t>
      </w:r>
      <w:r w:rsidRPr="00BB5896">
        <w:rPr>
          <w:rFonts w:eastAsia="宋体" w:hAnsi="宋体"/>
          <w:b/>
          <w:color w:val="000000" w:themeColor="text1"/>
          <w:u w:val="single"/>
          <w:vertAlign w:val="subscript"/>
        </w:rPr>
        <w:t>10</w:t>
      </w:r>
      <w:r w:rsidR="005F7962"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410"/>
        <w:gridCol w:w="935"/>
        <w:gridCol w:w="982"/>
        <w:gridCol w:w="1570"/>
        <w:gridCol w:w="946"/>
        <w:gridCol w:w="1164"/>
        <w:gridCol w:w="1380"/>
        <w:gridCol w:w="951"/>
        <w:gridCol w:w="1164"/>
        <w:gridCol w:w="1371"/>
        <w:gridCol w:w="954"/>
      </w:tblGrid>
      <w:tr w:rsidR="00BB5896" w:rsidRPr="00BB5896" w14:paraId="39C378E7" w14:textId="77777777" w:rsidTr="00D051FA">
        <w:trPr>
          <w:cantSplit/>
          <w:trHeight w:val="340"/>
          <w:tblHeader/>
          <w:jc w:val="center"/>
        </w:trPr>
        <w:tc>
          <w:tcPr>
            <w:tcW w:w="1254" w:type="pct"/>
            <w:gridSpan w:val="3"/>
            <w:vAlign w:val="center"/>
            <w:hideMark/>
          </w:tcPr>
          <w:p w14:paraId="4CC1D92A" w14:textId="77777777"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装船工况</w:t>
            </w:r>
          </w:p>
        </w:tc>
        <w:tc>
          <w:tcPr>
            <w:tcW w:w="1250" w:type="pct"/>
            <w:gridSpan w:val="3"/>
            <w:vAlign w:val="center"/>
          </w:tcPr>
          <w:p w14:paraId="43B50F60" w14:textId="0485DD6D" w:rsidR="0094086C" w:rsidRPr="00BB5896" w:rsidRDefault="0094086C" w:rsidP="0094086C">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1249" w:type="pct"/>
            <w:gridSpan w:val="3"/>
            <w:vAlign w:val="center"/>
            <w:hideMark/>
          </w:tcPr>
          <w:p w14:paraId="141BBE07" w14:textId="38CFF9B8"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1247" w:type="pct"/>
            <w:gridSpan w:val="3"/>
            <w:vAlign w:val="center"/>
            <w:hideMark/>
          </w:tcPr>
          <w:p w14:paraId="0755D874" w14:textId="634EC727"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3</w:t>
            </w:r>
          </w:p>
        </w:tc>
      </w:tr>
      <w:tr w:rsidR="00BB5896" w:rsidRPr="00BB5896" w14:paraId="7E1449DF" w14:textId="77777777" w:rsidTr="00D051FA">
        <w:trPr>
          <w:cantSplit/>
          <w:trHeight w:val="340"/>
          <w:tblHeader/>
          <w:jc w:val="center"/>
        </w:trPr>
        <w:tc>
          <w:tcPr>
            <w:tcW w:w="416" w:type="pct"/>
            <w:vAlign w:val="center"/>
            <w:hideMark/>
          </w:tcPr>
          <w:p w14:paraId="1B021395"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504" w:type="pct"/>
            <w:vAlign w:val="center"/>
            <w:hideMark/>
          </w:tcPr>
          <w:p w14:paraId="39B5F08E"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4" w:type="pct"/>
            <w:vAlign w:val="center"/>
            <w:hideMark/>
          </w:tcPr>
          <w:p w14:paraId="13DA3E9F" w14:textId="6ACF641C"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351" w:type="pct"/>
            <w:vAlign w:val="center"/>
          </w:tcPr>
          <w:p w14:paraId="36A114BB" w14:textId="77777777"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561" w:type="pct"/>
            <w:vAlign w:val="center"/>
          </w:tcPr>
          <w:p w14:paraId="5CA521E6" w14:textId="77777777"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Ci(mg/m</w:t>
            </w:r>
            <w:r w:rsidRPr="00BB5896">
              <w:rPr>
                <w:color w:val="000000" w:themeColor="text1"/>
                <w:u w:val="single"/>
                <w:vertAlign w:val="superscript"/>
              </w:rPr>
              <w:t>3</w:t>
            </w:r>
            <w:r w:rsidRPr="00BB5896">
              <w:rPr>
                <w:color w:val="000000" w:themeColor="text1"/>
                <w:u w:val="single"/>
              </w:rPr>
              <w:t>)</w:t>
            </w:r>
          </w:p>
        </w:tc>
        <w:tc>
          <w:tcPr>
            <w:tcW w:w="338" w:type="pct"/>
            <w:vAlign w:val="center"/>
          </w:tcPr>
          <w:p w14:paraId="461257D6" w14:textId="0FD24C45" w:rsidR="009F1DE6" w:rsidRPr="00BB5896" w:rsidRDefault="009F1DE6" w:rsidP="00F0160D">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006852D7" w:rsidRPr="00BB5896">
              <w:rPr>
                <w:color w:val="000000" w:themeColor="text1"/>
                <w:u w:val="single"/>
              </w:rPr>
              <w:t>(%)</w:t>
            </w:r>
          </w:p>
        </w:tc>
        <w:tc>
          <w:tcPr>
            <w:tcW w:w="416" w:type="pct"/>
            <w:vAlign w:val="center"/>
            <w:hideMark/>
          </w:tcPr>
          <w:p w14:paraId="48C07A11"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3" w:type="pct"/>
            <w:vAlign w:val="center"/>
            <w:hideMark/>
          </w:tcPr>
          <w:p w14:paraId="1B17C967"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0" w:type="pct"/>
            <w:vAlign w:val="center"/>
            <w:hideMark/>
          </w:tcPr>
          <w:p w14:paraId="7A96251E" w14:textId="3ED46413"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c>
          <w:tcPr>
            <w:tcW w:w="416" w:type="pct"/>
            <w:vAlign w:val="center"/>
            <w:hideMark/>
          </w:tcPr>
          <w:p w14:paraId="6D1AF2A5"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0" w:type="pct"/>
            <w:vAlign w:val="center"/>
            <w:hideMark/>
          </w:tcPr>
          <w:p w14:paraId="3DDBA2CC" w14:textId="77777777"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1" w:type="pct"/>
            <w:vAlign w:val="center"/>
            <w:hideMark/>
          </w:tcPr>
          <w:p w14:paraId="2E013384" w14:textId="04078B61" w:rsidR="009F1DE6" w:rsidRPr="00BB5896" w:rsidRDefault="009F1DE6" w:rsidP="00F0160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r>
      <w:tr w:rsidR="00BB5896" w:rsidRPr="00BB5896" w14:paraId="0FD53245" w14:textId="77777777" w:rsidTr="007D66D2">
        <w:trPr>
          <w:cantSplit/>
          <w:trHeight w:val="340"/>
          <w:jc w:val="center"/>
        </w:trPr>
        <w:tc>
          <w:tcPr>
            <w:tcW w:w="416" w:type="pct"/>
            <w:vAlign w:val="center"/>
            <w:hideMark/>
          </w:tcPr>
          <w:p w14:paraId="6B62F72E"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504" w:type="pct"/>
            <w:vAlign w:val="center"/>
          </w:tcPr>
          <w:p w14:paraId="4EB193A0" w14:textId="41C180A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1.44E-02</w:t>
            </w:r>
          </w:p>
        </w:tc>
        <w:tc>
          <w:tcPr>
            <w:tcW w:w="334" w:type="pct"/>
            <w:vAlign w:val="center"/>
          </w:tcPr>
          <w:p w14:paraId="0D793AF8" w14:textId="7DB71B3A"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3.19</w:t>
            </w:r>
          </w:p>
        </w:tc>
        <w:tc>
          <w:tcPr>
            <w:tcW w:w="351" w:type="pct"/>
            <w:vAlign w:val="center"/>
          </w:tcPr>
          <w:p w14:paraId="7ED7E766" w14:textId="7777777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w:t>
            </w:r>
          </w:p>
        </w:tc>
        <w:tc>
          <w:tcPr>
            <w:tcW w:w="561" w:type="pct"/>
            <w:vAlign w:val="center"/>
          </w:tcPr>
          <w:p w14:paraId="3BD533CF" w14:textId="7CD06ED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1.70E-02</w:t>
            </w:r>
          </w:p>
        </w:tc>
        <w:tc>
          <w:tcPr>
            <w:tcW w:w="338" w:type="pct"/>
            <w:vAlign w:val="center"/>
          </w:tcPr>
          <w:p w14:paraId="7D315A7F" w14:textId="1A856738"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3.78</w:t>
            </w:r>
          </w:p>
        </w:tc>
        <w:tc>
          <w:tcPr>
            <w:tcW w:w="416" w:type="pct"/>
            <w:vAlign w:val="center"/>
            <w:hideMark/>
          </w:tcPr>
          <w:p w14:paraId="6969B338" w14:textId="7777777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w:t>
            </w:r>
          </w:p>
        </w:tc>
        <w:tc>
          <w:tcPr>
            <w:tcW w:w="493" w:type="pct"/>
            <w:hideMark/>
          </w:tcPr>
          <w:p w14:paraId="170D5991" w14:textId="7D042F7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340" w:type="pct"/>
            <w:hideMark/>
          </w:tcPr>
          <w:p w14:paraId="7631CA91" w14:textId="7207E9C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1.93</w:t>
            </w:r>
          </w:p>
        </w:tc>
        <w:tc>
          <w:tcPr>
            <w:tcW w:w="416" w:type="pct"/>
            <w:vAlign w:val="center"/>
            <w:hideMark/>
          </w:tcPr>
          <w:p w14:paraId="6F351409" w14:textId="01C0C77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0" w:type="pct"/>
            <w:hideMark/>
          </w:tcPr>
          <w:p w14:paraId="624E84BE" w14:textId="23E82A4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8.70E-03</w:t>
            </w:r>
          </w:p>
        </w:tc>
        <w:tc>
          <w:tcPr>
            <w:tcW w:w="341" w:type="pct"/>
            <w:hideMark/>
          </w:tcPr>
          <w:p w14:paraId="79476761" w14:textId="32CFE77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1.93</w:t>
            </w:r>
          </w:p>
        </w:tc>
      </w:tr>
      <w:tr w:rsidR="00BB5896" w:rsidRPr="00BB5896" w14:paraId="1187F967" w14:textId="77777777" w:rsidTr="007D66D2">
        <w:trPr>
          <w:cantSplit/>
          <w:trHeight w:val="340"/>
          <w:jc w:val="center"/>
        </w:trPr>
        <w:tc>
          <w:tcPr>
            <w:tcW w:w="416" w:type="pct"/>
            <w:vAlign w:val="center"/>
            <w:hideMark/>
          </w:tcPr>
          <w:p w14:paraId="00F64900"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504" w:type="pct"/>
            <w:vAlign w:val="center"/>
            <w:hideMark/>
          </w:tcPr>
          <w:p w14:paraId="035B46DE" w14:textId="37706CB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1.66E-02</w:t>
            </w:r>
          </w:p>
        </w:tc>
        <w:tc>
          <w:tcPr>
            <w:tcW w:w="334" w:type="pct"/>
            <w:vAlign w:val="center"/>
            <w:hideMark/>
          </w:tcPr>
          <w:p w14:paraId="5FBA5929" w14:textId="749C6A2A"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3.69</w:t>
            </w:r>
          </w:p>
        </w:tc>
        <w:tc>
          <w:tcPr>
            <w:tcW w:w="351" w:type="pct"/>
            <w:vAlign w:val="center"/>
          </w:tcPr>
          <w:p w14:paraId="0AFB6D2C" w14:textId="7777777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w:t>
            </w:r>
          </w:p>
        </w:tc>
        <w:tc>
          <w:tcPr>
            <w:tcW w:w="561" w:type="pct"/>
            <w:vAlign w:val="center"/>
          </w:tcPr>
          <w:p w14:paraId="6A97DB18" w14:textId="0CADA79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1.08E-02</w:t>
            </w:r>
          </w:p>
        </w:tc>
        <w:tc>
          <w:tcPr>
            <w:tcW w:w="338" w:type="pct"/>
            <w:vAlign w:val="center"/>
          </w:tcPr>
          <w:p w14:paraId="5EBD04B4" w14:textId="4083705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2.41</w:t>
            </w:r>
          </w:p>
        </w:tc>
        <w:tc>
          <w:tcPr>
            <w:tcW w:w="416" w:type="pct"/>
            <w:vAlign w:val="center"/>
            <w:hideMark/>
          </w:tcPr>
          <w:p w14:paraId="146A5731" w14:textId="7777777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w:t>
            </w:r>
          </w:p>
        </w:tc>
        <w:tc>
          <w:tcPr>
            <w:tcW w:w="493" w:type="pct"/>
            <w:hideMark/>
          </w:tcPr>
          <w:p w14:paraId="4E9FB88F" w14:textId="76DD033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5.54E-03</w:t>
            </w:r>
          </w:p>
        </w:tc>
        <w:tc>
          <w:tcPr>
            <w:tcW w:w="340" w:type="pct"/>
            <w:hideMark/>
          </w:tcPr>
          <w:p w14:paraId="607823E8" w14:textId="6DA597D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1.23</w:t>
            </w:r>
          </w:p>
        </w:tc>
        <w:tc>
          <w:tcPr>
            <w:tcW w:w="416" w:type="pct"/>
            <w:vAlign w:val="center"/>
            <w:hideMark/>
          </w:tcPr>
          <w:p w14:paraId="7C0672F0" w14:textId="5CF883B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0" w:type="pct"/>
            <w:hideMark/>
          </w:tcPr>
          <w:p w14:paraId="1E746477" w14:textId="53C7C67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5.54E-03</w:t>
            </w:r>
          </w:p>
        </w:tc>
        <w:tc>
          <w:tcPr>
            <w:tcW w:w="341" w:type="pct"/>
            <w:hideMark/>
          </w:tcPr>
          <w:p w14:paraId="723EE5B2" w14:textId="5EBC25E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1.23</w:t>
            </w:r>
          </w:p>
        </w:tc>
      </w:tr>
      <w:tr w:rsidR="00BB5896" w:rsidRPr="00BB5896" w14:paraId="624F8A3D" w14:textId="77777777" w:rsidTr="007D66D2">
        <w:trPr>
          <w:cantSplit/>
          <w:trHeight w:val="340"/>
          <w:jc w:val="center"/>
        </w:trPr>
        <w:tc>
          <w:tcPr>
            <w:tcW w:w="416" w:type="pct"/>
            <w:vAlign w:val="center"/>
            <w:hideMark/>
          </w:tcPr>
          <w:p w14:paraId="28779BA4" w14:textId="431D84B8"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42</w:t>
            </w:r>
          </w:p>
        </w:tc>
        <w:tc>
          <w:tcPr>
            <w:tcW w:w="504" w:type="pct"/>
            <w:vAlign w:val="center"/>
            <w:hideMark/>
          </w:tcPr>
          <w:p w14:paraId="0F9AB766" w14:textId="6F0691B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1.85E-02</w:t>
            </w:r>
          </w:p>
        </w:tc>
        <w:tc>
          <w:tcPr>
            <w:tcW w:w="334" w:type="pct"/>
            <w:vAlign w:val="center"/>
            <w:hideMark/>
          </w:tcPr>
          <w:p w14:paraId="3D7A8F35" w14:textId="2FA1D54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4.12</w:t>
            </w:r>
          </w:p>
        </w:tc>
        <w:tc>
          <w:tcPr>
            <w:tcW w:w="351" w:type="pct"/>
            <w:vAlign w:val="center"/>
          </w:tcPr>
          <w:p w14:paraId="21D4C537" w14:textId="2E57392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561" w:type="pct"/>
            <w:vAlign w:val="center"/>
          </w:tcPr>
          <w:p w14:paraId="7A9E841A" w14:textId="56C2055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5.30E-03</w:t>
            </w:r>
          </w:p>
        </w:tc>
        <w:tc>
          <w:tcPr>
            <w:tcW w:w="338" w:type="pct"/>
            <w:vAlign w:val="center"/>
          </w:tcPr>
          <w:p w14:paraId="2E3ED155" w14:textId="2993DA9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1.18</w:t>
            </w:r>
          </w:p>
        </w:tc>
        <w:tc>
          <w:tcPr>
            <w:tcW w:w="416" w:type="pct"/>
            <w:vAlign w:val="center"/>
            <w:hideMark/>
          </w:tcPr>
          <w:p w14:paraId="3AF17555" w14:textId="1790BB8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493" w:type="pct"/>
            <w:hideMark/>
          </w:tcPr>
          <w:p w14:paraId="5C2F1458" w14:textId="6AEADE7A" w:rsidR="000F6999" w:rsidRPr="00BB5896" w:rsidRDefault="000F6999" w:rsidP="000F6999">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2.71E-03</w:t>
            </w:r>
          </w:p>
        </w:tc>
        <w:tc>
          <w:tcPr>
            <w:tcW w:w="340" w:type="pct"/>
            <w:hideMark/>
          </w:tcPr>
          <w:p w14:paraId="152C6557" w14:textId="5D83B29F" w:rsidR="000F6999" w:rsidRPr="00BB5896" w:rsidRDefault="000F6999" w:rsidP="000F6999">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0.60</w:t>
            </w:r>
          </w:p>
        </w:tc>
        <w:tc>
          <w:tcPr>
            <w:tcW w:w="416" w:type="pct"/>
            <w:vAlign w:val="center"/>
            <w:hideMark/>
          </w:tcPr>
          <w:p w14:paraId="63386743" w14:textId="198581F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0" w:type="pct"/>
            <w:hideMark/>
          </w:tcPr>
          <w:p w14:paraId="05DE5913" w14:textId="4B275C36" w:rsidR="000F6999" w:rsidRPr="00BB5896" w:rsidRDefault="000F6999" w:rsidP="000F6999">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2.71E-03</w:t>
            </w:r>
          </w:p>
        </w:tc>
        <w:tc>
          <w:tcPr>
            <w:tcW w:w="341" w:type="pct"/>
            <w:hideMark/>
          </w:tcPr>
          <w:p w14:paraId="3E0BD850" w14:textId="40A9B651" w:rsidR="000F6999" w:rsidRPr="00BB5896" w:rsidRDefault="000F6999" w:rsidP="000F6999">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0.60</w:t>
            </w:r>
          </w:p>
        </w:tc>
      </w:tr>
      <w:tr w:rsidR="00BB5896" w:rsidRPr="00BB5896" w14:paraId="03960F20" w14:textId="77777777" w:rsidTr="007D66D2">
        <w:trPr>
          <w:cantSplit/>
          <w:trHeight w:val="340"/>
          <w:jc w:val="center"/>
        </w:trPr>
        <w:tc>
          <w:tcPr>
            <w:tcW w:w="416" w:type="pct"/>
            <w:vAlign w:val="center"/>
            <w:hideMark/>
          </w:tcPr>
          <w:p w14:paraId="20773821"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504" w:type="pct"/>
            <w:vAlign w:val="center"/>
            <w:hideMark/>
          </w:tcPr>
          <w:p w14:paraId="18B10808" w14:textId="6A1154B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1.69E-02</w:t>
            </w:r>
          </w:p>
        </w:tc>
        <w:tc>
          <w:tcPr>
            <w:tcW w:w="334" w:type="pct"/>
            <w:vAlign w:val="center"/>
            <w:hideMark/>
          </w:tcPr>
          <w:p w14:paraId="5A8DDDAB" w14:textId="6E7EEC2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3.77</w:t>
            </w:r>
          </w:p>
        </w:tc>
        <w:tc>
          <w:tcPr>
            <w:tcW w:w="351" w:type="pct"/>
            <w:vAlign w:val="center"/>
          </w:tcPr>
          <w:p w14:paraId="0F7DBCE5" w14:textId="6339412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w:t>
            </w:r>
            <w:r w:rsidRPr="00BB5896">
              <w:rPr>
                <w:color w:val="000000" w:themeColor="text1"/>
                <w:u w:val="single"/>
              </w:rPr>
              <w:t>5</w:t>
            </w:r>
          </w:p>
        </w:tc>
        <w:tc>
          <w:tcPr>
            <w:tcW w:w="561" w:type="pct"/>
            <w:vAlign w:val="center"/>
          </w:tcPr>
          <w:p w14:paraId="65C45383" w14:textId="03BFC92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3.19E-03</w:t>
            </w:r>
          </w:p>
        </w:tc>
        <w:tc>
          <w:tcPr>
            <w:tcW w:w="338" w:type="pct"/>
            <w:vAlign w:val="center"/>
          </w:tcPr>
          <w:p w14:paraId="37C4BCE1" w14:textId="4536911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0.71</w:t>
            </w:r>
          </w:p>
        </w:tc>
        <w:tc>
          <w:tcPr>
            <w:tcW w:w="416" w:type="pct"/>
            <w:vAlign w:val="center"/>
          </w:tcPr>
          <w:p w14:paraId="118ED9FC" w14:textId="26760354"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7</w:t>
            </w:r>
            <w:r w:rsidRPr="00BB5896">
              <w:rPr>
                <w:color w:val="000000" w:themeColor="text1"/>
                <w:u w:val="single"/>
              </w:rPr>
              <w:t>5</w:t>
            </w:r>
          </w:p>
        </w:tc>
        <w:tc>
          <w:tcPr>
            <w:tcW w:w="493" w:type="pct"/>
            <w:hideMark/>
          </w:tcPr>
          <w:p w14:paraId="304D4EA5" w14:textId="0FD931EB" w:rsidR="000F6999" w:rsidRPr="00BB5896" w:rsidRDefault="000F6999" w:rsidP="000F6999">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1.63E-03</w:t>
            </w:r>
          </w:p>
        </w:tc>
        <w:tc>
          <w:tcPr>
            <w:tcW w:w="340" w:type="pct"/>
            <w:hideMark/>
          </w:tcPr>
          <w:p w14:paraId="20CEEF54" w14:textId="61ACF5CF" w:rsidR="000F6999" w:rsidRPr="00BB5896" w:rsidRDefault="000F6999" w:rsidP="000F6999">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0.36</w:t>
            </w:r>
          </w:p>
        </w:tc>
        <w:tc>
          <w:tcPr>
            <w:tcW w:w="416" w:type="pct"/>
            <w:vAlign w:val="center"/>
          </w:tcPr>
          <w:p w14:paraId="3DC025C2" w14:textId="31D7EA4D" w:rsidR="000F6999" w:rsidRPr="00BB5896" w:rsidRDefault="000F6999" w:rsidP="000F6999">
            <w:pPr>
              <w:pStyle w:val="05"/>
              <w:spacing w:before="0" w:beforeAutospacing="0" w:after="0" w:afterAutospacing="0" w:line="240" w:lineRule="auto"/>
              <w:ind w:left="-24" w:right="-24"/>
              <w:rPr>
                <w:b/>
                <w:bCs/>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0" w:type="pct"/>
            <w:hideMark/>
          </w:tcPr>
          <w:p w14:paraId="0F755ED1" w14:textId="02B018E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1.63E-03</w:t>
            </w:r>
          </w:p>
        </w:tc>
        <w:tc>
          <w:tcPr>
            <w:tcW w:w="341" w:type="pct"/>
            <w:hideMark/>
          </w:tcPr>
          <w:p w14:paraId="24C33B83" w14:textId="6610B82B" w:rsidR="000F6999" w:rsidRPr="00BB5896" w:rsidRDefault="000F6999" w:rsidP="000F6999">
            <w:pPr>
              <w:pStyle w:val="05"/>
              <w:spacing w:before="0" w:beforeAutospacing="0" w:after="0" w:afterAutospacing="0" w:line="240" w:lineRule="auto"/>
              <w:ind w:left="-24" w:right="-24"/>
              <w:rPr>
                <w:b/>
                <w:bCs/>
                <w:color w:val="000000" w:themeColor="text1"/>
                <w:szCs w:val="20"/>
                <w:u w:val="single"/>
              </w:rPr>
            </w:pPr>
            <w:r w:rsidRPr="00BB5896">
              <w:rPr>
                <w:color w:val="000000" w:themeColor="text1"/>
                <w:u w:val="single"/>
              </w:rPr>
              <w:t>0.36</w:t>
            </w:r>
          </w:p>
        </w:tc>
      </w:tr>
      <w:tr w:rsidR="00BB5896" w:rsidRPr="00BB5896" w14:paraId="3BB15C9E" w14:textId="77777777" w:rsidTr="007D66D2">
        <w:trPr>
          <w:cantSplit/>
          <w:trHeight w:val="340"/>
          <w:jc w:val="center"/>
        </w:trPr>
        <w:tc>
          <w:tcPr>
            <w:tcW w:w="416" w:type="pct"/>
            <w:vAlign w:val="center"/>
            <w:hideMark/>
          </w:tcPr>
          <w:p w14:paraId="2ECEF83F"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504" w:type="pct"/>
            <w:vAlign w:val="center"/>
            <w:hideMark/>
          </w:tcPr>
          <w:p w14:paraId="55165683" w14:textId="35EC3A6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1.04E-02</w:t>
            </w:r>
          </w:p>
        </w:tc>
        <w:tc>
          <w:tcPr>
            <w:tcW w:w="334" w:type="pct"/>
            <w:vAlign w:val="center"/>
            <w:hideMark/>
          </w:tcPr>
          <w:p w14:paraId="5501C052" w14:textId="1636E106"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2.30</w:t>
            </w:r>
          </w:p>
        </w:tc>
        <w:tc>
          <w:tcPr>
            <w:tcW w:w="351" w:type="pct"/>
            <w:vAlign w:val="center"/>
          </w:tcPr>
          <w:p w14:paraId="3F3BF6BC" w14:textId="2685A0D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00</w:t>
            </w:r>
          </w:p>
        </w:tc>
        <w:tc>
          <w:tcPr>
            <w:tcW w:w="561" w:type="pct"/>
            <w:vAlign w:val="center"/>
          </w:tcPr>
          <w:p w14:paraId="7A75682E" w14:textId="5C4B6E9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2.19E-03</w:t>
            </w:r>
          </w:p>
        </w:tc>
        <w:tc>
          <w:tcPr>
            <w:tcW w:w="338" w:type="pct"/>
            <w:vAlign w:val="center"/>
          </w:tcPr>
          <w:p w14:paraId="052A9D68" w14:textId="29413AF4"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0.49</w:t>
            </w:r>
          </w:p>
        </w:tc>
        <w:tc>
          <w:tcPr>
            <w:tcW w:w="416" w:type="pct"/>
            <w:vAlign w:val="center"/>
          </w:tcPr>
          <w:p w14:paraId="4EE55973" w14:textId="186A8197" w:rsidR="000F6999" w:rsidRPr="00BB5896" w:rsidRDefault="000F6999" w:rsidP="000F6999">
            <w:pPr>
              <w:pStyle w:val="05"/>
              <w:spacing w:before="0" w:beforeAutospacing="0" w:after="0" w:afterAutospacing="0" w:line="240" w:lineRule="auto"/>
              <w:ind w:left="-24" w:right="-24"/>
              <w:rPr>
                <w:b/>
                <w:color w:val="000000" w:themeColor="text1"/>
                <w:u w:val="single"/>
              </w:rPr>
            </w:pPr>
            <w:r w:rsidRPr="00BB5896">
              <w:rPr>
                <w:rFonts w:hint="eastAsia"/>
                <w:color w:val="000000" w:themeColor="text1"/>
                <w:u w:val="single"/>
              </w:rPr>
              <w:t>1</w:t>
            </w:r>
            <w:r w:rsidRPr="00BB5896">
              <w:rPr>
                <w:color w:val="000000" w:themeColor="text1"/>
                <w:u w:val="single"/>
              </w:rPr>
              <w:t>00</w:t>
            </w:r>
          </w:p>
        </w:tc>
        <w:tc>
          <w:tcPr>
            <w:tcW w:w="493" w:type="pct"/>
            <w:hideMark/>
          </w:tcPr>
          <w:p w14:paraId="4FA5733C" w14:textId="7065044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1.12E-03</w:t>
            </w:r>
          </w:p>
        </w:tc>
        <w:tc>
          <w:tcPr>
            <w:tcW w:w="340" w:type="pct"/>
            <w:hideMark/>
          </w:tcPr>
          <w:p w14:paraId="19429233" w14:textId="2C40F4B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0.25</w:t>
            </w:r>
          </w:p>
        </w:tc>
        <w:tc>
          <w:tcPr>
            <w:tcW w:w="416" w:type="pct"/>
            <w:vAlign w:val="center"/>
          </w:tcPr>
          <w:p w14:paraId="29EF7A5B" w14:textId="43445255" w:rsidR="000F6999" w:rsidRPr="00BB5896" w:rsidRDefault="000F6999" w:rsidP="000F6999">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0" w:type="pct"/>
            <w:hideMark/>
          </w:tcPr>
          <w:p w14:paraId="6335C801" w14:textId="146E72AF"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1.12E-03</w:t>
            </w:r>
          </w:p>
        </w:tc>
        <w:tc>
          <w:tcPr>
            <w:tcW w:w="341" w:type="pct"/>
            <w:hideMark/>
          </w:tcPr>
          <w:p w14:paraId="2146AB20" w14:textId="646766B1" w:rsidR="000F6999" w:rsidRPr="00BB5896" w:rsidRDefault="000F6999" w:rsidP="000F6999">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0.25</w:t>
            </w:r>
          </w:p>
        </w:tc>
      </w:tr>
      <w:tr w:rsidR="00BB5896" w:rsidRPr="00BB5896" w14:paraId="438BF09B" w14:textId="77777777" w:rsidTr="007D66D2">
        <w:trPr>
          <w:cantSplit/>
          <w:trHeight w:val="340"/>
          <w:jc w:val="center"/>
        </w:trPr>
        <w:tc>
          <w:tcPr>
            <w:tcW w:w="416" w:type="pct"/>
            <w:vAlign w:val="center"/>
            <w:hideMark/>
          </w:tcPr>
          <w:p w14:paraId="1E3AEE5F"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504" w:type="pct"/>
            <w:vAlign w:val="center"/>
            <w:hideMark/>
          </w:tcPr>
          <w:p w14:paraId="55D7653D" w14:textId="4289BBF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6.90E-03</w:t>
            </w:r>
          </w:p>
        </w:tc>
        <w:tc>
          <w:tcPr>
            <w:tcW w:w="334" w:type="pct"/>
            <w:vAlign w:val="center"/>
            <w:hideMark/>
          </w:tcPr>
          <w:p w14:paraId="4353ADE0" w14:textId="52636E08"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1.53</w:t>
            </w:r>
          </w:p>
        </w:tc>
        <w:tc>
          <w:tcPr>
            <w:tcW w:w="351" w:type="pct"/>
            <w:vAlign w:val="center"/>
          </w:tcPr>
          <w:p w14:paraId="7C42469C" w14:textId="6F79341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25</w:t>
            </w:r>
          </w:p>
        </w:tc>
        <w:tc>
          <w:tcPr>
            <w:tcW w:w="561" w:type="pct"/>
            <w:vAlign w:val="center"/>
          </w:tcPr>
          <w:p w14:paraId="159BBF84" w14:textId="2573FB8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1.62E-03</w:t>
            </w:r>
          </w:p>
        </w:tc>
        <w:tc>
          <w:tcPr>
            <w:tcW w:w="338" w:type="pct"/>
            <w:vAlign w:val="center"/>
          </w:tcPr>
          <w:p w14:paraId="130EF3B6" w14:textId="202596E8"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0.36</w:t>
            </w:r>
          </w:p>
        </w:tc>
        <w:tc>
          <w:tcPr>
            <w:tcW w:w="416" w:type="pct"/>
            <w:vAlign w:val="center"/>
          </w:tcPr>
          <w:p w14:paraId="3FA84EE8" w14:textId="48FA29B0" w:rsidR="000F6999" w:rsidRPr="00BB5896" w:rsidRDefault="000F6999" w:rsidP="000F6999">
            <w:pPr>
              <w:pStyle w:val="05"/>
              <w:spacing w:before="0" w:beforeAutospacing="0" w:after="0" w:afterAutospacing="0" w:line="240" w:lineRule="auto"/>
              <w:ind w:left="-24" w:right="-24"/>
              <w:rPr>
                <w:b/>
                <w:color w:val="000000" w:themeColor="text1"/>
                <w:u w:val="single"/>
              </w:rPr>
            </w:pPr>
            <w:r w:rsidRPr="00BB5896">
              <w:rPr>
                <w:rFonts w:hint="eastAsia"/>
                <w:color w:val="000000" w:themeColor="text1"/>
                <w:u w:val="single"/>
              </w:rPr>
              <w:t>1</w:t>
            </w:r>
            <w:r w:rsidRPr="00BB5896">
              <w:rPr>
                <w:color w:val="000000" w:themeColor="text1"/>
                <w:u w:val="single"/>
              </w:rPr>
              <w:t>25</w:t>
            </w:r>
          </w:p>
        </w:tc>
        <w:tc>
          <w:tcPr>
            <w:tcW w:w="493" w:type="pct"/>
            <w:hideMark/>
          </w:tcPr>
          <w:p w14:paraId="36E7E031" w14:textId="1F3FED71" w:rsidR="000F6999" w:rsidRPr="00BB5896" w:rsidRDefault="000F6999" w:rsidP="000F6999">
            <w:pPr>
              <w:pStyle w:val="05"/>
              <w:spacing w:before="0" w:beforeAutospacing="0" w:after="0" w:afterAutospacing="0" w:line="240" w:lineRule="auto"/>
              <w:ind w:left="-24" w:right="-24"/>
              <w:rPr>
                <w:b/>
                <w:color w:val="000000" w:themeColor="text1"/>
                <w:u w:val="single"/>
              </w:rPr>
            </w:pPr>
            <w:r w:rsidRPr="00BB5896">
              <w:rPr>
                <w:color w:val="000000" w:themeColor="text1"/>
                <w:u w:val="single"/>
              </w:rPr>
              <w:t>8.30E-04</w:t>
            </w:r>
          </w:p>
        </w:tc>
        <w:tc>
          <w:tcPr>
            <w:tcW w:w="340" w:type="pct"/>
            <w:hideMark/>
          </w:tcPr>
          <w:p w14:paraId="78907D55" w14:textId="3F2EA89B" w:rsidR="000F6999" w:rsidRPr="00BB5896" w:rsidRDefault="000F6999" w:rsidP="000F6999">
            <w:pPr>
              <w:pStyle w:val="05"/>
              <w:spacing w:before="0" w:beforeAutospacing="0" w:after="0" w:afterAutospacing="0" w:line="240" w:lineRule="auto"/>
              <w:ind w:left="-24" w:right="-24"/>
              <w:rPr>
                <w:b/>
                <w:color w:val="000000" w:themeColor="text1"/>
                <w:u w:val="single"/>
              </w:rPr>
            </w:pPr>
            <w:r w:rsidRPr="00BB5896">
              <w:rPr>
                <w:color w:val="000000" w:themeColor="text1"/>
                <w:u w:val="single"/>
              </w:rPr>
              <w:t>0.18</w:t>
            </w:r>
          </w:p>
        </w:tc>
        <w:tc>
          <w:tcPr>
            <w:tcW w:w="416" w:type="pct"/>
            <w:vAlign w:val="center"/>
          </w:tcPr>
          <w:p w14:paraId="5A25154C" w14:textId="2F174FDC" w:rsidR="000F6999" w:rsidRPr="00BB5896" w:rsidRDefault="000F6999" w:rsidP="000F6999">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0" w:type="pct"/>
            <w:hideMark/>
          </w:tcPr>
          <w:p w14:paraId="5BAEE258" w14:textId="18D4CD75"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8.30E-04</w:t>
            </w:r>
          </w:p>
        </w:tc>
        <w:tc>
          <w:tcPr>
            <w:tcW w:w="341" w:type="pct"/>
            <w:hideMark/>
          </w:tcPr>
          <w:p w14:paraId="5F2E2CB9" w14:textId="7F52535F" w:rsidR="000F6999" w:rsidRPr="00BB5896" w:rsidRDefault="000F6999" w:rsidP="000F6999">
            <w:pPr>
              <w:pStyle w:val="05"/>
              <w:spacing w:before="0" w:beforeAutospacing="0" w:after="0" w:afterAutospacing="0" w:line="240" w:lineRule="auto"/>
              <w:ind w:left="-24" w:right="-24"/>
              <w:rPr>
                <w:b/>
                <w:color w:val="000000" w:themeColor="text1"/>
                <w:szCs w:val="20"/>
                <w:u w:val="single"/>
              </w:rPr>
            </w:pPr>
            <w:r w:rsidRPr="00BB5896">
              <w:rPr>
                <w:color w:val="000000" w:themeColor="text1"/>
                <w:u w:val="single"/>
              </w:rPr>
              <w:t>0.18</w:t>
            </w:r>
          </w:p>
        </w:tc>
      </w:tr>
      <w:tr w:rsidR="00BB5896" w:rsidRPr="00BB5896" w14:paraId="16E58BB4" w14:textId="77777777" w:rsidTr="007D66D2">
        <w:trPr>
          <w:cantSplit/>
          <w:trHeight w:val="340"/>
          <w:jc w:val="center"/>
        </w:trPr>
        <w:tc>
          <w:tcPr>
            <w:tcW w:w="416" w:type="pct"/>
            <w:vAlign w:val="center"/>
            <w:hideMark/>
          </w:tcPr>
          <w:p w14:paraId="6A9A39A8"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504" w:type="pct"/>
            <w:vAlign w:val="center"/>
            <w:hideMark/>
          </w:tcPr>
          <w:p w14:paraId="39A2C995" w14:textId="38FDBDB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5.03E-03</w:t>
            </w:r>
          </w:p>
        </w:tc>
        <w:tc>
          <w:tcPr>
            <w:tcW w:w="334" w:type="pct"/>
            <w:vAlign w:val="center"/>
            <w:hideMark/>
          </w:tcPr>
          <w:p w14:paraId="351C3405" w14:textId="4B81145A"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1.12</w:t>
            </w:r>
          </w:p>
        </w:tc>
        <w:tc>
          <w:tcPr>
            <w:tcW w:w="351" w:type="pct"/>
            <w:vAlign w:val="center"/>
          </w:tcPr>
          <w:p w14:paraId="160463F5" w14:textId="17CF851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50</w:t>
            </w:r>
          </w:p>
        </w:tc>
        <w:tc>
          <w:tcPr>
            <w:tcW w:w="561" w:type="pct"/>
            <w:vAlign w:val="center"/>
          </w:tcPr>
          <w:p w14:paraId="417B7410" w14:textId="1299F18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1.27E-03</w:t>
            </w:r>
          </w:p>
        </w:tc>
        <w:tc>
          <w:tcPr>
            <w:tcW w:w="338" w:type="pct"/>
            <w:vAlign w:val="center"/>
          </w:tcPr>
          <w:p w14:paraId="38205D49" w14:textId="7038AF4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0.28</w:t>
            </w:r>
          </w:p>
        </w:tc>
        <w:tc>
          <w:tcPr>
            <w:tcW w:w="416" w:type="pct"/>
            <w:vAlign w:val="center"/>
          </w:tcPr>
          <w:p w14:paraId="4CA77A55" w14:textId="401E28B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50</w:t>
            </w:r>
          </w:p>
        </w:tc>
        <w:tc>
          <w:tcPr>
            <w:tcW w:w="493" w:type="pct"/>
            <w:hideMark/>
          </w:tcPr>
          <w:p w14:paraId="500CED4A" w14:textId="68CA7F5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6.49E-04</w:t>
            </w:r>
          </w:p>
        </w:tc>
        <w:tc>
          <w:tcPr>
            <w:tcW w:w="340" w:type="pct"/>
            <w:hideMark/>
          </w:tcPr>
          <w:p w14:paraId="1AF804A1" w14:textId="39CC7896"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416" w:type="pct"/>
            <w:vAlign w:val="center"/>
          </w:tcPr>
          <w:p w14:paraId="37D658AD" w14:textId="2C5F819E"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0" w:type="pct"/>
            <w:hideMark/>
          </w:tcPr>
          <w:p w14:paraId="3514A390" w14:textId="27869BC5"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6.49E-04</w:t>
            </w:r>
          </w:p>
        </w:tc>
        <w:tc>
          <w:tcPr>
            <w:tcW w:w="341" w:type="pct"/>
            <w:hideMark/>
          </w:tcPr>
          <w:p w14:paraId="73D3A66C" w14:textId="4D0533A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0.14</w:t>
            </w:r>
          </w:p>
        </w:tc>
      </w:tr>
      <w:tr w:rsidR="00BB5896" w:rsidRPr="00BB5896" w14:paraId="3D4C518C" w14:textId="77777777" w:rsidTr="007D66D2">
        <w:trPr>
          <w:cantSplit/>
          <w:trHeight w:val="340"/>
          <w:jc w:val="center"/>
        </w:trPr>
        <w:tc>
          <w:tcPr>
            <w:tcW w:w="416" w:type="pct"/>
            <w:vAlign w:val="center"/>
            <w:hideMark/>
          </w:tcPr>
          <w:p w14:paraId="7F2D3FB8"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504" w:type="pct"/>
            <w:vAlign w:val="center"/>
            <w:hideMark/>
          </w:tcPr>
          <w:p w14:paraId="05F2730E" w14:textId="7962EE8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3.89E-03</w:t>
            </w:r>
          </w:p>
        </w:tc>
        <w:tc>
          <w:tcPr>
            <w:tcW w:w="334" w:type="pct"/>
            <w:vAlign w:val="center"/>
            <w:hideMark/>
          </w:tcPr>
          <w:p w14:paraId="41348148" w14:textId="31F6ACA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0.87</w:t>
            </w:r>
          </w:p>
        </w:tc>
        <w:tc>
          <w:tcPr>
            <w:tcW w:w="351" w:type="pct"/>
            <w:vAlign w:val="center"/>
          </w:tcPr>
          <w:p w14:paraId="16506C8B" w14:textId="0F30674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75</w:t>
            </w:r>
          </w:p>
        </w:tc>
        <w:tc>
          <w:tcPr>
            <w:tcW w:w="561" w:type="pct"/>
            <w:vAlign w:val="center"/>
          </w:tcPr>
          <w:p w14:paraId="2660CB9E" w14:textId="5F7A6A9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1.03E-03</w:t>
            </w:r>
          </w:p>
        </w:tc>
        <w:tc>
          <w:tcPr>
            <w:tcW w:w="338" w:type="pct"/>
            <w:vAlign w:val="center"/>
          </w:tcPr>
          <w:p w14:paraId="6A702BEF" w14:textId="0BFA8AC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0.23</w:t>
            </w:r>
          </w:p>
        </w:tc>
        <w:tc>
          <w:tcPr>
            <w:tcW w:w="416" w:type="pct"/>
            <w:vAlign w:val="center"/>
          </w:tcPr>
          <w:p w14:paraId="6C527139" w14:textId="600DD8C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Pr="00BB5896">
              <w:rPr>
                <w:color w:val="000000" w:themeColor="text1"/>
                <w:u w:val="single"/>
              </w:rPr>
              <w:t>75</w:t>
            </w:r>
          </w:p>
        </w:tc>
        <w:tc>
          <w:tcPr>
            <w:tcW w:w="493" w:type="pct"/>
            <w:hideMark/>
          </w:tcPr>
          <w:p w14:paraId="31CE8C26" w14:textId="4D38574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5.26E-04</w:t>
            </w:r>
          </w:p>
        </w:tc>
        <w:tc>
          <w:tcPr>
            <w:tcW w:w="340" w:type="pct"/>
            <w:hideMark/>
          </w:tcPr>
          <w:p w14:paraId="5BE34BC5" w14:textId="1366CC1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tcPr>
          <w:p w14:paraId="39DEA6B9" w14:textId="66FC43F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0" w:type="pct"/>
            <w:hideMark/>
          </w:tcPr>
          <w:p w14:paraId="2DAEDF19" w14:textId="629F7E8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5.26E-04</w:t>
            </w:r>
          </w:p>
        </w:tc>
        <w:tc>
          <w:tcPr>
            <w:tcW w:w="341" w:type="pct"/>
            <w:hideMark/>
          </w:tcPr>
          <w:p w14:paraId="28B19E65" w14:textId="275899B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0.12</w:t>
            </w:r>
          </w:p>
        </w:tc>
      </w:tr>
      <w:tr w:rsidR="00BB5896" w:rsidRPr="00BB5896" w14:paraId="64EDE80F" w14:textId="77777777" w:rsidTr="007D66D2">
        <w:trPr>
          <w:cantSplit/>
          <w:trHeight w:val="340"/>
          <w:jc w:val="center"/>
        </w:trPr>
        <w:tc>
          <w:tcPr>
            <w:tcW w:w="416" w:type="pct"/>
            <w:vAlign w:val="center"/>
            <w:hideMark/>
          </w:tcPr>
          <w:p w14:paraId="33E13E67"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504" w:type="pct"/>
            <w:vAlign w:val="center"/>
            <w:hideMark/>
          </w:tcPr>
          <w:p w14:paraId="6323C763" w14:textId="636609A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3.14E-03</w:t>
            </w:r>
          </w:p>
        </w:tc>
        <w:tc>
          <w:tcPr>
            <w:tcW w:w="334" w:type="pct"/>
            <w:vAlign w:val="center"/>
            <w:hideMark/>
          </w:tcPr>
          <w:p w14:paraId="6EA5163A" w14:textId="5F4AEC25"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0.70</w:t>
            </w:r>
          </w:p>
        </w:tc>
        <w:tc>
          <w:tcPr>
            <w:tcW w:w="351" w:type="pct"/>
            <w:vAlign w:val="center"/>
          </w:tcPr>
          <w:p w14:paraId="4E52932D" w14:textId="4EF76FB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00</w:t>
            </w:r>
          </w:p>
        </w:tc>
        <w:tc>
          <w:tcPr>
            <w:tcW w:w="561" w:type="pct"/>
            <w:vAlign w:val="center"/>
          </w:tcPr>
          <w:p w14:paraId="50E4F299" w14:textId="5A720B5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8.58E-04</w:t>
            </w:r>
          </w:p>
        </w:tc>
        <w:tc>
          <w:tcPr>
            <w:tcW w:w="338" w:type="pct"/>
            <w:vAlign w:val="center"/>
          </w:tcPr>
          <w:p w14:paraId="7A3BBBD5" w14:textId="4FB6F09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0.19</w:t>
            </w:r>
          </w:p>
        </w:tc>
        <w:tc>
          <w:tcPr>
            <w:tcW w:w="416" w:type="pct"/>
            <w:vAlign w:val="center"/>
          </w:tcPr>
          <w:p w14:paraId="60A1DBEE" w14:textId="0E41A59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00</w:t>
            </w:r>
          </w:p>
        </w:tc>
        <w:tc>
          <w:tcPr>
            <w:tcW w:w="493" w:type="pct"/>
            <w:hideMark/>
          </w:tcPr>
          <w:p w14:paraId="3C7F158C" w14:textId="3420040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4.39E-04</w:t>
            </w:r>
          </w:p>
        </w:tc>
        <w:tc>
          <w:tcPr>
            <w:tcW w:w="340" w:type="pct"/>
            <w:hideMark/>
          </w:tcPr>
          <w:p w14:paraId="726A7EC3" w14:textId="42773E9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tcPr>
          <w:p w14:paraId="7A8DF60C" w14:textId="76C76192"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0" w:type="pct"/>
            <w:hideMark/>
          </w:tcPr>
          <w:p w14:paraId="33252A43" w14:textId="4308D01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4.39E-04</w:t>
            </w:r>
          </w:p>
        </w:tc>
        <w:tc>
          <w:tcPr>
            <w:tcW w:w="341" w:type="pct"/>
            <w:hideMark/>
          </w:tcPr>
          <w:p w14:paraId="33D32894" w14:textId="07933F3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0.10</w:t>
            </w:r>
          </w:p>
        </w:tc>
      </w:tr>
      <w:tr w:rsidR="00BB5896" w:rsidRPr="00BB5896" w14:paraId="7DD70F66" w14:textId="77777777" w:rsidTr="007D66D2">
        <w:trPr>
          <w:cantSplit/>
          <w:trHeight w:val="340"/>
          <w:jc w:val="center"/>
        </w:trPr>
        <w:tc>
          <w:tcPr>
            <w:tcW w:w="416" w:type="pct"/>
            <w:vAlign w:val="center"/>
            <w:hideMark/>
          </w:tcPr>
          <w:p w14:paraId="15EC7299"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504" w:type="pct"/>
            <w:vAlign w:val="center"/>
            <w:hideMark/>
          </w:tcPr>
          <w:p w14:paraId="2AF527AF" w14:textId="5C8D770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2.61E-03</w:t>
            </w:r>
          </w:p>
        </w:tc>
        <w:tc>
          <w:tcPr>
            <w:tcW w:w="334" w:type="pct"/>
            <w:vAlign w:val="center"/>
            <w:hideMark/>
          </w:tcPr>
          <w:p w14:paraId="1A001EB9" w14:textId="585220F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0.58</w:t>
            </w:r>
          </w:p>
        </w:tc>
        <w:tc>
          <w:tcPr>
            <w:tcW w:w="351" w:type="pct"/>
            <w:vAlign w:val="center"/>
          </w:tcPr>
          <w:p w14:paraId="11A750E3" w14:textId="0586175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25</w:t>
            </w:r>
          </w:p>
        </w:tc>
        <w:tc>
          <w:tcPr>
            <w:tcW w:w="561" w:type="pct"/>
            <w:vAlign w:val="center"/>
          </w:tcPr>
          <w:p w14:paraId="5AD6D859" w14:textId="495F209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7.30E-04</w:t>
            </w:r>
          </w:p>
        </w:tc>
        <w:tc>
          <w:tcPr>
            <w:tcW w:w="338" w:type="pct"/>
            <w:vAlign w:val="center"/>
          </w:tcPr>
          <w:p w14:paraId="7F36BDE6" w14:textId="5C980B1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0.16</w:t>
            </w:r>
          </w:p>
        </w:tc>
        <w:tc>
          <w:tcPr>
            <w:tcW w:w="416" w:type="pct"/>
            <w:vAlign w:val="center"/>
          </w:tcPr>
          <w:p w14:paraId="72200C26" w14:textId="0779F87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25</w:t>
            </w:r>
          </w:p>
        </w:tc>
        <w:tc>
          <w:tcPr>
            <w:tcW w:w="493" w:type="pct"/>
            <w:hideMark/>
          </w:tcPr>
          <w:p w14:paraId="527F07B6" w14:textId="7247D47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3.74E-04</w:t>
            </w:r>
          </w:p>
        </w:tc>
        <w:tc>
          <w:tcPr>
            <w:tcW w:w="340" w:type="pct"/>
            <w:hideMark/>
          </w:tcPr>
          <w:p w14:paraId="6E57BF56" w14:textId="160AA93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tcPr>
          <w:p w14:paraId="37542780" w14:textId="59F702E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0" w:type="pct"/>
            <w:hideMark/>
          </w:tcPr>
          <w:p w14:paraId="327C2AA6" w14:textId="0DC034ED"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3.74E-04</w:t>
            </w:r>
          </w:p>
        </w:tc>
        <w:tc>
          <w:tcPr>
            <w:tcW w:w="341" w:type="pct"/>
            <w:hideMark/>
          </w:tcPr>
          <w:p w14:paraId="607CF147" w14:textId="222367D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0.08</w:t>
            </w:r>
          </w:p>
        </w:tc>
      </w:tr>
      <w:tr w:rsidR="00BB5896" w:rsidRPr="00BB5896" w14:paraId="7BDCDD6E" w14:textId="77777777" w:rsidTr="007D66D2">
        <w:trPr>
          <w:cantSplit/>
          <w:trHeight w:val="340"/>
          <w:jc w:val="center"/>
        </w:trPr>
        <w:tc>
          <w:tcPr>
            <w:tcW w:w="416" w:type="pct"/>
            <w:vAlign w:val="center"/>
            <w:hideMark/>
          </w:tcPr>
          <w:p w14:paraId="3E76A9D3"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504" w:type="pct"/>
            <w:vAlign w:val="center"/>
            <w:hideMark/>
          </w:tcPr>
          <w:p w14:paraId="695DE189" w14:textId="3A1C313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2.21E-03</w:t>
            </w:r>
          </w:p>
        </w:tc>
        <w:tc>
          <w:tcPr>
            <w:tcW w:w="334" w:type="pct"/>
            <w:vAlign w:val="center"/>
            <w:hideMark/>
          </w:tcPr>
          <w:p w14:paraId="51A23576" w14:textId="54812ED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0.49</w:t>
            </w:r>
          </w:p>
        </w:tc>
        <w:tc>
          <w:tcPr>
            <w:tcW w:w="351" w:type="pct"/>
            <w:vAlign w:val="center"/>
          </w:tcPr>
          <w:p w14:paraId="56E9D0E6" w14:textId="043A96F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50</w:t>
            </w:r>
          </w:p>
        </w:tc>
        <w:tc>
          <w:tcPr>
            <w:tcW w:w="561" w:type="pct"/>
            <w:vAlign w:val="center"/>
          </w:tcPr>
          <w:p w14:paraId="62FFEA02" w14:textId="5D5D97D4"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6.32E-04</w:t>
            </w:r>
          </w:p>
        </w:tc>
        <w:tc>
          <w:tcPr>
            <w:tcW w:w="338" w:type="pct"/>
            <w:vAlign w:val="center"/>
          </w:tcPr>
          <w:p w14:paraId="0EC1427E" w14:textId="5B4D010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416" w:type="pct"/>
            <w:vAlign w:val="center"/>
          </w:tcPr>
          <w:p w14:paraId="2720A79A" w14:textId="6D3D643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50</w:t>
            </w:r>
          </w:p>
        </w:tc>
        <w:tc>
          <w:tcPr>
            <w:tcW w:w="493" w:type="pct"/>
            <w:hideMark/>
          </w:tcPr>
          <w:p w14:paraId="2ACA91E4" w14:textId="55680A34"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3.23E-04</w:t>
            </w:r>
          </w:p>
        </w:tc>
        <w:tc>
          <w:tcPr>
            <w:tcW w:w="340" w:type="pct"/>
            <w:hideMark/>
          </w:tcPr>
          <w:p w14:paraId="384BB497" w14:textId="6544361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tcPr>
          <w:p w14:paraId="4B5BD9C0" w14:textId="7436D18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0" w:type="pct"/>
            <w:hideMark/>
          </w:tcPr>
          <w:p w14:paraId="1DBD6CE0" w14:textId="51213DE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3.23E-04</w:t>
            </w:r>
          </w:p>
        </w:tc>
        <w:tc>
          <w:tcPr>
            <w:tcW w:w="341" w:type="pct"/>
            <w:hideMark/>
          </w:tcPr>
          <w:p w14:paraId="070683DA" w14:textId="218AF5E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3617318E" w14:textId="77777777" w:rsidTr="007D66D2">
        <w:trPr>
          <w:cantSplit/>
          <w:trHeight w:val="340"/>
          <w:jc w:val="center"/>
        </w:trPr>
        <w:tc>
          <w:tcPr>
            <w:tcW w:w="416" w:type="pct"/>
            <w:vAlign w:val="center"/>
            <w:hideMark/>
          </w:tcPr>
          <w:p w14:paraId="6327CB28"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504" w:type="pct"/>
            <w:vAlign w:val="center"/>
            <w:hideMark/>
          </w:tcPr>
          <w:p w14:paraId="08A9A3AA" w14:textId="669802F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1.91E-03</w:t>
            </w:r>
          </w:p>
        </w:tc>
        <w:tc>
          <w:tcPr>
            <w:tcW w:w="334" w:type="pct"/>
            <w:vAlign w:val="center"/>
            <w:hideMark/>
          </w:tcPr>
          <w:p w14:paraId="6EF853F9" w14:textId="3942150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0.43</w:t>
            </w:r>
          </w:p>
        </w:tc>
        <w:tc>
          <w:tcPr>
            <w:tcW w:w="351" w:type="pct"/>
            <w:vAlign w:val="center"/>
          </w:tcPr>
          <w:p w14:paraId="47BA5F88" w14:textId="56BD345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75</w:t>
            </w:r>
          </w:p>
        </w:tc>
        <w:tc>
          <w:tcPr>
            <w:tcW w:w="561" w:type="pct"/>
            <w:vAlign w:val="center"/>
          </w:tcPr>
          <w:p w14:paraId="53EFC9C9" w14:textId="2B60062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5.55E-04</w:t>
            </w:r>
          </w:p>
        </w:tc>
        <w:tc>
          <w:tcPr>
            <w:tcW w:w="338" w:type="pct"/>
            <w:vAlign w:val="center"/>
          </w:tcPr>
          <w:p w14:paraId="311CF4A5" w14:textId="7124589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tcPr>
          <w:p w14:paraId="3EE22280" w14:textId="673B59C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75</w:t>
            </w:r>
          </w:p>
        </w:tc>
        <w:tc>
          <w:tcPr>
            <w:tcW w:w="493" w:type="pct"/>
            <w:hideMark/>
          </w:tcPr>
          <w:p w14:paraId="04526A10" w14:textId="567CA0D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2.84E-04</w:t>
            </w:r>
          </w:p>
        </w:tc>
        <w:tc>
          <w:tcPr>
            <w:tcW w:w="340" w:type="pct"/>
            <w:hideMark/>
          </w:tcPr>
          <w:p w14:paraId="68BB87F4" w14:textId="276EF65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7D5B98EB" w14:textId="7611D733"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0" w:type="pct"/>
            <w:hideMark/>
          </w:tcPr>
          <w:p w14:paraId="3E06642F" w14:textId="466B3E5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2.84E-04</w:t>
            </w:r>
          </w:p>
        </w:tc>
        <w:tc>
          <w:tcPr>
            <w:tcW w:w="341" w:type="pct"/>
            <w:hideMark/>
          </w:tcPr>
          <w:p w14:paraId="163E3FCF" w14:textId="5D9688B5"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1D9F449D" w14:textId="77777777" w:rsidTr="007D66D2">
        <w:trPr>
          <w:cantSplit/>
          <w:trHeight w:val="340"/>
          <w:jc w:val="center"/>
        </w:trPr>
        <w:tc>
          <w:tcPr>
            <w:tcW w:w="416" w:type="pct"/>
            <w:vAlign w:val="center"/>
            <w:hideMark/>
          </w:tcPr>
          <w:p w14:paraId="32D4F2EC"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504" w:type="pct"/>
            <w:vAlign w:val="center"/>
            <w:hideMark/>
          </w:tcPr>
          <w:p w14:paraId="2E781583" w14:textId="70B763B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1.68E-03</w:t>
            </w:r>
          </w:p>
        </w:tc>
        <w:tc>
          <w:tcPr>
            <w:tcW w:w="334" w:type="pct"/>
            <w:vAlign w:val="center"/>
            <w:hideMark/>
          </w:tcPr>
          <w:p w14:paraId="4FDE0AE5" w14:textId="44FAA788"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0.37</w:t>
            </w:r>
          </w:p>
        </w:tc>
        <w:tc>
          <w:tcPr>
            <w:tcW w:w="351" w:type="pct"/>
            <w:vAlign w:val="center"/>
          </w:tcPr>
          <w:p w14:paraId="1454D7E6" w14:textId="338E3F4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00</w:t>
            </w:r>
          </w:p>
        </w:tc>
        <w:tc>
          <w:tcPr>
            <w:tcW w:w="561" w:type="pct"/>
            <w:vAlign w:val="center"/>
          </w:tcPr>
          <w:p w14:paraId="15EB4AD4" w14:textId="7B8D914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4.93E-04</w:t>
            </w:r>
          </w:p>
        </w:tc>
        <w:tc>
          <w:tcPr>
            <w:tcW w:w="338" w:type="pct"/>
            <w:vAlign w:val="center"/>
          </w:tcPr>
          <w:p w14:paraId="7EA26A4C" w14:textId="22201CB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0.11</w:t>
            </w:r>
          </w:p>
        </w:tc>
        <w:tc>
          <w:tcPr>
            <w:tcW w:w="416" w:type="pct"/>
            <w:vAlign w:val="center"/>
          </w:tcPr>
          <w:p w14:paraId="37D4EA29" w14:textId="6AF08E4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00</w:t>
            </w:r>
          </w:p>
        </w:tc>
        <w:tc>
          <w:tcPr>
            <w:tcW w:w="493" w:type="pct"/>
            <w:hideMark/>
          </w:tcPr>
          <w:p w14:paraId="7E27E6CE" w14:textId="58654CC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2.52E-04</w:t>
            </w:r>
          </w:p>
        </w:tc>
        <w:tc>
          <w:tcPr>
            <w:tcW w:w="340" w:type="pct"/>
            <w:hideMark/>
          </w:tcPr>
          <w:p w14:paraId="5BCE6AB7" w14:textId="1B32C3C8"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18E0CE51" w14:textId="2579BCB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0" w:type="pct"/>
            <w:hideMark/>
          </w:tcPr>
          <w:p w14:paraId="0357B91E" w14:textId="7EF841B6"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2.52E-04</w:t>
            </w:r>
          </w:p>
        </w:tc>
        <w:tc>
          <w:tcPr>
            <w:tcW w:w="341" w:type="pct"/>
            <w:hideMark/>
          </w:tcPr>
          <w:p w14:paraId="57657682" w14:textId="6C5F830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74B67BD9" w14:textId="77777777" w:rsidTr="007D66D2">
        <w:trPr>
          <w:cantSplit/>
          <w:trHeight w:val="340"/>
          <w:jc w:val="center"/>
        </w:trPr>
        <w:tc>
          <w:tcPr>
            <w:tcW w:w="416" w:type="pct"/>
            <w:vAlign w:val="center"/>
            <w:hideMark/>
          </w:tcPr>
          <w:p w14:paraId="0217F3FC"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504" w:type="pct"/>
            <w:vAlign w:val="center"/>
            <w:hideMark/>
          </w:tcPr>
          <w:p w14:paraId="6BF7BFD2" w14:textId="467A8D4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1.49E-03</w:t>
            </w:r>
          </w:p>
        </w:tc>
        <w:tc>
          <w:tcPr>
            <w:tcW w:w="334" w:type="pct"/>
            <w:vAlign w:val="center"/>
            <w:hideMark/>
          </w:tcPr>
          <w:p w14:paraId="1A86BAC1" w14:textId="31A72BB8"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0.33</w:t>
            </w:r>
          </w:p>
        </w:tc>
        <w:tc>
          <w:tcPr>
            <w:tcW w:w="351" w:type="pct"/>
            <w:vAlign w:val="center"/>
          </w:tcPr>
          <w:p w14:paraId="3DB7320A" w14:textId="731D834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25</w:t>
            </w:r>
          </w:p>
        </w:tc>
        <w:tc>
          <w:tcPr>
            <w:tcW w:w="561" w:type="pct"/>
            <w:vAlign w:val="center"/>
          </w:tcPr>
          <w:p w14:paraId="38077EC1" w14:textId="11EE2FB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4.42E-04</w:t>
            </w:r>
          </w:p>
        </w:tc>
        <w:tc>
          <w:tcPr>
            <w:tcW w:w="338" w:type="pct"/>
            <w:vAlign w:val="center"/>
          </w:tcPr>
          <w:p w14:paraId="129672C8" w14:textId="657F7E8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tcPr>
          <w:p w14:paraId="30BE0CC4" w14:textId="298FD36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25</w:t>
            </w:r>
          </w:p>
        </w:tc>
        <w:tc>
          <w:tcPr>
            <w:tcW w:w="493" w:type="pct"/>
            <w:hideMark/>
          </w:tcPr>
          <w:p w14:paraId="05FC9831" w14:textId="129C6FA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2.26E-04</w:t>
            </w:r>
          </w:p>
        </w:tc>
        <w:tc>
          <w:tcPr>
            <w:tcW w:w="340" w:type="pct"/>
            <w:hideMark/>
          </w:tcPr>
          <w:p w14:paraId="4667533C" w14:textId="24001D9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04F110EC" w14:textId="4A4A3FDA"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0" w:type="pct"/>
            <w:hideMark/>
          </w:tcPr>
          <w:p w14:paraId="2F22E555" w14:textId="475CBE93"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2.26E-04</w:t>
            </w:r>
          </w:p>
        </w:tc>
        <w:tc>
          <w:tcPr>
            <w:tcW w:w="341" w:type="pct"/>
            <w:hideMark/>
          </w:tcPr>
          <w:p w14:paraId="68C4BF2D" w14:textId="6630A7D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r>
      <w:tr w:rsidR="00BB5896" w:rsidRPr="00BB5896" w14:paraId="60BE93D6" w14:textId="77777777" w:rsidTr="007D66D2">
        <w:trPr>
          <w:cantSplit/>
          <w:trHeight w:val="340"/>
          <w:jc w:val="center"/>
        </w:trPr>
        <w:tc>
          <w:tcPr>
            <w:tcW w:w="416" w:type="pct"/>
            <w:vAlign w:val="center"/>
            <w:hideMark/>
          </w:tcPr>
          <w:p w14:paraId="17BA2F04"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504" w:type="pct"/>
            <w:vAlign w:val="center"/>
            <w:hideMark/>
          </w:tcPr>
          <w:p w14:paraId="5CAA779B" w14:textId="668B80A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1.33E-03</w:t>
            </w:r>
          </w:p>
        </w:tc>
        <w:tc>
          <w:tcPr>
            <w:tcW w:w="334" w:type="pct"/>
            <w:vAlign w:val="center"/>
            <w:hideMark/>
          </w:tcPr>
          <w:p w14:paraId="12BB5645" w14:textId="7243283F"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0.30</w:t>
            </w:r>
          </w:p>
        </w:tc>
        <w:tc>
          <w:tcPr>
            <w:tcW w:w="351" w:type="pct"/>
            <w:vAlign w:val="center"/>
          </w:tcPr>
          <w:p w14:paraId="37E94A31" w14:textId="4E42B68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50</w:t>
            </w:r>
          </w:p>
        </w:tc>
        <w:tc>
          <w:tcPr>
            <w:tcW w:w="561" w:type="pct"/>
            <w:vAlign w:val="center"/>
          </w:tcPr>
          <w:p w14:paraId="0BD00B54" w14:textId="033BC80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3.99E-04</w:t>
            </w:r>
          </w:p>
        </w:tc>
        <w:tc>
          <w:tcPr>
            <w:tcW w:w="338" w:type="pct"/>
            <w:vAlign w:val="center"/>
          </w:tcPr>
          <w:p w14:paraId="474F3A9B" w14:textId="0BCFFCF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tcPr>
          <w:p w14:paraId="458822C7" w14:textId="0DACD4B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50</w:t>
            </w:r>
          </w:p>
        </w:tc>
        <w:tc>
          <w:tcPr>
            <w:tcW w:w="493" w:type="pct"/>
            <w:hideMark/>
          </w:tcPr>
          <w:p w14:paraId="12AAF74D" w14:textId="1419ADE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2.04E-04</w:t>
            </w:r>
          </w:p>
        </w:tc>
        <w:tc>
          <w:tcPr>
            <w:tcW w:w="340" w:type="pct"/>
            <w:hideMark/>
          </w:tcPr>
          <w:p w14:paraId="43DDF1A1" w14:textId="351732D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348B9138" w14:textId="1D8079F2"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0" w:type="pct"/>
            <w:hideMark/>
          </w:tcPr>
          <w:p w14:paraId="694EE21D" w14:textId="6E999EC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2.04E-04</w:t>
            </w:r>
          </w:p>
        </w:tc>
        <w:tc>
          <w:tcPr>
            <w:tcW w:w="341" w:type="pct"/>
            <w:hideMark/>
          </w:tcPr>
          <w:p w14:paraId="12456B66" w14:textId="0EA622D2"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r>
      <w:tr w:rsidR="00BB5896" w:rsidRPr="00BB5896" w14:paraId="050E6CB7" w14:textId="77777777" w:rsidTr="007D66D2">
        <w:trPr>
          <w:cantSplit/>
          <w:trHeight w:val="340"/>
          <w:jc w:val="center"/>
        </w:trPr>
        <w:tc>
          <w:tcPr>
            <w:tcW w:w="416" w:type="pct"/>
            <w:vAlign w:val="center"/>
            <w:hideMark/>
          </w:tcPr>
          <w:p w14:paraId="0A3A5D26"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504" w:type="pct"/>
            <w:vAlign w:val="center"/>
            <w:hideMark/>
          </w:tcPr>
          <w:p w14:paraId="7C143D90" w14:textId="10D2D9D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1.20E-03</w:t>
            </w:r>
          </w:p>
        </w:tc>
        <w:tc>
          <w:tcPr>
            <w:tcW w:w="334" w:type="pct"/>
            <w:vAlign w:val="center"/>
            <w:hideMark/>
          </w:tcPr>
          <w:p w14:paraId="2F8AB772" w14:textId="69C13ECA"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0.27</w:t>
            </w:r>
          </w:p>
        </w:tc>
        <w:tc>
          <w:tcPr>
            <w:tcW w:w="351" w:type="pct"/>
            <w:vAlign w:val="center"/>
          </w:tcPr>
          <w:p w14:paraId="77AC6D3F" w14:textId="7062250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75</w:t>
            </w:r>
          </w:p>
        </w:tc>
        <w:tc>
          <w:tcPr>
            <w:tcW w:w="561" w:type="pct"/>
            <w:vAlign w:val="center"/>
          </w:tcPr>
          <w:p w14:paraId="2CE80C1D" w14:textId="37AC549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3.63E-04</w:t>
            </w:r>
          </w:p>
        </w:tc>
        <w:tc>
          <w:tcPr>
            <w:tcW w:w="338" w:type="pct"/>
            <w:vAlign w:val="center"/>
          </w:tcPr>
          <w:p w14:paraId="5D2582AF" w14:textId="469B6B2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tcPr>
          <w:p w14:paraId="03135EBA" w14:textId="3A69CF0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w:t>
            </w:r>
            <w:r w:rsidRPr="00BB5896">
              <w:rPr>
                <w:color w:val="000000" w:themeColor="text1"/>
                <w:u w:val="single"/>
              </w:rPr>
              <w:t>75</w:t>
            </w:r>
          </w:p>
        </w:tc>
        <w:tc>
          <w:tcPr>
            <w:tcW w:w="493" w:type="pct"/>
            <w:hideMark/>
          </w:tcPr>
          <w:p w14:paraId="1925AF4F" w14:textId="5439739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1.86E-04</w:t>
            </w:r>
          </w:p>
        </w:tc>
        <w:tc>
          <w:tcPr>
            <w:tcW w:w="340" w:type="pct"/>
            <w:hideMark/>
          </w:tcPr>
          <w:p w14:paraId="55C323D8" w14:textId="2E3AEFD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416" w:type="pct"/>
            <w:vAlign w:val="center"/>
          </w:tcPr>
          <w:p w14:paraId="3A430483" w14:textId="64D2F408"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0" w:type="pct"/>
            <w:hideMark/>
          </w:tcPr>
          <w:p w14:paraId="3810F6C6" w14:textId="0E36A0F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1.86E-04</w:t>
            </w:r>
          </w:p>
        </w:tc>
        <w:tc>
          <w:tcPr>
            <w:tcW w:w="341" w:type="pct"/>
            <w:hideMark/>
          </w:tcPr>
          <w:p w14:paraId="7DD7D3F5" w14:textId="472D29D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r>
      <w:tr w:rsidR="00BB5896" w:rsidRPr="00BB5896" w14:paraId="263F46A7" w14:textId="77777777" w:rsidTr="007D66D2">
        <w:trPr>
          <w:cantSplit/>
          <w:trHeight w:val="340"/>
          <w:jc w:val="center"/>
        </w:trPr>
        <w:tc>
          <w:tcPr>
            <w:tcW w:w="416" w:type="pct"/>
            <w:vAlign w:val="center"/>
            <w:hideMark/>
          </w:tcPr>
          <w:p w14:paraId="156D6912"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504" w:type="pct"/>
            <w:vAlign w:val="center"/>
            <w:hideMark/>
          </w:tcPr>
          <w:p w14:paraId="2164A10C" w14:textId="03FCB54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1.09E-03</w:t>
            </w:r>
          </w:p>
        </w:tc>
        <w:tc>
          <w:tcPr>
            <w:tcW w:w="334" w:type="pct"/>
            <w:vAlign w:val="center"/>
            <w:hideMark/>
          </w:tcPr>
          <w:p w14:paraId="2C83041B" w14:textId="5B00B20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0.24</w:t>
            </w:r>
          </w:p>
        </w:tc>
        <w:tc>
          <w:tcPr>
            <w:tcW w:w="351" w:type="pct"/>
            <w:vAlign w:val="center"/>
          </w:tcPr>
          <w:p w14:paraId="394142DF" w14:textId="003437C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00</w:t>
            </w:r>
          </w:p>
        </w:tc>
        <w:tc>
          <w:tcPr>
            <w:tcW w:w="561" w:type="pct"/>
            <w:vAlign w:val="center"/>
          </w:tcPr>
          <w:p w14:paraId="17AF2E4B" w14:textId="2D044D5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3.33E-04</w:t>
            </w:r>
          </w:p>
        </w:tc>
        <w:tc>
          <w:tcPr>
            <w:tcW w:w="338" w:type="pct"/>
            <w:vAlign w:val="center"/>
          </w:tcPr>
          <w:p w14:paraId="368FBF73" w14:textId="1ECFE7D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tcPr>
          <w:p w14:paraId="43B06E34" w14:textId="0837B86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00</w:t>
            </w:r>
          </w:p>
        </w:tc>
        <w:tc>
          <w:tcPr>
            <w:tcW w:w="493" w:type="pct"/>
            <w:hideMark/>
          </w:tcPr>
          <w:p w14:paraId="6280890B" w14:textId="7CB13E1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1.70E-04</w:t>
            </w:r>
          </w:p>
        </w:tc>
        <w:tc>
          <w:tcPr>
            <w:tcW w:w="340" w:type="pct"/>
            <w:hideMark/>
          </w:tcPr>
          <w:p w14:paraId="78166820" w14:textId="53CA822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416" w:type="pct"/>
            <w:vAlign w:val="center"/>
          </w:tcPr>
          <w:p w14:paraId="0EA57A81" w14:textId="0BE8BCD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0" w:type="pct"/>
            <w:hideMark/>
          </w:tcPr>
          <w:p w14:paraId="7D596979" w14:textId="07418FCE"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1.70E-04</w:t>
            </w:r>
          </w:p>
        </w:tc>
        <w:tc>
          <w:tcPr>
            <w:tcW w:w="341" w:type="pct"/>
            <w:hideMark/>
          </w:tcPr>
          <w:p w14:paraId="6A303327" w14:textId="3EAA5CF2"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r>
      <w:tr w:rsidR="00BB5896" w:rsidRPr="00BB5896" w14:paraId="3DB8F236" w14:textId="77777777" w:rsidTr="007D66D2">
        <w:trPr>
          <w:cantSplit/>
          <w:trHeight w:val="340"/>
          <w:jc w:val="center"/>
        </w:trPr>
        <w:tc>
          <w:tcPr>
            <w:tcW w:w="416" w:type="pct"/>
            <w:vAlign w:val="center"/>
            <w:hideMark/>
          </w:tcPr>
          <w:p w14:paraId="648629F1"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504" w:type="pct"/>
            <w:vAlign w:val="center"/>
            <w:hideMark/>
          </w:tcPr>
          <w:p w14:paraId="0A03E203" w14:textId="10C3FF6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1.00E-03</w:t>
            </w:r>
          </w:p>
        </w:tc>
        <w:tc>
          <w:tcPr>
            <w:tcW w:w="334" w:type="pct"/>
            <w:vAlign w:val="center"/>
            <w:hideMark/>
          </w:tcPr>
          <w:p w14:paraId="5202504D" w14:textId="36EDCAC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0.22</w:t>
            </w:r>
          </w:p>
        </w:tc>
        <w:tc>
          <w:tcPr>
            <w:tcW w:w="351" w:type="pct"/>
            <w:vAlign w:val="center"/>
          </w:tcPr>
          <w:p w14:paraId="3DCF7131" w14:textId="6E4D3917"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25</w:t>
            </w:r>
          </w:p>
        </w:tc>
        <w:tc>
          <w:tcPr>
            <w:tcW w:w="561" w:type="pct"/>
            <w:vAlign w:val="center"/>
          </w:tcPr>
          <w:p w14:paraId="5A3628C2" w14:textId="21CFB66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3.06E-04</w:t>
            </w:r>
          </w:p>
        </w:tc>
        <w:tc>
          <w:tcPr>
            <w:tcW w:w="338" w:type="pct"/>
            <w:vAlign w:val="center"/>
          </w:tcPr>
          <w:p w14:paraId="6AC69103" w14:textId="4EBF0078"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tcPr>
          <w:p w14:paraId="5EB60790" w14:textId="5CAAFD9F"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25</w:t>
            </w:r>
          </w:p>
        </w:tc>
        <w:tc>
          <w:tcPr>
            <w:tcW w:w="493" w:type="pct"/>
            <w:hideMark/>
          </w:tcPr>
          <w:p w14:paraId="084D19AD" w14:textId="071CAE58"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1.57E-04</w:t>
            </w:r>
          </w:p>
        </w:tc>
        <w:tc>
          <w:tcPr>
            <w:tcW w:w="340" w:type="pct"/>
            <w:hideMark/>
          </w:tcPr>
          <w:p w14:paraId="10DEA6B7" w14:textId="594A668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48AE7C0B" w14:textId="7AA02C3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0" w:type="pct"/>
            <w:hideMark/>
          </w:tcPr>
          <w:p w14:paraId="68D9895C" w14:textId="64877C93"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1.57E-04</w:t>
            </w:r>
          </w:p>
        </w:tc>
        <w:tc>
          <w:tcPr>
            <w:tcW w:w="341" w:type="pct"/>
            <w:hideMark/>
          </w:tcPr>
          <w:p w14:paraId="7C7786AE" w14:textId="21DCBE1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3CC75B4E" w14:textId="77777777" w:rsidTr="007D66D2">
        <w:trPr>
          <w:cantSplit/>
          <w:trHeight w:val="340"/>
          <w:jc w:val="center"/>
        </w:trPr>
        <w:tc>
          <w:tcPr>
            <w:tcW w:w="416" w:type="pct"/>
            <w:vAlign w:val="center"/>
            <w:hideMark/>
          </w:tcPr>
          <w:p w14:paraId="7B30CB0B"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504" w:type="pct"/>
            <w:vAlign w:val="center"/>
            <w:hideMark/>
          </w:tcPr>
          <w:p w14:paraId="19EA6580" w14:textId="4A2AB1C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9.23E-04</w:t>
            </w:r>
          </w:p>
        </w:tc>
        <w:tc>
          <w:tcPr>
            <w:tcW w:w="334" w:type="pct"/>
            <w:vAlign w:val="center"/>
            <w:hideMark/>
          </w:tcPr>
          <w:p w14:paraId="5044A6C2" w14:textId="3C8CBCD5"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0.21</w:t>
            </w:r>
          </w:p>
        </w:tc>
        <w:tc>
          <w:tcPr>
            <w:tcW w:w="351" w:type="pct"/>
            <w:vAlign w:val="center"/>
          </w:tcPr>
          <w:p w14:paraId="74BE3059" w14:textId="2394191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50</w:t>
            </w:r>
          </w:p>
        </w:tc>
        <w:tc>
          <w:tcPr>
            <w:tcW w:w="561" w:type="pct"/>
            <w:vAlign w:val="center"/>
          </w:tcPr>
          <w:p w14:paraId="3F51B84C" w14:textId="6C054A8A"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2.83E-04</w:t>
            </w:r>
          </w:p>
        </w:tc>
        <w:tc>
          <w:tcPr>
            <w:tcW w:w="338" w:type="pct"/>
            <w:vAlign w:val="center"/>
          </w:tcPr>
          <w:p w14:paraId="3D182017" w14:textId="616423C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6193DC15" w14:textId="26D0964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50</w:t>
            </w:r>
          </w:p>
        </w:tc>
        <w:tc>
          <w:tcPr>
            <w:tcW w:w="493" w:type="pct"/>
            <w:hideMark/>
          </w:tcPr>
          <w:p w14:paraId="006F07A5" w14:textId="6106870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1.45E-04</w:t>
            </w:r>
          </w:p>
        </w:tc>
        <w:tc>
          <w:tcPr>
            <w:tcW w:w="340" w:type="pct"/>
            <w:hideMark/>
          </w:tcPr>
          <w:p w14:paraId="3E84FBA4" w14:textId="1441B63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0EB68CFD" w14:textId="6DCDEE3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0" w:type="pct"/>
            <w:hideMark/>
          </w:tcPr>
          <w:p w14:paraId="0C4B6CA7" w14:textId="3E6BC43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1.45E-04</w:t>
            </w:r>
          </w:p>
        </w:tc>
        <w:tc>
          <w:tcPr>
            <w:tcW w:w="341" w:type="pct"/>
            <w:hideMark/>
          </w:tcPr>
          <w:p w14:paraId="4493F29F" w14:textId="3C5A758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4FF9EED0" w14:textId="77777777" w:rsidTr="007D66D2">
        <w:trPr>
          <w:cantSplit/>
          <w:trHeight w:val="340"/>
          <w:jc w:val="center"/>
        </w:trPr>
        <w:tc>
          <w:tcPr>
            <w:tcW w:w="416" w:type="pct"/>
            <w:vAlign w:val="center"/>
            <w:hideMark/>
          </w:tcPr>
          <w:p w14:paraId="47068C70"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4</w:t>
            </w:r>
            <w:r w:rsidRPr="00BB5896">
              <w:rPr>
                <w:color w:val="000000" w:themeColor="text1"/>
                <w:szCs w:val="20"/>
                <w:u w:val="single"/>
              </w:rPr>
              <w:t>50</w:t>
            </w:r>
          </w:p>
        </w:tc>
        <w:tc>
          <w:tcPr>
            <w:tcW w:w="504" w:type="pct"/>
            <w:vAlign w:val="center"/>
            <w:hideMark/>
          </w:tcPr>
          <w:p w14:paraId="61467B01" w14:textId="62F29CB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8.54E-04</w:t>
            </w:r>
          </w:p>
        </w:tc>
        <w:tc>
          <w:tcPr>
            <w:tcW w:w="334" w:type="pct"/>
            <w:vAlign w:val="center"/>
            <w:hideMark/>
          </w:tcPr>
          <w:p w14:paraId="67E9B8CA" w14:textId="528F5DC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0.19</w:t>
            </w:r>
          </w:p>
        </w:tc>
        <w:tc>
          <w:tcPr>
            <w:tcW w:w="351" w:type="pct"/>
            <w:vAlign w:val="center"/>
          </w:tcPr>
          <w:p w14:paraId="0C631F03" w14:textId="0393B1F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75</w:t>
            </w:r>
          </w:p>
        </w:tc>
        <w:tc>
          <w:tcPr>
            <w:tcW w:w="561" w:type="pct"/>
            <w:vAlign w:val="center"/>
          </w:tcPr>
          <w:p w14:paraId="51A972B5" w14:textId="617201C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2.63E-04</w:t>
            </w:r>
          </w:p>
        </w:tc>
        <w:tc>
          <w:tcPr>
            <w:tcW w:w="338" w:type="pct"/>
            <w:vAlign w:val="center"/>
          </w:tcPr>
          <w:p w14:paraId="6CA26191" w14:textId="6C97C9B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2C85F362" w14:textId="2B22E42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w:t>
            </w:r>
            <w:r w:rsidRPr="00BB5896">
              <w:rPr>
                <w:color w:val="000000" w:themeColor="text1"/>
                <w:u w:val="single"/>
              </w:rPr>
              <w:t>75</w:t>
            </w:r>
          </w:p>
        </w:tc>
        <w:tc>
          <w:tcPr>
            <w:tcW w:w="493" w:type="pct"/>
            <w:hideMark/>
          </w:tcPr>
          <w:p w14:paraId="29D6CC3F" w14:textId="185BBBC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1.35E-04</w:t>
            </w:r>
          </w:p>
        </w:tc>
        <w:tc>
          <w:tcPr>
            <w:tcW w:w="340" w:type="pct"/>
            <w:hideMark/>
          </w:tcPr>
          <w:p w14:paraId="306657F7" w14:textId="2CE105BE"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614978B8" w14:textId="10395821"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0" w:type="pct"/>
            <w:hideMark/>
          </w:tcPr>
          <w:p w14:paraId="5AA90A73" w14:textId="723986B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1.35E-04</w:t>
            </w:r>
          </w:p>
        </w:tc>
        <w:tc>
          <w:tcPr>
            <w:tcW w:w="341" w:type="pct"/>
            <w:hideMark/>
          </w:tcPr>
          <w:p w14:paraId="2202D54A" w14:textId="301AFE4B"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73B77AFD" w14:textId="77777777" w:rsidTr="007D66D2">
        <w:trPr>
          <w:cantSplit/>
          <w:trHeight w:val="340"/>
          <w:jc w:val="center"/>
        </w:trPr>
        <w:tc>
          <w:tcPr>
            <w:tcW w:w="416" w:type="pct"/>
            <w:vAlign w:val="center"/>
            <w:hideMark/>
          </w:tcPr>
          <w:p w14:paraId="424B794E"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504" w:type="pct"/>
            <w:vAlign w:val="center"/>
            <w:hideMark/>
          </w:tcPr>
          <w:p w14:paraId="647973B6" w14:textId="10741E7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7.94E-04</w:t>
            </w:r>
          </w:p>
        </w:tc>
        <w:tc>
          <w:tcPr>
            <w:tcW w:w="334" w:type="pct"/>
            <w:vAlign w:val="center"/>
            <w:hideMark/>
          </w:tcPr>
          <w:p w14:paraId="2258E6CF" w14:textId="6920579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0.18</w:t>
            </w:r>
          </w:p>
        </w:tc>
        <w:tc>
          <w:tcPr>
            <w:tcW w:w="351" w:type="pct"/>
            <w:vAlign w:val="center"/>
          </w:tcPr>
          <w:p w14:paraId="479B56EF" w14:textId="541F416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00</w:t>
            </w:r>
          </w:p>
        </w:tc>
        <w:tc>
          <w:tcPr>
            <w:tcW w:w="561" w:type="pct"/>
            <w:vAlign w:val="center"/>
          </w:tcPr>
          <w:p w14:paraId="2D62F075" w14:textId="1888601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2.46E-04</w:t>
            </w:r>
          </w:p>
        </w:tc>
        <w:tc>
          <w:tcPr>
            <w:tcW w:w="338" w:type="pct"/>
            <w:vAlign w:val="center"/>
          </w:tcPr>
          <w:p w14:paraId="47AF85FB" w14:textId="5BDED35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33B3C0FB" w14:textId="7496D63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00</w:t>
            </w:r>
          </w:p>
        </w:tc>
        <w:tc>
          <w:tcPr>
            <w:tcW w:w="493" w:type="pct"/>
            <w:hideMark/>
          </w:tcPr>
          <w:p w14:paraId="11FF2C03" w14:textId="026D2580"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1.26E-04</w:t>
            </w:r>
          </w:p>
        </w:tc>
        <w:tc>
          <w:tcPr>
            <w:tcW w:w="340" w:type="pct"/>
            <w:hideMark/>
          </w:tcPr>
          <w:p w14:paraId="054825DE" w14:textId="3095CB2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3BE160A8" w14:textId="02F6A5D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0" w:type="pct"/>
            <w:hideMark/>
          </w:tcPr>
          <w:p w14:paraId="5045F0E9" w14:textId="371DB2C4"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1.26E-04</w:t>
            </w:r>
          </w:p>
        </w:tc>
        <w:tc>
          <w:tcPr>
            <w:tcW w:w="341" w:type="pct"/>
            <w:hideMark/>
          </w:tcPr>
          <w:p w14:paraId="2637F95B" w14:textId="3C6567E3"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6B9FE210" w14:textId="77777777" w:rsidTr="007D66D2">
        <w:trPr>
          <w:cantSplit/>
          <w:trHeight w:val="340"/>
          <w:jc w:val="center"/>
        </w:trPr>
        <w:tc>
          <w:tcPr>
            <w:tcW w:w="416" w:type="pct"/>
            <w:vAlign w:val="center"/>
          </w:tcPr>
          <w:p w14:paraId="6F220AA7" w14:textId="744A417D"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504" w:type="pct"/>
            <w:vAlign w:val="center"/>
          </w:tcPr>
          <w:p w14:paraId="07FFAAF9" w14:textId="51C23F61"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7.40E-04</w:t>
            </w:r>
          </w:p>
        </w:tc>
        <w:tc>
          <w:tcPr>
            <w:tcW w:w="334" w:type="pct"/>
            <w:vAlign w:val="center"/>
          </w:tcPr>
          <w:p w14:paraId="764EC122" w14:textId="11CE3C6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0.16</w:t>
            </w:r>
          </w:p>
        </w:tc>
        <w:tc>
          <w:tcPr>
            <w:tcW w:w="351" w:type="pct"/>
            <w:vAlign w:val="center"/>
          </w:tcPr>
          <w:p w14:paraId="46543BC6" w14:textId="304CAE4C"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525</w:t>
            </w:r>
          </w:p>
        </w:tc>
        <w:tc>
          <w:tcPr>
            <w:tcW w:w="561" w:type="pct"/>
            <w:vAlign w:val="center"/>
          </w:tcPr>
          <w:p w14:paraId="2885EFAD" w14:textId="4598545B"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2.30E-04</w:t>
            </w:r>
          </w:p>
        </w:tc>
        <w:tc>
          <w:tcPr>
            <w:tcW w:w="338" w:type="pct"/>
            <w:vAlign w:val="center"/>
          </w:tcPr>
          <w:p w14:paraId="35488409" w14:textId="4318C749"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39FE0BFC" w14:textId="50236DF3"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525</w:t>
            </w:r>
          </w:p>
        </w:tc>
        <w:tc>
          <w:tcPr>
            <w:tcW w:w="493" w:type="pct"/>
          </w:tcPr>
          <w:p w14:paraId="621E9DA8" w14:textId="487ACF22"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1.18E-04</w:t>
            </w:r>
          </w:p>
        </w:tc>
        <w:tc>
          <w:tcPr>
            <w:tcW w:w="340" w:type="pct"/>
          </w:tcPr>
          <w:p w14:paraId="4B933170" w14:textId="001FDE2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68DC75BE" w14:textId="605F622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0" w:type="pct"/>
          </w:tcPr>
          <w:p w14:paraId="6C9DF4FA" w14:textId="115D2B4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1.18E-04</w:t>
            </w:r>
          </w:p>
        </w:tc>
        <w:tc>
          <w:tcPr>
            <w:tcW w:w="341" w:type="pct"/>
          </w:tcPr>
          <w:p w14:paraId="02CC1DCD" w14:textId="6C72436E"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367332F4" w14:textId="77777777" w:rsidTr="00FD3EB0">
        <w:trPr>
          <w:cantSplit/>
          <w:trHeight w:val="340"/>
          <w:jc w:val="center"/>
        </w:trPr>
        <w:tc>
          <w:tcPr>
            <w:tcW w:w="416" w:type="pct"/>
            <w:vAlign w:val="center"/>
            <w:hideMark/>
          </w:tcPr>
          <w:p w14:paraId="60F638AA" w14:textId="77777777" w:rsidR="00EA68CD" w:rsidRPr="00BB5896" w:rsidRDefault="00EA68CD" w:rsidP="00EA68C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838" w:type="pct"/>
            <w:gridSpan w:val="2"/>
            <w:vAlign w:val="center"/>
            <w:hideMark/>
          </w:tcPr>
          <w:p w14:paraId="60E8BC3B" w14:textId="3C957598" w:rsidR="00EA68CD" w:rsidRPr="00BB5896" w:rsidRDefault="00043192" w:rsidP="00EA68CD">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42</w:t>
            </w:r>
          </w:p>
        </w:tc>
        <w:tc>
          <w:tcPr>
            <w:tcW w:w="1250" w:type="pct"/>
            <w:gridSpan w:val="3"/>
            <w:vAlign w:val="center"/>
          </w:tcPr>
          <w:p w14:paraId="5B8A018B" w14:textId="00272D90" w:rsidR="00EA68CD" w:rsidRPr="00BB5896" w:rsidRDefault="00EC01F2" w:rsidP="00EA68C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9" w:type="pct"/>
            <w:gridSpan w:val="3"/>
            <w:vAlign w:val="center"/>
            <w:hideMark/>
          </w:tcPr>
          <w:p w14:paraId="586A10BB" w14:textId="43363441" w:rsidR="00EA68CD" w:rsidRPr="00BB5896" w:rsidRDefault="00754B93" w:rsidP="00EA68C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7" w:type="pct"/>
            <w:gridSpan w:val="3"/>
            <w:vAlign w:val="center"/>
            <w:hideMark/>
          </w:tcPr>
          <w:p w14:paraId="7810AA99" w14:textId="02976636" w:rsidR="00EA68CD" w:rsidRPr="00BB5896" w:rsidRDefault="00B85C2B" w:rsidP="00EA68CD">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w:t>
            </w:r>
          </w:p>
        </w:tc>
      </w:tr>
      <w:tr w:rsidR="00BB5896" w:rsidRPr="00BB5896" w14:paraId="420500DC" w14:textId="77777777" w:rsidTr="00FD3EB0">
        <w:trPr>
          <w:cantSplit/>
          <w:trHeight w:val="340"/>
          <w:jc w:val="center"/>
        </w:trPr>
        <w:tc>
          <w:tcPr>
            <w:tcW w:w="416" w:type="pct"/>
            <w:vAlign w:val="center"/>
            <w:hideMark/>
          </w:tcPr>
          <w:p w14:paraId="7C769C58" w14:textId="77777777"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504" w:type="pct"/>
            <w:vAlign w:val="center"/>
            <w:hideMark/>
          </w:tcPr>
          <w:p w14:paraId="6D58D6C6" w14:textId="5BB16ED9"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1.85E-02</w:t>
            </w:r>
          </w:p>
        </w:tc>
        <w:tc>
          <w:tcPr>
            <w:tcW w:w="334" w:type="pct"/>
            <w:vAlign w:val="center"/>
            <w:hideMark/>
          </w:tcPr>
          <w:p w14:paraId="04345F0C" w14:textId="245CC1CC"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4.1</w:t>
            </w:r>
          </w:p>
        </w:tc>
        <w:tc>
          <w:tcPr>
            <w:tcW w:w="912" w:type="pct"/>
            <w:gridSpan w:val="2"/>
            <w:vAlign w:val="center"/>
          </w:tcPr>
          <w:p w14:paraId="682EFF3D" w14:textId="20A3C34D"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1.70E-02</w:t>
            </w:r>
          </w:p>
        </w:tc>
        <w:tc>
          <w:tcPr>
            <w:tcW w:w="338" w:type="pct"/>
            <w:vAlign w:val="center"/>
          </w:tcPr>
          <w:p w14:paraId="6E02A39F" w14:textId="3DF7EB15"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3.78</w:t>
            </w:r>
          </w:p>
        </w:tc>
        <w:tc>
          <w:tcPr>
            <w:tcW w:w="909" w:type="pct"/>
            <w:gridSpan w:val="2"/>
            <w:vAlign w:val="center"/>
            <w:hideMark/>
          </w:tcPr>
          <w:p w14:paraId="764BEA24" w14:textId="685F5844"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340" w:type="pct"/>
            <w:vAlign w:val="center"/>
            <w:hideMark/>
          </w:tcPr>
          <w:p w14:paraId="5962701F" w14:textId="7DD2DE06" w:rsidR="000F6999" w:rsidRPr="00BB5896" w:rsidRDefault="000F6999" w:rsidP="000F699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1.93</w:t>
            </w:r>
          </w:p>
        </w:tc>
        <w:tc>
          <w:tcPr>
            <w:tcW w:w="906" w:type="pct"/>
            <w:gridSpan w:val="2"/>
            <w:vAlign w:val="center"/>
            <w:hideMark/>
          </w:tcPr>
          <w:p w14:paraId="307437A5" w14:textId="4CA6D0C0"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8.70E-03</w:t>
            </w:r>
          </w:p>
        </w:tc>
        <w:tc>
          <w:tcPr>
            <w:tcW w:w="341" w:type="pct"/>
            <w:vAlign w:val="center"/>
            <w:hideMark/>
          </w:tcPr>
          <w:p w14:paraId="75877B5F" w14:textId="2CF56A93" w:rsidR="000F6999" w:rsidRPr="00BB5896" w:rsidRDefault="000F6999" w:rsidP="000F699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1.93</w:t>
            </w:r>
          </w:p>
        </w:tc>
      </w:tr>
    </w:tbl>
    <w:p w14:paraId="1901ADB5" w14:textId="0DBF4A78" w:rsidR="0031177D" w:rsidRPr="00BB5896" w:rsidRDefault="0084091B" w:rsidP="0094119B">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4</w:t>
      </w:r>
      <w:r w:rsidR="002D4CEC" w:rsidRPr="00BB5896">
        <w:rPr>
          <w:rFonts w:eastAsia="宋体" w:hAnsi="宋体"/>
          <w:b/>
          <w:color w:val="000000" w:themeColor="text1"/>
          <w:u w:val="single"/>
        </w:rPr>
        <w:t>.2</w:t>
      </w:r>
      <w:r w:rsidR="00445036" w:rsidRPr="00BB5896">
        <w:rPr>
          <w:rFonts w:eastAsia="宋体" w:hAnsi="宋体" w:hint="eastAsia"/>
          <w:b/>
          <w:color w:val="000000" w:themeColor="text1"/>
          <w:u w:val="single"/>
        </w:rPr>
        <w:t>.2</w:t>
      </w:r>
      <w:r w:rsidR="002D4CEC" w:rsidRPr="00BB5896">
        <w:rPr>
          <w:rFonts w:eastAsia="宋体" w:hAnsi="宋体"/>
          <w:b/>
          <w:color w:val="000000" w:themeColor="text1"/>
          <w:u w:val="single"/>
        </w:rPr>
        <w:t>-</w:t>
      </w:r>
      <w:r w:rsidR="006852D7" w:rsidRPr="00BB5896">
        <w:rPr>
          <w:rFonts w:eastAsia="宋体" w:hAnsi="宋体"/>
          <w:b/>
          <w:color w:val="000000" w:themeColor="text1"/>
          <w:u w:val="single"/>
        </w:rPr>
        <w:t>6</w:t>
      </w:r>
      <w:r w:rsidR="00156990"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006852D7" w:rsidRPr="00BB5896">
        <w:rPr>
          <w:rFonts w:eastAsia="宋体" w:hAnsi="宋体" w:hint="eastAsia"/>
          <w:b/>
          <w:color w:val="000000" w:themeColor="text1"/>
          <w:u w:val="single"/>
        </w:rPr>
        <w:t>-</w:t>
      </w:r>
      <w:r w:rsidR="006852D7" w:rsidRPr="00BB5896">
        <w:rPr>
          <w:rFonts w:eastAsia="宋体" w:hAnsi="宋体" w:hint="eastAsia"/>
          <w:b/>
          <w:color w:val="000000" w:themeColor="text1"/>
          <w:u w:val="single"/>
        </w:rPr>
        <w:t>续</w:t>
      </w:r>
      <w:r w:rsidRPr="00BB5896">
        <w:rPr>
          <w:rFonts w:eastAsia="宋体" w:hAnsi="宋体" w:hint="eastAsia"/>
          <w:b/>
          <w:color w:val="000000" w:themeColor="text1"/>
          <w:u w:val="single"/>
        </w:rPr>
        <w:t>（</w:t>
      </w:r>
      <w:bookmarkStart w:id="111" w:name="_Hlk57194338"/>
      <w:r w:rsidRPr="00BB5896">
        <w:rPr>
          <w:rFonts w:eastAsia="宋体" w:hAnsi="宋体"/>
          <w:b/>
          <w:color w:val="000000" w:themeColor="text1"/>
          <w:u w:val="single"/>
        </w:rPr>
        <w:t>PM</w:t>
      </w:r>
      <w:r w:rsidRPr="00BB5896">
        <w:rPr>
          <w:rFonts w:eastAsia="宋体" w:hAnsi="宋体"/>
          <w:b/>
          <w:color w:val="000000" w:themeColor="text1"/>
          <w:u w:val="single"/>
          <w:vertAlign w:val="subscript"/>
        </w:rPr>
        <w:t>10</w:t>
      </w:r>
      <w:bookmarkEnd w:id="111"/>
      <w:r w:rsidR="005F7962"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812"/>
        <w:gridCol w:w="1869"/>
        <w:gridCol w:w="1962"/>
        <w:gridCol w:w="3137"/>
        <w:gridCol w:w="1886"/>
      </w:tblGrid>
      <w:tr w:rsidR="00BB5896" w:rsidRPr="00BB5896" w14:paraId="05254030" w14:textId="77777777" w:rsidTr="00B85C2B">
        <w:trPr>
          <w:cantSplit/>
          <w:trHeight w:val="340"/>
          <w:tblHeader/>
          <w:jc w:val="center"/>
        </w:trPr>
        <w:tc>
          <w:tcPr>
            <w:tcW w:w="2504" w:type="pct"/>
            <w:gridSpan w:val="3"/>
            <w:vAlign w:val="center"/>
            <w:hideMark/>
          </w:tcPr>
          <w:p w14:paraId="3E22E9FB" w14:textId="1297473E" w:rsidR="0094086C" w:rsidRPr="00BB5896" w:rsidRDefault="0094086C" w:rsidP="0094086C">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4</w:t>
            </w:r>
          </w:p>
        </w:tc>
        <w:tc>
          <w:tcPr>
            <w:tcW w:w="2496" w:type="pct"/>
            <w:gridSpan w:val="3"/>
            <w:vAlign w:val="center"/>
          </w:tcPr>
          <w:p w14:paraId="5C771A4C" w14:textId="79A49780" w:rsidR="0094086C" w:rsidRPr="00BB5896" w:rsidRDefault="0094086C" w:rsidP="0094086C">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5</w:t>
            </w:r>
          </w:p>
        </w:tc>
      </w:tr>
      <w:tr w:rsidR="00BB5896" w:rsidRPr="00BB5896" w14:paraId="4575C2AD" w14:textId="77777777" w:rsidTr="00B85C2B">
        <w:trPr>
          <w:cantSplit/>
          <w:trHeight w:val="340"/>
          <w:tblHeader/>
          <w:jc w:val="center"/>
        </w:trPr>
        <w:tc>
          <w:tcPr>
            <w:tcW w:w="831" w:type="pct"/>
            <w:vAlign w:val="center"/>
            <w:hideMark/>
          </w:tcPr>
          <w:p w14:paraId="011C2B96" w14:textId="77777777" w:rsidR="009F1DE6" w:rsidRPr="00BB5896" w:rsidRDefault="009F1DE6" w:rsidP="00B1205F">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005" w:type="pct"/>
            <w:vAlign w:val="center"/>
            <w:hideMark/>
          </w:tcPr>
          <w:p w14:paraId="30C0CB2C" w14:textId="77777777" w:rsidR="009F1DE6" w:rsidRPr="00BB5896" w:rsidRDefault="009F1DE6" w:rsidP="00B1205F">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668" w:type="pct"/>
            <w:vAlign w:val="center"/>
            <w:hideMark/>
          </w:tcPr>
          <w:p w14:paraId="6F3F1ADE" w14:textId="77777777" w:rsidR="009F1DE6" w:rsidRPr="00BB5896" w:rsidRDefault="009F1DE6" w:rsidP="00B1205F">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701" w:type="pct"/>
            <w:vAlign w:val="center"/>
          </w:tcPr>
          <w:p w14:paraId="62F6B1B7" w14:textId="77777777" w:rsidR="009F1DE6" w:rsidRPr="00BB5896" w:rsidRDefault="009F1DE6" w:rsidP="00B1205F">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121" w:type="pct"/>
            <w:vAlign w:val="center"/>
          </w:tcPr>
          <w:p w14:paraId="2D0CB3D7" w14:textId="77777777" w:rsidR="009F1DE6" w:rsidRPr="00BB5896" w:rsidRDefault="009F1DE6" w:rsidP="00B1205F">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674" w:type="pct"/>
            <w:vAlign w:val="center"/>
          </w:tcPr>
          <w:p w14:paraId="5B5C0A55" w14:textId="073CAFB4" w:rsidR="009F1DE6" w:rsidRPr="00BB5896" w:rsidRDefault="009F1DE6" w:rsidP="00B1205F">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006852D7" w:rsidRPr="00BB5896">
              <w:rPr>
                <w:rFonts w:ascii="宋体" w:hAnsi="宋体"/>
                <w:color w:val="000000" w:themeColor="text1"/>
                <w:u w:val="single"/>
              </w:rPr>
              <w:t>(</w:t>
            </w:r>
            <w:r w:rsidR="006852D7" w:rsidRPr="00BB5896">
              <w:rPr>
                <w:color w:val="000000" w:themeColor="text1"/>
                <w:u w:val="single"/>
              </w:rPr>
              <w:t>%</w:t>
            </w:r>
            <w:r w:rsidR="006852D7" w:rsidRPr="00BB5896">
              <w:rPr>
                <w:rFonts w:asciiTheme="minorEastAsia" w:eastAsiaTheme="minorEastAsia" w:hAnsiTheme="minorEastAsia"/>
                <w:color w:val="000000" w:themeColor="text1"/>
                <w:u w:val="single"/>
              </w:rPr>
              <w:t>)</w:t>
            </w:r>
          </w:p>
        </w:tc>
      </w:tr>
      <w:tr w:rsidR="00BB5896" w:rsidRPr="00BB5896" w14:paraId="0C60DC96" w14:textId="77777777" w:rsidTr="00091DB4">
        <w:trPr>
          <w:cantSplit/>
          <w:trHeight w:val="340"/>
          <w:jc w:val="center"/>
        </w:trPr>
        <w:tc>
          <w:tcPr>
            <w:tcW w:w="831" w:type="pct"/>
            <w:vAlign w:val="center"/>
            <w:hideMark/>
          </w:tcPr>
          <w:p w14:paraId="51BA4748" w14:textId="73E73BAC"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1005" w:type="pct"/>
            <w:hideMark/>
          </w:tcPr>
          <w:p w14:paraId="724D663A" w14:textId="0BDC5D1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668" w:type="pct"/>
            <w:hideMark/>
          </w:tcPr>
          <w:p w14:paraId="1E57AD71" w14:textId="3E1B7AA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1.93</w:t>
            </w:r>
          </w:p>
        </w:tc>
        <w:tc>
          <w:tcPr>
            <w:tcW w:w="701" w:type="pct"/>
            <w:vAlign w:val="center"/>
          </w:tcPr>
          <w:p w14:paraId="24A590F5" w14:textId="29C537F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w:t>
            </w:r>
          </w:p>
        </w:tc>
        <w:tc>
          <w:tcPr>
            <w:tcW w:w="1121" w:type="pct"/>
          </w:tcPr>
          <w:p w14:paraId="7EB6D6B9" w14:textId="71D597A4"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674" w:type="pct"/>
          </w:tcPr>
          <w:p w14:paraId="47588199" w14:textId="4364DC5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1.93</w:t>
            </w:r>
          </w:p>
        </w:tc>
      </w:tr>
      <w:tr w:rsidR="00BB5896" w:rsidRPr="00BB5896" w14:paraId="72AF2516" w14:textId="77777777" w:rsidTr="00091DB4">
        <w:trPr>
          <w:cantSplit/>
          <w:trHeight w:val="340"/>
          <w:jc w:val="center"/>
        </w:trPr>
        <w:tc>
          <w:tcPr>
            <w:tcW w:w="831" w:type="pct"/>
            <w:vAlign w:val="center"/>
            <w:hideMark/>
          </w:tcPr>
          <w:p w14:paraId="7AFB1F96" w14:textId="7E0E79B3"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1005" w:type="pct"/>
            <w:hideMark/>
          </w:tcPr>
          <w:p w14:paraId="0EF7A712" w14:textId="3BE6E62B"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5.54E-03</w:t>
            </w:r>
          </w:p>
        </w:tc>
        <w:tc>
          <w:tcPr>
            <w:tcW w:w="668" w:type="pct"/>
            <w:hideMark/>
          </w:tcPr>
          <w:p w14:paraId="4DD10E77" w14:textId="661C6F6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1.23</w:t>
            </w:r>
          </w:p>
        </w:tc>
        <w:tc>
          <w:tcPr>
            <w:tcW w:w="701" w:type="pct"/>
            <w:vAlign w:val="center"/>
          </w:tcPr>
          <w:p w14:paraId="6824DC85" w14:textId="3F3D6C3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1121" w:type="pct"/>
          </w:tcPr>
          <w:p w14:paraId="692CCCBB" w14:textId="4C39639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5.54E-03</w:t>
            </w:r>
          </w:p>
        </w:tc>
        <w:tc>
          <w:tcPr>
            <w:tcW w:w="674" w:type="pct"/>
          </w:tcPr>
          <w:p w14:paraId="76B709C8" w14:textId="5D80C7BD" w:rsidR="00B624BA" w:rsidRPr="00BB5896" w:rsidRDefault="00B624BA" w:rsidP="00B624BA">
            <w:pPr>
              <w:pStyle w:val="05"/>
              <w:spacing w:before="0" w:beforeAutospacing="0" w:after="0" w:afterAutospacing="0" w:line="240" w:lineRule="auto"/>
              <w:ind w:left="-24" w:right="-24"/>
              <w:rPr>
                <w:bCs/>
                <w:color w:val="000000" w:themeColor="text1"/>
                <w:u w:val="single"/>
              </w:rPr>
            </w:pPr>
            <w:r w:rsidRPr="00BB5896">
              <w:rPr>
                <w:color w:val="000000" w:themeColor="text1"/>
                <w:u w:val="single"/>
              </w:rPr>
              <w:t>1.23</w:t>
            </w:r>
          </w:p>
        </w:tc>
      </w:tr>
      <w:tr w:rsidR="00BB5896" w:rsidRPr="00BB5896" w14:paraId="1C90290E" w14:textId="77777777" w:rsidTr="00091DB4">
        <w:trPr>
          <w:cantSplit/>
          <w:trHeight w:val="340"/>
          <w:jc w:val="center"/>
        </w:trPr>
        <w:tc>
          <w:tcPr>
            <w:tcW w:w="831" w:type="pct"/>
            <w:vAlign w:val="center"/>
            <w:hideMark/>
          </w:tcPr>
          <w:p w14:paraId="442EA36B" w14:textId="2FD96AE2" w:rsidR="00B624BA" w:rsidRPr="00BB5896" w:rsidRDefault="00B624BA" w:rsidP="00B624BA">
            <w:pPr>
              <w:pStyle w:val="05"/>
              <w:spacing w:before="0" w:beforeAutospacing="0" w:after="0" w:afterAutospacing="0" w:line="240" w:lineRule="auto"/>
              <w:ind w:left="-24" w:right="-24"/>
              <w:rPr>
                <w:b/>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1005" w:type="pct"/>
            <w:hideMark/>
          </w:tcPr>
          <w:p w14:paraId="4C402566" w14:textId="2531025A" w:rsidR="00B624BA" w:rsidRPr="00BB5896" w:rsidRDefault="00B624BA" w:rsidP="00B624BA">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2.71E-03</w:t>
            </w:r>
          </w:p>
        </w:tc>
        <w:tc>
          <w:tcPr>
            <w:tcW w:w="668" w:type="pct"/>
            <w:hideMark/>
          </w:tcPr>
          <w:p w14:paraId="53E7989D" w14:textId="3C5FA9F6" w:rsidR="00B624BA" w:rsidRPr="00BB5896" w:rsidRDefault="00B624BA" w:rsidP="00B624BA">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0.60</w:t>
            </w:r>
          </w:p>
        </w:tc>
        <w:tc>
          <w:tcPr>
            <w:tcW w:w="701" w:type="pct"/>
            <w:vAlign w:val="center"/>
          </w:tcPr>
          <w:p w14:paraId="76D6A1B6" w14:textId="18714E1A" w:rsidR="00B624BA" w:rsidRPr="00BB5896" w:rsidRDefault="00B624BA" w:rsidP="00B624BA">
            <w:pPr>
              <w:pStyle w:val="05"/>
              <w:spacing w:before="0" w:beforeAutospacing="0" w:after="0" w:afterAutospacing="0" w:line="240" w:lineRule="auto"/>
              <w:ind w:left="-24" w:right="-24"/>
              <w:rPr>
                <w:b/>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1121" w:type="pct"/>
          </w:tcPr>
          <w:p w14:paraId="2306CBCA" w14:textId="0C36D494" w:rsidR="00B624BA" w:rsidRPr="00BB5896" w:rsidRDefault="00B624BA" w:rsidP="00B624BA">
            <w:pPr>
              <w:pStyle w:val="05"/>
              <w:spacing w:before="0" w:beforeAutospacing="0" w:after="0" w:afterAutospacing="0" w:line="240" w:lineRule="auto"/>
              <w:ind w:left="-24" w:right="-24"/>
              <w:rPr>
                <w:b/>
                <w:bCs/>
                <w:color w:val="000000" w:themeColor="text1"/>
                <w:u w:val="single"/>
              </w:rPr>
            </w:pPr>
            <w:r w:rsidRPr="00BB5896">
              <w:rPr>
                <w:color w:val="000000" w:themeColor="text1"/>
                <w:u w:val="single"/>
              </w:rPr>
              <w:t>2.71E-03</w:t>
            </w:r>
          </w:p>
        </w:tc>
        <w:tc>
          <w:tcPr>
            <w:tcW w:w="674" w:type="pct"/>
          </w:tcPr>
          <w:p w14:paraId="56C4C3D9" w14:textId="64A68B70" w:rsidR="00B624BA" w:rsidRPr="00BB5896" w:rsidRDefault="00B624BA" w:rsidP="00B624BA">
            <w:pPr>
              <w:pStyle w:val="05"/>
              <w:spacing w:before="0" w:beforeAutospacing="0" w:after="0" w:afterAutospacing="0" w:line="240" w:lineRule="auto"/>
              <w:ind w:left="-24" w:right="-24"/>
              <w:rPr>
                <w:b/>
                <w:color w:val="000000" w:themeColor="text1"/>
                <w:u w:val="single"/>
              </w:rPr>
            </w:pPr>
            <w:r w:rsidRPr="00BB5896">
              <w:rPr>
                <w:color w:val="000000" w:themeColor="text1"/>
                <w:u w:val="single"/>
              </w:rPr>
              <w:t>0.60</w:t>
            </w:r>
          </w:p>
        </w:tc>
      </w:tr>
      <w:tr w:rsidR="00BB5896" w:rsidRPr="00BB5896" w14:paraId="0D904477" w14:textId="77777777" w:rsidTr="00091DB4">
        <w:trPr>
          <w:cantSplit/>
          <w:trHeight w:val="340"/>
          <w:jc w:val="center"/>
        </w:trPr>
        <w:tc>
          <w:tcPr>
            <w:tcW w:w="831" w:type="pct"/>
            <w:vAlign w:val="center"/>
            <w:hideMark/>
          </w:tcPr>
          <w:p w14:paraId="6183CCE9" w14:textId="1E501851"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1005" w:type="pct"/>
            <w:hideMark/>
          </w:tcPr>
          <w:p w14:paraId="1858E3C8" w14:textId="77D6557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1.63E-03</w:t>
            </w:r>
          </w:p>
        </w:tc>
        <w:tc>
          <w:tcPr>
            <w:tcW w:w="668" w:type="pct"/>
            <w:hideMark/>
          </w:tcPr>
          <w:p w14:paraId="25274108" w14:textId="4238D44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0.36</w:t>
            </w:r>
          </w:p>
        </w:tc>
        <w:tc>
          <w:tcPr>
            <w:tcW w:w="701" w:type="pct"/>
            <w:vAlign w:val="center"/>
          </w:tcPr>
          <w:p w14:paraId="6DF68D6B" w14:textId="4BF953D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1121" w:type="pct"/>
          </w:tcPr>
          <w:p w14:paraId="269C46F2" w14:textId="10CAEAB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1.63E-03</w:t>
            </w:r>
          </w:p>
        </w:tc>
        <w:tc>
          <w:tcPr>
            <w:tcW w:w="674" w:type="pct"/>
          </w:tcPr>
          <w:p w14:paraId="545A7C2B" w14:textId="2210EDF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0.36</w:t>
            </w:r>
          </w:p>
        </w:tc>
      </w:tr>
      <w:tr w:rsidR="00BB5896" w:rsidRPr="00BB5896" w14:paraId="655B57A4" w14:textId="77777777" w:rsidTr="00091DB4">
        <w:trPr>
          <w:cantSplit/>
          <w:trHeight w:val="340"/>
          <w:jc w:val="center"/>
        </w:trPr>
        <w:tc>
          <w:tcPr>
            <w:tcW w:w="831" w:type="pct"/>
            <w:vAlign w:val="center"/>
            <w:hideMark/>
          </w:tcPr>
          <w:p w14:paraId="729F355C" w14:textId="4F618CED"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1005" w:type="pct"/>
            <w:hideMark/>
          </w:tcPr>
          <w:p w14:paraId="60CF0A19" w14:textId="1ADA65B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1.12E-03</w:t>
            </w:r>
          </w:p>
        </w:tc>
        <w:tc>
          <w:tcPr>
            <w:tcW w:w="668" w:type="pct"/>
            <w:hideMark/>
          </w:tcPr>
          <w:p w14:paraId="01C34EB5" w14:textId="1D7CB53E"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0.25</w:t>
            </w:r>
          </w:p>
        </w:tc>
        <w:tc>
          <w:tcPr>
            <w:tcW w:w="701" w:type="pct"/>
            <w:vAlign w:val="center"/>
          </w:tcPr>
          <w:p w14:paraId="3CAF1F44" w14:textId="7EF7A5E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1121" w:type="pct"/>
          </w:tcPr>
          <w:p w14:paraId="254F3F4F" w14:textId="10A56A6D"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1.12E-03</w:t>
            </w:r>
          </w:p>
        </w:tc>
        <w:tc>
          <w:tcPr>
            <w:tcW w:w="674" w:type="pct"/>
          </w:tcPr>
          <w:p w14:paraId="6C3C8EBE" w14:textId="0AE06BE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0.25</w:t>
            </w:r>
          </w:p>
        </w:tc>
      </w:tr>
      <w:tr w:rsidR="00BB5896" w:rsidRPr="00BB5896" w14:paraId="4A88B4EB" w14:textId="77777777" w:rsidTr="00091DB4">
        <w:trPr>
          <w:cantSplit/>
          <w:trHeight w:val="340"/>
          <w:jc w:val="center"/>
        </w:trPr>
        <w:tc>
          <w:tcPr>
            <w:tcW w:w="831" w:type="pct"/>
            <w:vAlign w:val="center"/>
            <w:hideMark/>
          </w:tcPr>
          <w:p w14:paraId="7C3E08F0" w14:textId="26C5B87B"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1005" w:type="pct"/>
            <w:hideMark/>
          </w:tcPr>
          <w:p w14:paraId="72E9E1A3" w14:textId="7C798FF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8.30E-04</w:t>
            </w:r>
          </w:p>
        </w:tc>
        <w:tc>
          <w:tcPr>
            <w:tcW w:w="668" w:type="pct"/>
            <w:hideMark/>
          </w:tcPr>
          <w:p w14:paraId="11820D33" w14:textId="6E56F042"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0.18</w:t>
            </w:r>
          </w:p>
        </w:tc>
        <w:tc>
          <w:tcPr>
            <w:tcW w:w="701" w:type="pct"/>
            <w:vAlign w:val="center"/>
          </w:tcPr>
          <w:p w14:paraId="45410F0E" w14:textId="6F7916E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1121" w:type="pct"/>
          </w:tcPr>
          <w:p w14:paraId="6BEB6865" w14:textId="14D2275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8.30E-04</w:t>
            </w:r>
          </w:p>
        </w:tc>
        <w:tc>
          <w:tcPr>
            <w:tcW w:w="674" w:type="pct"/>
          </w:tcPr>
          <w:p w14:paraId="4110E281" w14:textId="48E7F54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0.18</w:t>
            </w:r>
          </w:p>
        </w:tc>
      </w:tr>
      <w:tr w:rsidR="00BB5896" w:rsidRPr="00BB5896" w14:paraId="1EB4B0A0" w14:textId="77777777" w:rsidTr="00091DB4">
        <w:trPr>
          <w:cantSplit/>
          <w:trHeight w:val="340"/>
          <w:jc w:val="center"/>
        </w:trPr>
        <w:tc>
          <w:tcPr>
            <w:tcW w:w="831" w:type="pct"/>
            <w:vAlign w:val="center"/>
            <w:hideMark/>
          </w:tcPr>
          <w:p w14:paraId="79917DD3" w14:textId="6248AB93"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1005" w:type="pct"/>
            <w:hideMark/>
          </w:tcPr>
          <w:p w14:paraId="5D94FB6A" w14:textId="38366B5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6.49E-04</w:t>
            </w:r>
          </w:p>
        </w:tc>
        <w:tc>
          <w:tcPr>
            <w:tcW w:w="668" w:type="pct"/>
            <w:hideMark/>
          </w:tcPr>
          <w:p w14:paraId="377E03C6" w14:textId="594A85E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701" w:type="pct"/>
            <w:vAlign w:val="center"/>
          </w:tcPr>
          <w:p w14:paraId="78639CD7" w14:textId="131F8D3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1121" w:type="pct"/>
          </w:tcPr>
          <w:p w14:paraId="2084E31C" w14:textId="39FC4A5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6.49E-04</w:t>
            </w:r>
          </w:p>
        </w:tc>
        <w:tc>
          <w:tcPr>
            <w:tcW w:w="674" w:type="pct"/>
          </w:tcPr>
          <w:p w14:paraId="25097E84" w14:textId="57C2246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r>
      <w:tr w:rsidR="00BB5896" w:rsidRPr="00BB5896" w14:paraId="71463F2E" w14:textId="77777777" w:rsidTr="00091DB4">
        <w:trPr>
          <w:cantSplit/>
          <w:trHeight w:val="340"/>
          <w:jc w:val="center"/>
        </w:trPr>
        <w:tc>
          <w:tcPr>
            <w:tcW w:w="831" w:type="pct"/>
            <w:vAlign w:val="center"/>
            <w:hideMark/>
          </w:tcPr>
          <w:p w14:paraId="14E8A28D" w14:textId="4EAB787E"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1005" w:type="pct"/>
            <w:hideMark/>
          </w:tcPr>
          <w:p w14:paraId="3BB0A615" w14:textId="138C2ED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5.26E-04</w:t>
            </w:r>
          </w:p>
        </w:tc>
        <w:tc>
          <w:tcPr>
            <w:tcW w:w="668" w:type="pct"/>
            <w:hideMark/>
          </w:tcPr>
          <w:p w14:paraId="02E04993" w14:textId="5E628A4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701" w:type="pct"/>
            <w:vAlign w:val="center"/>
          </w:tcPr>
          <w:p w14:paraId="71734CFD" w14:textId="288E49C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1121" w:type="pct"/>
          </w:tcPr>
          <w:p w14:paraId="6F5D75C7" w14:textId="3581EE6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5.26E-04</w:t>
            </w:r>
          </w:p>
        </w:tc>
        <w:tc>
          <w:tcPr>
            <w:tcW w:w="674" w:type="pct"/>
          </w:tcPr>
          <w:p w14:paraId="6F7C4B67" w14:textId="10C8EEB4"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r>
      <w:tr w:rsidR="00BB5896" w:rsidRPr="00BB5896" w14:paraId="59EE5E54" w14:textId="77777777" w:rsidTr="00091DB4">
        <w:trPr>
          <w:cantSplit/>
          <w:trHeight w:val="340"/>
          <w:jc w:val="center"/>
        </w:trPr>
        <w:tc>
          <w:tcPr>
            <w:tcW w:w="831" w:type="pct"/>
            <w:vAlign w:val="center"/>
            <w:hideMark/>
          </w:tcPr>
          <w:p w14:paraId="2EF2CCDC" w14:textId="26E97FD9"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2</w:t>
            </w:r>
            <w:r w:rsidRPr="00BB5896">
              <w:rPr>
                <w:color w:val="000000" w:themeColor="text1"/>
                <w:szCs w:val="20"/>
                <w:u w:val="single"/>
              </w:rPr>
              <w:t>00</w:t>
            </w:r>
          </w:p>
        </w:tc>
        <w:tc>
          <w:tcPr>
            <w:tcW w:w="1005" w:type="pct"/>
            <w:hideMark/>
          </w:tcPr>
          <w:p w14:paraId="33A9E538" w14:textId="1C3FDCD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4.39E-04</w:t>
            </w:r>
          </w:p>
        </w:tc>
        <w:tc>
          <w:tcPr>
            <w:tcW w:w="668" w:type="pct"/>
            <w:hideMark/>
          </w:tcPr>
          <w:p w14:paraId="17CB7242" w14:textId="3D50EB7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701" w:type="pct"/>
            <w:vAlign w:val="center"/>
          </w:tcPr>
          <w:p w14:paraId="72EB0A71" w14:textId="5229B40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1121" w:type="pct"/>
          </w:tcPr>
          <w:p w14:paraId="3DFC814B" w14:textId="7347F3F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4.39E-04</w:t>
            </w:r>
          </w:p>
        </w:tc>
        <w:tc>
          <w:tcPr>
            <w:tcW w:w="674" w:type="pct"/>
          </w:tcPr>
          <w:p w14:paraId="1AF8F7FC" w14:textId="2F6E945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r>
      <w:tr w:rsidR="00BB5896" w:rsidRPr="00BB5896" w14:paraId="4CAB5F60" w14:textId="77777777" w:rsidTr="00091DB4">
        <w:trPr>
          <w:cantSplit/>
          <w:trHeight w:val="340"/>
          <w:jc w:val="center"/>
        </w:trPr>
        <w:tc>
          <w:tcPr>
            <w:tcW w:w="831" w:type="pct"/>
            <w:vAlign w:val="center"/>
            <w:hideMark/>
          </w:tcPr>
          <w:p w14:paraId="28A5A0C5" w14:textId="1D82A365"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1005" w:type="pct"/>
            <w:hideMark/>
          </w:tcPr>
          <w:p w14:paraId="751580C0" w14:textId="112C52E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3.74E-04</w:t>
            </w:r>
          </w:p>
        </w:tc>
        <w:tc>
          <w:tcPr>
            <w:tcW w:w="668" w:type="pct"/>
            <w:hideMark/>
          </w:tcPr>
          <w:p w14:paraId="54F94820" w14:textId="61727CD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701" w:type="pct"/>
            <w:vAlign w:val="center"/>
          </w:tcPr>
          <w:p w14:paraId="7A50CF8F" w14:textId="4ED2490B"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1121" w:type="pct"/>
          </w:tcPr>
          <w:p w14:paraId="09379C49" w14:textId="0F045D0B"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3.74E-04</w:t>
            </w:r>
          </w:p>
        </w:tc>
        <w:tc>
          <w:tcPr>
            <w:tcW w:w="674" w:type="pct"/>
          </w:tcPr>
          <w:p w14:paraId="35734F66" w14:textId="75A1792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r>
      <w:tr w:rsidR="00BB5896" w:rsidRPr="00BB5896" w14:paraId="72720854" w14:textId="77777777" w:rsidTr="00091DB4">
        <w:trPr>
          <w:cantSplit/>
          <w:trHeight w:val="340"/>
          <w:jc w:val="center"/>
        </w:trPr>
        <w:tc>
          <w:tcPr>
            <w:tcW w:w="831" w:type="pct"/>
            <w:vAlign w:val="center"/>
            <w:hideMark/>
          </w:tcPr>
          <w:p w14:paraId="6576D5AB" w14:textId="7D023E5B"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1005" w:type="pct"/>
            <w:hideMark/>
          </w:tcPr>
          <w:p w14:paraId="1AEFDB43" w14:textId="3865D48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3.23E-04</w:t>
            </w:r>
          </w:p>
        </w:tc>
        <w:tc>
          <w:tcPr>
            <w:tcW w:w="668" w:type="pct"/>
            <w:hideMark/>
          </w:tcPr>
          <w:p w14:paraId="7EBB6085" w14:textId="56255F8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701" w:type="pct"/>
            <w:vAlign w:val="center"/>
          </w:tcPr>
          <w:p w14:paraId="7572BD95" w14:textId="7A94C344"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1121" w:type="pct"/>
          </w:tcPr>
          <w:p w14:paraId="4DDFF34A" w14:textId="7C898DE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3.23E-04</w:t>
            </w:r>
          </w:p>
        </w:tc>
        <w:tc>
          <w:tcPr>
            <w:tcW w:w="674" w:type="pct"/>
          </w:tcPr>
          <w:p w14:paraId="238548F5" w14:textId="2507788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r>
      <w:tr w:rsidR="00BB5896" w:rsidRPr="00BB5896" w14:paraId="71A80D23" w14:textId="77777777" w:rsidTr="00091DB4">
        <w:trPr>
          <w:cantSplit/>
          <w:trHeight w:val="340"/>
          <w:jc w:val="center"/>
        </w:trPr>
        <w:tc>
          <w:tcPr>
            <w:tcW w:w="831" w:type="pct"/>
            <w:vAlign w:val="center"/>
            <w:hideMark/>
          </w:tcPr>
          <w:p w14:paraId="1BB6726F" w14:textId="4C71679A"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1005" w:type="pct"/>
            <w:hideMark/>
          </w:tcPr>
          <w:p w14:paraId="4150BFCD" w14:textId="7CA533C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2.84E-04</w:t>
            </w:r>
          </w:p>
        </w:tc>
        <w:tc>
          <w:tcPr>
            <w:tcW w:w="668" w:type="pct"/>
            <w:hideMark/>
          </w:tcPr>
          <w:p w14:paraId="51DAED25" w14:textId="0D34872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701" w:type="pct"/>
            <w:vAlign w:val="center"/>
          </w:tcPr>
          <w:p w14:paraId="56C87DD4" w14:textId="722C778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1121" w:type="pct"/>
          </w:tcPr>
          <w:p w14:paraId="6490229A" w14:textId="568A0DF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2.84E-04</w:t>
            </w:r>
          </w:p>
        </w:tc>
        <w:tc>
          <w:tcPr>
            <w:tcW w:w="674" w:type="pct"/>
          </w:tcPr>
          <w:p w14:paraId="088C6011" w14:textId="681B9A2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r>
      <w:tr w:rsidR="00BB5896" w:rsidRPr="00BB5896" w14:paraId="7F23AA17" w14:textId="77777777" w:rsidTr="00091DB4">
        <w:trPr>
          <w:cantSplit/>
          <w:trHeight w:val="340"/>
          <w:jc w:val="center"/>
        </w:trPr>
        <w:tc>
          <w:tcPr>
            <w:tcW w:w="831" w:type="pct"/>
            <w:vAlign w:val="center"/>
            <w:hideMark/>
          </w:tcPr>
          <w:p w14:paraId="570CE316" w14:textId="3356205C"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1005" w:type="pct"/>
            <w:hideMark/>
          </w:tcPr>
          <w:p w14:paraId="2470A813" w14:textId="4125787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2.52E-04</w:t>
            </w:r>
          </w:p>
        </w:tc>
        <w:tc>
          <w:tcPr>
            <w:tcW w:w="668" w:type="pct"/>
            <w:hideMark/>
          </w:tcPr>
          <w:p w14:paraId="10EC95A8" w14:textId="604874A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701" w:type="pct"/>
            <w:vAlign w:val="center"/>
          </w:tcPr>
          <w:p w14:paraId="5F35FCB6" w14:textId="242AF864"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1121" w:type="pct"/>
          </w:tcPr>
          <w:p w14:paraId="352CB22D" w14:textId="6AA534E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2.52E-04</w:t>
            </w:r>
          </w:p>
        </w:tc>
        <w:tc>
          <w:tcPr>
            <w:tcW w:w="674" w:type="pct"/>
          </w:tcPr>
          <w:p w14:paraId="0EBC3CF2" w14:textId="12E4C0A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r>
      <w:tr w:rsidR="00BB5896" w:rsidRPr="00BB5896" w14:paraId="749FD6C3" w14:textId="77777777" w:rsidTr="00091DB4">
        <w:trPr>
          <w:cantSplit/>
          <w:trHeight w:val="340"/>
          <w:jc w:val="center"/>
        </w:trPr>
        <w:tc>
          <w:tcPr>
            <w:tcW w:w="831" w:type="pct"/>
            <w:vAlign w:val="center"/>
            <w:hideMark/>
          </w:tcPr>
          <w:p w14:paraId="16413815" w14:textId="61B3A864"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1005" w:type="pct"/>
            <w:hideMark/>
          </w:tcPr>
          <w:p w14:paraId="5F113DB1" w14:textId="134B9AC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2.26E-04</w:t>
            </w:r>
          </w:p>
        </w:tc>
        <w:tc>
          <w:tcPr>
            <w:tcW w:w="668" w:type="pct"/>
            <w:hideMark/>
          </w:tcPr>
          <w:p w14:paraId="337894C1" w14:textId="54AE5D4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701" w:type="pct"/>
            <w:vAlign w:val="center"/>
          </w:tcPr>
          <w:p w14:paraId="33EF87B5" w14:textId="628EBE3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1121" w:type="pct"/>
          </w:tcPr>
          <w:p w14:paraId="0735EB32" w14:textId="621A8C1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2.26E-04</w:t>
            </w:r>
          </w:p>
        </w:tc>
        <w:tc>
          <w:tcPr>
            <w:tcW w:w="674" w:type="pct"/>
          </w:tcPr>
          <w:p w14:paraId="3A8C98BC" w14:textId="21175C7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r>
      <w:tr w:rsidR="00BB5896" w:rsidRPr="00BB5896" w14:paraId="1B3B3ADE" w14:textId="77777777" w:rsidTr="00091DB4">
        <w:trPr>
          <w:cantSplit/>
          <w:trHeight w:val="340"/>
          <w:jc w:val="center"/>
        </w:trPr>
        <w:tc>
          <w:tcPr>
            <w:tcW w:w="831" w:type="pct"/>
            <w:vAlign w:val="center"/>
            <w:hideMark/>
          </w:tcPr>
          <w:p w14:paraId="32FEF552" w14:textId="2F437B34"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1005" w:type="pct"/>
            <w:hideMark/>
          </w:tcPr>
          <w:p w14:paraId="7A1615A4" w14:textId="17088E0D"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2.04E-04</w:t>
            </w:r>
          </w:p>
        </w:tc>
        <w:tc>
          <w:tcPr>
            <w:tcW w:w="668" w:type="pct"/>
            <w:hideMark/>
          </w:tcPr>
          <w:p w14:paraId="3C492007" w14:textId="76898BD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701" w:type="pct"/>
            <w:vAlign w:val="center"/>
          </w:tcPr>
          <w:p w14:paraId="5C5E724D" w14:textId="5525F28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1121" w:type="pct"/>
          </w:tcPr>
          <w:p w14:paraId="2E53D1EF" w14:textId="6F3C346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2.04E-04</w:t>
            </w:r>
          </w:p>
        </w:tc>
        <w:tc>
          <w:tcPr>
            <w:tcW w:w="674" w:type="pct"/>
          </w:tcPr>
          <w:p w14:paraId="60A98F1F" w14:textId="36898C0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r>
      <w:tr w:rsidR="00BB5896" w:rsidRPr="00BB5896" w14:paraId="71A3962C" w14:textId="77777777" w:rsidTr="00091DB4">
        <w:trPr>
          <w:cantSplit/>
          <w:trHeight w:val="340"/>
          <w:jc w:val="center"/>
        </w:trPr>
        <w:tc>
          <w:tcPr>
            <w:tcW w:w="831" w:type="pct"/>
            <w:vAlign w:val="center"/>
            <w:hideMark/>
          </w:tcPr>
          <w:p w14:paraId="4A4E06C1" w14:textId="5732B0A5"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1005" w:type="pct"/>
            <w:hideMark/>
          </w:tcPr>
          <w:p w14:paraId="2E65E51E" w14:textId="690773D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1.86E-04</w:t>
            </w:r>
          </w:p>
        </w:tc>
        <w:tc>
          <w:tcPr>
            <w:tcW w:w="668" w:type="pct"/>
            <w:hideMark/>
          </w:tcPr>
          <w:p w14:paraId="161382EC" w14:textId="58812ED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701" w:type="pct"/>
            <w:vAlign w:val="center"/>
          </w:tcPr>
          <w:p w14:paraId="0592551B" w14:textId="58A8481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1121" w:type="pct"/>
          </w:tcPr>
          <w:p w14:paraId="59D79737" w14:textId="4C6B778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1.86E-04</w:t>
            </w:r>
          </w:p>
        </w:tc>
        <w:tc>
          <w:tcPr>
            <w:tcW w:w="674" w:type="pct"/>
          </w:tcPr>
          <w:p w14:paraId="3ED111D7" w14:textId="10EA990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r>
      <w:tr w:rsidR="00BB5896" w:rsidRPr="00BB5896" w14:paraId="11DEB1EF" w14:textId="77777777" w:rsidTr="00091DB4">
        <w:trPr>
          <w:cantSplit/>
          <w:trHeight w:val="340"/>
          <w:jc w:val="center"/>
        </w:trPr>
        <w:tc>
          <w:tcPr>
            <w:tcW w:w="831" w:type="pct"/>
            <w:vAlign w:val="center"/>
            <w:hideMark/>
          </w:tcPr>
          <w:p w14:paraId="2BC51CA2" w14:textId="2AF98F68"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1005" w:type="pct"/>
            <w:hideMark/>
          </w:tcPr>
          <w:p w14:paraId="43E83610" w14:textId="34F8650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1.70E-04</w:t>
            </w:r>
          </w:p>
        </w:tc>
        <w:tc>
          <w:tcPr>
            <w:tcW w:w="668" w:type="pct"/>
            <w:hideMark/>
          </w:tcPr>
          <w:p w14:paraId="3E6EDB08" w14:textId="4F66900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701" w:type="pct"/>
            <w:vAlign w:val="center"/>
          </w:tcPr>
          <w:p w14:paraId="3DD585DE" w14:textId="39803D0E"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1121" w:type="pct"/>
          </w:tcPr>
          <w:p w14:paraId="437D65D2" w14:textId="1E0F1755"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1.70E-04</w:t>
            </w:r>
          </w:p>
        </w:tc>
        <w:tc>
          <w:tcPr>
            <w:tcW w:w="674" w:type="pct"/>
          </w:tcPr>
          <w:p w14:paraId="3CB810C4" w14:textId="2344974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r>
      <w:tr w:rsidR="00BB5896" w:rsidRPr="00BB5896" w14:paraId="0B80E520" w14:textId="77777777" w:rsidTr="00091DB4">
        <w:trPr>
          <w:cantSplit/>
          <w:trHeight w:val="340"/>
          <w:jc w:val="center"/>
        </w:trPr>
        <w:tc>
          <w:tcPr>
            <w:tcW w:w="831" w:type="pct"/>
            <w:vAlign w:val="center"/>
            <w:hideMark/>
          </w:tcPr>
          <w:p w14:paraId="275CE24F" w14:textId="1A7B1D76"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1005" w:type="pct"/>
            <w:hideMark/>
          </w:tcPr>
          <w:p w14:paraId="3162CB4A" w14:textId="5C656F68"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1.57E-04</w:t>
            </w:r>
          </w:p>
        </w:tc>
        <w:tc>
          <w:tcPr>
            <w:tcW w:w="668" w:type="pct"/>
            <w:hideMark/>
          </w:tcPr>
          <w:p w14:paraId="361DA083" w14:textId="6E8F8827"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701" w:type="pct"/>
            <w:vAlign w:val="center"/>
          </w:tcPr>
          <w:p w14:paraId="29A39822" w14:textId="46AF826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1121" w:type="pct"/>
          </w:tcPr>
          <w:p w14:paraId="04102254" w14:textId="6E9C38F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1.57E-04</w:t>
            </w:r>
          </w:p>
        </w:tc>
        <w:tc>
          <w:tcPr>
            <w:tcW w:w="674" w:type="pct"/>
          </w:tcPr>
          <w:p w14:paraId="7A01990C" w14:textId="78508BBD"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r>
      <w:tr w:rsidR="00BB5896" w:rsidRPr="00BB5896" w14:paraId="2BDF4D81" w14:textId="77777777" w:rsidTr="00091DB4">
        <w:trPr>
          <w:cantSplit/>
          <w:trHeight w:val="340"/>
          <w:jc w:val="center"/>
        </w:trPr>
        <w:tc>
          <w:tcPr>
            <w:tcW w:w="831" w:type="pct"/>
            <w:vAlign w:val="center"/>
            <w:hideMark/>
          </w:tcPr>
          <w:p w14:paraId="6AE2A0BD" w14:textId="79F3E38F"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1005" w:type="pct"/>
            <w:hideMark/>
          </w:tcPr>
          <w:p w14:paraId="133D61A2" w14:textId="791DA546"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1.45E-04</w:t>
            </w:r>
          </w:p>
        </w:tc>
        <w:tc>
          <w:tcPr>
            <w:tcW w:w="668" w:type="pct"/>
            <w:hideMark/>
          </w:tcPr>
          <w:p w14:paraId="34D737C7" w14:textId="06FF5B42"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701" w:type="pct"/>
            <w:vAlign w:val="center"/>
          </w:tcPr>
          <w:p w14:paraId="3F83A269" w14:textId="21706C9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1121" w:type="pct"/>
          </w:tcPr>
          <w:p w14:paraId="37FA7D2C" w14:textId="3ED9D5CA"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1.45E-04</w:t>
            </w:r>
          </w:p>
        </w:tc>
        <w:tc>
          <w:tcPr>
            <w:tcW w:w="674" w:type="pct"/>
          </w:tcPr>
          <w:p w14:paraId="1FA0D176" w14:textId="7785F22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r>
      <w:tr w:rsidR="00BB5896" w:rsidRPr="00BB5896" w14:paraId="63DE6077" w14:textId="77777777" w:rsidTr="00091DB4">
        <w:trPr>
          <w:cantSplit/>
          <w:trHeight w:val="340"/>
          <w:jc w:val="center"/>
        </w:trPr>
        <w:tc>
          <w:tcPr>
            <w:tcW w:w="831" w:type="pct"/>
            <w:vAlign w:val="center"/>
            <w:hideMark/>
          </w:tcPr>
          <w:p w14:paraId="30AD2B00" w14:textId="5B5252A1"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1005" w:type="pct"/>
            <w:hideMark/>
          </w:tcPr>
          <w:p w14:paraId="7E57705E" w14:textId="3650AE7B"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1.35E-04</w:t>
            </w:r>
          </w:p>
        </w:tc>
        <w:tc>
          <w:tcPr>
            <w:tcW w:w="668" w:type="pct"/>
            <w:hideMark/>
          </w:tcPr>
          <w:p w14:paraId="7B7ED063" w14:textId="1E2CC839"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701" w:type="pct"/>
            <w:vAlign w:val="center"/>
          </w:tcPr>
          <w:p w14:paraId="4B0D6B1D" w14:textId="0045661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1121" w:type="pct"/>
          </w:tcPr>
          <w:p w14:paraId="5CD308D5" w14:textId="0F7B04BC"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1.35E-04</w:t>
            </w:r>
          </w:p>
        </w:tc>
        <w:tc>
          <w:tcPr>
            <w:tcW w:w="674" w:type="pct"/>
          </w:tcPr>
          <w:p w14:paraId="2706B04B" w14:textId="01D82B6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r>
      <w:tr w:rsidR="00BB5896" w:rsidRPr="00BB5896" w14:paraId="61C2161A" w14:textId="77777777" w:rsidTr="00091DB4">
        <w:trPr>
          <w:cantSplit/>
          <w:trHeight w:val="340"/>
          <w:jc w:val="center"/>
        </w:trPr>
        <w:tc>
          <w:tcPr>
            <w:tcW w:w="831" w:type="pct"/>
            <w:vAlign w:val="center"/>
            <w:hideMark/>
          </w:tcPr>
          <w:p w14:paraId="65279031" w14:textId="11E9546E"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1005" w:type="pct"/>
            <w:hideMark/>
          </w:tcPr>
          <w:p w14:paraId="39D39546" w14:textId="13ECD27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1.26E-04</w:t>
            </w:r>
          </w:p>
        </w:tc>
        <w:tc>
          <w:tcPr>
            <w:tcW w:w="668" w:type="pct"/>
            <w:hideMark/>
          </w:tcPr>
          <w:p w14:paraId="0512605F" w14:textId="7DFB58A2"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701" w:type="pct"/>
            <w:vAlign w:val="center"/>
          </w:tcPr>
          <w:p w14:paraId="2D07C9FF" w14:textId="63721A4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1121" w:type="pct"/>
          </w:tcPr>
          <w:p w14:paraId="1EDCF8EE" w14:textId="2A2C85E2"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1.26E-04</w:t>
            </w:r>
          </w:p>
        </w:tc>
        <w:tc>
          <w:tcPr>
            <w:tcW w:w="674" w:type="pct"/>
          </w:tcPr>
          <w:p w14:paraId="1E468C45" w14:textId="1C03AA9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r>
      <w:tr w:rsidR="00BB5896" w:rsidRPr="00BB5896" w14:paraId="7E7F0B64" w14:textId="77777777" w:rsidTr="00091DB4">
        <w:trPr>
          <w:cantSplit/>
          <w:trHeight w:val="340"/>
          <w:jc w:val="center"/>
        </w:trPr>
        <w:tc>
          <w:tcPr>
            <w:tcW w:w="831" w:type="pct"/>
            <w:vAlign w:val="center"/>
          </w:tcPr>
          <w:p w14:paraId="42B8817A" w14:textId="2263E51C"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1005" w:type="pct"/>
          </w:tcPr>
          <w:p w14:paraId="3B4BF784" w14:textId="249BB501"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1.18E-04</w:t>
            </w:r>
          </w:p>
        </w:tc>
        <w:tc>
          <w:tcPr>
            <w:tcW w:w="668" w:type="pct"/>
          </w:tcPr>
          <w:p w14:paraId="6C6366C1" w14:textId="1811F7B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701" w:type="pct"/>
            <w:vAlign w:val="center"/>
          </w:tcPr>
          <w:p w14:paraId="3C69F838" w14:textId="682024FC"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1121" w:type="pct"/>
          </w:tcPr>
          <w:p w14:paraId="48644ACB" w14:textId="1FF14FD0"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1.18E-04</w:t>
            </w:r>
          </w:p>
        </w:tc>
        <w:tc>
          <w:tcPr>
            <w:tcW w:w="674" w:type="pct"/>
          </w:tcPr>
          <w:p w14:paraId="4A962E67" w14:textId="2A527643"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r>
      <w:tr w:rsidR="00BB5896" w:rsidRPr="00BB5896" w14:paraId="3F050073" w14:textId="77777777" w:rsidTr="00B85C2B">
        <w:trPr>
          <w:cantSplit/>
          <w:trHeight w:val="340"/>
          <w:jc w:val="center"/>
        </w:trPr>
        <w:tc>
          <w:tcPr>
            <w:tcW w:w="831" w:type="pct"/>
            <w:vAlign w:val="center"/>
            <w:hideMark/>
          </w:tcPr>
          <w:p w14:paraId="6DD6D7A8" w14:textId="77777777" w:rsidR="009F1DE6" w:rsidRPr="00BB5896" w:rsidRDefault="009F1DE6" w:rsidP="00EF1498">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1673" w:type="pct"/>
            <w:gridSpan w:val="2"/>
            <w:vAlign w:val="center"/>
            <w:hideMark/>
          </w:tcPr>
          <w:p w14:paraId="6476A9DA" w14:textId="2393A5BA" w:rsidR="009F1DE6" w:rsidRPr="00BB5896" w:rsidRDefault="00B40E92" w:rsidP="00EF1498">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w:t>
            </w:r>
          </w:p>
        </w:tc>
        <w:tc>
          <w:tcPr>
            <w:tcW w:w="2496" w:type="pct"/>
            <w:gridSpan w:val="3"/>
            <w:vAlign w:val="center"/>
          </w:tcPr>
          <w:p w14:paraId="03FD6D10" w14:textId="0C1103B8" w:rsidR="009F1DE6" w:rsidRPr="00BB5896" w:rsidRDefault="00B624BA" w:rsidP="00EF1498">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10</w:t>
            </w:r>
          </w:p>
        </w:tc>
      </w:tr>
      <w:tr w:rsidR="00B624BA" w:rsidRPr="00BB5896" w14:paraId="7C0BB4C9" w14:textId="77777777" w:rsidTr="00B85C2B">
        <w:trPr>
          <w:cantSplit/>
          <w:trHeight w:val="340"/>
          <w:jc w:val="center"/>
        </w:trPr>
        <w:tc>
          <w:tcPr>
            <w:tcW w:w="831" w:type="pct"/>
            <w:vAlign w:val="center"/>
            <w:hideMark/>
          </w:tcPr>
          <w:p w14:paraId="3DEF09EE" w14:textId="77777777"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1005" w:type="pct"/>
            <w:vAlign w:val="center"/>
            <w:hideMark/>
          </w:tcPr>
          <w:p w14:paraId="165CB43F" w14:textId="247228F7" w:rsidR="00B624BA" w:rsidRPr="00BB5896" w:rsidRDefault="00B624BA" w:rsidP="00B624BA">
            <w:pPr>
              <w:pStyle w:val="05"/>
              <w:spacing w:before="0" w:beforeAutospacing="0" w:after="0" w:afterAutospacing="0" w:line="240" w:lineRule="auto"/>
              <w:ind w:left="-24" w:right="-24"/>
              <w:rPr>
                <w:bCs/>
                <w:color w:val="000000" w:themeColor="text1"/>
                <w:szCs w:val="20"/>
                <w:u w:val="single"/>
              </w:rPr>
            </w:pPr>
            <w:r w:rsidRPr="00BB5896">
              <w:rPr>
                <w:color w:val="000000" w:themeColor="text1"/>
                <w:u w:val="single"/>
              </w:rPr>
              <w:t>1.70E-02</w:t>
            </w:r>
          </w:p>
        </w:tc>
        <w:tc>
          <w:tcPr>
            <w:tcW w:w="668" w:type="pct"/>
            <w:vAlign w:val="center"/>
            <w:hideMark/>
          </w:tcPr>
          <w:p w14:paraId="7D7BA4FB" w14:textId="1BC2370E" w:rsidR="00B624BA" w:rsidRPr="00BB5896" w:rsidRDefault="00B624BA" w:rsidP="00B624B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3.78</w:t>
            </w:r>
          </w:p>
        </w:tc>
        <w:tc>
          <w:tcPr>
            <w:tcW w:w="1822" w:type="pct"/>
            <w:gridSpan w:val="2"/>
            <w:vAlign w:val="center"/>
          </w:tcPr>
          <w:p w14:paraId="2AF44921" w14:textId="0F696A8D"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1.70E-02</w:t>
            </w:r>
          </w:p>
        </w:tc>
        <w:tc>
          <w:tcPr>
            <w:tcW w:w="674" w:type="pct"/>
            <w:vAlign w:val="center"/>
          </w:tcPr>
          <w:p w14:paraId="78A63ADF" w14:textId="7D82D31F" w:rsidR="00B624BA" w:rsidRPr="00BB5896" w:rsidRDefault="00B624BA" w:rsidP="00B624B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3.78</w:t>
            </w:r>
          </w:p>
        </w:tc>
      </w:tr>
    </w:tbl>
    <w:p w14:paraId="3F326129" w14:textId="77777777" w:rsidR="00DD0AFA" w:rsidRPr="00BB5896" w:rsidRDefault="00DD0AFA" w:rsidP="00DD0AFA">
      <w:pPr>
        <w:pStyle w:val="ad"/>
        <w:ind w:firstLine="480"/>
        <w:rPr>
          <w:color w:val="000000" w:themeColor="text1"/>
        </w:rPr>
      </w:pPr>
    </w:p>
    <w:p w14:paraId="70BADACE" w14:textId="2B660CF1" w:rsidR="005F7962" w:rsidRPr="00BB5896" w:rsidRDefault="005F7962" w:rsidP="005F7962">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hint="eastAsia"/>
          <w:b/>
          <w:color w:val="000000" w:themeColor="text1"/>
          <w:u w:val="single"/>
        </w:rPr>
        <w:t>4.</w:t>
      </w:r>
      <w:r w:rsidRPr="00BB5896">
        <w:rPr>
          <w:rFonts w:eastAsia="宋体" w:hAnsi="宋体"/>
          <w:b/>
          <w:color w:val="000000" w:themeColor="text1"/>
          <w:u w:val="single"/>
        </w:rPr>
        <w:t>2</w:t>
      </w:r>
      <w:r w:rsidR="00445036" w:rsidRPr="00BB5896">
        <w:rPr>
          <w:rFonts w:eastAsia="宋体" w:hAnsi="宋体" w:hint="eastAsia"/>
          <w:b/>
          <w:color w:val="000000" w:themeColor="text1"/>
          <w:u w:val="single"/>
        </w:rPr>
        <w:t>.2</w:t>
      </w:r>
      <w:r w:rsidRPr="00BB5896">
        <w:rPr>
          <w:rFonts w:eastAsia="宋体" w:hAnsi="宋体"/>
          <w:b/>
          <w:color w:val="000000" w:themeColor="text1"/>
          <w:u w:val="single"/>
        </w:rPr>
        <w:t>-</w:t>
      </w:r>
      <w:r w:rsidR="00445036" w:rsidRPr="00BB5896">
        <w:rPr>
          <w:rFonts w:eastAsia="宋体" w:hAnsi="宋体" w:hint="eastAsia"/>
          <w:b/>
          <w:color w:val="000000" w:themeColor="text1"/>
          <w:u w:val="single"/>
        </w:rPr>
        <w:t>7</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Pr="00BB5896">
        <w:rPr>
          <w:rFonts w:eastAsia="宋体" w:hAnsi="宋体" w:hint="eastAsia"/>
          <w:b/>
          <w:color w:val="000000" w:themeColor="text1"/>
          <w:u w:val="single"/>
        </w:rPr>
        <w:t>TSP</w:t>
      </w:r>
      <w:r w:rsidRPr="00BB5896">
        <w:rPr>
          <w:rFonts w:eastAsia="宋体" w:hAnsi="宋体" w:hint="eastAsia"/>
          <w:b/>
          <w:color w:val="000000" w:themeColor="text1"/>
          <w:u w:val="single"/>
        </w:rPr>
        <w:t>，</w:t>
      </w:r>
      <w:r w:rsidR="00C36DDC"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161"/>
        <w:gridCol w:w="935"/>
        <w:gridCol w:w="1164"/>
        <w:gridCol w:w="1388"/>
        <w:gridCol w:w="946"/>
        <w:gridCol w:w="1164"/>
        <w:gridCol w:w="1380"/>
        <w:gridCol w:w="951"/>
        <w:gridCol w:w="1164"/>
        <w:gridCol w:w="1371"/>
        <w:gridCol w:w="954"/>
      </w:tblGrid>
      <w:tr w:rsidR="00BB5896" w:rsidRPr="00BB5896" w14:paraId="374FED7C" w14:textId="77777777" w:rsidTr="006B4EC9">
        <w:trPr>
          <w:cantSplit/>
          <w:trHeight w:val="340"/>
          <w:tblHeader/>
          <w:jc w:val="center"/>
        </w:trPr>
        <w:tc>
          <w:tcPr>
            <w:tcW w:w="1254" w:type="pct"/>
            <w:gridSpan w:val="3"/>
            <w:vAlign w:val="center"/>
            <w:hideMark/>
          </w:tcPr>
          <w:p w14:paraId="4B68FD2F"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装船工况</w:t>
            </w:r>
          </w:p>
        </w:tc>
        <w:tc>
          <w:tcPr>
            <w:tcW w:w="1250" w:type="pct"/>
            <w:gridSpan w:val="3"/>
            <w:vAlign w:val="center"/>
          </w:tcPr>
          <w:p w14:paraId="15C5C0BB" w14:textId="75A7F76A" w:rsidR="005F7962" w:rsidRPr="00BB5896" w:rsidRDefault="007359B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转接落料工况</w:t>
            </w:r>
            <w:r w:rsidRPr="00BB5896">
              <w:rPr>
                <w:rFonts w:hint="eastAsia"/>
                <w:color w:val="000000" w:themeColor="text1"/>
                <w:u w:val="single"/>
              </w:rPr>
              <w:t>1</w:t>
            </w:r>
          </w:p>
        </w:tc>
        <w:tc>
          <w:tcPr>
            <w:tcW w:w="1249" w:type="pct"/>
            <w:gridSpan w:val="3"/>
            <w:vAlign w:val="center"/>
            <w:hideMark/>
          </w:tcPr>
          <w:p w14:paraId="5E7F7271" w14:textId="636FBC8A" w:rsidR="005F7962" w:rsidRPr="00BB5896" w:rsidRDefault="007359B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1247" w:type="pct"/>
            <w:gridSpan w:val="3"/>
            <w:vAlign w:val="center"/>
            <w:hideMark/>
          </w:tcPr>
          <w:p w14:paraId="5A562ED8"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装堆工况</w:t>
            </w:r>
          </w:p>
        </w:tc>
      </w:tr>
      <w:tr w:rsidR="00BB5896" w:rsidRPr="00BB5896" w14:paraId="0E93850E" w14:textId="77777777" w:rsidTr="00C2508D">
        <w:trPr>
          <w:cantSplit/>
          <w:trHeight w:val="340"/>
          <w:tblHeader/>
          <w:jc w:val="center"/>
        </w:trPr>
        <w:tc>
          <w:tcPr>
            <w:tcW w:w="505" w:type="pct"/>
            <w:vAlign w:val="center"/>
            <w:hideMark/>
          </w:tcPr>
          <w:p w14:paraId="10567FCC"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15" w:type="pct"/>
            <w:vAlign w:val="center"/>
            <w:hideMark/>
          </w:tcPr>
          <w:p w14:paraId="61716F1A"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4" w:type="pct"/>
            <w:vAlign w:val="center"/>
            <w:hideMark/>
          </w:tcPr>
          <w:p w14:paraId="57C028E9"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416" w:type="pct"/>
            <w:vAlign w:val="center"/>
          </w:tcPr>
          <w:p w14:paraId="01EE6524"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6" w:type="pct"/>
            <w:vAlign w:val="center"/>
          </w:tcPr>
          <w:p w14:paraId="31AAB82C"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8" w:type="pct"/>
            <w:vAlign w:val="center"/>
          </w:tcPr>
          <w:p w14:paraId="7D683C43"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416" w:type="pct"/>
            <w:vAlign w:val="center"/>
            <w:hideMark/>
          </w:tcPr>
          <w:p w14:paraId="22DCC3BD"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3" w:type="pct"/>
            <w:vAlign w:val="center"/>
            <w:hideMark/>
          </w:tcPr>
          <w:p w14:paraId="0A4DE4A2"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0" w:type="pct"/>
            <w:vAlign w:val="center"/>
            <w:hideMark/>
          </w:tcPr>
          <w:p w14:paraId="6948CC74"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416" w:type="pct"/>
            <w:vAlign w:val="center"/>
            <w:hideMark/>
          </w:tcPr>
          <w:p w14:paraId="28D8616C"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0" w:type="pct"/>
            <w:vAlign w:val="center"/>
            <w:hideMark/>
          </w:tcPr>
          <w:p w14:paraId="101E3990"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 xml:space="preserve">Ci </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1" w:type="pct"/>
            <w:vAlign w:val="center"/>
            <w:hideMark/>
          </w:tcPr>
          <w:p w14:paraId="72930E2B"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r>
      <w:tr w:rsidR="00BB5896" w:rsidRPr="00BB5896" w14:paraId="0758B949" w14:textId="77777777" w:rsidTr="005379A5">
        <w:trPr>
          <w:cantSplit/>
          <w:trHeight w:val="340"/>
          <w:jc w:val="center"/>
        </w:trPr>
        <w:tc>
          <w:tcPr>
            <w:tcW w:w="505" w:type="pct"/>
            <w:vAlign w:val="center"/>
            <w:hideMark/>
          </w:tcPr>
          <w:p w14:paraId="1A99F701"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15" w:type="pct"/>
            <w:vAlign w:val="center"/>
          </w:tcPr>
          <w:p w14:paraId="1FA596B7" w14:textId="2E865FA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6.03E-02</w:t>
            </w:r>
          </w:p>
        </w:tc>
        <w:tc>
          <w:tcPr>
            <w:tcW w:w="334" w:type="pct"/>
            <w:vAlign w:val="center"/>
            <w:hideMark/>
          </w:tcPr>
          <w:p w14:paraId="2E93AA8C" w14:textId="2C08FF4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6.70</w:t>
            </w:r>
          </w:p>
        </w:tc>
        <w:tc>
          <w:tcPr>
            <w:tcW w:w="416" w:type="pct"/>
            <w:vAlign w:val="center"/>
          </w:tcPr>
          <w:p w14:paraId="72027BF2" w14:textId="7777777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w:t>
            </w:r>
          </w:p>
        </w:tc>
        <w:tc>
          <w:tcPr>
            <w:tcW w:w="496" w:type="pct"/>
            <w:vAlign w:val="center"/>
          </w:tcPr>
          <w:p w14:paraId="6459F0DE" w14:textId="49E3AAA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338" w:type="pct"/>
            <w:vAlign w:val="center"/>
          </w:tcPr>
          <w:p w14:paraId="697A5B86" w14:textId="70D4BDF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4.00</w:t>
            </w:r>
          </w:p>
        </w:tc>
        <w:tc>
          <w:tcPr>
            <w:tcW w:w="416" w:type="pct"/>
            <w:vAlign w:val="center"/>
            <w:hideMark/>
          </w:tcPr>
          <w:p w14:paraId="16160C95" w14:textId="2656960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3" w:type="pct"/>
            <w:vAlign w:val="center"/>
            <w:hideMark/>
          </w:tcPr>
          <w:p w14:paraId="66ED6EFE" w14:textId="075A8D9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340" w:type="pct"/>
            <w:vAlign w:val="center"/>
            <w:hideMark/>
          </w:tcPr>
          <w:p w14:paraId="3DC7EF53" w14:textId="706EF4D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4.00</w:t>
            </w:r>
          </w:p>
        </w:tc>
        <w:tc>
          <w:tcPr>
            <w:tcW w:w="416" w:type="pct"/>
            <w:vAlign w:val="center"/>
            <w:hideMark/>
          </w:tcPr>
          <w:p w14:paraId="3A350FF4"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0" w:type="pct"/>
            <w:vAlign w:val="center"/>
            <w:hideMark/>
          </w:tcPr>
          <w:p w14:paraId="20B1E473" w14:textId="4F80A0E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7.51E-03</w:t>
            </w:r>
          </w:p>
        </w:tc>
        <w:tc>
          <w:tcPr>
            <w:tcW w:w="341" w:type="pct"/>
            <w:vAlign w:val="center"/>
            <w:hideMark/>
          </w:tcPr>
          <w:p w14:paraId="6395DD54" w14:textId="13C811F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0.83</w:t>
            </w:r>
          </w:p>
        </w:tc>
      </w:tr>
      <w:tr w:rsidR="00BB5896" w:rsidRPr="00BB5896" w14:paraId="4360F715" w14:textId="77777777" w:rsidTr="005379A5">
        <w:trPr>
          <w:cantSplit/>
          <w:trHeight w:val="340"/>
          <w:jc w:val="center"/>
        </w:trPr>
        <w:tc>
          <w:tcPr>
            <w:tcW w:w="505" w:type="pct"/>
            <w:vAlign w:val="center"/>
            <w:hideMark/>
          </w:tcPr>
          <w:p w14:paraId="71C8C9DB"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15" w:type="pct"/>
            <w:vAlign w:val="center"/>
          </w:tcPr>
          <w:p w14:paraId="3EF4DA6F" w14:textId="741124A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6.97E-02</w:t>
            </w:r>
          </w:p>
        </w:tc>
        <w:tc>
          <w:tcPr>
            <w:tcW w:w="334" w:type="pct"/>
            <w:vAlign w:val="center"/>
            <w:hideMark/>
          </w:tcPr>
          <w:p w14:paraId="526CA22D" w14:textId="7035D93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7.74</w:t>
            </w:r>
          </w:p>
        </w:tc>
        <w:tc>
          <w:tcPr>
            <w:tcW w:w="416" w:type="pct"/>
            <w:vAlign w:val="center"/>
          </w:tcPr>
          <w:p w14:paraId="2C9667A0" w14:textId="7777777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496" w:type="pct"/>
            <w:vAlign w:val="center"/>
          </w:tcPr>
          <w:p w14:paraId="21121F59" w14:textId="6CC8426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2.29E-02</w:t>
            </w:r>
          </w:p>
        </w:tc>
        <w:tc>
          <w:tcPr>
            <w:tcW w:w="338" w:type="pct"/>
            <w:vAlign w:val="center"/>
          </w:tcPr>
          <w:p w14:paraId="4F4951FA" w14:textId="39B4876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2.55</w:t>
            </w:r>
          </w:p>
        </w:tc>
        <w:tc>
          <w:tcPr>
            <w:tcW w:w="416" w:type="pct"/>
            <w:vAlign w:val="center"/>
            <w:hideMark/>
          </w:tcPr>
          <w:p w14:paraId="4ADAC9F2" w14:textId="62C6842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3" w:type="pct"/>
            <w:vAlign w:val="center"/>
            <w:hideMark/>
          </w:tcPr>
          <w:p w14:paraId="468238DB" w14:textId="7C9C4D2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2.29E-02</w:t>
            </w:r>
          </w:p>
        </w:tc>
        <w:tc>
          <w:tcPr>
            <w:tcW w:w="340" w:type="pct"/>
            <w:vAlign w:val="center"/>
            <w:hideMark/>
          </w:tcPr>
          <w:p w14:paraId="0CCC11A3" w14:textId="665F374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2.55</w:t>
            </w:r>
          </w:p>
        </w:tc>
        <w:tc>
          <w:tcPr>
            <w:tcW w:w="416" w:type="pct"/>
            <w:vAlign w:val="center"/>
            <w:hideMark/>
          </w:tcPr>
          <w:p w14:paraId="0BCD5928"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0" w:type="pct"/>
            <w:vAlign w:val="center"/>
            <w:hideMark/>
          </w:tcPr>
          <w:p w14:paraId="5FE21D2F" w14:textId="14A9AE6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8.73E-03</w:t>
            </w:r>
          </w:p>
        </w:tc>
        <w:tc>
          <w:tcPr>
            <w:tcW w:w="341" w:type="pct"/>
            <w:vAlign w:val="center"/>
            <w:hideMark/>
          </w:tcPr>
          <w:p w14:paraId="0086831F" w14:textId="7D66C31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0.97</w:t>
            </w:r>
          </w:p>
        </w:tc>
      </w:tr>
      <w:tr w:rsidR="00BB5896" w:rsidRPr="00BB5896" w14:paraId="432DF7BD" w14:textId="77777777" w:rsidTr="005379A5">
        <w:trPr>
          <w:cantSplit/>
          <w:trHeight w:val="340"/>
          <w:jc w:val="center"/>
        </w:trPr>
        <w:tc>
          <w:tcPr>
            <w:tcW w:w="505" w:type="pct"/>
            <w:vAlign w:val="center"/>
            <w:hideMark/>
          </w:tcPr>
          <w:p w14:paraId="79F3AAA8"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42</w:t>
            </w:r>
          </w:p>
        </w:tc>
        <w:tc>
          <w:tcPr>
            <w:tcW w:w="415" w:type="pct"/>
            <w:vAlign w:val="center"/>
          </w:tcPr>
          <w:p w14:paraId="13E6E605" w14:textId="50B8B67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7.78E-02</w:t>
            </w:r>
          </w:p>
        </w:tc>
        <w:tc>
          <w:tcPr>
            <w:tcW w:w="334" w:type="pct"/>
            <w:vAlign w:val="center"/>
            <w:hideMark/>
          </w:tcPr>
          <w:p w14:paraId="1C131261" w14:textId="5CDB53C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8.64</w:t>
            </w:r>
          </w:p>
        </w:tc>
        <w:tc>
          <w:tcPr>
            <w:tcW w:w="416" w:type="pct"/>
            <w:vAlign w:val="center"/>
          </w:tcPr>
          <w:p w14:paraId="22B4CE6F" w14:textId="79EE0E2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496" w:type="pct"/>
            <w:vAlign w:val="center"/>
          </w:tcPr>
          <w:p w14:paraId="0D603ED6" w14:textId="074B3BC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1.12E-02</w:t>
            </w:r>
          </w:p>
        </w:tc>
        <w:tc>
          <w:tcPr>
            <w:tcW w:w="338" w:type="pct"/>
            <w:vAlign w:val="center"/>
          </w:tcPr>
          <w:p w14:paraId="4057484C" w14:textId="7956BA3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1.25</w:t>
            </w:r>
          </w:p>
        </w:tc>
        <w:tc>
          <w:tcPr>
            <w:tcW w:w="416" w:type="pct"/>
            <w:vAlign w:val="center"/>
            <w:hideMark/>
          </w:tcPr>
          <w:p w14:paraId="6F7D5A0F" w14:textId="74C89E7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3" w:type="pct"/>
            <w:vAlign w:val="center"/>
            <w:hideMark/>
          </w:tcPr>
          <w:p w14:paraId="36F4D21C" w14:textId="136D964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1.12E-02</w:t>
            </w:r>
          </w:p>
        </w:tc>
        <w:tc>
          <w:tcPr>
            <w:tcW w:w="340" w:type="pct"/>
            <w:vAlign w:val="center"/>
            <w:hideMark/>
          </w:tcPr>
          <w:p w14:paraId="692D3BEF" w14:textId="6C64009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1.25</w:t>
            </w:r>
          </w:p>
        </w:tc>
        <w:tc>
          <w:tcPr>
            <w:tcW w:w="416" w:type="pct"/>
            <w:vAlign w:val="center"/>
            <w:hideMark/>
          </w:tcPr>
          <w:p w14:paraId="07612FC5" w14:textId="59BB850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0" w:type="pct"/>
            <w:vAlign w:val="center"/>
            <w:hideMark/>
          </w:tcPr>
          <w:p w14:paraId="36725A48" w14:textId="4C93D81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1.02E-02</w:t>
            </w:r>
          </w:p>
        </w:tc>
        <w:tc>
          <w:tcPr>
            <w:tcW w:w="341" w:type="pct"/>
            <w:vAlign w:val="center"/>
            <w:hideMark/>
          </w:tcPr>
          <w:p w14:paraId="5BFE3B18" w14:textId="6A58362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1.14</w:t>
            </w:r>
          </w:p>
        </w:tc>
      </w:tr>
      <w:tr w:rsidR="00BB5896" w:rsidRPr="00BB5896" w14:paraId="0ADEE39B" w14:textId="77777777" w:rsidTr="005379A5">
        <w:trPr>
          <w:cantSplit/>
          <w:trHeight w:val="340"/>
          <w:jc w:val="center"/>
        </w:trPr>
        <w:tc>
          <w:tcPr>
            <w:tcW w:w="505" w:type="pct"/>
            <w:vAlign w:val="center"/>
            <w:hideMark/>
          </w:tcPr>
          <w:p w14:paraId="5585D657"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15" w:type="pct"/>
            <w:vAlign w:val="center"/>
          </w:tcPr>
          <w:p w14:paraId="0A7CA8CB" w14:textId="593E021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7.12E-02</w:t>
            </w:r>
          </w:p>
        </w:tc>
        <w:tc>
          <w:tcPr>
            <w:tcW w:w="334" w:type="pct"/>
            <w:vAlign w:val="center"/>
            <w:hideMark/>
          </w:tcPr>
          <w:p w14:paraId="6B641769" w14:textId="6529945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7.91</w:t>
            </w:r>
          </w:p>
        </w:tc>
        <w:tc>
          <w:tcPr>
            <w:tcW w:w="416" w:type="pct"/>
            <w:vAlign w:val="center"/>
          </w:tcPr>
          <w:p w14:paraId="79E302AA" w14:textId="3CA241F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496" w:type="pct"/>
            <w:vAlign w:val="center"/>
          </w:tcPr>
          <w:p w14:paraId="14EA26C7" w14:textId="70AD665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6.76E-03</w:t>
            </w:r>
          </w:p>
        </w:tc>
        <w:tc>
          <w:tcPr>
            <w:tcW w:w="338" w:type="pct"/>
            <w:vAlign w:val="center"/>
          </w:tcPr>
          <w:p w14:paraId="75DE4CDF" w14:textId="307F92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0.75</w:t>
            </w:r>
          </w:p>
        </w:tc>
        <w:tc>
          <w:tcPr>
            <w:tcW w:w="416" w:type="pct"/>
            <w:vAlign w:val="center"/>
          </w:tcPr>
          <w:p w14:paraId="6C380A22" w14:textId="4F73197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3" w:type="pct"/>
            <w:vAlign w:val="center"/>
            <w:hideMark/>
          </w:tcPr>
          <w:p w14:paraId="3CE9B5C2" w14:textId="3FFD4F5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6.76E-03</w:t>
            </w:r>
          </w:p>
        </w:tc>
        <w:tc>
          <w:tcPr>
            <w:tcW w:w="340" w:type="pct"/>
            <w:vAlign w:val="center"/>
            <w:hideMark/>
          </w:tcPr>
          <w:p w14:paraId="6CEEB39B" w14:textId="52F8EE1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0.75</w:t>
            </w:r>
          </w:p>
        </w:tc>
        <w:tc>
          <w:tcPr>
            <w:tcW w:w="416" w:type="pct"/>
            <w:vAlign w:val="center"/>
          </w:tcPr>
          <w:p w14:paraId="1C6D433D" w14:textId="09EB90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0" w:type="pct"/>
            <w:vAlign w:val="center"/>
            <w:hideMark/>
          </w:tcPr>
          <w:p w14:paraId="26B92D70" w14:textId="5ED5D92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7.41E-03</w:t>
            </w:r>
          </w:p>
        </w:tc>
        <w:tc>
          <w:tcPr>
            <w:tcW w:w="341" w:type="pct"/>
            <w:vAlign w:val="center"/>
            <w:hideMark/>
          </w:tcPr>
          <w:p w14:paraId="2910F6F5" w14:textId="55236C4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0.82</w:t>
            </w:r>
          </w:p>
        </w:tc>
      </w:tr>
      <w:tr w:rsidR="00BB5896" w:rsidRPr="00BB5896" w14:paraId="0790D8BA" w14:textId="77777777" w:rsidTr="005379A5">
        <w:trPr>
          <w:cantSplit/>
          <w:trHeight w:val="340"/>
          <w:jc w:val="center"/>
        </w:trPr>
        <w:tc>
          <w:tcPr>
            <w:tcW w:w="505" w:type="pct"/>
            <w:vAlign w:val="center"/>
            <w:hideMark/>
          </w:tcPr>
          <w:p w14:paraId="23CE798B"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15" w:type="pct"/>
            <w:vAlign w:val="center"/>
          </w:tcPr>
          <w:p w14:paraId="431980DE" w14:textId="3AE267D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4.35E-02</w:t>
            </w:r>
          </w:p>
        </w:tc>
        <w:tc>
          <w:tcPr>
            <w:tcW w:w="334" w:type="pct"/>
            <w:vAlign w:val="center"/>
            <w:hideMark/>
          </w:tcPr>
          <w:p w14:paraId="4471A767" w14:textId="072CBD6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4.83</w:t>
            </w:r>
          </w:p>
        </w:tc>
        <w:tc>
          <w:tcPr>
            <w:tcW w:w="416" w:type="pct"/>
            <w:vAlign w:val="center"/>
          </w:tcPr>
          <w:p w14:paraId="573003B1" w14:textId="37CA73E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496" w:type="pct"/>
            <w:vAlign w:val="center"/>
          </w:tcPr>
          <w:p w14:paraId="680A7F01" w14:textId="515CAFF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4.63E-03</w:t>
            </w:r>
          </w:p>
        </w:tc>
        <w:tc>
          <w:tcPr>
            <w:tcW w:w="338" w:type="pct"/>
            <w:vAlign w:val="center"/>
          </w:tcPr>
          <w:p w14:paraId="75B7442B" w14:textId="7596F05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c>
          <w:tcPr>
            <w:tcW w:w="416" w:type="pct"/>
            <w:vAlign w:val="center"/>
            <w:hideMark/>
          </w:tcPr>
          <w:p w14:paraId="12BF1AAA" w14:textId="0DA4979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3" w:type="pct"/>
            <w:vAlign w:val="center"/>
            <w:hideMark/>
          </w:tcPr>
          <w:p w14:paraId="486E94BE" w14:textId="38D28D0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4.63E-03</w:t>
            </w:r>
          </w:p>
        </w:tc>
        <w:tc>
          <w:tcPr>
            <w:tcW w:w="340" w:type="pct"/>
            <w:vAlign w:val="center"/>
            <w:hideMark/>
          </w:tcPr>
          <w:p w14:paraId="554D2493" w14:textId="50B6177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c>
          <w:tcPr>
            <w:tcW w:w="416" w:type="pct"/>
            <w:vAlign w:val="center"/>
          </w:tcPr>
          <w:p w14:paraId="0B80F64B" w14:textId="2D01034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0" w:type="pct"/>
            <w:vAlign w:val="center"/>
            <w:hideMark/>
          </w:tcPr>
          <w:p w14:paraId="6D755B62" w14:textId="4CF95FA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5.01E-03</w:t>
            </w:r>
          </w:p>
        </w:tc>
        <w:tc>
          <w:tcPr>
            <w:tcW w:w="341" w:type="pct"/>
            <w:vAlign w:val="center"/>
            <w:hideMark/>
          </w:tcPr>
          <w:p w14:paraId="4A3FAB06" w14:textId="4AFE03B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0.56</w:t>
            </w:r>
          </w:p>
        </w:tc>
      </w:tr>
      <w:tr w:rsidR="00BB5896" w:rsidRPr="00BB5896" w14:paraId="0053070F" w14:textId="77777777" w:rsidTr="005379A5">
        <w:trPr>
          <w:cantSplit/>
          <w:trHeight w:val="340"/>
          <w:jc w:val="center"/>
        </w:trPr>
        <w:tc>
          <w:tcPr>
            <w:tcW w:w="505" w:type="pct"/>
            <w:vAlign w:val="center"/>
            <w:hideMark/>
          </w:tcPr>
          <w:p w14:paraId="5AD71F5A"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15" w:type="pct"/>
            <w:vAlign w:val="center"/>
          </w:tcPr>
          <w:p w14:paraId="09DA99FD" w14:textId="1AB7AF1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2.90E-02</w:t>
            </w:r>
          </w:p>
        </w:tc>
        <w:tc>
          <w:tcPr>
            <w:tcW w:w="334" w:type="pct"/>
            <w:vAlign w:val="center"/>
            <w:hideMark/>
          </w:tcPr>
          <w:p w14:paraId="22522DAB" w14:textId="5A6ACC3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3.22</w:t>
            </w:r>
          </w:p>
        </w:tc>
        <w:tc>
          <w:tcPr>
            <w:tcW w:w="416" w:type="pct"/>
            <w:vAlign w:val="center"/>
          </w:tcPr>
          <w:p w14:paraId="45AEB9C9" w14:textId="6CCE565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496" w:type="pct"/>
            <w:vAlign w:val="center"/>
          </w:tcPr>
          <w:p w14:paraId="5B1A247E" w14:textId="215F864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3.43E-03</w:t>
            </w:r>
          </w:p>
        </w:tc>
        <w:tc>
          <w:tcPr>
            <w:tcW w:w="338" w:type="pct"/>
            <w:vAlign w:val="center"/>
          </w:tcPr>
          <w:p w14:paraId="14F6D2C3" w14:textId="4C2F992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0.38</w:t>
            </w:r>
          </w:p>
        </w:tc>
        <w:tc>
          <w:tcPr>
            <w:tcW w:w="416" w:type="pct"/>
            <w:vAlign w:val="center"/>
            <w:hideMark/>
          </w:tcPr>
          <w:p w14:paraId="5C004646" w14:textId="7E5745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3" w:type="pct"/>
            <w:vAlign w:val="center"/>
            <w:hideMark/>
          </w:tcPr>
          <w:p w14:paraId="1194D78E" w14:textId="251802E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3.43E-03</w:t>
            </w:r>
          </w:p>
        </w:tc>
        <w:tc>
          <w:tcPr>
            <w:tcW w:w="340" w:type="pct"/>
            <w:vAlign w:val="center"/>
            <w:hideMark/>
          </w:tcPr>
          <w:p w14:paraId="161E1A30" w14:textId="34EB4EE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0.38</w:t>
            </w:r>
          </w:p>
        </w:tc>
        <w:tc>
          <w:tcPr>
            <w:tcW w:w="416" w:type="pct"/>
            <w:vAlign w:val="center"/>
          </w:tcPr>
          <w:p w14:paraId="1BDF4E60" w14:textId="1AE7B77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0" w:type="pct"/>
            <w:vAlign w:val="center"/>
            <w:hideMark/>
          </w:tcPr>
          <w:p w14:paraId="60CE6F6C" w14:textId="15D6538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3.81E-03</w:t>
            </w:r>
          </w:p>
        </w:tc>
        <w:tc>
          <w:tcPr>
            <w:tcW w:w="341" w:type="pct"/>
            <w:vAlign w:val="center"/>
            <w:hideMark/>
          </w:tcPr>
          <w:p w14:paraId="6A956510" w14:textId="0DE22DA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0.42</w:t>
            </w:r>
          </w:p>
        </w:tc>
      </w:tr>
      <w:tr w:rsidR="00BB5896" w:rsidRPr="00BB5896" w14:paraId="4D453758" w14:textId="77777777" w:rsidTr="005379A5">
        <w:trPr>
          <w:cantSplit/>
          <w:trHeight w:val="340"/>
          <w:jc w:val="center"/>
        </w:trPr>
        <w:tc>
          <w:tcPr>
            <w:tcW w:w="505" w:type="pct"/>
            <w:vAlign w:val="center"/>
            <w:hideMark/>
          </w:tcPr>
          <w:p w14:paraId="0C4281AD"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15" w:type="pct"/>
            <w:vAlign w:val="center"/>
          </w:tcPr>
          <w:p w14:paraId="6E75784D" w14:textId="13C551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2.11E-02</w:t>
            </w:r>
          </w:p>
        </w:tc>
        <w:tc>
          <w:tcPr>
            <w:tcW w:w="334" w:type="pct"/>
            <w:vAlign w:val="center"/>
            <w:hideMark/>
          </w:tcPr>
          <w:p w14:paraId="2B9521DE" w14:textId="4E28615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2.35</w:t>
            </w:r>
          </w:p>
        </w:tc>
        <w:tc>
          <w:tcPr>
            <w:tcW w:w="416" w:type="pct"/>
            <w:vAlign w:val="center"/>
          </w:tcPr>
          <w:p w14:paraId="13410E9A" w14:textId="42D227A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496" w:type="pct"/>
            <w:vAlign w:val="center"/>
          </w:tcPr>
          <w:p w14:paraId="41D9F254" w14:textId="45466EA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338" w:type="pct"/>
            <w:vAlign w:val="center"/>
          </w:tcPr>
          <w:p w14:paraId="613245D3" w14:textId="3896C06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c>
          <w:tcPr>
            <w:tcW w:w="416" w:type="pct"/>
            <w:vAlign w:val="center"/>
            <w:hideMark/>
          </w:tcPr>
          <w:p w14:paraId="60AD8A2A" w14:textId="750015F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3" w:type="pct"/>
            <w:vAlign w:val="center"/>
            <w:hideMark/>
          </w:tcPr>
          <w:p w14:paraId="7C9A5747" w14:textId="5ACA775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2.68E-03</w:t>
            </w:r>
          </w:p>
        </w:tc>
        <w:tc>
          <w:tcPr>
            <w:tcW w:w="340" w:type="pct"/>
            <w:vAlign w:val="center"/>
            <w:hideMark/>
          </w:tcPr>
          <w:p w14:paraId="48133FD2" w14:textId="037B0D3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c>
          <w:tcPr>
            <w:tcW w:w="416" w:type="pct"/>
            <w:vAlign w:val="center"/>
          </w:tcPr>
          <w:p w14:paraId="25842D0A" w14:textId="4676806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0" w:type="pct"/>
            <w:vAlign w:val="center"/>
            <w:hideMark/>
          </w:tcPr>
          <w:p w14:paraId="5AC092A0" w14:textId="5A4ED95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3.04E-03</w:t>
            </w:r>
          </w:p>
        </w:tc>
        <w:tc>
          <w:tcPr>
            <w:tcW w:w="341" w:type="pct"/>
            <w:vAlign w:val="center"/>
            <w:hideMark/>
          </w:tcPr>
          <w:p w14:paraId="28C5F498" w14:textId="38FCFCF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0.34</w:t>
            </w:r>
          </w:p>
        </w:tc>
      </w:tr>
      <w:tr w:rsidR="00BB5896" w:rsidRPr="00BB5896" w14:paraId="363DB845" w14:textId="77777777" w:rsidTr="005379A5">
        <w:trPr>
          <w:cantSplit/>
          <w:trHeight w:val="340"/>
          <w:jc w:val="center"/>
        </w:trPr>
        <w:tc>
          <w:tcPr>
            <w:tcW w:w="505" w:type="pct"/>
            <w:vAlign w:val="center"/>
            <w:hideMark/>
          </w:tcPr>
          <w:p w14:paraId="736919C9"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15" w:type="pct"/>
            <w:vAlign w:val="center"/>
          </w:tcPr>
          <w:p w14:paraId="220F26A9" w14:textId="13C76E2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1.64E-02</w:t>
            </w:r>
          </w:p>
        </w:tc>
        <w:tc>
          <w:tcPr>
            <w:tcW w:w="334" w:type="pct"/>
            <w:vAlign w:val="center"/>
            <w:hideMark/>
          </w:tcPr>
          <w:p w14:paraId="3A4AF7F0" w14:textId="7E2B5C3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1.82</w:t>
            </w:r>
          </w:p>
        </w:tc>
        <w:tc>
          <w:tcPr>
            <w:tcW w:w="416" w:type="pct"/>
            <w:vAlign w:val="center"/>
          </w:tcPr>
          <w:p w14:paraId="69168428" w14:textId="1347535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496" w:type="pct"/>
            <w:vAlign w:val="center"/>
          </w:tcPr>
          <w:p w14:paraId="1FD8E7CC" w14:textId="6DD56DC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2.18E-03</w:t>
            </w:r>
          </w:p>
        </w:tc>
        <w:tc>
          <w:tcPr>
            <w:tcW w:w="338" w:type="pct"/>
            <w:vAlign w:val="center"/>
          </w:tcPr>
          <w:p w14:paraId="5F413AD9" w14:textId="45BFB6F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0.24</w:t>
            </w:r>
          </w:p>
        </w:tc>
        <w:tc>
          <w:tcPr>
            <w:tcW w:w="416" w:type="pct"/>
            <w:vAlign w:val="center"/>
            <w:hideMark/>
          </w:tcPr>
          <w:p w14:paraId="647B8A72" w14:textId="1F57079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3" w:type="pct"/>
            <w:vAlign w:val="center"/>
            <w:hideMark/>
          </w:tcPr>
          <w:p w14:paraId="727B1BAA" w14:textId="5961E66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2.18E-03</w:t>
            </w:r>
          </w:p>
        </w:tc>
        <w:tc>
          <w:tcPr>
            <w:tcW w:w="340" w:type="pct"/>
            <w:vAlign w:val="center"/>
            <w:hideMark/>
          </w:tcPr>
          <w:p w14:paraId="77E14A4E" w14:textId="0F5B4C3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0.24</w:t>
            </w:r>
          </w:p>
        </w:tc>
        <w:tc>
          <w:tcPr>
            <w:tcW w:w="416" w:type="pct"/>
            <w:vAlign w:val="center"/>
          </w:tcPr>
          <w:p w14:paraId="18EC94CA" w14:textId="4B28313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0" w:type="pct"/>
            <w:vAlign w:val="center"/>
            <w:hideMark/>
          </w:tcPr>
          <w:p w14:paraId="4714C600" w14:textId="1DF528D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2.50E-03</w:t>
            </w:r>
          </w:p>
        </w:tc>
        <w:tc>
          <w:tcPr>
            <w:tcW w:w="341" w:type="pct"/>
            <w:vAlign w:val="center"/>
            <w:hideMark/>
          </w:tcPr>
          <w:p w14:paraId="02FCC5D2" w14:textId="5C80444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0.28</w:t>
            </w:r>
          </w:p>
        </w:tc>
      </w:tr>
      <w:tr w:rsidR="00BB5896" w:rsidRPr="00BB5896" w14:paraId="3038EFAD" w14:textId="77777777" w:rsidTr="005379A5">
        <w:trPr>
          <w:cantSplit/>
          <w:trHeight w:val="340"/>
          <w:jc w:val="center"/>
        </w:trPr>
        <w:tc>
          <w:tcPr>
            <w:tcW w:w="505" w:type="pct"/>
            <w:vAlign w:val="center"/>
            <w:hideMark/>
          </w:tcPr>
          <w:p w14:paraId="78D304A2"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15" w:type="pct"/>
            <w:vAlign w:val="center"/>
          </w:tcPr>
          <w:p w14:paraId="5265BC54" w14:textId="64D8D8D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1.32E-02</w:t>
            </w:r>
          </w:p>
        </w:tc>
        <w:tc>
          <w:tcPr>
            <w:tcW w:w="334" w:type="pct"/>
            <w:vAlign w:val="center"/>
            <w:hideMark/>
          </w:tcPr>
          <w:p w14:paraId="23F6B790" w14:textId="607E5FE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1.47</w:t>
            </w:r>
          </w:p>
        </w:tc>
        <w:tc>
          <w:tcPr>
            <w:tcW w:w="416" w:type="pct"/>
            <w:vAlign w:val="center"/>
          </w:tcPr>
          <w:p w14:paraId="4AECC902" w14:textId="3254C9C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496" w:type="pct"/>
            <w:vAlign w:val="center"/>
          </w:tcPr>
          <w:p w14:paraId="78E82651" w14:textId="633C4FD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338" w:type="pct"/>
            <w:vAlign w:val="center"/>
          </w:tcPr>
          <w:p w14:paraId="7D12F466" w14:textId="19039BD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0.20</w:t>
            </w:r>
          </w:p>
        </w:tc>
        <w:tc>
          <w:tcPr>
            <w:tcW w:w="416" w:type="pct"/>
            <w:vAlign w:val="center"/>
            <w:hideMark/>
          </w:tcPr>
          <w:p w14:paraId="5B36DA60" w14:textId="68CAC62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3" w:type="pct"/>
            <w:vAlign w:val="center"/>
            <w:hideMark/>
          </w:tcPr>
          <w:p w14:paraId="62646F50" w14:textId="5C58686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340" w:type="pct"/>
            <w:vAlign w:val="center"/>
            <w:hideMark/>
          </w:tcPr>
          <w:p w14:paraId="420F331E" w14:textId="027F440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0.20</w:t>
            </w:r>
          </w:p>
        </w:tc>
        <w:tc>
          <w:tcPr>
            <w:tcW w:w="416" w:type="pct"/>
            <w:vAlign w:val="center"/>
          </w:tcPr>
          <w:p w14:paraId="5C28E4AE" w14:textId="5FF5610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0" w:type="pct"/>
            <w:vAlign w:val="center"/>
            <w:hideMark/>
          </w:tcPr>
          <w:p w14:paraId="27D9DECC" w14:textId="612C7D1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2.10E-03</w:t>
            </w:r>
          </w:p>
        </w:tc>
        <w:tc>
          <w:tcPr>
            <w:tcW w:w="341" w:type="pct"/>
            <w:vAlign w:val="center"/>
            <w:hideMark/>
          </w:tcPr>
          <w:p w14:paraId="6C450E0D" w14:textId="3FC911E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0.23</w:t>
            </w:r>
          </w:p>
        </w:tc>
      </w:tr>
      <w:tr w:rsidR="00BB5896" w:rsidRPr="00BB5896" w14:paraId="21ECCE8F" w14:textId="77777777" w:rsidTr="005379A5">
        <w:trPr>
          <w:cantSplit/>
          <w:trHeight w:val="340"/>
          <w:jc w:val="center"/>
        </w:trPr>
        <w:tc>
          <w:tcPr>
            <w:tcW w:w="505" w:type="pct"/>
            <w:vAlign w:val="center"/>
            <w:hideMark/>
          </w:tcPr>
          <w:p w14:paraId="134F8981"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15" w:type="pct"/>
            <w:vAlign w:val="center"/>
          </w:tcPr>
          <w:p w14:paraId="6D5AE28B" w14:textId="6E032BF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1.10E-02</w:t>
            </w:r>
          </w:p>
        </w:tc>
        <w:tc>
          <w:tcPr>
            <w:tcW w:w="334" w:type="pct"/>
            <w:vAlign w:val="center"/>
            <w:hideMark/>
          </w:tcPr>
          <w:p w14:paraId="52B1CFAD" w14:textId="6B31452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1.22</w:t>
            </w:r>
          </w:p>
        </w:tc>
        <w:tc>
          <w:tcPr>
            <w:tcW w:w="416" w:type="pct"/>
            <w:vAlign w:val="center"/>
          </w:tcPr>
          <w:p w14:paraId="0A791052" w14:textId="79CDD8B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496" w:type="pct"/>
            <w:vAlign w:val="center"/>
          </w:tcPr>
          <w:p w14:paraId="6173BF8D" w14:textId="741245F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1.55E-03</w:t>
            </w:r>
          </w:p>
        </w:tc>
        <w:tc>
          <w:tcPr>
            <w:tcW w:w="338" w:type="pct"/>
            <w:vAlign w:val="center"/>
          </w:tcPr>
          <w:p w14:paraId="3088730B" w14:textId="442B168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416" w:type="pct"/>
            <w:vAlign w:val="center"/>
            <w:hideMark/>
          </w:tcPr>
          <w:p w14:paraId="7DB23945" w14:textId="4620BD0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3" w:type="pct"/>
            <w:vAlign w:val="center"/>
            <w:hideMark/>
          </w:tcPr>
          <w:p w14:paraId="394C08D3" w14:textId="13784D9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1.55E-03</w:t>
            </w:r>
          </w:p>
        </w:tc>
        <w:tc>
          <w:tcPr>
            <w:tcW w:w="340" w:type="pct"/>
            <w:vAlign w:val="center"/>
            <w:hideMark/>
          </w:tcPr>
          <w:p w14:paraId="34FB4AC3" w14:textId="36B9718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416" w:type="pct"/>
            <w:vAlign w:val="center"/>
          </w:tcPr>
          <w:p w14:paraId="276FF8F4" w14:textId="6399078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0" w:type="pct"/>
            <w:vAlign w:val="center"/>
            <w:hideMark/>
          </w:tcPr>
          <w:p w14:paraId="0DAE6184" w14:textId="02C7FC6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1.80E-03</w:t>
            </w:r>
          </w:p>
        </w:tc>
        <w:tc>
          <w:tcPr>
            <w:tcW w:w="341" w:type="pct"/>
            <w:vAlign w:val="center"/>
            <w:hideMark/>
          </w:tcPr>
          <w:p w14:paraId="75DFB341" w14:textId="1FC0427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0.20</w:t>
            </w:r>
          </w:p>
        </w:tc>
      </w:tr>
      <w:tr w:rsidR="00BB5896" w:rsidRPr="00BB5896" w14:paraId="79409128" w14:textId="77777777" w:rsidTr="005379A5">
        <w:trPr>
          <w:cantSplit/>
          <w:trHeight w:val="340"/>
          <w:jc w:val="center"/>
        </w:trPr>
        <w:tc>
          <w:tcPr>
            <w:tcW w:w="505" w:type="pct"/>
            <w:vAlign w:val="center"/>
            <w:hideMark/>
          </w:tcPr>
          <w:p w14:paraId="14BD06DD"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15" w:type="pct"/>
            <w:vAlign w:val="center"/>
          </w:tcPr>
          <w:p w14:paraId="32BD07A1" w14:textId="0ABB3CC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9.30E-03</w:t>
            </w:r>
          </w:p>
        </w:tc>
        <w:tc>
          <w:tcPr>
            <w:tcW w:w="334" w:type="pct"/>
            <w:vAlign w:val="center"/>
            <w:hideMark/>
          </w:tcPr>
          <w:p w14:paraId="18DA7FEF" w14:textId="5C35EFA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1.03</w:t>
            </w:r>
          </w:p>
        </w:tc>
        <w:tc>
          <w:tcPr>
            <w:tcW w:w="416" w:type="pct"/>
            <w:vAlign w:val="center"/>
          </w:tcPr>
          <w:p w14:paraId="116AC281" w14:textId="68FEF2B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496" w:type="pct"/>
            <w:vAlign w:val="center"/>
          </w:tcPr>
          <w:p w14:paraId="47B477B3" w14:textId="0A0A369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1.34E-03</w:t>
            </w:r>
          </w:p>
        </w:tc>
        <w:tc>
          <w:tcPr>
            <w:tcW w:w="338" w:type="pct"/>
            <w:vAlign w:val="center"/>
          </w:tcPr>
          <w:p w14:paraId="7160E7A4" w14:textId="7F5F3D4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c>
          <w:tcPr>
            <w:tcW w:w="416" w:type="pct"/>
            <w:vAlign w:val="center"/>
            <w:hideMark/>
          </w:tcPr>
          <w:p w14:paraId="2DA361B6" w14:textId="70FFAC5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3" w:type="pct"/>
            <w:vAlign w:val="center"/>
            <w:hideMark/>
          </w:tcPr>
          <w:p w14:paraId="6FE84294" w14:textId="22EEDDE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1.34E-03</w:t>
            </w:r>
          </w:p>
        </w:tc>
        <w:tc>
          <w:tcPr>
            <w:tcW w:w="340" w:type="pct"/>
            <w:vAlign w:val="center"/>
            <w:hideMark/>
          </w:tcPr>
          <w:p w14:paraId="3C4F2233" w14:textId="39DC328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c>
          <w:tcPr>
            <w:tcW w:w="416" w:type="pct"/>
            <w:vAlign w:val="center"/>
          </w:tcPr>
          <w:p w14:paraId="42DFD0E0" w14:textId="00C30E7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0" w:type="pct"/>
            <w:vAlign w:val="center"/>
            <w:hideMark/>
          </w:tcPr>
          <w:p w14:paraId="1F5CECC1" w14:textId="4D29D5F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1.57E-03</w:t>
            </w:r>
          </w:p>
        </w:tc>
        <w:tc>
          <w:tcPr>
            <w:tcW w:w="341" w:type="pct"/>
            <w:vAlign w:val="center"/>
            <w:hideMark/>
          </w:tcPr>
          <w:p w14:paraId="4AF3779D" w14:textId="2DC221D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0.17</w:t>
            </w:r>
          </w:p>
        </w:tc>
      </w:tr>
      <w:tr w:rsidR="00BB5896" w:rsidRPr="00BB5896" w14:paraId="34B9B69A" w14:textId="77777777" w:rsidTr="005379A5">
        <w:trPr>
          <w:cantSplit/>
          <w:trHeight w:val="340"/>
          <w:jc w:val="center"/>
        </w:trPr>
        <w:tc>
          <w:tcPr>
            <w:tcW w:w="505" w:type="pct"/>
            <w:vAlign w:val="center"/>
            <w:hideMark/>
          </w:tcPr>
          <w:p w14:paraId="3D0DA48A"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15" w:type="pct"/>
            <w:vAlign w:val="center"/>
          </w:tcPr>
          <w:p w14:paraId="4F6E2975" w14:textId="4C16D2F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8.04E-03</w:t>
            </w:r>
          </w:p>
        </w:tc>
        <w:tc>
          <w:tcPr>
            <w:tcW w:w="334" w:type="pct"/>
            <w:vAlign w:val="center"/>
            <w:hideMark/>
          </w:tcPr>
          <w:p w14:paraId="503959D9" w14:textId="1C37026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0.89</w:t>
            </w:r>
          </w:p>
        </w:tc>
        <w:tc>
          <w:tcPr>
            <w:tcW w:w="416" w:type="pct"/>
            <w:vAlign w:val="center"/>
          </w:tcPr>
          <w:p w14:paraId="4338CCB2" w14:textId="17B320F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496" w:type="pct"/>
            <w:vAlign w:val="center"/>
          </w:tcPr>
          <w:p w14:paraId="7511B3F5" w14:textId="75F9FD6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1.17E-03</w:t>
            </w:r>
          </w:p>
        </w:tc>
        <w:tc>
          <w:tcPr>
            <w:tcW w:w="338" w:type="pct"/>
            <w:vAlign w:val="center"/>
          </w:tcPr>
          <w:p w14:paraId="4331C267" w14:textId="56F6EC9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416" w:type="pct"/>
            <w:vAlign w:val="center"/>
            <w:hideMark/>
          </w:tcPr>
          <w:p w14:paraId="66FBC1C2" w14:textId="1B83BC2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3" w:type="pct"/>
            <w:vAlign w:val="center"/>
            <w:hideMark/>
          </w:tcPr>
          <w:p w14:paraId="63450F3C" w14:textId="2B17FFD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1.17E-03</w:t>
            </w:r>
          </w:p>
        </w:tc>
        <w:tc>
          <w:tcPr>
            <w:tcW w:w="340" w:type="pct"/>
            <w:vAlign w:val="center"/>
            <w:hideMark/>
          </w:tcPr>
          <w:p w14:paraId="6B664FE1" w14:textId="180B963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416" w:type="pct"/>
            <w:vAlign w:val="center"/>
          </w:tcPr>
          <w:p w14:paraId="4F1357D5" w14:textId="560F33E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0" w:type="pct"/>
            <w:vAlign w:val="center"/>
            <w:hideMark/>
          </w:tcPr>
          <w:p w14:paraId="341D7234" w14:textId="5902AF4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1.38E-03</w:t>
            </w:r>
          </w:p>
        </w:tc>
        <w:tc>
          <w:tcPr>
            <w:tcW w:w="341" w:type="pct"/>
            <w:vAlign w:val="center"/>
            <w:hideMark/>
          </w:tcPr>
          <w:p w14:paraId="68B2F6FA" w14:textId="0B9872A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0.15</w:t>
            </w:r>
          </w:p>
        </w:tc>
      </w:tr>
      <w:tr w:rsidR="00BB5896" w:rsidRPr="00BB5896" w14:paraId="4056DCA0" w14:textId="77777777" w:rsidTr="005379A5">
        <w:trPr>
          <w:cantSplit/>
          <w:trHeight w:val="340"/>
          <w:jc w:val="center"/>
        </w:trPr>
        <w:tc>
          <w:tcPr>
            <w:tcW w:w="505" w:type="pct"/>
            <w:vAlign w:val="center"/>
            <w:hideMark/>
          </w:tcPr>
          <w:p w14:paraId="539F0D5B"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15" w:type="pct"/>
            <w:vAlign w:val="center"/>
          </w:tcPr>
          <w:p w14:paraId="17D04CFA" w14:textId="22A91F0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7.05E-03</w:t>
            </w:r>
          </w:p>
        </w:tc>
        <w:tc>
          <w:tcPr>
            <w:tcW w:w="334" w:type="pct"/>
            <w:vAlign w:val="center"/>
            <w:hideMark/>
          </w:tcPr>
          <w:p w14:paraId="2D25E265" w14:textId="056305A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0.78</w:t>
            </w:r>
          </w:p>
        </w:tc>
        <w:tc>
          <w:tcPr>
            <w:tcW w:w="416" w:type="pct"/>
            <w:vAlign w:val="center"/>
          </w:tcPr>
          <w:p w14:paraId="216B12C9" w14:textId="4E056C1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496" w:type="pct"/>
            <w:vAlign w:val="center"/>
          </w:tcPr>
          <w:p w14:paraId="23BC778C" w14:textId="47A9A05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338" w:type="pct"/>
            <w:vAlign w:val="center"/>
          </w:tcPr>
          <w:p w14:paraId="1042F720" w14:textId="7FE6F26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hideMark/>
          </w:tcPr>
          <w:p w14:paraId="740F421D" w14:textId="27D52A1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3" w:type="pct"/>
            <w:vAlign w:val="center"/>
            <w:hideMark/>
          </w:tcPr>
          <w:p w14:paraId="08685B48" w14:textId="53E6C18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1.04E-03</w:t>
            </w:r>
          </w:p>
        </w:tc>
        <w:tc>
          <w:tcPr>
            <w:tcW w:w="340" w:type="pct"/>
            <w:vAlign w:val="center"/>
            <w:hideMark/>
          </w:tcPr>
          <w:p w14:paraId="26829FAA" w14:textId="1CFD63F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tcPr>
          <w:p w14:paraId="7C3413AC" w14:textId="204675F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0" w:type="pct"/>
            <w:vAlign w:val="center"/>
            <w:hideMark/>
          </w:tcPr>
          <w:p w14:paraId="74E3A24B" w14:textId="570A8D3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1.23E-03</w:t>
            </w:r>
          </w:p>
        </w:tc>
        <w:tc>
          <w:tcPr>
            <w:tcW w:w="341" w:type="pct"/>
            <w:vAlign w:val="center"/>
            <w:hideMark/>
          </w:tcPr>
          <w:p w14:paraId="5BD61E57" w14:textId="7272F95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0.14</w:t>
            </w:r>
          </w:p>
        </w:tc>
      </w:tr>
      <w:tr w:rsidR="00BB5896" w:rsidRPr="00BB5896" w14:paraId="7A932A1E" w14:textId="77777777" w:rsidTr="005379A5">
        <w:trPr>
          <w:cantSplit/>
          <w:trHeight w:val="340"/>
          <w:jc w:val="center"/>
        </w:trPr>
        <w:tc>
          <w:tcPr>
            <w:tcW w:w="505" w:type="pct"/>
            <w:vAlign w:val="center"/>
            <w:hideMark/>
          </w:tcPr>
          <w:p w14:paraId="5F5ACAFA"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15" w:type="pct"/>
            <w:vAlign w:val="center"/>
          </w:tcPr>
          <w:p w14:paraId="3929C564" w14:textId="4D19528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6.25E-03</w:t>
            </w:r>
          </w:p>
        </w:tc>
        <w:tc>
          <w:tcPr>
            <w:tcW w:w="334" w:type="pct"/>
            <w:vAlign w:val="center"/>
            <w:hideMark/>
          </w:tcPr>
          <w:p w14:paraId="12866EBD" w14:textId="42DBA26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0.69</w:t>
            </w:r>
          </w:p>
        </w:tc>
        <w:tc>
          <w:tcPr>
            <w:tcW w:w="416" w:type="pct"/>
            <w:vAlign w:val="center"/>
          </w:tcPr>
          <w:p w14:paraId="4A53013B" w14:textId="410FA01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496" w:type="pct"/>
            <w:vAlign w:val="center"/>
          </w:tcPr>
          <w:p w14:paraId="6D631397" w14:textId="5533F28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9.35E-04</w:t>
            </w:r>
          </w:p>
        </w:tc>
        <w:tc>
          <w:tcPr>
            <w:tcW w:w="338" w:type="pct"/>
            <w:vAlign w:val="center"/>
          </w:tcPr>
          <w:p w14:paraId="0CF37BEC" w14:textId="446D925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hideMark/>
          </w:tcPr>
          <w:p w14:paraId="73E5CE25" w14:textId="37BD522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3" w:type="pct"/>
            <w:vAlign w:val="center"/>
            <w:hideMark/>
          </w:tcPr>
          <w:p w14:paraId="5222513C" w14:textId="74AFEBF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9.35E-04</w:t>
            </w:r>
          </w:p>
        </w:tc>
        <w:tc>
          <w:tcPr>
            <w:tcW w:w="340" w:type="pct"/>
            <w:vAlign w:val="center"/>
            <w:hideMark/>
          </w:tcPr>
          <w:p w14:paraId="099344F0" w14:textId="19F9495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tcPr>
          <w:p w14:paraId="71C8725E" w14:textId="4A2761C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0" w:type="pct"/>
            <w:vAlign w:val="center"/>
            <w:hideMark/>
          </w:tcPr>
          <w:p w14:paraId="31D86F6B" w14:textId="4AD80B5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1.11E-03</w:t>
            </w:r>
          </w:p>
        </w:tc>
        <w:tc>
          <w:tcPr>
            <w:tcW w:w="341" w:type="pct"/>
            <w:vAlign w:val="center"/>
            <w:hideMark/>
          </w:tcPr>
          <w:p w14:paraId="57372BAB" w14:textId="3FD51AF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0.12</w:t>
            </w:r>
          </w:p>
        </w:tc>
      </w:tr>
      <w:tr w:rsidR="00BB5896" w:rsidRPr="00BB5896" w14:paraId="174D0399" w14:textId="77777777" w:rsidTr="005379A5">
        <w:trPr>
          <w:cantSplit/>
          <w:trHeight w:val="340"/>
          <w:jc w:val="center"/>
        </w:trPr>
        <w:tc>
          <w:tcPr>
            <w:tcW w:w="505" w:type="pct"/>
            <w:vAlign w:val="center"/>
            <w:hideMark/>
          </w:tcPr>
          <w:p w14:paraId="7AC3A96C"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15" w:type="pct"/>
            <w:vAlign w:val="center"/>
          </w:tcPr>
          <w:p w14:paraId="3F477D0F" w14:textId="5F80A55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5.60E-03</w:t>
            </w:r>
          </w:p>
        </w:tc>
        <w:tc>
          <w:tcPr>
            <w:tcW w:w="334" w:type="pct"/>
            <w:vAlign w:val="center"/>
            <w:hideMark/>
          </w:tcPr>
          <w:p w14:paraId="349586C9" w14:textId="7EF2ADC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0.62</w:t>
            </w:r>
          </w:p>
        </w:tc>
        <w:tc>
          <w:tcPr>
            <w:tcW w:w="416" w:type="pct"/>
            <w:vAlign w:val="center"/>
          </w:tcPr>
          <w:p w14:paraId="67609ACB" w14:textId="0F7C887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496" w:type="pct"/>
            <w:vAlign w:val="center"/>
          </w:tcPr>
          <w:p w14:paraId="001F4C6B" w14:textId="1F442F8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8.44E-04</w:t>
            </w:r>
          </w:p>
        </w:tc>
        <w:tc>
          <w:tcPr>
            <w:tcW w:w="338" w:type="pct"/>
            <w:vAlign w:val="center"/>
          </w:tcPr>
          <w:p w14:paraId="4BC36336" w14:textId="4F2D062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hideMark/>
          </w:tcPr>
          <w:p w14:paraId="21C1ED41" w14:textId="7504B3A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3" w:type="pct"/>
            <w:vAlign w:val="center"/>
            <w:hideMark/>
          </w:tcPr>
          <w:p w14:paraId="27B7A849" w14:textId="36181E1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8.44E-04</w:t>
            </w:r>
          </w:p>
        </w:tc>
        <w:tc>
          <w:tcPr>
            <w:tcW w:w="340" w:type="pct"/>
            <w:vAlign w:val="center"/>
            <w:hideMark/>
          </w:tcPr>
          <w:p w14:paraId="4BBFD1E9" w14:textId="693412A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tcPr>
          <w:p w14:paraId="18E4A5DF" w14:textId="63DE4D0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0" w:type="pct"/>
            <w:vAlign w:val="center"/>
            <w:hideMark/>
          </w:tcPr>
          <w:p w14:paraId="16BC27C4" w14:textId="5D38B1D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1.00E-03</w:t>
            </w:r>
          </w:p>
        </w:tc>
        <w:tc>
          <w:tcPr>
            <w:tcW w:w="341" w:type="pct"/>
            <w:vAlign w:val="center"/>
            <w:hideMark/>
          </w:tcPr>
          <w:p w14:paraId="4B4E562E" w14:textId="6D780F6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0.11</w:t>
            </w:r>
          </w:p>
        </w:tc>
      </w:tr>
      <w:tr w:rsidR="00BB5896" w:rsidRPr="00BB5896" w14:paraId="270717F6" w14:textId="77777777" w:rsidTr="005379A5">
        <w:trPr>
          <w:cantSplit/>
          <w:trHeight w:val="340"/>
          <w:jc w:val="center"/>
        </w:trPr>
        <w:tc>
          <w:tcPr>
            <w:tcW w:w="505" w:type="pct"/>
            <w:vAlign w:val="center"/>
            <w:hideMark/>
          </w:tcPr>
          <w:p w14:paraId="008FB2BE"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15" w:type="pct"/>
            <w:vAlign w:val="center"/>
          </w:tcPr>
          <w:p w14:paraId="23C8D24E" w14:textId="6554DF3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5.06E-03</w:t>
            </w:r>
          </w:p>
        </w:tc>
        <w:tc>
          <w:tcPr>
            <w:tcW w:w="334" w:type="pct"/>
            <w:vAlign w:val="center"/>
            <w:hideMark/>
          </w:tcPr>
          <w:p w14:paraId="6A38C56A" w14:textId="3F025D8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0.56</w:t>
            </w:r>
          </w:p>
        </w:tc>
        <w:tc>
          <w:tcPr>
            <w:tcW w:w="416" w:type="pct"/>
            <w:vAlign w:val="center"/>
          </w:tcPr>
          <w:p w14:paraId="1EFA5900" w14:textId="378CF4D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496" w:type="pct"/>
            <w:vAlign w:val="center"/>
          </w:tcPr>
          <w:p w14:paraId="05351CEF" w14:textId="68BF44E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7.68E-04</w:t>
            </w:r>
          </w:p>
        </w:tc>
        <w:tc>
          <w:tcPr>
            <w:tcW w:w="338" w:type="pct"/>
            <w:vAlign w:val="center"/>
          </w:tcPr>
          <w:p w14:paraId="61A3BEAF" w14:textId="6F54BED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hideMark/>
          </w:tcPr>
          <w:p w14:paraId="61D732D0" w14:textId="506CC43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3" w:type="pct"/>
            <w:vAlign w:val="center"/>
            <w:hideMark/>
          </w:tcPr>
          <w:p w14:paraId="17C53D57" w14:textId="31E46C1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7.68E-04</w:t>
            </w:r>
          </w:p>
        </w:tc>
        <w:tc>
          <w:tcPr>
            <w:tcW w:w="340" w:type="pct"/>
            <w:vAlign w:val="center"/>
            <w:hideMark/>
          </w:tcPr>
          <w:p w14:paraId="04CEFC0A" w14:textId="37D3EE9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416" w:type="pct"/>
            <w:vAlign w:val="center"/>
          </w:tcPr>
          <w:p w14:paraId="13A7BF69" w14:textId="623EFC6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0" w:type="pct"/>
            <w:vAlign w:val="center"/>
            <w:hideMark/>
          </w:tcPr>
          <w:p w14:paraId="2566E654" w14:textId="630B9B1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9.16E-04</w:t>
            </w:r>
          </w:p>
        </w:tc>
        <w:tc>
          <w:tcPr>
            <w:tcW w:w="341" w:type="pct"/>
            <w:vAlign w:val="center"/>
            <w:hideMark/>
          </w:tcPr>
          <w:p w14:paraId="779EED6B" w14:textId="31F4D46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0.10</w:t>
            </w:r>
          </w:p>
        </w:tc>
      </w:tr>
      <w:tr w:rsidR="00BB5896" w:rsidRPr="00BB5896" w14:paraId="502AA583" w14:textId="77777777" w:rsidTr="005379A5">
        <w:trPr>
          <w:cantSplit/>
          <w:trHeight w:val="340"/>
          <w:jc w:val="center"/>
        </w:trPr>
        <w:tc>
          <w:tcPr>
            <w:tcW w:w="505" w:type="pct"/>
            <w:vAlign w:val="center"/>
            <w:hideMark/>
          </w:tcPr>
          <w:p w14:paraId="562EF608"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15" w:type="pct"/>
            <w:vAlign w:val="center"/>
          </w:tcPr>
          <w:p w14:paraId="62A17D8D" w14:textId="04031EB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4.60E-03</w:t>
            </w:r>
          </w:p>
        </w:tc>
        <w:tc>
          <w:tcPr>
            <w:tcW w:w="334" w:type="pct"/>
            <w:vAlign w:val="center"/>
            <w:hideMark/>
          </w:tcPr>
          <w:p w14:paraId="685A7298" w14:textId="58CAC59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0.51</w:t>
            </w:r>
          </w:p>
        </w:tc>
        <w:tc>
          <w:tcPr>
            <w:tcW w:w="416" w:type="pct"/>
            <w:vAlign w:val="center"/>
          </w:tcPr>
          <w:p w14:paraId="70EB3264" w14:textId="359A606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496" w:type="pct"/>
            <w:vAlign w:val="center"/>
          </w:tcPr>
          <w:p w14:paraId="09F92C3B" w14:textId="57AC247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7.04E-04</w:t>
            </w:r>
          </w:p>
        </w:tc>
        <w:tc>
          <w:tcPr>
            <w:tcW w:w="338" w:type="pct"/>
            <w:vAlign w:val="center"/>
          </w:tcPr>
          <w:p w14:paraId="37227753" w14:textId="6CFE4A8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hideMark/>
          </w:tcPr>
          <w:p w14:paraId="40488537" w14:textId="77B054C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3" w:type="pct"/>
            <w:vAlign w:val="center"/>
            <w:hideMark/>
          </w:tcPr>
          <w:p w14:paraId="392B758F" w14:textId="3C25BC8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7.04E-04</w:t>
            </w:r>
          </w:p>
        </w:tc>
        <w:tc>
          <w:tcPr>
            <w:tcW w:w="340" w:type="pct"/>
            <w:vAlign w:val="center"/>
            <w:hideMark/>
          </w:tcPr>
          <w:p w14:paraId="5349BBFA" w14:textId="2E68651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tcPr>
          <w:p w14:paraId="4EBD352B" w14:textId="2566185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0" w:type="pct"/>
            <w:vAlign w:val="center"/>
            <w:hideMark/>
          </w:tcPr>
          <w:p w14:paraId="4BAD9A2C" w14:textId="4F4A73B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8.40E-04</w:t>
            </w:r>
          </w:p>
        </w:tc>
        <w:tc>
          <w:tcPr>
            <w:tcW w:w="341" w:type="pct"/>
            <w:vAlign w:val="center"/>
            <w:hideMark/>
          </w:tcPr>
          <w:p w14:paraId="5E0064DF" w14:textId="1885BE4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0.09</w:t>
            </w:r>
          </w:p>
        </w:tc>
      </w:tr>
      <w:tr w:rsidR="00BB5896" w:rsidRPr="00BB5896" w14:paraId="6D31A534" w14:textId="77777777" w:rsidTr="005379A5">
        <w:trPr>
          <w:cantSplit/>
          <w:trHeight w:val="340"/>
          <w:jc w:val="center"/>
        </w:trPr>
        <w:tc>
          <w:tcPr>
            <w:tcW w:w="505" w:type="pct"/>
            <w:vAlign w:val="center"/>
            <w:hideMark/>
          </w:tcPr>
          <w:p w14:paraId="0F1C7F04"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15" w:type="pct"/>
            <w:vAlign w:val="center"/>
          </w:tcPr>
          <w:p w14:paraId="5341698F" w14:textId="06BD0F2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4.21E-03</w:t>
            </w:r>
          </w:p>
        </w:tc>
        <w:tc>
          <w:tcPr>
            <w:tcW w:w="334" w:type="pct"/>
            <w:vAlign w:val="center"/>
            <w:hideMark/>
          </w:tcPr>
          <w:p w14:paraId="0F7B7A21" w14:textId="760BA2A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0.47</w:t>
            </w:r>
          </w:p>
        </w:tc>
        <w:tc>
          <w:tcPr>
            <w:tcW w:w="416" w:type="pct"/>
            <w:vAlign w:val="center"/>
          </w:tcPr>
          <w:p w14:paraId="0F08FC0A" w14:textId="7E71505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496" w:type="pct"/>
            <w:vAlign w:val="center"/>
          </w:tcPr>
          <w:p w14:paraId="66B9BA03" w14:textId="5825AE6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6.48E-04</w:t>
            </w:r>
          </w:p>
        </w:tc>
        <w:tc>
          <w:tcPr>
            <w:tcW w:w="338" w:type="pct"/>
            <w:vAlign w:val="center"/>
          </w:tcPr>
          <w:p w14:paraId="7E21EFA2" w14:textId="4E95B55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hideMark/>
          </w:tcPr>
          <w:p w14:paraId="76F3254A" w14:textId="42B2797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3" w:type="pct"/>
            <w:vAlign w:val="center"/>
            <w:hideMark/>
          </w:tcPr>
          <w:p w14:paraId="68EA896F" w14:textId="1E7B881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6.48E-04</w:t>
            </w:r>
          </w:p>
        </w:tc>
        <w:tc>
          <w:tcPr>
            <w:tcW w:w="340" w:type="pct"/>
            <w:vAlign w:val="center"/>
            <w:hideMark/>
          </w:tcPr>
          <w:p w14:paraId="08A7436A" w14:textId="0C1171F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tcPr>
          <w:p w14:paraId="13D1F60E" w14:textId="58BFC2E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0" w:type="pct"/>
            <w:vAlign w:val="center"/>
            <w:hideMark/>
          </w:tcPr>
          <w:p w14:paraId="78D92191" w14:textId="7646E91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7.75E-04</w:t>
            </w:r>
          </w:p>
        </w:tc>
        <w:tc>
          <w:tcPr>
            <w:tcW w:w="341" w:type="pct"/>
            <w:vAlign w:val="center"/>
            <w:hideMark/>
          </w:tcPr>
          <w:p w14:paraId="3CE9B781" w14:textId="5DE06BA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0.09</w:t>
            </w:r>
          </w:p>
        </w:tc>
      </w:tr>
      <w:tr w:rsidR="00BB5896" w:rsidRPr="00BB5896" w14:paraId="549EC63E" w14:textId="77777777" w:rsidTr="005379A5">
        <w:trPr>
          <w:cantSplit/>
          <w:trHeight w:val="340"/>
          <w:jc w:val="center"/>
        </w:trPr>
        <w:tc>
          <w:tcPr>
            <w:tcW w:w="505" w:type="pct"/>
            <w:vAlign w:val="center"/>
            <w:hideMark/>
          </w:tcPr>
          <w:p w14:paraId="249BB7D3"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15" w:type="pct"/>
            <w:vAlign w:val="center"/>
          </w:tcPr>
          <w:p w14:paraId="04E7DDEA" w14:textId="1DFAC3A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3.88E-03</w:t>
            </w:r>
          </w:p>
        </w:tc>
        <w:tc>
          <w:tcPr>
            <w:tcW w:w="334" w:type="pct"/>
            <w:vAlign w:val="center"/>
            <w:hideMark/>
          </w:tcPr>
          <w:p w14:paraId="4E391FB1" w14:textId="376C98B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0.43</w:t>
            </w:r>
          </w:p>
        </w:tc>
        <w:tc>
          <w:tcPr>
            <w:tcW w:w="416" w:type="pct"/>
            <w:vAlign w:val="center"/>
          </w:tcPr>
          <w:p w14:paraId="0081A04C" w14:textId="5C25172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496" w:type="pct"/>
            <w:vAlign w:val="center"/>
          </w:tcPr>
          <w:p w14:paraId="07EF32AB" w14:textId="58095EC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5.99E-04</w:t>
            </w:r>
          </w:p>
        </w:tc>
        <w:tc>
          <w:tcPr>
            <w:tcW w:w="338" w:type="pct"/>
            <w:vAlign w:val="center"/>
          </w:tcPr>
          <w:p w14:paraId="7E77804B" w14:textId="2E1F24A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hideMark/>
          </w:tcPr>
          <w:p w14:paraId="4981AF19" w14:textId="53E9C1C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3" w:type="pct"/>
            <w:vAlign w:val="center"/>
            <w:hideMark/>
          </w:tcPr>
          <w:p w14:paraId="0F273F41" w14:textId="053684E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5.99E-04</w:t>
            </w:r>
          </w:p>
        </w:tc>
        <w:tc>
          <w:tcPr>
            <w:tcW w:w="340" w:type="pct"/>
            <w:vAlign w:val="center"/>
            <w:hideMark/>
          </w:tcPr>
          <w:p w14:paraId="6FB26D0A" w14:textId="4C78A2B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tcPr>
          <w:p w14:paraId="2B0DFCF7" w14:textId="4FA4EBD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0" w:type="pct"/>
            <w:vAlign w:val="center"/>
            <w:hideMark/>
          </w:tcPr>
          <w:p w14:paraId="52AE4B99" w14:textId="1968B92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7.17E-04</w:t>
            </w:r>
          </w:p>
        </w:tc>
        <w:tc>
          <w:tcPr>
            <w:tcW w:w="341" w:type="pct"/>
            <w:vAlign w:val="center"/>
            <w:hideMark/>
          </w:tcPr>
          <w:p w14:paraId="03970B72" w14:textId="058DB2D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0.08</w:t>
            </w:r>
          </w:p>
        </w:tc>
      </w:tr>
      <w:tr w:rsidR="00BB5896" w:rsidRPr="00BB5896" w14:paraId="445AAC6B" w14:textId="77777777" w:rsidTr="005379A5">
        <w:trPr>
          <w:cantSplit/>
          <w:trHeight w:val="340"/>
          <w:jc w:val="center"/>
        </w:trPr>
        <w:tc>
          <w:tcPr>
            <w:tcW w:w="505" w:type="pct"/>
            <w:vAlign w:val="center"/>
            <w:hideMark/>
          </w:tcPr>
          <w:p w14:paraId="6A280A58"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4</w:t>
            </w:r>
            <w:r w:rsidRPr="00BB5896">
              <w:rPr>
                <w:color w:val="000000" w:themeColor="text1"/>
                <w:szCs w:val="20"/>
                <w:u w:val="single"/>
              </w:rPr>
              <w:t>50</w:t>
            </w:r>
          </w:p>
        </w:tc>
        <w:tc>
          <w:tcPr>
            <w:tcW w:w="415" w:type="pct"/>
            <w:vAlign w:val="center"/>
          </w:tcPr>
          <w:p w14:paraId="1D21B94C" w14:textId="3831976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3.59E-03</w:t>
            </w:r>
          </w:p>
        </w:tc>
        <w:tc>
          <w:tcPr>
            <w:tcW w:w="334" w:type="pct"/>
            <w:vAlign w:val="center"/>
            <w:hideMark/>
          </w:tcPr>
          <w:p w14:paraId="31CE5E98" w14:textId="5C2C9F6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c>
          <w:tcPr>
            <w:tcW w:w="416" w:type="pct"/>
            <w:vAlign w:val="center"/>
          </w:tcPr>
          <w:p w14:paraId="550FB9B8" w14:textId="15F596A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496" w:type="pct"/>
            <w:vAlign w:val="center"/>
          </w:tcPr>
          <w:p w14:paraId="5754B324" w14:textId="6C145E3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5.57E-04</w:t>
            </w:r>
          </w:p>
        </w:tc>
        <w:tc>
          <w:tcPr>
            <w:tcW w:w="338" w:type="pct"/>
            <w:vAlign w:val="center"/>
          </w:tcPr>
          <w:p w14:paraId="67694A1C" w14:textId="07BF1AC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4D4D12CD" w14:textId="49BC1EC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3" w:type="pct"/>
            <w:vAlign w:val="center"/>
            <w:hideMark/>
          </w:tcPr>
          <w:p w14:paraId="20D71B44" w14:textId="0B534C2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5.57E-04</w:t>
            </w:r>
          </w:p>
        </w:tc>
        <w:tc>
          <w:tcPr>
            <w:tcW w:w="340" w:type="pct"/>
            <w:vAlign w:val="center"/>
            <w:hideMark/>
          </w:tcPr>
          <w:p w14:paraId="773DBC8B" w14:textId="70C0AD0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16770D38" w14:textId="04F85B5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0" w:type="pct"/>
            <w:vAlign w:val="center"/>
            <w:hideMark/>
          </w:tcPr>
          <w:p w14:paraId="7042E665" w14:textId="6193BDA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6.67E-04</w:t>
            </w:r>
          </w:p>
        </w:tc>
        <w:tc>
          <w:tcPr>
            <w:tcW w:w="341" w:type="pct"/>
            <w:vAlign w:val="center"/>
            <w:hideMark/>
          </w:tcPr>
          <w:p w14:paraId="518DB4B7" w14:textId="2811BFA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6BB29464" w14:textId="77777777" w:rsidTr="005379A5">
        <w:trPr>
          <w:cantSplit/>
          <w:trHeight w:val="340"/>
          <w:jc w:val="center"/>
        </w:trPr>
        <w:tc>
          <w:tcPr>
            <w:tcW w:w="505" w:type="pct"/>
            <w:vAlign w:val="center"/>
            <w:hideMark/>
          </w:tcPr>
          <w:p w14:paraId="659559D6"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15" w:type="pct"/>
            <w:vAlign w:val="center"/>
          </w:tcPr>
          <w:p w14:paraId="2DA46632" w14:textId="6189C57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3.33E-03</w:t>
            </w:r>
          </w:p>
        </w:tc>
        <w:tc>
          <w:tcPr>
            <w:tcW w:w="334" w:type="pct"/>
            <w:vAlign w:val="center"/>
            <w:hideMark/>
          </w:tcPr>
          <w:p w14:paraId="16F164E2" w14:textId="36EBAE8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0.37</w:t>
            </w:r>
          </w:p>
        </w:tc>
        <w:tc>
          <w:tcPr>
            <w:tcW w:w="416" w:type="pct"/>
            <w:vAlign w:val="center"/>
          </w:tcPr>
          <w:p w14:paraId="45B7E7FA" w14:textId="09A023B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496" w:type="pct"/>
            <w:vAlign w:val="center"/>
          </w:tcPr>
          <w:p w14:paraId="3B4B2C4D" w14:textId="1CB45B3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5.20E-04</w:t>
            </w:r>
          </w:p>
        </w:tc>
        <w:tc>
          <w:tcPr>
            <w:tcW w:w="338" w:type="pct"/>
            <w:vAlign w:val="center"/>
          </w:tcPr>
          <w:p w14:paraId="4DEF4E94" w14:textId="3B49FAC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70A65DFA" w14:textId="50F57B3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3" w:type="pct"/>
            <w:vAlign w:val="center"/>
            <w:hideMark/>
          </w:tcPr>
          <w:p w14:paraId="39703456" w14:textId="06E3574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5.20E-04</w:t>
            </w:r>
          </w:p>
        </w:tc>
        <w:tc>
          <w:tcPr>
            <w:tcW w:w="340" w:type="pct"/>
            <w:vAlign w:val="center"/>
            <w:hideMark/>
          </w:tcPr>
          <w:p w14:paraId="20948C1B" w14:textId="23ABE9A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tcPr>
          <w:p w14:paraId="7DCF9882" w14:textId="46D5EAD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0" w:type="pct"/>
            <w:vAlign w:val="center"/>
            <w:hideMark/>
          </w:tcPr>
          <w:p w14:paraId="201AB5FB" w14:textId="7BDF50C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6.23E-04</w:t>
            </w:r>
          </w:p>
        </w:tc>
        <w:tc>
          <w:tcPr>
            <w:tcW w:w="341" w:type="pct"/>
            <w:vAlign w:val="center"/>
            <w:hideMark/>
          </w:tcPr>
          <w:p w14:paraId="3BC41050" w14:textId="4BF298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6FC3A15A" w14:textId="77777777" w:rsidTr="005379A5">
        <w:trPr>
          <w:cantSplit/>
          <w:trHeight w:val="340"/>
          <w:jc w:val="center"/>
        </w:trPr>
        <w:tc>
          <w:tcPr>
            <w:tcW w:w="505" w:type="pct"/>
            <w:vAlign w:val="center"/>
          </w:tcPr>
          <w:p w14:paraId="3CF3BD89"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15" w:type="pct"/>
            <w:vAlign w:val="center"/>
          </w:tcPr>
          <w:p w14:paraId="6DBAF853" w14:textId="7D698D3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3.11E-03</w:t>
            </w:r>
          </w:p>
        </w:tc>
        <w:tc>
          <w:tcPr>
            <w:tcW w:w="334" w:type="pct"/>
            <w:vAlign w:val="center"/>
          </w:tcPr>
          <w:p w14:paraId="38D573E6" w14:textId="0A93137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0.35</w:t>
            </w:r>
          </w:p>
        </w:tc>
        <w:tc>
          <w:tcPr>
            <w:tcW w:w="416" w:type="pct"/>
            <w:vAlign w:val="center"/>
          </w:tcPr>
          <w:p w14:paraId="6FCC202F" w14:textId="62A6CE6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6" w:type="pct"/>
            <w:vAlign w:val="center"/>
          </w:tcPr>
          <w:p w14:paraId="04FB9EEB" w14:textId="4DDB8FE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338" w:type="pct"/>
            <w:vAlign w:val="center"/>
          </w:tcPr>
          <w:p w14:paraId="440C49F4" w14:textId="1F43852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267DF267" w14:textId="74845B9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3" w:type="pct"/>
            <w:vAlign w:val="center"/>
          </w:tcPr>
          <w:p w14:paraId="48C92E50" w14:textId="43D50A4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4.87E-04</w:t>
            </w:r>
          </w:p>
        </w:tc>
        <w:tc>
          <w:tcPr>
            <w:tcW w:w="340" w:type="pct"/>
            <w:vAlign w:val="center"/>
          </w:tcPr>
          <w:p w14:paraId="6902852F" w14:textId="4700526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tcPr>
          <w:p w14:paraId="20BC38EA" w14:textId="57E2C5E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0" w:type="pct"/>
            <w:vAlign w:val="center"/>
          </w:tcPr>
          <w:p w14:paraId="6FE01E81" w14:textId="412B13C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5.83E-04</w:t>
            </w:r>
          </w:p>
        </w:tc>
        <w:tc>
          <w:tcPr>
            <w:tcW w:w="341" w:type="pct"/>
            <w:vAlign w:val="center"/>
          </w:tcPr>
          <w:p w14:paraId="03FF2F3B" w14:textId="34BF120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r>
      <w:tr w:rsidR="00BB5896" w:rsidRPr="00BB5896" w14:paraId="5A02621B" w14:textId="77777777" w:rsidTr="00C2508D">
        <w:trPr>
          <w:cantSplit/>
          <w:trHeight w:val="340"/>
          <w:jc w:val="center"/>
        </w:trPr>
        <w:tc>
          <w:tcPr>
            <w:tcW w:w="505" w:type="pct"/>
            <w:vAlign w:val="center"/>
            <w:hideMark/>
          </w:tcPr>
          <w:p w14:paraId="3F11FF5E" w14:textId="77777777" w:rsidR="006B4EC9" w:rsidRPr="00BB5896" w:rsidRDefault="006B4EC9" w:rsidP="006B4EC9">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749" w:type="pct"/>
            <w:gridSpan w:val="2"/>
            <w:vAlign w:val="center"/>
            <w:hideMark/>
          </w:tcPr>
          <w:p w14:paraId="307E94C9" w14:textId="24BE848B" w:rsidR="006B4EC9" w:rsidRPr="00BB5896" w:rsidRDefault="006B4EC9" w:rsidP="006B4EC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42</w:t>
            </w:r>
          </w:p>
        </w:tc>
        <w:tc>
          <w:tcPr>
            <w:tcW w:w="1250" w:type="pct"/>
            <w:gridSpan w:val="3"/>
            <w:vAlign w:val="center"/>
          </w:tcPr>
          <w:p w14:paraId="031EC27B" w14:textId="3B5BABB0" w:rsidR="006B4EC9" w:rsidRPr="00BB5896" w:rsidRDefault="006B4EC9" w:rsidP="006B4EC9">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9" w:type="pct"/>
            <w:gridSpan w:val="3"/>
            <w:vAlign w:val="center"/>
            <w:hideMark/>
          </w:tcPr>
          <w:p w14:paraId="4E17ABE5" w14:textId="5FD05317" w:rsidR="006B4EC9" w:rsidRPr="00BB5896" w:rsidRDefault="006B4EC9" w:rsidP="006B4EC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10</w:t>
            </w:r>
          </w:p>
        </w:tc>
        <w:tc>
          <w:tcPr>
            <w:tcW w:w="1247" w:type="pct"/>
            <w:gridSpan w:val="3"/>
            <w:vAlign w:val="center"/>
            <w:hideMark/>
          </w:tcPr>
          <w:p w14:paraId="7D2A4768" w14:textId="045ABD2E" w:rsidR="006B4EC9" w:rsidRPr="00BB5896" w:rsidRDefault="00FC4577" w:rsidP="006B4EC9">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50</w:t>
            </w:r>
          </w:p>
        </w:tc>
      </w:tr>
      <w:tr w:rsidR="00BB5896" w:rsidRPr="00BB5896" w14:paraId="1C2412ED" w14:textId="77777777" w:rsidTr="00C2508D">
        <w:trPr>
          <w:cantSplit/>
          <w:trHeight w:val="340"/>
          <w:jc w:val="center"/>
        </w:trPr>
        <w:tc>
          <w:tcPr>
            <w:tcW w:w="505" w:type="pct"/>
            <w:vAlign w:val="center"/>
            <w:hideMark/>
          </w:tcPr>
          <w:p w14:paraId="287A936E"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415" w:type="pct"/>
            <w:vAlign w:val="center"/>
            <w:hideMark/>
          </w:tcPr>
          <w:p w14:paraId="0176B2D7" w14:textId="05CCD6A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7.78E-02</w:t>
            </w:r>
          </w:p>
        </w:tc>
        <w:tc>
          <w:tcPr>
            <w:tcW w:w="334" w:type="pct"/>
            <w:vAlign w:val="center"/>
            <w:hideMark/>
          </w:tcPr>
          <w:p w14:paraId="41B78758" w14:textId="5A06D22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8.64</w:t>
            </w:r>
          </w:p>
        </w:tc>
        <w:tc>
          <w:tcPr>
            <w:tcW w:w="912" w:type="pct"/>
            <w:gridSpan w:val="2"/>
            <w:vAlign w:val="center"/>
          </w:tcPr>
          <w:p w14:paraId="38D01F60" w14:textId="647FF79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3.60E-02</w:t>
            </w:r>
          </w:p>
        </w:tc>
        <w:tc>
          <w:tcPr>
            <w:tcW w:w="338" w:type="pct"/>
            <w:vAlign w:val="center"/>
          </w:tcPr>
          <w:p w14:paraId="2350741A" w14:textId="27B9FEC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4.00</w:t>
            </w:r>
          </w:p>
        </w:tc>
        <w:tc>
          <w:tcPr>
            <w:tcW w:w="909" w:type="pct"/>
            <w:gridSpan w:val="2"/>
            <w:vAlign w:val="center"/>
            <w:hideMark/>
          </w:tcPr>
          <w:p w14:paraId="6082D532" w14:textId="0A2703E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3.60E-02</w:t>
            </w:r>
          </w:p>
        </w:tc>
        <w:tc>
          <w:tcPr>
            <w:tcW w:w="340" w:type="pct"/>
            <w:vAlign w:val="center"/>
            <w:hideMark/>
          </w:tcPr>
          <w:p w14:paraId="1639D182" w14:textId="29B42C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4.00</w:t>
            </w:r>
          </w:p>
        </w:tc>
        <w:tc>
          <w:tcPr>
            <w:tcW w:w="906" w:type="pct"/>
            <w:gridSpan w:val="2"/>
            <w:vAlign w:val="center"/>
          </w:tcPr>
          <w:p w14:paraId="432722BF" w14:textId="34DE723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1.02E-02</w:t>
            </w:r>
          </w:p>
        </w:tc>
        <w:tc>
          <w:tcPr>
            <w:tcW w:w="341" w:type="pct"/>
            <w:vAlign w:val="center"/>
          </w:tcPr>
          <w:p w14:paraId="4F6CCDE8" w14:textId="27B6C66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1.14</w:t>
            </w:r>
          </w:p>
        </w:tc>
      </w:tr>
    </w:tbl>
    <w:p w14:paraId="2EF6D92D" w14:textId="1C7A0CCC" w:rsidR="005F7962" w:rsidRPr="00BB5896" w:rsidRDefault="005F7962" w:rsidP="007947F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4.</w:t>
      </w:r>
      <w:r w:rsidRPr="00BB5896">
        <w:rPr>
          <w:rFonts w:eastAsia="宋体" w:hAnsi="宋体"/>
          <w:b/>
          <w:color w:val="000000" w:themeColor="text1"/>
          <w:u w:val="single"/>
        </w:rPr>
        <w:t>2</w:t>
      </w:r>
      <w:r w:rsidR="00445036" w:rsidRPr="00BB5896">
        <w:rPr>
          <w:rFonts w:eastAsia="宋体" w:hAnsi="宋体" w:hint="eastAsia"/>
          <w:b/>
          <w:color w:val="000000" w:themeColor="text1"/>
          <w:u w:val="single"/>
        </w:rPr>
        <w:t>.2-8</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Pr="00BB5896">
        <w:rPr>
          <w:rFonts w:eastAsia="宋体" w:hAnsi="宋体" w:hint="eastAsia"/>
          <w:b/>
          <w:color w:val="000000" w:themeColor="text1"/>
          <w:u w:val="single"/>
        </w:rPr>
        <w:t>-</w:t>
      </w:r>
      <w:r w:rsidRPr="00BB5896">
        <w:rPr>
          <w:rFonts w:eastAsia="宋体" w:hAnsi="宋体" w:hint="eastAsia"/>
          <w:b/>
          <w:color w:val="000000" w:themeColor="text1"/>
          <w:u w:val="single"/>
        </w:rPr>
        <w:t>续（</w:t>
      </w:r>
      <w:r w:rsidRPr="00BB5896">
        <w:rPr>
          <w:rFonts w:eastAsia="宋体" w:hAnsi="宋体" w:hint="eastAsia"/>
          <w:b/>
          <w:color w:val="000000" w:themeColor="text1"/>
          <w:u w:val="single"/>
        </w:rPr>
        <w:t>TSP</w:t>
      </w:r>
      <w:r w:rsidRPr="00BB5896">
        <w:rPr>
          <w:rFonts w:eastAsia="宋体" w:hAnsi="宋体" w:hint="eastAsia"/>
          <w:b/>
          <w:color w:val="000000" w:themeColor="text1"/>
          <w:u w:val="single"/>
        </w:rPr>
        <w:t>，</w:t>
      </w:r>
      <w:r w:rsidR="00C36DDC"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2270"/>
        <w:gridCol w:w="2323"/>
        <w:gridCol w:w="11"/>
        <w:gridCol w:w="2323"/>
        <w:gridCol w:w="2331"/>
        <w:gridCol w:w="445"/>
        <w:gridCol w:w="1886"/>
      </w:tblGrid>
      <w:tr w:rsidR="00BB5896" w:rsidRPr="00BB5896" w14:paraId="07498B59" w14:textId="77777777" w:rsidTr="00D051FA">
        <w:trPr>
          <w:cantSplit/>
          <w:trHeight w:val="340"/>
          <w:tblHeader/>
          <w:jc w:val="center"/>
        </w:trPr>
        <w:tc>
          <w:tcPr>
            <w:tcW w:w="2500" w:type="pct"/>
            <w:gridSpan w:val="3"/>
            <w:vAlign w:val="center"/>
            <w:hideMark/>
          </w:tcPr>
          <w:p w14:paraId="4EF66D56" w14:textId="280B7DB1" w:rsidR="005F7962" w:rsidRPr="00BB5896" w:rsidRDefault="007359B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取料工况</w:t>
            </w:r>
          </w:p>
        </w:tc>
        <w:tc>
          <w:tcPr>
            <w:tcW w:w="2500" w:type="pct"/>
            <w:gridSpan w:val="5"/>
            <w:vAlign w:val="center"/>
          </w:tcPr>
          <w:p w14:paraId="5ECD5BD9" w14:textId="3892CA51" w:rsidR="005F7962" w:rsidRPr="00BB5896" w:rsidRDefault="007359B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自卸车卸料工况</w:t>
            </w:r>
          </w:p>
        </w:tc>
      </w:tr>
      <w:tr w:rsidR="00BB5896" w:rsidRPr="00BB5896" w14:paraId="1A0DBE11" w14:textId="77777777" w:rsidTr="00D051FA">
        <w:trPr>
          <w:cantSplit/>
          <w:trHeight w:val="340"/>
          <w:tblHeader/>
          <w:jc w:val="center"/>
        </w:trPr>
        <w:tc>
          <w:tcPr>
            <w:tcW w:w="859" w:type="pct"/>
            <w:vAlign w:val="center"/>
            <w:hideMark/>
          </w:tcPr>
          <w:p w14:paraId="2B737DF2"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811" w:type="pct"/>
            <w:vAlign w:val="center"/>
            <w:hideMark/>
          </w:tcPr>
          <w:p w14:paraId="08B371A1"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830" w:type="pct"/>
            <w:vAlign w:val="center"/>
            <w:hideMark/>
          </w:tcPr>
          <w:p w14:paraId="671AD041"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834" w:type="pct"/>
            <w:gridSpan w:val="2"/>
            <w:vAlign w:val="center"/>
          </w:tcPr>
          <w:p w14:paraId="0AB4323F"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833" w:type="pct"/>
            <w:vAlign w:val="center"/>
          </w:tcPr>
          <w:p w14:paraId="3DF84C31"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color w:val="000000" w:themeColor="text1"/>
                <w:u w:val="single"/>
              </w:rPr>
              <w:t>Ci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833" w:type="pct"/>
            <w:gridSpan w:val="2"/>
            <w:vAlign w:val="center"/>
          </w:tcPr>
          <w:p w14:paraId="798FBB34" w14:textId="77777777"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color w:val="000000" w:themeColor="text1"/>
                <w:u w:val="single"/>
              </w:rPr>
              <w:t>Pi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r>
      <w:tr w:rsidR="00BB5896" w:rsidRPr="00BB5896" w14:paraId="62D9C797" w14:textId="77777777" w:rsidTr="00D051FA">
        <w:trPr>
          <w:cantSplit/>
          <w:trHeight w:val="340"/>
          <w:jc w:val="center"/>
        </w:trPr>
        <w:tc>
          <w:tcPr>
            <w:tcW w:w="859" w:type="pct"/>
            <w:vAlign w:val="center"/>
            <w:hideMark/>
          </w:tcPr>
          <w:p w14:paraId="426938D1" w14:textId="6C75E312"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811" w:type="pct"/>
            <w:vAlign w:val="center"/>
          </w:tcPr>
          <w:p w14:paraId="59B57AD9" w14:textId="300CCA2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1.49E-02</w:t>
            </w:r>
          </w:p>
        </w:tc>
        <w:tc>
          <w:tcPr>
            <w:tcW w:w="830" w:type="pct"/>
            <w:vAlign w:val="center"/>
            <w:hideMark/>
          </w:tcPr>
          <w:p w14:paraId="2236B744" w14:textId="2127E44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1.66</w:t>
            </w:r>
          </w:p>
        </w:tc>
        <w:tc>
          <w:tcPr>
            <w:tcW w:w="834" w:type="pct"/>
            <w:gridSpan w:val="2"/>
            <w:vAlign w:val="center"/>
          </w:tcPr>
          <w:p w14:paraId="28217CC7" w14:textId="18AEB82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w:t>
            </w:r>
          </w:p>
        </w:tc>
        <w:tc>
          <w:tcPr>
            <w:tcW w:w="833" w:type="pct"/>
            <w:vAlign w:val="center"/>
          </w:tcPr>
          <w:p w14:paraId="27BCA64D" w14:textId="084D544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5.62E-02</w:t>
            </w:r>
          </w:p>
        </w:tc>
        <w:tc>
          <w:tcPr>
            <w:tcW w:w="833" w:type="pct"/>
            <w:gridSpan w:val="2"/>
            <w:vAlign w:val="center"/>
          </w:tcPr>
          <w:p w14:paraId="0B44A0CE" w14:textId="377EE34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6.24</w:t>
            </w:r>
          </w:p>
        </w:tc>
      </w:tr>
      <w:tr w:rsidR="00BB5896" w:rsidRPr="00BB5896" w14:paraId="61365421" w14:textId="77777777" w:rsidTr="00D051FA">
        <w:trPr>
          <w:cantSplit/>
          <w:trHeight w:val="340"/>
          <w:jc w:val="center"/>
        </w:trPr>
        <w:tc>
          <w:tcPr>
            <w:tcW w:w="859" w:type="pct"/>
            <w:vAlign w:val="center"/>
            <w:hideMark/>
          </w:tcPr>
          <w:p w14:paraId="57CAD401" w14:textId="62310E58"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811" w:type="pct"/>
            <w:vAlign w:val="center"/>
          </w:tcPr>
          <w:p w14:paraId="1B3416A3" w14:textId="75B39E3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1.74E-02</w:t>
            </w:r>
          </w:p>
        </w:tc>
        <w:tc>
          <w:tcPr>
            <w:tcW w:w="830" w:type="pct"/>
            <w:vAlign w:val="center"/>
            <w:hideMark/>
          </w:tcPr>
          <w:p w14:paraId="385530C0" w14:textId="126E07A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1.93</w:t>
            </w:r>
          </w:p>
        </w:tc>
        <w:tc>
          <w:tcPr>
            <w:tcW w:w="834" w:type="pct"/>
            <w:gridSpan w:val="2"/>
            <w:vAlign w:val="center"/>
          </w:tcPr>
          <w:p w14:paraId="373BFECE" w14:textId="415AADA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833" w:type="pct"/>
            <w:vAlign w:val="center"/>
          </w:tcPr>
          <w:p w14:paraId="13AB0280" w14:textId="19A6C41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6.73E-02</w:t>
            </w:r>
          </w:p>
        </w:tc>
        <w:tc>
          <w:tcPr>
            <w:tcW w:w="833" w:type="pct"/>
            <w:gridSpan w:val="2"/>
            <w:vAlign w:val="center"/>
          </w:tcPr>
          <w:p w14:paraId="228B9DED" w14:textId="19E3182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7.48</w:t>
            </w:r>
          </w:p>
        </w:tc>
      </w:tr>
      <w:tr w:rsidR="00BB5896" w:rsidRPr="00BB5896" w14:paraId="7A0DD221" w14:textId="77777777" w:rsidTr="00D051FA">
        <w:trPr>
          <w:cantSplit/>
          <w:trHeight w:val="340"/>
          <w:jc w:val="center"/>
        </w:trPr>
        <w:tc>
          <w:tcPr>
            <w:tcW w:w="859" w:type="pct"/>
            <w:vAlign w:val="center"/>
            <w:hideMark/>
          </w:tcPr>
          <w:p w14:paraId="7C465751" w14:textId="6CB853F4"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811" w:type="pct"/>
            <w:vAlign w:val="center"/>
          </w:tcPr>
          <w:p w14:paraId="3190BCC2" w14:textId="06C9ADB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2.04E-02</w:t>
            </w:r>
          </w:p>
        </w:tc>
        <w:tc>
          <w:tcPr>
            <w:tcW w:w="830" w:type="pct"/>
            <w:vAlign w:val="center"/>
            <w:hideMark/>
          </w:tcPr>
          <w:p w14:paraId="18A61B8C" w14:textId="2227AB6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2.27</w:t>
            </w:r>
          </w:p>
        </w:tc>
        <w:tc>
          <w:tcPr>
            <w:tcW w:w="834" w:type="pct"/>
            <w:gridSpan w:val="2"/>
            <w:vAlign w:val="center"/>
          </w:tcPr>
          <w:p w14:paraId="377B7EC2" w14:textId="07BB3A1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833" w:type="pct"/>
            <w:vAlign w:val="center"/>
          </w:tcPr>
          <w:p w14:paraId="17BABB76" w14:textId="2DBE7FB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8.05E-02</w:t>
            </w:r>
          </w:p>
        </w:tc>
        <w:tc>
          <w:tcPr>
            <w:tcW w:w="833" w:type="pct"/>
            <w:gridSpan w:val="2"/>
            <w:vAlign w:val="center"/>
          </w:tcPr>
          <w:p w14:paraId="71B64F51" w14:textId="3823655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8.95</w:t>
            </w:r>
          </w:p>
        </w:tc>
      </w:tr>
      <w:tr w:rsidR="00BB5896" w:rsidRPr="00BB5896" w14:paraId="6E40AA86" w14:textId="77777777" w:rsidTr="00D051FA">
        <w:trPr>
          <w:cantSplit/>
          <w:trHeight w:val="340"/>
          <w:jc w:val="center"/>
        </w:trPr>
        <w:tc>
          <w:tcPr>
            <w:tcW w:w="859" w:type="pct"/>
            <w:vAlign w:val="center"/>
            <w:hideMark/>
          </w:tcPr>
          <w:p w14:paraId="7F4337FE" w14:textId="6D0C4717"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811" w:type="pct"/>
            <w:vAlign w:val="center"/>
          </w:tcPr>
          <w:p w14:paraId="50C7FCCA" w14:textId="0219807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1.47E-02</w:t>
            </w:r>
          </w:p>
        </w:tc>
        <w:tc>
          <w:tcPr>
            <w:tcW w:w="830" w:type="pct"/>
            <w:vAlign w:val="center"/>
            <w:hideMark/>
          </w:tcPr>
          <w:p w14:paraId="2339B26B" w14:textId="66E6F77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1.64</w:t>
            </w:r>
          </w:p>
        </w:tc>
        <w:tc>
          <w:tcPr>
            <w:tcW w:w="834" w:type="pct"/>
            <w:gridSpan w:val="2"/>
            <w:vAlign w:val="center"/>
          </w:tcPr>
          <w:p w14:paraId="777E6EF6" w14:textId="0F59AB6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833" w:type="pct"/>
            <w:vAlign w:val="center"/>
          </w:tcPr>
          <w:p w14:paraId="4873C722" w14:textId="0035D6D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6.41E-02</w:t>
            </w:r>
          </w:p>
        </w:tc>
        <w:tc>
          <w:tcPr>
            <w:tcW w:w="833" w:type="pct"/>
            <w:gridSpan w:val="2"/>
            <w:vAlign w:val="center"/>
          </w:tcPr>
          <w:p w14:paraId="1CAB2F42" w14:textId="40F2AEA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7.13</w:t>
            </w:r>
          </w:p>
        </w:tc>
      </w:tr>
      <w:tr w:rsidR="00BB5896" w:rsidRPr="00BB5896" w14:paraId="79BEE12E" w14:textId="77777777" w:rsidTr="00D051FA">
        <w:trPr>
          <w:cantSplit/>
          <w:trHeight w:val="340"/>
          <w:jc w:val="center"/>
        </w:trPr>
        <w:tc>
          <w:tcPr>
            <w:tcW w:w="859" w:type="pct"/>
            <w:vAlign w:val="center"/>
            <w:hideMark/>
          </w:tcPr>
          <w:p w14:paraId="41DAD5AF" w14:textId="0DD368F8"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811" w:type="pct"/>
            <w:vAlign w:val="center"/>
          </w:tcPr>
          <w:p w14:paraId="03446FEC" w14:textId="276270A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9.97E-03</w:t>
            </w:r>
          </w:p>
        </w:tc>
        <w:tc>
          <w:tcPr>
            <w:tcW w:w="830" w:type="pct"/>
            <w:vAlign w:val="center"/>
            <w:hideMark/>
          </w:tcPr>
          <w:p w14:paraId="73865FF0" w14:textId="45B1604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1.11</w:t>
            </w:r>
          </w:p>
        </w:tc>
        <w:tc>
          <w:tcPr>
            <w:tcW w:w="834" w:type="pct"/>
            <w:gridSpan w:val="2"/>
            <w:vAlign w:val="center"/>
          </w:tcPr>
          <w:p w14:paraId="051B64AB" w14:textId="6D9FAD0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833" w:type="pct"/>
            <w:vAlign w:val="center"/>
          </w:tcPr>
          <w:p w14:paraId="06F19C83" w14:textId="2C7F9D4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4.50E-02</w:t>
            </w:r>
          </w:p>
        </w:tc>
        <w:tc>
          <w:tcPr>
            <w:tcW w:w="833" w:type="pct"/>
            <w:gridSpan w:val="2"/>
            <w:vAlign w:val="center"/>
          </w:tcPr>
          <w:p w14:paraId="7E0DFD64" w14:textId="392297B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5.00</w:t>
            </w:r>
          </w:p>
        </w:tc>
      </w:tr>
      <w:tr w:rsidR="00BB5896" w:rsidRPr="00BB5896" w14:paraId="0D618EE7" w14:textId="77777777" w:rsidTr="00D051FA">
        <w:trPr>
          <w:cantSplit/>
          <w:trHeight w:val="340"/>
          <w:jc w:val="center"/>
        </w:trPr>
        <w:tc>
          <w:tcPr>
            <w:tcW w:w="859" w:type="pct"/>
            <w:vAlign w:val="center"/>
            <w:hideMark/>
          </w:tcPr>
          <w:p w14:paraId="2AD1ABA8" w14:textId="4B96AF23"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811" w:type="pct"/>
            <w:vAlign w:val="center"/>
          </w:tcPr>
          <w:p w14:paraId="48B30EF1" w14:textId="0687C60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7.58E-03</w:t>
            </w:r>
          </w:p>
        </w:tc>
        <w:tc>
          <w:tcPr>
            <w:tcW w:w="830" w:type="pct"/>
            <w:vAlign w:val="center"/>
            <w:hideMark/>
          </w:tcPr>
          <w:p w14:paraId="18511543" w14:textId="40C79D3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0.84</w:t>
            </w:r>
          </w:p>
        </w:tc>
        <w:tc>
          <w:tcPr>
            <w:tcW w:w="834" w:type="pct"/>
            <w:gridSpan w:val="2"/>
            <w:vAlign w:val="center"/>
          </w:tcPr>
          <w:p w14:paraId="79A9596B" w14:textId="742AC1C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833" w:type="pct"/>
            <w:vAlign w:val="center"/>
          </w:tcPr>
          <w:p w14:paraId="70D852E8" w14:textId="36C2200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3.43E-02</w:t>
            </w:r>
          </w:p>
        </w:tc>
        <w:tc>
          <w:tcPr>
            <w:tcW w:w="833" w:type="pct"/>
            <w:gridSpan w:val="2"/>
            <w:vAlign w:val="center"/>
          </w:tcPr>
          <w:p w14:paraId="35F183FF" w14:textId="7F23A5B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3.82</w:t>
            </w:r>
          </w:p>
        </w:tc>
      </w:tr>
      <w:tr w:rsidR="00BB5896" w:rsidRPr="00BB5896" w14:paraId="28C2730C" w14:textId="77777777" w:rsidTr="00D051FA">
        <w:trPr>
          <w:cantSplit/>
          <w:trHeight w:val="340"/>
          <w:jc w:val="center"/>
        </w:trPr>
        <w:tc>
          <w:tcPr>
            <w:tcW w:w="859" w:type="pct"/>
            <w:vAlign w:val="center"/>
            <w:hideMark/>
          </w:tcPr>
          <w:p w14:paraId="72B3EF69" w14:textId="1290D61C"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811" w:type="pct"/>
            <w:vAlign w:val="center"/>
          </w:tcPr>
          <w:p w14:paraId="7BF47186" w14:textId="21C5D15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6.04E-03</w:t>
            </w:r>
          </w:p>
        </w:tc>
        <w:tc>
          <w:tcPr>
            <w:tcW w:w="830" w:type="pct"/>
            <w:vAlign w:val="center"/>
            <w:hideMark/>
          </w:tcPr>
          <w:p w14:paraId="6BB40E8C" w14:textId="44E853B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0.67</w:t>
            </w:r>
          </w:p>
        </w:tc>
        <w:tc>
          <w:tcPr>
            <w:tcW w:w="834" w:type="pct"/>
            <w:gridSpan w:val="2"/>
            <w:vAlign w:val="center"/>
          </w:tcPr>
          <w:p w14:paraId="759F0E36" w14:textId="721A976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833" w:type="pct"/>
            <w:vAlign w:val="center"/>
          </w:tcPr>
          <w:p w14:paraId="71F12979" w14:textId="5052EC2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2.73E-02</w:t>
            </w:r>
          </w:p>
        </w:tc>
        <w:tc>
          <w:tcPr>
            <w:tcW w:w="833" w:type="pct"/>
            <w:gridSpan w:val="2"/>
            <w:vAlign w:val="center"/>
          </w:tcPr>
          <w:p w14:paraId="4BD0EA89" w14:textId="159953F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3.03</w:t>
            </w:r>
          </w:p>
        </w:tc>
      </w:tr>
      <w:tr w:rsidR="00BB5896" w:rsidRPr="00BB5896" w14:paraId="65D543D7" w14:textId="77777777" w:rsidTr="00D051FA">
        <w:trPr>
          <w:cantSplit/>
          <w:trHeight w:val="340"/>
          <w:jc w:val="center"/>
        </w:trPr>
        <w:tc>
          <w:tcPr>
            <w:tcW w:w="859" w:type="pct"/>
            <w:vAlign w:val="center"/>
            <w:hideMark/>
          </w:tcPr>
          <w:p w14:paraId="46C44EB4" w14:textId="2E2A9D1F"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811" w:type="pct"/>
            <w:vAlign w:val="center"/>
          </w:tcPr>
          <w:p w14:paraId="740C23D5" w14:textId="3CFCD0A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4.96E-03</w:t>
            </w:r>
          </w:p>
        </w:tc>
        <w:tc>
          <w:tcPr>
            <w:tcW w:w="830" w:type="pct"/>
            <w:vAlign w:val="center"/>
            <w:hideMark/>
          </w:tcPr>
          <w:p w14:paraId="10C7976C" w14:textId="1FE0D83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0.55</w:t>
            </w:r>
          </w:p>
        </w:tc>
        <w:tc>
          <w:tcPr>
            <w:tcW w:w="834" w:type="pct"/>
            <w:gridSpan w:val="2"/>
            <w:vAlign w:val="center"/>
          </w:tcPr>
          <w:p w14:paraId="5408B338" w14:textId="207C563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833" w:type="pct"/>
            <w:vAlign w:val="center"/>
          </w:tcPr>
          <w:p w14:paraId="6CD052E4" w14:textId="183B796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2.24E-02</w:t>
            </w:r>
          </w:p>
        </w:tc>
        <w:tc>
          <w:tcPr>
            <w:tcW w:w="833" w:type="pct"/>
            <w:gridSpan w:val="2"/>
            <w:vAlign w:val="center"/>
          </w:tcPr>
          <w:p w14:paraId="0F08F615" w14:textId="3636252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2.49</w:t>
            </w:r>
          </w:p>
        </w:tc>
      </w:tr>
      <w:tr w:rsidR="00BB5896" w:rsidRPr="00BB5896" w14:paraId="3957DC8D" w14:textId="77777777" w:rsidTr="00D051FA">
        <w:trPr>
          <w:cantSplit/>
          <w:trHeight w:val="340"/>
          <w:jc w:val="center"/>
        </w:trPr>
        <w:tc>
          <w:tcPr>
            <w:tcW w:w="859" w:type="pct"/>
            <w:vAlign w:val="center"/>
            <w:hideMark/>
          </w:tcPr>
          <w:p w14:paraId="4198827F" w14:textId="76EE6B25"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811" w:type="pct"/>
            <w:vAlign w:val="center"/>
          </w:tcPr>
          <w:p w14:paraId="12D3117D" w14:textId="49DE16B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4.18E-03</w:t>
            </w:r>
          </w:p>
        </w:tc>
        <w:tc>
          <w:tcPr>
            <w:tcW w:w="830" w:type="pct"/>
            <w:vAlign w:val="center"/>
            <w:hideMark/>
          </w:tcPr>
          <w:p w14:paraId="4652A999" w14:textId="0FD49BE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0.46</w:t>
            </w:r>
          </w:p>
        </w:tc>
        <w:tc>
          <w:tcPr>
            <w:tcW w:w="834" w:type="pct"/>
            <w:gridSpan w:val="2"/>
            <w:vAlign w:val="center"/>
          </w:tcPr>
          <w:p w14:paraId="6C412D78" w14:textId="7B9F004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833" w:type="pct"/>
            <w:vAlign w:val="center"/>
          </w:tcPr>
          <w:p w14:paraId="1B7A3B19" w14:textId="3CAE26D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1.88E-02</w:t>
            </w:r>
          </w:p>
        </w:tc>
        <w:tc>
          <w:tcPr>
            <w:tcW w:w="833" w:type="pct"/>
            <w:gridSpan w:val="2"/>
            <w:vAlign w:val="center"/>
          </w:tcPr>
          <w:p w14:paraId="3B39F424" w14:textId="563B685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2.09</w:t>
            </w:r>
          </w:p>
        </w:tc>
      </w:tr>
      <w:tr w:rsidR="00BB5896" w:rsidRPr="00BB5896" w14:paraId="597AC517" w14:textId="77777777" w:rsidTr="00D051FA">
        <w:trPr>
          <w:cantSplit/>
          <w:trHeight w:val="340"/>
          <w:jc w:val="center"/>
        </w:trPr>
        <w:tc>
          <w:tcPr>
            <w:tcW w:w="859" w:type="pct"/>
            <w:vAlign w:val="center"/>
            <w:hideMark/>
          </w:tcPr>
          <w:p w14:paraId="7AB4CE08" w14:textId="5EC87977"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811" w:type="pct"/>
            <w:vAlign w:val="center"/>
          </w:tcPr>
          <w:p w14:paraId="05510DAF" w14:textId="68199E0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3.58E-03</w:t>
            </w:r>
          </w:p>
        </w:tc>
        <w:tc>
          <w:tcPr>
            <w:tcW w:w="830" w:type="pct"/>
            <w:vAlign w:val="center"/>
            <w:hideMark/>
          </w:tcPr>
          <w:p w14:paraId="1186A0F5" w14:textId="6A6E2E3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c>
          <w:tcPr>
            <w:tcW w:w="834" w:type="pct"/>
            <w:gridSpan w:val="2"/>
            <w:vAlign w:val="center"/>
          </w:tcPr>
          <w:p w14:paraId="74D99B30" w14:textId="53378C9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833" w:type="pct"/>
            <w:vAlign w:val="center"/>
          </w:tcPr>
          <w:p w14:paraId="5B236584" w14:textId="0014AA3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1.61E-02</w:t>
            </w:r>
          </w:p>
        </w:tc>
        <w:tc>
          <w:tcPr>
            <w:tcW w:w="833" w:type="pct"/>
            <w:gridSpan w:val="2"/>
            <w:vAlign w:val="center"/>
          </w:tcPr>
          <w:p w14:paraId="77FA5423" w14:textId="401F778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1.79</w:t>
            </w:r>
          </w:p>
        </w:tc>
      </w:tr>
      <w:tr w:rsidR="00BB5896" w:rsidRPr="00BB5896" w14:paraId="2C6F4674" w14:textId="77777777" w:rsidTr="00D051FA">
        <w:trPr>
          <w:cantSplit/>
          <w:trHeight w:val="340"/>
          <w:jc w:val="center"/>
        </w:trPr>
        <w:tc>
          <w:tcPr>
            <w:tcW w:w="859" w:type="pct"/>
            <w:vAlign w:val="center"/>
            <w:hideMark/>
          </w:tcPr>
          <w:p w14:paraId="55E7DF4B" w14:textId="1A094306"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2</w:t>
            </w:r>
            <w:r w:rsidRPr="00BB5896">
              <w:rPr>
                <w:color w:val="000000" w:themeColor="text1"/>
                <w:szCs w:val="20"/>
                <w:u w:val="single"/>
              </w:rPr>
              <w:t>50</w:t>
            </w:r>
          </w:p>
        </w:tc>
        <w:tc>
          <w:tcPr>
            <w:tcW w:w="811" w:type="pct"/>
            <w:vAlign w:val="center"/>
          </w:tcPr>
          <w:p w14:paraId="3B6E1537" w14:textId="39D14E7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3.12E-03</w:t>
            </w:r>
          </w:p>
        </w:tc>
        <w:tc>
          <w:tcPr>
            <w:tcW w:w="830" w:type="pct"/>
            <w:vAlign w:val="center"/>
            <w:hideMark/>
          </w:tcPr>
          <w:p w14:paraId="0930B813" w14:textId="1FF07F8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0.35</w:t>
            </w:r>
          </w:p>
        </w:tc>
        <w:tc>
          <w:tcPr>
            <w:tcW w:w="834" w:type="pct"/>
            <w:gridSpan w:val="2"/>
            <w:vAlign w:val="center"/>
          </w:tcPr>
          <w:p w14:paraId="2D126341" w14:textId="36BBC38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833" w:type="pct"/>
            <w:vAlign w:val="center"/>
          </w:tcPr>
          <w:p w14:paraId="357690DA" w14:textId="33D3155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1.40E-02</w:t>
            </w:r>
          </w:p>
        </w:tc>
        <w:tc>
          <w:tcPr>
            <w:tcW w:w="833" w:type="pct"/>
            <w:gridSpan w:val="2"/>
            <w:vAlign w:val="center"/>
          </w:tcPr>
          <w:p w14:paraId="209FC5AD" w14:textId="123A25C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1.56</w:t>
            </w:r>
          </w:p>
        </w:tc>
      </w:tr>
      <w:tr w:rsidR="00BB5896" w:rsidRPr="00BB5896" w14:paraId="730C5287" w14:textId="77777777" w:rsidTr="00D051FA">
        <w:trPr>
          <w:cantSplit/>
          <w:trHeight w:val="340"/>
          <w:jc w:val="center"/>
        </w:trPr>
        <w:tc>
          <w:tcPr>
            <w:tcW w:w="859" w:type="pct"/>
            <w:vAlign w:val="center"/>
            <w:hideMark/>
          </w:tcPr>
          <w:p w14:paraId="43EEAA5B" w14:textId="60B2264E"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811" w:type="pct"/>
            <w:vAlign w:val="center"/>
          </w:tcPr>
          <w:p w14:paraId="360A3336" w14:textId="2DBADFE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2.75E-03</w:t>
            </w:r>
          </w:p>
        </w:tc>
        <w:tc>
          <w:tcPr>
            <w:tcW w:w="830" w:type="pct"/>
            <w:vAlign w:val="center"/>
            <w:hideMark/>
          </w:tcPr>
          <w:p w14:paraId="405B6367" w14:textId="685A103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0.31</w:t>
            </w:r>
          </w:p>
        </w:tc>
        <w:tc>
          <w:tcPr>
            <w:tcW w:w="834" w:type="pct"/>
            <w:gridSpan w:val="2"/>
            <w:vAlign w:val="center"/>
          </w:tcPr>
          <w:p w14:paraId="0D013685" w14:textId="528576C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833" w:type="pct"/>
            <w:vAlign w:val="center"/>
          </w:tcPr>
          <w:p w14:paraId="02954677" w14:textId="43E5784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1.24E-02</w:t>
            </w:r>
          </w:p>
        </w:tc>
        <w:tc>
          <w:tcPr>
            <w:tcW w:w="833" w:type="pct"/>
            <w:gridSpan w:val="2"/>
            <w:vAlign w:val="center"/>
          </w:tcPr>
          <w:p w14:paraId="33BCF4E9" w14:textId="5BC9118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1.38</w:t>
            </w:r>
          </w:p>
        </w:tc>
      </w:tr>
      <w:tr w:rsidR="00BB5896" w:rsidRPr="00BB5896" w14:paraId="085B96D0" w14:textId="77777777" w:rsidTr="00D051FA">
        <w:trPr>
          <w:cantSplit/>
          <w:trHeight w:val="340"/>
          <w:jc w:val="center"/>
        </w:trPr>
        <w:tc>
          <w:tcPr>
            <w:tcW w:w="859" w:type="pct"/>
            <w:vAlign w:val="center"/>
            <w:hideMark/>
          </w:tcPr>
          <w:p w14:paraId="3AC70B9D" w14:textId="43707062"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811" w:type="pct"/>
            <w:vAlign w:val="center"/>
          </w:tcPr>
          <w:p w14:paraId="01156892" w14:textId="752B6F4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2.45E-03</w:t>
            </w:r>
          </w:p>
        </w:tc>
        <w:tc>
          <w:tcPr>
            <w:tcW w:w="830" w:type="pct"/>
            <w:vAlign w:val="center"/>
            <w:hideMark/>
          </w:tcPr>
          <w:p w14:paraId="2D59570C" w14:textId="622C556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0.27</w:t>
            </w:r>
          </w:p>
        </w:tc>
        <w:tc>
          <w:tcPr>
            <w:tcW w:w="834" w:type="pct"/>
            <w:gridSpan w:val="2"/>
            <w:vAlign w:val="center"/>
          </w:tcPr>
          <w:p w14:paraId="576D2F11" w14:textId="129ED06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833" w:type="pct"/>
            <w:vAlign w:val="center"/>
          </w:tcPr>
          <w:p w14:paraId="12B37E00" w14:textId="5544179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1.10E-02</w:t>
            </w:r>
          </w:p>
        </w:tc>
        <w:tc>
          <w:tcPr>
            <w:tcW w:w="833" w:type="pct"/>
            <w:gridSpan w:val="2"/>
            <w:vAlign w:val="center"/>
          </w:tcPr>
          <w:p w14:paraId="0AF5877E" w14:textId="4BB30D2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1.22</w:t>
            </w:r>
          </w:p>
        </w:tc>
      </w:tr>
      <w:tr w:rsidR="00BB5896" w:rsidRPr="00BB5896" w14:paraId="3E30F66C" w14:textId="77777777" w:rsidTr="00D051FA">
        <w:trPr>
          <w:cantSplit/>
          <w:trHeight w:val="340"/>
          <w:jc w:val="center"/>
        </w:trPr>
        <w:tc>
          <w:tcPr>
            <w:tcW w:w="859" w:type="pct"/>
            <w:vAlign w:val="center"/>
            <w:hideMark/>
          </w:tcPr>
          <w:p w14:paraId="3CB55938" w14:textId="7EEB1387"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811" w:type="pct"/>
            <w:vAlign w:val="center"/>
          </w:tcPr>
          <w:p w14:paraId="142C80E7" w14:textId="1E5843D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2.21E-03</w:t>
            </w:r>
          </w:p>
        </w:tc>
        <w:tc>
          <w:tcPr>
            <w:tcW w:w="830" w:type="pct"/>
            <w:vAlign w:val="center"/>
            <w:hideMark/>
          </w:tcPr>
          <w:p w14:paraId="0A59E34E" w14:textId="59D571A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0.25</w:t>
            </w:r>
          </w:p>
        </w:tc>
        <w:tc>
          <w:tcPr>
            <w:tcW w:w="834" w:type="pct"/>
            <w:gridSpan w:val="2"/>
            <w:vAlign w:val="center"/>
          </w:tcPr>
          <w:p w14:paraId="3571E275" w14:textId="5CF223C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833" w:type="pct"/>
            <w:vAlign w:val="center"/>
          </w:tcPr>
          <w:p w14:paraId="6D09620A" w14:textId="3049762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9.90E-03</w:t>
            </w:r>
          </w:p>
        </w:tc>
        <w:tc>
          <w:tcPr>
            <w:tcW w:w="833" w:type="pct"/>
            <w:gridSpan w:val="2"/>
            <w:vAlign w:val="center"/>
          </w:tcPr>
          <w:p w14:paraId="1C031B09" w14:textId="2F0CCDE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1.10</w:t>
            </w:r>
          </w:p>
        </w:tc>
      </w:tr>
      <w:tr w:rsidR="00BB5896" w:rsidRPr="00BB5896" w14:paraId="66AF7511" w14:textId="77777777" w:rsidTr="00D051FA">
        <w:trPr>
          <w:cantSplit/>
          <w:trHeight w:val="340"/>
          <w:jc w:val="center"/>
        </w:trPr>
        <w:tc>
          <w:tcPr>
            <w:tcW w:w="859" w:type="pct"/>
            <w:vAlign w:val="center"/>
            <w:hideMark/>
          </w:tcPr>
          <w:p w14:paraId="776A5204" w14:textId="5228FF4B"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811" w:type="pct"/>
            <w:vAlign w:val="center"/>
          </w:tcPr>
          <w:p w14:paraId="44D959EA" w14:textId="3B2F7B8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2.00E-03</w:t>
            </w:r>
          </w:p>
        </w:tc>
        <w:tc>
          <w:tcPr>
            <w:tcW w:w="830" w:type="pct"/>
            <w:vAlign w:val="center"/>
            <w:hideMark/>
          </w:tcPr>
          <w:p w14:paraId="615B4697" w14:textId="6C765C6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0.22</w:t>
            </w:r>
          </w:p>
        </w:tc>
        <w:tc>
          <w:tcPr>
            <w:tcW w:w="834" w:type="pct"/>
            <w:gridSpan w:val="2"/>
            <w:vAlign w:val="center"/>
          </w:tcPr>
          <w:p w14:paraId="05AFEDDE" w14:textId="5920C2E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833" w:type="pct"/>
            <w:vAlign w:val="center"/>
          </w:tcPr>
          <w:p w14:paraId="49451D6A" w14:textId="0D46E43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8.97E-03</w:t>
            </w:r>
          </w:p>
        </w:tc>
        <w:tc>
          <w:tcPr>
            <w:tcW w:w="833" w:type="pct"/>
            <w:gridSpan w:val="2"/>
            <w:vAlign w:val="center"/>
          </w:tcPr>
          <w:p w14:paraId="7B863516" w14:textId="194452B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1.00</w:t>
            </w:r>
          </w:p>
        </w:tc>
      </w:tr>
      <w:tr w:rsidR="00BB5896" w:rsidRPr="00BB5896" w14:paraId="7BD3435A" w14:textId="77777777" w:rsidTr="00D051FA">
        <w:trPr>
          <w:cantSplit/>
          <w:trHeight w:val="340"/>
          <w:jc w:val="center"/>
        </w:trPr>
        <w:tc>
          <w:tcPr>
            <w:tcW w:w="859" w:type="pct"/>
            <w:vAlign w:val="center"/>
            <w:hideMark/>
          </w:tcPr>
          <w:p w14:paraId="742AF28D" w14:textId="78C04EF7"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811" w:type="pct"/>
            <w:vAlign w:val="center"/>
          </w:tcPr>
          <w:p w14:paraId="2EA80236" w14:textId="27A2BD8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1.82E-03</w:t>
            </w:r>
          </w:p>
        </w:tc>
        <w:tc>
          <w:tcPr>
            <w:tcW w:w="830" w:type="pct"/>
            <w:vAlign w:val="center"/>
            <w:hideMark/>
          </w:tcPr>
          <w:p w14:paraId="7E69962C" w14:textId="13C3A68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0.20</w:t>
            </w:r>
          </w:p>
        </w:tc>
        <w:tc>
          <w:tcPr>
            <w:tcW w:w="834" w:type="pct"/>
            <w:gridSpan w:val="2"/>
            <w:vAlign w:val="center"/>
          </w:tcPr>
          <w:p w14:paraId="33B31DE8" w14:textId="5BE80D4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833" w:type="pct"/>
            <w:vAlign w:val="center"/>
          </w:tcPr>
          <w:p w14:paraId="798F13EF" w14:textId="73AE5D0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8.18E-03</w:t>
            </w:r>
          </w:p>
        </w:tc>
        <w:tc>
          <w:tcPr>
            <w:tcW w:w="833" w:type="pct"/>
            <w:gridSpan w:val="2"/>
            <w:vAlign w:val="center"/>
          </w:tcPr>
          <w:p w14:paraId="00FCC30C" w14:textId="6D250B1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0.91</w:t>
            </w:r>
          </w:p>
        </w:tc>
      </w:tr>
      <w:tr w:rsidR="00BB5896" w:rsidRPr="00BB5896" w14:paraId="434BCDEA" w14:textId="77777777" w:rsidTr="00D051FA">
        <w:trPr>
          <w:cantSplit/>
          <w:trHeight w:val="340"/>
          <w:jc w:val="center"/>
        </w:trPr>
        <w:tc>
          <w:tcPr>
            <w:tcW w:w="859" w:type="pct"/>
            <w:vAlign w:val="center"/>
            <w:hideMark/>
          </w:tcPr>
          <w:p w14:paraId="72CBC30A" w14:textId="07F97E4B"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811" w:type="pct"/>
            <w:vAlign w:val="center"/>
          </w:tcPr>
          <w:p w14:paraId="0E0638DE" w14:textId="294D31C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1.67E-03</w:t>
            </w:r>
          </w:p>
        </w:tc>
        <w:tc>
          <w:tcPr>
            <w:tcW w:w="830" w:type="pct"/>
            <w:vAlign w:val="center"/>
            <w:hideMark/>
          </w:tcPr>
          <w:p w14:paraId="1FC05539" w14:textId="53D7304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0.19</w:t>
            </w:r>
          </w:p>
        </w:tc>
        <w:tc>
          <w:tcPr>
            <w:tcW w:w="834" w:type="pct"/>
            <w:gridSpan w:val="2"/>
            <w:vAlign w:val="center"/>
          </w:tcPr>
          <w:p w14:paraId="30922481" w14:textId="04FF4B4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833" w:type="pct"/>
            <w:vAlign w:val="center"/>
          </w:tcPr>
          <w:p w14:paraId="718F3690" w14:textId="0334058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7.50E-03</w:t>
            </w:r>
          </w:p>
        </w:tc>
        <w:tc>
          <w:tcPr>
            <w:tcW w:w="833" w:type="pct"/>
            <w:gridSpan w:val="2"/>
            <w:vAlign w:val="center"/>
          </w:tcPr>
          <w:p w14:paraId="1E2D1A04" w14:textId="41286E4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0.83</w:t>
            </w:r>
          </w:p>
        </w:tc>
      </w:tr>
      <w:tr w:rsidR="00BB5896" w:rsidRPr="00BB5896" w14:paraId="6697CB70" w14:textId="77777777" w:rsidTr="00D051FA">
        <w:trPr>
          <w:cantSplit/>
          <w:trHeight w:val="340"/>
          <w:jc w:val="center"/>
        </w:trPr>
        <w:tc>
          <w:tcPr>
            <w:tcW w:w="859" w:type="pct"/>
            <w:vAlign w:val="center"/>
            <w:hideMark/>
          </w:tcPr>
          <w:p w14:paraId="4E276844" w14:textId="3AF9171F"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811" w:type="pct"/>
            <w:vAlign w:val="center"/>
          </w:tcPr>
          <w:p w14:paraId="58D7E5DF" w14:textId="117B0A9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1.54E-03</w:t>
            </w:r>
          </w:p>
        </w:tc>
        <w:tc>
          <w:tcPr>
            <w:tcW w:w="830" w:type="pct"/>
            <w:vAlign w:val="center"/>
            <w:hideMark/>
          </w:tcPr>
          <w:p w14:paraId="6D9A8ECD" w14:textId="0163DAF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834" w:type="pct"/>
            <w:gridSpan w:val="2"/>
            <w:vAlign w:val="center"/>
          </w:tcPr>
          <w:p w14:paraId="5D6532CD" w14:textId="50142A9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833" w:type="pct"/>
            <w:vAlign w:val="center"/>
          </w:tcPr>
          <w:p w14:paraId="0E5AC4B5" w14:textId="7DC5BF9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6.92E-03</w:t>
            </w:r>
          </w:p>
        </w:tc>
        <w:tc>
          <w:tcPr>
            <w:tcW w:w="833" w:type="pct"/>
            <w:gridSpan w:val="2"/>
            <w:vAlign w:val="center"/>
          </w:tcPr>
          <w:p w14:paraId="4B390C40" w14:textId="471BF86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0.77</w:t>
            </w:r>
          </w:p>
        </w:tc>
      </w:tr>
      <w:tr w:rsidR="00BB5896" w:rsidRPr="00BB5896" w14:paraId="6A6DDD63" w14:textId="77777777" w:rsidTr="00D051FA">
        <w:trPr>
          <w:cantSplit/>
          <w:trHeight w:val="340"/>
          <w:jc w:val="center"/>
        </w:trPr>
        <w:tc>
          <w:tcPr>
            <w:tcW w:w="859" w:type="pct"/>
            <w:vAlign w:val="center"/>
            <w:hideMark/>
          </w:tcPr>
          <w:p w14:paraId="68647FDF" w14:textId="379DC5ED"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811" w:type="pct"/>
            <w:vAlign w:val="center"/>
          </w:tcPr>
          <w:p w14:paraId="728A7556" w14:textId="3852FDC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1.43E-03</w:t>
            </w:r>
          </w:p>
        </w:tc>
        <w:tc>
          <w:tcPr>
            <w:tcW w:w="830" w:type="pct"/>
            <w:vAlign w:val="center"/>
            <w:hideMark/>
          </w:tcPr>
          <w:p w14:paraId="44C45097" w14:textId="6ED471B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0.16</w:t>
            </w:r>
          </w:p>
        </w:tc>
        <w:tc>
          <w:tcPr>
            <w:tcW w:w="834" w:type="pct"/>
            <w:gridSpan w:val="2"/>
            <w:vAlign w:val="center"/>
          </w:tcPr>
          <w:p w14:paraId="3A547D82" w14:textId="4D74D59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833" w:type="pct"/>
            <w:vAlign w:val="center"/>
          </w:tcPr>
          <w:p w14:paraId="565FB719" w14:textId="265528F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6.41E-03</w:t>
            </w:r>
          </w:p>
        </w:tc>
        <w:tc>
          <w:tcPr>
            <w:tcW w:w="833" w:type="pct"/>
            <w:gridSpan w:val="2"/>
            <w:vAlign w:val="center"/>
          </w:tcPr>
          <w:p w14:paraId="31000FE0" w14:textId="17157A5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0.71</w:t>
            </w:r>
          </w:p>
        </w:tc>
      </w:tr>
      <w:tr w:rsidR="00BB5896" w:rsidRPr="00BB5896" w14:paraId="2D5CD2B6" w14:textId="77777777" w:rsidTr="00D051FA">
        <w:trPr>
          <w:cantSplit/>
          <w:trHeight w:val="340"/>
          <w:jc w:val="center"/>
        </w:trPr>
        <w:tc>
          <w:tcPr>
            <w:tcW w:w="859" w:type="pct"/>
            <w:vAlign w:val="center"/>
            <w:hideMark/>
          </w:tcPr>
          <w:p w14:paraId="13D31714" w14:textId="457F14BB"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811" w:type="pct"/>
            <w:vAlign w:val="center"/>
          </w:tcPr>
          <w:p w14:paraId="24291443" w14:textId="62DEA5D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1.33E-03</w:t>
            </w:r>
          </w:p>
        </w:tc>
        <w:tc>
          <w:tcPr>
            <w:tcW w:w="830" w:type="pct"/>
            <w:vAlign w:val="center"/>
            <w:hideMark/>
          </w:tcPr>
          <w:p w14:paraId="56FB1871" w14:textId="671BBC4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c>
          <w:tcPr>
            <w:tcW w:w="834" w:type="pct"/>
            <w:gridSpan w:val="2"/>
            <w:vAlign w:val="center"/>
          </w:tcPr>
          <w:p w14:paraId="79E5998A" w14:textId="4C4DA51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833" w:type="pct"/>
            <w:vAlign w:val="center"/>
          </w:tcPr>
          <w:p w14:paraId="784031F3" w14:textId="2C1102A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5.96E-03</w:t>
            </w:r>
          </w:p>
        </w:tc>
        <w:tc>
          <w:tcPr>
            <w:tcW w:w="833" w:type="pct"/>
            <w:gridSpan w:val="2"/>
            <w:vAlign w:val="center"/>
          </w:tcPr>
          <w:p w14:paraId="51C929FE" w14:textId="2E03E75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0.66</w:t>
            </w:r>
          </w:p>
        </w:tc>
      </w:tr>
      <w:tr w:rsidR="00BB5896" w:rsidRPr="00BB5896" w14:paraId="7CE78A17" w14:textId="77777777" w:rsidTr="00D051FA">
        <w:trPr>
          <w:cantSplit/>
          <w:trHeight w:val="340"/>
          <w:jc w:val="center"/>
        </w:trPr>
        <w:tc>
          <w:tcPr>
            <w:tcW w:w="859" w:type="pct"/>
            <w:vAlign w:val="center"/>
            <w:hideMark/>
          </w:tcPr>
          <w:p w14:paraId="5D0C56FF" w14:textId="68C62CC6"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811" w:type="pct"/>
            <w:vAlign w:val="center"/>
          </w:tcPr>
          <w:p w14:paraId="3D726E65" w14:textId="128D0E3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1.24E-03</w:t>
            </w:r>
          </w:p>
        </w:tc>
        <w:tc>
          <w:tcPr>
            <w:tcW w:w="830" w:type="pct"/>
            <w:vAlign w:val="center"/>
            <w:hideMark/>
          </w:tcPr>
          <w:p w14:paraId="6A01F8E6" w14:textId="2E1378D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834" w:type="pct"/>
            <w:gridSpan w:val="2"/>
            <w:vAlign w:val="center"/>
          </w:tcPr>
          <w:p w14:paraId="68B67215" w14:textId="0FE7424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833" w:type="pct"/>
            <w:vAlign w:val="center"/>
          </w:tcPr>
          <w:p w14:paraId="3A438A5D" w14:textId="23A00E6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5.56E-03</w:t>
            </w:r>
          </w:p>
        </w:tc>
        <w:tc>
          <w:tcPr>
            <w:tcW w:w="833" w:type="pct"/>
            <w:gridSpan w:val="2"/>
            <w:vAlign w:val="center"/>
          </w:tcPr>
          <w:p w14:paraId="4C1FD97E" w14:textId="66CE351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0.62</w:t>
            </w:r>
          </w:p>
        </w:tc>
      </w:tr>
      <w:tr w:rsidR="00BB5896" w:rsidRPr="00BB5896" w14:paraId="4821FBE2" w14:textId="77777777" w:rsidTr="00D051FA">
        <w:trPr>
          <w:cantSplit/>
          <w:trHeight w:val="340"/>
          <w:jc w:val="center"/>
        </w:trPr>
        <w:tc>
          <w:tcPr>
            <w:tcW w:w="859" w:type="pct"/>
            <w:vAlign w:val="center"/>
          </w:tcPr>
          <w:p w14:paraId="59A993F5" w14:textId="521A7A61"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811" w:type="pct"/>
            <w:vAlign w:val="center"/>
          </w:tcPr>
          <w:p w14:paraId="599E04BB" w14:textId="4865FC3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1.16E-03</w:t>
            </w:r>
          </w:p>
        </w:tc>
        <w:tc>
          <w:tcPr>
            <w:tcW w:w="830" w:type="pct"/>
            <w:vAlign w:val="center"/>
          </w:tcPr>
          <w:p w14:paraId="1E2854E6" w14:textId="3C0EAF2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834" w:type="pct"/>
            <w:gridSpan w:val="2"/>
            <w:vAlign w:val="center"/>
          </w:tcPr>
          <w:p w14:paraId="0C4DC2AA" w14:textId="363174C3"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833" w:type="pct"/>
            <w:vAlign w:val="center"/>
          </w:tcPr>
          <w:p w14:paraId="1E31B5B2" w14:textId="4E5616D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5.20E-03</w:t>
            </w:r>
          </w:p>
        </w:tc>
        <w:tc>
          <w:tcPr>
            <w:tcW w:w="833" w:type="pct"/>
            <w:gridSpan w:val="2"/>
            <w:vAlign w:val="center"/>
          </w:tcPr>
          <w:p w14:paraId="74144182" w14:textId="0FD6A5D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0.58</w:t>
            </w:r>
          </w:p>
        </w:tc>
      </w:tr>
      <w:tr w:rsidR="00BB5896" w:rsidRPr="00BB5896" w14:paraId="79F69B51" w14:textId="77777777" w:rsidTr="00D051FA">
        <w:trPr>
          <w:cantSplit/>
          <w:trHeight w:val="340"/>
          <w:jc w:val="center"/>
        </w:trPr>
        <w:tc>
          <w:tcPr>
            <w:tcW w:w="859" w:type="pct"/>
            <w:vAlign w:val="center"/>
            <w:hideMark/>
          </w:tcPr>
          <w:p w14:paraId="5AC8D70E" w14:textId="77777777" w:rsidR="00DF7981" w:rsidRPr="00BB5896" w:rsidRDefault="00DF7981"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1645" w:type="pct"/>
            <w:gridSpan w:val="3"/>
            <w:vAlign w:val="center"/>
            <w:hideMark/>
          </w:tcPr>
          <w:p w14:paraId="65EF18A3" w14:textId="116858BF"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50</w:t>
            </w:r>
          </w:p>
        </w:tc>
        <w:tc>
          <w:tcPr>
            <w:tcW w:w="2496" w:type="pct"/>
            <w:gridSpan w:val="4"/>
            <w:vAlign w:val="center"/>
          </w:tcPr>
          <w:p w14:paraId="20911C47" w14:textId="76B99883"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50</w:t>
            </w:r>
          </w:p>
        </w:tc>
      </w:tr>
      <w:tr w:rsidR="00BB5896" w:rsidRPr="00BB5896" w14:paraId="6A0CB2EE" w14:textId="77777777" w:rsidTr="00D051FA">
        <w:trPr>
          <w:cantSplit/>
          <w:trHeight w:val="340"/>
          <w:jc w:val="center"/>
        </w:trPr>
        <w:tc>
          <w:tcPr>
            <w:tcW w:w="859" w:type="pct"/>
            <w:vAlign w:val="center"/>
            <w:hideMark/>
          </w:tcPr>
          <w:p w14:paraId="04B1763B" w14:textId="77777777" w:rsidR="00DF7981" w:rsidRPr="00BB5896" w:rsidRDefault="00DF7981"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811" w:type="pct"/>
            <w:vAlign w:val="center"/>
            <w:hideMark/>
          </w:tcPr>
          <w:p w14:paraId="27115607" w14:textId="464E5750"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2.04E-02</w:t>
            </w:r>
          </w:p>
        </w:tc>
        <w:tc>
          <w:tcPr>
            <w:tcW w:w="834" w:type="pct"/>
            <w:gridSpan w:val="2"/>
            <w:vAlign w:val="center"/>
            <w:hideMark/>
          </w:tcPr>
          <w:p w14:paraId="5F1E24E8" w14:textId="01936366"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2.27</w:t>
            </w:r>
          </w:p>
        </w:tc>
        <w:tc>
          <w:tcPr>
            <w:tcW w:w="1822" w:type="pct"/>
            <w:gridSpan w:val="3"/>
            <w:vAlign w:val="center"/>
          </w:tcPr>
          <w:p w14:paraId="227AB45F" w14:textId="7B609B6E"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color w:val="000000" w:themeColor="text1"/>
                <w:u w:val="single"/>
              </w:rPr>
              <w:t>8.05E-02</w:t>
            </w:r>
          </w:p>
        </w:tc>
        <w:tc>
          <w:tcPr>
            <w:tcW w:w="674" w:type="pct"/>
            <w:vAlign w:val="center"/>
          </w:tcPr>
          <w:p w14:paraId="58665D0D" w14:textId="0CC2C074"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8.95</w:t>
            </w:r>
          </w:p>
        </w:tc>
      </w:tr>
    </w:tbl>
    <w:p w14:paraId="0439544B" w14:textId="551E573E" w:rsidR="005F7962" w:rsidRPr="00BB5896" w:rsidRDefault="005F7962" w:rsidP="005F7962">
      <w:pPr>
        <w:pStyle w:val="06"/>
        <w:pageBreakBefore/>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b/>
          <w:color w:val="000000" w:themeColor="text1"/>
          <w:u w:val="single"/>
        </w:rPr>
        <w:t>4.2</w:t>
      </w:r>
      <w:r w:rsidR="00445036" w:rsidRPr="00BB5896">
        <w:rPr>
          <w:rFonts w:eastAsia="宋体" w:hAnsi="宋体" w:hint="eastAsia"/>
          <w:b/>
          <w:color w:val="000000" w:themeColor="text1"/>
          <w:u w:val="single"/>
        </w:rPr>
        <w:t>.2-9</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Pr="00BB5896">
        <w:rPr>
          <w:rFonts w:eastAsia="宋体" w:hAnsi="宋体"/>
          <w:b/>
          <w:color w:val="000000" w:themeColor="text1"/>
          <w:u w:val="single"/>
        </w:rPr>
        <w:t>PM</w:t>
      </w:r>
      <w:r w:rsidRPr="00BB5896">
        <w:rPr>
          <w:rFonts w:eastAsia="宋体" w:hAnsi="宋体"/>
          <w:b/>
          <w:color w:val="000000" w:themeColor="text1"/>
          <w:u w:val="single"/>
          <w:vertAlign w:val="subscript"/>
        </w:rPr>
        <w:t>10</w:t>
      </w:r>
      <w:r w:rsidRPr="00BB5896">
        <w:rPr>
          <w:rFonts w:eastAsia="宋体" w:hAnsi="宋体" w:hint="eastAsia"/>
          <w:b/>
          <w:color w:val="000000" w:themeColor="text1"/>
          <w:u w:val="single"/>
        </w:rPr>
        <w:t>，</w:t>
      </w:r>
      <w:r w:rsidR="00C36DDC"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161"/>
        <w:gridCol w:w="935"/>
        <w:gridCol w:w="982"/>
        <w:gridCol w:w="1570"/>
        <w:gridCol w:w="946"/>
        <w:gridCol w:w="1164"/>
        <w:gridCol w:w="1380"/>
        <w:gridCol w:w="951"/>
        <w:gridCol w:w="1164"/>
        <w:gridCol w:w="1371"/>
        <w:gridCol w:w="954"/>
      </w:tblGrid>
      <w:tr w:rsidR="00BB5896" w:rsidRPr="00BB5896" w14:paraId="2C28DFDB" w14:textId="77777777" w:rsidTr="00FC4577">
        <w:trPr>
          <w:cantSplit/>
          <w:trHeight w:val="340"/>
          <w:tblHeader/>
          <w:jc w:val="center"/>
        </w:trPr>
        <w:tc>
          <w:tcPr>
            <w:tcW w:w="1254" w:type="pct"/>
            <w:gridSpan w:val="3"/>
            <w:vAlign w:val="center"/>
            <w:hideMark/>
          </w:tcPr>
          <w:p w14:paraId="26637014"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装船工况</w:t>
            </w:r>
          </w:p>
        </w:tc>
        <w:tc>
          <w:tcPr>
            <w:tcW w:w="1250" w:type="pct"/>
            <w:gridSpan w:val="3"/>
            <w:vAlign w:val="center"/>
          </w:tcPr>
          <w:p w14:paraId="4FCF76E5" w14:textId="6F717DEC" w:rsidR="005F7962" w:rsidRPr="00BB5896" w:rsidRDefault="005F7962"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转接落料</w:t>
            </w:r>
            <w:r w:rsidR="007359B2" w:rsidRPr="00BB5896">
              <w:rPr>
                <w:rFonts w:hint="eastAsia"/>
                <w:color w:val="000000" w:themeColor="text1"/>
                <w:u w:val="single"/>
              </w:rPr>
              <w:t>工况</w:t>
            </w:r>
            <w:r w:rsidR="007359B2" w:rsidRPr="00BB5896">
              <w:rPr>
                <w:rFonts w:hint="eastAsia"/>
                <w:color w:val="000000" w:themeColor="text1"/>
                <w:u w:val="single"/>
              </w:rPr>
              <w:t>1</w:t>
            </w:r>
          </w:p>
        </w:tc>
        <w:tc>
          <w:tcPr>
            <w:tcW w:w="1249" w:type="pct"/>
            <w:gridSpan w:val="3"/>
            <w:vAlign w:val="center"/>
            <w:hideMark/>
          </w:tcPr>
          <w:p w14:paraId="651121E8" w14:textId="2E407B64" w:rsidR="005F7962" w:rsidRPr="00BB5896" w:rsidRDefault="007359B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转接落料工况</w:t>
            </w:r>
            <w:r w:rsidRPr="00BB5896">
              <w:rPr>
                <w:rFonts w:hint="eastAsia"/>
                <w:color w:val="000000" w:themeColor="text1"/>
                <w:u w:val="single"/>
              </w:rPr>
              <w:t>2</w:t>
            </w:r>
          </w:p>
        </w:tc>
        <w:tc>
          <w:tcPr>
            <w:tcW w:w="1247" w:type="pct"/>
            <w:gridSpan w:val="3"/>
            <w:vAlign w:val="center"/>
            <w:hideMark/>
          </w:tcPr>
          <w:p w14:paraId="5D4E9EA4" w14:textId="77777777" w:rsidR="005F7962" w:rsidRPr="00BB5896" w:rsidRDefault="005F7962" w:rsidP="00A46ADE">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装堆工况</w:t>
            </w:r>
          </w:p>
        </w:tc>
      </w:tr>
      <w:tr w:rsidR="00BB5896" w:rsidRPr="00BB5896" w14:paraId="2359EA85" w14:textId="77777777" w:rsidTr="00FC4577">
        <w:trPr>
          <w:cantSplit/>
          <w:trHeight w:val="340"/>
          <w:tblHeader/>
          <w:jc w:val="center"/>
        </w:trPr>
        <w:tc>
          <w:tcPr>
            <w:tcW w:w="505" w:type="pct"/>
            <w:vAlign w:val="center"/>
            <w:hideMark/>
          </w:tcPr>
          <w:p w14:paraId="3720AC13"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15" w:type="pct"/>
            <w:vAlign w:val="center"/>
            <w:hideMark/>
          </w:tcPr>
          <w:p w14:paraId="7B7634BB"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4" w:type="pct"/>
            <w:vAlign w:val="center"/>
            <w:hideMark/>
          </w:tcPr>
          <w:p w14:paraId="00D1F65A"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351" w:type="pct"/>
            <w:vAlign w:val="center"/>
          </w:tcPr>
          <w:p w14:paraId="11E49D76" w14:textId="1A4DD947"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561" w:type="pct"/>
            <w:vAlign w:val="center"/>
          </w:tcPr>
          <w:p w14:paraId="0A796547" w14:textId="711241C3"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38" w:type="pct"/>
            <w:vAlign w:val="center"/>
          </w:tcPr>
          <w:p w14:paraId="6E2F169D" w14:textId="7B67359C"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416" w:type="pct"/>
            <w:vAlign w:val="center"/>
            <w:hideMark/>
          </w:tcPr>
          <w:p w14:paraId="1F8387FA" w14:textId="7E82CBD1"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3" w:type="pct"/>
            <w:vAlign w:val="center"/>
            <w:hideMark/>
          </w:tcPr>
          <w:p w14:paraId="14043227" w14:textId="68DC45AA"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0" w:type="pct"/>
            <w:vAlign w:val="center"/>
            <w:hideMark/>
          </w:tcPr>
          <w:p w14:paraId="0004BBB8" w14:textId="1C35DA5A"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416" w:type="pct"/>
            <w:vAlign w:val="center"/>
            <w:hideMark/>
          </w:tcPr>
          <w:p w14:paraId="50A22223" w14:textId="02179ADE"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490" w:type="pct"/>
            <w:vAlign w:val="center"/>
            <w:hideMark/>
          </w:tcPr>
          <w:p w14:paraId="77047D91" w14:textId="45081CB6"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341" w:type="pct"/>
            <w:vAlign w:val="center"/>
            <w:hideMark/>
          </w:tcPr>
          <w:p w14:paraId="02521E1D" w14:textId="03EF8A95"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r>
      <w:tr w:rsidR="00BB5896" w:rsidRPr="00BB5896" w14:paraId="755BA300" w14:textId="77777777" w:rsidTr="008D1993">
        <w:trPr>
          <w:cantSplit/>
          <w:trHeight w:val="340"/>
          <w:jc w:val="center"/>
        </w:trPr>
        <w:tc>
          <w:tcPr>
            <w:tcW w:w="505" w:type="pct"/>
            <w:vAlign w:val="center"/>
            <w:hideMark/>
          </w:tcPr>
          <w:p w14:paraId="4B86BBB2"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15" w:type="pct"/>
            <w:vAlign w:val="center"/>
            <w:hideMark/>
          </w:tcPr>
          <w:p w14:paraId="0ADB822B" w14:textId="4BE4D5C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1.44E-02</w:t>
            </w:r>
          </w:p>
        </w:tc>
        <w:tc>
          <w:tcPr>
            <w:tcW w:w="334" w:type="pct"/>
            <w:vAlign w:val="center"/>
            <w:hideMark/>
          </w:tcPr>
          <w:p w14:paraId="221D71AE" w14:textId="114372C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3.19</w:t>
            </w:r>
          </w:p>
        </w:tc>
        <w:tc>
          <w:tcPr>
            <w:tcW w:w="351" w:type="pct"/>
            <w:vAlign w:val="center"/>
          </w:tcPr>
          <w:p w14:paraId="5E9EF3AE" w14:textId="7777777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w:t>
            </w:r>
          </w:p>
        </w:tc>
        <w:tc>
          <w:tcPr>
            <w:tcW w:w="561" w:type="pct"/>
          </w:tcPr>
          <w:p w14:paraId="12F74164" w14:textId="3E7F85E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338" w:type="pct"/>
          </w:tcPr>
          <w:p w14:paraId="32945160" w14:textId="4898BC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1.93</w:t>
            </w:r>
          </w:p>
        </w:tc>
        <w:tc>
          <w:tcPr>
            <w:tcW w:w="416" w:type="pct"/>
            <w:vAlign w:val="center"/>
            <w:hideMark/>
          </w:tcPr>
          <w:p w14:paraId="7F02A49E" w14:textId="29EE990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3" w:type="pct"/>
            <w:hideMark/>
          </w:tcPr>
          <w:p w14:paraId="23722BF3" w14:textId="3986F44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8.70E-03</w:t>
            </w:r>
          </w:p>
        </w:tc>
        <w:tc>
          <w:tcPr>
            <w:tcW w:w="340" w:type="pct"/>
            <w:hideMark/>
          </w:tcPr>
          <w:p w14:paraId="6E0CC824" w14:textId="65D181E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1.93</w:t>
            </w:r>
          </w:p>
        </w:tc>
        <w:tc>
          <w:tcPr>
            <w:tcW w:w="416" w:type="pct"/>
            <w:vAlign w:val="center"/>
            <w:hideMark/>
          </w:tcPr>
          <w:p w14:paraId="7B66F620" w14:textId="7599AAA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490" w:type="pct"/>
            <w:vAlign w:val="center"/>
            <w:hideMark/>
          </w:tcPr>
          <w:p w14:paraId="37FD1CF1" w14:textId="4C5BAB0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1.74E-03</w:t>
            </w:r>
          </w:p>
        </w:tc>
        <w:tc>
          <w:tcPr>
            <w:tcW w:w="341" w:type="pct"/>
            <w:vAlign w:val="center"/>
            <w:hideMark/>
          </w:tcPr>
          <w:p w14:paraId="044C1203" w14:textId="07E148B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0.39</w:t>
            </w:r>
          </w:p>
        </w:tc>
      </w:tr>
      <w:tr w:rsidR="00BB5896" w:rsidRPr="00BB5896" w14:paraId="048C9335" w14:textId="77777777" w:rsidTr="008D1993">
        <w:trPr>
          <w:cantSplit/>
          <w:trHeight w:val="340"/>
          <w:jc w:val="center"/>
        </w:trPr>
        <w:tc>
          <w:tcPr>
            <w:tcW w:w="505" w:type="pct"/>
            <w:vAlign w:val="center"/>
            <w:hideMark/>
          </w:tcPr>
          <w:p w14:paraId="578933C1"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15" w:type="pct"/>
            <w:vAlign w:val="center"/>
            <w:hideMark/>
          </w:tcPr>
          <w:p w14:paraId="45935D96" w14:textId="24EA1DB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1.66E-02</w:t>
            </w:r>
          </w:p>
        </w:tc>
        <w:tc>
          <w:tcPr>
            <w:tcW w:w="334" w:type="pct"/>
            <w:vAlign w:val="center"/>
            <w:hideMark/>
          </w:tcPr>
          <w:p w14:paraId="417A219A" w14:textId="63982ED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3.69</w:t>
            </w:r>
          </w:p>
        </w:tc>
        <w:tc>
          <w:tcPr>
            <w:tcW w:w="351" w:type="pct"/>
            <w:vAlign w:val="center"/>
          </w:tcPr>
          <w:p w14:paraId="0567F02F" w14:textId="7777777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561" w:type="pct"/>
          </w:tcPr>
          <w:p w14:paraId="7F75E960" w14:textId="65CD6DB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5.54E-03</w:t>
            </w:r>
          </w:p>
        </w:tc>
        <w:tc>
          <w:tcPr>
            <w:tcW w:w="338" w:type="pct"/>
          </w:tcPr>
          <w:p w14:paraId="698711D1" w14:textId="4E1E0A8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1.23</w:t>
            </w:r>
          </w:p>
        </w:tc>
        <w:tc>
          <w:tcPr>
            <w:tcW w:w="416" w:type="pct"/>
            <w:vAlign w:val="center"/>
            <w:hideMark/>
          </w:tcPr>
          <w:p w14:paraId="7DC36832" w14:textId="13078B0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3" w:type="pct"/>
            <w:hideMark/>
          </w:tcPr>
          <w:p w14:paraId="4C814E3C" w14:textId="7477283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5.54E-03</w:t>
            </w:r>
          </w:p>
        </w:tc>
        <w:tc>
          <w:tcPr>
            <w:tcW w:w="340" w:type="pct"/>
            <w:hideMark/>
          </w:tcPr>
          <w:p w14:paraId="17A3283E" w14:textId="69E2605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1.23</w:t>
            </w:r>
          </w:p>
        </w:tc>
        <w:tc>
          <w:tcPr>
            <w:tcW w:w="416" w:type="pct"/>
            <w:vAlign w:val="center"/>
            <w:hideMark/>
          </w:tcPr>
          <w:p w14:paraId="694BA132" w14:textId="3AD7271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490" w:type="pct"/>
            <w:vAlign w:val="center"/>
            <w:hideMark/>
          </w:tcPr>
          <w:p w14:paraId="1573F0BB" w14:textId="73BE123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2.02E-03</w:t>
            </w:r>
          </w:p>
        </w:tc>
        <w:tc>
          <w:tcPr>
            <w:tcW w:w="341" w:type="pct"/>
            <w:vAlign w:val="center"/>
            <w:hideMark/>
          </w:tcPr>
          <w:p w14:paraId="1BE6E930" w14:textId="68AF37D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0.45</w:t>
            </w:r>
          </w:p>
        </w:tc>
      </w:tr>
      <w:tr w:rsidR="00BB5896" w:rsidRPr="00BB5896" w14:paraId="509866FA" w14:textId="77777777" w:rsidTr="008D1993">
        <w:trPr>
          <w:cantSplit/>
          <w:trHeight w:val="340"/>
          <w:jc w:val="center"/>
        </w:trPr>
        <w:tc>
          <w:tcPr>
            <w:tcW w:w="505" w:type="pct"/>
            <w:vAlign w:val="center"/>
            <w:hideMark/>
          </w:tcPr>
          <w:p w14:paraId="1FF817A5"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42</w:t>
            </w:r>
          </w:p>
        </w:tc>
        <w:tc>
          <w:tcPr>
            <w:tcW w:w="415" w:type="pct"/>
            <w:vAlign w:val="center"/>
            <w:hideMark/>
          </w:tcPr>
          <w:p w14:paraId="0BAFE20C" w14:textId="4481E67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1.85E-02</w:t>
            </w:r>
          </w:p>
        </w:tc>
        <w:tc>
          <w:tcPr>
            <w:tcW w:w="334" w:type="pct"/>
            <w:vAlign w:val="center"/>
            <w:hideMark/>
          </w:tcPr>
          <w:p w14:paraId="757F9650" w14:textId="6048C39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4.12</w:t>
            </w:r>
          </w:p>
        </w:tc>
        <w:tc>
          <w:tcPr>
            <w:tcW w:w="351" w:type="pct"/>
            <w:vAlign w:val="center"/>
          </w:tcPr>
          <w:p w14:paraId="3AB65E7E" w14:textId="4CE8370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561" w:type="pct"/>
          </w:tcPr>
          <w:p w14:paraId="0153E31D" w14:textId="3D4C55C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2.71E-03</w:t>
            </w:r>
          </w:p>
        </w:tc>
        <w:tc>
          <w:tcPr>
            <w:tcW w:w="338" w:type="pct"/>
          </w:tcPr>
          <w:p w14:paraId="0A3C9320" w14:textId="03F5F50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0.60</w:t>
            </w:r>
          </w:p>
        </w:tc>
        <w:tc>
          <w:tcPr>
            <w:tcW w:w="416" w:type="pct"/>
            <w:vAlign w:val="center"/>
            <w:hideMark/>
          </w:tcPr>
          <w:p w14:paraId="50E4DFF5" w14:textId="279E1BD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3" w:type="pct"/>
            <w:hideMark/>
          </w:tcPr>
          <w:p w14:paraId="77709B38" w14:textId="5A7427A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2.71E-03</w:t>
            </w:r>
          </w:p>
        </w:tc>
        <w:tc>
          <w:tcPr>
            <w:tcW w:w="340" w:type="pct"/>
            <w:hideMark/>
          </w:tcPr>
          <w:p w14:paraId="35FFBA5E" w14:textId="79E3409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0.60</w:t>
            </w:r>
          </w:p>
        </w:tc>
        <w:tc>
          <w:tcPr>
            <w:tcW w:w="416" w:type="pct"/>
            <w:vAlign w:val="center"/>
            <w:hideMark/>
          </w:tcPr>
          <w:p w14:paraId="2E9D67EA" w14:textId="79D9263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90" w:type="pct"/>
            <w:vAlign w:val="center"/>
            <w:hideMark/>
          </w:tcPr>
          <w:p w14:paraId="67A84596" w14:textId="5DCE024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2.37E-03</w:t>
            </w:r>
          </w:p>
        </w:tc>
        <w:tc>
          <w:tcPr>
            <w:tcW w:w="341" w:type="pct"/>
            <w:vAlign w:val="center"/>
            <w:hideMark/>
          </w:tcPr>
          <w:p w14:paraId="3D827391" w14:textId="24FE4F7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0.53</w:t>
            </w:r>
          </w:p>
        </w:tc>
      </w:tr>
      <w:tr w:rsidR="00BB5896" w:rsidRPr="00BB5896" w14:paraId="07124E08" w14:textId="77777777" w:rsidTr="008D1993">
        <w:trPr>
          <w:cantSplit/>
          <w:trHeight w:val="340"/>
          <w:jc w:val="center"/>
        </w:trPr>
        <w:tc>
          <w:tcPr>
            <w:tcW w:w="505" w:type="pct"/>
            <w:vAlign w:val="center"/>
            <w:hideMark/>
          </w:tcPr>
          <w:p w14:paraId="01B374D8"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415" w:type="pct"/>
            <w:vAlign w:val="center"/>
            <w:hideMark/>
          </w:tcPr>
          <w:p w14:paraId="5C9624C9" w14:textId="4672606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1.69E-02</w:t>
            </w:r>
          </w:p>
        </w:tc>
        <w:tc>
          <w:tcPr>
            <w:tcW w:w="334" w:type="pct"/>
            <w:vAlign w:val="center"/>
            <w:hideMark/>
          </w:tcPr>
          <w:p w14:paraId="070E1435" w14:textId="628381F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3.77</w:t>
            </w:r>
          </w:p>
        </w:tc>
        <w:tc>
          <w:tcPr>
            <w:tcW w:w="351" w:type="pct"/>
            <w:vAlign w:val="center"/>
          </w:tcPr>
          <w:p w14:paraId="4229EFEC" w14:textId="039347A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561" w:type="pct"/>
          </w:tcPr>
          <w:p w14:paraId="5DE61330" w14:textId="22F87BC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1.63E-03</w:t>
            </w:r>
          </w:p>
        </w:tc>
        <w:tc>
          <w:tcPr>
            <w:tcW w:w="338" w:type="pct"/>
          </w:tcPr>
          <w:p w14:paraId="5E7B0C33" w14:textId="6973054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0.36</w:t>
            </w:r>
          </w:p>
        </w:tc>
        <w:tc>
          <w:tcPr>
            <w:tcW w:w="416" w:type="pct"/>
            <w:vAlign w:val="center"/>
            <w:hideMark/>
          </w:tcPr>
          <w:p w14:paraId="318FF2B8" w14:textId="7D38BE3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3" w:type="pct"/>
            <w:hideMark/>
          </w:tcPr>
          <w:p w14:paraId="7A5F4FC9" w14:textId="5DD7F91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1.63E-03</w:t>
            </w:r>
          </w:p>
        </w:tc>
        <w:tc>
          <w:tcPr>
            <w:tcW w:w="340" w:type="pct"/>
            <w:hideMark/>
          </w:tcPr>
          <w:p w14:paraId="3584D525" w14:textId="2081A20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0.36</w:t>
            </w:r>
          </w:p>
        </w:tc>
        <w:tc>
          <w:tcPr>
            <w:tcW w:w="416" w:type="pct"/>
            <w:vAlign w:val="center"/>
            <w:hideMark/>
          </w:tcPr>
          <w:p w14:paraId="43F1C17C" w14:textId="4EC2B27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90" w:type="pct"/>
            <w:vAlign w:val="center"/>
            <w:hideMark/>
          </w:tcPr>
          <w:p w14:paraId="2C98921B" w14:textId="433940A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1.72E-03</w:t>
            </w:r>
          </w:p>
        </w:tc>
        <w:tc>
          <w:tcPr>
            <w:tcW w:w="341" w:type="pct"/>
            <w:vAlign w:val="center"/>
            <w:hideMark/>
          </w:tcPr>
          <w:p w14:paraId="7429EA66" w14:textId="4B3BFEB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0.38</w:t>
            </w:r>
          </w:p>
        </w:tc>
      </w:tr>
      <w:tr w:rsidR="00BB5896" w:rsidRPr="00BB5896" w14:paraId="164F951F" w14:textId="77777777" w:rsidTr="008D1993">
        <w:trPr>
          <w:cantSplit/>
          <w:trHeight w:val="340"/>
          <w:jc w:val="center"/>
        </w:trPr>
        <w:tc>
          <w:tcPr>
            <w:tcW w:w="505" w:type="pct"/>
            <w:vAlign w:val="center"/>
            <w:hideMark/>
          </w:tcPr>
          <w:p w14:paraId="64484FDD"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415" w:type="pct"/>
            <w:vAlign w:val="center"/>
            <w:hideMark/>
          </w:tcPr>
          <w:p w14:paraId="452CABA6" w14:textId="2CE94A1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1.04E-02</w:t>
            </w:r>
          </w:p>
        </w:tc>
        <w:tc>
          <w:tcPr>
            <w:tcW w:w="334" w:type="pct"/>
            <w:vAlign w:val="center"/>
            <w:hideMark/>
          </w:tcPr>
          <w:p w14:paraId="5DC1DB64" w14:textId="6A1ED1D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2.30</w:t>
            </w:r>
          </w:p>
        </w:tc>
        <w:tc>
          <w:tcPr>
            <w:tcW w:w="351" w:type="pct"/>
            <w:vAlign w:val="center"/>
          </w:tcPr>
          <w:p w14:paraId="710A6E3B" w14:textId="442FC7A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561" w:type="pct"/>
          </w:tcPr>
          <w:p w14:paraId="3833C4A5" w14:textId="766A796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1.12E-03</w:t>
            </w:r>
          </w:p>
        </w:tc>
        <w:tc>
          <w:tcPr>
            <w:tcW w:w="338" w:type="pct"/>
          </w:tcPr>
          <w:p w14:paraId="350BC77B" w14:textId="675F9C4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0.25</w:t>
            </w:r>
          </w:p>
        </w:tc>
        <w:tc>
          <w:tcPr>
            <w:tcW w:w="416" w:type="pct"/>
            <w:vAlign w:val="center"/>
            <w:hideMark/>
          </w:tcPr>
          <w:p w14:paraId="1FF095D9" w14:textId="1438893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3" w:type="pct"/>
            <w:hideMark/>
          </w:tcPr>
          <w:p w14:paraId="6BB16957" w14:textId="03CB865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1.12E-03</w:t>
            </w:r>
          </w:p>
        </w:tc>
        <w:tc>
          <w:tcPr>
            <w:tcW w:w="340" w:type="pct"/>
            <w:hideMark/>
          </w:tcPr>
          <w:p w14:paraId="102321B3" w14:textId="5549B66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0.25</w:t>
            </w:r>
          </w:p>
        </w:tc>
        <w:tc>
          <w:tcPr>
            <w:tcW w:w="416" w:type="pct"/>
            <w:vAlign w:val="center"/>
            <w:hideMark/>
          </w:tcPr>
          <w:p w14:paraId="2ED08381" w14:textId="534ECA5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90" w:type="pct"/>
            <w:vAlign w:val="center"/>
            <w:hideMark/>
          </w:tcPr>
          <w:p w14:paraId="1051BD8A" w14:textId="0672BDC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1.16E-03</w:t>
            </w:r>
          </w:p>
        </w:tc>
        <w:tc>
          <w:tcPr>
            <w:tcW w:w="341" w:type="pct"/>
            <w:vAlign w:val="center"/>
            <w:hideMark/>
          </w:tcPr>
          <w:p w14:paraId="2AE10A29" w14:textId="57A8AFC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0.26</w:t>
            </w:r>
          </w:p>
        </w:tc>
      </w:tr>
      <w:tr w:rsidR="00BB5896" w:rsidRPr="00BB5896" w14:paraId="45E698F9" w14:textId="77777777" w:rsidTr="008D1993">
        <w:trPr>
          <w:cantSplit/>
          <w:trHeight w:val="340"/>
          <w:jc w:val="center"/>
        </w:trPr>
        <w:tc>
          <w:tcPr>
            <w:tcW w:w="505" w:type="pct"/>
            <w:vAlign w:val="center"/>
            <w:hideMark/>
          </w:tcPr>
          <w:p w14:paraId="06189205"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415" w:type="pct"/>
            <w:vAlign w:val="center"/>
            <w:hideMark/>
          </w:tcPr>
          <w:p w14:paraId="77A66F6D" w14:textId="0CCBA20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6.90E-03</w:t>
            </w:r>
          </w:p>
        </w:tc>
        <w:tc>
          <w:tcPr>
            <w:tcW w:w="334" w:type="pct"/>
            <w:vAlign w:val="center"/>
            <w:hideMark/>
          </w:tcPr>
          <w:p w14:paraId="470DAFD8" w14:textId="3B6482B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1.53</w:t>
            </w:r>
          </w:p>
        </w:tc>
        <w:tc>
          <w:tcPr>
            <w:tcW w:w="351" w:type="pct"/>
            <w:vAlign w:val="center"/>
          </w:tcPr>
          <w:p w14:paraId="731FC60F" w14:textId="780B152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561" w:type="pct"/>
          </w:tcPr>
          <w:p w14:paraId="24FE306D" w14:textId="28688E5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8.30E-04</w:t>
            </w:r>
          </w:p>
        </w:tc>
        <w:tc>
          <w:tcPr>
            <w:tcW w:w="338" w:type="pct"/>
          </w:tcPr>
          <w:p w14:paraId="46948C8E" w14:textId="0BD6557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0.18</w:t>
            </w:r>
          </w:p>
        </w:tc>
        <w:tc>
          <w:tcPr>
            <w:tcW w:w="416" w:type="pct"/>
            <w:vAlign w:val="center"/>
            <w:hideMark/>
          </w:tcPr>
          <w:p w14:paraId="4BE0FDF3" w14:textId="5E8E549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3" w:type="pct"/>
            <w:hideMark/>
          </w:tcPr>
          <w:p w14:paraId="117B2F5E" w14:textId="65DE2C6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8.30E-04</w:t>
            </w:r>
          </w:p>
        </w:tc>
        <w:tc>
          <w:tcPr>
            <w:tcW w:w="340" w:type="pct"/>
            <w:hideMark/>
          </w:tcPr>
          <w:p w14:paraId="3DD4E5B1" w14:textId="1DF1ECA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0.18</w:t>
            </w:r>
          </w:p>
        </w:tc>
        <w:tc>
          <w:tcPr>
            <w:tcW w:w="416" w:type="pct"/>
            <w:vAlign w:val="center"/>
            <w:hideMark/>
          </w:tcPr>
          <w:p w14:paraId="2B7C8826" w14:textId="07ED711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90" w:type="pct"/>
            <w:vAlign w:val="center"/>
            <w:hideMark/>
          </w:tcPr>
          <w:p w14:paraId="637FF344" w14:textId="7AE77D7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8.83E-04</w:t>
            </w:r>
          </w:p>
        </w:tc>
        <w:tc>
          <w:tcPr>
            <w:tcW w:w="341" w:type="pct"/>
            <w:vAlign w:val="center"/>
            <w:hideMark/>
          </w:tcPr>
          <w:p w14:paraId="3EA47343" w14:textId="7D6CC06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0.20</w:t>
            </w:r>
          </w:p>
        </w:tc>
      </w:tr>
      <w:tr w:rsidR="00BB5896" w:rsidRPr="00BB5896" w14:paraId="6CB32B99" w14:textId="77777777" w:rsidTr="008D1993">
        <w:trPr>
          <w:cantSplit/>
          <w:trHeight w:val="340"/>
          <w:jc w:val="center"/>
        </w:trPr>
        <w:tc>
          <w:tcPr>
            <w:tcW w:w="505" w:type="pct"/>
            <w:vAlign w:val="center"/>
            <w:hideMark/>
          </w:tcPr>
          <w:p w14:paraId="3A8754CF"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415" w:type="pct"/>
            <w:vAlign w:val="center"/>
            <w:hideMark/>
          </w:tcPr>
          <w:p w14:paraId="74CD668F" w14:textId="7B12D7C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5.03E-03</w:t>
            </w:r>
          </w:p>
        </w:tc>
        <w:tc>
          <w:tcPr>
            <w:tcW w:w="334" w:type="pct"/>
            <w:vAlign w:val="center"/>
            <w:hideMark/>
          </w:tcPr>
          <w:p w14:paraId="06E4623B" w14:textId="19F7720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1.12</w:t>
            </w:r>
          </w:p>
        </w:tc>
        <w:tc>
          <w:tcPr>
            <w:tcW w:w="351" w:type="pct"/>
            <w:vAlign w:val="center"/>
          </w:tcPr>
          <w:p w14:paraId="029922AA" w14:textId="5C38527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561" w:type="pct"/>
          </w:tcPr>
          <w:p w14:paraId="47D39432" w14:textId="47F16DD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6.49E-04</w:t>
            </w:r>
          </w:p>
        </w:tc>
        <w:tc>
          <w:tcPr>
            <w:tcW w:w="338" w:type="pct"/>
          </w:tcPr>
          <w:p w14:paraId="1AE9241A" w14:textId="766C91E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0.14</w:t>
            </w:r>
          </w:p>
        </w:tc>
        <w:tc>
          <w:tcPr>
            <w:tcW w:w="416" w:type="pct"/>
            <w:vAlign w:val="center"/>
            <w:hideMark/>
          </w:tcPr>
          <w:p w14:paraId="7D1AAD11" w14:textId="03A1DA9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3" w:type="pct"/>
            <w:hideMark/>
          </w:tcPr>
          <w:p w14:paraId="036E6B27" w14:textId="26C9E69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6.49E-04</w:t>
            </w:r>
          </w:p>
        </w:tc>
        <w:tc>
          <w:tcPr>
            <w:tcW w:w="340" w:type="pct"/>
            <w:hideMark/>
          </w:tcPr>
          <w:p w14:paraId="3E1161F4" w14:textId="43447AA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0.14</w:t>
            </w:r>
          </w:p>
        </w:tc>
        <w:tc>
          <w:tcPr>
            <w:tcW w:w="416" w:type="pct"/>
            <w:vAlign w:val="center"/>
            <w:hideMark/>
          </w:tcPr>
          <w:p w14:paraId="3BE79C9E" w14:textId="1F4806F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90" w:type="pct"/>
            <w:vAlign w:val="center"/>
            <w:hideMark/>
          </w:tcPr>
          <w:p w14:paraId="3F701E1C" w14:textId="1DC4457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7.03E-04</w:t>
            </w:r>
          </w:p>
        </w:tc>
        <w:tc>
          <w:tcPr>
            <w:tcW w:w="341" w:type="pct"/>
            <w:vAlign w:val="center"/>
            <w:hideMark/>
          </w:tcPr>
          <w:p w14:paraId="4B3FE14D" w14:textId="501D4DF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0.16</w:t>
            </w:r>
          </w:p>
        </w:tc>
      </w:tr>
      <w:tr w:rsidR="00BB5896" w:rsidRPr="00BB5896" w14:paraId="29B4A6C3" w14:textId="77777777" w:rsidTr="008D1993">
        <w:trPr>
          <w:cantSplit/>
          <w:trHeight w:val="340"/>
          <w:jc w:val="center"/>
        </w:trPr>
        <w:tc>
          <w:tcPr>
            <w:tcW w:w="505" w:type="pct"/>
            <w:vAlign w:val="center"/>
            <w:hideMark/>
          </w:tcPr>
          <w:p w14:paraId="309C8A9D"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415" w:type="pct"/>
            <w:vAlign w:val="center"/>
            <w:hideMark/>
          </w:tcPr>
          <w:p w14:paraId="007E7099" w14:textId="1CEDD2B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3.89E-03</w:t>
            </w:r>
          </w:p>
        </w:tc>
        <w:tc>
          <w:tcPr>
            <w:tcW w:w="334" w:type="pct"/>
            <w:vAlign w:val="center"/>
            <w:hideMark/>
          </w:tcPr>
          <w:p w14:paraId="0DB23C9B" w14:textId="44DD94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0.87</w:t>
            </w:r>
          </w:p>
        </w:tc>
        <w:tc>
          <w:tcPr>
            <w:tcW w:w="351" w:type="pct"/>
            <w:vAlign w:val="center"/>
          </w:tcPr>
          <w:p w14:paraId="09CBC16F" w14:textId="77BF6C8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561" w:type="pct"/>
          </w:tcPr>
          <w:p w14:paraId="68C86400" w14:textId="310AE91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5.26E-04</w:t>
            </w:r>
          </w:p>
        </w:tc>
        <w:tc>
          <w:tcPr>
            <w:tcW w:w="338" w:type="pct"/>
          </w:tcPr>
          <w:p w14:paraId="6AB13DAF" w14:textId="3BEEBFA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416" w:type="pct"/>
            <w:vAlign w:val="center"/>
            <w:hideMark/>
          </w:tcPr>
          <w:p w14:paraId="2C985777" w14:textId="3E7120B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3" w:type="pct"/>
            <w:hideMark/>
          </w:tcPr>
          <w:p w14:paraId="6B60317E" w14:textId="5EB2A80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5.26E-04</w:t>
            </w:r>
          </w:p>
        </w:tc>
        <w:tc>
          <w:tcPr>
            <w:tcW w:w="340" w:type="pct"/>
            <w:hideMark/>
          </w:tcPr>
          <w:p w14:paraId="645790A1" w14:textId="3A4F078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0.12</w:t>
            </w:r>
          </w:p>
        </w:tc>
        <w:tc>
          <w:tcPr>
            <w:tcW w:w="416" w:type="pct"/>
            <w:vAlign w:val="center"/>
            <w:hideMark/>
          </w:tcPr>
          <w:p w14:paraId="0E545306" w14:textId="0919C93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90" w:type="pct"/>
            <w:vAlign w:val="center"/>
            <w:hideMark/>
          </w:tcPr>
          <w:p w14:paraId="5401BB2F" w14:textId="0DA907C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5.78E-04</w:t>
            </w:r>
          </w:p>
        </w:tc>
        <w:tc>
          <w:tcPr>
            <w:tcW w:w="341" w:type="pct"/>
            <w:vAlign w:val="center"/>
            <w:hideMark/>
          </w:tcPr>
          <w:p w14:paraId="6176E824" w14:textId="0F43BE0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0.13</w:t>
            </w:r>
          </w:p>
        </w:tc>
      </w:tr>
      <w:tr w:rsidR="00BB5896" w:rsidRPr="00BB5896" w14:paraId="128F01F9" w14:textId="77777777" w:rsidTr="008D1993">
        <w:trPr>
          <w:cantSplit/>
          <w:trHeight w:val="340"/>
          <w:jc w:val="center"/>
        </w:trPr>
        <w:tc>
          <w:tcPr>
            <w:tcW w:w="505" w:type="pct"/>
            <w:vAlign w:val="center"/>
            <w:hideMark/>
          </w:tcPr>
          <w:p w14:paraId="126E6015"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415" w:type="pct"/>
            <w:vAlign w:val="center"/>
            <w:hideMark/>
          </w:tcPr>
          <w:p w14:paraId="2F68C5EB" w14:textId="6AB9075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3.14E-03</w:t>
            </w:r>
          </w:p>
        </w:tc>
        <w:tc>
          <w:tcPr>
            <w:tcW w:w="334" w:type="pct"/>
            <w:vAlign w:val="center"/>
            <w:hideMark/>
          </w:tcPr>
          <w:p w14:paraId="617D9C5D" w14:textId="0389D62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0.70</w:t>
            </w:r>
          </w:p>
        </w:tc>
        <w:tc>
          <w:tcPr>
            <w:tcW w:w="351" w:type="pct"/>
            <w:vAlign w:val="center"/>
          </w:tcPr>
          <w:p w14:paraId="2AE48D61" w14:textId="05B348B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561" w:type="pct"/>
          </w:tcPr>
          <w:p w14:paraId="1D1083CE" w14:textId="17B1429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4.39E-04</w:t>
            </w:r>
          </w:p>
        </w:tc>
        <w:tc>
          <w:tcPr>
            <w:tcW w:w="338" w:type="pct"/>
          </w:tcPr>
          <w:p w14:paraId="1D9D26D7" w14:textId="0D06ABE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416" w:type="pct"/>
            <w:vAlign w:val="center"/>
            <w:hideMark/>
          </w:tcPr>
          <w:p w14:paraId="30E7D801" w14:textId="41C5D21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3" w:type="pct"/>
            <w:hideMark/>
          </w:tcPr>
          <w:p w14:paraId="4956664B" w14:textId="3814D64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4.39E-04</w:t>
            </w:r>
          </w:p>
        </w:tc>
        <w:tc>
          <w:tcPr>
            <w:tcW w:w="340" w:type="pct"/>
            <w:hideMark/>
          </w:tcPr>
          <w:p w14:paraId="129F3379" w14:textId="71B2758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0.10</w:t>
            </w:r>
          </w:p>
        </w:tc>
        <w:tc>
          <w:tcPr>
            <w:tcW w:w="416" w:type="pct"/>
            <w:vAlign w:val="center"/>
            <w:hideMark/>
          </w:tcPr>
          <w:p w14:paraId="008675D6" w14:textId="46CCF5B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90" w:type="pct"/>
            <w:vAlign w:val="center"/>
            <w:hideMark/>
          </w:tcPr>
          <w:p w14:paraId="41635428" w14:textId="289B025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4.86E-04</w:t>
            </w:r>
          </w:p>
        </w:tc>
        <w:tc>
          <w:tcPr>
            <w:tcW w:w="341" w:type="pct"/>
            <w:vAlign w:val="center"/>
            <w:hideMark/>
          </w:tcPr>
          <w:p w14:paraId="1AA04BF7" w14:textId="34DE54E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0.11</w:t>
            </w:r>
          </w:p>
        </w:tc>
      </w:tr>
      <w:tr w:rsidR="00BB5896" w:rsidRPr="00BB5896" w14:paraId="5C0E2798" w14:textId="77777777" w:rsidTr="008D1993">
        <w:trPr>
          <w:cantSplit/>
          <w:trHeight w:val="340"/>
          <w:jc w:val="center"/>
        </w:trPr>
        <w:tc>
          <w:tcPr>
            <w:tcW w:w="505" w:type="pct"/>
            <w:vAlign w:val="center"/>
            <w:hideMark/>
          </w:tcPr>
          <w:p w14:paraId="134B6CA0"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415" w:type="pct"/>
            <w:vAlign w:val="center"/>
            <w:hideMark/>
          </w:tcPr>
          <w:p w14:paraId="4F92EE52" w14:textId="575BD7D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2.61E-03</w:t>
            </w:r>
          </w:p>
        </w:tc>
        <w:tc>
          <w:tcPr>
            <w:tcW w:w="334" w:type="pct"/>
            <w:vAlign w:val="center"/>
            <w:hideMark/>
          </w:tcPr>
          <w:p w14:paraId="52CDA278" w14:textId="59E8F67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0.58</w:t>
            </w:r>
          </w:p>
        </w:tc>
        <w:tc>
          <w:tcPr>
            <w:tcW w:w="351" w:type="pct"/>
            <w:vAlign w:val="center"/>
          </w:tcPr>
          <w:p w14:paraId="35DEB7E7" w14:textId="49F96E0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561" w:type="pct"/>
          </w:tcPr>
          <w:p w14:paraId="3C41D862" w14:textId="683A47F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3.74E-04</w:t>
            </w:r>
          </w:p>
        </w:tc>
        <w:tc>
          <w:tcPr>
            <w:tcW w:w="338" w:type="pct"/>
          </w:tcPr>
          <w:p w14:paraId="4516FBAC" w14:textId="1AB98CD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416" w:type="pct"/>
            <w:vAlign w:val="center"/>
            <w:hideMark/>
          </w:tcPr>
          <w:p w14:paraId="1DC1C7AF" w14:textId="45AE078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3" w:type="pct"/>
            <w:hideMark/>
          </w:tcPr>
          <w:p w14:paraId="2E164204" w14:textId="418CE2C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3.74E-04</w:t>
            </w:r>
          </w:p>
        </w:tc>
        <w:tc>
          <w:tcPr>
            <w:tcW w:w="340" w:type="pct"/>
            <w:hideMark/>
          </w:tcPr>
          <w:p w14:paraId="26EF6B32" w14:textId="4A0CCC0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0.08</w:t>
            </w:r>
          </w:p>
        </w:tc>
        <w:tc>
          <w:tcPr>
            <w:tcW w:w="416" w:type="pct"/>
            <w:vAlign w:val="center"/>
            <w:hideMark/>
          </w:tcPr>
          <w:p w14:paraId="49F02B8A" w14:textId="368D06E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90" w:type="pct"/>
            <w:vAlign w:val="center"/>
            <w:hideMark/>
          </w:tcPr>
          <w:p w14:paraId="1DC326D3" w14:textId="5DB619F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4.17E-04</w:t>
            </w:r>
          </w:p>
        </w:tc>
        <w:tc>
          <w:tcPr>
            <w:tcW w:w="341" w:type="pct"/>
            <w:vAlign w:val="center"/>
            <w:hideMark/>
          </w:tcPr>
          <w:p w14:paraId="62B53063" w14:textId="506C28D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0.09</w:t>
            </w:r>
          </w:p>
        </w:tc>
      </w:tr>
      <w:tr w:rsidR="00BB5896" w:rsidRPr="00BB5896" w14:paraId="3B808339" w14:textId="77777777" w:rsidTr="008D1993">
        <w:trPr>
          <w:cantSplit/>
          <w:trHeight w:val="340"/>
          <w:jc w:val="center"/>
        </w:trPr>
        <w:tc>
          <w:tcPr>
            <w:tcW w:w="505" w:type="pct"/>
            <w:vAlign w:val="center"/>
            <w:hideMark/>
          </w:tcPr>
          <w:p w14:paraId="2611E60F"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415" w:type="pct"/>
            <w:vAlign w:val="center"/>
            <w:hideMark/>
          </w:tcPr>
          <w:p w14:paraId="17B3A03F" w14:textId="7975471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2.21E-03</w:t>
            </w:r>
          </w:p>
        </w:tc>
        <w:tc>
          <w:tcPr>
            <w:tcW w:w="334" w:type="pct"/>
            <w:vAlign w:val="center"/>
            <w:hideMark/>
          </w:tcPr>
          <w:p w14:paraId="61175FB6" w14:textId="594460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0.49</w:t>
            </w:r>
          </w:p>
        </w:tc>
        <w:tc>
          <w:tcPr>
            <w:tcW w:w="351" w:type="pct"/>
            <w:vAlign w:val="center"/>
          </w:tcPr>
          <w:p w14:paraId="58BFA640" w14:textId="00FE91F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561" w:type="pct"/>
          </w:tcPr>
          <w:p w14:paraId="4B59DCFC" w14:textId="576653B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3.23E-04</w:t>
            </w:r>
          </w:p>
        </w:tc>
        <w:tc>
          <w:tcPr>
            <w:tcW w:w="338" w:type="pct"/>
          </w:tcPr>
          <w:p w14:paraId="517F936D" w14:textId="3F737E2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416" w:type="pct"/>
            <w:vAlign w:val="center"/>
            <w:hideMark/>
          </w:tcPr>
          <w:p w14:paraId="26479B4F" w14:textId="01FA550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3" w:type="pct"/>
            <w:hideMark/>
          </w:tcPr>
          <w:p w14:paraId="241DEFF5" w14:textId="40C2053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3.23E-04</w:t>
            </w:r>
          </w:p>
        </w:tc>
        <w:tc>
          <w:tcPr>
            <w:tcW w:w="340" w:type="pct"/>
            <w:hideMark/>
          </w:tcPr>
          <w:p w14:paraId="2B8B3DB5" w14:textId="4197417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c>
          <w:tcPr>
            <w:tcW w:w="416" w:type="pct"/>
            <w:vAlign w:val="center"/>
            <w:hideMark/>
          </w:tcPr>
          <w:p w14:paraId="17CB08F8" w14:textId="1ADFAC8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90" w:type="pct"/>
            <w:vAlign w:val="center"/>
            <w:hideMark/>
          </w:tcPr>
          <w:p w14:paraId="6323DF1E" w14:textId="2E0F592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3.63E-04</w:t>
            </w:r>
          </w:p>
        </w:tc>
        <w:tc>
          <w:tcPr>
            <w:tcW w:w="341" w:type="pct"/>
            <w:vAlign w:val="center"/>
            <w:hideMark/>
          </w:tcPr>
          <w:p w14:paraId="7233779C" w14:textId="6068854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0.08</w:t>
            </w:r>
          </w:p>
        </w:tc>
      </w:tr>
      <w:tr w:rsidR="00BB5896" w:rsidRPr="00BB5896" w14:paraId="55365A70" w14:textId="77777777" w:rsidTr="008D1993">
        <w:trPr>
          <w:cantSplit/>
          <w:trHeight w:val="340"/>
          <w:jc w:val="center"/>
        </w:trPr>
        <w:tc>
          <w:tcPr>
            <w:tcW w:w="505" w:type="pct"/>
            <w:vAlign w:val="center"/>
            <w:hideMark/>
          </w:tcPr>
          <w:p w14:paraId="4C36FCBF"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50</w:t>
            </w:r>
          </w:p>
        </w:tc>
        <w:tc>
          <w:tcPr>
            <w:tcW w:w="415" w:type="pct"/>
            <w:vAlign w:val="center"/>
            <w:hideMark/>
          </w:tcPr>
          <w:p w14:paraId="748AF976" w14:textId="23366A8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1.91E-03</w:t>
            </w:r>
          </w:p>
        </w:tc>
        <w:tc>
          <w:tcPr>
            <w:tcW w:w="334" w:type="pct"/>
            <w:vAlign w:val="center"/>
            <w:hideMark/>
          </w:tcPr>
          <w:p w14:paraId="1291080D" w14:textId="2F2A0DC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0.43</w:t>
            </w:r>
          </w:p>
        </w:tc>
        <w:tc>
          <w:tcPr>
            <w:tcW w:w="351" w:type="pct"/>
            <w:vAlign w:val="center"/>
          </w:tcPr>
          <w:p w14:paraId="60EE88A7" w14:textId="41330DB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561" w:type="pct"/>
          </w:tcPr>
          <w:p w14:paraId="39FD55C5" w14:textId="7841495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2.84E-04</w:t>
            </w:r>
          </w:p>
        </w:tc>
        <w:tc>
          <w:tcPr>
            <w:tcW w:w="338" w:type="pct"/>
          </w:tcPr>
          <w:p w14:paraId="46D03E02" w14:textId="72D1F97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3DE7AB98" w14:textId="02A69BF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3" w:type="pct"/>
            <w:hideMark/>
          </w:tcPr>
          <w:p w14:paraId="7BAEAA07" w14:textId="14E0F53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2.84E-04</w:t>
            </w:r>
          </w:p>
        </w:tc>
        <w:tc>
          <w:tcPr>
            <w:tcW w:w="340" w:type="pct"/>
            <w:hideMark/>
          </w:tcPr>
          <w:p w14:paraId="76BDB724" w14:textId="697EB5A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c>
          <w:tcPr>
            <w:tcW w:w="416" w:type="pct"/>
            <w:vAlign w:val="center"/>
            <w:hideMark/>
          </w:tcPr>
          <w:p w14:paraId="6727CFCB" w14:textId="44B2445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90" w:type="pct"/>
            <w:vAlign w:val="center"/>
            <w:hideMark/>
          </w:tcPr>
          <w:p w14:paraId="7D5B985A" w14:textId="1DDBCBA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3.20E-04</w:t>
            </w:r>
          </w:p>
        </w:tc>
        <w:tc>
          <w:tcPr>
            <w:tcW w:w="341" w:type="pct"/>
            <w:vAlign w:val="center"/>
            <w:hideMark/>
          </w:tcPr>
          <w:p w14:paraId="3DF0AD55" w14:textId="24CE746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0.07</w:t>
            </w:r>
          </w:p>
        </w:tc>
      </w:tr>
      <w:tr w:rsidR="00BB5896" w:rsidRPr="00BB5896" w14:paraId="32B3F674" w14:textId="77777777" w:rsidTr="008D1993">
        <w:trPr>
          <w:cantSplit/>
          <w:trHeight w:val="340"/>
          <w:jc w:val="center"/>
        </w:trPr>
        <w:tc>
          <w:tcPr>
            <w:tcW w:w="505" w:type="pct"/>
            <w:vAlign w:val="center"/>
            <w:hideMark/>
          </w:tcPr>
          <w:p w14:paraId="21385C3F"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415" w:type="pct"/>
            <w:vAlign w:val="center"/>
            <w:hideMark/>
          </w:tcPr>
          <w:p w14:paraId="0A37A366" w14:textId="79A2411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1.68E-03</w:t>
            </w:r>
          </w:p>
        </w:tc>
        <w:tc>
          <w:tcPr>
            <w:tcW w:w="334" w:type="pct"/>
            <w:vAlign w:val="center"/>
            <w:hideMark/>
          </w:tcPr>
          <w:p w14:paraId="1384309C" w14:textId="7B5FD2C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0.37</w:t>
            </w:r>
          </w:p>
        </w:tc>
        <w:tc>
          <w:tcPr>
            <w:tcW w:w="351" w:type="pct"/>
            <w:vAlign w:val="center"/>
          </w:tcPr>
          <w:p w14:paraId="51499F1F" w14:textId="5EA13264"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561" w:type="pct"/>
          </w:tcPr>
          <w:p w14:paraId="106A48EC" w14:textId="53BFC08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2.52E-04</w:t>
            </w:r>
          </w:p>
        </w:tc>
        <w:tc>
          <w:tcPr>
            <w:tcW w:w="338" w:type="pct"/>
          </w:tcPr>
          <w:p w14:paraId="587C4559" w14:textId="70127B3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416" w:type="pct"/>
            <w:vAlign w:val="center"/>
            <w:hideMark/>
          </w:tcPr>
          <w:p w14:paraId="327D4957" w14:textId="4137464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3" w:type="pct"/>
            <w:hideMark/>
          </w:tcPr>
          <w:p w14:paraId="0B735890" w14:textId="5B82C81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2.52E-04</w:t>
            </w:r>
          </w:p>
        </w:tc>
        <w:tc>
          <w:tcPr>
            <w:tcW w:w="340" w:type="pct"/>
            <w:hideMark/>
          </w:tcPr>
          <w:p w14:paraId="63194A80" w14:textId="614A179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c>
          <w:tcPr>
            <w:tcW w:w="416" w:type="pct"/>
            <w:vAlign w:val="center"/>
            <w:hideMark/>
          </w:tcPr>
          <w:p w14:paraId="5C4C078F" w14:textId="2D3EB840"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90" w:type="pct"/>
            <w:vAlign w:val="center"/>
            <w:hideMark/>
          </w:tcPr>
          <w:p w14:paraId="6BCAEAD6" w14:textId="14210FD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2.86E-04</w:t>
            </w:r>
          </w:p>
        </w:tc>
        <w:tc>
          <w:tcPr>
            <w:tcW w:w="341" w:type="pct"/>
            <w:vAlign w:val="center"/>
            <w:hideMark/>
          </w:tcPr>
          <w:p w14:paraId="62A0178A" w14:textId="1F53507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74ED16FD" w14:textId="77777777" w:rsidTr="008D1993">
        <w:trPr>
          <w:cantSplit/>
          <w:trHeight w:val="340"/>
          <w:jc w:val="center"/>
        </w:trPr>
        <w:tc>
          <w:tcPr>
            <w:tcW w:w="505" w:type="pct"/>
            <w:vAlign w:val="center"/>
            <w:hideMark/>
          </w:tcPr>
          <w:p w14:paraId="3D029A81"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415" w:type="pct"/>
            <w:vAlign w:val="center"/>
            <w:hideMark/>
          </w:tcPr>
          <w:p w14:paraId="27EE22F4" w14:textId="60A907F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1.49E-03</w:t>
            </w:r>
          </w:p>
        </w:tc>
        <w:tc>
          <w:tcPr>
            <w:tcW w:w="334" w:type="pct"/>
            <w:vAlign w:val="center"/>
            <w:hideMark/>
          </w:tcPr>
          <w:p w14:paraId="75BFA72E" w14:textId="2624FDD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0.33</w:t>
            </w:r>
          </w:p>
        </w:tc>
        <w:tc>
          <w:tcPr>
            <w:tcW w:w="351" w:type="pct"/>
            <w:vAlign w:val="center"/>
          </w:tcPr>
          <w:p w14:paraId="547D86EC" w14:textId="69170BA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561" w:type="pct"/>
          </w:tcPr>
          <w:p w14:paraId="6EADE545" w14:textId="6B3A7BA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2.26E-04</w:t>
            </w:r>
          </w:p>
        </w:tc>
        <w:tc>
          <w:tcPr>
            <w:tcW w:w="338" w:type="pct"/>
          </w:tcPr>
          <w:p w14:paraId="20418A98" w14:textId="066FBAD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hideMark/>
          </w:tcPr>
          <w:p w14:paraId="0D6EACE2" w14:textId="5BF54D3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3" w:type="pct"/>
            <w:hideMark/>
          </w:tcPr>
          <w:p w14:paraId="69EB0E66" w14:textId="01F6472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2.26E-04</w:t>
            </w:r>
          </w:p>
        </w:tc>
        <w:tc>
          <w:tcPr>
            <w:tcW w:w="340" w:type="pct"/>
            <w:hideMark/>
          </w:tcPr>
          <w:p w14:paraId="79945703" w14:textId="747B225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c>
          <w:tcPr>
            <w:tcW w:w="416" w:type="pct"/>
            <w:vAlign w:val="center"/>
            <w:hideMark/>
          </w:tcPr>
          <w:p w14:paraId="4ADB06E0" w14:textId="60C0C3C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90" w:type="pct"/>
            <w:vAlign w:val="center"/>
            <w:hideMark/>
          </w:tcPr>
          <w:p w14:paraId="4FA391B8" w14:textId="5368EE0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2.57E-04</w:t>
            </w:r>
          </w:p>
        </w:tc>
        <w:tc>
          <w:tcPr>
            <w:tcW w:w="341" w:type="pct"/>
            <w:vAlign w:val="center"/>
            <w:hideMark/>
          </w:tcPr>
          <w:p w14:paraId="511A3196" w14:textId="5A425A3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0.06</w:t>
            </w:r>
          </w:p>
        </w:tc>
      </w:tr>
      <w:tr w:rsidR="00BB5896" w:rsidRPr="00BB5896" w14:paraId="5416766B" w14:textId="77777777" w:rsidTr="008D1993">
        <w:trPr>
          <w:cantSplit/>
          <w:trHeight w:val="340"/>
          <w:jc w:val="center"/>
        </w:trPr>
        <w:tc>
          <w:tcPr>
            <w:tcW w:w="505" w:type="pct"/>
            <w:vAlign w:val="center"/>
            <w:hideMark/>
          </w:tcPr>
          <w:p w14:paraId="4697DD66"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415" w:type="pct"/>
            <w:vAlign w:val="center"/>
            <w:hideMark/>
          </w:tcPr>
          <w:p w14:paraId="4B1564B3" w14:textId="4FA2A60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1.33E-03</w:t>
            </w:r>
          </w:p>
        </w:tc>
        <w:tc>
          <w:tcPr>
            <w:tcW w:w="334" w:type="pct"/>
            <w:vAlign w:val="center"/>
            <w:hideMark/>
          </w:tcPr>
          <w:p w14:paraId="0EC50E48" w14:textId="742A34A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c>
          <w:tcPr>
            <w:tcW w:w="351" w:type="pct"/>
            <w:vAlign w:val="center"/>
          </w:tcPr>
          <w:p w14:paraId="38C19F2C" w14:textId="34260F8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561" w:type="pct"/>
          </w:tcPr>
          <w:p w14:paraId="77042B9B" w14:textId="607C831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2.04E-04</w:t>
            </w:r>
          </w:p>
        </w:tc>
        <w:tc>
          <w:tcPr>
            <w:tcW w:w="338" w:type="pct"/>
          </w:tcPr>
          <w:p w14:paraId="7609C43A" w14:textId="07B1DBE0"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0.05</w:t>
            </w:r>
          </w:p>
        </w:tc>
        <w:tc>
          <w:tcPr>
            <w:tcW w:w="416" w:type="pct"/>
            <w:vAlign w:val="center"/>
            <w:hideMark/>
          </w:tcPr>
          <w:p w14:paraId="6FB9ED10" w14:textId="2CC26D1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3" w:type="pct"/>
            <w:hideMark/>
          </w:tcPr>
          <w:p w14:paraId="4AC872BA" w14:textId="2C18394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2.04E-04</w:t>
            </w:r>
          </w:p>
        </w:tc>
        <w:tc>
          <w:tcPr>
            <w:tcW w:w="340" w:type="pct"/>
            <w:hideMark/>
          </w:tcPr>
          <w:p w14:paraId="06E6236A" w14:textId="7FFD7EC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c>
          <w:tcPr>
            <w:tcW w:w="416" w:type="pct"/>
            <w:vAlign w:val="center"/>
            <w:hideMark/>
          </w:tcPr>
          <w:p w14:paraId="45E944D1" w14:textId="3173C71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90" w:type="pct"/>
            <w:vAlign w:val="center"/>
            <w:hideMark/>
          </w:tcPr>
          <w:p w14:paraId="2101DF51" w14:textId="7B80CE0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2.33E-04</w:t>
            </w:r>
          </w:p>
        </w:tc>
        <w:tc>
          <w:tcPr>
            <w:tcW w:w="341" w:type="pct"/>
            <w:vAlign w:val="center"/>
            <w:hideMark/>
          </w:tcPr>
          <w:p w14:paraId="5FE0F4A6" w14:textId="3E8BD54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r>
      <w:tr w:rsidR="00BB5896" w:rsidRPr="00BB5896" w14:paraId="57B94303" w14:textId="77777777" w:rsidTr="008D1993">
        <w:trPr>
          <w:cantSplit/>
          <w:trHeight w:val="340"/>
          <w:jc w:val="center"/>
        </w:trPr>
        <w:tc>
          <w:tcPr>
            <w:tcW w:w="505" w:type="pct"/>
            <w:vAlign w:val="center"/>
            <w:hideMark/>
          </w:tcPr>
          <w:p w14:paraId="7CC9D935"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415" w:type="pct"/>
            <w:vAlign w:val="center"/>
            <w:hideMark/>
          </w:tcPr>
          <w:p w14:paraId="669ECD7F" w14:textId="2DC94A7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1.20E-03</w:t>
            </w:r>
          </w:p>
        </w:tc>
        <w:tc>
          <w:tcPr>
            <w:tcW w:w="334" w:type="pct"/>
            <w:vAlign w:val="center"/>
            <w:hideMark/>
          </w:tcPr>
          <w:p w14:paraId="753E7C17" w14:textId="1233FDC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0.27</w:t>
            </w:r>
          </w:p>
        </w:tc>
        <w:tc>
          <w:tcPr>
            <w:tcW w:w="351" w:type="pct"/>
            <w:vAlign w:val="center"/>
          </w:tcPr>
          <w:p w14:paraId="792B8154" w14:textId="332DB6E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561" w:type="pct"/>
          </w:tcPr>
          <w:p w14:paraId="150D60D7" w14:textId="4A6DBC8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1.86E-04</w:t>
            </w:r>
          </w:p>
        </w:tc>
        <w:tc>
          <w:tcPr>
            <w:tcW w:w="338" w:type="pct"/>
          </w:tcPr>
          <w:p w14:paraId="3D48CC2E" w14:textId="1629123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416" w:type="pct"/>
            <w:vAlign w:val="center"/>
            <w:hideMark/>
          </w:tcPr>
          <w:p w14:paraId="2CCDE3C5" w14:textId="36DBEA7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3" w:type="pct"/>
            <w:hideMark/>
          </w:tcPr>
          <w:p w14:paraId="71A7B4FC" w14:textId="29DA551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1.86E-04</w:t>
            </w:r>
          </w:p>
        </w:tc>
        <w:tc>
          <w:tcPr>
            <w:tcW w:w="340" w:type="pct"/>
            <w:hideMark/>
          </w:tcPr>
          <w:p w14:paraId="49D71F22" w14:textId="5E234DD8"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c>
          <w:tcPr>
            <w:tcW w:w="416" w:type="pct"/>
            <w:vAlign w:val="center"/>
            <w:hideMark/>
          </w:tcPr>
          <w:p w14:paraId="5CD2314B" w14:textId="0EC169A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90" w:type="pct"/>
            <w:vAlign w:val="center"/>
            <w:hideMark/>
          </w:tcPr>
          <w:p w14:paraId="06B9F134" w14:textId="176D891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2.12E-04</w:t>
            </w:r>
          </w:p>
        </w:tc>
        <w:tc>
          <w:tcPr>
            <w:tcW w:w="341" w:type="pct"/>
            <w:vAlign w:val="center"/>
            <w:hideMark/>
          </w:tcPr>
          <w:p w14:paraId="2666FB09" w14:textId="15821B2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0.05</w:t>
            </w:r>
          </w:p>
        </w:tc>
      </w:tr>
      <w:tr w:rsidR="00BB5896" w:rsidRPr="00BB5896" w14:paraId="6C677EC1" w14:textId="77777777" w:rsidTr="008D1993">
        <w:trPr>
          <w:cantSplit/>
          <w:trHeight w:val="340"/>
          <w:jc w:val="center"/>
        </w:trPr>
        <w:tc>
          <w:tcPr>
            <w:tcW w:w="505" w:type="pct"/>
            <w:vAlign w:val="center"/>
            <w:hideMark/>
          </w:tcPr>
          <w:p w14:paraId="794CB383"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415" w:type="pct"/>
            <w:vAlign w:val="center"/>
            <w:hideMark/>
          </w:tcPr>
          <w:p w14:paraId="0E8F983D" w14:textId="1E39A559"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1.09E-03</w:t>
            </w:r>
          </w:p>
        </w:tc>
        <w:tc>
          <w:tcPr>
            <w:tcW w:w="334" w:type="pct"/>
            <w:vAlign w:val="center"/>
            <w:hideMark/>
          </w:tcPr>
          <w:p w14:paraId="35D00226" w14:textId="6F9BC42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0.24</w:t>
            </w:r>
          </w:p>
        </w:tc>
        <w:tc>
          <w:tcPr>
            <w:tcW w:w="351" w:type="pct"/>
            <w:vAlign w:val="center"/>
          </w:tcPr>
          <w:p w14:paraId="07EF492B" w14:textId="7BCEC37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561" w:type="pct"/>
          </w:tcPr>
          <w:p w14:paraId="01D6B68A" w14:textId="33122DE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1.70E-04</w:t>
            </w:r>
          </w:p>
        </w:tc>
        <w:tc>
          <w:tcPr>
            <w:tcW w:w="338" w:type="pct"/>
          </w:tcPr>
          <w:p w14:paraId="25257D4A" w14:textId="44C6E85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0.04</w:t>
            </w:r>
          </w:p>
        </w:tc>
        <w:tc>
          <w:tcPr>
            <w:tcW w:w="416" w:type="pct"/>
            <w:vAlign w:val="center"/>
            <w:hideMark/>
          </w:tcPr>
          <w:p w14:paraId="2A44395B" w14:textId="23BFD98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3" w:type="pct"/>
            <w:hideMark/>
          </w:tcPr>
          <w:p w14:paraId="16592EC1" w14:textId="222C1E6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1.70E-04</w:t>
            </w:r>
          </w:p>
        </w:tc>
        <w:tc>
          <w:tcPr>
            <w:tcW w:w="340" w:type="pct"/>
            <w:hideMark/>
          </w:tcPr>
          <w:p w14:paraId="76635BA8" w14:textId="77A8105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c>
          <w:tcPr>
            <w:tcW w:w="416" w:type="pct"/>
            <w:vAlign w:val="center"/>
            <w:hideMark/>
          </w:tcPr>
          <w:p w14:paraId="5CC0290D" w14:textId="6032723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90" w:type="pct"/>
            <w:vAlign w:val="center"/>
            <w:hideMark/>
          </w:tcPr>
          <w:p w14:paraId="52F3BCA6" w14:textId="6030EC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1.95E-04</w:t>
            </w:r>
          </w:p>
        </w:tc>
        <w:tc>
          <w:tcPr>
            <w:tcW w:w="341" w:type="pct"/>
            <w:vAlign w:val="center"/>
            <w:hideMark/>
          </w:tcPr>
          <w:p w14:paraId="6B991FD7" w14:textId="3B59560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r>
      <w:tr w:rsidR="00BB5896" w:rsidRPr="00BB5896" w14:paraId="03DEB032" w14:textId="77777777" w:rsidTr="008D1993">
        <w:trPr>
          <w:cantSplit/>
          <w:trHeight w:val="340"/>
          <w:jc w:val="center"/>
        </w:trPr>
        <w:tc>
          <w:tcPr>
            <w:tcW w:w="505" w:type="pct"/>
            <w:vAlign w:val="center"/>
            <w:hideMark/>
          </w:tcPr>
          <w:p w14:paraId="5976917F"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415" w:type="pct"/>
            <w:vAlign w:val="center"/>
            <w:hideMark/>
          </w:tcPr>
          <w:p w14:paraId="34B897D1" w14:textId="2489081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1.00E-03</w:t>
            </w:r>
          </w:p>
        </w:tc>
        <w:tc>
          <w:tcPr>
            <w:tcW w:w="334" w:type="pct"/>
            <w:vAlign w:val="center"/>
            <w:hideMark/>
          </w:tcPr>
          <w:p w14:paraId="28A50F3C" w14:textId="45C239C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0.22</w:t>
            </w:r>
          </w:p>
        </w:tc>
        <w:tc>
          <w:tcPr>
            <w:tcW w:w="351" w:type="pct"/>
            <w:vAlign w:val="center"/>
          </w:tcPr>
          <w:p w14:paraId="5F463042" w14:textId="462D764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561" w:type="pct"/>
          </w:tcPr>
          <w:p w14:paraId="22B64E69" w14:textId="7F9E589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1.57E-04</w:t>
            </w:r>
          </w:p>
        </w:tc>
        <w:tc>
          <w:tcPr>
            <w:tcW w:w="338" w:type="pct"/>
          </w:tcPr>
          <w:p w14:paraId="46EAE457" w14:textId="4CE52B36"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hideMark/>
          </w:tcPr>
          <w:p w14:paraId="3C46C169" w14:textId="0E3CDC3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3" w:type="pct"/>
            <w:hideMark/>
          </w:tcPr>
          <w:p w14:paraId="0176B0E4" w14:textId="230CB26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1.57E-04</w:t>
            </w:r>
          </w:p>
        </w:tc>
        <w:tc>
          <w:tcPr>
            <w:tcW w:w="340" w:type="pct"/>
            <w:hideMark/>
          </w:tcPr>
          <w:p w14:paraId="416CC2D7" w14:textId="36B7AE3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c>
          <w:tcPr>
            <w:tcW w:w="416" w:type="pct"/>
            <w:vAlign w:val="center"/>
            <w:hideMark/>
          </w:tcPr>
          <w:p w14:paraId="047B8BCD" w14:textId="601D567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90" w:type="pct"/>
            <w:vAlign w:val="center"/>
            <w:hideMark/>
          </w:tcPr>
          <w:p w14:paraId="12AEE050" w14:textId="4FDBBCF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1.79E-04</w:t>
            </w:r>
          </w:p>
        </w:tc>
        <w:tc>
          <w:tcPr>
            <w:tcW w:w="341" w:type="pct"/>
            <w:vAlign w:val="center"/>
            <w:hideMark/>
          </w:tcPr>
          <w:p w14:paraId="59E01050" w14:textId="6D462BB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r>
      <w:tr w:rsidR="00BB5896" w:rsidRPr="00BB5896" w14:paraId="57C3CD10" w14:textId="77777777" w:rsidTr="008D1993">
        <w:trPr>
          <w:cantSplit/>
          <w:trHeight w:val="340"/>
          <w:jc w:val="center"/>
        </w:trPr>
        <w:tc>
          <w:tcPr>
            <w:tcW w:w="505" w:type="pct"/>
            <w:vAlign w:val="center"/>
            <w:hideMark/>
          </w:tcPr>
          <w:p w14:paraId="111A2D8E"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415" w:type="pct"/>
            <w:vAlign w:val="center"/>
            <w:hideMark/>
          </w:tcPr>
          <w:p w14:paraId="34526DB0" w14:textId="380771F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9.23E-04</w:t>
            </w:r>
          </w:p>
        </w:tc>
        <w:tc>
          <w:tcPr>
            <w:tcW w:w="334" w:type="pct"/>
            <w:vAlign w:val="center"/>
            <w:hideMark/>
          </w:tcPr>
          <w:p w14:paraId="5946CF41" w14:textId="4730820E"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0.21</w:t>
            </w:r>
          </w:p>
        </w:tc>
        <w:tc>
          <w:tcPr>
            <w:tcW w:w="351" w:type="pct"/>
            <w:vAlign w:val="center"/>
          </w:tcPr>
          <w:p w14:paraId="0C89D40C" w14:textId="591EAD7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561" w:type="pct"/>
          </w:tcPr>
          <w:p w14:paraId="1E988543" w14:textId="60F270A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1.45E-04</w:t>
            </w:r>
          </w:p>
        </w:tc>
        <w:tc>
          <w:tcPr>
            <w:tcW w:w="338" w:type="pct"/>
          </w:tcPr>
          <w:p w14:paraId="5C3D17F5" w14:textId="31D1D9D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hideMark/>
          </w:tcPr>
          <w:p w14:paraId="2ECCE9D2" w14:textId="5763BD2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3" w:type="pct"/>
            <w:hideMark/>
          </w:tcPr>
          <w:p w14:paraId="0632F2A3" w14:textId="68BEC64C"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1.45E-04</w:t>
            </w:r>
          </w:p>
        </w:tc>
        <w:tc>
          <w:tcPr>
            <w:tcW w:w="340" w:type="pct"/>
            <w:hideMark/>
          </w:tcPr>
          <w:p w14:paraId="6B93066B" w14:textId="5FC0209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c>
          <w:tcPr>
            <w:tcW w:w="416" w:type="pct"/>
            <w:vAlign w:val="center"/>
            <w:hideMark/>
          </w:tcPr>
          <w:p w14:paraId="026A2159" w14:textId="7B0127F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490" w:type="pct"/>
            <w:vAlign w:val="center"/>
            <w:hideMark/>
          </w:tcPr>
          <w:p w14:paraId="3C8E0B27" w14:textId="3BEDCD5D"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1.66E-04</w:t>
            </w:r>
          </w:p>
        </w:tc>
        <w:tc>
          <w:tcPr>
            <w:tcW w:w="341" w:type="pct"/>
            <w:vAlign w:val="center"/>
            <w:hideMark/>
          </w:tcPr>
          <w:p w14:paraId="304EBD60" w14:textId="3808489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0.04</w:t>
            </w:r>
          </w:p>
        </w:tc>
      </w:tr>
      <w:tr w:rsidR="00BB5896" w:rsidRPr="00BB5896" w14:paraId="5E00010E" w14:textId="77777777" w:rsidTr="008D1993">
        <w:trPr>
          <w:cantSplit/>
          <w:trHeight w:val="340"/>
          <w:jc w:val="center"/>
        </w:trPr>
        <w:tc>
          <w:tcPr>
            <w:tcW w:w="505" w:type="pct"/>
            <w:vAlign w:val="center"/>
            <w:hideMark/>
          </w:tcPr>
          <w:p w14:paraId="0D9EB9B4"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4</w:t>
            </w:r>
            <w:r w:rsidRPr="00BB5896">
              <w:rPr>
                <w:color w:val="000000" w:themeColor="text1"/>
                <w:szCs w:val="20"/>
                <w:u w:val="single"/>
              </w:rPr>
              <w:t>50</w:t>
            </w:r>
          </w:p>
        </w:tc>
        <w:tc>
          <w:tcPr>
            <w:tcW w:w="415" w:type="pct"/>
            <w:vAlign w:val="center"/>
            <w:hideMark/>
          </w:tcPr>
          <w:p w14:paraId="1D46EE88" w14:textId="10AC830D"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8.54E-04</w:t>
            </w:r>
          </w:p>
        </w:tc>
        <w:tc>
          <w:tcPr>
            <w:tcW w:w="334" w:type="pct"/>
            <w:vAlign w:val="center"/>
            <w:hideMark/>
          </w:tcPr>
          <w:p w14:paraId="45399D77" w14:textId="2AFA345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0.19</w:t>
            </w:r>
          </w:p>
        </w:tc>
        <w:tc>
          <w:tcPr>
            <w:tcW w:w="351" w:type="pct"/>
            <w:vAlign w:val="center"/>
          </w:tcPr>
          <w:p w14:paraId="4E5AB1B3" w14:textId="08F2D415"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561" w:type="pct"/>
          </w:tcPr>
          <w:p w14:paraId="08600735" w14:textId="2FD3B03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1.35E-04</w:t>
            </w:r>
          </w:p>
        </w:tc>
        <w:tc>
          <w:tcPr>
            <w:tcW w:w="338" w:type="pct"/>
          </w:tcPr>
          <w:p w14:paraId="6701344C" w14:textId="05FB8D5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hideMark/>
          </w:tcPr>
          <w:p w14:paraId="344042B8" w14:textId="28273509"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3" w:type="pct"/>
            <w:hideMark/>
          </w:tcPr>
          <w:p w14:paraId="204C5108" w14:textId="3AEC017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1.35E-04</w:t>
            </w:r>
          </w:p>
        </w:tc>
        <w:tc>
          <w:tcPr>
            <w:tcW w:w="340" w:type="pct"/>
            <w:hideMark/>
          </w:tcPr>
          <w:p w14:paraId="2ACD5E9F" w14:textId="334F8BF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c>
          <w:tcPr>
            <w:tcW w:w="416" w:type="pct"/>
            <w:vAlign w:val="center"/>
            <w:hideMark/>
          </w:tcPr>
          <w:p w14:paraId="23B3D4E0" w14:textId="1DFFA0F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90" w:type="pct"/>
            <w:vAlign w:val="center"/>
            <w:hideMark/>
          </w:tcPr>
          <w:p w14:paraId="44FA6A6B" w14:textId="2CEC3D02"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1.54E-04</w:t>
            </w:r>
          </w:p>
        </w:tc>
        <w:tc>
          <w:tcPr>
            <w:tcW w:w="341" w:type="pct"/>
            <w:vAlign w:val="center"/>
            <w:hideMark/>
          </w:tcPr>
          <w:p w14:paraId="55D16AEE" w14:textId="30D6011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084C9FD9" w14:textId="77777777" w:rsidTr="008D1993">
        <w:trPr>
          <w:cantSplit/>
          <w:trHeight w:val="340"/>
          <w:jc w:val="center"/>
        </w:trPr>
        <w:tc>
          <w:tcPr>
            <w:tcW w:w="505" w:type="pct"/>
            <w:vAlign w:val="center"/>
            <w:hideMark/>
          </w:tcPr>
          <w:p w14:paraId="413552B3"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415" w:type="pct"/>
            <w:vAlign w:val="center"/>
            <w:hideMark/>
          </w:tcPr>
          <w:p w14:paraId="35B263FC" w14:textId="452C4D8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7.94E-04</w:t>
            </w:r>
          </w:p>
        </w:tc>
        <w:tc>
          <w:tcPr>
            <w:tcW w:w="334" w:type="pct"/>
            <w:vAlign w:val="center"/>
            <w:hideMark/>
          </w:tcPr>
          <w:p w14:paraId="17B294EA" w14:textId="5BB6E4F7"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0.18</w:t>
            </w:r>
          </w:p>
        </w:tc>
        <w:tc>
          <w:tcPr>
            <w:tcW w:w="351" w:type="pct"/>
            <w:vAlign w:val="center"/>
          </w:tcPr>
          <w:p w14:paraId="39078ABB" w14:textId="66BECF2A"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561" w:type="pct"/>
          </w:tcPr>
          <w:p w14:paraId="71620AD6" w14:textId="3C5BB2D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1.26E-04</w:t>
            </w:r>
          </w:p>
        </w:tc>
        <w:tc>
          <w:tcPr>
            <w:tcW w:w="338" w:type="pct"/>
          </w:tcPr>
          <w:p w14:paraId="5946AAF4" w14:textId="7792FDA3"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hideMark/>
          </w:tcPr>
          <w:p w14:paraId="07192C2F" w14:textId="7258E02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3" w:type="pct"/>
            <w:hideMark/>
          </w:tcPr>
          <w:p w14:paraId="6BC0BCDF" w14:textId="0D967AA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1.26E-04</w:t>
            </w:r>
          </w:p>
        </w:tc>
        <w:tc>
          <w:tcPr>
            <w:tcW w:w="340" w:type="pct"/>
            <w:hideMark/>
          </w:tcPr>
          <w:p w14:paraId="5C1AA0E2" w14:textId="05F245E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c>
          <w:tcPr>
            <w:tcW w:w="416" w:type="pct"/>
            <w:vAlign w:val="center"/>
            <w:hideMark/>
          </w:tcPr>
          <w:p w14:paraId="049AF145" w14:textId="7F4915CA"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90" w:type="pct"/>
            <w:vAlign w:val="center"/>
            <w:hideMark/>
          </w:tcPr>
          <w:p w14:paraId="47269E83" w14:textId="7DED2F7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1.44E-04</w:t>
            </w:r>
          </w:p>
        </w:tc>
        <w:tc>
          <w:tcPr>
            <w:tcW w:w="341" w:type="pct"/>
            <w:vAlign w:val="center"/>
            <w:hideMark/>
          </w:tcPr>
          <w:p w14:paraId="2F9BD524" w14:textId="1CF53563"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369C6B22" w14:textId="77777777" w:rsidTr="008D1993">
        <w:trPr>
          <w:cantSplit/>
          <w:trHeight w:val="340"/>
          <w:jc w:val="center"/>
        </w:trPr>
        <w:tc>
          <w:tcPr>
            <w:tcW w:w="505" w:type="pct"/>
            <w:vAlign w:val="center"/>
          </w:tcPr>
          <w:p w14:paraId="7E9CEC2B"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415" w:type="pct"/>
            <w:vAlign w:val="center"/>
          </w:tcPr>
          <w:p w14:paraId="651D317E" w14:textId="4FA74301"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7.40E-04</w:t>
            </w:r>
          </w:p>
        </w:tc>
        <w:tc>
          <w:tcPr>
            <w:tcW w:w="334" w:type="pct"/>
            <w:vAlign w:val="center"/>
          </w:tcPr>
          <w:p w14:paraId="2C00A2FD" w14:textId="127ABF22"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0.16</w:t>
            </w:r>
          </w:p>
        </w:tc>
        <w:tc>
          <w:tcPr>
            <w:tcW w:w="351" w:type="pct"/>
            <w:vAlign w:val="center"/>
          </w:tcPr>
          <w:p w14:paraId="2F799330" w14:textId="2513949B"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561" w:type="pct"/>
          </w:tcPr>
          <w:p w14:paraId="661052A8" w14:textId="709E283B"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1.18E-04</w:t>
            </w:r>
          </w:p>
        </w:tc>
        <w:tc>
          <w:tcPr>
            <w:tcW w:w="338" w:type="pct"/>
          </w:tcPr>
          <w:p w14:paraId="1B3FD60B" w14:textId="31AA664F"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0.03</w:t>
            </w:r>
          </w:p>
        </w:tc>
        <w:tc>
          <w:tcPr>
            <w:tcW w:w="416" w:type="pct"/>
            <w:vAlign w:val="center"/>
          </w:tcPr>
          <w:p w14:paraId="7B0323C2" w14:textId="75AEFAB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3" w:type="pct"/>
          </w:tcPr>
          <w:p w14:paraId="427FB96B" w14:textId="1D6EAF01"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1.18E-04</w:t>
            </w:r>
          </w:p>
        </w:tc>
        <w:tc>
          <w:tcPr>
            <w:tcW w:w="340" w:type="pct"/>
          </w:tcPr>
          <w:p w14:paraId="38F92619" w14:textId="3CDD321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c>
          <w:tcPr>
            <w:tcW w:w="416" w:type="pct"/>
            <w:vAlign w:val="center"/>
          </w:tcPr>
          <w:p w14:paraId="493759F5" w14:textId="19E929E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490" w:type="pct"/>
            <w:vAlign w:val="center"/>
          </w:tcPr>
          <w:p w14:paraId="6B82F3C7" w14:textId="0F43F6B4"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1.35E-04</w:t>
            </w:r>
          </w:p>
        </w:tc>
        <w:tc>
          <w:tcPr>
            <w:tcW w:w="341" w:type="pct"/>
            <w:vAlign w:val="center"/>
          </w:tcPr>
          <w:p w14:paraId="19CF0917" w14:textId="060DE2DF"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0.03</w:t>
            </w:r>
          </w:p>
        </w:tc>
      </w:tr>
      <w:tr w:rsidR="00BB5896" w:rsidRPr="00BB5896" w14:paraId="40E287D0" w14:textId="77777777" w:rsidTr="00FC4577">
        <w:trPr>
          <w:cantSplit/>
          <w:trHeight w:val="340"/>
          <w:jc w:val="center"/>
        </w:trPr>
        <w:tc>
          <w:tcPr>
            <w:tcW w:w="505" w:type="pct"/>
            <w:vAlign w:val="center"/>
            <w:hideMark/>
          </w:tcPr>
          <w:p w14:paraId="29C6BE89" w14:textId="77777777" w:rsidR="00DF7981" w:rsidRPr="00BB5896" w:rsidRDefault="00DF7981"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749" w:type="pct"/>
            <w:gridSpan w:val="2"/>
            <w:vAlign w:val="center"/>
            <w:hideMark/>
          </w:tcPr>
          <w:p w14:paraId="488856AD" w14:textId="489ADB89" w:rsidR="00DF7981" w:rsidRPr="00BB5896" w:rsidRDefault="00AE6F29" w:rsidP="00DF7981">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42</w:t>
            </w:r>
          </w:p>
        </w:tc>
        <w:tc>
          <w:tcPr>
            <w:tcW w:w="1250" w:type="pct"/>
            <w:gridSpan w:val="3"/>
            <w:vAlign w:val="center"/>
          </w:tcPr>
          <w:p w14:paraId="3171FA93" w14:textId="7FE9D331" w:rsidR="00DF7981" w:rsidRPr="00BB5896" w:rsidRDefault="006B4EC9" w:rsidP="00DF798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w:t>
            </w:r>
          </w:p>
        </w:tc>
        <w:tc>
          <w:tcPr>
            <w:tcW w:w="1249" w:type="pct"/>
            <w:gridSpan w:val="3"/>
            <w:vAlign w:val="center"/>
            <w:hideMark/>
          </w:tcPr>
          <w:p w14:paraId="7CA69711" w14:textId="47406325" w:rsidR="00DF7981" w:rsidRPr="00BB5896" w:rsidRDefault="005379A5" w:rsidP="00DF7981">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10</w:t>
            </w:r>
          </w:p>
        </w:tc>
        <w:tc>
          <w:tcPr>
            <w:tcW w:w="1247" w:type="pct"/>
            <w:gridSpan w:val="3"/>
            <w:vAlign w:val="center"/>
            <w:hideMark/>
          </w:tcPr>
          <w:p w14:paraId="1DFE53D3" w14:textId="7F26D154" w:rsidR="00DF7981" w:rsidRPr="00BB5896" w:rsidRDefault="00FC4577" w:rsidP="00DF7981">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50</w:t>
            </w:r>
          </w:p>
        </w:tc>
      </w:tr>
      <w:tr w:rsidR="00BB5896" w:rsidRPr="00BB5896" w14:paraId="2F161E60" w14:textId="77777777" w:rsidTr="00FC4577">
        <w:trPr>
          <w:cantSplit/>
          <w:trHeight w:val="340"/>
          <w:jc w:val="center"/>
        </w:trPr>
        <w:tc>
          <w:tcPr>
            <w:tcW w:w="505" w:type="pct"/>
            <w:vAlign w:val="center"/>
            <w:hideMark/>
          </w:tcPr>
          <w:p w14:paraId="4D811F50" w14:textId="7777777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415" w:type="pct"/>
            <w:vAlign w:val="center"/>
            <w:hideMark/>
          </w:tcPr>
          <w:p w14:paraId="6D9B175A" w14:textId="12E930C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1.85E-02</w:t>
            </w:r>
          </w:p>
        </w:tc>
        <w:tc>
          <w:tcPr>
            <w:tcW w:w="334" w:type="pct"/>
            <w:vAlign w:val="center"/>
            <w:hideMark/>
          </w:tcPr>
          <w:p w14:paraId="71DBC8FC" w14:textId="6EE94AA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4.12</w:t>
            </w:r>
          </w:p>
        </w:tc>
        <w:tc>
          <w:tcPr>
            <w:tcW w:w="912" w:type="pct"/>
            <w:gridSpan w:val="2"/>
            <w:vAlign w:val="center"/>
          </w:tcPr>
          <w:p w14:paraId="17BA5DF7" w14:textId="571A3D18"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color w:val="000000" w:themeColor="text1"/>
                <w:u w:val="single"/>
              </w:rPr>
              <w:t>8.70E-03</w:t>
            </w:r>
          </w:p>
        </w:tc>
        <w:tc>
          <w:tcPr>
            <w:tcW w:w="338" w:type="pct"/>
            <w:vAlign w:val="center"/>
          </w:tcPr>
          <w:p w14:paraId="63B38E4A" w14:textId="3BCEBF5C" w:rsidR="005379A5" w:rsidRPr="00BB5896" w:rsidRDefault="005379A5" w:rsidP="005379A5">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1.93</w:t>
            </w:r>
          </w:p>
        </w:tc>
        <w:tc>
          <w:tcPr>
            <w:tcW w:w="909" w:type="pct"/>
            <w:gridSpan w:val="2"/>
            <w:vAlign w:val="center"/>
            <w:hideMark/>
          </w:tcPr>
          <w:p w14:paraId="7A66AA9C" w14:textId="5CB63437"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8.70E-03</w:t>
            </w:r>
          </w:p>
        </w:tc>
        <w:tc>
          <w:tcPr>
            <w:tcW w:w="340" w:type="pct"/>
            <w:vAlign w:val="center"/>
            <w:hideMark/>
          </w:tcPr>
          <w:p w14:paraId="4FAC1AEE" w14:textId="2EB278F6"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1.93</w:t>
            </w:r>
          </w:p>
        </w:tc>
        <w:tc>
          <w:tcPr>
            <w:tcW w:w="906" w:type="pct"/>
            <w:gridSpan w:val="2"/>
            <w:vAlign w:val="center"/>
            <w:hideMark/>
          </w:tcPr>
          <w:p w14:paraId="18920AD5" w14:textId="77A5F30E"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2.37E-03</w:t>
            </w:r>
          </w:p>
        </w:tc>
        <w:tc>
          <w:tcPr>
            <w:tcW w:w="341" w:type="pct"/>
            <w:vAlign w:val="center"/>
            <w:hideMark/>
          </w:tcPr>
          <w:p w14:paraId="35B65636" w14:textId="2D7C4E65" w:rsidR="005379A5" w:rsidRPr="00BB5896" w:rsidRDefault="005379A5" w:rsidP="005379A5">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0.53</w:t>
            </w:r>
          </w:p>
        </w:tc>
      </w:tr>
    </w:tbl>
    <w:p w14:paraId="7E980AA9" w14:textId="628D81CC" w:rsidR="005F7962" w:rsidRPr="00BB5896" w:rsidRDefault="005F7962" w:rsidP="007947F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4.2</w:t>
      </w:r>
      <w:r w:rsidR="00445036" w:rsidRPr="00BB5896">
        <w:rPr>
          <w:rFonts w:eastAsia="宋体" w:hAnsi="宋体" w:hint="eastAsia"/>
          <w:b/>
          <w:color w:val="000000" w:themeColor="text1"/>
          <w:u w:val="single"/>
        </w:rPr>
        <w:t>.2-10</w:t>
      </w:r>
      <w:r w:rsidRPr="00BB5896">
        <w:rPr>
          <w:rFonts w:eastAsia="宋体" w:hAnsi="宋体" w:hint="eastAsia"/>
          <w:b/>
          <w:color w:val="000000" w:themeColor="text1"/>
          <w:u w:val="single"/>
        </w:rPr>
        <w:t xml:space="preserve"> </w:t>
      </w:r>
      <w:r w:rsidRPr="00BB5896">
        <w:rPr>
          <w:rFonts w:eastAsia="宋体" w:hAnsi="宋体" w:hint="eastAsia"/>
          <w:b/>
          <w:color w:val="000000" w:themeColor="text1"/>
          <w:u w:val="single"/>
        </w:rPr>
        <w:t>主要污染源估算模型计算结果表</w:t>
      </w:r>
      <w:r w:rsidRPr="00BB5896">
        <w:rPr>
          <w:rFonts w:eastAsia="宋体" w:hAnsi="宋体" w:hint="eastAsia"/>
          <w:b/>
          <w:color w:val="000000" w:themeColor="text1"/>
          <w:u w:val="single"/>
        </w:rPr>
        <w:t>-</w:t>
      </w:r>
      <w:r w:rsidRPr="00BB5896">
        <w:rPr>
          <w:rFonts w:eastAsia="宋体" w:hAnsi="宋体" w:hint="eastAsia"/>
          <w:b/>
          <w:color w:val="000000" w:themeColor="text1"/>
          <w:u w:val="single"/>
        </w:rPr>
        <w:t>续（</w:t>
      </w:r>
      <w:r w:rsidRPr="00BB5896">
        <w:rPr>
          <w:rFonts w:eastAsia="宋体" w:hAnsi="宋体"/>
          <w:b/>
          <w:color w:val="000000" w:themeColor="text1"/>
          <w:u w:val="single"/>
        </w:rPr>
        <w:t>PM</w:t>
      </w:r>
      <w:r w:rsidRPr="00BB5896">
        <w:rPr>
          <w:rFonts w:eastAsia="宋体" w:hAnsi="宋体"/>
          <w:b/>
          <w:color w:val="000000" w:themeColor="text1"/>
          <w:u w:val="single"/>
          <w:vertAlign w:val="subscript"/>
        </w:rPr>
        <w:t>10</w:t>
      </w:r>
      <w:r w:rsidRPr="00BB5896">
        <w:rPr>
          <w:rFonts w:eastAsia="宋体" w:hAnsi="宋体" w:hint="eastAsia"/>
          <w:b/>
          <w:color w:val="000000" w:themeColor="text1"/>
          <w:u w:val="single"/>
        </w:rPr>
        <w:t>，</w:t>
      </w:r>
      <w:r w:rsidR="00C36DDC"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812"/>
        <w:gridCol w:w="1869"/>
        <w:gridCol w:w="2060"/>
        <w:gridCol w:w="3039"/>
        <w:gridCol w:w="1886"/>
      </w:tblGrid>
      <w:tr w:rsidR="00BB5896" w:rsidRPr="00BB5896" w14:paraId="386C2FF5" w14:textId="77777777" w:rsidTr="00D051FA">
        <w:trPr>
          <w:cantSplit/>
          <w:trHeight w:val="340"/>
          <w:tblHeader/>
          <w:jc w:val="center"/>
        </w:trPr>
        <w:tc>
          <w:tcPr>
            <w:tcW w:w="2504" w:type="pct"/>
            <w:gridSpan w:val="3"/>
            <w:vAlign w:val="center"/>
            <w:hideMark/>
          </w:tcPr>
          <w:p w14:paraId="29DDE1AB" w14:textId="72653B67" w:rsidR="007359B2" w:rsidRPr="00BB5896" w:rsidRDefault="007359B2" w:rsidP="007359B2">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u w:val="single"/>
              </w:rPr>
              <w:t>取料工况</w:t>
            </w:r>
          </w:p>
        </w:tc>
        <w:tc>
          <w:tcPr>
            <w:tcW w:w="2496" w:type="pct"/>
            <w:gridSpan w:val="3"/>
            <w:vAlign w:val="center"/>
          </w:tcPr>
          <w:p w14:paraId="402722BB" w14:textId="40846581" w:rsidR="007359B2" w:rsidRPr="00BB5896" w:rsidRDefault="007359B2" w:rsidP="007359B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自卸车卸料工况</w:t>
            </w:r>
          </w:p>
        </w:tc>
      </w:tr>
      <w:tr w:rsidR="00BB5896" w:rsidRPr="00BB5896" w14:paraId="109F87BA" w14:textId="77777777" w:rsidTr="00D051FA">
        <w:trPr>
          <w:cantSplit/>
          <w:trHeight w:val="340"/>
          <w:tblHeader/>
          <w:jc w:val="center"/>
        </w:trPr>
        <w:tc>
          <w:tcPr>
            <w:tcW w:w="831" w:type="pct"/>
            <w:vAlign w:val="center"/>
            <w:hideMark/>
          </w:tcPr>
          <w:p w14:paraId="2978A38B"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005" w:type="pct"/>
            <w:vAlign w:val="center"/>
            <w:hideMark/>
          </w:tcPr>
          <w:p w14:paraId="1426E7A9"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668" w:type="pct"/>
            <w:vAlign w:val="center"/>
            <w:hideMark/>
          </w:tcPr>
          <w:p w14:paraId="339201E8" w14:textId="77777777" w:rsidR="007947FD" w:rsidRPr="00BB5896" w:rsidRDefault="007947FD" w:rsidP="007947FD">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c>
          <w:tcPr>
            <w:tcW w:w="736" w:type="pct"/>
            <w:vAlign w:val="center"/>
          </w:tcPr>
          <w:p w14:paraId="035FEE03" w14:textId="469896FF"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距源中心下风向距离</w:t>
            </w:r>
            <w:r w:rsidRPr="00BB5896">
              <w:rPr>
                <w:i/>
                <w:iCs/>
                <w:color w:val="000000" w:themeColor="text1"/>
                <w:u w:val="single"/>
              </w:rPr>
              <w:t>D</w:t>
            </w:r>
            <w:r w:rsidRPr="00BB5896">
              <w:rPr>
                <w:color w:val="000000" w:themeColor="text1"/>
                <w:u w:val="single"/>
              </w:rPr>
              <w:t>（</w:t>
            </w:r>
            <w:r w:rsidRPr="00BB5896">
              <w:rPr>
                <w:color w:val="000000" w:themeColor="text1"/>
                <w:u w:val="single"/>
              </w:rPr>
              <w:t>m</w:t>
            </w:r>
            <w:r w:rsidRPr="00BB5896">
              <w:rPr>
                <w:color w:val="000000" w:themeColor="text1"/>
                <w:u w:val="single"/>
              </w:rPr>
              <w:t>）</w:t>
            </w:r>
          </w:p>
        </w:tc>
        <w:tc>
          <w:tcPr>
            <w:tcW w:w="1086" w:type="pct"/>
            <w:vAlign w:val="center"/>
          </w:tcPr>
          <w:p w14:paraId="123A9C92" w14:textId="0CFCCE00"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下风向预测浓度</w:t>
            </w:r>
            <w:r w:rsidRPr="00BB5896">
              <w:rPr>
                <w:i/>
                <w:iCs/>
                <w:color w:val="000000" w:themeColor="text1"/>
                <w:u w:val="single"/>
              </w:rPr>
              <w:t>C</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mg/m</w:t>
            </w:r>
            <w:r w:rsidRPr="00BB5896">
              <w:rPr>
                <w:color w:val="000000" w:themeColor="text1"/>
                <w:u w:val="single"/>
                <w:vertAlign w:val="superscript"/>
              </w:rPr>
              <w:t>3</w:t>
            </w:r>
            <w:r w:rsidRPr="00BB5896">
              <w:rPr>
                <w:rFonts w:ascii="宋体" w:hAnsi="宋体"/>
                <w:color w:val="000000" w:themeColor="text1"/>
                <w:u w:val="single"/>
              </w:rPr>
              <w:t>)</w:t>
            </w:r>
          </w:p>
        </w:tc>
        <w:tc>
          <w:tcPr>
            <w:tcW w:w="674" w:type="pct"/>
            <w:vAlign w:val="center"/>
          </w:tcPr>
          <w:p w14:paraId="6D953858" w14:textId="595DA4F1" w:rsidR="007947FD" w:rsidRPr="00BB5896" w:rsidRDefault="007947FD" w:rsidP="007947FD">
            <w:pPr>
              <w:pStyle w:val="05"/>
              <w:spacing w:before="0" w:beforeAutospacing="0" w:after="0" w:afterAutospacing="0" w:line="240" w:lineRule="auto"/>
              <w:ind w:left="-24" w:right="-24"/>
              <w:rPr>
                <w:color w:val="000000" w:themeColor="text1"/>
                <w:u w:val="single"/>
              </w:rPr>
            </w:pPr>
            <w:r w:rsidRPr="00BB5896">
              <w:rPr>
                <w:color w:val="000000" w:themeColor="text1"/>
                <w:u w:val="single"/>
              </w:rPr>
              <w:t>浓度占标率</w:t>
            </w:r>
            <w:r w:rsidRPr="00BB5896">
              <w:rPr>
                <w:i/>
                <w:iCs/>
                <w:color w:val="000000" w:themeColor="text1"/>
                <w:u w:val="single"/>
              </w:rPr>
              <w:t>P</w:t>
            </w:r>
            <w:r w:rsidRPr="00BB5896">
              <w:rPr>
                <w:i/>
                <w:iCs/>
                <w:color w:val="000000" w:themeColor="text1"/>
                <w:u w:val="single"/>
                <w:vertAlign w:val="subscript"/>
              </w:rPr>
              <w:t>i</w:t>
            </w:r>
            <w:r w:rsidRPr="00BB5896">
              <w:rPr>
                <w:rFonts w:ascii="宋体" w:hAnsi="宋体"/>
                <w:color w:val="000000" w:themeColor="text1"/>
                <w:u w:val="single"/>
              </w:rPr>
              <w:t>(</w:t>
            </w:r>
            <w:r w:rsidRPr="00BB5896">
              <w:rPr>
                <w:color w:val="000000" w:themeColor="text1"/>
                <w:u w:val="single"/>
              </w:rPr>
              <w:t>%</w:t>
            </w:r>
            <w:r w:rsidRPr="00BB5896">
              <w:rPr>
                <w:rFonts w:asciiTheme="minorEastAsia" w:eastAsiaTheme="minorEastAsia" w:hAnsiTheme="minorEastAsia"/>
                <w:color w:val="000000" w:themeColor="text1"/>
                <w:u w:val="single"/>
              </w:rPr>
              <w:t>)</w:t>
            </w:r>
          </w:p>
        </w:tc>
      </w:tr>
      <w:tr w:rsidR="00BB5896" w:rsidRPr="00BB5896" w14:paraId="2952535C" w14:textId="77777777" w:rsidTr="00D051FA">
        <w:trPr>
          <w:cantSplit/>
          <w:trHeight w:val="340"/>
          <w:jc w:val="center"/>
        </w:trPr>
        <w:tc>
          <w:tcPr>
            <w:tcW w:w="831" w:type="pct"/>
            <w:vAlign w:val="center"/>
            <w:hideMark/>
          </w:tcPr>
          <w:p w14:paraId="53269282" w14:textId="7E584E99"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w:t>
            </w:r>
          </w:p>
        </w:tc>
        <w:tc>
          <w:tcPr>
            <w:tcW w:w="1005" w:type="pct"/>
            <w:vAlign w:val="center"/>
            <w:hideMark/>
          </w:tcPr>
          <w:p w14:paraId="09CF57F3" w14:textId="1AB55B7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3.56E-03</w:t>
            </w:r>
          </w:p>
        </w:tc>
        <w:tc>
          <w:tcPr>
            <w:tcW w:w="668" w:type="pct"/>
            <w:vAlign w:val="center"/>
            <w:hideMark/>
          </w:tcPr>
          <w:p w14:paraId="726DCD21" w14:textId="29978C4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0.79</w:t>
            </w:r>
          </w:p>
        </w:tc>
        <w:tc>
          <w:tcPr>
            <w:tcW w:w="736" w:type="pct"/>
            <w:vAlign w:val="center"/>
          </w:tcPr>
          <w:p w14:paraId="7963729B" w14:textId="2532B71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w:t>
            </w:r>
          </w:p>
        </w:tc>
        <w:tc>
          <w:tcPr>
            <w:tcW w:w="1086" w:type="pct"/>
            <w:vAlign w:val="center"/>
          </w:tcPr>
          <w:p w14:paraId="77309BD1" w14:textId="203CF4F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1.34E-02</w:t>
            </w:r>
          </w:p>
        </w:tc>
        <w:tc>
          <w:tcPr>
            <w:tcW w:w="674" w:type="pct"/>
            <w:vAlign w:val="center"/>
          </w:tcPr>
          <w:p w14:paraId="1ED69657" w14:textId="751A012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2.99</w:t>
            </w:r>
          </w:p>
        </w:tc>
      </w:tr>
      <w:tr w:rsidR="00BB5896" w:rsidRPr="00BB5896" w14:paraId="05415C38" w14:textId="77777777" w:rsidTr="00D051FA">
        <w:trPr>
          <w:cantSplit/>
          <w:trHeight w:val="340"/>
          <w:jc w:val="center"/>
        </w:trPr>
        <w:tc>
          <w:tcPr>
            <w:tcW w:w="831" w:type="pct"/>
            <w:vAlign w:val="center"/>
            <w:hideMark/>
          </w:tcPr>
          <w:p w14:paraId="5654BC66" w14:textId="04E2D4E6"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5</w:t>
            </w:r>
          </w:p>
        </w:tc>
        <w:tc>
          <w:tcPr>
            <w:tcW w:w="1005" w:type="pct"/>
            <w:vAlign w:val="center"/>
            <w:hideMark/>
          </w:tcPr>
          <w:p w14:paraId="0BCC75F1" w14:textId="3A829A8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4.14E-03</w:t>
            </w:r>
          </w:p>
        </w:tc>
        <w:tc>
          <w:tcPr>
            <w:tcW w:w="668" w:type="pct"/>
            <w:vAlign w:val="center"/>
            <w:hideMark/>
          </w:tcPr>
          <w:p w14:paraId="3DD54CB5" w14:textId="35ECB4F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0.92</w:t>
            </w:r>
          </w:p>
        </w:tc>
        <w:tc>
          <w:tcPr>
            <w:tcW w:w="736" w:type="pct"/>
            <w:vAlign w:val="center"/>
          </w:tcPr>
          <w:p w14:paraId="3AEC9166" w14:textId="1158C89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w:t>
            </w:r>
          </w:p>
        </w:tc>
        <w:tc>
          <w:tcPr>
            <w:tcW w:w="1086" w:type="pct"/>
            <w:vAlign w:val="center"/>
          </w:tcPr>
          <w:p w14:paraId="2092C123" w14:textId="5D8F5B2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1.61E-02</w:t>
            </w:r>
          </w:p>
        </w:tc>
        <w:tc>
          <w:tcPr>
            <w:tcW w:w="674" w:type="pct"/>
            <w:vAlign w:val="center"/>
          </w:tcPr>
          <w:p w14:paraId="39080F57" w14:textId="01ABBBD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3.58</w:t>
            </w:r>
          </w:p>
        </w:tc>
      </w:tr>
      <w:tr w:rsidR="00BB5896" w:rsidRPr="00BB5896" w14:paraId="00B075D7" w14:textId="77777777" w:rsidTr="00D051FA">
        <w:trPr>
          <w:cantSplit/>
          <w:trHeight w:val="340"/>
          <w:jc w:val="center"/>
        </w:trPr>
        <w:tc>
          <w:tcPr>
            <w:tcW w:w="831" w:type="pct"/>
            <w:vAlign w:val="center"/>
            <w:hideMark/>
          </w:tcPr>
          <w:p w14:paraId="377B7B21" w14:textId="14982C79"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w:t>
            </w:r>
          </w:p>
        </w:tc>
        <w:tc>
          <w:tcPr>
            <w:tcW w:w="1005" w:type="pct"/>
            <w:vAlign w:val="center"/>
            <w:hideMark/>
          </w:tcPr>
          <w:p w14:paraId="172F6FF7" w14:textId="3F70078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4.85E-03</w:t>
            </w:r>
          </w:p>
        </w:tc>
        <w:tc>
          <w:tcPr>
            <w:tcW w:w="668" w:type="pct"/>
            <w:vAlign w:val="center"/>
            <w:hideMark/>
          </w:tcPr>
          <w:p w14:paraId="11E71B71" w14:textId="54E649C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1.08</w:t>
            </w:r>
          </w:p>
        </w:tc>
        <w:tc>
          <w:tcPr>
            <w:tcW w:w="736" w:type="pct"/>
            <w:vAlign w:val="center"/>
          </w:tcPr>
          <w:p w14:paraId="6A14872E" w14:textId="15DB708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w:t>
            </w:r>
          </w:p>
        </w:tc>
        <w:tc>
          <w:tcPr>
            <w:tcW w:w="1086" w:type="pct"/>
            <w:vAlign w:val="center"/>
          </w:tcPr>
          <w:p w14:paraId="3092D457" w14:textId="5FA9182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1.93E-02</w:t>
            </w:r>
          </w:p>
        </w:tc>
        <w:tc>
          <w:tcPr>
            <w:tcW w:w="674" w:type="pct"/>
            <w:vAlign w:val="center"/>
          </w:tcPr>
          <w:p w14:paraId="0BE8E546" w14:textId="3453073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4.29</w:t>
            </w:r>
          </w:p>
        </w:tc>
      </w:tr>
      <w:tr w:rsidR="00BB5896" w:rsidRPr="00BB5896" w14:paraId="28B655E5" w14:textId="77777777" w:rsidTr="00D051FA">
        <w:trPr>
          <w:cantSplit/>
          <w:trHeight w:val="340"/>
          <w:jc w:val="center"/>
        </w:trPr>
        <w:tc>
          <w:tcPr>
            <w:tcW w:w="831" w:type="pct"/>
            <w:vAlign w:val="center"/>
            <w:hideMark/>
          </w:tcPr>
          <w:p w14:paraId="0CA5708E" w14:textId="7C2FFC36"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7</w:t>
            </w:r>
            <w:r w:rsidRPr="00BB5896">
              <w:rPr>
                <w:color w:val="000000" w:themeColor="text1"/>
                <w:szCs w:val="20"/>
                <w:u w:val="single"/>
              </w:rPr>
              <w:t>5</w:t>
            </w:r>
          </w:p>
        </w:tc>
        <w:tc>
          <w:tcPr>
            <w:tcW w:w="1005" w:type="pct"/>
            <w:vAlign w:val="center"/>
            <w:hideMark/>
          </w:tcPr>
          <w:p w14:paraId="41DBBAF3" w14:textId="47DD02D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3.51E-03</w:t>
            </w:r>
          </w:p>
        </w:tc>
        <w:tc>
          <w:tcPr>
            <w:tcW w:w="668" w:type="pct"/>
            <w:vAlign w:val="center"/>
            <w:hideMark/>
          </w:tcPr>
          <w:p w14:paraId="259FC692" w14:textId="21A95B6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0.78</w:t>
            </w:r>
          </w:p>
        </w:tc>
        <w:tc>
          <w:tcPr>
            <w:tcW w:w="736" w:type="pct"/>
            <w:vAlign w:val="center"/>
          </w:tcPr>
          <w:p w14:paraId="7D91995D" w14:textId="27154EC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7</w:t>
            </w:r>
            <w:r w:rsidRPr="00BB5896">
              <w:rPr>
                <w:color w:val="000000" w:themeColor="text1"/>
                <w:szCs w:val="20"/>
                <w:u w:val="single"/>
              </w:rPr>
              <w:t>5</w:t>
            </w:r>
          </w:p>
        </w:tc>
        <w:tc>
          <w:tcPr>
            <w:tcW w:w="1086" w:type="pct"/>
            <w:vAlign w:val="center"/>
          </w:tcPr>
          <w:p w14:paraId="55B58C2E" w14:textId="751044F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1.54E-02</w:t>
            </w:r>
          </w:p>
        </w:tc>
        <w:tc>
          <w:tcPr>
            <w:tcW w:w="674" w:type="pct"/>
            <w:vAlign w:val="center"/>
          </w:tcPr>
          <w:p w14:paraId="30CFA33E" w14:textId="7047D0F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3.41</w:t>
            </w:r>
          </w:p>
        </w:tc>
      </w:tr>
      <w:tr w:rsidR="00BB5896" w:rsidRPr="00BB5896" w14:paraId="266B5FDA" w14:textId="77777777" w:rsidTr="00D051FA">
        <w:trPr>
          <w:cantSplit/>
          <w:trHeight w:val="340"/>
          <w:jc w:val="center"/>
        </w:trPr>
        <w:tc>
          <w:tcPr>
            <w:tcW w:w="831" w:type="pct"/>
            <w:vAlign w:val="center"/>
            <w:hideMark/>
          </w:tcPr>
          <w:p w14:paraId="7609F9E5" w14:textId="05392FBE"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00</w:t>
            </w:r>
          </w:p>
        </w:tc>
        <w:tc>
          <w:tcPr>
            <w:tcW w:w="1005" w:type="pct"/>
            <w:vAlign w:val="center"/>
            <w:hideMark/>
          </w:tcPr>
          <w:p w14:paraId="77C4BFDF" w14:textId="04C281D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2.37E-03</w:t>
            </w:r>
          </w:p>
        </w:tc>
        <w:tc>
          <w:tcPr>
            <w:tcW w:w="668" w:type="pct"/>
            <w:vAlign w:val="center"/>
            <w:hideMark/>
          </w:tcPr>
          <w:p w14:paraId="5201CD9D" w14:textId="7923EE1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0.53</w:t>
            </w:r>
          </w:p>
        </w:tc>
        <w:tc>
          <w:tcPr>
            <w:tcW w:w="736" w:type="pct"/>
            <w:vAlign w:val="center"/>
          </w:tcPr>
          <w:p w14:paraId="2A39E6C3" w14:textId="7E088D9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00</w:t>
            </w:r>
          </w:p>
        </w:tc>
        <w:tc>
          <w:tcPr>
            <w:tcW w:w="1086" w:type="pct"/>
            <w:vAlign w:val="center"/>
          </w:tcPr>
          <w:p w14:paraId="0A56A1CE" w14:textId="0C33A04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1.08E-02</w:t>
            </w:r>
          </w:p>
        </w:tc>
        <w:tc>
          <w:tcPr>
            <w:tcW w:w="674" w:type="pct"/>
            <w:vAlign w:val="center"/>
          </w:tcPr>
          <w:p w14:paraId="388A22F2" w14:textId="0E27C53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2.39</w:t>
            </w:r>
          </w:p>
        </w:tc>
      </w:tr>
      <w:tr w:rsidR="00BB5896" w:rsidRPr="00BB5896" w14:paraId="22470EFA" w14:textId="77777777" w:rsidTr="00D051FA">
        <w:trPr>
          <w:cantSplit/>
          <w:trHeight w:val="340"/>
          <w:jc w:val="center"/>
        </w:trPr>
        <w:tc>
          <w:tcPr>
            <w:tcW w:w="831" w:type="pct"/>
            <w:vAlign w:val="center"/>
            <w:hideMark/>
          </w:tcPr>
          <w:p w14:paraId="0049020B" w14:textId="410BC5B1"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25</w:t>
            </w:r>
          </w:p>
        </w:tc>
        <w:tc>
          <w:tcPr>
            <w:tcW w:w="1005" w:type="pct"/>
            <w:vAlign w:val="center"/>
            <w:hideMark/>
          </w:tcPr>
          <w:p w14:paraId="0BE01D4A" w14:textId="34FBF47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1.81E-03</w:t>
            </w:r>
          </w:p>
        </w:tc>
        <w:tc>
          <w:tcPr>
            <w:tcW w:w="668" w:type="pct"/>
            <w:vAlign w:val="center"/>
            <w:hideMark/>
          </w:tcPr>
          <w:p w14:paraId="2FD069B1" w14:textId="727184E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c>
          <w:tcPr>
            <w:tcW w:w="736" w:type="pct"/>
            <w:vAlign w:val="center"/>
          </w:tcPr>
          <w:p w14:paraId="697369EE" w14:textId="4389468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25</w:t>
            </w:r>
          </w:p>
        </w:tc>
        <w:tc>
          <w:tcPr>
            <w:tcW w:w="1086" w:type="pct"/>
            <w:vAlign w:val="center"/>
          </w:tcPr>
          <w:p w14:paraId="0BB3BAB9" w14:textId="3398EC7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8.22E-03</w:t>
            </w:r>
          </w:p>
        </w:tc>
        <w:tc>
          <w:tcPr>
            <w:tcW w:w="674" w:type="pct"/>
            <w:vAlign w:val="center"/>
          </w:tcPr>
          <w:p w14:paraId="090F128B" w14:textId="26C54E4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1.83</w:t>
            </w:r>
          </w:p>
        </w:tc>
      </w:tr>
      <w:tr w:rsidR="00BB5896" w:rsidRPr="00BB5896" w14:paraId="29A3E2CD" w14:textId="77777777" w:rsidTr="00D051FA">
        <w:trPr>
          <w:cantSplit/>
          <w:trHeight w:val="340"/>
          <w:jc w:val="center"/>
        </w:trPr>
        <w:tc>
          <w:tcPr>
            <w:tcW w:w="831" w:type="pct"/>
            <w:vAlign w:val="center"/>
            <w:hideMark/>
          </w:tcPr>
          <w:p w14:paraId="1B16544E" w14:textId="2A3062CF"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50</w:t>
            </w:r>
          </w:p>
        </w:tc>
        <w:tc>
          <w:tcPr>
            <w:tcW w:w="1005" w:type="pct"/>
            <w:vAlign w:val="center"/>
            <w:hideMark/>
          </w:tcPr>
          <w:p w14:paraId="42ACF2C0" w14:textId="40DF420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1.44E-03</w:t>
            </w:r>
          </w:p>
        </w:tc>
        <w:tc>
          <w:tcPr>
            <w:tcW w:w="668" w:type="pct"/>
            <w:vAlign w:val="center"/>
            <w:hideMark/>
          </w:tcPr>
          <w:p w14:paraId="7FE99559" w14:textId="080473B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0.32</w:t>
            </w:r>
          </w:p>
        </w:tc>
        <w:tc>
          <w:tcPr>
            <w:tcW w:w="736" w:type="pct"/>
            <w:vAlign w:val="center"/>
          </w:tcPr>
          <w:p w14:paraId="3F138339" w14:textId="766AA33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50</w:t>
            </w:r>
          </w:p>
        </w:tc>
        <w:tc>
          <w:tcPr>
            <w:tcW w:w="1086" w:type="pct"/>
            <w:vAlign w:val="center"/>
          </w:tcPr>
          <w:p w14:paraId="6A9E0057" w14:textId="0CB4197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6.54E-03</w:t>
            </w:r>
          </w:p>
        </w:tc>
        <w:tc>
          <w:tcPr>
            <w:tcW w:w="674" w:type="pct"/>
            <w:vAlign w:val="center"/>
          </w:tcPr>
          <w:p w14:paraId="4A7FF341" w14:textId="7A59EE2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1.45</w:t>
            </w:r>
          </w:p>
        </w:tc>
      </w:tr>
      <w:tr w:rsidR="00BB5896" w:rsidRPr="00BB5896" w14:paraId="25946677" w14:textId="77777777" w:rsidTr="00D051FA">
        <w:trPr>
          <w:cantSplit/>
          <w:trHeight w:val="340"/>
          <w:jc w:val="center"/>
        </w:trPr>
        <w:tc>
          <w:tcPr>
            <w:tcW w:w="831" w:type="pct"/>
            <w:vAlign w:val="center"/>
            <w:hideMark/>
          </w:tcPr>
          <w:p w14:paraId="0F409251" w14:textId="27D4E844"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1</w:t>
            </w:r>
            <w:r w:rsidRPr="00BB5896">
              <w:rPr>
                <w:color w:val="000000" w:themeColor="text1"/>
                <w:szCs w:val="20"/>
                <w:u w:val="single"/>
              </w:rPr>
              <w:t>75</w:t>
            </w:r>
          </w:p>
        </w:tc>
        <w:tc>
          <w:tcPr>
            <w:tcW w:w="1005" w:type="pct"/>
            <w:vAlign w:val="center"/>
            <w:hideMark/>
          </w:tcPr>
          <w:p w14:paraId="3B39D79C" w14:textId="4FF46EC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1.18E-03</w:t>
            </w:r>
          </w:p>
        </w:tc>
        <w:tc>
          <w:tcPr>
            <w:tcW w:w="668" w:type="pct"/>
            <w:vAlign w:val="center"/>
            <w:hideMark/>
          </w:tcPr>
          <w:p w14:paraId="35115FA1" w14:textId="2DD7758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0.26</w:t>
            </w:r>
          </w:p>
        </w:tc>
        <w:tc>
          <w:tcPr>
            <w:tcW w:w="736" w:type="pct"/>
            <w:vAlign w:val="center"/>
          </w:tcPr>
          <w:p w14:paraId="768E62CD" w14:textId="18EBA21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1</w:t>
            </w:r>
            <w:r w:rsidRPr="00BB5896">
              <w:rPr>
                <w:color w:val="000000" w:themeColor="text1"/>
                <w:szCs w:val="20"/>
                <w:u w:val="single"/>
              </w:rPr>
              <w:t>75</w:t>
            </w:r>
          </w:p>
        </w:tc>
        <w:tc>
          <w:tcPr>
            <w:tcW w:w="1086" w:type="pct"/>
            <w:vAlign w:val="center"/>
          </w:tcPr>
          <w:p w14:paraId="4F713EF8" w14:textId="7442100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5.37E-03</w:t>
            </w:r>
          </w:p>
        </w:tc>
        <w:tc>
          <w:tcPr>
            <w:tcW w:w="674" w:type="pct"/>
            <w:vAlign w:val="center"/>
          </w:tcPr>
          <w:p w14:paraId="46898A88" w14:textId="671377D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1.19</w:t>
            </w:r>
          </w:p>
        </w:tc>
      </w:tr>
      <w:tr w:rsidR="00BB5896" w:rsidRPr="00BB5896" w14:paraId="7EEA5A1D" w14:textId="77777777" w:rsidTr="00D051FA">
        <w:trPr>
          <w:cantSplit/>
          <w:trHeight w:val="340"/>
          <w:jc w:val="center"/>
        </w:trPr>
        <w:tc>
          <w:tcPr>
            <w:tcW w:w="831" w:type="pct"/>
            <w:vAlign w:val="center"/>
            <w:hideMark/>
          </w:tcPr>
          <w:p w14:paraId="492B9BA7" w14:textId="4958317B"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00</w:t>
            </w:r>
          </w:p>
        </w:tc>
        <w:tc>
          <w:tcPr>
            <w:tcW w:w="1005" w:type="pct"/>
            <w:vAlign w:val="center"/>
            <w:hideMark/>
          </w:tcPr>
          <w:p w14:paraId="28FF26E4" w14:textId="6F4B255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9.95E-04</w:t>
            </w:r>
          </w:p>
        </w:tc>
        <w:tc>
          <w:tcPr>
            <w:tcW w:w="668" w:type="pct"/>
            <w:vAlign w:val="center"/>
            <w:hideMark/>
          </w:tcPr>
          <w:p w14:paraId="5F83CEC5" w14:textId="3DC41A7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0.22</w:t>
            </w:r>
          </w:p>
        </w:tc>
        <w:tc>
          <w:tcPr>
            <w:tcW w:w="736" w:type="pct"/>
            <w:vAlign w:val="center"/>
          </w:tcPr>
          <w:p w14:paraId="5EA04284" w14:textId="22877B8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00</w:t>
            </w:r>
          </w:p>
        </w:tc>
        <w:tc>
          <w:tcPr>
            <w:tcW w:w="1086" w:type="pct"/>
            <w:vAlign w:val="center"/>
          </w:tcPr>
          <w:p w14:paraId="4524B1D2" w14:textId="256E751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4.51E-03</w:t>
            </w:r>
          </w:p>
        </w:tc>
        <w:tc>
          <w:tcPr>
            <w:tcW w:w="674" w:type="pct"/>
            <w:vAlign w:val="center"/>
          </w:tcPr>
          <w:p w14:paraId="2BC6A666" w14:textId="70E922D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1.00</w:t>
            </w:r>
          </w:p>
        </w:tc>
      </w:tr>
      <w:tr w:rsidR="00BB5896" w:rsidRPr="00BB5896" w14:paraId="30521FC0" w14:textId="77777777" w:rsidTr="00D051FA">
        <w:trPr>
          <w:cantSplit/>
          <w:trHeight w:val="340"/>
          <w:jc w:val="center"/>
        </w:trPr>
        <w:tc>
          <w:tcPr>
            <w:tcW w:w="831" w:type="pct"/>
            <w:vAlign w:val="center"/>
            <w:hideMark/>
          </w:tcPr>
          <w:p w14:paraId="7F8FFA2D" w14:textId="6403F55D"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25</w:t>
            </w:r>
          </w:p>
        </w:tc>
        <w:tc>
          <w:tcPr>
            <w:tcW w:w="1005" w:type="pct"/>
            <w:vAlign w:val="center"/>
            <w:hideMark/>
          </w:tcPr>
          <w:p w14:paraId="517D8310" w14:textId="30E4019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8.54E-04</w:t>
            </w:r>
          </w:p>
        </w:tc>
        <w:tc>
          <w:tcPr>
            <w:tcW w:w="668" w:type="pct"/>
            <w:vAlign w:val="center"/>
            <w:hideMark/>
          </w:tcPr>
          <w:p w14:paraId="5719DA3F" w14:textId="273885C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0.19</w:t>
            </w:r>
          </w:p>
        </w:tc>
        <w:tc>
          <w:tcPr>
            <w:tcW w:w="736" w:type="pct"/>
            <w:vAlign w:val="center"/>
          </w:tcPr>
          <w:p w14:paraId="15D69023" w14:textId="4EB9E64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25</w:t>
            </w:r>
          </w:p>
        </w:tc>
        <w:tc>
          <w:tcPr>
            <w:tcW w:w="1086" w:type="pct"/>
            <w:vAlign w:val="center"/>
          </w:tcPr>
          <w:p w14:paraId="63643BBF" w14:textId="198E362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3.87E-03</w:t>
            </w:r>
          </w:p>
        </w:tc>
        <w:tc>
          <w:tcPr>
            <w:tcW w:w="674" w:type="pct"/>
            <w:vAlign w:val="center"/>
          </w:tcPr>
          <w:p w14:paraId="1754EE99" w14:textId="3AEA3A4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0.86</w:t>
            </w:r>
          </w:p>
        </w:tc>
      </w:tr>
      <w:tr w:rsidR="00BB5896" w:rsidRPr="00BB5896" w14:paraId="1769CD76" w14:textId="77777777" w:rsidTr="00D051FA">
        <w:trPr>
          <w:cantSplit/>
          <w:trHeight w:val="340"/>
          <w:jc w:val="center"/>
        </w:trPr>
        <w:tc>
          <w:tcPr>
            <w:tcW w:w="831" w:type="pct"/>
            <w:vAlign w:val="center"/>
            <w:hideMark/>
          </w:tcPr>
          <w:p w14:paraId="5998DD1E" w14:textId="6B8BB948"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lastRenderedPageBreak/>
              <w:t>2</w:t>
            </w:r>
            <w:r w:rsidRPr="00BB5896">
              <w:rPr>
                <w:color w:val="000000" w:themeColor="text1"/>
                <w:szCs w:val="20"/>
                <w:u w:val="single"/>
              </w:rPr>
              <w:t>50</w:t>
            </w:r>
          </w:p>
        </w:tc>
        <w:tc>
          <w:tcPr>
            <w:tcW w:w="1005" w:type="pct"/>
            <w:vAlign w:val="center"/>
            <w:hideMark/>
          </w:tcPr>
          <w:p w14:paraId="5867B5F8" w14:textId="361D3A3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7.43E-04</w:t>
            </w:r>
          </w:p>
        </w:tc>
        <w:tc>
          <w:tcPr>
            <w:tcW w:w="668" w:type="pct"/>
            <w:vAlign w:val="center"/>
            <w:hideMark/>
          </w:tcPr>
          <w:p w14:paraId="1DBCBE6B" w14:textId="3E70D36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0.17</w:t>
            </w:r>
          </w:p>
        </w:tc>
        <w:tc>
          <w:tcPr>
            <w:tcW w:w="736" w:type="pct"/>
            <w:vAlign w:val="center"/>
          </w:tcPr>
          <w:p w14:paraId="6CE1C1BF" w14:textId="33E3564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50</w:t>
            </w:r>
          </w:p>
        </w:tc>
        <w:tc>
          <w:tcPr>
            <w:tcW w:w="1086" w:type="pct"/>
            <w:vAlign w:val="center"/>
          </w:tcPr>
          <w:p w14:paraId="2BD2A30A" w14:textId="7FBFCD8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3.36E-03</w:t>
            </w:r>
          </w:p>
        </w:tc>
        <w:tc>
          <w:tcPr>
            <w:tcW w:w="674" w:type="pct"/>
            <w:vAlign w:val="center"/>
          </w:tcPr>
          <w:p w14:paraId="4AC58AC7" w14:textId="46CA2A5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0.75</w:t>
            </w:r>
          </w:p>
        </w:tc>
      </w:tr>
      <w:tr w:rsidR="00BB5896" w:rsidRPr="00BB5896" w14:paraId="4BAD7FE3" w14:textId="77777777" w:rsidTr="00D051FA">
        <w:trPr>
          <w:cantSplit/>
          <w:trHeight w:val="340"/>
          <w:jc w:val="center"/>
        </w:trPr>
        <w:tc>
          <w:tcPr>
            <w:tcW w:w="831" w:type="pct"/>
            <w:vAlign w:val="center"/>
            <w:hideMark/>
          </w:tcPr>
          <w:p w14:paraId="50FBE130" w14:textId="1378D6CE"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2</w:t>
            </w:r>
            <w:r w:rsidRPr="00BB5896">
              <w:rPr>
                <w:color w:val="000000" w:themeColor="text1"/>
                <w:szCs w:val="20"/>
                <w:u w:val="single"/>
              </w:rPr>
              <w:t>75</w:t>
            </w:r>
          </w:p>
        </w:tc>
        <w:tc>
          <w:tcPr>
            <w:tcW w:w="1005" w:type="pct"/>
            <w:vAlign w:val="center"/>
            <w:hideMark/>
          </w:tcPr>
          <w:p w14:paraId="69FAC68D" w14:textId="1A4E692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6.56E-04</w:t>
            </w:r>
          </w:p>
        </w:tc>
        <w:tc>
          <w:tcPr>
            <w:tcW w:w="668" w:type="pct"/>
            <w:vAlign w:val="center"/>
            <w:hideMark/>
          </w:tcPr>
          <w:p w14:paraId="54A00070" w14:textId="096ABB1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0.15</w:t>
            </w:r>
          </w:p>
        </w:tc>
        <w:tc>
          <w:tcPr>
            <w:tcW w:w="736" w:type="pct"/>
            <w:vAlign w:val="center"/>
          </w:tcPr>
          <w:p w14:paraId="193DB423" w14:textId="2E183D7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2</w:t>
            </w:r>
            <w:r w:rsidRPr="00BB5896">
              <w:rPr>
                <w:color w:val="000000" w:themeColor="text1"/>
                <w:szCs w:val="20"/>
                <w:u w:val="single"/>
              </w:rPr>
              <w:t>75</w:t>
            </w:r>
          </w:p>
        </w:tc>
        <w:tc>
          <w:tcPr>
            <w:tcW w:w="1086" w:type="pct"/>
            <w:vAlign w:val="center"/>
          </w:tcPr>
          <w:p w14:paraId="6F346852" w14:textId="7C3DAF8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2.96E-03</w:t>
            </w:r>
          </w:p>
        </w:tc>
        <w:tc>
          <w:tcPr>
            <w:tcW w:w="674" w:type="pct"/>
            <w:vAlign w:val="center"/>
          </w:tcPr>
          <w:p w14:paraId="4893082D" w14:textId="54C6BA5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0.66</w:t>
            </w:r>
          </w:p>
        </w:tc>
      </w:tr>
      <w:tr w:rsidR="00BB5896" w:rsidRPr="00BB5896" w14:paraId="357BCDA7" w14:textId="77777777" w:rsidTr="00D051FA">
        <w:trPr>
          <w:cantSplit/>
          <w:trHeight w:val="340"/>
          <w:jc w:val="center"/>
        </w:trPr>
        <w:tc>
          <w:tcPr>
            <w:tcW w:w="831" w:type="pct"/>
            <w:vAlign w:val="center"/>
            <w:hideMark/>
          </w:tcPr>
          <w:p w14:paraId="5A1003A0" w14:textId="1CD2BAD7"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00</w:t>
            </w:r>
          </w:p>
        </w:tc>
        <w:tc>
          <w:tcPr>
            <w:tcW w:w="1005" w:type="pct"/>
            <w:vAlign w:val="center"/>
            <w:hideMark/>
          </w:tcPr>
          <w:p w14:paraId="3367FB00" w14:textId="4D25DB7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5.84E-04</w:t>
            </w:r>
          </w:p>
        </w:tc>
        <w:tc>
          <w:tcPr>
            <w:tcW w:w="668" w:type="pct"/>
            <w:vAlign w:val="center"/>
            <w:hideMark/>
          </w:tcPr>
          <w:p w14:paraId="3714FBBA" w14:textId="5E97017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0.13</w:t>
            </w:r>
          </w:p>
        </w:tc>
        <w:tc>
          <w:tcPr>
            <w:tcW w:w="736" w:type="pct"/>
            <w:vAlign w:val="center"/>
          </w:tcPr>
          <w:p w14:paraId="3B09E869" w14:textId="71C2E59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00</w:t>
            </w:r>
          </w:p>
        </w:tc>
        <w:tc>
          <w:tcPr>
            <w:tcW w:w="1086" w:type="pct"/>
            <w:vAlign w:val="center"/>
          </w:tcPr>
          <w:p w14:paraId="0625D5D2" w14:textId="6584B4D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2.64E-03</w:t>
            </w:r>
          </w:p>
        </w:tc>
        <w:tc>
          <w:tcPr>
            <w:tcW w:w="674" w:type="pct"/>
            <w:vAlign w:val="center"/>
          </w:tcPr>
          <w:p w14:paraId="74888C50" w14:textId="66E8B0E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0.59</w:t>
            </w:r>
          </w:p>
        </w:tc>
      </w:tr>
      <w:tr w:rsidR="00BB5896" w:rsidRPr="00BB5896" w14:paraId="0BF3992F" w14:textId="77777777" w:rsidTr="00D051FA">
        <w:trPr>
          <w:cantSplit/>
          <w:trHeight w:val="340"/>
          <w:jc w:val="center"/>
        </w:trPr>
        <w:tc>
          <w:tcPr>
            <w:tcW w:w="831" w:type="pct"/>
            <w:vAlign w:val="center"/>
            <w:hideMark/>
          </w:tcPr>
          <w:p w14:paraId="698D4B6B" w14:textId="06BF4B9B"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25</w:t>
            </w:r>
          </w:p>
        </w:tc>
        <w:tc>
          <w:tcPr>
            <w:tcW w:w="1005" w:type="pct"/>
            <w:vAlign w:val="center"/>
            <w:hideMark/>
          </w:tcPr>
          <w:p w14:paraId="6C933A36" w14:textId="4060F7D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5.25E-04</w:t>
            </w:r>
          </w:p>
        </w:tc>
        <w:tc>
          <w:tcPr>
            <w:tcW w:w="668" w:type="pct"/>
            <w:vAlign w:val="center"/>
            <w:hideMark/>
          </w:tcPr>
          <w:p w14:paraId="672D0A7F" w14:textId="62203C5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0.12</w:t>
            </w:r>
          </w:p>
        </w:tc>
        <w:tc>
          <w:tcPr>
            <w:tcW w:w="736" w:type="pct"/>
            <w:vAlign w:val="center"/>
          </w:tcPr>
          <w:p w14:paraId="45F8A518" w14:textId="3CBBC48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25</w:t>
            </w:r>
          </w:p>
        </w:tc>
        <w:tc>
          <w:tcPr>
            <w:tcW w:w="1086" w:type="pct"/>
            <w:vAlign w:val="center"/>
          </w:tcPr>
          <w:p w14:paraId="6EE26654" w14:textId="2F1BCA9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2.37E-03</w:t>
            </w:r>
          </w:p>
        </w:tc>
        <w:tc>
          <w:tcPr>
            <w:tcW w:w="674" w:type="pct"/>
            <w:vAlign w:val="center"/>
          </w:tcPr>
          <w:p w14:paraId="7E7C91D5" w14:textId="07D707A1"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0.53</w:t>
            </w:r>
          </w:p>
        </w:tc>
      </w:tr>
      <w:tr w:rsidR="00BB5896" w:rsidRPr="00BB5896" w14:paraId="7C16B409" w14:textId="77777777" w:rsidTr="00D051FA">
        <w:trPr>
          <w:cantSplit/>
          <w:trHeight w:val="340"/>
          <w:jc w:val="center"/>
        </w:trPr>
        <w:tc>
          <w:tcPr>
            <w:tcW w:w="831" w:type="pct"/>
            <w:vAlign w:val="center"/>
            <w:hideMark/>
          </w:tcPr>
          <w:p w14:paraId="1B485CD8" w14:textId="785DE970"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50</w:t>
            </w:r>
          </w:p>
        </w:tc>
        <w:tc>
          <w:tcPr>
            <w:tcW w:w="1005" w:type="pct"/>
            <w:vAlign w:val="center"/>
            <w:hideMark/>
          </w:tcPr>
          <w:p w14:paraId="421E89DC" w14:textId="6311A36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4.76E-04</w:t>
            </w:r>
          </w:p>
        </w:tc>
        <w:tc>
          <w:tcPr>
            <w:tcW w:w="668" w:type="pct"/>
            <w:vAlign w:val="center"/>
            <w:hideMark/>
          </w:tcPr>
          <w:p w14:paraId="289B8A06" w14:textId="09B70CE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0.11</w:t>
            </w:r>
          </w:p>
        </w:tc>
        <w:tc>
          <w:tcPr>
            <w:tcW w:w="736" w:type="pct"/>
            <w:vAlign w:val="center"/>
          </w:tcPr>
          <w:p w14:paraId="720ADE7F" w14:textId="41D149F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50</w:t>
            </w:r>
          </w:p>
        </w:tc>
        <w:tc>
          <w:tcPr>
            <w:tcW w:w="1086" w:type="pct"/>
            <w:vAlign w:val="center"/>
          </w:tcPr>
          <w:p w14:paraId="26069192" w14:textId="58370AA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2.15E-03</w:t>
            </w:r>
          </w:p>
        </w:tc>
        <w:tc>
          <w:tcPr>
            <w:tcW w:w="674" w:type="pct"/>
            <w:vAlign w:val="center"/>
          </w:tcPr>
          <w:p w14:paraId="650B4303" w14:textId="5F4C5512"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0.48</w:t>
            </w:r>
          </w:p>
        </w:tc>
      </w:tr>
      <w:tr w:rsidR="00BB5896" w:rsidRPr="00BB5896" w14:paraId="5A38F931" w14:textId="77777777" w:rsidTr="00D051FA">
        <w:trPr>
          <w:cantSplit/>
          <w:trHeight w:val="340"/>
          <w:jc w:val="center"/>
        </w:trPr>
        <w:tc>
          <w:tcPr>
            <w:tcW w:w="831" w:type="pct"/>
            <w:vAlign w:val="center"/>
            <w:hideMark/>
          </w:tcPr>
          <w:p w14:paraId="0E05B755" w14:textId="757FB365"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3</w:t>
            </w:r>
            <w:r w:rsidRPr="00BB5896">
              <w:rPr>
                <w:color w:val="000000" w:themeColor="text1"/>
                <w:szCs w:val="20"/>
                <w:u w:val="single"/>
              </w:rPr>
              <w:t>75</w:t>
            </w:r>
          </w:p>
        </w:tc>
        <w:tc>
          <w:tcPr>
            <w:tcW w:w="1005" w:type="pct"/>
            <w:vAlign w:val="center"/>
            <w:hideMark/>
          </w:tcPr>
          <w:p w14:paraId="0C56E750" w14:textId="36B5FF7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4.34E-04</w:t>
            </w:r>
          </w:p>
        </w:tc>
        <w:tc>
          <w:tcPr>
            <w:tcW w:w="668" w:type="pct"/>
            <w:vAlign w:val="center"/>
            <w:hideMark/>
          </w:tcPr>
          <w:p w14:paraId="7CF49AB6" w14:textId="4E77B29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0.10</w:t>
            </w:r>
          </w:p>
        </w:tc>
        <w:tc>
          <w:tcPr>
            <w:tcW w:w="736" w:type="pct"/>
            <w:vAlign w:val="center"/>
          </w:tcPr>
          <w:p w14:paraId="4EE0303A" w14:textId="33EACD0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3</w:t>
            </w:r>
            <w:r w:rsidRPr="00BB5896">
              <w:rPr>
                <w:color w:val="000000" w:themeColor="text1"/>
                <w:szCs w:val="20"/>
                <w:u w:val="single"/>
              </w:rPr>
              <w:t>75</w:t>
            </w:r>
          </w:p>
        </w:tc>
        <w:tc>
          <w:tcPr>
            <w:tcW w:w="1086" w:type="pct"/>
            <w:vAlign w:val="center"/>
          </w:tcPr>
          <w:p w14:paraId="09A70182" w14:textId="52A134D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1.96E-03</w:t>
            </w:r>
          </w:p>
        </w:tc>
        <w:tc>
          <w:tcPr>
            <w:tcW w:w="674" w:type="pct"/>
            <w:vAlign w:val="center"/>
          </w:tcPr>
          <w:p w14:paraId="66F182EF" w14:textId="0E688C7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0.44</w:t>
            </w:r>
          </w:p>
        </w:tc>
      </w:tr>
      <w:tr w:rsidR="00BB5896" w:rsidRPr="00BB5896" w14:paraId="34F27A48" w14:textId="77777777" w:rsidTr="00D051FA">
        <w:trPr>
          <w:cantSplit/>
          <w:trHeight w:val="340"/>
          <w:jc w:val="center"/>
        </w:trPr>
        <w:tc>
          <w:tcPr>
            <w:tcW w:w="831" w:type="pct"/>
            <w:vAlign w:val="center"/>
            <w:hideMark/>
          </w:tcPr>
          <w:p w14:paraId="56BCBBFE" w14:textId="7222C5EE"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00</w:t>
            </w:r>
          </w:p>
        </w:tc>
        <w:tc>
          <w:tcPr>
            <w:tcW w:w="1005" w:type="pct"/>
            <w:vAlign w:val="center"/>
            <w:hideMark/>
          </w:tcPr>
          <w:p w14:paraId="2184EE65" w14:textId="7F15F3F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3.98E-04</w:t>
            </w:r>
          </w:p>
        </w:tc>
        <w:tc>
          <w:tcPr>
            <w:tcW w:w="668" w:type="pct"/>
            <w:vAlign w:val="center"/>
            <w:hideMark/>
          </w:tcPr>
          <w:p w14:paraId="03BA5A7C" w14:textId="610B4A8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0.09</w:t>
            </w:r>
          </w:p>
        </w:tc>
        <w:tc>
          <w:tcPr>
            <w:tcW w:w="736" w:type="pct"/>
            <w:vAlign w:val="center"/>
          </w:tcPr>
          <w:p w14:paraId="1F2DE698" w14:textId="23783884"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00</w:t>
            </w:r>
          </w:p>
        </w:tc>
        <w:tc>
          <w:tcPr>
            <w:tcW w:w="1086" w:type="pct"/>
            <w:vAlign w:val="center"/>
          </w:tcPr>
          <w:p w14:paraId="3EF41AC1" w14:textId="0D74D31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1.80E-03</w:t>
            </w:r>
          </w:p>
        </w:tc>
        <w:tc>
          <w:tcPr>
            <w:tcW w:w="674" w:type="pct"/>
            <w:vAlign w:val="center"/>
          </w:tcPr>
          <w:p w14:paraId="35B3272B" w14:textId="5BE1DE3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0.40</w:t>
            </w:r>
          </w:p>
        </w:tc>
      </w:tr>
      <w:tr w:rsidR="00BB5896" w:rsidRPr="00BB5896" w14:paraId="1981C22B" w14:textId="77777777" w:rsidTr="00D051FA">
        <w:trPr>
          <w:cantSplit/>
          <w:trHeight w:val="340"/>
          <w:jc w:val="center"/>
        </w:trPr>
        <w:tc>
          <w:tcPr>
            <w:tcW w:w="831" w:type="pct"/>
            <w:vAlign w:val="center"/>
            <w:hideMark/>
          </w:tcPr>
          <w:p w14:paraId="5549F7F1" w14:textId="34F36BE1"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25</w:t>
            </w:r>
          </w:p>
        </w:tc>
        <w:tc>
          <w:tcPr>
            <w:tcW w:w="1005" w:type="pct"/>
            <w:vAlign w:val="center"/>
            <w:hideMark/>
          </w:tcPr>
          <w:p w14:paraId="11B9C5F3" w14:textId="083CF0A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3.67E-04</w:t>
            </w:r>
          </w:p>
        </w:tc>
        <w:tc>
          <w:tcPr>
            <w:tcW w:w="668" w:type="pct"/>
            <w:vAlign w:val="center"/>
            <w:hideMark/>
          </w:tcPr>
          <w:p w14:paraId="1EEBB640" w14:textId="0937310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736" w:type="pct"/>
            <w:vAlign w:val="center"/>
          </w:tcPr>
          <w:p w14:paraId="53BB66DA" w14:textId="2BD0CA2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25</w:t>
            </w:r>
          </w:p>
        </w:tc>
        <w:tc>
          <w:tcPr>
            <w:tcW w:w="1086" w:type="pct"/>
            <w:vAlign w:val="center"/>
          </w:tcPr>
          <w:p w14:paraId="57659C79" w14:textId="55D372B9"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1.66E-03</w:t>
            </w:r>
          </w:p>
        </w:tc>
        <w:tc>
          <w:tcPr>
            <w:tcW w:w="674" w:type="pct"/>
            <w:vAlign w:val="center"/>
          </w:tcPr>
          <w:p w14:paraId="7030C1A5" w14:textId="0317B3A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0.37</w:t>
            </w:r>
          </w:p>
        </w:tc>
      </w:tr>
      <w:tr w:rsidR="00BB5896" w:rsidRPr="00BB5896" w14:paraId="646ADC20" w14:textId="77777777" w:rsidTr="00D051FA">
        <w:trPr>
          <w:cantSplit/>
          <w:trHeight w:val="340"/>
          <w:jc w:val="center"/>
        </w:trPr>
        <w:tc>
          <w:tcPr>
            <w:tcW w:w="831" w:type="pct"/>
            <w:vAlign w:val="center"/>
            <w:hideMark/>
          </w:tcPr>
          <w:p w14:paraId="22029C67" w14:textId="7364496F"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50</w:t>
            </w:r>
          </w:p>
        </w:tc>
        <w:tc>
          <w:tcPr>
            <w:tcW w:w="1005" w:type="pct"/>
            <w:vAlign w:val="center"/>
            <w:hideMark/>
          </w:tcPr>
          <w:p w14:paraId="5936D869" w14:textId="24E8C07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3.40E-04</w:t>
            </w:r>
          </w:p>
        </w:tc>
        <w:tc>
          <w:tcPr>
            <w:tcW w:w="668" w:type="pct"/>
            <w:vAlign w:val="center"/>
            <w:hideMark/>
          </w:tcPr>
          <w:p w14:paraId="28190871" w14:textId="2560A96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0.08</w:t>
            </w:r>
          </w:p>
        </w:tc>
        <w:tc>
          <w:tcPr>
            <w:tcW w:w="736" w:type="pct"/>
            <w:vAlign w:val="center"/>
          </w:tcPr>
          <w:p w14:paraId="636597C9" w14:textId="00BAAD2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50</w:t>
            </w:r>
          </w:p>
        </w:tc>
        <w:tc>
          <w:tcPr>
            <w:tcW w:w="1086" w:type="pct"/>
            <w:vAlign w:val="center"/>
          </w:tcPr>
          <w:p w14:paraId="4B7CF7D3" w14:textId="2BE4FAB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1.53E-03</w:t>
            </w:r>
          </w:p>
        </w:tc>
        <w:tc>
          <w:tcPr>
            <w:tcW w:w="674" w:type="pct"/>
            <w:vAlign w:val="center"/>
          </w:tcPr>
          <w:p w14:paraId="143C3285" w14:textId="3F542AA5"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0.34</w:t>
            </w:r>
          </w:p>
        </w:tc>
      </w:tr>
      <w:tr w:rsidR="00BB5896" w:rsidRPr="00BB5896" w14:paraId="695CF2DD" w14:textId="77777777" w:rsidTr="00D051FA">
        <w:trPr>
          <w:cantSplit/>
          <w:trHeight w:val="340"/>
          <w:jc w:val="center"/>
        </w:trPr>
        <w:tc>
          <w:tcPr>
            <w:tcW w:w="831" w:type="pct"/>
            <w:vAlign w:val="center"/>
            <w:hideMark/>
          </w:tcPr>
          <w:p w14:paraId="728BA039" w14:textId="103C037A"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4</w:t>
            </w:r>
            <w:r w:rsidRPr="00BB5896">
              <w:rPr>
                <w:color w:val="000000" w:themeColor="text1"/>
                <w:szCs w:val="20"/>
                <w:u w:val="single"/>
              </w:rPr>
              <w:t>75</w:t>
            </w:r>
          </w:p>
        </w:tc>
        <w:tc>
          <w:tcPr>
            <w:tcW w:w="1005" w:type="pct"/>
            <w:vAlign w:val="center"/>
            <w:hideMark/>
          </w:tcPr>
          <w:p w14:paraId="718E9A6C" w14:textId="102D270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3.16E-04</w:t>
            </w:r>
          </w:p>
        </w:tc>
        <w:tc>
          <w:tcPr>
            <w:tcW w:w="668" w:type="pct"/>
            <w:vAlign w:val="center"/>
            <w:hideMark/>
          </w:tcPr>
          <w:p w14:paraId="06C71AD9" w14:textId="0850397A"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736" w:type="pct"/>
            <w:vAlign w:val="center"/>
          </w:tcPr>
          <w:p w14:paraId="1F5DA2D1" w14:textId="4C6FA543"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4</w:t>
            </w:r>
            <w:r w:rsidRPr="00BB5896">
              <w:rPr>
                <w:color w:val="000000" w:themeColor="text1"/>
                <w:szCs w:val="20"/>
                <w:u w:val="single"/>
              </w:rPr>
              <w:t>75</w:t>
            </w:r>
          </w:p>
        </w:tc>
        <w:tc>
          <w:tcPr>
            <w:tcW w:w="1086" w:type="pct"/>
            <w:vAlign w:val="center"/>
          </w:tcPr>
          <w:p w14:paraId="663BF74D" w14:textId="0A736B0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1.43E-03</w:t>
            </w:r>
          </w:p>
        </w:tc>
        <w:tc>
          <w:tcPr>
            <w:tcW w:w="674" w:type="pct"/>
            <w:vAlign w:val="center"/>
          </w:tcPr>
          <w:p w14:paraId="258B3AD6" w14:textId="1AF4C407"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0.32</w:t>
            </w:r>
          </w:p>
        </w:tc>
      </w:tr>
      <w:tr w:rsidR="00BB5896" w:rsidRPr="00BB5896" w14:paraId="6A905DC6" w14:textId="77777777" w:rsidTr="00D051FA">
        <w:trPr>
          <w:cantSplit/>
          <w:trHeight w:val="340"/>
          <w:jc w:val="center"/>
        </w:trPr>
        <w:tc>
          <w:tcPr>
            <w:tcW w:w="831" w:type="pct"/>
            <w:vAlign w:val="center"/>
            <w:hideMark/>
          </w:tcPr>
          <w:p w14:paraId="2DDE014C" w14:textId="63CF858E"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w:t>
            </w:r>
            <w:r w:rsidRPr="00BB5896">
              <w:rPr>
                <w:color w:val="000000" w:themeColor="text1"/>
                <w:szCs w:val="20"/>
                <w:u w:val="single"/>
              </w:rPr>
              <w:t>00</w:t>
            </w:r>
          </w:p>
        </w:tc>
        <w:tc>
          <w:tcPr>
            <w:tcW w:w="1005" w:type="pct"/>
            <w:vAlign w:val="center"/>
            <w:hideMark/>
          </w:tcPr>
          <w:p w14:paraId="38E4817F" w14:textId="2F3EB9B8"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2.95E-04</w:t>
            </w:r>
          </w:p>
        </w:tc>
        <w:tc>
          <w:tcPr>
            <w:tcW w:w="668" w:type="pct"/>
            <w:vAlign w:val="center"/>
            <w:hideMark/>
          </w:tcPr>
          <w:p w14:paraId="3148CA84" w14:textId="08B9BB5D"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0.07</w:t>
            </w:r>
          </w:p>
        </w:tc>
        <w:tc>
          <w:tcPr>
            <w:tcW w:w="736" w:type="pct"/>
            <w:vAlign w:val="center"/>
          </w:tcPr>
          <w:p w14:paraId="508DFA93" w14:textId="663B6A4F"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rFonts w:hint="eastAsia"/>
                <w:color w:val="000000" w:themeColor="text1"/>
                <w:szCs w:val="20"/>
                <w:u w:val="single"/>
              </w:rPr>
              <w:t>5</w:t>
            </w:r>
            <w:r w:rsidRPr="00BB5896">
              <w:rPr>
                <w:color w:val="000000" w:themeColor="text1"/>
                <w:szCs w:val="20"/>
                <w:u w:val="single"/>
              </w:rPr>
              <w:t>00</w:t>
            </w:r>
          </w:p>
        </w:tc>
        <w:tc>
          <w:tcPr>
            <w:tcW w:w="1086" w:type="pct"/>
            <w:vAlign w:val="center"/>
          </w:tcPr>
          <w:p w14:paraId="71D2C453" w14:textId="08DE44B0"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1.33E-03</w:t>
            </w:r>
          </w:p>
        </w:tc>
        <w:tc>
          <w:tcPr>
            <w:tcW w:w="674" w:type="pct"/>
            <w:vAlign w:val="center"/>
          </w:tcPr>
          <w:p w14:paraId="3DC285B6" w14:textId="3B1100FB"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0.30</w:t>
            </w:r>
          </w:p>
        </w:tc>
      </w:tr>
      <w:tr w:rsidR="00BB5896" w:rsidRPr="00BB5896" w14:paraId="52782030" w14:textId="77777777" w:rsidTr="00D051FA">
        <w:trPr>
          <w:cantSplit/>
          <w:trHeight w:val="340"/>
          <w:jc w:val="center"/>
        </w:trPr>
        <w:tc>
          <w:tcPr>
            <w:tcW w:w="831" w:type="pct"/>
            <w:vAlign w:val="center"/>
          </w:tcPr>
          <w:p w14:paraId="3F6A59C9" w14:textId="4A41F288"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1005" w:type="pct"/>
            <w:vAlign w:val="center"/>
          </w:tcPr>
          <w:p w14:paraId="6E033A3A" w14:textId="14678596"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2.76E-04</w:t>
            </w:r>
          </w:p>
        </w:tc>
        <w:tc>
          <w:tcPr>
            <w:tcW w:w="668" w:type="pct"/>
            <w:vAlign w:val="center"/>
          </w:tcPr>
          <w:p w14:paraId="0CDDA47B" w14:textId="5855A18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0.06</w:t>
            </w:r>
          </w:p>
        </w:tc>
        <w:tc>
          <w:tcPr>
            <w:tcW w:w="736" w:type="pct"/>
            <w:vAlign w:val="center"/>
          </w:tcPr>
          <w:p w14:paraId="2DFBBB42" w14:textId="599F7613" w:rsidR="00D051FA" w:rsidRPr="00BB5896" w:rsidRDefault="00D051FA" w:rsidP="00D051FA">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525</w:t>
            </w:r>
          </w:p>
        </w:tc>
        <w:tc>
          <w:tcPr>
            <w:tcW w:w="1086" w:type="pct"/>
            <w:vAlign w:val="center"/>
          </w:tcPr>
          <w:p w14:paraId="2D4B8BC6" w14:textId="51FDD68C"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1.25E-03</w:t>
            </w:r>
          </w:p>
        </w:tc>
        <w:tc>
          <w:tcPr>
            <w:tcW w:w="674" w:type="pct"/>
            <w:vAlign w:val="center"/>
          </w:tcPr>
          <w:p w14:paraId="463DF8A1" w14:textId="165F7F1E" w:rsidR="00D051FA" w:rsidRPr="00BB5896" w:rsidRDefault="00D051FA" w:rsidP="00D051FA">
            <w:pPr>
              <w:pStyle w:val="05"/>
              <w:spacing w:before="0" w:beforeAutospacing="0" w:after="0" w:afterAutospacing="0" w:line="240" w:lineRule="auto"/>
              <w:ind w:left="-24" w:right="-24"/>
              <w:rPr>
                <w:color w:val="000000" w:themeColor="text1"/>
                <w:u w:val="single"/>
              </w:rPr>
            </w:pPr>
            <w:r w:rsidRPr="00BB5896">
              <w:rPr>
                <w:color w:val="000000" w:themeColor="text1"/>
                <w:u w:val="single"/>
              </w:rPr>
              <w:t>0.28</w:t>
            </w:r>
          </w:p>
        </w:tc>
      </w:tr>
      <w:tr w:rsidR="00BB5896" w:rsidRPr="00BB5896" w14:paraId="6276B48A" w14:textId="77777777" w:rsidTr="00D051FA">
        <w:trPr>
          <w:cantSplit/>
          <w:trHeight w:val="340"/>
          <w:jc w:val="center"/>
        </w:trPr>
        <w:tc>
          <w:tcPr>
            <w:tcW w:w="831" w:type="pct"/>
            <w:vAlign w:val="center"/>
            <w:hideMark/>
          </w:tcPr>
          <w:p w14:paraId="6577BA43" w14:textId="77777777" w:rsidR="00DF7981" w:rsidRPr="00BB5896" w:rsidRDefault="00DF7981"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最大落地浓度距离（</w:t>
            </w:r>
            <w:r w:rsidRPr="00BB5896">
              <w:rPr>
                <w:color w:val="000000" w:themeColor="text1"/>
                <w:u w:val="single"/>
              </w:rPr>
              <w:t>m</w:t>
            </w:r>
            <w:r w:rsidRPr="00BB5896">
              <w:rPr>
                <w:color w:val="000000" w:themeColor="text1"/>
                <w:u w:val="single"/>
              </w:rPr>
              <w:t>）</w:t>
            </w:r>
          </w:p>
        </w:tc>
        <w:tc>
          <w:tcPr>
            <w:tcW w:w="1673" w:type="pct"/>
            <w:gridSpan w:val="2"/>
            <w:vAlign w:val="center"/>
            <w:hideMark/>
          </w:tcPr>
          <w:p w14:paraId="3D317A9A" w14:textId="6BDF2398"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rFonts w:hint="eastAsia"/>
                <w:color w:val="000000" w:themeColor="text1"/>
                <w:szCs w:val="20"/>
                <w:u w:val="single"/>
              </w:rPr>
              <w:t>50</w:t>
            </w:r>
          </w:p>
        </w:tc>
        <w:tc>
          <w:tcPr>
            <w:tcW w:w="2496" w:type="pct"/>
            <w:gridSpan w:val="3"/>
            <w:vAlign w:val="center"/>
          </w:tcPr>
          <w:p w14:paraId="2E392CC1" w14:textId="6152DB58"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50</w:t>
            </w:r>
          </w:p>
        </w:tc>
      </w:tr>
      <w:tr w:rsidR="00BB5896" w:rsidRPr="00BB5896" w14:paraId="71DC7DD4" w14:textId="77777777" w:rsidTr="00D051FA">
        <w:trPr>
          <w:cantSplit/>
          <w:trHeight w:val="340"/>
          <w:jc w:val="center"/>
        </w:trPr>
        <w:tc>
          <w:tcPr>
            <w:tcW w:w="831" w:type="pct"/>
            <w:vAlign w:val="center"/>
            <w:hideMark/>
          </w:tcPr>
          <w:p w14:paraId="7EF8F675" w14:textId="77777777" w:rsidR="00DF7981" w:rsidRPr="00BB5896" w:rsidRDefault="00DF7981"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最大落地浓度及占标率</w:t>
            </w:r>
          </w:p>
        </w:tc>
        <w:tc>
          <w:tcPr>
            <w:tcW w:w="1005" w:type="pct"/>
            <w:vAlign w:val="center"/>
            <w:hideMark/>
          </w:tcPr>
          <w:p w14:paraId="3013EF06" w14:textId="222F261A"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u w:val="single"/>
              </w:rPr>
              <w:t>4.85E-03</w:t>
            </w:r>
          </w:p>
        </w:tc>
        <w:tc>
          <w:tcPr>
            <w:tcW w:w="668" w:type="pct"/>
            <w:vAlign w:val="center"/>
            <w:hideMark/>
          </w:tcPr>
          <w:p w14:paraId="07C59139" w14:textId="79B8F6A1" w:rsidR="00DF7981" w:rsidRPr="00BB5896" w:rsidRDefault="0071153D" w:rsidP="00DF7981">
            <w:pPr>
              <w:pStyle w:val="05"/>
              <w:spacing w:before="0" w:beforeAutospacing="0" w:after="0" w:afterAutospacing="0" w:line="240" w:lineRule="auto"/>
              <w:ind w:left="-24" w:right="-24"/>
              <w:rPr>
                <w:color w:val="000000" w:themeColor="text1"/>
                <w:szCs w:val="20"/>
                <w:u w:val="single"/>
              </w:rPr>
            </w:pPr>
            <w:r w:rsidRPr="00BB5896">
              <w:rPr>
                <w:color w:val="000000" w:themeColor="text1"/>
                <w:szCs w:val="20"/>
                <w:u w:val="single"/>
              </w:rPr>
              <w:t>1.08</w:t>
            </w:r>
          </w:p>
        </w:tc>
        <w:tc>
          <w:tcPr>
            <w:tcW w:w="1822" w:type="pct"/>
            <w:gridSpan w:val="2"/>
            <w:vAlign w:val="center"/>
          </w:tcPr>
          <w:p w14:paraId="4160FB98" w14:textId="3C0138AB"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color w:val="000000" w:themeColor="text1"/>
                <w:u w:val="single"/>
              </w:rPr>
              <w:t>1.93E-02</w:t>
            </w:r>
          </w:p>
        </w:tc>
        <w:tc>
          <w:tcPr>
            <w:tcW w:w="674" w:type="pct"/>
            <w:vAlign w:val="center"/>
          </w:tcPr>
          <w:p w14:paraId="40A0BF6D" w14:textId="6963FF4C" w:rsidR="00DF7981" w:rsidRPr="00BB5896" w:rsidRDefault="00D051FA" w:rsidP="00DF7981">
            <w:pPr>
              <w:pStyle w:val="05"/>
              <w:spacing w:before="0" w:beforeAutospacing="0" w:after="0" w:afterAutospacing="0" w:line="240" w:lineRule="auto"/>
              <w:ind w:left="-24" w:right="-24"/>
              <w:rPr>
                <w:color w:val="000000" w:themeColor="text1"/>
                <w:u w:val="single"/>
              </w:rPr>
            </w:pPr>
            <w:r w:rsidRPr="00BB5896">
              <w:rPr>
                <w:color w:val="000000" w:themeColor="text1"/>
                <w:u w:val="single"/>
              </w:rPr>
              <w:t>4.29</w:t>
            </w:r>
          </w:p>
        </w:tc>
      </w:tr>
    </w:tbl>
    <w:p w14:paraId="24D27916" w14:textId="49222D58" w:rsidR="005F7962" w:rsidRPr="00BB5896" w:rsidRDefault="005F7962" w:rsidP="00DD0AFA">
      <w:pPr>
        <w:pStyle w:val="ad"/>
        <w:ind w:firstLine="480"/>
        <w:rPr>
          <w:color w:val="000000" w:themeColor="text1"/>
        </w:rPr>
        <w:sectPr w:rsidR="005F7962" w:rsidRPr="00BB5896" w:rsidSect="00C24E2E">
          <w:headerReference w:type="default" r:id="rId203"/>
          <w:pgSz w:w="16838" w:h="11906" w:orient="landscape"/>
          <w:pgMar w:top="1332" w:right="1418" w:bottom="1503" w:left="1418" w:header="851" w:footer="964" w:gutter="0"/>
          <w:cols w:space="720"/>
          <w:docGrid w:type="lines" w:linePitch="326"/>
        </w:sectPr>
      </w:pPr>
    </w:p>
    <w:p w14:paraId="397C0806" w14:textId="7C7A7506" w:rsidR="00F41029" w:rsidRPr="00BB5896" w:rsidRDefault="00FB464D" w:rsidP="00D374BA">
      <w:pPr>
        <w:spacing w:line="500" w:lineRule="exact"/>
        <w:ind w:firstLine="480"/>
        <w:rPr>
          <w:color w:val="000000" w:themeColor="text1"/>
          <w:u w:val="single"/>
        </w:rPr>
      </w:pPr>
      <w:r w:rsidRPr="00BB5896">
        <w:rPr>
          <w:color w:val="000000" w:themeColor="text1"/>
          <w:u w:val="single"/>
        </w:rPr>
        <w:lastRenderedPageBreak/>
        <w:t>根据估算模型估算结果</w:t>
      </w:r>
      <w:r w:rsidR="003B76BD" w:rsidRPr="00BB5896">
        <w:rPr>
          <w:rFonts w:hint="eastAsia"/>
          <w:color w:val="000000" w:themeColor="text1"/>
          <w:u w:val="single"/>
        </w:rPr>
        <w:t>，</w:t>
      </w:r>
      <w:r w:rsidR="00D65B53" w:rsidRPr="00BB5896">
        <w:rPr>
          <w:rFonts w:hint="eastAsia"/>
          <w:color w:val="000000" w:themeColor="text1"/>
          <w:u w:val="single"/>
        </w:rPr>
        <w:t>拟建项目主要产生的</w:t>
      </w:r>
      <w:r w:rsidRPr="00BB5896">
        <w:rPr>
          <w:color w:val="000000" w:themeColor="text1"/>
          <w:u w:val="single"/>
        </w:rPr>
        <w:t>污染物</w:t>
      </w:r>
      <w:r w:rsidRPr="00BB5896">
        <w:rPr>
          <w:color w:val="000000" w:themeColor="text1"/>
          <w:u w:val="single"/>
        </w:rPr>
        <w:t>TSP</w:t>
      </w:r>
      <w:r w:rsidRPr="00BB5896">
        <w:rPr>
          <w:color w:val="000000" w:themeColor="text1"/>
          <w:u w:val="single"/>
        </w:rPr>
        <w:t>、</w:t>
      </w:r>
      <w:r w:rsidRPr="00BB5896">
        <w:rPr>
          <w:color w:val="000000" w:themeColor="text1"/>
          <w:u w:val="single"/>
        </w:rPr>
        <w:t>PM</w:t>
      </w:r>
      <w:r w:rsidRPr="00BB5896">
        <w:rPr>
          <w:color w:val="000000" w:themeColor="text1"/>
          <w:u w:val="single"/>
          <w:vertAlign w:val="subscript"/>
        </w:rPr>
        <w:t>10</w:t>
      </w:r>
      <w:r w:rsidR="00D65B53" w:rsidRPr="00BB5896">
        <w:rPr>
          <w:rFonts w:hint="eastAsia"/>
          <w:color w:val="000000" w:themeColor="text1"/>
          <w:u w:val="single"/>
        </w:rPr>
        <w:t>的</w:t>
      </w:r>
      <w:r w:rsidRPr="00BB5896">
        <w:rPr>
          <w:color w:val="000000" w:themeColor="text1"/>
          <w:u w:val="single"/>
        </w:rPr>
        <w:t>最大</w:t>
      </w:r>
      <w:r w:rsidRPr="00BB5896">
        <w:rPr>
          <w:color w:val="000000" w:themeColor="text1"/>
          <w:u w:val="single"/>
        </w:rPr>
        <w:t>1</w:t>
      </w:r>
      <w:r w:rsidRPr="00BB5896">
        <w:rPr>
          <w:color w:val="000000" w:themeColor="text1"/>
          <w:u w:val="single"/>
        </w:rPr>
        <w:t>小时地面空气质量浓度分别为</w:t>
      </w:r>
      <w:r w:rsidRPr="00BB5896">
        <w:rPr>
          <w:color w:val="000000" w:themeColor="text1"/>
          <w:u w:val="single"/>
        </w:rPr>
        <w:t xml:space="preserve"> </w:t>
      </w:r>
      <w:r w:rsidR="00CF204E" w:rsidRPr="00BB5896">
        <w:rPr>
          <w:rFonts w:hint="eastAsia"/>
          <w:color w:val="000000" w:themeColor="text1"/>
          <w:u w:val="single"/>
        </w:rPr>
        <w:t>7.78</w:t>
      </w:r>
      <w:r w:rsidR="00D051FA" w:rsidRPr="00BB5896">
        <w:rPr>
          <w:color w:val="000000" w:themeColor="text1"/>
          <w:u w:val="single"/>
        </w:rPr>
        <w:t>E-02</w:t>
      </w:r>
      <w:r w:rsidR="00684FA2" w:rsidRPr="00BB5896">
        <w:rPr>
          <w:color w:val="000000" w:themeColor="text1"/>
          <w:u w:val="single"/>
        </w:rPr>
        <w:t xml:space="preserve"> </w:t>
      </w:r>
      <w:r w:rsidRPr="00BB5896">
        <w:rPr>
          <w:color w:val="000000" w:themeColor="text1"/>
          <w:u w:val="single"/>
        </w:rPr>
        <w:t>mg/m</w:t>
      </w:r>
      <w:r w:rsidRPr="00BB5896">
        <w:rPr>
          <w:color w:val="000000" w:themeColor="text1"/>
          <w:u w:val="single"/>
          <w:vertAlign w:val="superscript"/>
        </w:rPr>
        <w:t>3</w:t>
      </w:r>
      <w:r w:rsidR="004276D5" w:rsidRPr="00BB5896">
        <w:rPr>
          <w:rFonts w:hint="eastAsia"/>
          <w:color w:val="000000" w:themeColor="text1"/>
          <w:u w:val="single"/>
        </w:rPr>
        <w:t>（</w:t>
      </w:r>
      <w:r w:rsidR="004276D5" w:rsidRPr="00BB5896">
        <w:rPr>
          <w:color w:val="000000" w:themeColor="text1"/>
          <w:u w:val="single"/>
        </w:rPr>
        <w:t>TSP</w:t>
      </w:r>
      <w:r w:rsidR="004276D5" w:rsidRPr="00BB5896">
        <w:rPr>
          <w:rFonts w:hint="eastAsia"/>
          <w:color w:val="000000" w:themeColor="text1"/>
          <w:u w:val="single"/>
        </w:rPr>
        <w:t>）</w:t>
      </w:r>
      <w:r w:rsidRPr="00BB5896">
        <w:rPr>
          <w:color w:val="000000" w:themeColor="text1"/>
          <w:u w:val="single"/>
        </w:rPr>
        <w:t>、</w:t>
      </w:r>
      <w:r w:rsidR="004276D5" w:rsidRPr="00BB5896">
        <w:rPr>
          <w:color w:val="000000" w:themeColor="text1"/>
          <w:u w:val="single"/>
        </w:rPr>
        <w:t>1</w:t>
      </w:r>
      <w:r w:rsidR="00D051FA" w:rsidRPr="00BB5896">
        <w:rPr>
          <w:color w:val="000000" w:themeColor="text1"/>
          <w:u w:val="single"/>
        </w:rPr>
        <w:t>.</w:t>
      </w:r>
      <w:r w:rsidR="00CF204E" w:rsidRPr="00BB5896">
        <w:rPr>
          <w:rFonts w:hint="eastAsia"/>
          <w:color w:val="000000" w:themeColor="text1"/>
          <w:u w:val="single"/>
        </w:rPr>
        <w:t>85</w:t>
      </w:r>
      <w:r w:rsidR="00D051FA" w:rsidRPr="00BB5896">
        <w:rPr>
          <w:color w:val="000000" w:themeColor="text1"/>
          <w:u w:val="single"/>
        </w:rPr>
        <w:t>E-02</w:t>
      </w:r>
      <w:r w:rsidR="002D0AE2" w:rsidRPr="00BB5896">
        <w:rPr>
          <w:color w:val="000000" w:themeColor="text1"/>
          <w:u w:val="single"/>
        </w:rPr>
        <w:t>m</w:t>
      </w:r>
      <w:r w:rsidRPr="00BB5896">
        <w:rPr>
          <w:color w:val="000000" w:themeColor="text1"/>
          <w:u w:val="single"/>
        </w:rPr>
        <w:t>g/m</w:t>
      </w:r>
      <w:r w:rsidRPr="00BB5896">
        <w:rPr>
          <w:color w:val="000000" w:themeColor="text1"/>
          <w:u w:val="single"/>
          <w:vertAlign w:val="superscript"/>
        </w:rPr>
        <w:t>3</w:t>
      </w:r>
      <w:r w:rsidR="004276D5" w:rsidRPr="00BB5896">
        <w:rPr>
          <w:color w:val="000000" w:themeColor="text1"/>
          <w:u w:val="single"/>
        </w:rPr>
        <w:t xml:space="preserve"> </w:t>
      </w:r>
      <w:r w:rsidR="004276D5" w:rsidRPr="00BB5896">
        <w:rPr>
          <w:rFonts w:hint="eastAsia"/>
          <w:color w:val="000000" w:themeColor="text1"/>
          <w:u w:val="single"/>
        </w:rPr>
        <w:t>（</w:t>
      </w:r>
      <w:r w:rsidR="004276D5" w:rsidRPr="00BB5896">
        <w:rPr>
          <w:color w:val="000000" w:themeColor="text1"/>
          <w:u w:val="single"/>
        </w:rPr>
        <w:t>PM</w:t>
      </w:r>
      <w:r w:rsidR="004276D5" w:rsidRPr="00BB5896">
        <w:rPr>
          <w:color w:val="000000" w:themeColor="text1"/>
          <w:u w:val="single"/>
          <w:vertAlign w:val="subscript"/>
        </w:rPr>
        <w:t>10</w:t>
      </w:r>
      <w:r w:rsidR="004276D5" w:rsidRPr="00BB5896">
        <w:rPr>
          <w:rFonts w:hint="eastAsia"/>
          <w:color w:val="000000" w:themeColor="text1"/>
          <w:u w:val="single"/>
        </w:rPr>
        <w:t>）</w:t>
      </w:r>
      <w:r w:rsidR="00411BB2" w:rsidRPr="00BB5896">
        <w:rPr>
          <w:rFonts w:hint="eastAsia"/>
          <w:color w:val="000000" w:themeColor="text1"/>
          <w:u w:val="single"/>
        </w:rPr>
        <w:t>，</w:t>
      </w:r>
      <w:r w:rsidR="00C32478" w:rsidRPr="00BB5896">
        <w:rPr>
          <w:rFonts w:hint="eastAsia"/>
          <w:color w:val="000000" w:themeColor="text1"/>
          <w:u w:val="single"/>
        </w:rPr>
        <w:t>武宣农场三队拆迁前</w:t>
      </w:r>
      <w:r w:rsidR="00411BB2" w:rsidRPr="00BB5896">
        <w:rPr>
          <w:rFonts w:hint="eastAsia"/>
          <w:color w:val="000000" w:themeColor="text1"/>
          <w:u w:val="single"/>
        </w:rPr>
        <w:t>；</w:t>
      </w:r>
      <w:r w:rsidR="00D051FA" w:rsidRPr="00BB5896">
        <w:rPr>
          <w:color w:val="000000" w:themeColor="text1"/>
          <w:u w:val="single"/>
        </w:rPr>
        <w:t>8.05E-02</w:t>
      </w:r>
      <w:r w:rsidR="00411BB2" w:rsidRPr="00BB5896">
        <w:rPr>
          <w:color w:val="000000" w:themeColor="text1"/>
          <w:u w:val="single"/>
        </w:rPr>
        <w:t xml:space="preserve"> mg/m</w:t>
      </w:r>
      <w:r w:rsidR="00411BB2" w:rsidRPr="00BB5896">
        <w:rPr>
          <w:color w:val="000000" w:themeColor="text1"/>
          <w:u w:val="single"/>
          <w:vertAlign w:val="superscript"/>
        </w:rPr>
        <w:t>3</w:t>
      </w:r>
      <w:r w:rsidR="004276D5" w:rsidRPr="00BB5896">
        <w:rPr>
          <w:rFonts w:hint="eastAsia"/>
          <w:color w:val="000000" w:themeColor="text1"/>
          <w:u w:val="single"/>
        </w:rPr>
        <w:t>（</w:t>
      </w:r>
      <w:r w:rsidR="004276D5" w:rsidRPr="00BB5896">
        <w:rPr>
          <w:color w:val="000000" w:themeColor="text1"/>
          <w:u w:val="single"/>
        </w:rPr>
        <w:t>TSP</w:t>
      </w:r>
      <w:r w:rsidR="004276D5" w:rsidRPr="00BB5896">
        <w:rPr>
          <w:rFonts w:hint="eastAsia"/>
          <w:color w:val="000000" w:themeColor="text1"/>
          <w:u w:val="single"/>
        </w:rPr>
        <w:t>）</w:t>
      </w:r>
      <w:r w:rsidR="00411BB2" w:rsidRPr="00BB5896">
        <w:rPr>
          <w:color w:val="000000" w:themeColor="text1"/>
          <w:u w:val="single"/>
        </w:rPr>
        <w:t>、</w:t>
      </w:r>
      <w:r w:rsidR="004276D5" w:rsidRPr="00BB5896">
        <w:rPr>
          <w:color w:val="000000" w:themeColor="text1"/>
          <w:u w:val="single"/>
        </w:rPr>
        <w:t>1.93E-02</w:t>
      </w:r>
      <w:r w:rsidR="00411BB2" w:rsidRPr="00BB5896">
        <w:rPr>
          <w:color w:val="000000" w:themeColor="text1"/>
          <w:u w:val="single"/>
        </w:rPr>
        <w:t xml:space="preserve"> mg/m</w:t>
      </w:r>
      <w:r w:rsidR="00411BB2" w:rsidRPr="00BB5896">
        <w:rPr>
          <w:color w:val="000000" w:themeColor="text1"/>
          <w:u w:val="single"/>
          <w:vertAlign w:val="superscript"/>
        </w:rPr>
        <w:t>3</w:t>
      </w:r>
      <w:r w:rsidR="004276D5" w:rsidRPr="00BB5896">
        <w:rPr>
          <w:rFonts w:hint="eastAsia"/>
          <w:color w:val="000000" w:themeColor="text1"/>
          <w:u w:val="single"/>
        </w:rPr>
        <w:t>（</w:t>
      </w:r>
      <w:r w:rsidR="004276D5" w:rsidRPr="00BB5896">
        <w:rPr>
          <w:color w:val="000000" w:themeColor="text1"/>
          <w:u w:val="single"/>
        </w:rPr>
        <w:t>PM</w:t>
      </w:r>
      <w:r w:rsidR="004276D5" w:rsidRPr="00BB5896">
        <w:rPr>
          <w:color w:val="000000" w:themeColor="text1"/>
          <w:u w:val="single"/>
          <w:vertAlign w:val="subscript"/>
        </w:rPr>
        <w:t>10</w:t>
      </w:r>
      <w:r w:rsidR="004276D5" w:rsidRPr="00BB5896">
        <w:rPr>
          <w:rFonts w:hint="eastAsia"/>
          <w:color w:val="000000" w:themeColor="text1"/>
          <w:u w:val="single"/>
        </w:rPr>
        <w:t>）</w:t>
      </w:r>
      <w:r w:rsidR="00411BB2" w:rsidRPr="00BB5896">
        <w:rPr>
          <w:rFonts w:hint="eastAsia"/>
          <w:color w:val="000000" w:themeColor="text1"/>
          <w:u w:val="single"/>
        </w:rPr>
        <w:t>，</w:t>
      </w:r>
      <w:r w:rsidR="00C36DDC" w:rsidRPr="00BB5896">
        <w:rPr>
          <w:rFonts w:hint="eastAsia"/>
          <w:color w:val="000000" w:themeColor="text1"/>
          <w:u w:val="single"/>
        </w:rPr>
        <w:t>武宣农场三队拆迁后</w:t>
      </w:r>
      <w:r w:rsidR="00411BB2" w:rsidRPr="00BB5896">
        <w:rPr>
          <w:rFonts w:hint="eastAsia"/>
          <w:color w:val="000000" w:themeColor="text1"/>
          <w:u w:val="single"/>
        </w:rPr>
        <w:t>；</w:t>
      </w:r>
      <w:r w:rsidR="00F45748" w:rsidRPr="00BB5896">
        <w:rPr>
          <w:rFonts w:hint="eastAsia"/>
          <w:color w:val="000000" w:themeColor="text1"/>
          <w:u w:val="single"/>
        </w:rPr>
        <w:t>1</w:t>
      </w:r>
      <w:r w:rsidR="00F45748" w:rsidRPr="00BB5896">
        <w:rPr>
          <w:rFonts w:hint="eastAsia"/>
          <w:color w:val="000000" w:themeColor="text1"/>
          <w:u w:val="single"/>
        </w:rPr>
        <w:t>小时浓度占标率为</w:t>
      </w:r>
      <w:r w:rsidR="00F45748" w:rsidRPr="00BB5896">
        <w:rPr>
          <w:rFonts w:hint="eastAsia"/>
          <w:color w:val="000000" w:themeColor="text1"/>
          <w:u w:val="single"/>
        </w:rPr>
        <w:t>8.</w:t>
      </w:r>
      <w:r w:rsidR="00CF204E" w:rsidRPr="00BB5896">
        <w:rPr>
          <w:rFonts w:hint="eastAsia"/>
          <w:color w:val="000000" w:themeColor="text1"/>
          <w:u w:val="single"/>
        </w:rPr>
        <w:t>64</w:t>
      </w:r>
      <w:r w:rsidR="00F45748" w:rsidRPr="00BB5896">
        <w:rPr>
          <w:color w:val="000000" w:themeColor="text1"/>
          <w:u w:val="single"/>
        </w:rPr>
        <w:t xml:space="preserve"> </w:t>
      </w:r>
      <w:r w:rsidR="00F45748" w:rsidRPr="00BB5896">
        <w:rPr>
          <w:rFonts w:hint="eastAsia"/>
          <w:color w:val="000000" w:themeColor="text1"/>
          <w:u w:val="single"/>
        </w:rPr>
        <w:t>%</w:t>
      </w:r>
      <w:r w:rsidR="00F45748" w:rsidRPr="00BB5896">
        <w:rPr>
          <w:rFonts w:hint="eastAsia"/>
          <w:color w:val="000000" w:themeColor="text1"/>
          <w:u w:val="single"/>
        </w:rPr>
        <w:t>（</w:t>
      </w:r>
      <w:r w:rsidR="00F45748" w:rsidRPr="00BB5896">
        <w:rPr>
          <w:rFonts w:hint="eastAsia"/>
          <w:color w:val="000000" w:themeColor="text1"/>
          <w:u w:val="single"/>
        </w:rPr>
        <w:t>T</w:t>
      </w:r>
      <w:r w:rsidR="00F45748" w:rsidRPr="00BB5896">
        <w:rPr>
          <w:color w:val="000000" w:themeColor="text1"/>
          <w:u w:val="single"/>
        </w:rPr>
        <w:t>SP</w:t>
      </w:r>
      <w:r w:rsidR="00F45748" w:rsidRPr="00BB5896">
        <w:rPr>
          <w:rFonts w:hint="eastAsia"/>
          <w:color w:val="000000" w:themeColor="text1"/>
          <w:u w:val="single"/>
        </w:rPr>
        <w:t>），</w:t>
      </w:r>
      <w:r w:rsidR="00F45748" w:rsidRPr="00BB5896">
        <w:rPr>
          <w:rFonts w:hint="eastAsia"/>
          <w:color w:val="000000" w:themeColor="text1"/>
          <w:u w:val="single"/>
        </w:rPr>
        <w:t>4.</w:t>
      </w:r>
      <w:r w:rsidR="00CF204E" w:rsidRPr="00BB5896">
        <w:rPr>
          <w:rFonts w:hint="eastAsia"/>
          <w:color w:val="000000" w:themeColor="text1"/>
          <w:u w:val="single"/>
        </w:rPr>
        <w:t>1</w:t>
      </w:r>
      <w:r w:rsidR="00F45748" w:rsidRPr="00BB5896">
        <w:rPr>
          <w:rFonts w:hint="eastAsia"/>
          <w:color w:val="000000" w:themeColor="text1"/>
          <w:u w:val="single"/>
        </w:rPr>
        <w:t>2</w:t>
      </w:r>
      <w:r w:rsidR="00F45748" w:rsidRPr="00BB5896">
        <w:rPr>
          <w:rFonts w:hint="eastAsia"/>
          <w:color w:val="000000" w:themeColor="text1"/>
          <w:u w:val="single"/>
        </w:rPr>
        <w:t>（</w:t>
      </w:r>
      <w:r w:rsidR="00F45748" w:rsidRPr="00BB5896">
        <w:rPr>
          <w:color w:val="000000" w:themeColor="text1"/>
          <w:u w:val="single"/>
        </w:rPr>
        <w:t>PM</w:t>
      </w:r>
      <w:r w:rsidR="00F45748" w:rsidRPr="00BB5896">
        <w:rPr>
          <w:color w:val="000000" w:themeColor="text1"/>
          <w:u w:val="single"/>
          <w:vertAlign w:val="subscript"/>
        </w:rPr>
        <w:t>10</w:t>
      </w:r>
      <w:r w:rsidR="00F45748" w:rsidRPr="00BB5896">
        <w:rPr>
          <w:rFonts w:hint="eastAsia"/>
          <w:color w:val="000000" w:themeColor="text1"/>
          <w:u w:val="single"/>
        </w:rPr>
        <w:t>），</w:t>
      </w:r>
      <w:r w:rsidR="00C32478" w:rsidRPr="00BB5896">
        <w:rPr>
          <w:rFonts w:hint="eastAsia"/>
          <w:color w:val="000000" w:themeColor="text1"/>
          <w:u w:val="single"/>
        </w:rPr>
        <w:t>武宣农场三队拆迁前</w:t>
      </w:r>
      <w:r w:rsidR="00F45748" w:rsidRPr="00BB5896">
        <w:rPr>
          <w:rFonts w:hint="eastAsia"/>
          <w:color w:val="000000" w:themeColor="text1"/>
          <w:u w:val="single"/>
        </w:rPr>
        <w:t>；</w:t>
      </w:r>
      <w:r w:rsidR="00F45748" w:rsidRPr="00BB5896">
        <w:rPr>
          <w:rFonts w:hint="eastAsia"/>
          <w:color w:val="000000" w:themeColor="text1"/>
          <w:u w:val="single"/>
        </w:rPr>
        <w:t>8.95</w:t>
      </w:r>
      <w:r w:rsidR="00F45748" w:rsidRPr="00BB5896">
        <w:rPr>
          <w:color w:val="000000" w:themeColor="text1"/>
          <w:u w:val="single"/>
        </w:rPr>
        <w:t xml:space="preserve"> </w:t>
      </w:r>
      <w:r w:rsidR="00F45748" w:rsidRPr="00BB5896">
        <w:rPr>
          <w:rFonts w:hint="eastAsia"/>
          <w:color w:val="000000" w:themeColor="text1"/>
          <w:u w:val="single"/>
        </w:rPr>
        <w:t>%</w:t>
      </w:r>
      <w:r w:rsidR="00F45748" w:rsidRPr="00BB5896">
        <w:rPr>
          <w:rFonts w:hint="eastAsia"/>
          <w:color w:val="000000" w:themeColor="text1"/>
          <w:u w:val="single"/>
        </w:rPr>
        <w:t>（</w:t>
      </w:r>
      <w:r w:rsidR="00F45748" w:rsidRPr="00BB5896">
        <w:rPr>
          <w:rFonts w:hint="eastAsia"/>
          <w:color w:val="000000" w:themeColor="text1"/>
          <w:u w:val="single"/>
        </w:rPr>
        <w:t>T</w:t>
      </w:r>
      <w:r w:rsidR="00F45748" w:rsidRPr="00BB5896">
        <w:rPr>
          <w:color w:val="000000" w:themeColor="text1"/>
          <w:u w:val="single"/>
        </w:rPr>
        <w:t>SP</w:t>
      </w:r>
      <w:r w:rsidR="00F45748" w:rsidRPr="00BB5896">
        <w:rPr>
          <w:rFonts w:hint="eastAsia"/>
          <w:color w:val="000000" w:themeColor="text1"/>
          <w:u w:val="single"/>
        </w:rPr>
        <w:t>），</w:t>
      </w:r>
      <w:r w:rsidR="00F45748" w:rsidRPr="00BB5896">
        <w:rPr>
          <w:rFonts w:hint="eastAsia"/>
          <w:color w:val="000000" w:themeColor="text1"/>
          <w:u w:val="single"/>
        </w:rPr>
        <w:t>4.29</w:t>
      </w:r>
      <w:r w:rsidR="00F45748" w:rsidRPr="00BB5896">
        <w:rPr>
          <w:rFonts w:hint="eastAsia"/>
          <w:color w:val="000000" w:themeColor="text1"/>
          <w:u w:val="single"/>
        </w:rPr>
        <w:t>（</w:t>
      </w:r>
      <w:r w:rsidR="00F45748" w:rsidRPr="00BB5896">
        <w:rPr>
          <w:color w:val="000000" w:themeColor="text1"/>
          <w:u w:val="single"/>
        </w:rPr>
        <w:t>PM</w:t>
      </w:r>
      <w:r w:rsidR="00F45748" w:rsidRPr="00BB5896">
        <w:rPr>
          <w:color w:val="000000" w:themeColor="text1"/>
          <w:u w:val="single"/>
          <w:vertAlign w:val="subscript"/>
        </w:rPr>
        <w:t>10</w:t>
      </w:r>
      <w:r w:rsidR="00F45748" w:rsidRPr="00BB5896">
        <w:rPr>
          <w:rFonts w:hint="eastAsia"/>
          <w:color w:val="000000" w:themeColor="text1"/>
          <w:u w:val="single"/>
        </w:rPr>
        <w:t>），</w:t>
      </w:r>
      <w:r w:rsidR="00C36DDC" w:rsidRPr="00BB5896">
        <w:rPr>
          <w:rFonts w:hint="eastAsia"/>
          <w:color w:val="000000" w:themeColor="text1"/>
          <w:u w:val="single"/>
        </w:rPr>
        <w:t>武宣农场三队拆迁后</w:t>
      </w:r>
      <w:r w:rsidR="00F45748" w:rsidRPr="00BB5896">
        <w:rPr>
          <w:rFonts w:hint="eastAsia"/>
          <w:color w:val="000000" w:themeColor="text1"/>
          <w:u w:val="single"/>
        </w:rPr>
        <w:t>；</w:t>
      </w:r>
      <w:r w:rsidRPr="00BB5896">
        <w:rPr>
          <w:color w:val="000000" w:themeColor="text1"/>
          <w:u w:val="single"/>
        </w:rPr>
        <w:t>均小于</w:t>
      </w:r>
      <w:r w:rsidRPr="00BB5896">
        <w:rPr>
          <w:color w:val="000000" w:themeColor="text1"/>
          <w:u w:val="single"/>
        </w:rPr>
        <w:t>10%</w:t>
      </w:r>
      <w:r w:rsidR="00D374BA" w:rsidRPr="00BB5896">
        <w:rPr>
          <w:color w:val="000000" w:themeColor="text1"/>
          <w:u w:val="single"/>
        </w:rPr>
        <w:t>。</w:t>
      </w:r>
    </w:p>
    <w:p w14:paraId="547A637F" w14:textId="456ADA72" w:rsidR="00DB2B1A" w:rsidRPr="00BB5896" w:rsidRDefault="00DB2B1A" w:rsidP="00DB2B1A">
      <w:pPr>
        <w:spacing w:line="500" w:lineRule="exact"/>
        <w:ind w:firstLine="482"/>
        <w:rPr>
          <w:b/>
          <w:color w:val="000000" w:themeColor="text1"/>
          <w:u w:val="single"/>
        </w:rPr>
      </w:pPr>
      <w:r w:rsidRPr="00BB5896">
        <w:rPr>
          <w:rFonts w:hint="eastAsia"/>
          <w:b/>
          <w:color w:val="000000" w:themeColor="text1"/>
          <w:u w:val="single"/>
        </w:rPr>
        <w:t>（</w:t>
      </w:r>
      <w:r w:rsidRPr="00BB5896">
        <w:rPr>
          <w:rFonts w:hint="eastAsia"/>
          <w:b/>
          <w:color w:val="000000" w:themeColor="text1"/>
          <w:u w:val="single"/>
        </w:rPr>
        <w:t>5</w:t>
      </w:r>
      <w:r w:rsidRPr="00BB5896">
        <w:rPr>
          <w:rFonts w:hint="eastAsia"/>
          <w:b/>
          <w:color w:val="000000" w:themeColor="text1"/>
          <w:u w:val="single"/>
        </w:rPr>
        <w:t>）大气防护距离</w:t>
      </w:r>
    </w:p>
    <w:p w14:paraId="71A63C81" w14:textId="3D803DB3" w:rsidR="00DB2B1A" w:rsidRPr="00BB5896" w:rsidRDefault="00DB2B1A" w:rsidP="00DB2B1A">
      <w:pPr>
        <w:spacing w:line="500" w:lineRule="exact"/>
        <w:ind w:firstLine="480"/>
        <w:rPr>
          <w:bCs/>
          <w:color w:val="000000" w:themeColor="text1"/>
          <w:u w:val="single"/>
        </w:rPr>
      </w:pPr>
      <w:r w:rsidRPr="00BB5896">
        <w:rPr>
          <w:rFonts w:hint="eastAsia"/>
          <w:bCs/>
          <w:color w:val="000000" w:themeColor="text1"/>
          <w:u w:val="single"/>
        </w:rPr>
        <w:t>根据上述预测可知，</w:t>
      </w:r>
      <w:r w:rsidR="00C36DDC" w:rsidRPr="00BB5896">
        <w:rPr>
          <w:rFonts w:hint="eastAsia"/>
          <w:bCs/>
          <w:color w:val="000000" w:themeColor="text1"/>
          <w:u w:val="single"/>
        </w:rPr>
        <w:t>运营期（</w:t>
      </w:r>
      <w:r w:rsidR="00C32478" w:rsidRPr="00BB5896">
        <w:rPr>
          <w:rFonts w:hint="eastAsia"/>
          <w:bCs/>
          <w:color w:val="000000" w:themeColor="text1"/>
          <w:u w:val="single"/>
        </w:rPr>
        <w:t>武宣农场三队拆迁前</w:t>
      </w:r>
      <w:r w:rsidRPr="00BB5896">
        <w:rPr>
          <w:rFonts w:hint="eastAsia"/>
          <w:bCs/>
          <w:color w:val="000000" w:themeColor="text1"/>
          <w:u w:val="single"/>
        </w:rPr>
        <w:t>、</w:t>
      </w:r>
      <w:r w:rsidR="00C36DDC" w:rsidRPr="00BB5896">
        <w:rPr>
          <w:rFonts w:hint="eastAsia"/>
          <w:bCs/>
          <w:color w:val="000000" w:themeColor="text1"/>
          <w:u w:val="single"/>
        </w:rPr>
        <w:t>拆迁后）</w:t>
      </w:r>
      <w:r w:rsidRPr="00BB5896">
        <w:rPr>
          <w:rFonts w:hint="eastAsia"/>
          <w:bCs/>
          <w:color w:val="000000" w:themeColor="text1"/>
          <w:u w:val="single"/>
        </w:rPr>
        <w:t>排放的大气污染物（</w:t>
      </w:r>
      <w:r w:rsidRPr="00BB5896">
        <w:rPr>
          <w:rFonts w:hint="eastAsia"/>
          <w:bCs/>
          <w:color w:val="000000" w:themeColor="text1"/>
          <w:u w:val="single"/>
        </w:rPr>
        <w:t>T</w:t>
      </w:r>
      <w:r w:rsidRPr="00BB5896">
        <w:rPr>
          <w:bCs/>
          <w:color w:val="000000" w:themeColor="text1"/>
          <w:u w:val="single"/>
        </w:rPr>
        <w:t>SP</w:t>
      </w:r>
      <w:r w:rsidRPr="00BB5896">
        <w:rPr>
          <w:rFonts w:hint="eastAsia"/>
          <w:bCs/>
          <w:color w:val="000000" w:themeColor="text1"/>
          <w:u w:val="single"/>
        </w:rPr>
        <w:t>、</w:t>
      </w:r>
      <w:r w:rsidRPr="00BB5896">
        <w:rPr>
          <w:rFonts w:hint="eastAsia"/>
          <w:bCs/>
          <w:color w:val="000000" w:themeColor="text1"/>
          <w:u w:val="single"/>
        </w:rPr>
        <w:t>P</w:t>
      </w:r>
      <w:r w:rsidRPr="00BB5896">
        <w:rPr>
          <w:bCs/>
          <w:color w:val="000000" w:themeColor="text1"/>
          <w:u w:val="single"/>
        </w:rPr>
        <w:t>M</w:t>
      </w:r>
      <w:r w:rsidRPr="00BB5896">
        <w:rPr>
          <w:rFonts w:hint="eastAsia"/>
          <w:bCs/>
          <w:color w:val="000000" w:themeColor="text1"/>
          <w:u w:val="single"/>
          <w:vertAlign w:val="subscript"/>
        </w:rPr>
        <w:t>10</w:t>
      </w:r>
      <w:r w:rsidRPr="00BB5896">
        <w:rPr>
          <w:rFonts w:hint="eastAsia"/>
          <w:bCs/>
          <w:color w:val="000000" w:themeColor="text1"/>
          <w:u w:val="single"/>
        </w:rPr>
        <w:t>）等在厂界无超标点，因此无需设置大气防护距离。</w:t>
      </w:r>
    </w:p>
    <w:p w14:paraId="664CAF82" w14:textId="5B20CE16" w:rsidR="00D374BA" w:rsidRPr="00BB5896" w:rsidRDefault="00D374BA" w:rsidP="00D374BA">
      <w:pPr>
        <w:spacing w:line="500" w:lineRule="exact"/>
        <w:ind w:firstLine="482"/>
        <w:rPr>
          <w:b/>
          <w:color w:val="000000" w:themeColor="text1"/>
        </w:rPr>
      </w:pPr>
      <w:r w:rsidRPr="00BB5896">
        <w:rPr>
          <w:b/>
          <w:color w:val="000000" w:themeColor="text1"/>
        </w:rPr>
        <w:t>（</w:t>
      </w:r>
      <w:r w:rsidR="00DB2B1A" w:rsidRPr="00BB5896">
        <w:rPr>
          <w:rFonts w:hint="eastAsia"/>
          <w:b/>
          <w:color w:val="000000" w:themeColor="text1"/>
        </w:rPr>
        <w:t>6</w:t>
      </w:r>
      <w:r w:rsidRPr="00BB5896">
        <w:rPr>
          <w:b/>
          <w:color w:val="000000" w:themeColor="text1"/>
        </w:rPr>
        <w:t>）</w:t>
      </w:r>
      <w:r w:rsidRPr="00BB5896">
        <w:rPr>
          <w:rFonts w:hint="eastAsia"/>
          <w:b/>
          <w:color w:val="000000" w:themeColor="text1"/>
        </w:rPr>
        <w:t>大气污染物无组织排放量核算</w:t>
      </w:r>
    </w:p>
    <w:p w14:paraId="26F60C8F" w14:textId="765508F6" w:rsidR="00D374BA" w:rsidRPr="00BB5896" w:rsidRDefault="001F3D20" w:rsidP="00D374BA">
      <w:pPr>
        <w:spacing w:line="500" w:lineRule="exact"/>
        <w:ind w:firstLine="480"/>
        <w:rPr>
          <w:color w:val="000000" w:themeColor="text1"/>
        </w:rPr>
      </w:pPr>
      <w:r w:rsidRPr="00BB5896">
        <w:rPr>
          <w:rFonts w:hint="eastAsia"/>
          <w:color w:val="000000" w:themeColor="text1"/>
        </w:rPr>
        <w:t>运营</w:t>
      </w:r>
      <w:r w:rsidR="00D374BA" w:rsidRPr="00BB5896">
        <w:rPr>
          <w:rFonts w:hint="eastAsia"/>
          <w:color w:val="000000" w:themeColor="text1"/>
        </w:rPr>
        <w:t>期期间产生的各种大气污染物</w:t>
      </w:r>
      <w:r w:rsidR="00226692" w:rsidRPr="00BB5896">
        <w:rPr>
          <w:rFonts w:hint="eastAsia"/>
          <w:color w:val="000000" w:themeColor="text1"/>
        </w:rPr>
        <w:t>的</w:t>
      </w:r>
      <w:r w:rsidR="00D374BA" w:rsidRPr="00BB5896">
        <w:rPr>
          <w:rFonts w:hint="eastAsia"/>
          <w:color w:val="000000" w:themeColor="text1"/>
        </w:rPr>
        <w:t>排放方式均为无组织排放，无组织排放量核算表详见表</w:t>
      </w:r>
      <w:r w:rsidR="00156990" w:rsidRPr="00BB5896">
        <w:rPr>
          <w:rFonts w:hint="eastAsia"/>
          <w:color w:val="000000" w:themeColor="text1"/>
        </w:rPr>
        <w:t>4</w:t>
      </w:r>
      <w:r w:rsidR="002D4CEC" w:rsidRPr="00BB5896">
        <w:rPr>
          <w:color w:val="000000" w:themeColor="text1"/>
        </w:rPr>
        <w:t>.2</w:t>
      </w:r>
      <w:r w:rsidR="00411BB2" w:rsidRPr="00BB5896">
        <w:rPr>
          <w:color w:val="000000" w:themeColor="text1"/>
        </w:rPr>
        <w:t>.</w:t>
      </w:r>
      <w:r w:rsidR="00411BB2" w:rsidRPr="00BB5896">
        <w:rPr>
          <w:rFonts w:hint="eastAsia"/>
          <w:color w:val="000000" w:themeColor="text1"/>
        </w:rPr>
        <w:t>2</w:t>
      </w:r>
      <w:r w:rsidR="002D4CEC" w:rsidRPr="00BB5896">
        <w:rPr>
          <w:color w:val="000000" w:themeColor="text1"/>
        </w:rPr>
        <w:t>-</w:t>
      </w:r>
      <w:r w:rsidR="00445036" w:rsidRPr="00BB5896">
        <w:rPr>
          <w:rFonts w:hint="eastAsia"/>
          <w:color w:val="000000" w:themeColor="text1"/>
        </w:rPr>
        <w:t>11</w:t>
      </w:r>
      <w:r w:rsidR="00D374BA" w:rsidRPr="00BB5896">
        <w:rPr>
          <w:rFonts w:hint="eastAsia"/>
          <w:color w:val="000000" w:themeColor="text1"/>
        </w:rPr>
        <w:t>；大气污染物年排放量核算表详见表</w:t>
      </w:r>
      <w:r w:rsidR="002D4CEC" w:rsidRPr="00BB5896">
        <w:rPr>
          <w:color w:val="000000" w:themeColor="text1"/>
        </w:rPr>
        <w:t>4.2</w:t>
      </w:r>
      <w:r w:rsidR="00411BB2" w:rsidRPr="00BB5896">
        <w:rPr>
          <w:color w:val="000000" w:themeColor="text1"/>
        </w:rPr>
        <w:t>.</w:t>
      </w:r>
      <w:r w:rsidR="00445036" w:rsidRPr="00BB5896">
        <w:rPr>
          <w:rFonts w:hint="eastAsia"/>
          <w:color w:val="000000" w:themeColor="text1"/>
        </w:rPr>
        <w:t>2</w:t>
      </w:r>
      <w:r w:rsidR="002D4CEC" w:rsidRPr="00BB5896">
        <w:rPr>
          <w:color w:val="000000" w:themeColor="text1"/>
        </w:rPr>
        <w:t>-</w:t>
      </w:r>
      <w:r w:rsidR="00445036" w:rsidRPr="00BB5896">
        <w:rPr>
          <w:rFonts w:hint="eastAsia"/>
          <w:color w:val="000000" w:themeColor="text1"/>
        </w:rPr>
        <w:t>12</w:t>
      </w:r>
      <w:r w:rsidR="002D4CEC" w:rsidRPr="00BB5896">
        <w:rPr>
          <w:rFonts w:hint="eastAsia"/>
          <w:color w:val="000000" w:themeColor="text1"/>
        </w:rPr>
        <w:t>。</w:t>
      </w:r>
    </w:p>
    <w:p w14:paraId="484C86DE" w14:textId="26A03ED3" w:rsidR="00D374BA" w:rsidRPr="00BB5896" w:rsidRDefault="00D374BA" w:rsidP="00D374BA">
      <w:pPr>
        <w:pStyle w:val="06"/>
        <w:autoSpaceDE w:val="0"/>
        <w:spacing w:line="500" w:lineRule="exact"/>
        <w:rPr>
          <w:rFonts w:eastAsiaTheme="minorEastAsia" w:hAnsiTheme="minorEastAsia"/>
          <w:b/>
          <w:color w:val="000000" w:themeColor="text1"/>
        </w:rPr>
      </w:pPr>
      <w:r w:rsidRPr="00BB5896">
        <w:rPr>
          <w:rFonts w:eastAsiaTheme="minorEastAsia" w:hAnsiTheme="minorEastAsia"/>
          <w:b/>
          <w:color w:val="000000" w:themeColor="text1"/>
        </w:rPr>
        <w:t>表</w:t>
      </w:r>
      <w:r w:rsidRPr="00BB5896">
        <w:rPr>
          <w:rFonts w:eastAsiaTheme="minorEastAsia" w:hAnsiTheme="minorEastAsia" w:hint="eastAsia"/>
          <w:b/>
          <w:color w:val="000000" w:themeColor="text1"/>
        </w:rPr>
        <w:t>4.</w:t>
      </w:r>
      <w:r w:rsidR="002D4CEC" w:rsidRPr="00BB5896">
        <w:rPr>
          <w:rFonts w:eastAsiaTheme="minorEastAsia" w:hAnsiTheme="minorEastAsia" w:hint="eastAsia"/>
          <w:b/>
          <w:color w:val="000000" w:themeColor="text1"/>
        </w:rPr>
        <w:t>2</w:t>
      </w:r>
      <w:r w:rsidR="00445036" w:rsidRPr="00BB5896">
        <w:rPr>
          <w:rFonts w:eastAsiaTheme="minorEastAsia" w:hAnsiTheme="minorEastAsia" w:hint="eastAsia"/>
          <w:b/>
          <w:color w:val="000000" w:themeColor="text1"/>
        </w:rPr>
        <w:t>.2</w:t>
      </w:r>
      <w:r w:rsidR="002D4CEC" w:rsidRPr="00BB5896">
        <w:rPr>
          <w:rFonts w:eastAsiaTheme="minorEastAsia" w:hAnsiTheme="minorEastAsia" w:hint="eastAsia"/>
          <w:b/>
          <w:color w:val="000000" w:themeColor="text1"/>
        </w:rPr>
        <w:t>-</w:t>
      </w:r>
      <w:r w:rsidR="00445036" w:rsidRPr="00BB5896">
        <w:rPr>
          <w:rFonts w:eastAsiaTheme="minorEastAsia" w:hAnsiTheme="minorEastAsia" w:hint="eastAsia"/>
          <w:b/>
          <w:color w:val="000000" w:themeColor="text1"/>
        </w:rPr>
        <w:t>11</w:t>
      </w:r>
      <w:r w:rsidRPr="00BB5896">
        <w:rPr>
          <w:rFonts w:eastAsiaTheme="minorEastAsia" w:hAnsiTheme="minorEastAsia" w:hint="eastAsia"/>
          <w:b/>
          <w:color w:val="000000" w:themeColor="text1"/>
        </w:rPr>
        <w:t xml:space="preserve"> </w:t>
      </w:r>
      <w:r w:rsidRPr="00BB5896">
        <w:rPr>
          <w:rFonts w:eastAsiaTheme="minorEastAsia" w:hAnsiTheme="minorEastAsia"/>
          <w:b/>
          <w:color w:val="000000" w:themeColor="text1"/>
        </w:rPr>
        <w:t>大气污染物无组织排放量核算表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707"/>
        <w:gridCol w:w="1156"/>
        <w:gridCol w:w="886"/>
        <w:gridCol w:w="158"/>
        <w:gridCol w:w="2072"/>
        <w:gridCol w:w="1135"/>
        <w:gridCol w:w="1473"/>
        <w:gridCol w:w="930"/>
      </w:tblGrid>
      <w:tr w:rsidR="00BB5896" w:rsidRPr="00BB5896" w14:paraId="3B97B8A7" w14:textId="77777777" w:rsidTr="00E85B3A">
        <w:trPr>
          <w:cantSplit/>
          <w:trHeight w:val="340"/>
          <w:tblHeader/>
          <w:jc w:val="center"/>
        </w:trPr>
        <w:tc>
          <w:tcPr>
            <w:tcW w:w="301" w:type="pct"/>
            <w:vMerge w:val="restart"/>
            <w:vAlign w:val="center"/>
          </w:tcPr>
          <w:p w14:paraId="3ADEBFFA"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序号</w:t>
            </w:r>
          </w:p>
        </w:tc>
        <w:tc>
          <w:tcPr>
            <w:tcW w:w="390" w:type="pct"/>
            <w:vMerge w:val="restart"/>
            <w:vAlign w:val="center"/>
          </w:tcPr>
          <w:p w14:paraId="0E779EAF"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排放口编号</w:t>
            </w:r>
          </w:p>
        </w:tc>
        <w:tc>
          <w:tcPr>
            <w:tcW w:w="638" w:type="pct"/>
            <w:vMerge w:val="restart"/>
            <w:vAlign w:val="center"/>
          </w:tcPr>
          <w:p w14:paraId="1E0F5048"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产污环节</w:t>
            </w:r>
          </w:p>
        </w:tc>
        <w:tc>
          <w:tcPr>
            <w:tcW w:w="489" w:type="pct"/>
            <w:vMerge w:val="restart"/>
            <w:vAlign w:val="center"/>
          </w:tcPr>
          <w:p w14:paraId="4C87902E"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230" w:type="pct"/>
            <w:gridSpan w:val="2"/>
            <w:vMerge w:val="restart"/>
            <w:vAlign w:val="center"/>
          </w:tcPr>
          <w:p w14:paraId="07B30D21"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主要污染防治措施</w:t>
            </w:r>
          </w:p>
        </w:tc>
        <w:tc>
          <w:tcPr>
            <w:tcW w:w="1439" w:type="pct"/>
            <w:gridSpan w:val="2"/>
            <w:vAlign w:val="center"/>
          </w:tcPr>
          <w:p w14:paraId="5A39A108" w14:textId="77777777" w:rsidR="00BD64B0" w:rsidRPr="00BB5896" w:rsidRDefault="00D374BA" w:rsidP="00C82583">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国家或地方</w:t>
            </w:r>
          </w:p>
          <w:p w14:paraId="7B0B6B59" w14:textId="39F9AD03" w:rsidR="00D374BA" w:rsidRPr="00BB5896" w:rsidRDefault="00D374BA" w:rsidP="00C82583">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污染物排放标准</w:t>
            </w:r>
          </w:p>
        </w:tc>
        <w:tc>
          <w:tcPr>
            <w:tcW w:w="513" w:type="pct"/>
            <w:vMerge w:val="restart"/>
            <w:vAlign w:val="center"/>
          </w:tcPr>
          <w:p w14:paraId="1C3CC9E1" w14:textId="77777777" w:rsidR="00411BB2"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年排</w:t>
            </w:r>
          </w:p>
          <w:p w14:paraId="002236AA" w14:textId="3ACE6D1D"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放量</w:t>
            </w:r>
            <w:r w:rsidRPr="00BB5896">
              <w:rPr>
                <w:color w:val="000000" w:themeColor="text1"/>
              </w:rPr>
              <w:t>/</w:t>
            </w:r>
            <w:r w:rsidRPr="00BB5896">
              <w:rPr>
                <w:color w:val="000000" w:themeColor="text1"/>
              </w:rPr>
              <w:t>（</w:t>
            </w:r>
            <w:r w:rsidRPr="00BB5896">
              <w:rPr>
                <w:color w:val="000000" w:themeColor="text1"/>
              </w:rPr>
              <w:t>t/a</w:t>
            </w:r>
            <w:r w:rsidRPr="00BB5896">
              <w:rPr>
                <w:color w:val="000000" w:themeColor="text1"/>
              </w:rPr>
              <w:t>）</w:t>
            </w:r>
          </w:p>
        </w:tc>
      </w:tr>
      <w:tr w:rsidR="00BB5896" w:rsidRPr="00BB5896" w14:paraId="7B4FCC4E" w14:textId="77777777" w:rsidTr="00E85B3A">
        <w:trPr>
          <w:cantSplit/>
          <w:trHeight w:val="340"/>
          <w:tblHeader/>
          <w:jc w:val="center"/>
        </w:trPr>
        <w:tc>
          <w:tcPr>
            <w:tcW w:w="301" w:type="pct"/>
            <w:vMerge/>
            <w:vAlign w:val="center"/>
          </w:tcPr>
          <w:p w14:paraId="4693AE8B"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c>
          <w:tcPr>
            <w:tcW w:w="390" w:type="pct"/>
            <w:vMerge/>
            <w:vAlign w:val="center"/>
          </w:tcPr>
          <w:p w14:paraId="2A9BE47D"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399948A8"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c>
          <w:tcPr>
            <w:tcW w:w="489" w:type="pct"/>
            <w:vMerge/>
            <w:vAlign w:val="center"/>
          </w:tcPr>
          <w:p w14:paraId="4885262E"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c>
          <w:tcPr>
            <w:tcW w:w="1230" w:type="pct"/>
            <w:gridSpan w:val="2"/>
            <w:vMerge/>
            <w:vAlign w:val="center"/>
          </w:tcPr>
          <w:p w14:paraId="371681B0"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c>
          <w:tcPr>
            <w:tcW w:w="626" w:type="pct"/>
            <w:vAlign w:val="center"/>
          </w:tcPr>
          <w:p w14:paraId="757A01A5"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标准名称</w:t>
            </w:r>
          </w:p>
        </w:tc>
        <w:tc>
          <w:tcPr>
            <w:tcW w:w="813" w:type="pct"/>
            <w:vAlign w:val="center"/>
          </w:tcPr>
          <w:p w14:paraId="649E066F"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浓度限值</w:t>
            </w:r>
            <w:r w:rsidRPr="00BB5896">
              <w:rPr>
                <w:color w:val="000000" w:themeColor="text1"/>
              </w:rPr>
              <w:t>/</w:t>
            </w:r>
            <w:r w:rsidRPr="00BB5896">
              <w:rPr>
                <w:color w:val="000000" w:themeColor="text1"/>
              </w:rPr>
              <w:t>（</w:t>
            </w:r>
            <w:r w:rsidRPr="00BB5896">
              <w:rPr>
                <w:color w:val="000000" w:themeColor="text1"/>
              </w:rPr>
              <w:t>mg/m</w:t>
            </w:r>
            <w:r w:rsidRPr="00BB5896">
              <w:rPr>
                <w:color w:val="000000" w:themeColor="text1"/>
                <w:vertAlign w:val="superscript"/>
              </w:rPr>
              <w:t>3</w:t>
            </w:r>
            <w:r w:rsidRPr="00BB5896">
              <w:rPr>
                <w:color w:val="000000" w:themeColor="text1"/>
              </w:rPr>
              <w:t>）</w:t>
            </w:r>
          </w:p>
        </w:tc>
        <w:tc>
          <w:tcPr>
            <w:tcW w:w="513" w:type="pct"/>
            <w:vMerge/>
            <w:vAlign w:val="center"/>
          </w:tcPr>
          <w:p w14:paraId="1D69B4F5" w14:textId="77777777" w:rsidR="00D374BA" w:rsidRPr="00BB5896" w:rsidRDefault="00D374BA" w:rsidP="00EE58CB">
            <w:pPr>
              <w:pStyle w:val="05"/>
              <w:autoSpaceDE w:val="0"/>
              <w:spacing w:before="0" w:beforeAutospacing="0" w:after="0" w:afterAutospacing="0" w:line="240" w:lineRule="auto"/>
              <w:ind w:leftChars="0" w:left="0" w:rightChars="0" w:right="0"/>
              <w:rPr>
                <w:color w:val="000000" w:themeColor="text1"/>
              </w:rPr>
            </w:pPr>
          </w:p>
        </w:tc>
      </w:tr>
      <w:tr w:rsidR="00BB5896" w:rsidRPr="00BB5896" w14:paraId="76C22FE6" w14:textId="77777777" w:rsidTr="00C82583">
        <w:trPr>
          <w:cantSplit/>
          <w:trHeight w:val="340"/>
          <w:jc w:val="center"/>
        </w:trPr>
        <w:tc>
          <w:tcPr>
            <w:tcW w:w="5000" w:type="pct"/>
            <w:gridSpan w:val="9"/>
            <w:vAlign w:val="center"/>
          </w:tcPr>
          <w:p w14:paraId="34B74AED" w14:textId="4A818592" w:rsidR="00411BB2" w:rsidRPr="00BB5896" w:rsidRDefault="00C32478" w:rsidP="00EE58CB">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武宣农场三队拆迁前</w:t>
            </w:r>
          </w:p>
        </w:tc>
      </w:tr>
      <w:tr w:rsidR="00BB5896" w:rsidRPr="00BB5896" w14:paraId="4AE497A4" w14:textId="77777777" w:rsidTr="00E85B3A">
        <w:trPr>
          <w:cantSplit/>
          <w:trHeight w:val="340"/>
          <w:jc w:val="center"/>
        </w:trPr>
        <w:tc>
          <w:tcPr>
            <w:tcW w:w="301" w:type="pct"/>
            <w:vAlign w:val="center"/>
          </w:tcPr>
          <w:p w14:paraId="74389381" w14:textId="0285927C"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390" w:type="pct"/>
            <w:vMerge w:val="restart"/>
            <w:vAlign w:val="center"/>
          </w:tcPr>
          <w:p w14:paraId="397FB579" w14:textId="77777777"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7361B54D" w14:textId="36E59AD1"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装船工况</w:t>
            </w:r>
          </w:p>
        </w:tc>
        <w:tc>
          <w:tcPr>
            <w:tcW w:w="489" w:type="pct"/>
            <w:vAlign w:val="center"/>
          </w:tcPr>
          <w:p w14:paraId="06753CB8" w14:textId="029BF49F"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5AA70821" w14:textId="058D2875" w:rsidR="00B556F9" w:rsidRPr="00BB5896" w:rsidRDefault="00B556F9" w:rsidP="00B556F9">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装卸前洒水增加含水率、密闭皮带机。</w:t>
            </w:r>
          </w:p>
        </w:tc>
        <w:tc>
          <w:tcPr>
            <w:tcW w:w="626" w:type="pct"/>
            <w:vMerge w:val="restart"/>
            <w:vAlign w:val="center"/>
          </w:tcPr>
          <w:p w14:paraId="0B4E3821" w14:textId="78715FEA"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《大气污染物综合排放标准》（</w:t>
            </w:r>
            <w:r w:rsidRPr="00BB5896">
              <w:rPr>
                <w:color w:val="000000" w:themeColor="text1"/>
              </w:rPr>
              <w:t>GB16297-1996</w:t>
            </w:r>
            <w:r w:rsidRPr="00BB5896">
              <w:rPr>
                <w:rFonts w:hint="eastAsia"/>
                <w:color w:val="000000" w:themeColor="text1"/>
              </w:rPr>
              <w:t>）中无组织排放标准</w:t>
            </w:r>
          </w:p>
        </w:tc>
        <w:tc>
          <w:tcPr>
            <w:tcW w:w="813" w:type="pct"/>
            <w:vMerge w:val="restart"/>
            <w:vAlign w:val="center"/>
          </w:tcPr>
          <w:p w14:paraId="52CC0BA0" w14:textId="29AEB8E5"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.0</w:t>
            </w:r>
          </w:p>
        </w:tc>
        <w:tc>
          <w:tcPr>
            <w:tcW w:w="513" w:type="pct"/>
            <w:vAlign w:val="center"/>
          </w:tcPr>
          <w:p w14:paraId="78E6D775" w14:textId="69B7C8EA"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0.1942 </w:t>
            </w:r>
          </w:p>
        </w:tc>
      </w:tr>
      <w:tr w:rsidR="00BB5896" w:rsidRPr="00BB5896" w14:paraId="41FAEF1C" w14:textId="77777777" w:rsidTr="00E85B3A">
        <w:trPr>
          <w:cantSplit/>
          <w:trHeight w:val="340"/>
          <w:jc w:val="center"/>
        </w:trPr>
        <w:tc>
          <w:tcPr>
            <w:tcW w:w="301" w:type="pct"/>
            <w:vAlign w:val="center"/>
          </w:tcPr>
          <w:p w14:paraId="3E9A5D66" w14:textId="1D67EC6C"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390" w:type="pct"/>
            <w:vMerge/>
            <w:vAlign w:val="center"/>
          </w:tcPr>
          <w:p w14:paraId="42FDDE55" w14:textId="77777777"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20473946" w14:textId="77777777"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676CF676" w14:textId="1F351240"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5A380A5F" w14:textId="77777777" w:rsidR="00B556F9" w:rsidRPr="00BB5896" w:rsidRDefault="00B556F9" w:rsidP="00B556F9">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32F2C1DE" w14:textId="77777777"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260435F2" w14:textId="421627FE"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0A9645A8" w14:textId="040E14ED" w:rsidR="00B556F9" w:rsidRPr="00BB5896" w:rsidRDefault="00B556F9" w:rsidP="00B556F9">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0.0461 </w:t>
            </w:r>
          </w:p>
        </w:tc>
      </w:tr>
      <w:tr w:rsidR="00BB5896" w:rsidRPr="00BB5896" w14:paraId="1FE24A27" w14:textId="77777777" w:rsidTr="00E85B3A">
        <w:trPr>
          <w:cantSplit/>
          <w:trHeight w:val="340"/>
          <w:jc w:val="center"/>
        </w:trPr>
        <w:tc>
          <w:tcPr>
            <w:tcW w:w="301" w:type="pct"/>
            <w:vAlign w:val="center"/>
          </w:tcPr>
          <w:p w14:paraId="0070585A" w14:textId="11CE000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390" w:type="pct"/>
            <w:vMerge w:val="restart"/>
            <w:vAlign w:val="center"/>
          </w:tcPr>
          <w:p w14:paraId="70FA3641" w14:textId="664D093A"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4A005958" w14:textId="65119D22"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1</w:t>
            </w:r>
          </w:p>
        </w:tc>
        <w:tc>
          <w:tcPr>
            <w:tcW w:w="489" w:type="pct"/>
            <w:vAlign w:val="center"/>
          </w:tcPr>
          <w:p w14:paraId="0A706268" w14:textId="5602DBB2"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147BF6AB" w14:textId="36CA2F81"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装卸前洒水增加含水率、转接落料处设置防尘挡板。</w:t>
            </w:r>
          </w:p>
        </w:tc>
        <w:tc>
          <w:tcPr>
            <w:tcW w:w="626" w:type="pct"/>
            <w:vMerge/>
            <w:vAlign w:val="center"/>
          </w:tcPr>
          <w:p w14:paraId="72B2AB26"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4B5CD760"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43BF6068" w14:textId="3D427672"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0.0621 </w:t>
            </w:r>
          </w:p>
        </w:tc>
      </w:tr>
      <w:tr w:rsidR="00BB5896" w:rsidRPr="00BB5896" w14:paraId="25931FA3" w14:textId="77777777" w:rsidTr="00E85B3A">
        <w:trPr>
          <w:cantSplit/>
          <w:trHeight w:val="340"/>
          <w:jc w:val="center"/>
        </w:trPr>
        <w:tc>
          <w:tcPr>
            <w:tcW w:w="301" w:type="pct"/>
            <w:vAlign w:val="center"/>
          </w:tcPr>
          <w:p w14:paraId="13BC5EBC" w14:textId="26E4A933"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390" w:type="pct"/>
            <w:vMerge/>
            <w:vAlign w:val="center"/>
          </w:tcPr>
          <w:p w14:paraId="3C8B13C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3E82D66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3C689CE4" w14:textId="46B3106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14579E6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0064015A"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179494D1"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3A1DD578" w14:textId="1A780B6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0.0147 </w:t>
            </w:r>
          </w:p>
        </w:tc>
      </w:tr>
      <w:tr w:rsidR="00BB5896" w:rsidRPr="00BB5896" w14:paraId="45165989" w14:textId="77777777" w:rsidTr="00E85B3A">
        <w:trPr>
          <w:cantSplit/>
          <w:trHeight w:val="340"/>
          <w:jc w:val="center"/>
        </w:trPr>
        <w:tc>
          <w:tcPr>
            <w:tcW w:w="301" w:type="pct"/>
            <w:vAlign w:val="center"/>
          </w:tcPr>
          <w:p w14:paraId="0C939EF7" w14:textId="2D3BBF0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390" w:type="pct"/>
            <w:vMerge w:val="restart"/>
            <w:vAlign w:val="center"/>
          </w:tcPr>
          <w:p w14:paraId="164616F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19ECB6AA" w14:textId="07A2F8B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2</w:t>
            </w:r>
          </w:p>
        </w:tc>
        <w:tc>
          <w:tcPr>
            <w:tcW w:w="489" w:type="pct"/>
            <w:vAlign w:val="center"/>
          </w:tcPr>
          <w:p w14:paraId="29284790" w14:textId="7AFB4B25"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094E34CF" w14:textId="3716885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4F9639D6" w14:textId="3F42460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5135A59A" w14:textId="72FAD4F9"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121EDD24" w14:textId="40352D0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0.0311 </w:t>
            </w:r>
          </w:p>
        </w:tc>
      </w:tr>
      <w:tr w:rsidR="00BB5896" w:rsidRPr="00BB5896" w14:paraId="30B6B004" w14:textId="77777777" w:rsidTr="00E85B3A">
        <w:trPr>
          <w:cantSplit/>
          <w:trHeight w:val="340"/>
          <w:jc w:val="center"/>
        </w:trPr>
        <w:tc>
          <w:tcPr>
            <w:tcW w:w="301" w:type="pct"/>
            <w:vAlign w:val="center"/>
          </w:tcPr>
          <w:p w14:paraId="0575C419" w14:textId="681C3D8B"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6</w:t>
            </w:r>
          </w:p>
        </w:tc>
        <w:tc>
          <w:tcPr>
            <w:tcW w:w="390" w:type="pct"/>
            <w:vMerge/>
            <w:vAlign w:val="center"/>
          </w:tcPr>
          <w:p w14:paraId="11F0B911"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5AF88DA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0C601126" w14:textId="3D2B0283"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5C7E967A"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7F5F9E95"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1253B949" w14:textId="1BC9478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30F7E270" w14:textId="42DA2F82"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0.0074 </w:t>
            </w:r>
          </w:p>
        </w:tc>
      </w:tr>
      <w:tr w:rsidR="00BB5896" w:rsidRPr="00BB5896" w14:paraId="262A723E" w14:textId="77777777" w:rsidTr="00E85B3A">
        <w:trPr>
          <w:cantSplit/>
          <w:trHeight w:val="340"/>
          <w:jc w:val="center"/>
        </w:trPr>
        <w:tc>
          <w:tcPr>
            <w:tcW w:w="301" w:type="pct"/>
            <w:vAlign w:val="center"/>
          </w:tcPr>
          <w:p w14:paraId="41530D07" w14:textId="1E71DAB6"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390" w:type="pct"/>
            <w:vMerge w:val="restart"/>
            <w:vAlign w:val="center"/>
          </w:tcPr>
          <w:p w14:paraId="2A27A77A"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096EB704" w14:textId="045EF4FB"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3</w:t>
            </w:r>
          </w:p>
        </w:tc>
        <w:tc>
          <w:tcPr>
            <w:tcW w:w="489" w:type="pct"/>
            <w:vAlign w:val="center"/>
          </w:tcPr>
          <w:p w14:paraId="776FBE69" w14:textId="75DCFC8F"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14E8B78F" w14:textId="4D0BACE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4DDF295E" w14:textId="62BB9963"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0542DC09" w14:textId="66E1B4D5"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70FFF36C" w14:textId="1C96272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0.0311 </w:t>
            </w:r>
          </w:p>
        </w:tc>
      </w:tr>
      <w:tr w:rsidR="00BB5896" w:rsidRPr="00BB5896" w14:paraId="29034107" w14:textId="77777777" w:rsidTr="00E85B3A">
        <w:trPr>
          <w:cantSplit/>
          <w:trHeight w:val="340"/>
          <w:jc w:val="center"/>
        </w:trPr>
        <w:tc>
          <w:tcPr>
            <w:tcW w:w="301" w:type="pct"/>
            <w:vAlign w:val="center"/>
          </w:tcPr>
          <w:p w14:paraId="456D7FAD" w14:textId="10E02A19"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390" w:type="pct"/>
            <w:vMerge/>
            <w:vAlign w:val="center"/>
          </w:tcPr>
          <w:p w14:paraId="14C7F0C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556DEA5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74C343AC" w14:textId="439F6825"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02080F4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0A3FD385"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4DA240ED" w14:textId="1D60176B"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64A1A9FD" w14:textId="1C07B20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0.0074 </w:t>
            </w:r>
          </w:p>
        </w:tc>
      </w:tr>
      <w:tr w:rsidR="00BB5896" w:rsidRPr="00BB5896" w14:paraId="7FEE922A" w14:textId="77777777" w:rsidTr="00E85B3A">
        <w:trPr>
          <w:cantSplit/>
          <w:trHeight w:val="340"/>
          <w:jc w:val="center"/>
        </w:trPr>
        <w:tc>
          <w:tcPr>
            <w:tcW w:w="301" w:type="pct"/>
            <w:vAlign w:val="center"/>
          </w:tcPr>
          <w:p w14:paraId="0BB09593" w14:textId="3138D04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9</w:t>
            </w:r>
          </w:p>
        </w:tc>
        <w:tc>
          <w:tcPr>
            <w:tcW w:w="390" w:type="pct"/>
            <w:vMerge w:val="restart"/>
            <w:vAlign w:val="center"/>
          </w:tcPr>
          <w:p w14:paraId="1066CFE5" w14:textId="49B819C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53422D1A" w14:textId="1D3FF5FE"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4</w:t>
            </w:r>
          </w:p>
        </w:tc>
        <w:tc>
          <w:tcPr>
            <w:tcW w:w="489" w:type="pct"/>
            <w:vAlign w:val="center"/>
          </w:tcPr>
          <w:p w14:paraId="2CC91F08" w14:textId="03EA0D0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3AB82E8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46DEBD5A"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6A12EF46"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73723881" w14:textId="6051294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0.0311 </w:t>
            </w:r>
          </w:p>
        </w:tc>
      </w:tr>
      <w:tr w:rsidR="00BB5896" w:rsidRPr="00BB5896" w14:paraId="2654F4DB" w14:textId="77777777" w:rsidTr="00E85B3A">
        <w:trPr>
          <w:cantSplit/>
          <w:trHeight w:val="340"/>
          <w:jc w:val="center"/>
        </w:trPr>
        <w:tc>
          <w:tcPr>
            <w:tcW w:w="301" w:type="pct"/>
            <w:vAlign w:val="center"/>
          </w:tcPr>
          <w:p w14:paraId="50643658" w14:textId="6B9BB79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0</w:t>
            </w:r>
          </w:p>
        </w:tc>
        <w:tc>
          <w:tcPr>
            <w:tcW w:w="390" w:type="pct"/>
            <w:vMerge/>
            <w:vAlign w:val="center"/>
          </w:tcPr>
          <w:p w14:paraId="2F85BCCA"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38A85DA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2E1DF2CA" w14:textId="4501A053"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4DF7F36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3C422703"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50DF817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2975C6B6" w14:textId="1686757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0.0074 </w:t>
            </w:r>
          </w:p>
        </w:tc>
      </w:tr>
      <w:tr w:rsidR="00BB5896" w:rsidRPr="00BB5896" w14:paraId="50BFC08D" w14:textId="77777777" w:rsidTr="00E85B3A">
        <w:trPr>
          <w:cantSplit/>
          <w:trHeight w:val="340"/>
          <w:jc w:val="center"/>
        </w:trPr>
        <w:tc>
          <w:tcPr>
            <w:tcW w:w="301" w:type="pct"/>
            <w:vAlign w:val="center"/>
          </w:tcPr>
          <w:p w14:paraId="7DFBE036" w14:textId="4F4D0A1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1</w:t>
            </w:r>
          </w:p>
        </w:tc>
        <w:tc>
          <w:tcPr>
            <w:tcW w:w="390" w:type="pct"/>
            <w:vMerge w:val="restart"/>
            <w:vAlign w:val="center"/>
          </w:tcPr>
          <w:p w14:paraId="42D56A8F" w14:textId="3839F01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1065BC01" w14:textId="111A5C4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5</w:t>
            </w:r>
          </w:p>
        </w:tc>
        <w:tc>
          <w:tcPr>
            <w:tcW w:w="489" w:type="pct"/>
            <w:vAlign w:val="center"/>
          </w:tcPr>
          <w:p w14:paraId="29EA33DA" w14:textId="5184B436"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18D4029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1874573D"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424386B8"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3394063A" w14:textId="492C1666"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0.0311 </w:t>
            </w:r>
          </w:p>
        </w:tc>
      </w:tr>
      <w:tr w:rsidR="00BB5896" w:rsidRPr="00BB5896" w14:paraId="1FBD2ADF" w14:textId="77777777" w:rsidTr="00E85B3A">
        <w:trPr>
          <w:cantSplit/>
          <w:trHeight w:val="340"/>
          <w:jc w:val="center"/>
        </w:trPr>
        <w:tc>
          <w:tcPr>
            <w:tcW w:w="301" w:type="pct"/>
            <w:vAlign w:val="center"/>
          </w:tcPr>
          <w:p w14:paraId="3CDC6EF0" w14:textId="168E651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2</w:t>
            </w:r>
          </w:p>
        </w:tc>
        <w:tc>
          <w:tcPr>
            <w:tcW w:w="390" w:type="pct"/>
            <w:vMerge/>
            <w:vAlign w:val="center"/>
          </w:tcPr>
          <w:p w14:paraId="6F98C407"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52A52E6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vAlign w:val="center"/>
          </w:tcPr>
          <w:p w14:paraId="25F170E5" w14:textId="6B0257E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3A84CE5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13EDC970"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245586A3" w14:textId="7BE341B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vAlign w:val="center"/>
          </w:tcPr>
          <w:p w14:paraId="001AD07E" w14:textId="0D1AAE2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0.0074 </w:t>
            </w:r>
          </w:p>
        </w:tc>
      </w:tr>
      <w:tr w:rsidR="00BB5896" w:rsidRPr="00BB5896" w14:paraId="0FBB5C0C" w14:textId="77777777" w:rsidTr="00C82583">
        <w:trPr>
          <w:cantSplit/>
          <w:trHeight w:val="340"/>
          <w:jc w:val="center"/>
        </w:trPr>
        <w:tc>
          <w:tcPr>
            <w:tcW w:w="5000" w:type="pct"/>
            <w:gridSpan w:val="9"/>
            <w:vAlign w:val="center"/>
          </w:tcPr>
          <w:p w14:paraId="03708C19" w14:textId="54CA437A" w:rsidR="000E605D" w:rsidRPr="00BB5896" w:rsidRDefault="00C36DDC" w:rsidP="000E605D">
            <w:pPr>
              <w:pStyle w:val="05"/>
              <w:spacing w:before="0" w:beforeAutospacing="0" w:after="0" w:afterAutospacing="0" w:line="240" w:lineRule="auto"/>
              <w:ind w:left="-24" w:right="-24"/>
              <w:rPr>
                <w:color w:val="000000" w:themeColor="text1"/>
              </w:rPr>
            </w:pPr>
            <w:r w:rsidRPr="00BB5896">
              <w:rPr>
                <w:rFonts w:hint="eastAsia"/>
                <w:color w:val="000000" w:themeColor="text1"/>
              </w:rPr>
              <w:t>武宣农场三队拆迁后</w:t>
            </w:r>
          </w:p>
        </w:tc>
      </w:tr>
      <w:tr w:rsidR="00BB5896" w:rsidRPr="00BB5896" w14:paraId="031012E0"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72F5DB48"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390" w:type="pct"/>
            <w:vMerge w:val="restart"/>
            <w:vAlign w:val="center"/>
          </w:tcPr>
          <w:p w14:paraId="5CEA49D9"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231FEADE"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装船工况</w:t>
            </w:r>
          </w:p>
        </w:tc>
        <w:tc>
          <w:tcPr>
            <w:tcW w:w="489" w:type="pct"/>
            <w:tcBorders>
              <w:top w:val="single" w:sz="4" w:space="0" w:color="auto"/>
              <w:left w:val="single" w:sz="4" w:space="0" w:color="auto"/>
              <w:bottom w:val="single" w:sz="4" w:space="0" w:color="auto"/>
              <w:right w:val="single" w:sz="4" w:space="0" w:color="auto"/>
            </w:tcBorders>
            <w:vAlign w:val="center"/>
          </w:tcPr>
          <w:p w14:paraId="1A8202BE" w14:textId="29170B42"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08B0006E" w14:textId="163628DC" w:rsidR="003C7D48" w:rsidRPr="00BB5896" w:rsidRDefault="003C7D48" w:rsidP="00B27235">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装卸前洒水增加含水率、密闭皮带机。</w:t>
            </w:r>
          </w:p>
        </w:tc>
        <w:tc>
          <w:tcPr>
            <w:tcW w:w="626" w:type="pct"/>
            <w:vMerge w:val="restart"/>
            <w:vAlign w:val="center"/>
          </w:tcPr>
          <w:p w14:paraId="630D216C"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《大气污染物综合排放标准》（</w:t>
            </w:r>
            <w:r w:rsidRPr="00BB5896">
              <w:rPr>
                <w:color w:val="000000" w:themeColor="text1"/>
              </w:rPr>
              <w:t>GB162</w:t>
            </w:r>
            <w:r w:rsidRPr="00BB5896">
              <w:rPr>
                <w:color w:val="000000" w:themeColor="text1"/>
              </w:rPr>
              <w:lastRenderedPageBreak/>
              <w:t>97-1996</w:t>
            </w:r>
            <w:r w:rsidRPr="00BB5896">
              <w:rPr>
                <w:rFonts w:hint="eastAsia"/>
                <w:color w:val="000000" w:themeColor="text1"/>
              </w:rPr>
              <w:t>）中无组织排放标准</w:t>
            </w:r>
          </w:p>
        </w:tc>
        <w:tc>
          <w:tcPr>
            <w:tcW w:w="813" w:type="pct"/>
            <w:vMerge w:val="restart"/>
            <w:vAlign w:val="center"/>
          </w:tcPr>
          <w:p w14:paraId="09C8258C"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lastRenderedPageBreak/>
              <w:t>1</w:t>
            </w:r>
            <w:r w:rsidRPr="00BB5896">
              <w:rPr>
                <w:color w:val="000000" w:themeColor="text1"/>
              </w:rPr>
              <w:t>.0</w:t>
            </w:r>
          </w:p>
        </w:tc>
        <w:tc>
          <w:tcPr>
            <w:tcW w:w="513" w:type="pct"/>
            <w:tcBorders>
              <w:top w:val="single" w:sz="4" w:space="0" w:color="auto"/>
              <w:left w:val="single" w:sz="4" w:space="0" w:color="auto"/>
              <w:bottom w:val="single" w:sz="4" w:space="0" w:color="auto"/>
              <w:right w:val="single" w:sz="4" w:space="0" w:color="auto"/>
            </w:tcBorders>
            <w:vAlign w:val="center"/>
          </w:tcPr>
          <w:p w14:paraId="5E552241" w14:textId="7E370CF4"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0.1942 </w:t>
            </w:r>
          </w:p>
        </w:tc>
      </w:tr>
      <w:tr w:rsidR="00BB5896" w:rsidRPr="00BB5896" w14:paraId="0210C5C6"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1AB0C723"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390" w:type="pct"/>
            <w:vMerge/>
            <w:vAlign w:val="center"/>
          </w:tcPr>
          <w:p w14:paraId="0AD44032"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0BAF644E"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62A7C945" w14:textId="495DE184"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59E13A1A" w14:textId="77777777" w:rsidR="003C7D48" w:rsidRPr="00BB5896" w:rsidRDefault="003C7D48" w:rsidP="00B27235">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307ECFB6"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0BF351E9" w14:textId="77777777"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109A147D" w14:textId="09CAFEF9" w:rsidR="003C7D48" w:rsidRPr="00BB5896" w:rsidRDefault="003C7D48" w:rsidP="00EE6AC7">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0.0461 </w:t>
            </w:r>
          </w:p>
        </w:tc>
      </w:tr>
      <w:tr w:rsidR="00BB5896" w:rsidRPr="00BB5896" w14:paraId="65BD2CBC"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587FDF8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390" w:type="pct"/>
            <w:vMerge w:val="restart"/>
            <w:vAlign w:val="center"/>
          </w:tcPr>
          <w:p w14:paraId="3CAFD48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407A1C22" w14:textId="77F087E0"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1</w:t>
            </w:r>
          </w:p>
        </w:tc>
        <w:tc>
          <w:tcPr>
            <w:tcW w:w="489" w:type="pct"/>
            <w:tcBorders>
              <w:top w:val="single" w:sz="4" w:space="0" w:color="auto"/>
              <w:left w:val="single" w:sz="4" w:space="0" w:color="auto"/>
              <w:bottom w:val="single" w:sz="4" w:space="0" w:color="auto"/>
              <w:right w:val="single" w:sz="4" w:space="0" w:color="auto"/>
            </w:tcBorders>
            <w:vAlign w:val="center"/>
          </w:tcPr>
          <w:p w14:paraId="2796284F" w14:textId="1959456B"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46951E03" w14:textId="1A99B80A"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装卸前洒水增加含水率、转接落料处设置防尘挡板。</w:t>
            </w:r>
          </w:p>
        </w:tc>
        <w:tc>
          <w:tcPr>
            <w:tcW w:w="626" w:type="pct"/>
            <w:vMerge/>
            <w:vAlign w:val="center"/>
          </w:tcPr>
          <w:p w14:paraId="61AD4596"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4F5365E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4D7A3E84" w14:textId="165F6F36"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0.0311 </w:t>
            </w:r>
          </w:p>
        </w:tc>
      </w:tr>
      <w:tr w:rsidR="00BB5896" w:rsidRPr="00BB5896" w14:paraId="3B8B87FD"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256A1FE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390" w:type="pct"/>
            <w:vMerge/>
            <w:vAlign w:val="center"/>
          </w:tcPr>
          <w:p w14:paraId="7355F70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43F347F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671BFEEE" w14:textId="02DC5C9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380FDF81" w14:textId="77777777"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53FE390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5ADF4B6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435C007D" w14:textId="60563CBB"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0.0074 </w:t>
            </w:r>
          </w:p>
        </w:tc>
      </w:tr>
      <w:tr w:rsidR="00BB5896" w:rsidRPr="00BB5896" w14:paraId="391217AF"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72ECC0C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5</w:t>
            </w:r>
          </w:p>
        </w:tc>
        <w:tc>
          <w:tcPr>
            <w:tcW w:w="390" w:type="pct"/>
            <w:vMerge w:val="restart"/>
            <w:vAlign w:val="center"/>
          </w:tcPr>
          <w:p w14:paraId="7FADC57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487DB1F6" w14:textId="771FEA50"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转接落料工况</w:t>
            </w:r>
            <w:r w:rsidRPr="00BB5896">
              <w:rPr>
                <w:rFonts w:hint="eastAsia"/>
                <w:color w:val="000000" w:themeColor="text1"/>
              </w:rPr>
              <w:t>2</w:t>
            </w:r>
          </w:p>
        </w:tc>
        <w:tc>
          <w:tcPr>
            <w:tcW w:w="489" w:type="pct"/>
            <w:tcBorders>
              <w:top w:val="single" w:sz="4" w:space="0" w:color="auto"/>
              <w:left w:val="single" w:sz="4" w:space="0" w:color="auto"/>
              <w:bottom w:val="single" w:sz="4" w:space="0" w:color="auto"/>
              <w:right w:val="single" w:sz="4" w:space="0" w:color="auto"/>
            </w:tcBorders>
            <w:vAlign w:val="center"/>
          </w:tcPr>
          <w:p w14:paraId="1920FFB7" w14:textId="67046D3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21FEBEB0" w14:textId="0EE842E5"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44E62A0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4CE7EC78"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786796D3" w14:textId="2152796E"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0.0311 </w:t>
            </w:r>
          </w:p>
        </w:tc>
      </w:tr>
      <w:tr w:rsidR="00BB5896" w:rsidRPr="00BB5896" w14:paraId="783D2266"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0623784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lastRenderedPageBreak/>
              <w:t>6</w:t>
            </w:r>
          </w:p>
        </w:tc>
        <w:tc>
          <w:tcPr>
            <w:tcW w:w="390" w:type="pct"/>
            <w:vMerge/>
            <w:vAlign w:val="center"/>
          </w:tcPr>
          <w:p w14:paraId="19CB191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1F8F19A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4FD88E6F" w14:textId="2A94C78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41DD25F2" w14:textId="77777777"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5C0584C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5AC404F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2D001BF4" w14:textId="207F4F1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u w:val="single"/>
              </w:rPr>
              <w:t xml:space="preserve">0.0074 </w:t>
            </w:r>
          </w:p>
        </w:tc>
      </w:tr>
      <w:tr w:rsidR="00BB5896" w:rsidRPr="00BB5896" w14:paraId="275ADC29"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5C5D9D30"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390" w:type="pct"/>
            <w:vMerge w:val="restart"/>
            <w:vAlign w:val="center"/>
          </w:tcPr>
          <w:p w14:paraId="0E641747"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30DDB44B" w14:textId="005DA499"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装堆工况</w:t>
            </w:r>
          </w:p>
        </w:tc>
        <w:tc>
          <w:tcPr>
            <w:tcW w:w="489" w:type="pct"/>
            <w:tcBorders>
              <w:top w:val="single" w:sz="4" w:space="0" w:color="auto"/>
              <w:left w:val="single" w:sz="4" w:space="0" w:color="auto"/>
              <w:bottom w:val="single" w:sz="4" w:space="0" w:color="auto"/>
              <w:right w:val="single" w:sz="4" w:space="0" w:color="auto"/>
            </w:tcBorders>
            <w:vAlign w:val="center"/>
          </w:tcPr>
          <w:p w14:paraId="445A6F3F" w14:textId="0BE0A25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5C6AA119" w14:textId="363ED3A3"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装卸时喷淋加湿，周边设置防风抑尘网、绿化带及围墙</w:t>
            </w:r>
          </w:p>
        </w:tc>
        <w:tc>
          <w:tcPr>
            <w:tcW w:w="626" w:type="pct"/>
            <w:vMerge/>
            <w:vAlign w:val="center"/>
          </w:tcPr>
          <w:p w14:paraId="01B3146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813" w:type="pct"/>
            <w:vMerge/>
            <w:vAlign w:val="center"/>
          </w:tcPr>
          <w:p w14:paraId="4E2352F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3C33B95C" w14:textId="5836C87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0.0197 </w:t>
            </w:r>
          </w:p>
        </w:tc>
      </w:tr>
      <w:tr w:rsidR="00BB5896" w:rsidRPr="00BB5896" w14:paraId="06A83E1E"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63BCCD4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8</w:t>
            </w:r>
          </w:p>
        </w:tc>
        <w:tc>
          <w:tcPr>
            <w:tcW w:w="390" w:type="pct"/>
            <w:vMerge/>
            <w:vAlign w:val="center"/>
          </w:tcPr>
          <w:p w14:paraId="5D1C52C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22A11774"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190D9196" w14:textId="567DD593"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3896F62B" w14:textId="77777777"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126E9ED3"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38CFB7E7"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13CEFC0D" w14:textId="1030AAC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0.0047 </w:t>
            </w:r>
          </w:p>
        </w:tc>
      </w:tr>
      <w:tr w:rsidR="00BB5896" w:rsidRPr="00BB5896" w14:paraId="5A3A9D62" w14:textId="77777777" w:rsidTr="00E85B3A">
        <w:trPr>
          <w:cantSplit/>
          <w:trHeight w:val="467"/>
          <w:jc w:val="center"/>
        </w:trPr>
        <w:tc>
          <w:tcPr>
            <w:tcW w:w="301" w:type="pct"/>
            <w:tcBorders>
              <w:top w:val="single" w:sz="4" w:space="0" w:color="auto"/>
              <w:left w:val="single" w:sz="4" w:space="0" w:color="auto"/>
              <w:bottom w:val="single" w:sz="4" w:space="0" w:color="auto"/>
              <w:right w:val="single" w:sz="4" w:space="0" w:color="auto"/>
            </w:tcBorders>
            <w:vAlign w:val="center"/>
          </w:tcPr>
          <w:p w14:paraId="7F63ABA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9</w:t>
            </w:r>
          </w:p>
        </w:tc>
        <w:tc>
          <w:tcPr>
            <w:tcW w:w="390" w:type="pct"/>
            <w:vMerge w:val="restart"/>
            <w:vAlign w:val="center"/>
          </w:tcPr>
          <w:p w14:paraId="2DBC6289"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2F1CDED6" w14:textId="4FF269E0"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取料工况</w:t>
            </w:r>
          </w:p>
        </w:tc>
        <w:tc>
          <w:tcPr>
            <w:tcW w:w="489" w:type="pct"/>
            <w:tcBorders>
              <w:top w:val="single" w:sz="4" w:space="0" w:color="auto"/>
              <w:left w:val="single" w:sz="4" w:space="0" w:color="auto"/>
              <w:bottom w:val="single" w:sz="4" w:space="0" w:color="auto"/>
              <w:right w:val="single" w:sz="4" w:space="0" w:color="auto"/>
            </w:tcBorders>
            <w:vAlign w:val="center"/>
          </w:tcPr>
          <w:p w14:paraId="019D9302" w14:textId="5E04386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ign w:val="center"/>
          </w:tcPr>
          <w:p w14:paraId="151D7059" w14:textId="77777777"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256BB7CA"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30767AD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4C545480" w14:textId="432170F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0.0394 </w:t>
            </w:r>
          </w:p>
        </w:tc>
      </w:tr>
      <w:tr w:rsidR="00BB5896" w:rsidRPr="00BB5896" w14:paraId="58A90394"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15B4A9E5"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0</w:t>
            </w:r>
          </w:p>
        </w:tc>
        <w:tc>
          <w:tcPr>
            <w:tcW w:w="390" w:type="pct"/>
            <w:vMerge/>
            <w:vAlign w:val="center"/>
          </w:tcPr>
          <w:p w14:paraId="4EE6823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7C1F6C5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5C8D6F46" w14:textId="514AA35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38F2A686" w14:textId="77777777"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p>
        </w:tc>
        <w:tc>
          <w:tcPr>
            <w:tcW w:w="626" w:type="pct"/>
            <w:vMerge/>
            <w:vAlign w:val="center"/>
          </w:tcPr>
          <w:p w14:paraId="4FEB3134"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0CCB7F85"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75E7CCCE" w14:textId="36638EC9"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 xml:space="preserve">0.0093 </w:t>
            </w:r>
          </w:p>
        </w:tc>
      </w:tr>
      <w:tr w:rsidR="00BB5896" w:rsidRPr="00BB5896" w14:paraId="28DACC8E" w14:textId="77777777" w:rsidTr="00E85B3A">
        <w:trPr>
          <w:cantSplit/>
          <w:trHeight w:val="558"/>
          <w:jc w:val="center"/>
        </w:trPr>
        <w:tc>
          <w:tcPr>
            <w:tcW w:w="301" w:type="pct"/>
            <w:tcBorders>
              <w:top w:val="single" w:sz="4" w:space="0" w:color="auto"/>
              <w:left w:val="single" w:sz="4" w:space="0" w:color="auto"/>
              <w:bottom w:val="single" w:sz="4" w:space="0" w:color="auto"/>
              <w:right w:val="single" w:sz="4" w:space="0" w:color="auto"/>
            </w:tcBorders>
            <w:vAlign w:val="center"/>
          </w:tcPr>
          <w:p w14:paraId="66FB31A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1</w:t>
            </w:r>
          </w:p>
        </w:tc>
        <w:tc>
          <w:tcPr>
            <w:tcW w:w="390" w:type="pct"/>
            <w:vMerge w:val="restart"/>
            <w:vAlign w:val="center"/>
          </w:tcPr>
          <w:p w14:paraId="4DAC112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5D1A13CD" w14:textId="19FF1A4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自卸车卸料工况</w:t>
            </w:r>
          </w:p>
        </w:tc>
        <w:tc>
          <w:tcPr>
            <w:tcW w:w="489" w:type="pct"/>
            <w:tcBorders>
              <w:top w:val="single" w:sz="4" w:space="0" w:color="auto"/>
              <w:left w:val="single" w:sz="4" w:space="0" w:color="auto"/>
              <w:bottom w:val="single" w:sz="4" w:space="0" w:color="auto"/>
              <w:right w:val="single" w:sz="4" w:space="0" w:color="auto"/>
            </w:tcBorders>
            <w:vAlign w:val="center"/>
          </w:tcPr>
          <w:p w14:paraId="4C768021" w14:textId="79C35EFE"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791E57F6" w14:textId="1CCE3954" w:rsidR="00E008F0" w:rsidRPr="00BB5896" w:rsidRDefault="00E008F0" w:rsidP="00E008F0">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周边设置防风抑尘网、绿化带及围墙，洒水。</w:t>
            </w:r>
          </w:p>
        </w:tc>
        <w:tc>
          <w:tcPr>
            <w:tcW w:w="626" w:type="pct"/>
            <w:vMerge/>
            <w:vAlign w:val="center"/>
          </w:tcPr>
          <w:p w14:paraId="1C2180BD"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4C549C9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65091796" w14:textId="33B1766F"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0.6061</w:t>
            </w:r>
          </w:p>
        </w:tc>
      </w:tr>
      <w:tr w:rsidR="00BB5896" w:rsidRPr="00BB5896" w14:paraId="0D748CED"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6CE62F1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2</w:t>
            </w:r>
          </w:p>
        </w:tc>
        <w:tc>
          <w:tcPr>
            <w:tcW w:w="390" w:type="pct"/>
            <w:vMerge/>
            <w:vAlign w:val="center"/>
          </w:tcPr>
          <w:p w14:paraId="55AA48F8"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00BE3F6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1D939FE0" w14:textId="061F42CE"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43690A1A"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2FB54F7D"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59B74DDE"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68332738" w14:textId="76DC0601"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color w:val="000000" w:themeColor="text1"/>
              </w:rPr>
              <w:t>0.145</w:t>
            </w:r>
          </w:p>
        </w:tc>
      </w:tr>
      <w:tr w:rsidR="00BB5896" w:rsidRPr="00BB5896" w14:paraId="2B087964" w14:textId="77777777" w:rsidTr="00E85B3A">
        <w:trPr>
          <w:cantSplit/>
          <w:trHeight w:val="121"/>
          <w:jc w:val="center"/>
        </w:trPr>
        <w:tc>
          <w:tcPr>
            <w:tcW w:w="301" w:type="pct"/>
            <w:tcBorders>
              <w:top w:val="single" w:sz="4" w:space="0" w:color="auto"/>
              <w:left w:val="single" w:sz="4" w:space="0" w:color="auto"/>
              <w:bottom w:val="single" w:sz="4" w:space="0" w:color="auto"/>
              <w:right w:val="single" w:sz="4" w:space="0" w:color="auto"/>
            </w:tcBorders>
            <w:vAlign w:val="center"/>
          </w:tcPr>
          <w:p w14:paraId="4014859F" w14:textId="52E6C61F"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13</w:t>
            </w:r>
          </w:p>
        </w:tc>
        <w:tc>
          <w:tcPr>
            <w:tcW w:w="390" w:type="pct"/>
            <w:vMerge w:val="restart"/>
            <w:vAlign w:val="center"/>
          </w:tcPr>
          <w:p w14:paraId="6E56F934" w14:textId="168D83A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8" w:type="pct"/>
            <w:vMerge w:val="restart"/>
            <w:vAlign w:val="center"/>
          </w:tcPr>
          <w:p w14:paraId="19A334EE" w14:textId="367FB7F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堆场风蚀</w:t>
            </w:r>
          </w:p>
        </w:tc>
        <w:tc>
          <w:tcPr>
            <w:tcW w:w="489" w:type="pct"/>
            <w:tcBorders>
              <w:top w:val="single" w:sz="4" w:space="0" w:color="auto"/>
              <w:left w:val="single" w:sz="4" w:space="0" w:color="auto"/>
              <w:bottom w:val="single" w:sz="4" w:space="0" w:color="auto"/>
              <w:right w:val="single" w:sz="4" w:space="0" w:color="auto"/>
            </w:tcBorders>
            <w:vAlign w:val="center"/>
          </w:tcPr>
          <w:p w14:paraId="25325DD0" w14:textId="0BE7213D"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TSP</w:t>
            </w:r>
          </w:p>
        </w:tc>
        <w:tc>
          <w:tcPr>
            <w:tcW w:w="1230" w:type="pct"/>
            <w:gridSpan w:val="2"/>
            <w:vMerge w:val="restart"/>
            <w:vAlign w:val="center"/>
          </w:tcPr>
          <w:p w14:paraId="1845B5C1" w14:textId="78A5A27E" w:rsidR="00E008F0" w:rsidRPr="00BB5896" w:rsidRDefault="00E008F0" w:rsidP="00610053">
            <w:pPr>
              <w:pStyle w:val="05"/>
              <w:autoSpaceDE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非作业堆垛覆盖</w:t>
            </w:r>
          </w:p>
        </w:tc>
        <w:tc>
          <w:tcPr>
            <w:tcW w:w="626" w:type="pct"/>
            <w:vMerge/>
            <w:vAlign w:val="center"/>
          </w:tcPr>
          <w:p w14:paraId="455A61A3"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376090B8"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0E9CA8E8" w14:textId="1C65B68F"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5E820102" w14:textId="77777777" w:rsidTr="00E85B3A">
        <w:trPr>
          <w:cantSplit/>
          <w:trHeight w:val="340"/>
          <w:jc w:val="center"/>
        </w:trPr>
        <w:tc>
          <w:tcPr>
            <w:tcW w:w="301" w:type="pct"/>
            <w:tcBorders>
              <w:top w:val="single" w:sz="4" w:space="0" w:color="auto"/>
              <w:left w:val="single" w:sz="4" w:space="0" w:color="auto"/>
              <w:bottom w:val="single" w:sz="4" w:space="0" w:color="auto"/>
              <w:right w:val="single" w:sz="4" w:space="0" w:color="auto"/>
            </w:tcBorders>
            <w:vAlign w:val="center"/>
          </w:tcPr>
          <w:p w14:paraId="55FB01FE" w14:textId="38FBE342"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14</w:t>
            </w:r>
          </w:p>
        </w:tc>
        <w:tc>
          <w:tcPr>
            <w:tcW w:w="390" w:type="pct"/>
            <w:vMerge/>
            <w:vAlign w:val="center"/>
          </w:tcPr>
          <w:p w14:paraId="198849F6"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38" w:type="pct"/>
            <w:vMerge/>
            <w:vAlign w:val="center"/>
          </w:tcPr>
          <w:p w14:paraId="1C8A304C"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489" w:type="pct"/>
            <w:tcBorders>
              <w:top w:val="single" w:sz="4" w:space="0" w:color="auto"/>
              <w:left w:val="single" w:sz="4" w:space="0" w:color="auto"/>
              <w:bottom w:val="single" w:sz="4" w:space="0" w:color="auto"/>
              <w:right w:val="single" w:sz="4" w:space="0" w:color="auto"/>
            </w:tcBorders>
            <w:vAlign w:val="center"/>
          </w:tcPr>
          <w:p w14:paraId="7C6B837C" w14:textId="3CF2E26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r w:rsidRPr="00BB5896">
              <w:rPr>
                <w:rFonts w:hint="eastAsia"/>
                <w:color w:val="000000" w:themeColor="text1"/>
              </w:rPr>
              <w:t>PM</w:t>
            </w:r>
            <w:r w:rsidRPr="00BB5896">
              <w:rPr>
                <w:rFonts w:hint="eastAsia"/>
                <w:color w:val="000000" w:themeColor="text1"/>
                <w:vertAlign w:val="subscript"/>
              </w:rPr>
              <w:t>10</w:t>
            </w:r>
          </w:p>
        </w:tc>
        <w:tc>
          <w:tcPr>
            <w:tcW w:w="1230" w:type="pct"/>
            <w:gridSpan w:val="2"/>
            <w:vMerge/>
            <w:vAlign w:val="center"/>
          </w:tcPr>
          <w:p w14:paraId="43A02ED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626" w:type="pct"/>
            <w:vMerge/>
            <w:vAlign w:val="center"/>
          </w:tcPr>
          <w:p w14:paraId="7333008B" w14:textId="77777777" w:rsidR="00E008F0" w:rsidRPr="00BB5896" w:rsidRDefault="00E008F0" w:rsidP="00E008F0">
            <w:pPr>
              <w:pStyle w:val="05"/>
              <w:autoSpaceDE w:val="0"/>
              <w:spacing w:before="0" w:beforeAutospacing="0" w:after="0" w:afterAutospacing="0" w:line="240" w:lineRule="auto"/>
              <w:ind w:leftChars="0" w:left="0" w:rightChars="0" w:right="0"/>
              <w:rPr>
                <w:rFonts w:ascii="宋体" w:hAnsi="宋体" w:cs="宋体"/>
                <w:color w:val="000000" w:themeColor="text1"/>
              </w:rPr>
            </w:pPr>
          </w:p>
        </w:tc>
        <w:tc>
          <w:tcPr>
            <w:tcW w:w="813" w:type="pct"/>
            <w:vMerge/>
            <w:vAlign w:val="center"/>
          </w:tcPr>
          <w:p w14:paraId="06A8C50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rPr>
            </w:pPr>
          </w:p>
        </w:tc>
        <w:tc>
          <w:tcPr>
            <w:tcW w:w="513" w:type="pct"/>
            <w:tcBorders>
              <w:top w:val="single" w:sz="4" w:space="0" w:color="auto"/>
              <w:left w:val="single" w:sz="4" w:space="0" w:color="auto"/>
              <w:bottom w:val="single" w:sz="4" w:space="0" w:color="auto"/>
              <w:right w:val="single" w:sz="4" w:space="0" w:color="auto"/>
            </w:tcBorders>
            <w:vAlign w:val="center"/>
          </w:tcPr>
          <w:p w14:paraId="139BE3E2" w14:textId="54E9C4E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362723A0" w14:textId="77777777" w:rsidTr="00C82583">
        <w:trPr>
          <w:cantSplit/>
          <w:trHeight w:val="340"/>
          <w:jc w:val="center"/>
        </w:trPr>
        <w:tc>
          <w:tcPr>
            <w:tcW w:w="5000" w:type="pct"/>
            <w:gridSpan w:val="9"/>
            <w:vAlign w:val="center"/>
          </w:tcPr>
          <w:p w14:paraId="4B4F240F"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无组织排放总计</w:t>
            </w:r>
          </w:p>
        </w:tc>
      </w:tr>
      <w:tr w:rsidR="00BB5896" w:rsidRPr="00BB5896" w14:paraId="22DC83E4" w14:textId="77777777" w:rsidTr="00C82583">
        <w:trPr>
          <w:cantSplit/>
          <w:trHeight w:val="340"/>
          <w:jc w:val="center"/>
        </w:trPr>
        <w:tc>
          <w:tcPr>
            <w:tcW w:w="1905" w:type="pct"/>
            <w:gridSpan w:val="5"/>
            <w:vMerge w:val="restart"/>
            <w:vAlign w:val="center"/>
          </w:tcPr>
          <w:p w14:paraId="183A11C2"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颗粒物</w:t>
            </w:r>
          </w:p>
        </w:tc>
        <w:tc>
          <w:tcPr>
            <w:tcW w:w="1769" w:type="pct"/>
            <w:gridSpan w:val="2"/>
            <w:vAlign w:val="center"/>
          </w:tcPr>
          <w:p w14:paraId="168E723E" w14:textId="79D7368F" w:rsidR="00E008F0" w:rsidRPr="00BB5896" w:rsidRDefault="00C32478"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p>
        </w:tc>
        <w:tc>
          <w:tcPr>
            <w:tcW w:w="1326" w:type="pct"/>
            <w:gridSpan w:val="2"/>
            <w:vAlign w:val="center"/>
          </w:tcPr>
          <w:p w14:paraId="71C16214" w14:textId="052F2F58"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0.3807</w:t>
            </w:r>
            <w:r w:rsidRPr="00BB5896">
              <w:rPr>
                <w:color w:val="000000" w:themeColor="text1"/>
                <w:u w:val="single"/>
              </w:rPr>
              <w:t xml:space="preserve"> </w:t>
            </w:r>
            <w:r w:rsidRPr="00BB5896">
              <w:rPr>
                <w:rFonts w:hint="eastAsia"/>
                <w:color w:val="000000" w:themeColor="text1"/>
                <w:u w:val="single"/>
              </w:rPr>
              <w:t>t/a</w:t>
            </w:r>
          </w:p>
        </w:tc>
      </w:tr>
      <w:tr w:rsidR="00BB5896" w:rsidRPr="00BB5896" w14:paraId="02EAD9B6" w14:textId="77777777" w:rsidTr="00C82583">
        <w:trPr>
          <w:cantSplit/>
          <w:trHeight w:val="340"/>
          <w:jc w:val="center"/>
        </w:trPr>
        <w:tc>
          <w:tcPr>
            <w:tcW w:w="1905" w:type="pct"/>
            <w:gridSpan w:val="5"/>
            <w:vMerge/>
            <w:vAlign w:val="center"/>
          </w:tcPr>
          <w:p w14:paraId="559B8963"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p>
        </w:tc>
        <w:tc>
          <w:tcPr>
            <w:tcW w:w="1769" w:type="pct"/>
            <w:gridSpan w:val="2"/>
            <w:vAlign w:val="center"/>
          </w:tcPr>
          <w:p w14:paraId="4AF28B5B" w14:textId="783265DF" w:rsidR="00E008F0" w:rsidRPr="00BB5896" w:rsidRDefault="00C36DDC"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武宣农场三队拆迁后</w:t>
            </w:r>
          </w:p>
        </w:tc>
        <w:tc>
          <w:tcPr>
            <w:tcW w:w="1326" w:type="pct"/>
            <w:gridSpan w:val="2"/>
            <w:vAlign w:val="center"/>
          </w:tcPr>
          <w:p w14:paraId="55D90D94" w14:textId="545884E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0.9216</w:t>
            </w:r>
            <w:r w:rsidRPr="00BB5896">
              <w:rPr>
                <w:color w:val="000000" w:themeColor="text1"/>
                <w:u w:val="single"/>
              </w:rPr>
              <w:t xml:space="preserve"> </w:t>
            </w:r>
            <w:r w:rsidRPr="00BB5896">
              <w:rPr>
                <w:rFonts w:hint="eastAsia"/>
                <w:color w:val="000000" w:themeColor="text1"/>
                <w:u w:val="single"/>
              </w:rPr>
              <w:t>t/a</w:t>
            </w:r>
          </w:p>
        </w:tc>
      </w:tr>
    </w:tbl>
    <w:p w14:paraId="580C48A2" w14:textId="1B8A6BD0" w:rsidR="00D374BA" w:rsidRPr="00BB5896" w:rsidRDefault="00D374BA" w:rsidP="00630B61">
      <w:pPr>
        <w:pStyle w:val="06"/>
        <w:autoSpaceDE w:val="0"/>
        <w:spacing w:line="500" w:lineRule="exact"/>
        <w:rPr>
          <w:rFonts w:eastAsiaTheme="minorEastAsia" w:hAnsiTheme="minorEastAsia"/>
          <w:b/>
          <w:color w:val="000000" w:themeColor="text1"/>
          <w:u w:val="single"/>
        </w:rPr>
      </w:pPr>
      <w:r w:rsidRPr="00BB5896">
        <w:rPr>
          <w:rFonts w:eastAsiaTheme="minorEastAsia" w:hAnsiTheme="minorEastAsia"/>
          <w:b/>
          <w:color w:val="000000" w:themeColor="text1"/>
          <w:u w:val="single"/>
        </w:rPr>
        <w:t>表</w:t>
      </w:r>
      <w:r w:rsidR="00156990" w:rsidRPr="00BB5896">
        <w:rPr>
          <w:rFonts w:eastAsiaTheme="minorEastAsia" w:hAnsiTheme="minorEastAsia" w:hint="eastAsia"/>
          <w:b/>
          <w:color w:val="000000" w:themeColor="text1"/>
          <w:u w:val="single"/>
        </w:rPr>
        <w:t>4.</w:t>
      </w:r>
      <w:r w:rsidR="002D4CEC" w:rsidRPr="00BB5896">
        <w:rPr>
          <w:rFonts w:eastAsiaTheme="minorEastAsia" w:hAnsiTheme="minorEastAsia" w:hint="eastAsia"/>
          <w:b/>
          <w:color w:val="000000" w:themeColor="text1"/>
          <w:u w:val="single"/>
        </w:rPr>
        <w:t>2</w:t>
      </w:r>
      <w:r w:rsidR="00445036" w:rsidRPr="00BB5896">
        <w:rPr>
          <w:rFonts w:eastAsiaTheme="minorEastAsia" w:hAnsiTheme="minorEastAsia" w:hint="eastAsia"/>
          <w:b/>
          <w:color w:val="000000" w:themeColor="text1"/>
          <w:u w:val="single"/>
        </w:rPr>
        <w:t>.2</w:t>
      </w:r>
      <w:r w:rsidR="00391FDB" w:rsidRPr="00BB5896">
        <w:rPr>
          <w:rFonts w:eastAsiaTheme="minorEastAsia" w:hAnsiTheme="minorEastAsia" w:hint="eastAsia"/>
          <w:b/>
          <w:color w:val="000000" w:themeColor="text1"/>
          <w:u w:val="single"/>
        </w:rPr>
        <w:t>-12</w:t>
      </w:r>
      <w:r w:rsidRPr="00BB5896">
        <w:rPr>
          <w:rFonts w:eastAsiaTheme="minorEastAsia" w:hAnsiTheme="minorEastAsia" w:hint="eastAsia"/>
          <w:b/>
          <w:color w:val="000000" w:themeColor="text1"/>
          <w:u w:val="single"/>
        </w:rPr>
        <w:t xml:space="preserve"> </w:t>
      </w:r>
      <w:r w:rsidRPr="00BB5896">
        <w:rPr>
          <w:rFonts w:eastAsiaTheme="minorEastAsia" w:hAnsiTheme="minorEastAsia"/>
          <w:b/>
          <w:color w:val="000000" w:themeColor="text1"/>
          <w:u w:val="single"/>
        </w:rPr>
        <w:t>大气污染物</w:t>
      </w:r>
      <w:r w:rsidRPr="00BB5896">
        <w:rPr>
          <w:rFonts w:eastAsiaTheme="minorEastAsia" w:hAnsiTheme="minorEastAsia" w:hint="eastAsia"/>
          <w:b/>
          <w:color w:val="000000" w:themeColor="text1"/>
          <w:u w:val="single"/>
        </w:rPr>
        <w:t>年排放量核算表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588"/>
        <w:gridCol w:w="2588"/>
        <w:gridCol w:w="2615"/>
      </w:tblGrid>
      <w:tr w:rsidR="00BB5896" w:rsidRPr="00BB5896" w14:paraId="0DAB4F8F" w14:textId="77777777" w:rsidTr="00AF4435">
        <w:trPr>
          <w:trHeight w:val="340"/>
          <w:jc w:val="center"/>
        </w:trPr>
        <w:tc>
          <w:tcPr>
            <w:tcW w:w="701" w:type="pct"/>
            <w:vAlign w:val="center"/>
          </w:tcPr>
          <w:p w14:paraId="6A4B666F" w14:textId="77777777" w:rsidR="00AF4435" w:rsidRPr="00BB5896" w:rsidRDefault="00AF4435" w:rsidP="00EE58CB">
            <w:pPr>
              <w:pStyle w:val="05"/>
              <w:autoSpaceDE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序号</w:t>
            </w:r>
          </w:p>
        </w:tc>
        <w:tc>
          <w:tcPr>
            <w:tcW w:w="1428" w:type="pct"/>
            <w:vAlign w:val="center"/>
          </w:tcPr>
          <w:p w14:paraId="4885A204" w14:textId="77777777" w:rsidR="00AF4435" w:rsidRPr="00BB5896" w:rsidRDefault="00AF4435" w:rsidP="00EE58CB">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污染物</w:t>
            </w:r>
          </w:p>
        </w:tc>
        <w:tc>
          <w:tcPr>
            <w:tcW w:w="1428" w:type="pct"/>
            <w:vAlign w:val="center"/>
          </w:tcPr>
          <w:p w14:paraId="69A5ACA1" w14:textId="38B88FDB" w:rsidR="00AF4435" w:rsidRPr="00BB5896" w:rsidRDefault="00AF4435" w:rsidP="00EE58CB">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时期</w:t>
            </w:r>
          </w:p>
        </w:tc>
        <w:tc>
          <w:tcPr>
            <w:tcW w:w="1443" w:type="pct"/>
            <w:vAlign w:val="center"/>
          </w:tcPr>
          <w:p w14:paraId="13DC8371" w14:textId="77777777" w:rsidR="00AF4435" w:rsidRPr="00BB5896" w:rsidRDefault="00AF4435" w:rsidP="00EE58CB">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年排放量（</w:t>
            </w:r>
            <w:r w:rsidRPr="00BB5896">
              <w:rPr>
                <w:rFonts w:hint="eastAsia"/>
                <w:color w:val="000000" w:themeColor="text1"/>
                <w:u w:val="single"/>
              </w:rPr>
              <w:t>t/a</w:t>
            </w:r>
            <w:r w:rsidRPr="00BB5896">
              <w:rPr>
                <w:rFonts w:hint="eastAsia"/>
                <w:color w:val="000000" w:themeColor="text1"/>
                <w:u w:val="single"/>
              </w:rPr>
              <w:t>）</w:t>
            </w:r>
          </w:p>
        </w:tc>
      </w:tr>
      <w:tr w:rsidR="00BB5896" w:rsidRPr="00BB5896" w14:paraId="6E333D15" w14:textId="77777777" w:rsidTr="00AF4435">
        <w:trPr>
          <w:trHeight w:val="340"/>
          <w:jc w:val="center"/>
        </w:trPr>
        <w:tc>
          <w:tcPr>
            <w:tcW w:w="701" w:type="pct"/>
            <w:vAlign w:val="center"/>
          </w:tcPr>
          <w:p w14:paraId="590EF856" w14:textId="3EBB4FC4"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1428" w:type="pct"/>
            <w:vMerge w:val="restart"/>
            <w:vAlign w:val="center"/>
          </w:tcPr>
          <w:p w14:paraId="70F50BED"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颗粒物</w:t>
            </w:r>
          </w:p>
        </w:tc>
        <w:tc>
          <w:tcPr>
            <w:tcW w:w="1428" w:type="pct"/>
            <w:vAlign w:val="center"/>
          </w:tcPr>
          <w:p w14:paraId="2E59DC20" w14:textId="6AB17B0D" w:rsidR="00E008F0" w:rsidRPr="00BB5896" w:rsidRDefault="00C32478"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p>
        </w:tc>
        <w:tc>
          <w:tcPr>
            <w:tcW w:w="1443" w:type="pct"/>
            <w:vAlign w:val="center"/>
          </w:tcPr>
          <w:p w14:paraId="485E8C25" w14:textId="529DDE75"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0.3807</w:t>
            </w:r>
            <w:r w:rsidRPr="00BB5896">
              <w:rPr>
                <w:color w:val="000000" w:themeColor="text1"/>
                <w:u w:val="single"/>
              </w:rPr>
              <w:t xml:space="preserve"> </w:t>
            </w:r>
            <w:r w:rsidRPr="00BB5896">
              <w:rPr>
                <w:rFonts w:hint="eastAsia"/>
                <w:color w:val="000000" w:themeColor="text1"/>
                <w:u w:val="single"/>
              </w:rPr>
              <w:t>t/a</w:t>
            </w:r>
          </w:p>
        </w:tc>
      </w:tr>
      <w:tr w:rsidR="00BB5896" w:rsidRPr="00BB5896" w14:paraId="43BE9747" w14:textId="77777777" w:rsidTr="00AF4435">
        <w:trPr>
          <w:trHeight w:val="340"/>
          <w:jc w:val="center"/>
        </w:trPr>
        <w:tc>
          <w:tcPr>
            <w:tcW w:w="701" w:type="pct"/>
            <w:vAlign w:val="center"/>
          </w:tcPr>
          <w:p w14:paraId="1373FB07" w14:textId="2F9E7960"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428" w:type="pct"/>
            <w:vMerge/>
            <w:vAlign w:val="center"/>
          </w:tcPr>
          <w:p w14:paraId="5182787B" w14:textId="77777777"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p>
        </w:tc>
        <w:tc>
          <w:tcPr>
            <w:tcW w:w="1428" w:type="pct"/>
            <w:vAlign w:val="center"/>
          </w:tcPr>
          <w:p w14:paraId="6372033F" w14:textId="4F7D2A23" w:rsidR="00E008F0" w:rsidRPr="00BB5896" w:rsidRDefault="00C36DDC"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武宣农场三队拆迁后</w:t>
            </w:r>
          </w:p>
        </w:tc>
        <w:tc>
          <w:tcPr>
            <w:tcW w:w="1443" w:type="pct"/>
            <w:vAlign w:val="center"/>
          </w:tcPr>
          <w:p w14:paraId="27F38192" w14:textId="037D95AC" w:rsidR="00E008F0" w:rsidRPr="00BB5896" w:rsidRDefault="00E008F0" w:rsidP="00E008F0">
            <w:pPr>
              <w:pStyle w:val="05"/>
              <w:autoSpaceDE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0.9216</w:t>
            </w:r>
            <w:r w:rsidRPr="00BB5896">
              <w:rPr>
                <w:color w:val="000000" w:themeColor="text1"/>
                <w:u w:val="single"/>
              </w:rPr>
              <w:t xml:space="preserve"> </w:t>
            </w:r>
            <w:r w:rsidRPr="00BB5896">
              <w:rPr>
                <w:rFonts w:hint="eastAsia"/>
                <w:color w:val="000000" w:themeColor="text1"/>
                <w:u w:val="single"/>
              </w:rPr>
              <w:t>t/a</w:t>
            </w:r>
          </w:p>
        </w:tc>
      </w:tr>
    </w:tbl>
    <w:p w14:paraId="01434AEE" w14:textId="2A180E3E" w:rsidR="004603E7" w:rsidRPr="00BB5896" w:rsidRDefault="004603E7" w:rsidP="004603E7">
      <w:pPr>
        <w:spacing w:line="500" w:lineRule="exact"/>
        <w:ind w:firstLine="482"/>
        <w:rPr>
          <w:b/>
          <w:color w:val="000000" w:themeColor="text1"/>
        </w:rPr>
      </w:pPr>
      <w:r w:rsidRPr="00BB5896">
        <w:rPr>
          <w:b/>
          <w:color w:val="000000" w:themeColor="text1"/>
        </w:rPr>
        <w:t>（</w:t>
      </w:r>
      <w:r w:rsidR="00597752" w:rsidRPr="00BB5896">
        <w:rPr>
          <w:rFonts w:hint="eastAsia"/>
          <w:b/>
          <w:color w:val="000000" w:themeColor="text1"/>
        </w:rPr>
        <w:t>7</w:t>
      </w:r>
      <w:r w:rsidRPr="00BB5896">
        <w:rPr>
          <w:b/>
          <w:color w:val="000000" w:themeColor="text1"/>
        </w:rPr>
        <w:t>）</w:t>
      </w:r>
      <w:r w:rsidRPr="00BB5896">
        <w:rPr>
          <w:rFonts w:hint="eastAsia"/>
          <w:b/>
          <w:color w:val="000000" w:themeColor="text1"/>
        </w:rPr>
        <w:t>建设项目大气环境影响</w:t>
      </w:r>
      <w:r w:rsidR="0078103D" w:rsidRPr="00BB5896">
        <w:rPr>
          <w:rFonts w:hint="eastAsia"/>
          <w:b/>
          <w:color w:val="000000" w:themeColor="text1"/>
        </w:rPr>
        <w:t>评价</w:t>
      </w:r>
      <w:r w:rsidRPr="00BB5896">
        <w:rPr>
          <w:rFonts w:hint="eastAsia"/>
          <w:b/>
          <w:color w:val="000000" w:themeColor="text1"/>
        </w:rPr>
        <w:t>自查表</w:t>
      </w:r>
    </w:p>
    <w:p w14:paraId="48D344BC" w14:textId="13B8C714" w:rsidR="0078103D" w:rsidRPr="00BB5896" w:rsidRDefault="0078103D" w:rsidP="0078103D">
      <w:pPr>
        <w:spacing w:line="500" w:lineRule="exact"/>
        <w:ind w:firstLine="480"/>
        <w:rPr>
          <w:bCs/>
          <w:color w:val="000000" w:themeColor="text1"/>
        </w:rPr>
      </w:pPr>
      <w:r w:rsidRPr="00BB5896">
        <w:rPr>
          <w:rFonts w:hint="eastAsia"/>
          <w:bCs/>
          <w:color w:val="000000" w:themeColor="text1"/>
        </w:rPr>
        <w:t>详见</w:t>
      </w:r>
      <w:r w:rsidR="00242590" w:rsidRPr="00BB5896">
        <w:rPr>
          <w:rFonts w:hint="eastAsia"/>
          <w:bCs/>
          <w:color w:val="000000" w:themeColor="text1"/>
        </w:rPr>
        <w:t>附表</w:t>
      </w:r>
      <w:r w:rsidR="00242590" w:rsidRPr="00BB5896">
        <w:rPr>
          <w:rFonts w:hint="eastAsia"/>
          <w:bCs/>
          <w:color w:val="000000" w:themeColor="text1"/>
        </w:rPr>
        <w:t>1</w:t>
      </w:r>
      <w:r w:rsidR="00242590" w:rsidRPr="00BB5896">
        <w:rPr>
          <w:rFonts w:hint="eastAsia"/>
          <w:bCs/>
          <w:color w:val="000000" w:themeColor="text1"/>
        </w:rPr>
        <w:t>。</w:t>
      </w:r>
    </w:p>
    <w:p w14:paraId="7E5857EC" w14:textId="420E2CC9" w:rsidR="00BE20ED" w:rsidRPr="00BB5896" w:rsidRDefault="00BE20ED" w:rsidP="00BE20ED">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u w:val="single"/>
        </w:rPr>
        <w:t>4.</w:t>
      </w:r>
      <w:r w:rsidRPr="00BB5896">
        <w:rPr>
          <w:rFonts w:hint="eastAsia"/>
          <w:color w:val="000000" w:themeColor="text1"/>
          <w:u w:val="single"/>
        </w:rPr>
        <w:t>2.</w:t>
      </w:r>
      <w:r w:rsidRPr="00BB5896">
        <w:rPr>
          <w:color w:val="000000" w:themeColor="text1"/>
          <w:u w:val="single"/>
        </w:rPr>
        <w:t>2</w:t>
      </w:r>
      <w:r w:rsidRPr="00BB5896">
        <w:rPr>
          <w:rFonts w:hint="eastAsia"/>
          <w:color w:val="000000" w:themeColor="text1"/>
          <w:u w:val="single"/>
        </w:rPr>
        <w:t>.2</w:t>
      </w:r>
      <w:r w:rsidRPr="00BB5896">
        <w:rPr>
          <w:color w:val="000000" w:themeColor="text1"/>
          <w:u w:val="single"/>
        </w:rPr>
        <w:t xml:space="preserve"> </w:t>
      </w:r>
      <w:r w:rsidRPr="00BB5896">
        <w:rPr>
          <w:rFonts w:hint="eastAsia"/>
          <w:color w:val="000000" w:themeColor="text1"/>
          <w:u w:val="single"/>
        </w:rPr>
        <w:t>对武宣农场三队的影响分析</w:t>
      </w:r>
    </w:p>
    <w:p w14:paraId="1ACFF6BA" w14:textId="103C0DC2" w:rsidR="00E05D88" w:rsidRPr="00BB5896" w:rsidRDefault="00E05D88" w:rsidP="00862B07">
      <w:pPr>
        <w:spacing w:line="500" w:lineRule="exact"/>
        <w:ind w:firstLine="480"/>
        <w:rPr>
          <w:bCs/>
          <w:color w:val="000000" w:themeColor="text1"/>
          <w:u w:val="single"/>
        </w:rPr>
      </w:pPr>
      <w:r w:rsidRPr="00BB5896">
        <w:rPr>
          <w:rFonts w:ascii="宋体" w:hAnsi="宋体" w:hint="eastAsia"/>
          <w:bCs/>
          <w:color w:val="000000" w:themeColor="text1"/>
          <w:u w:val="single"/>
        </w:rPr>
        <w:t>①</w:t>
      </w:r>
      <w:r w:rsidRPr="00BB5896">
        <w:rPr>
          <w:rFonts w:hint="eastAsia"/>
          <w:bCs/>
          <w:color w:val="000000" w:themeColor="text1"/>
          <w:u w:val="single"/>
        </w:rPr>
        <w:t xml:space="preserve"> </w:t>
      </w:r>
      <w:r w:rsidRPr="00BB5896">
        <w:rPr>
          <w:bCs/>
          <w:color w:val="000000" w:themeColor="text1"/>
          <w:u w:val="single"/>
        </w:rPr>
        <w:t>TSP</w:t>
      </w:r>
    </w:p>
    <w:p w14:paraId="1BB955A1" w14:textId="5096FE34" w:rsidR="00862B07" w:rsidRPr="00BB5896" w:rsidRDefault="00862B07" w:rsidP="00862B07">
      <w:pPr>
        <w:spacing w:line="500" w:lineRule="exact"/>
        <w:ind w:firstLine="480"/>
        <w:rPr>
          <w:bCs/>
          <w:color w:val="000000" w:themeColor="text1"/>
          <w:u w:val="single"/>
        </w:rPr>
      </w:pPr>
      <w:r w:rsidRPr="00BB5896">
        <w:rPr>
          <w:rFonts w:hint="eastAsia"/>
          <w:bCs/>
          <w:color w:val="000000" w:themeColor="text1"/>
          <w:u w:val="single"/>
        </w:rPr>
        <w:t>根据</w:t>
      </w:r>
      <w:r w:rsidR="000A7277" w:rsidRPr="00BB5896">
        <w:rPr>
          <w:bCs/>
          <w:color w:val="000000" w:themeColor="text1"/>
          <w:u w:val="single"/>
        </w:rPr>
        <w:t>AERSCREEN</w:t>
      </w:r>
      <w:r w:rsidRPr="00BB5896">
        <w:rPr>
          <w:rFonts w:hint="eastAsia"/>
          <w:bCs/>
          <w:color w:val="000000" w:themeColor="text1"/>
          <w:u w:val="single"/>
        </w:rPr>
        <w:t>模型估算结果，拆迁前装船工况对敏感点武宣农场三队的</w:t>
      </w:r>
      <w:r w:rsidR="007E54B8" w:rsidRPr="00BB5896">
        <w:rPr>
          <w:rFonts w:hint="eastAsia"/>
          <w:bCs/>
          <w:color w:val="000000" w:themeColor="text1"/>
          <w:u w:val="single"/>
        </w:rPr>
        <w:t>24</w:t>
      </w:r>
      <w:r w:rsidR="007E54B8" w:rsidRPr="00BB5896">
        <w:rPr>
          <w:rFonts w:hint="eastAsia"/>
          <w:bCs/>
          <w:color w:val="000000" w:themeColor="text1"/>
          <w:u w:val="single"/>
        </w:rPr>
        <w:t>小时</w:t>
      </w:r>
      <w:r w:rsidRPr="00BB5896">
        <w:rPr>
          <w:rFonts w:hint="eastAsia"/>
          <w:bCs/>
          <w:color w:val="000000" w:themeColor="text1"/>
          <w:u w:val="single"/>
        </w:rPr>
        <w:t>贡献浓度为</w:t>
      </w:r>
      <w:r w:rsidRPr="00BB5896">
        <w:rPr>
          <w:rFonts w:hint="eastAsia"/>
          <w:bCs/>
          <w:color w:val="000000" w:themeColor="text1"/>
          <w:u w:val="single"/>
        </w:rPr>
        <w:t>13.0860</w:t>
      </w:r>
      <w:r w:rsidRPr="00BB5896">
        <w:rPr>
          <w:bCs/>
          <w:color w:val="000000" w:themeColor="text1"/>
          <w:u w:val="single"/>
        </w:rPr>
        <w:t xml:space="preserve"> </w:t>
      </w:r>
      <w:r w:rsidRPr="00BB5896">
        <w:rPr>
          <w:rFonts w:hint="eastAsia"/>
          <w:bCs/>
          <w:color w:val="000000" w:themeColor="text1"/>
          <w:u w:val="single"/>
        </w:rPr>
        <w:t>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176</w:t>
      </w:r>
      <w:r w:rsidRPr="00BB5896">
        <w:rPr>
          <w:bCs/>
          <w:color w:val="000000" w:themeColor="text1"/>
          <w:u w:val="single"/>
        </w:rPr>
        <w:t xml:space="preserve"> </w:t>
      </w:r>
      <w:r w:rsidRPr="00BB5896">
        <w:rPr>
          <w:rFonts w:hint="eastAsia"/>
          <w:bCs/>
          <w:color w:val="000000" w:themeColor="text1"/>
          <w:u w:val="single"/>
        </w:rPr>
        <w:t>m</w:t>
      </w:r>
      <w:r w:rsidRPr="00BB5896">
        <w:rPr>
          <w:rFonts w:hint="eastAsia"/>
          <w:bCs/>
          <w:color w:val="000000" w:themeColor="text1"/>
          <w:u w:val="single"/>
        </w:rPr>
        <w:t>）；</w:t>
      </w:r>
      <w:bookmarkStart w:id="112" w:name="_Hlk90814863"/>
      <w:r w:rsidRPr="00BB5896">
        <w:rPr>
          <w:rFonts w:hint="eastAsia"/>
          <w:bCs/>
          <w:color w:val="000000" w:themeColor="text1"/>
          <w:u w:val="single"/>
        </w:rPr>
        <w:t>转接落料工况</w:t>
      </w:r>
      <w:r w:rsidRPr="00BB5896">
        <w:rPr>
          <w:rFonts w:hint="eastAsia"/>
          <w:bCs/>
          <w:color w:val="000000" w:themeColor="text1"/>
          <w:u w:val="single"/>
        </w:rPr>
        <w:t>1</w:t>
      </w:r>
      <w:r w:rsidRPr="00BB5896">
        <w:rPr>
          <w:rFonts w:hint="eastAsia"/>
          <w:bCs/>
          <w:color w:val="000000" w:themeColor="text1"/>
          <w:u w:val="single"/>
        </w:rPr>
        <w:t>对敏感点武宣农场三队的</w:t>
      </w:r>
      <w:r w:rsidR="009660BB" w:rsidRPr="00BB5896">
        <w:rPr>
          <w:rFonts w:hint="eastAsia"/>
          <w:bCs/>
          <w:color w:val="000000" w:themeColor="text1"/>
          <w:u w:val="single"/>
        </w:rPr>
        <w:t>24</w:t>
      </w:r>
      <w:r w:rsidR="009660BB" w:rsidRPr="00BB5896">
        <w:rPr>
          <w:rFonts w:hint="eastAsia"/>
          <w:bCs/>
          <w:color w:val="000000" w:themeColor="text1"/>
          <w:u w:val="single"/>
        </w:rPr>
        <w:t>小时</w:t>
      </w:r>
      <w:r w:rsidRPr="00BB5896">
        <w:rPr>
          <w:rFonts w:hint="eastAsia"/>
          <w:bCs/>
          <w:color w:val="000000" w:themeColor="text1"/>
          <w:u w:val="single"/>
        </w:rPr>
        <w:t>贡献浓度为</w:t>
      </w:r>
      <w:r w:rsidRPr="00BB5896">
        <w:rPr>
          <w:rFonts w:hint="eastAsia"/>
          <w:bCs/>
          <w:color w:val="000000" w:themeColor="text1"/>
          <w:u w:val="single"/>
        </w:rPr>
        <w:t>6.5147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130 m</w:t>
      </w:r>
      <w:r w:rsidRPr="00BB5896">
        <w:rPr>
          <w:rFonts w:hint="eastAsia"/>
          <w:bCs/>
          <w:color w:val="000000" w:themeColor="text1"/>
          <w:u w:val="single"/>
        </w:rPr>
        <w:t>）；</w:t>
      </w:r>
      <w:bookmarkEnd w:id="112"/>
      <w:r w:rsidRPr="00BB5896">
        <w:rPr>
          <w:rFonts w:hint="eastAsia"/>
          <w:bCs/>
          <w:color w:val="000000" w:themeColor="text1"/>
          <w:u w:val="single"/>
        </w:rPr>
        <w:t>转接落料工况</w:t>
      </w:r>
      <w:r w:rsidRPr="00BB5896">
        <w:rPr>
          <w:rFonts w:hint="eastAsia"/>
          <w:bCs/>
          <w:color w:val="000000" w:themeColor="text1"/>
          <w:u w:val="single"/>
        </w:rPr>
        <w:t>2</w:t>
      </w:r>
      <w:r w:rsidRPr="00BB5896">
        <w:rPr>
          <w:rFonts w:hint="eastAsia"/>
          <w:bCs/>
          <w:color w:val="000000" w:themeColor="text1"/>
          <w:u w:val="single"/>
        </w:rPr>
        <w:t>对敏感点武宣农场三队的</w:t>
      </w:r>
      <w:r w:rsidR="009660BB" w:rsidRPr="00BB5896">
        <w:rPr>
          <w:rFonts w:hint="eastAsia"/>
          <w:bCs/>
          <w:color w:val="000000" w:themeColor="text1"/>
          <w:u w:val="single"/>
        </w:rPr>
        <w:t>24</w:t>
      </w:r>
      <w:r w:rsidR="009660BB" w:rsidRPr="00BB5896">
        <w:rPr>
          <w:rFonts w:hint="eastAsia"/>
          <w:bCs/>
          <w:color w:val="000000" w:themeColor="text1"/>
          <w:u w:val="single"/>
        </w:rPr>
        <w:t>小时</w:t>
      </w:r>
      <w:r w:rsidRPr="00BB5896">
        <w:rPr>
          <w:rFonts w:hint="eastAsia"/>
          <w:bCs/>
          <w:color w:val="000000" w:themeColor="text1"/>
          <w:u w:val="single"/>
        </w:rPr>
        <w:t>贡献浓度为</w:t>
      </w:r>
      <w:r w:rsidR="00E05D88" w:rsidRPr="00BB5896">
        <w:rPr>
          <w:rFonts w:hint="eastAsia"/>
          <w:bCs/>
          <w:color w:val="000000" w:themeColor="text1"/>
          <w:u w:val="single"/>
        </w:rPr>
        <w:t>4.7559</w:t>
      </w:r>
      <w:r w:rsidRPr="00BB5896">
        <w:rPr>
          <w:rFonts w:hint="eastAsia"/>
          <w:bCs/>
          <w:color w:val="000000" w:themeColor="text1"/>
          <w:u w:val="single"/>
        </w:rPr>
        <w:t xml:space="preserve">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00E05D88" w:rsidRPr="00BB5896">
        <w:rPr>
          <w:rFonts w:hint="eastAsia"/>
          <w:bCs/>
          <w:color w:val="000000" w:themeColor="text1"/>
          <w:u w:val="single"/>
        </w:rPr>
        <w:t>98</w:t>
      </w:r>
      <w:r w:rsidRPr="00BB5896">
        <w:rPr>
          <w:rFonts w:hint="eastAsia"/>
          <w:bCs/>
          <w:color w:val="000000" w:themeColor="text1"/>
          <w:u w:val="single"/>
        </w:rPr>
        <w:t>m</w:t>
      </w:r>
      <w:r w:rsidRPr="00BB5896">
        <w:rPr>
          <w:rFonts w:hint="eastAsia"/>
          <w:bCs/>
          <w:color w:val="000000" w:themeColor="text1"/>
          <w:u w:val="single"/>
        </w:rPr>
        <w:t>）；</w:t>
      </w:r>
      <w:r w:rsidR="00E05D88" w:rsidRPr="00BB5896">
        <w:rPr>
          <w:rFonts w:hint="eastAsia"/>
          <w:bCs/>
          <w:color w:val="000000" w:themeColor="text1"/>
          <w:u w:val="single"/>
        </w:rPr>
        <w:t>转接落料工况</w:t>
      </w:r>
      <w:r w:rsidR="00E05D88" w:rsidRPr="00BB5896">
        <w:rPr>
          <w:rFonts w:hint="eastAsia"/>
          <w:bCs/>
          <w:color w:val="000000" w:themeColor="text1"/>
          <w:u w:val="single"/>
        </w:rPr>
        <w:t>3</w:t>
      </w:r>
      <w:r w:rsidR="00E05D88" w:rsidRPr="00BB5896">
        <w:rPr>
          <w:rFonts w:hint="eastAsia"/>
          <w:bCs/>
          <w:color w:val="000000" w:themeColor="text1"/>
          <w:u w:val="single"/>
        </w:rPr>
        <w:t>对敏感点武宣农场三队的</w:t>
      </w:r>
      <w:r w:rsidR="009660BB" w:rsidRPr="00BB5896">
        <w:rPr>
          <w:rFonts w:hint="eastAsia"/>
          <w:bCs/>
          <w:color w:val="000000" w:themeColor="text1"/>
          <w:u w:val="single"/>
        </w:rPr>
        <w:t>24</w:t>
      </w:r>
      <w:r w:rsidR="009660BB" w:rsidRPr="00BB5896">
        <w:rPr>
          <w:rFonts w:hint="eastAsia"/>
          <w:bCs/>
          <w:color w:val="000000" w:themeColor="text1"/>
          <w:u w:val="single"/>
        </w:rPr>
        <w:t>小时</w:t>
      </w:r>
      <w:r w:rsidR="00E05D88" w:rsidRPr="00BB5896">
        <w:rPr>
          <w:rFonts w:hint="eastAsia"/>
          <w:bCs/>
          <w:color w:val="000000" w:themeColor="text1"/>
          <w:u w:val="single"/>
        </w:rPr>
        <w:t>贡献浓度为</w:t>
      </w:r>
      <w:r w:rsidR="00E05D88" w:rsidRPr="00BB5896">
        <w:rPr>
          <w:rFonts w:hint="eastAsia"/>
          <w:bCs/>
          <w:color w:val="000000" w:themeColor="text1"/>
          <w:u w:val="single"/>
        </w:rPr>
        <w:t>7.5218 ug/m</w:t>
      </w:r>
      <w:r w:rsidR="00E05D88" w:rsidRPr="00BB5896">
        <w:rPr>
          <w:rFonts w:hint="eastAsia"/>
          <w:bCs/>
          <w:color w:val="000000" w:themeColor="text1"/>
          <w:u w:val="single"/>
          <w:vertAlign w:val="superscript"/>
        </w:rPr>
        <w:t>3</w:t>
      </w:r>
      <w:r w:rsidR="00E05D88" w:rsidRPr="00BB5896">
        <w:rPr>
          <w:rFonts w:hint="eastAsia"/>
          <w:bCs/>
          <w:color w:val="000000" w:themeColor="text1"/>
          <w:u w:val="single"/>
        </w:rPr>
        <w:t>（武宣农场三队离源</w:t>
      </w:r>
      <w:r w:rsidR="00E05D88" w:rsidRPr="00BB5896">
        <w:rPr>
          <w:rFonts w:hint="eastAsia"/>
          <w:bCs/>
          <w:color w:val="000000" w:themeColor="text1"/>
          <w:u w:val="single"/>
        </w:rPr>
        <w:t>69 m</w:t>
      </w:r>
      <w:r w:rsidR="00E05D88" w:rsidRPr="00BB5896">
        <w:rPr>
          <w:rFonts w:hint="eastAsia"/>
          <w:bCs/>
          <w:color w:val="000000" w:themeColor="text1"/>
          <w:u w:val="single"/>
        </w:rPr>
        <w:t>）；转接落料工况</w:t>
      </w:r>
      <w:r w:rsidR="00E05D88" w:rsidRPr="00BB5896">
        <w:rPr>
          <w:rFonts w:hint="eastAsia"/>
          <w:bCs/>
          <w:color w:val="000000" w:themeColor="text1"/>
          <w:u w:val="single"/>
        </w:rPr>
        <w:t>4</w:t>
      </w:r>
      <w:r w:rsidR="00E05D88" w:rsidRPr="00BB5896">
        <w:rPr>
          <w:rFonts w:hint="eastAsia"/>
          <w:bCs/>
          <w:color w:val="000000" w:themeColor="text1"/>
          <w:u w:val="single"/>
        </w:rPr>
        <w:t>对敏感点武宣农场三队的</w:t>
      </w:r>
      <w:r w:rsidR="009660BB" w:rsidRPr="00BB5896">
        <w:rPr>
          <w:rFonts w:hint="eastAsia"/>
          <w:bCs/>
          <w:color w:val="000000" w:themeColor="text1"/>
          <w:u w:val="single"/>
        </w:rPr>
        <w:t>24</w:t>
      </w:r>
      <w:r w:rsidR="009660BB" w:rsidRPr="00BB5896">
        <w:rPr>
          <w:rFonts w:hint="eastAsia"/>
          <w:bCs/>
          <w:color w:val="000000" w:themeColor="text1"/>
          <w:u w:val="single"/>
        </w:rPr>
        <w:t>小时</w:t>
      </w:r>
      <w:r w:rsidR="00E05D88" w:rsidRPr="00BB5896">
        <w:rPr>
          <w:rFonts w:hint="eastAsia"/>
          <w:bCs/>
          <w:color w:val="000000" w:themeColor="text1"/>
          <w:u w:val="single"/>
        </w:rPr>
        <w:t>贡献浓度为</w:t>
      </w:r>
      <w:r w:rsidR="00E05D88" w:rsidRPr="00BB5896">
        <w:rPr>
          <w:rFonts w:hint="eastAsia"/>
          <w:bCs/>
          <w:color w:val="000000" w:themeColor="text1"/>
          <w:u w:val="single"/>
        </w:rPr>
        <w:t>2.5445</w:t>
      </w:r>
      <w:bookmarkStart w:id="113" w:name="_Hlk90815096"/>
      <w:r w:rsidR="00E05D88" w:rsidRPr="00BB5896">
        <w:rPr>
          <w:rFonts w:hint="eastAsia"/>
          <w:bCs/>
          <w:color w:val="000000" w:themeColor="text1"/>
          <w:u w:val="single"/>
        </w:rPr>
        <w:t xml:space="preserve"> ug/m</w:t>
      </w:r>
      <w:r w:rsidR="00E05D88" w:rsidRPr="00BB5896">
        <w:rPr>
          <w:rFonts w:hint="eastAsia"/>
          <w:bCs/>
          <w:color w:val="000000" w:themeColor="text1"/>
          <w:u w:val="single"/>
          <w:vertAlign w:val="superscript"/>
        </w:rPr>
        <w:t>3</w:t>
      </w:r>
      <w:bookmarkEnd w:id="113"/>
      <w:r w:rsidR="00E05D88" w:rsidRPr="00BB5896">
        <w:rPr>
          <w:rFonts w:hint="eastAsia"/>
          <w:bCs/>
          <w:color w:val="000000" w:themeColor="text1"/>
          <w:u w:val="single"/>
        </w:rPr>
        <w:t>（武宣农场三队离源</w:t>
      </w:r>
      <w:r w:rsidR="00E05D88" w:rsidRPr="00BB5896">
        <w:rPr>
          <w:rFonts w:hint="eastAsia"/>
          <w:bCs/>
          <w:color w:val="000000" w:themeColor="text1"/>
          <w:u w:val="single"/>
        </w:rPr>
        <w:t>156 m</w:t>
      </w:r>
      <w:r w:rsidR="00E05D88" w:rsidRPr="00BB5896">
        <w:rPr>
          <w:rFonts w:hint="eastAsia"/>
          <w:bCs/>
          <w:color w:val="000000" w:themeColor="text1"/>
          <w:u w:val="single"/>
        </w:rPr>
        <w:t>）；转接落料工况</w:t>
      </w:r>
      <w:r w:rsidR="00E05D88" w:rsidRPr="00BB5896">
        <w:rPr>
          <w:rFonts w:hint="eastAsia"/>
          <w:bCs/>
          <w:color w:val="000000" w:themeColor="text1"/>
          <w:u w:val="single"/>
        </w:rPr>
        <w:t>5</w:t>
      </w:r>
      <w:r w:rsidR="00E05D88" w:rsidRPr="00BB5896">
        <w:rPr>
          <w:rFonts w:hint="eastAsia"/>
          <w:bCs/>
          <w:color w:val="000000" w:themeColor="text1"/>
          <w:u w:val="single"/>
        </w:rPr>
        <w:t>对敏感点武宣农场三队的</w:t>
      </w:r>
      <w:r w:rsidR="009660BB" w:rsidRPr="00BB5896">
        <w:rPr>
          <w:rFonts w:hint="eastAsia"/>
          <w:bCs/>
          <w:color w:val="000000" w:themeColor="text1"/>
          <w:u w:val="single"/>
        </w:rPr>
        <w:t>24</w:t>
      </w:r>
      <w:r w:rsidR="009660BB" w:rsidRPr="00BB5896">
        <w:rPr>
          <w:rFonts w:hint="eastAsia"/>
          <w:bCs/>
          <w:color w:val="000000" w:themeColor="text1"/>
          <w:u w:val="single"/>
        </w:rPr>
        <w:lastRenderedPageBreak/>
        <w:t>小时</w:t>
      </w:r>
      <w:r w:rsidR="00E05D88" w:rsidRPr="00BB5896">
        <w:rPr>
          <w:rFonts w:hint="eastAsia"/>
          <w:bCs/>
          <w:color w:val="000000" w:themeColor="text1"/>
          <w:u w:val="single"/>
        </w:rPr>
        <w:t>贡献浓度为</w:t>
      </w:r>
      <w:r w:rsidR="00E05D88" w:rsidRPr="00BB5896">
        <w:rPr>
          <w:rFonts w:hint="eastAsia"/>
          <w:bCs/>
          <w:color w:val="000000" w:themeColor="text1"/>
          <w:u w:val="single"/>
        </w:rPr>
        <w:t>3.0044 ug/m</w:t>
      </w:r>
      <w:r w:rsidR="00E05D88" w:rsidRPr="00BB5896">
        <w:rPr>
          <w:rFonts w:hint="eastAsia"/>
          <w:bCs/>
          <w:color w:val="000000" w:themeColor="text1"/>
          <w:u w:val="single"/>
          <w:vertAlign w:val="superscript"/>
        </w:rPr>
        <w:t>3</w:t>
      </w:r>
      <w:r w:rsidR="00E05D88" w:rsidRPr="00BB5896">
        <w:rPr>
          <w:rFonts w:hint="eastAsia"/>
          <w:bCs/>
          <w:color w:val="000000" w:themeColor="text1"/>
          <w:u w:val="single"/>
        </w:rPr>
        <w:t>（武宣农场三队离源</w:t>
      </w:r>
      <w:r w:rsidR="00E05D88" w:rsidRPr="00BB5896">
        <w:rPr>
          <w:rFonts w:hint="eastAsia"/>
          <w:bCs/>
          <w:color w:val="000000" w:themeColor="text1"/>
          <w:u w:val="single"/>
        </w:rPr>
        <w:t>138 m</w:t>
      </w:r>
      <w:r w:rsidR="00E05D88" w:rsidRPr="00BB5896">
        <w:rPr>
          <w:rFonts w:hint="eastAsia"/>
          <w:bCs/>
          <w:color w:val="000000" w:themeColor="text1"/>
          <w:u w:val="single"/>
        </w:rPr>
        <w:t>）</w:t>
      </w:r>
      <w:r w:rsidRPr="00BB5896">
        <w:rPr>
          <w:rFonts w:hint="eastAsia"/>
          <w:bCs/>
          <w:color w:val="000000" w:themeColor="text1"/>
          <w:u w:val="single"/>
        </w:rPr>
        <w:t>。</w:t>
      </w:r>
    </w:p>
    <w:p w14:paraId="23ACB68C" w14:textId="0E145E06" w:rsidR="008A14FC" w:rsidRPr="00BB5896" w:rsidRDefault="00E05D88" w:rsidP="008A14FC">
      <w:pPr>
        <w:spacing w:line="500" w:lineRule="exact"/>
        <w:ind w:firstLine="480"/>
        <w:rPr>
          <w:bCs/>
          <w:color w:val="000000" w:themeColor="text1"/>
          <w:u w:val="single"/>
        </w:rPr>
      </w:pPr>
      <w:r w:rsidRPr="00BB5896">
        <w:rPr>
          <w:rFonts w:hint="eastAsia"/>
          <w:bCs/>
          <w:color w:val="000000" w:themeColor="text1"/>
          <w:u w:val="single"/>
        </w:rPr>
        <w:t>综上所述，运营期（拆迁前）对武宣农场三队的</w:t>
      </w:r>
      <w:r w:rsidRPr="00BB5896">
        <w:rPr>
          <w:rFonts w:hint="eastAsia"/>
          <w:bCs/>
          <w:color w:val="000000" w:themeColor="text1"/>
          <w:u w:val="single"/>
        </w:rPr>
        <w:t>T</w:t>
      </w:r>
      <w:r w:rsidRPr="00BB5896">
        <w:rPr>
          <w:bCs/>
          <w:color w:val="000000" w:themeColor="text1"/>
          <w:u w:val="single"/>
        </w:rPr>
        <w:t>SP</w:t>
      </w:r>
      <w:r w:rsidRPr="00BB5896">
        <w:rPr>
          <w:rFonts w:hint="eastAsia"/>
          <w:bCs/>
          <w:color w:val="000000" w:themeColor="text1"/>
          <w:u w:val="single"/>
        </w:rPr>
        <w:t>的</w:t>
      </w:r>
      <w:r w:rsidR="009660BB" w:rsidRPr="00BB5896">
        <w:rPr>
          <w:rFonts w:hint="eastAsia"/>
          <w:bCs/>
          <w:color w:val="000000" w:themeColor="text1"/>
          <w:u w:val="single"/>
        </w:rPr>
        <w:t>24</w:t>
      </w:r>
      <w:r w:rsidR="009660BB" w:rsidRPr="00BB5896">
        <w:rPr>
          <w:rFonts w:hint="eastAsia"/>
          <w:bCs/>
          <w:color w:val="000000" w:themeColor="text1"/>
          <w:u w:val="single"/>
        </w:rPr>
        <w:t>小时</w:t>
      </w:r>
      <w:r w:rsidRPr="00BB5896">
        <w:rPr>
          <w:rFonts w:hint="eastAsia"/>
          <w:bCs/>
          <w:color w:val="000000" w:themeColor="text1"/>
          <w:u w:val="single"/>
        </w:rPr>
        <w:t>最大贡献浓度为</w:t>
      </w:r>
      <w:r w:rsidRPr="00BB5896">
        <w:rPr>
          <w:bCs/>
          <w:color w:val="000000" w:themeColor="text1"/>
          <w:u w:val="single"/>
        </w:rPr>
        <w:t>13.0860</w:t>
      </w:r>
      <w:r w:rsidRPr="00BB5896">
        <w:rPr>
          <w:rFonts w:hint="eastAsia"/>
          <w:bCs/>
          <w:color w:val="000000" w:themeColor="text1"/>
          <w:u w:val="single"/>
        </w:rPr>
        <w:t>+</w:t>
      </w:r>
      <w:r w:rsidRPr="00BB5896">
        <w:rPr>
          <w:bCs/>
          <w:color w:val="000000" w:themeColor="text1"/>
          <w:u w:val="single"/>
        </w:rPr>
        <w:t>6.5147</w:t>
      </w:r>
      <w:r w:rsidRPr="00BB5896">
        <w:rPr>
          <w:rFonts w:hint="eastAsia"/>
          <w:bCs/>
          <w:color w:val="000000" w:themeColor="text1"/>
          <w:u w:val="single"/>
        </w:rPr>
        <w:t>+</w:t>
      </w:r>
      <w:r w:rsidRPr="00BB5896">
        <w:rPr>
          <w:bCs/>
          <w:color w:val="000000" w:themeColor="text1"/>
          <w:u w:val="single"/>
        </w:rPr>
        <w:t>4.7559</w:t>
      </w:r>
      <w:r w:rsidRPr="00BB5896">
        <w:rPr>
          <w:rFonts w:hint="eastAsia"/>
          <w:bCs/>
          <w:color w:val="000000" w:themeColor="text1"/>
          <w:u w:val="single"/>
        </w:rPr>
        <w:t>+</w:t>
      </w:r>
      <w:r w:rsidRPr="00BB5896">
        <w:rPr>
          <w:bCs/>
          <w:color w:val="000000" w:themeColor="text1"/>
          <w:u w:val="single"/>
        </w:rPr>
        <w:t>7.5218</w:t>
      </w:r>
      <w:r w:rsidRPr="00BB5896">
        <w:rPr>
          <w:rFonts w:hint="eastAsia"/>
          <w:bCs/>
          <w:color w:val="000000" w:themeColor="text1"/>
          <w:u w:val="single"/>
        </w:rPr>
        <w:t>+</w:t>
      </w:r>
      <w:r w:rsidRPr="00BB5896">
        <w:rPr>
          <w:bCs/>
          <w:color w:val="000000" w:themeColor="text1"/>
          <w:u w:val="single"/>
        </w:rPr>
        <w:t>2.5445</w:t>
      </w:r>
      <w:r w:rsidRPr="00BB5896">
        <w:rPr>
          <w:rFonts w:hint="eastAsia"/>
          <w:bCs/>
          <w:color w:val="000000" w:themeColor="text1"/>
          <w:u w:val="single"/>
        </w:rPr>
        <w:t>+</w:t>
      </w:r>
      <w:r w:rsidRPr="00BB5896">
        <w:rPr>
          <w:bCs/>
          <w:color w:val="000000" w:themeColor="text1"/>
          <w:u w:val="single"/>
        </w:rPr>
        <w:t>3.0044</w:t>
      </w:r>
      <w:r w:rsidRPr="00BB5896">
        <w:rPr>
          <w:rFonts w:hint="eastAsia"/>
          <w:bCs/>
          <w:color w:val="000000" w:themeColor="text1"/>
          <w:u w:val="single"/>
        </w:rPr>
        <w:t>=37.4313</w:t>
      </w:r>
      <w:r w:rsidRPr="00BB5896">
        <w:rPr>
          <w:bCs/>
          <w:color w:val="000000" w:themeColor="text1"/>
          <w:u w:val="single"/>
        </w:rPr>
        <w:t xml:space="preserve"> ug/m</w:t>
      </w:r>
      <w:r w:rsidRPr="00BB5896">
        <w:rPr>
          <w:bCs/>
          <w:color w:val="000000" w:themeColor="text1"/>
          <w:u w:val="single"/>
          <w:vertAlign w:val="superscript"/>
        </w:rPr>
        <w:t>3</w:t>
      </w:r>
      <w:r w:rsidR="001B1A39" w:rsidRPr="00BB5896">
        <w:rPr>
          <w:rFonts w:hint="eastAsia"/>
          <w:bCs/>
          <w:color w:val="000000" w:themeColor="text1"/>
          <w:u w:val="single"/>
        </w:rPr>
        <w:t>；</w:t>
      </w:r>
      <w:r w:rsidR="008A14FC" w:rsidRPr="00BB5896">
        <w:rPr>
          <w:rFonts w:hint="eastAsia"/>
          <w:bCs/>
          <w:color w:val="000000" w:themeColor="text1"/>
          <w:u w:val="single"/>
        </w:rPr>
        <w:t>根据补充监测可知项目所在区域最大的日均浓度为</w:t>
      </w:r>
      <w:r w:rsidR="008A14FC" w:rsidRPr="00BB5896">
        <w:rPr>
          <w:rFonts w:hint="eastAsia"/>
          <w:bCs/>
          <w:color w:val="000000" w:themeColor="text1"/>
          <w:u w:val="single"/>
        </w:rPr>
        <w:t>125</w:t>
      </w:r>
      <w:r w:rsidR="008A14FC" w:rsidRPr="00BB5896">
        <w:rPr>
          <w:bCs/>
          <w:color w:val="000000" w:themeColor="text1"/>
          <w:u w:val="single"/>
        </w:rPr>
        <w:t xml:space="preserve"> ug/m</w:t>
      </w:r>
      <w:r w:rsidR="008A14FC" w:rsidRPr="00BB5896">
        <w:rPr>
          <w:bCs/>
          <w:color w:val="000000" w:themeColor="text1"/>
          <w:u w:val="single"/>
          <w:vertAlign w:val="superscript"/>
        </w:rPr>
        <w:t>3</w:t>
      </w:r>
      <w:r w:rsidR="008A14FC" w:rsidRPr="00BB5896">
        <w:rPr>
          <w:rFonts w:hint="eastAsia"/>
          <w:bCs/>
          <w:color w:val="000000" w:themeColor="text1"/>
          <w:u w:val="single"/>
        </w:rPr>
        <w:t>，叠加该浓度后武宣农场三队的</w:t>
      </w:r>
      <w:r w:rsidR="008A14FC" w:rsidRPr="00BB5896">
        <w:rPr>
          <w:rFonts w:hint="eastAsia"/>
          <w:bCs/>
          <w:color w:val="000000" w:themeColor="text1"/>
          <w:u w:val="single"/>
        </w:rPr>
        <w:t>T</w:t>
      </w:r>
      <w:r w:rsidR="008A14FC" w:rsidRPr="00BB5896">
        <w:rPr>
          <w:bCs/>
          <w:color w:val="000000" w:themeColor="text1"/>
          <w:u w:val="single"/>
        </w:rPr>
        <w:t>SP</w:t>
      </w:r>
      <w:r w:rsidR="008A14FC" w:rsidRPr="00BB5896">
        <w:rPr>
          <w:rFonts w:hint="eastAsia"/>
          <w:bCs/>
          <w:color w:val="000000" w:themeColor="text1"/>
          <w:u w:val="single"/>
        </w:rPr>
        <w:t>的日均浓度为</w:t>
      </w:r>
      <w:r w:rsidR="008A14FC" w:rsidRPr="00BB5896">
        <w:rPr>
          <w:rFonts w:hint="eastAsia"/>
          <w:bCs/>
          <w:color w:val="000000" w:themeColor="text1"/>
          <w:u w:val="single"/>
        </w:rPr>
        <w:t>162.</w:t>
      </w:r>
      <w:r w:rsidR="008A14FC" w:rsidRPr="00BB5896">
        <w:rPr>
          <w:bCs/>
          <w:color w:val="000000" w:themeColor="text1"/>
          <w:u w:val="single"/>
        </w:rPr>
        <w:t>4313 ug/m</w:t>
      </w:r>
      <w:r w:rsidR="008A14FC" w:rsidRPr="00BB5896">
        <w:rPr>
          <w:bCs/>
          <w:color w:val="000000" w:themeColor="text1"/>
          <w:u w:val="single"/>
          <w:vertAlign w:val="superscript"/>
        </w:rPr>
        <w:t>3</w:t>
      </w:r>
      <w:r w:rsidR="008A14FC" w:rsidRPr="00BB5896">
        <w:rPr>
          <w:rFonts w:hint="eastAsia"/>
          <w:bCs/>
          <w:color w:val="000000" w:themeColor="text1"/>
          <w:u w:val="single"/>
        </w:rPr>
        <w:t>，满足《环境空气质量标准》（</w:t>
      </w:r>
      <w:r w:rsidR="008A14FC" w:rsidRPr="00BB5896">
        <w:rPr>
          <w:rFonts w:hint="eastAsia"/>
          <w:bCs/>
          <w:color w:val="000000" w:themeColor="text1"/>
          <w:u w:val="single"/>
        </w:rPr>
        <w:t>GB 3095-2012</w:t>
      </w:r>
      <w:r w:rsidR="008A14FC" w:rsidRPr="00BB5896">
        <w:rPr>
          <w:rFonts w:hint="eastAsia"/>
          <w:bCs/>
          <w:color w:val="000000" w:themeColor="text1"/>
          <w:u w:val="single"/>
        </w:rPr>
        <w:t>）及其修改单中的二级标准。</w:t>
      </w:r>
    </w:p>
    <w:p w14:paraId="37CE1884" w14:textId="4031B232" w:rsidR="0057663D" w:rsidRPr="00BB5896" w:rsidRDefault="001401B4" w:rsidP="0057663D">
      <w:pPr>
        <w:spacing w:line="500" w:lineRule="exact"/>
        <w:ind w:firstLine="480"/>
        <w:rPr>
          <w:bCs/>
          <w:color w:val="000000" w:themeColor="text1"/>
          <w:u w:val="single"/>
        </w:rPr>
      </w:pPr>
      <w:r w:rsidRPr="00BB5896">
        <w:rPr>
          <w:rFonts w:ascii="宋体" w:hAnsi="宋体" w:hint="eastAsia"/>
          <w:bCs/>
          <w:color w:val="000000" w:themeColor="text1"/>
          <w:u w:val="single"/>
        </w:rPr>
        <w:t>②</w:t>
      </w:r>
      <w:r w:rsidR="0057663D" w:rsidRPr="00BB5896">
        <w:rPr>
          <w:rFonts w:hint="eastAsia"/>
          <w:bCs/>
          <w:color w:val="000000" w:themeColor="text1"/>
          <w:u w:val="single"/>
        </w:rPr>
        <w:t xml:space="preserve"> </w:t>
      </w:r>
      <w:r w:rsidR="0057663D" w:rsidRPr="00BB5896">
        <w:rPr>
          <w:bCs/>
          <w:color w:val="000000" w:themeColor="text1"/>
          <w:u w:val="single"/>
        </w:rPr>
        <w:t>P</w:t>
      </w:r>
      <w:r w:rsidR="009E3714" w:rsidRPr="00BB5896">
        <w:rPr>
          <w:bCs/>
          <w:color w:val="000000" w:themeColor="text1"/>
          <w:u w:val="single"/>
        </w:rPr>
        <w:t>M</w:t>
      </w:r>
      <w:r w:rsidR="009E3714" w:rsidRPr="00BB5896">
        <w:rPr>
          <w:rFonts w:hint="eastAsia"/>
          <w:bCs/>
          <w:color w:val="000000" w:themeColor="text1"/>
          <w:u w:val="single"/>
          <w:vertAlign w:val="subscript"/>
        </w:rPr>
        <w:t>10</w:t>
      </w:r>
    </w:p>
    <w:p w14:paraId="788F4602" w14:textId="1AE81122" w:rsidR="0057663D" w:rsidRPr="00BB5896" w:rsidRDefault="0057663D" w:rsidP="0057663D">
      <w:pPr>
        <w:spacing w:line="500" w:lineRule="exact"/>
        <w:ind w:firstLine="480"/>
        <w:rPr>
          <w:bCs/>
          <w:color w:val="000000" w:themeColor="text1"/>
          <w:u w:val="single"/>
        </w:rPr>
      </w:pPr>
      <w:r w:rsidRPr="00BB5896">
        <w:rPr>
          <w:rFonts w:hint="eastAsia"/>
          <w:bCs/>
          <w:color w:val="000000" w:themeColor="text1"/>
          <w:u w:val="single"/>
        </w:rPr>
        <w:t>根据模型估算结果，拆迁前装船工况对敏感点武宣农场三队的</w:t>
      </w:r>
      <w:r w:rsidR="00AC1025" w:rsidRPr="00BB5896">
        <w:rPr>
          <w:rFonts w:hint="eastAsia"/>
          <w:bCs/>
          <w:color w:val="000000" w:themeColor="text1"/>
          <w:u w:val="single"/>
        </w:rPr>
        <w:t>24</w:t>
      </w:r>
      <w:r w:rsidR="00AC1025" w:rsidRPr="00BB5896">
        <w:rPr>
          <w:rFonts w:hint="eastAsia"/>
          <w:bCs/>
          <w:color w:val="000000" w:themeColor="text1"/>
          <w:u w:val="single"/>
        </w:rPr>
        <w:t>小时</w:t>
      </w:r>
      <w:r w:rsidRPr="00BB5896">
        <w:rPr>
          <w:rFonts w:hint="eastAsia"/>
          <w:bCs/>
          <w:color w:val="000000" w:themeColor="text1"/>
          <w:u w:val="single"/>
        </w:rPr>
        <w:t>贡献浓度为</w:t>
      </w:r>
      <w:r w:rsidR="009E3714" w:rsidRPr="00BB5896">
        <w:rPr>
          <w:rFonts w:hint="eastAsia"/>
          <w:bCs/>
          <w:color w:val="000000" w:themeColor="text1"/>
          <w:u w:val="single"/>
        </w:rPr>
        <w:t>3.1157</w:t>
      </w:r>
      <w:r w:rsidRPr="00BB5896">
        <w:rPr>
          <w:bCs/>
          <w:color w:val="000000" w:themeColor="text1"/>
          <w:u w:val="single"/>
        </w:rPr>
        <w:t xml:space="preserve"> </w:t>
      </w:r>
      <w:r w:rsidRPr="00BB5896">
        <w:rPr>
          <w:rFonts w:hint="eastAsia"/>
          <w:bCs/>
          <w:color w:val="000000" w:themeColor="text1"/>
          <w:u w:val="single"/>
        </w:rPr>
        <w:t>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176</w:t>
      </w:r>
      <w:r w:rsidRPr="00BB5896">
        <w:rPr>
          <w:bCs/>
          <w:color w:val="000000" w:themeColor="text1"/>
          <w:u w:val="single"/>
        </w:rPr>
        <w:t xml:space="preserve"> </w:t>
      </w:r>
      <w:r w:rsidRPr="00BB5896">
        <w:rPr>
          <w:rFonts w:hint="eastAsia"/>
          <w:bCs/>
          <w:color w:val="000000" w:themeColor="text1"/>
          <w:u w:val="single"/>
        </w:rPr>
        <w:t>m</w:t>
      </w:r>
      <w:r w:rsidRPr="00BB5896">
        <w:rPr>
          <w:rFonts w:hint="eastAsia"/>
          <w:bCs/>
          <w:color w:val="000000" w:themeColor="text1"/>
          <w:u w:val="single"/>
        </w:rPr>
        <w:t>）；转接落料工况</w:t>
      </w:r>
      <w:r w:rsidRPr="00BB5896">
        <w:rPr>
          <w:rFonts w:hint="eastAsia"/>
          <w:bCs/>
          <w:color w:val="000000" w:themeColor="text1"/>
          <w:u w:val="single"/>
        </w:rPr>
        <w:t>1</w:t>
      </w:r>
      <w:r w:rsidRPr="00BB5896">
        <w:rPr>
          <w:rFonts w:hint="eastAsia"/>
          <w:bCs/>
          <w:color w:val="000000" w:themeColor="text1"/>
          <w:u w:val="single"/>
        </w:rPr>
        <w:t>对敏感点武宣农场三队的日贡献浓度为</w:t>
      </w:r>
      <w:r w:rsidR="009E3714" w:rsidRPr="00BB5896">
        <w:rPr>
          <w:rFonts w:hint="eastAsia"/>
          <w:bCs/>
          <w:color w:val="000000" w:themeColor="text1"/>
          <w:u w:val="single"/>
        </w:rPr>
        <w:t>1.5392</w:t>
      </w:r>
      <w:r w:rsidRPr="00BB5896">
        <w:rPr>
          <w:rFonts w:hint="eastAsia"/>
          <w:bCs/>
          <w:color w:val="000000" w:themeColor="text1"/>
          <w:u w:val="single"/>
        </w:rPr>
        <w:t xml:space="preserve">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130 m</w:t>
      </w:r>
      <w:r w:rsidRPr="00BB5896">
        <w:rPr>
          <w:rFonts w:hint="eastAsia"/>
          <w:bCs/>
          <w:color w:val="000000" w:themeColor="text1"/>
          <w:u w:val="single"/>
        </w:rPr>
        <w:t>）；转接落料工况</w:t>
      </w:r>
      <w:r w:rsidRPr="00BB5896">
        <w:rPr>
          <w:rFonts w:hint="eastAsia"/>
          <w:bCs/>
          <w:color w:val="000000" w:themeColor="text1"/>
          <w:u w:val="single"/>
        </w:rPr>
        <w:t>2</w:t>
      </w:r>
      <w:r w:rsidRPr="00BB5896">
        <w:rPr>
          <w:rFonts w:hint="eastAsia"/>
          <w:bCs/>
          <w:color w:val="000000" w:themeColor="text1"/>
          <w:u w:val="single"/>
        </w:rPr>
        <w:t>对敏感点武宣农场三队的日贡献浓度为</w:t>
      </w:r>
      <w:r w:rsidR="009E3714" w:rsidRPr="00BB5896">
        <w:rPr>
          <w:rFonts w:hint="eastAsia"/>
          <w:bCs/>
          <w:color w:val="000000" w:themeColor="text1"/>
          <w:u w:val="single"/>
        </w:rPr>
        <w:t>1.1498</w:t>
      </w:r>
      <w:r w:rsidRPr="00BB5896">
        <w:rPr>
          <w:rFonts w:hint="eastAsia"/>
          <w:bCs/>
          <w:color w:val="000000" w:themeColor="text1"/>
          <w:u w:val="single"/>
        </w:rPr>
        <w:t xml:space="preserve">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98m</w:t>
      </w:r>
      <w:r w:rsidRPr="00BB5896">
        <w:rPr>
          <w:rFonts w:hint="eastAsia"/>
          <w:bCs/>
          <w:color w:val="000000" w:themeColor="text1"/>
          <w:u w:val="single"/>
        </w:rPr>
        <w:t>）；转接落料工况</w:t>
      </w:r>
      <w:r w:rsidRPr="00BB5896">
        <w:rPr>
          <w:rFonts w:hint="eastAsia"/>
          <w:bCs/>
          <w:color w:val="000000" w:themeColor="text1"/>
          <w:u w:val="single"/>
        </w:rPr>
        <w:t>3</w:t>
      </w:r>
      <w:r w:rsidRPr="00BB5896">
        <w:rPr>
          <w:rFonts w:hint="eastAsia"/>
          <w:bCs/>
          <w:color w:val="000000" w:themeColor="text1"/>
          <w:u w:val="single"/>
        </w:rPr>
        <w:t>对敏感点武宣农场三队的日贡献浓度为</w:t>
      </w:r>
      <w:r w:rsidR="009E3714" w:rsidRPr="00BB5896">
        <w:rPr>
          <w:rFonts w:hint="eastAsia"/>
          <w:bCs/>
          <w:color w:val="000000" w:themeColor="text1"/>
          <w:u w:val="single"/>
        </w:rPr>
        <w:t>1.8185</w:t>
      </w:r>
      <w:r w:rsidR="009E3714" w:rsidRPr="00BB5896">
        <w:rPr>
          <w:bCs/>
          <w:color w:val="000000" w:themeColor="text1"/>
          <w:u w:val="single"/>
        </w:rPr>
        <w:t xml:space="preserve"> </w:t>
      </w:r>
      <w:r w:rsidRPr="00BB5896">
        <w:rPr>
          <w:rFonts w:hint="eastAsia"/>
          <w:bCs/>
          <w:color w:val="000000" w:themeColor="text1"/>
          <w:u w:val="single"/>
        </w:rPr>
        <w:t>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69 m</w:t>
      </w:r>
      <w:r w:rsidRPr="00BB5896">
        <w:rPr>
          <w:rFonts w:hint="eastAsia"/>
          <w:bCs/>
          <w:color w:val="000000" w:themeColor="text1"/>
          <w:u w:val="single"/>
        </w:rPr>
        <w:t>）；转接落料工况</w:t>
      </w:r>
      <w:r w:rsidRPr="00BB5896">
        <w:rPr>
          <w:rFonts w:hint="eastAsia"/>
          <w:bCs/>
          <w:color w:val="000000" w:themeColor="text1"/>
          <w:u w:val="single"/>
        </w:rPr>
        <w:t>4</w:t>
      </w:r>
      <w:r w:rsidRPr="00BB5896">
        <w:rPr>
          <w:rFonts w:hint="eastAsia"/>
          <w:bCs/>
          <w:color w:val="000000" w:themeColor="text1"/>
          <w:u w:val="single"/>
        </w:rPr>
        <w:t>对敏感点武宣农场三队的日贡献浓度为</w:t>
      </w:r>
      <w:r w:rsidR="009E3714" w:rsidRPr="00BB5896">
        <w:rPr>
          <w:rFonts w:hint="eastAsia"/>
          <w:bCs/>
          <w:color w:val="000000" w:themeColor="text1"/>
          <w:u w:val="single"/>
        </w:rPr>
        <w:t>0.6152</w:t>
      </w:r>
      <w:r w:rsidRPr="00BB5896">
        <w:rPr>
          <w:rFonts w:hint="eastAsia"/>
          <w:bCs/>
          <w:color w:val="000000" w:themeColor="text1"/>
          <w:u w:val="single"/>
        </w:rPr>
        <w:t xml:space="preserve">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156 m</w:t>
      </w:r>
      <w:r w:rsidRPr="00BB5896">
        <w:rPr>
          <w:rFonts w:hint="eastAsia"/>
          <w:bCs/>
          <w:color w:val="000000" w:themeColor="text1"/>
          <w:u w:val="single"/>
        </w:rPr>
        <w:t>）；转接落料工况</w:t>
      </w:r>
      <w:r w:rsidRPr="00BB5896">
        <w:rPr>
          <w:rFonts w:hint="eastAsia"/>
          <w:bCs/>
          <w:color w:val="000000" w:themeColor="text1"/>
          <w:u w:val="single"/>
        </w:rPr>
        <w:t>5</w:t>
      </w:r>
      <w:r w:rsidRPr="00BB5896">
        <w:rPr>
          <w:rFonts w:hint="eastAsia"/>
          <w:bCs/>
          <w:color w:val="000000" w:themeColor="text1"/>
          <w:u w:val="single"/>
        </w:rPr>
        <w:t>对敏感点武宣农场三队的日贡献浓度为</w:t>
      </w:r>
      <w:r w:rsidR="009E3714" w:rsidRPr="00BB5896">
        <w:rPr>
          <w:rFonts w:hint="eastAsia"/>
          <w:bCs/>
          <w:color w:val="000000" w:themeColor="text1"/>
          <w:u w:val="single"/>
        </w:rPr>
        <w:t>0.7263</w:t>
      </w:r>
      <w:r w:rsidRPr="00BB5896">
        <w:rPr>
          <w:rFonts w:hint="eastAsia"/>
          <w:bCs/>
          <w:color w:val="000000" w:themeColor="text1"/>
          <w:u w:val="single"/>
        </w:rPr>
        <w:t xml:space="preserve"> ug/m</w:t>
      </w:r>
      <w:r w:rsidRPr="00BB5896">
        <w:rPr>
          <w:rFonts w:hint="eastAsia"/>
          <w:bCs/>
          <w:color w:val="000000" w:themeColor="text1"/>
          <w:u w:val="single"/>
          <w:vertAlign w:val="superscript"/>
        </w:rPr>
        <w:t>3</w:t>
      </w:r>
      <w:r w:rsidRPr="00BB5896">
        <w:rPr>
          <w:rFonts w:hint="eastAsia"/>
          <w:bCs/>
          <w:color w:val="000000" w:themeColor="text1"/>
          <w:u w:val="single"/>
        </w:rPr>
        <w:t>（武宣农场三队离源</w:t>
      </w:r>
      <w:r w:rsidRPr="00BB5896">
        <w:rPr>
          <w:rFonts w:hint="eastAsia"/>
          <w:bCs/>
          <w:color w:val="000000" w:themeColor="text1"/>
          <w:u w:val="single"/>
        </w:rPr>
        <w:t>138 m</w:t>
      </w:r>
      <w:r w:rsidRPr="00BB5896">
        <w:rPr>
          <w:rFonts w:hint="eastAsia"/>
          <w:bCs/>
          <w:color w:val="000000" w:themeColor="text1"/>
          <w:u w:val="single"/>
        </w:rPr>
        <w:t>）。</w:t>
      </w:r>
    </w:p>
    <w:p w14:paraId="2B7DB490" w14:textId="4D8E09CC" w:rsidR="0057663D" w:rsidRPr="00BB5896" w:rsidRDefault="0057663D" w:rsidP="00331A70">
      <w:pPr>
        <w:spacing w:line="500" w:lineRule="exact"/>
        <w:ind w:firstLine="480"/>
        <w:rPr>
          <w:bCs/>
          <w:color w:val="000000" w:themeColor="text1"/>
          <w:u w:val="single"/>
        </w:rPr>
      </w:pPr>
      <w:r w:rsidRPr="00BB5896">
        <w:rPr>
          <w:rFonts w:hint="eastAsia"/>
          <w:bCs/>
          <w:color w:val="000000" w:themeColor="text1"/>
          <w:u w:val="single"/>
        </w:rPr>
        <w:t>综上所述，运营期（拆迁前）对武宣农场三队的</w:t>
      </w:r>
      <w:r w:rsidRPr="00BB5896">
        <w:rPr>
          <w:bCs/>
          <w:color w:val="000000" w:themeColor="text1"/>
          <w:u w:val="single"/>
        </w:rPr>
        <w:t>P</w:t>
      </w:r>
      <w:r w:rsidR="009E3714" w:rsidRPr="00BB5896">
        <w:rPr>
          <w:bCs/>
          <w:color w:val="000000" w:themeColor="text1"/>
          <w:u w:val="single"/>
        </w:rPr>
        <w:t>M</w:t>
      </w:r>
      <w:r w:rsidR="009E3714" w:rsidRPr="00BB5896">
        <w:rPr>
          <w:rFonts w:hint="eastAsia"/>
          <w:bCs/>
          <w:color w:val="000000" w:themeColor="text1"/>
          <w:u w:val="single"/>
          <w:vertAlign w:val="subscript"/>
        </w:rPr>
        <w:t>10</w:t>
      </w:r>
      <w:r w:rsidRPr="00BB5896">
        <w:rPr>
          <w:rFonts w:hint="eastAsia"/>
          <w:bCs/>
          <w:color w:val="000000" w:themeColor="text1"/>
          <w:u w:val="single"/>
        </w:rPr>
        <w:t>的</w:t>
      </w:r>
      <w:r w:rsidR="00331A70" w:rsidRPr="00BB5896">
        <w:rPr>
          <w:rFonts w:hint="eastAsia"/>
          <w:bCs/>
          <w:color w:val="000000" w:themeColor="text1"/>
          <w:u w:val="single"/>
        </w:rPr>
        <w:t>24</w:t>
      </w:r>
      <w:r w:rsidR="00331A70" w:rsidRPr="00BB5896">
        <w:rPr>
          <w:rFonts w:hint="eastAsia"/>
          <w:bCs/>
          <w:color w:val="000000" w:themeColor="text1"/>
          <w:u w:val="single"/>
        </w:rPr>
        <w:t>小时</w:t>
      </w:r>
      <w:r w:rsidRPr="00BB5896">
        <w:rPr>
          <w:rFonts w:hint="eastAsia"/>
          <w:bCs/>
          <w:color w:val="000000" w:themeColor="text1"/>
          <w:u w:val="single"/>
        </w:rPr>
        <w:t>贡献浓度为</w:t>
      </w:r>
      <w:r w:rsidR="009E3714" w:rsidRPr="00BB5896">
        <w:rPr>
          <w:rFonts w:hint="eastAsia"/>
          <w:bCs/>
          <w:color w:val="000000" w:themeColor="text1"/>
          <w:u w:val="single"/>
        </w:rPr>
        <w:t>3.1157</w:t>
      </w:r>
      <w:r w:rsidRPr="00BB5896">
        <w:rPr>
          <w:rFonts w:hint="eastAsia"/>
          <w:bCs/>
          <w:color w:val="000000" w:themeColor="text1"/>
          <w:u w:val="single"/>
        </w:rPr>
        <w:t>+</w:t>
      </w:r>
      <w:r w:rsidR="009E3714" w:rsidRPr="00BB5896">
        <w:rPr>
          <w:rFonts w:hint="eastAsia"/>
          <w:bCs/>
          <w:color w:val="000000" w:themeColor="text1"/>
          <w:u w:val="single"/>
        </w:rPr>
        <w:t>1.5392</w:t>
      </w:r>
      <w:r w:rsidRPr="00BB5896">
        <w:rPr>
          <w:rFonts w:hint="eastAsia"/>
          <w:bCs/>
          <w:color w:val="000000" w:themeColor="text1"/>
          <w:u w:val="single"/>
        </w:rPr>
        <w:t>+</w:t>
      </w:r>
      <w:r w:rsidR="009E3714" w:rsidRPr="00BB5896">
        <w:rPr>
          <w:rFonts w:hint="eastAsia"/>
          <w:bCs/>
          <w:color w:val="000000" w:themeColor="text1"/>
          <w:u w:val="single"/>
        </w:rPr>
        <w:t>1.1498</w:t>
      </w:r>
      <w:r w:rsidRPr="00BB5896">
        <w:rPr>
          <w:rFonts w:hint="eastAsia"/>
          <w:bCs/>
          <w:color w:val="000000" w:themeColor="text1"/>
          <w:u w:val="single"/>
        </w:rPr>
        <w:t>+</w:t>
      </w:r>
      <w:r w:rsidR="009E3714" w:rsidRPr="00BB5896">
        <w:rPr>
          <w:rFonts w:hint="eastAsia"/>
          <w:bCs/>
          <w:color w:val="000000" w:themeColor="text1"/>
          <w:u w:val="single"/>
        </w:rPr>
        <w:t>1.8185</w:t>
      </w:r>
      <w:r w:rsidRPr="00BB5896">
        <w:rPr>
          <w:rFonts w:hint="eastAsia"/>
          <w:bCs/>
          <w:color w:val="000000" w:themeColor="text1"/>
          <w:u w:val="single"/>
        </w:rPr>
        <w:t>+</w:t>
      </w:r>
      <w:r w:rsidR="009E3714" w:rsidRPr="00BB5896">
        <w:rPr>
          <w:rFonts w:hint="eastAsia"/>
          <w:bCs/>
          <w:color w:val="000000" w:themeColor="text1"/>
          <w:u w:val="single"/>
        </w:rPr>
        <w:t>0.6152</w:t>
      </w:r>
      <w:r w:rsidRPr="00BB5896">
        <w:rPr>
          <w:rFonts w:hint="eastAsia"/>
          <w:bCs/>
          <w:color w:val="000000" w:themeColor="text1"/>
          <w:u w:val="single"/>
        </w:rPr>
        <w:t>+</w:t>
      </w:r>
      <w:r w:rsidR="009E3714" w:rsidRPr="00BB5896">
        <w:rPr>
          <w:rFonts w:hint="eastAsia"/>
          <w:bCs/>
          <w:color w:val="000000" w:themeColor="text1"/>
          <w:u w:val="single"/>
        </w:rPr>
        <w:t>0.7263</w:t>
      </w:r>
      <w:r w:rsidRPr="00BB5896">
        <w:rPr>
          <w:rFonts w:hint="eastAsia"/>
          <w:bCs/>
          <w:color w:val="000000" w:themeColor="text1"/>
          <w:u w:val="single"/>
        </w:rPr>
        <w:t>=</w:t>
      </w:r>
      <w:r w:rsidR="00331A70" w:rsidRPr="00BB5896">
        <w:rPr>
          <w:rFonts w:hint="eastAsia"/>
          <w:bCs/>
          <w:color w:val="000000" w:themeColor="text1"/>
          <w:u w:val="single"/>
        </w:rPr>
        <w:t>8.9647</w:t>
      </w:r>
      <w:r w:rsidR="00331A70" w:rsidRPr="00BB5896">
        <w:rPr>
          <w:bCs/>
          <w:color w:val="000000" w:themeColor="text1"/>
          <w:u w:val="single"/>
        </w:rPr>
        <w:t xml:space="preserve"> </w:t>
      </w:r>
      <w:r w:rsidRPr="00BB5896">
        <w:rPr>
          <w:bCs/>
          <w:color w:val="000000" w:themeColor="text1"/>
          <w:u w:val="single"/>
        </w:rPr>
        <w:t>ug/m</w:t>
      </w:r>
      <w:r w:rsidRPr="00BB5896">
        <w:rPr>
          <w:bCs/>
          <w:color w:val="000000" w:themeColor="text1"/>
          <w:u w:val="single"/>
          <w:vertAlign w:val="superscript"/>
        </w:rPr>
        <w:t>3</w:t>
      </w:r>
      <w:r w:rsidRPr="00BB5896">
        <w:rPr>
          <w:rFonts w:hint="eastAsia"/>
          <w:bCs/>
          <w:color w:val="000000" w:themeColor="text1"/>
          <w:u w:val="single"/>
        </w:rPr>
        <w:t>；根据</w:t>
      </w:r>
      <w:r w:rsidR="00331A70" w:rsidRPr="00BB5896">
        <w:rPr>
          <w:rFonts w:hint="eastAsia"/>
          <w:bCs/>
          <w:color w:val="000000" w:themeColor="text1"/>
          <w:u w:val="single"/>
        </w:rPr>
        <w:t>前述章节可知武宣县年平均质量浓度为</w:t>
      </w:r>
      <w:r w:rsidR="00331A70" w:rsidRPr="00BB5896">
        <w:rPr>
          <w:rFonts w:hint="eastAsia"/>
          <w:bCs/>
          <w:color w:val="000000" w:themeColor="text1"/>
          <w:u w:val="single"/>
        </w:rPr>
        <w:t>48</w:t>
      </w:r>
      <w:r w:rsidRPr="00BB5896">
        <w:rPr>
          <w:bCs/>
          <w:color w:val="000000" w:themeColor="text1"/>
          <w:u w:val="single"/>
        </w:rPr>
        <w:t xml:space="preserve"> ug/m</w:t>
      </w:r>
      <w:r w:rsidRPr="00BB5896">
        <w:rPr>
          <w:bCs/>
          <w:color w:val="000000" w:themeColor="text1"/>
          <w:u w:val="single"/>
          <w:vertAlign w:val="superscript"/>
        </w:rPr>
        <w:t>3</w:t>
      </w:r>
      <w:r w:rsidRPr="00BB5896">
        <w:rPr>
          <w:rFonts w:hint="eastAsia"/>
          <w:bCs/>
          <w:color w:val="000000" w:themeColor="text1"/>
          <w:u w:val="single"/>
        </w:rPr>
        <w:t>，叠加该浓度后武宣农场三队的</w:t>
      </w:r>
      <w:r w:rsidRPr="00BB5896">
        <w:rPr>
          <w:bCs/>
          <w:color w:val="000000" w:themeColor="text1"/>
          <w:u w:val="single"/>
        </w:rPr>
        <w:t>P</w:t>
      </w:r>
      <w:r w:rsidR="00331A70" w:rsidRPr="00BB5896">
        <w:rPr>
          <w:bCs/>
          <w:color w:val="000000" w:themeColor="text1"/>
          <w:u w:val="single"/>
        </w:rPr>
        <w:t>M</w:t>
      </w:r>
      <w:r w:rsidR="00331A70" w:rsidRPr="00BB5896">
        <w:rPr>
          <w:bCs/>
          <w:color w:val="000000" w:themeColor="text1"/>
          <w:u w:val="single"/>
          <w:vertAlign w:val="subscript"/>
        </w:rPr>
        <w:t>10</w:t>
      </w:r>
      <w:r w:rsidRPr="00BB5896">
        <w:rPr>
          <w:rFonts w:hint="eastAsia"/>
          <w:bCs/>
          <w:color w:val="000000" w:themeColor="text1"/>
          <w:u w:val="single"/>
        </w:rPr>
        <w:t>的</w:t>
      </w:r>
      <w:r w:rsidR="00331A70" w:rsidRPr="00BB5896">
        <w:rPr>
          <w:rFonts w:hint="eastAsia"/>
          <w:bCs/>
          <w:color w:val="000000" w:themeColor="text1"/>
          <w:u w:val="single"/>
        </w:rPr>
        <w:t>年平均质量</w:t>
      </w:r>
      <w:r w:rsidRPr="00BB5896">
        <w:rPr>
          <w:rFonts w:hint="eastAsia"/>
          <w:bCs/>
          <w:color w:val="000000" w:themeColor="text1"/>
          <w:u w:val="single"/>
        </w:rPr>
        <w:t>浓度为</w:t>
      </w:r>
      <w:r w:rsidR="00331A70" w:rsidRPr="00BB5896">
        <w:rPr>
          <w:rFonts w:hint="eastAsia"/>
          <w:bCs/>
          <w:color w:val="000000" w:themeColor="text1"/>
          <w:u w:val="single"/>
        </w:rPr>
        <w:t>56.9647</w:t>
      </w:r>
      <w:r w:rsidRPr="00BB5896">
        <w:rPr>
          <w:bCs/>
          <w:color w:val="000000" w:themeColor="text1"/>
          <w:u w:val="single"/>
        </w:rPr>
        <w:t xml:space="preserve"> ug/m</w:t>
      </w:r>
      <w:r w:rsidRPr="00BB5896">
        <w:rPr>
          <w:bCs/>
          <w:color w:val="000000" w:themeColor="text1"/>
          <w:u w:val="single"/>
          <w:vertAlign w:val="superscript"/>
        </w:rPr>
        <w:t>3</w:t>
      </w:r>
      <w:r w:rsidRPr="00BB5896">
        <w:rPr>
          <w:rFonts w:hint="eastAsia"/>
          <w:bCs/>
          <w:color w:val="000000" w:themeColor="text1"/>
          <w:u w:val="single"/>
        </w:rPr>
        <w:t>，满足《环境空气质量标准》（</w:t>
      </w:r>
      <w:r w:rsidRPr="00BB5896">
        <w:rPr>
          <w:rFonts w:hint="eastAsia"/>
          <w:bCs/>
          <w:color w:val="000000" w:themeColor="text1"/>
          <w:u w:val="single"/>
        </w:rPr>
        <w:t>GB 3095-2012</w:t>
      </w:r>
      <w:r w:rsidRPr="00BB5896">
        <w:rPr>
          <w:rFonts w:hint="eastAsia"/>
          <w:bCs/>
          <w:color w:val="000000" w:themeColor="text1"/>
          <w:u w:val="single"/>
        </w:rPr>
        <w:t>）及其修改单中的二级标准。</w:t>
      </w:r>
    </w:p>
    <w:p w14:paraId="1E09D6E4" w14:textId="63BEA0A8" w:rsidR="001401B4" w:rsidRPr="00BB5896" w:rsidRDefault="001401B4" w:rsidP="001401B4">
      <w:pPr>
        <w:spacing w:line="500" w:lineRule="exact"/>
        <w:ind w:firstLine="480"/>
        <w:rPr>
          <w:bCs/>
          <w:color w:val="000000" w:themeColor="text1"/>
          <w:u w:val="single"/>
        </w:rPr>
      </w:pPr>
      <w:r w:rsidRPr="00BB5896">
        <w:rPr>
          <w:rFonts w:ascii="宋体" w:hAnsi="宋体" w:hint="eastAsia"/>
          <w:bCs/>
          <w:color w:val="000000" w:themeColor="text1"/>
          <w:u w:val="single"/>
        </w:rPr>
        <w:t>③</w:t>
      </w:r>
      <w:r w:rsidRPr="00BB5896">
        <w:rPr>
          <w:rFonts w:hint="eastAsia"/>
          <w:bCs/>
          <w:color w:val="000000" w:themeColor="text1"/>
          <w:u w:val="single"/>
        </w:rPr>
        <w:t xml:space="preserve"> </w:t>
      </w:r>
      <w:r w:rsidRPr="00BB5896">
        <w:rPr>
          <w:rFonts w:hint="eastAsia"/>
          <w:bCs/>
          <w:color w:val="000000" w:themeColor="text1"/>
          <w:u w:val="single"/>
        </w:rPr>
        <w:t>综上所述，项目运营期</w:t>
      </w:r>
      <w:r w:rsidR="001925F0" w:rsidRPr="00BB5896">
        <w:rPr>
          <w:rFonts w:hint="eastAsia"/>
          <w:bCs/>
          <w:color w:val="000000" w:themeColor="text1"/>
          <w:u w:val="single"/>
        </w:rPr>
        <w:t>（武宣农场三队拆迁前）</w:t>
      </w:r>
      <w:r w:rsidRPr="00BB5896">
        <w:rPr>
          <w:rFonts w:hint="eastAsia"/>
          <w:bCs/>
          <w:color w:val="000000" w:themeColor="text1"/>
          <w:u w:val="single"/>
        </w:rPr>
        <w:t>对武宣农场三队的影响是可接受的。</w:t>
      </w:r>
    </w:p>
    <w:p w14:paraId="28530524" w14:textId="02618BA8" w:rsidR="00DF1CDE" w:rsidRPr="00BB5896" w:rsidRDefault="00DF1CDE" w:rsidP="00DF1CDE">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2.2.</w:t>
      </w:r>
      <w:r w:rsidR="00BE20ED" w:rsidRPr="00BB5896">
        <w:rPr>
          <w:rFonts w:hint="eastAsia"/>
          <w:color w:val="000000" w:themeColor="text1"/>
        </w:rPr>
        <w:t>3</w:t>
      </w:r>
      <w:r w:rsidRPr="00BB5896">
        <w:rPr>
          <w:color w:val="000000" w:themeColor="text1"/>
        </w:rPr>
        <w:t xml:space="preserve"> </w:t>
      </w:r>
      <w:r w:rsidR="008A74D7" w:rsidRPr="00BB5896">
        <w:rPr>
          <w:rFonts w:hint="eastAsia"/>
          <w:color w:val="000000" w:themeColor="text1"/>
        </w:rPr>
        <w:t>燃油废气</w:t>
      </w:r>
      <w:r w:rsidRPr="00BB5896">
        <w:rPr>
          <w:rFonts w:hint="eastAsia"/>
          <w:color w:val="000000" w:themeColor="text1"/>
        </w:rPr>
        <w:t>影响分析</w:t>
      </w:r>
    </w:p>
    <w:p w14:paraId="62335069" w14:textId="15FAF933" w:rsidR="006731CF" w:rsidRPr="00BB5896" w:rsidRDefault="006731CF" w:rsidP="006731CF">
      <w:pPr>
        <w:spacing w:line="500" w:lineRule="exact"/>
        <w:ind w:firstLine="480"/>
        <w:rPr>
          <w:bCs/>
          <w:color w:val="000000" w:themeColor="text1"/>
        </w:rPr>
      </w:pPr>
      <w:r w:rsidRPr="00BB5896">
        <w:rPr>
          <w:rFonts w:hint="eastAsia"/>
          <w:bCs/>
          <w:color w:val="000000" w:themeColor="text1"/>
        </w:rPr>
        <w:t>根据前述工程分析可知，拟建项目运营期期间因装卸作业机械、到港车辆及船舶使用燃油而产生的</w:t>
      </w:r>
      <w:r w:rsidR="008A74D7" w:rsidRPr="00BB5896">
        <w:rPr>
          <w:rFonts w:hint="eastAsia"/>
          <w:bCs/>
          <w:color w:val="000000" w:themeColor="text1"/>
        </w:rPr>
        <w:t>燃油废气</w:t>
      </w:r>
      <w:r w:rsidRPr="00BB5896">
        <w:rPr>
          <w:rFonts w:hint="eastAsia"/>
          <w:bCs/>
          <w:color w:val="000000" w:themeColor="text1"/>
        </w:rPr>
        <w:t>的量较小，且港区所在区域较为空旷并在厂界四周设置绿化，</w:t>
      </w:r>
      <w:r w:rsidR="008A74D7" w:rsidRPr="00BB5896">
        <w:rPr>
          <w:rFonts w:hint="eastAsia"/>
          <w:bCs/>
          <w:color w:val="000000" w:themeColor="text1"/>
        </w:rPr>
        <w:t>燃油废气</w:t>
      </w:r>
      <w:r w:rsidRPr="00BB5896">
        <w:rPr>
          <w:rFonts w:hint="eastAsia"/>
          <w:bCs/>
          <w:color w:val="000000" w:themeColor="text1"/>
        </w:rPr>
        <w:t>在自然扩散及绿化吸收的作用下对周边大气环境影响较小。</w:t>
      </w:r>
    </w:p>
    <w:p w14:paraId="06DFE8DA" w14:textId="308296F1" w:rsidR="006C5DB0" w:rsidRPr="00BB5896" w:rsidRDefault="006C5DB0" w:rsidP="006C5DB0">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2.2.</w:t>
      </w:r>
      <w:r w:rsidR="00BE20ED" w:rsidRPr="00BB5896">
        <w:rPr>
          <w:rFonts w:hint="eastAsia"/>
          <w:color w:val="000000" w:themeColor="text1"/>
        </w:rPr>
        <w:t>4</w:t>
      </w:r>
      <w:r w:rsidRPr="00BB5896">
        <w:rPr>
          <w:color w:val="000000" w:themeColor="text1"/>
        </w:rPr>
        <w:t xml:space="preserve"> </w:t>
      </w:r>
      <w:r w:rsidRPr="00BB5896">
        <w:rPr>
          <w:rFonts w:hint="eastAsia"/>
          <w:color w:val="000000" w:themeColor="text1"/>
        </w:rPr>
        <w:t>小结</w:t>
      </w:r>
    </w:p>
    <w:p w14:paraId="482AA958" w14:textId="4A94F386" w:rsidR="007B1EF4" w:rsidRPr="00BB5896" w:rsidRDefault="007B1EF4" w:rsidP="007B1EF4">
      <w:pPr>
        <w:spacing w:line="500" w:lineRule="exact"/>
        <w:ind w:firstLine="480"/>
        <w:rPr>
          <w:bCs/>
          <w:color w:val="000000" w:themeColor="text1"/>
        </w:rPr>
      </w:pPr>
      <w:r w:rsidRPr="00BB5896">
        <w:rPr>
          <w:rFonts w:hint="eastAsia"/>
          <w:bCs/>
          <w:color w:val="000000" w:themeColor="text1"/>
        </w:rPr>
        <w:t>综上所述，项目运营期对周边大气环境的影响</w:t>
      </w:r>
      <w:r w:rsidR="005306DF" w:rsidRPr="00BB5896">
        <w:rPr>
          <w:rFonts w:hint="eastAsia"/>
          <w:bCs/>
          <w:color w:val="000000" w:themeColor="text1"/>
        </w:rPr>
        <w:t>是</w:t>
      </w:r>
      <w:r w:rsidRPr="00BB5896">
        <w:rPr>
          <w:rFonts w:hint="eastAsia"/>
          <w:bCs/>
          <w:color w:val="000000" w:themeColor="text1"/>
        </w:rPr>
        <w:t>可接受的。</w:t>
      </w:r>
    </w:p>
    <w:p w14:paraId="3EBB4012" w14:textId="1740A233" w:rsidR="00223FF5" w:rsidRPr="00BB5896" w:rsidRDefault="00223FF5" w:rsidP="005B1E4A">
      <w:pPr>
        <w:pStyle w:val="03"/>
        <w:tabs>
          <w:tab w:val="left" w:pos="6540"/>
        </w:tabs>
        <w:spacing w:beforeLines="50" w:before="163" w:afterLines="50" w:after="163" w:line="500" w:lineRule="exact"/>
        <w:ind w:left="0" w:firstLine="0"/>
        <w:rPr>
          <w:color w:val="000000" w:themeColor="text1"/>
        </w:rPr>
      </w:pPr>
      <w:r w:rsidRPr="00BB5896">
        <w:rPr>
          <w:rFonts w:hint="eastAsia"/>
          <w:color w:val="000000" w:themeColor="text1"/>
        </w:rPr>
        <w:lastRenderedPageBreak/>
        <w:t>4</w:t>
      </w:r>
      <w:r w:rsidRPr="00BB5896">
        <w:rPr>
          <w:color w:val="000000" w:themeColor="text1"/>
        </w:rPr>
        <w:t>.</w:t>
      </w:r>
      <w:r w:rsidRPr="00BB5896">
        <w:rPr>
          <w:rFonts w:hint="eastAsia"/>
          <w:color w:val="000000" w:themeColor="text1"/>
        </w:rPr>
        <w:t>2.</w:t>
      </w:r>
      <w:r w:rsidR="00EF7983" w:rsidRPr="00BB5896">
        <w:rPr>
          <w:rFonts w:hint="eastAsia"/>
          <w:color w:val="000000" w:themeColor="text1"/>
        </w:rPr>
        <w:t>3</w:t>
      </w:r>
      <w:r w:rsidRPr="00BB5896">
        <w:rPr>
          <w:color w:val="000000" w:themeColor="text1"/>
        </w:rPr>
        <w:t xml:space="preserve"> </w:t>
      </w:r>
      <w:r w:rsidRPr="00BB5896">
        <w:rPr>
          <w:rFonts w:hint="eastAsia"/>
          <w:color w:val="000000" w:themeColor="text1"/>
        </w:rPr>
        <w:t>地表水环境影响分析</w:t>
      </w:r>
    </w:p>
    <w:p w14:paraId="259B32AE" w14:textId="42A1E9FA" w:rsidR="00EF7983" w:rsidRPr="00BB5896" w:rsidRDefault="00EF7983" w:rsidP="00EF7983">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2.3.1</w:t>
      </w:r>
      <w:r w:rsidRPr="00BB5896">
        <w:rPr>
          <w:color w:val="000000" w:themeColor="text1"/>
        </w:rPr>
        <w:t xml:space="preserve"> </w:t>
      </w:r>
      <w:r w:rsidRPr="00BB5896">
        <w:rPr>
          <w:rFonts w:hint="eastAsia"/>
          <w:color w:val="000000" w:themeColor="text1"/>
        </w:rPr>
        <w:t>运营期产生的污废水影响分析</w:t>
      </w:r>
    </w:p>
    <w:p w14:paraId="7DD9F664" w14:textId="34CAAB49" w:rsidR="008C59B1" w:rsidRPr="00BB5896" w:rsidRDefault="00872903" w:rsidP="008C59B1">
      <w:pPr>
        <w:spacing w:line="500" w:lineRule="exact"/>
        <w:ind w:firstLine="482"/>
        <w:rPr>
          <w:b/>
          <w:bCs/>
          <w:color w:val="000000" w:themeColor="text1"/>
        </w:rPr>
      </w:pPr>
      <w:r w:rsidRPr="00BB5896">
        <w:rPr>
          <w:b/>
          <w:bCs/>
          <w:color w:val="000000" w:themeColor="text1"/>
        </w:rPr>
        <w:t>（</w:t>
      </w:r>
      <w:r w:rsidRPr="00BB5896">
        <w:rPr>
          <w:b/>
          <w:bCs/>
          <w:color w:val="000000" w:themeColor="text1"/>
        </w:rPr>
        <w:t>1</w:t>
      </w:r>
      <w:r w:rsidRPr="00BB5896">
        <w:rPr>
          <w:b/>
          <w:bCs/>
          <w:color w:val="000000" w:themeColor="text1"/>
        </w:rPr>
        <w:t>）</w:t>
      </w:r>
      <w:r w:rsidR="008C59B1" w:rsidRPr="00BB5896">
        <w:rPr>
          <w:b/>
          <w:bCs/>
          <w:color w:val="000000" w:themeColor="text1"/>
        </w:rPr>
        <w:t>项目废水产生情况</w:t>
      </w:r>
      <w:r w:rsidR="009953BE" w:rsidRPr="00BB5896">
        <w:rPr>
          <w:b/>
          <w:bCs/>
          <w:color w:val="000000" w:themeColor="text1"/>
        </w:rPr>
        <w:t>（</w:t>
      </w:r>
      <w:r w:rsidR="00C32478" w:rsidRPr="00BB5896">
        <w:rPr>
          <w:b/>
          <w:bCs/>
          <w:color w:val="000000" w:themeColor="text1"/>
          <w:u w:val="single"/>
        </w:rPr>
        <w:t>武宣农场三队拆迁前</w:t>
      </w:r>
      <w:r w:rsidR="009953BE" w:rsidRPr="00BB5896">
        <w:rPr>
          <w:b/>
          <w:bCs/>
          <w:color w:val="000000" w:themeColor="text1"/>
        </w:rPr>
        <w:t>）</w:t>
      </w:r>
    </w:p>
    <w:p w14:paraId="3CF3A038" w14:textId="598538B4" w:rsidR="00730DC9" w:rsidRPr="00BB5896" w:rsidRDefault="00730DC9" w:rsidP="00730DC9">
      <w:pPr>
        <w:spacing w:line="500" w:lineRule="exact"/>
        <w:ind w:firstLine="480"/>
        <w:rPr>
          <w:color w:val="000000" w:themeColor="text1"/>
        </w:rPr>
      </w:pPr>
      <w:r w:rsidRPr="00BB5896">
        <w:rPr>
          <w:color w:val="000000" w:themeColor="text1"/>
        </w:rPr>
        <w:t>产生的废水主要如下：船舶废水、散货污水</w:t>
      </w:r>
      <w:r w:rsidR="00DA5124" w:rsidRPr="00BB5896">
        <w:rPr>
          <w:rFonts w:hint="eastAsia"/>
          <w:color w:val="000000" w:themeColor="text1"/>
        </w:rPr>
        <w:t>（散货泊位装卸平台初期雨水、冲洗废水）</w:t>
      </w:r>
      <w:r w:rsidRPr="00BB5896">
        <w:rPr>
          <w:color w:val="000000" w:themeColor="text1"/>
        </w:rPr>
        <w:t>以及</w:t>
      </w:r>
      <w:r w:rsidRPr="00BB5896">
        <w:rPr>
          <w:rFonts w:hint="eastAsia"/>
          <w:color w:val="000000" w:themeColor="text1"/>
        </w:rPr>
        <w:t>港区</w:t>
      </w:r>
      <w:r w:rsidRPr="00BB5896">
        <w:rPr>
          <w:color w:val="000000" w:themeColor="text1"/>
        </w:rPr>
        <w:t>生活污水。</w:t>
      </w:r>
    </w:p>
    <w:p w14:paraId="13A235BA" w14:textId="77777777" w:rsidR="00730DC9" w:rsidRPr="00BB5896" w:rsidRDefault="00730DC9" w:rsidP="00730DC9">
      <w:pPr>
        <w:spacing w:line="500" w:lineRule="exact"/>
        <w:ind w:firstLine="480"/>
        <w:rPr>
          <w:color w:val="000000" w:themeColor="text1"/>
        </w:rPr>
      </w:pPr>
      <w:r w:rsidRPr="00BB5896">
        <w:rPr>
          <w:rFonts w:ascii="宋体" w:hAnsi="宋体" w:hint="eastAsia"/>
          <w:color w:val="000000" w:themeColor="text1"/>
        </w:rPr>
        <w:t xml:space="preserve">① </w:t>
      </w:r>
      <w:r w:rsidRPr="00BB5896">
        <w:rPr>
          <w:color w:val="000000" w:themeColor="text1"/>
        </w:rPr>
        <w:t>船舶废水</w:t>
      </w:r>
    </w:p>
    <w:p w14:paraId="50F3E401" w14:textId="77777777" w:rsidR="00730DC9" w:rsidRPr="00BB5896" w:rsidRDefault="00730DC9" w:rsidP="00730DC9">
      <w:pPr>
        <w:spacing w:line="500" w:lineRule="exact"/>
        <w:ind w:firstLine="480"/>
        <w:rPr>
          <w:bCs/>
          <w:color w:val="000000" w:themeColor="text1"/>
        </w:rPr>
      </w:pPr>
      <w:r w:rsidRPr="00BB5896">
        <w:rPr>
          <w:bCs/>
          <w:color w:val="000000" w:themeColor="text1"/>
        </w:rPr>
        <w:t>I</w:t>
      </w:r>
      <w:r w:rsidRPr="00BB5896">
        <w:rPr>
          <w:rFonts w:hint="eastAsia"/>
          <w:bCs/>
          <w:color w:val="000000" w:themeColor="text1"/>
        </w:rPr>
        <w:t>、</w:t>
      </w:r>
      <w:r w:rsidRPr="00BB5896">
        <w:rPr>
          <w:bCs/>
          <w:color w:val="000000" w:themeColor="text1"/>
        </w:rPr>
        <w:t>船舶舱底油污水</w:t>
      </w:r>
    </w:p>
    <w:p w14:paraId="377EE67C" w14:textId="02666003" w:rsidR="00730DC9" w:rsidRPr="00BB5896" w:rsidRDefault="00730DC9" w:rsidP="00730DC9">
      <w:pPr>
        <w:spacing w:line="500" w:lineRule="exact"/>
        <w:ind w:firstLine="480"/>
        <w:rPr>
          <w:color w:val="000000" w:themeColor="text1"/>
        </w:rPr>
      </w:pPr>
      <w:r w:rsidRPr="00BB5896">
        <w:rPr>
          <w:rFonts w:hint="eastAsia"/>
          <w:color w:val="000000" w:themeColor="text1"/>
        </w:rPr>
        <w:t>运营期</w:t>
      </w:r>
      <w:r w:rsidRPr="00BB5896">
        <w:rPr>
          <w:color w:val="000000" w:themeColor="text1"/>
        </w:rPr>
        <w:t>船舶舱底油污水年产生量约为</w:t>
      </w:r>
      <w:r w:rsidR="00F74C80" w:rsidRPr="00BB5896">
        <w:rPr>
          <w:rFonts w:hint="eastAsia"/>
          <w:color w:val="000000" w:themeColor="text1"/>
        </w:rPr>
        <w:t>185.1</w:t>
      </w:r>
      <w:r w:rsidRPr="00BB5896">
        <w:rPr>
          <w:color w:val="000000" w:themeColor="text1"/>
        </w:rPr>
        <w:t xml:space="preserve"> </w:t>
      </w:r>
      <w:r w:rsidR="00DA5124" w:rsidRPr="00BB5896">
        <w:rPr>
          <w:rFonts w:hint="eastAsia"/>
          <w:color w:val="000000" w:themeColor="text1"/>
        </w:rPr>
        <w:t>m</w:t>
      </w:r>
      <w:r w:rsidR="00DA5124" w:rsidRPr="00BB5896">
        <w:rPr>
          <w:rFonts w:hint="eastAsia"/>
          <w:color w:val="000000" w:themeColor="text1"/>
          <w:vertAlign w:val="superscript"/>
        </w:rPr>
        <w:t>3</w:t>
      </w:r>
      <w:r w:rsidRPr="00BB5896">
        <w:rPr>
          <w:color w:val="000000" w:themeColor="text1"/>
        </w:rPr>
        <w:t>/a</w:t>
      </w:r>
      <w:r w:rsidRPr="00BB5896">
        <w:rPr>
          <w:color w:val="000000" w:themeColor="text1"/>
        </w:rPr>
        <w:t>。</w:t>
      </w:r>
    </w:p>
    <w:p w14:paraId="1A5D0102" w14:textId="119FE3B0" w:rsidR="00730DC9" w:rsidRPr="00BB5896" w:rsidRDefault="00177E1A" w:rsidP="00730DC9">
      <w:pPr>
        <w:spacing w:line="500" w:lineRule="exact"/>
        <w:ind w:firstLine="480"/>
        <w:rPr>
          <w:color w:val="000000" w:themeColor="text1"/>
          <w:u w:val="single"/>
        </w:rPr>
      </w:pPr>
      <w:r w:rsidRPr="00BB5896">
        <w:rPr>
          <w:rFonts w:hint="eastAsia"/>
          <w:color w:val="000000" w:themeColor="text1"/>
          <w:u w:val="single"/>
        </w:rPr>
        <w:t>项目</w:t>
      </w:r>
      <w:r w:rsidR="00730DC9" w:rsidRPr="00BB5896">
        <w:rPr>
          <w:rFonts w:hint="eastAsia"/>
          <w:color w:val="000000" w:themeColor="text1"/>
          <w:u w:val="single"/>
        </w:rPr>
        <w:t>运营</w:t>
      </w:r>
      <w:r w:rsidR="00730DC9" w:rsidRPr="00BB5896">
        <w:rPr>
          <w:color w:val="000000" w:themeColor="text1"/>
          <w:u w:val="single"/>
        </w:rPr>
        <w:t>后拟配备</w:t>
      </w:r>
      <w:r w:rsidR="00730DC9" w:rsidRPr="00BB5896">
        <w:rPr>
          <w:rFonts w:hint="eastAsia"/>
          <w:color w:val="000000" w:themeColor="text1"/>
          <w:u w:val="single"/>
        </w:rPr>
        <w:t>临时含油污水</w:t>
      </w:r>
      <w:r w:rsidR="00730DC9" w:rsidRPr="00BB5896">
        <w:rPr>
          <w:color w:val="000000" w:themeColor="text1"/>
          <w:u w:val="single"/>
        </w:rPr>
        <w:t>储罐</w:t>
      </w:r>
      <w:r w:rsidR="00730DC9" w:rsidRPr="00BB5896">
        <w:rPr>
          <w:rFonts w:hint="eastAsia"/>
          <w:color w:val="000000" w:themeColor="text1"/>
          <w:u w:val="single"/>
        </w:rPr>
        <w:t>及相关接收设备</w:t>
      </w:r>
      <w:r w:rsidR="00730DC9" w:rsidRPr="00BB5896">
        <w:rPr>
          <w:color w:val="000000" w:themeColor="text1"/>
          <w:u w:val="single"/>
        </w:rPr>
        <w:t>设施，用于船与码头间的</w:t>
      </w:r>
      <w:r w:rsidR="00730DC9" w:rsidRPr="00BB5896">
        <w:rPr>
          <w:rFonts w:hint="eastAsia"/>
          <w:color w:val="000000" w:themeColor="text1"/>
          <w:u w:val="single"/>
        </w:rPr>
        <w:t>船舶舱底</w:t>
      </w:r>
      <w:r w:rsidR="00730DC9" w:rsidRPr="00BB5896">
        <w:rPr>
          <w:color w:val="000000" w:themeColor="text1"/>
          <w:u w:val="single"/>
        </w:rPr>
        <w:t>油污水</w:t>
      </w:r>
      <w:r w:rsidR="00730DC9" w:rsidRPr="00BB5896">
        <w:rPr>
          <w:rFonts w:hint="eastAsia"/>
          <w:color w:val="000000" w:themeColor="text1"/>
          <w:u w:val="single"/>
        </w:rPr>
        <w:t>的</w:t>
      </w:r>
      <w:r w:rsidR="00730DC9" w:rsidRPr="00BB5896">
        <w:rPr>
          <w:color w:val="000000" w:themeColor="text1"/>
          <w:u w:val="single"/>
        </w:rPr>
        <w:t>输送和临时存储，然后再定期通过运输</w:t>
      </w:r>
      <w:r w:rsidR="00730DC9" w:rsidRPr="00BB5896">
        <w:rPr>
          <w:rFonts w:hint="eastAsia"/>
          <w:color w:val="000000" w:themeColor="text1"/>
          <w:u w:val="single"/>
        </w:rPr>
        <w:t>车辆</w:t>
      </w:r>
      <w:r w:rsidR="00730DC9" w:rsidRPr="00BB5896">
        <w:rPr>
          <w:color w:val="000000" w:themeColor="text1"/>
          <w:u w:val="single"/>
        </w:rPr>
        <w:t>转运至南宁市或梧州市相应的有资质的处理单位进行处置。</w:t>
      </w:r>
    </w:p>
    <w:p w14:paraId="7CFC7B05" w14:textId="3B141D61" w:rsidR="00730DC9" w:rsidRPr="00BB5896" w:rsidRDefault="00730DC9" w:rsidP="00730DC9">
      <w:pPr>
        <w:spacing w:line="500" w:lineRule="exact"/>
        <w:ind w:firstLine="480"/>
        <w:rPr>
          <w:bCs/>
          <w:color w:val="000000" w:themeColor="text1"/>
        </w:rPr>
      </w:pPr>
      <w:r w:rsidRPr="00BB5896">
        <w:rPr>
          <w:bCs/>
          <w:color w:val="000000" w:themeColor="text1"/>
        </w:rPr>
        <w:t>II</w:t>
      </w:r>
      <w:r w:rsidRPr="00BB5896">
        <w:rPr>
          <w:rFonts w:hint="eastAsia"/>
          <w:bCs/>
          <w:color w:val="000000" w:themeColor="text1"/>
        </w:rPr>
        <w:t>、</w:t>
      </w:r>
      <w:r w:rsidRPr="00BB5896">
        <w:rPr>
          <w:bCs/>
          <w:color w:val="000000" w:themeColor="text1"/>
        </w:rPr>
        <w:t>到港船舶生活污水</w:t>
      </w:r>
      <w:r w:rsidR="00A708CD" w:rsidRPr="00BB5896">
        <w:rPr>
          <w:rFonts w:hint="eastAsia"/>
          <w:bCs/>
          <w:color w:val="000000" w:themeColor="text1"/>
        </w:rPr>
        <w:t xml:space="preserve"> </w:t>
      </w:r>
      <w:r w:rsidR="00A708CD" w:rsidRPr="00BB5896">
        <w:rPr>
          <w:bCs/>
          <w:color w:val="000000" w:themeColor="text1"/>
        </w:rPr>
        <w:t xml:space="preserve"> </w:t>
      </w:r>
    </w:p>
    <w:p w14:paraId="7D087216" w14:textId="7AAEF042" w:rsidR="00730DC9" w:rsidRPr="00BB5896" w:rsidRDefault="00730DC9" w:rsidP="00730DC9">
      <w:pPr>
        <w:spacing w:line="500" w:lineRule="exact"/>
        <w:ind w:firstLine="480"/>
        <w:rPr>
          <w:color w:val="000000" w:themeColor="text1"/>
        </w:rPr>
      </w:pPr>
      <w:r w:rsidRPr="00BB5896">
        <w:rPr>
          <w:rFonts w:hint="eastAsia"/>
          <w:color w:val="000000" w:themeColor="text1"/>
        </w:rPr>
        <w:t>运营期</w:t>
      </w:r>
      <w:r w:rsidRPr="00BB5896">
        <w:rPr>
          <w:color w:val="000000" w:themeColor="text1"/>
        </w:rPr>
        <w:t>船舶生活污水产生量约为</w:t>
      </w:r>
      <w:r w:rsidR="00B55CD5" w:rsidRPr="00BB5896">
        <w:rPr>
          <w:rFonts w:hint="eastAsia"/>
          <w:color w:val="000000" w:themeColor="text1"/>
        </w:rPr>
        <w:t>175.8</w:t>
      </w:r>
      <w:r w:rsidR="00B55CD5"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，主要污染物为</w:t>
      </w:r>
      <w:r w:rsidRPr="00BB5896">
        <w:rPr>
          <w:color w:val="000000" w:themeColor="text1"/>
        </w:rPr>
        <w:t>COD</w:t>
      </w:r>
      <w:r w:rsidRPr="00BB5896">
        <w:rPr>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等，具体产生量为</w:t>
      </w:r>
      <w:r w:rsidR="00B55CD5" w:rsidRPr="00BB5896">
        <w:rPr>
          <w:rFonts w:hint="eastAsia"/>
          <w:color w:val="000000" w:themeColor="text1"/>
        </w:rPr>
        <w:t>0.0527</w:t>
      </w:r>
      <w:r w:rsidRPr="00BB5896">
        <w:rPr>
          <w:color w:val="000000" w:themeColor="text1"/>
        </w:rPr>
        <w:t xml:space="preserve"> t/a</w:t>
      </w:r>
      <w:r w:rsidRPr="00BB5896">
        <w:rPr>
          <w:color w:val="000000" w:themeColor="text1"/>
        </w:rPr>
        <w:t>、</w:t>
      </w:r>
      <w:r w:rsidR="00B55CD5" w:rsidRPr="00BB5896">
        <w:rPr>
          <w:rFonts w:hint="eastAsia"/>
          <w:color w:val="000000" w:themeColor="text1"/>
        </w:rPr>
        <w:t>0.0264</w:t>
      </w:r>
      <w:r w:rsidR="00B55CD5" w:rsidRPr="00BB5896">
        <w:rPr>
          <w:color w:val="000000" w:themeColor="text1"/>
        </w:rPr>
        <w:t xml:space="preserve"> </w:t>
      </w:r>
      <w:r w:rsidRPr="00BB5896">
        <w:rPr>
          <w:color w:val="000000" w:themeColor="text1"/>
        </w:rPr>
        <w:t>t/a</w:t>
      </w:r>
      <w:r w:rsidRPr="00BB5896">
        <w:rPr>
          <w:color w:val="000000" w:themeColor="text1"/>
        </w:rPr>
        <w:t>、</w:t>
      </w:r>
      <w:r w:rsidR="00B55CD5" w:rsidRPr="00BB5896">
        <w:rPr>
          <w:rFonts w:hint="eastAsia"/>
          <w:color w:val="000000" w:themeColor="text1"/>
        </w:rPr>
        <w:t>0.0615</w:t>
      </w:r>
      <w:r w:rsidRPr="00BB5896">
        <w:rPr>
          <w:color w:val="000000" w:themeColor="text1"/>
        </w:rPr>
        <w:t xml:space="preserve"> t/a</w:t>
      </w:r>
      <w:r w:rsidRPr="00BB5896">
        <w:rPr>
          <w:color w:val="000000" w:themeColor="text1"/>
        </w:rPr>
        <w:t>、</w:t>
      </w:r>
      <w:r w:rsidR="00B55CD5" w:rsidRPr="00BB5896">
        <w:rPr>
          <w:rFonts w:hint="eastAsia"/>
          <w:color w:val="000000" w:themeColor="text1"/>
        </w:rPr>
        <w:t>0.0053</w:t>
      </w:r>
      <w:r w:rsidRPr="00BB5896">
        <w:rPr>
          <w:color w:val="000000" w:themeColor="text1"/>
        </w:rPr>
        <w:t xml:space="preserve"> t/a</w:t>
      </w:r>
      <w:r w:rsidRPr="00BB5896">
        <w:rPr>
          <w:color w:val="000000" w:themeColor="text1"/>
        </w:rPr>
        <w:t>。</w:t>
      </w:r>
    </w:p>
    <w:p w14:paraId="54E844CC" w14:textId="63FA8CB1" w:rsidR="00876040" w:rsidRPr="00BB5896" w:rsidRDefault="00730DC9" w:rsidP="00730DC9">
      <w:pPr>
        <w:spacing w:line="500" w:lineRule="exact"/>
        <w:ind w:firstLine="480"/>
        <w:rPr>
          <w:color w:val="000000" w:themeColor="text1"/>
          <w:u w:val="single"/>
        </w:rPr>
      </w:pPr>
      <w:r w:rsidRPr="00BB5896">
        <w:rPr>
          <w:color w:val="000000" w:themeColor="text1"/>
          <w:u w:val="single"/>
        </w:rPr>
        <w:t>运营期船舶生活污水进入港区的生活污水处理站处理</w:t>
      </w:r>
      <w:r w:rsidR="00876040" w:rsidRPr="00BB5896">
        <w:rPr>
          <w:rFonts w:hint="eastAsia"/>
          <w:color w:val="000000" w:themeColor="text1"/>
          <w:u w:val="single"/>
        </w:rPr>
        <w:t>，达到《污水综合排放标准》（</w:t>
      </w:r>
      <w:r w:rsidR="00876040" w:rsidRPr="00BB5896">
        <w:rPr>
          <w:rFonts w:hint="eastAsia"/>
          <w:color w:val="000000" w:themeColor="text1"/>
          <w:u w:val="single"/>
        </w:rPr>
        <w:t>GB 8978-1996</w:t>
      </w:r>
      <w:r w:rsidR="00876040" w:rsidRPr="00BB5896">
        <w:rPr>
          <w:rFonts w:hint="eastAsia"/>
          <w:color w:val="000000" w:themeColor="text1"/>
          <w:u w:val="single"/>
        </w:rPr>
        <w:t>）中三级标准后</w:t>
      </w:r>
      <w:r w:rsidR="005C39E7" w:rsidRPr="00BB5896">
        <w:rPr>
          <w:rFonts w:hint="eastAsia"/>
          <w:color w:val="000000" w:themeColor="text1"/>
          <w:u w:val="single"/>
        </w:rPr>
        <w:t>通过污水管网排入黔西污水处理厂处理（污水管网建成前，通过吸污车抽吸外运至黔西污水处理厂处理）。</w:t>
      </w:r>
    </w:p>
    <w:p w14:paraId="5C205053" w14:textId="5CCFCCFA" w:rsidR="004358CD" w:rsidRPr="00BB5896" w:rsidRDefault="004358CD" w:rsidP="004358CD">
      <w:pPr>
        <w:spacing w:line="500" w:lineRule="exact"/>
        <w:ind w:firstLine="480"/>
        <w:rPr>
          <w:bCs/>
          <w:color w:val="000000" w:themeColor="text1"/>
        </w:rPr>
      </w:pPr>
      <w:r w:rsidRPr="00BB5896">
        <w:rPr>
          <w:rFonts w:hint="eastAsia"/>
          <w:bCs/>
          <w:color w:val="000000" w:themeColor="text1"/>
        </w:rPr>
        <w:t>综上所述，</w:t>
      </w:r>
      <w:r w:rsidR="00C32478" w:rsidRPr="00BB5896">
        <w:rPr>
          <w:rFonts w:hint="eastAsia"/>
          <w:bCs/>
          <w:color w:val="000000" w:themeColor="text1"/>
          <w:u w:val="single"/>
        </w:rPr>
        <w:t>武宣农场三队拆迁前</w:t>
      </w:r>
      <w:r w:rsidR="00D4206B" w:rsidRPr="00BB5896">
        <w:rPr>
          <w:rFonts w:hint="eastAsia"/>
          <w:bCs/>
          <w:color w:val="000000" w:themeColor="text1"/>
        </w:rPr>
        <w:t>产生的</w:t>
      </w:r>
      <w:r w:rsidRPr="00BB5896">
        <w:rPr>
          <w:rFonts w:hint="eastAsia"/>
          <w:bCs/>
          <w:color w:val="000000" w:themeColor="text1"/>
        </w:rPr>
        <w:t>到港船舶废水对周边地表水环境影响较小。</w:t>
      </w:r>
    </w:p>
    <w:p w14:paraId="3C6212D3" w14:textId="64BF11EC" w:rsidR="002A32FC" w:rsidRPr="00BB5896" w:rsidRDefault="002A32FC" w:rsidP="002A32FC">
      <w:pPr>
        <w:pStyle w:val="a0"/>
        <w:spacing w:after="0"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港区</w:t>
      </w:r>
      <w:r w:rsidRPr="00BB5896">
        <w:rPr>
          <w:color w:val="000000" w:themeColor="text1"/>
        </w:rPr>
        <w:t>生活污水</w:t>
      </w:r>
    </w:p>
    <w:p w14:paraId="1978EE7D" w14:textId="6E857F84" w:rsidR="002A32FC" w:rsidRPr="00BB5896" w:rsidRDefault="002A32FC" w:rsidP="002A32FC">
      <w:pPr>
        <w:spacing w:line="500" w:lineRule="exact"/>
        <w:ind w:firstLine="480"/>
        <w:rPr>
          <w:color w:val="000000" w:themeColor="text1"/>
        </w:rPr>
      </w:pPr>
      <w:r w:rsidRPr="00BB5896">
        <w:rPr>
          <w:rFonts w:hint="eastAsia"/>
          <w:color w:val="000000" w:themeColor="text1"/>
        </w:rPr>
        <w:t>港区</w:t>
      </w:r>
      <w:r w:rsidRPr="00BB5896">
        <w:rPr>
          <w:color w:val="000000" w:themeColor="text1"/>
        </w:rPr>
        <w:t>生活污水产生量为</w:t>
      </w:r>
      <w:r w:rsidR="00CB390D" w:rsidRPr="00BB5896">
        <w:rPr>
          <w:rFonts w:hint="eastAsia"/>
          <w:color w:val="000000" w:themeColor="text1"/>
        </w:rPr>
        <w:t>2027.3</w:t>
      </w:r>
      <w:r w:rsidRPr="00BB5896">
        <w:rPr>
          <w:color w:val="000000" w:themeColor="text1"/>
        </w:rPr>
        <w:t xml:space="preserve"> m</w:t>
      </w:r>
      <w:r w:rsidRPr="00BB5896">
        <w:rPr>
          <w:color w:val="000000" w:themeColor="text1"/>
          <w:vertAlign w:val="superscript"/>
        </w:rPr>
        <w:t>3</w:t>
      </w:r>
      <w:r w:rsidRPr="00BB5896">
        <w:rPr>
          <w:color w:val="000000" w:themeColor="text1"/>
        </w:rPr>
        <w:t>/a</w:t>
      </w:r>
      <w:r w:rsidRPr="00BB5896">
        <w:rPr>
          <w:color w:val="000000" w:themeColor="text1"/>
        </w:rPr>
        <w:t>，产生的主要污染物为</w:t>
      </w:r>
      <w:r w:rsidRPr="00BB5896">
        <w:rPr>
          <w:color w:val="000000" w:themeColor="text1"/>
        </w:rPr>
        <w:t>COD</w:t>
      </w:r>
      <w:r w:rsidRPr="00BB5896">
        <w:rPr>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等，产生量为</w:t>
      </w:r>
      <w:r w:rsidR="00CB390D" w:rsidRPr="00BB5896">
        <w:rPr>
          <w:rFonts w:hint="eastAsia"/>
          <w:color w:val="000000" w:themeColor="text1"/>
        </w:rPr>
        <w:t>0.5804</w:t>
      </w:r>
      <w:r w:rsidRPr="00BB5896">
        <w:rPr>
          <w:color w:val="000000" w:themeColor="text1"/>
        </w:rPr>
        <w:t xml:space="preserve"> t/a</w:t>
      </w:r>
      <w:r w:rsidRPr="00BB5896">
        <w:rPr>
          <w:color w:val="000000" w:themeColor="text1"/>
        </w:rPr>
        <w:t>、</w:t>
      </w:r>
      <w:r w:rsidR="00CB390D" w:rsidRPr="00BB5896">
        <w:rPr>
          <w:rFonts w:hint="eastAsia"/>
          <w:color w:val="000000" w:themeColor="text1"/>
        </w:rPr>
        <w:t>0.2541</w:t>
      </w:r>
      <w:r w:rsidRPr="00BB5896">
        <w:rPr>
          <w:color w:val="000000" w:themeColor="text1"/>
        </w:rPr>
        <w:t xml:space="preserve"> t/a</w:t>
      </w:r>
      <w:r w:rsidRPr="00BB5896">
        <w:rPr>
          <w:color w:val="000000" w:themeColor="text1"/>
        </w:rPr>
        <w:t>、</w:t>
      </w:r>
      <w:r w:rsidR="00CB390D" w:rsidRPr="00BB5896">
        <w:rPr>
          <w:rFonts w:hint="eastAsia"/>
          <w:color w:val="000000" w:themeColor="text1"/>
        </w:rPr>
        <w:t>0.3392</w:t>
      </w:r>
      <w:r w:rsidRPr="00BB5896">
        <w:rPr>
          <w:color w:val="000000" w:themeColor="text1"/>
        </w:rPr>
        <w:t xml:space="preserve"> t/a</w:t>
      </w:r>
      <w:r w:rsidRPr="00BB5896">
        <w:rPr>
          <w:color w:val="000000" w:themeColor="text1"/>
        </w:rPr>
        <w:t>、</w:t>
      </w:r>
      <w:r w:rsidR="00CB390D" w:rsidRPr="00BB5896">
        <w:rPr>
          <w:rFonts w:hint="eastAsia"/>
          <w:color w:val="000000" w:themeColor="text1"/>
        </w:rPr>
        <w:t>0.0577</w:t>
      </w:r>
      <w:r w:rsidRPr="00BB5896">
        <w:rPr>
          <w:color w:val="000000" w:themeColor="text1"/>
        </w:rPr>
        <w:t xml:space="preserve"> t/a</w:t>
      </w:r>
      <w:r w:rsidRPr="00BB5896">
        <w:rPr>
          <w:rFonts w:hint="eastAsia"/>
          <w:color w:val="000000" w:themeColor="text1"/>
        </w:rPr>
        <w:t>。</w:t>
      </w:r>
    </w:p>
    <w:p w14:paraId="6F6BE2C0" w14:textId="75F5A8AD" w:rsidR="005C4CEF" w:rsidRPr="00BB5896" w:rsidRDefault="00C32478" w:rsidP="005C4CEF">
      <w:pPr>
        <w:spacing w:line="500" w:lineRule="exact"/>
        <w:ind w:firstLine="480"/>
        <w:rPr>
          <w:color w:val="000000" w:themeColor="text1"/>
        </w:rPr>
      </w:pPr>
      <w:r w:rsidRPr="00BB5896">
        <w:rPr>
          <w:rFonts w:hint="eastAsia"/>
          <w:color w:val="000000" w:themeColor="text1"/>
          <w:u w:val="single"/>
        </w:rPr>
        <w:t>武宣农场三队拆迁前</w:t>
      </w:r>
      <w:r w:rsidR="002A32FC" w:rsidRPr="00BB5896">
        <w:rPr>
          <w:color w:val="000000" w:themeColor="text1"/>
        </w:rPr>
        <w:t>产生的船舶生活污水、</w:t>
      </w:r>
      <w:r w:rsidR="002A32FC" w:rsidRPr="00BB5896">
        <w:rPr>
          <w:rFonts w:hint="eastAsia"/>
          <w:color w:val="000000" w:themeColor="text1"/>
        </w:rPr>
        <w:t>港区</w:t>
      </w:r>
      <w:r w:rsidR="002A32FC" w:rsidRPr="00BB5896">
        <w:rPr>
          <w:color w:val="000000" w:themeColor="text1"/>
        </w:rPr>
        <w:t>生活污水均经生活污水处理站处理达到《污水综合排放标准》（</w:t>
      </w:r>
      <w:r w:rsidR="002A32FC" w:rsidRPr="00BB5896">
        <w:rPr>
          <w:rFonts w:hint="eastAsia"/>
          <w:color w:val="000000" w:themeColor="text1"/>
        </w:rPr>
        <w:t>GB</w:t>
      </w:r>
      <w:r w:rsidR="002A32FC" w:rsidRPr="00BB5896">
        <w:rPr>
          <w:color w:val="000000" w:themeColor="text1"/>
        </w:rPr>
        <w:t xml:space="preserve"> </w:t>
      </w:r>
      <w:r w:rsidR="002A32FC" w:rsidRPr="00BB5896">
        <w:rPr>
          <w:rFonts w:hint="eastAsia"/>
          <w:color w:val="000000" w:themeColor="text1"/>
        </w:rPr>
        <w:t>8978-1996</w:t>
      </w:r>
      <w:r w:rsidR="002A32FC" w:rsidRPr="00BB5896">
        <w:rPr>
          <w:color w:val="000000" w:themeColor="text1"/>
        </w:rPr>
        <w:t>）中三级标准后</w:t>
      </w:r>
      <w:r w:rsidR="005C39E7" w:rsidRPr="00BB5896">
        <w:rPr>
          <w:rFonts w:hint="eastAsia"/>
          <w:color w:val="000000" w:themeColor="text1"/>
        </w:rPr>
        <w:t>通过污水管网排入黔西污水处理厂处理（污水管网建成前，通过吸污车抽吸外运至黔西污水处理厂处理），</w:t>
      </w:r>
      <w:r w:rsidR="002A32FC" w:rsidRPr="00BB5896">
        <w:rPr>
          <w:color w:val="000000" w:themeColor="text1"/>
        </w:rPr>
        <w:t>对所在区域地表水环境影响较小。</w:t>
      </w:r>
    </w:p>
    <w:p w14:paraId="780F6BD4" w14:textId="67CF1790" w:rsidR="005C4CEF" w:rsidRPr="00BB5896" w:rsidRDefault="005C4CEF" w:rsidP="005C4CEF">
      <w:pPr>
        <w:spacing w:line="500" w:lineRule="exact"/>
        <w:ind w:firstLine="480"/>
        <w:rPr>
          <w:color w:val="000000" w:themeColor="text1"/>
        </w:rPr>
      </w:pPr>
      <w:r w:rsidRPr="00BB5896">
        <w:rPr>
          <w:rFonts w:ascii="宋体" w:hAnsi="宋体" w:hint="eastAsia"/>
          <w:color w:val="000000" w:themeColor="text1"/>
        </w:rPr>
        <w:t xml:space="preserve">③ </w:t>
      </w:r>
      <w:r w:rsidRPr="00BB5896">
        <w:rPr>
          <w:color w:val="000000" w:themeColor="text1"/>
        </w:rPr>
        <w:t>散货污水</w:t>
      </w:r>
    </w:p>
    <w:p w14:paraId="02A8928A" w14:textId="37F1F184" w:rsidR="005C4CEF" w:rsidRPr="00BB5896" w:rsidRDefault="00C32478" w:rsidP="005C4CEF">
      <w:pPr>
        <w:spacing w:line="500" w:lineRule="exact"/>
        <w:ind w:firstLine="480"/>
        <w:rPr>
          <w:bCs/>
          <w:color w:val="000000" w:themeColor="text1"/>
        </w:rPr>
      </w:pPr>
      <w:r w:rsidRPr="00BB5896">
        <w:rPr>
          <w:rFonts w:hint="eastAsia"/>
          <w:color w:val="000000" w:themeColor="text1"/>
          <w:u w:val="single"/>
        </w:rPr>
        <w:t>武宣农场三队拆迁前</w:t>
      </w:r>
      <w:r w:rsidR="007B517B" w:rsidRPr="00BB5896">
        <w:rPr>
          <w:rFonts w:hint="eastAsia"/>
          <w:color w:val="000000" w:themeColor="text1"/>
        </w:rPr>
        <w:t>产生的</w:t>
      </w:r>
      <w:r w:rsidR="005C4CEF" w:rsidRPr="00BB5896">
        <w:rPr>
          <w:color w:val="000000" w:themeColor="text1"/>
        </w:rPr>
        <w:t>散货污水由散货泊位装卸平台初期雨水以及冲洗废水</w:t>
      </w:r>
      <w:r w:rsidR="005C4CEF" w:rsidRPr="00BB5896">
        <w:rPr>
          <w:color w:val="000000" w:themeColor="text1"/>
        </w:rPr>
        <w:lastRenderedPageBreak/>
        <w:t>组成。</w:t>
      </w:r>
    </w:p>
    <w:p w14:paraId="180A689D" w14:textId="77777777" w:rsidR="005C4CEF" w:rsidRPr="00BB5896" w:rsidRDefault="005C4CEF" w:rsidP="005C4CEF">
      <w:pPr>
        <w:spacing w:line="500" w:lineRule="exact"/>
        <w:ind w:firstLine="480"/>
        <w:rPr>
          <w:color w:val="000000" w:themeColor="text1"/>
        </w:rPr>
      </w:pPr>
      <w:r w:rsidRPr="00BB5896">
        <w:rPr>
          <w:bCs/>
          <w:color w:val="000000" w:themeColor="text1"/>
        </w:rPr>
        <w:t>I</w:t>
      </w:r>
      <w:r w:rsidRPr="00BB5896">
        <w:rPr>
          <w:rFonts w:hint="eastAsia"/>
          <w:bCs/>
          <w:color w:val="000000" w:themeColor="text1"/>
        </w:rPr>
        <w:t>、</w:t>
      </w:r>
      <w:r w:rsidRPr="00BB5896">
        <w:rPr>
          <w:color w:val="000000" w:themeColor="text1"/>
        </w:rPr>
        <w:t>散货泊位装卸平台初期雨水</w:t>
      </w:r>
    </w:p>
    <w:p w14:paraId="625C1684" w14:textId="77777777" w:rsidR="005C4CEF" w:rsidRPr="00BB5896" w:rsidRDefault="005C4CEF" w:rsidP="005C4CEF">
      <w:pPr>
        <w:spacing w:line="500" w:lineRule="exact"/>
        <w:ind w:firstLine="480"/>
        <w:rPr>
          <w:color w:val="000000" w:themeColor="text1"/>
        </w:rPr>
      </w:pPr>
      <w:r w:rsidRPr="00BB5896">
        <w:rPr>
          <w:color w:val="000000" w:themeColor="text1"/>
        </w:rPr>
        <w:t>运营期</w:t>
      </w:r>
      <w:r w:rsidRPr="00BB5896">
        <w:rPr>
          <w:rFonts w:hint="eastAsia"/>
          <w:color w:val="000000" w:themeColor="text1"/>
        </w:rPr>
        <w:t>期</w:t>
      </w:r>
      <w:r w:rsidRPr="00BB5896">
        <w:rPr>
          <w:color w:val="000000" w:themeColor="text1"/>
        </w:rPr>
        <w:t>间散货泊位装卸平台初期雨水产生量为</w:t>
      </w:r>
      <w:r w:rsidRPr="00BB5896">
        <w:rPr>
          <w:rFonts w:hint="eastAsia"/>
          <w:color w:val="000000" w:themeColor="text1"/>
        </w:rPr>
        <w:t>8.</w:t>
      </w:r>
      <w:r w:rsidRPr="00BB5896">
        <w:rPr>
          <w:color w:val="000000" w:themeColor="text1"/>
        </w:rPr>
        <w:t>12 m</w:t>
      </w:r>
      <w:r w:rsidRPr="00BB5896">
        <w:rPr>
          <w:color w:val="000000" w:themeColor="text1"/>
          <w:vertAlign w:val="superscript"/>
        </w:rPr>
        <w:t>3</w:t>
      </w:r>
      <w:r w:rsidRPr="00BB5896">
        <w:rPr>
          <w:color w:val="000000" w:themeColor="text1"/>
        </w:rPr>
        <w:t>/</w:t>
      </w:r>
      <w:r w:rsidRPr="00BB5896">
        <w:rPr>
          <w:color w:val="000000" w:themeColor="text1"/>
        </w:rPr>
        <w:t>次，</w:t>
      </w:r>
      <w:r w:rsidRPr="00BB5896">
        <w:rPr>
          <w:rFonts w:hint="eastAsia"/>
          <w:color w:val="000000" w:themeColor="text1"/>
        </w:rPr>
        <w:t>约</w:t>
      </w:r>
      <w:r w:rsidRPr="00BB5896">
        <w:rPr>
          <w:rFonts w:hint="eastAsia"/>
          <w:color w:val="000000" w:themeColor="text1"/>
        </w:rPr>
        <w:t>107</w:t>
      </w:r>
      <w:r w:rsidRPr="00BB5896">
        <w:rPr>
          <w:color w:val="000000" w:themeColor="text1"/>
        </w:rPr>
        <w:t>4.4 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p w14:paraId="738D25D5" w14:textId="21EF5CE1" w:rsidR="005C4CEF" w:rsidRPr="00BB5896" w:rsidRDefault="005C4CEF" w:rsidP="005C4CEF">
      <w:pPr>
        <w:spacing w:line="500" w:lineRule="exact"/>
        <w:ind w:firstLine="480"/>
        <w:rPr>
          <w:color w:val="000000" w:themeColor="text1"/>
        </w:rPr>
      </w:pPr>
      <w:r w:rsidRPr="00BB5896">
        <w:rPr>
          <w:bCs/>
          <w:color w:val="000000" w:themeColor="text1"/>
        </w:rPr>
        <w:t>II</w:t>
      </w:r>
      <w:r w:rsidRPr="00BB5896">
        <w:rPr>
          <w:rFonts w:hint="eastAsia"/>
          <w:bCs/>
          <w:color w:val="000000" w:themeColor="text1"/>
        </w:rPr>
        <w:t>、</w:t>
      </w:r>
      <w:r w:rsidRPr="00BB5896">
        <w:rPr>
          <w:color w:val="000000" w:themeColor="text1"/>
        </w:rPr>
        <w:t>散货泊位装卸平台冲洗废水日最大产生量为</w:t>
      </w:r>
      <w:r w:rsidRPr="00BB5896">
        <w:rPr>
          <w:rFonts w:hint="eastAsia"/>
          <w:color w:val="000000" w:themeColor="text1"/>
        </w:rPr>
        <w:t>4.0</w:t>
      </w:r>
      <w:r w:rsidRPr="00BB5896">
        <w:rPr>
          <w:color w:val="000000" w:themeColor="text1"/>
        </w:rPr>
        <w:t>6 m</w:t>
      </w:r>
      <w:r w:rsidRPr="00BB5896">
        <w:rPr>
          <w:color w:val="000000" w:themeColor="text1"/>
          <w:vertAlign w:val="superscript"/>
        </w:rPr>
        <w:t>3</w:t>
      </w:r>
      <w:r w:rsidRPr="00BB5896">
        <w:rPr>
          <w:color w:val="000000" w:themeColor="text1"/>
        </w:rPr>
        <w:t>/d</w:t>
      </w:r>
      <w:r w:rsidRPr="00BB5896">
        <w:rPr>
          <w:color w:val="000000" w:themeColor="text1"/>
        </w:rPr>
        <w:t>，年产生量为</w:t>
      </w:r>
      <w:r w:rsidRPr="00BB5896">
        <w:rPr>
          <w:rFonts w:hint="eastAsia"/>
          <w:color w:val="000000" w:themeColor="text1"/>
        </w:rPr>
        <w:t>194</w:t>
      </w:r>
      <w:r w:rsidRPr="00BB5896">
        <w:rPr>
          <w:color w:val="000000" w:themeColor="text1"/>
        </w:rPr>
        <w:t>.</w:t>
      </w:r>
      <w:r w:rsidRPr="00BB5896">
        <w:rPr>
          <w:rFonts w:hint="eastAsia"/>
          <w:color w:val="000000" w:themeColor="text1"/>
        </w:rPr>
        <w:t>9</w:t>
      </w:r>
      <w:r w:rsidRPr="00BB5896">
        <w:rPr>
          <w:color w:val="000000" w:themeColor="text1"/>
        </w:rPr>
        <w:t xml:space="preserve"> 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p w14:paraId="55E92597" w14:textId="031DF12F" w:rsidR="005C4CEF" w:rsidRPr="00BB5896" w:rsidRDefault="005C4CEF" w:rsidP="005C4CEF">
      <w:pPr>
        <w:spacing w:line="500" w:lineRule="exact"/>
        <w:ind w:firstLine="480"/>
        <w:rPr>
          <w:color w:val="000000" w:themeColor="text1"/>
        </w:rPr>
      </w:pPr>
      <w:r w:rsidRPr="00BB5896">
        <w:rPr>
          <w:bCs/>
          <w:color w:val="000000" w:themeColor="text1"/>
        </w:rPr>
        <w:t>III</w:t>
      </w:r>
      <w:r w:rsidRPr="00BB5896">
        <w:rPr>
          <w:rFonts w:hint="eastAsia"/>
          <w:bCs/>
          <w:color w:val="000000" w:themeColor="text1"/>
        </w:rPr>
        <w:t>、</w:t>
      </w:r>
      <w:r w:rsidR="008006B6" w:rsidRPr="00BB5896">
        <w:rPr>
          <w:rFonts w:hint="eastAsia"/>
          <w:bCs/>
          <w:color w:val="000000" w:themeColor="text1"/>
        </w:rPr>
        <w:t>散货污水经散货污水处理站处理</w:t>
      </w:r>
      <w:r w:rsidR="00CB1289" w:rsidRPr="00BB5896">
        <w:rPr>
          <w:rFonts w:hint="eastAsia"/>
          <w:bCs/>
          <w:color w:val="000000" w:themeColor="text1"/>
        </w:rPr>
        <w:t>达《</w:t>
      </w:r>
      <w:r w:rsidR="00FB2339" w:rsidRPr="00BB5896">
        <w:rPr>
          <w:rFonts w:hint="eastAsia"/>
          <w:color w:val="000000" w:themeColor="text1"/>
        </w:rPr>
        <w:t>城市污水再生利用</w:t>
      </w:r>
      <w:r w:rsidR="00FB2339" w:rsidRPr="00BB5896">
        <w:rPr>
          <w:rFonts w:hint="eastAsia"/>
          <w:color w:val="000000" w:themeColor="text1"/>
        </w:rPr>
        <w:t xml:space="preserve"> </w:t>
      </w:r>
      <w:r w:rsidR="00FB2339" w:rsidRPr="00BB5896">
        <w:rPr>
          <w:rFonts w:hint="eastAsia"/>
          <w:color w:val="000000" w:themeColor="text1"/>
        </w:rPr>
        <w:t>城市杂用水水质</w:t>
      </w:r>
      <w:r w:rsidR="00CB1289" w:rsidRPr="00BB5896">
        <w:rPr>
          <w:rFonts w:hint="eastAsia"/>
          <w:bCs/>
          <w:color w:val="000000" w:themeColor="text1"/>
        </w:rPr>
        <w:t>》（</w:t>
      </w:r>
      <w:r w:rsidR="00CB1289" w:rsidRPr="00BB5896">
        <w:rPr>
          <w:rFonts w:hint="eastAsia"/>
          <w:bCs/>
          <w:color w:val="000000" w:themeColor="text1"/>
        </w:rPr>
        <w:t>GBT 18920-2020</w:t>
      </w:r>
      <w:r w:rsidR="00CB1289" w:rsidRPr="00BB5896">
        <w:rPr>
          <w:rFonts w:hint="eastAsia"/>
          <w:bCs/>
          <w:color w:val="000000" w:themeColor="text1"/>
        </w:rPr>
        <w:t>）</w:t>
      </w:r>
      <w:r w:rsidR="00714959" w:rsidRPr="00BB5896">
        <w:rPr>
          <w:rFonts w:hint="eastAsia"/>
          <w:bCs/>
          <w:color w:val="000000" w:themeColor="text1"/>
        </w:rPr>
        <w:t>中相应标准</w:t>
      </w:r>
      <w:r w:rsidR="00CB1289" w:rsidRPr="00BB5896">
        <w:rPr>
          <w:rFonts w:hint="eastAsia"/>
          <w:bCs/>
          <w:color w:val="000000" w:themeColor="text1"/>
        </w:rPr>
        <w:t>后回用于港区</w:t>
      </w:r>
      <w:r w:rsidR="00177E1A" w:rsidRPr="00BB5896">
        <w:rPr>
          <w:rFonts w:hint="eastAsia"/>
          <w:bCs/>
          <w:color w:val="000000" w:themeColor="text1"/>
        </w:rPr>
        <w:t>绿化</w:t>
      </w:r>
      <w:r w:rsidR="00CB1289" w:rsidRPr="00BB5896">
        <w:rPr>
          <w:rFonts w:hint="eastAsia"/>
          <w:bCs/>
          <w:color w:val="000000" w:themeColor="text1"/>
        </w:rPr>
        <w:t>，对周边地表水环境影响较小</w:t>
      </w:r>
      <w:r w:rsidRPr="00BB5896">
        <w:rPr>
          <w:color w:val="000000" w:themeColor="text1"/>
        </w:rPr>
        <w:t>。</w:t>
      </w:r>
    </w:p>
    <w:p w14:paraId="14882FA0" w14:textId="4AC5C624" w:rsidR="009953BE" w:rsidRPr="00BB5896" w:rsidRDefault="009953BE" w:rsidP="009953BE">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）项目废水产生情况（</w:t>
      </w:r>
      <w:r w:rsidR="00C36DDC" w:rsidRPr="00BB5896">
        <w:rPr>
          <w:b/>
          <w:bCs/>
          <w:color w:val="000000" w:themeColor="text1"/>
          <w:u w:val="single"/>
        </w:rPr>
        <w:t>武宣农场三队拆迁后</w:t>
      </w:r>
      <w:r w:rsidRPr="00BB5896">
        <w:rPr>
          <w:b/>
          <w:bCs/>
          <w:color w:val="000000" w:themeColor="text1"/>
        </w:rPr>
        <w:t>）</w:t>
      </w:r>
    </w:p>
    <w:p w14:paraId="2DCE4999" w14:textId="1963DA92" w:rsidR="008C59B1" w:rsidRPr="00BB5896" w:rsidRDefault="008C59B1" w:rsidP="008C59B1">
      <w:pPr>
        <w:spacing w:line="500" w:lineRule="exact"/>
        <w:ind w:firstLine="480"/>
        <w:rPr>
          <w:color w:val="000000" w:themeColor="text1"/>
        </w:rPr>
      </w:pPr>
      <w:r w:rsidRPr="00BB5896">
        <w:rPr>
          <w:color w:val="000000" w:themeColor="text1"/>
        </w:rPr>
        <w:t>产生的废水主要如下：船舶废水、散货污水</w:t>
      </w:r>
      <w:r w:rsidR="00334BBC" w:rsidRPr="00BB5896">
        <w:rPr>
          <w:rFonts w:hint="eastAsia"/>
          <w:color w:val="000000" w:themeColor="text1"/>
        </w:rPr>
        <w:t>（堆场径流雨水、散货泊位装卸平台初期雨水及冲洗废水）</w:t>
      </w:r>
      <w:r w:rsidRPr="00BB5896">
        <w:rPr>
          <w:color w:val="000000" w:themeColor="text1"/>
        </w:rPr>
        <w:t>、生产废水、</w:t>
      </w:r>
      <w:r w:rsidRPr="00BB5896">
        <w:rPr>
          <w:rFonts w:hint="eastAsia"/>
          <w:color w:val="000000" w:themeColor="text1"/>
        </w:rPr>
        <w:t>集疏运车辆冲洗废水</w:t>
      </w:r>
      <w:r w:rsidRPr="00BB5896">
        <w:rPr>
          <w:color w:val="000000" w:themeColor="text1"/>
        </w:rPr>
        <w:t>以及</w:t>
      </w:r>
      <w:r w:rsidR="00370FD1" w:rsidRPr="00BB5896">
        <w:rPr>
          <w:rFonts w:hint="eastAsia"/>
          <w:color w:val="000000" w:themeColor="text1"/>
        </w:rPr>
        <w:t>港区</w:t>
      </w:r>
      <w:r w:rsidRPr="00BB5896">
        <w:rPr>
          <w:color w:val="000000" w:themeColor="text1"/>
        </w:rPr>
        <w:t>生活污水。</w:t>
      </w:r>
    </w:p>
    <w:p w14:paraId="7F016E3B" w14:textId="73834FA5" w:rsidR="008C59B1" w:rsidRPr="00BB5896" w:rsidRDefault="009953BE" w:rsidP="008C59B1">
      <w:pPr>
        <w:spacing w:line="500" w:lineRule="exact"/>
        <w:ind w:firstLine="480"/>
        <w:rPr>
          <w:color w:val="000000" w:themeColor="text1"/>
        </w:rPr>
      </w:pPr>
      <w:r w:rsidRPr="00BB5896">
        <w:rPr>
          <w:rFonts w:ascii="宋体" w:hAnsi="宋体" w:hint="eastAsia"/>
          <w:color w:val="000000" w:themeColor="text1"/>
        </w:rPr>
        <w:t>①</w:t>
      </w:r>
      <w:r w:rsidR="008C59B1" w:rsidRPr="00BB5896">
        <w:rPr>
          <w:rFonts w:ascii="宋体" w:hAnsi="宋体" w:hint="eastAsia"/>
          <w:color w:val="000000" w:themeColor="text1"/>
        </w:rPr>
        <w:t xml:space="preserve"> </w:t>
      </w:r>
      <w:r w:rsidR="008C59B1" w:rsidRPr="00BB5896">
        <w:rPr>
          <w:color w:val="000000" w:themeColor="text1"/>
        </w:rPr>
        <w:t>船舶废水</w:t>
      </w:r>
    </w:p>
    <w:p w14:paraId="2186FEA5" w14:textId="2787422A" w:rsidR="00334BBC" w:rsidRPr="00BB5896" w:rsidRDefault="00334BBC" w:rsidP="00334BBC">
      <w:pPr>
        <w:spacing w:line="500" w:lineRule="exact"/>
        <w:ind w:firstLine="480"/>
        <w:rPr>
          <w:bCs/>
          <w:color w:val="000000" w:themeColor="text1"/>
        </w:rPr>
      </w:pPr>
      <w:r w:rsidRPr="00BB5896">
        <w:rPr>
          <w:rFonts w:hint="eastAsia"/>
          <w:bCs/>
          <w:color w:val="000000" w:themeColor="text1"/>
        </w:rPr>
        <w:t>产生量及去向与</w:t>
      </w:r>
      <w:r w:rsidR="00C32478" w:rsidRPr="00BB5896">
        <w:rPr>
          <w:rFonts w:hint="eastAsia"/>
          <w:bCs/>
          <w:color w:val="000000" w:themeColor="text1"/>
          <w:u w:val="single"/>
        </w:rPr>
        <w:t>武宣农场三队拆迁前</w:t>
      </w:r>
      <w:r w:rsidRPr="00BB5896">
        <w:rPr>
          <w:rFonts w:hint="eastAsia"/>
          <w:bCs/>
          <w:color w:val="000000" w:themeColor="text1"/>
        </w:rPr>
        <w:t>一致，对周边地表水环境影响较小。</w:t>
      </w:r>
    </w:p>
    <w:p w14:paraId="10DF8847" w14:textId="783B6BD5" w:rsidR="007162A6" w:rsidRPr="00BB5896" w:rsidRDefault="00334BBC" w:rsidP="007162A6">
      <w:pPr>
        <w:spacing w:line="500" w:lineRule="exact"/>
        <w:ind w:firstLine="480"/>
        <w:rPr>
          <w:color w:val="000000" w:themeColor="text1"/>
        </w:rPr>
      </w:pPr>
      <w:r w:rsidRPr="00BB5896">
        <w:rPr>
          <w:rFonts w:ascii="宋体" w:hAnsi="宋体" w:hint="eastAsia"/>
          <w:color w:val="000000" w:themeColor="text1"/>
        </w:rPr>
        <w:t>②</w:t>
      </w:r>
      <w:r w:rsidR="008C59B1" w:rsidRPr="00BB5896">
        <w:rPr>
          <w:rFonts w:ascii="宋体" w:hAnsi="宋体" w:hint="eastAsia"/>
          <w:color w:val="000000" w:themeColor="text1"/>
        </w:rPr>
        <w:t xml:space="preserve"> </w:t>
      </w:r>
      <w:r w:rsidR="007162A6" w:rsidRPr="00BB5896">
        <w:rPr>
          <w:color w:val="000000" w:themeColor="text1"/>
        </w:rPr>
        <w:t>生产废水</w:t>
      </w:r>
    </w:p>
    <w:p w14:paraId="55F22ADA" w14:textId="4662D63F" w:rsidR="00370FD1" w:rsidRPr="00BB5896" w:rsidRDefault="00370FD1" w:rsidP="008C59B1">
      <w:pPr>
        <w:spacing w:line="500" w:lineRule="exact"/>
        <w:ind w:firstLine="480"/>
        <w:rPr>
          <w:bCs/>
          <w:color w:val="000000" w:themeColor="text1"/>
        </w:rPr>
      </w:pPr>
      <w:r w:rsidRPr="00BB5896">
        <w:rPr>
          <w:color w:val="000000" w:themeColor="text1"/>
        </w:rPr>
        <w:t>生产废水主要由流动机械冲洗废水</w:t>
      </w:r>
      <w:r w:rsidRPr="00BB5896">
        <w:rPr>
          <w:rFonts w:hint="eastAsia"/>
          <w:color w:val="000000" w:themeColor="text1"/>
        </w:rPr>
        <w:t>以及</w:t>
      </w:r>
      <w:r w:rsidRPr="00BB5896">
        <w:rPr>
          <w:color w:val="000000" w:themeColor="text1"/>
        </w:rPr>
        <w:t>机修废水组成</w:t>
      </w:r>
    </w:p>
    <w:p w14:paraId="60836237" w14:textId="24E16FBF" w:rsidR="008C59B1" w:rsidRPr="00BB5896" w:rsidRDefault="008F2000" w:rsidP="008C59B1">
      <w:pPr>
        <w:spacing w:line="500" w:lineRule="exact"/>
        <w:ind w:firstLine="480"/>
        <w:rPr>
          <w:color w:val="000000" w:themeColor="text1"/>
        </w:rPr>
      </w:pPr>
      <w:r w:rsidRPr="00BB5896">
        <w:rPr>
          <w:bCs/>
          <w:color w:val="000000" w:themeColor="text1"/>
        </w:rPr>
        <w:t>I</w:t>
      </w:r>
      <w:r w:rsidR="00370FD1" w:rsidRPr="00BB5896">
        <w:rPr>
          <w:rFonts w:hint="eastAsia"/>
          <w:bCs/>
          <w:color w:val="000000" w:themeColor="text1"/>
        </w:rPr>
        <w:t>、</w:t>
      </w:r>
      <w:r w:rsidR="008C59B1" w:rsidRPr="00BB5896">
        <w:rPr>
          <w:color w:val="000000" w:themeColor="text1"/>
        </w:rPr>
        <w:t>流动机械冲洗废水</w:t>
      </w:r>
    </w:p>
    <w:p w14:paraId="2B5BBC3C" w14:textId="67A7149D" w:rsidR="008C59B1" w:rsidRPr="00BB5896" w:rsidRDefault="008C59B1" w:rsidP="008C59B1">
      <w:pPr>
        <w:spacing w:line="500" w:lineRule="exact"/>
        <w:ind w:firstLine="480"/>
        <w:rPr>
          <w:color w:val="000000" w:themeColor="text1"/>
        </w:rPr>
      </w:pPr>
      <w:r w:rsidRPr="00BB5896">
        <w:rPr>
          <w:color w:val="000000" w:themeColor="text1"/>
        </w:rPr>
        <w:t>流动机械冲洗废水产生量为</w:t>
      </w:r>
      <w:r w:rsidRPr="00BB5896">
        <w:rPr>
          <w:rFonts w:hint="eastAsia"/>
          <w:color w:val="000000" w:themeColor="text1"/>
        </w:rPr>
        <w:t>255.6</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，产生的主要污染物为</w:t>
      </w:r>
      <w:r w:rsidRPr="00BB5896">
        <w:rPr>
          <w:color w:val="000000" w:themeColor="text1"/>
        </w:rPr>
        <w:t>COD</w:t>
      </w:r>
      <w:r w:rsidRPr="00BB5896">
        <w:rPr>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以及石油类，产生量为</w:t>
      </w:r>
      <w:r w:rsidRPr="00BB5896">
        <w:rPr>
          <w:rFonts w:hint="eastAsia"/>
          <w:color w:val="000000" w:themeColor="text1"/>
        </w:rPr>
        <w:t>0.0511</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0.0256</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0.0511</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0.0051</w:t>
      </w:r>
      <w:r w:rsidR="007A6C44" w:rsidRPr="00BB5896">
        <w:rPr>
          <w:color w:val="000000" w:themeColor="text1"/>
        </w:rPr>
        <w:t xml:space="preserve"> </w:t>
      </w:r>
      <w:r w:rsidRPr="00BB5896">
        <w:rPr>
          <w:color w:val="000000" w:themeColor="text1"/>
        </w:rPr>
        <w:t>t/a</w:t>
      </w:r>
      <w:r w:rsidRPr="00BB5896">
        <w:rPr>
          <w:color w:val="000000" w:themeColor="text1"/>
        </w:rPr>
        <w:t>以及</w:t>
      </w:r>
      <w:r w:rsidRPr="00BB5896">
        <w:rPr>
          <w:rFonts w:hint="eastAsia"/>
          <w:color w:val="000000" w:themeColor="text1"/>
        </w:rPr>
        <w:t>0.0256</w:t>
      </w:r>
      <w:r w:rsidR="007A6C44" w:rsidRPr="00BB5896">
        <w:rPr>
          <w:color w:val="000000" w:themeColor="text1"/>
        </w:rPr>
        <w:t xml:space="preserve"> </w:t>
      </w:r>
      <w:r w:rsidRPr="00BB5896">
        <w:rPr>
          <w:color w:val="000000" w:themeColor="text1"/>
        </w:rPr>
        <w:t>t/a</w:t>
      </w:r>
      <w:r w:rsidRPr="00BB5896">
        <w:rPr>
          <w:color w:val="000000" w:themeColor="text1"/>
        </w:rPr>
        <w:t>。</w:t>
      </w:r>
    </w:p>
    <w:p w14:paraId="795124FB" w14:textId="58E5FD7D" w:rsidR="008C59B1" w:rsidRPr="00BB5896" w:rsidRDefault="008F2000" w:rsidP="008C59B1">
      <w:pPr>
        <w:spacing w:line="500" w:lineRule="exact"/>
        <w:ind w:firstLine="480"/>
        <w:rPr>
          <w:color w:val="000000" w:themeColor="text1"/>
        </w:rPr>
      </w:pPr>
      <w:r w:rsidRPr="00BB5896">
        <w:rPr>
          <w:bCs/>
          <w:color w:val="000000" w:themeColor="text1"/>
        </w:rPr>
        <w:t>II</w:t>
      </w:r>
      <w:r w:rsidR="00370FD1" w:rsidRPr="00BB5896">
        <w:rPr>
          <w:rFonts w:hint="eastAsia"/>
          <w:bCs/>
          <w:color w:val="000000" w:themeColor="text1"/>
        </w:rPr>
        <w:t>、</w:t>
      </w:r>
      <w:r w:rsidR="008C59B1" w:rsidRPr="00BB5896">
        <w:rPr>
          <w:color w:val="000000" w:themeColor="text1"/>
        </w:rPr>
        <w:t>机修废水</w:t>
      </w:r>
    </w:p>
    <w:p w14:paraId="3904B38F" w14:textId="06BA49FD" w:rsidR="008C59B1" w:rsidRPr="00BB5896" w:rsidRDefault="008C59B1" w:rsidP="008C59B1">
      <w:pPr>
        <w:spacing w:line="500" w:lineRule="exact"/>
        <w:ind w:firstLine="480"/>
        <w:rPr>
          <w:color w:val="000000" w:themeColor="text1"/>
        </w:rPr>
      </w:pPr>
      <w:r w:rsidRPr="00BB5896">
        <w:rPr>
          <w:color w:val="000000" w:themeColor="text1"/>
        </w:rPr>
        <w:t>机修废水产生量为</w:t>
      </w:r>
      <w:r w:rsidRPr="00BB5896">
        <w:rPr>
          <w:rFonts w:hint="eastAsia"/>
          <w:color w:val="000000" w:themeColor="text1"/>
        </w:rPr>
        <w:t>319.5</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/a</w:t>
      </w:r>
      <w:r w:rsidRPr="00BB5896">
        <w:rPr>
          <w:color w:val="000000" w:themeColor="text1"/>
        </w:rPr>
        <w:t>，产生的主要污染物为</w:t>
      </w:r>
      <w:r w:rsidRPr="00BB5896">
        <w:rPr>
          <w:color w:val="000000" w:themeColor="text1"/>
        </w:rPr>
        <w:t>COD</w:t>
      </w:r>
      <w:r w:rsidRPr="00BB5896">
        <w:rPr>
          <w:color w:val="000000" w:themeColor="text1"/>
        </w:rPr>
        <w:t>、</w:t>
      </w:r>
      <w:r w:rsidRPr="00BB5896">
        <w:rPr>
          <w:color w:val="000000" w:themeColor="text1"/>
        </w:rPr>
        <w:t>BOD</w:t>
      </w:r>
      <w:r w:rsidRPr="00BB5896">
        <w:rPr>
          <w:color w:val="000000" w:themeColor="text1"/>
          <w:vertAlign w:val="subscript"/>
        </w:rPr>
        <w:t>5</w:t>
      </w:r>
      <w:r w:rsidRPr="00BB5896">
        <w:rPr>
          <w:color w:val="000000" w:themeColor="text1"/>
        </w:rPr>
        <w:t>、</w:t>
      </w:r>
      <w:r w:rsidRPr="00BB5896">
        <w:rPr>
          <w:color w:val="000000" w:themeColor="text1"/>
        </w:rPr>
        <w:t>SS</w:t>
      </w:r>
      <w:r w:rsidRPr="00BB5896">
        <w:rPr>
          <w:color w:val="000000" w:themeColor="text1"/>
        </w:rPr>
        <w:t>、</w:t>
      </w:r>
      <w:r w:rsidRPr="00BB5896">
        <w:rPr>
          <w:color w:val="000000" w:themeColor="text1"/>
        </w:rPr>
        <w:t>NH</w:t>
      </w:r>
      <w:r w:rsidRPr="00BB5896">
        <w:rPr>
          <w:color w:val="000000" w:themeColor="text1"/>
          <w:vertAlign w:val="subscript"/>
        </w:rPr>
        <w:t>3</w:t>
      </w:r>
      <w:r w:rsidRPr="00BB5896">
        <w:rPr>
          <w:color w:val="000000" w:themeColor="text1"/>
        </w:rPr>
        <w:t>-N</w:t>
      </w:r>
      <w:r w:rsidRPr="00BB5896">
        <w:rPr>
          <w:color w:val="000000" w:themeColor="text1"/>
        </w:rPr>
        <w:t>以及石油类，产生量为</w:t>
      </w:r>
      <w:r w:rsidRPr="00BB5896">
        <w:rPr>
          <w:rFonts w:hint="eastAsia"/>
          <w:color w:val="000000" w:themeColor="text1"/>
        </w:rPr>
        <w:t>0.0639</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0.0320</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0.1278</w:t>
      </w:r>
      <w:r w:rsidR="007A6C44" w:rsidRPr="00BB5896">
        <w:rPr>
          <w:color w:val="000000" w:themeColor="text1"/>
        </w:rPr>
        <w:t xml:space="preserve"> </w:t>
      </w:r>
      <w:r w:rsidRPr="00BB5896">
        <w:rPr>
          <w:color w:val="000000" w:themeColor="text1"/>
        </w:rPr>
        <w:t>t/a</w:t>
      </w:r>
      <w:r w:rsidRPr="00BB5896">
        <w:rPr>
          <w:color w:val="000000" w:themeColor="text1"/>
        </w:rPr>
        <w:t>、</w:t>
      </w:r>
      <w:r w:rsidRPr="00BB5896">
        <w:rPr>
          <w:rFonts w:hint="eastAsia"/>
          <w:color w:val="000000" w:themeColor="text1"/>
        </w:rPr>
        <w:t>0.0064</w:t>
      </w:r>
      <w:r w:rsidR="007A6C44" w:rsidRPr="00BB5896">
        <w:rPr>
          <w:color w:val="000000" w:themeColor="text1"/>
        </w:rPr>
        <w:t xml:space="preserve"> </w:t>
      </w:r>
      <w:r w:rsidRPr="00BB5896">
        <w:rPr>
          <w:color w:val="000000" w:themeColor="text1"/>
        </w:rPr>
        <w:t>t/a</w:t>
      </w:r>
      <w:r w:rsidRPr="00BB5896">
        <w:rPr>
          <w:color w:val="000000" w:themeColor="text1"/>
        </w:rPr>
        <w:t>以及</w:t>
      </w:r>
      <w:r w:rsidRPr="00BB5896">
        <w:rPr>
          <w:rFonts w:hint="eastAsia"/>
          <w:color w:val="000000" w:themeColor="text1"/>
        </w:rPr>
        <w:t>0.1598</w:t>
      </w:r>
      <w:r w:rsidR="007A6C44" w:rsidRPr="00BB5896">
        <w:rPr>
          <w:color w:val="000000" w:themeColor="text1"/>
        </w:rPr>
        <w:t xml:space="preserve"> </w:t>
      </w:r>
      <w:r w:rsidRPr="00BB5896">
        <w:rPr>
          <w:color w:val="000000" w:themeColor="text1"/>
        </w:rPr>
        <w:t>t/a</w:t>
      </w:r>
      <w:r w:rsidRPr="00BB5896">
        <w:rPr>
          <w:color w:val="000000" w:themeColor="text1"/>
        </w:rPr>
        <w:t>。</w:t>
      </w:r>
    </w:p>
    <w:p w14:paraId="5638B570" w14:textId="47C11874" w:rsidR="007162A6" w:rsidRPr="00BB5896" w:rsidRDefault="00841C9B" w:rsidP="007162A6">
      <w:pPr>
        <w:spacing w:line="500" w:lineRule="exact"/>
        <w:ind w:firstLine="480"/>
        <w:rPr>
          <w:color w:val="000000" w:themeColor="text1"/>
        </w:rPr>
      </w:pPr>
      <w:r w:rsidRPr="00BB5896">
        <w:rPr>
          <w:rFonts w:hint="eastAsia"/>
          <w:color w:val="000000" w:themeColor="text1"/>
        </w:rPr>
        <w:t>港区</w:t>
      </w:r>
      <w:r w:rsidR="007162A6" w:rsidRPr="00BB5896">
        <w:rPr>
          <w:color w:val="000000" w:themeColor="text1"/>
        </w:rPr>
        <w:t>产生的</w:t>
      </w:r>
      <w:r w:rsidR="007162A6" w:rsidRPr="00BB5896">
        <w:rPr>
          <w:rFonts w:hint="eastAsia"/>
          <w:color w:val="000000" w:themeColor="text1"/>
        </w:rPr>
        <w:t>生产废水</w:t>
      </w:r>
      <w:r w:rsidRPr="00BB5896">
        <w:rPr>
          <w:rFonts w:hint="eastAsia"/>
          <w:color w:val="000000" w:themeColor="text1"/>
        </w:rPr>
        <w:t>先</w:t>
      </w:r>
      <w:r w:rsidR="007162A6" w:rsidRPr="00BB5896">
        <w:rPr>
          <w:color w:val="000000" w:themeColor="text1"/>
        </w:rPr>
        <w:t>进入</w:t>
      </w:r>
      <w:r w:rsidR="007162A6" w:rsidRPr="00BB5896">
        <w:rPr>
          <w:rFonts w:hint="eastAsia"/>
          <w:color w:val="000000" w:themeColor="text1"/>
        </w:rPr>
        <w:t>含油</w:t>
      </w:r>
      <w:r w:rsidR="007162A6" w:rsidRPr="00BB5896">
        <w:rPr>
          <w:color w:val="000000" w:themeColor="text1"/>
        </w:rPr>
        <w:t>污水处理站</w:t>
      </w:r>
      <w:r w:rsidR="007162A6" w:rsidRPr="00BB5896">
        <w:rPr>
          <w:rFonts w:hint="eastAsia"/>
          <w:color w:val="000000" w:themeColor="text1"/>
        </w:rPr>
        <w:t>进行预</w:t>
      </w:r>
      <w:r w:rsidR="007162A6" w:rsidRPr="00BB5896">
        <w:rPr>
          <w:color w:val="000000" w:themeColor="text1"/>
        </w:rPr>
        <w:t>处理</w:t>
      </w:r>
      <w:r w:rsidR="007162A6" w:rsidRPr="00BB5896">
        <w:rPr>
          <w:rFonts w:hint="eastAsia"/>
          <w:color w:val="000000" w:themeColor="text1"/>
        </w:rPr>
        <w:t>，之后进入生活污水处理站</w:t>
      </w:r>
      <w:r w:rsidRPr="00BB5896">
        <w:rPr>
          <w:rFonts w:hint="eastAsia"/>
          <w:color w:val="000000" w:themeColor="text1"/>
        </w:rPr>
        <w:t>进行进一步处理</w:t>
      </w:r>
      <w:r w:rsidR="007162A6" w:rsidRPr="00BB5896">
        <w:rPr>
          <w:color w:val="000000" w:themeColor="text1"/>
        </w:rPr>
        <w:t>。</w:t>
      </w:r>
    </w:p>
    <w:p w14:paraId="1DFEE234" w14:textId="2FAC311A" w:rsidR="007162A6" w:rsidRPr="00BB5896" w:rsidRDefault="007162A6" w:rsidP="007162A6">
      <w:pPr>
        <w:pStyle w:val="a0"/>
        <w:spacing w:after="0" w:line="500" w:lineRule="exact"/>
        <w:ind w:firstLine="480"/>
        <w:rPr>
          <w:color w:val="000000" w:themeColor="text1"/>
        </w:rPr>
      </w:pPr>
      <w:r w:rsidRPr="00BB5896">
        <w:rPr>
          <w:rFonts w:hint="eastAsia"/>
          <w:color w:val="000000" w:themeColor="text1"/>
        </w:rPr>
        <w:t>④</w:t>
      </w:r>
      <w:r w:rsidRPr="00BB5896">
        <w:rPr>
          <w:rFonts w:hint="eastAsia"/>
          <w:color w:val="000000" w:themeColor="text1"/>
        </w:rPr>
        <w:t xml:space="preserve"> </w:t>
      </w:r>
      <w:r w:rsidRPr="00BB5896">
        <w:rPr>
          <w:rFonts w:hint="eastAsia"/>
          <w:color w:val="000000" w:themeColor="text1"/>
        </w:rPr>
        <w:t>港区</w:t>
      </w:r>
      <w:r w:rsidRPr="00BB5896">
        <w:rPr>
          <w:color w:val="000000" w:themeColor="text1"/>
        </w:rPr>
        <w:t>生活污水</w:t>
      </w:r>
    </w:p>
    <w:p w14:paraId="124D69DF" w14:textId="67090673" w:rsidR="002414D1" w:rsidRPr="00BB5896" w:rsidRDefault="002414D1" w:rsidP="008C59B1">
      <w:pPr>
        <w:pStyle w:val="a0"/>
        <w:spacing w:after="0" w:line="500" w:lineRule="exact"/>
        <w:ind w:firstLine="480"/>
        <w:rPr>
          <w:color w:val="000000" w:themeColor="text1"/>
        </w:rPr>
      </w:pPr>
      <w:r w:rsidRPr="00BB5896">
        <w:rPr>
          <w:rFonts w:hint="eastAsia"/>
          <w:color w:val="000000" w:themeColor="text1"/>
        </w:rPr>
        <w:t>产生量及去向与</w:t>
      </w:r>
      <w:r w:rsidR="00C32478" w:rsidRPr="00BB5896">
        <w:rPr>
          <w:rFonts w:hint="eastAsia"/>
          <w:color w:val="000000" w:themeColor="text1"/>
          <w:u w:val="single"/>
        </w:rPr>
        <w:t>武宣农场三队拆迁前</w:t>
      </w:r>
      <w:r w:rsidRPr="00BB5896">
        <w:rPr>
          <w:rFonts w:hint="eastAsia"/>
          <w:color w:val="000000" w:themeColor="text1"/>
        </w:rPr>
        <w:t>一致。</w:t>
      </w:r>
    </w:p>
    <w:p w14:paraId="046950E4" w14:textId="41577DEE" w:rsidR="008C59B1" w:rsidRPr="00BB5896" w:rsidRDefault="008C59B1" w:rsidP="008C59B1">
      <w:pPr>
        <w:pStyle w:val="a0"/>
        <w:spacing w:after="0" w:line="500" w:lineRule="exact"/>
        <w:ind w:firstLine="480"/>
        <w:rPr>
          <w:color w:val="000000" w:themeColor="text1"/>
        </w:rPr>
      </w:pPr>
      <w:r w:rsidRPr="00BB5896">
        <w:rPr>
          <w:color w:val="000000" w:themeColor="text1"/>
        </w:rPr>
        <w:t>产生的船舶生活污水、</w:t>
      </w:r>
      <w:r w:rsidR="007162A6" w:rsidRPr="00BB5896">
        <w:rPr>
          <w:rFonts w:hint="eastAsia"/>
          <w:color w:val="000000" w:themeColor="text1"/>
        </w:rPr>
        <w:t>港区</w:t>
      </w:r>
      <w:r w:rsidRPr="00BB5896">
        <w:rPr>
          <w:color w:val="000000" w:themeColor="text1"/>
        </w:rPr>
        <w:t>生活污水及生产废水最后均经生活污水处理站处理达到《污水综合排放标准》（</w:t>
      </w:r>
      <w:r w:rsidRPr="00BB5896">
        <w:rPr>
          <w:rFonts w:hint="eastAsia"/>
          <w:color w:val="000000" w:themeColor="text1"/>
        </w:rPr>
        <w:t>GB</w:t>
      </w:r>
      <w:r w:rsidR="00242590" w:rsidRPr="00BB5896">
        <w:rPr>
          <w:color w:val="000000" w:themeColor="text1"/>
        </w:rPr>
        <w:t xml:space="preserve"> </w:t>
      </w:r>
      <w:r w:rsidRPr="00BB5896">
        <w:rPr>
          <w:rFonts w:hint="eastAsia"/>
          <w:color w:val="000000" w:themeColor="text1"/>
        </w:rPr>
        <w:t>8978-1996</w:t>
      </w:r>
      <w:r w:rsidRPr="00BB5896">
        <w:rPr>
          <w:color w:val="000000" w:themeColor="text1"/>
        </w:rPr>
        <w:t>）中三级标准后</w:t>
      </w:r>
      <w:r w:rsidR="005C39E7" w:rsidRPr="00BB5896">
        <w:rPr>
          <w:rFonts w:hint="eastAsia"/>
          <w:color w:val="000000" w:themeColor="text1"/>
        </w:rPr>
        <w:t>通过污水管网排入黔西污水处理厂处理（污水管网建成前，通过吸污车抽吸外运至黔西污水处理厂处理）</w:t>
      </w:r>
      <w:r w:rsidRPr="00BB5896">
        <w:rPr>
          <w:color w:val="000000" w:themeColor="text1"/>
        </w:rPr>
        <w:t>，对所在区域地表水环境影响较小。</w:t>
      </w:r>
    </w:p>
    <w:p w14:paraId="5750E96F" w14:textId="77777777" w:rsidR="008C59B1" w:rsidRPr="00BB5896" w:rsidRDefault="008C59B1" w:rsidP="008F2000">
      <w:pPr>
        <w:spacing w:line="500" w:lineRule="exact"/>
        <w:ind w:firstLine="480"/>
        <w:rPr>
          <w:color w:val="000000" w:themeColor="text1"/>
        </w:rPr>
      </w:pPr>
      <w:r w:rsidRPr="00BB5896">
        <w:rPr>
          <w:rFonts w:ascii="宋体" w:hAnsi="宋体" w:hint="eastAsia"/>
          <w:color w:val="000000" w:themeColor="text1"/>
        </w:rPr>
        <w:lastRenderedPageBreak/>
        <w:t>⑤</w:t>
      </w:r>
      <w:r w:rsidR="008F2000" w:rsidRPr="00BB5896">
        <w:rPr>
          <w:rFonts w:ascii="宋体" w:hAnsi="宋体" w:hint="eastAsia"/>
          <w:color w:val="000000" w:themeColor="text1"/>
        </w:rPr>
        <w:t xml:space="preserve"> </w:t>
      </w:r>
      <w:r w:rsidRPr="00BB5896">
        <w:rPr>
          <w:color w:val="000000" w:themeColor="text1"/>
        </w:rPr>
        <w:t>散货污水</w:t>
      </w:r>
    </w:p>
    <w:p w14:paraId="224A4B3D" w14:textId="20E5167F" w:rsidR="00370FD1" w:rsidRPr="00BB5896" w:rsidRDefault="00503B37" w:rsidP="008C59B1">
      <w:pPr>
        <w:spacing w:line="500" w:lineRule="exact"/>
        <w:ind w:firstLine="480"/>
        <w:rPr>
          <w:bCs/>
          <w:color w:val="000000" w:themeColor="text1"/>
        </w:rPr>
      </w:pPr>
      <w:r w:rsidRPr="00BB5896">
        <w:rPr>
          <w:rFonts w:hint="eastAsia"/>
          <w:color w:val="000000" w:themeColor="text1"/>
          <w:u w:val="single"/>
        </w:rPr>
        <w:t>武宣农场三队拆迁后</w:t>
      </w:r>
      <w:r w:rsidR="002414D1" w:rsidRPr="00BB5896">
        <w:rPr>
          <w:rFonts w:hint="eastAsia"/>
          <w:color w:val="000000" w:themeColor="text1"/>
        </w:rPr>
        <w:t>产生的</w:t>
      </w:r>
      <w:r w:rsidR="00370FD1" w:rsidRPr="00BB5896">
        <w:rPr>
          <w:color w:val="000000" w:themeColor="text1"/>
        </w:rPr>
        <w:t>散货污水由散货泊位装卸平台初期雨水以及冲洗废水</w:t>
      </w:r>
      <w:r w:rsidR="000E0015" w:rsidRPr="00BB5896">
        <w:rPr>
          <w:rFonts w:hint="eastAsia"/>
          <w:color w:val="000000" w:themeColor="text1"/>
        </w:rPr>
        <w:t>、散货堆场径流雨水</w:t>
      </w:r>
      <w:r w:rsidR="00370FD1" w:rsidRPr="00BB5896">
        <w:rPr>
          <w:color w:val="000000" w:themeColor="text1"/>
        </w:rPr>
        <w:t>组成。</w:t>
      </w:r>
    </w:p>
    <w:p w14:paraId="00D875F3" w14:textId="3FFC2C7C" w:rsidR="008C59B1" w:rsidRPr="00BB5896" w:rsidRDefault="008F2000" w:rsidP="008C59B1">
      <w:pPr>
        <w:spacing w:line="500" w:lineRule="exact"/>
        <w:ind w:firstLine="480"/>
        <w:rPr>
          <w:color w:val="000000" w:themeColor="text1"/>
        </w:rPr>
      </w:pPr>
      <w:r w:rsidRPr="00BB5896">
        <w:rPr>
          <w:bCs/>
          <w:color w:val="000000" w:themeColor="text1"/>
        </w:rPr>
        <w:t>I</w:t>
      </w:r>
      <w:r w:rsidR="00370FD1" w:rsidRPr="00BB5896">
        <w:rPr>
          <w:rFonts w:hint="eastAsia"/>
          <w:bCs/>
          <w:color w:val="000000" w:themeColor="text1"/>
        </w:rPr>
        <w:t>、</w:t>
      </w:r>
      <w:r w:rsidR="008C59B1" w:rsidRPr="00BB5896">
        <w:rPr>
          <w:color w:val="000000" w:themeColor="text1"/>
        </w:rPr>
        <w:t>散货泊位装卸平台初期雨水</w:t>
      </w:r>
    </w:p>
    <w:p w14:paraId="0B318F79" w14:textId="5B418211" w:rsidR="008C59B1" w:rsidRPr="00BB5896" w:rsidRDefault="008C59B1" w:rsidP="008C59B1">
      <w:pPr>
        <w:spacing w:line="500" w:lineRule="exact"/>
        <w:ind w:firstLine="480"/>
        <w:rPr>
          <w:color w:val="000000" w:themeColor="text1"/>
        </w:rPr>
      </w:pPr>
      <w:r w:rsidRPr="00BB5896">
        <w:rPr>
          <w:color w:val="000000" w:themeColor="text1"/>
        </w:rPr>
        <w:t>散货泊位装卸平台初期雨水产生量为</w:t>
      </w:r>
      <w:r w:rsidR="00533A6D" w:rsidRPr="00BB5896">
        <w:rPr>
          <w:rFonts w:hint="eastAsia"/>
          <w:color w:val="000000" w:themeColor="text1"/>
        </w:rPr>
        <w:t>8.</w:t>
      </w:r>
      <w:r w:rsidR="00030D9F" w:rsidRPr="00BB5896">
        <w:rPr>
          <w:color w:val="000000" w:themeColor="text1"/>
        </w:rPr>
        <w:t>12</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color w:val="000000" w:themeColor="text1"/>
        </w:rPr>
        <w:t>次，</w:t>
      </w:r>
      <w:r w:rsidRPr="00BB5896">
        <w:rPr>
          <w:rFonts w:hint="eastAsia"/>
          <w:color w:val="000000" w:themeColor="text1"/>
        </w:rPr>
        <w:t>约</w:t>
      </w:r>
      <w:r w:rsidR="00533A6D" w:rsidRPr="00BB5896">
        <w:rPr>
          <w:rFonts w:hint="eastAsia"/>
          <w:color w:val="000000" w:themeColor="text1"/>
        </w:rPr>
        <w:t>107</w:t>
      </w:r>
      <w:r w:rsidR="00030D9F" w:rsidRPr="00BB5896">
        <w:rPr>
          <w:color w:val="000000" w:themeColor="text1"/>
        </w:rPr>
        <w:t>4.4</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p w14:paraId="0759BE2C" w14:textId="721470F5" w:rsidR="008C59B1" w:rsidRPr="00BB5896" w:rsidRDefault="008F2000" w:rsidP="008C59B1">
      <w:pPr>
        <w:spacing w:line="500" w:lineRule="exact"/>
        <w:ind w:firstLine="480"/>
        <w:rPr>
          <w:color w:val="000000" w:themeColor="text1"/>
        </w:rPr>
      </w:pPr>
      <w:r w:rsidRPr="00BB5896">
        <w:rPr>
          <w:bCs/>
          <w:color w:val="000000" w:themeColor="text1"/>
        </w:rPr>
        <w:t>II</w:t>
      </w:r>
      <w:r w:rsidR="00370FD1" w:rsidRPr="00BB5896">
        <w:rPr>
          <w:rFonts w:hint="eastAsia"/>
          <w:bCs/>
          <w:color w:val="000000" w:themeColor="text1"/>
        </w:rPr>
        <w:t>、</w:t>
      </w:r>
      <w:r w:rsidR="008C59B1" w:rsidRPr="00BB5896">
        <w:rPr>
          <w:color w:val="000000" w:themeColor="text1"/>
        </w:rPr>
        <w:t>散货泊位装卸平台冲洗废水</w:t>
      </w:r>
    </w:p>
    <w:p w14:paraId="18E15938" w14:textId="7B27A854" w:rsidR="008C59B1" w:rsidRPr="00BB5896" w:rsidRDefault="008C59B1" w:rsidP="008C59B1">
      <w:pPr>
        <w:spacing w:line="500" w:lineRule="exact"/>
        <w:ind w:firstLine="480"/>
        <w:rPr>
          <w:color w:val="000000" w:themeColor="text1"/>
        </w:rPr>
      </w:pPr>
      <w:r w:rsidRPr="00BB5896">
        <w:rPr>
          <w:color w:val="000000" w:themeColor="text1"/>
        </w:rPr>
        <w:t>散货泊位装卸平台冲洗废水日最大产生量为</w:t>
      </w:r>
      <w:r w:rsidRPr="00BB5896">
        <w:rPr>
          <w:rFonts w:hint="eastAsia"/>
          <w:color w:val="000000" w:themeColor="text1"/>
        </w:rPr>
        <w:t>4.0</w:t>
      </w:r>
      <w:r w:rsidR="00030D9F" w:rsidRPr="00BB5896">
        <w:rPr>
          <w:color w:val="000000" w:themeColor="text1"/>
        </w:rPr>
        <w:t>6</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/d</w:t>
      </w:r>
      <w:r w:rsidRPr="00BB5896">
        <w:rPr>
          <w:color w:val="000000" w:themeColor="text1"/>
        </w:rPr>
        <w:t>，年产生量为</w:t>
      </w:r>
      <w:r w:rsidR="00533A6D" w:rsidRPr="00BB5896">
        <w:rPr>
          <w:rFonts w:hint="eastAsia"/>
          <w:color w:val="000000" w:themeColor="text1"/>
        </w:rPr>
        <w:t>194.</w:t>
      </w:r>
      <w:r w:rsidR="00030D9F" w:rsidRPr="00BB5896">
        <w:rPr>
          <w:color w:val="000000" w:themeColor="text1"/>
        </w:rPr>
        <w:t>8</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p w14:paraId="596245E3" w14:textId="47E2EE71" w:rsidR="009953BE" w:rsidRPr="00BB5896" w:rsidRDefault="009953BE" w:rsidP="009953BE">
      <w:pPr>
        <w:spacing w:line="500" w:lineRule="exact"/>
        <w:ind w:firstLine="480"/>
        <w:rPr>
          <w:color w:val="000000" w:themeColor="text1"/>
        </w:rPr>
      </w:pPr>
      <w:r w:rsidRPr="00BB5896">
        <w:rPr>
          <w:bCs/>
          <w:color w:val="000000" w:themeColor="text1"/>
        </w:rPr>
        <w:t>III</w:t>
      </w:r>
      <w:r w:rsidRPr="00BB5896">
        <w:rPr>
          <w:rFonts w:hint="eastAsia"/>
          <w:bCs/>
          <w:color w:val="000000" w:themeColor="text1"/>
        </w:rPr>
        <w:t>、</w:t>
      </w:r>
      <w:r w:rsidRPr="00BB5896">
        <w:rPr>
          <w:color w:val="000000" w:themeColor="text1"/>
        </w:rPr>
        <w:t>散货</w:t>
      </w:r>
      <w:r w:rsidRPr="00BB5896">
        <w:rPr>
          <w:rFonts w:hint="eastAsia"/>
          <w:color w:val="000000" w:themeColor="text1"/>
        </w:rPr>
        <w:t>堆场径流雨水</w:t>
      </w:r>
    </w:p>
    <w:p w14:paraId="63001362" w14:textId="28E95B87" w:rsidR="009953BE" w:rsidRPr="00BB5896" w:rsidRDefault="009953BE" w:rsidP="009953BE">
      <w:pPr>
        <w:spacing w:line="500" w:lineRule="exact"/>
        <w:ind w:firstLine="480"/>
        <w:rPr>
          <w:color w:val="000000" w:themeColor="text1"/>
        </w:rPr>
      </w:pPr>
      <w:r w:rsidRPr="00BB5896">
        <w:rPr>
          <w:color w:val="000000" w:themeColor="text1"/>
        </w:rPr>
        <w:t>散货</w:t>
      </w:r>
      <w:r w:rsidRPr="00BB5896">
        <w:rPr>
          <w:rFonts w:hint="eastAsia"/>
          <w:color w:val="000000" w:themeColor="text1"/>
        </w:rPr>
        <w:t>堆场径流雨水</w:t>
      </w:r>
      <w:r w:rsidRPr="00BB5896">
        <w:rPr>
          <w:color w:val="000000" w:themeColor="text1"/>
        </w:rPr>
        <w:t>产生量为</w:t>
      </w:r>
      <w:r w:rsidR="00564BB6" w:rsidRPr="00BB5896">
        <w:rPr>
          <w:rFonts w:hint="eastAsia"/>
          <w:color w:val="000000" w:themeColor="text1"/>
        </w:rPr>
        <w:t>112.44</w:t>
      </w:r>
      <w:r w:rsidR="00564BB6"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00564BB6" w:rsidRPr="00BB5896">
        <w:rPr>
          <w:rFonts w:hint="eastAsia"/>
          <w:color w:val="000000" w:themeColor="text1"/>
        </w:rPr>
        <w:t>次</w:t>
      </w:r>
      <w:r w:rsidRPr="00BB5896">
        <w:rPr>
          <w:color w:val="000000" w:themeColor="text1"/>
        </w:rPr>
        <w:t>，</w:t>
      </w:r>
      <w:r w:rsidR="00564BB6" w:rsidRPr="00BB5896">
        <w:rPr>
          <w:rFonts w:hint="eastAsia"/>
          <w:color w:val="000000" w:themeColor="text1"/>
        </w:rPr>
        <w:t>约</w:t>
      </w:r>
      <w:r w:rsidR="00564BB6" w:rsidRPr="00BB5896">
        <w:rPr>
          <w:rFonts w:hint="eastAsia"/>
          <w:color w:val="000000" w:themeColor="text1"/>
        </w:rPr>
        <w:t xml:space="preserve">2325.1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Pr="00BB5896">
        <w:rPr>
          <w:color w:val="000000" w:themeColor="text1"/>
        </w:rPr>
        <w:t>。</w:t>
      </w:r>
    </w:p>
    <w:p w14:paraId="62637034" w14:textId="77777777" w:rsidR="008C59B1" w:rsidRPr="00BB5896" w:rsidRDefault="008C59B1" w:rsidP="008F2000">
      <w:pPr>
        <w:spacing w:line="500" w:lineRule="exact"/>
        <w:ind w:firstLine="480"/>
        <w:rPr>
          <w:color w:val="000000" w:themeColor="text1"/>
        </w:rPr>
      </w:pPr>
      <w:r w:rsidRPr="00BB5896">
        <w:rPr>
          <w:rFonts w:ascii="宋体" w:hAnsi="宋体" w:hint="eastAsia"/>
          <w:color w:val="000000" w:themeColor="text1"/>
        </w:rPr>
        <w:t>⑥</w:t>
      </w:r>
      <w:r w:rsidR="008F2000" w:rsidRPr="00BB5896">
        <w:rPr>
          <w:rFonts w:ascii="宋体" w:hAnsi="宋体" w:hint="eastAsia"/>
          <w:color w:val="000000" w:themeColor="text1"/>
        </w:rPr>
        <w:t xml:space="preserve"> </w:t>
      </w:r>
      <w:r w:rsidRPr="00BB5896">
        <w:rPr>
          <w:rFonts w:hint="eastAsia"/>
          <w:color w:val="000000" w:themeColor="text1"/>
        </w:rPr>
        <w:t>集疏运车辆冲洗废水</w:t>
      </w:r>
    </w:p>
    <w:p w14:paraId="06D83373" w14:textId="28C3C71B" w:rsidR="00AF2044" w:rsidRPr="00BB5896" w:rsidRDefault="008C59B1" w:rsidP="008C59B1">
      <w:pPr>
        <w:spacing w:line="500" w:lineRule="exact"/>
        <w:ind w:firstLine="480"/>
        <w:rPr>
          <w:color w:val="000000" w:themeColor="text1"/>
        </w:rPr>
      </w:pPr>
      <w:r w:rsidRPr="00BB5896">
        <w:rPr>
          <w:color w:val="000000" w:themeColor="text1"/>
        </w:rPr>
        <w:t>集疏运车辆冲洗废水</w:t>
      </w:r>
      <w:r w:rsidRPr="00BB5896">
        <w:rPr>
          <w:rFonts w:hint="eastAsia"/>
          <w:color w:val="000000" w:themeColor="text1"/>
        </w:rPr>
        <w:t>产生量为</w:t>
      </w:r>
      <w:r w:rsidR="00692A51" w:rsidRPr="00BB5896">
        <w:rPr>
          <w:color w:val="000000" w:themeColor="text1"/>
        </w:rPr>
        <w:t>4333.4</w:t>
      </w:r>
      <w:r w:rsidR="007A6C44" w:rsidRPr="00BB5896">
        <w:rPr>
          <w:color w:val="000000" w:themeColor="text1"/>
        </w:rPr>
        <w:t xml:space="preserve"> </w:t>
      </w:r>
      <w:r w:rsidRPr="00BB5896">
        <w:rPr>
          <w:color w:val="000000" w:themeColor="text1"/>
        </w:rPr>
        <w:t>m</w:t>
      </w:r>
      <w:r w:rsidRPr="00BB5896">
        <w:rPr>
          <w:color w:val="000000" w:themeColor="text1"/>
          <w:vertAlign w:val="superscript"/>
        </w:rPr>
        <w:t>3</w:t>
      </w:r>
      <w:r w:rsidRPr="00BB5896">
        <w:rPr>
          <w:color w:val="000000" w:themeColor="text1"/>
        </w:rPr>
        <w:t>/</w:t>
      </w:r>
      <w:r w:rsidRPr="00BB5896">
        <w:rPr>
          <w:rFonts w:hint="eastAsia"/>
          <w:color w:val="000000" w:themeColor="text1"/>
        </w:rPr>
        <w:t>a</w:t>
      </w:r>
      <w:r w:rsidR="00E60321" w:rsidRPr="00BB5896">
        <w:rPr>
          <w:rFonts w:hint="eastAsia"/>
          <w:color w:val="000000" w:themeColor="text1"/>
        </w:rPr>
        <w:t>。</w:t>
      </w:r>
    </w:p>
    <w:p w14:paraId="2F3A73C8" w14:textId="79BA2AA6" w:rsidR="00AF2044" w:rsidRPr="00BB5896" w:rsidRDefault="00AF2044" w:rsidP="00AF2044">
      <w:pPr>
        <w:spacing w:line="500" w:lineRule="exact"/>
        <w:ind w:firstLine="480"/>
        <w:rPr>
          <w:color w:val="000000" w:themeColor="text1"/>
        </w:rPr>
      </w:pPr>
      <w:r w:rsidRPr="00BB5896">
        <w:rPr>
          <w:color w:val="000000" w:themeColor="text1"/>
        </w:rPr>
        <w:t>产生的散货污水</w:t>
      </w:r>
      <w:r w:rsidRPr="00BB5896">
        <w:rPr>
          <w:rFonts w:hint="eastAsia"/>
          <w:color w:val="000000" w:themeColor="text1"/>
        </w:rPr>
        <w:t>、集疏运车辆冲洗废水</w:t>
      </w:r>
      <w:r w:rsidRPr="00BB5896">
        <w:rPr>
          <w:color w:val="000000" w:themeColor="text1"/>
        </w:rPr>
        <w:t>均经港区设置的散货污水处理站进行处理后回用于堆场喷淋抑尘</w:t>
      </w:r>
      <w:r w:rsidRPr="00BB5896">
        <w:rPr>
          <w:rFonts w:hint="eastAsia"/>
          <w:color w:val="000000" w:themeColor="text1"/>
        </w:rPr>
        <w:t>、港区绿化以及道路喷洒</w:t>
      </w:r>
      <w:r w:rsidRPr="00BB5896">
        <w:rPr>
          <w:color w:val="000000" w:themeColor="text1"/>
        </w:rPr>
        <w:t>，对项目所在区域地表水环境</w:t>
      </w:r>
      <w:r w:rsidRPr="00BB5896">
        <w:rPr>
          <w:rFonts w:hint="eastAsia"/>
          <w:color w:val="000000" w:themeColor="text1"/>
        </w:rPr>
        <w:t>影响较小。</w:t>
      </w:r>
    </w:p>
    <w:p w14:paraId="1F184229" w14:textId="39D8D28F" w:rsidR="00EF7983" w:rsidRPr="00BB5896" w:rsidRDefault="00EF7983" w:rsidP="00EF7983">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u w:val="single"/>
        </w:rPr>
        <w:t>4.</w:t>
      </w:r>
      <w:r w:rsidRPr="00BB5896">
        <w:rPr>
          <w:rFonts w:hint="eastAsia"/>
          <w:color w:val="000000" w:themeColor="text1"/>
          <w:u w:val="single"/>
        </w:rPr>
        <w:t>2.3.2</w:t>
      </w:r>
      <w:r w:rsidRPr="00BB5896">
        <w:rPr>
          <w:color w:val="000000" w:themeColor="text1"/>
          <w:u w:val="single"/>
        </w:rPr>
        <w:t xml:space="preserve"> </w:t>
      </w:r>
      <w:r w:rsidRPr="00BB5896">
        <w:rPr>
          <w:rFonts w:hint="eastAsia"/>
          <w:color w:val="000000" w:themeColor="text1"/>
          <w:u w:val="single"/>
        </w:rPr>
        <w:t>水文情势影响分析</w:t>
      </w:r>
    </w:p>
    <w:p w14:paraId="3B47E397" w14:textId="500661DC" w:rsidR="001C1E52" w:rsidRPr="00BB5896" w:rsidRDefault="001C1E52" w:rsidP="004D0842">
      <w:pPr>
        <w:spacing w:line="500" w:lineRule="exact"/>
        <w:ind w:firstLine="480"/>
        <w:rPr>
          <w:color w:val="000000" w:themeColor="text1"/>
          <w:u w:val="single"/>
        </w:rPr>
      </w:pPr>
      <w:r w:rsidRPr="00BB5896">
        <w:rPr>
          <w:color w:val="000000" w:themeColor="text1"/>
          <w:u w:val="single"/>
        </w:rPr>
        <w:t>本章节部分内容摘自《来宾港武宣港区桐岭四安林场作业区</w:t>
      </w:r>
      <w:r w:rsidR="00707835" w:rsidRPr="00BB5896">
        <w:rPr>
          <w:color w:val="000000" w:themeColor="text1"/>
          <w:u w:val="single"/>
        </w:rPr>
        <w:t>6</w:t>
      </w:r>
      <w:r w:rsidRPr="00BB5896">
        <w:rPr>
          <w:color w:val="000000" w:themeColor="text1"/>
          <w:u w:val="single"/>
        </w:rPr>
        <w:t>号泊位工程防洪评价报告（报批稿）》</w:t>
      </w:r>
    </w:p>
    <w:p w14:paraId="7751A420" w14:textId="0FC178EA" w:rsidR="00B33D99" w:rsidRPr="00BB5896" w:rsidRDefault="00763F79" w:rsidP="004D0842">
      <w:pPr>
        <w:spacing w:line="500" w:lineRule="exact"/>
        <w:ind w:firstLine="482"/>
        <w:rPr>
          <w:b/>
          <w:bCs/>
          <w:color w:val="000000" w:themeColor="text1"/>
          <w:u w:val="single"/>
        </w:rPr>
      </w:pPr>
      <w:r w:rsidRPr="00BB5896">
        <w:rPr>
          <w:rFonts w:ascii="宋体" w:hAnsi="宋体" w:hint="eastAsia"/>
          <w:b/>
          <w:bCs/>
          <w:color w:val="000000" w:themeColor="text1"/>
          <w:u w:val="single"/>
        </w:rPr>
        <w:t>（</w:t>
      </w:r>
      <w:r w:rsidR="00213E6E" w:rsidRPr="00BB5896">
        <w:rPr>
          <w:rFonts w:hint="eastAsia"/>
          <w:b/>
          <w:bCs/>
          <w:color w:val="000000" w:themeColor="text1"/>
          <w:u w:val="single"/>
        </w:rPr>
        <w:t>1</w:t>
      </w:r>
      <w:r w:rsidRPr="00BB5896">
        <w:rPr>
          <w:rFonts w:ascii="宋体" w:hAnsi="宋体" w:hint="eastAsia"/>
          <w:b/>
          <w:bCs/>
          <w:color w:val="000000" w:themeColor="text1"/>
          <w:u w:val="single"/>
        </w:rPr>
        <w:t>）</w:t>
      </w:r>
      <w:r w:rsidR="00B33D99" w:rsidRPr="00BB5896">
        <w:rPr>
          <w:b/>
          <w:bCs/>
          <w:color w:val="000000" w:themeColor="text1"/>
          <w:u w:val="single"/>
        </w:rPr>
        <w:t>对河道环境影响分析</w:t>
      </w:r>
    </w:p>
    <w:p w14:paraId="0432D7B7" w14:textId="097B8757" w:rsidR="00672CB5" w:rsidRPr="00BB5896" w:rsidRDefault="00672CB5" w:rsidP="00F040F4">
      <w:pPr>
        <w:spacing w:line="500" w:lineRule="exact"/>
        <w:ind w:firstLine="480"/>
        <w:rPr>
          <w:color w:val="000000" w:themeColor="text1"/>
          <w:u w:val="single"/>
        </w:rPr>
      </w:pPr>
      <w:r w:rsidRPr="00BB5896">
        <w:rPr>
          <w:rFonts w:ascii="宋体" w:hAnsi="宋体" w:hint="eastAsia"/>
          <w:color w:val="000000" w:themeColor="text1"/>
          <w:u w:val="single"/>
        </w:rPr>
        <w:t>①</w:t>
      </w:r>
      <w:r w:rsidRPr="00BB5896">
        <w:rPr>
          <w:rFonts w:hint="eastAsia"/>
          <w:color w:val="000000" w:themeColor="text1"/>
          <w:u w:val="single"/>
        </w:rPr>
        <w:t xml:space="preserve"> </w:t>
      </w:r>
      <w:r w:rsidRPr="00BB5896">
        <w:rPr>
          <w:rFonts w:hint="eastAsia"/>
          <w:color w:val="000000" w:themeColor="text1"/>
          <w:u w:val="single"/>
        </w:rPr>
        <w:t>河道演变分析</w:t>
      </w:r>
    </w:p>
    <w:p w14:paraId="121257D0" w14:textId="7CF5FE89" w:rsidR="00B33D99" w:rsidRPr="00BB5896" w:rsidRDefault="00B33D99" w:rsidP="00F040F4">
      <w:pPr>
        <w:spacing w:line="500" w:lineRule="exact"/>
        <w:ind w:firstLine="480"/>
        <w:rPr>
          <w:color w:val="000000" w:themeColor="text1"/>
          <w:u w:val="single"/>
        </w:rPr>
      </w:pPr>
      <w:r w:rsidRPr="00BB5896">
        <w:rPr>
          <w:color w:val="000000" w:themeColor="text1"/>
          <w:u w:val="single"/>
        </w:rPr>
        <w:t>项目位于</w:t>
      </w:r>
      <w:r w:rsidRPr="00BB5896">
        <w:rPr>
          <w:rFonts w:hint="eastAsia"/>
          <w:color w:val="000000" w:themeColor="text1"/>
          <w:u w:val="single"/>
        </w:rPr>
        <w:t>黔江西南岸一级阶地，属河流冲积地貌单元，</w:t>
      </w:r>
      <w:r w:rsidRPr="00BB5896">
        <w:rPr>
          <w:color w:val="000000" w:themeColor="text1"/>
          <w:u w:val="single"/>
        </w:rPr>
        <w:t>所处黔江河道河床下切较深</w:t>
      </w:r>
      <w:r w:rsidRPr="00BB5896">
        <w:rPr>
          <w:rFonts w:hint="eastAsia"/>
          <w:color w:val="000000" w:themeColor="text1"/>
          <w:u w:val="single"/>
        </w:rPr>
        <w:t>，根据项目区域地质资料、地质调查及钻探揭示，勘察场地未见区域性断裂构造及破碎带存在，本场地历史沿革无重大地质构造运动，区域地质稳定。</w:t>
      </w:r>
      <w:r w:rsidRPr="00BB5896">
        <w:rPr>
          <w:color w:val="000000" w:themeColor="text1"/>
          <w:u w:val="single"/>
        </w:rPr>
        <w:t>河道两侧多为丘陵，</w:t>
      </w:r>
      <w:r w:rsidRPr="00BB5896">
        <w:rPr>
          <w:rFonts w:hint="eastAsia"/>
          <w:color w:val="000000" w:themeColor="text1"/>
          <w:u w:val="single"/>
        </w:rPr>
        <w:t>岸坡属土岩组合岸坡，岸坡底部由中风化灰质白云岩构成，岸坡临江处基岩裸露，但产状不明显，岸坡天然状态下整体处于较稳定状态</w:t>
      </w:r>
      <w:r w:rsidRPr="00BB5896">
        <w:rPr>
          <w:color w:val="000000" w:themeColor="text1"/>
          <w:u w:val="single"/>
        </w:rPr>
        <w:t>。据考证，从远古至今尚未发现河床有改道、漂移等演变迹象。</w:t>
      </w:r>
    </w:p>
    <w:p w14:paraId="611C0B3A" w14:textId="77777777" w:rsidR="00F663F6" w:rsidRPr="00BB5896" w:rsidRDefault="000D70C0" w:rsidP="00EE6211">
      <w:pPr>
        <w:spacing w:line="500" w:lineRule="exact"/>
        <w:ind w:firstLine="480"/>
        <w:rPr>
          <w:color w:val="000000" w:themeColor="text1"/>
          <w:u w:val="single"/>
        </w:rPr>
      </w:pPr>
      <w:r w:rsidRPr="00BB5896">
        <w:rPr>
          <w:rFonts w:ascii="宋体" w:hAnsi="宋体"/>
          <w:color w:val="000000" w:themeColor="text1"/>
          <w:u w:val="single"/>
        </w:rPr>
        <w:t>根据统计，项目所在</w:t>
      </w:r>
      <w:r w:rsidR="00E6684E" w:rsidRPr="00BB5896">
        <w:rPr>
          <w:rFonts w:ascii="宋体" w:hAnsi="宋体" w:hint="eastAsia"/>
          <w:color w:val="000000" w:themeColor="text1"/>
          <w:u w:val="single"/>
        </w:rPr>
        <w:t>区域</w:t>
      </w:r>
      <w:r w:rsidRPr="00BB5896">
        <w:rPr>
          <w:rFonts w:ascii="宋体" w:hAnsi="宋体"/>
          <w:color w:val="000000" w:themeColor="text1"/>
          <w:u w:val="single"/>
        </w:rPr>
        <w:t>断面的河宽</w:t>
      </w:r>
      <w:r w:rsidR="00CF5A6A" w:rsidRPr="00BB5896">
        <w:rPr>
          <w:rFonts w:ascii="宋体" w:hAnsi="宋体" w:hint="eastAsia"/>
          <w:color w:val="000000" w:themeColor="text1"/>
          <w:u w:val="single"/>
        </w:rPr>
        <w:t>约</w:t>
      </w:r>
      <w:r w:rsidRPr="00BB5896">
        <w:rPr>
          <w:rFonts w:ascii="宋体" w:hAnsi="宋体"/>
          <w:color w:val="000000" w:themeColor="text1"/>
          <w:u w:val="single"/>
        </w:rPr>
        <w:t>为</w:t>
      </w:r>
      <w:r w:rsidR="00707835" w:rsidRPr="00BB5896">
        <w:rPr>
          <w:rFonts w:hint="eastAsia"/>
          <w:color w:val="000000" w:themeColor="text1"/>
          <w:u w:val="single"/>
        </w:rPr>
        <w:t>31</w:t>
      </w:r>
      <w:r w:rsidR="00A22738" w:rsidRPr="00BB5896">
        <w:rPr>
          <w:rFonts w:hint="eastAsia"/>
          <w:color w:val="000000" w:themeColor="text1"/>
          <w:u w:val="single"/>
        </w:rPr>
        <w:t>9</w:t>
      </w:r>
      <w:r w:rsidR="000A0FAD" w:rsidRPr="00BB5896">
        <w:rPr>
          <w:color w:val="000000" w:themeColor="text1"/>
          <w:u w:val="single"/>
        </w:rPr>
        <w:t xml:space="preserve"> </w:t>
      </w:r>
      <w:r w:rsidRPr="00BB5896">
        <w:rPr>
          <w:color w:val="000000" w:themeColor="text1"/>
          <w:u w:val="single"/>
        </w:rPr>
        <w:t>m</w:t>
      </w:r>
      <w:r w:rsidRPr="00BB5896">
        <w:rPr>
          <w:rFonts w:ascii="宋体" w:hAnsi="宋体"/>
          <w:color w:val="000000" w:themeColor="text1"/>
          <w:u w:val="single"/>
        </w:rPr>
        <w:t>，平均水深</w:t>
      </w:r>
      <w:r w:rsidRPr="00BB5896">
        <w:rPr>
          <w:color w:val="000000" w:themeColor="text1"/>
          <w:u w:val="single"/>
        </w:rPr>
        <w:t>17.00</w:t>
      </w:r>
      <w:r w:rsidR="000A0FAD" w:rsidRPr="00BB5896">
        <w:rPr>
          <w:color w:val="000000" w:themeColor="text1"/>
          <w:u w:val="single"/>
        </w:rPr>
        <w:t xml:space="preserve"> </w:t>
      </w:r>
      <w:r w:rsidRPr="00BB5896">
        <w:rPr>
          <w:color w:val="000000" w:themeColor="text1"/>
          <w:u w:val="single"/>
        </w:rPr>
        <w:t>m</w:t>
      </w:r>
      <w:r w:rsidRPr="00BB5896">
        <w:rPr>
          <w:rFonts w:ascii="宋体" w:hAnsi="宋体"/>
          <w:color w:val="000000" w:themeColor="text1"/>
          <w:u w:val="single"/>
        </w:rPr>
        <w:t>，河相系数为</w:t>
      </w:r>
      <w:r w:rsidRPr="00BB5896">
        <w:rPr>
          <w:color w:val="000000" w:themeColor="text1"/>
          <w:u w:val="single"/>
        </w:rPr>
        <w:t>1.0</w:t>
      </w:r>
      <w:r w:rsidR="00CF5A6A" w:rsidRPr="00BB5896">
        <w:rPr>
          <w:rFonts w:hint="eastAsia"/>
          <w:color w:val="000000" w:themeColor="text1"/>
          <w:u w:val="single"/>
        </w:rPr>
        <w:t>5</w:t>
      </w:r>
      <w:r w:rsidR="00EE6211" w:rsidRPr="00BB5896">
        <w:rPr>
          <w:rFonts w:ascii="宋体" w:hAnsi="宋体" w:hint="eastAsia"/>
          <w:color w:val="000000" w:themeColor="text1"/>
          <w:u w:val="single"/>
        </w:rPr>
        <w:t>；</w:t>
      </w:r>
      <w:r w:rsidRPr="00BB5896">
        <w:rPr>
          <w:color w:val="000000" w:themeColor="text1"/>
          <w:u w:val="single"/>
        </w:rPr>
        <w:t>根据断面河相系数计算结果，项目上下游各断面河相系数在</w:t>
      </w:r>
      <w:r w:rsidRPr="00BB5896">
        <w:rPr>
          <w:color w:val="000000" w:themeColor="text1"/>
          <w:u w:val="single"/>
        </w:rPr>
        <w:t>0.56~3.69</w:t>
      </w:r>
      <w:r w:rsidRPr="00BB5896">
        <w:rPr>
          <w:color w:val="000000" w:themeColor="text1"/>
          <w:u w:val="single"/>
        </w:rPr>
        <w:t>之间，平均值为</w:t>
      </w:r>
      <w:r w:rsidRPr="00BB5896">
        <w:rPr>
          <w:color w:val="000000" w:themeColor="text1"/>
          <w:u w:val="single"/>
        </w:rPr>
        <w:t>1.50</w:t>
      </w:r>
      <w:r w:rsidRPr="00BB5896">
        <w:rPr>
          <w:color w:val="000000" w:themeColor="text1"/>
          <w:u w:val="single"/>
        </w:rPr>
        <w:t>，说明项目区断面较难冲刷。</w:t>
      </w:r>
    </w:p>
    <w:p w14:paraId="51271897" w14:textId="77777777" w:rsidR="00F663F6" w:rsidRPr="00BB5896" w:rsidRDefault="00F663F6" w:rsidP="00EE6211">
      <w:pPr>
        <w:spacing w:line="500" w:lineRule="exact"/>
        <w:ind w:firstLine="480"/>
        <w:rPr>
          <w:color w:val="000000" w:themeColor="text1"/>
          <w:u w:val="single"/>
        </w:rPr>
      </w:pPr>
      <w:r w:rsidRPr="00BB5896">
        <w:rPr>
          <w:rFonts w:hint="eastAsia"/>
          <w:color w:val="000000" w:themeColor="text1"/>
          <w:u w:val="single"/>
        </w:rPr>
        <w:lastRenderedPageBreak/>
        <w:t>②</w:t>
      </w:r>
      <w:r w:rsidRPr="00BB5896">
        <w:rPr>
          <w:rFonts w:hint="eastAsia"/>
          <w:color w:val="000000" w:themeColor="text1"/>
          <w:u w:val="single"/>
        </w:rPr>
        <w:t xml:space="preserve"> </w:t>
      </w:r>
      <w:r w:rsidRPr="00BB5896">
        <w:rPr>
          <w:rFonts w:hint="eastAsia"/>
          <w:color w:val="000000" w:themeColor="text1"/>
          <w:u w:val="single"/>
        </w:rPr>
        <w:t>河道演变趋势分析</w:t>
      </w:r>
    </w:p>
    <w:p w14:paraId="76ECAF79" w14:textId="77777777" w:rsidR="00C82225" w:rsidRPr="00BB5896" w:rsidRDefault="00F663F6" w:rsidP="00F663F6">
      <w:pPr>
        <w:spacing w:line="500" w:lineRule="exact"/>
        <w:ind w:firstLine="480"/>
        <w:rPr>
          <w:color w:val="000000" w:themeColor="text1"/>
          <w:u w:val="single"/>
        </w:rPr>
      </w:pPr>
      <w:r w:rsidRPr="00BB5896">
        <w:rPr>
          <w:color w:val="000000" w:themeColor="text1"/>
          <w:u w:val="single"/>
        </w:rPr>
        <w:t>I</w:t>
      </w:r>
      <w:r w:rsidRPr="00BB5896">
        <w:rPr>
          <w:color w:val="000000" w:themeColor="text1"/>
          <w:u w:val="single"/>
        </w:rPr>
        <w:t>、项目施工期间基本不改变岸坡形态、河流走势。</w:t>
      </w:r>
    </w:p>
    <w:p w14:paraId="22BF0C07" w14:textId="7335A71A" w:rsidR="000D70C0" w:rsidRPr="00BB5896" w:rsidRDefault="00C82225" w:rsidP="00C82225">
      <w:pPr>
        <w:pStyle w:val="a0"/>
        <w:spacing w:after="0" w:line="500" w:lineRule="exact"/>
        <w:ind w:firstLine="480"/>
        <w:rPr>
          <w:color w:val="000000" w:themeColor="text1"/>
        </w:rPr>
      </w:pPr>
      <w:r w:rsidRPr="00BB5896">
        <w:rPr>
          <w:color w:val="000000" w:themeColor="text1"/>
          <w:u w:val="single"/>
        </w:rPr>
        <w:t>II</w:t>
      </w:r>
      <w:r w:rsidRPr="00BB5896">
        <w:rPr>
          <w:color w:val="000000" w:themeColor="text1"/>
          <w:u w:val="single"/>
        </w:rPr>
        <w:t>、</w:t>
      </w:r>
      <w:r w:rsidRPr="00BB5896">
        <w:rPr>
          <w:rFonts w:hint="eastAsia"/>
          <w:color w:val="000000" w:themeColor="text1"/>
          <w:u w:val="single"/>
        </w:rPr>
        <w:t>项目码头桩群的阻水作用使上游水位壅高，上下游近岸产生持续的淤积，而桩柱附近范围会有局部冲刷。码头建设后，近岸淤积一般会加剧主槽的弯曲率，但对整体河势不会有明显影响。</w:t>
      </w:r>
    </w:p>
    <w:p w14:paraId="4A186548" w14:textId="5ACD0FB4" w:rsidR="004F0465" w:rsidRPr="00BB5896" w:rsidRDefault="00001DB9" w:rsidP="004D0842">
      <w:pPr>
        <w:spacing w:line="500" w:lineRule="exact"/>
        <w:ind w:firstLine="482"/>
        <w:rPr>
          <w:b/>
          <w:color w:val="000000" w:themeColor="text1"/>
          <w:u w:val="single"/>
        </w:rPr>
      </w:pPr>
      <w:r w:rsidRPr="00BB5896">
        <w:rPr>
          <w:b/>
          <w:color w:val="000000" w:themeColor="text1"/>
          <w:u w:val="single"/>
        </w:rPr>
        <w:t>（</w:t>
      </w:r>
      <w:r w:rsidRPr="00BB5896">
        <w:rPr>
          <w:b/>
          <w:color w:val="000000" w:themeColor="text1"/>
          <w:u w:val="single"/>
        </w:rPr>
        <w:t>2</w:t>
      </w:r>
      <w:r w:rsidRPr="00BB5896">
        <w:rPr>
          <w:b/>
          <w:color w:val="000000" w:themeColor="text1"/>
          <w:u w:val="single"/>
        </w:rPr>
        <w:t>）</w:t>
      </w:r>
      <w:r w:rsidR="004F0465" w:rsidRPr="00BB5896">
        <w:rPr>
          <w:b/>
          <w:color w:val="000000" w:themeColor="text1"/>
          <w:u w:val="single"/>
        </w:rPr>
        <w:t>壅水计算</w:t>
      </w:r>
    </w:p>
    <w:p w14:paraId="615C04B7" w14:textId="20AD17C7" w:rsidR="003A6D1D" w:rsidRPr="00BB5896" w:rsidRDefault="003A6D1D" w:rsidP="003A6D1D">
      <w:pPr>
        <w:autoSpaceDE w:val="0"/>
        <w:spacing w:line="500" w:lineRule="exact"/>
        <w:ind w:firstLine="480"/>
        <w:rPr>
          <w:color w:val="000000" w:themeColor="text1"/>
          <w:u w:val="single"/>
        </w:rPr>
      </w:pPr>
      <w:r w:rsidRPr="00BB5896">
        <w:rPr>
          <w:rFonts w:hint="eastAsia"/>
          <w:color w:val="000000" w:themeColor="text1"/>
          <w:u w:val="single"/>
        </w:rPr>
        <w:t>I</w:t>
      </w:r>
      <w:r w:rsidRPr="00BB5896">
        <w:rPr>
          <w:rFonts w:hint="eastAsia"/>
          <w:color w:val="000000" w:themeColor="text1"/>
          <w:u w:val="single"/>
        </w:rPr>
        <w:t>、施工期壅水分析</w:t>
      </w:r>
    </w:p>
    <w:p w14:paraId="0C1B23D1" w14:textId="6E339C20" w:rsidR="003A6D1D" w:rsidRPr="00BB5896" w:rsidRDefault="003A6D1D" w:rsidP="003A6D1D">
      <w:pPr>
        <w:autoSpaceDE w:val="0"/>
        <w:spacing w:line="500" w:lineRule="exact"/>
        <w:ind w:firstLine="480"/>
        <w:rPr>
          <w:color w:val="000000" w:themeColor="text1"/>
          <w:u w:val="single"/>
        </w:rPr>
      </w:pPr>
      <w:r w:rsidRPr="00BB5896">
        <w:rPr>
          <w:rFonts w:hint="eastAsia"/>
          <w:color w:val="000000" w:themeColor="text1"/>
          <w:u w:val="single"/>
        </w:rPr>
        <w:t>项目施工水位为</w:t>
      </w:r>
      <w:r w:rsidRPr="00BB5896">
        <w:rPr>
          <w:rFonts w:hint="eastAsia"/>
          <w:color w:val="000000" w:themeColor="text1"/>
          <w:u w:val="single"/>
        </w:rPr>
        <w:t>53.30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，码头下构施工采用钢套筒，会对河道产生阻水影响，施工期断面最大阻水比为</w:t>
      </w:r>
      <w:r w:rsidRPr="00BB5896">
        <w:rPr>
          <w:rFonts w:hint="eastAsia"/>
          <w:color w:val="000000" w:themeColor="text1"/>
          <w:u w:val="single"/>
        </w:rPr>
        <w:t>0.53</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，施工期产生的最大壅水高度约</w:t>
      </w:r>
      <w:r w:rsidRPr="00BB5896">
        <w:rPr>
          <w:rFonts w:hint="eastAsia"/>
          <w:color w:val="000000" w:themeColor="text1"/>
          <w:u w:val="single"/>
        </w:rPr>
        <w:t>0.5</w:t>
      </w:r>
      <w:r w:rsidRPr="00BB5896">
        <w:rPr>
          <w:color w:val="000000" w:themeColor="text1"/>
          <w:u w:val="single"/>
        </w:rPr>
        <w:t xml:space="preserve"> </w:t>
      </w:r>
      <w:r w:rsidRPr="00BB5896">
        <w:rPr>
          <w:rFonts w:hint="eastAsia"/>
          <w:color w:val="000000" w:themeColor="text1"/>
          <w:u w:val="single"/>
        </w:rPr>
        <w:t>cm</w:t>
      </w:r>
      <w:r w:rsidRPr="00BB5896">
        <w:rPr>
          <w:rFonts w:hint="eastAsia"/>
          <w:color w:val="000000" w:themeColor="text1"/>
          <w:u w:val="single"/>
        </w:rPr>
        <w:t>，壅水范围约</w:t>
      </w:r>
      <w:r w:rsidRPr="00BB5896">
        <w:rPr>
          <w:rFonts w:hint="eastAsia"/>
          <w:color w:val="000000" w:themeColor="text1"/>
          <w:u w:val="single"/>
        </w:rPr>
        <w:t>400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w:t>
      </w:r>
    </w:p>
    <w:p w14:paraId="6599E1FE" w14:textId="5C42DCBD" w:rsidR="003A6D1D" w:rsidRPr="00BB5896" w:rsidRDefault="003A6D1D" w:rsidP="006B75E1">
      <w:pPr>
        <w:autoSpaceDE w:val="0"/>
        <w:spacing w:line="500" w:lineRule="exact"/>
        <w:ind w:firstLine="480"/>
        <w:rPr>
          <w:color w:val="000000" w:themeColor="text1"/>
          <w:u w:val="single"/>
        </w:rPr>
      </w:pPr>
      <w:r w:rsidRPr="00BB5896">
        <w:rPr>
          <w:rFonts w:hint="eastAsia"/>
          <w:color w:val="000000" w:themeColor="text1"/>
          <w:u w:val="single"/>
        </w:rPr>
        <w:t>II</w:t>
      </w:r>
      <w:r w:rsidRPr="00BB5896">
        <w:rPr>
          <w:rFonts w:hint="eastAsia"/>
          <w:color w:val="000000" w:themeColor="text1"/>
          <w:u w:val="single"/>
        </w:rPr>
        <w:t>、运营期壅水分析</w:t>
      </w:r>
    </w:p>
    <w:p w14:paraId="24F2536C" w14:textId="1EBAA5ED" w:rsidR="004F0465" w:rsidRPr="00BB5896" w:rsidRDefault="004F0465" w:rsidP="006B75E1">
      <w:pPr>
        <w:autoSpaceDE w:val="0"/>
        <w:spacing w:line="500" w:lineRule="exact"/>
        <w:ind w:firstLine="480"/>
        <w:rPr>
          <w:color w:val="000000" w:themeColor="text1"/>
          <w:u w:val="single"/>
        </w:rPr>
      </w:pPr>
      <w:r w:rsidRPr="00BB5896">
        <w:rPr>
          <w:color w:val="000000" w:themeColor="text1"/>
          <w:u w:val="single"/>
        </w:rPr>
        <w:t>工程建成后：码头阻水比不大，因此产生的壅水也不大。发生</w:t>
      </w:r>
      <w:r w:rsidRPr="00BB5896">
        <w:rPr>
          <w:color w:val="000000" w:themeColor="text1"/>
          <w:u w:val="single"/>
        </w:rPr>
        <w:t>50</w:t>
      </w:r>
      <w:r w:rsidRPr="00BB5896">
        <w:rPr>
          <w:color w:val="000000" w:themeColor="text1"/>
          <w:u w:val="single"/>
        </w:rPr>
        <w:t>年、</w:t>
      </w:r>
      <w:r w:rsidRPr="00BB5896">
        <w:rPr>
          <w:color w:val="000000" w:themeColor="text1"/>
          <w:u w:val="single"/>
        </w:rPr>
        <w:t>20</w:t>
      </w:r>
      <w:r w:rsidRPr="00BB5896">
        <w:rPr>
          <w:color w:val="000000" w:themeColor="text1"/>
          <w:u w:val="single"/>
        </w:rPr>
        <w:t>年、</w:t>
      </w:r>
      <w:r w:rsidRPr="00BB5896">
        <w:rPr>
          <w:color w:val="000000" w:themeColor="text1"/>
          <w:u w:val="single"/>
        </w:rPr>
        <w:t>10</w:t>
      </w:r>
      <w:r w:rsidRPr="00BB5896">
        <w:rPr>
          <w:color w:val="000000" w:themeColor="text1"/>
          <w:u w:val="single"/>
        </w:rPr>
        <w:t>年、</w:t>
      </w:r>
      <w:r w:rsidRPr="00BB5896">
        <w:rPr>
          <w:color w:val="000000" w:themeColor="text1"/>
          <w:u w:val="single"/>
        </w:rPr>
        <w:t>5</w:t>
      </w:r>
      <w:r w:rsidRPr="00BB5896">
        <w:rPr>
          <w:color w:val="000000" w:themeColor="text1"/>
          <w:u w:val="single"/>
        </w:rPr>
        <w:t>年一遇设计洪水时，产生壅水</w:t>
      </w:r>
      <w:r w:rsidRPr="00BB5896">
        <w:rPr>
          <w:rFonts w:hint="eastAsia"/>
          <w:color w:val="000000" w:themeColor="text1"/>
          <w:u w:val="single"/>
        </w:rPr>
        <w:t>0</w:t>
      </w:r>
      <w:r w:rsidR="008A75DC" w:rsidRPr="00BB5896">
        <w:rPr>
          <w:color w:val="000000" w:themeColor="text1"/>
          <w:u w:val="single"/>
        </w:rPr>
        <w:t>.006</w:t>
      </w:r>
      <w:r w:rsidRPr="00BB5896">
        <w:rPr>
          <w:rFonts w:hint="eastAsia"/>
          <w:color w:val="000000" w:themeColor="text1"/>
          <w:u w:val="single"/>
        </w:rPr>
        <w:t>~0.01</w:t>
      </w:r>
      <w:r w:rsidR="00DC5371" w:rsidRPr="00BB5896">
        <w:rPr>
          <w:rFonts w:hint="eastAsia"/>
          <w:color w:val="000000" w:themeColor="text1"/>
          <w:u w:val="single"/>
        </w:rPr>
        <w:t>9</w:t>
      </w:r>
      <w:r w:rsidR="000A0FAD" w:rsidRPr="00BB5896">
        <w:rPr>
          <w:color w:val="000000" w:themeColor="text1"/>
          <w:u w:val="single"/>
        </w:rPr>
        <w:t xml:space="preserve"> </w:t>
      </w:r>
      <w:r w:rsidRPr="00BB5896">
        <w:rPr>
          <w:rFonts w:hint="eastAsia"/>
          <w:color w:val="000000" w:themeColor="text1"/>
          <w:u w:val="single"/>
        </w:rPr>
        <w:t>m</w:t>
      </w:r>
      <w:r w:rsidRPr="00BB5896">
        <w:rPr>
          <w:color w:val="000000" w:themeColor="text1"/>
          <w:u w:val="single"/>
        </w:rPr>
        <w:t>，壅水高度大于</w:t>
      </w:r>
      <w:r w:rsidRPr="00BB5896">
        <w:rPr>
          <w:color w:val="000000" w:themeColor="text1"/>
          <w:u w:val="single"/>
        </w:rPr>
        <w:t>0.1</w:t>
      </w:r>
      <w:r w:rsidR="000A0FAD" w:rsidRPr="00BB5896">
        <w:rPr>
          <w:color w:val="000000" w:themeColor="text1"/>
          <w:u w:val="single"/>
        </w:rPr>
        <w:t xml:space="preserve"> </w:t>
      </w:r>
      <w:r w:rsidRPr="00BB5896">
        <w:rPr>
          <w:color w:val="000000" w:themeColor="text1"/>
          <w:u w:val="single"/>
        </w:rPr>
        <w:t>cm</w:t>
      </w:r>
      <w:r w:rsidRPr="00BB5896">
        <w:rPr>
          <w:color w:val="000000" w:themeColor="text1"/>
          <w:u w:val="single"/>
        </w:rPr>
        <w:t>影响范围为</w:t>
      </w:r>
      <w:r w:rsidR="00894DEE" w:rsidRPr="00BB5896">
        <w:rPr>
          <w:color w:val="000000" w:themeColor="text1"/>
          <w:u w:val="single"/>
        </w:rPr>
        <w:t>项目至上游</w:t>
      </w:r>
      <w:r w:rsidR="00894DEE" w:rsidRPr="00BB5896">
        <w:rPr>
          <w:rFonts w:hint="eastAsia"/>
          <w:color w:val="000000" w:themeColor="text1"/>
          <w:u w:val="single"/>
        </w:rPr>
        <w:t>约</w:t>
      </w:r>
      <w:r w:rsidR="00DC5371" w:rsidRPr="00BB5896">
        <w:rPr>
          <w:rFonts w:hint="eastAsia"/>
          <w:color w:val="000000" w:themeColor="text1"/>
          <w:u w:val="single"/>
        </w:rPr>
        <w:t>8</w:t>
      </w:r>
      <w:r w:rsidR="00894DEE" w:rsidRPr="00BB5896">
        <w:rPr>
          <w:rFonts w:hint="eastAsia"/>
          <w:color w:val="000000" w:themeColor="text1"/>
          <w:u w:val="single"/>
        </w:rPr>
        <w:t>00</w:t>
      </w:r>
      <w:r w:rsidR="000A0FAD" w:rsidRPr="00BB5896">
        <w:rPr>
          <w:color w:val="000000" w:themeColor="text1"/>
          <w:u w:val="single"/>
        </w:rPr>
        <w:t xml:space="preserve"> </w:t>
      </w:r>
      <w:r w:rsidR="00894DEE" w:rsidRPr="00BB5896">
        <w:rPr>
          <w:color w:val="000000" w:themeColor="text1"/>
          <w:u w:val="single"/>
        </w:rPr>
        <w:t>m</w:t>
      </w:r>
      <w:r w:rsidR="00894DEE" w:rsidRPr="00BB5896">
        <w:rPr>
          <w:color w:val="000000" w:themeColor="text1"/>
          <w:u w:val="single"/>
        </w:rPr>
        <w:t>（</w:t>
      </w:r>
      <w:r w:rsidR="00894DEE" w:rsidRPr="00BB5896">
        <w:rPr>
          <w:color w:val="000000" w:themeColor="text1"/>
          <w:u w:val="single"/>
        </w:rPr>
        <w:t>P=2%</w:t>
      </w:r>
      <w:r w:rsidR="00894DEE" w:rsidRPr="00BB5896">
        <w:rPr>
          <w:color w:val="000000" w:themeColor="text1"/>
          <w:u w:val="single"/>
        </w:rPr>
        <w:t>）</w:t>
      </w:r>
      <w:r w:rsidRPr="00BB5896">
        <w:rPr>
          <w:color w:val="000000" w:themeColor="text1"/>
          <w:u w:val="single"/>
        </w:rPr>
        <w:t>，</w:t>
      </w:r>
      <w:r w:rsidRPr="00BB5896">
        <w:rPr>
          <w:rFonts w:ascii="宋体" w:hAnsi="宋体"/>
          <w:bCs/>
          <w:color w:val="000000" w:themeColor="text1"/>
          <w:u w:val="single"/>
        </w:rPr>
        <w:t>壅水</w:t>
      </w:r>
      <w:r w:rsidRPr="00BB5896">
        <w:rPr>
          <w:rFonts w:ascii="宋体" w:hAnsi="宋体" w:hint="eastAsia"/>
          <w:bCs/>
          <w:color w:val="000000" w:themeColor="text1"/>
          <w:u w:val="single"/>
        </w:rPr>
        <w:t>分析计算结果汇总</w:t>
      </w:r>
      <w:r w:rsidRPr="00BB5896">
        <w:rPr>
          <w:color w:val="000000" w:themeColor="text1"/>
          <w:u w:val="single"/>
        </w:rPr>
        <w:t>见表</w:t>
      </w:r>
      <w:r w:rsidR="00894DEE" w:rsidRPr="00BB5896">
        <w:rPr>
          <w:bCs/>
          <w:color w:val="000000" w:themeColor="text1"/>
          <w:u w:val="single"/>
        </w:rPr>
        <w:t>4</w:t>
      </w:r>
      <w:r w:rsidR="00EA326B" w:rsidRPr="00BB5896">
        <w:rPr>
          <w:rFonts w:hint="eastAsia"/>
          <w:bCs/>
          <w:color w:val="000000" w:themeColor="text1"/>
          <w:u w:val="single"/>
        </w:rPr>
        <w:t>.</w:t>
      </w:r>
      <w:r w:rsidR="002D4CEC" w:rsidRPr="00BB5896">
        <w:rPr>
          <w:rFonts w:hint="eastAsia"/>
          <w:bCs/>
          <w:color w:val="000000" w:themeColor="text1"/>
          <w:u w:val="single"/>
        </w:rPr>
        <w:t>2</w:t>
      </w:r>
      <w:r w:rsidR="00672CB5" w:rsidRPr="00BB5896">
        <w:rPr>
          <w:rFonts w:hint="eastAsia"/>
          <w:bCs/>
          <w:color w:val="000000" w:themeColor="text1"/>
          <w:u w:val="single"/>
        </w:rPr>
        <w:t>.3-</w:t>
      </w:r>
      <w:r w:rsidR="005355B3" w:rsidRPr="00BB5896">
        <w:rPr>
          <w:rFonts w:hint="eastAsia"/>
          <w:bCs/>
          <w:color w:val="000000" w:themeColor="text1"/>
          <w:u w:val="single"/>
        </w:rPr>
        <w:t>1</w:t>
      </w:r>
      <w:r w:rsidR="00547C42" w:rsidRPr="00BB5896">
        <w:rPr>
          <w:rFonts w:hint="eastAsia"/>
          <w:color w:val="000000" w:themeColor="text1"/>
          <w:u w:val="single"/>
        </w:rPr>
        <w:t>，</w:t>
      </w:r>
      <w:r w:rsidR="00547C42" w:rsidRPr="00BB5896">
        <w:rPr>
          <w:rFonts w:ascii="宋体" w:hAnsi="宋体"/>
          <w:bCs/>
          <w:color w:val="000000" w:themeColor="text1"/>
          <w:u w:val="single"/>
        </w:rPr>
        <w:t>壅水</w:t>
      </w:r>
      <w:r w:rsidR="00547C42" w:rsidRPr="00BB5896">
        <w:rPr>
          <w:rFonts w:ascii="宋体" w:hAnsi="宋体" w:hint="eastAsia"/>
          <w:bCs/>
          <w:color w:val="000000" w:themeColor="text1"/>
          <w:u w:val="single"/>
        </w:rPr>
        <w:t>计算详细结果见</w:t>
      </w:r>
      <w:r w:rsidR="00894DEE" w:rsidRPr="00BB5896">
        <w:rPr>
          <w:rFonts w:hAnsi="宋体"/>
          <w:bCs/>
          <w:color w:val="000000" w:themeColor="text1"/>
          <w:u w:val="single"/>
        </w:rPr>
        <w:t>表</w:t>
      </w:r>
      <w:r w:rsidR="00894DEE" w:rsidRPr="00BB5896">
        <w:rPr>
          <w:bCs/>
          <w:color w:val="000000" w:themeColor="text1"/>
          <w:u w:val="single"/>
        </w:rPr>
        <w:t>4</w:t>
      </w:r>
      <w:r w:rsidR="00EA326B" w:rsidRPr="00BB5896">
        <w:rPr>
          <w:rFonts w:hint="eastAsia"/>
          <w:bCs/>
          <w:color w:val="000000" w:themeColor="text1"/>
          <w:u w:val="single"/>
        </w:rPr>
        <w:t>.</w:t>
      </w:r>
      <w:r w:rsidR="002D4CEC" w:rsidRPr="00BB5896">
        <w:rPr>
          <w:rFonts w:hint="eastAsia"/>
          <w:bCs/>
          <w:color w:val="000000" w:themeColor="text1"/>
          <w:u w:val="single"/>
        </w:rPr>
        <w:t>2</w:t>
      </w:r>
      <w:r w:rsidR="00672CB5" w:rsidRPr="00BB5896">
        <w:rPr>
          <w:rFonts w:hint="eastAsia"/>
          <w:bCs/>
          <w:color w:val="000000" w:themeColor="text1"/>
          <w:u w:val="single"/>
        </w:rPr>
        <w:t>.3</w:t>
      </w:r>
      <w:r w:rsidR="002D4CEC" w:rsidRPr="00BB5896">
        <w:rPr>
          <w:rFonts w:hint="eastAsia"/>
          <w:bCs/>
          <w:color w:val="000000" w:themeColor="text1"/>
          <w:u w:val="single"/>
        </w:rPr>
        <w:t>-</w:t>
      </w:r>
      <w:r w:rsidR="005355B3" w:rsidRPr="00BB5896">
        <w:rPr>
          <w:rFonts w:hint="eastAsia"/>
          <w:bCs/>
          <w:color w:val="000000" w:themeColor="text1"/>
          <w:u w:val="single"/>
        </w:rPr>
        <w:t>2</w:t>
      </w:r>
      <w:r w:rsidR="005E74FB" w:rsidRPr="00BB5896">
        <w:rPr>
          <w:rFonts w:hint="eastAsia"/>
          <w:bCs/>
          <w:color w:val="000000" w:themeColor="text1"/>
          <w:u w:val="single"/>
        </w:rPr>
        <w:t>。</w:t>
      </w:r>
    </w:p>
    <w:p w14:paraId="7EB56C26" w14:textId="69BB3023" w:rsidR="008F6510" w:rsidRPr="00BB5896" w:rsidRDefault="008F6510" w:rsidP="008F6510">
      <w:pPr>
        <w:pStyle w:val="06"/>
        <w:spacing w:line="500" w:lineRule="exact"/>
        <w:rPr>
          <w:rFonts w:eastAsia="宋体" w:hAnsi="宋体"/>
          <w:b/>
          <w:color w:val="000000" w:themeColor="text1"/>
          <w:u w:val="single"/>
        </w:rPr>
      </w:pPr>
      <w:r w:rsidRPr="00BB5896">
        <w:rPr>
          <w:rFonts w:eastAsia="宋体" w:hAnsi="宋体" w:hint="eastAsia"/>
          <w:b/>
          <w:color w:val="000000" w:themeColor="text1"/>
          <w:u w:val="single"/>
        </w:rPr>
        <w:t>表</w:t>
      </w:r>
      <w:r w:rsidRPr="00BB5896">
        <w:rPr>
          <w:rFonts w:eastAsia="宋体" w:hAnsi="宋体"/>
          <w:b/>
          <w:color w:val="000000" w:themeColor="text1"/>
          <w:u w:val="single"/>
        </w:rPr>
        <w:t>4.2</w:t>
      </w:r>
      <w:r w:rsidRPr="00BB5896">
        <w:rPr>
          <w:rFonts w:eastAsia="宋体" w:hAnsi="宋体" w:hint="eastAsia"/>
          <w:b/>
          <w:color w:val="000000" w:themeColor="text1"/>
          <w:u w:val="single"/>
        </w:rPr>
        <w:t>.3</w:t>
      </w:r>
      <w:r w:rsidR="005355B3" w:rsidRPr="00BB5896">
        <w:rPr>
          <w:rFonts w:eastAsia="宋体" w:hAnsi="宋体" w:hint="eastAsia"/>
          <w:b/>
          <w:color w:val="000000" w:themeColor="text1"/>
          <w:u w:val="single"/>
        </w:rPr>
        <w:t>-1</w:t>
      </w:r>
      <w:r w:rsidRPr="00BB5896">
        <w:rPr>
          <w:rFonts w:eastAsia="宋体" w:hAnsi="宋体"/>
          <w:b/>
          <w:color w:val="000000" w:themeColor="text1"/>
          <w:u w:val="single"/>
        </w:rPr>
        <w:t xml:space="preserve"> </w:t>
      </w:r>
      <w:r w:rsidRPr="00BB5896">
        <w:rPr>
          <w:rFonts w:eastAsia="宋体" w:hAnsi="宋体"/>
          <w:b/>
          <w:color w:val="000000" w:themeColor="text1"/>
          <w:u w:val="single"/>
        </w:rPr>
        <w:t>壅水分析计算成果</w:t>
      </w:r>
      <w:r w:rsidRPr="00BB5896">
        <w:rPr>
          <w:rFonts w:eastAsia="宋体" w:hAnsi="宋体" w:hint="eastAsia"/>
          <w:b/>
          <w:color w:val="000000" w:themeColor="text1"/>
          <w:u w:val="single"/>
        </w:rPr>
        <w:t>汇总</w:t>
      </w:r>
      <w:r w:rsidRPr="00BB5896">
        <w:rPr>
          <w:rFonts w:eastAsia="宋体" w:hAnsi="宋体"/>
          <w:b/>
          <w:color w:val="000000" w:themeColor="text1"/>
          <w:u w:val="single"/>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3277"/>
        <w:gridCol w:w="4045"/>
      </w:tblGrid>
      <w:tr w:rsidR="00BB5896" w:rsidRPr="00BB5896" w14:paraId="728010F2" w14:textId="77777777" w:rsidTr="00A46ADE">
        <w:trPr>
          <w:cantSplit/>
          <w:trHeight w:val="340"/>
        </w:trPr>
        <w:tc>
          <w:tcPr>
            <w:tcW w:w="960" w:type="pct"/>
            <w:vAlign w:val="center"/>
            <w:hideMark/>
          </w:tcPr>
          <w:p w14:paraId="1102DE46" w14:textId="77777777" w:rsidR="008F6510" w:rsidRPr="00BB5896" w:rsidRDefault="008F6510"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标准</w:t>
            </w:r>
          </w:p>
        </w:tc>
        <w:tc>
          <w:tcPr>
            <w:tcW w:w="1808" w:type="pct"/>
            <w:vAlign w:val="center"/>
            <w:hideMark/>
          </w:tcPr>
          <w:p w14:paraId="3615EFA2" w14:textId="77777777" w:rsidR="008F6510" w:rsidRPr="00BB5896" w:rsidRDefault="008F6510"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阻水比（</w:t>
            </w:r>
            <w:r w:rsidRPr="00BB5896">
              <w:rPr>
                <w:color w:val="000000" w:themeColor="text1"/>
                <w:kern w:val="0"/>
                <w:u w:val="single"/>
              </w:rPr>
              <w:t>%</w:t>
            </w:r>
            <w:r w:rsidRPr="00BB5896">
              <w:rPr>
                <w:color w:val="000000" w:themeColor="text1"/>
                <w:kern w:val="0"/>
                <w:u w:val="single"/>
              </w:rPr>
              <w:t>）</w:t>
            </w:r>
          </w:p>
        </w:tc>
        <w:tc>
          <w:tcPr>
            <w:tcW w:w="2232" w:type="pct"/>
            <w:vAlign w:val="center"/>
            <w:hideMark/>
          </w:tcPr>
          <w:p w14:paraId="0296E948" w14:textId="77777777" w:rsidR="008F6510" w:rsidRPr="00BB5896" w:rsidRDefault="008F6510" w:rsidP="00A46ADE">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壅水高度（</w:t>
            </w:r>
            <w:r w:rsidRPr="00BB5896">
              <w:rPr>
                <w:color w:val="000000" w:themeColor="text1"/>
                <w:kern w:val="0"/>
                <w:u w:val="single"/>
              </w:rPr>
              <w:t>cm</w:t>
            </w:r>
            <w:r w:rsidRPr="00BB5896">
              <w:rPr>
                <w:color w:val="000000" w:themeColor="text1"/>
                <w:kern w:val="0"/>
                <w:u w:val="single"/>
              </w:rPr>
              <w:t>）</w:t>
            </w:r>
          </w:p>
        </w:tc>
      </w:tr>
      <w:tr w:rsidR="00BB5896" w:rsidRPr="00BB5896" w14:paraId="0E909E33" w14:textId="77777777" w:rsidTr="00A46ADE">
        <w:trPr>
          <w:cantSplit/>
          <w:trHeight w:val="340"/>
        </w:trPr>
        <w:tc>
          <w:tcPr>
            <w:tcW w:w="960" w:type="pct"/>
            <w:vAlign w:val="center"/>
            <w:hideMark/>
          </w:tcPr>
          <w:p w14:paraId="3617110C" w14:textId="77777777"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P=2%</w:t>
            </w:r>
          </w:p>
        </w:tc>
        <w:tc>
          <w:tcPr>
            <w:tcW w:w="1808" w:type="pct"/>
            <w:vAlign w:val="center"/>
            <w:hideMark/>
          </w:tcPr>
          <w:p w14:paraId="2DF5D0F4" w14:textId="22A6629A"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2.76%</w:t>
            </w:r>
          </w:p>
        </w:tc>
        <w:tc>
          <w:tcPr>
            <w:tcW w:w="2232" w:type="pct"/>
            <w:vAlign w:val="center"/>
            <w:hideMark/>
          </w:tcPr>
          <w:p w14:paraId="4A5DE114" w14:textId="49929FC9"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1.8</w:t>
            </w:r>
          </w:p>
        </w:tc>
      </w:tr>
      <w:tr w:rsidR="00BB5896" w:rsidRPr="00BB5896" w14:paraId="557E9397" w14:textId="77777777" w:rsidTr="00A46ADE">
        <w:trPr>
          <w:cantSplit/>
          <w:trHeight w:val="340"/>
        </w:trPr>
        <w:tc>
          <w:tcPr>
            <w:tcW w:w="960" w:type="pct"/>
            <w:vAlign w:val="center"/>
            <w:hideMark/>
          </w:tcPr>
          <w:p w14:paraId="5D11CD83" w14:textId="77777777"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P=5%</w:t>
            </w:r>
          </w:p>
        </w:tc>
        <w:tc>
          <w:tcPr>
            <w:tcW w:w="1808" w:type="pct"/>
            <w:vAlign w:val="center"/>
            <w:hideMark/>
          </w:tcPr>
          <w:p w14:paraId="0F060345" w14:textId="7301971B"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2.83%</w:t>
            </w:r>
          </w:p>
        </w:tc>
        <w:tc>
          <w:tcPr>
            <w:tcW w:w="2232" w:type="pct"/>
            <w:vAlign w:val="center"/>
            <w:hideMark/>
          </w:tcPr>
          <w:p w14:paraId="74B81806" w14:textId="7E977E8A"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1.9</w:t>
            </w:r>
          </w:p>
        </w:tc>
      </w:tr>
      <w:tr w:rsidR="00BB5896" w:rsidRPr="00BB5896" w14:paraId="5485F597" w14:textId="77777777" w:rsidTr="00A46ADE">
        <w:trPr>
          <w:cantSplit/>
          <w:trHeight w:val="340"/>
        </w:trPr>
        <w:tc>
          <w:tcPr>
            <w:tcW w:w="960" w:type="pct"/>
            <w:vAlign w:val="center"/>
            <w:hideMark/>
          </w:tcPr>
          <w:p w14:paraId="73F0F9F8" w14:textId="77777777"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P=10%</w:t>
            </w:r>
          </w:p>
        </w:tc>
        <w:tc>
          <w:tcPr>
            <w:tcW w:w="1808" w:type="pct"/>
            <w:vAlign w:val="center"/>
            <w:hideMark/>
          </w:tcPr>
          <w:p w14:paraId="7EB2916E" w14:textId="18627F9E"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2.44%</w:t>
            </w:r>
          </w:p>
        </w:tc>
        <w:tc>
          <w:tcPr>
            <w:tcW w:w="2232" w:type="pct"/>
            <w:vAlign w:val="center"/>
            <w:hideMark/>
          </w:tcPr>
          <w:p w14:paraId="2382305C" w14:textId="34BA5DA5"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1.4</w:t>
            </w:r>
          </w:p>
        </w:tc>
      </w:tr>
      <w:tr w:rsidR="00BB5896" w:rsidRPr="00BB5896" w14:paraId="249CD747" w14:textId="77777777" w:rsidTr="00A46ADE">
        <w:trPr>
          <w:cantSplit/>
          <w:trHeight w:val="340"/>
        </w:trPr>
        <w:tc>
          <w:tcPr>
            <w:tcW w:w="960" w:type="pct"/>
            <w:vAlign w:val="center"/>
            <w:hideMark/>
          </w:tcPr>
          <w:p w14:paraId="322B763A" w14:textId="77777777"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P=20%</w:t>
            </w:r>
          </w:p>
        </w:tc>
        <w:tc>
          <w:tcPr>
            <w:tcW w:w="1808" w:type="pct"/>
            <w:vAlign w:val="center"/>
            <w:hideMark/>
          </w:tcPr>
          <w:p w14:paraId="486356C7" w14:textId="7D5347CF"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2.06%</w:t>
            </w:r>
          </w:p>
        </w:tc>
        <w:tc>
          <w:tcPr>
            <w:tcW w:w="2232" w:type="pct"/>
            <w:vAlign w:val="center"/>
            <w:hideMark/>
          </w:tcPr>
          <w:p w14:paraId="2604E39D" w14:textId="6BD5D3DE" w:rsidR="00DC5371" w:rsidRPr="00BB5896" w:rsidRDefault="00DC5371" w:rsidP="00DC5371">
            <w:pPr>
              <w:pStyle w:val="05"/>
              <w:spacing w:before="0" w:beforeAutospacing="0" w:after="0" w:afterAutospacing="0" w:line="240" w:lineRule="auto"/>
              <w:ind w:left="-24" w:right="-24"/>
              <w:rPr>
                <w:color w:val="000000" w:themeColor="text1"/>
                <w:kern w:val="0"/>
                <w:u w:val="single"/>
              </w:rPr>
            </w:pPr>
            <w:r w:rsidRPr="00BB5896">
              <w:rPr>
                <w:color w:val="000000" w:themeColor="text1"/>
                <w:kern w:val="0"/>
                <w:u w:val="single"/>
              </w:rPr>
              <w:t>0.6</w:t>
            </w:r>
          </w:p>
        </w:tc>
      </w:tr>
    </w:tbl>
    <w:p w14:paraId="4780903C" w14:textId="77777777" w:rsidR="00547C42" w:rsidRPr="00BB5896" w:rsidRDefault="00547C42" w:rsidP="004F0465">
      <w:pPr>
        <w:pStyle w:val="a0"/>
        <w:ind w:firstLine="480"/>
        <w:rPr>
          <w:color w:val="000000" w:themeColor="text1"/>
        </w:rPr>
        <w:sectPr w:rsidR="00547C42" w:rsidRPr="00BB5896" w:rsidSect="003C0202">
          <w:headerReference w:type="default" r:id="rId204"/>
          <w:pgSz w:w="11906" w:h="16838"/>
          <w:pgMar w:top="1332" w:right="1417" w:bottom="1502" w:left="1417" w:header="851" w:footer="964" w:gutter="0"/>
          <w:cols w:space="720"/>
          <w:docGrid w:type="lines" w:linePitch="326"/>
        </w:sectPr>
      </w:pPr>
    </w:p>
    <w:p w14:paraId="2A2A1E46" w14:textId="797C45F1" w:rsidR="0031177D" w:rsidRPr="00BB5896" w:rsidRDefault="00547C42" w:rsidP="002D4CEC">
      <w:pPr>
        <w:pStyle w:val="06"/>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00894DEE" w:rsidRPr="00BB5896">
        <w:rPr>
          <w:rFonts w:eastAsia="宋体" w:hAnsi="宋体" w:hint="eastAsia"/>
          <w:b/>
          <w:color w:val="000000" w:themeColor="text1"/>
          <w:u w:val="single"/>
        </w:rPr>
        <w:t>4.</w:t>
      </w:r>
      <w:r w:rsidR="002D4CEC" w:rsidRPr="00BB5896">
        <w:rPr>
          <w:rFonts w:eastAsia="宋体" w:hAnsi="宋体"/>
          <w:b/>
          <w:color w:val="000000" w:themeColor="text1"/>
          <w:u w:val="single"/>
        </w:rPr>
        <w:t>2</w:t>
      </w:r>
      <w:r w:rsidR="003B0B91" w:rsidRPr="00BB5896">
        <w:rPr>
          <w:rFonts w:eastAsia="宋体" w:hAnsi="宋体" w:hint="eastAsia"/>
          <w:b/>
          <w:color w:val="000000" w:themeColor="text1"/>
          <w:u w:val="single"/>
        </w:rPr>
        <w:t>.3-</w:t>
      </w:r>
      <w:r w:rsidR="005355B3" w:rsidRPr="00BB5896">
        <w:rPr>
          <w:rFonts w:eastAsia="宋体" w:hAnsi="宋体" w:hint="eastAsia"/>
          <w:b/>
          <w:color w:val="000000" w:themeColor="text1"/>
          <w:u w:val="single"/>
        </w:rPr>
        <w:t>2</w:t>
      </w:r>
      <w:r w:rsidR="0084091B" w:rsidRPr="00BB5896">
        <w:rPr>
          <w:rFonts w:eastAsia="宋体" w:hAnsi="宋体"/>
          <w:b/>
          <w:color w:val="000000" w:themeColor="text1"/>
          <w:u w:val="single"/>
        </w:rPr>
        <w:t xml:space="preserve"> </w:t>
      </w:r>
      <w:r w:rsidR="0084091B" w:rsidRPr="00BB5896">
        <w:rPr>
          <w:rFonts w:eastAsia="宋体" w:hAnsi="宋体"/>
          <w:b/>
          <w:color w:val="000000" w:themeColor="text1"/>
          <w:u w:val="single"/>
        </w:rPr>
        <w:t>工程壅水计算</w:t>
      </w:r>
      <w:r w:rsidR="0084091B" w:rsidRPr="00BB5896">
        <w:rPr>
          <w:rFonts w:eastAsia="宋体" w:hAnsi="宋体" w:hint="eastAsia"/>
          <w:b/>
          <w:color w:val="000000" w:themeColor="text1"/>
          <w:u w:val="single"/>
        </w:rPr>
        <w:t>结果</w:t>
      </w:r>
      <w:r w:rsidR="0084091B" w:rsidRPr="00BB5896">
        <w:rPr>
          <w:rFonts w:eastAsia="宋体" w:hAnsi="宋体"/>
          <w:b/>
          <w:color w:val="000000" w:themeColor="text1"/>
          <w:u w:val="single"/>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35"/>
        <w:gridCol w:w="1010"/>
        <w:gridCol w:w="854"/>
        <w:gridCol w:w="854"/>
        <w:gridCol w:w="915"/>
        <w:gridCol w:w="915"/>
        <w:gridCol w:w="854"/>
        <w:gridCol w:w="854"/>
        <w:gridCol w:w="915"/>
        <w:gridCol w:w="915"/>
        <w:gridCol w:w="767"/>
        <w:gridCol w:w="767"/>
        <w:gridCol w:w="915"/>
        <w:gridCol w:w="823"/>
      </w:tblGrid>
      <w:tr w:rsidR="00BB5896" w:rsidRPr="00BB5896" w14:paraId="204BF020" w14:textId="77777777" w:rsidTr="006914B8">
        <w:trPr>
          <w:trHeight w:val="397"/>
          <w:jc w:val="center"/>
        </w:trPr>
        <w:tc>
          <w:tcPr>
            <w:tcW w:w="942" w:type="pct"/>
            <w:vMerge w:val="restart"/>
            <w:noWrap/>
            <w:tcMar>
              <w:top w:w="15" w:type="dxa"/>
              <w:left w:w="15" w:type="dxa"/>
              <w:bottom w:w="0" w:type="dxa"/>
              <w:right w:w="15" w:type="dxa"/>
            </w:tcMar>
            <w:vAlign w:val="center"/>
          </w:tcPr>
          <w:p w14:paraId="582D860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断面位置</w:t>
            </w:r>
          </w:p>
        </w:tc>
        <w:tc>
          <w:tcPr>
            <w:tcW w:w="361" w:type="pct"/>
            <w:vMerge w:val="restart"/>
            <w:tcMar>
              <w:top w:w="15" w:type="dxa"/>
              <w:left w:w="15" w:type="dxa"/>
              <w:bottom w:w="0" w:type="dxa"/>
              <w:right w:w="15" w:type="dxa"/>
            </w:tcMar>
            <w:vAlign w:val="center"/>
          </w:tcPr>
          <w:p w14:paraId="657C0B4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累距</w:t>
            </w:r>
          </w:p>
          <w:p w14:paraId="62CA180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w:t>
            </w:r>
            <w:r w:rsidRPr="00BB5896">
              <w:rPr>
                <w:color w:val="000000" w:themeColor="text1"/>
                <w:sz w:val="21"/>
                <w:szCs w:val="22"/>
                <w:u w:val="single"/>
              </w:rPr>
              <w:t>km</w:t>
            </w:r>
            <w:r w:rsidRPr="00BB5896">
              <w:rPr>
                <w:color w:val="000000" w:themeColor="text1"/>
                <w:sz w:val="21"/>
                <w:szCs w:val="22"/>
                <w:u w:val="single"/>
              </w:rPr>
              <w:t>）</w:t>
            </w:r>
          </w:p>
        </w:tc>
        <w:tc>
          <w:tcPr>
            <w:tcW w:w="1264" w:type="pct"/>
            <w:gridSpan w:val="4"/>
            <w:noWrap/>
            <w:tcMar>
              <w:top w:w="15" w:type="dxa"/>
              <w:left w:w="15" w:type="dxa"/>
              <w:bottom w:w="0" w:type="dxa"/>
              <w:right w:w="15" w:type="dxa"/>
            </w:tcMar>
            <w:vAlign w:val="center"/>
          </w:tcPr>
          <w:p w14:paraId="7E08D84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工程前水位（</w:t>
            </w:r>
            <w:r w:rsidRPr="00BB5896">
              <w:rPr>
                <w:color w:val="000000" w:themeColor="text1"/>
                <w:sz w:val="21"/>
                <w:szCs w:val="22"/>
                <w:u w:val="single"/>
              </w:rPr>
              <w:t>m</w:t>
            </w:r>
            <w:r w:rsidRPr="00BB5896">
              <w:rPr>
                <w:color w:val="000000" w:themeColor="text1"/>
                <w:sz w:val="21"/>
                <w:szCs w:val="22"/>
                <w:u w:val="single"/>
              </w:rPr>
              <w:t>）</w:t>
            </w:r>
          </w:p>
        </w:tc>
        <w:tc>
          <w:tcPr>
            <w:tcW w:w="1264" w:type="pct"/>
            <w:gridSpan w:val="4"/>
            <w:noWrap/>
            <w:tcMar>
              <w:top w:w="15" w:type="dxa"/>
              <w:left w:w="15" w:type="dxa"/>
              <w:bottom w:w="0" w:type="dxa"/>
              <w:right w:w="15" w:type="dxa"/>
            </w:tcMar>
            <w:vAlign w:val="center"/>
          </w:tcPr>
          <w:p w14:paraId="345EE34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工程后水位（</w:t>
            </w:r>
            <w:r w:rsidRPr="00BB5896">
              <w:rPr>
                <w:color w:val="000000" w:themeColor="text1"/>
                <w:sz w:val="21"/>
                <w:szCs w:val="22"/>
                <w:u w:val="single"/>
              </w:rPr>
              <w:t>m</w:t>
            </w:r>
            <w:r w:rsidRPr="00BB5896">
              <w:rPr>
                <w:color w:val="000000" w:themeColor="text1"/>
                <w:sz w:val="21"/>
                <w:szCs w:val="22"/>
                <w:u w:val="single"/>
              </w:rPr>
              <w:t>）</w:t>
            </w:r>
          </w:p>
        </w:tc>
        <w:tc>
          <w:tcPr>
            <w:tcW w:w="1169" w:type="pct"/>
            <w:gridSpan w:val="4"/>
            <w:noWrap/>
            <w:tcMar>
              <w:top w:w="15" w:type="dxa"/>
              <w:left w:w="15" w:type="dxa"/>
              <w:bottom w:w="0" w:type="dxa"/>
              <w:right w:w="15" w:type="dxa"/>
            </w:tcMar>
            <w:vAlign w:val="center"/>
          </w:tcPr>
          <w:p w14:paraId="3742FF6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工程后</w:t>
            </w:r>
            <w:r w:rsidRPr="00BB5896">
              <w:rPr>
                <w:color w:val="000000" w:themeColor="text1"/>
                <w:sz w:val="21"/>
                <w:szCs w:val="22"/>
                <w:u w:val="single"/>
              </w:rPr>
              <w:t>-</w:t>
            </w:r>
            <w:r w:rsidRPr="00BB5896">
              <w:rPr>
                <w:color w:val="000000" w:themeColor="text1"/>
                <w:sz w:val="21"/>
                <w:szCs w:val="22"/>
                <w:u w:val="single"/>
              </w:rPr>
              <w:t>工程前水位（</w:t>
            </w:r>
            <w:r w:rsidRPr="00BB5896">
              <w:rPr>
                <w:color w:val="000000" w:themeColor="text1"/>
                <w:sz w:val="21"/>
                <w:szCs w:val="22"/>
                <w:u w:val="single"/>
              </w:rPr>
              <w:t>m</w:t>
            </w:r>
            <w:r w:rsidRPr="00BB5896">
              <w:rPr>
                <w:color w:val="000000" w:themeColor="text1"/>
                <w:sz w:val="21"/>
                <w:szCs w:val="22"/>
                <w:u w:val="single"/>
              </w:rPr>
              <w:t>）</w:t>
            </w:r>
          </w:p>
        </w:tc>
      </w:tr>
      <w:tr w:rsidR="00BB5896" w:rsidRPr="00BB5896" w14:paraId="44EEB484" w14:textId="77777777" w:rsidTr="006914B8">
        <w:trPr>
          <w:trHeight w:val="397"/>
          <w:jc w:val="center"/>
        </w:trPr>
        <w:tc>
          <w:tcPr>
            <w:tcW w:w="942" w:type="pct"/>
            <w:vMerge/>
            <w:vAlign w:val="center"/>
          </w:tcPr>
          <w:p w14:paraId="1C47C4D5" w14:textId="77777777" w:rsidR="006914B8" w:rsidRPr="00BB5896" w:rsidRDefault="006914B8" w:rsidP="006914B8">
            <w:pPr>
              <w:widowControl/>
              <w:spacing w:line="240" w:lineRule="auto"/>
              <w:ind w:firstLineChars="0" w:firstLine="0"/>
              <w:jc w:val="center"/>
              <w:rPr>
                <w:color w:val="000000" w:themeColor="text1"/>
                <w:sz w:val="21"/>
                <w:szCs w:val="22"/>
                <w:u w:val="single"/>
              </w:rPr>
            </w:pPr>
          </w:p>
        </w:tc>
        <w:tc>
          <w:tcPr>
            <w:tcW w:w="361" w:type="pct"/>
            <w:vMerge/>
            <w:vAlign w:val="center"/>
          </w:tcPr>
          <w:p w14:paraId="0856E49E" w14:textId="77777777" w:rsidR="006914B8" w:rsidRPr="00BB5896" w:rsidRDefault="006914B8" w:rsidP="006914B8">
            <w:pPr>
              <w:widowControl/>
              <w:spacing w:line="240" w:lineRule="auto"/>
              <w:ind w:firstLineChars="0" w:firstLine="0"/>
              <w:jc w:val="center"/>
              <w:rPr>
                <w:color w:val="000000" w:themeColor="text1"/>
                <w:sz w:val="21"/>
                <w:szCs w:val="22"/>
                <w:u w:val="single"/>
              </w:rPr>
            </w:pPr>
          </w:p>
        </w:tc>
        <w:tc>
          <w:tcPr>
            <w:tcW w:w="305" w:type="pct"/>
            <w:noWrap/>
            <w:tcMar>
              <w:top w:w="15" w:type="dxa"/>
              <w:left w:w="15" w:type="dxa"/>
              <w:bottom w:w="0" w:type="dxa"/>
              <w:right w:w="15" w:type="dxa"/>
            </w:tcMar>
            <w:vAlign w:val="center"/>
          </w:tcPr>
          <w:p w14:paraId="088D2E9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w:t>
            </w:r>
          </w:p>
        </w:tc>
        <w:tc>
          <w:tcPr>
            <w:tcW w:w="305" w:type="pct"/>
            <w:noWrap/>
            <w:tcMar>
              <w:top w:w="15" w:type="dxa"/>
              <w:left w:w="15" w:type="dxa"/>
              <w:bottom w:w="0" w:type="dxa"/>
              <w:right w:w="15" w:type="dxa"/>
            </w:tcMar>
            <w:vAlign w:val="center"/>
          </w:tcPr>
          <w:p w14:paraId="2B40D1E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P=5%</w:t>
            </w:r>
          </w:p>
        </w:tc>
        <w:tc>
          <w:tcPr>
            <w:tcW w:w="327" w:type="pct"/>
            <w:noWrap/>
            <w:tcMar>
              <w:top w:w="15" w:type="dxa"/>
              <w:left w:w="15" w:type="dxa"/>
              <w:bottom w:w="0" w:type="dxa"/>
              <w:right w:w="15" w:type="dxa"/>
            </w:tcMar>
            <w:vAlign w:val="center"/>
          </w:tcPr>
          <w:p w14:paraId="70C1B1E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P=10%</w:t>
            </w:r>
          </w:p>
        </w:tc>
        <w:tc>
          <w:tcPr>
            <w:tcW w:w="327" w:type="pct"/>
            <w:noWrap/>
            <w:tcMar>
              <w:top w:w="15" w:type="dxa"/>
              <w:left w:w="15" w:type="dxa"/>
              <w:bottom w:w="0" w:type="dxa"/>
              <w:right w:w="15" w:type="dxa"/>
            </w:tcMar>
            <w:vAlign w:val="center"/>
          </w:tcPr>
          <w:p w14:paraId="51D3F2F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P=20%</w:t>
            </w:r>
          </w:p>
        </w:tc>
        <w:tc>
          <w:tcPr>
            <w:tcW w:w="305" w:type="pct"/>
            <w:noWrap/>
            <w:tcMar>
              <w:top w:w="15" w:type="dxa"/>
              <w:left w:w="15" w:type="dxa"/>
              <w:bottom w:w="0" w:type="dxa"/>
              <w:right w:w="15" w:type="dxa"/>
            </w:tcMar>
            <w:vAlign w:val="center"/>
          </w:tcPr>
          <w:p w14:paraId="4B1BEE9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w:t>
            </w:r>
          </w:p>
        </w:tc>
        <w:tc>
          <w:tcPr>
            <w:tcW w:w="305" w:type="pct"/>
            <w:noWrap/>
            <w:tcMar>
              <w:top w:w="15" w:type="dxa"/>
              <w:left w:w="15" w:type="dxa"/>
              <w:bottom w:w="0" w:type="dxa"/>
              <w:right w:w="15" w:type="dxa"/>
            </w:tcMar>
            <w:vAlign w:val="center"/>
          </w:tcPr>
          <w:p w14:paraId="099C743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P=5%</w:t>
            </w:r>
          </w:p>
        </w:tc>
        <w:tc>
          <w:tcPr>
            <w:tcW w:w="327" w:type="pct"/>
            <w:noWrap/>
            <w:tcMar>
              <w:top w:w="15" w:type="dxa"/>
              <w:left w:w="15" w:type="dxa"/>
              <w:bottom w:w="0" w:type="dxa"/>
              <w:right w:w="15" w:type="dxa"/>
            </w:tcMar>
            <w:vAlign w:val="center"/>
          </w:tcPr>
          <w:p w14:paraId="5224252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P=10%</w:t>
            </w:r>
          </w:p>
        </w:tc>
        <w:tc>
          <w:tcPr>
            <w:tcW w:w="327" w:type="pct"/>
            <w:noWrap/>
            <w:tcMar>
              <w:top w:w="15" w:type="dxa"/>
              <w:left w:w="15" w:type="dxa"/>
              <w:bottom w:w="0" w:type="dxa"/>
              <w:right w:w="15" w:type="dxa"/>
            </w:tcMar>
            <w:vAlign w:val="center"/>
          </w:tcPr>
          <w:p w14:paraId="4FB1E63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P=20%</w:t>
            </w:r>
          </w:p>
        </w:tc>
        <w:tc>
          <w:tcPr>
            <w:tcW w:w="274" w:type="pct"/>
            <w:noWrap/>
            <w:tcMar>
              <w:top w:w="15" w:type="dxa"/>
              <w:left w:w="15" w:type="dxa"/>
              <w:bottom w:w="0" w:type="dxa"/>
              <w:right w:w="15" w:type="dxa"/>
            </w:tcMar>
            <w:vAlign w:val="center"/>
          </w:tcPr>
          <w:p w14:paraId="76DA9E4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w:t>
            </w:r>
          </w:p>
        </w:tc>
        <w:tc>
          <w:tcPr>
            <w:tcW w:w="274" w:type="pct"/>
            <w:noWrap/>
            <w:tcMar>
              <w:top w:w="15" w:type="dxa"/>
              <w:left w:w="15" w:type="dxa"/>
              <w:bottom w:w="0" w:type="dxa"/>
              <w:right w:w="15" w:type="dxa"/>
            </w:tcMar>
            <w:vAlign w:val="center"/>
          </w:tcPr>
          <w:p w14:paraId="3BF70E1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P=5%</w:t>
            </w:r>
          </w:p>
        </w:tc>
        <w:tc>
          <w:tcPr>
            <w:tcW w:w="327" w:type="pct"/>
            <w:noWrap/>
            <w:tcMar>
              <w:top w:w="15" w:type="dxa"/>
              <w:left w:w="15" w:type="dxa"/>
              <w:bottom w:w="0" w:type="dxa"/>
              <w:right w:w="15" w:type="dxa"/>
            </w:tcMar>
            <w:vAlign w:val="center"/>
          </w:tcPr>
          <w:p w14:paraId="0FE5665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P=10%</w:t>
            </w:r>
          </w:p>
        </w:tc>
        <w:tc>
          <w:tcPr>
            <w:tcW w:w="294" w:type="pct"/>
            <w:noWrap/>
            <w:tcMar>
              <w:top w:w="15" w:type="dxa"/>
              <w:left w:w="15" w:type="dxa"/>
              <w:bottom w:w="0" w:type="dxa"/>
              <w:right w:w="15" w:type="dxa"/>
            </w:tcMar>
            <w:vAlign w:val="center"/>
          </w:tcPr>
          <w:p w14:paraId="6E9428D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P=20%</w:t>
            </w:r>
          </w:p>
        </w:tc>
      </w:tr>
      <w:tr w:rsidR="00BB5896" w:rsidRPr="00BB5896" w14:paraId="47120A63" w14:textId="77777777" w:rsidTr="006914B8">
        <w:trPr>
          <w:trHeight w:val="397"/>
          <w:jc w:val="center"/>
        </w:trPr>
        <w:tc>
          <w:tcPr>
            <w:tcW w:w="942" w:type="pct"/>
            <w:noWrap/>
            <w:tcMar>
              <w:top w:w="15" w:type="dxa"/>
              <w:left w:w="15" w:type="dxa"/>
              <w:bottom w:w="0" w:type="dxa"/>
              <w:right w:w="15" w:type="dxa"/>
            </w:tcMar>
            <w:vAlign w:val="center"/>
          </w:tcPr>
          <w:p w14:paraId="148FF6A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旺村（</w:t>
            </w:r>
            <w:r w:rsidRPr="00BB5896">
              <w:rPr>
                <w:color w:val="000000" w:themeColor="text1"/>
                <w:sz w:val="21"/>
                <w:szCs w:val="22"/>
                <w:u w:val="single"/>
              </w:rPr>
              <w:t>q7+1</w:t>
            </w:r>
            <w:r w:rsidRPr="00BB5896">
              <w:rPr>
                <w:color w:val="000000" w:themeColor="text1"/>
                <w:sz w:val="21"/>
                <w:szCs w:val="22"/>
                <w:u w:val="single"/>
              </w:rPr>
              <w:t>）</w:t>
            </w:r>
          </w:p>
        </w:tc>
        <w:tc>
          <w:tcPr>
            <w:tcW w:w="361" w:type="pct"/>
            <w:tcMar>
              <w:top w:w="15" w:type="dxa"/>
              <w:left w:w="15" w:type="dxa"/>
              <w:bottom w:w="0" w:type="dxa"/>
              <w:right w:w="15" w:type="dxa"/>
            </w:tcMar>
            <w:vAlign w:val="bottom"/>
          </w:tcPr>
          <w:p w14:paraId="71F6688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52.25</w:t>
            </w:r>
          </w:p>
        </w:tc>
        <w:tc>
          <w:tcPr>
            <w:tcW w:w="305" w:type="pct"/>
            <w:noWrap/>
            <w:tcMar>
              <w:top w:w="15" w:type="dxa"/>
              <w:left w:w="15" w:type="dxa"/>
              <w:bottom w:w="0" w:type="dxa"/>
              <w:right w:w="15" w:type="dxa"/>
            </w:tcMar>
            <w:vAlign w:val="center"/>
          </w:tcPr>
          <w:p w14:paraId="15156A5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65.990</w:t>
            </w:r>
          </w:p>
        </w:tc>
        <w:tc>
          <w:tcPr>
            <w:tcW w:w="305" w:type="pct"/>
            <w:tcMar>
              <w:top w:w="15" w:type="dxa"/>
              <w:left w:w="15" w:type="dxa"/>
              <w:bottom w:w="0" w:type="dxa"/>
              <w:right w:w="15" w:type="dxa"/>
            </w:tcMar>
            <w:vAlign w:val="center"/>
          </w:tcPr>
          <w:p w14:paraId="719DA7A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62.510</w:t>
            </w:r>
          </w:p>
        </w:tc>
        <w:tc>
          <w:tcPr>
            <w:tcW w:w="327" w:type="pct"/>
            <w:tcMar>
              <w:top w:w="15" w:type="dxa"/>
              <w:left w:w="15" w:type="dxa"/>
              <w:bottom w:w="0" w:type="dxa"/>
              <w:right w:w="15" w:type="dxa"/>
            </w:tcMar>
            <w:vAlign w:val="center"/>
          </w:tcPr>
          <w:p w14:paraId="4836A5C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60.490</w:t>
            </w:r>
          </w:p>
        </w:tc>
        <w:tc>
          <w:tcPr>
            <w:tcW w:w="327" w:type="pct"/>
            <w:tcMar>
              <w:top w:w="15" w:type="dxa"/>
              <w:left w:w="15" w:type="dxa"/>
              <w:bottom w:w="0" w:type="dxa"/>
              <w:right w:w="15" w:type="dxa"/>
            </w:tcMar>
            <w:vAlign w:val="center"/>
          </w:tcPr>
          <w:p w14:paraId="738204E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58.490</w:t>
            </w:r>
          </w:p>
        </w:tc>
        <w:tc>
          <w:tcPr>
            <w:tcW w:w="305" w:type="pct"/>
            <w:noWrap/>
            <w:tcMar>
              <w:top w:w="15" w:type="dxa"/>
              <w:left w:w="15" w:type="dxa"/>
              <w:bottom w:w="0" w:type="dxa"/>
              <w:right w:w="15" w:type="dxa"/>
            </w:tcMar>
            <w:vAlign w:val="center"/>
          </w:tcPr>
          <w:p w14:paraId="5E01F9D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65.990</w:t>
            </w:r>
          </w:p>
        </w:tc>
        <w:tc>
          <w:tcPr>
            <w:tcW w:w="305" w:type="pct"/>
            <w:noWrap/>
            <w:tcMar>
              <w:top w:w="15" w:type="dxa"/>
              <w:left w:w="15" w:type="dxa"/>
              <w:bottom w:w="0" w:type="dxa"/>
              <w:right w:w="15" w:type="dxa"/>
            </w:tcMar>
            <w:vAlign w:val="center"/>
          </w:tcPr>
          <w:p w14:paraId="0CD984E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62.510</w:t>
            </w:r>
          </w:p>
        </w:tc>
        <w:tc>
          <w:tcPr>
            <w:tcW w:w="327" w:type="pct"/>
            <w:noWrap/>
            <w:tcMar>
              <w:top w:w="15" w:type="dxa"/>
              <w:left w:w="15" w:type="dxa"/>
              <w:bottom w:w="0" w:type="dxa"/>
              <w:right w:w="15" w:type="dxa"/>
            </w:tcMar>
            <w:vAlign w:val="center"/>
          </w:tcPr>
          <w:p w14:paraId="0FCC00F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60.490</w:t>
            </w:r>
          </w:p>
        </w:tc>
        <w:tc>
          <w:tcPr>
            <w:tcW w:w="327" w:type="pct"/>
            <w:noWrap/>
            <w:tcMar>
              <w:top w:w="15" w:type="dxa"/>
              <w:left w:w="15" w:type="dxa"/>
              <w:bottom w:w="0" w:type="dxa"/>
              <w:right w:w="15" w:type="dxa"/>
            </w:tcMar>
            <w:vAlign w:val="center"/>
          </w:tcPr>
          <w:p w14:paraId="204E9B7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58.490</w:t>
            </w:r>
          </w:p>
        </w:tc>
        <w:tc>
          <w:tcPr>
            <w:tcW w:w="274" w:type="pct"/>
            <w:noWrap/>
            <w:tcMar>
              <w:top w:w="15" w:type="dxa"/>
              <w:left w:w="15" w:type="dxa"/>
              <w:bottom w:w="0" w:type="dxa"/>
              <w:right w:w="15" w:type="dxa"/>
            </w:tcMar>
            <w:vAlign w:val="center"/>
          </w:tcPr>
          <w:p w14:paraId="02ADF40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6676757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327" w:type="pct"/>
            <w:noWrap/>
            <w:tcMar>
              <w:top w:w="15" w:type="dxa"/>
              <w:left w:w="15" w:type="dxa"/>
              <w:bottom w:w="0" w:type="dxa"/>
              <w:right w:w="15" w:type="dxa"/>
            </w:tcMar>
            <w:vAlign w:val="center"/>
          </w:tcPr>
          <w:p w14:paraId="6984814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1B5FD8E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0E804381" w14:textId="77777777" w:rsidTr="006914B8">
        <w:trPr>
          <w:trHeight w:val="397"/>
          <w:jc w:val="center"/>
        </w:trPr>
        <w:tc>
          <w:tcPr>
            <w:tcW w:w="942" w:type="pct"/>
            <w:tcMar>
              <w:top w:w="15" w:type="dxa"/>
              <w:left w:w="15" w:type="dxa"/>
              <w:bottom w:w="0" w:type="dxa"/>
              <w:right w:w="15" w:type="dxa"/>
            </w:tcMar>
            <w:vAlign w:val="center"/>
          </w:tcPr>
          <w:p w14:paraId="1A254F5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1000m</w:t>
            </w:r>
          </w:p>
        </w:tc>
        <w:tc>
          <w:tcPr>
            <w:tcW w:w="361" w:type="pct"/>
            <w:tcMar>
              <w:top w:w="15" w:type="dxa"/>
              <w:left w:w="15" w:type="dxa"/>
              <w:bottom w:w="0" w:type="dxa"/>
              <w:right w:w="15" w:type="dxa"/>
            </w:tcMar>
            <w:vAlign w:val="center"/>
          </w:tcPr>
          <w:p w14:paraId="246141C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50.16</w:t>
            </w:r>
          </w:p>
        </w:tc>
        <w:tc>
          <w:tcPr>
            <w:tcW w:w="305" w:type="pct"/>
            <w:noWrap/>
            <w:tcMar>
              <w:top w:w="15" w:type="dxa"/>
              <w:left w:w="15" w:type="dxa"/>
              <w:bottom w:w="0" w:type="dxa"/>
              <w:right w:w="15" w:type="dxa"/>
            </w:tcMar>
            <w:vAlign w:val="center"/>
          </w:tcPr>
          <w:p w14:paraId="4225373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65.913</w:t>
            </w:r>
          </w:p>
        </w:tc>
        <w:tc>
          <w:tcPr>
            <w:tcW w:w="305" w:type="pct"/>
            <w:noWrap/>
            <w:tcMar>
              <w:top w:w="15" w:type="dxa"/>
              <w:left w:w="15" w:type="dxa"/>
              <w:bottom w:w="0" w:type="dxa"/>
              <w:right w:w="15" w:type="dxa"/>
            </w:tcMar>
            <w:vAlign w:val="center"/>
          </w:tcPr>
          <w:p w14:paraId="28C46DE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62.350</w:t>
            </w:r>
          </w:p>
        </w:tc>
        <w:tc>
          <w:tcPr>
            <w:tcW w:w="327" w:type="pct"/>
            <w:noWrap/>
            <w:tcMar>
              <w:top w:w="15" w:type="dxa"/>
              <w:left w:w="15" w:type="dxa"/>
              <w:bottom w:w="0" w:type="dxa"/>
              <w:right w:w="15" w:type="dxa"/>
            </w:tcMar>
            <w:vAlign w:val="center"/>
          </w:tcPr>
          <w:p w14:paraId="12BA36B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60.316</w:t>
            </w:r>
          </w:p>
        </w:tc>
        <w:tc>
          <w:tcPr>
            <w:tcW w:w="327" w:type="pct"/>
            <w:noWrap/>
            <w:tcMar>
              <w:top w:w="15" w:type="dxa"/>
              <w:left w:w="15" w:type="dxa"/>
              <w:bottom w:w="0" w:type="dxa"/>
              <w:right w:w="15" w:type="dxa"/>
            </w:tcMar>
            <w:vAlign w:val="center"/>
          </w:tcPr>
          <w:p w14:paraId="0CD158C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58.316</w:t>
            </w:r>
          </w:p>
        </w:tc>
        <w:tc>
          <w:tcPr>
            <w:tcW w:w="305" w:type="pct"/>
            <w:noWrap/>
            <w:tcMar>
              <w:top w:w="15" w:type="dxa"/>
              <w:left w:w="15" w:type="dxa"/>
              <w:bottom w:w="0" w:type="dxa"/>
              <w:right w:w="15" w:type="dxa"/>
            </w:tcMar>
            <w:vAlign w:val="center"/>
          </w:tcPr>
          <w:p w14:paraId="5648A04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65.913</w:t>
            </w:r>
          </w:p>
        </w:tc>
        <w:tc>
          <w:tcPr>
            <w:tcW w:w="305" w:type="pct"/>
            <w:noWrap/>
            <w:tcMar>
              <w:top w:w="15" w:type="dxa"/>
              <w:left w:w="15" w:type="dxa"/>
              <w:bottom w:w="0" w:type="dxa"/>
              <w:right w:w="15" w:type="dxa"/>
            </w:tcMar>
            <w:vAlign w:val="center"/>
          </w:tcPr>
          <w:p w14:paraId="3B392AD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62.350</w:t>
            </w:r>
          </w:p>
        </w:tc>
        <w:tc>
          <w:tcPr>
            <w:tcW w:w="327" w:type="pct"/>
            <w:noWrap/>
            <w:tcMar>
              <w:top w:w="15" w:type="dxa"/>
              <w:left w:w="15" w:type="dxa"/>
              <w:bottom w:w="0" w:type="dxa"/>
              <w:right w:w="15" w:type="dxa"/>
            </w:tcMar>
            <w:vAlign w:val="center"/>
          </w:tcPr>
          <w:p w14:paraId="1B2D67A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60.316</w:t>
            </w:r>
          </w:p>
        </w:tc>
        <w:tc>
          <w:tcPr>
            <w:tcW w:w="327" w:type="pct"/>
            <w:noWrap/>
            <w:tcMar>
              <w:top w:w="15" w:type="dxa"/>
              <w:left w:w="15" w:type="dxa"/>
              <w:bottom w:w="0" w:type="dxa"/>
              <w:right w:w="15" w:type="dxa"/>
            </w:tcMar>
            <w:vAlign w:val="center"/>
          </w:tcPr>
          <w:p w14:paraId="37EE3A9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58.316</w:t>
            </w:r>
          </w:p>
        </w:tc>
        <w:tc>
          <w:tcPr>
            <w:tcW w:w="274" w:type="pct"/>
            <w:noWrap/>
            <w:tcMar>
              <w:top w:w="15" w:type="dxa"/>
              <w:left w:w="15" w:type="dxa"/>
              <w:bottom w:w="0" w:type="dxa"/>
              <w:right w:w="15" w:type="dxa"/>
            </w:tcMar>
            <w:vAlign w:val="center"/>
          </w:tcPr>
          <w:p w14:paraId="4949E92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338154A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327" w:type="pct"/>
            <w:noWrap/>
            <w:tcMar>
              <w:top w:w="15" w:type="dxa"/>
              <w:left w:w="15" w:type="dxa"/>
              <w:bottom w:w="0" w:type="dxa"/>
              <w:right w:w="15" w:type="dxa"/>
            </w:tcMar>
            <w:vAlign w:val="center"/>
          </w:tcPr>
          <w:p w14:paraId="0399775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3183207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64994226" w14:textId="77777777" w:rsidTr="006914B8">
        <w:trPr>
          <w:trHeight w:val="397"/>
          <w:jc w:val="center"/>
        </w:trPr>
        <w:tc>
          <w:tcPr>
            <w:tcW w:w="942" w:type="pct"/>
            <w:tcMar>
              <w:top w:w="15" w:type="dxa"/>
              <w:left w:w="15" w:type="dxa"/>
              <w:bottom w:w="0" w:type="dxa"/>
              <w:right w:w="15" w:type="dxa"/>
            </w:tcMar>
            <w:vAlign w:val="center"/>
          </w:tcPr>
          <w:p w14:paraId="69AA650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800m</w:t>
            </w:r>
          </w:p>
        </w:tc>
        <w:tc>
          <w:tcPr>
            <w:tcW w:w="361" w:type="pct"/>
            <w:tcMar>
              <w:top w:w="15" w:type="dxa"/>
              <w:left w:w="15" w:type="dxa"/>
              <w:bottom w:w="0" w:type="dxa"/>
              <w:right w:w="15" w:type="dxa"/>
            </w:tcMar>
            <w:vAlign w:val="center"/>
          </w:tcPr>
          <w:p w14:paraId="48F2D47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49.96</w:t>
            </w:r>
          </w:p>
        </w:tc>
        <w:tc>
          <w:tcPr>
            <w:tcW w:w="305" w:type="pct"/>
            <w:noWrap/>
            <w:tcMar>
              <w:top w:w="15" w:type="dxa"/>
              <w:left w:w="15" w:type="dxa"/>
              <w:bottom w:w="0" w:type="dxa"/>
              <w:right w:w="15" w:type="dxa"/>
            </w:tcMar>
            <w:vAlign w:val="center"/>
          </w:tcPr>
          <w:p w14:paraId="26CD12E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65.906</w:t>
            </w:r>
          </w:p>
        </w:tc>
        <w:tc>
          <w:tcPr>
            <w:tcW w:w="305" w:type="pct"/>
            <w:noWrap/>
            <w:tcMar>
              <w:top w:w="15" w:type="dxa"/>
              <w:left w:w="15" w:type="dxa"/>
              <w:bottom w:w="0" w:type="dxa"/>
              <w:right w:w="15" w:type="dxa"/>
            </w:tcMar>
            <w:vAlign w:val="center"/>
          </w:tcPr>
          <w:p w14:paraId="2459DFB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62.334</w:t>
            </w:r>
          </w:p>
        </w:tc>
        <w:tc>
          <w:tcPr>
            <w:tcW w:w="327" w:type="pct"/>
            <w:noWrap/>
            <w:tcMar>
              <w:top w:w="15" w:type="dxa"/>
              <w:left w:w="15" w:type="dxa"/>
              <w:bottom w:w="0" w:type="dxa"/>
              <w:right w:w="15" w:type="dxa"/>
            </w:tcMar>
            <w:vAlign w:val="center"/>
          </w:tcPr>
          <w:p w14:paraId="26E815C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60.299</w:t>
            </w:r>
          </w:p>
        </w:tc>
        <w:tc>
          <w:tcPr>
            <w:tcW w:w="327" w:type="pct"/>
            <w:noWrap/>
            <w:tcMar>
              <w:top w:w="15" w:type="dxa"/>
              <w:left w:w="15" w:type="dxa"/>
              <w:bottom w:w="0" w:type="dxa"/>
              <w:right w:w="15" w:type="dxa"/>
            </w:tcMar>
            <w:vAlign w:val="center"/>
          </w:tcPr>
          <w:p w14:paraId="3097F97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58.299</w:t>
            </w:r>
          </w:p>
        </w:tc>
        <w:tc>
          <w:tcPr>
            <w:tcW w:w="305" w:type="pct"/>
            <w:noWrap/>
            <w:tcMar>
              <w:top w:w="15" w:type="dxa"/>
              <w:left w:w="15" w:type="dxa"/>
              <w:bottom w:w="0" w:type="dxa"/>
              <w:right w:w="15" w:type="dxa"/>
            </w:tcMar>
            <w:vAlign w:val="center"/>
          </w:tcPr>
          <w:p w14:paraId="5149137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65.906</w:t>
            </w:r>
          </w:p>
        </w:tc>
        <w:tc>
          <w:tcPr>
            <w:tcW w:w="305" w:type="pct"/>
            <w:noWrap/>
            <w:tcMar>
              <w:top w:w="15" w:type="dxa"/>
              <w:left w:w="15" w:type="dxa"/>
              <w:bottom w:w="0" w:type="dxa"/>
              <w:right w:w="15" w:type="dxa"/>
            </w:tcMar>
            <w:vAlign w:val="center"/>
          </w:tcPr>
          <w:p w14:paraId="7B7D2EB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62.335</w:t>
            </w:r>
          </w:p>
        </w:tc>
        <w:tc>
          <w:tcPr>
            <w:tcW w:w="327" w:type="pct"/>
            <w:noWrap/>
            <w:tcMar>
              <w:top w:w="15" w:type="dxa"/>
              <w:left w:w="15" w:type="dxa"/>
              <w:bottom w:w="0" w:type="dxa"/>
              <w:right w:w="15" w:type="dxa"/>
            </w:tcMar>
            <w:vAlign w:val="center"/>
          </w:tcPr>
          <w:p w14:paraId="0C755AC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60.299</w:t>
            </w:r>
          </w:p>
        </w:tc>
        <w:tc>
          <w:tcPr>
            <w:tcW w:w="327" w:type="pct"/>
            <w:noWrap/>
            <w:tcMar>
              <w:top w:w="15" w:type="dxa"/>
              <w:left w:w="15" w:type="dxa"/>
              <w:bottom w:w="0" w:type="dxa"/>
              <w:right w:w="15" w:type="dxa"/>
            </w:tcMar>
            <w:vAlign w:val="center"/>
          </w:tcPr>
          <w:p w14:paraId="0D283E5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58.299</w:t>
            </w:r>
          </w:p>
        </w:tc>
        <w:tc>
          <w:tcPr>
            <w:tcW w:w="274" w:type="pct"/>
            <w:noWrap/>
            <w:tcMar>
              <w:top w:w="15" w:type="dxa"/>
              <w:left w:w="15" w:type="dxa"/>
              <w:bottom w:w="0" w:type="dxa"/>
              <w:right w:w="15" w:type="dxa"/>
            </w:tcMar>
            <w:vAlign w:val="center"/>
          </w:tcPr>
          <w:p w14:paraId="5BED46D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38C42DE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0.001</w:t>
            </w:r>
          </w:p>
        </w:tc>
        <w:tc>
          <w:tcPr>
            <w:tcW w:w="327" w:type="pct"/>
            <w:noWrap/>
            <w:tcMar>
              <w:top w:w="15" w:type="dxa"/>
              <w:left w:w="15" w:type="dxa"/>
              <w:bottom w:w="0" w:type="dxa"/>
              <w:right w:w="15" w:type="dxa"/>
            </w:tcMar>
            <w:vAlign w:val="center"/>
          </w:tcPr>
          <w:p w14:paraId="5922CC4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2704220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4ED92E32" w14:textId="77777777" w:rsidTr="006914B8">
        <w:trPr>
          <w:trHeight w:val="397"/>
          <w:jc w:val="center"/>
        </w:trPr>
        <w:tc>
          <w:tcPr>
            <w:tcW w:w="942" w:type="pct"/>
            <w:tcMar>
              <w:top w:w="15" w:type="dxa"/>
              <w:left w:w="15" w:type="dxa"/>
              <w:bottom w:w="0" w:type="dxa"/>
              <w:right w:w="15" w:type="dxa"/>
            </w:tcMar>
            <w:vAlign w:val="center"/>
          </w:tcPr>
          <w:p w14:paraId="668B981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400m</w:t>
            </w:r>
          </w:p>
        </w:tc>
        <w:tc>
          <w:tcPr>
            <w:tcW w:w="361" w:type="pct"/>
            <w:tcMar>
              <w:top w:w="15" w:type="dxa"/>
              <w:left w:w="15" w:type="dxa"/>
              <w:bottom w:w="0" w:type="dxa"/>
              <w:right w:w="15" w:type="dxa"/>
            </w:tcMar>
            <w:vAlign w:val="center"/>
          </w:tcPr>
          <w:p w14:paraId="1455FCC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49.56</w:t>
            </w:r>
          </w:p>
        </w:tc>
        <w:tc>
          <w:tcPr>
            <w:tcW w:w="305" w:type="pct"/>
            <w:noWrap/>
            <w:tcMar>
              <w:top w:w="15" w:type="dxa"/>
              <w:left w:w="15" w:type="dxa"/>
              <w:bottom w:w="0" w:type="dxa"/>
              <w:right w:w="15" w:type="dxa"/>
            </w:tcMar>
            <w:vAlign w:val="center"/>
          </w:tcPr>
          <w:p w14:paraId="41D00D8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65.891</w:t>
            </w:r>
          </w:p>
        </w:tc>
        <w:tc>
          <w:tcPr>
            <w:tcW w:w="305" w:type="pct"/>
            <w:noWrap/>
            <w:tcMar>
              <w:top w:w="15" w:type="dxa"/>
              <w:left w:w="15" w:type="dxa"/>
              <w:bottom w:w="0" w:type="dxa"/>
              <w:right w:w="15" w:type="dxa"/>
            </w:tcMar>
            <w:vAlign w:val="center"/>
          </w:tcPr>
          <w:p w14:paraId="65A3D1B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62.304</w:t>
            </w:r>
          </w:p>
        </w:tc>
        <w:tc>
          <w:tcPr>
            <w:tcW w:w="327" w:type="pct"/>
            <w:noWrap/>
            <w:tcMar>
              <w:top w:w="15" w:type="dxa"/>
              <w:left w:w="15" w:type="dxa"/>
              <w:bottom w:w="0" w:type="dxa"/>
              <w:right w:w="15" w:type="dxa"/>
            </w:tcMar>
            <w:vAlign w:val="center"/>
          </w:tcPr>
          <w:p w14:paraId="58B0C22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60.266</w:t>
            </w:r>
          </w:p>
        </w:tc>
        <w:tc>
          <w:tcPr>
            <w:tcW w:w="327" w:type="pct"/>
            <w:noWrap/>
            <w:tcMar>
              <w:top w:w="15" w:type="dxa"/>
              <w:left w:w="15" w:type="dxa"/>
              <w:bottom w:w="0" w:type="dxa"/>
              <w:right w:w="15" w:type="dxa"/>
            </w:tcMar>
            <w:vAlign w:val="center"/>
          </w:tcPr>
          <w:p w14:paraId="101625B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58.266</w:t>
            </w:r>
          </w:p>
        </w:tc>
        <w:tc>
          <w:tcPr>
            <w:tcW w:w="305" w:type="pct"/>
            <w:noWrap/>
            <w:tcMar>
              <w:top w:w="15" w:type="dxa"/>
              <w:left w:w="15" w:type="dxa"/>
              <w:bottom w:w="0" w:type="dxa"/>
              <w:right w:w="15" w:type="dxa"/>
            </w:tcMar>
            <w:vAlign w:val="center"/>
          </w:tcPr>
          <w:p w14:paraId="3CB2CB5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65.898</w:t>
            </w:r>
          </w:p>
        </w:tc>
        <w:tc>
          <w:tcPr>
            <w:tcW w:w="305" w:type="pct"/>
            <w:noWrap/>
            <w:tcMar>
              <w:top w:w="15" w:type="dxa"/>
              <w:left w:w="15" w:type="dxa"/>
              <w:bottom w:w="0" w:type="dxa"/>
              <w:right w:w="15" w:type="dxa"/>
            </w:tcMar>
            <w:vAlign w:val="center"/>
          </w:tcPr>
          <w:p w14:paraId="32303A0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62.312</w:t>
            </w:r>
          </w:p>
        </w:tc>
        <w:tc>
          <w:tcPr>
            <w:tcW w:w="327" w:type="pct"/>
            <w:noWrap/>
            <w:tcMar>
              <w:top w:w="15" w:type="dxa"/>
              <w:left w:w="15" w:type="dxa"/>
              <w:bottom w:w="0" w:type="dxa"/>
              <w:right w:w="15" w:type="dxa"/>
            </w:tcMar>
            <w:vAlign w:val="center"/>
          </w:tcPr>
          <w:p w14:paraId="7F2EDB7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60.267</w:t>
            </w:r>
          </w:p>
        </w:tc>
        <w:tc>
          <w:tcPr>
            <w:tcW w:w="327" w:type="pct"/>
            <w:noWrap/>
            <w:tcMar>
              <w:top w:w="15" w:type="dxa"/>
              <w:left w:w="15" w:type="dxa"/>
              <w:bottom w:w="0" w:type="dxa"/>
              <w:right w:w="15" w:type="dxa"/>
            </w:tcMar>
            <w:vAlign w:val="center"/>
          </w:tcPr>
          <w:p w14:paraId="43A60B3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58.266</w:t>
            </w:r>
          </w:p>
        </w:tc>
        <w:tc>
          <w:tcPr>
            <w:tcW w:w="274" w:type="pct"/>
            <w:noWrap/>
            <w:tcMar>
              <w:top w:w="15" w:type="dxa"/>
              <w:left w:w="15" w:type="dxa"/>
              <w:bottom w:w="0" w:type="dxa"/>
              <w:right w:w="15" w:type="dxa"/>
            </w:tcMar>
            <w:vAlign w:val="center"/>
          </w:tcPr>
          <w:p w14:paraId="5408420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0.007</w:t>
            </w:r>
          </w:p>
        </w:tc>
        <w:tc>
          <w:tcPr>
            <w:tcW w:w="274" w:type="pct"/>
            <w:noWrap/>
            <w:tcMar>
              <w:top w:w="15" w:type="dxa"/>
              <w:left w:w="15" w:type="dxa"/>
              <w:bottom w:w="0" w:type="dxa"/>
              <w:right w:w="15" w:type="dxa"/>
            </w:tcMar>
            <w:vAlign w:val="center"/>
          </w:tcPr>
          <w:p w14:paraId="5BD9B73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0.008</w:t>
            </w:r>
          </w:p>
        </w:tc>
        <w:tc>
          <w:tcPr>
            <w:tcW w:w="327" w:type="pct"/>
            <w:noWrap/>
            <w:tcMar>
              <w:top w:w="15" w:type="dxa"/>
              <w:left w:w="15" w:type="dxa"/>
              <w:bottom w:w="0" w:type="dxa"/>
              <w:right w:w="15" w:type="dxa"/>
            </w:tcMar>
            <w:vAlign w:val="center"/>
          </w:tcPr>
          <w:p w14:paraId="4A57C84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0.001</w:t>
            </w:r>
          </w:p>
        </w:tc>
        <w:tc>
          <w:tcPr>
            <w:tcW w:w="294" w:type="pct"/>
            <w:noWrap/>
            <w:tcMar>
              <w:top w:w="15" w:type="dxa"/>
              <w:left w:w="15" w:type="dxa"/>
              <w:bottom w:w="0" w:type="dxa"/>
              <w:right w:w="15" w:type="dxa"/>
            </w:tcMar>
            <w:vAlign w:val="center"/>
          </w:tcPr>
          <w:p w14:paraId="24AAFDD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10559D25" w14:textId="77777777" w:rsidTr="006914B8">
        <w:trPr>
          <w:trHeight w:val="397"/>
          <w:jc w:val="center"/>
        </w:trPr>
        <w:tc>
          <w:tcPr>
            <w:tcW w:w="942" w:type="pct"/>
            <w:tcMar>
              <w:top w:w="15" w:type="dxa"/>
              <w:left w:w="15" w:type="dxa"/>
              <w:bottom w:w="0" w:type="dxa"/>
              <w:right w:w="15" w:type="dxa"/>
            </w:tcMar>
            <w:vAlign w:val="center"/>
          </w:tcPr>
          <w:p w14:paraId="7CCE0F2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300m</w:t>
            </w:r>
          </w:p>
        </w:tc>
        <w:tc>
          <w:tcPr>
            <w:tcW w:w="361" w:type="pct"/>
            <w:tcMar>
              <w:top w:w="15" w:type="dxa"/>
              <w:left w:w="15" w:type="dxa"/>
              <w:bottom w:w="0" w:type="dxa"/>
              <w:right w:w="15" w:type="dxa"/>
            </w:tcMar>
            <w:vAlign w:val="center"/>
          </w:tcPr>
          <w:p w14:paraId="08272C1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49.46</w:t>
            </w:r>
          </w:p>
        </w:tc>
        <w:tc>
          <w:tcPr>
            <w:tcW w:w="305" w:type="pct"/>
            <w:noWrap/>
            <w:tcMar>
              <w:top w:w="15" w:type="dxa"/>
              <w:left w:w="15" w:type="dxa"/>
              <w:bottom w:w="0" w:type="dxa"/>
              <w:right w:w="15" w:type="dxa"/>
            </w:tcMar>
            <w:vAlign w:val="center"/>
          </w:tcPr>
          <w:p w14:paraId="61D37D1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65.888</w:t>
            </w:r>
          </w:p>
        </w:tc>
        <w:tc>
          <w:tcPr>
            <w:tcW w:w="305" w:type="pct"/>
            <w:noWrap/>
            <w:tcMar>
              <w:top w:w="15" w:type="dxa"/>
              <w:left w:w="15" w:type="dxa"/>
              <w:bottom w:w="0" w:type="dxa"/>
              <w:right w:w="15" w:type="dxa"/>
            </w:tcMar>
            <w:vAlign w:val="center"/>
          </w:tcPr>
          <w:p w14:paraId="0972DC8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62.296</w:t>
            </w:r>
          </w:p>
        </w:tc>
        <w:tc>
          <w:tcPr>
            <w:tcW w:w="327" w:type="pct"/>
            <w:noWrap/>
            <w:tcMar>
              <w:top w:w="15" w:type="dxa"/>
              <w:left w:w="15" w:type="dxa"/>
              <w:bottom w:w="0" w:type="dxa"/>
              <w:right w:w="15" w:type="dxa"/>
            </w:tcMar>
            <w:vAlign w:val="center"/>
          </w:tcPr>
          <w:p w14:paraId="16832CF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60.258</w:t>
            </w:r>
          </w:p>
        </w:tc>
        <w:tc>
          <w:tcPr>
            <w:tcW w:w="327" w:type="pct"/>
            <w:noWrap/>
            <w:tcMar>
              <w:top w:w="15" w:type="dxa"/>
              <w:left w:w="15" w:type="dxa"/>
              <w:bottom w:w="0" w:type="dxa"/>
              <w:right w:w="15" w:type="dxa"/>
            </w:tcMar>
            <w:vAlign w:val="center"/>
          </w:tcPr>
          <w:p w14:paraId="415FE3B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58.258</w:t>
            </w:r>
          </w:p>
        </w:tc>
        <w:tc>
          <w:tcPr>
            <w:tcW w:w="305" w:type="pct"/>
            <w:noWrap/>
            <w:tcMar>
              <w:top w:w="15" w:type="dxa"/>
              <w:left w:w="15" w:type="dxa"/>
              <w:bottom w:w="0" w:type="dxa"/>
              <w:right w:w="15" w:type="dxa"/>
            </w:tcMar>
            <w:vAlign w:val="center"/>
          </w:tcPr>
          <w:p w14:paraId="16B0500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65.898</w:t>
            </w:r>
          </w:p>
        </w:tc>
        <w:tc>
          <w:tcPr>
            <w:tcW w:w="305" w:type="pct"/>
            <w:noWrap/>
            <w:tcMar>
              <w:top w:w="15" w:type="dxa"/>
              <w:left w:w="15" w:type="dxa"/>
              <w:bottom w:w="0" w:type="dxa"/>
              <w:right w:w="15" w:type="dxa"/>
            </w:tcMar>
            <w:vAlign w:val="center"/>
          </w:tcPr>
          <w:p w14:paraId="04FB073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62.307</w:t>
            </w:r>
          </w:p>
        </w:tc>
        <w:tc>
          <w:tcPr>
            <w:tcW w:w="327" w:type="pct"/>
            <w:noWrap/>
            <w:tcMar>
              <w:top w:w="15" w:type="dxa"/>
              <w:left w:w="15" w:type="dxa"/>
              <w:bottom w:w="0" w:type="dxa"/>
              <w:right w:w="15" w:type="dxa"/>
            </w:tcMar>
            <w:vAlign w:val="center"/>
          </w:tcPr>
          <w:p w14:paraId="2D51A22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60.261</w:t>
            </w:r>
          </w:p>
        </w:tc>
        <w:tc>
          <w:tcPr>
            <w:tcW w:w="327" w:type="pct"/>
            <w:noWrap/>
            <w:tcMar>
              <w:top w:w="15" w:type="dxa"/>
              <w:left w:w="15" w:type="dxa"/>
              <w:bottom w:w="0" w:type="dxa"/>
              <w:right w:w="15" w:type="dxa"/>
            </w:tcMar>
            <w:vAlign w:val="center"/>
          </w:tcPr>
          <w:p w14:paraId="2FC76B3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58.258</w:t>
            </w:r>
          </w:p>
        </w:tc>
        <w:tc>
          <w:tcPr>
            <w:tcW w:w="274" w:type="pct"/>
            <w:noWrap/>
            <w:tcMar>
              <w:top w:w="15" w:type="dxa"/>
              <w:left w:w="15" w:type="dxa"/>
              <w:bottom w:w="0" w:type="dxa"/>
              <w:right w:w="15" w:type="dxa"/>
            </w:tcMar>
            <w:vAlign w:val="center"/>
          </w:tcPr>
          <w:p w14:paraId="1069192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0.010</w:t>
            </w:r>
          </w:p>
        </w:tc>
        <w:tc>
          <w:tcPr>
            <w:tcW w:w="274" w:type="pct"/>
            <w:noWrap/>
            <w:tcMar>
              <w:top w:w="15" w:type="dxa"/>
              <w:left w:w="15" w:type="dxa"/>
              <w:bottom w:w="0" w:type="dxa"/>
              <w:right w:w="15" w:type="dxa"/>
            </w:tcMar>
            <w:vAlign w:val="center"/>
          </w:tcPr>
          <w:p w14:paraId="2AF62CB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0.011</w:t>
            </w:r>
          </w:p>
        </w:tc>
        <w:tc>
          <w:tcPr>
            <w:tcW w:w="327" w:type="pct"/>
            <w:noWrap/>
            <w:tcMar>
              <w:top w:w="15" w:type="dxa"/>
              <w:left w:w="15" w:type="dxa"/>
              <w:bottom w:w="0" w:type="dxa"/>
              <w:right w:w="15" w:type="dxa"/>
            </w:tcMar>
            <w:vAlign w:val="center"/>
          </w:tcPr>
          <w:p w14:paraId="411ED3A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0.003</w:t>
            </w:r>
          </w:p>
        </w:tc>
        <w:tc>
          <w:tcPr>
            <w:tcW w:w="294" w:type="pct"/>
            <w:noWrap/>
            <w:tcMar>
              <w:top w:w="15" w:type="dxa"/>
              <w:left w:w="15" w:type="dxa"/>
              <w:bottom w:w="0" w:type="dxa"/>
              <w:right w:w="15" w:type="dxa"/>
            </w:tcMar>
            <w:vAlign w:val="center"/>
          </w:tcPr>
          <w:p w14:paraId="56AB9A9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2549AD24" w14:textId="77777777" w:rsidTr="006914B8">
        <w:trPr>
          <w:trHeight w:val="397"/>
          <w:jc w:val="center"/>
        </w:trPr>
        <w:tc>
          <w:tcPr>
            <w:tcW w:w="942" w:type="pct"/>
            <w:tcMar>
              <w:top w:w="15" w:type="dxa"/>
              <w:left w:w="15" w:type="dxa"/>
              <w:bottom w:w="0" w:type="dxa"/>
              <w:right w:w="15" w:type="dxa"/>
            </w:tcMar>
            <w:vAlign w:val="center"/>
          </w:tcPr>
          <w:p w14:paraId="3F7A609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150m</w:t>
            </w:r>
          </w:p>
        </w:tc>
        <w:tc>
          <w:tcPr>
            <w:tcW w:w="361" w:type="pct"/>
            <w:noWrap/>
            <w:tcMar>
              <w:top w:w="15" w:type="dxa"/>
              <w:left w:w="15" w:type="dxa"/>
              <w:bottom w:w="0" w:type="dxa"/>
              <w:right w:w="15" w:type="dxa"/>
            </w:tcMar>
            <w:vAlign w:val="center"/>
          </w:tcPr>
          <w:p w14:paraId="54D7897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49.31</w:t>
            </w:r>
          </w:p>
        </w:tc>
        <w:tc>
          <w:tcPr>
            <w:tcW w:w="305" w:type="pct"/>
            <w:noWrap/>
            <w:tcMar>
              <w:top w:w="15" w:type="dxa"/>
              <w:left w:w="15" w:type="dxa"/>
              <w:bottom w:w="0" w:type="dxa"/>
              <w:right w:w="15" w:type="dxa"/>
            </w:tcMar>
            <w:vAlign w:val="center"/>
          </w:tcPr>
          <w:p w14:paraId="6BC2996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65.882</w:t>
            </w:r>
          </w:p>
        </w:tc>
        <w:tc>
          <w:tcPr>
            <w:tcW w:w="305" w:type="pct"/>
            <w:noWrap/>
            <w:tcMar>
              <w:top w:w="15" w:type="dxa"/>
              <w:left w:w="15" w:type="dxa"/>
              <w:bottom w:w="0" w:type="dxa"/>
              <w:right w:w="15" w:type="dxa"/>
            </w:tcMar>
            <w:vAlign w:val="center"/>
          </w:tcPr>
          <w:p w14:paraId="23844DE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62.285</w:t>
            </w:r>
          </w:p>
        </w:tc>
        <w:tc>
          <w:tcPr>
            <w:tcW w:w="327" w:type="pct"/>
            <w:noWrap/>
            <w:tcMar>
              <w:top w:w="15" w:type="dxa"/>
              <w:left w:w="15" w:type="dxa"/>
              <w:bottom w:w="0" w:type="dxa"/>
              <w:right w:w="15" w:type="dxa"/>
            </w:tcMar>
            <w:vAlign w:val="center"/>
          </w:tcPr>
          <w:p w14:paraId="25AD5B0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60.245</w:t>
            </w:r>
          </w:p>
        </w:tc>
        <w:tc>
          <w:tcPr>
            <w:tcW w:w="327" w:type="pct"/>
            <w:noWrap/>
            <w:tcMar>
              <w:top w:w="15" w:type="dxa"/>
              <w:left w:w="15" w:type="dxa"/>
              <w:bottom w:w="0" w:type="dxa"/>
              <w:right w:w="15" w:type="dxa"/>
            </w:tcMar>
            <w:vAlign w:val="center"/>
          </w:tcPr>
          <w:p w14:paraId="0689F9A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58.245</w:t>
            </w:r>
          </w:p>
        </w:tc>
        <w:tc>
          <w:tcPr>
            <w:tcW w:w="305" w:type="pct"/>
            <w:noWrap/>
            <w:tcMar>
              <w:top w:w="15" w:type="dxa"/>
              <w:left w:w="15" w:type="dxa"/>
              <w:bottom w:w="0" w:type="dxa"/>
              <w:right w:w="15" w:type="dxa"/>
            </w:tcMar>
            <w:vAlign w:val="center"/>
          </w:tcPr>
          <w:p w14:paraId="763B5AE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65.895</w:t>
            </w:r>
          </w:p>
        </w:tc>
        <w:tc>
          <w:tcPr>
            <w:tcW w:w="305" w:type="pct"/>
            <w:noWrap/>
            <w:tcMar>
              <w:top w:w="15" w:type="dxa"/>
              <w:left w:w="15" w:type="dxa"/>
              <w:bottom w:w="0" w:type="dxa"/>
              <w:right w:w="15" w:type="dxa"/>
            </w:tcMar>
            <w:vAlign w:val="center"/>
          </w:tcPr>
          <w:p w14:paraId="5E1B249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62.299</w:t>
            </w:r>
          </w:p>
        </w:tc>
        <w:tc>
          <w:tcPr>
            <w:tcW w:w="327" w:type="pct"/>
            <w:noWrap/>
            <w:tcMar>
              <w:top w:w="15" w:type="dxa"/>
              <w:left w:w="15" w:type="dxa"/>
              <w:bottom w:w="0" w:type="dxa"/>
              <w:right w:w="15" w:type="dxa"/>
            </w:tcMar>
            <w:vAlign w:val="center"/>
          </w:tcPr>
          <w:p w14:paraId="5257723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60.252</w:t>
            </w:r>
          </w:p>
        </w:tc>
        <w:tc>
          <w:tcPr>
            <w:tcW w:w="327" w:type="pct"/>
            <w:noWrap/>
            <w:tcMar>
              <w:top w:w="15" w:type="dxa"/>
              <w:left w:w="15" w:type="dxa"/>
              <w:bottom w:w="0" w:type="dxa"/>
              <w:right w:w="15" w:type="dxa"/>
            </w:tcMar>
            <w:vAlign w:val="center"/>
          </w:tcPr>
          <w:p w14:paraId="7FC5C57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58.245</w:t>
            </w:r>
          </w:p>
        </w:tc>
        <w:tc>
          <w:tcPr>
            <w:tcW w:w="274" w:type="pct"/>
            <w:noWrap/>
            <w:tcMar>
              <w:top w:w="15" w:type="dxa"/>
              <w:left w:w="15" w:type="dxa"/>
              <w:bottom w:w="0" w:type="dxa"/>
              <w:right w:w="15" w:type="dxa"/>
            </w:tcMar>
            <w:vAlign w:val="center"/>
          </w:tcPr>
          <w:p w14:paraId="6135D22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0.013</w:t>
            </w:r>
          </w:p>
        </w:tc>
        <w:tc>
          <w:tcPr>
            <w:tcW w:w="274" w:type="pct"/>
            <w:noWrap/>
            <w:tcMar>
              <w:top w:w="15" w:type="dxa"/>
              <w:left w:w="15" w:type="dxa"/>
              <w:bottom w:w="0" w:type="dxa"/>
              <w:right w:w="15" w:type="dxa"/>
            </w:tcMar>
            <w:vAlign w:val="center"/>
          </w:tcPr>
          <w:p w14:paraId="68CD081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0.014</w:t>
            </w:r>
          </w:p>
        </w:tc>
        <w:tc>
          <w:tcPr>
            <w:tcW w:w="327" w:type="pct"/>
            <w:noWrap/>
            <w:tcMar>
              <w:top w:w="15" w:type="dxa"/>
              <w:left w:w="15" w:type="dxa"/>
              <w:bottom w:w="0" w:type="dxa"/>
              <w:right w:w="15" w:type="dxa"/>
            </w:tcMar>
            <w:vAlign w:val="center"/>
          </w:tcPr>
          <w:p w14:paraId="1CBC9BA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0.007</w:t>
            </w:r>
          </w:p>
        </w:tc>
        <w:tc>
          <w:tcPr>
            <w:tcW w:w="294" w:type="pct"/>
            <w:noWrap/>
            <w:tcMar>
              <w:top w:w="15" w:type="dxa"/>
              <w:left w:w="15" w:type="dxa"/>
              <w:bottom w:w="0" w:type="dxa"/>
              <w:right w:w="15" w:type="dxa"/>
            </w:tcMar>
            <w:vAlign w:val="center"/>
          </w:tcPr>
          <w:p w14:paraId="0AACE13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3F09E622" w14:textId="77777777" w:rsidTr="006914B8">
        <w:trPr>
          <w:trHeight w:val="397"/>
          <w:jc w:val="center"/>
        </w:trPr>
        <w:tc>
          <w:tcPr>
            <w:tcW w:w="942" w:type="pct"/>
            <w:tcMar>
              <w:top w:w="15" w:type="dxa"/>
              <w:left w:w="15" w:type="dxa"/>
              <w:bottom w:w="0" w:type="dxa"/>
              <w:right w:w="15" w:type="dxa"/>
            </w:tcMar>
            <w:vAlign w:val="center"/>
          </w:tcPr>
          <w:p w14:paraId="1683F89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雅村</w:t>
            </w:r>
            <w:r w:rsidRPr="00BB5896">
              <w:rPr>
                <w:color w:val="000000" w:themeColor="text1"/>
                <w:sz w:val="21"/>
                <w:szCs w:val="22"/>
                <w:u w:val="single"/>
              </w:rPr>
              <w:t>(q7)</w:t>
            </w:r>
          </w:p>
        </w:tc>
        <w:tc>
          <w:tcPr>
            <w:tcW w:w="361" w:type="pct"/>
            <w:noWrap/>
            <w:tcMar>
              <w:top w:w="15" w:type="dxa"/>
              <w:left w:w="15" w:type="dxa"/>
              <w:bottom w:w="0" w:type="dxa"/>
              <w:right w:w="15" w:type="dxa"/>
            </w:tcMar>
            <w:vAlign w:val="center"/>
          </w:tcPr>
          <w:p w14:paraId="5FE4DA1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49.25</w:t>
            </w:r>
          </w:p>
        </w:tc>
        <w:tc>
          <w:tcPr>
            <w:tcW w:w="305" w:type="pct"/>
            <w:noWrap/>
            <w:tcMar>
              <w:top w:w="15" w:type="dxa"/>
              <w:left w:w="15" w:type="dxa"/>
              <w:bottom w:w="0" w:type="dxa"/>
              <w:right w:w="15" w:type="dxa"/>
            </w:tcMar>
            <w:vAlign w:val="center"/>
          </w:tcPr>
          <w:p w14:paraId="698FED1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65.880</w:t>
            </w:r>
          </w:p>
        </w:tc>
        <w:tc>
          <w:tcPr>
            <w:tcW w:w="305" w:type="pct"/>
            <w:tcMar>
              <w:top w:w="15" w:type="dxa"/>
              <w:left w:w="15" w:type="dxa"/>
              <w:bottom w:w="0" w:type="dxa"/>
              <w:right w:w="15" w:type="dxa"/>
            </w:tcMar>
            <w:vAlign w:val="center"/>
          </w:tcPr>
          <w:p w14:paraId="5187566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62.280</w:t>
            </w:r>
          </w:p>
        </w:tc>
        <w:tc>
          <w:tcPr>
            <w:tcW w:w="327" w:type="pct"/>
            <w:tcMar>
              <w:top w:w="15" w:type="dxa"/>
              <w:left w:w="15" w:type="dxa"/>
              <w:bottom w:w="0" w:type="dxa"/>
              <w:right w:w="15" w:type="dxa"/>
            </w:tcMar>
            <w:vAlign w:val="center"/>
          </w:tcPr>
          <w:p w14:paraId="500BBA5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60.240</w:t>
            </w:r>
          </w:p>
        </w:tc>
        <w:tc>
          <w:tcPr>
            <w:tcW w:w="327" w:type="pct"/>
            <w:tcMar>
              <w:top w:w="15" w:type="dxa"/>
              <w:left w:w="15" w:type="dxa"/>
              <w:bottom w:w="0" w:type="dxa"/>
              <w:right w:w="15" w:type="dxa"/>
            </w:tcMar>
            <w:vAlign w:val="center"/>
          </w:tcPr>
          <w:p w14:paraId="6CF76EA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58.240</w:t>
            </w:r>
          </w:p>
        </w:tc>
        <w:tc>
          <w:tcPr>
            <w:tcW w:w="305" w:type="pct"/>
            <w:noWrap/>
            <w:tcMar>
              <w:top w:w="15" w:type="dxa"/>
              <w:left w:w="15" w:type="dxa"/>
              <w:bottom w:w="0" w:type="dxa"/>
              <w:right w:w="15" w:type="dxa"/>
            </w:tcMar>
            <w:vAlign w:val="center"/>
          </w:tcPr>
          <w:p w14:paraId="6B5D8DA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65.895</w:t>
            </w:r>
          </w:p>
        </w:tc>
        <w:tc>
          <w:tcPr>
            <w:tcW w:w="305" w:type="pct"/>
            <w:noWrap/>
            <w:tcMar>
              <w:top w:w="15" w:type="dxa"/>
              <w:left w:w="15" w:type="dxa"/>
              <w:bottom w:w="0" w:type="dxa"/>
              <w:right w:w="15" w:type="dxa"/>
            </w:tcMar>
            <w:vAlign w:val="center"/>
          </w:tcPr>
          <w:p w14:paraId="7F0F4EE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62.296</w:t>
            </w:r>
          </w:p>
        </w:tc>
        <w:tc>
          <w:tcPr>
            <w:tcW w:w="327" w:type="pct"/>
            <w:noWrap/>
            <w:tcMar>
              <w:top w:w="15" w:type="dxa"/>
              <w:left w:w="15" w:type="dxa"/>
              <w:bottom w:w="0" w:type="dxa"/>
              <w:right w:w="15" w:type="dxa"/>
            </w:tcMar>
            <w:vAlign w:val="center"/>
          </w:tcPr>
          <w:p w14:paraId="0952BFA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60.250</w:t>
            </w:r>
          </w:p>
        </w:tc>
        <w:tc>
          <w:tcPr>
            <w:tcW w:w="327" w:type="pct"/>
            <w:noWrap/>
            <w:tcMar>
              <w:top w:w="15" w:type="dxa"/>
              <w:left w:w="15" w:type="dxa"/>
              <w:bottom w:w="0" w:type="dxa"/>
              <w:right w:w="15" w:type="dxa"/>
            </w:tcMar>
            <w:vAlign w:val="center"/>
          </w:tcPr>
          <w:p w14:paraId="468FF58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58.243</w:t>
            </w:r>
          </w:p>
        </w:tc>
        <w:tc>
          <w:tcPr>
            <w:tcW w:w="274" w:type="pct"/>
            <w:noWrap/>
            <w:tcMar>
              <w:top w:w="15" w:type="dxa"/>
              <w:left w:w="15" w:type="dxa"/>
              <w:bottom w:w="0" w:type="dxa"/>
              <w:right w:w="15" w:type="dxa"/>
            </w:tcMar>
            <w:vAlign w:val="center"/>
          </w:tcPr>
          <w:p w14:paraId="1BCB709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0.015</w:t>
            </w:r>
          </w:p>
        </w:tc>
        <w:tc>
          <w:tcPr>
            <w:tcW w:w="274" w:type="pct"/>
            <w:noWrap/>
            <w:tcMar>
              <w:top w:w="15" w:type="dxa"/>
              <w:left w:w="15" w:type="dxa"/>
              <w:bottom w:w="0" w:type="dxa"/>
              <w:right w:w="15" w:type="dxa"/>
            </w:tcMar>
            <w:vAlign w:val="center"/>
          </w:tcPr>
          <w:p w14:paraId="66AC542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0.016</w:t>
            </w:r>
          </w:p>
        </w:tc>
        <w:tc>
          <w:tcPr>
            <w:tcW w:w="327" w:type="pct"/>
            <w:noWrap/>
            <w:tcMar>
              <w:top w:w="15" w:type="dxa"/>
              <w:left w:w="15" w:type="dxa"/>
              <w:bottom w:w="0" w:type="dxa"/>
              <w:right w:w="15" w:type="dxa"/>
            </w:tcMar>
            <w:vAlign w:val="center"/>
          </w:tcPr>
          <w:p w14:paraId="7C257EE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0.010</w:t>
            </w:r>
          </w:p>
        </w:tc>
        <w:tc>
          <w:tcPr>
            <w:tcW w:w="294" w:type="pct"/>
            <w:noWrap/>
            <w:tcMar>
              <w:top w:w="15" w:type="dxa"/>
              <w:left w:w="15" w:type="dxa"/>
              <w:bottom w:w="0" w:type="dxa"/>
              <w:right w:w="15" w:type="dxa"/>
            </w:tcMar>
            <w:vAlign w:val="center"/>
          </w:tcPr>
          <w:p w14:paraId="45829E9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0.003</w:t>
            </w:r>
          </w:p>
        </w:tc>
      </w:tr>
      <w:tr w:rsidR="00BB5896" w:rsidRPr="00BB5896" w14:paraId="79B790F1" w14:textId="77777777" w:rsidTr="006914B8">
        <w:trPr>
          <w:trHeight w:val="397"/>
          <w:jc w:val="center"/>
        </w:trPr>
        <w:tc>
          <w:tcPr>
            <w:tcW w:w="942" w:type="pct"/>
            <w:tcMar>
              <w:top w:w="15" w:type="dxa"/>
              <w:left w:w="15" w:type="dxa"/>
              <w:bottom w:w="0" w:type="dxa"/>
              <w:right w:w="15" w:type="dxa"/>
            </w:tcMar>
            <w:vAlign w:val="center"/>
          </w:tcPr>
          <w:p w14:paraId="79CE8EC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50m</w:t>
            </w:r>
          </w:p>
        </w:tc>
        <w:tc>
          <w:tcPr>
            <w:tcW w:w="361" w:type="pct"/>
            <w:noWrap/>
            <w:tcMar>
              <w:top w:w="15" w:type="dxa"/>
              <w:left w:w="15" w:type="dxa"/>
              <w:bottom w:w="0" w:type="dxa"/>
              <w:right w:w="15" w:type="dxa"/>
            </w:tcMar>
            <w:vAlign w:val="center"/>
          </w:tcPr>
          <w:p w14:paraId="0449304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49.21</w:t>
            </w:r>
          </w:p>
        </w:tc>
        <w:tc>
          <w:tcPr>
            <w:tcW w:w="305" w:type="pct"/>
            <w:noWrap/>
            <w:tcMar>
              <w:top w:w="15" w:type="dxa"/>
              <w:left w:w="15" w:type="dxa"/>
              <w:bottom w:w="0" w:type="dxa"/>
              <w:right w:w="15" w:type="dxa"/>
            </w:tcMar>
            <w:vAlign w:val="center"/>
          </w:tcPr>
          <w:p w14:paraId="06CD091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65.877</w:t>
            </w:r>
          </w:p>
        </w:tc>
        <w:tc>
          <w:tcPr>
            <w:tcW w:w="305" w:type="pct"/>
            <w:noWrap/>
            <w:tcMar>
              <w:top w:w="15" w:type="dxa"/>
              <w:left w:w="15" w:type="dxa"/>
              <w:bottom w:w="0" w:type="dxa"/>
              <w:right w:w="15" w:type="dxa"/>
            </w:tcMar>
            <w:vAlign w:val="center"/>
          </w:tcPr>
          <w:p w14:paraId="02E2FBF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62.272</w:t>
            </w:r>
          </w:p>
        </w:tc>
        <w:tc>
          <w:tcPr>
            <w:tcW w:w="327" w:type="pct"/>
            <w:noWrap/>
            <w:tcMar>
              <w:top w:w="15" w:type="dxa"/>
              <w:left w:w="15" w:type="dxa"/>
              <w:bottom w:w="0" w:type="dxa"/>
              <w:right w:w="15" w:type="dxa"/>
            </w:tcMar>
            <w:vAlign w:val="center"/>
          </w:tcPr>
          <w:p w14:paraId="58E9248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60.231</w:t>
            </w:r>
          </w:p>
        </w:tc>
        <w:tc>
          <w:tcPr>
            <w:tcW w:w="327" w:type="pct"/>
            <w:noWrap/>
            <w:tcMar>
              <w:top w:w="15" w:type="dxa"/>
              <w:left w:w="15" w:type="dxa"/>
              <w:bottom w:w="0" w:type="dxa"/>
              <w:right w:w="15" w:type="dxa"/>
            </w:tcMar>
            <w:vAlign w:val="center"/>
          </w:tcPr>
          <w:p w14:paraId="032BE55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58.230</w:t>
            </w:r>
          </w:p>
        </w:tc>
        <w:tc>
          <w:tcPr>
            <w:tcW w:w="305" w:type="pct"/>
            <w:noWrap/>
            <w:tcMar>
              <w:top w:w="15" w:type="dxa"/>
              <w:left w:w="15" w:type="dxa"/>
              <w:bottom w:w="0" w:type="dxa"/>
              <w:right w:w="15" w:type="dxa"/>
            </w:tcMar>
            <w:vAlign w:val="center"/>
          </w:tcPr>
          <w:p w14:paraId="4609A98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65.894</w:t>
            </w:r>
          </w:p>
        </w:tc>
        <w:tc>
          <w:tcPr>
            <w:tcW w:w="305" w:type="pct"/>
            <w:noWrap/>
            <w:tcMar>
              <w:top w:w="15" w:type="dxa"/>
              <w:left w:w="15" w:type="dxa"/>
              <w:bottom w:w="0" w:type="dxa"/>
              <w:right w:w="15" w:type="dxa"/>
            </w:tcMar>
            <w:vAlign w:val="center"/>
          </w:tcPr>
          <w:p w14:paraId="7BB943A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62.290</w:t>
            </w:r>
          </w:p>
        </w:tc>
        <w:tc>
          <w:tcPr>
            <w:tcW w:w="327" w:type="pct"/>
            <w:noWrap/>
            <w:tcMar>
              <w:top w:w="15" w:type="dxa"/>
              <w:left w:w="15" w:type="dxa"/>
              <w:bottom w:w="0" w:type="dxa"/>
              <w:right w:w="15" w:type="dxa"/>
            </w:tcMar>
            <w:vAlign w:val="center"/>
          </w:tcPr>
          <w:p w14:paraId="0D64996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60.244</w:t>
            </w:r>
          </w:p>
        </w:tc>
        <w:tc>
          <w:tcPr>
            <w:tcW w:w="327" w:type="pct"/>
            <w:noWrap/>
            <w:tcMar>
              <w:top w:w="15" w:type="dxa"/>
              <w:left w:w="15" w:type="dxa"/>
              <w:bottom w:w="0" w:type="dxa"/>
              <w:right w:w="15" w:type="dxa"/>
            </w:tcMar>
            <w:vAlign w:val="center"/>
          </w:tcPr>
          <w:p w14:paraId="675E18D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58.235</w:t>
            </w:r>
          </w:p>
        </w:tc>
        <w:tc>
          <w:tcPr>
            <w:tcW w:w="274" w:type="pct"/>
            <w:noWrap/>
            <w:tcMar>
              <w:top w:w="15" w:type="dxa"/>
              <w:left w:w="15" w:type="dxa"/>
              <w:bottom w:w="0" w:type="dxa"/>
              <w:right w:w="15" w:type="dxa"/>
            </w:tcMar>
            <w:vAlign w:val="center"/>
          </w:tcPr>
          <w:p w14:paraId="1FEC368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0.017</w:t>
            </w:r>
          </w:p>
        </w:tc>
        <w:tc>
          <w:tcPr>
            <w:tcW w:w="274" w:type="pct"/>
            <w:noWrap/>
            <w:tcMar>
              <w:top w:w="15" w:type="dxa"/>
              <w:left w:w="15" w:type="dxa"/>
              <w:bottom w:w="0" w:type="dxa"/>
              <w:right w:w="15" w:type="dxa"/>
            </w:tcMar>
            <w:vAlign w:val="center"/>
          </w:tcPr>
          <w:p w14:paraId="43F43F3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0.018</w:t>
            </w:r>
          </w:p>
        </w:tc>
        <w:tc>
          <w:tcPr>
            <w:tcW w:w="327" w:type="pct"/>
            <w:noWrap/>
            <w:tcMar>
              <w:top w:w="15" w:type="dxa"/>
              <w:left w:w="15" w:type="dxa"/>
              <w:bottom w:w="0" w:type="dxa"/>
              <w:right w:w="15" w:type="dxa"/>
            </w:tcMar>
            <w:vAlign w:val="center"/>
          </w:tcPr>
          <w:p w14:paraId="0C29217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0.013</w:t>
            </w:r>
          </w:p>
        </w:tc>
        <w:tc>
          <w:tcPr>
            <w:tcW w:w="294" w:type="pct"/>
            <w:noWrap/>
            <w:tcMar>
              <w:top w:w="15" w:type="dxa"/>
              <w:left w:w="15" w:type="dxa"/>
              <w:bottom w:w="0" w:type="dxa"/>
              <w:right w:w="15" w:type="dxa"/>
            </w:tcMar>
            <w:vAlign w:val="center"/>
          </w:tcPr>
          <w:p w14:paraId="20F5332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0.005</w:t>
            </w:r>
          </w:p>
        </w:tc>
      </w:tr>
      <w:tr w:rsidR="00BB5896" w:rsidRPr="00BB5896" w14:paraId="6A294C0A" w14:textId="77777777" w:rsidTr="006914B8">
        <w:trPr>
          <w:trHeight w:val="397"/>
          <w:jc w:val="center"/>
        </w:trPr>
        <w:tc>
          <w:tcPr>
            <w:tcW w:w="942" w:type="pct"/>
            <w:tcMar>
              <w:top w:w="15" w:type="dxa"/>
              <w:left w:w="15" w:type="dxa"/>
              <w:bottom w:w="0" w:type="dxa"/>
              <w:right w:w="15" w:type="dxa"/>
            </w:tcMar>
            <w:vAlign w:val="center"/>
          </w:tcPr>
          <w:p w14:paraId="1240557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w:t>
            </w:r>
          </w:p>
        </w:tc>
        <w:tc>
          <w:tcPr>
            <w:tcW w:w="361" w:type="pct"/>
            <w:tcMar>
              <w:top w:w="15" w:type="dxa"/>
              <w:left w:w="15" w:type="dxa"/>
              <w:bottom w:w="0" w:type="dxa"/>
              <w:right w:w="15" w:type="dxa"/>
            </w:tcMar>
            <w:vAlign w:val="center"/>
          </w:tcPr>
          <w:p w14:paraId="491C00C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49.16</w:t>
            </w:r>
          </w:p>
        </w:tc>
        <w:tc>
          <w:tcPr>
            <w:tcW w:w="305" w:type="pct"/>
            <w:noWrap/>
            <w:tcMar>
              <w:top w:w="15" w:type="dxa"/>
              <w:left w:w="15" w:type="dxa"/>
              <w:bottom w:w="0" w:type="dxa"/>
              <w:right w:w="15" w:type="dxa"/>
            </w:tcMar>
            <w:vAlign w:val="center"/>
          </w:tcPr>
          <w:p w14:paraId="525611B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65.872</w:t>
            </w:r>
          </w:p>
        </w:tc>
        <w:tc>
          <w:tcPr>
            <w:tcW w:w="305" w:type="pct"/>
            <w:noWrap/>
            <w:tcMar>
              <w:top w:w="15" w:type="dxa"/>
              <w:left w:w="15" w:type="dxa"/>
              <w:bottom w:w="0" w:type="dxa"/>
              <w:right w:w="15" w:type="dxa"/>
            </w:tcMar>
            <w:vAlign w:val="center"/>
          </w:tcPr>
          <w:p w14:paraId="4AF2109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62.253</w:t>
            </w:r>
          </w:p>
        </w:tc>
        <w:tc>
          <w:tcPr>
            <w:tcW w:w="327" w:type="pct"/>
            <w:noWrap/>
            <w:tcMar>
              <w:top w:w="15" w:type="dxa"/>
              <w:left w:w="15" w:type="dxa"/>
              <w:bottom w:w="0" w:type="dxa"/>
              <w:right w:w="15" w:type="dxa"/>
            </w:tcMar>
            <w:vAlign w:val="center"/>
          </w:tcPr>
          <w:p w14:paraId="43724CE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60.219</w:t>
            </w:r>
          </w:p>
        </w:tc>
        <w:tc>
          <w:tcPr>
            <w:tcW w:w="327" w:type="pct"/>
            <w:noWrap/>
            <w:tcMar>
              <w:top w:w="15" w:type="dxa"/>
              <w:left w:w="15" w:type="dxa"/>
              <w:bottom w:w="0" w:type="dxa"/>
              <w:right w:w="15" w:type="dxa"/>
            </w:tcMar>
            <w:vAlign w:val="center"/>
          </w:tcPr>
          <w:p w14:paraId="12FD765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58.218</w:t>
            </w:r>
          </w:p>
        </w:tc>
        <w:tc>
          <w:tcPr>
            <w:tcW w:w="305" w:type="pct"/>
            <w:noWrap/>
            <w:tcMar>
              <w:top w:w="15" w:type="dxa"/>
              <w:left w:w="15" w:type="dxa"/>
              <w:bottom w:w="0" w:type="dxa"/>
              <w:right w:w="15" w:type="dxa"/>
            </w:tcMar>
            <w:vAlign w:val="center"/>
          </w:tcPr>
          <w:p w14:paraId="20B2A0F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65.890</w:t>
            </w:r>
          </w:p>
        </w:tc>
        <w:tc>
          <w:tcPr>
            <w:tcW w:w="305" w:type="pct"/>
            <w:noWrap/>
            <w:tcMar>
              <w:top w:w="15" w:type="dxa"/>
              <w:left w:w="15" w:type="dxa"/>
              <w:bottom w:w="0" w:type="dxa"/>
              <w:right w:w="15" w:type="dxa"/>
            </w:tcMar>
            <w:vAlign w:val="center"/>
          </w:tcPr>
          <w:p w14:paraId="7FD5A24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62.272</w:t>
            </w:r>
          </w:p>
        </w:tc>
        <w:tc>
          <w:tcPr>
            <w:tcW w:w="327" w:type="pct"/>
            <w:noWrap/>
            <w:tcMar>
              <w:top w:w="15" w:type="dxa"/>
              <w:left w:w="15" w:type="dxa"/>
              <w:bottom w:w="0" w:type="dxa"/>
              <w:right w:w="15" w:type="dxa"/>
            </w:tcMar>
            <w:vAlign w:val="center"/>
          </w:tcPr>
          <w:p w14:paraId="41C0793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60.233</w:t>
            </w:r>
          </w:p>
        </w:tc>
        <w:tc>
          <w:tcPr>
            <w:tcW w:w="327" w:type="pct"/>
            <w:noWrap/>
            <w:tcMar>
              <w:top w:w="15" w:type="dxa"/>
              <w:left w:w="15" w:type="dxa"/>
              <w:bottom w:w="0" w:type="dxa"/>
              <w:right w:w="15" w:type="dxa"/>
            </w:tcMar>
            <w:vAlign w:val="center"/>
          </w:tcPr>
          <w:p w14:paraId="0FF79FA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58.224</w:t>
            </w:r>
          </w:p>
        </w:tc>
        <w:tc>
          <w:tcPr>
            <w:tcW w:w="274" w:type="pct"/>
            <w:noWrap/>
            <w:tcMar>
              <w:top w:w="15" w:type="dxa"/>
              <w:left w:w="15" w:type="dxa"/>
              <w:bottom w:w="0" w:type="dxa"/>
              <w:right w:w="15" w:type="dxa"/>
            </w:tcMar>
            <w:vAlign w:val="center"/>
          </w:tcPr>
          <w:p w14:paraId="29B5A87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0.018</w:t>
            </w:r>
          </w:p>
        </w:tc>
        <w:tc>
          <w:tcPr>
            <w:tcW w:w="274" w:type="pct"/>
            <w:noWrap/>
            <w:tcMar>
              <w:top w:w="15" w:type="dxa"/>
              <w:left w:w="15" w:type="dxa"/>
              <w:bottom w:w="0" w:type="dxa"/>
              <w:right w:w="15" w:type="dxa"/>
            </w:tcMar>
            <w:vAlign w:val="center"/>
          </w:tcPr>
          <w:p w14:paraId="390D617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0.019</w:t>
            </w:r>
          </w:p>
        </w:tc>
        <w:tc>
          <w:tcPr>
            <w:tcW w:w="327" w:type="pct"/>
            <w:noWrap/>
            <w:tcMar>
              <w:top w:w="15" w:type="dxa"/>
              <w:left w:w="15" w:type="dxa"/>
              <w:bottom w:w="0" w:type="dxa"/>
              <w:right w:w="15" w:type="dxa"/>
            </w:tcMar>
            <w:vAlign w:val="center"/>
          </w:tcPr>
          <w:p w14:paraId="5160992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0.014</w:t>
            </w:r>
          </w:p>
        </w:tc>
        <w:tc>
          <w:tcPr>
            <w:tcW w:w="294" w:type="pct"/>
            <w:noWrap/>
            <w:tcMar>
              <w:top w:w="15" w:type="dxa"/>
              <w:left w:w="15" w:type="dxa"/>
              <w:bottom w:w="0" w:type="dxa"/>
              <w:right w:w="15" w:type="dxa"/>
            </w:tcMar>
            <w:vAlign w:val="center"/>
          </w:tcPr>
          <w:p w14:paraId="01DF2F6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0.006</w:t>
            </w:r>
          </w:p>
        </w:tc>
      </w:tr>
      <w:tr w:rsidR="00BB5896" w:rsidRPr="00BB5896" w14:paraId="4AFEFA00" w14:textId="77777777" w:rsidTr="006914B8">
        <w:trPr>
          <w:trHeight w:val="397"/>
          <w:jc w:val="center"/>
        </w:trPr>
        <w:tc>
          <w:tcPr>
            <w:tcW w:w="942" w:type="pct"/>
            <w:tcMar>
              <w:top w:w="15" w:type="dxa"/>
              <w:left w:w="15" w:type="dxa"/>
              <w:bottom w:w="0" w:type="dxa"/>
              <w:right w:w="15" w:type="dxa"/>
            </w:tcMar>
            <w:vAlign w:val="center"/>
          </w:tcPr>
          <w:p w14:paraId="4D57177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号泊位下游</w:t>
            </w:r>
            <w:r w:rsidRPr="00BB5896">
              <w:rPr>
                <w:color w:val="000000" w:themeColor="text1"/>
                <w:sz w:val="21"/>
                <w:szCs w:val="22"/>
                <w:u w:val="single"/>
              </w:rPr>
              <w:t>100m</w:t>
            </w:r>
          </w:p>
        </w:tc>
        <w:tc>
          <w:tcPr>
            <w:tcW w:w="361" w:type="pct"/>
            <w:tcMar>
              <w:top w:w="15" w:type="dxa"/>
              <w:left w:w="15" w:type="dxa"/>
              <w:bottom w:w="0" w:type="dxa"/>
              <w:right w:w="15" w:type="dxa"/>
            </w:tcMar>
            <w:vAlign w:val="center"/>
          </w:tcPr>
          <w:p w14:paraId="212D10E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49.1</w:t>
            </w:r>
          </w:p>
        </w:tc>
        <w:tc>
          <w:tcPr>
            <w:tcW w:w="305" w:type="pct"/>
            <w:noWrap/>
            <w:tcMar>
              <w:top w:w="15" w:type="dxa"/>
              <w:left w:w="15" w:type="dxa"/>
              <w:bottom w:w="0" w:type="dxa"/>
              <w:right w:w="15" w:type="dxa"/>
            </w:tcMar>
            <w:vAlign w:val="center"/>
          </w:tcPr>
          <w:p w14:paraId="58EEE08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65.864</w:t>
            </w:r>
          </w:p>
        </w:tc>
        <w:tc>
          <w:tcPr>
            <w:tcW w:w="305" w:type="pct"/>
            <w:noWrap/>
            <w:tcMar>
              <w:top w:w="15" w:type="dxa"/>
              <w:left w:w="15" w:type="dxa"/>
              <w:bottom w:w="0" w:type="dxa"/>
              <w:right w:w="15" w:type="dxa"/>
            </w:tcMar>
            <w:vAlign w:val="center"/>
          </w:tcPr>
          <w:p w14:paraId="5F28C77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62.243</w:t>
            </w:r>
          </w:p>
        </w:tc>
        <w:tc>
          <w:tcPr>
            <w:tcW w:w="327" w:type="pct"/>
            <w:noWrap/>
            <w:tcMar>
              <w:top w:w="15" w:type="dxa"/>
              <w:left w:w="15" w:type="dxa"/>
              <w:bottom w:w="0" w:type="dxa"/>
              <w:right w:w="15" w:type="dxa"/>
            </w:tcMar>
            <w:vAlign w:val="center"/>
          </w:tcPr>
          <w:p w14:paraId="3A78854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60.196</w:t>
            </w:r>
          </w:p>
        </w:tc>
        <w:tc>
          <w:tcPr>
            <w:tcW w:w="327" w:type="pct"/>
            <w:noWrap/>
            <w:tcMar>
              <w:top w:w="15" w:type="dxa"/>
              <w:left w:w="15" w:type="dxa"/>
              <w:bottom w:w="0" w:type="dxa"/>
              <w:right w:w="15" w:type="dxa"/>
            </w:tcMar>
            <w:vAlign w:val="center"/>
          </w:tcPr>
          <w:p w14:paraId="3C9CFFD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58.195</w:t>
            </w:r>
          </w:p>
        </w:tc>
        <w:tc>
          <w:tcPr>
            <w:tcW w:w="305" w:type="pct"/>
            <w:noWrap/>
            <w:tcMar>
              <w:top w:w="15" w:type="dxa"/>
              <w:left w:w="15" w:type="dxa"/>
              <w:bottom w:w="0" w:type="dxa"/>
              <w:right w:w="15" w:type="dxa"/>
            </w:tcMar>
            <w:vAlign w:val="center"/>
          </w:tcPr>
          <w:p w14:paraId="6E0F537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65.875</w:t>
            </w:r>
          </w:p>
        </w:tc>
        <w:tc>
          <w:tcPr>
            <w:tcW w:w="305" w:type="pct"/>
            <w:noWrap/>
            <w:tcMar>
              <w:top w:w="15" w:type="dxa"/>
              <w:left w:w="15" w:type="dxa"/>
              <w:bottom w:w="0" w:type="dxa"/>
              <w:right w:w="15" w:type="dxa"/>
            </w:tcMar>
            <w:vAlign w:val="center"/>
          </w:tcPr>
          <w:p w14:paraId="5D01C1D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62.255</w:t>
            </w:r>
          </w:p>
        </w:tc>
        <w:tc>
          <w:tcPr>
            <w:tcW w:w="327" w:type="pct"/>
            <w:noWrap/>
            <w:tcMar>
              <w:top w:w="15" w:type="dxa"/>
              <w:left w:w="15" w:type="dxa"/>
              <w:bottom w:w="0" w:type="dxa"/>
              <w:right w:w="15" w:type="dxa"/>
            </w:tcMar>
            <w:vAlign w:val="center"/>
          </w:tcPr>
          <w:p w14:paraId="2776253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60.199</w:t>
            </w:r>
          </w:p>
        </w:tc>
        <w:tc>
          <w:tcPr>
            <w:tcW w:w="327" w:type="pct"/>
            <w:noWrap/>
            <w:tcMar>
              <w:top w:w="15" w:type="dxa"/>
              <w:left w:w="15" w:type="dxa"/>
              <w:bottom w:w="0" w:type="dxa"/>
              <w:right w:w="15" w:type="dxa"/>
            </w:tcMar>
            <w:vAlign w:val="center"/>
          </w:tcPr>
          <w:p w14:paraId="7A7E1C6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58.196</w:t>
            </w:r>
          </w:p>
        </w:tc>
        <w:tc>
          <w:tcPr>
            <w:tcW w:w="274" w:type="pct"/>
            <w:noWrap/>
            <w:tcMar>
              <w:top w:w="15" w:type="dxa"/>
              <w:left w:w="15" w:type="dxa"/>
              <w:bottom w:w="0" w:type="dxa"/>
              <w:right w:w="15" w:type="dxa"/>
            </w:tcMar>
            <w:vAlign w:val="center"/>
          </w:tcPr>
          <w:p w14:paraId="53144D1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0.011</w:t>
            </w:r>
          </w:p>
        </w:tc>
        <w:tc>
          <w:tcPr>
            <w:tcW w:w="274" w:type="pct"/>
            <w:noWrap/>
            <w:tcMar>
              <w:top w:w="15" w:type="dxa"/>
              <w:left w:w="15" w:type="dxa"/>
              <w:bottom w:w="0" w:type="dxa"/>
              <w:right w:w="15" w:type="dxa"/>
            </w:tcMar>
            <w:vAlign w:val="center"/>
          </w:tcPr>
          <w:p w14:paraId="4CDE7C0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0.012</w:t>
            </w:r>
          </w:p>
        </w:tc>
        <w:tc>
          <w:tcPr>
            <w:tcW w:w="327" w:type="pct"/>
            <w:noWrap/>
            <w:tcMar>
              <w:top w:w="15" w:type="dxa"/>
              <w:left w:w="15" w:type="dxa"/>
              <w:bottom w:w="0" w:type="dxa"/>
              <w:right w:w="15" w:type="dxa"/>
            </w:tcMar>
            <w:vAlign w:val="center"/>
          </w:tcPr>
          <w:p w14:paraId="0E49822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0.003</w:t>
            </w:r>
          </w:p>
        </w:tc>
        <w:tc>
          <w:tcPr>
            <w:tcW w:w="294" w:type="pct"/>
            <w:noWrap/>
            <w:tcMar>
              <w:top w:w="15" w:type="dxa"/>
              <w:left w:w="15" w:type="dxa"/>
              <w:bottom w:w="0" w:type="dxa"/>
              <w:right w:w="15" w:type="dxa"/>
            </w:tcMar>
            <w:vAlign w:val="center"/>
          </w:tcPr>
          <w:p w14:paraId="3513931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0.001</w:t>
            </w:r>
          </w:p>
        </w:tc>
      </w:tr>
      <w:tr w:rsidR="00BB5896" w:rsidRPr="00BB5896" w14:paraId="5B1174FA" w14:textId="77777777" w:rsidTr="006914B8">
        <w:trPr>
          <w:trHeight w:val="397"/>
          <w:jc w:val="center"/>
        </w:trPr>
        <w:tc>
          <w:tcPr>
            <w:tcW w:w="942" w:type="pct"/>
            <w:tcMar>
              <w:top w:w="15" w:type="dxa"/>
              <w:left w:w="15" w:type="dxa"/>
              <w:bottom w:w="0" w:type="dxa"/>
              <w:right w:w="15" w:type="dxa"/>
            </w:tcMar>
            <w:vAlign w:val="center"/>
          </w:tcPr>
          <w:p w14:paraId="32C9BCA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号泊位下游</w:t>
            </w:r>
            <w:r w:rsidRPr="00BB5896">
              <w:rPr>
                <w:color w:val="000000" w:themeColor="text1"/>
                <w:sz w:val="21"/>
                <w:szCs w:val="22"/>
                <w:u w:val="single"/>
              </w:rPr>
              <w:t>300m</w:t>
            </w:r>
          </w:p>
        </w:tc>
        <w:tc>
          <w:tcPr>
            <w:tcW w:w="361" w:type="pct"/>
            <w:tcMar>
              <w:top w:w="15" w:type="dxa"/>
              <w:left w:w="15" w:type="dxa"/>
              <w:bottom w:w="0" w:type="dxa"/>
              <w:right w:w="15" w:type="dxa"/>
            </w:tcMar>
            <w:vAlign w:val="center"/>
          </w:tcPr>
          <w:p w14:paraId="00560BD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48.9</w:t>
            </w:r>
          </w:p>
        </w:tc>
        <w:tc>
          <w:tcPr>
            <w:tcW w:w="305" w:type="pct"/>
            <w:noWrap/>
            <w:tcMar>
              <w:top w:w="15" w:type="dxa"/>
              <w:left w:w="15" w:type="dxa"/>
              <w:bottom w:w="0" w:type="dxa"/>
              <w:right w:w="15" w:type="dxa"/>
            </w:tcMar>
            <w:vAlign w:val="center"/>
          </w:tcPr>
          <w:p w14:paraId="000FDB3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65.847</w:t>
            </w:r>
          </w:p>
        </w:tc>
        <w:tc>
          <w:tcPr>
            <w:tcW w:w="305" w:type="pct"/>
            <w:noWrap/>
            <w:tcMar>
              <w:top w:w="15" w:type="dxa"/>
              <w:left w:w="15" w:type="dxa"/>
              <w:bottom w:w="0" w:type="dxa"/>
              <w:right w:w="15" w:type="dxa"/>
            </w:tcMar>
            <w:vAlign w:val="center"/>
          </w:tcPr>
          <w:p w14:paraId="7B58BC3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62.205</w:t>
            </w:r>
          </w:p>
        </w:tc>
        <w:tc>
          <w:tcPr>
            <w:tcW w:w="327" w:type="pct"/>
            <w:noWrap/>
            <w:tcMar>
              <w:top w:w="15" w:type="dxa"/>
              <w:left w:w="15" w:type="dxa"/>
              <w:bottom w:w="0" w:type="dxa"/>
              <w:right w:w="15" w:type="dxa"/>
            </w:tcMar>
            <w:vAlign w:val="center"/>
          </w:tcPr>
          <w:p w14:paraId="16399B4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60.151</w:t>
            </w:r>
          </w:p>
        </w:tc>
        <w:tc>
          <w:tcPr>
            <w:tcW w:w="327" w:type="pct"/>
            <w:noWrap/>
            <w:tcMar>
              <w:top w:w="15" w:type="dxa"/>
              <w:left w:w="15" w:type="dxa"/>
              <w:bottom w:w="0" w:type="dxa"/>
              <w:right w:w="15" w:type="dxa"/>
            </w:tcMar>
            <w:vAlign w:val="center"/>
          </w:tcPr>
          <w:p w14:paraId="3B05E7F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58.147</w:t>
            </w:r>
          </w:p>
        </w:tc>
        <w:tc>
          <w:tcPr>
            <w:tcW w:w="305" w:type="pct"/>
            <w:noWrap/>
            <w:tcMar>
              <w:top w:w="15" w:type="dxa"/>
              <w:left w:w="15" w:type="dxa"/>
              <w:bottom w:w="0" w:type="dxa"/>
              <w:right w:w="15" w:type="dxa"/>
            </w:tcMar>
            <w:vAlign w:val="center"/>
          </w:tcPr>
          <w:p w14:paraId="6CA03F3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65.848</w:t>
            </w:r>
          </w:p>
        </w:tc>
        <w:tc>
          <w:tcPr>
            <w:tcW w:w="305" w:type="pct"/>
            <w:noWrap/>
            <w:tcMar>
              <w:top w:w="15" w:type="dxa"/>
              <w:left w:w="15" w:type="dxa"/>
              <w:bottom w:w="0" w:type="dxa"/>
              <w:right w:w="15" w:type="dxa"/>
            </w:tcMar>
            <w:vAlign w:val="center"/>
          </w:tcPr>
          <w:p w14:paraId="5AA667C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62.206</w:t>
            </w:r>
          </w:p>
        </w:tc>
        <w:tc>
          <w:tcPr>
            <w:tcW w:w="327" w:type="pct"/>
            <w:noWrap/>
            <w:tcMar>
              <w:top w:w="15" w:type="dxa"/>
              <w:left w:w="15" w:type="dxa"/>
              <w:bottom w:w="0" w:type="dxa"/>
              <w:right w:w="15" w:type="dxa"/>
            </w:tcMar>
            <w:vAlign w:val="center"/>
          </w:tcPr>
          <w:p w14:paraId="3CE79FF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60.151</w:t>
            </w:r>
          </w:p>
        </w:tc>
        <w:tc>
          <w:tcPr>
            <w:tcW w:w="327" w:type="pct"/>
            <w:noWrap/>
            <w:tcMar>
              <w:top w:w="15" w:type="dxa"/>
              <w:left w:w="15" w:type="dxa"/>
              <w:bottom w:w="0" w:type="dxa"/>
              <w:right w:w="15" w:type="dxa"/>
            </w:tcMar>
            <w:vAlign w:val="center"/>
          </w:tcPr>
          <w:p w14:paraId="1CF1D2A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58.147</w:t>
            </w:r>
          </w:p>
        </w:tc>
        <w:tc>
          <w:tcPr>
            <w:tcW w:w="274" w:type="pct"/>
            <w:noWrap/>
            <w:tcMar>
              <w:top w:w="15" w:type="dxa"/>
              <w:left w:w="15" w:type="dxa"/>
              <w:bottom w:w="0" w:type="dxa"/>
              <w:right w:w="15" w:type="dxa"/>
            </w:tcMar>
            <w:vAlign w:val="center"/>
          </w:tcPr>
          <w:p w14:paraId="042B226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0.001</w:t>
            </w:r>
          </w:p>
        </w:tc>
        <w:tc>
          <w:tcPr>
            <w:tcW w:w="274" w:type="pct"/>
            <w:noWrap/>
            <w:tcMar>
              <w:top w:w="15" w:type="dxa"/>
              <w:left w:w="15" w:type="dxa"/>
              <w:bottom w:w="0" w:type="dxa"/>
              <w:right w:w="15" w:type="dxa"/>
            </w:tcMar>
            <w:vAlign w:val="center"/>
          </w:tcPr>
          <w:p w14:paraId="05D41CD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0.001</w:t>
            </w:r>
          </w:p>
        </w:tc>
        <w:tc>
          <w:tcPr>
            <w:tcW w:w="327" w:type="pct"/>
            <w:noWrap/>
            <w:tcMar>
              <w:top w:w="15" w:type="dxa"/>
              <w:left w:w="15" w:type="dxa"/>
              <w:bottom w:w="0" w:type="dxa"/>
              <w:right w:w="15" w:type="dxa"/>
            </w:tcMar>
            <w:vAlign w:val="center"/>
          </w:tcPr>
          <w:p w14:paraId="35643AC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612ECA3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23BD1C42" w14:textId="77777777" w:rsidTr="006914B8">
        <w:trPr>
          <w:trHeight w:val="397"/>
          <w:jc w:val="center"/>
        </w:trPr>
        <w:tc>
          <w:tcPr>
            <w:tcW w:w="942" w:type="pct"/>
            <w:tcMar>
              <w:top w:w="15" w:type="dxa"/>
              <w:left w:w="15" w:type="dxa"/>
              <w:bottom w:w="0" w:type="dxa"/>
              <w:right w:w="15" w:type="dxa"/>
            </w:tcMar>
            <w:vAlign w:val="center"/>
          </w:tcPr>
          <w:p w14:paraId="47C18D7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号泊位下游</w:t>
            </w:r>
            <w:r w:rsidRPr="00BB5896">
              <w:rPr>
                <w:color w:val="000000" w:themeColor="text1"/>
                <w:sz w:val="21"/>
                <w:szCs w:val="22"/>
                <w:u w:val="single"/>
              </w:rPr>
              <w:t>400m</w:t>
            </w:r>
          </w:p>
        </w:tc>
        <w:tc>
          <w:tcPr>
            <w:tcW w:w="361" w:type="pct"/>
            <w:tcMar>
              <w:top w:w="15" w:type="dxa"/>
              <w:left w:w="15" w:type="dxa"/>
              <w:bottom w:w="0" w:type="dxa"/>
              <w:right w:w="15" w:type="dxa"/>
            </w:tcMar>
            <w:vAlign w:val="center"/>
          </w:tcPr>
          <w:p w14:paraId="675CBE4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48.8</w:t>
            </w:r>
          </w:p>
        </w:tc>
        <w:tc>
          <w:tcPr>
            <w:tcW w:w="305" w:type="pct"/>
            <w:noWrap/>
            <w:tcMar>
              <w:top w:w="15" w:type="dxa"/>
              <w:left w:w="15" w:type="dxa"/>
              <w:bottom w:w="0" w:type="dxa"/>
              <w:right w:w="15" w:type="dxa"/>
            </w:tcMar>
            <w:vAlign w:val="center"/>
          </w:tcPr>
          <w:p w14:paraId="6BFBD45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65.839</w:t>
            </w:r>
          </w:p>
        </w:tc>
        <w:tc>
          <w:tcPr>
            <w:tcW w:w="305" w:type="pct"/>
            <w:noWrap/>
            <w:tcMar>
              <w:top w:w="15" w:type="dxa"/>
              <w:left w:w="15" w:type="dxa"/>
              <w:bottom w:w="0" w:type="dxa"/>
              <w:right w:w="15" w:type="dxa"/>
            </w:tcMar>
            <w:vAlign w:val="center"/>
          </w:tcPr>
          <w:p w14:paraId="370F3E0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62.186</w:t>
            </w:r>
          </w:p>
        </w:tc>
        <w:tc>
          <w:tcPr>
            <w:tcW w:w="327" w:type="pct"/>
            <w:noWrap/>
            <w:tcMar>
              <w:top w:w="15" w:type="dxa"/>
              <w:left w:w="15" w:type="dxa"/>
              <w:bottom w:w="0" w:type="dxa"/>
              <w:right w:w="15" w:type="dxa"/>
            </w:tcMar>
            <w:vAlign w:val="center"/>
          </w:tcPr>
          <w:p w14:paraId="5ECB02E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60.128</w:t>
            </w:r>
          </w:p>
        </w:tc>
        <w:tc>
          <w:tcPr>
            <w:tcW w:w="327" w:type="pct"/>
            <w:noWrap/>
            <w:tcMar>
              <w:top w:w="15" w:type="dxa"/>
              <w:left w:w="15" w:type="dxa"/>
              <w:bottom w:w="0" w:type="dxa"/>
              <w:right w:w="15" w:type="dxa"/>
            </w:tcMar>
            <w:vAlign w:val="center"/>
          </w:tcPr>
          <w:p w14:paraId="2D3A735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58.123</w:t>
            </w:r>
          </w:p>
        </w:tc>
        <w:tc>
          <w:tcPr>
            <w:tcW w:w="305" w:type="pct"/>
            <w:noWrap/>
            <w:tcMar>
              <w:top w:w="15" w:type="dxa"/>
              <w:left w:w="15" w:type="dxa"/>
              <w:bottom w:w="0" w:type="dxa"/>
              <w:right w:w="15" w:type="dxa"/>
            </w:tcMar>
            <w:vAlign w:val="center"/>
          </w:tcPr>
          <w:p w14:paraId="366899C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65.839</w:t>
            </w:r>
          </w:p>
        </w:tc>
        <w:tc>
          <w:tcPr>
            <w:tcW w:w="305" w:type="pct"/>
            <w:noWrap/>
            <w:tcMar>
              <w:top w:w="15" w:type="dxa"/>
              <w:left w:w="15" w:type="dxa"/>
              <w:bottom w:w="0" w:type="dxa"/>
              <w:right w:w="15" w:type="dxa"/>
            </w:tcMar>
            <w:vAlign w:val="center"/>
          </w:tcPr>
          <w:p w14:paraId="65DFCC04"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62.186</w:t>
            </w:r>
          </w:p>
        </w:tc>
        <w:tc>
          <w:tcPr>
            <w:tcW w:w="327" w:type="pct"/>
            <w:noWrap/>
            <w:tcMar>
              <w:top w:w="15" w:type="dxa"/>
              <w:left w:w="15" w:type="dxa"/>
              <w:bottom w:w="0" w:type="dxa"/>
              <w:right w:w="15" w:type="dxa"/>
            </w:tcMar>
            <w:vAlign w:val="center"/>
          </w:tcPr>
          <w:p w14:paraId="55A2B12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60.128</w:t>
            </w:r>
          </w:p>
        </w:tc>
        <w:tc>
          <w:tcPr>
            <w:tcW w:w="327" w:type="pct"/>
            <w:noWrap/>
            <w:tcMar>
              <w:top w:w="15" w:type="dxa"/>
              <w:left w:w="15" w:type="dxa"/>
              <w:bottom w:w="0" w:type="dxa"/>
              <w:right w:w="15" w:type="dxa"/>
            </w:tcMar>
            <w:vAlign w:val="center"/>
          </w:tcPr>
          <w:p w14:paraId="5D73477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58.123</w:t>
            </w:r>
          </w:p>
        </w:tc>
        <w:tc>
          <w:tcPr>
            <w:tcW w:w="274" w:type="pct"/>
            <w:noWrap/>
            <w:tcMar>
              <w:top w:w="15" w:type="dxa"/>
              <w:left w:w="15" w:type="dxa"/>
              <w:bottom w:w="0" w:type="dxa"/>
              <w:right w:w="15" w:type="dxa"/>
            </w:tcMar>
            <w:vAlign w:val="center"/>
          </w:tcPr>
          <w:p w14:paraId="2A89645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73DB3BB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327" w:type="pct"/>
            <w:noWrap/>
            <w:tcMar>
              <w:top w:w="15" w:type="dxa"/>
              <w:left w:w="15" w:type="dxa"/>
              <w:bottom w:w="0" w:type="dxa"/>
              <w:right w:w="15" w:type="dxa"/>
            </w:tcMar>
            <w:vAlign w:val="center"/>
          </w:tcPr>
          <w:p w14:paraId="3C8EBAB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4A9DD33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71EB9FD7" w14:textId="77777777" w:rsidTr="006914B8">
        <w:trPr>
          <w:trHeight w:val="397"/>
          <w:jc w:val="center"/>
        </w:trPr>
        <w:tc>
          <w:tcPr>
            <w:tcW w:w="942" w:type="pct"/>
            <w:tcMar>
              <w:top w:w="15" w:type="dxa"/>
              <w:left w:w="15" w:type="dxa"/>
              <w:bottom w:w="0" w:type="dxa"/>
              <w:right w:w="15" w:type="dxa"/>
            </w:tcMar>
            <w:vAlign w:val="center"/>
          </w:tcPr>
          <w:p w14:paraId="28F1CEB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号泊位下游</w:t>
            </w:r>
            <w:r w:rsidRPr="00BB5896">
              <w:rPr>
                <w:color w:val="000000" w:themeColor="text1"/>
                <w:sz w:val="21"/>
                <w:szCs w:val="22"/>
                <w:u w:val="single"/>
              </w:rPr>
              <w:t>500m</w:t>
            </w:r>
          </w:p>
        </w:tc>
        <w:tc>
          <w:tcPr>
            <w:tcW w:w="361" w:type="pct"/>
            <w:tcMar>
              <w:top w:w="15" w:type="dxa"/>
              <w:left w:w="15" w:type="dxa"/>
              <w:bottom w:w="0" w:type="dxa"/>
              <w:right w:w="15" w:type="dxa"/>
            </w:tcMar>
            <w:vAlign w:val="center"/>
          </w:tcPr>
          <w:p w14:paraId="5F93376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48.7</w:t>
            </w:r>
          </w:p>
        </w:tc>
        <w:tc>
          <w:tcPr>
            <w:tcW w:w="305" w:type="pct"/>
            <w:noWrap/>
            <w:tcMar>
              <w:top w:w="15" w:type="dxa"/>
              <w:left w:w="15" w:type="dxa"/>
              <w:bottom w:w="0" w:type="dxa"/>
              <w:right w:w="15" w:type="dxa"/>
            </w:tcMar>
            <w:vAlign w:val="center"/>
          </w:tcPr>
          <w:p w14:paraId="2DC1B28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65.831</w:t>
            </w:r>
          </w:p>
        </w:tc>
        <w:tc>
          <w:tcPr>
            <w:tcW w:w="305" w:type="pct"/>
            <w:noWrap/>
            <w:tcMar>
              <w:top w:w="15" w:type="dxa"/>
              <w:left w:w="15" w:type="dxa"/>
              <w:bottom w:w="0" w:type="dxa"/>
              <w:right w:w="15" w:type="dxa"/>
            </w:tcMar>
            <w:vAlign w:val="center"/>
          </w:tcPr>
          <w:p w14:paraId="7AEBAB47"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62.167</w:t>
            </w:r>
          </w:p>
        </w:tc>
        <w:tc>
          <w:tcPr>
            <w:tcW w:w="327" w:type="pct"/>
            <w:noWrap/>
            <w:tcMar>
              <w:top w:w="15" w:type="dxa"/>
              <w:left w:w="15" w:type="dxa"/>
              <w:bottom w:w="0" w:type="dxa"/>
              <w:right w:w="15" w:type="dxa"/>
            </w:tcMar>
            <w:vAlign w:val="center"/>
          </w:tcPr>
          <w:p w14:paraId="3E16BDC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60.105</w:t>
            </w:r>
          </w:p>
        </w:tc>
        <w:tc>
          <w:tcPr>
            <w:tcW w:w="327" w:type="pct"/>
            <w:noWrap/>
            <w:tcMar>
              <w:top w:w="15" w:type="dxa"/>
              <w:left w:w="15" w:type="dxa"/>
              <w:bottom w:w="0" w:type="dxa"/>
              <w:right w:w="15" w:type="dxa"/>
            </w:tcMar>
            <w:vAlign w:val="center"/>
          </w:tcPr>
          <w:p w14:paraId="097A4B7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58.099</w:t>
            </w:r>
          </w:p>
        </w:tc>
        <w:tc>
          <w:tcPr>
            <w:tcW w:w="305" w:type="pct"/>
            <w:noWrap/>
            <w:tcMar>
              <w:top w:w="15" w:type="dxa"/>
              <w:left w:w="15" w:type="dxa"/>
              <w:bottom w:w="0" w:type="dxa"/>
              <w:right w:w="15" w:type="dxa"/>
            </w:tcMar>
            <w:vAlign w:val="center"/>
          </w:tcPr>
          <w:p w14:paraId="33ACD59D"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65.831</w:t>
            </w:r>
          </w:p>
        </w:tc>
        <w:tc>
          <w:tcPr>
            <w:tcW w:w="305" w:type="pct"/>
            <w:noWrap/>
            <w:tcMar>
              <w:top w:w="15" w:type="dxa"/>
              <w:left w:w="15" w:type="dxa"/>
              <w:bottom w:w="0" w:type="dxa"/>
              <w:right w:w="15" w:type="dxa"/>
            </w:tcMar>
            <w:vAlign w:val="center"/>
          </w:tcPr>
          <w:p w14:paraId="088BBE4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62.167</w:t>
            </w:r>
          </w:p>
        </w:tc>
        <w:tc>
          <w:tcPr>
            <w:tcW w:w="327" w:type="pct"/>
            <w:noWrap/>
            <w:tcMar>
              <w:top w:w="15" w:type="dxa"/>
              <w:left w:w="15" w:type="dxa"/>
              <w:bottom w:w="0" w:type="dxa"/>
              <w:right w:w="15" w:type="dxa"/>
            </w:tcMar>
            <w:vAlign w:val="center"/>
          </w:tcPr>
          <w:p w14:paraId="740F864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60.105</w:t>
            </w:r>
          </w:p>
        </w:tc>
        <w:tc>
          <w:tcPr>
            <w:tcW w:w="327" w:type="pct"/>
            <w:noWrap/>
            <w:tcMar>
              <w:top w:w="15" w:type="dxa"/>
              <w:left w:w="15" w:type="dxa"/>
              <w:bottom w:w="0" w:type="dxa"/>
              <w:right w:w="15" w:type="dxa"/>
            </w:tcMar>
            <w:vAlign w:val="center"/>
          </w:tcPr>
          <w:p w14:paraId="129E4B0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58.099</w:t>
            </w:r>
          </w:p>
        </w:tc>
        <w:tc>
          <w:tcPr>
            <w:tcW w:w="274" w:type="pct"/>
            <w:noWrap/>
            <w:tcMar>
              <w:top w:w="15" w:type="dxa"/>
              <w:left w:w="15" w:type="dxa"/>
              <w:bottom w:w="0" w:type="dxa"/>
              <w:right w:w="15" w:type="dxa"/>
            </w:tcMar>
            <w:vAlign w:val="center"/>
          </w:tcPr>
          <w:p w14:paraId="5DAFFB51"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434934B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327" w:type="pct"/>
            <w:noWrap/>
            <w:tcMar>
              <w:top w:w="15" w:type="dxa"/>
              <w:left w:w="15" w:type="dxa"/>
              <w:bottom w:w="0" w:type="dxa"/>
              <w:right w:w="15" w:type="dxa"/>
            </w:tcMar>
            <w:vAlign w:val="center"/>
          </w:tcPr>
          <w:p w14:paraId="6A78CFC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37C73FE9"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r w:rsidR="00BB5896" w:rsidRPr="00BB5896" w14:paraId="38AF6B16" w14:textId="77777777" w:rsidTr="006914B8">
        <w:trPr>
          <w:trHeight w:val="397"/>
          <w:jc w:val="center"/>
        </w:trPr>
        <w:tc>
          <w:tcPr>
            <w:tcW w:w="942" w:type="pct"/>
            <w:noWrap/>
            <w:tcMar>
              <w:top w:w="15" w:type="dxa"/>
              <w:left w:w="15" w:type="dxa"/>
              <w:bottom w:w="0" w:type="dxa"/>
              <w:right w:w="15" w:type="dxa"/>
            </w:tcMar>
            <w:vAlign w:val="center"/>
          </w:tcPr>
          <w:p w14:paraId="775FDEE8"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勒马（</w:t>
            </w:r>
            <w:r w:rsidRPr="00BB5896">
              <w:rPr>
                <w:color w:val="000000" w:themeColor="text1"/>
                <w:sz w:val="21"/>
                <w:szCs w:val="22"/>
                <w:u w:val="single"/>
              </w:rPr>
              <w:t>q6</w:t>
            </w:r>
            <w:r w:rsidRPr="00BB5896">
              <w:rPr>
                <w:color w:val="000000" w:themeColor="text1"/>
                <w:sz w:val="21"/>
                <w:szCs w:val="22"/>
                <w:u w:val="single"/>
              </w:rPr>
              <w:t>）</w:t>
            </w:r>
          </w:p>
        </w:tc>
        <w:tc>
          <w:tcPr>
            <w:tcW w:w="361" w:type="pct"/>
            <w:noWrap/>
            <w:tcMar>
              <w:top w:w="15" w:type="dxa"/>
              <w:left w:w="15" w:type="dxa"/>
              <w:bottom w:w="0" w:type="dxa"/>
              <w:right w:w="15" w:type="dxa"/>
            </w:tcMar>
            <w:vAlign w:val="center"/>
          </w:tcPr>
          <w:p w14:paraId="33F76863"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45.19</w:t>
            </w:r>
          </w:p>
        </w:tc>
        <w:tc>
          <w:tcPr>
            <w:tcW w:w="305" w:type="pct"/>
            <w:noWrap/>
            <w:tcMar>
              <w:top w:w="15" w:type="dxa"/>
              <w:left w:w="15" w:type="dxa"/>
              <w:bottom w:w="0" w:type="dxa"/>
              <w:right w:w="15" w:type="dxa"/>
            </w:tcMar>
            <w:vAlign w:val="center"/>
          </w:tcPr>
          <w:p w14:paraId="356C6C6A"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65.540</w:t>
            </w:r>
          </w:p>
        </w:tc>
        <w:tc>
          <w:tcPr>
            <w:tcW w:w="305" w:type="pct"/>
            <w:tcMar>
              <w:top w:w="15" w:type="dxa"/>
              <w:left w:w="15" w:type="dxa"/>
              <w:bottom w:w="0" w:type="dxa"/>
              <w:right w:w="15" w:type="dxa"/>
            </w:tcMar>
            <w:vAlign w:val="center"/>
          </w:tcPr>
          <w:p w14:paraId="1B87FF2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61.500</w:t>
            </w:r>
          </w:p>
        </w:tc>
        <w:tc>
          <w:tcPr>
            <w:tcW w:w="327" w:type="pct"/>
            <w:tcMar>
              <w:top w:w="15" w:type="dxa"/>
              <w:left w:w="15" w:type="dxa"/>
              <w:bottom w:w="0" w:type="dxa"/>
              <w:right w:w="15" w:type="dxa"/>
            </w:tcMar>
            <w:vAlign w:val="center"/>
          </w:tcPr>
          <w:p w14:paraId="4B54D43C"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59.310</w:t>
            </w:r>
          </w:p>
        </w:tc>
        <w:tc>
          <w:tcPr>
            <w:tcW w:w="327" w:type="pct"/>
            <w:tcMar>
              <w:top w:w="15" w:type="dxa"/>
              <w:left w:w="15" w:type="dxa"/>
              <w:bottom w:w="0" w:type="dxa"/>
              <w:right w:w="15" w:type="dxa"/>
            </w:tcMar>
            <w:vAlign w:val="center"/>
          </w:tcPr>
          <w:p w14:paraId="105EE3CE"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57.270</w:t>
            </w:r>
          </w:p>
        </w:tc>
        <w:tc>
          <w:tcPr>
            <w:tcW w:w="305" w:type="pct"/>
            <w:noWrap/>
            <w:tcMar>
              <w:top w:w="15" w:type="dxa"/>
              <w:left w:w="15" w:type="dxa"/>
              <w:bottom w:w="0" w:type="dxa"/>
              <w:right w:w="15" w:type="dxa"/>
            </w:tcMar>
            <w:vAlign w:val="center"/>
          </w:tcPr>
          <w:p w14:paraId="23561FCB"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65.540</w:t>
            </w:r>
          </w:p>
        </w:tc>
        <w:tc>
          <w:tcPr>
            <w:tcW w:w="305" w:type="pct"/>
            <w:noWrap/>
            <w:tcMar>
              <w:top w:w="15" w:type="dxa"/>
              <w:left w:w="15" w:type="dxa"/>
              <w:bottom w:w="0" w:type="dxa"/>
              <w:right w:w="15" w:type="dxa"/>
            </w:tcMar>
            <w:vAlign w:val="center"/>
          </w:tcPr>
          <w:p w14:paraId="3A0E6CF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61.500</w:t>
            </w:r>
          </w:p>
        </w:tc>
        <w:tc>
          <w:tcPr>
            <w:tcW w:w="327" w:type="pct"/>
            <w:noWrap/>
            <w:tcMar>
              <w:top w:w="15" w:type="dxa"/>
              <w:left w:w="15" w:type="dxa"/>
              <w:bottom w:w="0" w:type="dxa"/>
              <w:right w:w="15" w:type="dxa"/>
            </w:tcMar>
            <w:vAlign w:val="center"/>
          </w:tcPr>
          <w:p w14:paraId="567603E2"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59.310</w:t>
            </w:r>
          </w:p>
        </w:tc>
        <w:tc>
          <w:tcPr>
            <w:tcW w:w="327" w:type="pct"/>
            <w:noWrap/>
            <w:tcMar>
              <w:top w:w="15" w:type="dxa"/>
              <w:left w:w="15" w:type="dxa"/>
              <w:bottom w:w="0" w:type="dxa"/>
              <w:right w:w="15" w:type="dxa"/>
            </w:tcMar>
            <w:vAlign w:val="center"/>
          </w:tcPr>
          <w:p w14:paraId="087FE6FF"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57.270</w:t>
            </w:r>
          </w:p>
        </w:tc>
        <w:tc>
          <w:tcPr>
            <w:tcW w:w="274" w:type="pct"/>
            <w:noWrap/>
            <w:tcMar>
              <w:top w:w="15" w:type="dxa"/>
              <w:left w:w="15" w:type="dxa"/>
              <w:bottom w:w="0" w:type="dxa"/>
              <w:right w:w="15" w:type="dxa"/>
            </w:tcMar>
            <w:vAlign w:val="center"/>
          </w:tcPr>
          <w:p w14:paraId="2DCD7BB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74" w:type="pct"/>
            <w:noWrap/>
            <w:tcMar>
              <w:top w:w="15" w:type="dxa"/>
              <w:left w:w="15" w:type="dxa"/>
              <w:bottom w:w="0" w:type="dxa"/>
              <w:right w:w="15" w:type="dxa"/>
            </w:tcMar>
            <w:vAlign w:val="center"/>
          </w:tcPr>
          <w:p w14:paraId="3F0FBC00"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327" w:type="pct"/>
            <w:noWrap/>
            <w:tcMar>
              <w:top w:w="15" w:type="dxa"/>
              <w:left w:w="15" w:type="dxa"/>
              <w:bottom w:w="0" w:type="dxa"/>
              <w:right w:w="15" w:type="dxa"/>
            </w:tcMar>
            <w:vAlign w:val="center"/>
          </w:tcPr>
          <w:p w14:paraId="59AC1F65"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c>
          <w:tcPr>
            <w:tcW w:w="294" w:type="pct"/>
            <w:noWrap/>
            <w:tcMar>
              <w:top w:w="15" w:type="dxa"/>
              <w:left w:w="15" w:type="dxa"/>
              <w:bottom w:w="0" w:type="dxa"/>
              <w:right w:w="15" w:type="dxa"/>
            </w:tcMar>
            <w:vAlign w:val="center"/>
          </w:tcPr>
          <w:p w14:paraId="3B3D45E6" w14:textId="77777777" w:rsidR="006914B8" w:rsidRPr="00BB5896" w:rsidRDefault="006914B8" w:rsidP="006914B8">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0.000</w:t>
            </w:r>
          </w:p>
        </w:tc>
      </w:tr>
    </w:tbl>
    <w:p w14:paraId="1FE6E95F" w14:textId="77777777" w:rsidR="00547C42" w:rsidRPr="00BB5896" w:rsidRDefault="00547C42" w:rsidP="004F0465">
      <w:pPr>
        <w:pStyle w:val="a0"/>
        <w:ind w:firstLine="480"/>
        <w:rPr>
          <w:color w:val="000000" w:themeColor="text1"/>
        </w:rPr>
        <w:sectPr w:rsidR="00547C42" w:rsidRPr="00BB5896" w:rsidSect="003C0202">
          <w:headerReference w:type="default" r:id="rId205"/>
          <w:pgSz w:w="16838" w:h="11906" w:orient="landscape"/>
          <w:pgMar w:top="1418" w:right="1332" w:bottom="1418" w:left="1503" w:header="851" w:footer="964" w:gutter="0"/>
          <w:cols w:space="720"/>
          <w:docGrid w:type="lines" w:linePitch="326"/>
        </w:sectPr>
      </w:pPr>
    </w:p>
    <w:p w14:paraId="3A0E61DB" w14:textId="23340E52" w:rsidR="00AE6B08" w:rsidRPr="00BB5896" w:rsidRDefault="003B0B91" w:rsidP="004D0842">
      <w:pPr>
        <w:spacing w:line="500" w:lineRule="exact"/>
        <w:ind w:firstLine="482"/>
        <w:rPr>
          <w:b/>
          <w:bCs/>
          <w:color w:val="000000" w:themeColor="text1"/>
          <w:u w:val="single"/>
        </w:rPr>
      </w:pPr>
      <w:r w:rsidRPr="00BB5896">
        <w:rPr>
          <w:rFonts w:ascii="宋体" w:hAnsi="宋体" w:hint="eastAsia"/>
          <w:b/>
          <w:bCs/>
          <w:color w:val="000000" w:themeColor="text1"/>
          <w:u w:val="single"/>
        </w:rPr>
        <w:lastRenderedPageBreak/>
        <w:t>（</w:t>
      </w:r>
      <w:r w:rsidRPr="00BB5896">
        <w:rPr>
          <w:b/>
          <w:bCs/>
          <w:color w:val="000000" w:themeColor="text1"/>
          <w:u w:val="single"/>
        </w:rPr>
        <w:t>3</w:t>
      </w:r>
      <w:r w:rsidRPr="00BB5896">
        <w:rPr>
          <w:rFonts w:ascii="宋体" w:hAnsi="宋体" w:hint="eastAsia"/>
          <w:b/>
          <w:bCs/>
          <w:color w:val="000000" w:themeColor="text1"/>
          <w:u w:val="single"/>
        </w:rPr>
        <w:t>）</w:t>
      </w:r>
      <w:r w:rsidR="00001DB9" w:rsidRPr="00BB5896">
        <w:rPr>
          <w:rFonts w:hint="eastAsia"/>
          <w:b/>
          <w:bCs/>
          <w:color w:val="000000" w:themeColor="text1"/>
          <w:u w:val="single"/>
        </w:rPr>
        <w:t>流态</w:t>
      </w:r>
      <w:r w:rsidR="00C66153" w:rsidRPr="00BB5896">
        <w:rPr>
          <w:rFonts w:hint="eastAsia"/>
          <w:b/>
          <w:bCs/>
          <w:color w:val="000000" w:themeColor="text1"/>
          <w:u w:val="single"/>
        </w:rPr>
        <w:t>变化</w:t>
      </w:r>
      <w:r w:rsidR="00001DB9" w:rsidRPr="00BB5896">
        <w:rPr>
          <w:rFonts w:hint="eastAsia"/>
          <w:b/>
          <w:bCs/>
          <w:color w:val="000000" w:themeColor="text1"/>
          <w:u w:val="single"/>
        </w:rPr>
        <w:t>分析</w:t>
      </w:r>
    </w:p>
    <w:p w14:paraId="2BA5BB59" w14:textId="1FDF730E" w:rsidR="00B34C1C" w:rsidRPr="00BB5896" w:rsidRDefault="00205438" w:rsidP="00A9230B">
      <w:pPr>
        <w:spacing w:line="500" w:lineRule="exact"/>
        <w:ind w:firstLine="480"/>
        <w:rPr>
          <w:color w:val="000000" w:themeColor="text1"/>
          <w:u w:val="single"/>
        </w:rPr>
      </w:pPr>
      <w:r w:rsidRPr="00BB5896">
        <w:rPr>
          <w:rFonts w:ascii="宋体" w:hAnsi="宋体" w:hint="eastAsia"/>
          <w:color w:val="000000" w:themeColor="text1"/>
          <w:u w:val="single"/>
        </w:rPr>
        <w:t>①</w:t>
      </w:r>
      <w:r w:rsidRPr="00BB5896">
        <w:rPr>
          <w:rFonts w:hint="eastAsia"/>
          <w:color w:val="000000" w:themeColor="text1"/>
          <w:u w:val="single"/>
        </w:rPr>
        <w:t xml:space="preserve"> </w:t>
      </w:r>
      <w:r w:rsidRPr="00BB5896">
        <w:rPr>
          <w:rFonts w:hint="eastAsia"/>
          <w:color w:val="000000" w:themeColor="text1"/>
          <w:u w:val="single"/>
        </w:rPr>
        <w:t>流速变化</w:t>
      </w:r>
    </w:p>
    <w:p w14:paraId="08D301D5" w14:textId="275159E3" w:rsidR="00A9230B" w:rsidRPr="00BB5896" w:rsidRDefault="00A9230B" w:rsidP="00A9230B">
      <w:pPr>
        <w:spacing w:line="500" w:lineRule="exact"/>
        <w:ind w:firstLine="480"/>
        <w:rPr>
          <w:color w:val="000000" w:themeColor="text1"/>
          <w:u w:val="single"/>
        </w:rPr>
      </w:pPr>
      <w:r w:rsidRPr="00BB5896">
        <w:rPr>
          <w:color w:val="000000" w:themeColor="text1"/>
          <w:u w:val="single"/>
        </w:rPr>
        <w:t>详见表</w:t>
      </w:r>
      <w:r w:rsidRPr="00BB5896">
        <w:rPr>
          <w:color w:val="000000" w:themeColor="text1"/>
          <w:u w:val="single"/>
        </w:rPr>
        <w:t>4.2.3-</w:t>
      </w:r>
      <w:r w:rsidR="005355B3" w:rsidRPr="00BB5896">
        <w:rPr>
          <w:rFonts w:hint="eastAsia"/>
          <w:color w:val="000000" w:themeColor="text1"/>
          <w:u w:val="single"/>
        </w:rPr>
        <w:t>3</w:t>
      </w:r>
      <w:r w:rsidRPr="00BB5896">
        <w:rPr>
          <w:color w:val="000000" w:themeColor="text1"/>
          <w:u w:val="single"/>
        </w:rPr>
        <w:t>。</w:t>
      </w:r>
    </w:p>
    <w:p w14:paraId="3A11ADED" w14:textId="43E0B1EE" w:rsidR="00A9230B" w:rsidRPr="00BB5896" w:rsidRDefault="00A9230B" w:rsidP="00A9230B">
      <w:pPr>
        <w:pStyle w:val="06"/>
        <w:spacing w:line="500" w:lineRule="exact"/>
        <w:rPr>
          <w:b/>
          <w:color w:val="000000" w:themeColor="text1"/>
        </w:rPr>
      </w:pPr>
      <w:r w:rsidRPr="00BB5896">
        <w:rPr>
          <w:b/>
          <w:color w:val="000000" w:themeColor="text1"/>
        </w:rPr>
        <w:t xml:space="preserve"> </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w:t>
      </w:r>
      <w:r w:rsidR="005355B3" w:rsidRPr="00BB5896">
        <w:rPr>
          <w:rFonts w:eastAsia="宋体" w:hAnsi="宋体" w:hint="eastAsia"/>
          <w:b/>
          <w:color w:val="000000" w:themeColor="text1"/>
          <w:u w:val="single"/>
        </w:rPr>
        <w:t>3</w:t>
      </w:r>
      <w:r w:rsidRPr="00BB5896">
        <w:rPr>
          <w:rFonts w:eastAsia="宋体" w:hAnsi="宋体"/>
          <w:b/>
          <w:color w:val="000000" w:themeColor="text1"/>
          <w:u w:val="single"/>
        </w:rPr>
        <w:t xml:space="preserve"> </w:t>
      </w:r>
      <w:r w:rsidRPr="00BB5896">
        <w:rPr>
          <w:rFonts w:eastAsia="宋体" w:hAnsi="宋体"/>
          <w:b/>
          <w:color w:val="000000" w:themeColor="text1"/>
          <w:u w:val="single"/>
        </w:rPr>
        <w:t>码头工程建成后流态变化范围表</w:t>
      </w:r>
    </w:p>
    <w:tbl>
      <w:tblPr>
        <w:tblW w:w="5166"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55"/>
        <w:gridCol w:w="2127"/>
        <w:gridCol w:w="4396"/>
        <w:gridCol w:w="1983"/>
      </w:tblGrid>
      <w:tr w:rsidR="00BB5896" w:rsidRPr="00BB5896" w14:paraId="7CB8A8EF" w14:textId="77777777" w:rsidTr="00A9230B">
        <w:trPr>
          <w:trHeight w:val="285"/>
        </w:trPr>
        <w:tc>
          <w:tcPr>
            <w:tcW w:w="457" w:type="pct"/>
            <w:vAlign w:val="center"/>
          </w:tcPr>
          <w:p w14:paraId="6E9689F1" w14:textId="5AC7DB4D"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工况</w:t>
            </w:r>
          </w:p>
        </w:tc>
        <w:tc>
          <w:tcPr>
            <w:tcW w:w="1136" w:type="pct"/>
            <w:tcMar>
              <w:top w:w="15" w:type="dxa"/>
              <w:left w:w="15" w:type="dxa"/>
              <w:bottom w:w="0" w:type="dxa"/>
              <w:right w:w="15" w:type="dxa"/>
            </w:tcMar>
            <w:vAlign w:val="center"/>
          </w:tcPr>
          <w:p w14:paraId="2036C456" w14:textId="77777777"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流速变化情况</w:t>
            </w:r>
          </w:p>
        </w:tc>
        <w:tc>
          <w:tcPr>
            <w:tcW w:w="2348" w:type="pct"/>
            <w:tcMar>
              <w:top w:w="15" w:type="dxa"/>
              <w:left w:w="15" w:type="dxa"/>
              <w:bottom w:w="0" w:type="dxa"/>
              <w:right w:w="15" w:type="dxa"/>
            </w:tcMar>
            <w:vAlign w:val="center"/>
          </w:tcPr>
          <w:p w14:paraId="7016CC5D" w14:textId="77777777"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范围</w:t>
            </w:r>
          </w:p>
        </w:tc>
        <w:tc>
          <w:tcPr>
            <w:tcW w:w="1060" w:type="pct"/>
            <w:noWrap/>
            <w:tcMar>
              <w:top w:w="15" w:type="dxa"/>
              <w:left w:w="15" w:type="dxa"/>
              <w:bottom w:w="0" w:type="dxa"/>
              <w:right w:w="15" w:type="dxa"/>
            </w:tcMar>
            <w:vAlign w:val="center"/>
          </w:tcPr>
          <w:p w14:paraId="35AB03AC" w14:textId="77777777"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水域</w:t>
            </w:r>
          </w:p>
        </w:tc>
      </w:tr>
      <w:tr w:rsidR="00BB5896" w:rsidRPr="00BB5896" w14:paraId="624F1336" w14:textId="77777777" w:rsidTr="00A9230B">
        <w:trPr>
          <w:trHeight w:val="285"/>
        </w:trPr>
        <w:tc>
          <w:tcPr>
            <w:tcW w:w="457" w:type="pct"/>
            <w:vMerge w:val="restart"/>
            <w:vAlign w:val="center"/>
          </w:tcPr>
          <w:p w14:paraId="1C1DC053" w14:textId="77777777"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w:t>
            </w:r>
          </w:p>
          <w:p w14:paraId="5335D5A7" w14:textId="020BDCAE"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建成后</w:t>
            </w:r>
          </w:p>
        </w:tc>
        <w:tc>
          <w:tcPr>
            <w:tcW w:w="1136" w:type="pct"/>
            <w:noWrap/>
            <w:tcMar>
              <w:top w:w="15" w:type="dxa"/>
              <w:left w:w="15" w:type="dxa"/>
              <w:bottom w:w="0" w:type="dxa"/>
              <w:right w:w="15" w:type="dxa"/>
            </w:tcMar>
            <w:vAlign w:val="center"/>
          </w:tcPr>
          <w:p w14:paraId="5352592F" w14:textId="584DB7A5"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流速增大</w:t>
            </w:r>
            <w:r w:rsidRPr="00BB5896">
              <w:rPr>
                <w:color w:val="000000" w:themeColor="text1"/>
                <w:sz w:val="21"/>
                <w:szCs w:val="22"/>
                <w:u w:val="single"/>
              </w:rPr>
              <w:t>0.05</w:t>
            </w:r>
            <w:r w:rsidR="003362D5" w:rsidRPr="00BB5896">
              <w:rPr>
                <w:color w:val="000000" w:themeColor="text1"/>
                <w:sz w:val="21"/>
                <w:szCs w:val="22"/>
                <w:u w:val="single"/>
              </w:rPr>
              <w:t xml:space="preserve"> </w:t>
            </w:r>
            <w:r w:rsidRPr="00BB5896">
              <w:rPr>
                <w:color w:val="000000" w:themeColor="text1"/>
                <w:sz w:val="21"/>
                <w:szCs w:val="22"/>
                <w:u w:val="single"/>
              </w:rPr>
              <w:t>m/s</w:t>
            </w:r>
            <w:r w:rsidRPr="00BB5896">
              <w:rPr>
                <w:color w:val="000000" w:themeColor="text1"/>
                <w:sz w:val="21"/>
                <w:szCs w:val="22"/>
                <w:u w:val="single"/>
              </w:rPr>
              <w:t>以上</w:t>
            </w:r>
          </w:p>
        </w:tc>
        <w:tc>
          <w:tcPr>
            <w:tcW w:w="2348" w:type="pct"/>
            <w:tcMar>
              <w:top w:w="15" w:type="dxa"/>
              <w:left w:w="15" w:type="dxa"/>
              <w:bottom w:w="0" w:type="dxa"/>
              <w:right w:w="15" w:type="dxa"/>
            </w:tcMar>
            <w:vAlign w:val="center"/>
          </w:tcPr>
          <w:p w14:paraId="19344109" w14:textId="28A61AA9"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150 m~</w:t>
            </w:r>
            <w:r w:rsidRPr="00BB5896">
              <w:rPr>
                <w:color w:val="000000" w:themeColor="text1"/>
                <w:sz w:val="21"/>
                <w:szCs w:val="22"/>
                <w:u w:val="single"/>
              </w:rPr>
              <w:t>下游</w:t>
            </w:r>
            <w:r w:rsidRPr="00BB5896">
              <w:rPr>
                <w:color w:val="000000" w:themeColor="text1"/>
                <w:sz w:val="21"/>
                <w:szCs w:val="22"/>
                <w:u w:val="single"/>
              </w:rPr>
              <w:t>350 m</w:t>
            </w:r>
            <w:r w:rsidRPr="00BB5896">
              <w:rPr>
                <w:color w:val="000000" w:themeColor="text1"/>
                <w:sz w:val="21"/>
                <w:szCs w:val="22"/>
                <w:u w:val="single"/>
              </w:rPr>
              <w:t>，长</w:t>
            </w:r>
            <w:r w:rsidRPr="00BB5896">
              <w:rPr>
                <w:color w:val="000000" w:themeColor="text1"/>
                <w:sz w:val="21"/>
                <w:szCs w:val="22"/>
                <w:u w:val="single"/>
              </w:rPr>
              <w:t>720 m</w:t>
            </w:r>
          </w:p>
        </w:tc>
        <w:tc>
          <w:tcPr>
            <w:tcW w:w="1060" w:type="pct"/>
            <w:noWrap/>
            <w:tcMar>
              <w:top w:w="15" w:type="dxa"/>
              <w:left w:w="15" w:type="dxa"/>
              <w:bottom w:w="0" w:type="dxa"/>
              <w:right w:w="15" w:type="dxa"/>
            </w:tcMar>
            <w:vAlign w:val="center"/>
          </w:tcPr>
          <w:p w14:paraId="04AFAB66" w14:textId="77777777" w:rsidR="00A9230B" w:rsidRPr="00BB5896" w:rsidRDefault="00A9230B" w:rsidP="00A9230B">
            <w:pPr>
              <w:widowControl/>
              <w:spacing w:line="240" w:lineRule="auto"/>
              <w:ind w:firstLineChars="0" w:firstLine="0"/>
              <w:jc w:val="center"/>
              <w:rPr>
                <w:color w:val="000000" w:themeColor="text1"/>
                <w:sz w:val="21"/>
                <w:szCs w:val="22"/>
                <w:u w:val="single"/>
              </w:rPr>
            </w:pPr>
            <w:r w:rsidRPr="00BB5896">
              <w:rPr>
                <w:color w:val="000000" w:themeColor="text1"/>
                <w:sz w:val="21"/>
                <w:szCs w:val="22"/>
                <w:u w:val="single"/>
              </w:rPr>
              <w:t>码头前沿至左岸之间</w:t>
            </w:r>
          </w:p>
        </w:tc>
      </w:tr>
      <w:tr w:rsidR="00BB5896" w:rsidRPr="00BB5896" w14:paraId="52E94F4C" w14:textId="77777777" w:rsidTr="00A9230B">
        <w:trPr>
          <w:trHeight w:val="285"/>
        </w:trPr>
        <w:tc>
          <w:tcPr>
            <w:tcW w:w="457" w:type="pct"/>
            <w:vMerge/>
            <w:vAlign w:val="center"/>
          </w:tcPr>
          <w:p w14:paraId="0EA0F070" w14:textId="77777777" w:rsidR="00A9230B" w:rsidRPr="00BB5896" w:rsidRDefault="00A9230B" w:rsidP="00A9230B">
            <w:pPr>
              <w:widowControl/>
              <w:spacing w:line="240" w:lineRule="auto"/>
              <w:ind w:firstLineChars="0" w:firstLine="0"/>
              <w:jc w:val="center"/>
              <w:rPr>
                <w:color w:val="000000" w:themeColor="text1"/>
                <w:sz w:val="21"/>
                <w:szCs w:val="22"/>
                <w:u w:val="single"/>
              </w:rPr>
            </w:pPr>
          </w:p>
        </w:tc>
        <w:tc>
          <w:tcPr>
            <w:tcW w:w="1136" w:type="pct"/>
            <w:noWrap/>
            <w:tcMar>
              <w:top w:w="15" w:type="dxa"/>
              <w:left w:w="15" w:type="dxa"/>
              <w:bottom w:w="0" w:type="dxa"/>
              <w:right w:w="15" w:type="dxa"/>
            </w:tcMar>
            <w:vAlign w:val="center"/>
          </w:tcPr>
          <w:p w14:paraId="4F34A8CA" w14:textId="2340F7FD" w:rsidR="00A9230B" w:rsidRPr="00BB5896" w:rsidRDefault="00A9230B" w:rsidP="00A9230B">
            <w:pPr>
              <w:widowControl/>
              <w:spacing w:line="280" w:lineRule="exact"/>
              <w:ind w:firstLineChars="0" w:firstLine="0"/>
              <w:jc w:val="center"/>
              <w:rPr>
                <w:color w:val="000000" w:themeColor="text1"/>
                <w:sz w:val="21"/>
                <w:szCs w:val="22"/>
                <w:u w:val="single"/>
              </w:rPr>
            </w:pPr>
            <w:r w:rsidRPr="00BB5896">
              <w:rPr>
                <w:color w:val="000000" w:themeColor="text1"/>
                <w:sz w:val="21"/>
                <w:szCs w:val="22"/>
                <w:u w:val="single"/>
              </w:rPr>
              <w:t>流速减小</w:t>
            </w:r>
            <w:r w:rsidRPr="00BB5896">
              <w:rPr>
                <w:color w:val="000000" w:themeColor="text1"/>
                <w:sz w:val="21"/>
                <w:szCs w:val="22"/>
                <w:u w:val="single"/>
              </w:rPr>
              <w:t>0.05</w:t>
            </w:r>
            <w:r w:rsidR="003362D5" w:rsidRPr="00BB5896">
              <w:rPr>
                <w:color w:val="000000" w:themeColor="text1"/>
                <w:sz w:val="21"/>
                <w:szCs w:val="22"/>
                <w:u w:val="single"/>
              </w:rPr>
              <w:t xml:space="preserve"> </w:t>
            </w:r>
            <w:r w:rsidRPr="00BB5896">
              <w:rPr>
                <w:color w:val="000000" w:themeColor="text1"/>
                <w:sz w:val="21"/>
                <w:szCs w:val="22"/>
                <w:u w:val="single"/>
              </w:rPr>
              <w:t>m/s</w:t>
            </w:r>
            <w:r w:rsidRPr="00BB5896">
              <w:rPr>
                <w:color w:val="000000" w:themeColor="text1"/>
                <w:sz w:val="21"/>
                <w:szCs w:val="22"/>
                <w:u w:val="single"/>
              </w:rPr>
              <w:t>以上</w:t>
            </w:r>
          </w:p>
        </w:tc>
        <w:tc>
          <w:tcPr>
            <w:tcW w:w="2348" w:type="pct"/>
            <w:tcMar>
              <w:top w:w="15" w:type="dxa"/>
              <w:left w:w="15" w:type="dxa"/>
              <w:bottom w:w="0" w:type="dxa"/>
              <w:right w:w="15" w:type="dxa"/>
            </w:tcMar>
            <w:vAlign w:val="center"/>
          </w:tcPr>
          <w:p w14:paraId="323C3EC0" w14:textId="07599619" w:rsidR="00A9230B" w:rsidRPr="00BB5896" w:rsidRDefault="00A9230B" w:rsidP="00A9230B">
            <w:pPr>
              <w:spacing w:line="280" w:lineRule="exact"/>
              <w:ind w:firstLineChars="0" w:firstLine="0"/>
              <w:jc w:val="center"/>
              <w:rPr>
                <w:color w:val="000000" w:themeColor="text1"/>
                <w:sz w:val="21"/>
                <w:szCs w:val="22"/>
                <w:u w:val="single"/>
              </w:rPr>
            </w:pPr>
            <w:r w:rsidRPr="00BB5896">
              <w:rPr>
                <w:color w:val="000000" w:themeColor="text1"/>
                <w:sz w:val="21"/>
                <w:szCs w:val="22"/>
                <w:u w:val="single"/>
              </w:rPr>
              <w:t>6</w:t>
            </w:r>
            <w:r w:rsidRPr="00BB5896">
              <w:rPr>
                <w:color w:val="000000" w:themeColor="text1"/>
                <w:sz w:val="21"/>
                <w:szCs w:val="22"/>
                <w:u w:val="single"/>
              </w:rPr>
              <w:t>号泊位上游</w:t>
            </w:r>
            <w:r w:rsidRPr="00BB5896">
              <w:rPr>
                <w:color w:val="000000" w:themeColor="text1"/>
                <w:sz w:val="21"/>
                <w:szCs w:val="22"/>
                <w:u w:val="single"/>
              </w:rPr>
              <w:t>360 m~</w:t>
            </w:r>
            <w:r w:rsidRPr="00BB5896">
              <w:rPr>
                <w:color w:val="000000" w:themeColor="text1"/>
                <w:sz w:val="21"/>
                <w:szCs w:val="22"/>
                <w:u w:val="single"/>
              </w:rPr>
              <w:t>下游</w:t>
            </w:r>
            <w:r w:rsidRPr="00BB5896">
              <w:rPr>
                <w:color w:val="000000" w:themeColor="text1"/>
                <w:sz w:val="21"/>
                <w:szCs w:val="22"/>
                <w:u w:val="single"/>
              </w:rPr>
              <w:t>1000 m</w:t>
            </w:r>
            <w:r w:rsidRPr="00BB5896">
              <w:rPr>
                <w:color w:val="000000" w:themeColor="text1"/>
                <w:sz w:val="21"/>
                <w:szCs w:val="22"/>
                <w:u w:val="single"/>
              </w:rPr>
              <w:t>，长</w:t>
            </w:r>
            <w:r w:rsidRPr="00BB5896">
              <w:rPr>
                <w:color w:val="000000" w:themeColor="text1"/>
                <w:sz w:val="21"/>
                <w:szCs w:val="22"/>
                <w:u w:val="single"/>
              </w:rPr>
              <w:t>1450 m</w:t>
            </w:r>
          </w:p>
        </w:tc>
        <w:tc>
          <w:tcPr>
            <w:tcW w:w="1060" w:type="pct"/>
            <w:noWrap/>
            <w:tcMar>
              <w:top w:w="15" w:type="dxa"/>
              <w:left w:w="15" w:type="dxa"/>
              <w:bottom w:w="0" w:type="dxa"/>
              <w:right w:w="15" w:type="dxa"/>
            </w:tcMar>
            <w:vAlign w:val="center"/>
          </w:tcPr>
          <w:p w14:paraId="4C401EC5" w14:textId="77777777" w:rsidR="00A9230B" w:rsidRPr="00BB5896" w:rsidRDefault="00A9230B" w:rsidP="00A9230B">
            <w:pPr>
              <w:widowControl/>
              <w:spacing w:line="280" w:lineRule="exact"/>
              <w:ind w:firstLineChars="0" w:firstLine="0"/>
              <w:jc w:val="center"/>
              <w:rPr>
                <w:color w:val="000000" w:themeColor="text1"/>
                <w:sz w:val="21"/>
                <w:szCs w:val="22"/>
                <w:u w:val="single"/>
              </w:rPr>
            </w:pPr>
            <w:r w:rsidRPr="00BB5896">
              <w:rPr>
                <w:color w:val="000000" w:themeColor="text1"/>
                <w:sz w:val="21"/>
                <w:szCs w:val="22"/>
                <w:u w:val="single"/>
              </w:rPr>
              <w:t>码头所在右岸</w:t>
            </w:r>
          </w:p>
        </w:tc>
      </w:tr>
    </w:tbl>
    <w:p w14:paraId="66BED6CC" w14:textId="77777777" w:rsidR="00205438" w:rsidRPr="00BB5896" w:rsidRDefault="00205438" w:rsidP="00205438">
      <w:pPr>
        <w:spacing w:line="500" w:lineRule="exact"/>
        <w:ind w:firstLine="480"/>
        <w:rPr>
          <w:color w:val="000000" w:themeColor="text1"/>
          <w:u w:val="single"/>
        </w:rPr>
      </w:pPr>
      <w:r w:rsidRPr="00BB5896">
        <w:rPr>
          <w:rFonts w:ascii="宋体" w:hAnsi="宋体" w:hint="eastAsia"/>
          <w:color w:val="000000" w:themeColor="text1"/>
          <w:u w:val="single"/>
        </w:rPr>
        <w:t>②</w:t>
      </w:r>
      <w:r w:rsidRPr="00BB5896">
        <w:rPr>
          <w:rFonts w:hint="eastAsia"/>
          <w:color w:val="000000" w:themeColor="text1"/>
          <w:u w:val="single"/>
        </w:rPr>
        <w:t xml:space="preserve"> </w:t>
      </w:r>
      <w:r w:rsidRPr="00BB5896">
        <w:rPr>
          <w:rFonts w:hint="eastAsia"/>
          <w:color w:val="000000" w:themeColor="text1"/>
          <w:u w:val="single"/>
        </w:rPr>
        <w:t>河道动力轴线变化</w:t>
      </w:r>
    </w:p>
    <w:p w14:paraId="312FFCD9" w14:textId="42B9A369" w:rsidR="00205438" w:rsidRPr="00BB5896" w:rsidRDefault="00205438" w:rsidP="00205438">
      <w:pPr>
        <w:spacing w:line="500" w:lineRule="exact"/>
        <w:ind w:firstLine="480"/>
        <w:rPr>
          <w:color w:val="000000" w:themeColor="text1"/>
          <w:u w:val="single"/>
        </w:rPr>
      </w:pPr>
      <w:r w:rsidRPr="00BB5896">
        <w:rPr>
          <w:rFonts w:hint="eastAsia"/>
          <w:color w:val="000000" w:themeColor="text1"/>
          <w:u w:val="single"/>
        </w:rPr>
        <w:t>工程建设后，码头附近局部区域流速受到一定的影响，主要是码头所在的河道右岸迎水面及背水面流速减小，主河槽内流速量值有所增加，同时主流向左岸偏转。工程头部附近扰流现象使局部流速略向左偏移，河段水流动力轴线会略有弯曲。</w:t>
      </w:r>
    </w:p>
    <w:p w14:paraId="4592C8FD" w14:textId="77777777" w:rsidR="00CA1663" w:rsidRPr="00BB5896" w:rsidRDefault="00205438" w:rsidP="00205438">
      <w:pPr>
        <w:spacing w:line="500" w:lineRule="exact"/>
        <w:ind w:firstLine="480"/>
        <w:rPr>
          <w:color w:val="000000" w:themeColor="text1"/>
          <w:u w:val="single"/>
        </w:rPr>
      </w:pPr>
      <w:r w:rsidRPr="00BB5896">
        <w:rPr>
          <w:rFonts w:hint="eastAsia"/>
          <w:color w:val="000000" w:themeColor="text1"/>
          <w:u w:val="single"/>
        </w:rPr>
        <w:t>工程建设前后上下游主流流向基本一致，主流区洪水河势没有大的变化，但受码头本身挤压作用，工程对附近区域河段的主流运动趋势有一定的影响，但河势没有趋势性改变；全河段洪水河势基本保持原有姿态，码头对该河段河道洪水期主流带过流能力及流态影响不大。</w:t>
      </w:r>
    </w:p>
    <w:p w14:paraId="727710C2" w14:textId="4F55027F" w:rsidR="005355B3" w:rsidRPr="00BB5896" w:rsidRDefault="00CA1663" w:rsidP="005355B3">
      <w:pPr>
        <w:spacing w:line="500" w:lineRule="exact"/>
        <w:ind w:firstLine="482"/>
        <w:rPr>
          <w:b/>
          <w:bCs/>
          <w:color w:val="000000" w:themeColor="text1"/>
          <w:u w:val="single"/>
        </w:rPr>
      </w:pPr>
      <w:r w:rsidRPr="00BB5896">
        <w:rPr>
          <w:rFonts w:hint="eastAsia"/>
          <w:b/>
          <w:bCs/>
          <w:color w:val="000000" w:themeColor="text1"/>
          <w:u w:val="single"/>
        </w:rPr>
        <w:t>（</w:t>
      </w:r>
      <w:r w:rsidR="005355B3" w:rsidRPr="00BB5896">
        <w:rPr>
          <w:rFonts w:hint="eastAsia"/>
          <w:b/>
          <w:bCs/>
          <w:color w:val="000000" w:themeColor="text1"/>
          <w:u w:val="single"/>
        </w:rPr>
        <w:t>4</w:t>
      </w:r>
      <w:r w:rsidRPr="00BB5896">
        <w:rPr>
          <w:rFonts w:hint="eastAsia"/>
          <w:b/>
          <w:bCs/>
          <w:color w:val="000000" w:themeColor="text1"/>
          <w:u w:val="single"/>
        </w:rPr>
        <w:t>）</w:t>
      </w:r>
      <w:r w:rsidR="005355B3" w:rsidRPr="00BB5896">
        <w:rPr>
          <w:rFonts w:hint="eastAsia"/>
          <w:b/>
          <w:bCs/>
          <w:color w:val="000000" w:themeColor="text1"/>
          <w:u w:val="single"/>
        </w:rPr>
        <w:t>冲淤影响</w:t>
      </w:r>
      <w:r w:rsidRPr="00BB5896">
        <w:rPr>
          <w:rFonts w:hint="eastAsia"/>
          <w:b/>
          <w:bCs/>
          <w:color w:val="000000" w:themeColor="text1"/>
          <w:u w:val="single"/>
        </w:rPr>
        <w:t>分析</w:t>
      </w:r>
    </w:p>
    <w:p w14:paraId="7B98E538" w14:textId="61E0F126" w:rsidR="005355B3" w:rsidRPr="00BB5896" w:rsidRDefault="005355B3" w:rsidP="005355B3">
      <w:pPr>
        <w:spacing w:line="500" w:lineRule="exact"/>
        <w:ind w:firstLine="480"/>
        <w:rPr>
          <w:color w:val="000000" w:themeColor="text1"/>
          <w:u w:val="single"/>
        </w:rPr>
      </w:pPr>
      <w:r w:rsidRPr="00BB5896">
        <w:rPr>
          <w:rFonts w:hint="eastAsia"/>
          <w:color w:val="000000" w:themeColor="text1"/>
          <w:u w:val="single"/>
        </w:rPr>
        <w:t>工程建设后，由于承台、后方陆域的回填作用，拟建码头流速减小值超过</w:t>
      </w:r>
      <w:r w:rsidRPr="00BB5896">
        <w:rPr>
          <w:rFonts w:hint="eastAsia"/>
          <w:color w:val="000000" w:themeColor="text1"/>
          <w:u w:val="single"/>
        </w:rPr>
        <w:t>0.05</w:t>
      </w:r>
      <w:r w:rsidRPr="00BB5896">
        <w:rPr>
          <w:color w:val="000000" w:themeColor="text1"/>
          <w:u w:val="single"/>
        </w:rPr>
        <w:t xml:space="preserve"> </w:t>
      </w:r>
      <w:r w:rsidRPr="00BB5896">
        <w:rPr>
          <w:rFonts w:hint="eastAsia"/>
          <w:color w:val="000000" w:themeColor="text1"/>
          <w:u w:val="single"/>
        </w:rPr>
        <w:t>m/s</w:t>
      </w:r>
      <w:r w:rsidRPr="00BB5896">
        <w:rPr>
          <w:rFonts w:hint="eastAsia"/>
          <w:color w:val="000000" w:themeColor="text1"/>
          <w:u w:val="single"/>
        </w:rPr>
        <w:t>在上下游共</w:t>
      </w:r>
      <w:r w:rsidRPr="00BB5896">
        <w:rPr>
          <w:rFonts w:hint="eastAsia"/>
          <w:color w:val="000000" w:themeColor="text1"/>
          <w:u w:val="single"/>
        </w:rPr>
        <w:t>1450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范围内。流速的减小意味着相应挟沙能力的降低，因而工程后各码头附近河段右岸浅滩将略显淤积趋势；左岸流速增大幅度在</w:t>
      </w:r>
      <w:r w:rsidRPr="00BB5896">
        <w:rPr>
          <w:rFonts w:hint="eastAsia"/>
          <w:color w:val="000000" w:themeColor="text1"/>
          <w:u w:val="single"/>
        </w:rPr>
        <w:t>0.15</w:t>
      </w:r>
      <w:r w:rsidRPr="00BB5896">
        <w:rPr>
          <w:color w:val="000000" w:themeColor="text1"/>
          <w:u w:val="single"/>
        </w:rPr>
        <w:t xml:space="preserve"> </w:t>
      </w:r>
      <w:r w:rsidRPr="00BB5896">
        <w:rPr>
          <w:rFonts w:hint="eastAsia"/>
          <w:color w:val="000000" w:themeColor="text1"/>
          <w:u w:val="single"/>
        </w:rPr>
        <w:t>m/s</w:t>
      </w:r>
      <w:r w:rsidRPr="00BB5896">
        <w:rPr>
          <w:rFonts w:hint="eastAsia"/>
          <w:color w:val="000000" w:themeColor="text1"/>
          <w:u w:val="single"/>
        </w:rPr>
        <w:t>（</w:t>
      </w:r>
      <w:r w:rsidRPr="00BB5896">
        <w:rPr>
          <w:rFonts w:hint="eastAsia"/>
          <w:color w:val="000000" w:themeColor="text1"/>
          <w:u w:val="single"/>
        </w:rPr>
        <w:t>P=5%</w:t>
      </w:r>
      <w:r w:rsidRPr="00BB5896">
        <w:rPr>
          <w:rFonts w:hint="eastAsia"/>
          <w:color w:val="000000" w:themeColor="text1"/>
          <w:u w:val="single"/>
        </w:rPr>
        <w:t>）以内，变幅不大，不会对岸坡冲刷造成大的变化，码头岸坡护岸工程受水流冲刷影响很小。</w:t>
      </w:r>
    </w:p>
    <w:p w14:paraId="655AA557" w14:textId="77777777" w:rsidR="005355B3" w:rsidRPr="00BB5896" w:rsidRDefault="005355B3" w:rsidP="005355B3">
      <w:pPr>
        <w:spacing w:line="500" w:lineRule="exact"/>
        <w:ind w:firstLine="480"/>
        <w:rPr>
          <w:color w:val="000000" w:themeColor="text1"/>
          <w:u w:val="single"/>
        </w:rPr>
      </w:pPr>
      <w:r w:rsidRPr="00BB5896">
        <w:rPr>
          <w:rFonts w:hint="eastAsia"/>
          <w:color w:val="000000" w:themeColor="text1"/>
          <w:u w:val="single"/>
        </w:rPr>
        <w:t>综上所述，项目的建设对所在河段的冲淤影响较小。</w:t>
      </w:r>
    </w:p>
    <w:p w14:paraId="43F9F57E" w14:textId="77777777" w:rsidR="00EB01B6" w:rsidRPr="00BB5896" w:rsidRDefault="003B0B91" w:rsidP="00F75B2C">
      <w:pPr>
        <w:spacing w:line="500" w:lineRule="exact"/>
        <w:ind w:firstLine="482"/>
        <w:rPr>
          <w:b/>
          <w:color w:val="000000" w:themeColor="text1"/>
          <w:u w:val="single"/>
        </w:rPr>
      </w:pPr>
      <w:r w:rsidRPr="00BB5896">
        <w:rPr>
          <w:b/>
          <w:color w:val="000000" w:themeColor="text1"/>
          <w:u w:val="single"/>
        </w:rPr>
        <w:t>（</w:t>
      </w:r>
      <w:r w:rsidR="005355B3" w:rsidRPr="00BB5896">
        <w:rPr>
          <w:rFonts w:hint="eastAsia"/>
          <w:b/>
          <w:color w:val="000000" w:themeColor="text1"/>
          <w:u w:val="single"/>
        </w:rPr>
        <w:t>5</w:t>
      </w:r>
      <w:r w:rsidRPr="00BB5896">
        <w:rPr>
          <w:b/>
          <w:color w:val="000000" w:themeColor="text1"/>
          <w:u w:val="single"/>
        </w:rPr>
        <w:t>）</w:t>
      </w:r>
      <w:r w:rsidRPr="00BB5896">
        <w:rPr>
          <w:rFonts w:hint="eastAsia"/>
          <w:b/>
          <w:color w:val="000000" w:themeColor="text1"/>
          <w:u w:val="single"/>
        </w:rPr>
        <w:t>对</w:t>
      </w:r>
      <w:r w:rsidR="00EB01B6" w:rsidRPr="00BB5896">
        <w:rPr>
          <w:rFonts w:hint="eastAsia"/>
          <w:b/>
          <w:color w:val="000000" w:themeColor="text1"/>
          <w:u w:val="single"/>
        </w:rPr>
        <w:t>现有防洪工程、河道整治工程及其它水利工程与设施影响分析</w:t>
      </w:r>
    </w:p>
    <w:p w14:paraId="05F29F63" w14:textId="66E46AAA" w:rsidR="00525E5F" w:rsidRPr="00BB5896" w:rsidRDefault="00EB01B6" w:rsidP="00F75B2C">
      <w:pPr>
        <w:spacing w:line="500" w:lineRule="exact"/>
        <w:ind w:firstLine="480"/>
        <w:rPr>
          <w:color w:val="000000" w:themeColor="text1"/>
          <w:u w:val="single"/>
        </w:rPr>
      </w:pPr>
      <w:r w:rsidRPr="00BB5896">
        <w:rPr>
          <w:rFonts w:hint="eastAsia"/>
          <w:color w:val="000000" w:themeColor="text1"/>
          <w:u w:val="single"/>
        </w:rPr>
        <w:t>工程现状所处河道两岸没有防洪堤、排涝闸门、泵站等水利工程，该河段亦没有河道整治规划。根据</w:t>
      </w:r>
      <w:r w:rsidRPr="00BB5896">
        <w:rPr>
          <w:rFonts w:hint="eastAsia"/>
          <w:color w:val="000000" w:themeColor="text1"/>
          <w:u w:val="single"/>
        </w:rPr>
        <w:t>6</w:t>
      </w:r>
      <w:r w:rsidRPr="00BB5896">
        <w:rPr>
          <w:rFonts w:hint="eastAsia"/>
          <w:color w:val="000000" w:themeColor="text1"/>
          <w:u w:val="single"/>
        </w:rPr>
        <w:t>号泊位壅水、流态分析计算，</w:t>
      </w:r>
      <w:r w:rsidRPr="00BB5896">
        <w:rPr>
          <w:rFonts w:hint="eastAsia"/>
          <w:color w:val="000000" w:themeColor="text1"/>
          <w:u w:val="single"/>
        </w:rPr>
        <w:t>6</w:t>
      </w:r>
      <w:r w:rsidRPr="00BB5896">
        <w:rPr>
          <w:rFonts w:hint="eastAsia"/>
          <w:color w:val="000000" w:themeColor="text1"/>
          <w:u w:val="single"/>
        </w:rPr>
        <w:t>号泊位工程建设后水位壅高值大于</w:t>
      </w:r>
      <w:r w:rsidRPr="00BB5896">
        <w:rPr>
          <w:rFonts w:hint="eastAsia"/>
          <w:color w:val="000000" w:themeColor="text1"/>
          <w:u w:val="single"/>
        </w:rPr>
        <w:t>0.001</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的范围至本工程上游</w:t>
      </w:r>
      <w:r w:rsidRPr="00BB5896">
        <w:rPr>
          <w:rFonts w:hint="eastAsia"/>
          <w:color w:val="000000" w:themeColor="text1"/>
          <w:u w:val="single"/>
        </w:rPr>
        <w:t>800</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rPr>
        <w:t>，除</w:t>
      </w:r>
      <w:r w:rsidRPr="00BB5896">
        <w:rPr>
          <w:rFonts w:hint="eastAsia"/>
          <w:color w:val="000000" w:themeColor="text1"/>
          <w:u w:val="single"/>
        </w:rPr>
        <w:t>6</w:t>
      </w:r>
      <w:r w:rsidRPr="00BB5896">
        <w:rPr>
          <w:rFonts w:hint="eastAsia"/>
          <w:color w:val="000000" w:themeColor="text1"/>
          <w:u w:val="single"/>
        </w:rPr>
        <w:t>号泊位工程上下游共</w:t>
      </w:r>
      <w:r w:rsidRPr="00BB5896">
        <w:rPr>
          <w:rFonts w:hint="eastAsia"/>
          <w:color w:val="000000" w:themeColor="text1"/>
          <w:u w:val="single"/>
        </w:rPr>
        <w:t>1450</w:t>
      </w:r>
      <w:r w:rsidRPr="00BB5896">
        <w:rPr>
          <w:color w:val="000000" w:themeColor="text1"/>
          <w:u w:val="single"/>
        </w:rPr>
        <w:t xml:space="preserve"> </w:t>
      </w:r>
      <w:r w:rsidRPr="00BB5896">
        <w:rPr>
          <w:rFonts w:hint="eastAsia"/>
          <w:color w:val="000000" w:themeColor="text1"/>
          <w:u w:val="single"/>
        </w:rPr>
        <w:t xml:space="preserve">m </w:t>
      </w:r>
      <w:r w:rsidRPr="00BB5896">
        <w:rPr>
          <w:rFonts w:hint="eastAsia"/>
          <w:color w:val="000000" w:themeColor="text1"/>
          <w:u w:val="single"/>
        </w:rPr>
        <w:t>范围水流流速变化幅度超过</w:t>
      </w:r>
      <w:r w:rsidRPr="00BB5896">
        <w:rPr>
          <w:rFonts w:hint="eastAsia"/>
          <w:color w:val="000000" w:themeColor="text1"/>
          <w:u w:val="single"/>
        </w:rPr>
        <w:t>0.05</w:t>
      </w:r>
      <w:r w:rsidR="00D8613E" w:rsidRPr="00BB5896">
        <w:rPr>
          <w:color w:val="000000" w:themeColor="text1"/>
          <w:u w:val="single"/>
        </w:rPr>
        <w:t xml:space="preserve"> </w:t>
      </w:r>
      <w:r w:rsidRPr="00BB5896">
        <w:rPr>
          <w:rFonts w:hint="eastAsia"/>
          <w:color w:val="000000" w:themeColor="text1"/>
          <w:u w:val="single"/>
        </w:rPr>
        <w:t>m/s</w:t>
      </w:r>
      <w:r w:rsidRPr="00BB5896">
        <w:rPr>
          <w:rFonts w:hint="eastAsia"/>
          <w:color w:val="000000" w:themeColor="text1"/>
          <w:u w:val="single"/>
        </w:rPr>
        <w:t>以外，其他水域流速变化较小，距离工程越远流速变化越小。因此工程对上游武宣县城的防洪工程、红花水电站、桥巩水电站，下游大藤峡水利枢纽均没有影响。</w:t>
      </w:r>
    </w:p>
    <w:p w14:paraId="588778EF" w14:textId="5EF46BB0" w:rsidR="002E11E7" w:rsidRPr="00BB5896" w:rsidRDefault="002E11E7" w:rsidP="002E11E7">
      <w:pPr>
        <w:spacing w:line="500" w:lineRule="exact"/>
        <w:ind w:firstLine="482"/>
        <w:rPr>
          <w:b/>
          <w:bCs/>
          <w:color w:val="000000" w:themeColor="text1"/>
          <w:u w:val="single"/>
        </w:rPr>
      </w:pPr>
      <w:r w:rsidRPr="00BB5896">
        <w:rPr>
          <w:rFonts w:ascii="宋体" w:hAnsi="宋体" w:hint="eastAsia"/>
          <w:b/>
          <w:bCs/>
          <w:color w:val="000000" w:themeColor="text1"/>
          <w:u w:val="single"/>
        </w:rPr>
        <w:t>（</w:t>
      </w:r>
      <w:r w:rsidR="00EB01B6" w:rsidRPr="00BB5896">
        <w:rPr>
          <w:rFonts w:hint="eastAsia"/>
          <w:b/>
          <w:bCs/>
          <w:color w:val="000000" w:themeColor="text1"/>
          <w:u w:val="single"/>
        </w:rPr>
        <w:t>6</w:t>
      </w:r>
      <w:r w:rsidRPr="00BB5896">
        <w:rPr>
          <w:rFonts w:ascii="宋体" w:hAnsi="宋体" w:hint="eastAsia"/>
          <w:b/>
          <w:bCs/>
          <w:color w:val="000000" w:themeColor="text1"/>
          <w:u w:val="single"/>
        </w:rPr>
        <w:t>）</w:t>
      </w:r>
      <w:r w:rsidRPr="00BB5896">
        <w:rPr>
          <w:rFonts w:hint="eastAsia"/>
          <w:b/>
          <w:bCs/>
          <w:color w:val="000000" w:themeColor="text1"/>
          <w:u w:val="single"/>
        </w:rPr>
        <w:t>过水断面占用影响分析</w:t>
      </w:r>
    </w:p>
    <w:p w14:paraId="32105FE2" w14:textId="2199D48B" w:rsidR="00686735" w:rsidRPr="00BB5896" w:rsidRDefault="002E11E7" w:rsidP="002E11E7">
      <w:pPr>
        <w:spacing w:line="500" w:lineRule="exact"/>
        <w:ind w:firstLine="480"/>
        <w:rPr>
          <w:color w:val="000000" w:themeColor="text1"/>
          <w:u w:val="single"/>
        </w:rPr>
      </w:pPr>
      <w:r w:rsidRPr="00BB5896">
        <w:rPr>
          <w:rFonts w:hint="eastAsia"/>
          <w:color w:val="000000" w:themeColor="text1"/>
          <w:u w:val="single"/>
        </w:rPr>
        <w:lastRenderedPageBreak/>
        <w:t>根据</w:t>
      </w:r>
      <w:r w:rsidR="003F622C" w:rsidRPr="00BB5896">
        <w:rPr>
          <w:rFonts w:hint="eastAsia"/>
          <w:color w:val="000000" w:themeColor="text1"/>
          <w:u w:val="single"/>
        </w:rPr>
        <w:t>项目水工结构图可知，</w:t>
      </w:r>
      <w:r w:rsidR="00686735" w:rsidRPr="00BB5896">
        <w:rPr>
          <w:rFonts w:hint="eastAsia"/>
          <w:color w:val="000000" w:themeColor="text1"/>
          <w:u w:val="single"/>
        </w:rPr>
        <w:t>低水位（</w:t>
      </w:r>
      <w:r w:rsidR="00686735" w:rsidRPr="00BB5896">
        <w:rPr>
          <w:rFonts w:hint="eastAsia"/>
          <w:color w:val="000000" w:themeColor="text1"/>
          <w:u w:val="single"/>
        </w:rPr>
        <w:t>47.79</w:t>
      </w:r>
      <w:r w:rsidR="00686735" w:rsidRPr="00BB5896">
        <w:rPr>
          <w:color w:val="000000" w:themeColor="text1"/>
          <w:u w:val="single"/>
        </w:rPr>
        <w:t xml:space="preserve"> </w:t>
      </w:r>
      <w:r w:rsidR="00686735" w:rsidRPr="00BB5896">
        <w:rPr>
          <w:rFonts w:hint="eastAsia"/>
          <w:color w:val="000000" w:themeColor="text1"/>
          <w:u w:val="single"/>
        </w:rPr>
        <w:t>m</w:t>
      </w:r>
      <w:r w:rsidR="00686735" w:rsidRPr="00BB5896">
        <w:rPr>
          <w:rFonts w:hint="eastAsia"/>
          <w:color w:val="000000" w:themeColor="text1"/>
          <w:u w:val="single"/>
        </w:rPr>
        <w:t>）时阻水桩基共计</w:t>
      </w:r>
      <w:r w:rsidR="00883687" w:rsidRPr="00BB5896">
        <w:rPr>
          <w:rFonts w:hint="eastAsia"/>
          <w:color w:val="000000" w:themeColor="text1"/>
          <w:u w:val="single"/>
        </w:rPr>
        <w:t>11</w:t>
      </w:r>
      <w:r w:rsidR="00883687" w:rsidRPr="00BB5896">
        <w:rPr>
          <w:rFonts w:hint="eastAsia"/>
          <w:color w:val="000000" w:themeColor="text1"/>
          <w:u w:val="single"/>
        </w:rPr>
        <w:t>根（</w:t>
      </w:r>
      <w:r w:rsidR="00883687" w:rsidRPr="00BB5896">
        <w:rPr>
          <w:i/>
          <w:iCs/>
          <w:color w:val="000000" w:themeColor="text1"/>
          <w:u w:val="single"/>
        </w:rPr>
        <w:t xml:space="preserve">φ </w:t>
      </w:r>
      <w:r w:rsidR="00883687" w:rsidRPr="00BB5896">
        <w:rPr>
          <w:color w:val="000000" w:themeColor="text1"/>
          <w:u w:val="single"/>
        </w:rPr>
        <w:t>180 cm</w:t>
      </w:r>
      <w:r w:rsidR="00883687" w:rsidRPr="00BB5896">
        <w:rPr>
          <w:rFonts w:hint="eastAsia"/>
          <w:color w:val="000000" w:themeColor="text1"/>
          <w:u w:val="single"/>
        </w:rPr>
        <w:t>共计</w:t>
      </w:r>
      <w:r w:rsidR="00883687" w:rsidRPr="00BB5896">
        <w:rPr>
          <w:rFonts w:hint="eastAsia"/>
          <w:color w:val="000000" w:themeColor="text1"/>
          <w:u w:val="single"/>
        </w:rPr>
        <w:t>11</w:t>
      </w:r>
      <w:r w:rsidR="00883687" w:rsidRPr="00BB5896">
        <w:rPr>
          <w:rFonts w:hint="eastAsia"/>
          <w:color w:val="000000" w:themeColor="text1"/>
          <w:u w:val="single"/>
        </w:rPr>
        <w:t>根）</w:t>
      </w:r>
      <w:r w:rsidR="00BE7C07" w:rsidRPr="00BB5896">
        <w:rPr>
          <w:rFonts w:hint="eastAsia"/>
          <w:color w:val="000000" w:themeColor="text1"/>
          <w:u w:val="single"/>
        </w:rPr>
        <w:t>；</w:t>
      </w:r>
      <w:r w:rsidR="00883687" w:rsidRPr="00BB5896">
        <w:rPr>
          <w:rFonts w:hint="eastAsia"/>
          <w:color w:val="000000" w:themeColor="text1"/>
          <w:u w:val="single"/>
        </w:rPr>
        <w:t>此时桩基过水断面投影宽度为</w:t>
      </w:r>
      <w:r w:rsidR="00883687" w:rsidRPr="00BB5896">
        <w:rPr>
          <w:rFonts w:hint="eastAsia"/>
          <w:color w:val="000000" w:themeColor="text1"/>
          <w:u w:val="single"/>
        </w:rPr>
        <w:t>1.8</w:t>
      </w:r>
      <w:r w:rsidR="00883687" w:rsidRPr="00BB5896">
        <w:rPr>
          <w:color w:val="000000" w:themeColor="text1"/>
          <w:u w:val="single"/>
        </w:rPr>
        <w:t xml:space="preserve"> </w:t>
      </w:r>
      <w:r w:rsidR="00883687" w:rsidRPr="00BB5896">
        <w:rPr>
          <w:rFonts w:hint="eastAsia"/>
          <w:color w:val="000000" w:themeColor="text1"/>
          <w:u w:val="single"/>
        </w:rPr>
        <w:t>m</w:t>
      </w:r>
      <w:r w:rsidR="00BE7C07" w:rsidRPr="00BB5896">
        <w:rPr>
          <w:rFonts w:hint="eastAsia"/>
          <w:color w:val="000000" w:themeColor="text1"/>
          <w:u w:val="single"/>
        </w:rPr>
        <w:t>，</w:t>
      </w:r>
      <w:r w:rsidR="00883687" w:rsidRPr="00BB5896">
        <w:rPr>
          <w:rFonts w:hint="eastAsia"/>
          <w:color w:val="000000" w:themeColor="text1"/>
          <w:u w:val="single"/>
        </w:rPr>
        <w:t>码头所在区域过水断面平均宽度约</w:t>
      </w:r>
      <w:r w:rsidR="00883687" w:rsidRPr="00BB5896">
        <w:rPr>
          <w:rFonts w:hint="eastAsia"/>
          <w:color w:val="000000" w:themeColor="text1"/>
          <w:u w:val="single"/>
        </w:rPr>
        <w:t>313</w:t>
      </w:r>
      <w:r w:rsidR="00883687" w:rsidRPr="00BB5896">
        <w:rPr>
          <w:color w:val="000000" w:themeColor="text1"/>
          <w:u w:val="single"/>
        </w:rPr>
        <w:t xml:space="preserve"> </w:t>
      </w:r>
      <w:r w:rsidR="00883687" w:rsidRPr="00BB5896">
        <w:rPr>
          <w:rFonts w:hint="eastAsia"/>
          <w:color w:val="000000" w:themeColor="text1"/>
          <w:u w:val="single"/>
        </w:rPr>
        <w:t>m</w:t>
      </w:r>
      <w:r w:rsidR="00883687" w:rsidRPr="00BB5896">
        <w:rPr>
          <w:rFonts w:hint="eastAsia"/>
          <w:color w:val="000000" w:themeColor="text1"/>
          <w:u w:val="single"/>
        </w:rPr>
        <w:t>，此时过水断面宽度占用比例约为</w:t>
      </w:r>
      <w:r w:rsidR="00883687" w:rsidRPr="00BB5896">
        <w:rPr>
          <w:rFonts w:hint="eastAsia"/>
          <w:color w:val="000000" w:themeColor="text1"/>
          <w:u w:val="single"/>
        </w:rPr>
        <w:t>0.58</w:t>
      </w:r>
      <w:r w:rsidR="00883687" w:rsidRPr="00BB5896">
        <w:rPr>
          <w:color w:val="000000" w:themeColor="text1"/>
          <w:u w:val="single"/>
        </w:rPr>
        <w:t xml:space="preserve"> </w:t>
      </w:r>
      <w:r w:rsidR="00883687" w:rsidRPr="00BB5896">
        <w:rPr>
          <w:rFonts w:hint="eastAsia"/>
          <w:color w:val="000000" w:themeColor="text1"/>
          <w:u w:val="single"/>
        </w:rPr>
        <w:t>%</w:t>
      </w:r>
      <w:r w:rsidR="00883687" w:rsidRPr="00BB5896">
        <w:rPr>
          <w:rFonts w:hint="eastAsia"/>
          <w:color w:val="000000" w:themeColor="text1"/>
          <w:u w:val="single"/>
        </w:rPr>
        <w:t>，占用比例较少，对过水断面影响较小。</w:t>
      </w:r>
    </w:p>
    <w:p w14:paraId="73CC1DCD" w14:textId="1902BC47" w:rsidR="002E11E7" w:rsidRPr="00BB5896" w:rsidRDefault="003F622C" w:rsidP="002E11E7">
      <w:pPr>
        <w:spacing w:line="500" w:lineRule="exact"/>
        <w:ind w:firstLine="480"/>
        <w:rPr>
          <w:color w:val="000000" w:themeColor="text1"/>
          <w:u w:val="single"/>
        </w:rPr>
      </w:pPr>
      <w:r w:rsidRPr="00BB5896">
        <w:rPr>
          <w:rFonts w:hint="eastAsia"/>
          <w:color w:val="000000" w:themeColor="text1"/>
          <w:u w:val="single"/>
        </w:rPr>
        <w:t>施工水位</w:t>
      </w:r>
      <w:r w:rsidR="003161E4" w:rsidRPr="00BB5896">
        <w:rPr>
          <w:rFonts w:hint="eastAsia"/>
          <w:color w:val="000000" w:themeColor="text1"/>
          <w:u w:val="single"/>
        </w:rPr>
        <w:t>（</w:t>
      </w:r>
      <w:r w:rsidRPr="00BB5896">
        <w:rPr>
          <w:rFonts w:hint="eastAsia"/>
          <w:color w:val="000000" w:themeColor="text1"/>
          <w:u w:val="single"/>
        </w:rPr>
        <w:t>53.</w:t>
      </w:r>
      <w:r w:rsidR="00686735" w:rsidRPr="00BB5896">
        <w:rPr>
          <w:rFonts w:hint="eastAsia"/>
          <w:color w:val="000000" w:themeColor="text1"/>
          <w:u w:val="single"/>
        </w:rPr>
        <w:t>30</w:t>
      </w:r>
      <w:r w:rsidR="00686735" w:rsidRPr="00BB5896">
        <w:rPr>
          <w:color w:val="000000" w:themeColor="text1"/>
          <w:u w:val="single"/>
        </w:rPr>
        <w:t xml:space="preserve"> </w:t>
      </w:r>
      <w:r w:rsidRPr="00BB5896">
        <w:rPr>
          <w:rFonts w:hint="eastAsia"/>
          <w:color w:val="000000" w:themeColor="text1"/>
          <w:u w:val="single"/>
        </w:rPr>
        <w:t>m</w:t>
      </w:r>
      <w:r w:rsidR="003161E4" w:rsidRPr="00BB5896">
        <w:rPr>
          <w:rFonts w:hint="eastAsia"/>
          <w:color w:val="000000" w:themeColor="text1"/>
          <w:u w:val="single"/>
        </w:rPr>
        <w:t>）</w:t>
      </w:r>
      <w:r w:rsidR="00686735" w:rsidRPr="00BB5896">
        <w:rPr>
          <w:rFonts w:hint="eastAsia"/>
          <w:color w:val="000000" w:themeColor="text1"/>
          <w:u w:val="single"/>
        </w:rPr>
        <w:t>时阻水桩基共计</w:t>
      </w:r>
      <w:r w:rsidR="00686735" w:rsidRPr="00BB5896">
        <w:rPr>
          <w:rFonts w:hint="eastAsia"/>
          <w:color w:val="000000" w:themeColor="text1"/>
          <w:u w:val="single"/>
        </w:rPr>
        <w:t>22</w:t>
      </w:r>
      <w:r w:rsidR="00686735" w:rsidRPr="00BB5896">
        <w:rPr>
          <w:rFonts w:hint="eastAsia"/>
          <w:color w:val="000000" w:themeColor="text1"/>
          <w:u w:val="single"/>
        </w:rPr>
        <w:t>根（</w:t>
      </w:r>
      <w:r w:rsidR="00686735" w:rsidRPr="00BB5896">
        <w:rPr>
          <w:i/>
          <w:iCs/>
          <w:color w:val="000000" w:themeColor="text1"/>
          <w:u w:val="single"/>
        </w:rPr>
        <w:t xml:space="preserve">φ </w:t>
      </w:r>
      <w:r w:rsidR="00686735" w:rsidRPr="00BB5896">
        <w:rPr>
          <w:color w:val="000000" w:themeColor="text1"/>
          <w:u w:val="single"/>
        </w:rPr>
        <w:t>180 cm</w:t>
      </w:r>
      <w:r w:rsidR="00686735" w:rsidRPr="00BB5896">
        <w:rPr>
          <w:rFonts w:hint="eastAsia"/>
          <w:color w:val="000000" w:themeColor="text1"/>
          <w:u w:val="single"/>
        </w:rPr>
        <w:t>共计</w:t>
      </w:r>
      <w:r w:rsidR="00686735" w:rsidRPr="00BB5896">
        <w:rPr>
          <w:rFonts w:hint="eastAsia"/>
          <w:color w:val="000000" w:themeColor="text1"/>
          <w:u w:val="single"/>
        </w:rPr>
        <w:t>11</w:t>
      </w:r>
      <w:r w:rsidR="00686735" w:rsidRPr="00BB5896">
        <w:rPr>
          <w:rFonts w:hint="eastAsia"/>
          <w:color w:val="000000" w:themeColor="text1"/>
          <w:u w:val="single"/>
        </w:rPr>
        <w:t>根，</w:t>
      </w:r>
      <w:r w:rsidR="00686735" w:rsidRPr="00BB5896">
        <w:rPr>
          <w:i/>
          <w:iCs/>
          <w:color w:val="000000" w:themeColor="text1"/>
          <w:u w:val="single"/>
        </w:rPr>
        <w:t xml:space="preserve">φ </w:t>
      </w:r>
      <w:r w:rsidR="00686735" w:rsidRPr="00BB5896">
        <w:rPr>
          <w:color w:val="000000" w:themeColor="text1"/>
          <w:u w:val="single"/>
        </w:rPr>
        <w:t>1</w:t>
      </w:r>
      <w:r w:rsidR="00686735" w:rsidRPr="00BB5896">
        <w:rPr>
          <w:rFonts w:hint="eastAsia"/>
          <w:color w:val="000000" w:themeColor="text1"/>
          <w:u w:val="single"/>
        </w:rPr>
        <w:t>6</w:t>
      </w:r>
      <w:r w:rsidR="00686735" w:rsidRPr="00BB5896">
        <w:rPr>
          <w:color w:val="000000" w:themeColor="text1"/>
          <w:u w:val="single"/>
        </w:rPr>
        <w:t>0 cm</w:t>
      </w:r>
      <w:r w:rsidR="00686735" w:rsidRPr="00BB5896">
        <w:rPr>
          <w:rFonts w:hint="eastAsia"/>
          <w:color w:val="000000" w:themeColor="text1"/>
          <w:u w:val="single"/>
        </w:rPr>
        <w:t>共计</w:t>
      </w:r>
      <w:r w:rsidR="00686735" w:rsidRPr="00BB5896">
        <w:rPr>
          <w:rFonts w:hint="eastAsia"/>
          <w:color w:val="000000" w:themeColor="text1"/>
          <w:u w:val="single"/>
        </w:rPr>
        <w:t>11</w:t>
      </w:r>
      <w:r w:rsidR="00686735" w:rsidRPr="00BB5896">
        <w:rPr>
          <w:rFonts w:hint="eastAsia"/>
          <w:color w:val="000000" w:themeColor="text1"/>
          <w:u w:val="single"/>
        </w:rPr>
        <w:t>根）</w:t>
      </w:r>
      <w:r w:rsidR="00BE7C07" w:rsidRPr="00BB5896">
        <w:rPr>
          <w:rFonts w:hint="eastAsia"/>
          <w:color w:val="000000" w:themeColor="text1"/>
          <w:u w:val="single"/>
        </w:rPr>
        <w:t>；</w:t>
      </w:r>
      <w:r w:rsidR="0082425D" w:rsidRPr="00BB5896">
        <w:rPr>
          <w:rFonts w:hint="eastAsia"/>
          <w:color w:val="000000" w:themeColor="text1"/>
          <w:u w:val="single"/>
        </w:rPr>
        <w:t>此时桩基过水断面投影宽度为</w:t>
      </w:r>
      <w:r w:rsidR="0082425D" w:rsidRPr="00BB5896">
        <w:rPr>
          <w:rFonts w:hint="eastAsia"/>
          <w:color w:val="000000" w:themeColor="text1"/>
          <w:u w:val="single"/>
        </w:rPr>
        <w:t>1.8 m+1.6</w:t>
      </w:r>
      <w:r w:rsidR="0082425D" w:rsidRPr="00BB5896">
        <w:rPr>
          <w:color w:val="000000" w:themeColor="text1"/>
          <w:u w:val="single"/>
        </w:rPr>
        <w:t xml:space="preserve"> </w:t>
      </w:r>
      <w:r w:rsidR="0082425D" w:rsidRPr="00BB5896">
        <w:rPr>
          <w:rFonts w:hint="eastAsia"/>
          <w:color w:val="000000" w:themeColor="text1"/>
          <w:u w:val="single"/>
        </w:rPr>
        <w:t>m=3.4</w:t>
      </w:r>
      <w:r w:rsidR="0082425D" w:rsidRPr="00BB5896">
        <w:rPr>
          <w:color w:val="000000" w:themeColor="text1"/>
          <w:u w:val="single"/>
        </w:rPr>
        <w:t xml:space="preserve"> </w:t>
      </w:r>
      <w:r w:rsidR="0082425D" w:rsidRPr="00BB5896">
        <w:rPr>
          <w:rFonts w:hint="eastAsia"/>
          <w:color w:val="000000" w:themeColor="text1"/>
          <w:u w:val="single"/>
        </w:rPr>
        <w:t>m</w:t>
      </w:r>
      <w:r w:rsidR="00BE7C07" w:rsidRPr="00BB5896">
        <w:rPr>
          <w:rFonts w:hint="eastAsia"/>
          <w:color w:val="000000" w:themeColor="text1"/>
          <w:u w:val="single"/>
        </w:rPr>
        <w:t>，</w:t>
      </w:r>
      <w:r w:rsidR="0082425D" w:rsidRPr="00BB5896">
        <w:rPr>
          <w:rFonts w:hint="eastAsia"/>
          <w:color w:val="000000" w:themeColor="text1"/>
          <w:u w:val="single"/>
        </w:rPr>
        <w:t>码头所在区域过水断面平均宽度约</w:t>
      </w:r>
      <w:r w:rsidR="00BE7C07" w:rsidRPr="00BB5896">
        <w:rPr>
          <w:rFonts w:hint="eastAsia"/>
          <w:color w:val="000000" w:themeColor="text1"/>
          <w:u w:val="single"/>
        </w:rPr>
        <w:t>325</w:t>
      </w:r>
      <w:r w:rsidR="0082425D" w:rsidRPr="00BB5896">
        <w:rPr>
          <w:rFonts w:hint="eastAsia"/>
          <w:color w:val="000000" w:themeColor="text1"/>
          <w:u w:val="single"/>
        </w:rPr>
        <w:t xml:space="preserve"> m</w:t>
      </w:r>
      <w:r w:rsidR="0082425D" w:rsidRPr="00BB5896">
        <w:rPr>
          <w:rFonts w:hint="eastAsia"/>
          <w:color w:val="000000" w:themeColor="text1"/>
          <w:u w:val="single"/>
        </w:rPr>
        <w:t>，此时过水断面宽度占用比例约为</w:t>
      </w:r>
      <w:r w:rsidR="00BE7C07" w:rsidRPr="00BB5896">
        <w:rPr>
          <w:rFonts w:hint="eastAsia"/>
          <w:color w:val="000000" w:themeColor="text1"/>
          <w:u w:val="single"/>
        </w:rPr>
        <w:t>1.05</w:t>
      </w:r>
      <w:r w:rsidR="0082425D" w:rsidRPr="00BB5896">
        <w:rPr>
          <w:rFonts w:hint="eastAsia"/>
          <w:color w:val="000000" w:themeColor="text1"/>
          <w:u w:val="single"/>
        </w:rPr>
        <w:t xml:space="preserve"> %</w:t>
      </w:r>
      <w:r w:rsidR="0082425D" w:rsidRPr="00BB5896">
        <w:rPr>
          <w:rFonts w:hint="eastAsia"/>
          <w:color w:val="000000" w:themeColor="text1"/>
          <w:u w:val="single"/>
        </w:rPr>
        <w:t>，占用比例较少，对过水断面影响较小。</w:t>
      </w:r>
    </w:p>
    <w:p w14:paraId="52FB1EBB" w14:textId="77777777" w:rsidR="00A40D66" w:rsidRPr="00BB5896" w:rsidRDefault="003161E4" w:rsidP="00A40D66">
      <w:pPr>
        <w:spacing w:line="500" w:lineRule="exact"/>
        <w:ind w:firstLine="480"/>
        <w:rPr>
          <w:color w:val="000000" w:themeColor="text1"/>
          <w:u w:val="single"/>
        </w:rPr>
      </w:pPr>
      <w:r w:rsidRPr="00BB5896">
        <w:rPr>
          <w:rFonts w:hint="eastAsia"/>
          <w:color w:val="000000" w:themeColor="text1"/>
          <w:u w:val="single"/>
        </w:rPr>
        <w:t>高水</w:t>
      </w:r>
      <w:r w:rsidR="00BE7C07" w:rsidRPr="00BB5896">
        <w:rPr>
          <w:rFonts w:hint="eastAsia"/>
          <w:color w:val="000000" w:themeColor="text1"/>
          <w:u w:val="single"/>
        </w:rPr>
        <w:t>位</w:t>
      </w:r>
      <w:r w:rsidRPr="00BB5896">
        <w:rPr>
          <w:rFonts w:hint="eastAsia"/>
          <w:color w:val="000000" w:themeColor="text1"/>
          <w:u w:val="single"/>
        </w:rPr>
        <w:t>（</w:t>
      </w:r>
      <w:r w:rsidRPr="00BB5896">
        <w:rPr>
          <w:rFonts w:hint="eastAsia"/>
          <w:color w:val="000000" w:themeColor="text1"/>
          <w:u w:val="single"/>
        </w:rPr>
        <w:t>62.27</w:t>
      </w:r>
      <w:r w:rsidR="00BE7C07" w:rsidRPr="00BB5896">
        <w:rPr>
          <w:color w:val="000000" w:themeColor="text1"/>
          <w:u w:val="single"/>
        </w:rPr>
        <w:t xml:space="preserve"> </w:t>
      </w:r>
      <w:r w:rsidR="00BE7C07" w:rsidRPr="00BB5896">
        <w:rPr>
          <w:rFonts w:hint="eastAsia"/>
          <w:color w:val="000000" w:themeColor="text1"/>
          <w:u w:val="single"/>
        </w:rPr>
        <w:t>m</w:t>
      </w:r>
      <w:r w:rsidRPr="00BB5896">
        <w:rPr>
          <w:rFonts w:hint="eastAsia"/>
          <w:color w:val="000000" w:themeColor="text1"/>
          <w:u w:val="single"/>
        </w:rPr>
        <w:t>）</w:t>
      </w:r>
      <w:r w:rsidR="00BE7C07" w:rsidRPr="00BB5896">
        <w:rPr>
          <w:rFonts w:hint="eastAsia"/>
          <w:color w:val="000000" w:themeColor="text1"/>
          <w:u w:val="single"/>
        </w:rPr>
        <w:t>时阻水桩基共计</w:t>
      </w:r>
      <w:r w:rsidRPr="00BB5896">
        <w:rPr>
          <w:rFonts w:hint="eastAsia"/>
          <w:color w:val="000000" w:themeColor="text1"/>
          <w:u w:val="single"/>
        </w:rPr>
        <w:t>28</w:t>
      </w:r>
      <w:r w:rsidR="00BE7C07" w:rsidRPr="00BB5896">
        <w:rPr>
          <w:rFonts w:hint="eastAsia"/>
          <w:color w:val="000000" w:themeColor="text1"/>
          <w:u w:val="single"/>
        </w:rPr>
        <w:t>根（</w:t>
      </w:r>
      <w:r w:rsidR="00BE7C07" w:rsidRPr="00BB5896">
        <w:rPr>
          <w:i/>
          <w:iCs/>
          <w:color w:val="000000" w:themeColor="text1"/>
          <w:u w:val="single"/>
        </w:rPr>
        <w:t xml:space="preserve">φ </w:t>
      </w:r>
      <w:r w:rsidR="00BE7C07" w:rsidRPr="00BB5896">
        <w:rPr>
          <w:color w:val="000000" w:themeColor="text1"/>
          <w:u w:val="single"/>
        </w:rPr>
        <w:t>180 cm</w:t>
      </w:r>
      <w:r w:rsidR="00BE7C07" w:rsidRPr="00BB5896">
        <w:rPr>
          <w:rFonts w:hint="eastAsia"/>
          <w:color w:val="000000" w:themeColor="text1"/>
          <w:u w:val="single"/>
        </w:rPr>
        <w:t>共计</w:t>
      </w:r>
      <w:r w:rsidR="00BE7C07" w:rsidRPr="00BB5896">
        <w:rPr>
          <w:rFonts w:hint="eastAsia"/>
          <w:color w:val="000000" w:themeColor="text1"/>
          <w:u w:val="single"/>
        </w:rPr>
        <w:t>11</w:t>
      </w:r>
      <w:r w:rsidR="00BE7C07" w:rsidRPr="00BB5896">
        <w:rPr>
          <w:rFonts w:hint="eastAsia"/>
          <w:color w:val="000000" w:themeColor="text1"/>
          <w:u w:val="single"/>
        </w:rPr>
        <w:t>根，</w:t>
      </w:r>
      <w:r w:rsidR="00BE7C07" w:rsidRPr="00BB5896">
        <w:rPr>
          <w:i/>
          <w:iCs/>
          <w:color w:val="000000" w:themeColor="text1"/>
          <w:u w:val="single"/>
        </w:rPr>
        <w:t xml:space="preserve">φ </w:t>
      </w:r>
      <w:r w:rsidR="00BE7C07" w:rsidRPr="00BB5896">
        <w:rPr>
          <w:color w:val="000000" w:themeColor="text1"/>
          <w:u w:val="single"/>
        </w:rPr>
        <w:t>1</w:t>
      </w:r>
      <w:r w:rsidR="00BE7C07" w:rsidRPr="00BB5896">
        <w:rPr>
          <w:rFonts w:hint="eastAsia"/>
          <w:color w:val="000000" w:themeColor="text1"/>
          <w:u w:val="single"/>
        </w:rPr>
        <w:t>6</w:t>
      </w:r>
      <w:r w:rsidR="00BE7C07" w:rsidRPr="00BB5896">
        <w:rPr>
          <w:color w:val="000000" w:themeColor="text1"/>
          <w:u w:val="single"/>
        </w:rPr>
        <w:t>0 cm</w:t>
      </w:r>
      <w:r w:rsidR="00BE7C07" w:rsidRPr="00BB5896">
        <w:rPr>
          <w:rFonts w:hint="eastAsia"/>
          <w:color w:val="000000" w:themeColor="text1"/>
          <w:u w:val="single"/>
        </w:rPr>
        <w:t>共计</w:t>
      </w:r>
      <w:r w:rsidR="00BE7C07" w:rsidRPr="00BB5896">
        <w:rPr>
          <w:rFonts w:hint="eastAsia"/>
          <w:color w:val="000000" w:themeColor="text1"/>
          <w:u w:val="single"/>
        </w:rPr>
        <w:t>17</w:t>
      </w:r>
      <w:r w:rsidR="00BE7C07" w:rsidRPr="00BB5896">
        <w:rPr>
          <w:rFonts w:hint="eastAsia"/>
          <w:color w:val="000000" w:themeColor="text1"/>
          <w:u w:val="single"/>
        </w:rPr>
        <w:t>根）；此时桩基过水断面投影宽度为</w:t>
      </w:r>
      <w:r w:rsidR="00BE7C07" w:rsidRPr="00BB5896">
        <w:rPr>
          <w:rFonts w:hint="eastAsia"/>
          <w:color w:val="000000" w:themeColor="text1"/>
          <w:u w:val="single"/>
        </w:rPr>
        <w:t>1.8 m+1.6</w:t>
      </w:r>
      <w:r w:rsidR="00BE7C07" w:rsidRPr="00BB5896">
        <w:rPr>
          <w:color w:val="000000" w:themeColor="text1"/>
          <w:u w:val="single"/>
        </w:rPr>
        <w:t xml:space="preserve"> </w:t>
      </w:r>
      <w:r w:rsidR="00BE7C07" w:rsidRPr="00BB5896">
        <w:rPr>
          <w:rFonts w:hint="eastAsia"/>
          <w:color w:val="000000" w:themeColor="text1"/>
          <w:u w:val="single"/>
        </w:rPr>
        <w:t>m+1.6</w:t>
      </w:r>
      <w:r w:rsidR="00BE7C07" w:rsidRPr="00BB5896">
        <w:rPr>
          <w:color w:val="000000" w:themeColor="text1"/>
          <w:u w:val="single"/>
        </w:rPr>
        <w:t xml:space="preserve"> </w:t>
      </w:r>
      <w:r w:rsidR="00BE7C07" w:rsidRPr="00BB5896">
        <w:rPr>
          <w:rFonts w:hint="eastAsia"/>
          <w:color w:val="000000" w:themeColor="text1"/>
          <w:u w:val="single"/>
        </w:rPr>
        <w:t>m=5</w:t>
      </w:r>
      <w:r w:rsidR="00BE7C07" w:rsidRPr="00BB5896">
        <w:rPr>
          <w:color w:val="000000" w:themeColor="text1"/>
          <w:u w:val="single"/>
        </w:rPr>
        <w:t xml:space="preserve"> </w:t>
      </w:r>
      <w:r w:rsidR="00BE7C07" w:rsidRPr="00BB5896">
        <w:rPr>
          <w:rFonts w:hint="eastAsia"/>
          <w:color w:val="000000" w:themeColor="text1"/>
          <w:u w:val="single"/>
        </w:rPr>
        <w:t>m</w:t>
      </w:r>
      <w:r w:rsidR="00BE7C07" w:rsidRPr="00BB5896">
        <w:rPr>
          <w:rFonts w:hint="eastAsia"/>
          <w:color w:val="000000" w:themeColor="text1"/>
          <w:u w:val="single"/>
        </w:rPr>
        <w:t>，码头所在区域过水断面平均宽度约</w:t>
      </w:r>
      <w:r w:rsidR="00BE7C07" w:rsidRPr="00BB5896">
        <w:rPr>
          <w:rFonts w:hint="eastAsia"/>
          <w:color w:val="000000" w:themeColor="text1"/>
          <w:u w:val="single"/>
        </w:rPr>
        <w:t>3</w:t>
      </w:r>
      <w:r w:rsidRPr="00BB5896">
        <w:rPr>
          <w:rFonts w:hint="eastAsia"/>
          <w:color w:val="000000" w:themeColor="text1"/>
          <w:u w:val="single"/>
        </w:rPr>
        <w:t>42</w:t>
      </w:r>
      <w:r w:rsidR="00BE7C07" w:rsidRPr="00BB5896">
        <w:rPr>
          <w:rFonts w:hint="eastAsia"/>
          <w:color w:val="000000" w:themeColor="text1"/>
          <w:u w:val="single"/>
        </w:rPr>
        <w:t xml:space="preserve"> m</w:t>
      </w:r>
      <w:r w:rsidR="00BE7C07" w:rsidRPr="00BB5896">
        <w:rPr>
          <w:rFonts w:hint="eastAsia"/>
          <w:color w:val="000000" w:themeColor="text1"/>
          <w:u w:val="single"/>
        </w:rPr>
        <w:t>，此时过水断面宽度占用比例约为</w:t>
      </w:r>
      <w:r w:rsidR="00BE7C07" w:rsidRPr="00BB5896">
        <w:rPr>
          <w:rFonts w:hint="eastAsia"/>
          <w:color w:val="000000" w:themeColor="text1"/>
          <w:u w:val="single"/>
        </w:rPr>
        <w:t>1.</w:t>
      </w:r>
      <w:r w:rsidRPr="00BB5896">
        <w:rPr>
          <w:rFonts w:hint="eastAsia"/>
          <w:color w:val="000000" w:themeColor="text1"/>
          <w:u w:val="single"/>
        </w:rPr>
        <w:t>46</w:t>
      </w:r>
      <w:r w:rsidR="00BE7C07" w:rsidRPr="00BB5896">
        <w:rPr>
          <w:rFonts w:hint="eastAsia"/>
          <w:color w:val="000000" w:themeColor="text1"/>
          <w:u w:val="single"/>
        </w:rPr>
        <w:t xml:space="preserve"> %</w:t>
      </w:r>
      <w:r w:rsidR="00BE7C07" w:rsidRPr="00BB5896">
        <w:rPr>
          <w:rFonts w:hint="eastAsia"/>
          <w:color w:val="000000" w:themeColor="text1"/>
          <w:u w:val="single"/>
        </w:rPr>
        <w:t>，占用比例较少，对过水断面影响较小。</w:t>
      </w:r>
    </w:p>
    <w:p w14:paraId="176B33FA" w14:textId="1A3E0140" w:rsidR="00A40D66" w:rsidRPr="00BB5896" w:rsidRDefault="00A40D66" w:rsidP="00A40D66">
      <w:pPr>
        <w:spacing w:line="500" w:lineRule="exact"/>
        <w:ind w:firstLine="480"/>
        <w:rPr>
          <w:color w:val="000000" w:themeColor="text1"/>
          <w:u w:val="single"/>
        </w:rPr>
      </w:pPr>
      <w:r w:rsidRPr="00BB5896">
        <w:rPr>
          <w:rFonts w:ascii="宋体" w:hAnsi="宋体" w:hint="eastAsia"/>
          <w:color w:val="000000" w:themeColor="text1"/>
          <w:u w:val="single"/>
        </w:rPr>
        <w:t>综上所述，因项目为采用现浇高桩梁板式结构方案，其占用过水断面宽度较短，对地表水环境影响不大。</w:t>
      </w:r>
    </w:p>
    <w:p w14:paraId="47D94F23" w14:textId="53F54858" w:rsidR="00525E5F" w:rsidRPr="00BB5896" w:rsidRDefault="00525E5F" w:rsidP="00525E5F">
      <w:pPr>
        <w:spacing w:line="500" w:lineRule="exact"/>
        <w:ind w:firstLine="482"/>
        <w:rPr>
          <w:b/>
          <w:color w:val="000000" w:themeColor="text1"/>
        </w:rPr>
      </w:pPr>
      <w:r w:rsidRPr="00BB5896">
        <w:rPr>
          <w:b/>
          <w:color w:val="000000" w:themeColor="text1"/>
        </w:rPr>
        <w:t>（</w:t>
      </w:r>
      <w:r w:rsidR="00337A24" w:rsidRPr="00BB5896">
        <w:rPr>
          <w:b/>
          <w:color w:val="000000" w:themeColor="text1"/>
        </w:rPr>
        <w:t>7</w:t>
      </w:r>
      <w:r w:rsidRPr="00BB5896">
        <w:rPr>
          <w:b/>
          <w:color w:val="000000" w:themeColor="text1"/>
        </w:rPr>
        <w:t>）</w:t>
      </w:r>
      <w:r w:rsidRPr="00BB5896">
        <w:rPr>
          <w:rFonts w:hint="eastAsia"/>
          <w:b/>
          <w:color w:val="000000" w:themeColor="text1"/>
        </w:rPr>
        <w:t>地表水环境影响评价自查表</w:t>
      </w:r>
    </w:p>
    <w:p w14:paraId="187B7C55" w14:textId="77E305BF" w:rsidR="00242590" w:rsidRPr="00BB5896" w:rsidRDefault="00525E5F" w:rsidP="00242590">
      <w:pPr>
        <w:spacing w:line="500" w:lineRule="exact"/>
        <w:ind w:firstLine="480"/>
        <w:rPr>
          <w:color w:val="000000" w:themeColor="text1"/>
        </w:rPr>
      </w:pPr>
      <w:r w:rsidRPr="00BB5896">
        <w:rPr>
          <w:rFonts w:hint="eastAsia"/>
          <w:color w:val="000000" w:themeColor="text1"/>
        </w:rPr>
        <w:t>详见</w:t>
      </w:r>
      <w:r w:rsidR="00242590" w:rsidRPr="00BB5896">
        <w:rPr>
          <w:rFonts w:hint="eastAsia"/>
          <w:color w:val="000000" w:themeColor="text1"/>
        </w:rPr>
        <w:t>附表</w:t>
      </w:r>
      <w:r w:rsidR="00242590" w:rsidRPr="00BB5896">
        <w:rPr>
          <w:rFonts w:hint="eastAsia"/>
          <w:color w:val="000000" w:themeColor="text1"/>
        </w:rPr>
        <w:t>2</w:t>
      </w:r>
      <w:r w:rsidR="00242590" w:rsidRPr="00BB5896">
        <w:rPr>
          <w:rFonts w:hint="eastAsia"/>
          <w:color w:val="000000" w:themeColor="text1"/>
        </w:rPr>
        <w:t>。</w:t>
      </w:r>
    </w:p>
    <w:p w14:paraId="7656BF71" w14:textId="3948F82C" w:rsidR="007208A2" w:rsidRPr="00BB5896" w:rsidRDefault="007208A2" w:rsidP="007208A2">
      <w:pPr>
        <w:pStyle w:val="04"/>
        <w:spacing w:beforeLines="50" w:before="163" w:afterLines="50" w:after="163" w:line="500" w:lineRule="exact"/>
        <w:ind w:left="862" w:hanging="862"/>
        <w:rPr>
          <w:color w:val="000000" w:themeColor="text1"/>
          <w:u w:val="single"/>
        </w:rPr>
      </w:pPr>
      <w:r w:rsidRPr="00BB5896">
        <w:rPr>
          <w:color w:val="000000" w:themeColor="text1"/>
          <w:u w:val="single"/>
        </w:rPr>
        <w:t>4</w:t>
      </w:r>
      <w:r w:rsidRPr="00BB5896">
        <w:rPr>
          <w:rFonts w:hint="eastAsia"/>
          <w:color w:val="000000" w:themeColor="text1"/>
          <w:u w:val="single"/>
        </w:rPr>
        <w:t>.2.3.</w:t>
      </w:r>
      <w:r w:rsidRPr="00BB5896">
        <w:rPr>
          <w:color w:val="000000" w:themeColor="text1"/>
          <w:u w:val="single"/>
        </w:rPr>
        <w:t>3</w:t>
      </w:r>
      <w:r w:rsidRPr="00BB5896">
        <w:rPr>
          <w:rFonts w:hint="eastAsia"/>
          <w:color w:val="000000" w:themeColor="text1"/>
          <w:u w:val="single"/>
        </w:rPr>
        <w:t xml:space="preserve"> </w:t>
      </w:r>
      <w:r w:rsidRPr="00BB5896">
        <w:rPr>
          <w:rFonts w:hint="eastAsia"/>
          <w:color w:val="000000" w:themeColor="text1"/>
          <w:u w:val="single"/>
        </w:rPr>
        <w:t>对水源保护区的影响</w:t>
      </w:r>
    </w:p>
    <w:p w14:paraId="78FB4E34" w14:textId="77777777" w:rsidR="007208A2" w:rsidRPr="00BB5896" w:rsidRDefault="007208A2" w:rsidP="007208A2">
      <w:pPr>
        <w:spacing w:line="500" w:lineRule="exact"/>
        <w:ind w:firstLine="480"/>
        <w:rPr>
          <w:color w:val="000000" w:themeColor="text1"/>
          <w:u w:val="single"/>
        </w:rPr>
      </w:pPr>
      <w:r w:rsidRPr="00BB5896">
        <w:rPr>
          <w:rFonts w:hint="eastAsia"/>
          <w:bCs/>
          <w:color w:val="000000" w:themeColor="text1"/>
          <w:u w:val="single"/>
        </w:rPr>
        <w:t>项目运营期产生的污废水不直排，进入北面约</w:t>
      </w:r>
      <w:r w:rsidRPr="00BB5896">
        <w:rPr>
          <w:rFonts w:hint="eastAsia"/>
          <w:bCs/>
          <w:color w:val="000000" w:themeColor="text1"/>
          <w:u w:val="single"/>
        </w:rPr>
        <w:t>2.5</w:t>
      </w:r>
      <w:r w:rsidRPr="00BB5896">
        <w:rPr>
          <w:bCs/>
          <w:color w:val="000000" w:themeColor="text1"/>
          <w:u w:val="single"/>
        </w:rPr>
        <w:t xml:space="preserve"> </w:t>
      </w:r>
      <w:r w:rsidRPr="00BB5896">
        <w:rPr>
          <w:rFonts w:hint="eastAsia"/>
          <w:bCs/>
          <w:color w:val="000000" w:themeColor="text1"/>
          <w:u w:val="single"/>
        </w:rPr>
        <w:t>km</w:t>
      </w:r>
      <w:r w:rsidRPr="00BB5896">
        <w:rPr>
          <w:rFonts w:hint="eastAsia"/>
          <w:bCs/>
          <w:color w:val="000000" w:themeColor="text1"/>
          <w:u w:val="single"/>
        </w:rPr>
        <w:t>处的黔西污水处理厂处理。</w:t>
      </w:r>
    </w:p>
    <w:p w14:paraId="561BA188" w14:textId="08C58258" w:rsidR="008D538C" w:rsidRPr="00BB5896" w:rsidRDefault="007208A2" w:rsidP="007208A2">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1</w:t>
      </w:r>
      <w:r w:rsidRPr="00BB5896">
        <w:rPr>
          <w:rFonts w:hint="eastAsia"/>
          <w:color w:val="000000" w:themeColor="text1"/>
          <w:u w:val="single"/>
        </w:rPr>
        <w:t>）</w:t>
      </w:r>
      <w:r w:rsidR="008D538C" w:rsidRPr="00BB5896">
        <w:rPr>
          <w:rFonts w:hint="eastAsia"/>
          <w:color w:val="000000" w:themeColor="text1"/>
          <w:u w:val="single"/>
        </w:rPr>
        <w:t>正常</w:t>
      </w:r>
      <w:r w:rsidR="0001099A" w:rsidRPr="00BB5896">
        <w:rPr>
          <w:rFonts w:hint="eastAsia"/>
          <w:color w:val="000000" w:themeColor="text1"/>
          <w:u w:val="single"/>
        </w:rPr>
        <w:t>情况</w:t>
      </w:r>
    </w:p>
    <w:p w14:paraId="0FDFE8EF" w14:textId="7923F331" w:rsidR="007208A2" w:rsidRPr="00BB5896" w:rsidRDefault="008D538C" w:rsidP="008D538C">
      <w:pPr>
        <w:spacing w:line="500" w:lineRule="exact"/>
        <w:ind w:firstLine="480"/>
        <w:rPr>
          <w:color w:val="000000" w:themeColor="text1"/>
          <w:u w:val="single"/>
        </w:rPr>
      </w:pPr>
      <w:r w:rsidRPr="00BB5896">
        <w:rPr>
          <w:rFonts w:hint="eastAsia"/>
          <w:bCs/>
          <w:color w:val="000000" w:themeColor="text1"/>
          <w:u w:val="single"/>
        </w:rPr>
        <w:t>正常</w:t>
      </w:r>
      <w:r w:rsidR="0001099A" w:rsidRPr="00BB5896">
        <w:rPr>
          <w:rFonts w:hint="eastAsia"/>
          <w:color w:val="000000" w:themeColor="text1"/>
          <w:u w:val="single"/>
        </w:rPr>
        <w:t>情况</w:t>
      </w:r>
      <w:r w:rsidRPr="00BB5896">
        <w:rPr>
          <w:rFonts w:hint="eastAsia"/>
          <w:bCs/>
          <w:color w:val="000000" w:themeColor="text1"/>
          <w:u w:val="single"/>
        </w:rPr>
        <w:t>下项目污废水经处理后进入黔西污水处理厂处理，不会对项目附近的水源保护区产生影响</w:t>
      </w:r>
      <w:r w:rsidR="007208A2" w:rsidRPr="00BB5896">
        <w:rPr>
          <w:rFonts w:hint="eastAsia"/>
          <w:bCs/>
          <w:color w:val="000000" w:themeColor="text1"/>
          <w:u w:val="single"/>
        </w:rPr>
        <w:t>。</w:t>
      </w:r>
    </w:p>
    <w:p w14:paraId="4E7D2DC4" w14:textId="6F2CCEBD" w:rsidR="00AE4C66" w:rsidRPr="00BB5896" w:rsidRDefault="0001099A" w:rsidP="0001099A">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）非正常</w:t>
      </w:r>
      <w:r w:rsidR="00E84876" w:rsidRPr="00BB5896">
        <w:rPr>
          <w:rFonts w:hint="eastAsia"/>
          <w:color w:val="000000" w:themeColor="text1"/>
          <w:u w:val="single"/>
        </w:rPr>
        <w:t>情况</w:t>
      </w:r>
    </w:p>
    <w:p w14:paraId="5704DE40" w14:textId="2ADCBAEA" w:rsidR="00AE4C66" w:rsidRPr="00BB5896" w:rsidRDefault="00AE4C66" w:rsidP="0001099A">
      <w:pPr>
        <w:spacing w:line="500" w:lineRule="exact"/>
        <w:ind w:firstLine="480"/>
        <w:rPr>
          <w:color w:val="000000" w:themeColor="text1"/>
          <w:u w:val="single"/>
        </w:rPr>
      </w:pPr>
      <w:r w:rsidRPr="00BB5896">
        <w:rPr>
          <w:rFonts w:hint="eastAsia"/>
          <w:color w:val="000000" w:themeColor="text1"/>
          <w:u w:val="single"/>
        </w:rPr>
        <w:t>考虑生活污水处理站、含油污水处理站发生事故</w:t>
      </w:r>
      <w:r w:rsidR="00026652" w:rsidRPr="00BB5896">
        <w:rPr>
          <w:rFonts w:hint="eastAsia"/>
          <w:color w:val="000000" w:themeColor="text1"/>
          <w:u w:val="single"/>
        </w:rPr>
        <w:t>，导致处理的污废水</w:t>
      </w:r>
      <w:r w:rsidRPr="00BB5896">
        <w:rPr>
          <w:rFonts w:hint="eastAsia"/>
          <w:color w:val="000000" w:themeColor="text1"/>
          <w:u w:val="single"/>
        </w:rPr>
        <w:t>外泄排入黔江。</w:t>
      </w:r>
    </w:p>
    <w:p w14:paraId="54313977" w14:textId="4FF93FDD" w:rsidR="00AE4C66" w:rsidRPr="00BB5896" w:rsidRDefault="00AE4C66" w:rsidP="0001099A">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① </w:t>
      </w:r>
      <w:r w:rsidR="009D1513" w:rsidRPr="00BB5896">
        <w:rPr>
          <w:rFonts w:ascii="宋体" w:hAnsi="宋体" w:hint="eastAsia"/>
          <w:color w:val="000000" w:themeColor="text1"/>
          <w:u w:val="single"/>
        </w:rPr>
        <w:t>生活污水处理站</w:t>
      </w:r>
      <w:r w:rsidR="00B23385" w:rsidRPr="00BB5896">
        <w:rPr>
          <w:rFonts w:ascii="宋体" w:hAnsi="宋体" w:hint="eastAsia"/>
          <w:color w:val="000000" w:themeColor="text1"/>
          <w:u w:val="single"/>
        </w:rPr>
        <w:t>污废</w:t>
      </w:r>
      <w:r w:rsidR="009D1513" w:rsidRPr="00BB5896">
        <w:rPr>
          <w:rFonts w:ascii="宋体" w:hAnsi="宋体" w:hint="eastAsia"/>
          <w:color w:val="000000" w:themeColor="text1"/>
          <w:u w:val="single"/>
        </w:rPr>
        <w:t>水外泄排入黔江影响分析</w:t>
      </w:r>
    </w:p>
    <w:p w14:paraId="6DCEFA90" w14:textId="01AB7D63" w:rsidR="00E84876" w:rsidRPr="00BB5896" w:rsidRDefault="00EA7D3F" w:rsidP="009D1513">
      <w:pPr>
        <w:spacing w:line="500" w:lineRule="exact"/>
        <w:ind w:firstLine="480"/>
        <w:rPr>
          <w:color w:val="000000" w:themeColor="text1"/>
          <w:u w:val="single"/>
        </w:rPr>
      </w:pPr>
      <w:r w:rsidRPr="00BB5896">
        <w:rPr>
          <w:rFonts w:hint="eastAsia"/>
          <w:color w:val="000000" w:themeColor="text1"/>
          <w:u w:val="single"/>
        </w:rPr>
        <w:t>本次环评综合考虑选取</w:t>
      </w:r>
      <w:r w:rsidRPr="00BB5896">
        <w:rPr>
          <w:rFonts w:hint="eastAsia"/>
          <w:color w:val="000000" w:themeColor="text1"/>
          <w:u w:val="single"/>
        </w:rPr>
        <w:t>C</w:t>
      </w:r>
      <w:r w:rsidRPr="00BB5896">
        <w:rPr>
          <w:color w:val="000000" w:themeColor="text1"/>
          <w:u w:val="single"/>
        </w:rPr>
        <w:t>OD</w:t>
      </w:r>
      <w:r w:rsidRPr="00BB5896">
        <w:rPr>
          <w:rFonts w:hint="eastAsia"/>
          <w:color w:val="000000" w:themeColor="text1"/>
          <w:u w:val="single"/>
        </w:rPr>
        <w:t>、</w:t>
      </w:r>
      <w:r w:rsidRPr="00BB5896">
        <w:rPr>
          <w:rFonts w:hint="eastAsia"/>
          <w:color w:val="000000" w:themeColor="text1"/>
          <w:u w:val="single"/>
        </w:rPr>
        <w:t>N</w:t>
      </w:r>
      <w:r w:rsidRPr="00BB5896">
        <w:rPr>
          <w:color w:val="000000" w:themeColor="text1"/>
          <w:u w:val="single"/>
        </w:rPr>
        <w:t>H</w:t>
      </w:r>
      <w:r w:rsidRPr="00BB5896">
        <w:rPr>
          <w:rFonts w:hint="eastAsia"/>
          <w:color w:val="000000" w:themeColor="text1"/>
          <w:u w:val="single"/>
          <w:vertAlign w:val="subscript"/>
        </w:rPr>
        <w:t>3</w:t>
      </w:r>
      <w:r w:rsidRPr="00BB5896">
        <w:rPr>
          <w:rFonts w:hint="eastAsia"/>
          <w:color w:val="000000" w:themeColor="text1"/>
          <w:u w:val="single"/>
        </w:rPr>
        <w:t>-N</w:t>
      </w:r>
      <w:r w:rsidR="00055DF9" w:rsidRPr="00BB5896">
        <w:rPr>
          <w:rFonts w:hint="eastAsia"/>
          <w:color w:val="000000" w:themeColor="text1"/>
          <w:u w:val="single"/>
        </w:rPr>
        <w:t>作为预测因子</w:t>
      </w:r>
      <w:r w:rsidR="00E63356" w:rsidRPr="00BB5896">
        <w:rPr>
          <w:rFonts w:hint="eastAsia"/>
          <w:color w:val="000000" w:themeColor="text1"/>
          <w:u w:val="single"/>
        </w:rPr>
        <w:t>，预测时期采用枯水期</w:t>
      </w:r>
      <w:r w:rsidR="00BB0594" w:rsidRPr="00BB5896">
        <w:rPr>
          <w:rFonts w:hint="eastAsia"/>
          <w:color w:val="000000" w:themeColor="text1"/>
          <w:u w:val="single"/>
        </w:rPr>
        <w:t>，预测模型及公式，相关水文参数的选取与章节“</w:t>
      </w:r>
      <w:r w:rsidR="00BB0594" w:rsidRPr="00BB5896">
        <w:rPr>
          <w:rFonts w:hint="eastAsia"/>
          <w:color w:val="000000" w:themeColor="text1"/>
          <w:u w:val="single"/>
        </w:rPr>
        <w:t>4.1.4.2</w:t>
      </w:r>
      <w:r w:rsidR="00BB0594" w:rsidRPr="00BB5896">
        <w:rPr>
          <w:color w:val="000000" w:themeColor="text1"/>
          <w:u w:val="single"/>
        </w:rPr>
        <w:t xml:space="preserve"> </w:t>
      </w:r>
      <w:r w:rsidR="00BB0594" w:rsidRPr="00BB5896">
        <w:rPr>
          <w:rFonts w:hint="eastAsia"/>
          <w:color w:val="000000" w:themeColor="text1"/>
          <w:u w:val="single"/>
        </w:rPr>
        <w:t>施工期施工影响分析”中一致</w:t>
      </w:r>
      <w:r w:rsidR="001A5CCD" w:rsidRPr="00BB5896">
        <w:rPr>
          <w:rFonts w:hint="eastAsia"/>
          <w:color w:val="000000" w:themeColor="text1"/>
          <w:u w:val="single"/>
        </w:rPr>
        <w:t>，</w:t>
      </w:r>
      <w:r w:rsidR="001A5CCD" w:rsidRPr="00BB5896">
        <w:rPr>
          <w:rFonts w:hint="eastAsia"/>
          <w:color w:val="000000" w:themeColor="text1"/>
          <w:u w:val="single"/>
        </w:rPr>
        <w:t>C</w:t>
      </w:r>
      <w:r w:rsidR="001A5CCD" w:rsidRPr="00BB5896">
        <w:rPr>
          <w:color w:val="000000" w:themeColor="text1"/>
          <w:u w:val="single"/>
        </w:rPr>
        <w:t>OD</w:t>
      </w:r>
      <w:r w:rsidR="001A5CCD" w:rsidRPr="00BB5896">
        <w:rPr>
          <w:rFonts w:hint="eastAsia"/>
          <w:color w:val="000000" w:themeColor="text1"/>
          <w:u w:val="single"/>
        </w:rPr>
        <w:t>、</w:t>
      </w:r>
      <w:r w:rsidR="001A5CCD" w:rsidRPr="00BB5896">
        <w:rPr>
          <w:color w:val="000000" w:themeColor="text1"/>
          <w:u w:val="single"/>
        </w:rPr>
        <w:t>NH</w:t>
      </w:r>
      <w:r w:rsidR="001A5CCD" w:rsidRPr="00BB5896">
        <w:rPr>
          <w:color w:val="000000" w:themeColor="text1"/>
          <w:u w:val="single"/>
          <w:vertAlign w:val="subscript"/>
        </w:rPr>
        <w:t>3</w:t>
      </w:r>
      <w:r w:rsidR="001A5CCD" w:rsidRPr="00BB5896">
        <w:rPr>
          <w:color w:val="000000" w:themeColor="text1"/>
          <w:u w:val="single"/>
        </w:rPr>
        <w:t>-N</w:t>
      </w:r>
      <w:r w:rsidR="001A5CCD" w:rsidRPr="00BB5896">
        <w:rPr>
          <w:rFonts w:hint="eastAsia"/>
          <w:color w:val="000000" w:themeColor="text1"/>
          <w:u w:val="single"/>
        </w:rPr>
        <w:t>的污染物综合衰减系数（</w:t>
      </w:r>
      <w:r w:rsidR="001A5CCD" w:rsidRPr="00BB5896">
        <w:rPr>
          <w:rFonts w:hint="eastAsia"/>
          <w:i/>
          <w:iCs/>
          <w:color w:val="000000" w:themeColor="text1"/>
          <w:u w:val="single"/>
        </w:rPr>
        <w:t>k</w:t>
      </w:r>
      <w:r w:rsidR="001A5CCD" w:rsidRPr="00BB5896">
        <w:rPr>
          <w:rFonts w:hint="eastAsia"/>
          <w:color w:val="000000" w:themeColor="text1"/>
          <w:u w:val="single"/>
        </w:rPr>
        <w:t>）引用《广西壮族自治区地表水环境容量研究报告》（中国环境科学研究院、广西壮族自治区环境保护科学研究院，</w:t>
      </w:r>
      <w:r w:rsidR="001A5CCD" w:rsidRPr="00BB5896">
        <w:rPr>
          <w:rFonts w:hint="eastAsia"/>
          <w:color w:val="000000" w:themeColor="text1"/>
          <w:u w:val="single"/>
        </w:rPr>
        <w:t>2011</w:t>
      </w:r>
      <w:r w:rsidR="001A5CCD" w:rsidRPr="00BB5896">
        <w:rPr>
          <w:rFonts w:hint="eastAsia"/>
          <w:color w:val="000000" w:themeColor="text1"/>
          <w:u w:val="single"/>
        </w:rPr>
        <w:t>年</w:t>
      </w:r>
      <w:r w:rsidR="001A5CCD" w:rsidRPr="00BB5896">
        <w:rPr>
          <w:rFonts w:hint="eastAsia"/>
          <w:color w:val="000000" w:themeColor="text1"/>
          <w:u w:val="single"/>
        </w:rPr>
        <w:t>5</w:t>
      </w:r>
      <w:r w:rsidR="001A5CCD" w:rsidRPr="00BB5896">
        <w:rPr>
          <w:rFonts w:hint="eastAsia"/>
          <w:color w:val="000000" w:themeColor="text1"/>
          <w:u w:val="single"/>
        </w:rPr>
        <w:t>月）的成果，</w:t>
      </w:r>
      <w:r w:rsidR="001A5CCD" w:rsidRPr="00BB5896">
        <w:rPr>
          <w:rFonts w:hint="eastAsia"/>
          <w:color w:val="000000" w:themeColor="text1"/>
          <w:u w:val="single"/>
        </w:rPr>
        <w:lastRenderedPageBreak/>
        <w:t>分别取</w:t>
      </w:r>
      <w:r w:rsidR="001A5CCD" w:rsidRPr="00BB5896">
        <w:rPr>
          <w:rFonts w:hint="eastAsia"/>
          <w:color w:val="000000" w:themeColor="text1"/>
          <w:u w:val="single"/>
        </w:rPr>
        <w:t>0.2</w:t>
      </w:r>
      <w:r w:rsidR="001A5CCD" w:rsidRPr="00BB5896">
        <w:rPr>
          <w:rFonts w:hint="eastAsia"/>
          <w:color w:val="000000" w:themeColor="text1"/>
          <w:u w:val="single"/>
        </w:rPr>
        <w:t>，以及</w:t>
      </w:r>
      <w:r w:rsidR="001A5CCD" w:rsidRPr="00BB5896">
        <w:rPr>
          <w:rFonts w:hint="eastAsia"/>
          <w:color w:val="000000" w:themeColor="text1"/>
          <w:u w:val="single"/>
        </w:rPr>
        <w:t>0.1</w:t>
      </w:r>
      <w:r w:rsidR="00BB0594" w:rsidRPr="00BB5896">
        <w:rPr>
          <w:rFonts w:hint="eastAsia"/>
          <w:color w:val="000000" w:themeColor="text1"/>
          <w:u w:val="single"/>
        </w:rPr>
        <w:t>。</w:t>
      </w:r>
    </w:p>
    <w:p w14:paraId="5DF69856" w14:textId="1F21C6A9" w:rsidR="009D1513" w:rsidRPr="00BB5896" w:rsidRDefault="009D1513" w:rsidP="009D1513">
      <w:pPr>
        <w:spacing w:line="500" w:lineRule="exact"/>
        <w:ind w:firstLine="480"/>
        <w:rPr>
          <w:color w:val="000000" w:themeColor="text1"/>
          <w:u w:val="single"/>
        </w:rPr>
      </w:pPr>
      <w:r w:rsidRPr="00BB5896">
        <w:rPr>
          <w:rFonts w:hint="eastAsia"/>
          <w:color w:val="000000" w:themeColor="text1"/>
          <w:u w:val="single"/>
        </w:rPr>
        <w:t>I</w:t>
      </w:r>
      <w:r w:rsidRPr="00BB5896">
        <w:rPr>
          <w:rFonts w:hint="eastAsia"/>
          <w:color w:val="000000" w:themeColor="text1"/>
          <w:u w:val="single"/>
        </w:rPr>
        <w:t>、武宣农场三队拆迁前</w:t>
      </w:r>
    </w:p>
    <w:p w14:paraId="1F29427F" w14:textId="7133682A" w:rsidR="006D73C1" w:rsidRPr="00BB5896" w:rsidRDefault="005E0D1C" w:rsidP="006D73C1">
      <w:pPr>
        <w:spacing w:line="500" w:lineRule="exact"/>
        <w:ind w:firstLine="480"/>
        <w:rPr>
          <w:color w:val="000000" w:themeColor="text1"/>
          <w:u w:val="single"/>
        </w:rPr>
      </w:pPr>
      <w:r w:rsidRPr="00BB5896">
        <w:rPr>
          <w:rFonts w:hint="eastAsia"/>
          <w:color w:val="000000" w:themeColor="text1"/>
          <w:u w:val="single"/>
        </w:rPr>
        <w:t>未经生活污水处理站处理前</w:t>
      </w:r>
      <w:r w:rsidRPr="00BB5896">
        <w:rPr>
          <w:rFonts w:hint="eastAsia"/>
          <w:color w:val="000000" w:themeColor="text1"/>
          <w:u w:val="single"/>
        </w:rPr>
        <w:t>C</w:t>
      </w:r>
      <w:r w:rsidRPr="00BB5896">
        <w:rPr>
          <w:color w:val="000000" w:themeColor="text1"/>
          <w:u w:val="single"/>
        </w:rPr>
        <w:t>OD</w:t>
      </w:r>
      <w:r w:rsidRPr="00BB5896">
        <w:rPr>
          <w:rFonts w:hint="eastAsia"/>
          <w:color w:val="000000" w:themeColor="text1"/>
          <w:u w:val="single"/>
        </w:rPr>
        <w:t>、</w:t>
      </w:r>
      <w:r w:rsidRPr="00BB5896">
        <w:rPr>
          <w:rFonts w:hint="eastAsia"/>
          <w:color w:val="000000" w:themeColor="text1"/>
          <w:u w:val="single"/>
        </w:rPr>
        <w:t>N</w:t>
      </w:r>
      <w:r w:rsidRPr="00BB5896">
        <w:rPr>
          <w:color w:val="000000" w:themeColor="text1"/>
          <w:u w:val="single"/>
        </w:rPr>
        <w:t>H</w:t>
      </w:r>
      <w:r w:rsidRPr="00BB5896">
        <w:rPr>
          <w:rFonts w:hint="eastAsia"/>
          <w:color w:val="000000" w:themeColor="text1"/>
          <w:u w:val="single"/>
          <w:vertAlign w:val="subscript"/>
        </w:rPr>
        <w:t>3</w:t>
      </w:r>
      <w:r w:rsidRPr="00BB5896">
        <w:rPr>
          <w:rFonts w:hint="eastAsia"/>
          <w:color w:val="000000" w:themeColor="text1"/>
          <w:u w:val="single"/>
        </w:rPr>
        <w:t>-N</w:t>
      </w:r>
      <w:r w:rsidRPr="00BB5896">
        <w:rPr>
          <w:rFonts w:hint="eastAsia"/>
          <w:color w:val="000000" w:themeColor="text1"/>
          <w:u w:val="single"/>
        </w:rPr>
        <w:t>的产生量分别为</w:t>
      </w:r>
      <w:r w:rsidRPr="00BB5896">
        <w:rPr>
          <w:rFonts w:hint="eastAsia"/>
          <w:color w:val="000000" w:themeColor="text1"/>
          <w:u w:val="single"/>
        </w:rPr>
        <w:t>1.73</w:t>
      </w:r>
      <w:r w:rsidRPr="00BB5896">
        <w:rPr>
          <w:color w:val="000000" w:themeColor="text1"/>
          <w:u w:val="single"/>
        </w:rPr>
        <w:t xml:space="preserve"> </w:t>
      </w:r>
      <w:r w:rsidRPr="00BB5896">
        <w:rPr>
          <w:rFonts w:hint="eastAsia"/>
          <w:color w:val="000000" w:themeColor="text1"/>
          <w:u w:val="single"/>
        </w:rPr>
        <w:t>kg/d</w:t>
      </w:r>
      <w:r w:rsidRPr="00BB5896">
        <w:rPr>
          <w:rFonts w:hint="eastAsia"/>
          <w:color w:val="000000" w:themeColor="text1"/>
          <w:u w:val="single"/>
        </w:rPr>
        <w:t>，</w:t>
      </w:r>
      <w:r w:rsidRPr="00BB5896">
        <w:rPr>
          <w:rFonts w:hint="eastAsia"/>
          <w:color w:val="000000" w:themeColor="text1"/>
          <w:u w:val="single"/>
        </w:rPr>
        <w:t>0.17</w:t>
      </w:r>
      <w:r w:rsidRPr="00BB5896">
        <w:rPr>
          <w:color w:val="000000" w:themeColor="text1"/>
          <w:u w:val="single"/>
        </w:rPr>
        <w:t xml:space="preserve"> </w:t>
      </w:r>
      <w:r w:rsidRPr="00BB5896">
        <w:rPr>
          <w:rFonts w:hint="eastAsia"/>
          <w:color w:val="000000" w:themeColor="text1"/>
          <w:u w:val="single"/>
        </w:rPr>
        <w:t>kg/d</w:t>
      </w:r>
      <w:r w:rsidRPr="00BB5896">
        <w:rPr>
          <w:rFonts w:hint="eastAsia"/>
          <w:color w:val="000000" w:themeColor="text1"/>
          <w:u w:val="single"/>
        </w:rPr>
        <w:t>，则排放源强为</w:t>
      </w:r>
      <w:r w:rsidR="00055DF9" w:rsidRPr="00BB5896">
        <w:rPr>
          <w:rFonts w:hint="eastAsia"/>
          <w:color w:val="000000" w:themeColor="text1"/>
          <w:u w:val="single"/>
        </w:rPr>
        <w:t>0.02</w:t>
      </w:r>
      <w:r w:rsidRPr="00BB5896">
        <w:rPr>
          <w:color w:val="000000" w:themeColor="text1"/>
          <w:u w:val="single"/>
        </w:rPr>
        <w:t xml:space="preserve"> </w:t>
      </w:r>
      <w:r w:rsidRPr="00BB5896">
        <w:rPr>
          <w:rFonts w:hint="eastAsia"/>
          <w:color w:val="000000" w:themeColor="text1"/>
          <w:u w:val="single"/>
        </w:rPr>
        <w:t>g/s</w:t>
      </w:r>
      <w:r w:rsidRPr="00BB5896">
        <w:rPr>
          <w:rFonts w:hint="eastAsia"/>
          <w:color w:val="000000" w:themeColor="text1"/>
          <w:u w:val="single"/>
        </w:rPr>
        <w:t>和</w:t>
      </w:r>
      <w:r w:rsidR="00055DF9" w:rsidRPr="00BB5896">
        <w:rPr>
          <w:rFonts w:hint="eastAsia"/>
          <w:color w:val="000000" w:themeColor="text1"/>
          <w:u w:val="single"/>
        </w:rPr>
        <w:t>0.0019</w:t>
      </w:r>
      <w:r w:rsidRPr="00BB5896">
        <w:rPr>
          <w:rFonts w:hint="eastAsia"/>
          <w:color w:val="000000" w:themeColor="text1"/>
          <w:u w:val="single"/>
        </w:rPr>
        <w:t xml:space="preserve"> g/s</w:t>
      </w:r>
      <w:r w:rsidRPr="00BB5896">
        <w:rPr>
          <w:rFonts w:hint="eastAsia"/>
          <w:color w:val="000000" w:themeColor="text1"/>
          <w:u w:val="single"/>
        </w:rPr>
        <w:t>。</w:t>
      </w:r>
    </w:p>
    <w:p w14:paraId="3D333CBD" w14:textId="59B53088" w:rsidR="005E0D1C" w:rsidRPr="00BB5896" w:rsidRDefault="005E0D1C" w:rsidP="009D1513">
      <w:pPr>
        <w:spacing w:line="500" w:lineRule="exact"/>
        <w:ind w:firstLine="480"/>
        <w:rPr>
          <w:color w:val="000000" w:themeColor="text1"/>
          <w:u w:val="single"/>
        </w:rPr>
      </w:pPr>
      <w:r w:rsidRPr="00BB5896">
        <w:rPr>
          <w:rFonts w:hint="eastAsia"/>
          <w:color w:val="000000" w:themeColor="text1"/>
          <w:u w:val="single"/>
        </w:rPr>
        <w:t>预测结果详见表</w:t>
      </w:r>
      <w:r w:rsidRPr="00BB5896">
        <w:rPr>
          <w:rFonts w:hint="eastAsia"/>
          <w:color w:val="000000" w:themeColor="text1"/>
          <w:u w:val="single"/>
        </w:rPr>
        <w:t>4.2.3-4</w:t>
      </w:r>
      <w:r w:rsidR="00DD6522" w:rsidRPr="00BB5896">
        <w:rPr>
          <w:rFonts w:hint="eastAsia"/>
          <w:color w:val="000000" w:themeColor="text1"/>
          <w:u w:val="single"/>
        </w:rPr>
        <w:t>~4.2.3-5</w:t>
      </w:r>
      <w:r w:rsidR="00DD6522" w:rsidRPr="00BB5896">
        <w:rPr>
          <w:rFonts w:hint="eastAsia"/>
          <w:color w:val="000000" w:themeColor="text1"/>
          <w:u w:val="single"/>
        </w:rPr>
        <w:t>。</w:t>
      </w:r>
    </w:p>
    <w:p w14:paraId="733E1F7D" w14:textId="0625C2C8" w:rsidR="00976E8D" w:rsidRPr="00BB5896" w:rsidRDefault="00976E8D" w:rsidP="00F347F6">
      <w:pPr>
        <w:pStyle w:val="06"/>
        <w:spacing w:line="500" w:lineRule="exact"/>
        <w:rPr>
          <w:rFonts w:eastAsia="宋体" w:hAnsi="宋体"/>
          <w:b/>
          <w:color w:val="000000" w:themeColor="text1"/>
          <w:u w:val="single"/>
        </w:rPr>
      </w:pPr>
      <w:r w:rsidRPr="00BB5896">
        <w:rPr>
          <w:b/>
          <w:noProof/>
          <w:color w:val="000000" w:themeColor="text1"/>
        </w:rPr>
        <mc:AlternateContent>
          <mc:Choice Requires="wps">
            <w:drawing>
              <wp:anchor distT="0" distB="0" distL="114300" distR="114300" simplePos="0" relativeHeight="251864064" behindDoc="0" locked="0" layoutInCell="1" allowOverlap="1" wp14:anchorId="7D2EF3D7" wp14:editId="52110962">
                <wp:simplePos x="0" y="0"/>
                <wp:positionH relativeFrom="column">
                  <wp:posOffset>4445</wp:posOffset>
                </wp:positionH>
                <wp:positionV relativeFrom="paragraph">
                  <wp:posOffset>319405</wp:posOffset>
                </wp:positionV>
                <wp:extent cx="828675" cy="295275"/>
                <wp:effectExtent l="0" t="0" r="28575" b="28575"/>
                <wp:wrapNone/>
                <wp:docPr id="12" name="直接连接符 12"/>
                <wp:cNvGraphicFramePr/>
                <a:graphic xmlns:a="http://schemas.openxmlformats.org/drawingml/2006/main">
                  <a:graphicData uri="http://schemas.microsoft.com/office/word/2010/wordprocessingShape">
                    <wps:wsp>
                      <wps:cNvCnPr/>
                      <wps:spPr>
                        <a:xfrm>
                          <a:off x="0" y="0"/>
                          <a:ext cx="828675"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B9981F5" id="直接连接符 12" o:spid="_x0000_s1026" style="position:absolute;left:0;text-align:left;z-index:251864064;visibility:visible;mso-wrap-style:square;mso-wrap-distance-left:9pt;mso-wrap-distance-top:0;mso-wrap-distance-right:9pt;mso-wrap-distance-bottom:0;mso-position-horizontal:absolute;mso-position-horizontal-relative:text;mso-position-vertical:absolute;mso-position-vertical-relative:text" from=".35pt,25.15pt" to="65.6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" strokecolor="black [3040]"/>
            </w:pict>
          </mc:Fallback>
        </mc:AlternateConten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4.2.3-4</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生活污水处理站非正常情况下污废水外泄对黔江影响</w:t>
      </w:r>
      <w:r w:rsidR="00F347F6" w:rsidRPr="00BB5896">
        <w:rPr>
          <w:rFonts w:eastAsia="宋体" w:hAnsi="宋体" w:hint="eastAsia"/>
          <w:b/>
          <w:color w:val="000000" w:themeColor="text1"/>
          <w:u w:val="single"/>
        </w:rPr>
        <w:t>（</w:t>
      </w:r>
      <w:r w:rsidR="00F347F6" w:rsidRPr="00BB5896">
        <w:rPr>
          <w:rFonts w:eastAsia="宋体" w:hAnsi="宋体" w:hint="eastAsia"/>
          <w:b/>
          <w:color w:val="000000" w:themeColor="text1"/>
          <w:u w:val="single"/>
        </w:rPr>
        <w:t>C</w:t>
      </w:r>
      <w:r w:rsidR="00F347F6" w:rsidRPr="00BB5896">
        <w:rPr>
          <w:rFonts w:eastAsia="宋体" w:hAnsi="宋体"/>
          <w:b/>
          <w:color w:val="000000" w:themeColor="text1"/>
          <w:u w:val="single"/>
        </w:rPr>
        <w:t>OD</w:t>
      </w:r>
      <w:r w:rsidR="00F347F6" w:rsidRPr="00BB5896">
        <w:rPr>
          <w:rFonts w:eastAsia="宋体" w:hAnsi="宋体" w:hint="eastAsia"/>
          <w:b/>
          <w:color w:val="000000" w:themeColor="text1"/>
          <w:u w:val="single"/>
        </w:rPr>
        <w:t>）</w:t>
      </w:r>
      <w:r w:rsidRPr="00BB5896">
        <w:rPr>
          <w:rFonts w:eastAsia="宋体" w:hAnsi="宋体" w:hint="eastAsia"/>
          <w:b/>
          <w:color w:val="000000" w:themeColor="text1"/>
          <w:u w:val="single"/>
        </w:rPr>
        <w:t>单位：</w:t>
      </w:r>
      <w:r w:rsidRPr="00BB5896">
        <w:rPr>
          <w:rFonts w:eastAsia="宋体" w:hAnsi="宋体" w:hint="eastAsia"/>
          <w:b/>
          <w:color w:val="000000" w:themeColor="text1"/>
          <w:u w:val="single"/>
        </w:rPr>
        <w:t>mg</w:t>
      </w:r>
      <w:r w:rsidRPr="00BB5896">
        <w:rPr>
          <w:rFonts w:eastAsia="宋体" w:hAnsi="宋体"/>
          <w:b/>
          <w:color w:val="000000" w:themeColor="text1"/>
          <w:u w:val="single"/>
        </w:rPr>
        <w:t>/L</w:t>
      </w:r>
    </w:p>
    <w:tbl>
      <w:tblPr>
        <w:tblStyle w:val="aff"/>
        <w:tblW w:w="0" w:type="auto"/>
        <w:jc w:val="center"/>
        <w:tblLook w:val="04A0" w:firstRow="1" w:lastRow="0" w:firstColumn="1" w:lastColumn="0" w:noHBand="0" w:noVBand="1"/>
      </w:tblPr>
      <w:tblGrid>
        <w:gridCol w:w="1294"/>
        <w:gridCol w:w="1294"/>
        <w:gridCol w:w="1294"/>
        <w:gridCol w:w="1294"/>
        <w:gridCol w:w="1294"/>
        <w:gridCol w:w="1295"/>
        <w:gridCol w:w="1295"/>
      </w:tblGrid>
      <w:tr w:rsidR="00BB5896" w:rsidRPr="00BB5896" w14:paraId="26BCD786" w14:textId="77777777" w:rsidTr="00D93C2A">
        <w:trPr>
          <w:trHeight w:val="340"/>
          <w:jc w:val="center"/>
        </w:trPr>
        <w:tc>
          <w:tcPr>
            <w:tcW w:w="1294" w:type="dxa"/>
            <w:vAlign w:val="center"/>
          </w:tcPr>
          <w:p w14:paraId="496683E7" w14:textId="1C3C8EFD" w:rsidR="00976E8D" w:rsidRPr="00BB5896" w:rsidRDefault="00976E8D" w:rsidP="00976E8D">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 xml:space="preserve">        X</w:t>
            </w:r>
          </w:p>
          <w:p w14:paraId="2640C5CF" w14:textId="383230BC" w:rsidR="00976E8D" w:rsidRPr="00BB5896" w:rsidRDefault="00976E8D" w:rsidP="00976E8D">
            <w:pPr>
              <w:pStyle w:val="06"/>
              <w:spacing w:line="240" w:lineRule="auto"/>
              <w:jc w:val="both"/>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y</w:t>
            </w:r>
            <w:r w:rsidRPr="00BB5896">
              <w:rPr>
                <w:rFonts w:ascii="Times New Roman" w:hAnsi="Times New Roman" w:cs="Times New Roman"/>
                <w:color w:val="000000" w:themeColor="text1"/>
                <w:sz w:val="21"/>
                <w:szCs w:val="21"/>
                <w:u w:val="single"/>
              </w:rPr>
              <w:t xml:space="preserve">　</w:t>
            </w:r>
          </w:p>
        </w:tc>
        <w:tc>
          <w:tcPr>
            <w:tcW w:w="1294" w:type="dxa"/>
            <w:vAlign w:val="center"/>
          </w:tcPr>
          <w:p w14:paraId="1DF16F37" w14:textId="52A25FE6"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524462BA" w14:textId="3A45CDF3"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248C59EE" w14:textId="22FAC37D"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3762C991" w14:textId="092A4E95"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150</w:t>
            </w:r>
          </w:p>
        </w:tc>
        <w:tc>
          <w:tcPr>
            <w:tcW w:w="1295" w:type="dxa"/>
            <w:vAlign w:val="center"/>
          </w:tcPr>
          <w:p w14:paraId="63DB8BCD" w14:textId="37155823"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200</w:t>
            </w:r>
          </w:p>
        </w:tc>
        <w:tc>
          <w:tcPr>
            <w:tcW w:w="1295" w:type="dxa"/>
            <w:vAlign w:val="center"/>
          </w:tcPr>
          <w:p w14:paraId="788F264A" w14:textId="48E2FE6C" w:rsidR="00976E8D" w:rsidRPr="00BB5896" w:rsidRDefault="00976E8D" w:rsidP="00976E8D">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300</w:t>
            </w:r>
          </w:p>
        </w:tc>
      </w:tr>
      <w:tr w:rsidR="00BB5896" w:rsidRPr="00BB5896" w14:paraId="0FC6F99D" w14:textId="77777777" w:rsidTr="00D93C2A">
        <w:trPr>
          <w:trHeight w:val="340"/>
          <w:jc w:val="center"/>
        </w:trPr>
        <w:tc>
          <w:tcPr>
            <w:tcW w:w="1294" w:type="dxa"/>
            <w:vAlign w:val="center"/>
          </w:tcPr>
          <w:p w14:paraId="75CF1E80" w14:textId="584E0DC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25D2080B" w14:textId="24123B5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c>
          <w:tcPr>
            <w:tcW w:w="1294" w:type="dxa"/>
            <w:vAlign w:val="center"/>
          </w:tcPr>
          <w:p w14:paraId="058B4513" w14:textId="03D25187"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c>
          <w:tcPr>
            <w:tcW w:w="1294" w:type="dxa"/>
            <w:vAlign w:val="center"/>
          </w:tcPr>
          <w:p w14:paraId="4AE58A6C" w14:textId="0C54664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c>
          <w:tcPr>
            <w:tcW w:w="1294" w:type="dxa"/>
            <w:vAlign w:val="center"/>
          </w:tcPr>
          <w:p w14:paraId="62FC24A1" w14:textId="776B88B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c>
          <w:tcPr>
            <w:tcW w:w="1295" w:type="dxa"/>
            <w:vAlign w:val="center"/>
          </w:tcPr>
          <w:p w14:paraId="7E1614B1" w14:textId="7BDB500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c>
          <w:tcPr>
            <w:tcW w:w="1295" w:type="dxa"/>
            <w:vAlign w:val="center"/>
          </w:tcPr>
          <w:p w14:paraId="3024D332" w14:textId="789F6DF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8.0023 </w:t>
            </w:r>
          </w:p>
        </w:tc>
      </w:tr>
      <w:tr w:rsidR="00BB5896" w:rsidRPr="00BB5896" w14:paraId="6F57A6F9" w14:textId="77777777" w:rsidTr="00D93C2A">
        <w:trPr>
          <w:trHeight w:val="340"/>
          <w:jc w:val="center"/>
        </w:trPr>
        <w:tc>
          <w:tcPr>
            <w:tcW w:w="1294" w:type="dxa"/>
            <w:vAlign w:val="center"/>
          </w:tcPr>
          <w:p w14:paraId="188818F9" w14:textId="55A53AF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10</w:t>
            </w:r>
          </w:p>
        </w:tc>
        <w:tc>
          <w:tcPr>
            <w:tcW w:w="1294" w:type="dxa"/>
            <w:vAlign w:val="center"/>
          </w:tcPr>
          <w:p w14:paraId="3832C5D3" w14:textId="4916C8A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0EDC006E" w14:textId="08791DA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29092818" w14:textId="6ED13CB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5F53FA08" w14:textId="3AF3668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5" w:type="dxa"/>
            <w:vAlign w:val="center"/>
          </w:tcPr>
          <w:p w14:paraId="33ABF287" w14:textId="1F1C9FE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5" w:type="dxa"/>
            <w:vAlign w:val="center"/>
          </w:tcPr>
          <w:p w14:paraId="6683F4EA" w14:textId="205C3A1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r>
      <w:tr w:rsidR="00BB5896" w:rsidRPr="00BB5896" w14:paraId="7A807C8D" w14:textId="77777777" w:rsidTr="00D93C2A">
        <w:trPr>
          <w:trHeight w:val="340"/>
          <w:jc w:val="center"/>
        </w:trPr>
        <w:tc>
          <w:tcPr>
            <w:tcW w:w="1294" w:type="dxa"/>
            <w:vAlign w:val="center"/>
          </w:tcPr>
          <w:p w14:paraId="10AD82DD" w14:textId="0B689B4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15</w:t>
            </w:r>
          </w:p>
        </w:tc>
        <w:tc>
          <w:tcPr>
            <w:tcW w:w="1294" w:type="dxa"/>
            <w:vAlign w:val="center"/>
          </w:tcPr>
          <w:p w14:paraId="6B821B0B" w14:textId="25B939D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c>
          <w:tcPr>
            <w:tcW w:w="1294" w:type="dxa"/>
            <w:vAlign w:val="center"/>
          </w:tcPr>
          <w:p w14:paraId="79546F20" w14:textId="7F2E80A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c>
          <w:tcPr>
            <w:tcW w:w="1294" w:type="dxa"/>
            <w:vAlign w:val="center"/>
          </w:tcPr>
          <w:p w14:paraId="373821D3" w14:textId="52DE25F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c>
          <w:tcPr>
            <w:tcW w:w="1294" w:type="dxa"/>
            <w:vAlign w:val="center"/>
          </w:tcPr>
          <w:p w14:paraId="7F767796" w14:textId="046A2BB9"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c>
          <w:tcPr>
            <w:tcW w:w="1295" w:type="dxa"/>
            <w:vAlign w:val="center"/>
          </w:tcPr>
          <w:p w14:paraId="7ED6B0D2" w14:textId="65DC770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c>
          <w:tcPr>
            <w:tcW w:w="1295" w:type="dxa"/>
            <w:vAlign w:val="center"/>
          </w:tcPr>
          <w:p w14:paraId="0D4A67E5" w14:textId="269709D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8.0006 </w:t>
            </w:r>
          </w:p>
        </w:tc>
      </w:tr>
      <w:tr w:rsidR="00BB5896" w:rsidRPr="00BB5896" w14:paraId="33102C81" w14:textId="77777777" w:rsidTr="00D93C2A">
        <w:trPr>
          <w:trHeight w:val="340"/>
          <w:jc w:val="center"/>
        </w:trPr>
        <w:tc>
          <w:tcPr>
            <w:tcW w:w="1294" w:type="dxa"/>
            <w:vAlign w:val="center"/>
          </w:tcPr>
          <w:p w14:paraId="2E372E8D" w14:textId="1C939843"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30</w:t>
            </w:r>
          </w:p>
        </w:tc>
        <w:tc>
          <w:tcPr>
            <w:tcW w:w="1294" w:type="dxa"/>
            <w:vAlign w:val="center"/>
          </w:tcPr>
          <w:p w14:paraId="16019E7B" w14:textId="0B99BA7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5729A48E" w14:textId="7BAE8747"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739ACD8D" w14:textId="22948B0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14CC7EA1" w14:textId="31CF7479"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0422A941" w14:textId="5C82C5D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40C3D005" w14:textId="3627C9A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r>
      <w:tr w:rsidR="00BB5896" w:rsidRPr="00BB5896" w14:paraId="1F8CD366" w14:textId="77777777" w:rsidTr="00D93C2A">
        <w:trPr>
          <w:trHeight w:val="340"/>
          <w:jc w:val="center"/>
        </w:trPr>
        <w:tc>
          <w:tcPr>
            <w:tcW w:w="1294" w:type="dxa"/>
            <w:vAlign w:val="center"/>
          </w:tcPr>
          <w:p w14:paraId="0E881ECB" w14:textId="22D0768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40</w:t>
            </w:r>
          </w:p>
        </w:tc>
        <w:tc>
          <w:tcPr>
            <w:tcW w:w="1294" w:type="dxa"/>
            <w:vAlign w:val="center"/>
          </w:tcPr>
          <w:p w14:paraId="171201A1" w14:textId="00D91BB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28D53397" w14:textId="18A1256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1628E0E1" w14:textId="1B7FDF2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3947D3FB" w14:textId="41FDB3B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139C1F86" w14:textId="09BF779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67721B43" w14:textId="562AAA2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r>
      <w:tr w:rsidR="00BB5896" w:rsidRPr="00BB5896" w14:paraId="7C6AEE37" w14:textId="77777777" w:rsidTr="00D93C2A">
        <w:trPr>
          <w:trHeight w:val="340"/>
          <w:jc w:val="center"/>
        </w:trPr>
        <w:tc>
          <w:tcPr>
            <w:tcW w:w="1294" w:type="dxa"/>
            <w:vAlign w:val="center"/>
          </w:tcPr>
          <w:p w14:paraId="7896C5C5" w14:textId="7F5276C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4B2E0EFA" w14:textId="27C8D236"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410162C3" w14:textId="3800AE2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D36B9CA" w14:textId="11D832E6"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7826A40" w14:textId="68952D1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1132FA6F" w14:textId="1DA3F90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6BBE3E5A" w14:textId="6CA264D6"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55BF33D2" w14:textId="77777777" w:rsidTr="00D93C2A">
        <w:trPr>
          <w:trHeight w:val="340"/>
          <w:jc w:val="center"/>
        </w:trPr>
        <w:tc>
          <w:tcPr>
            <w:tcW w:w="1294" w:type="dxa"/>
            <w:vAlign w:val="center"/>
          </w:tcPr>
          <w:p w14:paraId="2D41A6FF" w14:textId="3B51804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60</w:t>
            </w:r>
          </w:p>
        </w:tc>
        <w:tc>
          <w:tcPr>
            <w:tcW w:w="1294" w:type="dxa"/>
            <w:vAlign w:val="center"/>
          </w:tcPr>
          <w:p w14:paraId="4AB05795" w14:textId="72B0719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A1CCBE3" w14:textId="64A7B00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DC6BEB8" w14:textId="436CD42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7C8F9153" w14:textId="05FBB4E3"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AC7205A" w14:textId="3C14470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3430F8A2" w14:textId="0D12C186"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28156AE2" w14:textId="77777777" w:rsidTr="00D93C2A">
        <w:trPr>
          <w:trHeight w:val="340"/>
          <w:jc w:val="center"/>
        </w:trPr>
        <w:tc>
          <w:tcPr>
            <w:tcW w:w="1294" w:type="dxa"/>
            <w:vAlign w:val="center"/>
          </w:tcPr>
          <w:p w14:paraId="2333D862" w14:textId="47A0772B"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70</w:t>
            </w:r>
          </w:p>
        </w:tc>
        <w:tc>
          <w:tcPr>
            <w:tcW w:w="1294" w:type="dxa"/>
            <w:vAlign w:val="center"/>
          </w:tcPr>
          <w:p w14:paraId="1700D9F5" w14:textId="6E2A097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16B641E1" w14:textId="580AE87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90A1F37" w14:textId="5E3D2AE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445C6FF3" w14:textId="14BDEDFB"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93F977E" w14:textId="49B87AC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07A38AED" w14:textId="130E4BD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1A931D94" w14:textId="77777777" w:rsidTr="00D93C2A">
        <w:trPr>
          <w:trHeight w:val="340"/>
          <w:jc w:val="center"/>
        </w:trPr>
        <w:tc>
          <w:tcPr>
            <w:tcW w:w="1294" w:type="dxa"/>
            <w:vAlign w:val="center"/>
          </w:tcPr>
          <w:p w14:paraId="58B23033" w14:textId="4D0F838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80</w:t>
            </w:r>
          </w:p>
        </w:tc>
        <w:tc>
          <w:tcPr>
            <w:tcW w:w="1294" w:type="dxa"/>
            <w:vAlign w:val="center"/>
          </w:tcPr>
          <w:p w14:paraId="46EFF509" w14:textId="1149B96D"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7E98324F" w14:textId="4B18B43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2FCEEAF3" w14:textId="75C4844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301835A2" w14:textId="10250F4B"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BCE5B06" w14:textId="3AA3A20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686C07C" w14:textId="1A3145E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22426DE4" w14:textId="77777777" w:rsidTr="00D93C2A">
        <w:trPr>
          <w:trHeight w:val="340"/>
          <w:jc w:val="center"/>
        </w:trPr>
        <w:tc>
          <w:tcPr>
            <w:tcW w:w="1294" w:type="dxa"/>
            <w:vAlign w:val="center"/>
          </w:tcPr>
          <w:p w14:paraId="18E28A03" w14:textId="2CFF8D03"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90</w:t>
            </w:r>
          </w:p>
        </w:tc>
        <w:tc>
          <w:tcPr>
            <w:tcW w:w="1294" w:type="dxa"/>
            <w:vAlign w:val="center"/>
          </w:tcPr>
          <w:p w14:paraId="45D5675C" w14:textId="53C0309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26EB1F32" w14:textId="1402C84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251894C9" w14:textId="15AC5EDD"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3B10B1C5" w14:textId="3209291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5" w:type="dxa"/>
            <w:vAlign w:val="center"/>
          </w:tcPr>
          <w:p w14:paraId="0A80A8BD" w14:textId="52CB570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5" w:type="dxa"/>
            <w:vAlign w:val="center"/>
          </w:tcPr>
          <w:p w14:paraId="04D609CB" w14:textId="7A7307F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r>
      <w:tr w:rsidR="00BB5896" w:rsidRPr="00BB5896" w14:paraId="03FCB045" w14:textId="77777777" w:rsidTr="00D93C2A">
        <w:trPr>
          <w:trHeight w:val="340"/>
          <w:jc w:val="center"/>
        </w:trPr>
        <w:tc>
          <w:tcPr>
            <w:tcW w:w="1294" w:type="dxa"/>
            <w:vAlign w:val="center"/>
          </w:tcPr>
          <w:p w14:paraId="697E7FB2" w14:textId="19739F8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34F5AE86" w14:textId="151D489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503522DF" w14:textId="78C1395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218796D6" w14:textId="77C0A4D9"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4" w:type="dxa"/>
            <w:vAlign w:val="center"/>
          </w:tcPr>
          <w:p w14:paraId="69B250B4" w14:textId="588D55E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5" w:type="dxa"/>
            <w:vAlign w:val="center"/>
          </w:tcPr>
          <w:p w14:paraId="78CEF5BC" w14:textId="27C6549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c>
          <w:tcPr>
            <w:tcW w:w="1295" w:type="dxa"/>
            <w:vAlign w:val="center"/>
          </w:tcPr>
          <w:p w14:paraId="36B6202A" w14:textId="793112A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8.0002 </w:t>
            </w:r>
          </w:p>
        </w:tc>
      </w:tr>
      <w:tr w:rsidR="00BB5896" w:rsidRPr="00BB5896" w14:paraId="3F378170" w14:textId="77777777" w:rsidTr="00D93C2A">
        <w:trPr>
          <w:trHeight w:val="340"/>
          <w:jc w:val="center"/>
        </w:trPr>
        <w:tc>
          <w:tcPr>
            <w:tcW w:w="1294" w:type="dxa"/>
            <w:vAlign w:val="center"/>
          </w:tcPr>
          <w:p w14:paraId="53C07F1A" w14:textId="2BBC4C7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500</w:t>
            </w:r>
          </w:p>
        </w:tc>
        <w:tc>
          <w:tcPr>
            <w:tcW w:w="1294" w:type="dxa"/>
            <w:vAlign w:val="center"/>
          </w:tcPr>
          <w:p w14:paraId="1AD8EA14" w14:textId="14C3BF5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0E98CEBF" w14:textId="0648855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174021D2" w14:textId="5D7E310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125E441E" w14:textId="7D48BE7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4567E9AC" w14:textId="769E3F9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3E7C3CDB" w14:textId="667615C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729B7A36" w14:textId="77777777" w:rsidTr="00D93C2A">
        <w:trPr>
          <w:trHeight w:val="340"/>
          <w:jc w:val="center"/>
        </w:trPr>
        <w:tc>
          <w:tcPr>
            <w:tcW w:w="1294" w:type="dxa"/>
            <w:vAlign w:val="center"/>
          </w:tcPr>
          <w:p w14:paraId="59522E8E" w14:textId="04BA9DA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1000</w:t>
            </w:r>
          </w:p>
        </w:tc>
        <w:tc>
          <w:tcPr>
            <w:tcW w:w="1294" w:type="dxa"/>
            <w:vAlign w:val="center"/>
          </w:tcPr>
          <w:p w14:paraId="40D0E330" w14:textId="731946C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28A88DF8" w14:textId="751AF90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655B1B4A" w14:textId="7BAB6D6E"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7332C890" w14:textId="51345EB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7E451E9D" w14:textId="1140981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3CB4793A" w14:textId="513F154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424C02E3" w14:textId="77777777" w:rsidTr="00D93C2A">
        <w:trPr>
          <w:trHeight w:val="340"/>
          <w:jc w:val="center"/>
        </w:trPr>
        <w:tc>
          <w:tcPr>
            <w:tcW w:w="1294" w:type="dxa"/>
            <w:vAlign w:val="center"/>
          </w:tcPr>
          <w:p w14:paraId="2F52A38F" w14:textId="063DE68F"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2000</w:t>
            </w:r>
          </w:p>
        </w:tc>
        <w:tc>
          <w:tcPr>
            <w:tcW w:w="1294" w:type="dxa"/>
            <w:vAlign w:val="center"/>
          </w:tcPr>
          <w:p w14:paraId="10597F17" w14:textId="7C20D5C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546D5C89" w14:textId="12B54274"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0283E30B" w14:textId="4EC3210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18A9C65C" w14:textId="2ED5D411"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442B7517" w14:textId="5C356C90"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5237D0A4" w14:textId="0892A8BB"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7B638789" w14:textId="77777777" w:rsidTr="00D93C2A">
        <w:trPr>
          <w:trHeight w:val="340"/>
          <w:jc w:val="center"/>
        </w:trPr>
        <w:tc>
          <w:tcPr>
            <w:tcW w:w="1294" w:type="dxa"/>
            <w:vAlign w:val="center"/>
          </w:tcPr>
          <w:p w14:paraId="502479D9" w14:textId="0FC2B0DA"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3500</w:t>
            </w:r>
          </w:p>
        </w:tc>
        <w:tc>
          <w:tcPr>
            <w:tcW w:w="1294" w:type="dxa"/>
            <w:vAlign w:val="center"/>
          </w:tcPr>
          <w:p w14:paraId="226348CF" w14:textId="7D5FCE4B"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55ECF1E8" w14:textId="5F7A1492"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7E0940C5" w14:textId="697412A8"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4406D08F" w14:textId="24FCAD45"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5" w:type="dxa"/>
            <w:vAlign w:val="center"/>
          </w:tcPr>
          <w:p w14:paraId="547BD5B0" w14:textId="0C8FFBAC"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5" w:type="dxa"/>
            <w:vAlign w:val="center"/>
          </w:tcPr>
          <w:p w14:paraId="2DC1B5AD" w14:textId="0AB6B387" w:rsidR="00D93C2A" w:rsidRPr="00BB5896" w:rsidRDefault="00D93C2A" w:rsidP="00D93C2A">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r>
      <w:tr w:rsidR="00BB5896" w:rsidRPr="00BB5896" w14:paraId="7F3B6831" w14:textId="77777777" w:rsidTr="00D93C2A">
        <w:trPr>
          <w:trHeight w:val="340"/>
          <w:jc w:val="center"/>
        </w:trPr>
        <w:tc>
          <w:tcPr>
            <w:tcW w:w="9060" w:type="dxa"/>
            <w:gridSpan w:val="7"/>
            <w:vAlign w:val="center"/>
          </w:tcPr>
          <w:p w14:paraId="1B75549A" w14:textId="200FB0D4" w:rsidR="00976E8D" w:rsidRPr="00BB5896" w:rsidRDefault="00976E8D" w:rsidP="00976E8D">
            <w:pPr>
              <w:pStyle w:val="06"/>
              <w:spacing w:line="240" w:lineRule="auto"/>
              <w:jc w:val="both"/>
              <w:rPr>
                <w:rFonts w:ascii="Times New Roman" w:eastAsia="宋体" w:hAnsi="Times New Roman" w:cs="Times New Roman"/>
                <w:color w:val="000000" w:themeColor="text1"/>
                <w:sz w:val="18"/>
                <w:szCs w:val="18"/>
                <w:u w:val="single"/>
              </w:rPr>
            </w:pPr>
            <w:r w:rsidRPr="00BB5896">
              <w:rPr>
                <w:rFonts w:ascii="Times New Roman" w:eastAsia="宋体" w:hAnsi="Times New Roman" w:cs="Times New Roman"/>
                <w:color w:val="000000" w:themeColor="text1"/>
                <w:sz w:val="18"/>
                <w:szCs w:val="18"/>
                <w:u w:val="single"/>
              </w:rPr>
              <w:t>注：</w:t>
            </w:r>
            <w:r w:rsidRPr="00BB5896">
              <w:rPr>
                <w:rFonts w:ascii="Times New Roman" w:eastAsia="宋体" w:hAnsi="Times New Roman" w:cs="Times New Roman"/>
                <w:color w:val="000000" w:themeColor="text1"/>
                <w:sz w:val="18"/>
                <w:szCs w:val="18"/>
                <w:u w:val="single"/>
              </w:rPr>
              <w:t>COD</w:t>
            </w:r>
            <w:r w:rsidRPr="00BB5896">
              <w:rPr>
                <w:rFonts w:ascii="Times New Roman" w:eastAsia="宋体" w:hAnsi="Times New Roman" w:cs="Times New Roman"/>
                <w:color w:val="000000" w:themeColor="text1"/>
                <w:sz w:val="18"/>
                <w:szCs w:val="18"/>
                <w:u w:val="single"/>
              </w:rPr>
              <w:t>背景浓度</w:t>
            </w:r>
            <w:r w:rsidR="00451D76" w:rsidRPr="00BB5896">
              <w:rPr>
                <w:rFonts w:ascii="Times New Roman" w:eastAsia="宋体" w:hAnsi="Times New Roman" w:cs="Times New Roman" w:hint="eastAsia"/>
                <w:color w:val="000000" w:themeColor="text1"/>
                <w:sz w:val="18"/>
                <w:szCs w:val="18"/>
                <w:u w:val="single"/>
              </w:rPr>
              <w:t>取</w:t>
            </w:r>
            <w:r w:rsidRPr="00BB5896">
              <w:rPr>
                <w:rFonts w:ascii="Times New Roman" w:eastAsia="宋体" w:hAnsi="Times New Roman" w:cs="Times New Roman"/>
                <w:color w:val="000000" w:themeColor="text1"/>
                <w:sz w:val="18"/>
                <w:szCs w:val="18"/>
                <w:u w:val="single"/>
              </w:rPr>
              <w:t>8 mg/L</w:t>
            </w:r>
            <w:r w:rsidRPr="00BB5896">
              <w:rPr>
                <w:rFonts w:ascii="Times New Roman" w:eastAsia="宋体" w:hAnsi="Times New Roman" w:cs="Times New Roman" w:hint="eastAsia"/>
                <w:color w:val="000000" w:themeColor="text1"/>
                <w:sz w:val="18"/>
                <w:szCs w:val="18"/>
                <w:u w:val="single"/>
              </w:rPr>
              <w:t>。</w:t>
            </w:r>
          </w:p>
        </w:tc>
      </w:tr>
    </w:tbl>
    <w:p w14:paraId="4E69592B" w14:textId="4F0EACF3" w:rsidR="00F347F6" w:rsidRPr="00BB5896" w:rsidRDefault="00F347F6" w:rsidP="009C497B">
      <w:pPr>
        <w:pStyle w:val="06"/>
        <w:pageBreakBefore/>
        <w:spacing w:line="500" w:lineRule="exact"/>
        <w:rPr>
          <w:rFonts w:eastAsia="宋体" w:hAnsi="宋体"/>
          <w:b/>
          <w:color w:val="000000" w:themeColor="text1"/>
          <w:u w:val="single"/>
        </w:rPr>
      </w:pPr>
      <w:r w:rsidRPr="00BB5896">
        <w:rPr>
          <w:b/>
          <w:noProof/>
          <w:color w:val="000000" w:themeColor="text1"/>
        </w:rPr>
        <w:lastRenderedPageBreak/>
        <mc:AlternateContent>
          <mc:Choice Requires="wps">
            <w:drawing>
              <wp:anchor distT="0" distB="0" distL="114300" distR="114300" simplePos="0" relativeHeight="251866112" behindDoc="0" locked="0" layoutInCell="1" allowOverlap="1" wp14:anchorId="4B716D5F" wp14:editId="597DB2A5">
                <wp:simplePos x="0" y="0"/>
                <wp:positionH relativeFrom="column">
                  <wp:posOffset>4445</wp:posOffset>
                </wp:positionH>
                <wp:positionV relativeFrom="paragraph">
                  <wp:posOffset>319405</wp:posOffset>
                </wp:positionV>
                <wp:extent cx="828675" cy="295275"/>
                <wp:effectExtent l="0" t="0" r="28575" b="28575"/>
                <wp:wrapNone/>
                <wp:docPr id="68" name="直接连接符 68"/>
                <wp:cNvGraphicFramePr/>
                <a:graphic xmlns:a="http://schemas.openxmlformats.org/drawingml/2006/main">
                  <a:graphicData uri="http://schemas.microsoft.com/office/word/2010/wordprocessingShape">
                    <wps:wsp>
                      <wps:cNvCnPr/>
                      <wps:spPr>
                        <a:xfrm>
                          <a:off x="0" y="0"/>
                          <a:ext cx="828675"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955C80B" id="直接连接符 68" o:spid="_x0000_s1026" style="position:absolute;left:0;text-align:left;z-index:251866112;visibility:visible;mso-wrap-style:square;mso-wrap-distance-left:9pt;mso-wrap-distance-top:0;mso-wrap-distance-right:9pt;mso-wrap-distance-bottom:0;mso-position-horizontal:absolute;mso-position-horizontal-relative:text;mso-position-vertical:absolute;mso-position-vertical-relative:text" from=".35pt,25.15pt" to="65.6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" strokecolor="black [3040]"/>
            </w:pict>
          </mc:Fallback>
        </mc:AlternateConten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w:t>
      </w:r>
      <w:r w:rsidR="00DD6522" w:rsidRPr="00BB5896">
        <w:rPr>
          <w:rFonts w:eastAsia="宋体" w:hAnsi="宋体" w:hint="eastAsia"/>
          <w:b/>
          <w:color w:val="000000" w:themeColor="text1"/>
          <w:u w:val="single"/>
        </w:rPr>
        <w:t>5</w:t>
      </w:r>
      <w:r w:rsidRPr="00BB5896">
        <w:rPr>
          <w:rFonts w:eastAsia="宋体" w:hAnsi="宋体" w:hint="eastAsia"/>
          <w:b/>
          <w:color w:val="000000" w:themeColor="text1"/>
          <w:u w:val="single"/>
        </w:rPr>
        <w:t>生活污水处理站非正常情况下污废水外泄对黔江影响（</w:t>
      </w:r>
      <w:r w:rsidRPr="00BB5896">
        <w:rPr>
          <w:rFonts w:eastAsia="宋体" w:hAnsi="宋体"/>
          <w:b/>
          <w:color w:val="000000" w:themeColor="text1"/>
          <w:u w:val="single"/>
        </w:rPr>
        <w:t>NH</w:t>
      </w:r>
      <w:r w:rsidRPr="00BB5896">
        <w:rPr>
          <w:rFonts w:eastAsia="宋体" w:hAnsi="宋体" w:hint="eastAsia"/>
          <w:b/>
          <w:color w:val="000000" w:themeColor="text1"/>
          <w:u w:val="single"/>
          <w:vertAlign w:val="subscript"/>
        </w:rPr>
        <w:t>3</w:t>
      </w:r>
      <w:r w:rsidRPr="00BB5896">
        <w:rPr>
          <w:rFonts w:eastAsia="宋体" w:hAnsi="宋体" w:hint="eastAsia"/>
          <w:b/>
          <w:color w:val="000000" w:themeColor="text1"/>
          <w:u w:val="single"/>
        </w:rPr>
        <w:t>-</w:t>
      </w:r>
      <w:r w:rsidRPr="00BB5896">
        <w:rPr>
          <w:rFonts w:eastAsia="宋体" w:hAnsi="宋体"/>
          <w:b/>
          <w:color w:val="000000" w:themeColor="text1"/>
          <w:u w:val="single"/>
        </w:rPr>
        <w:t>N</w:t>
      </w:r>
      <w:r w:rsidRPr="00BB5896">
        <w:rPr>
          <w:rFonts w:eastAsia="宋体" w:hAnsi="宋体" w:hint="eastAsia"/>
          <w:b/>
          <w:color w:val="000000" w:themeColor="text1"/>
          <w:u w:val="single"/>
        </w:rPr>
        <w:t>）单位：</w:t>
      </w:r>
      <w:r w:rsidRPr="00BB5896">
        <w:rPr>
          <w:rFonts w:eastAsia="宋体" w:hAnsi="宋体" w:hint="eastAsia"/>
          <w:b/>
          <w:color w:val="000000" w:themeColor="text1"/>
          <w:u w:val="single"/>
        </w:rPr>
        <w:t>mg</w:t>
      </w:r>
      <w:r w:rsidRPr="00BB5896">
        <w:rPr>
          <w:rFonts w:eastAsia="宋体" w:hAnsi="宋体"/>
          <w:b/>
          <w:color w:val="000000" w:themeColor="text1"/>
          <w:u w:val="single"/>
        </w:rPr>
        <w:t>/L</w:t>
      </w:r>
    </w:p>
    <w:tbl>
      <w:tblPr>
        <w:tblStyle w:val="aff"/>
        <w:tblW w:w="0" w:type="auto"/>
        <w:jc w:val="center"/>
        <w:tblLook w:val="04A0" w:firstRow="1" w:lastRow="0" w:firstColumn="1" w:lastColumn="0" w:noHBand="0" w:noVBand="1"/>
      </w:tblPr>
      <w:tblGrid>
        <w:gridCol w:w="1294"/>
        <w:gridCol w:w="1294"/>
        <w:gridCol w:w="1294"/>
        <w:gridCol w:w="1294"/>
        <w:gridCol w:w="1294"/>
        <w:gridCol w:w="1295"/>
        <w:gridCol w:w="1295"/>
      </w:tblGrid>
      <w:tr w:rsidR="00BB5896" w:rsidRPr="00BB5896" w14:paraId="610E8FDE" w14:textId="77777777" w:rsidTr="009D5D25">
        <w:trPr>
          <w:trHeight w:val="340"/>
          <w:jc w:val="center"/>
        </w:trPr>
        <w:tc>
          <w:tcPr>
            <w:tcW w:w="1294" w:type="dxa"/>
            <w:vAlign w:val="center"/>
          </w:tcPr>
          <w:p w14:paraId="3A8E9F0A" w14:textId="77777777" w:rsidR="00F347F6" w:rsidRPr="00BB5896" w:rsidRDefault="00F347F6" w:rsidP="00FF1B46">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 xml:space="preserve">        X</w:t>
            </w:r>
          </w:p>
          <w:p w14:paraId="0C781A01" w14:textId="77777777" w:rsidR="00F347F6" w:rsidRPr="00BB5896" w:rsidRDefault="00F347F6" w:rsidP="00FF1B46">
            <w:pPr>
              <w:pStyle w:val="06"/>
              <w:spacing w:line="240" w:lineRule="auto"/>
              <w:jc w:val="both"/>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y</w:t>
            </w:r>
            <w:r w:rsidRPr="00BB5896">
              <w:rPr>
                <w:rFonts w:ascii="Times New Roman" w:hAnsi="Times New Roman" w:cs="Times New Roman"/>
                <w:color w:val="000000" w:themeColor="text1"/>
                <w:sz w:val="21"/>
                <w:szCs w:val="21"/>
                <w:u w:val="single"/>
              </w:rPr>
              <w:t xml:space="preserve">　</w:t>
            </w:r>
          </w:p>
        </w:tc>
        <w:tc>
          <w:tcPr>
            <w:tcW w:w="1294" w:type="dxa"/>
            <w:vAlign w:val="center"/>
          </w:tcPr>
          <w:p w14:paraId="768A43E5"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315B967D"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21A8FB46"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6ABC794E"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150</w:t>
            </w:r>
          </w:p>
        </w:tc>
        <w:tc>
          <w:tcPr>
            <w:tcW w:w="1295" w:type="dxa"/>
            <w:vAlign w:val="center"/>
          </w:tcPr>
          <w:p w14:paraId="5B868D1C"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200</w:t>
            </w:r>
          </w:p>
        </w:tc>
        <w:tc>
          <w:tcPr>
            <w:tcW w:w="1295" w:type="dxa"/>
            <w:vAlign w:val="center"/>
          </w:tcPr>
          <w:p w14:paraId="53E05AF7" w14:textId="77777777" w:rsidR="00F347F6" w:rsidRPr="00BB5896" w:rsidRDefault="00F347F6"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300</w:t>
            </w:r>
          </w:p>
        </w:tc>
      </w:tr>
      <w:tr w:rsidR="00BB5896" w:rsidRPr="00BB5896" w14:paraId="3A8BD670" w14:textId="77777777" w:rsidTr="009D5D25">
        <w:trPr>
          <w:trHeight w:val="340"/>
          <w:jc w:val="center"/>
        </w:trPr>
        <w:tc>
          <w:tcPr>
            <w:tcW w:w="1294" w:type="dxa"/>
            <w:vAlign w:val="center"/>
          </w:tcPr>
          <w:p w14:paraId="06B22533" w14:textId="78D9238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w:t>
            </w:r>
          </w:p>
        </w:tc>
        <w:tc>
          <w:tcPr>
            <w:tcW w:w="1294" w:type="dxa"/>
            <w:vAlign w:val="center"/>
          </w:tcPr>
          <w:p w14:paraId="7B49B811" w14:textId="22048E9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56275A43" w14:textId="6A975EC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3EBEA05F" w14:textId="479A281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321B22CC" w14:textId="28D6A34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5" w:type="dxa"/>
            <w:vAlign w:val="center"/>
          </w:tcPr>
          <w:p w14:paraId="5612AE1F" w14:textId="0F07F92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5" w:type="dxa"/>
            <w:vAlign w:val="center"/>
          </w:tcPr>
          <w:p w14:paraId="25AEB614" w14:textId="07D2054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r>
      <w:tr w:rsidR="00BB5896" w:rsidRPr="00BB5896" w14:paraId="64486855" w14:textId="77777777" w:rsidTr="009D5D25">
        <w:trPr>
          <w:trHeight w:val="340"/>
          <w:jc w:val="center"/>
        </w:trPr>
        <w:tc>
          <w:tcPr>
            <w:tcW w:w="1294" w:type="dxa"/>
            <w:vAlign w:val="center"/>
          </w:tcPr>
          <w:p w14:paraId="21AE50DE" w14:textId="2D842E9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w:t>
            </w:r>
          </w:p>
        </w:tc>
        <w:tc>
          <w:tcPr>
            <w:tcW w:w="1294" w:type="dxa"/>
            <w:vAlign w:val="center"/>
          </w:tcPr>
          <w:p w14:paraId="376127BF" w14:textId="2BE056B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253E8EB9" w14:textId="5BE692F3"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6BF61BDB" w14:textId="1F5CBE7B"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5B9799CB" w14:textId="7279510A"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61F3D6B0" w14:textId="785B53D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628004E3" w14:textId="1273A7EC"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r>
      <w:tr w:rsidR="00BB5896" w:rsidRPr="00BB5896" w14:paraId="0EC64032" w14:textId="77777777" w:rsidTr="009D5D25">
        <w:trPr>
          <w:trHeight w:val="340"/>
          <w:jc w:val="center"/>
        </w:trPr>
        <w:tc>
          <w:tcPr>
            <w:tcW w:w="1294" w:type="dxa"/>
            <w:vAlign w:val="center"/>
          </w:tcPr>
          <w:p w14:paraId="48D765FC" w14:textId="5FA2D14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15</w:t>
            </w:r>
          </w:p>
        </w:tc>
        <w:tc>
          <w:tcPr>
            <w:tcW w:w="1294" w:type="dxa"/>
            <w:vAlign w:val="center"/>
          </w:tcPr>
          <w:p w14:paraId="0A705DF9" w14:textId="185ABC13"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13D1E2BD" w14:textId="1ED2101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75F438DC" w14:textId="6F6021F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353645B6" w14:textId="5F32029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7E1D1F45" w14:textId="3BF0C2F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3E459732" w14:textId="73F683AD"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r>
      <w:tr w:rsidR="00BB5896" w:rsidRPr="00BB5896" w14:paraId="6A7D8040" w14:textId="77777777" w:rsidTr="009D5D25">
        <w:trPr>
          <w:trHeight w:val="340"/>
          <w:jc w:val="center"/>
        </w:trPr>
        <w:tc>
          <w:tcPr>
            <w:tcW w:w="1294" w:type="dxa"/>
            <w:vAlign w:val="center"/>
          </w:tcPr>
          <w:p w14:paraId="66996846" w14:textId="5A000A6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30</w:t>
            </w:r>
          </w:p>
        </w:tc>
        <w:tc>
          <w:tcPr>
            <w:tcW w:w="1294" w:type="dxa"/>
            <w:vAlign w:val="center"/>
          </w:tcPr>
          <w:p w14:paraId="2642226B" w14:textId="0814D38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22F264E" w14:textId="5CFC038B"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75DD6A74" w14:textId="43A9A12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A49E877" w14:textId="0FE5DDC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067EEAE" w14:textId="68D9792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E3C4DB1" w14:textId="6AC9F11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7C167374" w14:textId="77777777" w:rsidTr="009D5D25">
        <w:trPr>
          <w:trHeight w:val="340"/>
          <w:jc w:val="center"/>
        </w:trPr>
        <w:tc>
          <w:tcPr>
            <w:tcW w:w="1294" w:type="dxa"/>
            <w:vAlign w:val="center"/>
          </w:tcPr>
          <w:p w14:paraId="6BAE0850" w14:textId="5E63BEF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40</w:t>
            </w:r>
          </w:p>
        </w:tc>
        <w:tc>
          <w:tcPr>
            <w:tcW w:w="1294" w:type="dxa"/>
            <w:vAlign w:val="center"/>
          </w:tcPr>
          <w:p w14:paraId="0E81E8F1" w14:textId="0A5B565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8D20D0A" w14:textId="0E591D4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D4B07E9" w14:textId="1880E3E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27B2FDD" w14:textId="4080BA5E"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AE8104C" w14:textId="67555E8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3C5F360" w14:textId="2EF0043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3F4AF88A" w14:textId="77777777" w:rsidTr="009D5D25">
        <w:trPr>
          <w:trHeight w:val="340"/>
          <w:jc w:val="center"/>
        </w:trPr>
        <w:tc>
          <w:tcPr>
            <w:tcW w:w="1294" w:type="dxa"/>
            <w:vAlign w:val="center"/>
          </w:tcPr>
          <w:p w14:paraId="04581138" w14:textId="483E90C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50</w:t>
            </w:r>
          </w:p>
        </w:tc>
        <w:tc>
          <w:tcPr>
            <w:tcW w:w="1294" w:type="dxa"/>
            <w:vAlign w:val="center"/>
          </w:tcPr>
          <w:p w14:paraId="4199505C" w14:textId="1BD2128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1ACAA0C" w14:textId="41C8D7B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80452EB" w14:textId="2F3E475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8EDE2ED" w14:textId="59CF775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9278AF9" w14:textId="29CA460A"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D0B2303" w14:textId="6DB179A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401E9BD6" w14:textId="77777777" w:rsidTr="009D5D25">
        <w:trPr>
          <w:trHeight w:val="340"/>
          <w:jc w:val="center"/>
        </w:trPr>
        <w:tc>
          <w:tcPr>
            <w:tcW w:w="1294" w:type="dxa"/>
            <w:vAlign w:val="center"/>
          </w:tcPr>
          <w:p w14:paraId="3A2DA6CA" w14:textId="26926CA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60</w:t>
            </w:r>
          </w:p>
        </w:tc>
        <w:tc>
          <w:tcPr>
            <w:tcW w:w="1294" w:type="dxa"/>
            <w:vAlign w:val="center"/>
          </w:tcPr>
          <w:p w14:paraId="0464795D" w14:textId="0D162E9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D90A06E" w14:textId="2CBBDC9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06765EA" w14:textId="1EB3B46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9BDA690" w14:textId="3B29A36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6BABB302" w14:textId="6D704F6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34FF459E" w14:textId="6D0DE03E"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3BC253FE" w14:textId="77777777" w:rsidTr="009D5D25">
        <w:trPr>
          <w:trHeight w:val="340"/>
          <w:jc w:val="center"/>
        </w:trPr>
        <w:tc>
          <w:tcPr>
            <w:tcW w:w="1294" w:type="dxa"/>
            <w:vAlign w:val="center"/>
          </w:tcPr>
          <w:p w14:paraId="714D279F" w14:textId="125BE4C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70</w:t>
            </w:r>
          </w:p>
        </w:tc>
        <w:tc>
          <w:tcPr>
            <w:tcW w:w="1294" w:type="dxa"/>
            <w:vAlign w:val="center"/>
          </w:tcPr>
          <w:p w14:paraId="37F5F885" w14:textId="3CC2331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724BE699" w14:textId="6943F35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4DA6514" w14:textId="640A4D5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964A6E1" w14:textId="4DCBE015"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562CDD2" w14:textId="0BB3B3D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A7EC117" w14:textId="6D21C58D"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3DC11416" w14:textId="77777777" w:rsidTr="009D5D25">
        <w:trPr>
          <w:trHeight w:val="340"/>
          <w:jc w:val="center"/>
        </w:trPr>
        <w:tc>
          <w:tcPr>
            <w:tcW w:w="1294" w:type="dxa"/>
            <w:vAlign w:val="center"/>
          </w:tcPr>
          <w:p w14:paraId="291CF970" w14:textId="30969BDB"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80</w:t>
            </w:r>
          </w:p>
        </w:tc>
        <w:tc>
          <w:tcPr>
            <w:tcW w:w="1294" w:type="dxa"/>
            <w:vAlign w:val="center"/>
          </w:tcPr>
          <w:p w14:paraId="579A0013" w14:textId="1D21F69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A01B032" w14:textId="380D0F3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DD13918" w14:textId="7688C23A"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E8819C6" w14:textId="6E74A9CC"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6651826A" w14:textId="5E8FBC8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60051344" w14:textId="5EEE2A9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3DCCC5A4" w14:textId="77777777" w:rsidTr="009D5D25">
        <w:trPr>
          <w:trHeight w:val="340"/>
          <w:jc w:val="center"/>
        </w:trPr>
        <w:tc>
          <w:tcPr>
            <w:tcW w:w="1294" w:type="dxa"/>
            <w:vAlign w:val="center"/>
          </w:tcPr>
          <w:p w14:paraId="332C578D" w14:textId="3BB024A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90</w:t>
            </w:r>
          </w:p>
        </w:tc>
        <w:tc>
          <w:tcPr>
            <w:tcW w:w="1294" w:type="dxa"/>
            <w:vAlign w:val="center"/>
          </w:tcPr>
          <w:p w14:paraId="4727819B" w14:textId="50440E1C"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1A3F8CA" w14:textId="30B6FD23"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A8C434A" w14:textId="3C10B26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1FE228F" w14:textId="4DE19975"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5D809606" w14:textId="521384A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908485C" w14:textId="766363B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4C375489" w14:textId="77777777" w:rsidTr="009D5D25">
        <w:trPr>
          <w:trHeight w:val="340"/>
          <w:jc w:val="center"/>
        </w:trPr>
        <w:tc>
          <w:tcPr>
            <w:tcW w:w="1294" w:type="dxa"/>
            <w:vAlign w:val="center"/>
          </w:tcPr>
          <w:p w14:paraId="73C704B5" w14:textId="5A36DA1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100</w:t>
            </w:r>
          </w:p>
        </w:tc>
        <w:tc>
          <w:tcPr>
            <w:tcW w:w="1294" w:type="dxa"/>
            <w:vAlign w:val="center"/>
          </w:tcPr>
          <w:p w14:paraId="350C95AE" w14:textId="54195D5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ED70CDA" w14:textId="7D3B284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B14DC76" w14:textId="4F4B8C7C"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A5A8FD4" w14:textId="1B9AE3A6"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F4CA69D" w14:textId="71FE27FC"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AA08C69" w14:textId="40C1BAA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55FA7397" w14:textId="77777777" w:rsidTr="009D5D25">
        <w:trPr>
          <w:trHeight w:val="340"/>
          <w:jc w:val="center"/>
        </w:trPr>
        <w:tc>
          <w:tcPr>
            <w:tcW w:w="1294" w:type="dxa"/>
            <w:vAlign w:val="center"/>
          </w:tcPr>
          <w:p w14:paraId="01B2F50C" w14:textId="4798339D"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500</w:t>
            </w:r>
          </w:p>
        </w:tc>
        <w:tc>
          <w:tcPr>
            <w:tcW w:w="1294" w:type="dxa"/>
            <w:vAlign w:val="center"/>
          </w:tcPr>
          <w:p w14:paraId="496F88B4" w14:textId="1FF914A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6DC35D6" w14:textId="010745F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90A386B" w14:textId="693B4A3B"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78234D5D" w14:textId="4860441E"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D5BE995" w14:textId="2394D44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A1D029F" w14:textId="40A9E411"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C897BEE" w14:textId="77777777" w:rsidTr="009D5D25">
        <w:trPr>
          <w:trHeight w:val="340"/>
          <w:jc w:val="center"/>
        </w:trPr>
        <w:tc>
          <w:tcPr>
            <w:tcW w:w="1294" w:type="dxa"/>
            <w:vAlign w:val="center"/>
          </w:tcPr>
          <w:p w14:paraId="04313BEE" w14:textId="7F0B8B33"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1000</w:t>
            </w:r>
          </w:p>
        </w:tc>
        <w:tc>
          <w:tcPr>
            <w:tcW w:w="1294" w:type="dxa"/>
            <w:vAlign w:val="center"/>
          </w:tcPr>
          <w:p w14:paraId="6FD4C54B" w14:textId="062E4C64"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0A1B20D" w14:textId="4ABB85C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6387476" w14:textId="02F4C3C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ED8C79C" w14:textId="26AD76D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D6E5EFF" w14:textId="779E12D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E3F46BD" w14:textId="1C757BE0"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7697A637" w14:textId="77777777" w:rsidTr="009D5D25">
        <w:trPr>
          <w:trHeight w:val="340"/>
          <w:jc w:val="center"/>
        </w:trPr>
        <w:tc>
          <w:tcPr>
            <w:tcW w:w="1294" w:type="dxa"/>
            <w:vAlign w:val="center"/>
          </w:tcPr>
          <w:p w14:paraId="77046E51" w14:textId="78E81557"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2000</w:t>
            </w:r>
          </w:p>
        </w:tc>
        <w:tc>
          <w:tcPr>
            <w:tcW w:w="1294" w:type="dxa"/>
            <w:vAlign w:val="center"/>
          </w:tcPr>
          <w:p w14:paraId="00091A02" w14:textId="621E090E"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78376683" w14:textId="354E3F45"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0649ABE" w14:textId="15DE041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E91228C" w14:textId="014FF83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0E71F31" w14:textId="73F32F1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DA463DC" w14:textId="5362C459"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5B0A82F9" w14:textId="77777777" w:rsidTr="009D5D25">
        <w:trPr>
          <w:trHeight w:val="340"/>
          <w:jc w:val="center"/>
        </w:trPr>
        <w:tc>
          <w:tcPr>
            <w:tcW w:w="1294" w:type="dxa"/>
            <w:vAlign w:val="center"/>
          </w:tcPr>
          <w:p w14:paraId="197A7E6B" w14:textId="7A87A782"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3500</w:t>
            </w:r>
          </w:p>
        </w:tc>
        <w:tc>
          <w:tcPr>
            <w:tcW w:w="1294" w:type="dxa"/>
            <w:vAlign w:val="center"/>
          </w:tcPr>
          <w:p w14:paraId="0B5099A7" w14:textId="0F136FDD"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E2359C9" w14:textId="77B7297A"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D383DC0" w14:textId="48BF365D"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1A5BE67" w14:textId="6A95702A"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E862C1E" w14:textId="01FCE80F"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C57454E" w14:textId="5E5F3108" w:rsidR="009D5D25" w:rsidRPr="00BB5896" w:rsidRDefault="009D5D25" w:rsidP="009D5D25">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6A3697FB" w14:textId="77777777" w:rsidTr="009D5D25">
        <w:trPr>
          <w:trHeight w:val="340"/>
          <w:jc w:val="center"/>
        </w:trPr>
        <w:tc>
          <w:tcPr>
            <w:tcW w:w="9060" w:type="dxa"/>
            <w:gridSpan w:val="7"/>
            <w:vAlign w:val="center"/>
          </w:tcPr>
          <w:p w14:paraId="316426F0" w14:textId="0D495C11" w:rsidR="00F347F6" w:rsidRPr="00BB5896" w:rsidRDefault="00F347F6" w:rsidP="00FF1B46">
            <w:pPr>
              <w:pStyle w:val="06"/>
              <w:spacing w:line="240" w:lineRule="auto"/>
              <w:jc w:val="both"/>
              <w:rPr>
                <w:rFonts w:ascii="Times New Roman" w:eastAsia="宋体" w:hAnsi="Times New Roman" w:cs="Times New Roman"/>
                <w:color w:val="000000" w:themeColor="text1"/>
                <w:sz w:val="18"/>
                <w:szCs w:val="18"/>
                <w:u w:val="single"/>
              </w:rPr>
            </w:pPr>
            <w:r w:rsidRPr="00BB5896">
              <w:rPr>
                <w:rFonts w:ascii="Times New Roman" w:eastAsia="宋体" w:hAnsi="Times New Roman" w:cs="Times New Roman"/>
                <w:color w:val="000000" w:themeColor="text1"/>
                <w:sz w:val="18"/>
                <w:szCs w:val="18"/>
                <w:u w:val="single"/>
              </w:rPr>
              <w:t>注：</w:t>
            </w:r>
            <w:r w:rsidR="00451D76" w:rsidRPr="00BB5896">
              <w:rPr>
                <w:rFonts w:ascii="Times New Roman" w:eastAsia="宋体" w:hAnsi="Times New Roman" w:cs="Times New Roman"/>
                <w:color w:val="000000" w:themeColor="text1"/>
                <w:sz w:val="18"/>
                <w:szCs w:val="18"/>
                <w:u w:val="single"/>
              </w:rPr>
              <w:t>NH</w:t>
            </w:r>
            <w:r w:rsidR="00451D76" w:rsidRPr="00BB5896">
              <w:rPr>
                <w:rFonts w:ascii="Times New Roman" w:eastAsia="宋体" w:hAnsi="Times New Roman" w:cs="Times New Roman" w:hint="eastAsia"/>
                <w:color w:val="000000" w:themeColor="text1"/>
                <w:sz w:val="18"/>
                <w:szCs w:val="18"/>
                <w:u w:val="single"/>
                <w:vertAlign w:val="subscript"/>
              </w:rPr>
              <w:t>3</w:t>
            </w:r>
            <w:r w:rsidR="00451D76" w:rsidRPr="00BB5896">
              <w:rPr>
                <w:rFonts w:ascii="Times New Roman" w:eastAsia="宋体" w:hAnsi="Times New Roman" w:cs="Times New Roman" w:hint="eastAsia"/>
                <w:color w:val="000000" w:themeColor="text1"/>
                <w:sz w:val="18"/>
                <w:szCs w:val="18"/>
                <w:u w:val="single"/>
              </w:rPr>
              <w:t>-</w:t>
            </w:r>
            <w:r w:rsidR="00451D76" w:rsidRPr="00BB5896">
              <w:rPr>
                <w:rFonts w:ascii="Times New Roman" w:eastAsia="宋体" w:hAnsi="Times New Roman" w:cs="Times New Roman"/>
                <w:color w:val="000000" w:themeColor="text1"/>
                <w:sz w:val="18"/>
                <w:szCs w:val="18"/>
                <w:u w:val="single"/>
              </w:rPr>
              <w:t>N</w:t>
            </w:r>
            <w:r w:rsidRPr="00BB5896">
              <w:rPr>
                <w:rFonts w:ascii="Times New Roman" w:eastAsia="宋体" w:hAnsi="Times New Roman" w:cs="Times New Roman"/>
                <w:color w:val="000000" w:themeColor="text1"/>
                <w:sz w:val="18"/>
                <w:szCs w:val="18"/>
                <w:u w:val="single"/>
              </w:rPr>
              <w:t>背景浓度</w:t>
            </w:r>
            <w:r w:rsidR="00451D76" w:rsidRPr="00BB5896">
              <w:rPr>
                <w:rFonts w:ascii="Times New Roman" w:eastAsia="宋体" w:hAnsi="Times New Roman" w:cs="Times New Roman" w:hint="eastAsia"/>
                <w:color w:val="000000" w:themeColor="text1"/>
                <w:sz w:val="18"/>
                <w:szCs w:val="18"/>
                <w:u w:val="single"/>
              </w:rPr>
              <w:t>取</w:t>
            </w:r>
            <w:r w:rsidR="00451D76" w:rsidRPr="00BB5896">
              <w:rPr>
                <w:rFonts w:ascii="Times New Roman" w:eastAsia="宋体" w:hAnsi="Times New Roman" w:cs="Times New Roman" w:hint="eastAsia"/>
                <w:color w:val="000000" w:themeColor="text1"/>
                <w:sz w:val="18"/>
                <w:szCs w:val="18"/>
                <w:u w:val="single"/>
              </w:rPr>
              <w:t>0.055</w:t>
            </w:r>
            <w:r w:rsidRPr="00BB5896">
              <w:rPr>
                <w:rFonts w:ascii="Times New Roman" w:eastAsia="宋体" w:hAnsi="Times New Roman" w:cs="Times New Roman"/>
                <w:color w:val="000000" w:themeColor="text1"/>
                <w:sz w:val="18"/>
                <w:szCs w:val="18"/>
                <w:u w:val="single"/>
              </w:rPr>
              <w:t xml:space="preserve"> mg/L</w:t>
            </w:r>
            <w:r w:rsidRPr="00BB5896">
              <w:rPr>
                <w:rFonts w:ascii="Times New Roman" w:eastAsia="宋体" w:hAnsi="Times New Roman" w:cs="Times New Roman" w:hint="eastAsia"/>
                <w:color w:val="000000" w:themeColor="text1"/>
                <w:sz w:val="18"/>
                <w:szCs w:val="18"/>
                <w:u w:val="single"/>
              </w:rPr>
              <w:t>。</w:t>
            </w:r>
          </w:p>
        </w:tc>
      </w:tr>
    </w:tbl>
    <w:p w14:paraId="7F3426A1" w14:textId="601502CB" w:rsidR="009D1513" w:rsidRPr="00BB5896" w:rsidRDefault="009D1513" w:rsidP="009D1513">
      <w:pPr>
        <w:spacing w:line="500" w:lineRule="exact"/>
        <w:ind w:firstLine="480"/>
        <w:rPr>
          <w:color w:val="000000" w:themeColor="text1"/>
          <w:u w:val="single"/>
        </w:rPr>
      </w:pPr>
      <w:r w:rsidRPr="00BB5896">
        <w:rPr>
          <w:rFonts w:hint="eastAsia"/>
          <w:color w:val="000000" w:themeColor="text1"/>
          <w:u w:val="single"/>
        </w:rPr>
        <w:t>II</w:t>
      </w:r>
      <w:r w:rsidRPr="00BB5896">
        <w:rPr>
          <w:rFonts w:hint="eastAsia"/>
          <w:color w:val="000000" w:themeColor="text1"/>
          <w:u w:val="single"/>
        </w:rPr>
        <w:t>、武宣农场三队拆迁后</w:t>
      </w:r>
    </w:p>
    <w:p w14:paraId="3A288531" w14:textId="1B980982" w:rsidR="005E0D1C" w:rsidRPr="00BB5896" w:rsidRDefault="005E0D1C" w:rsidP="005E0D1C">
      <w:pPr>
        <w:spacing w:line="500" w:lineRule="exact"/>
        <w:ind w:firstLine="480"/>
        <w:rPr>
          <w:color w:val="000000" w:themeColor="text1"/>
          <w:u w:val="single"/>
        </w:rPr>
      </w:pPr>
      <w:r w:rsidRPr="00BB5896">
        <w:rPr>
          <w:rFonts w:hint="eastAsia"/>
          <w:color w:val="000000" w:themeColor="text1"/>
          <w:u w:val="single"/>
        </w:rPr>
        <w:t>未经生活污水处理站处理前</w:t>
      </w:r>
      <w:r w:rsidRPr="00BB5896">
        <w:rPr>
          <w:rFonts w:hint="eastAsia"/>
          <w:color w:val="000000" w:themeColor="text1"/>
          <w:u w:val="single"/>
        </w:rPr>
        <w:t>C</w:t>
      </w:r>
      <w:r w:rsidRPr="00BB5896">
        <w:rPr>
          <w:color w:val="000000" w:themeColor="text1"/>
          <w:u w:val="single"/>
        </w:rPr>
        <w:t>OD</w:t>
      </w:r>
      <w:r w:rsidRPr="00BB5896">
        <w:rPr>
          <w:rFonts w:hint="eastAsia"/>
          <w:color w:val="000000" w:themeColor="text1"/>
          <w:u w:val="single"/>
        </w:rPr>
        <w:t>、</w:t>
      </w:r>
      <w:r w:rsidRPr="00BB5896">
        <w:rPr>
          <w:rFonts w:hint="eastAsia"/>
          <w:color w:val="000000" w:themeColor="text1"/>
          <w:u w:val="single"/>
        </w:rPr>
        <w:t>N</w:t>
      </w:r>
      <w:r w:rsidRPr="00BB5896">
        <w:rPr>
          <w:color w:val="000000" w:themeColor="text1"/>
          <w:u w:val="single"/>
        </w:rPr>
        <w:t>H</w:t>
      </w:r>
      <w:r w:rsidRPr="00BB5896">
        <w:rPr>
          <w:rFonts w:hint="eastAsia"/>
          <w:color w:val="000000" w:themeColor="text1"/>
          <w:u w:val="single"/>
          <w:vertAlign w:val="subscript"/>
        </w:rPr>
        <w:t>3</w:t>
      </w:r>
      <w:r w:rsidRPr="00BB5896">
        <w:rPr>
          <w:rFonts w:hint="eastAsia"/>
          <w:color w:val="000000" w:themeColor="text1"/>
          <w:u w:val="single"/>
        </w:rPr>
        <w:t>-N</w:t>
      </w:r>
      <w:r w:rsidRPr="00BB5896">
        <w:rPr>
          <w:rFonts w:hint="eastAsia"/>
          <w:color w:val="000000" w:themeColor="text1"/>
          <w:u w:val="single"/>
        </w:rPr>
        <w:t>的产生量分别为</w:t>
      </w:r>
      <w:r w:rsidRPr="00BB5896">
        <w:rPr>
          <w:rFonts w:hint="eastAsia"/>
          <w:color w:val="000000" w:themeColor="text1"/>
          <w:u w:val="single"/>
        </w:rPr>
        <w:t>1.</w:t>
      </w:r>
      <w:r w:rsidR="0065380A" w:rsidRPr="00BB5896">
        <w:rPr>
          <w:rFonts w:hint="eastAsia"/>
          <w:color w:val="000000" w:themeColor="text1"/>
          <w:u w:val="single"/>
        </w:rPr>
        <w:t>99</w:t>
      </w:r>
      <w:r w:rsidRPr="00BB5896">
        <w:rPr>
          <w:color w:val="000000" w:themeColor="text1"/>
          <w:u w:val="single"/>
        </w:rPr>
        <w:t xml:space="preserve"> </w:t>
      </w:r>
      <w:r w:rsidRPr="00BB5896">
        <w:rPr>
          <w:rFonts w:hint="eastAsia"/>
          <w:color w:val="000000" w:themeColor="text1"/>
          <w:u w:val="single"/>
        </w:rPr>
        <w:t>kg/d</w:t>
      </w:r>
      <w:r w:rsidRPr="00BB5896">
        <w:rPr>
          <w:rFonts w:hint="eastAsia"/>
          <w:color w:val="000000" w:themeColor="text1"/>
          <w:u w:val="single"/>
        </w:rPr>
        <w:t>，</w:t>
      </w:r>
      <w:r w:rsidRPr="00BB5896">
        <w:rPr>
          <w:rFonts w:hint="eastAsia"/>
          <w:color w:val="000000" w:themeColor="text1"/>
          <w:u w:val="single"/>
        </w:rPr>
        <w:t>0.</w:t>
      </w:r>
      <w:r w:rsidR="0065380A" w:rsidRPr="00BB5896">
        <w:rPr>
          <w:rFonts w:hint="eastAsia"/>
          <w:color w:val="000000" w:themeColor="text1"/>
          <w:u w:val="single"/>
        </w:rPr>
        <w:t>2</w:t>
      </w:r>
      <w:r w:rsidRPr="00BB5896">
        <w:rPr>
          <w:color w:val="000000" w:themeColor="text1"/>
          <w:u w:val="single"/>
        </w:rPr>
        <w:t xml:space="preserve"> </w:t>
      </w:r>
      <w:r w:rsidRPr="00BB5896">
        <w:rPr>
          <w:rFonts w:hint="eastAsia"/>
          <w:color w:val="000000" w:themeColor="text1"/>
          <w:u w:val="single"/>
        </w:rPr>
        <w:t>kg/d</w:t>
      </w:r>
      <w:r w:rsidRPr="00BB5896">
        <w:rPr>
          <w:rFonts w:hint="eastAsia"/>
          <w:color w:val="000000" w:themeColor="text1"/>
          <w:u w:val="single"/>
        </w:rPr>
        <w:t>，则排放源强为</w:t>
      </w:r>
      <w:r w:rsidR="0065380A" w:rsidRPr="00BB5896">
        <w:rPr>
          <w:rFonts w:hint="eastAsia"/>
          <w:color w:val="000000" w:themeColor="text1"/>
          <w:u w:val="single"/>
        </w:rPr>
        <w:t>0.023</w:t>
      </w:r>
      <w:r w:rsidRPr="00BB5896">
        <w:rPr>
          <w:color w:val="000000" w:themeColor="text1"/>
          <w:u w:val="single"/>
        </w:rPr>
        <w:t xml:space="preserve"> </w:t>
      </w:r>
      <w:r w:rsidRPr="00BB5896">
        <w:rPr>
          <w:rFonts w:hint="eastAsia"/>
          <w:color w:val="000000" w:themeColor="text1"/>
          <w:u w:val="single"/>
        </w:rPr>
        <w:t>g/s</w:t>
      </w:r>
      <w:r w:rsidRPr="00BB5896">
        <w:rPr>
          <w:rFonts w:hint="eastAsia"/>
          <w:color w:val="000000" w:themeColor="text1"/>
          <w:u w:val="single"/>
        </w:rPr>
        <w:t>和</w:t>
      </w:r>
      <w:r w:rsidR="0065380A" w:rsidRPr="00BB5896">
        <w:rPr>
          <w:rFonts w:hint="eastAsia"/>
          <w:color w:val="000000" w:themeColor="text1"/>
          <w:u w:val="single"/>
        </w:rPr>
        <w:t>0.0023</w:t>
      </w:r>
      <w:r w:rsidRPr="00BB5896">
        <w:rPr>
          <w:rFonts w:hint="eastAsia"/>
          <w:color w:val="000000" w:themeColor="text1"/>
          <w:u w:val="single"/>
        </w:rPr>
        <w:t xml:space="preserve"> g/s</w:t>
      </w:r>
      <w:r w:rsidRPr="00BB5896">
        <w:rPr>
          <w:rFonts w:hint="eastAsia"/>
          <w:color w:val="000000" w:themeColor="text1"/>
          <w:u w:val="single"/>
        </w:rPr>
        <w:t>。</w:t>
      </w:r>
    </w:p>
    <w:p w14:paraId="4C03E92A" w14:textId="061E7867" w:rsidR="005E0D1C" w:rsidRPr="00BB5896" w:rsidRDefault="005E0D1C" w:rsidP="005E0D1C">
      <w:pPr>
        <w:spacing w:line="500" w:lineRule="exact"/>
        <w:ind w:firstLine="480"/>
        <w:rPr>
          <w:color w:val="000000" w:themeColor="text1"/>
          <w:u w:val="single"/>
        </w:rPr>
      </w:pPr>
      <w:r w:rsidRPr="00BB5896">
        <w:rPr>
          <w:rFonts w:hint="eastAsia"/>
          <w:color w:val="000000" w:themeColor="text1"/>
          <w:u w:val="single"/>
        </w:rPr>
        <w:t>预测结果详见表</w:t>
      </w:r>
      <w:r w:rsidRPr="00BB5896">
        <w:rPr>
          <w:rFonts w:hint="eastAsia"/>
          <w:color w:val="000000" w:themeColor="text1"/>
          <w:u w:val="single"/>
        </w:rPr>
        <w:t>4.2.3-</w:t>
      </w:r>
      <w:r w:rsidR="00DD6522" w:rsidRPr="00BB5896">
        <w:rPr>
          <w:rFonts w:hint="eastAsia"/>
          <w:color w:val="000000" w:themeColor="text1"/>
          <w:u w:val="single"/>
        </w:rPr>
        <w:t>6~4.2.3-7</w:t>
      </w:r>
      <w:r w:rsidR="00DD6522" w:rsidRPr="00BB5896">
        <w:rPr>
          <w:rFonts w:hint="eastAsia"/>
          <w:color w:val="000000" w:themeColor="text1"/>
          <w:u w:val="single"/>
        </w:rPr>
        <w:t>。</w:t>
      </w:r>
    </w:p>
    <w:p w14:paraId="3AC87EE3" w14:textId="76BB2C11" w:rsidR="00DD6522" w:rsidRPr="00BB5896" w:rsidRDefault="00DD6522" w:rsidP="00DF0E34">
      <w:pPr>
        <w:pStyle w:val="06"/>
        <w:pageBreakBefore/>
        <w:widowControl w:val="0"/>
        <w:spacing w:line="500" w:lineRule="exact"/>
        <w:rPr>
          <w:rFonts w:eastAsia="宋体" w:hAnsi="宋体"/>
          <w:b/>
          <w:color w:val="000000" w:themeColor="text1"/>
          <w:u w:val="single"/>
        </w:rPr>
      </w:pPr>
      <w:r w:rsidRPr="00BB5896">
        <w:rPr>
          <w:b/>
          <w:noProof/>
          <w:color w:val="000000" w:themeColor="text1"/>
        </w:rPr>
        <w:lastRenderedPageBreak/>
        <mc:AlternateContent>
          <mc:Choice Requires="wps">
            <w:drawing>
              <wp:anchor distT="0" distB="0" distL="114300" distR="114300" simplePos="0" relativeHeight="251868160" behindDoc="0" locked="0" layoutInCell="1" allowOverlap="1" wp14:anchorId="7C845972" wp14:editId="7C686CA3">
                <wp:simplePos x="0" y="0"/>
                <wp:positionH relativeFrom="column">
                  <wp:posOffset>4445</wp:posOffset>
                </wp:positionH>
                <wp:positionV relativeFrom="paragraph">
                  <wp:posOffset>319405</wp:posOffset>
                </wp:positionV>
                <wp:extent cx="828675" cy="295275"/>
                <wp:effectExtent l="0" t="0" r="28575" b="28575"/>
                <wp:wrapNone/>
                <wp:docPr id="80" name="直接连接符 80"/>
                <wp:cNvGraphicFramePr/>
                <a:graphic xmlns:a="http://schemas.openxmlformats.org/drawingml/2006/main">
                  <a:graphicData uri="http://schemas.microsoft.com/office/word/2010/wordprocessingShape">
                    <wps:wsp>
                      <wps:cNvCnPr/>
                      <wps:spPr>
                        <a:xfrm>
                          <a:off x="0" y="0"/>
                          <a:ext cx="828675"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9E0B98" id="直接连接符 80" o:spid="_x0000_s1026" style="position:absolute;left:0;text-align:left;z-index:251868160;visibility:visible;mso-wrap-style:square;mso-wrap-distance-left:9pt;mso-wrap-distance-top:0;mso-wrap-distance-right:9pt;mso-wrap-distance-bottom:0;mso-position-horizontal:absolute;mso-position-horizontal-relative:text;mso-position-vertical:absolute;mso-position-vertical-relative:text" from=".35pt,25.15pt" to="65.6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" strokecolor="black [3040]"/>
            </w:pict>
          </mc:Fallback>
        </mc:AlternateConten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4.2.3-6</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生活污水处理站非正常情况下污废水外泄对黔江影响（</w:t>
      </w:r>
      <w:r w:rsidRPr="00BB5896">
        <w:rPr>
          <w:rFonts w:eastAsia="宋体" w:hAnsi="宋体" w:hint="eastAsia"/>
          <w:b/>
          <w:color w:val="000000" w:themeColor="text1"/>
          <w:u w:val="single"/>
        </w:rPr>
        <w:t>C</w:t>
      </w:r>
      <w:r w:rsidRPr="00BB5896">
        <w:rPr>
          <w:rFonts w:eastAsia="宋体" w:hAnsi="宋体"/>
          <w:b/>
          <w:color w:val="000000" w:themeColor="text1"/>
          <w:u w:val="single"/>
        </w:rPr>
        <w:t>OD</w:t>
      </w:r>
      <w:r w:rsidRPr="00BB5896">
        <w:rPr>
          <w:rFonts w:eastAsia="宋体" w:hAnsi="宋体" w:hint="eastAsia"/>
          <w:b/>
          <w:color w:val="000000" w:themeColor="text1"/>
          <w:u w:val="single"/>
        </w:rPr>
        <w:t>）单位：</w:t>
      </w:r>
      <w:r w:rsidRPr="00BB5896">
        <w:rPr>
          <w:rFonts w:eastAsia="宋体" w:hAnsi="宋体" w:hint="eastAsia"/>
          <w:b/>
          <w:color w:val="000000" w:themeColor="text1"/>
          <w:u w:val="single"/>
        </w:rPr>
        <w:t>mg</w:t>
      </w:r>
      <w:r w:rsidRPr="00BB5896">
        <w:rPr>
          <w:rFonts w:eastAsia="宋体" w:hAnsi="宋体"/>
          <w:b/>
          <w:color w:val="000000" w:themeColor="text1"/>
          <w:u w:val="single"/>
        </w:rPr>
        <w:t>/L</w:t>
      </w:r>
    </w:p>
    <w:tbl>
      <w:tblPr>
        <w:tblStyle w:val="aff"/>
        <w:tblW w:w="0" w:type="auto"/>
        <w:jc w:val="center"/>
        <w:tblLook w:val="04A0" w:firstRow="1" w:lastRow="0" w:firstColumn="1" w:lastColumn="0" w:noHBand="0" w:noVBand="1"/>
      </w:tblPr>
      <w:tblGrid>
        <w:gridCol w:w="1294"/>
        <w:gridCol w:w="1294"/>
        <w:gridCol w:w="1294"/>
        <w:gridCol w:w="1294"/>
        <w:gridCol w:w="1294"/>
        <w:gridCol w:w="1295"/>
        <w:gridCol w:w="1295"/>
      </w:tblGrid>
      <w:tr w:rsidR="00BB5896" w:rsidRPr="00BB5896" w14:paraId="7AF5F9C0" w14:textId="77777777" w:rsidTr="001D0E34">
        <w:trPr>
          <w:trHeight w:val="340"/>
          <w:jc w:val="center"/>
        </w:trPr>
        <w:tc>
          <w:tcPr>
            <w:tcW w:w="1294" w:type="dxa"/>
            <w:vAlign w:val="center"/>
          </w:tcPr>
          <w:p w14:paraId="38B8A8A7" w14:textId="77777777" w:rsidR="00DD6522" w:rsidRPr="00BB5896" w:rsidRDefault="00DD6522" w:rsidP="00FF1B46">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 xml:space="preserve">        X</w:t>
            </w:r>
          </w:p>
          <w:p w14:paraId="1F2ACE82" w14:textId="77777777" w:rsidR="00DD6522" w:rsidRPr="00BB5896" w:rsidRDefault="00DD6522" w:rsidP="00FF1B46">
            <w:pPr>
              <w:pStyle w:val="06"/>
              <w:spacing w:line="240" w:lineRule="auto"/>
              <w:jc w:val="both"/>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y</w:t>
            </w:r>
            <w:r w:rsidRPr="00BB5896">
              <w:rPr>
                <w:rFonts w:ascii="Times New Roman" w:hAnsi="Times New Roman" w:cs="Times New Roman"/>
                <w:color w:val="000000" w:themeColor="text1"/>
                <w:sz w:val="21"/>
                <w:szCs w:val="21"/>
                <w:u w:val="single"/>
              </w:rPr>
              <w:t xml:space="preserve">　</w:t>
            </w:r>
          </w:p>
        </w:tc>
        <w:tc>
          <w:tcPr>
            <w:tcW w:w="1294" w:type="dxa"/>
            <w:vAlign w:val="center"/>
          </w:tcPr>
          <w:p w14:paraId="484121C6"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05B98CE3"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3A5E9FC8"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5B2481CA"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150</w:t>
            </w:r>
          </w:p>
        </w:tc>
        <w:tc>
          <w:tcPr>
            <w:tcW w:w="1295" w:type="dxa"/>
            <w:vAlign w:val="center"/>
          </w:tcPr>
          <w:p w14:paraId="2293FCD3"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200</w:t>
            </w:r>
          </w:p>
        </w:tc>
        <w:tc>
          <w:tcPr>
            <w:tcW w:w="1295" w:type="dxa"/>
            <w:vAlign w:val="center"/>
          </w:tcPr>
          <w:p w14:paraId="2256E759"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300</w:t>
            </w:r>
          </w:p>
        </w:tc>
      </w:tr>
      <w:tr w:rsidR="00BB5896" w:rsidRPr="00BB5896" w14:paraId="3E358123" w14:textId="77777777" w:rsidTr="001D0E34">
        <w:trPr>
          <w:trHeight w:val="340"/>
          <w:jc w:val="center"/>
        </w:trPr>
        <w:tc>
          <w:tcPr>
            <w:tcW w:w="1294" w:type="dxa"/>
            <w:vAlign w:val="center"/>
          </w:tcPr>
          <w:p w14:paraId="497B3256" w14:textId="5028943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w:t>
            </w:r>
          </w:p>
        </w:tc>
        <w:tc>
          <w:tcPr>
            <w:tcW w:w="1294" w:type="dxa"/>
            <w:vAlign w:val="center"/>
          </w:tcPr>
          <w:p w14:paraId="1646E330" w14:textId="3D807AC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c>
          <w:tcPr>
            <w:tcW w:w="1294" w:type="dxa"/>
            <w:vAlign w:val="center"/>
          </w:tcPr>
          <w:p w14:paraId="38866907" w14:textId="1D3CAF35"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c>
          <w:tcPr>
            <w:tcW w:w="1294" w:type="dxa"/>
            <w:vAlign w:val="center"/>
          </w:tcPr>
          <w:p w14:paraId="1777FB0D" w14:textId="59427FC7"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c>
          <w:tcPr>
            <w:tcW w:w="1294" w:type="dxa"/>
            <w:vAlign w:val="center"/>
          </w:tcPr>
          <w:p w14:paraId="70E6DC77" w14:textId="418289F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c>
          <w:tcPr>
            <w:tcW w:w="1295" w:type="dxa"/>
            <w:vAlign w:val="center"/>
          </w:tcPr>
          <w:p w14:paraId="63A4AAA7" w14:textId="43A5975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c>
          <w:tcPr>
            <w:tcW w:w="1295" w:type="dxa"/>
            <w:vAlign w:val="center"/>
          </w:tcPr>
          <w:p w14:paraId="3F33B863" w14:textId="6AD9EB86"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8.0026 </w:t>
            </w:r>
          </w:p>
        </w:tc>
      </w:tr>
      <w:tr w:rsidR="00BB5896" w:rsidRPr="00BB5896" w14:paraId="689D18F8" w14:textId="77777777" w:rsidTr="001D0E34">
        <w:trPr>
          <w:trHeight w:val="340"/>
          <w:jc w:val="center"/>
        </w:trPr>
        <w:tc>
          <w:tcPr>
            <w:tcW w:w="1294" w:type="dxa"/>
            <w:vAlign w:val="center"/>
          </w:tcPr>
          <w:p w14:paraId="25A7E705" w14:textId="0873A71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w:t>
            </w:r>
          </w:p>
        </w:tc>
        <w:tc>
          <w:tcPr>
            <w:tcW w:w="1294" w:type="dxa"/>
            <w:vAlign w:val="center"/>
          </w:tcPr>
          <w:p w14:paraId="35567359" w14:textId="78B879D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c>
          <w:tcPr>
            <w:tcW w:w="1294" w:type="dxa"/>
            <w:vAlign w:val="center"/>
          </w:tcPr>
          <w:p w14:paraId="5093F094" w14:textId="50162837"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c>
          <w:tcPr>
            <w:tcW w:w="1294" w:type="dxa"/>
            <w:vAlign w:val="center"/>
          </w:tcPr>
          <w:p w14:paraId="56813009" w14:textId="2772355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c>
          <w:tcPr>
            <w:tcW w:w="1294" w:type="dxa"/>
            <w:vAlign w:val="center"/>
          </w:tcPr>
          <w:p w14:paraId="351CB40B" w14:textId="4819ED6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c>
          <w:tcPr>
            <w:tcW w:w="1295" w:type="dxa"/>
            <w:vAlign w:val="center"/>
          </w:tcPr>
          <w:p w14:paraId="2933DD9E" w14:textId="2C1C75B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c>
          <w:tcPr>
            <w:tcW w:w="1295" w:type="dxa"/>
            <w:vAlign w:val="center"/>
          </w:tcPr>
          <w:p w14:paraId="45C9C526" w14:textId="511F7289"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8.0008 </w:t>
            </w:r>
          </w:p>
        </w:tc>
      </w:tr>
      <w:tr w:rsidR="00BB5896" w:rsidRPr="00BB5896" w14:paraId="163ADB79" w14:textId="77777777" w:rsidTr="001D0E34">
        <w:trPr>
          <w:trHeight w:val="340"/>
          <w:jc w:val="center"/>
        </w:trPr>
        <w:tc>
          <w:tcPr>
            <w:tcW w:w="1294" w:type="dxa"/>
            <w:vAlign w:val="center"/>
          </w:tcPr>
          <w:p w14:paraId="6DD3DDF3" w14:textId="61CF7A4A"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15</w:t>
            </w:r>
          </w:p>
        </w:tc>
        <w:tc>
          <w:tcPr>
            <w:tcW w:w="1294" w:type="dxa"/>
            <w:vAlign w:val="center"/>
          </w:tcPr>
          <w:p w14:paraId="73F696C7" w14:textId="6464D03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560358E3" w14:textId="2384498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5975DB66" w14:textId="0BEEEC7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4" w:type="dxa"/>
            <w:vAlign w:val="center"/>
          </w:tcPr>
          <w:p w14:paraId="196EB737" w14:textId="696FF18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5" w:type="dxa"/>
            <w:vAlign w:val="center"/>
          </w:tcPr>
          <w:p w14:paraId="477786AE" w14:textId="0CFBD98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c>
          <w:tcPr>
            <w:tcW w:w="1295" w:type="dxa"/>
            <w:vAlign w:val="center"/>
          </w:tcPr>
          <w:p w14:paraId="4F76A8E9" w14:textId="0C81661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8.0007 </w:t>
            </w:r>
          </w:p>
        </w:tc>
      </w:tr>
      <w:tr w:rsidR="00BB5896" w:rsidRPr="00BB5896" w14:paraId="71A3C8E1" w14:textId="77777777" w:rsidTr="001D0E34">
        <w:trPr>
          <w:trHeight w:val="340"/>
          <w:jc w:val="center"/>
        </w:trPr>
        <w:tc>
          <w:tcPr>
            <w:tcW w:w="1294" w:type="dxa"/>
            <w:vAlign w:val="center"/>
          </w:tcPr>
          <w:p w14:paraId="6B0268DA" w14:textId="022285F9"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30</w:t>
            </w:r>
          </w:p>
        </w:tc>
        <w:tc>
          <w:tcPr>
            <w:tcW w:w="1294" w:type="dxa"/>
            <w:vAlign w:val="center"/>
          </w:tcPr>
          <w:p w14:paraId="567D605D" w14:textId="78FFA039"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c>
          <w:tcPr>
            <w:tcW w:w="1294" w:type="dxa"/>
            <w:vAlign w:val="center"/>
          </w:tcPr>
          <w:p w14:paraId="22E6C2A7" w14:textId="3E08C1C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c>
          <w:tcPr>
            <w:tcW w:w="1294" w:type="dxa"/>
            <w:vAlign w:val="center"/>
          </w:tcPr>
          <w:p w14:paraId="09C6459B" w14:textId="56C1F5C6"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c>
          <w:tcPr>
            <w:tcW w:w="1294" w:type="dxa"/>
            <w:vAlign w:val="center"/>
          </w:tcPr>
          <w:p w14:paraId="166902FC" w14:textId="635A12B0"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c>
          <w:tcPr>
            <w:tcW w:w="1295" w:type="dxa"/>
            <w:vAlign w:val="center"/>
          </w:tcPr>
          <w:p w14:paraId="55A42F73" w14:textId="3ACE305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c>
          <w:tcPr>
            <w:tcW w:w="1295" w:type="dxa"/>
            <w:vAlign w:val="center"/>
          </w:tcPr>
          <w:p w14:paraId="16BD2792" w14:textId="1E52371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8.0005 </w:t>
            </w:r>
          </w:p>
        </w:tc>
      </w:tr>
      <w:tr w:rsidR="00BB5896" w:rsidRPr="00BB5896" w14:paraId="00F28B54" w14:textId="77777777" w:rsidTr="001D0E34">
        <w:trPr>
          <w:trHeight w:val="340"/>
          <w:jc w:val="center"/>
        </w:trPr>
        <w:tc>
          <w:tcPr>
            <w:tcW w:w="1294" w:type="dxa"/>
            <w:vAlign w:val="center"/>
          </w:tcPr>
          <w:p w14:paraId="335E4C76" w14:textId="4EEAD18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40</w:t>
            </w:r>
          </w:p>
        </w:tc>
        <w:tc>
          <w:tcPr>
            <w:tcW w:w="1294" w:type="dxa"/>
            <w:vAlign w:val="center"/>
          </w:tcPr>
          <w:p w14:paraId="43A813EC" w14:textId="0889C69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22112266" w14:textId="3957096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0661587B" w14:textId="45CF93D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5F8C2DB7" w14:textId="5550002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1FC2A6D1" w14:textId="1FD79E3A"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09865188" w14:textId="3123295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r>
      <w:tr w:rsidR="00BB5896" w:rsidRPr="00BB5896" w14:paraId="7D5AC0A7" w14:textId="77777777" w:rsidTr="001D0E34">
        <w:trPr>
          <w:trHeight w:val="340"/>
          <w:jc w:val="center"/>
        </w:trPr>
        <w:tc>
          <w:tcPr>
            <w:tcW w:w="1294" w:type="dxa"/>
            <w:vAlign w:val="center"/>
          </w:tcPr>
          <w:p w14:paraId="73D7BC7A" w14:textId="3EA59BF2"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50</w:t>
            </w:r>
          </w:p>
        </w:tc>
        <w:tc>
          <w:tcPr>
            <w:tcW w:w="1294" w:type="dxa"/>
            <w:vAlign w:val="center"/>
          </w:tcPr>
          <w:p w14:paraId="36667F8B" w14:textId="0710187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1537DA2E" w14:textId="3B91BCD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1AB9D2A8" w14:textId="7B1603D0"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4" w:type="dxa"/>
            <w:vAlign w:val="center"/>
          </w:tcPr>
          <w:p w14:paraId="65D3367E" w14:textId="27094E2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72DE7A34" w14:textId="4825DC2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c>
          <w:tcPr>
            <w:tcW w:w="1295" w:type="dxa"/>
            <w:vAlign w:val="center"/>
          </w:tcPr>
          <w:p w14:paraId="5C031573" w14:textId="092C7547"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8.0004 </w:t>
            </w:r>
          </w:p>
        </w:tc>
      </w:tr>
      <w:tr w:rsidR="00BB5896" w:rsidRPr="00BB5896" w14:paraId="2DBB36B4" w14:textId="77777777" w:rsidTr="001D0E34">
        <w:trPr>
          <w:trHeight w:val="340"/>
          <w:jc w:val="center"/>
        </w:trPr>
        <w:tc>
          <w:tcPr>
            <w:tcW w:w="1294" w:type="dxa"/>
            <w:vAlign w:val="center"/>
          </w:tcPr>
          <w:p w14:paraId="1D9DCBBE" w14:textId="5BB15D3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60</w:t>
            </w:r>
          </w:p>
        </w:tc>
        <w:tc>
          <w:tcPr>
            <w:tcW w:w="1294" w:type="dxa"/>
            <w:vAlign w:val="center"/>
          </w:tcPr>
          <w:p w14:paraId="499E0247" w14:textId="3CE1086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4DCA37DB" w14:textId="30184312"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61CDB322" w14:textId="6474FB4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2B5E12BE" w14:textId="0A79339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5301D25F" w14:textId="18C10FB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07F06E11" w14:textId="473A9BF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4E1241E7" w14:textId="77777777" w:rsidTr="001D0E34">
        <w:trPr>
          <w:trHeight w:val="340"/>
          <w:jc w:val="center"/>
        </w:trPr>
        <w:tc>
          <w:tcPr>
            <w:tcW w:w="1294" w:type="dxa"/>
            <w:vAlign w:val="center"/>
          </w:tcPr>
          <w:p w14:paraId="022E5789" w14:textId="6E574BC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70</w:t>
            </w:r>
          </w:p>
        </w:tc>
        <w:tc>
          <w:tcPr>
            <w:tcW w:w="1294" w:type="dxa"/>
            <w:vAlign w:val="center"/>
          </w:tcPr>
          <w:p w14:paraId="46E0C277" w14:textId="40C75AE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379122B4" w14:textId="3EF72DD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55ED2B35" w14:textId="30FBCB8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069F659A" w14:textId="44B8998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C097427" w14:textId="6A545C07"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01B9C048" w14:textId="6C9E8FC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7D67D133" w14:textId="77777777" w:rsidTr="001D0E34">
        <w:trPr>
          <w:trHeight w:val="340"/>
          <w:jc w:val="center"/>
        </w:trPr>
        <w:tc>
          <w:tcPr>
            <w:tcW w:w="1294" w:type="dxa"/>
            <w:vAlign w:val="center"/>
          </w:tcPr>
          <w:p w14:paraId="2D771A28" w14:textId="0B84C365"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80</w:t>
            </w:r>
          </w:p>
        </w:tc>
        <w:tc>
          <w:tcPr>
            <w:tcW w:w="1294" w:type="dxa"/>
            <w:vAlign w:val="center"/>
          </w:tcPr>
          <w:p w14:paraId="4D3335D7" w14:textId="613884D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40A5539E" w14:textId="5609D495"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2185BE6D" w14:textId="2EA5BD7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22E70FE6" w14:textId="605DE95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1559BC28" w14:textId="4E46E54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2E93F697" w14:textId="779417F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40F4D8C4" w14:textId="77777777" w:rsidTr="001D0E34">
        <w:trPr>
          <w:trHeight w:val="340"/>
          <w:jc w:val="center"/>
        </w:trPr>
        <w:tc>
          <w:tcPr>
            <w:tcW w:w="1294" w:type="dxa"/>
            <w:vAlign w:val="center"/>
          </w:tcPr>
          <w:p w14:paraId="12D18346" w14:textId="2213FD3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90</w:t>
            </w:r>
          </w:p>
        </w:tc>
        <w:tc>
          <w:tcPr>
            <w:tcW w:w="1294" w:type="dxa"/>
            <w:vAlign w:val="center"/>
          </w:tcPr>
          <w:p w14:paraId="0AA5BDB8" w14:textId="68238E2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136BF28B" w14:textId="5886F142"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2F4488E7" w14:textId="478D355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7344C78D" w14:textId="607FD550"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30A870EC" w14:textId="34DA3099"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4900DB96" w14:textId="27EDC3D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56D883CB" w14:textId="77777777" w:rsidTr="001D0E34">
        <w:trPr>
          <w:trHeight w:val="340"/>
          <w:jc w:val="center"/>
        </w:trPr>
        <w:tc>
          <w:tcPr>
            <w:tcW w:w="1294" w:type="dxa"/>
            <w:vAlign w:val="center"/>
          </w:tcPr>
          <w:p w14:paraId="0C2CB7CA" w14:textId="413FE3E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100</w:t>
            </w:r>
          </w:p>
        </w:tc>
        <w:tc>
          <w:tcPr>
            <w:tcW w:w="1294" w:type="dxa"/>
            <w:vAlign w:val="center"/>
          </w:tcPr>
          <w:p w14:paraId="2A937908" w14:textId="3404E20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7696E7AB" w14:textId="3836D1E6"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16427B11" w14:textId="0C36540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4" w:type="dxa"/>
            <w:vAlign w:val="center"/>
          </w:tcPr>
          <w:p w14:paraId="0F77FD0B" w14:textId="5C62B582"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09333583" w14:textId="3753B2E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c>
          <w:tcPr>
            <w:tcW w:w="1295" w:type="dxa"/>
            <w:vAlign w:val="center"/>
          </w:tcPr>
          <w:p w14:paraId="0C98A401" w14:textId="30418FE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8.0003 </w:t>
            </w:r>
          </w:p>
        </w:tc>
      </w:tr>
      <w:tr w:rsidR="00BB5896" w:rsidRPr="00BB5896" w14:paraId="08896076" w14:textId="77777777" w:rsidTr="001D0E34">
        <w:trPr>
          <w:trHeight w:val="340"/>
          <w:jc w:val="center"/>
        </w:trPr>
        <w:tc>
          <w:tcPr>
            <w:tcW w:w="1294" w:type="dxa"/>
            <w:vAlign w:val="center"/>
          </w:tcPr>
          <w:p w14:paraId="4B44DCE2" w14:textId="3990156A"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500</w:t>
            </w:r>
          </w:p>
        </w:tc>
        <w:tc>
          <w:tcPr>
            <w:tcW w:w="1294" w:type="dxa"/>
            <w:vAlign w:val="center"/>
          </w:tcPr>
          <w:p w14:paraId="2BDAB7A6" w14:textId="2094E74A"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00C42437" w14:textId="5A5CD77E"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7FADFB56" w14:textId="156E4FC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50901CA3" w14:textId="07CC61B4"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43A76B1D" w14:textId="3E379B3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08C4FF78" w14:textId="7C298D2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2594EAEE" w14:textId="77777777" w:rsidTr="001D0E34">
        <w:trPr>
          <w:trHeight w:val="340"/>
          <w:jc w:val="center"/>
        </w:trPr>
        <w:tc>
          <w:tcPr>
            <w:tcW w:w="1294" w:type="dxa"/>
            <w:vAlign w:val="center"/>
          </w:tcPr>
          <w:p w14:paraId="19463562" w14:textId="7267CFC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1000</w:t>
            </w:r>
          </w:p>
        </w:tc>
        <w:tc>
          <w:tcPr>
            <w:tcW w:w="1294" w:type="dxa"/>
            <w:vAlign w:val="center"/>
          </w:tcPr>
          <w:p w14:paraId="357AB204" w14:textId="001CA262"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3F0C0CE2" w14:textId="1E8D45A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4C57143D" w14:textId="411D23F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43B055B5" w14:textId="4E705FC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5ED4C9A8" w14:textId="26C39703"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2449281F" w14:textId="65401F51"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355D7A2C" w14:textId="77777777" w:rsidTr="001D0E34">
        <w:trPr>
          <w:trHeight w:val="340"/>
          <w:jc w:val="center"/>
        </w:trPr>
        <w:tc>
          <w:tcPr>
            <w:tcW w:w="1294" w:type="dxa"/>
            <w:vAlign w:val="center"/>
          </w:tcPr>
          <w:p w14:paraId="333354DC" w14:textId="139B1AC7"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2000</w:t>
            </w:r>
          </w:p>
        </w:tc>
        <w:tc>
          <w:tcPr>
            <w:tcW w:w="1294" w:type="dxa"/>
            <w:vAlign w:val="center"/>
          </w:tcPr>
          <w:p w14:paraId="534B4726" w14:textId="67FE432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09F564BC" w14:textId="20645D55"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2626314D" w14:textId="455D5800"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4" w:type="dxa"/>
            <w:vAlign w:val="center"/>
          </w:tcPr>
          <w:p w14:paraId="223E28DF" w14:textId="2905D4D6"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45B2BAF1" w14:textId="5FC2F19A"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c>
          <w:tcPr>
            <w:tcW w:w="1295" w:type="dxa"/>
            <w:vAlign w:val="center"/>
          </w:tcPr>
          <w:p w14:paraId="74BA97C6" w14:textId="54BB954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8.0001 </w:t>
            </w:r>
          </w:p>
        </w:tc>
      </w:tr>
      <w:tr w:rsidR="00BB5896" w:rsidRPr="00BB5896" w14:paraId="022ED4CF" w14:textId="77777777" w:rsidTr="001D0E34">
        <w:trPr>
          <w:trHeight w:val="340"/>
          <w:jc w:val="center"/>
        </w:trPr>
        <w:tc>
          <w:tcPr>
            <w:tcW w:w="1294" w:type="dxa"/>
            <w:vAlign w:val="center"/>
          </w:tcPr>
          <w:p w14:paraId="200B7FA2" w14:textId="405F062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3500</w:t>
            </w:r>
          </w:p>
        </w:tc>
        <w:tc>
          <w:tcPr>
            <w:tcW w:w="1294" w:type="dxa"/>
            <w:vAlign w:val="center"/>
          </w:tcPr>
          <w:p w14:paraId="742C1DA0" w14:textId="3B5BD4E9"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5B7970AB" w14:textId="4D03C6FC"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5CE43F8A" w14:textId="24F5914F"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4" w:type="dxa"/>
            <w:vAlign w:val="center"/>
          </w:tcPr>
          <w:p w14:paraId="3B666ECB" w14:textId="7BD43C6B"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5" w:type="dxa"/>
            <w:vAlign w:val="center"/>
          </w:tcPr>
          <w:p w14:paraId="63B53D88" w14:textId="181EC1F8"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c>
          <w:tcPr>
            <w:tcW w:w="1295" w:type="dxa"/>
            <w:vAlign w:val="center"/>
          </w:tcPr>
          <w:p w14:paraId="3B0677CD" w14:textId="6F040C8D" w:rsidR="001D0E34" w:rsidRPr="00BB5896" w:rsidRDefault="001D0E34" w:rsidP="001D0E3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8.0000 </w:t>
            </w:r>
          </w:p>
        </w:tc>
      </w:tr>
      <w:tr w:rsidR="00BB5896" w:rsidRPr="00BB5896" w14:paraId="350FCB66" w14:textId="77777777" w:rsidTr="001D0E34">
        <w:trPr>
          <w:trHeight w:val="340"/>
          <w:jc w:val="center"/>
        </w:trPr>
        <w:tc>
          <w:tcPr>
            <w:tcW w:w="9060" w:type="dxa"/>
            <w:gridSpan w:val="7"/>
            <w:vAlign w:val="center"/>
          </w:tcPr>
          <w:p w14:paraId="5D0572BE" w14:textId="16F338DD" w:rsidR="00DD6522" w:rsidRPr="00BB5896" w:rsidRDefault="00DD6522" w:rsidP="00FF1B46">
            <w:pPr>
              <w:pStyle w:val="06"/>
              <w:spacing w:line="240" w:lineRule="auto"/>
              <w:jc w:val="both"/>
              <w:rPr>
                <w:rFonts w:ascii="Times New Roman" w:eastAsia="宋体" w:hAnsi="Times New Roman" w:cs="Times New Roman"/>
                <w:color w:val="000000" w:themeColor="text1"/>
                <w:sz w:val="18"/>
                <w:szCs w:val="18"/>
                <w:u w:val="single"/>
              </w:rPr>
            </w:pPr>
            <w:r w:rsidRPr="00BB5896">
              <w:rPr>
                <w:rFonts w:ascii="Times New Roman" w:eastAsia="宋体" w:hAnsi="Times New Roman" w:cs="Times New Roman"/>
                <w:color w:val="000000" w:themeColor="text1"/>
                <w:sz w:val="18"/>
                <w:szCs w:val="18"/>
                <w:u w:val="single"/>
              </w:rPr>
              <w:t>注：</w:t>
            </w:r>
            <w:r w:rsidRPr="00BB5896">
              <w:rPr>
                <w:rFonts w:ascii="Times New Roman" w:eastAsia="宋体" w:hAnsi="Times New Roman" w:cs="Times New Roman"/>
                <w:color w:val="000000" w:themeColor="text1"/>
                <w:sz w:val="18"/>
                <w:szCs w:val="18"/>
                <w:u w:val="single"/>
              </w:rPr>
              <w:t>COD</w:t>
            </w:r>
            <w:r w:rsidRPr="00BB5896">
              <w:rPr>
                <w:rFonts w:ascii="Times New Roman" w:eastAsia="宋体" w:hAnsi="Times New Roman" w:cs="Times New Roman"/>
                <w:color w:val="000000" w:themeColor="text1"/>
                <w:sz w:val="18"/>
                <w:szCs w:val="18"/>
                <w:u w:val="single"/>
              </w:rPr>
              <w:t>背景浓度</w:t>
            </w:r>
            <w:r w:rsidR="002D6508" w:rsidRPr="00BB5896">
              <w:rPr>
                <w:rFonts w:ascii="Times New Roman" w:eastAsia="宋体" w:hAnsi="Times New Roman" w:cs="Times New Roman" w:hint="eastAsia"/>
                <w:color w:val="000000" w:themeColor="text1"/>
                <w:sz w:val="18"/>
                <w:szCs w:val="18"/>
                <w:u w:val="single"/>
              </w:rPr>
              <w:t>取</w:t>
            </w:r>
            <w:r w:rsidRPr="00BB5896">
              <w:rPr>
                <w:rFonts w:ascii="Times New Roman" w:eastAsia="宋体" w:hAnsi="Times New Roman" w:cs="Times New Roman"/>
                <w:color w:val="000000" w:themeColor="text1"/>
                <w:sz w:val="18"/>
                <w:szCs w:val="18"/>
                <w:u w:val="single"/>
              </w:rPr>
              <w:t>8 mg/L</w:t>
            </w:r>
            <w:r w:rsidRPr="00BB5896">
              <w:rPr>
                <w:rFonts w:ascii="Times New Roman" w:eastAsia="宋体" w:hAnsi="Times New Roman" w:cs="Times New Roman" w:hint="eastAsia"/>
                <w:color w:val="000000" w:themeColor="text1"/>
                <w:sz w:val="18"/>
                <w:szCs w:val="18"/>
                <w:u w:val="single"/>
              </w:rPr>
              <w:t>。</w:t>
            </w:r>
          </w:p>
        </w:tc>
      </w:tr>
    </w:tbl>
    <w:p w14:paraId="39FAE2DE" w14:textId="792917EF" w:rsidR="00DD6522" w:rsidRPr="00BB5896" w:rsidRDefault="00DD6522" w:rsidP="00DD6522">
      <w:pPr>
        <w:pStyle w:val="06"/>
        <w:spacing w:line="500" w:lineRule="exact"/>
        <w:rPr>
          <w:rFonts w:eastAsia="宋体" w:hAnsi="宋体"/>
          <w:b/>
          <w:color w:val="000000" w:themeColor="text1"/>
          <w:u w:val="single"/>
        </w:rPr>
      </w:pPr>
      <w:r w:rsidRPr="00BB5896">
        <w:rPr>
          <w:b/>
          <w:noProof/>
          <w:color w:val="000000" w:themeColor="text1"/>
        </w:rPr>
        <mc:AlternateContent>
          <mc:Choice Requires="wps">
            <w:drawing>
              <wp:anchor distT="0" distB="0" distL="114300" distR="114300" simplePos="0" relativeHeight="251869184" behindDoc="0" locked="0" layoutInCell="1" allowOverlap="1" wp14:anchorId="4D1C9DBA" wp14:editId="5DDBD3CB">
                <wp:simplePos x="0" y="0"/>
                <wp:positionH relativeFrom="column">
                  <wp:posOffset>4445</wp:posOffset>
                </wp:positionH>
                <wp:positionV relativeFrom="paragraph">
                  <wp:posOffset>319405</wp:posOffset>
                </wp:positionV>
                <wp:extent cx="828675" cy="295275"/>
                <wp:effectExtent l="0" t="0" r="28575" b="28575"/>
                <wp:wrapNone/>
                <wp:docPr id="83" name="直接连接符 83"/>
                <wp:cNvGraphicFramePr/>
                <a:graphic xmlns:a="http://schemas.openxmlformats.org/drawingml/2006/main">
                  <a:graphicData uri="http://schemas.microsoft.com/office/word/2010/wordprocessingShape">
                    <wps:wsp>
                      <wps:cNvCnPr/>
                      <wps:spPr>
                        <a:xfrm>
                          <a:off x="0" y="0"/>
                          <a:ext cx="828675"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9E44A2D" id="直接连接符 83" o:spid="_x0000_s1026" style="position:absolute;left:0;text-align:left;z-index:251869184;visibility:visible;mso-wrap-style:square;mso-wrap-distance-left:9pt;mso-wrap-distance-top:0;mso-wrap-distance-right:9pt;mso-wrap-distance-bottom:0;mso-position-horizontal:absolute;mso-position-horizontal-relative:text;mso-position-vertical:absolute;mso-position-vertical-relative:text" from=".35pt,25.15pt" to="65.6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" strokecolor="black [3040]"/>
            </w:pict>
          </mc:Fallback>
        </mc:AlternateConten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4.2.3-7</w:t>
      </w:r>
      <w:r w:rsidRPr="00BB5896">
        <w:rPr>
          <w:rFonts w:eastAsia="宋体" w:hAnsi="宋体" w:hint="eastAsia"/>
          <w:b/>
          <w:color w:val="000000" w:themeColor="text1"/>
          <w:u w:val="single"/>
        </w:rPr>
        <w:t>生活污水处理站非正常情况下污废水外泄对黔江影响（</w:t>
      </w:r>
      <w:r w:rsidRPr="00BB5896">
        <w:rPr>
          <w:rFonts w:eastAsia="宋体" w:hAnsi="宋体"/>
          <w:b/>
          <w:color w:val="000000" w:themeColor="text1"/>
          <w:u w:val="single"/>
        </w:rPr>
        <w:t>NH</w:t>
      </w:r>
      <w:r w:rsidRPr="00BB5896">
        <w:rPr>
          <w:rFonts w:eastAsia="宋体" w:hAnsi="宋体" w:hint="eastAsia"/>
          <w:b/>
          <w:color w:val="000000" w:themeColor="text1"/>
          <w:u w:val="single"/>
          <w:vertAlign w:val="subscript"/>
        </w:rPr>
        <w:t>3</w:t>
      </w:r>
      <w:r w:rsidRPr="00BB5896">
        <w:rPr>
          <w:rFonts w:eastAsia="宋体" w:hAnsi="宋体" w:hint="eastAsia"/>
          <w:b/>
          <w:color w:val="000000" w:themeColor="text1"/>
          <w:u w:val="single"/>
        </w:rPr>
        <w:t>-</w:t>
      </w:r>
      <w:r w:rsidRPr="00BB5896">
        <w:rPr>
          <w:rFonts w:eastAsia="宋体" w:hAnsi="宋体"/>
          <w:b/>
          <w:color w:val="000000" w:themeColor="text1"/>
          <w:u w:val="single"/>
        </w:rPr>
        <w:t>N</w:t>
      </w:r>
      <w:r w:rsidRPr="00BB5896">
        <w:rPr>
          <w:rFonts w:eastAsia="宋体" w:hAnsi="宋体" w:hint="eastAsia"/>
          <w:b/>
          <w:color w:val="000000" w:themeColor="text1"/>
          <w:u w:val="single"/>
        </w:rPr>
        <w:t>）单位：</w:t>
      </w:r>
      <w:r w:rsidRPr="00BB5896">
        <w:rPr>
          <w:rFonts w:eastAsia="宋体" w:hAnsi="宋体" w:hint="eastAsia"/>
          <w:b/>
          <w:color w:val="000000" w:themeColor="text1"/>
          <w:u w:val="single"/>
        </w:rPr>
        <w:t>mg</w:t>
      </w:r>
      <w:r w:rsidRPr="00BB5896">
        <w:rPr>
          <w:rFonts w:eastAsia="宋体" w:hAnsi="宋体"/>
          <w:b/>
          <w:color w:val="000000" w:themeColor="text1"/>
          <w:u w:val="single"/>
        </w:rPr>
        <w:t>/L</w:t>
      </w:r>
    </w:p>
    <w:tbl>
      <w:tblPr>
        <w:tblStyle w:val="aff"/>
        <w:tblW w:w="0" w:type="auto"/>
        <w:jc w:val="center"/>
        <w:tblLook w:val="04A0" w:firstRow="1" w:lastRow="0" w:firstColumn="1" w:lastColumn="0" w:noHBand="0" w:noVBand="1"/>
      </w:tblPr>
      <w:tblGrid>
        <w:gridCol w:w="1294"/>
        <w:gridCol w:w="1294"/>
        <w:gridCol w:w="1294"/>
        <w:gridCol w:w="1294"/>
        <w:gridCol w:w="1294"/>
        <w:gridCol w:w="1295"/>
        <w:gridCol w:w="1295"/>
      </w:tblGrid>
      <w:tr w:rsidR="00BB5896" w:rsidRPr="00BB5896" w14:paraId="637EFBAC" w14:textId="77777777" w:rsidTr="00FF1B46">
        <w:trPr>
          <w:trHeight w:val="340"/>
          <w:jc w:val="center"/>
        </w:trPr>
        <w:tc>
          <w:tcPr>
            <w:tcW w:w="1294" w:type="dxa"/>
            <w:vAlign w:val="center"/>
          </w:tcPr>
          <w:p w14:paraId="68DE3E2E" w14:textId="77777777" w:rsidR="00DD6522" w:rsidRPr="00BB5896" w:rsidRDefault="00DD6522" w:rsidP="00FF1B46">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 xml:space="preserve">        X</w:t>
            </w:r>
          </w:p>
          <w:p w14:paraId="31045B41" w14:textId="77777777" w:rsidR="00DD6522" w:rsidRPr="00BB5896" w:rsidRDefault="00DD6522" w:rsidP="00FF1B46">
            <w:pPr>
              <w:pStyle w:val="06"/>
              <w:spacing w:line="240" w:lineRule="auto"/>
              <w:jc w:val="both"/>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y</w:t>
            </w:r>
            <w:r w:rsidRPr="00BB5896">
              <w:rPr>
                <w:rFonts w:ascii="Times New Roman" w:hAnsi="Times New Roman" w:cs="Times New Roman"/>
                <w:color w:val="000000" w:themeColor="text1"/>
                <w:sz w:val="21"/>
                <w:szCs w:val="21"/>
                <w:u w:val="single"/>
              </w:rPr>
              <w:t xml:space="preserve">　</w:t>
            </w:r>
          </w:p>
        </w:tc>
        <w:tc>
          <w:tcPr>
            <w:tcW w:w="1294" w:type="dxa"/>
            <w:vAlign w:val="center"/>
          </w:tcPr>
          <w:p w14:paraId="0F2D9FB6"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6454CD73"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245AA7CB"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44E3E99E"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150</w:t>
            </w:r>
          </w:p>
        </w:tc>
        <w:tc>
          <w:tcPr>
            <w:tcW w:w="1295" w:type="dxa"/>
            <w:vAlign w:val="center"/>
          </w:tcPr>
          <w:p w14:paraId="76862830"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200</w:t>
            </w:r>
          </w:p>
        </w:tc>
        <w:tc>
          <w:tcPr>
            <w:tcW w:w="1295" w:type="dxa"/>
            <w:vAlign w:val="center"/>
          </w:tcPr>
          <w:p w14:paraId="13C0B8D2" w14:textId="77777777" w:rsidR="00DD6522" w:rsidRPr="00BB5896" w:rsidRDefault="00DD6522"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300</w:t>
            </w:r>
          </w:p>
        </w:tc>
      </w:tr>
      <w:tr w:rsidR="00BB5896" w:rsidRPr="00BB5896" w14:paraId="700C9086" w14:textId="77777777" w:rsidTr="00FF1B46">
        <w:trPr>
          <w:trHeight w:val="340"/>
          <w:jc w:val="center"/>
        </w:trPr>
        <w:tc>
          <w:tcPr>
            <w:tcW w:w="1294" w:type="dxa"/>
            <w:vAlign w:val="center"/>
          </w:tcPr>
          <w:p w14:paraId="1989D5D8" w14:textId="1AFC6A4D"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w:t>
            </w:r>
          </w:p>
        </w:tc>
        <w:tc>
          <w:tcPr>
            <w:tcW w:w="1294" w:type="dxa"/>
            <w:vAlign w:val="center"/>
          </w:tcPr>
          <w:p w14:paraId="57DD8992" w14:textId="42C2D1A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68F39887" w14:textId="6D05DD8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642F61DC" w14:textId="12976AD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4" w:type="dxa"/>
            <w:vAlign w:val="center"/>
          </w:tcPr>
          <w:p w14:paraId="08CA2791" w14:textId="34BBD2F8"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5" w:type="dxa"/>
            <w:vAlign w:val="center"/>
          </w:tcPr>
          <w:p w14:paraId="4E5C95B4" w14:textId="25899B7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c>
          <w:tcPr>
            <w:tcW w:w="1295" w:type="dxa"/>
            <w:vAlign w:val="center"/>
          </w:tcPr>
          <w:p w14:paraId="50E804CA" w14:textId="136A173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0.0552 </w:t>
            </w:r>
          </w:p>
        </w:tc>
      </w:tr>
      <w:tr w:rsidR="00BB5896" w:rsidRPr="00BB5896" w14:paraId="2115A303" w14:textId="77777777" w:rsidTr="00FF1B46">
        <w:tblPrEx>
          <w:jc w:val="left"/>
        </w:tblPrEx>
        <w:trPr>
          <w:trHeight w:val="340"/>
        </w:trPr>
        <w:tc>
          <w:tcPr>
            <w:tcW w:w="1294" w:type="dxa"/>
            <w:vAlign w:val="center"/>
          </w:tcPr>
          <w:p w14:paraId="2D114809" w14:textId="3022E5A5"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w:t>
            </w:r>
          </w:p>
        </w:tc>
        <w:tc>
          <w:tcPr>
            <w:tcW w:w="1294" w:type="dxa"/>
            <w:vAlign w:val="center"/>
          </w:tcPr>
          <w:p w14:paraId="0B0555B8" w14:textId="214C116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66B61C27" w14:textId="7BF07B0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7362F9BA" w14:textId="7DB4E0E4"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3713548C" w14:textId="5786689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7B9F61FC" w14:textId="7579FAD8"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2C7F0CAA" w14:textId="08265A1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r>
      <w:tr w:rsidR="00BB5896" w:rsidRPr="00BB5896" w14:paraId="1F117D9D" w14:textId="77777777" w:rsidTr="00FF1B46">
        <w:tblPrEx>
          <w:jc w:val="left"/>
        </w:tblPrEx>
        <w:trPr>
          <w:trHeight w:val="340"/>
        </w:trPr>
        <w:tc>
          <w:tcPr>
            <w:tcW w:w="1294" w:type="dxa"/>
            <w:vAlign w:val="center"/>
          </w:tcPr>
          <w:p w14:paraId="561B67FB" w14:textId="71D583F6"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15</w:t>
            </w:r>
          </w:p>
        </w:tc>
        <w:tc>
          <w:tcPr>
            <w:tcW w:w="1294" w:type="dxa"/>
            <w:vAlign w:val="center"/>
          </w:tcPr>
          <w:p w14:paraId="7470E35E" w14:textId="0B73B51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29CF8F86" w14:textId="265ED10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1AC1E39F" w14:textId="2335C00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4" w:type="dxa"/>
            <w:vAlign w:val="center"/>
          </w:tcPr>
          <w:p w14:paraId="1B45F95F" w14:textId="711798A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667C643C" w14:textId="628602C6"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c>
          <w:tcPr>
            <w:tcW w:w="1295" w:type="dxa"/>
            <w:vAlign w:val="center"/>
          </w:tcPr>
          <w:p w14:paraId="4D1E50E0" w14:textId="1265563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0.0551 </w:t>
            </w:r>
          </w:p>
        </w:tc>
      </w:tr>
      <w:tr w:rsidR="00BB5896" w:rsidRPr="00BB5896" w14:paraId="11C27DD3" w14:textId="77777777" w:rsidTr="00FF1B46">
        <w:tblPrEx>
          <w:jc w:val="left"/>
        </w:tblPrEx>
        <w:trPr>
          <w:trHeight w:val="340"/>
        </w:trPr>
        <w:tc>
          <w:tcPr>
            <w:tcW w:w="1294" w:type="dxa"/>
            <w:vAlign w:val="center"/>
          </w:tcPr>
          <w:p w14:paraId="7D0CBA83" w14:textId="1E1628A7"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30</w:t>
            </w:r>
          </w:p>
        </w:tc>
        <w:tc>
          <w:tcPr>
            <w:tcW w:w="1294" w:type="dxa"/>
            <w:vAlign w:val="center"/>
          </w:tcPr>
          <w:p w14:paraId="6C5C228E" w14:textId="145618BD"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5A6A23D" w14:textId="7DF4C47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4AAD35C" w14:textId="7412242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87B11B1" w14:textId="460032C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4627FA8" w14:textId="16FAA65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1C80708" w14:textId="119BE2E4"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06B40868" w14:textId="77777777" w:rsidTr="00FF1B46">
        <w:tblPrEx>
          <w:jc w:val="left"/>
        </w:tblPrEx>
        <w:trPr>
          <w:trHeight w:val="340"/>
        </w:trPr>
        <w:tc>
          <w:tcPr>
            <w:tcW w:w="1294" w:type="dxa"/>
            <w:vAlign w:val="center"/>
          </w:tcPr>
          <w:p w14:paraId="6D61B8CE" w14:textId="6863C82A"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40</w:t>
            </w:r>
          </w:p>
        </w:tc>
        <w:tc>
          <w:tcPr>
            <w:tcW w:w="1294" w:type="dxa"/>
            <w:vAlign w:val="center"/>
          </w:tcPr>
          <w:p w14:paraId="58FB96AB" w14:textId="773A9B0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6D00440" w14:textId="1BDD8394"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53FD4D5" w14:textId="4EF26FD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CD4B117" w14:textId="0A3F0DC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369AA4A9" w14:textId="2A853F1D"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65ABB10C" w14:textId="405AFBE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2D6D3CA" w14:textId="77777777" w:rsidTr="00FF1B46">
        <w:tblPrEx>
          <w:jc w:val="left"/>
        </w:tblPrEx>
        <w:trPr>
          <w:trHeight w:val="340"/>
        </w:trPr>
        <w:tc>
          <w:tcPr>
            <w:tcW w:w="1294" w:type="dxa"/>
            <w:vAlign w:val="center"/>
          </w:tcPr>
          <w:p w14:paraId="43B3389A" w14:textId="273A27EE"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50</w:t>
            </w:r>
          </w:p>
        </w:tc>
        <w:tc>
          <w:tcPr>
            <w:tcW w:w="1294" w:type="dxa"/>
            <w:vAlign w:val="center"/>
          </w:tcPr>
          <w:p w14:paraId="4D8F35F9" w14:textId="63844C8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A167CFC" w14:textId="74295055"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BC575C3" w14:textId="2825C554"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14385BF" w14:textId="1A9E2DED"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66EA3F1" w14:textId="66910E2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D9406D5" w14:textId="68F110A5"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10454008" w14:textId="77777777" w:rsidTr="00FF1B46">
        <w:tblPrEx>
          <w:jc w:val="left"/>
        </w:tblPrEx>
        <w:trPr>
          <w:trHeight w:val="340"/>
        </w:trPr>
        <w:tc>
          <w:tcPr>
            <w:tcW w:w="1294" w:type="dxa"/>
            <w:vAlign w:val="center"/>
          </w:tcPr>
          <w:p w14:paraId="2687A345" w14:textId="7FCD3C4B"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60</w:t>
            </w:r>
          </w:p>
        </w:tc>
        <w:tc>
          <w:tcPr>
            <w:tcW w:w="1294" w:type="dxa"/>
            <w:vAlign w:val="center"/>
          </w:tcPr>
          <w:p w14:paraId="3C8F56B6" w14:textId="5CD21DA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1FE4EA2" w14:textId="1FB9FD7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741B7C28" w14:textId="0AD853C7"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D770C88" w14:textId="6D83C9D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3B289CF1" w14:textId="16B8B01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01993BB" w14:textId="7F148A68"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1808D25" w14:textId="77777777" w:rsidTr="00FF1B46">
        <w:tblPrEx>
          <w:jc w:val="left"/>
        </w:tblPrEx>
        <w:trPr>
          <w:trHeight w:val="340"/>
        </w:trPr>
        <w:tc>
          <w:tcPr>
            <w:tcW w:w="1294" w:type="dxa"/>
            <w:vAlign w:val="center"/>
          </w:tcPr>
          <w:p w14:paraId="4BB6373E" w14:textId="2CE61879"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70</w:t>
            </w:r>
          </w:p>
        </w:tc>
        <w:tc>
          <w:tcPr>
            <w:tcW w:w="1294" w:type="dxa"/>
            <w:vAlign w:val="center"/>
          </w:tcPr>
          <w:p w14:paraId="2872122D" w14:textId="171FEE0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B301B38" w14:textId="5C9E0EC6"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F910923" w14:textId="2822143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A185CBB" w14:textId="04EB6CE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53AA43AE" w14:textId="5E42FB2D"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5F34A92" w14:textId="151E28C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514FC462" w14:textId="77777777" w:rsidTr="00FF1B46">
        <w:tblPrEx>
          <w:jc w:val="left"/>
        </w:tblPrEx>
        <w:trPr>
          <w:trHeight w:val="340"/>
        </w:trPr>
        <w:tc>
          <w:tcPr>
            <w:tcW w:w="1294" w:type="dxa"/>
            <w:vAlign w:val="center"/>
          </w:tcPr>
          <w:p w14:paraId="5BB39091" w14:textId="17B62348"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80</w:t>
            </w:r>
          </w:p>
        </w:tc>
        <w:tc>
          <w:tcPr>
            <w:tcW w:w="1294" w:type="dxa"/>
            <w:vAlign w:val="center"/>
          </w:tcPr>
          <w:p w14:paraId="12BDF97F" w14:textId="2AE977D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D19496B" w14:textId="12BE539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E223DE6" w14:textId="7AED063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2AD8AF4" w14:textId="6B09D69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6B889C8" w14:textId="495E533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308AA103" w14:textId="663E872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6E3690C" w14:textId="77777777" w:rsidTr="00FF1B46">
        <w:tblPrEx>
          <w:jc w:val="left"/>
        </w:tblPrEx>
        <w:trPr>
          <w:trHeight w:val="340"/>
        </w:trPr>
        <w:tc>
          <w:tcPr>
            <w:tcW w:w="1294" w:type="dxa"/>
            <w:vAlign w:val="center"/>
          </w:tcPr>
          <w:p w14:paraId="7C2DCAB3" w14:textId="266F4A59"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90</w:t>
            </w:r>
          </w:p>
        </w:tc>
        <w:tc>
          <w:tcPr>
            <w:tcW w:w="1294" w:type="dxa"/>
            <w:vAlign w:val="center"/>
          </w:tcPr>
          <w:p w14:paraId="03C632D6" w14:textId="0C9211E0"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598EE51" w14:textId="3FA66EF8"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6FB8A92" w14:textId="51A4EF08"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6AFFC127" w14:textId="3817D05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0A1E542" w14:textId="3EEC4A4B"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DE50AFE" w14:textId="18177F0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5905842F" w14:textId="77777777" w:rsidTr="00FF1B46">
        <w:tblPrEx>
          <w:jc w:val="left"/>
        </w:tblPrEx>
        <w:trPr>
          <w:trHeight w:val="340"/>
        </w:trPr>
        <w:tc>
          <w:tcPr>
            <w:tcW w:w="1294" w:type="dxa"/>
            <w:vAlign w:val="center"/>
          </w:tcPr>
          <w:p w14:paraId="7D41C2BA" w14:textId="5FC06170"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100</w:t>
            </w:r>
          </w:p>
        </w:tc>
        <w:tc>
          <w:tcPr>
            <w:tcW w:w="1294" w:type="dxa"/>
            <w:vAlign w:val="center"/>
          </w:tcPr>
          <w:p w14:paraId="5ED863D0" w14:textId="64CEE7D9"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E7A0159" w14:textId="7A7C7026"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992848F" w14:textId="4F68D256"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4F41188" w14:textId="339176F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2514EFF" w14:textId="5FA3BAE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44505624" w14:textId="78025CF9"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9CAAE9C" w14:textId="77777777" w:rsidTr="00FF1B46">
        <w:tblPrEx>
          <w:jc w:val="left"/>
        </w:tblPrEx>
        <w:trPr>
          <w:trHeight w:val="340"/>
        </w:trPr>
        <w:tc>
          <w:tcPr>
            <w:tcW w:w="1294" w:type="dxa"/>
            <w:vAlign w:val="center"/>
          </w:tcPr>
          <w:p w14:paraId="43ACE880" w14:textId="6FB10EAD"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500</w:t>
            </w:r>
          </w:p>
        </w:tc>
        <w:tc>
          <w:tcPr>
            <w:tcW w:w="1294" w:type="dxa"/>
            <w:vAlign w:val="center"/>
          </w:tcPr>
          <w:p w14:paraId="5B603FC7" w14:textId="0CD1D6A6"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67BA7DC" w14:textId="333C81F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0E37259" w14:textId="2BCEC5F7"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0A6887D" w14:textId="67E3AAB9"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1FCEFA2E" w14:textId="7C420F1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62607739" w14:textId="13ABCDC7"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39B3A8E9" w14:textId="77777777" w:rsidTr="00FF1B46">
        <w:tblPrEx>
          <w:jc w:val="left"/>
        </w:tblPrEx>
        <w:trPr>
          <w:trHeight w:val="340"/>
        </w:trPr>
        <w:tc>
          <w:tcPr>
            <w:tcW w:w="1294" w:type="dxa"/>
            <w:vAlign w:val="center"/>
          </w:tcPr>
          <w:p w14:paraId="5F995589" w14:textId="1B7E52AE" w:rsidR="002D6508" w:rsidRPr="00BB5896" w:rsidRDefault="002D6508" w:rsidP="002D6508">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1000</w:t>
            </w:r>
          </w:p>
        </w:tc>
        <w:tc>
          <w:tcPr>
            <w:tcW w:w="1294" w:type="dxa"/>
            <w:vAlign w:val="center"/>
          </w:tcPr>
          <w:p w14:paraId="187351D2" w14:textId="068EA69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B16B218" w14:textId="23CAF0E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50BAFD2A" w14:textId="301B3A03"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08F01CF" w14:textId="0BF0141D"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9453BF6" w14:textId="01D47A11"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01A3D6E" w14:textId="09314B5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08C34D7" w14:textId="77777777" w:rsidTr="00FF1B46">
        <w:tblPrEx>
          <w:jc w:val="left"/>
        </w:tblPrEx>
        <w:trPr>
          <w:trHeight w:val="340"/>
        </w:trPr>
        <w:tc>
          <w:tcPr>
            <w:tcW w:w="1294" w:type="dxa"/>
            <w:vAlign w:val="center"/>
          </w:tcPr>
          <w:p w14:paraId="39123B2B" w14:textId="58368B97" w:rsidR="002D6508" w:rsidRPr="00BB5896" w:rsidRDefault="002D6508" w:rsidP="002D6508">
            <w:pPr>
              <w:pStyle w:val="06"/>
              <w:spacing w:line="240" w:lineRule="auto"/>
              <w:rPr>
                <w:color w:val="000000" w:themeColor="text1"/>
                <w:sz w:val="21"/>
                <w:szCs w:val="21"/>
                <w:u w:val="single"/>
              </w:rPr>
            </w:pPr>
            <w:r w:rsidRPr="00BB5896">
              <w:rPr>
                <w:rFonts w:ascii="Times New Roman" w:hAnsi="Times New Roman" w:cs="Times New Roman" w:hint="eastAsia"/>
                <w:color w:val="000000" w:themeColor="text1"/>
                <w:sz w:val="21"/>
                <w:szCs w:val="21"/>
                <w:u w:val="single"/>
              </w:rPr>
              <w:t>2000</w:t>
            </w:r>
          </w:p>
        </w:tc>
        <w:tc>
          <w:tcPr>
            <w:tcW w:w="1294" w:type="dxa"/>
            <w:vAlign w:val="center"/>
          </w:tcPr>
          <w:p w14:paraId="0B74A69C" w14:textId="43246F05"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152854D0" w14:textId="67C3FCE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474A747F" w14:textId="64CA7EA3"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E640A2D" w14:textId="4769270E"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2EE71240" w14:textId="280C16E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1B3FA0A" w14:textId="72D6AAE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20CE5626" w14:textId="77777777" w:rsidTr="00FF1B46">
        <w:tblPrEx>
          <w:jc w:val="left"/>
        </w:tblPrEx>
        <w:trPr>
          <w:trHeight w:val="340"/>
        </w:trPr>
        <w:tc>
          <w:tcPr>
            <w:tcW w:w="1294" w:type="dxa"/>
            <w:vAlign w:val="center"/>
          </w:tcPr>
          <w:p w14:paraId="544D6840" w14:textId="3F960A67" w:rsidR="002D6508" w:rsidRPr="00BB5896" w:rsidRDefault="002D6508" w:rsidP="002D6508">
            <w:pPr>
              <w:pStyle w:val="06"/>
              <w:spacing w:line="240" w:lineRule="auto"/>
              <w:rPr>
                <w:color w:val="000000" w:themeColor="text1"/>
                <w:sz w:val="21"/>
                <w:szCs w:val="21"/>
                <w:u w:val="single"/>
              </w:rPr>
            </w:pPr>
            <w:r w:rsidRPr="00BB5896">
              <w:rPr>
                <w:rFonts w:ascii="Times New Roman" w:hAnsi="Times New Roman" w:cs="Times New Roman" w:hint="eastAsia"/>
                <w:color w:val="000000" w:themeColor="text1"/>
                <w:sz w:val="21"/>
                <w:szCs w:val="21"/>
                <w:u w:val="single"/>
              </w:rPr>
              <w:t>3500</w:t>
            </w:r>
          </w:p>
        </w:tc>
        <w:tc>
          <w:tcPr>
            <w:tcW w:w="1294" w:type="dxa"/>
            <w:vAlign w:val="center"/>
          </w:tcPr>
          <w:p w14:paraId="38A53E2F" w14:textId="3068233C"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364F703C" w14:textId="261C863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20917B80" w14:textId="2F56E35F"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4" w:type="dxa"/>
            <w:vAlign w:val="center"/>
          </w:tcPr>
          <w:p w14:paraId="083B9ED7" w14:textId="335D8E1A"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72496090" w14:textId="27214613"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c>
          <w:tcPr>
            <w:tcW w:w="1295" w:type="dxa"/>
            <w:vAlign w:val="center"/>
          </w:tcPr>
          <w:p w14:paraId="040A78F1" w14:textId="428A1D72" w:rsidR="002D6508" w:rsidRPr="00BB5896" w:rsidRDefault="002D6508" w:rsidP="002D6508">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0.0550 </w:t>
            </w:r>
          </w:p>
        </w:tc>
      </w:tr>
      <w:tr w:rsidR="00BB5896" w:rsidRPr="00BB5896" w14:paraId="5AEACB41" w14:textId="77777777" w:rsidTr="00FF1B46">
        <w:tblPrEx>
          <w:jc w:val="left"/>
        </w:tblPrEx>
        <w:trPr>
          <w:trHeight w:val="340"/>
        </w:trPr>
        <w:tc>
          <w:tcPr>
            <w:tcW w:w="9060" w:type="dxa"/>
            <w:gridSpan w:val="7"/>
            <w:vAlign w:val="center"/>
          </w:tcPr>
          <w:p w14:paraId="3C63C78A" w14:textId="3B25DD6D" w:rsidR="00DD6522" w:rsidRPr="00BB5896" w:rsidRDefault="006873AF" w:rsidP="00FF1B46">
            <w:pPr>
              <w:pStyle w:val="06"/>
              <w:spacing w:line="240" w:lineRule="auto"/>
              <w:jc w:val="both"/>
              <w:rPr>
                <w:rFonts w:ascii="Times New Roman" w:eastAsia="宋体" w:hAnsi="Times New Roman" w:cs="Times New Roman"/>
                <w:color w:val="000000" w:themeColor="text1"/>
                <w:sz w:val="18"/>
                <w:szCs w:val="18"/>
                <w:u w:val="single"/>
              </w:rPr>
            </w:pPr>
            <w:r w:rsidRPr="00BB5896">
              <w:rPr>
                <w:rFonts w:ascii="Times New Roman" w:eastAsia="宋体" w:hAnsi="Times New Roman" w:cs="Times New Roman"/>
                <w:color w:val="000000" w:themeColor="text1"/>
                <w:sz w:val="18"/>
                <w:szCs w:val="18"/>
                <w:u w:val="single"/>
              </w:rPr>
              <w:t>注：</w:t>
            </w:r>
            <w:r w:rsidRPr="00BB5896">
              <w:rPr>
                <w:rFonts w:ascii="Times New Roman" w:eastAsia="宋体" w:hAnsi="Times New Roman" w:cs="Times New Roman"/>
                <w:color w:val="000000" w:themeColor="text1"/>
                <w:sz w:val="18"/>
                <w:szCs w:val="18"/>
                <w:u w:val="single"/>
              </w:rPr>
              <w:t>NH</w:t>
            </w:r>
            <w:r w:rsidRPr="00BB5896">
              <w:rPr>
                <w:rFonts w:ascii="Times New Roman" w:eastAsia="宋体" w:hAnsi="Times New Roman" w:cs="Times New Roman" w:hint="eastAsia"/>
                <w:color w:val="000000" w:themeColor="text1"/>
                <w:sz w:val="18"/>
                <w:szCs w:val="18"/>
                <w:u w:val="single"/>
                <w:vertAlign w:val="subscript"/>
              </w:rPr>
              <w:t>3</w:t>
            </w:r>
            <w:r w:rsidRPr="00BB5896">
              <w:rPr>
                <w:rFonts w:ascii="Times New Roman" w:eastAsia="宋体" w:hAnsi="Times New Roman" w:cs="Times New Roman" w:hint="eastAsia"/>
                <w:color w:val="000000" w:themeColor="text1"/>
                <w:sz w:val="18"/>
                <w:szCs w:val="18"/>
                <w:u w:val="single"/>
              </w:rPr>
              <w:t>-</w:t>
            </w:r>
            <w:r w:rsidRPr="00BB5896">
              <w:rPr>
                <w:rFonts w:ascii="Times New Roman" w:eastAsia="宋体" w:hAnsi="Times New Roman" w:cs="Times New Roman"/>
                <w:color w:val="000000" w:themeColor="text1"/>
                <w:sz w:val="18"/>
                <w:szCs w:val="18"/>
                <w:u w:val="single"/>
              </w:rPr>
              <w:t>N</w:t>
            </w:r>
            <w:r w:rsidRPr="00BB5896">
              <w:rPr>
                <w:rFonts w:ascii="Times New Roman" w:eastAsia="宋体" w:hAnsi="Times New Roman" w:cs="Times New Roman"/>
                <w:color w:val="000000" w:themeColor="text1"/>
                <w:sz w:val="18"/>
                <w:szCs w:val="18"/>
                <w:u w:val="single"/>
              </w:rPr>
              <w:t>背景浓度</w:t>
            </w:r>
            <w:r w:rsidRPr="00BB5896">
              <w:rPr>
                <w:rFonts w:ascii="Times New Roman" w:eastAsia="宋体" w:hAnsi="Times New Roman" w:cs="Times New Roman" w:hint="eastAsia"/>
                <w:color w:val="000000" w:themeColor="text1"/>
                <w:sz w:val="18"/>
                <w:szCs w:val="18"/>
                <w:u w:val="single"/>
              </w:rPr>
              <w:t>取</w:t>
            </w:r>
            <w:r w:rsidRPr="00BB5896">
              <w:rPr>
                <w:rFonts w:ascii="Times New Roman" w:eastAsia="宋体" w:hAnsi="Times New Roman" w:cs="Times New Roman" w:hint="eastAsia"/>
                <w:color w:val="000000" w:themeColor="text1"/>
                <w:sz w:val="18"/>
                <w:szCs w:val="18"/>
                <w:u w:val="single"/>
              </w:rPr>
              <w:t>0.055</w:t>
            </w:r>
            <w:r w:rsidRPr="00BB5896">
              <w:rPr>
                <w:rFonts w:ascii="Times New Roman" w:eastAsia="宋体" w:hAnsi="Times New Roman" w:cs="Times New Roman"/>
                <w:color w:val="000000" w:themeColor="text1"/>
                <w:sz w:val="18"/>
                <w:szCs w:val="18"/>
                <w:u w:val="single"/>
              </w:rPr>
              <w:t xml:space="preserve"> mg/L</w:t>
            </w:r>
            <w:r w:rsidRPr="00BB5896">
              <w:rPr>
                <w:rFonts w:ascii="Times New Roman" w:eastAsia="宋体" w:hAnsi="Times New Roman" w:cs="Times New Roman" w:hint="eastAsia"/>
                <w:color w:val="000000" w:themeColor="text1"/>
                <w:sz w:val="18"/>
                <w:szCs w:val="18"/>
                <w:u w:val="single"/>
              </w:rPr>
              <w:t>。</w:t>
            </w:r>
          </w:p>
        </w:tc>
      </w:tr>
    </w:tbl>
    <w:p w14:paraId="3CA8E453" w14:textId="23BFFCC0" w:rsidR="0001099A" w:rsidRPr="00BB5896" w:rsidRDefault="00AE4C66" w:rsidP="00AE4C66">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② </w:t>
      </w:r>
      <w:r w:rsidR="009D1513" w:rsidRPr="00BB5896">
        <w:rPr>
          <w:rFonts w:ascii="宋体" w:hAnsi="宋体" w:hint="eastAsia"/>
          <w:color w:val="000000" w:themeColor="text1"/>
          <w:u w:val="single"/>
        </w:rPr>
        <w:t>含油污水处理站污水外泄排入黔江影响分析</w:t>
      </w:r>
    </w:p>
    <w:p w14:paraId="31E218E8" w14:textId="7B447060" w:rsidR="00055DF9" w:rsidRPr="00BB5896" w:rsidRDefault="00055DF9" w:rsidP="00055DF9">
      <w:pPr>
        <w:spacing w:line="500" w:lineRule="exact"/>
        <w:ind w:firstLine="480"/>
        <w:rPr>
          <w:color w:val="000000" w:themeColor="text1"/>
          <w:u w:val="single"/>
        </w:rPr>
      </w:pPr>
      <w:r w:rsidRPr="00BB5896">
        <w:rPr>
          <w:rFonts w:hint="eastAsia"/>
          <w:color w:val="000000" w:themeColor="text1"/>
          <w:u w:val="single"/>
        </w:rPr>
        <w:lastRenderedPageBreak/>
        <w:t>本次环评综合考虑选取石油类作为预测因子</w:t>
      </w:r>
      <w:r w:rsidR="002B3987" w:rsidRPr="00BB5896">
        <w:rPr>
          <w:rFonts w:hint="eastAsia"/>
          <w:color w:val="000000" w:themeColor="text1"/>
          <w:u w:val="single"/>
        </w:rPr>
        <w:t>，预测时期采用枯水期，预测模型及公式，相关水文参数的选取与章节“</w:t>
      </w:r>
      <w:r w:rsidR="002B3987" w:rsidRPr="00BB5896">
        <w:rPr>
          <w:rFonts w:hint="eastAsia"/>
          <w:color w:val="000000" w:themeColor="text1"/>
          <w:u w:val="single"/>
        </w:rPr>
        <w:t>4.1.4.2</w:t>
      </w:r>
      <w:r w:rsidR="002B3987" w:rsidRPr="00BB5896">
        <w:rPr>
          <w:color w:val="000000" w:themeColor="text1"/>
          <w:u w:val="single"/>
        </w:rPr>
        <w:t xml:space="preserve"> </w:t>
      </w:r>
      <w:r w:rsidR="002B3987" w:rsidRPr="00BB5896">
        <w:rPr>
          <w:rFonts w:hint="eastAsia"/>
          <w:color w:val="000000" w:themeColor="text1"/>
          <w:u w:val="single"/>
        </w:rPr>
        <w:t>施工期施工影响分析”中一致；石油类视为不可降解，污染物综合衰减系数（</w:t>
      </w:r>
      <w:r w:rsidR="002B3987" w:rsidRPr="00BB5896">
        <w:rPr>
          <w:rFonts w:hint="eastAsia"/>
          <w:i/>
          <w:iCs/>
          <w:color w:val="000000" w:themeColor="text1"/>
          <w:u w:val="single"/>
        </w:rPr>
        <w:t>k</w:t>
      </w:r>
      <w:r w:rsidR="002B3987" w:rsidRPr="00BB5896">
        <w:rPr>
          <w:rFonts w:hint="eastAsia"/>
          <w:color w:val="000000" w:themeColor="text1"/>
          <w:u w:val="single"/>
        </w:rPr>
        <w:t>）取</w:t>
      </w:r>
      <w:r w:rsidR="002B3987" w:rsidRPr="00BB5896">
        <w:rPr>
          <w:rFonts w:hint="eastAsia"/>
          <w:color w:val="000000" w:themeColor="text1"/>
          <w:u w:val="single"/>
        </w:rPr>
        <w:t>0</w:t>
      </w:r>
      <w:r w:rsidRPr="00BB5896">
        <w:rPr>
          <w:rFonts w:hint="eastAsia"/>
          <w:color w:val="000000" w:themeColor="text1"/>
          <w:u w:val="single"/>
        </w:rPr>
        <w:t>。</w:t>
      </w:r>
    </w:p>
    <w:p w14:paraId="45949853" w14:textId="48652236" w:rsidR="009D1513" w:rsidRPr="00BB5896" w:rsidRDefault="009D1513" w:rsidP="009D1513">
      <w:pPr>
        <w:spacing w:line="500" w:lineRule="exact"/>
        <w:ind w:firstLine="480"/>
        <w:rPr>
          <w:color w:val="000000" w:themeColor="text1"/>
          <w:u w:val="single"/>
        </w:rPr>
      </w:pPr>
      <w:r w:rsidRPr="00BB5896">
        <w:rPr>
          <w:rFonts w:hint="eastAsia"/>
          <w:color w:val="000000" w:themeColor="text1"/>
          <w:u w:val="single"/>
        </w:rPr>
        <w:t>I</w:t>
      </w:r>
      <w:r w:rsidRPr="00BB5896">
        <w:rPr>
          <w:rFonts w:hint="eastAsia"/>
          <w:color w:val="000000" w:themeColor="text1"/>
          <w:u w:val="single"/>
        </w:rPr>
        <w:t>、武宣农场三队拆迁</w:t>
      </w:r>
    </w:p>
    <w:p w14:paraId="74E76341" w14:textId="1D2073E0" w:rsidR="009D1513" w:rsidRPr="00BB5896" w:rsidRDefault="009D1513" w:rsidP="009D1513">
      <w:pPr>
        <w:spacing w:line="500" w:lineRule="exact"/>
        <w:ind w:firstLine="480"/>
        <w:rPr>
          <w:color w:val="000000" w:themeColor="text1"/>
          <w:u w:val="single"/>
        </w:rPr>
      </w:pPr>
      <w:r w:rsidRPr="00BB5896">
        <w:rPr>
          <w:rFonts w:hint="eastAsia"/>
          <w:color w:val="000000" w:themeColor="text1"/>
          <w:u w:val="single"/>
        </w:rPr>
        <w:t>根据前述分析，武宣农场三队拆迁前无含油污水产生，</w:t>
      </w:r>
      <w:r w:rsidR="00FD5611" w:rsidRPr="00BB5896">
        <w:rPr>
          <w:rFonts w:hint="eastAsia"/>
          <w:color w:val="000000" w:themeColor="text1"/>
          <w:u w:val="single"/>
        </w:rPr>
        <w:t>故无含油污水处理站污水外协排入黔江，对周边饮用水源保护区不会产生影响。</w:t>
      </w:r>
    </w:p>
    <w:p w14:paraId="73855D8C" w14:textId="010A16DF" w:rsidR="009D1513" w:rsidRPr="00BB5896" w:rsidRDefault="009D1513" w:rsidP="009D1513">
      <w:pPr>
        <w:spacing w:line="500" w:lineRule="exact"/>
        <w:ind w:firstLine="480"/>
        <w:rPr>
          <w:color w:val="000000" w:themeColor="text1"/>
          <w:u w:val="single"/>
        </w:rPr>
      </w:pPr>
      <w:r w:rsidRPr="00BB5896">
        <w:rPr>
          <w:rFonts w:hint="eastAsia"/>
          <w:color w:val="000000" w:themeColor="text1"/>
          <w:u w:val="single"/>
        </w:rPr>
        <w:t>II</w:t>
      </w:r>
      <w:r w:rsidRPr="00BB5896">
        <w:rPr>
          <w:rFonts w:hint="eastAsia"/>
          <w:color w:val="000000" w:themeColor="text1"/>
          <w:u w:val="single"/>
        </w:rPr>
        <w:t>、武宣农场三队拆迁后</w:t>
      </w:r>
    </w:p>
    <w:p w14:paraId="6C3F6885" w14:textId="63BFDD25" w:rsidR="00055DF9" w:rsidRPr="00BB5896" w:rsidRDefault="00034003" w:rsidP="00AE4C66">
      <w:pPr>
        <w:spacing w:line="500" w:lineRule="exact"/>
        <w:ind w:firstLine="480"/>
        <w:rPr>
          <w:color w:val="000000" w:themeColor="text1"/>
          <w:u w:val="single"/>
        </w:rPr>
      </w:pPr>
      <w:r w:rsidRPr="00BB5896">
        <w:rPr>
          <w:rFonts w:hint="eastAsia"/>
          <w:color w:val="000000" w:themeColor="text1"/>
          <w:u w:val="single"/>
        </w:rPr>
        <w:t>未经含油污水处理站处理前石油类产生量为</w:t>
      </w:r>
      <w:r w:rsidRPr="00BB5896">
        <w:rPr>
          <w:rFonts w:hint="eastAsia"/>
          <w:color w:val="000000" w:themeColor="text1"/>
          <w:u w:val="single"/>
        </w:rPr>
        <w:t>0.52</w:t>
      </w:r>
      <w:r w:rsidRPr="00BB5896">
        <w:rPr>
          <w:color w:val="000000" w:themeColor="text1"/>
          <w:u w:val="single"/>
        </w:rPr>
        <w:t xml:space="preserve"> </w:t>
      </w:r>
      <w:r w:rsidRPr="00BB5896">
        <w:rPr>
          <w:rFonts w:hint="eastAsia"/>
          <w:color w:val="000000" w:themeColor="text1"/>
          <w:u w:val="single"/>
        </w:rPr>
        <w:t>kg/d</w:t>
      </w:r>
      <w:r w:rsidR="004E5CC2" w:rsidRPr="00BB5896">
        <w:rPr>
          <w:rFonts w:hint="eastAsia"/>
          <w:color w:val="000000" w:themeColor="text1"/>
          <w:u w:val="single"/>
        </w:rPr>
        <w:t>，</w:t>
      </w:r>
      <w:r w:rsidR="00E74D84" w:rsidRPr="00BB5896">
        <w:rPr>
          <w:rFonts w:hint="eastAsia"/>
          <w:color w:val="000000" w:themeColor="text1"/>
          <w:u w:val="single"/>
        </w:rPr>
        <w:t>排放源强为</w:t>
      </w:r>
      <w:r w:rsidR="00E74D84" w:rsidRPr="00BB5896">
        <w:rPr>
          <w:rFonts w:hint="eastAsia"/>
          <w:color w:val="000000" w:themeColor="text1"/>
          <w:u w:val="single"/>
        </w:rPr>
        <w:t>0.006</w:t>
      </w:r>
      <w:r w:rsidR="00E74D84" w:rsidRPr="00BB5896">
        <w:rPr>
          <w:color w:val="000000" w:themeColor="text1"/>
          <w:u w:val="single"/>
        </w:rPr>
        <w:t xml:space="preserve"> </w:t>
      </w:r>
      <w:r w:rsidR="00E74D84" w:rsidRPr="00BB5896">
        <w:rPr>
          <w:rFonts w:hint="eastAsia"/>
          <w:color w:val="000000" w:themeColor="text1"/>
          <w:u w:val="single"/>
        </w:rPr>
        <w:t>g/s</w:t>
      </w:r>
      <w:r w:rsidR="00E74D84" w:rsidRPr="00BB5896">
        <w:rPr>
          <w:rFonts w:hint="eastAsia"/>
          <w:color w:val="000000" w:themeColor="text1"/>
          <w:u w:val="single"/>
        </w:rPr>
        <w:t>；</w:t>
      </w:r>
      <w:r w:rsidR="002B3987" w:rsidRPr="00BB5896">
        <w:rPr>
          <w:rFonts w:hint="eastAsia"/>
          <w:color w:val="000000" w:themeColor="text1"/>
          <w:u w:val="single"/>
        </w:rPr>
        <w:t>预测结果详见表</w:t>
      </w:r>
      <w:r w:rsidR="002B3987" w:rsidRPr="00BB5896">
        <w:rPr>
          <w:rFonts w:hint="eastAsia"/>
          <w:color w:val="000000" w:themeColor="text1"/>
          <w:u w:val="single"/>
        </w:rPr>
        <w:t>4</w:t>
      </w:r>
      <w:r w:rsidR="002B3987" w:rsidRPr="00BB5896">
        <w:rPr>
          <w:color w:val="000000" w:themeColor="text1"/>
          <w:u w:val="single"/>
        </w:rPr>
        <w:t>.2.3-8</w:t>
      </w:r>
      <w:r w:rsidR="002B3987" w:rsidRPr="00BB5896">
        <w:rPr>
          <w:rFonts w:hint="eastAsia"/>
          <w:color w:val="000000" w:themeColor="text1"/>
          <w:u w:val="single"/>
        </w:rPr>
        <w:t>。</w:t>
      </w:r>
    </w:p>
    <w:p w14:paraId="3930FE3B" w14:textId="28C17566" w:rsidR="002B3987" w:rsidRPr="00BB5896" w:rsidRDefault="002B3987" w:rsidP="002B3987">
      <w:pPr>
        <w:pStyle w:val="06"/>
        <w:spacing w:line="500" w:lineRule="exact"/>
        <w:rPr>
          <w:rFonts w:eastAsia="宋体" w:hAnsi="宋体"/>
          <w:b/>
          <w:color w:val="000000" w:themeColor="text1"/>
          <w:u w:val="single"/>
        </w:rPr>
      </w:pPr>
      <w:r w:rsidRPr="00BB5896">
        <w:rPr>
          <w:b/>
          <w:noProof/>
          <w:color w:val="000000" w:themeColor="text1"/>
        </w:rPr>
        <mc:AlternateContent>
          <mc:Choice Requires="wps">
            <w:drawing>
              <wp:anchor distT="0" distB="0" distL="114300" distR="114300" simplePos="0" relativeHeight="251871232" behindDoc="0" locked="0" layoutInCell="1" allowOverlap="1" wp14:anchorId="1C5CC8A6" wp14:editId="2E8A53C2">
                <wp:simplePos x="0" y="0"/>
                <wp:positionH relativeFrom="column">
                  <wp:posOffset>4445</wp:posOffset>
                </wp:positionH>
                <wp:positionV relativeFrom="paragraph">
                  <wp:posOffset>319405</wp:posOffset>
                </wp:positionV>
                <wp:extent cx="828675" cy="295275"/>
                <wp:effectExtent l="0" t="0" r="28575" b="28575"/>
                <wp:wrapNone/>
                <wp:docPr id="89" name="直接连接符 89"/>
                <wp:cNvGraphicFramePr/>
                <a:graphic xmlns:a="http://schemas.openxmlformats.org/drawingml/2006/main">
                  <a:graphicData uri="http://schemas.microsoft.com/office/word/2010/wordprocessingShape">
                    <wps:wsp>
                      <wps:cNvCnPr/>
                      <wps:spPr>
                        <a:xfrm>
                          <a:off x="0" y="0"/>
                          <a:ext cx="828675" cy="295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85819CE" id="直接连接符 89" o:spid="_x0000_s1026" style="position:absolute;left:0;text-align:left;z-index:251871232;visibility:visible;mso-wrap-style:square;mso-wrap-distance-left:9pt;mso-wrap-distance-top:0;mso-wrap-distance-right:9pt;mso-wrap-distance-bottom:0;mso-position-horizontal:absolute;mso-position-horizontal-relative:text;mso-position-vertical:absolute;mso-position-vertical-relative:text" from=".35pt,25.15pt" to="65.6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" strokecolor="black [3040]"/>
            </w:pict>
          </mc:Fallback>
        </mc:AlternateContent>
      </w:r>
      <w:r w:rsidRPr="00BB5896">
        <w:rPr>
          <w:rFonts w:eastAsia="宋体" w:hAnsi="宋体" w:hint="eastAsia"/>
          <w:b/>
          <w:color w:val="000000" w:themeColor="text1"/>
          <w:u w:val="single"/>
        </w:rPr>
        <w:t>表</w:t>
      </w:r>
      <w:r w:rsidRPr="00BB5896">
        <w:rPr>
          <w:rFonts w:eastAsia="宋体" w:hAnsi="宋体" w:hint="eastAsia"/>
          <w:b/>
          <w:color w:val="000000" w:themeColor="text1"/>
          <w:u w:val="single"/>
        </w:rPr>
        <w:t>4.2.3-</w:t>
      </w:r>
      <w:r w:rsidRPr="00BB5896">
        <w:rPr>
          <w:rFonts w:eastAsia="宋体" w:hAnsi="宋体"/>
          <w:b/>
          <w:color w:val="000000" w:themeColor="text1"/>
          <w:u w:val="single"/>
        </w:rPr>
        <w:t>8</w:t>
      </w:r>
      <w:r w:rsidR="008B3C62" w:rsidRPr="00BB5896">
        <w:rPr>
          <w:rFonts w:eastAsia="宋体" w:hAnsi="宋体" w:hint="eastAsia"/>
          <w:b/>
          <w:color w:val="000000" w:themeColor="text1"/>
          <w:u w:val="single"/>
        </w:rPr>
        <w:t>含油</w:t>
      </w:r>
      <w:r w:rsidRPr="00BB5896">
        <w:rPr>
          <w:rFonts w:eastAsia="宋体" w:hAnsi="宋体" w:hint="eastAsia"/>
          <w:b/>
          <w:color w:val="000000" w:themeColor="text1"/>
          <w:u w:val="single"/>
        </w:rPr>
        <w:t>污水处理站非正常情况下污废水外泄对黔江影响（石油类）单位：</w:t>
      </w:r>
      <w:r w:rsidRPr="00BB5896">
        <w:rPr>
          <w:rFonts w:eastAsia="宋体" w:hAnsi="宋体" w:hint="eastAsia"/>
          <w:b/>
          <w:color w:val="000000" w:themeColor="text1"/>
          <w:u w:val="single"/>
        </w:rPr>
        <w:t>mg</w:t>
      </w:r>
      <w:r w:rsidRPr="00BB5896">
        <w:rPr>
          <w:rFonts w:eastAsia="宋体" w:hAnsi="宋体"/>
          <w:b/>
          <w:color w:val="000000" w:themeColor="text1"/>
          <w:u w:val="single"/>
        </w:rPr>
        <w:t>/L</w:t>
      </w:r>
    </w:p>
    <w:tbl>
      <w:tblPr>
        <w:tblStyle w:val="aff"/>
        <w:tblW w:w="0" w:type="auto"/>
        <w:jc w:val="center"/>
        <w:tblLook w:val="04A0" w:firstRow="1" w:lastRow="0" w:firstColumn="1" w:lastColumn="0" w:noHBand="0" w:noVBand="1"/>
      </w:tblPr>
      <w:tblGrid>
        <w:gridCol w:w="1294"/>
        <w:gridCol w:w="1294"/>
        <w:gridCol w:w="1294"/>
        <w:gridCol w:w="1294"/>
        <w:gridCol w:w="1294"/>
        <w:gridCol w:w="1295"/>
        <w:gridCol w:w="1295"/>
      </w:tblGrid>
      <w:tr w:rsidR="00BB5896" w:rsidRPr="00BB5896" w14:paraId="4E16A417" w14:textId="77777777" w:rsidTr="00FF1B46">
        <w:trPr>
          <w:trHeight w:val="340"/>
          <w:jc w:val="center"/>
        </w:trPr>
        <w:tc>
          <w:tcPr>
            <w:tcW w:w="1294" w:type="dxa"/>
            <w:vAlign w:val="center"/>
          </w:tcPr>
          <w:p w14:paraId="2795F421" w14:textId="77777777" w:rsidR="002B3987" w:rsidRPr="00BB5896" w:rsidRDefault="002B3987" w:rsidP="00FF1B46">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color w:val="000000" w:themeColor="text1"/>
                <w:sz w:val="21"/>
                <w:szCs w:val="21"/>
                <w:u w:val="single"/>
              </w:rPr>
              <w:t xml:space="preserve">        X</w:t>
            </w:r>
          </w:p>
          <w:p w14:paraId="3EC34F89" w14:textId="77777777" w:rsidR="002B3987" w:rsidRPr="00BB5896" w:rsidRDefault="002B3987" w:rsidP="00FF1B46">
            <w:pPr>
              <w:pStyle w:val="06"/>
              <w:spacing w:line="240" w:lineRule="auto"/>
              <w:jc w:val="both"/>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y</w:t>
            </w:r>
            <w:r w:rsidRPr="00BB5896">
              <w:rPr>
                <w:rFonts w:ascii="Times New Roman" w:hAnsi="Times New Roman" w:cs="Times New Roman"/>
                <w:color w:val="000000" w:themeColor="text1"/>
                <w:sz w:val="21"/>
                <w:szCs w:val="21"/>
                <w:u w:val="single"/>
              </w:rPr>
              <w:t xml:space="preserve">　</w:t>
            </w:r>
          </w:p>
        </w:tc>
        <w:tc>
          <w:tcPr>
            <w:tcW w:w="1294" w:type="dxa"/>
            <w:vAlign w:val="center"/>
          </w:tcPr>
          <w:p w14:paraId="65CF016D"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w:t>
            </w:r>
          </w:p>
        </w:tc>
        <w:tc>
          <w:tcPr>
            <w:tcW w:w="1294" w:type="dxa"/>
            <w:vAlign w:val="center"/>
          </w:tcPr>
          <w:p w14:paraId="51769773"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50</w:t>
            </w:r>
          </w:p>
        </w:tc>
        <w:tc>
          <w:tcPr>
            <w:tcW w:w="1294" w:type="dxa"/>
            <w:vAlign w:val="center"/>
          </w:tcPr>
          <w:p w14:paraId="4D9D0359"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100</w:t>
            </w:r>
          </w:p>
        </w:tc>
        <w:tc>
          <w:tcPr>
            <w:tcW w:w="1294" w:type="dxa"/>
            <w:vAlign w:val="center"/>
          </w:tcPr>
          <w:p w14:paraId="1B964EBE"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150</w:t>
            </w:r>
          </w:p>
        </w:tc>
        <w:tc>
          <w:tcPr>
            <w:tcW w:w="1295" w:type="dxa"/>
            <w:vAlign w:val="center"/>
          </w:tcPr>
          <w:p w14:paraId="70578797"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200</w:t>
            </w:r>
          </w:p>
        </w:tc>
        <w:tc>
          <w:tcPr>
            <w:tcW w:w="1295" w:type="dxa"/>
            <w:vAlign w:val="center"/>
          </w:tcPr>
          <w:p w14:paraId="68F9B160" w14:textId="77777777" w:rsidR="002B3987" w:rsidRPr="00BB5896" w:rsidRDefault="002B3987" w:rsidP="00FF1B46">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color w:val="000000" w:themeColor="text1"/>
                <w:sz w:val="21"/>
                <w:szCs w:val="21"/>
                <w:u w:val="single"/>
              </w:rPr>
              <w:t>300</w:t>
            </w:r>
          </w:p>
        </w:tc>
      </w:tr>
      <w:tr w:rsidR="00BB5896" w:rsidRPr="00BB5896" w14:paraId="17C4C15A" w14:textId="77777777" w:rsidTr="00FF1B46">
        <w:trPr>
          <w:trHeight w:val="340"/>
          <w:jc w:val="center"/>
        </w:trPr>
        <w:tc>
          <w:tcPr>
            <w:tcW w:w="1294" w:type="dxa"/>
            <w:vAlign w:val="center"/>
          </w:tcPr>
          <w:p w14:paraId="55A1D5A1"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w:t>
            </w:r>
          </w:p>
        </w:tc>
        <w:tc>
          <w:tcPr>
            <w:tcW w:w="1294" w:type="dxa"/>
            <w:vAlign w:val="center"/>
          </w:tcPr>
          <w:p w14:paraId="3C8D6212" w14:textId="05D259B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0.0207 </w:t>
            </w:r>
          </w:p>
        </w:tc>
        <w:tc>
          <w:tcPr>
            <w:tcW w:w="1294" w:type="dxa"/>
            <w:vAlign w:val="center"/>
          </w:tcPr>
          <w:p w14:paraId="16F82B8D" w14:textId="2066FA0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0.0204 </w:t>
            </w:r>
          </w:p>
        </w:tc>
        <w:tc>
          <w:tcPr>
            <w:tcW w:w="1294" w:type="dxa"/>
            <w:vAlign w:val="center"/>
          </w:tcPr>
          <w:p w14:paraId="49AB7FFD" w14:textId="170A2A2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5359D67D" w14:textId="099BC0C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3886617D" w14:textId="36893C6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1656B75A" w14:textId="3466DF3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098CCBED" w14:textId="77777777" w:rsidTr="00FF1B46">
        <w:tblPrEx>
          <w:jc w:val="left"/>
        </w:tblPrEx>
        <w:trPr>
          <w:trHeight w:val="340"/>
        </w:trPr>
        <w:tc>
          <w:tcPr>
            <w:tcW w:w="1294" w:type="dxa"/>
            <w:vAlign w:val="center"/>
          </w:tcPr>
          <w:p w14:paraId="723A625F"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w:t>
            </w:r>
          </w:p>
        </w:tc>
        <w:tc>
          <w:tcPr>
            <w:tcW w:w="1294" w:type="dxa"/>
            <w:vAlign w:val="center"/>
          </w:tcPr>
          <w:p w14:paraId="44DCDE0F" w14:textId="747AC6E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0.0202 </w:t>
            </w:r>
          </w:p>
        </w:tc>
        <w:tc>
          <w:tcPr>
            <w:tcW w:w="1294" w:type="dxa"/>
            <w:vAlign w:val="center"/>
          </w:tcPr>
          <w:p w14:paraId="683FAF8D" w14:textId="46B72F4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0.0202 </w:t>
            </w:r>
          </w:p>
        </w:tc>
        <w:tc>
          <w:tcPr>
            <w:tcW w:w="1294" w:type="dxa"/>
            <w:vAlign w:val="center"/>
          </w:tcPr>
          <w:p w14:paraId="6E3EA6B6" w14:textId="3423FC6B"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0.0202 </w:t>
            </w:r>
          </w:p>
        </w:tc>
        <w:tc>
          <w:tcPr>
            <w:tcW w:w="1294" w:type="dxa"/>
            <w:vAlign w:val="center"/>
          </w:tcPr>
          <w:p w14:paraId="748E82EF" w14:textId="4020B496"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1A41FD8B" w14:textId="0134985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70A87491" w14:textId="63B8B390"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0EE59709" w14:textId="77777777" w:rsidTr="00FF1B46">
        <w:tblPrEx>
          <w:jc w:val="left"/>
        </w:tblPrEx>
        <w:trPr>
          <w:trHeight w:val="340"/>
        </w:trPr>
        <w:tc>
          <w:tcPr>
            <w:tcW w:w="1294" w:type="dxa"/>
            <w:vAlign w:val="center"/>
          </w:tcPr>
          <w:p w14:paraId="7977F047"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15</w:t>
            </w:r>
          </w:p>
        </w:tc>
        <w:tc>
          <w:tcPr>
            <w:tcW w:w="1294" w:type="dxa"/>
            <w:vAlign w:val="center"/>
          </w:tcPr>
          <w:p w14:paraId="0949C1F1" w14:textId="4CDF939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0.0202 </w:t>
            </w:r>
          </w:p>
        </w:tc>
        <w:tc>
          <w:tcPr>
            <w:tcW w:w="1294" w:type="dxa"/>
            <w:vAlign w:val="center"/>
          </w:tcPr>
          <w:p w14:paraId="6DA1EEA0" w14:textId="7C25C3F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0.0202 </w:t>
            </w:r>
          </w:p>
        </w:tc>
        <w:tc>
          <w:tcPr>
            <w:tcW w:w="1294" w:type="dxa"/>
            <w:vAlign w:val="center"/>
          </w:tcPr>
          <w:p w14:paraId="784C532D" w14:textId="1AADA750"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231FEAA6" w14:textId="5F24148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1A799B2E" w14:textId="44CC6E7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4642E204" w14:textId="7B6519C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0EDF9A50" w14:textId="77777777" w:rsidTr="00FF1B46">
        <w:tblPrEx>
          <w:jc w:val="left"/>
        </w:tblPrEx>
        <w:trPr>
          <w:trHeight w:val="340"/>
        </w:trPr>
        <w:tc>
          <w:tcPr>
            <w:tcW w:w="1294" w:type="dxa"/>
            <w:vAlign w:val="center"/>
          </w:tcPr>
          <w:p w14:paraId="18DFF71C"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30</w:t>
            </w:r>
          </w:p>
        </w:tc>
        <w:tc>
          <w:tcPr>
            <w:tcW w:w="1294" w:type="dxa"/>
            <w:vAlign w:val="center"/>
          </w:tcPr>
          <w:p w14:paraId="6317A18C" w14:textId="7100450F"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C9D506D" w14:textId="190BB59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5A2333E5" w14:textId="2CB2BC1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38AD147" w14:textId="0FB6526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4F8B58A6" w14:textId="37DA7E4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2FD4B990" w14:textId="44938E6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31165BF5" w14:textId="77777777" w:rsidTr="00FF1B46">
        <w:tblPrEx>
          <w:jc w:val="left"/>
        </w:tblPrEx>
        <w:trPr>
          <w:trHeight w:val="340"/>
        </w:trPr>
        <w:tc>
          <w:tcPr>
            <w:tcW w:w="1294" w:type="dxa"/>
            <w:vAlign w:val="center"/>
          </w:tcPr>
          <w:p w14:paraId="332FB01A"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40</w:t>
            </w:r>
          </w:p>
        </w:tc>
        <w:tc>
          <w:tcPr>
            <w:tcW w:w="1294" w:type="dxa"/>
            <w:vAlign w:val="center"/>
          </w:tcPr>
          <w:p w14:paraId="4783A266" w14:textId="0B4F900F"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FF9EB70" w14:textId="372CC5F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51C9ECFF" w14:textId="1A2481A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4A95CD26" w14:textId="3CCFD34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6FEC14D3" w14:textId="31D2240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4EE7E3AE" w14:textId="7A296E87"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492B1DA4" w14:textId="77777777" w:rsidTr="00FF1B46">
        <w:tblPrEx>
          <w:jc w:val="left"/>
        </w:tblPrEx>
        <w:trPr>
          <w:trHeight w:val="340"/>
        </w:trPr>
        <w:tc>
          <w:tcPr>
            <w:tcW w:w="1294" w:type="dxa"/>
            <w:vAlign w:val="center"/>
          </w:tcPr>
          <w:p w14:paraId="41D2A65D"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50</w:t>
            </w:r>
          </w:p>
        </w:tc>
        <w:tc>
          <w:tcPr>
            <w:tcW w:w="1294" w:type="dxa"/>
            <w:vAlign w:val="center"/>
          </w:tcPr>
          <w:p w14:paraId="494507E4" w14:textId="754C6AC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784C81F4" w14:textId="7DCB092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2A225C76" w14:textId="069DC580"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0341E739" w14:textId="57194287"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12502CB5" w14:textId="2785B11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28CFDBAC" w14:textId="194DF63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49E58B1E" w14:textId="77777777" w:rsidTr="00FF1B46">
        <w:tblPrEx>
          <w:jc w:val="left"/>
        </w:tblPrEx>
        <w:trPr>
          <w:trHeight w:val="340"/>
        </w:trPr>
        <w:tc>
          <w:tcPr>
            <w:tcW w:w="1294" w:type="dxa"/>
            <w:vAlign w:val="center"/>
          </w:tcPr>
          <w:p w14:paraId="161CF359"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60</w:t>
            </w:r>
          </w:p>
        </w:tc>
        <w:tc>
          <w:tcPr>
            <w:tcW w:w="1294" w:type="dxa"/>
            <w:vAlign w:val="center"/>
          </w:tcPr>
          <w:p w14:paraId="6FB05DD8" w14:textId="718825A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5C0D105E" w14:textId="6F43BD87"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7C39CB60" w14:textId="43A958FB"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503C0AEC" w14:textId="46EFB6E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2A7BF30D" w14:textId="5A07F3D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7028021A" w14:textId="2476B72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7F18948B" w14:textId="77777777" w:rsidTr="00FF1B46">
        <w:tblPrEx>
          <w:jc w:val="left"/>
        </w:tblPrEx>
        <w:trPr>
          <w:trHeight w:val="340"/>
        </w:trPr>
        <w:tc>
          <w:tcPr>
            <w:tcW w:w="1294" w:type="dxa"/>
            <w:vAlign w:val="center"/>
          </w:tcPr>
          <w:p w14:paraId="0616D87E"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70</w:t>
            </w:r>
          </w:p>
        </w:tc>
        <w:tc>
          <w:tcPr>
            <w:tcW w:w="1294" w:type="dxa"/>
            <w:vAlign w:val="center"/>
          </w:tcPr>
          <w:p w14:paraId="357BFE0A" w14:textId="672F60F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70CD9C2C" w14:textId="2B58757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AED3C52" w14:textId="08BDF9DB"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A2FE4D7" w14:textId="24105D6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3A6AD7C9" w14:textId="577456F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2FE4FF08" w14:textId="433E70E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23029DFF" w14:textId="77777777" w:rsidTr="00FF1B46">
        <w:tblPrEx>
          <w:jc w:val="left"/>
        </w:tblPrEx>
        <w:trPr>
          <w:trHeight w:val="340"/>
        </w:trPr>
        <w:tc>
          <w:tcPr>
            <w:tcW w:w="1294" w:type="dxa"/>
            <w:vAlign w:val="center"/>
          </w:tcPr>
          <w:p w14:paraId="6D079300"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80</w:t>
            </w:r>
          </w:p>
        </w:tc>
        <w:tc>
          <w:tcPr>
            <w:tcW w:w="1294" w:type="dxa"/>
            <w:vAlign w:val="center"/>
          </w:tcPr>
          <w:p w14:paraId="569F669A" w14:textId="0C88CE3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3C3008AC" w14:textId="7E5D00E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9C98973" w14:textId="7C332C16"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63AAC7E2" w14:textId="7C3089A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29C31167" w14:textId="055A4F0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3B7F7043" w14:textId="3E4AE84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6BA9594D" w14:textId="77777777" w:rsidTr="00FF1B46">
        <w:tblPrEx>
          <w:jc w:val="left"/>
        </w:tblPrEx>
        <w:trPr>
          <w:trHeight w:val="340"/>
        </w:trPr>
        <w:tc>
          <w:tcPr>
            <w:tcW w:w="1294" w:type="dxa"/>
            <w:vAlign w:val="center"/>
          </w:tcPr>
          <w:p w14:paraId="36740971"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90</w:t>
            </w:r>
          </w:p>
        </w:tc>
        <w:tc>
          <w:tcPr>
            <w:tcW w:w="1294" w:type="dxa"/>
            <w:vAlign w:val="center"/>
          </w:tcPr>
          <w:p w14:paraId="1C9B0AAC" w14:textId="5CA1C0F6"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02F51B11" w14:textId="45E81D1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01BFF98" w14:textId="2BFB8B2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1D292857" w14:textId="153B5F0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4EFD4BF9" w14:textId="7FF3425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66587C67" w14:textId="4145089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49038C04" w14:textId="77777777" w:rsidTr="00FF1B46">
        <w:tblPrEx>
          <w:jc w:val="left"/>
        </w:tblPrEx>
        <w:trPr>
          <w:trHeight w:val="340"/>
        </w:trPr>
        <w:tc>
          <w:tcPr>
            <w:tcW w:w="1294" w:type="dxa"/>
            <w:vAlign w:val="center"/>
          </w:tcPr>
          <w:p w14:paraId="5AD3CFAA"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100</w:t>
            </w:r>
          </w:p>
        </w:tc>
        <w:tc>
          <w:tcPr>
            <w:tcW w:w="1294" w:type="dxa"/>
            <w:vAlign w:val="center"/>
          </w:tcPr>
          <w:p w14:paraId="0AD28DCB" w14:textId="7B98252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4A9660D7" w14:textId="27CED459"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060DE583" w14:textId="7166A9CA"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4" w:type="dxa"/>
            <w:vAlign w:val="center"/>
          </w:tcPr>
          <w:p w14:paraId="5E2A780D" w14:textId="511FF22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1E4C8409" w14:textId="2B960A3F"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c>
          <w:tcPr>
            <w:tcW w:w="1295" w:type="dxa"/>
            <w:vAlign w:val="center"/>
          </w:tcPr>
          <w:p w14:paraId="787203AA" w14:textId="326DEFC6"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0.0201 </w:t>
            </w:r>
          </w:p>
        </w:tc>
      </w:tr>
      <w:tr w:rsidR="00BB5896" w:rsidRPr="00BB5896" w14:paraId="0E3AED68" w14:textId="77777777" w:rsidTr="00FF1B46">
        <w:tblPrEx>
          <w:jc w:val="left"/>
        </w:tblPrEx>
        <w:trPr>
          <w:trHeight w:val="340"/>
        </w:trPr>
        <w:tc>
          <w:tcPr>
            <w:tcW w:w="1294" w:type="dxa"/>
            <w:vAlign w:val="center"/>
          </w:tcPr>
          <w:p w14:paraId="281F47A7"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500</w:t>
            </w:r>
          </w:p>
        </w:tc>
        <w:tc>
          <w:tcPr>
            <w:tcW w:w="1294" w:type="dxa"/>
            <w:vAlign w:val="center"/>
          </w:tcPr>
          <w:p w14:paraId="530C8F1C" w14:textId="5A388518"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3DAFCEA" w14:textId="2D6AED2F"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3256B63" w14:textId="4D46A43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6D95684A" w14:textId="25A9F86F"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17CEC8FC" w14:textId="69ABF8B9"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730126D0" w14:textId="79114B1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174275E6" w14:textId="77777777" w:rsidTr="00FF1B46">
        <w:tblPrEx>
          <w:jc w:val="left"/>
        </w:tblPrEx>
        <w:trPr>
          <w:trHeight w:val="340"/>
        </w:trPr>
        <w:tc>
          <w:tcPr>
            <w:tcW w:w="1294" w:type="dxa"/>
            <w:vAlign w:val="center"/>
          </w:tcPr>
          <w:p w14:paraId="05B25B5E" w14:textId="77777777" w:rsidR="00E74D84" w:rsidRPr="00BB5896" w:rsidRDefault="00E74D84" w:rsidP="00E74D84">
            <w:pPr>
              <w:pStyle w:val="06"/>
              <w:spacing w:line="240" w:lineRule="auto"/>
              <w:rPr>
                <w:rFonts w:ascii="Times New Roman" w:hAnsi="Times New Roman" w:cs="Times New Roman"/>
                <w:b/>
                <w:color w:val="000000" w:themeColor="text1"/>
                <w:sz w:val="21"/>
                <w:szCs w:val="21"/>
                <w:u w:val="single"/>
              </w:rPr>
            </w:pPr>
            <w:r w:rsidRPr="00BB5896">
              <w:rPr>
                <w:rFonts w:ascii="Times New Roman" w:hAnsi="Times New Roman" w:cs="Times New Roman" w:hint="eastAsia"/>
                <w:color w:val="000000" w:themeColor="text1"/>
                <w:sz w:val="21"/>
                <w:szCs w:val="21"/>
                <w:u w:val="single"/>
              </w:rPr>
              <w:t>1000</w:t>
            </w:r>
          </w:p>
        </w:tc>
        <w:tc>
          <w:tcPr>
            <w:tcW w:w="1294" w:type="dxa"/>
            <w:vAlign w:val="center"/>
          </w:tcPr>
          <w:p w14:paraId="2667DB8C" w14:textId="42FBE12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795E5EC0" w14:textId="47D36AE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3465E43C" w14:textId="064F7D15"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43F1AEA2" w14:textId="2F310933"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29C558B7" w14:textId="72B3B259"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12E9327C" w14:textId="5F6B2DF7"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09C565D2" w14:textId="77777777" w:rsidTr="00FF1B46">
        <w:tblPrEx>
          <w:jc w:val="left"/>
        </w:tblPrEx>
        <w:trPr>
          <w:trHeight w:val="340"/>
        </w:trPr>
        <w:tc>
          <w:tcPr>
            <w:tcW w:w="1294" w:type="dxa"/>
            <w:vAlign w:val="center"/>
          </w:tcPr>
          <w:p w14:paraId="6BB1AA88" w14:textId="77777777" w:rsidR="00E74D84" w:rsidRPr="00BB5896" w:rsidRDefault="00E74D84" w:rsidP="00E74D84">
            <w:pPr>
              <w:pStyle w:val="06"/>
              <w:spacing w:line="240" w:lineRule="auto"/>
              <w:rPr>
                <w:color w:val="000000" w:themeColor="text1"/>
                <w:sz w:val="21"/>
                <w:szCs w:val="21"/>
                <w:u w:val="single"/>
              </w:rPr>
            </w:pPr>
            <w:r w:rsidRPr="00BB5896">
              <w:rPr>
                <w:rFonts w:ascii="Times New Roman" w:hAnsi="Times New Roman" w:cs="Times New Roman" w:hint="eastAsia"/>
                <w:color w:val="000000" w:themeColor="text1"/>
                <w:sz w:val="21"/>
                <w:szCs w:val="21"/>
                <w:u w:val="single"/>
              </w:rPr>
              <w:t>2000</w:t>
            </w:r>
          </w:p>
        </w:tc>
        <w:tc>
          <w:tcPr>
            <w:tcW w:w="1294" w:type="dxa"/>
            <w:vAlign w:val="center"/>
          </w:tcPr>
          <w:p w14:paraId="19E8032B" w14:textId="065E17D0"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74CE417D" w14:textId="1B5B35A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7B35372" w14:textId="0B43B10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594F9C8" w14:textId="3BB7EB8C"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5F3F3E6D" w14:textId="7E401B24"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184AD476" w14:textId="46673020"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44649F12" w14:textId="77777777" w:rsidTr="00FF1B46">
        <w:tblPrEx>
          <w:jc w:val="left"/>
        </w:tblPrEx>
        <w:trPr>
          <w:trHeight w:val="340"/>
        </w:trPr>
        <w:tc>
          <w:tcPr>
            <w:tcW w:w="1294" w:type="dxa"/>
            <w:vAlign w:val="center"/>
          </w:tcPr>
          <w:p w14:paraId="74DFF08B" w14:textId="77777777" w:rsidR="00E74D84" w:rsidRPr="00BB5896" w:rsidRDefault="00E74D84" w:rsidP="00E74D84">
            <w:pPr>
              <w:pStyle w:val="06"/>
              <w:spacing w:line="240" w:lineRule="auto"/>
              <w:rPr>
                <w:color w:val="000000" w:themeColor="text1"/>
                <w:sz w:val="21"/>
                <w:szCs w:val="21"/>
                <w:u w:val="single"/>
              </w:rPr>
            </w:pPr>
            <w:r w:rsidRPr="00BB5896">
              <w:rPr>
                <w:rFonts w:ascii="Times New Roman" w:hAnsi="Times New Roman" w:cs="Times New Roman" w:hint="eastAsia"/>
                <w:color w:val="000000" w:themeColor="text1"/>
                <w:sz w:val="21"/>
                <w:szCs w:val="21"/>
                <w:u w:val="single"/>
              </w:rPr>
              <w:t>3500</w:t>
            </w:r>
          </w:p>
        </w:tc>
        <w:tc>
          <w:tcPr>
            <w:tcW w:w="1294" w:type="dxa"/>
            <w:vAlign w:val="center"/>
          </w:tcPr>
          <w:p w14:paraId="4E1BFABB" w14:textId="54DC0381"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26ECA0D" w14:textId="0A9045D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0F4A20B4" w14:textId="54C01AFE"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4" w:type="dxa"/>
            <w:vAlign w:val="center"/>
          </w:tcPr>
          <w:p w14:paraId="29D553E9" w14:textId="4E6CA08D"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7800E629" w14:textId="2A6B9FF2"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c>
          <w:tcPr>
            <w:tcW w:w="1295" w:type="dxa"/>
            <w:vAlign w:val="center"/>
          </w:tcPr>
          <w:p w14:paraId="558AAEE6" w14:textId="2A0F9F57" w:rsidR="00E74D84" w:rsidRPr="00BB5896" w:rsidRDefault="00E74D84" w:rsidP="00E74D84">
            <w:pPr>
              <w:pStyle w:val="06"/>
              <w:spacing w:line="240" w:lineRule="auto"/>
              <w:rPr>
                <w:rFonts w:ascii="Times New Roman" w:hAnsi="Times New Roman" w:cs="Times New Roman"/>
                <w:color w:val="000000" w:themeColor="text1"/>
                <w:sz w:val="21"/>
                <w:szCs w:val="21"/>
                <w:u w:val="single"/>
              </w:rPr>
            </w:pPr>
            <w:r w:rsidRPr="00BB5896">
              <w:rPr>
                <w:rFonts w:ascii="Times New Roman" w:hAnsi="Times New Roman" w:cs="Times New Roman" w:hint="eastAsia"/>
                <w:color w:val="000000" w:themeColor="text1"/>
                <w:sz w:val="21"/>
                <w:szCs w:val="21"/>
                <w:u w:val="single"/>
              </w:rPr>
              <w:t xml:space="preserve">0.0200 </w:t>
            </w:r>
          </w:p>
        </w:tc>
      </w:tr>
      <w:tr w:rsidR="00BB5896" w:rsidRPr="00BB5896" w14:paraId="5CFE219F" w14:textId="77777777" w:rsidTr="00FF1B46">
        <w:tblPrEx>
          <w:jc w:val="left"/>
        </w:tblPrEx>
        <w:trPr>
          <w:trHeight w:val="340"/>
        </w:trPr>
        <w:tc>
          <w:tcPr>
            <w:tcW w:w="9060" w:type="dxa"/>
            <w:gridSpan w:val="7"/>
            <w:vAlign w:val="center"/>
          </w:tcPr>
          <w:p w14:paraId="6337567F" w14:textId="61A775E1" w:rsidR="002B3987" w:rsidRPr="00BB5896" w:rsidRDefault="002B3987" w:rsidP="00FF1B46">
            <w:pPr>
              <w:pStyle w:val="06"/>
              <w:spacing w:line="240" w:lineRule="auto"/>
              <w:jc w:val="both"/>
              <w:rPr>
                <w:rFonts w:ascii="Times New Roman" w:eastAsia="宋体" w:hAnsi="Times New Roman" w:cs="Times New Roman"/>
                <w:color w:val="000000" w:themeColor="text1"/>
                <w:sz w:val="18"/>
                <w:szCs w:val="18"/>
                <w:u w:val="single"/>
              </w:rPr>
            </w:pPr>
            <w:r w:rsidRPr="00BB5896">
              <w:rPr>
                <w:rFonts w:ascii="Times New Roman" w:eastAsia="宋体" w:hAnsi="Times New Roman" w:cs="Times New Roman"/>
                <w:color w:val="000000" w:themeColor="text1"/>
                <w:sz w:val="18"/>
                <w:szCs w:val="18"/>
                <w:u w:val="single"/>
              </w:rPr>
              <w:t>注：</w:t>
            </w:r>
            <w:r w:rsidRPr="00BB5896">
              <w:rPr>
                <w:rFonts w:ascii="Times New Roman" w:eastAsia="宋体" w:hAnsi="Times New Roman" w:cs="Times New Roman" w:hint="eastAsia"/>
                <w:color w:val="000000" w:themeColor="text1"/>
                <w:sz w:val="18"/>
                <w:szCs w:val="18"/>
                <w:u w:val="single"/>
              </w:rPr>
              <w:t>石油类</w:t>
            </w:r>
            <w:r w:rsidRPr="00BB5896">
              <w:rPr>
                <w:rFonts w:ascii="Times New Roman" w:eastAsia="宋体" w:hAnsi="Times New Roman" w:cs="Times New Roman"/>
                <w:color w:val="000000" w:themeColor="text1"/>
                <w:sz w:val="18"/>
                <w:szCs w:val="18"/>
                <w:u w:val="single"/>
              </w:rPr>
              <w:t>背景浓度</w:t>
            </w:r>
            <w:r w:rsidRPr="00BB5896">
              <w:rPr>
                <w:rFonts w:ascii="Times New Roman" w:eastAsia="宋体" w:hAnsi="Times New Roman" w:cs="Times New Roman" w:hint="eastAsia"/>
                <w:color w:val="000000" w:themeColor="text1"/>
                <w:sz w:val="18"/>
                <w:szCs w:val="18"/>
                <w:u w:val="single"/>
              </w:rPr>
              <w:t>取</w:t>
            </w:r>
            <w:r w:rsidRPr="00BB5896">
              <w:rPr>
                <w:rFonts w:ascii="Times New Roman" w:eastAsia="宋体" w:hAnsi="Times New Roman" w:cs="Times New Roman" w:hint="eastAsia"/>
                <w:color w:val="000000" w:themeColor="text1"/>
                <w:sz w:val="18"/>
                <w:szCs w:val="18"/>
                <w:u w:val="single"/>
              </w:rPr>
              <w:t>0.02</w:t>
            </w:r>
            <w:r w:rsidRPr="00BB5896">
              <w:rPr>
                <w:rFonts w:ascii="Times New Roman" w:eastAsia="宋体" w:hAnsi="Times New Roman" w:cs="Times New Roman"/>
                <w:color w:val="000000" w:themeColor="text1"/>
                <w:sz w:val="18"/>
                <w:szCs w:val="18"/>
                <w:u w:val="single"/>
              </w:rPr>
              <w:t xml:space="preserve"> mg/L</w:t>
            </w:r>
            <w:r w:rsidRPr="00BB5896">
              <w:rPr>
                <w:rFonts w:ascii="Times New Roman" w:eastAsia="宋体" w:hAnsi="Times New Roman" w:cs="Times New Roman" w:hint="eastAsia"/>
                <w:color w:val="000000" w:themeColor="text1"/>
                <w:sz w:val="18"/>
                <w:szCs w:val="18"/>
                <w:u w:val="single"/>
              </w:rPr>
              <w:t>。</w:t>
            </w:r>
          </w:p>
        </w:tc>
      </w:tr>
    </w:tbl>
    <w:p w14:paraId="0C6D23E6" w14:textId="0E418BBA" w:rsidR="002A256E" w:rsidRPr="00BB5896" w:rsidRDefault="00AE4C66" w:rsidP="00AE4C66">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w:t>
      </w:r>
      <w:r w:rsidR="002A256E" w:rsidRPr="00BB5896">
        <w:rPr>
          <w:rFonts w:hint="eastAsia"/>
          <w:color w:val="000000" w:themeColor="text1"/>
          <w:u w:val="single"/>
        </w:rPr>
        <w:t>根据上述预测结果可知，项目发生污废水外泄时对黔江影响较小，预测的各项污染物在到达下游</w:t>
      </w:r>
      <w:r w:rsidR="002A256E" w:rsidRPr="00BB5896">
        <w:rPr>
          <w:rFonts w:hint="eastAsia"/>
          <w:color w:val="000000" w:themeColor="text1"/>
          <w:u w:val="single"/>
        </w:rPr>
        <w:t>3.5</w:t>
      </w:r>
      <w:r w:rsidR="002A256E" w:rsidRPr="00BB5896">
        <w:rPr>
          <w:color w:val="000000" w:themeColor="text1"/>
          <w:u w:val="single"/>
        </w:rPr>
        <w:t xml:space="preserve"> </w:t>
      </w:r>
      <w:r w:rsidR="002A256E" w:rsidRPr="00BB5896">
        <w:rPr>
          <w:rFonts w:hint="eastAsia"/>
          <w:color w:val="000000" w:themeColor="text1"/>
          <w:u w:val="single"/>
        </w:rPr>
        <w:t>km</w:t>
      </w:r>
      <w:r w:rsidR="002A256E" w:rsidRPr="00BB5896">
        <w:rPr>
          <w:rFonts w:hint="eastAsia"/>
          <w:color w:val="000000" w:themeColor="text1"/>
          <w:u w:val="single"/>
        </w:rPr>
        <w:t>处（三里镇勒马村饮用水水源保护区附近江段）时，污染因子满足《地表水环境质量标准》（</w:t>
      </w:r>
      <w:r w:rsidR="002A256E" w:rsidRPr="00BB5896">
        <w:rPr>
          <w:rFonts w:hint="eastAsia"/>
          <w:color w:val="000000" w:themeColor="text1"/>
          <w:u w:val="single"/>
        </w:rPr>
        <w:t>GB 3838-2002</w:t>
      </w:r>
      <w:r w:rsidR="002A256E" w:rsidRPr="00BB5896">
        <w:rPr>
          <w:rFonts w:hint="eastAsia"/>
          <w:color w:val="000000" w:themeColor="text1"/>
          <w:u w:val="single"/>
        </w:rPr>
        <w:t>）中</w:t>
      </w:r>
      <w:r w:rsidR="002A256E" w:rsidRPr="00BB5896">
        <w:rPr>
          <w:rFonts w:hint="eastAsia"/>
          <w:color w:val="000000" w:themeColor="text1"/>
          <w:u w:val="single"/>
        </w:rPr>
        <w:t>II</w:t>
      </w:r>
      <w:r w:rsidR="002A256E" w:rsidRPr="00BB5896">
        <w:rPr>
          <w:rFonts w:hint="eastAsia"/>
          <w:color w:val="000000" w:themeColor="text1"/>
          <w:u w:val="single"/>
        </w:rPr>
        <w:t>类标准，同时该水源保护区位于岸上，</w:t>
      </w:r>
      <w:r w:rsidR="00C96D58" w:rsidRPr="00BB5896">
        <w:rPr>
          <w:rFonts w:hint="eastAsia"/>
          <w:color w:val="000000" w:themeColor="text1"/>
          <w:u w:val="single"/>
        </w:rPr>
        <w:t>发生污废水外泄时对其影响较小</w:t>
      </w:r>
      <w:r w:rsidR="002A256E" w:rsidRPr="00BB5896">
        <w:rPr>
          <w:rFonts w:hint="eastAsia"/>
          <w:color w:val="000000" w:themeColor="text1"/>
          <w:u w:val="single"/>
        </w:rPr>
        <w:t>。</w:t>
      </w:r>
    </w:p>
    <w:p w14:paraId="57D4AC56" w14:textId="71E27943" w:rsidR="00C96D58" w:rsidRPr="00BB5896" w:rsidRDefault="007208A2" w:rsidP="00AE4C66">
      <w:pPr>
        <w:spacing w:line="500" w:lineRule="exact"/>
        <w:ind w:firstLine="480"/>
        <w:rPr>
          <w:bCs/>
          <w:color w:val="000000" w:themeColor="text1"/>
          <w:u w:val="single"/>
        </w:rPr>
      </w:pPr>
      <w:r w:rsidRPr="00BB5896">
        <w:rPr>
          <w:bCs/>
          <w:color w:val="000000" w:themeColor="text1"/>
          <w:u w:val="single"/>
        </w:rPr>
        <w:t>根据水文地质图，武宣镇雅村饮用水水源保护区（地下水型）位于项目上游，</w:t>
      </w:r>
      <w:r w:rsidR="00C96D58" w:rsidRPr="00BB5896">
        <w:rPr>
          <w:color w:val="000000" w:themeColor="text1"/>
          <w:u w:val="single"/>
        </w:rPr>
        <w:t>发生</w:t>
      </w:r>
      <w:r w:rsidR="00C96D58" w:rsidRPr="00BB5896">
        <w:rPr>
          <w:color w:val="000000" w:themeColor="text1"/>
          <w:u w:val="single"/>
        </w:rPr>
        <w:lastRenderedPageBreak/>
        <w:t>污废水外泄时</w:t>
      </w:r>
      <w:r w:rsidRPr="00BB5896">
        <w:rPr>
          <w:bCs/>
          <w:color w:val="000000" w:themeColor="text1"/>
          <w:u w:val="single"/>
        </w:rPr>
        <w:t>项目</w:t>
      </w:r>
      <w:r w:rsidR="002A256E" w:rsidRPr="00BB5896">
        <w:rPr>
          <w:bCs/>
          <w:color w:val="000000" w:themeColor="text1"/>
          <w:u w:val="single"/>
        </w:rPr>
        <w:t>对</w:t>
      </w:r>
      <w:r w:rsidRPr="00BB5896">
        <w:rPr>
          <w:bCs/>
          <w:color w:val="000000" w:themeColor="text1"/>
          <w:u w:val="single"/>
        </w:rPr>
        <w:t>其影响较小</w:t>
      </w:r>
      <w:r w:rsidR="00C96D58" w:rsidRPr="00BB5896">
        <w:rPr>
          <w:bCs/>
          <w:color w:val="000000" w:themeColor="text1"/>
          <w:u w:val="single"/>
        </w:rPr>
        <w:t>；</w:t>
      </w:r>
      <w:r w:rsidR="00C96D58" w:rsidRPr="00BB5896">
        <w:rPr>
          <w:rFonts w:hint="eastAsia"/>
          <w:bCs/>
          <w:color w:val="000000" w:themeColor="text1"/>
          <w:u w:val="single"/>
        </w:rPr>
        <w:t>武宣县县城饮用水水源保护区位于项目上游，</w:t>
      </w:r>
      <w:r w:rsidR="00C96D58" w:rsidRPr="00BB5896">
        <w:rPr>
          <w:bCs/>
          <w:color w:val="000000" w:themeColor="text1"/>
          <w:u w:val="single"/>
        </w:rPr>
        <w:t>桂平市城区大藤峡饮用水水源保护区距离项目较远（下游</w:t>
      </w:r>
      <w:r w:rsidR="00C96D58" w:rsidRPr="00BB5896">
        <w:rPr>
          <w:bCs/>
          <w:color w:val="000000" w:themeColor="text1"/>
          <w:u w:val="single"/>
        </w:rPr>
        <w:t>47.4 km</w:t>
      </w:r>
      <w:r w:rsidR="00C96D58" w:rsidRPr="00BB5896">
        <w:rPr>
          <w:bCs/>
          <w:color w:val="000000" w:themeColor="text1"/>
          <w:u w:val="single"/>
        </w:rPr>
        <w:t>），</w:t>
      </w:r>
      <w:r w:rsidR="00C96D58" w:rsidRPr="00BB5896">
        <w:rPr>
          <w:color w:val="000000" w:themeColor="text1"/>
          <w:u w:val="single"/>
        </w:rPr>
        <w:t>发生污废水外泄时</w:t>
      </w:r>
      <w:r w:rsidR="00C96D58" w:rsidRPr="00BB5896">
        <w:rPr>
          <w:bCs/>
          <w:color w:val="000000" w:themeColor="text1"/>
          <w:u w:val="single"/>
        </w:rPr>
        <w:t>对其影响较小</w:t>
      </w:r>
      <w:r w:rsidR="00C96D58" w:rsidRPr="00BB5896">
        <w:rPr>
          <w:rFonts w:hint="eastAsia"/>
          <w:bCs/>
          <w:color w:val="000000" w:themeColor="text1"/>
          <w:u w:val="single"/>
        </w:rPr>
        <w:t>。</w:t>
      </w:r>
    </w:p>
    <w:p w14:paraId="0F9E7288" w14:textId="064DD19A" w:rsidR="007208A2" w:rsidRPr="00BB5896" w:rsidRDefault="007208A2" w:rsidP="00C96D58">
      <w:pPr>
        <w:spacing w:line="500" w:lineRule="exact"/>
        <w:ind w:firstLine="480"/>
        <w:rPr>
          <w:color w:val="000000" w:themeColor="text1"/>
          <w:u w:val="single"/>
        </w:rPr>
      </w:pPr>
      <w:r w:rsidRPr="00BB5896">
        <w:rPr>
          <w:rFonts w:ascii="宋体" w:hAnsi="宋体" w:hint="eastAsia"/>
          <w:bCs/>
          <w:color w:val="000000" w:themeColor="text1"/>
          <w:u w:val="single"/>
        </w:rPr>
        <w:t>同时由于项目使用一体化生活污水处理设备以及油水分离器等，其发生污水外泄的概率较小；同时含油污水处理站、生活污水处理站地面会做好硬化措施，其发生污水外泄的概率能进一步降低</w:t>
      </w:r>
      <w:r w:rsidR="00C96D58" w:rsidRPr="00BB5896">
        <w:rPr>
          <w:rFonts w:ascii="宋体" w:hAnsi="宋体" w:hint="eastAsia"/>
          <w:bCs/>
          <w:color w:val="000000" w:themeColor="text1"/>
          <w:u w:val="single"/>
        </w:rPr>
        <w:t>；</w:t>
      </w:r>
      <w:r w:rsidRPr="00BB5896">
        <w:rPr>
          <w:rFonts w:hint="eastAsia"/>
          <w:color w:val="000000" w:themeColor="text1"/>
          <w:u w:val="single"/>
        </w:rPr>
        <w:t>综上所述，运营期项目对上下游及附近的饮用水水源保护区影响较小。</w:t>
      </w:r>
    </w:p>
    <w:p w14:paraId="1A7948E3" w14:textId="317442B8" w:rsidR="006C5DB0" w:rsidRPr="00BB5896" w:rsidRDefault="006C5DB0" w:rsidP="006C5DB0">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2.3.</w:t>
      </w:r>
      <w:r w:rsidR="007208A2" w:rsidRPr="00BB5896">
        <w:rPr>
          <w:color w:val="000000" w:themeColor="text1"/>
        </w:rPr>
        <w:t>4</w:t>
      </w:r>
      <w:r w:rsidRPr="00BB5896">
        <w:rPr>
          <w:color w:val="000000" w:themeColor="text1"/>
        </w:rPr>
        <w:t xml:space="preserve"> </w:t>
      </w:r>
      <w:r w:rsidRPr="00BB5896">
        <w:rPr>
          <w:rFonts w:hint="eastAsia"/>
          <w:color w:val="000000" w:themeColor="text1"/>
        </w:rPr>
        <w:t>小结</w:t>
      </w:r>
    </w:p>
    <w:p w14:paraId="740FFC33" w14:textId="7E4DBE14" w:rsidR="004F4353" w:rsidRPr="00BB5896" w:rsidRDefault="004F4353" w:rsidP="000001CD">
      <w:pPr>
        <w:spacing w:line="500" w:lineRule="exact"/>
        <w:ind w:firstLine="480"/>
        <w:rPr>
          <w:color w:val="000000" w:themeColor="text1"/>
        </w:rPr>
      </w:pPr>
      <w:r w:rsidRPr="00BB5896">
        <w:rPr>
          <w:rFonts w:hint="eastAsia"/>
          <w:color w:val="000000" w:themeColor="text1"/>
        </w:rPr>
        <w:t>项目运营期产生的污废水均得到处理并有明确去向，不直接外排至项目所在水域，对周边地表水环境影响较小</w:t>
      </w:r>
      <w:r w:rsidR="000001CD" w:rsidRPr="00BB5896">
        <w:rPr>
          <w:rFonts w:hint="eastAsia"/>
          <w:color w:val="000000" w:themeColor="text1"/>
        </w:rPr>
        <w:t>；</w:t>
      </w:r>
      <w:r w:rsidRPr="00BB5896">
        <w:rPr>
          <w:rFonts w:hint="eastAsia"/>
          <w:color w:val="000000" w:themeColor="text1"/>
        </w:rPr>
        <w:t>项目建成后对所在区域的水文动力、冲淤环境等影响均不大。</w:t>
      </w:r>
    </w:p>
    <w:p w14:paraId="5AA38389" w14:textId="1F1649AF" w:rsidR="004F4353" w:rsidRPr="00BB5896" w:rsidRDefault="004F4353" w:rsidP="004F4353">
      <w:pPr>
        <w:spacing w:line="500" w:lineRule="exact"/>
        <w:ind w:firstLine="480"/>
        <w:rPr>
          <w:color w:val="000000" w:themeColor="text1"/>
        </w:rPr>
      </w:pPr>
      <w:r w:rsidRPr="00BB5896">
        <w:rPr>
          <w:rFonts w:hint="eastAsia"/>
          <w:color w:val="000000" w:themeColor="text1"/>
        </w:rPr>
        <w:t>综上所述，项目运营期对周边地表水环境的影响是可接受的。</w:t>
      </w:r>
    </w:p>
    <w:p w14:paraId="0F700A88" w14:textId="5C3B46FC" w:rsidR="00223FF5" w:rsidRPr="00BB5896" w:rsidRDefault="00223FF5" w:rsidP="00242590">
      <w:pPr>
        <w:pStyle w:val="03"/>
        <w:tabs>
          <w:tab w:val="left" w:pos="6540"/>
        </w:tabs>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2.</w:t>
      </w:r>
      <w:r w:rsidR="003902A9" w:rsidRPr="00BB5896">
        <w:rPr>
          <w:color w:val="000000" w:themeColor="text1"/>
        </w:rPr>
        <w:t>4</w:t>
      </w:r>
      <w:r w:rsidR="00950649" w:rsidRPr="00BB5896">
        <w:rPr>
          <w:rFonts w:hint="eastAsia"/>
          <w:color w:val="000000" w:themeColor="text1"/>
        </w:rPr>
        <w:t xml:space="preserve"> </w:t>
      </w:r>
      <w:r w:rsidRPr="00BB5896">
        <w:rPr>
          <w:rFonts w:hint="eastAsia"/>
          <w:color w:val="000000" w:themeColor="text1"/>
        </w:rPr>
        <w:t>声环境影响分析</w:t>
      </w:r>
    </w:p>
    <w:p w14:paraId="6457ED99" w14:textId="216AD738" w:rsidR="00B167E1" w:rsidRPr="00BB5896" w:rsidRDefault="009D2ED2" w:rsidP="00B167E1">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Pr="00BB5896">
        <w:rPr>
          <w:rFonts w:hint="eastAsia"/>
          <w:color w:val="000000" w:themeColor="text1"/>
          <w:u w:val="single"/>
        </w:rPr>
        <w:t>）</w:t>
      </w:r>
      <w:r w:rsidR="00B167E1" w:rsidRPr="00BB5896">
        <w:rPr>
          <w:color w:val="000000" w:themeColor="text1"/>
        </w:rPr>
        <w:t>噪声源</w:t>
      </w:r>
      <w:r w:rsidR="00B167E1" w:rsidRPr="00BB5896">
        <w:rPr>
          <w:rFonts w:hint="eastAsia"/>
          <w:color w:val="000000" w:themeColor="text1"/>
        </w:rPr>
        <w:t>为</w:t>
      </w:r>
      <w:r w:rsidR="00B167E1" w:rsidRPr="00BB5896">
        <w:rPr>
          <w:color w:val="000000" w:themeColor="text1"/>
        </w:rPr>
        <w:t>装卸机械</w:t>
      </w:r>
      <w:r w:rsidR="00B167E1" w:rsidRPr="00BB5896">
        <w:rPr>
          <w:rFonts w:hint="eastAsia"/>
          <w:color w:val="000000" w:themeColor="text1"/>
        </w:rPr>
        <w:t>以及</w:t>
      </w:r>
      <w:r w:rsidR="00AD00CA" w:rsidRPr="00BB5896">
        <w:rPr>
          <w:rFonts w:hint="eastAsia"/>
          <w:color w:val="000000" w:themeColor="text1"/>
        </w:rPr>
        <w:t>船舶</w:t>
      </w:r>
      <w:r w:rsidR="00B167E1" w:rsidRPr="00BB5896">
        <w:rPr>
          <w:color w:val="000000" w:themeColor="text1"/>
        </w:rPr>
        <w:t>噪声</w:t>
      </w:r>
      <w:r w:rsidR="00B167E1" w:rsidRPr="00BB5896">
        <w:rPr>
          <w:rFonts w:hint="eastAsia"/>
          <w:color w:val="000000" w:themeColor="text1"/>
        </w:rPr>
        <w:t>。</w:t>
      </w:r>
    </w:p>
    <w:p w14:paraId="66F36769" w14:textId="073380E3" w:rsidR="00B167E1" w:rsidRPr="00BB5896" w:rsidRDefault="009D2ED2" w:rsidP="00B167E1">
      <w:pPr>
        <w:spacing w:line="500" w:lineRule="exact"/>
        <w:ind w:firstLine="480"/>
        <w:rPr>
          <w:color w:val="000000" w:themeColor="text1"/>
        </w:rPr>
      </w:pPr>
      <w:r w:rsidRPr="00BB5896">
        <w:rPr>
          <w:rFonts w:hint="eastAsia"/>
          <w:color w:val="000000" w:themeColor="text1"/>
          <w:u w:val="single"/>
        </w:rPr>
        <w:t>运营期（武宣农场三队拆迁后）</w:t>
      </w:r>
      <w:r w:rsidR="00B167E1" w:rsidRPr="00BB5896">
        <w:rPr>
          <w:color w:val="000000" w:themeColor="text1"/>
        </w:rPr>
        <w:t>噪声源</w:t>
      </w:r>
      <w:r w:rsidR="00B167E1" w:rsidRPr="00BB5896">
        <w:rPr>
          <w:rFonts w:hint="eastAsia"/>
          <w:color w:val="000000" w:themeColor="text1"/>
        </w:rPr>
        <w:t>为</w:t>
      </w:r>
      <w:r w:rsidR="00B167E1" w:rsidRPr="00BB5896">
        <w:rPr>
          <w:color w:val="000000" w:themeColor="text1"/>
        </w:rPr>
        <w:t>装卸机械</w:t>
      </w:r>
      <w:r w:rsidR="00AD00CA" w:rsidRPr="00BB5896">
        <w:rPr>
          <w:color w:val="000000" w:themeColor="text1"/>
        </w:rPr>
        <w:t>、</w:t>
      </w:r>
      <w:r w:rsidR="00AD00CA" w:rsidRPr="00BB5896">
        <w:rPr>
          <w:rFonts w:hint="eastAsia"/>
          <w:color w:val="000000" w:themeColor="text1"/>
        </w:rPr>
        <w:t>船舶以及</w:t>
      </w:r>
      <w:r w:rsidR="00B167E1" w:rsidRPr="00BB5896">
        <w:rPr>
          <w:color w:val="000000" w:themeColor="text1"/>
        </w:rPr>
        <w:t>运输车辆噪声</w:t>
      </w:r>
      <w:r w:rsidR="00480915" w:rsidRPr="00BB5896">
        <w:rPr>
          <w:rFonts w:hint="eastAsia"/>
          <w:color w:val="000000" w:themeColor="text1"/>
        </w:rPr>
        <w:t>等</w:t>
      </w:r>
      <w:r w:rsidR="00B167E1" w:rsidRPr="00BB5896">
        <w:rPr>
          <w:rFonts w:hint="eastAsia"/>
          <w:color w:val="000000" w:themeColor="text1"/>
        </w:rPr>
        <w:t>。</w:t>
      </w:r>
    </w:p>
    <w:p w14:paraId="691F0AEF" w14:textId="4434B817" w:rsidR="00B167E1" w:rsidRPr="00BB5896" w:rsidRDefault="00B167E1" w:rsidP="007018F0">
      <w:pPr>
        <w:spacing w:line="500" w:lineRule="exact"/>
        <w:ind w:firstLine="480"/>
        <w:rPr>
          <w:color w:val="000000" w:themeColor="text1"/>
        </w:rPr>
      </w:pPr>
      <w:r w:rsidRPr="00BB5896">
        <w:rPr>
          <w:color w:val="000000" w:themeColor="text1"/>
        </w:rPr>
        <w:t>具体</w:t>
      </w:r>
      <w:r w:rsidRPr="00BB5896">
        <w:rPr>
          <w:rFonts w:hint="eastAsia"/>
          <w:color w:val="000000" w:themeColor="text1"/>
        </w:rPr>
        <w:t>相关</w:t>
      </w:r>
      <w:r w:rsidRPr="00BB5896">
        <w:rPr>
          <w:color w:val="000000" w:themeColor="text1"/>
        </w:rPr>
        <w:t>声源源强见</w:t>
      </w:r>
      <w:r w:rsidRPr="00BB5896">
        <w:rPr>
          <w:rFonts w:hint="eastAsia"/>
          <w:color w:val="000000" w:themeColor="text1"/>
        </w:rPr>
        <w:t>章节“</w:t>
      </w:r>
      <w:r w:rsidRPr="00BB5896">
        <w:rPr>
          <w:rFonts w:hint="eastAsia"/>
          <w:color w:val="000000" w:themeColor="text1"/>
        </w:rPr>
        <w:t>2</w:t>
      </w:r>
      <w:r w:rsidRPr="00BB5896">
        <w:rPr>
          <w:color w:val="000000" w:themeColor="text1"/>
        </w:rPr>
        <w:t>.4.3</w:t>
      </w:r>
      <w:r w:rsidRPr="00BB5896">
        <w:rPr>
          <w:rFonts w:hint="eastAsia"/>
          <w:color w:val="000000" w:themeColor="text1"/>
        </w:rPr>
        <w:t xml:space="preserve"> </w:t>
      </w:r>
      <w:r w:rsidRPr="00BB5896">
        <w:rPr>
          <w:rFonts w:hint="eastAsia"/>
          <w:color w:val="000000" w:themeColor="text1"/>
        </w:rPr>
        <w:t>运营</w:t>
      </w:r>
      <w:r w:rsidRPr="00BB5896">
        <w:rPr>
          <w:color w:val="000000" w:themeColor="text1"/>
        </w:rPr>
        <w:t>期</w:t>
      </w:r>
      <w:r w:rsidRPr="00BB5896">
        <w:rPr>
          <w:rFonts w:hint="eastAsia"/>
          <w:color w:val="000000" w:themeColor="text1"/>
        </w:rPr>
        <w:t>噪声”中表</w:t>
      </w:r>
      <w:r w:rsidRPr="00BB5896">
        <w:rPr>
          <w:rFonts w:hint="eastAsia"/>
          <w:color w:val="000000" w:themeColor="text1"/>
        </w:rPr>
        <w:t>2</w:t>
      </w:r>
      <w:r w:rsidRPr="00BB5896">
        <w:rPr>
          <w:color w:val="000000" w:themeColor="text1"/>
        </w:rPr>
        <w:t>.4.</w:t>
      </w:r>
      <w:r w:rsidRPr="00BB5896">
        <w:rPr>
          <w:rFonts w:hint="eastAsia"/>
          <w:color w:val="000000" w:themeColor="text1"/>
        </w:rPr>
        <w:t>3-</w:t>
      </w:r>
      <w:r w:rsidR="002831BC" w:rsidRPr="00BB5896">
        <w:rPr>
          <w:rFonts w:hint="eastAsia"/>
          <w:color w:val="000000" w:themeColor="text1"/>
        </w:rPr>
        <w:t>1</w:t>
      </w:r>
      <w:r w:rsidRPr="00BB5896">
        <w:rPr>
          <w:rFonts w:hint="eastAsia"/>
          <w:color w:val="000000" w:themeColor="text1"/>
        </w:rPr>
        <w:t>。</w:t>
      </w:r>
    </w:p>
    <w:p w14:paraId="31FAB6F6" w14:textId="3C90A7E6" w:rsidR="003902A9" w:rsidRPr="00BB5896" w:rsidRDefault="003902A9" w:rsidP="003902A9">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rPr>
        <w:t>4.</w:t>
      </w:r>
      <w:r w:rsidRPr="00BB5896">
        <w:rPr>
          <w:rFonts w:hint="eastAsia"/>
          <w:color w:val="000000" w:themeColor="text1"/>
        </w:rPr>
        <w:t>2.</w:t>
      </w:r>
      <w:r w:rsidRPr="00BB5896">
        <w:rPr>
          <w:color w:val="000000" w:themeColor="text1"/>
        </w:rPr>
        <w:t>4.1</w:t>
      </w:r>
      <w:r w:rsidR="00AD00CA" w:rsidRPr="00BB5896">
        <w:rPr>
          <w:rFonts w:hint="eastAsia"/>
          <w:color w:val="000000" w:themeColor="text1"/>
        </w:rPr>
        <w:t xml:space="preserve"> </w:t>
      </w:r>
      <w:r w:rsidR="00C32478" w:rsidRPr="00BB5896">
        <w:rPr>
          <w:rFonts w:hint="eastAsia"/>
          <w:color w:val="000000" w:themeColor="text1"/>
          <w:u w:val="single"/>
        </w:rPr>
        <w:t>武宣农场三队拆迁前</w:t>
      </w:r>
    </w:p>
    <w:p w14:paraId="753327D4" w14:textId="77777777" w:rsidR="00D558BA" w:rsidRPr="00BB5896" w:rsidRDefault="00D558BA" w:rsidP="00D558B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）港区噪声影响分析</w:t>
      </w:r>
    </w:p>
    <w:p w14:paraId="468BE175" w14:textId="45FEDC55" w:rsidR="00D558BA" w:rsidRPr="00BB5896" w:rsidRDefault="00D558BA" w:rsidP="00D558BA">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噪声源</w:t>
      </w:r>
    </w:p>
    <w:p w14:paraId="66780E5D" w14:textId="747B117D" w:rsidR="009A76D5" w:rsidRPr="00BB5896" w:rsidRDefault="009A76D5" w:rsidP="009A76D5">
      <w:pPr>
        <w:spacing w:line="500" w:lineRule="exact"/>
        <w:ind w:firstLine="480"/>
        <w:rPr>
          <w:rFonts w:hAnsi="宋体"/>
          <w:color w:val="000000" w:themeColor="text1"/>
        </w:rPr>
      </w:pPr>
      <w:r w:rsidRPr="00BB5896">
        <w:rPr>
          <w:rFonts w:ascii="宋体" w:hAnsi="宋体" w:hint="eastAsia"/>
          <w:color w:val="000000" w:themeColor="text1"/>
        </w:rPr>
        <w:t>由于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不</w:t>
      </w:r>
      <w:r w:rsidR="00580DA7" w:rsidRPr="00BB5896">
        <w:rPr>
          <w:rFonts w:ascii="宋体" w:hAnsi="宋体" w:hint="eastAsia"/>
          <w:color w:val="000000" w:themeColor="text1"/>
        </w:rPr>
        <w:t>使用</w:t>
      </w:r>
      <w:r w:rsidRPr="00BB5896">
        <w:rPr>
          <w:rFonts w:ascii="宋体" w:hAnsi="宋体" w:hint="eastAsia"/>
          <w:color w:val="000000" w:themeColor="text1"/>
        </w:rPr>
        <w:t>堆场</w:t>
      </w:r>
      <w:r w:rsidR="00580DA7" w:rsidRPr="00BB5896">
        <w:rPr>
          <w:rFonts w:ascii="宋体" w:hAnsi="宋体" w:hint="eastAsia"/>
          <w:color w:val="000000" w:themeColor="text1"/>
        </w:rPr>
        <w:t>，</w:t>
      </w:r>
      <w:r w:rsidRPr="00BB5896">
        <w:rPr>
          <w:rFonts w:ascii="宋体" w:hAnsi="宋体" w:hint="eastAsia"/>
          <w:color w:val="000000" w:themeColor="text1"/>
        </w:rPr>
        <w:t>故噪声源仅有皮带机。</w:t>
      </w:r>
    </w:p>
    <w:p w14:paraId="43BEC014" w14:textId="77777777" w:rsidR="009A76D5" w:rsidRPr="00BB5896" w:rsidRDefault="009A76D5" w:rsidP="009A76D5">
      <w:pPr>
        <w:spacing w:line="500" w:lineRule="exact"/>
        <w:ind w:firstLine="480"/>
        <w:rPr>
          <w:rFonts w:hAnsi="宋体"/>
          <w:color w:val="000000" w:themeColor="text1"/>
        </w:rPr>
      </w:pPr>
      <w:r w:rsidRPr="00BB5896">
        <w:rPr>
          <w:rFonts w:ascii="宋体" w:hAnsi="宋体" w:hint="eastAsia"/>
          <w:color w:val="000000" w:themeColor="text1"/>
        </w:rPr>
        <w:t>②</w:t>
      </w:r>
      <w:r w:rsidRPr="00BB5896">
        <w:rPr>
          <w:rFonts w:hAnsi="宋体" w:hint="eastAsia"/>
          <w:color w:val="000000" w:themeColor="text1"/>
        </w:rPr>
        <w:t xml:space="preserve"> </w:t>
      </w:r>
      <w:r w:rsidRPr="00BB5896">
        <w:rPr>
          <w:rFonts w:hAnsi="宋体" w:hint="eastAsia"/>
          <w:color w:val="000000" w:themeColor="text1"/>
        </w:rPr>
        <w:t>预测采用模式</w:t>
      </w:r>
    </w:p>
    <w:p w14:paraId="07DBA985" w14:textId="77777777" w:rsidR="009A76D5" w:rsidRPr="00BB5896" w:rsidRDefault="009A76D5" w:rsidP="009A76D5">
      <w:pPr>
        <w:spacing w:line="500" w:lineRule="exact"/>
        <w:ind w:firstLine="480"/>
        <w:rPr>
          <w:color w:val="000000" w:themeColor="text1"/>
          <w:kern w:val="44"/>
        </w:rPr>
      </w:pPr>
      <w:r w:rsidRPr="00BB5896">
        <w:rPr>
          <w:rFonts w:hAnsi="宋体" w:hint="eastAsia"/>
          <w:color w:val="000000" w:themeColor="text1"/>
          <w:kern w:val="44"/>
        </w:rPr>
        <w:t>I</w:t>
      </w:r>
      <w:r w:rsidRPr="00BB5896">
        <w:rPr>
          <w:rFonts w:hAnsi="宋体" w:hint="eastAsia"/>
          <w:color w:val="000000" w:themeColor="text1"/>
          <w:kern w:val="44"/>
        </w:rPr>
        <w:t>、</w:t>
      </w:r>
      <w:r w:rsidRPr="00BB5896">
        <w:rPr>
          <w:rFonts w:hAnsi="宋体"/>
          <w:color w:val="000000" w:themeColor="text1"/>
          <w:kern w:val="44"/>
        </w:rPr>
        <w:t>噪声随距离衰减模式</w:t>
      </w:r>
    </w:p>
    <w:p w14:paraId="1102F629" w14:textId="3BB851D4" w:rsidR="009A76D5" w:rsidRPr="00BB5896" w:rsidRDefault="009A76D5" w:rsidP="009A76D5">
      <w:pPr>
        <w:spacing w:line="500" w:lineRule="exact"/>
        <w:ind w:firstLine="480"/>
        <w:rPr>
          <w:color w:val="000000" w:themeColor="text1"/>
        </w:rPr>
      </w:pPr>
      <w:r w:rsidRPr="00BB5896">
        <w:rPr>
          <w:rFonts w:hAnsi="宋体"/>
          <w:color w:val="000000" w:themeColor="text1"/>
        </w:rPr>
        <w:t>点声源几何发散衰减模式</w:t>
      </w:r>
      <w:r w:rsidRPr="00BB5896">
        <w:rPr>
          <w:rFonts w:hAnsi="宋体" w:hint="eastAsia"/>
          <w:color w:val="000000" w:themeColor="text1"/>
        </w:rPr>
        <w:t>（详见</w:t>
      </w:r>
      <w:r w:rsidRPr="00BB5896">
        <w:rPr>
          <w:rFonts w:hAnsi="宋体"/>
          <w:i/>
          <w:iCs/>
          <w:color w:val="000000" w:themeColor="text1"/>
        </w:rPr>
        <w:t>4.2-</w:t>
      </w:r>
      <w:r w:rsidR="002B7DC8" w:rsidRPr="00BB5896">
        <w:rPr>
          <w:rFonts w:hAnsi="宋体"/>
          <w:i/>
          <w:iCs/>
          <w:color w:val="000000" w:themeColor="text1"/>
        </w:rPr>
        <w:t>O</w:t>
      </w:r>
      <w:r w:rsidRPr="00BB5896">
        <w:rPr>
          <w:rFonts w:hAnsi="宋体" w:hint="eastAsia"/>
          <w:color w:val="000000" w:themeColor="text1"/>
        </w:rPr>
        <w:t>）</w:t>
      </w:r>
    </w:p>
    <w:p w14:paraId="39AA4821" w14:textId="2ADEC746" w:rsidR="009A76D5" w:rsidRPr="00BB5896" w:rsidRDefault="009A76D5" w:rsidP="009A76D5">
      <w:pPr>
        <w:spacing w:beforeLines="50" w:before="163"/>
        <w:ind w:firstLineChars="400" w:firstLine="960"/>
        <w:jc w:val="center"/>
        <w:rPr>
          <w:color w:val="000000" w:themeColor="text1"/>
        </w:rPr>
      </w:pPr>
      <w:r w:rsidRPr="00BB5896">
        <w:rPr>
          <w:color w:val="000000" w:themeColor="text1"/>
          <w:position w:val="-32"/>
        </w:rPr>
        <w:object w:dxaOrig="2659" w:dyaOrig="740" w14:anchorId="78CD564E">
          <v:shape id="_x0000_i1059" type="#_x0000_t75" style="width:129.75pt;height:36pt" o:ole="">
            <v:imagedata r:id="rId206" o:title=""/>
          </v:shape>
          <o:OLEObject Type="Embed" ProgID="Equation.DSMT4" ShapeID="_x0000_i1059" DrawAspect="Content" ObjectID="_1708944242" r:id="rId207"/>
        </w:object>
      </w:r>
      <w:r w:rsidRPr="00BB5896">
        <w:rPr>
          <w:color w:val="000000" w:themeColor="text1"/>
        </w:rPr>
        <w:t xml:space="preserve">    </w:t>
      </w:r>
      <w:r w:rsidRPr="00BB5896">
        <w:rPr>
          <w:rFonts w:hAnsi="宋体" w:hint="eastAsia"/>
          <w:color w:val="000000" w:themeColor="text1"/>
        </w:rPr>
        <w:t>（</w:t>
      </w:r>
      <w:r w:rsidRPr="00BB5896">
        <w:rPr>
          <w:rFonts w:hAnsi="宋体" w:hint="eastAsia"/>
          <w:i/>
          <w:iCs/>
          <w:color w:val="000000" w:themeColor="text1"/>
        </w:rPr>
        <w:t>4</w:t>
      </w:r>
      <w:r w:rsidRPr="00BB5896">
        <w:rPr>
          <w:rFonts w:hAnsi="宋体"/>
          <w:i/>
          <w:iCs/>
          <w:color w:val="000000" w:themeColor="text1"/>
        </w:rPr>
        <w:t>.2-</w:t>
      </w:r>
      <w:r w:rsidR="002B7DC8" w:rsidRPr="00BB5896">
        <w:rPr>
          <w:rFonts w:hAnsi="宋体"/>
          <w:i/>
          <w:iCs/>
          <w:color w:val="000000" w:themeColor="text1"/>
        </w:rPr>
        <w:t>O</w:t>
      </w:r>
      <w:r w:rsidRPr="00BB5896">
        <w:rPr>
          <w:rFonts w:hAnsi="宋体" w:hint="eastAsia"/>
          <w:color w:val="000000" w:themeColor="text1"/>
        </w:rPr>
        <w:t>）</w:t>
      </w:r>
    </w:p>
    <w:p w14:paraId="549DED88" w14:textId="77777777" w:rsidR="009A76D5" w:rsidRPr="00BB5896" w:rsidRDefault="009A76D5" w:rsidP="009A76D5">
      <w:pPr>
        <w:spacing w:line="500" w:lineRule="exact"/>
        <w:ind w:firstLine="480"/>
        <w:rPr>
          <w:color w:val="000000" w:themeColor="text1"/>
        </w:rPr>
      </w:pPr>
      <w:r w:rsidRPr="00BB5896">
        <w:rPr>
          <w:rFonts w:hAnsi="宋体" w:hint="eastAsia"/>
          <w:color w:val="000000" w:themeColor="text1"/>
        </w:rPr>
        <w:lastRenderedPageBreak/>
        <w:t>上述公</w:t>
      </w:r>
      <w:r w:rsidRPr="00BB5896">
        <w:rPr>
          <w:rFonts w:hAnsi="宋体"/>
          <w:color w:val="000000" w:themeColor="text1"/>
        </w:rPr>
        <w:t>式中：</w:t>
      </w:r>
      <w:r w:rsidRPr="00BB5896">
        <w:rPr>
          <w:i/>
          <w:iCs/>
          <w:color w:val="000000" w:themeColor="text1"/>
        </w:rPr>
        <w:t>L</w:t>
      </w:r>
      <w:r w:rsidRPr="00BB5896">
        <w:rPr>
          <w:i/>
          <w:iCs/>
          <w:color w:val="000000" w:themeColor="text1"/>
          <w:vertAlign w:val="subscript"/>
        </w:rPr>
        <w:t>A</w:t>
      </w:r>
      <w:r w:rsidRPr="00BB5896">
        <w:rPr>
          <w:rFonts w:hAnsi="宋体"/>
          <w:color w:val="000000" w:themeColor="text1"/>
        </w:rPr>
        <w:t>（</w:t>
      </w:r>
      <w:r w:rsidRPr="00BB5896">
        <w:rPr>
          <w:color w:val="000000" w:themeColor="text1"/>
        </w:rPr>
        <w:t>r</w:t>
      </w:r>
      <w:r w:rsidRPr="00BB5896">
        <w:rPr>
          <w:rFonts w:hAnsi="宋体"/>
          <w:color w:val="000000" w:themeColor="text1"/>
        </w:rPr>
        <w:t>）</w:t>
      </w:r>
      <w:r w:rsidRPr="00BB5896">
        <w:rPr>
          <w:color w:val="000000" w:themeColor="text1"/>
        </w:rPr>
        <w:t>—</w:t>
      </w:r>
      <w:r w:rsidRPr="00BB5896">
        <w:rPr>
          <w:rFonts w:hAnsi="宋体"/>
          <w:color w:val="000000" w:themeColor="text1"/>
        </w:rPr>
        <w:t>距点声源</w:t>
      </w:r>
      <w:r w:rsidRPr="00BB5896">
        <w:rPr>
          <w:color w:val="000000" w:themeColor="text1"/>
        </w:rPr>
        <w:t>r</w:t>
      </w:r>
      <w:r w:rsidRPr="00BB5896">
        <w:rPr>
          <w:rFonts w:hAnsi="宋体"/>
          <w:color w:val="000000" w:themeColor="text1"/>
        </w:rPr>
        <w:t>处的</w:t>
      </w:r>
      <w:r w:rsidRPr="00BB5896">
        <w:rPr>
          <w:color w:val="000000" w:themeColor="text1"/>
        </w:rPr>
        <w:t>A</w:t>
      </w:r>
      <w:r w:rsidRPr="00BB5896">
        <w:rPr>
          <w:rFonts w:hAnsi="宋体"/>
          <w:color w:val="000000" w:themeColor="text1"/>
        </w:rPr>
        <w:t>声级</w:t>
      </w:r>
      <w:r w:rsidRPr="00BB5896">
        <w:rPr>
          <w:rFonts w:ascii="宋体" w:hAnsi="宋体" w:hint="eastAsia"/>
          <w:color w:val="000000" w:themeColor="text1"/>
        </w:rPr>
        <w:t>，</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hAnsi="宋体"/>
          <w:color w:val="000000" w:themeColor="text1"/>
        </w:rPr>
        <w:t>；</w:t>
      </w:r>
      <w:r w:rsidRPr="00BB5896">
        <w:rPr>
          <w:i/>
          <w:iCs/>
          <w:color w:val="000000" w:themeColor="text1"/>
        </w:rPr>
        <w:t>r</w:t>
      </w:r>
      <w:r w:rsidRPr="00BB5896">
        <w:rPr>
          <w:i/>
          <w:iCs/>
          <w:color w:val="000000" w:themeColor="text1"/>
          <w:vertAlign w:val="subscript"/>
        </w:rPr>
        <w:t>0</w:t>
      </w:r>
      <w:r w:rsidRPr="00BB5896">
        <w:rPr>
          <w:rFonts w:hAnsi="宋体"/>
          <w:i/>
          <w:iCs/>
          <w:color w:val="000000" w:themeColor="text1"/>
        </w:rPr>
        <w:t>，</w:t>
      </w:r>
      <w:r w:rsidRPr="00BB5896">
        <w:rPr>
          <w:i/>
          <w:iCs/>
          <w:color w:val="000000" w:themeColor="text1"/>
        </w:rPr>
        <w:t>r</w:t>
      </w:r>
      <w:r w:rsidRPr="00BB5896">
        <w:rPr>
          <w:color w:val="000000" w:themeColor="text1"/>
        </w:rPr>
        <w:t>—</w:t>
      </w:r>
      <w:r w:rsidRPr="00BB5896">
        <w:rPr>
          <w:rFonts w:hAnsi="宋体"/>
          <w:color w:val="000000" w:themeColor="text1"/>
        </w:rPr>
        <w:t>参考位置距点声源的距离（</w:t>
      </w:r>
      <w:r w:rsidRPr="00BB5896">
        <w:rPr>
          <w:color w:val="000000" w:themeColor="text1"/>
        </w:rPr>
        <w:t>m</w:t>
      </w:r>
      <w:r w:rsidRPr="00BB5896">
        <w:rPr>
          <w:rFonts w:hAnsi="宋体"/>
          <w:color w:val="000000" w:themeColor="text1"/>
        </w:rPr>
        <w:t>）；</w:t>
      </w:r>
      <w:r w:rsidRPr="00BB5896">
        <w:rPr>
          <w:i/>
          <w:iCs/>
          <w:color w:val="000000" w:themeColor="text1"/>
        </w:rPr>
        <w:t>L</w:t>
      </w:r>
      <w:r w:rsidRPr="00BB5896">
        <w:rPr>
          <w:i/>
          <w:iCs/>
          <w:color w:val="000000" w:themeColor="text1"/>
          <w:vertAlign w:val="subscript"/>
        </w:rPr>
        <w:t>A</w:t>
      </w:r>
      <w:r w:rsidRPr="00BB5896">
        <w:rPr>
          <w:color w:val="000000" w:themeColor="text1"/>
          <w:vertAlign w:val="subscript"/>
        </w:rPr>
        <w:t xml:space="preserve"> </w:t>
      </w:r>
      <w:r w:rsidRPr="00BB5896">
        <w:rPr>
          <w:color w:val="000000" w:themeColor="text1"/>
        </w:rPr>
        <w:t>—</w:t>
      </w:r>
      <w:r w:rsidRPr="00BB5896">
        <w:rPr>
          <w:rFonts w:hAnsi="宋体"/>
          <w:color w:val="000000" w:themeColor="text1"/>
        </w:rPr>
        <w:t>参考位置噪声源声功率级（</w:t>
      </w:r>
      <w:r w:rsidRPr="00BB5896">
        <w:rPr>
          <w:color w:val="000000" w:themeColor="text1"/>
        </w:rPr>
        <w:t>dB</w:t>
      </w:r>
      <w:r w:rsidRPr="00BB5896">
        <w:rPr>
          <w:rFonts w:hAnsi="宋体"/>
          <w:color w:val="000000" w:themeColor="text1"/>
        </w:rPr>
        <w:t>）。</w:t>
      </w:r>
    </w:p>
    <w:p w14:paraId="49AE688D" w14:textId="2927F60D" w:rsidR="009A76D5" w:rsidRPr="00BB5896" w:rsidRDefault="009A76D5" w:rsidP="009A76D5">
      <w:pPr>
        <w:spacing w:line="500" w:lineRule="exact"/>
        <w:ind w:firstLine="480"/>
        <w:rPr>
          <w:color w:val="000000" w:themeColor="text1"/>
          <w:kern w:val="44"/>
        </w:rPr>
      </w:pPr>
      <w:r w:rsidRPr="00BB5896">
        <w:rPr>
          <w:rFonts w:hAnsi="宋体" w:hint="eastAsia"/>
          <w:color w:val="000000" w:themeColor="text1"/>
          <w:kern w:val="44"/>
        </w:rPr>
        <w:t>II</w:t>
      </w:r>
      <w:r w:rsidRPr="00BB5896">
        <w:rPr>
          <w:rFonts w:hAnsi="宋体" w:hint="eastAsia"/>
          <w:color w:val="000000" w:themeColor="text1"/>
          <w:kern w:val="44"/>
        </w:rPr>
        <w:t>、</w:t>
      </w:r>
      <w:r w:rsidRPr="00BB5896">
        <w:rPr>
          <w:rFonts w:hAnsi="宋体"/>
          <w:color w:val="000000" w:themeColor="text1"/>
          <w:kern w:val="44"/>
        </w:rPr>
        <w:t>多声源叠加模式</w:t>
      </w:r>
      <w:r w:rsidRPr="00BB5896">
        <w:rPr>
          <w:rFonts w:hAnsi="宋体" w:hint="eastAsia"/>
          <w:color w:val="000000" w:themeColor="text1"/>
        </w:rPr>
        <w:t>（详见</w:t>
      </w:r>
      <w:r w:rsidRPr="00BB5896">
        <w:rPr>
          <w:rFonts w:hAnsi="宋体"/>
          <w:i/>
          <w:iCs/>
          <w:color w:val="000000" w:themeColor="text1"/>
        </w:rPr>
        <w:t>4.2-</w:t>
      </w:r>
      <w:r w:rsidR="002B7DC8" w:rsidRPr="00BB5896">
        <w:rPr>
          <w:rFonts w:hAnsi="宋体"/>
          <w:i/>
          <w:iCs/>
          <w:color w:val="000000" w:themeColor="text1"/>
        </w:rPr>
        <w:t>P</w:t>
      </w:r>
      <w:r w:rsidRPr="00BB5896">
        <w:rPr>
          <w:rFonts w:hAnsi="宋体" w:hint="eastAsia"/>
          <w:color w:val="000000" w:themeColor="text1"/>
        </w:rPr>
        <w:t>）</w:t>
      </w:r>
    </w:p>
    <w:p w14:paraId="42EDC383" w14:textId="56D286B2" w:rsidR="009A76D5" w:rsidRPr="00BB5896" w:rsidRDefault="009A76D5" w:rsidP="009A76D5">
      <w:pPr>
        <w:spacing w:beforeLines="50" w:before="163"/>
        <w:ind w:firstLineChars="400" w:firstLine="960"/>
        <w:jc w:val="center"/>
        <w:rPr>
          <w:color w:val="000000" w:themeColor="text1"/>
        </w:rPr>
      </w:pPr>
      <w:r w:rsidRPr="00BB5896">
        <w:rPr>
          <w:color w:val="000000" w:themeColor="text1"/>
          <w:position w:val="-30"/>
        </w:rPr>
        <w:object w:dxaOrig="1939" w:dyaOrig="880" w14:anchorId="7874DD60">
          <v:shape id="_x0000_i1060" type="#_x0000_t75" style="width:100.55pt;height:44.25pt" o:ole="">
            <v:imagedata r:id="rId208" o:title=""/>
          </v:shape>
          <o:OLEObject Type="Embed" ProgID="Equation.DSMT4" ShapeID="_x0000_i1060" DrawAspect="Content" ObjectID="_1708944243" r:id="rId209"/>
        </w:object>
      </w:r>
      <w:r w:rsidRPr="00BB5896">
        <w:rPr>
          <w:color w:val="000000" w:themeColor="text1"/>
        </w:rPr>
        <w:t xml:space="preserve">    </w:t>
      </w:r>
      <w:r w:rsidRPr="00BB5896">
        <w:rPr>
          <w:rFonts w:hAnsi="宋体" w:hint="eastAsia"/>
          <w:color w:val="000000" w:themeColor="text1"/>
        </w:rPr>
        <w:t>（</w:t>
      </w:r>
      <w:r w:rsidRPr="00BB5896">
        <w:rPr>
          <w:rFonts w:hAnsi="宋体" w:hint="eastAsia"/>
          <w:i/>
          <w:iCs/>
          <w:color w:val="000000" w:themeColor="text1"/>
        </w:rPr>
        <w:t>4</w:t>
      </w:r>
      <w:r w:rsidRPr="00BB5896">
        <w:rPr>
          <w:rFonts w:hAnsi="宋体"/>
          <w:i/>
          <w:iCs/>
          <w:color w:val="000000" w:themeColor="text1"/>
        </w:rPr>
        <w:t>.2-</w:t>
      </w:r>
      <w:r w:rsidR="002B7DC8" w:rsidRPr="00BB5896">
        <w:rPr>
          <w:rFonts w:hAnsi="宋体"/>
          <w:i/>
          <w:iCs/>
          <w:color w:val="000000" w:themeColor="text1"/>
        </w:rPr>
        <w:t>P</w:t>
      </w:r>
      <w:r w:rsidRPr="00BB5896">
        <w:rPr>
          <w:rFonts w:hAnsi="宋体" w:hint="eastAsia"/>
          <w:color w:val="000000" w:themeColor="text1"/>
        </w:rPr>
        <w:t>）</w:t>
      </w:r>
    </w:p>
    <w:p w14:paraId="36724DB6" w14:textId="77777777" w:rsidR="009A76D5" w:rsidRPr="00BB5896" w:rsidRDefault="009A76D5" w:rsidP="009A76D5">
      <w:pPr>
        <w:spacing w:line="500" w:lineRule="exact"/>
        <w:ind w:firstLine="480"/>
        <w:rPr>
          <w:color w:val="000000" w:themeColor="text1"/>
        </w:rPr>
      </w:pPr>
      <w:r w:rsidRPr="00BB5896">
        <w:rPr>
          <w:rFonts w:hAnsi="宋体" w:hint="eastAsia"/>
          <w:color w:val="000000" w:themeColor="text1"/>
        </w:rPr>
        <w:t>上述公</w:t>
      </w:r>
      <w:r w:rsidRPr="00BB5896">
        <w:rPr>
          <w:rFonts w:hAnsi="宋体"/>
          <w:color w:val="000000" w:themeColor="text1"/>
        </w:rPr>
        <w:t>式中：</w:t>
      </w:r>
      <w:r w:rsidRPr="00BB5896">
        <w:rPr>
          <w:i/>
          <w:iCs/>
          <w:color w:val="000000" w:themeColor="text1"/>
        </w:rPr>
        <w:t>L</w:t>
      </w:r>
      <w:r w:rsidRPr="00BB5896">
        <w:rPr>
          <w:i/>
          <w:iCs/>
          <w:color w:val="000000" w:themeColor="text1"/>
          <w:vertAlign w:val="subscript"/>
        </w:rPr>
        <w:t>0</w:t>
      </w:r>
      <w:r w:rsidRPr="00BB5896">
        <w:rPr>
          <w:color w:val="000000" w:themeColor="text1"/>
          <w:vertAlign w:val="subscript"/>
        </w:rPr>
        <w:t xml:space="preserve"> </w:t>
      </w:r>
      <w:r w:rsidRPr="00BB5896">
        <w:rPr>
          <w:color w:val="000000" w:themeColor="text1"/>
        </w:rPr>
        <w:t>—</w:t>
      </w:r>
      <w:r w:rsidRPr="00BB5896">
        <w:rPr>
          <w:rFonts w:hAnsi="宋体"/>
          <w:color w:val="000000" w:themeColor="text1"/>
        </w:rPr>
        <w:t>叠加后总声压级，</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hAnsi="宋体"/>
          <w:color w:val="000000" w:themeColor="text1"/>
        </w:rPr>
        <w:t>；</w:t>
      </w:r>
      <w:r w:rsidRPr="00BB5896">
        <w:rPr>
          <w:i/>
          <w:iCs/>
          <w:color w:val="000000" w:themeColor="text1"/>
        </w:rPr>
        <w:t>n</w:t>
      </w:r>
      <w:r w:rsidRPr="00BB5896">
        <w:rPr>
          <w:color w:val="000000" w:themeColor="text1"/>
        </w:rPr>
        <w:t xml:space="preserve"> —</w:t>
      </w:r>
      <w:r w:rsidRPr="00BB5896">
        <w:rPr>
          <w:rFonts w:hAnsi="宋体"/>
          <w:color w:val="000000" w:themeColor="text1"/>
        </w:rPr>
        <w:t>声源级数；</w:t>
      </w:r>
      <w:r w:rsidRPr="00BB5896">
        <w:rPr>
          <w:i/>
          <w:iCs/>
          <w:color w:val="000000" w:themeColor="text1"/>
        </w:rPr>
        <w:t>L</w:t>
      </w:r>
      <w:r w:rsidRPr="00BB5896">
        <w:rPr>
          <w:i/>
          <w:iCs/>
          <w:color w:val="000000" w:themeColor="text1"/>
          <w:vertAlign w:val="subscript"/>
        </w:rPr>
        <w:t>i</w:t>
      </w:r>
      <w:r w:rsidRPr="00BB5896">
        <w:rPr>
          <w:color w:val="000000" w:themeColor="text1"/>
        </w:rPr>
        <w:t>—</w:t>
      </w:r>
      <w:r w:rsidRPr="00BB5896">
        <w:rPr>
          <w:rFonts w:hAnsi="宋体"/>
          <w:color w:val="000000" w:themeColor="text1"/>
        </w:rPr>
        <w:t>各声源对某点的声压级，</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hAnsi="宋体"/>
          <w:color w:val="000000" w:themeColor="text1"/>
        </w:rPr>
        <w:t>。</w:t>
      </w:r>
    </w:p>
    <w:p w14:paraId="5A1BFFC7" w14:textId="7D1727DC" w:rsidR="009A76D5" w:rsidRPr="00BB5896" w:rsidRDefault="009A76D5" w:rsidP="009A76D5">
      <w:pPr>
        <w:spacing w:line="500" w:lineRule="exact"/>
        <w:ind w:firstLine="480"/>
        <w:rPr>
          <w:color w:val="000000" w:themeColor="text1"/>
        </w:rPr>
      </w:pPr>
      <w:r w:rsidRPr="00BB5896">
        <w:rPr>
          <w:rFonts w:hAnsi="宋体" w:hint="eastAsia"/>
          <w:color w:val="000000" w:themeColor="text1"/>
          <w:kern w:val="44"/>
        </w:rPr>
        <w:t>III</w:t>
      </w:r>
      <w:r w:rsidRPr="00BB5896">
        <w:rPr>
          <w:rFonts w:hAnsi="宋体" w:hint="eastAsia"/>
          <w:color w:val="000000" w:themeColor="text1"/>
          <w:kern w:val="44"/>
        </w:rPr>
        <w:t>、</w:t>
      </w:r>
      <w:r w:rsidRPr="00BB5896">
        <w:rPr>
          <w:rFonts w:hAnsi="宋体"/>
          <w:color w:val="000000" w:themeColor="text1"/>
        </w:rPr>
        <w:t>建设项目声源在预测点产生的等效声级贡献值计算公式</w:t>
      </w:r>
      <w:r w:rsidRPr="00BB5896">
        <w:rPr>
          <w:rFonts w:hAnsi="宋体" w:hint="eastAsia"/>
          <w:color w:val="000000" w:themeColor="text1"/>
        </w:rPr>
        <w:t>（详见</w:t>
      </w:r>
      <w:r w:rsidRPr="00BB5896">
        <w:rPr>
          <w:rFonts w:hAnsi="宋体"/>
          <w:i/>
          <w:iCs/>
          <w:color w:val="000000" w:themeColor="text1"/>
        </w:rPr>
        <w:t>4.2-</w:t>
      </w:r>
      <w:r w:rsidR="002B7DC8" w:rsidRPr="00BB5896">
        <w:rPr>
          <w:rFonts w:hAnsi="宋体"/>
          <w:i/>
          <w:iCs/>
          <w:color w:val="000000" w:themeColor="text1"/>
        </w:rPr>
        <w:t>Q</w:t>
      </w:r>
      <w:r w:rsidRPr="00BB5896">
        <w:rPr>
          <w:rFonts w:hAnsi="宋体" w:hint="eastAsia"/>
          <w:color w:val="000000" w:themeColor="text1"/>
        </w:rPr>
        <w:t>）</w:t>
      </w:r>
    </w:p>
    <w:p w14:paraId="7F306C20" w14:textId="658639D2" w:rsidR="009A76D5" w:rsidRPr="00BB5896" w:rsidRDefault="009A76D5" w:rsidP="009A76D5">
      <w:pPr>
        <w:spacing w:beforeLines="50" w:before="163"/>
        <w:ind w:firstLineChars="400" w:firstLine="960"/>
        <w:jc w:val="center"/>
        <w:rPr>
          <w:color w:val="000000" w:themeColor="text1"/>
        </w:rPr>
      </w:pPr>
      <w:r w:rsidRPr="00BB5896">
        <w:rPr>
          <w:color w:val="000000" w:themeColor="text1"/>
          <w:position w:val="-28"/>
        </w:rPr>
        <w:object w:dxaOrig="2520" w:dyaOrig="680" w14:anchorId="365DB392">
          <v:shape id="_x0000_i1061" type="#_x0000_t75" style="width:129.8pt;height:36pt" o:ole="">
            <v:imagedata r:id="rId210" o:title=""/>
          </v:shape>
          <o:OLEObject Type="Embed" ProgID="Equation.DSMT4" ShapeID="_x0000_i1061" DrawAspect="Content" ObjectID="_1708944244" r:id="rId211"/>
        </w:object>
      </w:r>
      <w:r w:rsidRPr="00BB5896">
        <w:rPr>
          <w:color w:val="000000" w:themeColor="text1"/>
        </w:rPr>
        <w:t xml:space="preserve">    </w:t>
      </w:r>
      <w:r w:rsidRPr="00BB5896">
        <w:rPr>
          <w:rFonts w:hAnsi="宋体" w:hint="eastAsia"/>
          <w:color w:val="000000" w:themeColor="text1"/>
        </w:rPr>
        <w:t>（</w:t>
      </w:r>
      <w:r w:rsidRPr="00BB5896">
        <w:rPr>
          <w:rFonts w:hAnsi="宋体" w:hint="eastAsia"/>
          <w:i/>
          <w:iCs/>
          <w:color w:val="000000" w:themeColor="text1"/>
        </w:rPr>
        <w:t>4</w:t>
      </w:r>
      <w:r w:rsidRPr="00BB5896">
        <w:rPr>
          <w:rFonts w:hAnsi="宋体"/>
          <w:i/>
          <w:iCs/>
          <w:color w:val="000000" w:themeColor="text1"/>
        </w:rPr>
        <w:t>.2-</w:t>
      </w:r>
      <w:r w:rsidR="002B7DC8" w:rsidRPr="00BB5896">
        <w:rPr>
          <w:rFonts w:hAnsi="宋体"/>
          <w:i/>
          <w:iCs/>
          <w:color w:val="000000" w:themeColor="text1"/>
        </w:rPr>
        <w:t>Q</w:t>
      </w:r>
      <w:r w:rsidRPr="00BB5896">
        <w:rPr>
          <w:rFonts w:hAnsi="宋体" w:hint="eastAsia"/>
          <w:color w:val="000000" w:themeColor="text1"/>
        </w:rPr>
        <w:t>）</w:t>
      </w:r>
    </w:p>
    <w:p w14:paraId="7FB10AF9" w14:textId="77777777" w:rsidR="009A76D5" w:rsidRPr="00BB5896" w:rsidRDefault="009A76D5" w:rsidP="009A76D5">
      <w:pPr>
        <w:spacing w:line="500" w:lineRule="exact"/>
        <w:ind w:firstLine="480"/>
        <w:rPr>
          <w:color w:val="000000" w:themeColor="text1"/>
        </w:rPr>
      </w:pPr>
      <w:r w:rsidRPr="00BB5896">
        <w:rPr>
          <w:rFonts w:hAnsi="宋体" w:hint="eastAsia"/>
          <w:color w:val="000000" w:themeColor="text1"/>
        </w:rPr>
        <w:t>上述公</w:t>
      </w:r>
      <w:r w:rsidRPr="00BB5896">
        <w:rPr>
          <w:rFonts w:hAnsi="宋体"/>
          <w:color w:val="000000" w:themeColor="text1"/>
        </w:rPr>
        <w:t>式中：</w:t>
      </w:r>
      <w:r w:rsidRPr="00BB5896">
        <w:rPr>
          <w:i/>
          <w:iCs/>
          <w:color w:val="000000" w:themeColor="text1"/>
        </w:rPr>
        <w:t>L</w:t>
      </w:r>
      <w:r w:rsidRPr="00BB5896">
        <w:rPr>
          <w:i/>
          <w:iCs/>
          <w:color w:val="000000" w:themeColor="text1"/>
          <w:vertAlign w:val="subscript"/>
        </w:rPr>
        <w:t>Ai</w:t>
      </w:r>
      <w:r w:rsidRPr="00BB5896">
        <w:rPr>
          <w:color w:val="000000" w:themeColor="text1"/>
        </w:rPr>
        <w:t>—i</w:t>
      </w:r>
      <w:r w:rsidRPr="00BB5896">
        <w:rPr>
          <w:rFonts w:hAnsi="宋体"/>
          <w:color w:val="000000" w:themeColor="text1"/>
        </w:rPr>
        <w:t>声源在预测点产生的</w:t>
      </w:r>
      <w:r w:rsidRPr="00BB5896">
        <w:rPr>
          <w:color w:val="000000" w:themeColor="text1"/>
        </w:rPr>
        <w:t>A</w:t>
      </w:r>
      <w:r w:rsidRPr="00BB5896">
        <w:rPr>
          <w:rFonts w:hAnsi="宋体"/>
          <w:color w:val="000000" w:themeColor="text1"/>
        </w:rPr>
        <w:t>声级，</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hAnsi="宋体"/>
          <w:color w:val="000000" w:themeColor="text1"/>
        </w:rPr>
        <w:t>；</w:t>
      </w:r>
      <w:r w:rsidRPr="00BB5896">
        <w:rPr>
          <w:i/>
          <w:iCs/>
          <w:color w:val="000000" w:themeColor="text1"/>
        </w:rPr>
        <w:t>T</w:t>
      </w:r>
      <w:r w:rsidRPr="00BB5896">
        <w:rPr>
          <w:color w:val="000000" w:themeColor="text1"/>
        </w:rPr>
        <w:t xml:space="preserve"> —</w:t>
      </w:r>
      <w:r w:rsidRPr="00BB5896">
        <w:rPr>
          <w:rFonts w:hAnsi="宋体"/>
          <w:color w:val="000000" w:themeColor="text1"/>
        </w:rPr>
        <w:t>预测计算的时间段，</w:t>
      </w:r>
      <w:r w:rsidRPr="00BB5896">
        <w:rPr>
          <w:color w:val="000000" w:themeColor="text1"/>
        </w:rPr>
        <w:t>s</w:t>
      </w:r>
      <w:r w:rsidRPr="00BB5896">
        <w:rPr>
          <w:rFonts w:hAnsi="宋体"/>
          <w:color w:val="000000" w:themeColor="text1"/>
        </w:rPr>
        <w:t>；本次预测取</w:t>
      </w:r>
      <w:r w:rsidRPr="00BB5896">
        <w:rPr>
          <w:color w:val="000000" w:themeColor="text1"/>
        </w:rPr>
        <w:t>60s</w:t>
      </w:r>
      <w:r w:rsidRPr="00BB5896">
        <w:rPr>
          <w:rFonts w:hAnsi="宋体"/>
          <w:color w:val="000000" w:themeColor="text1"/>
        </w:rPr>
        <w:t>；</w:t>
      </w:r>
      <w:r w:rsidRPr="00BB5896">
        <w:rPr>
          <w:i/>
          <w:iCs/>
          <w:color w:val="000000" w:themeColor="text1"/>
        </w:rPr>
        <w:t>t</w:t>
      </w:r>
      <w:r w:rsidRPr="00BB5896">
        <w:rPr>
          <w:i/>
          <w:iCs/>
          <w:color w:val="000000" w:themeColor="text1"/>
          <w:vertAlign w:val="subscript"/>
        </w:rPr>
        <w:t>i</w:t>
      </w:r>
      <w:r w:rsidRPr="00BB5896">
        <w:rPr>
          <w:color w:val="000000" w:themeColor="text1"/>
        </w:rPr>
        <w:t>— i</w:t>
      </w:r>
      <w:r w:rsidRPr="00BB5896">
        <w:rPr>
          <w:rFonts w:hAnsi="宋体"/>
          <w:color w:val="000000" w:themeColor="text1"/>
        </w:rPr>
        <w:t>声源在</w:t>
      </w:r>
      <w:r w:rsidRPr="00BB5896">
        <w:rPr>
          <w:color w:val="000000" w:themeColor="text1"/>
        </w:rPr>
        <w:t>T</w:t>
      </w:r>
      <w:r w:rsidRPr="00BB5896">
        <w:rPr>
          <w:rFonts w:hAnsi="宋体"/>
          <w:color w:val="000000" w:themeColor="text1"/>
        </w:rPr>
        <w:t>时段内的运行时间，</w:t>
      </w:r>
      <w:r w:rsidRPr="00BB5896">
        <w:rPr>
          <w:color w:val="000000" w:themeColor="text1"/>
        </w:rPr>
        <w:t>s</w:t>
      </w:r>
      <w:r w:rsidRPr="00BB5896">
        <w:rPr>
          <w:rFonts w:hAnsi="宋体"/>
          <w:color w:val="000000" w:themeColor="text1"/>
        </w:rPr>
        <w:t>。</w:t>
      </w:r>
    </w:p>
    <w:p w14:paraId="15F3F426" w14:textId="2642D966" w:rsidR="009811A6" w:rsidRPr="00BB5896" w:rsidRDefault="009811A6" w:rsidP="009811A6">
      <w:pPr>
        <w:spacing w:line="500" w:lineRule="exact"/>
        <w:ind w:firstLine="480"/>
        <w:rPr>
          <w:rFonts w:hAnsi="宋体"/>
          <w:color w:val="000000" w:themeColor="text1"/>
        </w:rPr>
      </w:pPr>
      <w:r w:rsidRPr="00BB5896">
        <w:rPr>
          <w:rFonts w:ascii="宋体" w:hAnsi="宋体" w:hint="eastAsia"/>
          <w:color w:val="000000" w:themeColor="text1"/>
        </w:rPr>
        <w:t>③</w:t>
      </w:r>
      <w:r w:rsidRPr="00BB5896">
        <w:rPr>
          <w:rFonts w:hAnsi="宋体" w:hint="eastAsia"/>
          <w:color w:val="000000" w:themeColor="text1"/>
        </w:rPr>
        <w:t xml:space="preserve"> </w:t>
      </w:r>
      <w:r w:rsidRPr="00BB5896">
        <w:rPr>
          <w:rFonts w:hAnsi="宋体" w:hint="eastAsia"/>
          <w:color w:val="000000" w:themeColor="text1"/>
        </w:rPr>
        <w:t>预测位置</w:t>
      </w:r>
    </w:p>
    <w:p w14:paraId="790BD539" w14:textId="561E2016" w:rsidR="009811A6" w:rsidRPr="00BB5896" w:rsidRDefault="009811A6" w:rsidP="009811A6">
      <w:pPr>
        <w:spacing w:line="500" w:lineRule="exact"/>
        <w:ind w:firstLine="480"/>
        <w:rPr>
          <w:rFonts w:hAnsi="宋体"/>
          <w:color w:val="000000" w:themeColor="text1"/>
        </w:rPr>
      </w:pPr>
      <w:r w:rsidRPr="00BB5896">
        <w:rPr>
          <w:rFonts w:hAnsi="宋体" w:hint="eastAsia"/>
          <w:color w:val="000000" w:themeColor="text1"/>
          <w:u w:val="single"/>
        </w:rPr>
        <w:t>预测点位为东、西、南、北厂界以及声环境敏感点武宣农场三队</w:t>
      </w:r>
      <w:r w:rsidR="008E189C" w:rsidRPr="00BB5896">
        <w:rPr>
          <w:rFonts w:hAnsi="宋体" w:hint="eastAsia"/>
          <w:color w:val="000000" w:themeColor="text1"/>
          <w:u w:val="single"/>
        </w:rPr>
        <w:t>，设置情景详见表</w:t>
      </w:r>
      <w:r w:rsidR="008E189C" w:rsidRPr="00BB5896">
        <w:rPr>
          <w:rFonts w:hAnsi="宋体" w:hint="eastAsia"/>
          <w:color w:val="000000" w:themeColor="text1"/>
          <w:u w:val="single"/>
        </w:rPr>
        <w:t>4.2.4-1</w:t>
      </w:r>
      <w:r w:rsidRPr="00BB5896">
        <w:rPr>
          <w:rFonts w:hAnsi="宋体" w:hint="eastAsia"/>
          <w:color w:val="000000" w:themeColor="text1"/>
        </w:rPr>
        <w:t>。</w:t>
      </w:r>
    </w:p>
    <w:p w14:paraId="5C5A23D4" w14:textId="27BC68CF" w:rsidR="009811A6" w:rsidRPr="00BB5896" w:rsidRDefault="009811A6" w:rsidP="009811A6">
      <w:pPr>
        <w:spacing w:line="500" w:lineRule="exact"/>
        <w:ind w:firstLine="480"/>
        <w:rPr>
          <w:rFonts w:hAnsi="宋体"/>
          <w:color w:val="000000" w:themeColor="text1"/>
          <w:u w:val="single"/>
        </w:rPr>
      </w:pPr>
      <w:r w:rsidRPr="00BB5896">
        <w:rPr>
          <w:rFonts w:ascii="宋体" w:hAnsi="宋体" w:hint="eastAsia"/>
          <w:color w:val="000000" w:themeColor="text1"/>
          <w:u w:val="single"/>
        </w:rPr>
        <w:t>④</w:t>
      </w:r>
      <w:r w:rsidRPr="00BB5896">
        <w:rPr>
          <w:rFonts w:hAnsi="宋体" w:hint="eastAsia"/>
          <w:color w:val="000000" w:themeColor="text1"/>
          <w:u w:val="single"/>
        </w:rPr>
        <w:t xml:space="preserve"> </w:t>
      </w:r>
      <w:r w:rsidRPr="00BB5896">
        <w:rPr>
          <w:rFonts w:hAnsi="宋体" w:hint="eastAsia"/>
          <w:color w:val="000000" w:themeColor="text1"/>
          <w:u w:val="single"/>
        </w:rPr>
        <w:t>预测情景</w:t>
      </w:r>
    </w:p>
    <w:p w14:paraId="3D4FD9B7" w14:textId="14925489" w:rsidR="009811A6" w:rsidRPr="00BB5896" w:rsidRDefault="009811A6" w:rsidP="009811A6">
      <w:pPr>
        <w:spacing w:line="500" w:lineRule="exact"/>
        <w:ind w:firstLine="480"/>
        <w:rPr>
          <w:rFonts w:hAnsi="宋体"/>
          <w:color w:val="000000" w:themeColor="text1"/>
          <w:u w:val="single"/>
        </w:rPr>
      </w:pPr>
      <w:r w:rsidRPr="00BB5896">
        <w:rPr>
          <w:rFonts w:hAnsi="宋体" w:hint="eastAsia"/>
          <w:color w:val="000000" w:themeColor="text1"/>
          <w:u w:val="single"/>
        </w:rPr>
        <w:t>预测情景分为昼间和夜间。</w:t>
      </w:r>
    </w:p>
    <w:p w14:paraId="609D1E80" w14:textId="01B54989" w:rsidR="009811A6" w:rsidRPr="00BB5896" w:rsidRDefault="009811A6" w:rsidP="009811A6">
      <w:pPr>
        <w:spacing w:line="500" w:lineRule="exact"/>
        <w:ind w:firstLine="480"/>
        <w:rPr>
          <w:rFonts w:hAnsi="宋体"/>
          <w:color w:val="000000" w:themeColor="text1"/>
          <w:u w:val="single"/>
        </w:rPr>
      </w:pPr>
      <w:r w:rsidRPr="00BB5896">
        <w:rPr>
          <w:rFonts w:ascii="宋体" w:hAnsi="宋体" w:hint="eastAsia"/>
          <w:color w:val="000000" w:themeColor="text1"/>
          <w:u w:val="single"/>
        </w:rPr>
        <w:t>⑤ 预测结果</w:t>
      </w:r>
    </w:p>
    <w:p w14:paraId="0764B0C5" w14:textId="437B7C6D" w:rsidR="002635F5" w:rsidRPr="00BB5896" w:rsidRDefault="009811A6" w:rsidP="009811A6">
      <w:pPr>
        <w:spacing w:line="500" w:lineRule="exact"/>
        <w:ind w:firstLine="480"/>
        <w:rPr>
          <w:rFonts w:ascii="宋体" w:hAnsi="宋体"/>
          <w:color w:val="000000" w:themeColor="text1"/>
          <w:u w:val="single"/>
        </w:rPr>
        <w:sectPr w:rsidR="002635F5" w:rsidRPr="00BB5896" w:rsidSect="00C24E2E">
          <w:headerReference w:type="default" r:id="rId212"/>
          <w:pgSz w:w="11906" w:h="16838"/>
          <w:pgMar w:top="1332" w:right="1418" w:bottom="1503" w:left="1418" w:header="851" w:footer="964" w:gutter="0"/>
          <w:cols w:space="720"/>
          <w:docGrid w:type="lines" w:linePitch="326"/>
        </w:sectPr>
      </w:pPr>
      <w:r w:rsidRPr="00BB5896">
        <w:rPr>
          <w:rFonts w:ascii="宋体" w:hAnsi="宋体"/>
          <w:color w:val="000000" w:themeColor="text1"/>
          <w:u w:val="single"/>
        </w:rPr>
        <w:t>预测结果</w:t>
      </w:r>
      <w:r w:rsidRPr="00BB5896">
        <w:rPr>
          <w:rFonts w:hAnsi="宋体"/>
          <w:color w:val="000000" w:themeColor="text1"/>
          <w:u w:val="single"/>
        </w:rPr>
        <w:t>见表</w:t>
      </w:r>
      <w:r w:rsidRPr="00BB5896">
        <w:rPr>
          <w:color w:val="000000" w:themeColor="text1"/>
          <w:u w:val="single"/>
        </w:rPr>
        <w:t>4.2.</w:t>
      </w:r>
      <w:r w:rsidRPr="00BB5896">
        <w:rPr>
          <w:rFonts w:hint="eastAsia"/>
          <w:color w:val="000000" w:themeColor="text1"/>
          <w:u w:val="single"/>
        </w:rPr>
        <w:t>4-</w:t>
      </w:r>
      <w:r w:rsidR="00C34ECF" w:rsidRPr="00BB5896">
        <w:rPr>
          <w:color w:val="000000" w:themeColor="text1"/>
          <w:u w:val="single"/>
        </w:rPr>
        <w:t>1</w:t>
      </w:r>
      <w:r w:rsidR="00F5089F" w:rsidRPr="00BB5896">
        <w:rPr>
          <w:rFonts w:hint="eastAsia"/>
          <w:color w:val="000000" w:themeColor="text1"/>
          <w:u w:val="single"/>
        </w:rPr>
        <w:t>~</w:t>
      </w:r>
      <w:r w:rsidR="00F5089F" w:rsidRPr="00BB5896">
        <w:rPr>
          <w:rFonts w:hint="eastAsia"/>
          <w:color w:val="000000" w:themeColor="text1"/>
          <w:u w:val="single"/>
        </w:rPr>
        <w:t>表</w:t>
      </w:r>
      <w:r w:rsidR="00F5089F" w:rsidRPr="00BB5896">
        <w:rPr>
          <w:rFonts w:hint="eastAsia"/>
          <w:color w:val="000000" w:themeColor="text1"/>
          <w:u w:val="single"/>
        </w:rPr>
        <w:t>4.2.4-</w:t>
      </w:r>
      <w:r w:rsidR="00C34ECF" w:rsidRPr="00BB5896">
        <w:rPr>
          <w:color w:val="000000" w:themeColor="text1"/>
          <w:u w:val="single"/>
        </w:rPr>
        <w:t>3</w:t>
      </w:r>
      <w:r w:rsidRPr="00BB5896">
        <w:rPr>
          <w:rFonts w:hint="eastAsia"/>
          <w:color w:val="000000" w:themeColor="text1"/>
          <w:u w:val="single"/>
        </w:rPr>
        <w:t>，声等值线图详见图</w:t>
      </w:r>
      <w:r w:rsidRPr="00BB5896">
        <w:rPr>
          <w:rFonts w:hint="eastAsia"/>
          <w:color w:val="000000" w:themeColor="text1"/>
          <w:u w:val="single"/>
        </w:rPr>
        <w:t>4</w:t>
      </w:r>
      <w:r w:rsidRPr="00BB5896">
        <w:rPr>
          <w:color w:val="000000" w:themeColor="text1"/>
          <w:u w:val="single"/>
        </w:rPr>
        <w:t>.2.4</w:t>
      </w:r>
      <w:r w:rsidRPr="00BB5896">
        <w:rPr>
          <w:rFonts w:hint="eastAsia"/>
          <w:color w:val="000000" w:themeColor="text1"/>
          <w:u w:val="single"/>
        </w:rPr>
        <w:t>-</w:t>
      </w:r>
      <w:r w:rsidR="0051312D" w:rsidRPr="00BB5896">
        <w:rPr>
          <w:rFonts w:hint="eastAsia"/>
          <w:color w:val="000000" w:themeColor="text1"/>
          <w:u w:val="single"/>
        </w:rPr>
        <w:t>1</w:t>
      </w:r>
      <w:r w:rsidRPr="00BB5896">
        <w:rPr>
          <w:rFonts w:ascii="宋体" w:hAnsi="宋体" w:hint="eastAsia"/>
          <w:color w:val="000000" w:themeColor="text1"/>
          <w:u w:val="single"/>
        </w:rPr>
        <w:t>。</w:t>
      </w:r>
    </w:p>
    <w:p w14:paraId="0C1CB5CC" w14:textId="288118E5" w:rsidR="002635F5" w:rsidRPr="00BB5896" w:rsidRDefault="002635F5" w:rsidP="002635F5">
      <w:pPr>
        <w:pStyle w:val="06"/>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4.2.</w:t>
      </w:r>
      <w:r w:rsidRPr="00BB5896">
        <w:rPr>
          <w:rFonts w:eastAsia="宋体" w:hint="eastAsia"/>
          <w:b/>
          <w:color w:val="000000" w:themeColor="text1"/>
          <w:u w:val="single"/>
        </w:rPr>
        <w:t>4-</w:t>
      </w:r>
      <w:r w:rsidR="00C34ECF" w:rsidRPr="00BB5896">
        <w:rPr>
          <w:rFonts w:eastAsia="宋体"/>
          <w:b/>
          <w:color w:val="000000" w:themeColor="text1"/>
          <w:u w:val="single"/>
        </w:rPr>
        <w:t>1</w:t>
      </w:r>
      <w:r w:rsidRPr="00BB5896">
        <w:rPr>
          <w:rFonts w:eastAsia="宋体"/>
          <w:b/>
          <w:color w:val="000000" w:themeColor="text1"/>
          <w:u w:val="single"/>
        </w:rPr>
        <w:t xml:space="preserve"> </w:t>
      </w:r>
      <w:r w:rsidR="00C32478" w:rsidRPr="00BB5896">
        <w:rPr>
          <w:rFonts w:eastAsia="宋体" w:hint="eastAsia"/>
          <w:b/>
          <w:color w:val="000000" w:themeColor="text1"/>
          <w:u w:val="single"/>
        </w:rPr>
        <w:t>武宣农场三队拆迁前</w:t>
      </w:r>
      <w:r w:rsidRPr="00BB5896">
        <w:rPr>
          <w:rFonts w:eastAsia="宋体" w:hint="eastAsia"/>
          <w:b/>
          <w:color w:val="000000" w:themeColor="text1"/>
          <w:u w:val="single"/>
        </w:rPr>
        <w:t>噪声预测情境一览表（正常工况）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130"/>
        <w:gridCol w:w="1279"/>
        <w:gridCol w:w="1136"/>
        <w:gridCol w:w="1184"/>
        <w:gridCol w:w="1055"/>
        <w:gridCol w:w="1111"/>
        <w:gridCol w:w="968"/>
        <w:gridCol w:w="968"/>
        <w:gridCol w:w="968"/>
        <w:gridCol w:w="968"/>
        <w:gridCol w:w="952"/>
      </w:tblGrid>
      <w:tr w:rsidR="00BB5896" w:rsidRPr="00BB5896" w14:paraId="69AA0380" w14:textId="77777777" w:rsidTr="00C57911">
        <w:trPr>
          <w:cantSplit/>
          <w:trHeight w:val="340"/>
          <w:jc w:val="center"/>
        </w:trPr>
        <w:tc>
          <w:tcPr>
            <w:tcW w:w="1216" w:type="pct"/>
            <w:gridSpan w:val="2"/>
            <w:vMerge w:val="restart"/>
            <w:vAlign w:val="center"/>
            <w:hideMark/>
          </w:tcPr>
          <w:p w14:paraId="447707B6"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预测声源</w:t>
            </w:r>
          </w:p>
        </w:tc>
        <w:tc>
          <w:tcPr>
            <w:tcW w:w="457" w:type="pct"/>
            <w:vMerge w:val="restart"/>
            <w:vAlign w:val="center"/>
          </w:tcPr>
          <w:p w14:paraId="256F983A"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406" w:type="pct"/>
            <w:vMerge w:val="restart"/>
            <w:vAlign w:val="center"/>
          </w:tcPr>
          <w:p w14:paraId="452FAB02"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采取的</w:t>
            </w:r>
          </w:p>
          <w:p w14:paraId="50C03F92"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降噪措施</w:t>
            </w:r>
          </w:p>
        </w:tc>
        <w:tc>
          <w:tcPr>
            <w:tcW w:w="423" w:type="pct"/>
            <w:vMerge w:val="restart"/>
            <w:vAlign w:val="center"/>
          </w:tcPr>
          <w:p w14:paraId="7A53A7B1"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措施后噪声源强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774" w:type="pct"/>
            <w:gridSpan w:val="2"/>
            <w:vAlign w:val="center"/>
          </w:tcPr>
          <w:p w14:paraId="76552177"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设备数量</w:t>
            </w:r>
          </w:p>
        </w:tc>
        <w:tc>
          <w:tcPr>
            <w:tcW w:w="1724" w:type="pct"/>
            <w:gridSpan w:val="5"/>
          </w:tcPr>
          <w:p w14:paraId="3AF1CF49" w14:textId="6EE66182"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与厂界、敏感点等相对位置（</w:t>
            </w:r>
            <w:r w:rsidRPr="00BB5896">
              <w:rPr>
                <w:rFonts w:hint="eastAsia"/>
                <w:color w:val="000000" w:themeColor="text1"/>
                <w:u w:val="single"/>
              </w:rPr>
              <w:t>m</w:t>
            </w:r>
            <w:r w:rsidRPr="00BB5896">
              <w:rPr>
                <w:rFonts w:hint="eastAsia"/>
                <w:color w:val="000000" w:themeColor="text1"/>
                <w:u w:val="single"/>
              </w:rPr>
              <w:t>）</w:t>
            </w:r>
          </w:p>
        </w:tc>
      </w:tr>
      <w:tr w:rsidR="00BB5896" w:rsidRPr="00BB5896" w14:paraId="585AD566" w14:textId="77777777" w:rsidTr="00C57911">
        <w:trPr>
          <w:cantSplit/>
          <w:trHeight w:val="340"/>
          <w:jc w:val="center"/>
        </w:trPr>
        <w:tc>
          <w:tcPr>
            <w:tcW w:w="1216" w:type="pct"/>
            <w:gridSpan w:val="2"/>
            <w:vMerge/>
            <w:vAlign w:val="center"/>
          </w:tcPr>
          <w:p w14:paraId="3A55397D"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457" w:type="pct"/>
            <w:vMerge/>
            <w:vAlign w:val="center"/>
          </w:tcPr>
          <w:p w14:paraId="728B5124"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65B4BF06"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62112737"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77" w:type="pct"/>
            <w:vMerge w:val="restart"/>
            <w:vAlign w:val="center"/>
          </w:tcPr>
          <w:p w14:paraId="471A413F"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昼间</w:t>
            </w:r>
          </w:p>
        </w:tc>
        <w:tc>
          <w:tcPr>
            <w:tcW w:w="397" w:type="pct"/>
            <w:vMerge w:val="restart"/>
            <w:vAlign w:val="center"/>
          </w:tcPr>
          <w:p w14:paraId="5545E6AD"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夜间</w:t>
            </w:r>
          </w:p>
        </w:tc>
        <w:tc>
          <w:tcPr>
            <w:tcW w:w="346" w:type="pct"/>
            <w:vMerge w:val="restart"/>
            <w:vAlign w:val="center"/>
          </w:tcPr>
          <w:p w14:paraId="79E194C0" w14:textId="4C39FB65"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w:t>
            </w:r>
          </w:p>
        </w:tc>
        <w:tc>
          <w:tcPr>
            <w:tcW w:w="346" w:type="pct"/>
            <w:vMerge w:val="restart"/>
            <w:vAlign w:val="center"/>
          </w:tcPr>
          <w:p w14:paraId="75AF5E0D" w14:textId="4EB110E2"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346" w:type="pct"/>
            <w:vMerge w:val="restart"/>
            <w:vAlign w:val="center"/>
          </w:tcPr>
          <w:p w14:paraId="63B80571"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西厂界</w:t>
            </w:r>
          </w:p>
        </w:tc>
        <w:tc>
          <w:tcPr>
            <w:tcW w:w="346" w:type="pct"/>
            <w:vMerge w:val="restart"/>
            <w:vAlign w:val="center"/>
          </w:tcPr>
          <w:p w14:paraId="25B5AF79"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南厂界</w:t>
            </w:r>
          </w:p>
        </w:tc>
        <w:tc>
          <w:tcPr>
            <w:tcW w:w="341" w:type="pct"/>
            <w:vMerge w:val="restart"/>
            <w:vAlign w:val="center"/>
          </w:tcPr>
          <w:p w14:paraId="46196C41"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北厂界</w:t>
            </w:r>
          </w:p>
        </w:tc>
      </w:tr>
      <w:tr w:rsidR="00BB5896" w:rsidRPr="00BB5896" w14:paraId="3651C221" w14:textId="77777777" w:rsidTr="00C57911">
        <w:trPr>
          <w:cantSplit/>
          <w:trHeight w:val="340"/>
          <w:jc w:val="center"/>
        </w:trPr>
        <w:tc>
          <w:tcPr>
            <w:tcW w:w="455" w:type="pct"/>
            <w:vAlign w:val="center"/>
          </w:tcPr>
          <w:p w14:paraId="2FB99774"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产生位置</w:t>
            </w:r>
          </w:p>
        </w:tc>
        <w:tc>
          <w:tcPr>
            <w:tcW w:w="761" w:type="pct"/>
            <w:vAlign w:val="center"/>
          </w:tcPr>
          <w:p w14:paraId="7DF3F81B"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w:t>
            </w:r>
            <w:r w:rsidRPr="00BB5896">
              <w:rPr>
                <w:rFonts w:hint="eastAsia"/>
                <w:color w:val="000000" w:themeColor="text1"/>
                <w:u w:val="single"/>
              </w:rPr>
              <w:t>/</w:t>
            </w:r>
            <w:r w:rsidRPr="00BB5896">
              <w:rPr>
                <w:rFonts w:hint="eastAsia"/>
                <w:color w:val="000000" w:themeColor="text1"/>
                <w:u w:val="single"/>
              </w:rPr>
              <w:t>车辆</w:t>
            </w:r>
            <w:r w:rsidRPr="00BB5896">
              <w:rPr>
                <w:rFonts w:hint="eastAsia"/>
                <w:color w:val="000000" w:themeColor="text1"/>
                <w:u w:val="single"/>
              </w:rPr>
              <w:t>/</w:t>
            </w:r>
            <w:r w:rsidRPr="00BB5896">
              <w:rPr>
                <w:rFonts w:hint="eastAsia"/>
                <w:color w:val="000000" w:themeColor="text1"/>
                <w:u w:val="single"/>
              </w:rPr>
              <w:t>声源点</w:t>
            </w:r>
          </w:p>
        </w:tc>
        <w:tc>
          <w:tcPr>
            <w:tcW w:w="457" w:type="pct"/>
            <w:vMerge/>
            <w:vAlign w:val="center"/>
          </w:tcPr>
          <w:p w14:paraId="13822224"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02647C26"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63FB72B4"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77" w:type="pct"/>
            <w:vMerge/>
            <w:vAlign w:val="center"/>
          </w:tcPr>
          <w:p w14:paraId="406C4660"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97" w:type="pct"/>
            <w:vMerge/>
            <w:vAlign w:val="center"/>
          </w:tcPr>
          <w:p w14:paraId="14D49955"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46" w:type="pct"/>
            <w:vMerge/>
          </w:tcPr>
          <w:p w14:paraId="541CF179"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46" w:type="pct"/>
            <w:vMerge/>
            <w:vAlign w:val="center"/>
          </w:tcPr>
          <w:p w14:paraId="3B0B1E28" w14:textId="5E14841B"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46" w:type="pct"/>
            <w:vMerge/>
            <w:vAlign w:val="center"/>
          </w:tcPr>
          <w:p w14:paraId="3490BAED"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46" w:type="pct"/>
            <w:vMerge/>
            <w:vAlign w:val="center"/>
          </w:tcPr>
          <w:p w14:paraId="2F5FDA22"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c>
          <w:tcPr>
            <w:tcW w:w="341" w:type="pct"/>
            <w:vMerge/>
            <w:vAlign w:val="center"/>
          </w:tcPr>
          <w:p w14:paraId="0B40217F" w14:textId="77777777" w:rsidR="007E064C" w:rsidRPr="00BB5896" w:rsidRDefault="007E064C" w:rsidP="00A46ADE">
            <w:pPr>
              <w:pStyle w:val="05"/>
              <w:spacing w:before="0" w:beforeAutospacing="0" w:after="0" w:afterAutospacing="0" w:line="240" w:lineRule="auto"/>
              <w:ind w:leftChars="0" w:left="0" w:rightChars="0" w:right="0"/>
              <w:rPr>
                <w:color w:val="000000" w:themeColor="text1"/>
                <w:u w:val="single"/>
              </w:rPr>
            </w:pPr>
          </w:p>
        </w:tc>
      </w:tr>
      <w:tr w:rsidR="00BB5896" w:rsidRPr="00BB5896" w14:paraId="79483CE1" w14:textId="77777777" w:rsidTr="00C57911">
        <w:trPr>
          <w:cantSplit/>
          <w:trHeight w:val="340"/>
          <w:jc w:val="center"/>
        </w:trPr>
        <w:tc>
          <w:tcPr>
            <w:tcW w:w="455" w:type="pct"/>
            <w:vMerge w:val="restart"/>
            <w:vAlign w:val="center"/>
          </w:tcPr>
          <w:p w14:paraId="79914048"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w:t>
            </w:r>
          </w:p>
        </w:tc>
        <w:tc>
          <w:tcPr>
            <w:tcW w:w="761" w:type="pct"/>
            <w:vAlign w:val="center"/>
          </w:tcPr>
          <w:p w14:paraId="545BF142" w14:textId="7F548208"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1</w:t>
            </w:r>
          </w:p>
        </w:tc>
        <w:tc>
          <w:tcPr>
            <w:tcW w:w="457" w:type="pct"/>
            <w:vMerge w:val="restart"/>
            <w:vAlign w:val="center"/>
          </w:tcPr>
          <w:p w14:paraId="6643486A"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406" w:type="pct"/>
            <w:vMerge w:val="restart"/>
            <w:vAlign w:val="center"/>
          </w:tcPr>
          <w:p w14:paraId="3E3E09BD"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铁皮密闭等</w:t>
            </w:r>
          </w:p>
        </w:tc>
        <w:tc>
          <w:tcPr>
            <w:tcW w:w="423" w:type="pct"/>
            <w:vMerge w:val="restart"/>
            <w:vAlign w:val="center"/>
          </w:tcPr>
          <w:p w14:paraId="6D085B78" w14:textId="73C918A6"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377" w:type="pct"/>
            <w:vAlign w:val="center"/>
          </w:tcPr>
          <w:p w14:paraId="74A9F331" w14:textId="72D24406"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36E38E85" w14:textId="1E5B1624"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497C8771" w14:textId="1A98D0D6" w:rsidR="007E064C" w:rsidRPr="00BB5896" w:rsidRDefault="00C57911"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109</w:t>
            </w:r>
          </w:p>
        </w:tc>
        <w:tc>
          <w:tcPr>
            <w:tcW w:w="346" w:type="pct"/>
            <w:vAlign w:val="center"/>
          </w:tcPr>
          <w:p w14:paraId="52DF5790" w14:textId="75689DD9"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346" w:type="pct"/>
            <w:vAlign w:val="center"/>
          </w:tcPr>
          <w:p w14:paraId="5D2F0195" w14:textId="7BEEE51B"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vAlign w:val="center"/>
          </w:tcPr>
          <w:p w14:paraId="6F5C9BE6" w14:textId="5C3434CF"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92</w:t>
            </w:r>
          </w:p>
        </w:tc>
        <w:tc>
          <w:tcPr>
            <w:tcW w:w="341" w:type="pct"/>
            <w:vAlign w:val="center"/>
          </w:tcPr>
          <w:p w14:paraId="4ED5C08A" w14:textId="59DADBFD"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r>
      <w:tr w:rsidR="00BB5896" w:rsidRPr="00BB5896" w14:paraId="122568A1" w14:textId="77777777" w:rsidTr="00C57911">
        <w:trPr>
          <w:cantSplit/>
          <w:trHeight w:val="340"/>
          <w:jc w:val="center"/>
        </w:trPr>
        <w:tc>
          <w:tcPr>
            <w:tcW w:w="455" w:type="pct"/>
            <w:vMerge/>
            <w:vAlign w:val="center"/>
          </w:tcPr>
          <w:p w14:paraId="4DFAAB8B"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2493D1C2" w14:textId="6680DA7D"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2</w:t>
            </w:r>
          </w:p>
        </w:tc>
        <w:tc>
          <w:tcPr>
            <w:tcW w:w="457" w:type="pct"/>
            <w:vMerge/>
            <w:vAlign w:val="center"/>
          </w:tcPr>
          <w:p w14:paraId="55E2C648"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77DDAAF1"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0DF3EA3F" w14:textId="77777777"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616E2EC1" w14:textId="22850F0A"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5B0480F9" w14:textId="15AD0B70"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3B02306F" w14:textId="2DE543A4" w:rsidR="007E064C" w:rsidRPr="00BB5896" w:rsidRDefault="00C57911"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105</w:t>
            </w:r>
          </w:p>
        </w:tc>
        <w:tc>
          <w:tcPr>
            <w:tcW w:w="346" w:type="pct"/>
            <w:vAlign w:val="center"/>
          </w:tcPr>
          <w:p w14:paraId="56D4A8A6" w14:textId="4964CC66"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107</w:t>
            </w:r>
          </w:p>
        </w:tc>
        <w:tc>
          <w:tcPr>
            <w:tcW w:w="346" w:type="pct"/>
            <w:vAlign w:val="center"/>
          </w:tcPr>
          <w:p w14:paraId="3756BA21" w14:textId="23C2E152"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126</w:t>
            </w:r>
          </w:p>
        </w:tc>
        <w:tc>
          <w:tcPr>
            <w:tcW w:w="346" w:type="pct"/>
            <w:vAlign w:val="center"/>
          </w:tcPr>
          <w:p w14:paraId="152F44F4" w14:textId="78425EB3"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62</w:t>
            </w:r>
          </w:p>
        </w:tc>
        <w:tc>
          <w:tcPr>
            <w:tcW w:w="341" w:type="pct"/>
            <w:vAlign w:val="center"/>
          </w:tcPr>
          <w:p w14:paraId="51750A9F" w14:textId="3FA2FD3F" w:rsidR="007E064C" w:rsidRPr="00BB5896" w:rsidRDefault="007E064C" w:rsidP="007671C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r>
      <w:tr w:rsidR="00BB5896" w:rsidRPr="00BB5896" w14:paraId="5DECC011" w14:textId="77777777" w:rsidTr="00C57911">
        <w:trPr>
          <w:cantSplit/>
          <w:trHeight w:val="340"/>
          <w:jc w:val="center"/>
        </w:trPr>
        <w:tc>
          <w:tcPr>
            <w:tcW w:w="455" w:type="pct"/>
            <w:vMerge/>
            <w:vAlign w:val="center"/>
          </w:tcPr>
          <w:p w14:paraId="6BC892AD" w14:textId="77777777"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08AFF15C" w14:textId="4FA0A384"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3</w:t>
            </w:r>
          </w:p>
        </w:tc>
        <w:tc>
          <w:tcPr>
            <w:tcW w:w="457" w:type="pct"/>
            <w:vMerge/>
            <w:vAlign w:val="center"/>
          </w:tcPr>
          <w:p w14:paraId="60CB094C" w14:textId="77777777"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68308F42" w14:textId="77777777"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29F4D156" w14:textId="77777777"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300F9B79" w14:textId="2A9C7E63"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61CC3284" w14:textId="74E3EC23"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15CC2AC8" w14:textId="4BCF8BE6" w:rsidR="007E064C" w:rsidRPr="00BB5896" w:rsidRDefault="00C57911"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78</w:t>
            </w:r>
          </w:p>
        </w:tc>
        <w:tc>
          <w:tcPr>
            <w:tcW w:w="346" w:type="pct"/>
            <w:vAlign w:val="center"/>
          </w:tcPr>
          <w:p w14:paraId="71BAEFAE" w14:textId="5E08E1D2"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107</w:t>
            </w:r>
          </w:p>
        </w:tc>
        <w:tc>
          <w:tcPr>
            <w:tcW w:w="346" w:type="pct"/>
            <w:vAlign w:val="center"/>
          </w:tcPr>
          <w:p w14:paraId="2B89DE79" w14:textId="771F51FF"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126</w:t>
            </w:r>
          </w:p>
        </w:tc>
        <w:tc>
          <w:tcPr>
            <w:tcW w:w="346" w:type="pct"/>
            <w:vAlign w:val="center"/>
          </w:tcPr>
          <w:p w14:paraId="63288FF6" w14:textId="29E1FB71"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31</w:t>
            </w:r>
          </w:p>
        </w:tc>
        <w:tc>
          <w:tcPr>
            <w:tcW w:w="341" w:type="pct"/>
            <w:vAlign w:val="center"/>
          </w:tcPr>
          <w:p w14:paraId="2627BF90" w14:textId="1838DDFD" w:rsidR="007E064C" w:rsidRPr="00BB5896" w:rsidRDefault="007E064C" w:rsidP="00505A8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31</w:t>
            </w:r>
          </w:p>
        </w:tc>
      </w:tr>
      <w:tr w:rsidR="00BB5896" w:rsidRPr="00BB5896" w14:paraId="22A0B2E8" w14:textId="77777777" w:rsidTr="00C57911">
        <w:trPr>
          <w:cantSplit/>
          <w:trHeight w:val="340"/>
          <w:jc w:val="center"/>
        </w:trPr>
        <w:tc>
          <w:tcPr>
            <w:tcW w:w="455" w:type="pct"/>
            <w:vMerge/>
            <w:vAlign w:val="center"/>
          </w:tcPr>
          <w:p w14:paraId="4F9666A6"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57ECC60B" w14:textId="200AA4C6"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4</w:t>
            </w:r>
          </w:p>
        </w:tc>
        <w:tc>
          <w:tcPr>
            <w:tcW w:w="457" w:type="pct"/>
            <w:vMerge/>
            <w:vAlign w:val="center"/>
          </w:tcPr>
          <w:p w14:paraId="317688BC"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2B686DF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605046A5"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02B30994" w14:textId="50A9665E"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298319E1" w14:textId="1A8135B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7C556C6F" w14:textId="479CBE5E"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106</w:t>
            </w:r>
          </w:p>
        </w:tc>
        <w:tc>
          <w:tcPr>
            <w:tcW w:w="346" w:type="pct"/>
            <w:vAlign w:val="center"/>
          </w:tcPr>
          <w:p w14:paraId="25849F8A" w14:textId="5491E6F0"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43</w:t>
            </w:r>
          </w:p>
        </w:tc>
        <w:tc>
          <w:tcPr>
            <w:tcW w:w="346" w:type="pct"/>
            <w:vAlign w:val="center"/>
          </w:tcPr>
          <w:p w14:paraId="6BE93098" w14:textId="54303F62"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121</w:t>
            </w:r>
          </w:p>
        </w:tc>
        <w:tc>
          <w:tcPr>
            <w:tcW w:w="346" w:type="pct"/>
            <w:vAlign w:val="center"/>
          </w:tcPr>
          <w:p w14:paraId="6BFA31A6" w14:textId="3C272BC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41" w:type="pct"/>
            <w:vAlign w:val="center"/>
          </w:tcPr>
          <w:p w14:paraId="784FA603" w14:textId="45C8112B"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r>
      <w:tr w:rsidR="00BB5896" w:rsidRPr="00BB5896" w14:paraId="7AF7CD2C" w14:textId="77777777" w:rsidTr="00C57911">
        <w:trPr>
          <w:cantSplit/>
          <w:trHeight w:val="340"/>
          <w:jc w:val="center"/>
        </w:trPr>
        <w:tc>
          <w:tcPr>
            <w:tcW w:w="455" w:type="pct"/>
            <w:vMerge/>
            <w:vAlign w:val="center"/>
          </w:tcPr>
          <w:p w14:paraId="2A4F892C"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484E15B4" w14:textId="3AEAE2E6"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5</w:t>
            </w:r>
          </w:p>
        </w:tc>
        <w:tc>
          <w:tcPr>
            <w:tcW w:w="457" w:type="pct"/>
            <w:vMerge/>
            <w:vAlign w:val="center"/>
          </w:tcPr>
          <w:p w14:paraId="76A3877C"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7A918BDE"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3CAFAC2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3A6CFCCF" w14:textId="44661004"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022B6F77" w14:textId="69F71D53"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20795EE0" w14:textId="26570D65"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346" w:type="pct"/>
            <w:vAlign w:val="center"/>
          </w:tcPr>
          <w:p w14:paraId="575FC8AC" w14:textId="742DEA10"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43</w:t>
            </w:r>
          </w:p>
        </w:tc>
        <w:tc>
          <w:tcPr>
            <w:tcW w:w="346" w:type="pct"/>
            <w:vAlign w:val="center"/>
          </w:tcPr>
          <w:p w14:paraId="10A26148" w14:textId="254BB3B1"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121</w:t>
            </w:r>
          </w:p>
        </w:tc>
        <w:tc>
          <w:tcPr>
            <w:tcW w:w="346" w:type="pct"/>
            <w:vAlign w:val="center"/>
          </w:tcPr>
          <w:p w14:paraId="407AB5C3" w14:textId="27477338"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c>
          <w:tcPr>
            <w:tcW w:w="341" w:type="pct"/>
            <w:vAlign w:val="center"/>
          </w:tcPr>
          <w:p w14:paraId="3E9BD2EE" w14:textId="7B1BE19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3B58B572" w14:textId="77777777" w:rsidTr="00C57911">
        <w:trPr>
          <w:cantSplit/>
          <w:trHeight w:val="340"/>
          <w:jc w:val="center"/>
        </w:trPr>
        <w:tc>
          <w:tcPr>
            <w:tcW w:w="455" w:type="pct"/>
            <w:vMerge/>
            <w:vAlign w:val="center"/>
          </w:tcPr>
          <w:p w14:paraId="6C795848"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063CC223" w14:textId="67D94DDB"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6</w:t>
            </w:r>
          </w:p>
        </w:tc>
        <w:tc>
          <w:tcPr>
            <w:tcW w:w="457" w:type="pct"/>
            <w:vMerge/>
            <w:vAlign w:val="center"/>
          </w:tcPr>
          <w:p w14:paraId="63F0757B"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1AD7D570"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6523F6C9"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2FBF79B4" w14:textId="2C591F02"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5FACAB75" w14:textId="72075A4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1862953A" w14:textId="7BF78F6D"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150</w:t>
            </w:r>
          </w:p>
        </w:tc>
        <w:tc>
          <w:tcPr>
            <w:tcW w:w="346" w:type="pct"/>
            <w:vAlign w:val="center"/>
          </w:tcPr>
          <w:p w14:paraId="7E3A82C3" w14:textId="6B3982FA"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346" w:type="pct"/>
            <w:vAlign w:val="center"/>
          </w:tcPr>
          <w:p w14:paraId="25B77C2F" w14:textId="2FA81C1D"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208</w:t>
            </w:r>
          </w:p>
        </w:tc>
        <w:tc>
          <w:tcPr>
            <w:tcW w:w="346" w:type="pct"/>
            <w:vAlign w:val="center"/>
          </w:tcPr>
          <w:p w14:paraId="0B23EEF8" w14:textId="7AE1DB32"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41" w:type="pct"/>
            <w:vAlign w:val="center"/>
          </w:tcPr>
          <w:p w14:paraId="7C93560A" w14:textId="45A317C8"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r>
      <w:tr w:rsidR="00BB5896" w:rsidRPr="00BB5896" w14:paraId="41D2CC15" w14:textId="77777777" w:rsidTr="00C57911">
        <w:trPr>
          <w:cantSplit/>
          <w:trHeight w:val="340"/>
          <w:jc w:val="center"/>
        </w:trPr>
        <w:tc>
          <w:tcPr>
            <w:tcW w:w="455" w:type="pct"/>
            <w:vMerge/>
            <w:vAlign w:val="center"/>
          </w:tcPr>
          <w:p w14:paraId="5EB89961"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6AE119CB" w14:textId="41F80EAB"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皮带机部分</w:t>
            </w:r>
            <w:r w:rsidRPr="00BB5896">
              <w:rPr>
                <w:rFonts w:hint="eastAsia"/>
                <w:color w:val="000000" w:themeColor="text1"/>
                <w:u w:val="single"/>
              </w:rPr>
              <w:t>7</w:t>
            </w:r>
          </w:p>
        </w:tc>
        <w:tc>
          <w:tcPr>
            <w:tcW w:w="457" w:type="pct"/>
            <w:vMerge/>
            <w:vAlign w:val="center"/>
          </w:tcPr>
          <w:p w14:paraId="58A76EB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2A503B61"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6302AF3C"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79097712" w14:textId="46687BB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97" w:type="pct"/>
            <w:vAlign w:val="center"/>
          </w:tcPr>
          <w:p w14:paraId="7B29EB6A" w14:textId="315FB6A3"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46" w:type="pct"/>
          </w:tcPr>
          <w:p w14:paraId="39718326" w14:textId="2740FE4E"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135</w:t>
            </w:r>
          </w:p>
        </w:tc>
        <w:tc>
          <w:tcPr>
            <w:tcW w:w="346" w:type="pct"/>
            <w:vAlign w:val="center"/>
          </w:tcPr>
          <w:p w14:paraId="123947B5" w14:textId="190394D6"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346" w:type="pct"/>
            <w:vAlign w:val="center"/>
          </w:tcPr>
          <w:p w14:paraId="3A80AA85" w14:textId="0C97FCF9"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208</w:t>
            </w:r>
          </w:p>
        </w:tc>
        <w:tc>
          <w:tcPr>
            <w:tcW w:w="346" w:type="pct"/>
            <w:vAlign w:val="center"/>
          </w:tcPr>
          <w:p w14:paraId="751A79E5" w14:textId="1CD42EFF"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c>
          <w:tcPr>
            <w:tcW w:w="341" w:type="pct"/>
            <w:vAlign w:val="center"/>
          </w:tcPr>
          <w:p w14:paraId="13C32E45" w14:textId="131BB03A"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6E5E642E" w14:textId="77777777" w:rsidTr="00C57911">
        <w:trPr>
          <w:cantSplit/>
          <w:trHeight w:val="340"/>
          <w:jc w:val="center"/>
        </w:trPr>
        <w:tc>
          <w:tcPr>
            <w:tcW w:w="455" w:type="pct"/>
            <w:vMerge/>
            <w:vAlign w:val="center"/>
          </w:tcPr>
          <w:p w14:paraId="7E9BCA95"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39B7C072"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1</w:t>
            </w:r>
          </w:p>
        </w:tc>
        <w:tc>
          <w:tcPr>
            <w:tcW w:w="457" w:type="pct"/>
            <w:vMerge w:val="restart"/>
            <w:vAlign w:val="center"/>
          </w:tcPr>
          <w:p w14:paraId="595EBB3E"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w:t>
            </w:r>
          </w:p>
        </w:tc>
        <w:tc>
          <w:tcPr>
            <w:tcW w:w="406" w:type="pct"/>
            <w:vMerge w:val="restart"/>
            <w:vAlign w:val="center"/>
          </w:tcPr>
          <w:p w14:paraId="22420D98"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挡板</w:t>
            </w:r>
          </w:p>
        </w:tc>
        <w:tc>
          <w:tcPr>
            <w:tcW w:w="423" w:type="pct"/>
            <w:vMerge w:val="restart"/>
            <w:vAlign w:val="center"/>
          </w:tcPr>
          <w:p w14:paraId="5B10526A"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w:t>
            </w:r>
          </w:p>
        </w:tc>
        <w:tc>
          <w:tcPr>
            <w:tcW w:w="377" w:type="pct"/>
            <w:vAlign w:val="center"/>
          </w:tcPr>
          <w:p w14:paraId="1C369051"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97" w:type="pct"/>
            <w:vAlign w:val="center"/>
          </w:tcPr>
          <w:p w14:paraId="744B24C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tcPr>
          <w:p w14:paraId="56C820B3" w14:textId="714CFA0F"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124</w:t>
            </w:r>
          </w:p>
        </w:tc>
        <w:tc>
          <w:tcPr>
            <w:tcW w:w="346" w:type="pct"/>
            <w:vAlign w:val="center"/>
          </w:tcPr>
          <w:p w14:paraId="01CFC137" w14:textId="52C1257D"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108</w:t>
            </w:r>
          </w:p>
        </w:tc>
        <w:tc>
          <w:tcPr>
            <w:tcW w:w="346" w:type="pct"/>
            <w:vAlign w:val="center"/>
          </w:tcPr>
          <w:p w14:paraId="1A340E75" w14:textId="2B60629E"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128</w:t>
            </w:r>
          </w:p>
        </w:tc>
        <w:tc>
          <w:tcPr>
            <w:tcW w:w="346" w:type="pct"/>
            <w:vAlign w:val="center"/>
          </w:tcPr>
          <w:p w14:paraId="5A1B702D" w14:textId="0A7439A9"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92</w:t>
            </w:r>
          </w:p>
        </w:tc>
        <w:tc>
          <w:tcPr>
            <w:tcW w:w="341" w:type="pct"/>
            <w:vAlign w:val="center"/>
          </w:tcPr>
          <w:p w14:paraId="69AB5EBD" w14:textId="27D4C131"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r>
      <w:tr w:rsidR="00BB5896" w:rsidRPr="00BB5896" w14:paraId="44A13530" w14:textId="77777777" w:rsidTr="00C57911">
        <w:trPr>
          <w:cantSplit/>
          <w:trHeight w:val="340"/>
          <w:jc w:val="center"/>
        </w:trPr>
        <w:tc>
          <w:tcPr>
            <w:tcW w:w="455" w:type="pct"/>
            <w:vMerge/>
            <w:vAlign w:val="center"/>
          </w:tcPr>
          <w:p w14:paraId="705C919C"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2A4B12BF" w14:textId="518A3470"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2</w:t>
            </w:r>
          </w:p>
        </w:tc>
        <w:tc>
          <w:tcPr>
            <w:tcW w:w="457" w:type="pct"/>
            <w:vMerge/>
            <w:vAlign w:val="center"/>
          </w:tcPr>
          <w:p w14:paraId="1D1AF3A5"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2E01B4A5"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127BDE28"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3506718F" w14:textId="445E615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97" w:type="pct"/>
            <w:vAlign w:val="center"/>
          </w:tcPr>
          <w:p w14:paraId="533F4A4C" w14:textId="3451E22B"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tcPr>
          <w:p w14:paraId="1E56B888" w14:textId="0131D1C3"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94</w:t>
            </w:r>
          </w:p>
        </w:tc>
        <w:tc>
          <w:tcPr>
            <w:tcW w:w="346" w:type="pct"/>
            <w:vAlign w:val="center"/>
          </w:tcPr>
          <w:p w14:paraId="3E122D29" w14:textId="569B4945"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46" w:type="pct"/>
            <w:vAlign w:val="center"/>
          </w:tcPr>
          <w:p w14:paraId="5A5B58C8" w14:textId="3D9F4FD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46" w:type="pct"/>
            <w:vAlign w:val="center"/>
          </w:tcPr>
          <w:p w14:paraId="7D69D728" w14:textId="23C6D1F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41" w:type="pct"/>
            <w:vAlign w:val="center"/>
          </w:tcPr>
          <w:p w14:paraId="607005F3" w14:textId="1D727316"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r>
      <w:tr w:rsidR="00BB5896" w:rsidRPr="00BB5896" w14:paraId="6D26B2C3" w14:textId="77777777" w:rsidTr="00C57911">
        <w:trPr>
          <w:cantSplit/>
          <w:trHeight w:val="340"/>
          <w:jc w:val="center"/>
        </w:trPr>
        <w:tc>
          <w:tcPr>
            <w:tcW w:w="455" w:type="pct"/>
            <w:vMerge/>
            <w:vAlign w:val="center"/>
          </w:tcPr>
          <w:p w14:paraId="36362BA7"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573571B8" w14:textId="3E0A80D5"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3</w:t>
            </w:r>
          </w:p>
        </w:tc>
        <w:tc>
          <w:tcPr>
            <w:tcW w:w="457" w:type="pct"/>
            <w:vMerge/>
            <w:vAlign w:val="center"/>
          </w:tcPr>
          <w:p w14:paraId="385887B2"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375A8810"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2722A3D5"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76F3E9EF"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97" w:type="pct"/>
            <w:vAlign w:val="center"/>
          </w:tcPr>
          <w:p w14:paraId="06626193"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tcPr>
          <w:p w14:paraId="7FEE2233" w14:textId="56CEC0BB"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346" w:type="pct"/>
            <w:vAlign w:val="center"/>
          </w:tcPr>
          <w:p w14:paraId="0745FFAD" w14:textId="7FF1F26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46" w:type="pct"/>
            <w:vAlign w:val="center"/>
          </w:tcPr>
          <w:p w14:paraId="236E36F6" w14:textId="3C40A79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46" w:type="pct"/>
            <w:vAlign w:val="center"/>
          </w:tcPr>
          <w:p w14:paraId="563F4E29" w14:textId="176AD87A"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c>
          <w:tcPr>
            <w:tcW w:w="341" w:type="pct"/>
            <w:vAlign w:val="center"/>
          </w:tcPr>
          <w:p w14:paraId="55A67015" w14:textId="78FF7AC3"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3FA01897" w14:textId="77777777" w:rsidTr="00C57911">
        <w:trPr>
          <w:cantSplit/>
          <w:trHeight w:val="340"/>
          <w:jc w:val="center"/>
        </w:trPr>
        <w:tc>
          <w:tcPr>
            <w:tcW w:w="455" w:type="pct"/>
            <w:vMerge/>
            <w:vAlign w:val="center"/>
          </w:tcPr>
          <w:p w14:paraId="00A4DA94"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4F621D6E" w14:textId="33FD448B"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4</w:t>
            </w:r>
          </w:p>
        </w:tc>
        <w:tc>
          <w:tcPr>
            <w:tcW w:w="457" w:type="pct"/>
            <w:vMerge/>
            <w:vAlign w:val="center"/>
          </w:tcPr>
          <w:p w14:paraId="020FF19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38B4BB26"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087C739B"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296BC0C6"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97" w:type="pct"/>
            <w:vAlign w:val="center"/>
          </w:tcPr>
          <w:p w14:paraId="25CF4000"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tcPr>
          <w:p w14:paraId="214C9B19" w14:textId="718C344D"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140</w:t>
            </w:r>
          </w:p>
        </w:tc>
        <w:tc>
          <w:tcPr>
            <w:tcW w:w="346" w:type="pct"/>
            <w:vAlign w:val="center"/>
          </w:tcPr>
          <w:p w14:paraId="1AD71233" w14:textId="6DA3003A"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46" w:type="pct"/>
            <w:vAlign w:val="center"/>
          </w:tcPr>
          <w:p w14:paraId="47E1EBF8" w14:textId="5FAC8BF3"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46" w:type="pct"/>
            <w:vAlign w:val="center"/>
          </w:tcPr>
          <w:p w14:paraId="412660D6" w14:textId="7981E162"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41" w:type="pct"/>
            <w:vAlign w:val="center"/>
          </w:tcPr>
          <w:p w14:paraId="785DC01D" w14:textId="06B07354"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r>
      <w:tr w:rsidR="00BB5896" w:rsidRPr="00BB5896" w14:paraId="3EA6563C" w14:textId="77777777" w:rsidTr="00C57911">
        <w:trPr>
          <w:cantSplit/>
          <w:trHeight w:val="340"/>
          <w:jc w:val="center"/>
        </w:trPr>
        <w:tc>
          <w:tcPr>
            <w:tcW w:w="455" w:type="pct"/>
            <w:vMerge/>
            <w:vAlign w:val="center"/>
          </w:tcPr>
          <w:p w14:paraId="7BDC1CAA"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761" w:type="pct"/>
            <w:vAlign w:val="center"/>
          </w:tcPr>
          <w:p w14:paraId="46448E5C" w14:textId="404BC719"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5</w:t>
            </w:r>
          </w:p>
        </w:tc>
        <w:tc>
          <w:tcPr>
            <w:tcW w:w="457" w:type="pct"/>
            <w:vMerge/>
            <w:vAlign w:val="center"/>
          </w:tcPr>
          <w:p w14:paraId="4F1628C7"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06" w:type="pct"/>
            <w:vMerge/>
            <w:vAlign w:val="center"/>
          </w:tcPr>
          <w:p w14:paraId="20272D77"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423" w:type="pct"/>
            <w:vMerge/>
            <w:vAlign w:val="center"/>
          </w:tcPr>
          <w:p w14:paraId="1A07F989"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p>
        </w:tc>
        <w:tc>
          <w:tcPr>
            <w:tcW w:w="377" w:type="pct"/>
            <w:vAlign w:val="center"/>
          </w:tcPr>
          <w:p w14:paraId="3EFCC54D"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97" w:type="pct"/>
            <w:vAlign w:val="center"/>
          </w:tcPr>
          <w:p w14:paraId="0229EE39" w14:textId="77777777"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46" w:type="pct"/>
          </w:tcPr>
          <w:p w14:paraId="39BEDB12" w14:textId="1DB30CC0" w:rsidR="007E064C" w:rsidRPr="00BB5896" w:rsidRDefault="00C57911"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124</w:t>
            </w:r>
          </w:p>
        </w:tc>
        <w:tc>
          <w:tcPr>
            <w:tcW w:w="346" w:type="pct"/>
            <w:vAlign w:val="center"/>
          </w:tcPr>
          <w:p w14:paraId="1DA4AC9E" w14:textId="12E6C276"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46" w:type="pct"/>
            <w:vAlign w:val="center"/>
          </w:tcPr>
          <w:p w14:paraId="517EEDCF" w14:textId="0453CCD9"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46" w:type="pct"/>
            <w:vAlign w:val="center"/>
          </w:tcPr>
          <w:p w14:paraId="0D7608D3" w14:textId="1DE6610C"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c>
          <w:tcPr>
            <w:tcW w:w="341" w:type="pct"/>
            <w:vAlign w:val="center"/>
          </w:tcPr>
          <w:p w14:paraId="043D4C57" w14:textId="2A25D663" w:rsidR="007E064C" w:rsidRPr="00BB5896" w:rsidRDefault="007E064C" w:rsidP="00B35FA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49B832A0" w14:textId="77777777" w:rsidTr="00C57911">
        <w:trPr>
          <w:cantSplit/>
          <w:trHeight w:val="340"/>
          <w:jc w:val="center"/>
        </w:trPr>
        <w:tc>
          <w:tcPr>
            <w:tcW w:w="5000" w:type="pct"/>
            <w:gridSpan w:val="12"/>
            <w:vAlign w:val="center"/>
          </w:tcPr>
          <w:p w14:paraId="58622F2A" w14:textId="26EE8B98" w:rsidR="00C57911" w:rsidRPr="00BB5896" w:rsidRDefault="00C57911" w:rsidP="00C57911">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注：皮带机为平均距离。</w:t>
            </w:r>
          </w:p>
        </w:tc>
      </w:tr>
    </w:tbl>
    <w:p w14:paraId="4053D03F" w14:textId="77777777" w:rsidR="002635F5" w:rsidRPr="00BB5896" w:rsidRDefault="002635F5" w:rsidP="009811A6">
      <w:pPr>
        <w:spacing w:line="500" w:lineRule="exact"/>
        <w:ind w:firstLine="480"/>
        <w:rPr>
          <w:color w:val="000000" w:themeColor="text1"/>
          <w:u w:val="single"/>
        </w:rPr>
        <w:sectPr w:rsidR="002635F5" w:rsidRPr="00BB5896" w:rsidSect="002635F5">
          <w:headerReference w:type="default" r:id="rId213"/>
          <w:pgSz w:w="16838" w:h="11906" w:orient="landscape"/>
          <w:pgMar w:top="1418" w:right="1332" w:bottom="1418" w:left="1503" w:header="851" w:footer="964" w:gutter="0"/>
          <w:cols w:space="720"/>
          <w:docGrid w:type="lines" w:linePitch="326"/>
        </w:sectPr>
      </w:pPr>
    </w:p>
    <w:p w14:paraId="62DD7D52" w14:textId="7A56D8BF" w:rsidR="009811A6" w:rsidRPr="00BB5896" w:rsidRDefault="009811A6" w:rsidP="009811A6">
      <w:pPr>
        <w:pStyle w:val="06"/>
        <w:spacing w:line="500" w:lineRule="exact"/>
        <w:rPr>
          <w:rFonts w:eastAsia="宋体"/>
          <w:b/>
          <w:color w:val="000000" w:themeColor="text1"/>
          <w:u w:val="single"/>
        </w:rPr>
      </w:pPr>
      <w:bookmarkStart w:id="114" w:name="_Hlk66542217"/>
      <w:r w:rsidRPr="00BB5896">
        <w:rPr>
          <w:rFonts w:eastAsia="宋体"/>
          <w:b/>
          <w:color w:val="000000" w:themeColor="text1"/>
          <w:u w:val="single"/>
        </w:rPr>
        <w:lastRenderedPageBreak/>
        <w:t>表</w:t>
      </w:r>
      <w:r w:rsidRPr="00BB5896">
        <w:rPr>
          <w:rFonts w:eastAsia="宋体"/>
          <w:b/>
          <w:color w:val="000000" w:themeColor="text1"/>
          <w:u w:val="single"/>
        </w:rPr>
        <w:t>4.2</w:t>
      </w:r>
      <w:r w:rsidRPr="00BB5896">
        <w:rPr>
          <w:rFonts w:eastAsia="宋体" w:hint="eastAsia"/>
          <w:b/>
          <w:color w:val="000000" w:themeColor="text1"/>
          <w:u w:val="single"/>
        </w:rPr>
        <w:t>.</w:t>
      </w:r>
      <w:r w:rsidRPr="00BB5896">
        <w:rPr>
          <w:rFonts w:eastAsia="宋体"/>
          <w:b/>
          <w:color w:val="000000" w:themeColor="text1"/>
          <w:u w:val="single"/>
        </w:rPr>
        <w:t>4</w:t>
      </w:r>
      <w:r w:rsidRPr="00BB5896">
        <w:rPr>
          <w:rFonts w:eastAsia="宋体" w:hint="eastAsia"/>
          <w:b/>
          <w:color w:val="000000" w:themeColor="text1"/>
          <w:u w:val="single"/>
        </w:rPr>
        <w:t>-</w:t>
      </w:r>
      <w:r w:rsidR="00C34ECF" w:rsidRPr="00BB5896">
        <w:rPr>
          <w:rFonts w:eastAsia="宋体"/>
          <w:b/>
          <w:color w:val="000000" w:themeColor="text1"/>
          <w:u w:val="single"/>
        </w:rPr>
        <w:t>2</w:t>
      </w:r>
      <w:r w:rsidRPr="00BB5896">
        <w:rPr>
          <w:rFonts w:eastAsia="宋体"/>
          <w:b/>
          <w:color w:val="000000" w:themeColor="text1"/>
          <w:u w:val="single"/>
        </w:rPr>
        <w:t xml:space="preserve"> </w:t>
      </w:r>
      <w:r w:rsidRPr="00BB5896">
        <w:rPr>
          <w:rFonts w:eastAsia="宋体"/>
          <w:b/>
          <w:color w:val="000000" w:themeColor="text1"/>
          <w:u w:val="single"/>
        </w:rPr>
        <w:t>项目噪声预测结果一览表</w:t>
      </w:r>
      <w:r w:rsidR="00201FEC" w:rsidRPr="00BB5896">
        <w:rPr>
          <w:rFonts w:eastAsia="宋体" w:hint="eastAsia"/>
          <w:b/>
          <w:color w:val="000000" w:themeColor="text1"/>
          <w:u w:val="single"/>
        </w:rPr>
        <w:t>（</w:t>
      </w:r>
      <w:r w:rsidR="00C32478" w:rsidRPr="00BB5896">
        <w:rPr>
          <w:rFonts w:eastAsia="宋体" w:hint="eastAsia"/>
          <w:b/>
          <w:color w:val="000000" w:themeColor="text1"/>
          <w:u w:val="single"/>
        </w:rPr>
        <w:t>武宣农场三队拆迁前</w:t>
      </w:r>
      <w:r w:rsidR="00201FEC" w:rsidRPr="00BB5896">
        <w:rPr>
          <w:rFonts w:eastAsia="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2763"/>
        <w:gridCol w:w="1383"/>
        <w:gridCol w:w="1383"/>
        <w:gridCol w:w="776"/>
        <w:gridCol w:w="774"/>
      </w:tblGrid>
      <w:tr w:rsidR="00BB5896" w:rsidRPr="00BB5896" w14:paraId="5B363007" w14:textId="77777777" w:rsidTr="00B86A73">
        <w:trPr>
          <w:cantSplit/>
          <w:trHeight w:val="340"/>
          <w:jc w:val="center"/>
        </w:trPr>
        <w:tc>
          <w:tcPr>
            <w:tcW w:w="1093" w:type="pct"/>
            <w:vMerge w:val="restart"/>
            <w:vAlign w:val="center"/>
            <w:hideMark/>
          </w:tcPr>
          <w:bookmarkEnd w:id="114"/>
          <w:p w14:paraId="661DA294" w14:textId="3F892E2C"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预测</w:t>
            </w:r>
            <w:r w:rsidRPr="00BB5896">
              <w:rPr>
                <w:rFonts w:hint="eastAsia"/>
                <w:color w:val="000000" w:themeColor="text1"/>
                <w:u w:val="single"/>
              </w:rPr>
              <w:t>位置</w:t>
            </w:r>
          </w:p>
        </w:tc>
        <w:tc>
          <w:tcPr>
            <w:tcW w:w="1525" w:type="pct"/>
            <w:vMerge w:val="restart"/>
            <w:vAlign w:val="center"/>
          </w:tcPr>
          <w:p w14:paraId="31562F52" w14:textId="3D778611" w:rsidR="008E189C" w:rsidRPr="00BB5896" w:rsidRDefault="008E189C" w:rsidP="008E189C">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贡献值</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526" w:type="pct"/>
            <w:gridSpan w:val="2"/>
            <w:vAlign w:val="center"/>
            <w:hideMark/>
          </w:tcPr>
          <w:p w14:paraId="37D20F9C" w14:textId="543FA26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评价标准</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55" w:type="pct"/>
            <w:gridSpan w:val="2"/>
            <w:vAlign w:val="center"/>
            <w:hideMark/>
          </w:tcPr>
          <w:p w14:paraId="484BF168" w14:textId="6F81F932"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rFonts w:ascii="宋体" w:hAnsi="宋体" w:hint="eastAsia"/>
                <w:color w:val="000000" w:themeColor="text1"/>
                <w:u w:val="single"/>
              </w:rPr>
              <w:t>超标情况</w:t>
            </w:r>
          </w:p>
        </w:tc>
      </w:tr>
      <w:tr w:rsidR="00BB5896" w:rsidRPr="00BB5896" w14:paraId="7FDB3A15" w14:textId="77777777" w:rsidTr="008E189C">
        <w:trPr>
          <w:cantSplit/>
          <w:trHeight w:val="340"/>
          <w:jc w:val="center"/>
        </w:trPr>
        <w:tc>
          <w:tcPr>
            <w:tcW w:w="1093" w:type="pct"/>
            <w:vMerge/>
            <w:vAlign w:val="center"/>
            <w:hideMark/>
          </w:tcPr>
          <w:p w14:paraId="48DD5A34" w14:textId="7777777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p>
        </w:tc>
        <w:tc>
          <w:tcPr>
            <w:tcW w:w="1525" w:type="pct"/>
            <w:vMerge/>
            <w:vAlign w:val="center"/>
          </w:tcPr>
          <w:p w14:paraId="4988D23E" w14:textId="60131D4F"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p>
        </w:tc>
        <w:tc>
          <w:tcPr>
            <w:tcW w:w="763" w:type="pct"/>
            <w:vAlign w:val="center"/>
            <w:hideMark/>
          </w:tcPr>
          <w:p w14:paraId="2A142A87" w14:textId="7777777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763" w:type="pct"/>
            <w:vAlign w:val="center"/>
            <w:hideMark/>
          </w:tcPr>
          <w:p w14:paraId="62B039F5" w14:textId="7777777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428" w:type="pct"/>
            <w:vAlign w:val="center"/>
            <w:hideMark/>
          </w:tcPr>
          <w:p w14:paraId="78DFF485" w14:textId="7777777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427" w:type="pct"/>
            <w:vAlign w:val="center"/>
            <w:hideMark/>
          </w:tcPr>
          <w:p w14:paraId="42B48FBF" w14:textId="77777777" w:rsidR="008E189C" w:rsidRPr="00BB5896" w:rsidRDefault="008E189C"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r>
      <w:tr w:rsidR="00BB5896" w:rsidRPr="00BB5896" w14:paraId="064CBB0F" w14:textId="77777777" w:rsidTr="008E189C">
        <w:trPr>
          <w:cantSplit/>
          <w:trHeight w:val="340"/>
          <w:jc w:val="center"/>
        </w:trPr>
        <w:tc>
          <w:tcPr>
            <w:tcW w:w="1093" w:type="pct"/>
            <w:vAlign w:val="center"/>
            <w:hideMark/>
          </w:tcPr>
          <w:p w14:paraId="18503C7B" w14:textId="77777777"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北厂界</w:t>
            </w:r>
          </w:p>
        </w:tc>
        <w:tc>
          <w:tcPr>
            <w:tcW w:w="1525" w:type="pct"/>
            <w:vAlign w:val="center"/>
          </w:tcPr>
          <w:p w14:paraId="2C042935" w14:textId="1082C94F"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54.82</w:t>
            </w:r>
          </w:p>
        </w:tc>
        <w:tc>
          <w:tcPr>
            <w:tcW w:w="763" w:type="pct"/>
            <w:vMerge w:val="restart"/>
            <w:vAlign w:val="center"/>
            <w:hideMark/>
          </w:tcPr>
          <w:p w14:paraId="3BA90FAC" w14:textId="016F01BE" w:rsidR="00373883" w:rsidRPr="00BB5896" w:rsidRDefault="00373883" w:rsidP="009811A6">
            <w:pPr>
              <w:pStyle w:val="05"/>
              <w:spacing w:before="0" w:after="0" w:line="240" w:lineRule="auto"/>
              <w:ind w:left="-24" w:right="-24"/>
              <w:rPr>
                <w:color w:val="000000" w:themeColor="text1"/>
                <w:u w:val="single"/>
              </w:rPr>
            </w:pPr>
            <w:r w:rsidRPr="00BB5896">
              <w:rPr>
                <w:rFonts w:hint="eastAsia"/>
                <w:color w:val="000000" w:themeColor="text1"/>
                <w:u w:val="single"/>
              </w:rPr>
              <w:t>6</w:t>
            </w:r>
            <w:r w:rsidRPr="00BB5896">
              <w:rPr>
                <w:color w:val="000000" w:themeColor="text1"/>
                <w:u w:val="single"/>
              </w:rPr>
              <w:t>5</w:t>
            </w:r>
          </w:p>
        </w:tc>
        <w:tc>
          <w:tcPr>
            <w:tcW w:w="763" w:type="pct"/>
            <w:vMerge w:val="restart"/>
            <w:vAlign w:val="center"/>
            <w:hideMark/>
          </w:tcPr>
          <w:p w14:paraId="5FCB1CC3" w14:textId="3DB277A2" w:rsidR="00373883" w:rsidRPr="00BB5896" w:rsidRDefault="00373883" w:rsidP="009811A6">
            <w:pPr>
              <w:pStyle w:val="05"/>
              <w:spacing w:before="0" w:after="0" w:line="240" w:lineRule="auto"/>
              <w:ind w:left="-24" w:right="-24"/>
              <w:rPr>
                <w:color w:val="000000" w:themeColor="text1"/>
                <w:u w:val="single"/>
              </w:rPr>
            </w:pPr>
            <w:r w:rsidRPr="00BB5896">
              <w:rPr>
                <w:rFonts w:hint="eastAsia"/>
                <w:color w:val="000000" w:themeColor="text1"/>
                <w:u w:val="single"/>
              </w:rPr>
              <w:t>5</w:t>
            </w:r>
            <w:r w:rsidRPr="00BB5896">
              <w:rPr>
                <w:color w:val="000000" w:themeColor="text1"/>
                <w:u w:val="single"/>
              </w:rPr>
              <w:t>5</w:t>
            </w:r>
          </w:p>
        </w:tc>
        <w:tc>
          <w:tcPr>
            <w:tcW w:w="428" w:type="pct"/>
            <w:vAlign w:val="center"/>
            <w:hideMark/>
          </w:tcPr>
          <w:p w14:paraId="4A201E44" w14:textId="77777777"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hideMark/>
          </w:tcPr>
          <w:p w14:paraId="4D35EDC5" w14:textId="77777777"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r w:rsidR="00BB5896" w:rsidRPr="00BB5896" w14:paraId="48DA9C69" w14:textId="77777777" w:rsidTr="008E189C">
        <w:trPr>
          <w:cantSplit/>
          <w:trHeight w:val="340"/>
          <w:jc w:val="center"/>
        </w:trPr>
        <w:tc>
          <w:tcPr>
            <w:tcW w:w="1093" w:type="pct"/>
            <w:vAlign w:val="center"/>
            <w:hideMark/>
          </w:tcPr>
          <w:p w14:paraId="48B0EED0" w14:textId="5526C5E3"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1525" w:type="pct"/>
            <w:vAlign w:val="center"/>
          </w:tcPr>
          <w:p w14:paraId="47A40E26" w14:textId="4C7F90D0"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44.86</w:t>
            </w:r>
          </w:p>
        </w:tc>
        <w:tc>
          <w:tcPr>
            <w:tcW w:w="763" w:type="pct"/>
            <w:vMerge/>
            <w:vAlign w:val="center"/>
            <w:hideMark/>
          </w:tcPr>
          <w:p w14:paraId="03D3CFA8" w14:textId="151C8034" w:rsidR="00373883" w:rsidRPr="00BB5896" w:rsidRDefault="00373883" w:rsidP="009811A6">
            <w:pPr>
              <w:pStyle w:val="05"/>
              <w:spacing w:before="0" w:after="0" w:line="240" w:lineRule="auto"/>
              <w:ind w:left="-24" w:right="-24"/>
              <w:rPr>
                <w:color w:val="000000" w:themeColor="text1"/>
                <w:u w:val="single"/>
              </w:rPr>
            </w:pPr>
          </w:p>
        </w:tc>
        <w:tc>
          <w:tcPr>
            <w:tcW w:w="763" w:type="pct"/>
            <w:vMerge/>
            <w:vAlign w:val="center"/>
            <w:hideMark/>
          </w:tcPr>
          <w:p w14:paraId="6FD21D65" w14:textId="4DCC9D11" w:rsidR="00373883" w:rsidRPr="00BB5896" w:rsidRDefault="00373883" w:rsidP="009811A6">
            <w:pPr>
              <w:pStyle w:val="05"/>
              <w:spacing w:before="0" w:after="0" w:line="240" w:lineRule="auto"/>
              <w:ind w:left="-24" w:right="-24"/>
              <w:rPr>
                <w:color w:val="000000" w:themeColor="text1"/>
                <w:u w:val="single"/>
              </w:rPr>
            </w:pPr>
          </w:p>
        </w:tc>
        <w:tc>
          <w:tcPr>
            <w:tcW w:w="428" w:type="pct"/>
            <w:vAlign w:val="center"/>
            <w:hideMark/>
          </w:tcPr>
          <w:p w14:paraId="2E7971AA" w14:textId="77777777"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hideMark/>
          </w:tcPr>
          <w:p w14:paraId="040A47A6" w14:textId="77777777" w:rsidR="00373883" w:rsidRPr="00BB5896" w:rsidRDefault="00373883" w:rsidP="009811A6">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r w:rsidR="00BB5896" w:rsidRPr="00BB5896" w14:paraId="0AD0C2CC" w14:textId="77777777" w:rsidTr="008E189C">
        <w:trPr>
          <w:cantSplit/>
          <w:trHeight w:val="340"/>
          <w:jc w:val="center"/>
        </w:trPr>
        <w:tc>
          <w:tcPr>
            <w:tcW w:w="1093" w:type="pct"/>
            <w:vAlign w:val="center"/>
            <w:hideMark/>
          </w:tcPr>
          <w:p w14:paraId="05AF5312" w14:textId="77777777"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南厂界</w:t>
            </w:r>
          </w:p>
        </w:tc>
        <w:tc>
          <w:tcPr>
            <w:tcW w:w="1525" w:type="pct"/>
            <w:vAlign w:val="center"/>
          </w:tcPr>
          <w:p w14:paraId="0DE0B6CF" w14:textId="33446752"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43.50</w:t>
            </w:r>
          </w:p>
        </w:tc>
        <w:tc>
          <w:tcPr>
            <w:tcW w:w="763" w:type="pct"/>
            <w:vAlign w:val="center"/>
            <w:hideMark/>
          </w:tcPr>
          <w:p w14:paraId="0CB56191" w14:textId="3259B70E"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r w:rsidRPr="00BB5896">
              <w:rPr>
                <w:color w:val="000000" w:themeColor="text1"/>
                <w:u w:val="single"/>
              </w:rPr>
              <w:t>0</w:t>
            </w:r>
          </w:p>
        </w:tc>
        <w:tc>
          <w:tcPr>
            <w:tcW w:w="763" w:type="pct"/>
            <w:vAlign w:val="center"/>
            <w:hideMark/>
          </w:tcPr>
          <w:p w14:paraId="256CB1F9" w14:textId="36D057BF"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428" w:type="pct"/>
            <w:vAlign w:val="center"/>
            <w:hideMark/>
          </w:tcPr>
          <w:p w14:paraId="1C5C99B2" w14:textId="77777777"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hideMark/>
          </w:tcPr>
          <w:p w14:paraId="27810BFF" w14:textId="77777777"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r w:rsidR="00BB5896" w:rsidRPr="00BB5896" w14:paraId="630CCD3F" w14:textId="77777777" w:rsidTr="008E189C">
        <w:trPr>
          <w:cantSplit/>
          <w:trHeight w:val="340"/>
          <w:jc w:val="center"/>
        </w:trPr>
        <w:tc>
          <w:tcPr>
            <w:tcW w:w="1093" w:type="pct"/>
            <w:vAlign w:val="center"/>
          </w:tcPr>
          <w:p w14:paraId="05CDB327" w14:textId="4B8284BC"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西厂界</w:t>
            </w:r>
          </w:p>
        </w:tc>
        <w:tc>
          <w:tcPr>
            <w:tcW w:w="1525" w:type="pct"/>
            <w:vAlign w:val="center"/>
          </w:tcPr>
          <w:p w14:paraId="28130DCD" w14:textId="54E34EA9"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41.87</w:t>
            </w:r>
          </w:p>
        </w:tc>
        <w:tc>
          <w:tcPr>
            <w:tcW w:w="763" w:type="pct"/>
            <w:vAlign w:val="center"/>
          </w:tcPr>
          <w:p w14:paraId="26D76AE8" w14:textId="5DA474CA"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r w:rsidRPr="00BB5896">
              <w:rPr>
                <w:color w:val="000000" w:themeColor="text1"/>
                <w:u w:val="single"/>
              </w:rPr>
              <w:t>0</w:t>
            </w:r>
          </w:p>
        </w:tc>
        <w:tc>
          <w:tcPr>
            <w:tcW w:w="763" w:type="pct"/>
            <w:vAlign w:val="center"/>
          </w:tcPr>
          <w:p w14:paraId="312D187B" w14:textId="5FD70871"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5</w:t>
            </w:r>
          </w:p>
        </w:tc>
        <w:tc>
          <w:tcPr>
            <w:tcW w:w="428" w:type="pct"/>
            <w:vAlign w:val="center"/>
          </w:tcPr>
          <w:p w14:paraId="650C775D" w14:textId="77777777"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tcPr>
          <w:p w14:paraId="2A4C1F86" w14:textId="77777777"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r w:rsidR="00BB5896" w:rsidRPr="00BB5896" w14:paraId="4E75C13D" w14:textId="77777777" w:rsidTr="008E189C">
        <w:trPr>
          <w:cantSplit/>
          <w:trHeight w:val="340"/>
          <w:jc w:val="center"/>
        </w:trPr>
        <w:tc>
          <w:tcPr>
            <w:tcW w:w="1093" w:type="pct"/>
            <w:vAlign w:val="center"/>
          </w:tcPr>
          <w:p w14:paraId="3C2AE31E" w14:textId="099DB965"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w:t>
            </w:r>
          </w:p>
        </w:tc>
        <w:tc>
          <w:tcPr>
            <w:tcW w:w="1525" w:type="pct"/>
            <w:vAlign w:val="center"/>
          </w:tcPr>
          <w:p w14:paraId="4570925C" w14:textId="60D09C31"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38.62</w:t>
            </w:r>
          </w:p>
        </w:tc>
        <w:tc>
          <w:tcPr>
            <w:tcW w:w="763" w:type="pct"/>
            <w:vAlign w:val="center"/>
          </w:tcPr>
          <w:p w14:paraId="0AABBE20" w14:textId="37F5C810"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r w:rsidRPr="00BB5896">
              <w:rPr>
                <w:color w:val="000000" w:themeColor="text1"/>
                <w:u w:val="single"/>
              </w:rPr>
              <w:t>0</w:t>
            </w:r>
          </w:p>
        </w:tc>
        <w:tc>
          <w:tcPr>
            <w:tcW w:w="763" w:type="pct"/>
            <w:vAlign w:val="center"/>
          </w:tcPr>
          <w:p w14:paraId="79A977E9" w14:textId="4F022AF8"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428" w:type="pct"/>
            <w:vAlign w:val="center"/>
          </w:tcPr>
          <w:p w14:paraId="756A1EE0" w14:textId="0066F42E"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tcPr>
          <w:p w14:paraId="032F73AF" w14:textId="08B23CA4" w:rsidR="00373883" w:rsidRPr="00BB5896" w:rsidRDefault="00373883" w:rsidP="0037388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bl>
    <w:p w14:paraId="4CD83F17" w14:textId="7FD7E0B6" w:rsidR="00126BE2" w:rsidRPr="00BB5896" w:rsidRDefault="00126BE2" w:rsidP="00126BE2">
      <w:pPr>
        <w:pStyle w:val="06"/>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4.2</w:t>
      </w:r>
      <w:r w:rsidRPr="00BB5896">
        <w:rPr>
          <w:rFonts w:eastAsia="宋体" w:hint="eastAsia"/>
          <w:b/>
          <w:color w:val="000000" w:themeColor="text1"/>
          <w:u w:val="single"/>
        </w:rPr>
        <w:t>.</w:t>
      </w:r>
      <w:r w:rsidRPr="00BB5896">
        <w:rPr>
          <w:rFonts w:eastAsia="宋体"/>
          <w:b/>
          <w:color w:val="000000" w:themeColor="text1"/>
          <w:u w:val="single"/>
        </w:rPr>
        <w:t>4</w:t>
      </w:r>
      <w:r w:rsidRPr="00BB5896">
        <w:rPr>
          <w:rFonts w:eastAsia="宋体" w:hint="eastAsia"/>
          <w:b/>
          <w:color w:val="000000" w:themeColor="text1"/>
          <w:u w:val="single"/>
        </w:rPr>
        <w:t>-</w:t>
      </w:r>
      <w:r w:rsidR="00C34ECF" w:rsidRPr="00BB5896">
        <w:rPr>
          <w:rFonts w:eastAsia="宋体"/>
          <w:b/>
          <w:color w:val="000000" w:themeColor="text1"/>
          <w:u w:val="single"/>
        </w:rPr>
        <w:t>3</w:t>
      </w:r>
      <w:r w:rsidRPr="00BB5896">
        <w:rPr>
          <w:rFonts w:eastAsia="宋体"/>
          <w:b/>
          <w:color w:val="000000" w:themeColor="text1"/>
          <w:u w:val="single"/>
        </w:rPr>
        <w:t xml:space="preserve"> </w:t>
      </w:r>
      <w:r w:rsidRPr="00BB5896">
        <w:rPr>
          <w:rFonts w:eastAsia="宋体" w:hint="eastAsia"/>
          <w:b/>
          <w:color w:val="000000" w:themeColor="text1"/>
          <w:u w:val="single"/>
        </w:rPr>
        <w:t>敏感点</w:t>
      </w:r>
      <w:r w:rsidRPr="00BB5896">
        <w:rPr>
          <w:rFonts w:eastAsia="宋体"/>
          <w:b/>
          <w:color w:val="000000" w:themeColor="text1"/>
          <w:u w:val="single"/>
        </w:rPr>
        <w:t>噪声预测结果一览表</w:t>
      </w:r>
      <w:r w:rsidRPr="00BB5896">
        <w:rPr>
          <w:rFonts w:eastAsia="宋体" w:hint="eastAsia"/>
          <w:b/>
          <w:color w:val="000000" w:themeColor="text1"/>
          <w:u w:val="single"/>
        </w:rPr>
        <w:t>（</w:t>
      </w:r>
      <w:r w:rsidR="00C32478" w:rsidRPr="00BB5896">
        <w:rPr>
          <w:rFonts w:eastAsia="宋体" w:hint="eastAsia"/>
          <w:b/>
          <w:color w:val="000000" w:themeColor="text1"/>
          <w:u w:val="single"/>
        </w:rPr>
        <w:t>武宣农场三队拆迁前</w:t>
      </w:r>
      <w:r w:rsidRPr="00BB5896">
        <w:rPr>
          <w:rFonts w:eastAsia="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464"/>
        <w:gridCol w:w="732"/>
        <w:gridCol w:w="732"/>
        <w:gridCol w:w="732"/>
        <w:gridCol w:w="732"/>
        <w:gridCol w:w="1134"/>
        <w:gridCol w:w="995"/>
        <w:gridCol w:w="776"/>
        <w:gridCol w:w="774"/>
      </w:tblGrid>
      <w:tr w:rsidR="00BB5896" w:rsidRPr="00BB5896" w14:paraId="0B9AD11D" w14:textId="77777777" w:rsidTr="00B86413">
        <w:trPr>
          <w:cantSplit/>
          <w:trHeight w:val="340"/>
          <w:jc w:val="center"/>
        </w:trPr>
        <w:tc>
          <w:tcPr>
            <w:tcW w:w="546" w:type="pct"/>
            <w:vMerge w:val="restart"/>
            <w:vAlign w:val="center"/>
            <w:hideMark/>
          </w:tcPr>
          <w:p w14:paraId="1EF94573" w14:textId="216E54AF"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敏感点</w:t>
            </w:r>
          </w:p>
        </w:tc>
        <w:tc>
          <w:tcPr>
            <w:tcW w:w="808" w:type="pct"/>
            <w:vMerge w:val="restart"/>
            <w:vAlign w:val="center"/>
          </w:tcPr>
          <w:p w14:paraId="6E781405"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贡献值</w:t>
            </w:r>
          </w:p>
          <w:p w14:paraId="32FC618D" w14:textId="489A9CA4"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08" w:type="pct"/>
            <w:gridSpan w:val="2"/>
            <w:vMerge w:val="restart"/>
            <w:vAlign w:val="center"/>
          </w:tcPr>
          <w:p w14:paraId="4D1989B8" w14:textId="227D096F"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现状背景值</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08" w:type="pct"/>
            <w:gridSpan w:val="2"/>
            <w:vMerge w:val="restart"/>
            <w:vAlign w:val="center"/>
          </w:tcPr>
          <w:p w14:paraId="5BEA1C6D" w14:textId="31DFB94C"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叠加噪声值</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175" w:type="pct"/>
            <w:gridSpan w:val="2"/>
            <w:vAlign w:val="center"/>
            <w:hideMark/>
          </w:tcPr>
          <w:p w14:paraId="3F515EA9"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评价标准</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55" w:type="pct"/>
            <w:gridSpan w:val="2"/>
            <w:vAlign w:val="center"/>
            <w:hideMark/>
          </w:tcPr>
          <w:p w14:paraId="2FA943CD"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rFonts w:ascii="宋体" w:hAnsi="宋体" w:hint="eastAsia"/>
                <w:color w:val="000000" w:themeColor="text1"/>
                <w:u w:val="single"/>
              </w:rPr>
              <w:t>超标情况</w:t>
            </w:r>
          </w:p>
        </w:tc>
      </w:tr>
      <w:tr w:rsidR="00BB5896" w:rsidRPr="00BB5896" w14:paraId="5EDDD2CE" w14:textId="77777777" w:rsidTr="00B86413">
        <w:trPr>
          <w:cantSplit/>
          <w:trHeight w:val="340"/>
          <w:jc w:val="center"/>
        </w:trPr>
        <w:tc>
          <w:tcPr>
            <w:tcW w:w="546" w:type="pct"/>
            <w:vMerge/>
            <w:vAlign w:val="center"/>
            <w:hideMark/>
          </w:tcPr>
          <w:p w14:paraId="4D54FD82"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p>
        </w:tc>
        <w:tc>
          <w:tcPr>
            <w:tcW w:w="808" w:type="pct"/>
            <w:vMerge/>
            <w:vAlign w:val="center"/>
          </w:tcPr>
          <w:p w14:paraId="6F5A2059"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p>
        </w:tc>
        <w:tc>
          <w:tcPr>
            <w:tcW w:w="808" w:type="pct"/>
            <w:gridSpan w:val="2"/>
            <w:vMerge/>
            <w:vAlign w:val="center"/>
          </w:tcPr>
          <w:p w14:paraId="7586AEF1"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p>
        </w:tc>
        <w:tc>
          <w:tcPr>
            <w:tcW w:w="808" w:type="pct"/>
            <w:gridSpan w:val="2"/>
            <w:vMerge/>
            <w:vAlign w:val="center"/>
          </w:tcPr>
          <w:p w14:paraId="508E3200" w14:textId="3518050E"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p>
        </w:tc>
        <w:tc>
          <w:tcPr>
            <w:tcW w:w="626" w:type="pct"/>
            <w:vMerge w:val="restart"/>
            <w:vAlign w:val="center"/>
            <w:hideMark/>
          </w:tcPr>
          <w:p w14:paraId="7A2118AA"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549" w:type="pct"/>
            <w:vMerge w:val="restart"/>
            <w:vAlign w:val="center"/>
            <w:hideMark/>
          </w:tcPr>
          <w:p w14:paraId="62BC3CD3"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428" w:type="pct"/>
            <w:vMerge w:val="restart"/>
            <w:vAlign w:val="center"/>
            <w:hideMark/>
          </w:tcPr>
          <w:p w14:paraId="6A764949"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427" w:type="pct"/>
            <w:vMerge w:val="restart"/>
            <w:vAlign w:val="center"/>
            <w:hideMark/>
          </w:tcPr>
          <w:p w14:paraId="56E65F2B" w14:textId="77777777" w:rsidR="00B86413" w:rsidRPr="00BB5896" w:rsidRDefault="00B86413"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r>
      <w:tr w:rsidR="00BB5896" w:rsidRPr="00BB5896" w14:paraId="4C42E136" w14:textId="77777777" w:rsidTr="00B86413">
        <w:trPr>
          <w:cantSplit/>
          <w:trHeight w:val="340"/>
          <w:jc w:val="center"/>
        </w:trPr>
        <w:tc>
          <w:tcPr>
            <w:tcW w:w="546" w:type="pct"/>
            <w:vMerge/>
            <w:vAlign w:val="center"/>
          </w:tcPr>
          <w:p w14:paraId="385DF384"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c>
          <w:tcPr>
            <w:tcW w:w="808" w:type="pct"/>
            <w:vMerge/>
            <w:vAlign w:val="center"/>
          </w:tcPr>
          <w:p w14:paraId="0753E2CD"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c>
          <w:tcPr>
            <w:tcW w:w="404" w:type="pct"/>
            <w:vAlign w:val="center"/>
          </w:tcPr>
          <w:p w14:paraId="72DC5495" w14:textId="0BD0E89B"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昼间</w:t>
            </w:r>
          </w:p>
        </w:tc>
        <w:tc>
          <w:tcPr>
            <w:tcW w:w="404" w:type="pct"/>
            <w:vAlign w:val="center"/>
          </w:tcPr>
          <w:p w14:paraId="38308FC4" w14:textId="5CAC9686"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404" w:type="pct"/>
            <w:vAlign w:val="center"/>
          </w:tcPr>
          <w:p w14:paraId="1EC4DA0F" w14:textId="3DFF24E9"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昼间</w:t>
            </w:r>
          </w:p>
        </w:tc>
        <w:tc>
          <w:tcPr>
            <w:tcW w:w="404" w:type="pct"/>
            <w:vAlign w:val="center"/>
          </w:tcPr>
          <w:p w14:paraId="3A081C02" w14:textId="0037C24F"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626" w:type="pct"/>
            <w:vMerge/>
            <w:vAlign w:val="center"/>
          </w:tcPr>
          <w:p w14:paraId="64274F57"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c>
          <w:tcPr>
            <w:tcW w:w="549" w:type="pct"/>
            <w:vMerge/>
            <w:vAlign w:val="center"/>
          </w:tcPr>
          <w:p w14:paraId="531BBBE8"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c>
          <w:tcPr>
            <w:tcW w:w="428" w:type="pct"/>
            <w:vMerge/>
            <w:vAlign w:val="center"/>
          </w:tcPr>
          <w:p w14:paraId="6A04A46C"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c>
          <w:tcPr>
            <w:tcW w:w="427" w:type="pct"/>
            <w:vMerge/>
            <w:vAlign w:val="center"/>
          </w:tcPr>
          <w:p w14:paraId="4F24A7B6" w14:textId="77777777" w:rsidR="00B86413" w:rsidRPr="00BB5896" w:rsidRDefault="00B86413" w:rsidP="00B86413">
            <w:pPr>
              <w:pStyle w:val="05"/>
              <w:spacing w:before="0" w:beforeAutospacing="0" w:after="0" w:afterAutospacing="0" w:line="240" w:lineRule="auto"/>
              <w:ind w:leftChars="0" w:left="0" w:rightChars="0" w:right="0"/>
              <w:rPr>
                <w:color w:val="000000" w:themeColor="text1"/>
                <w:u w:val="single"/>
              </w:rPr>
            </w:pPr>
          </w:p>
        </w:tc>
      </w:tr>
      <w:tr w:rsidR="00BB5896" w:rsidRPr="00BB5896" w14:paraId="4329CE8F" w14:textId="77777777" w:rsidTr="00B86413">
        <w:trPr>
          <w:cantSplit/>
          <w:trHeight w:val="340"/>
          <w:jc w:val="center"/>
        </w:trPr>
        <w:tc>
          <w:tcPr>
            <w:tcW w:w="546" w:type="pct"/>
            <w:vAlign w:val="center"/>
          </w:tcPr>
          <w:p w14:paraId="24DBF621" w14:textId="7777777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w:t>
            </w:r>
          </w:p>
        </w:tc>
        <w:tc>
          <w:tcPr>
            <w:tcW w:w="808" w:type="pct"/>
            <w:vAlign w:val="center"/>
          </w:tcPr>
          <w:p w14:paraId="6155043F" w14:textId="45F438DE"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38.6</w:t>
            </w:r>
          </w:p>
        </w:tc>
        <w:tc>
          <w:tcPr>
            <w:tcW w:w="404" w:type="pct"/>
            <w:vAlign w:val="center"/>
          </w:tcPr>
          <w:p w14:paraId="69A60A40" w14:textId="28FC108A"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51.5</w:t>
            </w:r>
          </w:p>
        </w:tc>
        <w:tc>
          <w:tcPr>
            <w:tcW w:w="404" w:type="pct"/>
            <w:vAlign w:val="center"/>
          </w:tcPr>
          <w:p w14:paraId="1590BC7B" w14:textId="6913556C"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45.9</w:t>
            </w:r>
          </w:p>
        </w:tc>
        <w:tc>
          <w:tcPr>
            <w:tcW w:w="404" w:type="pct"/>
            <w:vAlign w:val="center"/>
          </w:tcPr>
          <w:p w14:paraId="0F5C92D5" w14:textId="23C7B59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51.7</w:t>
            </w:r>
          </w:p>
        </w:tc>
        <w:tc>
          <w:tcPr>
            <w:tcW w:w="404" w:type="pct"/>
            <w:vAlign w:val="center"/>
          </w:tcPr>
          <w:p w14:paraId="257E197F" w14:textId="62EB59A2"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46.5</w:t>
            </w:r>
          </w:p>
        </w:tc>
        <w:tc>
          <w:tcPr>
            <w:tcW w:w="626" w:type="pct"/>
            <w:vAlign w:val="center"/>
          </w:tcPr>
          <w:p w14:paraId="71A4D7E1" w14:textId="7777777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r w:rsidRPr="00BB5896">
              <w:rPr>
                <w:color w:val="000000" w:themeColor="text1"/>
                <w:u w:val="single"/>
              </w:rPr>
              <w:t>0</w:t>
            </w:r>
          </w:p>
        </w:tc>
        <w:tc>
          <w:tcPr>
            <w:tcW w:w="549" w:type="pct"/>
            <w:vAlign w:val="center"/>
          </w:tcPr>
          <w:p w14:paraId="5BFABC29" w14:textId="7777777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0</w:t>
            </w:r>
          </w:p>
        </w:tc>
        <w:tc>
          <w:tcPr>
            <w:tcW w:w="428" w:type="pct"/>
            <w:vAlign w:val="center"/>
          </w:tcPr>
          <w:p w14:paraId="3D11609D" w14:textId="7777777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c>
          <w:tcPr>
            <w:tcW w:w="427" w:type="pct"/>
            <w:vAlign w:val="center"/>
          </w:tcPr>
          <w:p w14:paraId="5EB43A34" w14:textId="77777777" w:rsidR="00606960" w:rsidRPr="00BB5896" w:rsidRDefault="00606960" w:rsidP="00606960">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达标</w:t>
            </w:r>
          </w:p>
        </w:tc>
      </w:tr>
    </w:tbl>
    <w:p w14:paraId="3037B51E" w14:textId="0738D65A" w:rsidR="00F5089F" w:rsidRPr="00BB5896" w:rsidRDefault="009811A6" w:rsidP="00BA5F32">
      <w:pPr>
        <w:spacing w:line="500" w:lineRule="exact"/>
        <w:ind w:firstLine="480"/>
        <w:rPr>
          <w:color w:val="000000" w:themeColor="text1"/>
          <w:u w:val="single"/>
        </w:rPr>
      </w:pPr>
      <w:r w:rsidRPr="00BB5896">
        <w:rPr>
          <w:color w:val="000000" w:themeColor="text1"/>
          <w:u w:val="single"/>
        </w:rPr>
        <w:t>根据</w:t>
      </w:r>
      <w:r w:rsidRPr="00BB5896">
        <w:rPr>
          <w:rFonts w:hint="eastAsia"/>
          <w:color w:val="000000" w:themeColor="text1"/>
          <w:u w:val="single"/>
        </w:rPr>
        <w:t>上</w:t>
      </w:r>
      <w:r w:rsidRPr="00BB5896">
        <w:rPr>
          <w:color w:val="000000" w:themeColor="text1"/>
          <w:u w:val="single"/>
        </w:rPr>
        <w:t>表</w:t>
      </w:r>
      <w:r w:rsidRPr="00BB5896">
        <w:rPr>
          <w:rFonts w:hint="eastAsia"/>
          <w:color w:val="000000" w:themeColor="text1"/>
          <w:u w:val="single"/>
        </w:rPr>
        <w:t>中的</w:t>
      </w:r>
      <w:r w:rsidRPr="00BB5896">
        <w:rPr>
          <w:color w:val="000000" w:themeColor="text1"/>
          <w:u w:val="single"/>
        </w:rPr>
        <w:t>预测结果</w:t>
      </w:r>
      <w:r w:rsidRPr="00BB5896">
        <w:rPr>
          <w:rFonts w:hint="eastAsia"/>
          <w:color w:val="000000" w:themeColor="text1"/>
          <w:u w:val="single"/>
        </w:rPr>
        <w:t>可知</w:t>
      </w:r>
      <w:r w:rsidRPr="00BB5896">
        <w:rPr>
          <w:color w:val="000000" w:themeColor="text1"/>
          <w:u w:val="single"/>
        </w:rPr>
        <w:t>，项目</w:t>
      </w:r>
      <w:r w:rsidRPr="00BB5896">
        <w:rPr>
          <w:rFonts w:hint="eastAsia"/>
          <w:color w:val="000000" w:themeColor="text1"/>
          <w:u w:val="single"/>
        </w:rPr>
        <w:t>建成</w:t>
      </w:r>
      <w:r w:rsidRPr="00BB5896">
        <w:rPr>
          <w:color w:val="000000" w:themeColor="text1"/>
          <w:u w:val="single"/>
        </w:rPr>
        <w:t>后，</w:t>
      </w:r>
      <w:r w:rsidRPr="00BB5896">
        <w:rPr>
          <w:rFonts w:hint="eastAsia"/>
          <w:color w:val="000000" w:themeColor="text1"/>
          <w:u w:val="single"/>
        </w:rPr>
        <w:t>正常情况下</w:t>
      </w:r>
      <w:r w:rsidR="007464BF" w:rsidRPr="00BB5896">
        <w:rPr>
          <w:rFonts w:hint="eastAsia"/>
          <w:color w:val="000000" w:themeColor="text1"/>
          <w:u w:val="single"/>
        </w:rPr>
        <w:t>运营期（</w:t>
      </w:r>
      <w:r w:rsidR="00C32478" w:rsidRPr="00BB5896">
        <w:rPr>
          <w:rFonts w:hint="eastAsia"/>
          <w:color w:val="000000" w:themeColor="text1"/>
          <w:u w:val="single"/>
        </w:rPr>
        <w:t>武宣农场三队拆迁前</w:t>
      </w:r>
      <w:r w:rsidR="007464BF" w:rsidRPr="00BB5896">
        <w:rPr>
          <w:rFonts w:hint="eastAsia"/>
          <w:color w:val="000000" w:themeColor="text1"/>
          <w:u w:val="single"/>
        </w:rPr>
        <w:t>）</w:t>
      </w:r>
      <w:r w:rsidRPr="00BB5896">
        <w:rPr>
          <w:rFonts w:hint="eastAsia"/>
          <w:color w:val="000000" w:themeColor="text1"/>
          <w:u w:val="single"/>
        </w:rPr>
        <w:t>昼间及夜间声环境敏感点武宣农场三队满足《声环境质量标准》</w:t>
      </w:r>
      <w:r w:rsidR="000F089C" w:rsidRPr="00BB5896">
        <w:rPr>
          <w:rFonts w:hint="eastAsia"/>
          <w:color w:val="000000" w:themeColor="text1"/>
          <w:u w:val="single"/>
        </w:rPr>
        <w:t>中二类标准；</w:t>
      </w:r>
      <w:r w:rsidR="00F97802" w:rsidRPr="00BB5896">
        <w:rPr>
          <w:rFonts w:hint="eastAsia"/>
          <w:color w:val="000000" w:themeColor="text1"/>
          <w:u w:val="single"/>
        </w:rPr>
        <w:t>南</w:t>
      </w:r>
      <w:r w:rsidR="00BA5F32" w:rsidRPr="00BB5896">
        <w:rPr>
          <w:rFonts w:hint="eastAsia"/>
          <w:color w:val="000000" w:themeColor="text1"/>
          <w:u w:val="single"/>
        </w:rPr>
        <w:t>厂界昼夜间噪声均满足《工业企业厂界环境噪声排放标准》（</w:t>
      </w:r>
      <w:r w:rsidR="00BA5F32" w:rsidRPr="00BB5896">
        <w:rPr>
          <w:rFonts w:hint="eastAsia"/>
          <w:color w:val="000000" w:themeColor="text1"/>
          <w:u w:val="single"/>
        </w:rPr>
        <w:t>GB 12348-2008</w:t>
      </w:r>
      <w:r w:rsidR="00BA5F32" w:rsidRPr="00BB5896">
        <w:rPr>
          <w:rFonts w:hint="eastAsia"/>
          <w:color w:val="000000" w:themeColor="text1"/>
          <w:u w:val="single"/>
        </w:rPr>
        <w:t>）中</w:t>
      </w:r>
      <w:r w:rsidR="00BA5F32" w:rsidRPr="00BB5896">
        <w:rPr>
          <w:rFonts w:hint="eastAsia"/>
          <w:color w:val="000000" w:themeColor="text1"/>
          <w:u w:val="single"/>
        </w:rPr>
        <w:t>2</w:t>
      </w:r>
      <w:r w:rsidR="00BA5F32" w:rsidRPr="00BB5896">
        <w:rPr>
          <w:rFonts w:hint="eastAsia"/>
          <w:color w:val="000000" w:themeColor="text1"/>
          <w:u w:val="single"/>
        </w:rPr>
        <w:t>类标准限值；</w:t>
      </w:r>
      <w:r w:rsidR="003F6B23" w:rsidRPr="00BB5896">
        <w:rPr>
          <w:rFonts w:hint="eastAsia"/>
          <w:color w:val="000000" w:themeColor="text1"/>
          <w:u w:val="single"/>
        </w:rPr>
        <w:t>东</w:t>
      </w:r>
      <w:r w:rsidRPr="00BB5896">
        <w:rPr>
          <w:rFonts w:hint="eastAsia"/>
          <w:color w:val="000000" w:themeColor="text1"/>
          <w:u w:val="single"/>
        </w:rPr>
        <w:t>、北厂</w:t>
      </w:r>
      <w:r w:rsidRPr="00BB5896">
        <w:rPr>
          <w:color w:val="000000" w:themeColor="text1"/>
          <w:u w:val="single"/>
        </w:rPr>
        <w:t>界</w:t>
      </w:r>
      <w:r w:rsidR="00BA5F32" w:rsidRPr="00BB5896">
        <w:rPr>
          <w:rFonts w:hint="eastAsia"/>
          <w:color w:val="000000" w:themeColor="text1"/>
          <w:u w:val="single"/>
        </w:rPr>
        <w:t>昼夜间</w:t>
      </w:r>
      <w:r w:rsidRPr="00BB5896">
        <w:rPr>
          <w:color w:val="000000" w:themeColor="text1"/>
          <w:u w:val="single"/>
        </w:rPr>
        <w:t>噪声均满足《工业企业厂界环境噪声排放标准》（</w:t>
      </w:r>
      <w:r w:rsidRPr="00BB5896">
        <w:rPr>
          <w:color w:val="000000" w:themeColor="text1"/>
          <w:u w:val="single"/>
        </w:rPr>
        <w:t>GB 12348-2008</w:t>
      </w:r>
      <w:r w:rsidRPr="00BB5896">
        <w:rPr>
          <w:color w:val="000000" w:themeColor="text1"/>
          <w:u w:val="single"/>
        </w:rPr>
        <w:t>）中</w:t>
      </w:r>
      <w:r w:rsidRPr="00BB5896">
        <w:rPr>
          <w:rFonts w:hint="eastAsia"/>
          <w:color w:val="000000" w:themeColor="text1"/>
          <w:u w:val="single"/>
        </w:rPr>
        <w:t>3</w:t>
      </w:r>
      <w:r w:rsidRPr="00BB5896">
        <w:rPr>
          <w:color w:val="000000" w:themeColor="text1"/>
          <w:u w:val="single"/>
        </w:rPr>
        <w:t>类标准限值</w:t>
      </w:r>
      <w:r w:rsidRPr="00BB5896">
        <w:rPr>
          <w:rFonts w:hint="eastAsia"/>
          <w:color w:val="000000" w:themeColor="text1"/>
          <w:u w:val="single"/>
        </w:rPr>
        <w:t>；</w:t>
      </w:r>
      <w:r w:rsidR="003F6B23" w:rsidRPr="00BB5896">
        <w:rPr>
          <w:rFonts w:hint="eastAsia"/>
          <w:color w:val="000000" w:themeColor="text1"/>
          <w:u w:val="single"/>
        </w:rPr>
        <w:t>西</w:t>
      </w:r>
      <w:r w:rsidRPr="00BB5896">
        <w:rPr>
          <w:rFonts w:hint="eastAsia"/>
          <w:color w:val="000000" w:themeColor="text1"/>
          <w:u w:val="single"/>
        </w:rPr>
        <w:t>厂界昼间及夜间噪声满足</w:t>
      </w:r>
      <w:r w:rsidRPr="00BB5896">
        <w:rPr>
          <w:color w:val="000000" w:themeColor="text1"/>
          <w:u w:val="single"/>
        </w:rPr>
        <w:t>《工业企业厂界环境噪声排放标准》（</w:t>
      </w:r>
      <w:r w:rsidRPr="00BB5896">
        <w:rPr>
          <w:color w:val="000000" w:themeColor="text1"/>
          <w:u w:val="single"/>
        </w:rPr>
        <w:t>GB 12348-2008</w:t>
      </w:r>
      <w:r w:rsidRPr="00BB5896">
        <w:rPr>
          <w:color w:val="000000" w:themeColor="text1"/>
          <w:u w:val="single"/>
        </w:rPr>
        <w:t>）中</w:t>
      </w:r>
      <w:r w:rsidRPr="00BB5896">
        <w:rPr>
          <w:color w:val="000000" w:themeColor="text1"/>
          <w:u w:val="single"/>
        </w:rPr>
        <w:t>4</w:t>
      </w:r>
      <w:r w:rsidRPr="00BB5896">
        <w:rPr>
          <w:rFonts w:hint="eastAsia"/>
          <w:color w:val="000000" w:themeColor="text1"/>
          <w:u w:val="single"/>
        </w:rPr>
        <w:t>类标准</w:t>
      </w:r>
      <w:r w:rsidRPr="00BB5896">
        <w:rPr>
          <w:color w:val="000000" w:themeColor="text1"/>
          <w:u w:val="single"/>
        </w:rPr>
        <w:t>限值</w:t>
      </w:r>
      <w:r w:rsidR="00F5089F" w:rsidRPr="00BB5896">
        <w:rPr>
          <w:rFonts w:hint="eastAsia"/>
          <w:color w:val="000000" w:themeColor="text1"/>
          <w:u w:val="single"/>
        </w:rPr>
        <w:t>。</w:t>
      </w:r>
    </w:p>
    <w:p w14:paraId="2DABC849" w14:textId="7CCD7AE7" w:rsidR="009811A6" w:rsidRPr="00BB5896" w:rsidRDefault="00F5089F" w:rsidP="000F089C">
      <w:pPr>
        <w:spacing w:afterLines="50" w:after="163" w:line="500" w:lineRule="exact"/>
        <w:ind w:firstLine="480"/>
        <w:rPr>
          <w:color w:val="000000" w:themeColor="text1"/>
          <w:u w:val="single"/>
        </w:rPr>
      </w:pPr>
      <w:r w:rsidRPr="00BB5896">
        <w:rPr>
          <w:rFonts w:hint="eastAsia"/>
          <w:color w:val="000000" w:themeColor="text1"/>
          <w:u w:val="single"/>
        </w:rPr>
        <w:t>由于</w:t>
      </w:r>
      <w:r w:rsidR="007464BF" w:rsidRPr="00BB5896">
        <w:rPr>
          <w:rFonts w:hint="eastAsia"/>
          <w:color w:val="000000" w:themeColor="text1"/>
          <w:u w:val="single"/>
        </w:rPr>
        <w:t>运营期（</w:t>
      </w:r>
      <w:r w:rsidR="00C32478" w:rsidRPr="00BB5896">
        <w:rPr>
          <w:rFonts w:hint="eastAsia"/>
          <w:color w:val="000000" w:themeColor="text1"/>
          <w:u w:val="single"/>
        </w:rPr>
        <w:t>武宣农场三队拆迁前</w:t>
      </w:r>
      <w:r w:rsidR="007464BF" w:rsidRPr="00BB5896">
        <w:rPr>
          <w:rFonts w:hint="eastAsia"/>
          <w:color w:val="000000" w:themeColor="text1"/>
          <w:u w:val="single"/>
        </w:rPr>
        <w:t>）</w:t>
      </w:r>
      <w:r w:rsidRPr="00BB5896">
        <w:rPr>
          <w:rFonts w:hint="eastAsia"/>
          <w:color w:val="000000" w:themeColor="text1"/>
          <w:u w:val="single"/>
        </w:rPr>
        <w:t>设置围墙及绿化，能进一步减小一定的噪声量，故</w:t>
      </w:r>
      <w:r w:rsidR="009811A6" w:rsidRPr="00BB5896">
        <w:rPr>
          <w:color w:val="000000" w:themeColor="text1"/>
          <w:u w:val="single"/>
        </w:rPr>
        <w:t>对周边噪声环境</w:t>
      </w:r>
      <w:r w:rsidR="000F089C" w:rsidRPr="00BB5896">
        <w:rPr>
          <w:rFonts w:hint="eastAsia"/>
          <w:color w:val="000000" w:themeColor="text1"/>
          <w:u w:val="single"/>
        </w:rPr>
        <w:t>及声环境敏感点的</w:t>
      </w:r>
      <w:r w:rsidR="009811A6" w:rsidRPr="00BB5896">
        <w:rPr>
          <w:color w:val="000000" w:themeColor="text1"/>
          <w:u w:val="single"/>
        </w:rPr>
        <w:t>影响是可接受的。</w:t>
      </w:r>
    </w:p>
    <w:tbl>
      <w:tblPr>
        <w:tblStyle w:val="aff"/>
        <w:tblW w:w="0" w:type="auto"/>
        <w:jc w:val="center"/>
        <w:tblLook w:val="04A0" w:firstRow="1" w:lastRow="0" w:firstColumn="1" w:lastColumn="0" w:noHBand="0" w:noVBand="1"/>
      </w:tblPr>
      <w:tblGrid>
        <w:gridCol w:w="9060"/>
      </w:tblGrid>
      <w:tr w:rsidR="00BB5896" w:rsidRPr="00BB5896" w14:paraId="0BC26DD8" w14:textId="77777777" w:rsidTr="000F089C">
        <w:trPr>
          <w:jc w:val="center"/>
        </w:trPr>
        <w:tc>
          <w:tcPr>
            <w:tcW w:w="9060" w:type="dxa"/>
            <w:vAlign w:val="center"/>
          </w:tcPr>
          <w:p w14:paraId="75B3BF65" w14:textId="5EABC25B" w:rsidR="000F089C" w:rsidRPr="00BB5896" w:rsidRDefault="00D341EA" w:rsidP="00A77CC3">
            <w:pPr>
              <w:widowControl/>
              <w:topLinePunct w:val="0"/>
              <w:adjustRightInd/>
              <w:snapToGrid/>
              <w:spacing w:line="240" w:lineRule="auto"/>
              <w:ind w:firstLineChars="0" w:firstLine="0"/>
              <w:jc w:val="left"/>
              <w:rPr>
                <w:rFonts w:ascii="宋体" w:hAnsi="宋体" w:cs="宋体"/>
                <w:color w:val="000000" w:themeColor="text1"/>
                <w:u w:val="single"/>
              </w:rPr>
            </w:pPr>
            <w:r w:rsidRPr="00BB5896">
              <w:rPr>
                <w:rFonts w:ascii="宋体" w:hAnsi="宋体" w:cs="宋体"/>
                <w:noProof/>
                <w:color w:val="000000" w:themeColor="text1"/>
                <w:u w:val="single"/>
              </w:rPr>
              <w:lastRenderedPageBreak/>
              <w:drawing>
                <wp:inline distT="0" distB="0" distL="0" distR="0" wp14:anchorId="04F8331E" wp14:editId="690DB1F0">
                  <wp:extent cx="5580000" cy="4440622"/>
                  <wp:effectExtent l="0" t="0" r="190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580000" cy="4440622"/>
                          </a:xfrm>
                          <a:prstGeom prst="rect">
                            <a:avLst/>
                          </a:prstGeom>
                          <a:noFill/>
                          <a:ln>
                            <a:noFill/>
                          </a:ln>
                        </pic:spPr>
                      </pic:pic>
                    </a:graphicData>
                  </a:graphic>
                </wp:inline>
              </w:drawing>
            </w:r>
          </w:p>
        </w:tc>
      </w:tr>
    </w:tbl>
    <w:p w14:paraId="240ED0CA" w14:textId="39667A39" w:rsidR="000F089C" w:rsidRPr="00BB5896" w:rsidRDefault="000F089C" w:rsidP="000F089C">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b/>
          <w:color w:val="000000" w:themeColor="text1"/>
          <w:sz w:val="21"/>
          <w:szCs w:val="21"/>
          <w:u w:val="single"/>
        </w:rPr>
        <w:t>4</w:t>
      </w:r>
      <w:r w:rsidRPr="00BB5896">
        <w:rPr>
          <w:rFonts w:hint="eastAsia"/>
          <w:b/>
          <w:color w:val="000000" w:themeColor="text1"/>
          <w:sz w:val="21"/>
          <w:szCs w:val="21"/>
          <w:u w:val="single"/>
        </w:rPr>
        <w:t>.2.4-</w:t>
      </w:r>
      <w:r w:rsidR="0051312D" w:rsidRPr="00BB5896">
        <w:rPr>
          <w:rFonts w:hint="eastAsia"/>
          <w:b/>
          <w:color w:val="000000" w:themeColor="text1"/>
          <w:sz w:val="21"/>
          <w:szCs w:val="21"/>
          <w:u w:val="single"/>
        </w:rPr>
        <w:t>1</w:t>
      </w:r>
      <w:r w:rsidRPr="00BB5896">
        <w:rPr>
          <w:b/>
          <w:color w:val="000000" w:themeColor="text1"/>
          <w:sz w:val="21"/>
          <w:szCs w:val="21"/>
          <w:u w:val="single"/>
        </w:rPr>
        <w:t xml:space="preserve"> </w:t>
      </w:r>
      <w:r w:rsidR="00C32478" w:rsidRPr="00BB5896">
        <w:rPr>
          <w:rFonts w:hint="eastAsia"/>
          <w:b/>
          <w:color w:val="000000" w:themeColor="text1"/>
          <w:sz w:val="21"/>
          <w:szCs w:val="21"/>
          <w:u w:val="single"/>
        </w:rPr>
        <w:t>武宣农场三队拆迁前</w:t>
      </w:r>
      <w:r w:rsidRPr="00BB5896">
        <w:rPr>
          <w:rFonts w:hint="eastAsia"/>
          <w:b/>
          <w:color w:val="000000" w:themeColor="text1"/>
          <w:sz w:val="21"/>
          <w:szCs w:val="21"/>
          <w:u w:val="single"/>
        </w:rPr>
        <w:t>声等值线图</w:t>
      </w:r>
    </w:p>
    <w:p w14:paraId="60E4A55B" w14:textId="6B3B1773" w:rsidR="00400553" w:rsidRPr="00BB5896" w:rsidRDefault="00400553" w:rsidP="005B3B02">
      <w:pPr>
        <w:spacing w:line="500" w:lineRule="exact"/>
        <w:ind w:firstLine="482"/>
        <w:rPr>
          <w:rFonts w:hAnsi="宋体"/>
          <w:b/>
          <w:bCs/>
          <w:color w:val="000000" w:themeColor="text1"/>
        </w:rPr>
      </w:pPr>
      <w:r w:rsidRPr="00BB5896">
        <w:rPr>
          <w:rFonts w:hAnsi="宋体"/>
          <w:b/>
          <w:bCs/>
          <w:color w:val="000000" w:themeColor="text1"/>
        </w:rPr>
        <w:t>（</w:t>
      </w:r>
      <w:r w:rsidRPr="00BB5896">
        <w:rPr>
          <w:rFonts w:hint="eastAsia"/>
          <w:b/>
          <w:bCs/>
          <w:color w:val="000000" w:themeColor="text1"/>
        </w:rPr>
        <w:t>2</w:t>
      </w:r>
      <w:r w:rsidRPr="00BB5896">
        <w:rPr>
          <w:rFonts w:hAnsi="宋体"/>
          <w:b/>
          <w:bCs/>
          <w:color w:val="000000" w:themeColor="text1"/>
        </w:rPr>
        <w:t>）</w:t>
      </w:r>
      <w:r w:rsidRPr="00BB5896">
        <w:rPr>
          <w:rFonts w:hAnsi="宋体" w:hint="eastAsia"/>
          <w:b/>
          <w:bCs/>
          <w:color w:val="000000" w:themeColor="text1"/>
        </w:rPr>
        <w:t>船舶航行噪声影响分析</w:t>
      </w:r>
    </w:p>
    <w:p w14:paraId="5638D2A1" w14:textId="15B82AED" w:rsidR="00400553" w:rsidRPr="00BB5896" w:rsidRDefault="00400553" w:rsidP="005B3B02">
      <w:pPr>
        <w:spacing w:line="500" w:lineRule="exact"/>
        <w:ind w:firstLine="480"/>
        <w:rPr>
          <w:rFonts w:hAnsi="宋体"/>
          <w:color w:val="000000" w:themeColor="text1"/>
        </w:rPr>
      </w:pPr>
      <w:r w:rsidRPr="00BB5896">
        <w:rPr>
          <w:rFonts w:hAnsi="宋体" w:hint="eastAsia"/>
          <w:color w:val="000000" w:themeColor="text1"/>
        </w:rPr>
        <w:t>根据《水运工程建设项目环境影响评价指南》（</w:t>
      </w:r>
      <w:r w:rsidRPr="00BB5896">
        <w:rPr>
          <w:rFonts w:hAnsi="宋体" w:hint="eastAsia"/>
          <w:color w:val="000000" w:themeColor="text1"/>
        </w:rPr>
        <w:t>J</w:t>
      </w:r>
      <w:r w:rsidRPr="00BB5896">
        <w:rPr>
          <w:rFonts w:hAnsi="宋体"/>
          <w:color w:val="000000" w:themeColor="text1"/>
        </w:rPr>
        <w:t>TS/T 105-2021</w:t>
      </w:r>
      <w:r w:rsidRPr="00BB5896">
        <w:rPr>
          <w:rFonts w:hAnsi="宋体" w:hint="eastAsia"/>
          <w:color w:val="000000" w:themeColor="text1"/>
        </w:rPr>
        <w:t>）中的公式计算（详见</w:t>
      </w:r>
      <w:r w:rsidRPr="00BB5896">
        <w:rPr>
          <w:i/>
          <w:iCs/>
          <w:color w:val="000000" w:themeColor="text1"/>
        </w:rPr>
        <w:t>4</w:t>
      </w:r>
      <w:r w:rsidRPr="00BB5896">
        <w:rPr>
          <w:rFonts w:hint="eastAsia"/>
          <w:i/>
          <w:iCs/>
          <w:color w:val="000000" w:themeColor="text1"/>
        </w:rPr>
        <w:t>.2</w:t>
      </w:r>
      <w:r w:rsidRPr="00BB5896">
        <w:rPr>
          <w:i/>
          <w:iCs/>
          <w:color w:val="000000" w:themeColor="text1"/>
        </w:rPr>
        <w:t>-</w:t>
      </w:r>
      <w:r w:rsidR="002B7DC8" w:rsidRPr="00BB5896">
        <w:rPr>
          <w:i/>
          <w:iCs/>
          <w:color w:val="000000" w:themeColor="text1"/>
        </w:rPr>
        <w:t>R</w:t>
      </w:r>
      <w:r w:rsidRPr="00BB5896">
        <w:rPr>
          <w:rFonts w:hAnsi="宋体" w:hint="eastAsia"/>
          <w:color w:val="000000" w:themeColor="text1"/>
        </w:rPr>
        <w:t>）。</w:t>
      </w:r>
    </w:p>
    <w:p w14:paraId="47DB9D1D" w14:textId="4C989C7C" w:rsidR="00400553" w:rsidRPr="00BB5896" w:rsidRDefault="00400553" w:rsidP="00400553">
      <w:pPr>
        <w:pStyle w:val="a0"/>
        <w:spacing w:beforeLines="50" w:before="163" w:after="0"/>
        <w:ind w:firstLineChars="400" w:firstLine="960"/>
        <w:jc w:val="center"/>
        <w:rPr>
          <w:color w:val="000000" w:themeColor="text1"/>
        </w:rPr>
      </w:pPr>
      <w:r w:rsidRPr="00BB5896">
        <w:rPr>
          <w:color w:val="000000" w:themeColor="text1"/>
          <w:position w:val="-32"/>
        </w:rPr>
        <w:object w:dxaOrig="3720" w:dyaOrig="760" w14:anchorId="156B1399">
          <v:shape id="_x0000_i1062" type="#_x0000_t75" style="width:186pt;height:43.5pt" o:ole="">
            <v:imagedata r:id="rId215" o:title=""/>
          </v:shape>
          <o:OLEObject Type="Embed" ProgID="Equation.DSMT4" ShapeID="_x0000_i1062" DrawAspect="Content" ObjectID="_1708944245" r:id="rId216"/>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4</w:t>
      </w:r>
      <w:r w:rsidRPr="00BB5896">
        <w:rPr>
          <w:i/>
          <w:iCs/>
          <w:color w:val="000000" w:themeColor="text1"/>
        </w:rPr>
        <w:t>.2-</w:t>
      </w:r>
      <w:r w:rsidR="002B7DC8" w:rsidRPr="00BB5896">
        <w:rPr>
          <w:i/>
          <w:iCs/>
          <w:color w:val="000000" w:themeColor="text1"/>
        </w:rPr>
        <w:t>R</w:t>
      </w:r>
      <w:r w:rsidRPr="00BB5896">
        <w:rPr>
          <w:rFonts w:hint="eastAsia"/>
          <w:color w:val="000000" w:themeColor="text1"/>
        </w:rPr>
        <w:t>）</w:t>
      </w:r>
    </w:p>
    <w:p w14:paraId="380952B7" w14:textId="2E9D5F8D" w:rsidR="00400553" w:rsidRPr="00BB5896" w:rsidRDefault="00400553" w:rsidP="005B3B02">
      <w:pPr>
        <w:spacing w:line="500" w:lineRule="exact"/>
        <w:ind w:firstLine="480"/>
        <w:rPr>
          <w:i/>
          <w:iCs/>
          <w:color w:val="000000" w:themeColor="text1"/>
          <w:vertAlign w:val="subscript"/>
        </w:rPr>
      </w:pPr>
      <w:r w:rsidRPr="00BB5896">
        <w:rPr>
          <w:rFonts w:ascii="宋体" w:hAnsi="宋体" w:hint="eastAsia"/>
          <w:color w:val="000000" w:themeColor="text1"/>
        </w:rPr>
        <w:t>上述公式</w:t>
      </w:r>
      <w:r w:rsidRPr="00BB5896">
        <w:rPr>
          <w:rFonts w:ascii="宋体" w:hAnsi="宋体"/>
          <w:color w:val="000000" w:themeColor="text1"/>
        </w:rPr>
        <w:t>中：</w:t>
      </w:r>
      <w:r w:rsidRPr="00BB5896">
        <w:rPr>
          <w:i/>
          <w:iCs/>
          <w:color w:val="000000" w:themeColor="text1"/>
        </w:rPr>
        <w:t>L</w:t>
      </w:r>
      <w:r w:rsidRPr="00BB5896">
        <w:rPr>
          <w:rFonts w:hint="eastAsia"/>
          <w:i/>
          <w:iCs/>
          <w:color w:val="000000" w:themeColor="text1"/>
          <w:vertAlign w:val="subscript"/>
        </w:rPr>
        <w:t>eq</w:t>
      </w:r>
      <w:r w:rsidRPr="00BB5896">
        <w:rPr>
          <w:color w:val="000000" w:themeColor="text1"/>
        </w:rPr>
        <w:t>—</w:t>
      </w:r>
      <w:r w:rsidRPr="00BB5896">
        <w:rPr>
          <w:rFonts w:ascii="宋体" w:hAnsi="宋体" w:hint="eastAsia"/>
          <w:color w:val="000000" w:themeColor="text1"/>
        </w:rPr>
        <w:t>等效连续声级（</w:t>
      </w:r>
      <w:r w:rsidRPr="00BB5896">
        <w:rPr>
          <w:color w:val="000000" w:themeColor="text1"/>
        </w:rPr>
        <w:t>dB</w:t>
      </w:r>
      <w:r w:rsidRPr="00BB5896">
        <w:rPr>
          <w:rFonts w:asciiTheme="minorEastAsia" w:eastAsiaTheme="minorEastAsia" w:hAnsiTheme="minorEastAsia" w:hint="eastAsia"/>
          <w:color w:val="000000" w:themeColor="text1"/>
        </w:rPr>
        <w:t>）</w:t>
      </w:r>
      <w:r w:rsidRPr="00BB5896">
        <w:rPr>
          <w:rFonts w:ascii="宋体" w:hAnsi="宋体"/>
          <w:color w:val="000000" w:themeColor="text1"/>
        </w:rPr>
        <w:t>；</w:t>
      </w:r>
      <w:r w:rsidRPr="00BB5896">
        <w:rPr>
          <w:i/>
          <w:iCs/>
          <w:color w:val="000000" w:themeColor="text1"/>
        </w:rPr>
        <w:t>T</w:t>
      </w:r>
      <w:r w:rsidRPr="00BB5896">
        <w:rPr>
          <w:color w:val="000000" w:themeColor="text1"/>
        </w:rPr>
        <w:t>—</w:t>
      </w:r>
      <w:r w:rsidRPr="00BB5896">
        <w:rPr>
          <w:rFonts w:ascii="宋体" w:hAnsi="宋体" w:hint="eastAsia"/>
          <w:color w:val="000000" w:themeColor="text1"/>
        </w:rPr>
        <w:t>预测时间（</w:t>
      </w:r>
      <w:r w:rsidRPr="00BB5896">
        <w:rPr>
          <w:i/>
          <w:iCs/>
          <w:color w:val="000000" w:themeColor="text1"/>
        </w:rPr>
        <w:t>S</w:t>
      </w:r>
      <w:r w:rsidRPr="00BB5896">
        <w:rPr>
          <w:rFonts w:ascii="宋体" w:hAnsi="宋体" w:hint="eastAsia"/>
          <w:color w:val="000000" w:themeColor="text1"/>
        </w:rPr>
        <w:t>）</w:t>
      </w:r>
      <w:r w:rsidRPr="00BB5896">
        <w:rPr>
          <w:rFonts w:ascii="宋体" w:hAnsi="宋体"/>
          <w:color w:val="000000" w:themeColor="text1"/>
        </w:rPr>
        <w:t>；</w:t>
      </w:r>
      <w:r w:rsidRPr="00BB5896">
        <w:rPr>
          <w:i/>
          <w:iCs/>
          <w:color w:val="000000" w:themeColor="text1"/>
        </w:rPr>
        <w:t>n</w:t>
      </w:r>
      <w:r w:rsidRPr="00BB5896">
        <w:rPr>
          <w:color w:val="000000" w:themeColor="text1"/>
        </w:rPr>
        <w:t>—</w:t>
      </w:r>
      <w:r w:rsidRPr="00BB5896">
        <w:rPr>
          <w:rFonts w:ascii="宋体" w:hAnsi="宋体" w:hint="eastAsia"/>
          <w:color w:val="000000" w:themeColor="text1"/>
        </w:rPr>
        <w:t>在</w:t>
      </w:r>
      <w:r w:rsidRPr="00BB5896">
        <w:rPr>
          <w:rFonts w:ascii="宋体" w:hAnsi="宋体" w:hint="eastAsia"/>
          <w:i/>
          <w:iCs/>
          <w:color w:val="000000" w:themeColor="text1"/>
        </w:rPr>
        <w:t>T</w:t>
      </w:r>
      <w:r w:rsidRPr="00BB5896">
        <w:rPr>
          <w:rFonts w:ascii="宋体" w:hAnsi="宋体" w:hint="eastAsia"/>
          <w:color w:val="000000" w:themeColor="text1"/>
        </w:rPr>
        <w:t>时间段内船只昼间或夜间双向经过受噪声影响的敏感点的数量；</w:t>
      </w:r>
      <w:r w:rsidRPr="00BB5896">
        <w:rPr>
          <w:i/>
          <w:iCs/>
          <w:color w:val="000000" w:themeColor="text1"/>
        </w:rPr>
        <w:t>L</w:t>
      </w:r>
      <w:r w:rsidRPr="00BB5896">
        <w:rPr>
          <w:i/>
          <w:iCs/>
          <w:color w:val="000000" w:themeColor="text1"/>
          <w:vertAlign w:val="subscript"/>
        </w:rPr>
        <w:t>AEi</w:t>
      </w:r>
      <w:r w:rsidRPr="00BB5896">
        <w:rPr>
          <w:color w:val="000000" w:themeColor="text1"/>
        </w:rPr>
        <w:t>—</w:t>
      </w:r>
      <w:r w:rsidRPr="00BB5896">
        <w:rPr>
          <w:rFonts w:hint="eastAsia"/>
          <w:color w:val="000000" w:themeColor="text1"/>
        </w:rPr>
        <w:t>第</w:t>
      </w:r>
      <w:r w:rsidRPr="00BB5896">
        <w:rPr>
          <w:rFonts w:hint="eastAsia"/>
          <w:i/>
          <w:iCs/>
          <w:color w:val="000000" w:themeColor="text1"/>
        </w:rPr>
        <w:t>i</w:t>
      </w:r>
      <w:r w:rsidRPr="00BB5896">
        <w:rPr>
          <w:rFonts w:hint="eastAsia"/>
          <w:color w:val="000000" w:themeColor="text1"/>
        </w:rPr>
        <w:t>个船只</w:t>
      </w:r>
      <w:r w:rsidRPr="00BB5896">
        <w:rPr>
          <w:rFonts w:hint="eastAsia"/>
          <w:i/>
          <w:iCs/>
          <w:color w:val="000000" w:themeColor="text1"/>
        </w:rPr>
        <w:t>A</w:t>
      </w:r>
      <w:r w:rsidRPr="00BB5896">
        <w:rPr>
          <w:rFonts w:hint="eastAsia"/>
          <w:color w:val="000000" w:themeColor="text1"/>
        </w:rPr>
        <w:t>计权暴露声级（</w:t>
      </w:r>
      <w:r w:rsidRPr="00BB5896">
        <w:rPr>
          <w:rFonts w:hint="eastAsia"/>
          <w:color w:val="000000" w:themeColor="text1"/>
        </w:rPr>
        <w:t>dB</w:t>
      </w:r>
      <w:r w:rsidRPr="00BB5896">
        <w:rPr>
          <w:rFonts w:hint="eastAsia"/>
          <w:color w:val="000000" w:themeColor="text1"/>
        </w:rPr>
        <w:t>）</w:t>
      </w:r>
      <w:r w:rsidRPr="00BB5896">
        <w:rPr>
          <w:rFonts w:ascii="宋体" w:hAnsi="宋体"/>
          <w:color w:val="000000" w:themeColor="text1"/>
        </w:rPr>
        <w:t>；</w:t>
      </w:r>
      <w:r w:rsidRPr="00BB5896">
        <w:rPr>
          <w:i/>
          <w:iCs/>
          <w:color w:val="000000" w:themeColor="text1"/>
        </w:rPr>
        <w:t>L</w:t>
      </w:r>
      <w:r w:rsidRPr="00BB5896">
        <w:rPr>
          <w:i/>
          <w:iCs/>
          <w:color w:val="000000" w:themeColor="text1"/>
          <w:vertAlign w:val="subscript"/>
        </w:rPr>
        <w:t>pb</w:t>
      </w:r>
      <w:r w:rsidRPr="00BB5896">
        <w:rPr>
          <w:color w:val="000000" w:themeColor="text1"/>
        </w:rPr>
        <w:t>—</w:t>
      </w:r>
      <w:r w:rsidRPr="00BB5896">
        <w:rPr>
          <w:rFonts w:ascii="宋体" w:hAnsi="宋体" w:hint="eastAsia"/>
          <w:color w:val="000000" w:themeColor="text1"/>
        </w:rPr>
        <w:t>背景噪声声级（dB）。</w:t>
      </w:r>
    </w:p>
    <w:p w14:paraId="1837FF7B" w14:textId="7861EFA9" w:rsidR="00400553" w:rsidRPr="00BB5896" w:rsidRDefault="00400553" w:rsidP="005B3B02">
      <w:pPr>
        <w:spacing w:line="500" w:lineRule="exact"/>
        <w:ind w:firstLine="480"/>
        <w:rPr>
          <w:color w:val="000000" w:themeColor="text1"/>
        </w:rPr>
      </w:pPr>
      <w:r w:rsidRPr="00BB5896">
        <w:rPr>
          <w:rFonts w:hint="eastAsia"/>
          <w:color w:val="000000" w:themeColor="text1"/>
        </w:rPr>
        <w:t>在仅考虑距离衰减的情况下，预测本项目噪声贡献值随距离衰减情况见表</w:t>
      </w:r>
      <w:r w:rsidRPr="00BB5896">
        <w:rPr>
          <w:color w:val="000000" w:themeColor="text1"/>
        </w:rPr>
        <w:t>4.2.4-</w:t>
      </w:r>
      <w:r w:rsidR="00C34ECF" w:rsidRPr="00BB5896">
        <w:rPr>
          <w:color w:val="000000" w:themeColor="text1"/>
        </w:rPr>
        <w:t>4</w:t>
      </w:r>
      <w:r w:rsidRPr="00BB5896">
        <w:rPr>
          <w:rFonts w:hint="eastAsia"/>
          <w:color w:val="000000" w:themeColor="text1"/>
        </w:rPr>
        <w:t>。</w:t>
      </w:r>
    </w:p>
    <w:p w14:paraId="28C43915" w14:textId="73EA2C97" w:rsidR="00400553" w:rsidRPr="00BB5896" w:rsidRDefault="00400553" w:rsidP="0063693A">
      <w:pPr>
        <w:pStyle w:val="06"/>
        <w:pageBreakBefore/>
        <w:spacing w:line="500" w:lineRule="exact"/>
        <w:jc w:val="right"/>
        <w:rPr>
          <w:rFonts w:eastAsia="宋体" w:hAnsi="宋体"/>
          <w:b/>
          <w:color w:val="000000" w:themeColor="text1"/>
        </w:rPr>
      </w:pPr>
      <w:r w:rsidRPr="00BB5896">
        <w:rPr>
          <w:rFonts w:eastAsia="宋体" w:hAnsi="宋体"/>
          <w:b/>
          <w:color w:val="000000" w:themeColor="text1"/>
        </w:rPr>
        <w:lastRenderedPageBreak/>
        <w:t>表</w:t>
      </w:r>
      <w:r w:rsidRPr="00BB5896">
        <w:rPr>
          <w:rFonts w:eastAsia="宋体" w:hAnsi="宋体" w:hint="eastAsia"/>
          <w:b/>
          <w:color w:val="000000" w:themeColor="text1"/>
        </w:rPr>
        <w:t>4</w:t>
      </w:r>
      <w:r w:rsidRPr="00BB5896">
        <w:rPr>
          <w:rFonts w:eastAsia="宋体" w:hAnsi="宋体"/>
          <w:b/>
          <w:color w:val="000000" w:themeColor="text1"/>
        </w:rPr>
        <w:t>.</w:t>
      </w:r>
      <w:r w:rsidRPr="00BB5896">
        <w:rPr>
          <w:rFonts w:eastAsia="宋体" w:hAnsi="宋体" w:hint="eastAsia"/>
          <w:b/>
          <w:color w:val="000000" w:themeColor="text1"/>
        </w:rPr>
        <w:t>2.</w:t>
      </w:r>
      <w:r w:rsidRPr="00BB5896">
        <w:rPr>
          <w:rFonts w:eastAsia="宋体" w:hAnsi="宋体"/>
          <w:b/>
          <w:color w:val="000000" w:themeColor="text1"/>
        </w:rPr>
        <w:t>4-</w:t>
      </w:r>
      <w:r w:rsidR="00C34ECF" w:rsidRPr="00BB5896">
        <w:rPr>
          <w:rFonts w:eastAsia="宋体" w:hAnsi="宋体"/>
          <w:b/>
          <w:color w:val="000000" w:themeColor="text1"/>
        </w:rPr>
        <w:t>4</w:t>
      </w:r>
      <w:r w:rsidRPr="00BB5896">
        <w:rPr>
          <w:rFonts w:eastAsia="宋体" w:hAnsi="宋体" w:hint="eastAsia"/>
          <w:b/>
          <w:color w:val="000000" w:themeColor="text1"/>
        </w:rPr>
        <w:t xml:space="preserve"> </w:t>
      </w:r>
      <w:r w:rsidRPr="00BB5896">
        <w:rPr>
          <w:rFonts w:eastAsia="宋体" w:hAnsi="宋体"/>
          <w:b/>
          <w:color w:val="000000" w:themeColor="text1"/>
        </w:rPr>
        <w:t>船舶鸣笛在不同距离的噪声预测值</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Leq</w:t>
      </w:r>
      <w:r w:rsidRPr="00BB5896">
        <w:rPr>
          <w:rFonts w:asciiTheme="minorEastAsia" w:eastAsiaTheme="minorEastAsia" w:hAnsiTheme="minorEastAsia"/>
          <w:b/>
          <w:color w:val="000000" w:themeColor="text1"/>
        </w:rPr>
        <w:t>[</w:t>
      </w:r>
      <w:r w:rsidRPr="00BB5896">
        <w:rPr>
          <w:rFonts w:eastAsia="宋体" w:hAnsi="宋体"/>
          <w:b/>
          <w:color w:val="000000" w:themeColor="text1"/>
        </w:rPr>
        <w:t>dB</w:t>
      </w:r>
      <w:r w:rsidRPr="00BB5896">
        <w:rPr>
          <w:rFonts w:asciiTheme="minorEastAsia" w:eastAsiaTheme="minorEastAsia" w:hAnsiTheme="minorEastAsia"/>
          <w:b/>
          <w:color w:val="000000" w:themeColor="text1"/>
        </w:rPr>
        <w:t>(</w:t>
      </w:r>
      <w:r w:rsidRPr="00BB5896">
        <w:rPr>
          <w:rFonts w:eastAsia="宋体" w:hAnsi="宋体"/>
          <w:b/>
          <w:color w:val="000000" w:themeColor="text1"/>
        </w:rPr>
        <w:t>A</w:t>
      </w:r>
      <w:r w:rsidRPr="00BB5896">
        <w:rPr>
          <w:rFonts w:asciiTheme="minorEastAsia" w:eastAsiaTheme="minorEastAsia" w:hAnsiTheme="minorEastAsia"/>
          <w:b/>
          <w:color w:val="000000" w:themeColor="text1"/>
        </w:rPr>
        <w:t>)]</w:t>
      </w:r>
    </w:p>
    <w:tbl>
      <w:tblPr>
        <w:tblW w:w="9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1000"/>
        <w:gridCol w:w="1000"/>
        <w:gridCol w:w="999"/>
        <w:gridCol w:w="999"/>
        <w:gridCol w:w="999"/>
        <w:gridCol w:w="999"/>
        <w:gridCol w:w="1172"/>
      </w:tblGrid>
      <w:tr w:rsidR="00BB5896" w:rsidRPr="00BB5896" w14:paraId="2DDE4A4C" w14:textId="77777777" w:rsidTr="00B86A73">
        <w:trPr>
          <w:cantSplit/>
          <w:trHeight w:val="340"/>
          <w:jc w:val="center"/>
        </w:trPr>
        <w:tc>
          <w:tcPr>
            <w:tcW w:w="1973" w:type="dxa"/>
            <w:vMerge w:val="restart"/>
            <w:vAlign w:val="center"/>
            <w:hideMark/>
          </w:tcPr>
          <w:p w14:paraId="0ACEB3A6" w14:textId="4A784C76" w:rsidR="00400553" w:rsidRPr="00BB5896" w:rsidRDefault="00400553" w:rsidP="00A46ADE">
            <w:pPr>
              <w:pStyle w:val="05"/>
              <w:spacing w:before="0" w:after="0" w:line="240" w:lineRule="auto"/>
              <w:ind w:left="-24" w:right="-24"/>
              <w:rPr>
                <w:color w:val="000000" w:themeColor="text1"/>
              </w:rPr>
            </w:pPr>
            <w:r w:rsidRPr="00BB5896">
              <w:rPr>
                <w:rFonts w:hint="eastAsia"/>
                <w:color w:val="000000" w:themeColor="text1"/>
              </w:rPr>
              <w:t>船舶航行噪声</w:t>
            </w:r>
          </w:p>
        </w:tc>
        <w:tc>
          <w:tcPr>
            <w:tcW w:w="7168" w:type="dxa"/>
            <w:gridSpan w:val="7"/>
            <w:vAlign w:val="center"/>
            <w:hideMark/>
          </w:tcPr>
          <w:p w14:paraId="36CE92B0" w14:textId="77777777" w:rsidR="00400553" w:rsidRPr="00BB5896" w:rsidRDefault="00400553" w:rsidP="00A46ADE">
            <w:pPr>
              <w:pStyle w:val="05"/>
              <w:spacing w:before="0" w:beforeAutospacing="0" w:after="0" w:afterAutospacing="0" w:line="240" w:lineRule="auto"/>
              <w:ind w:left="-24" w:right="-24"/>
              <w:rPr>
                <w:color w:val="000000" w:themeColor="text1"/>
              </w:rPr>
            </w:pPr>
            <w:r w:rsidRPr="00BB5896">
              <w:rPr>
                <w:color w:val="000000" w:themeColor="text1"/>
              </w:rPr>
              <w:t>距离（</w:t>
            </w:r>
            <w:r w:rsidRPr="00BB5896">
              <w:rPr>
                <w:color w:val="000000" w:themeColor="text1"/>
              </w:rPr>
              <w:t>m</w:t>
            </w:r>
            <w:r w:rsidRPr="00BB5896">
              <w:rPr>
                <w:rFonts w:ascii="宋体" w:hAnsi="宋体"/>
                <w:color w:val="000000" w:themeColor="text1"/>
              </w:rPr>
              <w:t>）</w:t>
            </w:r>
          </w:p>
        </w:tc>
      </w:tr>
      <w:tr w:rsidR="00BB5896" w:rsidRPr="00BB5896" w14:paraId="4963125B" w14:textId="77777777" w:rsidTr="00B86A73">
        <w:trPr>
          <w:cantSplit/>
          <w:trHeight w:val="340"/>
          <w:jc w:val="center"/>
        </w:trPr>
        <w:tc>
          <w:tcPr>
            <w:tcW w:w="1973" w:type="dxa"/>
            <w:vMerge/>
            <w:vAlign w:val="center"/>
            <w:hideMark/>
          </w:tcPr>
          <w:p w14:paraId="43D50FB7" w14:textId="12DD2F9D" w:rsidR="00400553" w:rsidRPr="00BB5896" w:rsidRDefault="00400553" w:rsidP="00A46ADE">
            <w:pPr>
              <w:pStyle w:val="05"/>
              <w:spacing w:before="0" w:after="0" w:line="240" w:lineRule="auto"/>
              <w:ind w:left="-24" w:right="-24"/>
              <w:rPr>
                <w:color w:val="000000" w:themeColor="text1"/>
              </w:rPr>
            </w:pPr>
          </w:p>
        </w:tc>
        <w:tc>
          <w:tcPr>
            <w:tcW w:w="1000" w:type="dxa"/>
            <w:vAlign w:val="center"/>
            <w:hideMark/>
          </w:tcPr>
          <w:p w14:paraId="5FC8AB9B" w14:textId="30CF84A2"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25</w:t>
            </w:r>
          </w:p>
        </w:tc>
        <w:tc>
          <w:tcPr>
            <w:tcW w:w="1000" w:type="dxa"/>
            <w:vAlign w:val="center"/>
            <w:hideMark/>
          </w:tcPr>
          <w:p w14:paraId="306C4821" w14:textId="3DF721A2"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40</w:t>
            </w:r>
          </w:p>
        </w:tc>
        <w:tc>
          <w:tcPr>
            <w:tcW w:w="999" w:type="dxa"/>
            <w:vAlign w:val="center"/>
            <w:hideMark/>
          </w:tcPr>
          <w:p w14:paraId="4517E644" w14:textId="127400C5"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60</w:t>
            </w:r>
          </w:p>
        </w:tc>
        <w:tc>
          <w:tcPr>
            <w:tcW w:w="999" w:type="dxa"/>
            <w:vAlign w:val="center"/>
            <w:hideMark/>
          </w:tcPr>
          <w:p w14:paraId="40E99519" w14:textId="77777777" w:rsidR="00400553" w:rsidRPr="00BB5896" w:rsidRDefault="00400553" w:rsidP="00A46ADE">
            <w:pPr>
              <w:pStyle w:val="05"/>
              <w:spacing w:before="0" w:beforeAutospacing="0" w:after="0" w:afterAutospacing="0" w:line="240" w:lineRule="auto"/>
              <w:ind w:left="-24" w:right="-24"/>
              <w:rPr>
                <w:color w:val="000000" w:themeColor="text1"/>
              </w:rPr>
            </w:pPr>
            <w:r w:rsidRPr="00BB5896">
              <w:rPr>
                <w:color w:val="000000" w:themeColor="text1"/>
              </w:rPr>
              <w:t>80</w:t>
            </w:r>
          </w:p>
        </w:tc>
        <w:tc>
          <w:tcPr>
            <w:tcW w:w="999" w:type="dxa"/>
            <w:vAlign w:val="center"/>
            <w:hideMark/>
          </w:tcPr>
          <w:p w14:paraId="5C09A41E" w14:textId="77777777" w:rsidR="00400553" w:rsidRPr="00BB5896" w:rsidRDefault="00400553"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999" w:type="dxa"/>
            <w:vAlign w:val="center"/>
            <w:hideMark/>
          </w:tcPr>
          <w:p w14:paraId="78E9EA09" w14:textId="2161D134"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120</w:t>
            </w:r>
          </w:p>
        </w:tc>
        <w:tc>
          <w:tcPr>
            <w:tcW w:w="1172" w:type="dxa"/>
            <w:vAlign w:val="center"/>
            <w:hideMark/>
          </w:tcPr>
          <w:p w14:paraId="40C464FD" w14:textId="4F0A8D6E"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140</w:t>
            </w:r>
          </w:p>
        </w:tc>
      </w:tr>
      <w:tr w:rsidR="00BB5896" w:rsidRPr="00BB5896" w14:paraId="541E2B5A" w14:textId="77777777" w:rsidTr="00B86A73">
        <w:trPr>
          <w:cantSplit/>
          <w:trHeight w:val="340"/>
          <w:jc w:val="center"/>
        </w:trPr>
        <w:tc>
          <w:tcPr>
            <w:tcW w:w="1973" w:type="dxa"/>
            <w:vMerge/>
            <w:vAlign w:val="center"/>
            <w:hideMark/>
          </w:tcPr>
          <w:p w14:paraId="78C3FBBB" w14:textId="288AD3C1" w:rsidR="00400553" w:rsidRPr="00BB5896" w:rsidRDefault="00400553" w:rsidP="00A46ADE">
            <w:pPr>
              <w:pStyle w:val="05"/>
              <w:spacing w:before="0" w:beforeAutospacing="0" w:after="0" w:afterAutospacing="0" w:line="240" w:lineRule="auto"/>
              <w:ind w:left="-24" w:right="-24"/>
              <w:rPr>
                <w:color w:val="000000" w:themeColor="text1"/>
              </w:rPr>
            </w:pPr>
          </w:p>
        </w:tc>
        <w:tc>
          <w:tcPr>
            <w:tcW w:w="1000" w:type="dxa"/>
            <w:vAlign w:val="center"/>
            <w:hideMark/>
          </w:tcPr>
          <w:p w14:paraId="119D2A80" w14:textId="6FB9C1C2"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42.5</w:t>
            </w:r>
          </w:p>
        </w:tc>
        <w:tc>
          <w:tcPr>
            <w:tcW w:w="1000" w:type="dxa"/>
            <w:vAlign w:val="center"/>
            <w:hideMark/>
          </w:tcPr>
          <w:p w14:paraId="557423D3" w14:textId="384905E1"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40.5</w:t>
            </w:r>
          </w:p>
        </w:tc>
        <w:tc>
          <w:tcPr>
            <w:tcW w:w="999" w:type="dxa"/>
            <w:vAlign w:val="center"/>
            <w:hideMark/>
          </w:tcPr>
          <w:p w14:paraId="638F3FC0" w14:textId="47A5BE3B"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38.7</w:t>
            </w:r>
          </w:p>
        </w:tc>
        <w:tc>
          <w:tcPr>
            <w:tcW w:w="999" w:type="dxa"/>
            <w:vAlign w:val="center"/>
            <w:hideMark/>
          </w:tcPr>
          <w:p w14:paraId="098D8A63" w14:textId="6B163A24"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37.4</w:t>
            </w:r>
          </w:p>
        </w:tc>
        <w:tc>
          <w:tcPr>
            <w:tcW w:w="999" w:type="dxa"/>
            <w:vAlign w:val="center"/>
            <w:hideMark/>
          </w:tcPr>
          <w:p w14:paraId="16029F15" w14:textId="54A31E30" w:rsidR="00400553" w:rsidRPr="00BB5896" w:rsidRDefault="00400553" w:rsidP="00A46ADE">
            <w:pPr>
              <w:pStyle w:val="05"/>
              <w:spacing w:before="0" w:beforeAutospacing="0" w:after="0" w:afterAutospacing="0" w:line="240" w:lineRule="auto"/>
              <w:ind w:left="-24" w:right="-24"/>
              <w:rPr>
                <w:color w:val="000000" w:themeColor="text1"/>
                <w:sz w:val="20"/>
                <w:szCs w:val="20"/>
              </w:rPr>
            </w:pPr>
            <w:r w:rsidRPr="00BB5896">
              <w:rPr>
                <w:rFonts w:hint="eastAsia"/>
                <w:color w:val="000000" w:themeColor="text1"/>
                <w:sz w:val="20"/>
                <w:szCs w:val="20"/>
              </w:rPr>
              <w:t>36.5</w:t>
            </w:r>
          </w:p>
        </w:tc>
        <w:tc>
          <w:tcPr>
            <w:tcW w:w="999" w:type="dxa"/>
            <w:vAlign w:val="center"/>
            <w:hideMark/>
          </w:tcPr>
          <w:p w14:paraId="7D9D950F" w14:textId="148AAF08" w:rsidR="00400553" w:rsidRPr="00BB5896" w:rsidRDefault="00400553" w:rsidP="00A46ADE">
            <w:pPr>
              <w:pStyle w:val="05"/>
              <w:spacing w:before="0" w:beforeAutospacing="0" w:after="0" w:afterAutospacing="0" w:line="240" w:lineRule="auto"/>
              <w:ind w:left="-24" w:right="-24"/>
              <w:rPr>
                <w:color w:val="000000" w:themeColor="text1"/>
                <w:sz w:val="20"/>
                <w:szCs w:val="20"/>
              </w:rPr>
            </w:pPr>
            <w:r w:rsidRPr="00BB5896">
              <w:rPr>
                <w:rFonts w:hint="eastAsia"/>
                <w:color w:val="000000" w:themeColor="text1"/>
                <w:sz w:val="20"/>
                <w:szCs w:val="20"/>
              </w:rPr>
              <w:t>35.7</w:t>
            </w:r>
          </w:p>
        </w:tc>
        <w:tc>
          <w:tcPr>
            <w:tcW w:w="1172" w:type="dxa"/>
            <w:vAlign w:val="center"/>
            <w:hideMark/>
          </w:tcPr>
          <w:p w14:paraId="216C55A4" w14:textId="03D18DA9" w:rsidR="00400553" w:rsidRPr="00BB5896" w:rsidRDefault="00400553" w:rsidP="00A46ADE">
            <w:pPr>
              <w:pStyle w:val="05"/>
              <w:spacing w:before="0" w:beforeAutospacing="0" w:after="0" w:afterAutospacing="0" w:line="240" w:lineRule="auto"/>
              <w:ind w:left="-24" w:right="-24"/>
              <w:rPr>
                <w:color w:val="000000" w:themeColor="text1"/>
              </w:rPr>
            </w:pPr>
            <w:r w:rsidRPr="00BB5896">
              <w:rPr>
                <w:rFonts w:hint="eastAsia"/>
                <w:color w:val="000000" w:themeColor="text1"/>
                <w:sz w:val="20"/>
                <w:szCs w:val="20"/>
              </w:rPr>
              <w:t>35.0</w:t>
            </w:r>
          </w:p>
        </w:tc>
      </w:tr>
    </w:tbl>
    <w:p w14:paraId="0D386506" w14:textId="67F63423" w:rsidR="006C2834" w:rsidRPr="00BB5896" w:rsidRDefault="006C2834" w:rsidP="006C2834">
      <w:pPr>
        <w:spacing w:line="500" w:lineRule="exact"/>
        <w:ind w:firstLine="480"/>
        <w:jc w:val="left"/>
        <w:rPr>
          <w:i/>
          <w:iCs/>
          <w:color w:val="000000" w:themeColor="text1"/>
          <w:vertAlign w:val="subscript"/>
        </w:rPr>
      </w:pPr>
      <w:r w:rsidRPr="00BB5896">
        <w:rPr>
          <w:rFonts w:ascii="宋体" w:hAnsi="宋体" w:hint="eastAsia"/>
          <w:color w:val="000000" w:themeColor="text1"/>
        </w:rPr>
        <w:t>从预测结果可见，仅行船发动机噪声对岸侧声环境影响影响不大。</w:t>
      </w:r>
    </w:p>
    <w:p w14:paraId="4C21AFA0" w14:textId="69EF3102" w:rsidR="00963DAD" w:rsidRPr="00BB5896" w:rsidRDefault="00963DAD" w:rsidP="00963DAD">
      <w:pPr>
        <w:spacing w:line="500" w:lineRule="exact"/>
        <w:ind w:firstLine="482"/>
        <w:jc w:val="left"/>
        <w:rPr>
          <w:rFonts w:hAnsi="宋体"/>
          <w:b/>
          <w:bCs/>
          <w:color w:val="000000" w:themeColor="text1"/>
        </w:rPr>
      </w:pPr>
      <w:r w:rsidRPr="00BB5896">
        <w:rPr>
          <w:rFonts w:hAnsi="宋体"/>
          <w:b/>
          <w:bCs/>
          <w:color w:val="000000" w:themeColor="text1"/>
        </w:rPr>
        <w:t>（</w:t>
      </w:r>
      <w:r w:rsidR="00400553" w:rsidRPr="00BB5896">
        <w:rPr>
          <w:rFonts w:hint="eastAsia"/>
          <w:b/>
          <w:bCs/>
          <w:color w:val="000000" w:themeColor="text1"/>
        </w:rPr>
        <w:t>3</w:t>
      </w:r>
      <w:r w:rsidRPr="00BB5896">
        <w:rPr>
          <w:rFonts w:hAnsi="宋体"/>
          <w:b/>
          <w:bCs/>
          <w:color w:val="000000" w:themeColor="text1"/>
        </w:rPr>
        <w:t>）</w:t>
      </w:r>
      <w:r w:rsidRPr="00BB5896">
        <w:rPr>
          <w:rFonts w:hAnsi="宋体" w:hint="eastAsia"/>
          <w:b/>
          <w:bCs/>
          <w:color w:val="000000" w:themeColor="text1"/>
        </w:rPr>
        <w:t>船舶鸣笛影响分析</w:t>
      </w:r>
    </w:p>
    <w:p w14:paraId="49FAAAC4" w14:textId="7FE73D00" w:rsidR="00963DAD" w:rsidRPr="00BB5896" w:rsidRDefault="00963DAD" w:rsidP="00963DAD">
      <w:pPr>
        <w:spacing w:line="500" w:lineRule="exact"/>
        <w:ind w:firstLine="480"/>
        <w:jc w:val="left"/>
        <w:rPr>
          <w:color w:val="000000" w:themeColor="text1"/>
        </w:rPr>
      </w:pPr>
      <w:r w:rsidRPr="00BB5896">
        <w:rPr>
          <w:rFonts w:hint="eastAsia"/>
          <w:color w:val="000000" w:themeColor="text1"/>
        </w:rPr>
        <w:t>船舶鸣笛影响预测采用</w:t>
      </w:r>
      <w:moveToRangeStart w:id="115" w:author="丁 俊" w:date="2021-08-22T10:50:00Z" w:name="move80521849"/>
      <w:r w:rsidRPr="00BB5896">
        <w:rPr>
          <w:rFonts w:hint="eastAsia"/>
          <w:color w:val="000000" w:themeColor="text1"/>
        </w:rPr>
        <w:t>公式</w:t>
      </w:r>
      <w:r w:rsidRPr="00BB5896">
        <w:rPr>
          <w:i/>
          <w:iCs/>
          <w:color w:val="000000" w:themeColor="text1"/>
        </w:rPr>
        <w:t>4</w:t>
      </w:r>
      <w:r w:rsidRPr="00BB5896">
        <w:rPr>
          <w:rFonts w:hint="eastAsia"/>
          <w:i/>
          <w:iCs/>
          <w:color w:val="000000" w:themeColor="text1"/>
        </w:rPr>
        <w:t>.2</w:t>
      </w:r>
      <w:r w:rsidR="00400553" w:rsidRPr="00BB5896">
        <w:rPr>
          <w:i/>
          <w:iCs/>
          <w:color w:val="000000" w:themeColor="text1"/>
        </w:rPr>
        <w:t>-</w:t>
      </w:r>
      <w:r w:rsidR="002B7DC8" w:rsidRPr="00BB5896">
        <w:rPr>
          <w:i/>
          <w:iCs/>
          <w:color w:val="000000" w:themeColor="text1"/>
        </w:rPr>
        <w:t>S</w:t>
      </w:r>
      <w:r w:rsidR="00400553" w:rsidRPr="00BB5896">
        <w:rPr>
          <w:color w:val="000000" w:themeColor="text1"/>
        </w:rPr>
        <w:t>计算</w:t>
      </w:r>
      <w:r w:rsidRPr="00BB5896">
        <w:rPr>
          <w:rFonts w:hint="eastAsia"/>
          <w:color w:val="000000" w:themeColor="text1"/>
        </w:rPr>
        <w:t>。</w:t>
      </w:r>
    </w:p>
    <w:p w14:paraId="30760229" w14:textId="55538377" w:rsidR="00963DAD" w:rsidRPr="00BB5896" w:rsidRDefault="00963DAD" w:rsidP="00963DAD">
      <w:pPr>
        <w:pStyle w:val="a0"/>
        <w:spacing w:beforeLines="50" w:before="163" w:after="0"/>
        <w:ind w:firstLineChars="400" w:firstLine="960"/>
        <w:jc w:val="center"/>
        <w:rPr>
          <w:color w:val="000000" w:themeColor="text1"/>
        </w:rPr>
      </w:pPr>
      <w:r w:rsidRPr="00BB5896">
        <w:rPr>
          <w:color w:val="000000" w:themeColor="text1"/>
          <w:position w:val="-14"/>
        </w:rPr>
        <w:object w:dxaOrig="2799" w:dyaOrig="380" w14:anchorId="4A5F6D8E">
          <v:shape id="_x0000_i1063" type="#_x0000_t75" style="width:2in;height:21.75pt" o:ole="">
            <v:imagedata r:id="rId217" o:title=""/>
          </v:shape>
          <o:OLEObject Type="Embed" ProgID="Equation.DSMT4" ShapeID="_x0000_i1063" DrawAspect="Content" ObjectID="_1708944246" r:id="rId218"/>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4</w:t>
      </w:r>
      <w:r w:rsidRPr="00BB5896">
        <w:rPr>
          <w:i/>
          <w:iCs/>
          <w:color w:val="000000" w:themeColor="text1"/>
        </w:rPr>
        <w:t>.2-</w:t>
      </w:r>
      <w:r w:rsidR="002B7DC8" w:rsidRPr="00BB5896">
        <w:rPr>
          <w:i/>
          <w:iCs/>
          <w:color w:val="000000" w:themeColor="text1"/>
        </w:rPr>
        <w:t>S</w:t>
      </w:r>
      <w:r w:rsidRPr="00BB5896">
        <w:rPr>
          <w:rFonts w:hint="eastAsia"/>
          <w:color w:val="000000" w:themeColor="text1"/>
        </w:rPr>
        <w:t>）</w:t>
      </w:r>
    </w:p>
    <w:p w14:paraId="62B3A634" w14:textId="05F9B4C2" w:rsidR="00963DAD" w:rsidRPr="00BB5896" w:rsidRDefault="00963DAD" w:rsidP="001572FD">
      <w:pPr>
        <w:spacing w:line="500" w:lineRule="exact"/>
        <w:ind w:firstLine="480"/>
        <w:rPr>
          <w:rFonts w:ascii="宋体" w:hAnsi="宋体"/>
          <w:color w:val="000000" w:themeColor="text1"/>
        </w:rPr>
      </w:pPr>
      <w:r w:rsidRPr="00BB5896">
        <w:rPr>
          <w:rFonts w:ascii="宋体" w:hAnsi="宋体" w:hint="eastAsia"/>
          <w:color w:val="000000" w:themeColor="text1"/>
        </w:rPr>
        <w:t>上述公式</w:t>
      </w:r>
      <w:r w:rsidRPr="00BB5896">
        <w:rPr>
          <w:rFonts w:ascii="宋体" w:hAnsi="宋体"/>
          <w:color w:val="000000" w:themeColor="text1"/>
        </w:rPr>
        <w:t>中：</w:t>
      </w:r>
      <w:r w:rsidRPr="00BB5896">
        <w:rPr>
          <w:i/>
          <w:iCs/>
          <w:color w:val="000000" w:themeColor="text1"/>
        </w:rPr>
        <w:t>L</w:t>
      </w:r>
      <w:r w:rsidRPr="00BB5896">
        <w:rPr>
          <w:i/>
          <w:iCs/>
          <w:color w:val="000000" w:themeColor="text1"/>
          <w:vertAlign w:val="subscript"/>
        </w:rPr>
        <w:t>f</w:t>
      </w:r>
      <w:r w:rsidRPr="00BB5896">
        <w:rPr>
          <w:color w:val="000000" w:themeColor="text1"/>
        </w:rPr>
        <w:t>—</w:t>
      </w:r>
      <w:r w:rsidRPr="00BB5896">
        <w:rPr>
          <w:rFonts w:ascii="宋体" w:hAnsi="宋体"/>
          <w:color w:val="000000" w:themeColor="text1"/>
        </w:rPr>
        <w:t>预测点等效声级，</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r w:rsidRPr="00BB5896">
        <w:rPr>
          <w:i/>
          <w:iCs/>
          <w:color w:val="000000" w:themeColor="text1"/>
        </w:rPr>
        <w:t>L</w:t>
      </w:r>
      <w:r w:rsidRPr="00BB5896">
        <w:rPr>
          <w:color w:val="000000" w:themeColor="text1"/>
        </w:rPr>
        <w:t>—</w:t>
      </w:r>
      <w:r w:rsidRPr="00BB5896">
        <w:rPr>
          <w:rFonts w:ascii="宋体" w:hAnsi="宋体"/>
          <w:color w:val="000000" w:themeColor="text1"/>
        </w:rPr>
        <w:t>噪声源强声级，</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r w:rsidRPr="00BB5896">
        <w:rPr>
          <w:i/>
          <w:iCs/>
          <w:color w:val="000000" w:themeColor="text1"/>
        </w:rPr>
        <w:t>Lc</w:t>
      </w:r>
      <w:r w:rsidRPr="00BB5896">
        <w:rPr>
          <w:color w:val="000000" w:themeColor="text1"/>
        </w:rPr>
        <w:t>—</w:t>
      </w:r>
      <w:r w:rsidRPr="00BB5896">
        <w:rPr>
          <w:rFonts w:ascii="宋体" w:hAnsi="宋体"/>
          <w:color w:val="000000" w:themeColor="text1"/>
        </w:rPr>
        <w:t>由建筑物结构引起的衰减量，</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r w:rsidRPr="00BB5896">
        <w:rPr>
          <w:i/>
          <w:iCs/>
          <w:color w:val="000000" w:themeColor="text1"/>
        </w:rPr>
        <w:t>Lr</w:t>
      </w:r>
      <w:r w:rsidRPr="00BB5896">
        <w:rPr>
          <w:color w:val="000000" w:themeColor="text1"/>
        </w:rPr>
        <w:t>—</w:t>
      </w:r>
      <w:r w:rsidRPr="00BB5896">
        <w:rPr>
          <w:rFonts w:ascii="宋体" w:hAnsi="宋体"/>
          <w:color w:val="000000" w:themeColor="text1"/>
        </w:rPr>
        <w:t>由建筑物自身反射和吸收引起的衰减量，</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r w:rsidRPr="00BB5896">
        <w:rPr>
          <w:i/>
          <w:iCs/>
          <w:color w:val="000000" w:themeColor="text1"/>
        </w:rPr>
        <w:t>Lw</w:t>
      </w:r>
      <w:r w:rsidRPr="00BB5896">
        <w:rPr>
          <w:color w:val="000000" w:themeColor="text1"/>
        </w:rPr>
        <w:t>—</w:t>
      </w:r>
      <w:r w:rsidRPr="00BB5896">
        <w:rPr>
          <w:rFonts w:ascii="宋体" w:hAnsi="宋体"/>
          <w:color w:val="000000" w:themeColor="text1"/>
        </w:rPr>
        <w:t>由门窗引起的衰减量，</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r w:rsidRPr="00BB5896">
        <w:rPr>
          <w:i/>
          <w:iCs/>
          <w:color w:val="000000" w:themeColor="text1"/>
        </w:rPr>
        <w:t>Lv</w:t>
      </w:r>
      <w:r w:rsidRPr="00BB5896">
        <w:rPr>
          <w:color w:val="000000" w:themeColor="text1"/>
        </w:rPr>
        <w:t>—</w:t>
      </w:r>
      <w:r w:rsidRPr="00BB5896">
        <w:rPr>
          <w:rFonts w:ascii="宋体" w:hAnsi="宋体"/>
          <w:color w:val="000000" w:themeColor="text1"/>
        </w:rPr>
        <w:t>由距离引起的衰减量，</w:t>
      </w:r>
      <w:r w:rsidRPr="00BB5896">
        <w:rPr>
          <w:color w:val="000000" w:themeColor="text1"/>
        </w:rPr>
        <w:t>dB</w:t>
      </w:r>
      <w:r w:rsidRPr="00BB5896">
        <w:rPr>
          <w:rFonts w:asciiTheme="minorEastAsia" w:eastAsiaTheme="minorEastAsia" w:hAnsiTheme="minorEastAsia"/>
          <w:color w:val="000000" w:themeColor="text1"/>
        </w:rPr>
        <w:t>(</w:t>
      </w:r>
      <w:r w:rsidRPr="00BB5896">
        <w:rPr>
          <w:color w:val="000000" w:themeColor="text1"/>
        </w:rPr>
        <w:t>A</w:t>
      </w:r>
      <w:r w:rsidRPr="00BB5896">
        <w:rPr>
          <w:rFonts w:asciiTheme="minorEastAsia" w:eastAsiaTheme="minorEastAsia" w:hAnsiTheme="minorEastAsia"/>
          <w:color w:val="000000" w:themeColor="text1"/>
        </w:rPr>
        <w:t>)</w:t>
      </w:r>
      <w:r w:rsidRPr="00BB5896">
        <w:rPr>
          <w:rFonts w:ascii="宋体" w:hAnsi="宋体"/>
          <w:color w:val="000000" w:themeColor="text1"/>
        </w:rPr>
        <w:t>。</w:t>
      </w:r>
    </w:p>
    <w:p w14:paraId="20FC0C82" w14:textId="2853E067" w:rsidR="00963DAD" w:rsidRPr="00BB5896" w:rsidRDefault="00963DAD" w:rsidP="001572FD">
      <w:pPr>
        <w:spacing w:line="500" w:lineRule="exact"/>
        <w:ind w:firstLine="480"/>
        <w:rPr>
          <w:color w:val="000000" w:themeColor="text1"/>
        </w:rPr>
      </w:pPr>
      <w:r w:rsidRPr="00BB5896">
        <w:rPr>
          <w:color w:val="000000" w:themeColor="text1"/>
        </w:rPr>
        <w:t>船舶鸣笛通过时，附近区域受其影响的噪声预测值</w:t>
      </w:r>
      <w:r w:rsidRPr="00BB5896">
        <w:rPr>
          <w:rFonts w:hint="eastAsia"/>
          <w:color w:val="000000" w:themeColor="text1"/>
        </w:rPr>
        <w:t>如</w:t>
      </w:r>
      <w:r w:rsidRPr="00BB5896">
        <w:rPr>
          <w:color w:val="000000" w:themeColor="text1"/>
        </w:rPr>
        <w:t>表</w:t>
      </w:r>
      <w:r w:rsidRPr="00BB5896">
        <w:rPr>
          <w:rFonts w:hint="eastAsia"/>
          <w:color w:val="000000" w:themeColor="text1"/>
        </w:rPr>
        <w:t>4.2</w:t>
      </w:r>
      <w:r w:rsidRPr="00BB5896">
        <w:rPr>
          <w:color w:val="000000" w:themeColor="text1"/>
        </w:rPr>
        <w:t>.4-</w:t>
      </w:r>
      <w:r w:rsidR="00C34ECF" w:rsidRPr="00BB5896">
        <w:rPr>
          <w:color w:val="000000" w:themeColor="text1"/>
        </w:rPr>
        <w:t>5</w:t>
      </w:r>
      <w:r w:rsidRPr="00BB5896">
        <w:rPr>
          <w:color w:val="000000" w:themeColor="text1"/>
        </w:rPr>
        <w:t>所示。</w:t>
      </w:r>
    </w:p>
    <w:p w14:paraId="0078951F" w14:textId="5D629B2A" w:rsidR="00963DAD" w:rsidRPr="00BB5896" w:rsidRDefault="00963DAD" w:rsidP="007018F0">
      <w:pPr>
        <w:pStyle w:val="06"/>
        <w:spacing w:line="500" w:lineRule="exact"/>
        <w:jc w:val="righ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4</w:t>
      </w:r>
      <w:r w:rsidRPr="00BB5896">
        <w:rPr>
          <w:rFonts w:eastAsia="宋体" w:hAnsi="宋体"/>
          <w:b/>
          <w:color w:val="000000" w:themeColor="text1"/>
        </w:rPr>
        <w:t>.</w:t>
      </w:r>
      <w:r w:rsidRPr="00BB5896">
        <w:rPr>
          <w:rFonts w:eastAsia="宋体" w:hAnsi="宋体" w:hint="eastAsia"/>
          <w:b/>
          <w:color w:val="000000" w:themeColor="text1"/>
        </w:rPr>
        <w:t>2.</w:t>
      </w:r>
      <w:r w:rsidRPr="00BB5896">
        <w:rPr>
          <w:rFonts w:eastAsia="宋体" w:hAnsi="宋体"/>
          <w:b/>
          <w:color w:val="000000" w:themeColor="text1"/>
        </w:rPr>
        <w:t>4-</w:t>
      </w:r>
      <w:r w:rsidR="00C34ECF" w:rsidRPr="00BB5896">
        <w:rPr>
          <w:rFonts w:eastAsia="宋体" w:hAnsi="宋体"/>
          <w:b/>
          <w:color w:val="000000" w:themeColor="text1"/>
        </w:rPr>
        <w:t>5</w:t>
      </w:r>
      <w:r w:rsidRPr="00BB5896">
        <w:rPr>
          <w:rFonts w:eastAsia="宋体" w:hAnsi="宋体" w:hint="eastAsia"/>
          <w:b/>
          <w:color w:val="000000" w:themeColor="text1"/>
        </w:rPr>
        <w:t xml:space="preserve"> </w:t>
      </w:r>
      <w:r w:rsidRPr="00BB5896">
        <w:rPr>
          <w:rFonts w:eastAsia="宋体" w:hAnsi="宋体"/>
          <w:b/>
          <w:color w:val="000000" w:themeColor="text1"/>
        </w:rPr>
        <w:t>船舶鸣笛在不同距离的噪声预测值</w:t>
      </w:r>
      <w:r w:rsidRPr="00BB5896">
        <w:rPr>
          <w:rFonts w:eastAsia="宋体" w:hAnsi="宋体"/>
          <w:b/>
          <w:color w:val="000000" w:themeColor="text1"/>
        </w:rPr>
        <w:t xml:space="preserve">    </w:t>
      </w:r>
      <w:r w:rsidRPr="00BB5896">
        <w:rPr>
          <w:rFonts w:eastAsia="宋体" w:hAnsi="宋体"/>
          <w:b/>
          <w:color w:val="000000" w:themeColor="text1"/>
        </w:rPr>
        <w:t>单位：</w:t>
      </w:r>
      <w:r w:rsidRPr="00BB5896">
        <w:rPr>
          <w:rFonts w:eastAsia="宋体" w:hAnsi="宋体"/>
          <w:b/>
          <w:color w:val="000000" w:themeColor="text1"/>
        </w:rPr>
        <w:t>Leq</w:t>
      </w:r>
      <w:r w:rsidRPr="00BB5896">
        <w:rPr>
          <w:rFonts w:asciiTheme="minorEastAsia" w:eastAsiaTheme="minorEastAsia" w:hAnsiTheme="minorEastAsia"/>
          <w:b/>
          <w:color w:val="000000" w:themeColor="text1"/>
        </w:rPr>
        <w:t>[</w:t>
      </w:r>
      <w:r w:rsidRPr="00BB5896">
        <w:rPr>
          <w:rFonts w:eastAsia="宋体" w:hAnsi="宋体"/>
          <w:b/>
          <w:color w:val="000000" w:themeColor="text1"/>
        </w:rPr>
        <w:t>dB</w:t>
      </w:r>
      <w:r w:rsidRPr="00BB5896">
        <w:rPr>
          <w:rFonts w:asciiTheme="minorEastAsia" w:eastAsiaTheme="minorEastAsia" w:hAnsiTheme="minorEastAsia"/>
          <w:b/>
          <w:color w:val="000000" w:themeColor="text1"/>
        </w:rPr>
        <w:t>(</w:t>
      </w:r>
      <w:r w:rsidRPr="00BB5896">
        <w:rPr>
          <w:rFonts w:eastAsia="宋体" w:hAnsi="宋体"/>
          <w:b/>
          <w:color w:val="000000" w:themeColor="text1"/>
        </w:rPr>
        <w:t>A</w:t>
      </w:r>
      <w:r w:rsidRPr="00BB5896">
        <w:rPr>
          <w:rFonts w:asciiTheme="minorEastAsia" w:eastAsiaTheme="minorEastAsia" w:hAnsiTheme="minorEastAsia"/>
          <w:b/>
          <w:color w:val="000000" w:themeColor="text1"/>
        </w:rPr>
        <w:t>)]</w:t>
      </w:r>
    </w:p>
    <w:tbl>
      <w:tblPr>
        <w:tblW w:w="9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1000"/>
        <w:gridCol w:w="1000"/>
        <w:gridCol w:w="999"/>
        <w:gridCol w:w="999"/>
        <w:gridCol w:w="999"/>
        <w:gridCol w:w="999"/>
        <w:gridCol w:w="1172"/>
      </w:tblGrid>
      <w:tr w:rsidR="00BB5896" w:rsidRPr="00BB5896" w14:paraId="11B028CE" w14:textId="77777777" w:rsidTr="00B86A73">
        <w:trPr>
          <w:cantSplit/>
          <w:trHeight w:val="340"/>
          <w:jc w:val="center"/>
        </w:trPr>
        <w:tc>
          <w:tcPr>
            <w:tcW w:w="1973" w:type="dxa"/>
            <w:vMerge w:val="restart"/>
            <w:vAlign w:val="center"/>
            <w:hideMark/>
          </w:tcPr>
          <w:p w14:paraId="2CFD7B16"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项目声源</w:t>
            </w:r>
          </w:p>
        </w:tc>
        <w:tc>
          <w:tcPr>
            <w:tcW w:w="7168" w:type="dxa"/>
            <w:gridSpan w:val="7"/>
            <w:vAlign w:val="center"/>
            <w:hideMark/>
          </w:tcPr>
          <w:p w14:paraId="1367D702"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距离（</w:t>
            </w:r>
            <w:r w:rsidRPr="00BB5896">
              <w:rPr>
                <w:color w:val="000000" w:themeColor="text1"/>
              </w:rPr>
              <w:t>m</w:t>
            </w:r>
            <w:r w:rsidRPr="00BB5896">
              <w:rPr>
                <w:rFonts w:ascii="宋体" w:hAnsi="宋体"/>
                <w:color w:val="000000" w:themeColor="text1"/>
              </w:rPr>
              <w:t>）</w:t>
            </w:r>
          </w:p>
        </w:tc>
      </w:tr>
      <w:tr w:rsidR="00BB5896" w:rsidRPr="00BB5896" w14:paraId="12ED241B" w14:textId="77777777" w:rsidTr="00B86A73">
        <w:trPr>
          <w:cantSplit/>
          <w:trHeight w:val="340"/>
          <w:jc w:val="center"/>
        </w:trPr>
        <w:tc>
          <w:tcPr>
            <w:tcW w:w="1973" w:type="dxa"/>
            <w:vMerge/>
            <w:vAlign w:val="center"/>
            <w:hideMark/>
          </w:tcPr>
          <w:p w14:paraId="2E1A2417" w14:textId="77777777" w:rsidR="00963DAD" w:rsidRPr="00BB5896" w:rsidRDefault="00963DAD" w:rsidP="00A46ADE">
            <w:pPr>
              <w:pStyle w:val="05"/>
              <w:spacing w:before="0" w:beforeAutospacing="0" w:after="0" w:afterAutospacing="0" w:line="240" w:lineRule="auto"/>
              <w:ind w:left="-24" w:right="-24"/>
              <w:rPr>
                <w:color w:val="000000" w:themeColor="text1"/>
              </w:rPr>
            </w:pPr>
          </w:p>
        </w:tc>
        <w:tc>
          <w:tcPr>
            <w:tcW w:w="1000" w:type="dxa"/>
            <w:vAlign w:val="center"/>
            <w:hideMark/>
          </w:tcPr>
          <w:p w14:paraId="3BE75FDC"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15</w:t>
            </w:r>
          </w:p>
        </w:tc>
        <w:tc>
          <w:tcPr>
            <w:tcW w:w="1000" w:type="dxa"/>
            <w:vAlign w:val="center"/>
            <w:hideMark/>
          </w:tcPr>
          <w:p w14:paraId="3655406B"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25</w:t>
            </w:r>
          </w:p>
        </w:tc>
        <w:tc>
          <w:tcPr>
            <w:tcW w:w="999" w:type="dxa"/>
            <w:vAlign w:val="center"/>
            <w:hideMark/>
          </w:tcPr>
          <w:p w14:paraId="7F952195"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50</w:t>
            </w:r>
          </w:p>
        </w:tc>
        <w:tc>
          <w:tcPr>
            <w:tcW w:w="999" w:type="dxa"/>
            <w:vAlign w:val="center"/>
            <w:hideMark/>
          </w:tcPr>
          <w:p w14:paraId="173653BB"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80</w:t>
            </w:r>
          </w:p>
        </w:tc>
        <w:tc>
          <w:tcPr>
            <w:tcW w:w="999" w:type="dxa"/>
            <w:vAlign w:val="center"/>
            <w:hideMark/>
          </w:tcPr>
          <w:p w14:paraId="1A36F77D"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100</w:t>
            </w:r>
          </w:p>
        </w:tc>
        <w:tc>
          <w:tcPr>
            <w:tcW w:w="999" w:type="dxa"/>
            <w:vAlign w:val="center"/>
            <w:hideMark/>
          </w:tcPr>
          <w:p w14:paraId="49C145FC"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150</w:t>
            </w:r>
          </w:p>
        </w:tc>
        <w:tc>
          <w:tcPr>
            <w:tcW w:w="1172" w:type="dxa"/>
            <w:vAlign w:val="center"/>
            <w:hideMark/>
          </w:tcPr>
          <w:p w14:paraId="16A6AAA4"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200</w:t>
            </w:r>
          </w:p>
        </w:tc>
      </w:tr>
      <w:tr w:rsidR="00BB5896" w:rsidRPr="00BB5896" w14:paraId="06496824" w14:textId="77777777" w:rsidTr="00B86A73">
        <w:trPr>
          <w:cantSplit/>
          <w:trHeight w:val="340"/>
          <w:jc w:val="center"/>
        </w:trPr>
        <w:tc>
          <w:tcPr>
            <w:tcW w:w="1973" w:type="dxa"/>
            <w:vAlign w:val="center"/>
            <w:hideMark/>
          </w:tcPr>
          <w:p w14:paraId="2E8EE113"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船鸣笛（峰值）</w:t>
            </w:r>
          </w:p>
        </w:tc>
        <w:tc>
          <w:tcPr>
            <w:tcW w:w="1000" w:type="dxa"/>
            <w:vAlign w:val="center"/>
            <w:hideMark/>
          </w:tcPr>
          <w:p w14:paraId="3A5D5165"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105.0</w:t>
            </w:r>
          </w:p>
        </w:tc>
        <w:tc>
          <w:tcPr>
            <w:tcW w:w="1000" w:type="dxa"/>
            <w:vAlign w:val="center"/>
            <w:hideMark/>
          </w:tcPr>
          <w:p w14:paraId="29087213"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99.7</w:t>
            </w:r>
          </w:p>
        </w:tc>
        <w:tc>
          <w:tcPr>
            <w:tcW w:w="999" w:type="dxa"/>
            <w:vAlign w:val="center"/>
            <w:hideMark/>
          </w:tcPr>
          <w:p w14:paraId="440D0956"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93.6</w:t>
            </w:r>
          </w:p>
        </w:tc>
        <w:tc>
          <w:tcPr>
            <w:tcW w:w="999" w:type="dxa"/>
            <w:vAlign w:val="center"/>
            <w:hideMark/>
          </w:tcPr>
          <w:p w14:paraId="432BF831"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89.8</w:t>
            </w:r>
          </w:p>
        </w:tc>
        <w:tc>
          <w:tcPr>
            <w:tcW w:w="999" w:type="dxa"/>
            <w:vAlign w:val="center"/>
            <w:hideMark/>
          </w:tcPr>
          <w:p w14:paraId="08DD4260"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87.3</w:t>
            </w:r>
          </w:p>
        </w:tc>
        <w:tc>
          <w:tcPr>
            <w:tcW w:w="999" w:type="dxa"/>
            <w:vAlign w:val="center"/>
            <w:hideMark/>
          </w:tcPr>
          <w:p w14:paraId="2B4816CC"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83.0</w:t>
            </w:r>
          </w:p>
        </w:tc>
        <w:tc>
          <w:tcPr>
            <w:tcW w:w="1172" w:type="dxa"/>
            <w:vAlign w:val="center"/>
            <w:hideMark/>
          </w:tcPr>
          <w:p w14:paraId="079F5340" w14:textId="77777777" w:rsidR="00963DAD" w:rsidRPr="00BB5896" w:rsidRDefault="00963DAD" w:rsidP="00A46ADE">
            <w:pPr>
              <w:pStyle w:val="05"/>
              <w:spacing w:before="0" w:beforeAutospacing="0" w:after="0" w:afterAutospacing="0" w:line="240" w:lineRule="auto"/>
              <w:ind w:left="-24" w:right="-24"/>
              <w:rPr>
                <w:color w:val="000000" w:themeColor="text1"/>
              </w:rPr>
            </w:pPr>
            <w:r w:rsidRPr="00BB5896">
              <w:rPr>
                <w:color w:val="000000" w:themeColor="text1"/>
              </w:rPr>
              <w:t>79.5</w:t>
            </w:r>
          </w:p>
        </w:tc>
      </w:tr>
    </w:tbl>
    <w:p w14:paraId="2C797149" w14:textId="5E775CDA" w:rsidR="00963DAD" w:rsidRPr="00BB5896" w:rsidRDefault="00963DAD" w:rsidP="00963DAD">
      <w:pPr>
        <w:spacing w:line="500" w:lineRule="exact"/>
        <w:ind w:firstLine="480"/>
        <w:jc w:val="left"/>
        <w:rPr>
          <w:rFonts w:ascii="宋体" w:hAnsi="宋体"/>
          <w:color w:val="000000" w:themeColor="text1"/>
        </w:rPr>
      </w:pPr>
      <w:r w:rsidRPr="00BB5896">
        <w:rPr>
          <w:rFonts w:hint="eastAsia"/>
          <w:color w:val="000000" w:themeColor="text1"/>
        </w:rPr>
        <w:t>根据上述预测记过可知</w:t>
      </w:r>
      <w:r w:rsidRPr="00BB5896">
        <w:rPr>
          <w:rFonts w:ascii="宋体" w:hAnsi="宋体" w:hint="eastAsia"/>
          <w:color w:val="000000" w:themeColor="text1"/>
        </w:rPr>
        <w:t>，船舶鸣笛对附近区域影响较大，因此船舶鸣笛通过时对岸边远端仍会带来一定的冲击影响，但在没有船舶通过或船舶通过不鸣号时船舶噪声对岸边建筑物的影响是很小的；综上所述，运营期到港船舶应减少鸣笛或合理使用汽笛。</w:t>
      </w:r>
    </w:p>
    <w:p w14:paraId="492CCECC" w14:textId="5B865CEE" w:rsidR="00963DAD" w:rsidRPr="00BB5896" w:rsidRDefault="00963DAD" w:rsidP="00963DAD">
      <w:pPr>
        <w:spacing w:line="500" w:lineRule="exact"/>
        <w:ind w:firstLine="480"/>
        <w:jc w:val="left"/>
        <w:rPr>
          <w:rFonts w:ascii="宋体" w:hAnsi="宋体"/>
          <w:color w:val="000000" w:themeColor="text1"/>
        </w:rPr>
      </w:pPr>
      <w:r w:rsidRPr="00BB5896">
        <w:rPr>
          <w:rFonts w:ascii="宋体" w:hAnsi="宋体" w:hint="eastAsia"/>
          <w:color w:val="000000" w:themeColor="text1"/>
        </w:rPr>
        <w:t>根据相关资料及文献可知，抵达港区的船舶在不鸣笛的情况下，港区陆域可以达到《声环境质量标准》</w:t>
      </w:r>
      <w:r w:rsidRPr="00BB5896">
        <w:rPr>
          <w:color w:val="000000" w:themeColor="text1"/>
        </w:rPr>
        <w:t>（</w:t>
      </w:r>
      <w:r w:rsidRPr="00BB5896">
        <w:rPr>
          <w:color w:val="000000" w:themeColor="text1"/>
        </w:rPr>
        <w:t>GB 3096-2008</w:t>
      </w:r>
      <w:r w:rsidRPr="00BB5896">
        <w:rPr>
          <w:color w:val="000000" w:themeColor="text1"/>
        </w:rPr>
        <w:t>）</w:t>
      </w:r>
      <w:r w:rsidRPr="00BB5896">
        <w:rPr>
          <w:rFonts w:hint="eastAsia"/>
          <w:color w:val="000000" w:themeColor="text1"/>
        </w:rPr>
        <w:t>中</w:t>
      </w:r>
      <w:r w:rsidRPr="00BB5896">
        <w:rPr>
          <w:color w:val="000000" w:themeColor="text1"/>
        </w:rPr>
        <w:t>3</w:t>
      </w:r>
      <w:r w:rsidRPr="00BB5896">
        <w:rPr>
          <w:rFonts w:ascii="宋体" w:hAnsi="宋体" w:hint="eastAsia"/>
          <w:color w:val="000000" w:themeColor="text1"/>
        </w:rPr>
        <w:t xml:space="preserve"> </w:t>
      </w:r>
      <w:r w:rsidRPr="00BB5896">
        <w:rPr>
          <w:color w:val="000000" w:themeColor="text1"/>
        </w:rPr>
        <w:t>类</w:t>
      </w:r>
      <w:r w:rsidRPr="00BB5896">
        <w:rPr>
          <w:rFonts w:ascii="宋体" w:hAnsi="宋体" w:hint="eastAsia"/>
          <w:color w:val="000000" w:themeColor="text1"/>
        </w:rPr>
        <w:t>区标准要求。</w:t>
      </w:r>
    </w:p>
    <w:p w14:paraId="570637E8" w14:textId="6FC9D57A" w:rsidR="00963DAD" w:rsidRPr="00BB5896" w:rsidRDefault="00963DAD" w:rsidP="00963DAD">
      <w:pPr>
        <w:spacing w:line="500" w:lineRule="exact"/>
        <w:ind w:firstLine="480"/>
        <w:rPr>
          <w:color w:val="000000" w:themeColor="text1"/>
        </w:rPr>
      </w:pPr>
      <w:r w:rsidRPr="00BB5896">
        <w:rPr>
          <w:rFonts w:hint="eastAsia"/>
          <w:color w:val="000000" w:themeColor="text1"/>
        </w:rPr>
        <w:t>根据有关环境噪声管理规定，船舶进入市区禁止使用汽笛，合理使用风笛、电笛。随着航道管理措施的进一步现代化，将逐步取消以鸣号作为船舶运行、联系、调度信号的手段，最终达到全面禁鸣，在靠近航道附近居民密集区首先实施禁鸣，在相应河段设置禁鸣标志。</w:t>
      </w:r>
    </w:p>
    <w:moveToRangeEnd w:id="115"/>
    <w:p w14:paraId="1D5E07FF" w14:textId="1D726AB5" w:rsidR="002371D6" w:rsidRPr="00BB5896" w:rsidRDefault="002371D6" w:rsidP="002371D6">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rPr>
        <w:t>4.</w:t>
      </w:r>
      <w:r w:rsidRPr="00BB5896">
        <w:rPr>
          <w:rFonts w:hint="eastAsia"/>
          <w:color w:val="000000" w:themeColor="text1"/>
        </w:rPr>
        <w:t>2.</w:t>
      </w:r>
      <w:r w:rsidRPr="00BB5896">
        <w:rPr>
          <w:color w:val="000000" w:themeColor="text1"/>
        </w:rPr>
        <w:t>4.</w:t>
      </w:r>
      <w:r w:rsidRPr="00BB5896">
        <w:rPr>
          <w:rFonts w:hint="eastAsia"/>
          <w:color w:val="000000" w:themeColor="text1"/>
        </w:rPr>
        <w:t>2</w:t>
      </w:r>
      <w:r w:rsidR="00AD00CA" w:rsidRPr="00BB5896">
        <w:rPr>
          <w:rFonts w:hint="eastAsia"/>
          <w:color w:val="000000" w:themeColor="text1"/>
        </w:rPr>
        <w:t xml:space="preserve"> </w:t>
      </w:r>
      <w:r w:rsidR="009D2ED2" w:rsidRPr="00BB5896">
        <w:rPr>
          <w:rFonts w:hint="eastAsia"/>
          <w:color w:val="000000" w:themeColor="text1"/>
          <w:u w:val="single"/>
        </w:rPr>
        <w:t>武宣农场三队拆迁后</w:t>
      </w:r>
    </w:p>
    <w:p w14:paraId="2B5B0017" w14:textId="77777777" w:rsidR="00B8615B" w:rsidRPr="00BB5896" w:rsidRDefault="00B8615B" w:rsidP="00B8615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）港区噪声影响分析</w:t>
      </w:r>
    </w:p>
    <w:p w14:paraId="1185C317" w14:textId="016EA94C" w:rsidR="00B8615B" w:rsidRPr="00BB5896" w:rsidRDefault="00B8615B" w:rsidP="001B434C">
      <w:pPr>
        <w:spacing w:line="500" w:lineRule="exact"/>
        <w:ind w:firstLine="480"/>
        <w:rPr>
          <w:color w:val="000000" w:themeColor="text1"/>
        </w:rPr>
      </w:pPr>
      <w:r w:rsidRPr="00BB5896">
        <w:rPr>
          <w:rFonts w:ascii="宋体" w:hAnsi="宋体" w:hint="eastAsia"/>
          <w:color w:val="000000" w:themeColor="text1"/>
        </w:rPr>
        <w:lastRenderedPageBreak/>
        <w:t>①</w:t>
      </w:r>
      <w:r w:rsidRPr="00BB5896">
        <w:rPr>
          <w:rFonts w:hint="eastAsia"/>
          <w:color w:val="000000" w:themeColor="text1"/>
        </w:rPr>
        <w:t xml:space="preserve"> </w:t>
      </w:r>
      <w:r w:rsidRPr="00BB5896">
        <w:rPr>
          <w:rFonts w:hint="eastAsia"/>
          <w:color w:val="000000" w:themeColor="text1"/>
        </w:rPr>
        <w:t>噪声源</w:t>
      </w:r>
    </w:p>
    <w:p w14:paraId="3845409F" w14:textId="712AC99F" w:rsidR="001B434C" w:rsidRPr="00BB5896" w:rsidRDefault="001B434C" w:rsidP="001B434C">
      <w:pPr>
        <w:spacing w:line="500" w:lineRule="exact"/>
        <w:ind w:firstLine="480"/>
        <w:rPr>
          <w:color w:val="000000" w:themeColor="text1"/>
        </w:rPr>
      </w:pPr>
      <w:r w:rsidRPr="00BB5896">
        <w:rPr>
          <w:color w:val="000000" w:themeColor="text1"/>
        </w:rPr>
        <w:t>主要</w:t>
      </w:r>
      <w:r w:rsidRPr="00BB5896">
        <w:rPr>
          <w:rFonts w:hint="eastAsia"/>
          <w:color w:val="000000" w:themeColor="text1"/>
        </w:rPr>
        <w:t>为</w:t>
      </w:r>
      <w:r w:rsidR="005B0903" w:rsidRPr="00BB5896">
        <w:rPr>
          <w:rFonts w:hint="eastAsia"/>
          <w:color w:val="000000" w:themeColor="text1"/>
        </w:rPr>
        <w:t>皮带机</w:t>
      </w:r>
      <w:r w:rsidRPr="00BB5896">
        <w:rPr>
          <w:rFonts w:hint="eastAsia"/>
          <w:color w:val="000000" w:themeColor="text1"/>
        </w:rPr>
        <w:t>以及</w:t>
      </w:r>
      <w:r w:rsidRPr="00BB5896">
        <w:rPr>
          <w:color w:val="000000" w:themeColor="text1"/>
        </w:rPr>
        <w:t>装载机</w:t>
      </w:r>
      <w:r w:rsidR="00A03335" w:rsidRPr="00BB5896">
        <w:rPr>
          <w:rFonts w:hint="eastAsia"/>
          <w:color w:val="000000" w:themeColor="text1"/>
        </w:rPr>
        <w:t>。</w:t>
      </w:r>
    </w:p>
    <w:p w14:paraId="2FA53251" w14:textId="0E55537E" w:rsidR="00B8615B" w:rsidRPr="00BB5896" w:rsidRDefault="00B8615B" w:rsidP="001B434C">
      <w:pPr>
        <w:spacing w:line="500" w:lineRule="exact"/>
        <w:ind w:firstLine="480"/>
        <w:rPr>
          <w:rFonts w:hAnsi="宋体"/>
          <w:color w:val="000000" w:themeColor="text1"/>
        </w:rPr>
      </w:pPr>
      <w:r w:rsidRPr="00BB5896">
        <w:rPr>
          <w:rFonts w:ascii="宋体" w:hAnsi="宋体" w:hint="eastAsia"/>
          <w:color w:val="000000" w:themeColor="text1"/>
        </w:rPr>
        <w:t>②</w:t>
      </w:r>
      <w:r w:rsidRPr="00BB5896">
        <w:rPr>
          <w:rFonts w:hAnsi="宋体" w:hint="eastAsia"/>
          <w:color w:val="000000" w:themeColor="text1"/>
        </w:rPr>
        <w:t xml:space="preserve"> </w:t>
      </w:r>
      <w:r w:rsidRPr="00BB5896">
        <w:rPr>
          <w:rFonts w:hAnsi="宋体" w:hint="eastAsia"/>
          <w:color w:val="000000" w:themeColor="text1"/>
        </w:rPr>
        <w:t>预测采用模式</w:t>
      </w:r>
    </w:p>
    <w:p w14:paraId="54635B77" w14:textId="5F46BF05" w:rsidR="00BD145B" w:rsidRPr="00BB5896" w:rsidRDefault="00BD145B" w:rsidP="001B434C">
      <w:pPr>
        <w:tabs>
          <w:tab w:val="left" w:pos="2392"/>
        </w:tabs>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rPr>
        <w:t>一致。</w:t>
      </w:r>
    </w:p>
    <w:p w14:paraId="205C7E48" w14:textId="380FE224" w:rsidR="001B434C" w:rsidRPr="00BB5896" w:rsidRDefault="00B8615B" w:rsidP="001B434C">
      <w:pPr>
        <w:tabs>
          <w:tab w:val="left" w:pos="2392"/>
        </w:tabs>
        <w:spacing w:line="500" w:lineRule="exact"/>
        <w:ind w:firstLine="480"/>
        <w:rPr>
          <w:color w:val="000000" w:themeColor="text1"/>
        </w:rPr>
      </w:pPr>
      <w:r w:rsidRPr="00BB5896">
        <w:rPr>
          <w:rFonts w:ascii="宋体" w:hAnsi="宋体" w:hint="eastAsia"/>
          <w:color w:val="000000" w:themeColor="text1"/>
        </w:rPr>
        <w:t xml:space="preserve">③ </w:t>
      </w:r>
      <w:r w:rsidR="001B434C" w:rsidRPr="00BB5896">
        <w:rPr>
          <w:rFonts w:hAnsi="宋体"/>
          <w:color w:val="000000" w:themeColor="text1"/>
        </w:rPr>
        <w:t>预测点位</w:t>
      </w:r>
      <w:r w:rsidR="001B434C" w:rsidRPr="00BB5896">
        <w:rPr>
          <w:rFonts w:hAnsi="宋体"/>
          <w:color w:val="000000" w:themeColor="text1"/>
        </w:rPr>
        <w:tab/>
      </w:r>
    </w:p>
    <w:p w14:paraId="17656521" w14:textId="169BA8DB" w:rsidR="001B434C" w:rsidRPr="00BB5896" w:rsidRDefault="00B8615B" w:rsidP="001B434C">
      <w:pPr>
        <w:spacing w:line="500" w:lineRule="exact"/>
        <w:ind w:firstLine="480"/>
        <w:rPr>
          <w:color w:val="000000" w:themeColor="text1"/>
        </w:rPr>
      </w:pPr>
      <w:r w:rsidRPr="00BB5896">
        <w:rPr>
          <w:rFonts w:hAnsi="宋体" w:hint="eastAsia"/>
          <w:color w:val="000000" w:themeColor="text1"/>
        </w:rPr>
        <w:t>由于声环境敏感点武宣农场三队拆迁完毕</w:t>
      </w:r>
      <w:r w:rsidR="001B434C" w:rsidRPr="00BB5896">
        <w:rPr>
          <w:rFonts w:hAnsi="宋体" w:hint="eastAsia"/>
          <w:color w:val="000000" w:themeColor="text1"/>
        </w:rPr>
        <w:t>；</w:t>
      </w:r>
      <w:r w:rsidR="001B434C" w:rsidRPr="00BB5896">
        <w:rPr>
          <w:rFonts w:hAnsi="宋体"/>
          <w:color w:val="000000" w:themeColor="text1"/>
        </w:rPr>
        <w:t>因此，</w:t>
      </w:r>
      <w:r w:rsidR="00B12FCD" w:rsidRPr="00BB5896">
        <w:rPr>
          <w:rFonts w:hAnsi="宋体" w:hint="eastAsia"/>
          <w:color w:val="000000" w:themeColor="text1"/>
        </w:rPr>
        <w:t>本次环评</w:t>
      </w:r>
      <w:r w:rsidR="001B434C" w:rsidRPr="00BB5896">
        <w:rPr>
          <w:rFonts w:hAnsi="宋体"/>
          <w:color w:val="000000" w:themeColor="text1"/>
        </w:rPr>
        <w:t>预测</w:t>
      </w:r>
      <w:r w:rsidR="008A0C24" w:rsidRPr="00BB5896">
        <w:rPr>
          <w:rFonts w:hAnsi="宋体" w:hint="eastAsia"/>
          <w:color w:val="000000" w:themeColor="text1"/>
        </w:rPr>
        <w:t>东、</w:t>
      </w:r>
      <w:r w:rsidR="00FD1A06" w:rsidRPr="00BB5896">
        <w:rPr>
          <w:rFonts w:hAnsi="宋体" w:hint="eastAsia"/>
          <w:color w:val="000000" w:themeColor="text1"/>
        </w:rPr>
        <w:t>西</w:t>
      </w:r>
      <w:r w:rsidR="001B434C" w:rsidRPr="00BB5896">
        <w:rPr>
          <w:rFonts w:hAnsi="宋体"/>
          <w:color w:val="000000" w:themeColor="text1"/>
        </w:rPr>
        <w:t>、</w:t>
      </w:r>
      <w:r w:rsidR="00FD1A06" w:rsidRPr="00BB5896">
        <w:rPr>
          <w:rFonts w:hAnsi="宋体"/>
          <w:color w:val="000000" w:themeColor="text1"/>
        </w:rPr>
        <w:t>南</w:t>
      </w:r>
      <w:r w:rsidR="001B434C" w:rsidRPr="00BB5896">
        <w:rPr>
          <w:rFonts w:hAnsi="宋体"/>
          <w:color w:val="000000" w:themeColor="text1"/>
        </w:rPr>
        <w:t>、</w:t>
      </w:r>
      <w:r w:rsidR="00FD1A06" w:rsidRPr="00BB5896">
        <w:rPr>
          <w:rFonts w:hAnsi="宋体"/>
          <w:color w:val="000000" w:themeColor="text1"/>
        </w:rPr>
        <w:t>北场界</w:t>
      </w:r>
      <w:r w:rsidR="001B434C" w:rsidRPr="00BB5896">
        <w:rPr>
          <w:rFonts w:hint="eastAsia"/>
          <w:color w:val="000000" w:themeColor="text1"/>
        </w:rPr>
        <w:t>。</w:t>
      </w:r>
    </w:p>
    <w:p w14:paraId="76625661" w14:textId="77777777" w:rsidR="00972E40" w:rsidRPr="00BB5896" w:rsidRDefault="00B8615B" w:rsidP="001B434C">
      <w:pPr>
        <w:tabs>
          <w:tab w:val="left" w:pos="2392"/>
        </w:tabs>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④ </w:t>
      </w:r>
      <w:r w:rsidR="005E2D49" w:rsidRPr="00BB5896">
        <w:rPr>
          <w:rFonts w:ascii="宋体" w:hAnsi="宋体" w:hint="eastAsia"/>
          <w:color w:val="000000" w:themeColor="text1"/>
          <w:u w:val="single"/>
        </w:rPr>
        <w:t>预测情景</w:t>
      </w:r>
    </w:p>
    <w:p w14:paraId="46E8E549" w14:textId="1E7645BA" w:rsidR="00A13758" w:rsidRPr="00BB5896" w:rsidRDefault="00972E40" w:rsidP="001B434C">
      <w:pPr>
        <w:tabs>
          <w:tab w:val="left" w:pos="2392"/>
        </w:tabs>
        <w:spacing w:line="500" w:lineRule="exact"/>
        <w:ind w:firstLine="480"/>
        <w:rPr>
          <w:color w:val="000000" w:themeColor="text1"/>
          <w:u w:val="single"/>
        </w:rPr>
        <w:sectPr w:rsidR="00A13758" w:rsidRPr="00BB5896" w:rsidSect="00C24E2E">
          <w:headerReference w:type="default" r:id="rId219"/>
          <w:pgSz w:w="11906" w:h="16838"/>
          <w:pgMar w:top="1332" w:right="1418" w:bottom="1503" w:left="1418" w:header="851" w:footer="964" w:gutter="0"/>
          <w:cols w:space="720"/>
          <w:docGrid w:type="lines" w:linePitch="326"/>
        </w:sectPr>
      </w:pPr>
      <w:r w:rsidRPr="00BB5896">
        <w:rPr>
          <w:color w:val="000000" w:themeColor="text1"/>
          <w:u w:val="single"/>
        </w:rPr>
        <w:t>码头作业存在间歇性和作业机械流动性等特点，因而给噪声预测带来一定的困难；根据港区总平面布置情况，为最大程度反映作业区机械噪声带来的影响，结合泊位及装卸机械利用情况，本次环评预测情景分为</w:t>
      </w:r>
      <w:r w:rsidR="00F42EF8" w:rsidRPr="00BB5896">
        <w:rPr>
          <w:rFonts w:hint="eastAsia"/>
          <w:color w:val="000000" w:themeColor="text1"/>
          <w:u w:val="single"/>
        </w:rPr>
        <w:t>正常工况（昼间、夜间）和</w:t>
      </w:r>
      <w:r w:rsidR="004329E1" w:rsidRPr="00BB5896">
        <w:rPr>
          <w:rFonts w:hint="eastAsia"/>
          <w:color w:val="000000" w:themeColor="text1"/>
          <w:u w:val="single"/>
        </w:rPr>
        <w:t>最不利</w:t>
      </w:r>
      <w:r w:rsidR="00F42EF8" w:rsidRPr="00BB5896">
        <w:rPr>
          <w:rFonts w:hint="eastAsia"/>
          <w:color w:val="000000" w:themeColor="text1"/>
          <w:u w:val="single"/>
        </w:rPr>
        <w:t>工况（</w:t>
      </w:r>
      <w:r w:rsidR="00A54241" w:rsidRPr="00BB5896">
        <w:rPr>
          <w:rFonts w:hint="eastAsia"/>
          <w:color w:val="000000" w:themeColor="text1"/>
          <w:u w:val="single"/>
        </w:rPr>
        <w:t>昼间、夜间</w:t>
      </w:r>
      <w:r w:rsidR="00F42EF8" w:rsidRPr="00BB5896">
        <w:rPr>
          <w:rFonts w:hint="eastAsia"/>
          <w:color w:val="000000" w:themeColor="text1"/>
          <w:u w:val="single"/>
        </w:rPr>
        <w:t>）</w:t>
      </w:r>
      <w:r w:rsidR="00A54241" w:rsidRPr="00BB5896">
        <w:rPr>
          <w:rFonts w:hint="eastAsia"/>
          <w:color w:val="000000" w:themeColor="text1"/>
          <w:u w:val="single"/>
        </w:rPr>
        <w:t>等</w:t>
      </w:r>
      <w:r w:rsidR="00F42EF8" w:rsidRPr="00BB5896">
        <w:rPr>
          <w:rFonts w:hint="eastAsia"/>
          <w:color w:val="000000" w:themeColor="text1"/>
          <w:u w:val="single"/>
        </w:rPr>
        <w:t>情景</w:t>
      </w:r>
      <w:r w:rsidRPr="00BB5896">
        <w:rPr>
          <w:color w:val="000000" w:themeColor="text1"/>
          <w:u w:val="single"/>
        </w:rPr>
        <w:t>，其详细情况见下表</w:t>
      </w:r>
      <w:r w:rsidRPr="00BB5896">
        <w:rPr>
          <w:color w:val="000000" w:themeColor="text1"/>
          <w:u w:val="single"/>
        </w:rPr>
        <w:t>4.2.4-</w:t>
      </w:r>
      <w:r w:rsidR="00A51B40" w:rsidRPr="00BB5896">
        <w:rPr>
          <w:color w:val="000000" w:themeColor="text1"/>
          <w:u w:val="single"/>
        </w:rPr>
        <w:t>6</w:t>
      </w:r>
      <w:r w:rsidR="006717A0" w:rsidRPr="00BB5896">
        <w:rPr>
          <w:rFonts w:hint="eastAsia"/>
          <w:color w:val="000000" w:themeColor="text1"/>
          <w:u w:val="single"/>
        </w:rPr>
        <w:t>~</w:t>
      </w:r>
      <w:r w:rsidR="006717A0" w:rsidRPr="00BB5896">
        <w:rPr>
          <w:rFonts w:hint="eastAsia"/>
          <w:color w:val="000000" w:themeColor="text1"/>
          <w:u w:val="single"/>
        </w:rPr>
        <w:t>表</w:t>
      </w:r>
      <w:r w:rsidR="006717A0" w:rsidRPr="00BB5896">
        <w:rPr>
          <w:rFonts w:hint="eastAsia"/>
          <w:color w:val="000000" w:themeColor="text1"/>
          <w:u w:val="single"/>
        </w:rPr>
        <w:t>4.2.4-</w:t>
      </w:r>
      <w:r w:rsidR="00A51B40" w:rsidRPr="00BB5896">
        <w:rPr>
          <w:color w:val="000000" w:themeColor="text1"/>
          <w:u w:val="single"/>
        </w:rPr>
        <w:t>7</w:t>
      </w:r>
      <w:r w:rsidRPr="00BB5896">
        <w:rPr>
          <w:color w:val="000000" w:themeColor="text1"/>
          <w:u w:val="single"/>
        </w:rPr>
        <w:t>。</w:t>
      </w:r>
    </w:p>
    <w:p w14:paraId="7722A9C8" w14:textId="414F1007" w:rsidR="00A13758" w:rsidRPr="00BB5896" w:rsidRDefault="00A13758" w:rsidP="00A13758">
      <w:pPr>
        <w:pStyle w:val="06"/>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4.2.</w:t>
      </w:r>
      <w:r w:rsidRPr="00BB5896">
        <w:rPr>
          <w:rFonts w:eastAsia="宋体" w:hint="eastAsia"/>
          <w:b/>
          <w:color w:val="000000" w:themeColor="text1"/>
          <w:u w:val="single"/>
        </w:rPr>
        <w:t>4-</w:t>
      </w:r>
      <w:r w:rsidR="00A51B40" w:rsidRPr="00BB5896">
        <w:rPr>
          <w:rFonts w:eastAsia="宋体"/>
          <w:b/>
          <w:color w:val="000000" w:themeColor="text1"/>
          <w:u w:val="single"/>
        </w:rPr>
        <w:t>6</w:t>
      </w:r>
      <w:r w:rsidRPr="00BB5896">
        <w:rPr>
          <w:rFonts w:eastAsia="宋体"/>
          <w:b/>
          <w:color w:val="000000" w:themeColor="text1"/>
          <w:u w:val="single"/>
        </w:rPr>
        <w:t xml:space="preserve"> </w:t>
      </w:r>
      <w:r w:rsidR="009D2ED2" w:rsidRPr="00BB5896">
        <w:rPr>
          <w:rFonts w:eastAsia="宋体" w:hint="eastAsia"/>
          <w:b/>
          <w:color w:val="000000" w:themeColor="text1"/>
          <w:u w:val="single"/>
        </w:rPr>
        <w:t>武宣农场三队拆迁后</w:t>
      </w:r>
      <w:r w:rsidRPr="00BB5896">
        <w:rPr>
          <w:rFonts w:eastAsia="宋体" w:hint="eastAsia"/>
          <w:b/>
          <w:color w:val="000000" w:themeColor="text1"/>
          <w:u w:val="single"/>
        </w:rPr>
        <w:t>噪声预测情境一览表（正常工况）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853"/>
        <w:gridCol w:w="1276"/>
        <w:gridCol w:w="1841"/>
        <w:gridCol w:w="1419"/>
        <w:gridCol w:w="1133"/>
        <w:gridCol w:w="1195"/>
        <w:gridCol w:w="1041"/>
        <w:gridCol w:w="1041"/>
        <w:gridCol w:w="1041"/>
        <w:gridCol w:w="1033"/>
      </w:tblGrid>
      <w:tr w:rsidR="00BB5896" w:rsidRPr="00BB5896" w14:paraId="3BFA0860" w14:textId="77777777" w:rsidTr="00AB2A77">
        <w:trPr>
          <w:cantSplit/>
          <w:trHeight w:val="340"/>
          <w:jc w:val="center"/>
        </w:trPr>
        <w:tc>
          <w:tcPr>
            <w:tcW w:w="1062" w:type="pct"/>
            <w:gridSpan w:val="2"/>
            <w:vMerge w:val="restart"/>
            <w:vAlign w:val="center"/>
            <w:hideMark/>
          </w:tcPr>
          <w:p w14:paraId="07D84E5A" w14:textId="77777777" w:rsidR="00AB2A77" w:rsidRPr="00BB5896" w:rsidRDefault="00AB2A7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预测声源</w:t>
            </w:r>
          </w:p>
        </w:tc>
        <w:tc>
          <w:tcPr>
            <w:tcW w:w="456" w:type="pct"/>
            <w:vMerge w:val="restart"/>
            <w:vAlign w:val="center"/>
          </w:tcPr>
          <w:p w14:paraId="00871766" w14:textId="0379B76E" w:rsidR="00AB2A77"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658" w:type="pct"/>
            <w:vMerge w:val="restart"/>
            <w:vAlign w:val="center"/>
          </w:tcPr>
          <w:p w14:paraId="6B9F6AA3" w14:textId="77777777" w:rsidR="00AB2A77"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采取的</w:t>
            </w:r>
          </w:p>
          <w:p w14:paraId="64360B3D" w14:textId="5DCAE0F4" w:rsidR="00AB2A77"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降噪措施</w:t>
            </w:r>
          </w:p>
        </w:tc>
        <w:tc>
          <w:tcPr>
            <w:tcW w:w="507" w:type="pct"/>
            <w:vMerge w:val="restart"/>
            <w:vAlign w:val="center"/>
          </w:tcPr>
          <w:p w14:paraId="745B238C" w14:textId="2C2A98D5" w:rsidR="00AB2A77" w:rsidRPr="00BB5896" w:rsidRDefault="00AB2A7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措施后噪声源强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32" w:type="pct"/>
            <w:gridSpan w:val="2"/>
            <w:vAlign w:val="center"/>
          </w:tcPr>
          <w:p w14:paraId="2270500C" w14:textId="1DEB34E7" w:rsidR="00AB2A77"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设备数量</w:t>
            </w:r>
          </w:p>
        </w:tc>
        <w:tc>
          <w:tcPr>
            <w:tcW w:w="1485" w:type="pct"/>
            <w:gridSpan w:val="4"/>
            <w:vAlign w:val="center"/>
            <w:hideMark/>
          </w:tcPr>
          <w:p w14:paraId="49BB92C2" w14:textId="77777777" w:rsidR="00AB2A77" w:rsidRPr="00BB5896" w:rsidRDefault="00AB2A7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与厂界、敏感点等相对位置（</w:t>
            </w:r>
            <w:r w:rsidRPr="00BB5896">
              <w:rPr>
                <w:rFonts w:hint="eastAsia"/>
                <w:color w:val="000000" w:themeColor="text1"/>
                <w:u w:val="single"/>
              </w:rPr>
              <w:t>m</w:t>
            </w:r>
            <w:r w:rsidRPr="00BB5896">
              <w:rPr>
                <w:rFonts w:hint="eastAsia"/>
                <w:color w:val="000000" w:themeColor="text1"/>
                <w:u w:val="single"/>
              </w:rPr>
              <w:t>）</w:t>
            </w:r>
          </w:p>
        </w:tc>
      </w:tr>
      <w:tr w:rsidR="00BB5896" w:rsidRPr="00BB5896" w14:paraId="708B1DB1" w14:textId="77777777" w:rsidTr="00AB2A77">
        <w:trPr>
          <w:cantSplit/>
          <w:trHeight w:val="340"/>
          <w:jc w:val="center"/>
        </w:trPr>
        <w:tc>
          <w:tcPr>
            <w:tcW w:w="1062" w:type="pct"/>
            <w:gridSpan w:val="2"/>
            <w:vMerge/>
            <w:vAlign w:val="center"/>
          </w:tcPr>
          <w:p w14:paraId="022013EF"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456" w:type="pct"/>
            <w:vMerge/>
            <w:vAlign w:val="center"/>
          </w:tcPr>
          <w:p w14:paraId="6B01EB1A"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23A96F20" w14:textId="59995941"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409F34A0"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405" w:type="pct"/>
            <w:vMerge w:val="restart"/>
            <w:vAlign w:val="center"/>
          </w:tcPr>
          <w:p w14:paraId="3618D40D" w14:textId="676FA1CD"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昼间</w:t>
            </w:r>
          </w:p>
        </w:tc>
        <w:tc>
          <w:tcPr>
            <w:tcW w:w="427" w:type="pct"/>
            <w:vMerge w:val="restart"/>
            <w:vAlign w:val="center"/>
          </w:tcPr>
          <w:p w14:paraId="1C6DEEBF" w14:textId="580162D6"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夜间</w:t>
            </w:r>
          </w:p>
        </w:tc>
        <w:tc>
          <w:tcPr>
            <w:tcW w:w="372" w:type="pct"/>
            <w:vMerge w:val="restart"/>
            <w:vAlign w:val="center"/>
          </w:tcPr>
          <w:p w14:paraId="406CC7F7"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372" w:type="pct"/>
            <w:vMerge w:val="restart"/>
            <w:vAlign w:val="center"/>
          </w:tcPr>
          <w:p w14:paraId="28401983"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西厂界</w:t>
            </w:r>
          </w:p>
        </w:tc>
        <w:tc>
          <w:tcPr>
            <w:tcW w:w="372" w:type="pct"/>
            <w:vMerge w:val="restart"/>
            <w:vAlign w:val="center"/>
          </w:tcPr>
          <w:p w14:paraId="3E1F74B5"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南厂界</w:t>
            </w:r>
          </w:p>
        </w:tc>
        <w:tc>
          <w:tcPr>
            <w:tcW w:w="369" w:type="pct"/>
            <w:vMerge w:val="restart"/>
            <w:vAlign w:val="center"/>
          </w:tcPr>
          <w:p w14:paraId="57CD0D7B"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北厂界</w:t>
            </w:r>
          </w:p>
        </w:tc>
      </w:tr>
      <w:tr w:rsidR="00BB5896" w:rsidRPr="00BB5896" w14:paraId="3A5CE1CD" w14:textId="77777777" w:rsidTr="00AB2A77">
        <w:trPr>
          <w:cantSplit/>
          <w:trHeight w:val="340"/>
          <w:jc w:val="center"/>
        </w:trPr>
        <w:tc>
          <w:tcPr>
            <w:tcW w:w="400" w:type="pct"/>
            <w:vAlign w:val="center"/>
          </w:tcPr>
          <w:p w14:paraId="0B7E3421" w14:textId="2B757ED3" w:rsidR="00C30A91" w:rsidRPr="00BB5896" w:rsidRDefault="00C30A91" w:rsidP="00A1375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产生位置</w:t>
            </w:r>
          </w:p>
        </w:tc>
        <w:tc>
          <w:tcPr>
            <w:tcW w:w="662" w:type="pct"/>
            <w:vAlign w:val="center"/>
          </w:tcPr>
          <w:p w14:paraId="03A27F34" w14:textId="22B6038F"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w:t>
            </w:r>
            <w:r w:rsidRPr="00BB5896">
              <w:rPr>
                <w:rFonts w:hint="eastAsia"/>
                <w:color w:val="000000" w:themeColor="text1"/>
                <w:u w:val="single"/>
              </w:rPr>
              <w:t>/</w:t>
            </w:r>
            <w:r w:rsidRPr="00BB5896">
              <w:rPr>
                <w:rFonts w:hint="eastAsia"/>
                <w:color w:val="000000" w:themeColor="text1"/>
                <w:u w:val="single"/>
              </w:rPr>
              <w:t>车辆</w:t>
            </w:r>
            <w:r w:rsidRPr="00BB5896">
              <w:rPr>
                <w:rFonts w:hint="eastAsia"/>
                <w:color w:val="000000" w:themeColor="text1"/>
                <w:u w:val="single"/>
              </w:rPr>
              <w:t>/</w:t>
            </w:r>
            <w:r w:rsidRPr="00BB5896">
              <w:rPr>
                <w:rFonts w:hint="eastAsia"/>
                <w:color w:val="000000" w:themeColor="text1"/>
                <w:u w:val="single"/>
              </w:rPr>
              <w:t>声源点</w:t>
            </w:r>
          </w:p>
        </w:tc>
        <w:tc>
          <w:tcPr>
            <w:tcW w:w="456" w:type="pct"/>
            <w:vMerge/>
            <w:vAlign w:val="center"/>
          </w:tcPr>
          <w:p w14:paraId="35393236"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0BF69DA0" w14:textId="43A53D9B"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02AFA03E"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405" w:type="pct"/>
            <w:vMerge/>
            <w:vAlign w:val="center"/>
          </w:tcPr>
          <w:p w14:paraId="0F09AB4A" w14:textId="36B2C155"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427" w:type="pct"/>
            <w:vMerge/>
            <w:vAlign w:val="center"/>
          </w:tcPr>
          <w:p w14:paraId="03A2284D"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7EF0CDFD"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771B5B33"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6F86B0E1"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c>
          <w:tcPr>
            <w:tcW w:w="369" w:type="pct"/>
            <w:vMerge/>
            <w:vAlign w:val="center"/>
          </w:tcPr>
          <w:p w14:paraId="1D3CA399" w14:textId="77777777" w:rsidR="00C30A91" w:rsidRPr="00BB5896" w:rsidRDefault="00C30A91" w:rsidP="00A46ADE">
            <w:pPr>
              <w:pStyle w:val="05"/>
              <w:spacing w:before="0" w:beforeAutospacing="0" w:after="0" w:afterAutospacing="0" w:line="240" w:lineRule="auto"/>
              <w:ind w:leftChars="0" w:left="0" w:rightChars="0" w:right="0"/>
              <w:rPr>
                <w:color w:val="000000" w:themeColor="text1"/>
                <w:u w:val="single"/>
              </w:rPr>
            </w:pPr>
          </w:p>
        </w:tc>
      </w:tr>
      <w:tr w:rsidR="00BB5896" w:rsidRPr="00BB5896" w14:paraId="58CF5876" w14:textId="77777777" w:rsidTr="00670D0E">
        <w:trPr>
          <w:cantSplit/>
          <w:trHeight w:val="340"/>
          <w:jc w:val="center"/>
        </w:trPr>
        <w:tc>
          <w:tcPr>
            <w:tcW w:w="400" w:type="pct"/>
            <w:vMerge w:val="restart"/>
            <w:vAlign w:val="center"/>
          </w:tcPr>
          <w:p w14:paraId="184F3850"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w:t>
            </w:r>
          </w:p>
        </w:tc>
        <w:tc>
          <w:tcPr>
            <w:tcW w:w="662" w:type="pct"/>
            <w:vAlign w:val="center"/>
          </w:tcPr>
          <w:p w14:paraId="32300970"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w:t>
            </w:r>
          </w:p>
        </w:tc>
        <w:tc>
          <w:tcPr>
            <w:tcW w:w="456" w:type="pct"/>
            <w:vAlign w:val="center"/>
          </w:tcPr>
          <w:p w14:paraId="5B1C39AC" w14:textId="7D0FF504"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658" w:type="pct"/>
            <w:vAlign w:val="center"/>
          </w:tcPr>
          <w:p w14:paraId="77E6E640" w14:textId="3385888B"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铁皮密闭等</w:t>
            </w:r>
          </w:p>
        </w:tc>
        <w:tc>
          <w:tcPr>
            <w:tcW w:w="507" w:type="pct"/>
            <w:vAlign w:val="center"/>
          </w:tcPr>
          <w:p w14:paraId="583BF4C5" w14:textId="5FFDB3E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405" w:type="pct"/>
            <w:vAlign w:val="center"/>
          </w:tcPr>
          <w:p w14:paraId="701C19E9" w14:textId="0107F67C"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427" w:type="pct"/>
            <w:vAlign w:val="center"/>
          </w:tcPr>
          <w:p w14:paraId="02C7C5BD" w14:textId="5206CBA1"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72" w:type="pct"/>
            <w:vAlign w:val="center"/>
          </w:tcPr>
          <w:p w14:paraId="44F9A167" w14:textId="2FF57FD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372" w:type="pct"/>
            <w:vAlign w:val="center"/>
          </w:tcPr>
          <w:p w14:paraId="37B1C52B" w14:textId="659ABC11"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120</w:t>
            </w:r>
          </w:p>
        </w:tc>
        <w:tc>
          <w:tcPr>
            <w:tcW w:w="372" w:type="pct"/>
            <w:vAlign w:val="center"/>
          </w:tcPr>
          <w:p w14:paraId="39E5DE8F" w14:textId="382B6A05"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w:t>
            </w:r>
          </w:p>
        </w:tc>
        <w:tc>
          <w:tcPr>
            <w:tcW w:w="369" w:type="pct"/>
            <w:vAlign w:val="center"/>
          </w:tcPr>
          <w:p w14:paraId="4297E8EB" w14:textId="3055D704"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w:t>
            </w:r>
          </w:p>
        </w:tc>
      </w:tr>
      <w:tr w:rsidR="00BB5896" w:rsidRPr="00BB5896" w14:paraId="3F96C6FC" w14:textId="77777777" w:rsidTr="00AB2A77">
        <w:trPr>
          <w:cantSplit/>
          <w:trHeight w:val="340"/>
          <w:jc w:val="center"/>
        </w:trPr>
        <w:tc>
          <w:tcPr>
            <w:tcW w:w="400" w:type="pct"/>
            <w:vMerge/>
            <w:vAlign w:val="center"/>
          </w:tcPr>
          <w:p w14:paraId="25817F96"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7408535D"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运输车辆</w:t>
            </w:r>
          </w:p>
        </w:tc>
        <w:tc>
          <w:tcPr>
            <w:tcW w:w="456" w:type="pct"/>
            <w:vAlign w:val="center"/>
          </w:tcPr>
          <w:p w14:paraId="1BB190B9" w14:textId="6837A1FF"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w:t>
            </w:r>
          </w:p>
        </w:tc>
        <w:tc>
          <w:tcPr>
            <w:tcW w:w="658" w:type="pct"/>
            <w:vAlign w:val="center"/>
          </w:tcPr>
          <w:p w14:paraId="7E7307A0" w14:textId="24D402A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围墙、绿化带</w:t>
            </w:r>
          </w:p>
        </w:tc>
        <w:tc>
          <w:tcPr>
            <w:tcW w:w="507" w:type="pct"/>
            <w:vAlign w:val="center"/>
          </w:tcPr>
          <w:p w14:paraId="5E2CCC46" w14:textId="2B57116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405" w:type="pct"/>
            <w:vAlign w:val="center"/>
          </w:tcPr>
          <w:p w14:paraId="1DF8743F" w14:textId="7D06059E"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4</w:t>
            </w:r>
          </w:p>
        </w:tc>
        <w:tc>
          <w:tcPr>
            <w:tcW w:w="427" w:type="pct"/>
            <w:vAlign w:val="center"/>
          </w:tcPr>
          <w:p w14:paraId="3F5CD0A0" w14:textId="1FC00D0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72" w:type="pct"/>
            <w:vAlign w:val="center"/>
          </w:tcPr>
          <w:p w14:paraId="66BC71E6" w14:textId="24958546"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140</w:t>
            </w:r>
          </w:p>
        </w:tc>
        <w:tc>
          <w:tcPr>
            <w:tcW w:w="372" w:type="pct"/>
            <w:vAlign w:val="center"/>
          </w:tcPr>
          <w:p w14:paraId="666A7458" w14:textId="0DCF08D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108</w:t>
            </w:r>
          </w:p>
        </w:tc>
        <w:tc>
          <w:tcPr>
            <w:tcW w:w="372" w:type="pct"/>
            <w:vAlign w:val="center"/>
          </w:tcPr>
          <w:p w14:paraId="1CFE5479" w14:textId="6DD30F2E"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45</w:t>
            </w:r>
          </w:p>
        </w:tc>
        <w:tc>
          <w:tcPr>
            <w:tcW w:w="369" w:type="pct"/>
            <w:vAlign w:val="center"/>
          </w:tcPr>
          <w:p w14:paraId="63FB6D23" w14:textId="22CC409A"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52</w:t>
            </w:r>
          </w:p>
        </w:tc>
      </w:tr>
      <w:tr w:rsidR="00BB5896" w:rsidRPr="00BB5896" w14:paraId="4DCF999D" w14:textId="77777777" w:rsidTr="00AB2A77">
        <w:trPr>
          <w:cantSplit/>
          <w:trHeight w:val="340"/>
          <w:jc w:val="center"/>
        </w:trPr>
        <w:tc>
          <w:tcPr>
            <w:tcW w:w="400" w:type="pct"/>
            <w:vMerge/>
            <w:vAlign w:val="center"/>
          </w:tcPr>
          <w:p w14:paraId="165C8146" w14:textId="77777777" w:rsidR="00C30A91" w:rsidRPr="00BB5896" w:rsidRDefault="00C30A91" w:rsidP="00C30A91">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75D81818" w14:textId="77777777" w:rsidR="00C30A91" w:rsidRPr="00BB5896" w:rsidRDefault="00C30A91"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装载机</w:t>
            </w:r>
          </w:p>
        </w:tc>
        <w:tc>
          <w:tcPr>
            <w:tcW w:w="456" w:type="pct"/>
            <w:vAlign w:val="center"/>
          </w:tcPr>
          <w:p w14:paraId="3E4D9A9C" w14:textId="394EA41B" w:rsidR="00C30A91" w:rsidRPr="00BB5896" w:rsidRDefault="00C30A91"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p>
        </w:tc>
        <w:tc>
          <w:tcPr>
            <w:tcW w:w="658" w:type="pct"/>
            <w:vAlign w:val="center"/>
          </w:tcPr>
          <w:p w14:paraId="7E213D5C" w14:textId="7475B4ED" w:rsidR="00C30A91" w:rsidRPr="00BB5896" w:rsidRDefault="00C30A91"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围墙、绿化带</w:t>
            </w:r>
          </w:p>
        </w:tc>
        <w:tc>
          <w:tcPr>
            <w:tcW w:w="507" w:type="pct"/>
            <w:vAlign w:val="center"/>
          </w:tcPr>
          <w:p w14:paraId="230A1B4F" w14:textId="08B41AD9" w:rsidR="00C30A91" w:rsidRPr="00BB5896" w:rsidRDefault="00C30A91"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w:t>
            </w:r>
          </w:p>
        </w:tc>
        <w:tc>
          <w:tcPr>
            <w:tcW w:w="405" w:type="pct"/>
            <w:vAlign w:val="center"/>
          </w:tcPr>
          <w:p w14:paraId="5C3C014F" w14:textId="586F03E7" w:rsidR="00C30A91"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427" w:type="pct"/>
            <w:vAlign w:val="center"/>
          </w:tcPr>
          <w:p w14:paraId="16521EF1" w14:textId="2CCDC7F9" w:rsidR="00C30A91" w:rsidRPr="00BB5896" w:rsidRDefault="00AB2A77"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72" w:type="pct"/>
            <w:vAlign w:val="center"/>
          </w:tcPr>
          <w:p w14:paraId="6779CA5B" w14:textId="5123181F" w:rsidR="00C30A91" w:rsidRPr="00BB5896" w:rsidRDefault="00883140"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148</w:t>
            </w:r>
          </w:p>
        </w:tc>
        <w:tc>
          <w:tcPr>
            <w:tcW w:w="372" w:type="pct"/>
            <w:vAlign w:val="center"/>
          </w:tcPr>
          <w:p w14:paraId="4654F7D9" w14:textId="7F96BB85" w:rsidR="00C30A91" w:rsidRPr="00BB5896" w:rsidRDefault="00883140"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372" w:type="pct"/>
            <w:vAlign w:val="center"/>
          </w:tcPr>
          <w:p w14:paraId="44B52429" w14:textId="5126E7D8" w:rsidR="00C30A91" w:rsidRPr="00BB5896" w:rsidRDefault="00883140"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w:t>
            </w:r>
          </w:p>
        </w:tc>
        <w:tc>
          <w:tcPr>
            <w:tcW w:w="369" w:type="pct"/>
            <w:vAlign w:val="center"/>
          </w:tcPr>
          <w:p w14:paraId="74391B0C" w14:textId="786850D4" w:rsidR="00C30A91" w:rsidRPr="00BB5896" w:rsidRDefault="00883140" w:rsidP="00C30A91">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47</w:t>
            </w:r>
          </w:p>
        </w:tc>
      </w:tr>
      <w:tr w:rsidR="00BB5896" w:rsidRPr="00BB5896" w14:paraId="71D96221" w14:textId="77777777" w:rsidTr="00AB2A77">
        <w:trPr>
          <w:cantSplit/>
          <w:trHeight w:val="340"/>
          <w:jc w:val="center"/>
        </w:trPr>
        <w:tc>
          <w:tcPr>
            <w:tcW w:w="400" w:type="pct"/>
            <w:vMerge/>
            <w:vAlign w:val="center"/>
          </w:tcPr>
          <w:p w14:paraId="3044F86C"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60FB1FA6" w14:textId="63EBDEAD"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1</w:t>
            </w:r>
          </w:p>
        </w:tc>
        <w:tc>
          <w:tcPr>
            <w:tcW w:w="456" w:type="pct"/>
            <w:vMerge w:val="restart"/>
            <w:vAlign w:val="center"/>
          </w:tcPr>
          <w:p w14:paraId="72437DBE" w14:textId="18FA6BF0"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w:t>
            </w:r>
          </w:p>
        </w:tc>
        <w:tc>
          <w:tcPr>
            <w:tcW w:w="658" w:type="pct"/>
            <w:vMerge w:val="restart"/>
            <w:vAlign w:val="center"/>
          </w:tcPr>
          <w:p w14:paraId="1CFA0A09" w14:textId="62AACB2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挡板</w:t>
            </w:r>
          </w:p>
        </w:tc>
        <w:tc>
          <w:tcPr>
            <w:tcW w:w="507" w:type="pct"/>
            <w:vMerge w:val="restart"/>
            <w:vAlign w:val="center"/>
          </w:tcPr>
          <w:p w14:paraId="356EE3FC" w14:textId="2E80D915"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w:t>
            </w:r>
          </w:p>
        </w:tc>
        <w:tc>
          <w:tcPr>
            <w:tcW w:w="405" w:type="pct"/>
            <w:vAlign w:val="center"/>
          </w:tcPr>
          <w:p w14:paraId="3F5FAFDF" w14:textId="148E081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4D98F833" w14:textId="2D6CF5F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00769060" w14:textId="1F723F2D"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72" w:type="pct"/>
            <w:vAlign w:val="center"/>
          </w:tcPr>
          <w:p w14:paraId="5F8D702A" w14:textId="0B19BDB2"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72" w:type="pct"/>
            <w:vAlign w:val="center"/>
          </w:tcPr>
          <w:p w14:paraId="5014EB6D" w14:textId="785437B9"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69" w:type="pct"/>
            <w:vAlign w:val="center"/>
          </w:tcPr>
          <w:p w14:paraId="4D9896AE" w14:textId="51EAB349"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r>
      <w:tr w:rsidR="00BB5896" w:rsidRPr="00BB5896" w14:paraId="549D73A7" w14:textId="77777777" w:rsidTr="00AB2A77">
        <w:trPr>
          <w:cantSplit/>
          <w:trHeight w:val="340"/>
          <w:jc w:val="center"/>
        </w:trPr>
        <w:tc>
          <w:tcPr>
            <w:tcW w:w="400" w:type="pct"/>
            <w:vMerge/>
            <w:vAlign w:val="center"/>
          </w:tcPr>
          <w:p w14:paraId="16BEAA6D"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2B9CCA07" w14:textId="770D6B5E"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2</w:t>
            </w:r>
          </w:p>
        </w:tc>
        <w:tc>
          <w:tcPr>
            <w:tcW w:w="456" w:type="pct"/>
            <w:vMerge/>
            <w:vAlign w:val="center"/>
          </w:tcPr>
          <w:p w14:paraId="38FF2B63"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30303B53"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4560A822"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281EF70C" w14:textId="27D8592E"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3CDECAF0" w14:textId="48240FC5"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4A1C3E0A" w14:textId="29EBDFD6"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72" w:type="pct"/>
            <w:vAlign w:val="center"/>
          </w:tcPr>
          <w:p w14:paraId="3884F234" w14:textId="58F6DE2C"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72" w:type="pct"/>
            <w:vAlign w:val="center"/>
          </w:tcPr>
          <w:p w14:paraId="5F4C964C" w14:textId="1F8483F5"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c>
          <w:tcPr>
            <w:tcW w:w="369" w:type="pct"/>
            <w:vAlign w:val="center"/>
          </w:tcPr>
          <w:p w14:paraId="182EC08C" w14:textId="25BB38E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5FFA9199" w14:textId="77777777" w:rsidTr="00AB2A77">
        <w:trPr>
          <w:cantSplit/>
          <w:trHeight w:val="340"/>
          <w:jc w:val="center"/>
        </w:trPr>
        <w:tc>
          <w:tcPr>
            <w:tcW w:w="400" w:type="pct"/>
            <w:vMerge/>
            <w:vAlign w:val="center"/>
          </w:tcPr>
          <w:p w14:paraId="637EAE18"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0DE9BFA4" w14:textId="39F35A2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3</w:t>
            </w:r>
          </w:p>
        </w:tc>
        <w:tc>
          <w:tcPr>
            <w:tcW w:w="456" w:type="pct"/>
            <w:vMerge/>
            <w:vAlign w:val="center"/>
          </w:tcPr>
          <w:p w14:paraId="5B69AB40"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7FDBAAAF"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2930061E"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32678132" w14:textId="31E20DDB"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2F3F445C" w14:textId="2A7DD4A8"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292E564A" w14:textId="125F9B6D"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72" w:type="pct"/>
            <w:vAlign w:val="center"/>
          </w:tcPr>
          <w:p w14:paraId="71B118B1" w14:textId="771A7ACC"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72" w:type="pct"/>
            <w:vAlign w:val="center"/>
          </w:tcPr>
          <w:p w14:paraId="320D26E7" w14:textId="2C6584CA"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69" w:type="pct"/>
            <w:vAlign w:val="center"/>
          </w:tcPr>
          <w:p w14:paraId="3D9A3546" w14:textId="3AF962E1"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r>
      <w:tr w:rsidR="00BB5896" w:rsidRPr="00BB5896" w14:paraId="4EE3C19B" w14:textId="77777777" w:rsidTr="00AB2A77">
        <w:trPr>
          <w:cantSplit/>
          <w:trHeight w:val="340"/>
          <w:jc w:val="center"/>
        </w:trPr>
        <w:tc>
          <w:tcPr>
            <w:tcW w:w="400" w:type="pct"/>
            <w:vMerge/>
            <w:vAlign w:val="center"/>
          </w:tcPr>
          <w:p w14:paraId="607C23BD"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1573EC6B" w14:textId="74EDE14B"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4</w:t>
            </w:r>
          </w:p>
        </w:tc>
        <w:tc>
          <w:tcPr>
            <w:tcW w:w="456" w:type="pct"/>
            <w:vMerge/>
            <w:vAlign w:val="center"/>
          </w:tcPr>
          <w:p w14:paraId="1B4187C9"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3C02E55D"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5625F53A" w14:textId="77777777"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093DA71D" w14:textId="483A63B9"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55219220" w14:textId="3853ED93"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03EFB8C2" w14:textId="2880681E"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72" w:type="pct"/>
            <w:vAlign w:val="center"/>
          </w:tcPr>
          <w:p w14:paraId="1E8FA9DE" w14:textId="6126FE45"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72" w:type="pct"/>
            <w:vAlign w:val="center"/>
          </w:tcPr>
          <w:p w14:paraId="087476C1" w14:textId="0113011C"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c>
          <w:tcPr>
            <w:tcW w:w="369" w:type="pct"/>
            <w:vAlign w:val="center"/>
          </w:tcPr>
          <w:p w14:paraId="76FC7A10" w14:textId="5CAB0D6F" w:rsidR="00670D0E" w:rsidRPr="00BB5896" w:rsidRDefault="00670D0E" w:rsidP="00670D0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1A89FA2B" w14:textId="77777777" w:rsidTr="00A13758">
        <w:trPr>
          <w:cantSplit/>
          <w:trHeight w:val="340"/>
          <w:jc w:val="center"/>
        </w:trPr>
        <w:tc>
          <w:tcPr>
            <w:tcW w:w="5000" w:type="pct"/>
            <w:gridSpan w:val="11"/>
          </w:tcPr>
          <w:p w14:paraId="3B9692C9" w14:textId="07B116B0" w:rsidR="00670D0E" w:rsidRPr="00BB5896" w:rsidRDefault="00670D0E" w:rsidP="00670D0E">
            <w:pPr>
              <w:pStyle w:val="05"/>
              <w:spacing w:before="0" w:beforeAutospacing="0" w:after="0" w:afterAutospacing="0" w:line="240" w:lineRule="auto"/>
              <w:ind w:leftChars="0" w:left="0" w:rightChars="0" w:right="0"/>
              <w:jc w:val="both"/>
              <w:rPr>
                <w:color w:val="000000" w:themeColor="text1"/>
                <w:sz w:val="18"/>
                <w:szCs w:val="18"/>
                <w:u w:val="single"/>
              </w:rPr>
            </w:pPr>
            <w:r w:rsidRPr="00BB5896">
              <w:rPr>
                <w:rFonts w:hint="eastAsia"/>
                <w:color w:val="000000" w:themeColor="text1"/>
                <w:sz w:val="18"/>
                <w:szCs w:val="18"/>
                <w:u w:val="single"/>
              </w:rPr>
              <w:t>注：皮带机、运输车辆及装载机位置为平均距离。</w:t>
            </w:r>
          </w:p>
        </w:tc>
      </w:tr>
    </w:tbl>
    <w:p w14:paraId="2345189A" w14:textId="11FF4401" w:rsidR="008739BE" w:rsidRPr="00BB5896" w:rsidRDefault="008739BE" w:rsidP="008739BE">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4.2.</w:t>
      </w:r>
      <w:r w:rsidRPr="00BB5896">
        <w:rPr>
          <w:rFonts w:eastAsia="宋体" w:hint="eastAsia"/>
          <w:b/>
          <w:color w:val="000000" w:themeColor="text1"/>
          <w:u w:val="single"/>
        </w:rPr>
        <w:t>4-</w:t>
      </w:r>
      <w:r w:rsidR="00A51B40" w:rsidRPr="00BB5896">
        <w:rPr>
          <w:rFonts w:eastAsia="宋体"/>
          <w:b/>
          <w:color w:val="000000" w:themeColor="text1"/>
          <w:u w:val="single"/>
        </w:rPr>
        <w:t>7</w:t>
      </w:r>
      <w:r w:rsidRPr="00BB5896">
        <w:rPr>
          <w:rFonts w:eastAsia="宋体"/>
          <w:b/>
          <w:color w:val="000000" w:themeColor="text1"/>
          <w:u w:val="single"/>
        </w:rPr>
        <w:t xml:space="preserve"> </w:t>
      </w:r>
      <w:r w:rsidR="009D2ED2" w:rsidRPr="00BB5896">
        <w:rPr>
          <w:rFonts w:eastAsia="宋体" w:hint="eastAsia"/>
          <w:b/>
          <w:color w:val="000000" w:themeColor="text1"/>
          <w:u w:val="single"/>
        </w:rPr>
        <w:t>武宣农场三队拆迁后</w:t>
      </w:r>
      <w:r w:rsidRPr="00BB5896">
        <w:rPr>
          <w:rFonts w:eastAsia="宋体" w:hint="eastAsia"/>
          <w:b/>
          <w:color w:val="000000" w:themeColor="text1"/>
          <w:u w:val="single"/>
        </w:rPr>
        <w:t>噪声预测情境一览表（</w:t>
      </w:r>
      <w:r w:rsidR="005235F2" w:rsidRPr="00BB5896">
        <w:rPr>
          <w:rFonts w:eastAsia="宋体" w:hint="eastAsia"/>
          <w:b/>
          <w:color w:val="000000" w:themeColor="text1"/>
          <w:u w:val="single"/>
        </w:rPr>
        <w:t>最不利</w:t>
      </w:r>
      <w:r w:rsidRPr="00BB5896">
        <w:rPr>
          <w:rFonts w:eastAsia="宋体" w:hint="eastAsia"/>
          <w:b/>
          <w:color w:val="000000" w:themeColor="text1"/>
          <w:u w:val="single"/>
        </w:rPr>
        <w:t>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853"/>
        <w:gridCol w:w="1276"/>
        <w:gridCol w:w="1841"/>
        <w:gridCol w:w="1419"/>
        <w:gridCol w:w="1133"/>
        <w:gridCol w:w="1195"/>
        <w:gridCol w:w="1041"/>
        <w:gridCol w:w="1041"/>
        <w:gridCol w:w="1041"/>
        <w:gridCol w:w="1033"/>
      </w:tblGrid>
      <w:tr w:rsidR="00BB5896" w:rsidRPr="00BB5896" w14:paraId="55B104A9" w14:textId="77777777" w:rsidTr="00A46ADE">
        <w:trPr>
          <w:cantSplit/>
          <w:trHeight w:val="340"/>
          <w:jc w:val="center"/>
        </w:trPr>
        <w:tc>
          <w:tcPr>
            <w:tcW w:w="1062" w:type="pct"/>
            <w:gridSpan w:val="2"/>
            <w:vMerge w:val="restart"/>
            <w:vAlign w:val="center"/>
            <w:hideMark/>
          </w:tcPr>
          <w:p w14:paraId="2CCD9C45"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预测声源</w:t>
            </w:r>
          </w:p>
        </w:tc>
        <w:tc>
          <w:tcPr>
            <w:tcW w:w="456" w:type="pct"/>
            <w:vMerge w:val="restart"/>
            <w:vAlign w:val="center"/>
          </w:tcPr>
          <w:p w14:paraId="66F0D21D"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658" w:type="pct"/>
            <w:vMerge w:val="restart"/>
            <w:vAlign w:val="center"/>
          </w:tcPr>
          <w:p w14:paraId="3FB99494"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采取的</w:t>
            </w:r>
          </w:p>
          <w:p w14:paraId="4D85B6C6"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降噪措施</w:t>
            </w:r>
          </w:p>
        </w:tc>
        <w:tc>
          <w:tcPr>
            <w:tcW w:w="507" w:type="pct"/>
            <w:vMerge w:val="restart"/>
            <w:vAlign w:val="center"/>
          </w:tcPr>
          <w:p w14:paraId="1DC1AEEF"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措施后噪声源强</w:t>
            </w:r>
            <w:r w:rsidRPr="00BB5896">
              <w:rPr>
                <w:rFonts w:hint="eastAsia"/>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832" w:type="pct"/>
            <w:gridSpan w:val="2"/>
            <w:vAlign w:val="center"/>
          </w:tcPr>
          <w:p w14:paraId="2A60DAF8"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设备数量</w:t>
            </w:r>
          </w:p>
        </w:tc>
        <w:tc>
          <w:tcPr>
            <w:tcW w:w="1485" w:type="pct"/>
            <w:gridSpan w:val="4"/>
            <w:vAlign w:val="center"/>
            <w:hideMark/>
          </w:tcPr>
          <w:p w14:paraId="60BD3542"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与厂界、敏感点等相对位置（</w:t>
            </w:r>
            <w:r w:rsidRPr="00BB5896">
              <w:rPr>
                <w:rFonts w:hint="eastAsia"/>
                <w:color w:val="000000" w:themeColor="text1"/>
                <w:u w:val="single"/>
              </w:rPr>
              <w:t>m</w:t>
            </w:r>
            <w:r w:rsidRPr="00BB5896">
              <w:rPr>
                <w:rFonts w:hint="eastAsia"/>
                <w:color w:val="000000" w:themeColor="text1"/>
                <w:u w:val="single"/>
              </w:rPr>
              <w:t>）</w:t>
            </w:r>
          </w:p>
        </w:tc>
      </w:tr>
      <w:tr w:rsidR="00BB5896" w:rsidRPr="00BB5896" w14:paraId="69948209" w14:textId="77777777" w:rsidTr="00A46ADE">
        <w:trPr>
          <w:cantSplit/>
          <w:trHeight w:val="340"/>
          <w:jc w:val="center"/>
        </w:trPr>
        <w:tc>
          <w:tcPr>
            <w:tcW w:w="1062" w:type="pct"/>
            <w:gridSpan w:val="2"/>
            <w:vMerge/>
            <w:vAlign w:val="center"/>
          </w:tcPr>
          <w:p w14:paraId="030C9F84"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456" w:type="pct"/>
            <w:vMerge/>
            <w:vAlign w:val="center"/>
          </w:tcPr>
          <w:p w14:paraId="16502F72"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1D38ED81"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2BFC241D"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405" w:type="pct"/>
            <w:vMerge w:val="restart"/>
            <w:vAlign w:val="center"/>
          </w:tcPr>
          <w:p w14:paraId="0302337F"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昼间</w:t>
            </w:r>
          </w:p>
        </w:tc>
        <w:tc>
          <w:tcPr>
            <w:tcW w:w="427" w:type="pct"/>
            <w:vMerge w:val="restart"/>
            <w:vAlign w:val="center"/>
          </w:tcPr>
          <w:p w14:paraId="067E4324"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夜间</w:t>
            </w:r>
          </w:p>
        </w:tc>
        <w:tc>
          <w:tcPr>
            <w:tcW w:w="372" w:type="pct"/>
            <w:vMerge w:val="restart"/>
            <w:vAlign w:val="center"/>
          </w:tcPr>
          <w:p w14:paraId="34E271CE"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372" w:type="pct"/>
            <w:vMerge w:val="restart"/>
            <w:vAlign w:val="center"/>
          </w:tcPr>
          <w:p w14:paraId="6E34BF5E"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西厂界</w:t>
            </w:r>
          </w:p>
        </w:tc>
        <w:tc>
          <w:tcPr>
            <w:tcW w:w="372" w:type="pct"/>
            <w:vMerge w:val="restart"/>
            <w:vAlign w:val="center"/>
          </w:tcPr>
          <w:p w14:paraId="789E7E68"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南厂界</w:t>
            </w:r>
          </w:p>
        </w:tc>
        <w:tc>
          <w:tcPr>
            <w:tcW w:w="369" w:type="pct"/>
            <w:vMerge w:val="restart"/>
            <w:vAlign w:val="center"/>
          </w:tcPr>
          <w:p w14:paraId="73644ABF"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北厂界</w:t>
            </w:r>
          </w:p>
        </w:tc>
      </w:tr>
      <w:tr w:rsidR="00BB5896" w:rsidRPr="00BB5896" w14:paraId="111050AD" w14:textId="77777777" w:rsidTr="00A46ADE">
        <w:trPr>
          <w:cantSplit/>
          <w:trHeight w:val="340"/>
          <w:jc w:val="center"/>
        </w:trPr>
        <w:tc>
          <w:tcPr>
            <w:tcW w:w="400" w:type="pct"/>
            <w:vAlign w:val="center"/>
          </w:tcPr>
          <w:p w14:paraId="014D8ED5"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产生位置</w:t>
            </w:r>
          </w:p>
        </w:tc>
        <w:tc>
          <w:tcPr>
            <w:tcW w:w="662" w:type="pct"/>
            <w:vAlign w:val="center"/>
          </w:tcPr>
          <w:p w14:paraId="176D22A6"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设备</w:t>
            </w:r>
            <w:r w:rsidRPr="00BB5896">
              <w:rPr>
                <w:rFonts w:hint="eastAsia"/>
                <w:color w:val="000000" w:themeColor="text1"/>
                <w:u w:val="single"/>
              </w:rPr>
              <w:t>/</w:t>
            </w:r>
            <w:r w:rsidRPr="00BB5896">
              <w:rPr>
                <w:rFonts w:hint="eastAsia"/>
                <w:color w:val="000000" w:themeColor="text1"/>
                <w:u w:val="single"/>
              </w:rPr>
              <w:t>车辆</w:t>
            </w:r>
            <w:r w:rsidRPr="00BB5896">
              <w:rPr>
                <w:rFonts w:hint="eastAsia"/>
                <w:color w:val="000000" w:themeColor="text1"/>
                <w:u w:val="single"/>
              </w:rPr>
              <w:t>/</w:t>
            </w:r>
            <w:r w:rsidRPr="00BB5896">
              <w:rPr>
                <w:rFonts w:hint="eastAsia"/>
                <w:color w:val="000000" w:themeColor="text1"/>
                <w:u w:val="single"/>
              </w:rPr>
              <w:t>声源点</w:t>
            </w:r>
          </w:p>
        </w:tc>
        <w:tc>
          <w:tcPr>
            <w:tcW w:w="456" w:type="pct"/>
            <w:vMerge/>
            <w:vAlign w:val="center"/>
          </w:tcPr>
          <w:p w14:paraId="50D706A8"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642743E4"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516476B7"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405" w:type="pct"/>
            <w:vMerge/>
            <w:vAlign w:val="center"/>
          </w:tcPr>
          <w:p w14:paraId="162B321C"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427" w:type="pct"/>
            <w:vMerge/>
            <w:vAlign w:val="center"/>
          </w:tcPr>
          <w:p w14:paraId="122E17AB"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0D4EB724"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1FD4A683"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372" w:type="pct"/>
            <w:vMerge/>
            <w:vAlign w:val="center"/>
          </w:tcPr>
          <w:p w14:paraId="3C04BF8A"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c>
          <w:tcPr>
            <w:tcW w:w="369" w:type="pct"/>
            <w:vMerge/>
            <w:vAlign w:val="center"/>
          </w:tcPr>
          <w:p w14:paraId="1D34E3B5" w14:textId="77777777" w:rsidR="008739BE" w:rsidRPr="00BB5896" w:rsidRDefault="008739BE" w:rsidP="00A46ADE">
            <w:pPr>
              <w:pStyle w:val="05"/>
              <w:spacing w:before="0" w:beforeAutospacing="0" w:after="0" w:afterAutospacing="0" w:line="240" w:lineRule="auto"/>
              <w:ind w:leftChars="0" w:left="0" w:rightChars="0" w:right="0"/>
              <w:rPr>
                <w:color w:val="000000" w:themeColor="text1"/>
                <w:u w:val="single"/>
              </w:rPr>
            </w:pPr>
          </w:p>
        </w:tc>
      </w:tr>
      <w:tr w:rsidR="00BB5896" w:rsidRPr="00BB5896" w14:paraId="7BA9BF82" w14:textId="77777777" w:rsidTr="00A46ADE">
        <w:trPr>
          <w:cantSplit/>
          <w:trHeight w:val="340"/>
          <w:jc w:val="center"/>
        </w:trPr>
        <w:tc>
          <w:tcPr>
            <w:tcW w:w="400" w:type="pct"/>
            <w:vMerge w:val="restart"/>
            <w:vAlign w:val="center"/>
          </w:tcPr>
          <w:p w14:paraId="39F3BFFC"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w:t>
            </w:r>
          </w:p>
        </w:tc>
        <w:tc>
          <w:tcPr>
            <w:tcW w:w="662" w:type="pct"/>
            <w:vAlign w:val="center"/>
          </w:tcPr>
          <w:p w14:paraId="5718F6CB"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皮带机</w:t>
            </w:r>
          </w:p>
        </w:tc>
        <w:tc>
          <w:tcPr>
            <w:tcW w:w="456" w:type="pct"/>
            <w:vAlign w:val="center"/>
          </w:tcPr>
          <w:p w14:paraId="73C0B830"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65</w:t>
            </w:r>
          </w:p>
        </w:tc>
        <w:tc>
          <w:tcPr>
            <w:tcW w:w="658" w:type="pct"/>
            <w:vAlign w:val="center"/>
          </w:tcPr>
          <w:p w14:paraId="4366FF99"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铁皮密闭等</w:t>
            </w:r>
          </w:p>
        </w:tc>
        <w:tc>
          <w:tcPr>
            <w:tcW w:w="507" w:type="pct"/>
            <w:vAlign w:val="center"/>
          </w:tcPr>
          <w:p w14:paraId="61687BA7"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405" w:type="pct"/>
            <w:vAlign w:val="center"/>
          </w:tcPr>
          <w:p w14:paraId="005CA52A"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427" w:type="pct"/>
            <w:vAlign w:val="center"/>
          </w:tcPr>
          <w:p w14:paraId="7D38FA85" w14:textId="7777777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72" w:type="pct"/>
            <w:vAlign w:val="center"/>
          </w:tcPr>
          <w:p w14:paraId="0DEFBE5A" w14:textId="4ADBE931"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372" w:type="pct"/>
            <w:vAlign w:val="center"/>
          </w:tcPr>
          <w:p w14:paraId="41663220" w14:textId="718DD297"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120</w:t>
            </w:r>
          </w:p>
        </w:tc>
        <w:tc>
          <w:tcPr>
            <w:tcW w:w="372" w:type="pct"/>
            <w:vAlign w:val="center"/>
          </w:tcPr>
          <w:p w14:paraId="089DCEA5" w14:textId="68D4EA3B"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w:t>
            </w:r>
          </w:p>
        </w:tc>
        <w:tc>
          <w:tcPr>
            <w:tcW w:w="369" w:type="pct"/>
            <w:vAlign w:val="center"/>
          </w:tcPr>
          <w:p w14:paraId="290D3B54" w14:textId="4B2AD18B" w:rsidR="008057A4" w:rsidRPr="00BB5896" w:rsidRDefault="008057A4" w:rsidP="008057A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w:t>
            </w:r>
          </w:p>
        </w:tc>
      </w:tr>
      <w:tr w:rsidR="00BB5896" w:rsidRPr="00BB5896" w14:paraId="4181E7F0" w14:textId="77777777" w:rsidTr="00A46ADE">
        <w:trPr>
          <w:cantSplit/>
          <w:trHeight w:val="340"/>
          <w:jc w:val="center"/>
        </w:trPr>
        <w:tc>
          <w:tcPr>
            <w:tcW w:w="400" w:type="pct"/>
            <w:vMerge/>
            <w:vAlign w:val="center"/>
          </w:tcPr>
          <w:p w14:paraId="3A24CEB2"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311A4EDE"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运输车辆</w:t>
            </w:r>
          </w:p>
        </w:tc>
        <w:tc>
          <w:tcPr>
            <w:tcW w:w="456" w:type="pct"/>
            <w:vAlign w:val="center"/>
          </w:tcPr>
          <w:p w14:paraId="59506A12"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w:t>
            </w:r>
          </w:p>
        </w:tc>
        <w:tc>
          <w:tcPr>
            <w:tcW w:w="658" w:type="pct"/>
            <w:vAlign w:val="center"/>
          </w:tcPr>
          <w:p w14:paraId="7D02230E"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围墙、绿化带</w:t>
            </w:r>
          </w:p>
        </w:tc>
        <w:tc>
          <w:tcPr>
            <w:tcW w:w="507" w:type="pct"/>
            <w:vAlign w:val="center"/>
          </w:tcPr>
          <w:p w14:paraId="5607CD37"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405" w:type="pct"/>
            <w:vAlign w:val="center"/>
          </w:tcPr>
          <w:p w14:paraId="04589E03" w14:textId="3F660804"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427" w:type="pct"/>
            <w:vAlign w:val="center"/>
          </w:tcPr>
          <w:p w14:paraId="56B28333"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72" w:type="pct"/>
            <w:vAlign w:val="center"/>
          </w:tcPr>
          <w:p w14:paraId="19601884" w14:textId="12737E2B"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148</w:t>
            </w:r>
          </w:p>
        </w:tc>
        <w:tc>
          <w:tcPr>
            <w:tcW w:w="372" w:type="pct"/>
            <w:vAlign w:val="center"/>
          </w:tcPr>
          <w:p w14:paraId="16994364" w14:textId="73BBE639"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372" w:type="pct"/>
            <w:vAlign w:val="center"/>
          </w:tcPr>
          <w:p w14:paraId="10BB1917" w14:textId="2FF11ED5" w:rsidR="00517F63" w:rsidRPr="00BB5896" w:rsidRDefault="00CA192D"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p>
        </w:tc>
        <w:tc>
          <w:tcPr>
            <w:tcW w:w="369" w:type="pct"/>
            <w:vAlign w:val="center"/>
          </w:tcPr>
          <w:p w14:paraId="74BE3EF3" w14:textId="5710296F" w:rsidR="00517F63" w:rsidRPr="00BB5896" w:rsidRDefault="00CA192D"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79</w:t>
            </w:r>
          </w:p>
        </w:tc>
      </w:tr>
      <w:tr w:rsidR="00BB5896" w:rsidRPr="00BB5896" w14:paraId="3B51F96B" w14:textId="77777777" w:rsidTr="00A46ADE">
        <w:trPr>
          <w:cantSplit/>
          <w:trHeight w:val="340"/>
          <w:jc w:val="center"/>
        </w:trPr>
        <w:tc>
          <w:tcPr>
            <w:tcW w:w="400" w:type="pct"/>
            <w:vMerge/>
            <w:vAlign w:val="center"/>
          </w:tcPr>
          <w:p w14:paraId="2FABBF2D"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6AD1E4C8"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装载机</w:t>
            </w:r>
          </w:p>
        </w:tc>
        <w:tc>
          <w:tcPr>
            <w:tcW w:w="456" w:type="pct"/>
            <w:vAlign w:val="center"/>
          </w:tcPr>
          <w:p w14:paraId="1142B8C8"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85</w:t>
            </w:r>
          </w:p>
        </w:tc>
        <w:tc>
          <w:tcPr>
            <w:tcW w:w="658" w:type="pct"/>
            <w:vAlign w:val="center"/>
          </w:tcPr>
          <w:p w14:paraId="47B78854"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围墙、绿化带</w:t>
            </w:r>
          </w:p>
        </w:tc>
        <w:tc>
          <w:tcPr>
            <w:tcW w:w="507" w:type="pct"/>
            <w:vAlign w:val="center"/>
          </w:tcPr>
          <w:p w14:paraId="66F5D6C7"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w:t>
            </w:r>
          </w:p>
        </w:tc>
        <w:tc>
          <w:tcPr>
            <w:tcW w:w="405" w:type="pct"/>
            <w:vAlign w:val="center"/>
          </w:tcPr>
          <w:p w14:paraId="003D8F73"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427" w:type="pct"/>
            <w:vAlign w:val="center"/>
          </w:tcPr>
          <w:p w14:paraId="54B4EB9E" w14:textId="77777777"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372" w:type="pct"/>
            <w:vAlign w:val="center"/>
          </w:tcPr>
          <w:p w14:paraId="3BBFF91F" w14:textId="0A7C182A"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72" w:type="pct"/>
            <w:vAlign w:val="center"/>
          </w:tcPr>
          <w:p w14:paraId="4EC4F1A1" w14:textId="55B7B5AF" w:rsidR="00517F63" w:rsidRPr="00BB5896" w:rsidRDefault="00517F63"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72" w:type="pct"/>
            <w:vAlign w:val="center"/>
          </w:tcPr>
          <w:p w14:paraId="74767F62" w14:textId="7556BE9A" w:rsidR="00517F63" w:rsidRPr="00BB5896" w:rsidRDefault="00CA192D"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p>
        </w:tc>
        <w:tc>
          <w:tcPr>
            <w:tcW w:w="369" w:type="pct"/>
            <w:vAlign w:val="center"/>
          </w:tcPr>
          <w:p w14:paraId="0101C0E6" w14:textId="7BE466C3" w:rsidR="00517F63" w:rsidRPr="00BB5896" w:rsidRDefault="00CA192D" w:rsidP="00517F6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79</w:t>
            </w:r>
          </w:p>
        </w:tc>
      </w:tr>
      <w:tr w:rsidR="00BB5896" w:rsidRPr="00BB5896" w14:paraId="455E2685" w14:textId="77777777" w:rsidTr="00A46ADE">
        <w:trPr>
          <w:cantSplit/>
          <w:trHeight w:val="340"/>
          <w:jc w:val="center"/>
        </w:trPr>
        <w:tc>
          <w:tcPr>
            <w:tcW w:w="400" w:type="pct"/>
            <w:vMerge/>
            <w:vAlign w:val="center"/>
          </w:tcPr>
          <w:p w14:paraId="52DA4ABF"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1B7274A1" w14:textId="1423C5BF"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1</w:t>
            </w:r>
          </w:p>
        </w:tc>
        <w:tc>
          <w:tcPr>
            <w:tcW w:w="456" w:type="pct"/>
            <w:vMerge w:val="restart"/>
            <w:vAlign w:val="center"/>
          </w:tcPr>
          <w:p w14:paraId="10F105E7"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75</w:t>
            </w:r>
          </w:p>
        </w:tc>
        <w:tc>
          <w:tcPr>
            <w:tcW w:w="658" w:type="pct"/>
            <w:vMerge w:val="restart"/>
            <w:vAlign w:val="center"/>
          </w:tcPr>
          <w:p w14:paraId="097C385A"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挡板</w:t>
            </w:r>
          </w:p>
        </w:tc>
        <w:tc>
          <w:tcPr>
            <w:tcW w:w="507" w:type="pct"/>
            <w:vMerge w:val="restart"/>
            <w:vAlign w:val="center"/>
          </w:tcPr>
          <w:p w14:paraId="7D8A8878" w14:textId="27CE5FEC"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w:t>
            </w:r>
          </w:p>
        </w:tc>
        <w:tc>
          <w:tcPr>
            <w:tcW w:w="405" w:type="pct"/>
            <w:vAlign w:val="center"/>
          </w:tcPr>
          <w:p w14:paraId="46A25124"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5C0F9B22"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5DBF4503" w14:textId="3BA8B55A"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72" w:type="pct"/>
            <w:vAlign w:val="center"/>
          </w:tcPr>
          <w:p w14:paraId="0DC75FE1" w14:textId="52420AB9"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72" w:type="pct"/>
            <w:vAlign w:val="center"/>
          </w:tcPr>
          <w:p w14:paraId="34B601C5" w14:textId="4AA22A8E"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69" w:type="pct"/>
            <w:vAlign w:val="center"/>
          </w:tcPr>
          <w:p w14:paraId="456EC3E6" w14:textId="4A477123"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r>
      <w:tr w:rsidR="00BB5896" w:rsidRPr="00BB5896" w14:paraId="37C9FC02" w14:textId="77777777" w:rsidTr="00A46ADE">
        <w:trPr>
          <w:cantSplit/>
          <w:trHeight w:val="340"/>
          <w:jc w:val="center"/>
        </w:trPr>
        <w:tc>
          <w:tcPr>
            <w:tcW w:w="400" w:type="pct"/>
            <w:vMerge/>
            <w:vAlign w:val="center"/>
          </w:tcPr>
          <w:p w14:paraId="47F89F99"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280F7DE9" w14:textId="4E454E12"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2</w:t>
            </w:r>
          </w:p>
        </w:tc>
        <w:tc>
          <w:tcPr>
            <w:tcW w:w="456" w:type="pct"/>
            <w:vMerge/>
            <w:vAlign w:val="center"/>
          </w:tcPr>
          <w:p w14:paraId="755E1880"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35DEE3EE"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42DAFDFF"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664F05FD"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00A59966"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6BFA9367" w14:textId="31CC269B"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131</w:t>
            </w:r>
          </w:p>
        </w:tc>
        <w:tc>
          <w:tcPr>
            <w:tcW w:w="372" w:type="pct"/>
            <w:vAlign w:val="center"/>
          </w:tcPr>
          <w:p w14:paraId="06F5BCDA" w14:textId="7FF1C872"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118</w:t>
            </w:r>
          </w:p>
        </w:tc>
        <w:tc>
          <w:tcPr>
            <w:tcW w:w="372" w:type="pct"/>
            <w:vAlign w:val="center"/>
          </w:tcPr>
          <w:p w14:paraId="1C5A9B8A" w14:textId="79A3A9D5"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w:t>
            </w:r>
          </w:p>
        </w:tc>
        <w:tc>
          <w:tcPr>
            <w:tcW w:w="369" w:type="pct"/>
            <w:vAlign w:val="center"/>
          </w:tcPr>
          <w:p w14:paraId="5B0DB447" w14:textId="16B74A4A"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6A3E4B92" w14:textId="77777777" w:rsidTr="00A46ADE">
        <w:trPr>
          <w:cantSplit/>
          <w:trHeight w:val="340"/>
          <w:jc w:val="center"/>
        </w:trPr>
        <w:tc>
          <w:tcPr>
            <w:tcW w:w="400" w:type="pct"/>
            <w:vMerge/>
            <w:vAlign w:val="center"/>
          </w:tcPr>
          <w:p w14:paraId="5AD5A800"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519AE895" w14:textId="0EF11BC5"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3</w:t>
            </w:r>
          </w:p>
        </w:tc>
        <w:tc>
          <w:tcPr>
            <w:tcW w:w="456" w:type="pct"/>
            <w:vMerge/>
            <w:vAlign w:val="center"/>
          </w:tcPr>
          <w:p w14:paraId="3ED97B23"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3855D3D8"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4FACCF0C"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338FE770"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32AE72A1"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69705424" w14:textId="10A9C0BE"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72" w:type="pct"/>
            <w:vAlign w:val="center"/>
          </w:tcPr>
          <w:p w14:paraId="1558D820" w14:textId="5B53F3EA"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72" w:type="pct"/>
            <w:vAlign w:val="center"/>
          </w:tcPr>
          <w:p w14:paraId="0C67FE72" w14:textId="3EC14F5E"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c>
          <w:tcPr>
            <w:tcW w:w="369" w:type="pct"/>
            <w:vAlign w:val="center"/>
          </w:tcPr>
          <w:p w14:paraId="0C992572" w14:textId="190EB08D"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r>
      <w:tr w:rsidR="00BB5896" w:rsidRPr="00BB5896" w14:paraId="3E511C5A" w14:textId="77777777" w:rsidTr="00A46ADE">
        <w:trPr>
          <w:cantSplit/>
          <w:trHeight w:val="340"/>
          <w:jc w:val="center"/>
        </w:trPr>
        <w:tc>
          <w:tcPr>
            <w:tcW w:w="400" w:type="pct"/>
            <w:vMerge/>
            <w:vAlign w:val="center"/>
          </w:tcPr>
          <w:p w14:paraId="72E612FA"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62" w:type="pct"/>
            <w:vAlign w:val="center"/>
          </w:tcPr>
          <w:p w14:paraId="7F72F315" w14:textId="1D43D4C0"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落料处</w:t>
            </w:r>
            <w:r w:rsidRPr="00BB5896">
              <w:rPr>
                <w:rFonts w:hint="eastAsia"/>
                <w:color w:val="000000" w:themeColor="text1"/>
                <w:u w:val="single"/>
              </w:rPr>
              <w:t>4</w:t>
            </w:r>
          </w:p>
        </w:tc>
        <w:tc>
          <w:tcPr>
            <w:tcW w:w="456" w:type="pct"/>
            <w:vMerge/>
            <w:vAlign w:val="center"/>
          </w:tcPr>
          <w:p w14:paraId="77E46CFA"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658" w:type="pct"/>
            <w:vMerge/>
            <w:vAlign w:val="center"/>
          </w:tcPr>
          <w:p w14:paraId="1135B8DF"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507" w:type="pct"/>
            <w:vMerge/>
            <w:vAlign w:val="center"/>
          </w:tcPr>
          <w:p w14:paraId="5501F4D7"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p>
        </w:tc>
        <w:tc>
          <w:tcPr>
            <w:tcW w:w="405" w:type="pct"/>
            <w:vAlign w:val="center"/>
          </w:tcPr>
          <w:p w14:paraId="471AADED"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427" w:type="pct"/>
            <w:vAlign w:val="center"/>
          </w:tcPr>
          <w:p w14:paraId="658F446C" w14:textId="77777777"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4440CF95" w14:textId="6397DE2C"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372" w:type="pct"/>
            <w:vAlign w:val="center"/>
          </w:tcPr>
          <w:p w14:paraId="056853A2" w14:textId="54332CBA"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206</w:t>
            </w:r>
          </w:p>
        </w:tc>
        <w:tc>
          <w:tcPr>
            <w:tcW w:w="372" w:type="pct"/>
            <w:vAlign w:val="center"/>
          </w:tcPr>
          <w:p w14:paraId="0E5D32CA" w14:textId="4A47C73E"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c>
          <w:tcPr>
            <w:tcW w:w="369" w:type="pct"/>
            <w:vAlign w:val="center"/>
          </w:tcPr>
          <w:p w14:paraId="2872270E" w14:textId="3EB3700A" w:rsidR="00C05247" w:rsidRPr="00BB5896" w:rsidRDefault="00C05247" w:rsidP="00C05247">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64</w:t>
            </w:r>
          </w:p>
        </w:tc>
      </w:tr>
      <w:tr w:rsidR="00BB5896" w:rsidRPr="00BB5896" w14:paraId="0FA95541" w14:textId="77777777" w:rsidTr="00A46ADE">
        <w:trPr>
          <w:cantSplit/>
          <w:trHeight w:val="340"/>
          <w:jc w:val="center"/>
        </w:trPr>
        <w:tc>
          <w:tcPr>
            <w:tcW w:w="5000" w:type="pct"/>
            <w:gridSpan w:val="11"/>
          </w:tcPr>
          <w:p w14:paraId="48B9817C" w14:textId="77777777" w:rsidR="008057A4" w:rsidRPr="00BB5896" w:rsidRDefault="008057A4" w:rsidP="008057A4">
            <w:pPr>
              <w:pStyle w:val="05"/>
              <w:spacing w:before="0" w:beforeAutospacing="0" w:after="0" w:afterAutospacing="0" w:line="240" w:lineRule="auto"/>
              <w:ind w:leftChars="0" w:left="0" w:rightChars="0" w:right="0"/>
              <w:jc w:val="both"/>
              <w:rPr>
                <w:color w:val="000000" w:themeColor="text1"/>
                <w:sz w:val="18"/>
                <w:szCs w:val="18"/>
                <w:u w:val="single"/>
              </w:rPr>
            </w:pPr>
            <w:r w:rsidRPr="00BB5896">
              <w:rPr>
                <w:rFonts w:hint="eastAsia"/>
                <w:color w:val="000000" w:themeColor="text1"/>
                <w:sz w:val="18"/>
                <w:szCs w:val="18"/>
                <w:u w:val="single"/>
              </w:rPr>
              <w:t>注：皮带机、运输车辆及装载机位置为平均距离。</w:t>
            </w:r>
          </w:p>
        </w:tc>
      </w:tr>
    </w:tbl>
    <w:p w14:paraId="1EF16C6C" w14:textId="77777777" w:rsidR="00A13758" w:rsidRPr="00BB5896" w:rsidRDefault="00A13758" w:rsidP="00A120ED">
      <w:pPr>
        <w:tabs>
          <w:tab w:val="left" w:pos="2392"/>
        </w:tabs>
        <w:spacing w:line="500" w:lineRule="exact"/>
        <w:ind w:firstLineChars="0" w:firstLine="0"/>
        <w:rPr>
          <w:b/>
          <w:bCs/>
          <w:color w:val="000000" w:themeColor="text1"/>
        </w:rPr>
        <w:sectPr w:rsidR="00A13758" w:rsidRPr="00BB5896" w:rsidSect="00A13758">
          <w:headerReference w:type="default" r:id="rId220"/>
          <w:pgSz w:w="16838" w:h="11906" w:orient="landscape"/>
          <w:pgMar w:top="1418" w:right="1332" w:bottom="1418" w:left="1503" w:header="851" w:footer="964" w:gutter="0"/>
          <w:cols w:space="720"/>
          <w:docGrid w:type="lines" w:linePitch="326"/>
        </w:sectPr>
      </w:pPr>
    </w:p>
    <w:p w14:paraId="27E555B7" w14:textId="2CE1741A" w:rsidR="001B434C" w:rsidRPr="00BB5896" w:rsidRDefault="00972E40" w:rsidP="00A51B40">
      <w:pPr>
        <w:spacing w:line="500" w:lineRule="exact"/>
        <w:ind w:firstLine="480"/>
        <w:rPr>
          <w:color w:val="000000" w:themeColor="text1"/>
          <w:u w:val="single"/>
        </w:rPr>
      </w:pPr>
      <w:r w:rsidRPr="00BB5896">
        <w:rPr>
          <w:rFonts w:ascii="宋体" w:hAnsi="宋体" w:hint="eastAsia"/>
          <w:color w:val="000000" w:themeColor="text1"/>
          <w:u w:val="single"/>
        </w:rPr>
        <w:lastRenderedPageBreak/>
        <w:t>⑤</w:t>
      </w:r>
      <w:r w:rsidRPr="00BB5896">
        <w:rPr>
          <w:rFonts w:hAnsi="宋体" w:hint="eastAsia"/>
          <w:color w:val="000000" w:themeColor="text1"/>
          <w:u w:val="single"/>
        </w:rPr>
        <w:t xml:space="preserve"> </w:t>
      </w:r>
      <w:r w:rsidR="001B434C" w:rsidRPr="00BB5896">
        <w:rPr>
          <w:rFonts w:hAnsi="宋体"/>
          <w:color w:val="000000" w:themeColor="text1"/>
          <w:u w:val="single"/>
        </w:rPr>
        <w:t>预测</w:t>
      </w:r>
      <w:r w:rsidR="001B434C" w:rsidRPr="00BB5896">
        <w:rPr>
          <w:rFonts w:hAnsi="宋体" w:hint="eastAsia"/>
          <w:color w:val="000000" w:themeColor="text1"/>
          <w:u w:val="single"/>
        </w:rPr>
        <w:t>结果</w:t>
      </w:r>
    </w:p>
    <w:p w14:paraId="00C42868" w14:textId="093CF651" w:rsidR="001B434C" w:rsidRPr="00BB5896" w:rsidRDefault="001B434C" w:rsidP="001B434C">
      <w:pPr>
        <w:spacing w:line="500" w:lineRule="exact"/>
        <w:ind w:firstLine="480"/>
        <w:rPr>
          <w:color w:val="000000" w:themeColor="text1"/>
          <w:u w:val="single"/>
        </w:rPr>
      </w:pPr>
      <w:r w:rsidRPr="00BB5896">
        <w:rPr>
          <w:rFonts w:ascii="宋体" w:hAnsi="宋体"/>
          <w:color w:val="000000" w:themeColor="text1"/>
          <w:u w:val="single"/>
        </w:rPr>
        <w:t>预测结果</w:t>
      </w:r>
      <w:r w:rsidRPr="00BB5896">
        <w:rPr>
          <w:rFonts w:hAnsi="宋体"/>
          <w:color w:val="000000" w:themeColor="text1"/>
          <w:u w:val="single"/>
        </w:rPr>
        <w:t>见表</w:t>
      </w:r>
      <w:r w:rsidRPr="00BB5896">
        <w:rPr>
          <w:color w:val="000000" w:themeColor="text1"/>
          <w:u w:val="single"/>
        </w:rPr>
        <w:t>4.</w:t>
      </w:r>
      <w:r w:rsidR="002D4CEC" w:rsidRPr="00BB5896">
        <w:rPr>
          <w:color w:val="000000" w:themeColor="text1"/>
          <w:u w:val="single"/>
        </w:rPr>
        <w:t>2</w:t>
      </w:r>
      <w:r w:rsidR="00B8615B" w:rsidRPr="00BB5896">
        <w:rPr>
          <w:color w:val="000000" w:themeColor="text1"/>
          <w:u w:val="single"/>
        </w:rPr>
        <w:t>.</w:t>
      </w:r>
      <w:r w:rsidR="00B8615B" w:rsidRPr="00BB5896">
        <w:rPr>
          <w:rFonts w:hint="eastAsia"/>
          <w:color w:val="000000" w:themeColor="text1"/>
          <w:u w:val="single"/>
        </w:rPr>
        <w:t>4-</w:t>
      </w:r>
      <w:r w:rsidR="00A51B40" w:rsidRPr="00BB5896">
        <w:rPr>
          <w:color w:val="000000" w:themeColor="text1"/>
          <w:u w:val="single"/>
        </w:rPr>
        <w:t>8</w:t>
      </w:r>
      <w:r w:rsidR="00521C93" w:rsidRPr="00BB5896">
        <w:rPr>
          <w:rFonts w:hint="eastAsia"/>
          <w:color w:val="000000" w:themeColor="text1"/>
          <w:u w:val="single"/>
        </w:rPr>
        <w:t>~</w:t>
      </w:r>
      <w:r w:rsidR="00521C93" w:rsidRPr="00BB5896">
        <w:rPr>
          <w:rFonts w:hint="eastAsia"/>
          <w:color w:val="000000" w:themeColor="text1"/>
          <w:u w:val="single"/>
        </w:rPr>
        <w:t>表</w:t>
      </w:r>
      <w:r w:rsidR="00521C93" w:rsidRPr="00BB5896">
        <w:rPr>
          <w:rFonts w:hint="eastAsia"/>
          <w:color w:val="000000" w:themeColor="text1"/>
          <w:u w:val="single"/>
        </w:rPr>
        <w:t>4.2.4-</w:t>
      </w:r>
      <w:r w:rsidR="00A51B40" w:rsidRPr="00BB5896">
        <w:rPr>
          <w:color w:val="000000" w:themeColor="text1"/>
          <w:u w:val="single"/>
        </w:rPr>
        <w:t>9</w:t>
      </w:r>
      <w:r w:rsidRPr="00BB5896">
        <w:rPr>
          <w:rFonts w:ascii="宋体" w:hAnsi="宋体"/>
          <w:color w:val="000000" w:themeColor="text1"/>
          <w:u w:val="single"/>
        </w:rPr>
        <w:t>，声等值线图</w:t>
      </w:r>
      <w:r w:rsidR="00A03335" w:rsidRPr="00BB5896">
        <w:rPr>
          <w:rFonts w:ascii="宋体" w:hAnsi="宋体" w:hint="eastAsia"/>
          <w:color w:val="000000" w:themeColor="text1"/>
          <w:u w:val="single"/>
        </w:rPr>
        <w:t>详</w:t>
      </w:r>
      <w:r w:rsidRPr="00BB5896">
        <w:rPr>
          <w:rFonts w:ascii="宋体" w:hAnsi="宋体"/>
          <w:color w:val="000000" w:themeColor="text1"/>
          <w:u w:val="single"/>
        </w:rPr>
        <w:t>见图</w:t>
      </w:r>
      <w:r w:rsidR="00B1605E" w:rsidRPr="00BB5896">
        <w:rPr>
          <w:color w:val="000000" w:themeColor="text1"/>
          <w:u w:val="single"/>
        </w:rPr>
        <w:t>4.</w:t>
      </w:r>
      <w:r w:rsidR="00A03335" w:rsidRPr="00BB5896">
        <w:rPr>
          <w:color w:val="000000" w:themeColor="text1"/>
          <w:u w:val="single"/>
        </w:rPr>
        <w:t>2</w:t>
      </w:r>
      <w:r w:rsidR="00B8615B" w:rsidRPr="00BB5896">
        <w:rPr>
          <w:color w:val="000000" w:themeColor="text1"/>
          <w:u w:val="single"/>
        </w:rPr>
        <w:t>.</w:t>
      </w:r>
      <w:r w:rsidR="00B8615B" w:rsidRPr="00BB5896">
        <w:rPr>
          <w:rFonts w:hint="eastAsia"/>
          <w:color w:val="000000" w:themeColor="text1"/>
          <w:u w:val="single"/>
        </w:rPr>
        <w:t>4-</w:t>
      </w:r>
      <w:r w:rsidR="00521C93" w:rsidRPr="00BB5896">
        <w:rPr>
          <w:rFonts w:hint="eastAsia"/>
          <w:color w:val="000000" w:themeColor="text1"/>
          <w:u w:val="single"/>
        </w:rPr>
        <w:t>2</w:t>
      </w:r>
      <w:r w:rsidR="00B1605E" w:rsidRPr="00BB5896">
        <w:rPr>
          <w:rFonts w:hAnsi="宋体" w:hint="eastAsia"/>
          <w:color w:val="000000" w:themeColor="text1"/>
          <w:u w:val="single"/>
        </w:rPr>
        <w:t>~</w:t>
      </w:r>
      <w:r w:rsidR="00B1605E" w:rsidRPr="00BB5896">
        <w:rPr>
          <w:color w:val="000000" w:themeColor="text1"/>
          <w:u w:val="single"/>
        </w:rPr>
        <w:t xml:space="preserve"> 4.</w:t>
      </w:r>
      <w:r w:rsidR="00B8615B" w:rsidRPr="00BB5896">
        <w:rPr>
          <w:color w:val="000000" w:themeColor="text1"/>
          <w:u w:val="single"/>
        </w:rPr>
        <w:t>2.</w:t>
      </w:r>
      <w:r w:rsidR="00B8615B" w:rsidRPr="00BB5896">
        <w:rPr>
          <w:rFonts w:hint="eastAsia"/>
          <w:color w:val="000000" w:themeColor="text1"/>
          <w:u w:val="single"/>
        </w:rPr>
        <w:t>4-</w:t>
      </w:r>
      <w:r w:rsidR="00521C93" w:rsidRPr="00BB5896">
        <w:rPr>
          <w:rFonts w:hint="eastAsia"/>
          <w:color w:val="000000" w:themeColor="text1"/>
          <w:u w:val="single"/>
        </w:rPr>
        <w:t>5</w:t>
      </w:r>
      <w:r w:rsidRPr="00BB5896">
        <w:rPr>
          <w:rFonts w:hAnsi="宋体"/>
          <w:color w:val="000000" w:themeColor="text1"/>
          <w:u w:val="single"/>
        </w:rPr>
        <w:t>。</w:t>
      </w:r>
    </w:p>
    <w:p w14:paraId="7CAF7A4F" w14:textId="2C8861EE" w:rsidR="00B0672E" w:rsidRPr="00BB5896" w:rsidRDefault="00B0672E" w:rsidP="00B0672E">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4.2.</w:t>
      </w:r>
      <w:r w:rsidRPr="00BB5896">
        <w:rPr>
          <w:rFonts w:eastAsia="宋体" w:hint="eastAsia"/>
          <w:b/>
          <w:color w:val="000000" w:themeColor="text1"/>
          <w:u w:val="single"/>
        </w:rPr>
        <w:t>4-</w:t>
      </w:r>
      <w:r w:rsidR="00A51B40" w:rsidRPr="00BB5896">
        <w:rPr>
          <w:rFonts w:eastAsia="宋体"/>
          <w:b/>
          <w:color w:val="000000" w:themeColor="text1"/>
          <w:u w:val="single"/>
        </w:rPr>
        <w:t>8</w:t>
      </w:r>
      <w:r w:rsidRPr="00BB5896">
        <w:rPr>
          <w:rFonts w:eastAsia="宋体"/>
          <w:b/>
          <w:color w:val="000000" w:themeColor="text1"/>
          <w:u w:val="single"/>
        </w:rPr>
        <w:t xml:space="preserve"> </w:t>
      </w:r>
      <w:r w:rsidRPr="00BB5896">
        <w:rPr>
          <w:rFonts w:eastAsia="宋体"/>
          <w:b/>
          <w:color w:val="000000" w:themeColor="text1"/>
          <w:u w:val="single"/>
        </w:rPr>
        <w:t>项目噪声预测结果一览表</w:t>
      </w:r>
      <w:r w:rsidR="00ED6826" w:rsidRPr="00BB5896">
        <w:rPr>
          <w:rFonts w:eastAsia="宋体" w:hint="eastAsia"/>
          <w:b/>
          <w:color w:val="000000" w:themeColor="text1"/>
          <w:u w:val="single"/>
        </w:rPr>
        <w:t>（</w:t>
      </w:r>
      <w:r w:rsidR="009D2ED2" w:rsidRPr="00BB5896">
        <w:rPr>
          <w:rFonts w:eastAsia="宋体" w:hint="eastAsia"/>
          <w:b/>
          <w:color w:val="000000" w:themeColor="text1"/>
          <w:u w:val="single"/>
        </w:rPr>
        <w:t>武宣农场三队拆迁后</w:t>
      </w:r>
      <w:r w:rsidR="00A120ED" w:rsidRPr="00BB5896">
        <w:rPr>
          <w:rFonts w:eastAsia="宋体" w:hint="eastAsia"/>
          <w:b/>
          <w:color w:val="000000" w:themeColor="text1"/>
          <w:u w:val="single"/>
        </w:rPr>
        <w:t>，正常工况</w:t>
      </w:r>
      <w:r w:rsidR="00ED6826" w:rsidRPr="00BB5896">
        <w:rPr>
          <w:rFonts w:eastAsia="宋体" w:hint="eastAsia"/>
          <w:b/>
          <w:color w:val="000000" w:themeColor="text1"/>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1428"/>
        <w:gridCol w:w="1437"/>
        <w:gridCol w:w="1190"/>
        <w:gridCol w:w="1190"/>
        <w:gridCol w:w="1196"/>
        <w:gridCol w:w="1187"/>
      </w:tblGrid>
      <w:tr w:rsidR="00BB5896" w:rsidRPr="00BB5896" w14:paraId="6CED3DC1" w14:textId="77777777" w:rsidTr="00A46ADE">
        <w:trPr>
          <w:cantSplit/>
          <w:trHeight w:val="340"/>
          <w:jc w:val="center"/>
        </w:trPr>
        <w:tc>
          <w:tcPr>
            <w:tcW w:w="790" w:type="pct"/>
            <w:vMerge w:val="restart"/>
            <w:vAlign w:val="center"/>
            <w:hideMark/>
          </w:tcPr>
          <w:p w14:paraId="585E0FCB"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预测点</w:t>
            </w:r>
          </w:p>
        </w:tc>
        <w:tc>
          <w:tcPr>
            <w:tcW w:w="1581" w:type="pct"/>
            <w:gridSpan w:val="2"/>
            <w:vAlign w:val="center"/>
          </w:tcPr>
          <w:p w14:paraId="2B90CCF8"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贡献值</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313" w:type="pct"/>
            <w:gridSpan w:val="2"/>
            <w:vAlign w:val="center"/>
            <w:hideMark/>
          </w:tcPr>
          <w:p w14:paraId="6D1400FC"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评价标准</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315" w:type="pct"/>
            <w:gridSpan w:val="2"/>
            <w:vAlign w:val="center"/>
            <w:hideMark/>
          </w:tcPr>
          <w:p w14:paraId="3376BAE9"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超标情况</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r>
      <w:tr w:rsidR="00BB5896" w:rsidRPr="00BB5896" w14:paraId="3A35691C" w14:textId="77777777" w:rsidTr="00A46ADE">
        <w:trPr>
          <w:cantSplit/>
          <w:trHeight w:val="340"/>
          <w:jc w:val="center"/>
        </w:trPr>
        <w:tc>
          <w:tcPr>
            <w:tcW w:w="790" w:type="pct"/>
            <w:vMerge/>
            <w:vAlign w:val="center"/>
          </w:tcPr>
          <w:p w14:paraId="64670F65"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4210" w:type="pct"/>
            <w:gridSpan w:val="6"/>
            <w:vAlign w:val="center"/>
          </w:tcPr>
          <w:p w14:paraId="60C68050" w14:textId="4404A594"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正常工况</w:t>
            </w:r>
          </w:p>
        </w:tc>
      </w:tr>
      <w:tr w:rsidR="00BB5896" w:rsidRPr="00BB5896" w14:paraId="61074BF1" w14:textId="77777777" w:rsidTr="00A46ADE">
        <w:trPr>
          <w:cantSplit/>
          <w:trHeight w:val="340"/>
          <w:jc w:val="center"/>
        </w:trPr>
        <w:tc>
          <w:tcPr>
            <w:tcW w:w="790" w:type="pct"/>
            <w:vMerge/>
            <w:vAlign w:val="center"/>
            <w:hideMark/>
          </w:tcPr>
          <w:p w14:paraId="2E0E2E2A"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788" w:type="pct"/>
            <w:vAlign w:val="center"/>
          </w:tcPr>
          <w:p w14:paraId="710DD6AC"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793" w:type="pct"/>
            <w:vAlign w:val="center"/>
          </w:tcPr>
          <w:p w14:paraId="3AF18762"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657" w:type="pct"/>
            <w:vAlign w:val="center"/>
            <w:hideMark/>
          </w:tcPr>
          <w:p w14:paraId="5EE3A107"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657" w:type="pct"/>
            <w:vAlign w:val="center"/>
            <w:hideMark/>
          </w:tcPr>
          <w:p w14:paraId="5DA56EFF"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660" w:type="pct"/>
            <w:vAlign w:val="center"/>
            <w:hideMark/>
          </w:tcPr>
          <w:p w14:paraId="2EA0043B"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655" w:type="pct"/>
            <w:vAlign w:val="center"/>
            <w:hideMark/>
          </w:tcPr>
          <w:p w14:paraId="4BCF0BDF"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r>
      <w:tr w:rsidR="00BB5896" w:rsidRPr="00BB5896" w14:paraId="2143556B" w14:textId="77777777" w:rsidTr="00A46ADE">
        <w:trPr>
          <w:cantSplit/>
          <w:trHeight w:val="340"/>
          <w:jc w:val="center"/>
        </w:trPr>
        <w:tc>
          <w:tcPr>
            <w:tcW w:w="790" w:type="pct"/>
            <w:vAlign w:val="center"/>
            <w:hideMark/>
          </w:tcPr>
          <w:p w14:paraId="6FF945E6"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北厂界</w:t>
            </w:r>
          </w:p>
        </w:tc>
        <w:tc>
          <w:tcPr>
            <w:tcW w:w="788" w:type="pct"/>
            <w:vAlign w:val="center"/>
          </w:tcPr>
          <w:p w14:paraId="48FB713B" w14:textId="70F53FC3" w:rsidR="00A120ED" w:rsidRPr="00BB5896" w:rsidRDefault="002C626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3.53</w:t>
            </w:r>
          </w:p>
        </w:tc>
        <w:tc>
          <w:tcPr>
            <w:tcW w:w="793" w:type="pct"/>
            <w:vAlign w:val="center"/>
          </w:tcPr>
          <w:p w14:paraId="7133B4D4" w14:textId="48B43DA1" w:rsidR="00A120ED" w:rsidRPr="00BB5896" w:rsidRDefault="002C626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3.22</w:t>
            </w:r>
          </w:p>
        </w:tc>
        <w:tc>
          <w:tcPr>
            <w:tcW w:w="657" w:type="pct"/>
            <w:vMerge w:val="restart"/>
            <w:vAlign w:val="center"/>
            <w:hideMark/>
          </w:tcPr>
          <w:p w14:paraId="67AD2565" w14:textId="77777777" w:rsidR="00A120ED" w:rsidRPr="00BB5896" w:rsidRDefault="00A120ED" w:rsidP="00A46ADE">
            <w:pPr>
              <w:pStyle w:val="05"/>
              <w:widowControl w:val="0"/>
              <w:spacing w:before="0" w:after="0" w:line="240" w:lineRule="auto"/>
              <w:ind w:left="-24" w:right="-24"/>
              <w:rPr>
                <w:color w:val="000000" w:themeColor="text1"/>
                <w:u w:val="single"/>
              </w:rPr>
            </w:pPr>
            <w:r w:rsidRPr="00BB5896">
              <w:rPr>
                <w:rFonts w:hint="eastAsia"/>
                <w:color w:val="000000" w:themeColor="text1"/>
                <w:u w:val="single"/>
              </w:rPr>
              <w:t>65</w:t>
            </w:r>
          </w:p>
        </w:tc>
        <w:tc>
          <w:tcPr>
            <w:tcW w:w="657" w:type="pct"/>
            <w:vMerge w:val="restart"/>
            <w:vAlign w:val="center"/>
            <w:hideMark/>
          </w:tcPr>
          <w:p w14:paraId="7880819C" w14:textId="77777777" w:rsidR="00A120ED" w:rsidRPr="00BB5896" w:rsidRDefault="00A120ED" w:rsidP="00A120ED">
            <w:pPr>
              <w:pStyle w:val="05"/>
              <w:widowControl w:val="0"/>
              <w:spacing w:line="240" w:lineRule="auto"/>
              <w:ind w:left="-24" w:right="-24"/>
              <w:rPr>
                <w:color w:val="000000" w:themeColor="text1"/>
                <w:u w:val="single"/>
              </w:rPr>
            </w:pPr>
            <w:r w:rsidRPr="00BB5896">
              <w:rPr>
                <w:rFonts w:hint="eastAsia"/>
                <w:color w:val="000000" w:themeColor="text1"/>
                <w:u w:val="single"/>
              </w:rPr>
              <w:t>55</w:t>
            </w:r>
          </w:p>
        </w:tc>
        <w:tc>
          <w:tcPr>
            <w:tcW w:w="660" w:type="pct"/>
            <w:vAlign w:val="center"/>
            <w:hideMark/>
          </w:tcPr>
          <w:p w14:paraId="74F9296A"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15B6CF8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5F382FFC" w14:textId="77777777" w:rsidTr="00A46ADE">
        <w:trPr>
          <w:cantSplit/>
          <w:trHeight w:val="340"/>
          <w:jc w:val="center"/>
        </w:trPr>
        <w:tc>
          <w:tcPr>
            <w:tcW w:w="790" w:type="pct"/>
            <w:vAlign w:val="center"/>
          </w:tcPr>
          <w:p w14:paraId="2F309D46"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南厂界</w:t>
            </w:r>
          </w:p>
        </w:tc>
        <w:tc>
          <w:tcPr>
            <w:tcW w:w="788" w:type="pct"/>
            <w:vAlign w:val="center"/>
          </w:tcPr>
          <w:p w14:paraId="770E5121" w14:textId="2FDFF361" w:rsidR="00A120ED" w:rsidRPr="00BB5896" w:rsidRDefault="002C626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3.16</w:t>
            </w:r>
          </w:p>
        </w:tc>
        <w:tc>
          <w:tcPr>
            <w:tcW w:w="793" w:type="pct"/>
            <w:vAlign w:val="center"/>
          </w:tcPr>
          <w:p w14:paraId="7B4B62DC" w14:textId="359209ED" w:rsidR="00A120ED" w:rsidRPr="00BB5896" w:rsidRDefault="002C626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2.82</w:t>
            </w:r>
          </w:p>
        </w:tc>
        <w:tc>
          <w:tcPr>
            <w:tcW w:w="657" w:type="pct"/>
            <w:vMerge/>
            <w:vAlign w:val="center"/>
            <w:hideMark/>
          </w:tcPr>
          <w:p w14:paraId="161C8623"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57" w:type="pct"/>
            <w:vMerge/>
            <w:vAlign w:val="center"/>
            <w:hideMark/>
          </w:tcPr>
          <w:p w14:paraId="5F52BC10"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60" w:type="pct"/>
            <w:vAlign w:val="center"/>
            <w:hideMark/>
          </w:tcPr>
          <w:p w14:paraId="0405995E"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65D95FAC"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1855B776" w14:textId="77777777" w:rsidTr="00A46ADE">
        <w:trPr>
          <w:cantSplit/>
          <w:trHeight w:val="340"/>
          <w:jc w:val="center"/>
        </w:trPr>
        <w:tc>
          <w:tcPr>
            <w:tcW w:w="790" w:type="pct"/>
            <w:vAlign w:val="center"/>
            <w:hideMark/>
          </w:tcPr>
          <w:p w14:paraId="0995C2F9"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788" w:type="pct"/>
            <w:vAlign w:val="center"/>
          </w:tcPr>
          <w:p w14:paraId="51657790" w14:textId="4428875B" w:rsidR="00A120ED" w:rsidRPr="00BB5896" w:rsidRDefault="0013161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4.28</w:t>
            </w:r>
          </w:p>
        </w:tc>
        <w:tc>
          <w:tcPr>
            <w:tcW w:w="793" w:type="pct"/>
            <w:vAlign w:val="center"/>
          </w:tcPr>
          <w:p w14:paraId="3CA8B67D" w14:textId="3A86E537" w:rsidR="00A120ED" w:rsidRPr="00BB5896" w:rsidRDefault="0013161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4.23</w:t>
            </w:r>
          </w:p>
        </w:tc>
        <w:tc>
          <w:tcPr>
            <w:tcW w:w="657" w:type="pct"/>
            <w:vMerge/>
            <w:vAlign w:val="center"/>
            <w:hideMark/>
          </w:tcPr>
          <w:p w14:paraId="2F6DB7D2"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657" w:type="pct"/>
            <w:vMerge/>
            <w:vAlign w:val="center"/>
            <w:hideMark/>
          </w:tcPr>
          <w:p w14:paraId="1F31C809"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60" w:type="pct"/>
            <w:vAlign w:val="center"/>
            <w:hideMark/>
          </w:tcPr>
          <w:p w14:paraId="53D3C574"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7E4AD837"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332C429F" w14:textId="77777777" w:rsidTr="00A46ADE">
        <w:trPr>
          <w:cantSplit/>
          <w:trHeight w:val="340"/>
          <w:jc w:val="center"/>
        </w:trPr>
        <w:tc>
          <w:tcPr>
            <w:tcW w:w="790" w:type="pct"/>
            <w:vAlign w:val="center"/>
          </w:tcPr>
          <w:p w14:paraId="2B6BD88D"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西厂界</w:t>
            </w:r>
          </w:p>
        </w:tc>
        <w:tc>
          <w:tcPr>
            <w:tcW w:w="788" w:type="pct"/>
            <w:vAlign w:val="center"/>
          </w:tcPr>
          <w:p w14:paraId="635F52EA" w14:textId="61DD7756" w:rsidR="00A120ED" w:rsidRPr="00BB5896" w:rsidRDefault="0013161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color w:val="000000" w:themeColor="text1"/>
                <w:u w:val="single"/>
              </w:rPr>
              <w:t>2.18</w:t>
            </w:r>
          </w:p>
        </w:tc>
        <w:tc>
          <w:tcPr>
            <w:tcW w:w="793" w:type="pct"/>
            <w:vAlign w:val="center"/>
          </w:tcPr>
          <w:p w14:paraId="5AFCD5F7" w14:textId="64143483" w:rsidR="00A120ED" w:rsidRPr="00BB5896" w:rsidRDefault="0013161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color w:val="000000" w:themeColor="text1"/>
                <w:u w:val="single"/>
              </w:rPr>
              <w:t>0.73</w:t>
            </w:r>
          </w:p>
        </w:tc>
        <w:tc>
          <w:tcPr>
            <w:tcW w:w="657" w:type="pct"/>
            <w:vAlign w:val="center"/>
          </w:tcPr>
          <w:p w14:paraId="30A94158"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657" w:type="pct"/>
            <w:vMerge/>
            <w:vAlign w:val="center"/>
          </w:tcPr>
          <w:p w14:paraId="683C93EC"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660" w:type="pct"/>
            <w:vAlign w:val="center"/>
          </w:tcPr>
          <w:p w14:paraId="7703C575"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tcPr>
          <w:p w14:paraId="66BB1BF4"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bl>
    <w:p w14:paraId="41D03A28" w14:textId="334C8C4E" w:rsidR="00A120ED" w:rsidRPr="00BB5896" w:rsidRDefault="00A120ED" w:rsidP="00A120ED">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4.2.</w:t>
      </w:r>
      <w:r w:rsidRPr="00BB5896">
        <w:rPr>
          <w:rFonts w:eastAsia="宋体" w:hint="eastAsia"/>
          <w:b/>
          <w:color w:val="000000" w:themeColor="text1"/>
          <w:u w:val="single"/>
        </w:rPr>
        <w:t>4-</w:t>
      </w:r>
      <w:r w:rsidR="00A51B40" w:rsidRPr="00BB5896">
        <w:rPr>
          <w:rFonts w:eastAsia="宋体"/>
          <w:b/>
          <w:color w:val="000000" w:themeColor="text1"/>
          <w:u w:val="single"/>
        </w:rPr>
        <w:t>9</w:t>
      </w:r>
      <w:r w:rsidRPr="00BB5896">
        <w:rPr>
          <w:rFonts w:eastAsia="宋体"/>
          <w:b/>
          <w:color w:val="000000" w:themeColor="text1"/>
          <w:u w:val="single"/>
        </w:rPr>
        <w:t xml:space="preserve"> </w:t>
      </w:r>
      <w:r w:rsidRPr="00BB5896">
        <w:rPr>
          <w:rFonts w:eastAsia="宋体"/>
          <w:b/>
          <w:color w:val="000000" w:themeColor="text1"/>
          <w:u w:val="single"/>
        </w:rPr>
        <w:t>项目噪声预测结果一览表</w:t>
      </w:r>
      <w:r w:rsidRPr="00BB5896">
        <w:rPr>
          <w:rFonts w:eastAsia="宋体" w:hint="eastAsia"/>
          <w:b/>
          <w:color w:val="000000" w:themeColor="text1"/>
          <w:u w:val="single"/>
        </w:rPr>
        <w:t>（</w:t>
      </w:r>
      <w:r w:rsidR="009D2ED2" w:rsidRPr="00BB5896">
        <w:rPr>
          <w:rFonts w:eastAsia="宋体" w:hint="eastAsia"/>
          <w:b/>
          <w:color w:val="000000" w:themeColor="text1"/>
          <w:u w:val="single"/>
        </w:rPr>
        <w:t>武宣农场三队拆迁后</w:t>
      </w:r>
      <w:r w:rsidRPr="00BB5896">
        <w:rPr>
          <w:rFonts w:eastAsia="宋体" w:hint="eastAsia"/>
          <w:b/>
          <w:color w:val="000000" w:themeColor="text1"/>
          <w:u w:val="single"/>
        </w:rPr>
        <w:t>，</w:t>
      </w:r>
      <w:r w:rsidR="005235F2" w:rsidRPr="00BB5896">
        <w:rPr>
          <w:rFonts w:eastAsia="宋体" w:hint="eastAsia"/>
          <w:b/>
          <w:color w:val="000000" w:themeColor="text1"/>
          <w:u w:val="single"/>
        </w:rPr>
        <w:t>最不利</w:t>
      </w:r>
      <w:r w:rsidRPr="00BB5896">
        <w:rPr>
          <w:rFonts w:eastAsia="宋体" w:hint="eastAsia"/>
          <w:b/>
          <w:color w:val="000000" w:themeColor="text1"/>
          <w:u w:val="single"/>
        </w:rPr>
        <w:t>工况）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1428"/>
        <w:gridCol w:w="1437"/>
        <w:gridCol w:w="1190"/>
        <w:gridCol w:w="1190"/>
        <w:gridCol w:w="1196"/>
        <w:gridCol w:w="1187"/>
      </w:tblGrid>
      <w:tr w:rsidR="00BB5896" w:rsidRPr="00BB5896" w14:paraId="67F7AB89" w14:textId="77777777" w:rsidTr="00A120ED">
        <w:trPr>
          <w:cantSplit/>
          <w:trHeight w:val="340"/>
          <w:jc w:val="center"/>
        </w:trPr>
        <w:tc>
          <w:tcPr>
            <w:tcW w:w="790" w:type="pct"/>
            <w:vMerge w:val="restart"/>
            <w:vAlign w:val="center"/>
            <w:hideMark/>
          </w:tcPr>
          <w:p w14:paraId="6C53ECB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预测点</w:t>
            </w:r>
          </w:p>
        </w:tc>
        <w:tc>
          <w:tcPr>
            <w:tcW w:w="1581" w:type="pct"/>
            <w:gridSpan w:val="2"/>
            <w:vAlign w:val="center"/>
          </w:tcPr>
          <w:p w14:paraId="75557302" w14:textId="08C9AB82"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贡献值</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313" w:type="pct"/>
            <w:gridSpan w:val="2"/>
            <w:vAlign w:val="center"/>
            <w:hideMark/>
          </w:tcPr>
          <w:p w14:paraId="6559877C" w14:textId="18534DD2"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评价标准</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c>
          <w:tcPr>
            <w:tcW w:w="1315" w:type="pct"/>
            <w:gridSpan w:val="2"/>
            <w:vAlign w:val="center"/>
            <w:hideMark/>
          </w:tcPr>
          <w:p w14:paraId="5D00AEA9" w14:textId="4EDD3F70"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超标情况</w:t>
            </w:r>
            <w:r w:rsidRPr="00BB5896">
              <w:rPr>
                <w:rFonts w:ascii="宋体" w:hAnsi="宋体"/>
                <w:color w:val="000000" w:themeColor="text1"/>
                <w:u w:val="single"/>
              </w:rPr>
              <w:t>[</w:t>
            </w:r>
            <w:r w:rsidRPr="00BB5896">
              <w:rPr>
                <w:color w:val="000000" w:themeColor="text1"/>
                <w:u w:val="single"/>
              </w:rPr>
              <w:t>dB</w:t>
            </w:r>
            <w:r w:rsidRPr="00BB5896">
              <w:rPr>
                <w:rFonts w:ascii="宋体" w:hAnsi="宋体"/>
                <w:color w:val="000000" w:themeColor="text1"/>
                <w:u w:val="single"/>
              </w:rPr>
              <w:t>（</w:t>
            </w:r>
            <w:r w:rsidRPr="00BB5896">
              <w:rPr>
                <w:color w:val="000000" w:themeColor="text1"/>
                <w:u w:val="single"/>
              </w:rPr>
              <w:t>A</w:t>
            </w:r>
            <w:r w:rsidRPr="00BB5896">
              <w:rPr>
                <w:rFonts w:ascii="宋体" w:hAnsi="宋体"/>
                <w:color w:val="000000" w:themeColor="text1"/>
                <w:u w:val="single"/>
              </w:rPr>
              <w:t>）]</w:t>
            </w:r>
          </w:p>
        </w:tc>
      </w:tr>
      <w:tr w:rsidR="00BB5896" w:rsidRPr="00BB5896" w14:paraId="51952474" w14:textId="77777777" w:rsidTr="00A120ED">
        <w:trPr>
          <w:cantSplit/>
          <w:trHeight w:val="340"/>
          <w:jc w:val="center"/>
        </w:trPr>
        <w:tc>
          <w:tcPr>
            <w:tcW w:w="790" w:type="pct"/>
            <w:vMerge/>
            <w:vAlign w:val="center"/>
          </w:tcPr>
          <w:p w14:paraId="237C99B6"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4210" w:type="pct"/>
            <w:gridSpan w:val="6"/>
            <w:vAlign w:val="center"/>
          </w:tcPr>
          <w:p w14:paraId="6AF714FB" w14:textId="074BB7A0" w:rsidR="00A120ED" w:rsidRPr="00BB5896" w:rsidRDefault="00FA3D7C" w:rsidP="00A120ED">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最不利</w:t>
            </w:r>
            <w:r w:rsidR="00A120ED" w:rsidRPr="00BB5896">
              <w:rPr>
                <w:rFonts w:hint="eastAsia"/>
                <w:color w:val="000000" w:themeColor="text1"/>
                <w:u w:val="single"/>
              </w:rPr>
              <w:t>工况</w:t>
            </w:r>
          </w:p>
        </w:tc>
      </w:tr>
      <w:tr w:rsidR="00BB5896" w:rsidRPr="00BB5896" w14:paraId="4CB32C2D" w14:textId="77777777" w:rsidTr="00A120ED">
        <w:trPr>
          <w:cantSplit/>
          <w:trHeight w:val="340"/>
          <w:jc w:val="center"/>
        </w:trPr>
        <w:tc>
          <w:tcPr>
            <w:tcW w:w="790" w:type="pct"/>
            <w:vMerge/>
            <w:vAlign w:val="center"/>
            <w:hideMark/>
          </w:tcPr>
          <w:p w14:paraId="61A44E4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788" w:type="pct"/>
            <w:vAlign w:val="center"/>
          </w:tcPr>
          <w:p w14:paraId="775B04D4"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793" w:type="pct"/>
            <w:vAlign w:val="center"/>
          </w:tcPr>
          <w:p w14:paraId="79D52476"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657" w:type="pct"/>
            <w:vAlign w:val="center"/>
            <w:hideMark/>
          </w:tcPr>
          <w:p w14:paraId="6019FDF2"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657" w:type="pct"/>
            <w:vAlign w:val="center"/>
            <w:hideMark/>
          </w:tcPr>
          <w:p w14:paraId="6030052E"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c>
          <w:tcPr>
            <w:tcW w:w="660" w:type="pct"/>
            <w:vAlign w:val="center"/>
            <w:hideMark/>
          </w:tcPr>
          <w:p w14:paraId="157673EC"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昼间</w:t>
            </w:r>
          </w:p>
        </w:tc>
        <w:tc>
          <w:tcPr>
            <w:tcW w:w="655" w:type="pct"/>
            <w:vAlign w:val="center"/>
            <w:hideMark/>
          </w:tcPr>
          <w:p w14:paraId="7C49DA6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夜间</w:t>
            </w:r>
          </w:p>
        </w:tc>
      </w:tr>
      <w:tr w:rsidR="00BB5896" w:rsidRPr="00BB5896" w14:paraId="3AB73DC7" w14:textId="77777777" w:rsidTr="00A120ED">
        <w:trPr>
          <w:cantSplit/>
          <w:trHeight w:val="340"/>
          <w:jc w:val="center"/>
        </w:trPr>
        <w:tc>
          <w:tcPr>
            <w:tcW w:w="790" w:type="pct"/>
            <w:vAlign w:val="center"/>
            <w:hideMark/>
          </w:tcPr>
          <w:p w14:paraId="10B29A69"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北厂界</w:t>
            </w:r>
          </w:p>
        </w:tc>
        <w:tc>
          <w:tcPr>
            <w:tcW w:w="788" w:type="pct"/>
            <w:vAlign w:val="center"/>
          </w:tcPr>
          <w:p w14:paraId="2EDA5C60" w14:textId="282CEE4C"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53.</w:t>
            </w:r>
            <w:r w:rsidR="003558FB" w:rsidRPr="00BB5896">
              <w:rPr>
                <w:rFonts w:hint="eastAsia"/>
                <w:color w:val="000000" w:themeColor="text1"/>
                <w:u w:val="single"/>
              </w:rPr>
              <w:t>20</w:t>
            </w:r>
          </w:p>
        </w:tc>
        <w:tc>
          <w:tcPr>
            <w:tcW w:w="793" w:type="pct"/>
            <w:vAlign w:val="center"/>
          </w:tcPr>
          <w:p w14:paraId="0A16AB7D" w14:textId="1FD0BD89"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53.04</w:t>
            </w:r>
          </w:p>
        </w:tc>
        <w:tc>
          <w:tcPr>
            <w:tcW w:w="657" w:type="pct"/>
            <w:vMerge w:val="restart"/>
            <w:vAlign w:val="center"/>
            <w:hideMark/>
          </w:tcPr>
          <w:p w14:paraId="5FE46D83" w14:textId="77777777" w:rsidR="00A120ED" w:rsidRPr="00BB5896" w:rsidRDefault="00A120ED" w:rsidP="00A46ADE">
            <w:pPr>
              <w:pStyle w:val="05"/>
              <w:widowControl w:val="0"/>
              <w:spacing w:before="0" w:after="0" w:line="240" w:lineRule="auto"/>
              <w:ind w:left="-24" w:right="-24"/>
              <w:rPr>
                <w:color w:val="000000" w:themeColor="text1"/>
                <w:u w:val="single"/>
              </w:rPr>
            </w:pPr>
            <w:r w:rsidRPr="00BB5896">
              <w:rPr>
                <w:rFonts w:hint="eastAsia"/>
                <w:color w:val="000000" w:themeColor="text1"/>
                <w:u w:val="single"/>
              </w:rPr>
              <w:t>65</w:t>
            </w:r>
          </w:p>
        </w:tc>
        <w:tc>
          <w:tcPr>
            <w:tcW w:w="657" w:type="pct"/>
            <w:vMerge w:val="restart"/>
            <w:vAlign w:val="center"/>
            <w:hideMark/>
          </w:tcPr>
          <w:p w14:paraId="594A16AD" w14:textId="77777777" w:rsidR="00A120ED" w:rsidRPr="00BB5896" w:rsidRDefault="00A120ED" w:rsidP="00A120ED">
            <w:pPr>
              <w:pStyle w:val="05"/>
              <w:widowControl w:val="0"/>
              <w:spacing w:line="240" w:lineRule="auto"/>
              <w:ind w:left="-24" w:right="-24"/>
              <w:rPr>
                <w:color w:val="000000" w:themeColor="text1"/>
                <w:u w:val="single"/>
              </w:rPr>
            </w:pPr>
            <w:r w:rsidRPr="00BB5896">
              <w:rPr>
                <w:rFonts w:hint="eastAsia"/>
                <w:color w:val="000000" w:themeColor="text1"/>
                <w:u w:val="single"/>
              </w:rPr>
              <w:t>55</w:t>
            </w:r>
          </w:p>
        </w:tc>
        <w:tc>
          <w:tcPr>
            <w:tcW w:w="660" w:type="pct"/>
            <w:vAlign w:val="center"/>
            <w:hideMark/>
          </w:tcPr>
          <w:p w14:paraId="726635F5"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5630F7D5"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1EEC882F" w14:textId="77777777" w:rsidTr="00A120ED">
        <w:trPr>
          <w:cantSplit/>
          <w:trHeight w:val="340"/>
          <w:jc w:val="center"/>
        </w:trPr>
        <w:tc>
          <w:tcPr>
            <w:tcW w:w="790" w:type="pct"/>
            <w:vAlign w:val="center"/>
          </w:tcPr>
          <w:p w14:paraId="22C9BF68"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南厂界</w:t>
            </w:r>
          </w:p>
        </w:tc>
        <w:tc>
          <w:tcPr>
            <w:tcW w:w="788" w:type="pct"/>
            <w:vAlign w:val="center"/>
          </w:tcPr>
          <w:p w14:paraId="30C0B087" w14:textId="10F89D91"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62.</w:t>
            </w:r>
            <w:r w:rsidR="003558FB" w:rsidRPr="00BB5896">
              <w:rPr>
                <w:rFonts w:hint="eastAsia"/>
                <w:color w:val="000000" w:themeColor="text1"/>
                <w:u w:val="single"/>
              </w:rPr>
              <w:t>18</w:t>
            </w:r>
          </w:p>
        </w:tc>
        <w:tc>
          <w:tcPr>
            <w:tcW w:w="793" w:type="pct"/>
            <w:vAlign w:val="center"/>
          </w:tcPr>
          <w:p w14:paraId="6B410A46" w14:textId="50C5CE74"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003558FB" w:rsidRPr="00BB5896">
              <w:rPr>
                <w:rFonts w:hint="eastAsia"/>
                <w:color w:val="000000" w:themeColor="text1"/>
                <w:u w:val="single"/>
              </w:rPr>
              <w:t>4.20</w:t>
            </w:r>
          </w:p>
        </w:tc>
        <w:tc>
          <w:tcPr>
            <w:tcW w:w="657" w:type="pct"/>
            <w:vMerge/>
            <w:vAlign w:val="center"/>
            <w:hideMark/>
          </w:tcPr>
          <w:p w14:paraId="1EE80499"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57" w:type="pct"/>
            <w:vMerge/>
            <w:vAlign w:val="center"/>
            <w:hideMark/>
          </w:tcPr>
          <w:p w14:paraId="4605325B"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60" w:type="pct"/>
            <w:vAlign w:val="center"/>
            <w:hideMark/>
          </w:tcPr>
          <w:p w14:paraId="7F1AE3E6"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45A5DC2D" w14:textId="4DB5E280" w:rsidR="00A120ED" w:rsidRPr="00BB5896" w:rsidRDefault="003558FB"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6FAF42BF" w14:textId="77777777" w:rsidTr="00A120ED">
        <w:trPr>
          <w:cantSplit/>
          <w:trHeight w:val="340"/>
          <w:jc w:val="center"/>
        </w:trPr>
        <w:tc>
          <w:tcPr>
            <w:tcW w:w="790" w:type="pct"/>
            <w:vAlign w:val="center"/>
            <w:hideMark/>
          </w:tcPr>
          <w:p w14:paraId="73312CFE"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东厂界</w:t>
            </w:r>
          </w:p>
        </w:tc>
        <w:tc>
          <w:tcPr>
            <w:tcW w:w="788" w:type="pct"/>
            <w:vAlign w:val="center"/>
          </w:tcPr>
          <w:p w14:paraId="4097F5C6" w14:textId="30B3EDBB"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54.01</w:t>
            </w:r>
          </w:p>
        </w:tc>
        <w:tc>
          <w:tcPr>
            <w:tcW w:w="793" w:type="pct"/>
            <w:vAlign w:val="center"/>
          </w:tcPr>
          <w:p w14:paraId="20BC7D2E" w14:textId="5836F11D"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53.97</w:t>
            </w:r>
          </w:p>
        </w:tc>
        <w:tc>
          <w:tcPr>
            <w:tcW w:w="657" w:type="pct"/>
            <w:vMerge/>
            <w:vAlign w:val="center"/>
            <w:hideMark/>
          </w:tcPr>
          <w:p w14:paraId="7C1FDC8B"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657" w:type="pct"/>
            <w:vMerge/>
            <w:vAlign w:val="center"/>
            <w:hideMark/>
          </w:tcPr>
          <w:p w14:paraId="6D5CAB91" w14:textId="77777777" w:rsidR="00A120ED" w:rsidRPr="00BB5896" w:rsidRDefault="00A120ED" w:rsidP="00A46ADE">
            <w:pPr>
              <w:pStyle w:val="05"/>
              <w:widowControl w:val="0"/>
              <w:spacing w:before="0" w:after="0" w:line="240" w:lineRule="auto"/>
              <w:ind w:left="-24" w:right="-24"/>
              <w:rPr>
                <w:color w:val="000000" w:themeColor="text1"/>
                <w:u w:val="single"/>
              </w:rPr>
            </w:pPr>
          </w:p>
        </w:tc>
        <w:tc>
          <w:tcPr>
            <w:tcW w:w="660" w:type="pct"/>
            <w:vAlign w:val="center"/>
            <w:hideMark/>
          </w:tcPr>
          <w:p w14:paraId="78EB3B3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hideMark/>
          </w:tcPr>
          <w:p w14:paraId="734AC7AD" w14:textId="56647B4E" w:rsidR="00A120ED" w:rsidRPr="00BB5896" w:rsidRDefault="004B03DC"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color w:val="000000" w:themeColor="text1"/>
                <w:u w:val="single"/>
              </w:rPr>
              <w:t>达标</w:t>
            </w:r>
          </w:p>
        </w:tc>
      </w:tr>
      <w:tr w:rsidR="00BB5896" w:rsidRPr="00BB5896" w14:paraId="16065FB5" w14:textId="77777777" w:rsidTr="00A120ED">
        <w:trPr>
          <w:cantSplit/>
          <w:trHeight w:val="340"/>
          <w:jc w:val="center"/>
        </w:trPr>
        <w:tc>
          <w:tcPr>
            <w:tcW w:w="790" w:type="pct"/>
            <w:vAlign w:val="center"/>
          </w:tcPr>
          <w:p w14:paraId="31A09851"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西厂界</w:t>
            </w:r>
          </w:p>
        </w:tc>
        <w:tc>
          <w:tcPr>
            <w:tcW w:w="788" w:type="pct"/>
            <w:vAlign w:val="center"/>
          </w:tcPr>
          <w:p w14:paraId="790029DF" w14:textId="7DB579EE"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42.2</w:t>
            </w:r>
            <w:r w:rsidR="003558FB" w:rsidRPr="00BB5896">
              <w:rPr>
                <w:rFonts w:hint="eastAsia"/>
                <w:color w:val="000000" w:themeColor="text1"/>
                <w:u w:val="single"/>
              </w:rPr>
              <w:t>9</w:t>
            </w:r>
          </w:p>
        </w:tc>
        <w:tc>
          <w:tcPr>
            <w:tcW w:w="793" w:type="pct"/>
            <w:vAlign w:val="center"/>
          </w:tcPr>
          <w:p w14:paraId="16535709" w14:textId="3B15BA74" w:rsidR="00A120ED" w:rsidRPr="00BB5896" w:rsidRDefault="004B03DC"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40.61</w:t>
            </w:r>
          </w:p>
        </w:tc>
        <w:tc>
          <w:tcPr>
            <w:tcW w:w="657" w:type="pct"/>
            <w:vAlign w:val="center"/>
          </w:tcPr>
          <w:p w14:paraId="7E8D86D8"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70</w:t>
            </w:r>
          </w:p>
        </w:tc>
        <w:tc>
          <w:tcPr>
            <w:tcW w:w="657" w:type="pct"/>
            <w:vMerge/>
            <w:vAlign w:val="center"/>
          </w:tcPr>
          <w:p w14:paraId="167B1AE9"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p>
        </w:tc>
        <w:tc>
          <w:tcPr>
            <w:tcW w:w="660" w:type="pct"/>
            <w:vAlign w:val="center"/>
          </w:tcPr>
          <w:p w14:paraId="7D65F304"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c>
          <w:tcPr>
            <w:tcW w:w="655" w:type="pct"/>
            <w:vAlign w:val="center"/>
          </w:tcPr>
          <w:p w14:paraId="4B28CB60" w14:textId="77777777" w:rsidR="00A120ED" w:rsidRPr="00BB5896" w:rsidRDefault="00A120ED"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bl>
    <w:p w14:paraId="3D4DFED4" w14:textId="6EF2D76B" w:rsidR="001B3C8C" w:rsidRPr="00BB5896" w:rsidRDefault="00B0672E" w:rsidP="00B0672E">
      <w:pPr>
        <w:spacing w:line="500" w:lineRule="exact"/>
        <w:ind w:firstLine="480"/>
        <w:rPr>
          <w:color w:val="000000" w:themeColor="text1"/>
          <w:u w:val="single"/>
        </w:rPr>
      </w:pPr>
      <w:r w:rsidRPr="00BB5896">
        <w:rPr>
          <w:color w:val="000000" w:themeColor="text1"/>
          <w:u w:val="single"/>
        </w:rPr>
        <w:t>I</w:t>
      </w:r>
      <w:r w:rsidRPr="00BB5896">
        <w:rPr>
          <w:rFonts w:ascii="宋体" w:hAnsi="宋体" w:hint="eastAsia"/>
          <w:color w:val="000000" w:themeColor="text1"/>
          <w:u w:val="single"/>
        </w:rPr>
        <w:t>、</w:t>
      </w:r>
      <w:r w:rsidRPr="00BB5896">
        <w:rPr>
          <w:color w:val="000000" w:themeColor="text1"/>
          <w:u w:val="single"/>
        </w:rPr>
        <w:t>根据</w:t>
      </w:r>
      <w:r w:rsidRPr="00BB5896">
        <w:rPr>
          <w:rFonts w:hint="eastAsia"/>
          <w:color w:val="000000" w:themeColor="text1"/>
          <w:u w:val="single"/>
        </w:rPr>
        <w:t>上</w:t>
      </w:r>
      <w:r w:rsidRPr="00BB5896">
        <w:rPr>
          <w:color w:val="000000" w:themeColor="text1"/>
          <w:u w:val="single"/>
        </w:rPr>
        <w:t>表</w:t>
      </w:r>
      <w:r w:rsidRPr="00BB5896">
        <w:rPr>
          <w:rFonts w:hint="eastAsia"/>
          <w:color w:val="000000" w:themeColor="text1"/>
          <w:u w:val="single"/>
        </w:rPr>
        <w:t>4.</w:t>
      </w:r>
      <w:r w:rsidRPr="00BB5896">
        <w:rPr>
          <w:color w:val="000000" w:themeColor="text1"/>
          <w:u w:val="single"/>
        </w:rPr>
        <w:t>2</w:t>
      </w:r>
      <w:r w:rsidRPr="00BB5896">
        <w:rPr>
          <w:rFonts w:hint="eastAsia"/>
          <w:color w:val="000000" w:themeColor="text1"/>
          <w:u w:val="single"/>
        </w:rPr>
        <w:t>.4-</w:t>
      </w:r>
      <w:r w:rsidR="00A51B40" w:rsidRPr="00BB5896">
        <w:rPr>
          <w:color w:val="000000" w:themeColor="text1"/>
          <w:u w:val="single"/>
        </w:rPr>
        <w:t>8</w:t>
      </w:r>
      <w:r w:rsidR="00521C93" w:rsidRPr="00BB5896">
        <w:rPr>
          <w:rFonts w:hint="eastAsia"/>
          <w:color w:val="000000" w:themeColor="text1"/>
          <w:u w:val="single"/>
        </w:rPr>
        <w:t>中</w:t>
      </w:r>
      <w:r w:rsidRPr="00BB5896">
        <w:rPr>
          <w:rFonts w:hint="eastAsia"/>
          <w:color w:val="000000" w:themeColor="text1"/>
          <w:u w:val="single"/>
        </w:rPr>
        <w:t>的</w:t>
      </w:r>
      <w:r w:rsidRPr="00BB5896">
        <w:rPr>
          <w:color w:val="000000" w:themeColor="text1"/>
          <w:u w:val="single"/>
        </w:rPr>
        <w:t>预测结果</w:t>
      </w:r>
      <w:r w:rsidRPr="00BB5896">
        <w:rPr>
          <w:rFonts w:hint="eastAsia"/>
          <w:color w:val="000000" w:themeColor="text1"/>
          <w:u w:val="single"/>
        </w:rPr>
        <w:t>可知</w:t>
      </w:r>
      <w:r w:rsidRPr="00BB5896">
        <w:rPr>
          <w:color w:val="000000" w:themeColor="text1"/>
          <w:u w:val="single"/>
        </w:rPr>
        <w:t>，</w:t>
      </w:r>
      <w:r w:rsidR="00F50268" w:rsidRPr="00BB5896">
        <w:rPr>
          <w:rFonts w:hint="eastAsia"/>
          <w:color w:val="000000" w:themeColor="text1"/>
          <w:u w:val="single"/>
        </w:rPr>
        <w:t>运营期（</w:t>
      </w:r>
      <w:r w:rsidR="009D2ED2" w:rsidRPr="00BB5896">
        <w:rPr>
          <w:rFonts w:hint="eastAsia"/>
          <w:color w:val="000000" w:themeColor="text1"/>
          <w:u w:val="single"/>
        </w:rPr>
        <w:t>武宣农场三队拆迁后</w:t>
      </w:r>
      <w:r w:rsidR="00F50268" w:rsidRPr="00BB5896">
        <w:rPr>
          <w:rFonts w:hint="eastAsia"/>
          <w:color w:val="000000" w:themeColor="text1"/>
          <w:u w:val="single"/>
        </w:rPr>
        <w:t>）</w:t>
      </w:r>
      <w:r w:rsidRPr="00BB5896">
        <w:rPr>
          <w:rFonts w:hint="eastAsia"/>
          <w:color w:val="000000" w:themeColor="text1"/>
          <w:u w:val="single"/>
        </w:rPr>
        <w:t>正常</w:t>
      </w:r>
      <w:r w:rsidR="00720782" w:rsidRPr="00BB5896">
        <w:rPr>
          <w:rFonts w:hint="eastAsia"/>
          <w:color w:val="000000" w:themeColor="text1"/>
          <w:u w:val="single"/>
        </w:rPr>
        <w:t>工况</w:t>
      </w:r>
      <w:r w:rsidRPr="00BB5896">
        <w:rPr>
          <w:rFonts w:hint="eastAsia"/>
          <w:color w:val="000000" w:themeColor="text1"/>
          <w:u w:val="single"/>
        </w:rPr>
        <w:t>下</w:t>
      </w:r>
      <w:r w:rsidRPr="00BB5896">
        <w:rPr>
          <w:color w:val="000000" w:themeColor="text1"/>
          <w:u w:val="single"/>
        </w:rPr>
        <w:t>项目</w:t>
      </w:r>
      <w:r w:rsidRPr="00BB5896">
        <w:rPr>
          <w:rFonts w:hint="eastAsia"/>
          <w:color w:val="000000" w:themeColor="text1"/>
          <w:u w:val="single"/>
        </w:rPr>
        <w:t>昼间及夜间</w:t>
      </w:r>
      <w:r w:rsidR="001B3C8C" w:rsidRPr="00BB5896">
        <w:rPr>
          <w:rFonts w:hint="eastAsia"/>
          <w:color w:val="000000" w:themeColor="text1"/>
          <w:u w:val="single"/>
        </w:rPr>
        <w:t>东</w:t>
      </w:r>
      <w:r w:rsidRPr="00BB5896">
        <w:rPr>
          <w:rFonts w:hint="eastAsia"/>
          <w:color w:val="000000" w:themeColor="text1"/>
          <w:u w:val="single"/>
        </w:rPr>
        <w:t>、南、北厂</w:t>
      </w:r>
      <w:r w:rsidRPr="00BB5896">
        <w:rPr>
          <w:color w:val="000000" w:themeColor="text1"/>
          <w:u w:val="single"/>
        </w:rPr>
        <w:t>界噪声均满足《工业企业厂界环境噪声排放标准》（</w:t>
      </w:r>
      <w:r w:rsidRPr="00BB5896">
        <w:rPr>
          <w:color w:val="000000" w:themeColor="text1"/>
          <w:u w:val="single"/>
        </w:rPr>
        <w:t>GB 12348-2008</w:t>
      </w:r>
      <w:r w:rsidRPr="00BB5896">
        <w:rPr>
          <w:color w:val="000000" w:themeColor="text1"/>
          <w:u w:val="single"/>
        </w:rPr>
        <w:t>）中</w:t>
      </w:r>
      <w:r w:rsidRPr="00BB5896">
        <w:rPr>
          <w:rFonts w:hint="eastAsia"/>
          <w:color w:val="000000" w:themeColor="text1"/>
          <w:u w:val="single"/>
        </w:rPr>
        <w:t>3</w:t>
      </w:r>
      <w:r w:rsidRPr="00BB5896">
        <w:rPr>
          <w:color w:val="000000" w:themeColor="text1"/>
          <w:u w:val="single"/>
        </w:rPr>
        <w:t>类标准限值</w:t>
      </w:r>
      <w:r w:rsidRPr="00BB5896">
        <w:rPr>
          <w:rFonts w:hint="eastAsia"/>
          <w:color w:val="000000" w:themeColor="text1"/>
          <w:u w:val="single"/>
        </w:rPr>
        <w:t>；</w:t>
      </w:r>
      <w:r w:rsidR="001B3C8C" w:rsidRPr="00BB5896">
        <w:rPr>
          <w:rFonts w:hint="eastAsia"/>
          <w:color w:val="000000" w:themeColor="text1"/>
          <w:u w:val="single"/>
        </w:rPr>
        <w:t>西</w:t>
      </w:r>
      <w:r w:rsidRPr="00BB5896">
        <w:rPr>
          <w:rFonts w:hint="eastAsia"/>
          <w:color w:val="000000" w:themeColor="text1"/>
          <w:u w:val="single"/>
        </w:rPr>
        <w:t>厂界昼间及夜间噪声满足</w:t>
      </w:r>
      <w:r w:rsidRPr="00BB5896">
        <w:rPr>
          <w:color w:val="000000" w:themeColor="text1"/>
          <w:u w:val="single"/>
        </w:rPr>
        <w:t>《工业企业厂界环境噪声排放标准》（</w:t>
      </w:r>
      <w:r w:rsidRPr="00BB5896">
        <w:rPr>
          <w:color w:val="000000" w:themeColor="text1"/>
          <w:u w:val="single"/>
        </w:rPr>
        <w:t>GB 12348-2008</w:t>
      </w:r>
      <w:r w:rsidRPr="00BB5896">
        <w:rPr>
          <w:color w:val="000000" w:themeColor="text1"/>
          <w:u w:val="single"/>
        </w:rPr>
        <w:t>）中</w:t>
      </w:r>
      <w:r w:rsidRPr="00BB5896">
        <w:rPr>
          <w:color w:val="000000" w:themeColor="text1"/>
          <w:u w:val="single"/>
        </w:rPr>
        <w:t>4</w:t>
      </w:r>
      <w:r w:rsidRPr="00BB5896">
        <w:rPr>
          <w:rFonts w:hint="eastAsia"/>
          <w:color w:val="000000" w:themeColor="text1"/>
          <w:u w:val="single"/>
        </w:rPr>
        <w:t>类标准</w:t>
      </w:r>
      <w:r w:rsidRPr="00BB5896">
        <w:rPr>
          <w:color w:val="000000" w:themeColor="text1"/>
          <w:u w:val="single"/>
        </w:rPr>
        <w:t>限值</w:t>
      </w:r>
      <w:r w:rsidRPr="00BB5896">
        <w:rPr>
          <w:rFonts w:hint="eastAsia"/>
          <w:color w:val="000000" w:themeColor="text1"/>
          <w:u w:val="single"/>
        </w:rPr>
        <w:t>；</w:t>
      </w:r>
      <w:r w:rsidRPr="00BB5896">
        <w:rPr>
          <w:color w:val="000000" w:themeColor="text1"/>
          <w:u w:val="single"/>
        </w:rPr>
        <w:t>说明对周边声环境</w:t>
      </w:r>
      <w:r w:rsidR="009D2ED2" w:rsidRPr="00BB5896">
        <w:rPr>
          <w:rFonts w:hint="eastAsia"/>
          <w:color w:val="000000" w:themeColor="text1"/>
          <w:u w:val="single"/>
        </w:rPr>
        <w:t>的</w:t>
      </w:r>
      <w:r w:rsidRPr="00BB5896">
        <w:rPr>
          <w:color w:val="000000" w:themeColor="text1"/>
          <w:u w:val="single"/>
        </w:rPr>
        <w:t>影响是可接受的</w:t>
      </w:r>
      <w:r w:rsidR="001B3C8C" w:rsidRPr="00BB5896">
        <w:rPr>
          <w:rFonts w:hint="eastAsia"/>
          <w:color w:val="000000" w:themeColor="text1"/>
          <w:u w:val="single"/>
        </w:rPr>
        <w:t>。</w:t>
      </w:r>
    </w:p>
    <w:p w14:paraId="3AAB16C3" w14:textId="69B54835" w:rsidR="00E57E93" w:rsidRPr="00BB5896" w:rsidRDefault="00B0672E" w:rsidP="00E57E93">
      <w:pPr>
        <w:spacing w:line="500" w:lineRule="exact"/>
        <w:ind w:firstLine="480"/>
        <w:rPr>
          <w:color w:val="000000" w:themeColor="text1"/>
          <w:u w:val="single"/>
        </w:rPr>
      </w:pPr>
      <w:r w:rsidRPr="00BB5896">
        <w:rPr>
          <w:color w:val="000000" w:themeColor="text1"/>
          <w:u w:val="single"/>
        </w:rPr>
        <w:t>II</w:t>
      </w:r>
      <w:r w:rsidRPr="00BB5896">
        <w:rPr>
          <w:rFonts w:ascii="宋体" w:hAnsi="宋体" w:hint="eastAsia"/>
          <w:color w:val="000000" w:themeColor="text1"/>
          <w:u w:val="single"/>
        </w:rPr>
        <w:t>、</w:t>
      </w:r>
      <w:r w:rsidR="00720782" w:rsidRPr="00BB5896">
        <w:rPr>
          <w:color w:val="000000" w:themeColor="text1"/>
          <w:u w:val="single"/>
        </w:rPr>
        <w:t>根据</w:t>
      </w:r>
      <w:r w:rsidR="00720782" w:rsidRPr="00BB5896">
        <w:rPr>
          <w:rFonts w:hint="eastAsia"/>
          <w:color w:val="000000" w:themeColor="text1"/>
          <w:u w:val="single"/>
        </w:rPr>
        <w:t>上</w:t>
      </w:r>
      <w:r w:rsidR="00720782" w:rsidRPr="00BB5896">
        <w:rPr>
          <w:color w:val="000000" w:themeColor="text1"/>
          <w:u w:val="single"/>
        </w:rPr>
        <w:t>表</w:t>
      </w:r>
      <w:r w:rsidR="00720782" w:rsidRPr="00BB5896">
        <w:rPr>
          <w:rFonts w:hint="eastAsia"/>
          <w:color w:val="000000" w:themeColor="text1"/>
          <w:u w:val="single"/>
        </w:rPr>
        <w:t>4.</w:t>
      </w:r>
      <w:r w:rsidR="00720782" w:rsidRPr="00BB5896">
        <w:rPr>
          <w:color w:val="000000" w:themeColor="text1"/>
          <w:u w:val="single"/>
        </w:rPr>
        <w:t>2</w:t>
      </w:r>
      <w:r w:rsidR="00720782" w:rsidRPr="00BB5896">
        <w:rPr>
          <w:rFonts w:hint="eastAsia"/>
          <w:color w:val="000000" w:themeColor="text1"/>
          <w:u w:val="single"/>
        </w:rPr>
        <w:t>.4-</w:t>
      </w:r>
      <w:r w:rsidR="00A51B40" w:rsidRPr="00BB5896">
        <w:rPr>
          <w:color w:val="000000" w:themeColor="text1"/>
          <w:u w:val="single"/>
        </w:rPr>
        <w:t>7</w:t>
      </w:r>
      <w:r w:rsidR="00720782" w:rsidRPr="00BB5896">
        <w:rPr>
          <w:rFonts w:hint="eastAsia"/>
          <w:color w:val="000000" w:themeColor="text1"/>
          <w:u w:val="single"/>
        </w:rPr>
        <w:t>中的</w:t>
      </w:r>
      <w:r w:rsidR="00720782" w:rsidRPr="00BB5896">
        <w:rPr>
          <w:color w:val="000000" w:themeColor="text1"/>
          <w:u w:val="single"/>
        </w:rPr>
        <w:t>预测结果</w:t>
      </w:r>
      <w:r w:rsidR="00720782" w:rsidRPr="00BB5896">
        <w:rPr>
          <w:rFonts w:hint="eastAsia"/>
          <w:color w:val="000000" w:themeColor="text1"/>
          <w:u w:val="single"/>
        </w:rPr>
        <w:t>可知，</w:t>
      </w:r>
      <w:r w:rsidR="009D2ED2" w:rsidRPr="00BB5896">
        <w:rPr>
          <w:rFonts w:hint="eastAsia"/>
          <w:color w:val="000000" w:themeColor="text1"/>
          <w:u w:val="single"/>
        </w:rPr>
        <w:t>运营期（武宣农场三队拆迁后）</w:t>
      </w:r>
      <w:r w:rsidR="005235F2" w:rsidRPr="00BB5896">
        <w:rPr>
          <w:rFonts w:hint="eastAsia"/>
          <w:color w:val="000000" w:themeColor="text1"/>
          <w:u w:val="single"/>
        </w:rPr>
        <w:t>最不利</w:t>
      </w:r>
      <w:r w:rsidR="00720782" w:rsidRPr="00BB5896">
        <w:rPr>
          <w:rFonts w:hint="eastAsia"/>
          <w:color w:val="000000" w:themeColor="text1"/>
          <w:u w:val="single"/>
        </w:rPr>
        <w:t>工况下</w:t>
      </w:r>
      <w:r w:rsidRPr="00BB5896">
        <w:rPr>
          <w:rFonts w:hint="eastAsia"/>
          <w:color w:val="000000" w:themeColor="text1"/>
          <w:u w:val="single"/>
        </w:rPr>
        <w:t>，</w:t>
      </w:r>
      <w:r w:rsidR="003558FB" w:rsidRPr="00BB5896">
        <w:rPr>
          <w:rFonts w:hint="eastAsia"/>
          <w:color w:val="000000" w:themeColor="text1"/>
          <w:u w:val="single"/>
        </w:rPr>
        <w:t>东、</w:t>
      </w:r>
      <w:r w:rsidR="00E57E93" w:rsidRPr="00BB5896">
        <w:rPr>
          <w:rFonts w:hint="eastAsia"/>
          <w:color w:val="000000" w:themeColor="text1"/>
          <w:u w:val="single"/>
        </w:rPr>
        <w:t>南</w:t>
      </w:r>
      <w:r w:rsidR="003558FB" w:rsidRPr="00BB5896">
        <w:rPr>
          <w:rFonts w:hint="eastAsia"/>
          <w:color w:val="000000" w:themeColor="text1"/>
          <w:u w:val="single"/>
        </w:rPr>
        <w:t>、北</w:t>
      </w:r>
      <w:r w:rsidRPr="00BB5896">
        <w:rPr>
          <w:rFonts w:hint="eastAsia"/>
          <w:color w:val="000000" w:themeColor="text1"/>
          <w:u w:val="single"/>
        </w:rPr>
        <w:t>厂界</w:t>
      </w:r>
      <w:r w:rsidR="003558FB" w:rsidRPr="00BB5896">
        <w:rPr>
          <w:rFonts w:hint="eastAsia"/>
          <w:color w:val="000000" w:themeColor="text1"/>
          <w:u w:val="single"/>
        </w:rPr>
        <w:t>昼、</w:t>
      </w:r>
      <w:r w:rsidR="00346AC2" w:rsidRPr="00BB5896">
        <w:rPr>
          <w:rFonts w:hint="eastAsia"/>
          <w:color w:val="000000" w:themeColor="text1"/>
          <w:u w:val="single"/>
        </w:rPr>
        <w:t>夜</w:t>
      </w:r>
      <w:r w:rsidR="003558FB" w:rsidRPr="00BB5896">
        <w:rPr>
          <w:rFonts w:hint="eastAsia"/>
          <w:color w:val="000000" w:themeColor="text1"/>
          <w:u w:val="single"/>
        </w:rPr>
        <w:t>间</w:t>
      </w:r>
      <w:r w:rsidRPr="00BB5896">
        <w:rPr>
          <w:rFonts w:hint="eastAsia"/>
          <w:color w:val="000000" w:themeColor="text1"/>
          <w:u w:val="single"/>
        </w:rPr>
        <w:t>噪声</w:t>
      </w:r>
      <w:r w:rsidR="003558FB" w:rsidRPr="00BB5896">
        <w:rPr>
          <w:rFonts w:hint="eastAsia"/>
          <w:color w:val="000000" w:themeColor="text1"/>
          <w:u w:val="single"/>
        </w:rPr>
        <w:t>满足</w:t>
      </w:r>
      <w:r w:rsidRPr="00BB5896">
        <w:rPr>
          <w:color w:val="000000" w:themeColor="text1"/>
          <w:u w:val="single"/>
        </w:rPr>
        <w:t>《工业企业厂界环境噪声排放标准》（</w:t>
      </w:r>
      <w:r w:rsidRPr="00BB5896">
        <w:rPr>
          <w:color w:val="000000" w:themeColor="text1"/>
          <w:u w:val="single"/>
        </w:rPr>
        <w:t>GB 12348-2008</w:t>
      </w:r>
      <w:r w:rsidRPr="00BB5896">
        <w:rPr>
          <w:color w:val="000000" w:themeColor="text1"/>
          <w:u w:val="single"/>
        </w:rPr>
        <w:t>）</w:t>
      </w:r>
      <w:r w:rsidRPr="00BB5896">
        <w:rPr>
          <w:rFonts w:hint="eastAsia"/>
          <w:color w:val="000000" w:themeColor="text1"/>
          <w:u w:val="single"/>
        </w:rPr>
        <w:t>中</w:t>
      </w:r>
      <w:r w:rsidRPr="00BB5896">
        <w:rPr>
          <w:rFonts w:hint="eastAsia"/>
          <w:color w:val="000000" w:themeColor="text1"/>
          <w:u w:val="single"/>
        </w:rPr>
        <w:t>3</w:t>
      </w:r>
      <w:r w:rsidRPr="00BB5896">
        <w:rPr>
          <w:rFonts w:hint="eastAsia"/>
          <w:color w:val="000000" w:themeColor="text1"/>
          <w:u w:val="single"/>
        </w:rPr>
        <w:t>类</w:t>
      </w:r>
      <w:r w:rsidR="003558FB" w:rsidRPr="00BB5896">
        <w:rPr>
          <w:rFonts w:hint="eastAsia"/>
          <w:color w:val="000000" w:themeColor="text1"/>
          <w:u w:val="single"/>
        </w:rPr>
        <w:t>标准</w:t>
      </w:r>
      <w:r w:rsidRPr="00BB5896">
        <w:rPr>
          <w:rFonts w:hint="eastAsia"/>
          <w:color w:val="000000" w:themeColor="text1"/>
          <w:u w:val="single"/>
        </w:rPr>
        <w:t>限值</w:t>
      </w:r>
      <w:r w:rsidR="003558FB" w:rsidRPr="00BB5896">
        <w:rPr>
          <w:rFonts w:hint="eastAsia"/>
          <w:color w:val="000000" w:themeColor="text1"/>
          <w:u w:val="single"/>
        </w:rPr>
        <w:t>；西厂界昼、夜间噪声满足《工业企业厂界环境噪声排放标准》（</w:t>
      </w:r>
      <w:r w:rsidR="003558FB" w:rsidRPr="00BB5896">
        <w:rPr>
          <w:rFonts w:hint="eastAsia"/>
          <w:color w:val="000000" w:themeColor="text1"/>
          <w:u w:val="single"/>
        </w:rPr>
        <w:t>GB 12348-2008</w:t>
      </w:r>
      <w:r w:rsidR="003558FB" w:rsidRPr="00BB5896">
        <w:rPr>
          <w:rFonts w:hint="eastAsia"/>
          <w:color w:val="000000" w:themeColor="text1"/>
          <w:u w:val="single"/>
        </w:rPr>
        <w:t>）中</w:t>
      </w:r>
      <w:r w:rsidR="003558FB" w:rsidRPr="00BB5896">
        <w:rPr>
          <w:rFonts w:hint="eastAsia"/>
          <w:color w:val="000000" w:themeColor="text1"/>
          <w:u w:val="single"/>
        </w:rPr>
        <w:t>4</w:t>
      </w:r>
      <w:r w:rsidR="003558FB" w:rsidRPr="00BB5896">
        <w:rPr>
          <w:rFonts w:hint="eastAsia"/>
          <w:color w:val="000000" w:themeColor="text1"/>
          <w:u w:val="single"/>
        </w:rPr>
        <w:t>类标准限值</w:t>
      </w:r>
      <w:r w:rsidR="00E57E93" w:rsidRPr="00BB5896">
        <w:rPr>
          <w:rFonts w:hint="eastAsia"/>
          <w:color w:val="000000" w:themeColor="text1"/>
          <w:u w:val="single"/>
        </w:rPr>
        <w:t>。</w:t>
      </w:r>
    </w:p>
    <w:p w14:paraId="7134DD6C" w14:textId="4ABA0B2B" w:rsidR="00B0672E" w:rsidRPr="00BB5896" w:rsidRDefault="00B0672E" w:rsidP="00B0672E">
      <w:pPr>
        <w:spacing w:afterLines="50" w:after="163" w:line="500" w:lineRule="exact"/>
        <w:ind w:firstLine="480"/>
        <w:rPr>
          <w:color w:val="000000" w:themeColor="text1"/>
          <w:u w:val="single"/>
        </w:rPr>
      </w:pPr>
    </w:p>
    <w:tbl>
      <w:tblPr>
        <w:tblStyle w:val="aff"/>
        <w:tblW w:w="0" w:type="auto"/>
        <w:jc w:val="center"/>
        <w:tblLook w:val="04A0" w:firstRow="1" w:lastRow="0" w:firstColumn="1" w:lastColumn="0" w:noHBand="0" w:noVBand="1"/>
      </w:tblPr>
      <w:tblGrid>
        <w:gridCol w:w="9060"/>
      </w:tblGrid>
      <w:tr w:rsidR="00BB5896" w:rsidRPr="00BB5896" w14:paraId="01E2DAB2" w14:textId="77777777" w:rsidTr="00A46ADE">
        <w:trPr>
          <w:jc w:val="center"/>
        </w:trPr>
        <w:tc>
          <w:tcPr>
            <w:tcW w:w="9060" w:type="dxa"/>
            <w:vAlign w:val="center"/>
          </w:tcPr>
          <w:p w14:paraId="74126CBF" w14:textId="5E4729BB" w:rsidR="00B0672E" w:rsidRPr="00BB5896" w:rsidRDefault="00471F1E" w:rsidP="00471F1E">
            <w:pPr>
              <w:widowControl/>
              <w:topLinePunct w:val="0"/>
              <w:adjustRightInd/>
              <w:snapToGrid/>
              <w:spacing w:beforeLines="20" w:before="65" w:afterLines="20" w:after="65" w:line="240" w:lineRule="auto"/>
              <w:ind w:firstLineChars="0" w:firstLine="0"/>
              <w:jc w:val="center"/>
              <w:rPr>
                <w:rFonts w:ascii="宋体" w:hAnsi="宋体" w:cs="宋体"/>
                <w:color w:val="000000" w:themeColor="text1"/>
                <w:u w:val="single"/>
              </w:rPr>
            </w:pPr>
            <w:r w:rsidRPr="00BB5896">
              <w:rPr>
                <w:rFonts w:ascii="宋体" w:hAnsi="宋体" w:cs="宋体"/>
                <w:noProof/>
                <w:color w:val="000000" w:themeColor="text1"/>
                <w:u w:val="single"/>
              </w:rPr>
              <w:lastRenderedPageBreak/>
              <w:drawing>
                <wp:inline distT="0" distB="0" distL="0" distR="0" wp14:anchorId="6C2E13DB" wp14:editId="186BB3EE">
                  <wp:extent cx="5580000" cy="4048730"/>
                  <wp:effectExtent l="0" t="0" r="190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580000" cy="4048730"/>
                          </a:xfrm>
                          <a:prstGeom prst="rect">
                            <a:avLst/>
                          </a:prstGeom>
                          <a:noFill/>
                          <a:ln>
                            <a:noFill/>
                          </a:ln>
                        </pic:spPr>
                      </pic:pic>
                    </a:graphicData>
                  </a:graphic>
                </wp:inline>
              </w:drawing>
            </w:r>
          </w:p>
        </w:tc>
      </w:tr>
    </w:tbl>
    <w:p w14:paraId="76EC8327" w14:textId="193463BE" w:rsidR="00B0672E" w:rsidRPr="00BB5896" w:rsidRDefault="00B0672E" w:rsidP="00B0672E">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b/>
          <w:color w:val="000000" w:themeColor="text1"/>
          <w:sz w:val="21"/>
          <w:szCs w:val="21"/>
          <w:u w:val="single"/>
        </w:rPr>
        <w:t>4</w:t>
      </w:r>
      <w:r w:rsidRPr="00BB5896">
        <w:rPr>
          <w:rFonts w:hint="eastAsia"/>
          <w:b/>
          <w:color w:val="000000" w:themeColor="text1"/>
          <w:sz w:val="21"/>
          <w:szCs w:val="21"/>
          <w:u w:val="single"/>
        </w:rPr>
        <w:t>.2.4-</w:t>
      </w:r>
      <w:r w:rsidR="00E61683" w:rsidRPr="00BB5896">
        <w:rPr>
          <w:rFonts w:hint="eastAsia"/>
          <w:b/>
          <w:color w:val="000000" w:themeColor="text1"/>
          <w:sz w:val="21"/>
          <w:szCs w:val="21"/>
          <w:u w:val="single"/>
        </w:rPr>
        <w:t>3</w:t>
      </w:r>
      <w:r w:rsidRPr="00BB5896">
        <w:rPr>
          <w:b/>
          <w:color w:val="000000" w:themeColor="text1"/>
          <w:sz w:val="21"/>
          <w:szCs w:val="21"/>
          <w:u w:val="single"/>
        </w:rPr>
        <w:t xml:space="preserve"> </w:t>
      </w:r>
      <w:r w:rsidR="009D2ED2" w:rsidRPr="00BB5896">
        <w:rPr>
          <w:rFonts w:hint="eastAsia"/>
          <w:b/>
          <w:color w:val="000000" w:themeColor="text1"/>
          <w:sz w:val="21"/>
          <w:szCs w:val="21"/>
          <w:u w:val="single"/>
        </w:rPr>
        <w:t>武宣农场三队拆迁后</w:t>
      </w:r>
      <w:r w:rsidRPr="00BB5896">
        <w:rPr>
          <w:rFonts w:hint="eastAsia"/>
          <w:b/>
          <w:color w:val="000000" w:themeColor="text1"/>
          <w:sz w:val="21"/>
          <w:szCs w:val="21"/>
          <w:u w:val="single"/>
        </w:rPr>
        <w:t>声等值线图（昼间</w:t>
      </w:r>
      <w:r w:rsidR="00471F1E" w:rsidRPr="00BB5896">
        <w:rPr>
          <w:rFonts w:hint="eastAsia"/>
          <w:b/>
          <w:color w:val="000000" w:themeColor="text1"/>
          <w:sz w:val="21"/>
          <w:szCs w:val="21"/>
          <w:u w:val="single"/>
        </w:rPr>
        <w:t>，正常工况</w:t>
      </w:r>
      <w:r w:rsidRPr="00BB5896">
        <w:rPr>
          <w:rFonts w:hint="eastAsia"/>
          <w:b/>
          <w:color w:val="000000" w:themeColor="text1"/>
          <w:sz w:val="21"/>
          <w:szCs w:val="21"/>
          <w:u w:val="single"/>
        </w:rPr>
        <w:t>）</w:t>
      </w:r>
    </w:p>
    <w:tbl>
      <w:tblPr>
        <w:tblStyle w:val="aff"/>
        <w:tblW w:w="0" w:type="auto"/>
        <w:jc w:val="center"/>
        <w:tblLook w:val="04A0" w:firstRow="1" w:lastRow="0" w:firstColumn="1" w:lastColumn="0" w:noHBand="0" w:noVBand="1"/>
      </w:tblPr>
      <w:tblGrid>
        <w:gridCol w:w="9060"/>
      </w:tblGrid>
      <w:tr w:rsidR="00BB5896" w:rsidRPr="00BB5896" w14:paraId="73513C15" w14:textId="77777777" w:rsidTr="00A46ADE">
        <w:trPr>
          <w:jc w:val="center"/>
        </w:trPr>
        <w:tc>
          <w:tcPr>
            <w:tcW w:w="9060" w:type="dxa"/>
            <w:vAlign w:val="center"/>
          </w:tcPr>
          <w:p w14:paraId="6A705A9D" w14:textId="1961200A" w:rsidR="00B0672E" w:rsidRPr="00BB5896" w:rsidRDefault="0037017E" w:rsidP="003A0931">
            <w:pPr>
              <w:widowControl/>
              <w:topLinePunct w:val="0"/>
              <w:adjustRightInd/>
              <w:snapToGrid/>
              <w:spacing w:line="240" w:lineRule="auto"/>
              <w:ind w:firstLineChars="0" w:firstLine="0"/>
              <w:jc w:val="left"/>
              <w:rPr>
                <w:rFonts w:ascii="宋体" w:hAnsi="宋体" w:cs="宋体"/>
                <w:color w:val="000000" w:themeColor="text1"/>
              </w:rPr>
            </w:pPr>
            <w:r w:rsidRPr="00BB5896">
              <w:rPr>
                <w:rFonts w:ascii="宋体" w:hAnsi="宋体" w:cs="宋体"/>
                <w:noProof/>
                <w:color w:val="000000" w:themeColor="text1"/>
              </w:rPr>
              <w:drawing>
                <wp:inline distT="0" distB="0" distL="0" distR="0" wp14:anchorId="30BF9FE9" wp14:editId="05409357">
                  <wp:extent cx="5580000" cy="3863550"/>
                  <wp:effectExtent l="0" t="0" r="190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580000" cy="3863550"/>
                          </a:xfrm>
                          <a:prstGeom prst="rect">
                            <a:avLst/>
                          </a:prstGeom>
                          <a:noFill/>
                          <a:ln>
                            <a:noFill/>
                          </a:ln>
                        </pic:spPr>
                      </pic:pic>
                    </a:graphicData>
                  </a:graphic>
                </wp:inline>
              </w:drawing>
            </w:r>
          </w:p>
        </w:tc>
      </w:tr>
    </w:tbl>
    <w:p w14:paraId="0E7AE5EC" w14:textId="6A3A52A5" w:rsidR="00B0672E" w:rsidRPr="00BB5896" w:rsidRDefault="00B0672E" w:rsidP="00B0672E">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b/>
          <w:color w:val="000000" w:themeColor="text1"/>
          <w:sz w:val="21"/>
          <w:szCs w:val="21"/>
          <w:u w:val="single"/>
        </w:rPr>
        <w:t>4</w:t>
      </w:r>
      <w:r w:rsidRPr="00BB5896">
        <w:rPr>
          <w:rFonts w:hint="eastAsia"/>
          <w:b/>
          <w:color w:val="000000" w:themeColor="text1"/>
          <w:sz w:val="21"/>
          <w:szCs w:val="21"/>
          <w:u w:val="single"/>
        </w:rPr>
        <w:t>.2.4-</w:t>
      </w:r>
      <w:r w:rsidR="00E61683" w:rsidRPr="00BB5896">
        <w:rPr>
          <w:rFonts w:hint="eastAsia"/>
          <w:b/>
          <w:color w:val="000000" w:themeColor="text1"/>
          <w:sz w:val="21"/>
          <w:szCs w:val="21"/>
          <w:u w:val="single"/>
        </w:rPr>
        <w:t>4</w:t>
      </w:r>
      <w:r w:rsidR="00E61683" w:rsidRPr="00BB5896">
        <w:rPr>
          <w:b/>
          <w:color w:val="000000" w:themeColor="text1"/>
          <w:sz w:val="21"/>
          <w:szCs w:val="21"/>
          <w:u w:val="single"/>
        </w:rPr>
        <w:t xml:space="preserve"> </w:t>
      </w:r>
      <w:r w:rsidR="009D2ED2" w:rsidRPr="00BB5896">
        <w:rPr>
          <w:rFonts w:hint="eastAsia"/>
          <w:b/>
          <w:color w:val="000000" w:themeColor="text1"/>
          <w:sz w:val="21"/>
          <w:szCs w:val="21"/>
          <w:u w:val="single"/>
        </w:rPr>
        <w:t>武宣农场三队拆迁后</w:t>
      </w:r>
      <w:r w:rsidRPr="00BB5896">
        <w:rPr>
          <w:rFonts w:hint="eastAsia"/>
          <w:b/>
          <w:color w:val="000000" w:themeColor="text1"/>
          <w:sz w:val="21"/>
          <w:szCs w:val="21"/>
          <w:u w:val="single"/>
        </w:rPr>
        <w:t>声等值线图（夜间</w:t>
      </w:r>
      <w:r w:rsidR="00471F1E" w:rsidRPr="00BB5896">
        <w:rPr>
          <w:rFonts w:hint="eastAsia"/>
          <w:b/>
          <w:color w:val="000000" w:themeColor="text1"/>
          <w:sz w:val="21"/>
          <w:szCs w:val="21"/>
          <w:u w:val="single"/>
        </w:rPr>
        <w:t>，正常工况</w:t>
      </w:r>
      <w:r w:rsidRPr="00BB5896">
        <w:rPr>
          <w:rFonts w:hint="eastAsia"/>
          <w:b/>
          <w:color w:val="000000" w:themeColor="text1"/>
          <w:sz w:val="21"/>
          <w:szCs w:val="21"/>
          <w:u w:val="single"/>
        </w:rPr>
        <w:t>）</w:t>
      </w:r>
    </w:p>
    <w:tbl>
      <w:tblPr>
        <w:tblStyle w:val="aff"/>
        <w:tblW w:w="0" w:type="auto"/>
        <w:jc w:val="center"/>
        <w:tblLook w:val="04A0" w:firstRow="1" w:lastRow="0" w:firstColumn="1" w:lastColumn="0" w:noHBand="0" w:noVBand="1"/>
      </w:tblPr>
      <w:tblGrid>
        <w:gridCol w:w="9006"/>
      </w:tblGrid>
      <w:tr w:rsidR="00BB5896" w:rsidRPr="00BB5896" w14:paraId="30F346BE" w14:textId="77777777" w:rsidTr="00346AC2">
        <w:trPr>
          <w:jc w:val="center"/>
        </w:trPr>
        <w:tc>
          <w:tcPr>
            <w:tcW w:w="8075" w:type="dxa"/>
            <w:vAlign w:val="center"/>
          </w:tcPr>
          <w:p w14:paraId="12CF2CB8" w14:textId="31737FF3" w:rsidR="00B0672E" w:rsidRPr="00BB5896" w:rsidRDefault="00356595" w:rsidP="00356595">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w:drawing>
                <wp:inline distT="0" distB="0" distL="0" distR="0" wp14:anchorId="78AA09A0" wp14:editId="1A632BC9">
                  <wp:extent cx="5580000" cy="3734970"/>
                  <wp:effectExtent l="0" t="0" r="190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580000" cy="3734970"/>
                          </a:xfrm>
                          <a:prstGeom prst="rect">
                            <a:avLst/>
                          </a:prstGeom>
                          <a:noFill/>
                          <a:ln>
                            <a:noFill/>
                          </a:ln>
                        </pic:spPr>
                      </pic:pic>
                    </a:graphicData>
                  </a:graphic>
                </wp:inline>
              </w:drawing>
            </w:r>
          </w:p>
        </w:tc>
      </w:tr>
    </w:tbl>
    <w:p w14:paraId="7FEDADD4" w14:textId="3147E433" w:rsidR="00B0672E" w:rsidRPr="00BB5896" w:rsidRDefault="00B0672E" w:rsidP="00B0672E">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b/>
          <w:color w:val="000000" w:themeColor="text1"/>
          <w:sz w:val="21"/>
          <w:szCs w:val="21"/>
          <w:u w:val="single"/>
        </w:rPr>
        <w:t>4</w:t>
      </w:r>
      <w:r w:rsidRPr="00BB5896">
        <w:rPr>
          <w:rFonts w:hint="eastAsia"/>
          <w:b/>
          <w:color w:val="000000" w:themeColor="text1"/>
          <w:sz w:val="21"/>
          <w:szCs w:val="21"/>
          <w:u w:val="single"/>
        </w:rPr>
        <w:t>.2.4-</w:t>
      </w:r>
      <w:r w:rsidR="00E61683" w:rsidRPr="00BB5896">
        <w:rPr>
          <w:rFonts w:hint="eastAsia"/>
          <w:b/>
          <w:color w:val="000000" w:themeColor="text1"/>
          <w:sz w:val="21"/>
          <w:szCs w:val="21"/>
          <w:u w:val="single"/>
        </w:rPr>
        <w:t>5</w:t>
      </w:r>
      <w:r w:rsidRPr="00BB5896">
        <w:rPr>
          <w:b/>
          <w:color w:val="000000" w:themeColor="text1"/>
          <w:sz w:val="21"/>
          <w:szCs w:val="21"/>
          <w:u w:val="single"/>
        </w:rPr>
        <w:t xml:space="preserve"> </w:t>
      </w:r>
      <w:r w:rsidR="009D2ED2" w:rsidRPr="00BB5896">
        <w:rPr>
          <w:rFonts w:hint="eastAsia"/>
          <w:b/>
          <w:color w:val="000000" w:themeColor="text1"/>
          <w:sz w:val="21"/>
          <w:szCs w:val="21"/>
          <w:u w:val="single"/>
        </w:rPr>
        <w:t>武宣农场三队拆迁后</w:t>
      </w:r>
      <w:r w:rsidRPr="00BB5896">
        <w:rPr>
          <w:rFonts w:hint="eastAsia"/>
          <w:b/>
          <w:color w:val="000000" w:themeColor="text1"/>
          <w:sz w:val="21"/>
          <w:szCs w:val="21"/>
          <w:u w:val="single"/>
        </w:rPr>
        <w:t>声等值线图（</w:t>
      </w:r>
      <w:r w:rsidR="00541180" w:rsidRPr="00BB5896">
        <w:rPr>
          <w:rFonts w:hint="eastAsia"/>
          <w:b/>
          <w:color w:val="000000" w:themeColor="text1"/>
          <w:sz w:val="21"/>
          <w:szCs w:val="21"/>
          <w:u w:val="single"/>
        </w:rPr>
        <w:t>昼间，</w:t>
      </w:r>
      <w:r w:rsidR="00FA3D7C" w:rsidRPr="00BB5896">
        <w:rPr>
          <w:rFonts w:hint="eastAsia"/>
          <w:b/>
          <w:color w:val="000000" w:themeColor="text1"/>
          <w:sz w:val="21"/>
          <w:szCs w:val="21"/>
          <w:u w:val="single"/>
        </w:rPr>
        <w:t>最不利</w:t>
      </w:r>
      <w:r w:rsidR="00541180" w:rsidRPr="00BB5896">
        <w:rPr>
          <w:rFonts w:hint="eastAsia"/>
          <w:b/>
          <w:color w:val="000000" w:themeColor="text1"/>
          <w:sz w:val="21"/>
          <w:szCs w:val="21"/>
          <w:u w:val="single"/>
        </w:rPr>
        <w:t>工况）</w:t>
      </w:r>
    </w:p>
    <w:tbl>
      <w:tblPr>
        <w:tblStyle w:val="aff"/>
        <w:tblW w:w="0" w:type="auto"/>
        <w:jc w:val="center"/>
        <w:tblLook w:val="04A0" w:firstRow="1" w:lastRow="0" w:firstColumn="1" w:lastColumn="0" w:noHBand="0" w:noVBand="1"/>
      </w:tblPr>
      <w:tblGrid>
        <w:gridCol w:w="9006"/>
      </w:tblGrid>
      <w:tr w:rsidR="00BB5896" w:rsidRPr="00BB5896" w14:paraId="1CCF524B" w14:textId="77777777" w:rsidTr="00346AC2">
        <w:trPr>
          <w:jc w:val="center"/>
        </w:trPr>
        <w:tc>
          <w:tcPr>
            <w:tcW w:w="8075" w:type="dxa"/>
            <w:vAlign w:val="center"/>
          </w:tcPr>
          <w:p w14:paraId="3162226C" w14:textId="76BCAAAA" w:rsidR="00541180" w:rsidRPr="00BB5896" w:rsidRDefault="00356595" w:rsidP="00346AC2">
            <w:pPr>
              <w:topLinePunct w:val="0"/>
              <w:adjustRightInd/>
              <w:snapToGrid/>
              <w:spacing w:line="240" w:lineRule="auto"/>
              <w:ind w:firstLineChars="0" w:firstLine="0"/>
              <w:jc w:val="center"/>
              <w:rPr>
                <w:rFonts w:ascii="宋体" w:hAnsi="宋体" w:cs="宋体"/>
                <w:color w:val="000000" w:themeColor="text1"/>
                <w:u w:val="single"/>
              </w:rPr>
            </w:pPr>
            <w:r w:rsidRPr="00BB5896">
              <w:rPr>
                <w:noProof/>
                <w:color w:val="000000" w:themeColor="text1"/>
              </w:rPr>
              <w:drawing>
                <wp:inline distT="0" distB="0" distL="0" distR="0" wp14:anchorId="0E893257" wp14:editId="14C5F75C">
                  <wp:extent cx="5580000" cy="3947219"/>
                  <wp:effectExtent l="0" t="0" r="190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80000" cy="3947219"/>
                          </a:xfrm>
                          <a:prstGeom prst="rect">
                            <a:avLst/>
                          </a:prstGeom>
                          <a:noFill/>
                          <a:ln>
                            <a:noFill/>
                          </a:ln>
                        </pic:spPr>
                      </pic:pic>
                    </a:graphicData>
                  </a:graphic>
                </wp:inline>
              </w:drawing>
            </w:r>
          </w:p>
        </w:tc>
      </w:tr>
    </w:tbl>
    <w:p w14:paraId="5894BE8B" w14:textId="59B0F83B" w:rsidR="00541180" w:rsidRPr="00BB5896" w:rsidRDefault="00541180" w:rsidP="00541180">
      <w:pPr>
        <w:spacing w:beforeLines="50" w:before="163" w:afterLines="50" w:after="163" w:line="240" w:lineRule="auto"/>
        <w:ind w:firstLineChars="0" w:firstLine="0"/>
        <w:jc w:val="center"/>
        <w:rPr>
          <w:b/>
          <w:color w:val="000000" w:themeColor="text1"/>
          <w:sz w:val="21"/>
          <w:szCs w:val="21"/>
          <w:u w:val="single"/>
        </w:rPr>
      </w:pPr>
      <w:r w:rsidRPr="00BB5896">
        <w:rPr>
          <w:rFonts w:hint="eastAsia"/>
          <w:b/>
          <w:color w:val="000000" w:themeColor="text1"/>
          <w:sz w:val="21"/>
          <w:szCs w:val="21"/>
          <w:u w:val="single"/>
        </w:rPr>
        <w:t>图</w:t>
      </w:r>
      <w:r w:rsidRPr="00BB5896">
        <w:rPr>
          <w:b/>
          <w:color w:val="000000" w:themeColor="text1"/>
          <w:sz w:val="21"/>
          <w:szCs w:val="21"/>
          <w:u w:val="single"/>
        </w:rPr>
        <w:t>4</w:t>
      </w:r>
      <w:r w:rsidRPr="00BB5896">
        <w:rPr>
          <w:rFonts w:hint="eastAsia"/>
          <w:b/>
          <w:color w:val="000000" w:themeColor="text1"/>
          <w:sz w:val="21"/>
          <w:szCs w:val="21"/>
          <w:u w:val="single"/>
        </w:rPr>
        <w:t>.2.4-5</w:t>
      </w:r>
      <w:r w:rsidRPr="00BB5896">
        <w:rPr>
          <w:b/>
          <w:color w:val="000000" w:themeColor="text1"/>
          <w:sz w:val="21"/>
          <w:szCs w:val="21"/>
          <w:u w:val="single"/>
        </w:rPr>
        <w:t xml:space="preserve"> </w:t>
      </w:r>
      <w:r w:rsidR="009D2ED2" w:rsidRPr="00BB5896">
        <w:rPr>
          <w:rFonts w:hint="eastAsia"/>
          <w:b/>
          <w:color w:val="000000" w:themeColor="text1"/>
          <w:sz w:val="21"/>
          <w:szCs w:val="21"/>
          <w:u w:val="single"/>
        </w:rPr>
        <w:t>武宣农场三队拆迁后</w:t>
      </w:r>
      <w:r w:rsidRPr="00BB5896">
        <w:rPr>
          <w:rFonts w:hint="eastAsia"/>
          <w:b/>
          <w:color w:val="000000" w:themeColor="text1"/>
          <w:sz w:val="21"/>
          <w:szCs w:val="21"/>
          <w:u w:val="single"/>
        </w:rPr>
        <w:t>声等值线图（</w:t>
      </w:r>
      <w:r w:rsidR="00346AC2" w:rsidRPr="00BB5896">
        <w:rPr>
          <w:rFonts w:hint="eastAsia"/>
          <w:b/>
          <w:color w:val="000000" w:themeColor="text1"/>
          <w:sz w:val="21"/>
          <w:szCs w:val="21"/>
          <w:u w:val="single"/>
        </w:rPr>
        <w:t>夜间，</w:t>
      </w:r>
      <w:r w:rsidR="00FA3D7C" w:rsidRPr="00BB5896">
        <w:rPr>
          <w:rFonts w:hint="eastAsia"/>
          <w:b/>
          <w:color w:val="000000" w:themeColor="text1"/>
          <w:sz w:val="21"/>
          <w:szCs w:val="21"/>
          <w:u w:val="single"/>
        </w:rPr>
        <w:t>最不利</w:t>
      </w:r>
      <w:r w:rsidRPr="00BB5896">
        <w:rPr>
          <w:rFonts w:hint="eastAsia"/>
          <w:b/>
          <w:color w:val="000000" w:themeColor="text1"/>
          <w:sz w:val="21"/>
          <w:szCs w:val="21"/>
          <w:u w:val="single"/>
        </w:rPr>
        <w:t>工况）</w:t>
      </w:r>
    </w:p>
    <w:p w14:paraId="6AFA0378" w14:textId="7E006936" w:rsidR="00497F80" w:rsidRPr="00BB5896" w:rsidRDefault="00497F80" w:rsidP="001C7A96">
      <w:pPr>
        <w:spacing w:line="500" w:lineRule="exact"/>
        <w:ind w:firstLine="482"/>
        <w:rPr>
          <w:rFonts w:hAnsi="宋体"/>
          <w:b/>
          <w:bCs/>
          <w:color w:val="000000" w:themeColor="text1"/>
        </w:rPr>
      </w:pPr>
      <w:r w:rsidRPr="00BB5896">
        <w:rPr>
          <w:rFonts w:hAnsi="宋体" w:hint="eastAsia"/>
          <w:b/>
          <w:bCs/>
          <w:color w:val="000000" w:themeColor="text1"/>
        </w:rPr>
        <w:lastRenderedPageBreak/>
        <w:t>（</w:t>
      </w:r>
      <w:r w:rsidRPr="00BB5896">
        <w:rPr>
          <w:rFonts w:hAnsi="宋体" w:hint="eastAsia"/>
          <w:b/>
          <w:bCs/>
          <w:color w:val="000000" w:themeColor="text1"/>
        </w:rPr>
        <w:t>2</w:t>
      </w:r>
      <w:r w:rsidRPr="00BB5896">
        <w:rPr>
          <w:rFonts w:hAnsi="宋体" w:hint="eastAsia"/>
          <w:b/>
          <w:bCs/>
          <w:color w:val="000000" w:themeColor="text1"/>
        </w:rPr>
        <w:t>）船舶航行噪声影响分析</w:t>
      </w:r>
      <w:r w:rsidR="00F72E4D" w:rsidRPr="00BB5896">
        <w:rPr>
          <w:rFonts w:hAnsi="宋体" w:hint="eastAsia"/>
          <w:b/>
          <w:bCs/>
          <w:color w:val="000000" w:themeColor="text1"/>
        </w:rPr>
        <w:t xml:space="preserve"> </w:t>
      </w:r>
    </w:p>
    <w:p w14:paraId="7547D539" w14:textId="00D10E63" w:rsidR="00497F80" w:rsidRPr="00BB5896" w:rsidRDefault="00497F80" w:rsidP="00497F80">
      <w:pPr>
        <w:spacing w:line="500" w:lineRule="exact"/>
        <w:ind w:firstLine="480"/>
        <w:rPr>
          <w:rFonts w:hAnsi="宋体"/>
          <w:color w:val="000000" w:themeColor="text1"/>
        </w:rPr>
      </w:pPr>
      <w:r w:rsidRPr="00BB5896">
        <w:rPr>
          <w:rFonts w:hAnsi="宋体" w:hint="eastAsia"/>
          <w:color w:val="000000" w:themeColor="text1"/>
        </w:rPr>
        <w:t>与</w:t>
      </w:r>
      <w:r w:rsidR="00C32478" w:rsidRPr="00BB5896">
        <w:rPr>
          <w:rFonts w:hAnsi="宋体" w:hint="eastAsia"/>
          <w:color w:val="000000" w:themeColor="text1"/>
          <w:u w:val="single"/>
        </w:rPr>
        <w:t>武宣农场三队拆迁前</w:t>
      </w:r>
      <w:r w:rsidRPr="00BB5896">
        <w:rPr>
          <w:rFonts w:hAnsi="宋体" w:hint="eastAsia"/>
          <w:color w:val="000000" w:themeColor="text1"/>
        </w:rPr>
        <w:t>一致。</w:t>
      </w:r>
    </w:p>
    <w:p w14:paraId="234462F2" w14:textId="7E41443C" w:rsidR="00497F80" w:rsidRPr="00BB5896" w:rsidRDefault="00497F80" w:rsidP="00497F80">
      <w:pPr>
        <w:spacing w:line="500" w:lineRule="exact"/>
        <w:ind w:firstLine="482"/>
        <w:jc w:val="left"/>
        <w:rPr>
          <w:rFonts w:hAnsi="宋体"/>
          <w:b/>
          <w:bCs/>
          <w:color w:val="000000" w:themeColor="text1"/>
        </w:rPr>
      </w:pPr>
      <w:r w:rsidRPr="00BB5896">
        <w:rPr>
          <w:rFonts w:hAnsi="宋体"/>
          <w:b/>
          <w:bCs/>
          <w:color w:val="000000" w:themeColor="text1"/>
        </w:rPr>
        <w:t>（</w:t>
      </w:r>
      <w:r w:rsidRPr="00BB5896">
        <w:rPr>
          <w:rFonts w:hint="eastAsia"/>
          <w:b/>
          <w:bCs/>
          <w:color w:val="000000" w:themeColor="text1"/>
        </w:rPr>
        <w:t>3</w:t>
      </w:r>
      <w:r w:rsidRPr="00BB5896">
        <w:rPr>
          <w:rFonts w:hAnsi="宋体"/>
          <w:b/>
          <w:bCs/>
          <w:color w:val="000000" w:themeColor="text1"/>
        </w:rPr>
        <w:t>）</w:t>
      </w:r>
      <w:r w:rsidRPr="00BB5896">
        <w:rPr>
          <w:rFonts w:hAnsi="宋体" w:hint="eastAsia"/>
          <w:b/>
          <w:bCs/>
          <w:color w:val="000000" w:themeColor="text1"/>
        </w:rPr>
        <w:t>船舶鸣笛影响分析</w:t>
      </w:r>
    </w:p>
    <w:p w14:paraId="7D8117C2" w14:textId="74D80749" w:rsidR="00497F80" w:rsidRPr="00BB5896" w:rsidRDefault="00497F80" w:rsidP="00497F80">
      <w:pPr>
        <w:spacing w:line="500" w:lineRule="exact"/>
        <w:ind w:firstLine="480"/>
        <w:rPr>
          <w:rFonts w:hAnsi="宋体"/>
          <w:color w:val="000000" w:themeColor="text1"/>
        </w:rPr>
      </w:pPr>
      <w:r w:rsidRPr="00BB5896">
        <w:rPr>
          <w:rFonts w:hAnsi="宋体" w:hint="eastAsia"/>
          <w:color w:val="000000" w:themeColor="text1"/>
        </w:rPr>
        <w:t>与</w:t>
      </w:r>
      <w:r w:rsidR="00C32478" w:rsidRPr="00BB5896">
        <w:rPr>
          <w:rFonts w:hAnsi="宋体" w:hint="eastAsia"/>
          <w:color w:val="000000" w:themeColor="text1"/>
          <w:u w:val="single"/>
        </w:rPr>
        <w:t>武宣农场三队拆迁前</w:t>
      </w:r>
      <w:r w:rsidRPr="00BB5896">
        <w:rPr>
          <w:rFonts w:hAnsi="宋体" w:hint="eastAsia"/>
          <w:color w:val="000000" w:themeColor="text1"/>
        </w:rPr>
        <w:t>一致。</w:t>
      </w:r>
    </w:p>
    <w:p w14:paraId="27658802" w14:textId="045FD026" w:rsidR="006C5DB0" w:rsidRPr="00BB5896" w:rsidRDefault="006C5DB0" w:rsidP="006C5DB0">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u w:val="single"/>
        </w:rPr>
        <w:t>4.</w:t>
      </w:r>
      <w:r w:rsidRPr="00BB5896">
        <w:rPr>
          <w:rFonts w:hint="eastAsia"/>
          <w:color w:val="000000" w:themeColor="text1"/>
          <w:u w:val="single"/>
        </w:rPr>
        <w:t>2.</w:t>
      </w:r>
      <w:r w:rsidRPr="00BB5896">
        <w:rPr>
          <w:color w:val="000000" w:themeColor="text1"/>
          <w:u w:val="single"/>
        </w:rPr>
        <w:t>4</w:t>
      </w:r>
      <w:r w:rsidRPr="00BB5896">
        <w:rPr>
          <w:rFonts w:hint="eastAsia"/>
          <w:color w:val="000000" w:themeColor="text1"/>
          <w:u w:val="single"/>
        </w:rPr>
        <w:t>.</w:t>
      </w:r>
      <w:r w:rsidR="00745008" w:rsidRPr="00BB5896">
        <w:rPr>
          <w:rFonts w:hint="eastAsia"/>
          <w:color w:val="000000" w:themeColor="text1"/>
          <w:u w:val="single"/>
        </w:rPr>
        <w:t>3</w:t>
      </w:r>
      <w:r w:rsidRPr="00BB5896">
        <w:rPr>
          <w:color w:val="000000" w:themeColor="text1"/>
          <w:u w:val="single"/>
        </w:rPr>
        <w:t xml:space="preserve"> </w:t>
      </w:r>
      <w:r w:rsidRPr="00BB5896">
        <w:rPr>
          <w:rFonts w:hint="eastAsia"/>
          <w:color w:val="000000" w:themeColor="text1"/>
          <w:u w:val="single"/>
        </w:rPr>
        <w:t>小结</w:t>
      </w:r>
    </w:p>
    <w:p w14:paraId="38ED3DEB" w14:textId="12A73580" w:rsidR="00195420" w:rsidRPr="00BB5896" w:rsidRDefault="00417345" w:rsidP="00417345">
      <w:pPr>
        <w:spacing w:line="500" w:lineRule="exact"/>
        <w:ind w:firstLine="480"/>
        <w:rPr>
          <w:color w:val="000000" w:themeColor="text1"/>
          <w:u w:val="single"/>
        </w:rPr>
      </w:pPr>
      <w:r w:rsidRPr="00BB5896">
        <w:rPr>
          <w:color w:val="000000" w:themeColor="text1"/>
          <w:u w:val="single"/>
        </w:rPr>
        <w:t>根据</w:t>
      </w:r>
      <w:r w:rsidR="00195420" w:rsidRPr="00BB5896">
        <w:rPr>
          <w:color w:val="000000" w:themeColor="text1"/>
          <w:u w:val="single"/>
        </w:rPr>
        <w:t>前述</w:t>
      </w:r>
      <w:r w:rsidRPr="00BB5896">
        <w:rPr>
          <w:color w:val="000000" w:themeColor="text1"/>
          <w:u w:val="single"/>
        </w:rPr>
        <w:t>预测可知，由于</w:t>
      </w:r>
      <w:r w:rsidR="00A224D4" w:rsidRPr="00BB5896">
        <w:rPr>
          <w:rFonts w:hint="eastAsia"/>
          <w:color w:val="000000" w:themeColor="text1"/>
          <w:u w:val="single"/>
        </w:rPr>
        <w:t>运营期（</w:t>
      </w:r>
      <w:r w:rsidR="00C32478" w:rsidRPr="00BB5896">
        <w:rPr>
          <w:color w:val="000000" w:themeColor="text1"/>
          <w:u w:val="single"/>
        </w:rPr>
        <w:t>武宣农场三队拆迁前</w:t>
      </w:r>
      <w:r w:rsidR="00A224D4" w:rsidRPr="00BB5896">
        <w:rPr>
          <w:rFonts w:hint="eastAsia"/>
          <w:color w:val="000000" w:themeColor="text1"/>
          <w:u w:val="single"/>
        </w:rPr>
        <w:t>）</w:t>
      </w:r>
      <w:r w:rsidRPr="00BB5896">
        <w:rPr>
          <w:color w:val="000000" w:themeColor="text1"/>
          <w:u w:val="single"/>
        </w:rPr>
        <w:t>设置了密闭皮带机，</w:t>
      </w:r>
      <w:r w:rsidR="00195420" w:rsidRPr="00BB5896">
        <w:rPr>
          <w:color w:val="000000" w:themeColor="text1"/>
          <w:u w:val="single"/>
        </w:rPr>
        <w:t>正常工况下厂界</w:t>
      </w:r>
      <w:r w:rsidR="00195420" w:rsidRPr="00BB5896">
        <w:rPr>
          <w:rFonts w:hint="eastAsia"/>
          <w:color w:val="000000" w:themeColor="text1"/>
          <w:u w:val="single"/>
        </w:rPr>
        <w:t>昼间、夜间噪声</w:t>
      </w:r>
      <w:r w:rsidR="00195420" w:rsidRPr="00BB5896">
        <w:rPr>
          <w:color w:val="000000" w:themeColor="text1"/>
          <w:u w:val="single"/>
        </w:rPr>
        <w:t>均能满足《工业企业厂界环境噪声排放标准》（</w:t>
      </w:r>
      <w:r w:rsidR="00195420" w:rsidRPr="00BB5896">
        <w:rPr>
          <w:color w:val="000000" w:themeColor="text1"/>
          <w:u w:val="single"/>
        </w:rPr>
        <w:t>GB 12348-2008</w:t>
      </w:r>
      <w:r w:rsidR="00195420" w:rsidRPr="00BB5896">
        <w:rPr>
          <w:color w:val="000000" w:themeColor="text1"/>
          <w:u w:val="single"/>
        </w:rPr>
        <w:t>）</w:t>
      </w:r>
      <w:r w:rsidR="00195420" w:rsidRPr="00BB5896">
        <w:rPr>
          <w:rFonts w:hint="eastAsia"/>
          <w:color w:val="000000" w:themeColor="text1"/>
          <w:u w:val="single"/>
        </w:rPr>
        <w:t>中的相应标准，武宣农场三队处噪声满足《声环境质量标准》中二类标准。</w:t>
      </w:r>
    </w:p>
    <w:p w14:paraId="3E960D69" w14:textId="64C59735" w:rsidR="00417345" w:rsidRPr="00BB5896" w:rsidRDefault="009D2ED2" w:rsidP="00417345">
      <w:pPr>
        <w:spacing w:line="500" w:lineRule="exact"/>
        <w:ind w:firstLine="480"/>
        <w:rPr>
          <w:color w:val="000000" w:themeColor="text1"/>
          <w:u w:val="single"/>
        </w:rPr>
      </w:pPr>
      <w:r w:rsidRPr="00BB5896">
        <w:rPr>
          <w:rFonts w:hint="eastAsia"/>
          <w:color w:val="000000" w:themeColor="text1"/>
          <w:u w:val="single"/>
        </w:rPr>
        <w:t>运营期（</w:t>
      </w:r>
      <w:r w:rsidRPr="00BB5896">
        <w:rPr>
          <w:color w:val="000000" w:themeColor="text1"/>
          <w:u w:val="single"/>
        </w:rPr>
        <w:t>武宣农场三队拆迁后</w:t>
      </w:r>
      <w:r w:rsidRPr="00BB5896">
        <w:rPr>
          <w:rFonts w:hint="eastAsia"/>
          <w:color w:val="000000" w:themeColor="text1"/>
          <w:u w:val="single"/>
        </w:rPr>
        <w:t>）</w:t>
      </w:r>
      <w:r w:rsidR="00195420" w:rsidRPr="00BB5896">
        <w:rPr>
          <w:color w:val="000000" w:themeColor="text1"/>
          <w:u w:val="single"/>
        </w:rPr>
        <w:t>正常工况下昼间、夜间噪声均能满足《工业企业厂界环境噪声排放标准》（</w:t>
      </w:r>
      <w:r w:rsidR="00195420" w:rsidRPr="00BB5896">
        <w:rPr>
          <w:color w:val="000000" w:themeColor="text1"/>
          <w:u w:val="single"/>
        </w:rPr>
        <w:t>GB 12348-2008</w:t>
      </w:r>
      <w:r w:rsidR="00195420" w:rsidRPr="00BB5896">
        <w:rPr>
          <w:color w:val="000000" w:themeColor="text1"/>
          <w:u w:val="single"/>
        </w:rPr>
        <w:t>）中的相应标准</w:t>
      </w:r>
      <w:r w:rsidR="00195420" w:rsidRPr="00BB5896">
        <w:rPr>
          <w:rFonts w:hint="eastAsia"/>
          <w:color w:val="000000" w:themeColor="text1"/>
          <w:u w:val="single"/>
        </w:rPr>
        <w:t>；</w:t>
      </w:r>
      <w:r w:rsidR="00C31E26" w:rsidRPr="00BB5896">
        <w:rPr>
          <w:rFonts w:hint="eastAsia"/>
          <w:color w:val="000000" w:themeColor="text1"/>
          <w:u w:val="single"/>
        </w:rPr>
        <w:t>最不利工况下，东、南、北厂界昼、夜间噪声满足《工业企业厂界环境噪声排放标准》（</w:t>
      </w:r>
      <w:r w:rsidR="00C31E26" w:rsidRPr="00BB5896">
        <w:rPr>
          <w:rFonts w:hint="eastAsia"/>
          <w:color w:val="000000" w:themeColor="text1"/>
          <w:u w:val="single"/>
        </w:rPr>
        <w:t>GB 12348-2008</w:t>
      </w:r>
      <w:r w:rsidR="00C31E26" w:rsidRPr="00BB5896">
        <w:rPr>
          <w:rFonts w:hint="eastAsia"/>
          <w:color w:val="000000" w:themeColor="text1"/>
          <w:u w:val="single"/>
        </w:rPr>
        <w:t>）中</w:t>
      </w:r>
      <w:r w:rsidR="00C31E26" w:rsidRPr="00BB5896">
        <w:rPr>
          <w:rFonts w:hint="eastAsia"/>
          <w:color w:val="000000" w:themeColor="text1"/>
          <w:u w:val="single"/>
        </w:rPr>
        <w:t>3</w:t>
      </w:r>
      <w:r w:rsidR="00C31E26" w:rsidRPr="00BB5896">
        <w:rPr>
          <w:rFonts w:hint="eastAsia"/>
          <w:color w:val="000000" w:themeColor="text1"/>
          <w:u w:val="single"/>
        </w:rPr>
        <w:t>类标准限值；西厂界昼、夜间噪声满足《工业企业厂界环境噪声排放标准》（</w:t>
      </w:r>
      <w:r w:rsidR="00C31E26" w:rsidRPr="00BB5896">
        <w:rPr>
          <w:rFonts w:hint="eastAsia"/>
          <w:color w:val="000000" w:themeColor="text1"/>
          <w:u w:val="single"/>
        </w:rPr>
        <w:t>GB 12348-2008</w:t>
      </w:r>
      <w:r w:rsidR="00C31E26" w:rsidRPr="00BB5896">
        <w:rPr>
          <w:rFonts w:hint="eastAsia"/>
          <w:color w:val="000000" w:themeColor="text1"/>
          <w:u w:val="single"/>
        </w:rPr>
        <w:t>）中</w:t>
      </w:r>
      <w:r w:rsidR="00C31E26" w:rsidRPr="00BB5896">
        <w:rPr>
          <w:rFonts w:hint="eastAsia"/>
          <w:color w:val="000000" w:themeColor="text1"/>
          <w:u w:val="single"/>
        </w:rPr>
        <w:t>4</w:t>
      </w:r>
      <w:r w:rsidR="00C31E26" w:rsidRPr="00BB5896">
        <w:rPr>
          <w:rFonts w:hint="eastAsia"/>
          <w:color w:val="000000" w:themeColor="text1"/>
          <w:u w:val="single"/>
        </w:rPr>
        <w:t>类标准限值</w:t>
      </w:r>
      <w:r w:rsidR="00195420" w:rsidRPr="00BB5896">
        <w:rPr>
          <w:rFonts w:hint="eastAsia"/>
          <w:color w:val="000000" w:themeColor="text1"/>
          <w:u w:val="single"/>
        </w:rPr>
        <w:t>；</w:t>
      </w:r>
      <w:r w:rsidR="00C31E26" w:rsidRPr="00BB5896">
        <w:rPr>
          <w:rFonts w:hint="eastAsia"/>
          <w:color w:val="000000" w:themeColor="text1"/>
          <w:u w:val="single"/>
        </w:rPr>
        <w:t>为避免厂界噪声超标，</w:t>
      </w:r>
      <w:r w:rsidR="00195420" w:rsidRPr="00BB5896">
        <w:rPr>
          <w:rFonts w:hint="eastAsia"/>
          <w:color w:val="000000" w:themeColor="text1"/>
          <w:u w:val="single"/>
        </w:rPr>
        <w:t>建议优化相关装卸设备、运输车辆安排，尽量避免过多装卸设备及运输车辆在同一侧进行装卸</w:t>
      </w:r>
      <w:r w:rsidR="00C70B34" w:rsidRPr="00BB5896">
        <w:rPr>
          <w:color w:val="000000" w:themeColor="text1"/>
          <w:u w:val="single"/>
        </w:rPr>
        <w:t>。</w:t>
      </w:r>
    </w:p>
    <w:p w14:paraId="3C2732A1" w14:textId="16296843" w:rsidR="00C02F20" w:rsidRPr="00BB5896" w:rsidRDefault="00C02F20" w:rsidP="00C02F20">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综上所述，项目运营期对周边声环境的影响是可接受的。</w:t>
      </w:r>
    </w:p>
    <w:p w14:paraId="378918F9" w14:textId="3AEF8731" w:rsidR="00223FF5" w:rsidRPr="00BB5896" w:rsidRDefault="00223FF5" w:rsidP="003902A9">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2.</w:t>
      </w:r>
      <w:r w:rsidR="003902A9" w:rsidRPr="00BB5896">
        <w:rPr>
          <w:color w:val="000000" w:themeColor="text1"/>
        </w:rPr>
        <w:t>5</w:t>
      </w:r>
      <w:r w:rsidRPr="00BB5896">
        <w:rPr>
          <w:color w:val="000000" w:themeColor="text1"/>
        </w:rPr>
        <w:t xml:space="preserve"> </w:t>
      </w:r>
      <w:r w:rsidR="003A441B" w:rsidRPr="00BB5896">
        <w:rPr>
          <w:rFonts w:hint="eastAsia"/>
          <w:color w:val="000000" w:themeColor="text1"/>
        </w:rPr>
        <w:t>固体废物</w:t>
      </w:r>
      <w:r w:rsidRPr="00BB5896">
        <w:rPr>
          <w:rFonts w:hint="eastAsia"/>
          <w:color w:val="000000" w:themeColor="text1"/>
        </w:rPr>
        <w:t>影响分析</w:t>
      </w:r>
    </w:p>
    <w:p w14:paraId="44D98422" w14:textId="244C769C" w:rsidR="003902A9" w:rsidRPr="00BB5896" w:rsidRDefault="003902A9" w:rsidP="003902A9">
      <w:pPr>
        <w:spacing w:line="500" w:lineRule="exact"/>
        <w:ind w:firstLine="480"/>
        <w:rPr>
          <w:rFonts w:ascii="宋体" w:hAnsi="宋体"/>
          <w:color w:val="000000" w:themeColor="text1"/>
        </w:rPr>
      </w:pPr>
      <w:r w:rsidRPr="00BB5896">
        <w:rPr>
          <w:rFonts w:ascii="宋体" w:hAnsi="宋体" w:hint="eastAsia"/>
          <w:color w:val="000000" w:themeColor="text1"/>
        </w:rPr>
        <w:t>运营期</w:t>
      </w:r>
      <w:r w:rsidRPr="00BB5896">
        <w:rPr>
          <w:rFonts w:ascii="宋体" w:hAnsi="宋体"/>
          <w:color w:val="000000" w:themeColor="text1"/>
        </w:rPr>
        <w:t>产生的固体废物为船舶</w:t>
      </w:r>
      <w:r w:rsidRPr="00BB5896">
        <w:rPr>
          <w:rFonts w:ascii="宋体" w:hAnsi="宋体" w:hint="eastAsia"/>
          <w:color w:val="000000" w:themeColor="text1"/>
        </w:rPr>
        <w:t>固体废物，港区</w:t>
      </w:r>
      <w:r w:rsidRPr="00BB5896">
        <w:rPr>
          <w:rFonts w:ascii="宋体" w:hAnsi="宋体"/>
          <w:color w:val="000000" w:themeColor="text1"/>
        </w:rPr>
        <w:t>生活垃圾</w:t>
      </w:r>
      <w:r w:rsidRPr="00BB5896">
        <w:rPr>
          <w:rFonts w:ascii="宋体" w:hAnsi="宋体" w:hint="eastAsia"/>
          <w:color w:val="000000" w:themeColor="text1"/>
        </w:rPr>
        <w:t>，污水</w:t>
      </w:r>
      <w:r w:rsidRPr="00BB5896">
        <w:rPr>
          <w:rFonts w:ascii="宋体" w:hAnsi="宋体"/>
          <w:color w:val="000000" w:themeColor="text1"/>
        </w:rPr>
        <w:t>处理站产生的</w:t>
      </w:r>
      <w:r w:rsidRPr="00BB5896">
        <w:rPr>
          <w:rFonts w:ascii="宋体" w:hAnsi="宋体" w:hint="eastAsia"/>
          <w:color w:val="000000" w:themeColor="text1"/>
        </w:rPr>
        <w:t>废油、</w:t>
      </w:r>
      <w:r w:rsidRPr="00BB5896">
        <w:rPr>
          <w:rFonts w:ascii="宋体" w:hAnsi="宋体"/>
          <w:color w:val="000000" w:themeColor="text1"/>
        </w:rPr>
        <w:t>含油污泥</w:t>
      </w:r>
      <w:r w:rsidRPr="00BB5896">
        <w:rPr>
          <w:rFonts w:ascii="宋体" w:hAnsi="宋体" w:hint="eastAsia"/>
          <w:color w:val="000000" w:themeColor="text1"/>
        </w:rPr>
        <w:t>、沉渣、污泥，机修废油以及散货装载洒落固体废物</w:t>
      </w:r>
      <w:r w:rsidRPr="00BB5896">
        <w:rPr>
          <w:rFonts w:ascii="宋体" w:hAnsi="宋体"/>
          <w:color w:val="000000" w:themeColor="text1"/>
        </w:rPr>
        <w:t>等。</w:t>
      </w:r>
    </w:p>
    <w:p w14:paraId="7A361C60" w14:textId="2802A6AB" w:rsidR="003902A9" w:rsidRPr="00BB5896" w:rsidRDefault="003902A9" w:rsidP="003902A9">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4.</w:t>
      </w:r>
      <w:r w:rsidRPr="00BB5896">
        <w:rPr>
          <w:rFonts w:hint="eastAsia"/>
          <w:color w:val="000000" w:themeColor="text1"/>
        </w:rPr>
        <w:t>2.5.1</w:t>
      </w:r>
      <w:r w:rsidRPr="00BB5896">
        <w:rPr>
          <w:color w:val="000000" w:themeColor="text1"/>
        </w:rPr>
        <w:t xml:space="preserve"> </w:t>
      </w:r>
      <w:r w:rsidR="00C32478" w:rsidRPr="00BB5896">
        <w:rPr>
          <w:rFonts w:hint="eastAsia"/>
          <w:color w:val="000000" w:themeColor="text1"/>
          <w:u w:val="single"/>
        </w:rPr>
        <w:t>武宣农场三队拆迁前</w:t>
      </w:r>
    </w:p>
    <w:p w14:paraId="0C9B1F9F" w14:textId="164BB3F1" w:rsidR="00BC5209" w:rsidRPr="00BB5896" w:rsidRDefault="00BC5209" w:rsidP="003902A9">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）船舶固体废物</w:t>
      </w:r>
    </w:p>
    <w:p w14:paraId="2E852416" w14:textId="0702F770" w:rsidR="003902A9" w:rsidRPr="00BB5896" w:rsidRDefault="007662D8" w:rsidP="003902A9">
      <w:pPr>
        <w:spacing w:line="500" w:lineRule="exact"/>
        <w:ind w:firstLine="480"/>
        <w:rPr>
          <w:color w:val="000000" w:themeColor="text1"/>
        </w:rPr>
      </w:pPr>
      <w:r w:rsidRPr="00BB5896">
        <w:rPr>
          <w:rFonts w:ascii="宋体" w:hAnsi="宋体" w:hint="eastAsia"/>
          <w:color w:val="000000" w:themeColor="text1"/>
        </w:rPr>
        <w:t xml:space="preserve">① </w:t>
      </w:r>
      <w:r w:rsidR="003902A9" w:rsidRPr="00BB5896">
        <w:rPr>
          <w:rFonts w:hint="eastAsia"/>
          <w:color w:val="000000" w:themeColor="text1"/>
        </w:rPr>
        <w:t>根据工程分析可知，船舶检修废物产生量为</w:t>
      </w:r>
      <w:r w:rsidR="008B77F8" w:rsidRPr="00BB5896">
        <w:rPr>
          <w:rFonts w:hint="eastAsia"/>
          <w:color w:val="000000" w:themeColor="text1"/>
        </w:rPr>
        <w:t>20</w:t>
      </w:r>
      <w:r w:rsidR="00EB606B" w:rsidRPr="00BB5896">
        <w:rPr>
          <w:color w:val="000000" w:themeColor="text1"/>
        </w:rPr>
        <w:t xml:space="preserve"> </w:t>
      </w:r>
      <w:r w:rsidR="00EB606B" w:rsidRPr="00BB5896">
        <w:rPr>
          <w:rFonts w:hint="eastAsia"/>
          <w:color w:val="000000" w:themeColor="text1"/>
        </w:rPr>
        <w:t>kg/d</w:t>
      </w:r>
      <w:r w:rsidR="00EB606B" w:rsidRPr="00BB5896">
        <w:rPr>
          <w:rFonts w:hint="eastAsia"/>
          <w:color w:val="000000" w:themeColor="text1"/>
        </w:rPr>
        <w:t>（</w:t>
      </w:r>
      <w:r w:rsidR="008B77F8" w:rsidRPr="00BB5896">
        <w:rPr>
          <w:rFonts w:hint="eastAsia"/>
          <w:color w:val="000000" w:themeColor="text1"/>
        </w:rPr>
        <w:t>4.34</w:t>
      </w:r>
      <w:r w:rsidR="00EB606B" w:rsidRPr="00BB5896">
        <w:rPr>
          <w:color w:val="000000" w:themeColor="text1"/>
        </w:rPr>
        <w:t xml:space="preserve"> </w:t>
      </w:r>
      <w:r w:rsidR="003902A9" w:rsidRPr="00BB5896">
        <w:rPr>
          <w:rFonts w:hint="eastAsia"/>
          <w:color w:val="000000" w:themeColor="text1"/>
        </w:rPr>
        <w:t>t</w:t>
      </w:r>
      <w:r w:rsidR="003902A9" w:rsidRPr="00BB5896">
        <w:rPr>
          <w:color w:val="000000" w:themeColor="text1"/>
        </w:rPr>
        <w:t>/</w:t>
      </w:r>
      <w:r w:rsidR="003902A9" w:rsidRPr="00BB5896">
        <w:rPr>
          <w:rFonts w:hint="eastAsia"/>
          <w:color w:val="000000" w:themeColor="text1"/>
        </w:rPr>
        <w:t>a</w:t>
      </w:r>
      <w:r w:rsidR="00EB606B" w:rsidRPr="00BB5896">
        <w:rPr>
          <w:rFonts w:hint="eastAsia"/>
          <w:color w:val="000000" w:themeColor="text1"/>
        </w:rPr>
        <w:t>）；船舶检修废物</w:t>
      </w:r>
      <w:r w:rsidR="003902A9" w:rsidRPr="00BB5896">
        <w:rPr>
          <w:rFonts w:hint="eastAsia"/>
          <w:color w:val="000000" w:themeColor="text1"/>
        </w:rPr>
        <w:t>主要为甲板垃圾、废弃纱布、脱落的漆渣及废弃工具等。</w:t>
      </w:r>
    </w:p>
    <w:p w14:paraId="44C63915" w14:textId="5110CA38" w:rsidR="003902A9" w:rsidRPr="00BB5896" w:rsidRDefault="007662D8" w:rsidP="003902A9">
      <w:pPr>
        <w:spacing w:line="500" w:lineRule="exact"/>
        <w:ind w:firstLine="480"/>
        <w:rPr>
          <w:color w:val="000000" w:themeColor="text1"/>
        </w:rPr>
      </w:pPr>
      <w:r w:rsidRPr="00BB5896">
        <w:rPr>
          <w:rFonts w:ascii="宋体" w:hAnsi="宋体" w:hint="eastAsia"/>
          <w:color w:val="000000" w:themeColor="text1"/>
        </w:rPr>
        <w:t xml:space="preserve">② </w:t>
      </w:r>
      <w:r w:rsidR="003902A9" w:rsidRPr="00BB5896">
        <w:rPr>
          <w:rFonts w:hint="eastAsia"/>
          <w:color w:val="000000" w:themeColor="text1"/>
        </w:rPr>
        <w:t>根据工程分析可知，船舶生活垃圾产生量为</w:t>
      </w:r>
      <w:r w:rsidR="008B77F8" w:rsidRPr="00BB5896">
        <w:rPr>
          <w:rFonts w:hint="eastAsia"/>
          <w:color w:val="000000" w:themeColor="text1"/>
        </w:rPr>
        <w:t>9</w:t>
      </w:r>
      <w:r w:rsidR="005554AA" w:rsidRPr="00BB5896">
        <w:rPr>
          <w:color w:val="000000" w:themeColor="text1"/>
        </w:rPr>
        <w:t xml:space="preserve"> </w:t>
      </w:r>
      <w:r w:rsidR="005554AA" w:rsidRPr="00BB5896">
        <w:rPr>
          <w:rFonts w:hint="eastAsia"/>
          <w:color w:val="000000" w:themeColor="text1"/>
        </w:rPr>
        <w:t>kg/d</w:t>
      </w:r>
      <w:r w:rsidR="005554AA" w:rsidRPr="00BB5896">
        <w:rPr>
          <w:rFonts w:hint="eastAsia"/>
          <w:color w:val="000000" w:themeColor="text1"/>
        </w:rPr>
        <w:t>（</w:t>
      </w:r>
      <w:r w:rsidR="008B77F8" w:rsidRPr="00BB5896">
        <w:rPr>
          <w:rFonts w:hint="eastAsia"/>
          <w:color w:val="000000" w:themeColor="text1"/>
        </w:rPr>
        <w:t>1.95</w:t>
      </w:r>
      <w:r w:rsidR="005554AA" w:rsidRPr="00BB5896">
        <w:rPr>
          <w:color w:val="000000" w:themeColor="text1"/>
        </w:rPr>
        <w:t xml:space="preserve"> </w:t>
      </w:r>
      <w:r w:rsidR="003902A9" w:rsidRPr="00BB5896">
        <w:rPr>
          <w:rFonts w:hint="eastAsia"/>
          <w:color w:val="000000" w:themeColor="text1"/>
        </w:rPr>
        <w:t>t</w:t>
      </w:r>
      <w:r w:rsidR="003902A9" w:rsidRPr="00BB5896">
        <w:rPr>
          <w:color w:val="000000" w:themeColor="text1"/>
        </w:rPr>
        <w:t>/</w:t>
      </w:r>
      <w:r w:rsidR="003902A9" w:rsidRPr="00BB5896">
        <w:rPr>
          <w:rFonts w:hint="eastAsia"/>
          <w:color w:val="000000" w:themeColor="text1"/>
        </w:rPr>
        <w:t>a</w:t>
      </w:r>
      <w:r w:rsidR="005554AA" w:rsidRPr="00BB5896">
        <w:rPr>
          <w:rFonts w:hint="eastAsia"/>
          <w:color w:val="000000" w:themeColor="text1"/>
        </w:rPr>
        <w:t>）；船舶生活垃圾</w:t>
      </w:r>
      <w:r w:rsidR="003902A9" w:rsidRPr="00BB5896">
        <w:rPr>
          <w:rFonts w:hint="eastAsia"/>
          <w:color w:val="000000" w:themeColor="text1"/>
        </w:rPr>
        <w:t>主要为食品残渣、卫生清扫品、废旧包装袋、瓶、罐等。</w:t>
      </w:r>
    </w:p>
    <w:p w14:paraId="0135F27A" w14:textId="02A538ED" w:rsidR="003902A9" w:rsidRPr="00BB5896" w:rsidRDefault="007662D8" w:rsidP="00003716">
      <w:pPr>
        <w:spacing w:line="500" w:lineRule="exact"/>
        <w:ind w:firstLine="480"/>
        <w:rPr>
          <w:color w:val="000000" w:themeColor="text1"/>
          <w:u w:val="single"/>
        </w:rPr>
      </w:pPr>
      <w:r w:rsidRPr="00BB5896">
        <w:rPr>
          <w:rFonts w:ascii="宋体" w:hAnsi="宋体" w:hint="eastAsia"/>
          <w:color w:val="000000" w:themeColor="text1"/>
          <w:u w:val="single"/>
        </w:rPr>
        <w:t xml:space="preserve">③ </w:t>
      </w:r>
      <w:r w:rsidR="00DA38ED" w:rsidRPr="00BB5896">
        <w:rPr>
          <w:color w:val="000000" w:themeColor="text1"/>
          <w:u w:val="single"/>
        </w:rPr>
        <w:t>船舶</w:t>
      </w:r>
      <w:r w:rsidR="00EB2DA7" w:rsidRPr="00BB5896">
        <w:rPr>
          <w:rFonts w:hint="eastAsia"/>
          <w:color w:val="000000" w:themeColor="text1"/>
          <w:u w:val="single"/>
        </w:rPr>
        <w:t>固体废物</w:t>
      </w:r>
      <w:r w:rsidR="003902A9" w:rsidRPr="00BB5896">
        <w:rPr>
          <w:rFonts w:hint="eastAsia"/>
          <w:color w:val="000000" w:themeColor="text1"/>
          <w:u w:val="single"/>
        </w:rPr>
        <w:t>拟</w:t>
      </w:r>
      <w:r w:rsidR="00DA38ED" w:rsidRPr="00BB5896">
        <w:rPr>
          <w:color w:val="000000" w:themeColor="text1"/>
          <w:u w:val="single"/>
        </w:rPr>
        <w:t>按《来宾港船舶污染物接收、转运、处置能力评估及相应设施建设方案》</w:t>
      </w:r>
      <w:r w:rsidR="00003716" w:rsidRPr="00BB5896">
        <w:rPr>
          <w:rFonts w:hint="eastAsia"/>
          <w:color w:val="000000" w:themeColor="text1"/>
          <w:u w:val="single"/>
        </w:rPr>
        <w:t>中的</w:t>
      </w:r>
      <w:r w:rsidR="00DA38ED" w:rsidRPr="00BB5896">
        <w:rPr>
          <w:color w:val="000000" w:themeColor="text1"/>
          <w:u w:val="single"/>
        </w:rPr>
        <w:t>要求</w:t>
      </w:r>
      <w:r w:rsidR="003902A9" w:rsidRPr="00BB5896">
        <w:rPr>
          <w:rFonts w:hint="eastAsia"/>
          <w:color w:val="000000" w:themeColor="text1"/>
          <w:u w:val="single"/>
        </w:rPr>
        <w:t>进行处理处置，具体如下。</w:t>
      </w:r>
    </w:p>
    <w:p w14:paraId="0E9ADE48" w14:textId="601B175F" w:rsidR="003902A9" w:rsidRPr="00BB5896" w:rsidRDefault="007662D8" w:rsidP="003902A9">
      <w:pPr>
        <w:spacing w:line="500" w:lineRule="exact"/>
        <w:ind w:firstLine="480"/>
        <w:rPr>
          <w:color w:val="000000" w:themeColor="text1"/>
          <w:u w:val="single"/>
        </w:rPr>
      </w:pPr>
      <w:r w:rsidRPr="00BB5896">
        <w:rPr>
          <w:color w:val="000000" w:themeColor="text1"/>
          <w:u w:val="single"/>
        </w:rPr>
        <w:lastRenderedPageBreak/>
        <w:t>I</w:t>
      </w:r>
      <w:r w:rsidRPr="00BB5896">
        <w:rPr>
          <w:rFonts w:ascii="宋体" w:hAnsi="宋体" w:hint="eastAsia"/>
          <w:color w:val="000000" w:themeColor="text1"/>
          <w:u w:val="single"/>
        </w:rPr>
        <w:t>、</w:t>
      </w:r>
      <w:r w:rsidR="003902A9" w:rsidRPr="00BB5896">
        <w:rPr>
          <w:color w:val="000000" w:themeColor="text1"/>
          <w:u w:val="single"/>
        </w:rPr>
        <w:t>船舶检修废物通过分类收集，能回收利用的回收利作，不能回收利用</w:t>
      </w:r>
      <w:r w:rsidR="003902A9" w:rsidRPr="00BB5896">
        <w:rPr>
          <w:rFonts w:hint="eastAsia"/>
          <w:color w:val="000000" w:themeColor="text1"/>
          <w:u w:val="single"/>
        </w:rPr>
        <w:t>交由环卫部门处理；</w:t>
      </w:r>
      <w:r w:rsidR="003902A9" w:rsidRPr="00BB5896">
        <w:rPr>
          <w:color w:val="000000" w:themeColor="text1"/>
          <w:u w:val="single"/>
        </w:rPr>
        <w:t>如涉及危险废物</w:t>
      </w:r>
      <w:r w:rsidR="003902A9" w:rsidRPr="00BB5896">
        <w:rPr>
          <w:rFonts w:hint="eastAsia"/>
          <w:color w:val="000000" w:themeColor="text1"/>
          <w:u w:val="single"/>
        </w:rPr>
        <w:t>的（如废油）</w:t>
      </w:r>
      <w:r w:rsidR="003902A9" w:rsidRPr="00BB5896">
        <w:rPr>
          <w:color w:val="000000" w:themeColor="text1"/>
          <w:u w:val="single"/>
        </w:rPr>
        <w:t>则采用专用容器</w:t>
      </w:r>
      <w:r w:rsidRPr="00BB5896">
        <w:rPr>
          <w:rFonts w:hint="eastAsia"/>
          <w:color w:val="000000" w:themeColor="text1"/>
          <w:u w:val="single"/>
        </w:rPr>
        <w:t>（如桶或罐）</w:t>
      </w:r>
      <w:r w:rsidR="003902A9" w:rsidRPr="00BB5896">
        <w:rPr>
          <w:color w:val="000000" w:themeColor="text1"/>
          <w:u w:val="single"/>
        </w:rPr>
        <w:t>收集后交由有相应危险废物处置资质的单位</w:t>
      </w:r>
      <w:r w:rsidR="003902A9" w:rsidRPr="00BB5896">
        <w:rPr>
          <w:rFonts w:hint="eastAsia"/>
          <w:color w:val="000000" w:themeColor="text1"/>
          <w:u w:val="single"/>
        </w:rPr>
        <w:t>处置，对周边环境影响较小</w:t>
      </w:r>
      <w:r w:rsidR="003902A9" w:rsidRPr="00BB5896">
        <w:rPr>
          <w:color w:val="000000" w:themeColor="text1"/>
          <w:u w:val="single"/>
        </w:rPr>
        <w:t>。</w:t>
      </w:r>
    </w:p>
    <w:p w14:paraId="56456E7A" w14:textId="2837C3BC" w:rsidR="00DA38ED" w:rsidRPr="00BB5896" w:rsidRDefault="007662D8" w:rsidP="00003716">
      <w:pPr>
        <w:spacing w:line="500" w:lineRule="exact"/>
        <w:ind w:firstLine="480"/>
        <w:rPr>
          <w:color w:val="000000" w:themeColor="text1"/>
          <w:u w:val="single"/>
        </w:rPr>
      </w:pPr>
      <w:r w:rsidRPr="00BB5896">
        <w:rPr>
          <w:color w:val="000000" w:themeColor="text1"/>
          <w:u w:val="single"/>
        </w:rPr>
        <w:t>II</w:t>
      </w:r>
      <w:r w:rsidRPr="00BB5896">
        <w:rPr>
          <w:rFonts w:ascii="宋体" w:hAnsi="宋体" w:hint="eastAsia"/>
          <w:color w:val="000000" w:themeColor="text1"/>
          <w:u w:val="single"/>
        </w:rPr>
        <w:t>、</w:t>
      </w:r>
      <w:r w:rsidR="003902A9" w:rsidRPr="00BB5896">
        <w:rPr>
          <w:rFonts w:hint="eastAsia"/>
          <w:color w:val="000000" w:themeColor="text1"/>
          <w:u w:val="single"/>
        </w:rPr>
        <w:t>船舶</w:t>
      </w:r>
      <w:r w:rsidR="00DA38ED" w:rsidRPr="00BB5896">
        <w:rPr>
          <w:color w:val="000000" w:themeColor="text1"/>
          <w:u w:val="single"/>
        </w:rPr>
        <w:t>生活垃圾</w:t>
      </w:r>
      <w:r w:rsidR="006F5F2D" w:rsidRPr="00BB5896">
        <w:rPr>
          <w:color w:val="000000" w:themeColor="text1"/>
          <w:u w:val="single"/>
        </w:rPr>
        <w:t>在</w:t>
      </w:r>
      <w:r w:rsidR="003902A9" w:rsidRPr="00BB5896">
        <w:rPr>
          <w:rFonts w:hint="eastAsia"/>
          <w:color w:val="000000" w:themeColor="text1"/>
          <w:u w:val="single"/>
        </w:rPr>
        <w:t>船舶</w:t>
      </w:r>
      <w:r w:rsidR="006F5F2D" w:rsidRPr="00BB5896">
        <w:rPr>
          <w:color w:val="000000" w:themeColor="text1"/>
          <w:u w:val="single"/>
        </w:rPr>
        <w:t>进行装卸时，</w:t>
      </w:r>
      <w:r w:rsidR="003902A9" w:rsidRPr="00BB5896">
        <w:rPr>
          <w:rFonts w:hint="eastAsia"/>
          <w:color w:val="000000" w:themeColor="text1"/>
          <w:u w:val="single"/>
        </w:rPr>
        <w:t>通过使用密封袋或桶盛装</w:t>
      </w:r>
      <w:r w:rsidR="006F5F2D" w:rsidRPr="00BB5896">
        <w:rPr>
          <w:color w:val="000000" w:themeColor="text1"/>
          <w:u w:val="single"/>
        </w:rPr>
        <w:t>转移至码头垃圾桶，</w:t>
      </w:r>
      <w:r w:rsidR="003902A9" w:rsidRPr="00BB5896">
        <w:rPr>
          <w:rFonts w:hint="eastAsia"/>
          <w:color w:val="000000" w:themeColor="text1"/>
          <w:u w:val="single"/>
        </w:rPr>
        <w:t>定期交由环卫部门处理，对周边环境影响较小。</w:t>
      </w:r>
    </w:p>
    <w:p w14:paraId="1FE3BA64" w14:textId="3E5E4D8C" w:rsidR="00DE3F8E" w:rsidRPr="00BB5896" w:rsidRDefault="00DE3F8E" w:rsidP="00DE3F8E">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）港区生活垃圾、散货污水处理站沉渣及生活污水处理站污泥</w:t>
      </w:r>
    </w:p>
    <w:p w14:paraId="2D10AB55" w14:textId="564AF4FC" w:rsidR="00DE3F8E" w:rsidRPr="00BB5896" w:rsidRDefault="00DD459F" w:rsidP="00DE3F8E">
      <w:pPr>
        <w:spacing w:line="500" w:lineRule="exact"/>
        <w:ind w:firstLine="480"/>
        <w:rPr>
          <w:color w:val="000000" w:themeColor="text1"/>
        </w:rPr>
      </w:pPr>
      <w:r w:rsidRPr="00BB5896">
        <w:rPr>
          <w:rFonts w:ascii="宋体" w:hAnsi="宋体" w:hint="eastAsia"/>
          <w:color w:val="000000" w:themeColor="text1"/>
        </w:rPr>
        <w:t>① 根</w:t>
      </w:r>
      <w:r w:rsidR="00DE3F8E" w:rsidRPr="00BB5896">
        <w:rPr>
          <w:rFonts w:hint="eastAsia"/>
          <w:color w:val="000000" w:themeColor="text1"/>
        </w:rPr>
        <w:t>据工程分析，港区生活垃圾的产生量为</w:t>
      </w:r>
      <w:r w:rsidR="00DE3F8E" w:rsidRPr="00BB5896">
        <w:rPr>
          <w:rFonts w:hint="eastAsia"/>
          <w:color w:val="000000" w:themeColor="text1"/>
        </w:rPr>
        <w:t>91.5 kg/d</w:t>
      </w:r>
      <w:r w:rsidR="00DE3F8E" w:rsidRPr="00BB5896">
        <w:rPr>
          <w:rFonts w:hint="eastAsia"/>
          <w:color w:val="000000" w:themeColor="text1"/>
        </w:rPr>
        <w:t>（</w:t>
      </w:r>
      <w:r w:rsidR="00DE3F8E" w:rsidRPr="00BB5896">
        <w:rPr>
          <w:rFonts w:hint="eastAsia"/>
          <w:color w:val="000000" w:themeColor="text1"/>
        </w:rPr>
        <w:t>32.48 t/a</w:t>
      </w:r>
      <w:r w:rsidR="00DE3F8E" w:rsidRPr="00BB5896">
        <w:rPr>
          <w:rFonts w:hint="eastAsia"/>
          <w:color w:val="000000" w:themeColor="text1"/>
        </w:rPr>
        <w:t>）</w:t>
      </w:r>
      <w:r w:rsidRPr="00BB5896">
        <w:rPr>
          <w:rFonts w:hint="eastAsia"/>
          <w:color w:val="000000" w:themeColor="text1"/>
        </w:rPr>
        <w:t>。</w:t>
      </w:r>
    </w:p>
    <w:p w14:paraId="26A9F805" w14:textId="7D9146BA" w:rsidR="00DD459F" w:rsidRPr="00BB5896" w:rsidRDefault="00DD459F" w:rsidP="00DD459F">
      <w:pPr>
        <w:spacing w:line="500" w:lineRule="exact"/>
        <w:ind w:firstLine="480"/>
        <w:rPr>
          <w:color w:val="000000" w:themeColor="text1"/>
        </w:rPr>
      </w:pPr>
      <w:r w:rsidRPr="00BB5896">
        <w:rPr>
          <w:rFonts w:ascii="宋体" w:hAnsi="宋体" w:hint="eastAsia"/>
          <w:color w:val="000000" w:themeColor="text1"/>
        </w:rPr>
        <w:t>② 根</w:t>
      </w:r>
      <w:r w:rsidRPr="00BB5896">
        <w:rPr>
          <w:rFonts w:hint="eastAsia"/>
          <w:color w:val="000000" w:themeColor="text1"/>
        </w:rPr>
        <w:t>据工程分析，</w:t>
      </w:r>
      <w:r w:rsidR="007018F0" w:rsidRPr="00BB5896">
        <w:rPr>
          <w:rFonts w:hint="eastAsia"/>
          <w:color w:val="000000" w:themeColor="text1"/>
        </w:rPr>
        <w:t>散货污水处理站沉渣产生量约</w:t>
      </w:r>
      <w:r w:rsidR="00B151DB" w:rsidRPr="00BB5896">
        <w:rPr>
          <w:rFonts w:hint="eastAsia"/>
          <w:color w:val="000000" w:themeColor="text1"/>
        </w:rPr>
        <w:t>1.27</w:t>
      </w:r>
      <w:r w:rsidR="00B151DB" w:rsidRPr="00BB5896">
        <w:rPr>
          <w:color w:val="000000" w:themeColor="text1"/>
        </w:rPr>
        <w:t xml:space="preserve"> </w:t>
      </w:r>
      <w:r w:rsidR="007018F0" w:rsidRPr="00BB5896">
        <w:rPr>
          <w:rFonts w:hint="eastAsia"/>
          <w:color w:val="000000" w:themeColor="text1"/>
        </w:rPr>
        <w:t>t/a</w:t>
      </w:r>
      <w:r w:rsidRPr="00BB5896">
        <w:rPr>
          <w:rFonts w:hint="eastAsia"/>
          <w:color w:val="000000" w:themeColor="text1"/>
        </w:rPr>
        <w:t>。</w:t>
      </w:r>
    </w:p>
    <w:p w14:paraId="619CAEE2" w14:textId="0D3C3426" w:rsidR="00DD459F" w:rsidRPr="00BB5896" w:rsidRDefault="00DD459F" w:rsidP="00DD459F">
      <w:pPr>
        <w:spacing w:line="500" w:lineRule="exact"/>
        <w:ind w:firstLine="480"/>
        <w:rPr>
          <w:color w:val="000000" w:themeColor="text1"/>
        </w:rPr>
      </w:pPr>
      <w:r w:rsidRPr="00BB5896">
        <w:rPr>
          <w:rFonts w:ascii="宋体" w:hAnsi="宋体" w:hint="eastAsia"/>
          <w:color w:val="000000" w:themeColor="text1"/>
        </w:rPr>
        <w:t>③ 根</w:t>
      </w:r>
      <w:r w:rsidRPr="00BB5896">
        <w:rPr>
          <w:rFonts w:hint="eastAsia"/>
          <w:color w:val="000000" w:themeColor="text1"/>
        </w:rPr>
        <w:t>据工程分析，</w:t>
      </w:r>
      <w:r w:rsidR="007018F0" w:rsidRPr="00BB5896">
        <w:rPr>
          <w:rFonts w:hint="eastAsia"/>
          <w:color w:val="000000" w:themeColor="text1"/>
        </w:rPr>
        <w:t>生活污水处理站污泥产生量约</w:t>
      </w:r>
      <w:r w:rsidR="002B0B14" w:rsidRPr="00BB5896">
        <w:rPr>
          <w:rFonts w:hint="eastAsia"/>
          <w:color w:val="000000" w:themeColor="text1"/>
        </w:rPr>
        <w:t>0.41</w:t>
      </w:r>
      <w:r w:rsidR="00B151DB" w:rsidRPr="00BB5896">
        <w:rPr>
          <w:color w:val="000000" w:themeColor="text1"/>
        </w:rPr>
        <w:t xml:space="preserve"> </w:t>
      </w:r>
      <w:r w:rsidR="007018F0" w:rsidRPr="00BB5896">
        <w:rPr>
          <w:rFonts w:hint="eastAsia"/>
          <w:color w:val="000000" w:themeColor="text1"/>
        </w:rPr>
        <w:t>t/a</w:t>
      </w:r>
      <w:r w:rsidRPr="00BB5896">
        <w:rPr>
          <w:rFonts w:hint="eastAsia"/>
          <w:color w:val="000000" w:themeColor="text1"/>
        </w:rPr>
        <w:t>。</w:t>
      </w:r>
    </w:p>
    <w:p w14:paraId="1D11FC40" w14:textId="34FAD4AF" w:rsidR="007018F0" w:rsidRPr="00BB5896" w:rsidRDefault="007018F0" w:rsidP="007018F0">
      <w:pPr>
        <w:spacing w:line="500" w:lineRule="exact"/>
        <w:ind w:firstLine="480"/>
        <w:rPr>
          <w:color w:val="000000" w:themeColor="text1"/>
        </w:rPr>
      </w:pPr>
      <w:r w:rsidRPr="00BB5896">
        <w:rPr>
          <w:rFonts w:ascii="宋体" w:hAnsi="宋体" w:hint="eastAsia"/>
          <w:color w:val="000000" w:themeColor="text1"/>
        </w:rPr>
        <w:t xml:space="preserve">④ </w:t>
      </w:r>
      <w:r w:rsidRPr="00BB5896">
        <w:rPr>
          <w:rFonts w:hint="eastAsia"/>
          <w:color w:val="000000" w:themeColor="text1"/>
        </w:rPr>
        <w:t>港区生活垃圾、散货污水处理站沉渣及生活污水处理站污泥不属于危险废物，收集后定期交由环卫部门处理，对周边环境影响较小。</w:t>
      </w:r>
    </w:p>
    <w:p w14:paraId="7CD7A9F6" w14:textId="77777777" w:rsidR="007018F0" w:rsidRPr="00BB5896" w:rsidRDefault="007018F0" w:rsidP="007018F0">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）散货装卸洒落固废</w:t>
      </w:r>
    </w:p>
    <w:p w14:paraId="4553189B" w14:textId="194CB667" w:rsidR="00DE3F8E" w:rsidRPr="00BB5896" w:rsidRDefault="007018F0" w:rsidP="007018F0">
      <w:pPr>
        <w:spacing w:line="500" w:lineRule="exact"/>
        <w:ind w:firstLine="480"/>
        <w:rPr>
          <w:color w:val="000000" w:themeColor="text1"/>
        </w:rPr>
      </w:pPr>
      <w:r w:rsidRPr="00BB5896">
        <w:rPr>
          <w:rFonts w:hint="eastAsia"/>
          <w:color w:val="000000" w:themeColor="text1"/>
        </w:rPr>
        <w:t>因装卸散货而产生的洒落固体废物产生量约为</w:t>
      </w:r>
      <w:r w:rsidRPr="00BB5896">
        <w:rPr>
          <w:rFonts w:hint="eastAsia"/>
          <w:color w:val="000000" w:themeColor="text1"/>
        </w:rPr>
        <w:t>130 t/a</w:t>
      </w:r>
      <w:r w:rsidRPr="00BB5896">
        <w:rPr>
          <w:rFonts w:hint="eastAsia"/>
          <w:color w:val="000000" w:themeColor="text1"/>
        </w:rPr>
        <w:t>；回收再利用，对周边环境影响较小。</w:t>
      </w:r>
    </w:p>
    <w:p w14:paraId="679E5B78" w14:textId="310B30A2" w:rsidR="003902A9" w:rsidRPr="00BB5896" w:rsidRDefault="003902A9" w:rsidP="003902A9">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rPr>
        <w:t>4.</w:t>
      </w:r>
      <w:r w:rsidRPr="00BB5896">
        <w:rPr>
          <w:rFonts w:hint="eastAsia"/>
          <w:color w:val="000000" w:themeColor="text1"/>
        </w:rPr>
        <w:t>2.5.2</w:t>
      </w:r>
      <w:r w:rsidRPr="00BB5896">
        <w:rPr>
          <w:color w:val="000000" w:themeColor="text1"/>
        </w:rPr>
        <w:t xml:space="preserve"> </w:t>
      </w:r>
      <w:r w:rsidR="009D2ED2" w:rsidRPr="00BB5896">
        <w:rPr>
          <w:rFonts w:hint="eastAsia"/>
          <w:color w:val="000000" w:themeColor="text1"/>
          <w:u w:val="single"/>
        </w:rPr>
        <w:t>武宣农场三队拆迁后</w:t>
      </w:r>
    </w:p>
    <w:p w14:paraId="7AA49CCF" w14:textId="77777777" w:rsidR="007018F0" w:rsidRPr="00BB5896" w:rsidRDefault="007018F0" w:rsidP="007018F0">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）船舶固体废物</w:t>
      </w:r>
    </w:p>
    <w:p w14:paraId="3676CE71" w14:textId="641AB8B0" w:rsidR="007018F0" w:rsidRPr="00BB5896" w:rsidRDefault="0020578F" w:rsidP="00991A1B">
      <w:pPr>
        <w:spacing w:line="500" w:lineRule="exact"/>
        <w:ind w:firstLine="480"/>
        <w:rPr>
          <w:color w:val="000000" w:themeColor="text1"/>
        </w:rPr>
      </w:pPr>
      <w:r w:rsidRPr="00BB5896">
        <w:rPr>
          <w:rFonts w:hint="eastAsia"/>
          <w:color w:val="000000" w:themeColor="text1"/>
        </w:rPr>
        <w:t>产生量及去向</w:t>
      </w:r>
      <w:r w:rsidR="007018F0" w:rsidRPr="00BB5896">
        <w:rPr>
          <w:rFonts w:hint="eastAsia"/>
          <w:color w:val="000000" w:themeColor="text1"/>
        </w:rPr>
        <w:t>与</w:t>
      </w:r>
      <w:r w:rsidR="00C32478" w:rsidRPr="00BB5896">
        <w:rPr>
          <w:rFonts w:hint="eastAsia"/>
          <w:color w:val="000000" w:themeColor="text1"/>
          <w:u w:val="single"/>
        </w:rPr>
        <w:t>武宣农场三队拆迁前</w:t>
      </w:r>
      <w:r w:rsidR="007018F0" w:rsidRPr="00BB5896">
        <w:rPr>
          <w:rFonts w:hint="eastAsia"/>
          <w:color w:val="000000" w:themeColor="text1"/>
        </w:rPr>
        <w:t>一致。</w:t>
      </w:r>
    </w:p>
    <w:p w14:paraId="7502B59F" w14:textId="77777777" w:rsidR="00B151DB" w:rsidRPr="00BB5896" w:rsidRDefault="00B151DB" w:rsidP="00B151DB">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）港区生活垃圾、散货污水处理站沉渣及生活污水处理站污泥</w:t>
      </w:r>
    </w:p>
    <w:p w14:paraId="49B0757D" w14:textId="68451359" w:rsidR="00B151DB" w:rsidRPr="00BB5896" w:rsidRDefault="00B151DB" w:rsidP="00B151DB">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港区生活垃圾的产生量与</w:t>
      </w:r>
      <w:r w:rsidR="00C32478" w:rsidRPr="00BB5896">
        <w:rPr>
          <w:rFonts w:hint="eastAsia"/>
          <w:color w:val="000000" w:themeColor="text1"/>
          <w:u w:val="single"/>
        </w:rPr>
        <w:t>武宣农场三队拆迁前</w:t>
      </w:r>
      <w:r w:rsidRPr="00BB5896">
        <w:rPr>
          <w:rFonts w:hint="eastAsia"/>
          <w:color w:val="000000" w:themeColor="text1"/>
        </w:rPr>
        <w:t>一致。</w:t>
      </w:r>
    </w:p>
    <w:p w14:paraId="1198108F" w14:textId="76A7B71D" w:rsidR="00B151DB" w:rsidRPr="00BB5896" w:rsidRDefault="00B151DB" w:rsidP="00B151DB">
      <w:pPr>
        <w:spacing w:line="500" w:lineRule="exact"/>
        <w:ind w:firstLine="480"/>
        <w:rPr>
          <w:color w:val="000000" w:themeColor="text1"/>
        </w:rPr>
      </w:pPr>
      <w:r w:rsidRPr="00BB5896">
        <w:rPr>
          <w:rFonts w:ascii="宋体" w:hAnsi="宋体" w:hint="eastAsia"/>
          <w:color w:val="000000" w:themeColor="text1"/>
        </w:rPr>
        <w:t>② 根</w:t>
      </w:r>
      <w:r w:rsidRPr="00BB5896">
        <w:rPr>
          <w:rFonts w:hint="eastAsia"/>
          <w:color w:val="000000" w:themeColor="text1"/>
        </w:rPr>
        <w:t>据工程分析，散货污水处理站沉渣产生量约</w:t>
      </w:r>
      <w:r w:rsidRPr="00BB5896">
        <w:rPr>
          <w:rFonts w:hint="eastAsia"/>
          <w:color w:val="000000" w:themeColor="text1"/>
        </w:rPr>
        <w:t>7.93</w:t>
      </w:r>
      <w:r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11BFF0C1" w14:textId="65632E3A" w:rsidR="00B151DB" w:rsidRPr="00BB5896" w:rsidRDefault="00B151DB" w:rsidP="00B151DB">
      <w:pPr>
        <w:spacing w:line="500" w:lineRule="exact"/>
        <w:ind w:firstLine="480"/>
        <w:rPr>
          <w:color w:val="000000" w:themeColor="text1"/>
        </w:rPr>
      </w:pPr>
      <w:r w:rsidRPr="00BB5896">
        <w:rPr>
          <w:rFonts w:ascii="宋体" w:hAnsi="宋体" w:hint="eastAsia"/>
          <w:color w:val="000000" w:themeColor="text1"/>
        </w:rPr>
        <w:t>③ 根</w:t>
      </w:r>
      <w:r w:rsidRPr="00BB5896">
        <w:rPr>
          <w:rFonts w:hint="eastAsia"/>
          <w:color w:val="000000" w:themeColor="text1"/>
        </w:rPr>
        <w:t>据工程分析，生活污水处理站污泥产生量约</w:t>
      </w:r>
      <w:r w:rsidR="004200AE" w:rsidRPr="00BB5896">
        <w:rPr>
          <w:rFonts w:hint="eastAsia"/>
          <w:color w:val="000000" w:themeColor="text1"/>
        </w:rPr>
        <w:t>0.52</w:t>
      </w:r>
      <w:r w:rsidRPr="00BB5896">
        <w:rPr>
          <w:color w:val="000000" w:themeColor="text1"/>
        </w:rPr>
        <w:t xml:space="preserve"> </w:t>
      </w:r>
      <w:r w:rsidRPr="00BB5896">
        <w:rPr>
          <w:rFonts w:hint="eastAsia"/>
          <w:color w:val="000000" w:themeColor="text1"/>
        </w:rPr>
        <w:t>t/a</w:t>
      </w:r>
      <w:r w:rsidRPr="00BB5896">
        <w:rPr>
          <w:rFonts w:hint="eastAsia"/>
          <w:color w:val="000000" w:themeColor="text1"/>
        </w:rPr>
        <w:t>。</w:t>
      </w:r>
    </w:p>
    <w:p w14:paraId="0B83D570" w14:textId="77777777" w:rsidR="00B151DB" w:rsidRPr="00BB5896" w:rsidRDefault="00B151DB" w:rsidP="00B151DB">
      <w:pPr>
        <w:spacing w:line="500" w:lineRule="exact"/>
        <w:ind w:firstLine="480"/>
        <w:rPr>
          <w:color w:val="000000" w:themeColor="text1"/>
        </w:rPr>
      </w:pPr>
      <w:r w:rsidRPr="00BB5896">
        <w:rPr>
          <w:rFonts w:ascii="宋体" w:hAnsi="宋体" w:hint="eastAsia"/>
          <w:color w:val="000000" w:themeColor="text1"/>
        </w:rPr>
        <w:t xml:space="preserve">④ </w:t>
      </w:r>
      <w:r w:rsidRPr="00BB5896">
        <w:rPr>
          <w:rFonts w:hint="eastAsia"/>
          <w:color w:val="000000" w:themeColor="text1"/>
        </w:rPr>
        <w:t>港区生活垃圾、散货污水处理站沉渣及生活污水处理站污泥不属于危险废物，收集后定期交由环卫部门处理，对周边环境影响较小。</w:t>
      </w:r>
    </w:p>
    <w:p w14:paraId="638A12E6" w14:textId="7ECDC0D9" w:rsidR="007018F0" w:rsidRPr="00BB5896" w:rsidRDefault="00A4188F" w:rsidP="00A4188F">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）含油污水处理站产生的含油污泥、废油以及机修废油</w:t>
      </w:r>
    </w:p>
    <w:p w14:paraId="669C87BA" w14:textId="71426E9C" w:rsidR="00A4188F" w:rsidRPr="00BB5896" w:rsidRDefault="00A4188F" w:rsidP="00A4188F">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根据工程分析可知，项目运营期期间含油污水站产生的废油、含油污泥及机修废油的产生量为</w:t>
      </w:r>
      <w:r w:rsidRPr="00BB5896">
        <w:rPr>
          <w:rFonts w:hint="eastAsia"/>
          <w:color w:val="000000" w:themeColor="text1"/>
        </w:rPr>
        <w:t>0.12</w:t>
      </w:r>
      <w:r w:rsidRPr="00BB5896">
        <w:rPr>
          <w:color w:val="000000" w:themeColor="text1"/>
        </w:rPr>
        <w:t xml:space="preserve"> </w:t>
      </w:r>
      <w:r w:rsidRPr="00BB5896">
        <w:rPr>
          <w:rFonts w:hint="eastAsia"/>
          <w:color w:val="000000" w:themeColor="text1"/>
        </w:rPr>
        <w:t>t/a</w:t>
      </w:r>
      <w:r w:rsidRPr="00BB5896">
        <w:rPr>
          <w:rFonts w:hint="eastAsia"/>
          <w:color w:val="000000" w:themeColor="text1"/>
        </w:rPr>
        <w:t>，机修废油产生量约</w:t>
      </w:r>
      <w:r w:rsidRPr="00BB5896">
        <w:rPr>
          <w:rFonts w:hint="eastAsia"/>
          <w:color w:val="000000" w:themeColor="text1"/>
        </w:rPr>
        <w:t>0</w:t>
      </w:r>
      <w:r w:rsidRPr="00BB5896">
        <w:rPr>
          <w:color w:val="000000" w:themeColor="text1"/>
        </w:rPr>
        <w:t xml:space="preserve">.1 </w:t>
      </w:r>
      <w:r w:rsidRPr="00BB5896">
        <w:rPr>
          <w:rFonts w:hint="eastAsia"/>
          <w:color w:val="000000" w:themeColor="text1"/>
        </w:rPr>
        <w:t>t/a</w:t>
      </w:r>
      <w:r w:rsidRPr="00BB5896">
        <w:rPr>
          <w:rFonts w:hint="eastAsia"/>
          <w:color w:val="000000" w:themeColor="text1"/>
        </w:rPr>
        <w:t>。</w:t>
      </w:r>
    </w:p>
    <w:p w14:paraId="1E0FDEDD" w14:textId="2AA65A63" w:rsidR="00A4188F" w:rsidRPr="00BB5896" w:rsidRDefault="00A4188F" w:rsidP="00A4188F">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机修废油、含油污水处理站污泥及废油为危险废物，拟采用专用容器（如桶、罐</w:t>
      </w:r>
      <w:r w:rsidRPr="00BB5896">
        <w:rPr>
          <w:rFonts w:hint="eastAsia"/>
          <w:color w:val="000000" w:themeColor="text1"/>
        </w:rPr>
        <w:lastRenderedPageBreak/>
        <w:t>等）收集后暂时储存于危险废物暂存间，定期交由有资质的单位处置，对周边环境影响较小。</w:t>
      </w:r>
    </w:p>
    <w:p w14:paraId="59FDDAAA" w14:textId="77777777" w:rsidR="00A4188F" w:rsidRPr="00BB5896" w:rsidRDefault="00A4188F" w:rsidP="00A4188F">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）散货装卸洒落固废</w:t>
      </w:r>
    </w:p>
    <w:p w14:paraId="0D216238" w14:textId="6338AACA" w:rsidR="00A4188F" w:rsidRPr="00BB5896" w:rsidRDefault="00A4188F" w:rsidP="00A4188F">
      <w:pPr>
        <w:spacing w:line="500" w:lineRule="exact"/>
        <w:ind w:firstLine="480"/>
        <w:rPr>
          <w:color w:val="000000" w:themeColor="text1"/>
        </w:rPr>
      </w:pPr>
      <w:r w:rsidRPr="00BB5896">
        <w:rPr>
          <w:rFonts w:hint="eastAsia"/>
          <w:color w:val="000000" w:themeColor="text1"/>
        </w:rPr>
        <w:t>产生量及去向</w:t>
      </w:r>
      <w:r w:rsidR="00CE738D" w:rsidRPr="00BB5896">
        <w:rPr>
          <w:rFonts w:hint="eastAsia"/>
          <w:color w:val="000000" w:themeColor="text1"/>
        </w:rPr>
        <w:t>与</w:t>
      </w:r>
      <w:r w:rsidR="00C32478" w:rsidRPr="00BB5896">
        <w:rPr>
          <w:rFonts w:hint="eastAsia"/>
          <w:color w:val="000000" w:themeColor="text1"/>
          <w:u w:val="single"/>
        </w:rPr>
        <w:t>武宣农场三队拆迁前</w:t>
      </w:r>
      <w:r w:rsidRPr="00BB5896">
        <w:rPr>
          <w:rFonts w:hint="eastAsia"/>
          <w:color w:val="000000" w:themeColor="text1"/>
        </w:rPr>
        <w:t>一致。</w:t>
      </w:r>
    </w:p>
    <w:p w14:paraId="56EC5DAA" w14:textId="28D2A8ED" w:rsidR="00991A1B" w:rsidRPr="00BB5896" w:rsidRDefault="00991A1B" w:rsidP="00991A1B">
      <w:pPr>
        <w:pStyle w:val="04"/>
        <w:keepNext w:val="0"/>
        <w:keepLines w:val="0"/>
        <w:widowControl w:val="0"/>
        <w:spacing w:beforeLines="50" w:before="163" w:afterLines="50" w:after="163" w:line="500" w:lineRule="exact"/>
        <w:ind w:left="0" w:firstLine="0"/>
        <w:rPr>
          <w:b w:val="0"/>
          <w:color w:val="000000" w:themeColor="text1"/>
        </w:rPr>
      </w:pPr>
      <w:r w:rsidRPr="00BB5896">
        <w:rPr>
          <w:color w:val="000000" w:themeColor="text1"/>
        </w:rPr>
        <w:t>4.</w:t>
      </w:r>
      <w:r w:rsidRPr="00BB5896">
        <w:rPr>
          <w:rFonts w:hint="eastAsia"/>
          <w:color w:val="000000" w:themeColor="text1"/>
        </w:rPr>
        <w:t>2.5.5</w:t>
      </w:r>
      <w:r w:rsidRPr="00BB5896">
        <w:rPr>
          <w:color w:val="000000" w:themeColor="text1"/>
        </w:rPr>
        <w:t xml:space="preserve"> </w:t>
      </w:r>
      <w:r w:rsidRPr="00BB5896">
        <w:rPr>
          <w:rFonts w:hint="eastAsia"/>
          <w:color w:val="000000" w:themeColor="text1"/>
        </w:rPr>
        <w:t>小结</w:t>
      </w:r>
    </w:p>
    <w:p w14:paraId="7A0CFEE2" w14:textId="0D78B6C8" w:rsidR="00991A1B" w:rsidRPr="00BB5896" w:rsidRDefault="00991A1B" w:rsidP="00991A1B">
      <w:pPr>
        <w:spacing w:line="500" w:lineRule="exact"/>
        <w:ind w:firstLine="480"/>
        <w:rPr>
          <w:color w:val="000000" w:themeColor="text1"/>
        </w:rPr>
      </w:pPr>
      <w:r w:rsidRPr="00BB5896">
        <w:rPr>
          <w:rFonts w:hint="eastAsia"/>
          <w:color w:val="000000" w:themeColor="text1"/>
        </w:rPr>
        <w:t>综上所述，运营期固体废物均有有效收集处理处置途径，对周边环境影响较小。</w:t>
      </w:r>
    </w:p>
    <w:p w14:paraId="262B1413" w14:textId="77777777" w:rsidR="00980FB8" w:rsidRPr="00BB5896" w:rsidRDefault="00980FB8" w:rsidP="00784E5B">
      <w:pPr>
        <w:pStyle w:val="02"/>
        <w:keepNext w:val="0"/>
        <w:keepLines w:val="0"/>
        <w:spacing w:beforeLines="50" w:before="163" w:afterLines="50" w:after="163" w:line="500" w:lineRule="exact"/>
        <w:ind w:leftChars="-40" w:left="-85" w:hangingChars="4" w:hanging="11"/>
        <w:rPr>
          <w:color w:val="000000" w:themeColor="text1"/>
        </w:rPr>
      </w:pPr>
      <w:bookmarkStart w:id="116" w:name="_Toc88567980"/>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00B07A25" w:rsidRPr="00BB5896">
        <w:rPr>
          <w:color w:val="000000" w:themeColor="text1"/>
        </w:rPr>
        <w:t xml:space="preserve"> </w:t>
      </w:r>
      <w:r w:rsidRPr="00BB5896">
        <w:rPr>
          <w:color w:val="000000" w:themeColor="text1"/>
        </w:rPr>
        <w:t>环境风险预测与评价</w:t>
      </w:r>
      <w:bookmarkEnd w:id="116"/>
    </w:p>
    <w:p w14:paraId="5DADE68E" w14:textId="53D76C89" w:rsidR="00371465" w:rsidRPr="00BB5896" w:rsidRDefault="00980FB8" w:rsidP="00F040F4">
      <w:pPr>
        <w:spacing w:line="500" w:lineRule="exact"/>
        <w:ind w:firstLine="480"/>
        <w:rPr>
          <w:color w:val="000000" w:themeColor="text1"/>
        </w:rPr>
      </w:pPr>
      <w:r w:rsidRPr="00BB5896">
        <w:rPr>
          <w:color w:val="000000" w:themeColor="text1"/>
        </w:rPr>
        <w:t>环境风险评价的目的是分析建设项目存在的潜在危险、有害因素，</w:t>
      </w:r>
      <w:r w:rsidR="006668D8" w:rsidRPr="00BB5896">
        <w:rPr>
          <w:color w:val="000000" w:themeColor="text1"/>
        </w:rPr>
        <w:t>预测因</w:t>
      </w:r>
      <w:r w:rsidRPr="00BB5896">
        <w:rPr>
          <w:color w:val="000000" w:themeColor="text1"/>
        </w:rPr>
        <w:t>项目建设和</w:t>
      </w:r>
      <w:r w:rsidR="001F3D20" w:rsidRPr="00BB5896">
        <w:rPr>
          <w:rFonts w:hint="eastAsia"/>
          <w:color w:val="000000" w:themeColor="text1"/>
        </w:rPr>
        <w:t>运营</w:t>
      </w:r>
      <w:r w:rsidRPr="00BB5896">
        <w:rPr>
          <w:color w:val="000000" w:themeColor="text1"/>
        </w:rPr>
        <w:t>期间可能发生的突发性事件或事故（一般不包括人为破坏及自然灾害</w:t>
      </w:r>
      <w:r w:rsidR="006668D8" w:rsidRPr="00BB5896">
        <w:rPr>
          <w:color w:val="000000" w:themeColor="text1"/>
        </w:rPr>
        <w:t>）</w:t>
      </w:r>
      <w:r w:rsidRPr="00BB5896">
        <w:rPr>
          <w:color w:val="000000" w:themeColor="text1"/>
        </w:rPr>
        <w:t>引起</w:t>
      </w:r>
      <w:r w:rsidR="006668D8" w:rsidRPr="00BB5896">
        <w:rPr>
          <w:color w:val="000000" w:themeColor="text1"/>
        </w:rPr>
        <w:t>的</w:t>
      </w:r>
      <w:r w:rsidRPr="00BB5896">
        <w:rPr>
          <w:color w:val="000000" w:themeColor="text1"/>
        </w:rPr>
        <w:t>有毒有害和易燃易爆等物质泄漏</w:t>
      </w:r>
      <w:r w:rsidR="006668D8" w:rsidRPr="00BB5896">
        <w:rPr>
          <w:color w:val="000000" w:themeColor="text1"/>
        </w:rPr>
        <w:t>的量以及</w:t>
      </w:r>
      <w:r w:rsidRPr="00BB5896">
        <w:rPr>
          <w:color w:val="000000" w:themeColor="text1"/>
        </w:rPr>
        <w:t>造成的人身安全与环境影响和损害程度</w:t>
      </w:r>
      <w:r w:rsidR="006668D8" w:rsidRPr="00BB5896">
        <w:rPr>
          <w:color w:val="000000" w:themeColor="text1"/>
        </w:rPr>
        <w:t>；</w:t>
      </w:r>
      <w:r w:rsidR="00037432" w:rsidRPr="00BB5896">
        <w:rPr>
          <w:rFonts w:hint="eastAsia"/>
          <w:color w:val="000000" w:themeColor="text1"/>
        </w:rPr>
        <w:t>同时</w:t>
      </w:r>
      <w:r w:rsidR="006668D8" w:rsidRPr="00BB5896">
        <w:rPr>
          <w:color w:val="000000" w:themeColor="text1"/>
        </w:rPr>
        <w:t>根据预测结果</w:t>
      </w:r>
      <w:r w:rsidRPr="00BB5896">
        <w:rPr>
          <w:color w:val="000000" w:themeColor="text1"/>
        </w:rPr>
        <w:t>提出合理可行的防范、应急与减缓措施，使建设项目事故率、损失和环境影响达到可接受水平。</w:t>
      </w:r>
    </w:p>
    <w:p w14:paraId="7372C4A0" w14:textId="77777777" w:rsidR="00980FB8" w:rsidRPr="00BB5896" w:rsidRDefault="00980FB8" w:rsidP="00F040F4">
      <w:pPr>
        <w:spacing w:line="500" w:lineRule="exact"/>
        <w:ind w:firstLine="480"/>
        <w:rPr>
          <w:color w:val="000000" w:themeColor="text1"/>
        </w:rPr>
      </w:pPr>
      <w:r w:rsidRPr="00BB5896">
        <w:rPr>
          <w:color w:val="000000" w:themeColor="text1"/>
        </w:rPr>
        <w:t>环境风险评价应把事故引起</w:t>
      </w:r>
      <w:r w:rsidRPr="00BB5896">
        <w:rPr>
          <w:color w:val="000000" w:themeColor="text1"/>
          <w:spacing w:val="-24"/>
        </w:rPr>
        <w:t>厂</w:t>
      </w:r>
      <w:r w:rsidRPr="00BB5896">
        <w:rPr>
          <w:color w:val="000000" w:themeColor="text1"/>
        </w:rPr>
        <w:t>（场</w:t>
      </w:r>
      <w:r w:rsidR="00174B36" w:rsidRPr="00BB5896">
        <w:rPr>
          <w:rFonts w:hint="eastAsia"/>
          <w:color w:val="000000" w:themeColor="text1"/>
          <w:spacing w:val="-24"/>
        </w:rPr>
        <w:t>）</w:t>
      </w:r>
      <w:r w:rsidRPr="00BB5896">
        <w:rPr>
          <w:color w:val="000000" w:themeColor="text1"/>
        </w:rPr>
        <w:t>界外人群的伤害</w:t>
      </w:r>
      <w:r w:rsidRPr="00BB5896">
        <w:rPr>
          <w:color w:val="000000" w:themeColor="text1"/>
          <w:spacing w:val="-24"/>
        </w:rPr>
        <w:t>、</w:t>
      </w:r>
      <w:r w:rsidRPr="00BB5896">
        <w:rPr>
          <w:color w:val="000000" w:themeColor="text1"/>
          <w:spacing w:val="-3"/>
        </w:rPr>
        <w:t>环</w:t>
      </w:r>
      <w:r w:rsidRPr="00BB5896">
        <w:rPr>
          <w:color w:val="000000" w:themeColor="text1"/>
        </w:rPr>
        <w:t>境质量的恶化及对生态系统影响的预测和防护作为评价工作重点。</w:t>
      </w:r>
    </w:p>
    <w:p w14:paraId="5EF04E7A" w14:textId="638B2D19" w:rsidR="00766329" w:rsidRPr="00BB5896" w:rsidRDefault="00766329" w:rsidP="00766329">
      <w:pPr>
        <w:spacing w:line="500" w:lineRule="exact"/>
        <w:ind w:firstLine="480"/>
        <w:rPr>
          <w:color w:val="000000" w:themeColor="text1"/>
        </w:rPr>
      </w:pPr>
      <w:r w:rsidRPr="00BB5896">
        <w:rPr>
          <w:rFonts w:hint="eastAsia"/>
          <w:color w:val="000000" w:themeColor="text1"/>
        </w:rPr>
        <w:t>本次环评环境风险预测与评价包括施工期及运营期。</w:t>
      </w:r>
    </w:p>
    <w:p w14:paraId="118DD197" w14:textId="0822A51C"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.1</w:t>
      </w:r>
      <w:r w:rsidRPr="00BB5896">
        <w:rPr>
          <w:color w:val="000000" w:themeColor="text1"/>
        </w:rPr>
        <w:t xml:space="preserve"> </w:t>
      </w:r>
      <w:r w:rsidRPr="00BB5896">
        <w:rPr>
          <w:color w:val="000000" w:themeColor="text1"/>
        </w:rPr>
        <w:t>环境风险调查</w:t>
      </w:r>
    </w:p>
    <w:p w14:paraId="24842BFA" w14:textId="0E1B96B5" w:rsidR="002823C2" w:rsidRPr="00BB5896" w:rsidRDefault="002823C2" w:rsidP="002823C2">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4.3.1.1 </w:t>
      </w:r>
      <w:r w:rsidRPr="00BB5896">
        <w:rPr>
          <w:rFonts w:hint="eastAsia"/>
          <w:color w:val="000000" w:themeColor="text1"/>
        </w:rPr>
        <w:t>环境风险调查</w:t>
      </w:r>
    </w:p>
    <w:p w14:paraId="34392D7C" w14:textId="4CA490DB" w:rsidR="002823C2" w:rsidRPr="00BB5896" w:rsidRDefault="002823C2" w:rsidP="002823C2">
      <w:pPr>
        <w:spacing w:line="500" w:lineRule="exact"/>
        <w:ind w:firstLine="480"/>
        <w:rPr>
          <w:color w:val="000000" w:themeColor="text1"/>
        </w:rPr>
      </w:pPr>
      <w:r w:rsidRPr="00BB5896">
        <w:rPr>
          <w:rFonts w:hint="eastAsia"/>
          <w:color w:val="000000" w:themeColor="text1"/>
        </w:rPr>
        <w:t>拟建项目施工、运营期期间不涉及装卸易燃易爆品以及有毒物品的运输、装卸；到港船舶不在码头进行加油作业；不涉及危险化学品。</w:t>
      </w:r>
    </w:p>
    <w:p w14:paraId="114A0E18" w14:textId="08485EDE" w:rsidR="002823C2" w:rsidRPr="00BB5896" w:rsidRDefault="002823C2" w:rsidP="002823C2">
      <w:pPr>
        <w:spacing w:line="500" w:lineRule="exact"/>
        <w:ind w:firstLine="480"/>
        <w:rPr>
          <w:color w:val="000000" w:themeColor="text1"/>
        </w:rPr>
      </w:pPr>
      <w:r w:rsidRPr="00BB5896">
        <w:rPr>
          <w:rFonts w:hint="eastAsia"/>
          <w:color w:val="000000" w:themeColor="text1"/>
        </w:rPr>
        <w:t>故项目施工期期间可能发生的环境风险事故为施工船舶失事导致的船舶溢油；运营期期间可能发生的环境风险事故主要为到港船舶失事导致的船舶溢油。</w:t>
      </w:r>
    </w:p>
    <w:p w14:paraId="00C02070" w14:textId="5C2B9251" w:rsidR="002823C2" w:rsidRPr="00BB5896" w:rsidRDefault="002823C2" w:rsidP="002823C2">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4.3.1.2 </w:t>
      </w:r>
      <w:r w:rsidRPr="00BB5896">
        <w:rPr>
          <w:rFonts w:hint="eastAsia"/>
          <w:color w:val="000000" w:themeColor="text1"/>
        </w:rPr>
        <w:t>事故诱发因统计分析</w:t>
      </w:r>
    </w:p>
    <w:p w14:paraId="55108807" w14:textId="5E2FC300" w:rsidR="00566B03" w:rsidRPr="00BB5896" w:rsidRDefault="00980FB8" w:rsidP="00F040F4">
      <w:pPr>
        <w:spacing w:line="500" w:lineRule="exact"/>
        <w:ind w:firstLine="480"/>
        <w:rPr>
          <w:color w:val="000000" w:themeColor="text1"/>
        </w:rPr>
      </w:pPr>
      <w:r w:rsidRPr="00BB5896">
        <w:rPr>
          <w:color w:val="000000" w:themeColor="text1"/>
        </w:rPr>
        <w:t>根据以往事故的发生规律，船舶事故主要发生在港区码头和航道。根据多项事故类型和事故诱因的统计分析，船舶航行事故占各类事故的</w:t>
      </w:r>
      <w:r w:rsidRPr="00BB5896">
        <w:rPr>
          <w:color w:val="000000" w:themeColor="text1"/>
        </w:rPr>
        <w:t>70</w:t>
      </w:r>
      <w:r w:rsidR="00B957CA" w:rsidRPr="00BB5896">
        <w:rPr>
          <w:color w:val="000000" w:themeColor="text1"/>
        </w:rPr>
        <w:t xml:space="preserve"> </w:t>
      </w:r>
      <w:r w:rsidRPr="00BB5896">
        <w:rPr>
          <w:color w:val="000000" w:themeColor="text1"/>
        </w:rPr>
        <w:t>%</w:t>
      </w:r>
      <w:r w:rsidRPr="00BB5896">
        <w:rPr>
          <w:color w:val="000000" w:themeColor="text1"/>
        </w:rPr>
        <w:t>，且</w:t>
      </w:r>
      <w:r w:rsidRPr="00BB5896">
        <w:rPr>
          <w:color w:val="000000" w:themeColor="text1"/>
        </w:rPr>
        <w:t>90</w:t>
      </w:r>
      <w:r w:rsidR="00B957CA" w:rsidRPr="00BB5896">
        <w:rPr>
          <w:color w:val="000000" w:themeColor="text1"/>
        </w:rPr>
        <w:t xml:space="preserve"> </w:t>
      </w:r>
      <w:r w:rsidRPr="00BB5896">
        <w:rPr>
          <w:color w:val="000000" w:themeColor="text1"/>
        </w:rPr>
        <w:t>%</w:t>
      </w:r>
      <w:r w:rsidRPr="00BB5896">
        <w:rPr>
          <w:color w:val="000000" w:themeColor="text1"/>
        </w:rPr>
        <w:t>的船舶航行事故发生于港区或沿岸地区。</w:t>
      </w:r>
    </w:p>
    <w:p w14:paraId="23BEE101" w14:textId="506A9AD3" w:rsidR="00980FB8" w:rsidRPr="00BB5896" w:rsidRDefault="00980FB8" w:rsidP="00F040F4">
      <w:pPr>
        <w:spacing w:line="500" w:lineRule="exact"/>
        <w:ind w:firstLine="480"/>
        <w:rPr>
          <w:color w:val="000000" w:themeColor="text1"/>
        </w:rPr>
      </w:pPr>
      <w:r w:rsidRPr="00BB5896">
        <w:rPr>
          <w:color w:val="000000" w:themeColor="text1"/>
        </w:rPr>
        <w:lastRenderedPageBreak/>
        <w:t>统计归纳的典型</w:t>
      </w:r>
      <w:r w:rsidR="002823C2" w:rsidRPr="00BB5896">
        <w:rPr>
          <w:rFonts w:hint="eastAsia"/>
          <w:color w:val="000000" w:themeColor="text1"/>
        </w:rPr>
        <w:t>船舶失事</w:t>
      </w:r>
      <w:r w:rsidRPr="00BB5896">
        <w:rPr>
          <w:color w:val="000000" w:themeColor="text1"/>
        </w:rPr>
        <w:t>诱因参考下表</w:t>
      </w:r>
      <w:r w:rsidR="00B07A25" w:rsidRPr="00BB5896">
        <w:rPr>
          <w:color w:val="000000" w:themeColor="text1"/>
        </w:rPr>
        <w:t>4.</w:t>
      </w:r>
      <w:r w:rsidR="00802865" w:rsidRPr="00BB5896">
        <w:rPr>
          <w:color w:val="000000" w:themeColor="text1"/>
        </w:rPr>
        <w:t>3</w:t>
      </w:r>
      <w:r w:rsidR="00566B03" w:rsidRPr="00BB5896">
        <w:rPr>
          <w:color w:val="000000" w:themeColor="text1"/>
        </w:rPr>
        <w:t>.1</w:t>
      </w:r>
      <w:r w:rsidR="00B07A25" w:rsidRPr="00BB5896">
        <w:rPr>
          <w:rFonts w:hint="eastAsia"/>
          <w:color w:val="000000" w:themeColor="text1"/>
        </w:rPr>
        <w:t>-</w:t>
      </w:r>
      <w:r w:rsidR="00371465" w:rsidRPr="00BB5896">
        <w:rPr>
          <w:rFonts w:hint="eastAsia"/>
          <w:color w:val="000000" w:themeColor="text1"/>
        </w:rPr>
        <w:t>1</w:t>
      </w:r>
      <w:r w:rsidR="00371465" w:rsidRPr="00BB5896">
        <w:rPr>
          <w:color w:val="000000" w:themeColor="text1"/>
        </w:rPr>
        <w:t>。</w:t>
      </w:r>
    </w:p>
    <w:p w14:paraId="6CCAAFA3" w14:textId="7BDEF18D" w:rsidR="00980FB8" w:rsidRPr="00BB5896" w:rsidRDefault="00980FB8" w:rsidP="00BF4164">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00B07A25" w:rsidRPr="00BB5896">
        <w:rPr>
          <w:rFonts w:eastAsia="宋体" w:hAnsi="宋体"/>
          <w:b/>
          <w:color w:val="000000" w:themeColor="text1"/>
        </w:rPr>
        <w:t>4.</w:t>
      </w:r>
      <w:r w:rsidR="00802865" w:rsidRPr="00BB5896">
        <w:rPr>
          <w:rFonts w:eastAsia="宋体" w:hAnsi="宋体"/>
          <w:b/>
          <w:color w:val="000000" w:themeColor="text1"/>
        </w:rPr>
        <w:t>3</w:t>
      </w:r>
      <w:r w:rsidR="00566B03" w:rsidRPr="00BB5896">
        <w:rPr>
          <w:rFonts w:eastAsia="宋体" w:hAnsi="宋体"/>
          <w:b/>
          <w:color w:val="000000" w:themeColor="text1"/>
        </w:rPr>
        <w:t>.1</w:t>
      </w:r>
      <w:r w:rsidRPr="00BB5896">
        <w:rPr>
          <w:rFonts w:eastAsia="宋体" w:hAnsi="宋体"/>
          <w:b/>
          <w:color w:val="000000" w:themeColor="text1"/>
        </w:rPr>
        <w:t>-</w:t>
      </w:r>
      <w:r w:rsidR="00371465" w:rsidRPr="00BB5896">
        <w:rPr>
          <w:rFonts w:eastAsia="宋体" w:hAnsi="宋体" w:hint="eastAsia"/>
          <w:b/>
          <w:color w:val="000000" w:themeColor="text1"/>
        </w:rPr>
        <w:t>1</w:t>
      </w:r>
      <w:r w:rsidR="00371465" w:rsidRPr="00BB5896">
        <w:rPr>
          <w:rFonts w:eastAsia="宋体" w:hAnsi="宋体"/>
          <w:b/>
          <w:color w:val="000000" w:themeColor="text1"/>
        </w:rPr>
        <w:t xml:space="preserve"> </w:t>
      </w:r>
      <w:r w:rsidRPr="00BB5896">
        <w:rPr>
          <w:rFonts w:eastAsia="宋体" w:hAnsi="宋体"/>
          <w:b/>
          <w:color w:val="000000" w:themeColor="text1"/>
        </w:rPr>
        <w:t>典型船舶</w:t>
      </w:r>
      <w:r w:rsidR="002823C2" w:rsidRPr="00BB5896">
        <w:rPr>
          <w:rFonts w:eastAsia="宋体" w:hAnsi="宋体" w:hint="eastAsia"/>
          <w:b/>
          <w:color w:val="000000" w:themeColor="text1"/>
        </w:rPr>
        <w:t>失事</w:t>
      </w:r>
      <w:r w:rsidRPr="00BB5896">
        <w:rPr>
          <w:rFonts w:eastAsia="宋体" w:hAnsi="宋体"/>
          <w:b/>
          <w:color w:val="000000" w:themeColor="text1"/>
        </w:rPr>
        <w:t>诱因</w:t>
      </w:r>
      <w:r w:rsidR="002823C2" w:rsidRPr="00BB5896">
        <w:rPr>
          <w:rFonts w:eastAsia="宋体" w:hAnsi="宋体" w:hint="eastAsia"/>
          <w:b/>
          <w:color w:val="000000" w:themeColor="text1"/>
        </w:rPr>
        <w:t>一览</w:t>
      </w:r>
      <w:r w:rsidRPr="00BB5896">
        <w:rPr>
          <w:rFonts w:eastAsia="宋体" w:hAnsi="宋体"/>
          <w:b/>
          <w:color w:val="000000" w:themeColor="text1"/>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8"/>
        <w:gridCol w:w="991"/>
        <w:gridCol w:w="991"/>
        <w:gridCol w:w="6090"/>
      </w:tblGrid>
      <w:tr w:rsidR="00BB5896" w:rsidRPr="00BB5896" w14:paraId="4E6676EF" w14:textId="77777777" w:rsidTr="005078A3">
        <w:trPr>
          <w:cantSplit/>
          <w:trHeight w:val="340"/>
          <w:jc w:val="center"/>
        </w:trPr>
        <w:tc>
          <w:tcPr>
            <w:tcW w:w="545" w:type="pct"/>
            <w:vAlign w:val="center"/>
          </w:tcPr>
          <w:p w14:paraId="6DA938E8"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时间</w:t>
            </w:r>
          </w:p>
        </w:tc>
        <w:tc>
          <w:tcPr>
            <w:tcW w:w="547" w:type="pct"/>
            <w:vAlign w:val="center"/>
          </w:tcPr>
          <w:p w14:paraId="0FF9082E"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发生</w:t>
            </w:r>
          </w:p>
          <w:p w14:paraId="5FBB95C4"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地点</w:t>
            </w:r>
          </w:p>
        </w:tc>
        <w:tc>
          <w:tcPr>
            <w:tcW w:w="547" w:type="pct"/>
            <w:vAlign w:val="center"/>
          </w:tcPr>
          <w:p w14:paraId="3A6D5DDD"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发生源</w:t>
            </w:r>
          </w:p>
        </w:tc>
        <w:tc>
          <w:tcPr>
            <w:tcW w:w="3361" w:type="pct"/>
            <w:vAlign w:val="center"/>
          </w:tcPr>
          <w:p w14:paraId="10B6C313"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发生原因</w:t>
            </w:r>
          </w:p>
        </w:tc>
      </w:tr>
      <w:tr w:rsidR="00BB5896" w:rsidRPr="00BB5896" w14:paraId="5C64DEEC" w14:textId="77777777" w:rsidTr="005078A3">
        <w:trPr>
          <w:cantSplit/>
          <w:trHeight w:val="340"/>
          <w:jc w:val="center"/>
        </w:trPr>
        <w:tc>
          <w:tcPr>
            <w:tcW w:w="545" w:type="pct"/>
            <w:vAlign w:val="center"/>
          </w:tcPr>
          <w:p w14:paraId="4BED9028"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施工期</w:t>
            </w:r>
          </w:p>
        </w:tc>
        <w:tc>
          <w:tcPr>
            <w:tcW w:w="547" w:type="pct"/>
            <w:vAlign w:val="center"/>
          </w:tcPr>
          <w:p w14:paraId="45764120" w14:textId="77777777" w:rsidR="005078A3"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码头前</w:t>
            </w:r>
          </w:p>
          <w:p w14:paraId="73C0267F" w14:textId="6F26FAF3"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沿水域</w:t>
            </w:r>
          </w:p>
        </w:tc>
        <w:tc>
          <w:tcPr>
            <w:tcW w:w="547" w:type="pct"/>
            <w:vAlign w:val="center"/>
          </w:tcPr>
          <w:p w14:paraId="2D91B96B"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w:t>
            </w:r>
          </w:p>
          <w:p w14:paraId="4A830B46"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船舶</w:t>
            </w:r>
          </w:p>
        </w:tc>
        <w:tc>
          <w:tcPr>
            <w:tcW w:w="3361" w:type="pct"/>
            <w:vAlign w:val="center"/>
          </w:tcPr>
          <w:p w14:paraId="20544842" w14:textId="0CD6ACBE" w:rsidR="0048588C" w:rsidRPr="00BB5896" w:rsidRDefault="0048588C" w:rsidP="005078A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操作失误</w:t>
            </w:r>
            <w:r w:rsidRPr="00BB5896">
              <w:rPr>
                <w:color w:val="000000" w:themeColor="text1"/>
              </w:rPr>
              <w:t>、恶劣天气状况</w:t>
            </w:r>
          </w:p>
        </w:tc>
      </w:tr>
      <w:tr w:rsidR="00BB5896" w:rsidRPr="00BB5896" w14:paraId="628A1B64" w14:textId="77777777" w:rsidTr="005078A3">
        <w:trPr>
          <w:cantSplit/>
          <w:trHeight w:val="340"/>
          <w:jc w:val="center"/>
        </w:trPr>
        <w:tc>
          <w:tcPr>
            <w:tcW w:w="545" w:type="pct"/>
            <w:vMerge w:val="restart"/>
            <w:vAlign w:val="center"/>
          </w:tcPr>
          <w:p w14:paraId="24C8E07F"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运营期</w:t>
            </w:r>
          </w:p>
        </w:tc>
        <w:tc>
          <w:tcPr>
            <w:tcW w:w="547" w:type="pct"/>
            <w:vAlign w:val="center"/>
          </w:tcPr>
          <w:p w14:paraId="49593D08"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航线</w:t>
            </w:r>
          </w:p>
        </w:tc>
        <w:tc>
          <w:tcPr>
            <w:tcW w:w="547" w:type="pct"/>
            <w:vMerge w:val="restart"/>
            <w:vAlign w:val="center"/>
          </w:tcPr>
          <w:p w14:paraId="7F872E06"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到港</w:t>
            </w:r>
          </w:p>
          <w:p w14:paraId="7FFD9F60"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船舶</w:t>
            </w:r>
          </w:p>
        </w:tc>
        <w:tc>
          <w:tcPr>
            <w:tcW w:w="3361" w:type="pct"/>
            <w:vAlign w:val="center"/>
          </w:tcPr>
          <w:p w14:paraId="3FD8282D" w14:textId="77777777" w:rsidR="0048588C" w:rsidRPr="00BB5896" w:rsidRDefault="0048588C" w:rsidP="005078A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触礁、搁浅、船舶碰撞、恶劣天气状况、火灾爆炸、危险品泄漏</w:t>
            </w:r>
          </w:p>
        </w:tc>
      </w:tr>
      <w:tr w:rsidR="00BB5896" w:rsidRPr="00BB5896" w14:paraId="7DEE476D" w14:textId="77777777" w:rsidTr="005078A3">
        <w:trPr>
          <w:cantSplit/>
          <w:trHeight w:val="340"/>
          <w:jc w:val="center"/>
        </w:trPr>
        <w:tc>
          <w:tcPr>
            <w:tcW w:w="545" w:type="pct"/>
            <w:vMerge/>
            <w:vAlign w:val="center"/>
          </w:tcPr>
          <w:p w14:paraId="6749AB62"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p>
        </w:tc>
        <w:tc>
          <w:tcPr>
            <w:tcW w:w="547" w:type="pct"/>
            <w:vAlign w:val="center"/>
          </w:tcPr>
          <w:p w14:paraId="1040C990"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锚地</w:t>
            </w:r>
          </w:p>
        </w:tc>
        <w:tc>
          <w:tcPr>
            <w:tcW w:w="547" w:type="pct"/>
            <w:vMerge/>
            <w:vAlign w:val="center"/>
          </w:tcPr>
          <w:p w14:paraId="20814F90"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p>
        </w:tc>
        <w:tc>
          <w:tcPr>
            <w:tcW w:w="3361" w:type="pct"/>
            <w:vAlign w:val="center"/>
          </w:tcPr>
          <w:p w14:paraId="1BD60E46" w14:textId="77777777" w:rsidR="0048588C" w:rsidRPr="00BB5896" w:rsidRDefault="0048588C" w:rsidP="005078A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船舶碰撞、火灾爆炸、泄漏</w:t>
            </w:r>
          </w:p>
        </w:tc>
      </w:tr>
      <w:tr w:rsidR="00BB5896" w:rsidRPr="00BB5896" w14:paraId="06CE1E56" w14:textId="77777777" w:rsidTr="005078A3">
        <w:trPr>
          <w:cantSplit/>
          <w:trHeight w:val="340"/>
          <w:jc w:val="center"/>
        </w:trPr>
        <w:tc>
          <w:tcPr>
            <w:tcW w:w="545" w:type="pct"/>
            <w:vMerge/>
            <w:vAlign w:val="center"/>
          </w:tcPr>
          <w:p w14:paraId="3937230C"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p>
        </w:tc>
        <w:tc>
          <w:tcPr>
            <w:tcW w:w="547" w:type="pct"/>
            <w:vAlign w:val="center"/>
          </w:tcPr>
          <w:p w14:paraId="13486658" w14:textId="4AD3EBB5" w:rsidR="0048588C" w:rsidRPr="00BB5896" w:rsidRDefault="00EC6F3F"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港池</w:t>
            </w:r>
          </w:p>
        </w:tc>
        <w:tc>
          <w:tcPr>
            <w:tcW w:w="547" w:type="pct"/>
            <w:vMerge/>
            <w:vAlign w:val="center"/>
          </w:tcPr>
          <w:p w14:paraId="5B8AEF6C" w14:textId="77777777" w:rsidR="0048588C" w:rsidRPr="00BB5896" w:rsidRDefault="0048588C" w:rsidP="00A46ADE">
            <w:pPr>
              <w:pStyle w:val="05"/>
              <w:spacing w:before="0" w:beforeAutospacing="0" w:after="0" w:afterAutospacing="0" w:line="240" w:lineRule="auto"/>
              <w:ind w:leftChars="0" w:left="0" w:rightChars="0" w:right="0"/>
              <w:rPr>
                <w:color w:val="000000" w:themeColor="text1"/>
              </w:rPr>
            </w:pPr>
          </w:p>
        </w:tc>
        <w:tc>
          <w:tcPr>
            <w:tcW w:w="3361" w:type="pct"/>
            <w:vAlign w:val="center"/>
          </w:tcPr>
          <w:p w14:paraId="7C0FD793" w14:textId="77777777" w:rsidR="0048588C" w:rsidRPr="00BB5896" w:rsidRDefault="0048588C" w:rsidP="005078A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船舶碰撞、船与码头碰撞、操作失误、火灾爆炸、泄漏</w:t>
            </w:r>
          </w:p>
        </w:tc>
      </w:tr>
    </w:tbl>
    <w:p w14:paraId="502E512B" w14:textId="115D1CB3"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.2</w:t>
      </w:r>
      <w:r w:rsidRPr="00BB5896">
        <w:rPr>
          <w:color w:val="000000" w:themeColor="text1"/>
        </w:rPr>
        <w:t xml:space="preserve"> </w:t>
      </w:r>
      <w:r w:rsidRPr="00BB5896">
        <w:rPr>
          <w:color w:val="000000" w:themeColor="text1"/>
        </w:rPr>
        <w:t>周边环境风险敏感目标概况</w:t>
      </w:r>
    </w:p>
    <w:p w14:paraId="01AD3A7D" w14:textId="576DFA4B" w:rsidR="005D355A" w:rsidRPr="00BB5896" w:rsidRDefault="005D355A" w:rsidP="005D355A">
      <w:pPr>
        <w:spacing w:line="500" w:lineRule="exact"/>
        <w:ind w:firstLine="480"/>
        <w:rPr>
          <w:color w:val="000000" w:themeColor="text1"/>
        </w:rPr>
      </w:pPr>
      <w:r w:rsidRPr="00BB5896">
        <w:rPr>
          <w:rFonts w:hint="eastAsia"/>
          <w:color w:val="000000" w:themeColor="text1"/>
        </w:rPr>
        <w:t>拟建项目周边较为敏感的目标主要为居民点、鱼类三场以及水源保护区</w:t>
      </w:r>
      <w:r w:rsidR="00071E70" w:rsidRPr="00BB5896">
        <w:rPr>
          <w:rFonts w:hint="eastAsia"/>
          <w:color w:val="000000" w:themeColor="text1"/>
        </w:rPr>
        <w:t>，</w:t>
      </w:r>
      <w:r w:rsidR="00071E70" w:rsidRPr="00BB5896">
        <w:rPr>
          <w:color w:val="000000" w:themeColor="text1"/>
        </w:rPr>
        <w:t>项目现状用地性质</w:t>
      </w:r>
      <w:r w:rsidR="00AA24AE" w:rsidRPr="00BB5896">
        <w:rPr>
          <w:rFonts w:hint="eastAsia"/>
          <w:color w:val="000000" w:themeColor="text1"/>
        </w:rPr>
        <w:t>主要</w:t>
      </w:r>
      <w:r w:rsidR="00071E70" w:rsidRPr="00BB5896">
        <w:rPr>
          <w:color w:val="000000" w:themeColor="text1"/>
        </w:rPr>
        <w:t>为农用地、水域，不涉及基本农田</w:t>
      </w:r>
      <w:r w:rsidRPr="00BB5896">
        <w:rPr>
          <w:rFonts w:hint="eastAsia"/>
          <w:color w:val="000000" w:themeColor="text1"/>
        </w:rPr>
        <w:t>。</w:t>
      </w:r>
    </w:p>
    <w:p w14:paraId="7B6247AB" w14:textId="4FF9CB25" w:rsidR="00B9694B" w:rsidRPr="00BB5896" w:rsidRDefault="00B9694B" w:rsidP="00B9694B">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4.3.2.1 </w:t>
      </w:r>
      <w:r w:rsidRPr="00BB5896">
        <w:rPr>
          <w:rFonts w:hint="eastAsia"/>
          <w:color w:val="000000" w:themeColor="text1"/>
        </w:rPr>
        <w:t>居民点</w:t>
      </w:r>
    </w:p>
    <w:p w14:paraId="77E93646" w14:textId="2E49254C" w:rsidR="006E524C" w:rsidRPr="00BB5896" w:rsidRDefault="006E524C" w:rsidP="006E524C">
      <w:pPr>
        <w:spacing w:line="500" w:lineRule="exact"/>
        <w:ind w:firstLine="480"/>
        <w:rPr>
          <w:color w:val="000000" w:themeColor="text1"/>
        </w:rPr>
      </w:pPr>
      <w:r w:rsidRPr="00BB5896">
        <w:rPr>
          <w:rFonts w:hint="eastAsia"/>
          <w:color w:val="000000" w:themeColor="text1"/>
        </w:rPr>
        <w:t>距</w:t>
      </w:r>
      <w:r w:rsidRPr="00BB5896">
        <w:rPr>
          <w:color w:val="000000" w:themeColor="text1"/>
        </w:rPr>
        <w:t>离</w:t>
      </w:r>
      <w:r w:rsidRPr="00BB5896">
        <w:rPr>
          <w:rFonts w:hint="eastAsia"/>
          <w:color w:val="000000" w:themeColor="text1"/>
        </w:rPr>
        <w:t>拟建</w:t>
      </w:r>
      <w:r w:rsidRPr="00BB5896">
        <w:rPr>
          <w:color w:val="000000" w:themeColor="text1"/>
        </w:rPr>
        <w:t>项目</w:t>
      </w:r>
      <w:r w:rsidRPr="00BB5896">
        <w:rPr>
          <w:rFonts w:hint="eastAsia"/>
          <w:color w:val="000000" w:themeColor="text1"/>
        </w:rPr>
        <w:t>最近的</w:t>
      </w:r>
      <w:r w:rsidRPr="00BB5896">
        <w:rPr>
          <w:color w:val="000000" w:themeColor="text1"/>
        </w:rPr>
        <w:t>居民点为</w:t>
      </w:r>
      <w:r w:rsidRPr="00BB5896">
        <w:rPr>
          <w:rFonts w:hint="eastAsia"/>
          <w:color w:val="000000" w:themeColor="text1"/>
        </w:rPr>
        <w:t>南</w:t>
      </w:r>
      <w:r w:rsidRPr="00BB5896">
        <w:rPr>
          <w:color w:val="000000" w:themeColor="text1"/>
        </w:rPr>
        <w:t>面的武宣农场</w:t>
      </w:r>
      <w:r w:rsidRPr="00BB5896">
        <w:rPr>
          <w:rFonts w:hint="eastAsia"/>
          <w:color w:val="000000" w:themeColor="text1"/>
        </w:rPr>
        <w:t>三</w:t>
      </w:r>
      <w:r w:rsidRPr="00BB5896">
        <w:rPr>
          <w:color w:val="000000" w:themeColor="text1"/>
        </w:rPr>
        <w:t>队（距项目</w:t>
      </w:r>
      <w:r w:rsidRPr="00BB5896">
        <w:rPr>
          <w:rFonts w:hint="eastAsia"/>
          <w:color w:val="000000" w:themeColor="text1"/>
        </w:rPr>
        <w:t>南</w:t>
      </w:r>
      <w:r w:rsidRPr="00BB5896">
        <w:rPr>
          <w:color w:val="000000" w:themeColor="text1"/>
        </w:rPr>
        <w:t>厂界最近直线距离为</w:t>
      </w:r>
      <w:r w:rsidRPr="00BB5896">
        <w:rPr>
          <w:rFonts w:hint="eastAsia"/>
          <w:color w:val="000000" w:themeColor="text1"/>
        </w:rPr>
        <w:t>16</w:t>
      </w:r>
      <w:r w:rsidRPr="00BB5896">
        <w:rPr>
          <w:color w:val="000000" w:themeColor="text1"/>
        </w:rPr>
        <w:t xml:space="preserve"> m</w:t>
      </w:r>
      <w:r w:rsidRPr="00BB5896">
        <w:rPr>
          <w:color w:val="000000" w:themeColor="text1"/>
        </w:rPr>
        <w:t>）。</w:t>
      </w:r>
    </w:p>
    <w:p w14:paraId="3CF31F69" w14:textId="40407A92" w:rsidR="00B9694B" w:rsidRPr="00BB5896" w:rsidRDefault="00B9694B" w:rsidP="00B9694B">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4.3.2.2 </w:t>
      </w:r>
      <w:r w:rsidRPr="00BB5896">
        <w:rPr>
          <w:rFonts w:hint="eastAsia"/>
          <w:color w:val="000000" w:themeColor="text1"/>
        </w:rPr>
        <w:t>鱼类三场</w:t>
      </w:r>
    </w:p>
    <w:p w14:paraId="4DF9785B" w14:textId="07259583" w:rsidR="006E524C" w:rsidRPr="00BB5896" w:rsidRDefault="006E524C" w:rsidP="006E524C">
      <w:pPr>
        <w:spacing w:line="500" w:lineRule="exact"/>
        <w:ind w:firstLine="480"/>
        <w:rPr>
          <w:color w:val="000000" w:themeColor="text1"/>
        </w:rPr>
      </w:pPr>
      <w:r w:rsidRPr="00BB5896">
        <w:rPr>
          <w:color w:val="000000" w:themeColor="text1"/>
        </w:rPr>
        <w:t>距离最近的</w:t>
      </w:r>
      <w:r w:rsidRPr="00BB5896">
        <w:rPr>
          <w:rFonts w:ascii="宋体" w:hAnsi="宋体"/>
          <w:color w:val="000000" w:themeColor="text1"/>
        </w:rPr>
        <w:t>鱼类三场为</w:t>
      </w:r>
      <w:r w:rsidR="00C721C3" w:rsidRPr="00BB5896">
        <w:rPr>
          <w:rFonts w:ascii="宋体" w:hAnsi="宋体" w:hint="eastAsia"/>
          <w:color w:val="000000" w:themeColor="text1"/>
        </w:rPr>
        <w:t>“</w:t>
      </w:r>
      <w:r w:rsidRPr="00BB5896">
        <w:rPr>
          <w:rFonts w:ascii="宋体" w:hAnsi="宋体"/>
          <w:color w:val="000000" w:themeColor="text1"/>
        </w:rPr>
        <w:t>思姑滩</w:t>
      </w:r>
      <w:r w:rsidRPr="00BB5896">
        <w:rPr>
          <w:color w:val="000000" w:themeColor="text1"/>
        </w:rPr>
        <w:t>鱼类索饵场、产卵场</w:t>
      </w:r>
      <w:r w:rsidR="00C721C3" w:rsidRPr="00BB5896">
        <w:rPr>
          <w:rFonts w:ascii="宋体" w:hAnsi="宋体" w:hint="eastAsia"/>
          <w:color w:val="000000" w:themeColor="text1"/>
        </w:rPr>
        <w:t>”</w:t>
      </w:r>
      <w:r w:rsidRPr="00BB5896">
        <w:rPr>
          <w:color w:val="000000" w:themeColor="text1"/>
        </w:rPr>
        <w:t>（项目下游</w:t>
      </w:r>
      <w:r w:rsidRPr="00BB5896">
        <w:rPr>
          <w:rFonts w:hint="eastAsia"/>
          <w:color w:val="000000" w:themeColor="text1"/>
        </w:rPr>
        <w:t>3</w:t>
      </w:r>
      <w:r w:rsidRPr="00BB5896">
        <w:rPr>
          <w:color w:val="000000" w:themeColor="text1"/>
        </w:rPr>
        <w:t>.7 km</w:t>
      </w:r>
      <w:r w:rsidRPr="00BB5896">
        <w:rPr>
          <w:color w:val="000000" w:themeColor="text1"/>
        </w:rPr>
        <w:t>），</w:t>
      </w:r>
      <w:r w:rsidR="00BD2664" w:rsidRPr="00BB5896">
        <w:rPr>
          <w:rFonts w:hint="eastAsia"/>
          <w:color w:val="000000" w:themeColor="text1"/>
        </w:rPr>
        <w:t>在其中活动的</w:t>
      </w:r>
      <w:r w:rsidRPr="00BB5896">
        <w:rPr>
          <w:color w:val="000000" w:themeColor="text1"/>
        </w:rPr>
        <w:t>主要鱼类为部分经济鱼和众多小型土著鱼类，不涉及</w:t>
      </w:r>
      <w:r w:rsidR="00C721C3" w:rsidRPr="00BB5896">
        <w:rPr>
          <w:rFonts w:hint="eastAsia"/>
          <w:color w:val="000000" w:themeColor="text1"/>
        </w:rPr>
        <w:t>珍稀濒危、保护</w:t>
      </w:r>
      <w:r w:rsidRPr="00BB5896">
        <w:rPr>
          <w:color w:val="000000" w:themeColor="text1"/>
        </w:rPr>
        <w:t>水生生物。</w:t>
      </w:r>
    </w:p>
    <w:p w14:paraId="04AB0C0F" w14:textId="344A412E" w:rsidR="00B9694B" w:rsidRPr="00BB5896" w:rsidRDefault="00B9694B" w:rsidP="00B9694B">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4.3.2.3 </w:t>
      </w:r>
      <w:r w:rsidRPr="00BB5896">
        <w:rPr>
          <w:rFonts w:hint="eastAsia"/>
          <w:color w:val="000000" w:themeColor="text1"/>
        </w:rPr>
        <w:t>水源保护区</w:t>
      </w:r>
    </w:p>
    <w:p w14:paraId="3CF5EA39" w14:textId="7E050A9F" w:rsidR="006E524C" w:rsidRPr="00BB5896" w:rsidRDefault="005D355A" w:rsidP="006E524C">
      <w:pPr>
        <w:spacing w:line="500" w:lineRule="exact"/>
        <w:ind w:firstLine="482"/>
        <w:rPr>
          <w:b/>
          <w:bCs/>
          <w:color w:val="000000" w:themeColor="text1"/>
        </w:rPr>
      </w:pPr>
      <w:r w:rsidRPr="00BB5896">
        <w:rPr>
          <w:rFonts w:ascii="宋体" w:hAnsi="宋体" w:hint="eastAsia"/>
          <w:b/>
          <w:bCs/>
          <w:color w:val="000000" w:themeColor="text1"/>
        </w:rPr>
        <w:t>（1）</w:t>
      </w:r>
      <w:r w:rsidR="006E524C" w:rsidRPr="00BB5896">
        <w:rPr>
          <w:rFonts w:ascii="宋体" w:hAnsi="宋体" w:hint="eastAsia"/>
          <w:b/>
          <w:bCs/>
          <w:color w:val="000000" w:themeColor="text1"/>
        </w:rPr>
        <w:t>地表水</w:t>
      </w:r>
    </w:p>
    <w:p w14:paraId="32EAA825" w14:textId="6F41736C" w:rsidR="006E524C" w:rsidRPr="00BB5896" w:rsidRDefault="006E524C" w:rsidP="006E524C">
      <w:pPr>
        <w:spacing w:line="500" w:lineRule="exact"/>
        <w:ind w:firstLine="480"/>
        <w:rPr>
          <w:color w:val="000000" w:themeColor="text1"/>
        </w:rPr>
      </w:pPr>
      <w:r w:rsidRPr="00BB5896">
        <w:rPr>
          <w:color w:val="000000" w:themeColor="text1"/>
        </w:rPr>
        <w:t>距项目最近的上游取水口为武宣县县城</w:t>
      </w:r>
      <w:r w:rsidRPr="00BB5896">
        <w:rPr>
          <w:rFonts w:hint="eastAsia"/>
          <w:color w:val="000000" w:themeColor="text1"/>
        </w:rPr>
        <w:t>饮用水水源保护区</w:t>
      </w:r>
      <w:r w:rsidRPr="00BB5896">
        <w:rPr>
          <w:color w:val="000000" w:themeColor="text1"/>
        </w:rPr>
        <w:t>取水口，地点在项目上游</w:t>
      </w:r>
      <w:r w:rsidRPr="00BB5896">
        <w:rPr>
          <w:rFonts w:hint="eastAsia"/>
          <w:color w:val="000000" w:themeColor="text1"/>
        </w:rPr>
        <w:t>1</w:t>
      </w:r>
      <w:r w:rsidRPr="00BB5896">
        <w:rPr>
          <w:color w:val="000000" w:themeColor="text1"/>
        </w:rPr>
        <w:t>6.5 km</w:t>
      </w:r>
      <w:r w:rsidRPr="00BB5896">
        <w:rPr>
          <w:color w:val="000000" w:themeColor="text1"/>
        </w:rPr>
        <w:t>处</w:t>
      </w:r>
      <w:r w:rsidRPr="00BB5896">
        <w:rPr>
          <w:rFonts w:hint="eastAsia"/>
          <w:color w:val="000000" w:themeColor="text1"/>
        </w:rPr>
        <w:t>；距离项目最近的下游取水口为下游</w:t>
      </w:r>
      <w:r w:rsidRPr="00BB5896">
        <w:rPr>
          <w:rFonts w:hint="eastAsia"/>
          <w:color w:val="000000" w:themeColor="text1"/>
        </w:rPr>
        <w:t>47.4</w:t>
      </w:r>
      <w:r w:rsidRPr="00BB5896">
        <w:rPr>
          <w:color w:val="000000" w:themeColor="text1"/>
        </w:rPr>
        <w:t xml:space="preserve"> km</w:t>
      </w:r>
      <w:r w:rsidRPr="00BB5896">
        <w:rPr>
          <w:color w:val="000000" w:themeColor="text1"/>
        </w:rPr>
        <w:t>处的桂平市</w:t>
      </w:r>
      <w:r w:rsidRPr="00BB5896">
        <w:rPr>
          <w:rFonts w:hint="eastAsia"/>
          <w:color w:val="000000" w:themeColor="text1"/>
        </w:rPr>
        <w:t>城区大藤峡饮用水水源保护区</w:t>
      </w:r>
      <w:r w:rsidRPr="00BB5896">
        <w:rPr>
          <w:color w:val="000000" w:themeColor="text1"/>
        </w:rPr>
        <w:t>取水</w:t>
      </w:r>
      <w:r w:rsidRPr="00BB5896">
        <w:rPr>
          <w:rFonts w:hint="eastAsia"/>
          <w:color w:val="000000" w:themeColor="text1"/>
        </w:rPr>
        <w:t>口</w:t>
      </w:r>
      <w:r w:rsidRPr="00BB5896">
        <w:rPr>
          <w:color w:val="000000" w:themeColor="text1"/>
        </w:rPr>
        <w:t>。</w:t>
      </w:r>
    </w:p>
    <w:p w14:paraId="450EC0F1" w14:textId="1BD4A9D3" w:rsidR="006E524C" w:rsidRPr="00BB5896" w:rsidRDefault="005D355A" w:rsidP="006E524C">
      <w:pPr>
        <w:spacing w:line="500" w:lineRule="exact"/>
        <w:ind w:firstLine="482"/>
        <w:rPr>
          <w:b/>
          <w:bCs/>
          <w:color w:val="000000" w:themeColor="text1"/>
        </w:rPr>
      </w:pPr>
      <w:r w:rsidRPr="00BB5896">
        <w:rPr>
          <w:b/>
          <w:bCs/>
          <w:color w:val="000000" w:themeColor="text1"/>
        </w:rPr>
        <w:t>（</w:t>
      </w:r>
      <w:r w:rsidRPr="00BB5896">
        <w:rPr>
          <w:b/>
          <w:bCs/>
          <w:color w:val="000000" w:themeColor="text1"/>
        </w:rPr>
        <w:t>2</w:t>
      </w:r>
      <w:r w:rsidRPr="00BB5896">
        <w:rPr>
          <w:b/>
          <w:bCs/>
          <w:color w:val="000000" w:themeColor="text1"/>
        </w:rPr>
        <w:t>）</w:t>
      </w:r>
      <w:r w:rsidR="006E524C" w:rsidRPr="00BB5896">
        <w:rPr>
          <w:b/>
          <w:bCs/>
          <w:color w:val="000000" w:themeColor="text1"/>
        </w:rPr>
        <w:t>地下水</w:t>
      </w:r>
    </w:p>
    <w:p w14:paraId="49716BA9" w14:textId="12F4C1EE" w:rsidR="006E524C" w:rsidRPr="00BB5896" w:rsidRDefault="006E524C" w:rsidP="006E524C">
      <w:pPr>
        <w:spacing w:line="500" w:lineRule="exact"/>
        <w:ind w:firstLine="480"/>
        <w:rPr>
          <w:color w:val="000000" w:themeColor="text1"/>
        </w:rPr>
      </w:pPr>
      <w:r w:rsidRPr="00BB5896">
        <w:rPr>
          <w:color w:val="000000" w:themeColor="text1"/>
        </w:rPr>
        <w:t>项目位于</w:t>
      </w:r>
      <w:r w:rsidR="001A3F10" w:rsidRPr="00BB5896">
        <w:rPr>
          <w:rFonts w:hint="eastAsia"/>
          <w:color w:val="000000" w:themeColor="text1"/>
        </w:rPr>
        <w:t>居民点“</w:t>
      </w:r>
      <w:r w:rsidRPr="00BB5896">
        <w:rPr>
          <w:color w:val="000000" w:themeColor="text1"/>
        </w:rPr>
        <w:t>武宣农场</w:t>
      </w:r>
      <w:r w:rsidRPr="00BB5896">
        <w:rPr>
          <w:rFonts w:hint="eastAsia"/>
          <w:color w:val="000000" w:themeColor="text1"/>
        </w:rPr>
        <w:t>三</w:t>
      </w:r>
      <w:r w:rsidRPr="00BB5896">
        <w:rPr>
          <w:color w:val="000000" w:themeColor="text1"/>
        </w:rPr>
        <w:t>队</w:t>
      </w:r>
      <w:r w:rsidR="001A3F10" w:rsidRPr="00BB5896">
        <w:rPr>
          <w:rFonts w:hint="eastAsia"/>
          <w:color w:val="000000" w:themeColor="text1"/>
        </w:rPr>
        <w:t>”</w:t>
      </w:r>
      <w:r w:rsidRPr="00BB5896">
        <w:rPr>
          <w:color w:val="000000" w:themeColor="text1"/>
        </w:rPr>
        <w:t>附近的黔江右岸处</w:t>
      </w:r>
      <w:r w:rsidR="001A3F10" w:rsidRPr="00BB5896">
        <w:rPr>
          <w:rFonts w:hint="eastAsia"/>
          <w:color w:val="000000" w:themeColor="text1"/>
        </w:rPr>
        <w:t>；</w:t>
      </w:r>
      <w:r w:rsidRPr="00BB5896">
        <w:rPr>
          <w:color w:val="000000" w:themeColor="text1"/>
        </w:rPr>
        <w:t>地表水为黔江，离最近的饮用水源保护</w:t>
      </w:r>
      <w:r w:rsidRPr="00BB5896">
        <w:rPr>
          <w:rFonts w:ascii="宋体" w:hAnsi="宋体"/>
          <w:color w:val="000000" w:themeColor="text1"/>
        </w:rPr>
        <w:t>点“雅村水源保护点”</w:t>
      </w:r>
      <w:r w:rsidRPr="00BB5896">
        <w:rPr>
          <w:rFonts w:ascii="宋体" w:hAnsi="宋体" w:hint="eastAsia"/>
          <w:color w:val="000000" w:themeColor="text1"/>
        </w:rPr>
        <w:t>取水口</w:t>
      </w:r>
      <w:r w:rsidRPr="00BB5896">
        <w:rPr>
          <w:color w:val="000000" w:themeColor="text1"/>
        </w:rPr>
        <w:t>距离约</w:t>
      </w:r>
      <w:r w:rsidRPr="00BB5896">
        <w:rPr>
          <w:rFonts w:hint="eastAsia"/>
          <w:color w:val="000000" w:themeColor="text1"/>
        </w:rPr>
        <w:t>2.1</w:t>
      </w:r>
      <w:r w:rsidRPr="00BB5896">
        <w:rPr>
          <w:color w:val="000000" w:themeColor="text1"/>
        </w:rPr>
        <w:t xml:space="preserve"> km</w:t>
      </w:r>
      <w:r w:rsidRPr="00BB5896">
        <w:rPr>
          <w:color w:val="000000" w:themeColor="text1"/>
        </w:rPr>
        <w:t>，为地下水源保护点</w:t>
      </w:r>
      <w:r w:rsidRPr="00BB5896">
        <w:rPr>
          <w:rFonts w:hint="eastAsia"/>
          <w:color w:val="000000" w:themeColor="text1"/>
        </w:rPr>
        <w:t>。</w:t>
      </w:r>
    </w:p>
    <w:p w14:paraId="6F895A94" w14:textId="0CE391CD" w:rsidR="005D355A" w:rsidRPr="00BB5896" w:rsidRDefault="005D355A" w:rsidP="005D355A">
      <w:pPr>
        <w:pStyle w:val="04"/>
        <w:keepNext w:val="0"/>
        <w:keepLines w:val="0"/>
        <w:widowControl w:val="0"/>
        <w:spacing w:beforeLines="50" w:before="163" w:afterLines="50" w:after="163" w:line="500" w:lineRule="exact"/>
        <w:ind w:left="0" w:firstLine="0"/>
        <w:rPr>
          <w:color w:val="000000" w:themeColor="text1"/>
          <w:u w:val="single"/>
        </w:rPr>
      </w:pPr>
      <w:r w:rsidRPr="00BB5896">
        <w:rPr>
          <w:rFonts w:hint="eastAsia"/>
          <w:color w:val="000000" w:themeColor="text1"/>
          <w:u w:val="single"/>
        </w:rPr>
        <w:t xml:space="preserve">4.3.2.4 </w:t>
      </w:r>
      <w:r w:rsidRPr="00BB5896">
        <w:rPr>
          <w:rFonts w:hint="eastAsia"/>
          <w:color w:val="000000" w:themeColor="text1"/>
          <w:u w:val="single"/>
        </w:rPr>
        <w:t>环境风险敏感目标</w:t>
      </w:r>
    </w:p>
    <w:p w14:paraId="2AA5DE24" w14:textId="30353B7F" w:rsidR="006E524C" w:rsidRPr="00BB5896" w:rsidRDefault="006E524C" w:rsidP="006E524C">
      <w:pPr>
        <w:spacing w:line="500" w:lineRule="exact"/>
        <w:ind w:firstLine="480"/>
        <w:rPr>
          <w:color w:val="000000" w:themeColor="text1"/>
          <w:u w:val="single"/>
        </w:rPr>
      </w:pPr>
      <w:r w:rsidRPr="00BB5896">
        <w:rPr>
          <w:rFonts w:hint="eastAsia"/>
          <w:color w:val="000000" w:themeColor="text1"/>
          <w:u w:val="single"/>
        </w:rPr>
        <w:lastRenderedPageBreak/>
        <w:t>综上所述，</w:t>
      </w:r>
      <w:r w:rsidR="003A7E65" w:rsidRPr="00BB5896">
        <w:rPr>
          <w:rFonts w:hint="eastAsia"/>
          <w:color w:val="000000" w:themeColor="text1"/>
          <w:u w:val="single"/>
        </w:rPr>
        <w:t>本次环评确定</w:t>
      </w:r>
      <w:r w:rsidRPr="00BB5896">
        <w:rPr>
          <w:rFonts w:hint="eastAsia"/>
          <w:color w:val="000000" w:themeColor="text1"/>
          <w:u w:val="single"/>
        </w:rPr>
        <w:t>拟建项目的环境风险敏感目标为下游</w:t>
      </w:r>
      <w:r w:rsidR="00AE37D0" w:rsidRPr="00BB5896">
        <w:rPr>
          <w:rFonts w:hint="eastAsia"/>
          <w:color w:val="000000" w:themeColor="text1"/>
          <w:u w:val="single"/>
        </w:rPr>
        <w:t>3.7</w:t>
      </w:r>
      <w:r w:rsidR="00AE37D0" w:rsidRPr="00BB5896">
        <w:rPr>
          <w:color w:val="000000" w:themeColor="text1"/>
          <w:u w:val="single"/>
        </w:rPr>
        <w:t xml:space="preserve"> </w:t>
      </w:r>
      <w:r w:rsidR="00AE37D0" w:rsidRPr="00BB5896">
        <w:rPr>
          <w:rFonts w:hint="eastAsia"/>
          <w:color w:val="000000" w:themeColor="text1"/>
          <w:u w:val="single"/>
        </w:rPr>
        <w:t>km</w:t>
      </w:r>
      <w:r w:rsidR="00AE37D0" w:rsidRPr="00BB5896">
        <w:rPr>
          <w:rFonts w:hint="eastAsia"/>
          <w:color w:val="000000" w:themeColor="text1"/>
          <w:u w:val="single"/>
        </w:rPr>
        <w:t>处</w:t>
      </w:r>
      <w:r w:rsidRPr="00BB5896">
        <w:rPr>
          <w:rFonts w:hint="eastAsia"/>
          <w:color w:val="000000" w:themeColor="text1"/>
          <w:u w:val="single"/>
        </w:rPr>
        <w:t>的“思姑滩鱼类索饵场、产卵场”。</w:t>
      </w:r>
    </w:p>
    <w:p w14:paraId="23E0DA25"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.3</w:t>
      </w:r>
      <w:r w:rsidRPr="00BB5896">
        <w:rPr>
          <w:color w:val="000000" w:themeColor="text1"/>
        </w:rPr>
        <w:t xml:space="preserve"> </w:t>
      </w:r>
      <w:r w:rsidRPr="00BB5896">
        <w:rPr>
          <w:color w:val="000000" w:themeColor="text1"/>
        </w:rPr>
        <w:t>环境风险识别与分析</w:t>
      </w:r>
    </w:p>
    <w:p w14:paraId="7E07F969" w14:textId="393DE0DF" w:rsidR="00980FB8" w:rsidRPr="00BB5896" w:rsidRDefault="00321984" w:rsidP="009C507C">
      <w:pPr>
        <w:pStyle w:val="04"/>
        <w:spacing w:beforeLines="50" w:before="163" w:afterLines="50" w:after="163" w:line="500" w:lineRule="exact"/>
        <w:ind w:left="0" w:firstLine="0"/>
        <w:rPr>
          <w:b w:val="0"/>
          <w:color w:val="000000" w:themeColor="text1"/>
        </w:rPr>
      </w:pPr>
      <w:r w:rsidRPr="00BB5896">
        <w:rPr>
          <w:rFonts w:hint="eastAsia"/>
          <w:color w:val="000000" w:themeColor="text1"/>
        </w:rPr>
        <w:t>4.3</w:t>
      </w:r>
      <w:r w:rsidR="00980FB8" w:rsidRPr="00BB5896">
        <w:rPr>
          <w:rFonts w:hint="eastAsia"/>
          <w:color w:val="000000" w:themeColor="text1"/>
        </w:rPr>
        <w:t xml:space="preserve">.3.1 </w:t>
      </w:r>
      <w:r w:rsidR="009C507C" w:rsidRPr="00BB5896">
        <w:rPr>
          <w:rFonts w:hint="eastAsia"/>
          <w:color w:val="000000" w:themeColor="text1"/>
        </w:rPr>
        <w:t>环境风险事故类型分析</w:t>
      </w:r>
    </w:p>
    <w:p w14:paraId="0A46BB56" w14:textId="0C8B49AD" w:rsidR="009C507C" w:rsidRPr="00BB5896" w:rsidRDefault="009C507C" w:rsidP="009C507C">
      <w:pPr>
        <w:spacing w:line="500" w:lineRule="exact"/>
        <w:ind w:firstLine="480"/>
        <w:rPr>
          <w:rFonts w:ascii="宋体" w:hAnsi="宋体"/>
          <w:color w:val="000000" w:themeColor="text1"/>
        </w:rPr>
      </w:pPr>
      <w:r w:rsidRPr="00BB5896">
        <w:rPr>
          <w:rFonts w:ascii="宋体" w:hAnsi="宋体" w:hint="eastAsia"/>
          <w:color w:val="000000" w:themeColor="text1"/>
        </w:rPr>
        <w:t>拟建项目在施工期期间可能发生的环境风险事故类型为施工船舶油舱燃油泄漏。</w:t>
      </w:r>
    </w:p>
    <w:p w14:paraId="57532C06" w14:textId="526CF935" w:rsidR="00980FB8" w:rsidRPr="00BB5896" w:rsidRDefault="009C507C" w:rsidP="009C507C">
      <w:pPr>
        <w:spacing w:line="500" w:lineRule="exact"/>
        <w:ind w:firstLine="480"/>
        <w:rPr>
          <w:color w:val="000000" w:themeColor="text1"/>
        </w:rPr>
      </w:pPr>
      <w:r w:rsidRPr="00BB5896">
        <w:rPr>
          <w:rFonts w:ascii="宋体" w:hAnsi="宋体" w:hint="eastAsia"/>
          <w:color w:val="000000" w:themeColor="text1"/>
        </w:rPr>
        <w:t>运营期期间</w:t>
      </w:r>
      <w:r w:rsidR="00980FB8" w:rsidRPr="00BB5896">
        <w:rPr>
          <w:rFonts w:ascii="宋体" w:hAnsi="宋体"/>
          <w:color w:val="000000" w:themeColor="text1"/>
        </w:rPr>
        <w:t>可能发生的事故类型</w:t>
      </w:r>
      <w:r w:rsidRPr="00BB5896">
        <w:rPr>
          <w:rFonts w:ascii="宋体" w:hAnsi="宋体" w:hint="eastAsia"/>
          <w:color w:val="000000" w:themeColor="text1"/>
        </w:rPr>
        <w:t>为到港</w:t>
      </w:r>
      <w:r w:rsidR="00980FB8" w:rsidRPr="00BB5896">
        <w:rPr>
          <w:rFonts w:ascii="宋体" w:hAnsi="宋体"/>
          <w:color w:val="000000" w:themeColor="text1"/>
        </w:rPr>
        <w:t>船舶油舱燃油泄露</w:t>
      </w:r>
      <w:r w:rsidRPr="00BB5896">
        <w:rPr>
          <w:rFonts w:ascii="宋体" w:hAnsi="宋体" w:hint="eastAsia"/>
          <w:color w:val="000000" w:themeColor="text1"/>
        </w:rPr>
        <w:t>。</w:t>
      </w:r>
    </w:p>
    <w:p w14:paraId="143F6578" w14:textId="272188EB" w:rsidR="00C62C4A" w:rsidRPr="00BB5896" w:rsidRDefault="00C62C4A" w:rsidP="00C62C4A">
      <w:pPr>
        <w:pStyle w:val="04"/>
        <w:spacing w:beforeLines="50" w:before="163" w:afterLines="50" w:after="163" w:line="500" w:lineRule="exact"/>
        <w:ind w:left="0" w:firstLine="0"/>
        <w:rPr>
          <w:color w:val="000000" w:themeColor="text1"/>
        </w:rPr>
      </w:pPr>
      <w:r w:rsidRPr="00BB5896">
        <w:rPr>
          <w:rFonts w:hint="eastAsia"/>
          <w:color w:val="000000" w:themeColor="text1"/>
        </w:rPr>
        <w:t>4.3.3.</w:t>
      </w:r>
      <w:r w:rsidR="00A765DB" w:rsidRPr="00BB5896">
        <w:rPr>
          <w:rFonts w:hint="eastAsia"/>
          <w:color w:val="000000" w:themeColor="text1"/>
        </w:rPr>
        <w:t>2</w:t>
      </w:r>
      <w:r w:rsidRPr="00BB5896">
        <w:rPr>
          <w:rFonts w:hint="eastAsia"/>
          <w:color w:val="000000" w:themeColor="text1"/>
        </w:rPr>
        <w:t xml:space="preserve"> </w:t>
      </w:r>
      <w:r w:rsidRPr="00BB5896">
        <w:rPr>
          <w:rFonts w:hint="eastAsia"/>
          <w:color w:val="000000" w:themeColor="text1"/>
        </w:rPr>
        <w:t>危险物质分析</w:t>
      </w:r>
    </w:p>
    <w:p w14:paraId="5F247220" w14:textId="77777777" w:rsidR="00C62C4A" w:rsidRPr="00BB5896" w:rsidRDefault="00C62C4A" w:rsidP="00C62C4A">
      <w:pPr>
        <w:spacing w:line="500" w:lineRule="exact"/>
        <w:ind w:firstLine="480"/>
        <w:rPr>
          <w:color w:val="000000" w:themeColor="text1"/>
        </w:rPr>
      </w:pPr>
      <w:r w:rsidRPr="00BB5896">
        <w:rPr>
          <w:color w:val="000000" w:themeColor="text1"/>
        </w:rPr>
        <w:t>船舶使用的燃料油一般为汽、柴油，其理化及毒理性质详见表</w:t>
      </w:r>
      <w:r w:rsidRPr="00BB5896">
        <w:rPr>
          <w:color w:val="000000" w:themeColor="text1"/>
        </w:rPr>
        <w:t>4.3.3-1</w:t>
      </w:r>
      <w:r w:rsidRPr="00BB5896">
        <w:rPr>
          <w:color w:val="000000" w:themeColor="text1"/>
        </w:rPr>
        <w:t>。</w:t>
      </w:r>
    </w:p>
    <w:p w14:paraId="143B250C" w14:textId="77777777" w:rsidR="00C62C4A" w:rsidRPr="00BB5896" w:rsidRDefault="00C62C4A" w:rsidP="00C62C4A">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4.3.</w:t>
      </w:r>
      <w:r w:rsidRPr="00BB5896">
        <w:rPr>
          <w:rFonts w:eastAsia="宋体" w:hAnsi="宋体" w:hint="eastAsia"/>
          <w:b/>
          <w:color w:val="000000" w:themeColor="text1"/>
        </w:rPr>
        <w:t>3-1</w:t>
      </w:r>
      <w:r w:rsidRPr="00BB5896">
        <w:rPr>
          <w:rFonts w:eastAsia="宋体" w:hAnsi="宋体"/>
          <w:b/>
          <w:color w:val="000000" w:themeColor="text1"/>
        </w:rPr>
        <w:t xml:space="preserve"> </w:t>
      </w:r>
      <w:r w:rsidRPr="00BB5896">
        <w:rPr>
          <w:rFonts w:eastAsia="宋体" w:hAnsi="宋体"/>
          <w:b/>
          <w:color w:val="000000" w:themeColor="text1"/>
        </w:rPr>
        <w:t>柴油、汽油的理化和毒理性质</w:t>
      </w:r>
    </w:p>
    <w:tbl>
      <w:tblPr>
        <w:tblW w:w="5000" w:type="pct"/>
        <w:jc w:val="center"/>
        <w:tblLook w:val="0000" w:firstRow="0" w:lastRow="0" w:firstColumn="0" w:lastColumn="0" w:noHBand="0" w:noVBand="0"/>
      </w:tblPr>
      <w:tblGrid>
        <w:gridCol w:w="652"/>
        <w:gridCol w:w="1026"/>
        <w:gridCol w:w="857"/>
        <w:gridCol w:w="3981"/>
        <w:gridCol w:w="2544"/>
      </w:tblGrid>
      <w:tr w:rsidR="00BB5896" w:rsidRPr="00BB5896" w14:paraId="2451EF3B" w14:textId="77777777" w:rsidTr="00212D5A">
        <w:trPr>
          <w:trHeight w:val="340"/>
          <w:jc w:val="center"/>
        </w:trPr>
        <w:tc>
          <w:tcPr>
            <w:tcW w:w="360" w:type="pct"/>
            <w:tcBorders>
              <w:top w:val="single" w:sz="4" w:space="0" w:color="auto"/>
              <w:left w:val="single" w:sz="4" w:space="0" w:color="auto"/>
              <w:bottom w:val="single" w:sz="4" w:space="0" w:color="auto"/>
              <w:right w:val="single" w:sz="4" w:space="0" w:color="auto"/>
            </w:tcBorders>
            <w:vAlign w:val="center"/>
          </w:tcPr>
          <w:p w14:paraId="3C08F4A8"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序号</w:t>
            </w:r>
          </w:p>
        </w:tc>
        <w:tc>
          <w:tcPr>
            <w:tcW w:w="1039" w:type="pct"/>
            <w:gridSpan w:val="2"/>
            <w:tcBorders>
              <w:top w:val="single" w:sz="4" w:space="0" w:color="auto"/>
              <w:left w:val="nil"/>
              <w:bottom w:val="single" w:sz="4" w:space="0" w:color="auto"/>
              <w:right w:val="single" w:sz="4" w:space="0" w:color="auto"/>
            </w:tcBorders>
            <w:vAlign w:val="center"/>
          </w:tcPr>
          <w:p w14:paraId="3E9EACD2"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项目</w:t>
            </w:r>
          </w:p>
        </w:tc>
        <w:tc>
          <w:tcPr>
            <w:tcW w:w="2197" w:type="pct"/>
            <w:tcBorders>
              <w:top w:val="single" w:sz="4" w:space="0" w:color="auto"/>
              <w:left w:val="nil"/>
              <w:bottom w:val="single" w:sz="4" w:space="0" w:color="auto"/>
              <w:right w:val="single" w:sz="4" w:space="0" w:color="auto"/>
            </w:tcBorders>
            <w:vAlign w:val="center"/>
          </w:tcPr>
          <w:p w14:paraId="6858BB52"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汽油</w:t>
            </w:r>
          </w:p>
        </w:tc>
        <w:tc>
          <w:tcPr>
            <w:tcW w:w="1404" w:type="pct"/>
            <w:tcBorders>
              <w:top w:val="single" w:sz="4" w:space="0" w:color="auto"/>
              <w:left w:val="nil"/>
              <w:bottom w:val="single" w:sz="4" w:space="0" w:color="auto"/>
              <w:right w:val="single" w:sz="4" w:space="0" w:color="auto"/>
            </w:tcBorders>
            <w:vAlign w:val="center"/>
          </w:tcPr>
          <w:p w14:paraId="2F171A1F"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柴油</w:t>
            </w:r>
          </w:p>
        </w:tc>
      </w:tr>
      <w:tr w:rsidR="00BB5896" w:rsidRPr="00BB5896" w14:paraId="11F9994A"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76536759"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1</w:t>
            </w:r>
          </w:p>
        </w:tc>
        <w:tc>
          <w:tcPr>
            <w:tcW w:w="1039" w:type="pct"/>
            <w:gridSpan w:val="2"/>
            <w:tcBorders>
              <w:top w:val="single" w:sz="4" w:space="0" w:color="auto"/>
              <w:left w:val="nil"/>
              <w:bottom w:val="single" w:sz="4" w:space="0" w:color="auto"/>
              <w:right w:val="single" w:sz="4" w:space="0" w:color="auto"/>
            </w:tcBorders>
            <w:vAlign w:val="center"/>
          </w:tcPr>
          <w:p w14:paraId="78B0B505"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闪点（</w:t>
            </w:r>
            <w:r w:rsidRPr="00BB5896">
              <w:rPr>
                <w:rFonts w:hAnsi="宋体"/>
                <w:color w:val="000000" w:themeColor="text1"/>
              </w:rPr>
              <w:t>℃</w:t>
            </w:r>
            <w:r w:rsidRPr="00BB5896">
              <w:rPr>
                <w:color w:val="000000" w:themeColor="text1"/>
              </w:rPr>
              <w:t>）</w:t>
            </w:r>
          </w:p>
        </w:tc>
        <w:tc>
          <w:tcPr>
            <w:tcW w:w="2197" w:type="pct"/>
            <w:tcBorders>
              <w:top w:val="nil"/>
              <w:left w:val="nil"/>
              <w:bottom w:val="single" w:sz="4" w:space="0" w:color="auto"/>
              <w:right w:val="single" w:sz="4" w:space="0" w:color="auto"/>
            </w:tcBorders>
            <w:vAlign w:val="center"/>
          </w:tcPr>
          <w:p w14:paraId="2E1D6C0A"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-50</w:t>
            </w:r>
          </w:p>
        </w:tc>
        <w:tc>
          <w:tcPr>
            <w:tcW w:w="1404" w:type="pct"/>
            <w:tcBorders>
              <w:top w:val="nil"/>
              <w:left w:val="nil"/>
              <w:bottom w:val="single" w:sz="4" w:space="0" w:color="auto"/>
              <w:right w:val="single" w:sz="4" w:space="0" w:color="auto"/>
            </w:tcBorders>
            <w:vAlign w:val="center"/>
          </w:tcPr>
          <w:p w14:paraId="39C692C6"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38</w:t>
            </w:r>
          </w:p>
        </w:tc>
      </w:tr>
      <w:tr w:rsidR="00BB5896" w:rsidRPr="00BB5896" w14:paraId="6E9BEB80"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2F7A59D1"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2</w:t>
            </w:r>
          </w:p>
        </w:tc>
        <w:tc>
          <w:tcPr>
            <w:tcW w:w="1039" w:type="pct"/>
            <w:gridSpan w:val="2"/>
            <w:tcBorders>
              <w:top w:val="single" w:sz="4" w:space="0" w:color="auto"/>
              <w:left w:val="nil"/>
              <w:bottom w:val="single" w:sz="4" w:space="0" w:color="auto"/>
              <w:right w:val="single" w:sz="4" w:space="0" w:color="auto"/>
            </w:tcBorders>
            <w:vAlign w:val="center"/>
          </w:tcPr>
          <w:p w14:paraId="03D467AB"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自燃点（</w:t>
            </w:r>
            <w:r w:rsidRPr="00BB5896">
              <w:rPr>
                <w:rFonts w:hAnsi="宋体"/>
                <w:color w:val="000000" w:themeColor="text1"/>
              </w:rPr>
              <w:t>℃</w:t>
            </w:r>
            <w:r w:rsidRPr="00BB5896">
              <w:rPr>
                <w:color w:val="000000" w:themeColor="text1"/>
              </w:rPr>
              <w:t>）</w:t>
            </w:r>
          </w:p>
        </w:tc>
        <w:tc>
          <w:tcPr>
            <w:tcW w:w="2197" w:type="pct"/>
            <w:tcBorders>
              <w:top w:val="nil"/>
              <w:left w:val="nil"/>
              <w:bottom w:val="single" w:sz="4" w:space="0" w:color="auto"/>
              <w:right w:val="single" w:sz="4" w:space="0" w:color="auto"/>
            </w:tcBorders>
            <w:vAlign w:val="center"/>
          </w:tcPr>
          <w:p w14:paraId="0699BC34" w14:textId="3EFA2A28"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 xml:space="preserve"> 415</w:t>
            </w:r>
            <w:r w:rsidR="00EF5E5B" w:rsidRPr="00BB5896">
              <w:rPr>
                <w:color w:val="000000" w:themeColor="text1"/>
              </w:rPr>
              <w:t>~</w:t>
            </w:r>
            <w:r w:rsidRPr="00BB5896">
              <w:rPr>
                <w:color w:val="000000" w:themeColor="text1"/>
              </w:rPr>
              <w:t>530</w:t>
            </w:r>
          </w:p>
        </w:tc>
        <w:tc>
          <w:tcPr>
            <w:tcW w:w="1404" w:type="pct"/>
            <w:tcBorders>
              <w:top w:val="nil"/>
              <w:left w:val="nil"/>
              <w:bottom w:val="single" w:sz="4" w:space="0" w:color="auto"/>
              <w:right w:val="single" w:sz="4" w:space="0" w:color="auto"/>
            </w:tcBorders>
            <w:vAlign w:val="center"/>
          </w:tcPr>
          <w:p w14:paraId="52D5C964" w14:textId="53FEF26E"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300</w:t>
            </w:r>
            <w:r w:rsidR="00EF5E5B" w:rsidRPr="00BB5896">
              <w:rPr>
                <w:color w:val="000000" w:themeColor="text1"/>
              </w:rPr>
              <w:t>~</w:t>
            </w:r>
            <w:r w:rsidRPr="00BB5896">
              <w:rPr>
                <w:color w:val="000000" w:themeColor="text1"/>
              </w:rPr>
              <w:t>380</w:t>
            </w:r>
          </w:p>
        </w:tc>
      </w:tr>
      <w:tr w:rsidR="00BB5896" w:rsidRPr="00BB5896" w14:paraId="12DFC99F" w14:textId="77777777" w:rsidTr="00212D5A">
        <w:trPr>
          <w:trHeight w:val="340"/>
          <w:jc w:val="center"/>
        </w:trPr>
        <w:tc>
          <w:tcPr>
            <w:tcW w:w="360" w:type="pct"/>
            <w:vMerge w:val="restart"/>
            <w:tcBorders>
              <w:top w:val="nil"/>
              <w:left w:val="single" w:sz="4" w:space="0" w:color="auto"/>
              <w:bottom w:val="single" w:sz="4" w:space="0" w:color="auto"/>
              <w:right w:val="single" w:sz="4" w:space="0" w:color="auto"/>
            </w:tcBorders>
            <w:vAlign w:val="center"/>
          </w:tcPr>
          <w:p w14:paraId="6EA67619"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3</w:t>
            </w:r>
          </w:p>
        </w:tc>
        <w:tc>
          <w:tcPr>
            <w:tcW w:w="566" w:type="pct"/>
            <w:vMerge w:val="restart"/>
            <w:tcBorders>
              <w:top w:val="nil"/>
              <w:left w:val="nil"/>
              <w:bottom w:val="single" w:sz="4" w:space="0" w:color="auto"/>
              <w:right w:val="single" w:sz="4" w:space="0" w:color="auto"/>
            </w:tcBorders>
            <w:vAlign w:val="center"/>
          </w:tcPr>
          <w:p w14:paraId="030D8CCE"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爆炸极限（</w:t>
            </w:r>
            <w:r w:rsidRPr="00BB5896">
              <w:rPr>
                <w:color w:val="000000" w:themeColor="text1"/>
              </w:rPr>
              <w:t>%</w:t>
            </w:r>
            <w:r w:rsidRPr="00BB5896">
              <w:rPr>
                <w:rFonts w:hAnsi="宋体"/>
                <w:color w:val="000000" w:themeColor="text1"/>
              </w:rPr>
              <w:t>）</w:t>
            </w:r>
          </w:p>
        </w:tc>
        <w:tc>
          <w:tcPr>
            <w:tcW w:w="473" w:type="pct"/>
            <w:tcBorders>
              <w:top w:val="nil"/>
              <w:left w:val="nil"/>
              <w:bottom w:val="single" w:sz="4" w:space="0" w:color="auto"/>
              <w:right w:val="single" w:sz="4" w:space="0" w:color="auto"/>
            </w:tcBorders>
            <w:vAlign w:val="center"/>
          </w:tcPr>
          <w:p w14:paraId="39DF67B8"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上限</w:t>
            </w:r>
          </w:p>
        </w:tc>
        <w:tc>
          <w:tcPr>
            <w:tcW w:w="2197" w:type="pct"/>
            <w:tcBorders>
              <w:top w:val="single" w:sz="4" w:space="0" w:color="auto"/>
              <w:left w:val="nil"/>
              <w:bottom w:val="single" w:sz="4" w:space="0" w:color="auto"/>
              <w:right w:val="single" w:sz="4" w:space="0" w:color="auto"/>
            </w:tcBorders>
            <w:vAlign w:val="center"/>
          </w:tcPr>
          <w:p w14:paraId="4A9AD01E"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6</w:t>
            </w:r>
          </w:p>
        </w:tc>
        <w:tc>
          <w:tcPr>
            <w:tcW w:w="1404" w:type="pct"/>
            <w:tcBorders>
              <w:top w:val="nil"/>
              <w:left w:val="nil"/>
              <w:bottom w:val="single" w:sz="4" w:space="0" w:color="auto"/>
              <w:right w:val="single" w:sz="4" w:space="0" w:color="auto"/>
            </w:tcBorders>
            <w:vAlign w:val="center"/>
          </w:tcPr>
          <w:p w14:paraId="302EEA50"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4.1</w:t>
            </w:r>
          </w:p>
        </w:tc>
      </w:tr>
      <w:tr w:rsidR="00BB5896" w:rsidRPr="00BB5896" w14:paraId="1364C74C" w14:textId="77777777" w:rsidTr="00212D5A">
        <w:trPr>
          <w:trHeight w:val="340"/>
          <w:jc w:val="center"/>
        </w:trPr>
        <w:tc>
          <w:tcPr>
            <w:tcW w:w="360" w:type="pct"/>
            <w:vMerge/>
            <w:tcBorders>
              <w:top w:val="nil"/>
              <w:left w:val="single" w:sz="4" w:space="0" w:color="auto"/>
              <w:bottom w:val="single" w:sz="4" w:space="0" w:color="auto"/>
              <w:right w:val="single" w:sz="4" w:space="0" w:color="auto"/>
            </w:tcBorders>
            <w:vAlign w:val="center"/>
          </w:tcPr>
          <w:p w14:paraId="2E4681F9"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p>
        </w:tc>
        <w:tc>
          <w:tcPr>
            <w:tcW w:w="566" w:type="pct"/>
            <w:vMerge/>
            <w:tcBorders>
              <w:top w:val="nil"/>
              <w:left w:val="nil"/>
              <w:bottom w:val="single" w:sz="4" w:space="0" w:color="auto"/>
              <w:right w:val="single" w:sz="4" w:space="0" w:color="auto"/>
            </w:tcBorders>
            <w:vAlign w:val="center"/>
          </w:tcPr>
          <w:p w14:paraId="61F5038C" w14:textId="77777777" w:rsidR="00C62C4A" w:rsidRPr="00BB5896" w:rsidRDefault="00C62C4A" w:rsidP="00A46ADE">
            <w:pPr>
              <w:pStyle w:val="05"/>
              <w:spacing w:before="0" w:beforeAutospacing="0" w:after="0" w:afterAutospacing="0" w:line="240" w:lineRule="auto"/>
              <w:ind w:left="-24" w:right="-24"/>
              <w:rPr>
                <w:color w:val="000000" w:themeColor="text1"/>
              </w:rPr>
            </w:pPr>
          </w:p>
        </w:tc>
        <w:tc>
          <w:tcPr>
            <w:tcW w:w="473" w:type="pct"/>
            <w:tcBorders>
              <w:top w:val="nil"/>
              <w:left w:val="nil"/>
              <w:bottom w:val="single" w:sz="4" w:space="0" w:color="auto"/>
              <w:right w:val="single" w:sz="4" w:space="0" w:color="auto"/>
            </w:tcBorders>
            <w:vAlign w:val="center"/>
          </w:tcPr>
          <w:p w14:paraId="0F9606C0"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下限</w:t>
            </w:r>
          </w:p>
        </w:tc>
        <w:tc>
          <w:tcPr>
            <w:tcW w:w="2197" w:type="pct"/>
            <w:tcBorders>
              <w:top w:val="nil"/>
              <w:left w:val="nil"/>
              <w:bottom w:val="single" w:sz="4" w:space="0" w:color="auto"/>
              <w:right w:val="single" w:sz="4" w:space="0" w:color="auto"/>
            </w:tcBorders>
            <w:vAlign w:val="center"/>
          </w:tcPr>
          <w:p w14:paraId="098DB504"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1</w:t>
            </w:r>
          </w:p>
        </w:tc>
        <w:tc>
          <w:tcPr>
            <w:tcW w:w="1404" w:type="pct"/>
            <w:tcBorders>
              <w:top w:val="nil"/>
              <w:left w:val="nil"/>
              <w:bottom w:val="single" w:sz="4" w:space="0" w:color="auto"/>
              <w:right w:val="single" w:sz="4" w:space="0" w:color="auto"/>
            </w:tcBorders>
            <w:vAlign w:val="center"/>
          </w:tcPr>
          <w:p w14:paraId="1C6615F3"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0.5</w:t>
            </w:r>
          </w:p>
        </w:tc>
      </w:tr>
      <w:tr w:rsidR="00BB5896" w:rsidRPr="00BB5896" w14:paraId="336E1504"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1C3E750B"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4</w:t>
            </w:r>
          </w:p>
        </w:tc>
        <w:tc>
          <w:tcPr>
            <w:tcW w:w="1039" w:type="pct"/>
            <w:gridSpan w:val="2"/>
            <w:tcBorders>
              <w:top w:val="single" w:sz="4" w:space="0" w:color="auto"/>
              <w:left w:val="nil"/>
              <w:bottom w:val="single" w:sz="4" w:space="0" w:color="auto"/>
              <w:right w:val="single" w:sz="4" w:space="0" w:color="auto"/>
            </w:tcBorders>
            <w:vAlign w:val="center"/>
          </w:tcPr>
          <w:p w14:paraId="231CF6F2"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火险分类</w:t>
            </w:r>
          </w:p>
        </w:tc>
        <w:tc>
          <w:tcPr>
            <w:tcW w:w="2197" w:type="pct"/>
            <w:tcBorders>
              <w:top w:val="nil"/>
              <w:left w:val="nil"/>
              <w:bottom w:val="single" w:sz="4" w:space="0" w:color="auto"/>
              <w:right w:val="single" w:sz="4" w:space="0" w:color="auto"/>
            </w:tcBorders>
            <w:vAlign w:val="center"/>
          </w:tcPr>
          <w:p w14:paraId="293A747D"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甲</w:t>
            </w:r>
            <w:r w:rsidRPr="00BB5896">
              <w:rPr>
                <w:color w:val="000000" w:themeColor="text1"/>
              </w:rPr>
              <w:t>B</w:t>
            </w:r>
          </w:p>
        </w:tc>
        <w:tc>
          <w:tcPr>
            <w:tcW w:w="1404" w:type="pct"/>
            <w:tcBorders>
              <w:top w:val="nil"/>
              <w:left w:val="nil"/>
              <w:bottom w:val="single" w:sz="4" w:space="0" w:color="auto"/>
              <w:right w:val="single" w:sz="4" w:space="0" w:color="auto"/>
            </w:tcBorders>
            <w:vAlign w:val="center"/>
          </w:tcPr>
          <w:p w14:paraId="42939954"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乙</w:t>
            </w:r>
            <w:r w:rsidRPr="00BB5896">
              <w:rPr>
                <w:color w:val="000000" w:themeColor="text1"/>
              </w:rPr>
              <w:t>B</w:t>
            </w:r>
          </w:p>
        </w:tc>
      </w:tr>
      <w:tr w:rsidR="00BB5896" w:rsidRPr="00BB5896" w14:paraId="207C5DB3"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21290AB4"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5</w:t>
            </w:r>
          </w:p>
        </w:tc>
        <w:tc>
          <w:tcPr>
            <w:tcW w:w="1039" w:type="pct"/>
            <w:gridSpan w:val="2"/>
            <w:tcBorders>
              <w:top w:val="single" w:sz="4" w:space="0" w:color="auto"/>
              <w:left w:val="nil"/>
              <w:bottom w:val="single" w:sz="4" w:space="0" w:color="auto"/>
              <w:right w:val="single" w:sz="4" w:space="0" w:color="auto"/>
            </w:tcBorders>
            <w:vAlign w:val="center"/>
          </w:tcPr>
          <w:p w14:paraId="3E8C6379"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毒性分类</w:t>
            </w:r>
          </w:p>
        </w:tc>
        <w:tc>
          <w:tcPr>
            <w:tcW w:w="2197" w:type="pct"/>
            <w:tcBorders>
              <w:top w:val="nil"/>
              <w:left w:val="nil"/>
              <w:bottom w:val="single" w:sz="4" w:space="0" w:color="auto"/>
              <w:right w:val="single" w:sz="4" w:space="0" w:color="auto"/>
            </w:tcBorders>
            <w:vAlign w:val="center"/>
          </w:tcPr>
          <w:p w14:paraId="2AD0E8C2"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低毒</w:t>
            </w:r>
          </w:p>
        </w:tc>
        <w:tc>
          <w:tcPr>
            <w:tcW w:w="1404" w:type="pct"/>
            <w:tcBorders>
              <w:top w:val="nil"/>
              <w:left w:val="nil"/>
              <w:bottom w:val="single" w:sz="4" w:space="0" w:color="auto"/>
              <w:right w:val="single" w:sz="4" w:space="0" w:color="auto"/>
            </w:tcBorders>
            <w:vAlign w:val="center"/>
          </w:tcPr>
          <w:p w14:paraId="2B7E1F1D"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低毒</w:t>
            </w:r>
          </w:p>
        </w:tc>
      </w:tr>
      <w:tr w:rsidR="00BB5896" w:rsidRPr="00BB5896" w14:paraId="1FCC8872"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5E235E6A"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6</w:t>
            </w:r>
          </w:p>
        </w:tc>
        <w:tc>
          <w:tcPr>
            <w:tcW w:w="1039" w:type="pct"/>
            <w:gridSpan w:val="2"/>
            <w:tcBorders>
              <w:top w:val="single" w:sz="4" w:space="0" w:color="auto"/>
              <w:left w:val="nil"/>
              <w:bottom w:val="single" w:sz="4" w:space="0" w:color="auto"/>
              <w:right w:val="single" w:sz="4" w:space="0" w:color="auto"/>
            </w:tcBorders>
            <w:vAlign w:val="center"/>
          </w:tcPr>
          <w:p w14:paraId="0DE9DFCD"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危险特性</w:t>
            </w:r>
          </w:p>
        </w:tc>
        <w:tc>
          <w:tcPr>
            <w:tcW w:w="2197" w:type="pct"/>
            <w:tcBorders>
              <w:top w:val="nil"/>
              <w:left w:val="nil"/>
              <w:bottom w:val="single" w:sz="4" w:space="0" w:color="auto"/>
              <w:right w:val="single" w:sz="4" w:space="0" w:color="auto"/>
            </w:tcBorders>
            <w:vAlign w:val="center"/>
          </w:tcPr>
          <w:p w14:paraId="603B8666"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易燃</w:t>
            </w:r>
          </w:p>
        </w:tc>
        <w:tc>
          <w:tcPr>
            <w:tcW w:w="1404" w:type="pct"/>
            <w:tcBorders>
              <w:top w:val="nil"/>
              <w:left w:val="nil"/>
              <w:bottom w:val="single" w:sz="4" w:space="0" w:color="auto"/>
              <w:right w:val="single" w:sz="4" w:space="0" w:color="auto"/>
            </w:tcBorders>
            <w:vAlign w:val="center"/>
          </w:tcPr>
          <w:p w14:paraId="669FE978"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易燃</w:t>
            </w:r>
          </w:p>
        </w:tc>
      </w:tr>
      <w:tr w:rsidR="00BB5896" w:rsidRPr="00BB5896" w14:paraId="621889F8" w14:textId="77777777" w:rsidTr="00212D5A">
        <w:trPr>
          <w:trHeight w:val="340"/>
          <w:jc w:val="center"/>
        </w:trPr>
        <w:tc>
          <w:tcPr>
            <w:tcW w:w="360" w:type="pct"/>
            <w:tcBorders>
              <w:top w:val="nil"/>
              <w:left w:val="single" w:sz="4" w:space="0" w:color="auto"/>
              <w:bottom w:val="single" w:sz="4" w:space="0" w:color="auto"/>
              <w:right w:val="single" w:sz="4" w:space="0" w:color="auto"/>
            </w:tcBorders>
            <w:vAlign w:val="center"/>
          </w:tcPr>
          <w:p w14:paraId="049B4DD1"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7</w:t>
            </w:r>
          </w:p>
        </w:tc>
        <w:tc>
          <w:tcPr>
            <w:tcW w:w="1039" w:type="pct"/>
            <w:gridSpan w:val="2"/>
            <w:tcBorders>
              <w:top w:val="single" w:sz="4" w:space="0" w:color="auto"/>
              <w:left w:val="nil"/>
              <w:bottom w:val="single" w:sz="4" w:space="0" w:color="auto"/>
              <w:right w:val="single" w:sz="4" w:space="0" w:color="auto"/>
            </w:tcBorders>
            <w:vAlign w:val="center"/>
          </w:tcPr>
          <w:p w14:paraId="5504FA94" w14:textId="77777777" w:rsidR="00C62C4A" w:rsidRPr="00BB5896" w:rsidRDefault="00C62C4A" w:rsidP="00A46ADE">
            <w:pPr>
              <w:pStyle w:val="05"/>
              <w:spacing w:before="0" w:beforeAutospacing="0" w:after="0" w:afterAutospacing="0" w:line="240" w:lineRule="auto"/>
              <w:ind w:left="-24" w:right="-24"/>
              <w:rPr>
                <w:color w:val="000000" w:themeColor="text1"/>
                <w:sz w:val="22"/>
                <w:szCs w:val="22"/>
              </w:rPr>
            </w:pPr>
            <w:r w:rsidRPr="00BB5896">
              <w:rPr>
                <w:color w:val="000000" w:themeColor="text1"/>
                <w:sz w:val="22"/>
                <w:szCs w:val="22"/>
              </w:rPr>
              <w:t>毒理性质</w:t>
            </w:r>
          </w:p>
        </w:tc>
        <w:tc>
          <w:tcPr>
            <w:tcW w:w="2197" w:type="pct"/>
            <w:tcBorders>
              <w:top w:val="nil"/>
              <w:left w:val="nil"/>
              <w:bottom w:val="single" w:sz="4" w:space="0" w:color="auto"/>
              <w:right w:val="single" w:sz="4" w:space="0" w:color="auto"/>
            </w:tcBorders>
            <w:vAlign w:val="center"/>
          </w:tcPr>
          <w:p w14:paraId="3B0DEDB0"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LD</w:t>
            </w:r>
            <w:r w:rsidRPr="00BB5896">
              <w:rPr>
                <w:color w:val="000000" w:themeColor="text1"/>
                <w:vertAlign w:val="subscript"/>
              </w:rPr>
              <w:t>50</w:t>
            </w:r>
            <w:r w:rsidRPr="00BB5896">
              <w:rPr>
                <w:color w:val="000000" w:themeColor="text1"/>
              </w:rPr>
              <w:t>：</w:t>
            </w:r>
            <w:r w:rsidRPr="00BB5896">
              <w:rPr>
                <w:color w:val="000000" w:themeColor="text1"/>
              </w:rPr>
              <w:t>67000 mg/kg</w:t>
            </w:r>
            <w:r w:rsidRPr="00BB5896">
              <w:rPr>
                <w:rFonts w:ascii="宋体" w:hAnsi="宋体"/>
                <w:color w:val="000000" w:themeColor="text1"/>
              </w:rPr>
              <w:t>(</w:t>
            </w:r>
            <w:r w:rsidRPr="00BB5896">
              <w:rPr>
                <w:color w:val="000000" w:themeColor="text1"/>
              </w:rPr>
              <w:t>小鼠经口</w:t>
            </w:r>
            <w:r w:rsidRPr="00BB5896">
              <w:rPr>
                <w:rFonts w:ascii="宋体" w:hAnsi="宋体"/>
                <w:color w:val="000000" w:themeColor="text1"/>
              </w:rPr>
              <w:t>)</w:t>
            </w:r>
            <w:r w:rsidRPr="00BB5896">
              <w:rPr>
                <w:color w:val="000000" w:themeColor="text1"/>
              </w:rPr>
              <w:t>，</w:t>
            </w:r>
            <w:r w:rsidRPr="00BB5896">
              <w:rPr>
                <w:color w:val="000000" w:themeColor="text1"/>
              </w:rPr>
              <w:t xml:space="preserve"> LC</w:t>
            </w:r>
            <w:r w:rsidRPr="00BB5896">
              <w:rPr>
                <w:color w:val="000000" w:themeColor="text1"/>
                <w:vertAlign w:val="subscript"/>
              </w:rPr>
              <w:t>50</w:t>
            </w:r>
            <w:r w:rsidRPr="00BB5896">
              <w:rPr>
                <w:color w:val="000000" w:themeColor="text1"/>
              </w:rPr>
              <w:t>：</w:t>
            </w:r>
            <w:r w:rsidRPr="00BB5896">
              <w:rPr>
                <w:color w:val="000000" w:themeColor="text1"/>
              </w:rPr>
              <w:t>103000 mg/m</w:t>
            </w:r>
            <w:r w:rsidRPr="00BB5896">
              <w:rPr>
                <w:color w:val="000000" w:themeColor="text1"/>
                <w:vertAlign w:val="superscript"/>
              </w:rPr>
              <w:t>3</w:t>
            </w:r>
            <w:r w:rsidRPr="00BB5896">
              <w:rPr>
                <w:color w:val="000000" w:themeColor="text1"/>
              </w:rPr>
              <w:t>，</w:t>
            </w:r>
            <w:r w:rsidRPr="00BB5896">
              <w:rPr>
                <w:color w:val="000000" w:themeColor="text1"/>
              </w:rPr>
              <w:t>2</w:t>
            </w:r>
            <w:r w:rsidRPr="00BB5896">
              <w:rPr>
                <w:color w:val="000000" w:themeColor="text1"/>
              </w:rPr>
              <w:t>小时</w:t>
            </w:r>
            <w:r w:rsidRPr="00BB5896">
              <w:rPr>
                <w:rFonts w:ascii="宋体" w:hAnsi="宋体"/>
                <w:color w:val="000000" w:themeColor="text1"/>
              </w:rPr>
              <w:t>(</w:t>
            </w:r>
            <w:r w:rsidRPr="00BB5896">
              <w:rPr>
                <w:color w:val="000000" w:themeColor="text1"/>
              </w:rPr>
              <w:t>小鼠吸入</w:t>
            </w:r>
            <w:r w:rsidRPr="00BB5896">
              <w:rPr>
                <w:rFonts w:ascii="宋体" w:hAnsi="宋体"/>
                <w:color w:val="000000" w:themeColor="text1"/>
              </w:rPr>
              <w:t>)</w:t>
            </w:r>
          </w:p>
        </w:tc>
        <w:tc>
          <w:tcPr>
            <w:tcW w:w="1404" w:type="pct"/>
            <w:tcBorders>
              <w:top w:val="nil"/>
              <w:left w:val="nil"/>
              <w:bottom w:val="single" w:sz="4" w:space="0" w:color="auto"/>
              <w:right w:val="single" w:sz="4" w:space="0" w:color="auto"/>
            </w:tcBorders>
            <w:vAlign w:val="center"/>
          </w:tcPr>
          <w:p w14:paraId="20643E53"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大鼠经口</w:t>
            </w:r>
            <w:r w:rsidRPr="00BB5896">
              <w:rPr>
                <w:color w:val="000000" w:themeColor="text1"/>
              </w:rPr>
              <w:t>LD</w:t>
            </w:r>
            <w:r w:rsidRPr="00BB5896">
              <w:rPr>
                <w:color w:val="000000" w:themeColor="text1"/>
                <w:vertAlign w:val="subscript"/>
              </w:rPr>
              <w:t>50</w:t>
            </w:r>
            <w:r w:rsidRPr="00BB5896">
              <w:rPr>
                <w:color w:val="000000" w:themeColor="text1"/>
              </w:rPr>
              <w:t>：</w:t>
            </w:r>
          </w:p>
          <w:p w14:paraId="40B7B145" w14:textId="77777777" w:rsidR="00C62C4A" w:rsidRPr="00BB5896" w:rsidRDefault="00C62C4A" w:rsidP="00A46ADE">
            <w:pPr>
              <w:pStyle w:val="05"/>
              <w:spacing w:before="0" w:beforeAutospacing="0" w:after="0" w:afterAutospacing="0" w:line="240" w:lineRule="auto"/>
              <w:ind w:left="-24" w:right="-24"/>
              <w:rPr>
                <w:color w:val="000000" w:themeColor="text1"/>
              </w:rPr>
            </w:pPr>
            <w:r w:rsidRPr="00BB5896">
              <w:rPr>
                <w:color w:val="000000" w:themeColor="text1"/>
              </w:rPr>
              <w:t>7500 mg/kg</w:t>
            </w:r>
            <w:r w:rsidRPr="00BB5896">
              <w:rPr>
                <w:color w:val="000000" w:themeColor="text1"/>
              </w:rPr>
              <w:t>。</w:t>
            </w:r>
          </w:p>
        </w:tc>
      </w:tr>
    </w:tbl>
    <w:p w14:paraId="31B07F72" w14:textId="0D09E99E" w:rsidR="007F5D81" w:rsidRPr="00BB5896" w:rsidRDefault="007F5D81" w:rsidP="007F5D81">
      <w:pPr>
        <w:pStyle w:val="04"/>
        <w:spacing w:beforeLines="50" w:before="163" w:afterLines="50" w:after="163" w:line="500" w:lineRule="exact"/>
        <w:ind w:left="0" w:firstLine="0"/>
        <w:rPr>
          <w:b w:val="0"/>
          <w:color w:val="000000" w:themeColor="text1"/>
        </w:rPr>
      </w:pPr>
      <w:r w:rsidRPr="00BB5896">
        <w:rPr>
          <w:rFonts w:hint="eastAsia"/>
          <w:color w:val="000000" w:themeColor="text1"/>
        </w:rPr>
        <w:t>4.3.3.</w:t>
      </w:r>
      <w:r w:rsidR="00A765DB" w:rsidRPr="00BB5896">
        <w:rPr>
          <w:rFonts w:hint="eastAsia"/>
          <w:color w:val="000000" w:themeColor="text1"/>
        </w:rPr>
        <w:t>3</w:t>
      </w:r>
      <w:r w:rsidRPr="00BB5896">
        <w:rPr>
          <w:rFonts w:hint="eastAsia"/>
          <w:color w:val="000000" w:themeColor="text1"/>
        </w:rPr>
        <w:t xml:space="preserve"> </w:t>
      </w:r>
      <w:r w:rsidRPr="00BB5896">
        <w:rPr>
          <w:rFonts w:hint="eastAsia"/>
          <w:color w:val="000000" w:themeColor="text1"/>
        </w:rPr>
        <w:t>影响环境途径及机制分析</w:t>
      </w:r>
    </w:p>
    <w:p w14:paraId="424D0A9A" w14:textId="4EBE9149" w:rsidR="007F5D81" w:rsidRPr="00BB5896" w:rsidRDefault="007F5D81" w:rsidP="007F5D81">
      <w:pPr>
        <w:spacing w:line="500" w:lineRule="exact"/>
        <w:ind w:firstLine="482"/>
        <w:rPr>
          <w:b/>
          <w:color w:val="000000" w:themeColor="text1"/>
        </w:rPr>
      </w:pPr>
      <w:r w:rsidRPr="00BB5896">
        <w:rPr>
          <w:b/>
          <w:color w:val="000000" w:themeColor="text1"/>
        </w:rPr>
        <w:t>（</w:t>
      </w:r>
      <w:r w:rsidRPr="00BB5896">
        <w:rPr>
          <w:rFonts w:hint="eastAsia"/>
          <w:b/>
          <w:color w:val="000000" w:themeColor="text1"/>
        </w:rPr>
        <w:t>1</w:t>
      </w:r>
      <w:r w:rsidRPr="00BB5896">
        <w:rPr>
          <w:rFonts w:hint="eastAsia"/>
          <w:b/>
          <w:color w:val="000000" w:themeColor="text1"/>
        </w:rPr>
        <w:t>）影响方式</w:t>
      </w:r>
    </w:p>
    <w:p w14:paraId="03C67DEE" w14:textId="77777777" w:rsidR="007F5D81" w:rsidRPr="00BB5896" w:rsidRDefault="007F5D81" w:rsidP="007F5D81">
      <w:pPr>
        <w:spacing w:line="500" w:lineRule="exact"/>
        <w:ind w:firstLine="480"/>
        <w:rPr>
          <w:color w:val="000000" w:themeColor="text1"/>
        </w:rPr>
      </w:pPr>
      <w:r w:rsidRPr="00BB5896">
        <w:rPr>
          <w:rFonts w:hint="eastAsia"/>
          <w:color w:val="000000" w:themeColor="text1"/>
        </w:rPr>
        <w:t>船舶油舱油料泄漏会直接进入地表水体，油膜通过扩散会对地表水及水生生态环境产生一定的影响。</w:t>
      </w:r>
    </w:p>
    <w:p w14:paraId="6EB46B38" w14:textId="47811CED" w:rsidR="007F5D81" w:rsidRPr="00BB5896" w:rsidRDefault="007F5D81" w:rsidP="007F5D81">
      <w:pPr>
        <w:spacing w:line="500" w:lineRule="exact"/>
        <w:ind w:firstLine="482"/>
        <w:rPr>
          <w:b/>
          <w:color w:val="000000" w:themeColor="text1"/>
        </w:rPr>
      </w:pPr>
      <w:r w:rsidRPr="00BB5896">
        <w:rPr>
          <w:b/>
          <w:color w:val="000000" w:themeColor="text1"/>
        </w:rPr>
        <w:t>（</w:t>
      </w:r>
      <w:r w:rsidRPr="00BB5896">
        <w:rPr>
          <w:rFonts w:hint="eastAsia"/>
          <w:b/>
          <w:color w:val="000000" w:themeColor="text1"/>
        </w:rPr>
        <w:t>2</w:t>
      </w:r>
      <w:r w:rsidRPr="00BB5896">
        <w:rPr>
          <w:rFonts w:hint="eastAsia"/>
          <w:b/>
          <w:color w:val="000000" w:themeColor="text1"/>
        </w:rPr>
        <w:t>）影响机制</w:t>
      </w:r>
    </w:p>
    <w:p w14:paraId="63F27DB5" w14:textId="77777777" w:rsidR="007F5D81" w:rsidRPr="00BB5896" w:rsidRDefault="00980FB8" w:rsidP="007F5D81">
      <w:pPr>
        <w:spacing w:line="500" w:lineRule="exact"/>
        <w:ind w:firstLine="480"/>
        <w:rPr>
          <w:color w:val="000000" w:themeColor="text1"/>
        </w:rPr>
      </w:pPr>
      <w:r w:rsidRPr="00BB5896">
        <w:rPr>
          <w:rFonts w:hint="eastAsia"/>
          <w:color w:val="000000" w:themeColor="text1"/>
        </w:rPr>
        <w:t>①</w:t>
      </w:r>
      <w:r w:rsidR="007F5D81" w:rsidRPr="00BB5896">
        <w:rPr>
          <w:rFonts w:hint="eastAsia"/>
          <w:color w:val="000000" w:themeColor="text1"/>
        </w:rPr>
        <w:t xml:space="preserve"> </w:t>
      </w:r>
      <w:r w:rsidR="007F5D81" w:rsidRPr="00BB5896">
        <w:rPr>
          <w:rFonts w:hint="eastAsia"/>
          <w:color w:val="000000" w:themeColor="text1"/>
        </w:rPr>
        <w:t>水质</w:t>
      </w:r>
    </w:p>
    <w:p w14:paraId="67A33B96" w14:textId="5C6D74A0" w:rsidR="007F5D81" w:rsidRPr="00BB5896" w:rsidRDefault="007F5D81" w:rsidP="007F5D81">
      <w:pPr>
        <w:spacing w:line="500" w:lineRule="exact"/>
        <w:ind w:firstLine="480"/>
        <w:rPr>
          <w:color w:val="000000" w:themeColor="text1"/>
        </w:rPr>
      </w:pPr>
      <w:r w:rsidRPr="00BB5896">
        <w:rPr>
          <w:rFonts w:hint="eastAsia"/>
          <w:color w:val="000000" w:themeColor="text1"/>
        </w:rPr>
        <w:t>船舶溢油事故发生后，燃油会进入项目所在水域；同时因受到破碎波的作用，一部分以油滴形式进入水形成分散油；此外，由于机械动力，如涡旋、破碎浪花、湍流等因素，使油和水激烈混合，形成油包水乳物和水包油乳化物；这两种作用都将增加水体中</w:t>
      </w:r>
      <w:r w:rsidRPr="00BB5896">
        <w:rPr>
          <w:rFonts w:hint="eastAsia"/>
          <w:color w:val="000000" w:themeColor="text1"/>
        </w:rPr>
        <w:lastRenderedPageBreak/>
        <w:t>的石油类浓度，特别是上层水中石油类的浓度将明显增加</w:t>
      </w:r>
      <w:r w:rsidR="007E31ED" w:rsidRPr="00BB5896">
        <w:rPr>
          <w:rFonts w:hint="eastAsia"/>
          <w:color w:val="000000" w:themeColor="text1"/>
        </w:rPr>
        <w:t>，从而使得水体自净能力变差。</w:t>
      </w:r>
    </w:p>
    <w:p w14:paraId="308FA0F5" w14:textId="4A3262E2" w:rsidR="007F5D81" w:rsidRPr="00BB5896" w:rsidRDefault="007F5D81" w:rsidP="007F5D81">
      <w:pPr>
        <w:spacing w:line="500" w:lineRule="exact"/>
        <w:ind w:firstLine="480"/>
        <w:rPr>
          <w:color w:val="000000" w:themeColor="text1"/>
        </w:rPr>
      </w:pPr>
      <w:r w:rsidRPr="00BB5896">
        <w:rPr>
          <w:color w:val="000000" w:themeColor="text1"/>
        </w:rPr>
        <w:t>据有关资料及室内的模拟实验表明，油膜由分散作用和乳化作用而引起的江水上层</w:t>
      </w:r>
      <w:r w:rsidRPr="00BB5896">
        <w:rPr>
          <w:color w:val="000000" w:themeColor="text1"/>
        </w:rPr>
        <w:t xml:space="preserve"> </w:t>
      </w:r>
      <w:r w:rsidRPr="00BB5896">
        <w:rPr>
          <w:color w:val="000000" w:themeColor="text1"/>
        </w:rPr>
        <w:t>石油类浓度增加可超过地表水环境质量标准（</w:t>
      </w:r>
      <w:r w:rsidRPr="00BB5896">
        <w:rPr>
          <w:color w:val="000000" w:themeColor="text1"/>
        </w:rPr>
        <w:t>GB3838-2002</w:t>
      </w:r>
      <w:r w:rsidRPr="00BB5896">
        <w:rPr>
          <w:color w:val="000000" w:themeColor="text1"/>
        </w:rPr>
        <w:t>）中的</w:t>
      </w:r>
      <w:r w:rsidRPr="00BB5896">
        <w:rPr>
          <w:color w:val="000000" w:themeColor="text1"/>
        </w:rPr>
        <w:t>II</w:t>
      </w:r>
      <w:r w:rsidRPr="00BB5896">
        <w:rPr>
          <w:color w:val="000000" w:themeColor="text1"/>
        </w:rPr>
        <w:t>类水水质标准（</w:t>
      </w:r>
      <w:r w:rsidRPr="00BB5896">
        <w:rPr>
          <w:rFonts w:ascii="宋体" w:hAnsi="宋体"/>
          <w:color w:val="000000" w:themeColor="text1"/>
        </w:rPr>
        <w:t>≤0</w:t>
      </w:r>
      <w:r w:rsidRPr="00BB5896">
        <w:rPr>
          <w:color w:val="000000" w:themeColor="text1"/>
        </w:rPr>
        <w:t>.050 mg/L</w:t>
      </w:r>
      <w:r w:rsidRPr="00BB5896">
        <w:rPr>
          <w:color w:val="000000" w:themeColor="text1"/>
        </w:rPr>
        <w:t>）。</w:t>
      </w:r>
    </w:p>
    <w:p w14:paraId="34230E29" w14:textId="79A7312F" w:rsidR="007F5D81" w:rsidRPr="00BB5896" w:rsidRDefault="007F5D81" w:rsidP="007F5D81">
      <w:pPr>
        <w:spacing w:line="500" w:lineRule="exact"/>
        <w:ind w:firstLine="480"/>
        <w:rPr>
          <w:color w:val="000000" w:themeColor="text1"/>
        </w:rPr>
      </w:pPr>
      <w:r w:rsidRPr="00BB5896">
        <w:rPr>
          <w:rFonts w:hint="eastAsia"/>
          <w:color w:val="000000" w:themeColor="text1"/>
        </w:rPr>
        <w:t>在近岸水域，由于粘附在岸边的油在波浪下往复作用，水体中石油类的浓度将大大增加；另外，由于油膜覆盖，将影响到水体与环境的空气交换，致使江水中溶解氧减小</w:t>
      </w:r>
      <w:r w:rsidR="002D5A02" w:rsidRPr="00BB5896">
        <w:rPr>
          <w:rFonts w:hint="eastAsia"/>
          <w:color w:val="000000" w:themeColor="text1"/>
        </w:rPr>
        <w:t>；同时河面连片的油膜使水体的阳光投射率下降，影响氧的进入，降低浮游植物的光合作用，从而影响水域的初级生产力。</w:t>
      </w:r>
    </w:p>
    <w:p w14:paraId="5A94613C" w14:textId="20A6EF41" w:rsidR="00F41EC8" w:rsidRPr="00BB5896" w:rsidRDefault="007F5D81" w:rsidP="007F5D81">
      <w:pPr>
        <w:spacing w:line="500" w:lineRule="exact"/>
        <w:ind w:firstLine="480"/>
        <w:rPr>
          <w:rFonts w:ascii="宋体" w:hAnsi="宋体"/>
          <w:color w:val="000000" w:themeColor="text1"/>
        </w:rPr>
      </w:pPr>
      <w:r w:rsidRPr="00BB5896">
        <w:rPr>
          <w:rFonts w:ascii="宋体" w:hAnsi="宋体" w:hint="eastAsia"/>
          <w:color w:val="000000" w:themeColor="text1"/>
        </w:rPr>
        <w:t>② 水生生物</w:t>
      </w:r>
    </w:p>
    <w:p w14:paraId="7E19A321" w14:textId="77777777" w:rsidR="00523A0A" w:rsidRPr="00BB5896" w:rsidRDefault="00523A0A" w:rsidP="00523A0A">
      <w:pPr>
        <w:spacing w:line="500" w:lineRule="exact"/>
        <w:ind w:firstLine="480"/>
        <w:rPr>
          <w:rFonts w:ascii="宋体" w:hAnsi="宋体"/>
          <w:color w:val="000000" w:themeColor="text1"/>
        </w:rPr>
      </w:pPr>
      <w:r w:rsidRPr="00BB5896">
        <w:rPr>
          <w:rFonts w:ascii="宋体" w:hAnsi="宋体" w:hint="eastAsia"/>
          <w:color w:val="000000" w:themeColor="text1"/>
        </w:rPr>
        <w:t>油类对水体能造成普遍的污染，漂浮在水面上形成一层薄膜，易在浅滩处由于累积效应形成覆膜，阻止大气中氧气溶于水中，从而影响水体自净作用，造成水体缺氧，危害水生生物生存。</w:t>
      </w:r>
    </w:p>
    <w:p w14:paraId="38942B37" w14:textId="77777777" w:rsidR="00523A0A" w:rsidRPr="00BB5896" w:rsidRDefault="00523A0A" w:rsidP="00523A0A">
      <w:pPr>
        <w:spacing w:line="500" w:lineRule="exact"/>
        <w:ind w:firstLine="480"/>
        <w:rPr>
          <w:rFonts w:ascii="宋体" w:hAnsi="宋体"/>
          <w:color w:val="000000" w:themeColor="text1"/>
        </w:rPr>
      </w:pPr>
      <w:r w:rsidRPr="00BB5896">
        <w:rPr>
          <w:rFonts w:ascii="宋体" w:hAnsi="宋体" w:hint="eastAsia"/>
          <w:color w:val="000000" w:themeColor="text1"/>
        </w:rPr>
        <w:t>船舶燃油会污染干扰水生生物生长，不同类型生物对油污染的敏感性差异较大，水体受油污染后，对油污染抵抗性较差的生物数量将暂时减少或消失，而一些嗜油菌落和好油生物将大量繁殖和生长，从而造成局部水生群落改变。</w:t>
      </w:r>
    </w:p>
    <w:p w14:paraId="274AAB22" w14:textId="77777777" w:rsidR="00523A0A" w:rsidRPr="00BB5896" w:rsidRDefault="00523A0A" w:rsidP="00523A0A">
      <w:pPr>
        <w:spacing w:line="500" w:lineRule="exact"/>
        <w:ind w:firstLine="480"/>
        <w:rPr>
          <w:rFonts w:ascii="宋体" w:hAnsi="宋体"/>
          <w:color w:val="000000" w:themeColor="text1"/>
        </w:rPr>
      </w:pPr>
      <w:r w:rsidRPr="00BB5896">
        <w:rPr>
          <w:rFonts w:ascii="宋体" w:hAnsi="宋体" w:hint="eastAsia"/>
          <w:color w:val="000000" w:themeColor="text1"/>
        </w:rPr>
        <w:t>船舶燃油进入水体后，还能引起生物的积累作用，通过食物链产生生物放大作用，危及较高营养级水平的生物，例如造成鱼类、贝类的感官品质下降。</w:t>
      </w:r>
    </w:p>
    <w:p w14:paraId="597C5BCC" w14:textId="4022604C" w:rsidR="00523A0A" w:rsidRPr="00BB5896" w:rsidRDefault="009C5B72" w:rsidP="009C5B72">
      <w:pPr>
        <w:spacing w:line="500" w:lineRule="exact"/>
        <w:ind w:firstLine="480"/>
        <w:rPr>
          <w:color w:val="000000" w:themeColor="text1"/>
        </w:rPr>
      </w:pPr>
      <w:r w:rsidRPr="00BB5896">
        <w:rPr>
          <w:color w:val="000000" w:themeColor="text1"/>
        </w:rPr>
        <w:t>I</w:t>
      </w:r>
      <w:r w:rsidRPr="00BB5896">
        <w:rPr>
          <w:color w:val="000000" w:themeColor="text1"/>
        </w:rPr>
        <w:t>、</w:t>
      </w:r>
      <w:r w:rsidR="00523A0A" w:rsidRPr="00BB5896">
        <w:rPr>
          <w:rFonts w:hint="eastAsia"/>
          <w:color w:val="000000" w:themeColor="text1"/>
        </w:rPr>
        <w:t>溢油对</w:t>
      </w:r>
      <w:r w:rsidRPr="00BB5896">
        <w:rPr>
          <w:rFonts w:hint="eastAsia"/>
          <w:color w:val="000000" w:themeColor="text1"/>
        </w:rPr>
        <w:t>浮游生物</w:t>
      </w:r>
      <w:r w:rsidR="00523A0A" w:rsidRPr="00BB5896">
        <w:rPr>
          <w:rFonts w:hint="eastAsia"/>
          <w:color w:val="000000" w:themeColor="text1"/>
        </w:rPr>
        <w:t>的影响</w:t>
      </w:r>
    </w:p>
    <w:p w14:paraId="637652D8" w14:textId="77777777" w:rsidR="00523A0A" w:rsidRPr="00BB5896" w:rsidRDefault="00523A0A" w:rsidP="009C5B72">
      <w:pPr>
        <w:spacing w:line="500" w:lineRule="exact"/>
        <w:ind w:firstLine="480"/>
        <w:rPr>
          <w:color w:val="000000" w:themeColor="text1"/>
        </w:rPr>
      </w:pPr>
      <w:r w:rsidRPr="00BB5896">
        <w:rPr>
          <w:rFonts w:hint="eastAsia"/>
          <w:color w:val="000000" w:themeColor="text1"/>
        </w:rPr>
        <w:t>泄漏的燃油一进入受纳水体便迅速扩散，在水面扩散成为光滑的油膜，它隔绝了大气与水体的气体交换，减少了水体的复氧作用。</w:t>
      </w:r>
    </w:p>
    <w:p w14:paraId="601F1FBC" w14:textId="77777777" w:rsidR="00523A0A" w:rsidRPr="00BB5896" w:rsidRDefault="00523A0A" w:rsidP="009C5B72">
      <w:pPr>
        <w:spacing w:line="500" w:lineRule="exact"/>
        <w:ind w:firstLine="480"/>
        <w:rPr>
          <w:color w:val="000000" w:themeColor="text1"/>
        </w:rPr>
      </w:pPr>
      <w:r w:rsidRPr="00BB5896">
        <w:rPr>
          <w:rFonts w:hint="eastAsia"/>
          <w:color w:val="000000" w:themeColor="text1"/>
        </w:rPr>
        <w:t>油类的生物分解和其自身氧化作用又消耗水体中的溶解氧，使水体缺氧并可能导致生物体死亡；除此之外，油膜还能降低表层水体中的阳光辐射量，阻碍浮游植物的光合作用，甚至引起死亡，从而会导致以浮游植物为主食物来源的浮游动物大量减少死亡。</w:t>
      </w:r>
    </w:p>
    <w:p w14:paraId="57E0567C" w14:textId="60DFC1AD" w:rsidR="009C5B72" w:rsidRPr="00BB5896" w:rsidRDefault="00523A0A" w:rsidP="009C5B72">
      <w:pPr>
        <w:spacing w:line="500" w:lineRule="exact"/>
        <w:ind w:firstLine="480"/>
        <w:rPr>
          <w:color w:val="000000" w:themeColor="text1"/>
        </w:rPr>
      </w:pPr>
      <w:r w:rsidRPr="00BB5896">
        <w:rPr>
          <w:rFonts w:hint="eastAsia"/>
          <w:color w:val="000000" w:themeColor="text1"/>
        </w:rPr>
        <w:t>燃油的化学毒性还会破坏细胞膜的正常结构，干扰生物体的酶系。</w:t>
      </w:r>
    </w:p>
    <w:p w14:paraId="32AEBF49" w14:textId="698768EF" w:rsidR="009C5B72" w:rsidRPr="00BB5896" w:rsidRDefault="009C5B72" w:rsidP="007F5D81">
      <w:pPr>
        <w:spacing w:line="500" w:lineRule="exact"/>
        <w:ind w:firstLine="480"/>
        <w:rPr>
          <w:color w:val="000000" w:themeColor="text1"/>
        </w:rPr>
      </w:pPr>
      <w:r w:rsidRPr="00BB5896">
        <w:rPr>
          <w:color w:val="000000" w:themeColor="text1"/>
        </w:rPr>
        <w:t>II</w:t>
      </w:r>
      <w:r w:rsidRPr="00BB5896">
        <w:rPr>
          <w:color w:val="000000" w:themeColor="text1"/>
        </w:rPr>
        <w:t>、</w:t>
      </w:r>
      <w:r w:rsidR="00523A0A" w:rsidRPr="00BB5896">
        <w:rPr>
          <w:rFonts w:hint="eastAsia"/>
          <w:color w:val="000000" w:themeColor="text1"/>
        </w:rPr>
        <w:t>溢油对</w:t>
      </w:r>
      <w:r w:rsidRPr="00BB5896">
        <w:rPr>
          <w:rFonts w:hint="eastAsia"/>
          <w:color w:val="000000" w:themeColor="text1"/>
        </w:rPr>
        <w:t>底栖生物</w:t>
      </w:r>
      <w:r w:rsidR="00523A0A" w:rsidRPr="00BB5896">
        <w:rPr>
          <w:rFonts w:hint="eastAsia"/>
          <w:color w:val="000000" w:themeColor="text1"/>
        </w:rPr>
        <w:t>的影响</w:t>
      </w:r>
    </w:p>
    <w:p w14:paraId="0F3E55E1" w14:textId="28905357" w:rsidR="00864D93" w:rsidRPr="00BB5896" w:rsidRDefault="009C5B72" w:rsidP="007F5D81">
      <w:pPr>
        <w:spacing w:line="500" w:lineRule="exact"/>
        <w:ind w:firstLine="480"/>
        <w:rPr>
          <w:color w:val="000000" w:themeColor="text1"/>
        </w:rPr>
      </w:pPr>
      <w:r w:rsidRPr="00BB5896">
        <w:rPr>
          <w:rFonts w:hint="eastAsia"/>
          <w:color w:val="000000" w:themeColor="text1"/>
        </w:rPr>
        <w:t>底栖生物生物随种类的不同而产生对石油类浓度适应的差异，多数底栖生物石油</w:t>
      </w:r>
      <w:r w:rsidR="00864D93" w:rsidRPr="00BB5896">
        <w:rPr>
          <w:rFonts w:hint="eastAsia"/>
          <w:color w:val="000000" w:themeColor="text1"/>
        </w:rPr>
        <w:t>类</w:t>
      </w:r>
      <w:r w:rsidRPr="00BB5896">
        <w:rPr>
          <w:rFonts w:hint="eastAsia"/>
          <w:color w:val="000000" w:themeColor="text1"/>
        </w:rPr>
        <w:t>急性中毒致死浓度范围在</w:t>
      </w:r>
      <w:r w:rsidRPr="00BB5896">
        <w:rPr>
          <w:rFonts w:hint="eastAsia"/>
          <w:color w:val="000000" w:themeColor="text1"/>
        </w:rPr>
        <w:t>2.0~15</w:t>
      </w:r>
      <w:r w:rsidR="00765326" w:rsidRPr="00BB5896">
        <w:rPr>
          <w:color w:val="000000" w:themeColor="text1"/>
        </w:rPr>
        <w:t xml:space="preserve"> </w:t>
      </w:r>
      <w:r w:rsidRPr="00BB5896">
        <w:rPr>
          <w:rFonts w:hint="eastAsia"/>
          <w:color w:val="000000" w:themeColor="text1"/>
        </w:rPr>
        <w:t>mg/L</w:t>
      </w:r>
      <w:r w:rsidRPr="00BB5896">
        <w:rPr>
          <w:rFonts w:hint="eastAsia"/>
          <w:color w:val="000000" w:themeColor="text1"/>
        </w:rPr>
        <w:t>，其幼体的致死浓度范围更小些。</w:t>
      </w:r>
    </w:p>
    <w:p w14:paraId="7DF316E3" w14:textId="115BD9FC" w:rsidR="009C5B72" w:rsidRPr="00BB5896" w:rsidRDefault="009C5B72" w:rsidP="007F5D81">
      <w:pPr>
        <w:spacing w:line="500" w:lineRule="exact"/>
        <w:ind w:firstLine="480"/>
        <w:rPr>
          <w:color w:val="000000" w:themeColor="text1"/>
        </w:rPr>
      </w:pPr>
      <w:r w:rsidRPr="00BB5896">
        <w:rPr>
          <w:rFonts w:hint="eastAsia"/>
          <w:color w:val="000000" w:themeColor="text1"/>
        </w:rPr>
        <w:t>某些底栖甲壳类动物幼体（无节幼虫）当水中石油</w:t>
      </w:r>
      <w:r w:rsidR="00523A0A" w:rsidRPr="00BB5896">
        <w:rPr>
          <w:rFonts w:hint="eastAsia"/>
          <w:color w:val="000000" w:themeColor="text1"/>
        </w:rPr>
        <w:t>类</w:t>
      </w:r>
      <w:r w:rsidRPr="00BB5896">
        <w:rPr>
          <w:rFonts w:hint="eastAsia"/>
          <w:color w:val="000000" w:themeColor="text1"/>
        </w:rPr>
        <w:t>浓度在</w:t>
      </w:r>
      <w:r w:rsidRPr="00BB5896">
        <w:rPr>
          <w:rFonts w:hint="eastAsia"/>
          <w:color w:val="000000" w:themeColor="text1"/>
        </w:rPr>
        <w:t>0.1~15</w:t>
      </w:r>
      <w:r w:rsidR="00523A0A" w:rsidRPr="00BB5896">
        <w:rPr>
          <w:color w:val="000000" w:themeColor="text1"/>
        </w:rPr>
        <w:t xml:space="preserve"> </w:t>
      </w:r>
      <w:r w:rsidRPr="00BB5896">
        <w:rPr>
          <w:rFonts w:hint="eastAsia"/>
          <w:color w:val="000000" w:themeColor="text1"/>
        </w:rPr>
        <w:t>ppm</w:t>
      </w:r>
      <w:r w:rsidRPr="00BB5896">
        <w:rPr>
          <w:rFonts w:hint="eastAsia"/>
          <w:color w:val="000000" w:themeColor="text1"/>
        </w:rPr>
        <w:t>时，对藤壶</w:t>
      </w:r>
      <w:r w:rsidRPr="00BB5896">
        <w:rPr>
          <w:rFonts w:hint="eastAsia"/>
          <w:color w:val="000000" w:themeColor="text1"/>
        </w:rPr>
        <w:lastRenderedPageBreak/>
        <w:t>幼体和蟹幼体有明显的毒效。</w:t>
      </w:r>
    </w:p>
    <w:p w14:paraId="4D89F7C1" w14:textId="611AB0B2" w:rsidR="009C5B72" w:rsidRPr="00BB5896" w:rsidRDefault="009C5B72" w:rsidP="009C5B72">
      <w:pPr>
        <w:spacing w:line="500" w:lineRule="exact"/>
        <w:ind w:firstLine="480"/>
        <w:rPr>
          <w:color w:val="000000" w:themeColor="text1"/>
        </w:rPr>
      </w:pPr>
      <w:r w:rsidRPr="00BB5896">
        <w:rPr>
          <w:color w:val="000000" w:themeColor="text1"/>
        </w:rPr>
        <w:t>III</w:t>
      </w:r>
      <w:r w:rsidRPr="00BB5896">
        <w:rPr>
          <w:color w:val="000000" w:themeColor="text1"/>
        </w:rPr>
        <w:t>、</w:t>
      </w:r>
      <w:r w:rsidR="00523A0A" w:rsidRPr="00BB5896">
        <w:rPr>
          <w:rFonts w:hint="eastAsia"/>
          <w:color w:val="000000" w:themeColor="text1"/>
        </w:rPr>
        <w:t>溢油对</w:t>
      </w:r>
      <w:r w:rsidRPr="00BB5896">
        <w:rPr>
          <w:rFonts w:hint="eastAsia"/>
          <w:color w:val="000000" w:themeColor="text1"/>
        </w:rPr>
        <w:t>鱼类</w:t>
      </w:r>
      <w:r w:rsidR="00523A0A" w:rsidRPr="00BB5896">
        <w:rPr>
          <w:rFonts w:hint="eastAsia"/>
          <w:color w:val="000000" w:themeColor="text1"/>
        </w:rPr>
        <w:t>的影响</w:t>
      </w:r>
    </w:p>
    <w:p w14:paraId="4DEF586D" w14:textId="3FA7D15A" w:rsidR="009C5B72" w:rsidRPr="00BB5896" w:rsidRDefault="009C5B72" w:rsidP="009C5B72">
      <w:pPr>
        <w:spacing w:line="500" w:lineRule="exact"/>
        <w:ind w:firstLine="480"/>
        <w:rPr>
          <w:color w:val="000000" w:themeColor="text1"/>
        </w:rPr>
      </w:pPr>
      <w:r w:rsidRPr="00BB5896">
        <w:rPr>
          <w:rFonts w:hint="eastAsia"/>
          <w:color w:val="000000" w:themeColor="text1"/>
        </w:rPr>
        <w:t>溢油对鱼类的影响是多方面的，首先石油类会引起鱼类摄食方式、洄游路线、种群繁殖的改变或个体失衡；在鱼类的不同发育阶段其影响程度也不同，其中对早期发育阶段的鱼类危害最大。油污染对早期发育鱼类的毒性效应，主要表现在滞缓胚胎发育，影响孵化，降低生理功能，导致畸变死亡。</w:t>
      </w:r>
    </w:p>
    <w:p w14:paraId="2FC31105"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.4</w:t>
      </w:r>
      <w:r w:rsidRPr="00BB5896">
        <w:rPr>
          <w:color w:val="000000" w:themeColor="text1"/>
        </w:rPr>
        <w:t xml:space="preserve"> </w:t>
      </w:r>
      <w:r w:rsidRPr="00BB5896">
        <w:rPr>
          <w:color w:val="000000" w:themeColor="text1"/>
        </w:rPr>
        <w:t>环境风险</w:t>
      </w:r>
      <w:r w:rsidRPr="00BB5896">
        <w:rPr>
          <w:rFonts w:hint="eastAsia"/>
          <w:color w:val="000000" w:themeColor="text1"/>
        </w:rPr>
        <w:t>潜势、评价等级及范围判定</w:t>
      </w:r>
    </w:p>
    <w:p w14:paraId="63A59641" w14:textId="52D960FB" w:rsidR="002E094B" w:rsidRPr="00BB5896" w:rsidRDefault="002E094B" w:rsidP="002E094B">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4.3.4.1 </w:t>
      </w:r>
      <w:r w:rsidRPr="00BB5896">
        <w:rPr>
          <w:rFonts w:hint="eastAsia"/>
          <w:color w:val="000000" w:themeColor="text1"/>
        </w:rPr>
        <w:t>危险物质数量及临界量比值（</w:t>
      </w:r>
      <w:r w:rsidRPr="00BB5896">
        <w:rPr>
          <w:rFonts w:hint="eastAsia"/>
          <w:i/>
          <w:iCs/>
          <w:color w:val="000000" w:themeColor="text1"/>
        </w:rPr>
        <w:t>Q</w:t>
      </w:r>
      <w:r w:rsidRPr="00BB5896">
        <w:rPr>
          <w:rFonts w:hint="eastAsia"/>
          <w:color w:val="000000" w:themeColor="text1"/>
        </w:rPr>
        <w:t>）</w:t>
      </w:r>
    </w:p>
    <w:p w14:paraId="22321E5E" w14:textId="6BD2D88C" w:rsidR="00980FB8" w:rsidRPr="00BB5896" w:rsidRDefault="00980FB8" w:rsidP="00F040F4">
      <w:pPr>
        <w:spacing w:line="500" w:lineRule="exact"/>
        <w:ind w:firstLine="480"/>
        <w:rPr>
          <w:rFonts w:ascii="宋体" w:hAnsi="宋体"/>
          <w:color w:val="000000" w:themeColor="text1"/>
          <w:spacing w:val="-1"/>
        </w:rPr>
      </w:pPr>
      <w:r w:rsidRPr="00BB5896">
        <w:rPr>
          <w:rFonts w:ascii="宋体" w:hAnsi="宋体"/>
          <w:color w:val="000000" w:themeColor="text1"/>
        </w:rPr>
        <w:t>根据《建设项目环境风险评价技术导则》（</w:t>
      </w:r>
      <w:r w:rsidRPr="00BB5896">
        <w:rPr>
          <w:color w:val="000000" w:themeColor="text1"/>
        </w:rPr>
        <w:t>HJ/T</w:t>
      </w:r>
      <w:r w:rsidRPr="00BB5896">
        <w:rPr>
          <w:color w:val="000000" w:themeColor="text1"/>
          <w:spacing w:val="-5"/>
        </w:rPr>
        <w:t xml:space="preserve"> </w:t>
      </w:r>
      <w:r w:rsidRPr="00BB5896">
        <w:rPr>
          <w:color w:val="000000" w:themeColor="text1"/>
          <w:spacing w:val="-1"/>
        </w:rPr>
        <w:t>169-2018</w:t>
      </w:r>
      <w:r w:rsidRPr="00BB5896">
        <w:rPr>
          <w:rFonts w:ascii="宋体" w:hAnsi="宋体"/>
          <w:color w:val="000000" w:themeColor="text1"/>
          <w:spacing w:val="-1"/>
        </w:rPr>
        <w:t>），当存在多种危险物质时，</w:t>
      </w:r>
      <w:r w:rsidR="00A27F66" w:rsidRPr="00BB5896">
        <w:rPr>
          <w:rFonts w:ascii="宋体" w:hAnsi="宋体" w:hint="eastAsia"/>
          <w:color w:val="000000" w:themeColor="text1"/>
          <w:spacing w:val="-1"/>
        </w:rPr>
        <w:t>危险</w:t>
      </w:r>
      <w:r w:rsidRPr="00BB5896">
        <w:rPr>
          <w:rFonts w:ascii="宋体" w:hAnsi="宋体"/>
          <w:color w:val="000000" w:themeColor="text1"/>
          <w:spacing w:val="-1"/>
        </w:rPr>
        <w:t>物质总量与其临界量比值（</w:t>
      </w:r>
      <w:r w:rsidRPr="00BB5896">
        <w:rPr>
          <w:i/>
          <w:iCs/>
          <w:color w:val="000000" w:themeColor="text1"/>
          <w:spacing w:val="-1"/>
        </w:rPr>
        <w:t>Q</w:t>
      </w:r>
      <w:r w:rsidRPr="00BB5896">
        <w:rPr>
          <w:rFonts w:ascii="宋体" w:hAnsi="宋体"/>
          <w:color w:val="000000" w:themeColor="text1"/>
          <w:spacing w:val="-1"/>
        </w:rPr>
        <w:t>）计算公式如下</w:t>
      </w:r>
      <w:r w:rsidR="00C54B8B" w:rsidRPr="00BB5896">
        <w:rPr>
          <w:i/>
          <w:iCs/>
          <w:color w:val="000000" w:themeColor="text1"/>
          <w:spacing w:val="-1"/>
        </w:rPr>
        <w:t>4.3-A</w:t>
      </w:r>
      <w:r w:rsidR="00C54B8B" w:rsidRPr="00BB5896">
        <w:rPr>
          <w:rFonts w:ascii="宋体" w:hAnsi="宋体" w:hint="eastAsia"/>
          <w:color w:val="000000" w:themeColor="text1"/>
          <w:spacing w:val="-1"/>
        </w:rPr>
        <w:t>所示</w:t>
      </w:r>
      <w:r w:rsidRPr="00BB5896">
        <w:rPr>
          <w:rFonts w:ascii="宋体" w:hAnsi="宋体"/>
          <w:color w:val="000000" w:themeColor="text1"/>
          <w:spacing w:val="-1"/>
        </w:rPr>
        <w:t>。</w:t>
      </w:r>
    </w:p>
    <w:p w14:paraId="77C3B8C3" w14:textId="1F4B7E52" w:rsidR="00980FB8" w:rsidRPr="00BB5896" w:rsidRDefault="0063389F" w:rsidP="00C01C81">
      <w:pPr>
        <w:spacing w:beforeLines="50" w:before="163"/>
        <w:ind w:firstLineChars="400" w:firstLine="960"/>
        <w:jc w:val="center"/>
        <w:rPr>
          <w:color w:val="000000" w:themeColor="text1"/>
        </w:rPr>
      </w:pPr>
      <w:r w:rsidRPr="00BB5896">
        <w:rPr>
          <w:color w:val="000000" w:themeColor="text1"/>
          <w:position w:val="-32"/>
        </w:rPr>
        <w:object w:dxaOrig="2320" w:dyaOrig="740" w14:anchorId="0F68163E">
          <v:shape id="_x0000_i1064" type="#_x0000_t75" style="width:116.25pt;height:36pt" o:ole="">
            <v:imagedata r:id="rId225" o:title=""/>
          </v:shape>
          <o:OLEObject Type="Embed" ProgID="Equation.DSMT4" ShapeID="_x0000_i1064" DrawAspect="Content" ObjectID="_1708944247" r:id="rId226"/>
        </w:object>
      </w:r>
      <w:r w:rsidRPr="00BB5896">
        <w:rPr>
          <w:color w:val="000000" w:themeColor="text1"/>
        </w:rPr>
        <w:t xml:space="preserve">      </w:t>
      </w:r>
      <w:r w:rsidRPr="00BB5896">
        <w:rPr>
          <w:rFonts w:hint="eastAsia"/>
          <w:color w:val="000000" w:themeColor="text1"/>
        </w:rPr>
        <w:t>（</w:t>
      </w:r>
      <w:r w:rsidRPr="00BB5896">
        <w:rPr>
          <w:rFonts w:hint="eastAsia"/>
          <w:i/>
          <w:iCs/>
          <w:color w:val="000000" w:themeColor="text1"/>
        </w:rPr>
        <w:t>4</w:t>
      </w:r>
      <w:r w:rsidRPr="00BB5896">
        <w:rPr>
          <w:i/>
          <w:iCs/>
          <w:color w:val="000000" w:themeColor="text1"/>
        </w:rPr>
        <w:t>.3-A</w:t>
      </w:r>
      <w:r w:rsidRPr="00BB5896">
        <w:rPr>
          <w:rFonts w:hint="eastAsia"/>
          <w:color w:val="000000" w:themeColor="text1"/>
        </w:rPr>
        <w:t>）</w:t>
      </w:r>
      <w:r w:rsidRPr="00BB5896">
        <w:rPr>
          <w:color w:val="000000" w:themeColor="text1"/>
        </w:rPr>
        <w:t xml:space="preserve">       </w:t>
      </w:r>
    </w:p>
    <w:p w14:paraId="6172E276" w14:textId="22C320C4" w:rsidR="00980FB8" w:rsidRPr="00BB5896" w:rsidRDefault="00980FB8" w:rsidP="000639CF">
      <w:pPr>
        <w:spacing w:line="500" w:lineRule="exact"/>
        <w:ind w:firstLine="480"/>
        <w:jc w:val="left"/>
        <w:rPr>
          <w:color w:val="000000" w:themeColor="text1"/>
        </w:rPr>
      </w:pPr>
      <w:r w:rsidRPr="00BB5896">
        <w:rPr>
          <w:color w:val="000000" w:themeColor="text1"/>
        </w:rPr>
        <w:t>上述公式中：</w:t>
      </w:r>
      <w:r w:rsidRPr="00BB5896">
        <w:rPr>
          <w:i/>
          <w:iCs/>
          <w:color w:val="000000" w:themeColor="text1"/>
        </w:rPr>
        <w:t>q</w:t>
      </w:r>
      <w:r w:rsidRPr="00BB5896">
        <w:rPr>
          <w:i/>
          <w:iCs/>
          <w:color w:val="000000" w:themeColor="text1"/>
          <w:sz w:val="21"/>
          <w:szCs w:val="21"/>
          <w:vertAlign w:val="subscript"/>
        </w:rPr>
        <w:t>1</w:t>
      </w:r>
      <w:r w:rsidRPr="00BB5896">
        <w:rPr>
          <w:color w:val="000000" w:themeColor="text1"/>
        </w:rPr>
        <w:t>，</w:t>
      </w:r>
      <w:r w:rsidRPr="00BB5896">
        <w:rPr>
          <w:i/>
          <w:iCs/>
          <w:color w:val="000000" w:themeColor="text1"/>
        </w:rPr>
        <w:t>q</w:t>
      </w:r>
      <w:r w:rsidRPr="00BB5896">
        <w:rPr>
          <w:i/>
          <w:iCs/>
          <w:color w:val="000000" w:themeColor="text1"/>
          <w:sz w:val="21"/>
          <w:szCs w:val="21"/>
          <w:vertAlign w:val="subscript"/>
        </w:rPr>
        <w:t>2</w:t>
      </w:r>
      <w:r w:rsidRPr="00BB5896">
        <w:rPr>
          <w:color w:val="000000" w:themeColor="text1"/>
        </w:rPr>
        <w:t>，</w:t>
      </w:r>
      <w:r w:rsidRPr="00BB5896">
        <w:rPr>
          <w:color w:val="000000" w:themeColor="text1"/>
        </w:rPr>
        <w:t>....q</w:t>
      </w:r>
      <w:r w:rsidRPr="00BB5896">
        <w:rPr>
          <w:color w:val="000000" w:themeColor="text1"/>
          <w:vertAlign w:val="subscript"/>
        </w:rPr>
        <w:t>n</w:t>
      </w:r>
      <w:r w:rsidRPr="00BB5896">
        <w:rPr>
          <w:color w:val="000000" w:themeColor="text1"/>
        </w:rPr>
        <w:t>—</w:t>
      </w:r>
      <w:r w:rsidRPr="00BB5896">
        <w:rPr>
          <w:color w:val="000000" w:themeColor="text1"/>
        </w:rPr>
        <w:t>每种危险物质的最大存在总量，</w:t>
      </w:r>
      <w:r w:rsidRPr="00BB5896">
        <w:rPr>
          <w:color w:val="000000" w:themeColor="text1"/>
        </w:rPr>
        <w:t>t</w:t>
      </w:r>
      <w:r w:rsidRPr="00BB5896">
        <w:rPr>
          <w:color w:val="000000" w:themeColor="text1"/>
        </w:rPr>
        <w:t>；</w:t>
      </w:r>
      <w:r w:rsidRPr="00BB5896">
        <w:rPr>
          <w:i/>
          <w:iCs/>
          <w:color w:val="000000" w:themeColor="text1"/>
        </w:rPr>
        <w:t>Q</w:t>
      </w:r>
      <w:r w:rsidRPr="00BB5896">
        <w:rPr>
          <w:i/>
          <w:iCs/>
          <w:color w:val="000000" w:themeColor="text1"/>
          <w:vertAlign w:val="subscript"/>
        </w:rPr>
        <w:t>1</w:t>
      </w:r>
      <w:r w:rsidRPr="00BB5896">
        <w:rPr>
          <w:color w:val="000000" w:themeColor="text1"/>
        </w:rPr>
        <w:t>，</w:t>
      </w:r>
      <w:r w:rsidRPr="00BB5896">
        <w:rPr>
          <w:i/>
          <w:iCs/>
          <w:color w:val="000000" w:themeColor="text1"/>
        </w:rPr>
        <w:t>Q</w:t>
      </w:r>
      <w:r w:rsidRPr="00BB5896">
        <w:rPr>
          <w:i/>
          <w:iCs/>
          <w:color w:val="000000" w:themeColor="text1"/>
          <w:vertAlign w:val="subscript"/>
        </w:rPr>
        <w:t>2</w:t>
      </w:r>
      <w:r w:rsidRPr="00BB5896">
        <w:rPr>
          <w:color w:val="000000" w:themeColor="text1"/>
        </w:rPr>
        <w:t>，</w:t>
      </w:r>
      <w:r w:rsidRPr="00BB5896">
        <w:rPr>
          <w:color w:val="000000" w:themeColor="text1"/>
        </w:rPr>
        <w:t>.......</w:t>
      </w:r>
      <w:r w:rsidRPr="00BB5896">
        <w:rPr>
          <w:i/>
          <w:iCs/>
          <w:color w:val="000000" w:themeColor="text1"/>
        </w:rPr>
        <w:t>Q</w:t>
      </w:r>
      <w:r w:rsidRPr="00BB5896">
        <w:rPr>
          <w:i/>
          <w:iCs/>
          <w:color w:val="000000" w:themeColor="text1"/>
          <w:vertAlign w:val="subscript"/>
        </w:rPr>
        <w:t>n</w:t>
      </w:r>
      <w:r w:rsidRPr="00BB5896">
        <w:rPr>
          <w:color w:val="000000" w:themeColor="text1"/>
        </w:rPr>
        <w:t>—</w:t>
      </w:r>
      <w:r w:rsidRPr="00BB5896">
        <w:rPr>
          <w:color w:val="000000" w:themeColor="text1"/>
        </w:rPr>
        <w:t>每种危险物质的临界量，</w:t>
      </w:r>
      <w:r w:rsidRPr="00BB5896">
        <w:rPr>
          <w:color w:val="000000" w:themeColor="text1"/>
        </w:rPr>
        <w:t>t</w:t>
      </w:r>
      <w:r w:rsidRPr="00BB5896">
        <w:rPr>
          <w:color w:val="000000" w:themeColor="text1"/>
        </w:rPr>
        <w:t>。</w:t>
      </w:r>
    </w:p>
    <w:p w14:paraId="0F66B358" w14:textId="77777777" w:rsidR="00980FB8" w:rsidRPr="00BB5896" w:rsidRDefault="00980FB8" w:rsidP="00F040F4">
      <w:pPr>
        <w:spacing w:line="500" w:lineRule="exact"/>
        <w:ind w:firstLine="480"/>
        <w:rPr>
          <w:color w:val="000000" w:themeColor="text1"/>
        </w:rPr>
      </w:pPr>
      <w:r w:rsidRPr="00BB5896">
        <w:rPr>
          <w:color w:val="000000" w:themeColor="text1"/>
        </w:rPr>
        <w:t>当</w:t>
      </w:r>
      <w:r w:rsidRPr="00BB5896">
        <w:rPr>
          <w:i/>
          <w:iCs/>
          <w:color w:val="000000" w:themeColor="text1"/>
        </w:rPr>
        <w:t>Q</w:t>
      </w:r>
      <w:r w:rsidRPr="00BB5896">
        <w:rPr>
          <w:color w:val="000000" w:themeColor="text1"/>
        </w:rPr>
        <w:t>＜</w:t>
      </w:r>
      <w:r w:rsidRPr="00BB5896">
        <w:rPr>
          <w:color w:val="000000" w:themeColor="text1"/>
        </w:rPr>
        <w:t>1</w:t>
      </w:r>
      <w:r w:rsidRPr="00BB5896">
        <w:rPr>
          <w:color w:val="000000" w:themeColor="text1"/>
        </w:rPr>
        <w:t>时，该项目环境风险潜势为</w:t>
      </w:r>
      <w:r w:rsidR="00A27F66" w:rsidRPr="00BB5896">
        <w:rPr>
          <w:rFonts w:hint="eastAsia"/>
          <w:color w:val="000000" w:themeColor="text1"/>
          <w:spacing w:val="-1"/>
        </w:rPr>
        <w:t>I</w:t>
      </w:r>
      <w:r w:rsidR="00A27F66" w:rsidRPr="00BB5896">
        <w:rPr>
          <w:rFonts w:hint="eastAsia"/>
          <w:color w:val="000000" w:themeColor="text1"/>
        </w:rPr>
        <w:t>，</w:t>
      </w:r>
      <w:r w:rsidRPr="00BB5896">
        <w:rPr>
          <w:color w:val="000000" w:themeColor="text1"/>
        </w:rPr>
        <w:t>当</w:t>
      </w:r>
      <w:r w:rsidRPr="00BB5896">
        <w:rPr>
          <w:i/>
          <w:iCs/>
          <w:color w:val="000000" w:themeColor="text1"/>
        </w:rPr>
        <w:t>Q</w:t>
      </w:r>
      <w:r w:rsidRPr="00BB5896">
        <w:rPr>
          <w:rFonts w:asciiTheme="minorEastAsia" w:eastAsiaTheme="minorEastAsia" w:hAnsiTheme="minorEastAsia"/>
          <w:color w:val="000000" w:themeColor="text1"/>
        </w:rPr>
        <w:t>≥</w:t>
      </w:r>
      <w:r w:rsidRPr="00BB5896">
        <w:rPr>
          <w:color w:val="000000" w:themeColor="text1"/>
        </w:rPr>
        <w:t>1</w:t>
      </w:r>
      <w:r w:rsidRPr="00BB5896">
        <w:rPr>
          <w:color w:val="000000" w:themeColor="text1"/>
        </w:rPr>
        <w:t>时，将</w:t>
      </w:r>
      <w:r w:rsidRPr="00BB5896">
        <w:rPr>
          <w:i/>
          <w:iCs/>
          <w:color w:val="000000" w:themeColor="text1"/>
        </w:rPr>
        <w:t>Q</w:t>
      </w:r>
      <w:r w:rsidRPr="00BB5896">
        <w:rPr>
          <w:color w:val="000000" w:themeColor="text1"/>
        </w:rPr>
        <w:t>值划分为：</w:t>
      </w:r>
      <w:r w:rsidRPr="00BB5896">
        <w:rPr>
          <w:color w:val="000000" w:themeColor="text1"/>
        </w:rPr>
        <w:t>1</w:t>
      </w:r>
      <w:r w:rsidRPr="00BB5896">
        <w:rPr>
          <w:rFonts w:asciiTheme="minorEastAsia" w:eastAsiaTheme="minorEastAsia" w:hAnsiTheme="minorEastAsia"/>
          <w:color w:val="000000" w:themeColor="text1"/>
        </w:rPr>
        <w:t>≤</w:t>
      </w:r>
      <w:r w:rsidRPr="00BB5896">
        <w:rPr>
          <w:i/>
          <w:iCs/>
          <w:color w:val="000000" w:themeColor="text1"/>
        </w:rPr>
        <w:t>Q</w:t>
      </w:r>
      <w:r w:rsidRPr="00BB5896">
        <w:rPr>
          <w:color w:val="000000" w:themeColor="text1"/>
        </w:rPr>
        <w:t>＜</w:t>
      </w:r>
      <w:r w:rsidRPr="00BB5896">
        <w:rPr>
          <w:color w:val="000000" w:themeColor="text1"/>
        </w:rPr>
        <w:t>10</w:t>
      </w:r>
      <w:r w:rsidRPr="00BB5896">
        <w:rPr>
          <w:color w:val="000000" w:themeColor="text1"/>
        </w:rPr>
        <w:t>，</w:t>
      </w:r>
      <w:r w:rsidRPr="00BB5896">
        <w:rPr>
          <w:color w:val="000000" w:themeColor="text1"/>
        </w:rPr>
        <w:t>10</w:t>
      </w:r>
      <w:r w:rsidR="00A27F66" w:rsidRPr="00BB5896">
        <w:rPr>
          <w:rFonts w:asciiTheme="minorEastAsia" w:eastAsiaTheme="minorEastAsia" w:hAnsiTheme="minorEastAsia"/>
          <w:color w:val="000000" w:themeColor="text1"/>
        </w:rPr>
        <w:t>≤</w:t>
      </w:r>
      <w:r w:rsidRPr="00BB5896">
        <w:rPr>
          <w:i/>
          <w:iCs/>
          <w:color w:val="000000" w:themeColor="text1"/>
        </w:rPr>
        <w:t>Q</w:t>
      </w:r>
      <w:r w:rsidRPr="00BB5896">
        <w:rPr>
          <w:color w:val="000000" w:themeColor="text1"/>
        </w:rPr>
        <w:t>＜</w:t>
      </w:r>
      <w:r w:rsidRPr="00BB5896">
        <w:rPr>
          <w:color w:val="000000" w:themeColor="text1"/>
        </w:rPr>
        <w:t>100</w:t>
      </w:r>
      <w:r w:rsidRPr="00BB5896">
        <w:rPr>
          <w:color w:val="000000" w:themeColor="text1"/>
        </w:rPr>
        <w:t>，</w:t>
      </w:r>
      <w:r w:rsidRPr="00BB5896">
        <w:rPr>
          <w:i/>
          <w:iCs/>
          <w:color w:val="000000" w:themeColor="text1"/>
        </w:rPr>
        <w:t>Q</w:t>
      </w:r>
      <w:r w:rsidRPr="00BB5896">
        <w:rPr>
          <w:rFonts w:asciiTheme="minorEastAsia" w:eastAsiaTheme="minorEastAsia" w:hAnsiTheme="minorEastAsia"/>
          <w:color w:val="000000" w:themeColor="text1"/>
        </w:rPr>
        <w:t>≥</w:t>
      </w:r>
      <w:r w:rsidRPr="00BB5896">
        <w:rPr>
          <w:color w:val="000000" w:themeColor="text1"/>
        </w:rPr>
        <w:t>100</w:t>
      </w:r>
      <w:r w:rsidRPr="00BB5896">
        <w:rPr>
          <w:color w:val="000000" w:themeColor="text1"/>
        </w:rPr>
        <w:t>。</w:t>
      </w:r>
    </w:p>
    <w:p w14:paraId="71FAEEB6" w14:textId="28F3CDE8" w:rsidR="00980FB8" w:rsidRPr="00BB5896" w:rsidRDefault="00980FB8" w:rsidP="00A27F66">
      <w:pPr>
        <w:spacing w:line="500" w:lineRule="exact"/>
        <w:ind w:firstLine="480"/>
        <w:rPr>
          <w:color w:val="000000" w:themeColor="text1"/>
        </w:rPr>
      </w:pPr>
      <w:r w:rsidRPr="00BB5896">
        <w:rPr>
          <w:color w:val="000000" w:themeColor="text1"/>
        </w:rPr>
        <w:t>项目厂界内无危险物质存放与装卸，项目主要的风险来源为船舶油舱燃料泄漏。本工程新建</w:t>
      </w:r>
      <w:r w:rsidRPr="00BB5896">
        <w:rPr>
          <w:rFonts w:hint="eastAsia"/>
          <w:color w:val="000000" w:themeColor="text1"/>
        </w:rPr>
        <w:t>1</w:t>
      </w:r>
      <w:r w:rsidRPr="00BB5896">
        <w:rPr>
          <w:color w:val="000000" w:themeColor="text1"/>
        </w:rPr>
        <w:t>个</w:t>
      </w:r>
      <w:r w:rsidRPr="00BB5896">
        <w:rPr>
          <w:color w:val="000000" w:themeColor="text1"/>
        </w:rPr>
        <w:t>3000</w:t>
      </w:r>
      <w:r w:rsidRPr="00BB5896">
        <w:rPr>
          <w:color w:val="000000" w:themeColor="text1"/>
        </w:rPr>
        <w:t>吨级泊位，为通用散货泊位</w:t>
      </w:r>
      <w:r w:rsidR="00A27F66" w:rsidRPr="00BB5896">
        <w:rPr>
          <w:rFonts w:hint="eastAsia"/>
          <w:color w:val="000000" w:themeColor="text1"/>
        </w:rPr>
        <w:t>；</w:t>
      </w:r>
      <w:r w:rsidRPr="00BB5896">
        <w:rPr>
          <w:color w:val="000000" w:themeColor="text1"/>
        </w:rPr>
        <w:t>根据</w:t>
      </w:r>
      <w:r w:rsidR="00A27F66" w:rsidRPr="00BB5896">
        <w:rPr>
          <w:rFonts w:hint="eastAsia"/>
          <w:color w:val="000000" w:themeColor="text1"/>
        </w:rPr>
        <w:t>章节“</w:t>
      </w:r>
      <w:r w:rsidR="00A27F66" w:rsidRPr="00BB5896">
        <w:rPr>
          <w:rFonts w:hint="eastAsia"/>
          <w:color w:val="000000" w:themeColor="text1"/>
        </w:rPr>
        <w:t xml:space="preserve">1.5.7 </w:t>
      </w:r>
      <w:r w:rsidR="001E000F" w:rsidRPr="00BB5896">
        <w:rPr>
          <w:rFonts w:hint="eastAsia"/>
          <w:color w:val="000000" w:themeColor="text1"/>
        </w:rPr>
        <w:t>风险评价等级及评价范围</w:t>
      </w:r>
      <w:r w:rsidR="00A27F66" w:rsidRPr="00BB5896">
        <w:rPr>
          <w:rFonts w:hint="eastAsia"/>
          <w:color w:val="000000" w:themeColor="text1"/>
        </w:rPr>
        <w:t>”中计算可知拟建项目危险物质总量与其临界量比值</w:t>
      </w:r>
      <w:r w:rsidR="00A27F66" w:rsidRPr="00BB5896">
        <w:rPr>
          <w:rFonts w:hint="eastAsia"/>
          <w:i/>
          <w:iCs/>
          <w:color w:val="000000" w:themeColor="text1"/>
        </w:rPr>
        <w:t>Q</w:t>
      </w:r>
      <w:r w:rsidR="00A27F66" w:rsidRPr="00BB5896">
        <w:rPr>
          <w:rFonts w:hint="eastAsia"/>
          <w:color w:val="000000" w:themeColor="text1"/>
        </w:rPr>
        <w:t>=0.0</w:t>
      </w:r>
      <w:r w:rsidR="004D1B27" w:rsidRPr="00BB5896">
        <w:rPr>
          <w:rFonts w:hint="eastAsia"/>
          <w:color w:val="000000" w:themeColor="text1"/>
        </w:rPr>
        <w:t>986</w:t>
      </w:r>
      <w:r w:rsidR="00B153EA" w:rsidRPr="00BB5896">
        <w:rPr>
          <w:rFonts w:hint="eastAsia"/>
          <w:color w:val="000000" w:themeColor="text1"/>
        </w:rPr>
        <w:t>，</w:t>
      </w:r>
      <w:r w:rsidR="00B153EA" w:rsidRPr="00BB5896">
        <w:rPr>
          <w:rFonts w:hint="eastAsia"/>
          <w:i/>
          <w:iCs/>
          <w:color w:val="000000" w:themeColor="text1"/>
        </w:rPr>
        <w:t>Q</w:t>
      </w:r>
      <w:r w:rsidR="00A27F66" w:rsidRPr="00BB5896">
        <w:rPr>
          <w:color w:val="000000" w:themeColor="text1"/>
        </w:rPr>
        <w:t>＜</w:t>
      </w:r>
      <w:r w:rsidR="00A27F66" w:rsidRPr="00BB5896">
        <w:rPr>
          <w:rFonts w:hint="eastAsia"/>
          <w:color w:val="000000" w:themeColor="text1"/>
        </w:rPr>
        <w:t>1</w:t>
      </w:r>
      <w:r w:rsidR="00A27F66" w:rsidRPr="00BB5896">
        <w:rPr>
          <w:rFonts w:hint="eastAsia"/>
          <w:color w:val="000000" w:themeColor="text1"/>
        </w:rPr>
        <w:t>。</w:t>
      </w:r>
    </w:p>
    <w:p w14:paraId="42A4C1B7" w14:textId="0F82513B" w:rsidR="00980FB8" w:rsidRPr="00BB5896" w:rsidRDefault="002E094B" w:rsidP="002E094B">
      <w:pPr>
        <w:pStyle w:val="04"/>
        <w:spacing w:beforeLines="50" w:before="163" w:afterLines="50" w:after="163" w:line="500" w:lineRule="exact"/>
        <w:ind w:left="0" w:firstLine="0"/>
        <w:rPr>
          <w:b w:val="0"/>
          <w:bCs w:val="0"/>
          <w:color w:val="000000" w:themeColor="text1"/>
        </w:rPr>
      </w:pPr>
      <w:r w:rsidRPr="00BB5896">
        <w:rPr>
          <w:rFonts w:hint="eastAsia"/>
          <w:color w:val="000000" w:themeColor="text1"/>
        </w:rPr>
        <w:t>4.3.4.2</w:t>
      </w:r>
      <w:r w:rsidRPr="00BB5896">
        <w:rPr>
          <w:color w:val="000000" w:themeColor="text1"/>
        </w:rPr>
        <w:t xml:space="preserve"> </w:t>
      </w:r>
      <w:r w:rsidRPr="00BB5896">
        <w:rPr>
          <w:rFonts w:hint="eastAsia"/>
          <w:color w:val="000000" w:themeColor="text1"/>
        </w:rPr>
        <w:t>环境风险潜势的判定</w:t>
      </w:r>
    </w:p>
    <w:p w14:paraId="45A85E39" w14:textId="77777777" w:rsidR="00980FB8" w:rsidRPr="00BB5896" w:rsidRDefault="00A27F66" w:rsidP="00F040F4">
      <w:pPr>
        <w:spacing w:line="500" w:lineRule="exact"/>
        <w:ind w:firstLine="480"/>
        <w:rPr>
          <w:rFonts w:hAnsi="宋体"/>
          <w:color w:val="000000" w:themeColor="text1"/>
        </w:rPr>
      </w:pPr>
      <w:r w:rsidRPr="00BB5896">
        <w:rPr>
          <w:rFonts w:hAnsi="宋体" w:hint="eastAsia"/>
          <w:color w:val="000000" w:themeColor="text1"/>
        </w:rPr>
        <w:t>拟建项目</w:t>
      </w:r>
      <w:r w:rsidR="00980FB8" w:rsidRPr="00BB5896">
        <w:rPr>
          <w:rFonts w:hAnsi="宋体"/>
          <w:color w:val="000000" w:themeColor="text1"/>
        </w:rPr>
        <w:t>危险物质数量与临界量的比值</w:t>
      </w:r>
      <w:r w:rsidR="00980FB8" w:rsidRPr="00BB5896">
        <w:rPr>
          <w:i/>
          <w:iCs/>
          <w:color w:val="000000" w:themeColor="text1"/>
        </w:rPr>
        <w:t>Q</w:t>
      </w:r>
      <w:r w:rsidR="00980FB8" w:rsidRPr="00BB5896">
        <w:rPr>
          <w:color w:val="000000" w:themeColor="text1"/>
        </w:rPr>
        <w:t>＜</w:t>
      </w:r>
      <w:r w:rsidR="00980FB8" w:rsidRPr="00BB5896">
        <w:rPr>
          <w:color w:val="000000" w:themeColor="text1"/>
        </w:rPr>
        <w:t>1</w:t>
      </w:r>
      <w:r w:rsidR="00980FB8" w:rsidRPr="00BB5896">
        <w:rPr>
          <w:color w:val="000000" w:themeColor="text1"/>
        </w:rPr>
        <w:t>，根据</w:t>
      </w:r>
      <w:r w:rsidR="00980FB8" w:rsidRPr="00BB5896">
        <w:rPr>
          <w:rFonts w:hAnsi="宋体"/>
          <w:color w:val="000000" w:themeColor="text1"/>
        </w:rPr>
        <w:t>《建设项目环境风险评价技术导则》（</w:t>
      </w:r>
      <w:r w:rsidR="00980FB8" w:rsidRPr="00BB5896">
        <w:rPr>
          <w:color w:val="000000" w:themeColor="text1"/>
        </w:rPr>
        <w:t>HJ/T</w:t>
      </w:r>
      <w:r w:rsidR="00980FB8" w:rsidRPr="00BB5896">
        <w:rPr>
          <w:color w:val="000000" w:themeColor="text1"/>
          <w:spacing w:val="-5"/>
        </w:rPr>
        <w:t xml:space="preserve"> </w:t>
      </w:r>
      <w:r w:rsidR="00980FB8" w:rsidRPr="00BB5896">
        <w:rPr>
          <w:color w:val="000000" w:themeColor="text1"/>
          <w:spacing w:val="-1"/>
        </w:rPr>
        <w:t>169-2018</w:t>
      </w:r>
      <w:r w:rsidR="00980FB8" w:rsidRPr="00BB5896">
        <w:rPr>
          <w:rFonts w:hAnsi="宋体"/>
          <w:color w:val="000000" w:themeColor="text1"/>
          <w:spacing w:val="-1"/>
        </w:rPr>
        <w:t>），项目的环境风险潜势直接判定为</w:t>
      </w:r>
      <w:r w:rsidRPr="00BB5896">
        <w:rPr>
          <w:rFonts w:hint="eastAsia"/>
          <w:color w:val="000000" w:themeColor="text1"/>
          <w:spacing w:val="-1"/>
        </w:rPr>
        <w:t>I</w:t>
      </w:r>
      <w:r w:rsidR="00980FB8" w:rsidRPr="00BB5896">
        <w:rPr>
          <w:rFonts w:hAnsi="宋体"/>
          <w:color w:val="000000" w:themeColor="text1"/>
        </w:rPr>
        <w:t>。</w:t>
      </w:r>
    </w:p>
    <w:p w14:paraId="67339B41" w14:textId="3D80131C" w:rsidR="00980FB8" w:rsidRPr="00BB5896" w:rsidRDefault="002E094B" w:rsidP="002E094B">
      <w:pPr>
        <w:pStyle w:val="04"/>
        <w:spacing w:beforeLines="50" w:before="163" w:afterLines="50" w:after="163" w:line="500" w:lineRule="exact"/>
        <w:ind w:left="0" w:firstLine="0"/>
        <w:rPr>
          <w:b w:val="0"/>
          <w:bCs w:val="0"/>
          <w:color w:val="000000" w:themeColor="text1"/>
        </w:rPr>
      </w:pPr>
      <w:r w:rsidRPr="00BB5896">
        <w:rPr>
          <w:rFonts w:hint="eastAsia"/>
          <w:color w:val="000000" w:themeColor="text1"/>
        </w:rPr>
        <w:t>4.3.4.2</w:t>
      </w:r>
      <w:r w:rsidRPr="00BB5896">
        <w:rPr>
          <w:color w:val="000000" w:themeColor="text1"/>
        </w:rPr>
        <w:t xml:space="preserve"> </w:t>
      </w:r>
      <w:r w:rsidRPr="00BB5896">
        <w:rPr>
          <w:rFonts w:hint="eastAsia"/>
          <w:color w:val="000000" w:themeColor="text1"/>
        </w:rPr>
        <w:t>环境风险评价工作等级的判定及环境风险评价范围的确定</w:t>
      </w:r>
    </w:p>
    <w:p w14:paraId="2EA87DFB" w14:textId="333F5112" w:rsidR="00BE5E4D" w:rsidRPr="00BB5896" w:rsidRDefault="00BE5E4D" w:rsidP="00BE5E4D">
      <w:pPr>
        <w:spacing w:line="500" w:lineRule="exact"/>
        <w:ind w:firstLine="482"/>
        <w:rPr>
          <w:b/>
          <w:color w:val="000000" w:themeColor="text1"/>
        </w:rPr>
      </w:pPr>
      <w:r w:rsidRPr="00BB5896">
        <w:rPr>
          <w:b/>
          <w:color w:val="000000" w:themeColor="text1"/>
        </w:rPr>
        <w:t>（</w:t>
      </w:r>
      <w:r w:rsidRPr="00BB5896">
        <w:rPr>
          <w:rFonts w:hint="eastAsia"/>
          <w:b/>
          <w:color w:val="000000" w:themeColor="text1"/>
        </w:rPr>
        <w:t>1</w:t>
      </w:r>
      <w:r w:rsidRPr="00BB5896">
        <w:rPr>
          <w:rFonts w:hint="eastAsia"/>
          <w:b/>
          <w:color w:val="000000" w:themeColor="text1"/>
        </w:rPr>
        <w:t>）环境风险评价工作等级的判定</w:t>
      </w:r>
    </w:p>
    <w:p w14:paraId="145FEE6B" w14:textId="19471FBC" w:rsidR="00980FB8" w:rsidRPr="00BB5896" w:rsidRDefault="00980FB8" w:rsidP="00F040F4">
      <w:pPr>
        <w:spacing w:line="500" w:lineRule="exact"/>
        <w:ind w:firstLine="480"/>
        <w:rPr>
          <w:color w:val="000000" w:themeColor="text1"/>
        </w:rPr>
      </w:pPr>
      <w:r w:rsidRPr="00BB5896">
        <w:rPr>
          <w:rFonts w:ascii="宋体" w:hAnsi="宋体"/>
          <w:color w:val="000000" w:themeColor="text1"/>
        </w:rPr>
        <w:t>项目</w:t>
      </w:r>
      <w:r w:rsidR="00A27F66" w:rsidRPr="00BB5896">
        <w:rPr>
          <w:rFonts w:ascii="宋体" w:hAnsi="宋体" w:hint="eastAsia"/>
          <w:color w:val="000000" w:themeColor="text1"/>
        </w:rPr>
        <w:t>的</w:t>
      </w:r>
      <w:r w:rsidRPr="00BB5896">
        <w:rPr>
          <w:rFonts w:ascii="宋体" w:hAnsi="宋体"/>
          <w:color w:val="000000" w:themeColor="text1"/>
        </w:rPr>
        <w:t>环境风险潜势为</w:t>
      </w:r>
      <w:r w:rsidR="00A27F66" w:rsidRPr="00BB5896">
        <w:rPr>
          <w:rFonts w:hint="eastAsia"/>
          <w:color w:val="000000" w:themeColor="text1"/>
          <w:spacing w:val="-1"/>
        </w:rPr>
        <w:t>I</w:t>
      </w:r>
      <w:r w:rsidRPr="00BB5896">
        <w:rPr>
          <w:rFonts w:ascii="宋体" w:hAnsi="宋体"/>
          <w:color w:val="000000" w:themeColor="text1"/>
        </w:rPr>
        <w:t>，根据评价工作等级划分表（</w:t>
      </w:r>
      <w:r w:rsidR="007868DE" w:rsidRPr="00BB5896">
        <w:rPr>
          <w:rFonts w:ascii="宋体" w:hAnsi="宋体" w:hint="eastAsia"/>
          <w:color w:val="000000" w:themeColor="text1"/>
        </w:rPr>
        <w:t>详</w:t>
      </w:r>
      <w:r w:rsidRPr="00BB5896">
        <w:rPr>
          <w:rFonts w:ascii="宋体" w:hAnsi="宋体"/>
          <w:color w:val="000000" w:themeColor="text1"/>
        </w:rPr>
        <w:t>见表</w:t>
      </w:r>
      <w:r w:rsidR="00B07A25" w:rsidRPr="00BB5896">
        <w:rPr>
          <w:color w:val="000000" w:themeColor="text1"/>
        </w:rPr>
        <w:t>4.</w:t>
      </w:r>
      <w:r w:rsidR="00802865" w:rsidRPr="00BB5896">
        <w:rPr>
          <w:color w:val="000000" w:themeColor="text1"/>
        </w:rPr>
        <w:t>3</w:t>
      </w:r>
      <w:r w:rsidR="00F10FF4" w:rsidRPr="00BB5896">
        <w:rPr>
          <w:rFonts w:hint="eastAsia"/>
          <w:color w:val="000000" w:themeColor="text1"/>
        </w:rPr>
        <w:t>.4-1</w:t>
      </w:r>
      <w:r w:rsidRPr="00BB5896">
        <w:rPr>
          <w:rFonts w:ascii="宋体" w:hAnsi="宋体"/>
          <w:color w:val="000000" w:themeColor="text1"/>
        </w:rPr>
        <w:t>），</w:t>
      </w:r>
      <w:r w:rsidR="00A27F66" w:rsidRPr="00BB5896">
        <w:rPr>
          <w:rFonts w:ascii="宋体" w:hAnsi="宋体" w:hint="eastAsia"/>
          <w:color w:val="000000" w:themeColor="text1"/>
        </w:rPr>
        <w:t>确定</w:t>
      </w:r>
      <w:r w:rsidRPr="00BB5896">
        <w:rPr>
          <w:rFonts w:ascii="宋体" w:hAnsi="宋体"/>
          <w:color w:val="000000" w:themeColor="text1"/>
        </w:rPr>
        <w:t>本项</w:t>
      </w:r>
      <w:r w:rsidRPr="00BB5896">
        <w:rPr>
          <w:rFonts w:ascii="宋体" w:hAnsi="宋体"/>
          <w:color w:val="000000" w:themeColor="text1"/>
        </w:rPr>
        <w:lastRenderedPageBreak/>
        <w:t>目环境风险评价工作等级为简单分析。</w:t>
      </w:r>
    </w:p>
    <w:p w14:paraId="3F4A2D8D" w14:textId="7E35421F" w:rsidR="00980FB8" w:rsidRPr="00BB5896" w:rsidRDefault="00980FB8" w:rsidP="004A2841">
      <w:pPr>
        <w:pStyle w:val="06"/>
        <w:spacing w:line="500" w:lineRule="exact"/>
        <w:rPr>
          <w:rFonts w:eastAsia="宋体" w:hAnsi="宋体"/>
          <w:b/>
          <w:color w:val="000000" w:themeColor="text1"/>
        </w:rPr>
      </w:pPr>
      <w:r w:rsidRPr="00BB5896">
        <w:rPr>
          <w:rFonts w:eastAsia="宋体" w:hAnsi="宋体"/>
          <w:b/>
          <w:color w:val="000000" w:themeColor="text1"/>
        </w:rPr>
        <w:t>表</w:t>
      </w:r>
      <w:r w:rsidR="00B07A25" w:rsidRPr="00BB5896">
        <w:rPr>
          <w:rFonts w:eastAsia="宋体" w:hAnsi="宋体"/>
          <w:b/>
          <w:color w:val="000000" w:themeColor="text1"/>
        </w:rPr>
        <w:t>4.</w:t>
      </w:r>
      <w:r w:rsidR="00802865" w:rsidRPr="00BB5896">
        <w:rPr>
          <w:rFonts w:eastAsia="宋体" w:hAnsi="宋体"/>
          <w:b/>
          <w:color w:val="000000" w:themeColor="text1"/>
        </w:rPr>
        <w:t>3</w:t>
      </w:r>
      <w:r w:rsidR="00F10FF4" w:rsidRPr="00BB5896">
        <w:rPr>
          <w:rFonts w:eastAsia="宋体" w:hAnsi="宋体" w:hint="eastAsia"/>
          <w:b/>
          <w:color w:val="000000" w:themeColor="text1"/>
        </w:rPr>
        <w:t>.4-1</w:t>
      </w:r>
      <w:r w:rsidRPr="00BB5896">
        <w:rPr>
          <w:rFonts w:eastAsia="宋体" w:hAnsi="宋体"/>
          <w:b/>
          <w:color w:val="000000" w:themeColor="text1"/>
        </w:rPr>
        <w:t xml:space="preserve"> </w:t>
      </w:r>
      <w:r w:rsidRPr="00BB5896">
        <w:rPr>
          <w:rFonts w:eastAsia="宋体" w:hAnsi="宋体"/>
          <w:b/>
          <w:color w:val="000000" w:themeColor="text1"/>
        </w:rPr>
        <w:t>评价工作等级划分表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6"/>
        <w:gridCol w:w="1906"/>
        <w:gridCol w:w="1823"/>
        <w:gridCol w:w="1517"/>
        <w:gridCol w:w="1908"/>
      </w:tblGrid>
      <w:tr w:rsidR="00BB5896" w:rsidRPr="00BB5896" w14:paraId="7207390D" w14:textId="77777777" w:rsidTr="00671A2D">
        <w:trPr>
          <w:cantSplit/>
          <w:trHeight w:val="340"/>
          <w:jc w:val="center"/>
        </w:trPr>
        <w:tc>
          <w:tcPr>
            <w:tcW w:w="1052" w:type="pct"/>
            <w:vAlign w:val="center"/>
          </w:tcPr>
          <w:p w14:paraId="1BC25A49"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环境风险潜势</w:t>
            </w:r>
          </w:p>
        </w:tc>
        <w:tc>
          <w:tcPr>
            <w:tcW w:w="1052" w:type="pct"/>
            <w:vAlign w:val="center"/>
          </w:tcPr>
          <w:p w14:paraId="0A0E50C1" w14:textId="5F2B2BE6" w:rsidR="00980FB8" w:rsidRPr="00BB5896" w:rsidRDefault="000974D1" w:rsidP="00F040F4">
            <w:pPr>
              <w:pStyle w:val="05"/>
              <w:spacing w:before="0" w:beforeAutospacing="0" w:after="0" w:afterAutospacing="0" w:line="240" w:lineRule="auto"/>
              <w:ind w:left="-24" w:right="-24"/>
              <w:rPr>
                <w:color w:val="000000" w:themeColor="text1"/>
                <w:szCs w:val="20"/>
              </w:rPr>
            </w:pPr>
            <w:r w:rsidRPr="00BB5896">
              <w:rPr>
                <w:rFonts w:hint="eastAsia"/>
                <w:color w:val="000000" w:themeColor="text1"/>
              </w:rPr>
              <w:t>IV</w:t>
            </w:r>
            <w:r w:rsidR="00980FB8" w:rsidRPr="00BB5896">
              <w:rPr>
                <w:color w:val="000000" w:themeColor="text1"/>
              </w:rPr>
              <w:t>、</w:t>
            </w:r>
            <w:r w:rsidRPr="00BB5896">
              <w:rPr>
                <w:rFonts w:hint="eastAsia"/>
                <w:color w:val="000000" w:themeColor="text1"/>
              </w:rPr>
              <w:t>IV</w:t>
            </w:r>
            <w:r w:rsidRPr="00BB5896">
              <w:rPr>
                <w:color w:val="000000" w:themeColor="text1"/>
              </w:rPr>
              <w:t>+</w:t>
            </w:r>
          </w:p>
        </w:tc>
        <w:tc>
          <w:tcPr>
            <w:tcW w:w="1006" w:type="pct"/>
            <w:vAlign w:val="center"/>
          </w:tcPr>
          <w:p w14:paraId="623CB25C" w14:textId="51263905" w:rsidR="00980FB8" w:rsidRPr="00BB5896" w:rsidRDefault="000974D1" w:rsidP="00F040F4">
            <w:pPr>
              <w:pStyle w:val="05"/>
              <w:spacing w:before="0" w:beforeAutospacing="0" w:after="0" w:afterAutospacing="0" w:line="240" w:lineRule="auto"/>
              <w:ind w:left="-24" w:right="-24"/>
              <w:rPr>
                <w:color w:val="000000" w:themeColor="text1"/>
                <w:szCs w:val="20"/>
              </w:rPr>
            </w:pPr>
            <w:r w:rsidRPr="00BB5896">
              <w:rPr>
                <w:rFonts w:hint="eastAsia"/>
                <w:color w:val="000000" w:themeColor="text1"/>
              </w:rPr>
              <w:t>III</w:t>
            </w:r>
          </w:p>
        </w:tc>
        <w:tc>
          <w:tcPr>
            <w:tcW w:w="837" w:type="pct"/>
            <w:vAlign w:val="center"/>
          </w:tcPr>
          <w:p w14:paraId="4D9360BE" w14:textId="4F2A17E2" w:rsidR="00980FB8" w:rsidRPr="00BB5896" w:rsidRDefault="000974D1" w:rsidP="00F040F4">
            <w:pPr>
              <w:pStyle w:val="05"/>
              <w:spacing w:before="0" w:beforeAutospacing="0" w:after="0" w:afterAutospacing="0" w:line="240" w:lineRule="auto"/>
              <w:ind w:left="-24" w:right="-24"/>
              <w:rPr>
                <w:color w:val="000000" w:themeColor="text1"/>
                <w:szCs w:val="20"/>
              </w:rPr>
            </w:pPr>
            <w:r w:rsidRPr="00BB5896">
              <w:rPr>
                <w:rFonts w:hint="eastAsia"/>
                <w:color w:val="000000" w:themeColor="text1"/>
              </w:rPr>
              <w:t>II</w:t>
            </w:r>
          </w:p>
        </w:tc>
        <w:tc>
          <w:tcPr>
            <w:tcW w:w="1053" w:type="pct"/>
            <w:vAlign w:val="center"/>
          </w:tcPr>
          <w:p w14:paraId="29F33363" w14:textId="5EE3CA89" w:rsidR="00980FB8" w:rsidRPr="00BB5896" w:rsidRDefault="000974D1" w:rsidP="00F040F4">
            <w:pPr>
              <w:pStyle w:val="05"/>
              <w:spacing w:before="0" w:beforeAutospacing="0" w:after="0" w:afterAutospacing="0" w:line="240" w:lineRule="auto"/>
              <w:ind w:left="-24" w:right="-24"/>
              <w:rPr>
                <w:color w:val="000000" w:themeColor="text1"/>
                <w:szCs w:val="20"/>
              </w:rPr>
            </w:pPr>
            <w:r w:rsidRPr="00BB5896">
              <w:rPr>
                <w:rFonts w:hint="eastAsia"/>
                <w:color w:val="000000" w:themeColor="text1"/>
              </w:rPr>
              <w:t>I</w:t>
            </w:r>
          </w:p>
        </w:tc>
      </w:tr>
      <w:tr w:rsidR="00BB5896" w:rsidRPr="00BB5896" w14:paraId="388346FF" w14:textId="77777777" w:rsidTr="00671A2D">
        <w:trPr>
          <w:cantSplit/>
          <w:trHeight w:val="340"/>
          <w:jc w:val="center"/>
        </w:trPr>
        <w:tc>
          <w:tcPr>
            <w:tcW w:w="1052" w:type="pct"/>
            <w:vAlign w:val="center"/>
          </w:tcPr>
          <w:p w14:paraId="1A248AA1"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评价工作等级</w:t>
            </w:r>
          </w:p>
        </w:tc>
        <w:tc>
          <w:tcPr>
            <w:tcW w:w="1052" w:type="pct"/>
            <w:vAlign w:val="center"/>
          </w:tcPr>
          <w:p w14:paraId="06E71357"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一</w:t>
            </w:r>
          </w:p>
        </w:tc>
        <w:tc>
          <w:tcPr>
            <w:tcW w:w="1006" w:type="pct"/>
            <w:vAlign w:val="center"/>
          </w:tcPr>
          <w:p w14:paraId="69DDA3B4"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二</w:t>
            </w:r>
          </w:p>
        </w:tc>
        <w:tc>
          <w:tcPr>
            <w:tcW w:w="837" w:type="pct"/>
            <w:vAlign w:val="center"/>
          </w:tcPr>
          <w:p w14:paraId="76DE2BF2"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三</w:t>
            </w:r>
          </w:p>
        </w:tc>
        <w:tc>
          <w:tcPr>
            <w:tcW w:w="1053" w:type="pct"/>
            <w:vAlign w:val="center"/>
          </w:tcPr>
          <w:p w14:paraId="4448D0E9" w14:textId="77777777" w:rsidR="00980FB8" w:rsidRPr="00BB5896" w:rsidRDefault="00980FB8" w:rsidP="00F040F4">
            <w:pPr>
              <w:pStyle w:val="05"/>
              <w:spacing w:before="0" w:beforeAutospacing="0" w:after="0" w:afterAutospacing="0" w:line="240" w:lineRule="auto"/>
              <w:ind w:left="-24" w:right="-24"/>
              <w:rPr>
                <w:color w:val="000000" w:themeColor="text1"/>
                <w:szCs w:val="20"/>
              </w:rPr>
            </w:pPr>
            <w:r w:rsidRPr="00BB5896">
              <w:rPr>
                <w:color w:val="000000" w:themeColor="text1"/>
              </w:rPr>
              <w:t>简单分析</w:t>
            </w:r>
            <w:r w:rsidRPr="00BB5896">
              <w:rPr>
                <w:color w:val="000000" w:themeColor="text1"/>
                <w:vertAlign w:val="superscript"/>
              </w:rPr>
              <w:t>a</w:t>
            </w:r>
          </w:p>
        </w:tc>
      </w:tr>
      <w:tr w:rsidR="00BB5896" w:rsidRPr="00BB5896" w14:paraId="1552F9EB" w14:textId="77777777" w:rsidTr="00671A2D">
        <w:trPr>
          <w:cantSplit/>
          <w:trHeight w:val="340"/>
          <w:jc w:val="center"/>
        </w:trPr>
        <w:tc>
          <w:tcPr>
            <w:tcW w:w="5000" w:type="pct"/>
            <w:gridSpan w:val="5"/>
            <w:vAlign w:val="center"/>
          </w:tcPr>
          <w:p w14:paraId="1F478200" w14:textId="2F5A27C1" w:rsidR="00980FB8" w:rsidRPr="00BB5896" w:rsidRDefault="0095024B" w:rsidP="007868DE">
            <w:pPr>
              <w:pStyle w:val="05"/>
              <w:spacing w:before="0" w:beforeAutospacing="0" w:after="0" w:afterAutospacing="0" w:line="240" w:lineRule="auto"/>
              <w:ind w:left="-24" w:right="-24"/>
              <w:jc w:val="left"/>
              <w:rPr>
                <w:color w:val="000000" w:themeColor="text1"/>
                <w:sz w:val="18"/>
                <w:szCs w:val="18"/>
              </w:rPr>
            </w:pPr>
            <w:r w:rsidRPr="00BB5896">
              <w:rPr>
                <w:rFonts w:hint="eastAsia"/>
                <w:color w:val="000000" w:themeColor="text1"/>
                <w:sz w:val="18"/>
                <w:szCs w:val="18"/>
              </w:rPr>
              <w:t>注：</w:t>
            </w:r>
            <w:r w:rsidR="00980FB8" w:rsidRPr="00BB5896">
              <w:rPr>
                <w:color w:val="000000" w:themeColor="text1"/>
                <w:sz w:val="18"/>
                <w:szCs w:val="18"/>
                <w:vertAlign w:val="superscript"/>
              </w:rPr>
              <w:t>a</w:t>
            </w:r>
            <w:r w:rsidR="00980FB8" w:rsidRPr="00BB5896">
              <w:rPr>
                <w:color w:val="000000" w:themeColor="text1"/>
                <w:sz w:val="18"/>
                <w:szCs w:val="18"/>
              </w:rPr>
              <w:t>是相对于详细评价工作内容而言，在描述危险物质、环境影响途径、环境危害后果、风险防范措施等方面给出定性的说明。</w:t>
            </w:r>
          </w:p>
        </w:tc>
      </w:tr>
    </w:tbl>
    <w:p w14:paraId="2B4A5D87" w14:textId="4FEF900D" w:rsidR="00980FB8" w:rsidRPr="00BB5896" w:rsidRDefault="00BE5E4D" w:rsidP="00F040F4">
      <w:pPr>
        <w:spacing w:line="500" w:lineRule="exact"/>
        <w:ind w:firstLine="482"/>
        <w:rPr>
          <w:color w:val="000000" w:themeColor="text1"/>
        </w:rPr>
      </w:pPr>
      <w:r w:rsidRPr="00BB5896">
        <w:rPr>
          <w:b/>
          <w:color w:val="000000" w:themeColor="text1"/>
        </w:rPr>
        <w:t>（</w:t>
      </w:r>
      <w:r w:rsidRPr="00BB5896">
        <w:rPr>
          <w:b/>
          <w:color w:val="000000" w:themeColor="text1"/>
        </w:rPr>
        <w:t>2</w:t>
      </w:r>
      <w:r w:rsidRPr="00BB5896">
        <w:rPr>
          <w:rFonts w:hint="eastAsia"/>
          <w:b/>
          <w:color w:val="000000" w:themeColor="text1"/>
        </w:rPr>
        <w:t>）</w:t>
      </w:r>
      <w:r w:rsidR="00980FB8" w:rsidRPr="00BB5896">
        <w:rPr>
          <w:rFonts w:hint="eastAsia"/>
          <w:b/>
          <w:bCs/>
          <w:color w:val="000000" w:themeColor="text1"/>
        </w:rPr>
        <w:t>环境风险评价范围的确定</w:t>
      </w:r>
    </w:p>
    <w:p w14:paraId="5EF2BD83" w14:textId="20CAA5CB" w:rsidR="00980FB8" w:rsidRPr="00BB5896" w:rsidRDefault="00980FB8" w:rsidP="00F040F4">
      <w:pPr>
        <w:pStyle w:val="a0"/>
        <w:spacing w:after="0" w:line="500" w:lineRule="exact"/>
        <w:ind w:firstLine="472"/>
        <w:rPr>
          <w:color w:val="000000" w:themeColor="text1"/>
          <w:spacing w:val="-2"/>
        </w:rPr>
      </w:pPr>
      <w:r w:rsidRPr="00BB5896">
        <w:rPr>
          <w:color w:val="000000" w:themeColor="text1"/>
          <w:spacing w:val="-2"/>
        </w:rPr>
        <w:t>评价工作等级为</w:t>
      </w:r>
      <w:r w:rsidRPr="00BB5896">
        <w:rPr>
          <w:color w:val="000000" w:themeColor="text1"/>
        </w:rPr>
        <w:t>简单分析</w:t>
      </w:r>
      <w:r w:rsidRPr="00BB5896">
        <w:rPr>
          <w:color w:val="000000" w:themeColor="text1"/>
          <w:spacing w:val="-2"/>
        </w:rPr>
        <w:t>，</w:t>
      </w:r>
      <w:r w:rsidR="00207DBA" w:rsidRPr="00BB5896">
        <w:rPr>
          <w:color w:val="000000" w:themeColor="text1"/>
          <w:spacing w:val="-2"/>
        </w:rPr>
        <w:t>由于下游</w:t>
      </w:r>
      <w:r w:rsidR="00207DBA" w:rsidRPr="00BB5896">
        <w:rPr>
          <w:color w:val="000000" w:themeColor="text1"/>
          <w:spacing w:val="-2"/>
        </w:rPr>
        <w:t>3.7 km</w:t>
      </w:r>
      <w:r w:rsidR="00207DBA" w:rsidRPr="00BB5896">
        <w:rPr>
          <w:color w:val="000000" w:themeColor="text1"/>
          <w:spacing w:val="-2"/>
        </w:rPr>
        <w:t>处存在</w:t>
      </w:r>
      <w:r w:rsidR="00207DBA" w:rsidRPr="00BB5896">
        <w:rPr>
          <w:rFonts w:ascii="宋体" w:hAnsi="宋体"/>
          <w:color w:val="000000" w:themeColor="text1"/>
          <w:spacing w:val="-2"/>
        </w:rPr>
        <w:t>“</w:t>
      </w:r>
      <w:r w:rsidR="00207DBA" w:rsidRPr="00BB5896">
        <w:rPr>
          <w:color w:val="000000" w:themeColor="text1"/>
          <w:spacing w:val="-2"/>
        </w:rPr>
        <w:t>思姑滩鱼类索饵场、产卵场</w:t>
      </w:r>
      <w:r w:rsidR="00207DBA" w:rsidRPr="00BB5896">
        <w:rPr>
          <w:rFonts w:ascii="宋体" w:hAnsi="宋体"/>
          <w:color w:val="000000" w:themeColor="text1"/>
          <w:spacing w:val="-2"/>
        </w:rPr>
        <w:t>”</w:t>
      </w:r>
      <w:r w:rsidR="00207DBA" w:rsidRPr="00BB5896">
        <w:rPr>
          <w:color w:val="000000" w:themeColor="text1"/>
          <w:spacing w:val="-2"/>
        </w:rPr>
        <w:t>，</w:t>
      </w:r>
      <w:r w:rsidR="00207DBA" w:rsidRPr="00BB5896">
        <w:rPr>
          <w:rFonts w:ascii="宋体" w:hAnsi="宋体" w:hint="eastAsia"/>
          <w:color w:val="000000" w:themeColor="text1"/>
          <w:spacing w:val="-2"/>
        </w:rPr>
        <w:t>故环境</w:t>
      </w:r>
      <w:r w:rsidRPr="00BB5896">
        <w:rPr>
          <w:rFonts w:hAnsi="宋体"/>
          <w:color w:val="000000" w:themeColor="text1"/>
          <w:spacing w:val="-2"/>
        </w:rPr>
        <w:t>风险</w:t>
      </w:r>
      <w:r w:rsidR="00207DBA" w:rsidRPr="00BB5896">
        <w:rPr>
          <w:rFonts w:hAnsi="宋体" w:hint="eastAsia"/>
          <w:color w:val="000000" w:themeColor="text1"/>
          <w:spacing w:val="-2"/>
        </w:rPr>
        <w:t>影响</w:t>
      </w:r>
      <w:r w:rsidRPr="00BB5896">
        <w:rPr>
          <w:rFonts w:hAnsi="宋体"/>
          <w:color w:val="000000" w:themeColor="text1"/>
          <w:spacing w:val="-2"/>
        </w:rPr>
        <w:t>评价范围为码头上游</w:t>
      </w:r>
      <w:r w:rsidR="00A27F66" w:rsidRPr="00BB5896">
        <w:rPr>
          <w:color w:val="000000" w:themeColor="text1"/>
          <w:spacing w:val="-2"/>
        </w:rPr>
        <w:t>500</w:t>
      </w:r>
      <w:r w:rsidR="00EB2DA7" w:rsidRPr="00BB5896">
        <w:rPr>
          <w:color w:val="000000" w:themeColor="text1"/>
          <w:spacing w:val="-2"/>
        </w:rPr>
        <w:t xml:space="preserve"> </w:t>
      </w:r>
      <w:r w:rsidRPr="00BB5896">
        <w:rPr>
          <w:color w:val="000000" w:themeColor="text1"/>
          <w:spacing w:val="-2"/>
        </w:rPr>
        <w:t>m</w:t>
      </w:r>
      <w:r w:rsidRPr="00BB5896">
        <w:rPr>
          <w:rFonts w:hAnsi="宋体"/>
          <w:color w:val="000000" w:themeColor="text1"/>
          <w:spacing w:val="-2"/>
        </w:rPr>
        <w:t>至码头下游</w:t>
      </w:r>
      <w:r w:rsidR="00A27F66" w:rsidRPr="00BB5896">
        <w:rPr>
          <w:color w:val="000000" w:themeColor="text1"/>
          <w:spacing w:val="-2"/>
        </w:rPr>
        <w:t>5.7</w:t>
      </w:r>
      <w:r w:rsidR="00EB2DA7" w:rsidRPr="00BB5896">
        <w:rPr>
          <w:color w:val="000000" w:themeColor="text1"/>
          <w:spacing w:val="-2"/>
        </w:rPr>
        <w:t xml:space="preserve"> </w:t>
      </w:r>
      <w:r w:rsidRPr="00BB5896">
        <w:rPr>
          <w:color w:val="000000" w:themeColor="text1"/>
          <w:spacing w:val="-2"/>
        </w:rPr>
        <w:t>km</w:t>
      </w:r>
      <w:r w:rsidRPr="00BB5896">
        <w:rPr>
          <w:rFonts w:hAnsi="宋体"/>
          <w:color w:val="000000" w:themeColor="text1"/>
          <w:spacing w:val="-2"/>
        </w:rPr>
        <w:t>处。</w:t>
      </w:r>
    </w:p>
    <w:p w14:paraId="215D30A5"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.5</w:t>
      </w:r>
      <w:r w:rsidRPr="00BB5896">
        <w:rPr>
          <w:color w:val="000000" w:themeColor="text1"/>
        </w:rPr>
        <w:t xml:space="preserve"> </w:t>
      </w:r>
      <w:r w:rsidRPr="00BB5896">
        <w:rPr>
          <w:color w:val="000000" w:themeColor="text1"/>
        </w:rPr>
        <w:t>环境风险预测</w:t>
      </w:r>
    </w:p>
    <w:p w14:paraId="3D0E2F97" w14:textId="544468B1" w:rsidR="008C0338" w:rsidRPr="00BB5896" w:rsidRDefault="008C0338" w:rsidP="008C0338">
      <w:pPr>
        <w:pStyle w:val="04"/>
        <w:spacing w:beforeLines="50" w:before="163" w:afterLines="50" w:after="163" w:line="500" w:lineRule="exact"/>
        <w:ind w:left="0" w:firstLine="0"/>
        <w:rPr>
          <w:b w:val="0"/>
          <w:color w:val="000000" w:themeColor="text1"/>
        </w:rPr>
      </w:pPr>
      <w:r w:rsidRPr="00BB5896">
        <w:rPr>
          <w:rFonts w:hint="eastAsia"/>
          <w:color w:val="000000" w:themeColor="text1"/>
        </w:rPr>
        <w:t>4.3.</w:t>
      </w:r>
      <w:r w:rsidRPr="00BB5896">
        <w:rPr>
          <w:color w:val="000000" w:themeColor="text1"/>
        </w:rPr>
        <w:t>5.1</w:t>
      </w:r>
      <w:r w:rsidRPr="00BB5896">
        <w:rPr>
          <w:rFonts w:hint="eastAsia"/>
          <w:color w:val="000000" w:themeColor="text1"/>
        </w:rPr>
        <w:t xml:space="preserve"> </w:t>
      </w:r>
      <w:r w:rsidRPr="00BB5896">
        <w:rPr>
          <w:rFonts w:hint="eastAsia"/>
          <w:color w:val="000000" w:themeColor="text1"/>
        </w:rPr>
        <w:t>风险事故情形设定</w:t>
      </w:r>
    </w:p>
    <w:p w14:paraId="125218F5" w14:textId="50D02EB7" w:rsidR="008C0338" w:rsidRPr="00BB5896" w:rsidRDefault="00980FB8" w:rsidP="00F040F4">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w:t>
      </w:r>
      <w:r w:rsidR="00F62A9A" w:rsidRPr="00BB5896">
        <w:rPr>
          <w:rFonts w:hint="eastAsia"/>
          <w:b/>
          <w:color w:val="000000" w:themeColor="text1"/>
        </w:rPr>
        <w:t>风险源强</w:t>
      </w:r>
      <w:r w:rsidR="008C0338" w:rsidRPr="00BB5896">
        <w:rPr>
          <w:b/>
          <w:color w:val="000000" w:themeColor="text1"/>
        </w:rPr>
        <w:t>（</w:t>
      </w:r>
      <w:r w:rsidR="008C0338" w:rsidRPr="00BB5896">
        <w:rPr>
          <w:rFonts w:hint="eastAsia"/>
          <w:b/>
          <w:color w:val="000000" w:themeColor="text1"/>
        </w:rPr>
        <w:t>溢油量</w:t>
      </w:r>
      <w:r w:rsidR="008C0338" w:rsidRPr="00BB5896">
        <w:rPr>
          <w:b/>
          <w:color w:val="000000" w:themeColor="text1"/>
        </w:rPr>
        <w:t>）</w:t>
      </w:r>
    </w:p>
    <w:p w14:paraId="6D65A67B" w14:textId="6BD0EBB3" w:rsidR="008C0338" w:rsidRPr="00BB5896" w:rsidRDefault="008C0338" w:rsidP="00F040F4">
      <w:pPr>
        <w:spacing w:line="500" w:lineRule="exact"/>
        <w:ind w:firstLine="480"/>
        <w:rPr>
          <w:color w:val="000000" w:themeColor="text1"/>
        </w:rPr>
      </w:pPr>
      <w:r w:rsidRPr="00BB5896">
        <w:rPr>
          <w:rFonts w:ascii="宋体" w:hAnsi="宋体" w:hint="eastAsia"/>
          <w:color w:val="000000" w:themeColor="text1"/>
        </w:rPr>
        <w:t>① 施工期</w:t>
      </w:r>
    </w:p>
    <w:p w14:paraId="36F11909" w14:textId="77777777" w:rsidR="00AB2811" w:rsidRPr="00BB5896" w:rsidRDefault="00AB2811" w:rsidP="00AB2811">
      <w:pPr>
        <w:spacing w:line="500" w:lineRule="exact"/>
        <w:ind w:firstLine="480"/>
        <w:rPr>
          <w:color w:val="000000" w:themeColor="text1"/>
        </w:rPr>
      </w:pPr>
      <w:r w:rsidRPr="00BB5896">
        <w:rPr>
          <w:rFonts w:hint="eastAsia"/>
          <w:color w:val="000000" w:themeColor="text1"/>
        </w:rPr>
        <w:t>根据《水上溢油环境风险评估技术导则》（</w:t>
      </w:r>
      <w:r w:rsidRPr="00BB5896">
        <w:rPr>
          <w:rFonts w:hint="eastAsia"/>
          <w:color w:val="000000" w:themeColor="text1"/>
        </w:rPr>
        <w:t>JT/T 1143-2017</w:t>
      </w:r>
      <w:r w:rsidRPr="00BB5896">
        <w:rPr>
          <w:rFonts w:hint="eastAsia"/>
          <w:color w:val="000000" w:themeColor="text1"/>
        </w:rPr>
        <w:t>）中“</w:t>
      </w:r>
      <w:r w:rsidRPr="00BB5896">
        <w:rPr>
          <w:rFonts w:hint="eastAsia"/>
          <w:color w:val="000000" w:themeColor="text1"/>
        </w:rPr>
        <w:t xml:space="preserve">7.2.1.2 </w:t>
      </w:r>
      <w:r w:rsidRPr="00BB5896">
        <w:rPr>
          <w:rFonts w:hint="eastAsia"/>
          <w:color w:val="000000" w:themeColor="text1"/>
        </w:rPr>
        <w:t>新建水运工程建设项目的可能最大水上事故溢油量，按照设计代表船型的一个货油边舱或燃料油边舱的容积确定”，本次环评施工期期间溢油风险源强参考上述取驳船燃油油舱单舱燃油量。</w:t>
      </w:r>
    </w:p>
    <w:p w14:paraId="4CFF91E7" w14:textId="77777777" w:rsidR="00AB2811" w:rsidRPr="00BB5896" w:rsidRDefault="00AB2811" w:rsidP="00AB2811">
      <w:pPr>
        <w:spacing w:line="500" w:lineRule="exact"/>
        <w:ind w:firstLine="480"/>
        <w:rPr>
          <w:color w:val="000000" w:themeColor="text1"/>
        </w:rPr>
      </w:pPr>
      <w:r w:rsidRPr="00BB5896">
        <w:rPr>
          <w:rFonts w:hint="eastAsia"/>
          <w:color w:val="000000" w:themeColor="text1"/>
        </w:rPr>
        <w:t>施工期施工船舶艘数为一艘，载重量为</w:t>
      </w:r>
      <w:r w:rsidRPr="00BB5896">
        <w:rPr>
          <w:rFonts w:hint="eastAsia"/>
          <w:color w:val="000000" w:themeColor="text1"/>
        </w:rPr>
        <w:t>500 t</w:t>
      </w:r>
      <w:r w:rsidRPr="00BB5896">
        <w:rPr>
          <w:rFonts w:hint="eastAsia"/>
          <w:color w:val="000000" w:themeColor="text1"/>
        </w:rPr>
        <w:t>；参照《水上溢油环境风险评估技术导则》（</w:t>
      </w:r>
      <w:r w:rsidRPr="00BB5896">
        <w:rPr>
          <w:rFonts w:hint="eastAsia"/>
          <w:color w:val="000000" w:themeColor="text1"/>
        </w:rPr>
        <w:t>JT/T 1143-2017</w:t>
      </w:r>
      <w:r w:rsidRPr="00BB5896">
        <w:rPr>
          <w:rFonts w:hint="eastAsia"/>
          <w:color w:val="000000" w:themeColor="text1"/>
        </w:rPr>
        <w:t>）中“表</w:t>
      </w:r>
      <w:r w:rsidRPr="00BB5896">
        <w:rPr>
          <w:rFonts w:hint="eastAsia"/>
          <w:color w:val="000000" w:themeColor="text1"/>
        </w:rPr>
        <w:t xml:space="preserve">C.9 </w:t>
      </w:r>
      <w:r w:rsidRPr="00BB5896">
        <w:rPr>
          <w:rFonts w:hint="eastAsia"/>
          <w:color w:val="000000" w:themeColor="text1"/>
        </w:rPr>
        <w:t>驳船燃油舱中燃油数量关系（详见表</w:t>
      </w:r>
      <w:r w:rsidRPr="00BB5896">
        <w:rPr>
          <w:rFonts w:hint="eastAsia"/>
          <w:color w:val="000000" w:themeColor="text1"/>
        </w:rPr>
        <w:t>4.3.</w:t>
      </w:r>
      <w:r w:rsidRPr="00BB5896">
        <w:rPr>
          <w:color w:val="000000" w:themeColor="text1"/>
        </w:rPr>
        <w:t>5</w:t>
      </w:r>
      <w:r w:rsidRPr="00BB5896">
        <w:rPr>
          <w:rFonts w:hint="eastAsia"/>
          <w:color w:val="000000" w:themeColor="text1"/>
        </w:rPr>
        <w:t>-</w:t>
      </w:r>
      <w:r w:rsidRPr="00BB5896">
        <w:rPr>
          <w:color w:val="000000" w:themeColor="text1"/>
        </w:rPr>
        <w:t>1</w:t>
      </w:r>
      <w:r w:rsidRPr="00BB5896">
        <w:rPr>
          <w:rFonts w:hint="eastAsia"/>
          <w:color w:val="000000" w:themeColor="text1"/>
        </w:rPr>
        <w:t>）”，</w:t>
      </w:r>
      <w:r w:rsidRPr="00BB5896">
        <w:rPr>
          <w:rFonts w:hint="eastAsia"/>
          <w:color w:val="000000" w:themeColor="text1"/>
        </w:rPr>
        <w:t>500</w:t>
      </w:r>
      <w:r w:rsidRPr="00BB5896">
        <w:rPr>
          <w:rFonts w:hint="eastAsia"/>
          <w:color w:val="000000" w:themeColor="text1"/>
        </w:rPr>
        <w:t>吨级驳船燃油油舱单舱燃油量为</w:t>
      </w:r>
      <w:r w:rsidRPr="00BB5896">
        <w:rPr>
          <w:rFonts w:hint="eastAsia"/>
          <w:color w:val="000000" w:themeColor="text1"/>
        </w:rPr>
        <w:t>3.1 m</w:t>
      </w:r>
      <w:r w:rsidRPr="00BB5896">
        <w:rPr>
          <w:rFonts w:hint="eastAsia"/>
          <w:color w:val="000000" w:themeColor="text1"/>
          <w:vertAlign w:val="superscript"/>
        </w:rPr>
        <w:t>3</w:t>
      </w:r>
      <w:r w:rsidRPr="00BB5896">
        <w:rPr>
          <w:rFonts w:hint="eastAsia"/>
          <w:color w:val="000000" w:themeColor="text1"/>
        </w:rPr>
        <w:t>，则溢油量为</w:t>
      </w:r>
      <w:r w:rsidRPr="00BB5896">
        <w:rPr>
          <w:rFonts w:hint="eastAsia"/>
          <w:color w:val="000000" w:themeColor="text1"/>
        </w:rPr>
        <w:t>3.1 m</w:t>
      </w:r>
      <w:r w:rsidRPr="00BB5896">
        <w:rPr>
          <w:rFonts w:hint="eastAsia"/>
          <w:color w:val="000000" w:themeColor="text1"/>
          <w:vertAlign w:val="superscript"/>
        </w:rPr>
        <w:t>3</w:t>
      </w:r>
      <w:r w:rsidRPr="00BB5896">
        <w:rPr>
          <w:rFonts w:hint="eastAsia"/>
          <w:color w:val="000000" w:themeColor="text1"/>
        </w:rPr>
        <w:t>×</w:t>
      </w:r>
      <w:r w:rsidRPr="00BB5896">
        <w:rPr>
          <w:rFonts w:hint="eastAsia"/>
          <w:color w:val="000000" w:themeColor="text1"/>
        </w:rPr>
        <w:t>0.</w:t>
      </w:r>
      <w:r w:rsidRPr="00BB5896">
        <w:rPr>
          <w:color w:val="000000" w:themeColor="text1"/>
        </w:rPr>
        <w:t>90</w:t>
      </w:r>
      <w:r w:rsidRPr="00BB5896">
        <w:rPr>
          <w:rFonts w:hint="eastAsia"/>
          <w:color w:val="000000" w:themeColor="text1"/>
        </w:rPr>
        <w:t xml:space="preserve"> t/m</w:t>
      </w:r>
      <w:r w:rsidRPr="00BB5896">
        <w:rPr>
          <w:rFonts w:hint="eastAsia"/>
          <w:color w:val="000000" w:themeColor="text1"/>
          <w:vertAlign w:val="superscript"/>
        </w:rPr>
        <w:t>3</w:t>
      </w:r>
      <w:r w:rsidRPr="00BB5896">
        <w:rPr>
          <w:rFonts w:hint="eastAsia"/>
          <w:color w:val="000000" w:themeColor="text1"/>
        </w:rPr>
        <w:t>（燃油密度）</w:t>
      </w:r>
      <w:r w:rsidRPr="00BB5896">
        <w:rPr>
          <w:rFonts w:hint="eastAsia"/>
          <w:color w:val="000000" w:themeColor="text1"/>
        </w:rPr>
        <w:t>=2.</w:t>
      </w:r>
      <w:r w:rsidRPr="00BB5896">
        <w:rPr>
          <w:color w:val="000000" w:themeColor="text1"/>
        </w:rPr>
        <w:t xml:space="preserve">79 </w:t>
      </w:r>
      <w:r w:rsidRPr="00BB5896">
        <w:rPr>
          <w:rFonts w:hint="eastAsia"/>
          <w:color w:val="000000" w:themeColor="text1"/>
        </w:rPr>
        <w:t>t</w:t>
      </w:r>
      <w:r w:rsidRPr="00BB5896">
        <w:rPr>
          <w:rFonts w:hint="eastAsia"/>
          <w:color w:val="000000" w:themeColor="text1"/>
        </w:rPr>
        <w:t>。</w:t>
      </w:r>
    </w:p>
    <w:p w14:paraId="038D2A3B" w14:textId="77777777" w:rsidR="00AB2811" w:rsidRPr="00BB5896" w:rsidRDefault="00AB2811" w:rsidP="00AB2811">
      <w:pPr>
        <w:pStyle w:val="06"/>
        <w:spacing w:line="500" w:lineRule="exact"/>
        <w:ind w:firstLine="482"/>
        <w:rPr>
          <w:rFonts w:eastAsia="宋体"/>
          <w:b/>
          <w:color w:val="000000" w:themeColor="text1"/>
        </w:rPr>
      </w:pPr>
      <w:r w:rsidRPr="00BB5896">
        <w:rPr>
          <w:rFonts w:eastAsia="宋体"/>
          <w:b/>
          <w:color w:val="000000" w:themeColor="text1"/>
        </w:rPr>
        <w:t>表</w:t>
      </w:r>
      <w:r w:rsidRPr="00BB5896">
        <w:rPr>
          <w:rFonts w:eastAsia="宋体"/>
          <w:b/>
          <w:color w:val="000000" w:themeColor="text1"/>
        </w:rPr>
        <w:t xml:space="preserve">4.3.5-1 </w:t>
      </w:r>
      <w:r w:rsidRPr="00BB5896">
        <w:rPr>
          <w:rFonts w:eastAsia="宋体" w:hint="eastAsia"/>
          <w:b/>
          <w:color w:val="000000" w:themeColor="text1"/>
        </w:rPr>
        <w:t>驳船</w:t>
      </w:r>
      <w:r w:rsidRPr="00BB5896">
        <w:rPr>
          <w:rFonts w:eastAsia="宋体"/>
          <w:b/>
          <w:color w:val="000000" w:themeColor="text1"/>
        </w:rPr>
        <w:t>燃油舱中燃油数量关系</w:t>
      </w:r>
    </w:p>
    <w:tbl>
      <w:tblPr>
        <w:tblW w:w="5000" w:type="pct"/>
        <w:jc w:val="center"/>
        <w:tblLook w:val="0000" w:firstRow="0" w:lastRow="0" w:firstColumn="0" w:lastColumn="0" w:noHBand="0" w:noVBand="0"/>
      </w:tblPr>
      <w:tblGrid>
        <w:gridCol w:w="1833"/>
        <w:gridCol w:w="1564"/>
        <w:gridCol w:w="1419"/>
        <w:gridCol w:w="2486"/>
        <w:gridCol w:w="1758"/>
      </w:tblGrid>
      <w:tr w:rsidR="00BB5896" w:rsidRPr="00BB5896" w14:paraId="0A61F80A" w14:textId="77777777" w:rsidTr="00A46ADE">
        <w:trPr>
          <w:trHeight w:val="397"/>
          <w:jc w:val="center"/>
        </w:trPr>
        <w:tc>
          <w:tcPr>
            <w:tcW w:w="1012" w:type="pct"/>
            <w:tcBorders>
              <w:top w:val="single" w:sz="4" w:space="0" w:color="auto"/>
              <w:left w:val="single" w:sz="4" w:space="0" w:color="auto"/>
              <w:bottom w:val="single" w:sz="4" w:space="0" w:color="auto"/>
              <w:right w:val="single" w:sz="4" w:space="0" w:color="auto"/>
            </w:tcBorders>
            <w:vAlign w:val="center"/>
          </w:tcPr>
          <w:p w14:paraId="5999CEB5"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散货船载重吨位（</w:t>
            </w:r>
            <w:r w:rsidRPr="00BB5896">
              <w:rPr>
                <w:color w:val="000000" w:themeColor="text1"/>
              </w:rPr>
              <w:t>t</w:t>
            </w:r>
            <w:r w:rsidRPr="00BB5896">
              <w:rPr>
                <w:color w:val="000000" w:themeColor="text1"/>
              </w:rPr>
              <w:t>）</w:t>
            </w:r>
          </w:p>
        </w:tc>
        <w:tc>
          <w:tcPr>
            <w:tcW w:w="863" w:type="pct"/>
            <w:tcBorders>
              <w:top w:val="single" w:sz="4" w:space="0" w:color="auto"/>
              <w:left w:val="single" w:sz="4" w:space="0" w:color="auto"/>
              <w:bottom w:val="single" w:sz="4" w:space="0" w:color="auto"/>
              <w:right w:val="single" w:sz="4" w:space="0" w:color="auto"/>
            </w:tcBorders>
            <w:vAlign w:val="center"/>
          </w:tcPr>
          <w:p w14:paraId="7C9BD536"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散货船总吨数</w:t>
            </w:r>
          </w:p>
          <w:p w14:paraId="014F6232"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GT</w:t>
            </w:r>
          </w:p>
        </w:tc>
        <w:tc>
          <w:tcPr>
            <w:tcW w:w="783" w:type="pct"/>
            <w:tcBorders>
              <w:top w:val="single" w:sz="4" w:space="0" w:color="auto"/>
              <w:left w:val="single" w:sz="4" w:space="0" w:color="auto"/>
              <w:bottom w:val="single" w:sz="4" w:space="0" w:color="auto"/>
              <w:right w:val="single" w:sz="4" w:space="0" w:color="auto"/>
            </w:tcBorders>
            <w:vAlign w:val="center"/>
          </w:tcPr>
          <w:p w14:paraId="5D76C917"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燃油总舱容</w:t>
            </w:r>
          </w:p>
          <w:p w14:paraId="310D68A6"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m</w:t>
            </w:r>
            <w:r w:rsidRPr="00BB5896">
              <w:rPr>
                <w:color w:val="000000" w:themeColor="text1"/>
                <w:vertAlign w:val="superscript"/>
              </w:rPr>
              <w:t>3</w:t>
            </w:r>
            <w:r w:rsidRPr="00BB5896">
              <w:rPr>
                <w:color w:val="000000" w:themeColor="text1"/>
              </w:rPr>
              <w:t>）</w:t>
            </w:r>
          </w:p>
        </w:tc>
        <w:tc>
          <w:tcPr>
            <w:tcW w:w="1372" w:type="pct"/>
            <w:tcBorders>
              <w:top w:val="single" w:sz="4" w:space="0" w:color="auto"/>
              <w:left w:val="single" w:sz="4" w:space="0" w:color="auto"/>
              <w:bottom w:val="single" w:sz="4" w:space="0" w:color="auto"/>
              <w:right w:val="single" w:sz="4" w:space="0" w:color="auto"/>
            </w:tcBorders>
            <w:vAlign w:val="center"/>
          </w:tcPr>
          <w:p w14:paraId="6A747FD2"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燃油总量</w:t>
            </w:r>
          </w:p>
          <w:p w14:paraId="12587B20"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（载油率</w:t>
            </w:r>
            <w:r w:rsidRPr="00BB5896">
              <w:rPr>
                <w:color w:val="000000" w:themeColor="text1"/>
              </w:rPr>
              <w:t>80%</w:t>
            </w:r>
            <w:r w:rsidRPr="00BB5896">
              <w:rPr>
                <w:color w:val="000000" w:themeColor="text1"/>
              </w:rPr>
              <w:t>）（</w:t>
            </w:r>
            <w:r w:rsidRPr="00BB5896">
              <w:rPr>
                <w:color w:val="000000" w:themeColor="text1"/>
              </w:rPr>
              <w:t>m</w:t>
            </w:r>
            <w:r w:rsidRPr="00BB5896">
              <w:rPr>
                <w:color w:val="000000" w:themeColor="text1"/>
                <w:vertAlign w:val="superscript"/>
              </w:rPr>
              <w:t>3</w:t>
            </w:r>
            <w:r w:rsidRPr="00BB5896">
              <w:rPr>
                <w:color w:val="000000" w:themeColor="text1"/>
              </w:rPr>
              <w:t>）</w:t>
            </w:r>
          </w:p>
        </w:tc>
        <w:tc>
          <w:tcPr>
            <w:tcW w:w="970" w:type="pct"/>
            <w:tcBorders>
              <w:top w:val="single" w:sz="4" w:space="0" w:color="auto"/>
              <w:left w:val="single" w:sz="4" w:space="0" w:color="auto"/>
              <w:bottom w:val="single" w:sz="4" w:space="0" w:color="auto"/>
              <w:right w:val="single" w:sz="4" w:space="0" w:color="auto"/>
            </w:tcBorders>
            <w:vAlign w:val="center"/>
          </w:tcPr>
          <w:p w14:paraId="67783A50" w14:textId="77777777" w:rsidR="00AB2811" w:rsidRPr="00BB5896" w:rsidRDefault="00AB2811"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燃油舱单舱燃油量（</w:t>
            </w:r>
            <w:r w:rsidRPr="00BB5896">
              <w:rPr>
                <w:color w:val="000000" w:themeColor="text1"/>
              </w:rPr>
              <w:t>m</w:t>
            </w:r>
            <w:r w:rsidRPr="00BB5896">
              <w:rPr>
                <w:color w:val="000000" w:themeColor="text1"/>
                <w:vertAlign w:val="superscript"/>
              </w:rPr>
              <w:t>3</w:t>
            </w:r>
            <w:r w:rsidRPr="00BB5896">
              <w:rPr>
                <w:color w:val="000000" w:themeColor="text1"/>
              </w:rPr>
              <w:t>）</w:t>
            </w:r>
          </w:p>
        </w:tc>
      </w:tr>
      <w:tr w:rsidR="00BB5896" w:rsidRPr="00BB5896" w14:paraId="72532605" w14:textId="77777777" w:rsidTr="00A46ADE">
        <w:trPr>
          <w:trHeight w:val="397"/>
          <w:jc w:val="center"/>
        </w:trPr>
        <w:tc>
          <w:tcPr>
            <w:tcW w:w="1012" w:type="pct"/>
            <w:tcBorders>
              <w:top w:val="nil"/>
              <w:left w:val="single" w:sz="4" w:space="0" w:color="auto"/>
              <w:bottom w:val="single" w:sz="4" w:space="0" w:color="auto"/>
              <w:right w:val="single" w:sz="4" w:space="0" w:color="auto"/>
            </w:tcBorders>
            <w:vAlign w:val="center"/>
          </w:tcPr>
          <w:p w14:paraId="6B755D77" w14:textId="77777777" w:rsidR="00AB2811" w:rsidRPr="00BB5896" w:rsidRDefault="00AB2811" w:rsidP="00A46ADE">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5000</w:t>
            </w:r>
          </w:p>
        </w:tc>
        <w:tc>
          <w:tcPr>
            <w:tcW w:w="863" w:type="pct"/>
            <w:tcBorders>
              <w:top w:val="nil"/>
              <w:left w:val="single" w:sz="4" w:space="0" w:color="auto"/>
              <w:bottom w:val="single" w:sz="4" w:space="0" w:color="auto"/>
              <w:right w:val="single" w:sz="4" w:space="0" w:color="auto"/>
            </w:tcBorders>
            <w:vAlign w:val="center"/>
          </w:tcPr>
          <w:p w14:paraId="108F8329" w14:textId="77777777" w:rsidR="00AB2811" w:rsidRPr="00BB5896" w:rsidRDefault="00AB2811" w:rsidP="00A46ADE">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2550</w:t>
            </w:r>
          </w:p>
        </w:tc>
        <w:tc>
          <w:tcPr>
            <w:tcW w:w="783" w:type="pct"/>
            <w:tcBorders>
              <w:top w:val="nil"/>
              <w:left w:val="single" w:sz="4" w:space="0" w:color="auto"/>
              <w:bottom w:val="single" w:sz="4" w:space="0" w:color="auto"/>
              <w:right w:val="single" w:sz="4" w:space="0" w:color="auto"/>
            </w:tcBorders>
            <w:vAlign w:val="center"/>
          </w:tcPr>
          <w:p w14:paraId="6CA78925" w14:textId="77777777" w:rsidR="00AB2811" w:rsidRPr="00BB5896" w:rsidRDefault="00AB2811" w:rsidP="00A46ADE">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306</w:t>
            </w:r>
          </w:p>
        </w:tc>
        <w:tc>
          <w:tcPr>
            <w:tcW w:w="1372" w:type="pct"/>
            <w:tcBorders>
              <w:top w:val="nil"/>
              <w:left w:val="single" w:sz="4" w:space="0" w:color="auto"/>
              <w:bottom w:val="single" w:sz="4" w:space="0" w:color="auto"/>
              <w:right w:val="single" w:sz="4" w:space="0" w:color="auto"/>
            </w:tcBorders>
            <w:vAlign w:val="center"/>
          </w:tcPr>
          <w:p w14:paraId="724534B1" w14:textId="77777777" w:rsidR="00AB2811" w:rsidRPr="00BB5896" w:rsidRDefault="00AB2811" w:rsidP="00A46ADE">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245</w:t>
            </w:r>
          </w:p>
        </w:tc>
        <w:tc>
          <w:tcPr>
            <w:tcW w:w="970" w:type="pct"/>
            <w:tcBorders>
              <w:top w:val="nil"/>
              <w:left w:val="single" w:sz="4" w:space="0" w:color="auto"/>
              <w:bottom w:val="single" w:sz="4" w:space="0" w:color="auto"/>
              <w:right w:val="single" w:sz="4" w:space="0" w:color="auto"/>
            </w:tcBorders>
            <w:vAlign w:val="center"/>
          </w:tcPr>
          <w:p w14:paraId="64036C00" w14:textId="77777777" w:rsidR="00AB2811" w:rsidRPr="00BB5896" w:rsidRDefault="00AB2811" w:rsidP="00A46ADE">
            <w:pPr>
              <w:pStyle w:val="05"/>
              <w:spacing w:before="0" w:beforeAutospacing="0" w:after="0" w:afterAutospacing="0" w:line="240" w:lineRule="auto"/>
              <w:ind w:leftChars="0" w:left="0" w:rightChars="0" w:right="0"/>
              <w:rPr>
                <w:b/>
                <w:color w:val="000000" w:themeColor="text1"/>
              </w:rPr>
            </w:pPr>
            <w:r w:rsidRPr="00BB5896">
              <w:rPr>
                <w:b/>
                <w:color w:val="000000" w:themeColor="text1"/>
              </w:rPr>
              <w:t>＜</w:t>
            </w:r>
            <w:r w:rsidRPr="00BB5896">
              <w:rPr>
                <w:b/>
                <w:color w:val="000000" w:themeColor="text1"/>
              </w:rPr>
              <w:t>31</w:t>
            </w:r>
          </w:p>
        </w:tc>
      </w:tr>
    </w:tbl>
    <w:p w14:paraId="7AE68ED7" w14:textId="77777777" w:rsidR="00AB2811" w:rsidRPr="00BB5896" w:rsidRDefault="00AB2811" w:rsidP="00AB2811">
      <w:pPr>
        <w:spacing w:line="500" w:lineRule="exact"/>
        <w:ind w:firstLine="480"/>
        <w:rPr>
          <w:color w:val="000000" w:themeColor="text1"/>
        </w:rPr>
      </w:pPr>
      <w:r w:rsidRPr="00BB5896">
        <w:rPr>
          <w:rFonts w:hint="eastAsia"/>
          <w:color w:val="000000" w:themeColor="text1"/>
        </w:rPr>
        <w:t>综上所述，本次环评施工期期间将</w:t>
      </w:r>
      <w:r w:rsidRPr="00BB5896">
        <w:rPr>
          <w:rFonts w:hint="eastAsia"/>
          <w:color w:val="000000" w:themeColor="text1"/>
        </w:rPr>
        <w:t>2.</w:t>
      </w:r>
      <w:r w:rsidRPr="00BB5896">
        <w:rPr>
          <w:color w:val="000000" w:themeColor="text1"/>
        </w:rPr>
        <w:t>79</w:t>
      </w:r>
      <w:r w:rsidRPr="00BB5896">
        <w:rPr>
          <w:rFonts w:hint="eastAsia"/>
          <w:color w:val="000000" w:themeColor="text1"/>
        </w:rPr>
        <w:t xml:space="preserve"> t</w:t>
      </w:r>
      <w:r w:rsidRPr="00BB5896">
        <w:rPr>
          <w:rFonts w:hint="eastAsia"/>
          <w:color w:val="000000" w:themeColor="text1"/>
        </w:rPr>
        <w:t>（</w:t>
      </w:r>
      <w:r w:rsidRPr="00BB5896">
        <w:rPr>
          <w:rFonts w:hint="eastAsia"/>
          <w:color w:val="000000" w:themeColor="text1"/>
        </w:rPr>
        <w:t>3</w:t>
      </w:r>
      <w:r w:rsidRPr="00BB5896">
        <w:rPr>
          <w:color w:val="000000" w:themeColor="text1"/>
        </w:rPr>
        <w:t>.1</w:t>
      </w:r>
      <w:r w:rsidRPr="00BB5896">
        <w:rPr>
          <w:rFonts w:hint="eastAsia"/>
          <w:color w:val="000000" w:themeColor="text1"/>
        </w:rPr>
        <w:t xml:space="preserve"> m</w:t>
      </w:r>
      <w:r w:rsidRPr="00BB5896">
        <w:rPr>
          <w:rFonts w:hint="eastAsia"/>
          <w:color w:val="000000" w:themeColor="text1"/>
          <w:vertAlign w:val="superscript"/>
        </w:rPr>
        <w:t>3</w:t>
      </w:r>
      <w:r w:rsidRPr="00BB5896">
        <w:rPr>
          <w:rFonts w:hint="eastAsia"/>
          <w:color w:val="000000" w:themeColor="text1"/>
        </w:rPr>
        <w:t>）的溢油量作为施工期环境风险源强。</w:t>
      </w:r>
    </w:p>
    <w:p w14:paraId="0C97BDBB" w14:textId="3831F16F" w:rsidR="008C0338" w:rsidRPr="00BB5896" w:rsidRDefault="008C0338" w:rsidP="008C0338">
      <w:pPr>
        <w:spacing w:line="500" w:lineRule="exact"/>
        <w:ind w:firstLine="480"/>
        <w:rPr>
          <w:color w:val="000000" w:themeColor="text1"/>
        </w:rPr>
      </w:pPr>
      <w:r w:rsidRPr="00BB5896">
        <w:rPr>
          <w:rFonts w:ascii="宋体" w:hAnsi="宋体" w:hint="eastAsia"/>
          <w:color w:val="000000" w:themeColor="text1"/>
        </w:rPr>
        <w:t>② 运营期</w:t>
      </w:r>
    </w:p>
    <w:p w14:paraId="21338A41" w14:textId="31AD85AD" w:rsidR="00AB2811" w:rsidRPr="00BB5896" w:rsidRDefault="00AB2811" w:rsidP="00AB2811">
      <w:pPr>
        <w:spacing w:line="500" w:lineRule="exact"/>
        <w:ind w:firstLine="480"/>
        <w:rPr>
          <w:color w:val="000000" w:themeColor="text1"/>
        </w:rPr>
      </w:pPr>
      <w:r w:rsidRPr="00BB5896">
        <w:rPr>
          <w:rFonts w:hint="eastAsia"/>
          <w:color w:val="000000" w:themeColor="text1"/>
        </w:rPr>
        <w:t>拟建项目运营期期间在泊位停靠的船舶为散货船，其燃油泄露事故可能发生在船舶</w:t>
      </w:r>
      <w:r w:rsidRPr="00BB5896">
        <w:rPr>
          <w:rFonts w:hint="eastAsia"/>
          <w:color w:val="000000" w:themeColor="text1"/>
        </w:rPr>
        <w:lastRenderedPageBreak/>
        <w:t>的燃料油舱</w:t>
      </w:r>
      <w:r w:rsidR="000C7F86" w:rsidRPr="00BB5896">
        <w:rPr>
          <w:rFonts w:hint="eastAsia"/>
          <w:color w:val="000000" w:themeColor="text1"/>
        </w:rPr>
        <w:t>，</w:t>
      </w:r>
      <w:r w:rsidR="00FB7748" w:rsidRPr="00BB5896">
        <w:rPr>
          <w:rFonts w:hint="eastAsia"/>
          <w:color w:val="000000" w:themeColor="text1"/>
          <w:u w:val="single"/>
        </w:rPr>
        <w:t>运营期（</w:t>
      </w:r>
      <w:r w:rsidR="00C32478" w:rsidRPr="00BB5896">
        <w:rPr>
          <w:rFonts w:hint="eastAsia"/>
          <w:color w:val="000000" w:themeColor="text1"/>
          <w:u w:val="single"/>
        </w:rPr>
        <w:t>武宣农场三队拆迁前</w:t>
      </w:r>
      <w:r w:rsidR="000C7F86" w:rsidRPr="00BB5896">
        <w:rPr>
          <w:rFonts w:hint="eastAsia"/>
          <w:color w:val="000000" w:themeColor="text1"/>
          <w:u w:val="single"/>
        </w:rPr>
        <w:t>、</w:t>
      </w:r>
      <w:r w:rsidR="00D142B6" w:rsidRPr="00BB5896">
        <w:rPr>
          <w:rFonts w:hint="eastAsia"/>
          <w:color w:val="000000" w:themeColor="text1"/>
          <w:u w:val="single"/>
        </w:rPr>
        <w:t>拆迁后</w:t>
      </w:r>
      <w:r w:rsidR="00FB7748" w:rsidRPr="00BB5896">
        <w:rPr>
          <w:rFonts w:hint="eastAsia"/>
          <w:color w:val="000000" w:themeColor="text1"/>
          <w:u w:val="single"/>
        </w:rPr>
        <w:t>）</w:t>
      </w:r>
      <w:r w:rsidR="000C7F86" w:rsidRPr="00BB5896">
        <w:rPr>
          <w:rFonts w:hint="eastAsia"/>
          <w:color w:val="000000" w:themeColor="text1"/>
        </w:rPr>
        <w:t>溢油风险情景一致</w:t>
      </w:r>
      <w:r w:rsidRPr="00BB5896">
        <w:rPr>
          <w:rFonts w:hint="eastAsia"/>
          <w:color w:val="000000" w:themeColor="text1"/>
        </w:rPr>
        <w:t>。</w:t>
      </w:r>
    </w:p>
    <w:p w14:paraId="514BA705" w14:textId="3F778D37" w:rsidR="00AB2811" w:rsidRPr="00BB5896" w:rsidRDefault="00AB2811" w:rsidP="00AB2811">
      <w:pPr>
        <w:spacing w:line="500" w:lineRule="exact"/>
        <w:ind w:firstLine="480"/>
        <w:rPr>
          <w:color w:val="000000" w:themeColor="text1"/>
        </w:rPr>
      </w:pPr>
      <w:r w:rsidRPr="00BB5896">
        <w:rPr>
          <w:rFonts w:hint="eastAsia"/>
          <w:color w:val="000000" w:themeColor="text1"/>
        </w:rPr>
        <w:t>根据章节“</w:t>
      </w:r>
      <w:r w:rsidRPr="00BB5896">
        <w:rPr>
          <w:rFonts w:hint="eastAsia"/>
          <w:color w:val="000000" w:themeColor="text1"/>
        </w:rPr>
        <w:t xml:space="preserve">1.5.7 </w:t>
      </w:r>
      <w:r w:rsidRPr="00BB5896">
        <w:rPr>
          <w:rFonts w:hint="eastAsia"/>
          <w:color w:val="000000" w:themeColor="text1"/>
        </w:rPr>
        <w:t>环境风险评价等级及评价范围”中计算可知，</w:t>
      </w:r>
      <w:r w:rsidRPr="00BB5896">
        <w:rPr>
          <w:color w:val="000000" w:themeColor="text1"/>
        </w:rPr>
        <w:t>3</w:t>
      </w:r>
      <w:r w:rsidRPr="00BB5896">
        <w:rPr>
          <w:rFonts w:hint="eastAsia"/>
          <w:color w:val="000000" w:themeColor="text1"/>
        </w:rPr>
        <w:t>000</w:t>
      </w:r>
      <w:r w:rsidRPr="00BB5896">
        <w:rPr>
          <w:rFonts w:hint="eastAsia"/>
          <w:color w:val="000000" w:themeColor="text1"/>
        </w:rPr>
        <w:t>吨级散货船单艘船舶油舱的总储油约为</w:t>
      </w:r>
      <w:r w:rsidR="00F10FF4" w:rsidRPr="00BB5896">
        <w:rPr>
          <w:rFonts w:hint="eastAsia"/>
          <w:color w:val="000000" w:themeColor="text1"/>
        </w:rPr>
        <w:t>246.6</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w:t>
      </w:r>
      <w:r w:rsidR="00F10FF4" w:rsidRPr="00BB5896">
        <w:rPr>
          <w:rFonts w:hint="eastAsia"/>
          <w:color w:val="000000" w:themeColor="text1"/>
        </w:rPr>
        <w:t>274</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），油舱单舱燃油量约为</w:t>
      </w:r>
      <w:r w:rsidRPr="00BB5896">
        <w:rPr>
          <w:rFonts w:hint="eastAsia"/>
          <w:color w:val="000000" w:themeColor="text1"/>
        </w:rPr>
        <w:t xml:space="preserve"> </w:t>
      </w:r>
      <w:r w:rsidR="00F10FF4" w:rsidRPr="00BB5896">
        <w:rPr>
          <w:rFonts w:hint="eastAsia"/>
          <w:color w:val="000000" w:themeColor="text1"/>
        </w:rPr>
        <w:t>3</w:t>
      </w:r>
      <w:r w:rsidR="00C96F53" w:rsidRPr="00BB5896">
        <w:rPr>
          <w:rFonts w:hint="eastAsia"/>
          <w:color w:val="000000" w:themeColor="text1"/>
        </w:rPr>
        <w:t>2.9</w:t>
      </w:r>
      <w:r w:rsidR="00F10FF4" w:rsidRPr="00BB5896">
        <w:rPr>
          <w:color w:val="000000" w:themeColor="text1"/>
        </w:rPr>
        <w:t xml:space="preserve"> </w:t>
      </w:r>
      <w:r w:rsidRPr="00BB5896">
        <w:rPr>
          <w:rFonts w:hint="eastAsia"/>
          <w:color w:val="000000" w:themeColor="text1"/>
        </w:rPr>
        <w:t>t</w:t>
      </w:r>
      <w:r w:rsidRPr="00BB5896">
        <w:rPr>
          <w:rFonts w:hint="eastAsia"/>
          <w:color w:val="000000" w:themeColor="text1"/>
        </w:rPr>
        <w:t>（</w:t>
      </w:r>
      <w:r w:rsidR="00F10FF4" w:rsidRPr="00BB5896">
        <w:rPr>
          <w:rFonts w:hint="eastAsia"/>
          <w:color w:val="000000" w:themeColor="text1"/>
        </w:rPr>
        <w:t>36.6</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p>
    <w:p w14:paraId="5E5348A0" w14:textId="054D9B31" w:rsidR="00AB2811" w:rsidRPr="00BB5896" w:rsidRDefault="00AB2811" w:rsidP="00AB2811">
      <w:pPr>
        <w:spacing w:line="500" w:lineRule="exact"/>
        <w:ind w:firstLine="480"/>
        <w:rPr>
          <w:color w:val="000000" w:themeColor="text1"/>
        </w:rPr>
      </w:pPr>
      <w:r w:rsidRPr="00BB5896">
        <w:rPr>
          <w:rFonts w:hint="eastAsia"/>
          <w:color w:val="000000" w:themeColor="text1"/>
        </w:rPr>
        <w:t>根据《水上溢油环境风险评估技术导则》（</w:t>
      </w:r>
      <w:r w:rsidRPr="00BB5896">
        <w:rPr>
          <w:rFonts w:hint="eastAsia"/>
          <w:color w:val="000000" w:themeColor="text1"/>
        </w:rPr>
        <w:t>JT/T 1143-2017</w:t>
      </w:r>
      <w:r w:rsidRPr="00BB5896">
        <w:rPr>
          <w:rFonts w:hint="eastAsia"/>
          <w:color w:val="000000" w:themeColor="text1"/>
        </w:rPr>
        <w:t>）中“</w:t>
      </w:r>
      <w:r w:rsidRPr="00BB5896">
        <w:rPr>
          <w:rFonts w:hint="eastAsia"/>
          <w:color w:val="000000" w:themeColor="text1"/>
        </w:rPr>
        <w:t xml:space="preserve">7.2.1.2 </w:t>
      </w:r>
      <w:r w:rsidRPr="00BB5896">
        <w:rPr>
          <w:rFonts w:hint="eastAsia"/>
          <w:color w:val="000000" w:themeColor="text1"/>
        </w:rPr>
        <w:t>新建水运工程建设项目的可能最大水上事故溢油量，按照设计代表船型的一个货油边舱或燃料油边舱的容积确定”；</w:t>
      </w:r>
      <w:r w:rsidR="00B06148" w:rsidRPr="00BB5896">
        <w:rPr>
          <w:rFonts w:hint="eastAsia"/>
          <w:color w:val="000000" w:themeColor="text1"/>
        </w:rPr>
        <w:t>故</w:t>
      </w:r>
      <w:r w:rsidRPr="00BB5896">
        <w:rPr>
          <w:rFonts w:hint="eastAsia"/>
          <w:color w:val="000000" w:themeColor="text1"/>
        </w:rPr>
        <w:t>本次环评将发生船舶溢油事故时溢油量</w:t>
      </w:r>
      <w:r w:rsidR="00F10FF4" w:rsidRPr="00BB5896">
        <w:rPr>
          <w:rFonts w:hint="eastAsia"/>
          <w:color w:val="000000" w:themeColor="text1"/>
        </w:rPr>
        <w:t>3</w:t>
      </w:r>
      <w:r w:rsidR="00AA79C6" w:rsidRPr="00BB5896">
        <w:rPr>
          <w:rFonts w:hint="eastAsia"/>
          <w:color w:val="000000" w:themeColor="text1"/>
        </w:rPr>
        <w:t>2.9</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作为</w:t>
      </w:r>
      <w:r w:rsidR="00B06148" w:rsidRPr="00BB5896">
        <w:rPr>
          <w:rFonts w:hint="eastAsia"/>
          <w:color w:val="000000" w:themeColor="text1"/>
        </w:rPr>
        <w:t>运营期环境</w:t>
      </w:r>
      <w:r w:rsidRPr="00BB5896">
        <w:rPr>
          <w:rFonts w:hint="eastAsia"/>
          <w:color w:val="000000" w:themeColor="text1"/>
        </w:rPr>
        <w:t>风险源强。</w:t>
      </w:r>
    </w:p>
    <w:p w14:paraId="73EA3B8B" w14:textId="6FBD305A" w:rsidR="00735C93" w:rsidRPr="00BB5896" w:rsidRDefault="00735C93" w:rsidP="00735C93">
      <w:pPr>
        <w:spacing w:line="500" w:lineRule="exact"/>
        <w:ind w:firstLine="482"/>
        <w:rPr>
          <w:b/>
          <w:color w:val="000000" w:themeColor="text1"/>
        </w:rPr>
      </w:pPr>
      <w:r w:rsidRPr="00BB5896">
        <w:rPr>
          <w:b/>
          <w:color w:val="000000" w:themeColor="text1"/>
        </w:rPr>
        <w:t>（</w:t>
      </w:r>
      <w:r w:rsidRPr="00BB5896">
        <w:rPr>
          <w:b/>
          <w:color w:val="000000" w:themeColor="text1"/>
        </w:rPr>
        <w:t>2</w:t>
      </w:r>
      <w:r w:rsidRPr="00BB5896">
        <w:rPr>
          <w:b/>
          <w:color w:val="000000" w:themeColor="text1"/>
        </w:rPr>
        <w:t>）</w:t>
      </w:r>
      <w:r w:rsidRPr="00BB5896">
        <w:rPr>
          <w:rFonts w:hint="eastAsia"/>
          <w:b/>
          <w:color w:val="000000" w:themeColor="text1"/>
        </w:rPr>
        <w:t>溢油位置</w:t>
      </w:r>
    </w:p>
    <w:p w14:paraId="20275013" w14:textId="09EB734D" w:rsidR="00E42310" w:rsidRPr="00BB5896" w:rsidRDefault="00735C93" w:rsidP="00226FBD">
      <w:pPr>
        <w:spacing w:line="500" w:lineRule="exact"/>
        <w:ind w:firstLine="480"/>
        <w:rPr>
          <w:color w:val="000000" w:themeColor="text1"/>
        </w:rPr>
      </w:pPr>
      <w:r w:rsidRPr="00BB5896">
        <w:rPr>
          <w:rFonts w:hint="eastAsia"/>
          <w:color w:val="000000" w:themeColor="text1"/>
        </w:rPr>
        <w:t>项目施工期</w:t>
      </w:r>
      <w:r w:rsidR="00BE7195" w:rsidRPr="00BB5896">
        <w:rPr>
          <w:rFonts w:hint="eastAsia"/>
          <w:color w:val="000000" w:themeColor="text1"/>
        </w:rPr>
        <w:t>施工</w:t>
      </w:r>
      <w:r w:rsidRPr="00BB5896">
        <w:rPr>
          <w:rFonts w:hint="eastAsia"/>
          <w:color w:val="000000" w:themeColor="text1"/>
        </w:rPr>
        <w:t>位置较为固定，若发生溢油事故则一般发生在港池内</w:t>
      </w:r>
      <w:r w:rsidR="006A464F" w:rsidRPr="00BB5896">
        <w:rPr>
          <w:rFonts w:hint="eastAsia"/>
          <w:color w:val="000000" w:themeColor="text1"/>
        </w:rPr>
        <w:t>；</w:t>
      </w:r>
      <w:r w:rsidRPr="00BB5896">
        <w:rPr>
          <w:rFonts w:hint="eastAsia"/>
          <w:color w:val="000000" w:themeColor="text1"/>
        </w:rPr>
        <w:t>本次环评</w:t>
      </w:r>
      <w:r w:rsidR="00677D99" w:rsidRPr="00BB5896">
        <w:rPr>
          <w:rFonts w:hint="eastAsia"/>
          <w:color w:val="000000" w:themeColor="text1"/>
        </w:rPr>
        <w:t>按</w:t>
      </w:r>
      <w:r w:rsidRPr="00BB5896">
        <w:rPr>
          <w:rFonts w:hint="eastAsia"/>
          <w:color w:val="000000" w:themeColor="text1"/>
        </w:rPr>
        <w:t>施工期</w:t>
      </w:r>
      <w:r w:rsidR="00677D99" w:rsidRPr="00BB5896">
        <w:rPr>
          <w:rFonts w:hint="eastAsia"/>
          <w:color w:val="000000" w:themeColor="text1"/>
        </w:rPr>
        <w:t>及运营期</w:t>
      </w:r>
      <w:r w:rsidRPr="00BB5896">
        <w:rPr>
          <w:rFonts w:hint="eastAsia"/>
          <w:color w:val="000000" w:themeColor="text1"/>
        </w:rPr>
        <w:t>溢油位置</w:t>
      </w:r>
      <w:r w:rsidR="00677D99" w:rsidRPr="00BB5896">
        <w:rPr>
          <w:rFonts w:hint="eastAsia"/>
          <w:color w:val="000000" w:themeColor="text1"/>
        </w:rPr>
        <w:t>均为码头所在水域预测。</w:t>
      </w:r>
    </w:p>
    <w:p w14:paraId="1F4931B6" w14:textId="0C995893" w:rsidR="00226FBD" w:rsidRPr="00BB5896" w:rsidRDefault="00226FBD" w:rsidP="00226FBD">
      <w:pPr>
        <w:pStyle w:val="04"/>
        <w:spacing w:beforeLines="50" w:before="163" w:afterLines="50" w:after="163" w:line="500" w:lineRule="exact"/>
        <w:ind w:left="0" w:firstLine="0"/>
        <w:rPr>
          <w:b w:val="0"/>
          <w:color w:val="000000" w:themeColor="text1"/>
          <w:u w:val="single"/>
        </w:rPr>
      </w:pPr>
      <w:r w:rsidRPr="00BB5896">
        <w:rPr>
          <w:rFonts w:hint="eastAsia"/>
          <w:color w:val="000000" w:themeColor="text1"/>
          <w:u w:val="single"/>
        </w:rPr>
        <w:t>4.3.</w:t>
      </w:r>
      <w:r w:rsidRPr="00BB5896">
        <w:rPr>
          <w:color w:val="000000" w:themeColor="text1"/>
          <w:u w:val="single"/>
        </w:rPr>
        <w:t>5</w:t>
      </w:r>
      <w:r w:rsidRPr="00BB5896">
        <w:rPr>
          <w:rFonts w:hint="eastAsia"/>
          <w:color w:val="000000" w:themeColor="text1"/>
          <w:u w:val="single"/>
        </w:rPr>
        <w:t xml:space="preserve">.2 </w:t>
      </w:r>
      <w:r w:rsidRPr="00BB5896">
        <w:rPr>
          <w:rFonts w:hint="eastAsia"/>
          <w:color w:val="000000" w:themeColor="text1"/>
          <w:u w:val="single"/>
        </w:rPr>
        <w:t>溢油预测</w:t>
      </w:r>
      <w:r w:rsidR="00E3279A" w:rsidRPr="00BB5896">
        <w:rPr>
          <w:rFonts w:hint="eastAsia"/>
          <w:color w:val="000000" w:themeColor="text1"/>
          <w:u w:val="single"/>
        </w:rPr>
        <w:t>公式、</w:t>
      </w:r>
      <w:r w:rsidRPr="00BB5896">
        <w:rPr>
          <w:rFonts w:hint="eastAsia"/>
          <w:color w:val="000000" w:themeColor="text1"/>
          <w:u w:val="single"/>
        </w:rPr>
        <w:t>模型选取</w:t>
      </w:r>
    </w:p>
    <w:p w14:paraId="6F385EBB" w14:textId="7840D0DE" w:rsidR="00226FBD" w:rsidRPr="00BB5896" w:rsidRDefault="00226FBD" w:rsidP="00073E1B">
      <w:pPr>
        <w:spacing w:line="500" w:lineRule="exact"/>
        <w:ind w:firstLine="480"/>
        <w:rPr>
          <w:color w:val="000000" w:themeColor="text1"/>
          <w:u w:val="single"/>
        </w:rPr>
      </w:pPr>
      <w:r w:rsidRPr="00BB5896">
        <w:rPr>
          <w:rFonts w:hint="eastAsia"/>
          <w:color w:val="000000" w:themeColor="text1"/>
          <w:u w:val="single"/>
        </w:rPr>
        <w:t>本次环评溢油预测采用费伊公式预测计算。</w:t>
      </w:r>
    </w:p>
    <w:p w14:paraId="1FFB67D5" w14:textId="77777777" w:rsidR="00CA79D9" w:rsidRPr="00BB5896" w:rsidRDefault="00CA79D9" w:rsidP="00CA79D9">
      <w:pPr>
        <w:spacing w:line="500" w:lineRule="exact"/>
        <w:ind w:firstLine="482"/>
        <w:rPr>
          <w:b/>
          <w:bCs/>
          <w:color w:val="000000" w:themeColor="text1"/>
          <w:u w:val="single"/>
        </w:rPr>
      </w:pPr>
      <w:r w:rsidRPr="00BB5896">
        <w:rPr>
          <w:rFonts w:hint="eastAsia"/>
          <w:b/>
          <w:bCs/>
          <w:color w:val="000000" w:themeColor="text1"/>
          <w:u w:val="single"/>
        </w:rPr>
        <w:t>（</w:t>
      </w:r>
      <w:r w:rsidRPr="00BB5896">
        <w:rPr>
          <w:rFonts w:hint="eastAsia"/>
          <w:b/>
          <w:bCs/>
          <w:color w:val="000000" w:themeColor="text1"/>
          <w:u w:val="single"/>
        </w:rPr>
        <w:t>1</w:t>
      </w:r>
      <w:r w:rsidRPr="00BB5896">
        <w:rPr>
          <w:rFonts w:hint="eastAsia"/>
          <w:b/>
          <w:bCs/>
          <w:color w:val="000000" w:themeColor="text1"/>
          <w:u w:val="single"/>
        </w:rPr>
        <w:t>）阶段公式</w:t>
      </w:r>
    </w:p>
    <w:p w14:paraId="0ACB1E17" w14:textId="77777777" w:rsidR="00CA79D9" w:rsidRPr="00BB5896" w:rsidRDefault="00CA79D9" w:rsidP="00CA79D9">
      <w:pPr>
        <w:spacing w:line="500" w:lineRule="exact"/>
        <w:ind w:firstLine="480"/>
        <w:rPr>
          <w:color w:val="000000" w:themeColor="text1"/>
          <w:u w:val="single"/>
        </w:rPr>
      </w:pPr>
      <w:r w:rsidRPr="00BB5896">
        <w:rPr>
          <w:rFonts w:hint="eastAsia"/>
          <w:color w:val="000000" w:themeColor="text1"/>
          <w:u w:val="single"/>
        </w:rPr>
        <w:t>费伊把油膜的扩展过程划分为三个阶段，每个阶段均有与其相对应的公式（详见</w:t>
      </w:r>
      <w:r w:rsidRPr="00BB5896">
        <w:rPr>
          <w:rFonts w:hint="eastAsia"/>
          <w:i/>
          <w:iCs/>
          <w:color w:val="000000" w:themeColor="text1"/>
          <w:u w:val="single"/>
        </w:rPr>
        <w:t>4</w:t>
      </w:r>
      <w:r w:rsidRPr="00BB5896">
        <w:rPr>
          <w:i/>
          <w:iCs/>
          <w:color w:val="000000" w:themeColor="text1"/>
          <w:u w:val="single"/>
        </w:rPr>
        <w:t>.3-B~4.3-C</w:t>
      </w:r>
      <w:r w:rsidRPr="00BB5896">
        <w:rPr>
          <w:rFonts w:hint="eastAsia"/>
          <w:color w:val="000000" w:themeColor="text1"/>
          <w:u w:val="single"/>
        </w:rPr>
        <w:t>）。</w:t>
      </w:r>
    </w:p>
    <w:p w14:paraId="2D4E0550" w14:textId="77777777" w:rsidR="00CA79D9" w:rsidRPr="00BB5896" w:rsidRDefault="00CA79D9" w:rsidP="00CA79D9">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① 惯性扩展阶段</w:t>
      </w:r>
    </w:p>
    <w:p w14:paraId="252EA74E" w14:textId="4DFCCF70" w:rsidR="00CA79D9" w:rsidRPr="00BB5896" w:rsidRDefault="00254A4E" w:rsidP="006D6D34">
      <w:pPr>
        <w:ind w:firstLineChars="0" w:firstLine="0"/>
        <w:jc w:val="center"/>
        <w:rPr>
          <w:rFonts w:ascii="宋体" w:hAnsi="宋体"/>
          <w:color w:val="000000" w:themeColor="text1"/>
          <w:u w:val="single"/>
        </w:rPr>
      </w:pPr>
      <w:r w:rsidRPr="00BB5896">
        <w:rPr>
          <w:color w:val="000000" w:themeColor="text1"/>
          <w:u w:val="single"/>
        </w:rPr>
        <w:t xml:space="preserve">  </w:t>
      </w:r>
      <w:r w:rsidR="00CA79D9" w:rsidRPr="00BB5896">
        <w:rPr>
          <w:color w:val="000000" w:themeColor="text1"/>
          <w:position w:val="-12"/>
          <w:u w:val="single"/>
        </w:rPr>
        <w:object w:dxaOrig="1880" w:dyaOrig="580" w14:anchorId="52B6A77D">
          <v:shape id="_x0000_i1065" type="#_x0000_t75" style="width:93.7pt;height:28.5pt" o:ole="">
            <v:imagedata r:id="rId227" o:title=""/>
          </v:shape>
          <o:OLEObject Type="Embed" ProgID="Equation.DSMT4" ShapeID="_x0000_i1065" DrawAspect="Content" ObjectID="_1708944248" r:id="rId228"/>
        </w:object>
      </w:r>
      <w:r w:rsidRPr="00BB5896">
        <w:rPr>
          <w:color w:val="000000" w:themeColor="text1"/>
          <w:u w:val="single"/>
        </w:rPr>
        <w:t xml:space="preserve">    </w:t>
      </w:r>
      <w:r w:rsidR="00CA79D9" w:rsidRPr="00BB5896">
        <w:rPr>
          <w:rFonts w:hint="eastAsia"/>
          <w:color w:val="000000" w:themeColor="text1"/>
          <w:u w:val="single"/>
        </w:rPr>
        <w:t>（</w:t>
      </w:r>
      <w:r w:rsidR="00CA79D9" w:rsidRPr="00BB5896">
        <w:rPr>
          <w:rFonts w:hint="eastAsia"/>
          <w:i/>
          <w:iCs/>
          <w:color w:val="000000" w:themeColor="text1"/>
          <w:u w:val="single"/>
        </w:rPr>
        <w:t>4</w:t>
      </w:r>
      <w:r w:rsidR="00CA79D9" w:rsidRPr="00BB5896">
        <w:rPr>
          <w:i/>
          <w:iCs/>
          <w:color w:val="000000" w:themeColor="text1"/>
          <w:u w:val="single"/>
        </w:rPr>
        <w:t>.3-B</w:t>
      </w:r>
      <w:r w:rsidR="00CA79D9" w:rsidRPr="00BB5896">
        <w:rPr>
          <w:rFonts w:hint="eastAsia"/>
          <w:color w:val="000000" w:themeColor="text1"/>
          <w:u w:val="single"/>
        </w:rPr>
        <w:t>）</w:t>
      </w:r>
    </w:p>
    <w:p w14:paraId="09D51BA1" w14:textId="77777777" w:rsidR="00CA79D9" w:rsidRPr="00BB5896" w:rsidRDefault="00CA79D9" w:rsidP="00CA79D9">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② 粘性扩履阶段</w:t>
      </w:r>
    </w:p>
    <w:p w14:paraId="4F919D1E" w14:textId="698C3160" w:rsidR="00CA79D9" w:rsidRPr="00BB5896" w:rsidRDefault="00CA79D9" w:rsidP="006D6D34">
      <w:pPr>
        <w:ind w:firstLineChars="0" w:firstLine="0"/>
        <w:jc w:val="center"/>
        <w:rPr>
          <w:rFonts w:ascii="宋体" w:hAnsi="宋体"/>
          <w:color w:val="000000" w:themeColor="text1"/>
          <w:u w:val="single"/>
        </w:rPr>
      </w:pPr>
      <w:r w:rsidRPr="00BB5896">
        <w:rPr>
          <w:color w:val="000000" w:themeColor="text1"/>
          <w:position w:val="-30"/>
          <w:u w:val="single"/>
        </w:rPr>
        <w:object w:dxaOrig="1939" w:dyaOrig="760" w14:anchorId="4444469E">
          <v:shape id="_x0000_i1066" type="#_x0000_t75" style="width:93.75pt;height:36pt" o:ole="">
            <v:imagedata r:id="rId229" o:title=""/>
          </v:shape>
          <o:OLEObject Type="Embed" ProgID="Equation.DSMT4" ShapeID="_x0000_i1066" DrawAspect="Content" ObjectID="_1708944249" r:id="rId230"/>
        </w:object>
      </w:r>
      <w:r w:rsidR="00254A4E"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.3-C</w:t>
      </w:r>
      <w:r w:rsidRPr="00BB5896">
        <w:rPr>
          <w:rFonts w:hint="eastAsia"/>
          <w:color w:val="000000" w:themeColor="text1"/>
          <w:u w:val="single"/>
        </w:rPr>
        <w:t>）</w:t>
      </w:r>
      <w:r w:rsidRPr="00BB5896">
        <w:rPr>
          <w:color w:val="000000" w:themeColor="text1"/>
          <w:u w:val="single"/>
        </w:rPr>
        <w:t xml:space="preserve">  </w:t>
      </w:r>
    </w:p>
    <w:p w14:paraId="2045797E" w14:textId="77777777" w:rsidR="00CA79D9" w:rsidRPr="00BB5896" w:rsidRDefault="00CA79D9" w:rsidP="00CA79D9">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③ 表面张力扩展阶段</w:t>
      </w:r>
    </w:p>
    <w:p w14:paraId="24529856" w14:textId="3BA25C9A" w:rsidR="00CA79D9" w:rsidRPr="00BB5896" w:rsidRDefault="00254A4E" w:rsidP="006D6D34">
      <w:pPr>
        <w:ind w:firstLineChars="0" w:firstLine="0"/>
        <w:jc w:val="center"/>
        <w:rPr>
          <w:color w:val="000000" w:themeColor="text1"/>
          <w:u w:val="single"/>
        </w:rPr>
      </w:pPr>
      <w:r w:rsidRPr="00BB5896">
        <w:rPr>
          <w:color w:val="000000" w:themeColor="text1"/>
          <w:u w:val="single"/>
        </w:rPr>
        <w:t xml:space="preserve">  </w:t>
      </w:r>
      <w:r w:rsidR="00CA79D9" w:rsidRPr="00BB5896">
        <w:rPr>
          <w:color w:val="000000" w:themeColor="text1"/>
          <w:position w:val="-30"/>
          <w:u w:val="single"/>
        </w:rPr>
        <w:object w:dxaOrig="2040" w:dyaOrig="720" w14:anchorId="0A55FDEF">
          <v:shape id="_x0000_i1067" type="#_x0000_t75" style="width:99.75pt;height:36pt" o:ole="">
            <v:imagedata r:id="rId231" o:title=""/>
          </v:shape>
          <o:OLEObject Type="Embed" ProgID="Equation.DSMT4" ShapeID="_x0000_i1067" DrawAspect="Content" ObjectID="_1708944250" r:id="rId232"/>
        </w:object>
      </w:r>
      <w:r w:rsidRPr="00BB5896">
        <w:rPr>
          <w:color w:val="000000" w:themeColor="text1"/>
          <w:u w:val="single"/>
        </w:rPr>
        <w:t xml:space="preserve">    </w:t>
      </w:r>
      <w:r w:rsidR="00CA79D9" w:rsidRPr="00BB5896">
        <w:rPr>
          <w:rFonts w:hint="eastAsia"/>
          <w:color w:val="000000" w:themeColor="text1"/>
          <w:u w:val="single"/>
        </w:rPr>
        <w:t>（</w:t>
      </w:r>
      <w:r w:rsidR="00CA79D9" w:rsidRPr="00BB5896">
        <w:rPr>
          <w:rFonts w:hint="eastAsia"/>
          <w:i/>
          <w:iCs/>
          <w:color w:val="000000" w:themeColor="text1"/>
          <w:u w:val="single"/>
        </w:rPr>
        <w:t>4</w:t>
      </w:r>
      <w:r w:rsidR="00CA79D9" w:rsidRPr="00BB5896">
        <w:rPr>
          <w:i/>
          <w:iCs/>
          <w:color w:val="000000" w:themeColor="text1"/>
          <w:u w:val="single"/>
        </w:rPr>
        <w:t>.3-D</w:t>
      </w:r>
      <w:r w:rsidR="00CA79D9" w:rsidRPr="00BB5896">
        <w:rPr>
          <w:rFonts w:hint="eastAsia"/>
          <w:color w:val="000000" w:themeColor="text1"/>
          <w:u w:val="single"/>
        </w:rPr>
        <w:t>）</w:t>
      </w:r>
    </w:p>
    <w:p w14:paraId="158CBB8D" w14:textId="37E7BC59" w:rsidR="00254A4E" w:rsidRPr="00BB5896" w:rsidRDefault="00254A4E" w:rsidP="00254A4E">
      <w:pPr>
        <w:pStyle w:val="TOC2"/>
        <w:rPr>
          <w:color w:val="000000" w:themeColor="text1"/>
          <w:sz w:val="24"/>
          <w:szCs w:val="24"/>
          <w:u w:val="single"/>
        </w:rPr>
      </w:pPr>
      <w:r w:rsidRPr="00BB5896">
        <w:rPr>
          <w:color w:val="000000" w:themeColor="text1"/>
          <w:u w:val="single"/>
        </w:rPr>
        <w:t xml:space="preserve">           </w:t>
      </w:r>
      <w:r w:rsidRPr="00BB5896">
        <w:rPr>
          <w:color w:val="000000" w:themeColor="text1"/>
          <w:u w:val="single"/>
        </w:rPr>
        <w:object w:dxaOrig="1800" w:dyaOrig="360" w14:anchorId="78D16E98">
          <v:shape id="_x0000_i1068" type="#_x0000_t75" style="width:86.2pt;height:14.25pt" o:ole="">
            <v:imagedata r:id="rId233" o:title=""/>
          </v:shape>
          <o:OLEObject Type="Embed" ProgID="Equation.DSMT4" ShapeID="_x0000_i1068" DrawAspect="Content" ObjectID="_1708944251" r:id="rId234"/>
        </w:object>
      </w:r>
      <w:r w:rsidRPr="00BB5896">
        <w:rPr>
          <w:color w:val="000000" w:themeColor="text1"/>
          <w:u w:val="single"/>
        </w:rPr>
        <w:t xml:space="preserve">    </w:t>
      </w:r>
      <w:r w:rsidRPr="00BB5896">
        <w:rPr>
          <w:rFonts w:hint="eastAsia"/>
          <w:color w:val="000000" w:themeColor="text1"/>
          <w:sz w:val="24"/>
          <w:szCs w:val="24"/>
          <w:u w:val="single"/>
        </w:rPr>
        <w:t>（</w:t>
      </w:r>
      <w:r w:rsidRPr="00BB5896">
        <w:rPr>
          <w:rFonts w:ascii="Times New Roman" w:hAnsi="Times New Roman" w:hint="eastAsia"/>
          <w:i/>
          <w:iCs/>
          <w:color w:val="000000" w:themeColor="text1"/>
          <w:sz w:val="24"/>
          <w:szCs w:val="24"/>
          <w:u w:val="single"/>
        </w:rPr>
        <w:t>4</w:t>
      </w:r>
      <w:r w:rsidRPr="00BB5896">
        <w:rPr>
          <w:rFonts w:ascii="Times New Roman" w:hAnsi="Times New Roman"/>
          <w:i/>
          <w:iCs/>
          <w:color w:val="000000" w:themeColor="text1"/>
          <w:sz w:val="24"/>
          <w:szCs w:val="24"/>
          <w:u w:val="single"/>
        </w:rPr>
        <w:t>.3-E</w:t>
      </w:r>
      <w:r w:rsidRPr="00BB5896">
        <w:rPr>
          <w:rFonts w:hint="eastAsia"/>
          <w:color w:val="000000" w:themeColor="text1"/>
          <w:sz w:val="24"/>
          <w:szCs w:val="24"/>
          <w:u w:val="single"/>
        </w:rPr>
        <w:t>）</w:t>
      </w:r>
    </w:p>
    <w:p w14:paraId="3EBBB0EB" w14:textId="77777777" w:rsidR="006D6D34" w:rsidRPr="00BB5896" w:rsidRDefault="006D6D34" w:rsidP="006D6D34">
      <w:pPr>
        <w:spacing w:line="500" w:lineRule="exact"/>
        <w:ind w:firstLine="480"/>
        <w:rPr>
          <w:color w:val="000000" w:themeColor="text1"/>
          <w:u w:val="single"/>
        </w:rPr>
      </w:pPr>
      <w:r w:rsidRPr="00BB5896">
        <w:rPr>
          <w:rFonts w:ascii="宋体" w:hAnsi="宋体" w:cs="宋体" w:hint="eastAsia"/>
          <w:color w:val="000000" w:themeColor="text1"/>
          <w:u w:val="single"/>
        </w:rPr>
        <w:t>④</w:t>
      </w:r>
      <w:r w:rsidRPr="00BB5896">
        <w:rPr>
          <w:color w:val="000000" w:themeColor="text1"/>
          <w:u w:val="single"/>
        </w:rPr>
        <w:t xml:space="preserve"> </w:t>
      </w:r>
      <w:r w:rsidRPr="00BB5896">
        <w:rPr>
          <w:color w:val="000000" w:themeColor="text1"/>
          <w:u w:val="single"/>
        </w:rPr>
        <w:t>在扩展结束之后，油膜直径保持不变</w:t>
      </w:r>
    </w:p>
    <w:p w14:paraId="417EEC4E" w14:textId="583FC7DE" w:rsidR="006D6D34" w:rsidRPr="00BB5896" w:rsidRDefault="006D6D34" w:rsidP="006D6D34">
      <w:pPr>
        <w:spacing w:beforeLines="50" w:before="163"/>
        <w:ind w:firstLineChars="0" w:firstLine="0"/>
        <w:jc w:val="center"/>
        <w:rPr>
          <w:color w:val="000000" w:themeColor="text1"/>
          <w:position w:val="-6"/>
          <w:u w:val="single"/>
        </w:rPr>
      </w:pPr>
      <w:r w:rsidRPr="00BB5896">
        <w:rPr>
          <w:color w:val="000000" w:themeColor="text1"/>
          <w:u w:val="single"/>
        </w:rPr>
        <w:object w:dxaOrig="1300" w:dyaOrig="480" w14:anchorId="40BA1B72">
          <v:shape id="_x0000_i1069" type="#_x0000_t75" style="width:67.45pt;height:24pt" o:ole="">
            <v:imagedata r:id="rId235" o:title=""/>
          </v:shape>
          <o:OLEObject Type="Embed" ProgID="Equation.DSMT4" ShapeID="_x0000_i1069" DrawAspect="Content" ObjectID="_1708944252" r:id="rId236"/>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.3-</w:t>
      </w:r>
      <w:r w:rsidR="00190589" w:rsidRPr="00BB5896">
        <w:rPr>
          <w:i/>
          <w:iCs/>
          <w:color w:val="000000" w:themeColor="text1"/>
          <w:u w:val="single"/>
        </w:rPr>
        <w:t>F</w:t>
      </w:r>
      <w:r w:rsidRPr="00BB5896">
        <w:rPr>
          <w:rFonts w:hint="eastAsia"/>
          <w:color w:val="000000" w:themeColor="text1"/>
          <w:u w:val="single"/>
        </w:rPr>
        <w:t>）</w:t>
      </w:r>
    </w:p>
    <w:p w14:paraId="57232280" w14:textId="610F6CB1" w:rsidR="00226FBD" w:rsidRPr="00BB5896" w:rsidRDefault="00190589" w:rsidP="00226FBD">
      <w:pPr>
        <w:spacing w:line="500" w:lineRule="exact"/>
        <w:ind w:firstLine="480"/>
        <w:rPr>
          <w:color w:val="000000" w:themeColor="text1"/>
          <w:u w:val="single"/>
        </w:rPr>
      </w:pPr>
      <w:r w:rsidRPr="00BB5896">
        <w:rPr>
          <w:color w:val="000000" w:themeColor="text1"/>
          <w:u w:val="single"/>
        </w:rPr>
        <w:lastRenderedPageBreak/>
        <w:t>上述公式中：</w:t>
      </w:r>
      <w:r w:rsidRPr="00BB5896">
        <w:rPr>
          <w:i/>
          <w:iCs/>
          <w:color w:val="000000" w:themeColor="text1"/>
          <w:u w:val="single"/>
        </w:rPr>
        <w:t>D</w:t>
      </w:r>
      <w:r w:rsidRPr="00BB5896">
        <w:rPr>
          <w:color w:val="000000" w:themeColor="text1"/>
          <w:u w:val="single"/>
        </w:rPr>
        <w:t>—</w:t>
      </w:r>
      <w:r w:rsidRPr="00BB5896">
        <w:rPr>
          <w:color w:val="000000" w:themeColor="text1"/>
          <w:u w:val="single"/>
        </w:rPr>
        <w:t>油膜直径（</w:t>
      </w:r>
      <w:r w:rsidRPr="00BB5896">
        <w:rPr>
          <w:color w:val="000000" w:themeColor="text1"/>
          <w:u w:val="single"/>
        </w:rPr>
        <w:t>m</w:t>
      </w:r>
      <w:r w:rsidRPr="00BB5896">
        <w:rPr>
          <w:color w:val="000000" w:themeColor="text1"/>
          <w:u w:val="single"/>
        </w:rPr>
        <w:t>）；</w:t>
      </w:r>
      <w:r w:rsidRPr="00BB5896">
        <w:rPr>
          <w:i/>
          <w:iCs/>
          <w:color w:val="000000" w:themeColor="text1"/>
          <w:u w:val="single"/>
        </w:rPr>
        <w:t>g</w:t>
      </w:r>
      <w:r w:rsidRPr="00BB5896">
        <w:rPr>
          <w:color w:val="000000" w:themeColor="text1"/>
          <w:u w:val="single"/>
        </w:rPr>
        <w:t>—</w:t>
      </w:r>
      <w:r w:rsidRPr="00BB5896">
        <w:rPr>
          <w:color w:val="000000" w:themeColor="text1"/>
          <w:u w:val="single"/>
        </w:rPr>
        <w:t>重力加速度（</w:t>
      </w:r>
      <w:r w:rsidRPr="00BB5896">
        <w:rPr>
          <w:color w:val="000000" w:themeColor="text1"/>
          <w:u w:val="single"/>
        </w:rPr>
        <w:t>m/s</w:t>
      </w:r>
      <w:r w:rsidRPr="00BB5896">
        <w:rPr>
          <w:color w:val="000000" w:themeColor="text1"/>
          <w:u w:val="single"/>
          <w:vertAlign w:val="superscript"/>
        </w:rPr>
        <w:t>2</w:t>
      </w:r>
      <w:r w:rsidRPr="00BB5896">
        <w:rPr>
          <w:color w:val="000000" w:themeColor="text1"/>
          <w:u w:val="single"/>
        </w:rPr>
        <w:t>）；</w:t>
      </w:r>
      <w:r w:rsidRPr="00BB5896">
        <w:rPr>
          <w:i/>
          <w:iCs/>
          <w:color w:val="000000" w:themeColor="text1"/>
          <w:u w:val="single"/>
        </w:rPr>
        <w:t>V</w:t>
      </w:r>
      <w:r w:rsidRPr="00BB5896">
        <w:rPr>
          <w:color w:val="000000" w:themeColor="text1"/>
          <w:u w:val="single"/>
        </w:rPr>
        <w:t>—</w:t>
      </w:r>
      <w:r w:rsidRPr="00BB5896">
        <w:rPr>
          <w:color w:val="000000" w:themeColor="text1"/>
          <w:u w:val="single"/>
        </w:rPr>
        <w:t>溢油总体积（</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w:t>
      </w:r>
      <w:r w:rsidRPr="00BB5896">
        <w:rPr>
          <w:i/>
          <w:iCs/>
          <w:color w:val="000000" w:themeColor="text1"/>
          <w:u w:val="single"/>
        </w:rPr>
        <w:t>t</w:t>
      </w:r>
      <w:r w:rsidRPr="00BB5896">
        <w:rPr>
          <w:color w:val="000000" w:themeColor="text1"/>
          <w:u w:val="single"/>
        </w:rPr>
        <w:t>—</w:t>
      </w:r>
      <w:r w:rsidRPr="00BB5896">
        <w:rPr>
          <w:color w:val="000000" w:themeColor="text1"/>
          <w:u w:val="single"/>
        </w:rPr>
        <w:t>从溢油开始计算所经历的时间（</w:t>
      </w:r>
      <w:r w:rsidRPr="00BB5896">
        <w:rPr>
          <w:color w:val="000000" w:themeColor="text1"/>
          <w:u w:val="single"/>
        </w:rPr>
        <w:t>s</w:t>
      </w:r>
      <w:r w:rsidRPr="00BB5896">
        <w:rPr>
          <w:color w:val="000000" w:themeColor="text1"/>
          <w:u w:val="single"/>
        </w:rPr>
        <w:t>）；</w:t>
      </w:r>
      <w:r w:rsidRPr="00BB5896">
        <w:rPr>
          <w:i/>
          <w:iCs/>
          <w:color w:val="000000" w:themeColor="text1"/>
          <w:u w:val="single"/>
        </w:rPr>
        <w:t>β</w:t>
      </w:r>
      <w:r w:rsidRPr="00BB5896">
        <w:rPr>
          <w:color w:val="000000" w:themeColor="text1"/>
          <w:u w:val="single"/>
        </w:rPr>
        <w:t>—1</w:t>
      </w:r>
      <w:r w:rsidRPr="00BB5896">
        <w:rPr>
          <w:color w:val="000000" w:themeColor="text1"/>
          <w:u w:val="single"/>
        </w:rPr>
        <w:t>－</w:t>
      </w:r>
      <w:r w:rsidRPr="00BB5896">
        <w:rPr>
          <w:i/>
          <w:iCs/>
          <w:color w:val="000000" w:themeColor="text1"/>
          <w:u w:val="single"/>
        </w:rPr>
        <w:t>ρ</w:t>
      </w:r>
      <w:r w:rsidRPr="00BB5896">
        <w:rPr>
          <w:i/>
          <w:iCs/>
          <w:color w:val="000000" w:themeColor="text1"/>
          <w:u w:val="single"/>
          <w:vertAlign w:val="subscript"/>
        </w:rPr>
        <w:t>0</w:t>
      </w:r>
      <w:r w:rsidRPr="00BB5896">
        <w:rPr>
          <w:color w:val="000000" w:themeColor="text1"/>
          <w:u w:val="single"/>
        </w:rPr>
        <w:t>/</w:t>
      </w:r>
      <w:r w:rsidRPr="00BB5896">
        <w:rPr>
          <w:i/>
          <w:iCs/>
          <w:color w:val="000000" w:themeColor="text1"/>
          <w:u w:val="single"/>
        </w:rPr>
        <w:t>ρ</w:t>
      </w:r>
      <w:r w:rsidRPr="00BB5896">
        <w:rPr>
          <w:i/>
          <w:iCs/>
          <w:color w:val="000000" w:themeColor="text1"/>
          <w:u w:val="single"/>
          <w:vertAlign w:val="subscript"/>
        </w:rPr>
        <w:t>w</w:t>
      </w:r>
      <w:r w:rsidRPr="00BB5896">
        <w:rPr>
          <w:color w:val="000000" w:themeColor="text1"/>
          <w:u w:val="single"/>
        </w:rPr>
        <w:t>；</w:t>
      </w:r>
      <w:r w:rsidRPr="00BB5896">
        <w:rPr>
          <w:i/>
          <w:iCs/>
          <w:color w:val="000000" w:themeColor="text1"/>
          <w:u w:val="single"/>
        </w:rPr>
        <w:t>ρ</w:t>
      </w:r>
      <w:r w:rsidRPr="00BB5896">
        <w:rPr>
          <w:i/>
          <w:iCs/>
          <w:color w:val="000000" w:themeColor="text1"/>
          <w:u w:val="single"/>
          <w:vertAlign w:val="subscript"/>
        </w:rPr>
        <w:t>0</w:t>
      </w:r>
      <w:r w:rsidRPr="00BB5896">
        <w:rPr>
          <w:color w:val="000000" w:themeColor="text1"/>
          <w:u w:val="single"/>
        </w:rPr>
        <w:t>—</w:t>
      </w:r>
      <w:r w:rsidRPr="00BB5896">
        <w:rPr>
          <w:color w:val="000000" w:themeColor="text1"/>
          <w:u w:val="single"/>
        </w:rPr>
        <w:t>油的密度（</w:t>
      </w:r>
      <w:r w:rsidRPr="00BB5896">
        <w:rPr>
          <w:color w:val="000000" w:themeColor="text1"/>
          <w:u w:val="single"/>
        </w:rPr>
        <w:t>t/m</w:t>
      </w:r>
      <w:r w:rsidRPr="00BB5896">
        <w:rPr>
          <w:color w:val="000000" w:themeColor="text1"/>
          <w:u w:val="single"/>
          <w:vertAlign w:val="superscript"/>
        </w:rPr>
        <w:t>3</w:t>
      </w:r>
      <w:r w:rsidRPr="00BB5896">
        <w:rPr>
          <w:color w:val="000000" w:themeColor="text1"/>
          <w:u w:val="single"/>
        </w:rPr>
        <w:t>）；</w:t>
      </w:r>
      <w:r w:rsidRPr="00BB5896">
        <w:rPr>
          <w:i/>
          <w:iCs/>
          <w:color w:val="000000" w:themeColor="text1"/>
          <w:u w:val="single"/>
        </w:rPr>
        <w:t>ρ</w:t>
      </w:r>
      <w:r w:rsidRPr="00BB5896">
        <w:rPr>
          <w:i/>
          <w:iCs/>
          <w:color w:val="000000" w:themeColor="text1"/>
          <w:u w:val="single"/>
          <w:vertAlign w:val="subscript"/>
        </w:rPr>
        <w:t>w</w:t>
      </w:r>
      <w:r w:rsidRPr="00BB5896">
        <w:rPr>
          <w:color w:val="000000" w:themeColor="text1"/>
          <w:u w:val="single"/>
        </w:rPr>
        <w:t>—</w:t>
      </w:r>
      <w:r w:rsidRPr="00BB5896">
        <w:rPr>
          <w:color w:val="000000" w:themeColor="text1"/>
          <w:u w:val="single"/>
        </w:rPr>
        <w:t>水的密度（</w:t>
      </w:r>
      <w:r w:rsidRPr="00BB5896">
        <w:rPr>
          <w:color w:val="000000" w:themeColor="text1"/>
          <w:u w:val="single"/>
        </w:rPr>
        <w:t>t/m</w:t>
      </w:r>
      <w:r w:rsidRPr="00BB5896">
        <w:rPr>
          <w:color w:val="000000" w:themeColor="text1"/>
          <w:u w:val="single"/>
          <w:vertAlign w:val="superscript"/>
        </w:rPr>
        <w:t>3</w:t>
      </w:r>
      <w:r w:rsidRPr="00BB5896">
        <w:rPr>
          <w:color w:val="000000" w:themeColor="text1"/>
          <w:u w:val="single"/>
        </w:rPr>
        <w:t>）；</w:t>
      </w:r>
      <w:r w:rsidRPr="00BB5896">
        <w:rPr>
          <w:i/>
          <w:iCs/>
          <w:color w:val="000000" w:themeColor="text1"/>
          <w:u w:val="single"/>
        </w:rPr>
        <w:t>δ</w:t>
      </w:r>
      <w:r w:rsidRPr="00BB5896">
        <w:rPr>
          <w:i/>
          <w:iCs/>
          <w:color w:val="000000" w:themeColor="text1"/>
          <w:u w:val="single"/>
          <w:vertAlign w:val="subscript"/>
        </w:rPr>
        <w:t>aw</w:t>
      </w:r>
      <w:r w:rsidRPr="00BB5896">
        <w:rPr>
          <w:color w:val="000000" w:themeColor="text1"/>
          <w:u w:val="single"/>
        </w:rPr>
        <w:t>—</w:t>
      </w:r>
      <w:r w:rsidRPr="00BB5896">
        <w:rPr>
          <w:color w:val="000000" w:themeColor="text1"/>
          <w:u w:val="single"/>
        </w:rPr>
        <w:t>空气与水之间的表面张力系数（</w:t>
      </w:r>
      <w:r w:rsidRPr="00BB5896">
        <w:rPr>
          <w:color w:val="000000" w:themeColor="text1"/>
          <w:u w:val="single"/>
        </w:rPr>
        <w:t>kg/m</w:t>
      </w:r>
      <w:r w:rsidRPr="00BB5896">
        <w:rPr>
          <w:color w:val="000000" w:themeColor="text1"/>
          <w:u w:val="single"/>
        </w:rPr>
        <w:t>）；</w:t>
      </w:r>
      <w:r w:rsidRPr="00BB5896">
        <w:rPr>
          <w:i/>
          <w:iCs/>
          <w:color w:val="000000" w:themeColor="text1"/>
          <w:u w:val="single"/>
        </w:rPr>
        <w:t>δ</w:t>
      </w:r>
      <w:r w:rsidRPr="00BB5896">
        <w:rPr>
          <w:i/>
          <w:iCs/>
          <w:color w:val="000000" w:themeColor="text1"/>
          <w:u w:val="single"/>
          <w:vertAlign w:val="subscript"/>
        </w:rPr>
        <w:t>oa</w:t>
      </w:r>
      <w:r w:rsidRPr="00BB5896">
        <w:rPr>
          <w:color w:val="000000" w:themeColor="text1"/>
          <w:u w:val="single"/>
        </w:rPr>
        <w:t>—</w:t>
      </w:r>
      <w:r w:rsidRPr="00BB5896">
        <w:rPr>
          <w:color w:val="000000" w:themeColor="text1"/>
          <w:u w:val="single"/>
        </w:rPr>
        <w:t>油与空气之间的表面张力系数（</w:t>
      </w:r>
      <w:r w:rsidRPr="00BB5896">
        <w:rPr>
          <w:color w:val="000000" w:themeColor="text1"/>
          <w:u w:val="single"/>
        </w:rPr>
        <w:t>kg/m</w:t>
      </w:r>
      <w:r w:rsidRPr="00BB5896">
        <w:rPr>
          <w:color w:val="000000" w:themeColor="text1"/>
          <w:u w:val="single"/>
        </w:rPr>
        <w:t>）；</w:t>
      </w:r>
      <w:r w:rsidRPr="00BB5896">
        <w:rPr>
          <w:i/>
          <w:iCs/>
          <w:color w:val="000000" w:themeColor="text1"/>
          <w:u w:val="single"/>
        </w:rPr>
        <w:t>δ</w:t>
      </w:r>
      <w:r w:rsidRPr="00BB5896">
        <w:rPr>
          <w:i/>
          <w:iCs/>
          <w:color w:val="000000" w:themeColor="text1"/>
          <w:u w:val="single"/>
          <w:vertAlign w:val="subscript"/>
        </w:rPr>
        <w:t>ow</w:t>
      </w:r>
      <w:r w:rsidRPr="00BB5896">
        <w:rPr>
          <w:color w:val="000000" w:themeColor="text1"/>
          <w:u w:val="single"/>
        </w:rPr>
        <w:t>—</w:t>
      </w:r>
      <w:r w:rsidRPr="00BB5896">
        <w:rPr>
          <w:color w:val="000000" w:themeColor="text1"/>
          <w:u w:val="single"/>
        </w:rPr>
        <w:t>油与水之间的表面张力系数（</w:t>
      </w:r>
      <w:r w:rsidRPr="00BB5896">
        <w:rPr>
          <w:color w:val="000000" w:themeColor="text1"/>
          <w:u w:val="single"/>
        </w:rPr>
        <w:t>kg/m</w:t>
      </w:r>
      <w:r w:rsidRPr="00BB5896">
        <w:rPr>
          <w:color w:val="000000" w:themeColor="text1"/>
          <w:u w:val="single"/>
        </w:rPr>
        <w:t>）；</w:t>
      </w:r>
      <w:r w:rsidRPr="00BB5896">
        <w:rPr>
          <w:i/>
          <w:iCs/>
          <w:color w:val="000000" w:themeColor="text1"/>
          <w:u w:val="single"/>
        </w:rPr>
        <w:t>K</w:t>
      </w:r>
      <w:r w:rsidRPr="00BB5896">
        <w:rPr>
          <w:i/>
          <w:iCs/>
          <w:color w:val="000000" w:themeColor="text1"/>
          <w:u w:val="single"/>
          <w:vertAlign w:val="subscript"/>
        </w:rPr>
        <w:t>1</w:t>
      </w:r>
      <w:r w:rsidRPr="00BB5896">
        <w:rPr>
          <w:color w:val="000000" w:themeColor="text1"/>
          <w:u w:val="single"/>
        </w:rPr>
        <w:t>—</w:t>
      </w:r>
      <w:r w:rsidRPr="00BB5896">
        <w:rPr>
          <w:color w:val="000000" w:themeColor="text1"/>
          <w:u w:val="single"/>
        </w:rPr>
        <w:t>惯性扩展阶段的经验系数；</w:t>
      </w:r>
      <w:r w:rsidRPr="00BB5896">
        <w:rPr>
          <w:i/>
          <w:iCs/>
          <w:color w:val="000000" w:themeColor="text1"/>
          <w:u w:val="single"/>
        </w:rPr>
        <w:t>K</w:t>
      </w:r>
      <w:r w:rsidRPr="00BB5896">
        <w:rPr>
          <w:i/>
          <w:iCs/>
          <w:color w:val="000000" w:themeColor="text1"/>
          <w:u w:val="single"/>
          <w:vertAlign w:val="subscript"/>
        </w:rPr>
        <w:t>2</w:t>
      </w:r>
      <w:r w:rsidRPr="00BB5896">
        <w:rPr>
          <w:color w:val="000000" w:themeColor="text1"/>
          <w:u w:val="single"/>
        </w:rPr>
        <w:t>—</w:t>
      </w:r>
      <w:r w:rsidRPr="00BB5896">
        <w:rPr>
          <w:color w:val="000000" w:themeColor="text1"/>
          <w:u w:val="single"/>
        </w:rPr>
        <w:t>粘性扩展阶段的经验系数；</w:t>
      </w:r>
      <w:r w:rsidRPr="00BB5896">
        <w:rPr>
          <w:i/>
          <w:iCs/>
          <w:color w:val="000000" w:themeColor="text1"/>
          <w:u w:val="single"/>
        </w:rPr>
        <w:t>K</w:t>
      </w:r>
      <w:r w:rsidRPr="00BB5896">
        <w:rPr>
          <w:i/>
          <w:iCs/>
          <w:color w:val="000000" w:themeColor="text1"/>
          <w:u w:val="single"/>
          <w:vertAlign w:val="subscript"/>
        </w:rPr>
        <w:t>3</w:t>
      </w:r>
      <w:r w:rsidRPr="00BB5896">
        <w:rPr>
          <w:color w:val="000000" w:themeColor="text1"/>
          <w:u w:val="single"/>
        </w:rPr>
        <w:t>—</w:t>
      </w:r>
      <w:r w:rsidRPr="00BB5896">
        <w:rPr>
          <w:color w:val="000000" w:themeColor="text1"/>
          <w:u w:val="single"/>
        </w:rPr>
        <w:t>表面张力扩展阶段的经验系数。</w:t>
      </w:r>
    </w:p>
    <w:p w14:paraId="3493C251" w14:textId="77777777" w:rsidR="0099147E" w:rsidRPr="00BB5896" w:rsidRDefault="0099147E" w:rsidP="0099147E">
      <w:pPr>
        <w:spacing w:line="500" w:lineRule="exact"/>
        <w:ind w:firstLine="482"/>
        <w:rPr>
          <w:b/>
          <w:bCs/>
          <w:color w:val="000000" w:themeColor="text1"/>
          <w:u w:val="single"/>
        </w:rPr>
      </w:pPr>
      <w:r w:rsidRPr="00BB5896">
        <w:rPr>
          <w:rFonts w:hint="eastAsia"/>
          <w:b/>
          <w:bCs/>
          <w:color w:val="000000" w:themeColor="text1"/>
          <w:u w:val="single"/>
        </w:rPr>
        <w:t>（</w:t>
      </w:r>
      <w:r w:rsidRPr="00BB5896">
        <w:rPr>
          <w:rFonts w:hint="eastAsia"/>
          <w:b/>
          <w:bCs/>
          <w:color w:val="000000" w:themeColor="text1"/>
          <w:u w:val="single"/>
        </w:rPr>
        <w:t>2</w:t>
      </w:r>
      <w:r w:rsidRPr="00BB5896">
        <w:rPr>
          <w:rFonts w:hint="eastAsia"/>
          <w:b/>
          <w:bCs/>
          <w:color w:val="000000" w:themeColor="text1"/>
          <w:u w:val="single"/>
        </w:rPr>
        <w:t>）油膜位置计算公式</w:t>
      </w:r>
    </w:p>
    <w:p w14:paraId="47413A26" w14:textId="308E66A2" w:rsidR="0099147E" w:rsidRPr="00BB5896" w:rsidRDefault="0099147E" w:rsidP="0099147E">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① 风速</w:t>
      </w:r>
      <w:r w:rsidRPr="00BB5896">
        <w:rPr>
          <w:i/>
          <w:iCs/>
          <w:color w:val="000000" w:themeColor="text1"/>
          <w:u w:val="single"/>
        </w:rPr>
        <w:t>V</w:t>
      </w:r>
      <w:r w:rsidRPr="00BB5896">
        <w:rPr>
          <w:rFonts w:hint="eastAsia"/>
          <w:i/>
          <w:iCs/>
          <w:color w:val="000000" w:themeColor="text1"/>
          <w:u w:val="single"/>
          <w:vertAlign w:val="subscript"/>
        </w:rPr>
        <w:t>风</w:t>
      </w:r>
      <w:r w:rsidRPr="00BB5896">
        <w:rPr>
          <w:rFonts w:ascii="宋体" w:hAnsi="宋体" w:hint="eastAsia"/>
          <w:color w:val="000000" w:themeColor="text1"/>
          <w:u w:val="single"/>
        </w:rPr>
        <w:t>可按以下公式计算（详见</w:t>
      </w:r>
      <w:r w:rsidRPr="00BB5896">
        <w:rPr>
          <w:i/>
          <w:iCs/>
          <w:color w:val="000000" w:themeColor="text1"/>
          <w:u w:val="single"/>
        </w:rPr>
        <w:t>4.2-</w:t>
      </w:r>
      <w:r w:rsidR="00583A58" w:rsidRPr="00BB5896">
        <w:rPr>
          <w:i/>
          <w:iCs/>
          <w:color w:val="000000" w:themeColor="text1"/>
          <w:u w:val="single"/>
        </w:rPr>
        <w:t>G</w:t>
      </w:r>
      <w:r w:rsidRPr="00BB5896">
        <w:rPr>
          <w:rFonts w:ascii="宋体" w:hAnsi="宋体" w:hint="eastAsia"/>
          <w:color w:val="000000" w:themeColor="text1"/>
          <w:u w:val="single"/>
        </w:rPr>
        <w:t>）。</w:t>
      </w:r>
    </w:p>
    <w:p w14:paraId="2C60A477" w14:textId="77777777" w:rsidR="0099147E" w:rsidRPr="00BB5896" w:rsidRDefault="0099147E" w:rsidP="00E3279A">
      <w:pPr>
        <w:spacing w:beforeLines="50" w:before="163"/>
        <w:ind w:firstLineChars="0" w:firstLine="0"/>
        <w:jc w:val="center"/>
        <w:rPr>
          <w:rFonts w:ascii="宋体" w:hAnsi="宋体"/>
          <w:color w:val="000000" w:themeColor="text1"/>
          <w:u w:val="single"/>
        </w:rPr>
      </w:pPr>
      <w:r w:rsidRPr="00BB5896">
        <w:rPr>
          <w:color w:val="000000" w:themeColor="text1"/>
          <w:position w:val="-14"/>
          <w:u w:val="single"/>
        </w:rPr>
        <w:object w:dxaOrig="1120" w:dyaOrig="380" w14:anchorId="3EE05DB4">
          <v:shape id="_x0000_i1070" type="#_x0000_t75" style="width:57.75pt;height:21.75pt" o:ole="">
            <v:imagedata r:id="rId237" o:title=""/>
          </v:shape>
          <o:OLEObject Type="Embed" ProgID="Equation.DSMT4" ShapeID="_x0000_i1070" DrawAspect="Content" ObjectID="_1708944253" r:id="rId238"/>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.3-G</w:t>
      </w:r>
      <w:r w:rsidRPr="00BB5896">
        <w:rPr>
          <w:rFonts w:hint="eastAsia"/>
          <w:color w:val="000000" w:themeColor="text1"/>
          <w:u w:val="single"/>
        </w:rPr>
        <w:t>）</w:t>
      </w:r>
    </w:p>
    <w:p w14:paraId="129228D9" w14:textId="77777777" w:rsidR="0099147E" w:rsidRPr="00BB5896" w:rsidRDefault="0099147E" w:rsidP="0099147E">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上述公式中：</w:t>
      </w:r>
      <w:r w:rsidRPr="00BB5896">
        <w:rPr>
          <w:i/>
          <w:iCs/>
          <w:color w:val="000000" w:themeColor="text1"/>
          <w:u w:val="single"/>
        </w:rPr>
        <w:t>u</w:t>
      </w:r>
      <w:r w:rsidRPr="00BB5896">
        <w:rPr>
          <w:i/>
          <w:iCs/>
          <w:color w:val="000000" w:themeColor="text1"/>
          <w:u w:val="single"/>
          <w:vertAlign w:val="subscript"/>
        </w:rPr>
        <w:t>10</w:t>
      </w:r>
      <w:r w:rsidRPr="00BB5896">
        <w:rPr>
          <w:color w:val="000000" w:themeColor="text1"/>
          <w:u w:val="single"/>
        </w:rPr>
        <w:t>—</w:t>
      </w:r>
      <w:r w:rsidRPr="00BB5896">
        <w:rPr>
          <w:color w:val="000000" w:themeColor="text1"/>
          <w:u w:val="single"/>
        </w:rPr>
        <w:t>水面</w:t>
      </w:r>
      <w:r w:rsidRPr="00BB5896">
        <w:rPr>
          <w:color w:val="000000" w:themeColor="text1"/>
          <w:u w:val="single"/>
        </w:rPr>
        <w:t>10 m</w:t>
      </w:r>
      <w:r w:rsidRPr="00BB5896">
        <w:rPr>
          <w:color w:val="000000" w:themeColor="text1"/>
          <w:u w:val="single"/>
        </w:rPr>
        <w:t>高处风速，一般取所在河段多年平均丰水期（</w:t>
      </w:r>
      <w:r w:rsidRPr="00BB5896">
        <w:rPr>
          <w:color w:val="000000" w:themeColor="text1"/>
          <w:u w:val="single"/>
        </w:rPr>
        <w:t>5</w:t>
      </w:r>
      <w:r w:rsidRPr="00BB5896">
        <w:rPr>
          <w:color w:val="000000" w:themeColor="text1"/>
          <w:u w:val="single"/>
        </w:rPr>
        <w:t>～</w:t>
      </w:r>
      <w:r w:rsidRPr="00BB5896">
        <w:rPr>
          <w:color w:val="000000" w:themeColor="text1"/>
          <w:u w:val="single"/>
        </w:rPr>
        <w:t>9</w:t>
      </w:r>
      <w:r w:rsidRPr="00BB5896">
        <w:rPr>
          <w:color w:val="000000" w:themeColor="text1"/>
          <w:u w:val="single"/>
        </w:rPr>
        <w:t>月）风速</w:t>
      </w:r>
      <w:r w:rsidRPr="00BB5896">
        <w:rPr>
          <w:rFonts w:hint="eastAsia"/>
          <w:color w:val="000000" w:themeColor="text1"/>
          <w:u w:val="single"/>
        </w:rPr>
        <w:t>（</w:t>
      </w:r>
      <w:r w:rsidRPr="00BB5896">
        <w:rPr>
          <w:color w:val="000000" w:themeColor="text1"/>
          <w:u w:val="single"/>
        </w:rPr>
        <w:t>m/s</w:t>
      </w:r>
      <w:r w:rsidRPr="00BB5896">
        <w:rPr>
          <w:rFonts w:hint="eastAsia"/>
          <w:color w:val="000000" w:themeColor="text1"/>
          <w:u w:val="single"/>
        </w:rPr>
        <w:t>）</w:t>
      </w:r>
      <w:r w:rsidRPr="00BB5896">
        <w:rPr>
          <w:color w:val="000000" w:themeColor="text1"/>
          <w:u w:val="single"/>
        </w:rPr>
        <w:t>；</w:t>
      </w:r>
      <w:r w:rsidRPr="00BB5896">
        <w:rPr>
          <w:i/>
          <w:iCs/>
          <w:color w:val="000000" w:themeColor="text1"/>
          <w:u w:val="single"/>
        </w:rPr>
        <w:t>K</w:t>
      </w:r>
      <w:r w:rsidRPr="00BB5896">
        <w:rPr>
          <w:color w:val="000000" w:themeColor="text1"/>
          <w:u w:val="single"/>
        </w:rPr>
        <w:t>—</w:t>
      </w:r>
      <w:r w:rsidRPr="00BB5896">
        <w:rPr>
          <w:color w:val="000000" w:themeColor="text1"/>
          <w:u w:val="single"/>
        </w:rPr>
        <w:t>为风因子系数，一般取</w:t>
      </w:r>
      <w:r w:rsidRPr="00BB5896">
        <w:rPr>
          <w:color w:val="000000" w:themeColor="text1"/>
          <w:u w:val="single"/>
        </w:rPr>
        <w:t>0.035</w:t>
      </w:r>
      <w:r w:rsidRPr="00BB5896">
        <w:rPr>
          <w:color w:val="000000" w:themeColor="text1"/>
          <w:u w:val="single"/>
        </w:rPr>
        <w:t>。</w:t>
      </w:r>
    </w:p>
    <w:p w14:paraId="0C35C87A" w14:textId="0F0B9BD1" w:rsidR="0099147E" w:rsidRPr="00BB5896" w:rsidRDefault="0099147E" w:rsidP="0099147E">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② 油膜中心漂移速度</w:t>
      </w:r>
      <w:r w:rsidRPr="00BB5896">
        <w:rPr>
          <w:i/>
          <w:iCs/>
          <w:color w:val="000000" w:themeColor="text1"/>
          <w:u w:val="single"/>
        </w:rPr>
        <w:t>V</w:t>
      </w:r>
      <w:r w:rsidRPr="00BB5896">
        <w:rPr>
          <w:i/>
          <w:iCs/>
          <w:color w:val="000000" w:themeColor="text1"/>
          <w:u w:val="single"/>
          <w:vertAlign w:val="subscript"/>
        </w:rPr>
        <w:t>0</w:t>
      </w:r>
      <w:r w:rsidRPr="00BB5896">
        <w:rPr>
          <w:rFonts w:ascii="宋体" w:hAnsi="宋体" w:hint="eastAsia"/>
          <w:color w:val="000000" w:themeColor="text1"/>
          <w:u w:val="single"/>
        </w:rPr>
        <w:t>可按以下公式计算（详见</w:t>
      </w:r>
      <w:r w:rsidRPr="00BB5896">
        <w:rPr>
          <w:i/>
          <w:iCs/>
          <w:color w:val="000000" w:themeColor="text1"/>
          <w:u w:val="single"/>
        </w:rPr>
        <w:t>4.2-</w:t>
      </w:r>
      <w:r w:rsidR="00E3279A" w:rsidRPr="00BB5896">
        <w:rPr>
          <w:i/>
          <w:iCs/>
          <w:color w:val="000000" w:themeColor="text1"/>
          <w:u w:val="single"/>
        </w:rPr>
        <w:t>H</w:t>
      </w:r>
      <w:r w:rsidRPr="00BB5896">
        <w:rPr>
          <w:rFonts w:ascii="宋体" w:hAnsi="宋体" w:hint="eastAsia"/>
          <w:color w:val="000000" w:themeColor="text1"/>
          <w:u w:val="single"/>
        </w:rPr>
        <w:t>）。</w:t>
      </w:r>
    </w:p>
    <w:p w14:paraId="0658BA47" w14:textId="77777777" w:rsidR="0099147E" w:rsidRPr="00BB5896" w:rsidRDefault="0099147E" w:rsidP="0099147E">
      <w:pPr>
        <w:spacing w:line="500" w:lineRule="exact"/>
        <w:ind w:firstLineChars="0" w:firstLine="0"/>
        <w:jc w:val="center"/>
        <w:rPr>
          <w:rFonts w:ascii="宋体" w:hAnsi="宋体"/>
          <w:color w:val="000000" w:themeColor="text1"/>
          <w:u w:val="single"/>
        </w:rPr>
      </w:pPr>
      <w:r w:rsidRPr="00BB5896">
        <w:rPr>
          <w:color w:val="000000" w:themeColor="text1"/>
          <w:position w:val="-14"/>
          <w:u w:val="single"/>
        </w:rPr>
        <w:object w:dxaOrig="1320" w:dyaOrig="380" w14:anchorId="4077994F">
          <v:shape id="_x0000_i1071" type="#_x0000_t75" style="width:64.5pt;height:21.75pt" o:ole="">
            <v:imagedata r:id="rId239" o:title=""/>
          </v:shape>
          <o:OLEObject Type="Embed" ProgID="Equation.DSMT4" ShapeID="_x0000_i1071" DrawAspect="Content" ObjectID="_1708944254" r:id="rId240"/>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.3-H</w:t>
      </w:r>
      <w:r w:rsidRPr="00BB5896">
        <w:rPr>
          <w:rFonts w:hint="eastAsia"/>
          <w:color w:val="000000" w:themeColor="text1"/>
          <w:u w:val="single"/>
        </w:rPr>
        <w:t>）</w:t>
      </w:r>
    </w:p>
    <w:p w14:paraId="33A9EC96" w14:textId="77777777" w:rsidR="00E3279A" w:rsidRPr="00BB5896" w:rsidRDefault="0099147E" w:rsidP="0099147E">
      <w:pPr>
        <w:spacing w:line="500" w:lineRule="exact"/>
        <w:ind w:firstLine="480"/>
        <w:rPr>
          <w:color w:val="000000" w:themeColor="text1"/>
          <w:u w:val="single"/>
        </w:rPr>
      </w:pPr>
      <w:r w:rsidRPr="00BB5896">
        <w:rPr>
          <w:rFonts w:ascii="宋体" w:hAnsi="宋体" w:hint="eastAsia"/>
          <w:color w:val="000000" w:themeColor="text1"/>
          <w:u w:val="single"/>
        </w:rPr>
        <w:t>上述公式中：</w:t>
      </w:r>
      <w:r w:rsidRPr="00BB5896">
        <w:rPr>
          <w:i/>
          <w:iCs/>
          <w:color w:val="000000" w:themeColor="text1"/>
          <w:u w:val="single"/>
        </w:rPr>
        <w:t>V</w:t>
      </w:r>
      <w:r w:rsidRPr="00BB5896">
        <w:rPr>
          <w:i/>
          <w:iCs/>
          <w:color w:val="000000" w:themeColor="text1"/>
          <w:u w:val="single"/>
          <w:vertAlign w:val="subscript"/>
        </w:rPr>
        <w:t>流</w:t>
      </w:r>
      <w:r w:rsidRPr="00BB5896">
        <w:rPr>
          <w:color w:val="000000" w:themeColor="text1"/>
          <w:u w:val="single"/>
        </w:rPr>
        <w:t>—</w:t>
      </w:r>
      <w:r w:rsidRPr="00BB5896">
        <w:rPr>
          <w:color w:val="000000" w:themeColor="text1"/>
          <w:u w:val="single"/>
        </w:rPr>
        <w:t>为多年平均丰水期（</w:t>
      </w:r>
      <w:r w:rsidRPr="00BB5896">
        <w:rPr>
          <w:color w:val="000000" w:themeColor="text1"/>
          <w:u w:val="single"/>
        </w:rPr>
        <w:t>5</w:t>
      </w:r>
      <w:r w:rsidRPr="00BB5896">
        <w:rPr>
          <w:color w:val="000000" w:themeColor="text1"/>
          <w:u w:val="single"/>
        </w:rPr>
        <w:t>～</w:t>
      </w:r>
      <w:r w:rsidRPr="00BB5896">
        <w:rPr>
          <w:color w:val="000000" w:themeColor="text1"/>
          <w:u w:val="single"/>
        </w:rPr>
        <w:t>9</w:t>
      </w:r>
      <w:r w:rsidRPr="00BB5896">
        <w:rPr>
          <w:color w:val="000000" w:themeColor="text1"/>
          <w:u w:val="single"/>
        </w:rPr>
        <w:t>月）流速</w:t>
      </w:r>
      <w:r w:rsidRPr="00BB5896">
        <w:rPr>
          <w:rFonts w:hint="eastAsia"/>
          <w:color w:val="000000" w:themeColor="text1"/>
          <w:u w:val="single"/>
        </w:rPr>
        <w:t>（</w:t>
      </w:r>
      <w:r w:rsidRPr="00BB5896">
        <w:rPr>
          <w:color w:val="000000" w:themeColor="text1"/>
          <w:u w:val="single"/>
        </w:rPr>
        <w:t>m/s</w:t>
      </w:r>
      <w:r w:rsidRPr="00BB5896">
        <w:rPr>
          <w:rFonts w:hint="eastAsia"/>
          <w:color w:val="000000" w:themeColor="text1"/>
          <w:u w:val="single"/>
        </w:rPr>
        <w:t>）。</w:t>
      </w:r>
    </w:p>
    <w:p w14:paraId="14EEF3FD" w14:textId="7DBF6C47" w:rsidR="0099147E" w:rsidRPr="00BB5896" w:rsidRDefault="00E3279A" w:rsidP="0099147E">
      <w:pPr>
        <w:spacing w:line="500" w:lineRule="exact"/>
        <w:ind w:firstLine="480"/>
        <w:rPr>
          <w:color w:val="000000" w:themeColor="text1"/>
          <w:u w:val="single"/>
        </w:rPr>
      </w:pPr>
      <w:r w:rsidRPr="00BB5896">
        <w:rPr>
          <w:rFonts w:hint="eastAsia"/>
          <w:color w:val="000000" w:themeColor="text1"/>
          <w:u w:val="single"/>
        </w:rPr>
        <w:t>③</w:t>
      </w:r>
      <w:r w:rsidRPr="00BB5896">
        <w:rPr>
          <w:rFonts w:hint="eastAsia"/>
          <w:color w:val="000000" w:themeColor="text1"/>
          <w:u w:val="single"/>
        </w:rPr>
        <w:t xml:space="preserve"> </w:t>
      </w:r>
      <w:r w:rsidRPr="00BB5896">
        <w:rPr>
          <w:rFonts w:hint="eastAsia"/>
          <w:color w:val="000000" w:themeColor="text1"/>
          <w:u w:val="single"/>
        </w:rPr>
        <w:t>在实际中，油膜扩展使油膜面积增大，厚度减小；当油膜厚度大于其临界厚度时（即扩展结束之后，油膜直径保持不变时的厚度），油膜保持整体性；油膜厚度等于或小于临界厚度时，油膜开始分裂为碎片，并继续扩散。</w:t>
      </w:r>
    </w:p>
    <w:p w14:paraId="666FC6A4" w14:textId="41F16179" w:rsidR="00E3279A" w:rsidRPr="00BB5896" w:rsidRDefault="00E3279A" w:rsidP="00E3279A">
      <w:pPr>
        <w:spacing w:line="500" w:lineRule="exact"/>
        <w:ind w:firstLine="480"/>
        <w:rPr>
          <w:color w:val="000000" w:themeColor="text1"/>
          <w:u w:val="single"/>
        </w:rPr>
      </w:pPr>
      <w:r w:rsidRPr="00BB5896">
        <w:rPr>
          <w:color w:val="000000" w:themeColor="text1"/>
          <w:u w:val="single"/>
        </w:rPr>
        <w:t>溢油入水后很快扩展成油膜，然后在流场、风场的作用下产生漂移，同时溢油本身扩散的等效圆油膜还在不断地扩散增大。漂移与扩展不同，它与油量无关，漂移大小通常以等效圆油膜中心处的位移来判断。如果油膜中心初始位置为</w:t>
      </w:r>
      <w:r w:rsidRPr="00BB5896">
        <w:rPr>
          <w:i/>
          <w:iCs/>
          <w:color w:val="000000" w:themeColor="text1"/>
          <w:u w:val="single"/>
        </w:rPr>
        <w:t>S</w:t>
      </w:r>
      <w:r w:rsidRPr="00BB5896">
        <w:rPr>
          <w:i/>
          <w:iCs/>
          <w:color w:val="000000" w:themeColor="text1"/>
          <w:u w:val="single"/>
          <w:vertAlign w:val="subscript"/>
        </w:rPr>
        <w:t>0</w:t>
      </w:r>
      <w:r w:rsidRPr="00BB5896">
        <w:rPr>
          <w:color w:val="000000" w:themeColor="text1"/>
          <w:u w:val="single"/>
        </w:rPr>
        <w:t>经过</w:t>
      </w:r>
      <w:r w:rsidRPr="00BB5896">
        <w:rPr>
          <w:i/>
          <w:iCs/>
          <w:color w:val="000000" w:themeColor="text1"/>
          <w:u w:val="single"/>
        </w:rPr>
        <w:t>Δt</w:t>
      </w:r>
      <w:r w:rsidRPr="00BB5896">
        <w:rPr>
          <w:color w:val="000000" w:themeColor="text1"/>
          <w:u w:val="single"/>
        </w:rPr>
        <w:t>时间后，其位置</w:t>
      </w:r>
      <w:r w:rsidRPr="00BB5896">
        <w:rPr>
          <w:i/>
          <w:iCs/>
          <w:color w:val="000000" w:themeColor="text1"/>
          <w:u w:val="single"/>
        </w:rPr>
        <w:t>S</w:t>
      </w:r>
      <w:r w:rsidRPr="00BB5896">
        <w:rPr>
          <w:color w:val="000000" w:themeColor="text1"/>
          <w:u w:val="single"/>
        </w:rPr>
        <w:t>由</w:t>
      </w:r>
      <w:r w:rsidRPr="00BB5896">
        <w:rPr>
          <w:rFonts w:hint="eastAsia"/>
          <w:color w:val="000000" w:themeColor="text1"/>
          <w:u w:val="single"/>
        </w:rPr>
        <w:t>以下公式计算（详见</w:t>
      </w:r>
      <w:r w:rsidRPr="00BB5896">
        <w:rPr>
          <w:rFonts w:hint="eastAsia"/>
          <w:i/>
          <w:iCs/>
          <w:color w:val="000000" w:themeColor="text1"/>
          <w:u w:val="single"/>
        </w:rPr>
        <w:t>4</w:t>
      </w:r>
      <w:r w:rsidRPr="00BB5896">
        <w:rPr>
          <w:i/>
          <w:iCs/>
          <w:color w:val="000000" w:themeColor="text1"/>
          <w:u w:val="single"/>
        </w:rPr>
        <w:t>.3</w:t>
      </w:r>
      <w:r w:rsidRPr="00BB5896">
        <w:rPr>
          <w:rFonts w:hint="eastAsia"/>
          <w:i/>
          <w:iCs/>
          <w:color w:val="000000" w:themeColor="text1"/>
          <w:u w:val="single"/>
        </w:rPr>
        <w:t>-</w:t>
      </w:r>
      <w:r w:rsidRPr="00BB5896">
        <w:rPr>
          <w:i/>
          <w:iCs/>
          <w:color w:val="000000" w:themeColor="text1"/>
          <w:u w:val="single"/>
        </w:rPr>
        <w:t>I</w:t>
      </w:r>
      <w:r w:rsidRPr="00BB5896">
        <w:rPr>
          <w:rFonts w:hint="eastAsia"/>
          <w:color w:val="000000" w:themeColor="text1"/>
          <w:u w:val="single"/>
        </w:rPr>
        <w:t>）。</w:t>
      </w:r>
    </w:p>
    <w:p w14:paraId="69246E5F" w14:textId="77777777" w:rsidR="00E3279A" w:rsidRPr="00BB5896" w:rsidRDefault="00E3279A" w:rsidP="00E3279A">
      <w:pPr>
        <w:spacing w:beforeLines="50" w:before="163"/>
        <w:ind w:firstLineChars="400" w:firstLine="960"/>
        <w:jc w:val="center"/>
        <w:rPr>
          <w:color w:val="000000" w:themeColor="text1"/>
          <w:u w:val="single"/>
        </w:rPr>
      </w:pPr>
      <w:r w:rsidRPr="00BB5896">
        <w:rPr>
          <w:color w:val="000000" w:themeColor="text1"/>
          <w:position w:val="-38"/>
          <w:u w:val="single"/>
        </w:rPr>
        <w:object w:dxaOrig="1800" w:dyaOrig="859" w14:anchorId="5C954B1F">
          <v:shape id="_x0000_i1072" type="#_x0000_t75" style="width:93.8pt;height:43.5pt" o:ole="">
            <v:imagedata r:id="rId241" o:title=""/>
          </v:shape>
          <o:OLEObject Type="Embed" ProgID="Equation.DSMT4" ShapeID="_x0000_i1072" DrawAspect="Content" ObjectID="_1708944255" r:id="rId242"/>
        </w:object>
      </w:r>
      <w:r w:rsidRPr="00BB5896">
        <w:rPr>
          <w:color w:val="000000" w:themeColor="text1"/>
          <w:u w:val="single"/>
        </w:rPr>
        <w:t xml:space="preserve">    </w:t>
      </w:r>
      <w:r w:rsidRPr="00BB5896">
        <w:rPr>
          <w:rFonts w:hint="eastAsia"/>
          <w:color w:val="000000" w:themeColor="text1"/>
          <w:u w:val="single"/>
        </w:rPr>
        <w:t>（</w:t>
      </w:r>
      <w:r w:rsidRPr="00BB5896">
        <w:rPr>
          <w:rFonts w:hint="eastAsia"/>
          <w:i/>
          <w:iCs/>
          <w:color w:val="000000" w:themeColor="text1"/>
          <w:u w:val="single"/>
        </w:rPr>
        <w:t>4</w:t>
      </w:r>
      <w:r w:rsidRPr="00BB5896">
        <w:rPr>
          <w:i/>
          <w:iCs/>
          <w:color w:val="000000" w:themeColor="text1"/>
          <w:u w:val="single"/>
        </w:rPr>
        <w:t>.3-I</w:t>
      </w:r>
      <w:r w:rsidRPr="00BB5896">
        <w:rPr>
          <w:rFonts w:hint="eastAsia"/>
          <w:color w:val="000000" w:themeColor="text1"/>
          <w:u w:val="single"/>
        </w:rPr>
        <w:t>）</w:t>
      </w:r>
    </w:p>
    <w:p w14:paraId="7BE34ED1" w14:textId="57967E07" w:rsidR="00E3279A" w:rsidRPr="00BB5896" w:rsidRDefault="00E3279A" w:rsidP="00E3279A">
      <w:pPr>
        <w:pStyle w:val="04"/>
        <w:spacing w:beforeLines="50" w:before="163" w:afterLines="50" w:after="163" w:line="500" w:lineRule="exact"/>
        <w:ind w:left="0" w:firstLine="0"/>
        <w:rPr>
          <w:b w:val="0"/>
          <w:color w:val="000000" w:themeColor="text1"/>
          <w:u w:val="single"/>
        </w:rPr>
      </w:pPr>
      <w:r w:rsidRPr="00BB5896">
        <w:rPr>
          <w:rFonts w:hint="eastAsia"/>
          <w:color w:val="000000" w:themeColor="text1"/>
          <w:u w:val="single"/>
        </w:rPr>
        <w:t>4.3.</w:t>
      </w:r>
      <w:r w:rsidRPr="00BB5896">
        <w:rPr>
          <w:color w:val="000000" w:themeColor="text1"/>
          <w:u w:val="single"/>
        </w:rPr>
        <w:t>5</w:t>
      </w:r>
      <w:r w:rsidRPr="00BB5896">
        <w:rPr>
          <w:rFonts w:hint="eastAsia"/>
          <w:color w:val="000000" w:themeColor="text1"/>
          <w:u w:val="single"/>
        </w:rPr>
        <w:t xml:space="preserve">.3 </w:t>
      </w:r>
      <w:r w:rsidRPr="00BB5896">
        <w:rPr>
          <w:rFonts w:hint="eastAsia"/>
          <w:color w:val="000000" w:themeColor="text1"/>
          <w:u w:val="single"/>
        </w:rPr>
        <w:t>溢油预测公式选取合理性分析</w:t>
      </w:r>
    </w:p>
    <w:p w14:paraId="5DBF1E03" w14:textId="07EF4CEF" w:rsidR="00E3279A" w:rsidRPr="00BB5896" w:rsidRDefault="00E3279A" w:rsidP="00E3279A">
      <w:pPr>
        <w:spacing w:line="500" w:lineRule="exact"/>
        <w:ind w:firstLine="480"/>
        <w:rPr>
          <w:color w:val="000000" w:themeColor="text1"/>
          <w:u w:val="single"/>
        </w:rPr>
      </w:pPr>
      <w:r w:rsidRPr="00BB5896">
        <w:rPr>
          <w:rFonts w:hint="eastAsia"/>
          <w:color w:val="000000" w:themeColor="text1"/>
          <w:u w:val="single"/>
        </w:rPr>
        <w:t>费依公式是以以油膜整体为研究对象，且全面考虑了油膜的重力、惯性力、表面张力、粘性力的影响，但未考虑油膜的触岸、蒸发、乳化和吸附等过程影响；在水面静止、水面不存在边界的情况下，</w:t>
      </w:r>
      <w:r w:rsidRPr="00BB5896">
        <w:rPr>
          <w:rFonts w:hint="eastAsia"/>
          <w:i/>
          <w:iCs/>
          <w:color w:val="000000" w:themeColor="text1"/>
          <w:u w:val="single"/>
        </w:rPr>
        <w:t>Fay</w:t>
      </w:r>
      <w:r w:rsidRPr="00BB5896">
        <w:rPr>
          <w:rFonts w:hint="eastAsia"/>
          <w:color w:val="000000" w:themeColor="text1"/>
          <w:u w:val="single"/>
        </w:rPr>
        <w:t>公式适用。</w:t>
      </w:r>
    </w:p>
    <w:p w14:paraId="03247758" w14:textId="5F8A7533" w:rsidR="00E3279A" w:rsidRPr="00BB5896" w:rsidRDefault="00E3279A" w:rsidP="00E3279A">
      <w:pPr>
        <w:spacing w:line="500" w:lineRule="exact"/>
        <w:ind w:firstLine="480"/>
        <w:rPr>
          <w:color w:val="000000" w:themeColor="text1"/>
          <w:u w:val="single"/>
        </w:rPr>
      </w:pPr>
      <w:r w:rsidRPr="00BB5896">
        <w:rPr>
          <w:rFonts w:hint="eastAsia"/>
          <w:color w:val="000000" w:themeColor="text1"/>
          <w:u w:val="single"/>
        </w:rPr>
        <w:lastRenderedPageBreak/>
        <w:t>项目位于大藤峡库区内，建成运营时航道水面相对静止，本报告拟采用</w:t>
      </w:r>
      <w:r w:rsidRPr="00BB5896">
        <w:rPr>
          <w:rFonts w:hint="eastAsia"/>
          <w:i/>
          <w:iCs/>
          <w:color w:val="000000" w:themeColor="text1"/>
          <w:u w:val="single"/>
        </w:rPr>
        <w:t>Fay</w:t>
      </w:r>
      <w:r w:rsidRPr="00BB5896">
        <w:rPr>
          <w:rFonts w:hint="eastAsia"/>
          <w:color w:val="000000" w:themeColor="text1"/>
          <w:u w:val="single"/>
        </w:rPr>
        <w:t>模型进行溢油事故的分析预测，其预测情景近似于水面静止、水面无边界的状态</w:t>
      </w:r>
      <w:r w:rsidRPr="00BB5896">
        <w:rPr>
          <w:color w:val="000000" w:themeColor="text1"/>
          <w:u w:val="single"/>
        </w:rPr>
        <w:t>；</w:t>
      </w:r>
      <w:r w:rsidRPr="00BB5896">
        <w:rPr>
          <w:rFonts w:hint="eastAsia"/>
          <w:color w:val="000000" w:themeColor="text1"/>
          <w:u w:val="single"/>
        </w:rPr>
        <w:t>且相对于考虑岸边吸附、风速影响的预测模型，</w:t>
      </w:r>
      <w:r w:rsidRPr="00BB5896">
        <w:rPr>
          <w:rFonts w:hint="eastAsia"/>
          <w:i/>
          <w:iCs/>
          <w:color w:val="000000" w:themeColor="text1"/>
          <w:u w:val="single"/>
        </w:rPr>
        <w:t>Fay</w:t>
      </w:r>
      <w:r w:rsidRPr="00BB5896">
        <w:rPr>
          <w:rFonts w:hint="eastAsia"/>
          <w:color w:val="000000" w:themeColor="text1"/>
          <w:u w:val="single"/>
        </w:rPr>
        <w:t>模型的计算结果是较为保守的</w:t>
      </w:r>
      <w:r w:rsidRPr="00BB5896">
        <w:rPr>
          <w:color w:val="000000" w:themeColor="text1"/>
          <w:u w:val="single"/>
        </w:rPr>
        <w:t>，故本次选取费依公式进行预测是较为合理的。</w:t>
      </w:r>
    </w:p>
    <w:p w14:paraId="4EF0B6B0" w14:textId="4C046822" w:rsidR="00D97AEC" w:rsidRPr="00BB5896" w:rsidRDefault="00D97AEC" w:rsidP="00D97AEC">
      <w:pPr>
        <w:pStyle w:val="04"/>
        <w:spacing w:beforeLines="50" w:before="163" w:afterLines="50" w:after="163" w:line="500" w:lineRule="exact"/>
        <w:ind w:left="0" w:firstLine="0"/>
        <w:rPr>
          <w:b w:val="0"/>
          <w:color w:val="000000" w:themeColor="text1"/>
          <w:u w:val="single"/>
        </w:rPr>
      </w:pPr>
      <w:r w:rsidRPr="00BB5896">
        <w:rPr>
          <w:rFonts w:hint="eastAsia"/>
          <w:color w:val="000000" w:themeColor="text1"/>
          <w:u w:val="single"/>
        </w:rPr>
        <w:t>4.3.</w:t>
      </w:r>
      <w:r w:rsidRPr="00BB5896">
        <w:rPr>
          <w:color w:val="000000" w:themeColor="text1"/>
          <w:u w:val="single"/>
        </w:rPr>
        <w:t>5</w:t>
      </w:r>
      <w:r w:rsidRPr="00BB5896">
        <w:rPr>
          <w:rFonts w:hint="eastAsia"/>
          <w:color w:val="000000" w:themeColor="text1"/>
          <w:u w:val="single"/>
        </w:rPr>
        <w:t xml:space="preserve">.4 </w:t>
      </w:r>
      <w:r w:rsidRPr="00BB5896">
        <w:rPr>
          <w:rFonts w:hint="eastAsia"/>
          <w:color w:val="000000" w:themeColor="text1"/>
          <w:u w:val="single"/>
        </w:rPr>
        <w:t>溢油预测相关参数的选取</w:t>
      </w:r>
    </w:p>
    <w:p w14:paraId="5D27C2B7" w14:textId="62042001" w:rsidR="00D97AEC" w:rsidRPr="00BB5896" w:rsidRDefault="00D97AEC" w:rsidP="00D97AEC">
      <w:pPr>
        <w:spacing w:line="500" w:lineRule="exact"/>
        <w:ind w:firstLine="480"/>
        <w:rPr>
          <w:color w:val="000000" w:themeColor="text1"/>
          <w:u w:val="single"/>
        </w:rPr>
      </w:pPr>
      <w:r w:rsidRPr="00BB5896">
        <w:rPr>
          <w:rFonts w:hint="eastAsia"/>
          <w:color w:val="000000" w:themeColor="text1"/>
          <w:u w:val="single"/>
        </w:rPr>
        <w:t>溢油预测相关参数的选取详见表</w:t>
      </w:r>
      <w:r w:rsidRPr="00BB5896">
        <w:rPr>
          <w:rFonts w:hint="eastAsia"/>
          <w:color w:val="000000" w:themeColor="text1"/>
          <w:u w:val="single"/>
        </w:rPr>
        <w:t>4.3.5-</w:t>
      </w:r>
      <w:r w:rsidR="00583A58" w:rsidRPr="00BB5896">
        <w:rPr>
          <w:rFonts w:hint="eastAsia"/>
          <w:color w:val="000000" w:themeColor="text1"/>
          <w:u w:val="single"/>
        </w:rPr>
        <w:t>2</w:t>
      </w:r>
      <w:r w:rsidRPr="00BB5896">
        <w:rPr>
          <w:rFonts w:hint="eastAsia"/>
          <w:color w:val="000000" w:themeColor="text1"/>
          <w:u w:val="single"/>
        </w:rPr>
        <w:t>。</w:t>
      </w:r>
    </w:p>
    <w:p w14:paraId="5965DC57" w14:textId="534CA752" w:rsidR="00D97AEC" w:rsidRPr="00BB5896" w:rsidRDefault="00D97AEC" w:rsidP="00D97AEC">
      <w:pPr>
        <w:pStyle w:val="06"/>
        <w:spacing w:line="500" w:lineRule="exact"/>
        <w:ind w:firstLine="482"/>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4.3.</w:t>
      </w:r>
      <w:r w:rsidRPr="00BB5896">
        <w:rPr>
          <w:rFonts w:eastAsia="宋体" w:hint="eastAsia"/>
          <w:b/>
          <w:color w:val="000000" w:themeColor="text1"/>
          <w:u w:val="single"/>
        </w:rPr>
        <w:t>5-</w:t>
      </w:r>
      <w:r w:rsidR="00583A58" w:rsidRPr="00BB5896">
        <w:rPr>
          <w:rFonts w:eastAsia="宋体" w:hint="eastAsia"/>
          <w:b/>
          <w:color w:val="000000" w:themeColor="text1"/>
          <w:u w:val="single"/>
        </w:rPr>
        <w:t>2</w:t>
      </w:r>
      <w:r w:rsidRPr="00BB5896">
        <w:rPr>
          <w:rFonts w:eastAsia="宋体"/>
          <w:b/>
          <w:color w:val="000000" w:themeColor="text1"/>
          <w:u w:val="single"/>
        </w:rPr>
        <w:t xml:space="preserve"> </w:t>
      </w:r>
      <w:r w:rsidRPr="00BB5896">
        <w:rPr>
          <w:rFonts w:eastAsia="宋体"/>
          <w:b/>
          <w:color w:val="000000" w:themeColor="text1"/>
          <w:u w:val="single"/>
        </w:rPr>
        <w:t>溢油预测情景一览</w:t>
      </w:r>
    </w:p>
    <w:tbl>
      <w:tblPr>
        <w:tblW w:w="5000" w:type="pct"/>
        <w:jc w:val="center"/>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Look w:val="04A0" w:firstRow="1" w:lastRow="0" w:firstColumn="1" w:lastColumn="0" w:noHBand="0" w:noVBand="1"/>
      </w:tblPr>
      <w:tblGrid>
        <w:gridCol w:w="1555"/>
        <w:gridCol w:w="2269"/>
        <w:gridCol w:w="1558"/>
        <w:gridCol w:w="2125"/>
        <w:gridCol w:w="1553"/>
      </w:tblGrid>
      <w:tr w:rsidR="00BB5896" w:rsidRPr="00BB5896" w14:paraId="25F02A06" w14:textId="77777777" w:rsidTr="00A46ADE">
        <w:trPr>
          <w:trHeight w:val="397"/>
          <w:jc w:val="center"/>
        </w:trPr>
        <w:tc>
          <w:tcPr>
            <w:tcW w:w="858" w:type="pct"/>
            <w:tcBorders>
              <w:top w:val="single" w:sz="4" w:space="0" w:color="auto"/>
              <w:left w:val="single" w:sz="4" w:space="0" w:color="auto"/>
              <w:bottom w:val="single" w:sz="4" w:space="0" w:color="auto"/>
              <w:right w:val="single" w:sz="4" w:space="0" w:color="auto"/>
            </w:tcBorders>
            <w:vAlign w:val="center"/>
            <w:hideMark/>
          </w:tcPr>
          <w:p w14:paraId="33C2EB18"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时间</w:t>
            </w:r>
          </w:p>
        </w:tc>
        <w:tc>
          <w:tcPr>
            <w:tcW w:w="1252" w:type="pct"/>
            <w:tcBorders>
              <w:top w:val="single" w:sz="4" w:space="0" w:color="auto"/>
              <w:left w:val="single" w:sz="4" w:space="0" w:color="auto"/>
              <w:bottom w:val="single" w:sz="4" w:space="0" w:color="auto"/>
              <w:right w:val="single" w:sz="4" w:space="0" w:color="auto"/>
            </w:tcBorders>
            <w:vAlign w:val="center"/>
          </w:tcPr>
          <w:p w14:paraId="57C1CA5D"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情景</w:t>
            </w:r>
          </w:p>
        </w:tc>
        <w:tc>
          <w:tcPr>
            <w:tcW w:w="860" w:type="pct"/>
            <w:tcBorders>
              <w:top w:val="single" w:sz="4" w:space="0" w:color="auto"/>
              <w:left w:val="single" w:sz="4" w:space="0" w:color="auto"/>
              <w:bottom w:val="single" w:sz="4" w:space="0" w:color="auto"/>
              <w:right w:val="single" w:sz="4" w:space="0" w:color="auto"/>
            </w:tcBorders>
            <w:vAlign w:val="center"/>
          </w:tcPr>
          <w:p w14:paraId="407D3909"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流速（</w:t>
            </w:r>
            <w:r w:rsidRPr="00BB5896">
              <w:rPr>
                <w:color w:val="000000" w:themeColor="text1"/>
                <w:u w:val="single"/>
              </w:rPr>
              <w:t>m/s</w:t>
            </w:r>
            <w:r w:rsidRPr="00BB5896">
              <w:rPr>
                <w:color w:val="000000" w:themeColor="text1"/>
                <w:u w:val="single"/>
              </w:rPr>
              <w:t>）</w:t>
            </w:r>
          </w:p>
        </w:tc>
        <w:tc>
          <w:tcPr>
            <w:tcW w:w="1173" w:type="pct"/>
            <w:tcBorders>
              <w:top w:val="single" w:sz="4" w:space="0" w:color="auto"/>
              <w:left w:val="single" w:sz="4" w:space="0" w:color="auto"/>
              <w:bottom w:val="single" w:sz="4" w:space="0" w:color="auto"/>
              <w:right w:val="single" w:sz="4" w:space="0" w:color="auto"/>
            </w:tcBorders>
            <w:vAlign w:val="center"/>
          </w:tcPr>
          <w:p w14:paraId="1F01F3A6"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风速（</w:t>
            </w:r>
            <w:r w:rsidRPr="00BB5896">
              <w:rPr>
                <w:color w:val="000000" w:themeColor="text1"/>
                <w:u w:val="single"/>
              </w:rPr>
              <w:t>m/s</w:t>
            </w:r>
            <w:r w:rsidRPr="00BB5896">
              <w:rPr>
                <w:color w:val="000000" w:themeColor="text1"/>
                <w:u w:val="single"/>
              </w:rPr>
              <w:t>）</w:t>
            </w:r>
          </w:p>
        </w:tc>
        <w:tc>
          <w:tcPr>
            <w:tcW w:w="857" w:type="pct"/>
            <w:tcBorders>
              <w:top w:val="single" w:sz="4" w:space="0" w:color="auto"/>
              <w:left w:val="single" w:sz="4" w:space="0" w:color="auto"/>
              <w:bottom w:val="single" w:sz="4" w:space="0" w:color="auto"/>
              <w:right w:val="single" w:sz="4" w:space="0" w:color="auto"/>
            </w:tcBorders>
            <w:vAlign w:val="center"/>
          </w:tcPr>
          <w:p w14:paraId="28ECF7EE"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溢油量（</w:t>
            </w:r>
            <w:r w:rsidRPr="00BB5896">
              <w:rPr>
                <w:color w:val="000000" w:themeColor="text1"/>
                <w:u w:val="single"/>
              </w:rPr>
              <w:t>t</w:t>
            </w:r>
            <w:r w:rsidRPr="00BB5896">
              <w:rPr>
                <w:color w:val="000000" w:themeColor="text1"/>
                <w:u w:val="single"/>
              </w:rPr>
              <w:t>）</w:t>
            </w:r>
          </w:p>
        </w:tc>
      </w:tr>
      <w:tr w:rsidR="00BB5896" w:rsidRPr="00BB5896" w14:paraId="47B39AE6" w14:textId="77777777" w:rsidTr="00A46ADE">
        <w:trPr>
          <w:trHeight w:val="397"/>
          <w:jc w:val="center"/>
        </w:trPr>
        <w:tc>
          <w:tcPr>
            <w:tcW w:w="858" w:type="pct"/>
            <w:tcBorders>
              <w:top w:val="single" w:sz="4" w:space="0" w:color="auto"/>
              <w:left w:val="single" w:sz="4" w:space="0" w:color="auto"/>
              <w:bottom w:val="single" w:sz="4" w:space="0" w:color="auto"/>
              <w:right w:val="single" w:sz="4" w:space="0" w:color="auto"/>
            </w:tcBorders>
            <w:vAlign w:val="center"/>
          </w:tcPr>
          <w:p w14:paraId="0988E360"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施工期</w:t>
            </w:r>
          </w:p>
        </w:tc>
        <w:tc>
          <w:tcPr>
            <w:tcW w:w="1252" w:type="pct"/>
            <w:tcBorders>
              <w:top w:val="single" w:sz="4" w:space="0" w:color="auto"/>
              <w:left w:val="single" w:sz="4" w:space="0" w:color="auto"/>
              <w:bottom w:val="single" w:sz="4" w:space="0" w:color="auto"/>
              <w:right w:val="single" w:sz="4" w:space="0" w:color="auto"/>
            </w:tcBorders>
            <w:vAlign w:val="center"/>
          </w:tcPr>
          <w:p w14:paraId="6387A061"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c>
          <w:tcPr>
            <w:tcW w:w="860" w:type="pct"/>
            <w:tcBorders>
              <w:top w:val="single" w:sz="4" w:space="0" w:color="auto"/>
              <w:left w:val="single" w:sz="4" w:space="0" w:color="auto"/>
              <w:bottom w:val="single" w:sz="4" w:space="0" w:color="auto"/>
              <w:right w:val="single" w:sz="4" w:space="0" w:color="auto"/>
            </w:tcBorders>
            <w:vAlign w:val="center"/>
          </w:tcPr>
          <w:p w14:paraId="6520A684" w14:textId="3EADD2E6"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0.25</w:t>
            </w:r>
          </w:p>
        </w:tc>
        <w:tc>
          <w:tcPr>
            <w:tcW w:w="1173" w:type="pct"/>
            <w:tcBorders>
              <w:top w:val="single" w:sz="4" w:space="0" w:color="auto"/>
              <w:left w:val="single" w:sz="4" w:space="0" w:color="auto"/>
              <w:right w:val="single" w:sz="4" w:space="0" w:color="auto"/>
            </w:tcBorders>
            <w:vAlign w:val="center"/>
          </w:tcPr>
          <w:p w14:paraId="30A10AC5" w14:textId="3B45F9CB"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008D307F" w:rsidRPr="00BB5896">
              <w:rPr>
                <w:rFonts w:hint="eastAsia"/>
                <w:color w:val="000000" w:themeColor="text1"/>
                <w:u w:val="single"/>
              </w:rPr>
              <w:t>.</w:t>
            </w:r>
            <w:r w:rsidR="008D307F" w:rsidRPr="00BB5896">
              <w:rPr>
                <w:color w:val="000000" w:themeColor="text1"/>
                <w:u w:val="single"/>
              </w:rPr>
              <w:t>8</w:t>
            </w:r>
          </w:p>
        </w:tc>
        <w:tc>
          <w:tcPr>
            <w:tcW w:w="857" w:type="pct"/>
            <w:tcBorders>
              <w:top w:val="single" w:sz="4" w:space="0" w:color="auto"/>
              <w:left w:val="single" w:sz="4" w:space="0" w:color="auto"/>
              <w:right w:val="single" w:sz="4" w:space="0" w:color="auto"/>
            </w:tcBorders>
            <w:vAlign w:val="center"/>
          </w:tcPr>
          <w:p w14:paraId="2D26E1DD"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w:t>
            </w:r>
            <w:r w:rsidRPr="00BB5896">
              <w:rPr>
                <w:color w:val="000000" w:themeColor="text1"/>
                <w:u w:val="single"/>
              </w:rPr>
              <w:t>.79</w:t>
            </w:r>
          </w:p>
        </w:tc>
      </w:tr>
      <w:tr w:rsidR="00BB5896" w:rsidRPr="00BB5896" w14:paraId="02CB0251" w14:textId="77777777" w:rsidTr="00A46ADE">
        <w:trPr>
          <w:trHeight w:val="397"/>
          <w:jc w:val="center"/>
        </w:trPr>
        <w:tc>
          <w:tcPr>
            <w:tcW w:w="858" w:type="pct"/>
            <w:vMerge w:val="restart"/>
            <w:tcBorders>
              <w:top w:val="single" w:sz="4" w:space="0" w:color="auto"/>
              <w:left w:val="single" w:sz="4" w:space="0" w:color="auto"/>
              <w:right w:val="single" w:sz="4" w:space="0" w:color="auto"/>
            </w:tcBorders>
            <w:vAlign w:val="center"/>
            <w:hideMark/>
          </w:tcPr>
          <w:p w14:paraId="504A4B8F" w14:textId="77777777" w:rsidR="00D97AEC" w:rsidRPr="00BB5896" w:rsidRDefault="00D97AEC" w:rsidP="00A46ADE">
            <w:pPr>
              <w:pStyle w:val="05"/>
              <w:spacing w:before="0" w:after="0" w:line="240" w:lineRule="auto"/>
              <w:ind w:left="-24" w:right="-24"/>
              <w:rPr>
                <w:color w:val="000000" w:themeColor="text1"/>
                <w:u w:val="single"/>
              </w:rPr>
            </w:pPr>
            <w:r w:rsidRPr="00BB5896">
              <w:rPr>
                <w:rFonts w:hint="eastAsia"/>
                <w:color w:val="000000" w:themeColor="text1"/>
                <w:u w:val="single"/>
              </w:rPr>
              <w:t>运营期</w:t>
            </w:r>
          </w:p>
        </w:tc>
        <w:tc>
          <w:tcPr>
            <w:tcW w:w="1252" w:type="pct"/>
            <w:tcBorders>
              <w:top w:val="single" w:sz="4" w:space="0" w:color="auto"/>
              <w:left w:val="single" w:sz="4" w:space="0" w:color="auto"/>
              <w:bottom w:val="single" w:sz="4" w:space="0" w:color="auto"/>
              <w:right w:val="single" w:sz="4" w:space="0" w:color="auto"/>
            </w:tcBorders>
            <w:vAlign w:val="center"/>
          </w:tcPr>
          <w:p w14:paraId="4D419D44"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正常情况（枯水期）</w:t>
            </w:r>
          </w:p>
        </w:tc>
        <w:tc>
          <w:tcPr>
            <w:tcW w:w="860" w:type="pct"/>
            <w:tcBorders>
              <w:top w:val="single" w:sz="4" w:space="0" w:color="auto"/>
              <w:left w:val="single" w:sz="4" w:space="0" w:color="auto"/>
              <w:bottom w:val="single" w:sz="4" w:space="0" w:color="auto"/>
              <w:right w:val="single" w:sz="4" w:space="0" w:color="auto"/>
            </w:tcBorders>
            <w:vAlign w:val="center"/>
          </w:tcPr>
          <w:p w14:paraId="693B1E41" w14:textId="54DEA455"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0.25</w:t>
            </w:r>
          </w:p>
        </w:tc>
        <w:tc>
          <w:tcPr>
            <w:tcW w:w="1173" w:type="pct"/>
            <w:vMerge w:val="restart"/>
            <w:tcBorders>
              <w:top w:val="single" w:sz="4" w:space="0" w:color="auto"/>
              <w:left w:val="single" w:sz="4" w:space="0" w:color="auto"/>
              <w:right w:val="single" w:sz="4" w:space="0" w:color="auto"/>
            </w:tcBorders>
            <w:vAlign w:val="center"/>
          </w:tcPr>
          <w:p w14:paraId="1C049AAD" w14:textId="7A2A3113"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10.8</w:t>
            </w:r>
            <w:r w:rsidRPr="00BB5896">
              <w:rPr>
                <w:rFonts w:hint="eastAsia"/>
                <w:color w:val="000000" w:themeColor="text1"/>
                <w:u w:val="single"/>
              </w:rPr>
              <w:t>（内河船舶抗风最大等级）</w:t>
            </w:r>
          </w:p>
        </w:tc>
        <w:tc>
          <w:tcPr>
            <w:tcW w:w="857" w:type="pct"/>
            <w:vMerge w:val="restart"/>
            <w:tcBorders>
              <w:top w:val="single" w:sz="4" w:space="0" w:color="auto"/>
              <w:left w:val="single" w:sz="4" w:space="0" w:color="auto"/>
              <w:right w:val="single" w:sz="4" w:space="0" w:color="auto"/>
            </w:tcBorders>
            <w:vAlign w:val="center"/>
          </w:tcPr>
          <w:p w14:paraId="77AEAA5F" w14:textId="579F2C93" w:rsidR="00D97AEC" w:rsidRPr="00BB5896" w:rsidRDefault="002A4A44"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32.9</w:t>
            </w:r>
          </w:p>
        </w:tc>
      </w:tr>
      <w:tr w:rsidR="00BB5896" w:rsidRPr="00BB5896" w14:paraId="5A7C10AF" w14:textId="77777777" w:rsidTr="002A4A44">
        <w:trPr>
          <w:trHeight w:val="397"/>
          <w:jc w:val="center"/>
        </w:trPr>
        <w:tc>
          <w:tcPr>
            <w:tcW w:w="858" w:type="pct"/>
            <w:vMerge/>
            <w:tcBorders>
              <w:left w:val="single" w:sz="4" w:space="0" w:color="auto"/>
              <w:right w:val="single" w:sz="4" w:space="0" w:color="auto"/>
            </w:tcBorders>
            <w:vAlign w:val="center"/>
          </w:tcPr>
          <w:p w14:paraId="41247E05"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p>
        </w:tc>
        <w:tc>
          <w:tcPr>
            <w:tcW w:w="1252" w:type="pct"/>
            <w:tcBorders>
              <w:top w:val="single" w:sz="4" w:space="0" w:color="auto"/>
              <w:left w:val="single" w:sz="4" w:space="0" w:color="auto"/>
              <w:bottom w:val="single" w:sz="4" w:space="0" w:color="auto"/>
              <w:right w:val="single" w:sz="4" w:space="0" w:color="auto"/>
            </w:tcBorders>
            <w:vAlign w:val="center"/>
          </w:tcPr>
          <w:p w14:paraId="3003602F" w14:textId="756E381A"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汛期</w:t>
            </w:r>
          </w:p>
        </w:tc>
        <w:tc>
          <w:tcPr>
            <w:tcW w:w="860" w:type="pct"/>
            <w:tcBorders>
              <w:top w:val="single" w:sz="4" w:space="0" w:color="auto"/>
              <w:left w:val="single" w:sz="4" w:space="0" w:color="auto"/>
              <w:bottom w:val="single" w:sz="4" w:space="0" w:color="auto"/>
              <w:right w:val="single" w:sz="4" w:space="0" w:color="auto"/>
            </w:tcBorders>
            <w:vAlign w:val="center"/>
          </w:tcPr>
          <w:p w14:paraId="0C8DB7CE" w14:textId="3D99425C" w:rsidR="00D97AEC" w:rsidRPr="00BB5896" w:rsidRDefault="00D97AEC"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2.5</w:t>
            </w:r>
          </w:p>
        </w:tc>
        <w:tc>
          <w:tcPr>
            <w:tcW w:w="1173" w:type="pct"/>
            <w:vMerge/>
            <w:tcBorders>
              <w:left w:val="single" w:sz="4" w:space="0" w:color="auto"/>
              <w:right w:val="single" w:sz="4" w:space="0" w:color="auto"/>
            </w:tcBorders>
            <w:vAlign w:val="center"/>
          </w:tcPr>
          <w:p w14:paraId="33D10D50"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p>
        </w:tc>
        <w:tc>
          <w:tcPr>
            <w:tcW w:w="857" w:type="pct"/>
            <w:vMerge/>
            <w:tcBorders>
              <w:left w:val="single" w:sz="4" w:space="0" w:color="auto"/>
              <w:right w:val="single" w:sz="4" w:space="0" w:color="auto"/>
            </w:tcBorders>
            <w:vAlign w:val="center"/>
          </w:tcPr>
          <w:p w14:paraId="75F887BB" w14:textId="77777777" w:rsidR="00D97AEC" w:rsidRPr="00BB5896" w:rsidRDefault="00D97AEC" w:rsidP="00A46ADE">
            <w:pPr>
              <w:pStyle w:val="05"/>
              <w:spacing w:before="0" w:beforeAutospacing="0" w:after="0" w:afterAutospacing="0" w:line="240" w:lineRule="auto"/>
              <w:ind w:left="-24" w:right="-24"/>
              <w:rPr>
                <w:color w:val="000000" w:themeColor="text1"/>
                <w:u w:val="single"/>
              </w:rPr>
            </w:pPr>
          </w:p>
        </w:tc>
      </w:tr>
      <w:tr w:rsidR="00BB5896" w:rsidRPr="00BB5896" w14:paraId="315F99E9" w14:textId="77777777" w:rsidTr="002A4A44">
        <w:trPr>
          <w:trHeight w:val="397"/>
          <w:jc w:val="center"/>
        </w:trPr>
        <w:tc>
          <w:tcPr>
            <w:tcW w:w="5000" w:type="pct"/>
            <w:gridSpan w:val="5"/>
            <w:tcBorders>
              <w:left w:val="single" w:sz="4" w:space="0" w:color="auto"/>
              <w:bottom w:val="single" w:sz="4" w:space="0" w:color="auto"/>
              <w:right w:val="single" w:sz="4" w:space="0" w:color="auto"/>
            </w:tcBorders>
            <w:vAlign w:val="center"/>
          </w:tcPr>
          <w:p w14:paraId="3E81359E" w14:textId="1D8E5EFD" w:rsidR="008D307F" w:rsidRPr="00BB5896" w:rsidRDefault="008D307F" w:rsidP="008D307F">
            <w:pPr>
              <w:pStyle w:val="05"/>
              <w:spacing w:before="0" w:beforeAutospacing="0" w:after="0" w:afterAutospacing="0" w:line="240" w:lineRule="auto"/>
              <w:ind w:left="-24" w:right="-24"/>
              <w:jc w:val="both"/>
              <w:rPr>
                <w:color w:val="000000" w:themeColor="text1"/>
                <w:sz w:val="18"/>
                <w:szCs w:val="18"/>
                <w:u w:val="single"/>
              </w:rPr>
            </w:pPr>
            <w:r w:rsidRPr="00BB5896">
              <w:rPr>
                <w:rFonts w:hint="eastAsia"/>
                <w:color w:val="000000" w:themeColor="text1"/>
                <w:sz w:val="18"/>
                <w:szCs w:val="18"/>
                <w:u w:val="single"/>
              </w:rPr>
              <w:t>注：施工期为枯水期施工，一般处于冬季，项目所在区域冬季平均风速为</w:t>
            </w:r>
            <w:r w:rsidRPr="00BB5896">
              <w:rPr>
                <w:rFonts w:hint="eastAsia"/>
                <w:color w:val="000000" w:themeColor="text1"/>
                <w:sz w:val="18"/>
                <w:szCs w:val="18"/>
                <w:u w:val="single"/>
              </w:rPr>
              <w:t>1.8</w:t>
            </w:r>
            <w:r w:rsidRPr="00BB5896">
              <w:rPr>
                <w:color w:val="000000" w:themeColor="text1"/>
                <w:sz w:val="18"/>
                <w:szCs w:val="18"/>
                <w:u w:val="single"/>
              </w:rPr>
              <w:t xml:space="preserve"> </w:t>
            </w:r>
            <w:r w:rsidRPr="00BB5896">
              <w:rPr>
                <w:rFonts w:hint="eastAsia"/>
                <w:color w:val="000000" w:themeColor="text1"/>
                <w:sz w:val="18"/>
                <w:szCs w:val="18"/>
                <w:u w:val="single"/>
              </w:rPr>
              <w:t>m/s</w:t>
            </w:r>
            <w:r w:rsidRPr="00BB5896">
              <w:rPr>
                <w:rFonts w:hint="eastAsia"/>
                <w:color w:val="000000" w:themeColor="text1"/>
                <w:sz w:val="18"/>
                <w:szCs w:val="18"/>
                <w:u w:val="single"/>
              </w:rPr>
              <w:t>。</w:t>
            </w:r>
          </w:p>
          <w:p w14:paraId="1BAF5BC0" w14:textId="16FACD86" w:rsidR="002A4A44" w:rsidRPr="00BB5896" w:rsidRDefault="008D307F" w:rsidP="008D307F">
            <w:pPr>
              <w:pStyle w:val="05"/>
              <w:spacing w:before="0" w:beforeAutospacing="0" w:after="0" w:afterAutospacing="0" w:line="240" w:lineRule="auto"/>
              <w:ind w:left="-24" w:right="-24"/>
              <w:jc w:val="both"/>
              <w:rPr>
                <w:color w:val="000000" w:themeColor="text1"/>
                <w:sz w:val="18"/>
                <w:szCs w:val="18"/>
                <w:u w:val="single"/>
              </w:rPr>
            </w:pPr>
            <w:r w:rsidRPr="00BB5896">
              <w:rPr>
                <w:rFonts w:hint="eastAsia"/>
                <w:color w:val="000000" w:themeColor="text1"/>
                <w:sz w:val="18"/>
                <w:szCs w:val="18"/>
                <w:u w:val="single"/>
              </w:rPr>
              <w:t>运营期（枯水期、汛期）流速取《来宾至桂平</w:t>
            </w:r>
            <w:r w:rsidRPr="00BB5896">
              <w:rPr>
                <w:rFonts w:hint="eastAsia"/>
                <w:color w:val="000000" w:themeColor="text1"/>
                <w:sz w:val="18"/>
                <w:szCs w:val="18"/>
                <w:u w:val="single"/>
              </w:rPr>
              <w:t>2000</w:t>
            </w:r>
            <w:r w:rsidRPr="00BB5896">
              <w:rPr>
                <w:rFonts w:hint="eastAsia"/>
                <w:color w:val="000000" w:themeColor="text1"/>
                <w:sz w:val="18"/>
                <w:szCs w:val="18"/>
                <w:u w:val="single"/>
              </w:rPr>
              <w:t>吨级航道工程环境影响报告书》中黔江武宣勒马江段的枯水期、汛期流速。</w:t>
            </w:r>
          </w:p>
        </w:tc>
      </w:tr>
    </w:tbl>
    <w:p w14:paraId="3D910109" w14:textId="02122C18" w:rsidR="00817284" w:rsidRPr="00BB5896" w:rsidRDefault="00817284" w:rsidP="00817284">
      <w:pPr>
        <w:pStyle w:val="04"/>
        <w:spacing w:beforeLines="50" w:before="163" w:afterLines="50" w:after="163" w:line="500" w:lineRule="exact"/>
        <w:ind w:left="0" w:firstLine="0"/>
        <w:rPr>
          <w:b w:val="0"/>
          <w:color w:val="000000" w:themeColor="text1"/>
          <w:u w:val="single"/>
        </w:rPr>
      </w:pPr>
      <w:r w:rsidRPr="00BB5896">
        <w:rPr>
          <w:rFonts w:hint="eastAsia"/>
          <w:color w:val="000000" w:themeColor="text1"/>
          <w:u w:val="single"/>
        </w:rPr>
        <w:t>4.3.</w:t>
      </w:r>
      <w:r w:rsidRPr="00BB5896">
        <w:rPr>
          <w:color w:val="000000" w:themeColor="text1"/>
          <w:u w:val="single"/>
        </w:rPr>
        <w:t>5</w:t>
      </w:r>
      <w:r w:rsidRPr="00BB5896">
        <w:rPr>
          <w:rFonts w:hint="eastAsia"/>
          <w:color w:val="000000" w:themeColor="text1"/>
          <w:u w:val="single"/>
        </w:rPr>
        <w:t xml:space="preserve">.3 </w:t>
      </w:r>
      <w:r w:rsidRPr="00BB5896">
        <w:rPr>
          <w:rFonts w:hint="eastAsia"/>
          <w:color w:val="000000" w:themeColor="text1"/>
          <w:u w:val="single"/>
        </w:rPr>
        <w:t>溢油预测结果及分析</w:t>
      </w:r>
    </w:p>
    <w:p w14:paraId="54819DA1" w14:textId="1F312A76" w:rsidR="002C1705" w:rsidRPr="00BB5896" w:rsidRDefault="00817284" w:rsidP="00F040F4">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（1）</w:t>
      </w:r>
      <w:r w:rsidR="00E05227" w:rsidRPr="00BB5896">
        <w:rPr>
          <w:rFonts w:ascii="宋体" w:hAnsi="宋体" w:hint="eastAsia"/>
          <w:color w:val="000000" w:themeColor="text1"/>
          <w:u w:val="single"/>
        </w:rPr>
        <w:t>施工期</w:t>
      </w:r>
    </w:p>
    <w:p w14:paraId="157F1E75" w14:textId="68303C12" w:rsidR="00AF6C1E" w:rsidRPr="00BB5896" w:rsidRDefault="00AF6C1E" w:rsidP="00AF6C1E">
      <w:pPr>
        <w:spacing w:line="500" w:lineRule="exact"/>
        <w:ind w:firstLine="480"/>
        <w:rPr>
          <w:color w:val="000000" w:themeColor="text1"/>
          <w:u w:val="single"/>
        </w:rPr>
      </w:pPr>
      <w:r w:rsidRPr="00BB5896">
        <w:rPr>
          <w:rFonts w:hint="eastAsia"/>
          <w:color w:val="000000" w:themeColor="text1"/>
          <w:u w:val="single"/>
        </w:rPr>
        <w:t>施工期溢油事故预测结果详见表</w:t>
      </w:r>
      <w:r w:rsidRPr="00BB5896">
        <w:rPr>
          <w:rFonts w:hint="eastAsia"/>
          <w:color w:val="000000" w:themeColor="text1"/>
          <w:u w:val="single"/>
        </w:rPr>
        <w:t>4.3.</w:t>
      </w:r>
      <w:r w:rsidRPr="00BB5896">
        <w:rPr>
          <w:color w:val="000000" w:themeColor="text1"/>
          <w:u w:val="single"/>
        </w:rPr>
        <w:t>5-</w:t>
      </w:r>
      <w:r w:rsidR="00583A58" w:rsidRPr="00BB5896">
        <w:rPr>
          <w:rFonts w:hint="eastAsia"/>
          <w:color w:val="000000" w:themeColor="text1"/>
          <w:u w:val="single"/>
        </w:rPr>
        <w:t>3</w:t>
      </w:r>
      <w:r w:rsidRPr="00BB5896">
        <w:rPr>
          <w:rFonts w:hint="eastAsia"/>
          <w:color w:val="000000" w:themeColor="text1"/>
          <w:u w:val="single"/>
        </w:rPr>
        <w:t>~</w:t>
      </w:r>
      <w:r w:rsidRPr="00BB5896">
        <w:rPr>
          <w:rFonts w:hint="eastAsia"/>
          <w:color w:val="000000" w:themeColor="text1"/>
          <w:u w:val="single"/>
        </w:rPr>
        <w:t>表</w:t>
      </w:r>
      <w:r w:rsidRPr="00BB5896">
        <w:rPr>
          <w:rFonts w:hint="eastAsia"/>
          <w:color w:val="000000" w:themeColor="text1"/>
          <w:u w:val="single"/>
        </w:rPr>
        <w:t>4.3.</w:t>
      </w:r>
      <w:r w:rsidRPr="00BB5896">
        <w:rPr>
          <w:color w:val="000000" w:themeColor="text1"/>
          <w:u w:val="single"/>
        </w:rPr>
        <w:t>5-</w:t>
      </w:r>
      <w:r w:rsidR="00583A58" w:rsidRPr="00BB5896">
        <w:rPr>
          <w:rFonts w:hint="eastAsia"/>
          <w:color w:val="000000" w:themeColor="text1"/>
          <w:u w:val="single"/>
        </w:rPr>
        <w:t>4</w:t>
      </w:r>
      <w:r w:rsidRPr="00BB5896">
        <w:rPr>
          <w:rFonts w:hint="eastAsia"/>
          <w:color w:val="000000" w:themeColor="text1"/>
          <w:u w:val="single"/>
        </w:rPr>
        <w:t>。</w:t>
      </w:r>
    </w:p>
    <w:p w14:paraId="62D6B846" w14:textId="1D7D693D" w:rsidR="00AF6C1E" w:rsidRPr="00BB5896" w:rsidRDefault="00AF6C1E" w:rsidP="00AF6C1E">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4.3.5-</w:t>
      </w:r>
      <w:r w:rsidR="00583A58" w:rsidRPr="00BB5896">
        <w:rPr>
          <w:rFonts w:eastAsia="宋体" w:hint="eastAsia"/>
          <w:b/>
          <w:color w:val="000000" w:themeColor="text1"/>
          <w:u w:val="single"/>
        </w:rPr>
        <w:t>3</w:t>
      </w:r>
      <w:r w:rsidRPr="00BB5896">
        <w:rPr>
          <w:rFonts w:eastAsia="宋体"/>
          <w:b/>
          <w:color w:val="000000" w:themeColor="text1"/>
          <w:u w:val="single"/>
        </w:rPr>
        <w:t xml:space="preserve"> </w:t>
      </w:r>
      <w:r w:rsidRPr="00BB5896">
        <w:rPr>
          <w:rFonts w:eastAsia="宋体"/>
          <w:b/>
          <w:color w:val="000000" w:themeColor="text1"/>
          <w:u w:val="single"/>
        </w:rPr>
        <w:t>污染物扩延特征值</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4951"/>
      </w:tblGrid>
      <w:tr w:rsidR="00BB5896" w:rsidRPr="00BB5896" w14:paraId="28745B66" w14:textId="77777777" w:rsidTr="00A46ADE">
        <w:trPr>
          <w:trHeight w:val="397"/>
          <w:jc w:val="center"/>
        </w:trPr>
        <w:tc>
          <w:tcPr>
            <w:tcW w:w="2267" w:type="pct"/>
            <w:vAlign w:val="center"/>
          </w:tcPr>
          <w:p w14:paraId="6268510F"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noProof/>
                <w:color w:val="000000" w:themeColor="text1"/>
                <w:u w:val="single"/>
              </w:rPr>
              <mc:AlternateContent>
                <mc:Choice Requires="wps">
                  <w:drawing>
                    <wp:anchor distT="0" distB="0" distL="114300" distR="114300" simplePos="0" relativeHeight="251844608" behindDoc="0" locked="0" layoutInCell="1" allowOverlap="1" wp14:anchorId="2C229F3C" wp14:editId="47438E59">
                      <wp:simplePos x="0" y="0"/>
                      <wp:positionH relativeFrom="column">
                        <wp:posOffset>-73025</wp:posOffset>
                      </wp:positionH>
                      <wp:positionV relativeFrom="paragraph">
                        <wp:posOffset>4445</wp:posOffset>
                      </wp:positionV>
                      <wp:extent cx="2605405" cy="390525"/>
                      <wp:effectExtent l="0" t="0" r="23495" b="28575"/>
                      <wp:wrapNone/>
                      <wp:docPr id="7"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5405" cy="390525"/>
                              </a:xfrm>
                              <a:prstGeom prst="line">
                                <a:avLst/>
                              </a:prstGeom>
                              <a:noFill/>
                              <a:ln w="6350" cap="flat" cmpd="sng" algn="ctr">
                                <a:solidFill>
                                  <a:srgbClr val="000000"/>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688C5990" id="直接连接符 7" o:spid="_x0000_s1026" style="position:absolute;left:0;text-align:lef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pt" to="199.4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" strokeweight=".5pt">
                      <o:lock v:ext="edit" shapetype="f"/>
                    </v:line>
                  </w:pict>
                </mc:Fallback>
              </mc:AlternateContent>
            </w:r>
            <w:r w:rsidRPr="00BB5896">
              <w:rPr>
                <w:color w:val="000000" w:themeColor="text1"/>
                <w:u w:val="single"/>
              </w:rPr>
              <w:t xml:space="preserve">                     </w:t>
            </w:r>
            <w:r w:rsidRPr="00BB5896">
              <w:rPr>
                <w:color w:val="000000" w:themeColor="text1"/>
                <w:u w:val="single"/>
              </w:rPr>
              <w:t>污染物（燃料油）</w:t>
            </w:r>
          </w:p>
          <w:p w14:paraId="56FAA169" w14:textId="77777777" w:rsidR="00AF6C1E" w:rsidRPr="00BB5896" w:rsidRDefault="00AF6C1E"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特征值</w:t>
            </w:r>
          </w:p>
        </w:tc>
        <w:tc>
          <w:tcPr>
            <w:tcW w:w="2733" w:type="pct"/>
            <w:vAlign w:val="center"/>
          </w:tcPr>
          <w:p w14:paraId="680F27BD"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数值</w:t>
            </w:r>
          </w:p>
        </w:tc>
      </w:tr>
      <w:tr w:rsidR="00BB5896" w:rsidRPr="00BB5896" w14:paraId="4ECF3BA5" w14:textId="77777777" w:rsidTr="00A46ADE">
        <w:trPr>
          <w:trHeight w:val="397"/>
          <w:jc w:val="center"/>
        </w:trPr>
        <w:tc>
          <w:tcPr>
            <w:tcW w:w="2267" w:type="pct"/>
            <w:vAlign w:val="center"/>
          </w:tcPr>
          <w:p w14:paraId="12E31473"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惯性扩展阶段（</w:t>
            </w:r>
            <w:r w:rsidRPr="00BB5896">
              <w:rPr>
                <w:color w:val="000000" w:themeColor="text1"/>
                <w:u w:val="single"/>
              </w:rPr>
              <w:t>s</w:t>
            </w:r>
            <w:r w:rsidRPr="00BB5896">
              <w:rPr>
                <w:color w:val="000000" w:themeColor="text1"/>
                <w:u w:val="single"/>
              </w:rPr>
              <w:t>）</w:t>
            </w:r>
          </w:p>
        </w:tc>
        <w:tc>
          <w:tcPr>
            <w:tcW w:w="2733" w:type="pct"/>
            <w:vAlign w:val="center"/>
          </w:tcPr>
          <w:p w14:paraId="2C9442B1" w14:textId="52C513E3" w:rsidR="00AF6C1E" w:rsidRPr="00BB5896" w:rsidRDefault="00FA000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304</w:t>
            </w:r>
          </w:p>
        </w:tc>
      </w:tr>
      <w:tr w:rsidR="00BB5896" w:rsidRPr="00BB5896" w14:paraId="1BFE9BEE" w14:textId="77777777" w:rsidTr="00A46ADE">
        <w:trPr>
          <w:trHeight w:val="397"/>
          <w:jc w:val="center"/>
        </w:trPr>
        <w:tc>
          <w:tcPr>
            <w:tcW w:w="2267" w:type="pct"/>
            <w:vAlign w:val="center"/>
          </w:tcPr>
          <w:p w14:paraId="7F2FFD62"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粘性扩展阶段（</w:t>
            </w:r>
            <w:r w:rsidRPr="00BB5896">
              <w:rPr>
                <w:color w:val="000000" w:themeColor="text1"/>
                <w:u w:val="single"/>
              </w:rPr>
              <w:t>s</w:t>
            </w:r>
            <w:r w:rsidRPr="00BB5896">
              <w:rPr>
                <w:color w:val="000000" w:themeColor="text1"/>
                <w:u w:val="single"/>
              </w:rPr>
              <w:t>）</w:t>
            </w:r>
          </w:p>
        </w:tc>
        <w:tc>
          <w:tcPr>
            <w:tcW w:w="2733" w:type="pct"/>
            <w:vAlign w:val="center"/>
          </w:tcPr>
          <w:p w14:paraId="6F188DA3" w14:textId="0DC5C551" w:rsidR="00AF6C1E" w:rsidRPr="00BB5896" w:rsidRDefault="00FA000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731</w:t>
            </w:r>
          </w:p>
        </w:tc>
      </w:tr>
      <w:tr w:rsidR="00BB5896" w:rsidRPr="00BB5896" w14:paraId="22E5A132" w14:textId="77777777" w:rsidTr="00A46ADE">
        <w:trPr>
          <w:trHeight w:val="397"/>
          <w:jc w:val="center"/>
        </w:trPr>
        <w:tc>
          <w:tcPr>
            <w:tcW w:w="2267" w:type="pct"/>
            <w:vAlign w:val="center"/>
          </w:tcPr>
          <w:p w14:paraId="11B0BABA"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表面张力扩展阶段（</w:t>
            </w:r>
            <w:r w:rsidRPr="00BB5896">
              <w:rPr>
                <w:color w:val="000000" w:themeColor="text1"/>
                <w:u w:val="single"/>
              </w:rPr>
              <w:t>s</w:t>
            </w:r>
            <w:r w:rsidRPr="00BB5896">
              <w:rPr>
                <w:color w:val="000000" w:themeColor="text1"/>
                <w:u w:val="single"/>
              </w:rPr>
              <w:t>）</w:t>
            </w:r>
          </w:p>
        </w:tc>
        <w:tc>
          <w:tcPr>
            <w:tcW w:w="2733" w:type="pct"/>
            <w:vAlign w:val="center"/>
          </w:tcPr>
          <w:p w14:paraId="43F82D10" w14:textId="69F5E6F2" w:rsidR="00AF6C1E" w:rsidRPr="00BB5896" w:rsidRDefault="00FA000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9820</w:t>
            </w:r>
          </w:p>
        </w:tc>
      </w:tr>
      <w:tr w:rsidR="00BB5896" w:rsidRPr="00BB5896" w14:paraId="018C65FB" w14:textId="77777777" w:rsidTr="00A46ADE">
        <w:trPr>
          <w:trHeight w:val="397"/>
          <w:jc w:val="center"/>
        </w:trPr>
        <w:tc>
          <w:tcPr>
            <w:tcW w:w="2267" w:type="pct"/>
            <w:vAlign w:val="center"/>
          </w:tcPr>
          <w:p w14:paraId="5E65C198"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color w:val="000000" w:themeColor="text1"/>
                <w:u w:val="single"/>
              </w:rPr>
              <w:t>分钟等效圆半径（</w:t>
            </w:r>
            <w:r w:rsidRPr="00BB5896">
              <w:rPr>
                <w:color w:val="000000" w:themeColor="text1"/>
                <w:u w:val="single"/>
              </w:rPr>
              <w:t>m</w:t>
            </w:r>
            <w:r w:rsidRPr="00BB5896">
              <w:rPr>
                <w:color w:val="000000" w:themeColor="text1"/>
                <w:u w:val="single"/>
              </w:rPr>
              <w:t>）</w:t>
            </w:r>
          </w:p>
        </w:tc>
        <w:tc>
          <w:tcPr>
            <w:tcW w:w="2733" w:type="pct"/>
            <w:vAlign w:val="center"/>
          </w:tcPr>
          <w:p w14:paraId="00C0DA89" w14:textId="38FB546C" w:rsidR="00AF6C1E" w:rsidRPr="00BB5896" w:rsidRDefault="0041737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r w:rsidRPr="00BB5896">
              <w:rPr>
                <w:color w:val="000000" w:themeColor="text1"/>
                <w:u w:val="single"/>
              </w:rPr>
              <w:t>6.99</w:t>
            </w:r>
          </w:p>
        </w:tc>
      </w:tr>
      <w:tr w:rsidR="00BB5896" w:rsidRPr="00BB5896" w14:paraId="54005751" w14:textId="77777777" w:rsidTr="00A46ADE">
        <w:trPr>
          <w:trHeight w:val="397"/>
          <w:jc w:val="center"/>
        </w:trPr>
        <w:tc>
          <w:tcPr>
            <w:tcW w:w="2267" w:type="pct"/>
            <w:vAlign w:val="center"/>
          </w:tcPr>
          <w:p w14:paraId="0231081C" w14:textId="77777777" w:rsidR="00AF6C1E" w:rsidRPr="00BB5896" w:rsidRDefault="00AF6C1E"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color w:val="000000" w:themeColor="text1"/>
                <w:u w:val="single"/>
              </w:rPr>
              <w:t>分钟厚度（</w:t>
            </w:r>
            <w:r w:rsidRPr="00BB5896">
              <w:rPr>
                <w:color w:val="000000" w:themeColor="text1"/>
                <w:u w:val="single"/>
              </w:rPr>
              <w:t>mm</w:t>
            </w:r>
            <w:r w:rsidRPr="00BB5896">
              <w:rPr>
                <w:color w:val="000000" w:themeColor="text1"/>
                <w:u w:val="single"/>
              </w:rPr>
              <w:t>）</w:t>
            </w:r>
          </w:p>
        </w:tc>
        <w:tc>
          <w:tcPr>
            <w:tcW w:w="2733" w:type="pct"/>
            <w:vAlign w:val="center"/>
          </w:tcPr>
          <w:p w14:paraId="2E10C272" w14:textId="00DCEBAF" w:rsidR="00AF6C1E" w:rsidRPr="00BB5896" w:rsidRDefault="00417379"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w:t>
            </w:r>
            <w:r w:rsidRPr="00BB5896">
              <w:rPr>
                <w:color w:val="000000" w:themeColor="text1"/>
                <w:u w:val="single"/>
              </w:rPr>
              <w:t>.72</w:t>
            </w:r>
          </w:p>
        </w:tc>
      </w:tr>
    </w:tbl>
    <w:p w14:paraId="7A6A4F03" w14:textId="6F3B15CF" w:rsidR="00AF6C1E" w:rsidRPr="00BB5896" w:rsidRDefault="00AF6C1E" w:rsidP="00583A58">
      <w:pPr>
        <w:pStyle w:val="06"/>
        <w:pageBreakBefore/>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4.3.5-</w:t>
      </w:r>
      <w:r w:rsidR="00583A58" w:rsidRPr="00BB5896">
        <w:rPr>
          <w:rFonts w:eastAsia="宋体" w:hint="eastAsia"/>
          <w:b/>
          <w:color w:val="000000" w:themeColor="text1"/>
          <w:u w:val="single"/>
        </w:rPr>
        <w:t>4</w:t>
      </w:r>
      <w:r w:rsidRPr="00BB5896">
        <w:rPr>
          <w:rFonts w:eastAsia="宋体"/>
          <w:b/>
          <w:color w:val="000000" w:themeColor="text1"/>
          <w:u w:val="single"/>
        </w:rPr>
        <w:t xml:space="preserve"> </w:t>
      </w:r>
      <w:r w:rsidRPr="00BB5896">
        <w:rPr>
          <w:rFonts w:eastAsia="宋体"/>
          <w:b/>
          <w:color w:val="000000" w:themeColor="text1"/>
          <w:u w:val="single"/>
        </w:rPr>
        <w:t>河道发生溢油事故油膜漂移时间和距离对照表</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24"/>
        <w:gridCol w:w="994"/>
        <w:gridCol w:w="1481"/>
        <w:gridCol w:w="1559"/>
        <w:gridCol w:w="1842"/>
        <w:gridCol w:w="2255"/>
      </w:tblGrid>
      <w:tr w:rsidR="00BB5896" w:rsidRPr="00BB5896" w14:paraId="79DE5DE4" w14:textId="77777777" w:rsidTr="00DD3843">
        <w:trPr>
          <w:trHeight w:val="397"/>
          <w:jc w:val="center"/>
        </w:trPr>
        <w:tc>
          <w:tcPr>
            <w:tcW w:w="510" w:type="pct"/>
            <w:tcBorders>
              <w:tl2br w:val="nil"/>
              <w:tr2bl w:val="nil"/>
            </w:tcBorders>
            <w:shd w:val="clear" w:color="auto" w:fill="auto"/>
            <w:tcMar>
              <w:top w:w="15" w:type="dxa"/>
              <w:left w:w="15" w:type="dxa"/>
              <w:right w:w="15" w:type="dxa"/>
            </w:tcMar>
            <w:vAlign w:val="center"/>
          </w:tcPr>
          <w:p w14:paraId="48C0A131"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序号</w:t>
            </w:r>
          </w:p>
        </w:tc>
        <w:tc>
          <w:tcPr>
            <w:tcW w:w="549" w:type="pct"/>
            <w:tcBorders>
              <w:tl2br w:val="nil"/>
              <w:tr2bl w:val="nil"/>
            </w:tcBorders>
            <w:shd w:val="clear" w:color="auto" w:fill="auto"/>
            <w:tcMar>
              <w:top w:w="15" w:type="dxa"/>
              <w:left w:w="15" w:type="dxa"/>
              <w:right w:w="15" w:type="dxa"/>
            </w:tcMar>
            <w:vAlign w:val="center"/>
          </w:tcPr>
          <w:p w14:paraId="20F4C113"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时间</w:t>
            </w:r>
            <w:r w:rsidRPr="00BB5896">
              <w:rPr>
                <w:color w:val="000000" w:themeColor="text1"/>
                <w:sz w:val="21"/>
                <w:szCs w:val="21"/>
                <w:u w:val="single"/>
              </w:rPr>
              <w:t>t</w:t>
            </w:r>
            <w:r w:rsidRPr="00BB5896">
              <w:rPr>
                <w:rFonts w:ascii="宋体" w:hAnsi="宋体"/>
                <w:color w:val="000000" w:themeColor="text1"/>
                <w:sz w:val="21"/>
                <w:szCs w:val="21"/>
                <w:u w:val="single"/>
              </w:rPr>
              <w:t>(</w:t>
            </w:r>
            <w:r w:rsidRPr="00BB5896">
              <w:rPr>
                <w:color w:val="000000" w:themeColor="text1"/>
                <w:sz w:val="21"/>
                <w:szCs w:val="21"/>
                <w:u w:val="single"/>
              </w:rPr>
              <w:t>s</w:t>
            </w:r>
            <w:r w:rsidRPr="00BB5896">
              <w:rPr>
                <w:rFonts w:ascii="宋体" w:hAnsi="宋体"/>
                <w:color w:val="000000" w:themeColor="text1"/>
                <w:sz w:val="21"/>
                <w:szCs w:val="21"/>
                <w:u w:val="single"/>
              </w:rPr>
              <w:t>)</w:t>
            </w:r>
          </w:p>
        </w:tc>
        <w:tc>
          <w:tcPr>
            <w:tcW w:w="818" w:type="pct"/>
            <w:tcBorders>
              <w:tl2br w:val="nil"/>
              <w:tr2bl w:val="nil"/>
            </w:tcBorders>
            <w:shd w:val="clear" w:color="auto" w:fill="auto"/>
            <w:tcMar>
              <w:top w:w="15" w:type="dxa"/>
              <w:left w:w="15" w:type="dxa"/>
              <w:right w:w="15" w:type="dxa"/>
            </w:tcMar>
            <w:vAlign w:val="center"/>
          </w:tcPr>
          <w:p w14:paraId="689FBB6F"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油膜直径</w:t>
            </w:r>
            <w:r w:rsidRPr="00BB5896">
              <w:rPr>
                <w:color w:val="000000" w:themeColor="text1"/>
                <w:sz w:val="21"/>
                <w:szCs w:val="21"/>
                <w:u w:val="single"/>
              </w:rPr>
              <w:t>D</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rFonts w:ascii="宋体" w:hAnsi="宋体"/>
                <w:color w:val="000000" w:themeColor="text1"/>
                <w:sz w:val="21"/>
                <w:szCs w:val="21"/>
                <w:u w:val="single"/>
              </w:rPr>
              <w:t>)</w:t>
            </w:r>
          </w:p>
        </w:tc>
        <w:tc>
          <w:tcPr>
            <w:tcW w:w="861" w:type="pct"/>
            <w:tcBorders>
              <w:tl2br w:val="nil"/>
              <w:tr2bl w:val="nil"/>
            </w:tcBorders>
            <w:shd w:val="clear" w:color="auto" w:fill="auto"/>
            <w:tcMar>
              <w:top w:w="15" w:type="dxa"/>
              <w:left w:w="15" w:type="dxa"/>
              <w:right w:w="15" w:type="dxa"/>
            </w:tcMar>
            <w:vAlign w:val="center"/>
          </w:tcPr>
          <w:p w14:paraId="52E680BE"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油膜面积</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color w:val="000000" w:themeColor="text1"/>
                <w:sz w:val="21"/>
                <w:szCs w:val="21"/>
                <w:u w:val="single"/>
                <w:vertAlign w:val="superscript"/>
              </w:rPr>
              <w:t>2</w:t>
            </w:r>
            <w:r w:rsidRPr="00BB5896">
              <w:rPr>
                <w:rFonts w:ascii="宋体" w:hAnsi="宋体"/>
                <w:color w:val="000000" w:themeColor="text1"/>
                <w:sz w:val="21"/>
                <w:szCs w:val="21"/>
                <w:u w:val="single"/>
              </w:rPr>
              <w:t>)</w:t>
            </w:r>
          </w:p>
        </w:tc>
        <w:tc>
          <w:tcPr>
            <w:tcW w:w="1017" w:type="pct"/>
            <w:tcBorders>
              <w:tl2br w:val="nil"/>
              <w:tr2bl w:val="nil"/>
            </w:tcBorders>
            <w:shd w:val="clear" w:color="auto" w:fill="auto"/>
            <w:tcMar>
              <w:top w:w="15" w:type="dxa"/>
              <w:left w:w="15" w:type="dxa"/>
              <w:right w:w="15" w:type="dxa"/>
            </w:tcMar>
            <w:vAlign w:val="center"/>
          </w:tcPr>
          <w:p w14:paraId="6FE5D6AE"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油膜厚度</w:t>
            </w:r>
            <w:r w:rsidRPr="00BB5896">
              <w:rPr>
                <w:rFonts w:ascii="宋体" w:hAnsi="宋体"/>
                <w:color w:val="000000" w:themeColor="text1"/>
                <w:sz w:val="21"/>
                <w:szCs w:val="21"/>
                <w:u w:val="single"/>
              </w:rPr>
              <w:t>(</w:t>
            </w:r>
            <w:r w:rsidRPr="00BB5896">
              <w:rPr>
                <w:color w:val="000000" w:themeColor="text1"/>
                <w:sz w:val="21"/>
                <w:szCs w:val="21"/>
                <w:u w:val="single"/>
              </w:rPr>
              <w:t>mm</w:t>
            </w:r>
            <w:r w:rsidRPr="00BB5896">
              <w:rPr>
                <w:rFonts w:ascii="宋体" w:hAnsi="宋体"/>
                <w:color w:val="000000" w:themeColor="text1"/>
                <w:sz w:val="21"/>
                <w:szCs w:val="21"/>
                <w:u w:val="single"/>
              </w:rPr>
              <w:t>)</w:t>
            </w:r>
          </w:p>
        </w:tc>
        <w:tc>
          <w:tcPr>
            <w:tcW w:w="1245" w:type="pct"/>
            <w:tcBorders>
              <w:tl2br w:val="nil"/>
              <w:tr2bl w:val="nil"/>
            </w:tcBorders>
            <w:shd w:val="clear" w:color="auto" w:fill="auto"/>
            <w:tcMar>
              <w:top w:w="15" w:type="dxa"/>
              <w:left w:w="15" w:type="dxa"/>
              <w:right w:w="15" w:type="dxa"/>
            </w:tcMar>
            <w:vAlign w:val="center"/>
          </w:tcPr>
          <w:p w14:paraId="5F69D35C" w14:textId="77777777" w:rsidR="00AF6C1E" w:rsidRPr="00BB5896" w:rsidRDefault="00AF6C1E" w:rsidP="00367970">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油膜前沿漂移距离</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rFonts w:ascii="宋体" w:hAnsi="宋体"/>
                <w:color w:val="000000" w:themeColor="text1"/>
                <w:sz w:val="21"/>
                <w:szCs w:val="21"/>
                <w:u w:val="single"/>
              </w:rPr>
              <w:t>)</w:t>
            </w:r>
          </w:p>
        </w:tc>
      </w:tr>
      <w:tr w:rsidR="00BB5896" w:rsidRPr="00BB5896" w14:paraId="20A1EBC2" w14:textId="77777777" w:rsidTr="00DD3843">
        <w:trPr>
          <w:trHeight w:val="397"/>
          <w:jc w:val="center"/>
        </w:trPr>
        <w:tc>
          <w:tcPr>
            <w:tcW w:w="510" w:type="pct"/>
            <w:tcBorders>
              <w:tl2br w:val="nil"/>
              <w:tr2bl w:val="nil"/>
            </w:tcBorders>
            <w:shd w:val="clear" w:color="auto" w:fill="auto"/>
            <w:tcMar>
              <w:top w:w="15" w:type="dxa"/>
              <w:left w:w="15" w:type="dxa"/>
              <w:right w:w="15" w:type="dxa"/>
            </w:tcMar>
            <w:vAlign w:val="center"/>
          </w:tcPr>
          <w:p w14:paraId="62C4DC20" w14:textId="777777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49" w:type="pct"/>
            <w:tcBorders>
              <w:tl2br w:val="nil"/>
              <w:tr2bl w:val="nil"/>
            </w:tcBorders>
            <w:shd w:val="clear" w:color="auto" w:fill="auto"/>
            <w:tcMar>
              <w:top w:w="15" w:type="dxa"/>
              <w:left w:w="15" w:type="dxa"/>
              <w:right w:w="15" w:type="dxa"/>
            </w:tcMar>
            <w:vAlign w:val="center"/>
          </w:tcPr>
          <w:p w14:paraId="353DB1D6" w14:textId="69DD14B3"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818" w:type="pct"/>
            <w:tcBorders>
              <w:tl2br w:val="nil"/>
              <w:tr2bl w:val="nil"/>
            </w:tcBorders>
            <w:shd w:val="clear" w:color="auto" w:fill="auto"/>
            <w:tcMar>
              <w:top w:w="15" w:type="dxa"/>
              <w:left w:w="15" w:type="dxa"/>
              <w:right w:w="15" w:type="dxa"/>
            </w:tcMar>
            <w:vAlign w:val="center"/>
          </w:tcPr>
          <w:p w14:paraId="1ADC1C09" w14:textId="616FFDAD"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27.73 </w:t>
            </w:r>
          </w:p>
        </w:tc>
        <w:tc>
          <w:tcPr>
            <w:tcW w:w="861" w:type="pct"/>
            <w:tcBorders>
              <w:tl2br w:val="nil"/>
              <w:tr2bl w:val="nil"/>
            </w:tcBorders>
            <w:shd w:val="clear" w:color="auto" w:fill="auto"/>
            <w:tcMar>
              <w:top w:w="15" w:type="dxa"/>
              <w:left w:w="15" w:type="dxa"/>
              <w:right w:w="15" w:type="dxa"/>
            </w:tcMar>
            <w:vAlign w:val="center"/>
          </w:tcPr>
          <w:p w14:paraId="092C4F14" w14:textId="2063D035"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603.84 </w:t>
            </w:r>
          </w:p>
        </w:tc>
        <w:tc>
          <w:tcPr>
            <w:tcW w:w="1017" w:type="pct"/>
            <w:tcBorders>
              <w:tl2br w:val="nil"/>
              <w:tr2bl w:val="nil"/>
            </w:tcBorders>
            <w:shd w:val="clear" w:color="auto" w:fill="auto"/>
            <w:tcMar>
              <w:top w:w="15" w:type="dxa"/>
              <w:left w:w="15" w:type="dxa"/>
              <w:right w:w="15" w:type="dxa"/>
            </w:tcMar>
            <w:vAlign w:val="center"/>
          </w:tcPr>
          <w:p w14:paraId="03E26286" w14:textId="30374C7C"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5.13 </w:t>
            </w:r>
          </w:p>
        </w:tc>
        <w:tc>
          <w:tcPr>
            <w:tcW w:w="1245" w:type="pct"/>
            <w:tcBorders>
              <w:tl2br w:val="nil"/>
              <w:tr2bl w:val="nil"/>
            </w:tcBorders>
            <w:shd w:val="clear" w:color="auto" w:fill="auto"/>
            <w:tcMar>
              <w:top w:w="15" w:type="dxa"/>
              <w:left w:w="15" w:type="dxa"/>
              <w:right w:w="15" w:type="dxa"/>
            </w:tcMar>
            <w:vAlign w:val="center"/>
          </w:tcPr>
          <w:p w14:paraId="1EEA6142" w14:textId="547DF29C"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18.8 </w:t>
            </w:r>
          </w:p>
        </w:tc>
      </w:tr>
      <w:tr w:rsidR="00BB5896" w:rsidRPr="00BB5896" w14:paraId="525E4DCA" w14:textId="77777777" w:rsidTr="00DD3843">
        <w:trPr>
          <w:trHeight w:val="397"/>
          <w:jc w:val="center"/>
        </w:trPr>
        <w:tc>
          <w:tcPr>
            <w:tcW w:w="510" w:type="pct"/>
            <w:tcBorders>
              <w:tl2br w:val="nil"/>
              <w:tr2bl w:val="nil"/>
            </w:tcBorders>
            <w:shd w:val="clear" w:color="auto" w:fill="auto"/>
            <w:tcMar>
              <w:top w:w="15" w:type="dxa"/>
              <w:left w:w="15" w:type="dxa"/>
              <w:right w:w="15" w:type="dxa"/>
            </w:tcMar>
            <w:vAlign w:val="center"/>
          </w:tcPr>
          <w:p w14:paraId="7EDE2F97" w14:textId="777777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49" w:type="pct"/>
            <w:tcBorders>
              <w:tl2br w:val="nil"/>
              <w:tr2bl w:val="nil"/>
            </w:tcBorders>
            <w:shd w:val="clear" w:color="auto" w:fill="auto"/>
            <w:tcMar>
              <w:top w:w="15" w:type="dxa"/>
              <w:left w:w="15" w:type="dxa"/>
              <w:right w:w="15" w:type="dxa"/>
            </w:tcMar>
            <w:vAlign w:val="center"/>
          </w:tcPr>
          <w:p w14:paraId="2CD4A3F3" w14:textId="7ED12209"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120</w:t>
            </w:r>
          </w:p>
        </w:tc>
        <w:tc>
          <w:tcPr>
            <w:tcW w:w="818" w:type="pct"/>
            <w:tcBorders>
              <w:tl2br w:val="nil"/>
              <w:tr2bl w:val="nil"/>
            </w:tcBorders>
            <w:shd w:val="clear" w:color="auto" w:fill="auto"/>
            <w:tcMar>
              <w:top w:w="15" w:type="dxa"/>
              <w:left w:w="15" w:type="dxa"/>
              <w:right w:w="15" w:type="dxa"/>
            </w:tcMar>
            <w:vAlign w:val="center"/>
          </w:tcPr>
          <w:p w14:paraId="74A270EC" w14:textId="3813AB88"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39.21 </w:t>
            </w:r>
          </w:p>
        </w:tc>
        <w:tc>
          <w:tcPr>
            <w:tcW w:w="861" w:type="pct"/>
            <w:tcBorders>
              <w:tl2br w:val="nil"/>
              <w:tr2bl w:val="nil"/>
            </w:tcBorders>
            <w:shd w:val="clear" w:color="auto" w:fill="auto"/>
            <w:tcMar>
              <w:top w:w="15" w:type="dxa"/>
              <w:left w:w="15" w:type="dxa"/>
              <w:right w:w="15" w:type="dxa"/>
            </w:tcMar>
            <w:vAlign w:val="center"/>
          </w:tcPr>
          <w:p w14:paraId="16D31129" w14:textId="65A84869"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1207.67 </w:t>
            </w:r>
          </w:p>
        </w:tc>
        <w:tc>
          <w:tcPr>
            <w:tcW w:w="1017" w:type="pct"/>
            <w:tcBorders>
              <w:tl2br w:val="nil"/>
              <w:tr2bl w:val="nil"/>
            </w:tcBorders>
            <w:shd w:val="clear" w:color="auto" w:fill="auto"/>
            <w:tcMar>
              <w:top w:w="15" w:type="dxa"/>
              <w:left w:w="15" w:type="dxa"/>
              <w:right w:w="15" w:type="dxa"/>
            </w:tcMar>
            <w:vAlign w:val="center"/>
          </w:tcPr>
          <w:p w14:paraId="3A461C73" w14:textId="03EED358"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2.57 </w:t>
            </w:r>
          </w:p>
        </w:tc>
        <w:tc>
          <w:tcPr>
            <w:tcW w:w="1245" w:type="pct"/>
            <w:tcBorders>
              <w:tl2br w:val="nil"/>
              <w:tr2bl w:val="nil"/>
            </w:tcBorders>
            <w:shd w:val="clear" w:color="auto" w:fill="auto"/>
            <w:tcMar>
              <w:top w:w="15" w:type="dxa"/>
              <w:left w:w="15" w:type="dxa"/>
              <w:right w:w="15" w:type="dxa"/>
            </w:tcMar>
            <w:vAlign w:val="center"/>
          </w:tcPr>
          <w:p w14:paraId="2EBE375A" w14:textId="7C2E795C"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37.6 </w:t>
            </w:r>
          </w:p>
        </w:tc>
      </w:tr>
      <w:tr w:rsidR="00BB5896" w:rsidRPr="00BB5896" w14:paraId="43465E90"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6DB0CE9" w14:textId="777777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C8B07E9" w14:textId="1DF2A693"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CBB3124" w14:textId="00ED1B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48.03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458EE18" w14:textId="2343515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1811.51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2B2FB83" w14:textId="6894376B"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1.71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767C6E7" w14:textId="191EEDC9"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56.3 </w:t>
            </w:r>
          </w:p>
        </w:tc>
      </w:tr>
      <w:tr w:rsidR="00BB5896" w:rsidRPr="00BB5896" w14:paraId="6F29B345"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DA6A18F" w14:textId="777777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C90F6B0" w14:textId="5294F503"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240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054B4FF" w14:textId="37884863"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55.46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CB08C9B" w14:textId="024DBEB5"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2415.35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C0ED45A" w14:textId="7B99D6D4"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1.28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FF54375" w14:textId="57D3823F"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75.1 </w:t>
            </w:r>
          </w:p>
        </w:tc>
      </w:tr>
      <w:tr w:rsidR="00BB5896" w:rsidRPr="00BB5896" w14:paraId="13457FA7"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DCF611E" w14:textId="7777777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7CD89E7" w14:textId="683885C6"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303</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33019C3" w14:textId="5B70E36E"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62.31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7594C8C" w14:textId="14D1DF63"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3049.38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7DA5054" w14:textId="52738612"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1.02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D488C91" w14:textId="34EB47B7" w:rsidR="00FA0009" w:rsidRPr="00BB5896" w:rsidRDefault="00FA0009" w:rsidP="00FA000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94.8 </w:t>
            </w:r>
          </w:p>
        </w:tc>
      </w:tr>
      <w:tr w:rsidR="00BB5896" w:rsidRPr="00BB5896" w14:paraId="545B2AA3"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C3EEF93"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579C64D" w14:textId="45A2F02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BB94107" w14:textId="16E31CF3"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66.84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D008734" w14:textId="21DA4C8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3509.04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84FB1D4" w14:textId="4EB69E00"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0.88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465E6FD" w14:textId="4ED8405D"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125.2 </w:t>
            </w:r>
          </w:p>
        </w:tc>
      </w:tr>
      <w:tr w:rsidR="00BB5896" w:rsidRPr="00BB5896" w14:paraId="73F7F22F"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87F87EE"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F8E91B2" w14:textId="592A0BDF"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B784A81" w14:textId="3D164CEB"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70.68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0CF25D5" w14:textId="1B91A439"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3923.23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5EB36AB" w14:textId="3D55D1CF"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0.79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B9D133E" w14:textId="205EC765"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156.5 </w:t>
            </w:r>
          </w:p>
        </w:tc>
      </w:tr>
      <w:tr w:rsidR="00BB5896" w:rsidRPr="00BB5896" w14:paraId="08845EB0"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A12EBEA"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2F126C9" w14:textId="6F14355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8699807" w14:textId="754E7D80"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73.97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5FA286D" w14:textId="5F319B4C"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4297.68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8ED95F2" w14:textId="0D1F9FEF"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0.72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D9E2F2C" w14:textId="114747D4"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187.8 </w:t>
            </w:r>
          </w:p>
        </w:tc>
      </w:tr>
      <w:tr w:rsidR="00BB5896" w:rsidRPr="00BB5896" w14:paraId="68215DDA"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9314626"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25D1332" w14:textId="769B45BC"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7B63483" w14:textId="3DCF4691"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77.69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4096D25" w14:textId="53D2F986"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4740.46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8ACD8F7" w14:textId="5FBB6324"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0.65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A0C623C" w14:textId="32D757A3"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228.5 </w:t>
            </w:r>
          </w:p>
        </w:tc>
      </w:tr>
      <w:tr w:rsidR="00BB5896" w:rsidRPr="00BB5896" w14:paraId="3B157914"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31A6E07"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7FBE9B9" w14:textId="14AA2D1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6421640" w14:textId="5F8FD8DD"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98.32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05C905C" w14:textId="2C7F818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7591.90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A1ADD9B" w14:textId="32982F4B"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0.41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3B46864" w14:textId="135B2CA3"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313.0 </w:t>
            </w:r>
          </w:p>
        </w:tc>
      </w:tr>
      <w:tr w:rsidR="00BB5896" w:rsidRPr="00BB5896" w14:paraId="33B60F00"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1D2C94F"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E81BBC2" w14:textId="2BCC1B45"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20CD612" w14:textId="503EE66E"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165.35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17D4D27" w14:textId="181AE4ED"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21473.13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F059820" w14:textId="5ACD1F34"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0.14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4A9DDFC" w14:textId="0A32F63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626.0 </w:t>
            </w:r>
          </w:p>
        </w:tc>
      </w:tr>
      <w:tr w:rsidR="00BB5896" w:rsidRPr="00BB5896" w14:paraId="2CB97D01"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A6A2F9D"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6B19838" w14:textId="601B89A5"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3600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6294B52" w14:textId="1B7C6299"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256.96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93B84B8" w14:textId="0DDF5164"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51856.61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B5F7151" w14:textId="4B421995"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0.06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78B0E88" w14:textId="41DC421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1126.8 </w:t>
            </w:r>
          </w:p>
        </w:tc>
      </w:tr>
      <w:tr w:rsidR="00BB5896" w:rsidRPr="00BB5896" w14:paraId="228D83D3"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2FD641B"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DF64A5C" w14:textId="39DF7751"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5000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C8F6A23" w14:textId="4CF142E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328.74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4E79BD5" w14:textId="5EA08802"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84880.01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451E90F" w14:textId="4F8EAABD"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0.04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566C483" w14:textId="2F38F1B9"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1565.0 </w:t>
            </w:r>
          </w:p>
        </w:tc>
      </w:tr>
      <w:tr w:rsidR="00BB5896" w:rsidRPr="00BB5896" w14:paraId="0655CC14" w14:textId="77777777" w:rsidTr="00DD3843">
        <w:trPr>
          <w:trHeight w:val="397"/>
          <w:jc w:val="center"/>
        </w:trPr>
        <w:tc>
          <w:tcPr>
            <w:tcW w:w="510"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A06EBE7" w14:textId="77777777"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w:t>
            </w:r>
          </w:p>
        </w:tc>
        <w:tc>
          <w:tcPr>
            <w:tcW w:w="549"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694C3DF" w14:textId="369E109D"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9820</w:t>
            </w:r>
          </w:p>
        </w:tc>
        <w:tc>
          <w:tcPr>
            <w:tcW w:w="8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42B42BC" w14:textId="68F018AC"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545.40 </w:t>
            </w:r>
          </w:p>
        </w:tc>
        <w:tc>
          <w:tcPr>
            <w:tcW w:w="861"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AAC28BF" w14:textId="5DEF5CD1"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233624.10 </w:t>
            </w:r>
          </w:p>
        </w:tc>
        <w:tc>
          <w:tcPr>
            <w:tcW w:w="1017"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9A40A5D" w14:textId="42C8B211"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0.01 </w:t>
            </w:r>
          </w:p>
        </w:tc>
        <w:tc>
          <w:tcPr>
            <w:tcW w:w="124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52E8FF7" w14:textId="2863FE7C" w:rsidR="00DD3843" w:rsidRPr="00BB5896" w:rsidRDefault="00DD3843" w:rsidP="00DD384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3073.7 </w:t>
            </w:r>
          </w:p>
        </w:tc>
      </w:tr>
    </w:tbl>
    <w:p w14:paraId="0D43731A" w14:textId="577F1B3D" w:rsidR="00AF6C1E" w:rsidRPr="00BB5896" w:rsidRDefault="00E3686E" w:rsidP="00AF6C1E">
      <w:pPr>
        <w:spacing w:line="500" w:lineRule="exact"/>
        <w:ind w:firstLine="480"/>
        <w:rPr>
          <w:color w:val="000000" w:themeColor="text1"/>
          <w:u w:val="single"/>
        </w:rPr>
      </w:pPr>
      <w:r w:rsidRPr="00BB5896">
        <w:rPr>
          <w:rFonts w:hint="eastAsia"/>
          <w:color w:val="000000" w:themeColor="text1"/>
          <w:u w:val="single"/>
        </w:rPr>
        <w:t>预测结果表明，在施工期若在码头施工区域发生溢油事故，则在</w:t>
      </w:r>
      <w:r w:rsidR="002D0066" w:rsidRPr="00BB5896">
        <w:rPr>
          <w:rFonts w:hint="eastAsia"/>
          <w:color w:val="000000" w:themeColor="text1"/>
          <w:u w:val="single"/>
        </w:rPr>
        <w:t>10</w:t>
      </w:r>
      <w:r w:rsidRPr="00BB5896">
        <w:rPr>
          <w:rFonts w:hint="eastAsia"/>
          <w:color w:val="000000" w:themeColor="text1"/>
          <w:u w:val="single"/>
        </w:rPr>
        <w:t>分钟后污染带到达下游</w:t>
      </w:r>
      <w:r w:rsidR="002D0066" w:rsidRPr="00BB5896">
        <w:rPr>
          <w:rFonts w:hint="eastAsia"/>
          <w:color w:val="000000" w:themeColor="text1"/>
          <w:u w:val="single"/>
        </w:rPr>
        <w:t>约</w:t>
      </w:r>
      <w:r w:rsidR="003845FB" w:rsidRPr="00BB5896">
        <w:rPr>
          <w:rFonts w:hint="eastAsia"/>
          <w:color w:val="000000" w:themeColor="text1"/>
          <w:u w:val="single"/>
        </w:rPr>
        <w:t>0.19</w:t>
      </w:r>
      <w:r w:rsidR="002D0066" w:rsidRPr="00BB5896">
        <w:rPr>
          <w:color w:val="000000" w:themeColor="text1"/>
          <w:u w:val="single"/>
        </w:rPr>
        <w:t xml:space="preserve"> </w:t>
      </w:r>
      <w:r w:rsidR="003845FB" w:rsidRPr="00BB5896">
        <w:rPr>
          <w:rFonts w:hint="eastAsia"/>
          <w:color w:val="000000" w:themeColor="text1"/>
          <w:u w:val="single"/>
        </w:rPr>
        <w:t>k</w:t>
      </w:r>
      <w:r w:rsidRPr="00BB5896">
        <w:rPr>
          <w:rFonts w:hint="eastAsia"/>
          <w:color w:val="000000" w:themeColor="text1"/>
          <w:u w:val="single"/>
        </w:rPr>
        <w:t>m</w:t>
      </w:r>
      <w:r w:rsidRPr="00BB5896">
        <w:rPr>
          <w:rFonts w:hint="eastAsia"/>
          <w:color w:val="000000" w:themeColor="text1"/>
          <w:u w:val="single"/>
        </w:rPr>
        <w:t>处；</w:t>
      </w:r>
      <w:r w:rsidRPr="00BB5896">
        <w:rPr>
          <w:rFonts w:hint="eastAsia"/>
          <w:color w:val="000000" w:themeColor="text1"/>
          <w:u w:val="single"/>
        </w:rPr>
        <w:t>1</w:t>
      </w:r>
      <w:r w:rsidRPr="00BB5896">
        <w:rPr>
          <w:rFonts w:hint="eastAsia"/>
          <w:color w:val="000000" w:themeColor="text1"/>
          <w:u w:val="single"/>
        </w:rPr>
        <w:t>小时后污染带到达下游</w:t>
      </w:r>
      <w:r w:rsidR="007F7B43" w:rsidRPr="00BB5896">
        <w:rPr>
          <w:rFonts w:hint="eastAsia"/>
          <w:color w:val="000000" w:themeColor="text1"/>
          <w:u w:val="single"/>
        </w:rPr>
        <w:t>约</w:t>
      </w:r>
      <w:r w:rsidR="007F7B43" w:rsidRPr="00BB5896">
        <w:rPr>
          <w:rFonts w:hint="eastAsia"/>
          <w:color w:val="000000" w:themeColor="text1"/>
          <w:u w:val="single"/>
        </w:rPr>
        <w:t>1.</w:t>
      </w:r>
      <w:r w:rsidR="00DD3843" w:rsidRPr="00BB5896">
        <w:rPr>
          <w:rFonts w:hint="eastAsia"/>
          <w:color w:val="000000" w:themeColor="text1"/>
          <w:u w:val="single"/>
        </w:rPr>
        <w:t>13</w:t>
      </w:r>
      <w:r w:rsidR="007F7B43"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处；约</w:t>
      </w:r>
      <w:r w:rsidR="00DD3843" w:rsidRPr="00BB5896">
        <w:rPr>
          <w:rFonts w:hint="eastAsia"/>
          <w:color w:val="000000" w:themeColor="text1"/>
          <w:u w:val="single"/>
        </w:rPr>
        <w:t>2.73</w:t>
      </w:r>
      <w:r w:rsidR="00277539" w:rsidRPr="00BB5896">
        <w:rPr>
          <w:rFonts w:hint="eastAsia"/>
          <w:color w:val="000000" w:themeColor="text1"/>
          <w:u w:val="single"/>
        </w:rPr>
        <w:t>小时</w:t>
      </w:r>
      <w:r w:rsidRPr="00BB5896">
        <w:rPr>
          <w:rFonts w:hint="eastAsia"/>
          <w:color w:val="000000" w:themeColor="text1"/>
          <w:u w:val="single"/>
        </w:rPr>
        <w:t>后连续的油膜即不复存在，此时油膜厚度为</w:t>
      </w:r>
      <w:r w:rsidRPr="00BB5896">
        <w:rPr>
          <w:rFonts w:hint="eastAsia"/>
          <w:color w:val="000000" w:themeColor="text1"/>
          <w:u w:val="single"/>
        </w:rPr>
        <w:t>0.0</w:t>
      </w:r>
      <w:r w:rsidR="00DD3843" w:rsidRPr="00BB5896">
        <w:rPr>
          <w:rFonts w:hint="eastAsia"/>
          <w:color w:val="000000" w:themeColor="text1"/>
          <w:u w:val="single"/>
        </w:rPr>
        <w:t>1</w:t>
      </w:r>
      <w:r w:rsidRPr="00BB5896">
        <w:rPr>
          <w:rFonts w:hint="eastAsia"/>
          <w:color w:val="000000" w:themeColor="text1"/>
          <w:u w:val="single"/>
        </w:rPr>
        <w:t xml:space="preserve"> mm</w:t>
      </w:r>
      <w:r w:rsidRPr="00BB5896">
        <w:rPr>
          <w:rFonts w:hint="eastAsia"/>
          <w:color w:val="000000" w:themeColor="text1"/>
          <w:u w:val="single"/>
        </w:rPr>
        <w:t>，到达下游</w:t>
      </w:r>
      <w:r w:rsidR="00277539" w:rsidRPr="00BB5896">
        <w:rPr>
          <w:rFonts w:hint="eastAsia"/>
          <w:color w:val="000000" w:themeColor="text1"/>
          <w:u w:val="single"/>
        </w:rPr>
        <w:t>约</w:t>
      </w:r>
      <w:r w:rsidR="00DD3843" w:rsidRPr="00BB5896">
        <w:rPr>
          <w:rFonts w:hint="eastAsia"/>
          <w:color w:val="000000" w:themeColor="text1"/>
          <w:u w:val="single"/>
        </w:rPr>
        <w:t>3.07</w:t>
      </w:r>
      <w:r w:rsidRPr="00BB5896">
        <w:rPr>
          <w:rFonts w:hint="eastAsia"/>
          <w:color w:val="000000" w:themeColor="text1"/>
          <w:u w:val="single"/>
        </w:rPr>
        <w:t xml:space="preserve"> km</w:t>
      </w:r>
      <w:r w:rsidRPr="00BB5896">
        <w:rPr>
          <w:rFonts w:hint="eastAsia"/>
          <w:color w:val="000000" w:themeColor="text1"/>
          <w:u w:val="single"/>
        </w:rPr>
        <w:t>处。</w:t>
      </w:r>
    </w:p>
    <w:p w14:paraId="4E5F4824" w14:textId="1A7A1B0C" w:rsidR="00445728" w:rsidRPr="00BB5896" w:rsidRDefault="00445728" w:rsidP="00445728">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2</w:t>
      </w:r>
      <w:r w:rsidRPr="00BB5896">
        <w:rPr>
          <w:color w:val="000000" w:themeColor="text1"/>
          <w:u w:val="single"/>
        </w:rPr>
        <w:t>）</w:t>
      </w:r>
      <w:r w:rsidRPr="00BB5896">
        <w:rPr>
          <w:rFonts w:hint="eastAsia"/>
          <w:color w:val="000000" w:themeColor="text1"/>
          <w:u w:val="single"/>
        </w:rPr>
        <w:t>运营</w:t>
      </w:r>
      <w:r w:rsidRPr="00BB5896">
        <w:rPr>
          <w:color w:val="000000" w:themeColor="text1"/>
          <w:u w:val="single"/>
        </w:rPr>
        <w:t>期</w:t>
      </w:r>
    </w:p>
    <w:p w14:paraId="385F7441" w14:textId="20B13B45" w:rsidR="00445728" w:rsidRPr="00BB5896" w:rsidRDefault="00445728" w:rsidP="00445728">
      <w:pPr>
        <w:spacing w:line="500" w:lineRule="exact"/>
        <w:ind w:firstLine="480"/>
        <w:rPr>
          <w:color w:val="000000" w:themeColor="text1"/>
          <w:u w:val="single"/>
        </w:rPr>
      </w:pPr>
      <w:r w:rsidRPr="00BB5896">
        <w:rPr>
          <w:rFonts w:hint="eastAsia"/>
          <w:color w:val="000000" w:themeColor="text1"/>
          <w:u w:val="single"/>
        </w:rPr>
        <w:t>运营期溢油事故预测结果详见表</w:t>
      </w:r>
      <w:r w:rsidRPr="00BB5896">
        <w:rPr>
          <w:rFonts w:hint="eastAsia"/>
          <w:color w:val="000000" w:themeColor="text1"/>
          <w:u w:val="single"/>
        </w:rPr>
        <w:t>4.3.</w:t>
      </w:r>
      <w:r w:rsidRPr="00BB5896">
        <w:rPr>
          <w:color w:val="000000" w:themeColor="text1"/>
          <w:u w:val="single"/>
        </w:rPr>
        <w:t>5-</w:t>
      </w:r>
      <w:r w:rsidR="00583A58" w:rsidRPr="00BB5896">
        <w:rPr>
          <w:rFonts w:hint="eastAsia"/>
          <w:color w:val="000000" w:themeColor="text1"/>
          <w:u w:val="single"/>
        </w:rPr>
        <w:t>5</w:t>
      </w:r>
      <w:r w:rsidRPr="00BB5896">
        <w:rPr>
          <w:rFonts w:hint="eastAsia"/>
          <w:color w:val="000000" w:themeColor="text1"/>
          <w:u w:val="single"/>
        </w:rPr>
        <w:t>~</w:t>
      </w:r>
      <w:r w:rsidRPr="00BB5896">
        <w:rPr>
          <w:rFonts w:hint="eastAsia"/>
          <w:color w:val="000000" w:themeColor="text1"/>
          <w:u w:val="single"/>
        </w:rPr>
        <w:t>表</w:t>
      </w:r>
      <w:r w:rsidRPr="00BB5896">
        <w:rPr>
          <w:rFonts w:hint="eastAsia"/>
          <w:color w:val="000000" w:themeColor="text1"/>
          <w:u w:val="single"/>
        </w:rPr>
        <w:t>4.3.</w:t>
      </w:r>
      <w:r w:rsidRPr="00BB5896">
        <w:rPr>
          <w:color w:val="000000" w:themeColor="text1"/>
          <w:u w:val="single"/>
        </w:rPr>
        <w:t>5-</w:t>
      </w:r>
      <w:r w:rsidR="00583A58" w:rsidRPr="00BB5896">
        <w:rPr>
          <w:rFonts w:hint="eastAsia"/>
          <w:color w:val="000000" w:themeColor="text1"/>
          <w:u w:val="single"/>
        </w:rPr>
        <w:t>6</w:t>
      </w:r>
      <w:r w:rsidRPr="00BB5896">
        <w:rPr>
          <w:rFonts w:hint="eastAsia"/>
          <w:color w:val="000000" w:themeColor="text1"/>
          <w:u w:val="single"/>
        </w:rPr>
        <w:t>。</w:t>
      </w:r>
    </w:p>
    <w:p w14:paraId="40FBC006" w14:textId="4A3B86A8" w:rsidR="00445728" w:rsidRPr="00BB5896" w:rsidRDefault="00445728" w:rsidP="00445728">
      <w:pPr>
        <w:pStyle w:val="06"/>
        <w:widowControl w:val="0"/>
        <w:spacing w:line="500" w:lineRule="exact"/>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4.3.5-</w:t>
      </w:r>
      <w:r w:rsidR="00583A58" w:rsidRPr="00BB5896">
        <w:rPr>
          <w:rFonts w:eastAsia="宋体" w:hint="eastAsia"/>
          <w:b/>
          <w:color w:val="000000" w:themeColor="text1"/>
          <w:u w:val="single"/>
        </w:rPr>
        <w:t>5</w:t>
      </w:r>
      <w:r w:rsidRPr="00BB5896">
        <w:rPr>
          <w:rFonts w:eastAsia="宋体"/>
          <w:b/>
          <w:color w:val="000000" w:themeColor="text1"/>
          <w:u w:val="single"/>
        </w:rPr>
        <w:t xml:space="preserve"> </w:t>
      </w:r>
      <w:r w:rsidRPr="00BB5896">
        <w:rPr>
          <w:rFonts w:eastAsia="宋体"/>
          <w:b/>
          <w:color w:val="000000" w:themeColor="text1"/>
          <w:u w:val="single"/>
        </w:rPr>
        <w:t>污染物扩延特征值</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4951"/>
      </w:tblGrid>
      <w:tr w:rsidR="00BB5896" w:rsidRPr="00BB5896" w14:paraId="131755EA" w14:textId="77777777" w:rsidTr="00A46ADE">
        <w:trPr>
          <w:trHeight w:val="397"/>
          <w:jc w:val="center"/>
        </w:trPr>
        <w:tc>
          <w:tcPr>
            <w:tcW w:w="2267" w:type="pct"/>
            <w:vAlign w:val="center"/>
          </w:tcPr>
          <w:p w14:paraId="15027AED"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noProof/>
                <w:color w:val="000000" w:themeColor="text1"/>
                <w:u w:val="single"/>
              </w:rPr>
              <mc:AlternateContent>
                <mc:Choice Requires="wps">
                  <w:drawing>
                    <wp:anchor distT="0" distB="0" distL="114300" distR="114300" simplePos="0" relativeHeight="251846656" behindDoc="0" locked="0" layoutInCell="1" allowOverlap="1" wp14:anchorId="46A51099" wp14:editId="457AA2F6">
                      <wp:simplePos x="0" y="0"/>
                      <wp:positionH relativeFrom="column">
                        <wp:posOffset>-73025</wp:posOffset>
                      </wp:positionH>
                      <wp:positionV relativeFrom="paragraph">
                        <wp:posOffset>4445</wp:posOffset>
                      </wp:positionV>
                      <wp:extent cx="2605405" cy="390525"/>
                      <wp:effectExtent l="0" t="0" r="23495" b="28575"/>
                      <wp:wrapNone/>
                      <wp:docPr id="19" name="直接连接符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5405" cy="390525"/>
                              </a:xfrm>
                              <a:prstGeom prst="line">
                                <a:avLst/>
                              </a:prstGeom>
                              <a:noFill/>
                              <a:ln w="6350" cap="flat" cmpd="sng" algn="ctr">
                                <a:solidFill>
                                  <a:srgbClr val="000000"/>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D5A0042" id="直接连接符 19" o:spid="_x0000_s1026" style="position:absolute;left:0;text-align:lef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pt" to="199.4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" strokeweight=".5pt">
                      <o:lock v:ext="edit" shapetype="f"/>
                    </v:line>
                  </w:pict>
                </mc:Fallback>
              </mc:AlternateContent>
            </w:r>
            <w:r w:rsidRPr="00BB5896">
              <w:rPr>
                <w:color w:val="000000" w:themeColor="text1"/>
                <w:u w:val="single"/>
              </w:rPr>
              <w:t xml:space="preserve">                     </w:t>
            </w:r>
            <w:r w:rsidRPr="00BB5896">
              <w:rPr>
                <w:color w:val="000000" w:themeColor="text1"/>
                <w:u w:val="single"/>
              </w:rPr>
              <w:t>污染物（燃料油）</w:t>
            </w:r>
          </w:p>
          <w:p w14:paraId="1B329A49" w14:textId="77777777" w:rsidR="00445728" w:rsidRPr="00BB5896" w:rsidRDefault="00445728"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特征值</w:t>
            </w:r>
          </w:p>
        </w:tc>
        <w:tc>
          <w:tcPr>
            <w:tcW w:w="2733" w:type="pct"/>
            <w:vAlign w:val="center"/>
          </w:tcPr>
          <w:p w14:paraId="7F55A13B"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数值</w:t>
            </w:r>
          </w:p>
        </w:tc>
      </w:tr>
      <w:tr w:rsidR="00BB5896" w:rsidRPr="00BB5896" w14:paraId="0E2B8E3C" w14:textId="77777777" w:rsidTr="00A46ADE">
        <w:trPr>
          <w:trHeight w:val="397"/>
          <w:jc w:val="center"/>
        </w:trPr>
        <w:tc>
          <w:tcPr>
            <w:tcW w:w="2267" w:type="pct"/>
            <w:vAlign w:val="center"/>
          </w:tcPr>
          <w:p w14:paraId="0147A0B1"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惯性扩展阶段（</w:t>
            </w:r>
            <w:r w:rsidRPr="00BB5896">
              <w:rPr>
                <w:color w:val="000000" w:themeColor="text1"/>
                <w:u w:val="single"/>
              </w:rPr>
              <w:t>s</w:t>
            </w:r>
            <w:r w:rsidRPr="00BB5896">
              <w:rPr>
                <w:color w:val="000000" w:themeColor="text1"/>
                <w:u w:val="single"/>
              </w:rPr>
              <w:t>）</w:t>
            </w:r>
          </w:p>
        </w:tc>
        <w:tc>
          <w:tcPr>
            <w:tcW w:w="2733" w:type="pct"/>
            <w:vAlign w:val="center"/>
          </w:tcPr>
          <w:p w14:paraId="33EC5FFF" w14:textId="7D577729" w:rsidR="00445728" w:rsidRPr="00BB5896" w:rsidRDefault="002C00AA"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692</w:t>
            </w:r>
          </w:p>
        </w:tc>
      </w:tr>
      <w:tr w:rsidR="00BB5896" w:rsidRPr="00BB5896" w14:paraId="2626FD0C" w14:textId="77777777" w:rsidTr="00A46ADE">
        <w:trPr>
          <w:trHeight w:val="397"/>
          <w:jc w:val="center"/>
        </w:trPr>
        <w:tc>
          <w:tcPr>
            <w:tcW w:w="2267" w:type="pct"/>
            <w:vAlign w:val="center"/>
          </w:tcPr>
          <w:p w14:paraId="37FC558C"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粘性扩展阶段（</w:t>
            </w:r>
            <w:r w:rsidRPr="00BB5896">
              <w:rPr>
                <w:color w:val="000000" w:themeColor="text1"/>
                <w:u w:val="single"/>
              </w:rPr>
              <w:t>s</w:t>
            </w:r>
            <w:r w:rsidRPr="00BB5896">
              <w:rPr>
                <w:color w:val="000000" w:themeColor="text1"/>
                <w:u w:val="single"/>
              </w:rPr>
              <w:t>）</w:t>
            </w:r>
          </w:p>
        </w:tc>
        <w:tc>
          <w:tcPr>
            <w:tcW w:w="2733" w:type="pct"/>
            <w:vAlign w:val="center"/>
          </w:tcPr>
          <w:p w14:paraId="666AB177" w14:textId="23BEFF49" w:rsidR="00445728" w:rsidRPr="00BB5896" w:rsidRDefault="002C00AA"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3787</w:t>
            </w:r>
          </w:p>
        </w:tc>
      </w:tr>
      <w:tr w:rsidR="00BB5896" w:rsidRPr="00BB5896" w14:paraId="4F944A96" w14:textId="77777777" w:rsidTr="00A46ADE">
        <w:trPr>
          <w:trHeight w:val="397"/>
          <w:jc w:val="center"/>
        </w:trPr>
        <w:tc>
          <w:tcPr>
            <w:tcW w:w="2267" w:type="pct"/>
            <w:vAlign w:val="center"/>
          </w:tcPr>
          <w:p w14:paraId="40C66E88"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表面张力扩展阶段（</w:t>
            </w:r>
            <w:r w:rsidRPr="00BB5896">
              <w:rPr>
                <w:color w:val="000000" w:themeColor="text1"/>
                <w:u w:val="single"/>
              </w:rPr>
              <w:t>s</w:t>
            </w:r>
            <w:r w:rsidRPr="00BB5896">
              <w:rPr>
                <w:color w:val="000000" w:themeColor="text1"/>
                <w:u w:val="single"/>
              </w:rPr>
              <w:t>）</w:t>
            </w:r>
          </w:p>
        </w:tc>
        <w:tc>
          <w:tcPr>
            <w:tcW w:w="2733" w:type="pct"/>
            <w:vAlign w:val="center"/>
          </w:tcPr>
          <w:p w14:paraId="178B2197" w14:textId="331B8614" w:rsidR="00445728" w:rsidRPr="00BB5896" w:rsidRDefault="002C00AA"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33722</w:t>
            </w:r>
          </w:p>
        </w:tc>
      </w:tr>
      <w:tr w:rsidR="00BB5896" w:rsidRPr="00BB5896" w14:paraId="1FD80803" w14:textId="77777777" w:rsidTr="00A46ADE">
        <w:trPr>
          <w:trHeight w:val="397"/>
          <w:jc w:val="center"/>
        </w:trPr>
        <w:tc>
          <w:tcPr>
            <w:tcW w:w="2267" w:type="pct"/>
            <w:vAlign w:val="center"/>
          </w:tcPr>
          <w:p w14:paraId="06FE4732"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color w:val="000000" w:themeColor="text1"/>
                <w:u w:val="single"/>
              </w:rPr>
              <w:t>分钟等效圆半径（</w:t>
            </w:r>
            <w:r w:rsidRPr="00BB5896">
              <w:rPr>
                <w:color w:val="000000" w:themeColor="text1"/>
                <w:u w:val="single"/>
              </w:rPr>
              <w:t>m</w:t>
            </w:r>
            <w:r w:rsidRPr="00BB5896">
              <w:rPr>
                <w:color w:val="000000" w:themeColor="text1"/>
                <w:u w:val="single"/>
              </w:rPr>
              <w:t>）</w:t>
            </w:r>
          </w:p>
        </w:tc>
        <w:tc>
          <w:tcPr>
            <w:tcW w:w="2733" w:type="pct"/>
            <w:vAlign w:val="center"/>
          </w:tcPr>
          <w:p w14:paraId="63FDEF73" w14:textId="379AEF0B" w:rsidR="00445728" w:rsidRPr="00BB5896" w:rsidRDefault="002E628A"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81.24</w:t>
            </w:r>
          </w:p>
        </w:tc>
      </w:tr>
      <w:tr w:rsidR="00BB5896" w:rsidRPr="00BB5896" w14:paraId="2B417BA6" w14:textId="77777777" w:rsidTr="00A46ADE">
        <w:trPr>
          <w:trHeight w:val="397"/>
          <w:jc w:val="center"/>
        </w:trPr>
        <w:tc>
          <w:tcPr>
            <w:tcW w:w="2267" w:type="pct"/>
            <w:vAlign w:val="center"/>
          </w:tcPr>
          <w:p w14:paraId="3DB830E2" w14:textId="77777777" w:rsidR="00445728" w:rsidRPr="00BB5896" w:rsidRDefault="00445728"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10</w:t>
            </w:r>
            <w:r w:rsidRPr="00BB5896">
              <w:rPr>
                <w:color w:val="000000" w:themeColor="text1"/>
                <w:u w:val="single"/>
              </w:rPr>
              <w:t>分钟厚度（</w:t>
            </w:r>
            <w:r w:rsidRPr="00BB5896">
              <w:rPr>
                <w:color w:val="000000" w:themeColor="text1"/>
                <w:u w:val="single"/>
              </w:rPr>
              <w:t>mm</w:t>
            </w:r>
            <w:r w:rsidRPr="00BB5896">
              <w:rPr>
                <w:color w:val="000000" w:themeColor="text1"/>
                <w:u w:val="single"/>
              </w:rPr>
              <w:t>）</w:t>
            </w:r>
          </w:p>
        </w:tc>
        <w:tc>
          <w:tcPr>
            <w:tcW w:w="2733" w:type="pct"/>
            <w:vAlign w:val="center"/>
          </w:tcPr>
          <w:p w14:paraId="5E38271D" w14:textId="5BD17416" w:rsidR="00445728" w:rsidRPr="00BB5896" w:rsidRDefault="002E628A"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1.53</w:t>
            </w:r>
          </w:p>
        </w:tc>
      </w:tr>
    </w:tbl>
    <w:p w14:paraId="0A31494E" w14:textId="68A9A489" w:rsidR="00445728" w:rsidRPr="00BB5896" w:rsidRDefault="00445728" w:rsidP="00583A58">
      <w:pPr>
        <w:pStyle w:val="06"/>
        <w:pageBreakBefore/>
        <w:widowControl w:val="0"/>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4.3.5-</w:t>
      </w:r>
      <w:r w:rsidR="00583A58" w:rsidRPr="00BB5896">
        <w:rPr>
          <w:rFonts w:eastAsia="宋体" w:hint="eastAsia"/>
          <w:b/>
          <w:color w:val="000000" w:themeColor="text1"/>
          <w:u w:val="single"/>
        </w:rPr>
        <w:t>6</w:t>
      </w:r>
      <w:r w:rsidRPr="00BB5896">
        <w:rPr>
          <w:rFonts w:eastAsia="宋体"/>
          <w:b/>
          <w:color w:val="000000" w:themeColor="text1"/>
          <w:u w:val="single"/>
        </w:rPr>
        <w:t xml:space="preserve"> </w:t>
      </w:r>
      <w:r w:rsidRPr="00BB5896">
        <w:rPr>
          <w:rFonts w:eastAsia="宋体"/>
          <w:b/>
          <w:color w:val="000000" w:themeColor="text1"/>
          <w:u w:val="single"/>
        </w:rPr>
        <w:t>河道发生溢油事故油膜漂移时间和距离对照表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612"/>
        <w:gridCol w:w="1084"/>
        <w:gridCol w:w="1134"/>
        <w:gridCol w:w="1133"/>
        <w:gridCol w:w="1845"/>
        <w:gridCol w:w="1625"/>
        <w:gridCol w:w="1627"/>
      </w:tblGrid>
      <w:tr w:rsidR="00BB5896" w:rsidRPr="00BB5896" w14:paraId="51EA3B20" w14:textId="77777777" w:rsidTr="000E7CEC">
        <w:trPr>
          <w:trHeight w:val="397"/>
          <w:jc w:val="center"/>
        </w:trPr>
        <w:tc>
          <w:tcPr>
            <w:tcW w:w="338" w:type="pct"/>
            <w:tcBorders>
              <w:tl2br w:val="nil"/>
              <w:tr2bl w:val="nil"/>
            </w:tcBorders>
            <w:shd w:val="clear" w:color="auto" w:fill="auto"/>
            <w:tcMar>
              <w:top w:w="15" w:type="dxa"/>
              <w:left w:w="15" w:type="dxa"/>
              <w:right w:w="15" w:type="dxa"/>
            </w:tcMar>
            <w:vAlign w:val="center"/>
          </w:tcPr>
          <w:p w14:paraId="1FD5D914" w14:textId="77777777"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序号</w:t>
            </w:r>
          </w:p>
        </w:tc>
        <w:tc>
          <w:tcPr>
            <w:tcW w:w="598" w:type="pct"/>
            <w:tcBorders>
              <w:tl2br w:val="nil"/>
              <w:tr2bl w:val="nil"/>
            </w:tcBorders>
            <w:shd w:val="clear" w:color="auto" w:fill="auto"/>
            <w:tcMar>
              <w:top w:w="15" w:type="dxa"/>
              <w:left w:w="15" w:type="dxa"/>
              <w:right w:w="15" w:type="dxa"/>
            </w:tcMar>
            <w:vAlign w:val="center"/>
          </w:tcPr>
          <w:p w14:paraId="69F5A064" w14:textId="77777777"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时间</w:t>
            </w:r>
            <w:r w:rsidRPr="00BB5896">
              <w:rPr>
                <w:color w:val="000000" w:themeColor="text1"/>
                <w:sz w:val="21"/>
                <w:szCs w:val="21"/>
                <w:u w:val="single"/>
              </w:rPr>
              <w:t>t</w:t>
            </w:r>
            <w:r w:rsidRPr="00BB5896">
              <w:rPr>
                <w:rFonts w:ascii="宋体" w:hAnsi="宋体"/>
                <w:color w:val="000000" w:themeColor="text1"/>
                <w:sz w:val="21"/>
                <w:szCs w:val="21"/>
                <w:u w:val="single"/>
              </w:rPr>
              <w:t>(</w:t>
            </w:r>
            <w:r w:rsidRPr="00BB5896">
              <w:rPr>
                <w:color w:val="000000" w:themeColor="text1"/>
                <w:sz w:val="21"/>
                <w:szCs w:val="21"/>
                <w:u w:val="single"/>
              </w:rPr>
              <w:t>s</w:t>
            </w:r>
            <w:r w:rsidRPr="00BB5896">
              <w:rPr>
                <w:rFonts w:ascii="宋体" w:hAnsi="宋体"/>
                <w:color w:val="000000" w:themeColor="text1"/>
                <w:sz w:val="21"/>
                <w:szCs w:val="21"/>
                <w:u w:val="single"/>
              </w:rPr>
              <w:t>)</w:t>
            </w:r>
          </w:p>
        </w:tc>
        <w:tc>
          <w:tcPr>
            <w:tcW w:w="626" w:type="pct"/>
            <w:tcBorders>
              <w:tl2br w:val="nil"/>
              <w:tr2bl w:val="nil"/>
            </w:tcBorders>
            <w:shd w:val="clear" w:color="auto" w:fill="auto"/>
            <w:tcMar>
              <w:top w:w="15" w:type="dxa"/>
              <w:left w:w="15" w:type="dxa"/>
              <w:right w:w="15" w:type="dxa"/>
            </w:tcMar>
            <w:vAlign w:val="center"/>
          </w:tcPr>
          <w:p w14:paraId="0F170B26" w14:textId="77777777"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油膜直径</w:t>
            </w:r>
            <w:r w:rsidRPr="00BB5896">
              <w:rPr>
                <w:color w:val="000000" w:themeColor="text1"/>
                <w:sz w:val="21"/>
                <w:szCs w:val="21"/>
                <w:u w:val="single"/>
              </w:rPr>
              <w:t>D</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rFonts w:ascii="宋体" w:hAnsi="宋体"/>
                <w:color w:val="000000" w:themeColor="text1"/>
                <w:sz w:val="21"/>
                <w:szCs w:val="21"/>
                <w:u w:val="single"/>
              </w:rPr>
              <w:t>)</w:t>
            </w:r>
          </w:p>
        </w:tc>
        <w:tc>
          <w:tcPr>
            <w:tcW w:w="625" w:type="pct"/>
            <w:tcBorders>
              <w:tl2br w:val="nil"/>
              <w:tr2bl w:val="nil"/>
            </w:tcBorders>
            <w:shd w:val="clear" w:color="auto" w:fill="auto"/>
            <w:tcMar>
              <w:top w:w="15" w:type="dxa"/>
              <w:left w:w="15" w:type="dxa"/>
              <w:right w:w="15" w:type="dxa"/>
            </w:tcMar>
            <w:vAlign w:val="center"/>
          </w:tcPr>
          <w:p w14:paraId="02137D16" w14:textId="77777777"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油膜面积</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color w:val="000000" w:themeColor="text1"/>
                <w:sz w:val="21"/>
                <w:szCs w:val="21"/>
                <w:u w:val="single"/>
                <w:vertAlign w:val="superscript"/>
              </w:rPr>
              <w:t>2</w:t>
            </w:r>
            <w:r w:rsidRPr="00BB5896">
              <w:rPr>
                <w:rFonts w:ascii="宋体" w:hAnsi="宋体"/>
                <w:color w:val="000000" w:themeColor="text1"/>
                <w:sz w:val="21"/>
                <w:szCs w:val="21"/>
                <w:u w:val="single"/>
              </w:rPr>
              <w:t>)</w:t>
            </w:r>
          </w:p>
        </w:tc>
        <w:tc>
          <w:tcPr>
            <w:tcW w:w="1018" w:type="pct"/>
            <w:tcBorders>
              <w:tl2br w:val="nil"/>
              <w:tr2bl w:val="nil"/>
            </w:tcBorders>
            <w:shd w:val="clear" w:color="auto" w:fill="auto"/>
            <w:tcMar>
              <w:top w:w="15" w:type="dxa"/>
              <w:left w:w="15" w:type="dxa"/>
              <w:right w:w="15" w:type="dxa"/>
            </w:tcMar>
            <w:vAlign w:val="center"/>
          </w:tcPr>
          <w:p w14:paraId="40B26506" w14:textId="77777777"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油膜厚度</w:t>
            </w:r>
            <w:r w:rsidRPr="00BB5896">
              <w:rPr>
                <w:rFonts w:ascii="宋体" w:hAnsi="宋体"/>
                <w:color w:val="000000" w:themeColor="text1"/>
                <w:sz w:val="21"/>
                <w:szCs w:val="21"/>
                <w:u w:val="single"/>
              </w:rPr>
              <w:t>(</w:t>
            </w:r>
            <w:r w:rsidRPr="00BB5896">
              <w:rPr>
                <w:color w:val="000000" w:themeColor="text1"/>
                <w:sz w:val="21"/>
                <w:szCs w:val="21"/>
                <w:u w:val="single"/>
              </w:rPr>
              <w:t>mm</w:t>
            </w:r>
            <w:r w:rsidRPr="00BB5896">
              <w:rPr>
                <w:rFonts w:ascii="宋体" w:hAnsi="宋体"/>
                <w:color w:val="000000" w:themeColor="text1"/>
                <w:sz w:val="21"/>
                <w:szCs w:val="21"/>
                <w:u w:val="single"/>
              </w:rPr>
              <w:t>)</w:t>
            </w:r>
          </w:p>
        </w:tc>
        <w:tc>
          <w:tcPr>
            <w:tcW w:w="897" w:type="pct"/>
            <w:tcBorders>
              <w:tl2br w:val="nil"/>
              <w:tr2bl w:val="nil"/>
            </w:tcBorders>
            <w:vAlign w:val="center"/>
          </w:tcPr>
          <w:p w14:paraId="194EC5CA" w14:textId="69145D34"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油膜前沿漂移距离</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rFonts w:ascii="宋体" w:hAnsi="宋体"/>
                <w:color w:val="000000" w:themeColor="text1"/>
                <w:sz w:val="21"/>
                <w:szCs w:val="21"/>
                <w:u w:val="single"/>
              </w:rPr>
              <w:t>)</w:t>
            </w:r>
            <w:r w:rsidRPr="00BB5896">
              <w:rPr>
                <w:rFonts w:ascii="宋体" w:hAnsi="宋体" w:hint="eastAsia"/>
                <w:color w:val="000000" w:themeColor="text1"/>
                <w:sz w:val="21"/>
                <w:szCs w:val="21"/>
                <w:u w:val="single"/>
              </w:rPr>
              <w:t>，枯水期</w:t>
            </w:r>
          </w:p>
        </w:tc>
        <w:tc>
          <w:tcPr>
            <w:tcW w:w="898" w:type="pct"/>
            <w:tcBorders>
              <w:tl2br w:val="nil"/>
              <w:tr2bl w:val="nil"/>
            </w:tcBorders>
            <w:shd w:val="clear" w:color="auto" w:fill="auto"/>
            <w:tcMar>
              <w:top w:w="15" w:type="dxa"/>
              <w:left w:w="15" w:type="dxa"/>
              <w:right w:w="15" w:type="dxa"/>
            </w:tcMar>
            <w:vAlign w:val="center"/>
          </w:tcPr>
          <w:p w14:paraId="16DA5B38" w14:textId="104E73F2" w:rsidR="00445728" w:rsidRPr="00BB5896" w:rsidRDefault="00445728" w:rsidP="00A46ADE">
            <w:pPr>
              <w:widowControl/>
              <w:spacing w:line="240" w:lineRule="auto"/>
              <w:ind w:firstLineChars="0" w:firstLine="0"/>
              <w:jc w:val="center"/>
              <w:textAlignment w:val="top"/>
              <w:rPr>
                <w:color w:val="000000" w:themeColor="text1"/>
                <w:sz w:val="21"/>
                <w:szCs w:val="21"/>
                <w:u w:val="single"/>
              </w:rPr>
            </w:pPr>
            <w:r w:rsidRPr="00BB5896">
              <w:rPr>
                <w:color w:val="000000" w:themeColor="text1"/>
                <w:sz w:val="21"/>
                <w:szCs w:val="21"/>
                <w:u w:val="single"/>
              </w:rPr>
              <w:t>油膜前沿漂移距离</w:t>
            </w:r>
            <w:r w:rsidRPr="00BB5896">
              <w:rPr>
                <w:rFonts w:ascii="宋体" w:hAnsi="宋体"/>
                <w:color w:val="000000" w:themeColor="text1"/>
                <w:sz w:val="21"/>
                <w:szCs w:val="21"/>
                <w:u w:val="single"/>
              </w:rPr>
              <w:t>(</w:t>
            </w:r>
            <w:r w:rsidRPr="00BB5896">
              <w:rPr>
                <w:color w:val="000000" w:themeColor="text1"/>
                <w:sz w:val="21"/>
                <w:szCs w:val="21"/>
                <w:u w:val="single"/>
              </w:rPr>
              <w:t>m</w:t>
            </w:r>
            <w:r w:rsidRPr="00BB5896">
              <w:rPr>
                <w:rFonts w:ascii="宋体" w:hAnsi="宋体"/>
                <w:color w:val="000000" w:themeColor="text1"/>
                <w:sz w:val="21"/>
                <w:szCs w:val="21"/>
                <w:u w:val="single"/>
              </w:rPr>
              <w:t>)</w:t>
            </w:r>
            <w:r w:rsidRPr="00BB5896">
              <w:rPr>
                <w:rFonts w:ascii="宋体" w:hAnsi="宋体" w:hint="eastAsia"/>
                <w:color w:val="000000" w:themeColor="text1"/>
                <w:sz w:val="21"/>
                <w:szCs w:val="21"/>
                <w:u w:val="single"/>
              </w:rPr>
              <w:t>，汛期</w:t>
            </w:r>
          </w:p>
        </w:tc>
      </w:tr>
      <w:tr w:rsidR="00BB5896" w:rsidRPr="00BB5896" w14:paraId="54B838CB" w14:textId="77777777" w:rsidTr="000E7CEC">
        <w:trPr>
          <w:trHeight w:val="397"/>
          <w:jc w:val="center"/>
        </w:trPr>
        <w:tc>
          <w:tcPr>
            <w:tcW w:w="338" w:type="pct"/>
            <w:tcBorders>
              <w:tl2br w:val="nil"/>
              <w:tr2bl w:val="nil"/>
            </w:tcBorders>
            <w:shd w:val="clear" w:color="auto" w:fill="auto"/>
            <w:tcMar>
              <w:top w:w="15" w:type="dxa"/>
              <w:left w:w="15" w:type="dxa"/>
              <w:right w:w="15" w:type="dxa"/>
            </w:tcMar>
            <w:vAlign w:val="center"/>
          </w:tcPr>
          <w:p w14:paraId="21EB14EA"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98" w:type="pct"/>
            <w:tcBorders>
              <w:tl2br w:val="nil"/>
              <w:tr2bl w:val="nil"/>
            </w:tcBorders>
            <w:shd w:val="clear" w:color="auto" w:fill="auto"/>
            <w:tcMar>
              <w:top w:w="15" w:type="dxa"/>
              <w:left w:w="15" w:type="dxa"/>
              <w:right w:w="15" w:type="dxa"/>
            </w:tcMar>
            <w:vAlign w:val="center"/>
          </w:tcPr>
          <w:p w14:paraId="528E2A20" w14:textId="7ADFCD5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w:t>
            </w:r>
          </w:p>
        </w:tc>
        <w:tc>
          <w:tcPr>
            <w:tcW w:w="626" w:type="pct"/>
            <w:tcBorders>
              <w:tl2br w:val="nil"/>
              <w:tr2bl w:val="nil"/>
            </w:tcBorders>
            <w:shd w:val="clear" w:color="auto" w:fill="auto"/>
            <w:tcMar>
              <w:top w:w="15" w:type="dxa"/>
              <w:left w:w="15" w:type="dxa"/>
              <w:right w:w="15" w:type="dxa"/>
            </w:tcMar>
            <w:vAlign w:val="center"/>
          </w:tcPr>
          <w:p w14:paraId="32F2F4A7" w14:textId="76D661F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51.38 </w:t>
            </w:r>
          </w:p>
        </w:tc>
        <w:tc>
          <w:tcPr>
            <w:tcW w:w="625" w:type="pct"/>
            <w:tcBorders>
              <w:tl2br w:val="nil"/>
              <w:tr2bl w:val="nil"/>
            </w:tcBorders>
            <w:shd w:val="clear" w:color="auto" w:fill="auto"/>
            <w:tcMar>
              <w:top w:w="15" w:type="dxa"/>
              <w:left w:w="15" w:type="dxa"/>
              <w:right w:w="15" w:type="dxa"/>
            </w:tcMar>
            <w:vAlign w:val="center"/>
          </w:tcPr>
          <w:p w14:paraId="2DA07B24" w14:textId="19784FD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2073.55 </w:t>
            </w:r>
          </w:p>
        </w:tc>
        <w:tc>
          <w:tcPr>
            <w:tcW w:w="1018" w:type="pct"/>
            <w:tcBorders>
              <w:tl2br w:val="nil"/>
              <w:tr2bl w:val="nil"/>
            </w:tcBorders>
            <w:shd w:val="clear" w:color="auto" w:fill="auto"/>
            <w:tcMar>
              <w:top w:w="15" w:type="dxa"/>
              <w:left w:w="15" w:type="dxa"/>
              <w:right w:w="15" w:type="dxa"/>
            </w:tcMar>
            <w:vAlign w:val="center"/>
          </w:tcPr>
          <w:p w14:paraId="00A0F111" w14:textId="379AC2BE"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17.63 </w:t>
            </w:r>
          </w:p>
        </w:tc>
        <w:tc>
          <w:tcPr>
            <w:tcW w:w="897" w:type="pct"/>
            <w:tcBorders>
              <w:tl2br w:val="nil"/>
              <w:tr2bl w:val="nil"/>
            </w:tcBorders>
            <w:vAlign w:val="center"/>
          </w:tcPr>
          <w:p w14:paraId="601F3DD6" w14:textId="4263AA8B"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37.7 </w:t>
            </w:r>
          </w:p>
        </w:tc>
        <w:tc>
          <w:tcPr>
            <w:tcW w:w="898" w:type="pct"/>
            <w:tcBorders>
              <w:tl2br w:val="nil"/>
              <w:tr2bl w:val="nil"/>
            </w:tcBorders>
            <w:shd w:val="clear" w:color="auto" w:fill="auto"/>
            <w:tcMar>
              <w:top w:w="15" w:type="dxa"/>
              <w:left w:w="15" w:type="dxa"/>
              <w:right w:w="15" w:type="dxa"/>
            </w:tcMar>
            <w:vAlign w:val="center"/>
          </w:tcPr>
          <w:p w14:paraId="394CDC9D" w14:textId="38CD0F1C"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172.7 </w:t>
            </w:r>
          </w:p>
        </w:tc>
      </w:tr>
      <w:tr w:rsidR="00BB5896" w:rsidRPr="00BB5896" w14:paraId="77C56C2B" w14:textId="77777777" w:rsidTr="000E7CEC">
        <w:trPr>
          <w:trHeight w:val="397"/>
          <w:jc w:val="center"/>
        </w:trPr>
        <w:tc>
          <w:tcPr>
            <w:tcW w:w="338" w:type="pct"/>
            <w:tcBorders>
              <w:tl2br w:val="nil"/>
              <w:tr2bl w:val="nil"/>
            </w:tcBorders>
            <w:shd w:val="clear" w:color="auto" w:fill="auto"/>
            <w:tcMar>
              <w:top w:w="15" w:type="dxa"/>
              <w:left w:w="15" w:type="dxa"/>
              <w:right w:w="15" w:type="dxa"/>
            </w:tcMar>
            <w:vAlign w:val="center"/>
          </w:tcPr>
          <w:p w14:paraId="3A67AD2C"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98" w:type="pct"/>
            <w:tcBorders>
              <w:tl2br w:val="nil"/>
              <w:tr2bl w:val="nil"/>
            </w:tcBorders>
            <w:shd w:val="clear" w:color="auto" w:fill="auto"/>
            <w:tcMar>
              <w:top w:w="15" w:type="dxa"/>
              <w:left w:w="15" w:type="dxa"/>
              <w:right w:w="15" w:type="dxa"/>
            </w:tcMar>
            <w:vAlign w:val="center"/>
          </w:tcPr>
          <w:p w14:paraId="366B3A44" w14:textId="424175A8"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240</w:t>
            </w:r>
          </w:p>
        </w:tc>
        <w:tc>
          <w:tcPr>
            <w:tcW w:w="626" w:type="pct"/>
            <w:tcBorders>
              <w:tl2br w:val="nil"/>
              <w:tr2bl w:val="nil"/>
            </w:tcBorders>
            <w:shd w:val="clear" w:color="auto" w:fill="auto"/>
            <w:tcMar>
              <w:top w:w="15" w:type="dxa"/>
              <w:left w:w="15" w:type="dxa"/>
              <w:right w:w="15" w:type="dxa"/>
            </w:tcMar>
            <w:vAlign w:val="center"/>
          </w:tcPr>
          <w:p w14:paraId="4AA70EE8" w14:textId="644B899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102.76 </w:t>
            </w:r>
          </w:p>
        </w:tc>
        <w:tc>
          <w:tcPr>
            <w:tcW w:w="625" w:type="pct"/>
            <w:tcBorders>
              <w:tl2br w:val="nil"/>
              <w:tr2bl w:val="nil"/>
            </w:tcBorders>
            <w:shd w:val="clear" w:color="auto" w:fill="auto"/>
            <w:tcMar>
              <w:top w:w="15" w:type="dxa"/>
              <w:left w:w="15" w:type="dxa"/>
              <w:right w:w="15" w:type="dxa"/>
            </w:tcMar>
            <w:vAlign w:val="center"/>
          </w:tcPr>
          <w:p w14:paraId="05F3A9B6" w14:textId="40EA64B6"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8294.22 </w:t>
            </w:r>
          </w:p>
        </w:tc>
        <w:tc>
          <w:tcPr>
            <w:tcW w:w="1018" w:type="pct"/>
            <w:tcBorders>
              <w:tl2br w:val="nil"/>
              <w:tr2bl w:val="nil"/>
            </w:tcBorders>
            <w:shd w:val="clear" w:color="auto" w:fill="auto"/>
            <w:tcMar>
              <w:top w:w="15" w:type="dxa"/>
              <w:left w:w="15" w:type="dxa"/>
              <w:right w:w="15" w:type="dxa"/>
            </w:tcMar>
            <w:vAlign w:val="center"/>
          </w:tcPr>
          <w:p w14:paraId="6FC24CE8" w14:textId="7B26617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4.41 </w:t>
            </w:r>
          </w:p>
        </w:tc>
        <w:tc>
          <w:tcPr>
            <w:tcW w:w="897" w:type="pct"/>
            <w:tcBorders>
              <w:tl2br w:val="nil"/>
              <w:tr2bl w:val="nil"/>
            </w:tcBorders>
            <w:vAlign w:val="center"/>
          </w:tcPr>
          <w:p w14:paraId="33BAC936" w14:textId="049261BA"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150.7 </w:t>
            </w:r>
          </w:p>
        </w:tc>
        <w:tc>
          <w:tcPr>
            <w:tcW w:w="898" w:type="pct"/>
            <w:tcBorders>
              <w:tl2br w:val="nil"/>
              <w:tr2bl w:val="nil"/>
            </w:tcBorders>
            <w:shd w:val="clear" w:color="auto" w:fill="auto"/>
            <w:tcMar>
              <w:top w:w="15" w:type="dxa"/>
              <w:left w:w="15" w:type="dxa"/>
              <w:right w:w="15" w:type="dxa"/>
            </w:tcMar>
            <w:vAlign w:val="center"/>
          </w:tcPr>
          <w:p w14:paraId="0C0D5D6A" w14:textId="2DC9894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690.7 </w:t>
            </w:r>
          </w:p>
        </w:tc>
      </w:tr>
      <w:tr w:rsidR="00BB5896" w:rsidRPr="00BB5896" w14:paraId="21A4FBBA"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BD3A474"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158F9A4" w14:textId="517C4E5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480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D6DDA07" w14:textId="28D5652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145.33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A520307" w14:textId="1D972A78"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16588.44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74AFE21" w14:textId="4B44FD2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2.20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0813FD9C" w14:textId="7EBBDE2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301.4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30428FC" w14:textId="27A4360C"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1381.4 </w:t>
            </w:r>
          </w:p>
        </w:tc>
      </w:tr>
      <w:tr w:rsidR="00BB5896" w:rsidRPr="00BB5896" w14:paraId="7F898261"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159E08B"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0080366" w14:textId="65A6B66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E771DCC" w14:textId="47B0719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162.48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ABEE85D" w14:textId="5702CEC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20735.55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8E50351" w14:textId="21C46E9C"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1.76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31804B5F" w14:textId="084595B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376.8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4BCF180" w14:textId="61BA284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1726.8 </w:t>
            </w:r>
          </w:p>
        </w:tc>
      </w:tr>
      <w:tr w:rsidR="00BB5896" w:rsidRPr="00BB5896" w14:paraId="79BD63A4"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95BBCFF"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F6E62EC" w14:textId="6CD8428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691</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8D5BADF" w14:textId="3F7C163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174.37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A6ECD42" w14:textId="166C530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23880.44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7C54B6D" w14:textId="54B93B35"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1.53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005E2842" w14:textId="708D85E3"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433.9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6EB3E2F" w14:textId="3DA6FA7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1988.7 </w:t>
            </w:r>
          </w:p>
        </w:tc>
      </w:tr>
      <w:tr w:rsidR="00BB5896" w:rsidRPr="00BB5896" w14:paraId="178EBD57"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1A49139"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1642148" w14:textId="0A5C2E9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95D9E74" w14:textId="0D7402EB"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191.31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7946CB4" w14:textId="36A09D5B"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28744.40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41B27CE" w14:textId="4AC1777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1.27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719A1DAA" w14:textId="3C5F447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628.0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0D2F1AF" w14:textId="04DB04E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2878.0 </w:t>
            </w:r>
          </w:p>
        </w:tc>
      </w:tr>
      <w:tr w:rsidR="00BB5896" w:rsidRPr="00BB5896" w14:paraId="28C6C86C"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A026242"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8806BE6" w14:textId="5D5503A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1280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1B81BF0" w14:textId="6CBD8AC4"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203.49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F14A7AB" w14:textId="0643478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32520.58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6713107" w14:textId="46BD1BAE"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1.12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4ADEC54A" w14:textId="2DD1732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803.8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F728E38" w14:textId="6158234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3683.8 </w:t>
            </w:r>
          </w:p>
        </w:tc>
      </w:tr>
      <w:tr w:rsidR="00BB5896" w:rsidRPr="00BB5896" w14:paraId="239D0956"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D03950C"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D79E7F1" w14:textId="6650C51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3600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8C3E8B0" w14:textId="43A6CB18"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263.52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EC25D23" w14:textId="70CA1E3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54538.67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17BE034" w14:textId="14F66DF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0.67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3B199049" w14:textId="573B595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2260.8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8551895" w14:textId="0D4E435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10360.8 </w:t>
            </w:r>
          </w:p>
        </w:tc>
      </w:tr>
      <w:tr w:rsidR="00BB5896" w:rsidRPr="00BB5896" w14:paraId="49AD6674"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A7BEFB9"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FA870FC" w14:textId="3ACC1714"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3786</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C035926" w14:textId="429E403E"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266.86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77FEC56" w14:textId="4C136C8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55929.84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19A5770" w14:textId="2037675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 xml:space="preserve">0.65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30F1EF09" w14:textId="1ADE2A1B"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2377.6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919465F" w14:textId="0E79632E"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10896.1 </w:t>
            </w:r>
          </w:p>
        </w:tc>
      </w:tr>
      <w:tr w:rsidR="00BB5896" w:rsidRPr="00BB5896" w14:paraId="100981EC"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C4055F8"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B2EDF29" w14:textId="513CFE63"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5000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0342075" w14:textId="2BF80C8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328.74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ACDE605" w14:textId="6604AA5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84880.01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7FE2C86" w14:textId="5C06F67C"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0.43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64E5EC5B" w14:textId="1C7D263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3140.0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CFF0FAE" w14:textId="77038F1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14390.0 </w:t>
            </w:r>
          </w:p>
        </w:tc>
      </w:tr>
      <w:tr w:rsidR="00BB5896" w:rsidRPr="00BB5896" w14:paraId="32A21F28"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7C9EA03"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11</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8236687" w14:textId="122AE61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5900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1214966" w14:textId="12C8C6B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372.19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509875F" w14:textId="3B7AFD5E"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108799.88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99B45FF" w14:textId="7856D82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0.34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6E070094" w14:textId="082EF80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3705.2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4D8F7AB" w14:textId="5E94A9C9"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16980.2 </w:t>
            </w:r>
          </w:p>
        </w:tc>
      </w:tr>
      <w:tr w:rsidR="00BB5896" w:rsidRPr="00BB5896" w14:paraId="1DC4DEF7"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109218AD"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4FC961D7" w14:textId="36AF9501"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16500</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BBB4965" w14:textId="08F427CD"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804.90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AFBB528" w14:textId="19A78E2F"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508834.23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56196FA" w14:textId="4C066914"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0.07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3AFE9942" w14:textId="0CECD572"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10362.0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0BE9A753" w14:textId="084274CA"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47487.0 </w:t>
            </w:r>
          </w:p>
        </w:tc>
      </w:tr>
      <w:tr w:rsidR="00BB5896" w:rsidRPr="00BB5896" w14:paraId="0BB210EE" w14:textId="77777777" w:rsidTr="000E7CEC">
        <w:trPr>
          <w:trHeight w:val="397"/>
          <w:jc w:val="center"/>
        </w:trPr>
        <w:tc>
          <w:tcPr>
            <w:tcW w:w="33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24AA6BF8" w14:textId="77777777"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w:t>
            </w:r>
          </w:p>
        </w:tc>
        <w:tc>
          <w:tcPr>
            <w:tcW w:w="5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38FCD273" w14:textId="2CFA1376"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33722</w:t>
            </w:r>
          </w:p>
        </w:tc>
        <w:tc>
          <w:tcPr>
            <w:tcW w:w="626"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562258F2" w14:textId="10C95EA0"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1375.83 </w:t>
            </w:r>
          </w:p>
        </w:tc>
        <w:tc>
          <w:tcPr>
            <w:tcW w:w="625"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EBB2D94" w14:textId="183FE1EA"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1486689.90 </w:t>
            </w:r>
          </w:p>
        </w:tc>
        <w:tc>
          <w:tcPr>
            <w:tcW w:w="101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6DD075A8" w14:textId="65CA93EA"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0.02 </w:t>
            </w:r>
          </w:p>
        </w:tc>
        <w:tc>
          <w:tcPr>
            <w:tcW w:w="897" w:type="pct"/>
            <w:tcBorders>
              <w:top w:val="single" w:sz="4" w:space="0" w:color="000000"/>
              <w:left w:val="single" w:sz="4" w:space="0" w:color="000000"/>
              <w:bottom w:val="single" w:sz="4" w:space="0" w:color="000000"/>
              <w:right w:val="single" w:sz="4" w:space="0" w:color="000000"/>
              <w:tl2br w:val="nil"/>
              <w:tr2bl w:val="nil"/>
            </w:tcBorders>
            <w:vAlign w:val="center"/>
          </w:tcPr>
          <w:p w14:paraId="3FAEAC40" w14:textId="74C527CA"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21177.4 </w:t>
            </w:r>
          </w:p>
        </w:tc>
        <w:tc>
          <w:tcPr>
            <w:tcW w:w="898" w:type="pct"/>
            <w:tcBorders>
              <w:top w:val="single" w:sz="4" w:space="0" w:color="000000"/>
              <w:left w:val="single" w:sz="4" w:space="0" w:color="000000"/>
              <w:bottom w:val="single" w:sz="4" w:space="0" w:color="000000"/>
              <w:right w:val="single" w:sz="4" w:space="0" w:color="000000"/>
              <w:tl2br w:val="nil"/>
              <w:tr2bl w:val="nil"/>
            </w:tcBorders>
            <w:shd w:val="clear" w:color="auto" w:fill="auto"/>
            <w:tcMar>
              <w:top w:w="15" w:type="dxa"/>
              <w:left w:w="15" w:type="dxa"/>
              <w:right w:w="15" w:type="dxa"/>
            </w:tcMar>
            <w:vAlign w:val="center"/>
          </w:tcPr>
          <w:p w14:paraId="713EA7A3" w14:textId="78872B04" w:rsidR="00300179" w:rsidRPr="00BB5896" w:rsidRDefault="00300179" w:rsidP="00300179">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sz w:val="22"/>
                <w:szCs w:val="22"/>
                <w:u w:val="single"/>
              </w:rPr>
              <w:t xml:space="preserve">97051.9 </w:t>
            </w:r>
          </w:p>
        </w:tc>
      </w:tr>
    </w:tbl>
    <w:p w14:paraId="64A29044" w14:textId="3200314F" w:rsidR="00F37667" w:rsidRPr="00BB5896" w:rsidRDefault="00F37667" w:rsidP="00F37667">
      <w:pPr>
        <w:spacing w:line="500" w:lineRule="exact"/>
        <w:ind w:firstLine="480"/>
        <w:rPr>
          <w:color w:val="000000" w:themeColor="text1"/>
          <w:u w:val="single"/>
        </w:rPr>
      </w:pPr>
      <w:r w:rsidRPr="00BB5896">
        <w:rPr>
          <w:rFonts w:hint="eastAsia"/>
          <w:color w:val="000000" w:themeColor="text1"/>
          <w:u w:val="single"/>
        </w:rPr>
        <w:t>根据上述预测，在枯水期条件、内河船舶通航的最不利条件下，发生船舶溢油事故后</w:t>
      </w:r>
      <w:r w:rsidR="00203F08" w:rsidRPr="00BB5896">
        <w:rPr>
          <w:rFonts w:hint="eastAsia"/>
          <w:color w:val="000000" w:themeColor="text1"/>
          <w:u w:val="single"/>
        </w:rPr>
        <w:t>1</w:t>
      </w:r>
      <w:r w:rsidRPr="00BB5896">
        <w:rPr>
          <w:rFonts w:hint="eastAsia"/>
          <w:color w:val="000000" w:themeColor="text1"/>
          <w:u w:val="single"/>
        </w:rPr>
        <w:t>小时，油膜前沿漂移距离</w:t>
      </w:r>
      <w:r w:rsidR="00300179" w:rsidRPr="00BB5896">
        <w:rPr>
          <w:rFonts w:hint="eastAsia"/>
          <w:color w:val="000000" w:themeColor="text1"/>
          <w:u w:val="single"/>
        </w:rPr>
        <w:t>约</w:t>
      </w:r>
      <w:r w:rsidRPr="00BB5896">
        <w:rPr>
          <w:rFonts w:hint="eastAsia"/>
          <w:color w:val="000000" w:themeColor="text1"/>
          <w:u w:val="single"/>
        </w:rPr>
        <w:t>为</w:t>
      </w:r>
      <w:r w:rsidR="00300179" w:rsidRPr="00BB5896">
        <w:rPr>
          <w:rFonts w:hint="eastAsia"/>
          <w:color w:val="000000" w:themeColor="text1"/>
          <w:u w:val="single"/>
        </w:rPr>
        <w:t>0.</w:t>
      </w:r>
      <w:r w:rsidR="00D97C79" w:rsidRPr="00BB5896">
        <w:rPr>
          <w:rFonts w:hint="eastAsia"/>
          <w:color w:val="000000" w:themeColor="text1"/>
          <w:u w:val="single"/>
        </w:rPr>
        <w:t>4</w:t>
      </w:r>
      <w:r w:rsidR="00300179"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；在汛期条件、内河船舶通航的最不利条件下，发生碰撞溢油事故后</w:t>
      </w:r>
      <w:r w:rsidR="00203F08" w:rsidRPr="00BB5896">
        <w:rPr>
          <w:rFonts w:hint="eastAsia"/>
          <w:color w:val="000000" w:themeColor="text1"/>
          <w:u w:val="single"/>
        </w:rPr>
        <w:t>1</w:t>
      </w:r>
      <w:r w:rsidRPr="00BB5896">
        <w:rPr>
          <w:rFonts w:hint="eastAsia"/>
          <w:color w:val="000000" w:themeColor="text1"/>
          <w:u w:val="single"/>
        </w:rPr>
        <w:t>小时，油膜前沿漂移距离约为</w:t>
      </w:r>
      <w:r w:rsidR="00300179" w:rsidRPr="00BB5896">
        <w:rPr>
          <w:rFonts w:hint="eastAsia"/>
          <w:color w:val="000000" w:themeColor="text1"/>
          <w:u w:val="single"/>
        </w:rPr>
        <w:t>1.7</w:t>
      </w:r>
      <w:r w:rsidR="00300179"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w:t>
      </w:r>
    </w:p>
    <w:p w14:paraId="4B85676E" w14:textId="0ED5C03A" w:rsidR="00F37667" w:rsidRPr="00BB5896" w:rsidRDefault="00F37667" w:rsidP="00F37667">
      <w:pPr>
        <w:spacing w:line="500" w:lineRule="exact"/>
        <w:ind w:firstLine="480"/>
        <w:rPr>
          <w:color w:val="000000" w:themeColor="text1"/>
          <w:u w:val="single"/>
        </w:rPr>
      </w:pPr>
      <w:r w:rsidRPr="00BB5896">
        <w:rPr>
          <w:rFonts w:hint="eastAsia"/>
          <w:color w:val="000000" w:themeColor="text1"/>
          <w:u w:val="single"/>
        </w:rPr>
        <w:t>枯水期溢油事故发生约</w:t>
      </w:r>
      <w:r w:rsidR="00300179" w:rsidRPr="00BB5896">
        <w:rPr>
          <w:rFonts w:hint="eastAsia"/>
          <w:color w:val="000000" w:themeColor="text1"/>
          <w:u w:val="single"/>
        </w:rPr>
        <w:t>1.64</w:t>
      </w:r>
      <w:r w:rsidRPr="00BB5896">
        <w:rPr>
          <w:rFonts w:hint="eastAsia"/>
          <w:color w:val="000000" w:themeColor="text1"/>
          <w:u w:val="single"/>
        </w:rPr>
        <w:t>小时后油膜前沿漂移距离约</w:t>
      </w:r>
      <w:r w:rsidR="00300179" w:rsidRPr="00BB5896">
        <w:rPr>
          <w:rFonts w:hint="eastAsia"/>
          <w:color w:val="000000" w:themeColor="text1"/>
          <w:u w:val="single"/>
        </w:rPr>
        <w:t>3.7</w:t>
      </w:r>
      <w:r w:rsidR="00300179" w:rsidRPr="00BB5896">
        <w:rPr>
          <w:color w:val="000000" w:themeColor="text1"/>
          <w:u w:val="single"/>
        </w:rPr>
        <w:t xml:space="preserve"> </w:t>
      </w:r>
      <w:r w:rsidRPr="00BB5896">
        <w:rPr>
          <w:rFonts w:hint="eastAsia"/>
          <w:color w:val="000000" w:themeColor="text1"/>
          <w:u w:val="single"/>
        </w:rPr>
        <w:t>km</w:t>
      </w:r>
      <w:r w:rsidR="00026C1D" w:rsidRPr="00BB5896">
        <w:rPr>
          <w:rFonts w:hint="eastAsia"/>
          <w:color w:val="000000" w:themeColor="text1"/>
          <w:u w:val="single"/>
        </w:rPr>
        <w:t>，到达下游“思故滩鱼类索饵场、产卵场”</w:t>
      </w:r>
      <w:r w:rsidRPr="00BB5896">
        <w:rPr>
          <w:rFonts w:hint="eastAsia"/>
          <w:color w:val="000000" w:themeColor="text1"/>
          <w:u w:val="single"/>
        </w:rPr>
        <w:t>。</w:t>
      </w:r>
    </w:p>
    <w:p w14:paraId="57DDC1EC" w14:textId="7E94064E" w:rsidR="00F37667" w:rsidRPr="00BB5896" w:rsidRDefault="00F37667" w:rsidP="00F37667">
      <w:pPr>
        <w:spacing w:line="500" w:lineRule="exact"/>
        <w:ind w:firstLine="480"/>
        <w:rPr>
          <w:color w:val="000000" w:themeColor="text1"/>
          <w:u w:val="single"/>
        </w:rPr>
      </w:pPr>
      <w:r w:rsidRPr="00BB5896">
        <w:rPr>
          <w:rFonts w:hint="eastAsia"/>
          <w:color w:val="000000" w:themeColor="text1"/>
          <w:u w:val="single"/>
        </w:rPr>
        <w:t>汛期溢油事故发生约</w:t>
      </w:r>
      <w:r w:rsidR="00300179" w:rsidRPr="00BB5896">
        <w:rPr>
          <w:rFonts w:hint="eastAsia"/>
          <w:color w:val="000000" w:themeColor="text1"/>
          <w:u w:val="single"/>
        </w:rPr>
        <w:t>0.36</w:t>
      </w:r>
      <w:r w:rsidRPr="00BB5896">
        <w:rPr>
          <w:rFonts w:hint="eastAsia"/>
          <w:color w:val="000000" w:themeColor="text1"/>
          <w:u w:val="single"/>
        </w:rPr>
        <w:t>小时</w:t>
      </w:r>
      <w:r w:rsidR="00300179" w:rsidRPr="00BB5896">
        <w:rPr>
          <w:rFonts w:hint="eastAsia"/>
          <w:color w:val="000000" w:themeColor="text1"/>
          <w:u w:val="single"/>
        </w:rPr>
        <w:t>（约</w:t>
      </w:r>
      <w:r w:rsidR="00300179" w:rsidRPr="00BB5896">
        <w:rPr>
          <w:rFonts w:hint="eastAsia"/>
          <w:color w:val="000000" w:themeColor="text1"/>
          <w:u w:val="single"/>
        </w:rPr>
        <w:t>21</w:t>
      </w:r>
      <w:r w:rsidR="00300179" w:rsidRPr="00BB5896">
        <w:rPr>
          <w:color w:val="000000" w:themeColor="text1"/>
          <w:u w:val="single"/>
        </w:rPr>
        <w:t xml:space="preserve"> </w:t>
      </w:r>
      <w:r w:rsidR="00300179" w:rsidRPr="00BB5896">
        <w:rPr>
          <w:rFonts w:hint="eastAsia"/>
          <w:color w:val="000000" w:themeColor="text1"/>
          <w:u w:val="single"/>
        </w:rPr>
        <w:t>min</w:t>
      </w:r>
      <w:r w:rsidR="00300179" w:rsidRPr="00BB5896">
        <w:rPr>
          <w:rFonts w:hint="eastAsia"/>
          <w:color w:val="000000" w:themeColor="text1"/>
          <w:u w:val="single"/>
        </w:rPr>
        <w:t>）</w:t>
      </w:r>
      <w:r w:rsidRPr="00BB5896">
        <w:rPr>
          <w:rFonts w:hint="eastAsia"/>
          <w:color w:val="000000" w:themeColor="text1"/>
          <w:u w:val="single"/>
        </w:rPr>
        <w:t>后油膜前沿漂移距离约</w:t>
      </w:r>
      <w:r w:rsidR="00CA71E4" w:rsidRPr="00BB5896">
        <w:rPr>
          <w:rFonts w:hint="eastAsia"/>
          <w:color w:val="000000" w:themeColor="text1"/>
          <w:u w:val="single"/>
        </w:rPr>
        <w:t>3.7</w:t>
      </w:r>
      <w:r w:rsidR="00CA71E4" w:rsidRPr="00BB5896">
        <w:rPr>
          <w:color w:val="000000" w:themeColor="text1"/>
          <w:u w:val="single"/>
        </w:rPr>
        <w:t xml:space="preserve"> </w:t>
      </w:r>
      <w:r w:rsidRPr="00BB5896">
        <w:rPr>
          <w:rFonts w:hint="eastAsia"/>
          <w:color w:val="000000" w:themeColor="text1"/>
          <w:u w:val="single"/>
        </w:rPr>
        <w:t>km</w:t>
      </w:r>
      <w:r w:rsidR="00026C1D" w:rsidRPr="00BB5896">
        <w:rPr>
          <w:rFonts w:hint="eastAsia"/>
          <w:color w:val="000000" w:themeColor="text1"/>
          <w:u w:val="single"/>
        </w:rPr>
        <w:t>，到达下游“思故滩鱼类索饵场、产卵场”</w:t>
      </w:r>
      <w:r w:rsidR="00253A70" w:rsidRPr="00BB5896">
        <w:rPr>
          <w:rFonts w:hint="eastAsia"/>
          <w:color w:val="000000" w:themeColor="text1"/>
          <w:u w:val="single"/>
        </w:rPr>
        <w:t>；发生约</w:t>
      </w:r>
      <w:r w:rsidR="00CA71E4" w:rsidRPr="00BB5896">
        <w:rPr>
          <w:rFonts w:hint="eastAsia"/>
          <w:color w:val="000000" w:themeColor="text1"/>
          <w:u w:val="single"/>
        </w:rPr>
        <w:t>4.58</w:t>
      </w:r>
      <w:r w:rsidR="00253A70" w:rsidRPr="00BB5896">
        <w:rPr>
          <w:rFonts w:hint="eastAsia"/>
          <w:color w:val="000000" w:themeColor="text1"/>
          <w:u w:val="single"/>
        </w:rPr>
        <w:t>小时后油膜前沿漂移距离约</w:t>
      </w:r>
      <w:r w:rsidR="00CA71E4" w:rsidRPr="00BB5896">
        <w:rPr>
          <w:rFonts w:hint="eastAsia"/>
          <w:color w:val="000000" w:themeColor="text1"/>
          <w:u w:val="single"/>
        </w:rPr>
        <w:t>47.4</w:t>
      </w:r>
      <w:r w:rsidR="00CA71E4" w:rsidRPr="00BB5896">
        <w:rPr>
          <w:color w:val="000000" w:themeColor="text1"/>
          <w:u w:val="single"/>
        </w:rPr>
        <w:t xml:space="preserve"> </w:t>
      </w:r>
      <w:r w:rsidR="00253A70" w:rsidRPr="00BB5896">
        <w:rPr>
          <w:rFonts w:hint="eastAsia"/>
          <w:color w:val="000000" w:themeColor="text1"/>
          <w:u w:val="single"/>
        </w:rPr>
        <w:t>km</w:t>
      </w:r>
      <w:r w:rsidR="00253A70" w:rsidRPr="00BB5896">
        <w:rPr>
          <w:rFonts w:hint="eastAsia"/>
          <w:color w:val="000000" w:themeColor="text1"/>
          <w:u w:val="single"/>
        </w:rPr>
        <w:t>，到达下游大藤峡水源保护区处</w:t>
      </w:r>
      <w:r w:rsidRPr="00BB5896">
        <w:rPr>
          <w:rFonts w:hint="eastAsia"/>
          <w:color w:val="000000" w:themeColor="text1"/>
          <w:u w:val="single"/>
        </w:rPr>
        <w:t>。</w:t>
      </w:r>
    </w:p>
    <w:p w14:paraId="2919115B" w14:textId="2011B19F" w:rsidR="009F21FF" w:rsidRPr="00BB5896" w:rsidRDefault="00F37667" w:rsidP="00F37667">
      <w:pPr>
        <w:spacing w:line="500" w:lineRule="exact"/>
        <w:ind w:firstLine="480"/>
        <w:rPr>
          <w:color w:val="000000" w:themeColor="text1"/>
          <w:u w:val="single"/>
        </w:rPr>
      </w:pPr>
      <w:r w:rsidRPr="00BB5896">
        <w:rPr>
          <w:rFonts w:hint="eastAsia"/>
          <w:color w:val="000000" w:themeColor="text1"/>
          <w:u w:val="single"/>
        </w:rPr>
        <w:t>枯水期、汛期溢油事故发生约</w:t>
      </w:r>
      <w:r w:rsidR="00D97C79" w:rsidRPr="00BB5896">
        <w:rPr>
          <w:rFonts w:hint="eastAsia"/>
          <w:color w:val="000000" w:themeColor="text1"/>
          <w:u w:val="single"/>
        </w:rPr>
        <w:t>9.37</w:t>
      </w:r>
      <w:r w:rsidRPr="00BB5896">
        <w:rPr>
          <w:rFonts w:hint="eastAsia"/>
          <w:color w:val="000000" w:themeColor="text1"/>
          <w:u w:val="single"/>
        </w:rPr>
        <w:t>小时后连续的油膜即不存在，此时油膜厚度为</w:t>
      </w:r>
      <w:r w:rsidR="003F6D68" w:rsidRPr="00BB5896">
        <w:rPr>
          <w:rFonts w:hint="eastAsia"/>
          <w:color w:val="000000" w:themeColor="text1"/>
          <w:u w:val="single"/>
        </w:rPr>
        <w:t>0.02</w:t>
      </w:r>
      <w:r w:rsidR="003F6D68" w:rsidRPr="00BB5896">
        <w:rPr>
          <w:color w:val="000000" w:themeColor="text1"/>
          <w:u w:val="single"/>
        </w:rPr>
        <w:t xml:space="preserve"> </w:t>
      </w:r>
      <w:r w:rsidRPr="00BB5896">
        <w:rPr>
          <w:rFonts w:hint="eastAsia"/>
          <w:color w:val="000000" w:themeColor="text1"/>
          <w:u w:val="single"/>
        </w:rPr>
        <w:t>mm</w:t>
      </w:r>
      <w:r w:rsidRPr="00BB5896">
        <w:rPr>
          <w:rFonts w:hint="eastAsia"/>
          <w:color w:val="000000" w:themeColor="text1"/>
          <w:u w:val="single"/>
        </w:rPr>
        <w:t>，油膜前沿漂移距离分别</w:t>
      </w:r>
      <w:r w:rsidR="00D97C79" w:rsidRPr="00BB5896">
        <w:rPr>
          <w:rFonts w:hint="eastAsia"/>
          <w:color w:val="000000" w:themeColor="text1"/>
          <w:u w:val="single"/>
        </w:rPr>
        <w:t>约</w:t>
      </w:r>
      <w:r w:rsidRPr="00BB5896">
        <w:rPr>
          <w:rFonts w:hint="eastAsia"/>
          <w:color w:val="000000" w:themeColor="text1"/>
          <w:u w:val="single"/>
        </w:rPr>
        <w:t>为</w:t>
      </w:r>
      <w:r w:rsidR="00D97C79" w:rsidRPr="00BB5896">
        <w:rPr>
          <w:rFonts w:hint="eastAsia"/>
          <w:color w:val="000000" w:themeColor="text1"/>
          <w:u w:val="single"/>
        </w:rPr>
        <w:t>21.2</w:t>
      </w:r>
      <w:r w:rsidR="00D97C79"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w:t>
      </w:r>
      <w:r w:rsidR="00D97C79" w:rsidRPr="00BB5896">
        <w:rPr>
          <w:rFonts w:hint="eastAsia"/>
          <w:color w:val="000000" w:themeColor="text1"/>
          <w:u w:val="single"/>
        </w:rPr>
        <w:t>97.</w:t>
      </w:r>
      <w:r w:rsidR="00D97C79" w:rsidRPr="00BB5896">
        <w:rPr>
          <w:color w:val="000000" w:themeColor="text1"/>
          <w:u w:val="single"/>
        </w:rPr>
        <w:t xml:space="preserve"> </w:t>
      </w:r>
      <w:r w:rsidR="00D97C79" w:rsidRPr="00BB5896">
        <w:rPr>
          <w:rFonts w:hint="eastAsia"/>
          <w:color w:val="000000" w:themeColor="text1"/>
          <w:u w:val="single"/>
        </w:rPr>
        <w:t>1</w:t>
      </w:r>
      <w:r w:rsidR="00D97C79" w:rsidRPr="00BB5896">
        <w:rPr>
          <w:color w:val="000000" w:themeColor="text1"/>
          <w:u w:val="single"/>
        </w:rPr>
        <w:t xml:space="preserve"> </w:t>
      </w:r>
      <w:r w:rsidRPr="00BB5896">
        <w:rPr>
          <w:rFonts w:hint="eastAsia"/>
          <w:color w:val="000000" w:themeColor="text1"/>
          <w:u w:val="single"/>
        </w:rPr>
        <w:t>km</w:t>
      </w:r>
      <w:r w:rsidRPr="00BB5896">
        <w:rPr>
          <w:rFonts w:hint="eastAsia"/>
          <w:color w:val="000000" w:themeColor="text1"/>
          <w:u w:val="single"/>
        </w:rPr>
        <w:t>。</w:t>
      </w:r>
    </w:p>
    <w:p w14:paraId="71D2FE0E" w14:textId="4BFAB250" w:rsidR="007D7D98" w:rsidRPr="00BB5896" w:rsidRDefault="00817284" w:rsidP="003675FC">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003915DF" w:rsidRPr="00BB5896">
        <w:rPr>
          <w:color w:val="000000" w:themeColor="text1"/>
        </w:rPr>
        <w:t>为了减小事故发生后对</w:t>
      </w:r>
      <w:r w:rsidR="006079E4" w:rsidRPr="00BB5896">
        <w:rPr>
          <w:rFonts w:hint="eastAsia"/>
          <w:color w:val="000000" w:themeColor="text1"/>
        </w:rPr>
        <w:t>所在区域</w:t>
      </w:r>
      <w:r w:rsidR="003915DF" w:rsidRPr="00BB5896">
        <w:rPr>
          <w:color w:val="000000" w:themeColor="text1"/>
        </w:rPr>
        <w:t>水生生物及黔江水质的影响，</w:t>
      </w:r>
      <w:r w:rsidR="006079E4" w:rsidRPr="00BB5896">
        <w:rPr>
          <w:rFonts w:hint="eastAsia"/>
          <w:color w:val="000000" w:themeColor="text1"/>
        </w:rPr>
        <w:t>业主和</w:t>
      </w:r>
      <w:r w:rsidR="003915DF" w:rsidRPr="00BB5896">
        <w:rPr>
          <w:color w:val="000000" w:themeColor="text1"/>
        </w:rPr>
        <w:t>相关部门可</w:t>
      </w:r>
      <w:r w:rsidR="0067708B" w:rsidRPr="00BB5896">
        <w:rPr>
          <w:color w:val="000000" w:themeColor="text1"/>
        </w:rPr>
        <w:t>参考上述</w:t>
      </w:r>
      <w:r w:rsidR="00B0576E" w:rsidRPr="00BB5896">
        <w:rPr>
          <w:rFonts w:hint="eastAsia"/>
          <w:color w:val="000000" w:themeColor="text1"/>
        </w:rPr>
        <w:t>预测结果</w:t>
      </w:r>
      <w:r w:rsidR="003915DF" w:rsidRPr="00BB5896">
        <w:rPr>
          <w:color w:val="000000" w:themeColor="text1"/>
        </w:rPr>
        <w:t>及时实施油膜的拦截收集工作</w:t>
      </w:r>
      <w:r w:rsidR="007D7D98" w:rsidRPr="00BB5896">
        <w:rPr>
          <w:color w:val="000000" w:themeColor="text1"/>
        </w:rPr>
        <w:t>。</w:t>
      </w:r>
    </w:p>
    <w:p w14:paraId="30862AD6" w14:textId="77777777" w:rsidR="00E16622" w:rsidRPr="00BB5896" w:rsidRDefault="00817284" w:rsidP="00E16622">
      <w:pPr>
        <w:spacing w:line="500" w:lineRule="exact"/>
        <w:ind w:firstLine="480"/>
        <w:rPr>
          <w:color w:val="000000" w:themeColor="text1"/>
        </w:rPr>
      </w:pPr>
      <w:r w:rsidRPr="00BB5896">
        <w:rPr>
          <w:color w:val="000000" w:themeColor="text1"/>
        </w:rPr>
        <w:t>（</w:t>
      </w:r>
      <w:r w:rsidRPr="00BB5896">
        <w:rPr>
          <w:rFonts w:hint="eastAsia"/>
          <w:color w:val="000000" w:themeColor="text1"/>
        </w:rPr>
        <w:t>4</w:t>
      </w:r>
      <w:r w:rsidRPr="00BB5896">
        <w:rPr>
          <w:color w:val="000000" w:themeColor="text1"/>
        </w:rPr>
        <w:t>）</w:t>
      </w:r>
      <w:r w:rsidR="003915DF" w:rsidRPr="00BB5896">
        <w:rPr>
          <w:color w:val="000000" w:themeColor="text1"/>
        </w:rPr>
        <w:t>油类对水体能造成普遍的污染，漂浮在水面上形成一层薄膜，易在浅滩处由于累积效应形成覆膜，阻止大气中氧气溶于水中，从而影响水体自净作用，造成水体缺氧，</w:t>
      </w:r>
      <w:r w:rsidR="003915DF" w:rsidRPr="00BB5896">
        <w:rPr>
          <w:color w:val="000000" w:themeColor="text1"/>
        </w:rPr>
        <w:lastRenderedPageBreak/>
        <w:t>危害水生生物生存。此外，油类进入水体后，能引起生物的积累作用，通过食物链产生生物放大作用，危及较高营养级水平的生物，例如造成鱼类、贝类的感官品质下降，若受污染物种被人类食用会在体内产生积累，将危及人体健康</w:t>
      </w:r>
      <w:r w:rsidR="00E16622" w:rsidRPr="00BB5896">
        <w:rPr>
          <w:rFonts w:hint="eastAsia"/>
          <w:color w:val="000000" w:themeColor="text1"/>
        </w:rPr>
        <w:t>。</w:t>
      </w:r>
    </w:p>
    <w:p w14:paraId="206A938B" w14:textId="77777777" w:rsidR="00043A9A" w:rsidRPr="00BB5896" w:rsidRDefault="00E16622" w:rsidP="00E16622">
      <w:pPr>
        <w:spacing w:line="500" w:lineRule="exact"/>
        <w:ind w:firstLineChars="0" w:firstLine="482"/>
        <w:rPr>
          <w:color w:val="000000" w:themeColor="text1"/>
        </w:rPr>
      </w:pPr>
      <w:r w:rsidRPr="00BB5896">
        <w:rPr>
          <w:rFonts w:hint="eastAsia"/>
          <w:color w:val="000000" w:themeColor="text1"/>
        </w:rPr>
        <w:t>（</w:t>
      </w:r>
      <w:r w:rsidR="00253A70" w:rsidRPr="00BB5896">
        <w:rPr>
          <w:rFonts w:hint="eastAsia"/>
          <w:color w:val="000000" w:themeColor="text1"/>
        </w:rPr>
        <w:t>5</w:t>
      </w:r>
      <w:r w:rsidRPr="00BB5896">
        <w:rPr>
          <w:rFonts w:hint="eastAsia"/>
          <w:color w:val="000000" w:themeColor="text1"/>
        </w:rPr>
        <w:t>）</w:t>
      </w:r>
      <w:r w:rsidR="003915DF" w:rsidRPr="00BB5896">
        <w:rPr>
          <w:color w:val="000000" w:themeColor="text1"/>
        </w:rPr>
        <w:t>项目</w:t>
      </w:r>
      <w:r w:rsidR="001F3D20" w:rsidRPr="00BB5896">
        <w:rPr>
          <w:color w:val="000000" w:themeColor="text1"/>
        </w:rPr>
        <w:t>运营</w:t>
      </w:r>
      <w:r w:rsidR="003915DF" w:rsidRPr="00BB5896">
        <w:rPr>
          <w:color w:val="000000" w:themeColor="text1"/>
        </w:rPr>
        <w:t>期一般船舶错开运行，不会大量涌入，不会发生大量泄露现象，因此，由船舶油舱引发的环境风险是可控、可接受的</w:t>
      </w:r>
    </w:p>
    <w:p w14:paraId="794029E8" w14:textId="5AB07C42" w:rsidR="003915DF" w:rsidRPr="00BB5896" w:rsidRDefault="00043A9A" w:rsidP="00E16622">
      <w:pPr>
        <w:spacing w:line="500" w:lineRule="exact"/>
        <w:ind w:firstLineChars="0" w:firstLine="482"/>
        <w:rPr>
          <w:color w:val="000000" w:themeColor="text1"/>
          <w:u w:val="single"/>
        </w:rPr>
      </w:pPr>
      <w:r w:rsidRPr="00BB5896">
        <w:rPr>
          <w:rFonts w:hint="eastAsia"/>
          <w:color w:val="000000" w:themeColor="text1"/>
          <w:u w:val="single"/>
        </w:rPr>
        <w:t>（</w:t>
      </w:r>
      <w:r w:rsidRPr="00BB5896">
        <w:rPr>
          <w:rFonts w:hint="eastAsia"/>
          <w:color w:val="000000" w:themeColor="text1"/>
          <w:u w:val="single"/>
        </w:rPr>
        <w:t>6</w:t>
      </w:r>
      <w:r w:rsidRPr="00BB5896">
        <w:rPr>
          <w:rFonts w:hint="eastAsia"/>
          <w:color w:val="000000" w:themeColor="text1"/>
          <w:u w:val="single"/>
        </w:rPr>
        <w:t>）在实际溢油事故中，漂移和扩展过程约持续数小时，油膜厚度薄到一定程度后，油膜被撕裂、打碎，随后紊动扩散作用对扩散起主要作用；船舶发生溢油污染水域事故时，应立即采取围控、回收等应急措施；根据应急计划、溢油预测结果以及类似事故的经验，应急预案有关措施在事故发生后</w:t>
      </w:r>
      <w:r w:rsidRPr="00BB5896">
        <w:rPr>
          <w:rFonts w:hint="eastAsia"/>
          <w:color w:val="000000" w:themeColor="text1"/>
          <w:u w:val="single"/>
        </w:rPr>
        <w:t>60 min</w:t>
      </w:r>
      <w:r w:rsidRPr="00BB5896">
        <w:rPr>
          <w:rFonts w:hint="eastAsia"/>
          <w:color w:val="000000" w:themeColor="text1"/>
          <w:u w:val="single"/>
        </w:rPr>
        <w:t>（枯水期）；</w:t>
      </w:r>
      <w:r w:rsidR="00BE3208" w:rsidRPr="00BB5896">
        <w:rPr>
          <w:rFonts w:hint="eastAsia"/>
          <w:color w:val="000000" w:themeColor="text1"/>
          <w:u w:val="single"/>
        </w:rPr>
        <w:t>15</w:t>
      </w:r>
      <w:r w:rsidRPr="00BB5896">
        <w:rPr>
          <w:rFonts w:hint="eastAsia"/>
          <w:color w:val="000000" w:themeColor="text1"/>
          <w:u w:val="single"/>
        </w:rPr>
        <w:t xml:space="preserve"> min</w:t>
      </w:r>
      <w:r w:rsidRPr="00BB5896">
        <w:rPr>
          <w:rFonts w:hint="eastAsia"/>
          <w:color w:val="000000" w:themeColor="text1"/>
          <w:u w:val="single"/>
        </w:rPr>
        <w:t>（汛期）内落实到位。</w:t>
      </w:r>
    </w:p>
    <w:p w14:paraId="278A76B6" w14:textId="77777777" w:rsidR="00980FB8" w:rsidRPr="00BB5896" w:rsidRDefault="00980FB8" w:rsidP="007B1C1F">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00321984" w:rsidRPr="00BB5896">
        <w:rPr>
          <w:rFonts w:hint="eastAsia"/>
          <w:color w:val="000000" w:themeColor="text1"/>
        </w:rPr>
        <w:t>3</w:t>
      </w:r>
      <w:r w:rsidRPr="00BB5896">
        <w:rPr>
          <w:rFonts w:hint="eastAsia"/>
          <w:color w:val="000000" w:themeColor="text1"/>
        </w:rPr>
        <w:t>.6</w:t>
      </w:r>
      <w:r w:rsidRPr="00BB5896">
        <w:rPr>
          <w:color w:val="000000" w:themeColor="text1"/>
        </w:rPr>
        <w:t xml:space="preserve"> </w:t>
      </w:r>
      <w:r w:rsidRPr="00BB5896">
        <w:rPr>
          <w:color w:val="000000" w:themeColor="text1"/>
        </w:rPr>
        <w:t>环境风险可接受水平</w:t>
      </w:r>
    </w:p>
    <w:p w14:paraId="05F8DB58" w14:textId="10F76DE9" w:rsidR="00CB303F" w:rsidRPr="00BB5896" w:rsidRDefault="00BA5E70" w:rsidP="00CB303F">
      <w:pPr>
        <w:spacing w:line="500" w:lineRule="exact"/>
        <w:ind w:firstLine="480"/>
        <w:rPr>
          <w:color w:val="000000" w:themeColor="text1"/>
        </w:rPr>
      </w:pPr>
      <w:r w:rsidRPr="00BB5896">
        <w:rPr>
          <w:rFonts w:hint="eastAsia"/>
          <w:color w:val="000000" w:themeColor="text1"/>
        </w:rPr>
        <w:t>本次环评</w:t>
      </w:r>
      <w:r w:rsidR="00CB303F" w:rsidRPr="00BB5896">
        <w:rPr>
          <w:color w:val="000000" w:themeColor="text1"/>
        </w:rPr>
        <w:t>采用《水上溢油环境风险评估技术导则》（</w:t>
      </w:r>
      <w:r w:rsidR="00CB303F" w:rsidRPr="00BB5896">
        <w:rPr>
          <w:color w:val="000000" w:themeColor="text1"/>
        </w:rPr>
        <w:t>JT/ T 1143-2017</w:t>
      </w:r>
      <w:r w:rsidR="00CB303F" w:rsidRPr="00BB5896">
        <w:rPr>
          <w:color w:val="000000" w:themeColor="text1"/>
        </w:rPr>
        <w:t>）中的风险矩阵方法，风险矩阵由事故概况和事故危害后果两部分组成。在风险矩阵中，风险水平分为不可容忍、可容忍和可忽略三类。</w:t>
      </w:r>
    </w:p>
    <w:p w14:paraId="37036D6D" w14:textId="4D88A7F6" w:rsidR="003855C8" w:rsidRPr="00BB5896" w:rsidRDefault="00CB303F" w:rsidP="00CB303F">
      <w:pPr>
        <w:spacing w:line="500" w:lineRule="exact"/>
        <w:ind w:firstLine="480"/>
        <w:rPr>
          <w:color w:val="000000" w:themeColor="text1"/>
        </w:rPr>
      </w:pPr>
      <w:r w:rsidRPr="00BB5896">
        <w:rPr>
          <w:color w:val="000000" w:themeColor="text1"/>
        </w:rPr>
        <w:t>划分按照《水上溢油环境风险评估技术导则》（</w:t>
      </w:r>
      <w:r w:rsidRPr="00BB5896">
        <w:rPr>
          <w:color w:val="000000" w:themeColor="text1"/>
        </w:rPr>
        <w:t>JT/ T 1143-2017</w:t>
      </w:r>
      <w:r w:rsidRPr="00BB5896">
        <w:rPr>
          <w:color w:val="000000" w:themeColor="text1"/>
        </w:rPr>
        <w:t>）关于水上溢油事故概率划分等级（表</w:t>
      </w:r>
      <w:r w:rsidR="00395315" w:rsidRPr="00BB5896">
        <w:rPr>
          <w:rFonts w:hint="eastAsia"/>
          <w:color w:val="000000" w:themeColor="text1"/>
        </w:rPr>
        <w:t>4.</w:t>
      </w:r>
      <w:r w:rsidR="00802865" w:rsidRPr="00BB5896">
        <w:rPr>
          <w:color w:val="000000" w:themeColor="text1"/>
        </w:rPr>
        <w:t>3</w:t>
      </w:r>
      <w:r w:rsidR="00E42310" w:rsidRPr="00BB5896">
        <w:rPr>
          <w:rFonts w:hint="eastAsia"/>
          <w:color w:val="000000" w:themeColor="text1"/>
        </w:rPr>
        <w:t>.6</w:t>
      </w:r>
      <w:r w:rsidR="00395315" w:rsidRPr="00BB5896">
        <w:rPr>
          <w:rFonts w:hint="eastAsia"/>
          <w:color w:val="000000" w:themeColor="text1"/>
        </w:rPr>
        <w:t>-</w:t>
      </w:r>
      <w:r w:rsidR="00E42310" w:rsidRPr="00BB5896">
        <w:rPr>
          <w:rFonts w:hint="eastAsia"/>
          <w:color w:val="000000" w:themeColor="text1"/>
        </w:rPr>
        <w:t>1</w:t>
      </w:r>
      <w:r w:rsidRPr="00BB5896">
        <w:rPr>
          <w:color w:val="000000" w:themeColor="text1"/>
        </w:rPr>
        <w:t>）和水上溢油事故危害后果等级划分（表</w:t>
      </w:r>
      <w:r w:rsidR="00F73D59" w:rsidRPr="00BB5896">
        <w:rPr>
          <w:rFonts w:hint="eastAsia"/>
          <w:color w:val="000000" w:themeColor="text1"/>
        </w:rPr>
        <w:t>4.</w:t>
      </w:r>
      <w:r w:rsidR="00802865" w:rsidRPr="00BB5896">
        <w:rPr>
          <w:color w:val="000000" w:themeColor="text1"/>
        </w:rPr>
        <w:t>3</w:t>
      </w:r>
      <w:r w:rsidR="00E42310" w:rsidRPr="00BB5896">
        <w:rPr>
          <w:rFonts w:hint="eastAsia"/>
          <w:color w:val="000000" w:themeColor="text1"/>
        </w:rPr>
        <w:t>.6</w:t>
      </w:r>
      <w:r w:rsidR="00395315" w:rsidRPr="00BB5896">
        <w:rPr>
          <w:rFonts w:hint="eastAsia"/>
          <w:color w:val="000000" w:themeColor="text1"/>
        </w:rPr>
        <w:t>-</w:t>
      </w:r>
      <w:r w:rsidR="00E42310" w:rsidRPr="00BB5896">
        <w:rPr>
          <w:rFonts w:hint="eastAsia"/>
          <w:color w:val="000000" w:themeColor="text1"/>
        </w:rPr>
        <w:t>2</w:t>
      </w:r>
      <w:r w:rsidRPr="00BB5896">
        <w:rPr>
          <w:color w:val="000000" w:themeColor="text1"/>
        </w:rPr>
        <w:t>），对本项目所处航道溢油事故概率和事故划分结果见图</w:t>
      </w:r>
      <w:r w:rsidR="00B07A25" w:rsidRPr="00BB5896">
        <w:rPr>
          <w:rFonts w:hint="eastAsia"/>
          <w:color w:val="000000" w:themeColor="text1"/>
        </w:rPr>
        <w:t>4.</w:t>
      </w:r>
      <w:r w:rsidR="00802865" w:rsidRPr="00BB5896">
        <w:rPr>
          <w:color w:val="000000" w:themeColor="text1"/>
        </w:rPr>
        <w:t>3</w:t>
      </w:r>
      <w:r w:rsidR="00E42310" w:rsidRPr="00BB5896">
        <w:rPr>
          <w:rFonts w:hint="eastAsia"/>
          <w:color w:val="000000" w:themeColor="text1"/>
        </w:rPr>
        <w:t>.6-1</w:t>
      </w:r>
      <w:r w:rsidRPr="00BB5896">
        <w:rPr>
          <w:color w:val="000000" w:themeColor="text1"/>
        </w:rPr>
        <w:t>。</w:t>
      </w:r>
    </w:p>
    <w:p w14:paraId="4723596D" w14:textId="322A888F" w:rsidR="00480BA3" w:rsidRPr="00BB5896" w:rsidRDefault="00CB303F" w:rsidP="00CB303F">
      <w:pPr>
        <w:spacing w:line="500" w:lineRule="exact"/>
        <w:ind w:firstLine="480"/>
        <w:rPr>
          <w:color w:val="000000" w:themeColor="text1"/>
        </w:rPr>
      </w:pPr>
      <w:r w:rsidRPr="00BB5896">
        <w:rPr>
          <w:color w:val="000000" w:themeColor="text1"/>
        </w:rPr>
        <w:t>其中高风险区为不可容忍的风险区域，低风险区为可忽略的风险区域，中风险区为可容忍区域</w:t>
      </w:r>
      <w:r w:rsidR="00480BA3" w:rsidRPr="00BB5896">
        <w:rPr>
          <w:rFonts w:hint="eastAsia"/>
          <w:color w:val="000000" w:themeColor="text1"/>
        </w:rPr>
        <w:t>。</w:t>
      </w:r>
    </w:p>
    <w:p w14:paraId="1989B9C1" w14:textId="7A112313" w:rsidR="00CB303F" w:rsidRPr="00BB5896" w:rsidRDefault="00480BA3" w:rsidP="00CB303F">
      <w:pPr>
        <w:spacing w:line="500" w:lineRule="exact"/>
        <w:ind w:firstLine="480"/>
        <w:rPr>
          <w:color w:val="000000" w:themeColor="text1"/>
        </w:rPr>
      </w:pPr>
      <w:r w:rsidRPr="00BB5896">
        <w:rPr>
          <w:rFonts w:hint="eastAsia"/>
          <w:color w:val="000000" w:themeColor="text1"/>
        </w:rPr>
        <w:t>根据前述章节</w:t>
      </w:r>
      <w:r w:rsidR="00445221" w:rsidRPr="00BB5896">
        <w:rPr>
          <w:rFonts w:hint="eastAsia"/>
          <w:color w:val="000000" w:themeColor="text1"/>
        </w:rPr>
        <w:t>“</w:t>
      </w:r>
      <w:r w:rsidR="00445221" w:rsidRPr="00BB5896">
        <w:rPr>
          <w:rFonts w:hint="eastAsia"/>
          <w:color w:val="000000" w:themeColor="text1"/>
        </w:rPr>
        <w:t>4.3.5.1</w:t>
      </w:r>
      <w:r w:rsidR="00445221" w:rsidRPr="00BB5896">
        <w:rPr>
          <w:color w:val="000000" w:themeColor="text1"/>
        </w:rPr>
        <w:t xml:space="preserve"> </w:t>
      </w:r>
      <w:r w:rsidR="00445221" w:rsidRPr="00BB5896">
        <w:rPr>
          <w:rFonts w:hint="eastAsia"/>
          <w:color w:val="000000" w:themeColor="text1"/>
        </w:rPr>
        <w:t>风险事故情形设定”</w:t>
      </w:r>
      <w:r w:rsidRPr="00BB5896">
        <w:rPr>
          <w:rFonts w:hint="eastAsia"/>
          <w:color w:val="000000" w:themeColor="text1"/>
        </w:rPr>
        <w:t>可知，</w:t>
      </w:r>
      <w:r w:rsidR="00445221" w:rsidRPr="00BB5896">
        <w:rPr>
          <w:rFonts w:hint="eastAsia"/>
          <w:color w:val="000000" w:themeColor="text1"/>
        </w:rPr>
        <w:t>拟建项目可能最大水上事故溢油量为</w:t>
      </w:r>
      <w:r w:rsidR="00445221" w:rsidRPr="00BB5896">
        <w:rPr>
          <w:rFonts w:hint="eastAsia"/>
          <w:color w:val="000000" w:themeColor="text1"/>
        </w:rPr>
        <w:t>32.9</w:t>
      </w:r>
      <w:r w:rsidR="00445221" w:rsidRPr="00BB5896">
        <w:rPr>
          <w:color w:val="000000" w:themeColor="text1"/>
        </w:rPr>
        <w:t xml:space="preserve"> </w:t>
      </w:r>
      <w:r w:rsidR="00445221" w:rsidRPr="00BB5896">
        <w:rPr>
          <w:rFonts w:hint="eastAsia"/>
          <w:color w:val="000000" w:themeColor="text1"/>
        </w:rPr>
        <w:t>t</w:t>
      </w:r>
      <w:r w:rsidR="00445221" w:rsidRPr="00BB5896">
        <w:rPr>
          <w:rFonts w:hint="eastAsia"/>
          <w:color w:val="000000" w:themeColor="text1"/>
        </w:rPr>
        <w:t>，</w:t>
      </w:r>
      <w:r w:rsidR="004B1A18" w:rsidRPr="00BB5896">
        <w:rPr>
          <w:rFonts w:hint="eastAsia"/>
          <w:color w:val="000000" w:themeColor="text1"/>
        </w:rPr>
        <w:t>溢油</w:t>
      </w:r>
      <w:r w:rsidR="00445221" w:rsidRPr="00BB5896">
        <w:rPr>
          <w:rFonts w:hint="eastAsia"/>
          <w:color w:val="000000" w:themeColor="text1"/>
        </w:rPr>
        <w:t>量</w:t>
      </w:r>
      <w:r w:rsidR="004B1A18" w:rsidRPr="00BB5896">
        <w:rPr>
          <w:rFonts w:hint="eastAsia"/>
          <w:color w:val="000000" w:themeColor="text1"/>
        </w:rPr>
        <w:t>＜</w:t>
      </w:r>
      <w:r w:rsidR="004B1A18" w:rsidRPr="00BB5896">
        <w:rPr>
          <w:rFonts w:hint="eastAsia"/>
          <w:color w:val="000000" w:themeColor="text1"/>
        </w:rPr>
        <w:t>50</w:t>
      </w:r>
      <w:r w:rsidR="00D61BF6" w:rsidRPr="00BB5896">
        <w:rPr>
          <w:color w:val="000000" w:themeColor="text1"/>
        </w:rPr>
        <w:t xml:space="preserve"> </w:t>
      </w:r>
      <w:r w:rsidR="004B1A18" w:rsidRPr="00BB5896">
        <w:rPr>
          <w:rFonts w:hint="eastAsia"/>
          <w:color w:val="000000" w:themeColor="text1"/>
        </w:rPr>
        <w:t>t</w:t>
      </w:r>
      <w:r w:rsidR="004B1A18" w:rsidRPr="00BB5896">
        <w:rPr>
          <w:rFonts w:hint="eastAsia"/>
          <w:color w:val="000000" w:themeColor="text1"/>
        </w:rPr>
        <w:t>，危害后果</w:t>
      </w:r>
      <w:r w:rsidR="006037C6" w:rsidRPr="00BB5896">
        <w:rPr>
          <w:rFonts w:hint="eastAsia"/>
          <w:color w:val="000000" w:themeColor="text1"/>
        </w:rPr>
        <w:t>分类</w:t>
      </w:r>
      <w:r w:rsidR="004B1A18" w:rsidRPr="00BB5896">
        <w:rPr>
          <w:rFonts w:hint="eastAsia"/>
          <w:color w:val="000000" w:themeColor="text1"/>
        </w:rPr>
        <w:t>为</w:t>
      </w:r>
      <w:r w:rsidR="006037C6" w:rsidRPr="00BB5896">
        <w:rPr>
          <w:rFonts w:hint="eastAsia"/>
          <w:color w:val="000000" w:themeColor="text1"/>
        </w:rPr>
        <w:t>下表</w:t>
      </w:r>
      <w:r w:rsidR="00B07A25" w:rsidRPr="00BB5896">
        <w:rPr>
          <w:rFonts w:hint="eastAsia"/>
          <w:color w:val="000000" w:themeColor="text1"/>
        </w:rPr>
        <w:t>4.</w:t>
      </w:r>
      <w:r w:rsidR="00802865" w:rsidRPr="00BB5896">
        <w:rPr>
          <w:color w:val="000000" w:themeColor="text1"/>
        </w:rPr>
        <w:t>3</w:t>
      </w:r>
      <w:r w:rsidR="00BE7683" w:rsidRPr="00BB5896">
        <w:rPr>
          <w:rFonts w:hint="eastAsia"/>
          <w:color w:val="000000" w:themeColor="text1"/>
        </w:rPr>
        <w:t>.6-2</w:t>
      </w:r>
      <w:r w:rsidR="006037C6" w:rsidRPr="00BB5896">
        <w:rPr>
          <w:rFonts w:hint="eastAsia"/>
          <w:color w:val="000000" w:themeColor="text1"/>
        </w:rPr>
        <w:t>中的“</w:t>
      </w:r>
      <w:r w:rsidR="004B1A18" w:rsidRPr="00BB5896">
        <w:rPr>
          <w:rFonts w:hint="eastAsia"/>
          <w:color w:val="000000" w:themeColor="text1"/>
        </w:rPr>
        <w:t>C6</w:t>
      </w:r>
      <w:r w:rsidR="006037C6" w:rsidRPr="00BB5896">
        <w:rPr>
          <w:rFonts w:hint="eastAsia"/>
          <w:color w:val="000000" w:themeColor="text1"/>
        </w:rPr>
        <w:t>”</w:t>
      </w:r>
      <w:r w:rsidR="004B1A18" w:rsidRPr="00BB5896">
        <w:rPr>
          <w:rFonts w:hint="eastAsia"/>
          <w:color w:val="000000" w:themeColor="text1"/>
        </w:rPr>
        <w:t>，</w:t>
      </w:r>
      <w:r w:rsidR="006037C6" w:rsidRPr="00BB5896">
        <w:rPr>
          <w:rFonts w:hint="eastAsia"/>
          <w:color w:val="000000" w:themeColor="text1"/>
        </w:rPr>
        <w:t>危害后果</w:t>
      </w:r>
      <w:r w:rsidR="004B1A18" w:rsidRPr="00BB5896">
        <w:rPr>
          <w:rFonts w:hint="eastAsia"/>
          <w:color w:val="000000" w:themeColor="text1"/>
        </w:rPr>
        <w:t>为较小</w:t>
      </w:r>
      <w:r w:rsidR="00CB303F" w:rsidRPr="00BB5896">
        <w:rPr>
          <w:color w:val="000000" w:themeColor="text1"/>
        </w:rPr>
        <w:t>。</w:t>
      </w:r>
    </w:p>
    <w:p w14:paraId="53A7DBB5" w14:textId="3252694D" w:rsidR="00CB303F" w:rsidRPr="00BB5896" w:rsidRDefault="00CB303F" w:rsidP="00445221">
      <w:pPr>
        <w:pStyle w:val="06"/>
        <w:spacing w:line="500" w:lineRule="exact"/>
        <w:rPr>
          <w:rFonts w:eastAsia="宋体" w:hAnsi="宋体"/>
          <w:b/>
          <w:color w:val="000000" w:themeColor="text1"/>
        </w:rPr>
      </w:pPr>
      <w:r w:rsidRPr="00BB5896">
        <w:rPr>
          <w:rFonts w:eastAsia="宋体" w:hAnsi="宋体"/>
          <w:b/>
          <w:color w:val="000000" w:themeColor="text1"/>
        </w:rPr>
        <w:t>表</w:t>
      </w:r>
      <w:r w:rsidR="00B07A25" w:rsidRPr="00BB5896">
        <w:rPr>
          <w:rFonts w:eastAsia="宋体" w:hAnsi="宋体" w:hint="eastAsia"/>
          <w:b/>
          <w:color w:val="000000" w:themeColor="text1"/>
        </w:rPr>
        <w:t>4.</w:t>
      </w:r>
      <w:r w:rsidR="00802865" w:rsidRPr="00BB5896">
        <w:rPr>
          <w:rFonts w:eastAsia="宋体" w:hAnsi="宋体"/>
          <w:b/>
          <w:color w:val="000000" w:themeColor="text1"/>
        </w:rPr>
        <w:t>3</w:t>
      </w:r>
      <w:r w:rsidR="00BE7683" w:rsidRPr="00BB5896">
        <w:rPr>
          <w:rFonts w:eastAsia="宋体" w:hAnsi="宋体" w:hint="eastAsia"/>
          <w:b/>
          <w:color w:val="000000" w:themeColor="text1"/>
        </w:rPr>
        <w:t>.6-1</w:t>
      </w:r>
      <w:r w:rsidRPr="00BB5896">
        <w:rPr>
          <w:rFonts w:eastAsia="宋体" w:hAnsi="宋体"/>
          <w:b/>
          <w:color w:val="000000" w:themeColor="text1"/>
        </w:rPr>
        <w:t xml:space="preserve"> </w:t>
      </w:r>
      <w:r w:rsidRPr="00BB5896">
        <w:rPr>
          <w:rFonts w:eastAsia="宋体" w:hAnsi="宋体"/>
          <w:b/>
          <w:color w:val="000000" w:themeColor="text1"/>
        </w:rPr>
        <w:t>水上溢油事故概率等级划分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429"/>
      </w:tblGrid>
      <w:tr w:rsidR="00BB5896" w:rsidRPr="00BB5896" w14:paraId="1C511DD1" w14:textId="77777777" w:rsidTr="00BE7683">
        <w:trPr>
          <w:cantSplit/>
          <w:trHeight w:val="340"/>
          <w:jc w:val="center"/>
        </w:trPr>
        <w:tc>
          <w:tcPr>
            <w:tcW w:w="2749" w:type="dxa"/>
            <w:vAlign w:val="center"/>
          </w:tcPr>
          <w:p w14:paraId="69A48A3D" w14:textId="77777777" w:rsidR="00CB303F" w:rsidRPr="00BB5896" w:rsidRDefault="00CB303F" w:rsidP="00CB303F">
            <w:pPr>
              <w:pStyle w:val="05"/>
              <w:ind w:left="-24" w:right="-24"/>
              <w:rPr>
                <w:color w:val="000000" w:themeColor="text1"/>
              </w:rPr>
            </w:pPr>
            <w:r w:rsidRPr="00BB5896">
              <w:rPr>
                <w:color w:val="000000" w:themeColor="text1"/>
              </w:rPr>
              <w:t>等级</w:t>
            </w:r>
          </w:p>
        </w:tc>
        <w:tc>
          <w:tcPr>
            <w:tcW w:w="6690" w:type="dxa"/>
            <w:vAlign w:val="center"/>
          </w:tcPr>
          <w:p w14:paraId="68583E0B" w14:textId="77777777" w:rsidR="00CB303F" w:rsidRPr="00BB5896" w:rsidRDefault="00CB303F" w:rsidP="00CB303F">
            <w:pPr>
              <w:pStyle w:val="05"/>
              <w:ind w:left="-24" w:right="-24"/>
              <w:rPr>
                <w:color w:val="000000" w:themeColor="text1"/>
              </w:rPr>
            </w:pPr>
            <w:r w:rsidRPr="00BB5896">
              <w:rPr>
                <w:color w:val="000000" w:themeColor="text1"/>
              </w:rPr>
              <w:t>事故概率</w:t>
            </w:r>
            <w:r w:rsidRPr="00BB5896">
              <w:rPr>
                <w:color w:val="000000" w:themeColor="text1"/>
              </w:rPr>
              <w:t>/</w:t>
            </w:r>
            <w:r w:rsidRPr="00BB5896">
              <w:rPr>
                <w:color w:val="000000" w:themeColor="text1"/>
              </w:rPr>
              <w:t>发生一次事故的概率</w:t>
            </w:r>
          </w:p>
        </w:tc>
      </w:tr>
      <w:tr w:rsidR="00BB5896" w:rsidRPr="00BB5896" w14:paraId="2717C9BE" w14:textId="77777777" w:rsidTr="00BE7683">
        <w:trPr>
          <w:cantSplit/>
          <w:trHeight w:val="340"/>
          <w:jc w:val="center"/>
        </w:trPr>
        <w:tc>
          <w:tcPr>
            <w:tcW w:w="2749" w:type="dxa"/>
            <w:vAlign w:val="center"/>
          </w:tcPr>
          <w:p w14:paraId="6EF18B07" w14:textId="77777777" w:rsidR="00CB303F" w:rsidRPr="00BB5896" w:rsidRDefault="00CB303F" w:rsidP="00CB303F">
            <w:pPr>
              <w:pStyle w:val="05"/>
              <w:ind w:left="-24" w:right="-24"/>
              <w:rPr>
                <w:color w:val="000000" w:themeColor="text1"/>
              </w:rPr>
            </w:pPr>
            <w:r w:rsidRPr="00BB5896">
              <w:rPr>
                <w:color w:val="000000" w:themeColor="text1"/>
              </w:rPr>
              <w:t>很高</w:t>
            </w:r>
          </w:p>
        </w:tc>
        <w:tc>
          <w:tcPr>
            <w:tcW w:w="6690" w:type="dxa"/>
            <w:vAlign w:val="center"/>
          </w:tcPr>
          <w:p w14:paraId="436F7CE9" w14:textId="77777777" w:rsidR="00CB303F" w:rsidRPr="00BB5896" w:rsidRDefault="00CB303F" w:rsidP="00CB303F">
            <w:pPr>
              <w:pStyle w:val="05"/>
              <w:ind w:left="-24" w:right="-24"/>
              <w:rPr>
                <w:color w:val="000000" w:themeColor="text1"/>
              </w:rPr>
            </w:pPr>
            <w:r w:rsidRPr="00BB5896">
              <w:rPr>
                <w:rFonts w:ascii="宋体" w:hAnsi="宋体"/>
                <w:color w:val="000000" w:themeColor="text1"/>
              </w:rPr>
              <w:t>≥</w:t>
            </w:r>
            <w:r w:rsidRPr="00BB5896">
              <w:rPr>
                <w:color w:val="000000" w:themeColor="text1"/>
              </w:rPr>
              <w:t>1/</w:t>
            </w:r>
            <w:r w:rsidRPr="00BB5896">
              <w:rPr>
                <w:rFonts w:ascii="宋体" w:hAnsi="宋体"/>
                <w:color w:val="000000" w:themeColor="text1"/>
              </w:rPr>
              <w:t>≤</w:t>
            </w:r>
            <w:r w:rsidRPr="00BB5896">
              <w:rPr>
                <w:color w:val="000000" w:themeColor="text1"/>
              </w:rPr>
              <w:t>1</w:t>
            </w:r>
            <w:r w:rsidRPr="00BB5896">
              <w:rPr>
                <w:color w:val="000000" w:themeColor="text1"/>
              </w:rPr>
              <w:t>个工作年</w:t>
            </w:r>
          </w:p>
        </w:tc>
      </w:tr>
      <w:tr w:rsidR="00BB5896" w:rsidRPr="00BB5896" w14:paraId="31E4FBC6" w14:textId="77777777" w:rsidTr="00BE7683">
        <w:trPr>
          <w:cantSplit/>
          <w:trHeight w:val="340"/>
          <w:jc w:val="center"/>
        </w:trPr>
        <w:tc>
          <w:tcPr>
            <w:tcW w:w="2749" w:type="dxa"/>
            <w:vAlign w:val="center"/>
          </w:tcPr>
          <w:p w14:paraId="56A3425B" w14:textId="77777777" w:rsidR="00CB303F" w:rsidRPr="00BB5896" w:rsidRDefault="00CB303F" w:rsidP="00CB303F">
            <w:pPr>
              <w:pStyle w:val="05"/>
              <w:ind w:left="-24" w:right="-24"/>
              <w:rPr>
                <w:color w:val="000000" w:themeColor="text1"/>
              </w:rPr>
            </w:pPr>
            <w:r w:rsidRPr="00BB5896">
              <w:rPr>
                <w:color w:val="000000" w:themeColor="text1"/>
              </w:rPr>
              <w:t>较高</w:t>
            </w:r>
          </w:p>
        </w:tc>
        <w:tc>
          <w:tcPr>
            <w:tcW w:w="6690" w:type="dxa"/>
            <w:vAlign w:val="center"/>
          </w:tcPr>
          <w:p w14:paraId="50359013" w14:textId="77777777" w:rsidR="00CB303F" w:rsidRPr="00BB5896" w:rsidRDefault="00CB303F" w:rsidP="00CB303F">
            <w:pPr>
              <w:pStyle w:val="05"/>
              <w:ind w:left="-24" w:right="-24"/>
              <w:rPr>
                <w:color w:val="000000" w:themeColor="text1"/>
              </w:rPr>
            </w:pPr>
            <w:r w:rsidRPr="00BB5896">
              <w:rPr>
                <w:color w:val="000000" w:themeColor="text1"/>
              </w:rPr>
              <w:t>0.1~1/</w:t>
            </w:r>
            <w:r w:rsidRPr="00BB5896">
              <w:rPr>
                <w:color w:val="000000" w:themeColor="text1"/>
              </w:rPr>
              <w:t>（</w:t>
            </w:r>
            <w:r w:rsidRPr="00BB5896">
              <w:rPr>
                <w:color w:val="000000" w:themeColor="text1"/>
              </w:rPr>
              <w:t>1~10</w:t>
            </w:r>
            <w:r w:rsidRPr="00BB5896">
              <w:rPr>
                <w:color w:val="000000" w:themeColor="text1"/>
              </w:rPr>
              <w:t>）个工作年</w:t>
            </w:r>
          </w:p>
        </w:tc>
      </w:tr>
      <w:tr w:rsidR="00BB5896" w:rsidRPr="00BB5896" w14:paraId="31AB9674" w14:textId="77777777" w:rsidTr="00BE7683">
        <w:trPr>
          <w:cantSplit/>
          <w:trHeight w:val="340"/>
          <w:jc w:val="center"/>
        </w:trPr>
        <w:tc>
          <w:tcPr>
            <w:tcW w:w="2749" w:type="dxa"/>
            <w:vAlign w:val="center"/>
          </w:tcPr>
          <w:p w14:paraId="389BB0B9" w14:textId="77777777" w:rsidR="00CB303F" w:rsidRPr="00BB5896" w:rsidRDefault="00CB303F" w:rsidP="00CB303F">
            <w:pPr>
              <w:pStyle w:val="05"/>
              <w:ind w:left="-24" w:right="-24"/>
              <w:rPr>
                <w:color w:val="000000" w:themeColor="text1"/>
              </w:rPr>
            </w:pPr>
            <w:r w:rsidRPr="00BB5896">
              <w:rPr>
                <w:color w:val="000000" w:themeColor="text1"/>
              </w:rPr>
              <w:t>中等</w:t>
            </w:r>
          </w:p>
        </w:tc>
        <w:tc>
          <w:tcPr>
            <w:tcW w:w="6690" w:type="dxa"/>
            <w:vAlign w:val="center"/>
          </w:tcPr>
          <w:p w14:paraId="47D78239" w14:textId="77777777" w:rsidR="00CB303F" w:rsidRPr="00BB5896" w:rsidRDefault="00CB303F" w:rsidP="00CB303F">
            <w:pPr>
              <w:pStyle w:val="05"/>
              <w:ind w:left="-24" w:right="-24"/>
              <w:rPr>
                <w:color w:val="000000" w:themeColor="text1"/>
              </w:rPr>
            </w:pPr>
            <w:r w:rsidRPr="00BB5896">
              <w:rPr>
                <w:color w:val="000000" w:themeColor="text1"/>
              </w:rPr>
              <w:t>0.02~0.1/</w:t>
            </w:r>
            <w:r w:rsidRPr="00BB5896">
              <w:rPr>
                <w:color w:val="000000" w:themeColor="text1"/>
              </w:rPr>
              <w:t>（</w:t>
            </w:r>
            <w:r w:rsidRPr="00BB5896">
              <w:rPr>
                <w:color w:val="000000" w:themeColor="text1"/>
              </w:rPr>
              <w:t>10~50</w:t>
            </w:r>
            <w:r w:rsidRPr="00BB5896">
              <w:rPr>
                <w:color w:val="000000" w:themeColor="text1"/>
              </w:rPr>
              <w:t>）个工作年</w:t>
            </w:r>
            <w:r w:rsidRPr="00BB5896">
              <w:rPr>
                <w:color w:val="000000" w:themeColor="text1"/>
              </w:rPr>
              <w:t xml:space="preserve">  </w:t>
            </w:r>
          </w:p>
        </w:tc>
      </w:tr>
      <w:tr w:rsidR="00BB5896" w:rsidRPr="00BB5896" w14:paraId="3B96DE70" w14:textId="77777777" w:rsidTr="00BE7683">
        <w:trPr>
          <w:cantSplit/>
          <w:trHeight w:val="340"/>
          <w:jc w:val="center"/>
        </w:trPr>
        <w:tc>
          <w:tcPr>
            <w:tcW w:w="2749" w:type="dxa"/>
            <w:vAlign w:val="center"/>
          </w:tcPr>
          <w:p w14:paraId="1EB7C080" w14:textId="77777777" w:rsidR="00CB303F" w:rsidRPr="00BB5896" w:rsidRDefault="00CB303F" w:rsidP="00CB303F">
            <w:pPr>
              <w:pStyle w:val="05"/>
              <w:ind w:left="-24" w:right="-24"/>
              <w:rPr>
                <w:color w:val="000000" w:themeColor="text1"/>
              </w:rPr>
            </w:pPr>
            <w:r w:rsidRPr="00BB5896">
              <w:rPr>
                <w:color w:val="000000" w:themeColor="text1"/>
              </w:rPr>
              <w:t>较低</w:t>
            </w:r>
          </w:p>
        </w:tc>
        <w:tc>
          <w:tcPr>
            <w:tcW w:w="6690" w:type="dxa"/>
            <w:vAlign w:val="center"/>
          </w:tcPr>
          <w:p w14:paraId="0A60B89C" w14:textId="77777777" w:rsidR="00CB303F" w:rsidRPr="00BB5896" w:rsidRDefault="00CB303F" w:rsidP="00CB303F">
            <w:pPr>
              <w:pStyle w:val="05"/>
              <w:ind w:left="-24" w:right="-24"/>
              <w:rPr>
                <w:color w:val="000000" w:themeColor="text1"/>
              </w:rPr>
            </w:pPr>
            <w:r w:rsidRPr="00BB5896">
              <w:rPr>
                <w:color w:val="000000" w:themeColor="text1"/>
              </w:rPr>
              <w:t>0.01~0.02/</w:t>
            </w:r>
            <w:r w:rsidRPr="00BB5896">
              <w:rPr>
                <w:color w:val="000000" w:themeColor="text1"/>
              </w:rPr>
              <w:t>（</w:t>
            </w:r>
            <w:r w:rsidRPr="00BB5896">
              <w:rPr>
                <w:color w:val="000000" w:themeColor="text1"/>
              </w:rPr>
              <w:t>50~100</w:t>
            </w:r>
            <w:r w:rsidRPr="00BB5896">
              <w:rPr>
                <w:color w:val="000000" w:themeColor="text1"/>
              </w:rPr>
              <w:t>）个工作年</w:t>
            </w:r>
            <w:r w:rsidRPr="00BB5896">
              <w:rPr>
                <w:color w:val="000000" w:themeColor="text1"/>
              </w:rPr>
              <w:t xml:space="preserve">  </w:t>
            </w:r>
          </w:p>
        </w:tc>
      </w:tr>
      <w:tr w:rsidR="00BB5896" w:rsidRPr="00BB5896" w14:paraId="7862333C" w14:textId="77777777" w:rsidTr="00BE7683">
        <w:trPr>
          <w:cantSplit/>
          <w:trHeight w:val="340"/>
          <w:jc w:val="center"/>
        </w:trPr>
        <w:tc>
          <w:tcPr>
            <w:tcW w:w="2749" w:type="dxa"/>
            <w:vAlign w:val="center"/>
          </w:tcPr>
          <w:p w14:paraId="25E03725" w14:textId="77777777" w:rsidR="00CB303F" w:rsidRPr="00BB5896" w:rsidRDefault="00CB303F" w:rsidP="00CB303F">
            <w:pPr>
              <w:pStyle w:val="05"/>
              <w:ind w:left="-24" w:right="-24"/>
              <w:rPr>
                <w:color w:val="000000" w:themeColor="text1"/>
              </w:rPr>
            </w:pPr>
            <w:r w:rsidRPr="00BB5896">
              <w:rPr>
                <w:color w:val="000000" w:themeColor="text1"/>
              </w:rPr>
              <w:t>很低</w:t>
            </w:r>
          </w:p>
        </w:tc>
        <w:tc>
          <w:tcPr>
            <w:tcW w:w="6690" w:type="dxa"/>
            <w:vAlign w:val="center"/>
          </w:tcPr>
          <w:p w14:paraId="25B052B8" w14:textId="77777777" w:rsidR="00CB303F" w:rsidRPr="00BB5896" w:rsidRDefault="00CB303F" w:rsidP="00CB303F">
            <w:pPr>
              <w:pStyle w:val="05"/>
              <w:ind w:left="-24" w:right="-24"/>
              <w:rPr>
                <w:color w:val="000000" w:themeColor="text1"/>
              </w:rPr>
            </w:pPr>
            <w:r w:rsidRPr="00BB5896">
              <w:rPr>
                <w:color w:val="000000" w:themeColor="text1"/>
              </w:rPr>
              <w:t>0.001~0.01/</w:t>
            </w:r>
            <w:r w:rsidRPr="00BB5896">
              <w:rPr>
                <w:color w:val="000000" w:themeColor="text1"/>
              </w:rPr>
              <w:t>（</w:t>
            </w:r>
            <w:r w:rsidRPr="00BB5896">
              <w:rPr>
                <w:color w:val="000000" w:themeColor="text1"/>
              </w:rPr>
              <w:t>100~1000</w:t>
            </w:r>
            <w:r w:rsidRPr="00BB5896">
              <w:rPr>
                <w:color w:val="000000" w:themeColor="text1"/>
              </w:rPr>
              <w:t>）个工作年</w:t>
            </w:r>
          </w:p>
        </w:tc>
      </w:tr>
      <w:tr w:rsidR="00BB5896" w:rsidRPr="00BB5896" w14:paraId="19579BB2" w14:textId="77777777" w:rsidTr="00BE7683">
        <w:trPr>
          <w:cantSplit/>
          <w:trHeight w:val="340"/>
          <w:jc w:val="center"/>
        </w:trPr>
        <w:tc>
          <w:tcPr>
            <w:tcW w:w="2749" w:type="dxa"/>
            <w:vAlign w:val="center"/>
          </w:tcPr>
          <w:p w14:paraId="6A546F31" w14:textId="77777777" w:rsidR="00CB303F" w:rsidRPr="00BB5896" w:rsidRDefault="00CB303F" w:rsidP="00CB303F">
            <w:pPr>
              <w:pStyle w:val="05"/>
              <w:ind w:left="-24" w:right="-24"/>
              <w:rPr>
                <w:color w:val="000000" w:themeColor="text1"/>
              </w:rPr>
            </w:pPr>
            <w:r w:rsidRPr="00BB5896">
              <w:rPr>
                <w:color w:val="000000" w:themeColor="text1"/>
              </w:rPr>
              <w:t>极低</w:t>
            </w:r>
          </w:p>
        </w:tc>
        <w:tc>
          <w:tcPr>
            <w:tcW w:w="6690" w:type="dxa"/>
            <w:vAlign w:val="center"/>
          </w:tcPr>
          <w:p w14:paraId="443AA84E" w14:textId="77777777" w:rsidR="00CB303F" w:rsidRPr="00BB5896" w:rsidRDefault="00CB303F" w:rsidP="00CB303F">
            <w:pPr>
              <w:pStyle w:val="05"/>
              <w:ind w:left="-24" w:right="-24"/>
              <w:rPr>
                <w:color w:val="000000" w:themeColor="text1"/>
              </w:rPr>
            </w:pPr>
            <w:r w:rsidRPr="00BB5896">
              <w:rPr>
                <w:color w:val="000000" w:themeColor="text1"/>
              </w:rPr>
              <w:t>＜</w:t>
            </w:r>
            <w:r w:rsidRPr="00BB5896">
              <w:rPr>
                <w:color w:val="000000" w:themeColor="text1"/>
              </w:rPr>
              <w:t>0.001/1000</w:t>
            </w:r>
            <w:r w:rsidRPr="00BB5896">
              <w:rPr>
                <w:color w:val="000000" w:themeColor="text1"/>
              </w:rPr>
              <w:t>年以上个工作年</w:t>
            </w:r>
            <w:r w:rsidRPr="00BB5896">
              <w:rPr>
                <w:color w:val="000000" w:themeColor="text1"/>
              </w:rPr>
              <w:t xml:space="preserve">  </w:t>
            </w:r>
          </w:p>
        </w:tc>
      </w:tr>
      <w:tr w:rsidR="00BB5896" w:rsidRPr="00BB5896" w14:paraId="08031353" w14:textId="77777777" w:rsidTr="00BE7683">
        <w:trPr>
          <w:cantSplit/>
          <w:trHeight w:val="340"/>
          <w:jc w:val="center"/>
        </w:trPr>
        <w:tc>
          <w:tcPr>
            <w:tcW w:w="9440" w:type="dxa"/>
            <w:gridSpan w:val="2"/>
            <w:vAlign w:val="center"/>
          </w:tcPr>
          <w:p w14:paraId="50FCA998" w14:textId="62F2FB50" w:rsidR="00CB303F" w:rsidRPr="00BB5896" w:rsidRDefault="00CB303F" w:rsidP="00E0392E">
            <w:pPr>
              <w:pStyle w:val="05"/>
              <w:ind w:left="-24" w:right="-24"/>
              <w:jc w:val="both"/>
              <w:rPr>
                <w:color w:val="000000" w:themeColor="text1"/>
                <w:sz w:val="18"/>
                <w:szCs w:val="18"/>
              </w:rPr>
            </w:pPr>
            <w:r w:rsidRPr="00BB5896">
              <w:rPr>
                <w:color w:val="000000" w:themeColor="text1"/>
                <w:sz w:val="18"/>
                <w:szCs w:val="18"/>
              </w:rPr>
              <w:t>注：区间值前一个数量级包括本数，后一个数量级不包括本数</w:t>
            </w:r>
          </w:p>
        </w:tc>
      </w:tr>
    </w:tbl>
    <w:p w14:paraId="7909083A" w14:textId="2EA291DF" w:rsidR="00CB303F" w:rsidRPr="00BB5896" w:rsidRDefault="00CB303F" w:rsidP="0079658E">
      <w:pPr>
        <w:pStyle w:val="06"/>
        <w:spacing w:line="500" w:lineRule="exact"/>
        <w:rPr>
          <w:rFonts w:eastAsia="宋体" w:hAnsi="宋体"/>
          <w:b/>
          <w:color w:val="000000" w:themeColor="text1"/>
        </w:rPr>
      </w:pPr>
      <w:r w:rsidRPr="00BB5896">
        <w:rPr>
          <w:rFonts w:eastAsia="宋体" w:hAnsi="宋体"/>
          <w:b/>
          <w:color w:val="000000" w:themeColor="text1"/>
        </w:rPr>
        <w:lastRenderedPageBreak/>
        <w:t>表</w:t>
      </w:r>
      <w:r w:rsidR="00B07A25" w:rsidRPr="00BB5896">
        <w:rPr>
          <w:rFonts w:eastAsia="宋体" w:hAnsi="宋体" w:hint="eastAsia"/>
          <w:b/>
          <w:color w:val="000000" w:themeColor="text1"/>
        </w:rPr>
        <w:t>4.</w:t>
      </w:r>
      <w:r w:rsidR="00BE7683" w:rsidRPr="00BB5896">
        <w:rPr>
          <w:rFonts w:eastAsia="宋体" w:hAnsi="宋体" w:hint="eastAsia"/>
          <w:b/>
          <w:color w:val="000000" w:themeColor="text1"/>
        </w:rPr>
        <w:t>3.6-2</w:t>
      </w:r>
      <w:r w:rsidRPr="00BB5896">
        <w:rPr>
          <w:rFonts w:eastAsia="宋体" w:hAnsi="宋体"/>
          <w:b/>
          <w:color w:val="000000" w:themeColor="text1"/>
        </w:rPr>
        <w:t xml:space="preserve"> </w:t>
      </w:r>
      <w:r w:rsidRPr="00BB5896">
        <w:rPr>
          <w:rFonts w:eastAsia="宋体" w:hAnsi="宋体"/>
          <w:b/>
          <w:color w:val="000000" w:themeColor="text1"/>
        </w:rPr>
        <w:t>水上溢油事故危害后果等级划分</w:t>
      </w:r>
    </w:p>
    <w:tbl>
      <w:tblPr>
        <w:tblW w:w="53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1116"/>
        <w:gridCol w:w="8220"/>
      </w:tblGrid>
      <w:tr w:rsidR="00BB5896" w:rsidRPr="00BB5896" w14:paraId="22C74B75" w14:textId="77777777" w:rsidTr="00C64168">
        <w:trPr>
          <w:trHeight w:val="340"/>
          <w:jc w:val="center"/>
        </w:trPr>
        <w:tc>
          <w:tcPr>
            <w:tcW w:w="225" w:type="pct"/>
            <w:vAlign w:val="center"/>
          </w:tcPr>
          <w:p w14:paraId="6A8D984C"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分类</w:t>
            </w:r>
          </w:p>
        </w:tc>
        <w:tc>
          <w:tcPr>
            <w:tcW w:w="571" w:type="pct"/>
            <w:vAlign w:val="center"/>
          </w:tcPr>
          <w:p w14:paraId="4B284A12" w14:textId="77777777" w:rsidR="00EB6A15" w:rsidRPr="00BB5896" w:rsidRDefault="006037C6" w:rsidP="00EB6A15">
            <w:pPr>
              <w:pStyle w:val="05"/>
              <w:spacing w:before="0" w:beforeAutospacing="0" w:after="0" w:afterAutospacing="0" w:line="240" w:lineRule="auto"/>
              <w:ind w:left="-24" w:right="-24"/>
              <w:rPr>
                <w:color w:val="000000" w:themeColor="text1"/>
              </w:rPr>
            </w:pPr>
            <w:r w:rsidRPr="00BB5896">
              <w:rPr>
                <w:color w:val="000000" w:themeColor="text1"/>
              </w:rPr>
              <w:t>危害</w:t>
            </w:r>
          </w:p>
          <w:p w14:paraId="28D6F200" w14:textId="4D7636FC" w:rsidR="006037C6" w:rsidRPr="00BB5896" w:rsidRDefault="006037C6" w:rsidP="00EB6A15">
            <w:pPr>
              <w:pStyle w:val="05"/>
              <w:spacing w:before="0" w:beforeAutospacing="0" w:after="0" w:afterAutospacing="0" w:line="240" w:lineRule="auto"/>
              <w:ind w:left="-24" w:right="-24"/>
              <w:rPr>
                <w:color w:val="000000" w:themeColor="text1"/>
              </w:rPr>
            </w:pPr>
            <w:r w:rsidRPr="00BB5896">
              <w:rPr>
                <w:color w:val="000000" w:themeColor="text1"/>
              </w:rPr>
              <w:t>后果</w:t>
            </w:r>
          </w:p>
        </w:tc>
        <w:tc>
          <w:tcPr>
            <w:tcW w:w="4204" w:type="pct"/>
            <w:vAlign w:val="center"/>
          </w:tcPr>
          <w:p w14:paraId="590EAB1D"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详细说明</w:t>
            </w:r>
          </w:p>
        </w:tc>
      </w:tr>
      <w:tr w:rsidR="00BB5896" w:rsidRPr="00BB5896" w14:paraId="0728E7ED" w14:textId="77777777" w:rsidTr="00C64168">
        <w:trPr>
          <w:trHeight w:val="340"/>
          <w:jc w:val="center"/>
        </w:trPr>
        <w:tc>
          <w:tcPr>
            <w:tcW w:w="225" w:type="pct"/>
            <w:vAlign w:val="center"/>
          </w:tcPr>
          <w:p w14:paraId="52A68BC3"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C1</w:t>
            </w:r>
          </w:p>
        </w:tc>
        <w:tc>
          <w:tcPr>
            <w:tcW w:w="571" w:type="pct"/>
            <w:vAlign w:val="center"/>
          </w:tcPr>
          <w:p w14:paraId="5A4CA3E3"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灾难性</w:t>
            </w:r>
          </w:p>
        </w:tc>
        <w:tc>
          <w:tcPr>
            <w:tcW w:w="4204" w:type="pct"/>
            <w:vAlign w:val="center"/>
          </w:tcPr>
          <w:p w14:paraId="49381275" w14:textId="58266C6B"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10000t</w:t>
            </w:r>
            <w:r w:rsidRPr="00BB5896">
              <w:rPr>
                <w:color w:val="000000" w:themeColor="text1"/>
              </w:rPr>
              <w:t>以上，或造成直接经济损失</w:t>
            </w:r>
            <w:r w:rsidRPr="00BB5896">
              <w:rPr>
                <w:color w:val="000000" w:themeColor="text1"/>
              </w:rPr>
              <w:t>10</w:t>
            </w:r>
            <w:r w:rsidRPr="00BB5896">
              <w:rPr>
                <w:color w:val="000000" w:themeColor="text1"/>
              </w:rPr>
              <w:t>亿元以上，或危害后果指数值</w:t>
            </w:r>
            <w:r w:rsidRPr="00BB5896">
              <w:rPr>
                <w:rFonts w:ascii="宋体" w:hAnsi="宋体"/>
                <w:color w:val="000000" w:themeColor="text1"/>
              </w:rPr>
              <w:t>≥</w:t>
            </w:r>
            <w:r w:rsidRPr="00BB5896">
              <w:rPr>
                <w:color w:val="000000" w:themeColor="text1"/>
              </w:rPr>
              <w:t>20</w:t>
            </w:r>
            <w:r w:rsidR="00EB6A15" w:rsidRPr="00BB5896">
              <w:rPr>
                <w:rFonts w:hint="eastAsia"/>
                <w:color w:val="000000" w:themeColor="text1"/>
              </w:rPr>
              <w:t>。</w:t>
            </w:r>
          </w:p>
        </w:tc>
      </w:tr>
      <w:tr w:rsidR="00BB5896" w:rsidRPr="00BB5896" w14:paraId="5FC307C5" w14:textId="77777777" w:rsidTr="00C64168">
        <w:trPr>
          <w:trHeight w:val="340"/>
          <w:jc w:val="center"/>
        </w:trPr>
        <w:tc>
          <w:tcPr>
            <w:tcW w:w="225" w:type="pct"/>
            <w:vAlign w:val="center"/>
          </w:tcPr>
          <w:p w14:paraId="47562545"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C2</w:t>
            </w:r>
          </w:p>
        </w:tc>
        <w:tc>
          <w:tcPr>
            <w:tcW w:w="571" w:type="pct"/>
            <w:vAlign w:val="center"/>
          </w:tcPr>
          <w:p w14:paraId="4EE0AE6B"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特别重大</w:t>
            </w:r>
          </w:p>
        </w:tc>
        <w:tc>
          <w:tcPr>
            <w:tcW w:w="4204" w:type="pct"/>
            <w:vAlign w:val="center"/>
          </w:tcPr>
          <w:p w14:paraId="1C901D5C" w14:textId="5E720B40"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1000~10000</w:t>
            </w:r>
            <w:r w:rsidRPr="00BB5896">
              <w:rPr>
                <w:color w:val="000000" w:themeColor="text1"/>
              </w:rPr>
              <w:t>）</w:t>
            </w:r>
            <w:r w:rsidRPr="00BB5896">
              <w:rPr>
                <w:color w:val="000000" w:themeColor="text1"/>
              </w:rPr>
              <w:t>t</w:t>
            </w:r>
            <w:r w:rsidRPr="00BB5896">
              <w:rPr>
                <w:color w:val="000000" w:themeColor="text1"/>
              </w:rPr>
              <w:t>，或造成直接经济损失（</w:t>
            </w:r>
            <w:r w:rsidRPr="00BB5896">
              <w:rPr>
                <w:color w:val="000000" w:themeColor="text1"/>
              </w:rPr>
              <w:t>2~10</w:t>
            </w:r>
            <w:r w:rsidRPr="00BB5896">
              <w:rPr>
                <w:color w:val="000000" w:themeColor="text1"/>
              </w:rPr>
              <w:t>）亿元，或危害后果指数值</w:t>
            </w:r>
            <w:r w:rsidRPr="00BB5896">
              <w:rPr>
                <w:color w:val="000000" w:themeColor="text1"/>
              </w:rPr>
              <w:t>16~20</w:t>
            </w:r>
            <w:r w:rsidR="00EB6A15" w:rsidRPr="00BB5896">
              <w:rPr>
                <w:rFonts w:hint="eastAsia"/>
                <w:color w:val="000000" w:themeColor="text1"/>
              </w:rPr>
              <w:t>。</w:t>
            </w:r>
          </w:p>
        </w:tc>
      </w:tr>
      <w:tr w:rsidR="00BB5896" w:rsidRPr="00BB5896" w14:paraId="2B60B1B3" w14:textId="77777777" w:rsidTr="00C64168">
        <w:trPr>
          <w:trHeight w:val="340"/>
          <w:jc w:val="center"/>
        </w:trPr>
        <w:tc>
          <w:tcPr>
            <w:tcW w:w="225" w:type="pct"/>
            <w:vAlign w:val="center"/>
          </w:tcPr>
          <w:p w14:paraId="580DF6FE"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C3</w:t>
            </w:r>
          </w:p>
        </w:tc>
        <w:tc>
          <w:tcPr>
            <w:tcW w:w="571" w:type="pct"/>
            <w:vAlign w:val="center"/>
          </w:tcPr>
          <w:p w14:paraId="2AC953BA"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重大</w:t>
            </w:r>
          </w:p>
        </w:tc>
        <w:tc>
          <w:tcPr>
            <w:tcW w:w="4204" w:type="pct"/>
            <w:vAlign w:val="center"/>
          </w:tcPr>
          <w:p w14:paraId="089DDE2A" w14:textId="119D6681"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500~1000</w:t>
            </w:r>
            <w:r w:rsidRPr="00BB5896">
              <w:rPr>
                <w:color w:val="000000" w:themeColor="text1"/>
              </w:rPr>
              <w:t>）</w:t>
            </w:r>
            <w:r w:rsidRPr="00BB5896">
              <w:rPr>
                <w:color w:val="000000" w:themeColor="text1"/>
              </w:rPr>
              <w:t>t</w:t>
            </w:r>
            <w:r w:rsidRPr="00BB5896">
              <w:rPr>
                <w:color w:val="000000" w:themeColor="text1"/>
              </w:rPr>
              <w:t>，或造成直接经济损失（</w:t>
            </w:r>
            <w:r w:rsidRPr="00BB5896">
              <w:rPr>
                <w:color w:val="000000" w:themeColor="text1"/>
              </w:rPr>
              <w:t>1~2</w:t>
            </w:r>
            <w:r w:rsidRPr="00BB5896">
              <w:rPr>
                <w:color w:val="000000" w:themeColor="text1"/>
              </w:rPr>
              <w:t>）亿元，或危害后果指数值</w:t>
            </w:r>
            <w:r w:rsidRPr="00BB5896">
              <w:rPr>
                <w:color w:val="000000" w:themeColor="text1"/>
              </w:rPr>
              <w:t>12~16</w:t>
            </w:r>
            <w:r w:rsidR="00EB6A15" w:rsidRPr="00BB5896">
              <w:rPr>
                <w:rFonts w:hint="eastAsia"/>
                <w:color w:val="000000" w:themeColor="text1"/>
              </w:rPr>
              <w:t>。</w:t>
            </w:r>
          </w:p>
        </w:tc>
      </w:tr>
      <w:tr w:rsidR="00BB5896" w:rsidRPr="00BB5896" w14:paraId="7CB3FB04" w14:textId="77777777" w:rsidTr="00C64168">
        <w:trPr>
          <w:trHeight w:val="340"/>
          <w:jc w:val="center"/>
        </w:trPr>
        <w:tc>
          <w:tcPr>
            <w:tcW w:w="225" w:type="pct"/>
            <w:vAlign w:val="center"/>
          </w:tcPr>
          <w:p w14:paraId="378DDB99"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C4</w:t>
            </w:r>
          </w:p>
        </w:tc>
        <w:tc>
          <w:tcPr>
            <w:tcW w:w="571" w:type="pct"/>
            <w:vAlign w:val="center"/>
          </w:tcPr>
          <w:p w14:paraId="582E3F91"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较大</w:t>
            </w:r>
          </w:p>
        </w:tc>
        <w:tc>
          <w:tcPr>
            <w:tcW w:w="4204" w:type="pct"/>
            <w:vAlign w:val="center"/>
          </w:tcPr>
          <w:p w14:paraId="0149865B" w14:textId="51E9CE55"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100~500</w:t>
            </w:r>
            <w:r w:rsidRPr="00BB5896">
              <w:rPr>
                <w:color w:val="000000" w:themeColor="text1"/>
              </w:rPr>
              <w:t>）</w:t>
            </w:r>
            <w:r w:rsidRPr="00BB5896">
              <w:rPr>
                <w:color w:val="000000" w:themeColor="text1"/>
              </w:rPr>
              <w:t>t</w:t>
            </w:r>
            <w:r w:rsidRPr="00BB5896">
              <w:rPr>
                <w:color w:val="000000" w:themeColor="text1"/>
              </w:rPr>
              <w:t>，或造成直接经济损失</w:t>
            </w:r>
            <w:r w:rsidRPr="00BB5896">
              <w:rPr>
                <w:color w:val="000000" w:themeColor="text1"/>
              </w:rPr>
              <w:t>5000</w:t>
            </w:r>
            <w:r w:rsidRPr="00BB5896">
              <w:rPr>
                <w:color w:val="000000" w:themeColor="text1"/>
              </w:rPr>
              <w:t>万元</w:t>
            </w:r>
            <w:r w:rsidRPr="00BB5896">
              <w:rPr>
                <w:color w:val="000000" w:themeColor="text1"/>
              </w:rPr>
              <w:t>~1</w:t>
            </w:r>
            <w:r w:rsidRPr="00BB5896">
              <w:rPr>
                <w:color w:val="000000" w:themeColor="text1"/>
              </w:rPr>
              <w:t>亿元，或危害后果指数值</w:t>
            </w:r>
            <w:r w:rsidRPr="00BB5896">
              <w:rPr>
                <w:color w:val="000000" w:themeColor="text1"/>
              </w:rPr>
              <w:t>8~12</w:t>
            </w:r>
            <w:r w:rsidR="00EB6A15" w:rsidRPr="00BB5896">
              <w:rPr>
                <w:rFonts w:hint="eastAsia"/>
                <w:color w:val="000000" w:themeColor="text1"/>
              </w:rPr>
              <w:t>。</w:t>
            </w:r>
          </w:p>
        </w:tc>
      </w:tr>
      <w:tr w:rsidR="00BB5896" w:rsidRPr="00BB5896" w14:paraId="059666BE" w14:textId="77777777" w:rsidTr="00C64168">
        <w:trPr>
          <w:trHeight w:val="340"/>
          <w:jc w:val="center"/>
        </w:trPr>
        <w:tc>
          <w:tcPr>
            <w:tcW w:w="225" w:type="pct"/>
            <w:vAlign w:val="center"/>
          </w:tcPr>
          <w:p w14:paraId="1FB1BDDF"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C5</w:t>
            </w:r>
          </w:p>
        </w:tc>
        <w:tc>
          <w:tcPr>
            <w:tcW w:w="571" w:type="pct"/>
            <w:vAlign w:val="center"/>
          </w:tcPr>
          <w:p w14:paraId="00CDC4F2"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一般</w:t>
            </w:r>
          </w:p>
        </w:tc>
        <w:tc>
          <w:tcPr>
            <w:tcW w:w="4204" w:type="pct"/>
            <w:vAlign w:val="center"/>
          </w:tcPr>
          <w:p w14:paraId="71091C7A" w14:textId="0F873ADC"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50~100</w:t>
            </w:r>
            <w:r w:rsidRPr="00BB5896">
              <w:rPr>
                <w:color w:val="000000" w:themeColor="text1"/>
              </w:rPr>
              <w:t>）</w:t>
            </w:r>
            <w:r w:rsidRPr="00BB5896">
              <w:rPr>
                <w:color w:val="000000" w:themeColor="text1"/>
              </w:rPr>
              <w:t>t</w:t>
            </w:r>
            <w:r w:rsidRPr="00BB5896">
              <w:rPr>
                <w:color w:val="000000" w:themeColor="text1"/>
              </w:rPr>
              <w:t>，或造成直接经济损失（</w:t>
            </w:r>
            <w:r w:rsidRPr="00BB5896">
              <w:rPr>
                <w:color w:val="000000" w:themeColor="text1"/>
              </w:rPr>
              <w:t>1000~5000</w:t>
            </w:r>
            <w:r w:rsidRPr="00BB5896">
              <w:rPr>
                <w:color w:val="000000" w:themeColor="text1"/>
              </w:rPr>
              <w:t>）万元，或危害后果指数值</w:t>
            </w:r>
            <w:r w:rsidRPr="00BB5896">
              <w:rPr>
                <w:color w:val="000000" w:themeColor="text1"/>
              </w:rPr>
              <w:t>4~8</w:t>
            </w:r>
            <w:r w:rsidR="00EB6A15" w:rsidRPr="00BB5896">
              <w:rPr>
                <w:rFonts w:hint="eastAsia"/>
                <w:color w:val="000000" w:themeColor="text1"/>
              </w:rPr>
              <w:t>。</w:t>
            </w:r>
            <w:r w:rsidRPr="00BB5896">
              <w:rPr>
                <w:color w:val="000000" w:themeColor="text1"/>
              </w:rPr>
              <w:t xml:space="preserve"> </w:t>
            </w:r>
          </w:p>
        </w:tc>
      </w:tr>
      <w:tr w:rsidR="00BB5896" w:rsidRPr="00BB5896" w14:paraId="58651DA1" w14:textId="77777777" w:rsidTr="00C64168">
        <w:trPr>
          <w:trHeight w:val="340"/>
          <w:jc w:val="center"/>
        </w:trPr>
        <w:tc>
          <w:tcPr>
            <w:tcW w:w="225" w:type="pct"/>
            <w:vAlign w:val="center"/>
          </w:tcPr>
          <w:p w14:paraId="75F02DC2"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C6</w:t>
            </w:r>
          </w:p>
        </w:tc>
        <w:tc>
          <w:tcPr>
            <w:tcW w:w="571" w:type="pct"/>
            <w:vAlign w:val="center"/>
          </w:tcPr>
          <w:p w14:paraId="1A186829" w14:textId="77777777"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较小</w:t>
            </w:r>
          </w:p>
        </w:tc>
        <w:tc>
          <w:tcPr>
            <w:tcW w:w="4204" w:type="pct"/>
            <w:vAlign w:val="center"/>
          </w:tcPr>
          <w:p w14:paraId="3560A9F6" w14:textId="2719592F" w:rsidR="006037C6" w:rsidRPr="00BB5896" w:rsidRDefault="006037C6" w:rsidP="00CB303F">
            <w:pPr>
              <w:pStyle w:val="05"/>
              <w:spacing w:before="0" w:beforeAutospacing="0" w:after="0" w:afterAutospacing="0" w:line="240" w:lineRule="auto"/>
              <w:ind w:left="-24" w:right="-24"/>
              <w:rPr>
                <w:color w:val="000000" w:themeColor="text1"/>
              </w:rPr>
            </w:pPr>
            <w:r w:rsidRPr="00BB5896">
              <w:rPr>
                <w:color w:val="000000" w:themeColor="text1"/>
              </w:rPr>
              <w:t>溢油</w:t>
            </w:r>
            <w:r w:rsidRPr="00BB5896">
              <w:rPr>
                <w:color w:val="000000" w:themeColor="text1"/>
              </w:rPr>
              <w:t>50t</w:t>
            </w:r>
            <w:r w:rsidRPr="00BB5896">
              <w:rPr>
                <w:color w:val="000000" w:themeColor="text1"/>
              </w:rPr>
              <w:t>以下，或造成直接经济损失不足</w:t>
            </w:r>
            <w:r w:rsidRPr="00BB5896">
              <w:rPr>
                <w:color w:val="000000" w:themeColor="text1"/>
              </w:rPr>
              <w:t>1000</w:t>
            </w:r>
            <w:r w:rsidRPr="00BB5896">
              <w:rPr>
                <w:color w:val="000000" w:themeColor="text1"/>
              </w:rPr>
              <w:t>万元，或危害后果指数值＜</w:t>
            </w:r>
            <w:r w:rsidRPr="00BB5896">
              <w:rPr>
                <w:color w:val="000000" w:themeColor="text1"/>
              </w:rPr>
              <w:t>4</w:t>
            </w:r>
            <w:r w:rsidR="00EB6A15" w:rsidRPr="00BB5896">
              <w:rPr>
                <w:rFonts w:hint="eastAsia"/>
                <w:color w:val="000000" w:themeColor="text1"/>
              </w:rPr>
              <w:t>。</w:t>
            </w:r>
          </w:p>
        </w:tc>
      </w:tr>
    </w:tbl>
    <w:p w14:paraId="31B10457" w14:textId="056AB5B7" w:rsidR="00C64168" w:rsidRPr="00BB5896" w:rsidRDefault="00C64168" w:rsidP="00C64168">
      <w:pPr>
        <w:pStyle w:val="04"/>
        <w:spacing w:beforeLines="50" w:before="163" w:afterLines="50" w:after="163" w:line="500" w:lineRule="exact"/>
        <w:ind w:left="0" w:firstLine="0"/>
        <w:rPr>
          <w:color w:val="000000" w:themeColor="text1"/>
        </w:rPr>
      </w:pPr>
      <w:r w:rsidRPr="00BB5896">
        <w:rPr>
          <w:rFonts w:hint="eastAsia"/>
          <w:color w:val="000000" w:themeColor="text1"/>
        </w:rPr>
        <w:t xml:space="preserve">4.3.6.1 </w:t>
      </w:r>
      <w:r w:rsidRPr="00BB5896">
        <w:rPr>
          <w:rFonts w:hint="eastAsia"/>
          <w:color w:val="000000" w:themeColor="text1"/>
        </w:rPr>
        <w:t>水上溢油事故概率预测</w:t>
      </w:r>
    </w:p>
    <w:p w14:paraId="611F13E0" w14:textId="27EAF974" w:rsidR="00C64168" w:rsidRPr="00BB5896" w:rsidRDefault="00C64168" w:rsidP="00831FC7">
      <w:pPr>
        <w:spacing w:line="500" w:lineRule="exact"/>
        <w:ind w:firstLine="480"/>
        <w:rPr>
          <w:color w:val="000000" w:themeColor="text1"/>
        </w:rPr>
      </w:pPr>
      <w:r w:rsidRPr="00BB5896">
        <w:rPr>
          <w:rFonts w:hint="eastAsia"/>
          <w:color w:val="000000" w:themeColor="text1"/>
        </w:rPr>
        <w:t>本次环评水上溢油事故概率预测采用的计算公式如下所示（详见</w:t>
      </w:r>
      <w:r w:rsidRPr="00BB5896">
        <w:rPr>
          <w:rFonts w:hint="eastAsia"/>
          <w:i/>
          <w:iCs/>
          <w:color w:val="000000" w:themeColor="text1"/>
        </w:rPr>
        <w:t>4.3-</w:t>
      </w:r>
      <w:r w:rsidR="000022C8" w:rsidRPr="00BB5896">
        <w:rPr>
          <w:i/>
          <w:iCs/>
          <w:color w:val="000000" w:themeColor="text1"/>
        </w:rPr>
        <w:t>J</w:t>
      </w:r>
      <w:r w:rsidRPr="00BB5896">
        <w:rPr>
          <w:rFonts w:hint="eastAsia"/>
          <w:color w:val="000000" w:themeColor="text1"/>
        </w:rPr>
        <w:t>）。</w:t>
      </w:r>
    </w:p>
    <w:p w14:paraId="4FF41038" w14:textId="5227475C" w:rsidR="00C64168" w:rsidRPr="00BB5896" w:rsidRDefault="00C64168" w:rsidP="00831FC7">
      <w:pPr>
        <w:pStyle w:val="04"/>
        <w:spacing w:beforeLines="50" w:before="163" w:afterLines="50" w:after="163" w:line="500" w:lineRule="exact"/>
        <w:ind w:left="0" w:firstLine="0"/>
        <w:jc w:val="center"/>
        <w:outlineLvl w:val="9"/>
        <w:rPr>
          <w:b w:val="0"/>
          <w:bCs w:val="0"/>
          <w:color w:val="000000" w:themeColor="text1"/>
        </w:rPr>
      </w:pPr>
      <w:r w:rsidRPr="00BB5896">
        <w:rPr>
          <w:color w:val="000000" w:themeColor="text1"/>
          <w:position w:val="-26"/>
        </w:rPr>
        <w:object w:dxaOrig="4660" w:dyaOrig="660" w14:anchorId="6A88BDB1">
          <v:shape id="_x0000_i1073" type="#_x0000_t75" style="width:230.2pt;height:36pt" o:ole="">
            <v:imagedata r:id="rId243" o:title=""/>
          </v:shape>
          <o:OLEObject Type="Embed" ProgID="Equation.3" ShapeID="_x0000_i1073" DrawAspect="Content" ObjectID="_1708944256" r:id="rId244"/>
        </w:object>
      </w:r>
      <w:r w:rsidRPr="00BB5896">
        <w:rPr>
          <w:color w:val="000000" w:themeColor="text1"/>
        </w:rPr>
        <w:t xml:space="preserve">   </w:t>
      </w:r>
      <w:r w:rsidRPr="00BB5896">
        <w:rPr>
          <w:b w:val="0"/>
          <w:bCs w:val="0"/>
          <w:color w:val="000000" w:themeColor="text1"/>
        </w:rPr>
        <w:t xml:space="preserve"> </w:t>
      </w:r>
      <w:r w:rsidRPr="00BB5896">
        <w:rPr>
          <w:rFonts w:hint="eastAsia"/>
          <w:b w:val="0"/>
          <w:bCs w:val="0"/>
          <w:color w:val="000000" w:themeColor="text1"/>
        </w:rPr>
        <w:t>（</w:t>
      </w:r>
      <w:r w:rsidRPr="00BB5896">
        <w:rPr>
          <w:rFonts w:hint="eastAsia"/>
          <w:b w:val="0"/>
          <w:bCs w:val="0"/>
          <w:i/>
          <w:iCs/>
          <w:color w:val="000000" w:themeColor="text1"/>
        </w:rPr>
        <w:t>4.3-</w:t>
      </w:r>
      <w:r w:rsidR="000022C8" w:rsidRPr="00BB5896">
        <w:rPr>
          <w:b w:val="0"/>
          <w:bCs w:val="0"/>
          <w:i/>
          <w:iCs/>
          <w:color w:val="000000" w:themeColor="text1"/>
        </w:rPr>
        <w:t>J</w:t>
      </w:r>
      <w:r w:rsidRPr="00BB5896">
        <w:rPr>
          <w:rFonts w:hint="eastAsia"/>
          <w:b w:val="0"/>
          <w:bCs w:val="0"/>
          <w:color w:val="000000" w:themeColor="text1"/>
        </w:rPr>
        <w:t>）</w:t>
      </w:r>
    </w:p>
    <w:p w14:paraId="37873E07" w14:textId="3600A19F" w:rsidR="00831FC7" w:rsidRPr="00BB5896" w:rsidRDefault="00831FC7" w:rsidP="00831FC7">
      <w:pPr>
        <w:spacing w:line="500" w:lineRule="exact"/>
        <w:ind w:firstLine="480"/>
        <w:rPr>
          <w:color w:val="000000" w:themeColor="text1"/>
        </w:rPr>
      </w:pPr>
      <w:r w:rsidRPr="00BB5896">
        <w:rPr>
          <w:rFonts w:hint="eastAsia"/>
          <w:color w:val="000000" w:themeColor="text1"/>
        </w:rPr>
        <w:t>上述公式中：</w:t>
      </w:r>
      <w:r w:rsidRPr="00BB5896">
        <w:rPr>
          <w:rFonts w:hint="eastAsia"/>
          <w:i/>
          <w:iCs/>
          <w:color w:val="000000" w:themeColor="text1"/>
        </w:rPr>
        <w:t>P</w:t>
      </w:r>
      <w:r w:rsidRPr="00BB5896">
        <w:rPr>
          <w:rFonts w:hint="eastAsia"/>
          <w:color w:val="000000" w:themeColor="text1"/>
        </w:rPr>
        <w:t>—水上溢油污染事故概率。</w:t>
      </w:r>
    </w:p>
    <w:p w14:paraId="1D258135" w14:textId="77777777" w:rsidR="00831FC7" w:rsidRPr="00BB5896" w:rsidRDefault="00831FC7" w:rsidP="00831FC7">
      <w:pPr>
        <w:spacing w:line="500" w:lineRule="exact"/>
        <w:ind w:firstLine="480"/>
        <w:rPr>
          <w:color w:val="000000" w:themeColor="text1"/>
        </w:rPr>
      </w:pPr>
      <w:r w:rsidRPr="00BB5896">
        <w:rPr>
          <w:rFonts w:hint="eastAsia"/>
          <w:color w:val="000000" w:themeColor="text1"/>
        </w:rPr>
        <w:t>由于本次环评无项目所在区域的相关的污染事故及船舶流量等的统计数据，故类比临近的柳州辖区的水上交通事故统计资料及船舶流量（</w:t>
      </w:r>
      <w:r w:rsidRPr="00BB5896">
        <w:rPr>
          <w:rFonts w:hint="eastAsia"/>
          <w:color w:val="000000" w:themeColor="text1"/>
        </w:rPr>
        <w:t>2009~2019</w:t>
      </w:r>
      <w:r w:rsidRPr="00BB5896">
        <w:rPr>
          <w:rFonts w:hint="eastAsia"/>
          <w:color w:val="000000" w:themeColor="text1"/>
        </w:rPr>
        <w:t>年）。</w:t>
      </w:r>
    </w:p>
    <w:p w14:paraId="52CAAC2B" w14:textId="2B84ED88" w:rsidR="002234B5" w:rsidRPr="00BB5896" w:rsidRDefault="00831FC7" w:rsidP="00831FC7">
      <w:pPr>
        <w:spacing w:line="500" w:lineRule="exact"/>
        <w:ind w:firstLine="480"/>
        <w:rPr>
          <w:color w:val="000000" w:themeColor="text1"/>
        </w:rPr>
      </w:pPr>
      <w:r w:rsidRPr="00BB5896">
        <w:rPr>
          <w:rFonts w:hint="eastAsia"/>
          <w:color w:val="000000" w:themeColor="text1"/>
        </w:rPr>
        <w:t>2009~2019</w:t>
      </w:r>
      <w:r w:rsidRPr="00BB5896">
        <w:rPr>
          <w:rFonts w:hint="eastAsia"/>
          <w:color w:val="000000" w:themeColor="text1"/>
        </w:rPr>
        <w:t>年，柳州港进出港运输船舶</w:t>
      </w:r>
      <w:r w:rsidRPr="00BB5896">
        <w:rPr>
          <w:rFonts w:hint="eastAsia"/>
          <w:color w:val="000000" w:themeColor="text1"/>
        </w:rPr>
        <w:t>26625</w:t>
      </w:r>
      <w:r w:rsidRPr="00BB5896">
        <w:rPr>
          <w:rFonts w:hint="eastAsia"/>
          <w:color w:val="000000" w:themeColor="text1"/>
        </w:rPr>
        <w:t>艘次，同期发生</w:t>
      </w:r>
      <w:r w:rsidR="00D943EE" w:rsidRPr="00BB5896">
        <w:rPr>
          <w:rFonts w:hint="eastAsia"/>
          <w:color w:val="000000" w:themeColor="text1"/>
        </w:rPr>
        <w:t>溢油</w:t>
      </w:r>
      <w:r w:rsidRPr="00BB5896">
        <w:rPr>
          <w:rFonts w:hint="eastAsia"/>
          <w:color w:val="000000" w:themeColor="text1"/>
        </w:rPr>
        <w:t>事故</w:t>
      </w:r>
      <w:r w:rsidR="00D943EE" w:rsidRPr="00BB5896">
        <w:rPr>
          <w:rFonts w:hint="eastAsia"/>
          <w:color w:val="000000" w:themeColor="text1"/>
        </w:rPr>
        <w:t>约</w:t>
      </w:r>
      <w:r w:rsidR="002234B5" w:rsidRPr="00BB5896">
        <w:rPr>
          <w:rFonts w:hint="eastAsia"/>
          <w:color w:val="000000" w:themeColor="text1"/>
        </w:rPr>
        <w:t>2</w:t>
      </w:r>
      <w:r w:rsidR="002234B5" w:rsidRPr="00BB5896">
        <w:rPr>
          <w:rFonts w:hint="eastAsia"/>
          <w:color w:val="000000" w:themeColor="text1"/>
        </w:rPr>
        <w:t>次</w:t>
      </w:r>
      <w:r w:rsidR="0091306F" w:rsidRPr="00BB5896">
        <w:rPr>
          <w:rFonts w:hint="eastAsia"/>
          <w:color w:val="000000" w:themeColor="text1"/>
        </w:rPr>
        <w:t>，根据前述可知拟建项目进出港船舶艘次约为</w:t>
      </w:r>
      <w:r w:rsidR="00FE44EE" w:rsidRPr="00BB5896">
        <w:rPr>
          <w:rFonts w:hint="eastAsia"/>
          <w:color w:val="000000" w:themeColor="text1"/>
        </w:rPr>
        <w:t>434</w:t>
      </w:r>
      <w:r w:rsidR="0091306F" w:rsidRPr="00BB5896">
        <w:rPr>
          <w:rFonts w:hint="eastAsia"/>
          <w:color w:val="000000" w:themeColor="text1"/>
        </w:rPr>
        <w:t>艘次</w:t>
      </w:r>
      <w:r w:rsidR="0091306F" w:rsidRPr="00BB5896">
        <w:rPr>
          <w:rFonts w:hint="eastAsia"/>
          <w:color w:val="000000" w:themeColor="text1"/>
        </w:rPr>
        <w:t>/</w:t>
      </w:r>
      <w:r w:rsidR="0091306F" w:rsidRPr="00BB5896">
        <w:rPr>
          <w:rFonts w:hint="eastAsia"/>
          <w:color w:val="000000" w:themeColor="text1"/>
        </w:rPr>
        <w:t>年。</w:t>
      </w:r>
    </w:p>
    <w:p w14:paraId="488C3554" w14:textId="1F85C634" w:rsidR="00831FC7" w:rsidRPr="00BB5896" w:rsidRDefault="00FE44EE" w:rsidP="005E01A7">
      <w:pPr>
        <w:spacing w:afterLines="50" w:after="163" w:line="500" w:lineRule="exact"/>
        <w:ind w:firstLine="480"/>
        <w:rPr>
          <w:color w:val="000000" w:themeColor="text1"/>
        </w:rPr>
      </w:pPr>
      <w:r w:rsidRPr="00BB5896">
        <w:rPr>
          <w:rFonts w:hint="eastAsia"/>
          <w:color w:val="000000" w:themeColor="text1"/>
        </w:rPr>
        <w:t>根据上述公式</w:t>
      </w:r>
      <w:r w:rsidR="0091306F" w:rsidRPr="00BB5896">
        <w:rPr>
          <w:rFonts w:hint="eastAsia"/>
          <w:color w:val="000000" w:themeColor="text1"/>
        </w:rPr>
        <w:t>计算得</w:t>
      </w:r>
      <w:r w:rsidR="0091306F" w:rsidRPr="00BB5896">
        <w:rPr>
          <w:rFonts w:hint="eastAsia"/>
          <w:color w:val="000000" w:themeColor="text1"/>
        </w:rPr>
        <w:t>0.0</w:t>
      </w:r>
      <w:r w:rsidR="002234B5" w:rsidRPr="00BB5896">
        <w:rPr>
          <w:rFonts w:hint="eastAsia"/>
          <w:color w:val="000000" w:themeColor="text1"/>
        </w:rPr>
        <w:t>326</w:t>
      </w:r>
      <w:r w:rsidR="0091306F" w:rsidRPr="00BB5896">
        <w:rPr>
          <w:rFonts w:hint="eastAsia"/>
          <w:color w:val="000000" w:themeColor="text1"/>
        </w:rPr>
        <w:t>起</w:t>
      </w:r>
      <w:r w:rsidR="0091306F" w:rsidRPr="00BB5896">
        <w:rPr>
          <w:rFonts w:hint="eastAsia"/>
          <w:color w:val="000000" w:themeColor="text1"/>
        </w:rPr>
        <w:t>/</w:t>
      </w:r>
      <w:r w:rsidR="0091306F" w:rsidRPr="00BB5896">
        <w:rPr>
          <w:rFonts w:hint="eastAsia"/>
          <w:color w:val="000000" w:themeColor="text1"/>
        </w:rPr>
        <w:t>年</w:t>
      </w:r>
      <w:r w:rsidR="002234B5" w:rsidRPr="00BB5896">
        <w:rPr>
          <w:rFonts w:hint="eastAsia"/>
          <w:color w:val="000000" w:themeColor="text1"/>
        </w:rPr>
        <w:t>，为上表</w:t>
      </w:r>
      <w:r w:rsidR="002234B5" w:rsidRPr="00BB5896">
        <w:rPr>
          <w:rFonts w:hint="eastAsia"/>
          <w:color w:val="000000" w:themeColor="text1"/>
        </w:rPr>
        <w:t>4.3.6-</w:t>
      </w:r>
      <w:r w:rsidR="002234B5" w:rsidRPr="00BB5896">
        <w:rPr>
          <w:color w:val="000000" w:themeColor="text1"/>
        </w:rPr>
        <w:t>1</w:t>
      </w:r>
      <w:r w:rsidR="002234B5" w:rsidRPr="00BB5896">
        <w:rPr>
          <w:rFonts w:hint="eastAsia"/>
          <w:color w:val="000000" w:themeColor="text1"/>
        </w:rPr>
        <w:t>中的“中等”</w:t>
      </w:r>
      <w:r w:rsidR="0091306F" w:rsidRPr="00BB5896">
        <w:rPr>
          <w:rFonts w:hint="eastAsia"/>
          <w:color w:val="000000" w:themeColor="text1"/>
        </w:rPr>
        <w:t>。</w:t>
      </w:r>
    </w:p>
    <w:tbl>
      <w:tblPr>
        <w:tblStyle w:val="aff"/>
        <w:tblW w:w="0" w:type="auto"/>
        <w:jc w:val="center"/>
        <w:tblLook w:val="04A0" w:firstRow="1" w:lastRow="0" w:firstColumn="1" w:lastColumn="0" w:noHBand="0" w:noVBand="1"/>
      </w:tblPr>
      <w:tblGrid>
        <w:gridCol w:w="5226"/>
      </w:tblGrid>
      <w:tr w:rsidR="00BB5896" w:rsidRPr="00BB5896" w14:paraId="27FF192E" w14:textId="77777777" w:rsidTr="005E01A7">
        <w:trPr>
          <w:jc w:val="center"/>
        </w:trPr>
        <w:tc>
          <w:tcPr>
            <w:tcW w:w="4957" w:type="dxa"/>
          </w:tcPr>
          <w:p w14:paraId="0E066FE3" w14:textId="18E85585" w:rsidR="00791B0E" w:rsidRPr="00BB5896" w:rsidRDefault="00112072" w:rsidP="005E01A7">
            <w:pPr>
              <w:spacing w:beforeLines="50" w:before="163"/>
              <w:ind w:firstLineChars="0" w:firstLine="0"/>
              <w:jc w:val="center"/>
              <w:rPr>
                <w:b/>
                <w:color w:val="000000" w:themeColor="text1"/>
                <w:sz w:val="21"/>
                <w:szCs w:val="21"/>
              </w:rPr>
            </w:pPr>
            <w:r w:rsidRPr="00BB5896">
              <w:rPr>
                <w:b/>
                <w:noProof/>
                <w:color w:val="000000" w:themeColor="text1"/>
              </w:rPr>
              <mc:AlternateContent>
                <mc:Choice Requires="wps">
                  <w:drawing>
                    <wp:anchor distT="0" distB="0" distL="114300" distR="114300" simplePos="0" relativeHeight="251679744" behindDoc="0" locked="0" layoutInCell="1" allowOverlap="1" wp14:anchorId="552D72DB" wp14:editId="76D430A7">
                      <wp:simplePos x="0" y="0"/>
                      <wp:positionH relativeFrom="column">
                        <wp:posOffset>675436</wp:posOffset>
                      </wp:positionH>
                      <wp:positionV relativeFrom="paragraph">
                        <wp:posOffset>934480</wp:posOffset>
                      </wp:positionV>
                      <wp:extent cx="238760" cy="214630"/>
                      <wp:effectExtent l="38100" t="19050" r="27940" b="13970"/>
                      <wp:wrapNone/>
                      <wp:docPr id="45" name="五角星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760" cy="214630"/>
                              </a:xfrm>
                              <a:prstGeom prst="star5">
                                <a:avLst/>
                              </a:prstGeom>
                              <a:solidFill>
                                <a:srgbClr val="FF0000"/>
                              </a:solidFill>
                              <a:ln w="9525">
                                <a:solidFill>
                                  <a:srgbClr val="FF0000"/>
                                </a:solidFill>
                                <a:miter lim="800000"/>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2B2711" id="五角星 33" o:spid="_x0000_s1026" style="position:absolute;left:0;text-align:left;margin-left:53.2pt;margin-top:73.6pt;width:18.8pt;height:16.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8760,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" path="m,81981r91199,1l119380,r28181,81982l238760,81981r-73782,50667l193161,214629,119380,163962,45599,214629,73782,132648,,81981xe" fillcolor="red" strokecolor="red">
                      <v:stroke joinstyle="miter"/>
                      <v:path o:connecttype="custom" o:connectlocs="0,81981;91199,81982;119380,0;147561,81982;238760,81981;164978,132648;193161,214629;119380,163962;45599,214629;73782,132648;0,81981" o:connectangles="0,0,0,0,0,0,0,0,0,0,0"/>
                    </v:shape>
                  </w:pict>
                </mc:Fallback>
              </mc:AlternateContent>
            </w:r>
            <w:r w:rsidR="00791B0E" w:rsidRPr="00BB5896">
              <w:rPr>
                <w:noProof/>
                <w:color w:val="000000" w:themeColor="text1"/>
              </w:rPr>
              <w:drawing>
                <wp:inline distT="0" distB="0" distL="0" distR="0" wp14:anchorId="2FDD2803" wp14:editId="71EA7E40">
                  <wp:extent cx="3175326" cy="2441276"/>
                  <wp:effectExtent l="0" t="0" r="6350" b="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5" cstate="print"/>
                          <a:srcRect/>
                          <a:stretch>
                            <a:fillRect/>
                          </a:stretch>
                        </pic:blipFill>
                        <pic:spPr bwMode="auto">
                          <a:xfrm>
                            <a:off x="0" y="0"/>
                            <a:ext cx="3186063" cy="2449531"/>
                          </a:xfrm>
                          <a:prstGeom prst="rect">
                            <a:avLst/>
                          </a:prstGeom>
                          <a:noFill/>
                          <a:ln w="9525">
                            <a:noFill/>
                            <a:miter lim="800000"/>
                            <a:headEnd/>
                            <a:tailEnd/>
                          </a:ln>
                        </pic:spPr>
                      </pic:pic>
                    </a:graphicData>
                  </a:graphic>
                </wp:inline>
              </w:drawing>
            </w:r>
          </w:p>
        </w:tc>
      </w:tr>
      <w:tr w:rsidR="00BB5896" w:rsidRPr="00BB5896" w14:paraId="1A193C5D" w14:textId="77777777" w:rsidTr="005E01A7">
        <w:trPr>
          <w:jc w:val="center"/>
        </w:trPr>
        <w:tc>
          <w:tcPr>
            <w:tcW w:w="4957" w:type="dxa"/>
          </w:tcPr>
          <w:p w14:paraId="0E84DCD9" w14:textId="213B8119" w:rsidR="00791B0E" w:rsidRPr="00BB5896" w:rsidRDefault="00112072" w:rsidP="00BE7683">
            <w:pPr>
              <w:spacing w:beforeLines="50" w:before="163"/>
              <w:ind w:firstLineChars="0" w:firstLine="0"/>
              <w:rPr>
                <w:bCs/>
                <w:noProof/>
                <w:color w:val="000000" w:themeColor="text1"/>
                <w:sz w:val="18"/>
                <w:szCs w:val="18"/>
              </w:rPr>
            </w:pPr>
            <w:r w:rsidRPr="00BB5896">
              <w:rPr>
                <w:bCs/>
                <w:noProof/>
                <w:color w:val="000000" w:themeColor="text1"/>
                <w:sz w:val="18"/>
                <w:szCs w:val="18"/>
              </w:rPr>
              <mc:AlternateContent>
                <mc:Choice Requires="wps">
                  <w:drawing>
                    <wp:anchor distT="0" distB="0" distL="114300" distR="114300" simplePos="0" relativeHeight="251678720" behindDoc="0" locked="0" layoutInCell="1" allowOverlap="1" wp14:anchorId="4B9C28CE" wp14:editId="23C303C3">
                      <wp:simplePos x="0" y="0"/>
                      <wp:positionH relativeFrom="column">
                        <wp:posOffset>230505</wp:posOffset>
                      </wp:positionH>
                      <wp:positionV relativeFrom="paragraph">
                        <wp:posOffset>92075</wp:posOffset>
                      </wp:positionV>
                      <wp:extent cx="200660" cy="147955"/>
                      <wp:effectExtent l="38100" t="19050" r="27940" b="23495"/>
                      <wp:wrapNone/>
                      <wp:docPr id="44" name="五角星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660" cy="147955"/>
                              </a:xfrm>
                              <a:prstGeom prst="star5">
                                <a:avLst/>
                              </a:prstGeom>
                              <a:solidFill>
                                <a:srgbClr val="FF0000"/>
                              </a:solidFill>
                              <a:ln w="9525">
                                <a:solidFill>
                                  <a:srgbClr val="FF0000"/>
                                </a:solidFill>
                                <a:miter lim="800000"/>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A6272" id="五角星 20" o:spid="_x0000_s1026" style="position:absolute;left:0;text-align:left;margin-left:18.15pt;margin-top:7.25pt;width:15.8pt;height:11.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660,147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" path="m,56514r76646,l100330,r23684,56514l200660,56514,138652,91441r23685,56514l100330,113027,38323,147955,62008,91441,,56514xe" fillcolor="red" strokecolor="red">
                      <v:stroke joinstyle="miter"/>
                      <v:path o:connecttype="custom" o:connectlocs="0,56514;76646,56514;100330,0;124014,56514;200660,56514;138652,91441;162337,147955;100330,113027;38323,147955;62008,91441;0,56514" o:connectangles="0,0,0,0,0,0,0,0,0,0,0"/>
                    </v:shape>
                  </w:pict>
                </mc:Fallback>
              </mc:AlternateContent>
            </w:r>
            <w:r w:rsidR="00791B0E" w:rsidRPr="00BB5896">
              <w:rPr>
                <w:bCs/>
                <w:color w:val="000000" w:themeColor="text1"/>
                <w:sz w:val="18"/>
                <w:szCs w:val="18"/>
              </w:rPr>
              <w:t>注：</w:t>
            </w:r>
            <w:r w:rsidR="00791B0E" w:rsidRPr="00BB5896">
              <w:rPr>
                <w:bCs/>
                <w:color w:val="000000" w:themeColor="text1"/>
                <w:sz w:val="18"/>
                <w:szCs w:val="18"/>
              </w:rPr>
              <w:t xml:space="preserve">    </w:t>
            </w:r>
            <w:r w:rsidR="00791B0E" w:rsidRPr="00BB5896">
              <w:rPr>
                <w:rFonts w:hint="eastAsia"/>
                <w:bCs/>
                <w:color w:val="000000" w:themeColor="text1"/>
                <w:sz w:val="18"/>
                <w:szCs w:val="18"/>
              </w:rPr>
              <w:t>为</w:t>
            </w:r>
            <w:r w:rsidR="001F3D20" w:rsidRPr="00BB5896">
              <w:rPr>
                <w:bCs/>
                <w:color w:val="000000" w:themeColor="text1"/>
                <w:sz w:val="18"/>
                <w:szCs w:val="18"/>
              </w:rPr>
              <w:t>运营</w:t>
            </w:r>
            <w:r w:rsidR="00791B0E" w:rsidRPr="00BB5896">
              <w:rPr>
                <w:bCs/>
                <w:color w:val="000000" w:themeColor="text1"/>
                <w:sz w:val="18"/>
                <w:szCs w:val="18"/>
              </w:rPr>
              <w:t>期船舶污染事故对应风险矩阵位置</w:t>
            </w:r>
          </w:p>
        </w:tc>
      </w:tr>
    </w:tbl>
    <w:p w14:paraId="0889247E" w14:textId="5257FE3F" w:rsidR="00CB303F" w:rsidRPr="00BB5896" w:rsidRDefault="00CB303F" w:rsidP="005E01A7">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00B07A25" w:rsidRPr="00BB5896">
        <w:rPr>
          <w:rFonts w:hint="eastAsia"/>
          <w:b/>
          <w:color w:val="000000" w:themeColor="text1"/>
          <w:sz w:val="21"/>
          <w:szCs w:val="21"/>
        </w:rPr>
        <w:t>4.</w:t>
      </w:r>
      <w:r w:rsidR="00802865" w:rsidRPr="00BB5896">
        <w:rPr>
          <w:b/>
          <w:color w:val="000000" w:themeColor="text1"/>
          <w:sz w:val="21"/>
          <w:szCs w:val="21"/>
        </w:rPr>
        <w:t>3</w:t>
      </w:r>
      <w:r w:rsidR="00743426" w:rsidRPr="00BB5896">
        <w:rPr>
          <w:rFonts w:hint="eastAsia"/>
          <w:b/>
          <w:color w:val="000000" w:themeColor="text1"/>
          <w:sz w:val="21"/>
          <w:szCs w:val="21"/>
        </w:rPr>
        <w:t>.</w:t>
      </w:r>
      <w:r w:rsidR="00743426" w:rsidRPr="00BB5896">
        <w:rPr>
          <w:b/>
          <w:color w:val="000000" w:themeColor="text1"/>
          <w:sz w:val="21"/>
          <w:szCs w:val="21"/>
        </w:rPr>
        <w:t>6</w:t>
      </w:r>
      <w:r w:rsidR="00395315" w:rsidRPr="00BB5896">
        <w:rPr>
          <w:rFonts w:hint="eastAsia"/>
          <w:b/>
          <w:color w:val="000000" w:themeColor="text1"/>
          <w:sz w:val="21"/>
          <w:szCs w:val="21"/>
        </w:rPr>
        <w:t>-</w:t>
      </w:r>
      <w:r w:rsidR="00F73D59" w:rsidRPr="00BB5896">
        <w:rPr>
          <w:rFonts w:hint="eastAsia"/>
          <w:b/>
          <w:color w:val="000000" w:themeColor="text1"/>
          <w:sz w:val="21"/>
          <w:szCs w:val="21"/>
        </w:rPr>
        <w:t>1</w:t>
      </w:r>
      <w:r w:rsidRPr="00BB5896">
        <w:rPr>
          <w:b/>
          <w:color w:val="000000" w:themeColor="text1"/>
          <w:sz w:val="21"/>
          <w:szCs w:val="21"/>
        </w:rPr>
        <w:t xml:space="preserve"> </w:t>
      </w:r>
      <w:r w:rsidR="005E01A7" w:rsidRPr="00BB5896">
        <w:rPr>
          <w:rFonts w:hint="eastAsia"/>
          <w:b/>
          <w:color w:val="000000" w:themeColor="text1"/>
          <w:sz w:val="21"/>
          <w:szCs w:val="21"/>
        </w:rPr>
        <w:t>项目</w:t>
      </w:r>
      <w:r w:rsidRPr="00BB5896">
        <w:rPr>
          <w:b/>
          <w:color w:val="000000" w:themeColor="text1"/>
          <w:sz w:val="21"/>
          <w:szCs w:val="21"/>
        </w:rPr>
        <w:t>可能最大水上溢油事故风险准则矩阵示意图</w:t>
      </w:r>
    </w:p>
    <w:p w14:paraId="1049A4FB" w14:textId="2FF67B8C" w:rsidR="00CB303F" w:rsidRPr="00BB5896" w:rsidRDefault="00CB303F" w:rsidP="00CB303F">
      <w:pPr>
        <w:spacing w:line="500" w:lineRule="exact"/>
        <w:ind w:firstLine="480"/>
        <w:rPr>
          <w:color w:val="000000" w:themeColor="text1"/>
        </w:rPr>
      </w:pPr>
      <w:r w:rsidRPr="00BB5896">
        <w:rPr>
          <w:color w:val="000000" w:themeColor="text1"/>
        </w:rPr>
        <w:lastRenderedPageBreak/>
        <w:t>根据上图</w:t>
      </w:r>
      <w:r w:rsidR="00791B0E" w:rsidRPr="00BB5896">
        <w:rPr>
          <w:rFonts w:hint="eastAsia"/>
          <w:color w:val="000000" w:themeColor="text1"/>
        </w:rPr>
        <w:t>4</w:t>
      </w:r>
      <w:r w:rsidR="00791B0E" w:rsidRPr="00BB5896">
        <w:rPr>
          <w:color w:val="000000" w:themeColor="text1"/>
        </w:rPr>
        <w:t>.3</w:t>
      </w:r>
      <w:r w:rsidR="00BE7683" w:rsidRPr="00BB5896">
        <w:rPr>
          <w:rFonts w:hint="eastAsia"/>
          <w:color w:val="000000" w:themeColor="text1"/>
        </w:rPr>
        <w:t>.6</w:t>
      </w:r>
      <w:r w:rsidR="00791B0E" w:rsidRPr="00BB5896">
        <w:rPr>
          <w:color w:val="000000" w:themeColor="text1"/>
        </w:rPr>
        <w:t>-1</w:t>
      </w:r>
      <w:r w:rsidR="00791B0E" w:rsidRPr="00BB5896">
        <w:rPr>
          <w:rFonts w:hint="eastAsia"/>
          <w:color w:val="000000" w:themeColor="text1"/>
        </w:rPr>
        <w:t>及表</w:t>
      </w:r>
      <w:r w:rsidR="00791B0E" w:rsidRPr="00BB5896">
        <w:rPr>
          <w:rFonts w:hint="eastAsia"/>
          <w:color w:val="000000" w:themeColor="text1"/>
        </w:rPr>
        <w:t>4</w:t>
      </w:r>
      <w:r w:rsidR="00791B0E" w:rsidRPr="00BB5896">
        <w:rPr>
          <w:color w:val="000000" w:themeColor="text1"/>
        </w:rPr>
        <w:t>.3</w:t>
      </w:r>
      <w:r w:rsidR="00BE7683" w:rsidRPr="00BB5896">
        <w:rPr>
          <w:rFonts w:hint="eastAsia"/>
          <w:color w:val="000000" w:themeColor="text1"/>
        </w:rPr>
        <w:t>.6-1</w:t>
      </w:r>
      <w:r w:rsidR="00791B0E" w:rsidRPr="00BB5896">
        <w:rPr>
          <w:color w:val="000000" w:themeColor="text1"/>
        </w:rPr>
        <w:t>~</w:t>
      </w:r>
      <w:r w:rsidR="00BE7683" w:rsidRPr="00BB5896">
        <w:rPr>
          <w:rFonts w:hint="eastAsia"/>
          <w:color w:val="000000" w:themeColor="text1"/>
        </w:rPr>
        <w:t>4</w:t>
      </w:r>
      <w:r w:rsidR="00BE7683" w:rsidRPr="00BB5896">
        <w:rPr>
          <w:color w:val="000000" w:themeColor="text1"/>
        </w:rPr>
        <w:t>.3</w:t>
      </w:r>
      <w:r w:rsidR="00BE7683" w:rsidRPr="00BB5896">
        <w:rPr>
          <w:rFonts w:hint="eastAsia"/>
          <w:color w:val="000000" w:themeColor="text1"/>
        </w:rPr>
        <w:t>.6-</w:t>
      </w:r>
      <w:r w:rsidR="00933A89" w:rsidRPr="00BB5896">
        <w:rPr>
          <w:color w:val="000000" w:themeColor="text1"/>
        </w:rPr>
        <w:t>2</w:t>
      </w:r>
      <w:r w:rsidR="00791B0E" w:rsidRPr="00BB5896">
        <w:rPr>
          <w:rFonts w:hint="eastAsia"/>
          <w:color w:val="000000" w:themeColor="text1"/>
        </w:rPr>
        <w:t>可知</w:t>
      </w:r>
      <w:r w:rsidRPr="00BB5896">
        <w:rPr>
          <w:color w:val="000000" w:themeColor="text1"/>
        </w:rPr>
        <w:t>，本项目</w:t>
      </w:r>
      <w:r w:rsidR="001F3D20" w:rsidRPr="00BB5896">
        <w:rPr>
          <w:color w:val="000000" w:themeColor="text1"/>
        </w:rPr>
        <w:t>运营</w:t>
      </w:r>
      <w:r w:rsidRPr="00BB5896">
        <w:rPr>
          <w:color w:val="000000" w:themeColor="text1"/>
        </w:rPr>
        <w:t>期溢油事故风险处置</w:t>
      </w:r>
      <w:r w:rsidR="002234B5" w:rsidRPr="00BB5896">
        <w:rPr>
          <w:rFonts w:hint="eastAsia"/>
          <w:color w:val="000000" w:themeColor="text1"/>
        </w:rPr>
        <w:t>低</w:t>
      </w:r>
      <w:r w:rsidR="00BE7683" w:rsidRPr="00BB5896">
        <w:rPr>
          <w:rFonts w:hint="eastAsia"/>
          <w:color w:val="000000" w:themeColor="text1"/>
        </w:rPr>
        <w:t>风险</w:t>
      </w:r>
      <w:r w:rsidRPr="00BB5896">
        <w:rPr>
          <w:color w:val="000000" w:themeColor="text1"/>
        </w:rPr>
        <w:t>区，根据《水上溢油环境风险评估技术导则》（</w:t>
      </w:r>
      <w:r w:rsidRPr="00BB5896">
        <w:rPr>
          <w:color w:val="000000" w:themeColor="text1"/>
        </w:rPr>
        <w:t>JT/ T 1143-2017</w:t>
      </w:r>
      <w:r w:rsidRPr="00BB5896">
        <w:rPr>
          <w:color w:val="000000" w:themeColor="text1"/>
        </w:rPr>
        <w:t>）有关规定，</w:t>
      </w:r>
      <w:r w:rsidR="002234B5" w:rsidRPr="00BB5896">
        <w:rPr>
          <w:rFonts w:hint="eastAsia"/>
          <w:color w:val="000000" w:themeColor="text1"/>
        </w:rPr>
        <w:t>低</w:t>
      </w:r>
      <w:r w:rsidRPr="00BB5896">
        <w:rPr>
          <w:color w:val="000000" w:themeColor="text1"/>
        </w:rPr>
        <w:t>风险区为可</w:t>
      </w:r>
      <w:r w:rsidR="002234B5" w:rsidRPr="00BB5896">
        <w:rPr>
          <w:rFonts w:hint="eastAsia"/>
          <w:color w:val="000000" w:themeColor="text1"/>
        </w:rPr>
        <w:t>忽略</w:t>
      </w:r>
      <w:r w:rsidRPr="00BB5896">
        <w:rPr>
          <w:color w:val="000000" w:themeColor="text1"/>
        </w:rPr>
        <w:t>的风险区域。</w:t>
      </w:r>
    </w:p>
    <w:p w14:paraId="7C43F8BD" w14:textId="122EF749" w:rsidR="00977DD0" w:rsidRPr="00BB5896" w:rsidRDefault="00977DD0" w:rsidP="00977DD0">
      <w:pPr>
        <w:pStyle w:val="03"/>
        <w:spacing w:beforeLines="50" w:before="163" w:afterLines="50" w:after="163" w:line="500" w:lineRule="exact"/>
        <w:ind w:left="0" w:firstLine="0"/>
        <w:rPr>
          <w:color w:val="000000" w:themeColor="text1"/>
        </w:rPr>
      </w:pPr>
      <w:r w:rsidRPr="00BB5896">
        <w:rPr>
          <w:rFonts w:hint="eastAsia"/>
          <w:color w:val="000000" w:themeColor="text1"/>
        </w:rPr>
        <w:t>4</w:t>
      </w:r>
      <w:r w:rsidRPr="00BB5896">
        <w:rPr>
          <w:color w:val="000000" w:themeColor="text1"/>
        </w:rPr>
        <w:t>.</w:t>
      </w:r>
      <w:r w:rsidRPr="00BB5896">
        <w:rPr>
          <w:rFonts w:hint="eastAsia"/>
          <w:color w:val="000000" w:themeColor="text1"/>
        </w:rPr>
        <w:t>3.7</w:t>
      </w:r>
      <w:r w:rsidRPr="00BB5896">
        <w:rPr>
          <w:color w:val="000000" w:themeColor="text1"/>
        </w:rPr>
        <w:t xml:space="preserve"> </w:t>
      </w:r>
      <w:r w:rsidRPr="00BB5896">
        <w:rPr>
          <w:rFonts w:hint="eastAsia"/>
          <w:color w:val="000000" w:themeColor="text1"/>
        </w:rPr>
        <w:t>拟建项目所在区域现有水上事故应急能力</w:t>
      </w:r>
    </w:p>
    <w:p w14:paraId="56AA7666" w14:textId="77777777" w:rsidR="00977DD0" w:rsidRPr="00BB5896" w:rsidRDefault="00977DD0" w:rsidP="00977DD0">
      <w:pPr>
        <w:spacing w:line="500" w:lineRule="exact"/>
        <w:ind w:firstLine="480"/>
        <w:rPr>
          <w:color w:val="000000" w:themeColor="text1"/>
        </w:rPr>
      </w:pPr>
      <w:r w:rsidRPr="00BB5896">
        <w:rPr>
          <w:rFonts w:hint="eastAsia"/>
          <w:color w:val="000000" w:themeColor="text1"/>
        </w:rPr>
        <w:t>来宾市水上搜救中心现在来宾、象州、武宣辖区内的主要码头、渡口水域共安装</w:t>
      </w:r>
      <w:r w:rsidRPr="00BB5896">
        <w:rPr>
          <w:rFonts w:hint="eastAsia"/>
          <w:color w:val="000000" w:themeColor="text1"/>
        </w:rPr>
        <w:t>CCTV</w:t>
      </w:r>
      <w:r w:rsidRPr="00BB5896">
        <w:rPr>
          <w:rFonts w:hint="eastAsia"/>
          <w:color w:val="000000" w:themeColor="text1"/>
        </w:rPr>
        <w:t>监控摄像头</w:t>
      </w:r>
      <w:r w:rsidRPr="00BB5896">
        <w:rPr>
          <w:rFonts w:hint="eastAsia"/>
          <w:color w:val="000000" w:themeColor="text1"/>
        </w:rPr>
        <w:t>20</w:t>
      </w:r>
      <w:r w:rsidRPr="00BB5896">
        <w:rPr>
          <w:rFonts w:hint="eastAsia"/>
          <w:color w:val="000000" w:themeColor="text1"/>
        </w:rPr>
        <w:t>个，</w:t>
      </w:r>
      <w:r w:rsidRPr="00BB5896">
        <w:rPr>
          <w:rFonts w:hint="eastAsia"/>
          <w:color w:val="000000" w:themeColor="text1"/>
        </w:rPr>
        <w:t>3G</w:t>
      </w:r>
      <w:r w:rsidRPr="00BB5896">
        <w:rPr>
          <w:rFonts w:hint="eastAsia"/>
          <w:color w:val="000000" w:themeColor="text1"/>
        </w:rPr>
        <w:t>移动视频探头</w:t>
      </w:r>
      <w:r w:rsidRPr="00BB5896">
        <w:rPr>
          <w:rFonts w:hint="eastAsia"/>
          <w:color w:val="000000" w:themeColor="text1"/>
        </w:rPr>
        <w:t>4</w:t>
      </w:r>
      <w:r w:rsidRPr="00BB5896">
        <w:rPr>
          <w:rFonts w:hint="eastAsia"/>
          <w:color w:val="000000" w:themeColor="text1"/>
        </w:rPr>
        <w:t>个，</w:t>
      </w:r>
      <w:r w:rsidRPr="00BB5896">
        <w:rPr>
          <w:rFonts w:hint="eastAsia"/>
          <w:color w:val="000000" w:themeColor="text1"/>
        </w:rPr>
        <w:t>VHF</w:t>
      </w:r>
      <w:r w:rsidRPr="00BB5896">
        <w:rPr>
          <w:rFonts w:hint="eastAsia"/>
          <w:color w:val="000000" w:themeColor="text1"/>
        </w:rPr>
        <w:t>基站四个；</w:t>
      </w:r>
      <w:r w:rsidRPr="00BB5896">
        <w:rPr>
          <w:rFonts w:hint="eastAsia"/>
          <w:color w:val="000000" w:themeColor="text1"/>
        </w:rPr>
        <w:t>25</w:t>
      </w:r>
      <w:r w:rsidRPr="00BB5896">
        <w:rPr>
          <w:rFonts w:hint="eastAsia"/>
          <w:color w:val="000000" w:themeColor="text1"/>
        </w:rPr>
        <w:t>米、</w:t>
      </w:r>
      <w:r w:rsidRPr="00BB5896">
        <w:rPr>
          <w:rFonts w:hint="eastAsia"/>
          <w:color w:val="000000" w:themeColor="text1"/>
        </w:rPr>
        <w:t>20</w:t>
      </w:r>
      <w:r w:rsidRPr="00BB5896">
        <w:rPr>
          <w:rFonts w:hint="eastAsia"/>
          <w:color w:val="000000" w:themeColor="text1"/>
        </w:rPr>
        <w:t>米、</w:t>
      </w:r>
      <w:r w:rsidRPr="00BB5896">
        <w:rPr>
          <w:rFonts w:hint="eastAsia"/>
          <w:color w:val="000000" w:themeColor="text1"/>
        </w:rPr>
        <w:t>17</w:t>
      </w:r>
      <w:r w:rsidRPr="00BB5896">
        <w:rPr>
          <w:rFonts w:hint="eastAsia"/>
          <w:color w:val="000000" w:themeColor="text1"/>
        </w:rPr>
        <w:t>米级海巡船各</w:t>
      </w:r>
      <w:r w:rsidRPr="00BB5896">
        <w:rPr>
          <w:rFonts w:hint="eastAsia"/>
          <w:color w:val="000000" w:themeColor="text1"/>
        </w:rPr>
        <w:t>1</w:t>
      </w:r>
      <w:r w:rsidRPr="00BB5896">
        <w:rPr>
          <w:rFonts w:hint="eastAsia"/>
          <w:color w:val="000000" w:themeColor="text1"/>
        </w:rPr>
        <w:t>艘，</w:t>
      </w:r>
      <w:r w:rsidRPr="00BB5896">
        <w:rPr>
          <w:rFonts w:hint="eastAsia"/>
          <w:color w:val="000000" w:themeColor="text1"/>
        </w:rPr>
        <w:t>11</w:t>
      </w:r>
      <w:r w:rsidRPr="00BB5896">
        <w:rPr>
          <w:rFonts w:hint="eastAsia"/>
          <w:color w:val="000000" w:themeColor="text1"/>
        </w:rPr>
        <w:t>米的海巡船</w:t>
      </w:r>
      <w:r w:rsidRPr="00BB5896">
        <w:rPr>
          <w:rFonts w:hint="eastAsia"/>
          <w:color w:val="000000" w:themeColor="text1"/>
        </w:rPr>
        <w:t>2</w:t>
      </w:r>
      <w:r w:rsidRPr="00BB5896">
        <w:rPr>
          <w:rFonts w:hint="eastAsia"/>
          <w:color w:val="000000" w:themeColor="text1"/>
        </w:rPr>
        <w:t>艘；</w:t>
      </w:r>
      <w:r w:rsidRPr="00BB5896">
        <w:rPr>
          <w:rFonts w:hint="eastAsia"/>
          <w:color w:val="000000" w:themeColor="text1"/>
        </w:rPr>
        <w:t>15 HP</w:t>
      </w:r>
      <w:r w:rsidRPr="00BB5896">
        <w:rPr>
          <w:rFonts w:hint="eastAsia"/>
          <w:color w:val="000000" w:themeColor="text1"/>
        </w:rPr>
        <w:t>、</w:t>
      </w:r>
      <w:r w:rsidRPr="00BB5896">
        <w:rPr>
          <w:rFonts w:hint="eastAsia"/>
          <w:color w:val="000000" w:themeColor="text1"/>
        </w:rPr>
        <w:t>80 HP</w:t>
      </w:r>
      <w:r w:rsidRPr="00BB5896">
        <w:rPr>
          <w:rFonts w:hint="eastAsia"/>
          <w:color w:val="000000" w:themeColor="text1"/>
        </w:rPr>
        <w:t>橡皮艇各三艘以及五部海巡车。</w:t>
      </w:r>
    </w:p>
    <w:p w14:paraId="648D1E1D" w14:textId="7828EEDD" w:rsidR="00977DD0" w:rsidRPr="00BB5896" w:rsidRDefault="00977DD0" w:rsidP="00977DD0">
      <w:pPr>
        <w:spacing w:line="500" w:lineRule="exact"/>
        <w:ind w:firstLine="480"/>
        <w:rPr>
          <w:color w:val="000000" w:themeColor="text1"/>
        </w:rPr>
      </w:pPr>
      <w:r w:rsidRPr="00BB5896">
        <w:rPr>
          <w:color w:val="000000" w:themeColor="text1"/>
        </w:rPr>
        <w:t>根据《来宾市防治船舶及其有关作业活动污染水域环境应急能力建设规划》及咨询相关部门，拟建项目所在的来宾港的现有应急设备具体如下表</w:t>
      </w:r>
      <w:r w:rsidRPr="00BB5896">
        <w:rPr>
          <w:color w:val="000000" w:themeColor="text1"/>
        </w:rPr>
        <w:t>4.3</w:t>
      </w:r>
      <w:r w:rsidRPr="00BB5896">
        <w:rPr>
          <w:rFonts w:hint="eastAsia"/>
          <w:color w:val="000000" w:themeColor="text1"/>
        </w:rPr>
        <w:t>.7</w:t>
      </w:r>
      <w:r w:rsidRPr="00BB5896">
        <w:rPr>
          <w:color w:val="000000" w:themeColor="text1"/>
        </w:rPr>
        <w:t>-1</w:t>
      </w:r>
      <w:r w:rsidRPr="00BB5896">
        <w:rPr>
          <w:color w:val="000000" w:themeColor="text1"/>
        </w:rPr>
        <w:t>所示，来宾港主要码头溢油应急物资配布详情详见表</w:t>
      </w:r>
      <w:r w:rsidRPr="00BB5896">
        <w:rPr>
          <w:color w:val="000000" w:themeColor="text1"/>
        </w:rPr>
        <w:t>4.3.</w:t>
      </w:r>
      <w:r w:rsidRPr="00BB5896">
        <w:rPr>
          <w:rFonts w:hint="eastAsia"/>
          <w:color w:val="000000" w:themeColor="text1"/>
        </w:rPr>
        <w:t>7</w:t>
      </w:r>
      <w:r w:rsidRPr="00BB5896">
        <w:rPr>
          <w:color w:val="000000" w:themeColor="text1"/>
        </w:rPr>
        <w:t>-</w:t>
      </w:r>
      <w:r w:rsidRPr="00BB5896">
        <w:rPr>
          <w:rFonts w:hint="eastAsia"/>
          <w:color w:val="000000" w:themeColor="text1"/>
        </w:rPr>
        <w:t>2</w:t>
      </w:r>
      <w:r w:rsidRPr="00BB5896">
        <w:rPr>
          <w:color w:val="000000" w:themeColor="text1"/>
        </w:rPr>
        <w:t>。</w:t>
      </w:r>
    </w:p>
    <w:p w14:paraId="14C9306E" w14:textId="7178BBD5" w:rsidR="00977DD0" w:rsidRPr="00BB5896" w:rsidRDefault="00977DD0" w:rsidP="003D1DC2">
      <w:pPr>
        <w:pStyle w:val="06"/>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4.3.</w:t>
      </w:r>
      <w:r w:rsidRPr="00BB5896">
        <w:rPr>
          <w:rFonts w:eastAsia="宋体" w:hint="eastAsia"/>
          <w:b/>
          <w:color w:val="000000" w:themeColor="text1"/>
        </w:rPr>
        <w:t>7</w:t>
      </w:r>
      <w:r w:rsidRPr="00BB5896">
        <w:rPr>
          <w:rFonts w:eastAsia="宋体"/>
          <w:b/>
          <w:color w:val="000000" w:themeColor="text1"/>
        </w:rPr>
        <w:t xml:space="preserve">-1 </w:t>
      </w:r>
      <w:r w:rsidRPr="00BB5896">
        <w:rPr>
          <w:rFonts w:eastAsia="宋体" w:hint="eastAsia"/>
          <w:b/>
          <w:color w:val="000000" w:themeColor="text1"/>
        </w:rPr>
        <w:t>来宾港现有应急设备一览表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0"/>
        <w:gridCol w:w="3019"/>
        <w:gridCol w:w="3021"/>
      </w:tblGrid>
      <w:tr w:rsidR="00BB5896" w:rsidRPr="00BB5896" w14:paraId="0CFDE299" w14:textId="77777777" w:rsidTr="00067F54">
        <w:trPr>
          <w:trHeight w:val="340"/>
          <w:jc w:val="center"/>
        </w:trPr>
        <w:tc>
          <w:tcPr>
            <w:tcW w:w="1667" w:type="pct"/>
            <w:vAlign w:val="center"/>
          </w:tcPr>
          <w:p w14:paraId="0553A30A"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名称</w:t>
            </w:r>
          </w:p>
        </w:tc>
        <w:tc>
          <w:tcPr>
            <w:tcW w:w="1666" w:type="pct"/>
            <w:vAlign w:val="center"/>
          </w:tcPr>
          <w:p w14:paraId="74A25726"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单位</w:t>
            </w:r>
          </w:p>
        </w:tc>
        <w:tc>
          <w:tcPr>
            <w:tcW w:w="1667" w:type="pct"/>
            <w:vAlign w:val="center"/>
          </w:tcPr>
          <w:p w14:paraId="12F64691"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数量</w:t>
            </w:r>
          </w:p>
        </w:tc>
      </w:tr>
      <w:tr w:rsidR="00BB5896" w:rsidRPr="00BB5896" w14:paraId="59912C43" w14:textId="77777777" w:rsidTr="00067F54">
        <w:trPr>
          <w:trHeight w:val="340"/>
          <w:jc w:val="center"/>
        </w:trPr>
        <w:tc>
          <w:tcPr>
            <w:tcW w:w="1667" w:type="pct"/>
            <w:vAlign w:val="center"/>
          </w:tcPr>
          <w:p w14:paraId="02EACAB9"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应急形围油栏</w:t>
            </w:r>
          </w:p>
        </w:tc>
        <w:tc>
          <w:tcPr>
            <w:tcW w:w="1666" w:type="pct"/>
            <w:vAlign w:val="center"/>
          </w:tcPr>
          <w:p w14:paraId="046FC519"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米</w:t>
            </w:r>
          </w:p>
        </w:tc>
        <w:tc>
          <w:tcPr>
            <w:tcW w:w="1667" w:type="pct"/>
            <w:vAlign w:val="center"/>
          </w:tcPr>
          <w:p w14:paraId="4EE8F1CD"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r w:rsidRPr="00BB5896">
              <w:rPr>
                <w:color w:val="000000" w:themeColor="text1"/>
              </w:rPr>
              <w:t>300</w:t>
            </w:r>
          </w:p>
        </w:tc>
      </w:tr>
      <w:tr w:rsidR="00BB5896" w:rsidRPr="00BB5896" w14:paraId="5E08E0D9" w14:textId="77777777" w:rsidTr="00067F54">
        <w:trPr>
          <w:trHeight w:val="340"/>
          <w:jc w:val="center"/>
        </w:trPr>
        <w:tc>
          <w:tcPr>
            <w:tcW w:w="1667" w:type="pct"/>
            <w:vAlign w:val="center"/>
          </w:tcPr>
          <w:p w14:paraId="315BFF5A"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收油机</w:t>
            </w:r>
          </w:p>
        </w:tc>
        <w:tc>
          <w:tcPr>
            <w:tcW w:w="1666" w:type="pct"/>
            <w:vAlign w:val="center"/>
          </w:tcPr>
          <w:p w14:paraId="315FE096"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台</w:t>
            </w:r>
          </w:p>
        </w:tc>
        <w:tc>
          <w:tcPr>
            <w:tcW w:w="1667" w:type="pct"/>
            <w:vAlign w:val="center"/>
          </w:tcPr>
          <w:p w14:paraId="46379982"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r>
      <w:tr w:rsidR="00BB5896" w:rsidRPr="00BB5896" w14:paraId="2F20C331" w14:textId="77777777" w:rsidTr="00067F54">
        <w:trPr>
          <w:trHeight w:val="340"/>
          <w:jc w:val="center"/>
        </w:trPr>
        <w:tc>
          <w:tcPr>
            <w:tcW w:w="1667" w:type="pct"/>
            <w:vAlign w:val="center"/>
          </w:tcPr>
          <w:p w14:paraId="15A6CFC2"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吸油毡</w:t>
            </w:r>
          </w:p>
        </w:tc>
        <w:tc>
          <w:tcPr>
            <w:tcW w:w="1666" w:type="pct"/>
            <w:vAlign w:val="center"/>
          </w:tcPr>
          <w:p w14:paraId="3B7D00AC"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包</w:t>
            </w:r>
          </w:p>
        </w:tc>
        <w:tc>
          <w:tcPr>
            <w:tcW w:w="1667" w:type="pct"/>
            <w:vAlign w:val="center"/>
          </w:tcPr>
          <w:p w14:paraId="458F8CFE"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r w:rsidRPr="00BB5896">
              <w:rPr>
                <w:color w:val="000000" w:themeColor="text1"/>
              </w:rPr>
              <w:t>4</w:t>
            </w:r>
          </w:p>
        </w:tc>
      </w:tr>
      <w:tr w:rsidR="00BB5896" w:rsidRPr="00BB5896" w14:paraId="516AE7FB" w14:textId="77777777" w:rsidTr="00067F54">
        <w:trPr>
          <w:trHeight w:val="340"/>
          <w:jc w:val="center"/>
        </w:trPr>
        <w:tc>
          <w:tcPr>
            <w:tcW w:w="1667" w:type="pct"/>
            <w:vAlign w:val="center"/>
          </w:tcPr>
          <w:p w14:paraId="16ECFD41"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消油剂</w:t>
            </w:r>
          </w:p>
        </w:tc>
        <w:tc>
          <w:tcPr>
            <w:tcW w:w="1666" w:type="pct"/>
            <w:vAlign w:val="center"/>
          </w:tcPr>
          <w:p w14:paraId="1CBC60E9"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吨</w:t>
            </w:r>
          </w:p>
        </w:tc>
        <w:tc>
          <w:tcPr>
            <w:tcW w:w="1667" w:type="pct"/>
            <w:vAlign w:val="center"/>
          </w:tcPr>
          <w:p w14:paraId="01DE8A43"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.72</w:t>
            </w:r>
          </w:p>
        </w:tc>
      </w:tr>
      <w:tr w:rsidR="00BB5896" w:rsidRPr="00BB5896" w14:paraId="242ECEFC" w14:textId="77777777" w:rsidTr="00067F54">
        <w:trPr>
          <w:trHeight w:val="340"/>
          <w:jc w:val="center"/>
        </w:trPr>
        <w:tc>
          <w:tcPr>
            <w:tcW w:w="1667" w:type="pct"/>
            <w:vAlign w:val="center"/>
          </w:tcPr>
          <w:p w14:paraId="0D527882"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喷洒装置</w:t>
            </w:r>
          </w:p>
        </w:tc>
        <w:tc>
          <w:tcPr>
            <w:tcW w:w="1666" w:type="pct"/>
            <w:vAlign w:val="center"/>
          </w:tcPr>
          <w:p w14:paraId="2FE5C20F"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套</w:t>
            </w:r>
          </w:p>
        </w:tc>
        <w:tc>
          <w:tcPr>
            <w:tcW w:w="1667" w:type="pct"/>
            <w:vAlign w:val="center"/>
          </w:tcPr>
          <w:p w14:paraId="1C528115"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r>
      <w:tr w:rsidR="00BB5896" w:rsidRPr="00BB5896" w14:paraId="6733263F" w14:textId="77777777" w:rsidTr="00067F54">
        <w:trPr>
          <w:trHeight w:val="340"/>
          <w:jc w:val="center"/>
        </w:trPr>
        <w:tc>
          <w:tcPr>
            <w:tcW w:w="1667" w:type="pct"/>
            <w:vAlign w:val="center"/>
          </w:tcPr>
          <w:p w14:paraId="32C7508C"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收油罐</w:t>
            </w:r>
          </w:p>
        </w:tc>
        <w:tc>
          <w:tcPr>
            <w:tcW w:w="1666" w:type="pct"/>
            <w:vAlign w:val="center"/>
          </w:tcPr>
          <w:p w14:paraId="2369CAC6"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个</w:t>
            </w:r>
          </w:p>
        </w:tc>
        <w:tc>
          <w:tcPr>
            <w:tcW w:w="1667" w:type="pct"/>
            <w:vAlign w:val="center"/>
          </w:tcPr>
          <w:p w14:paraId="2C94E573"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3</w:t>
            </w:r>
          </w:p>
        </w:tc>
      </w:tr>
      <w:tr w:rsidR="00BB5896" w:rsidRPr="00BB5896" w14:paraId="45EF1849" w14:textId="77777777" w:rsidTr="00067F54">
        <w:trPr>
          <w:trHeight w:val="340"/>
          <w:jc w:val="center"/>
        </w:trPr>
        <w:tc>
          <w:tcPr>
            <w:tcW w:w="1667" w:type="pct"/>
            <w:vAlign w:val="center"/>
          </w:tcPr>
          <w:p w14:paraId="304F24F1"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围油栏布放艇</w:t>
            </w:r>
          </w:p>
        </w:tc>
        <w:tc>
          <w:tcPr>
            <w:tcW w:w="1666" w:type="pct"/>
            <w:vAlign w:val="center"/>
          </w:tcPr>
          <w:p w14:paraId="6748F429"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条</w:t>
            </w:r>
          </w:p>
        </w:tc>
        <w:tc>
          <w:tcPr>
            <w:tcW w:w="1667" w:type="pct"/>
            <w:vAlign w:val="center"/>
          </w:tcPr>
          <w:p w14:paraId="74CBB517"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r>
    </w:tbl>
    <w:p w14:paraId="008375C6" w14:textId="3195D0F9" w:rsidR="00977DD0" w:rsidRPr="00BB5896" w:rsidRDefault="00977DD0" w:rsidP="00977DD0">
      <w:pPr>
        <w:pStyle w:val="06"/>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4.3</w:t>
      </w:r>
      <w:r w:rsidRPr="00BB5896">
        <w:rPr>
          <w:rFonts w:eastAsia="宋体" w:hint="eastAsia"/>
          <w:b/>
          <w:color w:val="000000" w:themeColor="text1"/>
        </w:rPr>
        <w:t>.7</w:t>
      </w:r>
      <w:r w:rsidRPr="00BB5896">
        <w:rPr>
          <w:rFonts w:eastAsia="宋体"/>
          <w:b/>
          <w:color w:val="000000" w:themeColor="text1"/>
        </w:rPr>
        <w:t>-</w:t>
      </w:r>
      <w:r w:rsidRPr="00BB5896">
        <w:rPr>
          <w:rFonts w:eastAsia="宋体" w:hint="eastAsia"/>
          <w:b/>
          <w:color w:val="000000" w:themeColor="text1"/>
        </w:rPr>
        <w:t>2</w:t>
      </w:r>
      <w:r w:rsidRPr="00BB5896">
        <w:rPr>
          <w:rFonts w:eastAsia="宋体"/>
          <w:b/>
          <w:color w:val="000000" w:themeColor="text1"/>
        </w:rPr>
        <w:t xml:space="preserve"> </w:t>
      </w:r>
      <w:r w:rsidRPr="00BB5896">
        <w:rPr>
          <w:rFonts w:eastAsia="宋体" w:hint="eastAsia"/>
          <w:b/>
          <w:color w:val="000000" w:themeColor="text1"/>
        </w:rPr>
        <w:t>来宾港主要码头溢油应急物资配布详情一览表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464"/>
        <w:gridCol w:w="6799"/>
      </w:tblGrid>
      <w:tr w:rsidR="00BB5896" w:rsidRPr="00BB5896" w14:paraId="36CF3608" w14:textId="77777777" w:rsidTr="00977DD0">
        <w:trPr>
          <w:cantSplit/>
          <w:trHeight w:val="340"/>
          <w:jc w:val="center"/>
        </w:trPr>
        <w:tc>
          <w:tcPr>
            <w:tcW w:w="440" w:type="pct"/>
            <w:vAlign w:val="center"/>
          </w:tcPr>
          <w:p w14:paraId="4E49EAD2"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808" w:type="pct"/>
            <w:vAlign w:val="center"/>
          </w:tcPr>
          <w:p w14:paraId="04C2557B"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作业区</w:t>
            </w:r>
          </w:p>
        </w:tc>
        <w:tc>
          <w:tcPr>
            <w:tcW w:w="3751" w:type="pct"/>
            <w:vAlign w:val="center"/>
          </w:tcPr>
          <w:p w14:paraId="2E5610CC"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配备设备</w:t>
            </w:r>
          </w:p>
        </w:tc>
      </w:tr>
      <w:tr w:rsidR="00BB5896" w:rsidRPr="00BB5896" w14:paraId="74E08EEE" w14:textId="77777777" w:rsidTr="00977DD0">
        <w:trPr>
          <w:cantSplit/>
          <w:trHeight w:val="340"/>
          <w:jc w:val="center"/>
        </w:trPr>
        <w:tc>
          <w:tcPr>
            <w:tcW w:w="440" w:type="pct"/>
            <w:vAlign w:val="center"/>
          </w:tcPr>
          <w:p w14:paraId="4658952A"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808" w:type="pct"/>
            <w:vAlign w:val="center"/>
          </w:tcPr>
          <w:p w14:paraId="4F5F584E"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宾港作业区</w:t>
            </w:r>
          </w:p>
        </w:tc>
        <w:tc>
          <w:tcPr>
            <w:tcW w:w="3751" w:type="pct"/>
            <w:vAlign w:val="center"/>
          </w:tcPr>
          <w:p w14:paraId="17CB7F55" w14:textId="77777777" w:rsidR="00977DD0" w:rsidRPr="00BB5896" w:rsidRDefault="00977DD0"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应急型围油栏</w:t>
            </w:r>
            <w:r w:rsidRPr="00BB5896">
              <w:rPr>
                <w:rFonts w:hint="eastAsia"/>
                <w:color w:val="000000" w:themeColor="text1"/>
              </w:rPr>
              <w:t>100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，收油机</w:t>
            </w:r>
            <w:r w:rsidRPr="00BB5896">
              <w:rPr>
                <w:rFonts w:hint="eastAsia"/>
                <w:color w:val="000000" w:themeColor="text1"/>
              </w:rPr>
              <w:t>1</w:t>
            </w:r>
            <w:r w:rsidRPr="00BB5896">
              <w:rPr>
                <w:rFonts w:hint="eastAsia"/>
                <w:color w:val="000000" w:themeColor="text1"/>
              </w:rPr>
              <w:t>台，吸油毡</w:t>
            </w:r>
            <w:r w:rsidRPr="00BB5896">
              <w:rPr>
                <w:rFonts w:hint="eastAsia"/>
                <w:color w:val="000000" w:themeColor="text1"/>
              </w:rPr>
              <w:t>20</w:t>
            </w:r>
            <w:r w:rsidRPr="00BB5896">
              <w:rPr>
                <w:rFonts w:hint="eastAsia"/>
                <w:color w:val="000000" w:themeColor="text1"/>
              </w:rPr>
              <w:t>块，消油剂</w:t>
            </w:r>
            <w:r w:rsidRPr="00BB5896">
              <w:rPr>
                <w:rFonts w:hint="eastAsia"/>
                <w:color w:val="000000" w:themeColor="text1"/>
              </w:rPr>
              <w:t>0.2</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，喷洒装置</w:t>
            </w:r>
            <w:r w:rsidRPr="00BB5896">
              <w:rPr>
                <w:rFonts w:hint="eastAsia"/>
                <w:color w:val="000000" w:themeColor="text1"/>
              </w:rPr>
              <w:t>1</w:t>
            </w:r>
            <w:r w:rsidRPr="00BB5896">
              <w:rPr>
                <w:rFonts w:hint="eastAsia"/>
                <w:color w:val="000000" w:themeColor="text1"/>
              </w:rPr>
              <w:t>套，收油罐</w:t>
            </w:r>
            <w:r w:rsidRPr="00BB5896">
              <w:rPr>
                <w:rFonts w:hint="eastAsia"/>
                <w:color w:val="000000" w:themeColor="text1"/>
              </w:rPr>
              <w:t>1</w:t>
            </w:r>
            <w:r w:rsidRPr="00BB5896">
              <w:rPr>
                <w:rFonts w:hint="eastAsia"/>
                <w:color w:val="000000" w:themeColor="text1"/>
              </w:rPr>
              <w:t>个，租用游艇。</w:t>
            </w:r>
          </w:p>
        </w:tc>
      </w:tr>
      <w:tr w:rsidR="00BB5896" w:rsidRPr="00BB5896" w14:paraId="6F0B001C" w14:textId="77777777" w:rsidTr="00977DD0">
        <w:trPr>
          <w:cantSplit/>
          <w:trHeight w:val="340"/>
          <w:jc w:val="center"/>
        </w:trPr>
        <w:tc>
          <w:tcPr>
            <w:tcW w:w="440" w:type="pct"/>
            <w:vAlign w:val="center"/>
          </w:tcPr>
          <w:p w14:paraId="65D8435C"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808" w:type="pct"/>
            <w:vAlign w:val="center"/>
          </w:tcPr>
          <w:p w14:paraId="349D06DA"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猛山作业区</w:t>
            </w:r>
          </w:p>
        </w:tc>
        <w:tc>
          <w:tcPr>
            <w:tcW w:w="3751" w:type="pct"/>
            <w:vAlign w:val="center"/>
          </w:tcPr>
          <w:p w14:paraId="071C984A" w14:textId="77777777" w:rsidR="00977DD0" w:rsidRPr="00BB5896" w:rsidRDefault="00977DD0"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应急型围油栏</w:t>
            </w:r>
            <w:r w:rsidRPr="00BB5896">
              <w:rPr>
                <w:rFonts w:hint="eastAsia"/>
                <w:color w:val="000000" w:themeColor="text1"/>
              </w:rPr>
              <w:t>240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，收油机</w:t>
            </w:r>
            <w:r w:rsidRPr="00BB5896">
              <w:rPr>
                <w:rFonts w:hint="eastAsia"/>
                <w:color w:val="000000" w:themeColor="text1"/>
              </w:rPr>
              <w:t>1</w:t>
            </w:r>
            <w:r w:rsidRPr="00BB5896">
              <w:rPr>
                <w:rFonts w:hint="eastAsia"/>
                <w:color w:val="000000" w:themeColor="text1"/>
              </w:rPr>
              <w:t>台，油拖网</w:t>
            </w:r>
            <w:r w:rsidRPr="00BB5896">
              <w:rPr>
                <w:rFonts w:hint="eastAsia"/>
                <w:color w:val="000000" w:themeColor="text1"/>
              </w:rPr>
              <w:t>1</w:t>
            </w:r>
            <w:r w:rsidRPr="00BB5896">
              <w:rPr>
                <w:rFonts w:hint="eastAsia"/>
                <w:color w:val="000000" w:themeColor="text1"/>
              </w:rPr>
              <w:t>套，吸油毡</w:t>
            </w:r>
            <w:r w:rsidRPr="00BB5896">
              <w:rPr>
                <w:rFonts w:hint="eastAsia"/>
                <w:color w:val="000000" w:themeColor="text1"/>
              </w:rPr>
              <w:t>0.2</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，溢油分散剂</w:t>
            </w:r>
            <w:r w:rsidRPr="00BB5896">
              <w:rPr>
                <w:rFonts w:hint="eastAsia"/>
                <w:color w:val="000000" w:themeColor="text1"/>
              </w:rPr>
              <w:t>0.11</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，喷洒装置</w:t>
            </w:r>
            <w:r w:rsidRPr="00BB5896">
              <w:rPr>
                <w:rFonts w:hint="eastAsia"/>
                <w:color w:val="000000" w:themeColor="text1"/>
              </w:rPr>
              <w:t>1</w:t>
            </w:r>
            <w:r w:rsidRPr="00BB5896">
              <w:rPr>
                <w:rFonts w:hint="eastAsia"/>
                <w:color w:val="000000" w:themeColor="text1"/>
              </w:rPr>
              <w:t>套，储油罐</w:t>
            </w:r>
            <w:r w:rsidRPr="00BB5896">
              <w:rPr>
                <w:rFonts w:hint="eastAsia"/>
                <w:color w:val="000000" w:themeColor="text1"/>
              </w:rPr>
              <w:t>1</w:t>
            </w:r>
            <w:r w:rsidRPr="00BB5896">
              <w:rPr>
                <w:rFonts w:hint="eastAsia"/>
                <w:color w:val="000000" w:themeColor="text1"/>
              </w:rPr>
              <w:t>个，围油栏布放艇</w:t>
            </w:r>
            <w:r w:rsidRPr="00BB5896">
              <w:rPr>
                <w:rFonts w:hint="eastAsia"/>
                <w:color w:val="000000" w:themeColor="text1"/>
              </w:rPr>
              <w:t>1</w:t>
            </w:r>
            <w:r w:rsidRPr="00BB5896">
              <w:rPr>
                <w:rFonts w:hint="eastAsia"/>
                <w:color w:val="000000" w:themeColor="text1"/>
              </w:rPr>
              <w:t>艘。</w:t>
            </w:r>
          </w:p>
        </w:tc>
      </w:tr>
      <w:tr w:rsidR="00BB5896" w:rsidRPr="00BB5896" w14:paraId="08EB02BE" w14:textId="77777777" w:rsidTr="00977DD0">
        <w:trPr>
          <w:cantSplit/>
          <w:trHeight w:val="340"/>
          <w:jc w:val="center"/>
        </w:trPr>
        <w:tc>
          <w:tcPr>
            <w:tcW w:w="440" w:type="pct"/>
            <w:vAlign w:val="center"/>
          </w:tcPr>
          <w:p w14:paraId="141018FA"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3</w:t>
            </w:r>
          </w:p>
        </w:tc>
        <w:tc>
          <w:tcPr>
            <w:tcW w:w="808" w:type="pct"/>
            <w:vAlign w:val="center"/>
          </w:tcPr>
          <w:p w14:paraId="489AEA63"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武宣港务所码头</w:t>
            </w:r>
          </w:p>
        </w:tc>
        <w:tc>
          <w:tcPr>
            <w:tcW w:w="3751" w:type="pct"/>
            <w:vAlign w:val="center"/>
          </w:tcPr>
          <w:p w14:paraId="7A1EC150" w14:textId="77777777" w:rsidR="00977DD0" w:rsidRPr="00BB5896" w:rsidRDefault="00977DD0"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安装船舶污水贮存柜</w:t>
            </w:r>
            <w:r w:rsidRPr="00BB5896">
              <w:rPr>
                <w:rFonts w:hint="eastAsia"/>
                <w:color w:val="000000" w:themeColor="text1"/>
              </w:rPr>
              <w:t>1</w:t>
            </w:r>
            <w:r w:rsidRPr="00BB5896">
              <w:rPr>
                <w:rFonts w:hint="eastAsia"/>
                <w:color w:val="000000" w:themeColor="text1"/>
              </w:rPr>
              <w:t>个，吸油毡</w:t>
            </w:r>
            <w:r w:rsidRPr="00BB5896">
              <w:rPr>
                <w:rFonts w:hint="eastAsia"/>
                <w:color w:val="000000" w:themeColor="text1"/>
              </w:rPr>
              <w:t>20</w:t>
            </w:r>
            <w:r w:rsidRPr="00BB5896">
              <w:rPr>
                <w:rFonts w:hint="eastAsia"/>
                <w:color w:val="000000" w:themeColor="text1"/>
              </w:rPr>
              <w:t>块，消油剂</w:t>
            </w:r>
            <w:r w:rsidRPr="00BB5896">
              <w:rPr>
                <w:rFonts w:hint="eastAsia"/>
                <w:color w:val="000000" w:themeColor="text1"/>
              </w:rPr>
              <w:t>0.2</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，喷洒装置</w:t>
            </w:r>
            <w:r w:rsidRPr="00BB5896">
              <w:rPr>
                <w:rFonts w:hint="eastAsia"/>
                <w:color w:val="000000" w:themeColor="text1"/>
              </w:rPr>
              <w:t>1</w:t>
            </w:r>
            <w:r w:rsidRPr="00BB5896">
              <w:rPr>
                <w:rFonts w:hint="eastAsia"/>
                <w:color w:val="000000" w:themeColor="text1"/>
              </w:rPr>
              <w:t>套，收油罐</w:t>
            </w:r>
            <w:r w:rsidRPr="00BB5896">
              <w:rPr>
                <w:rFonts w:hint="eastAsia"/>
                <w:color w:val="000000" w:themeColor="text1"/>
              </w:rPr>
              <w:t>1</w:t>
            </w:r>
            <w:r w:rsidRPr="00BB5896">
              <w:rPr>
                <w:rFonts w:hint="eastAsia"/>
                <w:color w:val="000000" w:themeColor="text1"/>
              </w:rPr>
              <w:t>个。</w:t>
            </w:r>
          </w:p>
        </w:tc>
      </w:tr>
      <w:tr w:rsidR="00BB5896" w:rsidRPr="00BB5896" w14:paraId="2C5A428E" w14:textId="77777777" w:rsidTr="00977DD0">
        <w:trPr>
          <w:cantSplit/>
          <w:trHeight w:val="340"/>
          <w:jc w:val="center"/>
        </w:trPr>
        <w:tc>
          <w:tcPr>
            <w:tcW w:w="440" w:type="pct"/>
            <w:vAlign w:val="center"/>
          </w:tcPr>
          <w:p w14:paraId="3AD4DD0F"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w:t>
            </w:r>
          </w:p>
        </w:tc>
        <w:tc>
          <w:tcPr>
            <w:tcW w:w="808" w:type="pct"/>
            <w:vAlign w:val="center"/>
          </w:tcPr>
          <w:p w14:paraId="13315E78" w14:textId="77777777" w:rsidR="00977DD0" w:rsidRPr="00BB5896" w:rsidRDefault="00977DD0"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武宣二塘樟村作业区</w:t>
            </w:r>
          </w:p>
        </w:tc>
        <w:tc>
          <w:tcPr>
            <w:tcW w:w="3751" w:type="pct"/>
            <w:vAlign w:val="center"/>
          </w:tcPr>
          <w:p w14:paraId="6801E926" w14:textId="77777777" w:rsidR="00977DD0" w:rsidRPr="00BB5896" w:rsidRDefault="00977DD0" w:rsidP="00A46ADE">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吸油毡</w:t>
            </w:r>
            <w:r w:rsidRPr="00BB5896">
              <w:rPr>
                <w:rFonts w:hint="eastAsia"/>
                <w:color w:val="000000" w:themeColor="text1"/>
              </w:rPr>
              <w:t>20</w:t>
            </w:r>
            <w:r w:rsidRPr="00BB5896">
              <w:rPr>
                <w:rFonts w:hint="eastAsia"/>
                <w:color w:val="000000" w:themeColor="text1"/>
              </w:rPr>
              <w:t>块，浓缩型溢油分散剂</w:t>
            </w:r>
            <w:r w:rsidRPr="00BB5896">
              <w:rPr>
                <w:rFonts w:hint="eastAsia"/>
                <w:color w:val="000000" w:themeColor="text1"/>
              </w:rPr>
              <w:t>0.2</w:t>
            </w:r>
            <w:r w:rsidRPr="00BB5896">
              <w:rPr>
                <w:color w:val="000000" w:themeColor="text1"/>
              </w:rPr>
              <w:t xml:space="preserve"> </w:t>
            </w:r>
            <w:r w:rsidRPr="00BB5896">
              <w:rPr>
                <w:rFonts w:hint="eastAsia"/>
                <w:color w:val="000000" w:themeColor="text1"/>
              </w:rPr>
              <w:t>t</w:t>
            </w:r>
            <w:r w:rsidRPr="00BB5896">
              <w:rPr>
                <w:rFonts w:hint="eastAsia"/>
                <w:color w:val="000000" w:themeColor="text1"/>
              </w:rPr>
              <w:t>，溢油分散剂喷洒装置</w:t>
            </w:r>
            <w:r w:rsidRPr="00BB5896">
              <w:rPr>
                <w:rFonts w:hint="eastAsia"/>
                <w:color w:val="000000" w:themeColor="text1"/>
              </w:rPr>
              <w:t>1</w:t>
            </w:r>
            <w:r w:rsidRPr="00BB5896">
              <w:rPr>
                <w:rFonts w:hint="eastAsia"/>
                <w:color w:val="000000" w:themeColor="text1"/>
              </w:rPr>
              <w:t>套，轻便储油罐</w:t>
            </w:r>
            <w:r w:rsidRPr="00BB5896">
              <w:rPr>
                <w:rFonts w:hint="eastAsia"/>
                <w:color w:val="000000" w:themeColor="text1"/>
              </w:rPr>
              <w:t>1</w:t>
            </w:r>
            <w:r w:rsidRPr="00BB5896">
              <w:rPr>
                <w:rFonts w:hint="eastAsia"/>
                <w:color w:val="000000" w:themeColor="text1"/>
              </w:rPr>
              <w:t>套，垃圾污水回收桶</w:t>
            </w:r>
            <w:r w:rsidRPr="00BB5896">
              <w:rPr>
                <w:rFonts w:hint="eastAsia"/>
                <w:color w:val="000000" w:themeColor="text1"/>
              </w:rPr>
              <w:t>50</w:t>
            </w:r>
            <w:r w:rsidRPr="00BB5896">
              <w:rPr>
                <w:rFonts w:hint="eastAsia"/>
                <w:color w:val="000000" w:themeColor="text1"/>
              </w:rPr>
              <w:t>个。</w:t>
            </w:r>
          </w:p>
        </w:tc>
      </w:tr>
    </w:tbl>
    <w:p w14:paraId="1DB7FCB5" w14:textId="77777777" w:rsidR="00977DD0" w:rsidRPr="00BB5896" w:rsidRDefault="00977DD0" w:rsidP="00977DD0">
      <w:pPr>
        <w:spacing w:line="500" w:lineRule="exact"/>
        <w:ind w:firstLine="480"/>
        <w:rPr>
          <w:color w:val="000000" w:themeColor="text1"/>
        </w:rPr>
      </w:pPr>
      <w:r w:rsidRPr="00BB5896">
        <w:rPr>
          <w:color w:val="000000" w:themeColor="text1"/>
        </w:rPr>
        <w:t>同时广西海事局柳州海事监管基地工程（位于来宾港象州港区石龙作业区）已建设完成，其主要用于来宾、柳州辖区的水上交通安全监管，水上遇险船舶和遇险人员的搜寻救助，防治船舶污染等公益性事业。</w:t>
      </w:r>
    </w:p>
    <w:p w14:paraId="642AB8FE" w14:textId="74B9F2BA" w:rsidR="00067F54" w:rsidRPr="00BB5896" w:rsidRDefault="00067F54" w:rsidP="00067F54">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4</w:t>
      </w:r>
      <w:r w:rsidRPr="00BB5896">
        <w:rPr>
          <w:color w:val="000000" w:themeColor="text1"/>
        </w:rPr>
        <w:t>.</w:t>
      </w:r>
      <w:r w:rsidRPr="00BB5896">
        <w:rPr>
          <w:rFonts w:hint="eastAsia"/>
          <w:color w:val="000000" w:themeColor="text1"/>
        </w:rPr>
        <w:t>3.8</w:t>
      </w:r>
      <w:r w:rsidRPr="00BB5896">
        <w:rPr>
          <w:color w:val="000000" w:themeColor="text1"/>
        </w:rPr>
        <w:t xml:space="preserve"> </w:t>
      </w:r>
      <w:r w:rsidRPr="00BB5896">
        <w:rPr>
          <w:color w:val="000000" w:themeColor="text1"/>
        </w:rPr>
        <w:t>环境风险预测与评价结论</w:t>
      </w:r>
    </w:p>
    <w:p w14:paraId="5607C51C" w14:textId="77777777" w:rsidR="00067F54" w:rsidRPr="00BB5896" w:rsidRDefault="00067F54" w:rsidP="00067F54">
      <w:pPr>
        <w:spacing w:line="500" w:lineRule="exact"/>
        <w:ind w:firstLine="480"/>
        <w:rPr>
          <w:rFonts w:ascii="宋体" w:hAnsi="宋体"/>
          <w:color w:val="000000" w:themeColor="text1"/>
        </w:rPr>
      </w:pPr>
      <w:r w:rsidRPr="00BB5896">
        <w:rPr>
          <w:rFonts w:ascii="宋体" w:hAnsi="宋体"/>
          <w:color w:val="000000" w:themeColor="text1"/>
        </w:rPr>
        <w:t>项目不涉及装卸易燃易爆品、有毒物品的运输，环境风险潜势</w:t>
      </w:r>
      <w:r w:rsidRPr="00BB5896">
        <w:rPr>
          <w:rFonts w:hAnsi="宋体"/>
          <w:color w:val="000000" w:themeColor="text1"/>
        </w:rPr>
        <w:t>为</w:t>
      </w:r>
      <w:r w:rsidRPr="00BB5896">
        <w:rPr>
          <w:color w:val="000000" w:themeColor="text1"/>
        </w:rPr>
        <w:t>I</w:t>
      </w:r>
      <w:r w:rsidRPr="00BB5896">
        <w:rPr>
          <w:rFonts w:hAnsi="宋体"/>
          <w:color w:val="000000" w:themeColor="text1"/>
        </w:rPr>
        <w:t>。</w:t>
      </w:r>
    </w:p>
    <w:p w14:paraId="0321AA81" w14:textId="77777777" w:rsidR="00067F54" w:rsidRPr="00BB5896" w:rsidRDefault="00067F54" w:rsidP="00067F54">
      <w:pPr>
        <w:spacing w:line="500" w:lineRule="exact"/>
        <w:ind w:firstLine="480"/>
        <w:rPr>
          <w:rFonts w:ascii="宋体" w:hAnsi="宋体"/>
          <w:color w:val="000000" w:themeColor="text1"/>
        </w:rPr>
      </w:pPr>
      <w:r w:rsidRPr="00BB5896">
        <w:rPr>
          <w:rFonts w:ascii="宋体" w:hAnsi="宋体"/>
          <w:color w:val="000000" w:themeColor="text1"/>
        </w:rPr>
        <w:t>运营期期间对周边环境影响最大的事故为进出港船舶碰撞导致的油舱溢油事故。</w:t>
      </w:r>
    </w:p>
    <w:p w14:paraId="3D96B67C" w14:textId="77777777" w:rsidR="00067F54" w:rsidRPr="00BB5896" w:rsidRDefault="00067F54" w:rsidP="00067F54">
      <w:pPr>
        <w:spacing w:line="500" w:lineRule="exact"/>
        <w:ind w:firstLine="480"/>
        <w:rPr>
          <w:rFonts w:ascii="宋体" w:hAnsi="宋体"/>
          <w:color w:val="000000" w:themeColor="text1"/>
        </w:rPr>
      </w:pPr>
      <w:r w:rsidRPr="00BB5896">
        <w:rPr>
          <w:rFonts w:ascii="宋体" w:hAnsi="宋体"/>
          <w:color w:val="000000" w:themeColor="text1"/>
        </w:rPr>
        <w:t>针对项目的风险源，制定了风险防范措施及应急预案</w:t>
      </w:r>
      <w:r w:rsidRPr="00BB5896">
        <w:rPr>
          <w:rFonts w:ascii="宋体" w:hAnsi="宋体" w:hint="eastAsia"/>
          <w:color w:val="000000" w:themeColor="text1"/>
        </w:rPr>
        <w:t>；运营期期间</w:t>
      </w:r>
      <w:r w:rsidRPr="00BB5896">
        <w:rPr>
          <w:rFonts w:ascii="宋体" w:hAnsi="宋体"/>
          <w:color w:val="000000" w:themeColor="text1"/>
        </w:rPr>
        <w:t>一旦发生泄漏事故，企业应立即采取相应的应急措施，并及时通知来宾市相关部门，启动事故风险溢油应急系统，将事故控制在环境可以接受的范围内，把事故对环境的风险降到最低程度。</w:t>
      </w:r>
    </w:p>
    <w:p w14:paraId="59E37F8D" w14:textId="77777777" w:rsidR="00067F54" w:rsidRPr="00BB5896" w:rsidRDefault="00067F54" w:rsidP="00067F54">
      <w:pPr>
        <w:spacing w:line="500" w:lineRule="exact"/>
        <w:ind w:firstLine="480"/>
        <w:rPr>
          <w:color w:val="000000" w:themeColor="text1"/>
        </w:rPr>
      </w:pPr>
      <w:r w:rsidRPr="00BB5896">
        <w:rPr>
          <w:rFonts w:ascii="宋体" w:hAnsi="宋体"/>
          <w:color w:val="000000" w:themeColor="text1"/>
        </w:rPr>
        <w:t>综上所述，在预先制定并落实好应急预案的情况下，项目环境风险水平是可接受的。</w:t>
      </w:r>
    </w:p>
    <w:p w14:paraId="07A1202A" w14:textId="73B5DB6A" w:rsidR="00067F54" w:rsidRPr="00BB5896" w:rsidRDefault="00067F54" w:rsidP="00067F54">
      <w:pPr>
        <w:spacing w:line="500" w:lineRule="exact"/>
        <w:ind w:firstLine="480"/>
        <w:rPr>
          <w:color w:val="000000" w:themeColor="text1"/>
        </w:rPr>
      </w:pPr>
      <w:r w:rsidRPr="00BB5896">
        <w:rPr>
          <w:rFonts w:ascii="宋体" w:hAnsi="宋体"/>
          <w:color w:val="000000" w:themeColor="text1"/>
        </w:rPr>
        <w:t>建设项目环境风险简单分析内容表见表</w:t>
      </w:r>
      <w:r w:rsidRPr="00BB5896">
        <w:rPr>
          <w:color w:val="000000" w:themeColor="text1"/>
        </w:rPr>
        <w:t>4.3</w:t>
      </w:r>
      <w:r w:rsidRPr="00BB5896">
        <w:rPr>
          <w:rFonts w:hint="eastAsia"/>
          <w:color w:val="000000" w:themeColor="text1"/>
        </w:rPr>
        <w:t>.8-1</w:t>
      </w:r>
      <w:r w:rsidR="00EC0272" w:rsidRPr="00BB5896">
        <w:rPr>
          <w:rFonts w:hint="eastAsia"/>
          <w:color w:val="000000" w:themeColor="text1"/>
          <w:u w:val="single"/>
        </w:rPr>
        <w:t>；建设项目环境风险评价自查表详见附表</w:t>
      </w:r>
      <w:r w:rsidR="00EC0272" w:rsidRPr="00BB5896">
        <w:rPr>
          <w:rFonts w:hint="eastAsia"/>
          <w:color w:val="000000" w:themeColor="text1"/>
          <w:u w:val="single"/>
        </w:rPr>
        <w:t>3</w:t>
      </w:r>
      <w:r w:rsidRPr="00BB5896">
        <w:rPr>
          <w:rFonts w:ascii="宋体" w:hAnsi="宋体"/>
          <w:color w:val="000000" w:themeColor="text1"/>
        </w:rPr>
        <w:t>。</w:t>
      </w:r>
    </w:p>
    <w:p w14:paraId="4B5B99DD" w14:textId="2CA38C31" w:rsidR="00067F54" w:rsidRPr="00BB5896" w:rsidRDefault="00067F54" w:rsidP="004B5F5A">
      <w:pPr>
        <w:pStyle w:val="06"/>
        <w:widowControl w:val="0"/>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4.3</w:t>
      </w:r>
      <w:r w:rsidRPr="00BB5896">
        <w:rPr>
          <w:rFonts w:eastAsia="宋体" w:hAnsi="宋体" w:hint="eastAsia"/>
          <w:b/>
          <w:color w:val="000000" w:themeColor="text1"/>
        </w:rPr>
        <w:t>.8-1</w:t>
      </w:r>
      <w:r w:rsidRPr="00BB5896">
        <w:rPr>
          <w:rFonts w:eastAsia="宋体" w:hAnsi="宋体"/>
          <w:b/>
          <w:color w:val="000000" w:themeColor="text1"/>
        </w:rPr>
        <w:t xml:space="preserve"> </w:t>
      </w:r>
      <w:r w:rsidRPr="00BB5896">
        <w:rPr>
          <w:rFonts w:eastAsia="宋体" w:hAnsi="宋体"/>
          <w:b/>
          <w:color w:val="000000" w:themeColor="text1"/>
        </w:rPr>
        <w:t>建设项目环境风险简单分析内容表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1"/>
        <w:gridCol w:w="1156"/>
        <w:gridCol w:w="1950"/>
        <w:gridCol w:w="696"/>
        <w:gridCol w:w="1104"/>
        <w:gridCol w:w="2033"/>
      </w:tblGrid>
      <w:tr w:rsidR="00BB5896" w:rsidRPr="00BB5896" w14:paraId="318DD818" w14:textId="77777777" w:rsidTr="00067F54">
        <w:trPr>
          <w:cantSplit/>
          <w:trHeight w:val="397"/>
        </w:trPr>
        <w:tc>
          <w:tcPr>
            <w:tcW w:w="1171" w:type="pct"/>
            <w:vAlign w:val="center"/>
          </w:tcPr>
          <w:p w14:paraId="142A8C61"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建设项目名称</w:t>
            </w:r>
          </w:p>
        </w:tc>
        <w:tc>
          <w:tcPr>
            <w:tcW w:w="3829" w:type="pct"/>
            <w:gridSpan w:val="5"/>
            <w:vAlign w:val="center"/>
          </w:tcPr>
          <w:p w14:paraId="3F581797"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来宾港武宣港区桐岭四安林场作业区</w:t>
            </w:r>
            <w:r w:rsidRPr="00BB5896">
              <w:rPr>
                <w:rFonts w:hint="eastAsia"/>
                <w:color w:val="000000" w:themeColor="text1"/>
              </w:rPr>
              <w:t>6</w:t>
            </w:r>
            <w:r w:rsidRPr="00BB5896">
              <w:rPr>
                <w:color w:val="000000" w:themeColor="text1"/>
              </w:rPr>
              <w:t>号泊位工程</w:t>
            </w:r>
          </w:p>
        </w:tc>
      </w:tr>
      <w:tr w:rsidR="00BB5896" w:rsidRPr="00BB5896" w14:paraId="6EA227B7" w14:textId="77777777" w:rsidTr="00067F54">
        <w:trPr>
          <w:cantSplit/>
          <w:trHeight w:val="397"/>
        </w:trPr>
        <w:tc>
          <w:tcPr>
            <w:tcW w:w="1171" w:type="pct"/>
            <w:vAlign w:val="center"/>
          </w:tcPr>
          <w:p w14:paraId="29A7DB33"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建设地点</w:t>
            </w:r>
          </w:p>
        </w:tc>
        <w:tc>
          <w:tcPr>
            <w:tcW w:w="638" w:type="pct"/>
            <w:vAlign w:val="center"/>
          </w:tcPr>
          <w:p w14:paraId="2790FC22"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广西</w:t>
            </w:r>
            <w:r w:rsidRPr="00BB5896">
              <w:rPr>
                <w:rFonts w:hint="eastAsia"/>
                <w:color w:val="000000" w:themeColor="text1"/>
              </w:rPr>
              <w:t>壮族自治区</w:t>
            </w:r>
          </w:p>
        </w:tc>
        <w:tc>
          <w:tcPr>
            <w:tcW w:w="1076" w:type="pct"/>
            <w:vAlign w:val="center"/>
          </w:tcPr>
          <w:p w14:paraId="00257E92"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（来宾）市</w:t>
            </w:r>
          </w:p>
        </w:tc>
        <w:tc>
          <w:tcPr>
            <w:tcW w:w="384" w:type="pct"/>
            <w:vAlign w:val="center"/>
          </w:tcPr>
          <w:p w14:paraId="39754ED4"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w:t>
            </w:r>
            <w:r w:rsidRPr="00BB5896">
              <w:rPr>
                <w:color w:val="000000" w:themeColor="text1"/>
              </w:rPr>
              <w:t>/</w:t>
            </w:r>
            <w:r w:rsidRPr="00BB5896">
              <w:rPr>
                <w:color w:val="000000" w:themeColor="text1"/>
              </w:rPr>
              <w:t>）区</w:t>
            </w:r>
          </w:p>
        </w:tc>
        <w:tc>
          <w:tcPr>
            <w:tcW w:w="609" w:type="pct"/>
            <w:vAlign w:val="center"/>
          </w:tcPr>
          <w:p w14:paraId="645DDFCD"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（武宣）县</w:t>
            </w:r>
          </w:p>
        </w:tc>
        <w:tc>
          <w:tcPr>
            <w:tcW w:w="1123" w:type="pct"/>
            <w:vAlign w:val="center"/>
          </w:tcPr>
          <w:p w14:paraId="005F99F6"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（黔西工业园）园区</w:t>
            </w:r>
          </w:p>
        </w:tc>
      </w:tr>
      <w:tr w:rsidR="00BB5896" w:rsidRPr="00BB5896" w14:paraId="05E95C6C" w14:textId="77777777" w:rsidTr="00067F54">
        <w:trPr>
          <w:cantSplit/>
          <w:trHeight w:val="397"/>
        </w:trPr>
        <w:tc>
          <w:tcPr>
            <w:tcW w:w="1171" w:type="pct"/>
            <w:vAlign w:val="center"/>
          </w:tcPr>
          <w:p w14:paraId="5DDA7DE8"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地理坐标</w:t>
            </w:r>
          </w:p>
        </w:tc>
        <w:tc>
          <w:tcPr>
            <w:tcW w:w="638" w:type="pct"/>
            <w:vAlign w:val="center"/>
          </w:tcPr>
          <w:p w14:paraId="221D2133"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经度</w:t>
            </w:r>
          </w:p>
        </w:tc>
        <w:tc>
          <w:tcPr>
            <w:tcW w:w="1076" w:type="pct"/>
            <w:vAlign w:val="center"/>
          </w:tcPr>
          <w:p w14:paraId="528F54ED"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109</w:t>
            </w:r>
            <w:r w:rsidRPr="00BB5896">
              <w:rPr>
                <w:rFonts w:hint="eastAsia"/>
                <w:color w:val="000000" w:themeColor="text1"/>
              </w:rPr>
              <w:t>°</w:t>
            </w:r>
            <w:r w:rsidRPr="00BB5896">
              <w:rPr>
                <w:rFonts w:hint="eastAsia"/>
                <w:color w:val="000000" w:themeColor="text1"/>
              </w:rPr>
              <w:t>42</w:t>
            </w:r>
            <w:r w:rsidRPr="00BB5896">
              <w:rPr>
                <w:rFonts w:hint="eastAsia"/>
                <w:color w:val="000000" w:themeColor="text1"/>
              </w:rPr>
              <w:t>′</w:t>
            </w:r>
            <w:r w:rsidRPr="00BB5896">
              <w:rPr>
                <w:rFonts w:hint="eastAsia"/>
                <w:color w:val="000000" w:themeColor="text1"/>
              </w:rPr>
              <w:t>13.21</w:t>
            </w:r>
            <w:r w:rsidRPr="00BB5896">
              <w:rPr>
                <w:rFonts w:hint="eastAsia"/>
                <w:color w:val="000000" w:themeColor="text1"/>
              </w:rPr>
              <w:t>″</w:t>
            </w:r>
          </w:p>
        </w:tc>
        <w:tc>
          <w:tcPr>
            <w:tcW w:w="384" w:type="pct"/>
            <w:vAlign w:val="center"/>
          </w:tcPr>
          <w:p w14:paraId="5FB9F92A"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纬度</w:t>
            </w:r>
          </w:p>
        </w:tc>
        <w:tc>
          <w:tcPr>
            <w:tcW w:w="1732" w:type="pct"/>
            <w:gridSpan w:val="2"/>
            <w:vAlign w:val="center"/>
          </w:tcPr>
          <w:p w14:paraId="7C989DC4"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23</w:t>
            </w:r>
            <w:r w:rsidRPr="00BB5896">
              <w:rPr>
                <w:rFonts w:hint="eastAsia"/>
                <w:color w:val="000000" w:themeColor="text1"/>
              </w:rPr>
              <w:t>°</w:t>
            </w:r>
            <w:r w:rsidRPr="00BB5896">
              <w:rPr>
                <w:rFonts w:hint="eastAsia"/>
                <w:color w:val="000000" w:themeColor="text1"/>
              </w:rPr>
              <w:t>31</w:t>
            </w:r>
            <w:r w:rsidRPr="00BB5896">
              <w:rPr>
                <w:rFonts w:hint="eastAsia"/>
                <w:color w:val="000000" w:themeColor="text1"/>
              </w:rPr>
              <w:t>′</w:t>
            </w:r>
            <w:r w:rsidRPr="00BB5896">
              <w:rPr>
                <w:rFonts w:hint="eastAsia"/>
                <w:color w:val="000000" w:themeColor="text1"/>
              </w:rPr>
              <w:t>38.78</w:t>
            </w:r>
            <w:r w:rsidRPr="00BB5896">
              <w:rPr>
                <w:rFonts w:hint="eastAsia"/>
                <w:color w:val="000000" w:themeColor="text1"/>
              </w:rPr>
              <w:t>″</w:t>
            </w:r>
          </w:p>
        </w:tc>
      </w:tr>
      <w:tr w:rsidR="00BB5896" w:rsidRPr="00BB5896" w14:paraId="1999CF15" w14:textId="77777777" w:rsidTr="00067F54">
        <w:trPr>
          <w:cantSplit/>
          <w:trHeight w:val="397"/>
        </w:trPr>
        <w:tc>
          <w:tcPr>
            <w:tcW w:w="1171" w:type="pct"/>
            <w:vAlign w:val="center"/>
          </w:tcPr>
          <w:p w14:paraId="648B4438"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地理位置</w:t>
            </w:r>
          </w:p>
        </w:tc>
        <w:tc>
          <w:tcPr>
            <w:tcW w:w="3829" w:type="pct"/>
            <w:gridSpan w:val="5"/>
            <w:vAlign w:val="center"/>
          </w:tcPr>
          <w:p w14:paraId="4DC4FFE5" w14:textId="3C5B8FFA" w:rsidR="00067F54" w:rsidRPr="00BB5896" w:rsidRDefault="00067F54"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武宣县桐岭镇四安林场附近的黔江右岸，武宣大桥下游约</w:t>
            </w:r>
            <w:r w:rsidRPr="00BB5896">
              <w:rPr>
                <w:rFonts w:hint="eastAsia"/>
                <w:color w:val="000000" w:themeColor="text1"/>
              </w:rPr>
              <w:t>13.3</w:t>
            </w:r>
            <w:r w:rsidRPr="00BB5896">
              <w:rPr>
                <w:color w:val="000000" w:themeColor="text1"/>
              </w:rPr>
              <w:t xml:space="preserve"> km</w:t>
            </w:r>
            <w:r w:rsidRPr="00BB5896">
              <w:rPr>
                <w:color w:val="000000" w:themeColor="text1"/>
              </w:rPr>
              <w:t>的黔江右岸处</w:t>
            </w:r>
            <w:r w:rsidR="0008397F" w:rsidRPr="00BB5896">
              <w:rPr>
                <w:rFonts w:hint="eastAsia"/>
                <w:color w:val="000000" w:themeColor="text1"/>
              </w:rPr>
              <w:t>。</w:t>
            </w:r>
          </w:p>
        </w:tc>
      </w:tr>
      <w:tr w:rsidR="00BB5896" w:rsidRPr="00BB5896" w14:paraId="5DE8E498" w14:textId="77777777" w:rsidTr="00067F54">
        <w:trPr>
          <w:cantSplit/>
          <w:trHeight w:val="397"/>
        </w:trPr>
        <w:tc>
          <w:tcPr>
            <w:tcW w:w="1171" w:type="pct"/>
            <w:vAlign w:val="center"/>
          </w:tcPr>
          <w:p w14:paraId="3CAA18C5"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主要危险物质及分布</w:t>
            </w:r>
          </w:p>
        </w:tc>
        <w:tc>
          <w:tcPr>
            <w:tcW w:w="3829" w:type="pct"/>
            <w:gridSpan w:val="5"/>
            <w:vAlign w:val="center"/>
          </w:tcPr>
          <w:p w14:paraId="6485039F" w14:textId="204AED03" w:rsidR="00067F54" w:rsidRPr="00BB5896" w:rsidRDefault="00067F54"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到港船舶油舱内的燃料油</w:t>
            </w:r>
            <w:r w:rsidR="0008397F" w:rsidRPr="00BB5896">
              <w:rPr>
                <w:rFonts w:hint="eastAsia"/>
                <w:color w:val="000000" w:themeColor="text1"/>
              </w:rPr>
              <w:t>。</w:t>
            </w:r>
          </w:p>
        </w:tc>
      </w:tr>
      <w:tr w:rsidR="00BB5896" w:rsidRPr="00BB5896" w14:paraId="48892930" w14:textId="77777777" w:rsidTr="00067F54">
        <w:trPr>
          <w:cantSplit/>
          <w:trHeight w:val="397"/>
        </w:trPr>
        <w:tc>
          <w:tcPr>
            <w:tcW w:w="1171" w:type="pct"/>
            <w:vAlign w:val="center"/>
          </w:tcPr>
          <w:p w14:paraId="4A968265"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环境影响途径及后害后果（大气、地表水、地下水等）</w:t>
            </w:r>
          </w:p>
        </w:tc>
        <w:tc>
          <w:tcPr>
            <w:tcW w:w="3829" w:type="pct"/>
            <w:gridSpan w:val="5"/>
            <w:vAlign w:val="center"/>
          </w:tcPr>
          <w:p w14:paraId="0B153B1B" w14:textId="77777777" w:rsidR="00067F54" w:rsidRPr="00BB5896" w:rsidRDefault="00067F54"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舶油舱内的燃料油泄露后形成的油膜会对地表水及水生生态产生影响</w:t>
            </w:r>
            <w:r w:rsidRPr="00BB5896">
              <w:rPr>
                <w:rFonts w:hint="eastAsia"/>
                <w:color w:val="000000" w:themeColor="text1"/>
              </w:rPr>
              <w:t>。</w:t>
            </w:r>
          </w:p>
        </w:tc>
      </w:tr>
      <w:tr w:rsidR="00BB5896" w:rsidRPr="00BB5896" w14:paraId="1EE9DD3D" w14:textId="77777777" w:rsidTr="00067F54">
        <w:trPr>
          <w:cantSplit/>
          <w:trHeight w:val="397"/>
        </w:trPr>
        <w:tc>
          <w:tcPr>
            <w:tcW w:w="1171" w:type="pct"/>
            <w:vAlign w:val="center"/>
          </w:tcPr>
          <w:p w14:paraId="50FE00FC" w14:textId="77777777"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风险防范措施要求</w:t>
            </w:r>
          </w:p>
        </w:tc>
        <w:tc>
          <w:tcPr>
            <w:tcW w:w="3829" w:type="pct"/>
            <w:gridSpan w:val="5"/>
            <w:vAlign w:val="center"/>
          </w:tcPr>
          <w:p w14:paraId="3B78A8A0" w14:textId="77777777" w:rsidR="00067F54" w:rsidRPr="00BB5896" w:rsidRDefault="00067F54"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制定严格的码头作业制度和操作流程，同时关注气象和水流条件，密切关注航行条件；合理安排进出港船舶航时间，提前采取避让措施；加强船舶的安全调管理</w:t>
            </w:r>
            <w:r w:rsidRPr="00BB5896">
              <w:rPr>
                <w:rFonts w:hint="eastAsia"/>
                <w:color w:val="000000" w:themeColor="text1"/>
              </w:rPr>
              <w:t>；</w:t>
            </w:r>
            <w:r w:rsidRPr="00BB5896">
              <w:rPr>
                <w:color w:val="000000" w:themeColor="text1"/>
              </w:rPr>
              <w:t>按照《港口码头水上污染事故应急防备能力要求》（</w:t>
            </w:r>
            <w:r w:rsidRPr="00BB5896">
              <w:rPr>
                <w:color w:val="000000" w:themeColor="text1"/>
              </w:rPr>
              <w:t>JT/T 451-2017</w:t>
            </w:r>
            <w:r w:rsidRPr="00BB5896">
              <w:rPr>
                <w:color w:val="000000" w:themeColor="text1"/>
              </w:rPr>
              <w:t>）要求配备应急设备。</w:t>
            </w:r>
          </w:p>
        </w:tc>
      </w:tr>
      <w:tr w:rsidR="00BB5896" w:rsidRPr="00BB5896" w14:paraId="3D3DD2DF" w14:textId="77777777" w:rsidTr="00067F54">
        <w:trPr>
          <w:cantSplit/>
          <w:trHeight w:val="397"/>
        </w:trPr>
        <w:tc>
          <w:tcPr>
            <w:tcW w:w="1171" w:type="pct"/>
            <w:vAlign w:val="center"/>
          </w:tcPr>
          <w:p w14:paraId="61B38B56" w14:textId="77777777" w:rsidR="0008397F"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填表说明</w:t>
            </w:r>
          </w:p>
          <w:p w14:paraId="0CD94235" w14:textId="757341E3" w:rsidR="00067F54" w:rsidRPr="00BB5896" w:rsidRDefault="00067F54" w:rsidP="00A46ADE">
            <w:pPr>
              <w:pStyle w:val="05"/>
              <w:spacing w:before="0" w:beforeAutospacing="0" w:after="0" w:afterAutospacing="0" w:line="240" w:lineRule="auto"/>
              <w:ind w:leftChars="0" w:left="0" w:rightChars="0" w:right="0"/>
              <w:rPr>
                <w:color w:val="000000" w:themeColor="text1"/>
              </w:rPr>
            </w:pPr>
            <w:r w:rsidRPr="00BB5896">
              <w:rPr>
                <w:color w:val="000000" w:themeColor="text1"/>
              </w:rPr>
              <w:t>（列出项目相关信息及评价说明）</w:t>
            </w:r>
          </w:p>
        </w:tc>
        <w:tc>
          <w:tcPr>
            <w:tcW w:w="3829" w:type="pct"/>
            <w:gridSpan w:val="5"/>
            <w:vAlign w:val="center"/>
          </w:tcPr>
          <w:p w14:paraId="05CDA4F4" w14:textId="4D6AF420" w:rsidR="00067F54" w:rsidRPr="00BB5896" w:rsidRDefault="00067F54" w:rsidP="00A46ADE">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根据《建设项目环境风险评价技术导则》（</w:t>
            </w:r>
            <w:r w:rsidRPr="00BB5896">
              <w:rPr>
                <w:color w:val="000000" w:themeColor="text1"/>
              </w:rPr>
              <w:t>HJ 169-2018</w:t>
            </w:r>
            <w:r w:rsidRPr="00BB5896">
              <w:rPr>
                <w:color w:val="000000" w:themeColor="text1"/>
              </w:rPr>
              <w:t>），</w:t>
            </w:r>
            <w:r w:rsidRPr="00BB5896">
              <w:rPr>
                <w:rFonts w:hint="eastAsia"/>
                <w:color w:val="000000" w:themeColor="text1"/>
              </w:rPr>
              <w:t>项目</w:t>
            </w:r>
            <w:r w:rsidRPr="00BB5896">
              <w:rPr>
                <w:color w:val="000000" w:themeColor="text1"/>
              </w:rPr>
              <w:t>不涉及生产、运输易燃易爆、有毒有害危险物质</w:t>
            </w:r>
            <w:r w:rsidRPr="00BB5896">
              <w:rPr>
                <w:rFonts w:hint="eastAsia"/>
                <w:color w:val="000000" w:themeColor="text1"/>
              </w:rPr>
              <w:t>；运营期</w:t>
            </w:r>
            <w:r w:rsidRPr="00BB5896">
              <w:rPr>
                <w:color w:val="000000" w:themeColor="text1"/>
              </w:rPr>
              <w:t>涉及的危险物质主要是船舶油舱内的燃料油，经</w:t>
            </w:r>
            <w:r w:rsidRPr="00BB5896">
              <w:rPr>
                <w:rFonts w:hint="eastAsia"/>
                <w:color w:val="000000" w:themeColor="text1"/>
              </w:rPr>
              <w:t>计算结果判定</w:t>
            </w:r>
            <w:r w:rsidRPr="00BB5896">
              <w:rPr>
                <w:color w:val="000000" w:themeColor="text1"/>
              </w:rPr>
              <w:t>项目环境风险潜势为</w:t>
            </w:r>
            <w:r w:rsidRPr="00BB5896">
              <w:rPr>
                <w:rFonts w:hint="eastAsia"/>
                <w:color w:val="000000" w:themeColor="text1"/>
              </w:rPr>
              <w:t>I</w:t>
            </w:r>
            <w:r w:rsidRPr="00BB5896">
              <w:rPr>
                <w:color w:val="000000" w:themeColor="text1"/>
              </w:rPr>
              <w:t>，</w:t>
            </w:r>
            <w:r w:rsidRPr="00BB5896">
              <w:rPr>
                <w:rFonts w:hint="eastAsia"/>
                <w:color w:val="000000" w:themeColor="text1"/>
              </w:rPr>
              <w:t>项目环境风险</w:t>
            </w:r>
            <w:r w:rsidRPr="00BB5896">
              <w:rPr>
                <w:color w:val="000000" w:themeColor="text1"/>
              </w:rPr>
              <w:t>评价工作等级为简单分析</w:t>
            </w:r>
            <w:r w:rsidRPr="00BB5896">
              <w:rPr>
                <w:rFonts w:hint="eastAsia"/>
                <w:color w:val="000000" w:themeColor="text1"/>
              </w:rPr>
              <w:t>。</w:t>
            </w:r>
          </w:p>
        </w:tc>
      </w:tr>
    </w:tbl>
    <w:p w14:paraId="0F256B08" w14:textId="77777777" w:rsidR="00980FB8" w:rsidRPr="00BB5896" w:rsidRDefault="00980FB8">
      <w:pPr>
        <w:pStyle w:val="ad"/>
        <w:ind w:firstLine="480"/>
        <w:rPr>
          <w:color w:val="000000" w:themeColor="text1"/>
        </w:rPr>
        <w:sectPr w:rsidR="00980FB8" w:rsidRPr="00BB5896" w:rsidSect="00C24E2E">
          <w:headerReference w:type="default" r:id="rId246"/>
          <w:pgSz w:w="11906" w:h="16838"/>
          <w:pgMar w:top="1332" w:right="1418" w:bottom="1503" w:left="1418" w:header="851" w:footer="964" w:gutter="0"/>
          <w:cols w:space="720"/>
          <w:docGrid w:type="lines" w:linePitch="326"/>
        </w:sectPr>
      </w:pPr>
    </w:p>
    <w:p w14:paraId="2987CE4D"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117" w:name="_Toc88567981"/>
      <w:r w:rsidRPr="00BB5896">
        <w:rPr>
          <w:color w:val="000000" w:themeColor="text1"/>
          <w:sz w:val="32"/>
          <w:szCs w:val="32"/>
        </w:rPr>
        <w:lastRenderedPageBreak/>
        <w:t>第五章</w:t>
      </w:r>
      <w:r w:rsidRPr="00BB5896">
        <w:rPr>
          <w:color w:val="000000" w:themeColor="text1"/>
          <w:sz w:val="32"/>
          <w:szCs w:val="32"/>
        </w:rPr>
        <w:t xml:space="preserve"> </w:t>
      </w:r>
      <w:r w:rsidRPr="00BB5896">
        <w:rPr>
          <w:color w:val="000000" w:themeColor="text1"/>
          <w:sz w:val="32"/>
          <w:szCs w:val="32"/>
        </w:rPr>
        <w:t>环境保护措施及其可行性论证</w:t>
      </w:r>
      <w:bookmarkEnd w:id="117"/>
    </w:p>
    <w:p w14:paraId="5A0222E2" w14:textId="77777777" w:rsidR="00980FB8" w:rsidRPr="00BB5896" w:rsidRDefault="00980FB8" w:rsidP="00246200">
      <w:pPr>
        <w:pStyle w:val="02"/>
        <w:keepNext w:val="0"/>
        <w:keepLines w:val="0"/>
        <w:spacing w:beforeLines="50" w:before="163" w:afterLines="50" w:after="163" w:line="500" w:lineRule="exact"/>
        <w:ind w:leftChars="-40" w:left="-85" w:hangingChars="4" w:hanging="11"/>
        <w:rPr>
          <w:color w:val="000000" w:themeColor="text1"/>
        </w:rPr>
      </w:pPr>
      <w:bookmarkStart w:id="118" w:name="_Toc88567982"/>
      <w:r w:rsidRPr="00BB5896">
        <w:rPr>
          <w:rFonts w:hint="eastAsia"/>
          <w:color w:val="000000" w:themeColor="text1"/>
        </w:rPr>
        <w:t>5</w:t>
      </w:r>
      <w:r w:rsidRPr="00BB5896">
        <w:rPr>
          <w:color w:val="000000" w:themeColor="text1"/>
        </w:rPr>
        <w:t>.</w:t>
      </w:r>
      <w:r w:rsidRPr="00BB5896">
        <w:rPr>
          <w:rFonts w:hint="eastAsia"/>
          <w:color w:val="000000" w:themeColor="text1"/>
        </w:rPr>
        <w:t>1</w:t>
      </w:r>
      <w:r w:rsidRPr="00BB5896">
        <w:rPr>
          <w:color w:val="000000" w:themeColor="text1"/>
        </w:rPr>
        <w:t xml:space="preserve"> </w:t>
      </w:r>
      <w:r w:rsidR="00B00783" w:rsidRPr="00BB5896">
        <w:rPr>
          <w:rFonts w:hint="eastAsia"/>
          <w:color w:val="000000" w:themeColor="text1"/>
        </w:rPr>
        <w:t>施工期</w:t>
      </w:r>
      <w:r w:rsidR="008B4D14" w:rsidRPr="00BB5896">
        <w:rPr>
          <w:rFonts w:hint="eastAsia"/>
          <w:color w:val="000000" w:themeColor="text1"/>
        </w:rPr>
        <w:t>环境保护措施</w:t>
      </w:r>
      <w:bookmarkEnd w:id="118"/>
    </w:p>
    <w:p w14:paraId="1F0119CF" w14:textId="431AAFE8"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1.1</w:t>
      </w:r>
      <w:r w:rsidR="00B00783" w:rsidRPr="00BB5896">
        <w:rPr>
          <w:rFonts w:hint="eastAsia"/>
          <w:color w:val="000000" w:themeColor="text1"/>
        </w:rPr>
        <w:t xml:space="preserve"> </w:t>
      </w:r>
      <w:r w:rsidR="00246200" w:rsidRPr="00BB5896">
        <w:rPr>
          <w:rFonts w:hint="eastAsia"/>
          <w:color w:val="000000" w:themeColor="text1"/>
        </w:rPr>
        <w:t>施工期生态环境</w:t>
      </w:r>
      <w:r w:rsidR="00B00783" w:rsidRPr="00BB5896">
        <w:rPr>
          <w:rFonts w:hint="eastAsia"/>
          <w:color w:val="000000" w:themeColor="text1"/>
        </w:rPr>
        <w:t>保护措施</w:t>
      </w:r>
    </w:p>
    <w:p w14:paraId="5BD83CF2" w14:textId="62A9F456" w:rsidR="000D0F94" w:rsidRPr="00BB5896" w:rsidRDefault="000D0F94" w:rsidP="000D0F9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5.1.1.1 </w:t>
      </w:r>
      <w:r w:rsidRPr="00BB5896">
        <w:rPr>
          <w:rFonts w:hint="eastAsia"/>
          <w:color w:val="000000" w:themeColor="text1"/>
        </w:rPr>
        <w:t>施工期陆生生态环境保护措施</w:t>
      </w:r>
    </w:p>
    <w:p w14:paraId="13D18F69" w14:textId="77777777" w:rsidR="00D55090" w:rsidRPr="00BB5896" w:rsidRDefault="00D55090" w:rsidP="00D55090">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）施工期期间应严格执行《中华人民共和国野生动物保护法》、《广西壮族自治区陆生野生动物保护管理规定》中的相关规定，禁止施工人员非法猎捕野生动物或破坏其生境</w:t>
      </w:r>
      <w:r w:rsidRPr="00BB5896">
        <w:rPr>
          <w:rFonts w:hint="eastAsia"/>
          <w:color w:val="000000" w:themeColor="text1"/>
        </w:rPr>
        <w:t>；</w:t>
      </w:r>
      <w:r w:rsidRPr="00BB5896">
        <w:rPr>
          <w:color w:val="000000" w:themeColor="text1"/>
        </w:rPr>
        <w:t>若施工中发现受伤、病残、受困、迷途的重点保护陆生野生动物，应及时向野生动物救护中心报告，采取确实有效措施后才能继续施工。</w:t>
      </w:r>
    </w:p>
    <w:p w14:paraId="06565A2C" w14:textId="77777777" w:rsidR="00D55090" w:rsidRPr="00BB5896" w:rsidRDefault="00D55090" w:rsidP="00D55090">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w:t>
      </w:r>
      <w:r w:rsidRPr="00BB5896">
        <w:rPr>
          <w:rFonts w:hint="eastAsia"/>
          <w:color w:val="000000" w:themeColor="text1"/>
        </w:rPr>
        <w:t>施工期期间应做好相关的水土保持措施，具体如下：</w:t>
      </w:r>
    </w:p>
    <w:p w14:paraId="39CDFE6F" w14:textId="77777777" w:rsidR="00D55090" w:rsidRPr="00BB5896" w:rsidRDefault="00D55090" w:rsidP="00D55090">
      <w:pPr>
        <w:spacing w:line="500" w:lineRule="exact"/>
        <w:ind w:firstLine="480"/>
        <w:rPr>
          <w:rFonts w:ascii="宋体" w:hAnsi="宋体"/>
          <w:color w:val="000000" w:themeColor="text1"/>
        </w:rPr>
      </w:pPr>
      <w:r w:rsidRPr="00BB5896">
        <w:rPr>
          <w:rFonts w:ascii="宋体" w:hAnsi="宋体" w:hint="eastAsia"/>
          <w:color w:val="000000" w:themeColor="text1"/>
        </w:rPr>
        <w:t>① 临时堆土场以及回填土方过大的区域施工时应避开雨天，并在雨天来临之前，将开挖、回填所形成的边坡进行临时覆盖，减少水土流失量</w:t>
      </w:r>
    </w:p>
    <w:p w14:paraId="2EA6C7DC" w14:textId="77777777" w:rsidR="00D55090" w:rsidRPr="00BB5896" w:rsidRDefault="00D55090" w:rsidP="00D55090">
      <w:pPr>
        <w:spacing w:line="500" w:lineRule="exact"/>
        <w:ind w:firstLine="480"/>
        <w:rPr>
          <w:rFonts w:ascii="宋体" w:hAnsi="宋体"/>
          <w:color w:val="000000" w:themeColor="text1"/>
        </w:rPr>
      </w:pPr>
      <w:r w:rsidRPr="00BB5896">
        <w:rPr>
          <w:rFonts w:ascii="宋体" w:hAnsi="宋体" w:hint="eastAsia"/>
          <w:color w:val="000000" w:themeColor="text1"/>
        </w:rPr>
        <w:t>② 若不可避免在雨季施工，应在雨天来临前将临时堆存的砂土、水泥等的表面使用塑料薄膜或者其他覆盖物覆盖。</w:t>
      </w:r>
    </w:p>
    <w:p w14:paraId="4F4E0D1A" w14:textId="77777777" w:rsidR="00D55090" w:rsidRPr="00BB5896" w:rsidRDefault="00D55090" w:rsidP="00D55090">
      <w:pPr>
        <w:spacing w:line="500" w:lineRule="exact"/>
        <w:ind w:firstLine="480"/>
        <w:rPr>
          <w:rFonts w:ascii="宋体" w:hAnsi="宋体"/>
          <w:color w:val="000000" w:themeColor="text1"/>
        </w:rPr>
      </w:pPr>
      <w:r w:rsidRPr="00BB5896">
        <w:rPr>
          <w:rFonts w:ascii="宋体" w:hAnsi="宋体" w:hint="eastAsia"/>
          <w:color w:val="000000" w:themeColor="text1"/>
        </w:rPr>
        <w:t>③ 施工期期间应做好临时堆土场的截水沟和排水沟施工，有组织的排除雨水。</w:t>
      </w:r>
    </w:p>
    <w:p w14:paraId="0059718C" w14:textId="77777777" w:rsidR="00D55090" w:rsidRPr="00BB5896" w:rsidRDefault="00D55090" w:rsidP="00D55090">
      <w:pPr>
        <w:spacing w:line="500" w:lineRule="exact"/>
        <w:ind w:firstLine="480"/>
        <w:rPr>
          <w:rFonts w:ascii="宋体" w:hAnsi="宋体"/>
          <w:color w:val="000000" w:themeColor="text1"/>
        </w:rPr>
      </w:pPr>
      <w:r w:rsidRPr="00BB5896">
        <w:rPr>
          <w:rFonts w:ascii="宋体" w:hAnsi="宋体" w:hint="eastAsia"/>
          <w:color w:val="000000" w:themeColor="text1"/>
        </w:rPr>
        <w:t>④ 施工完毕后，应及时恢复裸露地面的植被，同时严格控制工程范围和规范施工活动，禁止工程外的一切植被破坏行为；并且施工完成后应该对拟建项目周边进行及时绿化。</w:t>
      </w:r>
    </w:p>
    <w:p w14:paraId="1C009E48" w14:textId="58FE6D56" w:rsidR="00D55090" w:rsidRPr="00BB5896" w:rsidRDefault="00D55090" w:rsidP="00D55090">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Pr="00BB5896">
        <w:rPr>
          <w:rFonts w:hint="eastAsia"/>
          <w:color w:val="000000" w:themeColor="text1"/>
        </w:rPr>
        <w:t>施工期期间应加强施工人员相关的环保意识，加强宣传，宜制定生态环境保护手册。</w:t>
      </w:r>
    </w:p>
    <w:p w14:paraId="204298AF" w14:textId="45BDC637" w:rsidR="000D0F94" w:rsidRPr="00BB5896" w:rsidRDefault="000D0F94" w:rsidP="000D0F9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5.1.1.2 </w:t>
      </w:r>
      <w:r w:rsidRPr="00BB5896">
        <w:rPr>
          <w:rFonts w:hint="eastAsia"/>
          <w:color w:val="000000" w:themeColor="text1"/>
        </w:rPr>
        <w:t>施工期水生生态环境保护措施</w:t>
      </w:r>
    </w:p>
    <w:p w14:paraId="2FC158EC" w14:textId="77777777" w:rsidR="008D4301" w:rsidRPr="00BB5896" w:rsidRDefault="00183DBC" w:rsidP="008D4301">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）生态环境影响减免措施</w:t>
      </w:r>
    </w:p>
    <w:p w14:paraId="1BB535F0" w14:textId="525527BD" w:rsidR="008D4301" w:rsidRPr="00BB5896" w:rsidRDefault="008D4301" w:rsidP="008D4301">
      <w:pPr>
        <w:spacing w:line="500" w:lineRule="exact"/>
        <w:ind w:firstLine="480"/>
        <w:rPr>
          <w:color w:val="000000" w:themeColor="text1"/>
        </w:rPr>
      </w:pPr>
      <w:r w:rsidRPr="00BB5896">
        <w:rPr>
          <w:rFonts w:hint="eastAsia"/>
          <w:color w:val="000000" w:themeColor="text1"/>
        </w:rPr>
        <w:t>分为一般措施、水质保护措施以及水生生物保护措施。</w:t>
      </w:r>
    </w:p>
    <w:p w14:paraId="6E33FE56" w14:textId="76E7E49D" w:rsidR="00183DBC" w:rsidRPr="00BB5896" w:rsidRDefault="00183DBC" w:rsidP="00183DBC">
      <w:pPr>
        <w:spacing w:line="500" w:lineRule="exact"/>
        <w:ind w:firstLine="480"/>
        <w:rPr>
          <w:rFonts w:ascii="宋体" w:hAnsi="宋体"/>
          <w:color w:val="000000" w:themeColor="text1"/>
        </w:rPr>
      </w:pPr>
      <w:r w:rsidRPr="00BB5896">
        <w:rPr>
          <w:rFonts w:ascii="宋体" w:hAnsi="宋体" w:hint="eastAsia"/>
          <w:color w:val="000000" w:themeColor="text1"/>
        </w:rPr>
        <w:t>① 一般措施</w:t>
      </w:r>
    </w:p>
    <w:p w14:paraId="44479F7D" w14:textId="77777777" w:rsidR="00183DBC" w:rsidRPr="00BB5896" w:rsidRDefault="00183DBC" w:rsidP="00183DBC">
      <w:pPr>
        <w:spacing w:line="500" w:lineRule="exact"/>
        <w:ind w:firstLine="480"/>
        <w:rPr>
          <w:rFonts w:ascii="宋体" w:hAnsi="宋体"/>
          <w:color w:val="000000" w:themeColor="text1"/>
        </w:rPr>
      </w:pPr>
      <w:r w:rsidRPr="00BB5896">
        <w:rPr>
          <w:rFonts w:ascii="宋体" w:hAnsi="宋体" w:hint="eastAsia"/>
          <w:color w:val="000000" w:themeColor="text1"/>
        </w:rPr>
        <w:t>I、工程开工建设前，尽量做好施工规划前期工作，合理安排施工期及施工进度。</w:t>
      </w:r>
    </w:p>
    <w:p w14:paraId="0ABE69B6" w14:textId="38312700" w:rsidR="00183DBC" w:rsidRPr="00BB5896" w:rsidRDefault="00183DBC" w:rsidP="00183DBC">
      <w:pPr>
        <w:spacing w:line="500" w:lineRule="exact"/>
        <w:ind w:firstLine="480"/>
        <w:rPr>
          <w:color w:val="000000" w:themeColor="text1"/>
        </w:rPr>
      </w:pPr>
      <w:r w:rsidRPr="00BB5896">
        <w:rPr>
          <w:color w:val="000000" w:themeColor="text1"/>
        </w:rPr>
        <w:t>II</w:t>
      </w:r>
      <w:r w:rsidRPr="00BB5896">
        <w:rPr>
          <w:color w:val="000000" w:themeColor="text1"/>
        </w:rPr>
        <w:t>、水下施工宜尽量选择当年的</w:t>
      </w:r>
      <w:r w:rsidR="001D522E" w:rsidRPr="00BB5896">
        <w:rPr>
          <w:rFonts w:hint="eastAsia"/>
          <w:color w:val="000000" w:themeColor="text1"/>
        </w:rPr>
        <w:t>11</w:t>
      </w:r>
      <w:r w:rsidRPr="00BB5896">
        <w:rPr>
          <w:color w:val="000000" w:themeColor="text1"/>
        </w:rPr>
        <w:t>月至次年</w:t>
      </w:r>
      <w:r w:rsidRPr="00BB5896">
        <w:rPr>
          <w:color w:val="000000" w:themeColor="text1"/>
        </w:rPr>
        <w:t>3</w:t>
      </w:r>
      <w:r w:rsidRPr="00BB5896">
        <w:rPr>
          <w:color w:val="000000" w:themeColor="text1"/>
        </w:rPr>
        <w:t>月的枯水季节进行，以避开鱼类主要</w:t>
      </w:r>
      <w:r w:rsidRPr="00BB5896">
        <w:rPr>
          <w:color w:val="000000" w:themeColor="text1"/>
        </w:rPr>
        <w:lastRenderedPageBreak/>
        <w:t>繁殖期</w:t>
      </w:r>
      <w:r w:rsidRPr="00BB5896">
        <w:rPr>
          <w:rFonts w:hint="eastAsia"/>
          <w:color w:val="000000" w:themeColor="text1"/>
        </w:rPr>
        <w:t>。</w:t>
      </w:r>
    </w:p>
    <w:p w14:paraId="45EA22CA" w14:textId="77777777" w:rsidR="00183DBC" w:rsidRPr="00BB5896" w:rsidRDefault="00183DBC" w:rsidP="00183DBC">
      <w:pPr>
        <w:spacing w:line="500" w:lineRule="exact"/>
        <w:ind w:firstLine="480"/>
        <w:rPr>
          <w:rFonts w:ascii="宋体" w:hAnsi="宋体"/>
          <w:color w:val="000000" w:themeColor="text1"/>
        </w:rPr>
      </w:pPr>
      <w:r w:rsidRPr="00BB5896">
        <w:rPr>
          <w:color w:val="000000" w:themeColor="text1"/>
        </w:rPr>
        <w:t>III</w:t>
      </w:r>
      <w:r w:rsidRPr="00BB5896">
        <w:rPr>
          <w:color w:val="000000" w:themeColor="text1"/>
        </w:rPr>
        <w:t>、</w:t>
      </w:r>
      <w:r w:rsidRPr="00BB5896">
        <w:rPr>
          <w:rFonts w:hint="eastAsia"/>
          <w:color w:val="000000" w:themeColor="text1"/>
        </w:rPr>
        <w:t>使用先进、环保的机械并定期检查和维修保养。</w:t>
      </w:r>
    </w:p>
    <w:p w14:paraId="437B8179" w14:textId="2BA01FED" w:rsidR="00183DBC" w:rsidRPr="00BB5896" w:rsidRDefault="00183DBC" w:rsidP="00183DBC">
      <w:pPr>
        <w:spacing w:line="500" w:lineRule="exact"/>
        <w:ind w:firstLine="480"/>
        <w:rPr>
          <w:rFonts w:ascii="宋体" w:hAnsi="宋体"/>
          <w:color w:val="000000" w:themeColor="text1"/>
        </w:rPr>
      </w:pPr>
      <w:r w:rsidRPr="00BB5896">
        <w:rPr>
          <w:rFonts w:ascii="宋体" w:hAnsi="宋体" w:hint="eastAsia"/>
          <w:color w:val="000000" w:themeColor="text1"/>
        </w:rPr>
        <w:t>② 水质保护措施</w:t>
      </w:r>
    </w:p>
    <w:p w14:paraId="78B0BE54" w14:textId="0F36B788" w:rsidR="00183DBC" w:rsidRPr="00BB5896" w:rsidRDefault="00183DBC" w:rsidP="00183DBC">
      <w:pPr>
        <w:spacing w:line="500" w:lineRule="exact"/>
        <w:ind w:firstLine="480"/>
        <w:rPr>
          <w:color w:val="000000" w:themeColor="text1"/>
        </w:rPr>
      </w:pPr>
      <w:r w:rsidRPr="00BB5896">
        <w:rPr>
          <w:color w:val="000000" w:themeColor="text1"/>
        </w:rPr>
        <w:t>I</w:t>
      </w:r>
      <w:r w:rsidRPr="00BB5896">
        <w:rPr>
          <w:color w:val="000000" w:themeColor="text1"/>
        </w:rPr>
        <w:t>、</w:t>
      </w:r>
      <w:r w:rsidR="004C5600" w:rsidRPr="00BB5896">
        <w:rPr>
          <w:rFonts w:hint="eastAsia"/>
          <w:color w:val="000000" w:themeColor="text1"/>
        </w:rPr>
        <w:t>港池疏浚</w:t>
      </w:r>
      <w:r w:rsidRPr="00BB5896">
        <w:rPr>
          <w:color w:val="000000" w:themeColor="text1"/>
        </w:rPr>
        <w:t>产生的弃方运至</w:t>
      </w:r>
      <w:r w:rsidRPr="00BB5896">
        <w:rPr>
          <w:rFonts w:hint="eastAsia"/>
          <w:color w:val="000000" w:themeColor="text1"/>
        </w:rPr>
        <w:t>后方</w:t>
      </w:r>
      <w:r w:rsidR="00EF53CA" w:rsidRPr="00BB5896">
        <w:rPr>
          <w:rFonts w:hint="eastAsia"/>
          <w:color w:val="000000" w:themeColor="text1"/>
        </w:rPr>
        <w:t>碳酸钙循环经济产业园</w:t>
      </w:r>
      <w:r w:rsidRPr="00BB5896">
        <w:rPr>
          <w:rFonts w:hint="eastAsia"/>
          <w:color w:val="000000" w:themeColor="text1"/>
        </w:rPr>
        <w:t>回填利用，</w:t>
      </w:r>
      <w:r w:rsidRPr="00BB5896">
        <w:rPr>
          <w:color w:val="000000" w:themeColor="text1"/>
        </w:rPr>
        <w:t>不得随意抛弃入水体。</w:t>
      </w:r>
    </w:p>
    <w:p w14:paraId="2F82978D" w14:textId="77777777" w:rsidR="00183DBC" w:rsidRPr="00BB5896" w:rsidRDefault="00183DBC" w:rsidP="00183DBC">
      <w:pPr>
        <w:spacing w:line="500" w:lineRule="exact"/>
        <w:ind w:firstLine="480"/>
        <w:rPr>
          <w:rFonts w:ascii="宋体" w:hAnsi="宋体"/>
          <w:color w:val="000000" w:themeColor="text1"/>
        </w:rPr>
      </w:pPr>
      <w:r w:rsidRPr="00BB5896">
        <w:rPr>
          <w:color w:val="000000" w:themeColor="text1"/>
        </w:rPr>
        <w:t>II</w:t>
      </w:r>
      <w:r w:rsidRPr="00BB5896">
        <w:rPr>
          <w:rFonts w:ascii="宋体" w:hAnsi="宋体" w:hint="eastAsia"/>
          <w:color w:val="000000" w:themeColor="text1"/>
        </w:rPr>
        <w:t>、禁止施工期生活污水和施工船舶舱底油污水以及抛弃有毒有害物质进入拟建项目所在河段。</w:t>
      </w:r>
    </w:p>
    <w:p w14:paraId="3FFCB997" w14:textId="77777777" w:rsidR="00183DBC" w:rsidRPr="00BB5896" w:rsidRDefault="00183DBC" w:rsidP="00183DBC">
      <w:pPr>
        <w:spacing w:line="500" w:lineRule="exact"/>
        <w:ind w:firstLine="480"/>
        <w:rPr>
          <w:color w:val="000000" w:themeColor="text1"/>
        </w:rPr>
      </w:pPr>
      <w:r w:rsidRPr="00BB5896">
        <w:rPr>
          <w:color w:val="000000" w:themeColor="text1"/>
        </w:rPr>
        <w:t>III</w:t>
      </w:r>
      <w:r w:rsidRPr="00BB5896">
        <w:rPr>
          <w:color w:val="000000" w:themeColor="text1"/>
        </w:rPr>
        <w:t>、</w:t>
      </w:r>
      <w:r w:rsidRPr="00BB5896">
        <w:rPr>
          <w:rFonts w:hint="eastAsia"/>
          <w:color w:val="000000" w:themeColor="text1"/>
        </w:rPr>
        <w:t>施工物料的堆放位置应远离水体，各类材料应有遮雨设施，并在物料场周围挖明沟、沉沙井和防护墙等；油漆、防腐剂等有害化学品严禁露天堆放，避免物料被暴雨冲入施工河段，污染水体，危害水生生物。</w:t>
      </w:r>
    </w:p>
    <w:p w14:paraId="5D68A6A0" w14:textId="77777777" w:rsidR="00183DBC" w:rsidRPr="00BB5896" w:rsidRDefault="00183DBC" w:rsidP="00183DBC">
      <w:pPr>
        <w:spacing w:line="500" w:lineRule="exact"/>
        <w:ind w:firstLine="480"/>
        <w:rPr>
          <w:color w:val="000000" w:themeColor="text1"/>
        </w:rPr>
      </w:pPr>
      <w:r w:rsidRPr="00BB5896">
        <w:rPr>
          <w:color w:val="000000" w:themeColor="text1"/>
        </w:rPr>
        <w:t>IV</w:t>
      </w:r>
      <w:r w:rsidRPr="00BB5896">
        <w:rPr>
          <w:color w:val="000000" w:themeColor="text1"/>
        </w:rPr>
        <w:t>、施工船舶施工期期间产生的废水严禁在项目所在区域排放。</w:t>
      </w:r>
    </w:p>
    <w:p w14:paraId="12CD40FD" w14:textId="77777777" w:rsidR="00183DBC" w:rsidRPr="00BB5896" w:rsidRDefault="00183DBC" w:rsidP="00183DBC">
      <w:pPr>
        <w:spacing w:line="500" w:lineRule="exact"/>
        <w:ind w:firstLine="480"/>
        <w:rPr>
          <w:color w:val="000000" w:themeColor="text1"/>
        </w:rPr>
      </w:pPr>
      <w:r w:rsidRPr="00BB5896">
        <w:rPr>
          <w:color w:val="000000" w:themeColor="text1"/>
        </w:rPr>
        <w:t>V</w:t>
      </w:r>
      <w:r w:rsidRPr="00BB5896">
        <w:rPr>
          <w:color w:val="000000" w:themeColor="text1"/>
        </w:rPr>
        <w:t>、</w:t>
      </w:r>
      <w:r w:rsidRPr="00BB5896">
        <w:rPr>
          <w:rFonts w:hint="eastAsia"/>
          <w:color w:val="000000" w:themeColor="text1"/>
        </w:rPr>
        <w:t>施工结束时，及时做好沿岸的生态环境恢复工作，避免水土流失对水环境的危害。</w:t>
      </w:r>
    </w:p>
    <w:p w14:paraId="5B6302D3" w14:textId="77777777" w:rsidR="005E00E2" w:rsidRPr="00BB5896" w:rsidRDefault="00183DBC" w:rsidP="00183DBC">
      <w:pPr>
        <w:spacing w:line="500" w:lineRule="exact"/>
        <w:ind w:firstLine="480"/>
        <w:rPr>
          <w:color w:val="000000" w:themeColor="text1"/>
        </w:rPr>
      </w:pPr>
      <w:r w:rsidRPr="00BB5896">
        <w:rPr>
          <w:rFonts w:hint="eastAsia"/>
          <w:color w:val="000000" w:themeColor="text1"/>
        </w:rPr>
        <w:t>VI</w:t>
      </w:r>
      <w:r w:rsidRPr="00BB5896">
        <w:rPr>
          <w:rFonts w:hint="eastAsia"/>
          <w:color w:val="000000" w:themeColor="text1"/>
        </w:rPr>
        <w:t>、港池疏浚的过程中若产生的悬浮物的量较大时，宜使用防污帘以减少对项目所在区域周边水域的影响。</w:t>
      </w:r>
    </w:p>
    <w:p w14:paraId="47683481" w14:textId="77777777" w:rsidR="005E00E2" w:rsidRPr="00BB5896" w:rsidRDefault="005E00E2" w:rsidP="00183DBC">
      <w:pPr>
        <w:spacing w:line="500" w:lineRule="exact"/>
        <w:ind w:firstLine="480"/>
        <w:rPr>
          <w:color w:val="000000" w:themeColor="text1"/>
        </w:rPr>
      </w:pPr>
      <w:r w:rsidRPr="00BB5896">
        <w:rPr>
          <w:rFonts w:hint="eastAsia"/>
          <w:color w:val="000000" w:themeColor="text1"/>
        </w:rPr>
        <w:t>VII</w:t>
      </w:r>
      <w:r w:rsidRPr="00BB5896">
        <w:rPr>
          <w:rFonts w:hint="eastAsia"/>
          <w:color w:val="000000" w:themeColor="text1"/>
        </w:rPr>
        <w:t>、施工单位应优化施工工艺方案，控制施工作业污染物排放；抓紧施工进度，尽量缩短水工作业时间。</w:t>
      </w:r>
    </w:p>
    <w:p w14:paraId="1C348AB9" w14:textId="77777777" w:rsidR="00A3405D" w:rsidRPr="00BB5896" w:rsidRDefault="005E00E2" w:rsidP="00183DBC">
      <w:pPr>
        <w:spacing w:line="500" w:lineRule="exact"/>
        <w:ind w:firstLine="480"/>
        <w:rPr>
          <w:color w:val="000000" w:themeColor="text1"/>
        </w:rPr>
      </w:pPr>
      <w:r w:rsidRPr="00BB5896">
        <w:rPr>
          <w:rFonts w:hint="eastAsia"/>
          <w:color w:val="000000" w:themeColor="text1"/>
        </w:rPr>
        <w:t>VIII</w:t>
      </w:r>
      <w:r w:rsidRPr="00BB5896">
        <w:rPr>
          <w:rFonts w:hint="eastAsia"/>
          <w:color w:val="000000" w:themeColor="text1"/>
        </w:rPr>
        <w:t>、落实好项目影响区域水环境保护措施，重点加强对施工期悬浮物、石油类污染物控制。</w:t>
      </w:r>
    </w:p>
    <w:p w14:paraId="6742DCDC" w14:textId="1C3CC8F7" w:rsidR="00183DBC" w:rsidRPr="00BB5896" w:rsidRDefault="00A3405D" w:rsidP="00183DBC">
      <w:pPr>
        <w:spacing w:line="500" w:lineRule="exact"/>
        <w:ind w:firstLine="480"/>
        <w:rPr>
          <w:color w:val="000000" w:themeColor="text1"/>
        </w:rPr>
      </w:pPr>
      <w:r w:rsidRPr="00BB5896">
        <w:rPr>
          <w:rFonts w:hint="eastAsia"/>
          <w:color w:val="000000" w:themeColor="text1"/>
        </w:rPr>
        <w:t>IX</w:t>
      </w:r>
      <w:r w:rsidRPr="00BB5896">
        <w:rPr>
          <w:rFonts w:hint="eastAsia"/>
          <w:color w:val="000000" w:themeColor="text1"/>
        </w:rPr>
        <w:t>、桩基钻孔产生的泥浆，拟通过岸上设置的临时沉淀池沉淀，避免其逸散出钢套筒。</w:t>
      </w:r>
    </w:p>
    <w:p w14:paraId="505F9316" w14:textId="77777777" w:rsidR="00183DBC" w:rsidRPr="00BB5896" w:rsidRDefault="00183DBC" w:rsidP="00183DBC">
      <w:pPr>
        <w:spacing w:line="500" w:lineRule="exact"/>
        <w:ind w:firstLine="480"/>
        <w:rPr>
          <w:rFonts w:ascii="宋体" w:hAnsi="宋体"/>
          <w:color w:val="000000" w:themeColor="text1"/>
        </w:rPr>
      </w:pPr>
      <w:r w:rsidRPr="00BB5896">
        <w:rPr>
          <w:rFonts w:ascii="宋体" w:hAnsi="宋体" w:hint="eastAsia"/>
          <w:color w:val="000000" w:themeColor="text1"/>
        </w:rPr>
        <w:t>③ 水生生物保护措施</w:t>
      </w:r>
    </w:p>
    <w:p w14:paraId="1B8F02CA" w14:textId="77777777" w:rsidR="001C33B2" w:rsidRPr="00BB5896" w:rsidRDefault="001C33B2" w:rsidP="001C33B2">
      <w:pPr>
        <w:spacing w:line="500" w:lineRule="exact"/>
        <w:ind w:firstLine="480"/>
        <w:rPr>
          <w:rFonts w:ascii="宋体" w:hAnsi="宋体"/>
          <w:color w:val="000000" w:themeColor="text1"/>
        </w:rPr>
      </w:pPr>
      <w:r w:rsidRPr="00BB5896">
        <w:rPr>
          <w:rFonts w:ascii="宋体" w:hAnsi="宋体" w:hint="eastAsia"/>
          <w:color w:val="000000" w:themeColor="text1"/>
        </w:rPr>
        <w:t>I、工程建设对底栖动物造成的损失不可避免，且局部不可恢复，施工期期间应优化施工方案，选择最佳施工器械，合理安排施工时间，严格控制施工作业范围，使工程施工对底栖动物的损失降到最低程度。</w:t>
      </w:r>
    </w:p>
    <w:p w14:paraId="586AC1C5" w14:textId="77777777" w:rsidR="001C33B2" w:rsidRPr="00BB5896" w:rsidRDefault="001C33B2" w:rsidP="001C33B2">
      <w:pPr>
        <w:spacing w:line="500" w:lineRule="exact"/>
        <w:ind w:firstLine="480"/>
        <w:rPr>
          <w:rFonts w:ascii="宋体" w:hAnsi="宋体"/>
          <w:color w:val="000000" w:themeColor="text1"/>
        </w:rPr>
      </w:pPr>
      <w:r w:rsidRPr="00BB5896">
        <w:rPr>
          <w:rFonts w:hint="eastAsia"/>
          <w:color w:val="000000" w:themeColor="text1"/>
        </w:rPr>
        <w:t>II</w:t>
      </w:r>
      <w:r w:rsidRPr="00BB5896">
        <w:rPr>
          <w:rFonts w:ascii="宋体" w:hAnsi="宋体" w:hint="eastAsia"/>
          <w:color w:val="000000" w:themeColor="text1"/>
        </w:rPr>
        <w:t>、严禁施工人员利用职务之便非法捕捞野生鱼类，以免鱼类资源受到人为破坏；施工过程中一旦发现施工区域出现珍稀水生保护动物，应停止施工并采取有效措施（如暂养），同时立即与当地渔业管理部门联系，经妥善处理后方可继续施工。</w:t>
      </w:r>
    </w:p>
    <w:p w14:paraId="129879DC" w14:textId="57B3EA42" w:rsidR="001C33B2" w:rsidRPr="00BB5896" w:rsidRDefault="001C33B2" w:rsidP="001C33B2">
      <w:pPr>
        <w:spacing w:line="500" w:lineRule="exact"/>
        <w:ind w:firstLine="480"/>
        <w:rPr>
          <w:color w:val="000000" w:themeColor="text1"/>
        </w:rPr>
      </w:pPr>
      <w:r w:rsidRPr="00BB5896">
        <w:rPr>
          <w:color w:val="000000" w:themeColor="text1"/>
        </w:rPr>
        <w:lastRenderedPageBreak/>
        <w:t>III</w:t>
      </w:r>
      <w:r w:rsidRPr="00BB5896">
        <w:rPr>
          <w:color w:val="000000" w:themeColor="text1"/>
        </w:rPr>
        <w:t>、</w:t>
      </w:r>
      <w:r w:rsidRPr="00BB5896">
        <w:rPr>
          <w:rFonts w:hint="eastAsia"/>
          <w:color w:val="000000" w:themeColor="text1"/>
        </w:rPr>
        <w:t>施工作业前</w:t>
      </w:r>
      <w:r w:rsidRPr="00BB5896">
        <w:rPr>
          <w:rFonts w:hint="eastAsia"/>
          <w:color w:val="000000" w:themeColor="text1"/>
        </w:rPr>
        <w:t>2</w:t>
      </w:r>
      <w:r w:rsidRPr="00BB5896">
        <w:rPr>
          <w:rFonts w:hint="eastAsia"/>
          <w:color w:val="000000" w:themeColor="text1"/>
        </w:rPr>
        <w:t>～</w:t>
      </w:r>
      <w:r w:rsidRPr="00BB5896">
        <w:rPr>
          <w:rFonts w:hint="eastAsia"/>
          <w:color w:val="000000" w:themeColor="text1"/>
        </w:rPr>
        <w:t>3</w:t>
      </w:r>
      <w:r w:rsidRPr="00BB5896">
        <w:rPr>
          <w:rFonts w:hint="eastAsia"/>
          <w:color w:val="000000" w:themeColor="text1"/>
        </w:rPr>
        <w:t>小时，对施工作业区和邻近水域采取驱鱼措施，将作业区鱼类驱赶到安全水域，驱鱼范围为施工位置上下游各</w:t>
      </w:r>
      <w:r w:rsidRPr="00BB5896">
        <w:rPr>
          <w:rFonts w:hint="eastAsia"/>
          <w:color w:val="000000" w:themeColor="text1"/>
        </w:rPr>
        <w:t>500 m</w:t>
      </w:r>
      <w:r w:rsidRPr="00BB5896">
        <w:rPr>
          <w:rFonts w:hint="eastAsia"/>
          <w:color w:val="000000" w:themeColor="text1"/>
        </w:rPr>
        <w:t>以内。</w:t>
      </w:r>
    </w:p>
    <w:p w14:paraId="6F58901A" w14:textId="77777777" w:rsidR="00A3405D" w:rsidRPr="00BB5896" w:rsidRDefault="005E00E2" w:rsidP="005E00E2">
      <w:pPr>
        <w:spacing w:line="500" w:lineRule="exact"/>
        <w:ind w:firstLine="480"/>
        <w:rPr>
          <w:color w:val="000000" w:themeColor="text1"/>
        </w:rPr>
      </w:pPr>
      <w:r w:rsidRPr="00BB5896">
        <w:rPr>
          <w:rFonts w:hint="eastAsia"/>
          <w:bCs/>
          <w:color w:val="000000" w:themeColor="text1"/>
        </w:rPr>
        <w:t>IV</w:t>
      </w:r>
      <w:r w:rsidRPr="00BB5896">
        <w:rPr>
          <w:rFonts w:hint="eastAsia"/>
          <w:bCs/>
          <w:color w:val="000000" w:themeColor="text1"/>
        </w:rPr>
        <w:t>、</w:t>
      </w:r>
      <w:r w:rsidR="00041377" w:rsidRPr="00BB5896">
        <w:rPr>
          <w:color w:val="000000" w:themeColor="text1"/>
        </w:rPr>
        <w:t>施工单位应制定鱼类救护措施及应急处理预案，并报送当地渔政部门备案</w:t>
      </w:r>
      <w:r w:rsidRPr="00BB5896">
        <w:rPr>
          <w:rFonts w:hint="eastAsia"/>
          <w:color w:val="000000" w:themeColor="text1"/>
        </w:rPr>
        <w:t>；</w:t>
      </w:r>
      <w:r w:rsidR="00041377" w:rsidRPr="00BB5896">
        <w:rPr>
          <w:color w:val="000000" w:themeColor="text1"/>
        </w:rPr>
        <w:t>建立鱼类临时救护机制，落实鱼类救护措施</w:t>
      </w:r>
      <w:r w:rsidR="00041377" w:rsidRPr="00BB5896">
        <w:rPr>
          <w:rFonts w:hint="eastAsia"/>
          <w:color w:val="000000" w:themeColor="text1"/>
        </w:rPr>
        <w:t>；</w:t>
      </w:r>
      <w:r w:rsidR="00041377" w:rsidRPr="00BB5896">
        <w:rPr>
          <w:color w:val="000000" w:themeColor="text1"/>
        </w:rPr>
        <w:t>对施工区内发现的珍稀保护鱼类采取暂养或放归</w:t>
      </w:r>
      <w:r w:rsidR="00041377" w:rsidRPr="00BB5896">
        <w:rPr>
          <w:rFonts w:hint="eastAsia"/>
          <w:color w:val="000000" w:themeColor="text1"/>
        </w:rPr>
        <w:t>等措施；</w:t>
      </w:r>
      <w:r w:rsidR="00041377" w:rsidRPr="00BB5896">
        <w:rPr>
          <w:color w:val="000000" w:themeColor="text1"/>
        </w:rPr>
        <w:t>发现</w:t>
      </w:r>
      <w:r w:rsidR="00041377" w:rsidRPr="00BB5896">
        <w:rPr>
          <w:rFonts w:hint="eastAsia"/>
          <w:color w:val="000000" w:themeColor="text1"/>
        </w:rPr>
        <w:t>受</w:t>
      </w:r>
      <w:r w:rsidR="00041377" w:rsidRPr="00BB5896">
        <w:rPr>
          <w:color w:val="000000" w:themeColor="text1"/>
        </w:rPr>
        <w:t>伤的保护鱼类应尽快与当地渔政部门联系，并在渔政部门指导下及时进行救护。</w:t>
      </w:r>
    </w:p>
    <w:p w14:paraId="135D3027" w14:textId="15A807E4" w:rsidR="00041377" w:rsidRPr="00BB5896" w:rsidRDefault="00A3405D" w:rsidP="005E00E2">
      <w:pPr>
        <w:spacing w:line="500" w:lineRule="exact"/>
        <w:ind w:firstLine="480"/>
        <w:rPr>
          <w:color w:val="000000" w:themeColor="text1"/>
        </w:rPr>
      </w:pPr>
      <w:r w:rsidRPr="00BB5896">
        <w:rPr>
          <w:rFonts w:hint="eastAsia"/>
          <w:bCs/>
          <w:color w:val="000000" w:themeColor="text1"/>
        </w:rPr>
        <w:t>V</w:t>
      </w:r>
      <w:r w:rsidRPr="00BB5896">
        <w:rPr>
          <w:rFonts w:hint="eastAsia"/>
          <w:bCs/>
          <w:color w:val="000000" w:themeColor="text1"/>
        </w:rPr>
        <w:t>、</w:t>
      </w:r>
      <w:r w:rsidR="00B941DD" w:rsidRPr="00BB5896">
        <w:rPr>
          <w:rFonts w:hint="eastAsia"/>
          <w:bCs/>
          <w:color w:val="000000" w:themeColor="text1"/>
        </w:rPr>
        <w:t>施工期期</w:t>
      </w:r>
      <w:r w:rsidRPr="00BB5896">
        <w:rPr>
          <w:rFonts w:hint="eastAsia"/>
          <w:color w:val="000000" w:themeColor="text1"/>
        </w:rPr>
        <w:t>间施工单位应加强防范措施和应急准备，避免污染事件特别是溢油事故的发生，同时施工单位应配备溢油相关应急器材，在发生溢油事故时能快速处理，以减小溢油对项目所在区域水质及水生生态的影响。</w:t>
      </w:r>
    </w:p>
    <w:p w14:paraId="36BE6BEC" w14:textId="69CFDA90" w:rsidR="00F83DCD" w:rsidRPr="00BB5896" w:rsidRDefault="00F83DCD" w:rsidP="00F83DCD">
      <w:pPr>
        <w:spacing w:line="500" w:lineRule="exact"/>
        <w:ind w:firstLine="480"/>
        <w:rPr>
          <w:color w:val="000000" w:themeColor="text1"/>
          <w:u w:val="single"/>
        </w:rPr>
      </w:pPr>
      <w:r w:rsidRPr="00BB5896">
        <w:rPr>
          <w:rFonts w:hint="eastAsia"/>
          <w:bCs/>
          <w:color w:val="000000" w:themeColor="text1"/>
          <w:u w:val="single"/>
        </w:rPr>
        <w:t>VI</w:t>
      </w:r>
      <w:r w:rsidRPr="00BB5896">
        <w:rPr>
          <w:rFonts w:hint="eastAsia"/>
          <w:bCs/>
          <w:color w:val="000000" w:themeColor="text1"/>
          <w:u w:val="single"/>
        </w:rPr>
        <w:t>、项目计划</w:t>
      </w:r>
      <w:r w:rsidRPr="00BB5896">
        <w:rPr>
          <w:bCs/>
          <w:color w:val="000000" w:themeColor="text1"/>
          <w:u w:val="single"/>
        </w:rPr>
        <w:t>202</w:t>
      </w:r>
      <w:r w:rsidR="00B96DA1" w:rsidRPr="00BB5896">
        <w:rPr>
          <w:bCs/>
          <w:color w:val="000000" w:themeColor="text1"/>
          <w:u w:val="single"/>
        </w:rPr>
        <w:t>2</w:t>
      </w:r>
      <w:r w:rsidRPr="00BB5896">
        <w:rPr>
          <w:bCs/>
          <w:color w:val="000000" w:themeColor="text1"/>
          <w:u w:val="single"/>
        </w:rPr>
        <w:t>年</w:t>
      </w:r>
      <w:r w:rsidR="00E970D3" w:rsidRPr="00BB5896">
        <w:rPr>
          <w:rFonts w:hint="eastAsia"/>
          <w:bCs/>
          <w:color w:val="000000" w:themeColor="text1"/>
          <w:u w:val="single"/>
        </w:rPr>
        <w:t>7</w:t>
      </w:r>
      <w:r w:rsidRPr="00BB5896">
        <w:rPr>
          <w:rFonts w:hint="eastAsia"/>
          <w:bCs/>
          <w:color w:val="000000" w:themeColor="text1"/>
          <w:u w:val="single"/>
        </w:rPr>
        <w:t>月开工，若不能按时开工则相应顺延；为减小因工期顺延对生态环境的影响，本次环评建议尽早在枯水期内进行水工结构的施工，若不能在枯水期内进行施工，则宜将水工结构施工时序后延至枯水期，施工时采取相应的措施。</w:t>
      </w:r>
    </w:p>
    <w:p w14:paraId="5A6B6CA4" w14:textId="77777777" w:rsidR="00183DBC" w:rsidRPr="00BB5896" w:rsidRDefault="00183DBC" w:rsidP="00183DBC">
      <w:pPr>
        <w:spacing w:line="500" w:lineRule="exact"/>
        <w:ind w:firstLine="482"/>
        <w:rPr>
          <w:b/>
          <w:bCs/>
          <w:color w:val="000000" w:themeColor="text1"/>
        </w:rPr>
      </w:pPr>
      <w:r w:rsidRPr="00BB5896">
        <w:rPr>
          <w:rFonts w:hint="eastAsia"/>
          <w:b/>
          <w:bCs/>
          <w:color w:val="000000" w:themeColor="text1"/>
        </w:rPr>
        <w:t>（</w:t>
      </w:r>
      <w:r w:rsidRPr="00BB5896">
        <w:rPr>
          <w:b/>
          <w:bCs/>
          <w:color w:val="000000" w:themeColor="text1"/>
        </w:rPr>
        <w:t>2</w:t>
      </w:r>
      <w:r w:rsidRPr="00BB5896">
        <w:rPr>
          <w:rFonts w:hint="eastAsia"/>
          <w:b/>
          <w:bCs/>
          <w:color w:val="000000" w:themeColor="text1"/>
        </w:rPr>
        <w:t>）生态补偿</w:t>
      </w:r>
    </w:p>
    <w:p w14:paraId="6C3E4E45" w14:textId="77777777" w:rsidR="003401B6" w:rsidRPr="00BB5896" w:rsidRDefault="003401B6" w:rsidP="003401B6">
      <w:pPr>
        <w:spacing w:line="500" w:lineRule="exact"/>
        <w:ind w:firstLine="480"/>
        <w:rPr>
          <w:color w:val="000000" w:themeColor="text1"/>
        </w:rPr>
      </w:pPr>
      <w:r w:rsidRPr="00BB5896">
        <w:rPr>
          <w:rFonts w:hint="eastAsia"/>
          <w:color w:val="000000" w:themeColor="text1"/>
        </w:rPr>
        <w:t>根据《</w:t>
      </w:r>
      <w:r w:rsidRPr="00BB5896">
        <w:rPr>
          <w:rFonts w:hint="eastAsia"/>
          <w:color w:val="000000" w:themeColor="text1"/>
        </w:rPr>
        <w:t>2020</w:t>
      </w:r>
      <w:r w:rsidRPr="00BB5896">
        <w:rPr>
          <w:rFonts w:hint="eastAsia"/>
          <w:color w:val="000000" w:themeColor="text1"/>
        </w:rPr>
        <w:t>年中国渔业统计年鉴》可知</w:t>
      </w:r>
      <w:r w:rsidRPr="00BB5896">
        <w:rPr>
          <w:rFonts w:hint="eastAsia"/>
          <w:color w:val="000000" w:themeColor="text1"/>
        </w:rPr>
        <w:t>2019</w:t>
      </w:r>
      <w:r w:rsidRPr="00BB5896">
        <w:rPr>
          <w:rFonts w:hint="eastAsia"/>
          <w:color w:val="000000" w:themeColor="text1"/>
        </w:rPr>
        <w:t>年广西渔业总产值与总产量的比值为</w:t>
      </w:r>
      <w:r w:rsidRPr="00BB5896">
        <w:rPr>
          <w:rFonts w:hint="eastAsia"/>
          <w:color w:val="000000" w:themeColor="text1"/>
        </w:rPr>
        <w:t>1.65</w:t>
      </w:r>
      <w:r w:rsidRPr="00BB5896">
        <w:rPr>
          <w:rFonts w:hint="eastAsia"/>
          <w:color w:val="000000" w:themeColor="text1"/>
        </w:rPr>
        <w:t>万元</w:t>
      </w:r>
      <w:r w:rsidRPr="00BB5896">
        <w:rPr>
          <w:rFonts w:hint="eastAsia"/>
          <w:color w:val="000000" w:themeColor="text1"/>
        </w:rPr>
        <w:t>/</w:t>
      </w:r>
      <w:r w:rsidRPr="00BB5896">
        <w:rPr>
          <w:rFonts w:hint="eastAsia"/>
          <w:color w:val="000000" w:themeColor="text1"/>
        </w:rPr>
        <w:t>吨。</w:t>
      </w:r>
    </w:p>
    <w:p w14:paraId="2D4D9AEA" w14:textId="77777777" w:rsidR="003401B6" w:rsidRPr="00BB5896" w:rsidRDefault="003401B6" w:rsidP="003401B6">
      <w:pPr>
        <w:spacing w:line="500" w:lineRule="exact"/>
        <w:ind w:firstLine="480"/>
        <w:rPr>
          <w:rFonts w:ascii="宋体" w:hAnsi="宋体"/>
          <w:color w:val="000000" w:themeColor="text1"/>
        </w:rPr>
      </w:pPr>
      <w:r w:rsidRPr="00BB5896">
        <w:rPr>
          <w:rFonts w:ascii="宋体" w:hAnsi="宋体" w:hint="eastAsia"/>
          <w:color w:val="000000" w:themeColor="text1"/>
        </w:rPr>
        <w:t>① 项目施工期期间各类水生生物损失量</w:t>
      </w:r>
    </w:p>
    <w:p w14:paraId="153CC193" w14:textId="7F98EAFF" w:rsidR="003401B6" w:rsidRPr="00BB5896" w:rsidRDefault="003401B6" w:rsidP="003401B6">
      <w:pPr>
        <w:spacing w:line="500" w:lineRule="exact"/>
        <w:ind w:firstLine="480"/>
        <w:rPr>
          <w:rFonts w:hAnsi="宋体"/>
          <w:color w:val="000000" w:themeColor="text1"/>
        </w:rPr>
      </w:pPr>
      <w:r w:rsidRPr="00BB5896">
        <w:rPr>
          <w:rFonts w:hAnsi="宋体"/>
          <w:color w:val="000000" w:themeColor="text1"/>
        </w:rPr>
        <w:t>项目施工期期间各类水生生物损失量</w:t>
      </w:r>
      <w:r w:rsidRPr="00BB5896">
        <w:rPr>
          <w:rFonts w:hAnsi="宋体" w:hint="eastAsia"/>
          <w:color w:val="000000" w:themeColor="text1"/>
        </w:rPr>
        <w:t>汇总</w:t>
      </w:r>
      <w:r w:rsidRPr="00BB5896">
        <w:rPr>
          <w:rFonts w:hAnsi="宋体"/>
          <w:color w:val="000000" w:themeColor="text1"/>
        </w:rPr>
        <w:t>详见表</w:t>
      </w:r>
      <w:r w:rsidRPr="00BB5896">
        <w:rPr>
          <w:color w:val="000000" w:themeColor="text1"/>
        </w:rPr>
        <w:t>5.1</w:t>
      </w:r>
      <w:r w:rsidR="00565E67" w:rsidRPr="00BB5896">
        <w:rPr>
          <w:rFonts w:hint="eastAsia"/>
          <w:color w:val="000000" w:themeColor="text1"/>
        </w:rPr>
        <w:t>.1-</w:t>
      </w:r>
      <w:r w:rsidRPr="00BB5896">
        <w:rPr>
          <w:color w:val="000000" w:themeColor="text1"/>
        </w:rPr>
        <w:t>1</w:t>
      </w:r>
      <w:r w:rsidRPr="00BB5896">
        <w:rPr>
          <w:rFonts w:hAnsi="宋体"/>
          <w:color w:val="000000" w:themeColor="text1"/>
        </w:rPr>
        <w:t>。</w:t>
      </w:r>
    </w:p>
    <w:p w14:paraId="56DAF194" w14:textId="1589276D" w:rsidR="003401B6" w:rsidRPr="00BB5896" w:rsidRDefault="003401B6" w:rsidP="008D4301">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5.1</w:t>
      </w:r>
      <w:r w:rsidR="00565E67" w:rsidRPr="00BB5896">
        <w:rPr>
          <w:rFonts w:eastAsia="宋体" w:hAnsi="宋体" w:hint="eastAsia"/>
          <w:b/>
          <w:color w:val="000000" w:themeColor="text1"/>
          <w:u w:val="single"/>
        </w:rPr>
        <w:t>.1</w:t>
      </w:r>
      <w:r w:rsidRPr="00BB5896">
        <w:rPr>
          <w:rFonts w:eastAsia="宋体" w:hAnsi="宋体" w:hint="eastAsia"/>
          <w:b/>
          <w:color w:val="000000" w:themeColor="text1"/>
          <w:u w:val="single"/>
        </w:rPr>
        <w:t>-1</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施工期期间各类水生生物损失量</w:t>
      </w:r>
      <w:r w:rsidR="003720A1" w:rsidRPr="00BB5896">
        <w:rPr>
          <w:rFonts w:eastAsia="宋体" w:hAnsi="宋体" w:hint="eastAsia"/>
          <w:b/>
          <w:color w:val="000000" w:themeColor="text1"/>
          <w:u w:val="single"/>
        </w:rPr>
        <w:t>汇总</w:t>
      </w:r>
      <w:r w:rsidRPr="00BB5896">
        <w:rPr>
          <w:rFonts w:eastAsia="宋体" w:hAnsi="宋体" w:hint="eastAsia"/>
          <w:b/>
          <w:color w:val="000000" w:themeColor="text1"/>
          <w:u w:val="single"/>
        </w:rPr>
        <w:t>表</w:t>
      </w: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3"/>
        <w:gridCol w:w="1247"/>
        <w:gridCol w:w="2211"/>
        <w:gridCol w:w="4229"/>
      </w:tblGrid>
      <w:tr w:rsidR="00BB5896" w:rsidRPr="00BB5896" w14:paraId="5970B137" w14:textId="77777777" w:rsidTr="00D173BA">
        <w:trPr>
          <w:cantSplit/>
          <w:trHeight w:val="340"/>
          <w:jc w:val="center"/>
        </w:trPr>
        <w:tc>
          <w:tcPr>
            <w:tcW w:w="863" w:type="pct"/>
            <w:vAlign w:val="center"/>
          </w:tcPr>
          <w:p w14:paraId="2872980E"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影响途径</w:t>
            </w:r>
          </w:p>
        </w:tc>
        <w:tc>
          <w:tcPr>
            <w:tcW w:w="671" w:type="pct"/>
            <w:vAlign w:val="center"/>
          </w:tcPr>
          <w:p w14:paraId="4F400A08"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影响性质</w:t>
            </w:r>
          </w:p>
        </w:tc>
        <w:tc>
          <w:tcPr>
            <w:tcW w:w="1190" w:type="pct"/>
            <w:vAlign w:val="center"/>
          </w:tcPr>
          <w:p w14:paraId="66CDB08B"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水生生物</w:t>
            </w:r>
          </w:p>
        </w:tc>
        <w:tc>
          <w:tcPr>
            <w:tcW w:w="2276" w:type="pct"/>
            <w:vAlign w:val="center"/>
          </w:tcPr>
          <w:p w14:paraId="7BFAA3F4"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tc>
      </w:tr>
      <w:tr w:rsidR="00BB5896" w:rsidRPr="00BB5896" w14:paraId="48558199" w14:textId="77777777" w:rsidTr="00D173BA">
        <w:trPr>
          <w:cantSplit/>
          <w:trHeight w:val="340"/>
          <w:jc w:val="center"/>
        </w:trPr>
        <w:tc>
          <w:tcPr>
            <w:tcW w:w="863" w:type="pct"/>
            <w:vMerge w:val="restart"/>
            <w:vAlign w:val="center"/>
          </w:tcPr>
          <w:p w14:paraId="534B6245" w14:textId="13F0D42E" w:rsidR="003401B6" w:rsidRPr="00BB5896" w:rsidRDefault="00E2604B"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港池疏浚</w:t>
            </w:r>
          </w:p>
        </w:tc>
        <w:tc>
          <w:tcPr>
            <w:tcW w:w="671" w:type="pct"/>
            <w:vMerge w:val="restart"/>
            <w:vAlign w:val="center"/>
          </w:tcPr>
          <w:p w14:paraId="0E05E25D"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一次性损失</w:t>
            </w:r>
          </w:p>
        </w:tc>
        <w:tc>
          <w:tcPr>
            <w:tcW w:w="1190" w:type="pct"/>
            <w:vAlign w:val="center"/>
          </w:tcPr>
          <w:p w14:paraId="12C9AF7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浮游植物</w:t>
            </w:r>
          </w:p>
        </w:tc>
        <w:tc>
          <w:tcPr>
            <w:tcW w:w="2276" w:type="pct"/>
            <w:vAlign w:val="center"/>
          </w:tcPr>
          <w:p w14:paraId="5E5D9CCE" w14:textId="644B1B0A"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0.2</w:t>
            </w:r>
            <w:r w:rsidR="003401B6" w:rsidRPr="00BB5896">
              <w:rPr>
                <w:rFonts w:hint="eastAsia"/>
                <w:color w:val="000000" w:themeColor="text1"/>
                <w:u w:val="single"/>
              </w:rPr>
              <w:t xml:space="preserve"> kg</w:t>
            </w:r>
          </w:p>
        </w:tc>
      </w:tr>
      <w:tr w:rsidR="00BB5896" w:rsidRPr="00BB5896" w14:paraId="0F25D6CC" w14:textId="77777777" w:rsidTr="00D173BA">
        <w:trPr>
          <w:cantSplit/>
          <w:trHeight w:val="340"/>
          <w:jc w:val="center"/>
        </w:trPr>
        <w:tc>
          <w:tcPr>
            <w:tcW w:w="863" w:type="pct"/>
            <w:vMerge/>
            <w:vAlign w:val="center"/>
          </w:tcPr>
          <w:p w14:paraId="1359A09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7072FB8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0627494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浮游动物</w:t>
            </w:r>
          </w:p>
        </w:tc>
        <w:tc>
          <w:tcPr>
            <w:tcW w:w="2276" w:type="pct"/>
            <w:vAlign w:val="center"/>
          </w:tcPr>
          <w:p w14:paraId="2C31D785" w14:textId="1A2057B8"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1.63</w:t>
            </w:r>
            <w:r w:rsidR="003401B6" w:rsidRPr="00BB5896">
              <w:rPr>
                <w:rFonts w:hint="eastAsia"/>
                <w:color w:val="000000" w:themeColor="text1"/>
                <w:u w:val="single"/>
              </w:rPr>
              <w:t xml:space="preserve"> kg</w:t>
            </w:r>
          </w:p>
        </w:tc>
      </w:tr>
      <w:tr w:rsidR="00BB5896" w:rsidRPr="00BB5896" w14:paraId="1987817A" w14:textId="77777777" w:rsidTr="00D173BA">
        <w:trPr>
          <w:cantSplit/>
          <w:trHeight w:val="340"/>
          <w:jc w:val="center"/>
        </w:trPr>
        <w:tc>
          <w:tcPr>
            <w:tcW w:w="863" w:type="pct"/>
            <w:vMerge/>
            <w:vAlign w:val="center"/>
          </w:tcPr>
          <w:p w14:paraId="39ADFC8B"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62BE2F52"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352A39ED"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2276" w:type="pct"/>
            <w:vAlign w:val="center"/>
          </w:tcPr>
          <w:p w14:paraId="2FFD0A79" w14:textId="5F6A50D8"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29.95</w:t>
            </w:r>
            <w:r w:rsidR="003401B6" w:rsidRPr="00BB5896">
              <w:rPr>
                <w:rFonts w:hint="eastAsia"/>
                <w:color w:val="000000" w:themeColor="text1"/>
                <w:u w:val="single"/>
              </w:rPr>
              <w:t xml:space="preserve"> kg</w:t>
            </w:r>
          </w:p>
        </w:tc>
      </w:tr>
      <w:tr w:rsidR="00BB5896" w:rsidRPr="00BB5896" w14:paraId="2BBA7A1F" w14:textId="77777777" w:rsidTr="00D173BA">
        <w:trPr>
          <w:cantSplit/>
          <w:trHeight w:val="340"/>
          <w:jc w:val="center"/>
        </w:trPr>
        <w:tc>
          <w:tcPr>
            <w:tcW w:w="863" w:type="pct"/>
            <w:vMerge/>
            <w:vAlign w:val="center"/>
          </w:tcPr>
          <w:p w14:paraId="7E7EDDA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640AB36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09904404"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2276" w:type="pct"/>
            <w:vAlign w:val="center"/>
          </w:tcPr>
          <w:p w14:paraId="7E8E14A2" w14:textId="41B3C622"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1584</w:t>
            </w:r>
            <w:r w:rsidR="003401B6" w:rsidRPr="00BB5896">
              <w:rPr>
                <w:rFonts w:hint="eastAsia"/>
                <w:color w:val="000000" w:themeColor="text1"/>
                <w:u w:val="single"/>
              </w:rPr>
              <w:t>尾（折算成商品鱼苗）</w:t>
            </w:r>
          </w:p>
        </w:tc>
      </w:tr>
      <w:tr w:rsidR="00BB5896" w:rsidRPr="00BB5896" w14:paraId="050ABF7C" w14:textId="77777777" w:rsidTr="00D173BA">
        <w:trPr>
          <w:cantSplit/>
          <w:trHeight w:val="340"/>
          <w:jc w:val="center"/>
        </w:trPr>
        <w:tc>
          <w:tcPr>
            <w:tcW w:w="863" w:type="pct"/>
            <w:vMerge w:val="restart"/>
            <w:vAlign w:val="center"/>
          </w:tcPr>
          <w:p w14:paraId="2BEBC71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悬浮物扩散</w:t>
            </w:r>
          </w:p>
        </w:tc>
        <w:tc>
          <w:tcPr>
            <w:tcW w:w="671" w:type="pct"/>
            <w:vMerge w:val="restart"/>
            <w:vAlign w:val="center"/>
          </w:tcPr>
          <w:p w14:paraId="0F40757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持续损失</w:t>
            </w:r>
          </w:p>
        </w:tc>
        <w:tc>
          <w:tcPr>
            <w:tcW w:w="1190" w:type="pct"/>
            <w:vAlign w:val="center"/>
          </w:tcPr>
          <w:p w14:paraId="36E67EF1"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浮游植物</w:t>
            </w:r>
          </w:p>
        </w:tc>
        <w:tc>
          <w:tcPr>
            <w:tcW w:w="2276" w:type="pct"/>
            <w:vAlign w:val="center"/>
          </w:tcPr>
          <w:p w14:paraId="43A0A5F0" w14:textId="6809386A" w:rsidR="003401B6" w:rsidRPr="00BB5896" w:rsidRDefault="00642AFB"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0.35</w:t>
            </w:r>
            <w:r w:rsidRPr="00BB5896">
              <w:rPr>
                <w:color w:val="000000" w:themeColor="text1"/>
                <w:u w:val="single"/>
              </w:rPr>
              <w:t xml:space="preserve"> </w:t>
            </w:r>
            <w:r w:rsidR="003401B6" w:rsidRPr="00BB5896">
              <w:rPr>
                <w:rFonts w:hint="eastAsia"/>
                <w:color w:val="000000" w:themeColor="text1"/>
                <w:u w:val="single"/>
              </w:rPr>
              <w:t>kg</w:t>
            </w:r>
          </w:p>
        </w:tc>
      </w:tr>
      <w:tr w:rsidR="00BB5896" w:rsidRPr="00BB5896" w14:paraId="79019668" w14:textId="77777777" w:rsidTr="00D173BA">
        <w:trPr>
          <w:cantSplit/>
          <w:trHeight w:val="340"/>
          <w:jc w:val="center"/>
        </w:trPr>
        <w:tc>
          <w:tcPr>
            <w:tcW w:w="863" w:type="pct"/>
            <w:vMerge/>
            <w:vAlign w:val="center"/>
          </w:tcPr>
          <w:p w14:paraId="08609C9E"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7D64FF15"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269AD6D8"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浮游动物</w:t>
            </w:r>
          </w:p>
        </w:tc>
        <w:tc>
          <w:tcPr>
            <w:tcW w:w="2276" w:type="pct"/>
            <w:vAlign w:val="center"/>
          </w:tcPr>
          <w:p w14:paraId="1D30ED05" w14:textId="0ACC73F6" w:rsidR="003401B6" w:rsidRPr="00BB5896" w:rsidRDefault="00642AFB"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2.8</w:t>
            </w:r>
            <w:r w:rsidR="00871C6F" w:rsidRPr="00BB5896">
              <w:rPr>
                <w:color w:val="000000" w:themeColor="text1"/>
                <w:u w:val="single"/>
              </w:rPr>
              <w:t xml:space="preserve"> </w:t>
            </w:r>
            <w:r w:rsidR="003401B6" w:rsidRPr="00BB5896">
              <w:rPr>
                <w:rFonts w:hint="eastAsia"/>
                <w:color w:val="000000" w:themeColor="text1"/>
                <w:u w:val="single"/>
              </w:rPr>
              <w:t>kg</w:t>
            </w:r>
          </w:p>
        </w:tc>
      </w:tr>
      <w:tr w:rsidR="00BB5896" w:rsidRPr="00BB5896" w14:paraId="1E058303" w14:textId="77777777" w:rsidTr="00D173BA">
        <w:trPr>
          <w:cantSplit/>
          <w:trHeight w:val="340"/>
          <w:jc w:val="center"/>
        </w:trPr>
        <w:tc>
          <w:tcPr>
            <w:tcW w:w="863" w:type="pct"/>
            <w:vMerge/>
            <w:vAlign w:val="center"/>
          </w:tcPr>
          <w:p w14:paraId="4CF3F975"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46B5EA1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4BE1BC4F"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2276" w:type="pct"/>
            <w:vAlign w:val="center"/>
          </w:tcPr>
          <w:p w14:paraId="2E0201A3" w14:textId="16386503" w:rsidR="003401B6" w:rsidRPr="00BB5896" w:rsidRDefault="00642AFB"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11.35</w:t>
            </w:r>
            <w:r w:rsidR="003401B6" w:rsidRPr="00BB5896">
              <w:rPr>
                <w:rFonts w:hint="eastAsia"/>
                <w:color w:val="000000" w:themeColor="text1"/>
                <w:u w:val="single"/>
              </w:rPr>
              <w:t xml:space="preserve"> kg</w:t>
            </w:r>
          </w:p>
        </w:tc>
      </w:tr>
      <w:tr w:rsidR="00BB5896" w:rsidRPr="00BB5896" w14:paraId="2469DC3A" w14:textId="77777777" w:rsidTr="00D173BA">
        <w:trPr>
          <w:cantSplit/>
          <w:trHeight w:val="340"/>
          <w:jc w:val="center"/>
        </w:trPr>
        <w:tc>
          <w:tcPr>
            <w:tcW w:w="863" w:type="pct"/>
            <w:vMerge/>
            <w:vAlign w:val="center"/>
          </w:tcPr>
          <w:p w14:paraId="547FD7C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47864815"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05883675"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2276" w:type="pct"/>
            <w:vAlign w:val="center"/>
          </w:tcPr>
          <w:p w14:paraId="559DDE66" w14:textId="403E35EF" w:rsidR="003401B6" w:rsidRPr="00BB5896" w:rsidRDefault="00642AFB"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2721</w:t>
            </w:r>
            <w:r w:rsidR="003401B6" w:rsidRPr="00BB5896">
              <w:rPr>
                <w:rFonts w:hint="eastAsia"/>
                <w:color w:val="000000" w:themeColor="text1"/>
                <w:u w:val="single"/>
              </w:rPr>
              <w:t>尾（折算成商品鱼苗）</w:t>
            </w:r>
          </w:p>
        </w:tc>
      </w:tr>
      <w:tr w:rsidR="00BB5896" w:rsidRPr="00BB5896" w14:paraId="6A888ADE" w14:textId="77777777" w:rsidTr="00D173BA">
        <w:trPr>
          <w:cantSplit/>
          <w:trHeight w:val="340"/>
          <w:jc w:val="center"/>
        </w:trPr>
        <w:tc>
          <w:tcPr>
            <w:tcW w:w="863" w:type="pct"/>
            <w:vMerge w:val="restart"/>
            <w:vAlign w:val="center"/>
          </w:tcPr>
          <w:p w14:paraId="0C32698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桩基设置</w:t>
            </w:r>
          </w:p>
        </w:tc>
        <w:tc>
          <w:tcPr>
            <w:tcW w:w="671" w:type="pct"/>
            <w:vMerge w:val="restart"/>
            <w:vAlign w:val="center"/>
          </w:tcPr>
          <w:p w14:paraId="05061178"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不可逆损失</w:t>
            </w:r>
          </w:p>
        </w:tc>
        <w:tc>
          <w:tcPr>
            <w:tcW w:w="1190" w:type="pct"/>
            <w:vAlign w:val="center"/>
          </w:tcPr>
          <w:p w14:paraId="54D8E46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2276" w:type="pct"/>
            <w:vAlign w:val="center"/>
          </w:tcPr>
          <w:p w14:paraId="1FBE81DC" w14:textId="563E94DD"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1.06</w:t>
            </w:r>
            <w:r w:rsidR="003401B6" w:rsidRPr="00BB5896">
              <w:rPr>
                <w:rFonts w:hint="eastAsia"/>
                <w:color w:val="000000" w:themeColor="text1"/>
                <w:u w:val="single"/>
              </w:rPr>
              <w:t xml:space="preserve"> kg</w:t>
            </w:r>
          </w:p>
        </w:tc>
      </w:tr>
      <w:tr w:rsidR="00BB5896" w:rsidRPr="00BB5896" w14:paraId="326FC359" w14:textId="77777777" w:rsidTr="00D173BA">
        <w:trPr>
          <w:cantSplit/>
          <w:trHeight w:val="340"/>
          <w:jc w:val="center"/>
        </w:trPr>
        <w:tc>
          <w:tcPr>
            <w:tcW w:w="863" w:type="pct"/>
            <w:vMerge/>
            <w:vAlign w:val="center"/>
          </w:tcPr>
          <w:p w14:paraId="13445E76"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671" w:type="pct"/>
            <w:vMerge/>
            <w:vAlign w:val="center"/>
          </w:tcPr>
          <w:p w14:paraId="40E8995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p>
        </w:tc>
        <w:tc>
          <w:tcPr>
            <w:tcW w:w="1190" w:type="pct"/>
            <w:vAlign w:val="center"/>
          </w:tcPr>
          <w:p w14:paraId="364FEC49"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2276" w:type="pct"/>
            <w:vAlign w:val="center"/>
          </w:tcPr>
          <w:p w14:paraId="33287726" w14:textId="032A7A13" w:rsidR="003401B6" w:rsidRPr="00BB5896" w:rsidRDefault="00871C6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38</w:t>
            </w:r>
            <w:r w:rsidR="003401B6" w:rsidRPr="00BB5896">
              <w:rPr>
                <w:rFonts w:hint="eastAsia"/>
                <w:color w:val="000000" w:themeColor="text1"/>
                <w:u w:val="single"/>
              </w:rPr>
              <w:t>尾（折算成商品鱼苗）</w:t>
            </w:r>
          </w:p>
        </w:tc>
      </w:tr>
      <w:tr w:rsidR="00BB5896" w:rsidRPr="00BB5896" w14:paraId="574752B9" w14:textId="77777777" w:rsidTr="00D173BA">
        <w:trPr>
          <w:cantSplit/>
          <w:trHeight w:val="340"/>
          <w:jc w:val="center"/>
        </w:trPr>
        <w:tc>
          <w:tcPr>
            <w:tcW w:w="863" w:type="pct"/>
            <w:vMerge w:val="restart"/>
            <w:vAlign w:val="center"/>
          </w:tcPr>
          <w:p w14:paraId="53FB60EA" w14:textId="5C48CE79"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护岸设置</w:t>
            </w:r>
          </w:p>
        </w:tc>
        <w:tc>
          <w:tcPr>
            <w:tcW w:w="671" w:type="pct"/>
            <w:vMerge w:val="restart"/>
            <w:vAlign w:val="center"/>
          </w:tcPr>
          <w:p w14:paraId="6DC1D423" w14:textId="799D265C"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不可逆损失</w:t>
            </w:r>
          </w:p>
        </w:tc>
        <w:tc>
          <w:tcPr>
            <w:tcW w:w="1190" w:type="pct"/>
            <w:vAlign w:val="center"/>
          </w:tcPr>
          <w:p w14:paraId="3FF42878" w14:textId="16254328"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2276" w:type="pct"/>
            <w:vAlign w:val="center"/>
          </w:tcPr>
          <w:p w14:paraId="14C150D9" w14:textId="65EB8354"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45.15</w:t>
            </w:r>
          </w:p>
        </w:tc>
      </w:tr>
      <w:tr w:rsidR="00BB5896" w:rsidRPr="00BB5896" w14:paraId="0529827B" w14:textId="77777777" w:rsidTr="00D173BA">
        <w:trPr>
          <w:cantSplit/>
          <w:trHeight w:val="340"/>
          <w:jc w:val="center"/>
        </w:trPr>
        <w:tc>
          <w:tcPr>
            <w:tcW w:w="863" w:type="pct"/>
            <w:vMerge/>
            <w:vAlign w:val="center"/>
          </w:tcPr>
          <w:p w14:paraId="0E18C114" w14:textId="77777777" w:rsidR="001D456F" w:rsidRPr="00BB5896" w:rsidRDefault="001D456F" w:rsidP="001D456F">
            <w:pPr>
              <w:pStyle w:val="05"/>
              <w:spacing w:before="0" w:beforeAutospacing="0" w:after="0" w:afterAutospacing="0" w:line="240" w:lineRule="auto"/>
              <w:ind w:left="-24" w:right="-24"/>
              <w:rPr>
                <w:color w:val="000000" w:themeColor="text1"/>
                <w:u w:val="single"/>
              </w:rPr>
            </w:pPr>
          </w:p>
        </w:tc>
        <w:tc>
          <w:tcPr>
            <w:tcW w:w="671" w:type="pct"/>
            <w:vMerge/>
            <w:vAlign w:val="center"/>
          </w:tcPr>
          <w:p w14:paraId="66B3E47F" w14:textId="77777777" w:rsidR="001D456F" w:rsidRPr="00BB5896" w:rsidRDefault="001D456F" w:rsidP="001D456F">
            <w:pPr>
              <w:pStyle w:val="05"/>
              <w:spacing w:before="0" w:beforeAutospacing="0" w:after="0" w:afterAutospacing="0" w:line="240" w:lineRule="auto"/>
              <w:ind w:left="-24" w:right="-24"/>
              <w:rPr>
                <w:color w:val="000000" w:themeColor="text1"/>
                <w:u w:val="single"/>
              </w:rPr>
            </w:pPr>
          </w:p>
        </w:tc>
        <w:tc>
          <w:tcPr>
            <w:tcW w:w="1190" w:type="pct"/>
            <w:vAlign w:val="center"/>
          </w:tcPr>
          <w:p w14:paraId="1E51B9E0" w14:textId="2E8E17D8"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2276" w:type="pct"/>
            <w:vAlign w:val="center"/>
          </w:tcPr>
          <w:p w14:paraId="405482C4" w14:textId="46DF8B75" w:rsidR="001D456F" w:rsidRPr="00BB5896" w:rsidRDefault="001D456F" w:rsidP="001D456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199</w:t>
            </w:r>
            <w:r w:rsidRPr="00BB5896">
              <w:rPr>
                <w:rFonts w:hint="eastAsia"/>
                <w:color w:val="000000" w:themeColor="text1"/>
                <w:u w:val="single"/>
              </w:rPr>
              <w:t>尾（折算成商品鱼苗）</w:t>
            </w:r>
          </w:p>
        </w:tc>
      </w:tr>
    </w:tbl>
    <w:p w14:paraId="04A5FF4F" w14:textId="010DBDBE" w:rsidR="003401B6" w:rsidRPr="00BB5896" w:rsidRDefault="003401B6" w:rsidP="003401B6">
      <w:pPr>
        <w:spacing w:line="500" w:lineRule="exact"/>
        <w:ind w:firstLine="480"/>
        <w:rPr>
          <w:color w:val="000000" w:themeColor="text1"/>
          <w:u w:val="single"/>
        </w:rPr>
      </w:pPr>
      <w:r w:rsidRPr="00BB5896">
        <w:rPr>
          <w:rFonts w:ascii="宋体" w:hAnsi="宋体" w:hint="eastAsia"/>
          <w:color w:val="000000" w:themeColor="text1"/>
          <w:u w:val="single"/>
        </w:rPr>
        <w:lastRenderedPageBreak/>
        <w:t xml:space="preserve">② </w:t>
      </w:r>
      <w:r w:rsidR="003720A1" w:rsidRPr="00BB5896">
        <w:rPr>
          <w:rFonts w:hint="eastAsia"/>
          <w:color w:val="000000" w:themeColor="text1"/>
          <w:u w:val="single"/>
        </w:rPr>
        <w:t>港池疏浚</w:t>
      </w:r>
      <w:r w:rsidRPr="00BB5896">
        <w:rPr>
          <w:rFonts w:hint="eastAsia"/>
          <w:color w:val="000000" w:themeColor="text1"/>
          <w:u w:val="single"/>
        </w:rPr>
        <w:t>一次性损失生态补偿额</w:t>
      </w:r>
    </w:p>
    <w:p w14:paraId="6F40223C" w14:textId="79021FC2" w:rsidR="003401B6" w:rsidRPr="00BB5896" w:rsidRDefault="003401B6" w:rsidP="003401B6">
      <w:pPr>
        <w:spacing w:line="500" w:lineRule="exact"/>
        <w:ind w:firstLine="480"/>
        <w:rPr>
          <w:rFonts w:hAnsi="宋体"/>
          <w:color w:val="000000" w:themeColor="text1"/>
          <w:u w:val="single"/>
        </w:rPr>
      </w:pPr>
      <w:r w:rsidRPr="00BB5896">
        <w:rPr>
          <w:rFonts w:ascii="宋体" w:hAnsi="宋体" w:hint="eastAsia"/>
          <w:color w:val="000000" w:themeColor="text1"/>
          <w:u w:val="single"/>
        </w:rPr>
        <w:t>本次环评参考《建设项目对海洋生</w:t>
      </w:r>
      <w:r w:rsidRPr="00BB5896">
        <w:rPr>
          <w:rFonts w:hAnsi="宋体"/>
          <w:color w:val="000000" w:themeColor="text1"/>
          <w:u w:val="single"/>
        </w:rPr>
        <w:t>物资源影响评价技术规程》（</w:t>
      </w:r>
      <w:r w:rsidRPr="00BB5896">
        <w:rPr>
          <w:color w:val="000000" w:themeColor="text1"/>
          <w:u w:val="single"/>
        </w:rPr>
        <w:t>SC/T 9110-2007</w:t>
      </w:r>
      <w:r w:rsidRPr="00BB5896">
        <w:rPr>
          <w:rFonts w:hAnsi="宋体"/>
          <w:color w:val="000000" w:themeColor="text1"/>
          <w:u w:val="single"/>
        </w:rPr>
        <w:t>）</w:t>
      </w:r>
      <w:r w:rsidRPr="00BB5896">
        <w:rPr>
          <w:rFonts w:hAnsi="宋体" w:hint="eastAsia"/>
          <w:color w:val="000000" w:themeColor="text1"/>
          <w:u w:val="single"/>
        </w:rPr>
        <w:t>，一次性生物资源的损害补偿为一次性损害额的三倍，则</w:t>
      </w:r>
      <w:r w:rsidR="003720A1" w:rsidRPr="00BB5896">
        <w:rPr>
          <w:rFonts w:hAnsi="宋体" w:hint="eastAsia"/>
          <w:color w:val="000000" w:themeColor="text1"/>
          <w:u w:val="single"/>
        </w:rPr>
        <w:t>港池疏浚</w:t>
      </w:r>
      <w:r w:rsidRPr="00BB5896">
        <w:rPr>
          <w:rFonts w:hAnsi="宋体" w:hint="eastAsia"/>
          <w:color w:val="000000" w:themeColor="text1"/>
          <w:u w:val="single"/>
        </w:rPr>
        <w:t>一次性损失的生态补偿额如下表</w:t>
      </w:r>
      <w:r w:rsidRPr="00BB5896">
        <w:rPr>
          <w:rFonts w:hAnsi="宋体" w:hint="eastAsia"/>
          <w:color w:val="000000" w:themeColor="text1"/>
          <w:u w:val="single"/>
        </w:rPr>
        <w:t>5.1</w:t>
      </w:r>
      <w:r w:rsidR="00B9671B" w:rsidRPr="00BB5896">
        <w:rPr>
          <w:rFonts w:hAnsi="宋体"/>
          <w:color w:val="000000" w:themeColor="text1"/>
          <w:u w:val="single"/>
        </w:rPr>
        <w:t>.1</w:t>
      </w:r>
      <w:r w:rsidRPr="00BB5896">
        <w:rPr>
          <w:rFonts w:hAnsi="宋体" w:hint="eastAsia"/>
          <w:color w:val="000000" w:themeColor="text1"/>
          <w:u w:val="single"/>
        </w:rPr>
        <w:t>-2</w:t>
      </w:r>
      <w:r w:rsidRPr="00BB5896">
        <w:rPr>
          <w:rFonts w:hAnsi="宋体" w:hint="eastAsia"/>
          <w:color w:val="000000" w:themeColor="text1"/>
          <w:u w:val="single"/>
        </w:rPr>
        <w:t>所示。</w:t>
      </w:r>
    </w:p>
    <w:p w14:paraId="0A6E3BE8" w14:textId="3ABECDE1" w:rsidR="003401B6" w:rsidRPr="00BB5896" w:rsidRDefault="003401B6" w:rsidP="00180663">
      <w:pPr>
        <w:pStyle w:val="06"/>
        <w:widowControl w:val="0"/>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5.1</w:t>
      </w:r>
      <w:r w:rsidR="00B9671B" w:rsidRPr="00BB5896">
        <w:rPr>
          <w:rFonts w:eastAsia="宋体" w:hAnsi="宋体"/>
          <w:b/>
          <w:color w:val="000000" w:themeColor="text1"/>
          <w:u w:val="single"/>
        </w:rPr>
        <w:t>.1</w:t>
      </w:r>
      <w:r w:rsidRPr="00BB5896">
        <w:rPr>
          <w:rFonts w:eastAsia="宋体" w:hAnsi="宋体" w:hint="eastAsia"/>
          <w:b/>
          <w:color w:val="000000" w:themeColor="text1"/>
          <w:u w:val="single"/>
        </w:rPr>
        <w:t>-2</w:t>
      </w:r>
      <w:r w:rsidRPr="00BB5896">
        <w:rPr>
          <w:rFonts w:eastAsia="宋体" w:hAnsi="宋体"/>
          <w:b/>
          <w:color w:val="000000" w:themeColor="text1"/>
          <w:u w:val="single"/>
        </w:rPr>
        <w:t xml:space="preserve"> </w:t>
      </w:r>
      <w:r w:rsidR="003720A1" w:rsidRPr="00BB5896">
        <w:rPr>
          <w:rFonts w:eastAsia="宋体" w:hAnsi="宋体" w:hint="eastAsia"/>
          <w:b/>
          <w:color w:val="000000" w:themeColor="text1"/>
          <w:u w:val="single"/>
        </w:rPr>
        <w:t>港池疏浚</w:t>
      </w:r>
      <w:r w:rsidRPr="00BB5896">
        <w:rPr>
          <w:rFonts w:eastAsia="宋体" w:hAnsi="宋体" w:hint="eastAsia"/>
          <w:b/>
          <w:color w:val="000000" w:themeColor="text1"/>
          <w:u w:val="single"/>
        </w:rPr>
        <w:t>生态补偿费一览</w:t>
      </w:r>
      <w:bookmarkStart w:id="119" w:name="OLE_LINK3"/>
      <w:bookmarkStart w:id="120" w:name="OLE_LINK4"/>
      <w:r w:rsidRPr="00BB5896">
        <w:rPr>
          <w:rFonts w:eastAsia="宋体" w:hAnsi="宋体" w:hint="eastAsia"/>
          <w:b/>
          <w:color w:val="000000" w:themeColor="text1"/>
          <w:u w:val="single"/>
        </w:rPr>
        <w:t>表</w:t>
      </w:r>
      <w:bookmarkEnd w:id="119"/>
      <w:bookmarkEnd w:id="120"/>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7"/>
        <w:gridCol w:w="2811"/>
        <w:gridCol w:w="1867"/>
        <w:gridCol w:w="2915"/>
      </w:tblGrid>
      <w:tr w:rsidR="00BB5896" w:rsidRPr="00BB5896" w14:paraId="50576B17" w14:textId="77777777" w:rsidTr="00D173BA">
        <w:trPr>
          <w:cantSplit/>
          <w:trHeight w:val="340"/>
          <w:jc w:val="center"/>
        </w:trPr>
        <w:tc>
          <w:tcPr>
            <w:tcW w:w="913" w:type="pct"/>
            <w:vAlign w:val="center"/>
          </w:tcPr>
          <w:p w14:paraId="41FCDA2B"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水生生物</w:t>
            </w:r>
          </w:p>
        </w:tc>
        <w:tc>
          <w:tcPr>
            <w:tcW w:w="1513" w:type="pct"/>
            <w:vAlign w:val="center"/>
          </w:tcPr>
          <w:p w14:paraId="1C4A87E1"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tc>
        <w:tc>
          <w:tcPr>
            <w:tcW w:w="1005" w:type="pct"/>
            <w:vAlign w:val="center"/>
          </w:tcPr>
          <w:p w14:paraId="724B778F"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补偿额</w:t>
            </w:r>
          </w:p>
        </w:tc>
        <w:tc>
          <w:tcPr>
            <w:tcW w:w="1569" w:type="pct"/>
            <w:vAlign w:val="center"/>
          </w:tcPr>
          <w:p w14:paraId="5436AB5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备注</w:t>
            </w:r>
          </w:p>
        </w:tc>
      </w:tr>
      <w:tr w:rsidR="00BB5896" w:rsidRPr="00BB5896" w14:paraId="3536019C" w14:textId="77777777" w:rsidTr="00D173BA">
        <w:trPr>
          <w:cantSplit/>
          <w:trHeight w:val="340"/>
          <w:jc w:val="center"/>
        </w:trPr>
        <w:tc>
          <w:tcPr>
            <w:tcW w:w="913" w:type="pct"/>
            <w:vAlign w:val="center"/>
          </w:tcPr>
          <w:p w14:paraId="44B42653" w14:textId="77777777"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浮游植物</w:t>
            </w:r>
          </w:p>
        </w:tc>
        <w:tc>
          <w:tcPr>
            <w:tcW w:w="1513" w:type="pct"/>
            <w:vAlign w:val="center"/>
          </w:tcPr>
          <w:p w14:paraId="4E2F173E" w14:textId="49E4EC19"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0.2</w:t>
            </w:r>
            <w:r w:rsidRPr="00BB5896">
              <w:rPr>
                <w:color w:val="000000" w:themeColor="text1"/>
                <w:u w:val="single"/>
              </w:rPr>
              <w:t xml:space="preserve"> </w:t>
            </w:r>
            <w:r w:rsidRPr="00BB5896">
              <w:rPr>
                <w:rFonts w:hint="eastAsia"/>
                <w:color w:val="000000" w:themeColor="text1"/>
                <w:u w:val="single"/>
              </w:rPr>
              <w:t>kg</w:t>
            </w:r>
          </w:p>
        </w:tc>
        <w:tc>
          <w:tcPr>
            <w:tcW w:w="1005" w:type="pct"/>
            <w:vAlign w:val="center"/>
          </w:tcPr>
          <w:p w14:paraId="7F9B7E3C" w14:textId="2F6FFFB5"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color w:val="000000" w:themeColor="text1"/>
                <w:u w:val="single"/>
              </w:rPr>
              <w:t>0.001</w:t>
            </w:r>
            <w:r w:rsidRPr="00BB5896">
              <w:rPr>
                <w:rFonts w:hint="eastAsia"/>
                <w:color w:val="000000" w:themeColor="text1"/>
                <w:u w:val="single"/>
              </w:rPr>
              <w:t>万元</w:t>
            </w:r>
          </w:p>
        </w:tc>
        <w:tc>
          <w:tcPr>
            <w:tcW w:w="1569" w:type="pct"/>
            <w:vMerge w:val="restart"/>
            <w:vAlign w:val="center"/>
          </w:tcPr>
          <w:p w14:paraId="0B46C667" w14:textId="07A0489C" w:rsidR="00E0071A" w:rsidRPr="00BB5896" w:rsidRDefault="00E0071A" w:rsidP="00E0071A">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2019</w:t>
            </w:r>
            <w:r w:rsidRPr="00BB5896">
              <w:rPr>
                <w:rFonts w:hint="eastAsia"/>
                <w:color w:val="000000" w:themeColor="text1"/>
                <w:u w:val="single"/>
              </w:rPr>
              <w:t>年广西渔业总产值与总产量的比值为</w:t>
            </w:r>
            <w:r w:rsidRPr="00BB5896">
              <w:rPr>
                <w:rFonts w:hint="eastAsia"/>
                <w:color w:val="000000" w:themeColor="text1"/>
                <w:u w:val="single"/>
              </w:rPr>
              <w:t>1.65</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吨。</w:t>
            </w:r>
          </w:p>
        </w:tc>
      </w:tr>
      <w:tr w:rsidR="00BB5896" w:rsidRPr="00BB5896" w14:paraId="3240DDFD" w14:textId="77777777" w:rsidTr="00D173BA">
        <w:trPr>
          <w:cantSplit/>
          <w:trHeight w:val="340"/>
          <w:jc w:val="center"/>
        </w:trPr>
        <w:tc>
          <w:tcPr>
            <w:tcW w:w="913" w:type="pct"/>
            <w:vAlign w:val="center"/>
          </w:tcPr>
          <w:p w14:paraId="73E88D3E" w14:textId="77777777"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浮游动物</w:t>
            </w:r>
          </w:p>
        </w:tc>
        <w:tc>
          <w:tcPr>
            <w:tcW w:w="1513" w:type="pct"/>
            <w:vAlign w:val="center"/>
          </w:tcPr>
          <w:p w14:paraId="3B7F7FFB" w14:textId="7944829B"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1.63</w:t>
            </w:r>
            <w:r w:rsidRPr="00BB5896">
              <w:rPr>
                <w:color w:val="000000" w:themeColor="text1"/>
                <w:u w:val="single"/>
              </w:rPr>
              <w:t xml:space="preserve"> </w:t>
            </w:r>
            <w:r w:rsidRPr="00BB5896">
              <w:rPr>
                <w:rFonts w:hint="eastAsia"/>
                <w:color w:val="000000" w:themeColor="text1"/>
                <w:u w:val="single"/>
              </w:rPr>
              <w:t>kg</w:t>
            </w:r>
          </w:p>
        </w:tc>
        <w:tc>
          <w:tcPr>
            <w:tcW w:w="1005" w:type="pct"/>
            <w:vAlign w:val="center"/>
          </w:tcPr>
          <w:p w14:paraId="255D8EC9" w14:textId="76B1A0D3"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color w:val="000000" w:themeColor="text1"/>
                <w:u w:val="single"/>
              </w:rPr>
              <w:t>0.0081</w:t>
            </w:r>
            <w:r w:rsidRPr="00BB5896">
              <w:rPr>
                <w:rFonts w:hint="eastAsia"/>
                <w:color w:val="000000" w:themeColor="text1"/>
                <w:u w:val="single"/>
              </w:rPr>
              <w:t>万元</w:t>
            </w:r>
          </w:p>
        </w:tc>
        <w:tc>
          <w:tcPr>
            <w:tcW w:w="1569" w:type="pct"/>
            <w:vMerge/>
            <w:vAlign w:val="center"/>
          </w:tcPr>
          <w:p w14:paraId="113B7D41" w14:textId="77777777" w:rsidR="00E0071A" w:rsidRPr="00BB5896" w:rsidRDefault="00E0071A" w:rsidP="00E0071A">
            <w:pPr>
              <w:pStyle w:val="05"/>
              <w:spacing w:before="0" w:beforeAutospacing="0" w:after="0" w:afterAutospacing="0" w:line="240" w:lineRule="auto"/>
              <w:ind w:left="-24" w:right="-24"/>
              <w:jc w:val="both"/>
              <w:rPr>
                <w:color w:val="000000" w:themeColor="text1"/>
                <w:u w:val="single"/>
              </w:rPr>
            </w:pPr>
          </w:p>
        </w:tc>
      </w:tr>
      <w:tr w:rsidR="00BB5896" w:rsidRPr="00BB5896" w14:paraId="393CC153" w14:textId="77777777" w:rsidTr="00D173BA">
        <w:trPr>
          <w:cantSplit/>
          <w:trHeight w:val="340"/>
          <w:jc w:val="center"/>
        </w:trPr>
        <w:tc>
          <w:tcPr>
            <w:tcW w:w="913" w:type="pct"/>
            <w:vAlign w:val="center"/>
          </w:tcPr>
          <w:p w14:paraId="7D90EF4D" w14:textId="77777777"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1513" w:type="pct"/>
            <w:vAlign w:val="center"/>
          </w:tcPr>
          <w:p w14:paraId="3C39463F" w14:textId="190352F1"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29.95</w:t>
            </w:r>
            <w:r w:rsidRPr="00BB5896">
              <w:rPr>
                <w:color w:val="000000" w:themeColor="text1"/>
                <w:u w:val="single"/>
              </w:rPr>
              <w:t xml:space="preserve"> </w:t>
            </w:r>
            <w:r w:rsidRPr="00BB5896">
              <w:rPr>
                <w:rFonts w:hint="eastAsia"/>
                <w:color w:val="000000" w:themeColor="text1"/>
                <w:u w:val="single"/>
              </w:rPr>
              <w:t>kg</w:t>
            </w:r>
          </w:p>
        </w:tc>
        <w:tc>
          <w:tcPr>
            <w:tcW w:w="1005" w:type="pct"/>
            <w:vAlign w:val="center"/>
          </w:tcPr>
          <w:p w14:paraId="7C48C0AA" w14:textId="1773AD96"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color w:val="000000" w:themeColor="text1"/>
                <w:u w:val="single"/>
              </w:rPr>
              <w:t>0.1483</w:t>
            </w:r>
            <w:r w:rsidRPr="00BB5896">
              <w:rPr>
                <w:rFonts w:hint="eastAsia"/>
                <w:color w:val="000000" w:themeColor="text1"/>
                <w:u w:val="single"/>
              </w:rPr>
              <w:t>万元</w:t>
            </w:r>
          </w:p>
        </w:tc>
        <w:tc>
          <w:tcPr>
            <w:tcW w:w="1569" w:type="pct"/>
            <w:vMerge/>
            <w:vAlign w:val="center"/>
          </w:tcPr>
          <w:p w14:paraId="0E143B89" w14:textId="77777777" w:rsidR="00E0071A" w:rsidRPr="00BB5896" w:rsidRDefault="00E0071A" w:rsidP="00E0071A">
            <w:pPr>
              <w:pStyle w:val="05"/>
              <w:spacing w:before="0" w:beforeAutospacing="0" w:after="0" w:afterAutospacing="0" w:line="240" w:lineRule="auto"/>
              <w:ind w:left="-24" w:right="-24"/>
              <w:jc w:val="both"/>
              <w:rPr>
                <w:color w:val="000000" w:themeColor="text1"/>
                <w:u w:val="single"/>
              </w:rPr>
            </w:pPr>
          </w:p>
        </w:tc>
      </w:tr>
      <w:tr w:rsidR="00BB5896" w:rsidRPr="00BB5896" w14:paraId="26AF9E47" w14:textId="77777777" w:rsidTr="00D173BA">
        <w:trPr>
          <w:cantSplit/>
          <w:trHeight w:val="340"/>
          <w:jc w:val="center"/>
        </w:trPr>
        <w:tc>
          <w:tcPr>
            <w:tcW w:w="913" w:type="pct"/>
            <w:vAlign w:val="center"/>
          </w:tcPr>
          <w:p w14:paraId="6AD15CB9" w14:textId="77777777"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1513" w:type="pct"/>
            <w:vAlign w:val="center"/>
          </w:tcPr>
          <w:p w14:paraId="7CDF21A9" w14:textId="0198B115"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1584</w:t>
            </w:r>
            <w:r w:rsidRPr="00BB5896">
              <w:rPr>
                <w:rFonts w:hint="eastAsia"/>
                <w:color w:val="000000" w:themeColor="text1"/>
                <w:u w:val="single"/>
              </w:rPr>
              <w:t>尾（折算成商品鱼苗）</w:t>
            </w:r>
          </w:p>
        </w:tc>
        <w:tc>
          <w:tcPr>
            <w:tcW w:w="1005" w:type="pct"/>
            <w:vAlign w:val="center"/>
          </w:tcPr>
          <w:p w14:paraId="171B455C" w14:textId="4BD71727" w:rsidR="00E0071A" w:rsidRPr="00BB5896" w:rsidRDefault="00E0071A" w:rsidP="00E0071A">
            <w:pPr>
              <w:pStyle w:val="05"/>
              <w:spacing w:before="0" w:beforeAutospacing="0" w:after="0" w:afterAutospacing="0" w:line="240" w:lineRule="auto"/>
              <w:ind w:left="-24" w:right="-24"/>
              <w:rPr>
                <w:color w:val="000000" w:themeColor="text1"/>
                <w:u w:val="single"/>
              </w:rPr>
            </w:pPr>
            <w:r w:rsidRPr="00BB5896">
              <w:rPr>
                <w:color w:val="000000" w:themeColor="text1"/>
                <w:u w:val="single"/>
              </w:rPr>
              <w:t>0.4752</w:t>
            </w:r>
            <w:r w:rsidRPr="00BB5896">
              <w:rPr>
                <w:rFonts w:hint="eastAsia"/>
                <w:color w:val="000000" w:themeColor="text1"/>
                <w:u w:val="single"/>
              </w:rPr>
              <w:t>万元</w:t>
            </w:r>
          </w:p>
        </w:tc>
        <w:tc>
          <w:tcPr>
            <w:tcW w:w="1569" w:type="pct"/>
            <w:vAlign w:val="center"/>
          </w:tcPr>
          <w:p w14:paraId="0C40A2BB" w14:textId="66B8A160" w:rsidR="00E0071A" w:rsidRPr="00BB5896" w:rsidRDefault="00E0071A" w:rsidP="00E0071A">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按鱼苗每尾</w:t>
            </w:r>
            <w:r w:rsidRPr="00BB5896">
              <w:rPr>
                <w:rFonts w:hint="eastAsia"/>
                <w:color w:val="000000" w:themeColor="text1"/>
                <w:u w:val="single"/>
              </w:rPr>
              <w:t>/1</w:t>
            </w:r>
            <w:r w:rsidRPr="00BB5896">
              <w:rPr>
                <w:rFonts w:hint="eastAsia"/>
                <w:color w:val="000000" w:themeColor="text1"/>
                <w:u w:val="single"/>
              </w:rPr>
              <w:t>元计算。</w:t>
            </w:r>
          </w:p>
        </w:tc>
      </w:tr>
      <w:tr w:rsidR="00BB5896" w:rsidRPr="00BB5896" w14:paraId="0C89920E" w14:textId="77777777" w:rsidTr="00D173BA">
        <w:trPr>
          <w:cantSplit/>
          <w:trHeight w:val="340"/>
          <w:jc w:val="center"/>
        </w:trPr>
        <w:tc>
          <w:tcPr>
            <w:tcW w:w="2426" w:type="pct"/>
            <w:gridSpan w:val="2"/>
            <w:vAlign w:val="center"/>
          </w:tcPr>
          <w:p w14:paraId="3A57C211"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2574" w:type="pct"/>
            <w:gridSpan w:val="2"/>
            <w:vAlign w:val="center"/>
          </w:tcPr>
          <w:p w14:paraId="53BCC976" w14:textId="21CEDF09" w:rsidR="003401B6" w:rsidRPr="00BB5896" w:rsidRDefault="0085510A"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0.6</w:t>
            </w:r>
            <w:r w:rsidR="00E0071A" w:rsidRPr="00BB5896">
              <w:rPr>
                <w:rFonts w:hint="eastAsia"/>
                <w:color w:val="000000" w:themeColor="text1"/>
                <w:u w:val="single"/>
              </w:rPr>
              <w:t>326</w:t>
            </w:r>
            <w:r w:rsidR="003401B6" w:rsidRPr="00BB5896">
              <w:rPr>
                <w:rFonts w:hint="eastAsia"/>
                <w:color w:val="000000" w:themeColor="text1"/>
                <w:u w:val="single"/>
              </w:rPr>
              <w:t>万元</w:t>
            </w:r>
          </w:p>
        </w:tc>
      </w:tr>
    </w:tbl>
    <w:p w14:paraId="14B4E2EE" w14:textId="41F4C556" w:rsidR="003401B6" w:rsidRPr="00BB5896" w:rsidRDefault="003401B6" w:rsidP="003401B6">
      <w:pPr>
        <w:spacing w:line="500" w:lineRule="exact"/>
        <w:ind w:firstLine="480"/>
        <w:rPr>
          <w:color w:val="000000" w:themeColor="text1"/>
          <w:u w:val="single"/>
        </w:rPr>
      </w:pPr>
      <w:r w:rsidRPr="00BB5896">
        <w:rPr>
          <w:rFonts w:ascii="宋体" w:hAnsi="宋体" w:hint="eastAsia"/>
          <w:color w:val="000000" w:themeColor="text1"/>
          <w:u w:val="single"/>
        </w:rPr>
        <w:t xml:space="preserve">③ </w:t>
      </w:r>
      <w:r w:rsidR="003720A1" w:rsidRPr="00BB5896">
        <w:rPr>
          <w:rFonts w:hint="eastAsia"/>
          <w:color w:val="000000" w:themeColor="text1"/>
          <w:u w:val="single"/>
        </w:rPr>
        <w:t>因港池疏浚</w:t>
      </w:r>
      <w:r w:rsidRPr="00BB5896">
        <w:rPr>
          <w:rFonts w:hint="eastAsia"/>
          <w:color w:val="000000" w:themeColor="text1"/>
          <w:u w:val="single"/>
        </w:rPr>
        <w:t>产生悬浮物扩散导致持续损失生态补偿额</w:t>
      </w:r>
    </w:p>
    <w:p w14:paraId="7A726EA4" w14:textId="009D98A9" w:rsidR="003401B6" w:rsidRPr="00BB5896" w:rsidRDefault="003401B6" w:rsidP="003401B6">
      <w:pPr>
        <w:spacing w:line="500" w:lineRule="exact"/>
        <w:ind w:firstLine="480"/>
        <w:rPr>
          <w:rFonts w:hAnsi="宋体"/>
          <w:color w:val="000000" w:themeColor="text1"/>
          <w:u w:val="single"/>
        </w:rPr>
      </w:pPr>
      <w:r w:rsidRPr="00BB5896">
        <w:rPr>
          <w:rFonts w:ascii="宋体" w:hAnsi="宋体" w:hint="eastAsia"/>
          <w:color w:val="000000" w:themeColor="text1"/>
          <w:u w:val="single"/>
        </w:rPr>
        <w:t>参考《建设项目对海洋生</w:t>
      </w:r>
      <w:r w:rsidRPr="00BB5896">
        <w:rPr>
          <w:rFonts w:hAnsi="宋体"/>
          <w:color w:val="000000" w:themeColor="text1"/>
          <w:u w:val="single"/>
        </w:rPr>
        <w:t>物资源影响评价技术规程》（</w:t>
      </w:r>
      <w:r w:rsidRPr="00BB5896">
        <w:rPr>
          <w:color w:val="000000" w:themeColor="text1"/>
          <w:u w:val="single"/>
        </w:rPr>
        <w:t>SC/T 9110-2007</w:t>
      </w:r>
      <w:r w:rsidRPr="00BB5896">
        <w:rPr>
          <w:rFonts w:hAnsi="宋体"/>
          <w:color w:val="000000" w:themeColor="text1"/>
          <w:u w:val="single"/>
        </w:rPr>
        <w:t>）</w:t>
      </w:r>
      <w:r w:rsidRPr="00BB5896">
        <w:rPr>
          <w:rFonts w:hAnsi="宋体" w:hint="eastAsia"/>
          <w:color w:val="000000" w:themeColor="text1"/>
          <w:u w:val="single"/>
        </w:rPr>
        <w:t>，持续性生物资源损害的补偿实际影响年限低于</w:t>
      </w:r>
      <w:r w:rsidRPr="00BB5896">
        <w:rPr>
          <w:rFonts w:hAnsi="宋体" w:hint="eastAsia"/>
          <w:color w:val="000000" w:themeColor="text1"/>
          <w:u w:val="single"/>
        </w:rPr>
        <w:t>3</w:t>
      </w:r>
      <w:r w:rsidRPr="00BB5896">
        <w:rPr>
          <w:rFonts w:hAnsi="宋体" w:hint="eastAsia"/>
          <w:color w:val="000000" w:themeColor="text1"/>
          <w:u w:val="single"/>
        </w:rPr>
        <w:t>年的，按照</w:t>
      </w:r>
      <w:r w:rsidRPr="00BB5896">
        <w:rPr>
          <w:rFonts w:hAnsi="宋体" w:hint="eastAsia"/>
          <w:color w:val="000000" w:themeColor="text1"/>
          <w:u w:val="single"/>
        </w:rPr>
        <w:t>3</w:t>
      </w:r>
      <w:r w:rsidRPr="00BB5896">
        <w:rPr>
          <w:rFonts w:hAnsi="宋体" w:hint="eastAsia"/>
          <w:color w:val="000000" w:themeColor="text1"/>
          <w:u w:val="single"/>
        </w:rPr>
        <w:t>年补偿，补偿费用详见下表</w:t>
      </w:r>
      <w:r w:rsidRPr="00BB5896">
        <w:rPr>
          <w:rFonts w:hAnsi="宋体" w:hint="eastAsia"/>
          <w:color w:val="000000" w:themeColor="text1"/>
          <w:u w:val="single"/>
        </w:rPr>
        <w:t>5.1</w:t>
      </w:r>
      <w:r w:rsidR="003720A1" w:rsidRPr="00BB5896">
        <w:rPr>
          <w:rFonts w:hAnsi="宋体" w:hint="eastAsia"/>
          <w:color w:val="000000" w:themeColor="text1"/>
          <w:u w:val="single"/>
        </w:rPr>
        <w:t>.</w:t>
      </w:r>
      <w:r w:rsidR="003720A1" w:rsidRPr="00BB5896">
        <w:rPr>
          <w:rFonts w:hAnsi="宋体"/>
          <w:color w:val="000000" w:themeColor="text1"/>
          <w:u w:val="single"/>
        </w:rPr>
        <w:t>1</w:t>
      </w:r>
      <w:r w:rsidRPr="00BB5896">
        <w:rPr>
          <w:rFonts w:hAnsi="宋体" w:hint="eastAsia"/>
          <w:color w:val="000000" w:themeColor="text1"/>
          <w:u w:val="single"/>
        </w:rPr>
        <w:t>-3</w:t>
      </w:r>
      <w:r w:rsidRPr="00BB5896">
        <w:rPr>
          <w:rFonts w:hAnsi="宋体" w:hint="eastAsia"/>
          <w:color w:val="000000" w:themeColor="text1"/>
          <w:u w:val="single"/>
        </w:rPr>
        <w:t>。</w:t>
      </w:r>
    </w:p>
    <w:p w14:paraId="130B93E6" w14:textId="6762D062" w:rsidR="003401B6" w:rsidRPr="00BB5896" w:rsidRDefault="003401B6" w:rsidP="004B54FD">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5.1</w:t>
      </w:r>
      <w:r w:rsidR="003720A1" w:rsidRPr="00BB5896">
        <w:rPr>
          <w:rFonts w:eastAsia="宋体" w:hAnsi="宋体" w:hint="eastAsia"/>
          <w:b/>
          <w:color w:val="000000" w:themeColor="text1"/>
          <w:u w:val="single"/>
        </w:rPr>
        <w:t>.1</w:t>
      </w:r>
      <w:r w:rsidRPr="00BB5896">
        <w:rPr>
          <w:rFonts w:eastAsia="宋体" w:hAnsi="宋体" w:hint="eastAsia"/>
          <w:b/>
          <w:color w:val="000000" w:themeColor="text1"/>
          <w:u w:val="single"/>
        </w:rPr>
        <w:t>-3</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悬浮物扩散生态补偿费一览表</w:t>
      </w: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8"/>
        <w:gridCol w:w="2629"/>
        <w:gridCol w:w="2213"/>
        <w:gridCol w:w="2570"/>
      </w:tblGrid>
      <w:tr w:rsidR="00BB5896" w:rsidRPr="00BB5896" w14:paraId="21585A45" w14:textId="77777777" w:rsidTr="00D173BA">
        <w:trPr>
          <w:cantSplit/>
          <w:trHeight w:val="340"/>
          <w:jc w:val="center"/>
        </w:trPr>
        <w:tc>
          <w:tcPr>
            <w:tcW w:w="1011" w:type="pct"/>
            <w:vAlign w:val="center"/>
          </w:tcPr>
          <w:p w14:paraId="3E359E05"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水生生物</w:t>
            </w:r>
          </w:p>
        </w:tc>
        <w:tc>
          <w:tcPr>
            <w:tcW w:w="1415" w:type="pct"/>
            <w:vAlign w:val="center"/>
          </w:tcPr>
          <w:p w14:paraId="29FBF9E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tc>
        <w:tc>
          <w:tcPr>
            <w:tcW w:w="1191" w:type="pct"/>
            <w:vAlign w:val="center"/>
          </w:tcPr>
          <w:p w14:paraId="42AE4BA9"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补偿额</w:t>
            </w:r>
          </w:p>
        </w:tc>
        <w:tc>
          <w:tcPr>
            <w:tcW w:w="1383" w:type="pct"/>
            <w:vAlign w:val="center"/>
          </w:tcPr>
          <w:p w14:paraId="33997633"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备注</w:t>
            </w:r>
          </w:p>
        </w:tc>
      </w:tr>
      <w:tr w:rsidR="00BB5896" w:rsidRPr="00BB5896" w14:paraId="5AB32EA5" w14:textId="77777777" w:rsidTr="00D173BA">
        <w:trPr>
          <w:cantSplit/>
          <w:trHeight w:val="340"/>
          <w:jc w:val="center"/>
        </w:trPr>
        <w:tc>
          <w:tcPr>
            <w:tcW w:w="1011" w:type="pct"/>
            <w:vAlign w:val="center"/>
          </w:tcPr>
          <w:p w14:paraId="558BD771" w14:textId="77777777"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浮游植物</w:t>
            </w:r>
          </w:p>
        </w:tc>
        <w:tc>
          <w:tcPr>
            <w:tcW w:w="1415" w:type="pct"/>
            <w:vAlign w:val="center"/>
          </w:tcPr>
          <w:p w14:paraId="70D4E3BD" w14:textId="018A12F0"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0.35</w:t>
            </w:r>
            <w:r w:rsidRPr="00BB5896">
              <w:rPr>
                <w:color w:val="000000" w:themeColor="text1"/>
                <w:u w:val="single"/>
              </w:rPr>
              <w:t xml:space="preserve"> </w:t>
            </w:r>
            <w:r w:rsidRPr="00BB5896">
              <w:rPr>
                <w:rFonts w:hint="eastAsia"/>
                <w:color w:val="000000" w:themeColor="text1"/>
                <w:u w:val="single"/>
              </w:rPr>
              <w:t>kg</w:t>
            </w:r>
          </w:p>
        </w:tc>
        <w:tc>
          <w:tcPr>
            <w:tcW w:w="1191" w:type="pct"/>
            <w:vAlign w:val="center"/>
          </w:tcPr>
          <w:p w14:paraId="3231B3C3" w14:textId="34DBD883"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color w:val="000000" w:themeColor="text1"/>
                <w:u w:val="single"/>
              </w:rPr>
              <w:t>0.0017</w:t>
            </w:r>
            <w:r w:rsidRPr="00BB5896">
              <w:rPr>
                <w:rFonts w:hint="eastAsia"/>
                <w:color w:val="000000" w:themeColor="text1"/>
                <w:u w:val="single"/>
              </w:rPr>
              <w:t>万元</w:t>
            </w:r>
          </w:p>
        </w:tc>
        <w:tc>
          <w:tcPr>
            <w:tcW w:w="1383" w:type="pct"/>
            <w:vMerge w:val="restart"/>
            <w:vAlign w:val="center"/>
          </w:tcPr>
          <w:p w14:paraId="37C9FB1C" w14:textId="34400244" w:rsidR="00771B22" w:rsidRPr="00BB5896" w:rsidRDefault="00771B22" w:rsidP="00771B22">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2019</w:t>
            </w:r>
            <w:r w:rsidRPr="00BB5896">
              <w:rPr>
                <w:rFonts w:hint="eastAsia"/>
                <w:color w:val="000000" w:themeColor="text1"/>
                <w:u w:val="single"/>
              </w:rPr>
              <w:t>年广西渔业总产值与总产量的比值为</w:t>
            </w:r>
            <w:r w:rsidRPr="00BB5896">
              <w:rPr>
                <w:rFonts w:hint="eastAsia"/>
                <w:color w:val="000000" w:themeColor="text1"/>
                <w:u w:val="single"/>
              </w:rPr>
              <w:t>1.65</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吨。</w:t>
            </w:r>
          </w:p>
        </w:tc>
      </w:tr>
      <w:tr w:rsidR="00BB5896" w:rsidRPr="00BB5896" w14:paraId="29C0AB39" w14:textId="77777777" w:rsidTr="00D173BA">
        <w:trPr>
          <w:cantSplit/>
          <w:trHeight w:val="340"/>
          <w:jc w:val="center"/>
        </w:trPr>
        <w:tc>
          <w:tcPr>
            <w:tcW w:w="1011" w:type="pct"/>
            <w:vAlign w:val="center"/>
          </w:tcPr>
          <w:p w14:paraId="2711691A" w14:textId="77777777"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浮游动物</w:t>
            </w:r>
          </w:p>
        </w:tc>
        <w:tc>
          <w:tcPr>
            <w:tcW w:w="1415" w:type="pct"/>
            <w:vAlign w:val="center"/>
          </w:tcPr>
          <w:p w14:paraId="61F9D945" w14:textId="28014FDD"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2.8</w:t>
            </w:r>
            <w:r w:rsidRPr="00BB5896">
              <w:rPr>
                <w:color w:val="000000" w:themeColor="text1"/>
                <w:u w:val="single"/>
              </w:rPr>
              <w:t xml:space="preserve"> </w:t>
            </w:r>
            <w:r w:rsidRPr="00BB5896">
              <w:rPr>
                <w:rFonts w:hint="eastAsia"/>
                <w:color w:val="000000" w:themeColor="text1"/>
                <w:u w:val="single"/>
              </w:rPr>
              <w:t>kg</w:t>
            </w:r>
          </w:p>
        </w:tc>
        <w:tc>
          <w:tcPr>
            <w:tcW w:w="1191" w:type="pct"/>
            <w:vAlign w:val="center"/>
          </w:tcPr>
          <w:p w14:paraId="49110934" w14:textId="710DF6CC"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color w:val="000000" w:themeColor="text1"/>
                <w:u w:val="single"/>
              </w:rPr>
              <w:t>0.0139</w:t>
            </w:r>
            <w:r w:rsidRPr="00BB5896">
              <w:rPr>
                <w:rFonts w:hint="eastAsia"/>
                <w:color w:val="000000" w:themeColor="text1"/>
                <w:u w:val="single"/>
              </w:rPr>
              <w:t>万元</w:t>
            </w:r>
          </w:p>
        </w:tc>
        <w:tc>
          <w:tcPr>
            <w:tcW w:w="1383" w:type="pct"/>
            <w:vMerge/>
            <w:vAlign w:val="center"/>
          </w:tcPr>
          <w:p w14:paraId="2D9AE144" w14:textId="77777777" w:rsidR="00771B22" w:rsidRPr="00BB5896" w:rsidRDefault="00771B22" w:rsidP="00771B22">
            <w:pPr>
              <w:pStyle w:val="05"/>
              <w:spacing w:before="0" w:beforeAutospacing="0" w:after="0" w:afterAutospacing="0" w:line="240" w:lineRule="auto"/>
              <w:ind w:left="-24" w:right="-24"/>
              <w:jc w:val="both"/>
              <w:rPr>
                <w:color w:val="000000" w:themeColor="text1"/>
                <w:u w:val="single"/>
              </w:rPr>
            </w:pPr>
          </w:p>
        </w:tc>
      </w:tr>
      <w:tr w:rsidR="00BB5896" w:rsidRPr="00BB5896" w14:paraId="1BD9FA0E" w14:textId="77777777" w:rsidTr="00D173BA">
        <w:trPr>
          <w:cantSplit/>
          <w:trHeight w:val="340"/>
          <w:jc w:val="center"/>
        </w:trPr>
        <w:tc>
          <w:tcPr>
            <w:tcW w:w="1011" w:type="pct"/>
            <w:vAlign w:val="center"/>
          </w:tcPr>
          <w:p w14:paraId="5F75620D" w14:textId="77777777"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1415" w:type="pct"/>
            <w:vAlign w:val="center"/>
          </w:tcPr>
          <w:p w14:paraId="353F7D57" w14:textId="0E5B16C4"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11.35</w:t>
            </w:r>
            <w:r w:rsidRPr="00BB5896">
              <w:rPr>
                <w:color w:val="000000" w:themeColor="text1"/>
                <w:u w:val="single"/>
              </w:rPr>
              <w:t xml:space="preserve"> </w:t>
            </w:r>
            <w:r w:rsidRPr="00BB5896">
              <w:rPr>
                <w:rFonts w:hint="eastAsia"/>
                <w:color w:val="000000" w:themeColor="text1"/>
                <w:u w:val="single"/>
              </w:rPr>
              <w:t>kg</w:t>
            </w:r>
          </w:p>
        </w:tc>
        <w:tc>
          <w:tcPr>
            <w:tcW w:w="1191" w:type="pct"/>
            <w:vAlign w:val="center"/>
          </w:tcPr>
          <w:p w14:paraId="5FB84CAB" w14:textId="3FC1EED0"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color w:val="000000" w:themeColor="text1"/>
                <w:u w:val="single"/>
              </w:rPr>
              <w:t>0.0562</w:t>
            </w:r>
            <w:r w:rsidRPr="00BB5896">
              <w:rPr>
                <w:rFonts w:hint="eastAsia"/>
                <w:color w:val="000000" w:themeColor="text1"/>
                <w:u w:val="single"/>
              </w:rPr>
              <w:t>万元</w:t>
            </w:r>
          </w:p>
        </w:tc>
        <w:tc>
          <w:tcPr>
            <w:tcW w:w="1383" w:type="pct"/>
            <w:vMerge/>
            <w:vAlign w:val="center"/>
          </w:tcPr>
          <w:p w14:paraId="3C6222B3" w14:textId="77777777" w:rsidR="00771B22" w:rsidRPr="00BB5896" w:rsidRDefault="00771B22" w:rsidP="00771B22">
            <w:pPr>
              <w:pStyle w:val="05"/>
              <w:spacing w:before="0" w:beforeAutospacing="0" w:after="0" w:afterAutospacing="0" w:line="240" w:lineRule="auto"/>
              <w:ind w:left="-24" w:right="-24"/>
              <w:jc w:val="both"/>
              <w:rPr>
                <w:color w:val="000000" w:themeColor="text1"/>
                <w:u w:val="single"/>
              </w:rPr>
            </w:pPr>
          </w:p>
        </w:tc>
      </w:tr>
      <w:tr w:rsidR="00BB5896" w:rsidRPr="00BB5896" w14:paraId="6FD78765" w14:textId="77777777" w:rsidTr="00D173BA">
        <w:trPr>
          <w:cantSplit/>
          <w:trHeight w:val="340"/>
          <w:jc w:val="center"/>
        </w:trPr>
        <w:tc>
          <w:tcPr>
            <w:tcW w:w="1011" w:type="pct"/>
            <w:vAlign w:val="center"/>
          </w:tcPr>
          <w:p w14:paraId="145ABA70" w14:textId="77777777"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1415" w:type="pct"/>
            <w:vAlign w:val="center"/>
          </w:tcPr>
          <w:p w14:paraId="77AF1BDF" w14:textId="29F7072F"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2721</w:t>
            </w:r>
            <w:r w:rsidRPr="00BB5896">
              <w:rPr>
                <w:rFonts w:hint="eastAsia"/>
                <w:color w:val="000000" w:themeColor="text1"/>
                <w:u w:val="single"/>
              </w:rPr>
              <w:t>尾（折算成鱼苗）</w:t>
            </w:r>
          </w:p>
        </w:tc>
        <w:tc>
          <w:tcPr>
            <w:tcW w:w="1191" w:type="pct"/>
            <w:vAlign w:val="center"/>
          </w:tcPr>
          <w:p w14:paraId="13CD3B44" w14:textId="0DF38166" w:rsidR="00771B22" w:rsidRPr="00BB5896" w:rsidRDefault="00771B22" w:rsidP="00771B22">
            <w:pPr>
              <w:pStyle w:val="05"/>
              <w:spacing w:before="0" w:beforeAutospacing="0" w:after="0" w:afterAutospacing="0" w:line="240" w:lineRule="auto"/>
              <w:ind w:left="-24" w:right="-24"/>
              <w:rPr>
                <w:color w:val="000000" w:themeColor="text1"/>
                <w:u w:val="single"/>
              </w:rPr>
            </w:pPr>
            <w:r w:rsidRPr="00BB5896">
              <w:rPr>
                <w:color w:val="000000" w:themeColor="text1"/>
                <w:u w:val="single"/>
              </w:rPr>
              <w:t>0.8163</w:t>
            </w:r>
            <w:r w:rsidRPr="00BB5896">
              <w:rPr>
                <w:rFonts w:hint="eastAsia"/>
                <w:color w:val="000000" w:themeColor="text1"/>
                <w:u w:val="single"/>
              </w:rPr>
              <w:t>万元</w:t>
            </w:r>
          </w:p>
        </w:tc>
        <w:tc>
          <w:tcPr>
            <w:tcW w:w="1383" w:type="pct"/>
            <w:vAlign w:val="center"/>
          </w:tcPr>
          <w:p w14:paraId="43675FEB" w14:textId="77777777" w:rsidR="00771B22" w:rsidRPr="00BB5896" w:rsidRDefault="00771B22" w:rsidP="00771B22">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按鱼苗每尾</w:t>
            </w:r>
            <w:r w:rsidRPr="00BB5896">
              <w:rPr>
                <w:rFonts w:hint="eastAsia"/>
                <w:color w:val="000000" w:themeColor="text1"/>
                <w:u w:val="single"/>
              </w:rPr>
              <w:t>/1</w:t>
            </w:r>
            <w:r w:rsidRPr="00BB5896">
              <w:rPr>
                <w:rFonts w:hint="eastAsia"/>
                <w:color w:val="000000" w:themeColor="text1"/>
                <w:u w:val="single"/>
              </w:rPr>
              <w:t>元计算</w:t>
            </w:r>
          </w:p>
        </w:tc>
      </w:tr>
      <w:tr w:rsidR="00BB5896" w:rsidRPr="00BB5896" w14:paraId="6DB89DDA" w14:textId="77777777" w:rsidTr="00D173BA">
        <w:trPr>
          <w:cantSplit/>
          <w:trHeight w:val="340"/>
          <w:jc w:val="center"/>
        </w:trPr>
        <w:tc>
          <w:tcPr>
            <w:tcW w:w="2426" w:type="pct"/>
            <w:gridSpan w:val="2"/>
            <w:vAlign w:val="center"/>
          </w:tcPr>
          <w:p w14:paraId="3A722368"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2574" w:type="pct"/>
            <w:gridSpan w:val="2"/>
            <w:vAlign w:val="center"/>
          </w:tcPr>
          <w:p w14:paraId="47C50E0B" w14:textId="5792C579" w:rsidR="003401B6" w:rsidRPr="00BB5896" w:rsidRDefault="00871538"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w:t>
            </w:r>
            <w:r w:rsidR="00771B22" w:rsidRPr="00BB5896">
              <w:rPr>
                <w:rFonts w:hint="eastAsia"/>
                <w:color w:val="000000" w:themeColor="text1"/>
                <w:u w:val="single"/>
              </w:rPr>
              <w:t>.8881</w:t>
            </w:r>
            <w:r w:rsidR="003401B6" w:rsidRPr="00BB5896">
              <w:rPr>
                <w:rFonts w:hint="eastAsia"/>
                <w:color w:val="000000" w:themeColor="text1"/>
                <w:u w:val="single"/>
              </w:rPr>
              <w:t>万元</w:t>
            </w:r>
          </w:p>
        </w:tc>
      </w:tr>
    </w:tbl>
    <w:p w14:paraId="5E8C9693" w14:textId="77777777" w:rsidR="003401B6" w:rsidRPr="00BB5896" w:rsidRDefault="003401B6" w:rsidP="003401B6">
      <w:pPr>
        <w:spacing w:line="500" w:lineRule="exact"/>
        <w:ind w:firstLine="480"/>
        <w:rPr>
          <w:color w:val="000000" w:themeColor="text1"/>
          <w:u w:val="single"/>
        </w:rPr>
      </w:pPr>
      <w:r w:rsidRPr="00BB5896">
        <w:rPr>
          <w:rFonts w:ascii="宋体" w:hAnsi="宋体" w:hint="eastAsia"/>
          <w:color w:val="000000" w:themeColor="text1"/>
          <w:u w:val="single"/>
        </w:rPr>
        <w:t>③</w:t>
      </w:r>
      <w:r w:rsidRPr="00BB5896">
        <w:rPr>
          <w:rFonts w:hint="eastAsia"/>
          <w:color w:val="000000" w:themeColor="text1"/>
          <w:u w:val="single"/>
        </w:rPr>
        <w:t xml:space="preserve"> </w:t>
      </w:r>
      <w:r w:rsidRPr="00BB5896">
        <w:rPr>
          <w:rFonts w:hint="eastAsia"/>
          <w:color w:val="000000" w:themeColor="text1"/>
          <w:u w:val="single"/>
        </w:rPr>
        <w:t>桩基设置生态补偿额</w:t>
      </w:r>
    </w:p>
    <w:p w14:paraId="52797246" w14:textId="666AF9BD" w:rsidR="003401B6" w:rsidRPr="00BB5896" w:rsidRDefault="003401B6" w:rsidP="003401B6">
      <w:pPr>
        <w:spacing w:line="500" w:lineRule="exact"/>
        <w:ind w:firstLine="480"/>
        <w:rPr>
          <w:rFonts w:hAnsi="宋体"/>
          <w:color w:val="000000" w:themeColor="text1"/>
          <w:u w:val="single"/>
        </w:rPr>
      </w:pPr>
      <w:r w:rsidRPr="00BB5896">
        <w:rPr>
          <w:rFonts w:hint="eastAsia"/>
          <w:color w:val="000000" w:themeColor="text1"/>
          <w:u w:val="single"/>
        </w:rPr>
        <w:t>由于桩基设置属于永久占用部分水域，对该区域的水生生物系统造成不可逆的影响，参考</w:t>
      </w:r>
      <w:r w:rsidRPr="00BB5896">
        <w:rPr>
          <w:rFonts w:ascii="宋体" w:hAnsi="宋体" w:hint="eastAsia"/>
          <w:color w:val="000000" w:themeColor="text1"/>
          <w:u w:val="single"/>
        </w:rPr>
        <w:t>《建设项目对海洋生</w:t>
      </w:r>
      <w:r w:rsidRPr="00BB5896">
        <w:rPr>
          <w:rFonts w:hAnsi="宋体"/>
          <w:color w:val="000000" w:themeColor="text1"/>
          <w:u w:val="single"/>
        </w:rPr>
        <w:t>物资源影响评价技术规程》（</w:t>
      </w:r>
      <w:r w:rsidRPr="00BB5896">
        <w:rPr>
          <w:color w:val="000000" w:themeColor="text1"/>
          <w:u w:val="single"/>
        </w:rPr>
        <w:t>SC/T 9110-2007</w:t>
      </w:r>
      <w:r w:rsidRPr="00BB5896">
        <w:rPr>
          <w:rFonts w:hAnsi="宋体"/>
          <w:color w:val="000000" w:themeColor="text1"/>
          <w:u w:val="single"/>
        </w:rPr>
        <w:t>）</w:t>
      </w:r>
      <w:r w:rsidRPr="00BB5896">
        <w:rPr>
          <w:rFonts w:hAnsi="宋体" w:hint="eastAsia"/>
          <w:color w:val="000000" w:themeColor="text1"/>
          <w:u w:val="single"/>
        </w:rPr>
        <w:t>，造成不可逆影响的，生态补偿年限以</w:t>
      </w:r>
      <w:r w:rsidRPr="00BB5896">
        <w:rPr>
          <w:rFonts w:hAnsi="宋体" w:hint="eastAsia"/>
          <w:color w:val="000000" w:themeColor="text1"/>
          <w:u w:val="single"/>
        </w:rPr>
        <w:t>20</w:t>
      </w:r>
      <w:r w:rsidRPr="00BB5896">
        <w:rPr>
          <w:rFonts w:hAnsi="宋体" w:hint="eastAsia"/>
          <w:color w:val="000000" w:themeColor="text1"/>
          <w:u w:val="single"/>
        </w:rPr>
        <w:t>年计算，补偿费用详见下表</w:t>
      </w:r>
      <w:r w:rsidRPr="00BB5896">
        <w:rPr>
          <w:rFonts w:hAnsi="宋体" w:hint="eastAsia"/>
          <w:color w:val="000000" w:themeColor="text1"/>
          <w:u w:val="single"/>
        </w:rPr>
        <w:t>5.1</w:t>
      </w:r>
      <w:r w:rsidR="00E2604B" w:rsidRPr="00BB5896">
        <w:rPr>
          <w:rFonts w:hAnsi="宋体" w:hint="eastAsia"/>
          <w:color w:val="000000" w:themeColor="text1"/>
          <w:u w:val="single"/>
        </w:rPr>
        <w:t>.1</w:t>
      </w:r>
      <w:r w:rsidRPr="00BB5896">
        <w:rPr>
          <w:rFonts w:hAnsi="宋体" w:hint="eastAsia"/>
          <w:color w:val="000000" w:themeColor="text1"/>
          <w:u w:val="single"/>
        </w:rPr>
        <w:t>-4</w:t>
      </w:r>
      <w:r w:rsidRPr="00BB5896">
        <w:rPr>
          <w:rFonts w:hAnsi="宋体" w:hint="eastAsia"/>
          <w:color w:val="000000" w:themeColor="text1"/>
          <w:u w:val="single"/>
        </w:rPr>
        <w:t>。</w:t>
      </w:r>
    </w:p>
    <w:p w14:paraId="1821BE59" w14:textId="40F0D75A" w:rsidR="003401B6" w:rsidRPr="00BB5896" w:rsidRDefault="003401B6" w:rsidP="003401B6">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5.1</w:t>
      </w:r>
      <w:r w:rsidR="00E2604B" w:rsidRPr="00BB5896">
        <w:rPr>
          <w:rFonts w:eastAsia="宋体" w:hAnsi="宋体" w:hint="eastAsia"/>
          <w:b/>
          <w:color w:val="000000" w:themeColor="text1"/>
          <w:u w:val="single"/>
        </w:rPr>
        <w:t>.1</w:t>
      </w:r>
      <w:r w:rsidRPr="00BB5896">
        <w:rPr>
          <w:rFonts w:eastAsia="宋体" w:hAnsi="宋体" w:hint="eastAsia"/>
          <w:b/>
          <w:color w:val="000000" w:themeColor="text1"/>
          <w:u w:val="single"/>
        </w:rPr>
        <w:t>-4</w:t>
      </w:r>
      <w:r w:rsidRPr="00BB5896">
        <w:rPr>
          <w:rFonts w:eastAsia="宋体" w:hAnsi="宋体"/>
          <w:b/>
          <w:color w:val="000000" w:themeColor="text1"/>
          <w:u w:val="single"/>
        </w:rPr>
        <w:t xml:space="preserve"> </w:t>
      </w:r>
      <w:r w:rsidRPr="00BB5896">
        <w:rPr>
          <w:rFonts w:eastAsia="宋体" w:hAnsi="宋体" w:hint="eastAsia"/>
          <w:b/>
          <w:color w:val="000000" w:themeColor="text1"/>
          <w:u w:val="single"/>
        </w:rPr>
        <w:t>桩基设置生态补偿费一览表</w:t>
      </w: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822"/>
        <w:gridCol w:w="1799"/>
        <w:gridCol w:w="3398"/>
      </w:tblGrid>
      <w:tr w:rsidR="00BB5896" w:rsidRPr="00BB5896" w14:paraId="58DF3C67" w14:textId="77777777" w:rsidTr="00D173BA">
        <w:trPr>
          <w:cantSplit/>
          <w:trHeight w:val="340"/>
          <w:jc w:val="center"/>
        </w:trPr>
        <w:tc>
          <w:tcPr>
            <w:tcW w:w="684" w:type="pct"/>
            <w:vAlign w:val="center"/>
          </w:tcPr>
          <w:p w14:paraId="61902AC8"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水生生物</w:t>
            </w:r>
          </w:p>
        </w:tc>
        <w:tc>
          <w:tcPr>
            <w:tcW w:w="1519" w:type="pct"/>
            <w:vAlign w:val="center"/>
          </w:tcPr>
          <w:p w14:paraId="72C61B50"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tc>
        <w:tc>
          <w:tcPr>
            <w:tcW w:w="968" w:type="pct"/>
            <w:vAlign w:val="center"/>
          </w:tcPr>
          <w:p w14:paraId="3512B20A"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补偿额</w:t>
            </w:r>
          </w:p>
        </w:tc>
        <w:tc>
          <w:tcPr>
            <w:tcW w:w="1829" w:type="pct"/>
            <w:vAlign w:val="center"/>
          </w:tcPr>
          <w:p w14:paraId="29450BB7"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备注</w:t>
            </w:r>
          </w:p>
        </w:tc>
      </w:tr>
      <w:tr w:rsidR="00BB5896" w:rsidRPr="00BB5896" w14:paraId="632A5721" w14:textId="77777777" w:rsidTr="00D173BA">
        <w:trPr>
          <w:cantSplit/>
          <w:trHeight w:val="340"/>
          <w:jc w:val="center"/>
        </w:trPr>
        <w:tc>
          <w:tcPr>
            <w:tcW w:w="684" w:type="pct"/>
            <w:vAlign w:val="center"/>
          </w:tcPr>
          <w:p w14:paraId="071D1BDB"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1519" w:type="pct"/>
            <w:vAlign w:val="center"/>
          </w:tcPr>
          <w:p w14:paraId="02C24B46" w14:textId="243BEAC4" w:rsidR="003401B6" w:rsidRPr="00BB5896" w:rsidRDefault="00383918"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1.06</w:t>
            </w:r>
            <w:r w:rsidR="00E2604B" w:rsidRPr="00BB5896">
              <w:rPr>
                <w:color w:val="000000" w:themeColor="text1"/>
                <w:u w:val="single"/>
              </w:rPr>
              <w:t xml:space="preserve"> </w:t>
            </w:r>
            <w:r w:rsidR="003401B6" w:rsidRPr="00BB5896">
              <w:rPr>
                <w:rFonts w:hint="eastAsia"/>
                <w:color w:val="000000" w:themeColor="text1"/>
                <w:u w:val="single"/>
              </w:rPr>
              <w:t>kg</w:t>
            </w:r>
          </w:p>
        </w:tc>
        <w:tc>
          <w:tcPr>
            <w:tcW w:w="968" w:type="pct"/>
            <w:vAlign w:val="center"/>
          </w:tcPr>
          <w:p w14:paraId="72CE5E12" w14:textId="4409704F" w:rsidR="003401B6" w:rsidRPr="00BB5896" w:rsidRDefault="002A0EC0"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0.0</w:t>
            </w:r>
            <w:r w:rsidR="00D320DD" w:rsidRPr="00BB5896">
              <w:rPr>
                <w:color w:val="000000" w:themeColor="text1"/>
                <w:u w:val="single"/>
              </w:rPr>
              <w:t>35</w:t>
            </w:r>
            <w:r w:rsidR="003401B6" w:rsidRPr="00BB5896">
              <w:rPr>
                <w:rFonts w:hint="eastAsia"/>
                <w:color w:val="000000" w:themeColor="text1"/>
                <w:u w:val="single"/>
              </w:rPr>
              <w:t>万元</w:t>
            </w:r>
          </w:p>
        </w:tc>
        <w:tc>
          <w:tcPr>
            <w:tcW w:w="1829" w:type="pct"/>
            <w:vAlign w:val="center"/>
          </w:tcPr>
          <w:p w14:paraId="71FBC7BB" w14:textId="16409892" w:rsidR="003401B6" w:rsidRPr="00BB5896" w:rsidRDefault="00E2604B" w:rsidP="00E2604B">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2019</w:t>
            </w:r>
            <w:r w:rsidRPr="00BB5896">
              <w:rPr>
                <w:rFonts w:hint="eastAsia"/>
                <w:color w:val="000000" w:themeColor="text1"/>
                <w:u w:val="single"/>
              </w:rPr>
              <w:t>年广西渔业总产值与总产量的比值为</w:t>
            </w:r>
            <w:r w:rsidRPr="00BB5896">
              <w:rPr>
                <w:rFonts w:hint="eastAsia"/>
                <w:color w:val="000000" w:themeColor="text1"/>
                <w:u w:val="single"/>
              </w:rPr>
              <w:t>1.65</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吨</w:t>
            </w:r>
            <w:r w:rsidR="003401B6" w:rsidRPr="00BB5896">
              <w:rPr>
                <w:rFonts w:hint="eastAsia"/>
                <w:color w:val="000000" w:themeColor="text1"/>
                <w:u w:val="single"/>
              </w:rPr>
              <w:t>。</w:t>
            </w:r>
          </w:p>
        </w:tc>
      </w:tr>
      <w:tr w:rsidR="00BB5896" w:rsidRPr="00BB5896" w14:paraId="6E7E864A" w14:textId="77777777" w:rsidTr="00D173BA">
        <w:trPr>
          <w:cantSplit/>
          <w:trHeight w:val="340"/>
          <w:jc w:val="center"/>
        </w:trPr>
        <w:tc>
          <w:tcPr>
            <w:tcW w:w="684" w:type="pct"/>
            <w:vAlign w:val="center"/>
          </w:tcPr>
          <w:p w14:paraId="6A5D731D"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1519" w:type="pct"/>
            <w:vAlign w:val="center"/>
          </w:tcPr>
          <w:p w14:paraId="1E160F7B" w14:textId="2878428F" w:rsidR="003401B6" w:rsidRPr="00BB5896" w:rsidRDefault="0035401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38</w:t>
            </w:r>
            <w:r w:rsidR="003401B6" w:rsidRPr="00BB5896">
              <w:rPr>
                <w:rFonts w:hint="eastAsia"/>
                <w:color w:val="000000" w:themeColor="text1"/>
                <w:u w:val="single"/>
              </w:rPr>
              <w:t>尾（折算成商品鱼苗）</w:t>
            </w:r>
          </w:p>
        </w:tc>
        <w:tc>
          <w:tcPr>
            <w:tcW w:w="968" w:type="pct"/>
            <w:vAlign w:val="center"/>
          </w:tcPr>
          <w:p w14:paraId="4F5CA365" w14:textId="4B262AB4" w:rsidR="003401B6" w:rsidRPr="00BB5896" w:rsidRDefault="0035401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0.076</w:t>
            </w:r>
            <w:r w:rsidR="003401B6" w:rsidRPr="00BB5896">
              <w:rPr>
                <w:rFonts w:hint="eastAsia"/>
                <w:color w:val="000000" w:themeColor="text1"/>
                <w:u w:val="single"/>
              </w:rPr>
              <w:t>万元</w:t>
            </w:r>
          </w:p>
        </w:tc>
        <w:tc>
          <w:tcPr>
            <w:tcW w:w="1829" w:type="pct"/>
            <w:vAlign w:val="center"/>
          </w:tcPr>
          <w:p w14:paraId="2FF53EFF" w14:textId="0E08251C" w:rsidR="003401B6" w:rsidRPr="00BB5896" w:rsidRDefault="003401B6" w:rsidP="00E2604B">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按鱼苗每尾</w:t>
            </w:r>
            <w:r w:rsidRPr="00BB5896">
              <w:rPr>
                <w:rFonts w:hint="eastAsia"/>
                <w:color w:val="000000" w:themeColor="text1"/>
                <w:u w:val="single"/>
              </w:rPr>
              <w:t>/1</w:t>
            </w:r>
            <w:r w:rsidRPr="00BB5896">
              <w:rPr>
                <w:rFonts w:hint="eastAsia"/>
                <w:color w:val="000000" w:themeColor="text1"/>
                <w:u w:val="single"/>
              </w:rPr>
              <w:t>元计算</w:t>
            </w:r>
            <w:r w:rsidR="0035401F" w:rsidRPr="00BB5896">
              <w:rPr>
                <w:rFonts w:hint="eastAsia"/>
                <w:color w:val="000000" w:themeColor="text1"/>
                <w:u w:val="single"/>
              </w:rPr>
              <w:t>。</w:t>
            </w:r>
          </w:p>
        </w:tc>
      </w:tr>
      <w:tr w:rsidR="00BB5896" w:rsidRPr="00BB5896" w14:paraId="5A658FED" w14:textId="77777777" w:rsidTr="00D173BA">
        <w:trPr>
          <w:cantSplit/>
          <w:trHeight w:val="340"/>
          <w:jc w:val="center"/>
        </w:trPr>
        <w:tc>
          <w:tcPr>
            <w:tcW w:w="2203" w:type="pct"/>
            <w:gridSpan w:val="2"/>
            <w:vAlign w:val="center"/>
          </w:tcPr>
          <w:p w14:paraId="06F2B3EE" w14:textId="77777777" w:rsidR="003401B6" w:rsidRPr="00BB5896" w:rsidRDefault="003401B6"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2797" w:type="pct"/>
            <w:gridSpan w:val="2"/>
            <w:vAlign w:val="center"/>
          </w:tcPr>
          <w:p w14:paraId="27ED6C6E" w14:textId="4CC2F388" w:rsidR="003401B6" w:rsidRPr="00BB5896" w:rsidRDefault="0035401F"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0.111</w:t>
            </w:r>
            <w:r w:rsidR="003401B6" w:rsidRPr="00BB5896">
              <w:rPr>
                <w:rFonts w:hint="eastAsia"/>
                <w:color w:val="000000" w:themeColor="text1"/>
                <w:u w:val="single"/>
              </w:rPr>
              <w:t>万元</w:t>
            </w:r>
          </w:p>
        </w:tc>
      </w:tr>
    </w:tbl>
    <w:p w14:paraId="5E19CA10" w14:textId="4876750A" w:rsidR="00180663" w:rsidRPr="00BB5896" w:rsidRDefault="00D320DD" w:rsidP="00180663">
      <w:pPr>
        <w:spacing w:line="500" w:lineRule="exact"/>
        <w:ind w:firstLine="480"/>
        <w:rPr>
          <w:color w:val="000000" w:themeColor="text1"/>
          <w:u w:val="single"/>
        </w:rPr>
      </w:pPr>
      <w:r w:rsidRPr="00BB5896">
        <w:rPr>
          <w:rFonts w:ascii="宋体" w:hAnsi="宋体" w:hint="eastAsia"/>
          <w:color w:val="000000" w:themeColor="text1"/>
          <w:u w:val="single"/>
        </w:rPr>
        <w:t>④</w:t>
      </w:r>
      <w:r w:rsidR="00180663" w:rsidRPr="00BB5896">
        <w:rPr>
          <w:rFonts w:hint="eastAsia"/>
          <w:color w:val="000000" w:themeColor="text1"/>
          <w:u w:val="single"/>
        </w:rPr>
        <w:t xml:space="preserve"> </w:t>
      </w:r>
      <w:r w:rsidR="00180663" w:rsidRPr="00BB5896">
        <w:rPr>
          <w:rFonts w:hint="eastAsia"/>
          <w:color w:val="000000" w:themeColor="text1"/>
          <w:u w:val="single"/>
        </w:rPr>
        <w:t>护岸设置生态补偿额</w:t>
      </w:r>
    </w:p>
    <w:p w14:paraId="1E69B822" w14:textId="29D27062" w:rsidR="00180663" w:rsidRPr="00BB5896" w:rsidRDefault="00180663" w:rsidP="00180663">
      <w:pPr>
        <w:spacing w:line="500" w:lineRule="exact"/>
        <w:ind w:firstLine="480"/>
        <w:rPr>
          <w:rFonts w:hAnsi="宋体"/>
          <w:color w:val="000000" w:themeColor="text1"/>
          <w:u w:val="single"/>
        </w:rPr>
      </w:pPr>
      <w:r w:rsidRPr="00BB5896">
        <w:rPr>
          <w:rFonts w:hint="eastAsia"/>
          <w:color w:val="000000" w:themeColor="text1"/>
          <w:u w:val="single"/>
        </w:rPr>
        <w:lastRenderedPageBreak/>
        <w:t>由于护岸设置属于永久占用，对该区域的水生生物系统造成不可逆的影响，参考</w:t>
      </w:r>
      <w:r w:rsidRPr="00BB5896">
        <w:rPr>
          <w:rFonts w:ascii="宋体" w:hAnsi="宋体" w:hint="eastAsia"/>
          <w:color w:val="000000" w:themeColor="text1"/>
          <w:u w:val="single"/>
        </w:rPr>
        <w:t>《建设项目对海洋生</w:t>
      </w:r>
      <w:r w:rsidRPr="00BB5896">
        <w:rPr>
          <w:rFonts w:hAnsi="宋体"/>
          <w:color w:val="000000" w:themeColor="text1"/>
          <w:u w:val="single"/>
        </w:rPr>
        <w:t>物资源影响评价技术规程》（</w:t>
      </w:r>
      <w:r w:rsidRPr="00BB5896">
        <w:rPr>
          <w:color w:val="000000" w:themeColor="text1"/>
          <w:u w:val="single"/>
        </w:rPr>
        <w:t>SC/T 9110-2007</w:t>
      </w:r>
      <w:r w:rsidRPr="00BB5896">
        <w:rPr>
          <w:rFonts w:hAnsi="宋体"/>
          <w:color w:val="000000" w:themeColor="text1"/>
          <w:u w:val="single"/>
        </w:rPr>
        <w:t>）</w:t>
      </w:r>
      <w:r w:rsidRPr="00BB5896">
        <w:rPr>
          <w:rFonts w:hAnsi="宋体" w:hint="eastAsia"/>
          <w:color w:val="000000" w:themeColor="text1"/>
          <w:u w:val="single"/>
        </w:rPr>
        <w:t>，造成不可逆影响的，生态补偿年限以</w:t>
      </w:r>
      <w:r w:rsidRPr="00BB5896">
        <w:rPr>
          <w:rFonts w:hAnsi="宋体" w:hint="eastAsia"/>
          <w:color w:val="000000" w:themeColor="text1"/>
          <w:u w:val="single"/>
        </w:rPr>
        <w:t>20</w:t>
      </w:r>
      <w:r w:rsidRPr="00BB5896">
        <w:rPr>
          <w:rFonts w:hAnsi="宋体" w:hint="eastAsia"/>
          <w:color w:val="000000" w:themeColor="text1"/>
          <w:u w:val="single"/>
        </w:rPr>
        <w:t>年计算，补偿费用详见下表</w:t>
      </w:r>
      <w:r w:rsidRPr="00BB5896">
        <w:rPr>
          <w:rFonts w:hAnsi="宋体" w:hint="eastAsia"/>
          <w:color w:val="000000" w:themeColor="text1"/>
          <w:u w:val="single"/>
        </w:rPr>
        <w:t>5.1.1-</w:t>
      </w:r>
      <w:r w:rsidR="009B6125" w:rsidRPr="00BB5896">
        <w:rPr>
          <w:rFonts w:hAnsi="宋体" w:hint="eastAsia"/>
          <w:color w:val="000000" w:themeColor="text1"/>
          <w:u w:val="single"/>
        </w:rPr>
        <w:t>5</w:t>
      </w:r>
      <w:r w:rsidRPr="00BB5896">
        <w:rPr>
          <w:rFonts w:hAnsi="宋体" w:hint="eastAsia"/>
          <w:color w:val="000000" w:themeColor="text1"/>
          <w:u w:val="single"/>
        </w:rPr>
        <w:t>。</w:t>
      </w:r>
    </w:p>
    <w:p w14:paraId="58C9AE8A" w14:textId="1DE62D15" w:rsidR="00180663" w:rsidRPr="00BB5896" w:rsidRDefault="00180663" w:rsidP="00180663">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hint="eastAsia"/>
          <w:b/>
          <w:color w:val="000000" w:themeColor="text1"/>
          <w:u w:val="single"/>
        </w:rPr>
        <w:t>5.1.1-</w:t>
      </w:r>
      <w:r w:rsidR="009B6125" w:rsidRPr="00BB5896">
        <w:rPr>
          <w:rFonts w:eastAsia="宋体" w:hAnsi="宋体" w:hint="eastAsia"/>
          <w:b/>
          <w:color w:val="000000" w:themeColor="text1"/>
          <w:u w:val="single"/>
        </w:rPr>
        <w:t>5</w:t>
      </w:r>
      <w:r w:rsidRPr="00BB5896">
        <w:rPr>
          <w:rFonts w:eastAsia="宋体" w:hAnsi="宋体"/>
          <w:b/>
          <w:color w:val="000000" w:themeColor="text1"/>
          <w:u w:val="single"/>
        </w:rPr>
        <w:t xml:space="preserve"> </w:t>
      </w:r>
      <w:r w:rsidR="0001600A" w:rsidRPr="00BB5896">
        <w:rPr>
          <w:rFonts w:eastAsia="宋体" w:hAnsi="宋体" w:hint="eastAsia"/>
          <w:b/>
          <w:color w:val="000000" w:themeColor="text1"/>
          <w:u w:val="single"/>
        </w:rPr>
        <w:t>护岸</w:t>
      </w:r>
      <w:r w:rsidRPr="00BB5896">
        <w:rPr>
          <w:rFonts w:eastAsia="宋体" w:hAnsi="宋体" w:hint="eastAsia"/>
          <w:b/>
          <w:color w:val="000000" w:themeColor="text1"/>
          <w:u w:val="single"/>
        </w:rPr>
        <w:t>设置生态补偿费一览表</w:t>
      </w: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822"/>
        <w:gridCol w:w="1799"/>
        <w:gridCol w:w="3398"/>
      </w:tblGrid>
      <w:tr w:rsidR="00BB5896" w:rsidRPr="00BB5896" w14:paraId="438FAFE4" w14:textId="77777777" w:rsidTr="00A46ADE">
        <w:trPr>
          <w:cantSplit/>
          <w:trHeight w:val="340"/>
          <w:jc w:val="center"/>
        </w:trPr>
        <w:tc>
          <w:tcPr>
            <w:tcW w:w="684" w:type="pct"/>
            <w:vAlign w:val="center"/>
          </w:tcPr>
          <w:p w14:paraId="4C39DB32"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水生生物</w:t>
            </w:r>
          </w:p>
        </w:tc>
        <w:tc>
          <w:tcPr>
            <w:tcW w:w="1519" w:type="pct"/>
            <w:vAlign w:val="center"/>
          </w:tcPr>
          <w:p w14:paraId="629AD8B1"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损失量</w:t>
            </w:r>
          </w:p>
        </w:tc>
        <w:tc>
          <w:tcPr>
            <w:tcW w:w="968" w:type="pct"/>
            <w:vAlign w:val="center"/>
          </w:tcPr>
          <w:p w14:paraId="6977DBBC"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补偿额</w:t>
            </w:r>
          </w:p>
        </w:tc>
        <w:tc>
          <w:tcPr>
            <w:tcW w:w="1829" w:type="pct"/>
            <w:vAlign w:val="center"/>
          </w:tcPr>
          <w:p w14:paraId="3635A88B"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备注</w:t>
            </w:r>
          </w:p>
        </w:tc>
      </w:tr>
      <w:tr w:rsidR="00BB5896" w:rsidRPr="00BB5896" w14:paraId="53AEDA8F" w14:textId="77777777" w:rsidTr="00A46ADE">
        <w:trPr>
          <w:cantSplit/>
          <w:trHeight w:val="340"/>
          <w:jc w:val="center"/>
        </w:trPr>
        <w:tc>
          <w:tcPr>
            <w:tcW w:w="684" w:type="pct"/>
            <w:vAlign w:val="center"/>
          </w:tcPr>
          <w:p w14:paraId="7A5B9E08"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底栖动物</w:t>
            </w:r>
          </w:p>
        </w:tc>
        <w:tc>
          <w:tcPr>
            <w:tcW w:w="1519" w:type="pct"/>
            <w:vAlign w:val="center"/>
          </w:tcPr>
          <w:p w14:paraId="27CAA1CD" w14:textId="574A5223" w:rsidR="00180663" w:rsidRPr="00BB5896" w:rsidRDefault="00D320DD"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45.15</w:t>
            </w:r>
            <w:r w:rsidR="00180663" w:rsidRPr="00BB5896">
              <w:rPr>
                <w:color w:val="000000" w:themeColor="text1"/>
                <w:u w:val="single"/>
              </w:rPr>
              <w:t xml:space="preserve"> </w:t>
            </w:r>
            <w:r w:rsidR="00180663" w:rsidRPr="00BB5896">
              <w:rPr>
                <w:rFonts w:hint="eastAsia"/>
                <w:color w:val="000000" w:themeColor="text1"/>
                <w:u w:val="single"/>
              </w:rPr>
              <w:t>kg</w:t>
            </w:r>
          </w:p>
        </w:tc>
        <w:tc>
          <w:tcPr>
            <w:tcW w:w="968" w:type="pct"/>
            <w:vAlign w:val="center"/>
          </w:tcPr>
          <w:p w14:paraId="23AE09EB" w14:textId="37E43220" w:rsidR="00180663" w:rsidRPr="00BB5896" w:rsidRDefault="00D320DD"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1.49</w:t>
            </w:r>
            <w:r w:rsidR="00180663" w:rsidRPr="00BB5896">
              <w:rPr>
                <w:rFonts w:hint="eastAsia"/>
                <w:color w:val="000000" w:themeColor="text1"/>
                <w:u w:val="single"/>
              </w:rPr>
              <w:t>万元</w:t>
            </w:r>
          </w:p>
        </w:tc>
        <w:tc>
          <w:tcPr>
            <w:tcW w:w="1829" w:type="pct"/>
            <w:vAlign w:val="center"/>
          </w:tcPr>
          <w:p w14:paraId="66BF4B0B" w14:textId="77777777" w:rsidR="00180663" w:rsidRPr="00BB5896" w:rsidRDefault="00180663" w:rsidP="00A46ADE">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2019</w:t>
            </w:r>
            <w:r w:rsidRPr="00BB5896">
              <w:rPr>
                <w:rFonts w:hint="eastAsia"/>
                <w:color w:val="000000" w:themeColor="text1"/>
                <w:u w:val="single"/>
              </w:rPr>
              <w:t>年广西渔业总产值与总产量的比值为</w:t>
            </w:r>
            <w:r w:rsidRPr="00BB5896">
              <w:rPr>
                <w:rFonts w:hint="eastAsia"/>
                <w:color w:val="000000" w:themeColor="text1"/>
                <w:u w:val="single"/>
              </w:rPr>
              <w:t>1.65</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吨。</w:t>
            </w:r>
          </w:p>
        </w:tc>
      </w:tr>
      <w:tr w:rsidR="00BB5896" w:rsidRPr="00BB5896" w14:paraId="47D1C644" w14:textId="77777777" w:rsidTr="00A46ADE">
        <w:trPr>
          <w:cantSplit/>
          <w:trHeight w:val="340"/>
          <w:jc w:val="center"/>
        </w:trPr>
        <w:tc>
          <w:tcPr>
            <w:tcW w:w="684" w:type="pct"/>
            <w:vAlign w:val="center"/>
          </w:tcPr>
          <w:p w14:paraId="7603798F"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鱼卵仔鱼</w:t>
            </w:r>
          </w:p>
        </w:tc>
        <w:tc>
          <w:tcPr>
            <w:tcW w:w="1519" w:type="pct"/>
            <w:vAlign w:val="center"/>
          </w:tcPr>
          <w:p w14:paraId="7E5B6C70" w14:textId="0AFDCB75" w:rsidR="00180663" w:rsidRPr="00BB5896" w:rsidRDefault="00D320DD"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199</w:t>
            </w:r>
            <w:r w:rsidR="00180663" w:rsidRPr="00BB5896">
              <w:rPr>
                <w:rFonts w:hint="eastAsia"/>
                <w:color w:val="000000" w:themeColor="text1"/>
                <w:u w:val="single"/>
              </w:rPr>
              <w:t>尾（折算成商品鱼苗）</w:t>
            </w:r>
          </w:p>
        </w:tc>
        <w:tc>
          <w:tcPr>
            <w:tcW w:w="968" w:type="pct"/>
            <w:vAlign w:val="center"/>
          </w:tcPr>
          <w:p w14:paraId="145C10E2" w14:textId="23CAAE04" w:rsidR="00180663" w:rsidRPr="00BB5896" w:rsidRDefault="00D320DD" w:rsidP="00A46ADE">
            <w:pPr>
              <w:pStyle w:val="05"/>
              <w:spacing w:before="0" w:beforeAutospacing="0" w:after="0" w:afterAutospacing="0" w:line="240" w:lineRule="auto"/>
              <w:ind w:left="-24" w:right="-24"/>
              <w:rPr>
                <w:color w:val="000000" w:themeColor="text1"/>
                <w:u w:val="single"/>
              </w:rPr>
            </w:pPr>
            <w:r w:rsidRPr="00BB5896">
              <w:rPr>
                <w:color w:val="000000" w:themeColor="text1"/>
                <w:u w:val="single"/>
              </w:rPr>
              <w:t>0.398</w:t>
            </w:r>
            <w:r w:rsidR="00180663" w:rsidRPr="00BB5896">
              <w:rPr>
                <w:rFonts w:hint="eastAsia"/>
                <w:color w:val="000000" w:themeColor="text1"/>
                <w:u w:val="single"/>
              </w:rPr>
              <w:t>万元</w:t>
            </w:r>
          </w:p>
        </w:tc>
        <w:tc>
          <w:tcPr>
            <w:tcW w:w="1829" w:type="pct"/>
            <w:vAlign w:val="center"/>
          </w:tcPr>
          <w:p w14:paraId="2B005BE2" w14:textId="77777777" w:rsidR="00180663" w:rsidRPr="00BB5896" w:rsidRDefault="00180663" w:rsidP="00A46ADE">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按鱼苗每尾</w:t>
            </w:r>
            <w:r w:rsidRPr="00BB5896">
              <w:rPr>
                <w:rFonts w:hint="eastAsia"/>
                <w:color w:val="000000" w:themeColor="text1"/>
                <w:u w:val="single"/>
              </w:rPr>
              <w:t>/1</w:t>
            </w:r>
            <w:r w:rsidRPr="00BB5896">
              <w:rPr>
                <w:rFonts w:hint="eastAsia"/>
                <w:color w:val="000000" w:themeColor="text1"/>
                <w:u w:val="single"/>
              </w:rPr>
              <w:t>元计算。</w:t>
            </w:r>
          </w:p>
        </w:tc>
      </w:tr>
      <w:tr w:rsidR="00BB5896" w:rsidRPr="00BB5896" w14:paraId="47A6947B" w14:textId="77777777" w:rsidTr="00A46ADE">
        <w:trPr>
          <w:cantSplit/>
          <w:trHeight w:val="340"/>
          <w:jc w:val="center"/>
        </w:trPr>
        <w:tc>
          <w:tcPr>
            <w:tcW w:w="2203" w:type="pct"/>
            <w:gridSpan w:val="2"/>
            <w:vAlign w:val="center"/>
          </w:tcPr>
          <w:p w14:paraId="55AFFE63" w14:textId="77777777"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总计</w:t>
            </w:r>
          </w:p>
        </w:tc>
        <w:tc>
          <w:tcPr>
            <w:tcW w:w="2797" w:type="pct"/>
            <w:gridSpan w:val="2"/>
            <w:vAlign w:val="center"/>
          </w:tcPr>
          <w:p w14:paraId="5BBEF414" w14:textId="4BC24E7D" w:rsidR="00180663" w:rsidRPr="00BB5896" w:rsidRDefault="00180663" w:rsidP="00A46ADE">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1</w:t>
            </w:r>
            <w:r w:rsidR="00D320DD" w:rsidRPr="00BB5896">
              <w:rPr>
                <w:color w:val="000000" w:themeColor="text1"/>
                <w:u w:val="single"/>
              </w:rPr>
              <w:t>.888</w:t>
            </w:r>
            <w:r w:rsidRPr="00BB5896">
              <w:rPr>
                <w:rFonts w:hint="eastAsia"/>
                <w:color w:val="000000" w:themeColor="text1"/>
                <w:u w:val="single"/>
              </w:rPr>
              <w:t>万元</w:t>
            </w:r>
          </w:p>
        </w:tc>
      </w:tr>
    </w:tbl>
    <w:p w14:paraId="054F5A62" w14:textId="36AE9174" w:rsidR="003401B6" w:rsidRPr="00BB5896" w:rsidRDefault="00D320DD" w:rsidP="003401B6">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⑤</w:t>
      </w:r>
      <w:r w:rsidR="003401B6" w:rsidRPr="00BB5896">
        <w:rPr>
          <w:rFonts w:ascii="宋体" w:hAnsi="宋体" w:hint="eastAsia"/>
          <w:color w:val="000000" w:themeColor="text1"/>
          <w:u w:val="single"/>
        </w:rPr>
        <w:t xml:space="preserve"> 总补偿金额</w:t>
      </w:r>
    </w:p>
    <w:p w14:paraId="20A35E5F" w14:textId="363FEC27" w:rsidR="00296F81" w:rsidRPr="00BB5896" w:rsidRDefault="003401B6" w:rsidP="003401B6">
      <w:pPr>
        <w:spacing w:line="500" w:lineRule="exact"/>
        <w:ind w:firstLine="480"/>
        <w:rPr>
          <w:rFonts w:hAnsi="宋体"/>
          <w:color w:val="000000" w:themeColor="text1"/>
          <w:u w:val="single"/>
        </w:rPr>
      </w:pPr>
      <w:r w:rsidRPr="00BB5896">
        <w:rPr>
          <w:rFonts w:hAnsi="宋体"/>
          <w:color w:val="000000" w:themeColor="text1"/>
          <w:u w:val="single"/>
        </w:rPr>
        <w:t>综上所述，本次生态补偿的金额为</w:t>
      </w:r>
      <w:r w:rsidR="0035401F" w:rsidRPr="00BB5896">
        <w:rPr>
          <w:rFonts w:hAnsi="宋体" w:hint="eastAsia"/>
          <w:color w:val="000000" w:themeColor="text1"/>
          <w:u w:val="single"/>
        </w:rPr>
        <w:t>0.6326</w:t>
      </w:r>
      <w:r w:rsidRPr="00BB5896">
        <w:rPr>
          <w:rFonts w:hint="eastAsia"/>
          <w:color w:val="000000" w:themeColor="text1"/>
          <w:u w:val="single"/>
        </w:rPr>
        <w:t>+</w:t>
      </w:r>
      <w:r w:rsidR="00D320DD" w:rsidRPr="00BB5896">
        <w:rPr>
          <w:rFonts w:hAnsi="宋体"/>
          <w:color w:val="000000" w:themeColor="text1"/>
          <w:u w:val="single"/>
        </w:rPr>
        <w:t>0.8881</w:t>
      </w:r>
      <w:r w:rsidRPr="00BB5896">
        <w:rPr>
          <w:rFonts w:hint="eastAsia"/>
          <w:color w:val="000000" w:themeColor="text1"/>
          <w:u w:val="single"/>
        </w:rPr>
        <w:t>+</w:t>
      </w:r>
      <w:r w:rsidR="0035401F" w:rsidRPr="00BB5896">
        <w:rPr>
          <w:rFonts w:hAnsi="宋体" w:hint="eastAsia"/>
          <w:color w:val="000000" w:themeColor="text1"/>
          <w:u w:val="single"/>
        </w:rPr>
        <w:t>0.111</w:t>
      </w:r>
      <w:r w:rsidR="00D320DD" w:rsidRPr="00BB5896">
        <w:rPr>
          <w:rFonts w:hAnsi="宋体"/>
          <w:color w:val="000000" w:themeColor="text1"/>
          <w:u w:val="single"/>
        </w:rPr>
        <w:t>+1.888</w:t>
      </w:r>
      <w:r w:rsidRPr="00BB5896">
        <w:rPr>
          <w:color w:val="000000" w:themeColor="text1"/>
          <w:u w:val="single"/>
        </w:rPr>
        <w:t>=</w:t>
      </w:r>
      <w:r w:rsidR="00D320DD" w:rsidRPr="00BB5896">
        <w:rPr>
          <w:rFonts w:hAnsi="宋体"/>
          <w:color w:val="000000" w:themeColor="text1"/>
          <w:u w:val="single"/>
        </w:rPr>
        <w:t>3.5197</w:t>
      </w:r>
      <w:r w:rsidRPr="00BB5896">
        <w:rPr>
          <w:rFonts w:hAnsi="宋体"/>
          <w:color w:val="000000" w:themeColor="text1"/>
          <w:u w:val="single"/>
        </w:rPr>
        <w:t>万元。</w:t>
      </w:r>
    </w:p>
    <w:p w14:paraId="4C1388BA" w14:textId="6444980B" w:rsidR="00296F81" w:rsidRPr="00BB5896" w:rsidRDefault="00D320DD" w:rsidP="003401B6">
      <w:pPr>
        <w:spacing w:line="500" w:lineRule="exact"/>
        <w:ind w:firstLine="480"/>
        <w:rPr>
          <w:rFonts w:hAnsi="宋体"/>
          <w:color w:val="000000" w:themeColor="text1"/>
        </w:rPr>
      </w:pPr>
      <w:r w:rsidRPr="00BB5896">
        <w:rPr>
          <w:rFonts w:ascii="宋体" w:hAnsi="宋体" w:hint="eastAsia"/>
          <w:color w:val="000000" w:themeColor="text1"/>
        </w:rPr>
        <w:t xml:space="preserve">⑥ </w:t>
      </w:r>
      <w:r w:rsidR="00296F81" w:rsidRPr="00BB5896">
        <w:rPr>
          <w:rFonts w:hAnsi="宋体" w:hint="eastAsia"/>
          <w:color w:val="000000" w:themeColor="text1"/>
        </w:rPr>
        <w:t>落实生态补偿措施</w:t>
      </w:r>
    </w:p>
    <w:p w14:paraId="504B0890" w14:textId="544DE9EA" w:rsidR="003401B6" w:rsidRPr="00BB5896" w:rsidRDefault="00296F81" w:rsidP="003401B6">
      <w:pPr>
        <w:spacing w:line="500" w:lineRule="exact"/>
        <w:ind w:firstLine="480"/>
        <w:rPr>
          <w:rFonts w:hAnsi="宋体"/>
          <w:color w:val="000000" w:themeColor="text1"/>
        </w:rPr>
      </w:pPr>
      <w:r w:rsidRPr="00BB5896">
        <w:rPr>
          <w:rFonts w:hAnsi="宋体" w:hint="eastAsia"/>
          <w:color w:val="000000" w:themeColor="text1"/>
        </w:rPr>
        <w:t>码头水工建设会不可避免地对水生生态环境造成一定的影响；建设单位应根据项目所在江段生物损失情况，确定生态补偿金额；生态补偿的金额根据《水生生物增殖放流管理规定》用于进行增殖放流，渔业主管部门进行监管。</w:t>
      </w:r>
    </w:p>
    <w:p w14:paraId="212B40DE" w14:textId="032DC9D1" w:rsidR="000D0F94" w:rsidRPr="00BB5896" w:rsidRDefault="000D0F94" w:rsidP="000D0F94">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5.1.1.</w:t>
      </w:r>
      <w:r w:rsidRPr="00BB5896">
        <w:rPr>
          <w:rFonts w:hint="eastAsia"/>
          <w:color w:val="000000" w:themeColor="text1"/>
        </w:rPr>
        <w:t>3</w:t>
      </w:r>
      <w:r w:rsidRPr="00BB5896">
        <w:rPr>
          <w:color w:val="000000" w:themeColor="text1"/>
        </w:rPr>
        <w:t xml:space="preserve"> </w:t>
      </w:r>
      <w:r w:rsidRPr="00BB5896">
        <w:rPr>
          <w:rFonts w:hint="eastAsia"/>
          <w:color w:val="000000" w:themeColor="text1"/>
        </w:rPr>
        <w:t>生态恢复措施</w:t>
      </w:r>
    </w:p>
    <w:p w14:paraId="675274A1" w14:textId="77777777" w:rsidR="000D0F94" w:rsidRPr="00BB5896" w:rsidRDefault="000D0F94" w:rsidP="000D0F94">
      <w:pPr>
        <w:spacing w:line="500" w:lineRule="exact"/>
        <w:ind w:firstLine="480"/>
        <w:rPr>
          <w:color w:val="000000" w:themeColor="text1"/>
        </w:rPr>
      </w:pPr>
      <w:r w:rsidRPr="00BB5896">
        <w:rPr>
          <w:rFonts w:hint="eastAsia"/>
          <w:color w:val="000000" w:themeColor="text1"/>
        </w:rPr>
        <w:t>拟建项目施工完成后的生态恢复措施主要为陆域生态的恢复措施，具体如下。</w:t>
      </w:r>
    </w:p>
    <w:p w14:paraId="6EA2AC09" w14:textId="77777777" w:rsidR="000D0F94" w:rsidRPr="00BB5896" w:rsidRDefault="000D0F94" w:rsidP="000D0F94">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）对于临时占地和新开辟的临时便道等破坏区</w:t>
      </w:r>
      <w:r w:rsidRPr="00BB5896">
        <w:rPr>
          <w:rFonts w:hint="eastAsia"/>
          <w:color w:val="000000" w:themeColor="text1"/>
        </w:rPr>
        <w:t>，</w:t>
      </w:r>
      <w:r w:rsidRPr="00BB5896">
        <w:rPr>
          <w:color w:val="000000" w:themeColor="text1"/>
        </w:rPr>
        <w:t>施工结束后</w:t>
      </w:r>
      <w:r w:rsidRPr="00BB5896">
        <w:rPr>
          <w:rFonts w:hint="eastAsia"/>
          <w:color w:val="000000" w:themeColor="text1"/>
        </w:rPr>
        <w:t>应及时恢复原有植被状态</w:t>
      </w:r>
      <w:r w:rsidRPr="00BB5896">
        <w:rPr>
          <w:color w:val="000000" w:themeColor="text1"/>
        </w:rPr>
        <w:t>。</w:t>
      </w:r>
    </w:p>
    <w:p w14:paraId="71AEC822" w14:textId="62DDC78F" w:rsidR="000D0F94" w:rsidRPr="00BB5896" w:rsidRDefault="000D0F94" w:rsidP="000D0F94">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w:t>
      </w:r>
      <w:r w:rsidRPr="00BB5896">
        <w:rPr>
          <w:color w:val="000000" w:themeColor="text1"/>
        </w:rPr>
        <w:t>受到施工车辆、机械破坏的地方</w:t>
      </w:r>
      <w:r w:rsidRPr="00BB5896">
        <w:rPr>
          <w:rFonts w:hint="eastAsia"/>
          <w:color w:val="000000" w:themeColor="text1"/>
        </w:rPr>
        <w:t>应</w:t>
      </w:r>
      <w:r w:rsidRPr="00BB5896">
        <w:rPr>
          <w:color w:val="000000" w:themeColor="text1"/>
        </w:rPr>
        <w:t>进行土地平整、耕翻疏松</w:t>
      </w:r>
      <w:r w:rsidRPr="00BB5896">
        <w:rPr>
          <w:rFonts w:hint="eastAsia"/>
          <w:color w:val="000000" w:themeColor="text1"/>
        </w:rPr>
        <w:t>（</w:t>
      </w:r>
      <w:r w:rsidRPr="00BB5896">
        <w:rPr>
          <w:color w:val="000000" w:themeColor="text1"/>
        </w:rPr>
        <w:t>要求深翻表土</w:t>
      </w:r>
      <w:r w:rsidRPr="00BB5896">
        <w:rPr>
          <w:color w:val="000000" w:themeColor="text1"/>
        </w:rPr>
        <w:t>30~40 cm</w:t>
      </w:r>
      <w:r w:rsidRPr="00BB5896">
        <w:rPr>
          <w:rFonts w:hint="eastAsia"/>
          <w:color w:val="000000" w:themeColor="text1"/>
        </w:rPr>
        <w:t>）</w:t>
      </w:r>
      <w:r w:rsidRPr="00BB5896">
        <w:rPr>
          <w:color w:val="000000" w:themeColor="text1"/>
        </w:rPr>
        <w:t>，并在适当季节进行植树、种草工作</w:t>
      </w:r>
      <w:r w:rsidRPr="00BB5896">
        <w:rPr>
          <w:rFonts w:hint="eastAsia"/>
          <w:color w:val="000000" w:themeColor="text1"/>
        </w:rPr>
        <w:t>（</w:t>
      </w:r>
      <w:r w:rsidRPr="00BB5896">
        <w:rPr>
          <w:color w:val="000000" w:themeColor="text1"/>
        </w:rPr>
        <w:t>根据不同地段的生态环境特点选择适合于当地生长的树种、草</w:t>
      </w:r>
      <w:r w:rsidRPr="00BB5896">
        <w:rPr>
          <w:rFonts w:hint="eastAsia"/>
          <w:color w:val="000000" w:themeColor="text1"/>
        </w:rPr>
        <w:t>种）</w:t>
      </w:r>
      <w:r w:rsidRPr="00BB5896">
        <w:rPr>
          <w:color w:val="000000" w:themeColor="text1"/>
        </w:rPr>
        <w:t>，保持地表原有的稳定状态，其造林成活率要达到</w:t>
      </w:r>
      <w:r w:rsidRPr="00BB5896">
        <w:rPr>
          <w:color w:val="000000" w:themeColor="text1"/>
        </w:rPr>
        <w:t>70</w:t>
      </w:r>
      <w:r w:rsidR="007241D7" w:rsidRPr="00BB5896">
        <w:rPr>
          <w:color w:val="000000" w:themeColor="text1"/>
        </w:rPr>
        <w:t xml:space="preserve"> </w:t>
      </w:r>
      <w:r w:rsidRPr="00BB5896">
        <w:rPr>
          <w:color w:val="000000" w:themeColor="text1"/>
        </w:rPr>
        <w:t>%</w:t>
      </w:r>
      <w:r w:rsidRPr="00BB5896">
        <w:rPr>
          <w:color w:val="000000" w:themeColor="text1"/>
        </w:rPr>
        <w:t>以上</w:t>
      </w:r>
      <w:r w:rsidRPr="00BB5896">
        <w:rPr>
          <w:rFonts w:hint="eastAsia"/>
          <w:color w:val="000000" w:themeColor="text1"/>
        </w:rPr>
        <w:t>；</w:t>
      </w:r>
      <w:r w:rsidRPr="00BB5896">
        <w:rPr>
          <w:color w:val="000000" w:themeColor="text1"/>
        </w:rPr>
        <w:t>植被总体恢复系数要达到</w:t>
      </w:r>
      <w:r w:rsidRPr="00BB5896">
        <w:rPr>
          <w:color w:val="000000" w:themeColor="text1"/>
        </w:rPr>
        <w:t>95</w:t>
      </w:r>
      <w:r w:rsidR="007241D7" w:rsidRPr="00BB5896">
        <w:rPr>
          <w:color w:val="000000" w:themeColor="text1"/>
        </w:rPr>
        <w:t xml:space="preserve"> </w:t>
      </w:r>
      <w:r w:rsidRPr="00BB5896">
        <w:rPr>
          <w:color w:val="000000" w:themeColor="text1"/>
        </w:rPr>
        <w:t>%</w:t>
      </w:r>
      <w:r w:rsidRPr="00BB5896">
        <w:rPr>
          <w:color w:val="000000" w:themeColor="text1"/>
        </w:rPr>
        <w:t>以上。</w:t>
      </w:r>
    </w:p>
    <w:p w14:paraId="5940ABB9" w14:textId="36337937" w:rsidR="000D0F94" w:rsidRPr="00BB5896" w:rsidRDefault="000D0F94" w:rsidP="000D0F94">
      <w:pPr>
        <w:spacing w:line="500" w:lineRule="exact"/>
        <w:ind w:firstLine="480"/>
        <w:rPr>
          <w:color w:val="000000" w:themeColor="text1"/>
        </w:rPr>
      </w:pPr>
      <w:r w:rsidRPr="00BB5896">
        <w:rPr>
          <w:color w:val="000000" w:themeColor="text1"/>
        </w:rPr>
        <w:t>（</w:t>
      </w:r>
      <w:r w:rsidRPr="00BB5896">
        <w:rPr>
          <w:rFonts w:hint="eastAsia"/>
          <w:color w:val="000000" w:themeColor="text1"/>
        </w:rPr>
        <w:t>3</w:t>
      </w:r>
      <w:r w:rsidRPr="00BB5896">
        <w:rPr>
          <w:color w:val="000000" w:themeColor="text1"/>
        </w:rPr>
        <w:t>）项目施工完成后，要对周边厂界进行绿化及植被恢复。</w:t>
      </w:r>
    </w:p>
    <w:p w14:paraId="6597AD25" w14:textId="1E58008B" w:rsidR="00296F81" w:rsidRPr="00BB5896" w:rsidRDefault="00296F81" w:rsidP="00684443">
      <w:pPr>
        <w:spacing w:line="500" w:lineRule="exact"/>
        <w:ind w:firstLine="480"/>
        <w:rPr>
          <w:color w:val="000000" w:themeColor="text1"/>
        </w:rPr>
      </w:pPr>
      <w:r w:rsidRPr="00BB5896">
        <w:rPr>
          <w:color w:val="000000" w:themeColor="text1"/>
        </w:rPr>
        <w:t>（</w:t>
      </w:r>
      <w:r w:rsidRPr="00BB5896">
        <w:rPr>
          <w:rFonts w:hint="eastAsia"/>
          <w:color w:val="000000" w:themeColor="text1"/>
        </w:rPr>
        <w:t>4</w:t>
      </w:r>
      <w:r w:rsidRPr="00BB5896">
        <w:rPr>
          <w:color w:val="000000" w:themeColor="text1"/>
        </w:rPr>
        <w:t>）</w:t>
      </w:r>
      <w:r w:rsidRPr="00BB5896">
        <w:rPr>
          <w:rFonts w:hint="eastAsia"/>
          <w:color w:val="000000" w:themeColor="text1"/>
        </w:rPr>
        <w:t>开展增殖放流工作。</w:t>
      </w:r>
    </w:p>
    <w:p w14:paraId="1D6C811E" w14:textId="0BC88195" w:rsidR="00684443" w:rsidRPr="00BB5896" w:rsidRDefault="00684443" w:rsidP="00684443">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5.1.1.</w:t>
      </w:r>
      <w:r w:rsidRPr="00BB5896">
        <w:rPr>
          <w:rFonts w:hint="eastAsia"/>
          <w:color w:val="000000" w:themeColor="text1"/>
        </w:rPr>
        <w:t>4</w:t>
      </w:r>
      <w:r w:rsidRPr="00BB5896">
        <w:rPr>
          <w:color w:val="000000" w:themeColor="text1"/>
        </w:rPr>
        <w:t xml:space="preserve"> </w:t>
      </w:r>
      <w:r w:rsidRPr="00BB5896">
        <w:rPr>
          <w:rFonts w:hint="eastAsia"/>
          <w:color w:val="000000" w:themeColor="text1"/>
        </w:rPr>
        <w:t>增殖放流方案</w:t>
      </w:r>
    </w:p>
    <w:p w14:paraId="3119A6FE" w14:textId="4068B985" w:rsidR="00684443" w:rsidRPr="00BB5896" w:rsidRDefault="00684443" w:rsidP="00684443">
      <w:pPr>
        <w:spacing w:line="500" w:lineRule="exact"/>
        <w:ind w:firstLine="480"/>
        <w:rPr>
          <w:color w:val="000000" w:themeColor="text1"/>
          <w:u w:val="single"/>
        </w:rPr>
      </w:pPr>
      <w:r w:rsidRPr="00BB5896">
        <w:rPr>
          <w:rFonts w:hint="eastAsia"/>
          <w:color w:val="000000" w:themeColor="text1"/>
          <w:u w:val="single"/>
        </w:rPr>
        <w:t>经前述计算可知，项目的生态补偿金额约为</w:t>
      </w:r>
      <w:r w:rsidR="007776D3" w:rsidRPr="00BB5896">
        <w:rPr>
          <w:rFonts w:hint="eastAsia"/>
          <w:color w:val="000000" w:themeColor="text1"/>
          <w:u w:val="single"/>
        </w:rPr>
        <w:t>3.5197</w:t>
      </w:r>
      <w:r w:rsidRPr="00BB5896">
        <w:rPr>
          <w:rFonts w:hint="eastAsia"/>
          <w:color w:val="000000" w:themeColor="text1"/>
          <w:u w:val="single"/>
        </w:rPr>
        <w:t>万元。</w:t>
      </w:r>
    </w:p>
    <w:p w14:paraId="40283797" w14:textId="77777777" w:rsidR="00684443" w:rsidRPr="00BB5896" w:rsidRDefault="00684443" w:rsidP="00684443">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）增殖放流品种的确定</w:t>
      </w:r>
    </w:p>
    <w:p w14:paraId="26927DFC" w14:textId="4EF29190" w:rsidR="00684443" w:rsidRPr="00BB5896" w:rsidRDefault="00684443" w:rsidP="00684443">
      <w:pPr>
        <w:spacing w:line="500" w:lineRule="exact"/>
        <w:ind w:firstLine="480"/>
        <w:rPr>
          <w:color w:val="000000" w:themeColor="text1"/>
        </w:rPr>
      </w:pPr>
      <w:r w:rsidRPr="00BB5896">
        <w:rPr>
          <w:rFonts w:hint="eastAsia"/>
          <w:color w:val="000000" w:themeColor="text1"/>
        </w:rPr>
        <w:lastRenderedPageBreak/>
        <w:t>①</w:t>
      </w:r>
      <w:r w:rsidRPr="00BB5896">
        <w:rPr>
          <w:rFonts w:hint="eastAsia"/>
          <w:color w:val="000000" w:themeColor="text1"/>
        </w:rPr>
        <w:t xml:space="preserve"> </w:t>
      </w:r>
      <w:r w:rsidRPr="00BB5896">
        <w:rPr>
          <w:rFonts w:hint="eastAsia"/>
          <w:color w:val="000000" w:themeColor="text1"/>
        </w:rPr>
        <w:t>根据《农业部关于加强渔业资源增殖放流工作的通知》、广西壮族自治区实施《中华人民共和国渔业法》办法以及《水生生物增殖放流规定》，本工程的增殖放流禁止放流外来物种、杂交种及不符合生态要求的水生物种。同时用于增殖放流的人工繁殖的水生生物物种，应当来自有资质的生产单位；其中属于经济物种的，应当来自持有《水产苗种生产许可证》的苗种生产单位。</w:t>
      </w:r>
    </w:p>
    <w:p w14:paraId="61E9631C" w14:textId="2F1A7A45" w:rsidR="00684443" w:rsidRPr="00BB5896" w:rsidRDefault="00684443" w:rsidP="00684443">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Pr="00BB5896">
        <w:rPr>
          <w:rFonts w:hint="eastAsia"/>
          <w:color w:val="000000" w:themeColor="text1"/>
        </w:rPr>
        <w:t>根据广西壮族自治区地方标准《民间水生动物放生规范》（</w:t>
      </w:r>
      <w:r w:rsidRPr="00BB5896">
        <w:rPr>
          <w:rFonts w:hint="eastAsia"/>
          <w:color w:val="000000" w:themeColor="text1"/>
        </w:rPr>
        <w:t>DB 45/T 1184-2015</w:t>
      </w:r>
      <w:r w:rsidRPr="00BB5896">
        <w:rPr>
          <w:rFonts w:hint="eastAsia"/>
          <w:color w:val="000000" w:themeColor="text1"/>
        </w:rPr>
        <w:t>）以及《水生生物增殖放流技术规范》（</w:t>
      </w:r>
      <w:r w:rsidRPr="00BB5896">
        <w:rPr>
          <w:rFonts w:hint="eastAsia"/>
          <w:color w:val="000000" w:themeColor="text1"/>
        </w:rPr>
        <w:t>DB 45/T 1083-2014</w:t>
      </w:r>
      <w:r w:rsidRPr="00BB5896">
        <w:rPr>
          <w:rFonts w:hint="eastAsia"/>
          <w:color w:val="000000" w:themeColor="text1"/>
        </w:rPr>
        <w:t>）以及项目所在河段现状，建议增殖放流的品种为青鱼和草鱼（增殖放流对象一览详见表</w:t>
      </w:r>
      <w:r w:rsidRPr="00BB5896">
        <w:rPr>
          <w:rFonts w:hint="eastAsia"/>
          <w:color w:val="000000" w:themeColor="text1"/>
        </w:rPr>
        <w:t>5.1.1-</w:t>
      </w:r>
      <w:r w:rsidR="0027316E" w:rsidRPr="00BB5896">
        <w:rPr>
          <w:color w:val="000000" w:themeColor="text1"/>
        </w:rPr>
        <w:t>6</w:t>
      </w:r>
      <w:r w:rsidRPr="00BB5896">
        <w:rPr>
          <w:rFonts w:hint="eastAsia"/>
          <w:color w:val="000000" w:themeColor="text1"/>
        </w:rPr>
        <w:t>）。</w:t>
      </w:r>
    </w:p>
    <w:p w14:paraId="1ADF049A" w14:textId="72331FF8" w:rsidR="00684443" w:rsidRPr="00BB5896" w:rsidRDefault="00684443" w:rsidP="00684443">
      <w:pPr>
        <w:pStyle w:val="06"/>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5.1</w:t>
      </w:r>
      <w:r w:rsidRPr="00BB5896">
        <w:rPr>
          <w:rFonts w:eastAsia="宋体" w:hint="eastAsia"/>
          <w:b/>
          <w:color w:val="000000" w:themeColor="text1"/>
        </w:rPr>
        <w:t>.1</w:t>
      </w:r>
      <w:r w:rsidRPr="00BB5896">
        <w:rPr>
          <w:rFonts w:eastAsia="宋体"/>
          <w:b/>
          <w:color w:val="000000" w:themeColor="text1"/>
        </w:rPr>
        <w:t>-</w:t>
      </w:r>
      <w:r w:rsidR="0027316E" w:rsidRPr="00BB5896">
        <w:rPr>
          <w:rFonts w:eastAsia="宋体"/>
          <w:b/>
          <w:color w:val="000000" w:themeColor="text1"/>
        </w:rPr>
        <w:t>6</w:t>
      </w:r>
      <w:r w:rsidRPr="00BB5896">
        <w:rPr>
          <w:rFonts w:eastAsia="宋体"/>
          <w:b/>
          <w:color w:val="000000" w:themeColor="text1"/>
        </w:rPr>
        <w:t xml:space="preserve"> </w:t>
      </w:r>
      <w:r w:rsidRPr="00BB5896">
        <w:rPr>
          <w:rFonts w:eastAsia="宋体" w:hint="eastAsia"/>
          <w:b/>
          <w:color w:val="000000" w:themeColor="text1"/>
        </w:rPr>
        <w:t>增殖放流对象一览表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8"/>
        <w:gridCol w:w="3669"/>
        <w:gridCol w:w="3213"/>
      </w:tblGrid>
      <w:tr w:rsidR="00BB5896" w:rsidRPr="00BB5896" w14:paraId="440B7218" w14:textId="77777777" w:rsidTr="00934489">
        <w:trPr>
          <w:cantSplit/>
          <w:trHeight w:val="340"/>
          <w:jc w:val="center"/>
        </w:trPr>
        <w:tc>
          <w:tcPr>
            <w:tcW w:w="1202" w:type="pct"/>
            <w:vAlign w:val="center"/>
          </w:tcPr>
          <w:p w14:paraId="78C0405D"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序号</w:t>
            </w:r>
          </w:p>
        </w:tc>
        <w:tc>
          <w:tcPr>
            <w:tcW w:w="2025" w:type="pct"/>
            <w:vAlign w:val="center"/>
          </w:tcPr>
          <w:p w14:paraId="02722760"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物种名称</w:t>
            </w:r>
          </w:p>
        </w:tc>
        <w:tc>
          <w:tcPr>
            <w:tcW w:w="1773" w:type="pct"/>
            <w:vAlign w:val="center"/>
          </w:tcPr>
          <w:p w14:paraId="705D3D74"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食性</w:t>
            </w:r>
          </w:p>
        </w:tc>
      </w:tr>
      <w:tr w:rsidR="00BB5896" w:rsidRPr="00BB5896" w14:paraId="67E674A4" w14:textId="77777777" w:rsidTr="00934489">
        <w:trPr>
          <w:cantSplit/>
          <w:trHeight w:val="340"/>
          <w:jc w:val="center"/>
        </w:trPr>
        <w:tc>
          <w:tcPr>
            <w:tcW w:w="1202" w:type="pct"/>
            <w:vAlign w:val="center"/>
          </w:tcPr>
          <w:p w14:paraId="0624E34E"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w:t>
            </w:r>
          </w:p>
        </w:tc>
        <w:tc>
          <w:tcPr>
            <w:tcW w:w="2025" w:type="pct"/>
            <w:vAlign w:val="center"/>
          </w:tcPr>
          <w:p w14:paraId="5030DFFB"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青鱼</w:t>
            </w:r>
          </w:p>
        </w:tc>
        <w:tc>
          <w:tcPr>
            <w:tcW w:w="1773" w:type="pct"/>
            <w:vAlign w:val="center"/>
          </w:tcPr>
          <w:p w14:paraId="7E0D864F"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肉食性</w:t>
            </w:r>
          </w:p>
        </w:tc>
      </w:tr>
      <w:tr w:rsidR="00BB5896" w:rsidRPr="00BB5896" w14:paraId="53A1D19F" w14:textId="77777777" w:rsidTr="00934489">
        <w:trPr>
          <w:cantSplit/>
          <w:trHeight w:val="340"/>
          <w:jc w:val="center"/>
        </w:trPr>
        <w:tc>
          <w:tcPr>
            <w:tcW w:w="1202" w:type="pct"/>
            <w:vAlign w:val="center"/>
          </w:tcPr>
          <w:p w14:paraId="0F159FCF"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w:t>
            </w:r>
          </w:p>
        </w:tc>
        <w:tc>
          <w:tcPr>
            <w:tcW w:w="2025" w:type="pct"/>
            <w:vAlign w:val="center"/>
          </w:tcPr>
          <w:p w14:paraId="4BA06EB6"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草鱼</w:t>
            </w:r>
          </w:p>
        </w:tc>
        <w:tc>
          <w:tcPr>
            <w:tcW w:w="1773" w:type="pct"/>
            <w:vAlign w:val="center"/>
          </w:tcPr>
          <w:p w14:paraId="64C423E4"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草食性</w:t>
            </w:r>
          </w:p>
        </w:tc>
      </w:tr>
    </w:tbl>
    <w:p w14:paraId="5E11B0C4" w14:textId="77777777" w:rsidR="00684443" w:rsidRPr="00BB5896" w:rsidRDefault="00684443" w:rsidP="00684443">
      <w:pPr>
        <w:spacing w:line="500" w:lineRule="exact"/>
        <w:ind w:firstLine="482"/>
        <w:rPr>
          <w:rFonts w:hAnsi="宋体"/>
          <w:b/>
          <w:color w:val="000000" w:themeColor="text1"/>
        </w:rPr>
      </w:pPr>
      <w:r w:rsidRPr="00BB5896">
        <w:rPr>
          <w:rFonts w:hAnsi="宋体"/>
          <w:b/>
          <w:color w:val="000000" w:themeColor="text1"/>
        </w:rPr>
        <w:t>（</w:t>
      </w:r>
      <w:r w:rsidRPr="00BB5896">
        <w:rPr>
          <w:b/>
          <w:color w:val="000000" w:themeColor="text1"/>
        </w:rPr>
        <w:t>2</w:t>
      </w:r>
      <w:r w:rsidRPr="00BB5896">
        <w:rPr>
          <w:rFonts w:hAnsi="宋体"/>
          <w:b/>
          <w:color w:val="000000" w:themeColor="text1"/>
        </w:rPr>
        <w:t>）</w:t>
      </w:r>
      <w:r w:rsidRPr="00BB5896">
        <w:rPr>
          <w:rFonts w:hAnsi="宋体" w:hint="eastAsia"/>
          <w:b/>
          <w:color w:val="000000" w:themeColor="text1"/>
        </w:rPr>
        <w:t>增殖放流数量及规格的确定</w:t>
      </w:r>
    </w:p>
    <w:p w14:paraId="67B73BD9" w14:textId="77777777" w:rsidR="00684443" w:rsidRPr="00BB5896" w:rsidRDefault="00684443" w:rsidP="00684443">
      <w:pPr>
        <w:spacing w:line="500" w:lineRule="exact"/>
        <w:ind w:firstLine="480"/>
        <w:rPr>
          <w:rFonts w:hAnsi="宋体"/>
          <w:bCs/>
          <w:color w:val="000000" w:themeColor="text1"/>
        </w:rPr>
      </w:pPr>
      <w:r w:rsidRPr="00BB5896">
        <w:rPr>
          <w:rFonts w:ascii="宋体" w:hAnsi="宋体" w:hint="eastAsia"/>
          <w:bCs/>
          <w:color w:val="000000" w:themeColor="text1"/>
        </w:rPr>
        <w:t>①</w:t>
      </w:r>
      <w:r w:rsidRPr="00BB5896">
        <w:rPr>
          <w:rFonts w:hAnsi="宋体"/>
          <w:bCs/>
          <w:color w:val="000000" w:themeColor="text1"/>
        </w:rPr>
        <w:t xml:space="preserve"> </w:t>
      </w:r>
      <w:r w:rsidRPr="00BB5896">
        <w:rPr>
          <w:rFonts w:hAnsi="宋体" w:hint="eastAsia"/>
          <w:bCs/>
          <w:color w:val="000000" w:themeColor="text1"/>
        </w:rPr>
        <w:t>增殖放流数量</w:t>
      </w:r>
    </w:p>
    <w:p w14:paraId="7B7FE7AB" w14:textId="702F0352" w:rsidR="00684443" w:rsidRPr="00BB5896" w:rsidRDefault="00684443" w:rsidP="00684443">
      <w:pPr>
        <w:spacing w:line="500" w:lineRule="exact"/>
        <w:ind w:firstLine="480"/>
        <w:rPr>
          <w:rFonts w:hAnsi="宋体"/>
          <w:bCs/>
          <w:color w:val="000000" w:themeColor="text1"/>
          <w:u w:val="single"/>
        </w:rPr>
      </w:pPr>
      <w:r w:rsidRPr="00BB5896">
        <w:rPr>
          <w:rFonts w:hAnsi="宋体" w:hint="eastAsia"/>
          <w:bCs/>
          <w:color w:val="000000" w:themeColor="text1"/>
          <w:u w:val="single"/>
        </w:rPr>
        <w:t>类比其他同类工程，项目增殖放流年限按</w:t>
      </w:r>
      <w:r w:rsidRPr="00BB5896">
        <w:rPr>
          <w:rFonts w:hAnsi="宋体"/>
          <w:bCs/>
          <w:color w:val="000000" w:themeColor="text1"/>
          <w:u w:val="single"/>
        </w:rPr>
        <w:t>3</w:t>
      </w:r>
      <w:r w:rsidRPr="00BB5896">
        <w:rPr>
          <w:rFonts w:hAnsi="宋体" w:hint="eastAsia"/>
          <w:bCs/>
          <w:color w:val="000000" w:themeColor="text1"/>
          <w:u w:val="single"/>
        </w:rPr>
        <w:t>年进行，则每年使用约</w:t>
      </w:r>
      <w:r w:rsidR="007776D3" w:rsidRPr="00BB5896">
        <w:rPr>
          <w:rFonts w:hAnsi="宋体" w:hint="eastAsia"/>
          <w:bCs/>
          <w:color w:val="000000" w:themeColor="text1"/>
          <w:u w:val="single"/>
        </w:rPr>
        <w:t>1.17</w:t>
      </w:r>
      <w:r w:rsidRPr="00BB5896">
        <w:rPr>
          <w:rFonts w:hAnsi="宋体" w:hint="eastAsia"/>
          <w:bCs/>
          <w:color w:val="000000" w:themeColor="text1"/>
          <w:u w:val="single"/>
        </w:rPr>
        <w:t>万元（生态补偿金额的</w:t>
      </w:r>
      <w:r w:rsidRPr="00BB5896">
        <w:rPr>
          <w:rFonts w:hAnsi="宋体" w:hint="eastAsia"/>
          <w:bCs/>
          <w:color w:val="000000" w:themeColor="text1"/>
          <w:u w:val="single"/>
        </w:rPr>
        <w:t>1</w:t>
      </w:r>
      <w:r w:rsidRPr="00BB5896">
        <w:rPr>
          <w:rFonts w:hAnsi="宋体"/>
          <w:bCs/>
          <w:color w:val="000000" w:themeColor="text1"/>
          <w:u w:val="single"/>
        </w:rPr>
        <w:t>/3</w:t>
      </w:r>
      <w:r w:rsidRPr="00BB5896">
        <w:rPr>
          <w:rFonts w:hAnsi="宋体" w:hint="eastAsia"/>
          <w:bCs/>
          <w:color w:val="000000" w:themeColor="text1"/>
          <w:u w:val="single"/>
        </w:rPr>
        <w:t>）用于增殖放流，参考现市场上的价格，每尾鱼苗约为</w:t>
      </w:r>
      <w:r w:rsidRPr="00BB5896">
        <w:rPr>
          <w:rFonts w:hAnsi="宋体" w:hint="eastAsia"/>
          <w:bCs/>
          <w:color w:val="000000" w:themeColor="text1"/>
          <w:u w:val="single"/>
        </w:rPr>
        <w:t>1</w:t>
      </w:r>
      <w:r w:rsidRPr="00BB5896">
        <w:rPr>
          <w:rFonts w:hAnsi="宋体" w:hint="eastAsia"/>
          <w:bCs/>
          <w:color w:val="000000" w:themeColor="text1"/>
          <w:u w:val="single"/>
        </w:rPr>
        <w:t>元，则每年增殖放流的鱼类数量约为</w:t>
      </w:r>
      <w:r w:rsidR="007776D3" w:rsidRPr="00BB5896">
        <w:rPr>
          <w:rFonts w:hAnsi="宋体" w:hint="eastAsia"/>
          <w:bCs/>
          <w:color w:val="000000" w:themeColor="text1"/>
          <w:u w:val="single"/>
        </w:rPr>
        <w:t>1.17</w:t>
      </w:r>
      <w:r w:rsidRPr="00BB5896">
        <w:rPr>
          <w:rFonts w:hAnsi="宋体" w:hint="eastAsia"/>
          <w:bCs/>
          <w:color w:val="000000" w:themeColor="text1"/>
          <w:u w:val="single"/>
        </w:rPr>
        <w:t>万尾。</w:t>
      </w:r>
    </w:p>
    <w:p w14:paraId="74E78447" w14:textId="77777777" w:rsidR="00684443" w:rsidRPr="00BB5896" w:rsidRDefault="00684443" w:rsidP="00684443">
      <w:pPr>
        <w:spacing w:line="500" w:lineRule="exact"/>
        <w:ind w:firstLine="480"/>
        <w:rPr>
          <w:rFonts w:ascii="宋体" w:hAnsi="宋体"/>
          <w:bCs/>
          <w:color w:val="000000" w:themeColor="text1"/>
        </w:rPr>
      </w:pPr>
      <w:r w:rsidRPr="00BB5896">
        <w:rPr>
          <w:rFonts w:ascii="宋体" w:hAnsi="宋体" w:hint="eastAsia"/>
          <w:bCs/>
          <w:color w:val="000000" w:themeColor="text1"/>
        </w:rPr>
        <w:t>② 增殖放流鱼苗规格</w:t>
      </w:r>
    </w:p>
    <w:p w14:paraId="70CA8D0E" w14:textId="3325BCF3" w:rsidR="00684443" w:rsidRPr="00BB5896" w:rsidRDefault="00684443" w:rsidP="00684443">
      <w:pPr>
        <w:spacing w:line="500" w:lineRule="exact"/>
        <w:ind w:firstLine="480"/>
        <w:rPr>
          <w:bCs/>
          <w:color w:val="000000" w:themeColor="text1"/>
        </w:rPr>
      </w:pPr>
      <w:r w:rsidRPr="00BB5896">
        <w:rPr>
          <w:bCs/>
          <w:color w:val="000000" w:themeColor="text1"/>
        </w:rPr>
        <w:t>增殖放流苗种规格详见表</w:t>
      </w:r>
      <w:r w:rsidRPr="00BB5896">
        <w:rPr>
          <w:bCs/>
          <w:color w:val="000000" w:themeColor="text1"/>
        </w:rPr>
        <w:t>5.1.</w:t>
      </w:r>
      <w:r w:rsidRPr="00BB5896">
        <w:rPr>
          <w:rFonts w:hint="eastAsia"/>
          <w:bCs/>
          <w:color w:val="000000" w:themeColor="text1"/>
        </w:rPr>
        <w:t>1</w:t>
      </w:r>
      <w:r w:rsidR="0027316E" w:rsidRPr="00BB5896">
        <w:rPr>
          <w:bCs/>
          <w:color w:val="000000" w:themeColor="text1"/>
        </w:rPr>
        <w:t>-7</w:t>
      </w:r>
      <w:r w:rsidRPr="00BB5896">
        <w:rPr>
          <w:bCs/>
          <w:color w:val="000000" w:themeColor="text1"/>
        </w:rPr>
        <w:t>。</w:t>
      </w:r>
    </w:p>
    <w:p w14:paraId="33CFE9E7" w14:textId="1084EE3A" w:rsidR="00684443" w:rsidRPr="00BB5896" w:rsidRDefault="00684443" w:rsidP="00684443">
      <w:pPr>
        <w:pStyle w:val="06"/>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5.1</w:t>
      </w:r>
      <w:r w:rsidRPr="00BB5896">
        <w:rPr>
          <w:rFonts w:eastAsia="宋体" w:hint="eastAsia"/>
          <w:b/>
          <w:color w:val="000000" w:themeColor="text1"/>
        </w:rPr>
        <w:t>.1</w:t>
      </w:r>
      <w:r w:rsidRPr="00BB5896">
        <w:rPr>
          <w:rFonts w:eastAsia="宋体"/>
          <w:b/>
          <w:color w:val="000000" w:themeColor="text1"/>
        </w:rPr>
        <w:t>-</w:t>
      </w:r>
      <w:r w:rsidR="0027316E" w:rsidRPr="00BB5896">
        <w:rPr>
          <w:rFonts w:eastAsia="宋体"/>
          <w:b/>
          <w:color w:val="000000" w:themeColor="text1"/>
        </w:rPr>
        <w:t>7</w:t>
      </w:r>
      <w:r w:rsidRPr="00BB5896">
        <w:rPr>
          <w:rFonts w:eastAsia="宋体"/>
          <w:b/>
          <w:color w:val="000000" w:themeColor="text1"/>
        </w:rPr>
        <w:t xml:space="preserve"> </w:t>
      </w:r>
      <w:r w:rsidRPr="00BB5896">
        <w:rPr>
          <w:rFonts w:eastAsia="宋体" w:hint="eastAsia"/>
          <w:b/>
          <w:color w:val="000000" w:themeColor="text1"/>
        </w:rPr>
        <w:t>增殖放流苗种规格一览表</w:t>
      </w: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2822"/>
        <w:gridCol w:w="2990"/>
        <w:gridCol w:w="2207"/>
      </w:tblGrid>
      <w:tr w:rsidR="00BB5896" w:rsidRPr="00BB5896" w14:paraId="4064DF8D" w14:textId="77777777" w:rsidTr="00934489">
        <w:trPr>
          <w:cantSplit/>
          <w:trHeight w:val="340"/>
          <w:jc w:val="center"/>
        </w:trPr>
        <w:tc>
          <w:tcPr>
            <w:tcW w:w="684" w:type="pct"/>
            <w:vAlign w:val="center"/>
          </w:tcPr>
          <w:p w14:paraId="4A4D235A"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物种名称</w:t>
            </w:r>
          </w:p>
        </w:tc>
        <w:tc>
          <w:tcPr>
            <w:tcW w:w="1519" w:type="pct"/>
            <w:vAlign w:val="center"/>
          </w:tcPr>
          <w:p w14:paraId="0C5204C5"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国家推荐放流规格（</w:t>
            </w:r>
            <w:r w:rsidRPr="00BB5896">
              <w:rPr>
                <w:rFonts w:hint="eastAsia"/>
                <w:color w:val="000000" w:themeColor="text1"/>
              </w:rPr>
              <w:t>c</w:t>
            </w:r>
            <w:r w:rsidRPr="00BB5896">
              <w:rPr>
                <w:color w:val="000000" w:themeColor="text1"/>
              </w:rPr>
              <w:t>m</w:t>
            </w:r>
            <w:r w:rsidRPr="00BB5896">
              <w:rPr>
                <w:rFonts w:hint="eastAsia"/>
                <w:color w:val="000000" w:themeColor="text1"/>
              </w:rPr>
              <w:t>）</w:t>
            </w:r>
          </w:p>
        </w:tc>
        <w:tc>
          <w:tcPr>
            <w:tcW w:w="1609" w:type="pct"/>
            <w:vAlign w:val="center"/>
          </w:tcPr>
          <w:p w14:paraId="418DC193"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地方推荐放流规格（</w:t>
            </w:r>
            <w:r w:rsidRPr="00BB5896">
              <w:rPr>
                <w:rFonts w:hint="eastAsia"/>
                <w:color w:val="000000" w:themeColor="text1"/>
              </w:rPr>
              <w:t>c</w:t>
            </w:r>
            <w:r w:rsidRPr="00BB5896">
              <w:rPr>
                <w:color w:val="000000" w:themeColor="text1"/>
              </w:rPr>
              <w:t>m</w:t>
            </w:r>
            <w:r w:rsidRPr="00BB5896">
              <w:rPr>
                <w:rFonts w:hint="eastAsia"/>
                <w:color w:val="000000" w:themeColor="text1"/>
              </w:rPr>
              <w:t>）</w:t>
            </w:r>
          </w:p>
        </w:tc>
        <w:tc>
          <w:tcPr>
            <w:tcW w:w="1188" w:type="pct"/>
            <w:vAlign w:val="center"/>
          </w:tcPr>
          <w:p w14:paraId="7647ED3B"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建议放流规格</w:t>
            </w:r>
          </w:p>
        </w:tc>
      </w:tr>
      <w:tr w:rsidR="00BB5896" w:rsidRPr="00BB5896" w14:paraId="00AF0206" w14:textId="77777777" w:rsidTr="00934489">
        <w:trPr>
          <w:cantSplit/>
          <w:trHeight w:val="340"/>
          <w:jc w:val="center"/>
        </w:trPr>
        <w:tc>
          <w:tcPr>
            <w:tcW w:w="684" w:type="pct"/>
            <w:vAlign w:val="center"/>
          </w:tcPr>
          <w:p w14:paraId="78E10C72"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青鱼</w:t>
            </w:r>
          </w:p>
        </w:tc>
        <w:tc>
          <w:tcPr>
            <w:tcW w:w="1519" w:type="pct"/>
            <w:vMerge w:val="restart"/>
            <w:vAlign w:val="center"/>
          </w:tcPr>
          <w:p w14:paraId="6CA764A7"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小规格</w:t>
            </w:r>
            <w:r w:rsidRPr="00BB5896">
              <w:rPr>
                <w:color w:val="000000" w:themeColor="text1"/>
              </w:rPr>
              <w:t>：</w:t>
            </w:r>
            <w:r w:rsidRPr="00BB5896">
              <w:rPr>
                <w:color w:val="000000" w:themeColor="text1"/>
              </w:rPr>
              <w:t>8</w:t>
            </w:r>
            <w:r w:rsidRPr="00BB5896">
              <w:rPr>
                <w:rFonts w:ascii="宋体" w:hAnsi="宋体"/>
                <w:color w:val="000000" w:themeColor="text1"/>
              </w:rPr>
              <w:t>≥</w:t>
            </w:r>
            <w:r w:rsidRPr="00BB5896">
              <w:rPr>
                <w:color w:val="000000" w:themeColor="text1"/>
              </w:rPr>
              <w:t>平均全长</w:t>
            </w:r>
            <w:r w:rsidRPr="00BB5896">
              <w:rPr>
                <w:rFonts w:ascii="宋体" w:hAnsi="宋体"/>
                <w:color w:val="000000" w:themeColor="text1"/>
              </w:rPr>
              <w:t>≥</w:t>
            </w:r>
            <w:r w:rsidRPr="00BB5896">
              <w:rPr>
                <w:color w:val="000000" w:themeColor="text1"/>
              </w:rPr>
              <w:t>2</w:t>
            </w:r>
          </w:p>
          <w:p w14:paraId="6CCD4297"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大规格：</w:t>
            </w:r>
            <w:r w:rsidRPr="00BB5896">
              <w:rPr>
                <w:color w:val="000000" w:themeColor="text1"/>
              </w:rPr>
              <w:t>平均全长</w:t>
            </w:r>
            <w:r w:rsidRPr="00BB5896">
              <w:rPr>
                <w:rFonts w:ascii="宋体" w:hAnsi="宋体"/>
                <w:color w:val="000000" w:themeColor="text1"/>
              </w:rPr>
              <w:t>≥8</w:t>
            </w:r>
          </w:p>
        </w:tc>
        <w:tc>
          <w:tcPr>
            <w:tcW w:w="1609" w:type="pct"/>
            <w:vAlign w:val="center"/>
          </w:tcPr>
          <w:p w14:paraId="198098AA"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ascii="宋体" w:hAnsi="宋体"/>
                <w:color w:val="000000" w:themeColor="text1"/>
              </w:rPr>
              <w:t>≥</w:t>
            </w:r>
            <w:r w:rsidRPr="00BB5896">
              <w:rPr>
                <w:color w:val="000000" w:themeColor="text1"/>
              </w:rPr>
              <w:t>10</w:t>
            </w:r>
          </w:p>
        </w:tc>
        <w:tc>
          <w:tcPr>
            <w:tcW w:w="1188" w:type="pct"/>
            <w:vAlign w:val="center"/>
          </w:tcPr>
          <w:p w14:paraId="756D6455"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ascii="宋体" w:hAnsi="宋体"/>
                <w:color w:val="000000" w:themeColor="text1"/>
              </w:rPr>
              <w:t>≥</w:t>
            </w:r>
            <w:r w:rsidRPr="00BB5896">
              <w:rPr>
                <w:color w:val="000000" w:themeColor="text1"/>
              </w:rPr>
              <w:t>10</w:t>
            </w:r>
          </w:p>
        </w:tc>
      </w:tr>
      <w:tr w:rsidR="00BB5896" w:rsidRPr="00BB5896" w14:paraId="1E4CA157" w14:textId="77777777" w:rsidTr="00934489">
        <w:trPr>
          <w:cantSplit/>
          <w:trHeight w:val="340"/>
          <w:jc w:val="center"/>
        </w:trPr>
        <w:tc>
          <w:tcPr>
            <w:tcW w:w="684" w:type="pct"/>
            <w:vAlign w:val="center"/>
          </w:tcPr>
          <w:p w14:paraId="54ED5E72"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草鱼</w:t>
            </w:r>
          </w:p>
        </w:tc>
        <w:tc>
          <w:tcPr>
            <w:tcW w:w="1519" w:type="pct"/>
            <w:vMerge/>
            <w:vAlign w:val="center"/>
          </w:tcPr>
          <w:p w14:paraId="314D1315"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p>
        </w:tc>
        <w:tc>
          <w:tcPr>
            <w:tcW w:w="1609" w:type="pct"/>
            <w:vAlign w:val="center"/>
          </w:tcPr>
          <w:p w14:paraId="74E1DF7F"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ascii="宋体" w:hAnsi="宋体"/>
                <w:color w:val="000000" w:themeColor="text1"/>
              </w:rPr>
              <w:t>≥</w:t>
            </w:r>
            <w:r w:rsidRPr="00BB5896">
              <w:rPr>
                <w:color w:val="000000" w:themeColor="text1"/>
              </w:rPr>
              <w:t>10</w:t>
            </w:r>
          </w:p>
        </w:tc>
        <w:tc>
          <w:tcPr>
            <w:tcW w:w="1188" w:type="pct"/>
            <w:vAlign w:val="center"/>
          </w:tcPr>
          <w:p w14:paraId="1848074C" w14:textId="77777777" w:rsidR="00684443" w:rsidRPr="00BB5896" w:rsidRDefault="00684443" w:rsidP="00684443">
            <w:pPr>
              <w:pStyle w:val="05"/>
              <w:spacing w:before="0" w:beforeAutospacing="0" w:after="0" w:afterAutospacing="0" w:line="240" w:lineRule="auto"/>
              <w:ind w:leftChars="0" w:left="0" w:rightChars="0" w:right="0"/>
              <w:rPr>
                <w:color w:val="000000" w:themeColor="text1"/>
              </w:rPr>
            </w:pPr>
            <w:r w:rsidRPr="00BB5896">
              <w:rPr>
                <w:rFonts w:ascii="宋体" w:hAnsi="宋体"/>
                <w:color w:val="000000" w:themeColor="text1"/>
              </w:rPr>
              <w:t>≥</w:t>
            </w:r>
            <w:r w:rsidRPr="00BB5896">
              <w:rPr>
                <w:color w:val="000000" w:themeColor="text1"/>
              </w:rPr>
              <w:t>10</w:t>
            </w:r>
          </w:p>
        </w:tc>
      </w:tr>
    </w:tbl>
    <w:p w14:paraId="7BAE46F7" w14:textId="4C4CE49C" w:rsidR="00684443" w:rsidRPr="00BB5896" w:rsidRDefault="00684443" w:rsidP="00684443">
      <w:pPr>
        <w:spacing w:line="500" w:lineRule="exact"/>
        <w:ind w:firstLine="480"/>
        <w:rPr>
          <w:rFonts w:hAnsi="宋体"/>
          <w:bCs/>
          <w:color w:val="000000" w:themeColor="text1"/>
        </w:rPr>
      </w:pPr>
      <w:r w:rsidRPr="00BB5896">
        <w:rPr>
          <w:rFonts w:hAnsi="宋体" w:hint="eastAsia"/>
          <w:bCs/>
          <w:color w:val="000000" w:themeColor="text1"/>
        </w:rPr>
        <w:t>根据上表</w:t>
      </w:r>
      <w:r w:rsidRPr="00BB5896">
        <w:rPr>
          <w:rFonts w:hAnsi="宋体" w:hint="eastAsia"/>
          <w:bCs/>
          <w:color w:val="000000" w:themeColor="text1"/>
        </w:rPr>
        <w:t>5</w:t>
      </w:r>
      <w:r w:rsidRPr="00BB5896">
        <w:rPr>
          <w:rFonts w:hAnsi="宋体"/>
          <w:bCs/>
          <w:color w:val="000000" w:themeColor="text1"/>
        </w:rPr>
        <w:t>.1</w:t>
      </w:r>
      <w:r w:rsidRPr="00BB5896">
        <w:rPr>
          <w:rFonts w:hAnsi="宋体" w:hint="eastAsia"/>
          <w:bCs/>
          <w:color w:val="000000" w:themeColor="text1"/>
        </w:rPr>
        <w:t>.1</w:t>
      </w:r>
      <w:r w:rsidRPr="00BB5896">
        <w:rPr>
          <w:rFonts w:hAnsi="宋体"/>
          <w:bCs/>
          <w:color w:val="000000" w:themeColor="text1"/>
        </w:rPr>
        <w:t>-</w:t>
      </w:r>
      <w:r w:rsidR="0027316E" w:rsidRPr="00BB5896">
        <w:rPr>
          <w:rFonts w:hAnsi="宋体"/>
          <w:bCs/>
          <w:color w:val="000000" w:themeColor="text1"/>
        </w:rPr>
        <w:t>7</w:t>
      </w:r>
      <w:r w:rsidRPr="00BB5896">
        <w:rPr>
          <w:rFonts w:hAnsi="宋体" w:hint="eastAsia"/>
          <w:bCs/>
          <w:color w:val="000000" w:themeColor="text1"/>
        </w:rPr>
        <w:t>，本次环评建议殖放流的鱼苗规格平均全长应≥</w:t>
      </w:r>
      <w:r w:rsidRPr="00BB5896">
        <w:rPr>
          <w:rFonts w:hAnsi="宋体" w:hint="eastAsia"/>
          <w:bCs/>
          <w:color w:val="000000" w:themeColor="text1"/>
        </w:rPr>
        <w:t>1</w:t>
      </w:r>
      <w:r w:rsidRPr="00BB5896">
        <w:rPr>
          <w:rFonts w:hAnsi="宋体"/>
          <w:bCs/>
          <w:color w:val="000000" w:themeColor="text1"/>
        </w:rPr>
        <w:t xml:space="preserve">0 </w:t>
      </w:r>
      <w:r w:rsidRPr="00BB5896">
        <w:rPr>
          <w:rFonts w:hAnsi="宋体" w:hint="eastAsia"/>
          <w:bCs/>
          <w:color w:val="000000" w:themeColor="text1"/>
        </w:rPr>
        <w:t>cm</w:t>
      </w:r>
    </w:p>
    <w:p w14:paraId="7A742F5D" w14:textId="0C5FA3A4" w:rsidR="00684443" w:rsidRPr="00BB5896" w:rsidRDefault="00684443" w:rsidP="00684443">
      <w:pPr>
        <w:spacing w:line="500" w:lineRule="exact"/>
        <w:ind w:firstLine="482"/>
        <w:rPr>
          <w:rFonts w:hAnsi="宋体"/>
          <w:b/>
          <w:color w:val="000000" w:themeColor="text1"/>
        </w:rPr>
      </w:pPr>
      <w:r w:rsidRPr="00BB5896">
        <w:rPr>
          <w:rFonts w:hAnsi="宋体" w:hint="eastAsia"/>
          <w:b/>
          <w:color w:val="000000" w:themeColor="text1"/>
        </w:rPr>
        <w:t>（</w:t>
      </w:r>
      <w:r w:rsidRPr="00BB5896">
        <w:rPr>
          <w:rFonts w:hAnsi="宋体" w:hint="eastAsia"/>
          <w:b/>
          <w:color w:val="000000" w:themeColor="text1"/>
        </w:rPr>
        <w:t>3</w:t>
      </w:r>
      <w:r w:rsidRPr="00BB5896">
        <w:rPr>
          <w:rFonts w:hAnsi="宋体" w:hint="eastAsia"/>
          <w:b/>
          <w:color w:val="000000" w:themeColor="text1"/>
        </w:rPr>
        <w:t>）增殖放流地点</w:t>
      </w:r>
    </w:p>
    <w:p w14:paraId="767C8FCB" w14:textId="77777777" w:rsidR="00684443" w:rsidRPr="00BB5896" w:rsidRDefault="00684443" w:rsidP="00684443">
      <w:pPr>
        <w:spacing w:line="500" w:lineRule="exact"/>
        <w:ind w:firstLine="480"/>
        <w:rPr>
          <w:rFonts w:hAnsi="宋体"/>
          <w:bCs/>
          <w:color w:val="000000" w:themeColor="text1"/>
        </w:rPr>
      </w:pPr>
      <w:r w:rsidRPr="00BB5896">
        <w:rPr>
          <w:rFonts w:hAnsi="宋体" w:hint="eastAsia"/>
          <w:bCs/>
          <w:color w:val="000000" w:themeColor="text1"/>
        </w:rPr>
        <w:t>由于项目下游</w:t>
      </w:r>
      <w:r w:rsidRPr="00BB5896">
        <w:rPr>
          <w:rFonts w:hAnsi="宋体" w:hint="eastAsia"/>
          <w:bCs/>
          <w:color w:val="000000" w:themeColor="text1"/>
        </w:rPr>
        <w:t>3.7 km</w:t>
      </w:r>
      <w:r w:rsidRPr="00BB5896">
        <w:rPr>
          <w:rFonts w:hAnsi="宋体" w:hint="eastAsia"/>
          <w:bCs/>
          <w:color w:val="000000" w:themeColor="text1"/>
        </w:rPr>
        <w:t>处为思姑滩鱼类索饵场及产卵场，本次环评建议在该鱼类三场内或附近进行放流。</w:t>
      </w:r>
    </w:p>
    <w:p w14:paraId="3E6CFD60" w14:textId="77777777" w:rsidR="00684443" w:rsidRPr="00BB5896" w:rsidRDefault="00684443" w:rsidP="00684443">
      <w:pPr>
        <w:spacing w:line="500" w:lineRule="exact"/>
        <w:ind w:firstLine="482"/>
        <w:rPr>
          <w:rFonts w:hAnsi="宋体"/>
          <w:b/>
          <w:color w:val="000000" w:themeColor="text1"/>
        </w:rPr>
      </w:pPr>
      <w:r w:rsidRPr="00BB5896">
        <w:rPr>
          <w:rFonts w:hAnsi="宋体" w:hint="eastAsia"/>
          <w:b/>
          <w:color w:val="000000" w:themeColor="text1"/>
        </w:rPr>
        <w:t>（</w:t>
      </w:r>
      <w:r w:rsidRPr="00BB5896">
        <w:rPr>
          <w:rFonts w:hAnsi="宋体" w:hint="eastAsia"/>
          <w:b/>
          <w:color w:val="000000" w:themeColor="text1"/>
        </w:rPr>
        <w:t>4</w:t>
      </w:r>
      <w:r w:rsidRPr="00BB5896">
        <w:rPr>
          <w:rFonts w:hAnsi="宋体" w:hint="eastAsia"/>
          <w:b/>
          <w:color w:val="000000" w:themeColor="text1"/>
        </w:rPr>
        <w:t>）增殖放流时间</w:t>
      </w:r>
    </w:p>
    <w:p w14:paraId="13A7E0BD" w14:textId="14A25EA5" w:rsidR="00684443" w:rsidRPr="00BB5896" w:rsidRDefault="00684443" w:rsidP="00684443">
      <w:pPr>
        <w:spacing w:line="500" w:lineRule="exact"/>
        <w:ind w:firstLine="480"/>
        <w:rPr>
          <w:rFonts w:hAnsi="宋体"/>
          <w:bCs/>
          <w:color w:val="000000" w:themeColor="text1"/>
        </w:rPr>
      </w:pPr>
      <w:r w:rsidRPr="00BB5896">
        <w:rPr>
          <w:rFonts w:hAnsi="宋体" w:hint="eastAsia"/>
          <w:bCs/>
          <w:color w:val="000000" w:themeColor="text1"/>
        </w:rPr>
        <w:t>增殖放流的时间最好选择天气晴朗阳光充足的日子，遇恶劣天气时应暂停放流；同</w:t>
      </w:r>
      <w:r w:rsidRPr="00BB5896">
        <w:rPr>
          <w:rFonts w:hAnsi="宋体" w:hint="eastAsia"/>
          <w:bCs/>
          <w:color w:val="000000" w:themeColor="text1"/>
        </w:rPr>
        <w:lastRenderedPageBreak/>
        <w:t>时由于增殖放流的鱼苗为青鱼、草鱼，增殖放流时间宜安排在</w:t>
      </w:r>
      <w:r w:rsidRPr="00BB5896">
        <w:rPr>
          <w:rFonts w:hAnsi="宋体" w:hint="eastAsia"/>
          <w:bCs/>
          <w:color w:val="000000" w:themeColor="text1"/>
        </w:rPr>
        <w:t>3~5</w:t>
      </w:r>
      <w:r w:rsidRPr="00BB5896">
        <w:rPr>
          <w:rFonts w:hAnsi="宋体" w:hint="eastAsia"/>
          <w:bCs/>
          <w:color w:val="000000" w:themeColor="text1"/>
        </w:rPr>
        <w:t>月。</w:t>
      </w:r>
    </w:p>
    <w:p w14:paraId="0EDA8887" w14:textId="51931C0C" w:rsidR="00684443" w:rsidRPr="00BB5896" w:rsidRDefault="00684443" w:rsidP="00684443">
      <w:pPr>
        <w:spacing w:line="500" w:lineRule="exact"/>
        <w:ind w:firstLine="482"/>
        <w:rPr>
          <w:rFonts w:hAnsi="宋体"/>
          <w:b/>
          <w:color w:val="000000" w:themeColor="text1"/>
        </w:rPr>
      </w:pPr>
      <w:r w:rsidRPr="00BB5896">
        <w:rPr>
          <w:rFonts w:hAnsi="宋体" w:hint="eastAsia"/>
          <w:b/>
          <w:color w:val="000000" w:themeColor="text1"/>
        </w:rPr>
        <w:t>（</w:t>
      </w:r>
      <w:r w:rsidRPr="00BB5896">
        <w:rPr>
          <w:rFonts w:hAnsi="宋体" w:hint="eastAsia"/>
          <w:b/>
          <w:color w:val="000000" w:themeColor="text1"/>
        </w:rPr>
        <w:t>5</w:t>
      </w:r>
      <w:r w:rsidRPr="00BB5896">
        <w:rPr>
          <w:rFonts w:hAnsi="宋体" w:hint="eastAsia"/>
          <w:b/>
          <w:color w:val="000000" w:themeColor="text1"/>
        </w:rPr>
        <w:t>）其他</w:t>
      </w:r>
    </w:p>
    <w:p w14:paraId="7CD638F4" w14:textId="70B457A4" w:rsidR="00684443" w:rsidRPr="00BB5896" w:rsidRDefault="00684443" w:rsidP="00684443">
      <w:pPr>
        <w:spacing w:line="500" w:lineRule="exact"/>
        <w:ind w:firstLine="480"/>
        <w:rPr>
          <w:bCs/>
          <w:color w:val="000000" w:themeColor="text1"/>
        </w:rPr>
      </w:pPr>
      <w:r w:rsidRPr="00BB5896">
        <w:rPr>
          <w:rFonts w:hAnsi="宋体" w:hint="eastAsia"/>
          <w:bCs/>
          <w:color w:val="000000" w:themeColor="text1"/>
        </w:rPr>
        <w:t>由于增殖放流方案的具体实施还需项目业主和渔业主管部门协商，具体方案以后续工作为准。</w:t>
      </w:r>
    </w:p>
    <w:p w14:paraId="0FB6A37A" w14:textId="4B12F37C" w:rsidR="00B00783" w:rsidRPr="00BB5896" w:rsidRDefault="00B00783"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w:t>
      </w:r>
      <w:r w:rsidR="007F61B2" w:rsidRPr="00BB5896">
        <w:rPr>
          <w:rFonts w:hint="eastAsia"/>
          <w:color w:val="000000" w:themeColor="text1"/>
        </w:rPr>
        <w:t>2</w:t>
      </w:r>
      <w:r w:rsidRPr="00BB5896">
        <w:rPr>
          <w:rFonts w:hint="eastAsia"/>
          <w:color w:val="000000" w:themeColor="text1"/>
        </w:rPr>
        <w:t xml:space="preserve"> </w:t>
      </w:r>
      <w:r w:rsidR="006D46BD" w:rsidRPr="00BB5896">
        <w:rPr>
          <w:rFonts w:hint="eastAsia"/>
          <w:color w:val="000000" w:themeColor="text1"/>
        </w:rPr>
        <w:t>施工期</w:t>
      </w:r>
      <w:r w:rsidRPr="00BB5896">
        <w:rPr>
          <w:rFonts w:hint="eastAsia"/>
          <w:color w:val="000000" w:themeColor="text1"/>
        </w:rPr>
        <w:t>大气环境保护措施</w:t>
      </w:r>
    </w:p>
    <w:p w14:paraId="491AB237" w14:textId="5ABA2835" w:rsidR="006D46BD" w:rsidRPr="00BB5896" w:rsidRDefault="006D46BD" w:rsidP="006D46B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w:t>
      </w:r>
      <w:r w:rsidR="007F61B2" w:rsidRPr="00BB5896">
        <w:rPr>
          <w:rFonts w:hint="eastAsia"/>
          <w:color w:val="000000" w:themeColor="text1"/>
        </w:rPr>
        <w:t>2</w:t>
      </w:r>
      <w:r w:rsidRPr="00BB5896">
        <w:rPr>
          <w:color w:val="000000" w:themeColor="text1"/>
        </w:rPr>
        <w:t xml:space="preserve">.1 </w:t>
      </w:r>
      <w:r w:rsidRPr="00BB5896">
        <w:rPr>
          <w:rFonts w:hint="eastAsia"/>
          <w:color w:val="000000" w:themeColor="text1"/>
        </w:rPr>
        <w:t>运输车辆、施工船舶及施工机械相关环保措施</w:t>
      </w:r>
    </w:p>
    <w:p w14:paraId="080B41D1" w14:textId="77777777" w:rsidR="006D46BD" w:rsidRPr="00BB5896" w:rsidRDefault="006D46BD" w:rsidP="006D46BD">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）运输砂石料、弃土石等易产生扬尘的运输车辆车厢密闭或者加篷布遮盖处理</w:t>
      </w:r>
      <w:r w:rsidRPr="00BB5896">
        <w:rPr>
          <w:rFonts w:hint="eastAsia"/>
          <w:color w:val="000000" w:themeColor="text1"/>
        </w:rPr>
        <w:t>。</w:t>
      </w:r>
    </w:p>
    <w:p w14:paraId="32E89FDB" w14:textId="77777777" w:rsidR="006D46BD" w:rsidRPr="00BB5896" w:rsidRDefault="006D46BD" w:rsidP="006D46BD">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）所有</w:t>
      </w:r>
      <w:r w:rsidRPr="00BB5896">
        <w:rPr>
          <w:color w:val="000000" w:themeColor="text1"/>
        </w:rPr>
        <w:t>进出施工场地</w:t>
      </w:r>
      <w:r w:rsidRPr="00BB5896">
        <w:rPr>
          <w:rFonts w:hint="eastAsia"/>
          <w:color w:val="000000" w:themeColor="text1"/>
        </w:rPr>
        <w:t>的车辆在进出前均</w:t>
      </w:r>
      <w:r w:rsidRPr="00BB5896">
        <w:rPr>
          <w:color w:val="000000" w:themeColor="text1"/>
        </w:rPr>
        <w:t>冲洗车厢两侧及轮胎，避免其带尘上路</w:t>
      </w:r>
      <w:r w:rsidRPr="00BB5896">
        <w:rPr>
          <w:rFonts w:hint="eastAsia"/>
          <w:color w:val="000000" w:themeColor="text1"/>
        </w:rPr>
        <w:t>，减小对周边大气环境的影响</w:t>
      </w:r>
      <w:r w:rsidRPr="00BB5896">
        <w:rPr>
          <w:color w:val="000000" w:themeColor="text1"/>
        </w:rPr>
        <w:t>。</w:t>
      </w:r>
    </w:p>
    <w:p w14:paraId="21495F7D" w14:textId="77777777" w:rsidR="006D46BD" w:rsidRPr="00BB5896" w:rsidRDefault="006D46BD" w:rsidP="006D46BD">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）施工机械、车辆、</w:t>
      </w:r>
      <w:r w:rsidRPr="00BB5896">
        <w:rPr>
          <w:rFonts w:hint="eastAsia"/>
          <w:color w:val="000000" w:themeColor="text1"/>
        </w:rPr>
        <w:t>船舶</w:t>
      </w:r>
      <w:r w:rsidRPr="00BB5896">
        <w:rPr>
          <w:color w:val="000000" w:themeColor="text1"/>
        </w:rPr>
        <w:t>等应定期维修保养</w:t>
      </w:r>
      <w:r w:rsidRPr="00BB5896">
        <w:rPr>
          <w:rFonts w:hint="eastAsia"/>
          <w:color w:val="000000" w:themeColor="text1"/>
        </w:rPr>
        <w:t>，并且避免其超负荷工作，有条件的可设置尾气净化装置</w:t>
      </w:r>
      <w:r w:rsidRPr="00BB5896">
        <w:rPr>
          <w:color w:val="000000" w:themeColor="text1"/>
        </w:rPr>
        <w:t>；运输车辆禁止超载上路。</w:t>
      </w:r>
    </w:p>
    <w:p w14:paraId="16E10A77" w14:textId="77777777" w:rsidR="006D46BD" w:rsidRPr="00BB5896" w:rsidRDefault="006D46BD" w:rsidP="006D46BD">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）施工期期间运输车辆在经过居民区</w:t>
      </w:r>
      <w:r w:rsidRPr="00BB5896">
        <w:rPr>
          <w:rFonts w:hint="eastAsia"/>
          <w:color w:val="000000" w:themeColor="text1"/>
        </w:rPr>
        <w:t>或学校</w:t>
      </w:r>
      <w:r w:rsidRPr="00BB5896">
        <w:rPr>
          <w:color w:val="000000" w:themeColor="text1"/>
        </w:rPr>
        <w:t>时应减速行驶。</w:t>
      </w:r>
    </w:p>
    <w:p w14:paraId="75C2C33F" w14:textId="0C68C646" w:rsidR="006D46BD" w:rsidRPr="00BB5896" w:rsidRDefault="006D46BD" w:rsidP="006D46BD">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w:t>
      </w:r>
      <w:r w:rsidR="007F61B2" w:rsidRPr="00BB5896">
        <w:rPr>
          <w:rFonts w:hint="eastAsia"/>
          <w:color w:val="000000" w:themeColor="text1"/>
        </w:rPr>
        <w:t>2</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施工场地、运输道路相关环保措施</w:t>
      </w:r>
    </w:p>
    <w:p w14:paraId="310812C4" w14:textId="5CF075C0" w:rsidR="006D46BD" w:rsidRPr="00BB5896" w:rsidRDefault="006D46BD" w:rsidP="006D46BD">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）施工期场地四周设置一定高度的围障或者挡板（</w:t>
      </w:r>
      <w:r w:rsidRPr="00BB5896">
        <w:rPr>
          <w:color w:val="000000" w:themeColor="text1"/>
        </w:rPr>
        <w:t>2 m~3 m</w:t>
      </w:r>
      <w:r w:rsidRPr="00BB5896">
        <w:rPr>
          <w:color w:val="000000" w:themeColor="text1"/>
        </w:rPr>
        <w:t>左右），</w:t>
      </w:r>
      <w:r w:rsidRPr="00BB5896">
        <w:rPr>
          <w:rFonts w:hint="eastAsia"/>
          <w:color w:val="000000" w:themeColor="text1"/>
        </w:rPr>
        <w:t>用以</w:t>
      </w:r>
      <w:r w:rsidRPr="00BB5896">
        <w:rPr>
          <w:color w:val="000000" w:themeColor="text1"/>
        </w:rPr>
        <w:t>控制扬尘的逸散；施工期期间应尽量选择风力较小的日期进行土石方的相关作业，并且合理安排土石方开挖等的施工流程。</w:t>
      </w:r>
    </w:p>
    <w:p w14:paraId="1DC4AF30" w14:textId="77777777" w:rsidR="006D46BD" w:rsidRPr="00BB5896" w:rsidRDefault="006D46BD" w:rsidP="006D46BD">
      <w:pPr>
        <w:spacing w:line="500" w:lineRule="exact"/>
        <w:ind w:firstLine="480"/>
        <w:rPr>
          <w:rFonts w:ascii="宋体" w:hAnsi="宋体"/>
          <w:color w:val="000000" w:themeColor="text1"/>
        </w:rPr>
      </w:pPr>
      <w:r w:rsidRPr="00BB5896">
        <w:rPr>
          <w:color w:val="000000" w:themeColor="text1"/>
        </w:rPr>
        <w:t>（</w:t>
      </w:r>
      <w:r w:rsidRPr="00BB5896">
        <w:rPr>
          <w:color w:val="000000" w:themeColor="text1"/>
        </w:rPr>
        <w:t>2</w:t>
      </w:r>
      <w:r w:rsidRPr="00BB5896">
        <w:rPr>
          <w:color w:val="000000" w:themeColor="text1"/>
        </w:rPr>
        <w:t>）</w:t>
      </w:r>
      <w:r w:rsidRPr="00BB5896">
        <w:rPr>
          <w:rFonts w:ascii="宋体" w:hAnsi="宋体" w:hint="eastAsia"/>
          <w:color w:val="000000" w:themeColor="text1"/>
        </w:rPr>
        <w:t>项目各类推土施工作业做到随土随压，对推过的土地及时进行整理，场地陆域形成后尽快夯实并铺砌面层。</w:t>
      </w:r>
    </w:p>
    <w:p w14:paraId="43788BAE" w14:textId="26653A41" w:rsidR="005459B6" w:rsidRPr="00BB5896" w:rsidRDefault="006D46BD" w:rsidP="005459B6">
      <w:pPr>
        <w:spacing w:afterLines="50" w:after="163"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Pr="00BB5896">
        <w:rPr>
          <w:rFonts w:hint="eastAsia"/>
          <w:color w:val="000000" w:themeColor="text1"/>
        </w:rPr>
        <w:t>施工场地内配备洒水车或者洒水设施（常见洒水车及洒水设施示意图</w:t>
      </w:r>
      <w:r w:rsidRPr="00BB5896">
        <w:rPr>
          <w:rFonts w:hint="eastAsia"/>
          <w:color w:val="000000" w:themeColor="text1"/>
        </w:rPr>
        <w:t>5.1.</w:t>
      </w:r>
      <w:r w:rsidR="0025623C" w:rsidRPr="00BB5896">
        <w:rPr>
          <w:rFonts w:hint="eastAsia"/>
          <w:color w:val="000000" w:themeColor="text1"/>
        </w:rPr>
        <w:t>2</w:t>
      </w:r>
      <w:r w:rsidRPr="00BB5896">
        <w:rPr>
          <w:rFonts w:hint="eastAsia"/>
          <w:color w:val="000000" w:themeColor="text1"/>
        </w:rPr>
        <w:t>-1</w:t>
      </w:r>
      <w:r w:rsidRPr="00BB5896">
        <w:rPr>
          <w:rFonts w:hint="eastAsia"/>
          <w:color w:val="000000" w:themeColor="text1"/>
        </w:rPr>
        <w:t>），定期对施工场地、道路进行洒水降尘。</w:t>
      </w:r>
    </w:p>
    <w:tbl>
      <w:tblPr>
        <w:tblStyle w:val="aff"/>
        <w:tblW w:w="0" w:type="auto"/>
        <w:jc w:val="center"/>
        <w:tblLook w:val="04A0" w:firstRow="1" w:lastRow="0" w:firstColumn="1" w:lastColumn="0" w:noHBand="0" w:noVBand="1"/>
      </w:tblPr>
      <w:tblGrid>
        <w:gridCol w:w="4530"/>
        <w:gridCol w:w="4530"/>
      </w:tblGrid>
      <w:tr w:rsidR="00BB5896" w:rsidRPr="00BB5896" w14:paraId="16E6D7F6" w14:textId="77777777" w:rsidTr="005459B6">
        <w:trPr>
          <w:jc w:val="center"/>
        </w:trPr>
        <w:tc>
          <w:tcPr>
            <w:tcW w:w="4530" w:type="dxa"/>
            <w:vAlign w:val="center"/>
          </w:tcPr>
          <w:p w14:paraId="71295DC7" w14:textId="216965A2" w:rsidR="005459B6" w:rsidRPr="00BB5896" w:rsidRDefault="005459B6" w:rsidP="005459B6">
            <w:pPr>
              <w:spacing w:beforeLines="50" w:before="163" w:afterLines="50" w:after="163" w:line="240" w:lineRule="auto"/>
              <w:ind w:firstLineChars="0" w:firstLine="0"/>
              <w:rPr>
                <w:color w:val="000000" w:themeColor="text1"/>
              </w:rPr>
            </w:pPr>
            <w:r w:rsidRPr="00BB5896">
              <w:rPr>
                <w:rFonts w:ascii="宋体" w:hAnsi="宋体" w:cs="宋体"/>
                <w:noProof/>
                <w:color w:val="000000" w:themeColor="text1"/>
              </w:rPr>
              <w:lastRenderedPageBreak/>
              <w:drawing>
                <wp:inline distT="0" distB="0" distL="0" distR="0" wp14:anchorId="636CBA89" wp14:editId="5D3D0CEF">
                  <wp:extent cx="2700000" cy="2520000"/>
                  <wp:effectExtent l="0" t="0" r="5715" b="0"/>
                  <wp:docPr id="194" name="图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c>
          <w:tcPr>
            <w:tcW w:w="4530" w:type="dxa"/>
            <w:vAlign w:val="center"/>
          </w:tcPr>
          <w:p w14:paraId="5AFF8038" w14:textId="6D4613FA" w:rsidR="005459B6" w:rsidRPr="00BB5896" w:rsidRDefault="005459B6" w:rsidP="005459B6">
            <w:pPr>
              <w:spacing w:beforeLines="50" w:before="163" w:afterLines="50" w:after="163" w:line="240" w:lineRule="auto"/>
              <w:ind w:firstLineChars="0" w:firstLine="0"/>
              <w:rPr>
                <w:color w:val="000000" w:themeColor="text1"/>
              </w:rPr>
            </w:pPr>
            <w:r w:rsidRPr="00BB5896">
              <w:rPr>
                <w:rFonts w:ascii="宋体" w:hAnsi="宋体" w:cs="宋体"/>
                <w:noProof/>
                <w:color w:val="000000" w:themeColor="text1"/>
              </w:rPr>
              <w:drawing>
                <wp:inline distT="0" distB="0" distL="0" distR="0" wp14:anchorId="34795E06" wp14:editId="2F18DDEE">
                  <wp:extent cx="2700000" cy="2520000"/>
                  <wp:effectExtent l="0" t="0" r="5715" b="0"/>
                  <wp:docPr id="195" name="图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r>
    </w:tbl>
    <w:p w14:paraId="4BD5E8B5" w14:textId="6EB1565E" w:rsidR="005459B6" w:rsidRPr="00BB5896" w:rsidRDefault="005459B6" w:rsidP="005459B6">
      <w:pPr>
        <w:spacing w:beforeLines="50" w:before="163"/>
        <w:ind w:firstLine="422"/>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5.1.</w:t>
      </w:r>
      <w:r w:rsidR="0025623C" w:rsidRPr="00BB5896">
        <w:rPr>
          <w:rFonts w:hint="eastAsia"/>
          <w:b/>
          <w:color w:val="000000" w:themeColor="text1"/>
          <w:sz w:val="21"/>
          <w:szCs w:val="21"/>
        </w:rPr>
        <w:t>2</w:t>
      </w:r>
      <w:r w:rsidRPr="00BB5896">
        <w:rPr>
          <w:b/>
          <w:color w:val="000000" w:themeColor="text1"/>
          <w:sz w:val="21"/>
          <w:szCs w:val="21"/>
        </w:rPr>
        <w:t xml:space="preserve">-1 </w:t>
      </w:r>
      <w:r w:rsidRPr="00BB5896">
        <w:rPr>
          <w:b/>
          <w:color w:val="000000" w:themeColor="text1"/>
          <w:sz w:val="21"/>
          <w:szCs w:val="21"/>
        </w:rPr>
        <w:t>常见洒水车及洒水设施示意图</w:t>
      </w:r>
    </w:p>
    <w:p w14:paraId="58297CB3" w14:textId="7CBA4C35" w:rsidR="008A40A6" w:rsidRPr="00BB5896" w:rsidRDefault="008A40A6" w:rsidP="008A40A6">
      <w:pPr>
        <w:spacing w:line="500" w:lineRule="exact"/>
        <w:ind w:firstLine="480"/>
        <w:rPr>
          <w:rFonts w:ascii="宋体" w:hAnsi="宋体"/>
          <w:color w:val="000000" w:themeColor="text1"/>
        </w:rPr>
      </w:pPr>
      <w:r w:rsidRPr="00BB5896">
        <w:rPr>
          <w:color w:val="000000" w:themeColor="text1"/>
        </w:rPr>
        <w:t>（</w:t>
      </w:r>
      <w:r w:rsidRPr="00BB5896">
        <w:rPr>
          <w:color w:val="000000" w:themeColor="text1"/>
        </w:rPr>
        <w:t>4</w:t>
      </w:r>
      <w:r w:rsidRPr="00BB5896">
        <w:rPr>
          <w:color w:val="000000" w:themeColor="text1"/>
        </w:rPr>
        <w:t>）</w:t>
      </w:r>
      <w:r w:rsidRPr="00BB5896">
        <w:rPr>
          <w:rFonts w:ascii="宋体" w:hAnsi="宋体" w:hint="eastAsia"/>
          <w:color w:val="000000" w:themeColor="text1"/>
        </w:rPr>
        <w:t>施工期期间施工场地</w:t>
      </w:r>
      <w:r w:rsidR="009F49C4" w:rsidRPr="00BB5896">
        <w:rPr>
          <w:rFonts w:ascii="宋体" w:hAnsi="宋体" w:hint="eastAsia"/>
          <w:color w:val="000000" w:themeColor="text1"/>
        </w:rPr>
        <w:t>应</w:t>
      </w:r>
      <w:r w:rsidRPr="00BB5896">
        <w:rPr>
          <w:rFonts w:ascii="宋体" w:hAnsi="宋体" w:hint="eastAsia"/>
          <w:color w:val="000000" w:themeColor="text1"/>
        </w:rPr>
        <w:t>定时洒水，并且在土石方开挖作业或者大风天气时</w:t>
      </w:r>
      <w:r w:rsidR="009F3602" w:rsidRPr="00BB5896">
        <w:rPr>
          <w:rFonts w:ascii="宋体" w:hAnsi="宋体" w:hint="eastAsia"/>
          <w:color w:val="000000" w:themeColor="text1"/>
        </w:rPr>
        <w:t>需</w:t>
      </w:r>
      <w:r w:rsidRPr="00BB5896">
        <w:rPr>
          <w:rFonts w:ascii="宋体" w:hAnsi="宋体" w:hint="eastAsia"/>
          <w:color w:val="000000" w:themeColor="text1"/>
        </w:rPr>
        <w:t>增加洒水量及频率，以减少施工扬尘。</w:t>
      </w:r>
    </w:p>
    <w:p w14:paraId="4AA1CA40" w14:textId="77777777" w:rsidR="008A40A6" w:rsidRPr="00BB5896" w:rsidRDefault="008A40A6" w:rsidP="008A40A6">
      <w:pPr>
        <w:spacing w:line="500" w:lineRule="exact"/>
        <w:ind w:firstLine="480"/>
        <w:rPr>
          <w:rFonts w:ascii="宋体" w:hAnsi="宋体"/>
          <w:color w:val="000000" w:themeColor="text1"/>
        </w:rPr>
      </w:pPr>
      <w:r w:rsidRPr="00BB5896">
        <w:rPr>
          <w:color w:val="000000" w:themeColor="text1"/>
        </w:rPr>
        <w:t>（</w:t>
      </w:r>
      <w:r w:rsidRPr="00BB5896">
        <w:rPr>
          <w:color w:val="000000" w:themeColor="text1"/>
        </w:rPr>
        <w:t>5</w:t>
      </w:r>
      <w:r w:rsidRPr="00BB5896">
        <w:rPr>
          <w:color w:val="000000" w:themeColor="text1"/>
        </w:rPr>
        <w:t>）</w:t>
      </w:r>
      <w:r w:rsidRPr="00BB5896">
        <w:rPr>
          <w:rFonts w:ascii="宋体" w:hAnsi="宋体" w:hint="eastAsia"/>
          <w:color w:val="000000" w:themeColor="text1"/>
        </w:rPr>
        <w:t>码头结构及建筑物施工应采用外购商品混凝土的方式，严禁在施工现场搅拌混凝土。</w:t>
      </w:r>
    </w:p>
    <w:p w14:paraId="3BD8E752" w14:textId="77777777" w:rsidR="008A40A6" w:rsidRPr="00BB5896" w:rsidRDefault="008A40A6" w:rsidP="008A40A6">
      <w:pPr>
        <w:spacing w:line="500" w:lineRule="exact"/>
        <w:ind w:firstLine="480"/>
        <w:rPr>
          <w:rFonts w:ascii="宋体" w:hAnsi="宋体"/>
          <w:color w:val="000000" w:themeColor="text1"/>
        </w:rPr>
      </w:pPr>
      <w:r w:rsidRPr="00BB5896">
        <w:rPr>
          <w:color w:val="000000" w:themeColor="text1"/>
        </w:rPr>
        <w:t>（</w:t>
      </w:r>
      <w:r w:rsidRPr="00BB5896">
        <w:rPr>
          <w:color w:val="000000" w:themeColor="text1"/>
        </w:rPr>
        <w:t>6</w:t>
      </w:r>
      <w:r w:rsidRPr="00BB5896">
        <w:rPr>
          <w:color w:val="000000" w:themeColor="text1"/>
        </w:rPr>
        <w:t>）</w:t>
      </w:r>
      <w:r w:rsidRPr="00BB5896">
        <w:rPr>
          <w:rFonts w:ascii="宋体" w:hAnsi="宋体" w:hint="eastAsia"/>
          <w:color w:val="000000" w:themeColor="text1"/>
        </w:rPr>
        <w:t>施工过程中产生的建筑垃圾、多余土方应及时清运。</w:t>
      </w:r>
    </w:p>
    <w:p w14:paraId="0B2F081D" w14:textId="77777777" w:rsidR="008A40A6" w:rsidRPr="00BB5896" w:rsidRDefault="008A40A6" w:rsidP="008A40A6">
      <w:pPr>
        <w:spacing w:line="500" w:lineRule="exact"/>
        <w:ind w:firstLine="480"/>
        <w:rPr>
          <w:rFonts w:ascii="宋体" w:hAnsi="宋体"/>
          <w:color w:val="000000" w:themeColor="text1"/>
        </w:rPr>
      </w:pPr>
      <w:r w:rsidRPr="00BB5896">
        <w:rPr>
          <w:color w:val="000000" w:themeColor="text1"/>
        </w:rPr>
        <w:t>（</w:t>
      </w:r>
      <w:r w:rsidRPr="00BB5896">
        <w:rPr>
          <w:color w:val="000000" w:themeColor="text1"/>
        </w:rPr>
        <w:t>7</w:t>
      </w:r>
      <w:r w:rsidRPr="00BB5896">
        <w:rPr>
          <w:color w:val="000000" w:themeColor="text1"/>
        </w:rPr>
        <w:t>）</w:t>
      </w:r>
      <w:r w:rsidRPr="00BB5896">
        <w:rPr>
          <w:rFonts w:ascii="宋体" w:hAnsi="宋体" w:hint="eastAsia"/>
          <w:color w:val="000000" w:themeColor="text1"/>
        </w:rPr>
        <w:t>水泥和其他易飞扬的细颗粒材料应安排在临时仓库内或者严密遮盖，卸运时宜尽量在仓库内进行；场地内的临时堆土在大风天气应覆盖处理。</w:t>
      </w:r>
    </w:p>
    <w:p w14:paraId="2656F36A" w14:textId="0E702099" w:rsidR="008A40A6" w:rsidRPr="00BB5896" w:rsidRDefault="008A40A6" w:rsidP="008A40A6">
      <w:pPr>
        <w:spacing w:line="500" w:lineRule="exact"/>
        <w:ind w:firstLine="480"/>
        <w:rPr>
          <w:rFonts w:ascii="宋体" w:hAnsi="宋体"/>
          <w:color w:val="000000" w:themeColor="text1"/>
        </w:rPr>
      </w:pPr>
      <w:r w:rsidRPr="00BB5896">
        <w:rPr>
          <w:rFonts w:ascii="宋体" w:hAnsi="宋体" w:hint="eastAsia"/>
          <w:color w:val="000000" w:themeColor="text1"/>
        </w:rPr>
        <w:t>（</w:t>
      </w:r>
      <w:r w:rsidRPr="00BB5896">
        <w:rPr>
          <w:color w:val="000000" w:themeColor="text1"/>
        </w:rPr>
        <w:t>8</w:t>
      </w:r>
      <w:r w:rsidRPr="00BB5896">
        <w:rPr>
          <w:color w:val="000000" w:themeColor="text1"/>
        </w:rPr>
        <w:t>）施工场地内的临时堆土场、施工材料（如砂石料</w:t>
      </w:r>
      <w:r w:rsidRPr="00BB5896">
        <w:rPr>
          <w:rFonts w:ascii="宋体" w:hAnsi="宋体" w:hint="eastAsia"/>
          <w:color w:val="000000" w:themeColor="text1"/>
        </w:rPr>
        <w:t>等）堆垛宜定时洒水。</w:t>
      </w:r>
    </w:p>
    <w:p w14:paraId="421C0541" w14:textId="461F53F2" w:rsidR="008A40A6" w:rsidRPr="00BB5896" w:rsidRDefault="008A40A6" w:rsidP="008A40A6">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9</w:t>
      </w:r>
      <w:r w:rsidRPr="00BB5896">
        <w:rPr>
          <w:rFonts w:hint="eastAsia"/>
          <w:color w:val="000000" w:themeColor="text1"/>
        </w:rPr>
        <w:t>）由于项目距离敏感点较近（距项目最近的敏感点为南面约</w:t>
      </w:r>
      <w:r w:rsidRPr="00BB5896">
        <w:rPr>
          <w:color w:val="000000" w:themeColor="text1"/>
        </w:rPr>
        <w:t xml:space="preserve">16 </w:t>
      </w:r>
      <w:r w:rsidRPr="00BB5896">
        <w:rPr>
          <w:rFonts w:hint="eastAsia"/>
          <w:color w:val="000000" w:themeColor="text1"/>
        </w:rPr>
        <w:t>m</w:t>
      </w:r>
      <w:r w:rsidRPr="00BB5896">
        <w:rPr>
          <w:rFonts w:hint="eastAsia"/>
          <w:color w:val="000000" w:themeColor="text1"/>
        </w:rPr>
        <w:t>处的武宣农场三队），因此要求施工期期间除了严格执行上述相应的各种大气环境保护措施之外，日常施工时还应该</w:t>
      </w:r>
      <w:r w:rsidR="00FF0E04" w:rsidRPr="00BB5896">
        <w:rPr>
          <w:rFonts w:hint="eastAsia"/>
          <w:color w:val="000000" w:themeColor="text1"/>
        </w:rPr>
        <w:t>增加施工场地内的洒水量及洒水率</w:t>
      </w:r>
      <w:r w:rsidRPr="00BB5896">
        <w:rPr>
          <w:rFonts w:hint="eastAsia"/>
          <w:color w:val="000000" w:themeColor="text1"/>
        </w:rPr>
        <w:t>，以减小施工期期间对武宣农场三队的影响。</w:t>
      </w:r>
    </w:p>
    <w:p w14:paraId="20534C39" w14:textId="09868664" w:rsidR="00B00783" w:rsidRPr="00BB5896" w:rsidRDefault="00B00783"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w:t>
      </w:r>
      <w:r w:rsidR="007F61B2" w:rsidRPr="00BB5896">
        <w:rPr>
          <w:rFonts w:hint="eastAsia"/>
          <w:color w:val="000000" w:themeColor="text1"/>
        </w:rPr>
        <w:t>3</w:t>
      </w:r>
      <w:r w:rsidRPr="00BB5896">
        <w:rPr>
          <w:rFonts w:hint="eastAsia"/>
          <w:color w:val="000000" w:themeColor="text1"/>
        </w:rPr>
        <w:t xml:space="preserve"> </w:t>
      </w:r>
      <w:r w:rsidR="001E712E" w:rsidRPr="00BB5896">
        <w:rPr>
          <w:rFonts w:hint="eastAsia"/>
          <w:color w:val="000000" w:themeColor="text1"/>
        </w:rPr>
        <w:t>施工期</w:t>
      </w:r>
      <w:r w:rsidRPr="00BB5896">
        <w:rPr>
          <w:rFonts w:hint="eastAsia"/>
          <w:color w:val="000000" w:themeColor="text1"/>
        </w:rPr>
        <w:t>地表水环境保护措施</w:t>
      </w:r>
    </w:p>
    <w:p w14:paraId="166FBFB4" w14:textId="3D0ACE30" w:rsidR="00971012" w:rsidRPr="00BB5896" w:rsidRDefault="00971012" w:rsidP="0097101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w:t>
      </w:r>
      <w:r w:rsidRPr="00BB5896">
        <w:rPr>
          <w:rFonts w:hint="eastAsia"/>
          <w:color w:val="000000" w:themeColor="text1"/>
        </w:rPr>
        <w:t>3</w:t>
      </w:r>
      <w:r w:rsidRPr="00BB5896">
        <w:rPr>
          <w:color w:val="000000" w:themeColor="text1"/>
        </w:rPr>
        <w:t xml:space="preserve">.1 </w:t>
      </w:r>
      <w:r w:rsidRPr="00BB5896">
        <w:rPr>
          <w:rFonts w:hint="eastAsia"/>
          <w:color w:val="000000" w:themeColor="text1"/>
        </w:rPr>
        <w:t>施工船舶污染控制措施</w:t>
      </w:r>
    </w:p>
    <w:p w14:paraId="7C4378C0" w14:textId="77777777" w:rsidR="00971012" w:rsidRPr="00BB5896" w:rsidRDefault="00971012" w:rsidP="00971012">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）施工船舶在施工期进行施工时应定点作业，并且施工船舶定期检查维修，避免其发生跑、冒、滴、漏现象。</w:t>
      </w:r>
    </w:p>
    <w:p w14:paraId="437C484D" w14:textId="77777777" w:rsidR="00971012" w:rsidRPr="00BB5896" w:rsidRDefault="00971012" w:rsidP="00971012">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）在恶劣天气情况下施工船舶停止施工，以避免发生事故，从而导致溢油的发生，</w:t>
      </w:r>
      <w:r w:rsidRPr="00BB5896">
        <w:rPr>
          <w:color w:val="000000" w:themeColor="text1"/>
        </w:rPr>
        <w:lastRenderedPageBreak/>
        <w:t>影响项目所在区域的地表水环境。</w:t>
      </w:r>
    </w:p>
    <w:p w14:paraId="0538262B" w14:textId="0D8A35EE" w:rsidR="00971012" w:rsidRPr="00BB5896" w:rsidRDefault="00971012" w:rsidP="00971012">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）根据《水运工程环境保护设计规范》（</w:t>
      </w:r>
      <w:r w:rsidRPr="00BB5896">
        <w:rPr>
          <w:color w:val="000000" w:themeColor="text1"/>
        </w:rPr>
        <w:t>JTS 149-2018</w:t>
      </w:r>
      <w:r w:rsidRPr="00BB5896">
        <w:rPr>
          <w:color w:val="000000" w:themeColor="text1"/>
        </w:rPr>
        <w:t>），施工期期间施工单位</w:t>
      </w:r>
      <w:r w:rsidRPr="00BB5896">
        <w:rPr>
          <w:rFonts w:hint="eastAsia"/>
          <w:color w:val="000000" w:themeColor="text1"/>
        </w:rPr>
        <w:t>应</w:t>
      </w:r>
      <w:r w:rsidRPr="00BB5896">
        <w:rPr>
          <w:color w:val="000000" w:themeColor="text1"/>
        </w:rPr>
        <w:t>配备溢油应急物资器材</w:t>
      </w:r>
      <w:r w:rsidRPr="00BB5896">
        <w:rPr>
          <w:rFonts w:hint="eastAsia"/>
          <w:color w:val="000000" w:themeColor="text1"/>
        </w:rPr>
        <w:t>，并且其溢油应急物资器材的应急能力应大于</w:t>
      </w:r>
      <w:r w:rsidRPr="00BB5896">
        <w:rPr>
          <w:color w:val="000000" w:themeColor="text1"/>
        </w:rPr>
        <w:t>2.</w:t>
      </w:r>
      <w:r w:rsidR="003F7D6D" w:rsidRPr="00BB5896">
        <w:rPr>
          <w:rFonts w:hint="eastAsia"/>
          <w:color w:val="000000" w:themeColor="text1"/>
        </w:rPr>
        <w:t>7</w:t>
      </w:r>
      <w:r w:rsidRPr="00BB5896">
        <w:rPr>
          <w:color w:val="000000" w:themeColor="text1"/>
        </w:rPr>
        <w:t xml:space="preserve">9 </w:t>
      </w:r>
      <w:r w:rsidRPr="00BB5896">
        <w:rPr>
          <w:rFonts w:hint="eastAsia"/>
          <w:color w:val="000000" w:themeColor="text1"/>
        </w:rPr>
        <w:t>t</w:t>
      </w:r>
      <w:r w:rsidRPr="00BB5896">
        <w:rPr>
          <w:color w:val="000000" w:themeColor="text1"/>
        </w:rPr>
        <w:t>。</w:t>
      </w:r>
    </w:p>
    <w:p w14:paraId="2A29C807" w14:textId="2C070A18" w:rsidR="00971012" w:rsidRPr="00BB5896" w:rsidRDefault="00971012" w:rsidP="00971012">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w:t>
      </w:r>
      <w:r w:rsidRPr="00BB5896">
        <w:rPr>
          <w:rFonts w:hint="eastAsia"/>
          <w:color w:val="000000" w:themeColor="text1"/>
        </w:rPr>
        <w:t>施工期期间应严格管理施工船舶，</w:t>
      </w:r>
      <w:r w:rsidRPr="00BB5896">
        <w:rPr>
          <w:color w:val="000000" w:themeColor="text1"/>
        </w:rPr>
        <w:t>施工船舶舱底油污水禁止排放入所在区域河段</w:t>
      </w:r>
      <w:r w:rsidRPr="00BB5896">
        <w:rPr>
          <w:rFonts w:hint="eastAsia"/>
          <w:color w:val="000000" w:themeColor="text1"/>
        </w:rPr>
        <w:t>，应收集后定期交由有资质的单位处置</w:t>
      </w:r>
      <w:r w:rsidRPr="00BB5896">
        <w:rPr>
          <w:color w:val="000000" w:themeColor="text1"/>
        </w:rPr>
        <w:t>。</w:t>
      </w:r>
    </w:p>
    <w:p w14:paraId="16D752D4" w14:textId="74CB17D0" w:rsidR="00971012" w:rsidRPr="00BB5896" w:rsidRDefault="00971012" w:rsidP="0097101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w:t>
      </w:r>
      <w:r w:rsidRPr="00BB5896">
        <w:rPr>
          <w:rFonts w:hint="eastAsia"/>
          <w:color w:val="000000" w:themeColor="text1"/>
        </w:rPr>
        <w:t>3</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水下施工污染控制措施</w:t>
      </w:r>
    </w:p>
    <w:p w14:paraId="0D56C532" w14:textId="77777777"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color w:val="000000" w:themeColor="text1"/>
        </w:rPr>
        <w:t>1</w:t>
      </w:r>
      <w:r w:rsidRPr="00BB5896">
        <w:rPr>
          <w:rFonts w:hint="eastAsia"/>
          <w:color w:val="000000" w:themeColor="text1"/>
        </w:rPr>
        <w:t>）拟建项目施工期期间涉及港池疏浚，施工期间应采用先进的施工技术并合理安排施工进度，最大限度地控制水下施工作业对河流底质的搅动范围和强度，减少悬浮泥沙的产生量；必要时宜在施工水域附近设置防污帘。</w:t>
      </w:r>
    </w:p>
    <w:p w14:paraId="54D7CBA1" w14:textId="77777777"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）施工期期间应合理安排施工进度，选择枯水期季节进行。</w:t>
      </w:r>
    </w:p>
    <w:p w14:paraId="75ABCFBA" w14:textId="77777777"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3</w:t>
      </w:r>
      <w:r w:rsidRPr="00BB5896">
        <w:rPr>
          <w:rFonts w:hint="eastAsia"/>
          <w:color w:val="000000" w:themeColor="text1"/>
        </w:rPr>
        <w:t>）施工期期间严格控制施工船舶的施工范围，同时在使用水下施工作业机械时应采取相关措施（如挖泥船采用密闭抓斗等）以最大限度地控制水下施工作业对河流底质的搅动范围和强度，减少悬浮泥沙的产生量。</w:t>
      </w:r>
    </w:p>
    <w:p w14:paraId="5B4D1685" w14:textId="30ADA700" w:rsidR="00971012" w:rsidRPr="00BB5896" w:rsidRDefault="00971012" w:rsidP="00971012">
      <w:pPr>
        <w:spacing w:line="500" w:lineRule="exact"/>
        <w:ind w:firstLine="480"/>
        <w:rPr>
          <w:color w:val="000000" w:themeColor="text1"/>
          <w:u w:val="single"/>
        </w:rPr>
      </w:pPr>
      <w:r w:rsidRPr="00BB5896">
        <w:rPr>
          <w:rFonts w:hint="eastAsia"/>
          <w:color w:val="000000" w:themeColor="text1"/>
          <w:u w:val="single"/>
        </w:rPr>
        <w:t>（</w:t>
      </w:r>
      <w:r w:rsidRPr="00BB5896">
        <w:rPr>
          <w:color w:val="000000" w:themeColor="text1"/>
          <w:u w:val="single"/>
        </w:rPr>
        <w:t>4</w:t>
      </w:r>
      <w:r w:rsidRPr="00BB5896">
        <w:rPr>
          <w:rFonts w:hint="eastAsia"/>
          <w:color w:val="000000" w:themeColor="text1"/>
          <w:u w:val="single"/>
        </w:rPr>
        <w:t>）针对施工期期间产生的钻孔泥浆，拟在岸边设置临时沉淀池，钻孔泥浆沉淀后产生的废水回用于施工场地喷淋抑尘。</w:t>
      </w:r>
    </w:p>
    <w:p w14:paraId="3B563C82" w14:textId="74F45C90" w:rsidR="00971012" w:rsidRPr="00BB5896" w:rsidRDefault="00971012" w:rsidP="00971012">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5.1.</w:t>
      </w:r>
      <w:r w:rsidRPr="00BB5896">
        <w:rPr>
          <w:rFonts w:hint="eastAsia"/>
          <w:color w:val="000000" w:themeColor="text1"/>
        </w:rPr>
        <w:t>3</w:t>
      </w:r>
      <w:r w:rsidRPr="00BB5896">
        <w:rPr>
          <w:color w:val="000000" w:themeColor="text1"/>
        </w:rPr>
        <w:t>.</w:t>
      </w:r>
      <w:r w:rsidRPr="00BB5896">
        <w:rPr>
          <w:rFonts w:hint="eastAsia"/>
          <w:color w:val="000000" w:themeColor="text1"/>
        </w:rPr>
        <w:t>3</w:t>
      </w:r>
      <w:r w:rsidR="00CF307D" w:rsidRPr="00BB5896">
        <w:rPr>
          <w:color w:val="000000" w:themeColor="text1"/>
        </w:rPr>
        <w:t xml:space="preserve"> </w:t>
      </w:r>
      <w:r w:rsidRPr="00BB5896">
        <w:rPr>
          <w:rFonts w:hint="eastAsia"/>
          <w:color w:val="000000" w:themeColor="text1"/>
        </w:rPr>
        <w:t>后方陆域污染控制措施</w:t>
      </w:r>
    </w:p>
    <w:p w14:paraId="7BE8F815" w14:textId="2A8CCD42" w:rsidR="00B00783" w:rsidRPr="00BB5896" w:rsidRDefault="00B00783" w:rsidP="00B00783">
      <w:pPr>
        <w:spacing w:line="500" w:lineRule="exact"/>
        <w:ind w:firstLine="480"/>
        <w:rPr>
          <w:color w:val="000000" w:themeColor="text1"/>
          <w:kern w:val="2"/>
        </w:rPr>
      </w:pPr>
      <w:r w:rsidRPr="00BB5896">
        <w:rPr>
          <w:rFonts w:hint="eastAsia"/>
          <w:color w:val="000000" w:themeColor="text1"/>
        </w:rPr>
        <w:t>（</w:t>
      </w:r>
      <w:r w:rsidR="00971012" w:rsidRPr="00BB5896">
        <w:rPr>
          <w:rFonts w:hint="eastAsia"/>
          <w:color w:val="000000" w:themeColor="text1"/>
        </w:rPr>
        <w:t>1</w:t>
      </w:r>
      <w:r w:rsidRPr="00BB5896">
        <w:rPr>
          <w:rFonts w:hint="eastAsia"/>
          <w:color w:val="000000" w:themeColor="text1"/>
        </w:rPr>
        <w:t>）</w:t>
      </w:r>
      <w:r w:rsidRPr="00BB5896">
        <w:rPr>
          <w:color w:val="000000" w:themeColor="text1"/>
          <w:kern w:val="2"/>
        </w:rPr>
        <w:t>施工场地应合理布设截排水沟汇流施工场地地表径流、施工废水，避免</w:t>
      </w:r>
      <w:r w:rsidR="008E3A94" w:rsidRPr="00BB5896">
        <w:rPr>
          <w:rFonts w:hint="eastAsia"/>
          <w:color w:val="000000" w:themeColor="text1"/>
          <w:kern w:val="2"/>
        </w:rPr>
        <w:t>施工期</w:t>
      </w:r>
      <w:r w:rsidRPr="00BB5896">
        <w:rPr>
          <w:rFonts w:hint="eastAsia"/>
          <w:color w:val="000000" w:themeColor="text1"/>
          <w:kern w:val="2"/>
        </w:rPr>
        <w:t>发生</w:t>
      </w:r>
      <w:r w:rsidRPr="00BB5896">
        <w:rPr>
          <w:color w:val="000000" w:themeColor="text1"/>
          <w:kern w:val="2"/>
        </w:rPr>
        <w:t>废水外排情况。</w:t>
      </w:r>
    </w:p>
    <w:p w14:paraId="211DC4B4" w14:textId="77777777"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）施工现场道路保持通畅，定期检查维护排水系统使其处于良好的使用状态，使施工现场不积水。</w:t>
      </w:r>
    </w:p>
    <w:p w14:paraId="33822CC0" w14:textId="11158B08" w:rsidR="00B00783" w:rsidRPr="00BB5896" w:rsidRDefault="00B00783" w:rsidP="00B00783">
      <w:pPr>
        <w:spacing w:line="500" w:lineRule="exact"/>
        <w:ind w:firstLine="480"/>
        <w:rPr>
          <w:color w:val="000000" w:themeColor="text1"/>
        </w:rPr>
      </w:pPr>
      <w:r w:rsidRPr="00BB5896">
        <w:rPr>
          <w:rFonts w:hint="eastAsia"/>
          <w:color w:val="000000" w:themeColor="text1"/>
        </w:rPr>
        <w:t>（</w:t>
      </w:r>
      <w:r w:rsidR="00971012" w:rsidRPr="00BB5896">
        <w:rPr>
          <w:rFonts w:hint="eastAsia"/>
          <w:color w:val="000000" w:themeColor="text1"/>
        </w:rPr>
        <w:t>3</w:t>
      </w:r>
      <w:r w:rsidRPr="00BB5896">
        <w:rPr>
          <w:rFonts w:hint="eastAsia"/>
          <w:color w:val="000000" w:themeColor="text1"/>
        </w:rPr>
        <w:t>）加强施工管理，在下雨时建筑材料等堆放时应该加以覆盖，防止雨水冲刷。</w:t>
      </w:r>
    </w:p>
    <w:p w14:paraId="1FFADCAE" w14:textId="46FEE382"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4</w:t>
      </w:r>
      <w:r w:rsidRPr="00BB5896">
        <w:rPr>
          <w:rFonts w:hint="eastAsia"/>
          <w:color w:val="000000" w:themeColor="text1"/>
        </w:rPr>
        <w:t>）施工期期间设置临时隔油沉淀池、化粪池等；施工废水经临时隔油沉淀池隔油沉淀后作为施工场地喷淋抑尘用水；施工人员生活污水则经化粪池收集处理后用于周边旱地施肥。</w:t>
      </w:r>
    </w:p>
    <w:p w14:paraId="75F0CA66" w14:textId="36CC878B" w:rsidR="00971012" w:rsidRPr="00BB5896" w:rsidRDefault="00971012" w:rsidP="00971012">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5</w:t>
      </w:r>
      <w:r w:rsidRPr="00BB5896">
        <w:rPr>
          <w:rFonts w:hint="eastAsia"/>
          <w:color w:val="000000" w:themeColor="text1"/>
        </w:rPr>
        <w:t>）施工期期间加强管理，节约施工用水和生活用水，减少施工期污废水产生量；施工时应该合理规划施工场地内的临时供、排水措施。</w:t>
      </w:r>
    </w:p>
    <w:p w14:paraId="33823FE7" w14:textId="07B247A7" w:rsidR="000E14A3" w:rsidRPr="00BB5896" w:rsidRDefault="000E14A3" w:rsidP="000E14A3">
      <w:pPr>
        <w:pStyle w:val="04"/>
        <w:keepNext w:val="0"/>
        <w:keepLines w:val="0"/>
        <w:widowControl w:val="0"/>
        <w:spacing w:beforeLines="50" w:before="163" w:afterLines="50" w:after="163" w:line="500" w:lineRule="exact"/>
        <w:ind w:left="0" w:firstLine="0"/>
        <w:rPr>
          <w:color w:val="000000" w:themeColor="text1"/>
          <w:u w:val="single"/>
        </w:rPr>
      </w:pPr>
      <w:r w:rsidRPr="00BB5896">
        <w:rPr>
          <w:color w:val="000000" w:themeColor="text1"/>
          <w:u w:val="single"/>
        </w:rPr>
        <w:lastRenderedPageBreak/>
        <w:t>5.1.</w:t>
      </w:r>
      <w:r w:rsidRPr="00BB5896">
        <w:rPr>
          <w:rFonts w:hint="eastAsia"/>
          <w:color w:val="000000" w:themeColor="text1"/>
          <w:u w:val="single"/>
        </w:rPr>
        <w:t>3</w:t>
      </w:r>
      <w:r w:rsidRPr="00BB5896">
        <w:rPr>
          <w:color w:val="000000" w:themeColor="text1"/>
          <w:u w:val="single"/>
        </w:rPr>
        <w:t xml:space="preserve">.4 </w:t>
      </w:r>
      <w:r w:rsidRPr="00BB5896">
        <w:rPr>
          <w:rFonts w:hint="eastAsia"/>
          <w:color w:val="000000" w:themeColor="text1"/>
          <w:u w:val="single"/>
        </w:rPr>
        <w:t>港池疏浚</w:t>
      </w:r>
      <w:r w:rsidR="00431F40" w:rsidRPr="00BB5896">
        <w:rPr>
          <w:rFonts w:hint="eastAsia"/>
          <w:color w:val="000000" w:themeColor="text1"/>
          <w:u w:val="single"/>
        </w:rPr>
        <w:t>相关</w:t>
      </w:r>
      <w:r w:rsidRPr="00BB5896">
        <w:rPr>
          <w:rFonts w:hint="eastAsia"/>
          <w:color w:val="000000" w:themeColor="text1"/>
          <w:u w:val="single"/>
        </w:rPr>
        <w:t>措施</w:t>
      </w:r>
    </w:p>
    <w:p w14:paraId="157DC0E8" w14:textId="6B1282DE" w:rsidR="000E14A3" w:rsidRPr="00BB5896" w:rsidRDefault="000E14A3" w:rsidP="000E14A3">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1</w:t>
      </w:r>
      <w:r w:rsidRPr="00BB5896">
        <w:rPr>
          <w:color w:val="000000" w:themeColor="text1"/>
          <w:u w:val="single"/>
        </w:rPr>
        <w:t>）</w:t>
      </w:r>
      <w:r w:rsidRPr="00BB5896">
        <w:rPr>
          <w:rFonts w:hint="eastAsia"/>
          <w:color w:val="000000" w:themeColor="text1"/>
          <w:u w:val="single"/>
        </w:rPr>
        <w:t>港池疏浚期间应预先定好疏浚位置及面积，避免水下土石方超挖。</w:t>
      </w:r>
    </w:p>
    <w:p w14:paraId="1076FB76" w14:textId="2E6CA168" w:rsidR="000E14A3" w:rsidRPr="00BB5896" w:rsidRDefault="000E14A3" w:rsidP="000E14A3">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2</w:t>
      </w:r>
      <w:r w:rsidRPr="00BB5896">
        <w:rPr>
          <w:color w:val="000000" w:themeColor="text1"/>
          <w:u w:val="single"/>
        </w:rPr>
        <w:t>）</w:t>
      </w:r>
      <w:r w:rsidRPr="00BB5896">
        <w:rPr>
          <w:rFonts w:hint="eastAsia"/>
          <w:color w:val="000000" w:themeColor="text1"/>
          <w:u w:val="single"/>
        </w:rPr>
        <w:t>港池疏浚期间若发生悬浮物浓度过的的情况，建议必要时采用防污帘。</w:t>
      </w:r>
    </w:p>
    <w:p w14:paraId="6D4C18C8" w14:textId="2BF3B54C" w:rsidR="000E14A3" w:rsidRPr="00BB5896" w:rsidRDefault="000E14A3" w:rsidP="000E14A3">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3</w:t>
      </w:r>
      <w:r w:rsidRPr="00BB5896">
        <w:rPr>
          <w:color w:val="000000" w:themeColor="text1"/>
          <w:u w:val="single"/>
        </w:rPr>
        <w:t>）</w:t>
      </w:r>
      <w:r w:rsidRPr="00BB5896">
        <w:rPr>
          <w:rFonts w:hint="eastAsia"/>
          <w:color w:val="000000" w:themeColor="text1"/>
          <w:u w:val="single"/>
        </w:rPr>
        <w:t>施工船舶港池疏浚期间宜使用密闭抓斗，能进一步减少悬浮物的产生。</w:t>
      </w:r>
    </w:p>
    <w:p w14:paraId="03147490" w14:textId="3DB0A046" w:rsidR="000E14A3" w:rsidRPr="00BB5896" w:rsidRDefault="000E14A3" w:rsidP="000E14A3">
      <w:pPr>
        <w:spacing w:line="500" w:lineRule="exact"/>
        <w:ind w:firstLine="480"/>
        <w:rPr>
          <w:color w:val="000000" w:themeColor="text1"/>
          <w:u w:val="single"/>
        </w:rPr>
      </w:pPr>
      <w:r w:rsidRPr="00BB5896">
        <w:rPr>
          <w:color w:val="000000" w:themeColor="text1"/>
          <w:u w:val="single"/>
        </w:rPr>
        <w:t>（</w:t>
      </w:r>
      <w:r w:rsidRPr="00BB5896">
        <w:rPr>
          <w:color w:val="000000" w:themeColor="text1"/>
          <w:u w:val="single"/>
        </w:rPr>
        <w:t>4</w:t>
      </w:r>
      <w:r w:rsidRPr="00BB5896">
        <w:rPr>
          <w:color w:val="000000" w:themeColor="text1"/>
          <w:u w:val="single"/>
        </w:rPr>
        <w:t>）</w:t>
      </w:r>
      <w:r w:rsidRPr="00BB5896">
        <w:rPr>
          <w:rFonts w:hint="eastAsia"/>
          <w:color w:val="000000" w:themeColor="text1"/>
          <w:u w:val="single"/>
        </w:rPr>
        <w:t>港池疏浚前应进行驱鱼措施，并且宜在枯水期施工。</w:t>
      </w:r>
    </w:p>
    <w:p w14:paraId="1CCE2052" w14:textId="65834B0C" w:rsidR="000E14A3" w:rsidRPr="00BB5896" w:rsidRDefault="000E14A3" w:rsidP="000E14A3">
      <w:pPr>
        <w:spacing w:line="500" w:lineRule="exact"/>
        <w:ind w:firstLine="480"/>
        <w:rPr>
          <w:color w:val="000000" w:themeColor="text1"/>
          <w:u w:val="single"/>
        </w:rPr>
      </w:pPr>
      <w:r w:rsidRPr="00BB5896">
        <w:rPr>
          <w:color w:val="000000" w:themeColor="text1"/>
          <w:u w:val="single"/>
        </w:rPr>
        <w:t>（</w:t>
      </w:r>
      <w:r w:rsidR="00431F40" w:rsidRPr="00BB5896">
        <w:rPr>
          <w:rFonts w:hint="eastAsia"/>
          <w:color w:val="000000" w:themeColor="text1"/>
          <w:u w:val="single"/>
        </w:rPr>
        <w:t>5</w:t>
      </w:r>
      <w:r w:rsidRPr="00BB5896">
        <w:rPr>
          <w:color w:val="000000" w:themeColor="text1"/>
          <w:u w:val="single"/>
        </w:rPr>
        <w:t>）</w:t>
      </w:r>
      <w:r w:rsidR="00431F40" w:rsidRPr="00BB5896">
        <w:rPr>
          <w:rFonts w:hint="eastAsia"/>
          <w:color w:val="000000" w:themeColor="text1"/>
          <w:u w:val="single"/>
        </w:rPr>
        <w:t>恶劣天气下（如大风、流速过大的时候）应停止港池疏浚施工</w:t>
      </w:r>
      <w:r w:rsidRPr="00BB5896">
        <w:rPr>
          <w:rFonts w:hint="eastAsia"/>
          <w:color w:val="000000" w:themeColor="text1"/>
          <w:u w:val="single"/>
        </w:rPr>
        <w:t>。</w:t>
      </w:r>
    </w:p>
    <w:p w14:paraId="23FB839D" w14:textId="432301EA" w:rsidR="00B00783" w:rsidRPr="00BB5896" w:rsidRDefault="00B00783"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w:t>
      </w:r>
      <w:r w:rsidR="007F61B2" w:rsidRPr="00BB5896">
        <w:rPr>
          <w:rFonts w:hint="eastAsia"/>
          <w:color w:val="000000" w:themeColor="text1"/>
        </w:rPr>
        <w:t>4</w:t>
      </w:r>
      <w:r w:rsidRPr="00BB5896">
        <w:rPr>
          <w:rFonts w:hint="eastAsia"/>
          <w:color w:val="000000" w:themeColor="text1"/>
        </w:rPr>
        <w:t xml:space="preserve"> </w:t>
      </w:r>
      <w:r w:rsidR="001E712E" w:rsidRPr="00BB5896">
        <w:rPr>
          <w:rFonts w:hint="eastAsia"/>
          <w:color w:val="000000" w:themeColor="text1"/>
        </w:rPr>
        <w:t>施工期</w:t>
      </w:r>
      <w:r w:rsidRPr="00BB5896">
        <w:rPr>
          <w:rFonts w:hint="eastAsia"/>
          <w:color w:val="000000" w:themeColor="text1"/>
        </w:rPr>
        <w:t>声环境保护措施</w:t>
      </w:r>
    </w:p>
    <w:p w14:paraId="5332694C" w14:textId="77777777" w:rsidR="001E712E" w:rsidRPr="00BB5896" w:rsidRDefault="001E712E" w:rsidP="001E712E">
      <w:pPr>
        <w:spacing w:line="500" w:lineRule="exact"/>
        <w:ind w:firstLine="480"/>
        <w:rPr>
          <w:color w:val="000000" w:themeColor="text1"/>
        </w:rPr>
      </w:pPr>
      <w:r w:rsidRPr="00BB5896">
        <w:rPr>
          <w:rFonts w:hint="eastAsia"/>
          <w:color w:val="000000" w:themeColor="text1"/>
        </w:rPr>
        <w:t>（</w:t>
      </w:r>
      <w:r w:rsidRPr="00BB5896">
        <w:rPr>
          <w:color w:val="000000" w:themeColor="text1"/>
        </w:rPr>
        <w:t>1</w:t>
      </w:r>
      <w:r w:rsidRPr="00BB5896">
        <w:rPr>
          <w:rFonts w:hint="eastAsia"/>
          <w:color w:val="000000" w:themeColor="text1"/>
        </w:rPr>
        <w:t>）施工区域周边设置一定高度的围挡（</w:t>
      </w:r>
      <w:r w:rsidRPr="00BB5896">
        <w:rPr>
          <w:rFonts w:hint="eastAsia"/>
          <w:color w:val="000000" w:themeColor="text1"/>
        </w:rPr>
        <w:t>2</w:t>
      </w:r>
      <w:r w:rsidRPr="00BB5896">
        <w:rPr>
          <w:color w:val="000000" w:themeColor="text1"/>
        </w:rPr>
        <w:t>~3 m</w:t>
      </w:r>
      <w:r w:rsidRPr="00BB5896">
        <w:rPr>
          <w:rFonts w:hint="eastAsia"/>
          <w:color w:val="000000" w:themeColor="text1"/>
        </w:rPr>
        <w:t>）；施工过程中使用的施工机械应选择低噪声型设备并且加强日常维修保养。</w:t>
      </w:r>
    </w:p>
    <w:p w14:paraId="08E4D46D" w14:textId="54CA4C4F" w:rsidR="00B00783" w:rsidRPr="00BB5896" w:rsidRDefault="00B00783" w:rsidP="00B00783">
      <w:pPr>
        <w:spacing w:line="500" w:lineRule="exact"/>
        <w:ind w:firstLine="480"/>
        <w:rPr>
          <w:color w:val="000000" w:themeColor="text1"/>
        </w:rPr>
      </w:pPr>
      <w:r w:rsidRPr="00BB5896">
        <w:rPr>
          <w:color w:val="000000" w:themeColor="text1"/>
        </w:rPr>
        <w:t>（</w:t>
      </w:r>
      <w:r w:rsidRPr="00BB5896">
        <w:rPr>
          <w:rFonts w:hint="eastAsia"/>
          <w:color w:val="000000" w:themeColor="text1"/>
        </w:rPr>
        <w:t>2</w:t>
      </w:r>
      <w:r w:rsidRPr="00BB5896">
        <w:rPr>
          <w:color w:val="000000" w:themeColor="text1"/>
        </w:rPr>
        <w:t>）在使用会产生高噪声的设备时，</w:t>
      </w:r>
      <w:r w:rsidR="00924E92" w:rsidRPr="00BB5896">
        <w:rPr>
          <w:rFonts w:hint="eastAsia"/>
          <w:color w:val="000000" w:themeColor="text1"/>
        </w:rPr>
        <w:t>应</w:t>
      </w:r>
      <w:r w:rsidRPr="00BB5896">
        <w:rPr>
          <w:color w:val="000000" w:themeColor="text1"/>
        </w:rPr>
        <w:t>在其附近加设可移动的简单围障，或者在其噪声产生点采取减缓噪声产生的措施，以减少其产生的噪声对周围声环境的影响。</w:t>
      </w:r>
    </w:p>
    <w:p w14:paraId="0001440E" w14:textId="440D4F98" w:rsidR="001E712E" w:rsidRPr="00BB5896" w:rsidRDefault="001E712E" w:rsidP="001E712E">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）合理安排施工时间，一般不得超过</w:t>
      </w:r>
      <w:r w:rsidRPr="00BB5896">
        <w:rPr>
          <w:rFonts w:hint="eastAsia"/>
          <w:color w:val="000000" w:themeColor="text1"/>
          <w:u w:val="single"/>
        </w:rPr>
        <w:t>2</w:t>
      </w:r>
      <w:r w:rsidRPr="00BB5896">
        <w:rPr>
          <w:color w:val="000000" w:themeColor="text1"/>
          <w:u w:val="single"/>
        </w:rPr>
        <w:t>2</w:t>
      </w:r>
      <w:r w:rsidRPr="00BB5896">
        <w:rPr>
          <w:rFonts w:hint="eastAsia"/>
          <w:color w:val="000000" w:themeColor="text1"/>
          <w:u w:val="single"/>
        </w:rPr>
        <w:t>：</w:t>
      </w:r>
      <w:r w:rsidRPr="00BB5896">
        <w:rPr>
          <w:rFonts w:hint="eastAsia"/>
          <w:color w:val="000000" w:themeColor="text1"/>
          <w:u w:val="single"/>
        </w:rPr>
        <w:t>0</w:t>
      </w:r>
      <w:r w:rsidRPr="00BB5896">
        <w:rPr>
          <w:color w:val="000000" w:themeColor="text1"/>
          <w:u w:val="single"/>
        </w:rPr>
        <w:t>0</w:t>
      </w:r>
      <w:r w:rsidR="00F16E57" w:rsidRPr="00BB5896">
        <w:rPr>
          <w:rFonts w:hint="eastAsia"/>
          <w:color w:val="000000" w:themeColor="text1"/>
          <w:u w:val="single"/>
        </w:rPr>
        <w:t>，同时午间停止施工</w:t>
      </w:r>
      <w:r w:rsidRPr="00BB5896">
        <w:rPr>
          <w:rFonts w:hint="eastAsia"/>
          <w:color w:val="000000" w:themeColor="text1"/>
          <w:u w:val="single"/>
        </w:rPr>
        <w:t>；除特殊情况需要连续作业的，应在采取降噪措施的同时并且报所在区域环保部门批准后方可施工，</w:t>
      </w:r>
      <w:r w:rsidR="00F16E57" w:rsidRPr="00BB5896">
        <w:rPr>
          <w:rFonts w:hint="eastAsia"/>
          <w:color w:val="000000" w:themeColor="text1"/>
          <w:u w:val="single"/>
        </w:rPr>
        <w:t>并且</w:t>
      </w:r>
      <w:r w:rsidRPr="00BB5896">
        <w:rPr>
          <w:rFonts w:hint="eastAsia"/>
          <w:color w:val="000000" w:themeColor="text1"/>
          <w:u w:val="single"/>
        </w:rPr>
        <w:t>同时公告附近居民。</w:t>
      </w:r>
    </w:p>
    <w:p w14:paraId="59AAF6E4" w14:textId="41B772F0" w:rsidR="00B00783" w:rsidRPr="00BB5896" w:rsidRDefault="00B00783" w:rsidP="00B00783">
      <w:pPr>
        <w:spacing w:line="500" w:lineRule="exact"/>
        <w:ind w:firstLine="480"/>
        <w:rPr>
          <w:color w:val="000000" w:themeColor="text1"/>
        </w:rPr>
      </w:pPr>
      <w:r w:rsidRPr="00BB5896">
        <w:rPr>
          <w:color w:val="000000" w:themeColor="text1"/>
        </w:rPr>
        <w:t>（</w:t>
      </w:r>
      <w:r w:rsidRPr="00BB5896">
        <w:rPr>
          <w:rFonts w:hint="eastAsia"/>
          <w:color w:val="000000" w:themeColor="text1"/>
        </w:rPr>
        <w:t>4</w:t>
      </w:r>
      <w:r w:rsidRPr="00BB5896">
        <w:rPr>
          <w:color w:val="000000" w:themeColor="text1"/>
        </w:rPr>
        <w:t>）对施工机械实行施工前检定措施，未达到产品噪声限值者不准使用。</w:t>
      </w:r>
    </w:p>
    <w:p w14:paraId="0ECE5E06" w14:textId="1F8FC161" w:rsidR="00B00783" w:rsidRPr="00BB5896" w:rsidRDefault="00B00783" w:rsidP="00B00783">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）加强施工区附近的交通管理，同时对噪声大的施工</w:t>
      </w:r>
      <w:r w:rsidR="00254533" w:rsidRPr="00BB5896">
        <w:rPr>
          <w:rFonts w:hint="eastAsia"/>
          <w:color w:val="000000" w:themeColor="text1"/>
        </w:rPr>
        <w:t>机械</w:t>
      </w:r>
      <w:r w:rsidRPr="00BB5896">
        <w:rPr>
          <w:color w:val="000000" w:themeColor="text1"/>
        </w:rPr>
        <w:t>应加装消声减振装置。</w:t>
      </w:r>
    </w:p>
    <w:p w14:paraId="5093E87D" w14:textId="32801E2C" w:rsidR="004809DF" w:rsidRPr="00BB5896" w:rsidRDefault="00B00783" w:rsidP="00F13B85">
      <w:pPr>
        <w:spacing w:line="500" w:lineRule="exact"/>
        <w:ind w:firstLine="480"/>
        <w:rPr>
          <w:color w:val="000000" w:themeColor="text1"/>
        </w:rPr>
      </w:pPr>
      <w:r w:rsidRPr="00BB5896">
        <w:rPr>
          <w:color w:val="000000" w:themeColor="text1"/>
        </w:rPr>
        <w:t>（</w:t>
      </w:r>
      <w:r w:rsidR="004809DF" w:rsidRPr="00BB5896">
        <w:rPr>
          <w:rFonts w:hint="eastAsia"/>
          <w:color w:val="000000" w:themeColor="text1"/>
        </w:rPr>
        <w:t>6</w:t>
      </w:r>
      <w:r w:rsidRPr="00BB5896">
        <w:rPr>
          <w:color w:val="000000" w:themeColor="text1"/>
        </w:rPr>
        <w:t>）由于项目位置离敏感点较近（离项目最近的敏感点为南面约</w:t>
      </w:r>
      <w:r w:rsidR="00BC3FA1" w:rsidRPr="00BB5896">
        <w:rPr>
          <w:color w:val="000000" w:themeColor="text1"/>
        </w:rPr>
        <w:t>16</w:t>
      </w:r>
      <w:r w:rsidR="00104855" w:rsidRPr="00BB5896">
        <w:rPr>
          <w:color w:val="000000" w:themeColor="text1"/>
        </w:rPr>
        <w:t xml:space="preserve"> </w:t>
      </w:r>
      <w:r w:rsidRPr="00BB5896">
        <w:rPr>
          <w:rFonts w:hint="eastAsia"/>
          <w:color w:val="000000" w:themeColor="text1"/>
        </w:rPr>
        <w:t>m</w:t>
      </w:r>
      <w:r w:rsidRPr="00BB5896">
        <w:rPr>
          <w:rFonts w:hint="eastAsia"/>
          <w:color w:val="000000" w:themeColor="text1"/>
        </w:rPr>
        <w:t>处的武宣农场三队</w:t>
      </w:r>
      <w:r w:rsidRPr="00BB5896">
        <w:rPr>
          <w:color w:val="000000" w:themeColor="text1"/>
        </w:rPr>
        <w:t>），因此要求施工期进出港区的施工车辆限速行驶，并且禁止鸣笛。</w:t>
      </w:r>
    </w:p>
    <w:p w14:paraId="143F9EEB" w14:textId="2B112B03" w:rsidR="00B00783" w:rsidRPr="00BB5896" w:rsidRDefault="004809DF" w:rsidP="00F13B85">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7</w:t>
      </w:r>
      <w:r w:rsidRPr="00BB5896">
        <w:rPr>
          <w:rFonts w:hint="eastAsia"/>
          <w:color w:val="000000" w:themeColor="text1"/>
        </w:rPr>
        <w:t>）施工期期间运输车辆在经过居民区及学校等敏感点时应减速行驶，减少鸣笛。</w:t>
      </w:r>
    </w:p>
    <w:p w14:paraId="5871806D" w14:textId="43E7A3AA" w:rsidR="00B00783" w:rsidRPr="00BB5896" w:rsidRDefault="00B00783" w:rsidP="007F61B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w:t>
      </w:r>
      <w:r w:rsidR="007F61B2" w:rsidRPr="00BB5896">
        <w:rPr>
          <w:rFonts w:hint="eastAsia"/>
          <w:color w:val="000000" w:themeColor="text1"/>
        </w:rPr>
        <w:t>5</w:t>
      </w:r>
      <w:r w:rsidRPr="00BB5896">
        <w:rPr>
          <w:rFonts w:hint="eastAsia"/>
          <w:color w:val="000000" w:themeColor="text1"/>
        </w:rPr>
        <w:t xml:space="preserve"> </w:t>
      </w:r>
      <w:r w:rsidR="001E712E" w:rsidRPr="00BB5896">
        <w:rPr>
          <w:rFonts w:hint="eastAsia"/>
          <w:color w:val="000000" w:themeColor="text1"/>
        </w:rPr>
        <w:t>施工期</w:t>
      </w:r>
      <w:r w:rsidRPr="00BB5896">
        <w:rPr>
          <w:rFonts w:hint="eastAsia"/>
          <w:color w:val="000000" w:themeColor="text1"/>
        </w:rPr>
        <w:t>固体</w:t>
      </w:r>
      <w:r w:rsidR="00534B43" w:rsidRPr="00BB5896">
        <w:rPr>
          <w:rFonts w:hint="eastAsia"/>
          <w:color w:val="000000" w:themeColor="text1"/>
        </w:rPr>
        <w:t>废物</w:t>
      </w:r>
      <w:r w:rsidRPr="00BB5896">
        <w:rPr>
          <w:rFonts w:hint="eastAsia"/>
          <w:color w:val="000000" w:themeColor="text1"/>
        </w:rPr>
        <w:t>防治措施</w:t>
      </w:r>
    </w:p>
    <w:p w14:paraId="39784825" w14:textId="3E6CAC16" w:rsidR="00534B43" w:rsidRPr="00BB5896" w:rsidRDefault="00534B43" w:rsidP="00B0078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）施工期间产生的弃土拟运至后方</w:t>
      </w:r>
      <w:r w:rsidR="00B01BF0" w:rsidRPr="00BB5896">
        <w:rPr>
          <w:rFonts w:hint="eastAsia"/>
          <w:color w:val="000000" w:themeColor="text1"/>
        </w:rPr>
        <w:t>碳酸钙循环经济产业园</w:t>
      </w:r>
      <w:r w:rsidRPr="00BB5896">
        <w:rPr>
          <w:rFonts w:hint="eastAsia"/>
          <w:color w:val="000000" w:themeColor="text1"/>
        </w:rPr>
        <w:t>回填利用。</w:t>
      </w:r>
    </w:p>
    <w:p w14:paraId="1558AD1E" w14:textId="777EE489" w:rsidR="00B00783" w:rsidRPr="00BB5896" w:rsidRDefault="00B00783" w:rsidP="00B00783">
      <w:pPr>
        <w:spacing w:line="500" w:lineRule="exact"/>
        <w:ind w:firstLine="480"/>
        <w:rPr>
          <w:color w:val="000000" w:themeColor="text1"/>
        </w:rPr>
      </w:pPr>
      <w:r w:rsidRPr="00BB5896">
        <w:rPr>
          <w:rFonts w:hint="eastAsia"/>
          <w:color w:val="000000" w:themeColor="text1"/>
        </w:rPr>
        <w:t>（</w:t>
      </w:r>
      <w:r w:rsidR="00534B43" w:rsidRPr="00BB5896">
        <w:rPr>
          <w:color w:val="000000" w:themeColor="text1"/>
        </w:rPr>
        <w:t>2</w:t>
      </w:r>
      <w:r w:rsidRPr="00BB5896">
        <w:rPr>
          <w:rFonts w:hint="eastAsia"/>
          <w:color w:val="000000" w:themeColor="text1"/>
        </w:rPr>
        <w:t>）施工期间产生的生活垃圾经设置的临时垃圾桶收集后定期交由环卫部门</w:t>
      </w:r>
      <w:r w:rsidR="00534B43" w:rsidRPr="00BB5896">
        <w:rPr>
          <w:rFonts w:hint="eastAsia"/>
          <w:color w:val="000000" w:themeColor="text1"/>
        </w:rPr>
        <w:t>处理</w:t>
      </w:r>
    </w:p>
    <w:p w14:paraId="05F6115F" w14:textId="41995A68" w:rsidR="00B00783" w:rsidRPr="00BB5896" w:rsidRDefault="00B00783" w:rsidP="00B00783">
      <w:pPr>
        <w:spacing w:line="500" w:lineRule="exact"/>
        <w:ind w:firstLine="480"/>
        <w:rPr>
          <w:color w:val="000000" w:themeColor="text1"/>
        </w:rPr>
      </w:pPr>
      <w:r w:rsidRPr="00BB5896">
        <w:rPr>
          <w:rFonts w:hint="eastAsia"/>
          <w:color w:val="000000" w:themeColor="text1"/>
        </w:rPr>
        <w:t>（</w:t>
      </w:r>
      <w:r w:rsidR="00534B43" w:rsidRPr="00BB5896">
        <w:rPr>
          <w:color w:val="000000" w:themeColor="text1"/>
        </w:rPr>
        <w:t>3</w:t>
      </w:r>
      <w:r w:rsidRPr="00BB5896">
        <w:rPr>
          <w:rFonts w:hint="eastAsia"/>
          <w:color w:val="000000" w:themeColor="text1"/>
        </w:rPr>
        <w:t>）施工期间产生的建筑垃圾能回收利用的部分（如废弃钢筋等）回收利用，不能回收利用的</w:t>
      </w:r>
      <w:r w:rsidR="007F61B2" w:rsidRPr="00BB5896">
        <w:rPr>
          <w:rFonts w:hint="eastAsia"/>
          <w:color w:val="000000" w:themeColor="text1"/>
        </w:rPr>
        <w:t>（如废渣土、混凝土碎块）</w:t>
      </w:r>
      <w:r w:rsidRPr="00BB5896">
        <w:rPr>
          <w:rFonts w:hint="eastAsia"/>
          <w:color w:val="000000" w:themeColor="text1"/>
        </w:rPr>
        <w:t>则运至</w:t>
      </w:r>
      <w:r w:rsidR="004C068B" w:rsidRPr="00BB5896">
        <w:rPr>
          <w:rFonts w:hint="eastAsia"/>
          <w:color w:val="000000" w:themeColor="text1"/>
        </w:rPr>
        <w:t>武宣县</w:t>
      </w:r>
      <w:r w:rsidRPr="00BB5896">
        <w:rPr>
          <w:rFonts w:hint="eastAsia"/>
          <w:color w:val="000000" w:themeColor="text1"/>
        </w:rPr>
        <w:t>指定的建筑垃圾处置地点处理。</w:t>
      </w:r>
    </w:p>
    <w:p w14:paraId="7D0A7280" w14:textId="66873705" w:rsidR="00B00783" w:rsidRPr="00BB5896" w:rsidRDefault="00B00783" w:rsidP="00B0078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4</w:t>
      </w:r>
      <w:r w:rsidRPr="00BB5896">
        <w:rPr>
          <w:rFonts w:hint="eastAsia"/>
          <w:color w:val="000000" w:themeColor="text1"/>
        </w:rPr>
        <w:t>）施工期</w:t>
      </w:r>
      <w:r w:rsidR="00195C13" w:rsidRPr="00BB5896">
        <w:rPr>
          <w:rFonts w:hint="eastAsia"/>
          <w:color w:val="000000" w:themeColor="text1"/>
        </w:rPr>
        <w:t>桩基施工过程中</w:t>
      </w:r>
      <w:r w:rsidRPr="00BB5896">
        <w:rPr>
          <w:rFonts w:hint="eastAsia"/>
          <w:color w:val="000000" w:themeColor="text1"/>
        </w:rPr>
        <w:t>产生的钻孔泥浆</w:t>
      </w:r>
      <w:r w:rsidR="00A55276" w:rsidRPr="00BB5896">
        <w:rPr>
          <w:rFonts w:hint="eastAsia"/>
          <w:color w:val="000000" w:themeColor="text1"/>
        </w:rPr>
        <w:t>与港池疏浚</w:t>
      </w:r>
      <w:r w:rsidR="00B678E4" w:rsidRPr="00BB5896">
        <w:rPr>
          <w:rFonts w:hint="eastAsia"/>
          <w:color w:val="000000" w:themeColor="text1"/>
        </w:rPr>
        <w:t>过程中产生的</w:t>
      </w:r>
      <w:r w:rsidR="00A55276" w:rsidRPr="00BB5896">
        <w:rPr>
          <w:rFonts w:hint="eastAsia"/>
          <w:color w:val="000000" w:themeColor="text1"/>
        </w:rPr>
        <w:t>弃土</w:t>
      </w:r>
      <w:r w:rsidRPr="00BB5896">
        <w:rPr>
          <w:rFonts w:hint="eastAsia"/>
          <w:color w:val="000000" w:themeColor="text1"/>
        </w:rPr>
        <w:t>经设置的临时沉淀池沉淀干化后与产生的弃土石方去向一致。</w:t>
      </w:r>
    </w:p>
    <w:p w14:paraId="2B0A8598" w14:textId="1A840DCD" w:rsidR="00B00783" w:rsidRPr="00BB5896" w:rsidRDefault="00B00783" w:rsidP="00B00783">
      <w:pPr>
        <w:spacing w:line="500" w:lineRule="exact"/>
        <w:ind w:firstLine="480"/>
        <w:rPr>
          <w:color w:val="000000" w:themeColor="text1"/>
        </w:rPr>
      </w:pPr>
      <w:r w:rsidRPr="00BB5896">
        <w:rPr>
          <w:rFonts w:hint="eastAsia"/>
          <w:color w:val="000000" w:themeColor="text1"/>
        </w:rPr>
        <w:lastRenderedPageBreak/>
        <w:t>（</w:t>
      </w:r>
      <w:r w:rsidR="00534B43" w:rsidRPr="00BB5896">
        <w:rPr>
          <w:color w:val="000000" w:themeColor="text1"/>
        </w:rPr>
        <w:t>5</w:t>
      </w:r>
      <w:r w:rsidRPr="00BB5896">
        <w:rPr>
          <w:rFonts w:hint="eastAsia"/>
          <w:color w:val="000000" w:themeColor="text1"/>
        </w:rPr>
        <w:t>）施工期间产生的固体废物</w:t>
      </w:r>
      <w:r w:rsidR="00534B43" w:rsidRPr="00BB5896">
        <w:rPr>
          <w:rFonts w:hint="eastAsia"/>
          <w:color w:val="000000" w:themeColor="text1"/>
        </w:rPr>
        <w:t>应</w:t>
      </w:r>
      <w:r w:rsidRPr="00BB5896">
        <w:rPr>
          <w:rFonts w:hint="eastAsia"/>
          <w:color w:val="000000" w:themeColor="text1"/>
        </w:rPr>
        <w:t>分类</w:t>
      </w:r>
      <w:r w:rsidR="00534B43" w:rsidRPr="00BB5896">
        <w:rPr>
          <w:rFonts w:hint="eastAsia"/>
          <w:color w:val="000000" w:themeColor="text1"/>
        </w:rPr>
        <w:t>存放</w:t>
      </w:r>
      <w:r w:rsidRPr="00BB5896">
        <w:rPr>
          <w:color w:val="000000" w:themeColor="text1"/>
        </w:rPr>
        <w:t>，并且</w:t>
      </w:r>
      <w:r w:rsidRPr="00BB5896">
        <w:rPr>
          <w:rFonts w:hint="eastAsia"/>
          <w:color w:val="000000" w:themeColor="text1"/>
        </w:rPr>
        <w:t>按照</w:t>
      </w:r>
      <w:r w:rsidRPr="00BB5896">
        <w:rPr>
          <w:color w:val="000000" w:themeColor="text1"/>
        </w:rPr>
        <w:t>相应</w:t>
      </w:r>
      <w:r w:rsidRPr="00BB5896">
        <w:rPr>
          <w:rFonts w:hint="eastAsia"/>
          <w:color w:val="000000" w:themeColor="text1"/>
        </w:rPr>
        <w:t>规范</w:t>
      </w:r>
      <w:r w:rsidR="00A246DE" w:rsidRPr="00BB5896">
        <w:rPr>
          <w:rFonts w:hint="eastAsia"/>
          <w:color w:val="000000" w:themeColor="text1"/>
        </w:rPr>
        <w:t>处理</w:t>
      </w:r>
      <w:r w:rsidRPr="00BB5896">
        <w:rPr>
          <w:color w:val="000000" w:themeColor="text1"/>
        </w:rPr>
        <w:t>处置。</w:t>
      </w:r>
    </w:p>
    <w:p w14:paraId="42BB62AC" w14:textId="2D19A324" w:rsidR="005A06C5" w:rsidRPr="00BB5896" w:rsidRDefault="00534B43" w:rsidP="00534B43">
      <w:pPr>
        <w:spacing w:line="500" w:lineRule="exact"/>
        <w:ind w:firstLine="480"/>
        <w:rPr>
          <w:color w:val="000000" w:themeColor="text1"/>
        </w:rPr>
      </w:pPr>
      <w:r w:rsidRPr="00BB5896">
        <w:rPr>
          <w:rFonts w:hint="eastAsia"/>
          <w:color w:val="000000" w:themeColor="text1"/>
        </w:rPr>
        <w:t>（</w:t>
      </w:r>
      <w:r w:rsidRPr="00BB5896">
        <w:rPr>
          <w:color w:val="000000" w:themeColor="text1"/>
        </w:rPr>
        <w:t>6</w:t>
      </w:r>
      <w:r w:rsidRPr="00BB5896">
        <w:rPr>
          <w:rFonts w:hint="eastAsia"/>
          <w:color w:val="000000" w:themeColor="text1"/>
        </w:rPr>
        <w:t>）项目竣工后施工单位尽快将场地清理干净。</w:t>
      </w:r>
    </w:p>
    <w:p w14:paraId="462101D8" w14:textId="2E071FD3" w:rsidR="00534B43" w:rsidRPr="00BB5896" w:rsidRDefault="005A06C5" w:rsidP="00534B4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7</w:t>
      </w:r>
      <w:r w:rsidRPr="00BB5896">
        <w:rPr>
          <w:rFonts w:hint="eastAsia"/>
          <w:color w:val="000000" w:themeColor="text1"/>
        </w:rPr>
        <w:t>）加强施工人员的管理，禁止将施工及生活垃圾丢弃至项目所在水域。</w:t>
      </w:r>
    </w:p>
    <w:p w14:paraId="18D1369F" w14:textId="5A16DDE5" w:rsidR="00535873" w:rsidRPr="00BB5896" w:rsidRDefault="00535873" w:rsidP="00535873">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1.</w:t>
      </w:r>
      <w:r w:rsidRPr="00BB5896">
        <w:rPr>
          <w:color w:val="000000" w:themeColor="text1"/>
        </w:rPr>
        <w:t>6</w:t>
      </w:r>
      <w:r w:rsidRPr="00BB5896">
        <w:rPr>
          <w:rFonts w:hint="eastAsia"/>
          <w:color w:val="000000" w:themeColor="text1"/>
        </w:rPr>
        <w:t xml:space="preserve"> </w:t>
      </w:r>
      <w:r w:rsidRPr="00BB5896">
        <w:rPr>
          <w:rFonts w:hint="eastAsia"/>
          <w:color w:val="000000" w:themeColor="text1"/>
        </w:rPr>
        <w:t>施工期环境风险防范措施</w:t>
      </w:r>
    </w:p>
    <w:p w14:paraId="0D0CFECD" w14:textId="77777777" w:rsidR="00535873" w:rsidRPr="00BB5896" w:rsidRDefault="00535873" w:rsidP="0053587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）定期检查和维修施工船舶。</w:t>
      </w:r>
    </w:p>
    <w:p w14:paraId="4697B47F" w14:textId="3123B8BD" w:rsidR="00535873" w:rsidRPr="00BB5896" w:rsidRDefault="00535873" w:rsidP="00535873">
      <w:pPr>
        <w:spacing w:line="500" w:lineRule="exact"/>
        <w:ind w:firstLine="480"/>
        <w:rPr>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）在不利的施工条件下（如大风、所在河段流速较大时</w:t>
      </w:r>
      <w:r w:rsidRPr="00BB5896">
        <w:rPr>
          <w:rFonts w:ascii="宋体" w:hAnsi="宋体" w:hint="eastAsia"/>
          <w:color w:val="000000" w:themeColor="text1"/>
        </w:rPr>
        <w:t>)</w:t>
      </w:r>
      <w:r w:rsidRPr="00BB5896">
        <w:rPr>
          <w:rFonts w:hint="eastAsia"/>
          <w:color w:val="000000" w:themeColor="text1"/>
        </w:rPr>
        <w:t>尽量避免施工船舶进行施工，减小其发生事故的概率。</w:t>
      </w:r>
    </w:p>
    <w:p w14:paraId="44F4448D" w14:textId="788D648F" w:rsidR="00535873" w:rsidRPr="00BB5896" w:rsidRDefault="00535873" w:rsidP="00535873">
      <w:pPr>
        <w:spacing w:line="500" w:lineRule="exact"/>
        <w:ind w:firstLine="480"/>
        <w:rPr>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）施工期施工单位配备溢油应急物资器材（应急能力应大于</w:t>
      </w:r>
      <w:r w:rsidRPr="00BB5896">
        <w:rPr>
          <w:rFonts w:hint="eastAsia"/>
          <w:color w:val="000000" w:themeColor="text1"/>
        </w:rPr>
        <w:t>2.</w:t>
      </w:r>
      <w:r w:rsidR="00A46143" w:rsidRPr="00BB5896">
        <w:rPr>
          <w:rFonts w:hint="eastAsia"/>
          <w:color w:val="000000" w:themeColor="text1"/>
        </w:rPr>
        <w:t>7</w:t>
      </w:r>
      <w:r w:rsidRPr="00BB5896">
        <w:rPr>
          <w:color w:val="000000" w:themeColor="text1"/>
        </w:rPr>
        <w:t xml:space="preserve">9 </w:t>
      </w:r>
      <w:r w:rsidRPr="00BB5896">
        <w:rPr>
          <w:rFonts w:hint="eastAsia"/>
          <w:color w:val="000000" w:themeColor="text1"/>
        </w:rPr>
        <w:t>t</w:t>
      </w:r>
      <w:r w:rsidRPr="00BB5896">
        <w:rPr>
          <w:rFonts w:hint="eastAsia"/>
          <w:color w:val="000000" w:themeColor="text1"/>
        </w:rPr>
        <w:t>），若在施工期发生施工船舶溢油事故，则应及时处理并且第一时间通知相关部门（地方生态环境局及海事局），以减小对周边环境的影响。</w:t>
      </w:r>
    </w:p>
    <w:p w14:paraId="21D475A0" w14:textId="448FBE1B" w:rsidR="005E0FBD" w:rsidRPr="00BB5896" w:rsidRDefault="00535873" w:rsidP="00535873">
      <w:pPr>
        <w:spacing w:line="500" w:lineRule="exact"/>
        <w:ind w:firstLine="480"/>
        <w:rPr>
          <w:color w:val="000000" w:themeColor="text1"/>
        </w:rPr>
      </w:pPr>
      <w:r w:rsidRPr="00BB5896">
        <w:rPr>
          <w:rFonts w:hint="eastAsia"/>
          <w:color w:val="000000" w:themeColor="text1"/>
        </w:rPr>
        <w:t>（</w:t>
      </w:r>
      <w:r w:rsidRPr="00BB5896">
        <w:rPr>
          <w:color w:val="000000" w:themeColor="text1"/>
        </w:rPr>
        <w:t>4</w:t>
      </w:r>
      <w:r w:rsidRPr="00BB5896">
        <w:rPr>
          <w:rFonts w:hint="eastAsia"/>
          <w:color w:val="000000" w:themeColor="text1"/>
        </w:rPr>
        <w:t>）施工期施工单位应做好相应的应急预案，在溢油事故发生时应及时启动预案并立刻采取相关有效措施，施工期应急预案可参考运营期期间的应急预案执行。</w:t>
      </w:r>
    </w:p>
    <w:p w14:paraId="1DBB1C50" w14:textId="4EDE9451" w:rsidR="00C103BB" w:rsidRPr="00BB5896" w:rsidRDefault="005E0FBD" w:rsidP="00735BC2">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5</w:t>
      </w:r>
      <w:r w:rsidRPr="00BB5896">
        <w:rPr>
          <w:rFonts w:hint="eastAsia"/>
          <w:color w:val="000000" w:themeColor="text1"/>
        </w:rPr>
        <w:t>）施工期施工单位在发生船舶溢油事故后</w:t>
      </w:r>
      <w:r w:rsidR="001A3273" w:rsidRPr="00BB5896">
        <w:rPr>
          <w:rFonts w:hint="eastAsia"/>
          <w:color w:val="000000" w:themeColor="text1"/>
        </w:rPr>
        <w:t>应</w:t>
      </w:r>
      <w:r w:rsidRPr="00BB5896">
        <w:rPr>
          <w:rFonts w:hint="eastAsia"/>
          <w:color w:val="000000" w:themeColor="text1"/>
        </w:rPr>
        <w:t>在</w:t>
      </w:r>
      <w:r w:rsidR="00D638D4" w:rsidRPr="00BB5896">
        <w:rPr>
          <w:rFonts w:hint="eastAsia"/>
          <w:color w:val="000000" w:themeColor="text1"/>
        </w:rPr>
        <w:t>1</w:t>
      </w:r>
      <w:r w:rsidR="00380A8D" w:rsidRPr="00BB5896">
        <w:rPr>
          <w:color w:val="000000" w:themeColor="text1"/>
        </w:rPr>
        <w:t xml:space="preserve"> </w:t>
      </w:r>
      <w:r w:rsidRPr="00BB5896">
        <w:rPr>
          <w:rFonts w:hint="eastAsia"/>
          <w:color w:val="000000" w:themeColor="text1"/>
        </w:rPr>
        <w:t>h</w:t>
      </w:r>
      <w:r w:rsidRPr="00BB5896">
        <w:rPr>
          <w:rFonts w:hint="eastAsia"/>
          <w:color w:val="000000" w:themeColor="text1"/>
        </w:rPr>
        <w:t>之内落实相关措施。</w:t>
      </w:r>
    </w:p>
    <w:p w14:paraId="69F6BBF2" w14:textId="08B56BB2" w:rsidR="00535873" w:rsidRPr="00BB5896" w:rsidRDefault="00C103BB" w:rsidP="0053587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6</w:t>
      </w:r>
      <w:r w:rsidRPr="00BB5896">
        <w:rPr>
          <w:rFonts w:hint="eastAsia"/>
          <w:color w:val="000000" w:themeColor="text1"/>
        </w:rPr>
        <w:t>）施工期营运单位宜配备好相关应急溢油设备设施，在发生溢油事故时应及时采取相关措施，以避免施工船舶溢对周边环境造成影响。</w:t>
      </w:r>
    </w:p>
    <w:p w14:paraId="4DB3E565" w14:textId="0E63773B" w:rsidR="00B00783" w:rsidRPr="00BB5896" w:rsidRDefault="00B00783" w:rsidP="00246200">
      <w:pPr>
        <w:pStyle w:val="02"/>
        <w:keepNext w:val="0"/>
        <w:keepLines w:val="0"/>
        <w:spacing w:beforeLines="50" w:before="163" w:afterLines="50" w:after="163" w:line="500" w:lineRule="exact"/>
        <w:ind w:leftChars="-40" w:left="-85" w:hangingChars="4" w:hanging="11"/>
        <w:rPr>
          <w:color w:val="000000" w:themeColor="text1"/>
        </w:rPr>
      </w:pPr>
      <w:bookmarkStart w:id="121" w:name="_Toc88567983"/>
      <w:r w:rsidRPr="00BB5896">
        <w:rPr>
          <w:rFonts w:hint="eastAsia"/>
          <w:color w:val="000000" w:themeColor="text1"/>
        </w:rPr>
        <w:t>5</w:t>
      </w:r>
      <w:r w:rsidRPr="00BB5896">
        <w:rPr>
          <w:color w:val="000000" w:themeColor="text1"/>
        </w:rPr>
        <w:t>.</w:t>
      </w:r>
      <w:r w:rsidRPr="00BB5896">
        <w:rPr>
          <w:rFonts w:hint="eastAsia"/>
          <w:color w:val="000000" w:themeColor="text1"/>
        </w:rPr>
        <w:t>2</w:t>
      </w:r>
      <w:r w:rsidRPr="00BB5896">
        <w:rPr>
          <w:color w:val="000000" w:themeColor="text1"/>
        </w:rPr>
        <w:t xml:space="preserve"> </w:t>
      </w:r>
      <w:r w:rsidR="001F3D20" w:rsidRPr="00BB5896">
        <w:rPr>
          <w:rFonts w:hint="eastAsia"/>
          <w:color w:val="000000" w:themeColor="text1"/>
        </w:rPr>
        <w:t>运营</w:t>
      </w:r>
      <w:r w:rsidRPr="00BB5896">
        <w:rPr>
          <w:rFonts w:hint="eastAsia"/>
          <w:color w:val="000000" w:themeColor="text1"/>
        </w:rPr>
        <w:t>期</w:t>
      </w:r>
      <w:r w:rsidR="008B4D14" w:rsidRPr="00BB5896">
        <w:rPr>
          <w:rFonts w:hint="eastAsia"/>
          <w:color w:val="000000" w:themeColor="text1"/>
        </w:rPr>
        <w:t>环境保护措施</w:t>
      </w:r>
      <w:bookmarkEnd w:id="121"/>
    </w:p>
    <w:p w14:paraId="097430FB" w14:textId="64CA447F"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2.1</w:t>
      </w:r>
      <w:r w:rsidRPr="00BB5896">
        <w:rPr>
          <w:color w:val="000000" w:themeColor="text1"/>
        </w:rPr>
        <w:t xml:space="preserve"> </w:t>
      </w:r>
      <w:r w:rsidR="00B00783" w:rsidRPr="00BB5896">
        <w:rPr>
          <w:rFonts w:hint="eastAsia"/>
          <w:color w:val="000000" w:themeColor="text1"/>
        </w:rPr>
        <w:t>生态</w:t>
      </w:r>
      <w:r w:rsidRPr="00BB5896">
        <w:rPr>
          <w:color w:val="000000" w:themeColor="text1"/>
        </w:rPr>
        <w:t>环境保护措施</w:t>
      </w:r>
    </w:p>
    <w:p w14:paraId="0B0A95D9" w14:textId="1067CB76" w:rsidR="00934C24" w:rsidRPr="00BB5896" w:rsidRDefault="009D2ED2" w:rsidP="00934C24">
      <w:pPr>
        <w:spacing w:line="500" w:lineRule="exact"/>
        <w:ind w:firstLine="480"/>
        <w:rPr>
          <w:color w:val="000000" w:themeColor="text1"/>
        </w:rPr>
      </w:pPr>
      <w:r w:rsidRPr="00BB5896">
        <w:rPr>
          <w:rFonts w:ascii="宋体" w:hAnsi="宋体" w:hint="eastAsia"/>
          <w:color w:val="000000" w:themeColor="text1"/>
          <w:u w:val="single"/>
        </w:rPr>
        <w:t>运营期（</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u w:val="single"/>
        </w:rPr>
        <w:t>、拆迁后）</w:t>
      </w:r>
      <w:r w:rsidR="00934C24" w:rsidRPr="00BB5896">
        <w:rPr>
          <w:rFonts w:ascii="宋体" w:hAnsi="宋体" w:hint="eastAsia"/>
          <w:color w:val="000000" w:themeColor="text1"/>
        </w:rPr>
        <w:t>的生态环境保护措施一致</w:t>
      </w:r>
    </w:p>
    <w:p w14:paraId="4987C621" w14:textId="558C0156" w:rsidR="00B00783" w:rsidRPr="00BB5896" w:rsidRDefault="00B00783" w:rsidP="00B00783">
      <w:pPr>
        <w:spacing w:line="500" w:lineRule="exact"/>
        <w:ind w:firstLine="480"/>
        <w:rPr>
          <w:color w:val="000000" w:themeColor="text1"/>
          <w:u w:val="single"/>
        </w:rPr>
      </w:pPr>
      <w:r w:rsidRPr="00BB5896">
        <w:rPr>
          <w:rFonts w:ascii="宋体" w:hAnsi="宋体"/>
          <w:color w:val="000000" w:themeColor="text1"/>
          <w:u w:val="single"/>
        </w:rPr>
        <w:t>（</w:t>
      </w:r>
      <w:r w:rsidRPr="00BB5896">
        <w:rPr>
          <w:color w:val="000000" w:themeColor="text1"/>
          <w:u w:val="single"/>
        </w:rPr>
        <w:t>1</w:t>
      </w:r>
      <w:r w:rsidRPr="00BB5896">
        <w:rPr>
          <w:rFonts w:ascii="宋体" w:hAnsi="宋体"/>
          <w:color w:val="000000" w:themeColor="text1"/>
          <w:u w:val="single"/>
        </w:rPr>
        <w:t>）项目设计绿化面积</w:t>
      </w:r>
      <w:r w:rsidRPr="00BB5896">
        <w:rPr>
          <w:rFonts w:hint="eastAsia"/>
          <w:color w:val="000000" w:themeColor="text1"/>
          <w:u w:val="single"/>
        </w:rPr>
        <w:t>1802</w:t>
      </w:r>
      <w:r w:rsidR="006B3E1A" w:rsidRPr="00BB5896">
        <w:rPr>
          <w:color w:val="000000" w:themeColor="text1"/>
          <w:u w:val="single"/>
        </w:rPr>
        <w:t xml:space="preserve"> </w:t>
      </w:r>
      <w:r w:rsidRPr="00BB5896">
        <w:rPr>
          <w:color w:val="000000" w:themeColor="text1"/>
          <w:u w:val="single"/>
        </w:rPr>
        <w:t>m</w:t>
      </w:r>
      <w:r w:rsidRPr="00BB5896">
        <w:rPr>
          <w:color w:val="000000" w:themeColor="text1"/>
          <w:u w:val="single"/>
          <w:vertAlign w:val="superscript"/>
        </w:rPr>
        <w:t>2</w:t>
      </w:r>
      <w:r w:rsidRPr="00BB5896">
        <w:rPr>
          <w:rFonts w:ascii="宋体" w:hAnsi="宋体"/>
          <w:color w:val="000000" w:themeColor="text1"/>
          <w:u w:val="single"/>
        </w:rPr>
        <w:t>，完善项目绿化。</w:t>
      </w:r>
    </w:p>
    <w:p w14:paraId="78C8BB9F" w14:textId="77777777" w:rsidR="00B00783" w:rsidRPr="00BB5896" w:rsidRDefault="00B00783" w:rsidP="00B00783">
      <w:pPr>
        <w:spacing w:line="500" w:lineRule="exact"/>
        <w:ind w:firstLine="480"/>
        <w:rPr>
          <w:color w:val="000000" w:themeColor="text1"/>
        </w:rPr>
      </w:pPr>
      <w:r w:rsidRPr="00BB5896">
        <w:rPr>
          <w:rFonts w:ascii="宋体" w:hAnsi="宋体"/>
          <w:color w:val="000000" w:themeColor="text1"/>
        </w:rPr>
        <w:t>（</w:t>
      </w:r>
      <w:r w:rsidRPr="00BB5896">
        <w:rPr>
          <w:rFonts w:hint="eastAsia"/>
          <w:color w:val="000000" w:themeColor="text1"/>
        </w:rPr>
        <w:t>2</w:t>
      </w:r>
      <w:r w:rsidRPr="00BB5896">
        <w:rPr>
          <w:rFonts w:ascii="宋体" w:hAnsi="宋体"/>
          <w:color w:val="000000" w:themeColor="text1"/>
        </w:rPr>
        <w:t>）禁止在项目所在水域排污，避免污染黔江水质。</w:t>
      </w:r>
    </w:p>
    <w:p w14:paraId="47D2C895" w14:textId="4DD4ADEC" w:rsidR="00B00783" w:rsidRPr="00BB5896" w:rsidRDefault="00B00783" w:rsidP="00B00783">
      <w:pPr>
        <w:spacing w:line="500" w:lineRule="exact"/>
        <w:ind w:firstLine="480"/>
        <w:rPr>
          <w:rFonts w:ascii="宋体" w:hAnsi="宋体"/>
          <w:color w:val="000000" w:themeColor="text1"/>
        </w:rPr>
      </w:pPr>
      <w:r w:rsidRPr="00BB5896">
        <w:rPr>
          <w:rFonts w:ascii="宋体" w:hAnsi="宋体"/>
          <w:color w:val="000000" w:themeColor="text1"/>
        </w:rPr>
        <w:t>（</w:t>
      </w:r>
      <w:r w:rsidRPr="00BB5896">
        <w:rPr>
          <w:rFonts w:hint="eastAsia"/>
          <w:color w:val="000000" w:themeColor="text1"/>
        </w:rPr>
        <w:t>3</w:t>
      </w:r>
      <w:r w:rsidRPr="00BB5896">
        <w:rPr>
          <w:rFonts w:ascii="宋体" w:hAnsi="宋体"/>
          <w:color w:val="000000" w:themeColor="text1"/>
        </w:rPr>
        <w:t>）</w:t>
      </w:r>
      <w:r w:rsidR="001F3D20" w:rsidRPr="00BB5896">
        <w:rPr>
          <w:rFonts w:ascii="宋体" w:hAnsi="宋体"/>
          <w:color w:val="000000" w:themeColor="text1"/>
        </w:rPr>
        <w:t>运营</w:t>
      </w:r>
      <w:r w:rsidRPr="00BB5896">
        <w:rPr>
          <w:rFonts w:ascii="宋体" w:hAnsi="宋体"/>
          <w:color w:val="000000" w:themeColor="text1"/>
        </w:rPr>
        <w:t>期加强对工作人员的管理，禁止捕捞珍稀、濒危保护水生生物</w:t>
      </w:r>
      <w:r w:rsidR="00A40EEF" w:rsidRPr="00BB5896">
        <w:rPr>
          <w:rFonts w:ascii="宋体" w:hAnsi="宋体" w:hint="eastAsia"/>
          <w:color w:val="000000" w:themeColor="text1"/>
        </w:rPr>
        <w:t>；</w:t>
      </w:r>
      <w:r w:rsidRPr="00BB5896">
        <w:rPr>
          <w:rFonts w:ascii="宋体" w:hAnsi="宋体"/>
          <w:color w:val="000000" w:themeColor="text1"/>
        </w:rPr>
        <w:t>若发现珍稀、濒危保护水生生物，应及时联系当地渔业管理部门，以便采取相应保护和救助措施。</w:t>
      </w:r>
    </w:p>
    <w:p w14:paraId="7C65E5D9" w14:textId="65DA4CB1" w:rsidR="00B00783" w:rsidRPr="00BB5896" w:rsidRDefault="00B00783" w:rsidP="00B00783">
      <w:pPr>
        <w:pStyle w:val="ad"/>
        <w:spacing w:line="500" w:lineRule="exact"/>
        <w:ind w:firstLine="480"/>
        <w:rPr>
          <w:rFonts w:ascii="宋体" w:hAnsi="宋体"/>
          <w:color w:val="000000" w:themeColor="text1"/>
        </w:rPr>
      </w:pPr>
      <w:bookmarkStart w:id="122" w:name="OLE_LINK6"/>
      <w:bookmarkStart w:id="123" w:name="OLE_LINK7"/>
      <w:r w:rsidRPr="00BB5896">
        <w:rPr>
          <w:rFonts w:ascii="宋体" w:hAnsi="宋体"/>
          <w:color w:val="000000" w:themeColor="text1"/>
        </w:rPr>
        <w:t>（</w:t>
      </w:r>
      <w:r w:rsidR="00A84F55" w:rsidRPr="00BB5896">
        <w:rPr>
          <w:rFonts w:ascii="Times New Roman" w:hAnsi="Times New Roman"/>
          <w:color w:val="000000" w:themeColor="text1"/>
        </w:rPr>
        <w:t>5</w:t>
      </w:r>
      <w:r w:rsidRPr="00BB5896">
        <w:rPr>
          <w:rFonts w:ascii="宋体" w:hAnsi="宋体"/>
          <w:color w:val="000000" w:themeColor="text1"/>
        </w:rPr>
        <w:t>）</w:t>
      </w:r>
      <w:bookmarkEnd w:id="122"/>
      <w:bookmarkEnd w:id="123"/>
      <w:r w:rsidR="00A84F55" w:rsidRPr="00BB5896">
        <w:rPr>
          <w:rFonts w:ascii="宋体" w:hAnsi="宋体" w:hint="eastAsia"/>
          <w:color w:val="000000" w:themeColor="text1"/>
        </w:rPr>
        <w:t>由于</w:t>
      </w:r>
      <w:r w:rsidRPr="00BB5896">
        <w:rPr>
          <w:rFonts w:ascii="宋体" w:hAnsi="宋体"/>
          <w:color w:val="000000" w:themeColor="text1"/>
        </w:rPr>
        <w:t>下游</w:t>
      </w:r>
      <w:r w:rsidRPr="00BB5896">
        <w:rPr>
          <w:rFonts w:ascii="Times New Roman" w:hAnsi="Times New Roman" w:hint="eastAsia"/>
          <w:color w:val="000000" w:themeColor="text1"/>
        </w:rPr>
        <w:t>3</w:t>
      </w:r>
      <w:r w:rsidRPr="00BB5896">
        <w:rPr>
          <w:rFonts w:ascii="Times New Roman" w:hAnsi="Times New Roman"/>
          <w:color w:val="000000" w:themeColor="text1"/>
        </w:rPr>
        <w:t>.7</w:t>
      </w:r>
      <w:r w:rsidR="009179D5" w:rsidRPr="00BB5896">
        <w:rPr>
          <w:rFonts w:ascii="Times New Roman" w:hAnsi="Times New Roman"/>
          <w:color w:val="000000" w:themeColor="text1"/>
        </w:rPr>
        <w:t xml:space="preserve"> </w:t>
      </w:r>
      <w:r w:rsidRPr="00BB5896">
        <w:rPr>
          <w:rFonts w:ascii="Times New Roman" w:hAnsi="Times New Roman"/>
          <w:color w:val="000000" w:themeColor="text1"/>
        </w:rPr>
        <w:t>km</w:t>
      </w:r>
      <w:r w:rsidRPr="00BB5896">
        <w:rPr>
          <w:rFonts w:ascii="宋体" w:hAnsi="宋体"/>
          <w:color w:val="000000" w:themeColor="text1"/>
        </w:rPr>
        <w:t>处有思姑滩鱼类索饵场、产卵场，项目在</w:t>
      </w:r>
      <w:r w:rsidR="001F3D20" w:rsidRPr="00BB5896">
        <w:rPr>
          <w:rFonts w:ascii="宋体" w:hAnsi="宋体"/>
          <w:color w:val="000000" w:themeColor="text1"/>
        </w:rPr>
        <w:t>运营</w:t>
      </w:r>
      <w:r w:rsidRPr="00BB5896">
        <w:rPr>
          <w:rFonts w:ascii="宋体" w:hAnsi="宋体"/>
          <w:color w:val="000000" w:themeColor="text1"/>
        </w:rPr>
        <w:t>期间，应控制船舶航行速度，减少鸣笛。</w:t>
      </w:r>
    </w:p>
    <w:p w14:paraId="2193CA79" w14:textId="2D2FD114" w:rsidR="00E27260" w:rsidRPr="00BB5896" w:rsidRDefault="00E27260" w:rsidP="00E27260">
      <w:pPr>
        <w:pStyle w:val="ad"/>
        <w:spacing w:line="500" w:lineRule="exact"/>
        <w:ind w:firstLine="480"/>
        <w:rPr>
          <w:rFonts w:ascii="宋体" w:hAnsi="宋体"/>
          <w:color w:val="000000" w:themeColor="text1"/>
        </w:rPr>
      </w:pPr>
      <w:r w:rsidRPr="00BB5896">
        <w:rPr>
          <w:rFonts w:ascii="宋体" w:hAnsi="宋体"/>
          <w:color w:val="000000" w:themeColor="text1"/>
        </w:rPr>
        <w:t>（</w:t>
      </w:r>
      <w:r w:rsidR="00A84F55" w:rsidRPr="00BB5896">
        <w:rPr>
          <w:rFonts w:ascii="Times New Roman" w:hAnsi="Times New Roman"/>
          <w:color w:val="000000" w:themeColor="text1"/>
        </w:rPr>
        <w:t>6</w:t>
      </w:r>
      <w:r w:rsidRPr="00BB5896">
        <w:rPr>
          <w:rFonts w:ascii="宋体" w:hAnsi="宋体"/>
          <w:color w:val="000000" w:themeColor="text1"/>
        </w:rPr>
        <w:t>）</w:t>
      </w:r>
      <w:r w:rsidRPr="00BB5896">
        <w:rPr>
          <w:rFonts w:ascii="宋体" w:hAnsi="宋体" w:hint="eastAsia"/>
          <w:color w:val="000000" w:themeColor="text1"/>
        </w:rPr>
        <w:t>健全水域污染事故调查处理制度，建立突发性水域污染事故调查处理快速反应机制，规范应急处理程序，提高应急处理能力，强化水域污染环境应急监测</w:t>
      </w:r>
      <w:r w:rsidRPr="00BB5896">
        <w:rPr>
          <w:rFonts w:ascii="宋体" w:hAnsi="宋体"/>
          <w:color w:val="000000" w:themeColor="text1"/>
        </w:rPr>
        <w:t>。</w:t>
      </w:r>
    </w:p>
    <w:p w14:paraId="6202DD6C" w14:textId="7E236B08" w:rsidR="00E27260" w:rsidRPr="00BB5896" w:rsidRDefault="00E27260" w:rsidP="00E27260">
      <w:pPr>
        <w:pStyle w:val="ad"/>
        <w:spacing w:line="500" w:lineRule="exact"/>
        <w:ind w:firstLine="480"/>
        <w:rPr>
          <w:rFonts w:ascii="宋体" w:hAnsi="宋体"/>
          <w:color w:val="000000" w:themeColor="text1"/>
        </w:rPr>
      </w:pPr>
      <w:r w:rsidRPr="00BB5896">
        <w:rPr>
          <w:rFonts w:ascii="宋体" w:hAnsi="宋体"/>
          <w:color w:val="000000" w:themeColor="text1"/>
        </w:rPr>
        <w:lastRenderedPageBreak/>
        <w:t>（</w:t>
      </w:r>
      <w:r w:rsidR="00A84F55" w:rsidRPr="00BB5896">
        <w:rPr>
          <w:rFonts w:ascii="Times New Roman" w:hAnsi="Times New Roman"/>
          <w:color w:val="000000" w:themeColor="text1"/>
        </w:rPr>
        <w:t>7</w:t>
      </w:r>
      <w:r w:rsidRPr="00BB5896">
        <w:rPr>
          <w:rFonts w:ascii="宋体" w:hAnsi="宋体"/>
          <w:color w:val="000000" w:themeColor="text1"/>
        </w:rPr>
        <w:t>）</w:t>
      </w:r>
      <w:r w:rsidRPr="00BB5896">
        <w:rPr>
          <w:rFonts w:ascii="宋体" w:hAnsi="宋体" w:hint="eastAsia"/>
          <w:color w:val="000000" w:themeColor="text1"/>
        </w:rPr>
        <w:t>切实加强水生生物资源养护的相关工作，环保、水利、交通等部门要加强水域污染控制、生态环境保护等工作</w:t>
      </w:r>
      <w:r w:rsidRPr="00BB5896">
        <w:rPr>
          <w:rFonts w:ascii="宋体" w:hAnsi="宋体"/>
          <w:color w:val="000000" w:themeColor="text1"/>
        </w:rPr>
        <w:t>。</w:t>
      </w:r>
    </w:p>
    <w:p w14:paraId="2226C235" w14:textId="10BEC0BB" w:rsidR="00E27260" w:rsidRPr="00BB5896" w:rsidRDefault="00E27260" w:rsidP="00B00783">
      <w:pPr>
        <w:pStyle w:val="ad"/>
        <w:spacing w:line="500" w:lineRule="exact"/>
        <w:ind w:firstLine="480"/>
        <w:rPr>
          <w:rFonts w:ascii="宋体" w:hAnsi="宋体"/>
          <w:color w:val="000000" w:themeColor="text1"/>
        </w:rPr>
      </w:pPr>
      <w:r w:rsidRPr="00BB5896">
        <w:rPr>
          <w:rFonts w:ascii="宋体" w:hAnsi="宋体"/>
          <w:color w:val="000000" w:themeColor="text1"/>
        </w:rPr>
        <w:t>（</w:t>
      </w:r>
      <w:r w:rsidR="00A84F55" w:rsidRPr="00BB5896">
        <w:rPr>
          <w:rFonts w:ascii="Times New Roman" w:hAnsi="Times New Roman"/>
          <w:color w:val="000000" w:themeColor="text1"/>
        </w:rPr>
        <w:t>8</w:t>
      </w:r>
      <w:r w:rsidRPr="00BB5896">
        <w:rPr>
          <w:rFonts w:ascii="宋体" w:hAnsi="宋体"/>
          <w:color w:val="000000" w:themeColor="text1"/>
        </w:rPr>
        <w:t>）</w:t>
      </w:r>
      <w:r w:rsidRPr="00BB5896">
        <w:rPr>
          <w:rFonts w:ascii="宋体" w:hAnsi="宋体" w:hint="eastAsia"/>
          <w:color w:val="000000" w:themeColor="text1"/>
        </w:rPr>
        <w:t>建立健全水生生物有偿使用制度，完善资源与生态补偿机制。按照谁开发谁保护、谁受益谁补偿、谁损害谁修复的原则，开发利用则应依法缴纳资源增殖保护费用，专项用于水生生物资源养护工作；对资源及生态资源造成损害的，应进行赔偿或者补偿，并采取必要的修复措施。</w:t>
      </w:r>
    </w:p>
    <w:p w14:paraId="6C2FC159" w14:textId="77777777"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2.2</w:t>
      </w:r>
      <w:r w:rsidRPr="00BB5896">
        <w:rPr>
          <w:color w:val="000000" w:themeColor="text1"/>
        </w:rPr>
        <w:t xml:space="preserve"> </w:t>
      </w:r>
      <w:r w:rsidRPr="00BB5896">
        <w:rPr>
          <w:color w:val="000000" w:themeColor="text1"/>
        </w:rPr>
        <w:t>大气环境保护措施</w:t>
      </w:r>
    </w:p>
    <w:p w14:paraId="09F45440" w14:textId="5E306D4D" w:rsidR="00980FB8" w:rsidRPr="00BB5896" w:rsidRDefault="005852BB" w:rsidP="007E22EC">
      <w:pPr>
        <w:spacing w:line="500" w:lineRule="exact"/>
        <w:ind w:firstLine="480"/>
        <w:rPr>
          <w:color w:val="000000" w:themeColor="text1"/>
        </w:rPr>
      </w:pPr>
      <w:r w:rsidRPr="00BB5896">
        <w:rPr>
          <w:rFonts w:ascii="宋体" w:hAnsi="宋体" w:hint="eastAsia"/>
          <w:color w:val="000000" w:themeColor="text1"/>
          <w:kern w:val="2"/>
        </w:rPr>
        <w:t>根据《中华人民共和国大气污染防治法》、《煤炭矿石码头粉尘控制设计规范》（</w:t>
      </w:r>
      <w:r w:rsidRPr="00BB5896">
        <w:rPr>
          <w:rFonts w:hint="eastAsia"/>
          <w:color w:val="000000" w:themeColor="text1"/>
          <w:kern w:val="2"/>
        </w:rPr>
        <w:t>JTS</w:t>
      </w:r>
      <w:r w:rsidR="009179D5" w:rsidRPr="00BB5896">
        <w:rPr>
          <w:color w:val="000000" w:themeColor="text1"/>
          <w:kern w:val="2"/>
        </w:rPr>
        <w:t xml:space="preserve"> </w:t>
      </w:r>
      <w:r w:rsidRPr="00BB5896">
        <w:rPr>
          <w:rFonts w:hint="eastAsia"/>
          <w:color w:val="000000" w:themeColor="text1"/>
          <w:kern w:val="2"/>
        </w:rPr>
        <w:t>156-2015</w:t>
      </w:r>
      <w:r w:rsidRPr="00BB5896">
        <w:rPr>
          <w:rFonts w:ascii="宋体" w:hAnsi="宋体" w:hint="eastAsia"/>
          <w:color w:val="000000" w:themeColor="text1"/>
          <w:kern w:val="2"/>
        </w:rPr>
        <w:t>）、《水运工程环境保护设计规范》（</w:t>
      </w:r>
      <w:r w:rsidRPr="00BB5896">
        <w:rPr>
          <w:rFonts w:hint="eastAsia"/>
          <w:color w:val="000000" w:themeColor="text1"/>
          <w:kern w:val="2"/>
        </w:rPr>
        <w:t>JTS</w:t>
      </w:r>
      <w:r w:rsidR="009179D5" w:rsidRPr="00BB5896">
        <w:rPr>
          <w:color w:val="000000" w:themeColor="text1"/>
          <w:kern w:val="2"/>
        </w:rPr>
        <w:t xml:space="preserve"> </w:t>
      </w:r>
      <w:r w:rsidRPr="00BB5896">
        <w:rPr>
          <w:rFonts w:hint="eastAsia"/>
          <w:color w:val="000000" w:themeColor="text1"/>
          <w:kern w:val="2"/>
        </w:rPr>
        <w:t>149-2018</w:t>
      </w:r>
      <w:r w:rsidRPr="00BB5896">
        <w:rPr>
          <w:rFonts w:ascii="宋体" w:hAnsi="宋体" w:hint="eastAsia"/>
          <w:color w:val="000000" w:themeColor="text1"/>
          <w:kern w:val="2"/>
        </w:rPr>
        <w:t>）、《排污许可证申请与核发技术规范 码头》（</w:t>
      </w:r>
      <w:r w:rsidRPr="00BB5896">
        <w:rPr>
          <w:rFonts w:hint="eastAsia"/>
          <w:color w:val="000000" w:themeColor="text1"/>
          <w:kern w:val="2"/>
        </w:rPr>
        <w:t>HJ</w:t>
      </w:r>
      <w:r w:rsidR="00FC365E" w:rsidRPr="00BB5896">
        <w:rPr>
          <w:color w:val="000000" w:themeColor="text1"/>
          <w:kern w:val="2"/>
        </w:rPr>
        <w:t xml:space="preserve"> </w:t>
      </w:r>
      <w:r w:rsidRPr="00BB5896">
        <w:rPr>
          <w:rFonts w:hint="eastAsia"/>
          <w:color w:val="000000" w:themeColor="text1"/>
          <w:kern w:val="2"/>
        </w:rPr>
        <w:t>1107-2020</w:t>
      </w:r>
      <w:r w:rsidRPr="00BB5896">
        <w:rPr>
          <w:rFonts w:ascii="宋体" w:hAnsi="宋体" w:hint="eastAsia"/>
          <w:color w:val="000000" w:themeColor="text1"/>
          <w:kern w:val="2"/>
        </w:rPr>
        <w:t>）等相关法律法规及规范</w:t>
      </w:r>
      <w:r w:rsidRPr="00BB5896">
        <w:rPr>
          <w:rFonts w:hint="eastAsia"/>
          <w:color w:val="000000" w:themeColor="text1"/>
        </w:rPr>
        <w:t>，项目</w:t>
      </w:r>
      <w:r w:rsidR="00980FB8" w:rsidRPr="00BB5896">
        <w:rPr>
          <w:rFonts w:hint="eastAsia"/>
          <w:color w:val="000000" w:themeColor="text1"/>
        </w:rPr>
        <w:t>拟采取一系列综合措施来减小项目</w:t>
      </w:r>
      <w:r w:rsidR="001F3D20" w:rsidRPr="00BB5896">
        <w:rPr>
          <w:rFonts w:hint="eastAsia"/>
          <w:color w:val="000000" w:themeColor="text1"/>
        </w:rPr>
        <w:t>运营</w:t>
      </w:r>
      <w:r w:rsidR="00980FB8" w:rsidRPr="00BB5896">
        <w:rPr>
          <w:rFonts w:hint="eastAsia"/>
          <w:color w:val="000000" w:themeColor="text1"/>
        </w:rPr>
        <w:t>期期间产生的大气污染物对周围大气环境的影响，具体如下</w:t>
      </w:r>
      <w:r w:rsidR="008551AB" w:rsidRPr="00BB5896">
        <w:rPr>
          <w:rFonts w:hint="eastAsia"/>
          <w:color w:val="000000" w:themeColor="text1"/>
        </w:rPr>
        <w:t>。</w:t>
      </w:r>
    </w:p>
    <w:p w14:paraId="364C0751" w14:textId="52F22A87" w:rsidR="00460A8B" w:rsidRPr="00BB5896" w:rsidRDefault="00460A8B" w:rsidP="00460A8B">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5.2.</w:t>
      </w:r>
      <w:r w:rsidRPr="00BB5896">
        <w:rPr>
          <w:rFonts w:hint="eastAsia"/>
          <w:color w:val="000000" w:themeColor="text1"/>
        </w:rPr>
        <w:t>2</w:t>
      </w:r>
      <w:r w:rsidRPr="00BB5896">
        <w:rPr>
          <w:color w:val="000000" w:themeColor="text1"/>
        </w:rPr>
        <w:t xml:space="preserve">.1 </w:t>
      </w:r>
      <w:r w:rsidR="00C32478" w:rsidRPr="00BB5896">
        <w:rPr>
          <w:rFonts w:hint="eastAsia"/>
          <w:color w:val="000000" w:themeColor="text1"/>
          <w:u w:val="single"/>
        </w:rPr>
        <w:t>武宣农场三队拆迁前</w:t>
      </w:r>
      <w:r w:rsidRPr="00BB5896">
        <w:rPr>
          <w:rFonts w:hint="eastAsia"/>
          <w:color w:val="000000" w:themeColor="text1"/>
        </w:rPr>
        <w:t>大气环境保护措施</w:t>
      </w:r>
    </w:p>
    <w:p w14:paraId="60E015E3" w14:textId="77777777" w:rsidR="00227AD0" w:rsidRPr="00BB5896" w:rsidRDefault="00227AD0" w:rsidP="00227AD0">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）一般措施</w:t>
      </w:r>
    </w:p>
    <w:p w14:paraId="45356747" w14:textId="38B0DE1F" w:rsidR="0033588C" w:rsidRPr="00BB5896" w:rsidRDefault="0033588C" w:rsidP="00227AD0">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227AD0" w:rsidRPr="00BB5896">
        <w:rPr>
          <w:rFonts w:hint="eastAsia"/>
          <w:color w:val="000000" w:themeColor="text1"/>
        </w:rPr>
        <w:t>根据《煤炭矿石码头粉尘控制设计规范》（</w:t>
      </w:r>
      <w:r w:rsidR="00227AD0" w:rsidRPr="00BB5896">
        <w:rPr>
          <w:rFonts w:hint="eastAsia"/>
          <w:color w:val="000000" w:themeColor="text1"/>
        </w:rPr>
        <w:t>JTS 156-2015</w:t>
      </w:r>
      <w:r w:rsidR="00227AD0" w:rsidRPr="00BB5896">
        <w:rPr>
          <w:rFonts w:hint="eastAsia"/>
          <w:color w:val="000000" w:themeColor="text1"/>
        </w:rPr>
        <w:t>），港区主干道、辅助道路及堆场进行硬化处理；宜铺设不起尘的，能够满足码头运营载荷要求的钢筋混凝土硬质地面。</w:t>
      </w:r>
    </w:p>
    <w:p w14:paraId="07950792" w14:textId="712D38F6" w:rsidR="003109D2" w:rsidRPr="00BB5896" w:rsidRDefault="0033588C" w:rsidP="00227AD0">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6D2B6F" w:rsidRPr="00BB5896">
        <w:rPr>
          <w:rFonts w:hint="eastAsia"/>
          <w:color w:val="000000" w:themeColor="text1"/>
        </w:rPr>
        <w:t>运输车辆车速宜控制在</w:t>
      </w:r>
      <w:r w:rsidR="006D2B6F" w:rsidRPr="00BB5896">
        <w:rPr>
          <w:rFonts w:hint="eastAsia"/>
          <w:color w:val="000000" w:themeColor="text1"/>
        </w:rPr>
        <w:t>20 km/h</w:t>
      </w:r>
      <w:r w:rsidR="006D2B6F" w:rsidRPr="00BB5896">
        <w:rPr>
          <w:rFonts w:hint="eastAsia"/>
          <w:color w:val="000000" w:themeColor="text1"/>
        </w:rPr>
        <w:t>以下，以减少道路扬尘污染；运输车辆宜采用封闭车型，当车型为敞车型时，则应该对车厢进行全覆盖，以减少运输过程中因物料洒落而产生的扬尘。</w:t>
      </w:r>
    </w:p>
    <w:p w14:paraId="2571FABB" w14:textId="0DF267C2" w:rsidR="00E52F3D" w:rsidRPr="00BB5896" w:rsidRDefault="00C42486" w:rsidP="00E52F3D">
      <w:pPr>
        <w:spacing w:line="500" w:lineRule="exact"/>
        <w:ind w:firstLine="480"/>
        <w:rPr>
          <w:color w:val="000000" w:themeColor="text1"/>
          <w:u w:val="single"/>
        </w:rPr>
      </w:pPr>
      <w:r w:rsidRPr="00BB5896">
        <w:rPr>
          <w:rFonts w:ascii="宋体" w:hAnsi="宋体" w:hint="eastAsia"/>
          <w:color w:val="000000" w:themeColor="text1"/>
          <w:u w:val="single"/>
        </w:rPr>
        <w:t>③</w:t>
      </w:r>
      <w:r w:rsidR="00E52F3D" w:rsidRPr="00BB5896">
        <w:rPr>
          <w:color w:val="000000" w:themeColor="text1"/>
          <w:u w:val="single"/>
        </w:rPr>
        <w:t xml:space="preserve"> </w:t>
      </w:r>
      <w:r w:rsidR="00E52F3D" w:rsidRPr="00BB5896">
        <w:rPr>
          <w:rFonts w:hint="eastAsia"/>
          <w:color w:val="000000" w:themeColor="text1"/>
          <w:u w:val="single"/>
        </w:rPr>
        <w:t>项目周边设置的绿化带宽度应较宽，同时应选择吸附性较强和由减弱风速作用的植物种类（如侧柏、广玉兰、海桐、槐树、夹竹桃等），以减少扬尘对周边大气环境的影响。</w:t>
      </w:r>
    </w:p>
    <w:p w14:paraId="57AB128F" w14:textId="7C82BEFC" w:rsidR="00C42486" w:rsidRPr="00BB5896" w:rsidRDefault="00DF5164" w:rsidP="00E52F3D">
      <w:pPr>
        <w:spacing w:line="500" w:lineRule="exact"/>
        <w:ind w:firstLine="480"/>
        <w:rPr>
          <w:color w:val="000000" w:themeColor="text1"/>
        </w:rPr>
      </w:pPr>
      <w:r w:rsidRPr="00BB5896">
        <w:rPr>
          <w:rFonts w:ascii="宋体" w:hAnsi="宋体" w:hint="eastAsia"/>
          <w:color w:val="000000" w:themeColor="text1"/>
        </w:rPr>
        <w:t xml:space="preserve">④ </w:t>
      </w:r>
      <w:r w:rsidR="00C42486" w:rsidRPr="00BB5896">
        <w:rPr>
          <w:rFonts w:hint="eastAsia"/>
          <w:color w:val="000000" w:themeColor="text1"/>
        </w:rPr>
        <w:t>港区内道路以及其他场地等应定期进行清扫并且辅以洒水措施。</w:t>
      </w:r>
    </w:p>
    <w:p w14:paraId="2B4CE7CC" w14:textId="25714E86" w:rsidR="00E52F3D" w:rsidRPr="00BB5896" w:rsidRDefault="00DF5164" w:rsidP="00E52F3D">
      <w:pPr>
        <w:spacing w:line="500" w:lineRule="exact"/>
        <w:ind w:firstLine="480"/>
        <w:rPr>
          <w:color w:val="000000" w:themeColor="text1"/>
        </w:rPr>
      </w:pPr>
      <w:r w:rsidRPr="00BB5896">
        <w:rPr>
          <w:rFonts w:ascii="宋体" w:hAnsi="宋体" w:hint="eastAsia"/>
          <w:color w:val="000000" w:themeColor="text1"/>
        </w:rPr>
        <w:t>⑤</w:t>
      </w:r>
      <w:r w:rsidR="00C42486" w:rsidRPr="00BB5896">
        <w:rPr>
          <w:rFonts w:ascii="宋体" w:hAnsi="宋体" w:hint="eastAsia"/>
          <w:color w:val="000000" w:themeColor="text1"/>
        </w:rPr>
        <w:t xml:space="preserve"> </w:t>
      </w:r>
      <w:r w:rsidR="00C42486" w:rsidRPr="00BB5896">
        <w:rPr>
          <w:rFonts w:hint="eastAsia"/>
          <w:color w:val="000000" w:themeColor="text1"/>
        </w:rPr>
        <w:t>风力较大的情况下应适当增加散货的洒水量及频率。</w:t>
      </w:r>
    </w:p>
    <w:p w14:paraId="4061EEB5" w14:textId="77777777" w:rsidR="0025273A" w:rsidRPr="00BB5896" w:rsidRDefault="00DF5164" w:rsidP="00C42486">
      <w:pPr>
        <w:spacing w:line="500" w:lineRule="exact"/>
        <w:ind w:firstLine="480"/>
        <w:rPr>
          <w:color w:val="000000" w:themeColor="text1"/>
          <w:u w:val="single"/>
        </w:rPr>
      </w:pPr>
      <w:r w:rsidRPr="00BB5896">
        <w:rPr>
          <w:rFonts w:ascii="宋体" w:hAnsi="宋体" w:hint="eastAsia"/>
          <w:color w:val="000000" w:themeColor="text1"/>
          <w:u w:val="single"/>
        </w:rPr>
        <w:t>⑥</w:t>
      </w:r>
      <w:r w:rsidR="00C42486" w:rsidRPr="00BB5896">
        <w:rPr>
          <w:rFonts w:hint="eastAsia"/>
          <w:color w:val="000000" w:themeColor="text1"/>
          <w:u w:val="single"/>
        </w:rPr>
        <w:t xml:space="preserve"> </w:t>
      </w:r>
      <w:r w:rsidR="00C42486" w:rsidRPr="00BB5896">
        <w:rPr>
          <w:rFonts w:hint="eastAsia"/>
          <w:color w:val="000000" w:themeColor="text1"/>
          <w:u w:val="single"/>
        </w:rPr>
        <w:t>在风速较大的情况下，为减少对武宣农场三队的影响，应增加散货喷淋的次数以控制扬尘的产生；风速超过</w:t>
      </w:r>
      <w:r w:rsidR="00C42486" w:rsidRPr="00BB5896">
        <w:rPr>
          <w:rFonts w:hint="eastAsia"/>
          <w:color w:val="000000" w:themeColor="text1"/>
          <w:u w:val="single"/>
        </w:rPr>
        <w:t>6</w:t>
      </w:r>
      <w:r w:rsidR="00C42486" w:rsidRPr="00BB5896">
        <w:rPr>
          <w:rFonts w:hint="eastAsia"/>
          <w:color w:val="000000" w:themeColor="text1"/>
          <w:u w:val="single"/>
        </w:rPr>
        <w:t>级风（＞</w:t>
      </w:r>
      <w:r w:rsidR="00C42486" w:rsidRPr="00BB5896">
        <w:rPr>
          <w:rFonts w:hint="eastAsia"/>
          <w:color w:val="000000" w:themeColor="text1"/>
          <w:u w:val="single"/>
        </w:rPr>
        <w:t>10.8 m/s</w:t>
      </w:r>
      <w:r w:rsidR="00C42486" w:rsidRPr="00BB5896">
        <w:rPr>
          <w:rFonts w:hint="eastAsia"/>
          <w:color w:val="000000" w:themeColor="text1"/>
          <w:u w:val="single"/>
        </w:rPr>
        <w:t>）时，停止装卸作业。</w:t>
      </w:r>
    </w:p>
    <w:p w14:paraId="559B3198" w14:textId="338BF007" w:rsidR="00C42486" w:rsidRPr="00BB5896" w:rsidRDefault="0025273A" w:rsidP="00C42486">
      <w:pPr>
        <w:spacing w:line="500" w:lineRule="exact"/>
        <w:ind w:firstLine="480"/>
        <w:rPr>
          <w:color w:val="000000" w:themeColor="text1"/>
          <w:u w:val="single"/>
        </w:rPr>
      </w:pPr>
      <w:r w:rsidRPr="00BB5896">
        <w:rPr>
          <w:rFonts w:ascii="宋体" w:hAnsi="宋体" w:cs="宋体" w:hint="eastAsia"/>
          <w:color w:val="000000" w:themeColor="text1"/>
          <w:u w:val="single"/>
        </w:rPr>
        <w:lastRenderedPageBreak/>
        <w:t>⑦</w:t>
      </w:r>
      <w:r w:rsidRPr="00BB5896">
        <w:rPr>
          <w:color w:val="000000" w:themeColor="text1"/>
          <w:u w:val="single"/>
        </w:rPr>
        <w:t xml:space="preserve"> </w:t>
      </w:r>
      <w:r w:rsidRPr="00BB5896">
        <w:rPr>
          <w:color w:val="000000" w:themeColor="text1"/>
          <w:u w:val="single"/>
        </w:rPr>
        <w:t>项目设计绿化面积</w:t>
      </w:r>
      <w:r w:rsidRPr="00BB5896">
        <w:rPr>
          <w:color w:val="000000" w:themeColor="text1"/>
          <w:u w:val="single"/>
        </w:rPr>
        <w:t>1802 m</w:t>
      </w:r>
      <w:r w:rsidRPr="00BB5896">
        <w:rPr>
          <w:color w:val="000000" w:themeColor="text1"/>
          <w:u w:val="single"/>
          <w:vertAlign w:val="superscript"/>
        </w:rPr>
        <w:t>2</w:t>
      </w:r>
      <w:r w:rsidRPr="00BB5896">
        <w:rPr>
          <w:color w:val="000000" w:themeColor="text1"/>
          <w:u w:val="single"/>
        </w:rPr>
        <w:t>，</w:t>
      </w:r>
      <w:r w:rsidRPr="00BB5896">
        <w:rPr>
          <w:rFonts w:hint="eastAsia"/>
          <w:color w:val="000000" w:themeColor="text1"/>
          <w:u w:val="single"/>
        </w:rPr>
        <w:t>建议实际施工时若有条件可适当增加港区绿化面积，同时</w:t>
      </w:r>
      <w:r w:rsidR="009307D8" w:rsidRPr="00BB5896">
        <w:rPr>
          <w:rFonts w:hint="eastAsia"/>
          <w:color w:val="000000" w:themeColor="text1"/>
          <w:u w:val="single"/>
        </w:rPr>
        <w:t>绿化使用的植物尽量选择较易吸附尘粒的物种</w:t>
      </w:r>
      <w:r w:rsidRPr="00BB5896">
        <w:rPr>
          <w:color w:val="000000" w:themeColor="text1"/>
          <w:u w:val="single"/>
        </w:rPr>
        <w:t>。</w:t>
      </w:r>
    </w:p>
    <w:p w14:paraId="55E31BB9" w14:textId="583445D7" w:rsidR="001B04E2" w:rsidRPr="00BB5896" w:rsidRDefault="001B04E2" w:rsidP="001B04E2">
      <w:pPr>
        <w:spacing w:line="500" w:lineRule="exact"/>
        <w:ind w:firstLine="480"/>
        <w:rPr>
          <w:color w:val="000000" w:themeColor="text1"/>
          <w:u w:val="single"/>
        </w:rPr>
      </w:pPr>
      <w:r w:rsidRPr="00BB5896">
        <w:rPr>
          <w:rFonts w:ascii="宋体" w:hAnsi="宋体" w:hint="eastAsia"/>
          <w:color w:val="000000" w:themeColor="text1"/>
          <w:u w:val="single"/>
        </w:rPr>
        <w:t xml:space="preserve">⑧ </w:t>
      </w:r>
      <w:r w:rsidR="00317D61" w:rsidRPr="00BB5896">
        <w:rPr>
          <w:rFonts w:ascii="宋体" w:hAnsi="宋体" w:hint="eastAsia"/>
          <w:color w:val="000000" w:themeColor="text1"/>
          <w:u w:val="single"/>
        </w:rPr>
        <w:t>防风抑尘网与码头同步建设，武宣农场三队拆迁后启用散货堆场</w:t>
      </w:r>
      <w:r w:rsidR="00CC5896" w:rsidRPr="00BB5896">
        <w:rPr>
          <w:rFonts w:ascii="宋体" w:hAnsi="宋体" w:hint="eastAsia"/>
          <w:color w:val="000000" w:themeColor="text1"/>
          <w:u w:val="single"/>
        </w:rPr>
        <w:t>。</w:t>
      </w:r>
    </w:p>
    <w:p w14:paraId="1294D081" w14:textId="1D498AF6" w:rsidR="001E6285" w:rsidRPr="00BB5896" w:rsidRDefault="001E6285" w:rsidP="001E6285">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）装卸作业过程中拟采取的环保措施</w:t>
      </w:r>
    </w:p>
    <w:p w14:paraId="2FC9F0FE" w14:textId="35D32A2D" w:rsidR="001E6285" w:rsidRPr="00BB5896" w:rsidRDefault="001E6285" w:rsidP="001E6285">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根据《煤炭矿石码头粉尘控制设计规划》（</w:t>
      </w:r>
      <w:r w:rsidRPr="00BB5896">
        <w:rPr>
          <w:rFonts w:hint="eastAsia"/>
          <w:color w:val="000000" w:themeColor="text1"/>
        </w:rPr>
        <w:t>JTS 156-2015</w:t>
      </w:r>
      <w:r w:rsidRPr="00BB5896">
        <w:rPr>
          <w:rFonts w:hint="eastAsia"/>
          <w:color w:val="000000" w:themeColor="text1"/>
        </w:rPr>
        <w:t>），应在转接落料处设置导料槽、密封罩、防尘帘等密闭措施。</w:t>
      </w:r>
    </w:p>
    <w:p w14:paraId="563A5002" w14:textId="22C19E9E" w:rsidR="001E6285" w:rsidRPr="00BB5896" w:rsidRDefault="001E6285" w:rsidP="00952469">
      <w:pPr>
        <w:spacing w:afterLines="50" w:after="163"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DA5CD7" w:rsidRPr="00BB5896">
        <w:rPr>
          <w:rFonts w:hint="eastAsia"/>
          <w:color w:val="000000" w:themeColor="text1"/>
        </w:rPr>
        <w:t>使用密闭皮带机，</w:t>
      </w:r>
      <w:r w:rsidR="00DA5CD7" w:rsidRPr="00BB5896">
        <w:rPr>
          <w:rFonts w:hint="eastAsia"/>
          <w:color w:val="000000" w:themeColor="text1"/>
          <w:u w:val="single"/>
        </w:rPr>
        <w:t>同时在</w:t>
      </w:r>
      <w:r w:rsidR="004E3C86" w:rsidRPr="00BB5896">
        <w:rPr>
          <w:rFonts w:hint="eastAsia"/>
          <w:color w:val="000000" w:themeColor="text1"/>
          <w:u w:val="single"/>
        </w:rPr>
        <w:t>皮带机与皮带机之间（即一条皮带机尾部与一条皮带机头部之间）采取溜筒</w:t>
      </w:r>
      <w:r w:rsidR="00D770B3" w:rsidRPr="00BB5896">
        <w:rPr>
          <w:rFonts w:hint="eastAsia"/>
          <w:color w:val="000000" w:themeColor="text1"/>
          <w:u w:val="single"/>
        </w:rPr>
        <w:t>、漏斗</w:t>
      </w:r>
      <w:r w:rsidR="004E3C86" w:rsidRPr="00BB5896">
        <w:rPr>
          <w:rFonts w:hint="eastAsia"/>
          <w:color w:val="000000" w:themeColor="text1"/>
          <w:u w:val="single"/>
        </w:rPr>
        <w:t>转接落料，四周设置防尘挡板</w:t>
      </w:r>
      <w:r w:rsidR="00D770B3" w:rsidRPr="00BB5896">
        <w:rPr>
          <w:rFonts w:hint="eastAsia"/>
          <w:color w:val="000000" w:themeColor="text1"/>
          <w:u w:val="single"/>
        </w:rPr>
        <w:t>；装卸散货前</w:t>
      </w:r>
      <w:r w:rsidR="002F0302" w:rsidRPr="00BB5896">
        <w:rPr>
          <w:rFonts w:hint="eastAsia"/>
          <w:color w:val="000000" w:themeColor="text1"/>
          <w:u w:val="single"/>
        </w:rPr>
        <w:t>在</w:t>
      </w:r>
      <w:r w:rsidR="004E7402" w:rsidRPr="00BB5896">
        <w:rPr>
          <w:rFonts w:hint="eastAsia"/>
          <w:color w:val="000000" w:themeColor="text1"/>
          <w:u w:val="single"/>
        </w:rPr>
        <w:t>港区外</w:t>
      </w:r>
      <w:r w:rsidR="00D770B3" w:rsidRPr="00BB5896">
        <w:rPr>
          <w:rFonts w:hint="eastAsia"/>
          <w:color w:val="000000" w:themeColor="text1"/>
          <w:u w:val="single"/>
        </w:rPr>
        <w:t>进行洒水</w:t>
      </w:r>
      <w:r w:rsidR="004E7402" w:rsidRPr="00BB5896">
        <w:rPr>
          <w:rFonts w:hint="eastAsia"/>
          <w:color w:val="000000" w:themeColor="text1"/>
          <w:u w:val="single"/>
        </w:rPr>
        <w:t>；</w:t>
      </w:r>
      <w:r w:rsidR="00D770B3" w:rsidRPr="00BB5896">
        <w:rPr>
          <w:rFonts w:hint="eastAsia"/>
          <w:color w:val="000000" w:themeColor="text1"/>
          <w:u w:val="single"/>
        </w:rPr>
        <w:t>物料在经过转接落料处时已经经过洒水，含水率由</w:t>
      </w:r>
      <w:r w:rsidR="00892589" w:rsidRPr="00BB5896">
        <w:rPr>
          <w:rFonts w:hint="eastAsia"/>
          <w:color w:val="000000" w:themeColor="text1"/>
          <w:u w:val="single"/>
        </w:rPr>
        <w:t>5</w:t>
      </w:r>
      <w:r w:rsidR="00892589" w:rsidRPr="00BB5896">
        <w:rPr>
          <w:color w:val="000000" w:themeColor="text1"/>
          <w:u w:val="single"/>
        </w:rPr>
        <w:t xml:space="preserve"> </w:t>
      </w:r>
      <w:r w:rsidR="00892589" w:rsidRPr="00BB5896">
        <w:rPr>
          <w:rFonts w:hint="eastAsia"/>
          <w:color w:val="000000" w:themeColor="text1"/>
          <w:u w:val="single"/>
        </w:rPr>
        <w:t>%</w:t>
      </w:r>
      <w:r w:rsidR="00892589" w:rsidRPr="00BB5896">
        <w:rPr>
          <w:rFonts w:hint="eastAsia"/>
          <w:color w:val="000000" w:themeColor="text1"/>
          <w:u w:val="single"/>
        </w:rPr>
        <w:t>增加至</w:t>
      </w:r>
      <w:r w:rsidR="00892589" w:rsidRPr="00BB5896">
        <w:rPr>
          <w:rFonts w:hint="eastAsia"/>
          <w:color w:val="000000" w:themeColor="text1"/>
          <w:u w:val="single"/>
        </w:rPr>
        <w:t>9</w:t>
      </w:r>
      <w:r w:rsidR="00892589" w:rsidRPr="00BB5896">
        <w:rPr>
          <w:color w:val="000000" w:themeColor="text1"/>
          <w:u w:val="single"/>
        </w:rPr>
        <w:t xml:space="preserve"> </w:t>
      </w:r>
      <w:r w:rsidR="00892589" w:rsidRPr="00BB5896">
        <w:rPr>
          <w:rFonts w:hint="eastAsia"/>
          <w:color w:val="000000" w:themeColor="text1"/>
          <w:u w:val="single"/>
        </w:rPr>
        <w:t>%</w:t>
      </w:r>
      <w:r w:rsidR="005F3AF6" w:rsidRPr="00BB5896">
        <w:rPr>
          <w:rFonts w:hint="eastAsia"/>
          <w:color w:val="000000" w:themeColor="text1"/>
          <w:u w:val="single"/>
        </w:rPr>
        <w:t>；防尘挡板加洒水</w:t>
      </w:r>
      <w:r w:rsidR="00A9671B" w:rsidRPr="00BB5896">
        <w:rPr>
          <w:rFonts w:hint="eastAsia"/>
          <w:color w:val="000000" w:themeColor="text1"/>
          <w:u w:val="single"/>
        </w:rPr>
        <w:t>综合抑尘效率约</w:t>
      </w:r>
      <w:r w:rsidR="00A9671B" w:rsidRPr="00BB5896">
        <w:rPr>
          <w:rFonts w:hint="eastAsia"/>
          <w:color w:val="000000" w:themeColor="text1"/>
          <w:u w:val="single"/>
        </w:rPr>
        <w:t>85</w:t>
      </w:r>
      <w:r w:rsidR="00214806" w:rsidRPr="00BB5896">
        <w:rPr>
          <w:color w:val="000000" w:themeColor="text1"/>
          <w:u w:val="single"/>
        </w:rPr>
        <w:t xml:space="preserve"> </w:t>
      </w:r>
      <w:r w:rsidR="00A9671B" w:rsidRPr="00BB5896">
        <w:rPr>
          <w:rFonts w:hint="eastAsia"/>
          <w:color w:val="000000" w:themeColor="text1"/>
          <w:u w:val="single"/>
        </w:rPr>
        <w:t>%</w:t>
      </w:r>
      <w:r w:rsidR="00A9671B" w:rsidRPr="00BB5896">
        <w:rPr>
          <w:rFonts w:hint="eastAsia"/>
          <w:color w:val="000000" w:themeColor="text1"/>
          <w:u w:val="single"/>
        </w:rPr>
        <w:t>左右</w:t>
      </w:r>
      <w:r w:rsidR="00DA5CD7" w:rsidRPr="00BB5896">
        <w:rPr>
          <w:rFonts w:hint="eastAsia"/>
          <w:color w:val="000000" w:themeColor="text1"/>
        </w:rPr>
        <w:t>；密闭皮带机、</w:t>
      </w:r>
      <w:r w:rsidRPr="00BB5896">
        <w:rPr>
          <w:rFonts w:hint="eastAsia"/>
          <w:color w:val="000000" w:themeColor="text1"/>
        </w:rPr>
        <w:t>防尘挡板示意详见图</w:t>
      </w:r>
      <w:r w:rsidRPr="00BB5896">
        <w:rPr>
          <w:rFonts w:hint="eastAsia"/>
          <w:color w:val="000000" w:themeColor="text1"/>
        </w:rPr>
        <w:t>5.2.2-</w:t>
      </w:r>
      <w:r w:rsidR="002A7F8F" w:rsidRPr="00BB5896">
        <w:rPr>
          <w:rFonts w:hint="eastAsia"/>
          <w:color w:val="000000" w:themeColor="text1"/>
        </w:rPr>
        <w:t>1</w:t>
      </w:r>
      <w:r w:rsidRPr="00BB5896">
        <w:rPr>
          <w:rFonts w:hint="eastAsia"/>
          <w:color w:val="000000" w:themeColor="text1"/>
        </w:rPr>
        <w:t>。</w:t>
      </w:r>
    </w:p>
    <w:tbl>
      <w:tblPr>
        <w:tblStyle w:val="aff"/>
        <w:tblW w:w="0" w:type="auto"/>
        <w:tblLook w:val="04A0" w:firstRow="1" w:lastRow="0" w:firstColumn="1" w:lastColumn="0" w:noHBand="0" w:noVBand="1"/>
      </w:tblPr>
      <w:tblGrid>
        <w:gridCol w:w="4530"/>
        <w:gridCol w:w="4530"/>
      </w:tblGrid>
      <w:tr w:rsidR="00BB5896" w:rsidRPr="00BB5896" w14:paraId="61A9285E" w14:textId="77777777" w:rsidTr="00A46ADE">
        <w:tc>
          <w:tcPr>
            <w:tcW w:w="4530" w:type="dxa"/>
          </w:tcPr>
          <w:p w14:paraId="2B81584D" w14:textId="3D889E9E" w:rsidR="00DA5CD7" w:rsidRPr="00BB5896" w:rsidRDefault="00892589" w:rsidP="00892589">
            <w:pPr>
              <w:widowControl/>
              <w:topLinePunct w:val="0"/>
              <w:adjustRightInd/>
              <w:snapToGrid/>
              <w:spacing w:line="240" w:lineRule="auto"/>
              <w:ind w:firstLineChars="0" w:firstLine="0"/>
              <w:jc w:val="left"/>
              <w:rPr>
                <w:rFonts w:ascii="宋体" w:hAnsi="宋体" w:cs="宋体"/>
                <w:color w:val="000000" w:themeColor="text1"/>
              </w:rPr>
            </w:pPr>
            <w:r w:rsidRPr="00BB5896">
              <w:rPr>
                <w:rFonts w:ascii="宋体" w:hAnsi="宋体" w:cs="宋体"/>
                <w:noProof/>
                <w:color w:val="000000" w:themeColor="text1"/>
              </w:rPr>
              <w:drawing>
                <wp:inline distT="0" distB="0" distL="0" distR="0" wp14:anchorId="2309F502" wp14:editId="6A7249DD">
                  <wp:extent cx="2700000" cy="2520000"/>
                  <wp:effectExtent l="0" t="0" r="5715"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c>
          <w:tcPr>
            <w:tcW w:w="4530" w:type="dxa"/>
          </w:tcPr>
          <w:p w14:paraId="379B7375" w14:textId="2F884CB1" w:rsidR="00DA5CD7" w:rsidRPr="00BB5896" w:rsidRDefault="00397189" w:rsidP="00397189">
            <w:pPr>
              <w:spacing w:beforeLines="50" w:before="163" w:afterLines="50" w:after="163" w:line="240" w:lineRule="auto"/>
              <w:ind w:firstLineChars="0" w:firstLine="0"/>
              <w:jc w:val="center"/>
              <w:rPr>
                <w:color w:val="000000" w:themeColor="text1"/>
              </w:rPr>
            </w:pPr>
            <w:r w:rsidRPr="00BB5896">
              <w:rPr>
                <w:rFonts w:ascii="宋体" w:hAnsi="宋体" w:cs="宋体"/>
                <w:noProof/>
                <w:color w:val="000000" w:themeColor="text1"/>
              </w:rPr>
              <w:drawing>
                <wp:inline distT="0" distB="0" distL="0" distR="0" wp14:anchorId="1AF2EB95" wp14:editId="558255EA">
                  <wp:extent cx="2700000" cy="2520000"/>
                  <wp:effectExtent l="0" t="0" r="5715" b="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700000" cy="2520000"/>
                          </a:xfrm>
                          <a:prstGeom prst="rect">
                            <a:avLst/>
                          </a:prstGeom>
                          <a:noFill/>
                          <a:ln>
                            <a:noFill/>
                          </a:ln>
                        </pic:spPr>
                      </pic:pic>
                    </a:graphicData>
                  </a:graphic>
                </wp:inline>
              </w:drawing>
            </w:r>
          </w:p>
        </w:tc>
      </w:tr>
      <w:tr w:rsidR="00BB5896" w:rsidRPr="00BB5896" w14:paraId="3C54B877" w14:textId="77777777" w:rsidTr="00A46ADE">
        <w:tc>
          <w:tcPr>
            <w:tcW w:w="4530" w:type="dxa"/>
          </w:tcPr>
          <w:p w14:paraId="2CE0A4DD" w14:textId="45C16148" w:rsidR="00397189" w:rsidRPr="00BB5896" w:rsidRDefault="00397189" w:rsidP="00DA5CD7">
            <w:pPr>
              <w:spacing w:line="240" w:lineRule="auto"/>
              <w:ind w:firstLineChars="0" w:firstLine="0"/>
              <w:jc w:val="center"/>
              <w:rPr>
                <w:noProof/>
                <w:color w:val="000000" w:themeColor="text1"/>
                <w:sz w:val="21"/>
                <w:szCs w:val="21"/>
              </w:rPr>
            </w:pPr>
            <w:r w:rsidRPr="00BB5896">
              <w:rPr>
                <w:rFonts w:hint="eastAsia"/>
                <w:noProof/>
                <w:color w:val="000000" w:themeColor="text1"/>
                <w:sz w:val="21"/>
                <w:szCs w:val="21"/>
              </w:rPr>
              <w:t>密闭皮带机</w:t>
            </w:r>
          </w:p>
        </w:tc>
        <w:tc>
          <w:tcPr>
            <w:tcW w:w="4530" w:type="dxa"/>
          </w:tcPr>
          <w:p w14:paraId="41217A11" w14:textId="4DA62E1F" w:rsidR="00397189" w:rsidRPr="00BB5896" w:rsidRDefault="00397189" w:rsidP="00397189">
            <w:pPr>
              <w:spacing w:line="240" w:lineRule="auto"/>
              <w:ind w:firstLineChars="0" w:firstLine="0"/>
              <w:jc w:val="center"/>
              <w:rPr>
                <w:rFonts w:ascii="宋体" w:hAnsi="宋体" w:cs="宋体"/>
                <w:noProof/>
                <w:color w:val="000000" w:themeColor="text1"/>
                <w:sz w:val="21"/>
                <w:szCs w:val="21"/>
              </w:rPr>
            </w:pPr>
            <w:r w:rsidRPr="00BB5896">
              <w:rPr>
                <w:rFonts w:hint="eastAsia"/>
                <w:noProof/>
                <w:color w:val="000000" w:themeColor="text1"/>
                <w:sz w:val="21"/>
                <w:szCs w:val="21"/>
              </w:rPr>
              <w:t>转接落料处防尘挡板</w:t>
            </w:r>
          </w:p>
        </w:tc>
      </w:tr>
    </w:tbl>
    <w:p w14:paraId="317E8853" w14:textId="6D79E2CE" w:rsidR="008867DF" w:rsidRPr="00BB5896" w:rsidRDefault="008867DF" w:rsidP="008867DF">
      <w:pPr>
        <w:spacing w:beforeLines="50" w:before="163"/>
        <w:ind w:firstLine="422"/>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5.</w:t>
      </w:r>
      <w:r w:rsidRPr="00BB5896">
        <w:rPr>
          <w:rFonts w:hint="eastAsia"/>
          <w:b/>
          <w:color w:val="000000" w:themeColor="text1"/>
          <w:sz w:val="21"/>
          <w:szCs w:val="21"/>
        </w:rPr>
        <w:t>2.2</w:t>
      </w:r>
      <w:r w:rsidRPr="00BB5896">
        <w:rPr>
          <w:b/>
          <w:color w:val="000000" w:themeColor="text1"/>
          <w:sz w:val="21"/>
          <w:szCs w:val="21"/>
        </w:rPr>
        <w:t xml:space="preserve">-1 </w:t>
      </w:r>
      <w:r w:rsidR="00397189" w:rsidRPr="00BB5896">
        <w:rPr>
          <w:rFonts w:hint="eastAsia"/>
          <w:b/>
          <w:color w:val="000000" w:themeColor="text1"/>
          <w:sz w:val="21"/>
          <w:szCs w:val="21"/>
        </w:rPr>
        <w:t>密闭皮带机、转接落料处防尘挡板示意图</w:t>
      </w:r>
    </w:p>
    <w:p w14:paraId="3E611FFF" w14:textId="77777777" w:rsidR="00967A8F" w:rsidRPr="00BB5896" w:rsidRDefault="001E6285" w:rsidP="001E6285">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散货装卸前应洒水增加含水率。</w:t>
      </w:r>
    </w:p>
    <w:p w14:paraId="456A986D" w14:textId="730F8D82" w:rsidR="008867DF" w:rsidRPr="00BB5896" w:rsidRDefault="00967A8F" w:rsidP="00952469">
      <w:pPr>
        <w:spacing w:afterLines="50" w:after="163" w:line="500" w:lineRule="exact"/>
        <w:ind w:firstLine="480"/>
        <w:rPr>
          <w:color w:val="000000" w:themeColor="text1"/>
          <w:u w:val="single"/>
        </w:rPr>
      </w:pPr>
      <w:r w:rsidRPr="00BB5896">
        <w:rPr>
          <w:rFonts w:ascii="宋体" w:hAnsi="宋体" w:hint="eastAsia"/>
          <w:color w:val="000000" w:themeColor="text1"/>
        </w:rPr>
        <w:t>④</w:t>
      </w:r>
      <w:r w:rsidRPr="00BB5896">
        <w:rPr>
          <w:rFonts w:hint="eastAsia"/>
          <w:color w:val="000000" w:themeColor="text1"/>
        </w:rPr>
        <w:t xml:space="preserve"> </w:t>
      </w:r>
      <w:r w:rsidRPr="00BB5896">
        <w:rPr>
          <w:rFonts w:hint="eastAsia"/>
          <w:color w:val="000000" w:themeColor="text1"/>
        </w:rPr>
        <w:t>项目设置可上下移动的皮带机，在不同的水位下皮带机可上下摆动，进一步降低装卸作业落差，其示意图详见图</w:t>
      </w:r>
      <w:r w:rsidRPr="00BB5896">
        <w:rPr>
          <w:rFonts w:hint="eastAsia"/>
          <w:color w:val="000000" w:themeColor="text1"/>
        </w:rPr>
        <w:t>5.2.2-</w:t>
      </w:r>
      <w:r w:rsidR="00F81E8E" w:rsidRPr="00BB5896">
        <w:rPr>
          <w:rFonts w:hint="eastAsia"/>
          <w:color w:val="000000" w:themeColor="text1"/>
        </w:rPr>
        <w:t>2</w:t>
      </w:r>
      <w:r w:rsidR="000961F1" w:rsidRPr="00BB5896">
        <w:rPr>
          <w:rFonts w:hint="eastAsia"/>
          <w:color w:val="000000" w:themeColor="text1"/>
        </w:rPr>
        <w:t>。</w:t>
      </w:r>
    </w:p>
    <w:tbl>
      <w:tblPr>
        <w:tblStyle w:val="aff"/>
        <w:tblW w:w="0" w:type="auto"/>
        <w:jc w:val="center"/>
        <w:tblLook w:val="04A0" w:firstRow="1" w:lastRow="0" w:firstColumn="1" w:lastColumn="0" w:noHBand="0" w:noVBand="1"/>
      </w:tblPr>
      <w:tblGrid>
        <w:gridCol w:w="6091"/>
      </w:tblGrid>
      <w:tr w:rsidR="00BB5896" w:rsidRPr="00BB5896" w14:paraId="42142A8A" w14:textId="77777777" w:rsidTr="00F81E8E">
        <w:trPr>
          <w:jc w:val="center"/>
        </w:trPr>
        <w:tc>
          <w:tcPr>
            <w:tcW w:w="6091" w:type="dxa"/>
          </w:tcPr>
          <w:p w14:paraId="62E33925" w14:textId="48C74781" w:rsidR="008867DF" w:rsidRPr="00BB5896" w:rsidRDefault="00F81E8E" w:rsidP="00F81E8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lastRenderedPageBreak/>
              <mc:AlternateContent>
                <mc:Choice Requires="wps">
                  <w:drawing>
                    <wp:anchor distT="0" distB="0" distL="114300" distR="114300" simplePos="0" relativeHeight="251698176" behindDoc="0" locked="0" layoutInCell="1" allowOverlap="1" wp14:anchorId="0BAF7B90" wp14:editId="740E8E42">
                      <wp:simplePos x="0" y="0"/>
                      <wp:positionH relativeFrom="column">
                        <wp:posOffset>238125</wp:posOffset>
                      </wp:positionH>
                      <wp:positionV relativeFrom="paragraph">
                        <wp:posOffset>2519680</wp:posOffset>
                      </wp:positionV>
                      <wp:extent cx="1524000" cy="276225"/>
                      <wp:effectExtent l="0" t="952500" r="495300" b="28575"/>
                      <wp:wrapNone/>
                      <wp:docPr id="199" name="对话气泡: 矩形 199"/>
                      <wp:cNvGraphicFramePr/>
                      <a:graphic xmlns:a="http://schemas.openxmlformats.org/drawingml/2006/main">
                        <a:graphicData uri="http://schemas.microsoft.com/office/word/2010/wordprocessingShape">
                          <wps:wsp>
                            <wps:cNvSpPr/>
                            <wps:spPr>
                              <a:xfrm>
                                <a:off x="0" y="0"/>
                                <a:ext cx="1524000" cy="276225"/>
                              </a:xfrm>
                              <a:prstGeom prst="wedgeRectCallout">
                                <a:avLst>
                                  <a:gd name="adj1" fmla="val 80417"/>
                                  <a:gd name="adj2" fmla="val -382327"/>
                                </a:avLst>
                              </a:prstGeom>
                              <a:ln w="9525"/>
                            </wps:spPr>
                            <wps:style>
                              <a:lnRef idx="2">
                                <a:schemeClr val="dk1"/>
                              </a:lnRef>
                              <a:fillRef idx="1">
                                <a:schemeClr val="lt1"/>
                              </a:fillRef>
                              <a:effectRef idx="0">
                                <a:schemeClr val="dk1"/>
                              </a:effectRef>
                              <a:fontRef idx="minor">
                                <a:schemeClr val="dk1"/>
                              </a:fontRef>
                            </wps:style>
                            <wps:txbx>
                              <w:txbxContent>
                                <w:p w14:paraId="52F7EDAA" w14:textId="77777777" w:rsidR="00A46ADE" w:rsidRDefault="00A46ADE" w:rsidP="00F81E8E">
                                  <w:pPr>
                                    <w:spacing w:line="240" w:lineRule="auto"/>
                                    <w:ind w:firstLineChars="0" w:firstLine="0"/>
                                    <w:jc w:val="center"/>
                                  </w:pPr>
                                  <w:r>
                                    <w:rPr>
                                      <w:rFonts w:hint="eastAsia"/>
                                    </w:rPr>
                                    <w:t>皮带机可移动范围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AF7B90" id="对话气泡: 矩形 199" o:spid="_x0000_s1055" type="#_x0000_t61" style="position:absolute;left:0;text-align:left;margin-left:18.75pt;margin-top:198.4pt;width:120pt;height:21.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" adj="28170,-71783" fillcolor="white [3201]" strokecolor="black [3200]">
                      <v:textbox>
                        <w:txbxContent>
                          <w:p w14:paraId="52F7EDAA" w14:textId="77777777" w:rsidR="00A46ADE" w:rsidRDefault="00A46ADE" w:rsidP="00F81E8E">
                            <w:pPr>
                              <w:spacing w:line="240" w:lineRule="auto"/>
                              <w:ind w:firstLineChars="0" w:firstLine="0"/>
                              <w:jc w:val="center"/>
                            </w:pPr>
                            <w:r>
                              <w:rPr>
                                <w:rFonts w:hint="eastAsia"/>
                              </w:rPr>
                              <w:t>皮带机可移动范围</w:t>
                            </w:r>
                          </w:p>
                        </w:txbxContent>
                      </v:textbox>
                    </v:shape>
                  </w:pict>
                </mc:Fallback>
              </mc:AlternateContent>
            </w:r>
            <w:r w:rsidRPr="00BB5896">
              <w:rPr>
                <w:rFonts w:ascii="宋体" w:hAnsi="宋体" w:cs="宋体"/>
                <w:noProof/>
                <w:color w:val="000000" w:themeColor="text1"/>
              </w:rPr>
              <mc:AlternateContent>
                <mc:Choice Requires="wps">
                  <w:drawing>
                    <wp:anchor distT="0" distB="0" distL="114300" distR="114300" simplePos="0" relativeHeight="251696128" behindDoc="0" locked="0" layoutInCell="1" allowOverlap="1" wp14:anchorId="523E254F" wp14:editId="184447D1">
                      <wp:simplePos x="0" y="0"/>
                      <wp:positionH relativeFrom="column">
                        <wp:posOffset>2200275</wp:posOffset>
                      </wp:positionH>
                      <wp:positionV relativeFrom="paragraph">
                        <wp:posOffset>243205</wp:posOffset>
                      </wp:positionV>
                      <wp:extent cx="1524000" cy="276225"/>
                      <wp:effectExtent l="57150" t="0" r="19050" b="238125"/>
                      <wp:wrapNone/>
                      <wp:docPr id="198" name="对话气泡: 矩形 198"/>
                      <wp:cNvGraphicFramePr/>
                      <a:graphic xmlns:a="http://schemas.openxmlformats.org/drawingml/2006/main">
                        <a:graphicData uri="http://schemas.microsoft.com/office/word/2010/wordprocessingShape">
                          <wps:wsp>
                            <wps:cNvSpPr/>
                            <wps:spPr>
                              <a:xfrm>
                                <a:off x="0" y="0"/>
                                <a:ext cx="1524000" cy="276225"/>
                              </a:xfrm>
                              <a:prstGeom prst="wedgeRectCallout">
                                <a:avLst>
                                  <a:gd name="adj1" fmla="val -53333"/>
                                  <a:gd name="adj2" fmla="val 121121"/>
                                </a:avLst>
                              </a:prstGeom>
                              <a:ln w="9525"/>
                            </wps:spPr>
                            <wps:style>
                              <a:lnRef idx="2">
                                <a:schemeClr val="dk1"/>
                              </a:lnRef>
                              <a:fillRef idx="1">
                                <a:schemeClr val="lt1"/>
                              </a:fillRef>
                              <a:effectRef idx="0">
                                <a:schemeClr val="dk1"/>
                              </a:effectRef>
                              <a:fontRef idx="minor">
                                <a:schemeClr val="dk1"/>
                              </a:fontRef>
                            </wps:style>
                            <wps:txbx>
                              <w:txbxContent>
                                <w:p w14:paraId="2E60A545" w14:textId="013A206C" w:rsidR="00A46ADE" w:rsidRDefault="00A46ADE" w:rsidP="00F81E8E">
                                  <w:pPr>
                                    <w:spacing w:line="240" w:lineRule="auto"/>
                                    <w:ind w:firstLineChars="0" w:firstLine="0"/>
                                    <w:jc w:val="center"/>
                                  </w:pPr>
                                  <w:r>
                                    <w:rPr>
                                      <w:rFonts w:hint="eastAsia"/>
                                    </w:rPr>
                                    <w:t>皮带机可移动范围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E254F" id="对话气泡: 矩形 198" o:spid="_x0000_s1056" type="#_x0000_t61" style="position:absolute;left:0;text-align:left;margin-left:173.25pt;margin-top:19.15pt;width:120pt;height:21.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" adj="-720,36962" fillcolor="white [3201]" strokecolor="black [3200]">
                      <v:textbox>
                        <w:txbxContent>
                          <w:p w14:paraId="2E60A545" w14:textId="013A206C" w:rsidR="00A46ADE" w:rsidRDefault="00A46ADE" w:rsidP="00F81E8E">
                            <w:pPr>
                              <w:spacing w:line="240" w:lineRule="auto"/>
                              <w:ind w:firstLineChars="0" w:firstLine="0"/>
                              <w:jc w:val="center"/>
                            </w:pPr>
                            <w:r>
                              <w:rPr>
                                <w:rFonts w:hint="eastAsia"/>
                              </w:rPr>
                              <w:t>皮带机可移动范围</w:t>
                            </w:r>
                          </w:p>
                        </w:txbxContent>
                      </v:textbox>
                    </v:shape>
                  </w:pict>
                </mc:Fallback>
              </mc:AlternateContent>
            </w:r>
            <w:r w:rsidRPr="00BB5896">
              <w:rPr>
                <w:rFonts w:ascii="宋体" w:hAnsi="宋体" w:cs="宋体"/>
                <w:noProof/>
                <w:color w:val="000000" w:themeColor="text1"/>
              </w:rPr>
              <w:drawing>
                <wp:inline distT="0" distB="0" distL="0" distR="0" wp14:anchorId="33197AE8" wp14:editId="6B465F4A">
                  <wp:extent cx="3600000" cy="2700000"/>
                  <wp:effectExtent l="0" t="0" r="635" b="571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600000" cy="2700000"/>
                          </a:xfrm>
                          <a:prstGeom prst="rect">
                            <a:avLst/>
                          </a:prstGeom>
                          <a:noFill/>
                          <a:ln>
                            <a:noFill/>
                          </a:ln>
                        </pic:spPr>
                      </pic:pic>
                    </a:graphicData>
                  </a:graphic>
                </wp:inline>
              </w:drawing>
            </w:r>
          </w:p>
        </w:tc>
      </w:tr>
    </w:tbl>
    <w:p w14:paraId="37AF37DB" w14:textId="006BA8A9" w:rsidR="008867DF" w:rsidRPr="00BB5896" w:rsidRDefault="008867DF" w:rsidP="008867DF">
      <w:pPr>
        <w:spacing w:beforeLines="50" w:before="163"/>
        <w:ind w:firstLine="422"/>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5.</w:t>
      </w:r>
      <w:r w:rsidRPr="00BB5896">
        <w:rPr>
          <w:rFonts w:hint="eastAsia"/>
          <w:b/>
          <w:color w:val="000000" w:themeColor="text1"/>
          <w:sz w:val="21"/>
          <w:szCs w:val="21"/>
        </w:rPr>
        <w:t>2.2</w:t>
      </w:r>
      <w:r w:rsidRPr="00BB5896">
        <w:rPr>
          <w:b/>
          <w:color w:val="000000" w:themeColor="text1"/>
          <w:sz w:val="21"/>
          <w:szCs w:val="21"/>
        </w:rPr>
        <w:t>-</w:t>
      </w:r>
      <w:r w:rsidR="00D06E5B" w:rsidRPr="00BB5896">
        <w:rPr>
          <w:rFonts w:hint="eastAsia"/>
          <w:b/>
          <w:color w:val="000000" w:themeColor="text1"/>
          <w:sz w:val="21"/>
          <w:szCs w:val="21"/>
        </w:rPr>
        <w:t>2</w:t>
      </w:r>
      <w:r w:rsidR="00D06E5B" w:rsidRPr="00BB5896">
        <w:rPr>
          <w:b/>
          <w:color w:val="000000" w:themeColor="text1"/>
          <w:sz w:val="21"/>
          <w:szCs w:val="21"/>
        </w:rPr>
        <w:t xml:space="preserve"> </w:t>
      </w:r>
      <w:r w:rsidR="00F81E8E" w:rsidRPr="00BB5896">
        <w:rPr>
          <w:rFonts w:hint="eastAsia"/>
          <w:b/>
          <w:color w:val="000000" w:themeColor="text1"/>
          <w:sz w:val="21"/>
          <w:szCs w:val="21"/>
        </w:rPr>
        <w:t>可移动皮带机示意图</w:t>
      </w:r>
    </w:p>
    <w:p w14:paraId="0B07C48A" w14:textId="54DB4536" w:rsidR="008F665D" w:rsidRPr="00BB5896" w:rsidRDefault="00967A8F" w:rsidP="00F81E8E">
      <w:pPr>
        <w:spacing w:line="500" w:lineRule="exact"/>
        <w:ind w:firstLine="480"/>
        <w:rPr>
          <w:color w:val="000000" w:themeColor="text1"/>
        </w:rPr>
      </w:pPr>
      <w:r w:rsidRPr="00BB5896">
        <w:rPr>
          <w:rFonts w:ascii="宋体" w:hAnsi="宋体" w:hint="eastAsia"/>
          <w:color w:val="000000" w:themeColor="text1"/>
        </w:rPr>
        <w:t>⑤</w:t>
      </w:r>
      <w:r w:rsidRPr="00BB5896">
        <w:rPr>
          <w:rFonts w:hint="eastAsia"/>
          <w:color w:val="000000" w:themeColor="text1"/>
        </w:rPr>
        <w:t xml:space="preserve"> </w:t>
      </w:r>
      <w:r w:rsidRPr="00BB5896">
        <w:rPr>
          <w:rFonts w:hint="eastAsia"/>
          <w:color w:val="000000" w:themeColor="text1"/>
        </w:rPr>
        <w:t>根据《煤炭矿石码头粉尘控制设计规划》（</w:t>
      </w:r>
      <w:r w:rsidRPr="00BB5896">
        <w:rPr>
          <w:rFonts w:hint="eastAsia"/>
          <w:color w:val="000000" w:themeColor="text1"/>
        </w:rPr>
        <w:t>JTS 156-2015</w:t>
      </w:r>
      <w:r w:rsidRPr="00BB5896">
        <w:rPr>
          <w:rFonts w:hint="eastAsia"/>
          <w:color w:val="000000" w:themeColor="text1"/>
        </w:rPr>
        <w:t>），皮带机两侧进行密闭处理，同类工程实例可见下图</w:t>
      </w:r>
      <w:r w:rsidRPr="00BB5896">
        <w:rPr>
          <w:rFonts w:hint="eastAsia"/>
          <w:color w:val="000000" w:themeColor="text1"/>
        </w:rPr>
        <w:t>5.2.2-</w:t>
      </w:r>
      <w:r w:rsidR="00F81E8E" w:rsidRPr="00BB5896">
        <w:rPr>
          <w:rFonts w:hint="eastAsia"/>
          <w:color w:val="000000" w:themeColor="text1"/>
        </w:rPr>
        <w:t>1</w:t>
      </w:r>
      <w:r w:rsidR="001561E2" w:rsidRPr="00BB5896">
        <w:rPr>
          <w:rFonts w:hint="eastAsia"/>
          <w:color w:val="000000" w:themeColor="text1"/>
        </w:rPr>
        <w:t>；同时建议转接落料处设置洒水设备，进一步减小起尘量。</w:t>
      </w:r>
    </w:p>
    <w:p w14:paraId="2FB94A20" w14:textId="22E789C4" w:rsidR="001E6285" w:rsidRPr="00BB5896" w:rsidRDefault="008F665D" w:rsidP="00D06E5B">
      <w:pPr>
        <w:spacing w:afterLines="50" w:after="163" w:line="500" w:lineRule="exact"/>
        <w:ind w:firstLine="480"/>
        <w:rPr>
          <w:color w:val="000000" w:themeColor="text1"/>
        </w:rPr>
      </w:pPr>
      <w:r w:rsidRPr="00BB5896">
        <w:rPr>
          <w:rFonts w:ascii="宋体" w:hAnsi="宋体" w:hint="eastAsia"/>
          <w:color w:val="000000" w:themeColor="text1"/>
        </w:rPr>
        <w:t>⑥</w:t>
      </w:r>
      <w:r w:rsidRPr="00BB5896">
        <w:rPr>
          <w:rFonts w:hint="eastAsia"/>
          <w:color w:val="000000" w:themeColor="text1"/>
        </w:rPr>
        <w:t xml:space="preserve"> </w:t>
      </w:r>
      <w:r w:rsidRPr="00BB5896">
        <w:rPr>
          <w:rFonts w:hint="eastAsia"/>
          <w:color w:val="000000" w:themeColor="text1"/>
        </w:rPr>
        <w:t>在皮带机出口处以及转接落料处设置溜筒，设置的溜筒为可移动</w:t>
      </w:r>
      <w:r w:rsidR="00EB1E9E" w:rsidRPr="00BB5896">
        <w:rPr>
          <w:rFonts w:hint="eastAsia"/>
          <w:color w:val="000000" w:themeColor="text1"/>
        </w:rPr>
        <w:t>、伸缩</w:t>
      </w:r>
      <w:r w:rsidRPr="00BB5896">
        <w:rPr>
          <w:rFonts w:hint="eastAsia"/>
          <w:color w:val="000000" w:themeColor="text1"/>
        </w:rPr>
        <w:t>的溜筒（常见溜筒示意详见图</w:t>
      </w:r>
      <w:r w:rsidRPr="00BB5896">
        <w:rPr>
          <w:rFonts w:hint="eastAsia"/>
          <w:color w:val="000000" w:themeColor="text1"/>
        </w:rPr>
        <w:t>5.2.2</w:t>
      </w:r>
      <w:r w:rsidRPr="00BB5896">
        <w:rPr>
          <w:color w:val="000000" w:themeColor="text1"/>
        </w:rPr>
        <w:t>-</w:t>
      </w:r>
      <w:r w:rsidR="001E6BBE" w:rsidRPr="00BB5896">
        <w:rPr>
          <w:rFonts w:hint="eastAsia"/>
          <w:color w:val="000000" w:themeColor="text1"/>
        </w:rPr>
        <w:t>3</w:t>
      </w:r>
      <w:r w:rsidRPr="00BB5896">
        <w:rPr>
          <w:rFonts w:hint="eastAsia"/>
          <w:color w:val="000000" w:themeColor="text1"/>
        </w:rPr>
        <w:t>），在高水位差下其可随着皮带机的上下摆动而移动，减小装卸作业落差，从而减少起尘量。</w:t>
      </w:r>
    </w:p>
    <w:tbl>
      <w:tblPr>
        <w:tblStyle w:val="aff"/>
        <w:tblW w:w="0" w:type="auto"/>
        <w:jc w:val="center"/>
        <w:tblLook w:val="04A0" w:firstRow="1" w:lastRow="0" w:firstColumn="1" w:lastColumn="0" w:noHBand="0" w:noVBand="1"/>
      </w:tblPr>
      <w:tblGrid>
        <w:gridCol w:w="7372"/>
      </w:tblGrid>
      <w:tr w:rsidR="00BB5896" w:rsidRPr="00BB5896" w14:paraId="40724181" w14:textId="77777777" w:rsidTr="00D06E5B">
        <w:trPr>
          <w:jc w:val="center"/>
        </w:trPr>
        <w:tc>
          <w:tcPr>
            <w:tcW w:w="6091" w:type="dxa"/>
          </w:tcPr>
          <w:p w14:paraId="7F9634BD" w14:textId="279CDAC1" w:rsidR="00952469" w:rsidRPr="00BB5896" w:rsidRDefault="007742D9" w:rsidP="007742D9">
            <w:pPr>
              <w:spacing w:beforeLines="30" w:before="97" w:afterLines="30" w:after="97" w:line="240" w:lineRule="auto"/>
              <w:ind w:firstLineChars="0" w:firstLine="0"/>
              <w:jc w:val="center"/>
              <w:rPr>
                <w:color w:val="000000" w:themeColor="text1"/>
              </w:rPr>
            </w:pPr>
            <w:r w:rsidRPr="00BB5896">
              <w:rPr>
                <w:rFonts w:ascii="宋体" w:hAnsi="宋体" w:cs="宋体"/>
                <w:noProof/>
                <w:color w:val="000000" w:themeColor="text1"/>
              </w:rPr>
              <mc:AlternateContent>
                <mc:Choice Requires="wps">
                  <w:drawing>
                    <wp:anchor distT="0" distB="0" distL="114300" distR="114300" simplePos="0" relativeHeight="251700224" behindDoc="0" locked="0" layoutInCell="1" allowOverlap="1" wp14:anchorId="445113AA" wp14:editId="1AB3E374">
                      <wp:simplePos x="0" y="0"/>
                      <wp:positionH relativeFrom="column">
                        <wp:posOffset>372745</wp:posOffset>
                      </wp:positionH>
                      <wp:positionV relativeFrom="paragraph">
                        <wp:posOffset>403225</wp:posOffset>
                      </wp:positionV>
                      <wp:extent cx="733425" cy="276225"/>
                      <wp:effectExtent l="0" t="0" r="28575" b="1514475"/>
                      <wp:wrapNone/>
                      <wp:docPr id="200" name="对话气泡: 矩形 200"/>
                      <wp:cNvGraphicFramePr/>
                      <a:graphic xmlns:a="http://schemas.openxmlformats.org/drawingml/2006/main">
                        <a:graphicData uri="http://schemas.microsoft.com/office/word/2010/wordprocessingShape">
                          <wps:wsp>
                            <wps:cNvSpPr/>
                            <wps:spPr>
                              <a:xfrm>
                                <a:off x="0" y="0"/>
                                <a:ext cx="733425" cy="276225"/>
                              </a:xfrm>
                              <a:prstGeom prst="wedgeRectCallout">
                                <a:avLst>
                                  <a:gd name="adj1" fmla="val -17083"/>
                                  <a:gd name="adj2" fmla="val 569397"/>
                                </a:avLst>
                              </a:prstGeom>
                              <a:ln w="9525"/>
                            </wps:spPr>
                            <wps:style>
                              <a:lnRef idx="2">
                                <a:schemeClr val="dk1"/>
                              </a:lnRef>
                              <a:fillRef idx="1">
                                <a:schemeClr val="lt1"/>
                              </a:fillRef>
                              <a:effectRef idx="0">
                                <a:schemeClr val="dk1"/>
                              </a:effectRef>
                              <a:fontRef idx="minor">
                                <a:schemeClr val="dk1"/>
                              </a:fontRef>
                            </wps:style>
                            <wps:txbx>
                              <w:txbxContent>
                                <w:p w14:paraId="674972F1" w14:textId="18C37810" w:rsidR="00A46ADE" w:rsidRDefault="00A46ADE" w:rsidP="00D06E5B">
                                  <w:pPr>
                                    <w:spacing w:line="240" w:lineRule="auto"/>
                                    <w:ind w:firstLineChars="0" w:firstLine="0"/>
                                    <w:jc w:val="center"/>
                                  </w:pPr>
                                  <w:r>
                                    <w:rPr>
                                      <w:rFonts w:hint="eastAsia"/>
                                    </w:rPr>
                                    <w:t>溜筒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113AA" id="对话气泡: 矩形 200" o:spid="_x0000_s1057" type="#_x0000_t61" style="position:absolute;left:0;text-align:left;margin-left:29.35pt;margin-top:31.75pt;width:57.75pt;height:21.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" adj="7110,133790" fillcolor="white [3201]" strokecolor="black [3200]">
                      <v:textbox>
                        <w:txbxContent>
                          <w:p w14:paraId="674972F1" w14:textId="18C37810" w:rsidR="00A46ADE" w:rsidRDefault="00A46ADE" w:rsidP="00D06E5B">
                            <w:pPr>
                              <w:spacing w:line="240" w:lineRule="auto"/>
                              <w:ind w:firstLineChars="0" w:firstLine="0"/>
                              <w:jc w:val="center"/>
                            </w:pPr>
                            <w:r>
                              <w:rPr>
                                <w:rFonts w:hint="eastAsia"/>
                              </w:rPr>
                              <w:t>溜筒</w:t>
                            </w:r>
                          </w:p>
                        </w:txbxContent>
                      </v:textbox>
                    </v:shape>
                  </w:pict>
                </mc:Fallback>
              </mc:AlternateContent>
            </w:r>
            <w:r w:rsidR="00D06E5B" w:rsidRPr="00BB5896">
              <w:rPr>
                <w:rFonts w:ascii="宋体" w:hAnsi="宋体" w:cs="宋体"/>
                <w:color w:val="000000" w:themeColor="text1"/>
              </w:rPr>
              <w:fldChar w:fldCharType="begin"/>
            </w:r>
            <w:r w:rsidR="00D06E5B"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D06E5B" w:rsidRPr="00BB5896">
              <w:rPr>
                <w:rFonts w:ascii="宋体" w:hAnsi="宋体" w:cs="宋体"/>
                <w:color w:val="000000" w:themeColor="text1"/>
              </w:rPr>
              <w:fldChar w:fldCharType="separate"/>
            </w:r>
            <w:r w:rsidR="00100E51" w:rsidRPr="00BB5896">
              <w:rPr>
                <w:rFonts w:ascii="宋体" w:hAnsi="宋体" w:cs="宋体"/>
                <w:color w:val="000000" w:themeColor="text1"/>
              </w:rPr>
              <w:fldChar w:fldCharType="begin"/>
            </w:r>
            <w:r w:rsidR="00100E51"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100E51" w:rsidRPr="00BB5896">
              <w:rPr>
                <w:rFonts w:ascii="宋体" w:hAnsi="宋体" w:cs="宋体"/>
                <w:color w:val="000000" w:themeColor="text1"/>
              </w:rPr>
              <w:fldChar w:fldCharType="separate"/>
            </w:r>
            <w:r w:rsidR="00CF7657" w:rsidRPr="00BB5896">
              <w:rPr>
                <w:rFonts w:ascii="宋体" w:hAnsi="宋体" w:cs="宋体"/>
                <w:color w:val="000000" w:themeColor="text1"/>
              </w:rPr>
              <w:fldChar w:fldCharType="begin"/>
            </w:r>
            <w:r w:rsidR="00CF7657"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CF7657" w:rsidRPr="00BB5896">
              <w:rPr>
                <w:rFonts w:ascii="宋体" w:hAnsi="宋体" w:cs="宋体"/>
                <w:color w:val="000000" w:themeColor="text1"/>
              </w:rPr>
              <w:fldChar w:fldCharType="separate"/>
            </w:r>
            <w:r w:rsidR="00C54B61" w:rsidRPr="00BB5896">
              <w:rPr>
                <w:rFonts w:ascii="宋体" w:hAnsi="宋体" w:cs="宋体"/>
                <w:color w:val="000000" w:themeColor="text1"/>
              </w:rPr>
              <w:fldChar w:fldCharType="begin"/>
            </w:r>
            <w:r w:rsidR="00C54B61"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C54B61" w:rsidRPr="00BB5896">
              <w:rPr>
                <w:rFonts w:ascii="宋体" w:hAnsi="宋体" w:cs="宋体"/>
                <w:color w:val="000000" w:themeColor="text1"/>
              </w:rPr>
              <w:fldChar w:fldCharType="separate"/>
            </w:r>
            <w:r w:rsidR="00A43B89" w:rsidRPr="00BB5896">
              <w:rPr>
                <w:rFonts w:ascii="宋体" w:hAnsi="宋体" w:cs="宋体"/>
                <w:color w:val="000000" w:themeColor="text1"/>
              </w:rPr>
              <w:fldChar w:fldCharType="begin"/>
            </w:r>
            <w:r w:rsidR="00A43B89"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A43B89" w:rsidRPr="00BB5896">
              <w:rPr>
                <w:rFonts w:ascii="宋体" w:hAnsi="宋体" w:cs="宋体"/>
                <w:color w:val="000000" w:themeColor="text1"/>
              </w:rPr>
              <w:fldChar w:fldCharType="separate"/>
            </w:r>
            <w:r w:rsidR="005B6CCB" w:rsidRPr="00BB5896">
              <w:rPr>
                <w:rFonts w:ascii="宋体" w:hAnsi="宋体" w:cs="宋体"/>
                <w:color w:val="000000" w:themeColor="text1"/>
              </w:rPr>
              <w:fldChar w:fldCharType="begin"/>
            </w:r>
            <w:r w:rsidR="005B6CCB"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5B6CCB" w:rsidRPr="00BB5896">
              <w:rPr>
                <w:rFonts w:ascii="宋体" w:hAnsi="宋体" w:cs="宋体"/>
                <w:color w:val="000000" w:themeColor="text1"/>
              </w:rPr>
              <w:fldChar w:fldCharType="separate"/>
            </w:r>
            <w:r w:rsidR="00722569" w:rsidRPr="00BB5896">
              <w:rPr>
                <w:rFonts w:ascii="宋体" w:hAnsi="宋体" w:cs="宋体"/>
                <w:color w:val="000000" w:themeColor="text1"/>
              </w:rPr>
              <w:fldChar w:fldCharType="begin"/>
            </w:r>
            <w:r w:rsidR="00722569"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722569" w:rsidRPr="00BB5896">
              <w:rPr>
                <w:rFonts w:ascii="宋体" w:hAnsi="宋体" w:cs="宋体"/>
                <w:color w:val="000000" w:themeColor="text1"/>
              </w:rPr>
              <w:fldChar w:fldCharType="separate"/>
            </w:r>
            <w:r w:rsidR="001E4E49" w:rsidRPr="00BB5896">
              <w:rPr>
                <w:rFonts w:ascii="宋体" w:hAnsi="宋体" w:cs="宋体"/>
                <w:color w:val="000000" w:themeColor="text1"/>
              </w:rPr>
              <w:fldChar w:fldCharType="begin"/>
            </w:r>
            <w:r w:rsidR="001E4E49"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1E4E49" w:rsidRPr="00BB5896">
              <w:rPr>
                <w:rFonts w:ascii="宋体" w:hAnsi="宋体" w:cs="宋体"/>
                <w:color w:val="000000" w:themeColor="text1"/>
              </w:rPr>
              <w:fldChar w:fldCharType="separate"/>
            </w:r>
            <w:r w:rsidR="0092000F" w:rsidRPr="00BB5896">
              <w:rPr>
                <w:rFonts w:ascii="宋体" w:hAnsi="宋体" w:cs="宋体"/>
                <w:color w:val="000000" w:themeColor="text1"/>
              </w:rPr>
              <w:fldChar w:fldCharType="begin"/>
            </w:r>
            <w:r w:rsidR="0092000F"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92000F" w:rsidRPr="00BB5896">
              <w:rPr>
                <w:rFonts w:ascii="宋体" w:hAnsi="宋体" w:cs="宋体"/>
                <w:color w:val="000000" w:themeColor="text1"/>
              </w:rPr>
              <w:fldChar w:fldCharType="separate"/>
            </w:r>
            <w:r w:rsidR="00C4559E" w:rsidRPr="00BB5896">
              <w:rPr>
                <w:rFonts w:ascii="宋体" w:hAnsi="宋体" w:cs="宋体"/>
                <w:color w:val="000000" w:themeColor="text1"/>
              </w:rPr>
              <w:fldChar w:fldCharType="begin"/>
            </w:r>
            <w:r w:rsidR="00C4559E"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C4559E" w:rsidRPr="00BB5896">
              <w:rPr>
                <w:rFonts w:ascii="宋体" w:hAnsi="宋体" w:cs="宋体"/>
                <w:color w:val="000000" w:themeColor="text1"/>
              </w:rPr>
              <w:fldChar w:fldCharType="separate"/>
            </w:r>
            <w:r w:rsidR="005A4A33" w:rsidRPr="00BB5896">
              <w:rPr>
                <w:rFonts w:ascii="宋体" w:hAnsi="宋体" w:cs="宋体"/>
                <w:color w:val="000000" w:themeColor="text1"/>
              </w:rPr>
              <w:fldChar w:fldCharType="begin"/>
            </w:r>
            <w:r w:rsidR="005A4A33"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5A4A33" w:rsidRPr="00BB5896">
              <w:rPr>
                <w:rFonts w:ascii="宋体" w:hAnsi="宋体" w:cs="宋体"/>
                <w:color w:val="000000" w:themeColor="text1"/>
              </w:rPr>
              <w:fldChar w:fldCharType="separate"/>
            </w:r>
            <w:r w:rsidR="008F05C9" w:rsidRPr="00BB5896">
              <w:rPr>
                <w:rFonts w:ascii="宋体" w:hAnsi="宋体" w:cs="宋体"/>
                <w:color w:val="000000" w:themeColor="text1"/>
              </w:rPr>
              <w:fldChar w:fldCharType="begin"/>
            </w:r>
            <w:r w:rsidR="008F05C9"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8F05C9" w:rsidRPr="00BB5896">
              <w:rPr>
                <w:rFonts w:ascii="宋体" w:hAnsi="宋体" w:cs="宋体"/>
                <w:color w:val="000000" w:themeColor="text1"/>
              </w:rPr>
              <w:fldChar w:fldCharType="separate"/>
            </w:r>
            <w:r w:rsidR="00C0084A" w:rsidRPr="00BB5896">
              <w:rPr>
                <w:rFonts w:ascii="宋体" w:hAnsi="宋体" w:cs="宋体"/>
                <w:color w:val="000000" w:themeColor="text1"/>
              </w:rPr>
              <w:fldChar w:fldCharType="begin"/>
            </w:r>
            <w:r w:rsidR="00C0084A"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C0084A" w:rsidRPr="00BB5896">
              <w:rPr>
                <w:rFonts w:ascii="宋体" w:hAnsi="宋体" w:cs="宋体"/>
                <w:color w:val="000000" w:themeColor="text1"/>
              </w:rPr>
              <w:fldChar w:fldCharType="separate"/>
            </w:r>
            <w:r w:rsidR="00846EF5" w:rsidRPr="00BB5896">
              <w:rPr>
                <w:rFonts w:ascii="宋体" w:hAnsi="宋体" w:cs="宋体"/>
                <w:color w:val="000000" w:themeColor="text1"/>
              </w:rPr>
              <w:fldChar w:fldCharType="begin"/>
            </w:r>
            <w:r w:rsidR="00846EF5"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846EF5" w:rsidRPr="00BB5896">
              <w:rPr>
                <w:rFonts w:ascii="宋体" w:hAnsi="宋体" w:cs="宋体"/>
                <w:color w:val="000000" w:themeColor="text1"/>
              </w:rPr>
              <w:fldChar w:fldCharType="separate"/>
            </w:r>
            <w:r w:rsidR="00467E23" w:rsidRPr="00BB5896">
              <w:rPr>
                <w:rFonts w:ascii="宋体" w:hAnsi="宋体" w:cs="宋体"/>
                <w:color w:val="000000" w:themeColor="text1"/>
              </w:rPr>
              <w:fldChar w:fldCharType="begin"/>
            </w:r>
            <w:r w:rsidR="00467E23"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467E23" w:rsidRPr="00BB5896">
              <w:rPr>
                <w:rFonts w:ascii="宋体" w:hAnsi="宋体" w:cs="宋体"/>
                <w:color w:val="000000" w:themeColor="text1"/>
              </w:rPr>
              <w:fldChar w:fldCharType="separate"/>
            </w:r>
            <w:r w:rsidR="00F765E7" w:rsidRPr="00BB5896">
              <w:rPr>
                <w:rFonts w:ascii="宋体" w:hAnsi="宋体" w:cs="宋体"/>
                <w:color w:val="000000" w:themeColor="text1"/>
              </w:rPr>
              <w:fldChar w:fldCharType="begin"/>
            </w:r>
            <w:r w:rsidR="00F765E7"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F765E7" w:rsidRPr="00BB5896">
              <w:rPr>
                <w:rFonts w:ascii="宋体" w:hAnsi="宋体" w:cs="宋体"/>
                <w:color w:val="000000" w:themeColor="text1"/>
              </w:rPr>
              <w:fldChar w:fldCharType="separate"/>
            </w:r>
            <w:r w:rsidR="00380D6D" w:rsidRPr="00BB5896">
              <w:rPr>
                <w:rFonts w:ascii="宋体" w:hAnsi="宋体" w:cs="宋体"/>
                <w:color w:val="000000" w:themeColor="text1"/>
              </w:rPr>
              <w:fldChar w:fldCharType="begin"/>
            </w:r>
            <w:r w:rsidR="00380D6D"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380D6D" w:rsidRPr="00BB5896">
              <w:rPr>
                <w:rFonts w:ascii="宋体" w:hAnsi="宋体" w:cs="宋体"/>
                <w:color w:val="000000" w:themeColor="text1"/>
              </w:rPr>
              <w:fldChar w:fldCharType="separate"/>
            </w:r>
            <w:r w:rsidR="00B413CB" w:rsidRPr="00BB5896">
              <w:rPr>
                <w:rFonts w:ascii="宋体" w:hAnsi="宋体" w:cs="宋体"/>
                <w:color w:val="000000" w:themeColor="text1"/>
              </w:rPr>
              <w:fldChar w:fldCharType="begin"/>
            </w:r>
            <w:r w:rsidR="00B413CB"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B413CB" w:rsidRPr="00BB5896">
              <w:rPr>
                <w:rFonts w:ascii="宋体" w:hAnsi="宋体" w:cs="宋体"/>
                <w:color w:val="000000" w:themeColor="text1"/>
              </w:rPr>
              <w:fldChar w:fldCharType="separate"/>
            </w:r>
            <w:r w:rsidR="00C62DAA" w:rsidRPr="00BB5896">
              <w:rPr>
                <w:rFonts w:ascii="宋体" w:hAnsi="宋体" w:cs="宋体"/>
                <w:color w:val="000000" w:themeColor="text1"/>
              </w:rPr>
              <w:fldChar w:fldCharType="begin"/>
            </w:r>
            <w:r w:rsidR="00C62DAA"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C62DAA" w:rsidRPr="00BB5896">
              <w:rPr>
                <w:rFonts w:ascii="宋体" w:hAnsi="宋体" w:cs="宋体"/>
                <w:color w:val="000000" w:themeColor="text1"/>
              </w:rPr>
              <w:fldChar w:fldCharType="separate"/>
            </w:r>
            <w:r w:rsidR="003148EE" w:rsidRPr="00BB5896">
              <w:rPr>
                <w:rFonts w:ascii="宋体" w:hAnsi="宋体" w:cs="宋体"/>
                <w:color w:val="000000" w:themeColor="text1"/>
              </w:rPr>
              <w:fldChar w:fldCharType="begin"/>
            </w:r>
            <w:r w:rsidR="003148EE"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3148EE" w:rsidRPr="00BB5896">
              <w:rPr>
                <w:rFonts w:ascii="宋体" w:hAnsi="宋体" w:cs="宋体"/>
                <w:color w:val="000000" w:themeColor="text1"/>
              </w:rPr>
              <w:fldChar w:fldCharType="separate"/>
            </w:r>
            <w:r w:rsidR="002F15FF" w:rsidRPr="00BB5896">
              <w:rPr>
                <w:rFonts w:ascii="宋体" w:hAnsi="宋体" w:cs="宋体"/>
                <w:color w:val="000000" w:themeColor="text1"/>
              </w:rPr>
              <w:fldChar w:fldCharType="begin"/>
            </w:r>
            <w:r w:rsidR="002F15FF"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2F15FF" w:rsidRPr="00BB5896">
              <w:rPr>
                <w:rFonts w:ascii="宋体" w:hAnsi="宋体" w:cs="宋体"/>
                <w:color w:val="000000" w:themeColor="text1"/>
              </w:rPr>
              <w:fldChar w:fldCharType="separate"/>
            </w:r>
            <w:r w:rsidR="00265451" w:rsidRPr="00BB5896">
              <w:rPr>
                <w:rFonts w:ascii="宋体" w:hAnsi="宋体" w:cs="宋体"/>
                <w:color w:val="000000" w:themeColor="text1"/>
              </w:rPr>
              <w:fldChar w:fldCharType="begin"/>
            </w:r>
            <w:r w:rsidR="00265451"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265451" w:rsidRPr="00BB5896">
              <w:rPr>
                <w:rFonts w:ascii="宋体" w:hAnsi="宋体" w:cs="宋体"/>
                <w:color w:val="000000" w:themeColor="text1"/>
              </w:rPr>
              <w:fldChar w:fldCharType="separate"/>
            </w:r>
            <w:r w:rsidR="006F7551" w:rsidRPr="00BB5896">
              <w:rPr>
                <w:rFonts w:ascii="宋体" w:hAnsi="宋体" w:cs="宋体"/>
                <w:color w:val="000000" w:themeColor="text1"/>
              </w:rPr>
              <w:fldChar w:fldCharType="begin"/>
            </w:r>
            <w:r w:rsidR="006F7551"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6F7551" w:rsidRPr="00BB5896">
              <w:rPr>
                <w:rFonts w:ascii="宋体" w:hAnsi="宋体" w:cs="宋体"/>
                <w:color w:val="000000" w:themeColor="text1"/>
              </w:rPr>
              <w:fldChar w:fldCharType="separate"/>
            </w:r>
            <w:r w:rsidR="00F25A5C" w:rsidRPr="00BB5896">
              <w:rPr>
                <w:rFonts w:ascii="宋体" w:hAnsi="宋体" w:cs="宋体"/>
                <w:color w:val="000000" w:themeColor="text1"/>
              </w:rPr>
              <w:fldChar w:fldCharType="begin"/>
            </w:r>
            <w:r w:rsidR="00F25A5C"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F25A5C" w:rsidRPr="00BB5896">
              <w:rPr>
                <w:rFonts w:ascii="宋体" w:hAnsi="宋体" w:cs="宋体"/>
                <w:color w:val="000000" w:themeColor="text1"/>
              </w:rPr>
              <w:fldChar w:fldCharType="separate"/>
            </w:r>
            <w:r w:rsidR="004D5AE8" w:rsidRPr="00BB5896">
              <w:rPr>
                <w:rFonts w:ascii="宋体" w:hAnsi="宋体" w:cs="宋体"/>
                <w:color w:val="000000" w:themeColor="text1"/>
              </w:rPr>
              <w:fldChar w:fldCharType="begin"/>
            </w:r>
            <w:r w:rsidR="004D5AE8"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4D5AE8" w:rsidRPr="00BB5896">
              <w:rPr>
                <w:rFonts w:ascii="宋体" w:hAnsi="宋体" w:cs="宋体"/>
                <w:color w:val="000000" w:themeColor="text1"/>
              </w:rPr>
              <w:fldChar w:fldCharType="separate"/>
            </w:r>
            <w:r w:rsidR="00A73507" w:rsidRPr="00BB5896">
              <w:rPr>
                <w:rFonts w:ascii="宋体" w:hAnsi="宋体" w:cs="宋体"/>
                <w:color w:val="000000" w:themeColor="text1"/>
              </w:rPr>
              <w:fldChar w:fldCharType="begin"/>
            </w:r>
            <w:r w:rsidR="00A73507"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A73507" w:rsidRPr="00BB5896">
              <w:rPr>
                <w:rFonts w:ascii="宋体" w:hAnsi="宋体" w:cs="宋体"/>
                <w:color w:val="000000" w:themeColor="text1"/>
              </w:rPr>
              <w:fldChar w:fldCharType="separate"/>
            </w:r>
            <w:r w:rsidR="0073040E" w:rsidRPr="00BB5896">
              <w:rPr>
                <w:rFonts w:ascii="宋体" w:hAnsi="宋体" w:cs="宋体"/>
                <w:color w:val="000000" w:themeColor="text1"/>
              </w:rPr>
              <w:fldChar w:fldCharType="begin"/>
            </w:r>
            <w:r w:rsidR="0073040E"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73040E" w:rsidRPr="00BB5896">
              <w:rPr>
                <w:rFonts w:ascii="宋体" w:hAnsi="宋体" w:cs="宋体"/>
                <w:color w:val="000000" w:themeColor="text1"/>
              </w:rPr>
              <w:fldChar w:fldCharType="separate"/>
            </w:r>
            <w:r w:rsidR="007351CF" w:rsidRPr="00BB5896">
              <w:rPr>
                <w:rFonts w:ascii="宋体" w:hAnsi="宋体" w:cs="宋体"/>
                <w:color w:val="000000" w:themeColor="text1"/>
              </w:rPr>
              <w:fldChar w:fldCharType="begin"/>
            </w:r>
            <w:r w:rsidR="007351CF"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7351CF" w:rsidRPr="00BB5896">
              <w:rPr>
                <w:rFonts w:ascii="宋体" w:hAnsi="宋体" w:cs="宋体"/>
                <w:color w:val="000000" w:themeColor="text1"/>
              </w:rPr>
              <w:fldChar w:fldCharType="separate"/>
            </w:r>
            <w:r w:rsidR="00834261" w:rsidRPr="00BB5896">
              <w:rPr>
                <w:rFonts w:ascii="宋体" w:hAnsi="宋体" w:cs="宋体"/>
                <w:color w:val="000000" w:themeColor="text1"/>
              </w:rPr>
              <w:fldChar w:fldCharType="begin"/>
            </w:r>
            <w:r w:rsidR="00834261"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834261" w:rsidRPr="00BB5896">
              <w:rPr>
                <w:rFonts w:ascii="宋体" w:hAnsi="宋体" w:cs="宋体"/>
                <w:color w:val="000000" w:themeColor="text1"/>
              </w:rPr>
              <w:fldChar w:fldCharType="separate"/>
            </w:r>
            <w:r w:rsidR="00B26530" w:rsidRPr="00BB5896">
              <w:rPr>
                <w:rFonts w:ascii="宋体" w:hAnsi="宋体" w:cs="宋体"/>
                <w:color w:val="000000" w:themeColor="text1"/>
              </w:rPr>
              <w:fldChar w:fldCharType="begin"/>
            </w:r>
            <w:r w:rsidR="00B26530"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B26530" w:rsidRPr="00BB5896">
              <w:rPr>
                <w:rFonts w:ascii="宋体" w:hAnsi="宋体" w:cs="宋体"/>
                <w:color w:val="000000" w:themeColor="text1"/>
              </w:rPr>
              <w:fldChar w:fldCharType="separate"/>
            </w:r>
            <w:r w:rsidR="00380609" w:rsidRPr="00BB5896">
              <w:rPr>
                <w:rFonts w:ascii="宋体" w:hAnsi="宋体" w:cs="宋体"/>
                <w:color w:val="000000" w:themeColor="text1"/>
              </w:rPr>
              <w:fldChar w:fldCharType="begin"/>
            </w:r>
            <w:r w:rsidR="00380609"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380609" w:rsidRPr="00BB5896">
              <w:rPr>
                <w:rFonts w:ascii="宋体" w:hAnsi="宋体" w:cs="宋体"/>
                <w:color w:val="000000" w:themeColor="text1"/>
              </w:rPr>
              <w:fldChar w:fldCharType="separate"/>
            </w:r>
            <w:r w:rsidR="00416F50" w:rsidRPr="00BB5896">
              <w:rPr>
                <w:rFonts w:ascii="宋体" w:hAnsi="宋体" w:cs="宋体"/>
                <w:color w:val="000000" w:themeColor="text1"/>
              </w:rPr>
              <w:fldChar w:fldCharType="begin"/>
            </w:r>
            <w:r w:rsidR="00416F50"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416F50" w:rsidRPr="00BB5896">
              <w:rPr>
                <w:rFonts w:ascii="宋体" w:hAnsi="宋体" w:cs="宋体"/>
                <w:color w:val="000000" w:themeColor="text1"/>
              </w:rPr>
              <w:fldChar w:fldCharType="separate"/>
            </w:r>
            <w:r w:rsidR="00913F3E" w:rsidRPr="00BB5896">
              <w:rPr>
                <w:rFonts w:ascii="宋体" w:hAnsi="宋体" w:cs="宋体"/>
                <w:color w:val="000000" w:themeColor="text1"/>
              </w:rPr>
              <w:fldChar w:fldCharType="begin"/>
            </w:r>
            <w:r w:rsidR="00913F3E"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913F3E" w:rsidRPr="00BB5896">
              <w:rPr>
                <w:rFonts w:ascii="宋体" w:hAnsi="宋体" w:cs="宋体"/>
                <w:color w:val="000000" w:themeColor="text1"/>
              </w:rPr>
              <w:fldChar w:fldCharType="separate"/>
            </w:r>
            <w:r w:rsidR="003047EB" w:rsidRPr="00BB5896">
              <w:rPr>
                <w:rFonts w:ascii="宋体" w:hAnsi="宋体" w:cs="宋体"/>
                <w:color w:val="000000" w:themeColor="text1"/>
              </w:rPr>
              <w:fldChar w:fldCharType="begin"/>
            </w:r>
            <w:r w:rsidR="003047EB"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3047EB" w:rsidRPr="00BB5896">
              <w:rPr>
                <w:rFonts w:ascii="宋体" w:hAnsi="宋体" w:cs="宋体"/>
                <w:color w:val="000000" w:themeColor="text1"/>
              </w:rPr>
              <w:fldChar w:fldCharType="separate"/>
            </w:r>
            <w:r w:rsidR="00B87DB0" w:rsidRPr="00BB5896">
              <w:rPr>
                <w:rFonts w:ascii="宋体" w:hAnsi="宋体" w:cs="宋体"/>
                <w:color w:val="000000" w:themeColor="text1"/>
              </w:rPr>
              <w:fldChar w:fldCharType="begin"/>
            </w:r>
            <w:r w:rsidR="00B87DB0"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B87DB0" w:rsidRPr="00BB5896">
              <w:rPr>
                <w:rFonts w:ascii="宋体" w:hAnsi="宋体" w:cs="宋体"/>
                <w:color w:val="000000" w:themeColor="text1"/>
              </w:rPr>
              <w:fldChar w:fldCharType="separate"/>
            </w:r>
            <w:r w:rsidR="00251D2D" w:rsidRPr="00BB5896">
              <w:rPr>
                <w:rFonts w:ascii="宋体" w:hAnsi="宋体" w:cs="宋体"/>
                <w:color w:val="000000" w:themeColor="text1"/>
              </w:rPr>
              <w:fldChar w:fldCharType="begin"/>
            </w:r>
            <w:r w:rsidR="00251D2D"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251D2D" w:rsidRPr="00BB5896">
              <w:rPr>
                <w:rFonts w:ascii="宋体" w:hAnsi="宋体" w:cs="宋体"/>
                <w:color w:val="000000" w:themeColor="text1"/>
              </w:rPr>
              <w:fldChar w:fldCharType="separate"/>
            </w:r>
            <w:r w:rsidR="00A1784E" w:rsidRPr="00BB5896">
              <w:rPr>
                <w:rFonts w:ascii="宋体" w:hAnsi="宋体" w:cs="宋体"/>
                <w:color w:val="000000" w:themeColor="text1"/>
              </w:rPr>
              <w:fldChar w:fldCharType="begin"/>
            </w:r>
            <w:r w:rsidR="00A1784E" w:rsidRPr="00BB5896">
              <w:rPr>
                <w:rFonts w:ascii="宋体" w:hAnsi="宋体" w:cs="宋体"/>
                <w:color w:val="000000" w:themeColor="text1"/>
              </w:rPr>
              <w:instrText xml:space="preserve"> INCLUDEPICTURE  "C:\\Users\\Administrator\\AppData\\Roaming\\Tencent\\Users\\390755811\\QQ\\WinTemp\\RichOle\\(@3PSI8]NT2K{N()V8~MC34.png" \* MERGEFORMATINET </w:instrText>
            </w:r>
            <w:r w:rsidR="00A1784E" w:rsidRPr="00BB5896">
              <w:rPr>
                <w:rFonts w:ascii="宋体" w:hAnsi="宋体" w:cs="宋体"/>
                <w:color w:val="000000" w:themeColor="text1"/>
              </w:rPr>
              <w:fldChar w:fldCharType="separate"/>
            </w:r>
            <w:r w:rsidR="00E4276D" w:rsidRPr="00BB5896">
              <w:rPr>
                <w:rFonts w:ascii="宋体" w:hAnsi="宋体" w:cs="宋体"/>
                <w:color w:val="000000" w:themeColor="text1"/>
              </w:rPr>
              <w:fldChar w:fldCharType="begin"/>
            </w:r>
            <w:r w:rsidR="00E4276D" w:rsidRPr="00BB5896">
              <w:rPr>
                <w:rFonts w:ascii="宋体" w:hAnsi="宋体" w:cs="宋体"/>
                <w:color w:val="000000" w:themeColor="text1"/>
              </w:rPr>
              <w:instrText xml:space="preserve"> INCLUDEPICTURE  "C:\\Users\\Administrator\\Desktop\\AppData\\Roaming\\Tencent\\Users\\390755811\\QQ\\WinTemp\\RichOle\\(@3PSI8]NT2K{N()V8~MC34.png" \* MERGEFORMATINET </w:instrText>
            </w:r>
            <w:r w:rsidR="00E4276D" w:rsidRPr="00BB5896">
              <w:rPr>
                <w:rFonts w:ascii="宋体" w:hAnsi="宋体" w:cs="宋体"/>
                <w:color w:val="000000" w:themeColor="text1"/>
              </w:rPr>
              <w:fldChar w:fldCharType="separate"/>
            </w:r>
            <w:r w:rsidR="00A76711" w:rsidRPr="00BB5896">
              <w:rPr>
                <w:rFonts w:ascii="宋体" w:hAnsi="宋体" w:cs="宋体"/>
                <w:color w:val="000000" w:themeColor="text1"/>
              </w:rPr>
              <w:fldChar w:fldCharType="begin"/>
            </w:r>
            <w:r w:rsidR="00A76711"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A76711" w:rsidRPr="00BB5896">
              <w:rPr>
                <w:rFonts w:ascii="宋体" w:hAnsi="宋体" w:cs="宋体"/>
                <w:color w:val="000000" w:themeColor="text1"/>
              </w:rPr>
              <w:fldChar w:fldCharType="separate"/>
            </w:r>
            <w:r w:rsidR="00EA3D37" w:rsidRPr="00BB5896">
              <w:rPr>
                <w:rFonts w:ascii="宋体" w:hAnsi="宋体" w:cs="宋体"/>
                <w:color w:val="000000" w:themeColor="text1"/>
              </w:rPr>
              <w:fldChar w:fldCharType="begin"/>
            </w:r>
            <w:r w:rsidR="00EA3D37"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EA3D37" w:rsidRPr="00BB5896">
              <w:rPr>
                <w:rFonts w:ascii="宋体" w:hAnsi="宋体" w:cs="宋体"/>
                <w:color w:val="000000" w:themeColor="text1"/>
              </w:rPr>
              <w:fldChar w:fldCharType="separate"/>
            </w:r>
            <w:r w:rsidR="0092397B" w:rsidRPr="00BB5896">
              <w:rPr>
                <w:rFonts w:ascii="宋体" w:hAnsi="宋体" w:cs="宋体"/>
                <w:color w:val="000000" w:themeColor="text1"/>
              </w:rPr>
              <w:fldChar w:fldCharType="begin"/>
            </w:r>
            <w:r w:rsidR="0092397B"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92397B" w:rsidRPr="00BB5896">
              <w:rPr>
                <w:rFonts w:ascii="宋体" w:hAnsi="宋体" w:cs="宋体"/>
                <w:color w:val="000000" w:themeColor="text1"/>
              </w:rPr>
              <w:fldChar w:fldCharType="separate"/>
            </w:r>
            <w:r w:rsidR="00B152D0" w:rsidRPr="00BB5896">
              <w:rPr>
                <w:rFonts w:ascii="宋体" w:hAnsi="宋体" w:cs="宋体"/>
                <w:color w:val="000000" w:themeColor="text1"/>
              </w:rPr>
              <w:fldChar w:fldCharType="begin"/>
            </w:r>
            <w:r w:rsidR="00B152D0"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B152D0" w:rsidRPr="00BB5896">
              <w:rPr>
                <w:rFonts w:ascii="宋体" w:hAnsi="宋体" w:cs="宋体"/>
                <w:color w:val="000000" w:themeColor="text1"/>
              </w:rPr>
              <w:fldChar w:fldCharType="separate"/>
            </w:r>
            <w:r w:rsidR="007560DF" w:rsidRPr="00BB5896">
              <w:rPr>
                <w:rFonts w:ascii="宋体" w:hAnsi="宋体" w:cs="宋体"/>
                <w:color w:val="000000" w:themeColor="text1"/>
              </w:rPr>
              <w:fldChar w:fldCharType="begin"/>
            </w:r>
            <w:r w:rsidR="007560DF"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7560DF" w:rsidRPr="00BB5896">
              <w:rPr>
                <w:rFonts w:ascii="宋体" w:hAnsi="宋体" w:cs="宋体"/>
                <w:color w:val="000000" w:themeColor="text1"/>
              </w:rPr>
              <w:fldChar w:fldCharType="separate"/>
            </w:r>
            <w:r w:rsidR="001432C6" w:rsidRPr="00BB5896">
              <w:rPr>
                <w:rFonts w:ascii="宋体" w:hAnsi="宋体" w:cs="宋体"/>
                <w:color w:val="000000" w:themeColor="text1"/>
              </w:rPr>
              <w:fldChar w:fldCharType="begin"/>
            </w:r>
            <w:r w:rsidR="001432C6"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1432C6" w:rsidRPr="00BB5896">
              <w:rPr>
                <w:rFonts w:ascii="宋体" w:hAnsi="宋体" w:cs="宋体"/>
                <w:color w:val="000000" w:themeColor="text1"/>
              </w:rPr>
              <w:fldChar w:fldCharType="separate"/>
            </w:r>
            <w:r w:rsidR="006C052B" w:rsidRPr="00BB5896">
              <w:rPr>
                <w:rFonts w:ascii="宋体" w:hAnsi="宋体" w:cs="宋体"/>
                <w:color w:val="000000" w:themeColor="text1"/>
              </w:rPr>
              <w:fldChar w:fldCharType="begin"/>
            </w:r>
            <w:r w:rsidR="006C052B" w:rsidRPr="00BB5896">
              <w:rPr>
                <w:rFonts w:ascii="宋体" w:hAnsi="宋体" w:cs="宋体"/>
                <w:color w:val="000000" w:themeColor="text1"/>
              </w:rPr>
              <w:instrText xml:space="preserve"> INCLUDEPICTURE  "C:\\Users\\Administrator\\Desktop\\6号泊位修改\\AppData\\Roaming\\Tencent\\Users\\390755811\\QQ\\WinTemp\\RichOle\\(@3PSI8]NT2K{N()V8~MC34.png" \* MERGEFORMATINET </w:instrText>
            </w:r>
            <w:r w:rsidR="006C052B" w:rsidRPr="00BB5896">
              <w:rPr>
                <w:rFonts w:ascii="宋体" w:hAnsi="宋体" w:cs="宋体"/>
                <w:color w:val="000000" w:themeColor="text1"/>
              </w:rPr>
              <w:fldChar w:fldCharType="separate"/>
            </w:r>
            <w:r w:rsidR="00156EB2" w:rsidRPr="00BB5896">
              <w:rPr>
                <w:rFonts w:ascii="宋体" w:hAnsi="宋体" w:cs="宋体"/>
                <w:color w:val="000000" w:themeColor="text1"/>
              </w:rPr>
              <w:fldChar w:fldCharType="begin"/>
            </w:r>
            <w:r w:rsidR="00156EB2" w:rsidRPr="00BB5896">
              <w:rPr>
                <w:rFonts w:ascii="宋体" w:hAnsi="宋体" w:cs="宋体"/>
                <w:color w:val="000000" w:themeColor="text1"/>
              </w:rPr>
              <w:instrText xml:space="preserve"> INCLUDEPICTURE  "L:\\校核\\码头新\\四安林场作业区\\AppData\\Roaming\\Tencent\\Users\\390755811\\QQ\\WinTemp\\RichOle\\(@3PSI8]NT2K{N()V8~MC34.png" \* MERGEFORMATINET </w:instrText>
            </w:r>
            <w:r w:rsidR="00156EB2" w:rsidRPr="00BB5896">
              <w:rPr>
                <w:rFonts w:ascii="宋体" w:hAnsi="宋体" w:cs="宋体"/>
                <w:color w:val="000000" w:themeColor="text1"/>
              </w:rPr>
              <w:fldChar w:fldCharType="separate"/>
            </w:r>
            <w:r w:rsidR="00620A5B" w:rsidRPr="00BB5896">
              <w:rPr>
                <w:rFonts w:ascii="宋体" w:hAnsi="宋体" w:cs="宋体"/>
                <w:color w:val="000000" w:themeColor="text1"/>
              </w:rPr>
              <w:fldChar w:fldCharType="begin"/>
            </w:r>
            <w:r w:rsidR="00620A5B" w:rsidRPr="00BB5896">
              <w:rPr>
                <w:rFonts w:ascii="宋体" w:hAnsi="宋体" w:cs="宋体"/>
                <w:color w:val="000000" w:themeColor="text1"/>
              </w:rPr>
              <w:instrText xml:space="preserve"> INCLUDEPICTURE  "H:\\校核\\码头新\\四安林场作业区\\AppData\\Roaming\\Tencent\\Users\\390755811\\QQ\\WinTemp\\RichOle\\(@3PSI8]NT2K{N()V8~MC34.png" \* MERGEFORMATINET </w:instrText>
            </w:r>
            <w:r w:rsidR="00620A5B" w:rsidRPr="00BB5896">
              <w:rPr>
                <w:rFonts w:ascii="宋体" w:hAnsi="宋体" w:cs="宋体"/>
                <w:color w:val="000000" w:themeColor="text1"/>
              </w:rPr>
              <w:fldChar w:fldCharType="separate"/>
            </w:r>
            <w:r w:rsidR="003107EC" w:rsidRPr="00BB5896">
              <w:rPr>
                <w:rFonts w:ascii="宋体" w:hAnsi="宋体" w:cs="宋体"/>
                <w:color w:val="000000" w:themeColor="text1"/>
              </w:rPr>
              <w:fldChar w:fldCharType="begin"/>
            </w:r>
            <w:r w:rsidR="003107EC" w:rsidRPr="00BB5896">
              <w:rPr>
                <w:rFonts w:ascii="宋体" w:hAnsi="宋体" w:cs="宋体"/>
                <w:color w:val="000000" w:themeColor="text1"/>
              </w:rPr>
              <w:instrText xml:space="preserve"> INCLUDEPICTURE  "C:\\Users\\Administrator\\Documents\\Tencent Files\\390755811\\AppData\\Roaming\\Tencent\\Users\\390755811\\QQ\\WinTemp\\RichOle\\(@3PSI8]NT2K{N()V8~MC34.png" \* MERGEFORMATINET </w:instrText>
            </w:r>
            <w:r w:rsidR="003107EC" w:rsidRPr="00BB5896">
              <w:rPr>
                <w:rFonts w:ascii="宋体" w:hAnsi="宋体" w:cs="宋体"/>
                <w:color w:val="000000" w:themeColor="text1"/>
              </w:rPr>
              <w:fldChar w:fldCharType="separate"/>
            </w:r>
            <w:r w:rsidR="00437A39" w:rsidRPr="00BB5896">
              <w:rPr>
                <w:rFonts w:ascii="宋体" w:hAnsi="宋体" w:cs="宋体"/>
                <w:color w:val="000000" w:themeColor="text1"/>
              </w:rPr>
              <w:fldChar w:fldCharType="begin"/>
            </w:r>
            <w:r w:rsidR="00437A39" w:rsidRPr="00BB5896">
              <w:rPr>
                <w:rFonts w:ascii="宋体" w:hAnsi="宋体" w:cs="宋体"/>
                <w:color w:val="000000" w:themeColor="text1"/>
              </w:rPr>
              <w:instrText xml:space="preserve"> INCLUDEPICTURE  "C:\\Users\\Administrator\\Documents\\Tencent Files\\390755811\\AppData\\Roaming\\Tencent\\Users\\390755811\\QQ\\WinTemp\\RichOle\\(@3PSI8]NT2K{N()V8~MC34.png" \* MERGEFORMATINET </w:instrText>
            </w:r>
            <w:r w:rsidR="00437A39" w:rsidRPr="00BB5896">
              <w:rPr>
                <w:rFonts w:ascii="宋体" w:hAnsi="宋体" w:cs="宋体"/>
                <w:color w:val="000000" w:themeColor="text1"/>
              </w:rPr>
              <w:fldChar w:fldCharType="separate"/>
            </w:r>
            <w:r w:rsidR="005174D4" w:rsidRPr="00BB5896">
              <w:rPr>
                <w:rFonts w:ascii="宋体" w:hAnsi="宋体" w:cs="宋体"/>
                <w:color w:val="000000" w:themeColor="text1"/>
              </w:rPr>
              <w:fldChar w:fldCharType="begin"/>
            </w:r>
            <w:r w:rsidR="005174D4" w:rsidRPr="00BB5896">
              <w:rPr>
                <w:rFonts w:ascii="宋体" w:hAnsi="宋体" w:cs="宋体"/>
                <w:color w:val="000000" w:themeColor="text1"/>
              </w:rPr>
              <w:instrText xml:space="preserve"> INCLUDEPICTURE  "H:\\校核\\码头新\\四安林场作业区\\Documents\\Tencent Files\\390755811\\AppData\\Roaming\\Tencent\\Users\\390755811\\QQ\\WinTemp\\RichOle\\(@3PSI8]NT2K{N()V8~MC34.png" \* MERGEFORMATINET </w:instrText>
            </w:r>
            <w:r w:rsidR="005174D4" w:rsidRPr="00BB5896">
              <w:rPr>
                <w:rFonts w:ascii="宋体" w:hAnsi="宋体" w:cs="宋体"/>
                <w:color w:val="000000" w:themeColor="text1"/>
              </w:rPr>
              <w:fldChar w:fldCharType="separate"/>
            </w:r>
            <w:r w:rsidR="0057440B" w:rsidRPr="00BB5896">
              <w:rPr>
                <w:rFonts w:ascii="宋体" w:hAnsi="宋体" w:cs="宋体"/>
                <w:color w:val="000000" w:themeColor="text1"/>
              </w:rPr>
              <w:fldChar w:fldCharType="begin"/>
            </w:r>
            <w:r w:rsidR="0057440B"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Files\\390755811\\AppData\\Roaming\\Tencent\\Users\\390755811\\QQ\\WinTemp\\RichOle\\(@3PSI8]NT2K{N()V8~MC34.png" \* MERGEFORMATINET </w:instrText>
            </w:r>
            <w:r w:rsidR="0057440B" w:rsidRPr="00BB5896">
              <w:rPr>
                <w:rFonts w:ascii="宋体" w:hAnsi="宋体" w:cs="宋体"/>
                <w:color w:val="000000" w:themeColor="text1"/>
              </w:rPr>
              <w:fldChar w:fldCharType="separate"/>
            </w:r>
            <w:r w:rsidR="00AE35C3" w:rsidRPr="00BB5896">
              <w:rPr>
                <w:rFonts w:ascii="宋体" w:hAnsi="宋体" w:cs="宋体"/>
                <w:color w:val="000000" w:themeColor="text1"/>
              </w:rPr>
              <w:fldChar w:fldCharType="begin"/>
            </w:r>
            <w:r w:rsidR="00AE35C3"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Files\\390755811\\AppData\\Roaming\\Tencent\\Users\\390755811\\QQ\\WinTemp\\RichOle\\(@3PSI8]NT2K{N()V8~MC34.png" \* MERGEFORMATINET </w:instrText>
            </w:r>
            <w:r w:rsidR="00AE35C3" w:rsidRPr="00BB5896">
              <w:rPr>
                <w:rFonts w:ascii="宋体" w:hAnsi="宋体" w:cs="宋体"/>
                <w:color w:val="000000" w:themeColor="text1"/>
              </w:rPr>
              <w:fldChar w:fldCharType="separate"/>
            </w:r>
            <w:r w:rsidR="007B370A" w:rsidRPr="00BB5896">
              <w:rPr>
                <w:rFonts w:ascii="宋体" w:hAnsi="宋体" w:cs="宋体"/>
                <w:color w:val="000000" w:themeColor="text1"/>
              </w:rPr>
              <w:fldChar w:fldCharType="begin"/>
            </w:r>
            <w:r w:rsidR="007B370A" w:rsidRPr="00BB5896">
              <w:rPr>
                <w:rFonts w:ascii="宋体" w:hAnsi="宋体" w:cs="宋体"/>
                <w:color w:val="000000" w:themeColor="text1"/>
              </w:rPr>
              <w:instrText xml:space="preserve"> INCLUDEPICTURE  "C:\\Users\\Administrator\\Desktop\\6号泊位修改\\会后第一次修改稿\\Documents\\Tencent Files\\390755811\\AppData\\Roaming\\Tencent\\Users\\390755811\\QQ\\WinTemp\\RichOle\\(@3PSI8]NT2K{N()V8~MC34.png" \* MERGEFORMATINET </w:instrText>
            </w:r>
            <w:r w:rsidR="007B370A" w:rsidRPr="00BB5896">
              <w:rPr>
                <w:rFonts w:ascii="宋体" w:hAnsi="宋体" w:cs="宋体"/>
                <w:color w:val="000000" w:themeColor="text1"/>
              </w:rPr>
              <w:fldChar w:fldCharType="separate"/>
            </w:r>
            <w:r w:rsidR="00A46ADE" w:rsidRPr="00BB5896">
              <w:rPr>
                <w:rFonts w:ascii="宋体" w:hAnsi="宋体" w:cs="宋体"/>
                <w:color w:val="000000" w:themeColor="text1"/>
              </w:rPr>
              <w:fldChar w:fldCharType="begin"/>
            </w:r>
            <w:r w:rsidR="00A46ADE" w:rsidRPr="00BB5896">
              <w:rPr>
                <w:rFonts w:ascii="宋体" w:hAnsi="宋体" w:cs="宋体"/>
                <w:color w:val="000000" w:themeColor="text1"/>
              </w:rPr>
              <w:instrText xml:space="preserve"> INCLUDEPICTURE  "D:\\01审核报告\\专家评审\\2021.11.16来宾港武宣港区桐岭四安林场作业区6号泊位工程环境影响报告书\\Documents\\Tencent Files\\390755811\\AppData\\Roaming\\Tencent\\Users\\390755811\\QQ\\WinTemp\\RichOle\\(@3PSI8]NT2K{N()V8~MC34.png" \* MERGEFORMATINET </w:instrText>
            </w:r>
            <w:r w:rsidR="00A46ADE" w:rsidRPr="00BB5896">
              <w:rPr>
                <w:rFonts w:ascii="宋体" w:hAnsi="宋体" w:cs="宋体"/>
                <w:color w:val="000000" w:themeColor="text1"/>
              </w:rPr>
              <w:fldChar w:fldCharType="separate"/>
            </w:r>
            <w:r w:rsidR="00B229F3" w:rsidRPr="00BB5896">
              <w:rPr>
                <w:rFonts w:ascii="宋体" w:hAnsi="宋体" w:cs="宋体"/>
                <w:color w:val="000000" w:themeColor="text1"/>
              </w:rPr>
              <w:fldChar w:fldCharType="begin"/>
            </w:r>
            <w:r w:rsidR="00B229F3" w:rsidRPr="00BB5896">
              <w:rPr>
                <w:rFonts w:ascii="宋体" w:hAnsi="宋体" w:cs="宋体"/>
                <w:color w:val="000000" w:themeColor="text1"/>
              </w:rPr>
              <w:instrText xml:space="preserve"> INCLUDEPICTURE  "C:\\Users\\Administrator\\Desktop\\6号泊位修改\\Documents\\Tencent Files\\390755811\\AppData\\Roaming\\Tencent\\Users\\390755811\\QQ\\WinTemp\\RichOle\\(@3PSI8]NT2K{N()V8~MC34.png" \* MERGEFORMATINET </w:instrText>
            </w:r>
            <w:r w:rsidR="00B229F3" w:rsidRPr="00BB5896">
              <w:rPr>
                <w:rFonts w:ascii="宋体" w:hAnsi="宋体" w:cs="宋体"/>
                <w:color w:val="000000" w:themeColor="text1"/>
              </w:rPr>
              <w:fldChar w:fldCharType="separate"/>
            </w:r>
            <w:r w:rsidR="00CF6510" w:rsidRPr="00BB5896">
              <w:rPr>
                <w:rFonts w:ascii="宋体" w:hAnsi="宋体" w:cs="宋体"/>
                <w:color w:val="000000" w:themeColor="text1"/>
              </w:rPr>
              <w:fldChar w:fldCharType="begin"/>
            </w:r>
            <w:r w:rsidR="00CF6510" w:rsidRPr="00BB5896">
              <w:rPr>
                <w:rFonts w:ascii="宋体" w:hAnsi="宋体" w:cs="宋体"/>
                <w:color w:val="000000" w:themeColor="text1"/>
              </w:rPr>
              <w:instrText xml:space="preserve"> INCLUDEPICTURE  "C:\\Users\\Administrator\\Desktop\\6号泊位修改\\Documents\\Tencent Files\\390755811\\AppData\\Roaming\\Tencent\\Users\\390755811\\QQ\\WinTemp\\RichOle\\(@3PSI8]NT2K{N()V8~MC34.png" \* MERGEFORMATINET </w:instrText>
            </w:r>
            <w:r w:rsidR="00CF6510" w:rsidRPr="00BB5896">
              <w:rPr>
                <w:rFonts w:ascii="宋体" w:hAnsi="宋体" w:cs="宋体"/>
                <w:color w:val="000000" w:themeColor="text1"/>
              </w:rPr>
              <w:fldChar w:fldCharType="separate"/>
            </w:r>
            <w:r w:rsidR="00A136A8" w:rsidRPr="00BB5896">
              <w:rPr>
                <w:rFonts w:ascii="宋体" w:hAnsi="宋体" w:cs="宋体"/>
                <w:color w:val="000000" w:themeColor="text1"/>
              </w:rPr>
              <w:fldChar w:fldCharType="begin"/>
            </w:r>
            <w:r w:rsidR="00A136A8" w:rsidRPr="00BB5896">
              <w:rPr>
                <w:rFonts w:ascii="宋体" w:hAnsi="宋体" w:cs="宋体"/>
                <w:color w:val="000000" w:themeColor="text1"/>
              </w:rPr>
              <w:instrText xml:space="preserve"> INCLUDEPICTURE  "C:\\Users\\Administrator\\Desktop\\6号泊位修改\\Documents\\Tencent Files\\390755811\\AppData\\Roaming\\Tencent\\Users\\390755811\\QQ\\WinTemp\\RichOle\\(@3PSI8]NT2K{N()V8~MC34.png" \* MERGEFORMATINET </w:instrText>
            </w:r>
            <w:r w:rsidR="00A136A8" w:rsidRPr="00BB5896">
              <w:rPr>
                <w:rFonts w:ascii="宋体" w:hAnsi="宋体" w:cs="宋体"/>
                <w:color w:val="000000" w:themeColor="text1"/>
              </w:rPr>
              <w:fldChar w:fldCharType="separate"/>
            </w:r>
            <w:r w:rsidR="00D94646" w:rsidRPr="00BB5896">
              <w:rPr>
                <w:rFonts w:ascii="宋体" w:hAnsi="宋体" w:cs="宋体"/>
                <w:color w:val="000000" w:themeColor="text1"/>
              </w:rPr>
              <w:fldChar w:fldCharType="begin"/>
            </w:r>
            <w:r w:rsidR="00D94646" w:rsidRPr="00BB5896">
              <w:rPr>
                <w:rFonts w:ascii="宋体" w:hAnsi="宋体" w:cs="宋体"/>
                <w:color w:val="000000" w:themeColor="text1"/>
              </w:rPr>
              <w:instrText xml:space="preserve"> INCLUDEPICTURE  "C:\\Users\\Administrator\\Desktop\\6号泊位修改\\Documents\\Tencent Files\\390755811\\AppData\\Roaming\\Tencent\\Users\\390755811\\QQ\\WinTemp\\RichOle\\(@3PSI8]NT2K{N()V8~MC34.png" \* MERGEFORMATINET </w:instrText>
            </w:r>
            <w:r w:rsidR="00D94646" w:rsidRPr="00BB5896">
              <w:rPr>
                <w:rFonts w:ascii="宋体" w:hAnsi="宋体" w:cs="宋体"/>
                <w:color w:val="000000" w:themeColor="text1"/>
              </w:rPr>
              <w:fldChar w:fldCharType="separate"/>
            </w:r>
            <w:r w:rsidR="005124F8" w:rsidRPr="00BB5896">
              <w:rPr>
                <w:rFonts w:ascii="宋体" w:hAnsi="宋体" w:cs="宋体"/>
                <w:color w:val="000000" w:themeColor="text1"/>
              </w:rPr>
              <w:fldChar w:fldCharType="begin"/>
            </w:r>
            <w:r w:rsidR="005124F8" w:rsidRPr="00BB5896">
              <w:rPr>
                <w:rFonts w:ascii="宋体" w:hAnsi="宋体" w:cs="宋体"/>
                <w:color w:val="000000" w:themeColor="text1"/>
              </w:rPr>
              <w:instrText xml:space="preserve"> INCLUDEPICTURE  "C:\\Users\\Administrator\\Desktop\\6号泊位修改\\Documents\\Tencent Files\\390755811\\AppData\\Roaming\\Tencent\\Users\\390755811\\QQ\\WinTemp\\RichOle\\(@3PSI8]NT2K{N()V8~MC34.png" \* MERGEFORMATINET </w:instrText>
            </w:r>
            <w:r w:rsidR="005124F8" w:rsidRPr="00BB5896">
              <w:rPr>
                <w:rFonts w:ascii="宋体" w:hAnsi="宋体" w:cs="宋体"/>
                <w:color w:val="000000" w:themeColor="text1"/>
              </w:rPr>
              <w:fldChar w:fldCharType="separate"/>
            </w:r>
            <w:r w:rsidR="009168BE" w:rsidRPr="00BB5896">
              <w:rPr>
                <w:rFonts w:ascii="宋体" w:hAnsi="宋体" w:cs="宋体"/>
                <w:color w:val="000000" w:themeColor="text1"/>
              </w:rPr>
              <w:fldChar w:fldCharType="begin"/>
            </w:r>
            <w:r w:rsidR="009168BE"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Files\\390755811\\AppData\\Roaming\\Tencent\\Users\\390755811\\QQ\\WinTemp\\RichOle\\(@3PSI8]NT2K{N()V8~MC34.png" \* MERGEFORMATINET </w:instrText>
            </w:r>
            <w:r w:rsidR="009168BE" w:rsidRPr="00BB5896">
              <w:rPr>
                <w:rFonts w:ascii="宋体" w:hAnsi="宋体" w:cs="宋体"/>
                <w:color w:val="000000" w:themeColor="text1"/>
              </w:rPr>
              <w:fldChar w:fldCharType="separate"/>
            </w:r>
            <w:r w:rsidR="000D0D4F" w:rsidRPr="00BB5896">
              <w:rPr>
                <w:rFonts w:ascii="宋体" w:hAnsi="宋体" w:cs="宋体"/>
                <w:color w:val="000000" w:themeColor="text1"/>
              </w:rPr>
              <w:fldChar w:fldCharType="begin"/>
            </w:r>
            <w:r w:rsidR="000D0D4F"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Files\\390755811\\AppData\\Roaming\\Tencent\\Users\\390755811\\QQ\\WinTemp\\RichOle\\(@3PSI8]NT2K{N()V8~MC34.png" \* MERGEFORMATINET </w:instrText>
            </w:r>
            <w:r w:rsidR="000D0D4F" w:rsidRPr="00BB5896">
              <w:rPr>
                <w:rFonts w:ascii="宋体" w:hAnsi="宋体" w:cs="宋体"/>
                <w:color w:val="000000" w:themeColor="text1"/>
              </w:rPr>
              <w:fldChar w:fldCharType="separate"/>
            </w:r>
            <w:r w:rsidR="00A4773F" w:rsidRPr="00BB5896">
              <w:rPr>
                <w:rFonts w:ascii="宋体" w:hAnsi="宋体" w:cs="宋体"/>
                <w:color w:val="000000" w:themeColor="text1"/>
              </w:rPr>
              <w:fldChar w:fldCharType="begin"/>
            </w:r>
            <w:r w:rsidR="00A4773F"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Files\\390755811\\AppData\\Roaming\\Tencent\\Users\\390755811\\QQ\\WinTemp\\RichOle\\(@3PSI8]NT2K{N()V8~MC34.png" \* MERGEFORMATINET </w:instrText>
            </w:r>
            <w:r w:rsidR="00A4773F" w:rsidRPr="00BB5896">
              <w:rPr>
                <w:rFonts w:ascii="宋体" w:hAnsi="宋体" w:cs="宋体"/>
                <w:color w:val="000000" w:themeColor="text1"/>
              </w:rPr>
              <w:fldChar w:fldCharType="separate"/>
            </w:r>
            <w:r w:rsidR="00547549" w:rsidRPr="00BB5896">
              <w:rPr>
                <w:rFonts w:ascii="宋体" w:hAnsi="宋体" w:cs="宋体"/>
                <w:color w:val="000000" w:themeColor="text1"/>
              </w:rPr>
              <w:fldChar w:fldCharType="begin"/>
            </w:r>
            <w:r w:rsidR="00547549" w:rsidRPr="00BB5896">
              <w:rPr>
                <w:rFonts w:ascii="宋体" w:hAnsi="宋体" w:cs="宋体"/>
                <w:color w:val="000000" w:themeColor="text1"/>
              </w:rPr>
              <w:instrText xml:space="preserve"> INCLUDEPICTURE  "C:\\Users\\Administrator\\Desktop\\6号泊位修改\\二次修改意见\\Documents\\Tencent Files\\390755811\\AppData\\Roaming\\Tencent\\Users\\390755811\\QQ\\WinTemp\\RichOle\\(@3PSI8]NT2K{N()V8~MC34.png" \* MERGEFORMATINET </w:instrText>
            </w:r>
            <w:r w:rsidR="00547549" w:rsidRPr="00BB5896">
              <w:rPr>
                <w:rFonts w:ascii="宋体" w:hAnsi="宋体" w:cs="宋体"/>
                <w:color w:val="000000" w:themeColor="text1"/>
              </w:rPr>
              <w:fldChar w:fldCharType="separate"/>
            </w:r>
            <w:r w:rsidR="002748FB" w:rsidRPr="00BB5896">
              <w:rPr>
                <w:rFonts w:ascii="宋体" w:hAnsi="宋体" w:cs="宋体"/>
                <w:color w:val="000000" w:themeColor="text1"/>
              </w:rPr>
              <w:fldChar w:fldCharType="begin"/>
            </w:r>
            <w:r w:rsidR="002748FB"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2748FB" w:rsidRPr="00BB5896">
              <w:rPr>
                <w:rFonts w:ascii="宋体" w:hAnsi="宋体" w:cs="宋体"/>
                <w:color w:val="000000" w:themeColor="text1"/>
              </w:rPr>
              <w:fldChar w:fldCharType="separate"/>
            </w:r>
            <w:r w:rsidR="00E07C68" w:rsidRPr="00BB5896">
              <w:rPr>
                <w:rFonts w:ascii="宋体" w:hAnsi="宋体" w:cs="宋体"/>
                <w:color w:val="000000" w:themeColor="text1"/>
              </w:rPr>
              <w:fldChar w:fldCharType="begin"/>
            </w:r>
            <w:r w:rsidR="00E07C68"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E07C68" w:rsidRPr="00BB5896">
              <w:rPr>
                <w:rFonts w:ascii="宋体" w:hAnsi="宋体" w:cs="宋体"/>
                <w:color w:val="000000" w:themeColor="text1"/>
              </w:rPr>
              <w:fldChar w:fldCharType="separate"/>
            </w:r>
            <w:r w:rsidR="001F5984" w:rsidRPr="00BB5896">
              <w:rPr>
                <w:rFonts w:ascii="宋体" w:hAnsi="宋体" w:cs="宋体"/>
                <w:color w:val="000000" w:themeColor="text1"/>
              </w:rPr>
              <w:fldChar w:fldCharType="begin"/>
            </w:r>
            <w:r w:rsidR="001F5984"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1F5984" w:rsidRPr="00BB5896">
              <w:rPr>
                <w:rFonts w:ascii="宋体" w:hAnsi="宋体" w:cs="宋体"/>
                <w:color w:val="000000" w:themeColor="text1"/>
              </w:rPr>
              <w:fldChar w:fldCharType="separate"/>
            </w:r>
            <w:r w:rsidR="00EF09E4" w:rsidRPr="00BB5896">
              <w:rPr>
                <w:rFonts w:ascii="宋体" w:hAnsi="宋体" w:cs="宋体"/>
                <w:color w:val="000000" w:themeColor="text1"/>
              </w:rPr>
              <w:fldChar w:fldCharType="begin"/>
            </w:r>
            <w:r w:rsidR="00EF09E4"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EF09E4" w:rsidRPr="00BB5896">
              <w:rPr>
                <w:rFonts w:ascii="宋体" w:hAnsi="宋体" w:cs="宋体"/>
                <w:color w:val="000000" w:themeColor="text1"/>
              </w:rPr>
              <w:fldChar w:fldCharType="separate"/>
            </w:r>
            <w:r w:rsidR="0009542C" w:rsidRPr="00BB5896">
              <w:rPr>
                <w:rFonts w:ascii="宋体" w:hAnsi="宋体" w:cs="宋体"/>
                <w:color w:val="000000" w:themeColor="text1"/>
              </w:rPr>
              <w:fldChar w:fldCharType="begin"/>
            </w:r>
            <w:r w:rsidR="0009542C"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09542C" w:rsidRPr="00BB5896">
              <w:rPr>
                <w:rFonts w:ascii="宋体" w:hAnsi="宋体" w:cs="宋体"/>
                <w:color w:val="000000" w:themeColor="text1"/>
              </w:rPr>
              <w:fldChar w:fldCharType="separate"/>
            </w:r>
            <w:r w:rsidR="00380882" w:rsidRPr="00BB5896">
              <w:rPr>
                <w:rFonts w:ascii="宋体" w:hAnsi="宋体" w:cs="宋体"/>
                <w:color w:val="000000" w:themeColor="text1"/>
              </w:rPr>
              <w:fldChar w:fldCharType="begin"/>
            </w:r>
            <w:r w:rsidR="00380882"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380882" w:rsidRPr="00BB5896">
              <w:rPr>
                <w:rFonts w:ascii="宋体" w:hAnsi="宋体" w:cs="宋体"/>
                <w:color w:val="000000" w:themeColor="text1"/>
              </w:rPr>
              <w:fldChar w:fldCharType="separate"/>
            </w:r>
            <w:r w:rsidR="00390478" w:rsidRPr="00BB5896">
              <w:rPr>
                <w:rFonts w:ascii="宋体" w:hAnsi="宋体" w:cs="宋体"/>
                <w:color w:val="000000" w:themeColor="text1"/>
              </w:rPr>
              <w:fldChar w:fldCharType="begin"/>
            </w:r>
            <w:r w:rsidR="00390478"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390478" w:rsidRPr="00BB5896">
              <w:rPr>
                <w:rFonts w:ascii="宋体" w:hAnsi="宋体" w:cs="宋体"/>
                <w:color w:val="000000" w:themeColor="text1"/>
              </w:rPr>
              <w:fldChar w:fldCharType="separate"/>
            </w:r>
            <w:r w:rsidR="004302CB" w:rsidRPr="00BB5896">
              <w:rPr>
                <w:rFonts w:ascii="宋体" w:hAnsi="宋体" w:cs="宋体"/>
                <w:color w:val="000000" w:themeColor="text1"/>
              </w:rPr>
              <w:fldChar w:fldCharType="begin"/>
            </w:r>
            <w:r w:rsidR="004302CB"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4302CB" w:rsidRPr="00BB5896">
              <w:rPr>
                <w:rFonts w:ascii="宋体" w:hAnsi="宋体" w:cs="宋体"/>
                <w:color w:val="000000" w:themeColor="text1"/>
              </w:rPr>
              <w:fldChar w:fldCharType="separate"/>
            </w:r>
            <w:r w:rsidR="0095439D" w:rsidRPr="00BB5896">
              <w:rPr>
                <w:rFonts w:ascii="宋体" w:hAnsi="宋体" w:cs="宋体"/>
                <w:color w:val="000000" w:themeColor="text1"/>
              </w:rPr>
              <w:fldChar w:fldCharType="begin"/>
            </w:r>
            <w:r w:rsidR="0095439D"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95439D" w:rsidRPr="00BB5896">
              <w:rPr>
                <w:rFonts w:ascii="宋体" w:hAnsi="宋体" w:cs="宋体"/>
                <w:color w:val="000000" w:themeColor="text1"/>
              </w:rPr>
              <w:fldChar w:fldCharType="separate"/>
            </w:r>
            <w:r w:rsidR="006D6D07" w:rsidRPr="00BB5896">
              <w:rPr>
                <w:rFonts w:ascii="宋体" w:hAnsi="宋体" w:cs="宋体"/>
                <w:color w:val="000000" w:themeColor="text1"/>
              </w:rPr>
              <w:fldChar w:fldCharType="begin"/>
            </w:r>
            <w:r w:rsidR="006D6D07"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6D6D07" w:rsidRPr="00BB5896">
              <w:rPr>
                <w:rFonts w:ascii="宋体" w:hAnsi="宋体" w:cs="宋体"/>
                <w:color w:val="000000" w:themeColor="text1"/>
              </w:rPr>
              <w:fldChar w:fldCharType="separate"/>
            </w:r>
            <w:r w:rsidR="00D010ED" w:rsidRPr="00BB5896">
              <w:rPr>
                <w:rFonts w:ascii="宋体" w:hAnsi="宋体" w:cs="宋体"/>
                <w:color w:val="000000" w:themeColor="text1"/>
              </w:rPr>
              <w:fldChar w:fldCharType="begin"/>
            </w:r>
            <w:r w:rsidR="00D010ED"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D010ED" w:rsidRPr="00BB5896">
              <w:rPr>
                <w:rFonts w:ascii="宋体" w:hAnsi="宋体" w:cs="宋体"/>
                <w:color w:val="000000" w:themeColor="text1"/>
              </w:rPr>
              <w:fldChar w:fldCharType="separate"/>
            </w:r>
            <w:r w:rsidR="00003F30" w:rsidRPr="00BB5896">
              <w:rPr>
                <w:rFonts w:ascii="宋体" w:hAnsi="宋体" w:cs="宋体"/>
                <w:color w:val="000000" w:themeColor="text1"/>
              </w:rPr>
              <w:fldChar w:fldCharType="begin"/>
            </w:r>
            <w:r w:rsidR="00003F30" w:rsidRPr="00BB5896">
              <w:rPr>
                <w:rFonts w:ascii="宋体" w:hAnsi="宋体" w:cs="宋体"/>
                <w:color w:val="000000" w:themeColor="text1"/>
              </w:rPr>
              <w:instrText xml:space="preserve"> INCLUDEPICTURE  "C:\\Users\\Administrator\\Desktop\\6号泊位修改\\报批稿及评估意见\\二次修改意见\\Documents\\Tencent Files\\390755811\\AppData\\Roaming\\Tencent\\Users\\390755811\\QQ\\WinTemp\\RichOle\\(@3PSI8]NT2K{N()V8~MC34.png" \* MERGEFORMATINET </w:instrText>
            </w:r>
            <w:r w:rsidR="00003F30" w:rsidRPr="00BB5896">
              <w:rPr>
                <w:rFonts w:ascii="宋体" w:hAnsi="宋体" w:cs="宋体"/>
                <w:color w:val="000000" w:themeColor="text1"/>
              </w:rPr>
              <w:fldChar w:fldCharType="separate"/>
            </w:r>
            <w:r w:rsidR="009F0076" w:rsidRPr="00BB5896">
              <w:rPr>
                <w:rFonts w:ascii="宋体" w:hAnsi="宋体" w:cs="宋体"/>
                <w:color w:val="000000" w:themeColor="text1"/>
              </w:rPr>
              <w:fldChar w:fldCharType="begin"/>
            </w:r>
            <w:r w:rsidR="009F0076"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Files\\390755811\\AppData\\Roaming\\Tencent\\Users\\390755811\\QQ\\WinTemp\\RichOle\\(@3PSI8]NT2K{N()V8~MC34.png" \* MERGEFORMATINET </w:instrText>
            </w:r>
            <w:r w:rsidR="009F0076" w:rsidRPr="00BB5896">
              <w:rPr>
                <w:rFonts w:ascii="宋体" w:hAnsi="宋体" w:cs="宋体"/>
                <w:color w:val="000000" w:themeColor="text1"/>
              </w:rPr>
              <w:fldChar w:fldCharType="separate"/>
            </w:r>
            <w:r w:rsidR="00FE34B4" w:rsidRPr="00BB5896">
              <w:rPr>
                <w:rFonts w:ascii="宋体" w:hAnsi="宋体" w:cs="宋体"/>
                <w:color w:val="000000" w:themeColor="text1"/>
              </w:rPr>
              <w:fldChar w:fldCharType="begin"/>
            </w:r>
            <w:r w:rsidR="00FE34B4"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Files\\390755811\\AppData\\Roaming\\Tencent\\Users\\390755811\\QQ\\WinTemp\\RichOle\\(@3PSI8]NT2K{N()V8~MC34.png" \* MERGEFORMATINET </w:instrText>
            </w:r>
            <w:r w:rsidR="00FE34B4" w:rsidRPr="00BB5896">
              <w:rPr>
                <w:rFonts w:ascii="宋体" w:hAnsi="宋体" w:cs="宋体"/>
                <w:color w:val="000000" w:themeColor="text1"/>
              </w:rPr>
              <w:fldChar w:fldCharType="separate"/>
            </w:r>
            <w:r w:rsidR="00A97DE6" w:rsidRPr="00BB5896">
              <w:rPr>
                <w:rFonts w:ascii="宋体" w:hAnsi="宋体" w:cs="宋体"/>
                <w:color w:val="000000" w:themeColor="text1"/>
              </w:rPr>
              <w:fldChar w:fldCharType="begin"/>
            </w:r>
            <w:r w:rsidR="00A97DE6" w:rsidRPr="00BB5896">
              <w:rPr>
                <w:rFonts w:ascii="宋体" w:hAnsi="宋体" w:cs="宋体"/>
                <w:color w:val="000000" w:themeColor="text1"/>
              </w:rPr>
              <w:instrText xml:space="preserve"> INCLUDEPICTURE  "H:\\6号泊位报批稿\\6号泊位报批稿-定稿\\二次修改意见\\Documents\\Tencent Files\\390755811\\AppData\\Roaming\\Tencent\\Users\\390755811\\QQ\\WinTemp\\RichOle\\(@3PSI8]NT2K{N()V8~MC34.png" \* MERGEFORMATINET </w:instrText>
            </w:r>
            <w:r w:rsidR="00A97DE6" w:rsidRPr="00BB5896">
              <w:rPr>
                <w:rFonts w:ascii="宋体" w:hAnsi="宋体" w:cs="宋体"/>
                <w:color w:val="000000" w:themeColor="text1"/>
              </w:rPr>
              <w:fldChar w:fldCharType="separate"/>
            </w:r>
            <w:r w:rsidR="005C35B4">
              <w:rPr>
                <w:rFonts w:ascii="宋体" w:hAnsi="宋体" w:cs="宋体"/>
                <w:color w:val="000000" w:themeColor="text1"/>
              </w:rPr>
              <w:fldChar w:fldCharType="begin"/>
            </w:r>
            <w:r w:rsidR="005C35B4">
              <w:rPr>
                <w:rFonts w:ascii="宋体" w:hAnsi="宋体" w:cs="宋体"/>
                <w:color w:val="000000" w:themeColor="text1"/>
              </w:rPr>
              <w:instrText xml:space="preserve"> INCLUDEPICTURE  "H:\\6号泊位报批稿\\6号泊位报批稿-定稿\\二次修改意见\\Documents\\Tencent Files\\390755811\\AppData\\Roaming\\Tencent\\Users\\390755811\\QQ\\WinTemp\\RichOle\\(@3PSI8]NT2K{N()V8~MC34.png" \* MERGEFORMATINET </w:instrText>
            </w:r>
            <w:r w:rsidR="005C35B4">
              <w:rPr>
                <w:rFonts w:ascii="宋体" w:hAnsi="宋体" w:cs="宋体"/>
                <w:color w:val="000000" w:themeColor="text1"/>
              </w:rPr>
              <w:fldChar w:fldCharType="separate"/>
            </w:r>
            <w:r w:rsidR="00D54153">
              <w:rPr>
                <w:rFonts w:ascii="宋体" w:hAnsi="宋体" w:cs="宋体"/>
                <w:color w:val="000000" w:themeColor="text1"/>
              </w:rPr>
              <w:fldChar w:fldCharType="begin"/>
            </w:r>
            <w:r w:rsidR="00D54153">
              <w:rPr>
                <w:rFonts w:ascii="宋体" w:hAnsi="宋体" w:cs="宋体"/>
                <w:color w:val="000000" w:themeColor="text1"/>
              </w:rPr>
              <w:instrText xml:space="preserve"> </w:instrText>
            </w:r>
            <w:r w:rsidR="00D54153">
              <w:rPr>
                <w:rFonts w:ascii="宋体" w:hAnsi="宋体" w:cs="宋体"/>
                <w:color w:val="000000" w:themeColor="text1"/>
              </w:rPr>
              <w:instrText>INCLUDEPICTURE  "H:\\6</w:instrText>
            </w:r>
            <w:r w:rsidR="00D54153">
              <w:rPr>
                <w:rFonts w:ascii="宋体" w:hAnsi="宋体" w:cs="宋体"/>
                <w:color w:val="000000" w:themeColor="text1"/>
              </w:rPr>
              <w:instrText>号泊位报批稿</w:instrText>
            </w:r>
            <w:r w:rsidR="00D54153">
              <w:rPr>
                <w:rFonts w:ascii="宋体" w:hAnsi="宋体" w:cs="宋体"/>
                <w:color w:val="000000" w:themeColor="text1"/>
              </w:rPr>
              <w:instrText>\\6</w:instrText>
            </w:r>
            <w:r w:rsidR="00D54153">
              <w:rPr>
                <w:rFonts w:ascii="宋体" w:hAnsi="宋体" w:cs="宋体"/>
                <w:color w:val="000000" w:themeColor="text1"/>
              </w:rPr>
              <w:instrText>号泊位报批稿</w:instrText>
            </w:r>
            <w:r w:rsidR="00D54153">
              <w:rPr>
                <w:rFonts w:ascii="宋体" w:hAnsi="宋体" w:cs="宋体"/>
                <w:color w:val="000000" w:themeColor="text1"/>
              </w:rPr>
              <w:instrText>-</w:instrText>
            </w:r>
            <w:r w:rsidR="00D54153">
              <w:rPr>
                <w:rFonts w:ascii="宋体" w:hAnsi="宋体" w:cs="宋体"/>
                <w:color w:val="000000" w:themeColor="text1"/>
              </w:rPr>
              <w:instrText>定稿</w:instrText>
            </w:r>
            <w:r w:rsidR="00D54153">
              <w:rPr>
                <w:rFonts w:ascii="宋体" w:hAnsi="宋体" w:cs="宋体"/>
                <w:color w:val="000000" w:themeColor="text1"/>
              </w:rPr>
              <w:instrText>\\</w:instrText>
            </w:r>
            <w:r w:rsidR="00D54153">
              <w:rPr>
                <w:rFonts w:ascii="宋体" w:hAnsi="宋体" w:cs="宋体"/>
                <w:color w:val="000000" w:themeColor="text1"/>
              </w:rPr>
              <w:instrText>二次修改意见</w:instrText>
            </w:r>
            <w:r w:rsidR="00D54153">
              <w:rPr>
                <w:rFonts w:ascii="宋体" w:hAnsi="宋体" w:cs="宋体"/>
                <w:color w:val="000000" w:themeColor="text1"/>
              </w:rPr>
              <w:instrText>\\Documents\\Tencent Files\\390755811\\AppData\\Roaming\\Tencent\\Users\\390755811\\QQ\\WinTemp\\RichOle\\(@3PSI8]NT2K{N()V8~MC34.png" \* MERGEFORMATINET</w:instrText>
            </w:r>
            <w:r w:rsidR="00D54153">
              <w:rPr>
                <w:rFonts w:ascii="宋体" w:hAnsi="宋体" w:cs="宋体"/>
                <w:color w:val="000000" w:themeColor="text1"/>
              </w:rPr>
              <w:instrText xml:space="preserve"> </w:instrText>
            </w:r>
            <w:r w:rsidR="00D54153">
              <w:rPr>
                <w:rFonts w:ascii="宋体" w:hAnsi="宋体" w:cs="宋体"/>
                <w:color w:val="000000" w:themeColor="text1"/>
              </w:rPr>
              <w:fldChar w:fldCharType="separate"/>
            </w:r>
            <w:r w:rsidR="00D54153">
              <w:rPr>
                <w:rFonts w:ascii="宋体" w:hAnsi="宋体" w:cs="宋体"/>
                <w:color w:val="000000" w:themeColor="text1"/>
              </w:rPr>
              <w:pict w14:anchorId="3764511E">
                <v:shape id="_x0000_i1074" type="#_x0000_t75" style="width:357.75pt;height:231.85pt">
                  <v:imagedata r:id="rId252" r:href="rId253"/>
                </v:shape>
              </w:pict>
            </w:r>
            <w:r w:rsidR="00D54153">
              <w:rPr>
                <w:rFonts w:ascii="宋体" w:hAnsi="宋体" w:cs="宋体"/>
                <w:color w:val="000000" w:themeColor="text1"/>
              </w:rPr>
              <w:fldChar w:fldCharType="end"/>
            </w:r>
            <w:r w:rsidR="005C35B4">
              <w:rPr>
                <w:rFonts w:ascii="宋体" w:hAnsi="宋体" w:cs="宋体"/>
                <w:color w:val="000000" w:themeColor="text1"/>
              </w:rPr>
              <w:fldChar w:fldCharType="end"/>
            </w:r>
            <w:r w:rsidR="00A97DE6" w:rsidRPr="00BB5896">
              <w:rPr>
                <w:rFonts w:ascii="宋体" w:hAnsi="宋体" w:cs="宋体"/>
                <w:color w:val="000000" w:themeColor="text1"/>
              </w:rPr>
              <w:fldChar w:fldCharType="end"/>
            </w:r>
            <w:r w:rsidR="00FE34B4" w:rsidRPr="00BB5896">
              <w:rPr>
                <w:rFonts w:ascii="宋体" w:hAnsi="宋体" w:cs="宋体"/>
                <w:color w:val="000000" w:themeColor="text1"/>
              </w:rPr>
              <w:fldChar w:fldCharType="end"/>
            </w:r>
            <w:r w:rsidR="009F0076" w:rsidRPr="00BB5896">
              <w:rPr>
                <w:rFonts w:ascii="宋体" w:hAnsi="宋体" w:cs="宋体"/>
                <w:color w:val="000000" w:themeColor="text1"/>
              </w:rPr>
              <w:fldChar w:fldCharType="end"/>
            </w:r>
            <w:r w:rsidR="00003F30" w:rsidRPr="00BB5896">
              <w:rPr>
                <w:rFonts w:ascii="宋体" w:hAnsi="宋体" w:cs="宋体"/>
                <w:color w:val="000000" w:themeColor="text1"/>
              </w:rPr>
              <w:fldChar w:fldCharType="end"/>
            </w:r>
            <w:r w:rsidR="00D010ED" w:rsidRPr="00BB5896">
              <w:rPr>
                <w:rFonts w:ascii="宋体" w:hAnsi="宋体" w:cs="宋体"/>
                <w:color w:val="000000" w:themeColor="text1"/>
              </w:rPr>
              <w:fldChar w:fldCharType="end"/>
            </w:r>
            <w:r w:rsidR="006D6D07" w:rsidRPr="00BB5896">
              <w:rPr>
                <w:rFonts w:ascii="宋体" w:hAnsi="宋体" w:cs="宋体"/>
                <w:color w:val="000000" w:themeColor="text1"/>
              </w:rPr>
              <w:fldChar w:fldCharType="end"/>
            </w:r>
            <w:r w:rsidR="0095439D" w:rsidRPr="00BB5896">
              <w:rPr>
                <w:rFonts w:ascii="宋体" w:hAnsi="宋体" w:cs="宋体"/>
                <w:color w:val="000000" w:themeColor="text1"/>
              </w:rPr>
              <w:fldChar w:fldCharType="end"/>
            </w:r>
            <w:r w:rsidR="004302CB" w:rsidRPr="00BB5896">
              <w:rPr>
                <w:rFonts w:ascii="宋体" w:hAnsi="宋体" w:cs="宋体"/>
                <w:color w:val="000000" w:themeColor="text1"/>
              </w:rPr>
              <w:fldChar w:fldCharType="end"/>
            </w:r>
            <w:r w:rsidR="00390478" w:rsidRPr="00BB5896">
              <w:rPr>
                <w:rFonts w:ascii="宋体" w:hAnsi="宋体" w:cs="宋体"/>
                <w:color w:val="000000" w:themeColor="text1"/>
              </w:rPr>
              <w:fldChar w:fldCharType="end"/>
            </w:r>
            <w:r w:rsidR="00380882" w:rsidRPr="00BB5896">
              <w:rPr>
                <w:rFonts w:ascii="宋体" w:hAnsi="宋体" w:cs="宋体"/>
                <w:color w:val="000000" w:themeColor="text1"/>
              </w:rPr>
              <w:fldChar w:fldCharType="end"/>
            </w:r>
            <w:r w:rsidR="0009542C" w:rsidRPr="00BB5896">
              <w:rPr>
                <w:rFonts w:ascii="宋体" w:hAnsi="宋体" w:cs="宋体"/>
                <w:color w:val="000000" w:themeColor="text1"/>
              </w:rPr>
              <w:fldChar w:fldCharType="end"/>
            </w:r>
            <w:r w:rsidR="00EF09E4" w:rsidRPr="00BB5896">
              <w:rPr>
                <w:rFonts w:ascii="宋体" w:hAnsi="宋体" w:cs="宋体"/>
                <w:color w:val="000000" w:themeColor="text1"/>
              </w:rPr>
              <w:fldChar w:fldCharType="end"/>
            </w:r>
            <w:r w:rsidR="001F5984" w:rsidRPr="00BB5896">
              <w:rPr>
                <w:rFonts w:ascii="宋体" w:hAnsi="宋体" w:cs="宋体"/>
                <w:color w:val="000000" w:themeColor="text1"/>
              </w:rPr>
              <w:fldChar w:fldCharType="end"/>
            </w:r>
            <w:r w:rsidR="00E07C68" w:rsidRPr="00BB5896">
              <w:rPr>
                <w:rFonts w:ascii="宋体" w:hAnsi="宋体" w:cs="宋体"/>
                <w:color w:val="000000" w:themeColor="text1"/>
              </w:rPr>
              <w:fldChar w:fldCharType="end"/>
            </w:r>
            <w:r w:rsidR="002748FB" w:rsidRPr="00BB5896">
              <w:rPr>
                <w:rFonts w:ascii="宋体" w:hAnsi="宋体" w:cs="宋体"/>
                <w:color w:val="000000" w:themeColor="text1"/>
              </w:rPr>
              <w:fldChar w:fldCharType="end"/>
            </w:r>
            <w:r w:rsidR="00547549" w:rsidRPr="00BB5896">
              <w:rPr>
                <w:rFonts w:ascii="宋体" w:hAnsi="宋体" w:cs="宋体"/>
                <w:color w:val="000000" w:themeColor="text1"/>
              </w:rPr>
              <w:fldChar w:fldCharType="end"/>
            </w:r>
            <w:r w:rsidR="00A4773F" w:rsidRPr="00BB5896">
              <w:rPr>
                <w:rFonts w:ascii="宋体" w:hAnsi="宋体" w:cs="宋体"/>
                <w:color w:val="000000" w:themeColor="text1"/>
              </w:rPr>
              <w:fldChar w:fldCharType="end"/>
            </w:r>
            <w:r w:rsidR="000D0D4F" w:rsidRPr="00BB5896">
              <w:rPr>
                <w:rFonts w:ascii="宋体" w:hAnsi="宋体" w:cs="宋体"/>
                <w:color w:val="000000" w:themeColor="text1"/>
              </w:rPr>
              <w:fldChar w:fldCharType="end"/>
            </w:r>
            <w:r w:rsidR="009168BE" w:rsidRPr="00BB5896">
              <w:rPr>
                <w:rFonts w:ascii="宋体" w:hAnsi="宋体" w:cs="宋体"/>
                <w:color w:val="000000" w:themeColor="text1"/>
              </w:rPr>
              <w:fldChar w:fldCharType="end"/>
            </w:r>
            <w:r w:rsidR="005124F8" w:rsidRPr="00BB5896">
              <w:rPr>
                <w:rFonts w:ascii="宋体" w:hAnsi="宋体" w:cs="宋体"/>
                <w:color w:val="000000" w:themeColor="text1"/>
              </w:rPr>
              <w:fldChar w:fldCharType="end"/>
            </w:r>
            <w:r w:rsidR="00D94646" w:rsidRPr="00BB5896">
              <w:rPr>
                <w:rFonts w:ascii="宋体" w:hAnsi="宋体" w:cs="宋体"/>
                <w:color w:val="000000" w:themeColor="text1"/>
              </w:rPr>
              <w:fldChar w:fldCharType="end"/>
            </w:r>
            <w:r w:rsidR="00A136A8" w:rsidRPr="00BB5896">
              <w:rPr>
                <w:rFonts w:ascii="宋体" w:hAnsi="宋体" w:cs="宋体"/>
                <w:color w:val="000000" w:themeColor="text1"/>
              </w:rPr>
              <w:fldChar w:fldCharType="end"/>
            </w:r>
            <w:r w:rsidR="00CF6510" w:rsidRPr="00BB5896">
              <w:rPr>
                <w:rFonts w:ascii="宋体" w:hAnsi="宋体" w:cs="宋体"/>
                <w:color w:val="000000" w:themeColor="text1"/>
              </w:rPr>
              <w:fldChar w:fldCharType="end"/>
            </w:r>
            <w:r w:rsidR="00B229F3" w:rsidRPr="00BB5896">
              <w:rPr>
                <w:rFonts w:ascii="宋体" w:hAnsi="宋体" w:cs="宋体"/>
                <w:color w:val="000000" w:themeColor="text1"/>
              </w:rPr>
              <w:fldChar w:fldCharType="end"/>
            </w:r>
            <w:r w:rsidR="00A46ADE" w:rsidRPr="00BB5896">
              <w:rPr>
                <w:rFonts w:ascii="宋体" w:hAnsi="宋体" w:cs="宋体"/>
                <w:color w:val="000000" w:themeColor="text1"/>
              </w:rPr>
              <w:fldChar w:fldCharType="end"/>
            </w:r>
            <w:r w:rsidR="007B370A" w:rsidRPr="00BB5896">
              <w:rPr>
                <w:rFonts w:ascii="宋体" w:hAnsi="宋体" w:cs="宋体"/>
                <w:color w:val="000000" w:themeColor="text1"/>
              </w:rPr>
              <w:fldChar w:fldCharType="end"/>
            </w:r>
            <w:r w:rsidR="00AE35C3" w:rsidRPr="00BB5896">
              <w:rPr>
                <w:rFonts w:ascii="宋体" w:hAnsi="宋体" w:cs="宋体"/>
                <w:color w:val="000000" w:themeColor="text1"/>
              </w:rPr>
              <w:fldChar w:fldCharType="end"/>
            </w:r>
            <w:r w:rsidR="0057440B" w:rsidRPr="00BB5896">
              <w:rPr>
                <w:rFonts w:ascii="宋体" w:hAnsi="宋体" w:cs="宋体"/>
                <w:color w:val="000000" w:themeColor="text1"/>
              </w:rPr>
              <w:fldChar w:fldCharType="end"/>
            </w:r>
            <w:r w:rsidR="005174D4" w:rsidRPr="00BB5896">
              <w:rPr>
                <w:rFonts w:ascii="宋体" w:hAnsi="宋体" w:cs="宋体"/>
                <w:color w:val="000000" w:themeColor="text1"/>
              </w:rPr>
              <w:fldChar w:fldCharType="end"/>
            </w:r>
            <w:r w:rsidR="00437A39" w:rsidRPr="00BB5896">
              <w:rPr>
                <w:rFonts w:ascii="宋体" w:hAnsi="宋体" w:cs="宋体"/>
                <w:color w:val="000000" w:themeColor="text1"/>
              </w:rPr>
              <w:fldChar w:fldCharType="end"/>
            </w:r>
            <w:r w:rsidR="003107EC" w:rsidRPr="00BB5896">
              <w:rPr>
                <w:rFonts w:ascii="宋体" w:hAnsi="宋体" w:cs="宋体"/>
                <w:color w:val="000000" w:themeColor="text1"/>
              </w:rPr>
              <w:fldChar w:fldCharType="end"/>
            </w:r>
            <w:r w:rsidR="00620A5B" w:rsidRPr="00BB5896">
              <w:rPr>
                <w:rFonts w:ascii="宋体" w:hAnsi="宋体" w:cs="宋体"/>
                <w:color w:val="000000" w:themeColor="text1"/>
              </w:rPr>
              <w:fldChar w:fldCharType="end"/>
            </w:r>
            <w:r w:rsidR="00156EB2" w:rsidRPr="00BB5896">
              <w:rPr>
                <w:rFonts w:ascii="宋体" w:hAnsi="宋体" w:cs="宋体"/>
                <w:color w:val="000000" w:themeColor="text1"/>
              </w:rPr>
              <w:fldChar w:fldCharType="end"/>
            </w:r>
            <w:r w:rsidR="006C052B" w:rsidRPr="00BB5896">
              <w:rPr>
                <w:rFonts w:ascii="宋体" w:hAnsi="宋体" w:cs="宋体"/>
                <w:color w:val="000000" w:themeColor="text1"/>
              </w:rPr>
              <w:fldChar w:fldCharType="end"/>
            </w:r>
            <w:r w:rsidR="001432C6" w:rsidRPr="00BB5896">
              <w:rPr>
                <w:rFonts w:ascii="宋体" w:hAnsi="宋体" w:cs="宋体"/>
                <w:color w:val="000000" w:themeColor="text1"/>
              </w:rPr>
              <w:fldChar w:fldCharType="end"/>
            </w:r>
            <w:r w:rsidR="007560DF" w:rsidRPr="00BB5896">
              <w:rPr>
                <w:rFonts w:ascii="宋体" w:hAnsi="宋体" w:cs="宋体"/>
                <w:color w:val="000000" w:themeColor="text1"/>
              </w:rPr>
              <w:fldChar w:fldCharType="end"/>
            </w:r>
            <w:r w:rsidR="00B152D0" w:rsidRPr="00BB5896">
              <w:rPr>
                <w:rFonts w:ascii="宋体" w:hAnsi="宋体" w:cs="宋体"/>
                <w:color w:val="000000" w:themeColor="text1"/>
              </w:rPr>
              <w:fldChar w:fldCharType="end"/>
            </w:r>
            <w:r w:rsidR="0092397B" w:rsidRPr="00BB5896">
              <w:rPr>
                <w:rFonts w:ascii="宋体" w:hAnsi="宋体" w:cs="宋体"/>
                <w:color w:val="000000" w:themeColor="text1"/>
              </w:rPr>
              <w:fldChar w:fldCharType="end"/>
            </w:r>
            <w:r w:rsidR="00EA3D37" w:rsidRPr="00BB5896">
              <w:rPr>
                <w:rFonts w:ascii="宋体" w:hAnsi="宋体" w:cs="宋体"/>
                <w:color w:val="000000" w:themeColor="text1"/>
              </w:rPr>
              <w:fldChar w:fldCharType="end"/>
            </w:r>
            <w:r w:rsidR="00A76711" w:rsidRPr="00BB5896">
              <w:rPr>
                <w:rFonts w:ascii="宋体" w:hAnsi="宋体" w:cs="宋体"/>
                <w:color w:val="000000" w:themeColor="text1"/>
              </w:rPr>
              <w:fldChar w:fldCharType="end"/>
            </w:r>
            <w:r w:rsidR="00E4276D" w:rsidRPr="00BB5896">
              <w:rPr>
                <w:rFonts w:ascii="宋体" w:hAnsi="宋体" w:cs="宋体"/>
                <w:color w:val="000000" w:themeColor="text1"/>
              </w:rPr>
              <w:fldChar w:fldCharType="end"/>
            </w:r>
            <w:r w:rsidR="00A1784E" w:rsidRPr="00BB5896">
              <w:rPr>
                <w:rFonts w:ascii="宋体" w:hAnsi="宋体" w:cs="宋体"/>
                <w:color w:val="000000" w:themeColor="text1"/>
              </w:rPr>
              <w:fldChar w:fldCharType="end"/>
            </w:r>
            <w:r w:rsidR="00251D2D" w:rsidRPr="00BB5896">
              <w:rPr>
                <w:rFonts w:ascii="宋体" w:hAnsi="宋体" w:cs="宋体"/>
                <w:color w:val="000000" w:themeColor="text1"/>
              </w:rPr>
              <w:fldChar w:fldCharType="end"/>
            </w:r>
            <w:r w:rsidR="00B87DB0" w:rsidRPr="00BB5896">
              <w:rPr>
                <w:rFonts w:ascii="宋体" w:hAnsi="宋体" w:cs="宋体"/>
                <w:color w:val="000000" w:themeColor="text1"/>
              </w:rPr>
              <w:fldChar w:fldCharType="end"/>
            </w:r>
            <w:r w:rsidR="003047EB" w:rsidRPr="00BB5896">
              <w:rPr>
                <w:rFonts w:ascii="宋体" w:hAnsi="宋体" w:cs="宋体"/>
                <w:color w:val="000000" w:themeColor="text1"/>
              </w:rPr>
              <w:fldChar w:fldCharType="end"/>
            </w:r>
            <w:r w:rsidR="00913F3E" w:rsidRPr="00BB5896">
              <w:rPr>
                <w:rFonts w:ascii="宋体" w:hAnsi="宋体" w:cs="宋体"/>
                <w:color w:val="000000" w:themeColor="text1"/>
              </w:rPr>
              <w:fldChar w:fldCharType="end"/>
            </w:r>
            <w:r w:rsidR="00416F50" w:rsidRPr="00BB5896">
              <w:rPr>
                <w:rFonts w:ascii="宋体" w:hAnsi="宋体" w:cs="宋体"/>
                <w:color w:val="000000" w:themeColor="text1"/>
              </w:rPr>
              <w:fldChar w:fldCharType="end"/>
            </w:r>
            <w:r w:rsidR="00380609" w:rsidRPr="00BB5896">
              <w:rPr>
                <w:rFonts w:ascii="宋体" w:hAnsi="宋体" w:cs="宋体"/>
                <w:color w:val="000000" w:themeColor="text1"/>
              </w:rPr>
              <w:fldChar w:fldCharType="end"/>
            </w:r>
            <w:r w:rsidR="00B26530" w:rsidRPr="00BB5896">
              <w:rPr>
                <w:rFonts w:ascii="宋体" w:hAnsi="宋体" w:cs="宋体"/>
                <w:color w:val="000000" w:themeColor="text1"/>
              </w:rPr>
              <w:fldChar w:fldCharType="end"/>
            </w:r>
            <w:r w:rsidR="00834261" w:rsidRPr="00BB5896">
              <w:rPr>
                <w:rFonts w:ascii="宋体" w:hAnsi="宋体" w:cs="宋体"/>
                <w:color w:val="000000" w:themeColor="text1"/>
              </w:rPr>
              <w:fldChar w:fldCharType="end"/>
            </w:r>
            <w:r w:rsidR="007351CF" w:rsidRPr="00BB5896">
              <w:rPr>
                <w:rFonts w:ascii="宋体" w:hAnsi="宋体" w:cs="宋体"/>
                <w:color w:val="000000" w:themeColor="text1"/>
              </w:rPr>
              <w:fldChar w:fldCharType="end"/>
            </w:r>
            <w:r w:rsidR="0073040E" w:rsidRPr="00BB5896">
              <w:rPr>
                <w:rFonts w:ascii="宋体" w:hAnsi="宋体" w:cs="宋体"/>
                <w:color w:val="000000" w:themeColor="text1"/>
              </w:rPr>
              <w:fldChar w:fldCharType="end"/>
            </w:r>
            <w:r w:rsidR="00A73507" w:rsidRPr="00BB5896">
              <w:rPr>
                <w:rFonts w:ascii="宋体" w:hAnsi="宋体" w:cs="宋体"/>
                <w:color w:val="000000" w:themeColor="text1"/>
              </w:rPr>
              <w:fldChar w:fldCharType="end"/>
            </w:r>
            <w:r w:rsidR="004D5AE8" w:rsidRPr="00BB5896">
              <w:rPr>
                <w:rFonts w:ascii="宋体" w:hAnsi="宋体" w:cs="宋体"/>
                <w:color w:val="000000" w:themeColor="text1"/>
              </w:rPr>
              <w:fldChar w:fldCharType="end"/>
            </w:r>
            <w:r w:rsidR="00F25A5C" w:rsidRPr="00BB5896">
              <w:rPr>
                <w:rFonts w:ascii="宋体" w:hAnsi="宋体" w:cs="宋体"/>
                <w:color w:val="000000" w:themeColor="text1"/>
              </w:rPr>
              <w:fldChar w:fldCharType="end"/>
            </w:r>
            <w:r w:rsidR="006F7551" w:rsidRPr="00BB5896">
              <w:rPr>
                <w:rFonts w:ascii="宋体" w:hAnsi="宋体" w:cs="宋体"/>
                <w:color w:val="000000" w:themeColor="text1"/>
              </w:rPr>
              <w:fldChar w:fldCharType="end"/>
            </w:r>
            <w:r w:rsidR="00265451" w:rsidRPr="00BB5896">
              <w:rPr>
                <w:rFonts w:ascii="宋体" w:hAnsi="宋体" w:cs="宋体"/>
                <w:color w:val="000000" w:themeColor="text1"/>
              </w:rPr>
              <w:fldChar w:fldCharType="end"/>
            </w:r>
            <w:r w:rsidR="002F15FF" w:rsidRPr="00BB5896">
              <w:rPr>
                <w:rFonts w:ascii="宋体" w:hAnsi="宋体" w:cs="宋体"/>
                <w:color w:val="000000" w:themeColor="text1"/>
              </w:rPr>
              <w:fldChar w:fldCharType="end"/>
            </w:r>
            <w:r w:rsidR="003148EE" w:rsidRPr="00BB5896">
              <w:rPr>
                <w:rFonts w:ascii="宋体" w:hAnsi="宋体" w:cs="宋体"/>
                <w:color w:val="000000" w:themeColor="text1"/>
              </w:rPr>
              <w:fldChar w:fldCharType="end"/>
            </w:r>
            <w:r w:rsidR="00C62DAA" w:rsidRPr="00BB5896">
              <w:rPr>
                <w:rFonts w:ascii="宋体" w:hAnsi="宋体" w:cs="宋体"/>
                <w:color w:val="000000" w:themeColor="text1"/>
              </w:rPr>
              <w:fldChar w:fldCharType="end"/>
            </w:r>
            <w:r w:rsidR="00B413CB" w:rsidRPr="00BB5896">
              <w:rPr>
                <w:rFonts w:ascii="宋体" w:hAnsi="宋体" w:cs="宋体"/>
                <w:color w:val="000000" w:themeColor="text1"/>
              </w:rPr>
              <w:fldChar w:fldCharType="end"/>
            </w:r>
            <w:r w:rsidR="00380D6D" w:rsidRPr="00BB5896">
              <w:rPr>
                <w:rFonts w:ascii="宋体" w:hAnsi="宋体" w:cs="宋体"/>
                <w:color w:val="000000" w:themeColor="text1"/>
              </w:rPr>
              <w:fldChar w:fldCharType="end"/>
            </w:r>
            <w:r w:rsidR="00F765E7" w:rsidRPr="00BB5896">
              <w:rPr>
                <w:rFonts w:ascii="宋体" w:hAnsi="宋体" w:cs="宋体"/>
                <w:color w:val="000000" w:themeColor="text1"/>
              </w:rPr>
              <w:fldChar w:fldCharType="end"/>
            </w:r>
            <w:r w:rsidR="00467E23" w:rsidRPr="00BB5896">
              <w:rPr>
                <w:rFonts w:ascii="宋体" w:hAnsi="宋体" w:cs="宋体"/>
                <w:color w:val="000000" w:themeColor="text1"/>
              </w:rPr>
              <w:fldChar w:fldCharType="end"/>
            </w:r>
            <w:r w:rsidR="00846EF5" w:rsidRPr="00BB5896">
              <w:rPr>
                <w:rFonts w:ascii="宋体" w:hAnsi="宋体" w:cs="宋体"/>
                <w:color w:val="000000" w:themeColor="text1"/>
              </w:rPr>
              <w:fldChar w:fldCharType="end"/>
            </w:r>
            <w:r w:rsidR="00C0084A" w:rsidRPr="00BB5896">
              <w:rPr>
                <w:rFonts w:ascii="宋体" w:hAnsi="宋体" w:cs="宋体"/>
                <w:color w:val="000000" w:themeColor="text1"/>
              </w:rPr>
              <w:fldChar w:fldCharType="end"/>
            </w:r>
            <w:r w:rsidR="008F05C9" w:rsidRPr="00BB5896">
              <w:rPr>
                <w:rFonts w:ascii="宋体" w:hAnsi="宋体" w:cs="宋体"/>
                <w:color w:val="000000" w:themeColor="text1"/>
              </w:rPr>
              <w:fldChar w:fldCharType="end"/>
            </w:r>
            <w:r w:rsidR="005A4A33" w:rsidRPr="00BB5896">
              <w:rPr>
                <w:rFonts w:ascii="宋体" w:hAnsi="宋体" w:cs="宋体"/>
                <w:color w:val="000000" w:themeColor="text1"/>
              </w:rPr>
              <w:fldChar w:fldCharType="end"/>
            </w:r>
            <w:r w:rsidR="00C4559E" w:rsidRPr="00BB5896">
              <w:rPr>
                <w:rFonts w:ascii="宋体" w:hAnsi="宋体" w:cs="宋体"/>
                <w:color w:val="000000" w:themeColor="text1"/>
              </w:rPr>
              <w:fldChar w:fldCharType="end"/>
            </w:r>
            <w:r w:rsidR="0092000F" w:rsidRPr="00BB5896">
              <w:rPr>
                <w:rFonts w:ascii="宋体" w:hAnsi="宋体" w:cs="宋体"/>
                <w:color w:val="000000" w:themeColor="text1"/>
              </w:rPr>
              <w:fldChar w:fldCharType="end"/>
            </w:r>
            <w:r w:rsidR="001E4E49" w:rsidRPr="00BB5896">
              <w:rPr>
                <w:rFonts w:ascii="宋体" w:hAnsi="宋体" w:cs="宋体"/>
                <w:color w:val="000000" w:themeColor="text1"/>
              </w:rPr>
              <w:fldChar w:fldCharType="end"/>
            </w:r>
            <w:r w:rsidR="00722569" w:rsidRPr="00BB5896">
              <w:rPr>
                <w:rFonts w:ascii="宋体" w:hAnsi="宋体" w:cs="宋体"/>
                <w:color w:val="000000" w:themeColor="text1"/>
              </w:rPr>
              <w:fldChar w:fldCharType="end"/>
            </w:r>
            <w:r w:rsidR="005B6CCB" w:rsidRPr="00BB5896">
              <w:rPr>
                <w:rFonts w:ascii="宋体" w:hAnsi="宋体" w:cs="宋体"/>
                <w:color w:val="000000" w:themeColor="text1"/>
              </w:rPr>
              <w:fldChar w:fldCharType="end"/>
            </w:r>
            <w:r w:rsidR="00A43B89" w:rsidRPr="00BB5896">
              <w:rPr>
                <w:rFonts w:ascii="宋体" w:hAnsi="宋体" w:cs="宋体"/>
                <w:color w:val="000000" w:themeColor="text1"/>
              </w:rPr>
              <w:fldChar w:fldCharType="end"/>
            </w:r>
            <w:r w:rsidR="00C54B61" w:rsidRPr="00BB5896">
              <w:rPr>
                <w:rFonts w:ascii="宋体" w:hAnsi="宋体" w:cs="宋体"/>
                <w:color w:val="000000" w:themeColor="text1"/>
              </w:rPr>
              <w:fldChar w:fldCharType="end"/>
            </w:r>
            <w:r w:rsidR="00CF7657" w:rsidRPr="00BB5896">
              <w:rPr>
                <w:rFonts w:ascii="宋体" w:hAnsi="宋体" w:cs="宋体"/>
                <w:color w:val="000000" w:themeColor="text1"/>
              </w:rPr>
              <w:fldChar w:fldCharType="end"/>
            </w:r>
            <w:r w:rsidR="00100E51" w:rsidRPr="00BB5896">
              <w:rPr>
                <w:rFonts w:ascii="宋体" w:hAnsi="宋体" w:cs="宋体"/>
                <w:color w:val="000000" w:themeColor="text1"/>
              </w:rPr>
              <w:fldChar w:fldCharType="end"/>
            </w:r>
            <w:r w:rsidR="00D06E5B" w:rsidRPr="00BB5896">
              <w:rPr>
                <w:rFonts w:ascii="宋体" w:hAnsi="宋体" w:cs="宋体"/>
                <w:color w:val="000000" w:themeColor="text1"/>
              </w:rPr>
              <w:fldChar w:fldCharType="end"/>
            </w:r>
          </w:p>
        </w:tc>
      </w:tr>
    </w:tbl>
    <w:p w14:paraId="7A47BBAA" w14:textId="6DFE052F" w:rsidR="00952469" w:rsidRPr="00BB5896" w:rsidRDefault="00952469" w:rsidP="00952469">
      <w:pPr>
        <w:spacing w:beforeLines="50" w:before="163"/>
        <w:ind w:firstLine="422"/>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5.</w:t>
      </w:r>
      <w:r w:rsidRPr="00BB5896">
        <w:rPr>
          <w:rFonts w:hint="eastAsia"/>
          <w:b/>
          <w:color w:val="000000" w:themeColor="text1"/>
          <w:sz w:val="21"/>
          <w:szCs w:val="21"/>
        </w:rPr>
        <w:t>2.2</w:t>
      </w:r>
      <w:r w:rsidRPr="00BB5896">
        <w:rPr>
          <w:b/>
          <w:color w:val="000000" w:themeColor="text1"/>
          <w:sz w:val="21"/>
          <w:szCs w:val="21"/>
        </w:rPr>
        <w:t>-</w:t>
      </w:r>
      <w:r w:rsidR="00D06E5B" w:rsidRPr="00BB5896">
        <w:rPr>
          <w:rFonts w:hint="eastAsia"/>
          <w:b/>
          <w:color w:val="000000" w:themeColor="text1"/>
          <w:sz w:val="21"/>
          <w:szCs w:val="21"/>
        </w:rPr>
        <w:t>3</w:t>
      </w:r>
      <w:r w:rsidR="00D06E5B" w:rsidRPr="00BB5896">
        <w:rPr>
          <w:b/>
          <w:color w:val="000000" w:themeColor="text1"/>
          <w:sz w:val="21"/>
          <w:szCs w:val="21"/>
        </w:rPr>
        <w:t xml:space="preserve"> </w:t>
      </w:r>
      <w:r w:rsidR="00D06E5B" w:rsidRPr="00BB5896">
        <w:rPr>
          <w:rFonts w:hint="eastAsia"/>
          <w:b/>
          <w:color w:val="000000" w:themeColor="text1"/>
          <w:sz w:val="21"/>
          <w:szCs w:val="21"/>
        </w:rPr>
        <w:t>常见溜筒示意图</w:t>
      </w:r>
    </w:p>
    <w:p w14:paraId="7BF01BD2" w14:textId="79B77969" w:rsidR="00D53DED" w:rsidRPr="00BB5896" w:rsidRDefault="001E6285" w:rsidP="00C42486">
      <w:pPr>
        <w:spacing w:line="500" w:lineRule="exact"/>
        <w:ind w:firstLine="482"/>
        <w:rPr>
          <w:rFonts w:ascii="宋体" w:hAnsi="宋体"/>
          <w:color w:val="000000" w:themeColor="text1"/>
        </w:rPr>
      </w:pPr>
      <w:r w:rsidRPr="00BB5896">
        <w:rPr>
          <w:rFonts w:hint="eastAsia"/>
          <w:b/>
          <w:bCs/>
          <w:color w:val="000000" w:themeColor="text1"/>
        </w:rPr>
        <w:lastRenderedPageBreak/>
        <w:t>（</w:t>
      </w:r>
      <w:r w:rsidRPr="00BB5896">
        <w:rPr>
          <w:rFonts w:hint="eastAsia"/>
          <w:b/>
          <w:bCs/>
          <w:color w:val="000000" w:themeColor="text1"/>
        </w:rPr>
        <w:t>3</w:t>
      </w:r>
      <w:r w:rsidRPr="00BB5896">
        <w:rPr>
          <w:rFonts w:hint="eastAsia"/>
          <w:b/>
          <w:bCs/>
          <w:color w:val="000000" w:themeColor="text1"/>
        </w:rPr>
        <w:t>）船舶相关环保措施</w:t>
      </w:r>
    </w:p>
    <w:p w14:paraId="786116BC" w14:textId="5D6CDBD7" w:rsidR="001E6285" w:rsidRPr="00BB5896" w:rsidRDefault="001E6285" w:rsidP="001E6285">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Pr="00BB5896">
        <w:rPr>
          <w:rFonts w:hint="eastAsia"/>
          <w:color w:val="000000" w:themeColor="text1"/>
        </w:rPr>
        <w:t>项目设置岸电箱，到港船舶若有接入岸电的条件，则到港后可使用岸电箱进行供电作业，熄火停机不使用燃油，减少船舶</w:t>
      </w:r>
      <w:r w:rsidR="008A74D7" w:rsidRPr="00BB5896">
        <w:rPr>
          <w:rFonts w:hint="eastAsia"/>
          <w:color w:val="000000" w:themeColor="text1"/>
        </w:rPr>
        <w:t>燃油废气</w:t>
      </w:r>
      <w:r w:rsidRPr="00BB5896">
        <w:rPr>
          <w:rFonts w:hint="eastAsia"/>
          <w:color w:val="000000" w:themeColor="text1"/>
        </w:rPr>
        <w:t>的产生。</w:t>
      </w:r>
    </w:p>
    <w:p w14:paraId="3FB214FF" w14:textId="77777777" w:rsidR="001E6285" w:rsidRPr="00BB5896" w:rsidRDefault="001E6285" w:rsidP="001E6285">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若到港船舶不具有接入岸电的条件，则在到港后船舶发电机应立即停机熄火，在装卸作业完成后即离港；同时逐步淘汰该种类的船舶，将其替换成有条件接入港区岸电设施的船舶。</w:t>
      </w:r>
    </w:p>
    <w:p w14:paraId="2DDC474A" w14:textId="4C5113AE" w:rsidR="001E6285" w:rsidRPr="00BB5896" w:rsidRDefault="001E6285" w:rsidP="001E6285">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为控制船舶航行</w:t>
      </w:r>
      <w:r w:rsidR="008A74D7" w:rsidRPr="00BB5896">
        <w:rPr>
          <w:rFonts w:hint="eastAsia"/>
          <w:color w:val="000000" w:themeColor="text1"/>
        </w:rPr>
        <w:t>燃油废气</w:t>
      </w:r>
      <w:r w:rsidRPr="00BB5896">
        <w:rPr>
          <w:rFonts w:hint="eastAsia"/>
          <w:color w:val="000000" w:themeColor="text1"/>
        </w:rPr>
        <w:t>污染，到港船舶应使用环保低硫的船用燃料油，必要时应安装船舶尾气净化装置。</w:t>
      </w:r>
    </w:p>
    <w:p w14:paraId="76A7B4C0" w14:textId="77777777" w:rsidR="001E6285" w:rsidRPr="00BB5896" w:rsidRDefault="001E6285" w:rsidP="001E6285">
      <w:pPr>
        <w:spacing w:line="500" w:lineRule="exact"/>
        <w:ind w:firstLine="480"/>
        <w:rPr>
          <w:color w:val="000000" w:themeColor="text1"/>
        </w:rPr>
      </w:pPr>
      <w:r w:rsidRPr="00BB5896">
        <w:rPr>
          <w:rFonts w:ascii="宋体" w:hAnsi="宋体" w:hint="eastAsia"/>
          <w:color w:val="000000" w:themeColor="text1"/>
        </w:rPr>
        <w:t>④</w:t>
      </w:r>
      <w:r w:rsidRPr="00BB5896">
        <w:rPr>
          <w:rFonts w:hint="eastAsia"/>
          <w:color w:val="000000" w:themeColor="text1"/>
        </w:rPr>
        <w:t xml:space="preserve"> </w:t>
      </w:r>
      <w:r w:rsidRPr="00BB5896">
        <w:rPr>
          <w:rFonts w:hint="eastAsia"/>
          <w:color w:val="000000" w:themeColor="text1"/>
        </w:rPr>
        <w:t>定期检查维护船舶，并且严禁超载。</w:t>
      </w:r>
    </w:p>
    <w:p w14:paraId="75FBE78B" w14:textId="6F719A1D" w:rsidR="00460A8B" w:rsidRPr="00BB5896" w:rsidRDefault="00460A8B" w:rsidP="00460A8B">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5.2.</w:t>
      </w:r>
      <w:r w:rsidRPr="00BB5896">
        <w:rPr>
          <w:rFonts w:hint="eastAsia"/>
          <w:color w:val="000000" w:themeColor="text1"/>
        </w:rPr>
        <w:t>2</w:t>
      </w:r>
      <w:r w:rsidRPr="00BB5896">
        <w:rPr>
          <w:color w:val="000000" w:themeColor="text1"/>
        </w:rPr>
        <w:t>.</w:t>
      </w:r>
      <w:r w:rsidRPr="00BB5896">
        <w:rPr>
          <w:rFonts w:hint="eastAsia"/>
          <w:color w:val="000000" w:themeColor="text1"/>
        </w:rPr>
        <w:t>2</w:t>
      </w:r>
      <w:r w:rsidRPr="00BB5896">
        <w:rPr>
          <w:color w:val="000000" w:themeColor="text1"/>
        </w:rPr>
        <w:t xml:space="preserve"> </w:t>
      </w:r>
      <w:r w:rsidR="009D2ED2" w:rsidRPr="00BB5896">
        <w:rPr>
          <w:rFonts w:hint="eastAsia"/>
          <w:color w:val="000000" w:themeColor="text1"/>
          <w:u w:val="single"/>
        </w:rPr>
        <w:t>武宣农场三队拆迁后</w:t>
      </w:r>
      <w:r w:rsidRPr="00BB5896">
        <w:rPr>
          <w:rFonts w:hint="eastAsia"/>
          <w:color w:val="000000" w:themeColor="text1"/>
        </w:rPr>
        <w:t>大气环境保护措施</w:t>
      </w:r>
    </w:p>
    <w:p w14:paraId="2182E1F4" w14:textId="3088F03A" w:rsidR="001554E3" w:rsidRPr="00BB5896" w:rsidRDefault="001554E3" w:rsidP="001554E3">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）一般措施</w:t>
      </w:r>
    </w:p>
    <w:p w14:paraId="6A144A12" w14:textId="1D1C5B9D" w:rsidR="001554E3" w:rsidRPr="00BB5896" w:rsidRDefault="001E6285" w:rsidP="009B6A70">
      <w:pPr>
        <w:spacing w:line="500" w:lineRule="exact"/>
        <w:ind w:firstLine="480"/>
        <w:rPr>
          <w:rFonts w:ascii="宋体" w:hAnsi="宋体" w:cs="宋体"/>
          <w:color w:val="000000" w:themeColor="text1"/>
        </w:rPr>
      </w:pPr>
      <w:r w:rsidRPr="00BB5896">
        <w:rPr>
          <w:color w:val="000000" w:themeColor="text1"/>
        </w:rPr>
        <w:t>与</w:t>
      </w:r>
      <w:r w:rsidR="00C32478" w:rsidRPr="00BB5896">
        <w:rPr>
          <w:color w:val="000000" w:themeColor="text1"/>
          <w:u w:val="single"/>
        </w:rPr>
        <w:t>武宣农场三队拆迁前</w:t>
      </w:r>
      <w:r w:rsidRPr="00BB5896">
        <w:rPr>
          <w:color w:val="000000" w:themeColor="text1"/>
        </w:rPr>
        <w:t>的</w:t>
      </w:r>
      <w:r w:rsidRPr="00BB5896">
        <w:rPr>
          <w:rFonts w:ascii="宋体" w:hAnsi="宋体" w:cs="宋体" w:hint="eastAsia"/>
          <w:color w:val="000000" w:themeColor="text1"/>
        </w:rPr>
        <w:t>①</w:t>
      </w:r>
      <w:r w:rsidRPr="00BB5896">
        <w:rPr>
          <w:color w:val="000000" w:themeColor="text1"/>
        </w:rPr>
        <w:t>~</w:t>
      </w:r>
      <w:r w:rsidR="0025273A" w:rsidRPr="00BB5896">
        <w:rPr>
          <w:rFonts w:ascii="宋体" w:hAnsi="宋体" w:cs="宋体" w:hint="eastAsia"/>
          <w:color w:val="000000" w:themeColor="text1"/>
        </w:rPr>
        <w:t>⑦</w:t>
      </w:r>
      <w:r w:rsidRPr="00BB5896">
        <w:rPr>
          <w:rFonts w:ascii="宋体" w:hAnsi="宋体" w:cs="宋体" w:hint="eastAsia"/>
          <w:color w:val="000000" w:themeColor="text1"/>
        </w:rPr>
        <w:t>项</w:t>
      </w:r>
      <w:r w:rsidR="005C07A4" w:rsidRPr="00BB5896">
        <w:rPr>
          <w:rFonts w:ascii="宋体" w:hAnsi="宋体" w:cs="宋体" w:hint="eastAsia"/>
          <w:color w:val="000000" w:themeColor="text1"/>
        </w:rPr>
        <w:t>措施</w:t>
      </w:r>
      <w:r w:rsidRPr="00BB5896">
        <w:rPr>
          <w:rFonts w:ascii="宋体" w:hAnsi="宋体" w:cs="宋体" w:hint="eastAsia"/>
          <w:color w:val="000000" w:themeColor="text1"/>
        </w:rPr>
        <w:t>一致</w:t>
      </w:r>
      <w:r w:rsidR="00977A25" w:rsidRPr="00BB5896">
        <w:rPr>
          <w:rFonts w:ascii="宋体" w:hAnsi="宋体" w:cs="宋体" w:hint="eastAsia"/>
          <w:color w:val="000000" w:themeColor="text1"/>
        </w:rPr>
        <w:t>，除此之外还有以下措施</w:t>
      </w:r>
      <w:r w:rsidRPr="00BB5896">
        <w:rPr>
          <w:rFonts w:ascii="宋体" w:hAnsi="宋体" w:cs="宋体" w:hint="eastAsia"/>
          <w:color w:val="000000" w:themeColor="text1"/>
        </w:rPr>
        <w:t>。</w:t>
      </w:r>
    </w:p>
    <w:p w14:paraId="787AF1D6" w14:textId="77777777" w:rsidR="0025273A" w:rsidRPr="00BB5896" w:rsidRDefault="00977A25" w:rsidP="00977A25">
      <w:pPr>
        <w:spacing w:line="500" w:lineRule="exact"/>
        <w:ind w:firstLine="480"/>
        <w:rPr>
          <w:rFonts w:ascii="宋体" w:hAnsi="宋体"/>
          <w:color w:val="000000" w:themeColor="text1"/>
          <w:kern w:val="2"/>
        </w:rPr>
      </w:pPr>
      <w:r w:rsidRPr="00BB5896">
        <w:rPr>
          <w:rFonts w:ascii="宋体" w:hAnsi="宋体" w:hint="eastAsia"/>
          <w:color w:val="000000" w:themeColor="text1"/>
        </w:rPr>
        <w:t xml:space="preserve">① </w:t>
      </w:r>
      <w:r w:rsidRPr="00BB5896">
        <w:rPr>
          <w:rFonts w:ascii="宋体" w:hAnsi="宋体"/>
          <w:color w:val="000000" w:themeColor="text1"/>
        </w:rPr>
        <w:t>根据</w:t>
      </w:r>
      <w:r w:rsidRPr="00BB5896">
        <w:rPr>
          <w:rFonts w:ascii="宋体" w:hAnsi="宋体" w:hint="eastAsia"/>
          <w:color w:val="000000" w:themeColor="text1"/>
          <w:kern w:val="2"/>
        </w:rPr>
        <w:t>《煤炭矿石码头粉尘控制设计规划》（</w:t>
      </w:r>
      <w:r w:rsidRPr="00BB5896">
        <w:rPr>
          <w:rFonts w:hint="eastAsia"/>
          <w:color w:val="000000" w:themeColor="text1"/>
          <w:kern w:val="2"/>
        </w:rPr>
        <w:t>JTS 156-2015</w:t>
      </w:r>
      <w:r w:rsidRPr="00BB5896">
        <w:rPr>
          <w:rFonts w:ascii="宋体" w:hAnsi="宋体" w:hint="eastAsia"/>
          <w:color w:val="000000" w:themeColor="text1"/>
          <w:kern w:val="2"/>
        </w:rPr>
        <w:t>），码头内集疏运车辆在出入港区时应进行冲洗（对车轮及车厢两侧进行冲洗），冲洗点宜设置自动冲洗设施</w:t>
      </w:r>
      <w:r w:rsidR="00070C7B" w:rsidRPr="00BB5896">
        <w:rPr>
          <w:rFonts w:ascii="宋体" w:hAnsi="宋体" w:hint="eastAsia"/>
          <w:color w:val="000000" w:themeColor="text1"/>
          <w:kern w:val="2"/>
        </w:rPr>
        <w:t>；</w:t>
      </w:r>
      <w:r w:rsidR="004F6326" w:rsidRPr="00BB5896">
        <w:rPr>
          <w:rFonts w:ascii="宋体" w:hAnsi="宋体" w:hint="eastAsia"/>
          <w:color w:val="000000" w:themeColor="text1"/>
          <w:kern w:val="2"/>
        </w:rPr>
        <w:t>拟建项目</w:t>
      </w:r>
      <w:r w:rsidR="0087299F" w:rsidRPr="00BB5896">
        <w:rPr>
          <w:rFonts w:ascii="宋体" w:hAnsi="宋体" w:hint="eastAsia"/>
          <w:color w:val="000000" w:themeColor="text1"/>
          <w:kern w:val="2"/>
        </w:rPr>
        <w:t>拟</w:t>
      </w:r>
      <w:r w:rsidR="004F6326" w:rsidRPr="00BB5896">
        <w:rPr>
          <w:rFonts w:ascii="宋体" w:hAnsi="宋体" w:hint="eastAsia"/>
          <w:color w:val="000000" w:themeColor="text1"/>
          <w:kern w:val="2"/>
        </w:rPr>
        <w:t>在港区进出口处设置自动冲洗设施</w:t>
      </w:r>
      <w:r w:rsidRPr="00BB5896">
        <w:rPr>
          <w:rFonts w:ascii="宋体" w:hAnsi="宋体" w:hint="eastAsia"/>
          <w:color w:val="000000" w:themeColor="text1"/>
          <w:kern w:val="2"/>
        </w:rPr>
        <w:t>。</w:t>
      </w:r>
    </w:p>
    <w:p w14:paraId="161E84CC" w14:textId="53D9EADF" w:rsidR="009B6A70" w:rsidRPr="00BB5896" w:rsidRDefault="009B6A70" w:rsidP="009B6A70">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）堆场环保措施</w:t>
      </w:r>
    </w:p>
    <w:p w14:paraId="1392E5BF" w14:textId="2BA19353" w:rsidR="00C60CEF" w:rsidRPr="00BB5896" w:rsidRDefault="009D2ED2" w:rsidP="009B6A70">
      <w:pPr>
        <w:spacing w:line="500" w:lineRule="exact"/>
        <w:ind w:firstLine="480"/>
        <w:rPr>
          <w:rFonts w:ascii="宋体" w:hAnsi="宋体"/>
          <w:color w:val="000000" w:themeColor="text1"/>
        </w:rPr>
      </w:pPr>
      <w:r w:rsidRPr="00BB5896">
        <w:rPr>
          <w:rFonts w:ascii="宋体" w:hAnsi="宋体" w:hint="eastAsia"/>
          <w:color w:val="000000" w:themeColor="text1"/>
          <w:u w:val="single"/>
        </w:rPr>
        <w:t>运营期（武宣农场三队拆迁后）</w:t>
      </w:r>
      <w:r w:rsidR="008F74C2" w:rsidRPr="00BB5896">
        <w:rPr>
          <w:rFonts w:ascii="宋体" w:hAnsi="宋体" w:hint="eastAsia"/>
          <w:color w:val="000000" w:themeColor="text1"/>
        </w:rPr>
        <w:t>启用</w:t>
      </w:r>
      <w:r w:rsidR="00C60CEF" w:rsidRPr="00BB5896">
        <w:rPr>
          <w:rFonts w:ascii="宋体" w:hAnsi="宋体" w:hint="eastAsia"/>
          <w:color w:val="000000" w:themeColor="text1"/>
        </w:rPr>
        <w:t>散货堆场，其堆场内的环保措施具体如下所示。</w:t>
      </w:r>
    </w:p>
    <w:p w14:paraId="4F35F738" w14:textId="5F41DBB4" w:rsidR="00513331" w:rsidRPr="00BB5896" w:rsidRDefault="009B6A70" w:rsidP="009B6A70">
      <w:pPr>
        <w:spacing w:line="500" w:lineRule="exact"/>
        <w:ind w:firstLine="480"/>
        <w:rPr>
          <w:color w:val="000000" w:themeColor="text1"/>
        </w:rPr>
      </w:pPr>
      <w:r w:rsidRPr="00BB5896">
        <w:rPr>
          <w:rFonts w:ascii="宋体" w:hAnsi="宋体" w:hint="eastAsia"/>
          <w:color w:val="000000" w:themeColor="text1"/>
        </w:rPr>
        <w:t>①</w:t>
      </w:r>
      <w:r w:rsidR="00513331" w:rsidRPr="00BB5896">
        <w:rPr>
          <w:rFonts w:ascii="宋体" w:hAnsi="宋体" w:hint="eastAsia"/>
          <w:color w:val="000000" w:themeColor="text1"/>
        </w:rPr>
        <w:t xml:space="preserve"> </w:t>
      </w:r>
      <w:r w:rsidR="00513331" w:rsidRPr="00BB5896">
        <w:rPr>
          <w:rFonts w:hint="eastAsia"/>
          <w:color w:val="000000" w:themeColor="text1"/>
        </w:rPr>
        <w:t>散货堆场</w:t>
      </w:r>
      <w:r w:rsidR="008F74C2" w:rsidRPr="00BB5896">
        <w:rPr>
          <w:rFonts w:hint="eastAsia"/>
          <w:color w:val="000000" w:themeColor="text1"/>
        </w:rPr>
        <w:t>为露天堆场</w:t>
      </w:r>
      <w:r w:rsidR="00513331" w:rsidRPr="00BB5896">
        <w:rPr>
          <w:rFonts w:hint="eastAsia"/>
          <w:color w:val="000000" w:themeColor="text1"/>
        </w:rPr>
        <w:t>，根据《煤炭矿石码头粉尘控制设计规范》（</w:t>
      </w:r>
      <w:r w:rsidR="00513331" w:rsidRPr="00BB5896">
        <w:rPr>
          <w:rFonts w:hint="eastAsia"/>
          <w:color w:val="000000" w:themeColor="text1"/>
        </w:rPr>
        <w:t>JTS 156-2015</w:t>
      </w:r>
      <w:r w:rsidR="00513331" w:rsidRPr="00BB5896">
        <w:rPr>
          <w:rFonts w:hint="eastAsia"/>
          <w:color w:val="000000" w:themeColor="text1"/>
        </w:rPr>
        <w:t>），码头露天堆场布置固定式喷枪洒水抑尘系统，散货在散货堆场堆存时定期洒水将其含水率增加至</w:t>
      </w:r>
      <w:r w:rsidR="00513331" w:rsidRPr="00BB5896">
        <w:rPr>
          <w:rFonts w:hint="eastAsia"/>
          <w:color w:val="000000" w:themeColor="text1"/>
        </w:rPr>
        <w:t>9 %</w:t>
      </w:r>
      <w:r w:rsidR="00513331" w:rsidRPr="00BB5896">
        <w:rPr>
          <w:rFonts w:hint="eastAsia"/>
          <w:color w:val="000000" w:themeColor="text1"/>
        </w:rPr>
        <w:t>，在装卸时若起尘量过大</w:t>
      </w:r>
      <w:r w:rsidR="0072059F" w:rsidRPr="00BB5896">
        <w:rPr>
          <w:rFonts w:hint="eastAsia"/>
          <w:color w:val="000000" w:themeColor="text1"/>
        </w:rPr>
        <w:t>应</w:t>
      </w:r>
      <w:r w:rsidR="00513331" w:rsidRPr="00BB5896">
        <w:rPr>
          <w:rFonts w:hint="eastAsia"/>
          <w:color w:val="000000" w:themeColor="text1"/>
        </w:rPr>
        <w:t>开启系统洒水</w:t>
      </w:r>
      <w:r w:rsidR="0072059F" w:rsidRPr="00BB5896">
        <w:rPr>
          <w:rFonts w:hint="eastAsia"/>
          <w:color w:val="000000" w:themeColor="text1"/>
        </w:rPr>
        <w:t>减小起尘量</w:t>
      </w:r>
      <w:r w:rsidR="00513331" w:rsidRPr="00BB5896">
        <w:rPr>
          <w:rFonts w:hint="eastAsia"/>
          <w:color w:val="000000" w:themeColor="text1"/>
        </w:rPr>
        <w:t>。</w:t>
      </w:r>
    </w:p>
    <w:p w14:paraId="6953C683" w14:textId="294E0180" w:rsidR="009B6A70" w:rsidRPr="00BB5896" w:rsidRDefault="009B6A70" w:rsidP="009B6A70">
      <w:pPr>
        <w:spacing w:line="500" w:lineRule="exact"/>
        <w:ind w:firstLine="480"/>
        <w:rPr>
          <w:color w:val="000000" w:themeColor="text1"/>
        </w:rPr>
      </w:pPr>
      <w:bookmarkStart w:id="124" w:name="OLE_LINK8"/>
      <w:r w:rsidRPr="00BB5896">
        <w:rPr>
          <w:rFonts w:ascii="宋体" w:hAnsi="宋体" w:hint="eastAsia"/>
          <w:color w:val="000000" w:themeColor="text1"/>
        </w:rPr>
        <w:t xml:space="preserve">② </w:t>
      </w:r>
      <w:bookmarkEnd w:id="124"/>
      <w:r w:rsidR="00513331" w:rsidRPr="00BB5896">
        <w:rPr>
          <w:rFonts w:hint="eastAsia"/>
          <w:color w:val="000000" w:themeColor="text1"/>
        </w:rPr>
        <w:t>根据《水运工程环境保护设计规范》（</w:t>
      </w:r>
      <w:r w:rsidR="00513331" w:rsidRPr="00BB5896">
        <w:rPr>
          <w:rFonts w:hint="eastAsia"/>
          <w:color w:val="000000" w:themeColor="text1"/>
        </w:rPr>
        <w:t>JST 149-2018</w:t>
      </w:r>
      <w:r w:rsidR="00513331" w:rsidRPr="00BB5896">
        <w:rPr>
          <w:rFonts w:hint="eastAsia"/>
          <w:color w:val="000000" w:themeColor="text1"/>
        </w:rPr>
        <w:t>），露天堆场应根据防尘需要设置防风挡墙、防风抑尘网或防护林；本项目拟在堆场西面以及</w:t>
      </w:r>
      <w:r w:rsidR="00CD3C7D" w:rsidRPr="00BB5896">
        <w:rPr>
          <w:rFonts w:hint="eastAsia"/>
          <w:color w:val="000000" w:themeColor="text1"/>
        </w:rPr>
        <w:t>南</w:t>
      </w:r>
      <w:r w:rsidR="00513331" w:rsidRPr="00BB5896">
        <w:rPr>
          <w:rFonts w:hint="eastAsia"/>
          <w:color w:val="000000" w:themeColor="text1"/>
        </w:rPr>
        <w:t>厂界处设置防风抑尘网，同时拟在厂界除码头前沿外四周布设绿化带。</w:t>
      </w:r>
    </w:p>
    <w:p w14:paraId="6D7A9DFF" w14:textId="1D479624" w:rsidR="008F3CE5" w:rsidRPr="00BB5896" w:rsidRDefault="008F3CE5" w:rsidP="008F3CE5">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Pr="00BB5896">
        <w:rPr>
          <w:rFonts w:hint="eastAsia"/>
          <w:color w:val="000000" w:themeColor="text1"/>
        </w:rPr>
        <w:t>防风抑尘网原理</w:t>
      </w:r>
    </w:p>
    <w:p w14:paraId="140C3AAC" w14:textId="77777777" w:rsidR="008F3CE5" w:rsidRPr="00BB5896" w:rsidRDefault="008F3CE5" w:rsidP="008F3CE5">
      <w:pPr>
        <w:autoSpaceDE w:val="0"/>
        <w:spacing w:line="500" w:lineRule="exact"/>
        <w:ind w:firstLine="480"/>
        <w:rPr>
          <w:color w:val="000000" w:themeColor="text1"/>
        </w:rPr>
      </w:pPr>
      <w:r w:rsidRPr="00BB5896">
        <w:rPr>
          <w:rFonts w:hint="eastAsia"/>
          <w:color w:val="000000" w:themeColor="text1"/>
        </w:rPr>
        <w:t>防风抑尘网防尘机理分为防风和捕捉粉尘两种功能，主要是控制改善堆堆场区域的风流场，减小堆场区的风速、减小堆场区风流场的紊流度。</w:t>
      </w:r>
    </w:p>
    <w:p w14:paraId="343395DA" w14:textId="77777777" w:rsidR="008F3CE5" w:rsidRPr="00BB5896" w:rsidRDefault="008F3CE5" w:rsidP="008F3CE5">
      <w:pPr>
        <w:autoSpaceDE w:val="0"/>
        <w:spacing w:line="500" w:lineRule="exact"/>
        <w:ind w:firstLine="480"/>
        <w:rPr>
          <w:color w:val="000000" w:themeColor="text1"/>
        </w:rPr>
      </w:pPr>
      <w:r w:rsidRPr="00BB5896">
        <w:rPr>
          <w:rFonts w:hint="eastAsia"/>
          <w:color w:val="000000" w:themeColor="text1"/>
        </w:rPr>
        <w:t>强风经过防风网后，部分风量透过防风网，其机械能衰减并变为低速风流，与此同</w:t>
      </w:r>
      <w:r w:rsidRPr="00BB5896">
        <w:rPr>
          <w:rFonts w:hint="eastAsia"/>
          <w:color w:val="000000" w:themeColor="text1"/>
        </w:rPr>
        <w:lastRenderedPageBreak/>
        <w:t>时，这部分风量在网前的大尺度、高强度漩涡被衰减、梳理成小尺度、弱强度漩涡。</w:t>
      </w:r>
    </w:p>
    <w:p w14:paraId="3A089CF8" w14:textId="571E1118" w:rsidR="008F3CE5" w:rsidRPr="00BB5896" w:rsidRDefault="008F3CE5" w:rsidP="008F3CE5">
      <w:pPr>
        <w:autoSpaceDE w:val="0"/>
        <w:spacing w:line="500" w:lineRule="exact"/>
        <w:ind w:firstLine="480"/>
        <w:rPr>
          <w:color w:val="000000" w:themeColor="text1"/>
        </w:rPr>
      </w:pPr>
      <w:r w:rsidRPr="00BB5896">
        <w:rPr>
          <w:rFonts w:hint="eastAsia"/>
          <w:color w:val="000000" w:themeColor="text1"/>
        </w:rPr>
        <w:t>防风网后这部分低速、弱紊流度风流掠过堆场，形成低风速梯度、低风速旋度，弱涡量和弱紊流度的堆场区部分流场，使堆场低处起尘量大幅度减少。考虑堆场控制起尘量的最小风速，强风只能部分透过防风网，而大部分风量被向上排开，并与主风流在风网顶部汇集成更高风速，这部分高速风流与紧邻下方网后的低速风流速度差很大，沿下游形成风速梯度很大，漩涡强度很高向地处发展的较长的条带区；在此条带区内高速风流和低速风流间产生强烈的动量交换和能量交换，使下部风流风速提高，很快恢复到来流风速，此即风流再附，因此在设计防风抑尘网时高度也是重要的考虑环节之一。</w:t>
      </w:r>
    </w:p>
    <w:p w14:paraId="777AA896" w14:textId="3DD9C833" w:rsidR="008F3CE5" w:rsidRPr="00BB5896" w:rsidRDefault="008F3CE5" w:rsidP="008F3CE5">
      <w:pPr>
        <w:autoSpaceDE w:val="0"/>
        <w:spacing w:afterLines="50" w:after="163" w:line="500" w:lineRule="exact"/>
        <w:ind w:firstLine="480"/>
        <w:rPr>
          <w:color w:val="000000" w:themeColor="text1"/>
        </w:rPr>
      </w:pPr>
      <w:r w:rsidRPr="00BB5896">
        <w:rPr>
          <w:color w:val="000000" w:themeColor="text1"/>
        </w:rPr>
        <w:t>气流通过防风抑尘网</w:t>
      </w:r>
      <w:r w:rsidRPr="00BB5896">
        <w:rPr>
          <w:rFonts w:hint="eastAsia"/>
          <w:color w:val="000000" w:themeColor="text1"/>
        </w:rPr>
        <w:t>过程</w:t>
      </w:r>
      <w:r w:rsidRPr="00BB5896">
        <w:rPr>
          <w:color w:val="000000" w:themeColor="text1"/>
        </w:rPr>
        <w:t>示意图详见图</w:t>
      </w:r>
      <w:r w:rsidRPr="00BB5896">
        <w:rPr>
          <w:rFonts w:hint="eastAsia"/>
          <w:color w:val="000000" w:themeColor="text1"/>
        </w:rPr>
        <w:t>5.2.2-</w:t>
      </w:r>
      <w:r w:rsidR="00D06E5B" w:rsidRPr="00BB5896">
        <w:rPr>
          <w:rFonts w:hint="eastAsia"/>
          <w:color w:val="000000" w:themeColor="text1"/>
        </w:rPr>
        <w:t>4</w:t>
      </w:r>
      <w:r w:rsidRPr="00BB5896">
        <w:rPr>
          <w:color w:val="000000" w:themeColor="text1"/>
        </w:rPr>
        <w:t>，防风抑尘网防风抑尘过程详见图</w:t>
      </w:r>
      <w:r w:rsidRPr="00BB5896">
        <w:rPr>
          <w:rFonts w:hint="eastAsia"/>
          <w:color w:val="000000" w:themeColor="text1"/>
        </w:rPr>
        <w:t>5.2.2-</w:t>
      </w:r>
      <w:r w:rsidR="00D06E5B" w:rsidRPr="00BB5896">
        <w:rPr>
          <w:rFonts w:hint="eastAsia"/>
          <w:color w:val="000000" w:themeColor="text1"/>
        </w:rPr>
        <w:t>5</w:t>
      </w:r>
      <w:r w:rsidRPr="00BB5896">
        <w:rPr>
          <w:color w:val="000000" w:themeColor="text1"/>
        </w:rPr>
        <w:t>。</w:t>
      </w:r>
    </w:p>
    <w:tbl>
      <w:tblPr>
        <w:tblStyle w:val="aff"/>
        <w:tblW w:w="0" w:type="auto"/>
        <w:jc w:val="center"/>
        <w:tblLook w:val="04A0" w:firstRow="1" w:lastRow="0" w:firstColumn="1" w:lastColumn="0" w:noHBand="0" w:noVBand="1"/>
      </w:tblPr>
      <w:tblGrid>
        <w:gridCol w:w="5736"/>
      </w:tblGrid>
      <w:tr w:rsidR="00BB5896" w:rsidRPr="00BB5896" w14:paraId="7068993D" w14:textId="77777777" w:rsidTr="00A46ADE">
        <w:trPr>
          <w:jc w:val="center"/>
        </w:trPr>
        <w:tc>
          <w:tcPr>
            <w:tcW w:w="5637" w:type="dxa"/>
          </w:tcPr>
          <w:p w14:paraId="37A2822C" w14:textId="77777777" w:rsidR="008F3CE5" w:rsidRPr="00BB5896" w:rsidRDefault="008F3CE5" w:rsidP="00A46ADE">
            <w:pPr>
              <w:autoSpaceDE w:val="0"/>
              <w:spacing w:beforeLines="50" w:before="163"/>
              <w:ind w:firstLineChars="0" w:firstLine="0"/>
              <w:jc w:val="center"/>
              <w:rPr>
                <w:color w:val="000000" w:themeColor="text1"/>
              </w:rPr>
            </w:pPr>
            <w:r w:rsidRPr="00BB5896">
              <w:rPr>
                <w:rFonts w:ascii="宋体" w:hAnsi="宋体" w:cs="宋体"/>
                <w:noProof/>
                <w:color w:val="000000" w:themeColor="text1"/>
              </w:rPr>
              <w:drawing>
                <wp:inline distT="0" distB="0" distL="0" distR="0" wp14:anchorId="7AAA34D7" wp14:editId="6EBA187C">
                  <wp:extent cx="3485515" cy="1548983"/>
                  <wp:effectExtent l="19050" t="0" r="635" b="0"/>
                  <wp:docPr id="22" name="图片 36" descr="C:\Users\Administrator\AppData\Roaming\Tencent\Users\390755811\QQ\WinTemp\RichOle\9`PRTZ06EWEK6]6EEDJ12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6" descr="C:\Users\Administrator\AppData\Roaming\Tencent\Users\390755811\QQ\WinTemp\RichOle\9`PRTZ06EWEK6]6EEDJ12S4.png"/>
                          <pic:cNvPicPr>
                            <a:picLocks noChangeAspect="1" noChangeArrowheads="1"/>
                          </pic:cNvPicPr>
                        </pic:nvPicPr>
                        <pic:blipFill>
                          <a:blip r:embed="rId254" cstate="print"/>
                          <a:srcRect/>
                          <a:stretch>
                            <a:fillRect/>
                          </a:stretch>
                        </pic:blipFill>
                        <pic:spPr>
                          <a:xfrm>
                            <a:off x="0" y="0"/>
                            <a:ext cx="3487965" cy="1550072"/>
                          </a:xfrm>
                          <a:prstGeom prst="rect">
                            <a:avLst/>
                          </a:prstGeom>
                          <a:noFill/>
                          <a:ln w="9525">
                            <a:noFill/>
                            <a:miter lim="800000"/>
                            <a:headEnd/>
                            <a:tailEnd/>
                          </a:ln>
                        </pic:spPr>
                      </pic:pic>
                    </a:graphicData>
                  </a:graphic>
                </wp:inline>
              </w:drawing>
            </w:r>
          </w:p>
        </w:tc>
      </w:tr>
    </w:tbl>
    <w:p w14:paraId="77CBAF65" w14:textId="0A6B7268" w:rsidR="008F3CE5" w:rsidRPr="00BB5896" w:rsidRDefault="008F3CE5" w:rsidP="008F3CE5">
      <w:pPr>
        <w:autoSpaceDE w:val="0"/>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5.2.2-</w:t>
      </w:r>
      <w:r w:rsidR="00D06E5B" w:rsidRPr="00BB5896">
        <w:rPr>
          <w:rFonts w:hint="eastAsia"/>
          <w:b/>
          <w:color w:val="000000" w:themeColor="text1"/>
          <w:sz w:val="21"/>
          <w:szCs w:val="21"/>
        </w:rPr>
        <w:t>4</w:t>
      </w:r>
      <w:r w:rsidRPr="00BB5896">
        <w:rPr>
          <w:rFonts w:hint="eastAsia"/>
          <w:b/>
          <w:color w:val="000000" w:themeColor="text1"/>
          <w:sz w:val="21"/>
          <w:szCs w:val="21"/>
        </w:rPr>
        <w:t xml:space="preserve"> </w:t>
      </w:r>
      <w:r w:rsidRPr="00BB5896">
        <w:rPr>
          <w:rFonts w:hint="eastAsia"/>
          <w:b/>
          <w:color w:val="000000" w:themeColor="text1"/>
          <w:sz w:val="21"/>
          <w:szCs w:val="21"/>
        </w:rPr>
        <w:t>气流通过防风抑尘网过程示意图</w:t>
      </w:r>
    </w:p>
    <w:tbl>
      <w:tblPr>
        <w:tblStyle w:val="aff"/>
        <w:tblW w:w="4926" w:type="pct"/>
        <w:jc w:val="center"/>
        <w:tblLayout w:type="fixed"/>
        <w:tblLook w:val="04A0" w:firstRow="1" w:lastRow="0" w:firstColumn="1" w:lastColumn="0" w:noHBand="0" w:noVBand="1"/>
      </w:tblPr>
      <w:tblGrid>
        <w:gridCol w:w="8926"/>
      </w:tblGrid>
      <w:tr w:rsidR="00BB5896" w:rsidRPr="00BB5896" w14:paraId="1F767C41" w14:textId="77777777" w:rsidTr="00A46ADE">
        <w:trPr>
          <w:jc w:val="center"/>
        </w:trPr>
        <w:tc>
          <w:tcPr>
            <w:tcW w:w="5000" w:type="pct"/>
          </w:tcPr>
          <w:p w14:paraId="5C14A7CE" w14:textId="77777777" w:rsidR="008F3CE5" w:rsidRPr="00BB5896" w:rsidRDefault="008F3CE5" w:rsidP="00A46ADE">
            <w:pPr>
              <w:autoSpaceDE w:val="0"/>
              <w:spacing w:beforeLines="50" w:before="163"/>
              <w:ind w:firstLineChars="0" w:firstLine="0"/>
              <w:jc w:val="center"/>
              <w:rPr>
                <w:b/>
                <w:color w:val="000000" w:themeColor="text1"/>
                <w:sz w:val="21"/>
                <w:szCs w:val="21"/>
              </w:rPr>
            </w:pPr>
            <w:r w:rsidRPr="00BB5896">
              <w:rPr>
                <w:rFonts w:ascii="宋体" w:hAnsi="宋体" w:cs="宋体"/>
                <w:noProof/>
                <w:color w:val="000000" w:themeColor="text1"/>
              </w:rPr>
              <w:drawing>
                <wp:inline distT="0" distB="0" distL="0" distR="0" wp14:anchorId="744A3AF7" wp14:editId="5EC5018D">
                  <wp:extent cx="5490886" cy="1765300"/>
                  <wp:effectExtent l="0" t="0" r="0" b="6350"/>
                  <wp:docPr id="33" name="图片 42" descr="C:\Users\Administrator\AppData\Roaming\Tencent\Users\390755811\QQ\WinTemp\RichOle\([](C2{1_NBOS5R]3U74{0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2" descr="C:\Users\Administrator\AppData\Roaming\Tencent\Users\390755811\QQ\WinTemp\RichOle\([](C2{1_NBOS5R]3U74{0G.png"/>
                          <pic:cNvPicPr>
                            <a:picLocks noChangeAspect="1" noChangeArrowheads="1"/>
                          </pic:cNvPicPr>
                        </pic:nvPicPr>
                        <pic:blipFill>
                          <a:blip r:embed="rId255" cstate="print"/>
                          <a:srcRect/>
                          <a:stretch>
                            <a:fillRect/>
                          </a:stretch>
                        </pic:blipFill>
                        <pic:spPr>
                          <a:xfrm>
                            <a:off x="0" y="0"/>
                            <a:ext cx="5617363" cy="1805962"/>
                          </a:xfrm>
                          <a:prstGeom prst="rect">
                            <a:avLst/>
                          </a:prstGeom>
                          <a:noFill/>
                          <a:ln w="9525">
                            <a:noFill/>
                            <a:miter lim="800000"/>
                            <a:headEnd/>
                            <a:tailEnd/>
                          </a:ln>
                        </pic:spPr>
                      </pic:pic>
                    </a:graphicData>
                  </a:graphic>
                </wp:inline>
              </w:drawing>
            </w:r>
          </w:p>
        </w:tc>
      </w:tr>
    </w:tbl>
    <w:p w14:paraId="1F898B1A" w14:textId="352A2EA0" w:rsidR="008F3CE5" w:rsidRPr="00BB5896" w:rsidRDefault="008F3CE5" w:rsidP="008F3CE5">
      <w:pPr>
        <w:autoSpaceDE w:val="0"/>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5.2.2-</w:t>
      </w:r>
      <w:r w:rsidR="00D06E5B" w:rsidRPr="00BB5896">
        <w:rPr>
          <w:rFonts w:hint="eastAsia"/>
          <w:b/>
          <w:color w:val="000000" w:themeColor="text1"/>
          <w:sz w:val="21"/>
          <w:szCs w:val="21"/>
        </w:rPr>
        <w:t>5</w:t>
      </w:r>
      <w:r w:rsidRPr="00BB5896">
        <w:rPr>
          <w:rFonts w:hint="eastAsia"/>
          <w:b/>
          <w:color w:val="000000" w:themeColor="text1"/>
          <w:sz w:val="21"/>
          <w:szCs w:val="21"/>
        </w:rPr>
        <w:t xml:space="preserve"> </w:t>
      </w:r>
      <w:r w:rsidRPr="00BB5896">
        <w:rPr>
          <w:rFonts w:hint="eastAsia"/>
          <w:b/>
          <w:color w:val="000000" w:themeColor="text1"/>
          <w:sz w:val="21"/>
          <w:szCs w:val="21"/>
        </w:rPr>
        <w:t>防风抑尘网抑尘过程示意图</w:t>
      </w:r>
    </w:p>
    <w:p w14:paraId="57E6D68D" w14:textId="1B3EDEA2" w:rsidR="00BC3F53" w:rsidRPr="00BB5896" w:rsidRDefault="00BC3F53" w:rsidP="00BC3F53">
      <w:pPr>
        <w:spacing w:line="500" w:lineRule="exact"/>
        <w:ind w:firstLine="480"/>
        <w:rPr>
          <w:color w:val="000000" w:themeColor="text1"/>
        </w:rPr>
      </w:pPr>
      <w:r w:rsidRPr="00BB5896">
        <w:rPr>
          <w:rFonts w:ascii="宋体" w:hAnsi="宋体" w:hint="eastAsia"/>
          <w:color w:val="000000" w:themeColor="text1"/>
        </w:rPr>
        <w:t>④</w:t>
      </w:r>
      <w:r w:rsidRPr="00BB5896">
        <w:rPr>
          <w:rFonts w:hint="eastAsia"/>
          <w:color w:val="000000" w:themeColor="text1"/>
        </w:rPr>
        <w:t xml:space="preserve"> </w:t>
      </w:r>
      <w:r w:rsidRPr="00BB5896">
        <w:rPr>
          <w:rFonts w:hint="eastAsia"/>
          <w:color w:val="000000" w:themeColor="text1"/>
        </w:rPr>
        <w:t>防风抑尘网的设计</w:t>
      </w:r>
    </w:p>
    <w:p w14:paraId="4DC1C486" w14:textId="77777777" w:rsidR="00BC3F53" w:rsidRPr="00BB5896" w:rsidRDefault="00BC3F53" w:rsidP="00BC3F53">
      <w:pPr>
        <w:spacing w:line="500" w:lineRule="exact"/>
        <w:ind w:firstLine="480"/>
        <w:rPr>
          <w:color w:val="000000" w:themeColor="text1"/>
          <w:kern w:val="2"/>
        </w:rPr>
      </w:pPr>
      <w:r w:rsidRPr="00BB5896">
        <w:rPr>
          <w:rFonts w:hint="eastAsia"/>
          <w:color w:val="000000" w:themeColor="text1"/>
          <w:kern w:val="2"/>
        </w:rPr>
        <w:t>I</w:t>
      </w:r>
      <w:r w:rsidRPr="00BB5896">
        <w:rPr>
          <w:rFonts w:hint="eastAsia"/>
          <w:color w:val="000000" w:themeColor="text1"/>
          <w:kern w:val="2"/>
        </w:rPr>
        <w:t>、防风抑尘网材料及形式等</w:t>
      </w:r>
    </w:p>
    <w:p w14:paraId="1D9D38B3" w14:textId="04FEA836" w:rsidR="00BC3F53" w:rsidRPr="00BB5896" w:rsidRDefault="00BC3F53" w:rsidP="00BC3F53">
      <w:pPr>
        <w:spacing w:afterLines="50" w:after="163" w:line="500" w:lineRule="exact"/>
        <w:ind w:firstLine="480"/>
        <w:rPr>
          <w:color w:val="000000" w:themeColor="text1"/>
          <w:kern w:val="2"/>
        </w:rPr>
      </w:pPr>
      <w:r w:rsidRPr="00BB5896">
        <w:rPr>
          <w:rFonts w:hint="eastAsia"/>
          <w:color w:val="000000" w:themeColor="text1"/>
          <w:kern w:val="2"/>
        </w:rPr>
        <w:t>根据《煤炭矿石码头粉尘控制设计规划》（</w:t>
      </w:r>
      <w:r w:rsidRPr="00BB5896">
        <w:rPr>
          <w:rFonts w:hint="eastAsia"/>
          <w:color w:val="000000" w:themeColor="text1"/>
          <w:kern w:val="2"/>
        </w:rPr>
        <w:t>JTS 156-2015</w:t>
      </w:r>
      <w:r w:rsidRPr="00BB5896">
        <w:rPr>
          <w:rFonts w:hint="eastAsia"/>
          <w:color w:val="000000" w:themeColor="text1"/>
          <w:kern w:val="2"/>
        </w:rPr>
        <w:t>），防风抑尘网挡风板常用</w:t>
      </w:r>
      <w:r w:rsidRPr="00BB5896">
        <w:rPr>
          <w:rFonts w:hint="eastAsia"/>
          <w:color w:val="000000" w:themeColor="text1"/>
          <w:kern w:val="2"/>
        </w:rPr>
        <w:lastRenderedPageBreak/>
        <w:t>规格详见表</w:t>
      </w:r>
      <w:r w:rsidRPr="00BB5896">
        <w:rPr>
          <w:rFonts w:hint="eastAsia"/>
          <w:color w:val="000000" w:themeColor="text1"/>
          <w:kern w:val="2"/>
        </w:rPr>
        <w:t>5.2.2-1</w:t>
      </w:r>
      <w:r w:rsidRPr="00BB5896">
        <w:rPr>
          <w:rFonts w:hint="eastAsia"/>
          <w:color w:val="000000" w:themeColor="text1"/>
          <w:kern w:val="2"/>
        </w:rPr>
        <w:t>，项目的防风抑尘网可参考该表设计；常见的防风抑尘网详见图</w:t>
      </w:r>
      <w:r w:rsidRPr="00BB5896">
        <w:rPr>
          <w:rFonts w:hint="eastAsia"/>
          <w:color w:val="000000" w:themeColor="text1"/>
          <w:kern w:val="2"/>
        </w:rPr>
        <w:t>5.2.2-3</w:t>
      </w:r>
      <w:r w:rsidRPr="00BB5896">
        <w:rPr>
          <w:rFonts w:hint="eastAsia"/>
          <w:color w:val="000000" w:themeColor="text1"/>
          <w:kern w:val="2"/>
        </w:rPr>
        <w:t>。</w:t>
      </w:r>
    </w:p>
    <w:tbl>
      <w:tblPr>
        <w:tblStyle w:val="aff"/>
        <w:tblW w:w="0" w:type="auto"/>
        <w:jc w:val="center"/>
        <w:tblLook w:val="04A0" w:firstRow="1" w:lastRow="0" w:firstColumn="1" w:lastColumn="0" w:noHBand="0" w:noVBand="1"/>
      </w:tblPr>
      <w:tblGrid>
        <w:gridCol w:w="6484"/>
      </w:tblGrid>
      <w:tr w:rsidR="00BB5896" w:rsidRPr="00BB5896" w14:paraId="745647EF" w14:textId="77777777" w:rsidTr="00A46ADE">
        <w:trPr>
          <w:jc w:val="center"/>
        </w:trPr>
        <w:tc>
          <w:tcPr>
            <w:tcW w:w="6484" w:type="dxa"/>
          </w:tcPr>
          <w:p w14:paraId="3394F3B5" w14:textId="77777777" w:rsidR="00BC3F53" w:rsidRPr="00BB5896" w:rsidRDefault="00BC3F53" w:rsidP="00A46ADE">
            <w:pPr>
              <w:spacing w:beforeLines="50" w:before="163"/>
              <w:ind w:firstLineChars="0" w:firstLine="0"/>
              <w:jc w:val="center"/>
              <w:rPr>
                <w:color w:val="000000" w:themeColor="text1"/>
                <w:kern w:val="2"/>
              </w:rPr>
            </w:pPr>
            <w:r w:rsidRPr="00BB5896">
              <w:rPr>
                <w:rFonts w:ascii="宋体" w:hAnsi="宋体" w:cs="宋体"/>
                <w:noProof/>
                <w:color w:val="000000" w:themeColor="text1"/>
              </w:rPr>
              <w:drawing>
                <wp:inline distT="0" distB="0" distL="0" distR="0" wp14:anchorId="07EB9708" wp14:editId="740DC44D">
                  <wp:extent cx="3914951" cy="2443480"/>
                  <wp:effectExtent l="0" t="0" r="0" b="0"/>
                  <wp:docPr id="34" name="图片 29" descr="C:\Users\Administrator\AppData\Roaming\Tencent\Users\390755811\QQ\WinTemp\RichOle\A}IKEFPU@S5FUAXKX{I63G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AppData\Roaming\Tencent\Users\390755811\QQ\WinTemp\RichOle\A}IKEFPU@S5FUAXKX{I63GF.png"/>
                          <pic:cNvPicPr>
                            <a:picLocks noChangeAspect="1" noChangeArrowheads="1"/>
                          </pic:cNvPicPr>
                        </pic:nvPicPr>
                        <pic:blipFill>
                          <a:blip r:embed="rId256" cstate="print"/>
                          <a:srcRect/>
                          <a:stretch>
                            <a:fillRect/>
                          </a:stretch>
                        </pic:blipFill>
                        <pic:spPr bwMode="auto">
                          <a:xfrm>
                            <a:off x="0" y="0"/>
                            <a:ext cx="3922447" cy="2448159"/>
                          </a:xfrm>
                          <a:prstGeom prst="rect">
                            <a:avLst/>
                          </a:prstGeom>
                          <a:noFill/>
                          <a:ln w="9525">
                            <a:noFill/>
                            <a:miter lim="800000"/>
                            <a:headEnd/>
                            <a:tailEnd/>
                          </a:ln>
                        </pic:spPr>
                      </pic:pic>
                    </a:graphicData>
                  </a:graphic>
                </wp:inline>
              </w:drawing>
            </w:r>
          </w:p>
        </w:tc>
      </w:tr>
    </w:tbl>
    <w:p w14:paraId="2D128C38" w14:textId="2282BFB5" w:rsidR="00BC3F53" w:rsidRPr="00BB5896" w:rsidRDefault="00BC3F53" w:rsidP="00BC3F53">
      <w:pPr>
        <w:autoSpaceDE w:val="0"/>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rFonts w:hint="eastAsia"/>
          <w:b/>
          <w:color w:val="000000" w:themeColor="text1"/>
          <w:sz w:val="21"/>
          <w:szCs w:val="21"/>
        </w:rPr>
        <w:t>5.2.2-</w:t>
      </w:r>
      <w:r w:rsidR="00D06E5B" w:rsidRPr="00BB5896">
        <w:rPr>
          <w:rFonts w:hint="eastAsia"/>
          <w:b/>
          <w:color w:val="000000" w:themeColor="text1"/>
          <w:sz w:val="21"/>
          <w:szCs w:val="21"/>
        </w:rPr>
        <w:t>6</w:t>
      </w:r>
      <w:r w:rsidRPr="00BB5896">
        <w:rPr>
          <w:rFonts w:hint="eastAsia"/>
          <w:b/>
          <w:color w:val="000000" w:themeColor="text1"/>
          <w:sz w:val="21"/>
          <w:szCs w:val="21"/>
        </w:rPr>
        <w:t xml:space="preserve"> </w:t>
      </w:r>
      <w:r w:rsidRPr="00BB5896">
        <w:rPr>
          <w:rFonts w:hint="eastAsia"/>
          <w:b/>
          <w:color w:val="000000" w:themeColor="text1"/>
          <w:sz w:val="21"/>
          <w:szCs w:val="21"/>
        </w:rPr>
        <w:t>常见防风抑尘网示意图</w:t>
      </w:r>
    </w:p>
    <w:p w14:paraId="3B9A0581" w14:textId="76371711" w:rsidR="00BC3F53" w:rsidRPr="00BB5896" w:rsidRDefault="00BC3F53" w:rsidP="00BC3F53">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5.2</w:t>
      </w:r>
      <w:r w:rsidRPr="00BB5896">
        <w:rPr>
          <w:rFonts w:eastAsia="宋体" w:hAnsi="宋体" w:hint="eastAsia"/>
          <w:b/>
          <w:color w:val="000000" w:themeColor="text1"/>
        </w:rPr>
        <w:t>.2</w:t>
      </w:r>
      <w:r w:rsidRPr="00BB5896">
        <w:rPr>
          <w:rFonts w:eastAsia="宋体" w:hAnsi="宋体"/>
          <w:b/>
          <w:color w:val="000000" w:themeColor="text1"/>
        </w:rPr>
        <w:t>-</w:t>
      </w:r>
      <w:r w:rsidRPr="00BB5896">
        <w:rPr>
          <w:rFonts w:eastAsia="宋体" w:hAnsi="宋体" w:hint="eastAsia"/>
          <w:b/>
          <w:color w:val="000000" w:themeColor="text1"/>
        </w:rPr>
        <w:t xml:space="preserve">1 </w:t>
      </w:r>
      <w:r w:rsidRPr="00BB5896">
        <w:rPr>
          <w:rFonts w:eastAsia="宋体" w:hAnsi="宋体" w:hint="eastAsia"/>
          <w:b/>
          <w:color w:val="000000" w:themeColor="text1"/>
        </w:rPr>
        <w:t>防风抑尘网常用规格参考表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9"/>
        <w:gridCol w:w="1751"/>
        <w:gridCol w:w="1276"/>
        <w:gridCol w:w="4954"/>
      </w:tblGrid>
      <w:tr w:rsidR="00BB5896" w:rsidRPr="00BB5896" w14:paraId="62F29456" w14:textId="77777777" w:rsidTr="00BC3F53">
        <w:trPr>
          <w:trHeight w:val="397"/>
          <w:jc w:val="center"/>
        </w:trPr>
        <w:tc>
          <w:tcPr>
            <w:tcW w:w="1079" w:type="dxa"/>
            <w:vAlign w:val="center"/>
          </w:tcPr>
          <w:p w14:paraId="1ED1F271"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防风抑尘网类型</w:t>
            </w:r>
          </w:p>
        </w:tc>
        <w:tc>
          <w:tcPr>
            <w:tcW w:w="1751" w:type="dxa"/>
            <w:vAlign w:val="center"/>
          </w:tcPr>
          <w:p w14:paraId="774EA4F3"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材质</w:t>
            </w:r>
          </w:p>
        </w:tc>
        <w:tc>
          <w:tcPr>
            <w:tcW w:w="1276" w:type="dxa"/>
            <w:vAlign w:val="center"/>
          </w:tcPr>
          <w:p w14:paraId="6DDEEAC3" w14:textId="77777777" w:rsidR="00BC3F53" w:rsidRPr="00BB5896" w:rsidRDefault="00BC3F53" w:rsidP="00A46ADE">
            <w:pPr>
              <w:pStyle w:val="05"/>
              <w:spacing w:before="0" w:beforeAutospacing="0" w:after="0" w:afterAutospacing="0" w:line="240" w:lineRule="auto"/>
              <w:ind w:left="-24" w:right="-24"/>
              <w:rPr>
                <w:color w:val="000000" w:themeColor="text1"/>
              </w:rPr>
            </w:pPr>
            <w:r w:rsidRPr="00BB5896">
              <w:rPr>
                <w:color w:val="000000" w:themeColor="text1"/>
              </w:rPr>
              <w:t>挡风板、</w:t>
            </w:r>
          </w:p>
          <w:p w14:paraId="1F1AFE8F" w14:textId="695E9DF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网形式</w:t>
            </w:r>
          </w:p>
        </w:tc>
        <w:tc>
          <w:tcPr>
            <w:tcW w:w="4954" w:type="dxa"/>
            <w:vAlign w:val="center"/>
          </w:tcPr>
          <w:p w14:paraId="69A46639"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尺度参考</w:t>
            </w:r>
          </w:p>
        </w:tc>
      </w:tr>
      <w:tr w:rsidR="00BB5896" w:rsidRPr="00BB5896" w14:paraId="77418F5D" w14:textId="77777777" w:rsidTr="00BC3F53">
        <w:trPr>
          <w:trHeight w:val="397"/>
          <w:jc w:val="center"/>
        </w:trPr>
        <w:tc>
          <w:tcPr>
            <w:tcW w:w="1079" w:type="dxa"/>
            <w:vMerge w:val="restart"/>
            <w:vAlign w:val="center"/>
          </w:tcPr>
          <w:p w14:paraId="0F319C35"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刚性网</w:t>
            </w:r>
          </w:p>
        </w:tc>
        <w:tc>
          <w:tcPr>
            <w:tcW w:w="1751" w:type="dxa"/>
            <w:vMerge w:val="restart"/>
            <w:vAlign w:val="center"/>
          </w:tcPr>
          <w:p w14:paraId="7D42657B"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低碳钢板、镀锌板、镀铝锌板、彩涂钢板、铝镁合金板、不锈钢板、玻璃钢板</w:t>
            </w:r>
          </w:p>
        </w:tc>
        <w:tc>
          <w:tcPr>
            <w:tcW w:w="1276" w:type="dxa"/>
            <w:vAlign w:val="center"/>
          </w:tcPr>
          <w:p w14:paraId="773C23C7"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蝴蝶形单峰</w:t>
            </w:r>
          </w:p>
        </w:tc>
        <w:tc>
          <w:tcPr>
            <w:tcW w:w="4954" w:type="dxa"/>
            <w:vAlign w:val="center"/>
          </w:tcPr>
          <w:p w14:paraId="5935927C" w14:textId="6C3DE555" w:rsidR="00BC3F53" w:rsidRPr="00BB5896" w:rsidRDefault="00BC3F53" w:rsidP="00BC3F53">
            <w:pPr>
              <w:pStyle w:val="05"/>
              <w:spacing w:before="0" w:beforeAutospacing="0" w:after="0" w:afterAutospacing="0" w:line="240" w:lineRule="auto"/>
              <w:ind w:left="-24" w:right="-24"/>
              <w:jc w:val="both"/>
              <w:rPr>
                <w:b/>
                <w:bCs/>
                <w:color w:val="000000" w:themeColor="text1"/>
              </w:rPr>
            </w:pPr>
            <w:r w:rsidRPr="00BB5896">
              <w:rPr>
                <w:color w:val="000000" w:themeColor="text1"/>
              </w:rPr>
              <w:t>成型宽度</w:t>
            </w:r>
            <w:r w:rsidRPr="00BB5896">
              <w:rPr>
                <w:rFonts w:hint="eastAsia"/>
                <w:color w:val="000000" w:themeColor="text1"/>
              </w:rPr>
              <w:t>300</w:t>
            </w:r>
            <w:r w:rsidRPr="00BB5896">
              <w:rPr>
                <w:color w:val="000000" w:themeColor="text1"/>
              </w:rPr>
              <w:t xml:space="preserve"> </w:t>
            </w:r>
            <w:r w:rsidRPr="00BB5896">
              <w:rPr>
                <w:rFonts w:hint="eastAsia"/>
                <w:color w:val="000000" w:themeColor="text1"/>
              </w:rPr>
              <w:t>mm</w:t>
            </w:r>
            <w:r w:rsidRPr="00BB5896">
              <w:rPr>
                <w:color w:val="000000" w:themeColor="text1"/>
              </w:rPr>
              <w:t>～</w:t>
            </w:r>
            <w:r w:rsidRPr="00BB5896">
              <w:rPr>
                <w:rFonts w:hint="eastAsia"/>
                <w:color w:val="000000" w:themeColor="text1"/>
              </w:rPr>
              <w:t>480</w:t>
            </w:r>
            <w:r w:rsidRPr="00BB5896">
              <w:rPr>
                <w:color w:val="000000" w:themeColor="text1"/>
              </w:rPr>
              <w:t xml:space="preserve"> </w:t>
            </w:r>
            <w:r w:rsidRPr="00BB5896">
              <w:rPr>
                <w:rFonts w:hint="eastAsia"/>
                <w:color w:val="000000" w:themeColor="text1"/>
              </w:rPr>
              <w:t>mm</w:t>
            </w:r>
            <w:r w:rsidRPr="00BB5896">
              <w:rPr>
                <w:rFonts w:ascii="宋体" w:hAnsi="宋体" w:hint="eastAsia"/>
                <w:color w:val="000000" w:themeColor="text1"/>
              </w:rPr>
              <w:t>，峰高</w:t>
            </w:r>
            <w:r w:rsidRPr="00BB5896">
              <w:rPr>
                <w:rFonts w:hint="eastAsia"/>
                <w:color w:val="000000" w:themeColor="text1"/>
              </w:rPr>
              <w:t>50</w:t>
            </w:r>
            <w:r w:rsidRPr="00BB5896">
              <w:rPr>
                <w:color w:val="000000" w:themeColor="text1"/>
              </w:rPr>
              <w:t xml:space="preserve"> </w:t>
            </w:r>
            <w:r w:rsidRPr="00BB5896">
              <w:rPr>
                <w:rFonts w:hint="eastAsia"/>
                <w:color w:val="000000" w:themeColor="text1"/>
              </w:rPr>
              <w:t>mm</w:t>
            </w:r>
            <w:r w:rsidRPr="00BB5896">
              <w:rPr>
                <w:color w:val="000000" w:themeColor="text1"/>
              </w:rPr>
              <w:t>～</w:t>
            </w:r>
            <w:r w:rsidRPr="00BB5896">
              <w:rPr>
                <w:rFonts w:hint="eastAsia"/>
                <w:color w:val="000000" w:themeColor="text1"/>
              </w:rPr>
              <w:t>100</w:t>
            </w:r>
            <w:r w:rsidRPr="00BB5896">
              <w:rPr>
                <w:color w:val="000000" w:themeColor="text1"/>
              </w:rPr>
              <w:t xml:space="preserve"> </w:t>
            </w:r>
            <w:r w:rsidRPr="00BB5896">
              <w:rPr>
                <w:rFonts w:hint="eastAsia"/>
                <w:color w:val="000000" w:themeColor="text1"/>
              </w:rPr>
              <w:t>mm</w:t>
            </w:r>
            <w:r w:rsidRPr="00BB5896">
              <w:rPr>
                <w:rFonts w:ascii="宋体" w:hAnsi="宋体" w:hint="eastAsia"/>
                <w:color w:val="000000" w:themeColor="text1"/>
              </w:rPr>
              <w:t>，长度</w:t>
            </w:r>
            <w:r w:rsidRPr="00BB5896">
              <w:rPr>
                <w:rFonts w:hint="eastAsia"/>
                <w:color w:val="000000" w:themeColor="text1"/>
              </w:rPr>
              <w:t>6</w:t>
            </w:r>
            <w:r w:rsidRPr="00BB5896">
              <w:rPr>
                <w:color w:val="000000" w:themeColor="text1"/>
              </w:rPr>
              <w:t xml:space="preserve"> </w:t>
            </w:r>
            <w:r w:rsidRPr="00BB5896">
              <w:rPr>
                <w:rFonts w:hint="eastAsia"/>
                <w:color w:val="000000" w:themeColor="text1"/>
              </w:rPr>
              <w:t>m</w:t>
            </w:r>
            <w:r w:rsidRPr="00BB5896">
              <w:rPr>
                <w:rFonts w:ascii="宋体" w:hAnsi="宋体" w:hint="eastAsia"/>
                <w:color w:val="000000" w:themeColor="text1"/>
              </w:rPr>
              <w:t>之内，厚度</w:t>
            </w:r>
            <w:r w:rsidRPr="00BB5896">
              <w:rPr>
                <w:rFonts w:hint="eastAsia"/>
                <w:color w:val="000000" w:themeColor="text1"/>
              </w:rPr>
              <w:t>0.5</w:t>
            </w:r>
            <w:r w:rsidRPr="00BB5896">
              <w:rPr>
                <w:color w:val="000000" w:themeColor="text1"/>
              </w:rPr>
              <w:t xml:space="preserve"> </w:t>
            </w:r>
            <w:r w:rsidRPr="00BB5896">
              <w:rPr>
                <w:rFonts w:hint="eastAsia"/>
                <w:color w:val="000000" w:themeColor="text1"/>
              </w:rPr>
              <w:t>mm</w:t>
            </w:r>
            <w:r w:rsidRPr="00BB5896">
              <w:rPr>
                <w:color w:val="000000" w:themeColor="text1"/>
              </w:rPr>
              <w:t>～</w:t>
            </w:r>
            <w:r w:rsidRPr="00BB5896">
              <w:rPr>
                <w:rFonts w:hint="eastAsia"/>
                <w:color w:val="000000" w:themeColor="text1"/>
              </w:rPr>
              <w:t>1.5</w:t>
            </w:r>
            <w:r w:rsidRPr="00BB5896">
              <w:rPr>
                <w:color w:val="000000" w:themeColor="text1"/>
              </w:rPr>
              <w:t xml:space="preserve"> </w:t>
            </w:r>
            <w:r w:rsidRPr="00BB5896">
              <w:rPr>
                <w:rFonts w:hint="eastAsia"/>
                <w:color w:val="000000" w:themeColor="text1"/>
              </w:rPr>
              <w:t>mm</w:t>
            </w:r>
            <w:r w:rsidRPr="00BB5896">
              <w:rPr>
                <w:rFonts w:hint="eastAsia"/>
                <w:color w:val="000000" w:themeColor="text1"/>
              </w:rPr>
              <w:t>。</w:t>
            </w:r>
          </w:p>
        </w:tc>
      </w:tr>
      <w:tr w:rsidR="00BB5896" w:rsidRPr="00BB5896" w14:paraId="05789B93" w14:textId="77777777" w:rsidTr="00BC3F53">
        <w:trPr>
          <w:trHeight w:val="397"/>
          <w:jc w:val="center"/>
        </w:trPr>
        <w:tc>
          <w:tcPr>
            <w:tcW w:w="0" w:type="auto"/>
            <w:vMerge/>
            <w:vAlign w:val="center"/>
          </w:tcPr>
          <w:p w14:paraId="2925C757"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751" w:type="dxa"/>
            <w:vMerge/>
            <w:vAlign w:val="center"/>
          </w:tcPr>
          <w:p w14:paraId="295D2574"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276" w:type="dxa"/>
            <w:vAlign w:val="center"/>
          </w:tcPr>
          <w:p w14:paraId="7572AC9A"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rFonts w:hint="eastAsia"/>
                <w:color w:val="000000" w:themeColor="text1"/>
              </w:rPr>
              <w:t>蝴蝶形双峰</w:t>
            </w:r>
          </w:p>
        </w:tc>
        <w:tc>
          <w:tcPr>
            <w:tcW w:w="4954" w:type="dxa"/>
            <w:vAlign w:val="center"/>
          </w:tcPr>
          <w:p w14:paraId="4B548B80" w14:textId="4D9A7EF7" w:rsidR="00BC3F53" w:rsidRPr="00BB5896" w:rsidRDefault="00BC3F53" w:rsidP="00BC3F53">
            <w:pPr>
              <w:pStyle w:val="05"/>
              <w:spacing w:before="0" w:beforeAutospacing="0" w:after="0" w:afterAutospacing="0" w:line="240" w:lineRule="auto"/>
              <w:ind w:left="-24" w:right="-24"/>
              <w:jc w:val="both"/>
              <w:rPr>
                <w:b/>
                <w:bCs/>
                <w:color w:val="000000" w:themeColor="text1"/>
              </w:rPr>
            </w:pPr>
            <w:r w:rsidRPr="00BB5896">
              <w:rPr>
                <w:rFonts w:hint="eastAsia"/>
                <w:color w:val="000000" w:themeColor="text1"/>
              </w:rPr>
              <w:t>成型宽度</w:t>
            </w:r>
            <w:r w:rsidRPr="00BB5896">
              <w:rPr>
                <w:color w:val="000000" w:themeColor="text1"/>
              </w:rPr>
              <w:t>540 mm</w:t>
            </w:r>
            <w:r w:rsidRPr="00BB5896">
              <w:rPr>
                <w:rFonts w:hint="eastAsia"/>
                <w:color w:val="000000" w:themeColor="text1"/>
              </w:rPr>
              <w:t>～</w:t>
            </w:r>
            <w:r w:rsidRPr="00BB5896">
              <w:rPr>
                <w:color w:val="000000" w:themeColor="text1"/>
              </w:rPr>
              <w:t>620 mm</w:t>
            </w:r>
            <w:r w:rsidRPr="00BB5896">
              <w:rPr>
                <w:rFonts w:hint="eastAsia"/>
                <w:color w:val="000000" w:themeColor="text1"/>
              </w:rPr>
              <w:t>，峰高</w:t>
            </w:r>
            <w:r w:rsidRPr="00BB5896">
              <w:rPr>
                <w:color w:val="000000" w:themeColor="text1"/>
              </w:rPr>
              <w:t>50 mm</w:t>
            </w:r>
            <w:r w:rsidRPr="00BB5896">
              <w:rPr>
                <w:rFonts w:hint="eastAsia"/>
                <w:color w:val="000000" w:themeColor="text1"/>
              </w:rPr>
              <w:t>～</w:t>
            </w:r>
            <w:r w:rsidRPr="00BB5896">
              <w:rPr>
                <w:color w:val="000000" w:themeColor="text1"/>
              </w:rPr>
              <w:t>100 mm</w:t>
            </w:r>
            <w:r w:rsidRPr="00BB5896">
              <w:rPr>
                <w:rFonts w:hint="eastAsia"/>
                <w:color w:val="000000" w:themeColor="text1"/>
              </w:rPr>
              <w:t>，长度</w:t>
            </w:r>
            <w:r w:rsidRPr="00BB5896">
              <w:rPr>
                <w:color w:val="000000" w:themeColor="text1"/>
              </w:rPr>
              <w:t>6 m</w:t>
            </w:r>
            <w:r w:rsidRPr="00BB5896">
              <w:rPr>
                <w:rFonts w:hint="eastAsia"/>
                <w:color w:val="000000" w:themeColor="text1"/>
              </w:rPr>
              <w:t>之内，厚度</w:t>
            </w:r>
            <w:r w:rsidRPr="00BB5896">
              <w:rPr>
                <w:color w:val="000000" w:themeColor="text1"/>
              </w:rPr>
              <w:t>0.5 mm</w:t>
            </w:r>
            <w:r w:rsidRPr="00BB5896">
              <w:rPr>
                <w:rFonts w:hint="eastAsia"/>
                <w:color w:val="000000" w:themeColor="text1"/>
              </w:rPr>
              <w:t>～</w:t>
            </w:r>
            <w:r w:rsidRPr="00BB5896">
              <w:rPr>
                <w:color w:val="000000" w:themeColor="text1"/>
              </w:rPr>
              <w:t>1.5 mm</w:t>
            </w:r>
            <w:r w:rsidRPr="00BB5896">
              <w:rPr>
                <w:rFonts w:hint="eastAsia"/>
                <w:color w:val="000000" w:themeColor="text1"/>
              </w:rPr>
              <w:t>。</w:t>
            </w:r>
          </w:p>
        </w:tc>
      </w:tr>
      <w:tr w:rsidR="00BB5896" w:rsidRPr="00BB5896" w14:paraId="4F981F2D" w14:textId="77777777" w:rsidTr="00BC3F53">
        <w:trPr>
          <w:trHeight w:val="397"/>
          <w:jc w:val="center"/>
        </w:trPr>
        <w:tc>
          <w:tcPr>
            <w:tcW w:w="0" w:type="auto"/>
            <w:vMerge/>
            <w:vAlign w:val="center"/>
          </w:tcPr>
          <w:p w14:paraId="7EF5035B"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751" w:type="dxa"/>
            <w:vMerge/>
            <w:vAlign w:val="center"/>
          </w:tcPr>
          <w:p w14:paraId="188EB9AA"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276" w:type="dxa"/>
            <w:vAlign w:val="center"/>
          </w:tcPr>
          <w:p w14:paraId="36756F1F"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rFonts w:hint="eastAsia"/>
                <w:color w:val="000000" w:themeColor="text1"/>
              </w:rPr>
              <w:t>蝴蝶形三峰</w:t>
            </w:r>
          </w:p>
        </w:tc>
        <w:tc>
          <w:tcPr>
            <w:tcW w:w="4954" w:type="dxa"/>
            <w:vAlign w:val="center"/>
          </w:tcPr>
          <w:p w14:paraId="5234D339" w14:textId="3B059B1A" w:rsidR="00BC3F53" w:rsidRPr="00BB5896" w:rsidRDefault="00BC3F53" w:rsidP="00BC3F53">
            <w:pPr>
              <w:pStyle w:val="05"/>
              <w:spacing w:before="0" w:beforeAutospacing="0" w:after="0" w:afterAutospacing="0" w:line="240" w:lineRule="auto"/>
              <w:ind w:left="-24" w:right="-24"/>
              <w:jc w:val="both"/>
              <w:rPr>
                <w:b/>
                <w:bCs/>
                <w:color w:val="000000" w:themeColor="text1"/>
              </w:rPr>
            </w:pPr>
            <w:r w:rsidRPr="00BB5896">
              <w:rPr>
                <w:rFonts w:hint="eastAsia"/>
                <w:color w:val="000000" w:themeColor="text1"/>
              </w:rPr>
              <w:t>成型宽度</w:t>
            </w:r>
            <w:r w:rsidRPr="00BB5896">
              <w:rPr>
                <w:color w:val="000000" w:themeColor="text1"/>
              </w:rPr>
              <w:t>810 mm</w:t>
            </w:r>
            <w:r w:rsidRPr="00BB5896">
              <w:rPr>
                <w:rFonts w:hint="eastAsia"/>
                <w:color w:val="000000" w:themeColor="text1"/>
              </w:rPr>
              <w:t>～</w:t>
            </w:r>
            <w:r w:rsidRPr="00BB5896">
              <w:rPr>
                <w:color w:val="000000" w:themeColor="text1"/>
              </w:rPr>
              <w:t>920 mm</w:t>
            </w:r>
            <w:r w:rsidRPr="00BB5896">
              <w:rPr>
                <w:rFonts w:hint="eastAsia"/>
                <w:color w:val="000000" w:themeColor="text1"/>
              </w:rPr>
              <w:t>，峰高</w:t>
            </w:r>
            <w:r w:rsidRPr="00BB5896">
              <w:rPr>
                <w:color w:val="000000" w:themeColor="text1"/>
              </w:rPr>
              <w:t>50 mm</w:t>
            </w:r>
            <w:r w:rsidRPr="00BB5896">
              <w:rPr>
                <w:rFonts w:hint="eastAsia"/>
                <w:color w:val="000000" w:themeColor="text1"/>
              </w:rPr>
              <w:t>～</w:t>
            </w:r>
            <w:r w:rsidRPr="00BB5896">
              <w:rPr>
                <w:color w:val="000000" w:themeColor="text1"/>
              </w:rPr>
              <w:t>100 mm</w:t>
            </w:r>
            <w:r w:rsidRPr="00BB5896">
              <w:rPr>
                <w:rFonts w:hint="eastAsia"/>
                <w:color w:val="000000" w:themeColor="text1"/>
              </w:rPr>
              <w:t>，长度</w:t>
            </w:r>
            <w:r w:rsidRPr="00BB5896">
              <w:rPr>
                <w:color w:val="000000" w:themeColor="text1"/>
              </w:rPr>
              <w:t>6 m</w:t>
            </w:r>
            <w:r w:rsidRPr="00BB5896">
              <w:rPr>
                <w:rFonts w:hint="eastAsia"/>
                <w:color w:val="000000" w:themeColor="text1"/>
              </w:rPr>
              <w:t>之内，厚度</w:t>
            </w:r>
            <w:r w:rsidRPr="00BB5896">
              <w:rPr>
                <w:color w:val="000000" w:themeColor="text1"/>
              </w:rPr>
              <w:t>0.5 mm</w:t>
            </w:r>
            <w:r w:rsidRPr="00BB5896">
              <w:rPr>
                <w:rFonts w:hint="eastAsia"/>
                <w:color w:val="000000" w:themeColor="text1"/>
              </w:rPr>
              <w:t>～</w:t>
            </w:r>
            <w:r w:rsidRPr="00BB5896">
              <w:rPr>
                <w:color w:val="000000" w:themeColor="text1"/>
              </w:rPr>
              <w:t>1.5 mm</w:t>
            </w:r>
            <w:r w:rsidRPr="00BB5896">
              <w:rPr>
                <w:rFonts w:hint="eastAsia"/>
                <w:color w:val="000000" w:themeColor="text1"/>
              </w:rPr>
              <w:t>。</w:t>
            </w:r>
          </w:p>
        </w:tc>
      </w:tr>
      <w:tr w:rsidR="00BB5896" w:rsidRPr="00BB5896" w14:paraId="3369EF1A" w14:textId="77777777" w:rsidTr="00BC3F53">
        <w:trPr>
          <w:trHeight w:val="397"/>
          <w:jc w:val="center"/>
        </w:trPr>
        <w:tc>
          <w:tcPr>
            <w:tcW w:w="1079" w:type="dxa"/>
            <w:vMerge w:val="restart"/>
            <w:vAlign w:val="center"/>
          </w:tcPr>
          <w:p w14:paraId="19F0E9A7"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柔性网</w:t>
            </w:r>
          </w:p>
        </w:tc>
        <w:tc>
          <w:tcPr>
            <w:tcW w:w="1751" w:type="dxa"/>
            <w:vMerge w:val="restart"/>
            <w:vAlign w:val="center"/>
          </w:tcPr>
          <w:p w14:paraId="4A405926"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高强度聚酯纤维</w:t>
            </w:r>
          </w:p>
        </w:tc>
        <w:tc>
          <w:tcPr>
            <w:tcW w:w="1276" w:type="dxa"/>
            <w:vAlign w:val="center"/>
          </w:tcPr>
          <w:p w14:paraId="21A8EA76"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color w:val="000000" w:themeColor="text1"/>
              </w:rPr>
              <w:t>单层</w:t>
            </w:r>
          </w:p>
        </w:tc>
        <w:tc>
          <w:tcPr>
            <w:tcW w:w="4954" w:type="dxa"/>
            <w:vAlign w:val="center"/>
          </w:tcPr>
          <w:p w14:paraId="68377AAB" w14:textId="611C1853" w:rsidR="00BC3F53" w:rsidRPr="00BB5896" w:rsidRDefault="00BC3F53" w:rsidP="00BC3F53">
            <w:pPr>
              <w:pStyle w:val="05"/>
              <w:spacing w:before="0" w:beforeAutospacing="0" w:after="0" w:afterAutospacing="0" w:line="240" w:lineRule="auto"/>
              <w:ind w:left="-24" w:right="-24"/>
              <w:jc w:val="both"/>
              <w:rPr>
                <w:b/>
                <w:bCs/>
                <w:color w:val="000000" w:themeColor="text1"/>
              </w:rPr>
            </w:pPr>
            <w:r w:rsidRPr="00BB5896">
              <w:rPr>
                <w:color w:val="000000" w:themeColor="text1"/>
              </w:rPr>
              <w:t>织网宽度</w:t>
            </w:r>
            <w:r w:rsidRPr="00BB5896">
              <w:rPr>
                <w:rFonts w:hint="eastAsia"/>
                <w:color w:val="000000" w:themeColor="text1"/>
              </w:rPr>
              <w:t>100</w:t>
            </w:r>
            <w:r w:rsidRPr="00BB5896">
              <w:rPr>
                <w:color w:val="000000" w:themeColor="text1"/>
              </w:rPr>
              <w:t xml:space="preserve"> </w:t>
            </w:r>
            <w:r w:rsidRPr="00BB5896">
              <w:rPr>
                <w:rFonts w:hint="eastAsia"/>
                <w:color w:val="000000" w:themeColor="text1"/>
              </w:rPr>
              <w:t>cm</w:t>
            </w:r>
            <w:r w:rsidRPr="00BB5896">
              <w:rPr>
                <w:rFonts w:ascii="宋体" w:hAnsi="宋体" w:hint="eastAsia"/>
                <w:color w:val="000000" w:themeColor="text1"/>
              </w:rPr>
              <w:t>，织网长度</w:t>
            </w:r>
            <w:r w:rsidRPr="00BB5896">
              <w:rPr>
                <w:rFonts w:hint="eastAsia"/>
                <w:color w:val="000000" w:themeColor="text1"/>
              </w:rPr>
              <w:t>100</w:t>
            </w:r>
            <w:r w:rsidRPr="00BB5896">
              <w:rPr>
                <w:color w:val="000000" w:themeColor="text1"/>
              </w:rPr>
              <w:t xml:space="preserve"> </w:t>
            </w:r>
            <w:r w:rsidRPr="00BB5896">
              <w:rPr>
                <w:rFonts w:hint="eastAsia"/>
                <w:color w:val="000000" w:themeColor="text1"/>
              </w:rPr>
              <w:t>m</w:t>
            </w:r>
            <w:r w:rsidRPr="00BB5896">
              <w:rPr>
                <w:rFonts w:hint="eastAsia"/>
                <w:color w:val="000000" w:themeColor="text1"/>
              </w:rPr>
              <w:t>。</w:t>
            </w:r>
          </w:p>
        </w:tc>
      </w:tr>
      <w:tr w:rsidR="00BB5896" w:rsidRPr="00BB5896" w14:paraId="66157B2A" w14:textId="77777777" w:rsidTr="00BC3F53">
        <w:trPr>
          <w:trHeight w:val="397"/>
          <w:jc w:val="center"/>
        </w:trPr>
        <w:tc>
          <w:tcPr>
            <w:tcW w:w="0" w:type="auto"/>
            <w:vMerge/>
            <w:vAlign w:val="center"/>
          </w:tcPr>
          <w:p w14:paraId="02069164"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751" w:type="dxa"/>
            <w:vMerge/>
            <w:vAlign w:val="center"/>
          </w:tcPr>
          <w:p w14:paraId="51044DBE" w14:textId="77777777" w:rsidR="00BC3F53" w:rsidRPr="00BB5896" w:rsidRDefault="00BC3F53" w:rsidP="00A46ADE">
            <w:pPr>
              <w:pStyle w:val="05"/>
              <w:spacing w:before="0" w:beforeAutospacing="0" w:after="0" w:afterAutospacing="0" w:line="240" w:lineRule="auto"/>
              <w:ind w:left="-24" w:right="-24"/>
              <w:rPr>
                <w:rFonts w:hAnsi="Calibri"/>
                <w:b/>
                <w:bCs/>
                <w:color w:val="000000" w:themeColor="text1"/>
              </w:rPr>
            </w:pPr>
          </w:p>
        </w:tc>
        <w:tc>
          <w:tcPr>
            <w:tcW w:w="1276" w:type="dxa"/>
            <w:vAlign w:val="center"/>
          </w:tcPr>
          <w:p w14:paraId="2D275682" w14:textId="77777777" w:rsidR="00BC3F53" w:rsidRPr="00BB5896" w:rsidRDefault="00BC3F53" w:rsidP="00A46ADE">
            <w:pPr>
              <w:pStyle w:val="05"/>
              <w:spacing w:before="0" w:beforeAutospacing="0" w:after="0" w:afterAutospacing="0" w:line="240" w:lineRule="auto"/>
              <w:ind w:left="-24" w:right="-24"/>
              <w:rPr>
                <w:b/>
                <w:bCs/>
                <w:color w:val="000000" w:themeColor="text1"/>
              </w:rPr>
            </w:pPr>
            <w:r w:rsidRPr="00BB5896">
              <w:rPr>
                <w:rFonts w:hint="eastAsia"/>
                <w:color w:val="000000" w:themeColor="text1"/>
              </w:rPr>
              <w:t>双层</w:t>
            </w:r>
          </w:p>
        </w:tc>
        <w:tc>
          <w:tcPr>
            <w:tcW w:w="4954" w:type="dxa"/>
            <w:vAlign w:val="center"/>
          </w:tcPr>
          <w:p w14:paraId="592E7398" w14:textId="0DDE06DD" w:rsidR="00BC3F53" w:rsidRPr="00BB5896" w:rsidRDefault="00BC3F53" w:rsidP="00BC3F53">
            <w:pPr>
              <w:pStyle w:val="05"/>
              <w:spacing w:before="0" w:beforeAutospacing="0" w:after="0" w:afterAutospacing="0" w:line="240" w:lineRule="auto"/>
              <w:ind w:left="-24" w:right="-24"/>
              <w:jc w:val="both"/>
              <w:rPr>
                <w:b/>
                <w:bCs/>
                <w:color w:val="000000" w:themeColor="text1"/>
              </w:rPr>
            </w:pPr>
            <w:r w:rsidRPr="00BB5896">
              <w:rPr>
                <w:rFonts w:hint="eastAsia"/>
                <w:color w:val="000000" w:themeColor="text1"/>
              </w:rPr>
              <w:t>织网宽度</w:t>
            </w:r>
            <w:r w:rsidRPr="00BB5896">
              <w:rPr>
                <w:color w:val="000000" w:themeColor="text1"/>
              </w:rPr>
              <w:t>100 cm</w:t>
            </w:r>
            <w:r w:rsidRPr="00BB5896">
              <w:rPr>
                <w:rFonts w:hint="eastAsia"/>
                <w:color w:val="000000" w:themeColor="text1"/>
              </w:rPr>
              <w:t>，织网长度</w:t>
            </w:r>
            <w:r w:rsidRPr="00BB5896">
              <w:rPr>
                <w:color w:val="000000" w:themeColor="text1"/>
              </w:rPr>
              <w:t>100 m</w:t>
            </w:r>
            <w:r w:rsidRPr="00BB5896">
              <w:rPr>
                <w:rFonts w:hint="eastAsia"/>
                <w:color w:val="000000" w:themeColor="text1"/>
              </w:rPr>
              <w:t>。</w:t>
            </w:r>
          </w:p>
        </w:tc>
      </w:tr>
    </w:tbl>
    <w:p w14:paraId="6122D824" w14:textId="77777777" w:rsidR="00BC3F53" w:rsidRPr="00BB5896" w:rsidRDefault="00BC3F53" w:rsidP="00BC3F53">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kern w:val="2"/>
        </w:rPr>
        <w:t>、防风抑尘网高度及长度</w:t>
      </w:r>
    </w:p>
    <w:p w14:paraId="10CACDC6" w14:textId="1231CB48" w:rsidR="00BC3F53" w:rsidRPr="00BB5896" w:rsidRDefault="00BC3F53" w:rsidP="00BC3F53">
      <w:pPr>
        <w:spacing w:line="500" w:lineRule="exact"/>
        <w:ind w:firstLine="480"/>
        <w:rPr>
          <w:color w:val="000000" w:themeColor="text1"/>
        </w:rPr>
      </w:pPr>
      <w:r w:rsidRPr="00BB5896">
        <w:rPr>
          <w:rFonts w:hint="eastAsia"/>
          <w:color w:val="000000" w:themeColor="text1"/>
        </w:rPr>
        <w:t>防风抑尘网高度</w:t>
      </w:r>
      <w:r w:rsidRPr="00BB5896">
        <w:rPr>
          <w:color w:val="000000" w:themeColor="text1"/>
        </w:rPr>
        <w:t>宜取</w:t>
      </w:r>
      <w:r w:rsidRPr="00BB5896">
        <w:rPr>
          <w:color w:val="000000" w:themeColor="text1"/>
        </w:rPr>
        <w:t>1.1</w:t>
      </w:r>
      <w:r w:rsidRPr="00BB5896">
        <w:rPr>
          <w:rFonts w:hint="eastAsia"/>
          <w:color w:val="000000" w:themeColor="text1"/>
        </w:rPr>
        <w:t>倍</w:t>
      </w:r>
      <w:r w:rsidRPr="00BB5896">
        <w:rPr>
          <w:color w:val="000000" w:themeColor="text1"/>
        </w:rPr>
        <w:t>~1.5</w:t>
      </w:r>
      <w:r w:rsidRPr="00BB5896">
        <w:rPr>
          <w:color w:val="000000" w:themeColor="text1"/>
        </w:rPr>
        <w:t>倍的堆垛高度，</w:t>
      </w:r>
      <w:r w:rsidRPr="00BB5896">
        <w:rPr>
          <w:rFonts w:hint="eastAsia"/>
          <w:color w:val="000000" w:themeColor="text1"/>
        </w:rPr>
        <w:t>开孔率宜取</w:t>
      </w:r>
      <w:r w:rsidRPr="00BB5896">
        <w:rPr>
          <w:rFonts w:hint="eastAsia"/>
          <w:color w:val="000000" w:themeColor="text1"/>
        </w:rPr>
        <w:t>30</w:t>
      </w:r>
      <w:r w:rsidR="000D428E" w:rsidRPr="00BB5896">
        <w:rPr>
          <w:color w:val="000000" w:themeColor="text1"/>
        </w:rPr>
        <w:t xml:space="preserve"> </w:t>
      </w:r>
      <w:r w:rsidRPr="00BB5896">
        <w:rPr>
          <w:rFonts w:hint="eastAsia"/>
          <w:color w:val="000000" w:themeColor="text1"/>
        </w:rPr>
        <w:t>%</w:t>
      </w:r>
      <w:r w:rsidRPr="00BB5896">
        <w:rPr>
          <w:color w:val="000000" w:themeColor="text1"/>
        </w:rPr>
        <w:t>～</w:t>
      </w:r>
      <w:r w:rsidRPr="00BB5896">
        <w:rPr>
          <w:color w:val="000000" w:themeColor="text1"/>
        </w:rPr>
        <w:t>40</w:t>
      </w:r>
      <w:r w:rsidR="000D428E" w:rsidRPr="00BB5896">
        <w:rPr>
          <w:color w:val="000000" w:themeColor="text1"/>
        </w:rPr>
        <w:t xml:space="preserve"> </w:t>
      </w:r>
      <w:r w:rsidRPr="00BB5896">
        <w:rPr>
          <w:color w:val="000000" w:themeColor="text1"/>
        </w:rPr>
        <w:t>%</w:t>
      </w:r>
      <w:r w:rsidRPr="00BB5896">
        <w:rPr>
          <w:rFonts w:hint="eastAsia"/>
          <w:color w:val="000000" w:themeColor="text1"/>
        </w:rPr>
        <w:t>。</w:t>
      </w:r>
    </w:p>
    <w:p w14:paraId="4F44DF99" w14:textId="1DEE6A60" w:rsidR="00BC3F53" w:rsidRPr="00BB5896" w:rsidRDefault="00BC3F53" w:rsidP="00BC3F53">
      <w:pPr>
        <w:spacing w:line="500" w:lineRule="exact"/>
        <w:ind w:firstLine="480"/>
        <w:rPr>
          <w:color w:val="000000" w:themeColor="text1"/>
        </w:rPr>
      </w:pPr>
      <w:r w:rsidRPr="00BB5896">
        <w:rPr>
          <w:rFonts w:hint="eastAsia"/>
          <w:color w:val="000000" w:themeColor="text1"/>
        </w:rPr>
        <w:t>参考其他同类工程，</w:t>
      </w:r>
      <w:r w:rsidRPr="00BB5896">
        <w:rPr>
          <w:color w:val="000000" w:themeColor="text1"/>
        </w:rPr>
        <w:t>散货堆场中的散货堆垛高度</w:t>
      </w:r>
      <w:r w:rsidRPr="00BB5896">
        <w:rPr>
          <w:rFonts w:hAnsi="宋体"/>
          <w:color w:val="000000" w:themeColor="text1"/>
        </w:rPr>
        <w:t>一般在</w:t>
      </w:r>
      <w:r w:rsidRPr="00BB5896">
        <w:rPr>
          <w:color w:val="000000" w:themeColor="text1"/>
        </w:rPr>
        <w:t>5 m</w:t>
      </w:r>
      <w:r w:rsidRPr="00BB5896">
        <w:rPr>
          <w:rFonts w:hAnsi="宋体"/>
          <w:color w:val="000000" w:themeColor="text1"/>
        </w:rPr>
        <w:t>左右，故布设的防风抑尘网的高度</w:t>
      </w:r>
      <w:r w:rsidRPr="00BB5896">
        <w:rPr>
          <w:rFonts w:hAnsi="宋体" w:hint="eastAsia"/>
          <w:color w:val="000000" w:themeColor="text1"/>
        </w:rPr>
        <w:t>宜</w:t>
      </w:r>
      <w:r w:rsidRPr="00BB5896">
        <w:rPr>
          <w:rFonts w:hAnsi="宋体"/>
          <w:color w:val="000000" w:themeColor="text1"/>
        </w:rPr>
        <w:t>在</w:t>
      </w:r>
      <w:r w:rsidRPr="00BB5896">
        <w:rPr>
          <w:color w:val="000000" w:themeColor="text1"/>
        </w:rPr>
        <w:t>6 m~8 m</w:t>
      </w:r>
      <w:r w:rsidRPr="00BB5896">
        <w:rPr>
          <w:rFonts w:hAnsi="宋体"/>
          <w:color w:val="000000" w:themeColor="text1"/>
        </w:rPr>
        <w:t>之间</w:t>
      </w:r>
      <w:r w:rsidRPr="00BB5896">
        <w:rPr>
          <w:rFonts w:hAnsi="宋体" w:hint="eastAsia"/>
          <w:color w:val="000000" w:themeColor="text1"/>
        </w:rPr>
        <w:t>，防风抑尘网总长度为</w:t>
      </w:r>
      <w:r w:rsidR="00C0394C" w:rsidRPr="00BB5896">
        <w:rPr>
          <w:rFonts w:hint="eastAsia"/>
          <w:color w:val="000000" w:themeColor="text1"/>
        </w:rPr>
        <w:t>161</w:t>
      </w:r>
      <w:r w:rsidRPr="00BB5896">
        <w:rPr>
          <w:rFonts w:hAnsi="宋体"/>
          <w:color w:val="000000" w:themeColor="text1"/>
        </w:rPr>
        <w:t xml:space="preserve"> </w:t>
      </w:r>
      <w:r w:rsidRPr="00BB5896">
        <w:rPr>
          <w:rFonts w:hAnsi="宋体" w:hint="eastAsia"/>
          <w:color w:val="000000" w:themeColor="text1"/>
        </w:rPr>
        <w:t>m</w:t>
      </w:r>
      <w:r w:rsidRPr="00BB5896">
        <w:rPr>
          <w:color w:val="000000" w:themeColor="text1"/>
          <w:kern w:val="2"/>
        </w:rPr>
        <w:t>。</w:t>
      </w:r>
    </w:p>
    <w:p w14:paraId="2042D30A" w14:textId="77777777" w:rsidR="00BC3F53" w:rsidRPr="00BB5896" w:rsidRDefault="00BC3F53" w:rsidP="00BC3F53">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kern w:val="2"/>
        </w:rPr>
        <w:t>、防风抑尘网效率</w:t>
      </w:r>
    </w:p>
    <w:p w14:paraId="3EA6F409" w14:textId="77777777" w:rsidR="00BC3F53" w:rsidRPr="00BB5896" w:rsidRDefault="00BC3F53" w:rsidP="00BC3F53">
      <w:pPr>
        <w:spacing w:line="500" w:lineRule="exact"/>
        <w:ind w:firstLine="480"/>
        <w:rPr>
          <w:color w:val="000000" w:themeColor="text1"/>
        </w:rPr>
      </w:pPr>
      <w:r w:rsidRPr="00BB5896">
        <w:rPr>
          <w:color w:val="000000" w:themeColor="text1"/>
        </w:rPr>
        <w:t>根据</w:t>
      </w:r>
      <w:r w:rsidRPr="00BB5896">
        <w:rPr>
          <w:rFonts w:hint="eastAsia"/>
          <w:color w:val="000000" w:themeColor="text1"/>
        </w:rPr>
        <w:t>“</w:t>
      </w:r>
      <w:r w:rsidRPr="00BB5896">
        <w:rPr>
          <w:color w:val="000000" w:themeColor="text1"/>
        </w:rPr>
        <w:t>张剑，魏梦娇，柳玉涛</w:t>
      </w:r>
      <w:r w:rsidRPr="00BB5896">
        <w:rPr>
          <w:color w:val="000000" w:themeColor="text1"/>
        </w:rPr>
        <w:t>.</w:t>
      </w:r>
      <w:r w:rsidRPr="00BB5896">
        <w:rPr>
          <w:color w:val="000000" w:themeColor="text1"/>
        </w:rPr>
        <w:t>港口干散货堆场的环保措施简析</w:t>
      </w:r>
      <w:r w:rsidRPr="00BB5896">
        <w:rPr>
          <w:rFonts w:asciiTheme="minorEastAsia" w:eastAsiaTheme="minorEastAsia" w:hAnsiTheme="minorEastAsia"/>
          <w:color w:val="000000" w:themeColor="text1"/>
        </w:rPr>
        <w:t>[</w:t>
      </w:r>
      <w:r w:rsidRPr="00BB5896">
        <w:rPr>
          <w:color w:val="000000" w:themeColor="text1"/>
        </w:rPr>
        <w:t>J</w:t>
      </w:r>
      <w:r w:rsidRPr="00BB5896">
        <w:rPr>
          <w:rFonts w:asciiTheme="minorEastAsia" w:eastAsiaTheme="minorEastAsia" w:hAnsiTheme="minorEastAsia"/>
          <w:color w:val="000000" w:themeColor="text1"/>
        </w:rPr>
        <w:t>]</w:t>
      </w:r>
      <w:r w:rsidRPr="00BB5896">
        <w:rPr>
          <w:color w:val="000000" w:themeColor="text1"/>
        </w:rPr>
        <w:t>.</w:t>
      </w:r>
      <w:r w:rsidRPr="00BB5896">
        <w:rPr>
          <w:color w:val="000000" w:themeColor="text1"/>
        </w:rPr>
        <w:t>港工技术，</w:t>
      </w:r>
      <w:r w:rsidRPr="00BB5896">
        <w:rPr>
          <w:color w:val="000000" w:themeColor="text1"/>
        </w:rPr>
        <w:t>2016</w:t>
      </w:r>
      <w:r w:rsidRPr="00BB5896">
        <w:rPr>
          <w:color w:val="000000" w:themeColor="text1"/>
        </w:rPr>
        <w:t>，</w:t>
      </w:r>
      <w:r w:rsidRPr="00BB5896">
        <w:rPr>
          <w:color w:val="000000" w:themeColor="text1"/>
        </w:rPr>
        <w:t>5</w:t>
      </w:r>
      <w:r w:rsidRPr="00BB5896">
        <w:rPr>
          <w:color w:val="000000" w:themeColor="text1"/>
        </w:rPr>
        <w:t>：</w:t>
      </w:r>
      <w:r w:rsidRPr="00BB5896">
        <w:rPr>
          <w:color w:val="000000" w:themeColor="text1"/>
        </w:rPr>
        <w:t>86-91</w:t>
      </w:r>
      <w:r w:rsidRPr="00BB5896">
        <w:rPr>
          <w:rFonts w:hint="eastAsia"/>
          <w:color w:val="000000" w:themeColor="text1"/>
        </w:rPr>
        <w:t>”中</w:t>
      </w:r>
      <w:r w:rsidRPr="00BB5896">
        <w:rPr>
          <w:color w:val="000000" w:themeColor="text1"/>
        </w:rPr>
        <w:t>采用的工程实例</w:t>
      </w:r>
      <w:r w:rsidRPr="00BB5896">
        <w:rPr>
          <w:rFonts w:hint="eastAsia"/>
          <w:color w:val="000000" w:themeColor="text1"/>
        </w:rPr>
        <w:t>“</w:t>
      </w:r>
      <w:r w:rsidRPr="00BB5896">
        <w:rPr>
          <w:color w:val="000000" w:themeColor="text1"/>
        </w:rPr>
        <w:t>天津港南疆港区</w:t>
      </w:r>
      <w:r w:rsidRPr="00BB5896">
        <w:rPr>
          <w:color w:val="000000" w:themeColor="text1"/>
        </w:rPr>
        <w:t>26</w:t>
      </w:r>
      <w:r w:rsidRPr="00BB5896">
        <w:rPr>
          <w:color w:val="000000" w:themeColor="text1"/>
        </w:rPr>
        <w:t>号铁矿石码头工程</w:t>
      </w:r>
      <w:r w:rsidRPr="00BB5896">
        <w:rPr>
          <w:rFonts w:hint="eastAsia"/>
          <w:color w:val="000000" w:themeColor="text1"/>
        </w:rPr>
        <w:t>”</w:t>
      </w:r>
      <w:r w:rsidRPr="00BB5896">
        <w:rPr>
          <w:color w:val="000000" w:themeColor="text1"/>
        </w:rPr>
        <w:t>可知，四周采用防风抑尘网后，风穿过防风抑尘网后风速削减率过</w:t>
      </w:r>
      <w:r w:rsidRPr="00BB5896">
        <w:rPr>
          <w:color w:val="000000" w:themeColor="text1"/>
        </w:rPr>
        <w:t>70%</w:t>
      </w:r>
      <w:r w:rsidRPr="00BB5896">
        <w:rPr>
          <w:color w:val="000000" w:themeColor="text1"/>
        </w:rPr>
        <w:t>以上，堆场周边区域扬尘现象得</w:t>
      </w:r>
      <w:r w:rsidRPr="00BB5896">
        <w:rPr>
          <w:color w:val="000000" w:themeColor="text1"/>
        </w:rPr>
        <w:lastRenderedPageBreak/>
        <w:t>到明显控制，防风</w:t>
      </w:r>
      <w:r w:rsidRPr="00BB5896">
        <w:rPr>
          <w:rFonts w:hint="eastAsia"/>
          <w:color w:val="000000" w:themeColor="text1"/>
        </w:rPr>
        <w:t>抑尘</w:t>
      </w:r>
      <w:r w:rsidRPr="00BB5896">
        <w:rPr>
          <w:color w:val="000000" w:themeColor="text1"/>
        </w:rPr>
        <w:t>效率达到</w:t>
      </w:r>
      <w:r w:rsidRPr="00BB5896">
        <w:rPr>
          <w:color w:val="000000" w:themeColor="text1"/>
        </w:rPr>
        <w:t>80%</w:t>
      </w:r>
      <w:r w:rsidRPr="00BB5896">
        <w:rPr>
          <w:color w:val="000000" w:themeColor="text1"/>
        </w:rPr>
        <w:t>；若同时配合堆场内洒水喷淋、堆场外绿化等，粉尘的抑制率可达</w:t>
      </w:r>
      <w:r w:rsidRPr="00BB5896">
        <w:rPr>
          <w:color w:val="000000" w:themeColor="text1"/>
        </w:rPr>
        <w:t>90%</w:t>
      </w:r>
      <w:r w:rsidRPr="00BB5896">
        <w:rPr>
          <w:color w:val="000000" w:themeColor="text1"/>
        </w:rPr>
        <w:t>以上。</w:t>
      </w:r>
    </w:p>
    <w:p w14:paraId="25ECC919" w14:textId="51C53FF6" w:rsidR="00BC3F53" w:rsidRPr="00BB5896" w:rsidRDefault="00BC3F53" w:rsidP="00BC3F53">
      <w:pPr>
        <w:spacing w:line="500" w:lineRule="exact"/>
        <w:ind w:firstLine="480"/>
        <w:rPr>
          <w:color w:val="000000" w:themeColor="text1"/>
        </w:rPr>
      </w:pPr>
      <w:r w:rsidRPr="00BB5896">
        <w:rPr>
          <w:rFonts w:hint="eastAsia"/>
          <w:color w:val="000000" w:themeColor="text1"/>
        </w:rPr>
        <w:t>防风抑尘网根部宜设置排水沟，冲洗防风抑尘网产生的污水应经排水沟收集后排入厂区散货污水处理站。</w:t>
      </w:r>
    </w:p>
    <w:p w14:paraId="6C5418DE" w14:textId="229D0EDA" w:rsidR="00653A37" w:rsidRPr="00BB5896" w:rsidRDefault="00653A37" w:rsidP="00653A37">
      <w:pPr>
        <w:spacing w:line="500" w:lineRule="exact"/>
        <w:ind w:firstLine="480"/>
        <w:rPr>
          <w:color w:val="000000" w:themeColor="text1"/>
          <w:u w:val="single"/>
        </w:rPr>
      </w:pPr>
      <w:r w:rsidRPr="00BB5896">
        <w:rPr>
          <w:rFonts w:ascii="宋体" w:hAnsi="宋体" w:hint="eastAsia"/>
          <w:color w:val="000000" w:themeColor="text1"/>
          <w:u w:val="single"/>
        </w:rPr>
        <w:t xml:space="preserve">⑤ </w:t>
      </w:r>
      <w:r w:rsidRPr="00BB5896">
        <w:rPr>
          <w:rFonts w:hint="eastAsia"/>
          <w:color w:val="000000" w:themeColor="text1"/>
          <w:u w:val="single"/>
        </w:rPr>
        <w:t>防风抑尘网可行性分析</w:t>
      </w:r>
    </w:p>
    <w:p w14:paraId="714ADF54" w14:textId="03A3814B" w:rsidR="00653A37" w:rsidRPr="00BB5896" w:rsidRDefault="00653A37" w:rsidP="00653A37">
      <w:pPr>
        <w:spacing w:line="500" w:lineRule="exact"/>
        <w:ind w:firstLine="480"/>
        <w:rPr>
          <w:color w:val="000000" w:themeColor="text1"/>
          <w:u w:val="single"/>
        </w:rPr>
      </w:pPr>
      <w:r w:rsidRPr="00BB5896">
        <w:rPr>
          <w:rFonts w:hint="eastAsia"/>
          <w:color w:val="000000" w:themeColor="text1"/>
          <w:u w:val="single"/>
        </w:rPr>
        <w:t>项目拟在堆场西、</w:t>
      </w:r>
      <w:r w:rsidR="002D116A" w:rsidRPr="00BB5896">
        <w:rPr>
          <w:rFonts w:hint="eastAsia"/>
          <w:color w:val="000000" w:themeColor="text1"/>
          <w:u w:val="single"/>
        </w:rPr>
        <w:t>南</w:t>
      </w:r>
      <w:r w:rsidRPr="00BB5896">
        <w:rPr>
          <w:rFonts w:hint="eastAsia"/>
          <w:color w:val="000000" w:themeColor="text1"/>
          <w:u w:val="single"/>
        </w:rPr>
        <w:t>厂界处设置防风抑尘网；所在区域主导风向为西北风，次常风向为东南风；由于项目位于南方，所处地理位置能产生堆场起尘的风向多为北风，北面为在建的</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w:t>
      </w:r>
    </w:p>
    <w:p w14:paraId="7FEC7D14" w14:textId="3C8A6841" w:rsidR="006C7F1A" w:rsidRPr="00BB5896" w:rsidRDefault="006C7F1A" w:rsidP="006C7F1A">
      <w:pPr>
        <w:spacing w:line="500" w:lineRule="exact"/>
        <w:ind w:firstLine="480"/>
        <w:rPr>
          <w:color w:val="000000" w:themeColor="text1"/>
          <w:u w:val="single"/>
        </w:rPr>
      </w:pPr>
      <w:r w:rsidRPr="00BB5896">
        <w:rPr>
          <w:rFonts w:hint="eastAsia"/>
          <w:color w:val="000000" w:themeColor="text1"/>
          <w:u w:val="single"/>
        </w:rPr>
        <w:t>由于项目临近的</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号泊位在南面、北面设置有防风抑尘网，且南面、北面</w:t>
      </w:r>
      <w:r w:rsidRPr="00BB5896">
        <w:rPr>
          <w:rFonts w:hint="eastAsia"/>
          <w:color w:val="000000" w:themeColor="text1"/>
          <w:u w:val="single"/>
        </w:rPr>
        <w:t>2</w:t>
      </w:r>
      <w:r w:rsidRPr="00BB5896">
        <w:rPr>
          <w:rFonts w:hint="eastAsia"/>
          <w:color w:val="000000" w:themeColor="text1"/>
          <w:u w:val="single"/>
        </w:rPr>
        <w:t>面的防风抑尘网的中间共有</w:t>
      </w:r>
      <w:r w:rsidRPr="00BB5896">
        <w:rPr>
          <w:rFonts w:hint="eastAsia"/>
          <w:color w:val="000000" w:themeColor="text1"/>
          <w:u w:val="single"/>
        </w:rPr>
        <w:t>4</w:t>
      </w:r>
      <w:r w:rsidRPr="00BB5896">
        <w:rPr>
          <w:rFonts w:hint="eastAsia"/>
          <w:color w:val="000000" w:themeColor="text1"/>
          <w:u w:val="single"/>
        </w:rPr>
        <w:t>座散货堆场，其建设完成后，相当于有建筑物位于项目北面，来自北面的风向在经过</w:t>
      </w:r>
      <w:r w:rsidRPr="00BB5896">
        <w:rPr>
          <w:rFonts w:hint="eastAsia"/>
          <w:color w:val="000000" w:themeColor="text1"/>
          <w:u w:val="single"/>
        </w:rPr>
        <w:t>4</w:t>
      </w:r>
      <w:r w:rsidRPr="00BB5896">
        <w:rPr>
          <w:rFonts w:hint="eastAsia"/>
          <w:color w:val="000000" w:themeColor="text1"/>
          <w:u w:val="single"/>
        </w:rPr>
        <w:t>号、</w:t>
      </w:r>
      <w:r w:rsidRPr="00BB5896">
        <w:rPr>
          <w:rFonts w:hint="eastAsia"/>
          <w:color w:val="000000" w:themeColor="text1"/>
          <w:u w:val="single"/>
        </w:rPr>
        <w:t>5</w:t>
      </w:r>
      <w:r w:rsidRPr="00BB5896">
        <w:rPr>
          <w:rFonts w:hint="eastAsia"/>
          <w:color w:val="000000" w:themeColor="text1"/>
          <w:u w:val="single"/>
        </w:rPr>
        <w:t>号泊位设置的防风抑尘网、堆场后风速有所减小，同时项目北面设置</w:t>
      </w:r>
      <w:r w:rsidR="006A33D6" w:rsidRPr="00BB5896">
        <w:rPr>
          <w:rFonts w:hint="eastAsia"/>
          <w:color w:val="000000" w:themeColor="text1"/>
          <w:u w:val="single"/>
        </w:rPr>
        <w:t>有围墙及</w:t>
      </w:r>
      <w:r w:rsidRPr="00BB5896">
        <w:rPr>
          <w:rFonts w:hint="eastAsia"/>
          <w:color w:val="000000" w:themeColor="text1"/>
          <w:u w:val="single"/>
        </w:rPr>
        <w:t>绿化带，能进一步减小北面的风速。</w:t>
      </w:r>
    </w:p>
    <w:p w14:paraId="2A5AA34D" w14:textId="3C52F9AF" w:rsidR="00AE54C4" w:rsidRPr="00BB5896" w:rsidRDefault="00653A37" w:rsidP="00653A37">
      <w:pPr>
        <w:spacing w:line="500" w:lineRule="exact"/>
        <w:ind w:firstLine="480"/>
        <w:rPr>
          <w:color w:val="000000" w:themeColor="text1"/>
          <w:u w:val="single"/>
        </w:rPr>
      </w:pPr>
      <w:r w:rsidRPr="00BB5896">
        <w:rPr>
          <w:rFonts w:hint="eastAsia"/>
          <w:color w:val="000000" w:themeColor="text1"/>
          <w:u w:val="single"/>
        </w:rPr>
        <w:t>项目防风抑尘网的长度为</w:t>
      </w:r>
      <w:r w:rsidR="00C0394C" w:rsidRPr="00BB5896">
        <w:rPr>
          <w:rFonts w:hint="eastAsia"/>
          <w:color w:val="000000" w:themeColor="text1"/>
          <w:u w:val="single"/>
        </w:rPr>
        <w:t>161</w:t>
      </w:r>
      <w:r w:rsidRPr="00BB5896">
        <w:rPr>
          <w:rFonts w:hAnsi="宋体"/>
          <w:color w:val="000000" w:themeColor="text1"/>
          <w:u w:val="single"/>
        </w:rPr>
        <w:t xml:space="preserve"> </w:t>
      </w:r>
      <w:r w:rsidRPr="00BB5896">
        <w:rPr>
          <w:rFonts w:hAnsi="宋体" w:hint="eastAsia"/>
          <w:color w:val="000000" w:themeColor="text1"/>
          <w:u w:val="single"/>
        </w:rPr>
        <w:t>m</w:t>
      </w:r>
      <w:r w:rsidRPr="00BB5896">
        <w:rPr>
          <w:rFonts w:hint="eastAsia"/>
          <w:color w:val="000000" w:themeColor="text1"/>
          <w:kern w:val="2"/>
          <w:u w:val="single"/>
        </w:rPr>
        <w:t>，能较好地覆盖项目堆场</w:t>
      </w:r>
      <w:r w:rsidR="006C7F1A" w:rsidRPr="00BB5896">
        <w:rPr>
          <w:rFonts w:hint="eastAsia"/>
          <w:color w:val="000000" w:themeColor="text1"/>
          <w:kern w:val="2"/>
          <w:u w:val="single"/>
        </w:rPr>
        <w:t>西面及南面</w:t>
      </w:r>
      <w:r w:rsidRPr="00BB5896">
        <w:rPr>
          <w:rFonts w:hint="eastAsia"/>
          <w:color w:val="000000" w:themeColor="text1"/>
          <w:kern w:val="2"/>
          <w:u w:val="single"/>
        </w:rPr>
        <w:t>；综上所述，</w:t>
      </w:r>
      <w:r w:rsidRPr="00BB5896">
        <w:rPr>
          <w:rFonts w:hint="eastAsia"/>
          <w:color w:val="000000" w:themeColor="text1"/>
          <w:u w:val="single"/>
        </w:rPr>
        <w:t>项目设置的防风抑尘网合理可行。</w:t>
      </w:r>
    </w:p>
    <w:p w14:paraId="08D337D7" w14:textId="5639092D" w:rsidR="00F2576C" w:rsidRPr="00BB5896" w:rsidRDefault="00AE54C4" w:rsidP="00653A3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 xml:space="preserve">⑥ </w:t>
      </w:r>
      <w:r w:rsidR="009D2ED2" w:rsidRPr="00BB5896">
        <w:rPr>
          <w:rFonts w:ascii="宋体" w:hAnsi="宋体" w:hint="eastAsia"/>
          <w:color w:val="000000" w:themeColor="text1"/>
          <w:u w:val="single"/>
        </w:rPr>
        <w:t>运营期（武宣农场三队拆迁后）</w:t>
      </w:r>
      <w:r w:rsidRPr="00BB5896">
        <w:rPr>
          <w:rFonts w:ascii="宋体" w:hAnsi="宋体" w:hint="eastAsia"/>
          <w:color w:val="000000" w:themeColor="text1"/>
          <w:u w:val="single"/>
        </w:rPr>
        <w:t>为减少项目在堆场堆存时对周边大气环境产生较大影响，堆场内非作业堆垛采用如苫盖材料等覆盖处理，以用来减少堆场风蚀扬尘的产生。</w:t>
      </w:r>
    </w:p>
    <w:p w14:paraId="60667BE5" w14:textId="20ACCE0D" w:rsidR="00653A37" w:rsidRPr="00BB5896" w:rsidRDefault="00F2576C" w:rsidP="00653A37">
      <w:pPr>
        <w:spacing w:line="500" w:lineRule="exact"/>
        <w:ind w:firstLine="480"/>
        <w:rPr>
          <w:color w:val="000000" w:themeColor="text1"/>
          <w:u w:val="single"/>
        </w:rPr>
      </w:pPr>
      <w:r w:rsidRPr="00BB5896">
        <w:rPr>
          <w:rFonts w:ascii="宋体" w:hAnsi="宋体" w:cs="宋体" w:hint="eastAsia"/>
          <w:color w:val="000000" w:themeColor="text1"/>
          <w:u w:val="single"/>
        </w:rPr>
        <w:t>⑦</w:t>
      </w:r>
      <w:r w:rsidRPr="00BB5896">
        <w:rPr>
          <w:color w:val="000000" w:themeColor="text1"/>
          <w:u w:val="single"/>
        </w:rPr>
        <w:t xml:space="preserve"> </w:t>
      </w:r>
      <w:r w:rsidRPr="00BB5896">
        <w:rPr>
          <w:color w:val="000000" w:themeColor="text1"/>
          <w:u w:val="single"/>
        </w:rPr>
        <w:t>运营期散货堆场每天至少喷淋两次；若遇上风力较大及较为干燥天气，建议适当增加洒水频率，每天喷淋</w:t>
      </w:r>
      <w:r w:rsidRPr="00BB5896">
        <w:rPr>
          <w:color w:val="000000" w:themeColor="text1"/>
          <w:u w:val="single"/>
        </w:rPr>
        <w:t>3~5</w:t>
      </w:r>
      <w:r w:rsidRPr="00BB5896">
        <w:rPr>
          <w:color w:val="000000" w:themeColor="text1"/>
          <w:u w:val="single"/>
        </w:rPr>
        <w:t>次以减少扬尘产生。</w:t>
      </w:r>
    </w:p>
    <w:p w14:paraId="1E139643" w14:textId="21FC0C76" w:rsidR="00E0314A" w:rsidRPr="00BB5896" w:rsidRDefault="00E0314A" w:rsidP="00E0314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）装卸作业过程中拟采取的环保措施</w:t>
      </w:r>
    </w:p>
    <w:p w14:paraId="4F272718" w14:textId="0A1DF852" w:rsidR="0093636A" w:rsidRPr="00BB5896" w:rsidRDefault="00977A25" w:rsidP="0093636A">
      <w:pPr>
        <w:spacing w:line="500" w:lineRule="exact"/>
        <w:ind w:firstLine="480"/>
        <w:rPr>
          <w:color w:val="000000" w:themeColor="text1"/>
          <w:kern w:val="2"/>
        </w:rPr>
      </w:pPr>
      <w:r w:rsidRPr="00BB5896">
        <w:rPr>
          <w:color w:val="000000" w:themeColor="text1"/>
        </w:rPr>
        <w:t>与</w:t>
      </w:r>
      <w:r w:rsidR="00C32478" w:rsidRPr="00BB5896">
        <w:rPr>
          <w:color w:val="000000" w:themeColor="text1"/>
          <w:u w:val="single"/>
        </w:rPr>
        <w:t>武宣农场三队拆迁前</w:t>
      </w:r>
      <w:r w:rsidRPr="00BB5896">
        <w:rPr>
          <w:color w:val="000000" w:themeColor="text1"/>
        </w:rPr>
        <w:t>的</w:t>
      </w:r>
      <w:r w:rsidRPr="00BB5896">
        <w:rPr>
          <w:rFonts w:ascii="宋体" w:hAnsi="宋体" w:cs="宋体" w:hint="eastAsia"/>
          <w:color w:val="000000" w:themeColor="text1"/>
        </w:rPr>
        <w:t>①</w:t>
      </w:r>
      <w:r w:rsidRPr="00BB5896">
        <w:rPr>
          <w:color w:val="000000" w:themeColor="text1"/>
        </w:rPr>
        <w:t>~</w:t>
      </w:r>
      <w:r w:rsidRPr="00BB5896">
        <w:rPr>
          <w:rFonts w:ascii="宋体" w:hAnsi="宋体" w:cs="宋体" w:hint="eastAsia"/>
          <w:color w:val="000000" w:themeColor="text1"/>
        </w:rPr>
        <w:t>⑥</w:t>
      </w:r>
      <w:r w:rsidRPr="00BB5896">
        <w:rPr>
          <w:color w:val="000000" w:themeColor="text1"/>
        </w:rPr>
        <w:t>项</w:t>
      </w:r>
      <w:r w:rsidR="00C55915" w:rsidRPr="00BB5896">
        <w:rPr>
          <w:rFonts w:hint="eastAsia"/>
          <w:color w:val="000000" w:themeColor="text1"/>
        </w:rPr>
        <w:t>措施</w:t>
      </w:r>
      <w:r w:rsidRPr="00BB5896">
        <w:rPr>
          <w:color w:val="000000" w:themeColor="text1"/>
        </w:rPr>
        <w:t>一致</w:t>
      </w:r>
      <w:r w:rsidRPr="00BB5896">
        <w:rPr>
          <w:rFonts w:hint="eastAsia"/>
          <w:color w:val="000000" w:themeColor="text1"/>
        </w:rPr>
        <w:t>，除此之外还有以下措施</w:t>
      </w:r>
      <w:r w:rsidR="0093636A" w:rsidRPr="00BB5896">
        <w:rPr>
          <w:color w:val="000000" w:themeColor="text1"/>
          <w:kern w:val="2"/>
        </w:rPr>
        <w:t>。</w:t>
      </w:r>
    </w:p>
    <w:p w14:paraId="4E96213B" w14:textId="40DD839C" w:rsidR="00612A51" w:rsidRPr="00BB5896" w:rsidRDefault="00977A25" w:rsidP="0093636A">
      <w:pPr>
        <w:spacing w:line="500" w:lineRule="exact"/>
        <w:ind w:firstLine="480"/>
        <w:rPr>
          <w:color w:val="000000" w:themeColor="text1"/>
          <w:kern w:val="2"/>
        </w:rPr>
      </w:pPr>
      <w:r w:rsidRPr="00BB5896">
        <w:rPr>
          <w:rFonts w:ascii="宋体" w:hAnsi="宋体" w:hint="eastAsia"/>
          <w:color w:val="000000" w:themeColor="text1"/>
          <w:kern w:val="2"/>
        </w:rPr>
        <w:t xml:space="preserve">① </w:t>
      </w:r>
      <w:r w:rsidR="0093636A" w:rsidRPr="00BB5896">
        <w:rPr>
          <w:rFonts w:hint="eastAsia"/>
          <w:color w:val="000000" w:themeColor="text1"/>
          <w:kern w:val="2"/>
        </w:rPr>
        <w:t>在进行装船作业时在</w:t>
      </w:r>
      <w:r w:rsidR="00D03AAB" w:rsidRPr="00BB5896">
        <w:rPr>
          <w:rFonts w:hint="eastAsia"/>
          <w:color w:val="000000" w:themeColor="text1"/>
          <w:kern w:val="2"/>
        </w:rPr>
        <w:t>散货</w:t>
      </w:r>
      <w:r w:rsidR="0093636A" w:rsidRPr="00BB5896">
        <w:rPr>
          <w:rFonts w:hint="eastAsia"/>
          <w:color w:val="000000" w:themeColor="text1"/>
          <w:kern w:val="2"/>
        </w:rPr>
        <w:t>堆场对</w:t>
      </w:r>
      <w:r w:rsidR="00D03AAB" w:rsidRPr="00BB5896">
        <w:rPr>
          <w:rFonts w:hint="eastAsia"/>
          <w:color w:val="000000" w:themeColor="text1"/>
          <w:kern w:val="2"/>
        </w:rPr>
        <w:t>货物</w:t>
      </w:r>
      <w:r w:rsidR="0093636A" w:rsidRPr="00BB5896">
        <w:rPr>
          <w:rFonts w:hint="eastAsia"/>
          <w:color w:val="000000" w:themeColor="text1"/>
          <w:kern w:val="2"/>
        </w:rPr>
        <w:t>进行洒水增加</w:t>
      </w:r>
      <w:r w:rsidR="00D03AAB" w:rsidRPr="00BB5896">
        <w:rPr>
          <w:rFonts w:hint="eastAsia"/>
          <w:color w:val="000000" w:themeColor="text1"/>
          <w:kern w:val="2"/>
        </w:rPr>
        <w:t>其</w:t>
      </w:r>
      <w:r w:rsidR="0093636A" w:rsidRPr="00BB5896">
        <w:rPr>
          <w:rFonts w:hint="eastAsia"/>
          <w:color w:val="000000" w:themeColor="text1"/>
          <w:kern w:val="2"/>
        </w:rPr>
        <w:t>含水率，</w:t>
      </w:r>
      <w:r w:rsidR="00C712FB" w:rsidRPr="00BB5896">
        <w:rPr>
          <w:rFonts w:hint="eastAsia"/>
          <w:color w:val="000000" w:themeColor="text1"/>
          <w:kern w:val="2"/>
        </w:rPr>
        <w:t>以</w:t>
      </w:r>
      <w:r w:rsidR="0093636A" w:rsidRPr="00BB5896">
        <w:rPr>
          <w:rFonts w:hint="eastAsia"/>
          <w:color w:val="000000" w:themeColor="text1"/>
          <w:kern w:val="2"/>
        </w:rPr>
        <w:t>降低装卸作业过程中的起尘量。</w:t>
      </w:r>
    </w:p>
    <w:p w14:paraId="6D0D1E4C" w14:textId="49DB4279" w:rsidR="00F30018" w:rsidRPr="00BB5896" w:rsidRDefault="00977A25" w:rsidP="0093636A">
      <w:pPr>
        <w:spacing w:line="500" w:lineRule="exact"/>
        <w:ind w:firstLine="480"/>
        <w:rPr>
          <w:color w:val="000000" w:themeColor="text1"/>
          <w:kern w:val="2"/>
        </w:rPr>
      </w:pPr>
      <w:r w:rsidRPr="00BB5896">
        <w:rPr>
          <w:rFonts w:ascii="宋体" w:hAnsi="宋体" w:hint="eastAsia"/>
          <w:color w:val="000000" w:themeColor="text1"/>
          <w:kern w:val="2"/>
        </w:rPr>
        <w:t xml:space="preserve">② </w:t>
      </w:r>
      <w:r w:rsidR="00612A51" w:rsidRPr="00BB5896">
        <w:rPr>
          <w:rFonts w:hint="eastAsia"/>
          <w:color w:val="000000" w:themeColor="text1"/>
          <w:kern w:val="2"/>
        </w:rPr>
        <w:t>散货在装卸作业中尽量减少作业高度（如使用装载机装堆取料时减小落料高度，自卸车卸料时减小作业落差），减少粉尘产生。</w:t>
      </w:r>
    </w:p>
    <w:p w14:paraId="5BD2EED5" w14:textId="428D82AF" w:rsidR="005C454A" w:rsidRPr="00BB5896" w:rsidRDefault="00977A25" w:rsidP="005C454A">
      <w:pPr>
        <w:spacing w:line="500" w:lineRule="exact"/>
        <w:ind w:firstLine="480"/>
        <w:rPr>
          <w:color w:val="000000" w:themeColor="text1"/>
          <w:kern w:val="2"/>
          <w:u w:val="single"/>
        </w:rPr>
      </w:pPr>
      <w:r w:rsidRPr="00BB5896">
        <w:rPr>
          <w:rFonts w:ascii="宋体" w:hAnsi="宋体" w:hint="eastAsia"/>
          <w:color w:val="000000" w:themeColor="text1"/>
          <w:kern w:val="2"/>
          <w:u w:val="single"/>
        </w:rPr>
        <w:t xml:space="preserve">③ </w:t>
      </w:r>
      <w:r w:rsidR="00F30018" w:rsidRPr="00BB5896">
        <w:rPr>
          <w:rFonts w:hint="eastAsia"/>
          <w:color w:val="000000" w:themeColor="text1"/>
          <w:kern w:val="2"/>
          <w:u w:val="single"/>
        </w:rPr>
        <w:t>装载机宜选择装斗设置洒水雾化喷头的车型，在装卸过程中开启洒水雾化喷头，以减少粉尘污染</w:t>
      </w:r>
      <w:r w:rsidR="005C454A" w:rsidRPr="00BB5896">
        <w:rPr>
          <w:rFonts w:hint="eastAsia"/>
          <w:color w:val="000000" w:themeColor="text1"/>
          <w:kern w:val="2"/>
          <w:u w:val="single"/>
        </w:rPr>
        <w:t>，业主在设备采购时应与供应方明确设备的需求，提供符合环保要求的设备。</w:t>
      </w:r>
    </w:p>
    <w:p w14:paraId="42E79A94" w14:textId="77777777" w:rsidR="00117452" w:rsidRPr="00BB5896" w:rsidRDefault="00977A25" w:rsidP="005C454A">
      <w:pPr>
        <w:spacing w:line="500" w:lineRule="exact"/>
        <w:ind w:firstLine="480"/>
        <w:rPr>
          <w:color w:val="000000" w:themeColor="text1"/>
          <w:kern w:val="2"/>
        </w:rPr>
      </w:pPr>
      <w:r w:rsidRPr="00BB5896">
        <w:rPr>
          <w:rFonts w:ascii="宋体" w:hAnsi="宋体" w:hint="eastAsia"/>
          <w:color w:val="000000" w:themeColor="text1"/>
          <w:kern w:val="2"/>
        </w:rPr>
        <w:lastRenderedPageBreak/>
        <w:t xml:space="preserve">④ </w:t>
      </w:r>
      <w:r w:rsidR="005C454A" w:rsidRPr="00BB5896">
        <w:rPr>
          <w:rFonts w:hint="eastAsia"/>
          <w:color w:val="000000" w:themeColor="text1"/>
          <w:kern w:val="2"/>
        </w:rPr>
        <w:t>提高操作准确性，使用装载机进行装卸作业时严格控制落料高度，并且尽可能地将装卸散货作业落差降最低。</w:t>
      </w:r>
    </w:p>
    <w:p w14:paraId="2EFDAA71" w14:textId="15CD5156" w:rsidR="0093636A" w:rsidRPr="00BB5896" w:rsidRDefault="00117452" w:rsidP="005C454A">
      <w:pPr>
        <w:spacing w:line="500" w:lineRule="exact"/>
        <w:ind w:firstLine="480"/>
        <w:rPr>
          <w:color w:val="000000" w:themeColor="text1"/>
          <w:kern w:val="2"/>
          <w:u w:val="single"/>
        </w:rPr>
      </w:pPr>
      <w:r w:rsidRPr="00BB5896">
        <w:rPr>
          <w:rFonts w:ascii="宋体" w:hAnsi="宋体" w:hint="eastAsia"/>
          <w:color w:val="000000" w:themeColor="text1"/>
          <w:kern w:val="2"/>
          <w:u w:val="single"/>
        </w:rPr>
        <w:t>⑤</w:t>
      </w:r>
      <w:r w:rsidRPr="00BB5896">
        <w:rPr>
          <w:rFonts w:hint="eastAsia"/>
          <w:color w:val="000000" w:themeColor="text1"/>
          <w:kern w:val="2"/>
          <w:u w:val="single"/>
        </w:rPr>
        <w:t xml:space="preserve"> </w:t>
      </w:r>
      <w:r w:rsidRPr="00BB5896">
        <w:rPr>
          <w:rFonts w:hint="eastAsia"/>
          <w:color w:val="000000" w:themeColor="text1"/>
          <w:kern w:val="2"/>
          <w:u w:val="single"/>
        </w:rPr>
        <w:t>风速超过</w:t>
      </w:r>
      <w:r w:rsidRPr="00BB5896">
        <w:rPr>
          <w:rFonts w:hint="eastAsia"/>
          <w:color w:val="000000" w:themeColor="text1"/>
          <w:kern w:val="2"/>
          <w:u w:val="single"/>
        </w:rPr>
        <w:t>6</w:t>
      </w:r>
      <w:r w:rsidRPr="00BB5896">
        <w:rPr>
          <w:rFonts w:hint="eastAsia"/>
          <w:color w:val="000000" w:themeColor="text1"/>
          <w:kern w:val="2"/>
          <w:u w:val="single"/>
        </w:rPr>
        <w:t>级风（＞</w:t>
      </w:r>
      <w:r w:rsidRPr="00BB5896">
        <w:rPr>
          <w:rFonts w:hint="eastAsia"/>
          <w:color w:val="000000" w:themeColor="text1"/>
          <w:kern w:val="2"/>
          <w:u w:val="single"/>
        </w:rPr>
        <w:t>10.8 m/s</w:t>
      </w:r>
      <w:r w:rsidRPr="00BB5896">
        <w:rPr>
          <w:rFonts w:hint="eastAsia"/>
          <w:color w:val="000000" w:themeColor="text1"/>
          <w:kern w:val="2"/>
          <w:u w:val="single"/>
        </w:rPr>
        <w:t>）时，停止装卸作业。</w:t>
      </w:r>
    </w:p>
    <w:p w14:paraId="75F05073" w14:textId="77777777" w:rsidR="00E0314A" w:rsidRPr="00BB5896" w:rsidRDefault="00E0314A" w:rsidP="00E0314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）运输车辆、装卸作业机械及船舶相关环保措施</w:t>
      </w:r>
    </w:p>
    <w:p w14:paraId="784C6F27" w14:textId="77777777" w:rsidR="00E0314A" w:rsidRPr="00BB5896" w:rsidRDefault="00E0314A" w:rsidP="00E0314A">
      <w:pPr>
        <w:spacing w:line="500" w:lineRule="exact"/>
        <w:ind w:firstLine="480"/>
        <w:rPr>
          <w:color w:val="000000" w:themeColor="text1"/>
        </w:rPr>
      </w:pPr>
      <w:r w:rsidRPr="00BB5896">
        <w:rPr>
          <w:rFonts w:hint="eastAsia"/>
          <w:color w:val="000000" w:themeColor="text1"/>
        </w:rPr>
        <w:t>①</w:t>
      </w:r>
      <w:r w:rsidRPr="00BB5896">
        <w:rPr>
          <w:rFonts w:hint="eastAsia"/>
          <w:color w:val="000000" w:themeColor="text1"/>
        </w:rPr>
        <w:t xml:space="preserve"> </w:t>
      </w:r>
      <w:r w:rsidRPr="00BB5896">
        <w:rPr>
          <w:rFonts w:hint="eastAsia"/>
          <w:color w:val="000000" w:themeColor="text1"/>
        </w:rPr>
        <w:t>运输车辆</w:t>
      </w:r>
    </w:p>
    <w:p w14:paraId="7F5C0053" w14:textId="54B81ACD" w:rsidR="00E0314A" w:rsidRPr="00BB5896" w:rsidRDefault="00E0314A" w:rsidP="00E0314A">
      <w:pPr>
        <w:spacing w:line="500" w:lineRule="exact"/>
        <w:ind w:firstLine="480"/>
        <w:rPr>
          <w:color w:val="000000" w:themeColor="text1"/>
        </w:rPr>
      </w:pPr>
      <w:r w:rsidRPr="00BB5896">
        <w:rPr>
          <w:rFonts w:hint="eastAsia"/>
          <w:color w:val="000000" w:themeColor="text1"/>
        </w:rPr>
        <w:t>运输车辆应选择符合国家相关标准的型号，并且采用优质的无铅汽油作为燃料。</w:t>
      </w:r>
    </w:p>
    <w:p w14:paraId="791851F7" w14:textId="35E8FF38" w:rsidR="00E0314A" w:rsidRPr="00BB5896" w:rsidRDefault="00E0314A" w:rsidP="00E0314A">
      <w:pPr>
        <w:spacing w:line="500" w:lineRule="exact"/>
        <w:ind w:firstLine="480"/>
        <w:rPr>
          <w:color w:val="000000" w:themeColor="text1"/>
        </w:rPr>
      </w:pPr>
      <w:r w:rsidRPr="00BB5896">
        <w:rPr>
          <w:rFonts w:hint="eastAsia"/>
          <w:color w:val="000000" w:themeColor="text1"/>
        </w:rPr>
        <w:t>港区内行驶应控制车速，并且严禁超载。</w:t>
      </w:r>
    </w:p>
    <w:p w14:paraId="7DC1875A" w14:textId="77777777" w:rsidR="00E0314A" w:rsidRPr="00BB5896" w:rsidRDefault="00E0314A" w:rsidP="00E0314A">
      <w:pPr>
        <w:spacing w:line="500" w:lineRule="exact"/>
        <w:ind w:firstLine="480"/>
        <w:rPr>
          <w:color w:val="000000" w:themeColor="text1"/>
        </w:rPr>
      </w:pPr>
      <w:r w:rsidRPr="00BB5896">
        <w:rPr>
          <w:rFonts w:hint="eastAsia"/>
          <w:color w:val="000000" w:themeColor="text1"/>
        </w:rPr>
        <w:t>②</w:t>
      </w:r>
      <w:r w:rsidRPr="00BB5896">
        <w:rPr>
          <w:rFonts w:hint="eastAsia"/>
          <w:color w:val="000000" w:themeColor="text1"/>
        </w:rPr>
        <w:t xml:space="preserve"> </w:t>
      </w:r>
      <w:r w:rsidRPr="00BB5896">
        <w:rPr>
          <w:rFonts w:hint="eastAsia"/>
          <w:color w:val="000000" w:themeColor="text1"/>
        </w:rPr>
        <w:t>装卸作业机械</w:t>
      </w:r>
    </w:p>
    <w:p w14:paraId="0D0DC274" w14:textId="13820333" w:rsidR="00E0314A" w:rsidRPr="00BB5896" w:rsidRDefault="00E0314A" w:rsidP="00E0314A">
      <w:pPr>
        <w:spacing w:line="500" w:lineRule="exact"/>
        <w:ind w:firstLine="480"/>
        <w:rPr>
          <w:color w:val="000000" w:themeColor="text1"/>
        </w:rPr>
      </w:pPr>
      <w:r w:rsidRPr="00BB5896">
        <w:rPr>
          <w:rFonts w:hint="eastAsia"/>
          <w:color w:val="000000" w:themeColor="text1"/>
        </w:rPr>
        <w:t>选用较为环保的型号，并且定期检查维护，使其保持良好的运行状态。</w:t>
      </w:r>
    </w:p>
    <w:p w14:paraId="41CFC548" w14:textId="04728102" w:rsidR="00E0314A" w:rsidRPr="00BB5896" w:rsidRDefault="00E0314A" w:rsidP="00E0314A">
      <w:pPr>
        <w:spacing w:line="500" w:lineRule="exact"/>
        <w:ind w:firstLine="480"/>
        <w:rPr>
          <w:color w:val="000000" w:themeColor="text1"/>
        </w:rPr>
      </w:pPr>
      <w:r w:rsidRPr="00BB5896">
        <w:rPr>
          <w:rFonts w:hint="eastAsia"/>
          <w:color w:val="000000" w:themeColor="text1"/>
        </w:rPr>
        <w:t>严禁使用报废的装卸作业机械。</w:t>
      </w:r>
    </w:p>
    <w:p w14:paraId="42A80B25" w14:textId="2D858C51" w:rsidR="00E0314A" w:rsidRPr="00BB5896" w:rsidRDefault="00E0314A" w:rsidP="00E0314A">
      <w:pPr>
        <w:spacing w:line="500" w:lineRule="exact"/>
        <w:ind w:firstLine="480"/>
        <w:rPr>
          <w:color w:val="000000" w:themeColor="text1"/>
        </w:rPr>
      </w:pPr>
      <w:r w:rsidRPr="00BB5896">
        <w:rPr>
          <w:rFonts w:hint="eastAsia"/>
          <w:color w:val="000000" w:themeColor="text1"/>
        </w:rPr>
        <w:t>③</w:t>
      </w:r>
      <w:r w:rsidRPr="00BB5896">
        <w:rPr>
          <w:rFonts w:hint="eastAsia"/>
          <w:color w:val="000000" w:themeColor="text1"/>
        </w:rPr>
        <w:t xml:space="preserve"> </w:t>
      </w:r>
      <w:r w:rsidRPr="00BB5896">
        <w:rPr>
          <w:rFonts w:hint="eastAsia"/>
          <w:color w:val="000000" w:themeColor="text1"/>
        </w:rPr>
        <w:t>船舶</w:t>
      </w:r>
    </w:p>
    <w:p w14:paraId="5625788B" w14:textId="44F6653E" w:rsidR="00E0314A" w:rsidRPr="00BB5896" w:rsidRDefault="00956354" w:rsidP="00E0314A">
      <w:pPr>
        <w:spacing w:line="500" w:lineRule="exact"/>
        <w:ind w:firstLine="480"/>
        <w:rPr>
          <w:color w:val="000000" w:themeColor="text1"/>
        </w:rPr>
      </w:pPr>
      <w:r w:rsidRPr="00BB5896">
        <w:rPr>
          <w:rFonts w:hint="eastAsia"/>
          <w:color w:val="000000" w:themeColor="text1"/>
        </w:rPr>
        <w:t>与</w:t>
      </w:r>
      <w:r w:rsidR="00C32478" w:rsidRPr="00BB5896">
        <w:rPr>
          <w:rFonts w:hint="eastAsia"/>
          <w:color w:val="000000" w:themeColor="text1"/>
        </w:rPr>
        <w:t>武宣农场三队拆迁前</w:t>
      </w:r>
      <w:r w:rsidRPr="00BB5896">
        <w:rPr>
          <w:rFonts w:hint="eastAsia"/>
          <w:color w:val="000000" w:themeColor="text1"/>
        </w:rPr>
        <w:t>措施一致</w:t>
      </w:r>
      <w:r w:rsidR="00E0314A" w:rsidRPr="00BB5896">
        <w:rPr>
          <w:rFonts w:hint="eastAsia"/>
          <w:color w:val="000000" w:themeColor="text1"/>
        </w:rPr>
        <w:t>。</w:t>
      </w:r>
    </w:p>
    <w:p w14:paraId="52BF90DB" w14:textId="77777777"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00B00783" w:rsidRPr="00BB5896">
        <w:rPr>
          <w:rFonts w:hint="eastAsia"/>
          <w:color w:val="000000" w:themeColor="text1"/>
        </w:rPr>
        <w:t>2.3</w:t>
      </w:r>
      <w:r w:rsidRPr="00BB5896">
        <w:rPr>
          <w:color w:val="000000" w:themeColor="text1"/>
        </w:rPr>
        <w:t xml:space="preserve"> </w:t>
      </w:r>
      <w:r w:rsidRPr="00BB5896">
        <w:rPr>
          <w:color w:val="000000" w:themeColor="text1"/>
        </w:rPr>
        <w:t>地表水环境保护措施</w:t>
      </w:r>
    </w:p>
    <w:p w14:paraId="1A24F87A" w14:textId="707C4255" w:rsidR="00CE74EA" w:rsidRPr="00BB5896" w:rsidRDefault="00CE74EA" w:rsidP="00F44919">
      <w:pPr>
        <w:pStyle w:val="04"/>
        <w:spacing w:beforeLines="50" w:before="163" w:afterLines="50" w:after="163" w:line="500" w:lineRule="exact"/>
        <w:ind w:left="862" w:hanging="862"/>
        <w:rPr>
          <w:color w:val="000000" w:themeColor="text1"/>
        </w:rPr>
      </w:pPr>
      <w:r w:rsidRPr="00BB5896">
        <w:rPr>
          <w:rFonts w:hint="eastAsia"/>
          <w:color w:val="000000" w:themeColor="text1"/>
        </w:rPr>
        <w:t>5.</w:t>
      </w:r>
      <w:r w:rsidR="003766AC" w:rsidRPr="00BB5896">
        <w:rPr>
          <w:rFonts w:hint="eastAsia"/>
          <w:color w:val="000000" w:themeColor="text1"/>
        </w:rPr>
        <w:t>2</w:t>
      </w:r>
      <w:r w:rsidRPr="00BB5896">
        <w:rPr>
          <w:rFonts w:hint="eastAsia"/>
          <w:color w:val="000000" w:themeColor="text1"/>
        </w:rPr>
        <w:t>.</w:t>
      </w:r>
      <w:r w:rsidR="003766AC" w:rsidRPr="00BB5896">
        <w:rPr>
          <w:rFonts w:hint="eastAsia"/>
          <w:color w:val="000000" w:themeColor="text1"/>
        </w:rPr>
        <w:t>3</w:t>
      </w:r>
      <w:r w:rsidRPr="00BB5896">
        <w:rPr>
          <w:rFonts w:hint="eastAsia"/>
          <w:color w:val="000000" w:themeColor="text1"/>
        </w:rPr>
        <w:t>.</w:t>
      </w:r>
      <w:r w:rsidR="00FB4713" w:rsidRPr="00BB5896">
        <w:rPr>
          <w:color w:val="000000" w:themeColor="text1"/>
        </w:rPr>
        <w:t>1</w:t>
      </w:r>
      <w:r w:rsidRPr="00BB5896">
        <w:rPr>
          <w:rFonts w:hint="eastAsia"/>
          <w:color w:val="000000" w:themeColor="text1"/>
        </w:rPr>
        <w:t xml:space="preserve"> </w:t>
      </w:r>
      <w:r w:rsidRPr="00BB5896">
        <w:rPr>
          <w:rFonts w:hint="eastAsia"/>
          <w:color w:val="000000" w:themeColor="text1"/>
        </w:rPr>
        <w:t>废水产生情况及收集处置措施方案</w:t>
      </w:r>
    </w:p>
    <w:p w14:paraId="1E2E1A0D" w14:textId="68B155C7" w:rsidR="00422A6F" w:rsidRPr="00BB5896" w:rsidRDefault="00422A6F" w:rsidP="00422A6F">
      <w:pPr>
        <w:spacing w:line="500" w:lineRule="exact"/>
        <w:ind w:firstLine="482"/>
        <w:rPr>
          <w:color w:val="000000" w:themeColor="text1"/>
          <w:u w:val="single"/>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w:t>
      </w:r>
      <w:r w:rsidR="00C32478" w:rsidRPr="00BB5896">
        <w:rPr>
          <w:rFonts w:hint="eastAsia"/>
          <w:b/>
          <w:color w:val="000000" w:themeColor="text1"/>
          <w:u w:val="single"/>
        </w:rPr>
        <w:t>武宣农场三队拆迁前</w:t>
      </w:r>
    </w:p>
    <w:p w14:paraId="7F198A35" w14:textId="77777777" w:rsidR="00D03447" w:rsidRPr="00BB5896" w:rsidRDefault="00D03447" w:rsidP="00D03447">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船舶废水收集处置方案</w:t>
      </w:r>
    </w:p>
    <w:p w14:paraId="11D81A5A" w14:textId="77777777" w:rsidR="00D03447" w:rsidRPr="00BB5896" w:rsidRDefault="00D03447" w:rsidP="00D03447">
      <w:pPr>
        <w:spacing w:line="500" w:lineRule="exact"/>
        <w:ind w:firstLine="480"/>
        <w:rPr>
          <w:rFonts w:ascii="宋体" w:hAnsi="宋体"/>
          <w:color w:val="000000" w:themeColor="text1"/>
        </w:rPr>
      </w:pPr>
      <w:r w:rsidRPr="00BB5896">
        <w:rPr>
          <w:rFonts w:hint="eastAsia"/>
          <w:color w:val="000000" w:themeColor="text1"/>
        </w:rPr>
        <w:t>船舶废水由船舶舱底含油污水以及生活污水组成。</w:t>
      </w:r>
    </w:p>
    <w:p w14:paraId="2A77B55B" w14:textId="77777777" w:rsidR="00D03447" w:rsidRPr="00BB5896" w:rsidRDefault="00D03447" w:rsidP="00D03447">
      <w:pPr>
        <w:spacing w:line="500" w:lineRule="exact"/>
        <w:ind w:firstLine="480"/>
        <w:rPr>
          <w:rFonts w:ascii="宋体" w:hAnsi="宋体"/>
          <w:color w:val="000000" w:themeColor="text1"/>
        </w:rPr>
      </w:pPr>
      <w:r w:rsidRPr="00BB5896">
        <w:rPr>
          <w:color w:val="000000" w:themeColor="text1"/>
        </w:rPr>
        <w:t>I</w:t>
      </w:r>
      <w:r w:rsidRPr="00BB5896">
        <w:rPr>
          <w:rFonts w:ascii="宋体" w:hAnsi="宋体" w:hint="eastAsia"/>
          <w:color w:val="000000" w:themeColor="text1"/>
        </w:rPr>
        <w:t>、收集方案</w:t>
      </w:r>
    </w:p>
    <w:p w14:paraId="4D75228C" w14:textId="77777777" w:rsidR="00D03447" w:rsidRPr="00BB5896" w:rsidRDefault="00D03447" w:rsidP="00D03447">
      <w:pPr>
        <w:spacing w:line="500" w:lineRule="exact"/>
        <w:ind w:firstLine="480"/>
        <w:rPr>
          <w:color w:val="000000" w:themeColor="text1"/>
        </w:rPr>
      </w:pPr>
      <w:r w:rsidRPr="00BB5896">
        <w:rPr>
          <w:rFonts w:hint="eastAsia"/>
          <w:color w:val="000000" w:themeColor="text1"/>
        </w:rPr>
        <w:t>根据</w:t>
      </w:r>
      <w:r w:rsidRPr="00BB5896">
        <w:rPr>
          <w:color w:val="000000" w:themeColor="text1"/>
        </w:rPr>
        <w:t>《来宾港船舶污染物接收、转运、处置能力评估及相应设施建设方案》</w:t>
      </w:r>
      <w:r w:rsidRPr="00BB5896">
        <w:rPr>
          <w:rFonts w:hint="eastAsia"/>
          <w:color w:val="000000" w:themeColor="text1"/>
        </w:rPr>
        <w:t>，项目拟配备的船舶废水相关接收设施主要如表</w:t>
      </w:r>
      <w:r w:rsidRPr="00BB5896">
        <w:rPr>
          <w:rFonts w:hint="eastAsia"/>
          <w:color w:val="000000" w:themeColor="text1"/>
        </w:rPr>
        <w:t>5.2</w:t>
      </w:r>
      <w:r w:rsidRPr="00BB5896">
        <w:rPr>
          <w:color w:val="000000" w:themeColor="text1"/>
        </w:rPr>
        <w:t>.3-1</w:t>
      </w:r>
      <w:r w:rsidRPr="00BB5896">
        <w:rPr>
          <w:rFonts w:hint="eastAsia"/>
          <w:color w:val="000000" w:themeColor="text1"/>
        </w:rPr>
        <w:t>所示。</w:t>
      </w:r>
      <w:r w:rsidRPr="00BB5896">
        <w:rPr>
          <w:rFonts w:hint="eastAsia"/>
          <w:color w:val="000000" w:themeColor="text1"/>
        </w:rPr>
        <w:t xml:space="preserve"> </w:t>
      </w:r>
    </w:p>
    <w:p w14:paraId="21BB416F" w14:textId="77777777" w:rsidR="00D03447" w:rsidRPr="00BB5896" w:rsidRDefault="00D03447" w:rsidP="00D03447">
      <w:pPr>
        <w:pStyle w:val="06"/>
        <w:spacing w:line="500" w:lineRule="exact"/>
        <w:rPr>
          <w:rFonts w:eastAsia="宋体" w:hAnsi="宋体"/>
          <w:b/>
          <w:color w:val="000000" w:themeColor="text1"/>
        </w:rPr>
      </w:pPr>
      <w:r w:rsidRPr="00BB5896">
        <w:rPr>
          <w:rFonts w:eastAsia="宋体" w:hAnsi="宋体" w:hint="eastAsia"/>
          <w:b/>
          <w:color w:val="000000" w:themeColor="text1"/>
        </w:rPr>
        <w:t>表</w:t>
      </w:r>
      <w:r w:rsidRPr="00BB5896">
        <w:rPr>
          <w:rFonts w:eastAsia="宋体" w:hAnsi="宋体" w:hint="eastAsia"/>
          <w:b/>
          <w:color w:val="000000" w:themeColor="text1"/>
        </w:rPr>
        <w:t>5.2.</w:t>
      </w:r>
      <w:r w:rsidRPr="00BB5896">
        <w:rPr>
          <w:rFonts w:eastAsia="宋体" w:hAnsi="宋体"/>
          <w:b/>
          <w:color w:val="000000" w:themeColor="text1"/>
        </w:rPr>
        <w:t>3-1</w:t>
      </w:r>
      <w:r w:rsidRPr="00BB5896">
        <w:rPr>
          <w:rFonts w:eastAsia="宋体" w:hAnsi="宋体" w:hint="eastAsia"/>
          <w:b/>
          <w:color w:val="000000" w:themeColor="text1"/>
        </w:rPr>
        <w:t xml:space="preserve"> </w:t>
      </w:r>
      <w:r w:rsidRPr="00BB5896">
        <w:rPr>
          <w:rFonts w:eastAsia="宋体" w:hAnsi="宋体" w:hint="eastAsia"/>
          <w:b/>
          <w:color w:val="000000" w:themeColor="text1"/>
        </w:rPr>
        <w:t>船舶污水接收设施一览表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7"/>
        <w:gridCol w:w="3735"/>
        <w:gridCol w:w="2691"/>
        <w:gridCol w:w="1977"/>
      </w:tblGrid>
      <w:tr w:rsidR="00BB5896" w:rsidRPr="00BB5896" w14:paraId="7278FB54" w14:textId="77777777" w:rsidTr="00A46ADE">
        <w:trPr>
          <w:trHeight w:val="397"/>
          <w:jc w:val="center"/>
        </w:trPr>
        <w:tc>
          <w:tcPr>
            <w:tcW w:w="363" w:type="pct"/>
            <w:vAlign w:val="center"/>
          </w:tcPr>
          <w:p w14:paraId="27C9FA5F"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序号</w:t>
            </w:r>
          </w:p>
        </w:tc>
        <w:tc>
          <w:tcPr>
            <w:tcW w:w="2061" w:type="pct"/>
            <w:vAlign w:val="center"/>
          </w:tcPr>
          <w:p w14:paraId="0A96C716"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项目</w:t>
            </w:r>
          </w:p>
        </w:tc>
        <w:tc>
          <w:tcPr>
            <w:tcW w:w="1485" w:type="pct"/>
            <w:vAlign w:val="center"/>
          </w:tcPr>
          <w:p w14:paraId="55604FC9"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内容</w:t>
            </w:r>
          </w:p>
        </w:tc>
        <w:tc>
          <w:tcPr>
            <w:tcW w:w="1091" w:type="pct"/>
            <w:vAlign w:val="center"/>
          </w:tcPr>
          <w:p w14:paraId="6AE1C615"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规格</w:t>
            </w:r>
          </w:p>
        </w:tc>
      </w:tr>
      <w:tr w:rsidR="00BB5896" w:rsidRPr="00BB5896" w14:paraId="5A7696FE" w14:textId="77777777" w:rsidTr="00A46ADE">
        <w:trPr>
          <w:trHeight w:val="397"/>
          <w:jc w:val="center"/>
        </w:trPr>
        <w:tc>
          <w:tcPr>
            <w:tcW w:w="363" w:type="pct"/>
            <w:vAlign w:val="center"/>
          </w:tcPr>
          <w:p w14:paraId="264EAE58"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2061" w:type="pct"/>
            <w:vAlign w:val="center"/>
          </w:tcPr>
          <w:p w14:paraId="33831DF1"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生活污水接收转运设备设施</w:t>
            </w:r>
          </w:p>
        </w:tc>
        <w:tc>
          <w:tcPr>
            <w:tcW w:w="1485" w:type="pct"/>
            <w:vAlign w:val="center"/>
          </w:tcPr>
          <w:p w14:paraId="48207454"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吸污泵一套（含配套管道）</w:t>
            </w:r>
          </w:p>
        </w:tc>
        <w:tc>
          <w:tcPr>
            <w:tcW w:w="1091" w:type="pct"/>
            <w:vAlign w:val="center"/>
          </w:tcPr>
          <w:p w14:paraId="201B82D3"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4D5DD0FD" w14:textId="77777777" w:rsidTr="00A46ADE">
        <w:trPr>
          <w:trHeight w:val="397"/>
          <w:jc w:val="center"/>
        </w:trPr>
        <w:tc>
          <w:tcPr>
            <w:tcW w:w="363" w:type="pct"/>
            <w:vMerge w:val="restart"/>
            <w:vAlign w:val="center"/>
          </w:tcPr>
          <w:p w14:paraId="128B6CE9"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2061" w:type="pct"/>
            <w:vMerge w:val="restart"/>
            <w:vAlign w:val="center"/>
          </w:tcPr>
          <w:p w14:paraId="09DDE9EF"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船舶舱底含油废水接收转运设备设施</w:t>
            </w:r>
          </w:p>
        </w:tc>
        <w:tc>
          <w:tcPr>
            <w:tcW w:w="1485" w:type="pct"/>
            <w:vAlign w:val="center"/>
          </w:tcPr>
          <w:p w14:paraId="21642DA6"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吸污泵一套（含配套管道）</w:t>
            </w:r>
          </w:p>
        </w:tc>
        <w:tc>
          <w:tcPr>
            <w:tcW w:w="1091" w:type="pct"/>
            <w:vAlign w:val="center"/>
          </w:tcPr>
          <w:p w14:paraId="1B37F925"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w:t>
            </w:r>
          </w:p>
        </w:tc>
      </w:tr>
      <w:tr w:rsidR="00BB5896" w:rsidRPr="00BB5896" w14:paraId="7CF38142" w14:textId="77777777" w:rsidTr="00A46ADE">
        <w:trPr>
          <w:trHeight w:val="397"/>
          <w:jc w:val="center"/>
        </w:trPr>
        <w:tc>
          <w:tcPr>
            <w:tcW w:w="363" w:type="pct"/>
            <w:vMerge/>
            <w:vAlign w:val="center"/>
          </w:tcPr>
          <w:p w14:paraId="23275DDE" w14:textId="77777777" w:rsidR="00D03447" w:rsidRPr="00BB5896" w:rsidRDefault="00D03447" w:rsidP="00A46ADE">
            <w:pPr>
              <w:pStyle w:val="05"/>
              <w:spacing w:before="0" w:beforeAutospacing="0" w:after="0" w:afterAutospacing="0" w:line="240" w:lineRule="auto"/>
              <w:ind w:left="-24" w:right="-24"/>
              <w:rPr>
                <w:color w:val="000000" w:themeColor="text1"/>
              </w:rPr>
            </w:pPr>
          </w:p>
        </w:tc>
        <w:tc>
          <w:tcPr>
            <w:tcW w:w="2061" w:type="pct"/>
            <w:vMerge/>
            <w:vAlign w:val="center"/>
          </w:tcPr>
          <w:p w14:paraId="3848CCF7" w14:textId="77777777" w:rsidR="00D03447" w:rsidRPr="00BB5896" w:rsidRDefault="00D03447" w:rsidP="00A46ADE">
            <w:pPr>
              <w:pStyle w:val="05"/>
              <w:spacing w:before="0" w:beforeAutospacing="0" w:after="0" w:afterAutospacing="0" w:line="240" w:lineRule="auto"/>
              <w:ind w:left="-24" w:right="-24"/>
              <w:rPr>
                <w:color w:val="000000" w:themeColor="text1"/>
              </w:rPr>
            </w:pPr>
          </w:p>
        </w:tc>
        <w:tc>
          <w:tcPr>
            <w:tcW w:w="1485" w:type="pct"/>
            <w:vAlign w:val="center"/>
          </w:tcPr>
          <w:p w14:paraId="5BEBE5DD" w14:textId="77777777" w:rsidR="00D03447" w:rsidRPr="00BB5896" w:rsidRDefault="00D03447" w:rsidP="00A46ADE">
            <w:pPr>
              <w:pStyle w:val="05"/>
              <w:spacing w:before="0" w:beforeAutospacing="0" w:after="0" w:afterAutospacing="0" w:line="240" w:lineRule="auto"/>
              <w:ind w:left="-24" w:right="-24"/>
              <w:rPr>
                <w:color w:val="000000" w:themeColor="text1"/>
              </w:rPr>
            </w:pPr>
            <w:r w:rsidRPr="00BB5896">
              <w:rPr>
                <w:rFonts w:hint="eastAsia"/>
                <w:color w:val="000000" w:themeColor="text1"/>
              </w:rPr>
              <w:t>临时油污水储罐（</w:t>
            </w:r>
            <w:r w:rsidRPr="00BB5896">
              <w:rPr>
                <w:rFonts w:hint="eastAsia"/>
                <w:color w:val="000000" w:themeColor="text1"/>
              </w:rPr>
              <w:t>2</w:t>
            </w:r>
            <w:r w:rsidRPr="00BB5896">
              <w:rPr>
                <w:rFonts w:hint="eastAsia"/>
                <w:color w:val="000000" w:themeColor="text1"/>
              </w:rPr>
              <w:t>个）</w:t>
            </w:r>
          </w:p>
        </w:tc>
        <w:tc>
          <w:tcPr>
            <w:tcW w:w="1091" w:type="pct"/>
            <w:vAlign w:val="center"/>
          </w:tcPr>
          <w:p w14:paraId="03DE29BA" w14:textId="106FDEEB" w:rsidR="00D03447" w:rsidRPr="00BB5896" w:rsidRDefault="00D03447" w:rsidP="00A46ADE">
            <w:pPr>
              <w:pStyle w:val="05"/>
              <w:spacing w:before="0" w:beforeAutospacing="0" w:after="0" w:afterAutospacing="0" w:line="240" w:lineRule="auto"/>
              <w:ind w:left="-24" w:right="-24"/>
              <w:rPr>
                <w:rFonts w:ascii="Calibri Light" w:hAnsi="Calibri Light"/>
                <w:b/>
                <w:bCs/>
                <w:color w:val="000000" w:themeColor="text1"/>
              </w:rPr>
            </w:pPr>
            <w:r w:rsidRPr="00BB5896">
              <w:rPr>
                <w:rFonts w:hint="eastAsia"/>
                <w:color w:val="000000" w:themeColor="text1"/>
              </w:rPr>
              <w:t>移动式，</w:t>
            </w:r>
            <w:bookmarkStart w:id="125" w:name="_Hlk88471482"/>
            <w:r w:rsidR="006B3738" w:rsidRPr="00BB5896">
              <w:rPr>
                <w:rFonts w:hint="eastAsia"/>
                <w:color w:val="000000" w:themeColor="text1"/>
              </w:rPr>
              <w:t>3</w:t>
            </w:r>
            <w:r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r w:rsidRPr="00BB5896">
              <w:rPr>
                <w:rFonts w:hint="eastAsia"/>
                <w:color w:val="000000" w:themeColor="text1"/>
              </w:rPr>
              <w:t>/</w:t>
            </w:r>
            <w:r w:rsidRPr="00BB5896">
              <w:rPr>
                <w:rFonts w:hint="eastAsia"/>
                <w:color w:val="000000" w:themeColor="text1"/>
              </w:rPr>
              <w:t>个</w:t>
            </w:r>
            <w:bookmarkEnd w:id="125"/>
          </w:p>
        </w:tc>
      </w:tr>
    </w:tbl>
    <w:p w14:paraId="24B2C620" w14:textId="77777777" w:rsidR="00D03447" w:rsidRPr="00BB5896" w:rsidRDefault="00D03447" w:rsidP="00D03447">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、处置方案</w:t>
      </w:r>
    </w:p>
    <w:p w14:paraId="79678AEB" w14:textId="77777777" w:rsidR="00D03447" w:rsidRPr="00BB5896" w:rsidRDefault="00D03447" w:rsidP="00D03447">
      <w:pPr>
        <w:spacing w:line="500" w:lineRule="exact"/>
        <w:ind w:firstLine="480"/>
        <w:rPr>
          <w:color w:val="000000" w:themeColor="text1"/>
        </w:rPr>
      </w:pPr>
      <w:r w:rsidRPr="00BB5896">
        <w:rPr>
          <w:color w:val="000000" w:themeColor="text1"/>
        </w:rPr>
        <w:t>根据《来宾港船舶污染物接收、转运、处置能力评估及相应设施建设方案》中的要</w:t>
      </w:r>
      <w:r w:rsidRPr="00BB5896">
        <w:rPr>
          <w:color w:val="000000" w:themeColor="text1"/>
        </w:rPr>
        <w:lastRenderedPageBreak/>
        <w:t>求，船舶舱底含油污水</w:t>
      </w:r>
      <w:r w:rsidRPr="00BB5896">
        <w:rPr>
          <w:rFonts w:hint="eastAsia"/>
          <w:color w:val="000000" w:themeColor="text1"/>
        </w:rPr>
        <w:t>拟</w:t>
      </w:r>
      <w:r w:rsidRPr="00BB5896">
        <w:rPr>
          <w:color w:val="000000" w:themeColor="text1"/>
        </w:rPr>
        <w:t>通过在港区设置</w:t>
      </w:r>
      <w:r w:rsidRPr="00BB5896">
        <w:rPr>
          <w:rFonts w:hint="eastAsia"/>
          <w:color w:val="000000" w:themeColor="text1"/>
        </w:rPr>
        <w:t>临时</w:t>
      </w:r>
      <w:r w:rsidRPr="00BB5896">
        <w:rPr>
          <w:color w:val="000000" w:themeColor="text1"/>
        </w:rPr>
        <w:t>含油污水储罐</w:t>
      </w:r>
      <w:r w:rsidRPr="00BB5896">
        <w:rPr>
          <w:rFonts w:hint="eastAsia"/>
          <w:color w:val="000000" w:themeColor="text1"/>
        </w:rPr>
        <w:t>进行临时</w:t>
      </w:r>
      <w:r w:rsidRPr="00BB5896">
        <w:rPr>
          <w:color w:val="000000" w:themeColor="text1"/>
        </w:rPr>
        <w:t>储存，之后定期运</w:t>
      </w:r>
      <w:r w:rsidRPr="00BB5896">
        <w:rPr>
          <w:rFonts w:hint="eastAsia"/>
          <w:color w:val="000000" w:themeColor="text1"/>
        </w:rPr>
        <w:t>至南宁或梧州</w:t>
      </w:r>
      <w:r w:rsidRPr="00BB5896">
        <w:rPr>
          <w:color w:val="000000" w:themeColor="text1"/>
        </w:rPr>
        <w:t>有资质的危险废物处理单位进行</w:t>
      </w:r>
      <w:r w:rsidRPr="00BB5896">
        <w:rPr>
          <w:rFonts w:hint="eastAsia"/>
          <w:color w:val="000000" w:themeColor="text1"/>
        </w:rPr>
        <w:t>处置</w:t>
      </w:r>
      <w:r w:rsidRPr="00BB5896">
        <w:rPr>
          <w:color w:val="000000" w:themeColor="text1"/>
        </w:rPr>
        <w:t>；船舶生活污水则进入港区的生活污水处理站处理</w:t>
      </w:r>
      <w:r w:rsidRPr="00BB5896">
        <w:rPr>
          <w:rFonts w:hint="eastAsia"/>
          <w:color w:val="000000" w:themeColor="text1"/>
        </w:rPr>
        <w:t>，最终去向与港区生活污水一致</w:t>
      </w:r>
      <w:r w:rsidRPr="00BB5896">
        <w:rPr>
          <w:color w:val="000000" w:themeColor="text1"/>
        </w:rPr>
        <w:t>。</w:t>
      </w:r>
    </w:p>
    <w:p w14:paraId="14495CA6" w14:textId="77777777" w:rsidR="00D03447" w:rsidRPr="00BB5896" w:rsidRDefault="00D03447" w:rsidP="00D03447">
      <w:pPr>
        <w:spacing w:line="500" w:lineRule="exact"/>
        <w:ind w:firstLine="480"/>
        <w:rPr>
          <w:color w:val="000000" w:themeColor="text1"/>
          <w:u w:val="single"/>
        </w:rPr>
      </w:pPr>
      <w:r w:rsidRPr="00BB5896">
        <w:rPr>
          <w:color w:val="000000" w:themeColor="text1"/>
          <w:u w:val="single"/>
        </w:rPr>
        <w:t>III</w:t>
      </w:r>
      <w:r w:rsidRPr="00BB5896">
        <w:rPr>
          <w:rFonts w:ascii="宋体" w:hAnsi="宋体" w:hint="eastAsia"/>
          <w:color w:val="000000" w:themeColor="text1"/>
          <w:u w:val="single"/>
        </w:rPr>
        <w:t>、</w:t>
      </w:r>
      <w:r w:rsidRPr="00BB5896">
        <w:rPr>
          <w:rFonts w:hint="eastAsia"/>
          <w:color w:val="000000" w:themeColor="text1"/>
          <w:u w:val="single"/>
        </w:rPr>
        <w:t>船舶含油污水临时储罐设置合理性论证</w:t>
      </w:r>
    </w:p>
    <w:p w14:paraId="5D7408C5" w14:textId="2AAC6577" w:rsidR="00D03447" w:rsidRPr="00BB5896" w:rsidRDefault="00D03447" w:rsidP="00D03447">
      <w:pPr>
        <w:spacing w:line="500" w:lineRule="exact"/>
        <w:ind w:firstLine="480"/>
        <w:rPr>
          <w:color w:val="000000" w:themeColor="text1"/>
          <w:u w:val="single"/>
        </w:rPr>
      </w:pPr>
      <w:r w:rsidRPr="00BB5896">
        <w:rPr>
          <w:color w:val="000000" w:themeColor="text1"/>
          <w:u w:val="single"/>
        </w:rPr>
        <w:t>项目拟配备两</w:t>
      </w:r>
      <w:r w:rsidRPr="00BB5896">
        <w:rPr>
          <w:rFonts w:hint="eastAsia"/>
          <w:color w:val="000000" w:themeColor="text1"/>
          <w:u w:val="single"/>
        </w:rPr>
        <w:t>个</w:t>
      </w:r>
      <w:r w:rsidRPr="00BB5896">
        <w:rPr>
          <w:color w:val="000000" w:themeColor="text1"/>
          <w:u w:val="single"/>
        </w:rPr>
        <w:t>移动式的含油污水储罐</w:t>
      </w:r>
      <w:r w:rsidR="000A3C74" w:rsidRPr="00BB5896">
        <w:rPr>
          <w:rFonts w:hint="eastAsia"/>
          <w:color w:val="000000" w:themeColor="text1"/>
          <w:u w:val="single"/>
        </w:rPr>
        <w:t>（</w:t>
      </w:r>
      <w:r w:rsidR="000A3C74" w:rsidRPr="00BB5896">
        <w:rPr>
          <w:rFonts w:hint="eastAsia"/>
          <w:color w:val="000000" w:themeColor="text1"/>
          <w:u w:val="single"/>
        </w:rPr>
        <w:t>3 m</w:t>
      </w:r>
      <w:r w:rsidR="000A3C74" w:rsidRPr="00BB5896">
        <w:rPr>
          <w:rFonts w:hint="eastAsia"/>
          <w:color w:val="000000" w:themeColor="text1"/>
          <w:u w:val="single"/>
          <w:vertAlign w:val="superscript"/>
        </w:rPr>
        <w:t>3</w:t>
      </w:r>
      <w:r w:rsidR="000A3C74" w:rsidRPr="00BB5896">
        <w:rPr>
          <w:rFonts w:hint="eastAsia"/>
          <w:color w:val="000000" w:themeColor="text1"/>
          <w:u w:val="single"/>
        </w:rPr>
        <w:t>/</w:t>
      </w:r>
      <w:r w:rsidR="000A3C74" w:rsidRPr="00BB5896">
        <w:rPr>
          <w:rFonts w:hint="eastAsia"/>
          <w:color w:val="000000" w:themeColor="text1"/>
          <w:u w:val="single"/>
        </w:rPr>
        <w:t>个）</w:t>
      </w:r>
      <w:r w:rsidRPr="00BB5896">
        <w:rPr>
          <w:color w:val="000000" w:themeColor="text1"/>
          <w:u w:val="single"/>
        </w:rPr>
        <w:t>；</w:t>
      </w:r>
      <w:r w:rsidR="000A3C74" w:rsidRPr="00BB5896">
        <w:rPr>
          <w:rFonts w:hint="eastAsia"/>
          <w:color w:val="000000" w:themeColor="text1"/>
          <w:u w:val="single"/>
        </w:rPr>
        <w:t>根据前述计算，</w:t>
      </w:r>
      <w:r w:rsidRPr="00BB5896">
        <w:rPr>
          <w:color w:val="000000" w:themeColor="text1"/>
          <w:u w:val="single"/>
        </w:rPr>
        <w:t>运营期产生的含油污水的最大量为</w:t>
      </w:r>
      <w:r w:rsidR="006B3738" w:rsidRPr="00BB5896">
        <w:rPr>
          <w:rFonts w:hint="eastAsia"/>
          <w:color w:val="000000" w:themeColor="text1"/>
          <w:u w:val="single"/>
        </w:rPr>
        <w:t>0.81</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/d</w:t>
      </w:r>
      <w:r w:rsidRPr="00BB5896">
        <w:rPr>
          <w:rFonts w:hint="eastAsia"/>
          <w:color w:val="000000" w:themeColor="text1"/>
          <w:u w:val="single"/>
        </w:rPr>
        <w:t>，设置的含油污水储罐能容纳的产生的船舶含油污水，含油污水储罐总体积</w:t>
      </w:r>
      <w:r w:rsidR="006B3738" w:rsidRPr="00BB5896">
        <w:rPr>
          <w:rFonts w:hint="eastAsia"/>
          <w:color w:val="000000" w:themeColor="text1"/>
          <w:u w:val="single"/>
        </w:rPr>
        <w:t>3</w:t>
      </w:r>
      <w:r w:rsidRPr="00BB5896">
        <w:rPr>
          <w:rFonts w:hint="eastAsia"/>
          <w:color w:val="000000" w:themeColor="text1"/>
          <w:u w:val="single"/>
        </w:rPr>
        <w:t>×</w:t>
      </w:r>
      <w:r w:rsidRPr="00BB5896">
        <w:rPr>
          <w:rFonts w:hint="eastAsia"/>
          <w:color w:val="000000" w:themeColor="text1"/>
          <w:u w:val="single"/>
        </w:rPr>
        <w:t>2=</w:t>
      </w:r>
      <w:r w:rsidR="006B3738" w:rsidRPr="00BB5896">
        <w:rPr>
          <w:rFonts w:hint="eastAsia"/>
          <w:color w:val="000000" w:themeColor="text1"/>
          <w:u w:val="single"/>
        </w:rPr>
        <w:t>6</w:t>
      </w:r>
      <w:r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，最大可容纳天数约为</w:t>
      </w:r>
      <w:r w:rsidR="006B3738" w:rsidRPr="00BB5896">
        <w:rPr>
          <w:rFonts w:hint="eastAsia"/>
          <w:color w:val="000000" w:themeColor="text1"/>
          <w:u w:val="single"/>
        </w:rPr>
        <w:t>7</w:t>
      </w:r>
      <w:r w:rsidRPr="00BB5896">
        <w:rPr>
          <w:rFonts w:hint="eastAsia"/>
          <w:color w:val="000000" w:themeColor="text1"/>
          <w:u w:val="single"/>
        </w:rPr>
        <w:t>天；因此设置的船舶含油污水临时储罐的容量上理论可行</w:t>
      </w:r>
      <w:r w:rsidR="00F02594" w:rsidRPr="00BB5896">
        <w:rPr>
          <w:rFonts w:hint="eastAsia"/>
          <w:color w:val="000000" w:themeColor="text1"/>
          <w:u w:val="single"/>
        </w:rPr>
        <w:t>，基本合理</w:t>
      </w:r>
      <w:r w:rsidRPr="00BB5896">
        <w:rPr>
          <w:rFonts w:hint="eastAsia"/>
          <w:color w:val="000000" w:themeColor="text1"/>
          <w:u w:val="single"/>
        </w:rPr>
        <w:t>。</w:t>
      </w:r>
    </w:p>
    <w:p w14:paraId="6921C48F" w14:textId="3A140996" w:rsidR="00D03447" w:rsidRPr="00BB5896" w:rsidRDefault="009030A0" w:rsidP="00D03447">
      <w:pPr>
        <w:spacing w:line="500" w:lineRule="exact"/>
        <w:ind w:firstLine="480"/>
        <w:rPr>
          <w:bCs/>
          <w:color w:val="000000" w:themeColor="text1"/>
        </w:rPr>
      </w:pPr>
      <w:r w:rsidRPr="00BB5896">
        <w:rPr>
          <w:rFonts w:ascii="宋体" w:hAnsi="宋体" w:hint="eastAsia"/>
          <w:bCs/>
          <w:color w:val="000000" w:themeColor="text1"/>
        </w:rPr>
        <w:t>②</w:t>
      </w:r>
      <w:r w:rsidR="008E1A58" w:rsidRPr="00BB5896">
        <w:rPr>
          <w:rFonts w:hint="eastAsia"/>
          <w:bCs/>
          <w:color w:val="000000" w:themeColor="text1"/>
        </w:rPr>
        <w:t xml:space="preserve"> </w:t>
      </w:r>
      <w:r w:rsidR="00D03447" w:rsidRPr="00BB5896">
        <w:rPr>
          <w:rFonts w:hint="eastAsia"/>
          <w:bCs/>
          <w:color w:val="000000" w:themeColor="text1"/>
        </w:rPr>
        <w:t>港区生活污水收集处置方案</w:t>
      </w:r>
    </w:p>
    <w:p w14:paraId="4F7E8CF2" w14:textId="54056081" w:rsidR="00D03447" w:rsidRPr="00BB5896" w:rsidRDefault="008E1A58" w:rsidP="00D03447">
      <w:pPr>
        <w:spacing w:line="500" w:lineRule="exact"/>
        <w:ind w:firstLine="480"/>
        <w:rPr>
          <w:rFonts w:ascii="宋体" w:hAnsi="宋体"/>
          <w:color w:val="000000" w:themeColor="text1"/>
        </w:rPr>
      </w:pPr>
      <w:r w:rsidRPr="00BB5896">
        <w:rPr>
          <w:color w:val="000000" w:themeColor="text1"/>
        </w:rPr>
        <w:t>I</w:t>
      </w:r>
      <w:r w:rsidRPr="00BB5896">
        <w:rPr>
          <w:rFonts w:ascii="宋体" w:hAnsi="宋体" w:hint="eastAsia"/>
          <w:color w:val="000000" w:themeColor="text1"/>
        </w:rPr>
        <w:t>、</w:t>
      </w:r>
      <w:r w:rsidR="00D03447" w:rsidRPr="00BB5896">
        <w:rPr>
          <w:rFonts w:ascii="宋体" w:hAnsi="宋体" w:hint="eastAsia"/>
          <w:color w:val="000000" w:themeColor="text1"/>
        </w:rPr>
        <w:t>收集方案</w:t>
      </w:r>
    </w:p>
    <w:p w14:paraId="44F20870" w14:textId="77777777" w:rsidR="00D03447" w:rsidRPr="00BB5896" w:rsidRDefault="00D03447" w:rsidP="00D03447">
      <w:pPr>
        <w:pStyle w:val="ad"/>
        <w:spacing w:line="500" w:lineRule="exact"/>
        <w:ind w:firstLine="480"/>
        <w:rPr>
          <w:color w:val="000000" w:themeColor="text1"/>
        </w:rPr>
      </w:pPr>
      <w:r w:rsidRPr="00BB5896">
        <w:rPr>
          <w:rFonts w:hint="eastAsia"/>
          <w:color w:val="000000" w:themeColor="text1"/>
        </w:rPr>
        <w:t>运营期期间港区生活污水拟通过设置的管道收集。</w:t>
      </w:r>
    </w:p>
    <w:p w14:paraId="143A9971" w14:textId="139AECB2" w:rsidR="00D03447" w:rsidRPr="00BB5896" w:rsidRDefault="008E1A58" w:rsidP="00D03447">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00D03447" w:rsidRPr="00BB5896">
        <w:rPr>
          <w:rFonts w:hint="eastAsia"/>
          <w:color w:val="000000" w:themeColor="text1"/>
        </w:rPr>
        <w:t>处置方案</w:t>
      </w:r>
    </w:p>
    <w:p w14:paraId="271D34FB" w14:textId="31F5479D" w:rsidR="00D03447" w:rsidRPr="00BB5896" w:rsidRDefault="00D03447" w:rsidP="00D03447">
      <w:pPr>
        <w:pStyle w:val="ad"/>
        <w:spacing w:line="500" w:lineRule="exact"/>
        <w:ind w:firstLine="480"/>
        <w:rPr>
          <w:color w:val="000000" w:themeColor="text1"/>
        </w:rPr>
      </w:pPr>
      <w:r w:rsidRPr="00BB5896">
        <w:rPr>
          <w:rFonts w:hint="eastAsia"/>
          <w:color w:val="000000" w:themeColor="text1"/>
        </w:rPr>
        <w:t>运营期期间产生的港区生活污水进入港区设置的生活污水处理站处理，达到《污水综合排放标准》中的三级标准后</w:t>
      </w:r>
      <w:r w:rsidR="005C39E7" w:rsidRPr="00BB5896">
        <w:rPr>
          <w:rFonts w:hint="eastAsia"/>
          <w:color w:val="000000" w:themeColor="text1"/>
        </w:rPr>
        <w:t>通过污水管网排入黔西污水处理厂处理（污水管网建成前，通过吸污车抽吸外运至黔西污水处理厂处理）</w:t>
      </w:r>
      <w:r w:rsidRPr="00BB5896">
        <w:rPr>
          <w:rFonts w:hint="eastAsia"/>
          <w:color w:val="000000" w:themeColor="text1"/>
        </w:rPr>
        <w:t>。</w:t>
      </w:r>
    </w:p>
    <w:p w14:paraId="26864C1D" w14:textId="6456FBD0" w:rsidR="00D03447" w:rsidRPr="00BB5896" w:rsidRDefault="008E1A58" w:rsidP="00D03447">
      <w:pPr>
        <w:spacing w:line="500" w:lineRule="exact"/>
        <w:ind w:firstLine="480"/>
        <w:rPr>
          <w:color w:val="000000" w:themeColor="text1"/>
        </w:rPr>
      </w:pPr>
      <w:r w:rsidRPr="00BB5896">
        <w:rPr>
          <w:color w:val="000000" w:themeColor="text1"/>
        </w:rPr>
        <w:t>III</w:t>
      </w:r>
      <w:r w:rsidRPr="00BB5896">
        <w:rPr>
          <w:rFonts w:ascii="宋体" w:hAnsi="宋体" w:hint="eastAsia"/>
          <w:color w:val="000000" w:themeColor="text1"/>
        </w:rPr>
        <w:t>、</w:t>
      </w:r>
      <w:r w:rsidR="00D03447" w:rsidRPr="00BB5896">
        <w:rPr>
          <w:rFonts w:hint="eastAsia"/>
          <w:color w:val="000000" w:themeColor="text1"/>
        </w:rPr>
        <w:t>生活污水处理站工艺</w:t>
      </w:r>
    </w:p>
    <w:p w14:paraId="0922C097" w14:textId="67D403A4" w:rsidR="00D03447" w:rsidRPr="00BB5896" w:rsidRDefault="00D03447" w:rsidP="00D03447">
      <w:pPr>
        <w:spacing w:afterLines="50" w:after="163" w:line="500" w:lineRule="exact"/>
        <w:ind w:firstLine="480"/>
        <w:rPr>
          <w:color w:val="000000" w:themeColor="text1"/>
        </w:rPr>
      </w:pPr>
      <w:r w:rsidRPr="00BB5896">
        <w:rPr>
          <w:color w:val="000000" w:themeColor="text1"/>
        </w:rPr>
        <w:t>详见图</w:t>
      </w:r>
      <w:r w:rsidRPr="00BB5896">
        <w:rPr>
          <w:color w:val="000000" w:themeColor="text1"/>
        </w:rPr>
        <w:t>5.3.2-</w:t>
      </w:r>
      <w:r w:rsidR="0033363E" w:rsidRPr="00BB5896">
        <w:rPr>
          <w:color w:val="000000" w:themeColor="text1"/>
        </w:rPr>
        <w:t>1</w:t>
      </w:r>
      <w:r w:rsidRPr="00BB5896">
        <w:rPr>
          <w:color w:val="000000" w:themeColor="text1"/>
        </w:rPr>
        <w:t>。</w:t>
      </w:r>
    </w:p>
    <w:tbl>
      <w:tblPr>
        <w:tblStyle w:val="aff"/>
        <w:tblW w:w="0" w:type="auto"/>
        <w:jc w:val="center"/>
        <w:tblLook w:val="04A0" w:firstRow="1" w:lastRow="0" w:firstColumn="1" w:lastColumn="0" w:noHBand="0" w:noVBand="1"/>
      </w:tblPr>
      <w:tblGrid>
        <w:gridCol w:w="7176"/>
      </w:tblGrid>
      <w:tr w:rsidR="00BB5896" w:rsidRPr="00BB5896" w14:paraId="4B895A5E" w14:textId="77777777" w:rsidTr="0033363E">
        <w:trPr>
          <w:jc w:val="center"/>
        </w:trPr>
        <w:tc>
          <w:tcPr>
            <w:tcW w:w="6516" w:type="dxa"/>
          </w:tcPr>
          <w:p w14:paraId="15432259" w14:textId="0A73543E" w:rsidR="00D03447" w:rsidRPr="00BB5896" w:rsidRDefault="002B64D8" w:rsidP="0033363E">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0D8ACDC0" wp14:editId="70D94D88">
                  <wp:extent cx="4413925" cy="1440000"/>
                  <wp:effectExtent l="0" t="0" r="5715" b="825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413925" cy="1440000"/>
                          </a:xfrm>
                          <a:prstGeom prst="rect">
                            <a:avLst/>
                          </a:prstGeom>
                          <a:noFill/>
                          <a:ln>
                            <a:noFill/>
                          </a:ln>
                        </pic:spPr>
                      </pic:pic>
                    </a:graphicData>
                  </a:graphic>
                </wp:inline>
              </w:drawing>
            </w:r>
          </w:p>
        </w:tc>
      </w:tr>
    </w:tbl>
    <w:p w14:paraId="6F5C9E2A" w14:textId="49347A29" w:rsidR="00D03447" w:rsidRPr="00BB5896" w:rsidRDefault="00D03447" w:rsidP="00D03447">
      <w:pPr>
        <w:spacing w:beforeLines="50" w:before="163" w:afterLines="50" w:after="163" w:line="240" w:lineRule="auto"/>
        <w:ind w:firstLineChars="0" w:firstLine="0"/>
        <w:jc w:val="center"/>
        <w:rPr>
          <w:rFonts w:ascii="宋体" w:hAnsi="宋体"/>
          <w:b/>
          <w:color w:val="000000" w:themeColor="text1"/>
          <w:sz w:val="21"/>
          <w:szCs w:val="21"/>
        </w:rPr>
      </w:pPr>
      <w:r w:rsidRPr="00BB5896">
        <w:rPr>
          <w:b/>
          <w:color w:val="000000" w:themeColor="text1"/>
          <w:sz w:val="21"/>
          <w:szCs w:val="21"/>
        </w:rPr>
        <w:t>图</w:t>
      </w:r>
      <w:r w:rsidRPr="00BB5896">
        <w:rPr>
          <w:b/>
          <w:color w:val="000000" w:themeColor="text1"/>
          <w:sz w:val="21"/>
          <w:szCs w:val="21"/>
        </w:rPr>
        <w:t>5.3.2-</w:t>
      </w:r>
      <w:r w:rsidR="00F226F8" w:rsidRPr="00BB5896">
        <w:rPr>
          <w:rFonts w:hint="eastAsia"/>
          <w:b/>
          <w:color w:val="000000" w:themeColor="text1"/>
          <w:sz w:val="21"/>
          <w:szCs w:val="21"/>
        </w:rPr>
        <w:t>1</w:t>
      </w:r>
      <w:r w:rsidRPr="00BB5896">
        <w:rPr>
          <w:b/>
          <w:color w:val="000000" w:themeColor="text1"/>
          <w:sz w:val="21"/>
          <w:szCs w:val="21"/>
        </w:rPr>
        <w:t xml:space="preserve"> </w:t>
      </w:r>
      <w:r w:rsidRPr="00BB5896">
        <w:rPr>
          <w:rFonts w:hint="eastAsia"/>
          <w:b/>
          <w:color w:val="000000" w:themeColor="text1"/>
          <w:sz w:val="21"/>
          <w:szCs w:val="21"/>
        </w:rPr>
        <w:t>生活</w:t>
      </w:r>
      <w:r w:rsidRPr="00BB5896">
        <w:rPr>
          <w:b/>
          <w:color w:val="000000" w:themeColor="text1"/>
          <w:sz w:val="21"/>
          <w:szCs w:val="21"/>
        </w:rPr>
        <w:t>污水处理站工艺流程图</w:t>
      </w:r>
      <w:r w:rsidR="002B64D8" w:rsidRPr="00BB5896">
        <w:rPr>
          <w:rFonts w:ascii="宋体" w:hAnsi="宋体"/>
          <w:b/>
          <w:color w:val="000000" w:themeColor="text1"/>
          <w:sz w:val="21"/>
          <w:szCs w:val="21"/>
        </w:rPr>
        <w:t>(</w:t>
      </w:r>
      <w:r w:rsidR="00C32478" w:rsidRPr="00BB5896">
        <w:rPr>
          <w:rFonts w:ascii="宋体" w:hAnsi="宋体" w:hint="eastAsia"/>
          <w:b/>
          <w:color w:val="000000" w:themeColor="text1"/>
          <w:sz w:val="21"/>
          <w:szCs w:val="21"/>
        </w:rPr>
        <w:t>武宣农场三队拆迁前</w:t>
      </w:r>
      <w:r w:rsidR="002B64D8" w:rsidRPr="00BB5896">
        <w:rPr>
          <w:rFonts w:ascii="宋体" w:hAnsi="宋体"/>
          <w:b/>
          <w:color w:val="000000" w:themeColor="text1"/>
          <w:sz w:val="21"/>
          <w:szCs w:val="21"/>
        </w:rPr>
        <w:t>)</w:t>
      </w:r>
    </w:p>
    <w:p w14:paraId="4F2C9F2D" w14:textId="1E9BDF0D" w:rsidR="00D03447" w:rsidRPr="00BB5896" w:rsidRDefault="008E1A58" w:rsidP="00D03447">
      <w:pPr>
        <w:spacing w:line="500" w:lineRule="exact"/>
        <w:ind w:firstLine="480"/>
        <w:rPr>
          <w:color w:val="000000" w:themeColor="text1"/>
        </w:rPr>
      </w:pPr>
      <w:r w:rsidRPr="00BB5896">
        <w:rPr>
          <w:rFonts w:hint="eastAsia"/>
          <w:color w:val="000000" w:themeColor="text1"/>
        </w:rPr>
        <w:t>IV</w:t>
      </w:r>
      <w:r w:rsidRPr="00BB5896">
        <w:rPr>
          <w:rFonts w:hint="eastAsia"/>
          <w:color w:val="000000" w:themeColor="text1"/>
        </w:rPr>
        <w:t>、</w:t>
      </w:r>
      <w:r w:rsidR="00D03447" w:rsidRPr="00BB5896">
        <w:rPr>
          <w:rFonts w:hint="eastAsia"/>
          <w:color w:val="000000" w:themeColor="text1"/>
        </w:rPr>
        <w:t>生活污水处理站可行性分析</w:t>
      </w:r>
    </w:p>
    <w:p w14:paraId="7DE36D2A" w14:textId="7E304B0C" w:rsidR="00D03447" w:rsidRPr="00BB5896" w:rsidRDefault="008E1A58" w:rsidP="00D03447">
      <w:pPr>
        <w:spacing w:line="500" w:lineRule="exact"/>
        <w:ind w:firstLine="480"/>
        <w:rPr>
          <w:color w:val="000000" w:themeColor="text1"/>
        </w:rPr>
      </w:pPr>
      <w:r w:rsidRPr="00BB5896">
        <w:rPr>
          <w:rFonts w:hint="eastAsia"/>
          <w:color w:val="000000" w:themeColor="text1"/>
        </w:rPr>
        <w:t>a</w:t>
      </w:r>
      <w:r w:rsidRPr="00BB5896">
        <w:rPr>
          <w:rFonts w:hint="eastAsia"/>
          <w:color w:val="000000" w:themeColor="text1"/>
        </w:rPr>
        <w:t>）</w:t>
      </w:r>
      <w:r w:rsidR="00D03447" w:rsidRPr="00BB5896">
        <w:rPr>
          <w:color w:val="000000" w:themeColor="text1"/>
        </w:rPr>
        <w:t>工艺可行性分析</w:t>
      </w:r>
    </w:p>
    <w:p w14:paraId="627CDB78" w14:textId="32590B55" w:rsidR="00D03447" w:rsidRPr="00BB5896" w:rsidRDefault="00D03447" w:rsidP="00D03047">
      <w:pPr>
        <w:spacing w:line="500" w:lineRule="exact"/>
        <w:ind w:firstLine="480"/>
        <w:rPr>
          <w:color w:val="000000" w:themeColor="text1"/>
        </w:rPr>
      </w:pPr>
      <w:r w:rsidRPr="00BB5896">
        <w:rPr>
          <w:rFonts w:hint="eastAsia"/>
          <w:color w:val="000000" w:themeColor="text1"/>
        </w:rPr>
        <w:t>生活污水处理站主要利用沉淀和厌氧发酵的原理，去除生活污水中悬浮物和有机物；项目进入生活污水处理站的污废水主要成分为有机物和悬浮物居多，基本不含</w:t>
      </w:r>
      <w:bookmarkStart w:id="126" w:name="OLE_LINK12"/>
      <w:bookmarkStart w:id="127" w:name="OLE_LINK13"/>
      <w:r w:rsidRPr="00BB5896">
        <w:rPr>
          <w:rFonts w:hint="eastAsia"/>
          <w:color w:val="000000" w:themeColor="text1"/>
        </w:rPr>
        <w:t>有</w:t>
      </w:r>
      <w:bookmarkEnd w:id="126"/>
      <w:bookmarkEnd w:id="127"/>
      <w:r w:rsidRPr="00BB5896">
        <w:rPr>
          <w:rFonts w:hint="eastAsia"/>
          <w:color w:val="000000" w:themeColor="text1"/>
        </w:rPr>
        <w:t>有毒有</w:t>
      </w:r>
      <w:r w:rsidRPr="00BB5896">
        <w:rPr>
          <w:rFonts w:hint="eastAsia"/>
          <w:color w:val="000000" w:themeColor="text1"/>
        </w:rPr>
        <w:lastRenderedPageBreak/>
        <w:t>害物质</w:t>
      </w:r>
      <w:r w:rsidR="00D03047" w:rsidRPr="00BB5896">
        <w:rPr>
          <w:rFonts w:hint="eastAsia"/>
          <w:color w:val="000000" w:themeColor="text1"/>
        </w:rPr>
        <w:t>；</w:t>
      </w:r>
      <w:r w:rsidRPr="00BB5896">
        <w:rPr>
          <w:rFonts w:hint="eastAsia"/>
          <w:color w:val="000000" w:themeColor="text1"/>
        </w:rPr>
        <w:t>故生活污水处理站在工艺上可行。</w:t>
      </w:r>
    </w:p>
    <w:p w14:paraId="6AFC73F1" w14:textId="60A5E100" w:rsidR="00D03447" w:rsidRPr="00BB5896" w:rsidRDefault="008E1A58" w:rsidP="00D03447">
      <w:pPr>
        <w:spacing w:line="500" w:lineRule="exact"/>
        <w:ind w:firstLine="480"/>
        <w:rPr>
          <w:color w:val="000000" w:themeColor="text1"/>
          <w:u w:val="single"/>
        </w:rPr>
      </w:pPr>
      <w:r w:rsidRPr="00BB5896">
        <w:rPr>
          <w:rFonts w:hint="eastAsia"/>
          <w:color w:val="000000" w:themeColor="text1"/>
          <w:u w:val="single"/>
        </w:rPr>
        <w:t>b</w:t>
      </w:r>
      <w:r w:rsidRPr="00BB5896">
        <w:rPr>
          <w:rFonts w:hint="eastAsia"/>
          <w:color w:val="000000" w:themeColor="text1"/>
          <w:u w:val="single"/>
        </w:rPr>
        <w:t>）</w:t>
      </w:r>
      <w:r w:rsidR="00D03447" w:rsidRPr="00BB5896">
        <w:rPr>
          <w:color w:val="000000" w:themeColor="text1"/>
          <w:u w:val="single"/>
        </w:rPr>
        <w:t>规模合理性分析</w:t>
      </w:r>
    </w:p>
    <w:p w14:paraId="71F8CD39" w14:textId="65FE1EC6" w:rsidR="00D03447" w:rsidRPr="00BB5896" w:rsidRDefault="00D03447" w:rsidP="00D03447">
      <w:pPr>
        <w:pStyle w:val="ad"/>
        <w:spacing w:line="500" w:lineRule="exact"/>
        <w:ind w:firstLine="480"/>
        <w:rPr>
          <w:color w:val="000000" w:themeColor="text1"/>
          <w:u w:val="single"/>
        </w:rPr>
      </w:pPr>
      <w:r w:rsidRPr="00BB5896">
        <w:rPr>
          <w:rFonts w:ascii="Times New Roman"/>
          <w:color w:val="000000" w:themeColor="text1"/>
          <w:u w:val="single"/>
        </w:rPr>
        <w:t>进入生活污水处理站处理的生产废水、生活污水的总量为</w:t>
      </w:r>
      <w:r w:rsidR="00952161" w:rsidRPr="00BB5896">
        <w:rPr>
          <w:rFonts w:ascii="Times New Roman" w:hAnsi="Times New Roman" w:hint="eastAsia"/>
          <w:color w:val="000000" w:themeColor="text1"/>
          <w:u w:val="single"/>
        </w:rPr>
        <w:t>6.03</w:t>
      </w:r>
      <w:r w:rsidRPr="00BB5896">
        <w:rPr>
          <w:rFonts w:ascii="Times New Roman" w:hAnsi="Times New Roman"/>
          <w:color w:val="000000" w:themeColor="text1"/>
          <w:u w:val="single"/>
        </w:rPr>
        <w:t xml:space="preserve"> m</w:t>
      </w:r>
      <w:r w:rsidRPr="00BB5896">
        <w:rPr>
          <w:rFonts w:ascii="Times New Roman" w:hAnsi="Times New Roman"/>
          <w:color w:val="000000" w:themeColor="text1"/>
          <w:u w:val="single"/>
          <w:vertAlign w:val="superscript"/>
        </w:rPr>
        <w:t>3</w:t>
      </w:r>
      <w:r w:rsidRPr="00BB5896">
        <w:rPr>
          <w:rFonts w:ascii="Times New Roman" w:hAnsi="Times New Roman"/>
          <w:color w:val="000000" w:themeColor="text1"/>
          <w:u w:val="single"/>
        </w:rPr>
        <w:t>/d</w:t>
      </w:r>
      <w:r w:rsidRPr="00BB5896">
        <w:rPr>
          <w:rFonts w:ascii="Times New Roman"/>
          <w:color w:val="000000" w:themeColor="text1"/>
          <w:u w:val="single"/>
        </w:rPr>
        <w:t>，</w:t>
      </w:r>
      <w:r w:rsidR="00A915FD" w:rsidRPr="00BB5896">
        <w:rPr>
          <w:rFonts w:ascii="Times New Roman" w:hint="eastAsia"/>
          <w:color w:val="000000" w:themeColor="text1"/>
          <w:u w:val="single"/>
        </w:rPr>
        <w:t>项目</w:t>
      </w:r>
      <w:r w:rsidRPr="00BB5896">
        <w:rPr>
          <w:rFonts w:ascii="Times New Roman"/>
          <w:color w:val="000000" w:themeColor="text1"/>
          <w:u w:val="single"/>
        </w:rPr>
        <w:t>设计的生活污水处理站的处理能力为</w:t>
      </w:r>
      <w:r w:rsidR="00A915FD" w:rsidRPr="00BB5896">
        <w:rPr>
          <w:rFonts w:ascii="Times New Roman" w:hAnsi="Times New Roman" w:hint="eastAsia"/>
          <w:color w:val="000000" w:themeColor="text1"/>
          <w:u w:val="single"/>
        </w:rPr>
        <w:t>24</w:t>
      </w:r>
      <w:r w:rsidRPr="00BB5896">
        <w:rPr>
          <w:rFonts w:ascii="Times New Roman" w:hAnsi="Times New Roman"/>
          <w:color w:val="000000" w:themeColor="text1"/>
          <w:u w:val="single"/>
        </w:rPr>
        <w:t xml:space="preserve"> m</w:t>
      </w:r>
      <w:r w:rsidRPr="00BB5896">
        <w:rPr>
          <w:rFonts w:ascii="Times New Roman" w:hAnsi="Times New Roman"/>
          <w:color w:val="000000" w:themeColor="text1"/>
          <w:u w:val="single"/>
          <w:vertAlign w:val="superscript"/>
        </w:rPr>
        <w:t>3</w:t>
      </w:r>
      <w:r w:rsidRPr="00BB5896">
        <w:rPr>
          <w:rFonts w:ascii="Times New Roman" w:hAnsi="Times New Roman"/>
          <w:color w:val="000000" w:themeColor="text1"/>
          <w:u w:val="single"/>
        </w:rPr>
        <w:t>/d</w:t>
      </w:r>
      <w:r w:rsidRPr="00BB5896">
        <w:rPr>
          <w:rFonts w:ascii="Times New Roman"/>
          <w:color w:val="000000" w:themeColor="text1"/>
          <w:u w:val="single"/>
        </w:rPr>
        <w:t>＞</w:t>
      </w:r>
      <w:r w:rsidR="00952161" w:rsidRPr="00BB5896">
        <w:rPr>
          <w:rFonts w:ascii="Times New Roman" w:hAnsi="Times New Roman" w:hint="eastAsia"/>
          <w:color w:val="000000" w:themeColor="text1"/>
          <w:u w:val="single"/>
        </w:rPr>
        <w:t>6.03</w:t>
      </w:r>
      <w:r w:rsidRPr="00BB5896">
        <w:rPr>
          <w:rFonts w:ascii="Times New Roman" w:hAnsi="Times New Roman"/>
          <w:color w:val="000000" w:themeColor="text1"/>
          <w:u w:val="single"/>
        </w:rPr>
        <w:t xml:space="preserve"> m</w:t>
      </w:r>
      <w:r w:rsidRPr="00BB5896">
        <w:rPr>
          <w:rFonts w:ascii="Times New Roman" w:hAnsi="Times New Roman"/>
          <w:color w:val="000000" w:themeColor="text1"/>
          <w:u w:val="single"/>
          <w:vertAlign w:val="superscript"/>
        </w:rPr>
        <w:t>3</w:t>
      </w:r>
      <w:r w:rsidRPr="00BB5896">
        <w:rPr>
          <w:rFonts w:ascii="Times New Roman" w:hAnsi="Times New Roman"/>
          <w:color w:val="000000" w:themeColor="text1"/>
          <w:u w:val="single"/>
        </w:rPr>
        <w:t>/d</w:t>
      </w:r>
      <w:r w:rsidRPr="00BB5896">
        <w:rPr>
          <w:rFonts w:ascii="Times New Roman" w:hAnsi="Times New Roman"/>
          <w:color w:val="000000" w:themeColor="text1"/>
          <w:u w:val="single"/>
        </w:rPr>
        <w:t>，</w:t>
      </w:r>
      <w:r w:rsidRPr="00BB5896">
        <w:rPr>
          <w:color w:val="000000" w:themeColor="text1"/>
          <w:u w:val="single"/>
        </w:rPr>
        <w:t>故设计的生活污水处理站在处理规模上合理可行。</w:t>
      </w:r>
    </w:p>
    <w:p w14:paraId="2F56ED3B" w14:textId="666604EF" w:rsidR="009030A0" w:rsidRPr="00BB5896" w:rsidRDefault="009030A0" w:rsidP="009030A0">
      <w:pPr>
        <w:spacing w:line="500" w:lineRule="exact"/>
        <w:ind w:firstLine="480"/>
        <w:rPr>
          <w:bCs/>
          <w:color w:val="000000" w:themeColor="text1"/>
        </w:rPr>
      </w:pPr>
      <w:r w:rsidRPr="00BB5896">
        <w:rPr>
          <w:rFonts w:ascii="宋体" w:hAnsi="宋体" w:hint="eastAsia"/>
          <w:bCs/>
          <w:color w:val="000000" w:themeColor="text1"/>
        </w:rPr>
        <w:t>③</w:t>
      </w:r>
      <w:r w:rsidRPr="00BB5896">
        <w:rPr>
          <w:rFonts w:hint="eastAsia"/>
          <w:bCs/>
          <w:color w:val="000000" w:themeColor="text1"/>
        </w:rPr>
        <w:t xml:space="preserve"> </w:t>
      </w:r>
      <w:r w:rsidRPr="00BB5896">
        <w:rPr>
          <w:rFonts w:hint="eastAsia"/>
          <w:bCs/>
          <w:color w:val="000000" w:themeColor="text1"/>
        </w:rPr>
        <w:t>散货污水收集处置方案</w:t>
      </w:r>
    </w:p>
    <w:p w14:paraId="34D7B36C" w14:textId="77777777" w:rsidR="009030A0" w:rsidRPr="00BB5896" w:rsidRDefault="009030A0" w:rsidP="009030A0">
      <w:pPr>
        <w:spacing w:line="500" w:lineRule="exact"/>
        <w:ind w:firstLine="480"/>
        <w:rPr>
          <w:rFonts w:ascii="宋体" w:hAnsi="宋体"/>
          <w:color w:val="000000" w:themeColor="text1"/>
        </w:rPr>
      </w:pPr>
      <w:r w:rsidRPr="00BB5896">
        <w:rPr>
          <w:rFonts w:ascii="宋体" w:hAnsi="宋体" w:hint="eastAsia"/>
          <w:color w:val="000000" w:themeColor="text1"/>
        </w:rPr>
        <w:t>运营期期间产生的散货污水主要有散货装卸平台初期雨水及冲洗废水。</w:t>
      </w:r>
    </w:p>
    <w:p w14:paraId="520AF88C" w14:textId="51D05B33" w:rsidR="009030A0" w:rsidRPr="00BB5896" w:rsidRDefault="009030A0" w:rsidP="009030A0">
      <w:pPr>
        <w:spacing w:line="500" w:lineRule="exact"/>
        <w:ind w:firstLine="480"/>
        <w:rPr>
          <w:rFonts w:ascii="宋体" w:hAnsi="宋体"/>
          <w:color w:val="000000" w:themeColor="text1"/>
        </w:rPr>
      </w:pPr>
      <w:r w:rsidRPr="00BB5896">
        <w:rPr>
          <w:rFonts w:hint="eastAsia"/>
          <w:color w:val="000000" w:themeColor="text1"/>
        </w:rPr>
        <w:t>I</w:t>
      </w:r>
      <w:r w:rsidRPr="00BB5896">
        <w:rPr>
          <w:rFonts w:hint="eastAsia"/>
          <w:color w:val="000000" w:themeColor="text1"/>
        </w:rPr>
        <w:t>、</w:t>
      </w:r>
      <w:r w:rsidRPr="00BB5896">
        <w:rPr>
          <w:rFonts w:ascii="宋体" w:hAnsi="宋体" w:hint="eastAsia"/>
          <w:color w:val="000000" w:themeColor="text1"/>
        </w:rPr>
        <w:t>收集方案</w:t>
      </w:r>
    </w:p>
    <w:p w14:paraId="09EDE330" w14:textId="77777777" w:rsidR="009030A0" w:rsidRPr="00BB5896" w:rsidRDefault="009030A0" w:rsidP="009030A0">
      <w:pPr>
        <w:pStyle w:val="ad"/>
        <w:spacing w:line="500" w:lineRule="exact"/>
        <w:ind w:firstLine="480"/>
        <w:rPr>
          <w:color w:val="000000" w:themeColor="text1"/>
        </w:rPr>
      </w:pPr>
      <w:r w:rsidRPr="00BB5896">
        <w:rPr>
          <w:rFonts w:hint="eastAsia"/>
          <w:color w:val="000000" w:themeColor="text1"/>
        </w:rPr>
        <w:t>污水拟通过设置的排水沟收集。</w:t>
      </w:r>
    </w:p>
    <w:p w14:paraId="06315121" w14:textId="35D53B87" w:rsidR="009030A0" w:rsidRPr="00BB5896" w:rsidRDefault="009030A0" w:rsidP="009030A0">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、处置方案</w:t>
      </w:r>
    </w:p>
    <w:p w14:paraId="2D02044E" w14:textId="77777777" w:rsidR="009030A0" w:rsidRPr="00BB5896" w:rsidRDefault="009030A0" w:rsidP="009030A0">
      <w:pPr>
        <w:pStyle w:val="ad"/>
        <w:spacing w:line="500" w:lineRule="exact"/>
        <w:ind w:firstLine="480"/>
        <w:rPr>
          <w:rFonts w:ascii="Times New Roman" w:hAnsi="Times New Roman"/>
          <w:color w:val="000000" w:themeColor="text1"/>
        </w:rPr>
      </w:pPr>
      <w:r w:rsidRPr="00BB5896">
        <w:rPr>
          <w:rFonts w:ascii="Times New Roman" w:hAnsi="Times New Roman" w:hint="eastAsia"/>
          <w:color w:val="000000" w:themeColor="text1"/>
        </w:rPr>
        <w:t>运营期期间产生的散货污水拟进入散货污水处理站处理达标后回用。</w:t>
      </w:r>
    </w:p>
    <w:p w14:paraId="416BE958" w14:textId="1A93C812" w:rsidR="009030A0" w:rsidRPr="00BB5896" w:rsidRDefault="009030A0" w:rsidP="009030A0">
      <w:pPr>
        <w:spacing w:line="500" w:lineRule="exact"/>
        <w:ind w:firstLine="480"/>
        <w:rPr>
          <w:color w:val="000000" w:themeColor="text1"/>
        </w:rPr>
      </w:pPr>
      <w:r w:rsidRPr="00BB5896">
        <w:rPr>
          <w:rFonts w:hint="eastAsia"/>
          <w:color w:val="000000" w:themeColor="text1"/>
        </w:rPr>
        <w:t>III</w:t>
      </w:r>
      <w:r w:rsidRPr="00BB5896">
        <w:rPr>
          <w:rFonts w:hint="eastAsia"/>
          <w:color w:val="000000" w:themeColor="text1"/>
        </w:rPr>
        <w:t>、散货污水处理站工艺</w:t>
      </w:r>
    </w:p>
    <w:p w14:paraId="63E3B9F8" w14:textId="2CA8AC6E" w:rsidR="009030A0" w:rsidRPr="00BB5896" w:rsidRDefault="009030A0" w:rsidP="009030A0">
      <w:pPr>
        <w:spacing w:afterLines="50" w:after="163" w:line="500" w:lineRule="exact"/>
        <w:ind w:firstLine="480"/>
        <w:rPr>
          <w:color w:val="000000" w:themeColor="text1"/>
        </w:rPr>
      </w:pPr>
      <w:r w:rsidRPr="00BB5896">
        <w:rPr>
          <w:color w:val="000000" w:themeColor="text1"/>
        </w:rPr>
        <w:t>详见图</w:t>
      </w:r>
      <w:r w:rsidRPr="00BB5896">
        <w:rPr>
          <w:color w:val="000000" w:themeColor="text1"/>
        </w:rPr>
        <w:t>5.2.3-</w:t>
      </w:r>
      <w:r w:rsidR="00D90CA0" w:rsidRPr="00BB5896">
        <w:rPr>
          <w:color w:val="000000" w:themeColor="text1"/>
        </w:rPr>
        <w:t>2</w:t>
      </w:r>
      <w:r w:rsidRPr="00BB5896">
        <w:rPr>
          <w:color w:val="000000" w:themeColor="text1"/>
        </w:rPr>
        <w:t>。</w:t>
      </w:r>
    </w:p>
    <w:tbl>
      <w:tblPr>
        <w:tblStyle w:val="aff"/>
        <w:tblW w:w="0" w:type="auto"/>
        <w:jc w:val="center"/>
        <w:tblLook w:val="04A0" w:firstRow="1" w:lastRow="0" w:firstColumn="1" w:lastColumn="0" w:noHBand="0" w:noVBand="1"/>
      </w:tblPr>
      <w:tblGrid>
        <w:gridCol w:w="7566"/>
      </w:tblGrid>
      <w:tr w:rsidR="00BB5896" w:rsidRPr="00BB5896" w14:paraId="0214421D" w14:textId="77777777" w:rsidTr="001555B8">
        <w:trPr>
          <w:jc w:val="center"/>
        </w:trPr>
        <w:tc>
          <w:tcPr>
            <w:tcW w:w="7366" w:type="dxa"/>
          </w:tcPr>
          <w:p w14:paraId="3262599A" w14:textId="60928C06" w:rsidR="009030A0" w:rsidRPr="00BB5896" w:rsidRDefault="0018650D" w:rsidP="001555B8">
            <w:pPr>
              <w:widowControl/>
              <w:topLinePunct w:val="0"/>
              <w:adjustRightInd/>
              <w:snapToGrid/>
              <w:spacing w:line="240" w:lineRule="auto"/>
              <w:ind w:firstLineChars="0" w:firstLine="0"/>
              <w:rPr>
                <w:rFonts w:ascii="宋体" w:hAnsi="宋体" w:cs="宋体"/>
                <w:color w:val="000000" w:themeColor="text1"/>
              </w:rPr>
            </w:pPr>
            <w:r w:rsidRPr="00BB5896">
              <w:rPr>
                <w:rFonts w:ascii="宋体" w:hAnsi="宋体" w:cs="宋体"/>
                <w:noProof/>
                <w:color w:val="000000" w:themeColor="text1"/>
              </w:rPr>
              <w:drawing>
                <wp:inline distT="0" distB="0" distL="0" distR="0" wp14:anchorId="2A5A02FF" wp14:editId="25C9406C">
                  <wp:extent cx="4663090" cy="1620000"/>
                  <wp:effectExtent l="0" t="0" r="444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663090" cy="1620000"/>
                          </a:xfrm>
                          <a:prstGeom prst="rect">
                            <a:avLst/>
                          </a:prstGeom>
                          <a:noFill/>
                          <a:ln>
                            <a:noFill/>
                          </a:ln>
                        </pic:spPr>
                      </pic:pic>
                    </a:graphicData>
                  </a:graphic>
                </wp:inline>
              </w:drawing>
            </w:r>
          </w:p>
        </w:tc>
      </w:tr>
    </w:tbl>
    <w:p w14:paraId="5E390BDB" w14:textId="7E852AEF" w:rsidR="009030A0" w:rsidRPr="00BB5896" w:rsidRDefault="009030A0" w:rsidP="009030A0">
      <w:pPr>
        <w:spacing w:beforeLines="50" w:before="163" w:afterLines="50" w:after="163" w:line="240" w:lineRule="auto"/>
        <w:ind w:firstLineChars="0" w:firstLine="0"/>
        <w:jc w:val="center"/>
        <w:rPr>
          <w:rFonts w:ascii="宋体" w:hAnsi="宋体"/>
          <w:b/>
          <w:color w:val="000000" w:themeColor="text1"/>
          <w:sz w:val="21"/>
          <w:szCs w:val="21"/>
        </w:rPr>
      </w:pPr>
      <w:r w:rsidRPr="00BB5896">
        <w:rPr>
          <w:b/>
          <w:color w:val="000000" w:themeColor="text1"/>
          <w:sz w:val="21"/>
          <w:szCs w:val="21"/>
        </w:rPr>
        <w:t>图</w:t>
      </w:r>
      <w:r w:rsidRPr="00BB5896">
        <w:rPr>
          <w:b/>
          <w:color w:val="000000" w:themeColor="text1"/>
          <w:sz w:val="21"/>
          <w:szCs w:val="21"/>
        </w:rPr>
        <w:t>5.2.3-</w:t>
      </w:r>
      <w:r w:rsidR="00D90CA0" w:rsidRPr="00BB5896">
        <w:rPr>
          <w:b/>
          <w:color w:val="000000" w:themeColor="text1"/>
          <w:sz w:val="21"/>
          <w:szCs w:val="21"/>
        </w:rPr>
        <w:t>2</w:t>
      </w:r>
      <w:r w:rsidRPr="00BB5896">
        <w:rPr>
          <w:b/>
          <w:color w:val="000000" w:themeColor="text1"/>
          <w:sz w:val="21"/>
          <w:szCs w:val="21"/>
        </w:rPr>
        <w:t xml:space="preserve"> </w:t>
      </w:r>
      <w:r w:rsidRPr="00BB5896">
        <w:rPr>
          <w:rFonts w:hint="eastAsia"/>
          <w:b/>
          <w:color w:val="000000" w:themeColor="text1"/>
          <w:sz w:val="21"/>
          <w:szCs w:val="21"/>
        </w:rPr>
        <w:t>散货</w:t>
      </w:r>
      <w:r w:rsidRPr="00BB5896">
        <w:rPr>
          <w:b/>
          <w:color w:val="000000" w:themeColor="text1"/>
          <w:sz w:val="21"/>
          <w:szCs w:val="21"/>
        </w:rPr>
        <w:t>污水处理站工艺流程图</w:t>
      </w:r>
      <w:r w:rsidR="0018650D" w:rsidRPr="00BB5896">
        <w:rPr>
          <w:rFonts w:ascii="宋体" w:hAnsi="宋体" w:hint="eastAsia"/>
          <w:b/>
          <w:color w:val="000000" w:themeColor="text1"/>
          <w:sz w:val="21"/>
          <w:szCs w:val="21"/>
        </w:rPr>
        <w:t>(</w:t>
      </w:r>
      <w:r w:rsidR="00C32478" w:rsidRPr="00BB5896">
        <w:rPr>
          <w:rFonts w:ascii="宋体" w:hAnsi="宋体" w:hint="eastAsia"/>
          <w:b/>
          <w:color w:val="000000" w:themeColor="text1"/>
          <w:sz w:val="21"/>
          <w:szCs w:val="21"/>
        </w:rPr>
        <w:t>武宣农场三队拆迁前</w:t>
      </w:r>
      <w:r w:rsidR="0018650D" w:rsidRPr="00BB5896">
        <w:rPr>
          <w:rFonts w:ascii="宋体" w:hAnsi="宋体"/>
          <w:b/>
          <w:color w:val="000000" w:themeColor="text1"/>
          <w:sz w:val="21"/>
          <w:szCs w:val="21"/>
        </w:rPr>
        <w:t>)</w:t>
      </w:r>
    </w:p>
    <w:p w14:paraId="4D88A8AD" w14:textId="4E63F3D2" w:rsidR="009030A0" w:rsidRPr="00BB5896" w:rsidRDefault="009030A0" w:rsidP="009030A0">
      <w:pPr>
        <w:spacing w:line="500" w:lineRule="exact"/>
        <w:ind w:firstLine="480"/>
        <w:rPr>
          <w:color w:val="000000" w:themeColor="text1"/>
        </w:rPr>
      </w:pPr>
      <w:r w:rsidRPr="00BB5896">
        <w:rPr>
          <w:rFonts w:hint="eastAsia"/>
          <w:color w:val="000000" w:themeColor="text1"/>
        </w:rPr>
        <w:t>IV</w:t>
      </w:r>
      <w:r w:rsidRPr="00BB5896">
        <w:rPr>
          <w:rFonts w:hint="eastAsia"/>
          <w:color w:val="000000" w:themeColor="text1"/>
        </w:rPr>
        <w:t>、散货污水处理站可行性分析</w:t>
      </w:r>
    </w:p>
    <w:p w14:paraId="0EBBD6B5" w14:textId="3AC6B7E2" w:rsidR="009030A0" w:rsidRPr="00BB5896" w:rsidRDefault="009030A0" w:rsidP="009030A0">
      <w:pPr>
        <w:spacing w:line="500" w:lineRule="exact"/>
        <w:ind w:firstLine="480"/>
        <w:rPr>
          <w:color w:val="000000" w:themeColor="text1"/>
        </w:rPr>
      </w:pPr>
      <w:r w:rsidRPr="00BB5896">
        <w:rPr>
          <w:rFonts w:hint="eastAsia"/>
          <w:color w:val="000000" w:themeColor="text1"/>
        </w:rPr>
        <w:t>a</w:t>
      </w:r>
      <w:r w:rsidRPr="00BB5896">
        <w:rPr>
          <w:rFonts w:hint="eastAsia"/>
          <w:color w:val="000000" w:themeColor="text1"/>
        </w:rPr>
        <w:t>）</w:t>
      </w:r>
      <w:r w:rsidRPr="00BB5896">
        <w:rPr>
          <w:color w:val="000000" w:themeColor="text1"/>
        </w:rPr>
        <w:t>工艺可行性分析</w:t>
      </w:r>
    </w:p>
    <w:p w14:paraId="572899C5" w14:textId="77777777" w:rsidR="009030A0" w:rsidRPr="00BB5896" w:rsidRDefault="009030A0" w:rsidP="009030A0">
      <w:pPr>
        <w:spacing w:line="500" w:lineRule="exact"/>
        <w:ind w:firstLine="480"/>
        <w:rPr>
          <w:color w:val="000000" w:themeColor="text1"/>
        </w:rPr>
      </w:pPr>
      <w:r w:rsidRPr="00BB5896">
        <w:rPr>
          <w:color w:val="000000" w:themeColor="text1"/>
        </w:rPr>
        <w:t>散货污水先</w:t>
      </w:r>
      <w:r w:rsidRPr="00BB5896">
        <w:rPr>
          <w:rFonts w:hint="eastAsia"/>
          <w:color w:val="000000" w:themeColor="text1"/>
        </w:rPr>
        <w:t>进入沉淀池，经沉淀去除杂物和大颗粒悬浮物后，出水通过污水泵进入一体化净水器，同时通过加药装置向其投加混凝剂</w:t>
      </w:r>
      <w:r w:rsidRPr="00BB5896">
        <w:rPr>
          <w:rFonts w:hint="eastAsia"/>
          <w:color w:val="000000" w:themeColor="text1"/>
        </w:rPr>
        <w:t>PAC</w:t>
      </w:r>
      <w:r w:rsidRPr="00BB5896">
        <w:rPr>
          <w:rFonts w:hint="eastAsia"/>
          <w:color w:val="000000" w:themeColor="text1"/>
        </w:rPr>
        <w:t>、助凝剂</w:t>
      </w:r>
      <w:r w:rsidRPr="00BB5896">
        <w:rPr>
          <w:rFonts w:hint="eastAsia"/>
          <w:color w:val="000000" w:themeColor="text1"/>
        </w:rPr>
        <w:t>PAM</w:t>
      </w:r>
      <w:r w:rsidRPr="00BB5896">
        <w:rPr>
          <w:rFonts w:hint="eastAsia"/>
          <w:color w:val="000000" w:themeColor="text1"/>
        </w:rPr>
        <w:t>，污水在净水器内经混凝、沉淀、过滤后，处理达标的出水排入清水池，作为散货堆场的抑尘喷淋用水</w:t>
      </w:r>
      <w:r w:rsidRPr="00BB5896">
        <w:rPr>
          <w:color w:val="000000" w:themeColor="text1"/>
        </w:rPr>
        <w:t>，在工艺上成熟，技术上可行，</w:t>
      </w:r>
      <w:r w:rsidRPr="00BB5896">
        <w:rPr>
          <w:rFonts w:hint="eastAsia"/>
          <w:color w:val="000000" w:themeColor="text1"/>
        </w:rPr>
        <w:t>且为</w:t>
      </w:r>
      <w:r w:rsidRPr="00BB5896">
        <w:rPr>
          <w:rFonts w:hint="eastAsia"/>
          <w:bCs/>
          <w:color w:val="000000" w:themeColor="text1"/>
        </w:rPr>
        <w:t>《排污许可证申请与核发</w:t>
      </w:r>
      <w:r w:rsidRPr="00BB5896">
        <w:rPr>
          <w:rFonts w:hint="eastAsia"/>
          <w:bCs/>
          <w:color w:val="000000" w:themeColor="text1"/>
        </w:rPr>
        <w:t xml:space="preserve"> </w:t>
      </w:r>
      <w:r w:rsidRPr="00BB5896">
        <w:rPr>
          <w:rFonts w:hint="eastAsia"/>
          <w:bCs/>
          <w:color w:val="000000" w:themeColor="text1"/>
        </w:rPr>
        <w:t>码头》（</w:t>
      </w:r>
      <w:r w:rsidRPr="00BB5896">
        <w:rPr>
          <w:rFonts w:hint="eastAsia"/>
          <w:bCs/>
          <w:color w:val="000000" w:themeColor="text1"/>
        </w:rPr>
        <w:t>HJ 1107-2020</w:t>
      </w:r>
      <w:r w:rsidRPr="00BB5896">
        <w:rPr>
          <w:rFonts w:hint="eastAsia"/>
          <w:bCs/>
          <w:color w:val="000000" w:themeColor="text1"/>
        </w:rPr>
        <w:t>）中推荐的处理工艺，</w:t>
      </w:r>
      <w:r w:rsidRPr="00BB5896">
        <w:rPr>
          <w:color w:val="000000" w:themeColor="text1"/>
        </w:rPr>
        <w:t>故项目散货污水处理站工艺可行。</w:t>
      </w:r>
      <w:r w:rsidRPr="00BB5896">
        <w:rPr>
          <w:color w:val="000000" w:themeColor="text1"/>
        </w:rPr>
        <w:t xml:space="preserve"> </w:t>
      </w:r>
    </w:p>
    <w:p w14:paraId="4BA0075D" w14:textId="51225902" w:rsidR="009030A0" w:rsidRPr="00BB5896" w:rsidRDefault="009030A0" w:rsidP="009030A0">
      <w:pPr>
        <w:spacing w:line="500" w:lineRule="exact"/>
        <w:ind w:firstLine="480"/>
        <w:rPr>
          <w:color w:val="000000" w:themeColor="text1"/>
        </w:rPr>
      </w:pPr>
      <w:r w:rsidRPr="00BB5896">
        <w:rPr>
          <w:rFonts w:hint="eastAsia"/>
          <w:color w:val="000000" w:themeColor="text1"/>
        </w:rPr>
        <w:t>b</w:t>
      </w:r>
      <w:r w:rsidRPr="00BB5896">
        <w:rPr>
          <w:rFonts w:hint="eastAsia"/>
          <w:color w:val="000000" w:themeColor="text1"/>
        </w:rPr>
        <w:t>）</w:t>
      </w:r>
      <w:r w:rsidRPr="00BB5896">
        <w:rPr>
          <w:color w:val="000000" w:themeColor="text1"/>
        </w:rPr>
        <w:t>规模合理性分析</w:t>
      </w:r>
    </w:p>
    <w:p w14:paraId="55474ABC" w14:textId="137B1D94" w:rsidR="009030A0" w:rsidRPr="00BB5896" w:rsidRDefault="00C32478" w:rsidP="009030A0">
      <w:pPr>
        <w:pStyle w:val="ad"/>
        <w:spacing w:line="500" w:lineRule="exact"/>
        <w:ind w:firstLine="480"/>
        <w:rPr>
          <w:color w:val="000000" w:themeColor="text1"/>
          <w:u w:val="single"/>
        </w:rPr>
      </w:pPr>
      <w:r w:rsidRPr="00BB5896">
        <w:rPr>
          <w:rFonts w:ascii="Times New Roman" w:hint="eastAsia"/>
          <w:color w:val="000000" w:themeColor="text1"/>
          <w:u w:val="single"/>
        </w:rPr>
        <w:lastRenderedPageBreak/>
        <w:t>武宣农场三队拆迁前</w:t>
      </w:r>
      <w:r w:rsidR="009030A0" w:rsidRPr="00BB5896">
        <w:rPr>
          <w:rFonts w:ascii="Times New Roman"/>
          <w:color w:val="000000" w:themeColor="text1"/>
          <w:u w:val="single"/>
        </w:rPr>
        <w:t>日最大进入散货污水处理站处理的散货污水的总量为</w:t>
      </w:r>
      <w:r w:rsidR="00DC449F" w:rsidRPr="00BB5896">
        <w:rPr>
          <w:rFonts w:ascii="Times New Roman" w:hint="eastAsia"/>
          <w:color w:val="000000" w:themeColor="text1"/>
          <w:u w:val="single"/>
        </w:rPr>
        <w:t>12.18</w:t>
      </w:r>
      <w:r w:rsidR="009030A0" w:rsidRPr="00BB5896">
        <w:rPr>
          <w:rFonts w:ascii="Times New Roman"/>
          <w:color w:val="000000" w:themeColor="text1"/>
          <w:u w:val="single"/>
        </w:rPr>
        <w:t xml:space="preserve"> </w:t>
      </w:r>
      <w:r w:rsidR="009030A0" w:rsidRPr="00BB5896">
        <w:rPr>
          <w:rFonts w:ascii="Times New Roman" w:hAnsi="Times New Roman"/>
          <w:color w:val="000000" w:themeColor="text1"/>
          <w:u w:val="single"/>
        </w:rPr>
        <w:t>m</w:t>
      </w:r>
      <w:r w:rsidR="009030A0" w:rsidRPr="00BB5896">
        <w:rPr>
          <w:rFonts w:ascii="Times New Roman" w:hAnsi="Times New Roman"/>
          <w:color w:val="000000" w:themeColor="text1"/>
          <w:u w:val="single"/>
          <w:vertAlign w:val="superscript"/>
        </w:rPr>
        <w:t>3</w:t>
      </w:r>
      <w:r w:rsidR="009030A0" w:rsidRPr="00BB5896">
        <w:rPr>
          <w:rFonts w:ascii="Times New Roman" w:hAnsi="Times New Roman"/>
          <w:color w:val="000000" w:themeColor="text1"/>
          <w:u w:val="single"/>
        </w:rPr>
        <w:t>/d</w:t>
      </w:r>
      <w:r w:rsidR="009030A0" w:rsidRPr="00BB5896">
        <w:rPr>
          <w:rFonts w:ascii="Times New Roman"/>
          <w:color w:val="000000" w:themeColor="text1"/>
          <w:u w:val="single"/>
        </w:rPr>
        <w:t>，根据项目工可，设计的散货污水处理站的处理能力为</w:t>
      </w:r>
      <w:r w:rsidR="00480183" w:rsidRPr="00BB5896">
        <w:rPr>
          <w:rFonts w:ascii="Times New Roman" w:hAnsi="Times New Roman" w:hint="eastAsia"/>
          <w:color w:val="000000" w:themeColor="text1"/>
          <w:u w:val="single"/>
        </w:rPr>
        <w:t>200</w:t>
      </w:r>
      <w:r w:rsidR="009030A0" w:rsidRPr="00BB5896">
        <w:rPr>
          <w:rFonts w:ascii="Times New Roman" w:hAnsi="Times New Roman"/>
          <w:color w:val="000000" w:themeColor="text1"/>
          <w:u w:val="single"/>
        </w:rPr>
        <w:t xml:space="preserve"> m</w:t>
      </w:r>
      <w:r w:rsidR="009030A0" w:rsidRPr="00BB5896">
        <w:rPr>
          <w:rFonts w:ascii="Times New Roman" w:hAnsi="Times New Roman"/>
          <w:color w:val="000000" w:themeColor="text1"/>
          <w:u w:val="single"/>
          <w:vertAlign w:val="superscript"/>
        </w:rPr>
        <w:t>3</w:t>
      </w:r>
      <w:r w:rsidR="009030A0" w:rsidRPr="00BB5896">
        <w:rPr>
          <w:rFonts w:ascii="Times New Roman" w:hAnsi="Times New Roman"/>
          <w:color w:val="000000" w:themeColor="text1"/>
          <w:u w:val="single"/>
        </w:rPr>
        <w:t>/d</w:t>
      </w:r>
      <w:r w:rsidR="009030A0" w:rsidRPr="00BB5896">
        <w:rPr>
          <w:rFonts w:ascii="Times New Roman"/>
          <w:color w:val="000000" w:themeColor="text1"/>
          <w:u w:val="single"/>
        </w:rPr>
        <w:t>＞</w:t>
      </w:r>
      <w:r w:rsidR="00DC449F" w:rsidRPr="00BB5896">
        <w:rPr>
          <w:rFonts w:ascii="Times New Roman" w:hAnsi="Times New Roman" w:hint="eastAsia"/>
          <w:color w:val="000000" w:themeColor="text1"/>
          <w:u w:val="single"/>
        </w:rPr>
        <w:t>12.18</w:t>
      </w:r>
      <w:r w:rsidR="009030A0" w:rsidRPr="00BB5896">
        <w:rPr>
          <w:rFonts w:ascii="Times New Roman" w:hAnsi="Times New Roman"/>
          <w:color w:val="000000" w:themeColor="text1"/>
          <w:u w:val="single"/>
        </w:rPr>
        <w:t xml:space="preserve"> m</w:t>
      </w:r>
      <w:r w:rsidR="009030A0" w:rsidRPr="00BB5896">
        <w:rPr>
          <w:rFonts w:ascii="Times New Roman" w:hAnsi="Times New Roman"/>
          <w:color w:val="000000" w:themeColor="text1"/>
          <w:u w:val="single"/>
          <w:vertAlign w:val="superscript"/>
        </w:rPr>
        <w:t>3</w:t>
      </w:r>
      <w:r w:rsidR="009030A0" w:rsidRPr="00BB5896">
        <w:rPr>
          <w:rFonts w:ascii="Times New Roman" w:hAnsi="Times New Roman"/>
          <w:color w:val="000000" w:themeColor="text1"/>
          <w:u w:val="single"/>
        </w:rPr>
        <w:t>/d</w:t>
      </w:r>
      <w:r w:rsidR="009030A0" w:rsidRPr="00BB5896">
        <w:rPr>
          <w:rFonts w:ascii="Times New Roman" w:hAnsi="Times New Roman"/>
          <w:color w:val="000000" w:themeColor="text1"/>
          <w:u w:val="single"/>
        </w:rPr>
        <w:t>，</w:t>
      </w:r>
      <w:r w:rsidR="009030A0" w:rsidRPr="00BB5896">
        <w:rPr>
          <w:color w:val="000000" w:themeColor="text1"/>
          <w:u w:val="single"/>
        </w:rPr>
        <w:t>故设计的散货污水处理站在处理规模上合理可行。</w:t>
      </w:r>
    </w:p>
    <w:p w14:paraId="25916912" w14:textId="7107F159" w:rsidR="00422A6F" w:rsidRPr="00BB5896" w:rsidRDefault="00422A6F" w:rsidP="008A46F0">
      <w:pPr>
        <w:spacing w:line="500" w:lineRule="exact"/>
        <w:ind w:firstLine="482"/>
        <w:rPr>
          <w:color w:val="000000" w:themeColor="text1"/>
          <w:u w:val="single"/>
        </w:rPr>
      </w:pPr>
      <w:r w:rsidRPr="00BB5896">
        <w:rPr>
          <w:rFonts w:hint="eastAsia"/>
          <w:b/>
          <w:color w:val="000000" w:themeColor="text1"/>
          <w:u w:val="single"/>
        </w:rPr>
        <w:t>（</w:t>
      </w:r>
      <w:r w:rsidRPr="00BB5896">
        <w:rPr>
          <w:rFonts w:hint="eastAsia"/>
          <w:b/>
          <w:color w:val="000000" w:themeColor="text1"/>
          <w:u w:val="single"/>
        </w:rPr>
        <w:t>2</w:t>
      </w:r>
      <w:r w:rsidRPr="00BB5896">
        <w:rPr>
          <w:rFonts w:hint="eastAsia"/>
          <w:b/>
          <w:color w:val="000000" w:themeColor="text1"/>
          <w:u w:val="single"/>
        </w:rPr>
        <w:t>）</w:t>
      </w:r>
      <w:r w:rsidR="009D2ED2" w:rsidRPr="00BB5896">
        <w:rPr>
          <w:rFonts w:hint="eastAsia"/>
          <w:b/>
          <w:color w:val="000000" w:themeColor="text1"/>
          <w:u w:val="single"/>
        </w:rPr>
        <w:t>武宣农场三队拆迁后</w:t>
      </w:r>
    </w:p>
    <w:p w14:paraId="175D2EC6" w14:textId="24110177" w:rsidR="00980FB8" w:rsidRPr="00BB5896" w:rsidRDefault="00980FB8" w:rsidP="008A46F0">
      <w:pPr>
        <w:spacing w:line="500" w:lineRule="exact"/>
        <w:ind w:firstLine="480"/>
        <w:rPr>
          <w:color w:val="000000" w:themeColor="text1"/>
        </w:rPr>
      </w:pPr>
      <w:r w:rsidRPr="00BB5896">
        <w:rPr>
          <w:rFonts w:hint="eastAsia"/>
          <w:color w:val="000000" w:themeColor="text1"/>
        </w:rPr>
        <w:t>产生的废水有以下几种：船舶废水、生产废水、</w:t>
      </w:r>
      <w:r w:rsidR="00E96157" w:rsidRPr="00BB5896">
        <w:rPr>
          <w:rFonts w:hint="eastAsia"/>
          <w:color w:val="000000" w:themeColor="text1"/>
        </w:rPr>
        <w:t>港区</w:t>
      </w:r>
      <w:r w:rsidRPr="00BB5896">
        <w:rPr>
          <w:rFonts w:hint="eastAsia"/>
          <w:color w:val="000000" w:themeColor="text1"/>
        </w:rPr>
        <w:t>生活污水</w:t>
      </w:r>
      <w:r w:rsidR="007E7047" w:rsidRPr="00BB5896">
        <w:rPr>
          <w:rFonts w:hint="eastAsia"/>
          <w:color w:val="000000" w:themeColor="text1"/>
        </w:rPr>
        <w:t>、</w:t>
      </w:r>
      <w:r w:rsidRPr="00BB5896">
        <w:rPr>
          <w:rFonts w:hint="eastAsia"/>
          <w:color w:val="000000" w:themeColor="text1"/>
        </w:rPr>
        <w:t>散货污水</w:t>
      </w:r>
      <w:r w:rsidR="007E7047" w:rsidRPr="00BB5896">
        <w:rPr>
          <w:rFonts w:hint="eastAsia"/>
          <w:color w:val="000000" w:themeColor="text1"/>
        </w:rPr>
        <w:t>以及集疏运车辆冲洗废水</w:t>
      </w:r>
      <w:r w:rsidRPr="00BB5896">
        <w:rPr>
          <w:rFonts w:hint="eastAsia"/>
          <w:color w:val="000000" w:themeColor="text1"/>
        </w:rPr>
        <w:t>。</w:t>
      </w:r>
    </w:p>
    <w:p w14:paraId="349D9298" w14:textId="77777777" w:rsidR="008B07CE" w:rsidRPr="00BB5896" w:rsidRDefault="008B07CE" w:rsidP="008B07CE">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船舶废水收集处置方案</w:t>
      </w:r>
    </w:p>
    <w:p w14:paraId="63DD8C82" w14:textId="0770424F" w:rsidR="008B07CE" w:rsidRPr="00BB5896" w:rsidRDefault="008B07CE" w:rsidP="0033284A">
      <w:pPr>
        <w:spacing w:line="500" w:lineRule="exact"/>
        <w:ind w:firstLine="480"/>
        <w:rPr>
          <w:bCs/>
          <w:color w:val="000000" w:themeColor="text1"/>
        </w:rPr>
      </w:pPr>
      <w:r w:rsidRPr="00BB5896">
        <w:rPr>
          <w:rFonts w:hint="eastAsia"/>
          <w:bCs/>
          <w:color w:val="000000" w:themeColor="text1"/>
        </w:rPr>
        <w:t>与</w:t>
      </w:r>
      <w:r w:rsidR="00C32478" w:rsidRPr="00BB5896">
        <w:rPr>
          <w:rFonts w:hint="eastAsia"/>
          <w:bCs/>
          <w:color w:val="000000" w:themeColor="text1"/>
          <w:u w:val="single"/>
        </w:rPr>
        <w:t>武宣农场三队拆迁前</w:t>
      </w:r>
      <w:r w:rsidRPr="00BB5896">
        <w:rPr>
          <w:rFonts w:hint="eastAsia"/>
          <w:bCs/>
          <w:color w:val="000000" w:themeColor="text1"/>
        </w:rPr>
        <w:t>收集处置方案一致。</w:t>
      </w:r>
    </w:p>
    <w:p w14:paraId="0E7655A0" w14:textId="3421524A" w:rsidR="0064718E" w:rsidRPr="00BB5896" w:rsidRDefault="008B07CE" w:rsidP="0033284A">
      <w:pPr>
        <w:spacing w:line="500" w:lineRule="exact"/>
        <w:ind w:firstLine="480"/>
        <w:rPr>
          <w:bCs/>
          <w:color w:val="000000" w:themeColor="text1"/>
        </w:rPr>
      </w:pPr>
      <w:r w:rsidRPr="00BB5896">
        <w:rPr>
          <w:rFonts w:ascii="宋体" w:hAnsi="宋体" w:hint="eastAsia"/>
          <w:bCs/>
          <w:color w:val="000000" w:themeColor="text1"/>
        </w:rPr>
        <w:t>②</w:t>
      </w:r>
      <w:r w:rsidRPr="00BB5896">
        <w:rPr>
          <w:rFonts w:hint="eastAsia"/>
          <w:bCs/>
          <w:color w:val="000000" w:themeColor="text1"/>
        </w:rPr>
        <w:t xml:space="preserve"> </w:t>
      </w:r>
      <w:r w:rsidR="0064718E" w:rsidRPr="00BB5896">
        <w:rPr>
          <w:rFonts w:hint="eastAsia"/>
          <w:bCs/>
          <w:color w:val="000000" w:themeColor="text1"/>
        </w:rPr>
        <w:t>生产废水收集处置方案</w:t>
      </w:r>
    </w:p>
    <w:p w14:paraId="6CBF8768" w14:textId="012198F4" w:rsidR="0064718E" w:rsidRPr="00BB5896" w:rsidRDefault="001F3D20" w:rsidP="0033284A">
      <w:pPr>
        <w:spacing w:line="500" w:lineRule="exact"/>
        <w:ind w:firstLine="480"/>
        <w:rPr>
          <w:color w:val="000000" w:themeColor="text1"/>
        </w:rPr>
      </w:pPr>
      <w:r w:rsidRPr="00BB5896">
        <w:rPr>
          <w:rFonts w:hint="eastAsia"/>
          <w:color w:val="000000" w:themeColor="text1"/>
        </w:rPr>
        <w:t>运营</w:t>
      </w:r>
      <w:r w:rsidR="0064718E" w:rsidRPr="00BB5896">
        <w:rPr>
          <w:rFonts w:hint="eastAsia"/>
          <w:color w:val="000000" w:themeColor="text1"/>
        </w:rPr>
        <w:t>期期间产生的生产废水主要有机修废水</w:t>
      </w:r>
      <w:r w:rsidR="00C57A0C" w:rsidRPr="00BB5896">
        <w:rPr>
          <w:rFonts w:hint="eastAsia"/>
          <w:color w:val="000000" w:themeColor="text1"/>
        </w:rPr>
        <w:t>以及</w:t>
      </w:r>
      <w:r w:rsidR="0064718E" w:rsidRPr="00BB5896">
        <w:rPr>
          <w:rFonts w:hint="eastAsia"/>
          <w:color w:val="000000" w:themeColor="text1"/>
        </w:rPr>
        <w:t>流动机械冲洗水。</w:t>
      </w:r>
    </w:p>
    <w:p w14:paraId="0ABA8809" w14:textId="58B709F3" w:rsidR="0064718E" w:rsidRPr="00BB5896" w:rsidRDefault="008B07CE" w:rsidP="00F0693D">
      <w:pPr>
        <w:spacing w:line="500" w:lineRule="exact"/>
        <w:ind w:firstLine="480"/>
        <w:rPr>
          <w:rFonts w:ascii="宋体" w:hAnsi="宋体"/>
          <w:color w:val="000000" w:themeColor="text1"/>
        </w:rPr>
      </w:pPr>
      <w:r w:rsidRPr="00BB5896">
        <w:rPr>
          <w:color w:val="000000" w:themeColor="text1"/>
        </w:rPr>
        <w:t>I</w:t>
      </w:r>
      <w:r w:rsidRPr="00BB5896">
        <w:rPr>
          <w:rFonts w:ascii="宋体" w:hAnsi="宋体" w:hint="eastAsia"/>
          <w:color w:val="000000" w:themeColor="text1"/>
        </w:rPr>
        <w:t>、</w:t>
      </w:r>
      <w:r w:rsidR="0064718E" w:rsidRPr="00BB5896">
        <w:rPr>
          <w:rFonts w:ascii="宋体" w:hAnsi="宋体" w:hint="eastAsia"/>
          <w:color w:val="000000" w:themeColor="text1"/>
        </w:rPr>
        <w:t>收集方案</w:t>
      </w:r>
      <w:r w:rsidR="00F0693D" w:rsidRPr="00BB5896">
        <w:rPr>
          <w:rFonts w:ascii="宋体" w:hAnsi="宋体"/>
          <w:color w:val="000000" w:themeColor="text1"/>
        </w:rPr>
        <w:tab/>
      </w:r>
    </w:p>
    <w:p w14:paraId="3101806F" w14:textId="77777777" w:rsidR="0064718E" w:rsidRPr="00BB5896" w:rsidRDefault="0064718E" w:rsidP="0033284A">
      <w:pPr>
        <w:spacing w:line="500" w:lineRule="exact"/>
        <w:ind w:firstLine="480"/>
        <w:rPr>
          <w:color w:val="000000" w:themeColor="text1"/>
        </w:rPr>
      </w:pPr>
      <w:r w:rsidRPr="00BB5896">
        <w:rPr>
          <w:rFonts w:hint="eastAsia"/>
          <w:color w:val="000000" w:themeColor="text1"/>
        </w:rPr>
        <w:t>生产废水拟通过港区内设置的排水沟收集。</w:t>
      </w:r>
    </w:p>
    <w:p w14:paraId="21A900E3" w14:textId="44B5B3C1" w:rsidR="004905CB" w:rsidRPr="00BB5896" w:rsidRDefault="008B07CE" w:rsidP="0033284A">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004905CB" w:rsidRPr="00BB5896">
        <w:rPr>
          <w:rFonts w:hint="eastAsia"/>
          <w:color w:val="000000" w:themeColor="text1"/>
        </w:rPr>
        <w:t>处置方案</w:t>
      </w:r>
    </w:p>
    <w:p w14:paraId="6B93C0C8" w14:textId="61A21F5C" w:rsidR="004905CB" w:rsidRPr="00BB5896" w:rsidRDefault="001F3D20" w:rsidP="0033284A">
      <w:pPr>
        <w:pStyle w:val="a0"/>
        <w:spacing w:after="0" w:line="500" w:lineRule="exact"/>
        <w:ind w:firstLine="480"/>
        <w:rPr>
          <w:color w:val="000000" w:themeColor="text1"/>
        </w:rPr>
      </w:pPr>
      <w:r w:rsidRPr="00BB5896">
        <w:rPr>
          <w:rFonts w:hint="eastAsia"/>
          <w:color w:val="000000" w:themeColor="text1"/>
        </w:rPr>
        <w:t>运营</w:t>
      </w:r>
      <w:r w:rsidR="004905CB" w:rsidRPr="00BB5896">
        <w:rPr>
          <w:rFonts w:hint="eastAsia"/>
          <w:color w:val="000000" w:themeColor="text1"/>
        </w:rPr>
        <w:t>期期间产生的生产废水均先经含油污水处理站预处理后再进入港区生活污水处理站处理</w:t>
      </w:r>
      <w:r w:rsidR="00272BE7" w:rsidRPr="00BB5896">
        <w:rPr>
          <w:rFonts w:hint="eastAsia"/>
          <w:color w:val="000000" w:themeColor="text1"/>
        </w:rPr>
        <w:t>，达</w:t>
      </w:r>
      <w:bookmarkStart w:id="128" w:name="OLE_LINK10"/>
      <w:bookmarkStart w:id="129" w:name="OLE_LINK11"/>
      <w:r w:rsidR="005314E0" w:rsidRPr="00BB5896">
        <w:rPr>
          <w:rFonts w:hint="eastAsia"/>
          <w:color w:val="000000" w:themeColor="text1"/>
        </w:rPr>
        <w:t>到《污水综合排放标准》</w:t>
      </w:r>
      <w:r w:rsidR="00FE30C4" w:rsidRPr="00BB5896">
        <w:rPr>
          <w:rFonts w:hint="eastAsia"/>
          <w:color w:val="000000" w:themeColor="text1"/>
        </w:rPr>
        <w:t>（</w:t>
      </w:r>
      <w:r w:rsidR="00FE30C4" w:rsidRPr="00BB5896">
        <w:rPr>
          <w:rFonts w:hint="eastAsia"/>
          <w:color w:val="000000" w:themeColor="text1"/>
        </w:rPr>
        <w:t>G</w:t>
      </w:r>
      <w:r w:rsidR="00FE30C4" w:rsidRPr="00BB5896">
        <w:rPr>
          <w:color w:val="000000" w:themeColor="text1"/>
        </w:rPr>
        <w:t>B 8978-1996</w:t>
      </w:r>
      <w:r w:rsidR="00FE30C4" w:rsidRPr="00BB5896">
        <w:rPr>
          <w:rFonts w:hint="eastAsia"/>
          <w:color w:val="000000" w:themeColor="text1"/>
        </w:rPr>
        <w:t>）</w:t>
      </w:r>
      <w:r w:rsidR="005314E0" w:rsidRPr="00BB5896">
        <w:rPr>
          <w:rFonts w:hint="eastAsia"/>
          <w:color w:val="000000" w:themeColor="text1"/>
        </w:rPr>
        <w:t>中三级标准</w:t>
      </w:r>
      <w:bookmarkEnd w:id="128"/>
      <w:bookmarkEnd w:id="129"/>
      <w:r w:rsidR="00272BE7" w:rsidRPr="00BB5896">
        <w:rPr>
          <w:rFonts w:hint="eastAsia"/>
          <w:color w:val="000000" w:themeColor="text1"/>
        </w:rPr>
        <w:t>后</w:t>
      </w:r>
      <w:r w:rsidR="007F78BC" w:rsidRPr="00BB5896">
        <w:rPr>
          <w:rFonts w:hint="eastAsia"/>
          <w:color w:val="000000" w:themeColor="text1"/>
        </w:rPr>
        <w:t>去向与</w:t>
      </w:r>
      <w:r w:rsidR="006B3E1A" w:rsidRPr="00BB5896">
        <w:rPr>
          <w:rFonts w:hint="eastAsia"/>
          <w:color w:val="000000" w:themeColor="text1"/>
        </w:rPr>
        <w:t>港区</w:t>
      </w:r>
      <w:r w:rsidR="007F78BC" w:rsidRPr="00BB5896">
        <w:rPr>
          <w:rFonts w:hint="eastAsia"/>
          <w:color w:val="000000" w:themeColor="text1"/>
        </w:rPr>
        <w:t>生活污水一致</w:t>
      </w:r>
      <w:r w:rsidR="004905CB" w:rsidRPr="00BB5896">
        <w:rPr>
          <w:rFonts w:hint="eastAsia"/>
          <w:color w:val="000000" w:themeColor="text1"/>
        </w:rPr>
        <w:t>。</w:t>
      </w:r>
    </w:p>
    <w:p w14:paraId="3FF06A4A" w14:textId="33A98046" w:rsidR="001C1609" w:rsidRPr="00BB5896" w:rsidRDefault="008B07CE" w:rsidP="0033284A">
      <w:pPr>
        <w:spacing w:line="500" w:lineRule="exact"/>
        <w:ind w:firstLine="480"/>
        <w:rPr>
          <w:rFonts w:ascii="宋体" w:hAnsi="宋体"/>
          <w:color w:val="000000" w:themeColor="text1"/>
        </w:rPr>
      </w:pPr>
      <w:r w:rsidRPr="00BB5896">
        <w:rPr>
          <w:color w:val="000000" w:themeColor="text1"/>
        </w:rPr>
        <w:t>III</w:t>
      </w:r>
      <w:r w:rsidRPr="00BB5896">
        <w:rPr>
          <w:rFonts w:ascii="宋体" w:hAnsi="宋体" w:hint="eastAsia"/>
          <w:color w:val="000000" w:themeColor="text1"/>
        </w:rPr>
        <w:t>、</w:t>
      </w:r>
      <w:r w:rsidR="001C1609" w:rsidRPr="00BB5896">
        <w:rPr>
          <w:rFonts w:ascii="宋体" w:hAnsi="宋体" w:hint="eastAsia"/>
          <w:color w:val="000000" w:themeColor="text1"/>
        </w:rPr>
        <w:t>含油污水处理站工艺</w:t>
      </w:r>
    </w:p>
    <w:p w14:paraId="4FDE6A73" w14:textId="3F58A078" w:rsidR="00F4039D" w:rsidRPr="00BB5896" w:rsidRDefault="001C1609" w:rsidP="00F4039D">
      <w:pPr>
        <w:spacing w:afterLines="50" w:after="163" w:line="500" w:lineRule="exact"/>
        <w:ind w:firstLine="480"/>
        <w:rPr>
          <w:color w:val="000000" w:themeColor="text1"/>
        </w:rPr>
      </w:pPr>
      <w:r w:rsidRPr="00BB5896">
        <w:rPr>
          <w:color w:val="000000" w:themeColor="text1"/>
        </w:rPr>
        <w:t>详见图</w:t>
      </w:r>
      <w:r w:rsidRPr="00BB5896">
        <w:rPr>
          <w:color w:val="000000" w:themeColor="text1"/>
        </w:rPr>
        <w:t>5.2</w:t>
      </w:r>
      <w:r w:rsidR="00C24131" w:rsidRPr="00BB5896">
        <w:rPr>
          <w:color w:val="000000" w:themeColor="text1"/>
        </w:rPr>
        <w:t>.3</w:t>
      </w:r>
      <w:r w:rsidRPr="00BB5896">
        <w:rPr>
          <w:color w:val="000000" w:themeColor="text1"/>
        </w:rPr>
        <w:t>-</w:t>
      </w:r>
      <w:r w:rsidR="00C20FC2" w:rsidRPr="00BB5896">
        <w:rPr>
          <w:rFonts w:hint="eastAsia"/>
          <w:color w:val="000000" w:themeColor="text1"/>
        </w:rPr>
        <w:t>3</w:t>
      </w:r>
      <w:r w:rsidRPr="00BB5896">
        <w:rPr>
          <w:color w:val="000000" w:themeColor="text1"/>
        </w:rPr>
        <w:t>。</w:t>
      </w:r>
    </w:p>
    <w:tbl>
      <w:tblPr>
        <w:tblStyle w:val="aff"/>
        <w:tblW w:w="0" w:type="auto"/>
        <w:jc w:val="center"/>
        <w:tblLook w:val="04A0" w:firstRow="1" w:lastRow="0" w:firstColumn="1" w:lastColumn="0" w:noHBand="0" w:noVBand="1"/>
      </w:tblPr>
      <w:tblGrid>
        <w:gridCol w:w="7026"/>
      </w:tblGrid>
      <w:tr w:rsidR="00BB5896" w:rsidRPr="00BB5896" w14:paraId="1F7683B1" w14:textId="77777777" w:rsidTr="001F1163">
        <w:trPr>
          <w:jc w:val="center"/>
        </w:trPr>
        <w:tc>
          <w:tcPr>
            <w:tcW w:w="5665" w:type="dxa"/>
          </w:tcPr>
          <w:p w14:paraId="6EC53B08" w14:textId="2F2F47DB" w:rsidR="00F4039D" w:rsidRPr="00BB5896" w:rsidRDefault="001E7549" w:rsidP="001E7549">
            <w:pPr>
              <w:widowControl/>
              <w:topLinePunct w:val="0"/>
              <w:adjustRightInd/>
              <w:snapToGrid/>
              <w:spacing w:line="240" w:lineRule="auto"/>
              <w:ind w:firstLineChars="0" w:firstLine="0"/>
              <w:jc w:val="center"/>
              <w:rPr>
                <w:rFonts w:ascii="宋体" w:hAnsi="宋体" w:cs="宋体"/>
                <w:color w:val="000000" w:themeColor="text1"/>
              </w:rPr>
            </w:pPr>
            <w:r w:rsidRPr="00BB5896">
              <w:rPr>
                <w:rFonts w:ascii="宋体" w:hAnsi="宋体" w:cs="宋体"/>
                <w:noProof/>
                <w:color w:val="000000" w:themeColor="text1"/>
              </w:rPr>
              <w:drawing>
                <wp:inline distT="0" distB="0" distL="0" distR="0" wp14:anchorId="03AC85AD" wp14:editId="704E8198">
                  <wp:extent cx="4320000" cy="2342798"/>
                  <wp:effectExtent l="0" t="0" r="4445"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320000" cy="2342798"/>
                          </a:xfrm>
                          <a:prstGeom prst="rect">
                            <a:avLst/>
                          </a:prstGeom>
                          <a:noFill/>
                          <a:ln>
                            <a:noFill/>
                          </a:ln>
                        </pic:spPr>
                      </pic:pic>
                    </a:graphicData>
                  </a:graphic>
                </wp:inline>
              </w:drawing>
            </w:r>
          </w:p>
        </w:tc>
      </w:tr>
    </w:tbl>
    <w:p w14:paraId="509C0363" w14:textId="72E8F76E" w:rsidR="001C1609" w:rsidRPr="00BB5896" w:rsidRDefault="001C1609" w:rsidP="00F4039D">
      <w:pPr>
        <w:spacing w:beforeLines="50" w:before="163" w:afterLines="50" w:after="163" w:line="240" w:lineRule="auto"/>
        <w:ind w:firstLineChars="0" w:firstLine="0"/>
        <w:jc w:val="center"/>
        <w:rPr>
          <w:b/>
          <w:color w:val="000000" w:themeColor="text1"/>
          <w:sz w:val="21"/>
          <w:szCs w:val="21"/>
        </w:rPr>
      </w:pPr>
      <w:r w:rsidRPr="00BB5896">
        <w:rPr>
          <w:b/>
          <w:color w:val="000000" w:themeColor="text1"/>
          <w:sz w:val="21"/>
          <w:szCs w:val="21"/>
        </w:rPr>
        <w:t>图</w:t>
      </w:r>
      <w:r w:rsidRPr="00BB5896">
        <w:rPr>
          <w:b/>
          <w:color w:val="000000" w:themeColor="text1"/>
          <w:sz w:val="21"/>
          <w:szCs w:val="21"/>
        </w:rPr>
        <w:t>5.2</w:t>
      </w:r>
      <w:r w:rsidR="00C24131" w:rsidRPr="00BB5896">
        <w:rPr>
          <w:b/>
          <w:color w:val="000000" w:themeColor="text1"/>
          <w:sz w:val="21"/>
          <w:szCs w:val="21"/>
        </w:rPr>
        <w:t>.3-</w:t>
      </w:r>
      <w:r w:rsidR="00C20FC2" w:rsidRPr="00BB5896">
        <w:rPr>
          <w:rFonts w:hint="eastAsia"/>
          <w:b/>
          <w:color w:val="000000" w:themeColor="text1"/>
          <w:sz w:val="21"/>
          <w:szCs w:val="21"/>
        </w:rPr>
        <w:t>3</w:t>
      </w:r>
      <w:r w:rsidR="00C20FC2" w:rsidRPr="00BB5896">
        <w:rPr>
          <w:b/>
          <w:color w:val="000000" w:themeColor="text1"/>
          <w:sz w:val="21"/>
          <w:szCs w:val="21"/>
        </w:rPr>
        <w:t xml:space="preserve"> </w:t>
      </w:r>
      <w:r w:rsidRPr="00BB5896">
        <w:rPr>
          <w:rFonts w:hint="eastAsia"/>
          <w:b/>
          <w:color w:val="000000" w:themeColor="text1"/>
          <w:sz w:val="21"/>
          <w:szCs w:val="21"/>
        </w:rPr>
        <w:t>含油</w:t>
      </w:r>
      <w:r w:rsidRPr="00BB5896">
        <w:rPr>
          <w:b/>
          <w:color w:val="000000" w:themeColor="text1"/>
          <w:sz w:val="21"/>
          <w:szCs w:val="21"/>
        </w:rPr>
        <w:t>污水处理站工艺流程图</w:t>
      </w:r>
    </w:p>
    <w:p w14:paraId="1E579AF7" w14:textId="33E63924" w:rsidR="005314E0" w:rsidRPr="00BB5896" w:rsidRDefault="008B07CE" w:rsidP="0033284A">
      <w:pPr>
        <w:spacing w:line="500" w:lineRule="exact"/>
        <w:ind w:firstLine="480"/>
        <w:rPr>
          <w:color w:val="000000" w:themeColor="text1"/>
        </w:rPr>
      </w:pPr>
      <w:r w:rsidRPr="00BB5896">
        <w:rPr>
          <w:color w:val="000000" w:themeColor="text1"/>
        </w:rPr>
        <w:lastRenderedPageBreak/>
        <w:t>IV</w:t>
      </w:r>
      <w:r w:rsidRPr="00BB5896">
        <w:rPr>
          <w:color w:val="000000" w:themeColor="text1"/>
        </w:rPr>
        <w:t>、</w:t>
      </w:r>
      <w:r w:rsidR="005314E0" w:rsidRPr="00BB5896">
        <w:rPr>
          <w:rFonts w:hint="eastAsia"/>
          <w:color w:val="000000" w:themeColor="text1"/>
        </w:rPr>
        <w:t>含油污水处理站</w:t>
      </w:r>
      <w:r w:rsidR="00F10CF0" w:rsidRPr="00BB5896">
        <w:rPr>
          <w:rFonts w:hint="eastAsia"/>
          <w:color w:val="000000" w:themeColor="text1"/>
        </w:rPr>
        <w:t>可行性</w:t>
      </w:r>
      <w:r w:rsidR="005314E0" w:rsidRPr="00BB5896">
        <w:rPr>
          <w:rFonts w:hint="eastAsia"/>
          <w:color w:val="000000" w:themeColor="text1"/>
        </w:rPr>
        <w:t>分析</w:t>
      </w:r>
    </w:p>
    <w:p w14:paraId="21E0B532" w14:textId="4D95AFD2" w:rsidR="00272BE7" w:rsidRPr="00BB5896" w:rsidRDefault="008B07CE" w:rsidP="008B07CE">
      <w:pPr>
        <w:spacing w:line="500" w:lineRule="exact"/>
        <w:ind w:firstLine="480"/>
        <w:rPr>
          <w:color w:val="000000" w:themeColor="text1"/>
        </w:rPr>
      </w:pPr>
      <w:r w:rsidRPr="00BB5896">
        <w:rPr>
          <w:rFonts w:hint="eastAsia"/>
          <w:color w:val="000000" w:themeColor="text1"/>
        </w:rPr>
        <w:t>a</w:t>
      </w:r>
      <w:r w:rsidRPr="00BB5896">
        <w:rPr>
          <w:rFonts w:hint="eastAsia"/>
          <w:color w:val="000000" w:themeColor="text1"/>
        </w:rPr>
        <w:t>）</w:t>
      </w:r>
      <w:r w:rsidR="005314E0" w:rsidRPr="00BB5896">
        <w:rPr>
          <w:color w:val="000000" w:themeColor="text1"/>
        </w:rPr>
        <w:t>工艺可行性分析</w:t>
      </w:r>
    </w:p>
    <w:p w14:paraId="4494133C" w14:textId="77777777" w:rsidR="005314E0" w:rsidRPr="00BB5896" w:rsidRDefault="005314E0" w:rsidP="0033284A">
      <w:pPr>
        <w:spacing w:line="500" w:lineRule="exact"/>
        <w:ind w:firstLine="480"/>
        <w:rPr>
          <w:color w:val="000000" w:themeColor="text1"/>
        </w:rPr>
      </w:pPr>
      <w:r w:rsidRPr="00BB5896">
        <w:rPr>
          <w:rFonts w:hint="eastAsia"/>
          <w:color w:val="000000" w:themeColor="text1"/>
        </w:rPr>
        <w:t>项目含油污水站设置隔油沉淀池、油水分离器。</w:t>
      </w:r>
    </w:p>
    <w:p w14:paraId="7FB2B6FD" w14:textId="77777777" w:rsidR="005314E0" w:rsidRPr="00BB5896" w:rsidRDefault="005314E0" w:rsidP="0033284A">
      <w:pPr>
        <w:spacing w:line="500" w:lineRule="exact"/>
        <w:ind w:firstLine="480"/>
        <w:rPr>
          <w:color w:val="000000" w:themeColor="text1"/>
        </w:rPr>
      </w:pPr>
      <w:r w:rsidRPr="00BB5896">
        <w:rPr>
          <w:rFonts w:hint="eastAsia"/>
          <w:color w:val="000000" w:themeColor="text1"/>
        </w:rPr>
        <w:t>隔油沉淀池的原理是利用废水中悬浮物和水的比重不同使其沉淀达到分离目的，隔油沉淀池能沉淀含油废水中的重油及其他杂质。</w:t>
      </w:r>
    </w:p>
    <w:p w14:paraId="06231215" w14:textId="77777777" w:rsidR="005314E0" w:rsidRPr="00BB5896" w:rsidRDefault="005314E0" w:rsidP="0033284A">
      <w:pPr>
        <w:spacing w:line="500" w:lineRule="exact"/>
        <w:ind w:firstLine="480"/>
        <w:rPr>
          <w:color w:val="000000" w:themeColor="text1"/>
        </w:rPr>
      </w:pPr>
      <w:r w:rsidRPr="00BB5896">
        <w:rPr>
          <w:rFonts w:hint="eastAsia"/>
          <w:color w:val="000000" w:themeColor="text1"/>
        </w:rPr>
        <w:t>油水分离器通过应用流体力学理论，在含油污水大流量不间断同步流经的瞬间，油污借助污水高速流动时的动能，连续碰撞，由小变大，由此加速运动，使得不同比重的油与水分离，最终实现油水分离的目的。</w:t>
      </w:r>
    </w:p>
    <w:p w14:paraId="0A796103" w14:textId="77777777" w:rsidR="005314E0" w:rsidRPr="00BB5896" w:rsidRDefault="005314E0" w:rsidP="0033284A">
      <w:pPr>
        <w:spacing w:line="500" w:lineRule="exact"/>
        <w:ind w:firstLine="480"/>
        <w:rPr>
          <w:rFonts w:ascii="宋体" w:hAnsi="宋体"/>
          <w:color w:val="000000" w:themeColor="text1"/>
        </w:rPr>
      </w:pPr>
      <w:r w:rsidRPr="00BB5896">
        <w:rPr>
          <w:rFonts w:hint="eastAsia"/>
          <w:color w:val="000000" w:themeColor="text1"/>
        </w:rPr>
        <w:t>项目设置的含油污水处理站</w:t>
      </w:r>
      <w:r w:rsidRPr="00BB5896">
        <w:rPr>
          <w:color w:val="000000" w:themeColor="text1"/>
        </w:rPr>
        <w:t>工艺主要为</w:t>
      </w:r>
      <w:r w:rsidRPr="00BB5896">
        <w:rPr>
          <w:rFonts w:ascii="宋体" w:hAnsi="宋体"/>
          <w:color w:val="000000" w:themeColor="text1"/>
        </w:rPr>
        <w:t>“隔油沉淀池→油水分离器→清水池”。</w:t>
      </w:r>
    </w:p>
    <w:p w14:paraId="6D8B5819" w14:textId="6332F6D3" w:rsidR="005314E0" w:rsidRPr="00BB5896" w:rsidRDefault="001F3D20" w:rsidP="0033284A">
      <w:pPr>
        <w:spacing w:line="500" w:lineRule="exact"/>
        <w:ind w:firstLine="480"/>
        <w:rPr>
          <w:color w:val="000000" w:themeColor="text1"/>
        </w:rPr>
      </w:pPr>
      <w:r w:rsidRPr="00BB5896">
        <w:rPr>
          <w:rFonts w:hint="eastAsia"/>
          <w:color w:val="000000" w:themeColor="text1"/>
        </w:rPr>
        <w:t>运营</w:t>
      </w:r>
      <w:r w:rsidR="005314E0" w:rsidRPr="00BB5896">
        <w:rPr>
          <w:rFonts w:hint="eastAsia"/>
          <w:color w:val="000000" w:themeColor="text1"/>
        </w:rPr>
        <w:t>期期间产生的生产废水先通过隔油沉淀池沉淀含油污水中较重的油及颗粒物，然后剩下较轻的油及部分细小的悬浮物进一步进入油水分离器；油水分离器能进一步将剩下的大部分油和水分离。含油污水经过这两个步骤最终会使其中的大部分的石油类和</w:t>
      </w:r>
      <w:r w:rsidR="005314E0" w:rsidRPr="00BB5896">
        <w:rPr>
          <w:rFonts w:hint="eastAsia"/>
          <w:color w:val="000000" w:themeColor="text1"/>
        </w:rPr>
        <w:t>SS</w:t>
      </w:r>
      <w:r w:rsidR="005314E0" w:rsidRPr="00BB5896">
        <w:rPr>
          <w:rFonts w:hint="eastAsia"/>
          <w:color w:val="000000" w:themeColor="text1"/>
        </w:rPr>
        <w:t>消除，故含油污水处理站工艺可行。</w:t>
      </w:r>
    </w:p>
    <w:p w14:paraId="15BFB723" w14:textId="66AB18DC" w:rsidR="005314E0" w:rsidRPr="00BB5896" w:rsidRDefault="008B07CE" w:rsidP="0033284A">
      <w:pPr>
        <w:spacing w:line="500" w:lineRule="exact"/>
        <w:ind w:firstLine="480"/>
        <w:rPr>
          <w:color w:val="000000" w:themeColor="text1"/>
        </w:rPr>
      </w:pPr>
      <w:r w:rsidRPr="00BB5896">
        <w:rPr>
          <w:rFonts w:hint="eastAsia"/>
          <w:color w:val="000000" w:themeColor="text1"/>
        </w:rPr>
        <w:t>b</w:t>
      </w:r>
      <w:r w:rsidRPr="00BB5896">
        <w:rPr>
          <w:rFonts w:hint="eastAsia"/>
          <w:color w:val="000000" w:themeColor="text1"/>
        </w:rPr>
        <w:t>）</w:t>
      </w:r>
      <w:r w:rsidR="005314E0" w:rsidRPr="00BB5896">
        <w:rPr>
          <w:color w:val="000000" w:themeColor="text1"/>
        </w:rPr>
        <w:t>规模合理性分析</w:t>
      </w:r>
    </w:p>
    <w:p w14:paraId="15C57369" w14:textId="20969F1B" w:rsidR="00C20FC2" w:rsidRPr="00BB5896" w:rsidRDefault="005314E0" w:rsidP="0033284A">
      <w:pPr>
        <w:spacing w:line="500" w:lineRule="exact"/>
        <w:ind w:firstLine="480"/>
        <w:rPr>
          <w:color w:val="000000" w:themeColor="text1"/>
          <w:u w:val="single"/>
        </w:rPr>
      </w:pPr>
      <w:r w:rsidRPr="00BB5896">
        <w:rPr>
          <w:rFonts w:hint="eastAsia"/>
          <w:color w:val="000000" w:themeColor="text1"/>
          <w:u w:val="single"/>
        </w:rPr>
        <w:t>生产废水的产生量为</w:t>
      </w:r>
      <w:r w:rsidR="00AC626C" w:rsidRPr="00BB5896">
        <w:rPr>
          <w:rFonts w:hint="eastAsia"/>
          <w:color w:val="000000" w:themeColor="text1"/>
          <w:u w:val="single"/>
        </w:rPr>
        <w:t>12</w:t>
      </w:r>
      <w:r w:rsidR="00AC626C" w:rsidRPr="00BB5896">
        <w:rPr>
          <w:color w:val="000000" w:themeColor="text1"/>
          <w:u w:val="single"/>
        </w:rPr>
        <w:t xml:space="preserve">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；根据项目工可，设计的含油污水处理站的处理能力为</w:t>
      </w:r>
      <w:r w:rsidR="00AC626C" w:rsidRPr="00BB5896">
        <w:rPr>
          <w:rFonts w:hint="eastAsia"/>
          <w:color w:val="000000" w:themeColor="text1"/>
          <w:u w:val="single"/>
        </w:rPr>
        <w:t>12</w:t>
      </w:r>
      <w:r w:rsidR="006B3E1A" w:rsidRPr="00BB5896">
        <w:rPr>
          <w:color w:val="000000" w:themeColor="text1"/>
          <w:u w:val="single"/>
        </w:rPr>
        <w:t xml:space="preserve">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w:t>
      </w:r>
      <w:r w:rsidR="006B3E1A" w:rsidRPr="00BB5896">
        <w:rPr>
          <w:color w:val="000000" w:themeColor="text1"/>
          <w:u w:val="single"/>
        </w:rPr>
        <w:t xml:space="preserve">1.62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w:t>
      </w:r>
      <w:r w:rsidR="00594F04" w:rsidRPr="00BB5896">
        <w:rPr>
          <w:color w:val="000000" w:themeColor="text1"/>
          <w:u w:val="single"/>
        </w:rPr>
        <w:t>故设计的含油污水处理站在处理规模上合理可行</w:t>
      </w:r>
    </w:p>
    <w:p w14:paraId="1B454A82" w14:textId="43FB52ED" w:rsidR="00C20FC2" w:rsidRPr="00BB5896" w:rsidRDefault="00C20FC2" w:rsidP="002C2966">
      <w:pPr>
        <w:spacing w:line="500" w:lineRule="exact"/>
        <w:ind w:firstLine="480"/>
        <w:rPr>
          <w:rFonts w:ascii="宋体" w:hAnsi="宋体"/>
          <w:color w:val="000000" w:themeColor="text1"/>
        </w:rPr>
      </w:pPr>
      <w:r w:rsidRPr="00BB5896">
        <w:rPr>
          <w:rFonts w:ascii="宋体" w:hAnsi="宋体" w:hint="eastAsia"/>
          <w:color w:val="000000" w:themeColor="text1"/>
        </w:rPr>
        <w:t>③ 生活污水收集处置方案</w:t>
      </w:r>
    </w:p>
    <w:p w14:paraId="43797358" w14:textId="77777777" w:rsidR="00C20FC2" w:rsidRPr="00BB5896" w:rsidRDefault="00C20FC2" w:rsidP="00C20FC2">
      <w:pPr>
        <w:spacing w:line="500" w:lineRule="exact"/>
        <w:ind w:firstLine="480"/>
        <w:rPr>
          <w:rFonts w:ascii="宋体" w:hAnsi="宋体"/>
          <w:color w:val="000000" w:themeColor="text1"/>
        </w:rPr>
      </w:pPr>
      <w:r w:rsidRPr="00BB5896">
        <w:rPr>
          <w:color w:val="000000" w:themeColor="text1"/>
        </w:rPr>
        <w:t>I</w:t>
      </w:r>
      <w:r w:rsidRPr="00BB5896">
        <w:rPr>
          <w:rFonts w:ascii="宋体" w:hAnsi="宋体" w:hint="eastAsia"/>
          <w:color w:val="000000" w:themeColor="text1"/>
        </w:rPr>
        <w:t>、收集方案</w:t>
      </w:r>
    </w:p>
    <w:p w14:paraId="254ABFE0" w14:textId="77777777" w:rsidR="00C20FC2" w:rsidRPr="00BB5896" w:rsidRDefault="00C20FC2" w:rsidP="00C20FC2">
      <w:pPr>
        <w:pStyle w:val="ad"/>
        <w:spacing w:line="500" w:lineRule="exact"/>
        <w:ind w:firstLine="480"/>
        <w:rPr>
          <w:color w:val="000000" w:themeColor="text1"/>
        </w:rPr>
      </w:pPr>
      <w:r w:rsidRPr="00BB5896">
        <w:rPr>
          <w:rFonts w:hint="eastAsia"/>
          <w:color w:val="000000" w:themeColor="text1"/>
        </w:rPr>
        <w:t>运营期期间港区生活污水拟通过设置的管道收集。</w:t>
      </w:r>
    </w:p>
    <w:p w14:paraId="3FAFC419" w14:textId="77777777" w:rsidR="00C20FC2" w:rsidRPr="00BB5896" w:rsidRDefault="00C20FC2" w:rsidP="00C20FC2">
      <w:pPr>
        <w:spacing w:line="500" w:lineRule="exact"/>
        <w:ind w:firstLine="480"/>
        <w:rPr>
          <w:color w:val="000000" w:themeColor="text1"/>
        </w:rPr>
      </w:pPr>
      <w:r w:rsidRPr="00BB5896">
        <w:rPr>
          <w:color w:val="000000" w:themeColor="text1"/>
        </w:rPr>
        <w:t>II</w:t>
      </w:r>
      <w:r w:rsidRPr="00BB5896">
        <w:rPr>
          <w:rFonts w:ascii="宋体" w:hAnsi="宋体" w:hint="eastAsia"/>
          <w:color w:val="000000" w:themeColor="text1"/>
        </w:rPr>
        <w:t>、</w:t>
      </w:r>
      <w:r w:rsidRPr="00BB5896">
        <w:rPr>
          <w:rFonts w:hint="eastAsia"/>
          <w:color w:val="000000" w:themeColor="text1"/>
        </w:rPr>
        <w:t>处置方案</w:t>
      </w:r>
    </w:p>
    <w:p w14:paraId="5502D71C" w14:textId="58ED6804" w:rsidR="00C20FC2" w:rsidRPr="00BB5896" w:rsidRDefault="00C20FC2" w:rsidP="00C20FC2">
      <w:pPr>
        <w:pStyle w:val="ad"/>
        <w:spacing w:line="500" w:lineRule="exact"/>
        <w:ind w:firstLine="480"/>
        <w:rPr>
          <w:color w:val="000000" w:themeColor="text1"/>
        </w:rPr>
      </w:pPr>
      <w:r w:rsidRPr="00BB5896">
        <w:rPr>
          <w:rFonts w:hint="eastAsia"/>
          <w:color w:val="000000" w:themeColor="text1"/>
        </w:rPr>
        <w:t>产生的港区生活污水及经含油污水处理站预处理后的含油污水进入港区设置的生活污水处理站处理，达到《污水综合排放标准》中的三级标准后</w:t>
      </w:r>
      <w:r w:rsidR="005C39E7" w:rsidRPr="00BB5896">
        <w:rPr>
          <w:rFonts w:hint="eastAsia"/>
          <w:color w:val="000000" w:themeColor="text1"/>
        </w:rPr>
        <w:t>通过污水管网排入黔西污水处理厂处理（污水管网建成前，通过吸污车抽吸外运至黔西污水处理厂处理）</w:t>
      </w:r>
      <w:r w:rsidRPr="00BB5896">
        <w:rPr>
          <w:rFonts w:hint="eastAsia"/>
          <w:color w:val="000000" w:themeColor="text1"/>
        </w:rPr>
        <w:t>。</w:t>
      </w:r>
    </w:p>
    <w:p w14:paraId="47352DD3" w14:textId="3A5EFC5A" w:rsidR="00D03047" w:rsidRPr="00BB5896" w:rsidRDefault="00C20FC2" w:rsidP="00D03047">
      <w:pPr>
        <w:spacing w:line="500" w:lineRule="exact"/>
        <w:ind w:firstLine="480"/>
        <w:rPr>
          <w:color w:val="000000" w:themeColor="text1"/>
        </w:rPr>
      </w:pPr>
      <w:r w:rsidRPr="00BB5896">
        <w:rPr>
          <w:color w:val="000000" w:themeColor="text1"/>
        </w:rPr>
        <w:t>III</w:t>
      </w:r>
      <w:r w:rsidRPr="00BB5896">
        <w:rPr>
          <w:color w:val="000000" w:themeColor="text1"/>
        </w:rPr>
        <w:t>、</w:t>
      </w:r>
      <w:r w:rsidR="00D03047" w:rsidRPr="00BB5896">
        <w:rPr>
          <w:color w:val="000000" w:themeColor="text1"/>
        </w:rPr>
        <w:t>生活污水处理站可行性分析</w:t>
      </w:r>
    </w:p>
    <w:p w14:paraId="5E2BD10A" w14:textId="77777777" w:rsidR="00D03047" w:rsidRPr="00BB5896" w:rsidRDefault="00D03047" w:rsidP="00D03047">
      <w:pPr>
        <w:spacing w:line="500" w:lineRule="exact"/>
        <w:ind w:firstLine="480"/>
        <w:rPr>
          <w:color w:val="000000" w:themeColor="text1"/>
        </w:rPr>
      </w:pPr>
      <w:r w:rsidRPr="00BB5896">
        <w:rPr>
          <w:color w:val="000000" w:themeColor="text1"/>
        </w:rPr>
        <w:t>a</w:t>
      </w:r>
      <w:r w:rsidRPr="00BB5896">
        <w:rPr>
          <w:color w:val="000000" w:themeColor="text1"/>
        </w:rPr>
        <w:t>）工艺可行性分析</w:t>
      </w:r>
    </w:p>
    <w:p w14:paraId="51FF6138" w14:textId="24FC71E2" w:rsidR="00D03047" w:rsidRPr="00BB5896" w:rsidRDefault="00D03047" w:rsidP="00D03047">
      <w:pPr>
        <w:pStyle w:val="ad"/>
        <w:spacing w:line="500" w:lineRule="exact"/>
        <w:ind w:firstLine="480"/>
        <w:rPr>
          <w:rFonts w:ascii="Times New Roman" w:hAnsi="Times New Roman"/>
          <w:color w:val="000000" w:themeColor="text1"/>
        </w:rPr>
      </w:pPr>
      <w:r w:rsidRPr="00BB5896">
        <w:rPr>
          <w:rFonts w:ascii="Times New Roman" w:hAnsi="Times New Roman"/>
          <w:color w:val="000000" w:themeColor="text1"/>
        </w:rPr>
        <w:t>生活污水处理站主要利用沉淀和厌氧发酵的原理，去除生活污水中悬浮物和有机物；项目进入生活污水处理站的污废水主要成分为有机物和悬浮物居多，基本不含有有毒有害物质；进入项目生活污水处理站的含油污水已经预先经过含油污水处理站的预处理，</w:t>
      </w:r>
      <w:r w:rsidRPr="00BB5896">
        <w:rPr>
          <w:rFonts w:ascii="Times New Roman" w:hAnsi="Times New Roman"/>
          <w:color w:val="000000" w:themeColor="text1"/>
        </w:rPr>
        <w:lastRenderedPageBreak/>
        <w:t>石油类和悬浮物已经去除了较大部分，仅剩较少的量，水中剩下的污染物多以有机物为主；故生活污水处理站在工艺上可行。</w:t>
      </w:r>
    </w:p>
    <w:p w14:paraId="4D419376" w14:textId="77777777" w:rsidR="00D03047" w:rsidRPr="00BB5896" w:rsidRDefault="00D03047" w:rsidP="00D03047">
      <w:pPr>
        <w:spacing w:line="500" w:lineRule="exact"/>
        <w:ind w:firstLine="480"/>
        <w:rPr>
          <w:color w:val="000000" w:themeColor="text1"/>
        </w:rPr>
      </w:pPr>
      <w:r w:rsidRPr="00BB5896">
        <w:rPr>
          <w:color w:val="000000" w:themeColor="text1"/>
        </w:rPr>
        <w:t>b</w:t>
      </w:r>
      <w:r w:rsidRPr="00BB5896">
        <w:rPr>
          <w:color w:val="000000" w:themeColor="text1"/>
        </w:rPr>
        <w:t>）规模合理性分析</w:t>
      </w:r>
    </w:p>
    <w:p w14:paraId="6A6C027B" w14:textId="1F8EAEA9" w:rsidR="00C20FC2" w:rsidRPr="00BB5896" w:rsidRDefault="00D03047" w:rsidP="00D03047">
      <w:pPr>
        <w:spacing w:line="500" w:lineRule="exact"/>
        <w:ind w:firstLine="480"/>
        <w:rPr>
          <w:color w:val="000000" w:themeColor="text1"/>
          <w:u w:val="single"/>
        </w:rPr>
      </w:pPr>
      <w:r w:rsidRPr="00BB5896">
        <w:rPr>
          <w:color w:val="000000" w:themeColor="text1"/>
          <w:u w:val="single"/>
        </w:rPr>
        <w:t>进入生活污水处理站处理的生产废水、生活污水的总量为</w:t>
      </w:r>
      <w:r w:rsidR="00952161" w:rsidRPr="00BB5896">
        <w:rPr>
          <w:rFonts w:hint="eastAsia"/>
          <w:color w:val="000000" w:themeColor="text1"/>
          <w:u w:val="single"/>
        </w:rPr>
        <w:t>7.65</w:t>
      </w:r>
      <w:r w:rsidRPr="00BB5896">
        <w:rPr>
          <w:color w:val="000000" w:themeColor="text1"/>
          <w:u w:val="single"/>
        </w:rPr>
        <w:t xml:space="preserve"> 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，根据项目工可，设计的生活污水处理站的处理能力为</w:t>
      </w:r>
      <w:r w:rsidR="00AC626C" w:rsidRPr="00BB5896">
        <w:rPr>
          <w:rFonts w:hint="eastAsia"/>
          <w:color w:val="000000" w:themeColor="text1"/>
          <w:u w:val="single"/>
        </w:rPr>
        <w:t>24</w:t>
      </w:r>
      <w:r w:rsidRPr="00BB5896">
        <w:rPr>
          <w:color w:val="000000" w:themeColor="text1"/>
          <w:u w:val="single"/>
        </w:rPr>
        <w:t xml:space="preserve"> 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w:t>
      </w:r>
      <w:r w:rsidR="00952161" w:rsidRPr="00BB5896">
        <w:rPr>
          <w:rFonts w:hint="eastAsia"/>
          <w:color w:val="000000" w:themeColor="text1"/>
          <w:u w:val="single"/>
        </w:rPr>
        <w:t>7.65</w:t>
      </w:r>
      <w:r w:rsidRPr="00BB5896">
        <w:rPr>
          <w:color w:val="000000" w:themeColor="text1"/>
          <w:u w:val="single"/>
        </w:rPr>
        <w:t xml:space="preserve"> 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，故设计的生活污水处理站在处理规模上合理可行。</w:t>
      </w:r>
    </w:p>
    <w:p w14:paraId="727B0315" w14:textId="03FE0933" w:rsidR="002C2966" w:rsidRPr="00BB5896" w:rsidRDefault="00BD3DB6" w:rsidP="002C2966">
      <w:pPr>
        <w:spacing w:line="500" w:lineRule="exact"/>
        <w:ind w:firstLine="480"/>
        <w:rPr>
          <w:bCs/>
          <w:color w:val="000000" w:themeColor="text1"/>
        </w:rPr>
      </w:pPr>
      <w:r w:rsidRPr="00BB5896">
        <w:rPr>
          <w:rFonts w:ascii="宋体" w:hAnsi="宋体" w:hint="eastAsia"/>
          <w:bCs/>
          <w:color w:val="000000" w:themeColor="text1"/>
        </w:rPr>
        <w:t xml:space="preserve">④ </w:t>
      </w:r>
      <w:r w:rsidR="002C2966" w:rsidRPr="00BB5896">
        <w:rPr>
          <w:rFonts w:hint="eastAsia"/>
          <w:bCs/>
          <w:color w:val="000000" w:themeColor="text1"/>
        </w:rPr>
        <w:t>集疏运车辆冲洗废水</w:t>
      </w:r>
      <w:r w:rsidRPr="00BB5896">
        <w:rPr>
          <w:rFonts w:hint="eastAsia"/>
          <w:bCs/>
          <w:color w:val="000000" w:themeColor="text1"/>
        </w:rPr>
        <w:t>、散货污水</w:t>
      </w:r>
      <w:r w:rsidR="002C2966" w:rsidRPr="00BB5896">
        <w:rPr>
          <w:rFonts w:hint="eastAsia"/>
          <w:bCs/>
          <w:color w:val="000000" w:themeColor="text1"/>
        </w:rPr>
        <w:t>收集处置方案</w:t>
      </w:r>
    </w:p>
    <w:p w14:paraId="74324260" w14:textId="77777777" w:rsidR="002C2966" w:rsidRPr="00BB5896" w:rsidRDefault="002C2966" w:rsidP="002C2966">
      <w:pPr>
        <w:spacing w:line="500" w:lineRule="exact"/>
        <w:ind w:firstLine="480"/>
        <w:rPr>
          <w:rFonts w:ascii="宋体" w:hAnsi="宋体"/>
          <w:color w:val="000000" w:themeColor="text1"/>
        </w:rPr>
      </w:pPr>
      <w:r w:rsidRPr="00BB5896">
        <w:rPr>
          <w:rFonts w:hint="eastAsia"/>
          <w:color w:val="000000" w:themeColor="text1"/>
        </w:rPr>
        <w:t>I</w:t>
      </w:r>
      <w:r w:rsidRPr="00BB5896">
        <w:rPr>
          <w:rFonts w:hint="eastAsia"/>
          <w:color w:val="000000" w:themeColor="text1"/>
        </w:rPr>
        <w:t>、</w:t>
      </w:r>
      <w:r w:rsidRPr="00BB5896">
        <w:rPr>
          <w:rFonts w:ascii="宋体" w:hAnsi="宋体" w:hint="eastAsia"/>
          <w:color w:val="000000" w:themeColor="text1"/>
        </w:rPr>
        <w:t>收集方案</w:t>
      </w:r>
    </w:p>
    <w:p w14:paraId="47293F8E" w14:textId="3DA4CE9D" w:rsidR="002C2966" w:rsidRPr="00BB5896" w:rsidRDefault="002C2966" w:rsidP="002C2966">
      <w:pPr>
        <w:spacing w:line="500" w:lineRule="exact"/>
        <w:ind w:firstLine="480"/>
        <w:rPr>
          <w:rFonts w:ascii="宋体" w:hAnsi="宋体"/>
          <w:color w:val="000000" w:themeColor="text1"/>
        </w:rPr>
      </w:pPr>
      <w:r w:rsidRPr="00BB5896">
        <w:rPr>
          <w:rFonts w:ascii="宋体" w:hAnsi="宋体" w:hint="eastAsia"/>
          <w:color w:val="000000" w:themeColor="text1"/>
        </w:rPr>
        <w:t>集疏运车辆冲洗废水</w:t>
      </w:r>
      <w:r w:rsidR="0068464F" w:rsidRPr="00BB5896">
        <w:rPr>
          <w:rFonts w:ascii="宋体" w:hAnsi="宋体" w:hint="eastAsia"/>
          <w:color w:val="000000" w:themeColor="text1"/>
        </w:rPr>
        <w:t>以及散货污水</w:t>
      </w:r>
      <w:r w:rsidRPr="00BB5896">
        <w:rPr>
          <w:rFonts w:ascii="宋体" w:hAnsi="宋体" w:hint="eastAsia"/>
          <w:color w:val="000000" w:themeColor="text1"/>
        </w:rPr>
        <w:t>拟通过设置的排水沟收集。</w:t>
      </w:r>
    </w:p>
    <w:p w14:paraId="14780CF8" w14:textId="77777777" w:rsidR="002C2966" w:rsidRPr="00BB5896" w:rsidRDefault="002C2966" w:rsidP="002C2966">
      <w:pPr>
        <w:spacing w:line="500" w:lineRule="exact"/>
        <w:ind w:firstLine="480"/>
        <w:rPr>
          <w:color w:val="000000" w:themeColor="text1"/>
        </w:rPr>
      </w:pPr>
      <w:r w:rsidRPr="00BB5896">
        <w:rPr>
          <w:rFonts w:hint="eastAsia"/>
          <w:color w:val="000000" w:themeColor="text1"/>
        </w:rPr>
        <w:t>II</w:t>
      </w:r>
      <w:r w:rsidRPr="00BB5896">
        <w:rPr>
          <w:rFonts w:hint="eastAsia"/>
          <w:color w:val="000000" w:themeColor="text1"/>
        </w:rPr>
        <w:t>、处置方案</w:t>
      </w:r>
    </w:p>
    <w:p w14:paraId="16631721" w14:textId="548D0051" w:rsidR="002C2966" w:rsidRPr="00BB5896" w:rsidRDefault="002C2966" w:rsidP="002C2966">
      <w:pPr>
        <w:spacing w:line="500" w:lineRule="exact"/>
        <w:ind w:firstLine="480"/>
        <w:rPr>
          <w:b/>
          <w:color w:val="000000" w:themeColor="text1"/>
        </w:rPr>
      </w:pPr>
      <w:r w:rsidRPr="00BB5896">
        <w:rPr>
          <w:rFonts w:hint="eastAsia"/>
          <w:color w:val="000000" w:themeColor="text1"/>
        </w:rPr>
        <w:t>集疏运车辆冲洗废水经收集后进入散货污水处理站处理，</w:t>
      </w:r>
      <w:r w:rsidR="0068464F" w:rsidRPr="00BB5896">
        <w:rPr>
          <w:rFonts w:hint="eastAsia"/>
          <w:color w:val="000000" w:themeColor="text1"/>
        </w:rPr>
        <w:t>之后回用于港区道路喷洒、绿化喷淋以及堆场抑尘</w:t>
      </w:r>
      <w:r w:rsidRPr="00BB5896">
        <w:rPr>
          <w:rFonts w:hint="eastAsia"/>
          <w:color w:val="000000" w:themeColor="text1"/>
        </w:rPr>
        <w:t>。</w:t>
      </w:r>
    </w:p>
    <w:p w14:paraId="7F41B0E3" w14:textId="13D55C96" w:rsidR="00AC626C" w:rsidRPr="00BB5896" w:rsidRDefault="00AC626C" w:rsidP="00AC626C">
      <w:pPr>
        <w:spacing w:line="500" w:lineRule="exact"/>
        <w:ind w:firstLine="480"/>
        <w:rPr>
          <w:color w:val="000000" w:themeColor="text1"/>
          <w:u w:val="single"/>
        </w:rPr>
      </w:pPr>
      <w:r w:rsidRPr="00BB5896">
        <w:rPr>
          <w:color w:val="000000" w:themeColor="text1"/>
          <w:u w:val="single"/>
        </w:rPr>
        <w:t>III</w:t>
      </w:r>
      <w:r w:rsidRPr="00BB5896">
        <w:rPr>
          <w:color w:val="000000" w:themeColor="text1"/>
          <w:u w:val="single"/>
        </w:rPr>
        <w:t>、</w:t>
      </w:r>
      <w:r w:rsidRPr="00BB5896">
        <w:rPr>
          <w:rFonts w:hint="eastAsia"/>
          <w:color w:val="000000" w:themeColor="text1"/>
          <w:u w:val="single"/>
        </w:rPr>
        <w:t>散货</w:t>
      </w:r>
      <w:r w:rsidRPr="00BB5896">
        <w:rPr>
          <w:color w:val="000000" w:themeColor="text1"/>
          <w:u w:val="single"/>
        </w:rPr>
        <w:t>污水处理站</w:t>
      </w:r>
      <w:r w:rsidRPr="00BB5896">
        <w:rPr>
          <w:rFonts w:hint="eastAsia"/>
          <w:color w:val="000000" w:themeColor="text1"/>
          <w:u w:val="single"/>
        </w:rPr>
        <w:t>规模合理性</w:t>
      </w:r>
      <w:r w:rsidRPr="00BB5896">
        <w:rPr>
          <w:color w:val="000000" w:themeColor="text1"/>
          <w:u w:val="single"/>
        </w:rPr>
        <w:t>分析</w:t>
      </w:r>
    </w:p>
    <w:p w14:paraId="7298FEF0" w14:textId="6E65A23D" w:rsidR="00AC626C" w:rsidRPr="00BB5896" w:rsidRDefault="00515E0B" w:rsidP="0033284A">
      <w:pPr>
        <w:spacing w:line="500" w:lineRule="exact"/>
        <w:ind w:firstLine="480"/>
        <w:rPr>
          <w:bCs/>
          <w:color w:val="000000" w:themeColor="text1"/>
          <w:u w:val="single"/>
        </w:rPr>
      </w:pPr>
      <w:r w:rsidRPr="00BB5896">
        <w:rPr>
          <w:bCs/>
          <w:color w:val="000000" w:themeColor="text1"/>
          <w:u w:val="single"/>
        </w:rPr>
        <w:t>根据前述计算可知</w:t>
      </w:r>
      <w:r w:rsidR="009D2ED2" w:rsidRPr="00BB5896">
        <w:rPr>
          <w:rFonts w:hint="eastAsia"/>
          <w:bCs/>
          <w:color w:val="000000" w:themeColor="text1"/>
          <w:u w:val="single"/>
        </w:rPr>
        <w:t>运营期（武宣农场三队拆迁后）</w:t>
      </w:r>
      <w:r w:rsidRPr="00BB5896">
        <w:rPr>
          <w:bCs/>
          <w:color w:val="000000" w:themeColor="text1"/>
          <w:u w:val="single"/>
        </w:rPr>
        <w:t>进入散货污水处理站的日最大污水量为</w:t>
      </w:r>
      <w:r w:rsidRPr="00BB5896">
        <w:rPr>
          <w:bCs/>
          <w:color w:val="000000" w:themeColor="text1"/>
          <w:u w:val="single"/>
        </w:rPr>
        <w:t xml:space="preserve">136.88 </w:t>
      </w:r>
      <w:r w:rsidRPr="00BB5896">
        <w:rPr>
          <w:color w:val="000000" w:themeColor="text1"/>
          <w:u w:val="single"/>
        </w:rPr>
        <w:t>m</w:t>
      </w:r>
      <w:r w:rsidRPr="00BB5896">
        <w:rPr>
          <w:color w:val="000000" w:themeColor="text1"/>
          <w:u w:val="single"/>
          <w:vertAlign w:val="superscript"/>
        </w:rPr>
        <w:t>3</w:t>
      </w:r>
      <w:r w:rsidRPr="00BB5896">
        <w:rPr>
          <w:color w:val="000000" w:themeColor="text1"/>
          <w:u w:val="single"/>
        </w:rPr>
        <w:t>/d</w:t>
      </w:r>
      <w:r w:rsidRPr="00BB5896">
        <w:rPr>
          <w:color w:val="000000" w:themeColor="text1"/>
          <w:u w:val="single"/>
        </w:rPr>
        <w:t>，</w:t>
      </w:r>
      <w:r w:rsidRPr="00BB5896">
        <w:rPr>
          <w:rFonts w:hint="eastAsia"/>
          <w:color w:val="000000" w:themeColor="text1"/>
          <w:u w:val="single"/>
        </w:rPr>
        <w:t>设计的散货污水处理站的处理能力为</w:t>
      </w:r>
      <w:r w:rsidR="00480183" w:rsidRPr="00BB5896">
        <w:rPr>
          <w:color w:val="000000" w:themeColor="text1"/>
          <w:u w:val="single"/>
        </w:rPr>
        <w:t>200</w:t>
      </w:r>
      <w:r w:rsidRPr="00BB5896">
        <w:rPr>
          <w:rFonts w:hint="eastAsia"/>
          <w:color w:val="000000" w:themeColor="text1"/>
          <w:u w:val="single"/>
        </w:rPr>
        <w:t xml:space="preserve"> m</w:t>
      </w:r>
      <w:r w:rsidRPr="00BB5896">
        <w:rPr>
          <w:rFonts w:hint="eastAsia"/>
          <w:color w:val="000000" w:themeColor="text1"/>
          <w:u w:val="single"/>
          <w:vertAlign w:val="superscript"/>
        </w:rPr>
        <w:t>3</w:t>
      </w:r>
      <w:r w:rsidRPr="00BB5896">
        <w:rPr>
          <w:rFonts w:hint="eastAsia"/>
          <w:color w:val="000000" w:themeColor="text1"/>
          <w:u w:val="single"/>
        </w:rPr>
        <w:t>/d</w:t>
      </w:r>
      <w:r w:rsidRPr="00BB5896">
        <w:rPr>
          <w:rFonts w:hint="eastAsia"/>
          <w:color w:val="000000" w:themeColor="text1"/>
          <w:u w:val="single"/>
        </w:rPr>
        <w:t>＞</w:t>
      </w:r>
      <w:r w:rsidR="000A46B3" w:rsidRPr="00BB5896">
        <w:rPr>
          <w:rFonts w:hint="eastAsia"/>
          <w:color w:val="000000" w:themeColor="text1"/>
          <w:u w:val="single"/>
        </w:rPr>
        <w:t>136.88</w:t>
      </w:r>
      <w:r w:rsidRPr="00BB5896">
        <w:rPr>
          <w:rFonts w:hint="eastAsia"/>
          <w:color w:val="000000" w:themeColor="text1"/>
          <w:u w:val="single"/>
        </w:rPr>
        <w:t xml:space="preserve"> m</w:t>
      </w:r>
      <w:r w:rsidRPr="00BB5896">
        <w:rPr>
          <w:rFonts w:hint="eastAsia"/>
          <w:color w:val="000000" w:themeColor="text1"/>
          <w:u w:val="single"/>
          <w:vertAlign w:val="superscript"/>
        </w:rPr>
        <w:t>3</w:t>
      </w:r>
      <w:r w:rsidRPr="00BB5896">
        <w:rPr>
          <w:rFonts w:hint="eastAsia"/>
          <w:color w:val="000000" w:themeColor="text1"/>
          <w:u w:val="single"/>
        </w:rPr>
        <w:t>/d</w:t>
      </w:r>
      <w:r w:rsidRPr="00BB5896">
        <w:rPr>
          <w:rFonts w:hint="eastAsia"/>
          <w:color w:val="000000" w:themeColor="text1"/>
          <w:u w:val="single"/>
        </w:rPr>
        <w:t>，故设计的散货污水处理站在处理规模上合理可行</w:t>
      </w:r>
      <w:r w:rsidR="00F20375" w:rsidRPr="00BB5896">
        <w:rPr>
          <w:rFonts w:hint="eastAsia"/>
          <w:color w:val="000000" w:themeColor="text1"/>
          <w:u w:val="single"/>
        </w:rPr>
        <w:t>，均能满足</w:t>
      </w:r>
      <w:r w:rsidR="00C32478" w:rsidRPr="00BB5896">
        <w:rPr>
          <w:rFonts w:hint="eastAsia"/>
          <w:color w:val="000000" w:themeColor="text1"/>
          <w:u w:val="single"/>
        </w:rPr>
        <w:t>武宣农场三队拆迁前</w:t>
      </w:r>
      <w:r w:rsidR="00F20375" w:rsidRPr="00BB5896">
        <w:rPr>
          <w:rFonts w:hint="eastAsia"/>
          <w:color w:val="000000" w:themeColor="text1"/>
          <w:u w:val="single"/>
        </w:rPr>
        <w:t>、</w:t>
      </w:r>
      <w:r w:rsidR="009D2ED2" w:rsidRPr="00BB5896">
        <w:rPr>
          <w:rFonts w:hint="eastAsia"/>
          <w:color w:val="000000" w:themeColor="text1"/>
          <w:u w:val="single"/>
        </w:rPr>
        <w:t>拆迁后</w:t>
      </w:r>
      <w:r w:rsidR="00F20375" w:rsidRPr="00BB5896">
        <w:rPr>
          <w:rFonts w:hint="eastAsia"/>
          <w:color w:val="000000" w:themeColor="text1"/>
          <w:u w:val="single"/>
        </w:rPr>
        <w:t>的散货污水的处理需求</w:t>
      </w:r>
      <w:r w:rsidRPr="00BB5896">
        <w:rPr>
          <w:rFonts w:hint="eastAsia"/>
          <w:color w:val="000000" w:themeColor="text1"/>
          <w:u w:val="single"/>
        </w:rPr>
        <w:t>。</w:t>
      </w:r>
    </w:p>
    <w:p w14:paraId="7B627459" w14:textId="750F9A22" w:rsidR="00EE0BF3" w:rsidRPr="00BB5896" w:rsidRDefault="00BD3DB6" w:rsidP="0033284A">
      <w:pPr>
        <w:spacing w:line="500" w:lineRule="exact"/>
        <w:ind w:firstLine="480"/>
        <w:rPr>
          <w:bCs/>
          <w:color w:val="000000" w:themeColor="text1"/>
        </w:rPr>
      </w:pPr>
      <w:r w:rsidRPr="00BB5896">
        <w:rPr>
          <w:rFonts w:ascii="宋体" w:hAnsi="宋体" w:hint="eastAsia"/>
          <w:bCs/>
          <w:color w:val="000000" w:themeColor="text1"/>
        </w:rPr>
        <w:t xml:space="preserve">⑤ </w:t>
      </w:r>
      <w:r w:rsidR="00EE0BF3" w:rsidRPr="00BB5896">
        <w:rPr>
          <w:rFonts w:hint="eastAsia"/>
          <w:bCs/>
          <w:color w:val="000000" w:themeColor="text1"/>
        </w:rPr>
        <w:t>排水方案</w:t>
      </w:r>
    </w:p>
    <w:p w14:paraId="0B1668A2" w14:textId="543CA0CC" w:rsidR="00EE0BF3" w:rsidRPr="00BB5896" w:rsidRDefault="00EE0BF3" w:rsidP="0033284A">
      <w:pPr>
        <w:pStyle w:val="ad"/>
        <w:spacing w:line="500" w:lineRule="exact"/>
        <w:ind w:firstLine="480"/>
        <w:rPr>
          <w:color w:val="000000" w:themeColor="text1"/>
        </w:rPr>
      </w:pPr>
      <w:r w:rsidRPr="00BB5896">
        <w:rPr>
          <w:rFonts w:hint="eastAsia"/>
          <w:color w:val="000000" w:themeColor="text1"/>
        </w:rPr>
        <w:t>项目</w:t>
      </w:r>
      <w:r w:rsidR="00692FDE" w:rsidRPr="00BB5896">
        <w:rPr>
          <w:rFonts w:hint="eastAsia"/>
          <w:color w:val="000000" w:themeColor="text1"/>
        </w:rPr>
        <w:t>雨污水走向图</w:t>
      </w:r>
      <w:r w:rsidRPr="00BB5896">
        <w:rPr>
          <w:rFonts w:hint="eastAsia"/>
          <w:color w:val="000000" w:themeColor="text1"/>
        </w:rPr>
        <w:t>详见附图</w:t>
      </w:r>
      <w:r w:rsidR="0094751F" w:rsidRPr="00BB5896">
        <w:rPr>
          <w:rFonts w:ascii="Times New Roman" w:hAnsi="Times New Roman"/>
          <w:color w:val="000000" w:themeColor="text1"/>
        </w:rPr>
        <w:t>9</w:t>
      </w:r>
      <w:r w:rsidR="00024F2A" w:rsidRPr="00BB5896">
        <w:rPr>
          <w:rFonts w:ascii="Times New Roman" w:hAnsi="Times New Roman" w:hint="eastAsia"/>
          <w:color w:val="000000" w:themeColor="text1"/>
        </w:rPr>
        <w:t>-1</w:t>
      </w:r>
      <w:r w:rsidR="00800389" w:rsidRPr="00BB5896">
        <w:rPr>
          <w:rFonts w:ascii="Times New Roman" w:hAnsi="Times New Roman" w:hint="eastAsia"/>
          <w:color w:val="000000" w:themeColor="text1"/>
        </w:rPr>
        <w:t>和附图</w:t>
      </w:r>
      <w:r w:rsidR="00800389" w:rsidRPr="00BB5896">
        <w:rPr>
          <w:rFonts w:ascii="Times New Roman" w:hAnsi="Times New Roman" w:hint="eastAsia"/>
          <w:color w:val="000000" w:themeColor="text1"/>
        </w:rPr>
        <w:t>9-</w:t>
      </w:r>
      <w:r w:rsidR="00024F2A" w:rsidRPr="00BB5896">
        <w:rPr>
          <w:rFonts w:ascii="Times New Roman" w:hAnsi="Times New Roman" w:hint="eastAsia"/>
          <w:color w:val="000000" w:themeColor="text1"/>
        </w:rPr>
        <w:t>2</w:t>
      </w:r>
      <w:r w:rsidRPr="00BB5896">
        <w:rPr>
          <w:rFonts w:hint="eastAsia"/>
          <w:color w:val="000000" w:themeColor="text1"/>
        </w:rPr>
        <w:t>。</w:t>
      </w:r>
    </w:p>
    <w:p w14:paraId="7F8D7597" w14:textId="0FB08A2D" w:rsidR="009C4C10" w:rsidRPr="00BB5896" w:rsidRDefault="009C4C10" w:rsidP="00F44919">
      <w:pPr>
        <w:pStyle w:val="04"/>
        <w:spacing w:beforeLines="50" w:before="163" w:afterLines="50" w:after="163" w:line="500" w:lineRule="exact"/>
        <w:ind w:left="862" w:hanging="862"/>
        <w:rPr>
          <w:color w:val="000000" w:themeColor="text1"/>
        </w:rPr>
      </w:pPr>
      <w:r w:rsidRPr="00BB5896">
        <w:rPr>
          <w:rFonts w:hint="eastAsia"/>
          <w:color w:val="000000" w:themeColor="text1"/>
        </w:rPr>
        <w:t>5.2.3</w:t>
      </w:r>
      <w:r w:rsidR="00C24131" w:rsidRPr="00BB5896">
        <w:rPr>
          <w:color w:val="000000" w:themeColor="text1"/>
        </w:rPr>
        <w:t>.</w:t>
      </w:r>
      <w:r w:rsidR="00FB4713" w:rsidRPr="00BB5896">
        <w:rPr>
          <w:color w:val="000000" w:themeColor="text1"/>
        </w:rPr>
        <w:t>2</w:t>
      </w:r>
      <w:r w:rsidRPr="00BB5896">
        <w:rPr>
          <w:rFonts w:hint="eastAsia"/>
          <w:color w:val="000000" w:themeColor="text1"/>
        </w:rPr>
        <w:t xml:space="preserve"> </w:t>
      </w:r>
      <w:r w:rsidR="00916B8A" w:rsidRPr="00BB5896">
        <w:rPr>
          <w:rFonts w:hint="eastAsia"/>
          <w:color w:val="000000" w:themeColor="text1"/>
        </w:rPr>
        <w:t>其他地表水环境保护措施</w:t>
      </w:r>
    </w:p>
    <w:p w14:paraId="787AF210" w14:textId="0339E030" w:rsidR="007328CC" w:rsidRPr="00BB5896" w:rsidRDefault="007328CC" w:rsidP="0033284A">
      <w:pPr>
        <w:spacing w:line="500" w:lineRule="exact"/>
        <w:ind w:firstLine="482"/>
        <w:rPr>
          <w:b/>
          <w:bCs/>
          <w:color w:val="000000" w:themeColor="text1"/>
          <w:u w:val="single"/>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C32478" w:rsidRPr="00BB5896">
        <w:rPr>
          <w:rFonts w:hint="eastAsia"/>
          <w:b/>
          <w:bCs/>
          <w:color w:val="000000" w:themeColor="text1"/>
          <w:u w:val="single"/>
        </w:rPr>
        <w:t>武宣农场三队拆迁前</w:t>
      </w:r>
    </w:p>
    <w:p w14:paraId="70E5147E" w14:textId="70D7D840" w:rsidR="00916B8A" w:rsidRPr="00BB5896" w:rsidRDefault="007328CC" w:rsidP="0033284A">
      <w:pPr>
        <w:spacing w:line="500" w:lineRule="exact"/>
        <w:ind w:firstLine="480"/>
        <w:rPr>
          <w:color w:val="000000" w:themeColor="text1"/>
        </w:rPr>
      </w:pPr>
      <w:r w:rsidRPr="00BB5896">
        <w:rPr>
          <w:rFonts w:ascii="宋体" w:hAnsi="宋体" w:hint="eastAsia"/>
          <w:color w:val="000000" w:themeColor="text1"/>
        </w:rPr>
        <w:t xml:space="preserve">① </w:t>
      </w:r>
      <w:r w:rsidR="001F3D20" w:rsidRPr="00BB5896">
        <w:rPr>
          <w:color w:val="000000" w:themeColor="text1"/>
        </w:rPr>
        <w:t>运营</w:t>
      </w:r>
      <w:r w:rsidR="00916B8A" w:rsidRPr="00BB5896">
        <w:rPr>
          <w:color w:val="000000" w:themeColor="text1"/>
        </w:rPr>
        <w:t>期间加强管理，定期维护</w:t>
      </w:r>
      <w:r w:rsidR="002445F5" w:rsidRPr="00BB5896">
        <w:rPr>
          <w:rFonts w:hint="eastAsia"/>
          <w:color w:val="000000" w:themeColor="text1"/>
        </w:rPr>
        <w:t>装卸设备</w:t>
      </w:r>
      <w:r w:rsidR="00916B8A" w:rsidRPr="00BB5896">
        <w:rPr>
          <w:color w:val="000000" w:themeColor="text1"/>
        </w:rPr>
        <w:t>，避免因机械老化引起的装卸过程中的货物落江。</w:t>
      </w:r>
    </w:p>
    <w:p w14:paraId="1F5022AE" w14:textId="1681A319" w:rsidR="00916B8A" w:rsidRPr="00BB5896" w:rsidRDefault="007328CC" w:rsidP="0033284A">
      <w:pPr>
        <w:spacing w:line="500" w:lineRule="exact"/>
        <w:ind w:firstLine="480"/>
        <w:rPr>
          <w:color w:val="000000" w:themeColor="text1"/>
        </w:rPr>
      </w:pPr>
      <w:r w:rsidRPr="00BB5896">
        <w:rPr>
          <w:rFonts w:ascii="宋体" w:hAnsi="宋体" w:hint="eastAsia"/>
          <w:color w:val="000000" w:themeColor="text1"/>
        </w:rPr>
        <w:t xml:space="preserve">② </w:t>
      </w:r>
      <w:r w:rsidR="001F3D20" w:rsidRPr="00BB5896">
        <w:rPr>
          <w:color w:val="000000" w:themeColor="text1"/>
        </w:rPr>
        <w:t>运营</w:t>
      </w:r>
      <w:r w:rsidR="00916B8A" w:rsidRPr="00BB5896">
        <w:rPr>
          <w:color w:val="000000" w:themeColor="text1"/>
        </w:rPr>
        <w:t>期期间定期</w:t>
      </w:r>
      <w:r w:rsidR="003C3633" w:rsidRPr="00BB5896">
        <w:rPr>
          <w:rFonts w:ascii="宋体" w:hAnsi="宋体" w:hint="eastAsia"/>
          <w:color w:val="000000" w:themeColor="text1"/>
          <w:kern w:val="2"/>
        </w:rPr>
        <w:t>清理排水沟、污水池的沉淀物，保证排水沟、污水池有足够的余量，</w:t>
      </w:r>
      <w:r w:rsidR="00916B8A" w:rsidRPr="00BB5896">
        <w:rPr>
          <w:rFonts w:ascii="宋体" w:hAnsi="宋体" w:hint="eastAsia"/>
          <w:color w:val="000000" w:themeColor="text1"/>
          <w:kern w:val="2"/>
        </w:rPr>
        <w:t>每年应至少清理一次。</w:t>
      </w:r>
    </w:p>
    <w:p w14:paraId="7C2624C7" w14:textId="77777777" w:rsidR="005B213A" w:rsidRPr="00BB5896" w:rsidRDefault="007328CC" w:rsidP="00342E3E">
      <w:pPr>
        <w:spacing w:line="500" w:lineRule="exact"/>
        <w:ind w:firstLine="480"/>
        <w:rPr>
          <w:color w:val="000000" w:themeColor="text1"/>
        </w:rPr>
      </w:pPr>
      <w:r w:rsidRPr="00BB5896">
        <w:rPr>
          <w:rFonts w:ascii="宋体" w:hAnsi="宋体" w:hint="eastAsia"/>
          <w:color w:val="000000" w:themeColor="text1"/>
        </w:rPr>
        <w:t xml:space="preserve">③ </w:t>
      </w:r>
      <w:r w:rsidR="001F3D20" w:rsidRPr="00BB5896">
        <w:rPr>
          <w:color w:val="000000" w:themeColor="text1"/>
        </w:rPr>
        <w:t>运营</w:t>
      </w:r>
      <w:r w:rsidR="00342E3E" w:rsidRPr="00BB5896">
        <w:rPr>
          <w:color w:val="000000" w:themeColor="text1"/>
        </w:rPr>
        <w:t>期期间应定期检查污水处理站运行情况，同时定期清理污水处理站产生的沉渣、污泥等，使污水处理站能正常运行。</w:t>
      </w:r>
    </w:p>
    <w:p w14:paraId="5992CF44" w14:textId="77777777" w:rsidR="007353C7" w:rsidRPr="00BB5896" w:rsidRDefault="005B213A" w:rsidP="00342E3E">
      <w:pPr>
        <w:spacing w:line="500" w:lineRule="exact"/>
        <w:ind w:firstLine="480"/>
        <w:rPr>
          <w:color w:val="000000" w:themeColor="text1"/>
        </w:rPr>
      </w:pPr>
      <w:r w:rsidRPr="00BB5896">
        <w:rPr>
          <w:rFonts w:ascii="宋体" w:hAnsi="宋体" w:hint="eastAsia"/>
          <w:color w:val="000000" w:themeColor="text1"/>
        </w:rPr>
        <w:lastRenderedPageBreak/>
        <w:t xml:space="preserve">④ </w:t>
      </w:r>
      <w:r w:rsidRPr="00BB5896">
        <w:rPr>
          <w:rFonts w:hint="eastAsia"/>
          <w:color w:val="000000" w:themeColor="text1"/>
        </w:rPr>
        <w:t>尽量避免降雨时期装卸散货，同时码头前沿</w:t>
      </w:r>
      <w:r w:rsidR="003034E9" w:rsidRPr="00BB5896">
        <w:rPr>
          <w:rFonts w:hint="eastAsia"/>
          <w:color w:val="000000" w:themeColor="text1"/>
        </w:rPr>
        <w:t>装卸平台</w:t>
      </w:r>
      <w:r w:rsidRPr="00BB5896">
        <w:rPr>
          <w:rFonts w:hint="eastAsia"/>
          <w:color w:val="000000" w:themeColor="text1"/>
        </w:rPr>
        <w:t>处宜设置一定高度且满足要求的护轮坎。</w:t>
      </w:r>
    </w:p>
    <w:p w14:paraId="36E9F5ED" w14:textId="77777777" w:rsidR="00BA31E6" w:rsidRPr="00BB5896" w:rsidRDefault="007353C7" w:rsidP="00342E3E">
      <w:pPr>
        <w:spacing w:line="500" w:lineRule="exact"/>
        <w:ind w:firstLine="480"/>
        <w:rPr>
          <w:color w:val="000000" w:themeColor="text1"/>
          <w:u w:val="single"/>
        </w:rPr>
      </w:pPr>
      <w:r w:rsidRPr="00BB5896">
        <w:rPr>
          <w:rFonts w:ascii="宋体" w:hAnsi="宋体" w:hint="eastAsia"/>
          <w:color w:val="000000" w:themeColor="text1"/>
          <w:u w:val="single"/>
        </w:rPr>
        <w:t>⑤</w:t>
      </w:r>
      <w:r w:rsidRPr="00BB5896">
        <w:rPr>
          <w:rFonts w:hint="eastAsia"/>
          <w:color w:val="000000" w:themeColor="text1"/>
          <w:u w:val="single"/>
        </w:rPr>
        <w:t xml:space="preserve"> </w:t>
      </w:r>
      <w:r w:rsidRPr="00BB5896">
        <w:rPr>
          <w:rFonts w:hint="eastAsia"/>
          <w:color w:val="000000" w:themeColor="text1"/>
          <w:u w:val="single"/>
        </w:rPr>
        <w:t>运营期应加强对到港</w:t>
      </w:r>
      <w:r w:rsidR="00D76D76" w:rsidRPr="00BB5896">
        <w:rPr>
          <w:rFonts w:hint="eastAsia"/>
          <w:color w:val="000000" w:themeColor="text1"/>
          <w:u w:val="single"/>
        </w:rPr>
        <w:t>船舶</w:t>
      </w:r>
      <w:r w:rsidRPr="00BB5896">
        <w:rPr>
          <w:rFonts w:hint="eastAsia"/>
          <w:color w:val="000000" w:themeColor="text1"/>
          <w:u w:val="single"/>
        </w:rPr>
        <w:t>的污</w:t>
      </w:r>
      <w:r w:rsidR="00A10B66" w:rsidRPr="00BB5896">
        <w:rPr>
          <w:rFonts w:hint="eastAsia"/>
          <w:color w:val="000000" w:themeColor="text1"/>
          <w:u w:val="single"/>
        </w:rPr>
        <w:t>废</w:t>
      </w:r>
      <w:r w:rsidRPr="00BB5896">
        <w:rPr>
          <w:rFonts w:hint="eastAsia"/>
          <w:color w:val="000000" w:themeColor="text1"/>
          <w:u w:val="single"/>
        </w:rPr>
        <w:t>水收集，严禁到港船舶的油污水</w:t>
      </w:r>
      <w:r w:rsidR="00A10B66" w:rsidRPr="00BB5896">
        <w:rPr>
          <w:rFonts w:hint="eastAsia"/>
          <w:color w:val="000000" w:themeColor="text1"/>
          <w:u w:val="single"/>
        </w:rPr>
        <w:t>以及生活污水</w:t>
      </w:r>
      <w:r w:rsidRPr="00BB5896">
        <w:rPr>
          <w:rFonts w:hint="eastAsia"/>
          <w:color w:val="000000" w:themeColor="text1"/>
          <w:u w:val="single"/>
        </w:rPr>
        <w:t>排放至项目所在区域。</w:t>
      </w:r>
    </w:p>
    <w:p w14:paraId="5B3A9CD8" w14:textId="0C35DB50" w:rsidR="00342E3E" w:rsidRPr="00BB5896" w:rsidRDefault="00BA31E6" w:rsidP="00342E3E">
      <w:pPr>
        <w:spacing w:line="500" w:lineRule="exact"/>
        <w:ind w:firstLine="480"/>
        <w:rPr>
          <w:color w:val="000000" w:themeColor="text1"/>
          <w:u w:val="single"/>
        </w:rPr>
      </w:pPr>
      <w:r w:rsidRPr="00BB5896">
        <w:rPr>
          <w:rFonts w:ascii="宋体" w:hAnsi="宋体" w:hint="eastAsia"/>
          <w:color w:val="000000" w:themeColor="text1"/>
          <w:u w:val="single"/>
        </w:rPr>
        <w:t>⑥ 收集散货污水的排水沟，采用混凝土或不锈钢形式，同时需有一定坡度</w:t>
      </w:r>
      <w:r w:rsidR="00043E36" w:rsidRPr="00BB5896">
        <w:rPr>
          <w:rFonts w:ascii="宋体" w:hAnsi="宋体" w:hint="eastAsia"/>
          <w:color w:val="000000" w:themeColor="text1"/>
          <w:u w:val="single"/>
        </w:rPr>
        <w:t>；散货污水收集系统（包含排水沟和散货污水处理站）定期清理，保证其能正常运行</w:t>
      </w:r>
      <w:r w:rsidRPr="00BB5896">
        <w:rPr>
          <w:rFonts w:ascii="宋体" w:hAnsi="宋体" w:hint="eastAsia"/>
          <w:color w:val="000000" w:themeColor="text1"/>
          <w:u w:val="single"/>
        </w:rPr>
        <w:t>。</w:t>
      </w:r>
    </w:p>
    <w:p w14:paraId="5D04F6D8" w14:textId="089DD7E5" w:rsidR="007328CC" w:rsidRPr="00BB5896" w:rsidRDefault="007328CC" w:rsidP="007328CC">
      <w:pPr>
        <w:spacing w:line="500" w:lineRule="exact"/>
        <w:ind w:firstLine="482"/>
        <w:rPr>
          <w:b/>
          <w:bCs/>
          <w:color w:val="000000" w:themeColor="text1"/>
          <w:u w:val="single"/>
        </w:rPr>
      </w:pPr>
      <w:r w:rsidRPr="00BB5896">
        <w:rPr>
          <w:rFonts w:hint="eastAsia"/>
          <w:b/>
          <w:bCs/>
          <w:color w:val="000000" w:themeColor="text1"/>
        </w:rPr>
        <w:t>（</w:t>
      </w:r>
      <w:r w:rsidR="005B213A" w:rsidRPr="00BB5896">
        <w:rPr>
          <w:rFonts w:hint="eastAsia"/>
          <w:b/>
          <w:bCs/>
          <w:color w:val="000000" w:themeColor="text1"/>
        </w:rPr>
        <w:t>2</w:t>
      </w:r>
      <w:r w:rsidRPr="00BB5896">
        <w:rPr>
          <w:rFonts w:hint="eastAsia"/>
          <w:b/>
          <w:bCs/>
          <w:color w:val="000000" w:themeColor="text1"/>
        </w:rPr>
        <w:t>）</w:t>
      </w:r>
      <w:r w:rsidR="007D6716" w:rsidRPr="00BB5896">
        <w:rPr>
          <w:rFonts w:hint="eastAsia"/>
          <w:b/>
          <w:bCs/>
          <w:color w:val="000000" w:themeColor="text1"/>
          <w:u w:val="single"/>
        </w:rPr>
        <w:t>武宣农场三队拆迁后</w:t>
      </w:r>
    </w:p>
    <w:p w14:paraId="70AC0017" w14:textId="2B9B27DD" w:rsidR="007328CC" w:rsidRPr="00BB5896" w:rsidRDefault="00BC4355" w:rsidP="003D216F">
      <w:pPr>
        <w:spacing w:line="500" w:lineRule="exact"/>
        <w:ind w:firstLine="480"/>
        <w:rPr>
          <w:color w:val="000000" w:themeColor="text1"/>
        </w:rPr>
      </w:pPr>
      <w:r w:rsidRPr="00BB5896">
        <w:rPr>
          <w:color w:val="000000" w:themeColor="text1"/>
        </w:rPr>
        <w:t>除了应执行上述</w:t>
      </w:r>
      <w:r w:rsidR="00C32478" w:rsidRPr="00BB5896">
        <w:rPr>
          <w:color w:val="000000" w:themeColor="text1"/>
        </w:rPr>
        <w:t>武宣农场三队拆迁前</w:t>
      </w:r>
      <w:r w:rsidRPr="00BB5896">
        <w:rPr>
          <w:color w:val="000000" w:themeColor="text1"/>
        </w:rPr>
        <w:t>的</w:t>
      </w:r>
      <w:r w:rsidR="00CA274D" w:rsidRPr="00BB5896">
        <w:rPr>
          <w:rFonts w:hint="eastAsia"/>
          <w:color w:val="000000" w:themeColor="text1"/>
        </w:rPr>
        <w:t>6</w:t>
      </w:r>
      <w:r w:rsidRPr="00BB5896">
        <w:rPr>
          <w:color w:val="000000" w:themeColor="text1"/>
        </w:rPr>
        <w:t>条其他地表水环境保护措施外还</w:t>
      </w:r>
      <w:r w:rsidR="007328CC" w:rsidRPr="00BB5896">
        <w:rPr>
          <w:color w:val="000000" w:themeColor="text1"/>
        </w:rPr>
        <w:t>应</w:t>
      </w:r>
      <w:r w:rsidR="00962034" w:rsidRPr="00BB5896">
        <w:rPr>
          <w:rFonts w:hint="eastAsia"/>
          <w:color w:val="000000" w:themeColor="text1"/>
        </w:rPr>
        <w:t>在</w:t>
      </w:r>
      <w:r w:rsidR="007328CC" w:rsidRPr="00BB5896">
        <w:rPr>
          <w:color w:val="000000" w:themeColor="text1"/>
        </w:rPr>
        <w:t>发生大雨时使用如帆布或者苫盖覆盖散货，减少雨水淋溶量。</w:t>
      </w:r>
    </w:p>
    <w:p w14:paraId="729FEA73" w14:textId="77777777"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00B00783" w:rsidRPr="00BB5896">
        <w:rPr>
          <w:rFonts w:hint="eastAsia"/>
          <w:color w:val="000000" w:themeColor="text1"/>
        </w:rPr>
        <w:t>2.4</w:t>
      </w:r>
      <w:r w:rsidRPr="00BB5896">
        <w:rPr>
          <w:color w:val="000000" w:themeColor="text1"/>
        </w:rPr>
        <w:t xml:space="preserve"> </w:t>
      </w:r>
      <w:r w:rsidRPr="00BB5896">
        <w:rPr>
          <w:color w:val="000000" w:themeColor="text1"/>
        </w:rPr>
        <w:t>声环境保护措施</w:t>
      </w:r>
    </w:p>
    <w:p w14:paraId="566121BB" w14:textId="10F1CC40" w:rsidR="002E582F" w:rsidRPr="00BB5896" w:rsidRDefault="007D6716" w:rsidP="0033284A">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Pr="00BB5896">
        <w:rPr>
          <w:rFonts w:hint="eastAsia"/>
          <w:color w:val="000000" w:themeColor="text1"/>
          <w:u w:val="single"/>
        </w:rPr>
        <w:t>、拆迁后）</w:t>
      </w:r>
      <w:r w:rsidR="002E582F" w:rsidRPr="00BB5896">
        <w:rPr>
          <w:rFonts w:hint="eastAsia"/>
          <w:color w:val="000000" w:themeColor="text1"/>
        </w:rPr>
        <w:t>声环境保护措施基本一致，具体如下：</w:t>
      </w:r>
    </w:p>
    <w:p w14:paraId="156C0CF0" w14:textId="50688FCA" w:rsidR="00980FB8" w:rsidRPr="00BB5896" w:rsidRDefault="00980FB8" w:rsidP="0033284A">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）选择低噪设备或有降噪设计的设备</w:t>
      </w:r>
      <w:r w:rsidR="00827A98" w:rsidRPr="00BB5896">
        <w:rPr>
          <w:color w:val="000000" w:themeColor="text1"/>
        </w:rPr>
        <w:t>。</w:t>
      </w:r>
    </w:p>
    <w:p w14:paraId="6D3919D8" w14:textId="77777777" w:rsidR="00980FB8" w:rsidRPr="00BB5896" w:rsidRDefault="00980FB8" w:rsidP="0033284A">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）提高车辆及作业机械性能，降低车辆和作业机械噪声，对作业机械和进出港车辆严格监管，禁止不符合噪声控制技术指标的车辆进出港，淘汰不符合噪声标准的作业机械</w:t>
      </w:r>
      <w:r w:rsidR="00827A98" w:rsidRPr="00BB5896">
        <w:rPr>
          <w:color w:val="000000" w:themeColor="text1"/>
        </w:rPr>
        <w:t>。</w:t>
      </w:r>
    </w:p>
    <w:p w14:paraId="42A15853" w14:textId="77777777" w:rsidR="00980FB8" w:rsidRPr="00BB5896" w:rsidRDefault="00980FB8" w:rsidP="0033284A">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）加强机械、车辆和设备的保养及检修，保持正常运行，降低噪声</w:t>
      </w:r>
      <w:r w:rsidR="00827A98" w:rsidRPr="00BB5896">
        <w:rPr>
          <w:color w:val="000000" w:themeColor="text1"/>
        </w:rPr>
        <w:t>。</w:t>
      </w:r>
    </w:p>
    <w:p w14:paraId="42C62E83" w14:textId="77777777" w:rsidR="00980FB8" w:rsidRPr="00BB5896" w:rsidRDefault="00980FB8" w:rsidP="0033284A">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）加强港区绿化工作，既可以降低噪声，又起到美化工作环境的作用。</w:t>
      </w:r>
    </w:p>
    <w:p w14:paraId="47F32092" w14:textId="77777777" w:rsidR="00980FB8" w:rsidRPr="00BB5896" w:rsidRDefault="00980FB8" w:rsidP="0033284A">
      <w:pPr>
        <w:spacing w:line="500" w:lineRule="exact"/>
        <w:ind w:firstLine="480"/>
        <w:rPr>
          <w:color w:val="000000" w:themeColor="text1"/>
        </w:rPr>
      </w:pPr>
      <w:r w:rsidRPr="00BB5896">
        <w:rPr>
          <w:color w:val="000000" w:themeColor="text1"/>
        </w:rPr>
        <w:t>（</w:t>
      </w:r>
      <w:r w:rsidR="00146C4C" w:rsidRPr="00BB5896">
        <w:rPr>
          <w:rFonts w:hint="eastAsia"/>
          <w:color w:val="000000" w:themeColor="text1"/>
        </w:rPr>
        <w:t>5</w:t>
      </w:r>
      <w:r w:rsidRPr="00BB5896">
        <w:rPr>
          <w:color w:val="000000" w:themeColor="text1"/>
        </w:rPr>
        <w:t>）进出港的船舶和车辆应该限速行驶。</w:t>
      </w:r>
    </w:p>
    <w:p w14:paraId="553557BB" w14:textId="77777777" w:rsidR="00980FB8" w:rsidRPr="00BB5896" w:rsidRDefault="00980FB8" w:rsidP="0033284A">
      <w:pPr>
        <w:spacing w:line="500" w:lineRule="exact"/>
        <w:ind w:firstLine="480"/>
        <w:rPr>
          <w:color w:val="000000" w:themeColor="text1"/>
        </w:rPr>
      </w:pPr>
      <w:r w:rsidRPr="00BB5896">
        <w:rPr>
          <w:color w:val="000000" w:themeColor="text1"/>
        </w:rPr>
        <w:t>（</w:t>
      </w:r>
      <w:r w:rsidR="00146C4C" w:rsidRPr="00BB5896">
        <w:rPr>
          <w:rFonts w:hint="eastAsia"/>
          <w:color w:val="000000" w:themeColor="text1"/>
        </w:rPr>
        <w:t>6</w:t>
      </w:r>
      <w:r w:rsidRPr="00BB5896">
        <w:rPr>
          <w:color w:val="000000" w:themeColor="text1"/>
        </w:rPr>
        <w:t>）集输运车辆在进入港区时限速缓慢行驶，并且禁止鸣笛。</w:t>
      </w:r>
    </w:p>
    <w:p w14:paraId="7A7380D7" w14:textId="42E49B80" w:rsidR="00980FB8" w:rsidRPr="00BB5896" w:rsidRDefault="00980FB8" w:rsidP="0033284A">
      <w:pPr>
        <w:spacing w:line="500" w:lineRule="exact"/>
        <w:ind w:firstLine="480"/>
        <w:rPr>
          <w:color w:val="000000" w:themeColor="text1"/>
        </w:rPr>
      </w:pPr>
      <w:r w:rsidRPr="00BB5896">
        <w:rPr>
          <w:color w:val="000000" w:themeColor="text1"/>
        </w:rPr>
        <w:t>（</w:t>
      </w:r>
      <w:r w:rsidR="00146C4C" w:rsidRPr="00BB5896">
        <w:rPr>
          <w:rFonts w:hint="eastAsia"/>
          <w:color w:val="000000" w:themeColor="text1"/>
        </w:rPr>
        <w:t>7</w:t>
      </w:r>
      <w:r w:rsidRPr="00BB5896">
        <w:rPr>
          <w:color w:val="000000" w:themeColor="text1"/>
        </w:rPr>
        <w:t>）在厂界周边设置绿化带</w:t>
      </w:r>
      <w:r w:rsidR="00EE2B8A" w:rsidRPr="00BB5896">
        <w:rPr>
          <w:rFonts w:hint="eastAsia"/>
          <w:color w:val="000000" w:themeColor="text1"/>
        </w:rPr>
        <w:t>及围墙</w:t>
      </w:r>
      <w:r w:rsidRPr="00BB5896">
        <w:rPr>
          <w:color w:val="000000" w:themeColor="text1"/>
        </w:rPr>
        <w:t>，并且选择一些吸声性能较好的植物种。</w:t>
      </w:r>
    </w:p>
    <w:p w14:paraId="3C22A520" w14:textId="77777777" w:rsidR="008330FB" w:rsidRPr="00BB5896" w:rsidRDefault="008330FB" w:rsidP="008330FB">
      <w:pPr>
        <w:spacing w:line="500" w:lineRule="exact"/>
        <w:ind w:firstLine="480"/>
        <w:rPr>
          <w:color w:val="000000" w:themeColor="text1"/>
        </w:rPr>
      </w:pPr>
      <w:r w:rsidRPr="00BB5896">
        <w:rPr>
          <w:color w:val="000000" w:themeColor="text1"/>
        </w:rPr>
        <w:t>（</w:t>
      </w:r>
      <w:r w:rsidRPr="00BB5896">
        <w:rPr>
          <w:rFonts w:hint="eastAsia"/>
          <w:color w:val="000000" w:themeColor="text1"/>
        </w:rPr>
        <w:t>8</w:t>
      </w:r>
      <w:r w:rsidRPr="00BB5896">
        <w:rPr>
          <w:color w:val="000000" w:themeColor="text1"/>
        </w:rPr>
        <w:t>）</w:t>
      </w:r>
      <w:r w:rsidRPr="00BB5896">
        <w:rPr>
          <w:rFonts w:hint="eastAsia"/>
          <w:color w:val="000000" w:themeColor="text1"/>
        </w:rPr>
        <w:t>进港船舶停岸即停机，同时尽量减少停靠时间。</w:t>
      </w:r>
      <w:r w:rsidRPr="00BB5896">
        <w:rPr>
          <w:rFonts w:hint="eastAsia"/>
          <w:color w:val="000000" w:themeColor="text1"/>
        </w:rPr>
        <w:t xml:space="preserve"> </w:t>
      </w:r>
    </w:p>
    <w:p w14:paraId="1825A18E" w14:textId="52AC4864" w:rsidR="008330FB" w:rsidRPr="00BB5896" w:rsidRDefault="008330FB" w:rsidP="008330FB">
      <w:pPr>
        <w:spacing w:line="500" w:lineRule="exact"/>
        <w:ind w:firstLine="480"/>
        <w:rPr>
          <w:color w:val="000000" w:themeColor="text1"/>
        </w:rPr>
      </w:pPr>
      <w:r w:rsidRPr="00BB5896">
        <w:rPr>
          <w:color w:val="000000" w:themeColor="text1"/>
        </w:rPr>
        <w:t>（</w:t>
      </w:r>
      <w:r w:rsidRPr="00BB5896">
        <w:rPr>
          <w:rFonts w:hint="eastAsia"/>
          <w:color w:val="000000" w:themeColor="text1"/>
        </w:rPr>
        <w:t>9</w:t>
      </w:r>
      <w:r w:rsidRPr="00BB5896">
        <w:rPr>
          <w:color w:val="000000" w:themeColor="text1"/>
        </w:rPr>
        <w:t>）</w:t>
      </w:r>
      <w:r w:rsidRPr="00BB5896">
        <w:rPr>
          <w:rFonts w:hint="eastAsia"/>
          <w:color w:val="000000" w:themeColor="text1"/>
        </w:rPr>
        <w:t>进岸船舶应限速，禁止到岸船舶使用高音喇叭，尽量减少鸣笛次数，船舶进出码头区域应关闭机舱门并且合理使用风笛、电笛。</w:t>
      </w:r>
    </w:p>
    <w:p w14:paraId="27040C2B" w14:textId="64D5B5EE" w:rsidR="00585567" w:rsidRPr="00BB5896" w:rsidRDefault="00C55157" w:rsidP="00C55157">
      <w:pPr>
        <w:spacing w:line="500" w:lineRule="exact"/>
        <w:ind w:firstLine="480"/>
        <w:rPr>
          <w:color w:val="000000" w:themeColor="text1"/>
          <w:u w:val="single"/>
        </w:rPr>
      </w:pPr>
      <w:r w:rsidRPr="00BB5896">
        <w:rPr>
          <w:color w:val="000000" w:themeColor="text1"/>
          <w:u w:val="single"/>
        </w:rPr>
        <w:t>（</w:t>
      </w:r>
      <w:r w:rsidRPr="00BB5896">
        <w:rPr>
          <w:rFonts w:hint="eastAsia"/>
          <w:color w:val="000000" w:themeColor="text1"/>
          <w:u w:val="single"/>
        </w:rPr>
        <w:t>10</w:t>
      </w:r>
      <w:r w:rsidRPr="00BB5896">
        <w:rPr>
          <w:color w:val="000000" w:themeColor="text1"/>
          <w:u w:val="single"/>
        </w:rPr>
        <w:t>）</w:t>
      </w:r>
      <w:r w:rsidR="00DB7F30" w:rsidRPr="00BB5896">
        <w:rPr>
          <w:rFonts w:hint="eastAsia"/>
          <w:color w:val="000000" w:themeColor="text1"/>
          <w:u w:val="single"/>
        </w:rPr>
        <w:t>运营期（</w:t>
      </w:r>
      <w:r w:rsidR="00C32478" w:rsidRPr="00BB5896">
        <w:rPr>
          <w:rFonts w:hint="eastAsia"/>
          <w:color w:val="000000" w:themeColor="text1"/>
          <w:u w:val="single"/>
        </w:rPr>
        <w:t>武宣农场三队拆迁前</w:t>
      </w:r>
      <w:r w:rsidR="00DB7F30" w:rsidRPr="00BB5896">
        <w:rPr>
          <w:rFonts w:hint="eastAsia"/>
          <w:color w:val="000000" w:themeColor="text1"/>
          <w:u w:val="single"/>
        </w:rPr>
        <w:t>）</w:t>
      </w:r>
      <w:r w:rsidR="00280DFB" w:rsidRPr="00BB5896">
        <w:rPr>
          <w:rFonts w:hint="eastAsia"/>
          <w:color w:val="000000" w:themeColor="text1"/>
          <w:u w:val="single"/>
        </w:rPr>
        <w:t>，</w:t>
      </w:r>
      <w:r w:rsidRPr="00BB5896">
        <w:rPr>
          <w:rFonts w:hint="eastAsia"/>
          <w:color w:val="000000" w:themeColor="text1"/>
          <w:u w:val="single"/>
        </w:rPr>
        <w:t>参考其他同类工程及有关文献，为最大减少对声环境敏感点的影响，建议采用以下声环境保护措施。</w:t>
      </w:r>
    </w:p>
    <w:p w14:paraId="40E5645B" w14:textId="70C07EF2" w:rsidR="004B3518" w:rsidRPr="00BB5896" w:rsidRDefault="004B3518" w:rsidP="00C551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① 在皮带机内部采取减震降噪等措施（如适当增加皮带机齿轮数，增大齿轮接触面积；减速器</w:t>
      </w:r>
      <w:r w:rsidR="00413D53" w:rsidRPr="00BB5896">
        <w:rPr>
          <w:rFonts w:ascii="宋体" w:hAnsi="宋体" w:hint="eastAsia"/>
          <w:color w:val="000000" w:themeColor="text1"/>
          <w:u w:val="single"/>
        </w:rPr>
        <w:t>采用灰口铸铁；内部使用特殊润滑剂降低齿轮冲击振动</w:t>
      </w:r>
      <w:r w:rsidR="000A6426" w:rsidRPr="00BB5896">
        <w:rPr>
          <w:rFonts w:ascii="宋体" w:hAnsi="宋体" w:hint="eastAsia"/>
          <w:color w:val="000000" w:themeColor="text1"/>
          <w:u w:val="single"/>
        </w:rPr>
        <w:t>；减速器等部件与</w:t>
      </w:r>
      <w:r w:rsidR="000A6426" w:rsidRPr="00BB5896">
        <w:rPr>
          <w:rFonts w:ascii="宋体" w:hAnsi="宋体" w:hint="eastAsia"/>
          <w:color w:val="000000" w:themeColor="text1"/>
          <w:u w:val="single"/>
        </w:rPr>
        <w:lastRenderedPageBreak/>
        <w:t>地盘或地面设置橡胶减震垫进行柔性连接</w:t>
      </w:r>
      <w:r w:rsidRPr="00BB5896">
        <w:rPr>
          <w:rFonts w:ascii="宋体" w:hAnsi="宋体" w:hint="eastAsia"/>
          <w:color w:val="000000" w:themeColor="text1"/>
          <w:u w:val="single"/>
        </w:rPr>
        <w:t>）</w:t>
      </w:r>
      <w:r w:rsidR="00413D53" w:rsidRPr="00BB5896">
        <w:rPr>
          <w:rFonts w:ascii="宋体" w:hAnsi="宋体" w:hint="eastAsia"/>
          <w:color w:val="000000" w:themeColor="text1"/>
          <w:u w:val="single"/>
        </w:rPr>
        <w:t>。</w:t>
      </w:r>
    </w:p>
    <w:p w14:paraId="1CBA97BF" w14:textId="77777777" w:rsidR="003818BA" w:rsidRPr="00BB5896" w:rsidRDefault="003818BA" w:rsidP="00C551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② 皮带机托辊采用高分子橡胶或者尼龙材质。</w:t>
      </w:r>
    </w:p>
    <w:p w14:paraId="7A9B443E" w14:textId="21F01D34" w:rsidR="003818BA" w:rsidRPr="00BB5896" w:rsidRDefault="003818BA" w:rsidP="00C551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③ 选择角钢、槽型钢材作未支撑托架，</w:t>
      </w:r>
      <w:r w:rsidR="00692A3C" w:rsidRPr="00BB5896">
        <w:rPr>
          <w:rFonts w:ascii="宋体" w:hAnsi="宋体" w:hint="eastAsia"/>
          <w:color w:val="000000" w:themeColor="text1"/>
          <w:u w:val="single"/>
        </w:rPr>
        <w:t>同时在钢架连接点处</w:t>
      </w:r>
      <w:r w:rsidR="002E437B" w:rsidRPr="00BB5896">
        <w:rPr>
          <w:rFonts w:ascii="宋体" w:hAnsi="宋体" w:hint="eastAsia"/>
          <w:color w:val="000000" w:themeColor="text1"/>
          <w:u w:val="single"/>
        </w:rPr>
        <w:t>加</w:t>
      </w:r>
      <w:r w:rsidR="00692A3C" w:rsidRPr="00BB5896">
        <w:rPr>
          <w:rFonts w:ascii="宋体" w:hAnsi="宋体" w:hint="eastAsia"/>
          <w:color w:val="000000" w:themeColor="text1"/>
          <w:u w:val="single"/>
        </w:rPr>
        <w:t>装缓冲垫，进行柔性链接，起到防振减振作用。</w:t>
      </w:r>
    </w:p>
    <w:p w14:paraId="175BC825" w14:textId="78D345C7" w:rsidR="003818BA" w:rsidRPr="00BB5896" w:rsidRDefault="00170188" w:rsidP="00C551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④</w:t>
      </w:r>
      <w:r w:rsidR="00742618" w:rsidRPr="00BB5896">
        <w:rPr>
          <w:rFonts w:ascii="宋体" w:hAnsi="宋体" w:hint="eastAsia"/>
          <w:color w:val="000000" w:themeColor="text1"/>
          <w:u w:val="single"/>
        </w:rPr>
        <w:t xml:space="preserve"> </w:t>
      </w:r>
      <w:r w:rsidR="00242096" w:rsidRPr="00BB5896">
        <w:rPr>
          <w:rFonts w:ascii="宋体" w:hAnsi="宋体" w:hint="eastAsia"/>
          <w:color w:val="000000" w:themeColor="text1"/>
          <w:u w:val="single"/>
        </w:rPr>
        <w:t>皮带机两侧设置隔声板或者内侧设置吸声材料</w:t>
      </w:r>
      <w:r w:rsidR="000A6426" w:rsidRPr="00BB5896">
        <w:rPr>
          <w:rFonts w:ascii="宋体" w:hAnsi="宋体" w:hint="eastAsia"/>
          <w:color w:val="000000" w:themeColor="text1"/>
          <w:u w:val="single"/>
        </w:rPr>
        <w:t>（如吸声海绵）</w:t>
      </w:r>
      <w:r w:rsidR="00242096" w:rsidRPr="00BB5896">
        <w:rPr>
          <w:rFonts w:ascii="宋体" w:hAnsi="宋体" w:hint="eastAsia"/>
          <w:color w:val="000000" w:themeColor="text1"/>
          <w:u w:val="single"/>
        </w:rPr>
        <w:t>等。</w:t>
      </w:r>
    </w:p>
    <w:p w14:paraId="6C62BB1F" w14:textId="2CF2735B" w:rsidR="00C55157" w:rsidRPr="00BB5896" w:rsidRDefault="00170188" w:rsidP="00C55157">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⑤</w:t>
      </w:r>
      <w:r w:rsidR="00585567" w:rsidRPr="00BB5896">
        <w:rPr>
          <w:rFonts w:ascii="宋体" w:hAnsi="宋体" w:hint="eastAsia"/>
          <w:color w:val="000000" w:themeColor="text1"/>
          <w:u w:val="single"/>
        </w:rPr>
        <w:t xml:space="preserve"> 转接落料点处采取减震降噪的措施。</w:t>
      </w:r>
      <w:r w:rsidRPr="00BB5896">
        <w:rPr>
          <w:rFonts w:ascii="宋体" w:hAnsi="宋体" w:hint="eastAsia"/>
          <w:color w:val="000000" w:themeColor="text1"/>
          <w:u w:val="single"/>
        </w:rPr>
        <w:t>（如装卸作业时应尽量降低物料的落料高度，建议转接落料处设置漏斗，更新漏斗材质或者在漏斗与物料接触处设置耐磨橡胶面）</w:t>
      </w:r>
    </w:p>
    <w:p w14:paraId="53040985" w14:textId="21FE5288" w:rsidR="000A6426" w:rsidRPr="00BB5896" w:rsidRDefault="000A6426" w:rsidP="000A6426">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⑥ 皮带机零件要合理选材，提高零部件的强度、刚度、耐磨性、抗冲击性及减震性等，</w:t>
      </w:r>
      <w:r w:rsidR="002B33B7" w:rsidRPr="00BB5896">
        <w:rPr>
          <w:rFonts w:ascii="宋体" w:hAnsi="宋体" w:hint="eastAsia"/>
          <w:color w:val="000000" w:themeColor="text1"/>
          <w:u w:val="single"/>
        </w:rPr>
        <w:t>齿轮和轴承规范选取材质并进行热处理；输送带应有一定的强度和必要的弹性，以降低运行中的振动。</w:t>
      </w:r>
    </w:p>
    <w:p w14:paraId="2B4C3657" w14:textId="60CD832A" w:rsidR="000A6426" w:rsidRPr="00BB5896" w:rsidRDefault="000A6426" w:rsidP="00082D9E">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⑦ 定期检查、维修皮带机，皮带机使用前检查各零部件是否处于正常位置，固定是否牢固，润滑部分是否上油等。</w:t>
      </w:r>
    </w:p>
    <w:p w14:paraId="77821225" w14:textId="6139C657" w:rsidR="000A6426" w:rsidRPr="00BB5896" w:rsidRDefault="000A6426" w:rsidP="000A6426">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⑧ 皮带机在使用时若发生噪声突然增大的情况，停机检查</w:t>
      </w:r>
      <w:r w:rsidR="002B33B7" w:rsidRPr="00BB5896">
        <w:rPr>
          <w:rFonts w:ascii="宋体" w:hAnsi="宋体" w:hint="eastAsia"/>
          <w:color w:val="000000" w:themeColor="text1"/>
          <w:u w:val="single"/>
        </w:rPr>
        <w:t>，待问题处理完成后再开机</w:t>
      </w:r>
      <w:r w:rsidRPr="00BB5896">
        <w:rPr>
          <w:rFonts w:ascii="宋体" w:hAnsi="宋体" w:hint="eastAsia"/>
          <w:color w:val="000000" w:themeColor="text1"/>
          <w:u w:val="single"/>
        </w:rPr>
        <w:t>。</w:t>
      </w:r>
    </w:p>
    <w:p w14:paraId="2D8529DC" w14:textId="13D4EDC0" w:rsidR="00F35C31" w:rsidRPr="00BB5896" w:rsidRDefault="00F35C31" w:rsidP="00F35C31">
      <w:pPr>
        <w:spacing w:line="500" w:lineRule="exact"/>
        <w:ind w:firstLine="480"/>
        <w:rPr>
          <w:color w:val="000000" w:themeColor="text1"/>
          <w:u w:val="single"/>
        </w:rPr>
      </w:pPr>
      <w:r w:rsidRPr="00BB5896">
        <w:rPr>
          <w:color w:val="000000" w:themeColor="text1"/>
          <w:u w:val="single"/>
        </w:rPr>
        <w:t>（</w:t>
      </w:r>
      <w:r w:rsidRPr="00BB5896">
        <w:rPr>
          <w:rFonts w:hint="eastAsia"/>
          <w:color w:val="000000" w:themeColor="text1"/>
          <w:u w:val="single"/>
        </w:rPr>
        <w:t>11</w:t>
      </w:r>
      <w:r w:rsidRPr="00BB5896">
        <w:rPr>
          <w:color w:val="000000" w:themeColor="text1"/>
          <w:u w:val="single"/>
        </w:rPr>
        <w:t>）</w:t>
      </w:r>
      <w:r w:rsidR="00280DFB" w:rsidRPr="00BB5896">
        <w:rPr>
          <w:rFonts w:hint="eastAsia"/>
          <w:color w:val="000000" w:themeColor="text1"/>
          <w:u w:val="single"/>
        </w:rPr>
        <w:t>运营期（武宣农场三队拆迁后）</w:t>
      </w:r>
      <w:r w:rsidR="00361830" w:rsidRPr="00BB5896">
        <w:rPr>
          <w:rFonts w:hint="eastAsia"/>
          <w:color w:val="000000" w:themeColor="text1"/>
          <w:u w:val="single"/>
        </w:rPr>
        <w:t>建议优化相关装卸设备、运输车辆安排，避免过多装卸设备及运输车辆在同一侧进行装卸</w:t>
      </w:r>
      <w:r w:rsidR="00400BA1" w:rsidRPr="00BB5896">
        <w:rPr>
          <w:rFonts w:hint="eastAsia"/>
          <w:color w:val="000000" w:themeColor="text1"/>
          <w:u w:val="single"/>
        </w:rPr>
        <w:t>，以防止厂界噪声超标情况产生</w:t>
      </w:r>
      <w:r w:rsidR="00361830" w:rsidRPr="00BB5896">
        <w:rPr>
          <w:rFonts w:hint="eastAsia"/>
          <w:color w:val="000000" w:themeColor="text1"/>
          <w:u w:val="single"/>
        </w:rPr>
        <w:t>；</w:t>
      </w:r>
      <w:r w:rsidR="00D865D9" w:rsidRPr="00BB5896">
        <w:rPr>
          <w:rFonts w:hint="eastAsia"/>
          <w:color w:val="000000" w:themeColor="text1"/>
          <w:u w:val="single"/>
        </w:rPr>
        <w:t>宜</w:t>
      </w:r>
      <w:r w:rsidR="00361830" w:rsidRPr="00BB5896">
        <w:rPr>
          <w:rFonts w:hint="eastAsia"/>
          <w:color w:val="000000" w:themeColor="text1"/>
          <w:u w:val="single"/>
        </w:rPr>
        <w:t>尽量将装卸设备及运输车辆安排在堆场中心处。</w:t>
      </w:r>
    </w:p>
    <w:p w14:paraId="3C57294F" w14:textId="706DD4B4" w:rsidR="001B6385" w:rsidRPr="00BB5896" w:rsidRDefault="001B6385" w:rsidP="001B6385">
      <w:pPr>
        <w:spacing w:line="500" w:lineRule="exact"/>
        <w:ind w:firstLine="480"/>
        <w:rPr>
          <w:color w:val="000000" w:themeColor="text1"/>
          <w:u w:val="single"/>
        </w:rPr>
      </w:pPr>
      <w:r w:rsidRPr="00BB5896">
        <w:rPr>
          <w:color w:val="000000" w:themeColor="text1"/>
          <w:u w:val="single"/>
        </w:rPr>
        <w:t>（</w:t>
      </w:r>
      <w:r w:rsidRPr="00BB5896">
        <w:rPr>
          <w:rFonts w:hint="eastAsia"/>
          <w:color w:val="000000" w:themeColor="text1"/>
          <w:u w:val="single"/>
        </w:rPr>
        <w:t>1</w:t>
      </w:r>
      <w:r w:rsidRPr="00BB5896">
        <w:rPr>
          <w:color w:val="000000" w:themeColor="text1"/>
          <w:u w:val="single"/>
        </w:rPr>
        <w:t>2</w:t>
      </w:r>
      <w:r w:rsidRPr="00BB5896">
        <w:rPr>
          <w:color w:val="000000" w:themeColor="text1"/>
          <w:u w:val="single"/>
        </w:rPr>
        <w:t>）</w:t>
      </w:r>
      <w:r w:rsidRPr="00BB5896">
        <w:rPr>
          <w:rFonts w:hint="eastAsia"/>
          <w:color w:val="000000" w:themeColor="text1"/>
          <w:u w:val="single"/>
        </w:rPr>
        <w:t>由于项目距武宣农场</w:t>
      </w:r>
      <w:r w:rsidR="00DD5F7F" w:rsidRPr="00BB5896">
        <w:rPr>
          <w:rFonts w:hint="eastAsia"/>
          <w:color w:val="000000" w:themeColor="text1"/>
          <w:u w:val="single"/>
        </w:rPr>
        <w:t>三队</w:t>
      </w:r>
      <w:r w:rsidRPr="00BB5896">
        <w:rPr>
          <w:rFonts w:hint="eastAsia"/>
          <w:color w:val="000000" w:themeColor="text1"/>
          <w:u w:val="single"/>
        </w:rPr>
        <w:t>较近，</w:t>
      </w:r>
      <w:r w:rsidR="00DD5F7F" w:rsidRPr="00BB5896">
        <w:rPr>
          <w:rFonts w:hint="eastAsia"/>
          <w:color w:val="000000" w:themeColor="text1"/>
          <w:u w:val="single"/>
        </w:rPr>
        <w:t>为减少相关环保投诉，在该敏感点未拆迁完毕时禁止</w:t>
      </w:r>
      <w:r w:rsidR="00542A02" w:rsidRPr="00BB5896">
        <w:rPr>
          <w:rFonts w:hint="eastAsia"/>
          <w:color w:val="000000" w:themeColor="text1"/>
          <w:u w:val="single"/>
        </w:rPr>
        <w:t>启用</w:t>
      </w:r>
      <w:r w:rsidR="00DD5F7F" w:rsidRPr="00BB5896">
        <w:rPr>
          <w:rFonts w:hint="eastAsia"/>
          <w:color w:val="000000" w:themeColor="text1"/>
          <w:u w:val="single"/>
        </w:rPr>
        <w:t>散货堆场。</w:t>
      </w:r>
    </w:p>
    <w:p w14:paraId="76B391C2" w14:textId="52CF74EF" w:rsidR="00980FB8" w:rsidRPr="00BB5896" w:rsidRDefault="00980FB8" w:rsidP="00F44919">
      <w:pPr>
        <w:pStyle w:val="03"/>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00B00783" w:rsidRPr="00BB5896">
        <w:rPr>
          <w:rFonts w:hint="eastAsia"/>
          <w:color w:val="000000" w:themeColor="text1"/>
        </w:rPr>
        <w:t>2.5</w:t>
      </w:r>
      <w:r w:rsidRPr="00BB5896">
        <w:rPr>
          <w:color w:val="000000" w:themeColor="text1"/>
        </w:rPr>
        <w:t xml:space="preserve"> </w:t>
      </w:r>
      <w:r w:rsidR="001F3D20" w:rsidRPr="00BB5896">
        <w:rPr>
          <w:color w:val="000000" w:themeColor="text1"/>
        </w:rPr>
        <w:t>运营</w:t>
      </w:r>
      <w:r w:rsidRPr="00BB5896">
        <w:rPr>
          <w:color w:val="000000" w:themeColor="text1"/>
        </w:rPr>
        <w:t>期</w:t>
      </w:r>
      <w:r w:rsidR="003A441B" w:rsidRPr="00BB5896">
        <w:rPr>
          <w:color w:val="000000" w:themeColor="text1"/>
        </w:rPr>
        <w:t>固体废物</w:t>
      </w:r>
      <w:r w:rsidRPr="00BB5896">
        <w:rPr>
          <w:color w:val="000000" w:themeColor="text1"/>
        </w:rPr>
        <w:t>防治措施</w:t>
      </w:r>
    </w:p>
    <w:p w14:paraId="7A18DD7B" w14:textId="5365BB5E" w:rsidR="00DC1B2A" w:rsidRPr="00BB5896" w:rsidRDefault="00DC1B2A" w:rsidP="00551677">
      <w:pPr>
        <w:pStyle w:val="04"/>
        <w:spacing w:beforeLines="50" w:before="163" w:afterLines="50" w:after="163" w:line="500" w:lineRule="exact"/>
        <w:ind w:left="862" w:hanging="862"/>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2.5.1</w:t>
      </w:r>
      <w:r w:rsidRPr="00BB5896">
        <w:rPr>
          <w:color w:val="000000" w:themeColor="text1"/>
        </w:rPr>
        <w:t xml:space="preserve"> </w:t>
      </w:r>
      <w:r w:rsidR="00C32478" w:rsidRPr="00BB5896">
        <w:rPr>
          <w:rFonts w:hint="eastAsia"/>
          <w:color w:val="000000" w:themeColor="text1"/>
          <w:u w:val="single"/>
        </w:rPr>
        <w:t>武宣农场三队拆迁前</w:t>
      </w:r>
    </w:p>
    <w:p w14:paraId="1172B782" w14:textId="13A04EDA" w:rsidR="00DC1B2A" w:rsidRPr="00BB5896" w:rsidRDefault="00DC1B2A" w:rsidP="00DC1B2A">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1</w:t>
      </w:r>
      <w:r w:rsidRPr="00BB5896">
        <w:rPr>
          <w:rFonts w:ascii="宋体" w:hAnsi="宋体" w:hint="eastAsia"/>
          <w:b/>
          <w:bCs/>
          <w:color w:val="000000" w:themeColor="text1"/>
        </w:rPr>
        <w:t>）到港船舶固体废物</w:t>
      </w:r>
    </w:p>
    <w:p w14:paraId="5DDE35A8" w14:textId="45EB3348" w:rsidR="00DC1B2A" w:rsidRPr="00BB5896" w:rsidRDefault="00DC1B2A" w:rsidP="00DC1B2A">
      <w:pPr>
        <w:spacing w:line="500" w:lineRule="exact"/>
        <w:ind w:firstLine="480"/>
        <w:rPr>
          <w:rFonts w:ascii="宋体" w:hAnsi="宋体"/>
          <w:color w:val="000000" w:themeColor="text1"/>
        </w:rPr>
      </w:pPr>
      <w:r w:rsidRPr="00BB5896">
        <w:rPr>
          <w:rFonts w:ascii="宋体" w:hAnsi="宋体" w:hint="eastAsia"/>
          <w:color w:val="000000" w:themeColor="text1"/>
        </w:rPr>
        <w:t>根据《来宾港船舶污染物接收、转运、处置能力评估及相应设施建设方案》中的要求，船舶生活垃圾统一在港区设置垃圾桶收集，之后交由环卫部门定期处理；船舶检修废物则通过分类收集，能回收利用的回收利用，不能回收利用的交由环卫部门处理；如涉及危险废物的（废机油）则采用专用容器收集后交由相应的有危险废物处置资质的单位处置。</w:t>
      </w:r>
    </w:p>
    <w:p w14:paraId="4DBA7E1A" w14:textId="5DBAA111" w:rsidR="007C38E4" w:rsidRPr="00BB5896" w:rsidRDefault="00DC1B2A" w:rsidP="00DC1B2A">
      <w:pPr>
        <w:spacing w:line="500" w:lineRule="exact"/>
        <w:ind w:firstLine="482"/>
        <w:rPr>
          <w:b/>
          <w:bCs/>
          <w:color w:val="000000" w:themeColor="text1"/>
        </w:rPr>
      </w:pPr>
      <w:r w:rsidRPr="00BB5896">
        <w:rPr>
          <w:rFonts w:hint="eastAsia"/>
          <w:b/>
          <w:bCs/>
          <w:color w:val="000000" w:themeColor="text1"/>
        </w:rPr>
        <w:lastRenderedPageBreak/>
        <w:t>（</w:t>
      </w:r>
      <w:r w:rsidRPr="00BB5896">
        <w:rPr>
          <w:rFonts w:hint="eastAsia"/>
          <w:b/>
          <w:bCs/>
          <w:color w:val="000000" w:themeColor="text1"/>
        </w:rPr>
        <w:t>2</w:t>
      </w:r>
      <w:r w:rsidRPr="00BB5896">
        <w:rPr>
          <w:rFonts w:hint="eastAsia"/>
          <w:b/>
          <w:bCs/>
          <w:color w:val="000000" w:themeColor="text1"/>
        </w:rPr>
        <w:t>）</w:t>
      </w:r>
      <w:r w:rsidR="007C38E4" w:rsidRPr="00BB5896">
        <w:rPr>
          <w:rFonts w:hint="eastAsia"/>
          <w:b/>
          <w:bCs/>
          <w:color w:val="000000" w:themeColor="text1"/>
        </w:rPr>
        <w:t>港区生活垃圾</w:t>
      </w:r>
    </w:p>
    <w:p w14:paraId="30BD5A01" w14:textId="397C5320" w:rsidR="00DC1B2A" w:rsidRPr="00BB5896" w:rsidRDefault="00DC1B2A" w:rsidP="00DC1B2A">
      <w:pPr>
        <w:spacing w:line="500" w:lineRule="exact"/>
        <w:ind w:firstLine="480"/>
        <w:rPr>
          <w:rFonts w:ascii="宋体" w:hAnsi="宋体"/>
          <w:color w:val="000000" w:themeColor="text1"/>
        </w:rPr>
      </w:pPr>
      <w:r w:rsidRPr="00BB5896">
        <w:rPr>
          <w:rFonts w:hint="eastAsia"/>
          <w:color w:val="000000" w:themeColor="text1"/>
        </w:rPr>
        <w:t>港区内配备垃圾桶来收集港区产生的生活垃圾，并且定</w:t>
      </w:r>
      <w:r w:rsidRPr="00BB5896">
        <w:rPr>
          <w:rFonts w:ascii="宋体" w:hAnsi="宋体" w:hint="eastAsia"/>
          <w:color w:val="000000" w:themeColor="text1"/>
        </w:rPr>
        <w:t>期交由环卫部门处理。</w:t>
      </w:r>
    </w:p>
    <w:p w14:paraId="35E4FB54" w14:textId="2C8A8907" w:rsidR="00551677" w:rsidRPr="00BB5896" w:rsidRDefault="007C38E4" w:rsidP="007C38E4">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3</w:t>
      </w:r>
      <w:r w:rsidRPr="00BB5896">
        <w:rPr>
          <w:rFonts w:ascii="宋体" w:hAnsi="宋体" w:hint="eastAsia"/>
          <w:b/>
          <w:bCs/>
          <w:color w:val="000000" w:themeColor="text1"/>
        </w:rPr>
        <w:t>）</w:t>
      </w:r>
      <w:r w:rsidR="00551677" w:rsidRPr="00BB5896">
        <w:rPr>
          <w:rFonts w:ascii="宋体" w:hAnsi="宋体" w:hint="eastAsia"/>
          <w:b/>
          <w:bCs/>
          <w:color w:val="000000" w:themeColor="text1"/>
        </w:rPr>
        <w:t>污水处理站沉渣、污泥</w:t>
      </w:r>
    </w:p>
    <w:p w14:paraId="046EF3A5" w14:textId="77777777" w:rsidR="00551677" w:rsidRPr="00BB5896" w:rsidRDefault="00551677" w:rsidP="007C38E4">
      <w:pPr>
        <w:spacing w:line="500" w:lineRule="exact"/>
        <w:ind w:firstLine="480"/>
        <w:rPr>
          <w:rFonts w:ascii="宋体" w:hAnsi="宋体"/>
          <w:color w:val="000000" w:themeColor="text1"/>
        </w:rPr>
      </w:pPr>
      <w:r w:rsidRPr="00BB5896">
        <w:rPr>
          <w:rFonts w:ascii="宋体" w:hAnsi="宋体" w:hint="eastAsia"/>
          <w:color w:val="000000" w:themeColor="text1"/>
        </w:rPr>
        <w:t>生活污水处理站产生的污泥以及散货污水处理站产生的沉渣，收集后定期交由环卫部门处理。</w:t>
      </w:r>
    </w:p>
    <w:p w14:paraId="5F0063D0" w14:textId="2F55AA31" w:rsidR="007C38E4" w:rsidRPr="00BB5896" w:rsidRDefault="00551677" w:rsidP="007C38E4">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4</w:t>
      </w:r>
      <w:r w:rsidRPr="00BB5896">
        <w:rPr>
          <w:rFonts w:ascii="宋体" w:hAnsi="宋体" w:hint="eastAsia"/>
          <w:b/>
          <w:bCs/>
          <w:color w:val="000000" w:themeColor="text1"/>
        </w:rPr>
        <w:t>）</w:t>
      </w:r>
      <w:r w:rsidR="007C38E4" w:rsidRPr="00BB5896">
        <w:rPr>
          <w:rFonts w:ascii="宋体" w:hAnsi="宋体" w:hint="eastAsia"/>
          <w:b/>
          <w:bCs/>
          <w:color w:val="000000" w:themeColor="text1"/>
        </w:rPr>
        <w:t>散货装载洒落固体废物</w:t>
      </w:r>
    </w:p>
    <w:p w14:paraId="4F56D7C4" w14:textId="10B0858E" w:rsidR="007C38E4" w:rsidRPr="00BB5896" w:rsidRDefault="007C38E4" w:rsidP="007C38E4">
      <w:pPr>
        <w:spacing w:line="500" w:lineRule="exact"/>
        <w:ind w:firstLine="480"/>
        <w:rPr>
          <w:color w:val="000000" w:themeColor="text1"/>
        </w:rPr>
      </w:pPr>
      <w:r w:rsidRPr="00BB5896">
        <w:rPr>
          <w:rFonts w:ascii="宋体" w:hAnsi="宋体" w:hint="eastAsia"/>
          <w:color w:val="000000" w:themeColor="text1"/>
        </w:rPr>
        <w:t>散货装卸作业过程中洒落的固体废物，回收利用处理。</w:t>
      </w:r>
    </w:p>
    <w:p w14:paraId="7AF0B223" w14:textId="00D1EF7A" w:rsidR="00D35557" w:rsidRPr="00BB5896" w:rsidRDefault="00DC1B2A" w:rsidP="00D35557">
      <w:pPr>
        <w:pStyle w:val="04"/>
        <w:spacing w:beforeLines="50" w:before="163" w:afterLines="50" w:after="163" w:line="500" w:lineRule="exact"/>
        <w:ind w:left="862" w:hanging="862"/>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2.5.2</w:t>
      </w:r>
      <w:r w:rsidR="00E732C3" w:rsidRPr="00BB5896">
        <w:rPr>
          <w:rFonts w:hint="eastAsia"/>
          <w:color w:val="000000" w:themeColor="text1"/>
        </w:rPr>
        <w:t xml:space="preserve"> </w:t>
      </w:r>
      <w:r w:rsidR="00CD4C6E" w:rsidRPr="00BB5896">
        <w:rPr>
          <w:rFonts w:hint="eastAsia"/>
          <w:color w:val="000000" w:themeColor="text1"/>
          <w:u w:val="single"/>
        </w:rPr>
        <w:t>武宣农场三队拆迁后</w:t>
      </w:r>
    </w:p>
    <w:p w14:paraId="67A3B6FE" w14:textId="77777777" w:rsidR="006F4E9A" w:rsidRPr="00BB5896" w:rsidRDefault="006F4E9A" w:rsidP="006F4E9A">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1</w:t>
      </w:r>
      <w:r w:rsidRPr="00BB5896">
        <w:rPr>
          <w:rFonts w:ascii="宋体" w:hAnsi="宋体" w:hint="eastAsia"/>
          <w:b/>
          <w:bCs/>
          <w:color w:val="000000" w:themeColor="text1"/>
        </w:rPr>
        <w:t>）到港船舶固体废物</w:t>
      </w:r>
    </w:p>
    <w:p w14:paraId="5B60D897" w14:textId="490A5FA7" w:rsidR="006F4E9A" w:rsidRPr="00BB5896" w:rsidRDefault="006F4E9A" w:rsidP="006F4E9A">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886B57" w:rsidRPr="00BB5896">
        <w:rPr>
          <w:rFonts w:ascii="宋体" w:hAnsi="宋体" w:hint="eastAsia"/>
          <w:color w:val="000000" w:themeColor="text1"/>
        </w:rPr>
        <w:t>处理处置措施</w:t>
      </w:r>
      <w:r w:rsidRPr="00BB5896">
        <w:rPr>
          <w:rFonts w:ascii="宋体" w:hAnsi="宋体" w:hint="eastAsia"/>
          <w:color w:val="000000" w:themeColor="text1"/>
        </w:rPr>
        <w:t>一致。</w:t>
      </w:r>
    </w:p>
    <w:p w14:paraId="1298ADAF" w14:textId="57866F18" w:rsidR="006F4E9A" w:rsidRPr="00BB5896" w:rsidRDefault="006F4E9A" w:rsidP="006F4E9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）港区生活垃圾</w:t>
      </w:r>
    </w:p>
    <w:p w14:paraId="62618792" w14:textId="7A1C7BE1" w:rsidR="000B3B7C" w:rsidRPr="00BB5896" w:rsidRDefault="000B3B7C" w:rsidP="000B3B7C">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886B57" w:rsidRPr="00BB5896">
        <w:rPr>
          <w:rFonts w:ascii="宋体" w:hAnsi="宋体" w:hint="eastAsia"/>
          <w:color w:val="000000" w:themeColor="text1"/>
        </w:rPr>
        <w:t>处理处置措施一致</w:t>
      </w:r>
      <w:r w:rsidRPr="00BB5896">
        <w:rPr>
          <w:rFonts w:ascii="宋体" w:hAnsi="宋体" w:hint="eastAsia"/>
          <w:color w:val="000000" w:themeColor="text1"/>
        </w:rPr>
        <w:t>。</w:t>
      </w:r>
    </w:p>
    <w:p w14:paraId="254A0344" w14:textId="77777777" w:rsidR="006F4E9A" w:rsidRPr="00BB5896" w:rsidRDefault="006F4E9A" w:rsidP="006F4E9A">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3</w:t>
      </w:r>
      <w:r w:rsidRPr="00BB5896">
        <w:rPr>
          <w:rFonts w:ascii="宋体" w:hAnsi="宋体" w:hint="eastAsia"/>
          <w:b/>
          <w:bCs/>
          <w:color w:val="000000" w:themeColor="text1"/>
        </w:rPr>
        <w:t>）污水处理站沉渣、污泥</w:t>
      </w:r>
    </w:p>
    <w:p w14:paraId="529ACA00" w14:textId="12A229CA" w:rsidR="000B3B7C" w:rsidRPr="00BB5896" w:rsidRDefault="000B3B7C" w:rsidP="000B3B7C">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886B57" w:rsidRPr="00BB5896">
        <w:rPr>
          <w:rFonts w:ascii="宋体" w:hAnsi="宋体" w:hint="eastAsia"/>
          <w:color w:val="000000" w:themeColor="text1"/>
        </w:rPr>
        <w:t>处理处置措施一致</w:t>
      </w:r>
      <w:r w:rsidRPr="00BB5896">
        <w:rPr>
          <w:rFonts w:ascii="宋体" w:hAnsi="宋体" w:hint="eastAsia"/>
          <w:color w:val="000000" w:themeColor="text1"/>
        </w:rPr>
        <w:t>。</w:t>
      </w:r>
    </w:p>
    <w:p w14:paraId="02F9E995" w14:textId="77777777" w:rsidR="006F4E9A" w:rsidRPr="00BB5896" w:rsidRDefault="006F4E9A" w:rsidP="006F4E9A">
      <w:pPr>
        <w:spacing w:line="500" w:lineRule="exact"/>
        <w:ind w:firstLine="482"/>
        <w:rPr>
          <w:rFonts w:ascii="宋体" w:hAnsi="宋体"/>
          <w:b/>
          <w:bCs/>
          <w:color w:val="000000" w:themeColor="text1"/>
        </w:rPr>
      </w:pPr>
      <w:r w:rsidRPr="00BB5896">
        <w:rPr>
          <w:rFonts w:ascii="宋体" w:hAnsi="宋体" w:hint="eastAsia"/>
          <w:b/>
          <w:bCs/>
          <w:color w:val="000000" w:themeColor="text1"/>
        </w:rPr>
        <w:t>（</w:t>
      </w:r>
      <w:r w:rsidRPr="00BB5896">
        <w:rPr>
          <w:rFonts w:hint="eastAsia"/>
          <w:b/>
          <w:bCs/>
          <w:color w:val="000000" w:themeColor="text1"/>
        </w:rPr>
        <w:t>4</w:t>
      </w:r>
      <w:r w:rsidRPr="00BB5896">
        <w:rPr>
          <w:rFonts w:ascii="宋体" w:hAnsi="宋体" w:hint="eastAsia"/>
          <w:b/>
          <w:bCs/>
          <w:color w:val="000000" w:themeColor="text1"/>
        </w:rPr>
        <w:t>）散货装载洒落固体废物</w:t>
      </w:r>
    </w:p>
    <w:p w14:paraId="1744334D" w14:textId="4BE62A72" w:rsidR="000B3B7C" w:rsidRPr="00BB5896" w:rsidRDefault="000B3B7C" w:rsidP="000B3B7C">
      <w:pPr>
        <w:spacing w:line="500" w:lineRule="exact"/>
        <w:ind w:firstLine="480"/>
        <w:rPr>
          <w:rFonts w:ascii="宋体" w:hAnsi="宋体"/>
          <w:color w:val="000000" w:themeColor="text1"/>
        </w:rPr>
      </w:pPr>
      <w:r w:rsidRPr="00BB5896">
        <w:rPr>
          <w:rFonts w:ascii="宋体" w:hAnsi="宋体" w:hint="eastAsia"/>
          <w:color w:val="000000" w:themeColor="text1"/>
        </w:rPr>
        <w:t>与</w:t>
      </w:r>
      <w:r w:rsidR="00C32478" w:rsidRPr="00BB5896">
        <w:rPr>
          <w:rFonts w:ascii="宋体" w:hAnsi="宋体" w:hint="eastAsia"/>
          <w:color w:val="000000" w:themeColor="text1"/>
          <w:u w:val="single"/>
        </w:rPr>
        <w:t>武宣农场三队拆迁前</w:t>
      </w:r>
      <w:r w:rsidR="00886B57" w:rsidRPr="00BB5896">
        <w:rPr>
          <w:rFonts w:ascii="宋体" w:hAnsi="宋体" w:hint="eastAsia"/>
          <w:color w:val="000000" w:themeColor="text1"/>
        </w:rPr>
        <w:t>处理处置措施一致</w:t>
      </w:r>
      <w:r w:rsidRPr="00BB5896">
        <w:rPr>
          <w:rFonts w:ascii="宋体" w:hAnsi="宋体" w:hint="eastAsia"/>
          <w:color w:val="000000" w:themeColor="text1"/>
        </w:rPr>
        <w:t>。</w:t>
      </w:r>
    </w:p>
    <w:p w14:paraId="3807EA7C" w14:textId="59B0550B" w:rsidR="00DF75B1" w:rsidRPr="00BB5896" w:rsidRDefault="00DF75B1" w:rsidP="00DF75B1">
      <w:pPr>
        <w:spacing w:line="500" w:lineRule="exact"/>
        <w:ind w:firstLine="482"/>
        <w:rPr>
          <w:b/>
          <w:bCs/>
          <w:color w:val="000000" w:themeColor="text1"/>
        </w:rPr>
      </w:pPr>
      <w:r w:rsidRPr="00BB5896">
        <w:rPr>
          <w:b/>
          <w:bCs/>
          <w:color w:val="000000" w:themeColor="text1"/>
        </w:rPr>
        <w:t>（</w:t>
      </w:r>
      <w:r w:rsidRPr="00BB5896">
        <w:rPr>
          <w:b/>
          <w:bCs/>
          <w:color w:val="000000" w:themeColor="text1"/>
        </w:rPr>
        <w:t>5</w:t>
      </w:r>
      <w:r w:rsidRPr="00BB5896">
        <w:rPr>
          <w:b/>
          <w:bCs/>
          <w:color w:val="000000" w:themeColor="text1"/>
        </w:rPr>
        <w:t>）</w:t>
      </w:r>
      <w:r w:rsidRPr="00BB5896">
        <w:rPr>
          <w:rFonts w:hint="eastAsia"/>
          <w:b/>
          <w:bCs/>
          <w:color w:val="000000" w:themeColor="text1"/>
        </w:rPr>
        <w:t>危险废物</w:t>
      </w:r>
    </w:p>
    <w:p w14:paraId="174A8E6A" w14:textId="1F9F735A" w:rsidR="00DF75B1" w:rsidRPr="00BB5896" w:rsidRDefault="00DF75B1" w:rsidP="00DF75B1">
      <w:pPr>
        <w:spacing w:line="500" w:lineRule="exact"/>
        <w:ind w:firstLine="480"/>
        <w:rPr>
          <w:rFonts w:ascii="宋体" w:hAnsi="宋体"/>
          <w:color w:val="000000" w:themeColor="text1"/>
        </w:rPr>
      </w:pPr>
      <w:r w:rsidRPr="00BB5896">
        <w:rPr>
          <w:rFonts w:ascii="宋体" w:hAnsi="宋体" w:hint="eastAsia"/>
          <w:color w:val="000000" w:themeColor="text1"/>
        </w:rPr>
        <w:t>产生的危险废物如下所示。</w:t>
      </w:r>
    </w:p>
    <w:p w14:paraId="6D8FD301" w14:textId="26B560AD" w:rsidR="00DF75B1" w:rsidRPr="00BB5896" w:rsidRDefault="00DF75B1" w:rsidP="00DF75B1">
      <w:pPr>
        <w:spacing w:line="500" w:lineRule="exact"/>
        <w:ind w:firstLine="480"/>
        <w:rPr>
          <w:color w:val="000000" w:themeColor="text1"/>
        </w:rPr>
      </w:pPr>
      <w:r w:rsidRPr="00BB5896">
        <w:rPr>
          <w:rFonts w:ascii="宋体" w:hAnsi="宋体" w:cs="宋体" w:hint="eastAsia"/>
          <w:color w:val="000000" w:themeColor="text1"/>
        </w:rPr>
        <w:t>①</w:t>
      </w:r>
      <w:r w:rsidRPr="00BB5896">
        <w:rPr>
          <w:color w:val="000000" w:themeColor="text1"/>
        </w:rPr>
        <w:t xml:space="preserve"> </w:t>
      </w:r>
      <w:r w:rsidRPr="00BB5896">
        <w:rPr>
          <w:color w:val="000000" w:themeColor="text1"/>
        </w:rPr>
        <w:t>机修废油（为国家危险废物名录中</w:t>
      </w:r>
      <w:r w:rsidRPr="00BB5896">
        <w:rPr>
          <w:color w:val="000000" w:themeColor="text1"/>
        </w:rPr>
        <w:t>HW08</w:t>
      </w:r>
      <w:r w:rsidRPr="00BB5896">
        <w:rPr>
          <w:rFonts w:ascii="宋体" w:hAnsi="宋体"/>
          <w:color w:val="000000" w:themeColor="text1"/>
        </w:rPr>
        <w:t>“</w:t>
      </w:r>
      <w:r w:rsidRPr="00BB5896">
        <w:rPr>
          <w:color w:val="000000" w:themeColor="text1"/>
        </w:rPr>
        <w:t>废矿物油与含矿物油废物</w:t>
      </w:r>
      <w:r w:rsidRPr="00BB5896">
        <w:rPr>
          <w:rFonts w:ascii="宋体" w:hAnsi="宋体"/>
          <w:color w:val="000000" w:themeColor="text1"/>
        </w:rPr>
        <w:t>”</w:t>
      </w:r>
      <w:r w:rsidRPr="00BB5896">
        <w:rPr>
          <w:color w:val="000000" w:themeColor="text1"/>
        </w:rPr>
        <w:t>，废物代码为</w:t>
      </w:r>
      <w:r w:rsidRPr="00BB5896">
        <w:rPr>
          <w:rFonts w:ascii="宋体" w:hAnsi="宋体"/>
          <w:color w:val="000000" w:themeColor="text1"/>
        </w:rPr>
        <w:t>“</w:t>
      </w:r>
      <w:r w:rsidRPr="00BB5896">
        <w:rPr>
          <w:color w:val="000000" w:themeColor="text1"/>
        </w:rPr>
        <w:t>非特定行业</w:t>
      </w:r>
      <w:r w:rsidRPr="00BB5896">
        <w:rPr>
          <w:rFonts w:ascii="宋体" w:hAnsi="宋体"/>
          <w:color w:val="000000" w:themeColor="text1"/>
        </w:rPr>
        <w:t>”</w:t>
      </w:r>
      <w:r w:rsidRPr="00BB5896">
        <w:rPr>
          <w:color w:val="000000" w:themeColor="text1"/>
        </w:rPr>
        <w:t>中的</w:t>
      </w:r>
      <w:r w:rsidRPr="00BB5896">
        <w:rPr>
          <w:rFonts w:ascii="宋体" w:hAnsi="宋体"/>
          <w:color w:val="000000" w:themeColor="text1"/>
        </w:rPr>
        <w:t>“</w:t>
      </w:r>
      <w:r w:rsidRPr="00BB5896">
        <w:rPr>
          <w:color w:val="000000" w:themeColor="text1"/>
        </w:rPr>
        <w:t>900-214-08</w:t>
      </w:r>
      <w:r w:rsidRPr="00BB5896">
        <w:rPr>
          <w:rFonts w:ascii="宋体" w:hAnsi="宋体"/>
          <w:color w:val="000000" w:themeColor="text1"/>
        </w:rPr>
        <w:t>”</w:t>
      </w:r>
      <w:r w:rsidRPr="00BB5896">
        <w:rPr>
          <w:color w:val="000000" w:themeColor="text1"/>
        </w:rPr>
        <w:t>、</w:t>
      </w:r>
      <w:r w:rsidRPr="00BB5896">
        <w:rPr>
          <w:rFonts w:ascii="宋体" w:hAnsi="宋体"/>
          <w:color w:val="000000" w:themeColor="text1"/>
        </w:rPr>
        <w:t xml:space="preserve"> “</w:t>
      </w:r>
      <w:r w:rsidRPr="00BB5896">
        <w:rPr>
          <w:color w:val="000000" w:themeColor="text1"/>
        </w:rPr>
        <w:t>车辆、机械维修和拆解过程中产生的废发动机油、制动器油、自动变速器油、齿轮油等废润滑油</w:t>
      </w:r>
      <w:r w:rsidRPr="00BB5896">
        <w:rPr>
          <w:rFonts w:ascii="宋体" w:hAnsi="宋体"/>
          <w:color w:val="000000" w:themeColor="text1"/>
        </w:rPr>
        <w:t>”</w:t>
      </w:r>
      <w:r w:rsidRPr="00BB5896">
        <w:rPr>
          <w:color w:val="000000" w:themeColor="text1"/>
        </w:rPr>
        <w:t>）</w:t>
      </w:r>
    </w:p>
    <w:p w14:paraId="419EB4D7" w14:textId="77777777" w:rsidR="00DF75B1" w:rsidRPr="00BB5896" w:rsidRDefault="00DF75B1" w:rsidP="00DF75B1">
      <w:pPr>
        <w:spacing w:line="500" w:lineRule="exact"/>
        <w:ind w:firstLine="480"/>
        <w:rPr>
          <w:color w:val="000000" w:themeColor="text1"/>
        </w:rPr>
      </w:pPr>
      <w:r w:rsidRPr="00BB5896">
        <w:rPr>
          <w:rFonts w:ascii="宋体" w:hAnsi="宋体" w:cs="宋体" w:hint="eastAsia"/>
          <w:color w:val="000000" w:themeColor="text1"/>
        </w:rPr>
        <w:t>②</w:t>
      </w:r>
      <w:r w:rsidRPr="00BB5896">
        <w:rPr>
          <w:color w:val="000000" w:themeColor="text1"/>
        </w:rPr>
        <w:t xml:space="preserve"> </w:t>
      </w:r>
      <w:r w:rsidRPr="00BB5896">
        <w:rPr>
          <w:color w:val="000000" w:themeColor="text1"/>
        </w:rPr>
        <w:t>含油污水处理站产生的废油、含油污泥（为国家危险废物名录中</w:t>
      </w:r>
      <w:r w:rsidRPr="00BB5896">
        <w:rPr>
          <w:color w:val="000000" w:themeColor="text1"/>
        </w:rPr>
        <w:t>HW08</w:t>
      </w:r>
      <w:r w:rsidRPr="00BB5896">
        <w:rPr>
          <w:rFonts w:ascii="宋体" w:hAnsi="宋体"/>
          <w:color w:val="000000" w:themeColor="text1"/>
        </w:rPr>
        <w:t>“</w:t>
      </w:r>
      <w:r w:rsidRPr="00BB5896">
        <w:rPr>
          <w:color w:val="000000" w:themeColor="text1"/>
        </w:rPr>
        <w:t>废矿物油与含矿物油废物</w:t>
      </w:r>
      <w:r w:rsidRPr="00BB5896">
        <w:rPr>
          <w:rFonts w:ascii="宋体" w:hAnsi="宋体"/>
          <w:color w:val="000000" w:themeColor="text1"/>
        </w:rPr>
        <w:t>”</w:t>
      </w:r>
      <w:r w:rsidRPr="00BB5896">
        <w:rPr>
          <w:color w:val="000000" w:themeColor="text1"/>
        </w:rPr>
        <w:t>；废物代码为</w:t>
      </w:r>
      <w:r w:rsidRPr="00BB5896">
        <w:rPr>
          <w:rFonts w:ascii="宋体" w:hAnsi="宋体"/>
          <w:color w:val="000000" w:themeColor="text1"/>
        </w:rPr>
        <w:t>“</w:t>
      </w:r>
      <w:r w:rsidRPr="00BB5896">
        <w:rPr>
          <w:color w:val="000000" w:themeColor="text1"/>
        </w:rPr>
        <w:t>非特定行业</w:t>
      </w:r>
      <w:r w:rsidRPr="00BB5896">
        <w:rPr>
          <w:rFonts w:ascii="宋体" w:hAnsi="宋体"/>
          <w:color w:val="000000" w:themeColor="text1"/>
        </w:rPr>
        <w:t>”</w:t>
      </w:r>
      <w:r w:rsidRPr="00BB5896">
        <w:rPr>
          <w:color w:val="000000" w:themeColor="text1"/>
        </w:rPr>
        <w:t>中的</w:t>
      </w:r>
      <w:r w:rsidRPr="00BB5896">
        <w:rPr>
          <w:rFonts w:ascii="宋体" w:hAnsi="宋体"/>
          <w:color w:val="000000" w:themeColor="text1"/>
        </w:rPr>
        <w:t>“</w:t>
      </w:r>
      <w:r w:rsidRPr="00BB5896">
        <w:rPr>
          <w:color w:val="000000" w:themeColor="text1"/>
        </w:rPr>
        <w:t>900-210-08</w:t>
      </w:r>
      <w:r w:rsidRPr="00BB5896">
        <w:rPr>
          <w:rFonts w:ascii="宋体" w:hAnsi="宋体"/>
          <w:color w:val="000000" w:themeColor="text1"/>
        </w:rPr>
        <w:t>”</w:t>
      </w:r>
      <w:r w:rsidRPr="00BB5896">
        <w:rPr>
          <w:color w:val="000000" w:themeColor="text1"/>
        </w:rPr>
        <w:t>、</w:t>
      </w:r>
      <w:r w:rsidRPr="00BB5896">
        <w:rPr>
          <w:color w:val="000000" w:themeColor="text1"/>
        </w:rPr>
        <w:t xml:space="preserve"> </w:t>
      </w:r>
      <w:r w:rsidRPr="00BB5896">
        <w:rPr>
          <w:rFonts w:ascii="宋体" w:hAnsi="宋体"/>
          <w:color w:val="000000" w:themeColor="text1"/>
        </w:rPr>
        <w:t>“</w:t>
      </w:r>
      <w:r w:rsidRPr="00BB5896">
        <w:rPr>
          <w:color w:val="000000" w:themeColor="text1"/>
        </w:rPr>
        <w:t>油</w:t>
      </w:r>
      <w:r w:rsidRPr="00BB5896">
        <w:rPr>
          <w:color w:val="000000" w:themeColor="text1"/>
        </w:rPr>
        <w:t>/</w:t>
      </w:r>
      <w:r w:rsidRPr="00BB5896">
        <w:rPr>
          <w:color w:val="000000" w:themeColor="text1"/>
        </w:rPr>
        <w:t>水分离设施产生的废油、油泥及废水处理产生的浮渣和污泥</w:t>
      </w:r>
      <w:r w:rsidRPr="00BB5896">
        <w:rPr>
          <w:rFonts w:ascii="宋体" w:hAnsi="宋体"/>
          <w:color w:val="000000" w:themeColor="text1"/>
        </w:rPr>
        <w:t>”</w:t>
      </w:r>
      <w:r w:rsidRPr="00BB5896">
        <w:rPr>
          <w:color w:val="000000" w:themeColor="text1"/>
        </w:rPr>
        <w:t>）。</w:t>
      </w:r>
    </w:p>
    <w:p w14:paraId="7A58B493" w14:textId="008C701B" w:rsidR="00DF75B1" w:rsidRPr="00BB5896" w:rsidRDefault="00DF75B1" w:rsidP="00DF75B1">
      <w:pPr>
        <w:spacing w:line="500" w:lineRule="exact"/>
        <w:ind w:firstLine="480"/>
        <w:rPr>
          <w:color w:val="000000" w:themeColor="text1"/>
        </w:rPr>
      </w:pPr>
      <w:r w:rsidRPr="00BB5896">
        <w:rPr>
          <w:rFonts w:ascii="宋体" w:hAnsi="宋体" w:cs="宋体" w:hint="eastAsia"/>
          <w:color w:val="000000" w:themeColor="text1"/>
        </w:rPr>
        <w:t>③</w:t>
      </w:r>
      <w:r w:rsidRPr="00BB5896">
        <w:rPr>
          <w:color w:val="000000" w:themeColor="text1"/>
        </w:rPr>
        <w:t xml:space="preserve"> </w:t>
      </w:r>
      <w:r w:rsidRPr="00BB5896">
        <w:rPr>
          <w:color w:val="000000" w:themeColor="text1"/>
        </w:rPr>
        <w:t>拟设置危险废物暂存间拟用来储存该部分危险废物，并定期交由有资质单位处置。</w:t>
      </w:r>
    </w:p>
    <w:p w14:paraId="3644A60C" w14:textId="1C911064" w:rsidR="001B4F43" w:rsidRPr="00BB5896" w:rsidRDefault="001B4F43" w:rsidP="001B4F43">
      <w:pPr>
        <w:spacing w:line="500" w:lineRule="exact"/>
        <w:ind w:firstLine="482"/>
        <w:rPr>
          <w:b/>
          <w:bCs/>
          <w:color w:val="000000" w:themeColor="text1"/>
        </w:rPr>
      </w:pPr>
      <w:r w:rsidRPr="00BB5896">
        <w:rPr>
          <w:b/>
          <w:bCs/>
          <w:color w:val="000000" w:themeColor="text1"/>
        </w:rPr>
        <w:t>（</w:t>
      </w:r>
      <w:r w:rsidRPr="00BB5896">
        <w:rPr>
          <w:rFonts w:hint="eastAsia"/>
          <w:b/>
          <w:bCs/>
          <w:color w:val="000000" w:themeColor="text1"/>
        </w:rPr>
        <w:t>6</w:t>
      </w:r>
      <w:r w:rsidRPr="00BB5896">
        <w:rPr>
          <w:b/>
          <w:bCs/>
          <w:color w:val="000000" w:themeColor="text1"/>
        </w:rPr>
        <w:t>）</w:t>
      </w:r>
      <w:r w:rsidRPr="00BB5896">
        <w:rPr>
          <w:rFonts w:hint="eastAsia"/>
          <w:b/>
          <w:bCs/>
          <w:color w:val="000000" w:themeColor="text1"/>
        </w:rPr>
        <w:t>其他措施</w:t>
      </w:r>
    </w:p>
    <w:p w14:paraId="3CDDD101" w14:textId="6134B501" w:rsidR="00980FB8" w:rsidRPr="00BB5896" w:rsidRDefault="001B4F43" w:rsidP="0033284A">
      <w:pPr>
        <w:spacing w:line="500" w:lineRule="exact"/>
        <w:ind w:firstLine="480"/>
        <w:rPr>
          <w:rFonts w:ascii="宋体" w:hAnsi="宋体"/>
          <w:color w:val="000000" w:themeColor="text1"/>
        </w:rPr>
      </w:pPr>
      <w:r w:rsidRPr="00BB5896">
        <w:rPr>
          <w:rFonts w:ascii="宋体" w:hAnsi="宋体" w:hint="eastAsia"/>
          <w:color w:val="000000" w:themeColor="text1"/>
        </w:rPr>
        <w:lastRenderedPageBreak/>
        <w:t xml:space="preserve">① </w:t>
      </w:r>
      <w:r w:rsidR="00980FB8" w:rsidRPr="00BB5896">
        <w:rPr>
          <w:rFonts w:ascii="宋体" w:hAnsi="宋体" w:hint="eastAsia"/>
          <w:color w:val="000000" w:themeColor="text1"/>
        </w:rPr>
        <w:t>根据《危险废物贮存污染控制标准》（</w:t>
      </w:r>
      <w:r w:rsidR="00980FB8" w:rsidRPr="00BB5896">
        <w:rPr>
          <w:rFonts w:hint="eastAsia"/>
          <w:color w:val="000000" w:themeColor="text1"/>
        </w:rPr>
        <w:t>GB</w:t>
      </w:r>
      <w:r w:rsidR="00AC30E9" w:rsidRPr="00BB5896">
        <w:rPr>
          <w:color w:val="000000" w:themeColor="text1"/>
        </w:rPr>
        <w:t xml:space="preserve"> </w:t>
      </w:r>
      <w:r w:rsidR="00980FB8" w:rsidRPr="00BB5896">
        <w:rPr>
          <w:rFonts w:hint="eastAsia"/>
          <w:color w:val="000000" w:themeColor="text1"/>
        </w:rPr>
        <w:t>18597-2001</w:t>
      </w:r>
      <w:r w:rsidR="00980FB8" w:rsidRPr="00BB5896">
        <w:rPr>
          <w:rFonts w:ascii="宋体" w:hAnsi="宋体" w:hint="eastAsia"/>
          <w:color w:val="000000" w:themeColor="text1"/>
        </w:rPr>
        <w:t>）中的“</w:t>
      </w:r>
      <w:r w:rsidR="00980FB8" w:rsidRPr="00BB5896">
        <w:rPr>
          <w:rFonts w:hint="eastAsia"/>
          <w:color w:val="000000" w:themeColor="text1"/>
        </w:rPr>
        <w:t xml:space="preserve">4 </w:t>
      </w:r>
      <w:r w:rsidR="00980FB8" w:rsidRPr="00BB5896">
        <w:rPr>
          <w:rFonts w:ascii="宋体" w:hAnsi="宋体" w:hint="eastAsia"/>
          <w:color w:val="000000" w:themeColor="text1"/>
        </w:rPr>
        <w:t>一般要求”，“</w:t>
      </w:r>
      <w:r w:rsidR="00980FB8" w:rsidRPr="00BB5896">
        <w:rPr>
          <w:rFonts w:hint="eastAsia"/>
          <w:color w:val="000000" w:themeColor="text1"/>
        </w:rPr>
        <w:t xml:space="preserve">4.1 </w:t>
      </w:r>
      <w:r w:rsidR="00980FB8" w:rsidRPr="00BB5896">
        <w:rPr>
          <w:rFonts w:ascii="宋体" w:hAnsi="宋体" w:hint="eastAsia"/>
          <w:color w:val="000000" w:themeColor="text1"/>
        </w:rPr>
        <w:t>所有危险废物产生者和危险废物经营者应建造专用的危险废物贮存设施，也可利用原有构筑物改建成危险废物贮存设施”</w:t>
      </w:r>
      <w:r w:rsidRPr="00BB5896">
        <w:rPr>
          <w:rFonts w:ascii="宋体" w:hAnsi="宋体" w:hint="eastAsia"/>
          <w:color w:val="000000" w:themeColor="text1"/>
        </w:rPr>
        <w:t>，项目设置危险废物暂存间。</w:t>
      </w:r>
    </w:p>
    <w:p w14:paraId="204637F8" w14:textId="42C3EA7F" w:rsidR="00886B57" w:rsidRPr="00BB5896" w:rsidRDefault="00886B57" w:rsidP="0033284A">
      <w:pPr>
        <w:spacing w:line="500" w:lineRule="exact"/>
        <w:ind w:firstLine="480"/>
        <w:rPr>
          <w:rFonts w:ascii="宋体" w:hAnsi="宋体"/>
          <w:color w:val="000000" w:themeColor="text1"/>
        </w:rPr>
      </w:pPr>
      <w:r w:rsidRPr="00BB5896">
        <w:rPr>
          <w:rFonts w:ascii="宋体" w:hAnsi="宋体" w:hint="eastAsia"/>
          <w:color w:val="000000" w:themeColor="text1"/>
        </w:rPr>
        <w:t>② 危险废物暂存间管理措施</w:t>
      </w:r>
    </w:p>
    <w:p w14:paraId="24A7EE07" w14:textId="7107D909" w:rsidR="00793734" w:rsidRPr="00BB5896" w:rsidRDefault="00793734" w:rsidP="0033284A">
      <w:pPr>
        <w:spacing w:line="500" w:lineRule="exact"/>
        <w:ind w:firstLine="480"/>
        <w:rPr>
          <w:rFonts w:ascii="宋体" w:hAnsi="宋体"/>
          <w:color w:val="000000" w:themeColor="text1"/>
        </w:rPr>
      </w:pPr>
      <w:r w:rsidRPr="00BB5896">
        <w:rPr>
          <w:rFonts w:ascii="宋体" w:hAnsi="宋体" w:hint="eastAsia"/>
          <w:color w:val="000000" w:themeColor="text1"/>
        </w:rPr>
        <w:t>管理要求如下：</w:t>
      </w:r>
    </w:p>
    <w:p w14:paraId="59635423" w14:textId="02119D8C" w:rsidR="00793734" w:rsidRPr="00BB5896" w:rsidRDefault="00886B57" w:rsidP="0033284A">
      <w:pPr>
        <w:spacing w:line="500" w:lineRule="exact"/>
        <w:ind w:firstLine="480"/>
        <w:rPr>
          <w:rFonts w:ascii="宋体" w:hAnsi="宋体"/>
          <w:color w:val="000000" w:themeColor="text1"/>
        </w:rPr>
      </w:pPr>
      <w:r w:rsidRPr="00BB5896">
        <w:rPr>
          <w:color w:val="000000" w:themeColor="text1"/>
        </w:rPr>
        <w:t>I</w:t>
      </w:r>
      <w:r w:rsidRPr="00BB5896">
        <w:rPr>
          <w:color w:val="000000" w:themeColor="text1"/>
        </w:rPr>
        <w:t>、</w:t>
      </w:r>
      <w:r w:rsidR="00793734" w:rsidRPr="00BB5896">
        <w:rPr>
          <w:rFonts w:ascii="宋体" w:hAnsi="宋体" w:hint="eastAsia"/>
          <w:color w:val="000000" w:themeColor="text1"/>
        </w:rPr>
        <w:t>采取室内储存方式，周边设置警示标志、围墙或其他防护栅栏、防渗沟等</w:t>
      </w:r>
      <w:r w:rsidR="00886FFB" w:rsidRPr="00BB5896">
        <w:rPr>
          <w:rFonts w:ascii="宋体" w:hAnsi="宋体" w:hint="eastAsia"/>
          <w:color w:val="000000" w:themeColor="text1"/>
        </w:rPr>
        <w:t>，同时应设置液体泄漏收集装置（如收集沟、收集井等）</w:t>
      </w:r>
      <w:r w:rsidR="00793734" w:rsidRPr="00BB5896">
        <w:rPr>
          <w:rFonts w:ascii="宋体" w:hAnsi="宋体" w:hint="eastAsia"/>
          <w:color w:val="000000" w:themeColor="text1"/>
        </w:rPr>
        <w:t>。</w:t>
      </w:r>
    </w:p>
    <w:p w14:paraId="529FBB80" w14:textId="07BB78CC" w:rsidR="00793734" w:rsidRPr="00BB5896" w:rsidRDefault="00886B57" w:rsidP="0033284A">
      <w:pPr>
        <w:spacing w:line="500" w:lineRule="exact"/>
        <w:ind w:firstLine="480"/>
        <w:rPr>
          <w:rFonts w:ascii="宋体" w:hAnsi="宋体"/>
          <w:color w:val="000000" w:themeColor="text1"/>
        </w:rPr>
      </w:pPr>
      <w:r w:rsidRPr="00BB5896">
        <w:rPr>
          <w:color w:val="000000" w:themeColor="text1"/>
        </w:rPr>
        <w:t>II</w:t>
      </w:r>
      <w:r w:rsidRPr="00BB5896">
        <w:rPr>
          <w:color w:val="000000" w:themeColor="text1"/>
        </w:rPr>
        <w:t>、</w:t>
      </w:r>
      <w:r w:rsidR="00793734" w:rsidRPr="00BB5896">
        <w:rPr>
          <w:rFonts w:ascii="宋体" w:hAnsi="宋体" w:hint="eastAsia"/>
          <w:color w:val="000000" w:themeColor="text1"/>
        </w:rPr>
        <w:t>使用容器收集后，按类别存放，不相容的危险废物分开存放并且设置间隔间隔断。</w:t>
      </w:r>
    </w:p>
    <w:p w14:paraId="54E8EFD8" w14:textId="3B798B59" w:rsidR="00793734" w:rsidRPr="00BB5896" w:rsidRDefault="00886B57" w:rsidP="0033284A">
      <w:pPr>
        <w:spacing w:line="500" w:lineRule="exact"/>
        <w:ind w:firstLine="480"/>
        <w:rPr>
          <w:rFonts w:ascii="宋体" w:hAnsi="宋体"/>
          <w:color w:val="000000" w:themeColor="text1"/>
        </w:rPr>
      </w:pPr>
      <w:r w:rsidRPr="00BB5896">
        <w:rPr>
          <w:color w:val="000000" w:themeColor="text1"/>
        </w:rPr>
        <w:t>III</w:t>
      </w:r>
      <w:r w:rsidRPr="00BB5896">
        <w:rPr>
          <w:color w:val="000000" w:themeColor="text1"/>
        </w:rPr>
        <w:t>、</w:t>
      </w:r>
      <w:r w:rsidR="00793734" w:rsidRPr="00BB5896">
        <w:rPr>
          <w:rFonts w:ascii="宋体" w:hAnsi="宋体" w:hint="eastAsia"/>
          <w:color w:val="000000" w:themeColor="text1"/>
        </w:rPr>
        <w:t>危险废物暂存间应防风、防雨、防渗漏以及防流失。</w:t>
      </w:r>
    </w:p>
    <w:p w14:paraId="07462337" w14:textId="317696BC" w:rsidR="00793734" w:rsidRPr="00BB5896" w:rsidRDefault="00886B57" w:rsidP="0033284A">
      <w:pPr>
        <w:spacing w:line="500" w:lineRule="exact"/>
        <w:ind w:firstLine="480"/>
        <w:rPr>
          <w:rFonts w:ascii="宋体" w:hAnsi="宋体"/>
          <w:color w:val="000000" w:themeColor="text1"/>
        </w:rPr>
      </w:pPr>
      <w:r w:rsidRPr="00BB5896">
        <w:rPr>
          <w:color w:val="000000" w:themeColor="text1"/>
        </w:rPr>
        <w:t>IV</w:t>
      </w:r>
      <w:r w:rsidRPr="00BB5896">
        <w:rPr>
          <w:color w:val="000000" w:themeColor="text1"/>
        </w:rPr>
        <w:t>、</w:t>
      </w:r>
      <w:r w:rsidR="00793734" w:rsidRPr="00BB5896">
        <w:rPr>
          <w:rFonts w:ascii="宋体" w:hAnsi="宋体" w:hint="eastAsia"/>
          <w:color w:val="000000" w:themeColor="text1"/>
        </w:rPr>
        <w:t>地面与裙角采用兼顾、防渗的材料建造</w:t>
      </w:r>
      <w:r w:rsidR="004552E2" w:rsidRPr="00BB5896">
        <w:rPr>
          <w:rFonts w:ascii="宋体" w:hAnsi="宋体" w:hint="eastAsia"/>
          <w:color w:val="000000" w:themeColor="text1"/>
        </w:rPr>
        <w:t>，建筑材料必须与危险废物相容。</w:t>
      </w:r>
    </w:p>
    <w:p w14:paraId="28C19E1E" w14:textId="10B601FA" w:rsidR="00793734" w:rsidRPr="00BB5896" w:rsidRDefault="00886B57" w:rsidP="0033284A">
      <w:pPr>
        <w:spacing w:line="500" w:lineRule="exact"/>
        <w:ind w:firstLine="480"/>
        <w:rPr>
          <w:rFonts w:ascii="宋体" w:hAnsi="宋体"/>
          <w:color w:val="000000" w:themeColor="text1"/>
        </w:rPr>
      </w:pPr>
      <w:r w:rsidRPr="00BB5896">
        <w:rPr>
          <w:color w:val="000000" w:themeColor="text1"/>
        </w:rPr>
        <w:t>V</w:t>
      </w:r>
      <w:r w:rsidRPr="00BB5896">
        <w:rPr>
          <w:color w:val="000000" w:themeColor="text1"/>
        </w:rPr>
        <w:t>、</w:t>
      </w:r>
      <w:r w:rsidR="004552E2" w:rsidRPr="00BB5896">
        <w:rPr>
          <w:rFonts w:ascii="宋体" w:hAnsi="宋体" w:hint="eastAsia"/>
          <w:color w:val="000000" w:themeColor="text1"/>
        </w:rPr>
        <w:t>危险废物暂存间设置专人管理</w:t>
      </w:r>
    </w:p>
    <w:p w14:paraId="26DBB406" w14:textId="33063899" w:rsidR="004E07A0" w:rsidRPr="00BB5896" w:rsidRDefault="00886B57" w:rsidP="0033284A">
      <w:pPr>
        <w:spacing w:line="500" w:lineRule="exact"/>
        <w:ind w:firstLine="480"/>
        <w:rPr>
          <w:rFonts w:ascii="宋体" w:hAnsi="宋体"/>
          <w:color w:val="000000" w:themeColor="text1"/>
        </w:rPr>
      </w:pPr>
      <w:r w:rsidRPr="00BB5896">
        <w:rPr>
          <w:color w:val="000000" w:themeColor="text1"/>
        </w:rPr>
        <w:t>VI</w:t>
      </w:r>
      <w:r w:rsidRPr="00BB5896">
        <w:rPr>
          <w:color w:val="000000" w:themeColor="text1"/>
        </w:rPr>
        <w:t>、</w:t>
      </w:r>
      <w:r w:rsidR="004E07A0" w:rsidRPr="00BB5896">
        <w:rPr>
          <w:rFonts w:ascii="宋体" w:hAnsi="宋体" w:hint="eastAsia"/>
          <w:color w:val="000000" w:themeColor="text1"/>
        </w:rPr>
        <w:t>危险废物情况应该定时记录，记录内容包括以下：危险废物名称、来源、数量、特性、包装容器类别、入库日期、存放库位、出库日期及接收单位名称，并且记录和出库单在危险废物出库后应继续保留三年，并且定期巡查、维护危险废物暂存间。</w:t>
      </w:r>
    </w:p>
    <w:p w14:paraId="76333A57" w14:textId="77777777" w:rsidR="004B4CED" w:rsidRPr="00BB5896" w:rsidRDefault="00886B57" w:rsidP="0033284A">
      <w:pPr>
        <w:spacing w:line="500" w:lineRule="exact"/>
        <w:ind w:firstLine="480"/>
        <w:rPr>
          <w:rFonts w:ascii="宋体" w:hAnsi="宋体"/>
          <w:color w:val="000000" w:themeColor="text1"/>
        </w:rPr>
      </w:pPr>
      <w:r w:rsidRPr="00BB5896">
        <w:rPr>
          <w:color w:val="000000" w:themeColor="text1"/>
        </w:rPr>
        <w:t>VII</w:t>
      </w:r>
      <w:r w:rsidRPr="00BB5896">
        <w:rPr>
          <w:color w:val="000000" w:themeColor="text1"/>
        </w:rPr>
        <w:t>、</w:t>
      </w:r>
      <w:r w:rsidR="004E07A0" w:rsidRPr="00BB5896">
        <w:rPr>
          <w:rFonts w:ascii="宋体" w:hAnsi="宋体" w:hint="eastAsia"/>
          <w:color w:val="000000" w:themeColor="text1"/>
        </w:rPr>
        <w:t>危险废物外部运输应均由危险废物处置单位委托有资质的运输单位运输。</w:t>
      </w:r>
    </w:p>
    <w:p w14:paraId="55961CD3" w14:textId="780104E4" w:rsidR="00793734" w:rsidRPr="00BB5896" w:rsidRDefault="004B4CED" w:rsidP="0033284A">
      <w:pPr>
        <w:spacing w:line="500" w:lineRule="exact"/>
        <w:ind w:firstLine="480"/>
        <w:rPr>
          <w:color w:val="000000" w:themeColor="text1"/>
        </w:rPr>
      </w:pPr>
      <w:r w:rsidRPr="00BB5896">
        <w:rPr>
          <w:color w:val="000000" w:themeColor="text1"/>
        </w:rPr>
        <w:t>VIII</w:t>
      </w:r>
      <w:r w:rsidRPr="00BB5896">
        <w:rPr>
          <w:color w:val="000000" w:themeColor="text1"/>
        </w:rPr>
        <w:t>、危险废物暂存间的基础必须防渗，防渗层至少</w:t>
      </w:r>
      <w:r w:rsidRPr="00BB5896">
        <w:rPr>
          <w:color w:val="000000" w:themeColor="text1"/>
        </w:rPr>
        <w:t>1</w:t>
      </w:r>
      <w:r w:rsidRPr="00BB5896">
        <w:rPr>
          <w:color w:val="000000" w:themeColor="text1"/>
        </w:rPr>
        <w:t>米厚粘土层（防渗系数</w:t>
      </w:r>
      <w:r w:rsidRPr="00BB5896">
        <w:rPr>
          <w:rFonts w:ascii="宋体" w:hAnsi="宋体"/>
          <w:color w:val="000000" w:themeColor="text1"/>
        </w:rPr>
        <w:t>≤</w:t>
      </w:r>
      <w:r w:rsidRPr="00BB5896">
        <w:rPr>
          <w:color w:val="000000" w:themeColor="text1"/>
        </w:rPr>
        <w:t>10</w:t>
      </w:r>
      <w:r w:rsidR="00C6510E" w:rsidRPr="00BB5896">
        <w:rPr>
          <w:rFonts w:hint="eastAsia"/>
          <w:color w:val="000000" w:themeColor="text1"/>
          <w:vertAlign w:val="superscript"/>
        </w:rPr>
        <w:t>-</w:t>
      </w:r>
      <w:r w:rsidRPr="00BB5896">
        <w:rPr>
          <w:color w:val="000000" w:themeColor="text1"/>
          <w:vertAlign w:val="superscript"/>
        </w:rPr>
        <w:t>7</w:t>
      </w:r>
      <w:r w:rsidRPr="00BB5896">
        <w:rPr>
          <w:color w:val="000000" w:themeColor="text1"/>
        </w:rPr>
        <w:t>cm/s</w:t>
      </w:r>
      <w:r w:rsidRPr="00BB5896">
        <w:rPr>
          <w:color w:val="000000" w:themeColor="text1"/>
        </w:rPr>
        <w:t>），或</w:t>
      </w:r>
      <w:r w:rsidRPr="00BB5896">
        <w:rPr>
          <w:color w:val="000000" w:themeColor="text1"/>
        </w:rPr>
        <w:t>2 mm</w:t>
      </w:r>
      <w:r w:rsidRPr="00BB5896">
        <w:rPr>
          <w:color w:val="000000" w:themeColor="text1"/>
        </w:rPr>
        <w:t>厚高密度聚乙烯膜或至少</w:t>
      </w:r>
      <w:r w:rsidRPr="00BB5896">
        <w:rPr>
          <w:color w:val="000000" w:themeColor="text1"/>
        </w:rPr>
        <w:t>2 mm</w:t>
      </w:r>
      <w:r w:rsidRPr="00BB5896">
        <w:rPr>
          <w:color w:val="000000" w:themeColor="text1"/>
        </w:rPr>
        <w:t>厚其他人工材料（渗透系数</w:t>
      </w:r>
      <w:r w:rsidRPr="00BB5896">
        <w:rPr>
          <w:rFonts w:ascii="宋体" w:hAnsi="宋体"/>
          <w:color w:val="000000" w:themeColor="text1"/>
        </w:rPr>
        <w:t>≤</w:t>
      </w:r>
      <w:r w:rsidRPr="00BB5896">
        <w:rPr>
          <w:color w:val="000000" w:themeColor="text1"/>
        </w:rPr>
        <w:t>10</w:t>
      </w:r>
      <w:r w:rsidRPr="00BB5896">
        <w:rPr>
          <w:color w:val="000000" w:themeColor="text1"/>
          <w:vertAlign w:val="superscript"/>
        </w:rPr>
        <w:t>-10</w:t>
      </w:r>
      <w:r w:rsidRPr="00BB5896">
        <w:rPr>
          <w:color w:val="000000" w:themeColor="text1"/>
        </w:rPr>
        <w:t>cm/s</w:t>
      </w:r>
      <w:r w:rsidRPr="00BB5896">
        <w:rPr>
          <w:color w:val="000000" w:themeColor="text1"/>
        </w:rPr>
        <w:t>）</w:t>
      </w:r>
    </w:p>
    <w:p w14:paraId="7ADCB1E6" w14:textId="4EA247EC" w:rsidR="00A23201" w:rsidRPr="00BB5896" w:rsidRDefault="005B77FE" w:rsidP="0033284A">
      <w:pPr>
        <w:spacing w:line="500" w:lineRule="exact"/>
        <w:ind w:firstLine="480"/>
        <w:rPr>
          <w:rFonts w:ascii="宋体" w:hAnsi="宋体"/>
          <w:color w:val="000000" w:themeColor="text1"/>
        </w:rPr>
      </w:pPr>
      <w:r w:rsidRPr="00BB5896">
        <w:rPr>
          <w:rFonts w:ascii="宋体" w:hAnsi="宋体" w:hint="eastAsia"/>
          <w:color w:val="000000" w:themeColor="text1"/>
        </w:rPr>
        <w:t>③</w:t>
      </w:r>
      <w:r w:rsidR="00D35557" w:rsidRPr="00BB5896">
        <w:rPr>
          <w:rFonts w:ascii="宋体" w:hAnsi="宋体" w:hint="eastAsia"/>
          <w:color w:val="000000" w:themeColor="text1"/>
        </w:rPr>
        <w:t xml:space="preserve"> </w:t>
      </w:r>
      <w:r w:rsidRPr="00BB5896">
        <w:rPr>
          <w:rFonts w:ascii="宋体" w:hAnsi="宋体" w:hint="eastAsia"/>
          <w:color w:val="000000" w:themeColor="text1"/>
        </w:rPr>
        <w:t>根据《建设项目危险废物环境影响评价指南》，环境影响报告书</w:t>
      </w:r>
      <w:r w:rsidR="00D35557" w:rsidRPr="00BB5896">
        <w:rPr>
          <w:rFonts w:ascii="宋体" w:hAnsi="宋体" w:hint="eastAsia"/>
          <w:color w:val="000000" w:themeColor="text1"/>
        </w:rPr>
        <w:t>（表）应列表明确危险废物贮存场所（设施）的名称、位置、</w:t>
      </w:r>
      <w:r w:rsidR="00A23201" w:rsidRPr="00BB5896">
        <w:rPr>
          <w:rFonts w:ascii="宋体" w:hAnsi="宋体" w:hint="eastAsia"/>
          <w:color w:val="000000" w:themeColor="text1"/>
        </w:rPr>
        <w:t>占地面积、贮存容积、贮存周期等，拟建项目危险废物贮存场所（设施）基本情况详见下表</w:t>
      </w:r>
      <w:r w:rsidR="00F103D5" w:rsidRPr="00BB5896">
        <w:rPr>
          <w:color w:val="000000" w:themeColor="text1"/>
        </w:rPr>
        <w:t>5.2</w:t>
      </w:r>
      <w:r w:rsidRPr="00BB5896">
        <w:rPr>
          <w:rFonts w:hint="eastAsia"/>
          <w:color w:val="000000" w:themeColor="text1"/>
        </w:rPr>
        <w:t>.5</w:t>
      </w:r>
      <w:r w:rsidR="00F103D5" w:rsidRPr="00BB5896">
        <w:rPr>
          <w:color w:val="000000" w:themeColor="text1"/>
        </w:rPr>
        <w:t>-</w:t>
      </w:r>
      <w:r w:rsidRPr="00BB5896">
        <w:rPr>
          <w:rFonts w:hint="eastAsia"/>
          <w:color w:val="000000" w:themeColor="text1"/>
        </w:rPr>
        <w:t>1</w:t>
      </w:r>
      <w:r w:rsidR="00A23201" w:rsidRPr="00BB5896">
        <w:rPr>
          <w:rFonts w:ascii="宋体" w:hAnsi="宋体" w:hint="eastAsia"/>
          <w:color w:val="000000" w:themeColor="text1"/>
        </w:rPr>
        <w:t>。</w:t>
      </w:r>
    </w:p>
    <w:p w14:paraId="7FA1D04B" w14:textId="4B554123" w:rsidR="00A23201" w:rsidRPr="00BB5896" w:rsidRDefault="00A23201" w:rsidP="009B513D">
      <w:pPr>
        <w:pStyle w:val="06"/>
        <w:spacing w:line="500" w:lineRule="exact"/>
        <w:rPr>
          <w:rFonts w:eastAsia="宋体" w:hAnsi="宋体"/>
          <w:b/>
          <w:color w:val="000000" w:themeColor="text1"/>
        </w:rPr>
      </w:pPr>
      <w:r w:rsidRPr="00BB5896">
        <w:rPr>
          <w:rFonts w:eastAsia="宋体" w:hAnsi="宋体"/>
          <w:b/>
          <w:color w:val="000000" w:themeColor="text1"/>
        </w:rPr>
        <w:t>表</w:t>
      </w:r>
      <w:r w:rsidR="00C77CBC" w:rsidRPr="00BB5896">
        <w:rPr>
          <w:rFonts w:eastAsia="宋体" w:hAnsi="宋体" w:hint="eastAsia"/>
          <w:b/>
          <w:color w:val="000000" w:themeColor="text1"/>
        </w:rPr>
        <w:t>5.2</w:t>
      </w:r>
      <w:r w:rsidR="005B77FE" w:rsidRPr="00BB5896">
        <w:rPr>
          <w:rFonts w:eastAsia="宋体" w:hAnsi="宋体" w:hint="eastAsia"/>
          <w:b/>
          <w:color w:val="000000" w:themeColor="text1"/>
        </w:rPr>
        <w:t>.5-1</w:t>
      </w:r>
      <w:r w:rsidRPr="00BB5896">
        <w:rPr>
          <w:rFonts w:eastAsia="宋体" w:hAnsi="宋体" w:hint="eastAsia"/>
          <w:b/>
          <w:color w:val="000000" w:themeColor="text1"/>
        </w:rPr>
        <w:t xml:space="preserve"> </w:t>
      </w:r>
      <w:r w:rsidR="00A07BD7" w:rsidRPr="00BB5896">
        <w:rPr>
          <w:rFonts w:eastAsia="宋体" w:hAnsi="宋体" w:hint="eastAsia"/>
          <w:b/>
          <w:color w:val="000000" w:themeColor="text1"/>
        </w:rPr>
        <w:t>危险废物贮存场所（设施）基本情况表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1435"/>
        <w:gridCol w:w="1696"/>
        <w:gridCol w:w="852"/>
        <w:gridCol w:w="1277"/>
        <w:gridCol w:w="569"/>
        <w:gridCol w:w="710"/>
        <w:gridCol w:w="777"/>
        <w:gridCol w:w="629"/>
        <w:gridCol w:w="707"/>
      </w:tblGrid>
      <w:tr w:rsidR="00BB5896" w:rsidRPr="00BB5896" w14:paraId="4058CFA7" w14:textId="77777777" w:rsidTr="005B77FE">
        <w:trPr>
          <w:cantSplit/>
          <w:trHeight w:val="340"/>
          <w:jc w:val="center"/>
        </w:trPr>
        <w:tc>
          <w:tcPr>
            <w:tcW w:w="225" w:type="pct"/>
            <w:vAlign w:val="center"/>
            <w:hideMark/>
          </w:tcPr>
          <w:p w14:paraId="7DC0C44E"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序号</w:t>
            </w:r>
          </w:p>
        </w:tc>
        <w:tc>
          <w:tcPr>
            <w:tcW w:w="792" w:type="pct"/>
            <w:vAlign w:val="center"/>
            <w:hideMark/>
          </w:tcPr>
          <w:p w14:paraId="6737D64D"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贮存场所</w:t>
            </w:r>
          </w:p>
          <w:p w14:paraId="64252C73"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（设施）名称</w:t>
            </w:r>
          </w:p>
        </w:tc>
        <w:tc>
          <w:tcPr>
            <w:tcW w:w="936" w:type="pct"/>
            <w:vAlign w:val="center"/>
            <w:hideMark/>
          </w:tcPr>
          <w:p w14:paraId="012727E0"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危险废物名称</w:t>
            </w:r>
          </w:p>
        </w:tc>
        <w:tc>
          <w:tcPr>
            <w:tcW w:w="470" w:type="pct"/>
            <w:vAlign w:val="center"/>
            <w:hideMark/>
          </w:tcPr>
          <w:p w14:paraId="563165A9"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危险废物类别</w:t>
            </w:r>
          </w:p>
        </w:tc>
        <w:tc>
          <w:tcPr>
            <w:tcW w:w="705" w:type="pct"/>
            <w:vAlign w:val="center"/>
            <w:hideMark/>
          </w:tcPr>
          <w:p w14:paraId="4015E175" w14:textId="77777777" w:rsidR="00F103D5"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w:t>
            </w:r>
          </w:p>
          <w:p w14:paraId="22771B60"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代码</w:t>
            </w:r>
          </w:p>
        </w:tc>
        <w:tc>
          <w:tcPr>
            <w:tcW w:w="314" w:type="pct"/>
            <w:vAlign w:val="center"/>
          </w:tcPr>
          <w:p w14:paraId="4E61EB7F"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位置</w:t>
            </w:r>
          </w:p>
        </w:tc>
        <w:tc>
          <w:tcPr>
            <w:tcW w:w="392" w:type="pct"/>
            <w:vAlign w:val="center"/>
          </w:tcPr>
          <w:p w14:paraId="1D9434C4"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占地面积</w:t>
            </w:r>
          </w:p>
        </w:tc>
        <w:tc>
          <w:tcPr>
            <w:tcW w:w="429" w:type="pct"/>
            <w:vAlign w:val="center"/>
          </w:tcPr>
          <w:p w14:paraId="59B8FD92" w14:textId="77777777" w:rsidR="00A23201" w:rsidRPr="00BB5896" w:rsidRDefault="00A23201"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贮存方式</w:t>
            </w:r>
          </w:p>
        </w:tc>
        <w:tc>
          <w:tcPr>
            <w:tcW w:w="347" w:type="pct"/>
            <w:vAlign w:val="center"/>
            <w:hideMark/>
          </w:tcPr>
          <w:p w14:paraId="28E4B6FD" w14:textId="77777777" w:rsidR="00A23201" w:rsidRPr="00BB5896" w:rsidRDefault="00A23201" w:rsidP="00A07BD7">
            <w:pPr>
              <w:pStyle w:val="05"/>
              <w:spacing w:before="0" w:beforeAutospacing="0" w:after="0" w:afterAutospacing="0" w:line="240" w:lineRule="auto"/>
              <w:ind w:left="-24" w:right="-24"/>
              <w:rPr>
                <w:color w:val="000000" w:themeColor="text1"/>
              </w:rPr>
            </w:pPr>
            <w:r w:rsidRPr="00BB5896">
              <w:rPr>
                <w:rFonts w:hint="eastAsia"/>
                <w:color w:val="000000" w:themeColor="text1"/>
              </w:rPr>
              <w:t>贮存</w:t>
            </w:r>
            <w:r w:rsidR="00A07BD7" w:rsidRPr="00BB5896">
              <w:rPr>
                <w:rFonts w:hint="eastAsia"/>
                <w:color w:val="000000" w:themeColor="text1"/>
              </w:rPr>
              <w:t>能力</w:t>
            </w:r>
          </w:p>
        </w:tc>
        <w:tc>
          <w:tcPr>
            <w:tcW w:w="390" w:type="pct"/>
            <w:vAlign w:val="center"/>
          </w:tcPr>
          <w:p w14:paraId="694CBF6E" w14:textId="77777777" w:rsidR="00A23201" w:rsidRPr="00BB5896" w:rsidRDefault="00A23201" w:rsidP="00A23201">
            <w:pPr>
              <w:pStyle w:val="05"/>
              <w:spacing w:before="0" w:beforeAutospacing="0" w:after="0" w:afterAutospacing="0" w:line="240" w:lineRule="auto"/>
              <w:ind w:left="-24" w:right="-24"/>
              <w:rPr>
                <w:color w:val="000000" w:themeColor="text1"/>
              </w:rPr>
            </w:pPr>
            <w:r w:rsidRPr="00BB5896">
              <w:rPr>
                <w:rFonts w:hint="eastAsia"/>
                <w:color w:val="000000" w:themeColor="text1"/>
              </w:rPr>
              <w:t>贮存周期</w:t>
            </w:r>
          </w:p>
        </w:tc>
      </w:tr>
      <w:tr w:rsidR="00BB5896" w:rsidRPr="00BB5896" w14:paraId="29A2FBD8" w14:textId="77777777" w:rsidTr="005B77FE">
        <w:trPr>
          <w:cantSplit/>
          <w:trHeight w:val="340"/>
          <w:jc w:val="center"/>
        </w:trPr>
        <w:tc>
          <w:tcPr>
            <w:tcW w:w="225" w:type="pct"/>
            <w:vAlign w:val="center"/>
            <w:hideMark/>
          </w:tcPr>
          <w:p w14:paraId="2A231AB4" w14:textId="77777777" w:rsidR="00A07BD7" w:rsidRPr="00BB5896" w:rsidRDefault="00A07BD7" w:rsidP="00A23201">
            <w:pPr>
              <w:pStyle w:val="05"/>
              <w:spacing w:before="0" w:beforeAutospacing="0" w:after="0" w:afterAutospacing="0" w:line="240" w:lineRule="auto"/>
              <w:ind w:left="-24" w:right="-24"/>
              <w:rPr>
                <w:color w:val="000000" w:themeColor="text1"/>
              </w:rPr>
            </w:pPr>
            <w:r w:rsidRPr="00BB5896">
              <w:rPr>
                <w:rFonts w:hint="eastAsia"/>
                <w:color w:val="000000" w:themeColor="text1"/>
              </w:rPr>
              <w:t>1</w:t>
            </w:r>
          </w:p>
        </w:tc>
        <w:tc>
          <w:tcPr>
            <w:tcW w:w="792" w:type="pct"/>
            <w:vMerge w:val="restart"/>
            <w:vAlign w:val="center"/>
            <w:hideMark/>
          </w:tcPr>
          <w:p w14:paraId="43340500" w14:textId="77777777" w:rsidR="005B77FE"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危险废物</w:t>
            </w:r>
          </w:p>
          <w:p w14:paraId="1FC4277C" w14:textId="699639CB"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暂存间</w:t>
            </w:r>
          </w:p>
        </w:tc>
        <w:tc>
          <w:tcPr>
            <w:tcW w:w="936" w:type="pct"/>
            <w:vAlign w:val="center"/>
            <w:hideMark/>
          </w:tcPr>
          <w:p w14:paraId="432B8D73" w14:textId="0F3E3C3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含油污水处理站</w:t>
            </w:r>
            <w:r w:rsidR="004008AD" w:rsidRPr="00BB5896">
              <w:rPr>
                <w:rFonts w:hint="eastAsia"/>
                <w:color w:val="000000" w:themeColor="text1"/>
              </w:rPr>
              <w:t>含油</w:t>
            </w:r>
            <w:r w:rsidRPr="00BB5896">
              <w:rPr>
                <w:rFonts w:hint="eastAsia"/>
                <w:color w:val="000000" w:themeColor="text1"/>
              </w:rPr>
              <w:t>污泥、废油</w:t>
            </w:r>
          </w:p>
        </w:tc>
        <w:tc>
          <w:tcPr>
            <w:tcW w:w="470" w:type="pct"/>
            <w:vMerge w:val="restart"/>
            <w:vAlign w:val="center"/>
            <w:hideMark/>
          </w:tcPr>
          <w:p w14:paraId="78DE409A"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HW08</w:t>
            </w:r>
          </w:p>
        </w:tc>
        <w:tc>
          <w:tcPr>
            <w:tcW w:w="705" w:type="pct"/>
            <w:vAlign w:val="center"/>
            <w:hideMark/>
          </w:tcPr>
          <w:p w14:paraId="01614D42"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900-210-08</w:t>
            </w:r>
          </w:p>
        </w:tc>
        <w:tc>
          <w:tcPr>
            <w:tcW w:w="314" w:type="pct"/>
            <w:vMerge w:val="restart"/>
            <w:vAlign w:val="center"/>
          </w:tcPr>
          <w:p w14:paraId="0CDD9374"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港区内</w:t>
            </w:r>
          </w:p>
        </w:tc>
        <w:tc>
          <w:tcPr>
            <w:tcW w:w="392" w:type="pct"/>
            <w:vMerge w:val="restart"/>
            <w:vAlign w:val="center"/>
          </w:tcPr>
          <w:p w14:paraId="2B6E7EA4" w14:textId="40D33F8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15</w:t>
            </w:r>
            <w:r w:rsidR="005B77FE" w:rsidRPr="00BB5896">
              <w:rPr>
                <w:color w:val="000000" w:themeColor="text1"/>
              </w:rPr>
              <w:t xml:space="preserve"> </w:t>
            </w:r>
            <w:r w:rsidRPr="00BB5896">
              <w:rPr>
                <w:rFonts w:hint="eastAsia"/>
                <w:color w:val="000000" w:themeColor="text1"/>
              </w:rPr>
              <w:t>m</w:t>
            </w:r>
            <w:r w:rsidRPr="00BB5896">
              <w:rPr>
                <w:rFonts w:hint="eastAsia"/>
                <w:color w:val="000000" w:themeColor="text1"/>
                <w:vertAlign w:val="superscript"/>
              </w:rPr>
              <w:t>3</w:t>
            </w:r>
          </w:p>
        </w:tc>
        <w:tc>
          <w:tcPr>
            <w:tcW w:w="429" w:type="pct"/>
            <w:vMerge w:val="restart"/>
            <w:vAlign w:val="center"/>
          </w:tcPr>
          <w:p w14:paraId="48FD3314"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桶装</w:t>
            </w:r>
          </w:p>
        </w:tc>
        <w:tc>
          <w:tcPr>
            <w:tcW w:w="347" w:type="pct"/>
            <w:vMerge w:val="restart"/>
            <w:vAlign w:val="center"/>
            <w:hideMark/>
          </w:tcPr>
          <w:p w14:paraId="349D7220" w14:textId="34D92635"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1</w:t>
            </w:r>
            <w:r w:rsidR="00E12048" w:rsidRPr="00BB5896">
              <w:rPr>
                <w:color w:val="000000" w:themeColor="text1"/>
              </w:rPr>
              <w:t xml:space="preserve"> </w:t>
            </w:r>
            <w:r w:rsidRPr="00BB5896">
              <w:rPr>
                <w:rFonts w:hint="eastAsia"/>
                <w:color w:val="000000" w:themeColor="text1"/>
              </w:rPr>
              <w:t>t</w:t>
            </w:r>
          </w:p>
        </w:tc>
        <w:tc>
          <w:tcPr>
            <w:tcW w:w="390" w:type="pct"/>
            <w:vMerge w:val="restart"/>
            <w:vAlign w:val="center"/>
          </w:tcPr>
          <w:p w14:paraId="17300E58"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1</w:t>
            </w:r>
            <w:r w:rsidRPr="00BB5896">
              <w:rPr>
                <w:rFonts w:hint="eastAsia"/>
                <w:color w:val="000000" w:themeColor="text1"/>
              </w:rPr>
              <w:t>年</w:t>
            </w:r>
          </w:p>
        </w:tc>
      </w:tr>
      <w:tr w:rsidR="00BB5896" w:rsidRPr="00BB5896" w14:paraId="3E370980" w14:textId="77777777" w:rsidTr="005B77FE">
        <w:trPr>
          <w:cantSplit/>
          <w:trHeight w:val="340"/>
          <w:jc w:val="center"/>
        </w:trPr>
        <w:tc>
          <w:tcPr>
            <w:tcW w:w="225" w:type="pct"/>
            <w:vAlign w:val="center"/>
            <w:hideMark/>
          </w:tcPr>
          <w:p w14:paraId="6CA457F2" w14:textId="77777777" w:rsidR="00A07BD7" w:rsidRPr="00BB5896" w:rsidRDefault="00A07BD7" w:rsidP="00A23201">
            <w:pPr>
              <w:pStyle w:val="05"/>
              <w:spacing w:before="0" w:beforeAutospacing="0" w:after="0" w:afterAutospacing="0" w:line="240" w:lineRule="auto"/>
              <w:ind w:left="-24" w:right="-24"/>
              <w:rPr>
                <w:color w:val="000000" w:themeColor="text1"/>
              </w:rPr>
            </w:pPr>
            <w:r w:rsidRPr="00BB5896">
              <w:rPr>
                <w:rFonts w:hint="eastAsia"/>
                <w:color w:val="000000" w:themeColor="text1"/>
              </w:rPr>
              <w:t>2</w:t>
            </w:r>
          </w:p>
        </w:tc>
        <w:tc>
          <w:tcPr>
            <w:tcW w:w="792" w:type="pct"/>
            <w:vMerge/>
            <w:vAlign w:val="center"/>
            <w:hideMark/>
          </w:tcPr>
          <w:p w14:paraId="77CECDE1"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936" w:type="pct"/>
            <w:vAlign w:val="center"/>
            <w:hideMark/>
          </w:tcPr>
          <w:p w14:paraId="53BD3164"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机修废油</w:t>
            </w:r>
          </w:p>
        </w:tc>
        <w:tc>
          <w:tcPr>
            <w:tcW w:w="470" w:type="pct"/>
            <w:vMerge/>
            <w:vAlign w:val="center"/>
            <w:hideMark/>
          </w:tcPr>
          <w:p w14:paraId="1C1C9E86"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705" w:type="pct"/>
            <w:vAlign w:val="center"/>
            <w:hideMark/>
          </w:tcPr>
          <w:p w14:paraId="10FA4250" w14:textId="77777777" w:rsidR="00A07BD7" w:rsidRPr="00BB5896" w:rsidRDefault="00A07BD7" w:rsidP="0055586F">
            <w:pPr>
              <w:pStyle w:val="05"/>
              <w:spacing w:before="0" w:beforeAutospacing="0" w:after="0" w:afterAutospacing="0" w:line="240" w:lineRule="auto"/>
              <w:ind w:left="-24" w:right="-24"/>
              <w:rPr>
                <w:color w:val="000000" w:themeColor="text1"/>
              </w:rPr>
            </w:pPr>
            <w:r w:rsidRPr="00BB5896">
              <w:rPr>
                <w:rFonts w:hint="eastAsia"/>
                <w:color w:val="000000" w:themeColor="text1"/>
              </w:rPr>
              <w:t>900-214-08</w:t>
            </w:r>
          </w:p>
        </w:tc>
        <w:tc>
          <w:tcPr>
            <w:tcW w:w="314" w:type="pct"/>
            <w:vMerge/>
            <w:vAlign w:val="center"/>
          </w:tcPr>
          <w:p w14:paraId="6BCEC369"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392" w:type="pct"/>
            <w:vMerge/>
            <w:vAlign w:val="center"/>
          </w:tcPr>
          <w:p w14:paraId="762B96DE"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429" w:type="pct"/>
            <w:vMerge/>
            <w:vAlign w:val="center"/>
          </w:tcPr>
          <w:p w14:paraId="0147A914"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347" w:type="pct"/>
            <w:vMerge/>
            <w:vAlign w:val="center"/>
            <w:hideMark/>
          </w:tcPr>
          <w:p w14:paraId="352E236E" w14:textId="77777777" w:rsidR="00A07BD7" w:rsidRPr="00BB5896" w:rsidRDefault="00A07BD7" w:rsidP="0055586F">
            <w:pPr>
              <w:pStyle w:val="05"/>
              <w:spacing w:before="0" w:beforeAutospacing="0" w:after="0" w:afterAutospacing="0" w:line="240" w:lineRule="auto"/>
              <w:ind w:left="-24" w:right="-24"/>
              <w:rPr>
                <w:color w:val="000000" w:themeColor="text1"/>
              </w:rPr>
            </w:pPr>
          </w:p>
        </w:tc>
        <w:tc>
          <w:tcPr>
            <w:tcW w:w="390" w:type="pct"/>
            <w:vMerge/>
            <w:vAlign w:val="center"/>
          </w:tcPr>
          <w:p w14:paraId="46121186" w14:textId="77777777" w:rsidR="00A07BD7" w:rsidRPr="00BB5896" w:rsidRDefault="00A07BD7" w:rsidP="0055586F">
            <w:pPr>
              <w:pStyle w:val="05"/>
              <w:spacing w:before="0" w:beforeAutospacing="0" w:after="0" w:afterAutospacing="0" w:line="240" w:lineRule="auto"/>
              <w:ind w:left="-24" w:right="-24"/>
              <w:rPr>
                <w:color w:val="000000" w:themeColor="text1"/>
              </w:rPr>
            </w:pPr>
          </w:p>
        </w:tc>
      </w:tr>
    </w:tbl>
    <w:p w14:paraId="1D4A1ABA" w14:textId="2B7F9641" w:rsidR="00980FB8" w:rsidRPr="00BB5896" w:rsidRDefault="008405AC" w:rsidP="0033284A">
      <w:pPr>
        <w:spacing w:line="500" w:lineRule="exact"/>
        <w:ind w:firstLine="480"/>
        <w:rPr>
          <w:rFonts w:ascii="宋体" w:hAnsi="宋体"/>
          <w:color w:val="000000" w:themeColor="text1"/>
        </w:rPr>
      </w:pPr>
      <w:r w:rsidRPr="00BB5896">
        <w:rPr>
          <w:rFonts w:ascii="宋体" w:hAnsi="宋体" w:hint="eastAsia"/>
          <w:color w:val="000000" w:themeColor="text1"/>
        </w:rPr>
        <w:t>④</w:t>
      </w:r>
      <w:r w:rsidR="00A6073A" w:rsidRPr="00BB5896">
        <w:rPr>
          <w:rFonts w:ascii="宋体" w:hAnsi="宋体" w:hint="eastAsia"/>
          <w:color w:val="000000" w:themeColor="text1"/>
        </w:rPr>
        <w:t xml:space="preserve"> </w:t>
      </w:r>
      <w:r w:rsidR="0045690D" w:rsidRPr="00BB5896">
        <w:rPr>
          <w:rFonts w:ascii="宋体" w:hAnsi="宋体" w:hint="eastAsia"/>
          <w:color w:val="000000" w:themeColor="text1"/>
        </w:rPr>
        <w:t>项目</w:t>
      </w:r>
      <w:r w:rsidR="00980FB8" w:rsidRPr="00BB5896">
        <w:rPr>
          <w:rFonts w:ascii="宋体" w:hAnsi="宋体" w:hint="eastAsia"/>
          <w:color w:val="000000" w:themeColor="text1"/>
        </w:rPr>
        <w:t>配备移动式</w:t>
      </w:r>
      <w:r w:rsidR="00F103D5" w:rsidRPr="00BB5896">
        <w:rPr>
          <w:rFonts w:ascii="宋体" w:hAnsi="宋体" w:hint="eastAsia"/>
          <w:color w:val="000000" w:themeColor="text1"/>
        </w:rPr>
        <w:t>临时</w:t>
      </w:r>
      <w:r w:rsidR="00980FB8" w:rsidRPr="00BB5896">
        <w:rPr>
          <w:rFonts w:ascii="宋体" w:hAnsi="宋体" w:hint="eastAsia"/>
          <w:color w:val="000000" w:themeColor="text1"/>
        </w:rPr>
        <w:t>含油污水储罐来储存到港船舶的含油污水，之后临时储存于危险废物暂存间，定期交由有资质的单位收集处置。</w:t>
      </w:r>
    </w:p>
    <w:p w14:paraId="39BD2C4F" w14:textId="5ABE9399" w:rsidR="006A5558" w:rsidRPr="00BB5896" w:rsidRDefault="006A5558" w:rsidP="006A5558">
      <w:pPr>
        <w:pStyle w:val="03"/>
        <w:spacing w:beforeLines="50" w:before="163" w:afterLines="50" w:after="163" w:line="500" w:lineRule="exact"/>
        <w:ind w:left="0" w:firstLine="0"/>
        <w:rPr>
          <w:color w:val="000000" w:themeColor="text1"/>
        </w:rPr>
      </w:pPr>
      <w:r w:rsidRPr="00BB5896">
        <w:rPr>
          <w:rFonts w:hint="eastAsia"/>
          <w:color w:val="000000" w:themeColor="text1"/>
        </w:rPr>
        <w:lastRenderedPageBreak/>
        <w:t>5</w:t>
      </w:r>
      <w:r w:rsidRPr="00BB5896">
        <w:rPr>
          <w:color w:val="000000" w:themeColor="text1"/>
        </w:rPr>
        <w:t>.</w:t>
      </w:r>
      <w:r w:rsidRPr="00BB5896">
        <w:rPr>
          <w:rFonts w:hint="eastAsia"/>
          <w:color w:val="000000" w:themeColor="text1"/>
        </w:rPr>
        <w:t>2.</w:t>
      </w:r>
      <w:r w:rsidRPr="00BB5896">
        <w:rPr>
          <w:color w:val="000000" w:themeColor="text1"/>
        </w:rPr>
        <w:t xml:space="preserve">6 </w:t>
      </w:r>
      <w:r w:rsidRPr="00BB5896">
        <w:rPr>
          <w:color w:val="000000" w:themeColor="text1"/>
        </w:rPr>
        <w:t>运营期环境</w:t>
      </w:r>
      <w:r w:rsidRPr="00BB5896">
        <w:rPr>
          <w:rFonts w:hint="eastAsia"/>
          <w:color w:val="000000" w:themeColor="text1"/>
        </w:rPr>
        <w:t>风险防范措施</w:t>
      </w:r>
    </w:p>
    <w:p w14:paraId="4EEAEC41" w14:textId="4E87D7BC" w:rsidR="00EC0A28" w:rsidRPr="00BB5896" w:rsidRDefault="00CD4C6E" w:rsidP="00EC0A28">
      <w:pPr>
        <w:spacing w:line="500" w:lineRule="exact"/>
        <w:ind w:firstLine="480"/>
        <w:rPr>
          <w:color w:val="000000" w:themeColor="text1"/>
        </w:rPr>
      </w:pPr>
      <w:r w:rsidRPr="00BB5896">
        <w:rPr>
          <w:rFonts w:hint="eastAsia"/>
          <w:color w:val="000000" w:themeColor="text1"/>
          <w:u w:val="single"/>
        </w:rPr>
        <w:t>运营期（武宣农场三队拆迁前、拆迁后）</w:t>
      </w:r>
      <w:r w:rsidR="00EC0A28" w:rsidRPr="00BB5896">
        <w:rPr>
          <w:rFonts w:hint="eastAsia"/>
          <w:color w:val="000000" w:themeColor="text1"/>
        </w:rPr>
        <w:t>的环境风险防范措施一致</w:t>
      </w:r>
      <w:r w:rsidR="00697F04" w:rsidRPr="00BB5896">
        <w:rPr>
          <w:rFonts w:hint="eastAsia"/>
          <w:color w:val="000000" w:themeColor="text1"/>
        </w:rPr>
        <w:t>，主要由船舶交通事故防范措施、溢油风险防范措施以及其他措施组成</w:t>
      </w:r>
      <w:r w:rsidR="00EC0A28" w:rsidRPr="00BB5896">
        <w:rPr>
          <w:rFonts w:hint="eastAsia"/>
          <w:color w:val="000000" w:themeColor="text1"/>
        </w:rPr>
        <w:t>。</w:t>
      </w:r>
    </w:p>
    <w:p w14:paraId="68314A0F" w14:textId="0AD68F17" w:rsidR="00EE083A" w:rsidRPr="00BB5896" w:rsidRDefault="00EE083A" w:rsidP="00EE083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5.2.6.1 </w:t>
      </w:r>
      <w:r w:rsidRPr="00BB5896">
        <w:rPr>
          <w:rFonts w:hint="eastAsia"/>
          <w:color w:val="000000" w:themeColor="text1"/>
        </w:rPr>
        <w:t>船舶交通事故防范措施</w:t>
      </w:r>
    </w:p>
    <w:p w14:paraId="218DE7C9"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）在码头附近区域配置必要的导</w:t>
      </w:r>
      <w:r w:rsidRPr="00BB5896">
        <w:rPr>
          <w:rFonts w:hint="eastAsia"/>
          <w:color w:val="000000" w:themeColor="text1"/>
        </w:rPr>
        <w:t>/</w:t>
      </w:r>
      <w:r w:rsidRPr="00BB5896">
        <w:rPr>
          <w:rFonts w:hint="eastAsia"/>
          <w:color w:val="000000" w:themeColor="text1"/>
        </w:rPr>
        <w:t>助航等安全保障设施，加强航道内船舶交通秩序的管理，避免发生船舶碰撞事故。</w:t>
      </w:r>
    </w:p>
    <w:p w14:paraId="5C01D805"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）为避免码头前沿航道内船舶发生碰撞事故，进出码头的船舶必须根据水域船舶动态合理安排进出时间，按照交通部信号管理规定显示信号，加强过往船舶的安全调度管理。</w:t>
      </w:r>
    </w:p>
    <w:p w14:paraId="4DC91507"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）加速推进船型标准化，逐步淘汰老旧船，提高安全性。</w:t>
      </w:r>
    </w:p>
    <w:p w14:paraId="46D82C04" w14:textId="77777777" w:rsidR="00EE083A" w:rsidRPr="00BB5896" w:rsidRDefault="00EE083A" w:rsidP="00EE083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 xml:space="preserve">5.2.6.2 </w:t>
      </w:r>
      <w:r w:rsidRPr="00BB5896">
        <w:rPr>
          <w:rFonts w:hint="eastAsia"/>
          <w:color w:val="000000" w:themeColor="text1"/>
        </w:rPr>
        <w:t>溢油风险防范措施</w:t>
      </w:r>
    </w:p>
    <w:p w14:paraId="33355F32"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制定严格的码头作业制度和操作流程，同时要关注气象和水流条件，密切关注航行条件，通过无线电、手机通信等通信手段提醒行驶船舶行驶条件，避免大风、大浪、大雨、大雾等恶劣天气造成事故发生的可能。</w:t>
      </w:r>
    </w:p>
    <w:p w14:paraId="2191CD98"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）合理安排进出港船舶航时间，提前采取避让措施。</w:t>
      </w:r>
    </w:p>
    <w:p w14:paraId="7188FE2F"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）进出船舶必须按照交通部信号管理规定显示信号，加强船舶的安全调度管理。</w:t>
      </w:r>
    </w:p>
    <w:p w14:paraId="2F8C333B" w14:textId="77777777"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4</w:t>
      </w:r>
      <w:r w:rsidRPr="00BB5896">
        <w:rPr>
          <w:rFonts w:hint="eastAsia"/>
          <w:color w:val="000000" w:themeColor="text1"/>
        </w:rPr>
        <w:t>）合理安排运营期船舶停靠、离岗时间及行驶航道，避免发生船舶碰撞。</w:t>
      </w:r>
    </w:p>
    <w:p w14:paraId="3096367A" w14:textId="337F5E54" w:rsidR="00EE083A" w:rsidRPr="00BB5896" w:rsidRDefault="00EE083A" w:rsidP="00EE083A">
      <w:pPr>
        <w:spacing w:line="500" w:lineRule="exact"/>
        <w:ind w:firstLine="480"/>
        <w:rPr>
          <w:color w:val="000000" w:themeColor="text1"/>
        </w:rPr>
      </w:pPr>
      <w:r w:rsidRPr="00BB5896">
        <w:rPr>
          <w:rFonts w:hint="eastAsia"/>
          <w:color w:val="000000" w:themeColor="text1"/>
        </w:rPr>
        <w:t>（</w:t>
      </w:r>
      <w:r w:rsidRPr="00BB5896">
        <w:rPr>
          <w:color w:val="000000" w:themeColor="text1"/>
        </w:rPr>
        <w:t>5</w:t>
      </w:r>
      <w:r w:rsidRPr="00BB5896">
        <w:rPr>
          <w:rFonts w:hint="eastAsia"/>
          <w:color w:val="000000" w:themeColor="text1"/>
        </w:rPr>
        <w:t>）按照《港口码头水上污染事故应急防备能力要求》（</w:t>
      </w:r>
      <w:r w:rsidRPr="00BB5896">
        <w:rPr>
          <w:rFonts w:hint="eastAsia"/>
          <w:color w:val="000000" w:themeColor="text1"/>
        </w:rPr>
        <w:t>JT/T 451-2017</w:t>
      </w:r>
      <w:r w:rsidRPr="00BB5896">
        <w:rPr>
          <w:rFonts w:hint="eastAsia"/>
          <w:color w:val="000000" w:themeColor="text1"/>
        </w:rPr>
        <w:t>）要求配备应急设备，并且在发生溢油事故时，应及时通知地方海事部门和地方环保部门，并在溢油点下游相应设置监测断面（如在思姑滩鱼类索饵场、产卵场处设置监测断面），除此之外，用吸油毡等措施进行吸油及拦截，尽量将油类污染对地表水的影响降至最低，同时启动应急预案。</w:t>
      </w:r>
    </w:p>
    <w:p w14:paraId="4CF25D18" w14:textId="77777777" w:rsidR="00D81780" w:rsidRPr="00BB5896" w:rsidRDefault="00EE083A" w:rsidP="00D81780">
      <w:pPr>
        <w:spacing w:line="500" w:lineRule="exact"/>
        <w:ind w:firstLine="480"/>
        <w:rPr>
          <w:rFonts w:ascii="宋体" w:hAnsi="宋体"/>
          <w:color w:val="000000" w:themeColor="text1"/>
        </w:rPr>
      </w:pPr>
      <w:r w:rsidRPr="00BB5896">
        <w:rPr>
          <w:rFonts w:hint="eastAsia"/>
          <w:color w:val="000000" w:themeColor="text1"/>
        </w:rPr>
        <w:t>（</w:t>
      </w:r>
      <w:r w:rsidRPr="00BB5896">
        <w:rPr>
          <w:rFonts w:hint="eastAsia"/>
          <w:color w:val="000000" w:themeColor="text1"/>
        </w:rPr>
        <w:t>6</w:t>
      </w:r>
      <w:r w:rsidRPr="00BB5896">
        <w:rPr>
          <w:rFonts w:hint="eastAsia"/>
          <w:color w:val="000000" w:themeColor="text1"/>
        </w:rPr>
        <w:t>）</w:t>
      </w:r>
      <w:r w:rsidRPr="00BB5896">
        <w:rPr>
          <w:rFonts w:ascii="宋体" w:hAnsi="宋体"/>
          <w:color w:val="000000" w:themeColor="text1"/>
        </w:rPr>
        <w:t>运营单位</w:t>
      </w:r>
      <w:r w:rsidRPr="00BB5896">
        <w:rPr>
          <w:rFonts w:ascii="宋体" w:hAnsi="宋体" w:hint="eastAsia"/>
          <w:color w:val="000000" w:themeColor="text1"/>
        </w:rPr>
        <w:t>应</w:t>
      </w:r>
      <w:r w:rsidRPr="00BB5896">
        <w:rPr>
          <w:rFonts w:ascii="宋体" w:hAnsi="宋体"/>
          <w:color w:val="000000" w:themeColor="text1"/>
        </w:rPr>
        <w:t>根据项目环境风险事故的类型制定应急预案，内容包括：应急计划；应急组织机构及人员；报警、汇报、上报机制；应急救援保障设施及监测、抢险、救援、控制措施；检测、防护、清除措施和器材；人员紧急撤离疏散组织计划；应急培训计划、公众教育和信息等。</w:t>
      </w:r>
    </w:p>
    <w:p w14:paraId="503B0754" w14:textId="43CD753D" w:rsidR="00EE083A" w:rsidRPr="00BB5896" w:rsidRDefault="00EE083A" w:rsidP="00EE083A">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lastRenderedPageBreak/>
        <w:t xml:space="preserve">5.2.6.3 </w:t>
      </w:r>
      <w:r w:rsidR="00D81780" w:rsidRPr="00BB5896">
        <w:rPr>
          <w:rFonts w:hint="eastAsia"/>
          <w:color w:val="000000" w:themeColor="text1"/>
        </w:rPr>
        <w:t>其他措施</w:t>
      </w:r>
    </w:p>
    <w:p w14:paraId="0118F206" w14:textId="77777777" w:rsidR="00D81780" w:rsidRPr="00BB5896" w:rsidRDefault="00D81780" w:rsidP="00D81780">
      <w:pPr>
        <w:spacing w:line="500" w:lineRule="exact"/>
        <w:ind w:firstLine="480"/>
        <w:rPr>
          <w:rFonts w:ascii="宋体" w:hAnsi="宋体"/>
          <w:color w:val="000000" w:themeColor="text1"/>
        </w:rPr>
      </w:pPr>
      <w:r w:rsidRPr="00BB5896">
        <w:rPr>
          <w:rFonts w:ascii="宋体" w:hAnsi="宋体" w:hint="eastAsia"/>
          <w:color w:val="000000" w:themeColor="text1"/>
        </w:rPr>
        <w:t>（1</w:t>
      </w:r>
      <w:r w:rsidRPr="00BB5896">
        <w:rPr>
          <w:color w:val="000000" w:themeColor="text1"/>
        </w:rPr>
        <w:t>）</w:t>
      </w:r>
      <w:r w:rsidRPr="00BB5896">
        <w:rPr>
          <w:rFonts w:ascii="宋体" w:hAnsi="宋体" w:hint="eastAsia"/>
          <w:color w:val="000000" w:themeColor="text1"/>
        </w:rPr>
        <w:t>运营单位应根据项目环境风险事故的类型制定应急预案。</w:t>
      </w:r>
    </w:p>
    <w:p w14:paraId="35098DFF" w14:textId="02BD8991" w:rsidR="00D81780" w:rsidRPr="00BB5896" w:rsidRDefault="00D81780" w:rsidP="00D81780">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）在危险废物暂存间附近设置防渗沟，并且按照消防要求配备一定数量的灭火器。</w:t>
      </w:r>
    </w:p>
    <w:p w14:paraId="3D3A6832" w14:textId="4801B159" w:rsidR="008D752D" w:rsidRPr="00BB5896" w:rsidRDefault="008D752D" w:rsidP="008D752D">
      <w:pPr>
        <w:spacing w:line="500" w:lineRule="exact"/>
        <w:ind w:firstLine="480"/>
        <w:rPr>
          <w:color w:val="000000" w:themeColor="text1"/>
          <w:u w:val="single"/>
        </w:rPr>
      </w:pPr>
      <w:r w:rsidRPr="00BB5896">
        <w:rPr>
          <w:color w:val="000000" w:themeColor="text1"/>
          <w:u w:val="single"/>
        </w:rPr>
        <w:t>（</w:t>
      </w:r>
      <w:r w:rsidRPr="00BB5896">
        <w:rPr>
          <w:rFonts w:hint="eastAsia"/>
          <w:color w:val="000000" w:themeColor="text1"/>
          <w:u w:val="single"/>
        </w:rPr>
        <w:t>3</w:t>
      </w:r>
      <w:r w:rsidRPr="00BB5896">
        <w:rPr>
          <w:color w:val="000000" w:themeColor="text1"/>
          <w:u w:val="single"/>
        </w:rPr>
        <w:t>）</w:t>
      </w:r>
      <w:r w:rsidRPr="00BB5896">
        <w:rPr>
          <w:rFonts w:hint="eastAsia"/>
          <w:color w:val="000000" w:themeColor="text1"/>
          <w:u w:val="single"/>
        </w:rPr>
        <w:t>项目运营期配备船舶溢油事故应急设备设施，具体如下。</w:t>
      </w:r>
    </w:p>
    <w:p w14:paraId="3CF71CA3" w14:textId="5EBC4302" w:rsidR="008D752D" w:rsidRPr="00BB5896" w:rsidRDefault="008D752D" w:rsidP="008D752D">
      <w:pPr>
        <w:spacing w:line="500" w:lineRule="exact"/>
        <w:ind w:firstLine="480"/>
        <w:rPr>
          <w:rFonts w:ascii="宋体" w:hAnsi="宋体"/>
          <w:color w:val="000000" w:themeColor="text1"/>
          <w:u w:val="single"/>
        </w:rPr>
      </w:pPr>
      <w:r w:rsidRPr="00BB5896">
        <w:rPr>
          <w:rFonts w:ascii="宋体" w:hAnsi="宋体" w:hint="eastAsia"/>
          <w:color w:val="000000" w:themeColor="text1"/>
          <w:u w:val="single"/>
        </w:rPr>
        <w:t>① 基本应急防备能力要求</w:t>
      </w:r>
    </w:p>
    <w:p w14:paraId="103C6857" w14:textId="6D508B90" w:rsidR="008D752D" w:rsidRPr="00BB5896" w:rsidRDefault="008D752D" w:rsidP="008D752D">
      <w:pPr>
        <w:spacing w:line="500" w:lineRule="exact"/>
        <w:ind w:firstLine="480"/>
        <w:rPr>
          <w:color w:val="000000" w:themeColor="text1"/>
          <w:u w:val="single"/>
        </w:rPr>
      </w:pPr>
      <w:r w:rsidRPr="00BB5896">
        <w:rPr>
          <w:color w:val="000000" w:themeColor="text1"/>
          <w:u w:val="single"/>
        </w:rPr>
        <w:t>据交通部</w:t>
      </w:r>
      <w:r w:rsidRPr="00BB5896">
        <w:rPr>
          <w:rFonts w:hint="eastAsia"/>
          <w:color w:val="000000" w:themeColor="text1"/>
          <w:u w:val="single"/>
        </w:rPr>
        <w:t>《</w:t>
      </w:r>
      <w:r w:rsidRPr="00BB5896">
        <w:rPr>
          <w:color w:val="000000" w:themeColor="text1"/>
          <w:u w:val="single"/>
        </w:rPr>
        <w:t>港口码头水上污染事故应急防备能力要求》（</w:t>
      </w:r>
      <w:r w:rsidRPr="00BB5896">
        <w:rPr>
          <w:color w:val="000000" w:themeColor="text1"/>
          <w:u w:val="single"/>
        </w:rPr>
        <w:t>JT/T 451-2017</w:t>
      </w:r>
      <w:r w:rsidRPr="00BB5896">
        <w:rPr>
          <w:color w:val="000000" w:themeColor="text1"/>
          <w:u w:val="single"/>
        </w:rPr>
        <w:t>），</w:t>
      </w:r>
      <w:r w:rsidRPr="00BB5896">
        <w:rPr>
          <w:rFonts w:hint="eastAsia"/>
          <w:color w:val="000000" w:themeColor="text1"/>
          <w:u w:val="single"/>
        </w:rPr>
        <w:t>项目水上污染事故基本应急防备要求如下表</w:t>
      </w:r>
      <w:r w:rsidRPr="00BB5896">
        <w:rPr>
          <w:rFonts w:hint="eastAsia"/>
          <w:color w:val="000000" w:themeColor="text1"/>
          <w:u w:val="single"/>
        </w:rPr>
        <w:t>5.2.6-1</w:t>
      </w:r>
      <w:r w:rsidRPr="00BB5896">
        <w:rPr>
          <w:rFonts w:hint="eastAsia"/>
          <w:color w:val="000000" w:themeColor="text1"/>
          <w:u w:val="single"/>
        </w:rPr>
        <w:t>所示</w:t>
      </w:r>
      <w:r w:rsidRPr="00BB5896">
        <w:rPr>
          <w:color w:val="000000" w:themeColor="text1"/>
          <w:u w:val="single"/>
        </w:rPr>
        <w:t>。</w:t>
      </w:r>
    </w:p>
    <w:p w14:paraId="787B8334" w14:textId="10677DC4" w:rsidR="008D752D" w:rsidRPr="00BB5896" w:rsidRDefault="008D752D" w:rsidP="001F431F">
      <w:pPr>
        <w:pStyle w:val="06"/>
        <w:spacing w:line="500" w:lineRule="exact"/>
        <w:rPr>
          <w:rFonts w:eastAsia="宋体"/>
          <w:b/>
          <w:color w:val="000000" w:themeColor="text1"/>
          <w:u w:val="single"/>
        </w:rPr>
      </w:pPr>
      <w:r w:rsidRPr="00BB5896">
        <w:rPr>
          <w:rFonts w:eastAsia="宋体" w:hint="eastAsia"/>
          <w:b/>
          <w:color w:val="000000" w:themeColor="text1"/>
          <w:u w:val="single"/>
        </w:rPr>
        <w:t>表</w:t>
      </w:r>
      <w:r w:rsidRPr="00BB5896">
        <w:rPr>
          <w:rFonts w:eastAsia="宋体" w:hint="eastAsia"/>
          <w:b/>
          <w:color w:val="000000" w:themeColor="text1"/>
          <w:u w:val="single"/>
        </w:rPr>
        <w:t>5.2.6-1</w:t>
      </w:r>
      <w:r w:rsidRPr="00BB5896">
        <w:rPr>
          <w:rFonts w:eastAsia="宋体"/>
          <w:b/>
          <w:color w:val="000000" w:themeColor="text1"/>
          <w:u w:val="single"/>
        </w:rPr>
        <w:t xml:space="preserve"> </w:t>
      </w:r>
      <w:r w:rsidRPr="00BB5896">
        <w:rPr>
          <w:rFonts w:eastAsia="宋体"/>
          <w:b/>
          <w:color w:val="000000" w:themeColor="text1"/>
          <w:u w:val="single"/>
        </w:rPr>
        <w:t>码头</w:t>
      </w:r>
      <w:r w:rsidRPr="00BB5896">
        <w:rPr>
          <w:rFonts w:eastAsia="宋体" w:hint="eastAsia"/>
          <w:b/>
          <w:color w:val="000000" w:themeColor="text1"/>
          <w:u w:val="single"/>
        </w:rPr>
        <w:t>、装卸站水上污染事故基本</w:t>
      </w:r>
      <w:r w:rsidRPr="00BB5896">
        <w:rPr>
          <w:rFonts w:eastAsia="宋体"/>
          <w:b/>
          <w:color w:val="000000" w:themeColor="text1"/>
          <w:u w:val="single"/>
        </w:rPr>
        <w:t>应急</w:t>
      </w:r>
      <w:r w:rsidRPr="00BB5896">
        <w:rPr>
          <w:rFonts w:eastAsia="宋体" w:hint="eastAsia"/>
          <w:b/>
          <w:color w:val="000000" w:themeColor="text1"/>
          <w:u w:val="single"/>
        </w:rPr>
        <w:t>防备要求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5"/>
        <w:gridCol w:w="1207"/>
        <w:gridCol w:w="1701"/>
        <w:gridCol w:w="1984"/>
        <w:gridCol w:w="1102"/>
        <w:gridCol w:w="2151"/>
      </w:tblGrid>
      <w:tr w:rsidR="00BB5896" w:rsidRPr="00BB5896" w14:paraId="3581F2F5" w14:textId="77777777" w:rsidTr="008D752D">
        <w:trPr>
          <w:cantSplit/>
          <w:trHeight w:val="340"/>
          <w:jc w:val="center"/>
        </w:trPr>
        <w:tc>
          <w:tcPr>
            <w:tcW w:w="505" w:type="pct"/>
            <w:vAlign w:val="center"/>
          </w:tcPr>
          <w:p w14:paraId="35656B89"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围油栏</w:t>
            </w:r>
          </w:p>
        </w:tc>
        <w:tc>
          <w:tcPr>
            <w:tcW w:w="666" w:type="pct"/>
            <w:vAlign w:val="center"/>
          </w:tcPr>
          <w:p w14:paraId="0EDB342C"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收油机</w:t>
            </w:r>
          </w:p>
        </w:tc>
        <w:tc>
          <w:tcPr>
            <w:tcW w:w="939" w:type="pct"/>
            <w:vAlign w:val="center"/>
          </w:tcPr>
          <w:p w14:paraId="0A6D47D1"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吸收或吸附材料</w:t>
            </w:r>
          </w:p>
        </w:tc>
        <w:tc>
          <w:tcPr>
            <w:tcW w:w="1095" w:type="pct"/>
            <w:vAlign w:val="center"/>
          </w:tcPr>
          <w:p w14:paraId="1D68C983"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临时储存容器</w:t>
            </w:r>
          </w:p>
        </w:tc>
        <w:tc>
          <w:tcPr>
            <w:tcW w:w="608" w:type="pct"/>
            <w:vAlign w:val="center"/>
          </w:tcPr>
          <w:p w14:paraId="58075CFD"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油拖网</w:t>
            </w:r>
          </w:p>
        </w:tc>
        <w:tc>
          <w:tcPr>
            <w:tcW w:w="1187" w:type="pct"/>
            <w:vAlign w:val="center"/>
          </w:tcPr>
          <w:p w14:paraId="2D872ACE"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配套工属具</w:t>
            </w:r>
          </w:p>
        </w:tc>
      </w:tr>
      <w:tr w:rsidR="00BB5896" w:rsidRPr="00BB5896" w14:paraId="0C0FEE0D" w14:textId="77777777" w:rsidTr="008D752D">
        <w:trPr>
          <w:cantSplit/>
          <w:trHeight w:val="340"/>
          <w:jc w:val="center"/>
        </w:trPr>
        <w:tc>
          <w:tcPr>
            <w:tcW w:w="505" w:type="pct"/>
            <w:vAlign w:val="center"/>
          </w:tcPr>
          <w:p w14:paraId="55527DD7"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666" w:type="pct"/>
            <w:vAlign w:val="center"/>
          </w:tcPr>
          <w:p w14:paraId="58B27CF7"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939" w:type="pct"/>
            <w:vAlign w:val="center"/>
          </w:tcPr>
          <w:p w14:paraId="52710418"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0.2</w:t>
            </w:r>
            <w:r w:rsidRPr="00BB5896">
              <w:rPr>
                <w:color w:val="000000" w:themeColor="text1"/>
                <w:u w:val="single"/>
              </w:rPr>
              <w:t>～</w:t>
            </w:r>
            <w:r w:rsidRPr="00BB5896">
              <w:rPr>
                <w:color w:val="000000" w:themeColor="text1"/>
                <w:u w:val="single"/>
              </w:rPr>
              <w:t>1 t</w:t>
            </w:r>
          </w:p>
          <w:p w14:paraId="54B6E9EE"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（吸油毡）</w:t>
            </w:r>
          </w:p>
        </w:tc>
        <w:tc>
          <w:tcPr>
            <w:tcW w:w="1095" w:type="pct"/>
            <w:vAlign w:val="center"/>
          </w:tcPr>
          <w:p w14:paraId="083927CE"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 m</w:t>
            </w:r>
            <w:r w:rsidRPr="00BB5896">
              <w:rPr>
                <w:color w:val="000000" w:themeColor="text1"/>
                <w:u w:val="single"/>
                <w:vertAlign w:val="superscript"/>
              </w:rPr>
              <w:t>3</w:t>
            </w:r>
          </w:p>
        </w:tc>
        <w:tc>
          <w:tcPr>
            <w:tcW w:w="608" w:type="pct"/>
            <w:vAlign w:val="center"/>
          </w:tcPr>
          <w:p w14:paraId="13B8C33C"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w:t>
            </w:r>
          </w:p>
        </w:tc>
        <w:tc>
          <w:tcPr>
            <w:tcW w:w="1187" w:type="pct"/>
            <w:vAlign w:val="center"/>
          </w:tcPr>
          <w:p w14:paraId="32268D85" w14:textId="77777777" w:rsidR="008D752D" w:rsidRPr="00BB5896" w:rsidRDefault="008D752D" w:rsidP="008D752D">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钩杆、轻便喷洒装置、人员防护装备等</w:t>
            </w:r>
          </w:p>
        </w:tc>
      </w:tr>
    </w:tbl>
    <w:p w14:paraId="25C469B6" w14:textId="1EA6F0DF" w:rsidR="004D24E8" w:rsidRPr="00BB5896" w:rsidRDefault="004D24E8" w:rsidP="004D24E8">
      <w:pPr>
        <w:spacing w:line="500" w:lineRule="exact"/>
        <w:ind w:firstLine="480"/>
        <w:rPr>
          <w:color w:val="000000" w:themeColor="text1"/>
          <w:u w:val="single"/>
        </w:rPr>
      </w:pPr>
      <w:r w:rsidRPr="00BB5896">
        <w:rPr>
          <w:rFonts w:ascii="宋体" w:hAnsi="宋体" w:hint="eastAsia"/>
          <w:color w:val="000000" w:themeColor="text1"/>
          <w:u w:val="single"/>
        </w:rPr>
        <w:t xml:space="preserve">② </w:t>
      </w:r>
      <w:r w:rsidRPr="00BB5896">
        <w:rPr>
          <w:rFonts w:hint="eastAsia"/>
          <w:color w:val="000000" w:themeColor="text1"/>
          <w:u w:val="single"/>
        </w:rPr>
        <w:t>应急设施、设备和物资配备要求</w:t>
      </w:r>
    </w:p>
    <w:p w14:paraId="7B184135" w14:textId="6AE4F923" w:rsidR="004D24E8" w:rsidRPr="00BB5896" w:rsidRDefault="004D24E8" w:rsidP="004D24E8">
      <w:pPr>
        <w:spacing w:line="500" w:lineRule="exact"/>
        <w:ind w:firstLine="480"/>
        <w:rPr>
          <w:color w:val="000000" w:themeColor="text1"/>
          <w:u w:val="single"/>
        </w:rPr>
      </w:pPr>
      <w:r w:rsidRPr="00BB5896">
        <w:rPr>
          <w:rFonts w:hint="eastAsia"/>
          <w:color w:val="000000" w:themeColor="text1"/>
          <w:u w:val="single"/>
        </w:rPr>
        <w:t>根据交通部《港口码头水上污染事故应急防备能力要求》（</w:t>
      </w:r>
      <w:r w:rsidRPr="00BB5896">
        <w:rPr>
          <w:rFonts w:hint="eastAsia"/>
          <w:color w:val="000000" w:themeColor="text1"/>
          <w:u w:val="single"/>
        </w:rPr>
        <w:t>JT/T 451-2017</w:t>
      </w:r>
      <w:r w:rsidRPr="00BB5896">
        <w:rPr>
          <w:rFonts w:hint="eastAsia"/>
          <w:color w:val="000000" w:themeColor="text1"/>
          <w:u w:val="single"/>
        </w:rPr>
        <w:t>）中“</w:t>
      </w:r>
      <w:r w:rsidRPr="00BB5896">
        <w:rPr>
          <w:rFonts w:hint="eastAsia"/>
          <w:color w:val="000000" w:themeColor="text1"/>
          <w:u w:val="single"/>
        </w:rPr>
        <w:t>5</w:t>
      </w:r>
      <w:r w:rsidRPr="00BB5896">
        <w:rPr>
          <w:color w:val="000000" w:themeColor="text1"/>
          <w:u w:val="single"/>
        </w:rPr>
        <w:t xml:space="preserve">.1 </w:t>
      </w:r>
      <w:r w:rsidRPr="00BB5896">
        <w:rPr>
          <w:rFonts w:hint="eastAsia"/>
          <w:color w:val="000000" w:themeColor="text1"/>
          <w:u w:val="single"/>
        </w:rPr>
        <w:t>新、改、扩建码头，装卸站根据</w:t>
      </w:r>
      <w:r w:rsidR="00445122" w:rsidRPr="00BB5896">
        <w:rPr>
          <w:rFonts w:hint="eastAsia"/>
          <w:color w:val="000000" w:themeColor="text1"/>
          <w:u w:val="single"/>
        </w:rPr>
        <w:t>表</w:t>
      </w:r>
      <w:r w:rsidRPr="00BB5896">
        <w:rPr>
          <w:color w:val="000000" w:themeColor="text1"/>
          <w:u w:val="single"/>
        </w:rPr>
        <w:t>4</w:t>
      </w:r>
      <w:r w:rsidRPr="00BB5896">
        <w:rPr>
          <w:rFonts w:ascii="宋体" w:hAnsi="宋体"/>
          <w:color w:val="000000" w:themeColor="text1"/>
          <w:u w:val="single"/>
        </w:rPr>
        <w:t>(</w:t>
      </w:r>
      <w:r w:rsidRPr="00BB5896">
        <w:rPr>
          <w:rFonts w:hint="eastAsia"/>
          <w:color w:val="000000" w:themeColor="text1"/>
          <w:u w:val="single"/>
        </w:rPr>
        <w:t>详见表</w:t>
      </w:r>
      <w:r w:rsidRPr="00BB5896">
        <w:rPr>
          <w:rFonts w:hint="eastAsia"/>
          <w:color w:val="000000" w:themeColor="text1"/>
          <w:u w:val="single"/>
        </w:rPr>
        <w:t>5.2.6-2</w:t>
      </w:r>
      <w:r w:rsidRPr="00BB5896">
        <w:rPr>
          <w:rFonts w:ascii="宋体" w:hAnsi="宋体"/>
          <w:color w:val="000000" w:themeColor="text1"/>
          <w:u w:val="single"/>
        </w:rPr>
        <w:t>)</w:t>
      </w:r>
      <w:r w:rsidRPr="00BB5896">
        <w:rPr>
          <w:rFonts w:hint="eastAsia"/>
          <w:color w:val="000000" w:themeColor="text1"/>
          <w:u w:val="single"/>
        </w:rPr>
        <w:t>确定水上溢油应急防备能力目标后，在按照</w:t>
      </w:r>
      <w:r w:rsidRPr="00BB5896">
        <w:rPr>
          <w:rFonts w:hint="eastAsia"/>
          <w:color w:val="000000" w:themeColor="text1"/>
          <w:u w:val="single"/>
        </w:rPr>
        <w:t>J</w:t>
      </w:r>
      <w:r w:rsidRPr="00BB5896">
        <w:rPr>
          <w:color w:val="000000" w:themeColor="text1"/>
          <w:u w:val="single"/>
        </w:rPr>
        <w:t xml:space="preserve">T/T 877 </w:t>
      </w:r>
      <w:r w:rsidRPr="00BB5896">
        <w:rPr>
          <w:rFonts w:hint="eastAsia"/>
          <w:color w:val="000000" w:themeColor="text1"/>
          <w:u w:val="single"/>
        </w:rPr>
        <w:t>分别计算需要配备的污染源控制、围控与防护、回收与清除、监视监测及预警等应急设施设备和物资的种类及数量。</w:t>
      </w:r>
    </w:p>
    <w:p w14:paraId="1DD76B41" w14:textId="373B7A46" w:rsidR="004D24E8" w:rsidRPr="00BB5896" w:rsidRDefault="004D24E8" w:rsidP="0073648F">
      <w:pPr>
        <w:pStyle w:val="06"/>
        <w:spacing w:line="500" w:lineRule="exact"/>
        <w:rPr>
          <w:rFonts w:eastAsia="宋体"/>
          <w:b/>
          <w:color w:val="000000" w:themeColor="text1"/>
          <w:u w:val="single"/>
        </w:rPr>
      </w:pPr>
      <w:r w:rsidRPr="00BB5896">
        <w:rPr>
          <w:rFonts w:eastAsia="宋体" w:hint="eastAsia"/>
          <w:b/>
          <w:color w:val="000000" w:themeColor="text1"/>
          <w:u w:val="single"/>
        </w:rPr>
        <w:t>5.2.6-2</w:t>
      </w:r>
      <w:r w:rsidRPr="00BB5896">
        <w:rPr>
          <w:rFonts w:eastAsia="宋体"/>
          <w:b/>
          <w:color w:val="000000" w:themeColor="text1"/>
          <w:u w:val="single"/>
        </w:rPr>
        <w:t xml:space="preserve"> </w:t>
      </w:r>
      <w:r w:rsidRPr="00BB5896">
        <w:rPr>
          <w:rFonts w:eastAsia="宋体" w:hint="eastAsia"/>
          <w:b/>
          <w:color w:val="000000" w:themeColor="text1"/>
          <w:u w:val="single"/>
        </w:rPr>
        <w:t>新、改、扩建码头水上溢油应急防备等级要求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9"/>
        <w:gridCol w:w="2136"/>
        <w:gridCol w:w="1836"/>
        <w:gridCol w:w="1836"/>
        <w:gridCol w:w="1763"/>
      </w:tblGrid>
      <w:tr w:rsidR="00BB5896" w:rsidRPr="00BB5896" w14:paraId="175913C7" w14:textId="77777777" w:rsidTr="004D24E8">
        <w:trPr>
          <w:cantSplit/>
          <w:trHeight w:val="340"/>
          <w:jc w:val="center"/>
        </w:trPr>
        <w:tc>
          <w:tcPr>
            <w:tcW w:w="822" w:type="pct"/>
            <w:vMerge w:val="restart"/>
            <w:vAlign w:val="center"/>
          </w:tcPr>
          <w:p w14:paraId="6C3A5615"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应急防备等级</w:t>
            </w:r>
          </w:p>
        </w:tc>
        <w:tc>
          <w:tcPr>
            <w:tcW w:w="1179" w:type="pct"/>
            <w:vMerge w:val="restart"/>
            <w:vAlign w:val="center"/>
          </w:tcPr>
          <w:p w14:paraId="150549AF"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应急资源拥有方式</w:t>
            </w:r>
          </w:p>
        </w:tc>
        <w:tc>
          <w:tcPr>
            <w:tcW w:w="2026" w:type="pct"/>
            <w:gridSpan w:val="2"/>
            <w:vAlign w:val="center"/>
          </w:tcPr>
          <w:p w14:paraId="06E88157"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防备能力配备要求</w:t>
            </w:r>
          </w:p>
        </w:tc>
        <w:tc>
          <w:tcPr>
            <w:tcW w:w="973" w:type="pct"/>
            <w:vMerge w:val="restart"/>
            <w:vAlign w:val="center"/>
          </w:tcPr>
          <w:p w14:paraId="20B69404"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自接到应急响应通知后应急反应时间最低要求</w:t>
            </w:r>
          </w:p>
        </w:tc>
      </w:tr>
      <w:tr w:rsidR="00BB5896" w:rsidRPr="00BB5896" w14:paraId="0A04753B" w14:textId="77777777" w:rsidTr="004D24E8">
        <w:trPr>
          <w:cantSplit/>
          <w:trHeight w:val="340"/>
          <w:jc w:val="center"/>
        </w:trPr>
        <w:tc>
          <w:tcPr>
            <w:tcW w:w="822" w:type="pct"/>
            <w:vMerge/>
            <w:vAlign w:val="center"/>
          </w:tcPr>
          <w:p w14:paraId="4F588738"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p>
        </w:tc>
        <w:tc>
          <w:tcPr>
            <w:tcW w:w="1179" w:type="pct"/>
            <w:vMerge/>
            <w:vAlign w:val="center"/>
          </w:tcPr>
          <w:p w14:paraId="12484597"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p>
        </w:tc>
        <w:tc>
          <w:tcPr>
            <w:tcW w:w="1013" w:type="pct"/>
            <w:vAlign w:val="center"/>
          </w:tcPr>
          <w:p w14:paraId="79A267F3"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占区域溢油应急防备目标的比例</w:t>
            </w:r>
          </w:p>
        </w:tc>
        <w:tc>
          <w:tcPr>
            <w:tcW w:w="1013" w:type="pct"/>
            <w:vAlign w:val="center"/>
          </w:tcPr>
          <w:p w14:paraId="667ADB06"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满足浅水和岸线清污作业的占比</w:t>
            </w:r>
            <w:r w:rsidRPr="00BB5896">
              <w:rPr>
                <w:rFonts w:hint="eastAsia"/>
                <w:color w:val="000000" w:themeColor="text1"/>
                <w:u w:val="single"/>
                <w:vertAlign w:val="superscript"/>
              </w:rPr>
              <w:t>b</w:t>
            </w:r>
          </w:p>
        </w:tc>
        <w:tc>
          <w:tcPr>
            <w:tcW w:w="973" w:type="pct"/>
            <w:vMerge/>
            <w:vAlign w:val="center"/>
          </w:tcPr>
          <w:p w14:paraId="123157DD"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p>
        </w:tc>
      </w:tr>
      <w:tr w:rsidR="00BB5896" w:rsidRPr="00BB5896" w14:paraId="48489AB6" w14:textId="77777777" w:rsidTr="004D24E8">
        <w:trPr>
          <w:cantSplit/>
          <w:trHeight w:val="340"/>
          <w:jc w:val="center"/>
        </w:trPr>
        <w:tc>
          <w:tcPr>
            <w:tcW w:w="822" w:type="pct"/>
            <w:vAlign w:val="center"/>
          </w:tcPr>
          <w:p w14:paraId="681217E5"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一级防备</w:t>
            </w:r>
          </w:p>
        </w:tc>
        <w:tc>
          <w:tcPr>
            <w:tcW w:w="1179" w:type="pct"/>
            <w:vAlign w:val="center"/>
          </w:tcPr>
          <w:p w14:paraId="192BA6A0"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自有、联防或者购买应急防备服务</w:t>
            </w:r>
          </w:p>
        </w:tc>
        <w:tc>
          <w:tcPr>
            <w:tcW w:w="1013" w:type="pct"/>
            <w:vAlign w:val="center"/>
          </w:tcPr>
          <w:p w14:paraId="3AA41A52"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 xml:space="preserve"> </w:t>
            </w:r>
            <w:r w:rsidRPr="00BB5896">
              <w:rPr>
                <w:rFonts w:hint="eastAsia"/>
                <w:color w:val="000000" w:themeColor="text1"/>
                <w:u w:val="single"/>
              </w:rPr>
              <w:t>%~</w:t>
            </w:r>
            <w:r w:rsidRPr="00BB5896">
              <w:rPr>
                <w:color w:val="000000" w:themeColor="text1"/>
                <w:u w:val="single"/>
              </w:rPr>
              <w:t xml:space="preserve">10 </w:t>
            </w:r>
            <w:r w:rsidRPr="00BB5896">
              <w:rPr>
                <w:rFonts w:hint="eastAsia"/>
                <w:color w:val="000000" w:themeColor="text1"/>
                <w:u w:val="single"/>
              </w:rPr>
              <w:t>%</w:t>
            </w:r>
          </w:p>
          <w:p w14:paraId="44929F98"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（含基本防备）</w:t>
            </w:r>
            <w:r w:rsidRPr="00BB5896">
              <w:rPr>
                <w:rFonts w:hint="eastAsia"/>
                <w:color w:val="000000" w:themeColor="text1"/>
                <w:u w:val="single"/>
                <w:vertAlign w:val="superscript"/>
              </w:rPr>
              <w:t>a</w:t>
            </w:r>
          </w:p>
        </w:tc>
        <w:tc>
          <w:tcPr>
            <w:tcW w:w="1013" w:type="pct"/>
            <w:vAlign w:val="center"/>
          </w:tcPr>
          <w:p w14:paraId="480161F6"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r w:rsidRPr="00BB5896">
              <w:rPr>
                <w:color w:val="000000" w:themeColor="text1"/>
                <w:u w:val="single"/>
              </w:rPr>
              <w:t xml:space="preserve">0 </w:t>
            </w:r>
            <w:r w:rsidRPr="00BB5896">
              <w:rPr>
                <w:rFonts w:hint="eastAsia"/>
                <w:color w:val="000000" w:themeColor="text1"/>
                <w:u w:val="single"/>
              </w:rPr>
              <w:t>%</w:t>
            </w:r>
          </w:p>
        </w:tc>
        <w:tc>
          <w:tcPr>
            <w:tcW w:w="973" w:type="pct"/>
            <w:vAlign w:val="center"/>
          </w:tcPr>
          <w:p w14:paraId="7817E8BD"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r>
      <w:tr w:rsidR="00BB5896" w:rsidRPr="00BB5896" w14:paraId="1BCB7A6D" w14:textId="77777777" w:rsidTr="004D24E8">
        <w:trPr>
          <w:cantSplit/>
          <w:trHeight w:val="340"/>
          <w:jc w:val="center"/>
        </w:trPr>
        <w:tc>
          <w:tcPr>
            <w:tcW w:w="822" w:type="pct"/>
            <w:vAlign w:val="center"/>
          </w:tcPr>
          <w:p w14:paraId="2464224B"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二级防备</w:t>
            </w:r>
          </w:p>
        </w:tc>
        <w:tc>
          <w:tcPr>
            <w:tcW w:w="1179" w:type="pct"/>
            <w:vAlign w:val="center"/>
          </w:tcPr>
          <w:p w14:paraId="3084597C"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与上一级应急预案衔接或区域联防安排</w:t>
            </w:r>
          </w:p>
        </w:tc>
        <w:tc>
          <w:tcPr>
            <w:tcW w:w="1013" w:type="pct"/>
            <w:vAlign w:val="center"/>
          </w:tcPr>
          <w:p w14:paraId="6069B366"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 xml:space="preserve">0 </w:t>
            </w:r>
            <w:r w:rsidRPr="00BB5896">
              <w:rPr>
                <w:rFonts w:hint="eastAsia"/>
                <w:color w:val="000000" w:themeColor="text1"/>
                <w:u w:val="single"/>
              </w:rPr>
              <w:t>%~</w:t>
            </w:r>
            <w:r w:rsidRPr="00BB5896">
              <w:rPr>
                <w:color w:val="000000" w:themeColor="text1"/>
                <w:u w:val="single"/>
              </w:rPr>
              <w:t xml:space="preserve">60 </w:t>
            </w:r>
            <w:r w:rsidRPr="00BB5896">
              <w:rPr>
                <w:rFonts w:hint="eastAsia"/>
                <w:color w:val="000000" w:themeColor="text1"/>
                <w:u w:val="single"/>
              </w:rPr>
              <w:t>%</w:t>
            </w:r>
            <w:r w:rsidRPr="00BB5896">
              <w:rPr>
                <w:rFonts w:hint="eastAsia"/>
                <w:color w:val="000000" w:themeColor="text1"/>
                <w:u w:val="single"/>
                <w:vertAlign w:val="superscript"/>
              </w:rPr>
              <w:t xml:space="preserve"> a</w:t>
            </w:r>
          </w:p>
        </w:tc>
        <w:tc>
          <w:tcPr>
            <w:tcW w:w="1013" w:type="pct"/>
            <w:vAlign w:val="center"/>
          </w:tcPr>
          <w:p w14:paraId="52144996"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973" w:type="pct"/>
            <w:vAlign w:val="center"/>
          </w:tcPr>
          <w:p w14:paraId="6F57F128"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r w:rsidRPr="00BB5896">
              <w:rPr>
                <w:color w:val="000000" w:themeColor="text1"/>
                <w:u w:val="single"/>
              </w:rPr>
              <w:t>4</w:t>
            </w:r>
          </w:p>
        </w:tc>
      </w:tr>
      <w:tr w:rsidR="00BB5896" w:rsidRPr="00BB5896" w14:paraId="1D2F09EE" w14:textId="77777777" w:rsidTr="004D24E8">
        <w:trPr>
          <w:cantSplit/>
          <w:trHeight w:val="340"/>
          <w:jc w:val="center"/>
        </w:trPr>
        <w:tc>
          <w:tcPr>
            <w:tcW w:w="822" w:type="pct"/>
            <w:vAlign w:val="center"/>
          </w:tcPr>
          <w:p w14:paraId="68247AD7"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三级防备</w:t>
            </w:r>
          </w:p>
        </w:tc>
        <w:tc>
          <w:tcPr>
            <w:tcW w:w="1179" w:type="pct"/>
            <w:vAlign w:val="center"/>
          </w:tcPr>
          <w:p w14:paraId="5A8982BD"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在应急预案中识别周边可协调的应急资源</w:t>
            </w:r>
          </w:p>
        </w:tc>
        <w:tc>
          <w:tcPr>
            <w:tcW w:w="1013" w:type="pct"/>
            <w:vAlign w:val="center"/>
          </w:tcPr>
          <w:p w14:paraId="6869776E"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 xml:space="preserve">40 </w:t>
            </w:r>
            <w:r w:rsidRPr="00BB5896">
              <w:rPr>
                <w:rFonts w:hint="eastAsia"/>
                <w:color w:val="000000" w:themeColor="text1"/>
                <w:u w:val="single"/>
              </w:rPr>
              <w:t>%~</w:t>
            </w:r>
            <w:r w:rsidRPr="00BB5896">
              <w:rPr>
                <w:color w:val="000000" w:themeColor="text1"/>
                <w:u w:val="single"/>
              </w:rPr>
              <w:t xml:space="preserve">50 </w:t>
            </w:r>
            <w:r w:rsidRPr="00BB5896">
              <w:rPr>
                <w:rFonts w:hint="eastAsia"/>
                <w:color w:val="000000" w:themeColor="text1"/>
                <w:u w:val="single"/>
              </w:rPr>
              <w:t>%</w:t>
            </w:r>
            <w:r w:rsidRPr="00BB5896">
              <w:rPr>
                <w:rFonts w:hint="eastAsia"/>
                <w:color w:val="000000" w:themeColor="text1"/>
                <w:u w:val="single"/>
                <w:vertAlign w:val="superscript"/>
              </w:rPr>
              <w:t xml:space="preserve"> a</w:t>
            </w:r>
          </w:p>
        </w:tc>
        <w:tc>
          <w:tcPr>
            <w:tcW w:w="1013" w:type="pct"/>
            <w:vAlign w:val="center"/>
          </w:tcPr>
          <w:p w14:paraId="3117B0F2"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973" w:type="pct"/>
            <w:vAlign w:val="center"/>
          </w:tcPr>
          <w:p w14:paraId="74EC02A9" w14:textId="77777777" w:rsidR="004D24E8" w:rsidRPr="00BB5896" w:rsidRDefault="004D24E8" w:rsidP="004D24E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r w:rsidRPr="00BB5896">
              <w:rPr>
                <w:color w:val="000000" w:themeColor="text1"/>
                <w:u w:val="single"/>
              </w:rPr>
              <w:t>8</w:t>
            </w:r>
          </w:p>
        </w:tc>
      </w:tr>
      <w:tr w:rsidR="00BB5896" w:rsidRPr="00BB5896" w14:paraId="46C4816F" w14:textId="77777777" w:rsidTr="004D24E8">
        <w:trPr>
          <w:cantSplit/>
          <w:trHeight w:val="340"/>
          <w:jc w:val="center"/>
        </w:trPr>
        <w:tc>
          <w:tcPr>
            <w:tcW w:w="5000" w:type="pct"/>
            <w:gridSpan w:val="5"/>
            <w:vAlign w:val="center"/>
          </w:tcPr>
          <w:p w14:paraId="309C9EBE" w14:textId="0F710259" w:rsidR="004D24E8" w:rsidRPr="00BB5896" w:rsidRDefault="004D24E8" w:rsidP="004D24E8">
            <w:pPr>
              <w:pStyle w:val="05"/>
              <w:spacing w:before="0" w:beforeAutospacing="0" w:after="0" w:afterAutospacing="0" w:line="240" w:lineRule="auto"/>
              <w:ind w:leftChars="0" w:left="0" w:rightChars="0" w:right="0"/>
              <w:jc w:val="left"/>
              <w:rPr>
                <w:color w:val="000000" w:themeColor="text1"/>
                <w:sz w:val="18"/>
                <w:szCs w:val="18"/>
                <w:u w:val="single"/>
              </w:rPr>
            </w:pPr>
            <w:r w:rsidRPr="00BB5896">
              <w:rPr>
                <w:rFonts w:hint="eastAsia"/>
                <w:color w:val="000000" w:themeColor="text1"/>
                <w:sz w:val="18"/>
                <w:szCs w:val="18"/>
                <w:u w:val="single"/>
              </w:rPr>
              <w:t>注：</w:t>
            </w:r>
            <w:r w:rsidRPr="00BB5896">
              <w:rPr>
                <w:rFonts w:hint="eastAsia"/>
                <w:color w:val="000000" w:themeColor="text1"/>
                <w:sz w:val="18"/>
                <w:szCs w:val="18"/>
                <w:u w:val="single"/>
                <w:vertAlign w:val="superscript"/>
              </w:rPr>
              <w:t>a</w:t>
            </w:r>
            <w:r w:rsidRPr="00BB5896">
              <w:rPr>
                <w:rFonts w:hint="eastAsia"/>
                <w:color w:val="000000" w:themeColor="text1"/>
                <w:sz w:val="18"/>
                <w:szCs w:val="18"/>
                <w:u w:val="single"/>
              </w:rPr>
              <w:t>根据风险大小和周边区域现有水上污染事故应急防备能力情况在此区间取值，风险低或者现有能力强的，取低值，风险高或者现有能力弱的，取高值；采用联防、购买服务方式满足一级防备要求的，取高值；三个防备等级的应急能力之和不小于</w:t>
            </w:r>
            <w:r w:rsidRPr="00BB5896">
              <w:rPr>
                <w:rFonts w:hint="eastAsia"/>
                <w:color w:val="000000" w:themeColor="text1"/>
                <w:sz w:val="18"/>
                <w:szCs w:val="18"/>
                <w:u w:val="single"/>
              </w:rPr>
              <w:t>1</w:t>
            </w:r>
            <w:r w:rsidRPr="00BB5896">
              <w:rPr>
                <w:color w:val="000000" w:themeColor="text1"/>
                <w:sz w:val="18"/>
                <w:szCs w:val="18"/>
                <w:u w:val="single"/>
              </w:rPr>
              <w:t>00</w:t>
            </w:r>
            <w:r w:rsidRPr="00BB5896">
              <w:rPr>
                <w:rFonts w:hint="eastAsia"/>
                <w:color w:val="000000" w:themeColor="text1"/>
                <w:sz w:val="18"/>
                <w:szCs w:val="18"/>
                <w:u w:val="single"/>
              </w:rPr>
              <w:t>%</w:t>
            </w:r>
            <w:r w:rsidRPr="00BB5896">
              <w:rPr>
                <w:rFonts w:hint="eastAsia"/>
                <w:color w:val="000000" w:themeColor="text1"/>
                <w:sz w:val="18"/>
                <w:szCs w:val="18"/>
                <w:u w:val="single"/>
              </w:rPr>
              <w:t>。</w:t>
            </w:r>
          </w:p>
          <w:p w14:paraId="0382AA1B" w14:textId="7D73B7E4" w:rsidR="004D24E8" w:rsidRPr="00BB5896" w:rsidRDefault="004D24E8" w:rsidP="00996975">
            <w:pPr>
              <w:pStyle w:val="05"/>
              <w:spacing w:before="0" w:beforeAutospacing="0" w:after="0" w:afterAutospacing="0" w:line="240" w:lineRule="auto"/>
              <w:ind w:leftChars="0" w:left="0" w:rightChars="0" w:right="0" w:firstLineChars="200" w:firstLine="360"/>
              <w:jc w:val="left"/>
              <w:rPr>
                <w:color w:val="000000" w:themeColor="text1"/>
                <w:u w:val="single"/>
              </w:rPr>
            </w:pPr>
            <w:r w:rsidRPr="00BB5896">
              <w:rPr>
                <w:rFonts w:hint="eastAsia"/>
                <w:color w:val="000000" w:themeColor="text1"/>
                <w:sz w:val="18"/>
                <w:szCs w:val="18"/>
                <w:u w:val="single"/>
                <w:vertAlign w:val="superscript"/>
              </w:rPr>
              <w:t>b</w:t>
            </w:r>
            <w:r w:rsidRPr="00BB5896">
              <w:rPr>
                <w:rFonts w:hint="eastAsia"/>
                <w:color w:val="000000" w:themeColor="text1"/>
                <w:sz w:val="18"/>
                <w:szCs w:val="18"/>
                <w:u w:val="single"/>
              </w:rPr>
              <w:t>指在配备的应急设施、设备和物资中，可用于浅水和岸线清污作业的数量或回收清除能力占比。</w:t>
            </w:r>
          </w:p>
        </w:tc>
      </w:tr>
    </w:tbl>
    <w:p w14:paraId="26249B52" w14:textId="4B0A0262" w:rsidR="004D24E8" w:rsidRPr="00BB5896" w:rsidRDefault="004D24E8" w:rsidP="004D24E8">
      <w:pPr>
        <w:spacing w:line="500" w:lineRule="exact"/>
        <w:ind w:firstLine="480"/>
        <w:rPr>
          <w:color w:val="000000" w:themeColor="text1"/>
          <w:u w:val="single"/>
        </w:rPr>
      </w:pPr>
      <w:r w:rsidRPr="00BB5896">
        <w:rPr>
          <w:rFonts w:hint="eastAsia"/>
          <w:color w:val="000000" w:themeColor="text1"/>
          <w:u w:val="single"/>
        </w:rPr>
        <w:t>项目根据上表</w:t>
      </w:r>
      <w:r w:rsidRPr="00BB5896">
        <w:rPr>
          <w:rFonts w:hint="eastAsia"/>
          <w:color w:val="000000" w:themeColor="text1"/>
          <w:u w:val="single"/>
        </w:rPr>
        <w:t>5.2.6-2</w:t>
      </w:r>
      <w:r w:rsidRPr="00BB5896">
        <w:rPr>
          <w:rFonts w:hint="eastAsia"/>
          <w:color w:val="000000" w:themeColor="text1"/>
          <w:u w:val="single"/>
        </w:rPr>
        <w:t>中的“一级防备”，防备能力为“占区域溢油应急防备目标的比例”，本次环评取</w:t>
      </w:r>
      <w:r w:rsidRPr="00BB5896">
        <w:rPr>
          <w:rFonts w:hint="eastAsia"/>
          <w:color w:val="000000" w:themeColor="text1"/>
          <w:u w:val="single"/>
        </w:rPr>
        <w:t>1</w:t>
      </w:r>
      <w:r w:rsidRPr="00BB5896">
        <w:rPr>
          <w:color w:val="000000" w:themeColor="text1"/>
          <w:u w:val="single"/>
        </w:rPr>
        <w:t xml:space="preserve">0 </w:t>
      </w:r>
      <w:r w:rsidRPr="00BB5896">
        <w:rPr>
          <w:rFonts w:hint="eastAsia"/>
          <w:color w:val="000000" w:themeColor="text1"/>
          <w:u w:val="single"/>
        </w:rPr>
        <w:t>%</w:t>
      </w:r>
      <w:r w:rsidRPr="00BB5896">
        <w:rPr>
          <w:rFonts w:hint="eastAsia"/>
          <w:color w:val="000000" w:themeColor="text1"/>
          <w:u w:val="single"/>
        </w:rPr>
        <w:t>，根据前述计算可知船舶最大可能水上溢油事故溢油量为</w:t>
      </w:r>
      <w:r w:rsidR="00A71614" w:rsidRPr="00BB5896">
        <w:rPr>
          <w:rFonts w:hint="eastAsia"/>
          <w:color w:val="000000" w:themeColor="text1"/>
          <w:u w:val="single"/>
        </w:rPr>
        <w:t>32.9</w:t>
      </w:r>
      <w:r w:rsidR="00A71614" w:rsidRPr="00BB5896">
        <w:rPr>
          <w:color w:val="000000" w:themeColor="text1"/>
          <w:u w:val="single"/>
        </w:rPr>
        <w:t xml:space="preserve"> </w:t>
      </w:r>
      <w:r w:rsidRPr="00BB5896">
        <w:rPr>
          <w:color w:val="000000" w:themeColor="text1"/>
          <w:u w:val="single"/>
        </w:rPr>
        <w:lastRenderedPageBreak/>
        <w:t>t</w:t>
      </w:r>
      <w:r w:rsidRPr="00BB5896">
        <w:rPr>
          <w:rFonts w:hint="eastAsia"/>
          <w:color w:val="000000" w:themeColor="text1"/>
          <w:u w:val="single"/>
        </w:rPr>
        <w:t>，则区域应有</w:t>
      </w:r>
      <w:r w:rsidR="00A71614" w:rsidRPr="00BB5896">
        <w:rPr>
          <w:rFonts w:hint="eastAsia"/>
          <w:color w:val="000000" w:themeColor="text1"/>
          <w:u w:val="single"/>
        </w:rPr>
        <w:t>32.9</w:t>
      </w:r>
      <w:r w:rsidRPr="00BB5896">
        <w:rPr>
          <w:color w:val="000000" w:themeColor="text1"/>
          <w:u w:val="single"/>
        </w:rPr>
        <w:t xml:space="preserve"> t</w:t>
      </w:r>
      <w:r w:rsidRPr="00BB5896">
        <w:rPr>
          <w:rFonts w:hint="eastAsia"/>
          <w:color w:val="000000" w:themeColor="text1"/>
          <w:u w:val="single"/>
        </w:rPr>
        <w:t>的应急能力，项目应有</w:t>
      </w:r>
      <w:r w:rsidR="00A71614" w:rsidRPr="00BB5896">
        <w:rPr>
          <w:rFonts w:hint="eastAsia"/>
          <w:color w:val="000000" w:themeColor="text1"/>
          <w:u w:val="single"/>
        </w:rPr>
        <w:t>32.9</w:t>
      </w:r>
      <w:r w:rsidRPr="00BB5896">
        <w:rPr>
          <w:color w:val="000000" w:themeColor="text1"/>
          <w:u w:val="single"/>
        </w:rPr>
        <w:t xml:space="preserve"> t×10%≈3</w:t>
      </w:r>
      <w:r w:rsidR="00A71614" w:rsidRPr="00BB5896">
        <w:rPr>
          <w:rFonts w:hint="eastAsia"/>
          <w:color w:val="000000" w:themeColor="text1"/>
          <w:u w:val="single"/>
        </w:rPr>
        <w:t>.3</w:t>
      </w:r>
      <w:r w:rsidRPr="00BB5896">
        <w:rPr>
          <w:color w:val="000000" w:themeColor="text1"/>
          <w:u w:val="single"/>
        </w:rPr>
        <w:t xml:space="preserve"> t</w:t>
      </w:r>
      <w:r w:rsidRPr="00BB5896">
        <w:rPr>
          <w:rFonts w:hint="eastAsia"/>
          <w:color w:val="000000" w:themeColor="text1"/>
          <w:u w:val="single"/>
        </w:rPr>
        <w:t>的应急能力。</w:t>
      </w:r>
    </w:p>
    <w:p w14:paraId="65675C4C" w14:textId="77777777" w:rsidR="004D24E8" w:rsidRPr="00BB5896" w:rsidRDefault="004D24E8" w:rsidP="004D24E8">
      <w:pPr>
        <w:spacing w:line="500" w:lineRule="exact"/>
        <w:ind w:firstLine="480"/>
        <w:rPr>
          <w:color w:val="000000" w:themeColor="text1"/>
          <w:u w:val="single"/>
        </w:rPr>
      </w:pPr>
      <w:r w:rsidRPr="00BB5896">
        <w:rPr>
          <w:rFonts w:hint="eastAsia"/>
          <w:color w:val="000000" w:themeColor="text1"/>
          <w:u w:val="single"/>
        </w:rPr>
        <w:t>项目设计船型最大船长为</w:t>
      </w:r>
      <w:r w:rsidRPr="00BB5896">
        <w:rPr>
          <w:color w:val="000000" w:themeColor="text1"/>
          <w:u w:val="single"/>
        </w:rPr>
        <w:t xml:space="preserve">90 </w:t>
      </w:r>
      <w:r w:rsidRPr="00BB5896">
        <w:rPr>
          <w:rFonts w:hint="eastAsia"/>
          <w:color w:val="000000" w:themeColor="text1"/>
          <w:u w:val="single"/>
        </w:rPr>
        <w:t>m</w:t>
      </w:r>
      <w:r w:rsidRPr="00BB5896">
        <w:rPr>
          <w:rFonts w:hint="eastAsia"/>
          <w:color w:val="000000" w:themeColor="text1"/>
          <w:u w:val="single"/>
        </w:rPr>
        <w:t>，根据相应规范可知围油栏长度不得低于</w:t>
      </w:r>
      <w:r w:rsidRPr="00BB5896">
        <w:rPr>
          <w:rFonts w:hint="eastAsia"/>
          <w:color w:val="000000" w:themeColor="text1"/>
          <w:u w:val="single"/>
        </w:rPr>
        <w:t>9</w:t>
      </w:r>
      <w:r w:rsidRPr="00BB5896">
        <w:rPr>
          <w:color w:val="000000" w:themeColor="text1"/>
          <w:u w:val="single"/>
        </w:rPr>
        <w:t>0</w:t>
      </w:r>
      <w:r w:rsidRPr="00BB5896">
        <w:rPr>
          <w:rFonts w:hint="eastAsia"/>
          <w:color w:val="000000" w:themeColor="text1"/>
          <w:u w:val="single"/>
        </w:rPr>
        <w:t>×</w:t>
      </w:r>
      <w:r w:rsidRPr="00BB5896">
        <w:rPr>
          <w:color w:val="000000" w:themeColor="text1"/>
          <w:u w:val="single"/>
        </w:rPr>
        <w:t>3</w:t>
      </w:r>
      <w:r w:rsidRPr="00BB5896">
        <w:rPr>
          <w:rFonts w:hint="eastAsia"/>
          <w:color w:val="000000" w:themeColor="text1"/>
          <w:u w:val="single"/>
        </w:rPr>
        <w:t>=</w:t>
      </w:r>
      <w:r w:rsidRPr="00BB5896">
        <w:rPr>
          <w:color w:val="000000" w:themeColor="text1"/>
          <w:u w:val="single"/>
        </w:rPr>
        <w:t xml:space="preserve">270 </w:t>
      </w:r>
      <w:r w:rsidRPr="00BB5896">
        <w:rPr>
          <w:rFonts w:hint="eastAsia"/>
          <w:color w:val="000000" w:themeColor="text1"/>
          <w:u w:val="single"/>
        </w:rPr>
        <w:t>m</w:t>
      </w:r>
      <w:r w:rsidRPr="00BB5896">
        <w:rPr>
          <w:rFonts w:hint="eastAsia"/>
          <w:color w:val="000000" w:themeColor="text1"/>
          <w:u w:val="single"/>
        </w:rPr>
        <w:t>。</w:t>
      </w:r>
    </w:p>
    <w:p w14:paraId="494CC2B3" w14:textId="1323922F" w:rsidR="004D24E8" w:rsidRPr="00BB5896" w:rsidRDefault="004D24E8" w:rsidP="004D24E8">
      <w:pPr>
        <w:spacing w:line="500" w:lineRule="exact"/>
        <w:ind w:firstLine="480"/>
        <w:rPr>
          <w:color w:val="000000" w:themeColor="text1"/>
          <w:u w:val="single"/>
        </w:rPr>
      </w:pPr>
      <w:r w:rsidRPr="00BB5896">
        <w:rPr>
          <w:rFonts w:hint="eastAsia"/>
          <w:color w:val="000000" w:themeColor="text1"/>
          <w:u w:val="single"/>
        </w:rPr>
        <w:t>收油机水上收油能力一般是其规格的</w:t>
      </w:r>
      <w:r w:rsidRPr="00BB5896">
        <w:rPr>
          <w:rFonts w:hint="eastAsia"/>
          <w:color w:val="000000" w:themeColor="text1"/>
          <w:u w:val="single"/>
        </w:rPr>
        <w:t>12</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，根据同类项目可知收油机一般厂商的最小规格为</w:t>
      </w:r>
      <w:r w:rsidRPr="00BB5896">
        <w:rPr>
          <w:rFonts w:hint="eastAsia"/>
          <w:color w:val="000000" w:themeColor="text1"/>
          <w:u w:val="single"/>
        </w:rPr>
        <w:t>5</w:t>
      </w:r>
      <w:r w:rsidR="00A71614"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/h</w:t>
      </w:r>
      <w:r w:rsidRPr="00BB5896">
        <w:rPr>
          <w:rFonts w:hint="eastAsia"/>
          <w:color w:val="000000" w:themeColor="text1"/>
          <w:u w:val="single"/>
        </w:rPr>
        <w:t>，故本次环评收油机总能力取</w:t>
      </w:r>
      <w:r w:rsidRPr="00BB5896">
        <w:rPr>
          <w:rFonts w:hint="eastAsia"/>
          <w:color w:val="000000" w:themeColor="text1"/>
          <w:u w:val="single"/>
        </w:rPr>
        <w:t>5</w:t>
      </w:r>
      <w:r w:rsidR="00A71614" w:rsidRPr="00BB5896">
        <w:rPr>
          <w:color w:val="000000" w:themeColor="text1"/>
          <w:u w:val="single"/>
        </w:rPr>
        <w:t xml:space="preserve"> </w:t>
      </w:r>
      <w:r w:rsidRPr="00BB5896">
        <w:rPr>
          <w:rFonts w:hint="eastAsia"/>
          <w:color w:val="000000" w:themeColor="text1"/>
          <w:u w:val="single"/>
        </w:rPr>
        <w:t>m</w:t>
      </w:r>
      <w:r w:rsidRPr="00BB5896">
        <w:rPr>
          <w:rFonts w:hint="eastAsia"/>
          <w:color w:val="000000" w:themeColor="text1"/>
          <w:u w:val="single"/>
          <w:vertAlign w:val="superscript"/>
        </w:rPr>
        <w:t>3</w:t>
      </w:r>
      <w:r w:rsidRPr="00BB5896">
        <w:rPr>
          <w:rFonts w:hint="eastAsia"/>
          <w:color w:val="000000" w:themeColor="text1"/>
          <w:u w:val="single"/>
        </w:rPr>
        <w:t>/h</w:t>
      </w:r>
      <w:r w:rsidRPr="00BB5896">
        <w:rPr>
          <w:rFonts w:hint="eastAsia"/>
          <w:color w:val="000000" w:themeColor="text1"/>
          <w:u w:val="single"/>
        </w:rPr>
        <w:t>。</w:t>
      </w:r>
    </w:p>
    <w:p w14:paraId="04CCB73D" w14:textId="2E767510" w:rsidR="00A71614" w:rsidRPr="00BB5896" w:rsidRDefault="00A71614" w:rsidP="00A71614">
      <w:pPr>
        <w:spacing w:line="500" w:lineRule="exact"/>
        <w:ind w:firstLine="480"/>
        <w:rPr>
          <w:color w:val="000000" w:themeColor="text1"/>
          <w:u w:val="single"/>
        </w:rPr>
      </w:pPr>
      <w:r w:rsidRPr="00BB5896">
        <w:rPr>
          <w:rFonts w:hint="eastAsia"/>
          <w:color w:val="000000" w:themeColor="text1"/>
          <w:u w:val="single"/>
        </w:rPr>
        <w:t>拟建项目的溢油应急设施、设备及物资配备要求详见表</w:t>
      </w:r>
      <w:r w:rsidRPr="00BB5896">
        <w:rPr>
          <w:rFonts w:hint="eastAsia"/>
          <w:color w:val="000000" w:themeColor="text1"/>
          <w:u w:val="single"/>
        </w:rPr>
        <w:t>5.2.6-3</w:t>
      </w:r>
      <w:r w:rsidRPr="00BB5896">
        <w:rPr>
          <w:rFonts w:hint="eastAsia"/>
          <w:color w:val="000000" w:themeColor="text1"/>
          <w:u w:val="single"/>
        </w:rPr>
        <w:t>。</w:t>
      </w:r>
    </w:p>
    <w:p w14:paraId="3C9E4B38" w14:textId="2AF0E845" w:rsidR="00A71614" w:rsidRPr="00BB5896" w:rsidRDefault="00A71614" w:rsidP="001F431F">
      <w:pPr>
        <w:pStyle w:val="06"/>
        <w:spacing w:line="500" w:lineRule="exact"/>
        <w:rPr>
          <w:rFonts w:eastAsia="宋体"/>
          <w:b/>
          <w:color w:val="000000" w:themeColor="text1"/>
          <w:u w:val="single"/>
        </w:rPr>
      </w:pPr>
      <w:r w:rsidRPr="00BB5896">
        <w:rPr>
          <w:rFonts w:eastAsia="宋体" w:hint="eastAsia"/>
          <w:b/>
          <w:color w:val="000000" w:themeColor="text1"/>
          <w:u w:val="single"/>
        </w:rPr>
        <w:t>5.2.6-3</w:t>
      </w:r>
      <w:r w:rsidRPr="00BB5896">
        <w:rPr>
          <w:rFonts w:eastAsia="宋体"/>
          <w:b/>
          <w:color w:val="000000" w:themeColor="text1"/>
          <w:u w:val="single"/>
        </w:rPr>
        <w:t xml:space="preserve"> </w:t>
      </w:r>
      <w:r w:rsidRPr="00BB5896">
        <w:rPr>
          <w:rFonts w:eastAsia="宋体" w:hint="eastAsia"/>
          <w:b/>
          <w:color w:val="000000" w:themeColor="text1"/>
          <w:u w:val="single"/>
        </w:rPr>
        <w:t>拟建项目的溢油应急设施、设备及物资配备要求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1937"/>
        <w:gridCol w:w="1381"/>
        <w:gridCol w:w="1384"/>
        <w:gridCol w:w="1486"/>
      </w:tblGrid>
      <w:tr w:rsidR="00BB5896" w:rsidRPr="00BB5896" w14:paraId="7788B32B" w14:textId="77777777" w:rsidTr="00A71614">
        <w:trPr>
          <w:cantSplit/>
          <w:trHeight w:val="340"/>
          <w:jc w:val="center"/>
        </w:trPr>
        <w:tc>
          <w:tcPr>
            <w:tcW w:w="1585" w:type="pct"/>
            <w:vAlign w:val="center"/>
          </w:tcPr>
          <w:p w14:paraId="1FB875B1"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围油栏</w:t>
            </w:r>
          </w:p>
        </w:tc>
        <w:tc>
          <w:tcPr>
            <w:tcW w:w="1069" w:type="pct"/>
            <w:vAlign w:val="center"/>
          </w:tcPr>
          <w:p w14:paraId="0287D2AF"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收油机</w:t>
            </w:r>
          </w:p>
        </w:tc>
        <w:tc>
          <w:tcPr>
            <w:tcW w:w="762" w:type="pct"/>
            <w:vAlign w:val="center"/>
          </w:tcPr>
          <w:p w14:paraId="2FAA2CB6"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吸油材料</w:t>
            </w:r>
          </w:p>
        </w:tc>
        <w:tc>
          <w:tcPr>
            <w:tcW w:w="764" w:type="pct"/>
            <w:vAlign w:val="center"/>
          </w:tcPr>
          <w:p w14:paraId="2E82113F"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油拖网</w:t>
            </w:r>
          </w:p>
        </w:tc>
        <w:tc>
          <w:tcPr>
            <w:tcW w:w="820" w:type="pct"/>
            <w:vAlign w:val="center"/>
          </w:tcPr>
          <w:p w14:paraId="4EDC612C"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储存装置</w:t>
            </w:r>
          </w:p>
        </w:tc>
      </w:tr>
      <w:tr w:rsidR="00BB5896" w:rsidRPr="00BB5896" w14:paraId="408A13CF" w14:textId="77777777" w:rsidTr="00A71614">
        <w:trPr>
          <w:cantSplit/>
          <w:trHeight w:val="340"/>
          <w:jc w:val="center"/>
        </w:trPr>
        <w:tc>
          <w:tcPr>
            <w:tcW w:w="1585" w:type="pct"/>
            <w:vAlign w:val="center"/>
          </w:tcPr>
          <w:p w14:paraId="524E5ED3"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长度（</w:t>
            </w:r>
            <w:r w:rsidRPr="00BB5896">
              <w:rPr>
                <w:rFonts w:hint="eastAsia"/>
                <w:color w:val="000000" w:themeColor="text1"/>
                <w:u w:val="single"/>
              </w:rPr>
              <w:t>m</w:t>
            </w:r>
            <w:r w:rsidRPr="00BB5896">
              <w:rPr>
                <w:rFonts w:hint="eastAsia"/>
                <w:color w:val="000000" w:themeColor="text1"/>
                <w:u w:val="single"/>
              </w:rPr>
              <w:t>）</w:t>
            </w:r>
          </w:p>
        </w:tc>
        <w:tc>
          <w:tcPr>
            <w:tcW w:w="1069" w:type="pct"/>
            <w:vAlign w:val="center"/>
          </w:tcPr>
          <w:p w14:paraId="23989534"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总能力（</w:t>
            </w:r>
            <w:r w:rsidRPr="00BB5896">
              <w:rPr>
                <w:rFonts w:hint="eastAsia"/>
                <w:color w:val="000000" w:themeColor="text1"/>
                <w:u w:val="single"/>
              </w:rPr>
              <w:t>m</w:t>
            </w:r>
            <w:r w:rsidRPr="00BB5896">
              <w:rPr>
                <w:color w:val="000000" w:themeColor="text1"/>
                <w:u w:val="single"/>
                <w:vertAlign w:val="superscript"/>
              </w:rPr>
              <w:t>3</w:t>
            </w:r>
            <w:r w:rsidRPr="00BB5896">
              <w:rPr>
                <w:color w:val="000000" w:themeColor="text1"/>
                <w:u w:val="single"/>
              </w:rPr>
              <w:t>/</w:t>
            </w:r>
            <w:r w:rsidRPr="00BB5896">
              <w:rPr>
                <w:rFonts w:hint="eastAsia"/>
                <w:color w:val="000000" w:themeColor="text1"/>
                <w:u w:val="single"/>
              </w:rPr>
              <w:t>h</w:t>
            </w:r>
            <w:r w:rsidRPr="00BB5896">
              <w:rPr>
                <w:rFonts w:hint="eastAsia"/>
                <w:color w:val="000000" w:themeColor="text1"/>
                <w:u w:val="single"/>
              </w:rPr>
              <w:t>）</w:t>
            </w:r>
          </w:p>
        </w:tc>
        <w:tc>
          <w:tcPr>
            <w:tcW w:w="762" w:type="pct"/>
            <w:vAlign w:val="center"/>
          </w:tcPr>
          <w:p w14:paraId="2FA0A97C"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数量（</w:t>
            </w:r>
            <w:r w:rsidRPr="00BB5896">
              <w:rPr>
                <w:rFonts w:hint="eastAsia"/>
                <w:color w:val="000000" w:themeColor="text1"/>
                <w:u w:val="single"/>
              </w:rPr>
              <w:t>t</w:t>
            </w:r>
            <w:r w:rsidRPr="00BB5896">
              <w:rPr>
                <w:rFonts w:hint="eastAsia"/>
                <w:color w:val="000000" w:themeColor="text1"/>
                <w:u w:val="single"/>
              </w:rPr>
              <w:t>）</w:t>
            </w:r>
          </w:p>
        </w:tc>
        <w:tc>
          <w:tcPr>
            <w:tcW w:w="764" w:type="pct"/>
            <w:vAlign w:val="center"/>
          </w:tcPr>
          <w:p w14:paraId="4192B95D"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数量（套）</w:t>
            </w:r>
          </w:p>
        </w:tc>
        <w:tc>
          <w:tcPr>
            <w:tcW w:w="820" w:type="pct"/>
            <w:vAlign w:val="center"/>
          </w:tcPr>
          <w:p w14:paraId="34DDEAEB"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有效容积（</w:t>
            </w:r>
            <w:r w:rsidRPr="00BB5896">
              <w:rPr>
                <w:rFonts w:hint="eastAsia"/>
                <w:color w:val="000000" w:themeColor="text1"/>
                <w:u w:val="single"/>
              </w:rPr>
              <w:t>m</w:t>
            </w:r>
            <w:r w:rsidRPr="00BB5896">
              <w:rPr>
                <w:color w:val="000000" w:themeColor="text1"/>
                <w:u w:val="single"/>
                <w:vertAlign w:val="superscript"/>
              </w:rPr>
              <w:t>3</w:t>
            </w:r>
            <w:r w:rsidRPr="00BB5896">
              <w:rPr>
                <w:rFonts w:hint="eastAsia"/>
                <w:color w:val="000000" w:themeColor="text1"/>
                <w:u w:val="single"/>
              </w:rPr>
              <w:t>）</w:t>
            </w:r>
          </w:p>
        </w:tc>
      </w:tr>
      <w:tr w:rsidR="00BB5896" w:rsidRPr="00BB5896" w14:paraId="04A1A9A1" w14:textId="77777777" w:rsidTr="00A71614">
        <w:trPr>
          <w:cantSplit/>
          <w:trHeight w:val="340"/>
          <w:jc w:val="center"/>
        </w:trPr>
        <w:tc>
          <w:tcPr>
            <w:tcW w:w="1585" w:type="pct"/>
            <w:vAlign w:val="center"/>
          </w:tcPr>
          <w:p w14:paraId="0C26CF42"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color w:val="000000" w:themeColor="text1"/>
                <w:u w:val="single"/>
              </w:rPr>
              <w:t>70</w:t>
            </w:r>
            <w:r w:rsidRPr="00BB5896">
              <w:rPr>
                <w:rFonts w:hint="eastAsia"/>
                <w:color w:val="000000" w:themeColor="text1"/>
                <w:u w:val="single"/>
              </w:rPr>
              <w:t>（最大设计船型设计船长的</w:t>
            </w:r>
            <w:r w:rsidRPr="00BB5896">
              <w:rPr>
                <w:rFonts w:hint="eastAsia"/>
                <w:color w:val="000000" w:themeColor="text1"/>
                <w:u w:val="single"/>
              </w:rPr>
              <w:t>3</w:t>
            </w:r>
            <w:r w:rsidRPr="00BB5896">
              <w:rPr>
                <w:rFonts w:hint="eastAsia"/>
                <w:color w:val="000000" w:themeColor="text1"/>
                <w:u w:val="single"/>
              </w:rPr>
              <w:t>倍）</w:t>
            </w:r>
          </w:p>
        </w:tc>
        <w:tc>
          <w:tcPr>
            <w:tcW w:w="1069" w:type="pct"/>
            <w:vAlign w:val="center"/>
          </w:tcPr>
          <w:p w14:paraId="47E9CF66"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5</w:t>
            </w:r>
          </w:p>
        </w:tc>
        <w:tc>
          <w:tcPr>
            <w:tcW w:w="762" w:type="pct"/>
            <w:vAlign w:val="center"/>
          </w:tcPr>
          <w:p w14:paraId="6FC64D46"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0.2</w:t>
            </w:r>
          </w:p>
        </w:tc>
        <w:tc>
          <w:tcPr>
            <w:tcW w:w="764" w:type="pct"/>
            <w:vAlign w:val="center"/>
          </w:tcPr>
          <w:p w14:paraId="258F72BD"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1</w:t>
            </w:r>
          </w:p>
        </w:tc>
        <w:tc>
          <w:tcPr>
            <w:tcW w:w="820" w:type="pct"/>
            <w:vAlign w:val="center"/>
          </w:tcPr>
          <w:p w14:paraId="0B317D54" w14:textId="77777777" w:rsidR="00A71614" w:rsidRPr="00BB5896" w:rsidRDefault="00A71614" w:rsidP="00A716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r>
    </w:tbl>
    <w:p w14:paraId="39A400DC" w14:textId="1826E1EF" w:rsidR="00A71614" w:rsidRPr="00BB5896" w:rsidRDefault="00A71614" w:rsidP="00A71614">
      <w:pPr>
        <w:spacing w:line="500" w:lineRule="exact"/>
        <w:ind w:firstLine="480"/>
        <w:rPr>
          <w:color w:val="000000" w:themeColor="text1"/>
          <w:u w:val="single"/>
        </w:rPr>
      </w:pPr>
      <w:r w:rsidRPr="00BB5896">
        <w:rPr>
          <w:rFonts w:hint="eastAsia"/>
          <w:color w:val="000000" w:themeColor="text1"/>
          <w:u w:val="single"/>
        </w:rPr>
        <w:t>项目根据上表</w:t>
      </w:r>
      <w:r w:rsidRPr="00BB5896">
        <w:rPr>
          <w:rFonts w:hint="eastAsia"/>
          <w:color w:val="000000" w:themeColor="text1"/>
          <w:u w:val="single"/>
        </w:rPr>
        <w:t>5.2.6-3</w:t>
      </w:r>
      <w:r w:rsidRPr="00BB5896">
        <w:rPr>
          <w:rFonts w:hint="eastAsia"/>
          <w:color w:val="000000" w:themeColor="text1"/>
          <w:u w:val="single"/>
        </w:rPr>
        <w:t>自配、联防或者购买应急防备服务。</w:t>
      </w:r>
    </w:p>
    <w:p w14:paraId="5382B086" w14:textId="62B16E0F" w:rsidR="008D752D" w:rsidRPr="00BB5896" w:rsidRDefault="008D752D" w:rsidP="008D752D">
      <w:pPr>
        <w:spacing w:line="500" w:lineRule="exact"/>
        <w:ind w:firstLine="480"/>
        <w:rPr>
          <w:color w:val="000000" w:themeColor="text1"/>
        </w:rPr>
      </w:pPr>
      <w:r w:rsidRPr="00BB5896">
        <w:rPr>
          <w:rFonts w:ascii="宋体" w:hAnsi="宋体" w:hint="eastAsia"/>
          <w:color w:val="000000" w:themeColor="text1"/>
        </w:rPr>
        <w:t>③</w:t>
      </w:r>
      <w:r w:rsidR="00A71614" w:rsidRPr="00BB5896">
        <w:rPr>
          <w:rFonts w:ascii="宋体" w:hAnsi="宋体" w:hint="eastAsia"/>
          <w:color w:val="000000" w:themeColor="text1"/>
        </w:rPr>
        <w:t xml:space="preserve"> 项目同时</w:t>
      </w:r>
      <w:r w:rsidR="00BD4DD6" w:rsidRPr="00BB5896">
        <w:rPr>
          <w:rFonts w:ascii="宋体" w:hAnsi="宋体" w:hint="eastAsia"/>
          <w:color w:val="000000" w:themeColor="text1"/>
        </w:rPr>
        <w:t>建议</w:t>
      </w:r>
      <w:r w:rsidR="00A71614" w:rsidRPr="00BB5896">
        <w:rPr>
          <w:rFonts w:ascii="宋体" w:hAnsi="宋体" w:hint="eastAsia"/>
          <w:color w:val="000000" w:themeColor="text1"/>
        </w:rPr>
        <w:t>配备报警系统及必要的通信器材，以便及时与来宾市海事局武宣海事处和来宾市生态环境局建立联系，及时采取应急措施。码头应设有存放溢油应急器材的专用库房，一旦发生溢油事故，可以及时实施拦截并处理。</w:t>
      </w:r>
    </w:p>
    <w:p w14:paraId="6C2D08B1" w14:textId="3E5B1BA3" w:rsidR="00D81780" w:rsidRPr="00BB5896" w:rsidRDefault="00D81780" w:rsidP="00D81780">
      <w:pPr>
        <w:pStyle w:val="04"/>
        <w:keepNext w:val="0"/>
        <w:keepLines w:val="0"/>
        <w:widowControl w:val="0"/>
        <w:spacing w:beforeLines="50" w:before="163" w:afterLines="50" w:after="163" w:line="500" w:lineRule="exact"/>
        <w:ind w:left="0" w:firstLine="0"/>
        <w:rPr>
          <w:color w:val="000000" w:themeColor="text1"/>
        </w:rPr>
      </w:pPr>
      <w:r w:rsidRPr="00BB5896">
        <w:rPr>
          <w:color w:val="000000" w:themeColor="text1"/>
        </w:rPr>
        <w:t>5.2.6.</w:t>
      </w:r>
      <w:r w:rsidRPr="00BB5896">
        <w:rPr>
          <w:rFonts w:hint="eastAsia"/>
          <w:color w:val="000000" w:themeColor="text1"/>
        </w:rPr>
        <w:t>4</w:t>
      </w:r>
      <w:r w:rsidRPr="00BB5896">
        <w:rPr>
          <w:color w:val="000000" w:themeColor="text1"/>
        </w:rPr>
        <w:t xml:space="preserve"> </w:t>
      </w:r>
      <w:r w:rsidRPr="00BB5896">
        <w:rPr>
          <w:rFonts w:hint="eastAsia"/>
          <w:color w:val="000000" w:themeColor="text1"/>
        </w:rPr>
        <w:t>环境风险应急预案</w:t>
      </w:r>
    </w:p>
    <w:p w14:paraId="7F705CEB" w14:textId="7C0DA303" w:rsidR="00512662" w:rsidRPr="00BB5896" w:rsidRDefault="00512662" w:rsidP="00512662">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）应急预案响应程序</w:t>
      </w:r>
    </w:p>
    <w:p w14:paraId="0F4541AF" w14:textId="650C6FE6" w:rsidR="00512662" w:rsidRPr="00BB5896" w:rsidRDefault="00512662" w:rsidP="00512662">
      <w:pPr>
        <w:spacing w:afterLines="50" w:after="163" w:line="500" w:lineRule="exact"/>
        <w:ind w:firstLine="480"/>
        <w:rPr>
          <w:color w:val="000000" w:themeColor="text1"/>
        </w:rPr>
      </w:pPr>
      <w:r w:rsidRPr="00BB5896">
        <w:rPr>
          <w:rFonts w:hint="eastAsia"/>
          <w:color w:val="000000" w:themeColor="text1"/>
        </w:rPr>
        <w:t>项目发生船舶溢油事故应急预案响应程序详见下图</w:t>
      </w:r>
      <w:r w:rsidRPr="00BB5896">
        <w:rPr>
          <w:rFonts w:hint="eastAsia"/>
          <w:color w:val="000000" w:themeColor="text1"/>
        </w:rPr>
        <w:t>5.2.6-1</w:t>
      </w:r>
      <w:r w:rsidRPr="00BB5896">
        <w:rPr>
          <w:rFonts w:hint="eastAsia"/>
          <w:color w:val="000000" w:themeColor="text1"/>
        </w:rPr>
        <w:t>。</w:t>
      </w:r>
    </w:p>
    <w:tbl>
      <w:tblPr>
        <w:tblStyle w:val="aff"/>
        <w:tblW w:w="0" w:type="auto"/>
        <w:jc w:val="center"/>
        <w:tblLook w:val="04A0" w:firstRow="1" w:lastRow="0" w:firstColumn="1" w:lastColumn="0" w:noHBand="0" w:noVBand="1"/>
      </w:tblPr>
      <w:tblGrid>
        <w:gridCol w:w="8330"/>
      </w:tblGrid>
      <w:tr w:rsidR="00BB5896" w:rsidRPr="00BB5896" w14:paraId="5FB7A41F" w14:textId="77777777" w:rsidTr="00A46ADE">
        <w:trPr>
          <w:jc w:val="center"/>
        </w:trPr>
        <w:tc>
          <w:tcPr>
            <w:tcW w:w="8330" w:type="dxa"/>
          </w:tcPr>
          <w:p w14:paraId="6EF59DE7" w14:textId="77777777" w:rsidR="00512662" w:rsidRPr="00BB5896" w:rsidRDefault="00512662" w:rsidP="00A46ADE">
            <w:pPr>
              <w:spacing w:beforeLines="50" w:before="163"/>
              <w:ind w:firstLineChars="0" w:firstLine="0"/>
              <w:jc w:val="center"/>
              <w:rPr>
                <w:color w:val="000000" w:themeColor="text1"/>
              </w:rPr>
            </w:pPr>
            <w:r w:rsidRPr="00BB5896">
              <w:rPr>
                <w:noProof/>
                <w:color w:val="000000" w:themeColor="text1"/>
              </w:rPr>
              <w:lastRenderedPageBreak/>
              <w:drawing>
                <wp:inline distT="0" distB="0" distL="0" distR="0" wp14:anchorId="0B247340" wp14:editId="106607D7">
                  <wp:extent cx="5067300" cy="3557891"/>
                  <wp:effectExtent l="19050" t="0" r="0" b="0"/>
                  <wp:docPr id="50" name="图片 23" descr="C:\Users\ADMINI~1\AppData\Local\Temp\ksohtml8080\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C:\Users\ADMINI~1\AppData\Local\Temp\ksohtml8080\wps4.jpg"/>
                          <pic:cNvPicPr>
                            <a:picLocks noChangeAspect="1" noChangeArrowheads="1"/>
                          </pic:cNvPicPr>
                        </pic:nvPicPr>
                        <pic:blipFill>
                          <a:blip r:embed="rId260" cstate="print"/>
                          <a:srcRect/>
                          <a:stretch>
                            <a:fillRect/>
                          </a:stretch>
                        </pic:blipFill>
                        <pic:spPr bwMode="auto">
                          <a:xfrm>
                            <a:off x="0" y="0"/>
                            <a:ext cx="5067300" cy="3557891"/>
                          </a:xfrm>
                          <a:prstGeom prst="rect">
                            <a:avLst/>
                          </a:prstGeom>
                          <a:noFill/>
                          <a:ln w="9525">
                            <a:noFill/>
                            <a:miter lim="800000"/>
                            <a:headEnd/>
                            <a:tailEnd/>
                          </a:ln>
                        </pic:spPr>
                      </pic:pic>
                    </a:graphicData>
                  </a:graphic>
                </wp:inline>
              </w:drawing>
            </w:r>
          </w:p>
        </w:tc>
      </w:tr>
    </w:tbl>
    <w:p w14:paraId="2320272F" w14:textId="79F7AE92" w:rsidR="00512662" w:rsidRPr="00BB5896" w:rsidRDefault="00512662" w:rsidP="00512662">
      <w:pPr>
        <w:spacing w:beforeLines="50" w:before="163" w:afterLines="50" w:after="163" w:line="240" w:lineRule="auto"/>
        <w:ind w:firstLineChars="0" w:firstLine="0"/>
        <w:jc w:val="center"/>
        <w:rPr>
          <w:b/>
          <w:bCs/>
          <w:color w:val="000000" w:themeColor="text1"/>
          <w:sz w:val="21"/>
          <w:szCs w:val="21"/>
        </w:rPr>
      </w:pPr>
      <w:r w:rsidRPr="00BB5896">
        <w:rPr>
          <w:rFonts w:hint="eastAsia"/>
          <w:b/>
          <w:bCs/>
          <w:color w:val="000000" w:themeColor="text1"/>
          <w:sz w:val="21"/>
          <w:szCs w:val="21"/>
        </w:rPr>
        <w:t>图</w:t>
      </w:r>
      <w:r w:rsidRPr="00BB5896">
        <w:rPr>
          <w:rFonts w:hint="eastAsia"/>
          <w:b/>
          <w:bCs/>
          <w:color w:val="000000" w:themeColor="text1"/>
          <w:sz w:val="21"/>
          <w:szCs w:val="21"/>
        </w:rPr>
        <w:t xml:space="preserve">5.2.6-1 </w:t>
      </w:r>
      <w:r w:rsidRPr="00BB5896">
        <w:rPr>
          <w:rFonts w:hint="eastAsia"/>
          <w:b/>
          <w:bCs/>
          <w:color w:val="000000" w:themeColor="text1"/>
          <w:sz w:val="21"/>
          <w:szCs w:val="21"/>
        </w:rPr>
        <w:t>项目应急预案响应程序图</w:t>
      </w:r>
    </w:p>
    <w:p w14:paraId="5A192EF4" w14:textId="46BE44DA"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）应急预案组织机构</w:t>
      </w:r>
    </w:p>
    <w:p w14:paraId="4C3A98FC" w14:textId="77777777" w:rsidR="00512662" w:rsidRPr="00BB5896" w:rsidRDefault="00512662" w:rsidP="00512662">
      <w:pPr>
        <w:spacing w:line="500" w:lineRule="exact"/>
        <w:ind w:firstLine="480"/>
        <w:rPr>
          <w:color w:val="000000" w:themeColor="text1"/>
        </w:rPr>
      </w:pPr>
      <w:r w:rsidRPr="00BB5896">
        <w:rPr>
          <w:color w:val="000000" w:themeColor="text1"/>
        </w:rPr>
        <w:t>为了对突发的紧急事故在第一时间作业反应并采取相应的措施，使突发事故得以消除或控制在尽可能小的范围内，有必要建立一个高效率、强有力的应急小组来对紧急情况作出反应、进行处理。</w:t>
      </w:r>
    </w:p>
    <w:p w14:paraId="7F0BE172"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拟建项目应急预案组织机构主要由项目码头应急指挥中心、码头应急小组以及来宾市海市管理部门、来宾市环境保护主管部门及相关的技术咨询专家等组成。</w:t>
      </w:r>
    </w:p>
    <w:p w14:paraId="05D4D3D2"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码头应急小组则由</w:t>
      </w:r>
      <w:r w:rsidRPr="00BB5896">
        <w:rPr>
          <w:color w:val="000000" w:themeColor="text1"/>
        </w:rPr>
        <w:t>应急指挥小组、应急行动小组和应急保障小组等机构组成，由项目后期成立的管理机构负责人担任应急指挥小组组长，负责应急行动的组织和协调；明确应急责任人和各小组的职责；负责应急实施，并在应急行动中，进行前期应急即时处置，在应急响应过程中协助上级应急组织机构；负责本项目的预警预防工作应急监测、发布以及通报工作等。</w:t>
      </w:r>
    </w:p>
    <w:p w14:paraId="50CEC713" w14:textId="3FF274C9" w:rsidR="00512662" w:rsidRPr="00BB5896" w:rsidRDefault="00512662" w:rsidP="00512662">
      <w:pPr>
        <w:spacing w:line="500" w:lineRule="exact"/>
        <w:ind w:firstLine="480"/>
        <w:rPr>
          <w:color w:val="000000" w:themeColor="text1"/>
        </w:rPr>
      </w:pPr>
      <w:r w:rsidRPr="00BB5896">
        <w:rPr>
          <w:rFonts w:hint="eastAsia"/>
          <w:color w:val="000000" w:themeColor="text1"/>
        </w:rPr>
        <w:t>项目应急预案组织机构各成员职责见表</w:t>
      </w:r>
      <w:r w:rsidR="00AD05AF" w:rsidRPr="00BB5896">
        <w:rPr>
          <w:rFonts w:hint="eastAsia"/>
          <w:color w:val="000000" w:themeColor="text1"/>
        </w:rPr>
        <w:t>5.2.6-4</w:t>
      </w:r>
      <w:r w:rsidRPr="00BB5896">
        <w:rPr>
          <w:rFonts w:hint="eastAsia"/>
          <w:color w:val="000000" w:themeColor="text1"/>
        </w:rPr>
        <w:t>。</w:t>
      </w:r>
    </w:p>
    <w:p w14:paraId="27B80F0D" w14:textId="20DBB40C" w:rsidR="00512662" w:rsidRPr="00BB5896" w:rsidRDefault="00512662" w:rsidP="00FB4713">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00AD05AF" w:rsidRPr="00BB5896">
        <w:rPr>
          <w:rFonts w:eastAsia="宋体" w:hAnsi="宋体" w:hint="eastAsia"/>
          <w:b/>
          <w:color w:val="000000" w:themeColor="text1"/>
        </w:rPr>
        <w:t>5.2.6-4</w:t>
      </w:r>
      <w:r w:rsidRPr="00BB5896">
        <w:rPr>
          <w:rFonts w:eastAsia="宋体" w:hAnsi="宋体"/>
          <w:b/>
          <w:color w:val="000000" w:themeColor="text1"/>
        </w:rPr>
        <w:t xml:space="preserve"> </w:t>
      </w:r>
      <w:r w:rsidRPr="00BB5896">
        <w:rPr>
          <w:rFonts w:eastAsia="宋体" w:hAnsi="宋体"/>
          <w:b/>
          <w:color w:val="000000" w:themeColor="text1"/>
        </w:rPr>
        <w:t>应急组织指挥机构成员职责</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3"/>
        <w:gridCol w:w="1288"/>
        <w:gridCol w:w="7079"/>
      </w:tblGrid>
      <w:tr w:rsidR="00BB5896" w:rsidRPr="00BB5896" w14:paraId="76843F0D" w14:textId="77777777" w:rsidTr="00AD05AF">
        <w:trPr>
          <w:trHeight w:val="397"/>
        </w:trPr>
        <w:tc>
          <w:tcPr>
            <w:tcW w:w="382" w:type="pct"/>
            <w:vAlign w:val="center"/>
          </w:tcPr>
          <w:p w14:paraId="5B2635D2"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序号</w:t>
            </w:r>
          </w:p>
        </w:tc>
        <w:tc>
          <w:tcPr>
            <w:tcW w:w="711" w:type="pct"/>
            <w:vAlign w:val="center"/>
          </w:tcPr>
          <w:p w14:paraId="63EB99CB"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机构成员</w:t>
            </w:r>
          </w:p>
        </w:tc>
        <w:tc>
          <w:tcPr>
            <w:tcW w:w="3907" w:type="pct"/>
            <w:vAlign w:val="center"/>
          </w:tcPr>
          <w:p w14:paraId="6077FF26"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职责</w:t>
            </w:r>
          </w:p>
        </w:tc>
      </w:tr>
      <w:tr w:rsidR="00BB5896" w:rsidRPr="00BB5896" w14:paraId="4A016E1B" w14:textId="77777777" w:rsidTr="00AD05AF">
        <w:trPr>
          <w:trHeight w:val="397"/>
        </w:trPr>
        <w:tc>
          <w:tcPr>
            <w:tcW w:w="382" w:type="pct"/>
            <w:vAlign w:val="center"/>
          </w:tcPr>
          <w:p w14:paraId="4A73C54A"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1</w:t>
            </w:r>
          </w:p>
        </w:tc>
        <w:tc>
          <w:tcPr>
            <w:tcW w:w="711" w:type="pct"/>
            <w:vAlign w:val="center"/>
          </w:tcPr>
          <w:p w14:paraId="5664938E"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项目码头</w:t>
            </w:r>
            <w:r w:rsidRPr="00BB5896">
              <w:rPr>
                <w:rFonts w:hint="eastAsia"/>
                <w:color w:val="000000" w:themeColor="text1"/>
                <w:sz w:val="21"/>
                <w:szCs w:val="21"/>
              </w:rPr>
              <w:t>应急指挥中心</w:t>
            </w:r>
          </w:p>
        </w:tc>
        <w:tc>
          <w:tcPr>
            <w:tcW w:w="3907" w:type="pct"/>
            <w:vAlign w:val="center"/>
          </w:tcPr>
          <w:p w14:paraId="6B7D8919" w14:textId="77777777" w:rsidR="00512662" w:rsidRPr="00BB5896" w:rsidRDefault="00512662" w:rsidP="00A46ADE">
            <w:pPr>
              <w:spacing w:line="240" w:lineRule="auto"/>
              <w:ind w:firstLineChars="0" w:firstLine="0"/>
              <w:rPr>
                <w:color w:val="000000" w:themeColor="text1"/>
                <w:sz w:val="21"/>
                <w:szCs w:val="21"/>
              </w:rPr>
            </w:pPr>
            <w:r w:rsidRPr="00BB5896">
              <w:rPr>
                <w:color w:val="000000" w:themeColor="text1"/>
                <w:sz w:val="21"/>
                <w:szCs w:val="21"/>
              </w:rPr>
              <w:t>应急指挥中心主任在应急指挥中担任本码头现场应急总指挥，下达调动本公司各种力量参加抢险、救援命令，决策重大事故处理方案，决定向本系统上级汇报或请求其它救援的时间、方式等。同时负责本项目的预警预防工作</w:t>
            </w:r>
            <w:r w:rsidRPr="00BB5896">
              <w:rPr>
                <w:rFonts w:hint="eastAsia"/>
                <w:color w:val="000000" w:themeColor="text1"/>
                <w:sz w:val="21"/>
                <w:szCs w:val="21"/>
              </w:rPr>
              <w:t>。</w:t>
            </w:r>
          </w:p>
        </w:tc>
      </w:tr>
      <w:tr w:rsidR="00BB5896" w:rsidRPr="00BB5896" w14:paraId="06BDF848" w14:textId="77777777" w:rsidTr="00AD05AF">
        <w:trPr>
          <w:trHeight w:val="397"/>
        </w:trPr>
        <w:tc>
          <w:tcPr>
            <w:tcW w:w="382" w:type="pct"/>
            <w:vAlign w:val="center"/>
          </w:tcPr>
          <w:p w14:paraId="33E9DC8C"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2</w:t>
            </w:r>
          </w:p>
        </w:tc>
        <w:tc>
          <w:tcPr>
            <w:tcW w:w="711" w:type="pct"/>
            <w:vAlign w:val="center"/>
          </w:tcPr>
          <w:p w14:paraId="46B9EBC5" w14:textId="77777777" w:rsidR="002D1A26"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来宾市</w:t>
            </w:r>
          </w:p>
          <w:p w14:paraId="2DBEBF6D" w14:textId="6BF5909E"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海事局</w:t>
            </w:r>
          </w:p>
        </w:tc>
        <w:tc>
          <w:tcPr>
            <w:tcW w:w="3907" w:type="pct"/>
            <w:vAlign w:val="center"/>
          </w:tcPr>
          <w:p w14:paraId="09C286E7" w14:textId="77777777" w:rsidR="00512662" w:rsidRPr="00BB5896" w:rsidRDefault="00512662" w:rsidP="00A46ADE">
            <w:pPr>
              <w:spacing w:line="240" w:lineRule="auto"/>
              <w:ind w:firstLineChars="0" w:firstLine="0"/>
              <w:rPr>
                <w:color w:val="000000" w:themeColor="text1"/>
                <w:sz w:val="21"/>
                <w:szCs w:val="21"/>
              </w:rPr>
            </w:pPr>
            <w:r w:rsidRPr="00BB5896">
              <w:rPr>
                <w:color w:val="000000" w:themeColor="text1"/>
                <w:sz w:val="21"/>
                <w:szCs w:val="21"/>
              </w:rPr>
              <w:t>接受水上事故险情报告，负责监督</w:t>
            </w:r>
            <w:r w:rsidRPr="00BB5896">
              <w:rPr>
                <w:rFonts w:hint="eastAsia"/>
                <w:color w:val="000000" w:themeColor="text1"/>
                <w:sz w:val="21"/>
                <w:szCs w:val="21"/>
              </w:rPr>
              <w:t>溢油</w:t>
            </w:r>
            <w:r w:rsidRPr="00BB5896">
              <w:rPr>
                <w:color w:val="000000" w:themeColor="text1"/>
                <w:sz w:val="21"/>
                <w:szCs w:val="21"/>
              </w:rPr>
              <w:t>应急计划的实施，必要时协调水上专业救援队伍和交通行业有关部门的应急行动，调动各部门拥有的溢油应急反应的人力、物力、后勤支援，召集应急专家为本码头提供技术咨询支持</w:t>
            </w:r>
            <w:r w:rsidRPr="00BB5896">
              <w:rPr>
                <w:rFonts w:hint="eastAsia"/>
                <w:color w:val="000000" w:themeColor="text1"/>
                <w:sz w:val="21"/>
                <w:szCs w:val="21"/>
              </w:rPr>
              <w:t>。</w:t>
            </w:r>
          </w:p>
        </w:tc>
      </w:tr>
      <w:tr w:rsidR="00BB5896" w:rsidRPr="00BB5896" w14:paraId="34A3872D" w14:textId="77777777" w:rsidTr="00AD05AF">
        <w:trPr>
          <w:trHeight w:val="397"/>
        </w:trPr>
        <w:tc>
          <w:tcPr>
            <w:tcW w:w="382" w:type="pct"/>
            <w:vAlign w:val="center"/>
          </w:tcPr>
          <w:p w14:paraId="40EA83A6"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3</w:t>
            </w:r>
          </w:p>
        </w:tc>
        <w:tc>
          <w:tcPr>
            <w:tcW w:w="711" w:type="pct"/>
            <w:vAlign w:val="center"/>
          </w:tcPr>
          <w:p w14:paraId="7FC9588F"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来宾市</w:t>
            </w:r>
            <w:r w:rsidRPr="00BB5896">
              <w:rPr>
                <w:rFonts w:hint="eastAsia"/>
                <w:color w:val="000000" w:themeColor="text1"/>
                <w:sz w:val="21"/>
                <w:szCs w:val="21"/>
              </w:rPr>
              <w:t>生态环境</w:t>
            </w:r>
            <w:r w:rsidRPr="00BB5896">
              <w:rPr>
                <w:color w:val="000000" w:themeColor="text1"/>
                <w:sz w:val="21"/>
                <w:szCs w:val="21"/>
              </w:rPr>
              <w:t>局</w:t>
            </w:r>
          </w:p>
        </w:tc>
        <w:tc>
          <w:tcPr>
            <w:tcW w:w="3907" w:type="pct"/>
            <w:vAlign w:val="center"/>
          </w:tcPr>
          <w:p w14:paraId="6A575D4F" w14:textId="77777777" w:rsidR="00512662" w:rsidRPr="00BB5896" w:rsidRDefault="00512662" w:rsidP="00A46ADE">
            <w:pPr>
              <w:spacing w:line="240" w:lineRule="auto"/>
              <w:ind w:firstLineChars="0" w:firstLine="0"/>
              <w:rPr>
                <w:color w:val="000000" w:themeColor="text1"/>
                <w:sz w:val="21"/>
                <w:szCs w:val="21"/>
              </w:rPr>
            </w:pPr>
            <w:r w:rsidRPr="00BB5896">
              <w:rPr>
                <w:color w:val="000000" w:themeColor="text1"/>
                <w:sz w:val="21"/>
                <w:szCs w:val="21"/>
              </w:rPr>
              <w:t>组织有关专家提供技术支持，负责事故可能造成环境危害的组织、指导工作，组织有关单位人员进行现场监测，密切关注水质变化情况，提供相应的环保监测技术支持，对事故处理后的吸油毡处置、溢油回收、清污作业等提出技术要求。</w:t>
            </w:r>
          </w:p>
        </w:tc>
      </w:tr>
      <w:tr w:rsidR="00BB5896" w:rsidRPr="00BB5896" w14:paraId="7C4A3704" w14:textId="77777777" w:rsidTr="00AD05AF">
        <w:trPr>
          <w:trHeight w:val="397"/>
        </w:trPr>
        <w:tc>
          <w:tcPr>
            <w:tcW w:w="382" w:type="pct"/>
            <w:vAlign w:val="center"/>
          </w:tcPr>
          <w:p w14:paraId="00859D46"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4</w:t>
            </w:r>
          </w:p>
        </w:tc>
        <w:tc>
          <w:tcPr>
            <w:tcW w:w="711" w:type="pct"/>
            <w:vAlign w:val="center"/>
          </w:tcPr>
          <w:p w14:paraId="20EF2454"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技术咨询专家组</w:t>
            </w:r>
          </w:p>
        </w:tc>
        <w:tc>
          <w:tcPr>
            <w:tcW w:w="3907" w:type="pct"/>
            <w:vAlign w:val="center"/>
          </w:tcPr>
          <w:p w14:paraId="11517034" w14:textId="77777777" w:rsidR="00512662" w:rsidRPr="00BB5896" w:rsidRDefault="00512662" w:rsidP="00A46ADE">
            <w:pPr>
              <w:spacing w:line="240" w:lineRule="auto"/>
              <w:ind w:firstLineChars="0" w:firstLine="0"/>
              <w:rPr>
                <w:color w:val="000000" w:themeColor="text1"/>
                <w:sz w:val="21"/>
                <w:szCs w:val="21"/>
              </w:rPr>
            </w:pPr>
            <w:r w:rsidRPr="00BB5896">
              <w:rPr>
                <w:color w:val="000000" w:themeColor="text1"/>
                <w:sz w:val="21"/>
                <w:szCs w:val="21"/>
              </w:rPr>
              <w:t>由海事、环保等部门组织有关专家成立技术咨询专家组，为应急反应提供技术咨询参加应急反应决策支持工作。还将视事故影响程度聘请国内溢油应急反应专家，对事故影响预测、应急决策、清污作业和事故后的污染赔偿等处理提供咨询</w:t>
            </w:r>
            <w:r w:rsidRPr="00BB5896">
              <w:rPr>
                <w:rFonts w:hint="eastAsia"/>
                <w:color w:val="000000" w:themeColor="text1"/>
                <w:sz w:val="21"/>
                <w:szCs w:val="21"/>
              </w:rPr>
              <w:t>。</w:t>
            </w:r>
          </w:p>
        </w:tc>
      </w:tr>
      <w:tr w:rsidR="00BB5896" w:rsidRPr="00BB5896" w14:paraId="71005B80" w14:textId="77777777" w:rsidTr="00AD05AF">
        <w:trPr>
          <w:trHeight w:val="397"/>
        </w:trPr>
        <w:tc>
          <w:tcPr>
            <w:tcW w:w="382" w:type="pct"/>
            <w:vAlign w:val="center"/>
          </w:tcPr>
          <w:p w14:paraId="462D9EE2"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5</w:t>
            </w:r>
          </w:p>
        </w:tc>
        <w:tc>
          <w:tcPr>
            <w:tcW w:w="711" w:type="pct"/>
            <w:vAlign w:val="center"/>
          </w:tcPr>
          <w:p w14:paraId="5F352116" w14:textId="77777777" w:rsidR="00512662" w:rsidRPr="00BB5896" w:rsidRDefault="00512662" w:rsidP="00A46ADE">
            <w:pPr>
              <w:spacing w:line="240" w:lineRule="auto"/>
              <w:ind w:firstLineChars="0" w:firstLine="0"/>
              <w:jc w:val="center"/>
              <w:rPr>
                <w:color w:val="000000" w:themeColor="text1"/>
                <w:sz w:val="21"/>
                <w:szCs w:val="21"/>
              </w:rPr>
            </w:pPr>
            <w:r w:rsidRPr="00BB5896">
              <w:rPr>
                <w:color w:val="000000" w:themeColor="text1"/>
                <w:sz w:val="21"/>
                <w:szCs w:val="21"/>
              </w:rPr>
              <w:t>项目码头应急小组</w:t>
            </w:r>
          </w:p>
        </w:tc>
        <w:tc>
          <w:tcPr>
            <w:tcW w:w="3907" w:type="pct"/>
            <w:vAlign w:val="center"/>
          </w:tcPr>
          <w:p w14:paraId="144332CB" w14:textId="77777777" w:rsidR="00512662" w:rsidRPr="00BB5896" w:rsidRDefault="00512662" w:rsidP="00A46ADE">
            <w:pPr>
              <w:spacing w:line="240" w:lineRule="auto"/>
              <w:ind w:firstLineChars="0" w:firstLine="0"/>
              <w:rPr>
                <w:color w:val="000000" w:themeColor="text1"/>
                <w:sz w:val="21"/>
                <w:szCs w:val="21"/>
              </w:rPr>
            </w:pPr>
            <w:r w:rsidRPr="00BB5896">
              <w:rPr>
                <w:color w:val="000000" w:themeColor="text1"/>
                <w:sz w:val="21"/>
                <w:szCs w:val="21"/>
              </w:rPr>
              <w:t>组长全面负责本计划实施。在接到现场事故报告后组织本港区人员采取应急措施，并在海事局主管部门领导、</w:t>
            </w:r>
            <w:r w:rsidRPr="00BB5896">
              <w:rPr>
                <w:color w:val="000000" w:themeColor="text1"/>
                <w:sz w:val="21"/>
                <w:szCs w:val="21"/>
              </w:rPr>
              <w:t xml:space="preserve"> </w:t>
            </w:r>
            <w:r w:rsidRPr="00BB5896">
              <w:rPr>
                <w:color w:val="000000" w:themeColor="text1"/>
                <w:sz w:val="21"/>
                <w:szCs w:val="21"/>
              </w:rPr>
              <w:t>公司应急小组领导抵达现场前担任应急指挥。组长不在现场时，副组长担任总监相应的职责，依此类推。小组成员执行组长或应急总指挥下达的命令，具体负责组织现场人员回收或消除溢油等工作，同时及时设置相关的应急监测</w:t>
            </w:r>
          </w:p>
        </w:tc>
      </w:tr>
    </w:tbl>
    <w:p w14:paraId="27280BE6" w14:textId="721AB0E6"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）预警及信息报告</w:t>
      </w:r>
    </w:p>
    <w:p w14:paraId="1EC10D1A" w14:textId="77777777" w:rsidR="00512662" w:rsidRPr="00BB5896" w:rsidRDefault="00512662" w:rsidP="00512662">
      <w:pPr>
        <w:spacing w:line="500" w:lineRule="exact"/>
        <w:ind w:firstLine="480"/>
        <w:rPr>
          <w:color w:val="000000" w:themeColor="text1"/>
        </w:rPr>
      </w:pPr>
      <w:r w:rsidRPr="00BB5896">
        <w:rPr>
          <w:color w:val="000000" w:themeColor="text1"/>
        </w:rPr>
        <w:t>应急反应过程中，及时对事故的通报是决定整个反应过程和消除污染效果的关键，因此须建立快速报警系统和通讯指挥联络系统，确定应急状态下的报警通讯方式、通知方式、事故上报机制等。</w:t>
      </w:r>
    </w:p>
    <w:p w14:paraId="6F2062ED" w14:textId="77777777" w:rsidR="00512662" w:rsidRPr="00BB5896" w:rsidRDefault="00512662" w:rsidP="00512662">
      <w:pPr>
        <w:spacing w:line="500" w:lineRule="exact"/>
        <w:ind w:firstLine="480"/>
        <w:rPr>
          <w:color w:val="000000" w:themeColor="text1"/>
        </w:rPr>
      </w:pPr>
      <w:r w:rsidRPr="00BB5896">
        <w:rPr>
          <w:color w:val="000000" w:themeColor="text1"/>
        </w:rPr>
        <w:t>码头应急指挥中心在接到报警信息后，应对现场事故信息进行收集，核实事故时间、地点和河道情况，污染源，事故原因（如碰撞、搁浅等），污染物种类和数量以及污染区域的描述等。</w:t>
      </w:r>
    </w:p>
    <w:p w14:paraId="48801F0D" w14:textId="77777777" w:rsidR="00512662" w:rsidRPr="00BB5896" w:rsidRDefault="00512662" w:rsidP="00512662">
      <w:pPr>
        <w:spacing w:line="500" w:lineRule="exact"/>
        <w:ind w:firstLine="480"/>
        <w:rPr>
          <w:color w:val="000000" w:themeColor="text1"/>
        </w:rPr>
      </w:pPr>
      <w:r w:rsidRPr="00BB5896">
        <w:rPr>
          <w:color w:val="000000" w:themeColor="text1"/>
        </w:rPr>
        <w:t>根据事故程度，本港应急指挥中心应及时将相关信息和动态，按上报机制逐级向市应急救援领导组、省应急工作领导小组等通报，做好相应的记录。</w:t>
      </w:r>
    </w:p>
    <w:p w14:paraId="04D6F802" w14:textId="52455C20"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）事故应急反应</w:t>
      </w:r>
    </w:p>
    <w:p w14:paraId="4401331C" w14:textId="77777777" w:rsidR="00512662" w:rsidRPr="00BB5896" w:rsidRDefault="00512662" w:rsidP="00512662">
      <w:pPr>
        <w:spacing w:line="500" w:lineRule="exact"/>
        <w:ind w:firstLine="480"/>
        <w:rPr>
          <w:color w:val="000000" w:themeColor="text1"/>
        </w:rPr>
      </w:pPr>
      <w:r w:rsidRPr="00BB5896">
        <w:rPr>
          <w:color w:val="000000" w:themeColor="text1"/>
        </w:rPr>
        <w:t>船舶发生污染水域事故，应当立即向最近海事管理机构（来宾市海事局武宣海事处）如实报告，同时按照污染事故应急计划的程序和要求，采取相应措施。</w:t>
      </w:r>
    </w:p>
    <w:p w14:paraId="7D128705" w14:textId="77777777" w:rsidR="00512662" w:rsidRPr="00BB5896" w:rsidRDefault="00512662" w:rsidP="00512662">
      <w:pPr>
        <w:spacing w:line="500" w:lineRule="exact"/>
        <w:ind w:firstLine="480"/>
        <w:rPr>
          <w:color w:val="000000" w:themeColor="text1"/>
        </w:rPr>
      </w:pPr>
      <w:r w:rsidRPr="00BB5896">
        <w:rPr>
          <w:color w:val="000000" w:themeColor="text1"/>
        </w:rPr>
        <w:t>在初始报告以后，船舶还应当根据事故的进展情况进一步作出补充报告。海事管理机构接到船舶污染事故的报告后，预计溢油漂移趋势及对黔江水质可能造成的影响，由其确认核实后按照污染事故应急计划的程序作出反应。</w:t>
      </w:r>
    </w:p>
    <w:p w14:paraId="4AD2C074" w14:textId="77777777" w:rsidR="00512662" w:rsidRPr="00BB5896" w:rsidRDefault="00512662" w:rsidP="00512662">
      <w:pPr>
        <w:spacing w:line="500" w:lineRule="exact"/>
        <w:ind w:firstLine="480"/>
        <w:rPr>
          <w:color w:val="000000" w:themeColor="text1"/>
        </w:rPr>
      </w:pPr>
      <w:r w:rsidRPr="00BB5896">
        <w:rPr>
          <w:color w:val="000000" w:themeColor="text1"/>
        </w:rPr>
        <w:lastRenderedPageBreak/>
        <w:t>反应内容包括：向上级主管部门以及与事故相关的货主、保险公司、海事、环保等部门报告</w:t>
      </w:r>
      <w:r w:rsidRPr="00BB5896">
        <w:rPr>
          <w:rFonts w:asciiTheme="minorEastAsia" w:eastAsiaTheme="minorEastAsia" w:hAnsiTheme="minorEastAsia"/>
          <w:color w:val="000000" w:themeColor="text1"/>
        </w:rPr>
        <w:t>(报告内容包括：时间、地点、船名、位置、水文情况、已经采取的措施、需要的援助等)</w:t>
      </w:r>
      <w:r w:rsidRPr="00BB5896">
        <w:rPr>
          <w:color w:val="000000" w:themeColor="text1"/>
        </w:rPr>
        <w:t>；采取应急措施，利用吸油毡</w:t>
      </w:r>
      <w:r w:rsidRPr="00BB5896">
        <w:rPr>
          <w:rFonts w:hint="eastAsia"/>
          <w:color w:val="000000" w:themeColor="text1"/>
        </w:rPr>
        <w:t>等进行</w:t>
      </w:r>
      <w:r w:rsidRPr="00BB5896">
        <w:rPr>
          <w:color w:val="000000" w:themeColor="text1"/>
        </w:rPr>
        <w:t>收油作业，当溢油经过围控和回收仍有部分漂移至航道岸边时，组织附近码头人员、外部协作单位并召集附近民众进行岸滩油污清除工作；同步进行溢油的监测和监视，控制其扩散面积</w:t>
      </w:r>
      <w:r w:rsidRPr="00BB5896">
        <w:rPr>
          <w:rFonts w:hint="eastAsia"/>
          <w:color w:val="000000" w:themeColor="text1"/>
        </w:rPr>
        <w:t>。</w:t>
      </w:r>
    </w:p>
    <w:p w14:paraId="2620B7F6" w14:textId="05FACC25"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5</w:t>
      </w:r>
      <w:r w:rsidRPr="00BB5896">
        <w:rPr>
          <w:rFonts w:hint="eastAsia"/>
          <w:b/>
          <w:bCs/>
          <w:color w:val="000000" w:themeColor="text1"/>
        </w:rPr>
        <w:t>）应急处置方案</w:t>
      </w:r>
    </w:p>
    <w:p w14:paraId="178AC1E4" w14:textId="77777777" w:rsidR="00512662" w:rsidRPr="00BB5896" w:rsidRDefault="00512662" w:rsidP="00512662">
      <w:pPr>
        <w:spacing w:line="500" w:lineRule="exact"/>
        <w:ind w:firstLine="480"/>
        <w:rPr>
          <w:color w:val="000000" w:themeColor="text1"/>
        </w:rPr>
      </w:pPr>
      <w:r w:rsidRPr="00BB5896">
        <w:rPr>
          <w:color w:val="000000" w:themeColor="text1"/>
        </w:rPr>
        <w:t>溢油泄漏事故一旦发生后，根据应急计划进行最初的应急反应后，还应根据溢出事故的具体情况，在现场指挥部的统一指挥下，组织调动人力物力，开展污染清除和生态恢复工作。</w:t>
      </w:r>
    </w:p>
    <w:p w14:paraId="413D1228" w14:textId="77777777" w:rsidR="00512662" w:rsidRPr="00BB5896" w:rsidRDefault="00512662" w:rsidP="00512662">
      <w:pPr>
        <w:spacing w:line="500" w:lineRule="exact"/>
        <w:ind w:firstLine="480"/>
        <w:rPr>
          <w:color w:val="000000" w:themeColor="text1"/>
        </w:rPr>
      </w:pPr>
      <w:r w:rsidRPr="00BB5896">
        <w:rPr>
          <w:color w:val="000000" w:themeColor="text1"/>
        </w:rPr>
        <w:t>一旦发生泄漏事故，围控设备、清污设备要尽快到达溢油现场。视事故情况对泄漏物采取相应的应急措施（如吸油毡回收溢油</w:t>
      </w:r>
      <w:r w:rsidRPr="00BB5896">
        <w:rPr>
          <w:rFonts w:hint="eastAsia"/>
          <w:color w:val="000000" w:themeColor="text1"/>
        </w:rPr>
        <w:t>，从而</w:t>
      </w:r>
      <w:r w:rsidRPr="00BB5896">
        <w:rPr>
          <w:color w:val="000000" w:themeColor="text1"/>
        </w:rPr>
        <w:t>阻止溢油进一步扩散等）。</w:t>
      </w:r>
    </w:p>
    <w:p w14:paraId="5EEE6990" w14:textId="77777777" w:rsidR="00512662" w:rsidRPr="00BB5896" w:rsidRDefault="00512662" w:rsidP="00512662">
      <w:pPr>
        <w:spacing w:line="500" w:lineRule="exact"/>
        <w:ind w:firstLine="480"/>
        <w:rPr>
          <w:color w:val="000000" w:themeColor="text1"/>
        </w:rPr>
      </w:pPr>
      <w:r w:rsidRPr="00BB5896">
        <w:rPr>
          <w:color w:val="000000" w:themeColor="text1"/>
        </w:rPr>
        <w:t>同时在采取应急措施的情况下还需注意以下几点：</w:t>
      </w:r>
    </w:p>
    <w:p w14:paraId="7B549BC4"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①</w:t>
      </w:r>
      <w:r w:rsidRPr="00BB5896">
        <w:rPr>
          <w:color w:val="000000" w:themeColor="text1"/>
        </w:rPr>
        <w:t xml:space="preserve"> </w:t>
      </w:r>
      <w:r w:rsidRPr="00BB5896">
        <w:rPr>
          <w:color w:val="000000" w:themeColor="text1"/>
        </w:rPr>
        <w:t>若本项目单位为第一发现人，应及时根据污染情况启动本项目应急预案，并根据应急响应条件及时采取行动；</w:t>
      </w:r>
    </w:p>
    <w:p w14:paraId="77E8A1F7"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②</w:t>
      </w:r>
      <w:r w:rsidRPr="00BB5896">
        <w:rPr>
          <w:color w:val="000000" w:themeColor="text1"/>
        </w:rPr>
        <w:t xml:space="preserve"> </w:t>
      </w:r>
      <w:r w:rsidRPr="00BB5896">
        <w:rPr>
          <w:color w:val="000000" w:themeColor="text1"/>
        </w:rPr>
        <w:t>及时通知市应急救援领导组及相关水产局、</w:t>
      </w:r>
      <w:r w:rsidRPr="00BB5896">
        <w:rPr>
          <w:rFonts w:hint="eastAsia"/>
          <w:color w:val="000000" w:themeColor="text1"/>
        </w:rPr>
        <w:t>生态环境局</w:t>
      </w:r>
      <w:r w:rsidRPr="00BB5896">
        <w:rPr>
          <w:color w:val="000000" w:themeColor="text1"/>
        </w:rPr>
        <w:t>和下游水厂，加强水质监测，保证用水安全；</w:t>
      </w:r>
    </w:p>
    <w:p w14:paraId="329A72FF"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③</w:t>
      </w:r>
      <w:r w:rsidRPr="00BB5896">
        <w:rPr>
          <w:color w:val="000000" w:themeColor="text1"/>
        </w:rPr>
        <w:t xml:space="preserve"> </w:t>
      </w:r>
      <w:r w:rsidRPr="00BB5896">
        <w:rPr>
          <w:color w:val="000000" w:themeColor="text1"/>
        </w:rPr>
        <w:t>根据事故规模，合理</w:t>
      </w:r>
      <w:r w:rsidRPr="00BB5896">
        <w:rPr>
          <w:rFonts w:hint="eastAsia"/>
          <w:color w:val="000000" w:themeColor="text1"/>
        </w:rPr>
        <w:t>使用吸油毡</w:t>
      </w:r>
      <w:r w:rsidRPr="00BB5896">
        <w:rPr>
          <w:color w:val="000000" w:themeColor="text1"/>
        </w:rPr>
        <w:t>，最低限度降低事故影响；</w:t>
      </w:r>
    </w:p>
    <w:p w14:paraId="6A3A7AA0"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④</w:t>
      </w:r>
      <w:r w:rsidRPr="00BB5896">
        <w:rPr>
          <w:color w:val="000000" w:themeColor="text1"/>
        </w:rPr>
        <w:t xml:space="preserve"> </w:t>
      </w:r>
      <w:r w:rsidRPr="00BB5896">
        <w:rPr>
          <w:color w:val="000000" w:themeColor="text1"/>
        </w:rPr>
        <w:t>加强与上级港区、区域内国家应急力量、社会应急力量的联动，建立应急体系的互助合作关系，增强事故发生内短时间调集互助资源的能力；</w:t>
      </w:r>
    </w:p>
    <w:p w14:paraId="607F2BBB"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⑤</w:t>
      </w:r>
      <w:r w:rsidRPr="00BB5896">
        <w:rPr>
          <w:color w:val="000000" w:themeColor="text1"/>
        </w:rPr>
        <w:t xml:space="preserve"> </w:t>
      </w:r>
      <w:r w:rsidRPr="00BB5896">
        <w:rPr>
          <w:color w:val="000000" w:themeColor="text1"/>
        </w:rPr>
        <w:t>积极配合海事部门、消防部门、公安部门等单位工作，做好应急预案的实施。</w:t>
      </w:r>
    </w:p>
    <w:p w14:paraId="09BD9C73"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⑥</w:t>
      </w:r>
      <w:r w:rsidRPr="00BB5896">
        <w:rPr>
          <w:color w:val="000000" w:themeColor="text1"/>
          <w:sz w:val="20"/>
          <w:szCs w:val="20"/>
          <w:shd w:val="clear" w:color="auto" w:fill="FFFFFF"/>
        </w:rPr>
        <w:t xml:space="preserve"> </w:t>
      </w:r>
      <w:r w:rsidRPr="00BB5896">
        <w:rPr>
          <w:color w:val="000000" w:themeColor="text1"/>
        </w:rPr>
        <w:t>发生溢油事故时应及时采取措施，切勿延误时间，以免对下游</w:t>
      </w:r>
      <w:r w:rsidRPr="00BB5896">
        <w:rPr>
          <w:rFonts w:hint="eastAsia"/>
          <w:color w:val="000000" w:themeColor="text1"/>
        </w:rPr>
        <w:t>3</w:t>
      </w:r>
      <w:r w:rsidRPr="00BB5896">
        <w:rPr>
          <w:color w:val="000000" w:themeColor="text1"/>
        </w:rPr>
        <w:t>.7 km</w:t>
      </w:r>
      <w:r w:rsidRPr="00BB5896">
        <w:rPr>
          <w:color w:val="000000" w:themeColor="text1"/>
        </w:rPr>
        <w:t>处的思姑滩鱼类索饵场、产卵场造成较大影响。</w:t>
      </w:r>
    </w:p>
    <w:p w14:paraId="4A279063"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⑦</w:t>
      </w:r>
      <w:r w:rsidRPr="00BB5896">
        <w:rPr>
          <w:color w:val="000000" w:themeColor="text1"/>
        </w:rPr>
        <w:t xml:space="preserve"> </w:t>
      </w:r>
      <w:r w:rsidRPr="00BB5896">
        <w:rPr>
          <w:color w:val="000000" w:themeColor="text1"/>
        </w:rPr>
        <w:t>参加清污的船艇及动力设备工具必须具备火星消除装置，防止清污作业产生火种，以免产生二次事故。</w:t>
      </w:r>
    </w:p>
    <w:p w14:paraId="6ADB1109"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⑧</w:t>
      </w:r>
      <w:r w:rsidRPr="00BB5896">
        <w:rPr>
          <w:color w:val="000000" w:themeColor="text1"/>
        </w:rPr>
        <w:t xml:space="preserve"> </w:t>
      </w:r>
      <w:r w:rsidRPr="00BB5896">
        <w:rPr>
          <w:color w:val="000000" w:themeColor="text1"/>
        </w:rPr>
        <w:t>在溢油的初期，是油气蒸发最大的阶段，在采取应急措施时，所有船舶、清污和救护人员应尽量处于浮油的上风，关闭船上不必要的进风口，消除所有可能的火源，采取措施防止易燃气体进入机舱处所。</w:t>
      </w:r>
      <w:r w:rsidRPr="00BB5896">
        <w:rPr>
          <w:color w:val="000000" w:themeColor="text1"/>
        </w:rPr>
        <w:t xml:space="preserve"> </w:t>
      </w:r>
    </w:p>
    <w:p w14:paraId="712975C3"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⑨</w:t>
      </w:r>
      <w:r w:rsidRPr="00BB5896">
        <w:rPr>
          <w:color w:val="000000" w:themeColor="text1"/>
          <w:sz w:val="20"/>
          <w:szCs w:val="20"/>
          <w:shd w:val="clear" w:color="auto" w:fill="FFFFFF"/>
        </w:rPr>
        <w:t xml:space="preserve"> </w:t>
      </w:r>
      <w:r w:rsidRPr="00BB5896">
        <w:rPr>
          <w:color w:val="000000" w:themeColor="text1"/>
        </w:rPr>
        <w:t>参加清污的船艇及动力设备工具必须具备火星消除装置，防止清污作业产生火</w:t>
      </w:r>
      <w:r w:rsidRPr="00BB5896">
        <w:rPr>
          <w:color w:val="000000" w:themeColor="text1"/>
        </w:rPr>
        <w:lastRenderedPageBreak/>
        <w:t>种，以免产生二次事故。同时现场指挥人员应密切注意浮油和清污作业的动态，制止在危险的条件下进行清污作业，以免发生人员损伤事故。</w:t>
      </w:r>
    </w:p>
    <w:p w14:paraId="5E979E78"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⑩</w:t>
      </w:r>
      <w:r w:rsidRPr="00BB5896">
        <w:rPr>
          <w:rFonts w:hint="eastAsia"/>
          <w:color w:val="000000" w:themeColor="text1"/>
        </w:rPr>
        <w:t xml:space="preserve"> </w:t>
      </w:r>
      <w:r w:rsidRPr="00BB5896">
        <w:rPr>
          <w:rFonts w:hint="eastAsia"/>
          <w:color w:val="000000" w:themeColor="text1"/>
        </w:rPr>
        <w:t>项目溢油处置回收完成后，应送来宾市海事局等主管机关认可的</w:t>
      </w:r>
      <w:r w:rsidRPr="00BB5896">
        <w:rPr>
          <w:color w:val="000000" w:themeColor="text1"/>
        </w:rPr>
        <w:t>油类废弃物回收单位回收</w:t>
      </w:r>
      <w:r w:rsidRPr="00BB5896">
        <w:rPr>
          <w:rFonts w:hint="eastAsia"/>
          <w:color w:val="000000" w:themeColor="text1"/>
        </w:rPr>
        <w:t>。</w:t>
      </w:r>
    </w:p>
    <w:p w14:paraId="31F878A9" w14:textId="0B53383D"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6</w:t>
      </w:r>
      <w:r w:rsidRPr="00BB5896">
        <w:rPr>
          <w:rFonts w:hint="eastAsia"/>
          <w:b/>
          <w:bCs/>
          <w:color w:val="000000" w:themeColor="text1"/>
        </w:rPr>
        <w:t>）与区域应急反应计划的衔接程序</w:t>
      </w:r>
    </w:p>
    <w:p w14:paraId="1F4F669F" w14:textId="77777777" w:rsidR="00512662" w:rsidRPr="00BB5896" w:rsidRDefault="00512662" w:rsidP="00512662">
      <w:pPr>
        <w:spacing w:line="500" w:lineRule="exact"/>
        <w:ind w:firstLine="480"/>
        <w:rPr>
          <w:color w:val="000000" w:themeColor="text1"/>
        </w:rPr>
      </w:pPr>
      <w:r w:rsidRPr="00BB5896">
        <w:rPr>
          <w:color w:val="000000" w:themeColor="text1"/>
        </w:rPr>
        <w:t>在发生可能影响到周边港口双方岸线的溢油事故时，应及时上报来宾市海事局</w:t>
      </w:r>
      <w:r w:rsidRPr="00BB5896">
        <w:rPr>
          <w:rFonts w:hint="eastAsia"/>
          <w:color w:val="000000" w:themeColor="text1"/>
        </w:rPr>
        <w:t>武宣</w:t>
      </w:r>
      <w:r w:rsidRPr="00BB5896">
        <w:rPr>
          <w:color w:val="000000" w:themeColor="text1"/>
        </w:rPr>
        <w:t>海事处，并联系有可能涉及影响的码头一起进行溢油应急措施。</w:t>
      </w:r>
    </w:p>
    <w:p w14:paraId="4420953D" w14:textId="12A12872" w:rsidR="00512662" w:rsidRPr="00BB5896" w:rsidRDefault="00512662" w:rsidP="00512662">
      <w:pPr>
        <w:spacing w:line="500" w:lineRule="exact"/>
        <w:ind w:firstLine="480"/>
        <w:rPr>
          <w:color w:val="000000" w:themeColor="text1"/>
        </w:rPr>
      </w:pPr>
      <w:r w:rsidRPr="00BB5896">
        <w:rPr>
          <w:color w:val="000000" w:themeColor="text1"/>
        </w:rPr>
        <w:t>由码头应急指挥中心迅速确定事故等级，由应急指挥中心总负责人做出请求区域协作的决策。请求区域协作时应优先考虑设备、人员到达灾区的时间、后勤保障及费用情况。</w:t>
      </w:r>
    </w:p>
    <w:p w14:paraId="4B995E4D" w14:textId="523B7A4C"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7</w:t>
      </w:r>
      <w:r w:rsidRPr="00BB5896">
        <w:rPr>
          <w:rFonts w:hint="eastAsia"/>
          <w:b/>
          <w:bCs/>
          <w:color w:val="000000" w:themeColor="text1"/>
        </w:rPr>
        <w:t>）应急关闭</w:t>
      </w:r>
    </w:p>
    <w:p w14:paraId="6B1AC2C4"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①</w:t>
      </w:r>
      <w:r w:rsidRPr="00BB5896">
        <w:rPr>
          <w:color w:val="000000" w:themeColor="text1"/>
        </w:rPr>
        <w:t xml:space="preserve"> </w:t>
      </w:r>
      <w:r w:rsidRPr="00BB5896">
        <w:rPr>
          <w:color w:val="000000" w:themeColor="text1"/>
        </w:rPr>
        <w:t>应急关闭条件</w:t>
      </w:r>
    </w:p>
    <w:p w14:paraId="7CAECDCA" w14:textId="77777777" w:rsidR="00512662" w:rsidRPr="00BB5896" w:rsidRDefault="00512662" w:rsidP="00512662">
      <w:pPr>
        <w:spacing w:line="500" w:lineRule="exact"/>
        <w:ind w:firstLine="480"/>
        <w:rPr>
          <w:color w:val="000000" w:themeColor="text1"/>
        </w:rPr>
      </w:pPr>
      <w:r w:rsidRPr="00BB5896">
        <w:rPr>
          <w:color w:val="000000" w:themeColor="text1"/>
        </w:rPr>
        <w:t>符合下列条件之一的，终止应急行动：事故现场得到控制，事故条件已经消除；事故所造成的危害已被彻底消除，无续发可能；事故现场的各种专业应急处置行动已无继续的必要；采取了必要的防护措施已能保证免受再次危害，并使事故可能引起的中长期影响趋于合理且尽量低的水平。</w:t>
      </w:r>
    </w:p>
    <w:p w14:paraId="5919B07F"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②</w:t>
      </w:r>
      <w:r w:rsidRPr="00BB5896">
        <w:rPr>
          <w:color w:val="000000" w:themeColor="text1"/>
        </w:rPr>
        <w:t xml:space="preserve"> </w:t>
      </w:r>
      <w:r w:rsidRPr="00BB5896">
        <w:rPr>
          <w:color w:val="000000" w:themeColor="text1"/>
        </w:rPr>
        <w:t>应急终止的程序</w:t>
      </w:r>
    </w:p>
    <w:p w14:paraId="4994EA8D" w14:textId="77777777" w:rsidR="00512662" w:rsidRPr="00BB5896" w:rsidRDefault="00512662" w:rsidP="00512662">
      <w:pPr>
        <w:spacing w:line="500" w:lineRule="exact"/>
        <w:ind w:firstLine="480"/>
        <w:rPr>
          <w:color w:val="000000" w:themeColor="text1"/>
        </w:rPr>
      </w:pPr>
      <w:r w:rsidRPr="00BB5896">
        <w:rPr>
          <w:color w:val="000000" w:themeColor="text1"/>
        </w:rPr>
        <w:t>现场应急指挥部视事件处置情况确认终止时机，提出应急结束的建议，报市、省应急指挥机构批准后，下达应急终止命令，则本项目应急随之终止。</w:t>
      </w:r>
    </w:p>
    <w:p w14:paraId="70F70B12"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③</w:t>
      </w:r>
      <w:r w:rsidRPr="00BB5896">
        <w:rPr>
          <w:color w:val="000000" w:themeColor="text1"/>
        </w:rPr>
        <w:t xml:space="preserve"> </w:t>
      </w:r>
      <w:r w:rsidRPr="00BB5896">
        <w:rPr>
          <w:color w:val="000000" w:themeColor="text1"/>
        </w:rPr>
        <w:t>应急终止后的行动</w:t>
      </w:r>
    </w:p>
    <w:p w14:paraId="5070A84D" w14:textId="77777777" w:rsidR="00512662" w:rsidRPr="00BB5896" w:rsidRDefault="00512662" w:rsidP="00512662">
      <w:pPr>
        <w:spacing w:line="500" w:lineRule="exact"/>
        <w:ind w:firstLine="480"/>
        <w:rPr>
          <w:color w:val="000000" w:themeColor="text1"/>
        </w:rPr>
      </w:pPr>
      <w:r w:rsidRPr="00BB5896">
        <w:rPr>
          <w:color w:val="000000" w:themeColor="text1"/>
        </w:rPr>
        <w:t>进行事故分析，查找事故原因，防止类似问题的重复出现。由总指挥负责组织参加应急行动的人员进行经验学习、指导环境应急队伍维护、保养应急仪器设备，使之始终保持良好的技术状态。</w:t>
      </w:r>
    </w:p>
    <w:p w14:paraId="0D0C7173" w14:textId="2C5AAB96"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8</w:t>
      </w:r>
      <w:r w:rsidRPr="00BB5896">
        <w:rPr>
          <w:rFonts w:hint="eastAsia"/>
          <w:b/>
          <w:bCs/>
          <w:color w:val="000000" w:themeColor="text1"/>
        </w:rPr>
        <w:t>）信息公开及后期处置</w:t>
      </w:r>
    </w:p>
    <w:p w14:paraId="3DA622B3" w14:textId="5D7CE5BD" w:rsidR="00512662" w:rsidRPr="00BB5896" w:rsidRDefault="00512662" w:rsidP="00512662">
      <w:pPr>
        <w:spacing w:line="500" w:lineRule="exact"/>
        <w:ind w:firstLine="480"/>
        <w:rPr>
          <w:color w:val="000000" w:themeColor="text1"/>
        </w:rPr>
      </w:pPr>
      <w:r w:rsidRPr="00BB5896">
        <w:rPr>
          <w:rFonts w:ascii="宋体" w:hAnsi="宋体" w:hint="eastAsia"/>
          <w:color w:val="000000" w:themeColor="text1"/>
        </w:rPr>
        <w:t xml:space="preserve">① </w:t>
      </w:r>
      <w:r w:rsidRPr="00BB5896">
        <w:rPr>
          <w:rFonts w:hint="eastAsia"/>
          <w:color w:val="000000" w:themeColor="text1"/>
        </w:rPr>
        <w:t>信息公开</w:t>
      </w:r>
    </w:p>
    <w:p w14:paraId="298E14A8" w14:textId="77777777" w:rsidR="00512662" w:rsidRPr="00BB5896" w:rsidRDefault="00512662" w:rsidP="00512662">
      <w:pPr>
        <w:spacing w:line="500" w:lineRule="exact"/>
        <w:ind w:firstLine="480"/>
        <w:rPr>
          <w:color w:val="000000" w:themeColor="text1"/>
        </w:rPr>
      </w:pPr>
      <w:r w:rsidRPr="00BB5896">
        <w:rPr>
          <w:rFonts w:hint="eastAsia"/>
          <w:color w:val="000000" w:themeColor="text1"/>
        </w:rPr>
        <w:t>在应急终止后相关单位应及时向有关新闻媒体和社会公众通报船舶溢油事故相关信息。</w:t>
      </w:r>
    </w:p>
    <w:p w14:paraId="4ABB2C86" w14:textId="0097E01A" w:rsidR="00512662" w:rsidRPr="00BB5896" w:rsidRDefault="00512662" w:rsidP="00512662">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后期处置</w:t>
      </w:r>
    </w:p>
    <w:p w14:paraId="0E6461A1" w14:textId="77777777" w:rsidR="00512662" w:rsidRPr="00BB5896" w:rsidRDefault="00512662" w:rsidP="00512662">
      <w:pPr>
        <w:spacing w:line="500" w:lineRule="exact"/>
        <w:ind w:firstLine="480"/>
        <w:rPr>
          <w:color w:val="000000" w:themeColor="text1"/>
        </w:rPr>
      </w:pPr>
      <w:r w:rsidRPr="00BB5896">
        <w:rPr>
          <w:color w:val="000000" w:themeColor="text1"/>
        </w:rPr>
        <w:lastRenderedPageBreak/>
        <w:t>事故处理完毕后，肇事单位或船主应将事故原因、溢油量、污染清除处理过程、污染范围和影响程度，书面报告地方海事局、</w:t>
      </w:r>
      <w:r w:rsidRPr="00BB5896">
        <w:rPr>
          <w:rFonts w:hint="eastAsia"/>
          <w:color w:val="000000" w:themeColor="text1"/>
        </w:rPr>
        <w:t>生态环境局</w:t>
      </w:r>
      <w:r w:rsidRPr="00BB5896">
        <w:rPr>
          <w:color w:val="000000" w:themeColor="text1"/>
        </w:rPr>
        <w:t>，由海事局、</w:t>
      </w:r>
      <w:r w:rsidRPr="00BB5896">
        <w:rPr>
          <w:rFonts w:hint="eastAsia"/>
          <w:color w:val="000000" w:themeColor="text1"/>
        </w:rPr>
        <w:t>生态环境</w:t>
      </w:r>
      <w:r w:rsidRPr="00BB5896">
        <w:rPr>
          <w:color w:val="000000" w:themeColor="text1"/>
        </w:rPr>
        <w:t>局等部门组织调查，按实际情况确定由事故溢油造成受损失的赔偿费用，经法院最终裁决后，给予经济赔偿。</w:t>
      </w:r>
    </w:p>
    <w:p w14:paraId="09A7F310" w14:textId="00332756" w:rsidR="00512662" w:rsidRPr="00BB5896" w:rsidRDefault="00512662" w:rsidP="00512662">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9</w:t>
      </w:r>
      <w:r w:rsidRPr="00BB5896">
        <w:rPr>
          <w:rFonts w:hint="eastAsia"/>
          <w:b/>
          <w:bCs/>
          <w:color w:val="000000" w:themeColor="text1"/>
        </w:rPr>
        <w:t>）应急管理</w:t>
      </w:r>
    </w:p>
    <w:p w14:paraId="750BC975" w14:textId="16667F9B" w:rsidR="00512662" w:rsidRPr="00BB5896" w:rsidRDefault="00512662" w:rsidP="00512662">
      <w:pPr>
        <w:spacing w:line="500" w:lineRule="exact"/>
        <w:ind w:firstLine="480"/>
        <w:rPr>
          <w:color w:val="000000" w:themeColor="text1"/>
        </w:rPr>
      </w:pPr>
      <w:r w:rsidRPr="00BB5896">
        <w:rPr>
          <w:rFonts w:ascii="宋体" w:hAnsi="宋体" w:hint="eastAsia"/>
          <w:color w:val="000000" w:themeColor="text1"/>
        </w:rPr>
        <w:t xml:space="preserve">① </w:t>
      </w:r>
      <w:r w:rsidRPr="00BB5896">
        <w:rPr>
          <w:color w:val="000000" w:themeColor="text1"/>
        </w:rPr>
        <w:t>应急培训计划</w:t>
      </w:r>
    </w:p>
    <w:p w14:paraId="603C9233" w14:textId="77777777" w:rsidR="00512662" w:rsidRPr="00BB5896" w:rsidRDefault="00512662" w:rsidP="00512662">
      <w:pPr>
        <w:spacing w:line="500" w:lineRule="exact"/>
        <w:ind w:firstLine="480"/>
        <w:rPr>
          <w:color w:val="000000" w:themeColor="text1"/>
        </w:rPr>
      </w:pPr>
      <w:r w:rsidRPr="00BB5896">
        <w:rPr>
          <w:color w:val="000000" w:themeColor="text1"/>
        </w:rPr>
        <w:t>为了确保应急计划的有效性和可操作性，必须预先对计划中所涉及的人员、设备器材进行训练和维护</w:t>
      </w:r>
      <w:r w:rsidRPr="00BB5896">
        <w:rPr>
          <w:color w:val="000000" w:themeColor="text1"/>
        </w:rPr>
        <w:t>+</w:t>
      </w:r>
      <w:r w:rsidRPr="00BB5896">
        <w:rPr>
          <w:color w:val="000000" w:themeColor="text1"/>
        </w:rPr>
        <w:t>保养，使参加应急行动的每一个人都能做到应知应会、熟练掌握。</w:t>
      </w:r>
    </w:p>
    <w:p w14:paraId="0EC1A2BF" w14:textId="77777777" w:rsidR="00512662" w:rsidRPr="00BB5896" w:rsidRDefault="00512662" w:rsidP="00512662">
      <w:pPr>
        <w:spacing w:line="500" w:lineRule="exact"/>
        <w:ind w:firstLine="480"/>
        <w:rPr>
          <w:color w:val="000000" w:themeColor="text1"/>
        </w:rPr>
      </w:pPr>
      <w:r w:rsidRPr="00BB5896">
        <w:rPr>
          <w:color w:val="000000" w:themeColor="text1"/>
        </w:rPr>
        <w:t>每年定期组织应急人员培训，使受培训人员能掌握使用和维护、保养各种应急设备和器材，并具有在指挥人员指导下完成应急反应的能力。</w:t>
      </w:r>
    </w:p>
    <w:p w14:paraId="358D224C" w14:textId="77777777" w:rsidR="00512662" w:rsidRPr="00BB5896" w:rsidRDefault="00512662" w:rsidP="00512662">
      <w:pPr>
        <w:spacing w:line="500" w:lineRule="exact"/>
        <w:ind w:firstLine="480"/>
        <w:rPr>
          <w:color w:val="000000" w:themeColor="text1"/>
        </w:rPr>
      </w:pPr>
      <w:r w:rsidRPr="00BB5896">
        <w:rPr>
          <w:color w:val="000000" w:themeColor="text1"/>
        </w:rPr>
        <w:t>每</w:t>
      </w:r>
      <w:r w:rsidRPr="00BB5896">
        <w:rPr>
          <w:color w:val="000000" w:themeColor="text1"/>
        </w:rPr>
        <w:t>1</w:t>
      </w:r>
      <w:r w:rsidRPr="00BB5896">
        <w:rPr>
          <w:color w:val="000000" w:themeColor="text1"/>
        </w:rPr>
        <w:t>～</w:t>
      </w:r>
      <w:r w:rsidRPr="00BB5896">
        <w:rPr>
          <w:color w:val="000000" w:themeColor="text1"/>
        </w:rPr>
        <w:t>2</w:t>
      </w:r>
      <w:r w:rsidRPr="00BB5896">
        <w:rPr>
          <w:color w:val="000000" w:themeColor="text1"/>
        </w:rPr>
        <w:t>年进行一次应急演习，在模拟的事故状态下，检查应急机构，应急队伍，应急设备和器材，应急通讯等各方面的实战船能力。通过演习，发现工作中薄弱环节，并修改、完善应急计划。</w:t>
      </w:r>
    </w:p>
    <w:p w14:paraId="02699E32" w14:textId="6DEBE6AC" w:rsidR="00512662" w:rsidRPr="00BB5896" w:rsidRDefault="00512662" w:rsidP="00512662">
      <w:pPr>
        <w:spacing w:line="500" w:lineRule="exact"/>
        <w:ind w:firstLine="480"/>
        <w:rPr>
          <w:color w:val="000000" w:themeColor="text1"/>
        </w:rPr>
      </w:pPr>
      <w:r w:rsidRPr="00BB5896">
        <w:rPr>
          <w:rFonts w:ascii="宋体" w:hAnsi="宋体" w:hint="eastAsia"/>
          <w:color w:val="000000" w:themeColor="text1"/>
        </w:rPr>
        <w:t xml:space="preserve">② </w:t>
      </w:r>
      <w:r w:rsidRPr="00BB5896">
        <w:rPr>
          <w:color w:val="000000" w:themeColor="text1"/>
        </w:rPr>
        <w:t>演习</w:t>
      </w:r>
    </w:p>
    <w:p w14:paraId="28E69CD0" w14:textId="77777777" w:rsidR="00512662" w:rsidRPr="00BB5896" w:rsidRDefault="00512662" w:rsidP="00512662">
      <w:pPr>
        <w:spacing w:line="500" w:lineRule="exact"/>
        <w:ind w:firstLine="480"/>
        <w:rPr>
          <w:color w:val="000000" w:themeColor="text1"/>
        </w:rPr>
      </w:pPr>
      <w:r w:rsidRPr="00BB5896">
        <w:rPr>
          <w:color w:val="000000" w:themeColor="text1"/>
        </w:rPr>
        <w:t>为了提高应对水上突发事件的应急处置水平和应急指挥能力，增强应急队伍应急处置和安全保护技能，加强各应急救助单位之间的配合与沟通，检验参与单位应急能力，建设应适时组织举办综合演习。</w:t>
      </w:r>
      <w:r w:rsidRPr="00BB5896">
        <w:rPr>
          <w:color w:val="000000" w:themeColor="text1"/>
        </w:rPr>
        <w:t xml:space="preserve"> </w:t>
      </w:r>
    </w:p>
    <w:p w14:paraId="321A9754" w14:textId="77777777" w:rsidR="00512662" w:rsidRPr="00BB5896" w:rsidRDefault="00512662" w:rsidP="00512662">
      <w:pPr>
        <w:spacing w:line="500" w:lineRule="exact"/>
        <w:ind w:firstLine="480"/>
        <w:rPr>
          <w:color w:val="000000" w:themeColor="text1"/>
        </w:rPr>
      </w:pPr>
      <w:r w:rsidRPr="00BB5896">
        <w:rPr>
          <w:color w:val="000000" w:themeColor="text1"/>
        </w:rPr>
        <w:t>具体要求如下：</w:t>
      </w:r>
    </w:p>
    <w:p w14:paraId="412C5219" w14:textId="0DFD4900" w:rsidR="00512662" w:rsidRPr="00BB5896" w:rsidRDefault="00512662" w:rsidP="00512662">
      <w:pPr>
        <w:spacing w:line="500" w:lineRule="exact"/>
        <w:ind w:firstLine="480"/>
        <w:rPr>
          <w:color w:val="000000" w:themeColor="text1"/>
        </w:rPr>
      </w:pPr>
      <w:r w:rsidRPr="00BB5896">
        <w:rPr>
          <w:rFonts w:ascii="宋体" w:hAnsi="宋体"/>
          <w:color w:val="000000" w:themeColor="text1"/>
        </w:rPr>
        <w:t>建设单位在有条件的情况下应每年举行一次溢油事故演习，以检验应急措施的各种环节是否快速、有效。</w:t>
      </w:r>
    </w:p>
    <w:p w14:paraId="5C566817" w14:textId="45AC53FD" w:rsidR="00512662" w:rsidRPr="00BB5896" w:rsidRDefault="00512662" w:rsidP="00512662">
      <w:pPr>
        <w:spacing w:line="500" w:lineRule="exact"/>
        <w:ind w:firstLine="480"/>
        <w:rPr>
          <w:color w:val="000000" w:themeColor="text1"/>
        </w:rPr>
      </w:pPr>
      <w:r w:rsidRPr="00BB5896">
        <w:rPr>
          <w:rFonts w:ascii="宋体" w:hAnsi="宋体"/>
          <w:color w:val="000000" w:themeColor="text1"/>
        </w:rPr>
        <w:t>演习前成立的项目的安全部应做好演习方案。</w:t>
      </w:r>
    </w:p>
    <w:p w14:paraId="79E4207B" w14:textId="7261CFFE" w:rsidR="00512662" w:rsidRPr="00BB5896" w:rsidRDefault="00512662" w:rsidP="00512662">
      <w:pPr>
        <w:spacing w:line="500" w:lineRule="exact"/>
        <w:ind w:firstLine="480"/>
        <w:rPr>
          <w:color w:val="000000" w:themeColor="text1"/>
        </w:rPr>
      </w:pPr>
      <w:r w:rsidRPr="00BB5896">
        <w:rPr>
          <w:rFonts w:ascii="宋体" w:hAnsi="宋体" w:hint="eastAsia"/>
          <w:color w:val="000000" w:themeColor="text1"/>
        </w:rPr>
        <w:t xml:space="preserve">③ </w:t>
      </w:r>
      <w:r w:rsidRPr="00BB5896">
        <w:rPr>
          <w:rFonts w:ascii="宋体" w:hAnsi="宋体"/>
          <w:color w:val="000000" w:themeColor="text1"/>
        </w:rPr>
        <w:t>定期检查</w:t>
      </w:r>
    </w:p>
    <w:p w14:paraId="3FBEFEA0" w14:textId="77777777" w:rsidR="00512662" w:rsidRPr="00BB5896" w:rsidRDefault="00512662" w:rsidP="00512662">
      <w:pPr>
        <w:spacing w:line="500" w:lineRule="exact"/>
        <w:ind w:firstLine="480"/>
        <w:rPr>
          <w:color w:val="000000" w:themeColor="text1"/>
        </w:rPr>
      </w:pPr>
      <w:r w:rsidRPr="00BB5896">
        <w:rPr>
          <w:rFonts w:ascii="宋体" w:hAnsi="宋体"/>
          <w:color w:val="000000" w:themeColor="text1"/>
        </w:rPr>
        <w:t>应急计划</w:t>
      </w:r>
      <w:r w:rsidRPr="00BB5896">
        <w:rPr>
          <w:rFonts w:ascii="宋体" w:hAnsi="宋体" w:hint="eastAsia"/>
          <w:color w:val="000000" w:themeColor="text1"/>
        </w:rPr>
        <w:t>应</w:t>
      </w:r>
      <w:r w:rsidRPr="00BB5896">
        <w:rPr>
          <w:rFonts w:ascii="宋体" w:hAnsi="宋体"/>
          <w:color w:val="000000" w:themeColor="text1"/>
        </w:rPr>
        <w:t>保证相关人员人手一册，并且每年进行一次计划检查，及时对应急组织指挥机构成员及其联系方式进行修改更新。</w:t>
      </w:r>
      <w:r w:rsidRPr="00BB5896">
        <w:rPr>
          <w:color w:val="000000" w:themeColor="text1"/>
        </w:rPr>
        <w:t xml:space="preserve"> </w:t>
      </w:r>
    </w:p>
    <w:p w14:paraId="40DC189E" w14:textId="7A3EC281" w:rsidR="00980FB8" w:rsidRPr="00BB5896" w:rsidRDefault="00980FB8" w:rsidP="00246200">
      <w:pPr>
        <w:pStyle w:val="02"/>
        <w:keepNext w:val="0"/>
        <w:keepLines w:val="0"/>
        <w:spacing w:beforeLines="50" w:before="163" w:afterLines="50" w:after="163" w:line="500" w:lineRule="exact"/>
        <w:ind w:leftChars="-40" w:left="-85" w:hangingChars="4" w:hanging="11"/>
        <w:rPr>
          <w:color w:val="000000" w:themeColor="text1"/>
        </w:rPr>
      </w:pPr>
      <w:bookmarkStart w:id="130" w:name="_Toc88567984"/>
      <w:r w:rsidRPr="00BB5896">
        <w:rPr>
          <w:rFonts w:hint="eastAsia"/>
          <w:color w:val="000000" w:themeColor="text1"/>
        </w:rPr>
        <w:t>5</w:t>
      </w:r>
      <w:r w:rsidRPr="00BB5896">
        <w:rPr>
          <w:color w:val="000000" w:themeColor="text1"/>
        </w:rPr>
        <w:t>.</w:t>
      </w:r>
      <w:r w:rsidR="00246200" w:rsidRPr="00BB5896">
        <w:rPr>
          <w:color w:val="000000" w:themeColor="text1"/>
        </w:rPr>
        <w:t>3</w:t>
      </w:r>
      <w:r w:rsidRPr="00BB5896">
        <w:rPr>
          <w:color w:val="000000" w:themeColor="text1"/>
        </w:rPr>
        <w:t xml:space="preserve"> </w:t>
      </w:r>
      <w:r w:rsidRPr="00BB5896">
        <w:rPr>
          <w:color w:val="000000" w:themeColor="text1"/>
        </w:rPr>
        <w:t>环境保护措施可行性论证</w:t>
      </w:r>
      <w:bookmarkEnd w:id="130"/>
    </w:p>
    <w:p w14:paraId="732DC046" w14:textId="1228A1D0" w:rsidR="00246200" w:rsidRPr="00BB5896" w:rsidRDefault="00246200" w:rsidP="00246200">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3.1</w:t>
      </w:r>
      <w:r w:rsidRPr="00BB5896">
        <w:rPr>
          <w:color w:val="000000" w:themeColor="text1"/>
        </w:rPr>
        <w:t xml:space="preserve"> </w:t>
      </w:r>
      <w:r w:rsidRPr="00BB5896">
        <w:rPr>
          <w:rFonts w:hint="eastAsia"/>
          <w:color w:val="000000" w:themeColor="text1"/>
        </w:rPr>
        <w:t>大气环境保护措施及其可行性论证</w:t>
      </w:r>
    </w:p>
    <w:p w14:paraId="2AAAC7C6" w14:textId="657C53DD" w:rsidR="00593CBB" w:rsidRPr="00BB5896" w:rsidRDefault="00593CBB" w:rsidP="00593CBB">
      <w:pPr>
        <w:pStyle w:val="04"/>
        <w:spacing w:beforeLines="50" w:before="163" w:afterLines="50" w:after="163" w:line="500" w:lineRule="exact"/>
        <w:ind w:left="862" w:hanging="862"/>
        <w:rPr>
          <w:color w:val="000000" w:themeColor="text1"/>
        </w:rPr>
      </w:pPr>
      <w:r w:rsidRPr="00BB5896">
        <w:rPr>
          <w:rFonts w:hint="eastAsia"/>
          <w:color w:val="000000" w:themeColor="text1"/>
        </w:rPr>
        <w:lastRenderedPageBreak/>
        <w:t>5.3.1</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施工期</w:t>
      </w:r>
    </w:p>
    <w:p w14:paraId="47D39459" w14:textId="2ACFB6E8" w:rsidR="00EE703A" w:rsidRPr="00BB5896" w:rsidRDefault="00EE703A" w:rsidP="00EE703A">
      <w:pPr>
        <w:spacing w:line="500" w:lineRule="exact"/>
        <w:ind w:firstLine="480"/>
        <w:rPr>
          <w:color w:val="000000" w:themeColor="text1"/>
        </w:rPr>
      </w:pPr>
      <w:r w:rsidRPr="00BB5896">
        <w:rPr>
          <w:rFonts w:hint="eastAsia"/>
          <w:color w:val="000000" w:themeColor="text1"/>
        </w:rPr>
        <w:t>针对施工期期间产生的大气污染，拟通过采用一系列的环保措施来减轻对周边大气环境的影响。</w:t>
      </w:r>
    </w:p>
    <w:p w14:paraId="6EA9DC86" w14:textId="33D27C67" w:rsidR="00EE703A" w:rsidRPr="00BB5896" w:rsidRDefault="00EE703A" w:rsidP="00EE703A">
      <w:pPr>
        <w:spacing w:line="500" w:lineRule="exact"/>
        <w:ind w:firstLine="480"/>
        <w:rPr>
          <w:color w:val="000000" w:themeColor="text1"/>
        </w:rPr>
      </w:pPr>
      <w:r w:rsidRPr="00BB5896">
        <w:rPr>
          <w:rFonts w:hint="eastAsia"/>
          <w:color w:val="000000" w:themeColor="text1"/>
        </w:rPr>
        <w:t>施工期期间大气环境保护措施的经济技术可行性分析见下表</w:t>
      </w:r>
      <w:r w:rsidRPr="00BB5896">
        <w:rPr>
          <w:rFonts w:hint="eastAsia"/>
          <w:color w:val="000000" w:themeColor="text1"/>
        </w:rPr>
        <w:t>5.</w:t>
      </w:r>
      <w:r w:rsidR="00B205CF" w:rsidRPr="00BB5896">
        <w:rPr>
          <w:rFonts w:hint="eastAsia"/>
          <w:color w:val="000000" w:themeColor="text1"/>
        </w:rPr>
        <w:t>3.1-1</w:t>
      </w:r>
      <w:r w:rsidRPr="00BB5896">
        <w:rPr>
          <w:rFonts w:hint="eastAsia"/>
          <w:color w:val="000000" w:themeColor="text1"/>
        </w:rPr>
        <w:t>。</w:t>
      </w:r>
    </w:p>
    <w:p w14:paraId="2DE99EF7" w14:textId="2BC47381" w:rsidR="00EE703A" w:rsidRPr="00BB5896" w:rsidRDefault="00EE703A" w:rsidP="00A84F55">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5.</w:t>
      </w:r>
      <w:r w:rsidR="00B205CF" w:rsidRPr="00BB5896">
        <w:rPr>
          <w:rFonts w:eastAsia="宋体" w:hAnsi="宋体" w:hint="eastAsia"/>
          <w:b/>
          <w:color w:val="000000" w:themeColor="text1"/>
        </w:rPr>
        <w:t>3.1-1</w:t>
      </w:r>
      <w:r w:rsidRPr="00BB5896">
        <w:rPr>
          <w:rFonts w:eastAsia="宋体" w:hAnsi="宋体"/>
          <w:b/>
          <w:color w:val="000000" w:themeColor="text1"/>
        </w:rPr>
        <w:t xml:space="preserve"> </w:t>
      </w:r>
      <w:r w:rsidRPr="00BB5896">
        <w:rPr>
          <w:rFonts w:eastAsia="宋体" w:hAnsi="宋体" w:hint="eastAsia"/>
          <w:b/>
          <w:color w:val="000000" w:themeColor="text1"/>
        </w:rPr>
        <w:t>施工期大气环境保护措施经济技术可行性分析</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418"/>
        <w:gridCol w:w="711"/>
        <w:gridCol w:w="1134"/>
        <w:gridCol w:w="1558"/>
        <w:gridCol w:w="1690"/>
      </w:tblGrid>
      <w:tr w:rsidR="00BB5896" w:rsidRPr="00BB5896" w14:paraId="79035A91" w14:textId="77777777" w:rsidTr="001533C2">
        <w:trPr>
          <w:cantSplit/>
          <w:trHeight w:val="340"/>
          <w:jc w:val="center"/>
        </w:trPr>
        <w:tc>
          <w:tcPr>
            <w:tcW w:w="921" w:type="pct"/>
            <w:vAlign w:val="center"/>
            <w:hideMark/>
          </w:tcPr>
          <w:p w14:paraId="76844464"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产污环节</w:t>
            </w:r>
          </w:p>
        </w:tc>
        <w:tc>
          <w:tcPr>
            <w:tcW w:w="1313" w:type="pct"/>
            <w:vAlign w:val="center"/>
            <w:hideMark/>
          </w:tcPr>
          <w:p w14:paraId="4B40A84A"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相应措施</w:t>
            </w:r>
          </w:p>
        </w:tc>
        <w:tc>
          <w:tcPr>
            <w:tcW w:w="386" w:type="pct"/>
            <w:vAlign w:val="center"/>
            <w:hideMark/>
          </w:tcPr>
          <w:p w14:paraId="0A84F162"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投资</w:t>
            </w:r>
          </w:p>
        </w:tc>
        <w:tc>
          <w:tcPr>
            <w:tcW w:w="616" w:type="pct"/>
            <w:vAlign w:val="center"/>
            <w:hideMark/>
          </w:tcPr>
          <w:p w14:paraId="292CEF8E"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工艺</w:t>
            </w:r>
          </w:p>
        </w:tc>
        <w:tc>
          <w:tcPr>
            <w:tcW w:w="846" w:type="pct"/>
            <w:vAlign w:val="center"/>
          </w:tcPr>
          <w:p w14:paraId="3BEEE1D8"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原理</w:t>
            </w:r>
          </w:p>
        </w:tc>
        <w:tc>
          <w:tcPr>
            <w:tcW w:w="918" w:type="pct"/>
            <w:vAlign w:val="center"/>
          </w:tcPr>
          <w:p w14:paraId="565AEB57"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结论</w:t>
            </w:r>
          </w:p>
        </w:tc>
      </w:tr>
      <w:tr w:rsidR="00BB5896" w:rsidRPr="00BB5896" w14:paraId="2F251C36" w14:textId="77777777" w:rsidTr="001533C2">
        <w:trPr>
          <w:cantSplit/>
          <w:trHeight w:val="340"/>
          <w:jc w:val="center"/>
        </w:trPr>
        <w:tc>
          <w:tcPr>
            <w:tcW w:w="921" w:type="pct"/>
            <w:vAlign w:val="center"/>
          </w:tcPr>
          <w:p w14:paraId="10B67772"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施工扬尘</w:t>
            </w:r>
          </w:p>
        </w:tc>
        <w:tc>
          <w:tcPr>
            <w:tcW w:w="1313" w:type="pct"/>
            <w:vAlign w:val="center"/>
          </w:tcPr>
          <w:p w14:paraId="4311132D" w14:textId="1BA4510B"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洒水、堆垛覆盖</w:t>
            </w:r>
            <w:r w:rsidR="00F77061" w:rsidRPr="00BB5896">
              <w:rPr>
                <w:rFonts w:hint="eastAsia"/>
                <w:color w:val="000000" w:themeColor="text1"/>
              </w:rPr>
              <w:t>等</w:t>
            </w:r>
          </w:p>
        </w:tc>
        <w:tc>
          <w:tcPr>
            <w:tcW w:w="386" w:type="pct"/>
            <w:vAlign w:val="center"/>
          </w:tcPr>
          <w:p w14:paraId="0119791F"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较低</w:t>
            </w:r>
          </w:p>
        </w:tc>
        <w:tc>
          <w:tcPr>
            <w:tcW w:w="616" w:type="pct"/>
            <w:vAlign w:val="center"/>
          </w:tcPr>
          <w:p w14:paraId="49485096"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难度简单技术成熟</w:t>
            </w:r>
          </w:p>
        </w:tc>
        <w:tc>
          <w:tcPr>
            <w:tcW w:w="846" w:type="pct"/>
            <w:vAlign w:val="center"/>
          </w:tcPr>
          <w:p w14:paraId="7648586A" w14:textId="77777777"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使扬尘较难逸散及快速沉降</w:t>
            </w:r>
          </w:p>
        </w:tc>
        <w:tc>
          <w:tcPr>
            <w:tcW w:w="918" w:type="pct"/>
            <w:vAlign w:val="center"/>
          </w:tcPr>
          <w:p w14:paraId="5074E294" w14:textId="77777777"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r w:rsidR="00BB5896" w:rsidRPr="00BB5896" w14:paraId="317221A9" w14:textId="77777777" w:rsidTr="001533C2">
        <w:trPr>
          <w:cantSplit/>
          <w:trHeight w:val="340"/>
          <w:jc w:val="center"/>
        </w:trPr>
        <w:tc>
          <w:tcPr>
            <w:tcW w:w="921" w:type="pct"/>
            <w:vAlign w:val="center"/>
          </w:tcPr>
          <w:p w14:paraId="3DB8124B"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道路扬尘</w:t>
            </w:r>
          </w:p>
        </w:tc>
        <w:tc>
          <w:tcPr>
            <w:tcW w:w="1313" w:type="pct"/>
            <w:vAlign w:val="center"/>
          </w:tcPr>
          <w:p w14:paraId="59A29672" w14:textId="797BA88A"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施工车辆车厢封闭或者覆盖、进出场地冲洗轮胎及</w:t>
            </w:r>
            <w:r w:rsidR="00E8201B" w:rsidRPr="00BB5896">
              <w:rPr>
                <w:rFonts w:hint="eastAsia"/>
                <w:color w:val="000000" w:themeColor="text1"/>
              </w:rPr>
              <w:t>车厢</w:t>
            </w:r>
            <w:r w:rsidRPr="00BB5896">
              <w:rPr>
                <w:rFonts w:hint="eastAsia"/>
                <w:color w:val="000000" w:themeColor="text1"/>
              </w:rPr>
              <w:t>两侧</w:t>
            </w:r>
            <w:r w:rsidR="00F77061" w:rsidRPr="00BB5896">
              <w:rPr>
                <w:rFonts w:hint="eastAsia"/>
                <w:color w:val="000000" w:themeColor="text1"/>
              </w:rPr>
              <w:t>等</w:t>
            </w:r>
          </w:p>
        </w:tc>
        <w:tc>
          <w:tcPr>
            <w:tcW w:w="386" w:type="pct"/>
            <w:vAlign w:val="center"/>
          </w:tcPr>
          <w:p w14:paraId="4D726D07"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16" w:type="pct"/>
            <w:vAlign w:val="center"/>
          </w:tcPr>
          <w:p w14:paraId="39CD88AC"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难度一般技术成熟</w:t>
            </w:r>
          </w:p>
        </w:tc>
        <w:tc>
          <w:tcPr>
            <w:tcW w:w="846" w:type="pct"/>
            <w:vAlign w:val="center"/>
          </w:tcPr>
          <w:p w14:paraId="1D01143D" w14:textId="77777777"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减少车辆带尘上路，从而减少道路扬尘</w:t>
            </w:r>
          </w:p>
        </w:tc>
        <w:tc>
          <w:tcPr>
            <w:tcW w:w="918" w:type="pct"/>
            <w:vAlign w:val="center"/>
          </w:tcPr>
          <w:p w14:paraId="4D723543" w14:textId="77777777"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r w:rsidR="00BB5896" w:rsidRPr="00BB5896" w14:paraId="4369DB0B" w14:textId="77777777" w:rsidTr="001533C2">
        <w:trPr>
          <w:cantSplit/>
          <w:trHeight w:val="340"/>
          <w:jc w:val="center"/>
        </w:trPr>
        <w:tc>
          <w:tcPr>
            <w:tcW w:w="921" w:type="pct"/>
            <w:vAlign w:val="center"/>
          </w:tcPr>
          <w:p w14:paraId="02820D77" w14:textId="6529EEE0"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施工作业机械、船舶以及车辆等</w:t>
            </w:r>
            <w:r w:rsidR="008A74D7" w:rsidRPr="00BB5896">
              <w:rPr>
                <w:rFonts w:hint="eastAsia"/>
                <w:color w:val="000000" w:themeColor="text1"/>
              </w:rPr>
              <w:t>燃油废气</w:t>
            </w:r>
          </w:p>
        </w:tc>
        <w:tc>
          <w:tcPr>
            <w:tcW w:w="1313" w:type="pct"/>
            <w:vAlign w:val="center"/>
          </w:tcPr>
          <w:p w14:paraId="524B4321" w14:textId="340ADDE9"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定期维修保养</w:t>
            </w:r>
            <w:r w:rsidR="006A2E86" w:rsidRPr="00BB5896">
              <w:rPr>
                <w:rFonts w:hint="eastAsia"/>
                <w:color w:val="000000" w:themeColor="text1"/>
              </w:rPr>
              <w:t>、</w:t>
            </w:r>
            <w:r w:rsidRPr="00BB5896">
              <w:rPr>
                <w:rFonts w:hint="eastAsia"/>
                <w:color w:val="000000" w:themeColor="text1"/>
              </w:rPr>
              <w:t>禁止使用报废施工作业机械</w:t>
            </w:r>
            <w:r w:rsidR="006A2E86" w:rsidRPr="00BB5896">
              <w:rPr>
                <w:rFonts w:hint="eastAsia"/>
                <w:color w:val="000000" w:themeColor="text1"/>
              </w:rPr>
              <w:t>、禁止超载及减速行驶等</w:t>
            </w:r>
          </w:p>
        </w:tc>
        <w:tc>
          <w:tcPr>
            <w:tcW w:w="386" w:type="pct"/>
            <w:vAlign w:val="center"/>
          </w:tcPr>
          <w:p w14:paraId="2C5B2BF9"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16" w:type="pct"/>
            <w:vAlign w:val="center"/>
          </w:tcPr>
          <w:p w14:paraId="40B2B7EA"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46" w:type="pct"/>
            <w:vAlign w:val="center"/>
          </w:tcPr>
          <w:p w14:paraId="23465849" w14:textId="77777777" w:rsidR="00EE703A" w:rsidRPr="00BB5896" w:rsidRDefault="00EE703A" w:rsidP="00EE703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918" w:type="pct"/>
            <w:vAlign w:val="center"/>
          </w:tcPr>
          <w:p w14:paraId="5CB5BEE9" w14:textId="77777777" w:rsidR="00EE703A" w:rsidRPr="00BB5896" w:rsidRDefault="00EE703A" w:rsidP="001533C2">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bl>
    <w:p w14:paraId="00F0F107" w14:textId="6E510FE1" w:rsidR="00593CBB" w:rsidRPr="00BB5896" w:rsidRDefault="00593CBB" w:rsidP="00593CBB">
      <w:pPr>
        <w:pStyle w:val="04"/>
        <w:spacing w:beforeLines="50" w:before="163" w:afterLines="50" w:after="163" w:line="500" w:lineRule="exact"/>
        <w:ind w:left="862" w:hanging="862"/>
        <w:rPr>
          <w:color w:val="000000" w:themeColor="text1"/>
        </w:rPr>
      </w:pPr>
      <w:r w:rsidRPr="00BB5896">
        <w:rPr>
          <w:rFonts w:hint="eastAsia"/>
          <w:color w:val="000000" w:themeColor="text1"/>
        </w:rPr>
        <w:t>5.3.1</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运营期</w:t>
      </w:r>
    </w:p>
    <w:p w14:paraId="2978C11A" w14:textId="757BBAEA" w:rsidR="00EE703A" w:rsidRPr="00BB5896" w:rsidRDefault="003A14A4" w:rsidP="00EE703A">
      <w:pPr>
        <w:spacing w:line="500" w:lineRule="exact"/>
        <w:ind w:firstLine="480"/>
        <w:rPr>
          <w:bCs/>
          <w:color w:val="000000" w:themeColor="text1"/>
        </w:rPr>
      </w:pPr>
      <w:r w:rsidRPr="00BB5896">
        <w:rPr>
          <w:rFonts w:ascii="宋体" w:hAnsi="宋体" w:hint="eastAsia"/>
          <w:bCs/>
          <w:color w:val="000000" w:themeColor="text1"/>
        </w:rPr>
        <w:t>①</w:t>
      </w:r>
      <w:r w:rsidRPr="00BB5896">
        <w:rPr>
          <w:bCs/>
          <w:color w:val="000000" w:themeColor="text1"/>
        </w:rPr>
        <w:t xml:space="preserve"> </w:t>
      </w:r>
      <w:r w:rsidR="00EE703A" w:rsidRPr="00BB5896">
        <w:rPr>
          <w:rFonts w:hint="eastAsia"/>
          <w:bCs/>
          <w:color w:val="000000" w:themeColor="text1"/>
        </w:rPr>
        <w:t>措施可行性分析</w:t>
      </w:r>
    </w:p>
    <w:p w14:paraId="2BB3F7DE" w14:textId="5C3CAE48" w:rsidR="00EE703A" w:rsidRPr="00BB5896" w:rsidRDefault="00EE703A" w:rsidP="00EE703A">
      <w:pPr>
        <w:spacing w:line="500" w:lineRule="exact"/>
        <w:ind w:firstLine="480"/>
        <w:rPr>
          <w:bCs/>
          <w:color w:val="000000" w:themeColor="text1"/>
        </w:rPr>
      </w:pPr>
      <w:r w:rsidRPr="00BB5896">
        <w:rPr>
          <w:rFonts w:hint="eastAsia"/>
          <w:bCs/>
          <w:color w:val="000000" w:themeColor="text1"/>
        </w:rPr>
        <w:t>针对</w:t>
      </w:r>
      <w:r w:rsidR="001F3D20" w:rsidRPr="00BB5896">
        <w:rPr>
          <w:rFonts w:hint="eastAsia"/>
          <w:bCs/>
          <w:color w:val="000000" w:themeColor="text1"/>
        </w:rPr>
        <w:t>运营</w:t>
      </w:r>
      <w:r w:rsidRPr="00BB5896">
        <w:rPr>
          <w:rFonts w:hint="eastAsia"/>
          <w:bCs/>
          <w:color w:val="000000" w:themeColor="text1"/>
        </w:rPr>
        <w:t>期期间产生的大气污染，拟通过采用一系列综合措施来减轻对周边大气环境的影响。</w:t>
      </w:r>
    </w:p>
    <w:p w14:paraId="7102D664" w14:textId="286E845B" w:rsidR="00EE703A" w:rsidRPr="00BB5896" w:rsidRDefault="00EE703A" w:rsidP="00EE703A">
      <w:pPr>
        <w:spacing w:line="500" w:lineRule="exact"/>
        <w:ind w:firstLine="480"/>
        <w:rPr>
          <w:bCs/>
          <w:color w:val="000000" w:themeColor="text1"/>
        </w:rPr>
      </w:pPr>
      <w:r w:rsidRPr="00BB5896">
        <w:rPr>
          <w:rFonts w:hint="eastAsia"/>
          <w:bCs/>
          <w:color w:val="000000" w:themeColor="text1"/>
        </w:rPr>
        <w:t>I</w:t>
      </w:r>
      <w:r w:rsidRPr="00BB5896">
        <w:rPr>
          <w:rFonts w:hint="eastAsia"/>
          <w:bCs/>
          <w:color w:val="000000" w:themeColor="text1"/>
        </w:rPr>
        <w:t>、针对堆场堆存及装卸过程中产生的大气污染物，拟采用绿化带、防尘挡板、防风抑尘网、喷淋除尘系统、围墙、洒水以及密闭皮带机等</w:t>
      </w:r>
      <w:r w:rsidR="008E11C1" w:rsidRPr="00BB5896">
        <w:rPr>
          <w:rFonts w:hint="eastAsia"/>
          <w:bCs/>
          <w:color w:val="000000" w:themeColor="text1"/>
        </w:rPr>
        <w:t>相关</w:t>
      </w:r>
      <w:r w:rsidRPr="00BB5896">
        <w:rPr>
          <w:rFonts w:hint="eastAsia"/>
          <w:bCs/>
          <w:color w:val="000000" w:themeColor="text1"/>
        </w:rPr>
        <w:t>设备措施。</w:t>
      </w:r>
    </w:p>
    <w:p w14:paraId="14E7B2F7" w14:textId="57BD521F" w:rsidR="00EE703A" w:rsidRPr="00BB5896" w:rsidRDefault="00EE703A" w:rsidP="00EE703A">
      <w:pPr>
        <w:spacing w:line="500" w:lineRule="exact"/>
        <w:ind w:firstLine="480"/>
        <w:rPr>
          <w:bCs/>
          <w:color w:val="000000" w:themeColor="text1"/>
        </w:rPr>
      </w:pPr>
      <w:r w:rsidRPr="00BB5896">
        <w:rPr>
          <w:rFonts w:hint="eastAsia"/>
          <w:bCs/>
          <w:color w:val="000000" w:themeColor="text1"/>
        </w:rPr>
        <w:t>II</w:t>
      </w:r>
      <w:r w:rsidRPr="00BB5896">
        <w:rPr>
          <w:rFonts w:hint="eastAsia"/>
          <w:bCs/>
          <w:color w:val="000000" w:themeColor="text1"/>
        </w:rPr>
        <w:t>、针对道路扬尘，拟采用对进出港区的运输车辆采取了限速、冲洗以及</w:t>
      </w:r>
      <w:r w:rsidR="008E11C1" w:rsidRPr="00BB5896">
        <w:rPr>
          <w:rFonts w:hint="eastAsia"/>
          <w:bCs/>
          <w:color w:val="000000" w:themeColor="text1"/>
        </w:rPr>
        <w:t>道路</w:t>
      </w:r>
      <w:r w:rsidRPr="00BB5896">
        <w:rPr>
          <w:rFonts w:hint="eastAsia"/>
          <w:bCs/>
          <w:color w:val="000000" w:themeColor="text1"/>
        </w:rPr>
        <w:t>定时</w:t>
      </w:r>
      <w:r w:rsidR="008E11C1" w:rsidRPr="00BB5896">
        <w:rPr>
          <w:rFonts w:hint="eastAsia"/>
          <w:bCs/>
          <w:color w:val="000000" w:themeColor="text1"/>
        </w:rPr>
        <w:t>清扫</w:t>
      </w:r>
      <w:r w:rsidRPr="00BB5896">
        <w:rPr>
          <w:rFonts w:hint="eastAsia"/>
          <w:bCs/>
          <w:color w:val="000000" w:themeColor="text1"/>
        </w:rPr>
        <w:t>洒水的措施。</w:t>
      </w:r>
    </w:p>
    <w:p w14:paraId="17C9724B" w14:textId="60B08791" w:rsidR="00EE703A" w:rsidRPr="00BB5896" w:rsidRDefault="00EE703A" w:rsidP="00EE703A">
      <w:pPr>
        <w:spacing w:line="500" w:lineRule="exact"/>
        <w:ind w:firstLine="480"/>
        <w:rPr>
          <w:bCs/>
          <w:color w:val="000000" w:themeColor="text1"/>
        </w:rPr>
      </w:pPr>
      <w:r w:rsidRPr="00BB5896">
        <w:rPr>
          <w:rFonts w:hint="eastAsia"/>
          <w:bCs/>
          <w:color w:val="000000" w:themeColor="text1"/>
        </w:rPr>
        <w:t>III</w:t>
      </w:r>
      <w:r w:rsidRPr="00BB5896">
        <w:rPr>
          <w:rFonts w:hint="eastAsia"/>
          <w:bCs/>
          <w:color w:val="000000" w:themeColor="text1"/>
        </w:rPr>
        <w:t>、针对</w:t>
      </w:r>
      <w:r w:rsidR="008A74D7" w:rsidRPr="00BB5896">
        <w:rPr>
          <w:rFonts w:hint="eastAsia"/>
          <w:bCs/>
          <w:color w:val="000000" w:themeColor="text1"/>
        </w:rPr>
        <w:t>燃油废气</w:t>
      </w:r>
      <w:r w:rsidRPr="00BB5896">
        <w:rPr>
          <w:rFonts w:hint="eastAsia"/>
          <w:bCs/>
          <w:color w:val="000000" w:themeColor="text1"/>
        </w:rPr>
        <w:t>，拟采用使用合格装卸机械、运输车辆及船舶，限速</w:t>
      </w:r>
      <w:r w:rsidR="00000C85" w:rsidRPr="00BB5896">
        <w:rPr>
          <w:rFonts w:hint="eastAsia"/>
          <w:bCs/>
          <w:color w:val="000000" w:themeColor="text1"/>
        </w:rPr>
        <w:t>，严禁超载</w:t>
      </w:r>
      <w:r w:rsidRPr="00BB5896">
        <w:rPr>
          <w:rFonts w:hint="eastAsia"/>
          <w:bCs/>
          <w:color w:val="000000" w:themeColor="text1"/>
        </w:rPr>
        <w:t>等措施。</w:t>
      </w:r>
    </w:p>
    <w:p w14:paraId="065AA700" w14:textId="77777777" w:rsidR="00EE703A" w:rsidRPr="00BB5896" w:rsidRDefault="00EE703A" w:rsidP="00EE703A">
      <w:pPr>
        <w:spacing w:line="500" w:lineRule="exact"/>
        <w:ind w:firstLine="480"/>
        <w:rPr>
          <w:bCs/>
          <w:color w:val="000000" w:themeColor="text1"/>
        </w:rPr>
      </w:pPr>
      <w:r w:rsidRPr="00BB5896">
        <w:rPr>
          <w:rFonts w:hint="eastAsia"/>
          <w:bCs/>
          <w:color w:val="000000" w:themeColor="text1"/>
        </w:rPr>
        <w:t>上述措施属于较为广泛成熟的技术，去除效率高，投资各有高低。</w:t>
      </w:r>
    </w:p>
    <w:p w14:paraId="3AFA35E2" w14:textId="49A9FED9" w:rsidR="00EE703A" w:rsidRPr="00BB5896" w:rsidRDefault="003A14A4" w:rsidP="00EE703A">
      <w:pPr>
        <w:spacing w:line="500" w:lineRule="exact"/>
        <w:ind w:firstLine="480"/>
        <w:rPr>
          <w:bCs/>
          <w:color w:val="000000" w:themeColor="text1"/>
        </w:rPr>
      </w:pPr>
      <w:r w:rsidRPr="00BB5896">
        <w:rPr>
          <w:rFonts w:ascii="宋体" w:hAnsi="宋体" w:hint="eastAsia"/>
          <w:bCs/>
          <w:color w:val="000000" w:themeColor="text1"/>
        </w:rPr>
        <w:t>②</w:t>
      </w:r>
      <w:r w:rsidRPr="00BB5896">
        <w:rPr>
          <w:bCs/>
          <w:color w:val="000000" w:themeColor="text1"/>
        </w:rPr>
        <w:t xml:space="preserve"> </w:t>
      </w:r>
      <w:r w:rsidR="00EE703A" w:rsidRPr="00BB5896">
        <w:rPr>
          <w:rFonts w:hint="eastAsia"/>
          <w:bCs/>
          <w:color w:val="000000" w:themeColor="text1"/>
        </w:rPr>
        <w:t>与《排污许可证申请与核发</w:t>
      </w:r>
      <w:r w:rsidR="00EE703A" w:rsidRPr="00BB5896">
        <w:rPr>
          <w:rFonts w:hint="eastAsia"/>
          <w:bCs/>
          <w:color w:val="000000" w:themeColor="text1"/>
        </w:rPr>
        <w:t xml:space="preserve"> </w:t>
      </w:r>
      <w:r w:rsidR="00EE703A" w:rsidRPr="00BB5896">
        <w:rPr>
          <w:rFonts w:hint="eastAsia"/>
          <w:bCs/>
          <w:color w:val="000000" w:themeColor="text1"/>
        </w:rPr>
        <w:t>码头》（</w:t>
      </w:r>
      <w:r w:rsidR="00EE703A" w:rsidRPr="00BB5896">
        <w:rPr>
          <w:rFonts w:hint="eastAsia"/>
          <w:bCs/>
          <w:color w:val="000000" w:themeColor="text1"/>
        </w:rPr>
        <w:t>HJ 1107-2020</w:t>
      </w:r>
      <w:r w:rsidR="00EE703A" w:rsidRPr="00BB5896">
        <w:rPr>
          <w:rFonts w:hint="eastAsia"/>
          <w:bCs/>
          <w:color w:val="000000" w:themeColor="text1"/>
        </w:rPr>
        <w:t>）中防治措施符合性分析</w:t>
      </w:r>
    </w:p>
    <w:p w14:paraId="1894C31C" w14:textId="480BFB64" w:rsidR="00EE703A" w:rsidRPr="00BB5896" w:rsidRDefault="00EE703A" w:rsidP="00EE703A">
      <w:pPr>
        <w:spacing w:line="500" w:lineRule="exact"/>
        <w:ind w:firstLine="480"/>
        <w:rPr>
          <w:bCs/>
          <w:color w:val="000000" w:themeColor="text1"/>
        </w:rPr>
      </w:pPr>
      <w:r w:rsidRPr="00BB5896">
        <w:rPr>
          <w:rFonts w:hint="eastAsia"/>
          <w:bCs/>
          <w:color w:val="000000" w:themeColor="text1"/>
        </w:rPr>
        <w:t>根据《排污许可证申请与核发</w:t>
      </w:r>
      <w:r w:rsidRPr="00BB5896">
        <w:rPr>
          <w:rFonts w:hint="eastAsia"/>
          <w:bCs/>
          <w:color w:val="000000" w:themeColor="text1"/>
        </w:rPr>
        <w:t xml:space="preserve"> </w:t>
      </w:r>
      <w:r w:rsidRPr="00BB5896">
        <w:rPr>
          <w:rFonts w:hint="eastAsia"/>
          <w:bCs/>
          <w:color w:val="000000" w:themeColor="text1"/>
        </w:rPr>
        <w:t>码头》（</w:t>
      </w:r>
      <w:r w:rsidRPr="00BB5896">
        <w:rPr>
          <w:rFonts w:hint="eastAsia"/>
          <w:bCs/>
          <w:color w:val="000000" w:themeColor="text1"/>
        </w:rPr>
        <w:t>HJ 1107-2020</w:t>
      </w:r>
      <w:r w:rsidRPr="00BB5896">
        <w:rPr>
          <w:rFonts w:hint="eastAsia"/>
          <w:bCs/>
          <w:color w:val="000000" w:themeColor="text1"/>
        </w:rPr>
        <w:t>）中的“附录</w:t>
      </w:r>
      <w:r w:rsidRPr="00BB5896">
        <w:rPr>
          <w:rFonts w:hint="eastAsia"/>
          <w:bCs/>
          <w:color w:val="000000" w:themeColor="text1"/>
        </w:rPr>
        <w:t xml:space="preserve">B </w:t>
      </w:r>
      <w:r w:rsidRPr="00BB5896">
        <w:rPr>
          <w:rFonts w:hint="eastAsia"/>
          <w:bCs/>
          <w:color w:val="000000" w:themeColor="text1"/>
        </w:rPr>
        <w:t>废水和废气防治可行性技术参考表”中的“表</w:t>
      </w:r>
      <w:r w:rsidRPr="00BB5896">
        <w:rPr>
          <w:rFonts w:hint="eastAsia"/>
          <w:bCs/>
          <w:color w:val="000000" w:themeColor="text1"/>
        </w:rPr>
        <w:t xml:space="preserve">B.2 </w:t>
      </w:r>
      <w:r w:rsidRPr="00BB5896">
        <w:rPr>
          <w:rFonts w:hint="eastAsia"/>
          <w:bCs/>
          <w:color w:val="000000" w:themeColor="text1"/>
        </w:rPr>
        <w:t>通用散货码头排污单位废气防治可行性技术表”，项目</w:t>
      </w:r>
      <w:r w:rsidR="001F3D20" w:rsidRPr="00BB5896">
        <w:rPr>
          <w:rFonts w:hint="eastAsia"/>
          <w:bCs/>
          <w:color w:val="000000" w:themeColor="text1"/>
        </w:rPr>
        <w:t>运营</w:t>
      </w:r>
      <w:r w:rsidR="001D14BA" w:rsidRPr="00BB5896">
        <w:rPr>
          <w:rFonts w:hint="eastAsia"/>
          <w:bCs/>
          <w:color w:val="000000" w:themeColor="text1"/>
        </w:rPr>
        <w:t>期期间</w:t>
      </w:r>
      <w:r w:rsidRPr="00BB5896">
        <w:rPr>
          <w:rFonts w:hint="eastAsia"/>
          <w:bCs/>
          <w:color w:val="000000" w:themeColor="text1"/>
        </w:rPr>
        <w:t>拟采用的废气污染防治措施与其对照详见表</w:t>
      </w:r>
      <w:r w:rsidRPr="00BB5896">
        <w:rPr>
          <w:rFonts w:hint="eastAsia"/>
          <w:bCs/>
          <w:color w:val="000000" w:themeColor="text1"/>
        </w:rPr>
        <w:t>5.</w:t>
      </w:r>
      <w:r w:rsidR="00B205CF" w:rsidRPr="00BB5896">
        <w:rPr>
          <w:rFonts w:hint="eastAsia"/>
          <w:bCs/>
          <w:color w:val="000000" w:themeColor="text1"/>
        </w:rPr>
        <w:t>3.1-2</w:t>
      </w:r>
      <w:r w:rsidRPr="00BB5896">
        <w:rPr>
          <w:rFonts w:hint="eastAsia"/>
          <w:bCs/>
          <w:color w:val="000000" w:themeColor="text1"/>
        </w:rPr>
        <w:t>。</w:t>
      </w:r>
    </w:p>
    <w:p w14:paraId="6102AE27" w14:textId="423A8964" w:rsidR="001D14BA" w:rsidRPr="00BB5896" w:rsidRDefault="001D14BA" w:rsidP="00412593">
      <w:pPr>
        <w:pStyle w:val="06"/>
        <w:pageBreakBefore/>
        <w:widowControl w:val="0"/>
        <w:spacing w:line="500" w:lineRule="exact"/>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5.</w:t>
      </w:r>
      <w:r w:rsidR="00B205CF" w:rsidRPr="00BB5896">
        <w:rPr>
          <w:rFonts w:eastAsia="宋体" w:hint="eastAsia"/>
          <w:b/>
          <w:color w:val="000000" w:themeColor="text1"/>
        </w:rPr>
        <w:t>3.1-2</w:t>
      </w:r>
      <w:r w:rsidRPr="00BB5896">
        <w:rPr>
          <w:rFonts w:eastAsia="宋体"/>
          <w:b/>
          <w:color w:val="000000" w:themeColor="text1"/>
        </w:rPr>
        <w:t xml:space="preserve"> </w:t>
      </w:r>
      <w:r w:rsidRPr="00BB5896">
        <w:rPr>
          <w:rFonts w:eastAsia="宋体" w:hint="eastAsia"/>
          <w:b/>
          <w:color w:val="000000" w:themeColor="text1"/>
        </w:rPr>
        <w:t>项目与通用散货码头排污单位废气防治可行性技术表符合性对照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708"/>
        <w:gridCol w:w="2673"/>
        <w:gridCol w:w="1007"/>
        <w:gridCol w:w="3262"/>
        <w:gridCol w:w="984"/>
      </w:tblGrid>
      <w:tr w:rsidR="00BB5896" w:rsidRPr="00BB5896" w14:paraId="242635C4" w14:textId="77777777" w:rsidTr="00DC483F">
        <w:trPr>
          <w:cantSplit/>
          <w:trHeight w:val="340"/>
          <w:jc w:val="center"/>
        </w:trPr>
        <w:tc>
          <w:tcPr>
            <w:tcW w:w="626" w:type="pct"/>
            <w:gridSpan w:val="2"/>
            <w:vAlign w:val="center"/>
            <w:hideMark/>
          </w:tcPr>
          <w:p w14:paraId="3EE008F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生产单元及工艺</w:t>
            </w:r>
          </w:p>
        </w:tc>
        <w:tc>
          <w:tcPr>
            <w:tcW w:w="1475" w:type="pct"/>
            <w:vAlign w:val="center"/>
            <w:hideMark/>
          </w:tcPr>
          <w:p w14:paraId="33C52D7F"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生产设施</w:t>
            </w:r>
          </w:p>
        </w:tc>
        <w:tc>
          <w:tcPr>
            <w:tcW w:w="556" w:type="pct"/>
            <w:vAlign w:val="center"/>
            <w:hideMark/>
          </w:tcPr>
          <w:p w14:paraId="2E6F305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w:t>
            </w:r>
          </w:p>
        </w:tc>
        <w:tc>
          <w:tcPr>
            <w:tcW w:w="1800" w:type="pct"/>
            <w:vAlign w:val="center"/>
            <w:hideMark/>
          </w:tcPr>
          <w:p w14:paraId="7A9E2CD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可行技术</w:t>
            </w:r>
          </w:p>
        </w:tc>
        <w:tc>
          <w:tcPr>
            <w:tcW w:w="543" w:type="pct"/>
            <w:vAlign w:val="center"/>
          </w:tcPr>
          <w:p w14:paraId="5B4AB3D1" w14:textId="77777777" w:rsidR="002007E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符合</w:t>
            </w:r>
            <w:r w:rsidRPr="00BB5896">
              <w:rPr>
                <w:color w:val="000000" w:themeColor="text1"/>
              </w:rPr>
              <w:t>/</w:t>
            </w:r>
          </w:p>
          <w:p w14:paraId="212BB0B1" w14:textId="72199A8B"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不符合</w:t>
            </w:r>
          </w:p>
        </w:tc>
      </w:tr>
      <w:tr w:rsidR="00BB5896" w:rsidRPr="00BB5896" w14:paraId="6C5A9D3F" w14:textId="77777777" w:rsidTr="00DC483F">
        <w:trPr>
          <w:cantSplit/>
          <w:trHeight w:val="340"/>
          <w:jc w:val="center"/>
        </w:trPr>
        <w:tc>
          <w:tcPr>
            <w:tcW w:w="235" w:type="pct"/>
            <w:vMerge w:val="restart"/>
            <w:vAlign w:val="center"/>
            <w:hideMark/>
          </w:tcPr>
          <w:p w14:paraId="3689923B" w14:textId="5592897D" w:rsidR="001D14BA" w:rsidRPr="00BB5896" w:rsidRDefault="00E57502"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泊位</w:t>
            </w:r>
          </w:p>
        </w:tc>
        <w:tc>
          <w:tcPr>
            <w:tcW w:w="391" w:type="pct"/>
            <w:vMerge w:val="restart"/>
            <w:vAlign w:val="center"/>
            <w:hideMark/>
          </w:tcPr>
          <w:p w14:paraId="56BBAEE9" w14:textId="74C2197E" w:rsidR="001D14BA" w:rsidRPr="00BB5896" w:rsidRDefault="00E57502"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装船</w:t>
            </w:r>
          </w:p>
        </w:tc>
        <w:tc>
          <w:tcPr>
            <w:tcW w:w="1475" w:type="pct"/>
            <w:vAlign w:val="center"/>
            <w:hideMark/>
          </w:tcPr>
          <w:p w14:paraId="7931F370" w14:textId="0D47740B" w:rsidR="001D14BA" w:rsidRPr="00BB5896" w:rsidRDefault="001D14BA"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其他装船设备</w:t>
            </w:r>
            <w:r w:rsidRPr="00BB5896">
              <w:rPr>
                <w:color w:val="000000" w:themeColor="text1"/>
              </w:rPr>
              <w:t xml:space="preserve"> </w:t>
            </w:r>
            <w:r w:rsidR="002A7DB1" w:rsidRPr="00BB5896">
              <w:rPr>
                <w:color w:val="000000" w:themeColor="text1"/>
              </w:rPr>
              <w:t>（</w:t>
            </w:r>
            <w:r w:rsidR="002A7DB1" w:rsidRPr="00BB5896">
              <w:rPr>
                <w:color w:val="000000" w:themeColor="text1"/>
                <w:sz w:val="24"/>
                <w:szCs w:val="24"/>
              </w:rPr>
              <w:sym w:font="Wingdings 2" w:char="0052"/>
            </w:r>
            <w:r w:rsidR="002A7DB1" w:rsidRPr="00BB5896">
              <w:rPr>
                <w:color w:val="000000" w:themeColor="text1"/>
                <w:sz w:val="24"/>
                <w:szCs w:val="24"/>
                <w:vertAlign w:val="superscript"/>
              </w:rPr>
              <w:t>1</w:t>
            </w:r>
            <w:r w:rsidR="002A7DB1" w:rsidRPr="00BB5896">
              <w:rPr>
                <w:color w:val="000000" w:themeColor="text1"/>
              </w:rPr>
              <w:t>，</w:t>
            </w:r>
            <w:r w:rsidR="002A7DB1" w:rsidRPr="00BB5896">
              <w:rPr>
                <w:color w:val="000000" w:themeColor="text1"/>
                <w:sz w:val="24"/>
                <w:szCs w:val="24"/>
              </w:rPr>
              <w:sym w:font="Wingdings 2" w:char="0052"/>
            </w:r>
            <w:r w:rsidR="002A7DB1" w:rsidRPr="00BB5896">
              <w:rPr>
                <w:color w:val="000000" w:themeColor="text1"/>
                <w:sz w:val="24"/>
                <w:szCs w:val="24"/>
                <w:vertAlign w:val="superscript"/>
              </w:rPr>
              <w:t>2</w:t>
            </w:r>
            <w:r w:rsidR="002A7DB1" w:rsidRPr="00BB5896">
              <w:rPr>
                <w:color w:val="000000" w:themeColor="text1"/>
              </w:rPr>
              <w:t>）</w:t>
            </w:r>
          </w:p>
        </w:tc>
        <w:tc>
          <w:tcPr>
            <w:tcW w:w="556" w:type="pct"/>
            <w:vAlign w:val="center"/>
            <w:hideMark/>
          </w:tcPr>
          <w:p w14:paraId="0C5504E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颗粒物</w:t>
            </w:r>
          </w:p>
        </w:tc>
        <w:tc>
          <w:tcPr>
            <w:tcW w:w="1800" w:type="pct"/>
            <w:vAlign w:val="center"/>
            <w:hideMark/>
          </w:tcPr>
          <w:p w14:paraId="34A8E283" w14:textId="6CD86EC8" w:rsidR="001D14BA" w:rsidRPr="00BB5896" w:rsidRDefault="001D14BA" w:rsidP="00E15081">
            <w:pPr>
              <w:pStyle w:val="05"/>
              <w:spacing w:before="0" w:beforeAutospacing="0" w:after="0" w:afterAutospacing="0" w:line="240" w:lineRule="auto"/>
              <w:ind w:leftChars="0" w:left="0" w:rightChars="0" w:right="0"/>
              <w:jc w:val="both"/>
              <w:rPr>
                <w:b/>
                <w:bCs/>
                <w:color w:val="000000" w:themeColor="text1"/>
              </w:rPr>
            </w:pPr>
            <w:r w:rsidRPr="00BB5896">
              <w:rPr>
                <w:color w:val="000000" w:themeColor="text1"/>
              </w:rPr>
              <w:t>湿式除尘</w:t>
            </w:r>
            <w:r w:rsidRPr="00BB5896">
              <w:rPr>
                <w:color w:val="000000" w:themeColor="text1"/>
              </w:rPr>
              <w:t>/</w:t>
            </w:r>
            <w:r w:rsidRPr="00BB5896">
              <w:rPr>
                <w:color w:val="000000" w:themeColor="text1"/>
              </w:rPr>
              <w:t>抑尘</w:t>
            </w:r>
            <w:r w:rsidR="00DC483F" w:rsidRPr="00BB5896">
              <w:rPr>
                <w:color w:val="000000" w:themeColor="text1"/>
                <w:vertAlign w:val="superscript"/>
              </w:rPr>
              <w:t>a</w:t>
            </w:r>
            <w:r w:rsidR="002A7DB1" w:rsidRPr="00BB5896">
              <w:rPr>
                <w:color w:val="000000" w:themeColor="text1"/>
              </w:rPr>
              <w:t>（</w:t>
            </w:r>
            <w:r w:rsidR="002A7DB1" w:rsidRPr="00BB5896">
              <w:rPr>
                <w:color w:val="000000" w:themeColor="text1"/>
                <w:sz w:val="24"/>
                <w:szCs w:val="24"/>
              </w:rPr>
              <w:sym w:font="Wingdings 2" w:char="0052"/>
            </w:r>
            <w:r w:rsidR="002A7DB1" w:rsidRPr="00BB5896">
              <w:rPr>
                <w:color w:val="000000" w:themeColor="text1"/>
                <w:sz w:val="24"/>
                <w:szCs w:val="24"/>
                <w:vertAlign w:val="superscript"/>
              </w:rPr>
              <w:t>1</w:t>
            </w:r>
            <w:r w:rsidR="002A7DB1" w:rsidRPr="00BB5896">
              <w:rPr>
                <w:color w:val="000000" w:themeColor="text1"/>
              </w:rPr>
              <w:t>，</w:t>
            </w:r>
            <w:r w:rsidR="002A7DB1" w:rsidRPr="00BB5896">
              <w:rPr>
                <w:color w:val="000000" w:themeColor="text1"/>
                <w:sz w:val="24"/>
                <w:szCs w:val="24"/>
              </w:rPr>
              <w:sym w:font="Wingdings 2" w:char="0052"/>
            </w:r>
            <w:r w:rsidR="002A7DB1" w:rsidRPr="00BB5896">
              <w:rPr>
                <w:color w:val="000000" w:themeColor="text1"/>
                <w:sz w:val="24"/>
                <w:szCs w:val="24"/>
                <w:vertAlign w:val="superscript"/>
              </w:rPr>
              <w:t>2</w:t>
            </w:r>
            <w:r w:rsidR="002A7DB1" w:rsidRPr="00BB5896">
              <w:rPr>
                <w:color w:val="000000" w:themeColor="text1"/>
              </w:rPr>
              <w:t>）</w:t>
            </w:r>
          </w:p>
        </w:tc>
        <w:tc>
          <w:tcPr>
            <w:tcW w:w="543" w:type="pct"/>
            <w:vMerge w:val="restart"/>
            <w:vAlign w:val="center"/>
          </w:tcPr>
          <w:p w14:paraId="4E068CF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符合</w:t>
            </w:r>
          </w:p>
        </w:tc>
      </w:tr>
      <w:tr w:rsidR="00BB5896" w:rsidRPr="00BB5896" w14:paraId="1923D6B1" w14:textId="77777777" w:rsidTr="00DC483F">
        <w:trPr>
          <w:cantSplit/>
          <w:trHeight w:val="340"/>
          <w:jc w:val="center"/>
        </w:trPr>
        <w:tc>
          <w:tcPr>
            <w:tcW w:w="235" w:type="pct"/>
            <w:vMerge/>
            <w:vAlign w:val="center"/>
          </w:tcPr>
          <w:p w14:paraId="6B4F5898"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391" w:type="pct"/>
            <w:vMerge/>
            <w:vAlign w:val="center"/>
          </w:tcPr>
          <w:p w14:paraId="5E06AFD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1475" w:type="pct"/>
            <w:vAlign w:val="center"/>
          </w:tcPr>
          <w:p w14:paraId="41947EE2" w14:textId="77777777" w:rsidR="001D14BA" w:rsidRPr="00BB5896" w:rsidRDefault="001D14BA"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详细措施</w:t>
            </w:r>
          </w:p>
        </w:tc>
        <w:tc>
          <w:tcPr>
            <w:tcW w:w="556" w:type="pct"/>
            <w:vAlign w:val="center"/>
          </w:tcPr>
          <w:p w14:paraId="78D46B48"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800" w:type="pct"/>
            <w:vAlign w:val="center"/>
          </w:tcPr>
          <w:p w14:paraId="0824986E" w14:textId="4BBFE885" w:rsidR="001D14BA" w:rsidRPr="00BB5896" w:rsidRDefault="001D14BA" w:rsidP="00E1508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防尘挡板</w:t>
            </w:r>
            <w:r w:rsidR="002007EA" w:rsidRPr="00BB5896">
              <w:rPr>
                <w:color w:val="000000" w:themeColor="text1"/>
              </w:rPr>
              <w:t>（</w:t>
            </w:r>
            <w:r w:rsidR="002007EA" w:rsidRPr="00BB5896">
              <w:rPr>
                <w:color w:val="000000" w:themeColor="text1"/>
                <w:sz w:val="24"/>
                <w:szCs w:val="24"/>
              </w:rPr>
              <w:sym w:font="Wingdings 2" w:char="0052"/>
            </w:r>
            <w:r w:rsidR="002007EA" w:rsidRPr="00BB5896">
              <w:rPr>
                <w:color w:val="000000" w:themeColor="text1"/>
                <w:sz w:val="24"/>
                <w:szCs w:val="24"/>
                <w:vertAlign w:val="superscript"/>
              </w:rPr>
              <w:t>1</w:t>
            </w:r>
            <w:r w:rsidR="002007EA" w:rsidRPr="00BB5896">
              <w:rPr>
                <w:color w:val="000000" w:themeColor="text1"/>
              </w:rPr>
              <w:t>，</w:t>
            </w:r>
            <w:r w:rsidR="002007EA" w:rsidRPr="00BB5896">
              <w:rPr>
                <w:color w:val="000000" w:themeColor="text1"/>
                <w:sz w:val="24"/>
                <w:szCs w:val="24"/>
              </w:rPr>
              <w:sym w:font="Wingdings 2" w:char="0052"/>
            </w:r>
            <w:r w:rsidR="002007EA" w:rsidRPr="00BB5896">
              <w:rPr>
                <w:color w:val="000000" w:themeColor="text1"/>
                <w:sz w:val="24"/>
                <w:szCs w:val="24"/>
                <w:vertAlign w:val="superscript"/>
              </w:rPr>
              <w:t>2</w:t>
            </w:r>
            <w:r w:rsidR="002007EA" w:rsidRPr="00BB5896">
              <w:rPr>
                <w:color w:val="000000" w:themeColor="text1"/>
              </w:rPr>
              <w:t>）</w:t>
            </w:r>
            <w:r w:rsidRPr="00BB5896">
              <w:rPr>
                <w:color w:val="000000" w:themeColor="text1"/>
              </w:rPr>
              <w:t>、密闭</w:t>
            </w:r>
            <w:r w:rsidR="00E15081" w:rsidRPr="00BB5896">
              <w:rPr>
                <w:color w:val="000000" w:themeColor="text1"/>
              </w:rPr>
              <w:t>可动</w:t>
            </w:r>
            <w:r w:rsidRPr="00BB5896">
              <w:rPr>
                <w:color w:val="000000" w:themeColor="text1"/>
              </w:rPr>
              <w:t>皮带机</w:t>
            </w:r>
            <w:r w:rsidR="002007EA" w:rsidRPr="00BB5896">
              <w:rPr>
                <w:color w:val="000000" w:themeColor="text1"/>
              </w:rPr>
              <w:t>（</w:t>
            </w:r>
            <w:r w:rsidR="002007EA" w:rsidRPr="00BB5896">
              <w:rPr>
                <w:color w:val="000000" w:themeColor="text1"/>
                <w:sz w:val="24"/>
                <w:szCs w:val="24"/>
              </w:rPr>
              <w:sym w:font="Wingdings 2" w:char="0052"/>
            </w:r>
            <w:r w:rsidR="002007EA" w:rsidRPr="00BB5896">
              <w:rPr>
                <w:color w:val="000000" w:themeColor="text1"/>
                <w:sz w:val="24"/>
                <w:szCs w:val="24"/>
                <w:vertAlign w:val="superscript"/>
              </w:rPr>
              <w:t>1</w:t>
            </w:r>
            <w:r w:rsidR="002007EA" w:rsidRPr="00BB5896">
              <w:rPr>
                <w:color w:val="000000" w:themeColor="text1"/>
              </w:rPr>
              <w:t>，</w:t>
            </w:r>
            <w:r w:rsidR="002007EA" w:rsidRPr="00BB5896">
              <w:rPr>
                <w:color w:val="000000" w:themeColor="text1"/>
                <w:sz w:val="24"/>
                <w:szCs w:val="24"/>
              </w:rPr>
              <w:sym w:font="Wingdings 2" w:char="0052"/>
            </w:r>
            <w:r w:rsidR="002007EA" w:rsidRPr="00BB5896">
              <w:rPr>
                <w:color w:val="000000" w:themeColor="text1"/>
                <w:sz w:val="24"/>
                <w:szCs w:val="24"/>
                <w:vertAlign w:val="superscript"/>
              </w:rPr>
              <w:t>2</w:t>
            </w:r>
            <w:r w:rsidR="002007EA" w:rsidRPr="00BB5896">
              <w:rPr>
                <w:color w:val="000000" w:themeColor="text1"/>
              </w:rPr>
              <w:t>）</w:t>
            </w:r>
            <w:r w:rsidRPr="00BB5896">
              <w:rPr>
                <w:color w:val="000000" w:themeColor="text1"/>
              </w:rPr>
              <w:t>、装船前加湿</w:t>
            </w:r>
            <w:r w:rsidR="00E15081" w:rsidRPr="00BB5896">
              <w:rPr>
                <w:color w:val="000000" w:themeColor="text1"/>
              </w:rPr>
              <w:t>，水雾（</w:t>
            </w:r>
            <w:r w:rsidR="00E15081" w:rsidRPr="00BB5896">
              <w:rPr>
                <w:color w:val="000000" w:themeColor="text1"/>
                <w:sz w:val="24"/>
                <w:szCs w:val="24"/>
              </w:rPr>
              <w:sym w:font="Wingdings 2" w:char="0052"/>
            </w:r>
            <w:r w:rsidR="00E15081" w:rsidRPr="00BB5896">
              <w:rPr>
                <w:color w:val="000000" w:themeColor="text1"/>
                <w:sz w:val="24"/>
                <w:szCs w:val="24"/>
                <w:vertAlign w:val="superscript"/>
              </w:rPr>
              <w:t>1</w:t>
            </w:r>
            <w:r w:rsidR="00E15081" w:rsidRPr="00BB5896">
              <w:rPr>
                <w:color w:val="000000" w:themeColor="text1"/>
              </w:rPr>
              <w:t>，</w:t>
            </w:r>
            <w:r w:rsidR="00E15081" w:rsidRPr="00BB5896">
              <w:rPr>
                <w:color w:val="000000" w:themeColor="text1"/>
                <w:sz w:val="24"/>
                <w:szCs w:val="24"/>
              </w:rPr>
              <w:sym w:font="Wingdings 2" w:char="0052"/>
            </w:r>
            <w:r w:rsidR="00E15081" w:rsidRPr="00BB5896">
              <w:rPr>
                <w:color w:val="000000" w:themeColor="text1"/>
                <w:sz w:val="24"/>
                <w:szCs w:val="24"/>
                <w:vertAlign w:val="superscript"/>
              </w:rPr>
              <w:t>2</w:t>
            </w:r>
            <w:r w:rsidR="00E15081" w:rsidRPr="00BB5896">
              <w:rPr>
                <w:color w:val="000000" w:themeColor="text1"/>
              </w:rPr>
              <w:t>）</w:t>
            </w:r>
            <w:r w:rsidR="002A7DB1" w:rsidRPr="00BB5896">
              <w:rPr>
                <w:color w:val="000000" w:themeColor="text1"/>
              </w:rPr>
              <w:t>、溜筒（</w:t>
            </w:r>
            <w:r w:rsidR="002A7DB1" w:rsidRPr="00BB5896">
              <w:rPr>
                <w:color w:val="000000" w:themeColor="text1"/>
                <w:sz w:val="24"/>
                <w:szCs w:val="24"/>
              </w:rPr>
              <w:sym w:font="Wingdings 2" w:char="0052"/>
            </w:r>
            <w:r w:rsidR="002A7DB1" w:rsidRPr="00BB5896">
              <w:rPr>
                <w:color w:val="000000" w:themeColor="text1"/>
                <w:sz w:val="24"/>
                <w:szCs w:val="24"/>
                <w:vertAlign w:val="superscript"/>
              </w:rPr>
              <w:t>1</w:t>
            </w:r>
            <w:r w:rsidR="002A7DB1" w:rsidRPr="00BB5896">
              <w:rPr>
                <w:color w:val="000000" w:themeColor="text1"/>
              </w:rPr>
              <w:t>，</w:t>
            </w:r>
            <w:r w:rsidR="002A7DB1" w:rsidRPr="00BB5896">
              <w:rPr>
                <w:color w:val="000000" w:themeColor="text1"/>
                <w:sz w:val="24"/>
                <w:szCs w:val="24"/>
              </w:rPr>
              <w:sym w:font="Wingdings 2" w:char="0052"/>
            </w:r>
            <w:r w:rsidR="002A7DB1" w:rsidRPr="00BB5896">
              <w:rPr>
                <w:color w:val="000000" w:themeColor="text1"/>
                <w:sz w:val="24"/>
                <w:szCs w:val="24"/>
                <w:vertAlign w:val="superscript"/>
              </w:rPr>
              <w:t>2</w:t>
            </w:r>
            <w:r w:rsidR="002A7DB1" w:rsidRPr="00BB5896">
              <w:rPr>
                <w:color w:val="000000" w:themeColor="text1"/>
              </w:rPr>
              <w:t>）</w:t>
            </w:r>
          </w:p>
        </w:tc>
        <w:tc>
          <w:tcPr>
            <w:tcW w:w="543" w:type="pct"/>
            <w:vMerge/>
            <w:vAlign w:val="center"/>
          </w:tcPr>
          <w:p w14:paraId="7EF85D65"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0CE144BC" w14:textId="77777777" w:rsidTr="00DC483F">
        <w:trPr>
          <w:cantSplit/>
          <w:trHeight w:val="340"/>
          <w:jc w:val="center"/>
        </w:trPr>
        <w:tc>
          <w:tcPr>
            <w:tcW w:w="235" w:type="pct"/>
            <w:vMerge w:val="restart"/>
            <w:vAlign w:val="center"/>
          </w:tcPr>
          <w:p w14:paraId="0EF0067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堆场</w:t>
            </w:r>
          </w:p>
        </w:tc>
        <w:tc>
          <w:tcPr>
            <w:tcW w:w="391" w:type="pct"/>
            <w:vMerge w:val="restart"/>
            <w:vAlign w:val="center"/>
          </w:tcPr>
          <w:p w14:paraId="2934C59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储存</w:t>
            </w:r>
          </w:p>
        </w:tc>
        <w:tc>
          <w:tcPr>
            <w:tcW w:w="1475" w:type="pct"/>
            <w:vAlign w:val="center"/>
          </w:tcPr>
          <w:p w14:paraId="52CEEC95" w14:textId="104E733F" w:rsidR="00166644" w:rsidRPr="00BB5896" w:rsidRDefault="001D14BA"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露天堆场</w:t>
            </w:r>
            <w:r w:rsidR="00166644" w:rsidRPr="00BB5896">
              <w:rPr>
                <w:color w:val="000000" w:themeColor="text1"/>
              </w:rPr>
              <w:t>（</w:t>
            </w:r>
            <w:r w:rsidR="00166644" w:rsidRPr="00BB5896">
              <w:rPr>
                <w:color w:val="000000" w:themeColor="text1"/>
                <w:sz w:val="24"/>
                <w:szCs w:val="24"/>
              </w:rPr>
              <w:sym w:font="Wingdings 2" w:char="0052"/>
            </w:r>
            <w:r w:rsidR="00166644" w:rsidRPr="00BB5896">
              <w:rPr>
                <w:color w:val="000000" w:themeColor="text1"/>
                <w:sz w:val="24"/>
                <w:szCs w:val="24"/>
                <w:vertAlign w:val="superscript"/>
              </w:rPr>
              <w:t>2</w:t>
            </w:r>
            <w:r w:rsidR="00166644" w:rsidRPr="00BB5896">
              <w:rPr>
                <w:color w:val="000000" w:themeColor="text1"/>
              </w:rPr>
              <w:t>）</w:t>
            </w:r>
          </w:p>
          <w:p w14:paraId="688E15B0" w14:textId="67570457" w:rsidR="001D14BA" w:rsidRPr="00BB5896" w:rsidRDefault="001D14BA"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封闭堆场</w:t>
            </w:r>
            <w:r w:rsidRPr="00BB5896">
              <w:rPr>
                <w:color w:val="000000" w:themeColor="text1"/>
              </w:rPr>
              <w:t xml:space="preserve"> </w:t>
            </w:r>
          </w:p>
        </w:tc>
        <w:tc>
          <w:tcPr>
            <w:tcW w:w="556" w:type="pct"/>
            <w:vAlign w:val="center"/>
          </w:tcPr>
          <w:p w14:paraId="2DE2F23B"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颗粒物</w:t>
            </w:r>
          </w:p>
        </w:tc>
        <w:tc>
          <w:tcPr>
            <w:tcW w:w="1800" w:type="pct"/>
            <w:vAlign w:val="center"/>
          </w:tcPr>
          <w:p w14:paraId="3670DEBE" w14:textId="77777777" w:rsidR="004F423D" w:rsidRPr="00BB5896" w:rsidRDefault="001D14BA" w:rsidP="004F423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防风抑制尘</w:t>
            </w:r>
            <w:r w:rsidRPr="00BB5896">
              <w:rPr>
                <w:color w:val="000000" w:themeColor="text1"/>
                <w:vertAlign w:val="superscript"/>
              </w:rPr>
              <w:t>c</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p>
          <w:p w14:paraId="468D6843" w14:textId="2A626F65" w:rsidR="004F423D" w:rsidRPr="00BB5896" w:rsidRDefault="001D14BA" w:rsidP="004F423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湿式除尘</w:t>
            </w:r>
            <w:r w:rsidRPr="00BB5896">
              <w:rPr>
                <w:color w:val="000000" w:themeColor="text1"/>
              </w:rPr>
              <w:t>/</w:t>
            </w:r>
            <w:r w:rsidRPr="00BB5896">
              <w:rPr>
                <w:color w:val="000000" w:themeColor="text1"/>
              </w:rPr>
              <w:t>抑尘</w:t>
            </w:r>
            <w:r w:rsidR="00DC483F" w:rsidRPr="00BB5896">
              <w:rPr>
                <w:color w:val="000000" w:themeColor="text1"/>
                <w:vertAlign w:val="superscript"/>
              </w:rPr>
              <w:t>a</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p>
          <w:p w14:paraId="24DA091B" w14:textId="2390AF91" w:rsidR="001D14BA" w:rsidRPr="00BB5896" w:rsidRDefault="001D14BA" w:rsidP="004F423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覆盖</w:t>
            </w:r>
            <w:r w:rsidRPr="00BB5896">
              <w:rPr>
                <w:color w:val="000000" w:themeColor="text1"/>
                <w:vertAlign w:val="superscript"/>
              </w:rPr>
              <w:t>d</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p>
        </w:tc>
        <w:tc>
          <w:tcPr>
            <w:tcW w:w="543" w:type="pct"/>
            <w:vMerge w:val="restart"/>
            <w:vAlign w:val="center"/>
          </w:tcPr>
          <w:p w14:paraId="5B9C0E6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符合</w:t>
            </w:r>
          </w:p>
        </w:tc>
      </w:tr>
      <w:tr w:rsidR="00BB5896" w:rsidRPr="00BB5896" w14:paraId="1BA398A7" w14:textId="77777777" w:rsidTr="00DC483F">
        <w:trPr>
          <w:cantSplit/>
          <w:trHeight w:val="340"/>
          <w:jc w:val="center"/>
        </w:trPr>
        <w:tc>
          <w:tcPr>
            <w:tcW w:w="235" w:type="pct"/>
            <w:vMerge/>
            <w:vAlign w:val="center"/>
          </w:tcPr>
          <w:p w14:paraId="3916A66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391" w:type="pct"/>
            <w:vMerge/>
            <w:vAlign w:val="center"/>
          </w:tcPr>
          <w:p w14:paraId="34FBA46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1475" w:type="pct"/>
            <w:vAlign w:val="center"/>
          </w:tcPr>
          <w:p w14:paraId="34DEC01C" w14:textId="77777777" w:rsidR="001D14BA" w:rsidRPr="00BB5896" w:rsidRDefault="001D14BA"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详细措施</w:t>
            </w:r>
          </w:p>
        </w:tc>
        <w:tc>
          <w:tcPr>
            <w:tcW w:w="556" w:type="pct"/>
            <w:vAlign w:val="center"/>
          </w:tcPr>
          <w:p w14:paraId="607CD0F4"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800" w:type="pct"/>
            <w:vAlign w:val="center"/>
          </w:tcPr>
          <w:p w14:paraId="6DD33F03" w14:textId="5A45D9CD" w:rsidR="001D14BA" w:rsidRPr="00BB5896" w:rsidRDefault="001D14BA" w:rsidP="004F423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防风抑尘网</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r w:rsidRPr="00BB5896">
              <w:rPr>
                <w:color w:val="000000" w:themeColor="text1"/>
              </w:rPr>
              <w:t>、绿化带</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r w:rsidRPr="00BB5896">
              <w:rPr>
                <w:color w:val="000000" w:themeColor="text1"/>
              </w:rPr>
              <w:t>、挡风围墙</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r w:rsidRPr="00BB5896">
              <w:rPr>
                <w:color w:val="000000" w:themeColor="text1"/>
              </w:rPr>
              <w:t>、洒水系统</w:t>
            </w:r>
            <w:r w:rsidR="004F423D" w:rsidRPr="00BB5896">
              <w:rPr>
                <w:color w:val="000000" w:themeColor="text1"/>
              </w:rPr>
              <w:t>（</w:t>
            </w:r>
            <w:r w:rsidR="004F423D" w:rsidRPr="00BB5896">
              <w:rPr>
                <w:color w:val="000000" w:themeColor="text1"/>
                <w:sz w:val="24"/>
                <w:szCs w:val="24"/>
              </w:rPr>
              <w:sym w:font="Wingdings 2" w:char="0052"/>
            </w:r>
            <w:r w:rsidR="004F423D" w:rsidRPr="00BB5896">
              <w:rPr>
                <w:color w:val="000000" w:themeColor="text1"/>
                <w:sz w:val="24"/>
                <w:szCs w:val="24"/>
                <w:vertAlign w:val="superscript"/>
              </w:rPr>
              <w:t>2</w:t>
            </w:r>
            <w:r w:rsidR="004F423D" w:rsidRPr="00BB5896">
              <w:rPr>
                <w:color w:val="000000" w:themeColor="text1"/>
              </w:rPr>
              <w:t>）</w:t>
            </w:r>
          </w:p>
        </w:tc>
        <w:tc>
          <w:tcPr>
            <w:tcW w:w="543" w:type="pct"/>
            <w:vMerge/>
            <w:vAlign w:val="center"/>
          </w:tcPr>
          <w:p w14:paraId="5C253D0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3271B8D9" w14:textId="77777777" w:rsidTr="00DC483F">
        <w:trPr>
          <w:cantSplit/>
          <w:trHeight w:val="340"/>
          <w:jc w:val="center"/>
        </w:trPr>
        <w:tc>
          <w:tcPr>
            <w:tcW w:w="235" w:type="pct"/>
            <w:vMerge/>
            <w:vAlign w:val="center"/>
          </w:tcPr>
          <w:p w14:paraId="77E8005C"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p>
        </w:tc>
        <w:tc>
          <w:tcPr>
            <w:tcW w:w="391" w:type="pct"/>
            <w:vMerge w:val="restart"/>
            <w:vAlign w:val="center"/>
          </w:tcPr>
          <w:p w14:paraId="1A62B279" w14:textId="3BD34518" w:rsidR="00F5571D" w:rsidRPr="00BB5896" w:rsidRDefault="00F5571D"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堆取料</w:t>
            </w:r>
          </w:p>
        </w:tc>
        <w:tc>
          <w:tcPr>
            <w:tcW w:w="1475" w:type="pct"/>
            <w:vAlign w:val="center"/>
          </w:tcPr>
          <w:p w14:paraId="6FA7EB06" w14:textId="333189A6" w:rsidR="00F5571D" w:rsidRPr="00BB5896" w:rsidRDefault="00F5571D"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装载机（</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56" w:type="pct"/>
            <w:vAlign w:val="center"/>
          </w:tcPr>
          <w:p w14:paraId="17F030DB"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颗粒物</w:t>
            </w:r>
          </w:p>
        </w:tc>
        <w:tc>
          <w:tcPr>
            <w:tcW w:w="1800" w:type="pct"/>
            <w:vAlign w:val="center"/>
          </w:tcPr>
          <w:p w14:paraId="748EF5C8" w14:textId="46FBF041"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湿式除尘</w:t>
            </w:r>
            <w:r w:rsidRPr="00BB5896">
              <w:rPr>
                <w:color w:val="000000" w:themeColor="text1"/>
              </w:rPr>
              <w:t>/</w:t>
            </w:r>
            <w:r w:rsidRPr="00BB5896">
              <w:rPr>
                <w:color w:val="000000" w:themeColor="text1"/>
              </w:rPr>
              <w:t>抑尘</w:t>
            </w:r>
            <w:r w:rsidRPr="00BB5896">
              <w:rPr>
                <w:color w:val="000000" w:themeColor="text1"/>
                <w:vertAlign w:val="superscript"/>
              </w:rPr>
              <w:t>a</w:t>
            </w:r>
            <w:r w:rsidRPr="00BB5896">
              <w:rPr>
                <w:color w:val="000000" w:themeColor="text1"/>
              </w:rPr>
              <w:t>（</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43" w:type="pct"/>
            <w:vMerge w:val="restart"/>
            <w:vAlign w:val="center"/>
          </w:tcPr>
          <w:p w14:paraId="2B77EAA6"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符合</w:t>
            </w:r>
          </w:p>
        </w:tc>
      </w:tr>
      <w:tr w:rsidR="00BB5896" w:rsidRPr="00BB5896" w14:paraId="2F280EA4" w14:textId="77777777" w:rsidTr="00DC483F">
        <w:trPr>
          <w:cantSplit/>
          <w:trHeight w:val="340"/>
          <w:jc w:val="center"/>
        </w:trPr>
        <w:tc>
          <w:tcPr>
            <w:tcW w:w="235" w:type="pct"/>
            <w:vMerge/>
            <w:vAlign w:val="center"/>
          </w:tcPr>
          <w:p w14:paraId="4FCD2ECE"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p>
        </w:tc>
        <w:tc>
          <w:tcPr>
            <w:tcW w:w="391" w:type="pct"/>
            <w:vMerge/>
            <w:vAlign w:val="center"/>
          </w:tcPr>
          <w:p w14:paraId="0D8963BD"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p>
        </w:tc>
        <w:tc>
          <w:tcPr>
            <w:tcW w:w="1475" w:type="pct"/>
            <w:vAlign w:val="center"/>
          </w:tcPr>
          <w:p w14:paraId="6AC40766" w14:textId="77777777" w:rsidR="00F5571D" w:rsidRPr="00BB5896" w:rsidRDefault="00F5571D" w:rsidP="002A7DB1">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详细措施</w:t>
            </w:r>
          </w:p>
        </w:tc>
        <w:tc>
          <w:tcPr>
            <w:tcW w:w="556" w:type="pct"/>
            <w:vAlign w:val="center"/>
          </w:tcPr>
          <w:p w14:paraId="7D5CC7AA"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800" w:type="pct"/>
            <w:vAlign w:val="center"/>
          </w:tcPr>
          <w:p w14:paraId="6B64CF5F" w14:textId="193DD8FF"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水雾（</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43" w:type="pct"/>
            <w:vMerge/>
            <w:vAlign w:val="center"/>
          </w:tcPr>
          <w:p w14:paraId="15747137" w14:textId="77777777" w:rsidR="00F5571D" w:rsidRPr="00BB5896" w:rsidRDefault="00F5571D" w:rsidP="001D14BA">
            <w:pPr>
              <w:pStyle w:val="05"/>
              <w:spacing w:before="0" w:beforeAutospacing="0" w:after="0" w:afterAutospacing="0" w:line="240" w:lineRule="auto"/>
              <w:ind w:leftChars="0" w:left="0" w:rightChars="0" w:right="0"/>
              <w:rPr>
                <w:color w:val="000000" w:themeColor="text1"/>
              </w:rPr>
            </w:pPr>
          </w:p>
        </w:tc>
      </w:tr>
      <w:tr w:rsidR="00BB5896" w:rsidRPr="00BB5896" w14:paraId="0F9769DE" w14:textId="77777777" w:rsidTr="00DC483F">
        <w:trPr>
          <w:cantSplit/>
          <w:trHeight w:val="676"/>
          <w:jc w:val="center"/>
        </w:trPr>
        <w:tc>
          <w:tcPr>
            <w:tcW w:w="235" w:type="pct"/>
            <w:vMerge w:val="restart"/>
            <w:vAlign w:val="center"/>
          </w:tcPr>
          <w:p w14:paraId="2EC6843E"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r w:rsidRPr="00BB5896">
              <w:rPr>
                <w:color w:val="000000" w:themeColor="text1"/>
              </w:rPr>
              <w:t>运输系统</w:t>
            </w:r>
          </w:p>
        </w:tc>
        <w:tc>
          <w:tcPr>
            <w:tcW w:w="391" w:type="pct"/>
            <w:vMerge w:val="restart"/>
            <w:vAlign w:val="center"/>
          </w:tcPr>
          <w:p w14:paraId="10CC1020"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r w:rsidRPr="00BB5896">
              <w:rPr>
                <w:color w:val="000000" w:themeColor="text1"/>
              </w:rPr>
              <w:t>卸车</w:t>
            </w:r>
          </w:p>
        </w:tc>
        <w:tc>
          <w:tcPr>
            <w:tcW w:w="1475" w:type="pct"/>
            <w:vAlign w:val="center"/>
          </w:tcPr>
          <w:p w14:paraId="7F9347AE" w14:textId="45089EC5"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自卸</w:t>
            </w:r>
            <w:r w:rsidR="0037327B" w:rsidRPr="00BB5896">
              <w:rPr>
                <w:rFonts w:hint="eastAsia"/>
                <w:color w:val="000000" w:themeColor="text1"/>
              </w:rPr>
              <w:t>汽</w:t>
            </w:r>
            <w:r w:rsidRPr="00BB5896">
              <w:rPr>
                <w:rFonts w:hint="eastAsia"/>
                <w:color w:val="000000" w:themeColor="text1"/>
              </w:rPr>
              <w:t>车</w:t>
            </w:r>
            <w:r w:rsidRPr="00BB5896">
              <w:rPr>
                <w:color w:val="000000" w:themeColor="text1"/>
              </w:rPr>
              <w:t>（</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56" w:type="pct"/>
            <w:vMerge w:val="restart"/>
            <w:vAlign w:val="center"/>
          </w:tcPr>
          <w:p w14:paraId="5031D6EB"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r w:rsidRPr="00BB5896">
              <w:rPr>
                <w:color w:val="000000" w:themeColor="text1"/>
              </w:rPr>
              <w:t>颗粒物</w:t>
            </w:r>
          </w:p>
        </w:tc>
        <w:tc>
          <w:tcPr>
            <w:tcW w:w="1800" w:type="pct"/>
            <w:vAlign w:val="center"/>
          </w:tcPr>
          <w:p w14:paraId="4ABE7949" w14:textId="335BB71B"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封闭</w:t>
            </w:r>
            <w:r w:rsidRPr="00BB5896">
              <w:rPr>
                <w:color w:val="000000" w:themeColor="text1"/>
                <w:vertAlign w:val="superscript"/>
              </w:rPr>
              <w:t xml:space="preserve">b </w:t>
            </w:r>
            <w:r w:rsidRPr="00BB5896">
              <w:rPr>
                <w:color w:val="000000" w:themeColor="text1"/>
              </w:rPr>
              <w:t>湿式除尘</w:t>
            </w:r>
            <w:r w:rsidRPr="00BB5896">
              <w:rPr>
                <w:color w:val="000000" w:themeColor="text1"/>
              </w:rPr>
              <w:t>/</w:t>
            </w:r>
            <w:r w:rsidRPr="00BB5896">
              <w:rPr>
                <w:color w:val="000000" w:themeColor="text1"/>
              </w:rPr>
              <w:t>抑尘</w:t>
            </w:r>
            <w:r w:rsidRPr="00BB5896">
              <w:rPr>
                <w:color w:val="000000" w:themeColor="text1"/>
                <w:vertAlign w:val="superscript"/>
              </w:rPr>
              <w:t xml:space="preserve">a </w:t>
            </w:r>
            <w:r w:rsidRPr="00BB5896">
              <w:rPr>
                <w:color w:val="000000" w:themeColor="text1"/>
              </w:rPr>
              <w:t>（</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43" w:type="pct"/>
            <w:vMerge w:val="restart"/>
            <w:vAlign w:val="center"/>
          </w:tcPr>
          <w:p w14:paraId="083FB88B" w14:textId="34BA44BA" w:rsidR="00F5571D" w:rsidRPr="00BB5896" w:rsidRDefault="00F5571D" w:rsidP="00F5571D">
            <w:pPr>
              <w:pStyle w:val="05"/>
              <w:spacing w:before="0" w:beforeAutospacing="0" w:after="0" w:afterAutospacing="0" w:line="240" w:lineRule="auto"/>
              <w:ind w:leftChars="0" w:left="0" w:rightChars="0" w:right="0"/>
              <w:rPr>
                <w:color w:val="000000" w:themeColor="text1"/>
              </w:rPr>
            </w:pPr>
            <w:r w:rsidRPr="00BB5896">
              <w:rPr>
                <w:color w:val="000000" w:themeColor="text1"/>
              </w:rPr>
              <w:t>符合</w:t>
            </w:r>
          </w:p>
        </w:tc>
      </w:tr>
      <w:tr w:rsidR="00BB5896" w:rsidRPr="00BB5896" w14:paraId="15DBB0D4" w14:textId="77777777" w:rsidTr="00DC483F">
        <w:trPr>
          <w:cantSplit/>
          <w:trHeight w:val="340"/>
          <w:jc w:val="center"/>
        </w:trPr>
        <w:tc>
          <w:tcPr>
            <w:tcW w:w="235" w:type="pct"/>
            <w:vMerge/>
            <w:vAlign w:val="center"/>
          </w:tcPr>
          <w:p w14:paraId="2214CFE6"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p>
        </w:tc>
        <w:tc>
          <w:tcPr>
            <w:tcW w:w="391" w:type="pct"/>
            <w:vMerge/>
            <w:vAlign w:val="center"/>
          </w:tcPr>
          <w:p w14:paraId="137861B4"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p>
        </w:tc>
        <w:tc>
          <w:tcPr>
            <w:tcW w:w="1475" w:type="pct"/>
            <w:vAlign w:val="center"/>
          </w:tcPr>
          <w:p w14:paraId="0C49043F" w14:textId="12113A5A"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详细措施</w:t>
            </w:r>
          </w:p>
        </w:tc>
        <w:tc>
          <w:tcPr>
            <w:tcW w:w="556" w:type="pct"/>
            <w:vMerge/>
            <w:vAlign w:val="center"/>
          </w:tcPr>
          <w:p w14:paraId="68348DCC"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p>
        </w:tc>
        <w:tc>
          <w:tcPr>
            <w:tcW w:w="1800" w:type="pct"/>
            <w:vAlign w:val="center"/>
          </w:tcPr>
          <w:p w14:paraId="4330ABB1" w14:textId="06F84F10"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堆场喷淋系统，水雾</w:t>
            </w:r>
            <w:r w:rsidRPr="00BB5896">
              <w:rPr>
                <w:color w:val="000000" w:themeColor="text1"/>
              </w:rPr>
              <w:t>（</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rPr>
              <w:t>）</w:t>
            </w:r>
          </w:p>
        </w:tc>
        <w:tc>
          <w:tcPr>
            <w:tcW w:w="543" w:type="pct"/>
            <w:vMerge/>
            <w:vAlign w:val="center"/>
          </w:tcPr>
          <w:p w14:paraId="3D37844F" w14:textId="77777777" w:rsidR="00F5571D" w:rsidRPr="00BB5896" w:rsidRDefault="00F5571D" w:rsidP="00F5571D">
            <w:pPr>
              <w:pStyle w:val="05"/>
              <w:spacing w:before="0" w:beforeAutospacing="0" w:after="0" w:afterAutospacing="0" w:line="240" w:lineRule="auto"/>
              <w:ind w:leftChars="0" w:left="0" w:rightChars="0" w:right="0"/>
              <w:rPr>
                <w:color w:val="000000" w:themeColor="text1"/>
              </w:rPr>
            </w:pPr>
          </w:p>
        </w:tc>
      </w:tr>
      <w:tr w:rsidR="00BB5896" w:rsidRPr="00BB5896" w14:paraId="45BA861B" w14:textId="77777777" w:rsidTr="00CF3AFD">
        <w:trPr>
          <w:cantSplit/>
          <w:trHeight w:val="340"/>
          <w:jc w:val="center"/>
        </w:trPr>
        <w:tc>
          <w:tcPr>
            <w:tcW w:w="5000" w:type="pct"/>
            <w:gridSpan w:val="6"/>
            <w:vAlign w:val="center"/>
          </w:tcPr>
          <w:p w14:paraId="5FD7ADF5" w14:textId="4B1D7C9C" w:rsidR="00F5571D" w:rsidRPr="00BB5896" w:rsidRDefault="00F5571D" w:rsidP="00F5571D">
            <w:pPr>
              <w:pStyle w:val="05"/>
              <w:spacing w:before="0" w:beforeAutospacing="0" w:after="0" w:afterAutospacing="0" w:line="240" w:lineRule="auto"/>
              <w:ind w:leftChars="0" w:left="0" w:rightChars="0" w:right="0"/>
              <w:jc w:val="both"/>
              <w:rPr>
                <w:color w:val="000000" w:themeColor="text1"/>
                <w:sz w:val="18"/>
                <w:szCs w:val="18"/>
              </w:rPr>
            </w:pPr>
            <w:r w:rsidRPr="00BB5896">
              <w:rPr>
                <w:color w:val="000000" w:themeColor="text1"/>
                <w:sz w:val="18"/>
                <w:szCs w:val="18"/>
              </w:rPr>
              <w:t>注：</w:t>
            </w:r>
            <w:r w:rsidRPr="00BB5896">
              <w:rPr>
                <w:color w:val="000000" w:themeColor="text1"/>
                <w:sz w:val="24"/>
                <w:szCs w:val="24"/>
              </w:rPr>
              <w:sym w:font="Wingdings 2" w:char="0052"/>
            </w:r>
            <w:r w:rsidRPr="00BB5896">
              <w:rPr>
                <w:color w:val="000000" w:themeColor="text1"/>
                <w:sz w:val="24"/>
                <w:szCs w:val="24"/>
                <w:vertAlign w:val="superscript"/>
              </w:rPr>
              <w:t>1</w:t>
            </w:r>
            <w:r w:rsidRPr="00BB5896">
              <w:rPr>
                <w:color w:val="000000" w:themeColor="text1"/>
                <w:sz w:val="18"/>
                <w:szCs w:val="18"/>
              </w:rPr>
              <w:t>代表</w:t>
            </w:r>
            <w:r w:rsidR="00177D59" w:rsidRPr="00BB5896">
              <w:rPr>
                <w:rFonts w:hint="eastAsia"/>
                <w:color w:val="000000" w:themeColor="text1"/>
                <w:sz w:val="18"/>
                <w:szCs w:val="18"/>
                <w:u w:val="single"/>
              </w:rPr>
              <w:t>运营期（</w:t>
            </w:r>
            <w:r w:rsidR="00C32478" w:rsidRPr="00BB5896">
              <w:rPr>
                <w:color w:val="000000" w:themeColor="text1"/>
                <w:sz w:val="18"/>
                <w:szCs w:val="18"/>
                <w:u w:val="single"/>
              </w:rPr>
              <w:t>武宣农场三队拆迁前</w:t>
            </w:r>
            <w:r w:rsidR="00177D59" w:rsidRPr="00BB5896">
              <w:rPr>
                <w:rFonts w:hint="eastAsia"/>
                <w:color w:val="000000" w:themeColor="text1"/>
                <w:sz w:val="18"/>
                <w:szCs w:val="18"/>
                <w:u w:val="single"/>
              </w:rPr>
              <w:t>）</w:t>
            </w:r>
            <w:r w:rsidRPr="00BB5896">
              <w:rPr>
                <w:color w:val="000000" w:themeColor="text1"/>
                <w:sz w:val="18"/>
                <w:szCs w:val="18"/>
                <w:u w:val="single"/>
              </w:rPr>
              <w:t>采</w:t>
            </w:r>
            <w:r w:rsidRPr="00BB5896">
              <w:rPr>
                <w:color w:val="000000" w:themeColor="text1"/>
                <w:sz w:val="18"/>
                <w:szCs w:val="18"/>
              </w:rPr>
              <w:t>取的大气环保措施，</w:t>
            </w:r>
            <w:r w:rsidRPr="00BB5896">
              <w:rPr>
                <w:color w:val="000000" w:themeColor="text1"/>
                <w:sz w:val="24"/>
                <w:szCs w:val="24"/>
              </w:rPr>
              <w:sym w:font="Wingdings 2" w:char="0052"/>
            </w:r>
            <w:r w:rsidRPr="00BB5896">
              <w:rPr>
                <w:color w:val="000000" w:themeColor="text1"/>
                <w:sz w:val="24"/>
                <w:szCs w:val="24"/>
                <w:vertAlign w:val="superscript"/>
              </w:rPr>
              <w:t>2</w:t>
            </w:r>
            <w:r w:rsidRPr="00BB5896">
              <w:rPr>
                <w:color w:val="000000" w:themeColor="text1"/>
                <w:sz w:val="18"/>
                <w:szCs w:val="18"/>
              </w:rPr>
              <w:t>代表</w:t>
            </w:r>
            <w:r w:rsidR="00177D59" w:rsidRPr="00BB5896">
              <w:rPr>
                <w:rFonts w:hint="eastAsia"/>
                <w:color w:val="000000" w:themeColor="text1"/>
                <w:sz w:val="18"/>
                <w:szCs w:val="18"/>
                <w:u w:val="single"/>
              </w:rPr>
              <w:t>运营期（武宣农场三队拆迁后）</w:t>
            </w:r>
            <w:r w:rsidRPr="00BB5896">
              <w:rPr>
                <w:color w:val="000000" w:themeColor="text1"/>
                <w:sz w:val="18"/>
                <w:szCs w:val="18"/>
              </w:rPr>
              <w:t>采取的大气环保措施。</w:t>
            </w:r>
          </w:p>
          <w:p w14:paraId="20299FC7" w14:textId="350B6674" w:rsidR="00F5571D" w:rsidRPr="00BB5896" w:rsidRDefault="00F5571D" w:rsidP="00F5571D">
            <w:pPr>
              <w:pStyle w:val="05"/>
              <w:spacing w:before="0" w:beforeAutospacing="0" w:after="0" w:afterAutospacing="0" w:line="240" w:lineRule="auto"/>
              <w:ind w:leftChars="0" w:left="0" w:rightChars="0" w:right="0"/>
              <w:jc w:val="both"/>
              <w:rPr>
                <w:color w:val="000000" w:themeColor="text1"/>
                <w:sz w:val="18"/>
                <w:szCs w:val="18"/>
              </w:rPr>
            </w:pPr>
            <w:r w:rsidRPr="00BB5896">
              <w:rPr>
                <w:color w:val="000000" w:themeColor="text1"/>
                <w:sz w:val="18"/>
                <w:szCs w:val="18"/>
                <w:vertAlign w:val="superscript"/>
              </w:rPr>
              <w:t>a</w:t>
            </w:r>
            <w:r w:rsidRPr="00BB5896">
              <w:rPr>
                <w:color w:val="000000" w:themeColor="text1"/>
                <w:sz w:val="18"/>
                <w:szCs w:val="18"/>
              </w:rPr>
              <w:t>湿式除尘</w:t>
            </w:r>
            <w:r w:rsidRPr="00BB5896">
              <w:rPr>
                <w:color w:val="000000" w:themeColor="text1"/>
                <w:sz w:val="18"/>
                <w:szCs w:val="18"/>
              </w:rPr>
              <w:t>/</w:t>
            </w:r>
            <w:r w:rsidRPr="00BB5896">
              <w:rPr>
                <w:color w:val="000000" w:themeColor="text1"/>
                <w:sz w:val="18"/>
                <w:szCs w:val="18"/>
              </w:rPr>
              <w:t>抑尘包括水雾、干雾、喷枪洒水、高杆喷雾、移动式远程射雾器、洒水车、水力冲洗等污染治理设施。</w:t>
            </w:r>
          </w:p>
          <w:p w14:paraId="77E363E4" w14:textId="447A6606" w:rsidR="00F5571D" w:rsidRPr="00BB5896" w:rsidRDefault="00F5571D" w:rsidP="00F5571D">
            <w:pPr>
              <w:pStyle w:val="05"/>
              <w:spacing w:before="0" w:beforeAutospacing="0" w:after="0" w:afterAutospacing="0" w:line="240" w:lineRule="auto"/>
              <w:ind w:leftChars="0" w:left="0" w:rightChars="0" w:right="0"/>
              <w:jc w:val="both"/>
              <w:rPr>
                <w:color w:val="000000" w:themeColor="text1"/>
                <w:sz w:val="18"/>
                <w:szCs w:val="18"/>
              </w:rPr>
            </w:pPr>
            <w:r w:rsidRPr="00BB5896">
              <w:rPr>
                <w:color w:val="000000" w:themeColor="text1"/>
                <w:sz w:val="18"/>
                <w:szCs w:val="18"/>
                <w:vertAlign w:val="superscript"/>
              </w:rPr>
              <w:t>b</w:t>
            </w:r>
            <w:r w:rsidRPr="00BB5896">
              <w:rPr>
                <w:color w:val="000000" w:themeColor="text1"/>
                <w:sz w:val="18"/>
                <w:szCs w:val="18"/>
              </w:rPr>
              <w:t>封闭包括皮带机防护罩</w:t>
            </w:r>
            <w:r w:rsidRPr="00BB5896">
              <w:rPr>
                <w:color w:val="000000" w:themeColor="text1"/>
                <w:sz w:val="18"/>
                <w:szCs w:val="18"/>
              </w:rPr>
              <w:t>/</w:t>
            </w:r>
            <w:r w:rsidRPr="00BB5896">
              <w:rPr>
                <w:color w:val="000000" w:themeColor="text1"/>
                <w:sz w:val="18"/>
                <w:szCs w:val="18"/>
              </w:rPr>
              <w:t>廊道、导料槽、密闭罩、防尘帘、防风板、车厢封闭</w:t>
            </w:r>
            <w:r w:rsidRPr="00BB5896">
              <w:rPr>
                <w:color w:val="000000" w:themeColor="text1"/>
                <w:sz w:val="18"/>
                <w:szCs w:val="18"/>
              </w:rPr>
              <w:t>/</w:t>
            </w:r>
            <w:r w:rsidRPr="00BB5896">
              <w:rPr>
                <w:color w:val="000000" w:themeColor="text1"/>
                <w:sz w:val="18"/>
                <w:szCs w:val="18"/>
              </w:rPr>
              <w:t>苫盖等污染治理设施。</w:t>
            </w:r>
          </w:p>
          <w:p w14:paraId="697C106C" w14:textId="59EB77F3" w:rsidR="00F5571D" w:rsidRPr="00BB5896" w:rsidRDefault="00F5571D" w:rsidP="00F5571D">
            <w:pPr>
              <w:pStyle w:val="05"/>
              <w:spacing w:before="0" w:beforeAutospacing="0" w:after="0" w:afterAutospacing="0" w:line="240" w:lineRule="auto"/>
              <w:ind w:leftChars="0" w:left="0" w:rightChars="0" w:right="0"/>
              <w:jc w:val="both"/>
              <w:rPr>
                <w:color w:val="000000" w:themeColor="text1"/>
                <w:sz w:val="18"/>
                <w:szCs w:val="18"/>
              </w:rPr>
            </w:pPr>
            <w:r w:rsidRPr="00BB5896">
              <w:rPr>
                <w:color w:val="000000" w:themeColor="text1"/>
                <w:sz w:val="18"/>
                <w:szCs w:val="18"/>
                <w:vertAlign w:val="superscript"/>
              </w:rPr>
              <w:t>c</w:t>
            </w:r>
            <w:r w:rsidRPr="00BB5896">
              <w:rPr>
                <w:color w:val="000000" w:themeColor="text1"/>
                <w:sz w:val="18"/>
                <w:szCs w:val="18"/>
              </w:rPr>
              <w:t>防风抑制尘包括防风抑尘网、挡风围墙、防护林等污染治理设施。</w:t>
            </w:r>
          </w:p>
          <w:p w14:paraId="578EDCF8" w14:textId="6C26940D" w:rsidR="00F5571D" w:rsidRPr="00BB5896" w:rsidRDefault="00F5571D" w:rsidP="00F5571D">
            <w:pPr>
              <w:pStyle w:val="05"/>
              <w:spacing w:before="0" w:beforeAutospacing="0" w:after="0" w:afterAutospacing="0" w:line="240" w:lineRule="auto"/>
              <w:ind w:leftChars="0" w:left="0" w:rightChars="0" w:right="0"/>
              <w:jc w:val="both"/>
              <w:rPr>
                <w:color w:val="000000" w:themeColor="text1"/>
                <w:sz w:val="18"/>
                <w:szCs w:val="18"/>
              </w:rPr>
            </w:pPr>
            <w:r w:rsidRPr="00BB5896">
              <w:rPr>
                <w:color w:val="000000" w:themeColor="text1"/>
                <w:sz w:val="18"/>
                <w:szCs w:val="18"/>
                <w:vertAlign w:val="superscript"/>
              </w:rPr>
              <w:t>d</w:t>
            </w:r>
            <w:r w:rsidRPr="00BB5896">
              <w:rPr>
                <w:color w:val="000000" w:themeColor="text1"/>
                <w:sz w:val="18"/>
                <w:szCs w:val="18"/>
              </w:rPr>
              <w:t>覆盖包括喷洒抑尘剂、苫盖等污染治理设施。</w:t>
            </w:r>
          </w:p>
          <w:p w14:paraId="1EBFF8DA" w14:textId="22C2676D" w:rsidR="00F5571D" w:rsidRPr="00BB5896" w:rsidRDefault="00F5571D" w:rsidP="00F5571D">
            <w:pPr>
              <w:pStyle w:val="05"/>
              <w:spacing w:before="0" w:beforeAutospacing="0" w:after="0" w:afterAutospacing="0" w:line="240" w:lineRule="auto"/>
              <w:ind w:leftChars="0" w:left="0" w:rightChars="0" w:right="0"/>
              <w:jc w:val="both"/>
              <w:rPr>
                <w:color w:val="000000" w:themeColor="text1"/>
              </w:rPr>
            </w:pPr>
            <w:r w:rsidRPr="00BB5896">
              <w:rPr>
                <w:color w:val="000000" w:themeColor="text1"/>
                <w:sz w:val="18"/>
                <w:szCs w:val="18"/>
                <w:vertAlign w:val="superscript"/>
              </w:rPr>
              <w:t>e</w:t>
            </w:r>
            <w:r w:rsidRPr="00BB5896">
              <w:rPr>
                <w:color w:val="000000" w:themeColor="text1"/>
                <w:sz w:val="18"/>
                <w:szCs w:val="18"/>
              </w:rPr>
              <w:t>干式除尘包括布袋除尘、静电除尘、微动力除尘等污染治理设施。</w:t>
            </w:r>
          </w:p>
        </w:tc>
      </w:tr>
    </w:tbl>
    <w:p w14:paraId="368136C3" w14:textId="76B1B737" w:rsidR="002E0041" w:rsidRPr="00BB5896" w:rsidRDefault="002E0041" w:rsidP="002E0041">
      <w:pPr>
        <w:pStyle w:val="04"/>
        <w:spacing w:beforeLines="50" w:before="163" w:afterLines="50" w:after="163" w:line="500" w:lineRule="exact"/>
        <w:ind w:left="862" w:hanging="862"/>
        <w:rPr>
          <w:color w:val="000000" w:themeColor="text1"/>
        </w:rPr>
      </w:pPr>
      <w:r w:rsidRPr="00BB5896">
        <w:rPr>
          <w:rFonts w:hint="eastAsia"/>
          <w:color w:val="000000" w:themeColor="text1"/>
        </w:rPr>
        <w:t>5.3.</w:t>
      </w:r>
      <w:r w:rsidRPr="00BB5896">
        <w:rPr>
          <w:color w:val="000000" w:themeColor="text1"/>
        </w:rPr>
        <w:t>1.</w:t>
      </w:r>
      <w:r w:rsidRPr="00BB5896">
        <w:rPr>
          <w:rFonts w:hint="eastAsia"/>
          <w:color w:val="000000" w:themeColor="text1"/>
        </w:rPr>
        <w:t xml:space="preserve">3 </w:t>
      </w:r>
      <w:r w:rsidRPr="00BB5896">
        <w:rPr>
          <w:rFonts w:hint="eastAsia"/>
          <w:color w:val="000000" w:themeColor="text1"/>
        </w:rPr>
        <w:t>小结</w:t>
      </w:r>
    </w:p>
    <w:p w14:paraId="419390DD" w14:textId="1ACEBE21" w:rsidR="001D14BA" w:rsidRPr="00BB5896" w:rsidRDefault="001D14BA" w:rsidP="001D14BA">
      <w:pPr>
        <w:spacing w:line="500" w:lineRule="exact"/>
        <w:ind w:firstLine="480"/>
        <w:rPr>
          <w:bCs/>
          <w:color w:val="000000" w:themeColor="text1"/>
        </w:rPr>
      </w:pPr>
      <w:r w:rsidRPr="00BB5896">
        <w:rPr>
          <w:rFonts w:hint="eastAsia"/>
          <w:bCs/>
          <w:color w:val="000000" w:themeColor="text1"/>
        </w:rPr>
        <w:t>综上所述，项目施工期、</w:t>
      </w:r>
      <w:r w:rsidR="001F3D20" w:rsidRPr="00BB5896">
        <w:rPr>
          <w:rFonts w:hint="eastAsia"/>
          <w:bCs/>
          <w:color w:val="000000" w:themeColor="text1"/>
        </w:rPr>
        <w:t>运营</w:t>
      </w:r>
      <w:r w:rsidRPr="00BB5896">
        <w:rPr>
          <w:rFonts w:hint="eastAsia"/>
          <w:bCs/>
          <w:color w:val="000000" w:themeColor="text1"/>
        </w:rPr>
        <w:t>期采用的的大气污染防治措施在经济、技术上均较为成熟可行。</w:t>
      </w:r>
    </w:p>
    <w:p w14:paraId="3AFE4A4B" w14:textId="3D0B31EF" w:rsidR="00246200" w:rsidRPr="00BB5896" w:rsidRDefault="00246200" w:rsidP="00246200">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3.</w:t>
      </w:r>
      <w:r w:rsidRPr="00BB5896">
        <w:rPr>
          <w:color w:val="000000" w:themeColor="text1"/>
        </w:rPr>
        <w:t xml:space="preserve">2 </w:t>
      </w:r>
      <w:r w:rsidRPr="00BB5896">
        <w:rPr>
          <w:rFonts w:hint="eastAsia"/>
          <w:color w:val="000000" w:themeColor="text1"/>
        </w:rPr>
        <w:t>地表水环境保护措施及其可行性论证</w:t>
      </w:r>
    </w:p>
    <w:p w14:paraId="0CD261ED" w14:textId="28E1D2A1" w:rsidR="00593CBB" w:rsidRPr="00BB5896" w:rsidRDefault="00593CBB" w:rsidP="00593CBB">
      <w:pPr>
        <w:pStyle w:val="04"/>
        <w:spacing w:beforeLines="50" w:before="163" w:afterLines="50" w:after="163" w:line="500" w:lineRule="exact"/>
        <w:ind w:left="862" w:hanging="862"/>
        <w:rPr>
          <w:color w:val="000000" w:themeColor="text1"/>
        </w:rPr>
      </w:pPr>
      <w:r w:rsidRPr="00BB5896">
        <w:rPr>
          <w:rFonts w:hint="eastAsia"/>
          <w:color w:val="000000" w:themeColor="text1"/>
        </w:rPr>
        <w:t>5.3.2</w:t>
      </w:r>
      <w:r w:rsidRPr="00BB5896">
        <w:rPr>
          <w:color w:val="000000" w:themeColor="text1"/>
        </w:rPr>
        <w:t>.</w:t>
      </w:r>
      <w:r w:rsidRPr="00BB5896">
        <w:rPr>
          <w:rFonts w:hint="eastAsia"/>
          <w:color w:val="000000" w:themeColor="text1"/>
        </w:rPr>
        <w:t xml:space="preserve">1 </w:t>
      </w:r>
      <w:r w:rsidRPr="00BB5896">
        <w:rPr>
          <w:rFonts w:hint="eastAsia"/>
          <w:color w:val="000000" w:themeColor="text1"/>
        </w:rPr>
        <w:t>施工期</w:t>
      </w:r>
    </w:p>
    <w:p w14:paraId="2F24E728" w14:textId="1EF0D8D9" w:rsidR="001D14BA" w:rsidRPr="00BB5896" w:rsidRDefault="001D14BA" w:rsidP="001D14BA">
      <w:pPr>
        <w:spacing w:line="500" w:lineRule="exact"/>
        <w:ind w:firstLine="480"/>
        <w:rPr>
          <w:bCs/>
          <w:color w:val="000000" w:themeColor="text1"/>
        </w:rPr>
      </w:pPr>
      <w:r w:rsidRPr="00BB5896">
        <w:rPr>
          <w:rFonts w:hint="eastAsia"/>
          <w:bCs/>
          <w:color w:val="000000" w:themeColor="text1"/>
        </w:rPr>
        <w:t>针对施工期期间产生的水污染物，拟通过采用一系列的环保措施来减轻对周边地表水环境的影响。</w:t>
      </w:r>
    </w:p>
    <w:p w14:paraId="5B1B365F" w14:textId="441CA1A0" w:rsidR="00526F0F" w:rsidRPr="00BB5896" w:rsidRDefault="001D14BA" w:rsidP="001D14BA">
      <w:pPr>
        <w:spacing w:line="500" w:lineRule="exact"/>
        <w:ind w:firstLine="480"/>
        <w:rPr>
          <w:bCs/>
          <w:color w:val="000000" w:themeColor="text1"/>
        </w:rPr>
      </w:pPr>
      <w:r w:rsidRPr="00BB5896">
        <w:rPr>
          <w:rFonts w:hint="eastAsia"/>
          <w:bCs/>
          <w:color w:val="000000" w:themeColor="text1"/>
        </w:rPr>
        <w:t>施工期期间地表水环境保护措施的经济技术可行性分析见下表</w:t>
      </w:r>
      <w:r w:rsidRPr="00BB5896">
        <w:rPr>
          <w:rFonts w:hint="eastAsia"/>
          <w:bCs/>
          <w:color w:val="000000" w:themeColor="text1"/>
        </w:rPr>
        <w:t>5.</w:t>
      </w:r>
      <w:r w:rsidR="00774635" w:rsidRPr="00BB5896">
        <w:rPr>
          <w:bCs/>
          <w:color w:val="000000" w:themeColor="text1"/>
        </w:rPr>
        <w:t>3</w:t>
      </w:r>
      <w:r w:rsidR="00774635" w:rsidRPr="00BB5896">
        <w:rPr>
          <w:rFonts w:hint="eastAsia"/>
          <w:bCs/>
          <w:color w:val="000000" w:themeColor="text1"/>
        </w:rPr>
        <w:t>.2</w:t>
      </w:r>
      <w:r w:rsidRPr="00BB5896">
        <w:rPr>
          <w:rFonts w:hint="eastAsia"/>
          <w:bCs/>
          <w:color w:val="000000" w:themeColor="text1"/>
        </w:rPr>
        <w:t>-</w:t>
      </w:r>
      <w:r w:rsidR="00774635" w:rsidRPr="00BB5896">
        <w:rPr>
          <w:bCs/>
          <w:color w:val="000000" w:themeColor="text1"/>
        </w:rPr>
        <w:t>1</w:t>
      </w:r>
      <w:r w:rsidRPr="00BB5896">
        <w:rPr>
          <w:rFonts w:hint="eastAsia"/>
          <w:bCs/>
          <w:color w:val="000000" w:themeColor="text1"/>
        </w:rPr>
        <w:t>。</w:t>
      </w:r>
    </w:p>
    <w:p w14:paraId="0B5CC6BA" w14:textId="3B29F559" w:rsidR="001D14BA" w:rsidRPr="00BB5896" w:rsidRDefault="001D14BA" w:rsidP="00EC25C8">
      <w:pPr>
        <w:pStyle w:val="06"/>
        <w:pageBreakBefore/>
        <w:spacing w:line="500" w:lineRule="exact"/>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5.</w:t>
      </w:r>
      <w:r w:rsidR="00B205CF" w:rsidRPr="00BB5896">
        <w:rPr>
          <w:rFonts w:eastAsia="宋体" w:hint="eastAsia"/>
          <w:b/>
          <w:color w:val="000000" w:themeColor="text1"/>
        </w:rPr>
        <w:t>3.2-1</w:t>
      </w:r>
      <w:r w:rsidRPr="00BB5896">
        <w:rPr>
          <w:rFonts w:eastAsia="宋体"/>
          <w:b/>
          <w:color w:val="000000" w:themeColor="text1"/>
        </w:rPr>
        <w:t xml:space="preserve"> </w:t>
      </w:r>
      <w:r w:rsidRPr="00BB5896">
        <w:rPr>
          <w:rFonts w:eastAsia="宋体" w:hint="eastAsia"/>
          <w:b/>
          <w:color w:val="000000" w:themeColor="text1"/>
        </w:rPr>
        <w:t>施工期地表水环境保护措施经济技术可行性分析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091"/>
        <w:gridCol w:w="698"/>
        <w:gridCol w:w="1116"/>
        <w:gridCol w:w="3204"/>
        <w:gridCol w:w="701"/>
      </w:tblGrid>
      <w:tr w:rsidR="00BB5896" w:rsidRPr="00BB5896" w14:paraId="186ED12E" w14:textId="77777777" w:rsidTr="00AB7829">
        <w:trPr>
          <w:cantSplit/>
          <w:trHeight w:val="340"/>
          <w:jc w:val="center"/>
        </w:trPr>
        <w:tc>
          <w:tcPr>
            <w:tcW w:w="690" w:type="pct"/>
            <w:vAlign w:val="center"/>
            <w:hideMark/>
          </w:tcPr>
          <w:p w14:paraId="014084B9"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产污环节</w:t>
            </w:r>
          </w:p>
        </w:tc>
        <w:tc>
          <w:tcPr>
            <w:tcW w:w="1154" w:type="pct"/>
            <w:vAlign w:val="center"/>
            <w:hideMark/>
          </w:tcPr>
          <w:p w14:paraId="233054B2"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相应措施</w:t>
            </w:r>
          </w:p>
        </w:tc>
        <w:tc>
          <w:tcPr>
            <w:tcW w:w="385" w:type="pct"/>
            <w:vAlign w:val="center"/>
            <w:hideMark/>
          </w:tcPr>
          <w:p w14:paraId="102DFFF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投资</w:t>
            </w:r>
          </w:p>
        </w:tc>
        <w:tc>
          <w:tcPr>
            <w:tcW w:w="616" w:type="pct"/>
            <w:vAlign w:val="center"/>
            <w:hideMark/>
          </w:tcPr>
          <w:p w14:paraId="4FC08645"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工艺</w:t>
            </w:r>
          </w:p>
        </w:tc>
        <w:tc>
          <w:tcPr>
            <w:tcW w:w="1768" w:type="pct"/>
            <w:vAlign w:val="center"/>
          </w:tcPr>
          <w:p w14:paraId="27EBF2B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原理</w:t>
            </w:r>
          </w:p>
        </w:tc>
        <w:tc>
          <w:tcPr>
            <w:tcW w:w="387" w:type="pct"/>
            <w:vAlign w:val="center"/>
          </w:tcPr>
          <w:p w14:paraId="21CB89B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结论</w:t>
            </w:r>
          </w:p>
        </w:tc>
      </w:tr>
      <w:tr w:rsidR="00BB5896" w:rsidRPr="00BB5896" w14:paraId="38042CD4" w14:textId="77777777" w:rsidTr="00AB7829">
        <w:trPr>
          <w:cantSplit/>
          <w:trHeight w:val="340"/>
          <w:jc w:val="center"/>
        </w:trPr>
        <w:tc>
          <w:tcPr>
            <w:tcW w:w="690" w:type="pct"/>
            <w:vAlign w:val="center"/>
          </w:tcPr>
          <w:p w14:paraId="471CFF1A" w14:textId="30A90DC7" w:rsidR="001D14BA" w:rsidRPr="00BB5896" w:rsidRDefault="001D14BA" w:rsidP="00163F6F">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施工废水</w:t>
            </w:r>
          </w:p>
        </w:tc>
        <w:tc>
          <w:tcPr>
            <w:tcW w:w="1154" w:type="pct"/>
            <w:vAlign w:val="center"/>
          </w:tcPr>
          <w:p w14:paraId="3E7366EE" w14:textId="53366DF1"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隔油池、沉淀池</w:t>
            </w:r>
          </w:p>
        </w:tc>
        <w:tc>
          <w:tcPr>
            <w:tcW w:w="385" w:type="pct"/>
            <w:vAlign w:val="center"/>
          </w:tcPr>
          <w:p w14:paraId="6C40942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16" w:type="pct"/>
            <w:vAlign w:val="center"/>
          </w:tcPr>
          <w:p w14:paraId="0481426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难度简单技术成熟</w:t>
            </w:r>
          </w:p>
        </w:tc>
        <w:tc>
          <w:tcPr>
            <w:tcW w:w="1768" w:type="pct"/>
            <w:vAlign w:val="center"/>
          </w:tcPr>
          <w:p w14:paraId="6DDD9BAB" w14:textId="27B8ECF5"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利用油滴与水的密度差</w:t>
            </w:r>
            <w:r w:rsidRPr="00BB5896">
              <w:rPr>
                <w:rFonts w:hint="eastAsia"/>
                <w:color w:val="000000" w:themeColor="text1"/>
              </w:rPr>
              <w:t>；利用水流中悬浮杂质颗粒向下沉淀速度大于水流向下流动速度</w:t>
            </w:r>
            <w:r w:rsidR="00A6782A" w:rsidRPr="00BB5896">
              <w:rPr>
                <w:rFonts w:hint="eastAsia"/>
                <w:color w:val="000000" w:themeColor="text1"/>
              </w:rPr>
              <w:t>。</w:t>
            </w:r>
          </w:p>
        </w:tc>
        <w:tc>
          <w:tcPr>
            <w:tcW w:w="387" w:type="pct"/>
            <w:vMerge w:val="restart"/>
            <w:vAlign w:val="center"/>
          </w:tcPr>
          <w:p w14:paraId="69A9F40B" w14:textId="186201A3"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r w:rsidR="00BB5896" w:rsidRPr="00BB5896" w14:paraId="71D395BF" w14:textId="77777777" w:rsidTr="00AB7829">
        <w:trPr>
          <w:cantSplit/>
          <w:trHeight w:val="340"/>
          <w:jc w:val="center"/>
        </w:trPr>
        <w:tc>
          <w:tcPr>
            <w:tcW w:w="690" w:type="pct"/>
            <w:vAlign w:val="center"/>
          </w:tcPr>
          <w:p w14:paraId="13388AE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施工人员生活污水</w:t>
            </w:r>
          </w:p>
        </w:tc>
        <w:tc>
          <w:tcPr>
            <w:tcW w:w="1154" w:type="pct"/>
            <w:vAlign w:val="center"/>
          </w:tcPr>
          <w:p w14:paraId="7B3550C6" w14:textId="6CDC1C4C"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化粪池处理后用于周边</w:t>
            </w:r>
            <w:r w:rsidR="00A6782A" w:rsidRPr="00BB5896">
              <w:rPr>
                <w:rFonts w:hint="eastAsia"/>
                <w:color w:val="000000" w:themeColor="text1"/>
              </w:rPr>
              <w:t>旱地</w:t>
            </w:r>
            <w:r w:rsidRPr="00BB5896">
              <w:rPr>
                <w:rFonts w:hint="eastAsia"/>
                <w:color w:val="000000" w:themeColor="text1"/>
              </w:rPr>
              <w:t>施肥</w:t>
            </w:r>
          </w:p>
        </w:tc>
        <w:tc>
          <w:tcPr>
            <w:tcW w:w="385" w:type="pct"/>
            <w:vAlign w:val="center"/>
          </w:tcPr>
          <w:p w14:paraId="4768B71D"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较小</w:t>
            </w:r>
          </w:p>
        </w:tc>
        <w:tc>
          <w:tcPr>
            <w:tcW w:w="616" w:type="pct"/>
            <w:vAlign w:val="center"/>
          </w:tcPr>
          <w:p w14:paraId="17459EB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难度简单技术成熟</w:t>
            </w:r>
          </w:p>
        </w:tc>
        <w:tc>
          <w:tcPr>
            <w:tcW w:w="1768" w:type="pct"/>
            <w:vAlign w:val="center"/>
          </w:tcPr>
          <w:p w14:paraId="64E5A6E5" w14:textId="1FA5E70B"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沉淀和厌氧发酵原理</w:t>
            </w:r>
            <w:r w:rsidR="00A6782A" w:rsidRPr="00BB5896">
              <w:rPr>
                <w:rFonts w:hint="eastAsia"/>
                <w:color w:val="000000" w:themeColor="text1"/>
              </w:rPr>
              <w:t>。</w:t>
            </w:r>
          </w:p>
          <w:p w14:paraId="59407AAD" w14:textId="7C673D41"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周边地表、植物吸收</w:t>
            </w:r>
            <w:r w:rsidR="00A6782A" w:rsidRPr="00BB5896">
              <w:rPr>
                <w:rFonts w:hint="eastAsia"/>
                <w:color w:val="000000" w:themeColor="text1"/>
              </w:rPr>
              <w:t>。</w:t>
            </w:r>
          </w:p>
        </w:tc>
        <w:tc>
          <w:tcPr>
            <w:tcW w:w="387" w:type="pct"/>
            <w:vMerge/>
            <w:vAlign w:val="center"/>
          </w:tcPr>
          <w:p w14:paraId="19AF36B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144AAD91" w14:textId="77777777" w:rsidTr="00AB7829">
        <w:trPr>
          <w:cantSplit/>
          <w:trHeight w:val="340"/>
          <w:jc w:val="center"/>
        </w:trPr>
        <w:tc>
          <w:tcPr>
            <w:tcW w:w="690" w:type="pct"/>
            <w:vAlign w:val="center"/>
          </w:tcPr>
          <w:p w14:paraId="5D24BD3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水下施工</w:t>
            </w:r>
          </w:p>
        </w:tc>
        <w:tc>
          <w:tcPr>
            <w:tcW w:w="1154" w:type="pct"/>
            <w:vAlign w:val="center"/>
          </w:tcPr>
          <w:p w14:paraId="657BD87F" w14:textId="7FEAC6DD"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抓斗挖泥船、水下液压破碎、钢平台及钢套筒等</w:t>
            </w:r>
          </w:p>
        </w:tc>
        <w:tc>
          <w:tcPr>
            <w:tcW w:w="385" w:type="pct"/>
            <w:vAlign w:val="center"/>
          </w:tcPr>
          <w:p w14:paraId="5B2D6118"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16" w:type="pct"/>
            <w:vAlign w:val="center"/>
          </w:tcPr>
          <w:p w14:paraId="76F2B134"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难度一般</w:t>
            </w:r>
          </w:p>
          <w:p w14:paraId="57850FC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技术成熟</w:t>
            </w:r>
          </w:p>
        </w:tc>
        <w:tc>
          <w:tcPr>
            <w:tcW w:w="1768" w:type="pct"/>
            <w:vAlign w:val="center"/>
          </w:tcPr>
          <w:p w14:paraId="26BB10BF"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87" w:type="pct"/>
            <w:vMerge/>
            <w:vAlign w:val="center"/>
          </w:tcPr>
          <w:p w14:paraId="717E45D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0A2CFD07" w14:textId="77777777" w:rsidTr="00AB7829">
        <w:trPr>
          <w:cantSplit/>
          <w:trHeight w:val="340"/>
          <w:jc w:val="center"/>
        </w:trPr>
        <w:tc>
          <w:tcPr>
            <w:tcW w:w="690" w:type="pct"/>
            <w:vAlign w:val="center"/>
          </w:tcPr>
          <w:p w14:paraId="0FF14069"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施工船舶舱底油污水</w:t>
            </w:r>
          </w:p>
        </w:tc>
        <w:tc>
          <w:tcPr>
            <w:tcW w:w="1154" w:type="pct"/>
            <w:vAlign w:val="center"/>
          </w:tcPr>
          <w:p w14:paraId="3540C07B" w14:textId="77777777" w:rsidR="001D14BA" w:rsidRPr="00BB5896" w:rsidRDefault="001D14BA" w:rsidP="00A6782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交由有资质的船舶污染物接收单位处理</w:t>
            </w:r>
          </w:p>
        </w:tc>
        <w:tc>
          <w:tcPr>
            <w:tcW w:w="385" w:type="pct"/>
            <w:vAlign w:val="center"/>
          </w:tcPr>
          <w:p w14:paraId="1024FB5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16" w:type="pct"/>
            <w:vAlign w:val="center"/>
          </w:tcPr>
          <w:p w14:paraId="75CAE51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1768" w:type="pct"/>
            <w:vAlign w:val="center"/>
          </w:tcPr>
          <w:p w14:paraId="03C45F55"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387" w:type="pct"/>
            <w:vMerge/>
            <w:vAlign w:val="center"/>
          </w:tcPr>
          <w:p w14:paraId="1F89F29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bl>
    <w:p w14:paraId="7A5A3736" w14:textId="47AFD409" w:rsidR="00593CBB" w:rsidRPr="00BB5896" w:rsidRDefault="00593CBB" w:rsidP="00593CBB">
      <w:pPr>
        <w:pStyle w:val="04"/>
        <w:spacing w:beforeLines="50" w:before="163" w:afterLines="50" w:after="163" w:line="500" w:lineRule="exact"/>
        <w:ind w:left="862" w:hanging="862"/>
        <w:rPr>
          <w:color w:val="000000" w:themeColor="text1"/>
        </w:rPr>
      </w:pPr>
      <w:r w:rsidRPr="00BB5896">
        <w:rPr>
          <w:rFonts w:hint="eastAsia"/>
          <w:color w:val="000000" w:themeColor="text1"/>
        </w:rPr>
        <w:t>5.3.2</w:t>
      </w:r>
      <w:r w:rsidRPr="00BB5896">
        <w:rPr>
          <w:color w:val="000000" w:themeColor="text1"/>
        </w:rPr>
        <w:t>.</w:t>
      </w:r>
      <w:r w:rsidRPr="00BB5896">
        <w:rPr>
          <w:rFonts w:hint="eastAsia"/>
          <w:color w:val="000000" w:themeColor="text1"/>
        </w:rPr>
        <w:t xml:space="preserve">2 </w:t>
      </w:r>
      <w:r w:rsidRPr="00BB5896">
        <w:rPr>
          <w:rFonts w:hint="eastAsia"/>
          <w:color w:val="000000" w:themeColor="text1"/>
        </w:rPr>
        <w:t>运营期</w:t>
      </w:r>
    </w:p>
    <w:p w14:paraId="0AF1D65C" w14:textId="714D0AA1" w:rsidR="001D14BA" w:rsidRPr="00BB5896" w:rsidRDefault="0031294A" w:rsidP="001D14BA">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1D14BA" w:rsidRPr="00BB5896">
        <w:rPr>
          <w:rFonts w:hint="eastAsia"/>
          <w:b/>
          <w:bCs/>
          <w:color w:val="000000" w:themeColor="text1"/>
        </w:rPr>
        <w:t>措施可行性分析</w:t>
      </w:r>
    </w:p>
    <w:p w14:paraId="1478F3FD" w14:textId="40AFBBAA" w:rsidR="00983EC4" w:rsidRPr="00BB5896" w:rsidRDefault="00177D59" w:rsidP="001D14BA">
      <w:pPr>
        <w:spacing w:line="500" w:lineRule="exact"/>
        <w:ind w:firstLine="480"/>
        <w:rPr>
          <w:color w:val="000000" w:themeColor="text1"/>
        </w:rPr>
      </w:pPr>
      <w:r w:rsidRPr="00BB5896">
        <w:rPr>
          <w:rFonts w:hint="eastAsia"/>
          <w:color w:val="000000" w:themeColor="text1"/>
          <w:u w:val="single"/>
        </w:rPr>
        <w:t>运营期（武宣农场三队拆迁前、拆迁后）</w:t>
      </w:r>
      <w:r w:rsidR="001D14BA" w:rsidRPr="00BB5896">
        <w:rPr>
          <w:rFonts w:hint="eastAsia"/>
          <w:color w:val="000000" w:themeColor="text1"/>
        </w:rPr>
        <w:t>到港船舶</w:t>
      </w:r>
      <w:r w:rsidR="003A784E" w:rsidRPr="00BB5896">
        <w:rPr>
          <w:rFonts w:hint="eastAsia"/>
          <w:color w:val="000000" w:themeColor="text1"/>
        </w:rPr>
        <w:t>产生的</w:t>
      </w:r>
      <w:r w:rsidR="001D14BA" w:rsidRPr="00BB5896">
        <w:rPr>
          <w:rFonts w:hint="eastAsia"/>
          <w:color w:val="000000" w:themeColor="text1"/>
        </w:rPr>
        <w:t>的</w:t>
      </w:r>
      <w:r w:rsidR="003A784E" w:rsidRPr="00BB5896">
        <w:rPr>
          <w:rFonts w:hint="eastAsia"/>
          <w:color w:val="000000" w:themeColor="text1"/>
        </w:rPr>
        <w:t>船舶</w:t>
      </w:r>
      <w:r w:rsidR="001D14BA" w:rsidRPr="00BB5896">
        <w:rPr>
          <w:rFonts w:hint="eastAsia"/>
          <w:color w:val="000000" w:themeColor="text1"/>
        </w:rPr>
        <w:t>舱底</w:t>
      </w:r>
      <w:r w:rsidR="0031294A" w:rsidRPr="00BB5896">
        <w:rPr>
          <w:rFonts w:hint="eastAsia"/>
          <w:color w:val="000000" w:themeColor="text1"/>
        </w:rPr>
        <w:t>含</w:t>
      </w:r>
      <w:r w:rsidR="001D14BA" w:rsidRPr="00BB5896">
        <w:rPr>
          <w:rFonts w:hint="eastAsia"/>
          <w:color w:val="000000" w:themeColor="text1"/>
        </w:rPr>
        <w:t>油污水由港区设置的临时含油污水储罐收集，之后定期交由有资质的单位处置</w:t>
      </w:r>
      <w:r w:rsidR="00303B73" w:rsidRPr="00BB5896">
        <w:rPr>
          <w:rFonts w:hint="eastAsia"/>
          <w:color w:val="000000" w:themeColor="text1"/>
        </w:rPr>
        <w:t>。</w:t>
      </w:r>
    </w:p>
    <w:p w14:paraId="4751DD7C" w14:textId="4FE547F9" w:rsidR="00593CBB" w:rsidRPr="00BB5896" w:rsidRDefault="00C32478" w:rsidP="001D14BA">
      <w:pPr>
        <w:spacing w:line="500" w:lineRule="exact"/>
        <w:ind w:firstLine="480"/>
        <w:rPr>
          <w:color w:val="000000" w:themeColor="text1"/>
        </w:rPr>
      </w:pPr>
      <w:r w:rsidRPr="00BB5896">
        <w:rPr>
          <w:rFonts w:hint="eastAsia"/>
          <w:color w:val="000000" w:themeColor="text1"/>
          <w:u w:val="single"/>
        </w:rPr>
        <w:t>武宣农场三队拆迁前</w:t>
      </w:r>
      <w:r w:rsidR="00983EC4" w:rsidRPr="00BB5896">
        <w:rPr>
          <w:rFonts w:hint="eastAsia"/>
          <w:color w:val="000000" w:themeColor="text1"/>
        </w:rPr>
        <w:t>港区生活污水与通过吸污泵抽吸</w:t>
      </w:r>
      <w:r w:rsidR="003A784E" w:rsidRPr="00BB5896">
        <w:rPr>
          <w:rFonts w:hint="eastAsia"/>
          <w:color w:val="000000" w:themeColor="text1"/>
        </w:rPr>
        <w:t>上岸</w:t>
      </w:r>
      <w:r w:rsidR="00983EC4" w:rsidRPr="00BB5896">
        <w:rPr>
          <w:rFonts w:hint="eastAsia"/>
          <w:color w:val="000000" w:themeColor="text1"/>
        </w:rPr>
        <w:t>的船舶生活污水均进入生活污水处理站处理，达标后进入黔西污水处理厂处理。</w:t>
      </w:r>
    </w:p>
    <w:p w14:paraId="71DA531A" w14:textId="25BE3DC0" w:rsidR="00983EC4" w:rsidRPr="00BB5896" w:rsidRDefault="00177D59" w:rsidP="001D14BA">
      <w:pPr>
        <w:spacing w:line="500" w:lineRule="exact"/>
        <w:ind w:firstLine="480"/>
        <w:rPr>
          <w:color w:val="000000" w:themeColor="text1"/>
        </w:rPr>
      </w:pPr>
      <w:r w:rsidRPr="00BB5896">
        <w:rPr>
          <w:rFonts w:hint="eastAsia"/>
          <w:color w:val="000000" w:themeColor="text1"/>
          <w:u w:val="single"/>
        </w:rPr>
        <w:t>武宣农场三队拆迁后</w:t>
      </w:r>
      <w:r w:rsidR="001D14BA" w:rsidRPr="00BB5896">
        <w:rPr>
          <w:rFonts w:hint="eastAsia"/>
          <w:color w:val="000000" w:themeColor="text1"/>
        </w:rPr>
        <w:t>生产废水先经含油污水处理站预处理之后再与船舶、港区生活污水进入生活污水处理站处理，达标后进入黔西污水处理厂处理</w:t>
      </w:r>
      <w:r w:rsidR="00983EC4" w:rsidRPr="00BB5896">
        <w:rPr>
          <w:rFonts w:hint="eastAsia"/>
          <w:color w:val="000000" w:themeColor="text1"/>
        </w:rPr>
        <w:t>。</w:t>
      </w:r>
    </w:p>
    <w:p w14:paraId="53DE23DF" w14:textId="63878ACA" w:rsidR="00026C6E" w:rsidRPr="00BB5896" w:rsidRDefault="00026C6E" w:rsidP="001D14BA">
      <w:pPr>
        <w:spacing w:line="500" w:lineRule="exact"/>
        <w:ind w:firstLine="480"/>
        <w:rPr>
          <w:color w:val="000000" w:themeColor="text1"/>
          <w:u w:val="single"/>
        </w:rPr>
      </w:pPr>
      <w:r w:rsidRPr="00BB5896">
        <w:rPr>
          <w:rFonts w:ascii="宋体" w:hAnsi="宋体" w:hint="eastAsia"/>
          <w:color w:val="000000" w:themeColor="text1"/>
          <w:u w:val="single"/>
        </w:rPr>
        <w:t>①</w:t>
      </w:r>
      <w:r w:rsidRPr="00BB5896">
        <w:rPr>
          <w:rFonts w:hint="eastAsia"/>
          <w:color w:val="000000" w:themeColor="text1"/>
          <w:u w:val="single"/>
        </w:rPr>
        <w:t xml:space="preserve"> </w:t>
      </w:r>
      <w:r w:rsidRPr="00BB5896">
        <w:rPr>
          <w:rFonts w:hint="eastAsia"/>
          <w:color w:val="000000" w:themeColor="text1"/>
          <w:u w:val="single"/>
        </w:rPr>
        <w:t>含油污水处理站、生活污水处理站可行性分析</w:t>
      </w:r>
    </w:p>
    <w:p w14:paraId="05D77FF1" w14:textId="61E44A10" w:rsidR="00771CB0" w:rsidRPr="00BB5896" w:rsidRDefault="00983EC4" w:rsidP="001D14BA">
      <w:pPr>
        <w:spacing w:line="500" w:lineRule="exact"/>
        <w:ind w:firstLine="480"/>
        <w:rPr>
          <w:color w:val="000000" w:themeColor="text1"/>
          <w:u w:val="single"/>
        </w:rPr>
      </w:pPr>
      <w:r w:rsidRPr="00BB5896">
        <w:rPr>
          <w:rFonts w:hint="eastAsia"/>
          <w:color w:val="000000" w:themeColor="text1"/>
          <w:u w:val="single"/>
        </w:rPr>
        <w:t>本次环评</w:t>
      </w:r>
      <w:r w:rsidR="005969F1" w:rsidRPr="00BB5896">
        <w:rPr>
          <w:rFonts w:hint="eastAsia"/>
          <w:color w:val="000000" w:themeColor="text1"/>
          <w:u w:val="single"/>
        </w:rPr>
        <w:t>参考“武汉新港白浒山港区花山码头一期工程”（已完成竣工验收），该项目建设生活污水处理站对生产、生活污水进行处理，处理工艺与项目处理工艺基本一致，经污水处理站处理后的污水能满足《污水综合排放标准》（</w:t>
      </w:r>
      <w:r w:rsidR="005969F1" w:rsidRPr="00BB5896">
        <w:rPr>
          <w:rFonts w:hint="eastAsia"/>
          <w:color w:val="000000" w:themeColor="text1"/>
          <w:u w:val="single"/>
        </w:rPr>
        <w:t>GB 8978-1996</w:t>
      </w:r>
      <w:r w:rsidR="005969F1" w:rsidRPr="00BB5896">
        <w:rPr>
          <w:rFonts w:hint="eastAsia"/>
          <w:color w:val="000000" w:themeColor="text1"/>
          <w:u w:val="single"/>
        </w:rPr>
        <w:t>）中三级标准</w:t>
      </w:r>
      <w:r w:rsidR="000236BC" w:rsidRPr="00BB5896">
        <w:rPr>
          <w:rFonts w:hint="eastAsia"/>
          <w:color w:val="000000" w:themeColor="text1"/>
          <w:u w:val="single"/>
        </w:rPr>
        <w:t>（其污水处理站出水口监测结果详见下表</w:t>
      </w:r>
      <w:r w:rsidR="000236BC" w:rsidRPr="00BB5896">
        <w:rPr>
          <w:rFonts w:hint="eastAsia"/>
          <w:color w:val="000000" w:themeColor="text1"/>
          <w:u w:val="single"/>
        </w:rPr>
        <w:t>5.3.2-</w:t>
      </w:r>
      <w:r w:rsidR="009A6BD8" w:rsidRPr="00BB5896">
        <w:rPr>
          <w:rFonts w:hint="eastAsia"/>
          <w:color w:val="000000" w:themeColor="text1"/>
          <w:u w:val="single"/>
        </w:rPr>
        <w:t>2</w:t>
      </w:r>
      <w:r w:rsidR="000236BC" w:rsidRPr="00BB5896">
        <w:rPr>
          <w:rFonts w:hint="eastAsia"/>
          <w:color w:val="000000" w:themeColor="text1"/>
          <w:u w:val="single"/>
        </w:rPr>
        <w:t>）</w:t>
      </w:r>
      <w:r w:rsidR="005969F1" w:rsidRPr="00BB5896">
        <w:rPr>
          <w:rFonts w:hint="eastAsia"/>
          <w:color w:val="000000" w:themeColor="text1"/>
          <w:u w:val="single"/>
        </w:rPr>
        <w:t>。</w:t>
      </w:r>
    </w:p>
    <w:p w14:paraId="0DE0FDF7" w14:textId="7E4429FF" w:rsidR="0059055F" w:rsidRPr="00BB5896" w:rsidRDefault="0059055F" w:rsidP="00EC25C8">
      <w:pPr>
        <w:pStyle w:val="06"/>
        <w:pageBreakBefore/>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5.</w:t>
      </w:r>
      <w:r w:rsidRPr="00BB5896">
        <w:rPr>
          <w:rFonts w:eastAsia="宋体" w:hint="eastAsia"/>
          <w:b/>
          <w:color w:val="000000" w:themeColor="text1"/>
          <w:u w:val="single"/>
        </w:rPr>
        <w:t>3.2-</w:t>
      </w:r>
      <w:r w:rsidR="009A6BD8" w:rsidRPr="00BB5896">
        <w:rPr>
          <w:rFonts w:eastAsia="宋体" w:hint="eastAsia"/>
          <w:b/>
          <w:color w:val="000000" w:themeColor="text1"/>
          <w:u w:val="single"/>
        </w:rPr>
        <w:t>2</w:t>
      </w:r>
      <w:r w:rsidRPr="00BB5896">
        <w:rPr>
          <w:rFonts w:eastAsia="宋体" w:hint="eastAsia"/>
          <w:b/>
          <w:color w:val="000000" w:themeColor="text1"/>
          <w:u w:val="single"/>
        </w:rPr>
        <w:t xml:space="preserve"> </w:t>
      </w:r>
      <w:r w:rsidRPr="00BB5896">
        <w:rPr>
          <w:rFonts w:eastAsia="宋体" w:hint="eastAsia"/>
          <w:b/>
          <w:color w:val="000000" w:themeColor="text1"/>
          <w:u w:val="single"/>
        </w:rPr>
        <w:t>武汉新港白浒山港区花山码头一期工程</w:t>
      </w:r>
      <w:r w:rsidR="00D84642" w:rsidRPr="00BB5896">
        <w:rPr>
          <w:rFonts w:eastAsia="宋体" w:hint="eastAsia"/>
          <w:b/>
          <w:color w:val="000000" w:themeColor="text1"/>
          <w:u w:val="single"/>
        </w:rPr>
        <w:t>污水处理站</w:t>
      </w:r>
      <w:r w:rsidRPr="00BB5896">
        <w:rPr>
          <w:rFonts w:eastAsia="宋体" w:hint="eastAsia"/>
          <w:b/>
          <w:color w:val="000000" w:themeColor="text1"/>
          <w:u w:val="single"/>
        </w:rPr>
        <w:t>出口监测结果一览表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950"/>
        <w:gridCol w:w="2162"/>
        <w:gridCol w:w="846"/>
        <w:gridCol w:w="989"/>
        <w:gridCol w:w="989"/>
        <w:gridCol w:w="991"/>
        <w:gridCol w:w="978"/>
      </w:tblGrid>
      <w:tr w:rsidR="00BB5896" w:rsidRPr="00BB5896" w14:paraId="389CB263" w14:textId="2083BEFD" w:rsidTr="00944B22">
        <w:trPr>
          <w:cantSplit/>
          <w:trHeight w:val="323"/>
          <w:jc w:val="center"/>
        </w:trPr>
        <w:tc>
          <w:tcPr>
            <w:tcW w:w="637" w:type="pct"/>
            <w:vMerge w:val="restart"/>
            <w:vAlign w:val="center"/>
            <w:hideMark/>
          </w:tcPr>
          <w:p w14:paraId="23C8DFE1"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监测日期</w:t>
            </w:r>
          </w:p>
        </w:tc>
        <w:tc>
          <w:tcPr>
            <w:tcW w:w="524" w:type="pct"/>
            <w:vMerge w:val="restart"/>
            <w:vAlign w:val="center"/>
          </w:tcPr>
          <w:p w14:paraId="1E219554"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点位</w:t>
            </w:r>
          </w:p>
          <w:p w14:paraId="2A38AB96" w14:textId="5A19781B"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名称</w:t>
            </w:r>
          </w:p>
        </w:tc>
        <w:tc>
          <w:tcPr>
            <w:tcW w:w="1193" w:type="pct"/>
            <w:vMerge w:val="restart"/>
            <w:vAlign w:val="center"/>
            <w:hideMark/>
          </w:tcPr>
          <w:p w14:paraId="5B1B6A0A" w14:textId="446393AC"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监测项目</w:t>
            </w:r>
          </w:p>
        </w:tc>
        <w:tc>
          <w:tcPr>
            <w:tcW w:w="2105" w:type="pct"/>
            <w:gridSpan w:val="4"/>
            <w:vAlign w:val="center"/>
            <w:hideMark/>
          </w:tcPr>
          <w:p w14:paraId="645C5856" w14:textId="48950441"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监测结果</w:t>
            </w:r>
          </w:p>
        </w:tc>
        <w:tc>
          <w:tcPr>
            <w:tcW w:w="540" w:type="pct"/>
            <w:vMerge w:val="restart"/>
            <w:vAlign w:val="center"/>
          </w:tcPr>
          <w:p w14:paraId="7AE3A653"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是否</w:t>
            </w:r>
          </w:p>
          <w:p w14:paraId="7942B118" w14:textId="19520702"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达标</w:t>
            </w:r>
          </w:p>
        </w:tc>
      </w:tr>
      <w:tr w:rsidR="00BB5896" w:rsidRPr="00BB5896" w14:paraId="70A57B22" w14:textId="0E90E6F9" w:rsidTr="00944B22">
        <w:trPr>
          <w:cantSplit/>
          <w:trHeight w:val="323"/>
          <w:jc w:val="center"/>
        </w:trPr>
        <w:tc>
          <w:tcPr>
            <w:tcW w:w="637" w:type="pct"/>
            <w:vMerge/>
            <w:vAlign w:val="center"/>
          </w:tcPr>
          <w:p w14:paraId="2F2AD20A"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vAlign w:val="center"/>
          </w:tcPr>
          <w:p w14:paraId="18C899CF"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vMerge/>
            <w:vAlign w:val="center"/>
          </w:tcPr>
          <w:p w14:paraId="62C15B4F"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467" w:type="pct"/>
            <w:vAlign w:val="center"/>
          </w:tcPr>
          <w:p w14:paraId="2ED8DFFC" w14:textId="37659FBC"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1</w:t>
            </w:r>
            <w:r w:rsidRPr="00BB5896">
              <w:rPr>
                <w:rFonts w:hint="eastAsia"/>
                <w:color w:val="000000" w:themeColor="text1"/>
                <w:u w:val="single"/>
              </w:rPr>
              <w:t>次</w:t>
            </w:r>
          </w:p>
        </w:tc>
        <w:tc>
          <w:tcPr>
            <w:tcW w:w="546" w:type="pct"/>
            <w:vAlign w:val="center"/>
          </w:tcPr>
          <w:p w14:paraId="51158ACE" w14:textId="3612B500"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2</w:t>
            </w:r>
            <w:r w:rsidRPr="00BB5896">
              <w:rPr>
                <w:rFonts w:hint="eastAsia"/>
                <w:color w:val="000000" w:themeColor="text1"/>
                <w:u w:val="single"/>
              </w:rPr>
              <w:t>次</w:t>
            </w:r>
          </w:p>
        </w:tc>
        <w:tc>
          <w:tcPr>
            <w:tcW w:w="546" w:type="pct"/>
            <w:vAlign w:val="center"/>
          </w:tcPr>
          <w:p w14:paraId="427AECE2" w14:textId="7BE51F60"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3</w:t>
            </w:r>
            <w:r w:rsidRPr="00BB5896">
              <w:rPr>
                <w:rFonts w:hint="eastAsia"/>
                <w:color w:val="000000" w:themeColor="text1"/>
                <w:u w:val="single"/>
              </w:rPr>
              <w:t>次</w:t>
            </w:r>
          </w:p>
        </w:tc>
        <w:tc>
          <w:tcPr>
            <w:tcW w:w="547" w:type="pct"/>
            <w:vAlign w:val="center"/>
          </w:tcPr>
          <w:p w14:paraId="00DE7119" w14:textId="26F560EB"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4</w:t>
            </w:r>
            <w:r w:rsidRPr="00BB5896">
              <w:rPr>
                <w:rFonts w:hint="eastAsia"/>
                <w:color w:val="000000" w:themeColor="text1"/>
                <w:u w:val="single"/>
              </w:rPr>
              <w:t>次</w:t>
            </w:r>
          </w:p>
        </w:tc>
        <w:tc>
          <w:tcPr>
            <w:tcW w:w="540" w:type="pct"/>
            <w:vMerge/>
            <w:vAlign w:val="center"/>
          </w:tcPr>
          <w:p w14:paraId="67F99EAB"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r>
      <w:tr w:rsidR="00BB5896" w:rsidRPr="00BB5896" w14:paraId="4D2977CF" w14:textId="77777777" w:rsidTr="00944B22">
        <w:trPr>
          <w:cantSplit/>
          <w:trHeight w:val="323"/>
          <w:jc w:val="center"/>
        </w:trPr>
        <w:tc>
          <w:tcPr>
            <w:tcW w:w="637" w:type="pct"/>
            <w:vMerge w:val="restart"/>
            <w:vAlign w:val="center"/>
          </w:tcPr>
          <w:p w14:paraId="665BA760" w14:textId="358EC956"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2016.11.28</w:t>
            </w:r>
          </w:p>
        </w:tc>
        <w:tc>
          <w:tcPr>
            <w:tcW w:w="524" w:type="pct"/>
            <w:vMerge w:val="restart"/>
            <w:vAlign w:val="center"/>
          </w:tcPr>
          <w:p w14:paraId="6530FCC4" w14:textId="130AC946"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污水处理站废水出口</w:t>
            </w:r>
          </w:p>
        </w:tc>
        <w:tc>
          <w:tcPr>
            <w:tcW w:w="1193" w:type="pct"/>
            <w:vAlign w:val="center"/>
          </w:tcPr>
          <w:p w14:paraId="235DE4D0" w14:textId="46D1FECE"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石油类（</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vAlign w:val="center"/>
          </w:tcPr>
          <w:p w14:paraId="641FD1D5" w14:textId="76863081"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1.45</w:t>
            </w:r>
          </w:p>
        </w:tc>
        <w:tc>
          <w:tcPr>
            <w:tcW w:w="546" w:type="pct"/>
            <w:vAlign w:val="center"/>
          </w:tcPr>
          <w:p w14:paraId="33C1C327" w14:textId="565317CB"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1.40</w:t>
            </w:r>
          </w:p>
        </w:tc>
        <w:tc>
          <w:tcPr>
            <w:tcW w:w="546" w:type="pct"/>
            <w:vAlign w:val="center"/>
          </w:tcPr>
          <w:p w14:paraId="2B6882CA" w14:textId="32DE3875"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1.35</w:t>
            </w:r>
          </w:p>
        </w:tc>
        <w:tc>
          <w:tcPr>
            <w:tcW w:w="547" w:type="pct"/>
            <w:vAlign w:val="center"/>
          </w:tcPr>
          <w:p w14:paraId="636E4E21" w14:textId="0035E6DC"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1.20</w:t>
            </w:r>
          </w:p>
        </w:tc>
        <w:tc>
          <w:tcPr>
            <w:tcW w:w="540" w:type="pct"/>
            <w:vAlign w:val="center"/>
          </w:tcPr>
          <w:p w14:paraId="19B84486" w14:textId="5EA359F1"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1A8B934E" w14:textId="77777777" w:rsidTr="00944B22">
        <w:trPr>
          <w:cantSplit/>
          <w:trHeight w:val="323"/>
          <w:jc w:val="center"/>
        </w:trPr>
        <w:tc>
          <w:tcPr>
            <w:tcW w:w="637" w:type="pct"/>
            <w:vMerge/>
            <w:vAlign w:val="center"/>
          </w:tcPr>
          <w:p w14:paraId="60F12254"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vAlign w:val="center"/>
          </w:tcPr>
          <w:p w14:paraId="1DBED299"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bottom w:val="single" w:sz="4" w:space="0" w:color="auto"/>
              <w:right w:val="single" w:sz="4" w:space="0" w:color="auto"/>
            </w:tcBorders>
            <w:vAlign w:val="center"/>
          </w:tcPr>
          <w:p w14:paraId="3CA20881" w14:textId="48ED927D"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w:t>
            </w:r>
            <w:r w:rsidRPr="00BB5896">
              <w:rPr>
                <w:color w:val="000000" w:themeColor="text1"/>
                <w:u w:val="single"/>
              </w:rPr>
              <w:t>H</w:t>
            </w:r>
          </w:p>
        </w:tc>
        <w:tc>
          <w:tcPr>
            <w:tcW w:w="467" w:type="pct"/>
            <w:tcBorders>
              <w:top w:val="single" w:sz="4" w:space="0" w:color="auto"/>
              <w:left w:val="single" w:sz="4" w:space="0" w:color="auto"/>
              <w:bottom w:val="single" w:sz="4" w:space="0" w:color="auto"/>
              <w:right w:val="single" w:sz="4" w:space="0" w:color="auto"/>
            </w:tcBorders>
            <w:vAlign w:val="center"/>
          </w:tcPr>
          <w:p w14:paraId="2F2D1D4C" w14:textId="1740016A"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w:t>
            </w:r>
            <w:r w:rsidR="00C30463" w:rsidRPr="00BB5896">
              <w:rPr>
                <w:rFonts w:hint="eastAsia"/>
                <w:color w:val="000000" w:themeColor="text1"/>
                <w:u w:val="single"/>
              </w:rPr>
              <w:t>20</w:t>
            </w:r>
          </w:p>
        </w:tc>
        <w:tc>
          <w:tcPr>
            <w:tcW w:w="546" w:type="pct"/>
            <w:tcBorders>
              <w:top w:val="single" w:sz="4" w:space="0" w:color="auto"/>
              <w:left w:val="single" w:sz="4" w:space="0" w:color="auto"/>
              <w:bottom w:val="single" w:sz="4" w:space="0" w:color="auto"/>
              <w:right w:val="single" w:sz="4" w:space="0" w:color="auto"/>
            </w:tcBorders>
            <w:vAlign w:val="center"/>
          </w:tcPr>
          <w:p w14:paraId="70C9BDAE" w14:textId="17312ADD"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7.14</w:t>
            </w:r>
          </w:p>
        </w:tc>
        <w:tc>
          <w:tcPr>
            <w:tcW w:w="546" w:type="pct"/>
            <w:tcBorders>
              <w:top w:val="single" w:sz="4" w:space="0" w:color="auto"/>
              <w:left w:val="single" w:sz="4" w:space="0" w:color="auto"/>
              <w:bottom w:val="single" w:sz="4" w:space="0" w:color="auto"/>
              <w:right w:val="single" w:sz="4" w:space="0" w:color="auto"/>
            </w:tcBorders>
            <w:vAlign w:val="center"/>
          </w:tcPr>
          <w:p w14:paraId="067EAA96" w14:textId="254BBE1B"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7.46</w:t>
            </w:r>
          </w:p>
        </w:tc>
        <w:tc>
          <w:tcPr>
            <w:tcW w:w="547" w:type="pct"/>
            <w:tcBorders>
              <w:top w:val="single" w:sz="4" w:space="0" w:color="auto"/>
              <w:left w:val="single" w:sz="4" w:space="0" w:color="auto"/>
              <w:bottom w:val="single" w:sz="4" w:space="0" w:color="auto"/>
              <w:right w:val="single" w:sz="4" w:space="0" w:color="auto"/>
            </w:tcBorders>
            <w:vAlign w:val="center"/>
          </w:tcPr>
          <w:p w14:paraId="4462DF09" w14:textId="6E9F6767"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7.42</w:t>
            </w:r>
          </w:p>
        </w:tc>
        <w:tc>
          <w:tcPr>
            <w:tcW w:w="540" w:type="pct"/>
            <w:tcBorders>
              <w:top w:val="single" w:sz="4" w:space="0" w:color="auto"/>
              <w:left w:val="single" w:sz="4" w:space="0" w:color="auto"/>
              <w:bottom w:val="single" w:sz="4" w:space="0" w:color="auto"/>
              <w:right w:val="single" w:sz="4" w:space="0" w:color="auto"/>
            </w:tcBorders>
            <w:vAlign w:val="center"/>
          </w:tcPr>
          <w:p w14:paraId="20132BFF" w14:textId="11C9E45F"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3481E0A6" w14:textId="77777777" w:rsidTr="00944B22">
        <w:trPr>
          <w:cantSplit/>
          <w:trHeight w:val="323"/>
          <w:jc w:val="center"/>
        </w:trPr>
        <w:tc>
          <w:tcPr>
            <w:tcW w:w="637" w:type="pct"/>
            <w:vMerge/>
            <w:vAlign w:val="center"/>
          </w:tcPr>
          <w:p w14:paraId="779EDD9E"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vAlign w:val="center"/>
          </w:tcPr>
          <w:p w14:paraId="24A8DEC7"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bottom w:val="single" w:sz="4" w:space="0" w:color="auto"/>
              <w:right w:val="single" w:sz="4" w:space="0" w:color="auto"/>
            </w:tcBorders>
            <w:vAlign w:val="center"/>
          </w:tcPr>
          <w:p w14:paraId="7D772CD0" w14:textId="42B4DA92"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悬浮物（</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5FFF346D" w14:textId="1FC17571"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35</w:t>
            </w:r>
          </w:p>
        </w:tc>
        <w:tc>
          <w:tcPr>
            <w:tcW w:w="546" w:type="pct"/>
            <w:tcBorders>
              <w:top w:val="single" w:sz="4" w:space="0" w:color="auto"/>
              <w:left w:val="single" w:sz="4" w:space="0" w:color="auto"/>
              <w:bottom w:val="single" w:sz="4" w:space="0" w:color="auto"/>
              <w:right w:val="single" w:sz="4" w:space="0" w:color="auto"/>
            </w:tcBorders>
            <w:vAlign w:val="center"/>
          </w:tcPr>
          <w:p w14:paraId="5C8B2604" w14:textId="22876DF3"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41</w:t>
            </w:r>
          </w:p>
        </w:tc>
        <w:tc>
          <w:tcPr>
            <w:tcW w:w="546" w:type="pct"/>
            <w:tcBorders>
              <w:top w:val="single" w:sz="4" w:space="0" w:color="auto"/>
              <w:left w:val="single" w:sz="4" w:space="0" w:color="auto"/>
              <w:bottom w:val="single" w:sz="4" w:space="0" w:color="auto"/>
              <w:right w:val="single" w:sz="4" w:space="0" w:color="auto"/>
            </w:tcBorders>
            <w:vAlign w:val="center"/>
          </w:tcPr>
          <w:p w14:paraId="613E6149" w14:textId="63538708"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w:t>
            </w:r>
          </w:p>
        </w:tc>
        <w:tc>
          <w:tcPr>
            <w:tcW w:w="547" w:type="pct"/>
            <w:tcBorders>
              <w:top w:val="single" w:sz="4" w:space="0" w:color="auto"/>
              <w:left w:val="single" w:sz="4" w:space="0" w:color="auto"/>
              <w:bottom w:val="single" w:sz="4" w:space="0" w:color="auto"/>
              <w:right w:val="single" w:sz="4" w:space="0" w:color="auto"/>
            </w:tcBorders>
            <w:vAlign w:val="center"/>
          </w:tcPr>
          <w:p w14:paraId="312714B2" w14:textId="0B98CADD"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w:t>
            </w:r>
          </w:p>
        </w:tc>
        <w:tc>
          <w:tcPr>
            <w:tcW w:w="540" w:type="pct"/>
            <w:tcBorders>
              <w:top w:val="single" w:sz="4" w:space="0" w:color="auto"/>
              <w:left w:val="single" w:sz="4" w:space="0" w:color="auto"/>
              <w:bottom w:val="single" w:sz="4" w:space="0" w:color="auto"/>
              <w:right w:val="single" w:sz="4" w:space="0" w:color="auto"/>
            </w:tcBorders>
            <w:vAlign w:val="center"/>
          </w:tcPr>
          <w:p w14:paraId="4351CF13" w14:textId="094AB993"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3EE075EE" w14:textId="77777777" w:rsidTr="00944B22">
        <w:trPr>
          <w:cantSplit/>
          <w:trHeight w:val="323"/>
          <w:jc w:val="center"/>
        </w:trPr>
        <w:tc>
          <w:tcPr>
            <w:tcW w:w="637" w:type="pct"/>
            <w:vMerge/>
            <w:vAlign w:val="center"/>
          </w:tcPr>
          <w:p w14:paraId="7594047D"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vAlign w:val="center"/>
          </w:tcPr>
          <w:p w14:paraId="4A7D147D"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bottom w:val="single" w:sz="4" w:space="0" w:color="auto"/>
              <w:right w:val="single" w:sz="4" w:space="0" w:color="auto"/>
            </w:tcBorders>
            <w:vAlign w:val="center"/>
          </w:tcPr>
          <w:p w14:paraId="3B87DA99" w14:textId="7524DC1F"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化学需氧量（</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65D9FB98" w14:textId="3128DDFC"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55</w:t>
            </w:r>
          </w:p>
        </w:tc>
        <w:tc>
          <w:tcPr>
            <w:tcW w:w="546" w:type="pct"/>
            <w:tcBorders>
              <w:top w:val="single" w:sz="4" w:space="0" w:color="auto"/>
              <w:left w:val="single" w:sz="4" w:space="0" w:color="auto"/>
              <w:bottom w:val="single" w:sz="4" w:space="0" w:color="auto"/>
              <w:right w:val="single" w:sz="4" w:space="0" w:color="auto"/>
            </w:tcBorders>
            <w:vAlign w:val="center"/>
          </w:tcPr>
          <w:p w14:paraId="7695D227" w14:textId="33AF1E2C"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39</w:t>
            </w:r>
          </w:p>
        </w:tc>
        <w:tc>
          <w:tcPr>
            <w:tcW w:w="546" w:type="pct"/>
            <w:tcBorders>
              <w:top w:val="single" w:sz="4" w:space="0" w:color="auto"/>
              <w:left w:val="single" w:sz="4" w:space="0" w:color="auto"/>
              <w:bottom w:val="single" w:sz="4" w:space="0" w:color="auto"/>
              <w:right w:val="single" w:sz="4" w:space="0" w:color="auto"/>
            </w:tcBorders>
            <w:vAlign w:val="center"/>
          </w:tcPr>
          <w:p w14:paraId="6CAC1D7F" w14:textId="6A6A9115"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42</w:t>
            </w:r>
          </w:p>
        </w:tc>
        <w:tc>
          <w:tcPr>
            <w:tcW w:w="547" w:type="pct"/>
            <w:tcBorders>
              <w:top w:val="single" w:sz="4" w:space="0" w:color="auto"/>
              <w:left w:val="single" w:sz="4" w:space="0" w:color="auto"/>
              <w:bottom w:val="single" w:sz="4" w:space="0" w:color="auto"/>
              <w:right w:val="single" w:sz="4" w:space="0" w:color="auto"/>
            </w:tcBorders>
            <w:vAlign w:val="center"/>
          </w:tcPr>
          <w:p w14:paraId="21F490BE" w14:textId="39FD5E85"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47</w:t>
            </w:r>
          </w:p>
        </w:tc>
        <w:tc>
          <w:tcPr>
            <w:tcW w:w="540" w:type="pct"/>
            <w:tcBorders>
              <w:top w:val="single" w:sz="4" w:space="0" w:color="auto"/>
              <w:left w:val="single" w:sz="4" w:space="0" w:color="auto"/>
              <w:bottom w:val="single" w:sz="4" w:space="0" w:color="auto"/>
              <w:right w:val="single" w:sz="4" w:space="0" w:color="auto"/>
            </w:tcBorders>
            <w:vAlign w:val="center"/>
          </w:tcPr>
          <w:p w14:paraId="3E618963" w14:textId="12BE0490"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4198F899" w14:textId="77777777" w:rsidTr="00944B22">
        <w:trPr>
          <w:cantSplit/>
          <w:trHeight w:val="323"/>
          <w:jc w:val="center"/>
        </w:trPr>
        <w:tc>
          <w:tcPr>
            <w:tcW w:w="637" w:type="pct"/>
            <w:vMerge/>
            <w:vAlign w:val="center"/>
          </w:tcPr>
          <w:p w14:paraId="4418F291"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vAlign w:val="center"/>
          </w:tcPr>
          <w:p w14:paraId="0C1E8CFB"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bottom w:val="single" w:sz="4" w:space="0" w:color="auto"/>
              <w:right w:val="single" w:sz="4" w:space="0" w:color="auto"/>
            </w:tcBorders>
            <w:vAlign w:val="center"/>
          </w:tcPr>
          <w:p w14:paraId="0B1326AB" w14:textId="790FFB33"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生化需氧量（</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78BF2B69" w14:textId="6BEE9261"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14.3</w:t>
            </w:r>
          </w:p>
        </w:tc>
        <w:tc>
          <w:tcPr>
            <w:tcW w:w="546" w:type="pct"/>
            <w:tcBorders>
              <w:top w:val="single" w:sz="4" w:space="0" w:color="auto"/>
              <w:left w:val="single" w:sz="4" w:space="0" w:color="auto"/>
              <w:bottom w:val="single" w:sz="4" w:space="0" w:color="auto"/>
              <w:right w:val="single" w:sz="4" w:space="0" w:color="auto"/>
            </w:tcBorders>
            <w:vAlign w:val="center"/>
          </w:tcPr>
          <w:p w14:paraId="58F14B50" w14:textId="221FBB42"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13.8</w:t>
            </w:r>
          </w:p>
        </w:tc>
        <w:tc>
          <w:tcPr>
            <w:tcW w:w="546" w:type="pct"/>
            <w:tcBorders>
              <w:top w:val="single" w:sz="4" w:space="0" w:color="auto"/>
              <w:left w:val="single" w:sz="4" w:space="0" w:color="auto"/>
              <w:bottom w:val="single" w:sz="4" w:space="0" w:color="auto"/>
              <w:right w:val="single" w:sz="4" w:space="0" w:color="auto"/>
            </w:tcBorders>
            <w:vAlign w:val="center"/>
          </w:tcPr>
          <w:p w14:paraId="3BE312C1" w14:textId="0D8B622B"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14.6</w:t>
            </w:r>
          </w:p>
        </w:tc>
        <w:tc>
          <w:tcPr>
            <w:tcW w:w="547" w:type="pct"/>
            <w:tcBorders>
              <w:top w:val="single" w:sz="4" w:space="0" w:color="auto"/>
              <w:left w:val="single" w:sz="4" w:space="0" w:color="auto"/>
              <w:bottom w:val="single" w:sz="4" w:space="0" w:color="auto"/>
              <w:right w:val="single" w:sz="4" w:space="0" w:color="auto"/>
            </w:tcBorders>
            <w:vAlign w:val="center"/>
          </w:tcPr>
          <w:p w14:paraId="11535606" w14:textId="5C97F4F3"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13.3</w:t>
            </w:r>
          </w:p>
        </w:tc>
        <w:tc>
          <w:tcPr>
            <w:tcW w:w="540" w:type="pct"/>
            <w:tcBorders>
              <w:top w:val="single" w:sz="4" w:space="0" w:color="auto"/>
              <w:left w:val="single" w:sz="4" w:space="0" w:color="auto"/>
              <w:bottom w:val="single" w:sz="4" w:space="0" w:color="auto"/>
              <w:right w:val="single" w:sz="4" w:space="0" w:color="auto"/>
            </w:tcBorders>
            <w:vAlign w:val="center"/>
          </w:tcPr>
          <w:p w14:paraId="4517EAD6" w14:textId="1EC1B8B8"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2F848885" w14:textId="77777777" w:rsidTr="00944B22">
        <w:trPr>
          <w:cantSplit/>
          <w:trHeight w:val="323"/>
          <w:jc w:val="center"/>
        </w:trPr>
        <w:tc>
          <w:tcPr>
            <w:tcW w:w="637" w:type="pct"/>
            <w:vMerge/>
            <w:tcBorders>
              <w:bottom w:val="single" w:sz="4" w:space="0" w:color="auto"/>
            </w:tcBorders>
            <w:vAlign w:val="center"/>
          </w:tcPr>
          <w:p w14:paraId="2485CBCB"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524" w:type="pct"/>
            <w:vMerge/>
            <w:tcBorders>
              <w:bottom w:val="single" w:sz="4" w:space="0" w:color="auto"/>
            </w:tcBorders>
            <w:vAlign w:val="center"/>
          </w:tcPr>
          <w:p w14:paraId="3BE7E5CA" w14:textId="77777777"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bottom w:val="single" w:sz="4" w:space="0" w:color="auto"/>
              <w:right w:val="single" w:sz="4" w:space="0" w:color="auto"/>
            </w:tcBorders>
            <w:vAlign w:val="center"/>
          </w:tcPr>
          <w:p w14:paraId="4A675551" w14:textId="3B63F80C" w:rsidR="00D84642" w:rsidRPr="00BB5896" w:rsidRDefault="00D84642"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氨氮（</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7940E395" w14:textId="4633503F"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5.03</w:t>
            </w:r>
          </w:p>
        </w:tc>
        <w:tc>
          <w:tcPr>
            <w:tcW w:w="546" w:type="pct"/>
            <w:tcBorders>
              <w:top w:val="single" w:sz="4" w:space="0" w:color="auto"/>
              <w:left w:val="single" w:sz="4" w:space="0" w:color="auto"/>
              <w:bottom w:val="single" w:sz="4" w:space="0" w:color="auto"/>
              <w:right w:val="single" w:sz="4" w:space="0" w:color="auto"/>
            </w:tcBorders>
            <w:vAlign w:val="center"/>
          </w:tcPr>
          <w:p w14:paraId="4967BF31" w14:textId="60EA983A"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5.10</w:t>
            </w:r>
          </w:p>
        </w:tc>
        <w:tc>
          <w:tcPr>
            <w:tcW w:w="546" w:type="pct"/>
            <w:tcBorders>
              <w:top w:val="single" w:sz="4" w:space="0" w:color="auto"/>
              <w:left w:val="single" w:sz="4" w:space="0" w:color="auto"/>
              <w:bottom w:val="single" w:sz="4" w:space="0" w:color="auto"/>
              <w:right w:val="single" w:sz="4" w:space="0" w:color="auto"/>
            </w:tcBorders>
            <w:vAlign w:val="center"/>
          </w:tcPr>
          <w:p w14:paraId="2C1EA294" w14:textId="6BEC8DCC"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4.80</w:t>
            </w:r>
          </w:p>
        </w:tc>
        <w:tc>
          <w:tcPr>
            <w:tcW w:w="547" w:type="pct"/>
            <w:tcBorders>
              <w:top w:val="single" w:sz="4" w:space="0" w:color="auto"/>
              <w:left w:val="single" w:sz="4" w:space="0" w:color="auto"/>
              <w:bottom w:val="single" w:sz="4" w:space="0" w:color="auto"/>
              <w:right w:val="single" w:sz="4" w:space="0" w:color="auto"/>
            </w:tcBorders>
            <w:vAlign w:val="center"/>
          </w:tcPr>
          <w:p w14:paraId="2E4FD132" w14:textId="0D1378CB"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4.97</w:t>
            </w:r>
          </w:p>
        </w:tc>
        <w:tc>
          <w:tcPr>
            <w:tcW w:w="540" w:type="pct"/>
            <w:tcBorders>
              <w:top w:val="single" w:sz="4" w:space="0" w:color="auto"/>
              <w:left w:val="single" w:sz="4" w:space="0" w:color="auto"/>
              <w:bottom w:val="single" w:sz="4" w:space="0" w:color="auto"/>
              <w:right w:val="single" w:sz="4" w:space="0" w:color="auto"/>
            </w:tcBorders>
            <w:vAlign w:val="center"/>
          </w:tcPr>
          <w:p w14:paraId="4719454D" w14:textId="08D82B5C" w:rsidR="00D84642" w:rsidRPr="00BB5896" w:rsidRDefault="00C30463"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174C3241" w14:textId="77777777" w:rsidTr="00944B22">
        <w:trPr>
          <w:cantSplit/>
          <w:trHeight w:val="323"/>
          <w:jc w:val="center"/>
        </w:trPr>
        <w:tc>
          <w:tcPr>
            <w:tcW w:w="637" w:type="pct"/>
            <w:vMerge w:val="restart"/>
            <w:tcBorders>
              <w:top w:val="single" w:sz="4" w:space="0" w:color="auto"/>
              <w:left w:val="single" w:sz="4" w:space="0" w:color="auto"/>
              <w:right w:val="single" w:sz="4" w:space="0" w:color="auto"/>
            </w:tcBorders>
            <w:vAlign w:val="center"/>
          </w:tcPr>
          <w:p w14:paraId="0A761F3A" w14:textId="78345A14"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2016.11.29</w:t>
            </w:r>
          </w:p>
        </w:tc>
        <w:tc>
          <w:tcPr>
            <w:tcW w:w="524" w:type="pct"/>
            <w:vMerge w:val="restart"/>
            <w:tcBorders>
              <w:top w:val="single" w:sz="4" w:space="0" w:color="auto"/>
              <w:left w:val="single" w:sz="4" w:space="0" w:color="auto"/>
              <w:right w:val="single" w:sz="4" w:space="0" w:color="auto"/>
            </w:tcBorders>
            <w:vAlign w:val="center"/>
          </w:tcPr>
          <w:p w14:paraId="70989D6E" w14:textId="47753A2C"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污水处理站废水出口</w:t>
            </w:r>
          </w:p>
        </w:tc>
        <w:tc>
          <w:tcPr>
            <w:tcW w:w="1193" w:type="pct"/>
            <w:tcBorders>
              <w:top w:val="single" w:sz="4" w:space="0" w:color="auto"/>
              <w:left w:val="single" w:sz="4" w:space="0" w:color="auto"/>
              <w:bottom w:val="single" w:sz="4" w:space="0" w:color="auto"/>
              <w:right w:val="single" w:sz="4" w:space="0" w:color="auto"/>
            </w:tcBorders>
            <w:vAlign w:val="center"/>
          </w:tcPr>
          <w:p w14:paraId="29DC68FE" w14:textId="10876138"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石油类（</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07B49EA3" w14:textId="7E8ED8A9"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1.51</w:t>
            </w:r>
          </w:p>
        </w:tc>
        <w:tc>
          <w:tcPr>
            <w:tcW w:w="546" w:type="pct"/>
            <w:tcBorders>
              <w:top w:val="single" w:sz="4" w:space="0" w:color="auto"/>
              <w:left w:val="single" w:sz="4" w:space="0" w:color="auto"/>
              <w:bottom w:val="single" w:sz="4" w:space="0" w:color="auto"/>
              <w:right w:val="single" w:sz="4" w:space="0" w:color="auto"/>
            </w:tcBorders>
            <w:vAlign w:val="center"/>
          </w:tcPr>
          <w:p w14:paraId="373675D5" w14:textId="0BAE68D9"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1.32</w:t>
            </w:r>
          </w:p>
        </w:tc>
        <w:tc>
          <w:tcPr>
            <w:tcW w:w="546" w:type="pct"/>
            <w:tcBorders>
              <w:top w:val="single" w:sz="4" w:space="0" w:color="auto"/>
              <w:left w:val="single" w:sz="4" w:space="0" w:color="auto"/>
              <w:bottom w:val="single" w:sz="4" w:space="0" w:color="auto"/>
              <w:right w:val="single" w:sz="4" w:space="0" w:color="auto"/>
            </w:tcBorders>
            <w:vAlign w:val="center"/>
          </w:tcPr>
          <w:p w14:paraId="3F534312" w14:textId="3EFF0850"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1.26</w:t>
            </w:r>
          </w:p>
        </w:tc>
        <w:tc>
          <w:tcPr>
            <w:tcW w:w="547" w:type="pct"/>
            <w:tcBorders>
              <w:top w:val="single" w:sz="4" w:space="0" w:color="auto"/>
              <w:left w:val="single" w:sz="4" w:space="0" w:color="auto"/>
              <w:bottom w:val="single" w:sz="4" w:space="0" w:color="auto"/>
              <w:right w:val="single" w:sz="4" w:space="0" w:color="auto"/>
            </w:tcBorders>
            <w:vAlign w:val="center"/>
          </w:tcPr>
          <w:p w14:paraId="7840E972" w14:textId="5E0D49E4"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1.33</w:t>
            </w:r>
          </w:p>
        </w:tc>
        <w:tc>
          <w:tcPr>
            <w:tcW w:w="540" w:type="pct"/>
            <w:tcBorders>
              <w:top w:val="single" w:sz="4" w:space="0" w:color="auto"/>
              <w:left w:val="single" w:sz="4" w:space="0" w:color="auto"/>
              <w:bottom w:val="single" w:sz="4" w:space="0" w:color="auto"/>
              <w:right w:val="single" w:sz="4" w:space="0" w:color="auto"/>
            </w:tcBorders>
            <w:vAlign w:val="center"/>
          </w:tcPr>
          <w:p w14:paraId="6D48A76F" w14:textId="68042AF5"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014B8059" w14:textId="77777777" w:rsidTr="00944B22">
        <w:trPr>
          <w:cantSplit/>
          <w:trHeight w:val="323"/>
          <w:jc w:val="center"/>
        </w:trPr>
        <w:tc>
          <w:tcPr>
            <w:tcW w:w="637" w:type="pct"/>
            <w:vMerge/>
            <w:tcBorders>
              <w:left w:val="single" w:sz="4" w:space="0" w:color="auto"/>
              <w:right w:val="single" w:sz="4" w:space="0" w:color="auto"/>
            </w:tcBorders>
            <w:vAlign w:val="center"/>
          </w:tcPr>
          <w:p w14:paraId="6130B4DD"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524" w:type="pct"/>
            <w:vMerge/>
            <w:tcBorders>
              <w:left w:val="single" w:sz="4" w:space="0" w:color="auto"/>
              <w:right w:val="single" w:sz="4" w:space="0" w:color="auto"/>
            </w:tcBorders>
            <w:vAlign w:val="center"/>
          </w:tcPr>
          <w:p w14:paraId="2497668B"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left w:val="single" w:sz="4" w:space="0" w:color="auto"/>
              <w:bottom w:val="single" w:sz="4" w:space="0" w:color="auto"/>
              <w:right w:val="single" w:sz="4" w:space="0" w:color="auto"/>
            </w:tcBorders>
            <w:vAlign w:val="center"/>
          </w:tcPr>
          <w:p w14:paraId="5F459752" w14:textId="34A952DF"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w:t>
            </w:r>
            <w:r w:rsidRPr="00BB5896">
              <w:rPr>
                <w:color w:val="000000" w:themeColor="text1"/>
                <w:u w:val="single"/>
              </w:rPr>
              <w:t>H</w:t>
            </w:r>
          </w:p>
        </w:tc>
        <w:tc>
          <w:tcPr>
            <w:tcW w:w="467" w:type="pct"/>
            <w:tcBorders>
              <w:top w:val="single" w:sz="4" w:space="0" w:color="auto"/>
              <w:left w:val="single" w:sz="4" w:space="0" w:color="auto"/>
              <w:bottom w:val="single" w:sz="4" w:space="0" w:color="auto"/>
              <w:right w:val="single" w:sz="4" w:space="0" w:color="auto"/>
            </w:tcBorders>
            <w:vAlign w:val="center"/>
          </w:tcPr>
          <w:p w14:paraId="0BCB00CE" w14:textId="2AC57B7E"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7.25</w:t>
            </w:r>
          </w:p>
        </w:tc>
        <w:tc>
          <w:tcPr>
            <w:tcW w:w="546" w:type="pct"/>
            <w:tcBorders>
              <w:top w:val="single" w:sz="4" w:space="0" w:color="auto"/>
              <w:left w:val="single" w:sz="4" w:space="0" w:color="auto"/>
              <w:bottom w:val="single" w:sz="4" w:space="0" w:color="auto"/>
              <w:right w:val="single" w:sz="4" w:space="0" w:color="auto"/>
            </w:tcBorders>
            <w:vAlign w:val="center"/>
          </w:tcPr>
          <w:p w14:paraId="05EA946A" w14:textId="66E15BFB"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7.34</w:t>
            </w:r>
          </w:p>
        </w:tc>
        <w:tc>
          <w:tcPr>
            <w:tcW w:w="546" w:type="pct"/>
            <w:tcBorders>
              <w:top w:val="single" w:sz="4" w:space="0" w:color="auto"/>
              <w:left w:val="single" w:sz="4" w:space="0" w:color="auto"/>
              <w:bottom w:val="single" w:sz="4" w:space="0" w:color="auto"/>
              <w:right w:val="single" w:sz="4" w:space="0" w:color="auto"/>
            </w:tcBorders>
            <w:vAlign w:val="center"/>
          </w:tcPr>
          <w:p w14:paraId="134C551E" w14:textId="5AB65A43"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7.12</w:t>
            </w:r>
          </w:p>
        </w:tc>
        <w:tc>
          <w:tcPr>
            <w:tcW w:w="547" w:type="pct"/>
            <w:tcBorders>
              <w:top w:val="single" w:sz="4" w:space="0" w:color="auto"/>
              <w:left w:val="single" w:sz="4" w:space="0" w:color="auto"/>
              <w:bottom w:val="single" w:sz="4" w:space="0" w:color="auto"/>
              <w:right w:val="single" w:sz="4" w:space="0" w:color="auto"/>
            </w:tcBorders>
            <w:vAlign w:val="center"/>
          </w:tcPr>
          <w:p w14:paraId="726A129F" w14:textId="3A676392"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7.22</w:t>
            </w:r>
          </w:p>
        </w:tc>
        <w:tc>
          <w:tcPr>
            <w:tcW w:w="540" w:type="pct"/>
            <w:tcBorders>
              <w:top w:val="single" w:sz="4" w:space="0" w:color="auto"/>
              <w:left w:val="single" w:sz="4" w:space="0" w:color="auto"/>
              <w:bottom w:val="single" w:sz="4" w:space="0" w:color="auto"/>
              <w:right w:val="single" w:sz="4" w:space="0" w:color="auto"/>
            </w:tcBorders>
            <w:vAlign w:val="center"/>
          </w:tcPr>
          <w:p w14:paraId="6A595CD6" w14:textId="02F0DE3C"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71FB62FB" w14:textId="77777777" w:rsidTr="00944B22">
        <w:trPr>
          <w:cantSplit/>
          <w:trHeight w:val="323"/>
          <w:jc w:val="center"/>
        </w:trPr>
        <w:tc>
          <w:tcPr>
            <w:tcW w:w="637" w:type="pct"/>
            <w:vMerge/>
            <w:tcBorders>
              <w:left w:val="single" w:sz="4" w:space="0" w:color="auto"/>
              <w:right w:val="single" w:sz="4" w:space="0" w:color="auto"/>
            </w:tcBorders>
            <w:vAlign w:val="center"/>
          </w:tcPr>
          <w:p w14:paraId="48877A73"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524" w:type="pct"/>
            <w:vMerge/>
            <w:tcBorders>
              <w:left w:val="single" w:sz="4" w:space="0" w:color="auto"/>
              <w:right w:val="single" w:sz="4" w:space="0" w:color="auto"/>
            </w:tcBorders>
            <w:vAlign w:val="center"/>
          </w:tcPr>
          <w:p w14:paraId="10715663"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left w:val="single" w:sz="4" w:space="0" w:color="auto"/>
              <w:bottom w:val="single" w:sz="4" w:space="0" w:color="auto"/>
              <w:right w:val="single" w:sz="4" w:space="0" w:color="auto"/>
            </w:tcBorders>
            <w:vAlign w:val="center"/>
          </w:tcPr>
          <w:p w14:paraId="670BD347" w14:textId="5EDD1152"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悬浮物（</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4BB5374A" w14:textId="4D58E81A"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36</w:t>
            </w:r>
          </w:p>
        </w:tc>
        <w:tc>
          <w:tcPr>
            <w:tcW w:w="546" w:type="pct"/>
            <w:tcBorders>
              <w:top w:val="single" w:sz="4" w:space="0" w:color="auto"/>
              <w:left w:val="single" w:sz="4" w:space="0" w:color="auto"/>
              <w:bottom w:val="single" w:sz="4" w:space="0" w:color="auto"/>
              <w:right w:val="single" w:sz="4" w:space="0" w:color="auto"/>
            </w:tcBorders>
            <w:vAlign w:val="center"/>
          </w:tcPr>
          <w:p w14:paraId="0216EC53" w14:textId="07B63423"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w:t>
            </w:r>
          </w:p>
        </w:tc>
        <w:tc>
          <w:tcPr>
            <w:tcW w:w="546" w:type="pct"/>
            <w:tcBorders>
              <w:top w:val="single" w:sz="4" w:space="0" w:color="auto"/>
              <w:left w:val="single" w:sz="4" w:space="0" w:color="auto"/>
              <w:bottom w:val="single" w:sz="4" w:space="0" w:color="auto"/>
              <w:right w:val="single" w:sz="4" w:space="0" w:color="auto"/>
            </w:tcBorders>
            <w:vAlign w:val="center"/>
          </w:tcPr>
          <w:p w14:paraId="4474E8D8" w14:textId="590BE6AC"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w:t>
            </w:r>
          </w:p>
        </w:tc>
        <w:tc>
          <w:tcPr>
            <w:tcW w:w="547" w:type="pct"/>
            <w:tcBorders>
              <w:top w:val="single" w:sz="4" w:space="0" w:color="auto"/>
              <w:left w:val="single" w:sz="4" w:space="0" w:color="auto"/>
              <w:bottom w:val="single" w:sz="4" w:space="0" w:color="auto"/>
              <w:right w:val="single" w:sz="4" w:space="0" w:color="auto"/>
            </w:tcBorders>
            <w:vAlign w:val="center"/>
          </w:tcPr>
          <w:p w14:paraId="54158541" w14:textId="2C77C1B8"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39</w:t>
            </w:r>
          </w:p>
        </w:tc>
        <w:tc>
          <w:tcPr>
            <w:tcW w:w="540" w:type="pct"/>
            <w:tcBorders>
              <w:top w:val="single" w:sz="4" w:space="0" w:color="auto"/>
              <w:left w:val="single" w:sz="4" w:space="0" w:color="auto"/>
              <w:bottom w:val="single" w:sz="4" w:space="0" w:color="auto"/>
              <w:right w:val="single" w:sz="4" w:space="0" w:color="auto"/>
            </w:tcBorders>
            <w:vAlign w:val="center"/>
          </w:tcPr>
          <w:p w14:paraId="58A5F6D6" w14:textId="6D8A667B"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5D668CAA" w14:textId="77777777" w:rsidTr="00944B22">
        <w:trPr>
          <w:cantSplit/>
          <w:trHeight w:val="323"/>
          <w:jc w:val="center"/>
        </w:trPr>
        <w:tc>
          <w:tcPr>
            <w:tcW w:w="637" w:type="pct"/>
            <w:vMerge/>
            <w:tcBorders>
              <w:left w:val="single" w:sz="4" w:space="0" w:color="auto"/>
              <w:right w:val="single" w:sz="4" w:space="0" w:color="auto"/>
            </w:tcBorders>
            <w:vAlign w:val="center"/>
          </w:tcPr>
          <w:p w14:paraId="54111EF5"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524" w:type="pct"/>
            <w:vMerge/>
            <w:tcBorders>
              <w:left w:val="single" w:sz="4" w:space="0" w:color="auto"/>
              <w:right w:val="single" w:sz="4" w:space="0" w:color="auto"/>
            </w:tcBorders>
            <w:vAlign w:val="center"/>
          </w:tcPr>
          <w:p w14:paraId="2FDD8CE0"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left w:val="single" w:sz="4" w:space="0" w:color="auto"/>
              <w:bottom w:val="single" w:sz="4" w:space="0" w:color="auto"/>
              <w:right w:val="single" w:sz="4" w:space="0" w:color="auto"/>
            </w:tcBorders>
            <w:vAlign w:val="center"/>
          </w:tcPr>
          <w:p w14:paraId="6172281E" w14:textId="61EE6E99"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化学需氧量（</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7379F052" w14:textId="60DCE15D"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48</w:t>
            </w:r>
          </w:p>
        </w:tc>
        <w:tc>
          <w:tcPr>
            <w:tcW w:w="546" w:type="pct"/>
            <w:tcBorders>
              <w:top w:val="single" w:sz="4" w:space="0" w:color="auto"/>
              <w:left w:val="single" w:sz="4" w:space="0" w:color="auto"/>
              <w:bottom w:val="single" w:sz="4" w:space="0" w:color="auto"/>
              <w:right w:val="single" w:sz="4" w:space="0" w:color="auto"/>
            </w:tcBorders>
            <w:vAlign w:val="center"/>
          </w:tcPr>
          <w:p w14:paraId="2805696F" w14:textId="5B1CCCD7"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62</w:t>
            </w:r>
          </w:p>
        </w:tc>
        <w:tc>
          <w:tcPr>
            <w:tcW w:w="546" w:type="pct"/>
            <w:tcBorders>
              <w:top w:val="single" w:sz="4" w:space="0" w:color="auto"/>
              <w:left w:val="single" w:sz="4" w:space="0" w:color="auto"/>
              <w:bottom w:val="single" w:sz="4" w:space="0" w:color="auto"/>
              <w:right w:val="single" w:sz="4" w:space="0" w:color="auto"/>
            </w:tcBorders>
            <w:vAlign w:val="center"/>
          </w:tcPr>
          <w:p w14:paraId="72AA93AC" w14:textId="047C4FFF"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46</w:t>
            </w:r>
          </w:p>
        </w:tc>
        <w:tc>
          <w:tcPr>
            <w:tcW w:w="547" w:type="pct"/>
            <w:tcBorders>
              <w:top w:val="single" w:sz="4" w:space="0" w:color="auto"/>
              <w:left w:val="single" w:sz="4" w:space="0" w:color="auto"/>
              <w:bottom w:val="single" w:sz="4" w:space="0" w:color="auto"/>
              <w:right w:val="single" w:sz="4" w:space="0" w:color="auto"/>
            </w:tcBorders>
            <w:vAlign w:val="center"/>
          </w:tcPr>
          <w:p w14:paraId="14F03136" w14:textId="4A3C9D70"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58</w:t>
            </w:r>
          </w:p>
        </w:tc>
        <w:tc>
          <w:tcPr>
            <w:tcW w:w="540" w:type="pct"/>
            <w:tcBorders>
              <w:top w:val="single" w:sz="4" w:space="0" w:color="auto"/>
              <w:left w:val="single" w:sz="4" w:space="0" w:color="auto"/>
              <w:bottom w:val="single" w:sz="4" w:space="0" w:color="auto"/>
              <w:right w:val="single" w:sz="4" w:space="0" w:color="auto"/>
            </w:tcBorders>
            <w:vAlign w:val="center"/>
          </w:tcPr>
          <w:p w14:paraId="5D9CA4AE" w14:textId="718A6FD9"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42E64F8A" w14:textId="77777777" w:rsidTr="00944B22">
        <w:trPr>
          <w:cantSplit/>
          <w:trHeight w:val="323"/>
          <w:jc w:val="center"/>
        </w:trPr>
        <w:tc>
          <w:tcPr>
            <w:tcW w:w="637" w:type="pct"/>
            <w:vMerge/>
            <w:tcBorders>
              <w:left w:val="single" w:sz="4" w:space="0" w:color="auto"/>
              <w:right w:val="single" w:sz="4" w:space="0" w:color="auto"/>
            </w:tcBorders>
            <w:vAlign w:val="center"/>
          </w:tcPr>
          <w:p w14:paraId="422F2D59"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524" w:type="pct"/>
            <w:vMerge/>
            <w:tcBorders>
              <w:left w:val="single" w:sz="4" w:space="0" w:color="auto"/>
              <w:right w:val="single" w:sz="4" w:space="0" w:color="auto"/>
            </w:tcBorders>
            <w:vAlign w:val="center"/>
          </w:tcPr>
          <w:p w14:paraId="26EB9623"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left w:val="single" w:sz="4" w:space="0" w:color="auto"/>
              <w:bottom w:val="single" w:sz="4" w:space="0" w:color="auto"/>
              <w:right w:val="single" w:sz="4" w:space="0" w:color="auto"/>
            </w:tcBorders>
            <w:vAlign w:val="center"/>
          </w:tcPr>
          <w:p w14:paraId="36EB7849" w14:textId="1315CE6F"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生化需氧量（</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02724B82" w14:textId="78D28A41"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12.2</w:t>
            </w:r>
          </w:p>
        </w:tc>
        <w:tc>
          <w:tcPr>
            <w:tcW w:w="546" w:type="pct"/>
            <w:tcBorders>
              <w:top w:val="single" w:sz="4" w:space="0" w:color="auto"/>
              <w:left w:val="single" w:sz="4" w:space="0" w:color="auto"/>
              <w:bottom w:val="single" w:sz="4" w:space="0" w:color="auto"/>
              <w:right w:val="single" w:sz="4" w:space="0" w:color="auto"/>
            </w:tcBorders>
            <w:vAlign w:val="center"/>
          </w:tcPr>
          <w:p w14:paraId="75C77C89" w14:textId="38AB5B9D"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14.9</w:t>
            </w:r>
          </w:p>
        </w:tc>
        <w:tc>
          <w:tcPr>
            <w:tcW w:w="546" w:type="pct"/>
            <w:tcBorders>
              <w:top w:val="single" w:sz="4" w:space="0" w:color="auto"/>
              <w:left w:val="single" w:sz="4" w:space="0" w:color="auto"/>
              <w:bottom w:val="single" w:sz="4" w:space="0" w:color="auto"/>
              <w:right w:val="single" w:sz="4" w:space="0" w:color="auto"/>
            </w:tcBorders>
            <w:vAlign w:val="center"/>
          </w:tcPr>
          <w:p w14:paraId="01018A76" w14:textId="5F574B07"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13.8</w:t>
            </w:r>
          </w:p>
        </w:tc>
        <w:tc>
          <w:tcPr>
            <w:tcW w:w="547" w:type="pct"/>
            <w:tcBorders>
              <w:top w:val="single" w:sz="4" w:space="0" w:color="auto"/>
              <w:left w:val="single" w:sz="4" w:space="0" w:color="auto"/>
              <w:bottom w:val="single" w:sz="4" w:space="0" w:color="auto"/>
              <w:right w:val="single" w:sz="4" w:space="0" w:color="auto"/>
            </w:tcBorders>
            <w:vAlign w:val="center"/>
          </w:tcPr>
          <w:p w14:paraId="332990A2" w14:textId="104E4790"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14.3</w:t>
            </w:r>
          </w:p>
        </w:tc>
        <w:tc>
          <w:tcPr>
            <w:tcW w:w="540" w:type="pct"/>
            <w:tcBorders>
              <w:top w:val="single" w:sz="4" w:space="0" w:color="auto"/>
              <w:left w:val="single" w:sz="4" w:space="0" w:color="auto"/>
              <w:bottom w:val="single" w:sz="4" w:space="0" w:color="auto"/>
              <w:right w:val="single" w:sz="4" w:space="0" w:color="auto"/>
            </w:tcBorders>
            <w:vAlign w:val="center"/>
          </w:tcPr>
          <w:p w14:paraId="5C9E606E" w14:textId="66F1CFA4"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r w:rsidR="00BB5896" w:rsidRPr="00BB5896" w14:paraId="516F27CA" w14:textId="77777777" w:rsidTr="00944B22">
        <w:trPr>
          <w:cantSplit/>
          <w:trHeight w:val="323"/>
          <w:jc w:val="center"/>
        </w:trPr>
        <w:tc>
          <w:tcPr>
            <w:tcW w:w="637" w:type="pct"/>
            <w:vMerge/>
            <w:tcBorders>
              <w:left w:val="single" w:sz="4" w:space="0" w:color="auto"/>
              <w:bottom w:val="single" w:sz="4" w:space="0" w:color="auto"/>
              <w:right w:val="single" w:sz="4" w:space="0" w:color="auto"/>
            </w:tcBorders>
            <w:vAlign w:val="center"/>
          </w:tcPr>
          <w:p w14:paraId="18862EC3"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524" w:type="pct"/>
            <w:vMerge/>
            <w:tcBorders>
              <w:left w:val="single" w:sz="4" w:space="0" w:color="auto"/>
              <w:bottom w:val="single" w:sz="4" w:space="0" w:color="auto"/>
              <w:right w:val="single" w:sz="4" w:space="0" w:color="auto"/>
            </w:tcBorders>
            <w:vAlign w:val="center"/>
          </w:tcPr>
          <w:p w14:paraId="6EBCA935" w14:textId="77777777"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p>
        </w:tc>
        <w:tc>
          <w:tcPr>
            <w:tcW w:w="1193" w:type="pct"/>
            <w:tcBorders>
              <w:top w:val="single" w:sz="4" w:space="0" w:color="auto"/>
              <w:left w:val="single" w:sz="4" w:space="0" w:color="auto"/>
              <w:bottom w:val="single" w:sz="4" w:space="0" w:color="auto"/>
              <w:right w:val="single" w:sz="4" w:space="0" w:color="auto"/>
            </w:tcBorders>
            <w:vAlign w:val="center"/>
          </w:tcPr>
          <w:p w14:paraId="56B44333" w14:textId="469D2C8D" w:rsidR="00D84642" w:rsidRPr="00BB5896" w:rsidRDefault="00D84642"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氨氮（</w:t>
            </w:r>
            <w:r w:rsidRPr="00BB5896">
              <w:rPr>
                <w:rFonts w:hint="eastAsia"/>
                <w:color w:val="000000" w:themeColor="text1"/>
                <w:u w:val="single"/>
              </w:rPr>
              <w:t>mg/</w:t>
            </w:r>
            <w:r w:rsidRPr="00BB5896">
              <w:rPr>
                <w:color w:val="000000" w:themeColor="text1"/>
                <w:u w:val="single"/>
              </w:rPr>
              <w:t>L</w:t>
            </w:r>
            <w:r w:rsidRPr="00BB5896">
              <w:rPr>
                <w:rFonts w:hint="eastAsia"/>
                <w:color w:val="000000" w:themeColor="text1"/>
                <w:u w:val="single"/>
              </w:rPr>
              <w:t>）</w:t>
            </w:r>
          </w:p>
        </w:tc>
        <w:tc>
          <w:tcPr>
            <w:tcW w:w="467" w:type="pct"/>
            <w:tcBorders>
              <w:top w:val="single" w:sz="4" w:space="0" w:color="auto"/>
              <w:left w:val="single" w:sz="4" w:space="0" w:color="auto"/>
              <w:bottom w:val="single" w:sz="4" w:space="0" w:color="auto"/>
              <w:right w:val="single" w:sz="4" w:space="0" w:color="auto"/>
            </w:tcBorders>
            <w:vAlign w:val="center"/>
          </w:tcPr>
          <w:p w14:paraId="5C82D990" w14:textId="2DAE4C4F"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5.11</w:t>
            </w:r>
          </w:p>
        </w:tc>
        <w:tc>
          <w:tcPr>
            <w:tcW w:w="546" w:type="pct"/>
            <w:tcBorders>
              <w:top w:val="single" w:sz="4" w:space="0" w:color="auto"/>
              <w:left w:val="single" w:sz="4" w:space="0" w:color="auto"/>
              <w:bottom w:val="single" w:sz="4" w:space="0" w:color="auto"/>
              <w:right w:val="single" w:sz="4" w:space="0" w:color="auto"/>
            </w:tcBorders>
            <w:vAlign w:val="center"/>
          </w:tcPr>
          <w:p w14:paraId="22E14195" w14:textId="1D7D2205"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5.51</w:t>
            </w:r>
          </w:p>
        </w:tc>
        <w:tc>
          <w:tcPr>
            <w:tcW w:w="546" w:type="pct"/>
            <w:tcBorders>
              <w:top w:val="single" w:sz="4" w:space="0" w:color="auto"/>
              <w:left w:val="single" w:sz="4" w:space="0" w:color="auto"/>
              <w:bottom w:val="single" w:sz="4" w:space="0" w:color="auto"/>
              <w:right w:val="single" w:sz="4" w:space="0" w:color="auto"/>
            </w:tcBorders>
            <w:vAlign w:val="center"/>
          </w:tcPr>
          <w:p w14:paraId="369DA38E" w14:textId="01A23DA2"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5.20</w:t>
            </w:r>
          </w:p>
        </w:tc>
        <w:tc>
          <w:tcPr>
            <w:tcW w:w="547" w:type="pct"/>
            <w:tcBorders>
              <w:top w:val="single" w:sz="4" w:space="0" w:color="auto"/>
              <w:left w:val="single" w:sz="4" w:space="0" w:color="auto"/>
              <w:bottom w:val="single" w:sz="4" w:space="0" w:color="auto"/>
              <w:right w:val="single" w:sz="4" w:space="0" w:color="auto"/>
            </w:tcBorders>
            <w:vAlign w:val="center"/>
          </w:tcPr>
          <w:p w14:paraId="589861CA" w14:textId="7CD2566C"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r w:rsidRPr="00BB5896">
              <w:rPr>
                <w:color w:val="000000" w:themeColor="text1"/>
                <w:u w:val="single"/>
              </w:rPr>
              <w:t>28</w:t>
            </w:r>
          </w:p>
        </w:tc>
        <w:tc>
          <w:tcPr>
            <w:tcW w:w="540" w:type="pct"/>
            <w:tcBorders>
              <w:top w:val="single" w:sz="4" w:space="0" w:color="auto"/>
              <w:left w:val="single" w:sz="4" w:space="0" w:color="auto"/>
              <w:bottom w:val="single" w:sz="4" w:space="0" w:color="auto"/>
              <w:right w:val="single" w:sz="4" w:space="0" w:color="auto"/>
            </w:tcBorders>
            <w:vAlign w:val="center"/>
          </w:tcPr>
          <w:p w14:paraId="68EC6F1A" w14:textId="65B7B180" w:rsidR="00D84642" w:rsidRPr="00BB5896" w:rsidRDefault="00C30463" w:rsidP="00D84642">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bl>
    <w:p w14:paraId="75B2DE50" w14:textId="38ECC31A" w:rsidR="005A0503" w:rsidRPr="00BB5896" w:rsidRDefault="00944B22" w:rsidP="001D14BA">
      <w:pPr>
        <w:spacing w:line="500" w:lineRule="exact"/>
        <w:ind w:firstLine="480"/>
        <w:rPr>
          <w:color w:val="000000" w:themeColor="text1"/>
          <w:u w:val="single"/>
        </w:rPr>
      </w:pPr>
      <w:r w:rsidRPr="00BB5896">
        <w:rPr>
          <w:rFonts w:ascii="宋体" w:hAnsi="宋体" w:hint="eastAsia"/>
          <w:color w:val="000000" w:themeColor="text1"/>
          <w:u w:val="single"/>
        </w:rPr>
        <w:t>②</w:t>
      </w:r>
      <w:r w:rsidRPr="00BB5896">
        <w:rPr>
          <w:rFonts w:hint="eastAsia"/>
          <w:color w:val="000000" w:themeColor="text1"/>
          <w:u w:val="single"/>
        </w:rPr>
        <w:t xml:space="preserve"> </w:t>
      </w:r>
      <w:r w:rsidRPr="00BB5896">
        <w:rPr>
          <w:rFonts w:hint="eastAsia"/>
          <w:color w:val="000000" w:themeColor="text1"/>
          <w:u w:val="single"/>
        </w:rPr>
        <w:t>散货污水处理站可行性分析</w:t>
      </w:r>
    </w:p>
    <w:p w14:paraId="054CF0D1" w14:textId="667C079C" w:rsidR="005969F1" w:rsidRPr="00BB5896" w:rsidRDefault="00C32478" w:rsidP="001D14BA">
      <w:pPr>
        <w:spacing w:line="500" w:lineRule="exact"/>
        <w:ind w:firstLine="480"/>
        <w:rPr>
          <w:color w:val="000000" w:themeColor="text1"/>
          <w:u w:val="single"/>
        </w:rPr>
      </w:pPr>
      <w:r w:rsidRPr="00BB5896">
        <w:rPr>
          <w:rFonts w:hint="eastAsia"/>
          <w:color w:val="000000" w:themeColor="text1"/>
          <w:u w:val="single"/>
        </w:rPr>
        <w:t>武宣农场三队拆迁前</w:t>
      </w:r>
      <w:r w:rsidR="00771CB0" w:rsidRPr="00BB5896">
        <w:rPr>
          <w:rFonts w:hint="eastAsia"/>
          <w:color w:val="000000" w:themeColor="text1"/>
          <w:u w:val="single"/>
        </w:rPr>
        <w:t>的散货污水（散货泊位装卸平台冲洗废水和初期雨水）经收集后进入散货污水处理站处理，达标后回用于港区绿化</w:t>
      </w:r>
      <w:r w:rsidR="001D4C17" w:rsidRPr="00BB5896">
        <w:rPr>
          <w:rFonts w:hint="eastAsia"/>
          <w:color w:val="000000" w:themeColor="text1"/>
          <w:u w:val="single"/>
        </w:rPr>
        <w:t>。</w:t>
      </w:r>
    </w:p>
    <w:p w14:paraId="5F1072D5" w14:textId="6C5B9530" w:rsidR="005969F1" w:rsidRPr="00BB5896" w:rsidRDefault="00177D59" w:rsidP="005969F1">
      <w:pPr>
        <w:spacing w:line="500" w:lineRule="exact"/>
        <w:ind w:firstLine="480"/>
        <w:rPr>
          <w:color w:val="000000" w:themeColor="text1"/>
          <w:u w:val="single"/>
        </w:rPr>
      </w:pPr>
      <w:r w:rsidRPr="00BB5896">
        <w:rPr>
          <w:rFonts w:hint="eastAsia"/>
          <w:color w:val="000000" w:themeColor="text1"/>
          <w:u w:val="single"/>
        </w:rPr>
        <w:t>武宣农场三队拆迁后</w:t>
      </w:r>
      <w:r w:rsidR="00771CB0" w:rsidRPr="00BB5896">
        <w:rPr>
          <w:rFonts w:hint="eastAsia"/>
          <w:color w:val="000000" w:themeColor="text1"/>
          <w:u w:val="single"/>
        </w:rPr>
        <w:t>的</w:t>
      </w:r>
      <w:r w:rsidR="001D14BA" w:rsidRPr="00BB5896">
        <w:rPr>
          <w:rFonts w:hint="eastAsia"/>
          <w:color w:val="000000" w:themeColor="text1"/>
          <w:u w:val="single"/>
        </w:rPr>
        <w:t>散货污水</w:t>
      </w:r>
      <w:r w:rsidR="00771CB0" w:rsidRPr="00BB5896">
        <w:rPr>
          <w:rFonts w:hint="eastAsia"/>
          <w:color w:val="000000" w:themeColor="text1"/>
          <w:u w:val="single"/>
        </w:rPr>
        <w:t>（散货堆场径流雨水，散货泊位装卸平台冲洗废水和初期雨水）</w:t>
      </w:r>
      <w:r w:rsidR="001D14BA" w:rsidRPr="00BB5896">
        <w:rPr>
          <w:rFonts w:hint="eastAsia"/>
          <w:color w:val="000000" w:themeColor="text1"/>
          <w:u w:val="single"/>
        </w:rPr>
        <w:t>及集疏运车辆冲洗废水经收集后进入散货污水处理站处理，达</w:t>
      </w:r>
      <w:r w:rsidR="00A4179F" w:rsidRPr="00BB5896">
        <w:rPr>
          <w:rFonts w:hint="eastAsia"/>
          <w:color w:val="000000" w:themeColor="text1"/>
          <w:u w:val="single"/>
        </w:rPr>
        <w:t>《城市污水再生利用</w:t>
      </w:r>
      <w:r w:rsidR="00A4179F" w:rsidRPr="00BB5896">
        <w:rPr>
          <w:rFonts w:hint="eastAsia"/>
          <w:color w:val="000000" w:themeColor="text1"/>
          <w:u w:val="single"/>
        </w:rPr>
        <w:t xml:space="preserve"> </w:t>
      </w:r>
      <w:r w:rsidR="00A4179F" w:rsidRPr="00BB5896">
        <w:rPr>
          <w:rFonts w:hint="eastAsia"/>
          <w:color w:val="000000" w:themeColor="text1"/>
          <w:u w:val="single"/>
        </w:rPr>
        <w:t>城市杂用水水质》（</w:t>
      </w:r>
      <w:r w:rsidR="00A4179F" w:rsidRPr="00BB5896">
        <w:rPr>
          <w:rFonts w:hint="eastAsia"/>
          <w:color w:val="000000" w:themeColor="text1"/>
          <w:u w:val="single"/>
        </w:rPr>
        <w:t>GBT 18920-2020</w:t>
      </w:r>
      <w:r w:rsidR="00A4179F" w:rsidRPr="00BB5896">
        <w:rPr>
          <w:rFonts w:hint="eastAsia"/>
          <w:color w:val="000000" w:themeColor="text1"/>
          <w:u w:val="single"/>
        </w:rPr>
        <w:t>）中相应标准后</w:t>
      </w:r>
      <w:r w:rsidR="001D14BA" w:rsidRPr="00BB5896">
        <w:rPr>
          <w:rFonts w:hint="eastAsia"/>
          <w:color w:val="000000" w:themeColor="text1"/>
          <w:u w:val="single"/>
        </w:rPr>
        <w:t>回用于堆场喷淋、道路喷洒以及港区绿化；</w:t>
      </w:r>
      <w:r w:rsidR="005969F1" w:rsidRPr="00BB5896">
        <w:rPr>
          <w:rFonts w:hint="eastAsia"/>
          <w:color w:val="000000" w:themeColor="text1"/>
          <w:u w:val="single"/>
        </w:rPr>
        <w:t>参考“镇江港龙门港区船港物流码头工程”（已完成竣工验收），该项目建设一座散货污水处理站对码头面冲洗水及初期雨水进行处理</w:t>
      </w:r>
      <w:r w:rsidR="00A4179F" w:rsidRPr="00BB5896">
        <w:rPr>
          <w:rFonts w:hint="eastAsia"/>
          <w:color w:val="000000" w:themeColor="text1"/>
          <w:u w:val="single"/>
        </w:rPr>
        <w:t>（其散货污水处理站出水口监测结果详见下表</w:t>
      </w:r>
      <w:r w:rsidR="00A4179F" w:rsidRPr="00BB5896">
        <w:rPr>
          <w:rFonts w:hint="eastAsia"/>
          <w:color w:val="000000" w:themeColor="text1"/>
          <w:u w:val="single"/>
        </w:rPr>
        <w:t>5.3.2-</w:t>
      </w:r>
      <w:r w:rsidR="009A6BD8" w:rsidRPr="00BB5896">
        <w:rPr>
          <w:rFonts w:hint="eastAsia"/>
          <w:color w:val="000000" w:themeColor="text1"/>
          <w:u w:val="single"/>
        </w:rPr>
        <w:t>3</w:t>
      </w:r>
      <w:r w:rsidR="00A4179F" w:rsidRPr="00BB5896">
        <w:rPr>
          <w:rFonts w:hint="eastAsia"/>
          <w:color w:val="000000" w:themeColor="text1"/>
          <w:u w:val="single"/>
        </w:rPr>
        <w:t>）；根据该监测结果可知，</w:t>
      </w:r>
      <w:r w:rsidR="005969F1" w:rsidRPr="00BB5896">
        <w:rPr>
          <w:rFonts w:hint="eastAsia"/>
          <w:color w:val="000000" w:themeColor="text1"/>
          <w:u w:val="single"/>
        </w:rPr>
        <w:t>经污水处理站处理后的污水能满足回用要求。</w:t>
      </w:r>
    </w:p>
    <w:p w14:paraId="0C918B44" w14:textId="180C29DA" w:rsidR="00AC6B7D" w:rsidRPr="00BB5896" w:rsidRDefault="00AC6B7D" w:rsidP="000961F1">
      <w:pPr>
        <w:pStyle w:val="06"/>
        <w:pageBreakBefore/>
        <w:spacing w:line="500" w:lineRule="exact"/>
        <w:rPr>
          <w:rFonts w:eastAsia="宋体"/>
          <w:b/>
          <w:color w:val="000000" w:themeColor="text1"/>
          <w:u w:val="single"/>
        </w:rPr>
      </w:pPr>
      <w:r w:rsidRPr="00BB5896">
        <w:rPr>
          <w:rFonts w:eastAsia="宋体"/>
          <w:b/>
          <w:color w:val="000000" w:themeColor="text1"/>
          <w:u w:val="single"/>
        </w:rPr>
        <w:lastRenderedPageBreak/>
        <w:t>表</w:t>
      </w:r>
      <w:r w:rsidRPr="00BB5896">
        <w:rPr>
          <w:rFonts w:eastAsia="宋体"/>
          <w:b/>
          <w:color w:val="000000" w:themeColor="text1"/>
          <w:u w:val="single"/>
        </w:rPr>
        <w:t>5.</w:t>
      </w:r>
      <w:r w:rsidRPr="00BB5896">
        <w:rPr>
          <w:rFonts w:eastAsia="宋体" w:hint="eastAsia"/>
          <w:b/>
          <w:color w:val="000000" w:themeColor="text1"/>
          <w:u w:val="single"/>
        </w:rPr>
        <w:t>3.2-</w:t>
      </w:r>
      <w:r w:rsidR="009A6BD8" w:rsidRPr="00BB5896">
        <w:rPr>
          <w:rFonts w:eastAsia="宋体" w:hint="eastAsia"/>
          <w:b/>
          <w:color w:val="000000" w:themeColor="text1"/>
          <w:u w:val="single"/>
        </w:rPr>
        <w:t>3</w:t>
      </w:r>
      <w:r w:rsidRPr="00BB5896">
        <w:rPr>
          <w:rFonts w:eastAsia="宋体"/>
          <w:b/>
          <w:color w:val="000000" w:themeColor="text1"/>
          <w:u w:val="single"/>
        </w:rPr>
        <w:t xml:space="preserve"> </w:t>
      </w:r>
      <w:r w:rsidR="00D945A7" w:rsidRPr="00BB5896">
        <w:rPr>
          <w:rFonts w:eastAsia="宋体" w:hint="eastAsia"/>
          <w:b/>
          <w:color w:val="000000" w:themeColor="text1"/>
          <w:u w:val="single"/>
        </w:rPr>
        <w:t>镇江港龙门港区船港物流码头工程回用污水处理站出口监测</w:t>
      </w:r>
      <w:r w:rsidR="00CE4462" w:rsidRPr="00BB5896">
        <w:rPr>
          <w:rFonts w:eastAsia="宋体" w:hint="eastAsia"/>
          <w:b/>
          <w:color w:val="000000" w:themeColor="text1"/>
          <w:u w:val="single"/>
        </w:rPr>
        <w:t>结果一览表</w:t>
      </w:r>
    </w:p>
    <w:tbl>
      <w:tblPr>
        <w:tblW w:w="5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1057"/>
        <w:gridCol w:w="862"/>
        <w:gridCol w:w="857"/>
        <w:gridCol w:w="645"/>
        <w:gridCol w:w="750"/>
        <w:gridCol w:w="750"/>
        <w:gridCol w:w="750"/>
        <w:gridCol w:w="751"/>
        <w:gridCol w:w="1123"/>
        <w:gridCol w:w="1254"/>
      </w:tblGrid>
      <w:tr w:rsidR="00BB5896" w:rsidRPr="00BB5896" w14:paraId="69FB42C3" w14:textId="77777777" w:rsidTr="003D0A2B">
        <w:trPr>
          <w:cantSplit/>
          <w:trHeight w:val="323"/>
          <w:jc w:val="center"/>
        </w:trPr>
        <w:tc>
          <w:tcPr>
            <w:tcW w:w="433" w:type="pct"/>
            <w:vMerge w:val="restart"/>
            <w:vAlign w:val="center"/>
            <w:hideMark/>
          </w:tcPr>
          <w:p w14:paraId="50E72339" w14:textId="75138D15"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监测点位</w:t>
            </w:r>
          </w:p>
        </w:tc>
        <w:tc>
          <w:tcPr>
            <w:tcW w:w="548" w:type="pct"/>
            <w:vMerge w:val="restart"/>
            <w:vAlign w:val="center"/>
            <w:hideMark/>
          </w:tcPr>
          <w:p w14:paraId="0D8AE375" w14:textId="09288DF4"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监测日期</w:t>
            </w:r>
          </w:p>
        </w:tc>
        <w:tc>
          <w:tcPr>
            <w:tcW w:w="447" w:type="pct"/>
            <w:vMerge w:val="restart"/>
            <w:vAlign w:val="center"/>
          </w:tcPr>
          <w:p w14:paraId="5BA6B350"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监测</w:t>
            </w:r>
          </w:p>
          <w:p w14:paraId="4E3F19D2" w14:textId="35F03825"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频次</w:t>
            </w:r>
          </w:p>
        </w:tc>
        <w:tc>
          <w:tcPr>
            <w:tcW w:w="445" w:type="pct"/>
            <w:vAlign w:val="center"/>
            <w:hideMark/>
          </w:tcPr>
          <w:p w14:paraId="65CE7E81" w14:textId="6D0096F3"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p</w:t>
            </w:r>
            <w:r w:rsidRPr="00BB5896">
              <w:rPr>
                <w:color w:val="000000" w:themeColor="text1"/>
                <w:u w:val="single"/>
              </w:rPr>
              <w:t>H</w:t>
            </w:r>
          </w:p>
        </w:tc>
        <w:tc>
          <w:tcPr>
            <w:tcW w:w="335" w:type="pct"/>
            <w:vAlign w:val="center"/>
            <w:hideMark/>
          </w:tcPr>
          <w:p w14:paraId="3DD80650" w14:textId="1F7F984A"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色度</w:t>
            </w:r>
          </w:p>
        </w:tc>
        <w:tc>
          <w:tcPr>
            <w:tcW w:w="389" w:type="pct"/>
            <w:vAlign w:val="center"/>
          </w:tcPr>
          <w:p w14:paraId="46B02774" w14:textId="6595EDC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嗅</w:t>
            </w:r>
          </w:p>
        </w:tc>
        <w:tc>
          <w:tcPr>
            <w:tcW w:w="389" w:type="pct"/>
            <w:vAlign w:val="center"/>
          </w:tcPr>
          <w:p w14:paraId="6EE677C3" w14:textId="4E62A6A4"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浊度</w:t>
            </w:r>
          </w:p>
        </w:tc>
        <w:tc>
          <w:tcPr>
            <w:tcW w:w="389" w:type="pct"/>
            <w:vAlign w:val="center"/>
          </w:tcPr>
          <w:p w14:paraId="1A8D5FE4" w14:textId="19E91F01"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B</w:t>
            </w:r>
            <w:r w:rsidRPr="00BB5896">
              <w:rPr>
                <w:color w:val="000000" w:themeColor="text1"/>
                <w:u w:val="single"/>
              </w:rPr>
              <w:t>OD</w:t>
            </w:r>
            <w:r w:rsidRPr="00BB5896">
              <w:rPr>
                <w:rFonts w:hint="eastAsia"/>
                <w:color w:val="000000" w:themeColor="text1"/>
                <w:u w:val="single"/>
                <w:vertAlign w:val="subscript"/>
              </w:rPr>
              <w:t>5</w:t>
            </w:r>
          </w:p>
        </w:tc>
        <w:tc>
          <w:tcPr>
            <w:tcW w:w="390" w:type="pct"/>
            <w:vAlign w:val="center"/>
          </w:tcPr>
          <w:p w14:paraId="3CA45E9B" w14:textId="6153CCC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氨氮</w:t>
            </w:r>
          </w:p>
        </w:tc>
        <w:tc>
          <w:tcPr>
            <w:tcW w:w="583" w:type="pct"/>
            <w:vAlign w:val="center"/>
          </w:tcPr>
          <w:p w14:paraId="2376F0AC" w14:textId="1019C79F"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阴离子表面活性剂</w:t>
            </w:r>
          </w:p>
        </w:tc>
        <w:tc>
          <w:tcPr>
            <w:tcW w:w="651" w:type="pct"/>
            <w:vAlign w:val="center"/>
          </w:tcPr>
          <w:p w14:paraId="24FBC683" w14:textId="36A8A42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总余氯</w:t>
            </w:r>
          </w:p>
        </w:tc>
      </w:tr>
      <w:tr w:rsidR="00BB5896" w:rsidRPr="00BB5896" w14:paraId="6C0F4178" w14:textId="77777777" w:rsidTr="003D0A2B">
        <w:trPr>
          <w:cantSplit/>
          <w:trHeight w:val="322"/>
          <w:jc w:val="center"/>
        </w:trPr>
        <w:tc>
          <w:tcPr>
            <w:tcW w:w="433" w:type="pct"/>
            <w:vMerge/>
            <w:vAlign w:val="center"/>
          </w:tcPr>
          <w:p w14:paraId="34D179FE"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6341D7EB"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7" w:type="pct"/>
            <w:vMerge/>
            <w:vAlign w:val="center"/>
          </w:tcPr>
          <w:p w14:paraId="7005399F"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5" w:type="pct"/>
            <w:vAlign w:val="center"/>
          </w:tcPr>
          <w:p w14:paraId="13806E25" w14:textId="5784EDF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无量纲</w:t>
            </w:r>
          </w:p>
        </w:tc>
        <w:tc>
          <w:tcPr>
            <w:tcW w:w="335" w:type="pct"/>
            <w:vAlign w:val="center"/>
          </w:tcPr>
          <w:p w14:paraId="410E2BC7" w14:textId="26E82906"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倍</w:t>
            </w:r>
          </w:p>
        </w:tc>
        <w:tc>
          <w:tcPr>
            <w:tcW w:w="389" w:type="pct"/>
            <w:vAlign w:val="center"/>
          </w:tcPr>
          <w:p w14:paraId="57B23CD2" w14:textId="24836002"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89" w:type="pct"/>
            <w:vAlign w:val="center"/>
          </w:tcPr>
          <w:p w14:paraId="6BD421B9" w14:textId="21B64F10"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UT</w:t>
            </w:r>
          </w:p>
        </w:tc>
        <w:tc>
          <w:tcPr>
            <w:tcW w:w="389" w:type="pct"/>
            <w:vAlign w:val="center"/>
          </w:tcPr>
          <w:p w14:paraId="441EA374" w14:textId="1851C3D9"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mg/</w:t>
            </w:r>
            <w:r w:rsidRPr="00BB5896">
              <w:rPr>
                <w:color w:val="000000" w:themeColor="text1"/>
                <w:u w:val="single"/>
              </w:rPr>
              <w:t>L</w:t>
            </w:r>
          </w:p>
        </w:tc>
        <w:tc>
          <w:tcPr>
            <w:tcW w:w="390" w:type="pct"/>
            <w:vAlign w:val="center"/>
          </w:tcPr>
          <w:p w14:paraId="66716CAF" w14:textId="1A521538"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mg/</w:t>
            </w:r>
            <w:r w:rsidRPr="00BB5896">
              <w:rPr>
                <w:color w:val="000000" w:themeColor="text1"/>
                <w:u w:val="single"/>
              </w:rPr>
              <w:t>L</w:t>
            </w:r>
          </w:p>
        </w:tc>
        <w:tc>
          <w:tcPr>
            <w:tcW w:w="583" w:type="pct"/>
            <w:vAlign w:val="center"/>
          </w:tcPr>
          <w:p w14:paraId="286363B8" w14:textId="5A04D328"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mg/</w:t>
            </w:r>
            <w:r w:rsidRPr="00BB5896">
              <w:rPr>
                <w:color w:val="000000" w:themeColor="text1"/>
                <w:u w:val="single"/>
              </w:rPr>
              <w:t>L</w:t>
            </w:r>
          </w:p>
        </w:tc>
        <w:tc>
          <w:tcPr>
            <w:tcW w:w="651" w:type="pct"/>
            <w:vAlign w:val="center"/>
          </w:tcPr>
          <w:p w14:paraId="07F56423" w14:textId="06258482"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mg/</w:t>
            </w:r>
            <w:r w:rsidRPr="00BB5896">
              <w:rPr>
                <w:color w:val="000000" w:themeColor="text1"/>
                <w:u w:val="single"/>
              </w:rPr>
              <w:t>L</w:t>
            </w:r>
          </w:p>
        </w:tc>
      </w:tr>
      <w:tr w:rsidR="00BB5896" w:rsidRPr="00BB5896" w14:paraId="5D8DF4A8" w14:textId="77777777" w:rsidTr="003D0A2B">
        <w:trPr>
          <w:cantSplit/>
          <w:trHeight w:val="340"/>
          <w:jc w:val="center"/>
        </w:trPr>
        <w:tc>
          <w:tcPr>
            <w:tcW w:w="433" w:type="pct"/>
            <w:vMerge w:val="restart"/>
            <w:vAlign w:val="center"/>
          </w:tcPr>
          <w:p w14:paraId="7F4A7BD1" w14:textId="7752A79F"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回用污水处理站出口</w:t>
            </w:r>
          </w:p>
        </w:tc>
        <w:tc>
          <w:tcPr>
            <w:tcW w:w="548" w:type="pct"/>
            <w:vMerge w:val="restart"/>
            <w:vAlign w:val="center"/>
          </w:tcPr>
          <w:p w14:paraId="677CFE81" w14:textId="358EB168"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2015.1.27</w:t>
            </w:r>
          </w:p>
        </w:tc>
        <w:tc>
          <w:tcPr>
            <w:tcW w:w="447" w:type="pct"/>
            <w:vAlign w:val="center"/>
          </w:tcPr>
          <w:p w14:paraId="413C8530" w14:textId="01BB03A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1</w:t>
            </w:r>
            <w:r w:rsidRPr="00BB5896">
              <w:rPr>
                <w:rFonts w:hint="eastAsia"/>
                <w:color w:val="000000" w:themeColor="text1"/>
                <w:u w:val="single"/>
              </w:rPr>
              <w:t>次</w:t>
            </w:r>
          </w:p>
        </w:tc>
        <w:tc>
          <w:tcPr>
            <w:tcW w:w="445" w:type="pct"/>
            <w:vAlign w:val="center"/>
          </w:tcPr>
          <w:p w14:paraId="49CE529C" w14:textId="562E74F3"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8.81</w:t>
            </w:r>
          </w:p>
        </w:tc>
        <w:tc>
          <w:tcPr>
            <w:tcW w:w="335" w:type="pct"/>
            <w:vAlign w:val="center"/>
          </w:tcPr>
          <w:p w14:paraId="0B441227" w14:textId="337A97F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restart"/>
            <w:vAlign w:val="center"/>
          </w:tcPr>
          <w:p w14:paraId="4D790FB9" w14:textId="6BD7F406"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无色无味无浮油</w:t>
            </w:r>
          </w:p>
        </w:tc>
        <w:tc>
          <w:tcPr>
            <w:tcW w:w="389" w:type="pct"/>
            <w:vAlign w:val="center"/>
          </w:tcPr>
          <w:p w14:paraId="385D16D5" w14:textId="6FE18176"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2.82</w:t>
            </w:r>
          </w:p>
        </w:tc>
        <w:tc>
          <w:tcPr>
            <w:tcW w:w="389" w:type="pct"/>
            <w:vAlign w:val="center"/>
          </w:tcPr>
          <w:p w14:paraId="6641AF0F" w14:textId="67EF3554"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390" w:type="pct"/>
            <w:vAlign w:val="center"/>
          </w:tcPr>
          <w:p w14:paraId="00E5CFCF" w14:textId="49C76519"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0.082</w:t>
            </w:r>
          </w:p>
        </w:tc>
        <w:tc>
          <w:tcPr>
            <w:tcW w:w="583" w:type="pct"/>
            <w:vAlign w:val="center"/>
          </w:tcPr>
          <w:p w14:paraId="0B61E742" w14:textId="5A072F79"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45F18527" w14:textId="5A1418A7"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47DC8A86" w14:textId="77777777" w:rsidTr="003D0A2B">
        <w:trPr>
          <w:cantSplit/>
          <w:trHeight w:val="340"/>
          <w:jc w:val="center"/>
        </w:trPr>
        <w:tc>
          <w:tcPr>
            <w:tcW w:w="433" w:type="pct"/>
            <w:vMerge/>
            <w:vAlign w:val="center"/>
          </w:tcPr>
          <w:p w14:paraId="3198C3D7"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4C9DD5C3"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5E1E7EB1" w14:textId="148E651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2</w:t>
            </w:r>
            <w:r w:rsidRPr="00BB5896">
              <w:rPr>
                <w:rFonts w:hint="eastAsia"/>
                <w:color w:val="000000" w:themeColor="text1"/>
                <w:u w:val="single"/>
              </w:rPr>
              <w:t>次</w:t>
            </w:r>
          </w:p>
        </w:tc>
        <w:tc>
          <w:tcPr>
            <w:tcW w:w="445" w:type="pct"/>
            <w:vAlign w:val="center"/>
          </w:tcPr>
          <w:p w14:paraId="52EF38DF" w14:textId="25FB2E91"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8.81</w:t>
            </w:r>
          </w:p>
        </w:tc>
        <w:tc>
          <w:tcPr>
            <w:tcW w:w="335" w:type="pct"/>
            <w:vAlign w:val="center"/>
          </w:tcPr>
          <w:p w14:paraId="3E65A46B" w14:textId="012558FF"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5C617BCE" w14:textId="77777777" w:rsidR="00D945A7" w:rsidRPr="00BB5896" w:rsidRDefault="00D945A7" w:rsidP="00A46ADE">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22D76CFF" w14:textId="3954579F"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3.03</w:t>
            </w:r>
          </w:p>
        </w:tc>
        <w:tc>
          <w:tcPr>
            <w:tcW w:w="389" w:type="pct"/>
            <w:vAlign w:val="center"/>
          </w:tcPr>
          <w:p w14:paraId="3D7D4056" w14:textId="16E03094"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2.1</w:t>
            </w:r>
          </w:p>
        </w:tc>
        <w:tc>
          <w:tcPr>
            <w:tcW w:w="390" w:type="pct"/>
            <w:vAlign w:val="center"/>
          </w:tcPr>
          <w:p w14:paraId="091A0AF2" w14:textId="47F6F5CA"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0.064</w:t>
            </w:r>
          </w:p>
        </w:tc>
        <w:tc>
          <w:tcPr>
            <w:tcW w:w="583" w:type="pct"/>
            <w:vAlign w:val="center"/>
          </w:tcPr>
          <w:p w14:paraId="4722A860" w14:textId="58210CCE"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17A24923" w14:textId="12A3B6BB"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10718AC4" w14:textId="77777777" w:rsidTr="003D0A2B">
        <w:trPr>
          <w:cantSplit/>
          <w:trHeight w:val="340"/>
          <w:jc w:val="center"/>
        </w:trPr>
        <w:tc>
          <w:tcPr>
            <w:tcW w:w="433" w:type="pct"/>
            <w:vMerge/>
            <w:vAlign w:val="center"/>
          </w:tcPr>
          <w:p w14:paraId="751EF641"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3FDA1AC4"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2D41B47C" w14:textId="0EB6F1BC"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3</w:t>
            </w:r>
            <w:r w:rsidRPr="00BB5896">
              <w:rPr>
                <w:rFonts w:hint="eastAsia"/>
                <w:color w:val="000000" w:themeColor="text1"/>
                <w:u w:val="single"/>
              </w:rPr>
              <w:t>次</w:t>
            </w:r>
          </w:p>
        </w:tc>
        <w:tc>
          <w:tcPr>
            <w:tcW w:w="445" w:type="pct"/>
            <w:vAlign w:val="center"/>
          </w:tcPr>
          <w:p w14:paraId="4CB5C65F" w14:textId="26E326CC"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8.80</w:t>
            </w:r>
          </w:p>
        </w:tc>
        <w:tc>
          <w:tcPr>
            <w:tcW w:w="335" w:type="pct"/>
            <w:vAlign w:val="center"/>
          </w:tcPr>
          <w:p w14:paraId="748815BB" w14:textId="10D3D5D4"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23B6A45E" w14:textId="77777777" w:rsidR="00D945A7" w:rsidRPr="00BB5896" w:rsidRDefault="00D945A7" w:rsidP="00A46ADE">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30CC6053" w14:textId="0C94FFD4"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3.04</w:t>
            </w:r>
          </w:p>
        </w:tc>
        <w:tc>
          <w:tcPr>
            <w:tcW w:w="389" w:type="pct"/>
            <w:vAlign w:val="center"/>
          </w:tcPr>
          <w:p w14:paraId="2B981025" w14:textId="5372E4AE"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390" w:type="pct"/>
            <w:vAlign w:val="center"/>
          </w:tcPr>
          <w:p w14:paraId="03B01391" w14:textId="11C9A4B1"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0.073</w:t>
            </w:r>
          </w:p>
        </w:tc>
        <w:tc>
          <w:tcPr>
            <w:tcW w:w="583" w:type="pct"/>
            <w:vAlign w:val="center"/>
          </w:tcPr>
          <w:p w14:paraId="14EB5707" w14:textId="06F51641"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2376679C" w14:textId="2DA5EFEA"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2C26A0D0" w14:textId="77777777" w:rsidTr="003D0A2B">
        <w:trPr>
          <w:cantSplit/>
          <w:trHeight w:val="340"/>
          <w:jc w:val="center"/>
        </w:trPr>
        <w:tc>
          <w:tcPr>
            <w:tcW w:w="433" w:type="pct"/>
            <w:vMerge/>
            <w:vAlign w:val="center"/>
          </w:tcPr>
          <w:p w14:paraId="493E72FB"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7BCDE703"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25246A82" w14:textId="76D317E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4</w:t>
            </w:r>
            <w:r w:rsidRPr="00BB5896">
              <w:rPr>
                <w:rFonts w:hint="eastAsia"/>
                <w:color w:val="000000" w:themeColor="text1"/>
                <w:u w:val="single"/>
              </w:rPr>
              <w:t>次</w:t>
            </w:r>
          </w:p>
        </w:tc>
        <w:tc>
          <w:tcPr>
            <w:tcW w:w="445" w:type="pct"/>
            <w:vAlign w:val="center"/>
          </w:tcPr>
          <w:p w14:paraId="0116BFFE" w14:textId="7B11BCF0"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8.82</w:t>
            </w:r>
          </w:p>
        </w:tc>
        <w:tc>
          <w:tcPr>
            <w:tcW w:w="335" w:type="pct"/>
            <w:vAlign w:val="center"/>
          </w:tcPr>
          <w:p w14:paraId="60D020AE" w14:textId="29BED96B"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2B828FE6" w14:textId="77777777" w:rsidR="00D945A7" w:rsidRPr="00BB5896" w:rsidRDefault="00D945A7" w:rsidP="00A46ADE">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4AD743F2" w14:textId="42055A55"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3.58</w:t>
            </w:r>
          </w:p>
        </w:tc>
        <w:tc>
          <w:tcPr>
            <w:tcW w:w="389" w:type="pct"/>
            <w:vAlign w:val="center"/>
          </w:tcPr>
          <w:p w14:paraId="3F566924" w14:textId="42D67353"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p>
        </w:tc>
        <w:tc>
          <w:tcPr>
            <w:tcW w:w="390" w:type="pct"/>
            <w:vAlign w:val="center"/>
          </w:tcPr>
          <w:p w14:paraId="710C55D4" w14:textId="0B79A56F"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0.073</w:t>
            </w:r>
          </w:p>
        </w:tc>
        <w:tc>
          <w:tcPr>
            <w:tcW w:w="583" w:type="pct"/>
            <w:vAlign w:val="center"/>
          </w:tcPr>
          <w:p w14:paraId="0145985C" w14:textId="02B749ED"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0.05</w:t>
            </w:r>
          </w:p>
        </w:tc>
        <w:tc>
          <w:tcPr>
            <w:tcW w:w="651" w:type="pct"/>
            <w:vAlign w:val="center"/>
          </w:tcPr>
          <w:p w14:paraId="65F2BC17" w14:textId="51F19E87"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69F9D5AF" w14:textId="77777777" w:rsidTr="003D0A2B">
        <w:trPr>
          <w:cantSplit/>
          <w:trHeight w:val="340"/>
          <w:jc w:val="center"/>
        </w:trPr>
        <w:tc>
          <w:tcPr>
            <w:tcW w:w="433" w:type="pct"/>
            <w:vMerge/>
            <w:vAlign w:val="center"/>
          </w:tcPr>
          <w:p w14:paraId="4E77B1E9"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60F11EE5" w14:textId="77777777"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1D3B1C92" w14:textId="32F304EE"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日均</w:t>
            </w:r>
          </w:p>
        </w:tc>
        <w:tc>
          <w:tcPr>
            <w:tcW w:w="445" w:type="pct"/>
            <w:vAlign w:val="center"/>
          </w:tcPr>
          <w:p w14:paraId="7FC3DDA9" w14:textId="04A24D93"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8.81</w:t>
            </w:r>
          </w:p>
        </w:tc>
        <w:tc>
          <w:tcPr>
            <w:tcW w:w="335" w:type="pct"/>
            <w:vAlign w:val="center"/>
          </w:tcPr>
          <w:p w14:paraId="181B8752" w14:textId="19A7B414"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Align w:val="center"/>
          </w:tcPr>
          <w:p w14:paraId="7323100E" w14:textId="5F06E3B9" w:rsidR="00D945A7" w:rsidRPr="00BB5896" w:rsidRDefault="00D945A7"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89" w:type="pct"/>
            <w:vAlign w:val="center"/>
          </w:tcPr>
          <w:p w14:paraId="232BDCED" w14:textId="2238E0BF"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3.12</w:t>
            </w:r>
          </w:p>
        </w:tc>
        <w:tc>
          <w:tcPr>
            <w:tcW w:w="389" w:type="pct"/>
            <w:vAlign w:val="center"/>
          </w:tcPr>
          <w:p w14:paraId="64C7430B" w14:textId="49072CA2"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390" w:type="pct"/>
            <w:vAlign w:val="center"/>
          </w:tcPr>
          <w:p w14:paraId="4B63D9C2" w14:textId="0FA5E399"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0.073</w:t>
            </w:r>
          </w:p>
        </w:tc>
        <w:tc>
          <w:tcPr>
            <w:tcW w:w="583" w:type="pct"/>
            <w:vAlign w:val="center"/>
          </w:tcPr>
          <w:p w14:paraId="50A5BC5F" w14:textId="3468A233"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0.05</w:t>
            </w:r>
          </w:p>
        </w:tc>
        <w:tc>
          <w:tcPr>
            <w:tcW w:w="651" w:type="pct"/>
            <w:vAlign w:val="center"/>
          </w:tcPr>
          <w:p w14:paraId="01385AA3" w14:textId="3D5B7590" w:rsidR="00D945A7" w:rsidRPr="00BB5896" w:rsidRDefault="006B7D0D"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298CA664" w14:textId="77777777" w:rsidTr="003D0A2B">
        <w:trPr>
          <w:cantSplit/>
          <w:trHeight w:val="340"/>
          <w:jc w:val="center"/>
        </w:trPr>
        <w:tc>
          <w:tcPr>
            <w:tcW w:w="433" w:type="pct"/>
            <w:vMerge/>
            <w:vAlign w:val="center"/>
          </w:tcPr>
          <w:p w14:paraId="32F0FA33"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548" w:type="pct"/>
            <w:vMerge w:val="restart"/>
            <w:vAlign w:val="center"/>
          </w:tcPr>
          <w:p w14:paraId="61BB41AE" w14:textId="6BD85262"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2015.1.28</w:t>
            </w:r>
          </w:p>
        </w:tc>
        <w:tc>
          <w:tcPr>
            <w:tcW w:w="447" w:type="pct"/>
            <w:vAlign w:val="center"/>
          </w:tcPr>
          <w:p w14:paraId="67D3912B" w14:textId="1EE1ECE0"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1</w:t>
            </w:r>
            <w:r w:rsidRPr="00BB5896">
              <w:rPr>
                <w:rFonts w:hint="eastAsia"/>
                <w:color w:val="000000" w:themeColor="text1"/>
                <w:u w:val="single"/>
              </w:rPr>
              <w:t>次</w:t>
            </w:r>
          </w:p>
        </w:tc>
        <w:tc>
          <w:tcPr>
            <w:tcW w:w="445" w:type="pct"/>
            <w:vAlign w:val="center"/>
          </w:tcPr>
          <w:p w14:paraId="3A74FA1C" w14:textId="15702C3C"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8.78</w:t>
            </w:r>
          </w:p>
        </w:tc>
        <w:tc>
          <w:tcPr>
            <w:tcW w:w="335" w:type="pct"/>
            <w:vAlign w:val="center"/>
          </w:tcPr>
          <w:p w14:paraId="34ABD5B2" w14:textId="51B42910"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restart"/>
            <w:vAlign w:val="center"/>
          </w:tcPr>
          <w:p w14:paraId="3F31D91E" w14:textId="457DFDBF" w:rsidR="006B7D0D" w:rsidRPr="00BB5896" w:rsidRDefault="006B7D0D" w:rsidP="006B7D0D">
            <w:pPr>
              <w:pStyle w:val="05"/>
              <w:spacing w:before="0" w:beforeAutospacing="0" w:after="0" w:afterAutospacing="0" w:line="240" w:lineRule="auto"/>
              <w:ind w:leftChars="0" w:left="0" w:rightChars="0" w:right="0"/>
              <w:rPr>
                <w:i/>
                <w:iCs/>
                <w:color w:val="000000" w:themeColor="text1"/>
                <w:u w:val="single"/>
              </w:rPr>
            </w:pPr>
            <w:r w:rsidRPr="00BB5896">
              <w:rPr>
                <w:rFonts w:hint="eastAsia"/>
                <w:color w:val="000000" w:themeColor="text1"/>
                <w:u w:val="single"/>
              </w:rPr>
              <w:t>无色无味无浮油</w:t>
            </w:r>
          </w:p>
        </w:tc>
        <w:tc>
          <w:tcPr>
            <w:tcW w:w="389" w:type="pct"/>
            <w:vAlign w:val="center"/>
          </w:tcPr>
          <w:p w14:paraId="76632A5D" w14:textId="182F68F6"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3.25</w:t>
            </w:r>
          </w:p>
        </w:tc>
        <w:tc>
          <w:tcPr>
            <w:tcW w:w="389" w:type="pct"/>
            <w:vAlign w:val="center"/>
          </w:tcPr>
          <w:p w14:paraId="555D2327" w14:textId="78EE6F6E"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3.9</w:t>
            </w:r>
          </w:p>
        </w:tc>
        <w:tc>
          <w:tcPr>
            <w:tcW w:w="390" w:type="pct"/>
            <w:vAlign w:val="center"/>
          </w:tcPr>
          <w:p w14:paraId="711A6243" w14:textId="11C83D02"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0.079</w:t>
            </w:r>
          </w:p>
        </w:tc>
        <w:tc>
          <w:tcPr>
            <w:tcW w:w="583" w:type="pct"/>
            <w:vAlign w:val="center"/>
          </w:tcPr>
          <w:p w14:paraId="1C388F0A" w14:textId="1F1AD20D"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40D43F49" w14:textId="78B9EAF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19D24897" w14:textId="77777777" w:rsidTr="003D0A2B">
        <w:trPr>
          <w:cantSplit/>
          <w:trHeight w:val="340"/>
          <w:jc w:val="center"/>
        </w:trPr>
        <w:tc>
          <w:tcPr>
            <w:tcW w:w="433" w:type="pct"/>
            <w:vMerge/>
            <w:vAlign w:val="center"/>
          </w:tcPr>
          <w:p w14:paraId="29BB8F6C"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1B79FB8D"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31B4177B" w14:textId="5C49007A"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2</w:t>
            </w:r>
            <w:r w:rsidRPr="00BB5896">
              <w:rPr>
                <w:rFonts w:hint="eastAsia"/>
                <w:color w:val="000000" w:themeColor="text1"/>
                <w:u w:val="single"/>
              </w:rPr>
              <w:t>次</w:t>
            </w:r>
          </w:p>
        </w:tc>
        <w:tc>
          <w:tcPr>
            <w:tcW w:w="445" w:type="pct"/>
            <w:vAlign w:val="center"/>
          </w:tcPr>
          <w:p w14:paraId="64F5998E" w14:textId="30EA340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8.76</w:t>
            </w:r>
          </w:p>
        </w:tc>
        <w:tc>
          <w:tcPr>
            <w:tcW w:w="335" w:type="pct"/>
            <w:vAlign w:val="center"/>
          </w:tcPr>
          <w:p w14:paraId="3D10CE8D" w14:textId="0798191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48D0DBA0" w14:textId="77777777" w:rsidR="006B7D0D" w:rsidRPr="00BB5896" w:rsidRDefault="006B7D0D" w:rsidP="006B7D0D">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0F867241" w14:textId="7A00676F"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3.40</w:t>
            </w:r>
          </w:p>
        </w:tc>
        <w:tc>
          <w:tcPr>
            <w:tcW w:w="389" w:type="pct"/>
            <w:vAlign w:val="center"/>
          </w:tcPr>
          <w:p w14:paraId="33D9D505" w14:textId="17DF5C9D"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4.4</w:t>
            </w:r>
          </w:p>
        </w:tc>
        <w:tc>
          <w:tcPr>
            <w:tcW w:w="390" w:type="pct"/>
            <w:vAlign w:val="center"/>
          </w:tcPr>
          <w:p w14:paraId="46CDFD81" w14:textId="57FEC561"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0.088</w:t>
            </w:r>
          </w:p>
        </w:tc>
        <w:tc>
          <w:tcPr>
            <w:tcW w:w="583" w:type="pct"/>
            <w:vAlign w:val="center"/>
          </w:tcPr>
          <w:p w14:paraId="67830BC9" w14:textId="62F90C5F"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29681AA1" w14:textId="0F778416"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1D0C2AF8" w14:textId="77777777" w:rsidTr="003D0A2B">
        <w:trPr>
          <w:cantSplit/>
          <w:trHeight w:val="340"/>
          <w:jc w:val="center"/>
        </w:trPr>
        <w:tc>
          <w:tcPr>
            <w:tcW w:w="433" w:type="pct"/>
            <w:vMerge/>
            <w:vAlign w:val="center"/>
          </w:tcPr>
          <w:p w14:paraId="3B510C9E"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2F5DEE54"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418CD9B1" w14:textId="77A41D83"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3</w:t>
            </w:r>
            <w:r w:rsidRPr="00BB5896">
              <w:rPr>
                <w:rFonts w:hint="eastAsia"/>
                <w:color w:val="000000" w:themeColor="text1"/>
                <w:u w:val="single"/>
              </w:rPr>
              <w:t>次</w:t>
            </w:r>
          </w:p>
        </w:tc>
        <w:tc>
          <w:tcPr>
            <w:tcW w:w="445" w:type="pct"/>
            <w:vAlign w:val="center"/>
          </w:tcPr>
          <w:p w14:paraId="53883896" w14:textId="024187FF"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8.78</w:t>
            </w:r>
          </w:p>
        </w:tc>
        <w:tc>
          <w:tcPr>
            <w:tcW w:w="335" w:type="pct"/>
            <w:vAlign w:val="center"/>
          </w:tcPr>
          <w:p w14:paraId="2BEFB1CD" w14:textId="7106D05B"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2584E11D" w14:textId="77777777" w:rsidR="006B7D0D" w:rsidRPr="00BB5896" w:rsidRDefault="006B7D0D" w:rsidP="006B7D0D">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75BCCEA1" w14:textId="0E3AA3D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3.28</w:t>
            </w:r>
          </w:p>
        </w:tc>
        <w:tc>
          <w:tcPr>
            <w:tcW w:w="389" w:type="pct"/>
            <w:vAlign w:val="center"/>
          </w:tcPr>
          <w:p w14:paraId="674FE00F" w14:textId="13C5F8AA"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3.8</w:t>
            </w:r>
          </w:p>
        </w:tc>
        <w:tc>
          <w:tcPr>
            <w:tcW w:w="390" w:type="pct"/>
            <w:vAlign w:val="center"/>
          </w:tcPr>
          <w:p w14:paraId="7E539D1A" w14:textId="2A2A9F46"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0.091</w:t>
            </w:r>
          </w:p>
        </w:tc>
        <w:tc>
          <w:tcPr>
            <w:tcW w:w="583" w:type="pct"/>
            <w:vAlign w:val="center"/>
          </w:tcPr>
          <w:p w14:paraId="68BEDFBC" w14:textId="075C759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c>
          <w:tcPr>
            <w:tcW w:w="651" w:type="pct"/>
            <w:vAlign w:val="center"/>
          </w:tcPr>
          <w:p w14:paraId="7D9A21B5" w14:textId="7712F3C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082D3CBF" w14:textId="77777777" w:rsidTr="003D0A2B">
        <w:trPr>
          <w:cantSplit/>
          <w:trHeight w:val="340"/>
          <w:jc w:val="center"/>
        </w:trPr>
        <w:tc>
          <w:tcPr>
            <w:tcW w:w="433" w:type="pct"/>
            <w:vMerge/>
            <w:vAlign w:val="center"/>
          </w:tcPr>
          <w:p w14:paraId="2FEA4935"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4A073EC9"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13007845" w14:textId="6E0D1895"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第</w:t>
            </w:r>
            <w:r w:rsidRPr="00BB5896">
              <w:rPr>
                <w:rFonts w:hint="eastAsia"/>
                <w:color w:val="000000" w:themeColor="text1"/>
                <w:u w:val="single"/>
              </w:rPr>
              <w:t>4</w:t>
            </w:r>
            <w:r w:rsidRPr="00BB5896">
              <w:rPr>
                <w:rFonts w:hint="eastAsia"/>
                <w:color w:val="000000" w:themeColor="text1"/>
                <w:u w:val="single"/>
              </w:rPr>
              <w:t>次</w:t>
            </w:r>
          </w:p>
        </w:tc>
        <w:tc>
          <w:tcPr>
            <w:tcW w:w="445" w:type="pct"/>
            <w:vAlign w:val="center"/>
          </w:tcPr>
          <w:p w14:paraId="14129AFA" w14:textId="30628028"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8.75</w:t>
            </w:r>
          </w:p>
        </w:tc>
        <w:tc>
          <w:tcPr>
            <w:tcW w:w="335" w:type="pct"/>
            <w:vAlign w:val="center"/>
          </w:tcPr>
          <w:p w14:paraId="28D02D3B" w14:textId="2D7426D3"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Merge/>
            <w:vAlign w:val="center"/>
          </w:tcPr>
          <w:p w14:paraId="5564040D" w14:textId="77777777" w:rsidR="006B7D0D" w:rsidRPr="00BB5896" w:rsidRDefault="006B7D0D" w:rsidP="006B7D0D">
            <w:pPr>
              <w:pStyle w:val="05"/>
              <w:spacing w:before="0" w:beforeAutospacing="0" w:after="0" w:afterAutospacing="0" w:line="240" w:lineRule="auto"/>
              <w:ind w:leftChars="0" w:left="0" w:rightChars="0" w:right="0"/>
              <w:rPr>
                <w:i/>
                <w:iCs/>
                <w:color w:val="000000" w:themeColor="text1"/>
                <w:u w:val="single"/>
              </w:rPr>
            </w:pPr>
          </w:p>
        </w:tc>
        <w:tc>
          <w:tcPr>
            <w:tcW w:w="389" w:type="pct"/>
            <w:vAlign w:val="center"/>
          </w:tcPr>
          <w:p w14:paraId="78FC5BD5" w14:textId="598B2A34"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3.14</w:t>
            </w:r>
          </w:p>
        </w:tc>
        <w:tc>
          <w:tcPr>
            <w:tcW w:w="389" w:type="pct"/>
            <w:vAlign w:val="center"/>
          </w:tcPr>
          <w:p w14:paraId="045BF6EA" w14:textId="70FA2F13"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3.8</w:t>
            </w:r>
          </w:p>
        </w:tc>
        <w:tc>
          <w:tcPr>
            <w:tcW w:w="390" w:type="pct"/>
            <w:vAlign w:val="center"/>
          </w:tcPr>
          <w:p w14:paraId="571C1E49" w14:textId="208ED250"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0.082</w:t>
            </w:r>
          </w:p>
        </w:tc>
        <w:tc>
          <w:tcPr>
            <w:tcW w:w="583" w:type="pct"/>
            <w:vAlign w:val="center"/>
          </w:tcPr>
          <w:p w14:paraId="6CC2C7F5" w14:textId="011752CF"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0.05</w:t>
            </w:r>
          </w:p>
        </w:tc>
        <w:tc>
          <w:tcPr>
            <w:tcW w:w="651" w:type="pct"/>
            <w:vAlign w:val="center"/>
          </w:tcPr>
          <w:p w14:paraId="077E025C" w14:textId="2D1E93C0"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70E1D595" w14:textId="77777777" w:rsidTr="003D0A2B">
        <w:trPr>
          <w:cantSplit/>
          <w:trHeight w:val="340"/>
          <w:jc w:val="center"/>
        </w:trPr>
        <w:tc>
          <w:tcPr>
            <w:tcW w:w="433" w:type="pct"/>
            <w:vMerge/>
            <w:vAlign w:val="center"/>
          </w:tcPr>
          <w:p w14:paraId="756C0B16"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548" w:type="pct"/>
            <w:vMerge/>
            <w:vAlign w:val="center"/>
          </w:tcPr>
          <w:p w14:paraId="4CF25409" w14:textId="7777777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p>
        </w:tc>
        <w:tc>
          <w:tcPr>
            <w:tcW w:w="447" w:type="pct"/>
            <w:vAlign w:val="center"/>
          </w:tcPr>
          <w:p w14:paraId="078EBFA7" w14:textId="0774FED9"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日均</w:t>
            </w:r>
          </w:p>
        </w:tc>
        <w:tc>
          <w:tcPr>
            <w:tcW w:w="445" w:type="pct"/>
            <w:vAlign w:val="center"/>
          </w:tcPr>
          <w:p w14:paraId="0A5B301B" w14:textId="02582E37"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8.77</w:t>
            </w:r>
          </w:p>
        </w:tc>
        <w:tc>
          <w:tcPr>
            <w:tcW w:w="335" w:type="pct"/>
            <w:vAlign w:val="center"/>
          </w:tcPr>
          <w:p w14:paraId="67512564" w14:textId="5C02388E"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389" w:type="pct"/>
            <w:vAlign w:val="center"/>
          </w:tcPr>
          <w:p w14:paraId="2F146644" w14:textId="0D7C7496"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89" w:type="pct"/>
            <w:vAlign w:val="center"/>
          </w:tcPr>
          <w:p w14:paraId="3CA3F8A0" w14:textId="48DDFA99"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3.27</w:t>
            </w:r>
          </w:p>
        </w:tc>
        <w:tc>
          <w:tcPr>
            <w:tcW w:w="389" w:type="pct"/>
            <w:vAlign w:val="center"/>
          </w:tcPr>
          <w:p w14:paraId="7985D542" w14:textId="3673DABE"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w:t>
            </w:r>
          </w:p>
        </w:tc>
        <w:tc>
          <w:tcPr>
            <w:tcW w:w="390" w:type="pct"/>
            <w:vAlign w:val="center"/>
          </w:tcPr>
          <w:p w14:paraId="1E533B97" w14:textId="3DF92BC0"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0.085</w:t>
            </w:r>
          </w:p>
        </w:tc>
        <w:tc>
          <w:tcPr>
            <w:tcW w:w="583" w:type="pct"/>
            <w:vAlign w:val="center"/>
          </w:tcPr>
          <w:p w14:paraId="7A21D802" w14:textId="76D090D5"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0.05</w:t>
            </w:r>
          </w:p>
        </w:tc>
        <w:tc>
          <w:tcPr>
            <w:tcW w:w="651" w:type="pct"/>
            <w:vAlign w:val="center"/>
          </w:tcPr>
          <w:p w14:paraId="7F68C1DA" w14:textId="0916F5CF" w:rsidR="006B7D0D" w:rsidRPr="00BB5896" w:rsidRDefault="006B7D0D"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N</w:t>
            </w:r>
            <w:r w:rsidRPr="00BB5896">
              <w:rPr>
                <w:color w:val="000000" w:themeColor="text1"/>
                <w:u w:val="single"/>
              </w:rPr>
              <w:t>D</w:t>
            </w:r>
          </w:p>
        </w:tc>
      </w:tr>
      <w:tr w:rsidR="00BB5896" w:rsidRPr="00BB5896" w14:paraId="295AB376" w14:textId="77777777" w:rsidTr="003D0A2B">
        <w:trPr>
          <w:cantSplit/>
          <w:trHeight w:val="340"/>
          <w:jc w:val="center"/>
        </w:trPr>
        <w:tc>
          <w:tcPr>
            <w:tcW w:w="1428" w:type="pct"/>
            <w:gridSpan w:val="3"/>
            <w:vAlign w:val="center"/>
          </w:tcPr>
          <w:p w14:paraId="63E92045" w14:textId="737BE675"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《城市污水再生利用</w:t>
            </w:r>
            <w:r w:rsidRPr="00BB5896">
              <w:rPr>
                <w:rFonts w:hint="eastAsia"/>
                <w:color w:val="000000" w:themeColor="text1"/>
                <w:u w:val="single"/>
              </w:rPr>
              <w:t xml:space="preserve"> </w:t>
            </w:r>
            <w:r w:rsidRPr="00BB5896">
              <w:rPr>
                <w:rFonts w:hint="eastAsia"/>
                <w:color w:val="000000" w:themeColor="text1"/>
                <w:u w:val="single"/>
              </w:rPr>
              <w:t>城市杂用水水质》（</w:t>
            </w:r>
            <w:r w:rsidRPr="00BB5896">
              <w:rPr>
                <w:rFonts w:hint="eastAsia"/>
                <w:color w:val="000000" w:themeColor="text1"/>
                <w:u w:val="single"/>
              </w:rPr>
              <w:t>GBT 18920-2020</w:t>
            </w:r>
            <w:r w:rsidRPr="00BB5896">
              <w:rPr>
                <w:rFonts w:hint="eastAsia"/>
                <w:color w:val="000000" w:themeColor="text1"/>
                <w:u w:val="single"/>
              </w:rPr>
              <w:t>）中标准值</w:t>
            </w:r>
          </w:p>
        </w:tc>
        <w:tc>
          <w:tcPr>
            <w:tcW w:w="445" w:type="pct"/>
            <w:vAlign w:val="center"/>
          </w:tcPr>
          <w:p w14:paraId="0187E717" w14:textId="7432EFDF"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6~9</w:t>
            </w:r>
          </w:p>
        </w:tc>
        <w:tc>
          <w:tcPr>
            <w:tcW w:w="335" w:type="pct"/>
            <w:vAlign w:val="center"/>
          </w:tcPr>
          <w:p w14:paraId="55B8FFAC" w14:textId="1BF3E153"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30</w:t>
            </w:r>
          </w:p>
        </w:tc>
        <w:tc>
          <w:tcPr>
            <w:tcW w:w="389" w:type="pct"/>
            <w:vAlign w:val="center"/>
          </w:tcPr>
          <w:p w14:paraId="35354AAB" w14:textId="5C24365D"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无不快感</w:t>
            </w:r>
          </w:p>
        </w:tc>
        <w:tc>
          <w:tcPr>
            <w:tcW w:w="389" w:type="pct"/>
            <w:vAlign w:val="center"/>
          </w:tcPr>
          <w:p w14:paraId="587E579D" w14:textId="616A55D1"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p>
        </w:tc>
        <w:tc>
          <w:tcPr>
            <w:tcW w:w="389" w:type="pct"/>
            <w:vAlign w:val="center"/>
          </w:tcPr>
          <w:p w14:paraId="01F4058B" w14:textId="1FFF15DD"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10</w:t>
            </w:r>
          </w:p>
        </w:tc>
        <w:tc>
          <w:tcPr>
            <w:tcW w:w="390" w:type="pct"/>
            <w:vAlign w:val="center"/>
          </w:tcPr>
          <w:p w14:paraId="0985615E" w14:textId="11AB53E1" w:rsidR="001E7F4B" w:rsidRPr="00BB5896" w:rsidRDefault="003D0A2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8</w:t>
            </w:r>
          </w:p>
        </w:tc>
        <w:tc>
          <w:tcPr>
            <w:tcW w:w="583" w:type="pct"/>
            <w:vAlign w:val="center"/>
          </w:tcPr>
          <w:p w14:paraId="5CF50BA5" w14:textId="6BE30CA4" w:rsidR="001E7F4B" w:rsidRPr="00BB5896" w:rsidRDefault="001E7F4B" w:rsidP="001E7F4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1.0</w:t>
            </w:r>
          </w:p>
        </w:tc>
        <w:tc>
          <w:tcPr>
            <w:tcW w:w="651" w:type="pct"/>
            <w:vAlign w:val="center"/>
          </w:tcPr>
          <w:p w14:paraId="58F27F14" w14:textId="699604F4" w:rsidR="003D0A2B" w:rsidRPr="00BB5896" w:rsidRDefault="003D0A2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r w:rsidRPr="00BB5896">
              <w:rPr>
                <w:rFonts w:hint="eastAsia"/>
                <w:color w:val="000000" w:themeColor="text1"/>
                <w:u w:val="single"/>
              </w:rPr>
              <w:t>（出厂）；</w:t>
            </w:r>
            <w:r w:rsidRPr="00BB5896">
              <w:rPr>
                <w:rFonts w:hint="eastAsia"/>
                <w:color w:val="000000" w:themeColor="text1"/>
                <w:u w:val="single"/>
              </w:rPr>
              <w:t>0.2</w:t>
            </w:r>
          </w:p>
          <w:p w14:paraId="3FCCA820" w14:textId="45A152CE" w:rsidR="001E7F4B" w:rsidRPr="00BB5896" w:rsidRDefault="003D0A2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（管网末端）</w:t>
            </w:r>
          </w:p>
        </w:tc>
      </w:tr>
      <w:tr w:rsidR="00BB5896" w:rsidRPr="00BB5896" w14:paraId="737BB119" w14:textId="77777777" w:rsidTr="003D0A2B">
        <w:trPr>
          <w:cantSplit/>
          <w:trHeight w:val="340"/>
          <w:jc w:val="center"/>
        </w:trPr>
        <w:tc>
          <w:tcPr>
            <w:tcW w:w="1428" w:type="pct"/>
            <w:gridSpan w:val="3"/>
            <w:vAlign w:val="center"/>
          </w:tcPr>
          <w:p w14:paraId="429AAF98" w14:textId="268F1DF5"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是否达标</w:t>
            </w:r>
          </w:p>
        </w:tc>
        <w:tc>
          <w:tcPr>
            <w:tcW w:w="445" w:type="pct"/>
            <w:vAlign w:val="center"/>
          </w:tcPr>
          <w:p w14:paraId="434F3987" w14:textId="5E001562"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335" w:type="pct"/>
            <w:vAlign w:val="center"/>
          </w:tcPr>
          <w:p w14:paraId="515ECBAE" w14:textId="430B021A"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389" w:type="pct"/>
            <w:vAlign w:val="center"/>
          </w:tcPr>
          <w:p w14:paraId="3CB8B1AC" w14:textId="185C6B47"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389" w:type="pct"/>
            <w:vAlign w:val="center"/>
          </w:tcPr>
          <w:p w14:paraId="1484D6B3" w14:textId="2C8C2F60"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389" w:type="pct"/>
            <w:vAlign w:val="center"/>
          </w:tcPr>
          <w:p w14:paraId="472D41E1" w14:textId="190252A4"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390" w:type="pct"/>
            <w:vAlign w:val="center"/>
          </w:tcPr>
          <w:p w14:paraId="2E453F10" w14:textId="09290C1D"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583" w:type="pct"/>
            <w:vAlign w:val="center"/>
          </w:tcPr>
          <w:p w14:paraId="319118FD" w14:textId="06C2604C" w:rsidR="001E7F4B" w:rsidRPr="00BB5896" w:rsidRDefault="001E7F4B" w:rsidP="001E7F4B">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c>
          <w:tcPr>
            <w:tcW w:w="651" w:type="pct"/>
            <w:vAlign w:val="center"/>
          </w:tcPr>
          <w:p w14:paraId="26786306" w14:textId="69F4FA14" w:rsidR="001E7F4B" w:rsidRPr="00BB5896" w:rsidRDefault="001E7F4B" w:rsidP="006B7D0D">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是</w:t>
            </w:r>
          </w:p>
        </w:tc>
      </w:tr>
    </w:tbl>
    <w:p w14:paraId="686ADB75" w14:textId="10542FAB" w:rsidR="001D14BA" w:rsidRPr="00BB5896" w:rsidRDefault="003D0A2B" w:rsidP="005969F1">
      <w:pPr>
        <w:spacing w:line="500" w:lineRule="exact"/>
        <w:ind w:firstLine="480"/>
        <w:rPr>
          <w:color w:val="000000" w:themeColor="text1"/>
          <w:u w:val="single"/>
        </w:rPr>
      </w:pPr>
      <w:r w:rsidRPr="00BB5896">
        <w:rPr>
          <w:rFonts w:hint="eastAsia"/>
          <w:color w:val="000000" w:themeColor="text1"/>
          <w:u w:val="single"/>
        </w:rPr>
        <w:t>综上所述，</w:t>
      </w:r>
      <w:r w:rsidR="005969F1" w:rsidRPr="00BB5896">
        <w:rPr>
          <w:rFonts w:hint="eastAsia"/>
          <w:color w:val="000000" w:themeColor="text1"/>
          <w:u w:val="single"/>
        </w:rPr>
        <w:t>上述污水处理方案有已通过竣工验收的相关案例；且技术上均较为成熟，经济上合理可行。</w:t>
      </w:r>
    </w:p>
    <w:p w14:paraId="0BF1AB23" w14:textId="03CE586D" w:rsidR="001D14BA" w:rsidRPr="00BB5896" w:rsidRDefault="003A14A4" w:rsidP="001D14BA">
      <w:pPr>
        <w:spacing w:line="500" w:lineRule="exact"/>
        <w:ind w:firstLine="480"/>
        <w:rPr>
          <w:color w:val="000000" w:themeColor="text1"/>
        </w:rPr>
      </w:pPr>
      <w:r w:rsidRPr="00BB5896">
        <w:rPr>
          <w:rFonts w:ascii="宋体" w:hAnsi="宋体" w:hint="eastAsia"/>
          <w:color w:val="000000" w:themeColor="text1"/>
        </w:rPr>
        <w:t>②</w:t>
      </w:r>
      <w:r w:rsidRPr="00BB5896">
        <w:rPr>
          <w:color w:val="000000" w:themeColor="text1"/>
        </w:rPr>
        <w:t xml:space="preserve"> </w:t>
      </w:r>
      <w:r w:rsidR="001D14BA" w:rsidRPr="00BB5896">
        <w:rPr>
          <w:rFonts w:hint="eastAsia"/>
          <w:color w:val="000000" w:themeColor="text1"/>
        </w:rPr>
        <w:t>与《排污许可证申请与核发</w:t>
      </w:r>
      <w:r w:rsidR="001D14BA" w:rsidRPr="00BB5896">
        <w:rPr>
          <w:rFonts w:hint="eastAsia"/>
          <w:color w:val="000000" w:themeColor="text1"/>
        </w:rPr>
        <w:t xml:space="preserve"> </w:t>
      </w:r>
      <w:r w:rsidR="001D14BA" w:rsidRPr="00BB5896">
        <w:rPr>
          <w:rFonts w:hint="eastAsia"/>
          <w:color w:val="000000" w:themeColor="text1"/>
        </w:rPr>
        <w:t>码头》（</w:t>
      </w:r>
      <w:r w:rsidR="001D14BA" w:rsidRPr="00BB5896">
        <w:rPr>
          <w:rFonts w:hint="eastAsia"/>
          <w:color w:val="000000" w:themeColor="text1"/>
        </w:rPr>
        <w:t>HJ 1107-2020</w:t>
      </w:r>
      <w:r w:rsidR="001D14BA" w:rsidRPr="00BB5896">
        <w:rPr>
          <w:rFonts w:hint="eastAsia"/>
          <w:color w:val="000000" w:themeColor="text1"/>
        </w:rPr>
        <w:t>）中防治措施符合性分析</w:t>
      </w:r>
    </w:p>
    <w:p w14:paraId="3E01B2C7" w14:textId="781A2D49" w:rsidR="00526F0F" w:rsidRPr="00BB5896" w:rsidRDefault="001D14BA" w:rsidP="001D14BA">
      <w:pPr>
        <w:spacing w:line="500" w:lineRule="exact"/>
        <w:ind w:firstLine="480"/>
        <w:rPr>
          <w:color w:val="000000" w:themeColor="text1"/>
        </w:rPr>
      </w:pPr>
      <w:r w:rsidRPr="00BB5896">
        <w:rPr>
          <w:rFonts w:hint="eastAsia"/>
          <w:color w:val="000000" w:themeColor="text1"/>
        </w:rPr>
        <w:t>根据《排污许可证申请与核发</w:t>
      </w:r>
      <w:r w:rsidRPr="00BB5896">
        <w:rPr>
          <w:rFonts w:hint="eastAsia"/>
          <w:color w:val="000000" w:themeColor="text1"/>
        </w:rPr>
        <w:t xml:space="preserve"> </w:t>
      </w:r>
      <w:r w:rsidRPr="00BB5896">
        <w:rPr>
          <w:rFonts w:hint="eastAsia"/>
          <w:color w:val="000000" w:themeColor="text1"/>
        </w:rPr>
        <w:t>码头》（</w:t>
      </w:r>
      <w:r w:rsidRPr="00BB5896">
        <w:rPr>
          <w:rFonts w:hint="eastAsia"/>
          <w:color w:val="000000" w:themeColor="text1"/>
        </w:rPr>
        <w:t>HJ 1107-2020</w:t>
      </w:r>
      <w:r w:rsidRPr="00BB5896">
        <w:rPr>
          <w:rFonts w:hint="eastAsia"/>
          <w:color w:val="000000" w:themeColor="text1"/>
        </w:rPr>
        <w:t>）中的“附录</w:t>
      </w:r>
      <w:r w:rsidRPr="00BB5896">
        <w:rPr>
          <w:rFonts w:hint="eastAsia"/>
          <w:color w:val="000000" w:themeColor="text1"/>
        </w:rPr>
        <w:t xml:space="preserve">B </w:t>
      </w:r>
      <w:r w:rsidRPr="00BB5896">
        <w:rPr>
          <w:rFonts w:hint="eastAsia"/>
          <w:color w:val="000000" w:themeColor="text1"/>
        </w:rPr>
        <w:t>废水和废气防治可行性技术参考表”中的“表</w:t>
      </w:r>
      <w:r w:rsidRPr="00BB5896">
        <w:rPr>
          <w:rFonts w:hint="eastAsia"/>
          <w:color w:val="000000" w:themeColor="text1"/>
        </w:rPr>
        <w:t>B.3</w:t>
      </w:r>
      <w:r w:rsidRPr="00BB5896">
        <w:rPr>
          <w:rFonts w:hint="eastAsia"/>
          <w:color w:val="000000" w:themeColor="text1"/>
        </w:rPr>
        <w:t>码头排污单位废水污染治理可行技术参照表”，项目拟采用的废水污染防治措施与其对照详见表</w:t>
      </w:r>
      <w:r w:rsidRPr="00BB5896">
        <w:rPr>
          <w:rFonts w:hint="eastAsia"/>
          <w:color w:val="000000" w:themeColor="text1"/>
        </w:rPr>
        <w:t>5.</w:t>
      </w:r>
      <w:r w:rsidR="00B205CF" w:rsidRPr="00BB5896">
        <w:rPr>
          <w:rFonts w:hint="eastAsia"/>
          <w:color w:val="000000" w:themeColor="text1"/>
        </w:rPr>
        <w:t>3.2-</w:t>
      </w:r>
      <w:r w:rsidR="009A6BD8" w:rsidRPr="00BB5896">
        <w:rPr>
          <w:rFonts w:hint="eastAsia"/>
          <w:color w:val="000000" w:themeColor="text1"/>
        </w:rPr>
        <w:t>4</w:t>
      </w:r>
      <w:r w:rsidRPr="00BB5896">
        <w:rPr>
          <w:rFonts w:hint="eastAsia"/>
          <w:color w:val="000000" w:themeColor="text1"/>
        </w:rPr>
        <w:t>。</w:t>
      </w:r>
    </w:p>
    <w:p w14:paraId="31A07D25" w14:textId="0FAA2880" w:rsidR="001D14BA" w:rsidRPr="00BB5896" w:rsidRDefault="001D14BA" w:rsidP="000961F1">
      <w:pPr>
        <w:pStyle w:val="06"/>
        <w:pageBreakBefore/>
        <w:widowControl w:val="0"/>
        <w:spacing w:line="500" w:lineRule="exact"/>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5.</w:t>
      </w:r>
      <w:r w:rsidR="00B205CF" w:rsidRPr="00BB5896">
        <w:rPr>
          <w:rFonts w:eastAsia="宋体" w:hint="eastAsia"/>
          <w:b/>
          <w:color w:val="000000" w:themeColor="text1"/>
        </w:rPr>
        <w:t>3.2-</w:t>
      </w:r>
      <w:r w:rsidR="009A6BD8" w:rsidRPr="00BB5896">
        <w:rPr>
          <w:rFonts w:eastAsia="宋体" w:hint="eastAsia"/>
          <w:b/>
          <w:color w:val="000000" w:themeColor="text1"/>
        </w:rPr>
        <w:t>4</w:t>
      </w:r>
      <w:r w:rsidRPr="00BB5896">
        <w:rPr>
          <w:rFonts w:eastAsia="宋体"/>
          <w:b/>
          <w:color w:val="000000" w:themeColor="text1"/>
        </w:rPr>
        <w:t xml:space="preserve"> </w:t>
      </w:r>
      <w:r w:rsidRPr="00BB5896">
        <w:rPr>
          <w:rFonts w:eastAsia="宋体" w:hint="eastAsia"/>
          <w:b/>
          <w:color w:val="000000" w:themeColor="text1"/>
        </w:rPr>
        <w:t>项目与码头排污单位废水污染治理可行技术参照表符合性对照</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418"/>
        <w:gridCol w:w="996"/>
        <w:gridCol w:w="1271"/>
        <w:gridCol w:w="3968"/>
        <w:gridCol w:w="709"/>
      </w:tblGrid>
      <w:tr w:rsidR="00BB5896" w:rsidRPr="00BB5896" w14:paraId="70D44FA8" w14:textId="77777777" w:rsidTr="00BB473E">
        <w:trPr>
          <w:cantSplit/>
          <w:trHeight w:val="340"/>
          <w:jc w:val="center"/>
        </w:trPr>
        <w:tc>
          <w:tcPr>
            <w:tcW w:w="459" w:type="pct"/>
            <w:vAlign w:val="center"/>
            <w:hideMark/>
          </w:tcPr>
          <w:p w14:paraId="7C8BEC2E" w14:textId="77777777" w:rsidR="00CA659B"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w:t>
            </w:r>
          </w:p>
          <w:p w14:paraId="74EDC849" w14:textId="369E9376"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类型</w:t>
            </w:r>
          </w:p>
        </w:tc>
        <w:tc>
          <w:tcPr>
            <w:tcW w:w="770" w:type="pct"/>
            <w:vAlign w:val="center"/>
            <w:hideMark/>
          </w:tcPr>
          <w:p w14:paraId="61297C2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污染物控制项目</w:t>
            </w:r>
          </w:p>
        </w:tc>
        <w:tc>
          <w:tcPr>
            <w:tcW w:w="541" w:type="pct"/>
            <w:vAlign w:val="center"/>
            <w:hideMark/>
          </w:tcPr>
          <w:p w14:paraId="11C9F234" w14:textId="77777777" w:rsidR="00CA659B"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排放</w:t>
            </w:r>
          </w:p>
          <w:p w14:paraId="0F8D944E" w14:textId="1EF0AA82"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去向</w:t>
            </w:r>
          </w:p>
        </w:tc>
        <w:tc>
          <w:tcPr>
            <w:tcW w:w="690" w:type="pct"/>
            <w:vAlign w:val="center"/>
            <w:hideMark/>
          </w:tcPr>
          <w:p w14:paraId="457F328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污染物排放监测位置</w:t>
            </w:r>
          </w:p>
        </w:tc>
        <w:tc>
          <w:tcPr>
            <w:tcW w:w="2155" w:type="pct"/>
            <w:vAlign w:val="center"/>
          </w:tcPr>
          <w:p w14:paraId="3BC235B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可行技术</w:t>
            </w:r>
          </w:p>
        </w:tc>
        <w:tc>
          <w:tcPr>
            <w:tcW w:w="385" w:type="pct"/>
            <w:vAlign w:val="center"/>
          </w:tcPr>
          <w:p w14:paraId="2494858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符合</w:t>
            </w:r>
            <w:r w:rsidRPr="00BB5896">
              <w:rPr>
                <w:rFonts w:hint="eastAsia"/>
                <w:color w:val="000000" w:themeColor="text1"/>
              </w:rPr>
              <w:t>/</w:t>
            </w:r>
            <w:r w:rsidRPr="00BB5896">
              <w:rPr>
                <w:rFonts w:hint="eastAsia"/>
                <w:color w:val="000000" w:themeColor="text1"/>
              </w:rPr>
              <w:t>不符合</w:t>
            </w:r>
          </w:p>
        </w:tc>
      </w:tr>
      <w:tr w:rsidR="00BB5896" w:rsidRPr="00BB5896" w14:paraId="142A6C46" w14:textId="77777777" w:rsidTr="00BB473E">
        <w:trPr>
          <w:cantSplit/>
          <w:trHeight w:val="340"/>
          <w:jc w:val="center"/>
        </w:trPr>
        <w:tc>
          <w:tcPr>
            <w:tcW w:w="459" w:type="pct"/>
            <w:vMerge w:val="restart"/>
            <w:vAlign w:val="center"/>
          </w:tcPr>
          <w:p w14:paraId="1C00CD4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生活污水</w:t>
            </w:r>
          </w:p>
        </w:tc>
        <w:tc>
          <w:tcPr>
            <w:tcW w:w="770" w:type="pct"/>
            <w:vMerge w:val="restart"/>
            <w:vAlign w:val="center"/>
          </w:tcPr>
          <w:p w14:paraId="65CFF05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p</w:t>
            </w:r>
            <w:r w:rsidRPr="00BB5896">
              <w:rPr>
                <w:color w:val="000000" w:themeColor="text1"/>
              </w:rPr>
              <w:t>H</w:t>
            </w:r>
            <w:r w:rsidRPr="00BB5896">
              <w:rPr>
                <w:rFonts w:hint="eastAsia"/>
                <w:color w:val="000000" w:themeColor="text1"/>
              </w:rPr>
              <w:t>值、化学需氧量（</w:t>
            </w:r>
            <w:r w:rsidRPr="00BB5896">
              <w:rPr>
                <w:rFonts w:hint="eastAsia"/>
                <w:color w:val="000000" w:themeColor="text1"/>
              </w:rPr>
              <w:t>C</w:t>
            </w:r>
            <w:r w:rsidRPr="00BB5896">
              <w:rPr>
                <w:color w:val="000000" w:themeColor="text1"/>
              </w:rPr>
              <w:t>OD</w:t>
            </w:r>
            <w:r w:rsidRPr="00BB5896">
              <w:rPr>
                <w:color w:val="000000" w:themeColor="text1"/>
                <w:vertAlign w:val="subscript"/>
              </w:rPr>
              <w:t>cr</w:t>
            </w:r>
            <w:r w:rsidRPr="00BB5896">
              <w:rPr>
                <w:rFonts w:hint="eastAsia"/>
                <w:color w:val="000000" w:themeColor="text1"/>
              </w:rPr>
              <w:t>）、悬浮物、氨氮、磷酸盐（总磷）</w:t>
            </w:r>
          </w:p>
        </w:tc>
        <w:tc>
          <w:tcPr>
            <w:tcW w:w="541" w:type="pct"/>
            <w:vAlign w:val="center"/>
          </w:tcPr>
          <w:p w14:paraId="7B25E111" w14:textId="77777777" w:rsidR="00653268"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直接</w:t>
            </w:r>
          </w:p>
          <w:p w14:paraId="75440162" w14:textId="30DBCBCA" w:rsidR="001D14BA" w:rsidRPr="00BB5896" w:rsidRDefault="001D14BA" w:rsidP="001D14BA">
            <w:pPr>
              <w:pStyle w:val="05"/>
              <w:spacing w:before="0" w:beforeAutospacing="0" w:after="0" w:afterAutospacing="0" w:line="240" w:lineRule="auto"/>
              <w:ind w:leftChars="0" w:left="0" w:rightChars="0" w:right="0"/>
              <w:rPr>
                <w:color w:val="000000" w:themeColor="text1"/>
                <w:vertAlign w:val="superscript"/>
              </w:rPr>
            </w:pPr>
            <w:r w:rsidRPr="00BB5896">
              <w:rPr>
                <w:rFonts w:hint="eastAsia"/>
                <w:color w:val="000000" w:themeColor="text1"/>
              </w:rPr>
              <w:t>排放</w:t>
            </w:r>
            <w:r w:rsidRPr="00BB5896">
              <w:rPr>
                <w:rFonts w:hint="eastAsia"/>
                <w:color w:val="000000" w:themeColor="text1"/>
                <w:vertAlign w:val="superscript"/>
              </w:rPr>
              <w:t>a</w:t>
            </w:r>
          </w:p>
          <w:p w14:paraId="4CF60D4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ascii="宋体" w:hAnsi="宋体" w:hint="eastAsia"/>
                <w:color w:val="000000" w:themeColor="text1"/>
              </w:rPr>
              <w:t>□</w:t>
            </w:r>
          </w:p>
        </w:tc>
        <w:tc>
          <w:tcPr>
            <w:tcW w:w="690" w:type="pct"/>
            <w:vAlign w:val="center"/>
          </w:tcPr>
          <w:p w14:paraId="16674BCF"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生活污水排放口</w:t>
            </w:r>
          </w:p>
        </w:tc>
        <w:tc>
          <w:tcPr>
            <w:tcW w:w="2155" w:type="pct"/>
            <w:vAlign w:val="center"/>
          </w:tcPr>
          <w:p w14:paraId="13D40BD5" w14:textId="77777777" w:rsidR="001D14BA" w:rsidRPr="00BB5896" w:rsidRDefault="001D14BA"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预处理：格栅、调节沉淀</w:t>
            </w:r>
          </w:p>
          <w:p w14:paraId="48D6B6BB" w14:textId="77777777" w:rsidR="001D14BA" w:rsidRPr="00BB5896" w:rsidRDefault="001D14BA"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生物处理：活性污泥法及改进的活性污泥法</w:t>
            </w:r>
            <w:r w:rsidRPr="00BB5896">
              <w:rPr>
                <w:rFonts w:hint="eastAsia"/>
                <w:color w:val="000000" w:themeColor="text1"/>
              </w:rPr>
              <w:t>/</w:t>
            </w:r>
            <w:r w:rsidRPr="00BB5896">
              <w:rPr>
                <w:rFonts w:hint="eastAsia"/>
                <w:color w:val="000000" w:themeColor="text1"/>
              </w:rPr>
              <w:t>接触氧化法</w:t>
            </w:r>
            <w:r w:rsidRPr="00BB5896">
              <w:rPr>
                <w:rFonts w:hint="eastAsia"/>
                <w:color w:val="000000" w:themeColor="text1"/>
              </w:rPr>
              <w:t>/</w:t>
            </w:r>
            <w:r w:rsidRPr="00BB5896">
              <w:rPr>
                <w:rFonts w:hint="eastAsia"/>
                <w:color w:val="000000" w:themeColor="text1"/>
              </w:rPr>
              <w:t>氧化沟法</w:t>
            </w:r>
          </w:p>
          <w:p w14:paraId="702D014B" w14:textId="20CE98DA" w:rsidR="001D14BA" w:rsidRPr="00BB5896" w:rsidRDefault="001D14BA"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深度处理：</w:t>
            </w:r>
            <w:r w:rsidR="00F06A61" w:rsidRPr="00BB5896">
              <w:rPr>
                <w:rFonts w:hint="eastAsia"/>
                <w:color w:val="000000" w:themeColor="text1"/>
              </w:rPr>
              <w:t>二次沉淀、</w:t>
            </w:r>
            <w:r w:rsidRPr="00BB5896">
              <w:rPr>
                <w:rFonts w:hint="eastAsia"/>
                <w:color w:val="000000" w:themeColor="text1"/>
              </w:rPr>
              <w:t>过滤消毒</w:t>
            </w:r>
          </w:p>
        </w:tc>
        <w:tc>
          <w:tcPr>
            <w:tcW w:w="385" w:type="pct"/>
            <w:vAlign w:val="center"/>
          </w:tcPr>
          <w:p w14:paraId="0997808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16549023" w14:textId="77777777" w:rsidTr="00BB473E">
        <w:trPr>
          <w:cantSplit/>
          <w:trHeight w:val="340"/>
          <w:jc w:val="center"/>
        </w:trPr>
        <w:tc>
          <w:tcPr>
            <w:tcW w:w="459" w:type="pct"/>
            <w:vMerge/>
            <w:vAlign w:val="center"/>
          </w:tcPr>
          <w:p w14:paraId="3A8879DE"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p>
        </w:tc>
        <w:tc>
          <w:tcPr>
            <w:tcW w:w="770" w:type="pct"/>
            <w:vMerge/>
            <w:vAlign w:val="center"/>
          </w:tcPr>
          <w:p w14:paraId="20B81B95"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p>
        </w:tc>
        <w:tc>
          <w:tcPr>
            <w:tcW w:w="541" w:type="pct"/>
            <w:vAlign w:val="center"/>
          </w:tcPr>
          <w:p w14:paraId="5206E61D"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间接排放</w:t>
            </w:r>
            <w:r w:rsidRPr="00BB5896">
              <w:rPr>
                <w:rFonts w:hint="eastAsia"/>
                <w:color w:val="000000" w:themeColor="text1"/>
                <w:vertAlign w:val="superscript"/>
              </w:rPr>
              <w:t>b</w:t>
            </w:r>
            <w:r w:rsidRPr="00BB5896">
              <w:rPr>
                <w:color w:val="000000" w:themeColor="text1"/>
                <w:vertAlign w:val="superscript"/>
              </w:rPr>
              <w:t xml:space="preserve"> </w:t>
            </w:r>
            <w:r w:rsidRPr="00BB5896">
              <w:rPr>
                <w:rFonts w:ascii="宋体" w:hAnsi="宋体" w:hint="eastAsia"/>
                <w:color w:val="000000" w:themeColor="text1"/>
                <w:sz w:val="24"/>
                <w:szCs w:val="24"/>
              </w:rPr>
              <w:sym w:font="Wingdings 2" w:char="0052"/>
            </w:r>
          </w:p>
        </w:tc>
        <w:tc>
          <w:tcPr>
            <w:tcW w:w="690" w:type="pct"/>
            <w:vMerge w:val="restart"/>
            <w:vAlign w:val="center"/>
          </w:tcPr>
          <w:p w14:paraId="6DB6CF35" w14:textId="4D49C83F" w:rsidR="00F06A61" w:rsidRPr="00BB5896" w:rsidRDefault="00F06A61"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2155" w:type="pct"/>
            <w:vAlign w:val="center"/>
          </w:tcPr>
          <w:p w14:paraId="19381AF1" w14:textId="0D97122C" w:rsidR="00F06A61" w:rsidRPr="00BB5896" w:rsidRDefault="00F06A6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预处理：格栅、调节沉淀</w:t>
            </w:r>
            <w:r w:rsidR="00B63993" w:rsidRPr="00BB5896">
              <w:rPr>
                <w:rFonts w:hint="eastAsia"/>
                <w:color w:val="000000" w:themeColor="text1"/>
              </w:rPr>
              <w:t>（</w:t>
            </w:r>
            <w:r w:rsidRPr="00BB5896">
              <w:rPr>
                <w:rFonts w:ascii="宋体" w:hAnsi="宋体" w:hint="eastAsia"/>
                <w:color w:val="000000" w:themeColor="text1"/>
                <w:sz w:val="24"/>
                <w:szCs w:val="24"/>
              </w:rPr>
              <w:sym w:font="Wingdings 2" w:char="0052"/>
            </w:r>
            <w:r w:rsidR="00F80B4D" w:rsidRPr="00BB5896">
              <w:rPr>
                <w:rFonts w:ascii="宋体" w:hAnsi="宋体" w:hint="eastAsia"/>
                <w:color w:val="000000" w:themeColor="text1"/>
                <w:sz w:val="24"/>
                <w:szCs w:val="24"/>
                <w:vertAlign w:val="superscript"/>
              </w:rPr>
              <w:t>1</w:t>
            </w:r>
            <w:r w:rsidR="00B63993" w:rsidRPr="00BB5896">
              <w:rPr>
                <w:rFonts w:hint="eastAsia"/>
                <w:color w:val="000000" w:themeColor="text1"/>
              </w:rPr>
              <w:t>，</w:t>
            </w:r>
            <w:r w:rsidR="00B63993" w:rsidRPr="00BB5896">
              <w:rPr>
                <w:rFonts w:ascii="宋体" w:hAnsi="宋体" w:hint="eastAsia"/>
                <w:color w:val="000000" w:themeColor="text1"/>
                <w:sz w:val="24"/>
                <w:szCs w:val="24"/>
              </w:rPr>
              <w:sym w:font="Wingdings 2" w:char="0052"/>
            </w:r>
            <w:r w:rsidR="00B63993" w:rsidRPr="00BB5896">
              <w:rPr>
                <w:rFonts w:ascii="宋体" w:hAnsi="宋体" w:hint="eastAsia"/>
                <w:color w:val="000000" w:themeColor="text1"/>
                <w:sz w:val="24"/>
                <w:szCs w:val="24"/>
                <w:vertAlign w:val="superscript"/>
              </w:rPr>
              <w:t>2</w:t>
            </w:r>
            <w:r w:rsidR="00B63993" w:rsidRPr="00BB5896">
              <w:rPr>
                <w:rFonts w:hint="eastAsia"/>
                <w:color w:val="000000" w:themeColor="text1"/>
              </w:rPr>
              <w:t>）</w:t>
            </w:r>
          </w:p>
          <w:p w14:paraId="186E5E9A" w14:textId="222CF368" w:rsidR="00F06A61" w:rsidRPr="00BB5896" w:rsidRDefault="00F06A6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生物处理：活性污泥法及改进的活性污泥法</w:t>
            </w:r>
            <w:r w:rsidR="00B63993" w:rsidRPr="00BB5896">
              <w:rPr>
                <w:rFonts w:hint="eastAsia"/>
                <w:color w:val="000000" w:themeColor="text1"/>
              </w:rPr>
              <w:t>（</w:t>
            </w:r>
            <w:r w:rsidR="00B63993" w:rsidRPr="00BB5896">
              <w:rPr>
                <w:rFonts w:ascii="宋体" w:hAnsi="宋体" w:hint="eastAsia"/>
                <w:color w:val="000000" w:themeColor="text1"/>
                <w:sz w:val="24"/>
                <w:szCs w:val="24"/>
              </w:rPr>
              <w:sym w:font="Wingdings 2" w:char="0052"/>
            </w:r>
            <w:r w:rsidR="00B63993" w:rsidRPr="00BB5896">
              <w:rPr>
                <w:rFonts w:ascii="宋体" w:hAnsi="宋体" w:hint="eastAsia"/>
                <w:color w:val="000000" w:themeColor="text1"/>
                <w:sz w:val="24"/>
                <w:szCs w:val="24"/>
                <w:vertAlign w:val="superscript"/>
              </w:rPr>
              <w:t>1</w:t>
            </w:r>
            <w:r w:rsidR="00B63993" w:rsidRPr="00BB5896">
              <w:rPr>
                <w:rFonts w:hint="eastAsia"/>
                <w:color w:val="000000" w:themeColor="text1"/>
              </w:rPr>
              <w:t>，</w:t>
            </w:r>
            <w:r w:rsidR="00B63993" w:rsidRPr="00BB5896">
              <w:rPr>
                <w:rFonts w:ascii="宋体" w:hAnsi="宋体" w:hint="eastAsia"/>
                <w:color w:val="000000" w:themeColor="text1"/>
                <w:sz w:val="24"/>
                <w:szCs w:val="24"/>
              </w:rPr>
              <w:sym w:font="Wingdings 2" w:char="0052"/>
            </w:r>
            <w:r w:rsidR="00B63993" w:rsidRPr="00BB5896">
              <w:rPr>
                <w:rFonts w:ascii="宋体" w:hAnsi="宋体" w:hint="eastAsia"/>
                <w:color w:val="000000" w:themeColor="text1"/>
                <w:sz w:val="24"/>
                <w:szCs w:val="24"/>
                <w:vertAlign w:val="superscript"/>
              </w:rPr>
              <w:t>2</w:t>
            </w:r>
            <w:r w:rsidR="00B63993" w:rsidRPr="00BB5896">
              <w:rPr>
                <w:rFonts w:hint="eastAsia"/>
                <w:color w:val="000000" w:themeColor="text1"/>
              </w:rPr>
              <w:t>）</w:t>
            </w:r>
            <w:r w:rsidRPr="00BB5896">
              <w:rPr>
                <w:rFonts w:hint="eastAsia"/>
                <w:color w:val="000000" w:themeColor="text1"/>
              </w:rPr>
              <w:t>/</w:t>
            </w:r>
            <w:r w:rsidRPr="00BB5896">
              <w:rPr>
                <w:rFonts w:hint="eastAsia"/>
                <w:color w:val="000000" w:themeColor="text1"/>
              </w:rPr>
              <w:t>接触氧化法</w:t>
            </w:r>
            <w:r w:rsidRPr="00BB5896">
              <w:rPr>
                <w:rFonts w:hint="eastAsia"/>
                <w:color w:val="000000" w:themeColor="text1"/>
              </w:rPr>
              <w:t>/</w:t>
            </w:r>
            <w:r w:rsidRPr="00BB5896">
              <w:rPr>
                <w:rFonts w:hint="eastAsia"/>
                <w:color w:val="000000" w:themeColor="text1"/>
              </w:rPr>
              <w:t>氧化沟法</w:t>
            </w:r>
          </w:p>
        </w:tc>
        <w:tc>
          <w:tcPr>
            <w:tcW w:w="385" w:type="pct"/>
            <w:vAlign w:val="center"/>
          </w:tcPr>
          <w:p w14:paraId="5D30059F"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基本符合</w:t>
            </w:r>
          </w:p>
        </w:tc>
      </w:tr>
      <w:tr w:rsidR="00BB5896" w:rsidRPr="00BB5896" w14:paraId="2BC1139A" w14:textId="77777777" w:rsidTr="00BB473E">
        <w:trPr>
          <w:cantSplit/>
          <w:trHeight w:val="340"/>
          <w:jc w:val="center"/>
        </w:trPr>
        <w:tc>
          <w:tcPr>
            <w:tcW w:w="459" w:type="pct"/>
            <w:vMerge/>
            <w:vAlign w:val="center"/>
          </w:tcPr>
          <w:p w14:paraId="452A4D5B"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p>
        </w:tc>
        <w:tc>
          <w:tcPr>
            <w:tcW w:w="770" w:type="pct"/>
            <w:vMerge/>
            <w:vAlign w:val="center"/>
          </w:tcPr>
          <w:p w14:paraId="02E67035"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p>
        </w:tc>
        <w:tc>
          <w:tcPr>
            <w:tcW w:w="541" w:type="pct"/>
            <w:vAlign w:val="center"/>
          </w:tcPr>
          <w:p w14:paraId="5D6B540E"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vertAlign w:val="superscript"/>
              </w:rPr>
            </w:pPr>
            <w:r w:rsidRPr="00BB5896">
              <w:rPr>
                <w:rFonts w:hint="eastAsia"/>
                <w:color w:val="000000" w:themeColor="text1"/>
              </w:rPr>
              <w:t>不外排</w:t>
            </w:r>
            <w:r w:rsidRPr="00BB5896">
              <w:rPr>
                <w:rFonts w:hint="eastAsia"/>
                <w:color w:val="000000" w:themeColor="text1"/>
                <w:vertAlign w:val="superscript"/>
              </w:rPr>
              <w:t xml:space="preserve">c </w:t>
            </w:r>
            <w:r w:rsidRPr="00BB5896">
              <w:rPr>
                <w:rFonts w:ascii="宋体" w:hAnsi="宋体" w:hint="eastAsia"/>
                <w:color w:val="000000" w:themeColor="text1"/>
              </w:rPr>
              <w:t>□</w:t>
            </w:r>
          </w:p>
        </w:tc>
        <w:tc>
          <w:tcPr>
            <w:tcW w:w="690" w:type="pct"/>
            <w:vMerge/>
            <w:vAlign w:val="center"/>
          </w:tcPr>
          <w:p w14:paraId="79847CC5"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p>
        </w:tc>
        <w:tc>
          <w:tcPr>
            <w:tcW w:w="2155" w:type="pct"/>
            <w:vAlign w:val="center"/>
          </w:tcPr>
          <w:p w14:paraId="6AB380AF" w14:textId="77777777" w:rsidR="00F06A61" w:rsidRPr="00BB5896" w:rsidRDefault="00F06A6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预处理：格栅、调节沉淀</w:t>
            </w:r>
          </w:p>
          <w:p w14:paraId="035CA1CE" w14:textId="77777777" w:rsidR="00F06A61" w:rsidRPr="00BB5896" w:rsidRDefault="00F06A6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生物处理：活性污泥法及改进的活性污泥法</w:t>
            </w:r>
            <w:r w:rsidRPr="00BB5896">
              <w:rPr>
                <w:rFonts w:hint="eastAsia"/>
                <w:color w:val="000000" w:themeColor="text1"/>
              </w:rPr>
              <w:t>/</w:t>
            </w:r>
            <w:r w:rsidRPr="00BB5896">
              <w:rPr>
                <w:rFonts w:hint="eastAsia"/>
                <w:color w:val="000000" w:themeColor="text1"/>
              </w:rPr>
              <w:t>接触氧化法</w:t>
            </w:r>
            <w:r w:rsidRPr="00BB5896">
              <w:rPr>
                <w:rFonts w:hint="eastAsia"/>
                <w:color w:val="000000" w:themeColor="text1"/>
              </w:rPr>
              <w:t>/</w:t>
            </w:r>
            <w:r w:rsidRPr="00BB5896">
              <w:rPr>
                <w:rFonts w:hint="eastAsia"/>
                <w:color w:val="000000" w:themeColor="text1"/>
              </w:rPr>
              <w:t>氧化沟法</w:t>
            </w:r>
          </w:p>
          <w:p w14:paraId="13B8025A" w14:textId="31C4500A" w:rsidR="00F06A61" w:rsidRPr="00BB5896" w:rsidRDefault="00F06A6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深度处理：过滤、活性碳吸附</w:t>
            </w:r>
            <w:r w:rsidRPr="00BB5896">
              <w:rPr>
                <w:rFonts w:hint="eastAsia"/>
                <w:color w:val="000000" w:themeColor="text1"/>
              </w:rPr>
              <w:t>/</w:t>
            </w:r>
            <w:r w:rsidRPr="00BB5896">
              <w:rPr>
                <w:rFonts w:hint="eastAsia"/>
                <w:color w:val="000000" w:themeColor="text1"/>
              </w:rPr>
              <w:t>膜分离</w:t>
            </w:r>
          </w:p>
        </w:tc>
        <w:tc>
          <w:tcPr>
            <w:tcW w:w="385" w:type="pct"/>
            <w:vAlign w:val="center"/>
          </w:tcPr>
          <w:p w14:paraId="153EF81C" w14:textId="77777777" w:rsidR="00F06A61" w:rsidRPr="00BB5896" w:rsidRDefault="00F06A61"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73777396" w14:textId="77777777" w:rsidTr="00BB473E">
        <w:trPr>
          <w:cantSplit/>
          <w:trHeight w:val="340"/>
          <w:jc w:val="center"/>
        </w:trPr>
        <w:tc>
          <w:tcPr>
            <w:tcW w:w="459" w:type="pct"/>
            <w:vMerge w:val="restart"/>
            <w:vAlign w:val="center"/>
          </w:tcPr>
          <w:p w14:paraId="2919D51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含尘污水</w:t>
            </w:r>
            <w:r w:rsidRPr="00BB5896">
              <w:rPr>
                <w:rFonts w:hint="eastAsia"/>
                <w:color w:val="000000" w:themeColor="text1"/>
                <w:vertAlign w:val="superscript"/>
              </w:rPr>
              <w:t>d</w:t>
            </w:r>
          </w:p>
        </w:tc>
        <w:tc>
          <w:tcPr>
            <w:tcW w:w="770" w:type="pct"/>
            <w:vMerge w:val="restart"/>
            <w:vAlign w:val="center"/>
          </w:tcPr>
          <w:p w14:paraId="5F10742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悬浮物</w:t>
            </w:r>
          </w:p>
        </w:tc>
        <w:tc>
          <w:tcPr>
            <w:tcW w:w="541" w:type="pct"/>
            <w:vAlign w:val="center"/>
          </w:tcPr>
          <w:p w14:paraId="1545AB4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直接排放</w:t>
            </w:r>
            <w:r w:rsidRPr="00BB5896">
              <w:rPr>
                <w:rFonts w:hint="eastAsia"/>
                <w:color w:val="000000" w:themeColor="text1"/>
              </w:rPr>
              <w:t xml:space="preserve"> </w:t>
            </w:r>
            <w:r w:rsidRPr="00BB5896">
              <w:rPr>
                <w:rFonts w:ascii="宋体" w:hAnsi="宋体" w:hint="eastAsia"/>
                <w:color w:val="000000" w:themeColor="text1"/>
              </w:rPr>
              <w:t>□</w:t>
            </w:r>
          </w:p>
        </w:tc>
        <w:tc>
          <w:tcPr>
            <w:tcW w:w="690" w:type="pct"/>
            <w:vMerge w:val="restart"/>
            <w:vAlign w:val="center"/>
          </w:tcPr>
          <w:p w14:paraId="2CC7AC5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含尘污水排放口</w:t>
            </w:r>
          </w:p>
        </w:tc>
        <w:tc>
          <w:tcPr>
            <w:tcW w:w="2155" w:type="pct"/>
            <w:vAlign w:val="center"/>
          </w:tcPr>
          <w:p w14:paraId="2DC09AB7" w14:textId="2BDEBFAA" w:rsidR="001D14BA" w:rsidRPr="00BB5896" w:rsidRDefault="001D14BA"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调节沉淀</w:t>
            </w:r>
            <w:r w:rsidR="0053673A" w:rsidRPr="00BB5896">
              <w:rPr>
                <w:rFonts w:hint="eastAsia"/>
                <w:color w:val="000000" w:themeColor="text1"/>
              </w:rPr>
              <w:t>、</w:t>
            </w:r>
            <w:r w:rsidRPr="00BB5896">
              <w:rPr>
                <w:rFonts w:hint="eastAsia"/>
                <w:color w:val="000000" w:themeColor="text1"/>
              </w:rPr>
              <w:t>混凝沉淀</w:t>
            </w:r>
          </w:p>
        </w:tc>
        <w:tc>
          <w:tcPr>
            <w:tcW w:w="385" w:type="pct"/>
            <w:vAlign w:val="center"/>
          </w:tcPr>
          <w:p w14:paraId="50FC207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084599C8" w14:textId="77777777" w:rsidTr="00BB473E">
        <w:trPr>
          <w:cantSplit/>
          <w:trHeight w:val="340"/>
          <w:jc w:val="center"/>
        </w:trPr>
        <w:tc>
          <w:tcPr>
            <w:tcW w:w="459" w:type="pct"/>
            <w:vMerge/>
            <w:vAlign w:val="center"/>
          </w:tcPr>
          <w:p w14:paraId="489A3E53"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770" w:type="pct"/>
            <w:vMerge/>
            <w:vAlign w:val="center"/>
          </w:tcPr>
          <w:p w14:paraId="6055C14E"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541" w:type="pct"/>
            <w:vAlign w:val="center"/>
          </w:tcPr>
          <w:p w14:paraId="54E5AE4B"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不外排</w:t>
            </w:r>
            <w:r w:rsidRPr="00BB5896">
              <w:rPr>
                <w:rFonts w:ascii="宋体" w:hAnsi="宋体" w:hint="eastAsia"/>
                <w:color w:val="000000" w:themeColor="text1"/>
                <w:sz w:val="24"/>
                <w:szCs w:val="24"/>
              </w:rPr>
              <w:sym w:font="Wingdings 2" w:char="0052"/>
            </w:r>
          </w:p>
        </w:tc>
        <w:tc>
          <w:tcPr>
            <w:tcW w:w="690" w:type="pct"/>
            <w:vMerge/>
            <w:vAlign w:val="center"/>
          </w:tcPr>
          <w:p w14:paraId="0A5C4EBD"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c>
          <w:tcPr>
            <w:tcW w:w="2155" w:type="pct"/>
            <w:vAlign w:val="center"/>
          </w:tcPr>
          <w:p w14:paraId="08AD6ABF" w14:textId="3D8B9E39" w:rsidR="001D14BA" w:rsidRPr="00BB5896" w:rsidRDefault="001D14BA"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调节沉淀</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1</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2</w:t>
            </w:r>
            <w:r w:rsidR="00F1514A" w:rsidRPr="00BB5896">
              <w:rPr>
                <w:rFonts w:hint="eastAsia"/>
                <w:color w:val="000000" w:themeColor="text1"/>
              </w:rPr>
              <w:t>）</w:t>
            </w:r>
            <w:r w:rsidR="0053673A" w:rsidRPr="00BB5896">
              <w:rPr>
                <w:rFonts w:hint="eastAsia"/>
                <w:color w:val="000000" w:themeColor="text1"/>
              </w:rPr>
              <w:t>、</w:t>
            </w:r>
            <w:r w:rsidRPr="00BB5896">
              <w:rPr>
                <w:rFonts w:hint="eastAsia"/>
                <w:color w:val="000000" w:themeColor="text1"/>
              </w:rPr>
              <w:t>混凝沉淀</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1</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2</w:t>
            </w:r>
            <w:r w:rsidR="00F1514A" w:rsidRPr="00BB5896">
              <w:rPr>
                <w:rFonts w:hint="eastAsia"/>
                <w:color w:val="000000" w:themeColor="text1"/>
              </w:rPr>
              <w:t>）</w:t>
            </w:r>
            <w:r w:rsidRPr="00BB5896">
              <w:rPr>
                <w:rFonts w:hint="eastAsia"/>
                <w:color w:val="000000" w:themeColor="text1"/>
              </w:rPr>
              <w:t>、过滤消毒</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1</w:t>
            </w:r>
            <w:r w:rsidR="00F1514A" w:rsidRPr="00BB5896">
              <w:rPr>
                <w:rFonts w:hint="eastAsia"/>
                <w:color w:val="000000" w:themeColor="text1"/>
              </w:rPr>
              <w:t>，</w:t>
            </w:r>
            <w:r w:rsidR="00F1514A" w:rsidRPr="00BB5896">
              <w:rPr>
                <w:rFonts w:ascii="宋体" w:hAnsi="宋体" w:hint="eastAsia"/>
                <w:color w:val="000000" w:themeColor="text1"/>
                <w:sz w:val="24"/>
                <w:szCs w:val="24"/>
              </w:rPr>
              <w:sym w:font="Wingdings 2" w:char="0052"/>
            </w:r>
            <w:r w:rsidR="00F1514A" w:rsidRPr="00BB5896">
              <w:rPr>
                <w:rFonts w:ascii="宋体" w:hAnsi="宋体" w:hint="eastAsia"/>
                <w:color w:val="000000" w:themeColor="text1"/>
                <w:sz w:val="24"/>
                <w:szCs w:val="24"/>
                <w:vertAlign w:val="superscript"/>
              </w:rPr>
              <w:t>2</w:t>
            </w:r>
            <w:r w:rsidR="00F1514A" w:rsidRPr="00BB5896">
              <w:rPr>
                <w:rFonts w:hint="eastAsia"/>
                <w:color w:val="000000" w:themeColor="text1"/>
              </w:rPr>
              <w:t>）</w:t>
            </w:r>
          </w:p>
        </w:tc>
        <w:tc>
          <w:tcPr>
            <w:tcW w:w="385" w:type="pct"/>
            <w:vAlign w:val="center"/>
          </w:tcPr>
          <w:p w14:paraId="7FE4D17D"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基本符合</w:t>
            </w:r>
          </w:p>
        </w:tc>
      </w:tr>
      <w:tr w:rsidR="00BB5896" w:rsidRPr="00BB5896" w14:paraId="7CE9381D" w14:textId="77777777" w:rsidTr="00BB473E">
        <w:trPr>
          <w:cantSplit/>
          <w:trHeight w:val="340"/>
          <w:jc w:val="center"/>
        </w:trPr>
        <w:tc>
          <w:tcPr>
            <w:tcW w:w="459" w:type="pct"/>
            <w:vMerge w:val="restart"/>
            <w:vAlign w:val="center"/>
          </w:tcPr>
          <w:p w14:paraId="71293A63"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含油污水</w:t>
            </w:r>
          </w:p>
        </w:tc>
        <w:tc>
          <w:tcPr>
            <w:tcW w:w="770" w:type="pct"/>
            <w:vMerge w:val="restart"/>
            <w:vAlign w:val="center"/>
          </w:tcPr>
          <w:p w14:paraId="55B1D2A9" w14:textId="57A3E518"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石油类</w:t>
            </w:r>
          </w:p>
        </w:tc>
        <w:tc>
          <w:tcPr>
            <w:tcW w:w="541" w:type="pct"/>
            <w:vAlign w:val="center"/>
          </w:tcPr>
          <w:p w14:paraId="21EB9069"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间接排放</w:t>
            </w:r>
            <w:r w:rsidRPr="00BB5896">
              <w:rPr>
                <w:rFonts w:ascii="宋体" w:hAnsi="宋体" w:hint="eastAsia"/>
                <w:color w:val="000000" w:themeColor="text1"/>
                <w:sz w:val="24"/>
                <w:szCs w:val="24"/>
              </w:rPr>
              <w:sym w:font="Wingdings 2" w:char="0052"/>
            </w:r>
          </w:p>
        </w:tc>
        <w:tc>
          <w:tcPr>
            <w:tcW w:w="690" w:type="pct"/>
            <w:vMerge w:val="restart"/>
            <w:vAlign w:val="center"/>
          </w:tcPr>
          <w:p w14:paraId="650FDF03"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含油污水排放口</w:t>
            </w:r>
          </w:p>
        </w:tc>
        <w:tc>
          <w:tcPr>
            <w:tcW w:w="2155" w:type="pct"/>
            <w:vMerge w:val="restart"/>
            <w:vAlign w:val="center"/>
          </w:tcPr>
          <w:p w14:paraId="592B6978" w14:textId="77777777" w:rsidR="00BB473E" w:rsidRPr="00BB5896" w:rsidRDefault="00BB473E" w:rsidP="00C50865">
            <w:pPr>
              <w:pStyle w:val="05"/>
              <w:spacing w:before="0" w:beforeAutospacing="0" w:after="0" w:afterAutospacing="0" w:line="240" w:lineRule="auto"/>
              <w:ind w:leftChars="0" w:left="0" w:rightChars="0" w:right="0"/>
              <w:jc w:val="both"/>
              <w:rPr>
                <w:rFonts w:ascii="宋体" w:hAnsi="宋体"/>
                <w:color w:val="000000" w:themeColor="text1"/>
                <w:sz w:val="24"/>
                <w:szCs w:val="24"/>
                <w:vertAlign w:val="superscript"/>
              </w:rPr>
            </w:pPr>
            <w:r w:rsidRPr="00BB5896">
              <w:rPr>
                <w:rFonts w:hint="eastAsia"/>
                <w:color w:val="000000" w:themeColor="text1"/>
              </w:rPr>
              <w:t>调节沉淀、隔油</w:t>
            </w:r>
            <w:r w:rsidR="004E3507" w:rsidRPr="00BB5896">
              <w:rPr>
                <w:rFonts w:ascii="宋体" w:hAnsi="宋体" w:hint="eastAsia"/>
                <w:color w:val="000000" w:themeColor="text1"/>
                <w:sz w:val="24"/>
                <w:szCs w:val="24"/>
              </w:rPr>
              <w:sym w:font="Wingdings 2" w:char="0052"/>
            </w:r>
            <w:r w:rsidR="004E3507" w:rsidRPr="00BB5896">
              <w:rPr>
                <w:rFonts w:ascii="宋体" w:hAnsi="宋体" w:hint="eastAsia"/>
                <w:color w:val="000000" w:themeColor="text1"/>
                <w:sz w:val="24"/>
                <w:szCs w:val="24"/>
                <w:vertAlign w:val="superscript"/>
              </w:rPr>
              <w:t>2</w:t>
            </w:r>
            <w:r w:rsidRPr="00BB5896">
              <w:rPr>
                <w:rFonts w:hint="eastAsia"/>
                <w:color w:val="000000" w:themeColor="text1"/>
              </w:rPr>
              <w:t>、气浮</w:t>
            </w:r>
            <w:r w:rsidR="004E3507" w:rsidRPr="00BB5896">
              <w:rPr>
                <w:rFonts w:ascii="宋体" w:hAnsi="宋体" w:hint="eastAsia"/>
                <w:color w:val="000000" w:themeColor="text1"/>
                <w:sz w:val="24"/>
                <w:szCs w:val="24"/>
              </w:rPr>
              <w:sym w:font="Wingdings 2" w:char="0052"/>
            </w:r>
            <w:r w:rsidR="004E3507" w:rsidRPr="00BB5896">
              <w:rPr>
                <w:rFonts w:ascii="宋体" w:hAnsi="宋体" w:hint="eastAsia"/>
                <w:color w:val="000000" w:themeColor="text1"/>
                <w:sz w:val="24"/>
                <w:szCs w:val="24"/>
                <w:vertAlign w:val="superscript"/>
              </w:rPr>
              <w:t>2</w:t>
            </w:r>
            <w:r w:rsidRPr="00BB5896">
              <w:rPr>
                <w:rFonts w:hint="eastAsia"/>
                <w:color w:val="000000" w:themeColor="text1"/>
              </w:rPr>
              <w:t>、过滤</w:t>
            </w:r>
            <w:r w:rsidR="004E3507" w:rsidRPr="00BB5896">
              <w:rPr>
                <w:rFonts w:ascii="宋体" w:hAnsi="宋体" w:hint="eastAsia"/>
                <w:color w:val="000000" w:themeColor="text1"/>
                <w:sz w:val="24"/>
                <w:szCs w:val="24"/>
              </w:rPr>
              <w:sym w:font="Wingdings 2" w:char="0052"/>
            </w:r>
            <w:r w:rsidR="004E3507" w:rsidRPr="00BB5896">
              <w:rPr>
                <w:rFonts w:ascii="宋体" w:hAnsi="宋体" w:hint="eastAsia"/>
                <w:color w:val="000000" w:themeColor="text1"/>
                <w:sz w:val="24"/>
                <w:szCs w:val="24"/>
                <w:vertAlign w:val="superscript"/>
              </w:rPr>
              <w:t>2</w:t>
            </w:r>
          </w:p>
          <w:p w14:paraId="5F8AB3E6" w14:textId="125A7AED" w:rsidR="00B66E81" w:rsidRPr="00BB5896" w:rsidRDefault="00B66E81" w:rsidP="00C50865">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、其他（</w:t>
            </w:r>
            <w:r w:rsidRPr="00BB5896">
              <w:rPr>
                <w:rFonts w:ascii="宋体" w:hAnsi="宋体" w:hint="eastAsia"/>
                <w:color w:val="000000" w:themeColor="text1"/>
                <w:sz w:val="24"/>
                <w:szCs w:val="24"/>
              </w:rPr>
              <w:sym w:font="Wingdings 2" w:char="0052"/>
            </w:r>
            <w:r w:rsidRPr="00BB5896">
              <w:rPr>
                <w:rFonts w:ascii="宋体" w:hAnsi="宋体" w:hint="eastAsia"/>
                <w:color w:val="000000" w:themeColor="text1"/>
                <w:sz w:val="24"/>
                <w:szCs w:val="24"/>
                <w:vertAlign w:val="superscript"/>
              </w:rPr>
              <w:t>1</w:t>
            </w:r>
            <w:r w:rsidRPr="00BB5896">
              <w:rPr>
                <w:rFonts w:hint="eastAsia"/>
                <w:color w:val="000000" w:themeColor="text1"/>
              </w:rPr>
              <w:t>，</w:t>
            </w:r>
            <w:r w:rsidRPr="00BB5896">
              <w:rPr>
                <w:rFonts w:ascii="宋体" w:hAnsi="宋体" w:hint="eastAsia"/>
                <w:color w:val="000000" w:themeColor="text1"/>
                <w:sz w:val="24"/>
                <w:szCs w:val="24"/>
              </w:rPr>
              <w:sym w:font="Wingdings 2" w:char="0052"/>
            </w:r>
            <w:r w:rsidRPr="00BB5896">
              <w:rPr>
                <w:rFonts w:ascii="宋体" w:hAnsi="宋体" w:hint="eastAsia"/>
                <w:color w:val="000000" w:themeColor="text1"/>
                <w:sz w:val="24"/>
                <w:szCs w:val="24"/>
                <w:vertAlign w:val="superscript"/>
              </w:rPr>
              <w:t>2</w:t>
            </w:r>
            <w:r w:rsidRPr="00BB5896">
              <w:rPr>
                <w:rFonts w:hint="eastAsia"/>
                <w:color w:val="000000" w:themeColor="text1"/>
              </w:rPr>
              <w:t>；船舶含油污水采用含油污水储罐收集后定期交由有资质单位处置）</w:t>
            </w:r>
          </w:p>
        </w:tc>
        <w:tc>
          <w:tcPr>
            <w:tcW w:w="385" w:type="pct"/>
            <w:vAlign w:val="center"/>
          </w:tcPr>
          <w:p w14:paraId="672476AA"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符合</w:t>
            </w:r>
          </w:p>
        </w:tc>
      </w:tr>
      <w:tr w:rsidR="00BB5896" w:rsidRPr="00BB5896" w14:paraId="22F399DE" w14:textId="77777777" w:rsidTr="00BB473E">
        <w:trPr>
          <w:cantSplit/>
          <w:trHeight w:val="340"/>
          <w:jc w:val="center"/>
        </w:trPr>
        <w:tc>
          <w:tcPr>
            <w:tcW w:w="459" w:type="pct"/>
            <w:vMerge/>
            <w:vAlign w:val="center"/>
          </w:tcPr>
          <w:p w14:paraId="1A1AA101"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p>
        </w:tc>
        <w:tc>
          <w:tcPr>
            <w:tcW w:w="770" w:type="pct"/>
            <w:vMerge/>
            <w:vAlign w:val="center"/>
          </w:tcPr>
          <w:p w14:paraId="0A9F6F92"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p>
        </w:tc>
        <w:tc>
          <w:tcPr>
            <w:tcW w:w="541" w:type="pct"/>
            <w:vAlign w:val="center"/>
          </w:tcPr>
          <w:p w14:paraId="2187DD1A"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不外排</w:t>
            </w:r>
            <w:r w:rsidRPr="00BB5896">
              <w:rPr>
                <w:rFonts w:hint="eastAsia"/>
                <w:color w:val="000000" w:themeColor="text1"/>
              </w:rPr>
              <w:t xml:space="preserve"> </w:t>
            </w:r>
            <w:r w:rsidRPr="00BB5896">
              <w:rPr>
                <w:rFonts w:ascii="宋体" w:hAnsi="宋体" w:hint="eastAsia"/>
                <w:color w:val="000000" w:themeColor="text1"/>
              </w:rPr>
              <w:t>□</w:t>
            </w:r>
          </w:p>
        </w:tc>
        <w:tc>
          <w:tcPr>
            <w:tcW w:w="690" w:type="pct"/>
            <w:vMerge/>
            <w:vAlign w:val="center"/>
          </w:tcPr>
          <w:p w14:paraId="7439F699"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p>
        </w:tc>
        <w:tc>
          <w:tcPr>
            <w:tcW w:w="2155" w:type="pct"/>
            <w:vMerge/>
            <w:vAlign w:val="center"/>
          </w:tcPr>
          <w:p w14:paraId="62105524" w14:textId="60C4701C" w:rsidR="00BB473E" w:rsidRPr="00BB5896" w:rsidRDefault="00BB473E" w:rsidP="00C50865">
            <w:pPr>
              <w:pStyle w:val="05"/>
              <w:spacing w:before="0" w:beforeAutospacing="0" w:after="0" w:afterAutospacing="0" w:line="240" w:lineRule="auto"/>
              <w:ind w:leftChars="0" w:left="0" w:rightChars="0" w:right="0"/>
              <w:jc w:val="both"/>
              <w:rPr>
                <w:color w:val="000000" w:themeColor="text1"/>
              </w:rPr>
            </w:pPr>
          </w:p>
        </w:tc>
        <w:tc>
          <w:tcPr>
            <w:tcW w:w="385" w:type="pct"/>
            <w:vAlign w:val="center"/>
          </w:tcPr>
          <w:p w14:paraId="279F3CFE" w14:textId="77777777" w:rsidR="00BB473E" w:rsidRPr="00BB5896" w:rsidRDefault="00BB473E"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r w:rsidR="00BB5896" w:rsidRPr="00BB5896" w14:paraId="38D65220" w14:textId="77777777" w:rsidTr="00CA659B">
        <w:trPr>
          <w:cantSplit/>
          <w:trHeight w:val="340"/>
          <w:jc w:val="center"/>
        </w:trPr>
        <w:tc>
          <w:tcPr>
            <w:tcW w:w="5000" w:type="pct"/>
            <w:gridSpan w:val="6"/>
            <w:vAlign w:val="center"/>
          </w:tcPr>
          <w:p w14:paraId="2CB80818" w14:textId="4A5D3B59" w:rsidR="00F80B4D" w:rsidRPr="00BB5896" w:rsidRDefault="001D14BA" w:rsidP="001D14BA">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rPr>
              <w:t>注：</w:t>
            </w:r>
            <w:r w:rsidR="00F80B4D" w:rsidRPr="00BB5896">
              <w:rPr>
                <w:rFonts w:ascii="宋体" w:hAnsi="宋体" w:hint="eastAsia"/>
                <w:color w:val="000000" w:themeColor="text1"/>
                <w:sz w:val="24"/>
                <w:szCs w:val="24"/>
              </w:rPr>
              <w:sym w:font="Wingdings 2" w:char="0052"/>
            </w:r>
            <w:r w:rsidR="00F80B4D" w:rsidRPr="00BB5896">
              <w:rPr>
                <w:rFonts w:ascii="宋体" w:hAnsi="宋体" w:hint="eastAsia"/>
                <w:color w:val="000000" w:themeColor="text1"/>
                <w:sz w:val="24"/>
                <w:szCs w:val="24"/>
                <w:vertAlign w:val="superscript"/>
              </w:rPr>
              <w:t>1</w:t>
            </w:r>
            <w:r w:rsidR="00F80B4D" w:rsidRPr="00BB5896">
              <w:rPr>
                <w:rFonts w:hint="eastAsia"/>
                <w:color w:val="000000" w:themeColor="text1"/>
                <w:sz w:val="18"/>
                <w:szCs w:val="18"/>
              </w:rPr>
              <w:t>代表</w:t>
            </w:r>
            <w:r w:rsidR="00177D59" w:rsidRPr="00BB5896">
              <w:rPr>
                <w:rFonts w:hint="eastAsia"/>
                <w:color w:val="000000" w:themeColor="text1"/>
                <w:sz w:val="18"/>
                <w:szCs w:val="18"/>
                <w:u w:val="single"/>
              </w:rPr>
              <w:t>运营期（</w:t>
            </w:r>
            <w:r w:rsidR="00C32478" w:rsidRPr="00BB5896">
              <w:rPr>
                <w:rFonts w:hint="eastAsia"/>
                <w:color w:val="000000" w:themeColor="text1"/>
                <w:sz w:val="18"/>
                <w:szCs w:val="18"/>
                <w:u w:val="single"/>
              </w:rPr>
              <w:t>武宣农场三队拆迁前</w:t>
            </w:r>
            <w:r w:rsidR="00177D59" w:rsidRPr="00BB5896">
              <w:rPr>
                <w:rFonts w:hint="eastAsia"/>
                <w:color w:val="000000" w:themeColor="text1"/>
                <w:sz w:val="18"/>
                <w:szCs w:val="18"/>
                <w:u w:val="single"/>
              </w:rPr>
              <w:t>）</w:t>
            </w:r>
            <w:r w:rsidR="00F80B4D" w:rsidRPr="00BB5896">
              <w:rPr>
                <w:rFonts w:hint="eastAsia"/>
                <w:color w:val="000000" w:themeColor="text1"/>
                <w:sz w:val="18"/>
                <w:szCs w:val="18"/>
              </w:rPr>
              <w:t>采取的废水处理措施，</w:t>
            </w:r>
            <w:r w:rsidR="00F80B4D" w:rsidRPr="00BB5896">
              <w:rPr>
                <w:rFonts w:ascii="宋体" w:hAnsi="宋体" w:hint="eastAsia"/>
                <w:color w:val="000000" w:themeColor="text1"/>
                <w:sz w:val="24"/>
                <w:szCs w:val="24"/>
              </w:rPr>
              <w:sym w:font="Wingdings 2" w:char="0052"/>
            </w:r>
            <w:r w:rsidR="00F80B4D" w:rsidRPr="00BB5896">
              <w:rPr>
                <w:rFonts w:ascii="宋体" w:hAnsi="宋体" w:hint="eastAsia"/>
                <w:color w:val="000000" w:themeColor="text1"/>
                <w:sz w:val="24"/>
                <w:szCs w:val="24"/>
                <w:vertAlign w:val="superscript"/>
              </w:rPr>
              <w:t>2</w:t>
            </w:r>
            <w:r w:rsidR="00F80B4D" w:rsidRPr="00BB5896">
              <w:rPr>
                <w:rFonts w:hint="eastAsia"/>
                <w:color w:val="000000" w:themeColor="text1"/>
                <w:sz w:val="18"/>
                <w:szCs w:val="18"/>
              </w:rPr>
              <w:t>代表</w:t>
            </w:r>
            <w:r w:rsidR="00177D59" w:rsidRPr="00BB5896">
              <w:rPr>
                <w:rFonts w:hint="eastAsia"/>
                <w:color w:val="000000" w:themeColor="text1"/>
                <w:sz w:val="18"/>
                <w:szCs w:val="18"/>
                <w:u w:val="single"/>
              </w:rPr>
              <w:t>运营期（武宣农场三队拆迁后）</w:t>
            </w:r>
            <w:r w:rsidR="00F80B4D" w:rsidRPr="00BB5896">
              <w:rPr>
                <w:rFonts w:hint="eastAsia"/>
                <w:color w:val="000000" w:themeColor="text1"/>
                <w:sz w:val="18"/>
                <w:szCs w:val="18"/>
              </w:rPr>
              <w:t>采取的废水处理措施。</w:t>
            </w:r>
          </w:p>
          <w:p w14:paraId="766298F6" w14:textId="3F7D711C" w:rsidR="001D14BA" w:rsidRPr="00BB5896" w:rsidRDefault="001D14BA" w:rsidP="001D14BA">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vertAlign w:val="superscript"/>
              </w:rPr>
              <w:t>a</w:t>
            </w:r>
            <w:r w:rsidRPr="00BB5896">
              <w:rPr>
                <w:rFonts w:hint="eastAsia"/>
                <w:color w:val="000000" w:themeColor="text1"/>
                <w:sz w:val="18"/>
                <w:szCs w:val="18"/>
              </w:rPr>
              <w:t>直接排放指直接进入江、河、湖、库等水环境、直接进入海域、进入城市下水道（再入</w:t>
            </w:r>
            <w:r w:rsidR="00695BA9" w:rsidRPr="00BB5896">
              <w:rPr>
                <w:rFonts w:hint="eastAsia"/>
                <w:color w:val="000000" w:themeColor="text1"/>
                <w:sz w:val="18"/>
                <w:szCs w:val="18"/>
              </w:rPr>
              <w:t>沿海海域</w:t>
            </w:r>
            <w:r w:rsidRPr="00BB5896">
              <w:rPr>
                <w:rFonts w:hint="eastAsia"/>
                <w:color w:val="000000" w:themeColor="text1"/>
                <w:sz w:val="18"/>
                <w:szCs w:val="18"/>
              </w:rPr>
              <w:t>、</w:t>
            </w:r>
            <w:r w:rsidR="00695BA9" w:rsidRPr="00BB5896">
              <w:rPr>
                <w:rFonts w:hint="eastAsia"/>
                <w:color w:val="000000" w:themeColor="text1"/>
                <w:sz w:val="18"/>
                <w:szCs w:val="18"/>
              </w:rPr>
              <w:t>江</w:t>
            </w:r>
            <w:r w:rsidRPr="00BB5896">
              <w:rPr>
                <w:rFonts w:hint="eastAsia"/>
                <w:color w:val="000000" w:themeColor="text1"/>
                <w:sz w:val="18"/>
                <w:szCs w:val="18"/>
              </w:rPr>
              <w:t>河、湖、库）、进入城市下水道（再入沿海海域），以及其他直接进入环境水体的排放方式。</w:t>
            </w:r>
          </w:p>
          <w:p w14:paraId="3F9301DD" w14:textId="4A71E1C7" w:rsidR="001D14BA" w:rsidRPr="00BB5896" w:rsidRDefault="001D14BA" w:rsidP="001D14BA">
            <w:pPr>
              <w:pStyle w:val="05"/>
              <w:spacing w:before="0" w:beforeAutospacing="0" w:after="0" w:afterAutospacing="0" w:line="240" w:lineRule="auto"/>
              <w:ind w:leftChars="0" w:left="0" w:rightChars="0" w:right="0"/>
              <w:jc w:val="both"/>
              <w:rPr>
                <w:color w:val="000000" w:themeColor="text1"/>
                <w:sz w:val="18"/>
                <w:szCs w:val="18"/>
              </w:rPr>
            </w:pPr>
            <w:r w:rsidRPr="00BB5896">
              <w:rPr>
                <w:rFonts w:hint="eastAsia"/>
                <w:color w:val="000000" w:themeColor="text1"/>
                <w:sz w:val="18"/>
                <w:szCs w:val="18"/>
                <w:vertAlign w:val="superscript"/>
              </w:rPr>
              <w:t>b</w:t>
            </w:r>
            <w:r w:rsidRPr="00BB5896">
              <w:rPr>
                <w:rFonts w:hint="eastAsia"/>
                <w:color w:val="000000" w:themeColor="text1"/>
                <w:sz w:val="18"/>
                <w:szCs w:val="18"/>
              </w:rPr>
              <w:t xml:space="preserve"> </w:t>
            </w:r>
            <w:r w:rsidRPr="00BB5896">
              <w:rPr>
                <w:rFonts w:hint="eastAsia"/>
                <w:color w:val="000000" w:themeColor="text1"/>
                <w:sz w:val="18"/>
                <w:szCs w:val="18"/>
              </w:rPr>
              <w:t>间接排放指进入城镇污水集中处理设施；进入其他单位废水处理设施；进入工业废水集中处理设施以及其他简介进入环境水体的排放方式。</w:t>
            </w:r>
            <w:r w:rsidRPr="00BB5896">
              <w:rPr>
                <w:color w:val="000000" w:themeColor="text1"/>
                <w:sz w:val="18"/>
                <w:szCs w:val="18"/>
              </w:rPr>
              <w:t xml:space="preserve"> </w:t>
            </w:r>
          </w:p>
          <w:p w14:paraId="7ED47D42" w14:textId="76972527" w:rsidR="001D14BA" w:rsidRPr="00BB5896" w:rsidRDefault="001D14BA" w:rsidP="001D14BA">
            <w:pPr>
              <w:pStyle w:val="05"/>
              <w:spacing w:before="0" w:beforeAutospacing="0" w:after="0" w:afterAutospacing="0" w:line="240" w:lineRule="auto"/>
              <w:ind w:leftChars="0" w:left="0" w:rightChars="0" w:right="0"/>
              <w:jc w:val="both"/>
              <w:rPr>
                <w:b/>
                <w:bCs/>
                <w:color w:val="000000" w:themeColor="text1"/>
                <w:sz w:val="18"/>
                <w:szCs w:val="18"/>
              </w:rPr>
            </w:pPr>
            <w:r w:rsidRPr="00BB5896">
              <w:rPr>
                <w:rFonts w:hint="eastAsia"/>
                <w:color w:val="000000" w:themeColor="text1"/>
                <w:sz w:val="18"/>
                <w:szCs w:val="18"/>
                <w:vertAlign w:val="superscript"/>
              </w:rPr>
              <w:t>c</w:t>
            </w:r>
            <w:r w:rsidRPr="00BB5896">
              <w:rPr>
                <w:color w:val="000000" w:themeColor="text1"/>
                <w:sz w:val="18"/>
                <w:szCs w:val="18"/>
              </w:rPr>
              <w:t xml:space="preserve"> </w:t>
            </w:r>
            <w:r w:rsidRPr="00BB5896">
              <w:rPr>
                <w:rFonts w:hint="eastAsia"/>
                <w:color w:val="000000" w:themeColor="text1"/>
                <w:sz w:val="18"/>
                <w:szCs w:val="18"/>
              </w:rPr>
              <w:t>不外排指废水经处理后回用，以及</w:t>
            </w:r>
            <w:r w:rsidR="00B66E81" w:rsidRPr="00BB5896">
              <w:rPr>
                <w:rFonts w:hint="eastAsia"/>
                <w:color w:val="000000" w:themeColor="text1"/>
                <w:sz w:val="18"/>
                <w:szCs w:val="18"/>
              </w:rPr>
              <w:t>其他不向外环境排放的方式</w:t>
            </w:r>
            <w:r w:rsidRPr="00BB5896">
              <w:rPr>
                <w:rFonts w:hint="eastAsia"/>
                <w:color w:val="000000" w:themeColor="text1"/>
                <w:sz w:val="18"/>
                <w:szCs w:val="18"/>
              </w:rPr>
              <w:t>。</w:t>
            </w:r>
          </w:p>
        </w:tc>
      </w:tr>
    </w:tbl>
    <w:p w14:paraId="379982E1" w14:textId="6F631717" w:rsidR="002F6842" w:rsidRPr="00BB5896" w:rsidRDefault="002F6842" w:rsidP="002F6842">
      <w:pPr>
        <w:pStyle w:val="04"/>
        <w:spacing w:beforeLines="50" w:before="163" w:afterLines="50" w:after="163" w:line="500" w:lineRule="exact"/>
        <w:ind w:left="862" w:hanging="862"/>
        <w:rPr>
          <w:color w:val="000000" w:themeColor="text1"/>
          <w:u w:val="single"/>
        </w:rPr>
      </w:pPr>
      <w:r w:rsidRPr="00BB5896">
        <w:rPr>
          <w:rFonts w:hint="eastAsia"/>
          <w:color w:val="000000" w:themeColor="text1"/>
          <w:u w:val="single"/>
        </w:rPr>
        <w:t>5.3.2</w:t>
      </w:r>
      <w:r w:rsidRPr="00BB5896">
        <w:rPr>
          <w:color w:val="000000" w:themeColor="text1"/>
          <w:u w:val="single"/>
        </w:rPr>
        <w:t>.</w:t>
      </w:r>
      <w:r w:rsidRPr="00BB5896">
        <w:rPr>
          <w:rFonts w:hint="eastAsia"/>
          <w:color w:val="000000" w:themeColor="text1"/>
          <w:u w:val="single"/>
        </w:rPr>
        <w:t xml:space="preserve">3 </w:t>
      </w:r>
      <w:r w:rsidRPr="00BB5896">
        <w:rPr>
          <w:rFonts w:hint="eastAsia"/>
          <w:color w:val="000000" w:themeColor="text1"/>
          <w:u w:val="single"/>
        </w:rPr>
        <w:t>小结</w:t>
      </w:r>
    </w:p>
    <w:p w14:paraId="1E4D9A7E" w14:textId="3DBC7FED" w:rsidR="001D14BA" w:rsidRPr="00BB5896" w:rsidRDefault="001D14BA" w:rsidP="00924CD6">
      <w:pPr>
        <w:spacing w:line="500" w:lineRule="exact"/>
        <w:ind w:firstLine="480"/>
        <w:rPr>
          <w:color w:val="000000" w:themeColor="text1"/>
          <w:u w:val="single"/>
        </w:rPr>
      </w:pPr>
      <w:r w:rsidRPr="00BB5896">
        <w:rPr>
          <w:rFonts w:hint="eastAsia"/>
          <w:color w:val="000000" w:themeColor="text1"/>
          <w:u w:val="single"/>
        </w:rPr>
        <w:t>综上所述，项目施工期</w:t>
      </w:r>
      <w:r w:rsidR="002F6842" w:rsidRPr="00BB5896">
        <w:rPr>
          <w:rFonts w:hint="eastAsia"/>
          <w:color w:val="000000" w:themeColor="text1"/>
          <w:u w:val="single"/>
        </w:rPr>
        <w:t>采用的措施均较为常见和成熟；</w:t>
      </w:r>
      <w:r w:rsidR="0059319E" w:rsidRPr="00BB5896">
        <w:rPr>
          <w:rFonts w:hint="eastAsia"/>
          <w:color w:val="000000" w:themeColor="text1"/>
          <w:u w:val="single"/>
        </w:rPr>
        <w:t>运营期（武宣农场三队拆迁前、拆迁后）</w:t>
      </w:r>
      <w:r w:rsidR="002F6842" w:rsidRPr="00BB5896">
        <w:rPr>
          <w:rFonts w:hint="eastAsia"/>
          <w:color w:val="000000" w:themeColor="text1"/>
          <w:u w:val="single"/>
        </w:rPr>
        <w:t>采用的地表水污染防治措施</w:t>
      </w:r>
      <w:r w:rsidR="001D4C17" w:rsidRPr="00BB5896">
        <w:rPr>
          <w:rFonts w:hint="eastAsia"/>
          <w:color w:val="000000" w:themeColor="text1"/>
          <w:u w:val="single"/>
        </w:rPr>
        <w:t>均</w:t>
      </w:r>
      <w:r w:rsidR="002F6842" w:rsidRPr="00BB5896">
        <w:rPr>
          <w:rFonts w:hint="eastAsia"/>
          <w:color w:val="000000" w:themeColor="text1"/>
          <w:u w:val="single"/>
        </w:rPr>
        <w:t>有相应的</w:t>
      </w:r>
      <w:r w:rsidR="00924CD6" w:rsidRPr="00BB5896">
        <w:rPr>
          <w:rFonts w:hint="eastAsia"/>
          <w:color w:val="000000" w:themeColor="text1"/>
          <w:u w:val="single"/>
        </w:rPr>
        <w:t>竣工验收案例，且符合《排污许可证申请与核发</w:t>
      </w:r>
      <w:r w:rsidR="00924CD6" w:rsidRPr="00BB5896">
        <w:rPr>
          <w:rFonts w:hint="eastAsia"/>
          <w:color w:val="000000" w:themeColor="text1"/>
          <w:u w:val="single"/>
        </w:rPr>
        <w:t xml:space="preserve"> </w:t>
      </w:r>
      <w:r w:rsidR="00924CD6" w:rsidRPr="00BB5896">
        <w:rPr>
          <w:rFonts w:hint="eastAsia"/>
          <w:color w:val="000000" w:themeColor="text1"/>
          <w:u w:val="single"/>
        </w:rPr>
        <w:t>码头》（</w:t>
      </w:r>
      <w:r w:rsidR="00924CD6" w:rsidRPr="00BB5896">
        <w:rPr>
          <w:rFonts w:hint="eastAsia"/>
          <w:color w:val="000000" w:themeColor="text1"/>
          <w:u w:val="single"/>
        </w:rPr>
        <w:t>HJ 1107-2020</w:t>
      </w:r>
      <w:r w:rsidR="00924CD6" w:rsidRPr="00BB5896">
        <w:rPr>
          <w:rFonts w:hint="eastAsia"/>
          <w:color w:val="000000" w:themeColor="text1"/>
          <w:u w:val="single"/>
        </w:rPr>
        <w:t>）中的码头排污单位废水污染治理可行技术表。故拟建项目在施工期、运营期</w:t>
      </w:r>
      <w:r w:rsidRPr="00BB5896">
        <w:rPr>
          <w:rFonts w:hint="eastAsia"/>
          <w:color w:val="000000" w:themeColor="text1"/>
          <w:u w:val="single"/>
        </w:rPr>
        <w:t>采用的地表水污染防治措施在经济、技术上均较为成熟可行。</w:t>
      </w:r>
    </w:p>
    <w:p w14:paraId="39D0E1EC" w14:textId="15CF85C5" w:rsidR="001D14BA" w:rsidRPr="00BB5896" w:rsidRDefault="00246200" w:rsidP="00246200">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3.3</w:t>
      </w:r>
      <w:r w:rsidRPr="00BB5896">
        <w:rPr>
          <w:color w:val="000000" w:themeColor="text1"/>
        </w:rPr>
        <w:t xml:space="preserve"> </w:t>
      </w:r>
      <w:r w:rsidRPr="00BB5896">
        <w:rPr>
          <w:rFonts w:hint="eastAsia"/>
          <w:color w:val="000000" w:themeColor="text1"/>
        </w:rPr>
        <w:t>声环境保护措施及其可行性论证</w:t>
      </w:r>
    </w:p>
    <w:p w14:paraId="328CFCDC" w14:textId="4C05E1E5" w:rsidR="004A02E4" w:rsidRPr="00BB5896" w:rsidRDefault="004A02E4" w:rsidP="004A02E4">
      <w:pPr>
        <w:pStyle w:val="04"/>
        <w:spacing w:beforeLines="50" w:before="163" w:afterLines="50" w:after="163" w:line="500" w:lineRule="exact"/>
        <w:ind w:left="862" w:hanging="862"/>
        <w:rPr>
          <w:color w:val="000000" w:themeColor="text1"/>
        </w:rPr>
      </w:pPr>
      <w:r w:rsidRPr="00BB5896">
        <w:rPr>
          <w:rFonts w:hint="eastAsia"/>
          <w:color w:val="000000" w:themeColor="text1"/>
        </w:rPr>
        <w:lastRenderedPageBreak/>
        <w:t xml:space="preserve">5.3.3.1 </w:t>
      </w:r>
      <w:r w:rsidRPr="00BB5896">
        <w:rPr>
          <w:rFonts w:hint="eastAsia"/>
          <w:color w:val="000000" w:themeColor="text1"/>
        </w:rPr>
        <w:t>施工期</w:t>
      </w:r>
    </w:p>
    <w:p w14:paraId="74CF865F" w14:textId="77777777" w:rsidR="001D14BA" w:rsidRPr="00BB5896" w:rsidRDefault="001D14BA" w:rsidP="001D14BA">
      <w:pPr>
        <w:spacing w:line="500" w:lineRule="exact"/>
        <w:ind w:firstLine="480"/>
        <w:rPr>
          <w:color w:val="000000" w:themeColor="text1"/>
        </w:rPr>
      </w:pPr>
      <w:r w:rsidRPr="00BB5896">
        <w:rPr>
          <w:rFonts w:hint="eastAsia"/>
          <w:color w:val="000000" w:themeColor="text1"/>
        </w:rPr>
        <w:t>项目施工期期间对周边的噪声影响主要来自于施工机械、船舶及车辆，通过周边设置围挡、加强交通管理、限制车速及施工前检定等措施能有效减小对周边项目影响；这些措施均较为常见，经济技术上合理可行。</w:t>
      </w:r>
    </w:p>
    <w:p w14:paraId="18B7F033" w14:textId="696DF564" w:rsidR="004A02E4" w:rsidRPr="00BB5896" w:rsidRDefault="004A02E4" w:rsidP="004A02E4">
      <w:pPr>
        <w:pStyle w:val="04"/>
        <w:spacing w:beforeLines="50" w:before="163" w:afterLines="50" w:after="163" w:line="500" w:lineRule="exact"/>
        <w:ind w:left="862" w:hanging="862"/>
        <w:rPr>
          <w:color w:val="000000" w:themeColor="text1"/>
        </w:rPr>
      </w:pPr>
      <w:r w:rsidRPr="00BB5896">
        <w:rPr>
          <w:rFonts w:hint="eastAsia"/>
          <w:color w:val="000000" w:themeColor="text1"/>
        </w:rPr>
        <w:t>5.3.</w:t>
      </w:r>
      <w:r w:rsidR="00BE64A5" w:rsidRPr="00BB5896">
        <w:rPr>
          <w:rFonts w:hint="eastAsia"/>
          <w:color w:val="000000" w:themeColor="text1"/>
        </w:rPr>
        <w:t>3.2</w:t>
      </w:r>
      <w:r w:rsidRPr="00BB5896">
        <w:rPr>
          <w:rFonts w:hint="eastAsia"/>
          <w:color w:val="000000" w:themeColor="text1"/>
        </w:rPr>
        <w:t xml:space="preserve"> </w:t>
      </w:r>
      <w:r w:rsidRPr="00BB5896">
        <w:rPr>
          <w:rFonts w:hint="eastAsia"/>
          <w:color w:val="000000" w:themeColor="text1"/>
        </w:rPr>
        <w:t>运营期</w:t>
      </w:r>
    </w:p>
    <w:p w14:paraId="2E933ABC" w14:textId="72E305A6" w:rsidR="005C0E91" w:rsidRPr="00BB5896" w:rsidRDefault="00C32478" w:rsidP="005C0E91">
      <w:pPr>
        <w:spacing w:line="500" w:lineRule="exact"/>
        <w:ind w:firstLine="480"/>
        <w:rPr>
          <w:color w:val="000000" w:themeColor="text1"/>
        </w:rPr>
      </w:pPr>
      <w:r w:rsidRPr="00BB5896">
        <w:rPr>
          <w:rFonts w:hint="eastAsia"/>
          <w:color w:val="000000" w:themeColor="text1"/>
          <w:u w:val="single"/>
        </w:rPr>
        <w:t>武宣农场三队拆迁前</w:t>
      </w:r>
      <w:r w:rsidR="005C0E91" w:rsidRPr="00BB5896">
        <w:rPr>
          <w:rFonts w:hint="eastAsia"/>
          <w:color w:val="000000" w:themeColor="text1"/>
        </w:rPr>
        <w:t>采用密闭的皮带机将散货运至码头前沿装船，噪声源主要为皮带机，</w:t>
      </w:r>
      <w:r w:rsidR="00BC0926" w:rsidRPr="00BB5896">
        <w:rPr>
          <w:rFonts w:hint="eastAsia"/>
          <w:color w:val="000000" w:themeColor="text1"/>
        </w:rPr>
        <w:t>且会对皮带机进行密闭，</w:t>
      </w:r>
      <w:r w:rsidR="005C0E91" w:rsidRPr="00BB5896">
        <w:rPr>
          <w:rFonts w:hint="eastAsia"/>
          <w:color w:val="000000" w:themeColor="text1"/>
        </w:rPr>
        <w:t>对周边</w:t>
      </w:r>
      <w:r w:rsidR="00BC0926" w:rsidRPr="00BB5896">
        <w:rPr>
          <w:rFonts w:hint="eastAsia"/>
          <w:color w:val="000000" w:themeColor="text1"/>
        </w:rPr>
        <w:t>声</w:t>
      </w:r>
      <w:r w:rsidR="005C0E91" w:rsidRPr="00BB5896">
        <w:rPr>
          <w:rFonts w:hint="eastAsia"/>
          <w:color w:val="000000" w:themeColor="text1"/>
        </w:rPr>
        <w:t>环境影响较小</w:t>
      </w:r>
      <w:r w:rsidR="00BC0926" w:rsidRPr="00BB5896">
        <w:rPr>
          <w:rFonts w:hint="eastAsia"/>
          <w:color w:val="000000" w:themeColor="text1"/>
        </w:rPr>
        <w:t>；该措施属于一般常见的措施，在经济技术上均合理可行</w:t>
      </w:r>
      <w:r w:rsidR="005C0E91" w:rsidRPr="00BB5896">
        <w:rPr>
          <w:rFonts w:hint="eastAsia"/>
          <w:color w:val="000000" w:themeColor="text1"/>
        </w:rPr>
        <w:t>。</w:t>
      </w:r>
    </w:p>
    <w:p w14:paraId="0979B3F9" w14:textId="210CDA3C" w:rsidR="001D14BA" w:rsidRPr="00BB5896" w:rsidRDefault="0059319E" w:rsidP="001D14BA">
      <w:pPr>
        <w:spacing w:line="500" w:lineRule="exact"/>
        <w:ind w:firstLine="480"/>
        <w:rPr>
          <w:color w:val="000000" w:themeColor="text1"/>
        </w:rPr>
      </w:pPr>
      <w:r w:rsidRPr="00BB5896">
        <w:rPr>
          <w:rFonts w:hint="eastAsia"/>
          <w:color w:val="000000" w:themeColor="text1"/>
          <w:u w:val="single"/>
        </w:rPr>
        <w:t>武宣农场三队拆迁后</w:t>
      </w:r>
      <w:r w:rsidR="001D14BA" w:rsidRPr="00BB5896">
        <w:rPr>
          <w:rFonts w:hint="eastAsia"/>
          <w:color w:val="000000" w:themeColor="text1"/>
        </w:rPr>
        <w:t>固定噪声源主要来自于皮带机以及</w:t>
      </w:r>
      <w:r w:rsidR="001D14BA" w:rsidRPr="00BB5896">
        <w:rPr>
          <w:rFonts w:hint="eastAsia"/>
          <w:color w:val="000000" w:themeColor="text1"/>
        </w:rPr>
        <w:t>3</w:t>
      </w:r>
      <w:r w:rsidR="001D14BA" w:rsidRPr="00BB5896">
        <w:rPr>
          <w:rFonts w:hint="eastAsia"/>
          <w:color w:val="000000" w:themeColor="text1"/>
        </w:rPr>
        <w:t>台装载机，移动噪声源主要来自运输车辆及进出港船舶，采用的措施（如设置绿化带、围墙、限速行驶等）</w:t>
      </w:r>
      <w:r w:rsidR="00BC0926" w:rsidRPr="00BB5896">
        <w:rPr>
          <w:rFonts w:hint="eastAsia"/>
          <w:color w:val="000000" w:themeColor="text1"/>
        </w:rPr>
        <w:t>均为一般常见措施，</w:t>
      </w:r>
      <w:r w:rsidR="001D14BA" w:rsidRPr="00BB5896">
        <w:rPr>
          <w:rFonts w:hint="eastAsia"/>
          <w:color w:val="000000" w:themeColor="text1"/>
        </w:rPr>
        <w:t>能减小</w:t>
      </w:r>
      <w:r w:rsidR="00BC0926" w:rsidRPr="00BB5896">
        <w:rPr>
          <w:rFonts w:hint="eastAsia"/>
          <w:color w:val="000000" w:themeColor="text1"/>
        </w:rPr>
        <w:t>项目</w:t>
      </w:r>
      <w:r w:rsidR="001D14BA" w:rsidRPr="00BB5896">
        <w:rPr>
          <w:rFonts w:hint="eastAsia"/>
          <w:color w:val="000000" w:themeColor="text1"/>
        </w:rPr>
        <w:t>对</w:t>
      </w:r>
      <w:r w:rsidR="00BC0926" w:rsidRPr="00BB5896">
        <w:rPr>
          <w:rFonts w:hint="eastAsia"/>
          <w:color w:val="000000" w:themeColor="text1"/>
        </w:rPr>
        <w:t>周边声环境</w:t>
      </w:r>
      <w:r w:rsidR="001D14BA" w:rsidRPr="00BB5896">
        <w:rPr>
          <w:rFonts w:hint="eastAsia"/>
          <w:color w:val="000000" w:themeColor="text1"/>
        </w:rPr>
        <w:t>的影响。</w:t>
      </w:r>
    </w:p>
    <w:p w14:paraId="0838A3DB" w14:textId="1D022401" w:rsidR="002E0041" w:rsidRPr="00BB5896" w:rsidRDefault="002E0041" w:rsidP="002E0041">
      <w:pPr>
        <w:pStyle w:val="04"/>
        <w:spacing w:beforeLines="50" w:before="163" w:afterLines="50" w:after="163" w:line="500" w:lineRule="exact"/>
        <w:ind w:left="862" w:hanging="862"/>
        <w:rPr>
          <w:color w:val="000000" w:themeColor="text1"/>
        </w:rPr>
      </w:pPr>
      <w:r w:rsidRPr="00BB5896">
        <w:rPr>
          <w:rFonts w:hint="eastAsia"/>
          <w:color w:val="000000" w:themeColor="text1"/>
        </w:rPr>
        <w:t>5.3.3</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小结</w:t>
      </w:r>
    </w:p>
    <w:p w14:paraId="62345515" w14:textId="66E12B1A" w:rsidR="00526F0F" w:rsidRPr="00BB5896" w:rsidRDefault="001D14BA" w:rsidP="001D14BA">
      <w:pPr>
        <w:spacing w:line="500" w:lineRule="exact"/>
        <w:ind w:firstLine="480"/>
        <w:rPr>
          <w:color w:val="000000" w:themeColor="text1"/>
        </w:rPr>
      </w:pPr>
      <w:r w:rsidRPr="00BB5896">
        <w:rPr>
          <w:rFonts w:hint="eastAsia"/>
          <w:color w:val="000000" w:themeColor="text1"/>
        </w:rPr>
        <w:t>综上所述，项目施工期、</w:t>
      </w:r>
      <w:r w:rsidR="001F3D20" w:rsidRPr="00BB5896">
        <w:rPr>
          <w:rFonts w:hint="eastAsia"/>
          <w:color w:val="000000" w:themeColor="text1"/>
        </w:rPr>
        <w:t>运营</w:t>
      </w:r>
      <w:r w:rsidRPr="00BB5896">
        <w:rPr>
          <w:rFonts w:hint="eastAsia"/>
          <w:color w:val="000000" w:themeColor="text1"/>
        </w:rPr>
        <w:t>期期间采用的声污染防治措施在经济、技术上均较为成熟可行。</w:t>
      </w:r>
    </w:p>
    <w:p w14:paraId="554B8CF7" w14:textId="543C97C7" w:rsidR="00246200" w:rsidRPr="00BB5896" w:rsidRDefault="00246200" w:rsidP="00246200">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t>5</w:t>
      </w:r>
      <w:r w:rsidRPr="00BB5896">
        <w:rPr>
          <w:color w:val="000000" w:themeColor="text1"/>
        </w:rPr>
        <w:t>.</w:t>
      </w:r>
      <w:r w:rsidRPr="00BB5896">
        <w:rPr>
          <w:rFonts w:hint="eastAsia"/>
          <w:color w:val="000000" w:themeColor="text1"/>
        </w:rPr>
        <w:t>3.</w:t>
      </w:r>
      <w:r w:rsidR="00462812" w:rsidRPr="00BB5896">
        <w:rPr>
          <w:rFonts w:hint="eastAsia"/>
          <w:color w:val="000000" w:themeColor="text1"/>
        </w:rPr>
        <w:t>4</w:t>
      </w:r>
      <w:r w:rsidRPr="00BB5896">
        <w:rPr>
          <w:color w:val="000000" w:themeColor="text1"/>
        </w:rPr>
        <w:t xml:space="preserve"> </w:t>
      </w:r>
      <w:r w:rsidRPr="00BB5896">
        <w:rPr>
          <w:rFonts w:hint="eastAsia"/>
          <w:color w:val="000000" w:themeColor="text1"/>
        </w:rPr>
        <w:t>固体废物防治措施及其可行性论证</w:t>
      </w:r>
    </w:p>
    <w:p w14:paraId="0AC1A687" w14:textId="1F858F27" w:rsidR="00CE2F29" w:rsidRPr="00BB5896" w:rsidRDefault="00CE2F29" w:rsidP="00CE2F29">
      <w:pPr>
        <w:pStyle w:val="04"/>
        <w:spacing w:beforeLines="50" w:before="163" w:afterLines="50" w:after="163" w:line="500" w:lineRule="exact"/>
        <w:ind w:left="862" w:hanging="862"/>
        <w:rPr>
          <w:color w:val="000000" w:themeColor="text1"/>
        </w:rPr>
      </w:pPr>
      <w:r w:rsidRPr="00BB5896">
        <w:rPr>
          <w:rFonts w:hint="eastAsia"/>
          <w:color w:val="000000" w:themeColor="text1"/>
        </w:rPr>
        <w:t xml:space="preserve">5.3.4.1 </w:t>
      </w:r>
      <w:r w:rsidRPr="00BB5896">
        <w:rPr>
          <w:rFonts w:hint="eastAsia"/>
          <w:color w:val="000000" w:themeColor="text1"/>
        </w:rPr>
        <w:t>施工期</w:t>
      </w:r>
    </w:p>
    <w:p w14:paraId="656FED46" w14:textId="0FBDEFB7" w:rsidR="001D14BA" w:rsidRPr="00BB5896" w:rsidRDefault="001D14BA" w:rsidP="001D14BA">
      <w:pPr>
        <w:spacing w:line="500" w:lineRule="exact"/>
        <w:ind w:firstLine="480"/>
        <w:rPr>
          <w:bCs/>
          <w:color w:val="000000" w:themeColor="text1"/>
        </w:rPr>
      </w:pPr>
      <w:r w:rsidRPr="00BB5896">
        <w:rPr>
          <w:rFonts w:hint="eastAsia"/>
          <w:bCs/>
          <w:color w:val="000000" w:themeColor="text1"/>
        </w:rPr>
        <w:t>针对施工期期间产生的固体废物，均有相应处理处置方法，其防治措施经济技术可行性分析见下表</w:t>
      </w:r>
      <w:r w:rsidRPr="00BB5896">
        <w:rPr>
          <w:rFonts w:hint="eastAsia"/>
          <w:bCs/>
          <w:color w:val="000000" w:themeColor="text1"/>
        </w:rPr>
        <w:t>5.</w:t>
      </w:r>
      <w:r w:rsidR="00B205CF" w:rsidRPr="00BB5896">
        <w:rPr>
          <w:rFonts w:hint="eastAsia"/>
          <w:bCs/>
          <w:color w:val="000000" w:themeColor="text1"/>
        </w:rPr>
        <w:t>3.4-1</w:t>
      </w:r>
      <w:r w:rsidRPr="00BB5896">
        <w:rPr>
          <w:rFonts w:hint="eastAsia"/>
          <w:bCs/>
          <w:color w:val="000000" w:themeColor="text1"/>
        </w:rPr>
        <w:t>。</w:t>
      </w:r>
    </w:p>
    <w:p w14:paraId="52FDCC39" w14:textId="4478DD6E" w:rsidR="001D14BA" w:rsidRPr="00BB5896" w:rsidRDefault="001D14BA" w:rsidP="00DD062A">
      <w:pPr>
        <w:pStyle w:val="06"/>
        <w:pageBreakBefore/>
        <w:spacing w:line="500" w:lineRule="exact"/>
        <w:rPr>
          <w:rFonts w:eastAsia="宋体"/>
          <w:b/>
          <w:color w:val="000000" w:themeColor="text1"/>
        </w:rPr>
      </w:pPr>
      <w:r w:rsidRPr="00BB5896">
        <w:rPr>
          <w:rFonts w:eastAsia="宋体"/>
          <w:b/>
          <w:color w:val="000000" w:themeColor="text1"/>
        </w:rPr>
        <w:lastRenderedPageBreak/>
        <w:t>表</w:t>
      </w:r>
      <w:r w:rsidRPr="00BB5896">
        <w:rPr>
          <w:rFonts w:eastAsia="宋体"/>
          <w:b/>
          <w:color w:val="000000" w:themeColor="text1"/>
        </w:rPr>
        <w:t>5.</w:t>
      </w:r>
      <w:r w:rsidR="00B205CF" w:rsidRPr="00BB5896">
        <w:rPr>
          <w:rFonts w:eastAsia="宋体" w:hint="eastAsia"/>
          <w:b/>
          <w:color w:val="000000" w:themeColor="text1"/>
        </w:rPr>
        <w:t>3.4-1</w:t>
      </w:r>
      <w:r w:rsidRPr="00BB5896">
        <w:rPr>
          <w:rFonts w:eastAsia="宋体"/>
          <w:b/>
          <w:color w:val="000000" w:themeColor="text1"/>
        </w:rPr>
        <w:t xml:space="preserve"> </w:t>
      </w:r>
      <w:r w:rsidRPr="00BB5896">
        <w:rPr>
          <w:rFonts w:eastAsia="宋体" w:hint="eastAsia"/>
          <w:b/>
          <w:color w:val="000000" w:themeColor="text1"/>
        </w:rPr>
        <w:t>施工期固体废物防治措施经济技术可行性分析</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974"/>
        <w:gridCol w:w="967"/>
        <w:gridCol w:w="1107"/>
        <w:gridCol w:w="1365"/>
      </w:tblGrid>
      <w:tr w:rsidR="00BB5896" w:rsidRPr="00BB5896" w14:paraId="0C55B282" w14:textId="77777777" w:rsidTr="001D14BA">
        <w:trPr>
          <w:cantSplit/>
          <w:trHeight w:val="397"/>
          <w:tblHeader/>
          <w:jc w:val="center"/>
        </w:trPr>
        <w:tc>
          <w:tcPr>
            <w:tcW w:w="661" w:type="pct"/>
            <w:vAlign w:val="center"/>
            <w:hideMark/>
          </w:tcPr>
          <w:p w14:paraId="6D907D8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2326" w:type="pct"/>
            <w:vAlign w:val="center"/>
            <w:hideMark/>
          </w:tcPr>
          <w:p w14:paraId="5B2D51B4"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相应措施</w:t>
            </w:r>
          </w:p>
        </w:tc>
        <w:tc>
          <w:tcPr>
            <w:tcW w:w="566" w:type="pct"/>
            <w:vAlign w:val="center"/>
            <w:hideMark/>
          </w:tcPr>
          <w:p w14:paraId="74A44B51"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投资</w:t>
            </w:r>
          </w:p>
        </w:tc>
        <w:tc>
          <w:tcPr>
            <w:tcW w:w="648" w:type="pct"/>
            <w:vAlign w:val="center"/>
            <w:hideMark/>
          </w:tcPr>
          <w:p w14:paraId="5DEA55F7"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工艺</w:t>
            </w:r>
          </w:p>
        </w:tc>
        <w:tc>
          <w:tcPr>
            <w:tcW w:w="799" w:type="pct"/>
            <w:vAlign w:val="center"/>
          </w:tcPr>
          <w:p w14:paraId="01F0C22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结论</w:t>
            </w:r>
          </w:p>
        </w:tc>
      </w:tr>
      <w:tr w:rsidR="00BB5896" w:rsidRPr="00BB5896" w14:paraId="08CDAAC3" w14:textId="77777777" w:rsidTr="001D14BA">
        <w:trPr>
          <w:cantSplit/>
          <w:trHeight w:val="397"/>
          <w:jc w:val="center"/>
        </w:trPr>
        <w:tc>
          <w:tcPr>
            <w:tcW w:w="661" w:type="pct"/>
            <w:vAlign w:val="center"/>
          </w:tcPr>
          <w:p w14:paraId="4EADD243"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生活垃圾</w:t>
            </w:r>
          </w:p>
        </w:tc>
        <w:tc>
          <w:tcPr>
            <w:tcW w:w="2326" w:type="pct"/>
            <w:vAlign w:val="center"/>
          </w:tcPr>
          <w:p w14:paraId="7D68252D" w14:textId="77777777" w:rsidR="001D14BA" w:rsidRPr="00BB5896" w:rsidRDefault="001D14BA" w:rsidP="00AA6E6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经垃圾桶收集交由环卫部门处理</w:t>
            </w:r>
          </w:p>
        </w:tc>
        <w:tc>
          <w:tcPr>
            <w:tcW w:w="566" w:type="pct"/>
            <w:vAlign w:val="center"/>
          </w:tcPr>
          <w:p w14:paraId="1F671FE4"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较少</w:t>
            </w:r>
          </w:p>
        </w:tc>
        <w:tc>
          <w:tcPr>
            <w:tcW w:w="648" w:type="pct"/>
            <w:vAlign w:val="center"/>
          </w:tcPr>
          <w:p w14:paraId="523F4113"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措施简单</w:t>
            </w:r>
          </w:p>
        </w:tc>
        <w:tc>
          <w:tcPr>
            <w:tcW w:w="799" w:type="pct"/>
            <w:vMerge w:val="restart"/>
            <w:vAlign w:val="center"/>
          </w:tcPr>
          <w:p w14:paraId="5FB0482C" w14:textId="0A1DBFAF" w:rsidR="001D14BA" w:rsidRPr="00BB5896" w:rsidRDefault="001D14BA" w:rsidP="00AA6E6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r w:rsidR="00BB5896" w:rsidRPr="00BB5896" w14:paraId="4BD320C2" w14:textId="77777777" w:rsidTr="001D14BA">
        <w:trPr>
          <w:cantSplit/>
          <w:trHeight w:val="397"/>
          <w:jc w:val="center"/>
        </w:trPr>
        <w:tc>
          <w:tcPr>
            <w:tcW w:w="661" w:type="pct"/>
            <w:vAlign w:val="center"/>
          </w:tcPr>
          <w:p w14:paraId="551CA818"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弃土石方</w:t>
            </w:r>
          </w:p>
        </w:tc>
        <w:tc>
          <w:tcPr>
            <w:tcW w:w="2326" w:type="pct"/>
            <w:vAlign w:val="center"/>
          </w:tcPr>
          <w:p w14:paraId="476995D5" w14:textId="663F0C6A" w:rsidR="001D14BA" w:rsidRPr="00BB5896" w:rsidRDefault="001D14BA" w:rsidP="00AA6E6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运至后方</w:t>
            </w:r>
            <w:r w:rsidR="00AF5B1C" w:rsidRPr="00BB5896">
              <w:rPr>
                <w:rFonts w:hint="eastAsia"/>
                <w:color w:val="000000" w:themeColor="text1"/>
              </w:rPr>
              <w:t>碳酸钙循环经济产业园</w:t>
            </w:r>
            <w:r w:rsidRPr="00BB5896">
              <w:rPr>
                <w:rFonts w:hint="eastAsia"/>
                <w:color w:val="000000" w:themeColor="text1"/>
              </w:rPr>
              <w:t>回填，车辆上路前冲洗轮胎及车厢两侧，车厢覆盖或者封闭处理，经过居民区时限速减少鸣笛</w:t>
            </w:r>
          </w:p>
        </w:tc>
        <w:tc>
          <w:tcPr>
            <w:tcW w:w="566" w:type="pct"/>
            <w:vAlign w:val="center"/>
          </w:tcPr>
          <w:p w14:paraId="38A5E28C"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48" w:type="pct"/>
            <w:vAlign w:val="center"/>
          </w:tcPr>
          <w:p w14:paraId="4EF0EA5A"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措施简单技术成熟</w:t>
            </w:r>
          </w:p>
        </w:tc>
        <w:tc>
          <w:tcPr>
            <w:tcW w:w="799" w:type="pct"/>
            <w:vMerge/>
            <w:vAlign w:val="center"/>
          </w:tcPr>
          <w:p w14:paraId="0B5B6234"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72B994D1" w14:textId="77777777" w:rsidTr="001D14BA">
        <w:trPr>
          <w:cantSplit/>
          <w:trHeight w:val="397"/>
          <w:jc w:val="center"/>
        </w:trPr>
        <w:tc>
          <w:tcPr>
            <w:tcW w:w="661" w:type="pct"/>
            <w:vAlign w:val="center"/>
          </w:tcPr>
          <w:p w14:paraId="7D9C9155"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建筑垃圾</w:t>
            </w:r>
          </w:p>
        </w:tc>
        <w:tc>
          <w:tcPr>
            <w:tcW w:w="2326" w:type="pct"/>
            <w:vAlign w:val="center"/>
          </w:tcPr>
          <w:p w14:paraId="7A80686E" w14:textId="77777777" w:rsidR="001D14BA" w:rsidRPr="00BB5896" w:rsidRDefault="001D14BA" w:rsidP="00AA6E6B">
            <w:pPr>
              <w:spacing w:line="240" w:lineRule="auto"/>
              <w:ind w:firstLineChars="0" w:firstLine="0"/>
              <w:rPr>
                <w:rFonts w:ascii="Calibri" w:hAnsi="Calibri"/>
                <w:color w:val="000000" w:themeColor="text1"/>
                <w:sz w:val="21"/>
                <w:szCs w:val="21"/>
                <w:lang w:val="x-none"/>
              </w:rPr>
            </w:pPr>
            <w:r w:rsidRPr="00BB5896">
              <w:rPr>
                <w:rFonts w:ascii="Calibri" w:hAnsi="Calibri"/>
                <w:color w:val="000000" w:themeColor="text1"/>
                <w:sz w:val="21"/>
                <w:szCs w:val="21"/>
                <w:lang w:val="x-none"/>
              </w:rPr>
              <w:t>能回收利用的回收利用，不能回收利用的部分需按照城市建设主管部门要求运至指定地点妥善处理</w:t>
            </w:r>
          </w:p>
        </w:tc>
        <w:tc>
          <w:tcPr>
            <w:tcW w:w="566" w:type="pct"/>
            <w:vAlign w:val="center"/>
          </w:tcPr>
          <w:p w14:paraId="2B333C39"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48" w:type="pct"/>
            <w:vAlign w:val="center"/>
          </w:tcPr>
          <w:p w14:paraId="679A1EB6"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799" w:type="pct"/>
            <w:vMerge/>
            <w:vAlign w:val="center"/>
          </w:tcPr>
          <w:p w14:paraId="1E991B50"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r w:rsidR="00BB5896" w:rsidRPr="00BB5896" w14:paraId="6A897753" w14:textId="77777777" w:rsidTr="001D14BA">
        <w:trPr>
          <w:cantSplit/>
          <w:trHeight w:val="397"/>
          <w:jc w:val="center"/>
        </w:trPr>
        <w:tc>
          <w:tcPr>
            <w:tcW w:w="661" w:type="pct"/>
            <w:vAlign w:val="center"/>
          </w:tcPr>
          <w:p w14:paraId="548EFE13"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钻孔泥浆</w:t>
            </w:r>
          </w:p>
        </w:tc>
        <w:tc>
          <w:tcPr>
            <w:tcW w:w="2326" w:type="pct"/>
            <w:vAlign w:val="center"/>
          </w:tcPr>
          <w:p w14:paraId="0CB60B54" w14:textId="77777777" w:rsidR="001D14BA" w:rsidRPr="00BB5896" w:rsidRDefault="001D14BA" w:rsidP="00AA6E6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通过设置的沉淀池沉淀干化后与项目产生的弃土石去向一致</w:t>
            </w:r>
          </w:p>
        </w:tc>
        <w:tc>
          <w:tcPr>
            <w:tcW w:w="566" w:type="pct"/>
            <w:vAlign w:val="center"/>
          </w:tcPr>
          <w:p w14:paraId="3EDD429F"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48" w:type="pct"/>
            <w:vAlign w:val="center"/>
          </w:tcPr>
          <w:p w14:paraId="4951B4F0"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措施简单技术成熟</w:t>
            </w:r>
          </w:p>
        </w:tc>
        <w:tc>
          <w:tcPr>
            <w:tcW w:w="799" w:type="pct"/>
            <w:vMerge/>
            <w:vAlign w:val="center"/>
          </w:tcPr>
          <w:p w14:paraId="5E973998" w14:textId="77777777" w:rsidR="001D14BA" w:rsidRPr="00BB5896" w:rsidRDefault="001D14BA" w:rsidP="001D14BA">
            <w:pPr>
              <w:pStyle w:val="05"/>
              <w:spacing w:before="0" w:beforeAutospacing="0" w:after="0" w:afterAutospacing="0" w:line="240" w:lineRule="auto"/>
              <w:ind w:leftChars="0" w:left="0" w:rightChars="0" w:right="0"/>
              <w:rPr>
                <w:color w:val="000000" w:themeColor="text1"/>
              </w:rPr>
            </w:pPr>
          </w:p>
        </w:tc>
      </w:tr>
    </w:tbl>
    <w:p w14:paraId="793D262C" w14:textId="3D252F6A" w:rsidR="00CE2F29" w:rsidRPr="00BB5896" w:rsidRDefault="00CE2F29" w:rsidP="00CE2F29">
      <w:pPr>
        <w:pStyle w:val="04"/>
        <w:spacing w:beforeLines="50" w:before="163" w:afterLines="50" w:after="163" w:line="500" w:lineRule="exact"/>
        <w:ind w:left="862" w:hanging="862"/>
        <w:rPr>
          <w:color w:val="000000" w:themeColor="text1"/>
        </w:rPr>
      </w:pPr>
      <w:r w:rsidRPr="00BB5896">
        <w:rPr>
          <w:rFonts w:hint="eastAsia"/>
          <w:color w:val="000000" w:themeColor="text1"/>
        </w:rPr>
        <w:t xml:space="preserve">5.3.4.2 </w:t>
      </w:r>
      <w:r w:rsidRPr="00BB5896">
        <w:rPr>
          <w:rFonts w:hint="eastAsia"/>
          <w:color w:val="000000" w:themeColor="text1"/>
        </w:rPr>
        <w:t>运营期</w:t>
      </w:r>
    </w:p>
    <w:p w14:paraId="1B9A2DD6" w14:textId="75639335" w:rsidR="001D14BA" w:rsidRPr="00BB5896" w:rsidRDefault="001D14BA" w:rsidP="001D14BA">
      <w:pPr>
        <w:spacing w:line="500" w:lineRule="exact"/>
        <w:ind w:firstLine="480"/>
        <w:rPr>
          <w:color w:val="000000" w:themeColor="text1"/>
        </w:rPr>
      </w:pPr>
      <w:r w:rsidRPr="00BB5896">
        <w:rPr>
          <w:rFonts w:hint="eastAsia"/>
          <w:color w:val="000000" w:themeColor="text1"/>
        </w:rPr>
        <w:t>项目</w:t>
      </w:r>
      <w:r w:rsidR="001F3D20" w:rsidRPr="00BB5896">
        <w:rPr>
          <w:rFonts w:hint="eastAsia"/>
          <w:color w:val="000000" w:themeColor="text1"/>
        </w:rPr>
        <w:t>运营</w:t>
      </w:r>
      <w:r w:rsidRPr="00BB5896">
        <w:rPr>
          <w:rFonts w:hint="eastAsia"/>
          <w:color w:val="000000" w:themeColor="text1"/>
        </w:rPr>
        <w:t>期期间固体废物产生量较少，但均有相应的处理处置方法，其经济技术可行性详见下表</w:t>
      </w:r>
      <w:r w:rsidRPr="00BB5896">
        <w:rPr>
          <w:rFonts w:hint="eastAsia"/>
          <w:color w:val="000000" w:themeColor="text1"/>
        </w:rPr>
        <w:t>5.</w:t>
      </w:r>
      <w:r w:rsidR="00B205CF" w:rsidRPr="00BB5896">
        <w:rPr>
          <w:rFonts w:hint="eastAsia"/>
          <w:color w:val="000000" w:themeColor="text1"/>
        </w:rPr>
        <w:t>3.4-2</w:t>
      </w:r>
      <w:r w:rsidRPr="00BB5896">
        <w:rPr>
          <w:rFonts w:hint="eastAsia"/>
          <w:color w:val="000000" w:themeColor="text1"/>
        </w:rPr>
        <w:t>。</w:t>
      </w:r>
    </w:p>
    <w:p w14:paraId="7B2E12D5" w14:textId="10F22BB9" w:rsidR="001D14BA" w:rsidRPr="00BB5896" w:rsidRDefault="001D14BA" w:rsidP="00DD062A">
      <w:pPr>
        <w:pStyle w:val="06"/>
        <w:widowControl w:val="0"/>
        <w:spacing w:line="500" w:lineRule="exact"/>
        <w:rPr>
          <w:rFonts w:eastAsia="宋体"/>
          <w:b/>
          <w:color w:val="000000" w:themeColor="text1"/>
        </w:rPr>
      </w:pPr>
      <w:r w:rsidRPr="00BB5896">
        <w:rPr>
          <w:rFonts w:eastAsia="宋体"/>
          <w:b/>
          <w:color w:val="000000" w:themeColor="text1"/>
        </w:rPr>
        <w:t>表</w:t>
      </w:r>
      <w:r w:rsidRPr="00BB5896">
        <w:rPr>
          <w:rFonts w:eastAsia="宋体"/>
          <w:b/>
          <w:color w:val="000000" w:themeColor="text1"/>
        </w:rPr>
        <w:t>5.</w:t>
      </w:r>
      <w:r w:rsidR="00B205CF" w:rsidRPr="00BB5896">
        <w:rPr>
          <w:rFonts w:eastAsia="宋体" w:hint="eastAsia"/>
          <w:b/>
          <w:color w:val="000000" w:themeColor="text1"/>
        </w:rPr>
        <w:t>3.4-2</w:t>
      </w:r>
      <w:r w:rsidRPr="00BB5896">
        <w:rPr>
          <w:rFonts w:eastAsia="宋体"/>
          <w:b/>
          <w:color w:val="000000" w:themeColor="text1"/>
        </w:rPr>
        <w:t xml:space="preserve"> </w:t>
      </w:r>
      <w:r w:rsidR="001F3D20" w:rsidRPr="00BB5896">
        <w:rPr>
          <w:rFonts w:eastAsia="宋体" w:hint="eastAsia"/>
          <w:b/>
          <w:color w:val="000000" w:themeColor="text1"/>
        </w:rPr>
        <w:t>运营</w:t>
      </w:r>
      <w:r w:rsidRPr="00BB5896">
        <w:rPr>
          <w:rFonts w:eastAsia="宋体" w:hint="eastAsia"/>
          <w:b/>
          <w:color w:val="000000" w:themeColor="text1"/>
        </w:rPr>
        <w:t>期固体废物防治措施经济技术可行性分析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231"/>
        <w:gridCol w:w="665"/>
        <w:gridCol w:w="1149"/>
        <w:gridCol w:w="1479"/>
        <w:gridCol w:w="701"/>
      </w:tblGrid>
      <w:tr w:rsidR="00BB5896" w:rsidRPr="00BB5896" w14:paraId="62CAC1EF" w14:textId="77777777" w:rsidTr="00336220">
        <w:trPr>
          <w:cantSplit/>
          <w:tblHeader/>
          <w:jc w:val="center"/>
        </w:trPr>
        <w:tc>
          <w:tcPr>
            <w:tcW w:w="1013" w:type="pct"/>
            <w:vAlign w:val="center"/>
            <w:hideMark/>
          </w:tcPr>
          <w:p w14:paraId="3195737C"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污染物</w:t>
            </w:r>
          </w:p>
        </w:tc>
        <w:tc>
          <w:tcPr>
            <w:tcW w:w="1783" w:type="pct"/>
            <w:vAlign w:val="center"/>
            <w:hideMark/>
          </w:tcPr>
          <w:p w14:paraId="4D7C2A7F"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相应措施</w:t>
            </w:r>
          </w:p>
        </w:tc>
        <w:tc>
          <w:tcPr>
            <w:tcW w:w="367" w:type="pct"/>
            <w:vAlign w:val="center"/>
            <w:hideMark/>
          </w:tcPr>
          <w:p w14:paraId="2F772ACC"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投资</w:t>
            </w:r>
          </w:p>
        </w:tc>
        <w:tc>
          <w:tcPr>
            <w:tcW w:w="634" w:type="pct"/>
            <w:vAlign w:val="center"/>
            <w:hideMark/>
          </w:tcPr>
          <w:p w14:paraId="09B193BA"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工艺</w:t>
            </w:r>
          </w:p>
        </w:tc>
        <w:tc>
          <w:tcPr>
            <w:tcW w:w="816" w:type="pct"/>
            <w:vAlign w:val="center"/>
          </w:tcPr>
          <w:p w14:paraId="1A105F8E" w14:textId="019E47C0"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备注</w:t>
            </w:r>
          </w:p>
        </w:tc>
        <w:tc>
          <w:tcPr>
            <w:tcW w:w="387" w:type="pct"/>
            <w:vAlign w:val="center"/>
          </w:tcPr>
          <w:p w14:paraId="7C7D0236" w14:textId="6E38F4B3"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结论</w:t>
            </w:r>
          </w:p>
        </w:tc>
      </w:tr>
      <w:tr w:rsidR="00BB5896" w:rsidRPr="00BB5896" w14:paraId="3FB3B1CE" w14:textId="77777777" w:rsidTr="00336220">
        <w:trPr>
          <w:cantSplit/>
          <w:jc w:val="center"/>
        </w:trPr>
        <w:tc>
          <w:tcPr>
            <w:tcW w:w="1013" w:type="pct"/>
            <w:vAlign w:val="center"/>
          </w:tcPr>
          <w:p w14:paraId="177ED275"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船舶生活垃圾</w:t>
            </w:r>
          </w:p>
        </w:tc>
        <w:tc>
          <w:tcPr>
            <w:tcW w:w="1783" w:type="pct"/>
            <w:vAlign w:val="center"/>
          </w:tcPr>
          <w:p w14:paraId="775C83CE" w14:textId="77777777" w:rsidR="004A3908" w:rsidRPr="00BB5896" w:rsidRDefault="004A3908" w:rsidP="00043DE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经垃圾桶收集交由环卫部门处理</w:t>
            </w:r>
          </w:p>
        </w:tc>
        <w:tc>
          <w:tcPr>
            <w:tcW w:w="367" w:type="pct"/>
            <w:vAlign w:val="center"/>
          </w:tcPr>
          <w:p w14:paraId="3339639B"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较少</w:t>
            </w:r>
          </w:p>
        </w:tc>
        <w:tc>
          <w:tcPr>
            <w:tcW w:w="634" w:type="pct"/>
            <w:vAlign w:val="center"/>
          </w:tcPr>
          <w:p w14:paraId="3BAF0F32"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措施简单</w:t>
            </w:r>
          </w:p>
        </w:tc>
        <w:tc>
          <w:tcPr>
            <w:tcW w:w="816" w:type="pct"/>
            <w:vMerge w:val="restart"/>
            <w:vAlign w:val="center"/>
          </w:tcPr>
          <w:p w14:paraId="73A08FB3" w14:textId="2CF7846A" w:rsidR="004A3908" w:rsidRPr="00BB5896" w:rsidRDefault="00C32478" w:rsidP="004A3908">
            <w:pPr>
              <w:pStyle w:val="05"/>
              <w:spacing w:before="0" w:beforeAutospacing="0" w:after="0" w:afterAutospacing="0" w:line="240" w:lineRule="auto"/>
              <w:ind w:leftChars="0" w:left="0" w:rightChars="0" w:right="0"/>
              <w:rPr>
                <w:b/>
                <w:bCs/>
                <w:color w:val="000000" w:themeColor="text1"/>
                <w:u w:val="single"/>
              </w:rPr>
            </w:pPr>
            <w:r w:rsidRPr="00BB5896">
              <w:rPr>
                <w:rFonts w:hint="eastAsia"/>
                <w:color w:val="000000" w:themeColor="text1"/>
                <w:u w:val="single"/>
              </w:rPr>
              <w:t>武宣农场三队拆迁前</w:t>
            </w:r>
            <w:r w:rsidR="00CE4C2A" w:rsidRPr="00BB5896">
              <w:rPr>
                <w:rFonts w:hint="eastAsia"/>
                <w:color w:val="000000" w:themeColor="text1"/>
                <w:u w:val="single"/>
              </w:rPr>
              <w:t>、</w:t>
            </w:r>
            <w:r w:rsidR="002832E3" w:rsidRPr="00BB5896">
              <w:rPr>
                <w:rFonts w:hint="eastAsia"/>
                <w:color w:val="000000" w:themeColor="text1"/>
                <w:u w:val="single"/>
              </w:rPr>
              <w:t>拆迁后</w:t>
            </w:r>
          </w:p>
        </w:tc>
        <w:tc>
          <w:tcPr>
            <w:tcW w:w="387" w:type="pct"/>
            <w:vMerge w:val="restart"/>
            <w:vAlign w:val="center"/>
          </w:tcPr>
          <w:p w14:paraId="45E6BB7E" w14:textId="012E9897" w:rsidR="004A3908" w:rsidRPr="00BB5896" w:rsidRDefault="004A3908" w:rsidP="00043DE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经济、技术上均较为成熟可行。</w:t>
            </w:r>
          </w:p>
        </w:tc>
      </w:tr>
      <w:tr w:rsidR="00BB5896" w:rsidRPr="00BB5896" w14:paraId="49A3A09C" w14:textId="77777777" w:rsidTr="00336220">
        <w:trPr>
          <w:cantSplit/>
          <w:jc w:val="center"/>
        </w:trPr>
        <w:tc>
          <w:tcPr>
            <w:tcW w:w="1013" w:type="pct"/>
            <w:vAlign w:val="center"/>
          </w:tcPr>
          <w:p w14:paraId="6BB90E4A"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船舶检修废物</w:t>
            </w:r>
          </w:p>
        </w:tc>
        <w:tc>
          <w:tcPr>
            <w:tcW w:w="1783" w:type="pct"/>
            <w:vAlign w:val="center"/>
          </w:tcPr>
          <w:p w14:paraId="356620A6" w14:textId="77777777" w:rsidR="004A3908" w:rsidRPr="00BB5896" w:rsidRDefault="004A3908" w:rsidP="00043DE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分类收集，能回收利用的回收利用</w:t>
            </w:r>
            <w:r w:rsidRPr="00BB5896">
              <w:rPr>
                <w:rFonts w:hint="eastAsia"/>
                <w:color w:val="000000" w:themeColor="text1"/>
              </w:rPr>
              <w:t>，</w:t>
            </w:r>
            <w:r w:rsidRPr="00BB5896">
              <w:rPr>
                <w:color w:val="000000" w:themeColor="text1"/>
              </w:rPr>
              <w:t>不能回收利用</w:t>
            </w:r>
            <w:r w:rsidRPr="00BB5896">
              <w:rPr>
                <w:rFonts w:hint="eastAsia"/>
                <w:color w:val="000000" w:themeColor="text1"/>
              </w:rPr>
              <w:t>的同船舶生活垃圾处理方式一致，</w:t>
            </w:r>
            <w:r w:rsidRPr="00BB5896">
              <w:rPr>
                <w:color w:val="000000" w:themeColor="text1"/>
              </w:rPr>
              <w:t>涉及危险废物</w:t>
            </w:r>
            <w:r w:rsidRPr="00BB5896">
              <w:rPr>
                <w:rFonts w:hint="eastAsia"/>
                <w:color w:val="000000" w:themeColor="text1"/>
              </w:rPr>
              <w:t>的采用专门容器收集交由有资质相应单位处置</w:t>
            </w:r>
          </w:p>
        </w:tc>
        <w:tc>
          <w:tcPr>
            <w:tcW w:w="367" w:type="pct"/>
            <w:vAlign w:val="center"/>
          </w:tcPr>
          <w:p w14:paraId="29FF4C35"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34" w:type="pct"/>
            <w:vAlign w:val="center"/>
          </w:tcPr>
          <w:p w14:paraId="421B672B"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措施简单</w:t>
            </w:r>
          </w:p>
        </w:tc>
        <w:tc>
          <w:tcPr>
            <w:tcW w:w="816" w:type="pct"/>
            <w:vMerge/>
            <w:vAlign w:val="center"/>
          </w:tcPr>
          <w:p w14:paraId="6549254E" w14:textId="77777777" w:rsidR="004A3908" w:rsidRPr="00BB5896" w:rsidRDefault="004A3908" w:rsidP="004A3908">
            <w:pPr>
              <w:pStyle w:val="05"/>
              <w:spacing w:before="0" w:beforeAutospacing="0" w:after="0" w:afterAutospacing="0" w:line="240" w:lineRule="auto"/>
              <w:ind w:leftChars="0" w:left="0" w:rightChars="0" w:right="0"/>
              <w:rPr>
                <w:color w:val="000000" w:themeColor="text1"/>
              </w:rPr>
            </w:pPr>
          </w:p>
        </w:tc>
        <w:tc>
          <w:tcPr>
            <w:tcW w:w="387" w:type="pct"/>
            <w:vMerge/>
            <w:vAlign w:val="center"/>
          </w:tcPr>
          <w:p w14:paraId="3051B543" w14:textId="71B5C4BB" w:rsidR="004A3908" w:rsidRPr="00BB5896" w:rsidRDefault="004A3908" w:rsidP="001D14BA">
            <w:pPr>
              <w:pStyle w:val="05"/>
              <w:spacing w:before="0" w:beforeAutospacing="0" w:after="0" w:afterAutospacing="0" w:line="240" w:lineRule="auto"/>
              <w:ind w:leftChars="0" w:left="0" w:rightChars="0" w:right="0"/>
              <w:rPr>
                <w:color w:val="000000" w:themeColor="text1"/>
              </w:rPr>
            </w:pPr>
          </w:p>
        </w:tc>
      </w:tr>
      <w:tr w:rsidR="00BB5896" w:rsidRPr="00BB5896" w14:paraId="77F7C050" w14:textId="77777777" w:rsidTr="00336220">
        <w:trPr>
          <w:cantSplit/>
          <w:jc w:val="center"/>
        </w:trPr>
        <w:tc>
          <w:tcPr>
            <w:tcW w:w="1013" w:type="pct"/>
            <w:vAlign w:val="center"/>
          </w:tcPr>
          <w:p w14:paraId="25554F46"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散货污水处理站沉渣、生活污水处理站污泥、港区生活垃圾</w:t>
            </w:r>
          </w:p>
        </w:tc>
        <w:tc>
          <w:tcPr>
            <w:tcW w:w="1783" w:type="pct"/>
            <w:vAlign w:val="center"/>
          </w:tcPr>
          <w:p w14:paraId="54CEF8A9" w14:textId="77777777" w:rsidR="004A3908" w:rsidRPr="00BB5896" w:rsidRDefault="004A3908" w:rsidP="00043DEA">
            <w:pPr>
              <w:spacing w:line="240" w:lineRule="auto"/>
              <w:ind w:firstLineChars="0" w:firstLine="0"/>
              <w:rPr>
                <w:rFonts w:ascii="Calibri" w:hAnsi="Calibri"/>
                <w:color w:val="000000" w:themeColor="text1"/>
                <w:sz w:val="21"/>
                <w:szCs w:val="21"/>
                <w:lang w:val="x-none"/>
              </w:rPr>
            </w:pPr>
            <w:r w:rsidRPr="00BB5896">
              <w:rPr>
                <w:rFonts w:ascii="Calibri" w:hAnsi="Calibri" w:hint="eastAsia"/>
                <w:color w:val="000000" w:themeColor="text1"/>
                <w:sz w:val="21"/>
                <w:szCs w:val="21"/>
                <w:lang w:val="x-none"/>
              </w:rPr>
              <w:t>污泥池</w:t>
            </w:r>
            <w:r w:rsidRPr="00BB5896">
              <w:rPr>
                <w:rFonts w:ascii="Calibri" w:hAnsi="Calibri"/>
                <w:color w:val="000000" w:themeColor="text1"/>
                <w:sz w:val="21"/>
                <w:szCs w:val="21"/>
                <w:lang w:val="x-none" w:eastAsia="x-none"/>
              </w:rPr>
              <w:t>收集后</w:t>
            </w:r>
            <w:r w:rsidRPr="00BB5896">
              <w:rPr>
                <w:rFonts w:ascii="Calibri" w:hAnsi="Calibri" w:hint="eastAsia"/>
                <w:color w:val="000000" w:themeColor="text1"/>
                <w:sz w:val="21"/>
                <w:szCs w:val="21"/>
                <w:lang w:val="x-none" w:eastAsia="x-none"/>
              </w:rPr>
              <w:t>定期</w:t>
            </w:r>
            <w:r w:rsidRPr="00BB5896">
              <w:rPr>
                <w:rFonts w:ascii="Calibri" w:hAnsi="Calibri"/>
                <w:color w:val="000000" w:themeColor="text1"/>
                <w:sz w:val="21"/>
                <w:szCs w:val="21"/>
                <w:lang w:val="x-none" w:eastAsia="x-none"/>
              </w:rPr>
              <w:t>交由环卫部门处理</w:t>
            </w:r>
            <w:r w:rsidRPr="00BB5896">
              <w:rPr>
                <w:rFonts w:ascii="Calibri" w:hAnsi="Calibri" w:hint="eastAsia"/>
                <w:color w:val="000000" w:themeColor="text1"/>
                <w:sz w:val="21"/>
                <w:szCs w:val="21"/>
                <w:lang w:val="x-none"/>
              </w:rPr>
              <w:t>；港区生活垃圾经垃圾桶收集后交由环卫部门处理</w:t>
            </w:r>
          </w:p>
        </w:tc>
        <w:tc>
          <w:tcPr>
            <w:tcW w:w="367" w:type="pct"/>
            <w:vAlign w:val="center"/>
          </w:tcPr>
          <w:p w14:paraId="23264922"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34" w:type="pct"/>
            <w:vAlign w:val="center"/>
          </w:tcPr>
          <w:p w14:paraId="0ED059BF"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措施一般技术成熟</w:t>
            </w:r>
          </w:p>
        </w:tc>
        <w:tc>
          <w:tcPr>
            <w:tcW w:w="816" w:type="pct"/>
            <w:vAlign w:val="center"/>
          </w:tcPr>
          <w:p w14:paraId="3AE7EB9F" w14:textId="3ED2E149" w:rsidR="004A3908" w:rsidRPr="00BB5896" w:rsidRDefault="00C32478" w:rsidP="004A390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r w:rsidR="004A3908" w:rsidRPr="00BB5896">
              <w:rPr>
                <w:rFonts w:hint="eastAsia"/>
                <w:color w:val="000000" w:themeColor="text1"/>
                <w:u w:val="single"/>
              </w:rPr>
              <w:t>、</w:t>
            </w:r>
            <w:r w:rsidR="002832E3" w:rsidRPr="00BB5896">
              <w:rPr>
                <w:rFonts w:hint="eastAsia"/>
                <w:color w:val="000000" w:themeColor="text1"/>
                <w:u w:val="single"/>
              </w:rPr>
              <w:t>拆迁后</w:t>
            </w:r>
          </w:p>
        </w:tc>
        <w:tc>
          <w:tcPr>
            <w:tcW w:w="387" w:type="pct"/>
            <w:vMerge/>
            <w:vAlign w:val="center"/>
          </w:tcPr>
          <w:p w14:paraId="6A0FB74C" w14:textId="4229066A" w:rsidR="004A3908" w:rsidRPr="00BB5896" w:rsidRDefault="004A3908" w:rsidP="001D14BA">
            <w:pPr>
              <w:pStyle w:val="05"/>
              <w:spacing w:before="0" w:beforeAutospacing="0" w:after="0" w:afterAutospacing="0" w:line="240" w:lineRule="auto"/>
              <w:ind w:leftChars="0" w:left="0" w:rightChars="0" w:right="0"/>
              <w:rPr>
                <w:color w:val="000000" w:themeColor="text1"/>
              </w:rPr>
            </w:pPr>
          </w:p>
        </w:tc>
      </w:tr>
      <w:tr w:rsidR="00BB5896" w:rsidRPr="00BB5896" w14:paraId="2985CB83" w14:textId="77777777" w:rsidTr="00336220">
        <w:trPr>
          <w:cantSplit/>
          <w:jc w:val="center"/>
        </w:trPr>
        <w:tc>
          <w:tcPr>
            <w:tcW w:w="1013" w:type="pct"/>
            <w:vAlign w:val="center"/>
          </w:tcPr>
          <w:p w14:paraId="7699B7DE"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机修废油、含油污水处理站含油污泥、废油</w:t>
            </w:r>
          </w:p>
        </w:tc>
        <w:tc>
          <w:tcPr>
            <w:tcW w:w="1783" w:type="pct"/>
            <w:vAlign w:val="center"/>
          </w:tcPr>
          <w:p w14:paraId="022FB4C4" w14:textId="77777777" w:rsidR="004A3908" w:rsidRPr="00BB5896" w:rsidRDefault="004A3908" w:rsidP="00043DEA">
            <w:pPr>
              <w:spacing w:line="240" w:lineRule="auto"/>
              <w:ind w:firstLineChars="0" w:firstLine="0"/>
              <w:rPr>
                <w:rFonts w:ascii="Calibri" w:hAnsi="Calibri"/>
                <w:color w:val="000000" w:themeColor="text1"/>
                <w:sz w:val="21"/>
                <w:szCs w:val="21"/>
                <w:lang w:val="x-none"/>
              </w:rPr>
            </w:pPr>
            <w:r w:rsidRPr="00BB5896">
              <w:rPr>
                <w:rFonts w:ascii="Calibri" w:hAnsi="Calibri" w:hint="eastAsia"/>
                <w:color w:val="000000" w:themeColor="text1"/>
                <w:sz w:val="21"/>
                <w:szCs w:val="21"/>
                <w:lang w:val="x-none"/>
              </w:rPr>
              <w:t>采用专用容器收集后暂时储存于危险废物暂存间，定期家交由有资质单位处置</w:t>
            </w:r>
          </w:p>
        </w:tc>
        <w:tc>
          <w:tcPr>
            <w:tcW w:w="367" w:type="pct"/>
            <w:vAlign w:val="center"/>
          </w:tcPr>
          <w:p w14:paraId="7B367314"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一般</w:t>
            </w:r>
          </w:p>
        </w:tc>
        <w:tc>
          <w:tcPr>
            <w:tcW w:w="634" w:type="pct"/>
            <w:vAlign w:val="center"/>
          </w:tcPr>
          <w:p w14:paraId="72E9C917"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措施一般技术成熟</w:t>
            </w:r>
          </w:p>
        </w:tc>
        <w:tc>
          <w:tcPr>
            <w:tcW w:w="816" w:type="pct"/>
            <w:vAlign w:val="center"/>
          </w:tcPr>
          <w:p w14:paraId="360349E5" w14:textId="67EE7894" w:rsidR="004A3908" w:rsidRPr="00BB5896" w:rsidRDefault="00D142B6" w:rsidP="004A390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武宣农场三队拆迁后</w:t>
            </w:r>
          </w:p>
        </w:tc>
        <w:tc>
          <w:tcPr>
            <w:tcW w:w="387" w:type="pct"/>
            <w:vMerge/>
            <w:vAlign w:val="center"/>
          </w:tcPr>
          <w:p w14:paraId="0DD46DD2" w14:textId="6E4707CE" w:rsidR="004A3908" w:rsidRPr="00BB5896" w:rsidRDefault="004A3908" w:rsidP="001D14BA">
            <w:pPr>
              <w:pStyle w:val="05"/>
              <w:spacing w:before="0" w:beforeAutospacing="0" w:after="0" w:afterAutospacing="0" w:line="240" w:lineRule="auto"/>
              <w:ind w:leftChars="0" w:left="0" w:rightChars="0" w:right="0"/>
              <w:rPr>
                <w:color w:val="000000" w:themeColor="text1"/>
              </w:rPr>
            </w:pPr>
          </w:p>
        </w:tc>
      </w:tr>
      <w:tr w:rsidR="00BB5896" w:rsidRPr="00BB5896" w14:paraId="18E20D4A" w14:textId="77777777" w:rsidTr="00336220">
        <w:trPr>
          <w:cantSplit/>
          <w:jc w:val="center"/>
        </w:trPr>
        <w:tc>
          <w:tcPr>
            <w:tcW w:w="1013" w:type="pct"/>
            <w:vAlign w:val="center"/>
          </w:tcPr>
          <w:p w14:paraId="0CDD193D"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装载洒落固废</w:t>
            </w:r>
          </w:p>
        </w:tc>
        <w:tc>
          <w:tcPr>
            <w:tcW w:w="1783" w:type="pct"/>
            <w:vAlign w:val="center"/>
          </w:tcPr>
          <w:p w14:paraId="191DF8ED" w14:textId="77777777" w:rsidR="004A3908" w:rsidRPr="00BB5896" w:rsidRDefault="004A3908" w:rsidP="00043DEA">
            <w:pPr>
              <w:spacing w:line="240" w:lineRule="auto"/>
              <w:ind w:firstLineChars="0" w:firstLine="0"/>
              <w:rPr>
                <w:rFonts w:ascii="Calibri" w:hAnsi="Calibri"/>
                <w:color w:val="000000" w:themeColor="text1"/>
                <w:sz w:val="21"/>
                <w:szCs w:val="21"/>
                <w:lang w:val="x-none"/>
              </w:rPr>
            </w:pPr>
            <w:r w:rsidRPr="00BB5896">
              <w:rPr>
                <w:rFonts w:ascii="Calibri" w:hAnsi="Calibri" w:hint="eastAsia"/>
                <w:color w:val="000000" w:themeColor="text1"/>
                <w:sz w:val="21"/>
                <w:szCs w:val="21"/>
                <w:lang w:val="x-none"/>
              </w:rPr>
              <w:t>回收利用</w:t>
            </w:r>
          </w:p>
        </w:tc>
        <w:tc>
          <w:tcPr>
            <w:tcW w:w="367" w:type="pct"/>
            <w:vAlign w:val="center"/>
          </w:tcPr>
          <w:p w14:paraId="2DE365AE"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634" w:type="pct"/>
            <w:vAlign w:val="center"/>
          </w:tcPr>
          <w:p w14:paraId="07C085ED" w14:textId="77777777" w:rsidR="004A3908" w:rsidRPr="00BB5896" w:rsidRDefault="004A3908" w:rsidP="001D14BA">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16" w:type="pct"/>
            <w:vAlign w:val="center"/>
          </w:tcPr>
          <w:p w14:paraId="47487D5F" w14:textId="620C6312" w:rsidR="004A3908" w:rsidRPr="00BB5896" w:rsidRDefault="00C32478" w:rsidP="004A390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r w:rsidR="004A3908" w:rsidRPr="00BB5896">
              <w:rPr>
                <w:rFonts w:hint="eastAsia"/>
                <w:color w:val="000000" w:themeColor="text1"/>
                <w:u w:val="single"/>
              </w:rPr>
              <w:t>、</w:t>
            </w:r>
            <w:r w:rsidR="002832E3" w:rsidRPr="00BB5896">
              <w:rPr>
                <w:rFonts w:hint="eastAsia"/>
                <w:color w:val="000000" w:themeColor="text1"/>
                <w:u w:val="single"/>
              </w:rPr>
              <w:t>拆迁后</w:t>
            </w:r>
          </w:p>
        </w:tc>
        <w:tc>
          <w:tcPr>
            <w:tcW w:w="387" w:type="pct"/>
            <w:vMerge/>
            <w:vAlign w:val="center"/>
          </w:tcPr>
          <w:p w14:paraId="7FDE9409" w14:textId="3736AAF0" w:rsidR="004A3908" w:rsidRPr="00BB5896" w:rsidRDefault="004A3908" w:rsidP="001D14BA">
            <w:pPr>
              <w:pStyle w:val="05"/>
              <w:spacing w:before="0" w:beforeAutospacing="0" w:after="0" w:afterAutospacing="0" w:line="240" w:lineRule="auto"/>
              <w:ind w:leftChars="0" w:left="0" w:rightChars="0" w:right="0"/>
              <w:rPr>
                <w:color w:val="000000" w:themeColor="text1"/>
              </w:rPr>
            </w:pPr>
          </w:p>
        </w:tc>
      </w:tr>
    </w:tbl>
    <w:p w14:paraId="6D98E2AA" w14:textId="65768870" w:rsidR="002E0041" w:rsidRPr="00BB5896" w:rsidRDefault="002E0041" w:rsidP="002E0041">
      <w:pPr>
        <w:pStyle w:val="04"/>
        <w:spacing w:beforeLines="50" w:before="163" w:afterLines="50" w:after="163" w:line="500" w:lineRule="exact"/>
        <w:ind w:left="862" w:hanging="862"/>
        <w:rPr>
          <w:color w:val="000000" w:themeColor="text1"/>
        </w:rPr>
      </w:pPr>
      <w:r w:rsidRPr="00BB5896">
        <w:rPr>
          <w:rFonts w:hint="eastAsia"/>
          <w:color w:val="000000" w:themeColor="text1"/>
        </w:rPr>
        <w:t>5.3.4</w:t>
      </w:r>
      <w:r w:rsidRPr="00BB5896">
        <w:rPr>
          <w:color w:val="000000" w:themeColor="text1"/>
        </w:rPr>
        <w:t>.</w:t>
      </w:r>
      <w:r w:rsidRPr="00BB5896">
        <w:rPr>
          <w:rFonts w:hint="eastAsia"/>
          <w:color w:val="000000" w:themeColor="text1"/>
        </w:rPr>
        <w:t xml:space="preserve">3 </w:t>
      </w:r>
      <w:r w:rsidRPr="00BB5896">
        <w:rPr>
          <w:rFonts w:hint="eastAsia"/>
          <w:color w:val="000000" w:themeColor="text1"/>
        </w:rPr>
        <w:t>小结</w:t>
      </w:r>
    </w:p>
    <w:p w14:paraId="33C1DB03" w14:textId="762C0E0E" w:rsidR="001D14BA" w:rsidRPr="00BB5896" w:rsidRDefault="001D14BA" w:rsidP="001D14BA">
      <w:pPr>
        <w:spacing w:line="500" w:lineRule="exact"/>
        <w:ind w:firstLine="480"/>
        <w:rPr>
          <w:bCs/>
          <w:color w:val="000000" w:themeColor="text1"/>
        </w:rPr>
      </w:pPr>
      <w:r w:rsidRPr="00BB5896">
        <w:rPr>
          <w:rFonts w:hint="eastAsia"/>
          <w:bCs/>
          <w:color w:val="000000" w:themeColor="text1"/>
        </w:rPr>
        <w:t>综上所述，项目施工期、</w:t>
      </w:r>
      <w:r w:rsidR="001F3D20" w:rsidRPr="00BB5896">
        <w:rPr>
          <w:rFonts w:hint="eastAsia"/>
          <w:bCs/>
          <w:color w:val="000000" w:themeColor="text1"/>
        </w:rPr>
        <w:t>运营</w:t>
      </w:r>
      <w:r w:rsidRPr="00BB5896">
        <w:rPr>
          <w:rFonts w:hint="eastAsia"/>
          <w:bCs/>
          <w:color w:val="000000" w:themeColor="text1"/>
        </w:rPr>
        <w:t>期期间产生的固体废弃物均得到有效处理处置，对周围环境影响不大，措施在经济技术上较为成熟且合理可行。</w:t>
      </w:r>
    </w:p>
    <w:p w14:paraId="38A13056" w14:textId="54641789" w:rsidR="00462812" w:rsidRPr="00BB5896" w:rsidRDefault="00462812" w:rsidP="00462812">
      <w:pPr>
        <w:pStyle w:val="03"/>
        <w:keepNext w:val="0"/>
        <w:spacing w:beforeLines="50" w:before="163" w:afterLines="50" w:after="163" w:line="500" w:lineRule="exact"/>
        <w:ind w:left="0" w:firstLine="0"/>
        <w:rPr>
          <w:color w:val="000000" w:themeColor="text1"/>
        </w:rPr>
      </w:pPr>
      <w:r w:rsidRPr="00BB5896">
        <w:rPr>
          <w:rFonts w:hint="eastAsia"/>
          <w:color w:val="000000" w:themeColor="text1"/>
        </w:rPr>
        <w:lastRenderedPageBreak/>
        <w:t>5</w:t>
      </w:r>
      <w:r w:rsidRPr="00BB5896">
        <w:rPr>
          <w:color w:val="000000" w:themeColor="text1"/>
        </w:rPr>
        <w:t>.</w:t>
      </w:r>
      <w:r w:rsidRPr="00BB5896">
        <w:rPr>
          <w:rFonts w:hint="eastAsia"/>
          <w:color w:val="000000" w:themeColor="text1"/>
        </w:rPr>
        <w:t>3.</w:t>
      </w:r>
      <w:r w:rsidRPr="00BB5896">
        <w:rPr>
          <w:color w:val="000000" w:themeColor="text1"/>
        </w:rPr>
        <w:t xml:space="preserve">5 </w:t>
      </w:r>
      <w:r w:rsidRPr="00BB5896">
        <w:rPr>
          <w:rFonts w:hint="eastAsia"/>
          <w:color w:val="000000" w:themeColor="text1"/>
        </w:rPr>
        <w:t>环境风险防范措施</w:t>
      </w:r>
    </w:p>
    <w:p w14:paraId="7D8CE7C0" w14:textId="1089D190" w:rsidR="00526F0F" w:rsidRPr="00BB5896" w:rsidRDefault="00526F0F" w:rsidP="00335B75">
      <w:pPr>
        <w:spacing w:line="500" w:lineRule="exact"/>
        <w:ind w:firstLine="480"/>
        <w:rPr>
          <w:color w:val="000000" w:themeColor="text1"/>
        </w:rPr>
      </w:pPr>
      <w:r w:rsidRPr="00BB5896">
        <w:rPr>
          <w:color w:val="000000" w:themeColor="text1"/>
        </w:rPr>
        <w:t>项目</w:t>
      </w:r>
      <w:r w:rsidR="00B205CF" w:rsidRPr="00BB5896">
        <w:rPr>
          <w:rFonts w:hint="eastAsia"/>
          <w:color w:val="000000" w:themeColor="text1"/>
        </w:rPr>
        <w:t>环境</w:t>
      </w:r>
      <w:r w:rsidRPr="00BB5896">
        <w:rPr>
          <w:color w:val="000000" w:themeColor="text1"/>
        </w:rPr>
        <w:t>风险防范措施考虑到了项目</w:t>
      </w:r>
      <w:r w:rsidR="00B205CF" w:rsidRPr="00BB5896">
        <w:rPr>
          <w:rFonts w:hint="eastAsia"/>
          <w:color w:val="000000" w:themeColor="text1"/>
        </w:rPr>
        <w:t>施工期以及</w:t>
      </w:r>
      <w:r w:rsidR="001F3D20" w:rsidRPr="00BB5896">
        <w:rPr>
          <w:color w:val="000000" w:themeColor="text1"/>
        </w:rPr>
        <w:t>运营</w:t>
      </w:r>
      <w:r w:rsidRPr="00BB5896">
        <w:rPr>
          <w:color w:val="000000" w:themeColor="text1"/>
        </w:rPr>
        <w:t>期有可能产的的环境</w:t>
      </w:r>
      <w:r w:rsidR="00B205CF" w:rsidRPr="00BB5896">
        <w:rPr>
          <w:rFonts w:hint="eastAsia"/>
          <w:color w:val="000000" w:themeColor="text1"/>
        </w:rPr>
        <w:t>风险</w:t>
      </w:r>
      <w:r w:rsidRPr="00BB5896">
        <w:rPr>
          <w:color w:val="000000" w:themeColor="text1"/>
        </w:rPr>
        <w:t>影响</w:t>
      </w:r>
      <w:r w:rsidR="001D14BA" w:rsidRPr="00BB5896">
        <w:rPr>
          <w:rFonts w:hint="eastAsia"/>
          <w:color w:val="000000" w:themeColor="text1"/>
        </w:rPr>
        <w:t>。</w:t>
      </w:r>
      <w:r w:rsidR="00B205CF" w:rsidRPr="00BB5896">
        <w:rPr>
          <w:rFonts w:hint="eastAsia"/>
          <w:color w:val="000000" w:themeColor="text1"/>
        </w:rPr>
        <w:t>施工期及</w:t>
      </w:r>
      <w:r w:rsidR="001F3D20" w:rsidRPr="00BB5896">
        <w:rPr>
          <w:rFonts w:hint="eastAsia"/>
          <w:color w:val="000000" w:themeColor="text1"/>
        </w:rPr>
        <w:t>运营</w:t>
      </w:r>
      <w:r w:rsidR="001D14BA" w:rsidRPr="00BB5896">
        <w:rPr>
          <w:rFonts w:hint="eastAsia"/>
          <w:color w:val="000000" w:themeColor="text1"/>
        </w:rPr>
        <w:t>期按</w:t>
      </w:r>
      <w:r w:rsidRPr="00BB5896">
        <w:rPr>
          <w:color w:val="000000" w:themeColor="text1"/>
        </w:rPr>
        <w:t>措施严格执行，项目的风险能进一步降低。</w:t>
      </w:r>
    </w:p>
    <w:p w14:paraId="21A39D40" w14:textId="6A2FC478" w:rsidR="00980FB8" w:rsidRPr="00BB5896" w:rsidRDefault="00980FB8" w:rsidP="00246200">
      <w:pPr>
        <w:pStyle w:val="02"/>
        <w:keepNext w:val="0"/>
        <w:keepLines w:val="0"/>
        <w:spacing w:beforeLines="50" w:before="163" w:afterLines="50" w:after="163" w:line="500" w:lineRule="exact"/>
        <w:ind w:leftChars="-40" w:left="-85" w:hangingChars="4" w:hanging="11"/>
        <w:rPr>
          <w:color w:val="000000" w:themeColor="text1"/>
        </w:rPr>
      </w:pPr>
      <w:bookmarkStart w:id="131" w:name="_Toc88567985"/>
      <w:r w:rsidRPr="00BB5896">
        <w:rPr>
          <w:rFonts w:hint="eastAsia"/>
          <w:color w:val="000000" w:themeColor="text1"/>
        </w:rPr>
        <w:t>5</w:t>
      </w:r>
      <w:r w:rsidRPr="00BB5896">
        <w:rPr>
          <w:color w:val="000000" w:themeColor="text1"/>
        </w:rPr>
        <w:t>.</w:t>
      </w:r>
      <w:r w:rsidR="00246200" w:rsidRPr="00BB5896">
        <w:rPr>
          <w:color w:val="000000" w:themeColor="text1"/>
        </w:rPr>
        <w:t>4</w:t>
      </w:r>
      <w:r w:rsidRPr="00BB5896">
        <w:rPr>
          <w:color w:val="000000" w:themeColor="text1"/>
        </w:rPr>
        <w:t xml:space="preserve"> </w:t>
      </w:r>
      <w:r w:rsidRPr="00BB5896">
        <w:rPr>
          <w:color w:val="000000" w:themeColor="text1"/>
        </w:rPr>
        <w:t>环保投资估算</w:t>
      </w:r>
      <w:bookmarkEnd w:id="131"/>
    </w:p>
    <w:p w14:paraId="1CD45454" w14:textId="34E78041" w:rsidR="00526F0F" w:rsidRPr="00BB5896" w:rsidRDefault="00526F0F" w:rsidP="0033284A">
      <w:pPr>
        <w:spacing w:line="500" w:lineRule="exact"/>
        <w:ind w:firstLine="480"/>
        <w:rPr>
          <w:color w:val="000000" w:themeColor="text1"/>
        </w:rPr>
      </w:pPr>
      <w:r w:rsidRPr="00BB5896">
        <w:rPr>
          <w:color w:val="000000" w:themeColor="text1"/>
        </w:rPr>
        <w:t>项目具体的环保投资见下表</w:t>
      </w:r>
      <w:r w:rsidR="00CC61D9" w:rsidRPr="00BB5896">
        <w:rPr>
          <w:color w:val="000000" w:themeColor="text1"/>
        </w:rPr>
        <w:t>5.</w:t>
      </w:r>
      <w:r w:rsidR="003E1C03" w:rsidRPr="00BB5896">
        <w:rPr>
          <w:rFonts w:hint="eastAsia"/>
          <w:color w:val="000000" w:themeColor="text1"/>
        </w:rPr>
        <w:t>4.1</w:t>
      </w:r>
      <w:r w:rsidRPr="00BB5896">
        <w:rPr>
          <w:color w:val="000000" w:themeColor="text1"/>
        </w:rPr>
        <w:t>-1</w:t>
      </w:r>
      <w:r w:rsidR="00CC61D9" w:rsidRPr="00BB5896">
        <w:rPr>
          <w:rFonts w:hint="eastAsia"/>
          <w:color w:val="000000" w:themeColor="text1"/>
        </w:rPr>
        <w:t>。</w:t>
      </w:r>
    </w:p>
    <w:p w14:paraId="406CB7C3" w14:textId="77777777" w:rsidR="00F10E24" w:rsidRPr="00BB5896" w:rsidRDefault="00F10E24" w:rsidP="00EC25C8">
      <w:pPr>
        <w:pStyle w:val="06"/>
        <w:widowControl w:val="0"/>
        <w:spacing w:line="500" w:lineRule="exact"/>
        <w:ind w:firstLine="482"/>
        <w:rPr>
          <w:rFonts w:eastAsia="宋体"/>
          <w:b/>
          <w:color w:val="000000" w:themeColor="text1"/>
          <w:u w:val="single"/>
        </w:rPr>
      </w:pPr>
      <w:r w:rsidRPr="00BB5896">
        <w:rPr>
          <w:rFonts w:eastAsia="宋体"/>
          <w:b/>
          <w:color w:val="000000" w:themeColor="text1"/>
          <w:u w:val="single"/>
        </w:rPr>
        <w:t>表</w:t>
      </w:r>
      <w:r w:rsidRPr="00BB5896">
        <w:rPr>
          <w:rFonts w:eastAsia="宋体"/>
          <w:b/>
          <w:color w:val="000000" w:themeColor="text1"/>
          <w:u w:val="single"/>
        </w:rPr>
        <w:t xml:space="preserve">5.4.1-1 </w:t>
      </w:r>
      <w:r w:rsidRPr="00BB5896">
        <w:rPr>
          <w:rFonts w:eastAsia="宋体"/>
          <w:b/>
          <w:color w:val="000000" w:themeColor="text1"/>
          <w:u w:val="single"/>
        </w:rPr>
        <w:t>项目环保投资估算表</w:t>
      </w:r>
    </w:p>
    <w:tbl>
      <w:tblPr>
        <w:tblW w:w="5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2981"/>
        <w:gridCol w:w="709"/>
        <w:gridCol w:w="707"/>
        <w:gridCol w:w="999"/>
        <w:gridCol w:w="1130"/>
        <w:gridCol w:w="2551"/>
      </w:tblGrid>
      <w:tr w:rsidR="00BB5896" w:rsidRPr="00BB5896" w14:paraId="7FB749D4" w14:textId="77777777" w:rsidTr="009844A1">
        <w:trPr>
          <w:cantSplit/>
          <w:trHeight w:val="340"/>
          <w:tblHeader/>
          <w:jc w:val="center"/>
        </w:trPr>
        <w:tc>
          <w:tcPr>
            <w:tcW w:w="222" w:type="pct"/>
            <w:vAlign w:val="center"/>
            <w:hideMark/>
          </w:tcPr>
          <w:p w14:paraId="25D292A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序号</w:t>
            </w:r>
          </w:p>
        </w:tc>
        <w:tc>
          <w:tcPr>
            <w:tcW w:w="1569" w:type="pct"/>
            <w:vAlign w:val="center"/>
            <w:hideMark/>
          </w:tcPr>
          <w:p w14:paraId="1A4FD55A"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项目</w:t>
            </w:r>
          </w:p>
        </w:tc>
        <w:tc>
          <w:tcPr>
            <w:tcW w:w="373" w:type="pct"/>
            <w:vAlign w:val="center"/>
            <w:hideMark/>
          </w:tcPr>
          <w:p w14:paraId="03B88D47"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单位</w:t>
            </w:r>
          </w:p>
        </w:tc>
        <w:tc>
          <w:tcPr>
            <w:tcW w:w="372" w:type="pct"/>
            <w:vAlign w:val="center"/>
            <w:hideMark/>
          </w:tcPr>
          <w:p w14:paraId="5A109D6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数量</w:t>
            </w:r>
          </w:p>
        </w:tc>
        <w:tc>
          <w:tcPr>
            <w:tcW w:w="526" w:type="pct"/>
            <w:vAlign w:val="center"/>
            <w:hideMark/>
          </w:tcPr>
          <w:p w14:paraId="4A72821B"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单价</w:t>
            </w:r>
          </w:p>
          <w:p w14:paraId="25F626EB" w14:textId="77777777" w:rsidR="00F10E24" w:rsidRPr="00BB5896" w:rsidRDefault="00F10E24" w:rsidP="00A46ADE">
            <w:pPr>
              <w:pStyle w:val="05"/>
              <w:widowControl w:val="0"/>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（万元）</w:t>
            </w:r>
          </w:p>
        </w:tc>
        <w:tc>
          <w:tcPr>
            <w:tcW w:w="595" w:type="pct"/>
            <w:vAlign w:val="center"/>
            <w:hideMark/>
          </w:tcPr>
          <w:p w14:paraId="6F3FC86E"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总价</w:t>
            </w:r>
          </w:p>
          <w:p w14:paraId="7CF9139A"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（万元）</w:t>
            </w:r>
          </w:p>
        </w:tc>
        <w:tc>
          <w:tcPr>
            <w:tcW w:w="1344" w:type="pct"/>
            <w:vAlign w:val="center"/>
            <w:hideMark/>
          </w:tcPr>
          <w:p w14:paraId="7A71EDA8"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备注</w:t>
            </w:r>
          </w:p>
        </w:tc>
      </w:tr>
      <w:tr w:rsidR="00BB5896" w:rsidRPr="00BB5896" w14:paraId="7310E3B2" w14:textId="77777777" w:rsidTr="009844A1">
        <w:trPr>
          <w:cantSplit/>
          <w:trHeight w:val="340"/>
          <w:jc w:val="center"/>
        </w:trPr>
        <w:tc>
          <w:tcPr>
            <w:tcW w:w="3061" w:type="pct"/>
            <w:gridSpan w:val="5"/>
            <w:vAlign w:val="center"/>
          </w:tcPr>
          <w:p w14:paraId="5771E57C" w14:textId="60E402C8" w:rsidR="00E76C5B" w:rsidRPr="00BB5896" w:rsidRDefault="00E76C5B" w:rsidP="00A46AD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第一部分</w:t>
            </w:r>
            <w:r w:rsidRPr="00BB5896">
              <w:rPr>
                <w:rFonts w:hint="eastAsia"/>
                <w:b/>
                <w:bCs/>
                <w:color w:val="000000" w:themeColor="text1"/>
                <w:sz w:val="24"/>
                <w:szCs w:val="24"/>
                <w:u w:val="single"/>
              </w:rPr>
              <w:t xml:space="preserve"> </w:t>
            </w:r>
            <w:r w:rsidRPr="00BB5896">
              <w:rPr>
                <w:b/>
                <w:bCs/>
                <w:color w:val="000000" w:themeColor="text1"/>
                <w:sz w:val="24"/>
                <w:szCs w:val="24"/>
                <w:u w:val="single"/>
              </w:rPr>
              <w:t xml:space="preserve"> </w:t>
            </w:r>
            <w:r w:rsidRPr="00BB5896">
              <w:rPr>
                <w:rFonts w:hint="eastAsia"/>
                <w:b/>
                <w:bCs/>
                <w:color w:val="000000" w:themeColor="text1"/>
                <w:sz w:val="24"/>
                <w:szCs w:val="24"/>
                <w:u w:val="single"/>
              </w:rPr>
              <w:t>环境监测投资</w:t>
            </w:r>
          </w:p>
        </w:tc>
        <w:tc>
          <w:tcPr>
            <w:tcW w:w="1939" w:type="pct"/>
            <w:gridSpan w:val="2"/>
            <w:vAlign w:val="center"/>
          </w:tcPr>
          <w:p w14:paraId="3DE0C5CB" w14:textId="6E3A3F7A" w:rsidR="00E76C5B" w:rsidRPr="00BB5896" w:rsidRDefault="00E76C5B" w:rsidP="00A46AD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72.9</w:t>
            </w:r>
            <w:r w:rsidRPr="00BB5896">
              <w:rPr>
                <w:rFonts w:hint="eastAsia"/>
                <w:b/>
                <w:bCs/>
                <w:color w:val="000000" w:themeColor="text1"/>
                <w:sz w:val="24"/>
                <w:szCs w:val="24"/>
                <w:u w:val="single"/>
              </w:rPr>
              <w:t>万元</w:t>
            </w:r>
          </w:p>
        </w:tc>
      </w:tr>
      <w:tr w:rsidR="00BB5896" w:rsidRPr="00BB5896" w14:paraId="65AD49E6" w14:textId="77777777" w:rsidTr="009844A1">
        <w:trPr>
          <w:cantSplit/>
          <w:trHeight w:val="340"/>
          <w:jc w:val="center"/>
        </w:trPr>
        <w:tc>
          <w:tcPr>
            <w:tcW w:w="3061" w:type="pct"/>
            <w:gridSpan w:val="5"/>
            <w:vAlign w:val="center"/>
          </w:tcPr>
          <w:p w14:paraId="7B637C9F" w14:textId="7DC85AD8" w:rsidR="00BC69D0" w:rsidRPr="00BB5896" w:rsidRDefault="00BC69D0"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w:t>
            </w:r>
            <w:r w:rsidRPr="00BB5896">
              <w:rPr>
                <w:rFonts w:hint="eastAsia"/>
                <w:b/>
                <w:bCs/>
                <w:color w:val="000000" w:themeColor="text1"/>
                <w:u w:val="single"/>
              </w:rPr>
              <w:t>、施工期环境监测</w:t>
            </w:r>
          </w:p>
        </w:tc>
        <w:tc>
          <w:tcPr>
            <w:tcW w:w="595" w:type="pct"/>
            <w:vAlign w:val="center"/>
          </w:tcPr>
          <w:p w14:paraId="32B0D2B4" w14:textId="58E15F43" w:rsidR="00BC69D0" w:rsidRPr="00BB5896" w:rsidRDefault="001F579E"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6.9</w:t>
            </w:r>
          </w:p>
        </w:tc>
        <w:tc>
          <w:tcPr>
            <w:tcW w:w="1344" w:type="pct"/>
            <w:vAlign w:val="center"/>
          </w:tcPr>
          <w:p w14:paraId="44900F71" w14:textId="77777777" w:rsidR="00BC69D0" w:rsidRPr="00BB5896" w:rsidRDefault="00BC69D0" w:rsidP="00A46ADE">
            <w:pPr>
              <w:pStyle w:val="05"/>
              <w:widowControl w:val="0"/>
              <w:spacing w:before="0" w:beforeAutospacing="0" w:after="0" w:afterAutospacing="0" w:line="240" w:lineRule="auto"/>
              <w:ind w:leftChars="0" w:left="0" w:rightChars="0" w:right="0"/>
              <w:rPr>
                <w:b/>
                <w:bCs/>
                <w:color w:val="000000" w:themeColor="text1"/>
                <w:u w:val="single"/>
              </w:rPr>
            </w:pPr>
          </w:p>
        </w:tc>
      </w:tr>
      <w:tr w:rsidR="00BB5896" w:rsidRPr="00BB5896" w14:paraId="32EC14E7" w14:textId="77777777" w:rsidTr="009844A1">
        <w:trPr>
          <w:cantSplit/>
          <w:trHeight w:val="340"/>
          <w:jc w:val="center"/>
        </w:trPr>
        <w:tc>
          <w:tcPr>
            <w:tcW w:w="222" w:type="pct"/>
            <w:vAlign w:val="center"/>
          </w:tcPr>
          <w:p w14:paraId="43F8F35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409B4072" w14:textId="39EEC48B"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大气环境监测</w:t>
            </w:r>
          </w:p>
        </w:tc>
        <w:tc>
          <w:tcPr>
            <w:tcW w:w="373" w:type="pct"/>
            <w:vAlign w:val="center"/>
          </w:tcPr>
          <w:p w14:paraId="1F041CF9" w14:textId="7AFC2984" w:rsidR="00F10E24" w:rsidRPr="00BB5896" w:rsidRDefault="00730CB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次</w:t>
            </w:r>
          </w:p>
        </w:tc>
        <w:tc>
          <w:tcPr>
            <w:tcW w:w="372" w:type="pct"/>
            <w:vAlign w:val="center"/>
          </w:tcPr>
          <w:p w14:paraId="7BD841D6" w14:textId="7595C0A0" w:rsidR="00F10E24"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3262B697" w14:textId="352FDC81" w:rsidR="00F10E24"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95" w:type="pct"/>
            <w:vAlign w:val="center"/>
          </w:tcPr>
          <w:p w14:paraId="10037E79" w14:textId="0FC26522" w:rsidR="00F10E24"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344" w:type="pct"/>
            <w:vAlign w:val="center"/>
          </w:tcPr>
          <w:p w14:paraId="7117A399" w14:textId="6B16CEBD" w:rsidR="00F10E24" w:rsidRPr="00BB5896" w:rsidRDefault="00630252" w:rsidP="00630252">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半年</w:t>
            </w:r>
            <w:r w:rsidRPr="00BB5896">
              <w:rPr>
                <w:rFonts w:hint="eastAsia"/>
                <w:color w:val="000000" w:themeColor="text1"/>
                <w:u w:val="single"/>
              </w:rPr>
              <w:t>1</w:t>
            </w:r>
            <w:r w:rsidRPr="00BB5896">
              <w:rPr>
                <w:rFonts w:hint="eastAsia"/>
                <w:color w:val="000000" w:themeColor="text1"/>
                <w:u w:val="single"/>
              </w:rPr>
              <w:t>次，共计</w:t>
            </w:r>
            <w:r w:rsidRPr="00BB5896">
              <w:rPr>
                <w:rFonts w:hint="eastAsia"/>
                <w:color w:val="000000" w:themeColor="text1"/>
                <w:u w:val="single"/>
              </w:rPr>
              <w:t>2</w:t>
            </w:r>
            <w:r w:rsidRPr="00BB5896">
              <w:rPr>
                <w:rFonts w:hint="eastAsia"/>
                <w:color w:val="000000" w:themeColor="text1"/>
                <w:u w:val="single"/>
              </w:rPr>
              <w:t>次。</w:t>
            </w:r>
          </w:p>
        </w:tc>
      </w:tr>
      <w:tr w:rsidR="00BB5896" w:rsidRPr="00BB5896" w14:paraId="7299DE9D" w14:textId="77777777" w:rsidTr="009844A1">
        <w:trPr>
          <w:cantSplit/>
          <w:trHeight w:val="340"/>
          <w:jc w:val="center"/>
        </w:trPr>
        <w:tc>
          <w:tcPr>
            <w:tcW w:w="222" w:type="pct"/>
            <w:vAlign w:val="center"/>
          </w:tcPr>
          <w:p w14:paraId="25EAA02F"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351002BE"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地表水环境监测</w:t>
            </w:r>
          </w:p>
        </w:tc>
        <w:tc>
          <w:tcPr>
            <w:tcW w:w="373" w:type="pct"/>
            <w:vAlign w:val="center"/>
          </w:tcPr>
          <w:p w14:paraId="4245FA6E" w14:textId="065A2BBD" w:rsidR="00F10E24" w:rsidRPr="00BB5896" w:rsidRDefault="00730CB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次</w:t>
            </w:r>
          </w:p>
        </w:tc>
        <w:tc>
          <w:tcPr>
            <w:tcW w:w="372" w:type="pct"/>
            <w:vAlign w:val="center"/>
          </w:tcPr>
          <w:p w14:paraId="11A52BC6" w14:textId="3D5769F4" w:rsidR="00F10E24" w:rsidRPr="00BB5896" w:rsidRDefault="00EB125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088D0E4B" w14:textId="19D97CF5" w:rsidR="00F10E24" w:rsidRPr="00BB5896" w:rsidRDefault="00EB125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0.7</w:t>
            </w:r>
          </w:p>
        </w:tc>
        <w:tc>
          <w:tcPr>
            <w:tcW w:w="595" w:type="pct"/>
            <w:vAlign w:val="center"/>
          </w:tcPr>
          <w:p w14:paraId="266A120A" w14:textId="23BB6104" w:rsidR="00F10E24" w:rsidRPr="00BB5896" w:rsidRDefault="00EB125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w:t>
            </w:r>
          </w:p>
        </w:tc>
        <w:tc>
          <w:tcPr>
            <w:tcW w:w="1344" w:type="pct"/>
            <w:vAlign w:val="center"/>
          </w:tcPr>
          <w:p w14:paraId="4E42C55A" w14:textId="7324EA6C" w:rsidR="00F10E24" w:rsidRPr="00BB5896" w:rsidRDefault="00BC69D0" w:rsidP="00BC69D0">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涉水施工阶段每季一次。</w:t>
            </w:r>
          </w:p>
        </w:tc>
      </w:tr>
      <w:tr w:rsidR="00BB5896" w:rsidRPr="00BB5896" w14:paraId="1D2A6019" w14:textId="77777777" w:rsidTr="009844A1">
        <w:trPr>
          <w:cantSplit/>
          <w:trHeight w:val="340"/>
          <w:jc w:val="center"/>
        </w:trPr>
        <w:tc>
          <w:tcPr>
            <w:tcW w:w="222" w:type="pct"/>
            <w:vAlign w:val="center"/>
          </w:tcPr>
          <w:p w14:paraId="13FE33D6"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1A174387" w14:textId="047188CD" w:rsidR="00F10E24" w:rsidRPr="00BB5896" w:rsidRDefault="001D71E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声环境</w:t>
            </w:r>
            <w:r w:rsidR="00F10E24" w:rsidRPr="00BB5896">
              <w:rPr>
                <w:rFonts w:hint="eastAsia"/>
                <w:color w:val="000000" w:themeColor="text1"/>
                <w:u w:val="single"/>
              </w:rPr>
              <w:t>监测</w:t>
            </w:r>
          </w:p>
        </w:tc>
        <w:tc>
          <w:tcPr>
            <w:tcW w:w="373" w:type="pct"/>
            <w:vAlign w:val="center"/>
          </w:tcPr>
          <w:p w14:paraId="09866105" w14:textId="313D3A59" w:rsidR="00F10E24" w:rsidRPr="00BB5896" w:rsidRDefault="00730CB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次</w:t>
            </w:r>
          </w:p>
        </w:tc>
        <w:tc>
          <w:tcPr>
            <w:tcW w:w="372" w:type="pct"/>
            <w:vAlign w:val="center"/>
          </w:tcPr>
          <w:p w14:paraId="0344C188" w14:textId="2436F3C2" w:rsidR="00F10E24" w:rsidRPr="00BB5896" w:rsidRDefault="00EB125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526" w:type="pct"/>
            <w:vAlign w:val="center"/>
          </w:tcPr>
          <w:p w14:paraId="7FC1212B" w14:textId="2C70FD2B" w:rsidR="00F10E24" w:rsidRPr="00BB5896" w:rsidRDefault="00EB125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0.5</w:t>
            </w:r>
          </w:p>
        </w:tc>
        <w:tc>
          <w:tcPr>
            <w:tcW w:w="595" w:type="pct"/>
            <w:vAlign w:val="center"/>
          </w:tcPr>
          <w:p w14:paraId="2F22799E" w14:textId="2CA1D560" w:rsidR="00F10E24" w:rsidRPr="00BB5896" w:rsidRDefault="00EB1253" w:rsidP="00EB1253">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344" w:type="pct"/>
            <w:vAlign w:val="center"/>
          </w:tcPr>
          <w:p w14:paraId="58A06AB4" w14:textId="57F6B07D" w:rsidR="00F10E24" w:rsidRPr="00BB5896" w:rsidRDefault="00BC69D0" w:rsidP="00BC69D0">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施工期期间每季一次。</w:t>
            </w:r>
          </w:p>
        </w:tc>
      </w:tr>
      <w:tr w:rsidR="00BB5896" w:rsidRPr="00BB5896" w14:paraId="757D282D" w14:textId="77777777" w:rsidTr="009844A1">
        <w:trPr>
          <w:cantSplit/>
          <w:trHeight w:val="340"/>
          <w:jc w:val="center"/>
        </w:trPr>
        <w:tc>
          <w:tcPr>
            <w:tcW w:w="222" w:type="pct"/>
            <w:vAlign w:val="center"/>
          </w:tcPr>
          <w:p w14:paraId="062D6278" w14:textId="5D7B4ECA" w:rsidR="00630252"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1569" w:type="pct"/>
            <w:vAlign w:val="center"/>
          </w:tcPr>
          <w:p w14:paraId="16274F5E" w14:textId="6381B770" w:rsidR="00630252"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生态环境监测</w:t>
            </w:r>
          </w:p>
        </w:tc>
        <w:tc>
          <w:tcPr>
            <w:tcW w:w="373" w:type="pct"/>
            <w:vAlign w:val="center"/>
          </w:tcPr>
          <w:p w14:paraId="7D1C7E58" w14:textId="78005626" w:rsidR="00630252" w:rsidRPr="00BB5896" w:rsidRDefault="00730CB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次</w:t>
            </w:r>
          </w:p>
        </w:tc>
        <w:tc>
          <w:tcPr>
            <w:tcW w:w="372" w:type="pct"/>
            <w:vAlign w:val="center"/>
          </w:tcPr>
          <w:p w14:paraId="4927F4D2" w14:textId="13433982" w:rsidR="00630252"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1CE80A10" w14:textId="6C21D70E" w:rsidR="00630252"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595" w:type="pct"/>
            <w:vAlign w:val="center"/>
          </w:tcPr>
          <w:p w14:paraId="0CD6BF43" w14:textId="437150A5" w:rsidR="00630252" w:rsidRPr="00BB5896" w:rsidRDefault="0063025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1344" w:type="pct"/>
            <w:vAlign w:val="center"/>
          </w:tcPr>
          <w:p w14:paraId="257430B4" w14:textId="3B76B94F" w:rsidR="00630252" w:rsidRPr="00BB5896" w:rsidRDefault="00630252" w:rsidP="00630252">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半年</w:t>
            </w:r>
            <w:r w:rsidRPr="00BB5896">
              <w:rPr>
                <w:rFonts w:hint="eastAsia"/>
                <w:color w:val="000000" w:themeColor="text1"/>
                <w:u w:val="single"/>
              </w:rPr>
              <w:t>1</w:t>
            </w:r>
            <w:r w:rsidRPr="00BB5896">
              <w:rPr>
                <w:rFonts w:hint="eastAsia"/>
                <w:color w:val="000000" w:themeColor="text1"/>
                <w:u w:val="single"/>
              </w:rPr>
              <w:t>次，共计</w:t>
            </w:r>
            <w:r w:rsidRPr="00BB5896">
              <w:rPr>
                <w:rFonts w:hint="eastAsia"/>
                <w:color w:val="000000" w:themeColor="text1"/>
                <w:u w:val="single"/>
              </w:rPr>
              <w:t>2</w:t>
            </w:r>
            <w:r w:rsidRPr="00BB5896">
              <w:rPr>
                <w:rFonts w:hint="eastAsia"/>
                <w:color w:val="000000" w:themeColor="text1"/>
                <w:u w:val="single"/>
              </w:rPr>
              <w:t>次。</w:t>
            </w:r>
          </w:p>
        </w:tc>
      </w:tr>
      <w:tr w:rsidR="00BB5896" w:rsidRPr="00BB5896" w14:paraId="4BBDCC6B" w14:textId="77777777" w:rsidTr="009844A1">
        <w:trPr>
          <w:cantSplit/>
          <w:trHeight w:val="340"/>
          <w:jc w:val="center"/>
        </w:trPr>
        <w:tc>
          <w:tcPr>
            <w:tcW w:w="3061" w:type="pct"/>
            <w:gridSpan w:val="5"/>
            <w:vAlign w:val="center"/>
          </w:tcPr>
          <w:p w14:paraId="575B98BF" w14:textId="3F7AF84B" w:rsidR="001D71E6" w:rsidRPr="00BB5896" w:rsidRDefault="001D71E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u w:val="single"/>
              </w:rPr>
              <w:t>II</w:t>
            </w:r>
            <w:r w:rsidRPr="00BB5896">
              <w:rPr>
                <w:rFonts w:hint="eastAsia"/>
                <w:b/>
                <w:bCs/>
                <w:color w:val="000000" w:themeColor="text1"/>
                <w:u w:val="single"/>
              </w:rPr>
              <w:t>、运营期环境监测</w:t>
            </w:r>
          </w:p>
        </w:tc>
        <w:tc>
          <w:tcPr>
            <w:tcW w:w="595" w:type="pct"/>
            <w:vAlign w:val="center"/>
          </w:tcPr>
          <w:p w14:paraId="6FFFC108" w14:textId="6D562E6E" w:rsidR="001D71E6" w:rsidRPr="00BB5896" w:rsidRDefault="001F579E"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66</w:t>
            </w:r>
          </w:p>
        </w:tc>
        <w:tc>
          <w:tcPr>
            <w:tcW w:w="1344" w:type="pct"/>
            <w:vAlign w:val="center"/>
          </w:tcPr>
          <w:p w14:paraId="419D5474" w14:textId="77777777" w:rsidR="001D71E6" w:rsidRPr="00BB5896" w:rsidRDefault="001D71E6" w:rsidP="00630252">
            <w:pPr>
              <w:pStyle w:val="05"/>
              <w:widowControl w:val="0"/>
              <w:spacing w:before="0" w:beforeAutospacing="0" w:after="0" w:afterAutospacing="0" w:line="240" w:lineRule="auto"/>
              <w:ind w:leftChars="0" w:left="0" w:rightChars="0" w:right="0"/>
              <w:jc w:val="both"/>
              <w:rPr>
                <w:color w:val="000000" w:themeColor="text1"/>
                <w:u w:val="single"/>
              </w:rPr>
            </w:pPr>
          </w:p>
        </w:tc>
      </w:tr>
      <w:tr w:rsidR="00BB5896" w:rsidRPr="00BB5896" w14:paraId="57A72DB7" w14:textId="77777777" w:rsidTr="009844A1">
        <w:trPr>
          <w:cantSplit/>
          <w:trHeight w:val="340"/>
          <w:jc w:val="center"/>
        </w:trPr>
        <w:tc>
          <w:tcPr>
            <w:tcW w:w="222" w:type="pct"/>
            <w:vAlign w:val="center"/>
          </w:tcPr>
          <w:p w14:paraId="19DF2B98" w14:textId="690F251B"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21981B32" w14:textId="00AD7F6E"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大气环境监测</w:t>
            </w:r>
          </w:p>
        </w:tc>
        <w:tc>
          <w:tcPr>
            <w:tcW w:w="373" w:type="pct"/>
            <w:vAlign w:val="center"/>
          </w:tcPr>
          <w:p w14:paraId="635810BF" w14:textId="1372376C" w:rsidR="001C6C18"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年</w:t>
            </w:r>
          </w:p>
        </w:tc>
        <w:tc>
          <w:tcPr>
            <w:tcW w:w="372" w:type="pct"/>
            <w:vAlign w:val="center"/>
          </w:tcPr>
          <w:p w14:paraId="44876972" w14:textId="5D07B690"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26" w:type="pct"/>
            <w:vAlign w:val="center"/>
          </w:tcPr>
          <w:p w14:paraId="19E51022" w14:textId="62984A12"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0.8</w:t>
            </w:r>
          </w:p>
        </w:tc>
        <w:tc>
          <w:tcPr>
            <w:tcW w:w="595" w:type="pct"/>
            <w:vAlign w:val="center"/>
          </w:tcPr>
          <w:p w14:paraId="03A8BA67" w14:textId="4DE283B8"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16</w:t>
            </w:r>
          </w:p>
        </w:tc>
        <w:tc>
          <w:tcPr>
            <w:tcW w:w="1344" w:type="pct"/>
            <w:vMerge w:val="restart"/>
            <w:vAlign w:val="center"/>
          </w:tcPr>
          <w:p w14:paraId="7B03B0EB" w14:textId="47DB16D5" w:rsidR="001C6C18" w:rsidRPr="00BB5896" w:rsidRDefault="001C6C18" w:rsidP="00630252">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运营期按照</w:t>
            </w:r>
            <w:r w:rsidRPr="00BB5896">
              <w:rPr>
                <w:rFonts w:hint="eastAsia"/>
                <w:color w:val="000000" w:themeColor="text1"/>
                <w:u w:val="single"/>
              </w:rPr>
              <w:t>20</w:t>
            </w:r>
            <w:r w:rsidRPr="00BB5896">
              <w:rPr>
                <w:rFonts w:hint="eastAsia"/>
                <w:color w:val="000000" w:themeColor="text1"/>
                <w:u w:val="single"/>
              </w:rPr>
              <w:t>年考虑。</w:t>
            </w:r>
          </w:p>
        </w:tc>
      </w:tr>
      <w:tr w:rsidR="00BB5896" w:rsidRPr="00BB5896" w14:paraId="015305B8" w14:textId="77777777" w:rsidTr="009844A1">
        <w:trPr>
          <w:cantSplit/>
          <w:trHeight w:val="340"/>
          <w:jc w:val="center"/>
        </w:trPr>
        <w:tc>
          <w:tcPr>
            <w:tcW w:w="222" w:type="pct"/>
            <w:vAlign w:val="center"/>
          </w:tcPr>
          <w:p w14:paraId="67DCB2AF" w14:textId="050F5EAC"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18BFCC07" w14:textId="6A4922DA"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声环境监测</w:t>
            </w:r>
          </w:p>
        </w:tc>
        <w:tc>
          <w:tcPr>
            <w:tcW w:w="373" w:type="pct"/>
            <w:vAlign w:val="center"/>
          </w:tcPr>
          <w:p w14:paraId="1102E3F7" w14:textId="60D004B0" w:rsidR="001C6C18"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年</w:t>
            </w:r>
          </w:p>
        </w:tc>
        <w:tc>
          <w:tcPr>
            <w:tcW w:w="372" w:type="pct"/>
            <w:vAlign w:val="center"/>
          </w:tcPr>
          <w:p w14:paraId="36F02FC8" w14:textId="70E4D981"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26" w:type="pct"/>
            <w:vAlign w:val="center"/>
          </w:tcPr>
          <w:p w14:paraId="3765D636" w14:textId="3EDD122A"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0.5</w:t>
            </w:r>
          </w:p>
        </w:tc>
        <w:tc>
          <w:tcPr>
            <w:tcW w:w="595" w:type="pct"/>
            <w:vAlign w:val="center"/>
          </w:tcPr>
          <w:p w14:paraId="58D7A531" w14:textId="47FE6827"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Merge/>
            <w:vAlign w:val="center"/>
          </w:tcPr>
          <w:p w14:paraId="63E91EE4" w14:textId="77777777" w:rsidR="001C6C18" w:rsidRPr="00BB5896" w:rsidRDefault="001C6C18" w:rsidP="00630252">
            <w:pPr>
              <w:pStyle w:val="05"/>
              <w:widowControl w:val="0"/>
              <w:spacing w:before="0" w:beforeAutospacing="0" w:after="0" w:afterAutospacing="0" w:line="240" w:lineRule="auto"/>
              <w:ind w:leftChars="0" w:left="0" w:rightChars="0" w:right="0"/>
              <w:jc w:val="both"/>
              <w:rPr>
                <w:color w:val="000000" w:themeColor="text1"/>
                <w:u w:val="single"/>
              </w:rPr>
            </w:pPr>
          </w:p>
        </w:tc>
      </w:tr>
      <w:tr w:rsidR="00BB5896" w:rsidRPr="00BB5896" w14:paraId="7FB21DEF" w14:textId="77777777" w:rsidTr="009844A1">
        <w:trPr>
          <w:cantSplit/>
          <w:trHeight w:val="340"/>
          <w:jc w:val="center"/>
        </w:trPr>
        <w:tc>
          <w:tcPr>
            <w:tcW w:w="222" w:type="pct"/>
            <w:vAlign w:val="center"/>
          </w:tcPr>
          <w:p w14:paraId="52B4B86D" w14:textId="6F3350A8"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7A1401AA" w14:textId="797E4EA8"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生态环境监测</w:t>
            </w:r>
          </w:p>
        </w:tc>
        <w:tc>
          <w:tcPr>
            <w:tcW w:w="373" w:type="pct"/>
            <w:vAlign w:val="center"/>
          </w:tcPr>
          <w:p w14:paraId="6C90CF51" w14:textId="2750B93E" w:rsidR="001C6C18"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r w:rsidRPr="00BB5896">
              <w:rPr>
                <w:rFonts w:hint="eastAsia"/>
                <w:color w:val="000000" w:themeColor="text1"/>
                <w:u w:val="single"/>
              </w:rPr>
              <w:t>年</w:t>
            </w:r>
          </w:p>
        </w:tc>
        <w:tc>
          <w:tcPr>
            <w:tcW w:w="372" w:type="pct"/>
            <w:vAlign w:val="center"/>
          </w:tcPr>
          <w:p w14:paraId="0A6E3A4F" w14:textId="2ADB2D04"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26" w:type="pct"/>
            <w:vAlign w:val="center"/>
          </w:tcPr>
          <w:p w14:paraId="41BFA11F" w14:textId="7A486B9E"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95" w:type="pct"/>
            <w:vAlign w:val="center"/>
          </w:tcPr>
          <w:p w14:paraId="6F94F37B" w14:textId="3678DEC4" w:rsidR="001C6C18" w:rsidRPr="00BB5896" w:rsidRDefault="001C6C1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40</w:t>
            </w:r>
          </w:p>
        </w:tc>
        <w:tc>
          <w:tcPr>
            <w:tcW w:w="1344" w:type="pct"/>
            <w:vMerge/>
            <w:vAlign w:val="center"/>
          </w:tcPr>
          <w:p w14:paraId="404DB1FD" w14:textId="77777777" w:rsidR="001C6C18" w:rsidRPr="00BB5896" w:rsidRDefault="001C6C18" w:rsidP="00630252">
            <w:pPr>
              <w:pStyle w:val="05"/>
              <w:widowControl w:val="0"/>
              <w:spacing w:before="0" w:beforeAutospacing="0" w:after="0" w:afterAutospacing="0" w:line="240" w:lineRule="auto"/>
              <w:ind w:leftChars="0" w:left="0" w:rightChars="0" w:right="0"/>
              <w:jc w:val="both"/>
              <w:rPr>
                <w:color w:val="000000" w:themeColor="text1"/>
                <w:u w:val="single"/>
              </w:rPr>
            </w:pPr>
          </w:p>
        </w:tc>
      </w:tr>
      <w:tr w:rsidR="00BB5896" w:rsidRPr="00BB5896" w14:paraId="30DCA6AA" w14:textId="77777777" w:rsidTr="009844A1">
        <w:trPr>
          <w:cantSplit/>
          <w:trHeight w:val="340"/>
          <w:jc w:val="center"/>
        </w:trPr>
        <w:tc>
          <w:tcPr>
            <w:tcW w:w="3061" w:type="pct"/>
            <w:gridSpan w:val="5"/>
            <w:vAlign w:val="center"/>
          </w:tcPr>
          <w:p w14:paraId="366AAA92" w14:textId="561775E6" w:rsidR="00CE3452" w:rsidRPr="00BB5896" w:rsidRDefault="00CE3452" w:rsidP="00A46AD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第二部分</w:t>
            </w:r>
            <w:r w:rsidRPr="00BB5896">
              <w:rPr>
                <w:rFonts w:hint="eastAsia"/>
                <w:b/>
                <w:bCs/>
                <w:color w:val="000000" w:themeColor="text1"/>
                <w:sz w:val="24"/>
                <w:szCs w:val="24"/>
                <w:u w:val="single"/>
              </w:rPr>
              <w:t xml:space="preserve"> </w:t>
            </w:r>
            <w:r w:rsidRPr="00BB5896">
              <w:rPr>
                <w:b/>
                <w:bCs/>
                <w:color w:val="000000" w:themeColor="text1"/>
                <w:sz w:val="24"/>
                <w:szCs w:val="24"/>
                <w:u w:val="single"/>
              </w:rPr>
              <w:t xml:space="preserve"> </w:t>
            </w:r>
            <w:r w:rsidRPr="00BB5896">
              <w:rPr>
                <w:rFonts w:hint="eastAsia"/>
                <w:b/>
                <w:bCs/>
                <w:color w:val="000000" w:themeColor="text1"/>
                <w:sz w:val="24"/>
                <w:szCs w:val="24"/>
                <w:u w:val="single"/>
              </w:rPr>
              <w:t>运营期环境保护设施投资</w:t>
            </w:r>
          </w:p>
        </w:tc>
        <w:tc>
          <w:tcPr>
            <w:tcW w:w="1939" w:type="pct"/>
            <w:gridSpan w:val="2"/>
            <w:vAlign w:val="center"/>
          </w:tcPr>
          <w:p w14:paraId="6EB50062" w14:textId="2E949C01" w:rsidR="00CE3452" w:rsidRPr="00BB5896" w:rsidRDefault="0095383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sz w:val="24"/>
                <w:szCs w:val="24"/>
                <w:u w:val="single"/>
              </w:rPr>
              <w:t>549.78</w:t>
            </w:r>
            <w:r w:rsidR="00CE3452" w:rsidRPr="00BB5896">
              <w:rPr>
                <w:rFonts w:hint="eastAsia"/>
                <w:b/>
                <w:bCs/>
                <w:color w:val="000000" w:themeColor="text1"/>
                <w:sz w:val="24"/>
                <w:szCs w:val="24"/>
                <w:u w:val="single"/>
              </w:rPr>
              <w:t>万元</w:t>
            </w:r>
          </w:p>
        </w:tc>
      </w:tr>
      <w:tr w:rsidR="00BB5896" w:rsidRPr="00BB5896" w14:paraId="10E782D8" w14:textId="77777777" w:rsidTr="009844A1">
        <w:trPr>
          <w:cantSplit/>
          <w:trHeight w:val="340"/>
          <w:jc w:val="center"/>
        </w:trPr>
        <w:tc>
          <w:tcPr>
            <w:tcW w:w="3061" w:type="pct"/>
            <w:gridSpan w:val="5"/>
            <w:vAlign w:val="center"/>
          </w:tcPr>
          <w:p w14:paraId="5AA16510" w14:textId="0ED71CA9" w:rsidR="00D51D31" w:rsidRPr="00BB5896" w:rsidRDefault="00D51D3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w:t>
            </w:r>
            <w:r w:rsidRPr="00BB5896">
              <w:rPr>
                <w:rFonts w:hint="eastAsia"/>
                <w:b/>
                <w:bCs/>
                <w:color w:val="000000" w:themeColor="text1"/>
                <w:u w:val="single"/>
              </w:rPr>
              <w:t>、大气环境</w:t>
            </w:r>
          </w:p>
        </w:tc>
        <w:tc>
          <w:tcPr>
            <w:tcW w:w="595" w:type="pct"/>
            <w:vAlign w:val="center"/>
          </w:tcPr>
          <w:p w14:paraId="7CAEF37F" w14:textId="2AC2CDFF" w:rsidR="00D51D31" w:rsidRPr="00BB5896" w:rsidRDefault="00C46AAF"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166.1</w:t>
            </w:r>
          </w:p>
        </w:tc>
        <w:tc>
          <w:tcPr>
            <w:tcW w:w="1344" w:type="pct"/>
            <w:vAlign w:val="center"/>
          </w:tcPr>
          <w:p w14:paraId="5EC0436D" w14:textId="77777777" w:rsidR="00D51D31" w:rsidRPr="00BB5896" w:rsidRDefault="00D51D3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27E60AD8" w14:textId="77777777" w:rsidTr="009844A1">
        <w:trPr>
          <w:cantSplit/>
          <w:trHeight w:val="340"/>
          <w:jc w:val="center"/>
        </w:trPr>
        <w:tc>
          <w:tcPr>
            <w:tcW w:w="222" w:type="pct"/>
            <w:vAlign w:val="center"/>
          </w:tcPr>
          <w:p w14:paraId="1C934E92"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5A39F00F"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运输车辆自动冲洗装置</w:t>
            </w:r>
          </w:p>
        </w:tc>
        <w:tc>
          <w:tcPr>
            <w:tcW w:w="373" w:type="pct"/>
            <w:vAlign w:val="center"/>
          </w:tcPr>
          <w:p w14:paraId="7BBB520D" w14:textId="5EB85AFA" w:rsidR="00F10E24" w:rsidRPr="00BB5896" w:rsidRDefault="0029186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5C47BE6C" w14:textId="61870BE0" w:rsidR="00F10E24" w:rsidRPr="00BB5896" w:rsidRDefault="0029186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47611F42" w14:textId="44922428"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95" w:type="pct"/>
            <w:vAlign w:val="center"/>
          </w:tcPr>
          <w:p w14:paraId="73F901A3" w14:textId="56AF3BA1"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1344" w:type="pct"/>
            <w:vAlign w:val="center"/>
          </w:tcPr>
          <w:p w14:paraId="32C0C22D"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434BC6C" w14:textId="77777777" w:rsidTr="009844A1">
        <w:trPr>
          <w:cantSplit/>
          <w:trHeight w:val="340"/>
          <w:jc w:val="center"/>
        </w:trPr>
        <w:tc>
          <w:tcPr>
            <w:tcW w:w="222" w:type="pct"/>
            <w:vAlign w:val="center"/>
          </w:tcPr>
          <w:p w14:paraId="3F3AD9C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4FC1BB47"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固定喷淋抑尘系统（含堆场喷头、管道等）</w:t>
            </w:r>
          </w:p>
        </w:tc>
        <w:tc>
          <w:tcPr>
            <w:tcW w:w="373" w:type="pct"/>
            <w:vAlign w:val="center"/>
          </w:tcPr>
          <w:p w14:paraId="563A62AA" w14:textId="4F851E98" w:rsidR="00F10E24"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18E805BA" w14:textId="6C7E21CA" w:rsidR="00F10E24"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18306E9D" w14:textId="0EDF539E" w:rsidR="00F10E24"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595" w:type="pct"/>
            <w:vAlign w:val="center"/>
          </w:tcPr>
          <w:p w14:paraId="15103FCD" w14:textId="07655CE9" w:rsidR="00F10E24" w:rsidRPr="00BB5896" w:rsidRDefault="00AC70F3"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100</w:t>
            </w:r>
          </w:p>
        </w:tc>
        <w:tc>
          <w:tcPr>
            <w:tcW w:w="1344" w:type="pct"/>
            <w:vAlign w:val="center"/>
          </w:tcPr>
          <w:p w14:paraId="2B6C48E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0E0676F9" w14:textId="77777777" w:rsidTr="009844A1">
        <w:trPr>
          <w:cantSplit/>
          <w:trHeight w:val="340"/>
          <w:jc w:val="center"/>
        </w:trPr>
        <w:tc>
          <w:tcPr>
            <w:tcW w:w="222" w:type="pct"/>
            <w:vAlign w:val="center"/>
          </w:tcPr>
          <w:p w14:paraId="262D6F86"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381C3DEC"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洒水车、清扫车</w:t>
            </w:r>
          </w:p>
        </w:tc>
        <w:tc>
          <w:tcPr>
            <w:tcW w:w="373" w:type="pct"/>
            <w:vAlign w:val="center"/>
          </w:tcPr>
          <w:p w14:paraId="2E806333" w14:textId="13F42081" w:rsidR="00F10E24" w:rsidRPr="00BB5896" w:rsidRDefault="0042345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辆</w:t>
            </w:r>
          </w:p>
        </w:tc>
        <w:tc>
          <w:tcPr>
            <w:tcW w:w="372" w:type="pct"/>
            <w:vAlign w:val="center"/>
          </w:tcPr>
          <w:p w14:paraId="0E6A548D" w14:textId="178FA9EA" w:rsidR="00F10E24" w:rsidRPr="00BB5896" w:rsidRDefault="0042345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203A6178" w14:textId="7D76408F" w:rsidR="00F10E24" w:rsidRPr="00BB5896" w:rsidRDefault="0042345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95" w:type="pct"/>
            <w:vAlign w:val="center"/>
          </w:tcPr>
          <w:p w14:paraId="7AB9ED91" w14:textId="12EF2938" w:rsidR="00F10E24" w:rsidRPr="00BB5896" w:rsidRDefault="0042345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w:t>
            </w:r>
          </w:p>
        </w:tc>
        <w:tc>
          <w:tcPr>
            <w:tcW w:w="1344" w:type="pct"/>
            <w:vAlign w:val="center"/>
          </w:tcPr>
          <w:p w14:paraId="49DBBDA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766F3EF" w14:textId="77777777" w:rsidTr="009844A1">
        <w:trPr>
          <w:cantSplit/>
          <w:trHeight w:val="340"/>
          <w:jc w:val="center"/>
        </w:trPr>
        <w:tc>
          <w:tcPr>
            <w:tcW w:w="222" w:type="pct"/>
            <w:vAlign w:val="center"/>
          </w:tcPr>
          <w:p w14:paraId="290EEBC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1569" w:type="pct"/>
            <w:vAlign w:val="center"/>
          </w:tcPr>
          <w:p w14:paraId="3C76EE8E"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密闭皮带机</w:t>
            </w:r>
          </w:p>
        </w:tc>
        <w:tc>
          <w:tcPr>
            <w:tcW w:w="373" w:type="pct"/>
            <w:vAlign w:val="center"/>
          </w:tcPr>
          <w:p w14:paraId="39AA9434" w14:textId="3C6CDD1C" w:rsidR="00F10E24" w:rsidRPr="00BB5896" w:rsidRDefault="00730CB6"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套</w:t>
            </w:r>
          </w:p>
        </w:tc>
        <w:tc>
          <w:tcPr>
            <w:tcW w:w="372" w:type="pct"/>
            <w:vAlign w:val="center"/>
          </w:tcPr>
          <w:p w14:paraId="600467D4" w14:textId="454FDF9C" w:rsidR="00F10E24" w:rsidRPr="00BB5896" w:rsidRDefault="005F42C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24102129" w14:textId="698E32BD" w:rsidR="00F10E24" w:rsidRPr="00BB5896" w:rsidRDefault="005F42C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19D4E003" w14:textId="43DAE83E" w:rsidR="00F10E24" w:rsidRPr="00BB5896" w:rsidRDefault="005F42C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1344" w:type="pct"/>
            <w:vAlign w:val="center"/>
          </w:tcPr>
          <w:p w14:paraId="16A29CD2"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66EB34C3" w14:textId="77777777" w:rsidTr="009844A1">
        <w:trPr>
          <w:cantSplit/>
          <w:trHeight w:val="340"/>
          <w:jc w:val="center"/>
        </w:trPr>
        <w:tc>
          <w:tcPr>
            <w:tcW w:w="222" w:type="pct"/>
            <w:vAlign w:val="center"/>
          </w:tcPr>
          <w:p w14:paraId="08D1C799" w14:textId="14F6AD7E" w:rsidR="00F10E24" w:rsidRPr="00BB5896" w:rsidRDefault="0029186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1569" w:type="pct"/>
            <w:vAlign w:val="center"/>
          </w:tcPr>
          <w:p w14:paraId="72E2E815"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防尘挡板</w:t>
            </w:r>
          </w:p>
        </w:tc>
        <w:tc>
          <w:tcPr>
            <w:tcW w:w="373" w:type="pct"/>
            <w:vAlign w:val="center"/>
          </w:tcPr>
          <w:p w14:paraId="05EE73FB" w14:textId="00CE9D96"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27E40B86" w14:textId="1180467B"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729AD504" w14:textId="011C9F00"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95" w:type="pct"/>
            <w:vAlign w:val="center"/>
          </w:tcPr>
          <w:p w14:paraId="38EAE347" w14:textId="420C7876"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344" w:type="pct"/>
            <w:vAlign w:val="center"/>
          </w:tcPr>
          <w:p w14:paraId="261DF92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13E60BE1" w14:textId="77777777" w:rsidTr="009844A1">
        <w:trPr>
          <w:cantSplit/>
          <w:trHeight w:val="340"/>
          <w:jc w:val="center"/>
        </w:trPr>
        <w:tc>
          <w:tcPr>
            <w:tcW w:w="222" w:type="pct"/>
            <w:vAlign w:val="center"/>
          </w:tcPr>
          <w:p w14:paraId="68540B82" w14:textId="4E5A16B9" w:rsidR="00F10E24" w:rsidRPr="00BB5896" w:rsidRDefault="0029186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1569" w:type="pct"/>
            <w:vAlign w:val="center"/>
          </w:tcPr>
          <w:p w14:paraId="7B4A5EED"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防风抑尘网</w:t>
            </w:r>
          </w:p>
        </w:tc>
        <w:tc>
          <w:tcPr>
            <w:tcW w:w="373" w:type="pct"/>
            <w:vAlign w:val="center"/>
          </w:tcPr>
          <w:p w14:paraId="6F28AF18" w14:textId="54A86594"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w:t>
            </w:r>
          </w:p>
        </w:tc>
        <w:tc>
          <w:tcPr>
            <w:tcW w:w="372" w:type="pct"/>
            <w:vAlign w:val="center"/>
          </w:tcPr>
          <w:p w14:paraId="06D21572" w14:textId="51DF6C6E" w:rsidR="00F10E24" w:rsidRPr="00BB5896" w:rsidRDefault="00FC07B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161</w:t>
            </w:r>
          </w:p>
        </w:tc>
        <w:tc>
          <w:tcPr>
            <w:tcW w:w="526" w:type="pct"/>
            <w:vAlign w:val="center"/>
          </w:tcPr>
          <w:p w14:paraId="448D7547" w14:textId="01821346" w:rsidR="00F10E24" w:rsidRPr="00BB5896" w:rsidRDefault="00EE649F"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0.1</w:t>
            </w:r>
          </w:p>
        </w:tc>
        <w:tc>
          <w:tcPr>
            <w:tcW w:w="595" w:type="pct"/>
            <w:vAlign w:val="center"/>
          </w:tcPr>
          <w:p w14:paraId="01D90DD9" w14:textId="36085070" w:rsidR="00F10E24" w:rsidRPr="00BB5896" w:rsidRDefault="00FC07B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16.1</w:t>
            </w:r>
          </w:p>
        </w:tc>
        <w:tc>
          <w:tcPr>
            <w:tcW w:w="1344" w:type="pct"/>
            <w:vAlign w:val="center"/>
          </w:tcPr>
          <w:p w14:paraId="7EF4E444"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A3CDC98" w14:textId="77777777" w:rsidTr="009844A1">
        <w:trPr>
          <w:cantSplit/>
          <w:trHeight w:val="340"/>
          <w:jc w:val="center"/>
        </w:trPr>
        <w:tc>
          <w:tcPr>
            <w:tcW w:w="3061" w:type="pct"/>
            <w:gridSpan w:val="5"/>
            <w:vAlign w:val="center"/>
          </w:tcPr>
          <w:p w14:paraId="1C5C239E" w14:textId="46C993BB" w:rsidR="00D51D31" w:rsidRPr="00BB5896" w:rsidRDefault="00D51D3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II</w:t>
            </w:r>
            <w:r w:rsidRPr="00BB5896">
              <w:rPr>
                <w:rFonts w:hint="eastAsia"/>
                <w:b/>
                <w:bCs/>
                <w:color w:val="000000" w:themeColor="text1"/>
                <w:u w:val="single"/>
              </w:rPr>
              <w:t>、地表水环境</w:t>
            </w:r>
          </w:p>
        </w:tc>
        <w:tc>
          <w:tcPr>
            <w:tcW w:w="595" w:type="pct"/>
            <w:vAlign w:val="center"/>
          </w:tcPr>
          <w:p w14:paraId="15CF1F85" w14:textId="443DA873" w:rsidR="00D51D31" w:rsidRPr="00BB5896" w:rsidRDefault="00450DF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28</w:t>
            </w:r>
            <w:r w:rsidR="009844A1" w:rsidRPr="00BB5896">
              <w:rPr>
                <w:rFonts w:hint="eastAsia"/>
                <w:b/>
                <w:bCs/>
                <w:color w:val="000000" w:themeColor="text1"/>
                <w:u w:val="single"/>
              </w:rPr>
              <w:t>6</w:t>
            </w:r>
            <w:r w:rsidRPr="00BB5896">
              <w:rPr>
                <w:rFonts w:hint="eastAsia"/>
                <w:b/>
                <w:bCs/>
                <w:color w:val="000000" w:themeColor="text1"/>
                <w:u w:val="single"/>
              </w:rPr>
              <w:t>.75</w:t>
            </w:r>
            <w:r w:rsidR="00356F01" w:rsidRPr="00BB5896">
              <w:rPr>
                <w:rFonts w:hint="eastAsia"/>
                <w:b/>
                <w:bCs/>
                <w:color w:val="000000" w:themeColor="text1"/>
                <w:u w:val="single"/>
              </w:rPr>
              <w:t xml:space="preserve"> </w:t>
            </w:r>
            <w:r w:rsidR="00356F01" w:rsidRPr="00BB5896">
              <w:rPr>
                <w:b/>
                <w:bCs/>
                <w:color w:val="000000" w:themeColor="text1"/>
                <w:u w:val="single"/>
              </w:rPr>
              <w:t xml:space="preserve">   </w:t>
            </w:r>
          </w:p>
        </w:tc>
        <w:tc>
          <w:tcPr>
            <w:tcW w:w="1344" w:type="pct"/>
            <w:vAlign w:val="center"/>
          </w:tcPr>
          <w:p w14:paraId="45F8F0DB" w14:textId="77777777" w:rsidR="00D51D31" w:rsidRPr="00BB5896" w:rsidRDefault="00D51D3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3DCACA6" w14:textId="77777777" w:rsidTr="009844A1">
        <w:trPr>
          <w:cantSplit/>
          <w:trHeight w:val="340"/>
          <w:jc w:val="center"/>
        </w:trPr>
        <w:tc>
          <w:tcPr>
            <w:tcW w:w="222" w:type="pct"/>
            <w:vAlign w:val="center"/>
          </w:tcPr>
          <w:p w14:paraId="0BE7A7A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5117BC5C"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含油污水处理站</w:t>
            </w:r>
          </w:p>
        </w:tc>
        <w:tc>
          <w:tcPr>
            <w:tcW w:w="373" w:type="pct"/>
            <w:vAlign w:val="center"/>
          </w:tcPr>
          <w:p w14:paraId="16A1F795" w14:textId="48D120F6"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座</w:t>
            </w:r>
          </w:p>
        </w:tc>
        <w:tc>
          <w:tcPr>
            <w:tcW w:w="372" w:type="pct"/>
            <w:vAlign w:val="center"/>
          </w:tcPr>
          <w:p w14:paraId="5EA3C0A8" w14:textId="048FDEE6"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4B22C958" w14:textId="5E9E9390"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93.75</w:t>
            </w:r>
          </w:p>
        </w:tc>
        <w:tc>
          <w:tcPr>
            <w:tcW w:w="595" w:type="pct"/>
            <w:vAlign w:val="center"/>
          </w:tcPr>
          <w:p w14:paraId="1093066B" w14:textId="290E6E05"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93.75</w:t>
            </w:r>
          </w:p>
        </w:tc>
        <w:tc>
          <w:tcPr>
            <w:tcW w:w="1344" w:type="pct"/>
            <w:vAlign w:val="center"/>
          </w:tcPr>
          <w:p w14:paraId="7369FB5A"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288396FA" w14:textId="77777777" w:rsidTr="009844A1">
        <w:trPr>
          <w:cantSplit/>
          <w:trHeight w:val="340"/>
          <w:jc w:val="center"/>
        </w:trPr>
        <w:tc>
          <w:tcPr>
            <w:tcW w:w="222" w:type="pct"/>
            <w:vAlign w:val="center"/>
          </w:tcPr>
          <w:p w14:paraId="03D82703"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165D553D"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生活污水处理站</w:t>
            </w:r>
          </w:p>
        </w:tc>
        <w:tc>
          <w:tcPr>
            <w:tcW w:w="373" w:type="pct"/>
            <w:vAlign w:val="center"/>
          </w:tcPr>
          <w:p w14:paraId="159BD303" w14:textId="4E816F92"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座</w:t>
            </w:r>
          </w:p>
        </w:tc>
        <w:tc>
          <w:tcPr>
            <w:tcW w:w="372" w:type="pct"/>
            <w:vAlign w:val="center"/>
          </w:tcPr>
          <w:p w14:paraId="15FAE95E" w14:textId="7FAC13DD"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55D7755E" w14:textId="7A270617"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37.5</w:t>
            </w:r>
          </w:p>
        </w:tc>
        <w:tc>
          <w:tcPr>
            <w:tcW w:w="595" w:type="pct"/>
            <w:vAlign w:val="center"/>
          </w:tcPr>
          <w:p w14:paraId="45BE7628" w14:textId="7BAD38FB"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37.5</w:t>
            </w:r>
          </w:p>
        </w:tc>
        <w:tc>
          <w:tcPr>
            <w:tcW w:w="1344" w:type="pct"/>
            <w:vAlign w:val="center"/>
          </w:tcPr>
          <w:p w14:paraId="36C7C2A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3F0EC71B" w14:textId="77777777" w:rsidTr="009844A1">
        <w:trPr>
          <w:cantSplit/>
          <w:trHeight w:val="340"/>
          <w:jc w:val="center"/>
        </w:trPr>
        <w:tc>
          <w:tcPr>
            <w:tcW w:w="222" w:type="pct"/>
            <w:vAlign w:val="center"/>
          </w:tcPr>
          <w:p w14:paraId="5B43B688"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4FBE64B5"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散货污水处理站</w:t>
            </w:r>
          </w:p>
        </w:tc>
        <w:tc>
          <w:tcPr>
            <w:tcW w:w="373" w:type="pct"/>
            <w:vAlign w:val="center"/>
          </w:tcPr>
          <w:p w14:paraId="562A63C5" w14:textId="2345D38A"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座</w:t>
            </w:r>
          </w:p>
        </w:tc>
        <w:tc>
          <w:tcPr>
            <w:tcW w:w="372" w:type="pct"/>
            <w:vAlign w:val="center"/>
          </w:tcPr>
          <w:p w14:paraId="33426B9C" w14:textId="7CD98646"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162720DB" w14:textId="695FC28F"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139.5</w:t>
            </w:r>
          </w:p>
        </w:tc>
        <w:tc>
          <w:tcPr>
            <w:tcW w:w="595" w:type="pct"/>
            <w:vAlign w:val="center"/>
          </w:tcPr>
          <w:p w14:paraId="76243B96" w14:textId="79CE5D2D"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139.5</w:t>
            </w:r>
          </w:p>
        </w:tc>
        <w:tc>
          <w:tcPr>
            <w:tcW w:w="1344" w:type="pct"/>
            <w:vAlign w:val="center"/>
          </w:tcPr>
          <w:p w14:paraId="670ED503"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3CB2932D" w14:textId="77777777" w:rsidTr="009844A1">
        <w:trPr>
          <w:cantSplit/>
          <w:trHeight w:val="340"/>
          <w:jc w:val="center"/>
        </w:trPr>
        <w:tc>
          <w:tcPr>
            <w:tcW w:w="222" w:type="pct"/>
            <w:vAlign w:val="center"/>
          </w:tcPr>
          <w:p w14:paraId="34F929AE"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1569" w:type="pct"/>
            <w:vAlign w:val="center"/>
          </w:tcPr>
          <w:p w14:paraId="55C0CE0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吸污泵（含配套管道）</w:t>
            </w:r>
          </w:p>
        </w:tc>
        <w:tc>
          <w:tcPr>
            <w:tcW w:w="373" w:type="pct"/>
            <w:vAlign w:val="center"/>
          </w:tcPr>
          <w:p w14:paraId="60ABD560" w14:textId="641E2EB1"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套</w:t>
            </w:r>
          </w:p>
        </w:tc>
        <w:tc>
          <w:tcPr>
            <w:tcW w:w="372" w:type="pct"/>
            <w:vAlign w:val="center"/>
          </w:tcPr>
          <w:p w14:paraId="3B25BBFC" w14:textId="2AFBD410" w:rsidR="00F10E24" w:rsidRPr="00BB5896" w:rsidRDefault="00747ED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31A992E8" w14:textId="2559543C"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95" w:type="pct"/>
            <w:vAlign w:val="center"/>
          </w:tcPr>
          <w:p w14:paraId="51759862" w14:textId="6F0138A4"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344" w:type="pct"/>
            <w:vAlign w:val="center"/>
          </w:tcPr>
          <w:p w14:paraId="2763DA18"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B0FF977" w14:textId="77777777" w:rsidTr="009844A1">
        <w:trPr>
          <w:cantSplit/>
          <w:trHeight w:val="340"/>
          <w:jc w:val="center"/>
        </w:trPr>
        <w:tc>
          <w:tcPr>
            <w:tcW w:w="222" w:type="pct"/>
            <w:vAlign w:val="center"/>
          </w:tcPr>
          <w:p w14:paraId="29C4F1A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1569" w:type="pct"/>
            <w:vAlign w:val="center"/>
          </w:tcPr>
          <w:p w14:paraId="03765D85"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流动机械冲洗设施</w:t>
            </w:r>
          </w:p>
        </w:tc>
        <w:tc>
          <w:tcPr>
            <w:tcW w:w="373" w:type="pct"/>
            <w:vAlign w:val="center"/>
          </w:tcPr>
          <w:p w14:paraId="6EEE7B59" w14:textId="0705EC38"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4DFF02D6" w14:textId="0943CFED"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4B1CAF2C" w14:textId="6AE1E97E"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26790640" w14:textId="2DB52A11" w:rsidR="00F10E24" w:rsidRPr="00BB5896" w:rsidRDefault="008E05F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Align w:val="center"/>
          </w:tcPr>
          <w:p w14:paraId="0BF181DF"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2DC2AE80" w14:textId="77777777" w:rsidTr="009844A1">
        <w:trPr>
          <w:cantSplit/>
          <w:trHeight w:val="340"/>
          <w:jc w:val="center"/>
        </w:trPr>
        <w:tc>
          <w:tcPr>
            <w:tcW w:w="222" w:type="pct"/>
            <w:vAlign w:val="center"/>
          </w:tcPr>
          <w:p w14:paraId="72778284" w14:textId="20AD3832"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6</w:t>
            </w:r>
          </w:p>
        </w:tc>
        <w:tc>
          <w:tcPr>
            <w:tcW w:w="1569" w:type="pct"/>
            <w:vAlign w:val="center"/>
          </w:tcPr>
          <w:p w14:paraId="6DD70500" w14:textId="57705892" w:rsidR="009844A1" w:rsidRPr="00BB5896" w:rsidRDefault="009844A1" w:rsidP="009844A1">
            <w:pPr>
              <w:pStyle w:val="05"/>
              <w:spacing w:line="240" w:lineRule="auto"/>
              <w:ind w:left="-24" w:right="-24"/>
              <w:rPr>
                <w:color w:val="000000" w:themeColor="text1"/>
                <w:u w:val="single"/>
              </w:rPr>
            </w:pPr>
            <w:r w:rsidRPr="00BB5896">
              <w:rPr>
                <w:rFonts w:hint="eastAsia"/>
                <w:color w:val="000000" w:themeColor="text1"/>
                <w:u w:val="single"/>
              </w:rPr>
              <w:t>临时含油污水储罐（移动式）</w:t>
            </w:r>
          </w:p>
        </w:tc>
        <w:tc>
          <w:tcPr>
            <w:tcW w:w="373" w:type="pct"/>
            <w:vAlign w:val="center"/>
          </w:tcPr>
          <w:p w14:paraId="6CE7C55C" w14:textId="4C39D439"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个</w:t>
            </w:r>
          </w:p>
        </w:tc>
        <w:tc>
          <w:tcPr>
            <w:tcW w:w="372" w:type="pct"/>
            <w:vAlign w:val="center"/>
          </w:tcPr>
          <w:p w14:paraId="128B5E13" w14:textId="618F5E21"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26" w:type="pct"/>
            <w:vAlign w:val="center"/>
          </w:tcPr>
          <w:p w14:paraId="07A4B7ED" w14:textId="541B0682"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595" w:type="pct"/>
            <w:vAlign w:val="center"/>
          </w:tcPr>
          <w:p w14:paraId="5530BB57" w14:textId="57A40CB4"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1344" w:type="pct"/>
            <w:vAlign w:val="center"/>
          </w:tcPr>
          <w:p w14:paraId="498FD3F1" w14:textId="77777777" w:rsidR="009844A1" w:rsidRPr="00BB5896" w:rsidRDefault="009844A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9B424BC" w14:textId="77777777" w:rsidTr="009844A1">
        <w:trPr>
          <w:cantSplit/>
          <w:trHeight w:val="340"/>
          <w:jc w:val="center"/>
        </w:trPr>
        <w:tc>
          <w:tcPr>
            <w:tcW w:w="3061" w:type="pct"/>
            <w:gridSpan w:val="5"/>
            <w:vAlign w:val="center"/>
          </w:tcPr>
          <w:p w14:paraId="09B933CA" w14:textId="6F246E97" w:rsidR="00D51D31" w:rsidRPr="00BB5896" w:rsidRDefault="00D51D3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III</w:t>
            </w:r>
            <w:r w:rsidRPr="00BB5896">
              <w:rPr>
                <w:rFonts w:hint="eastAsia"/>
                <w:b/>
                <w:bCs/>
                <w:color w:val="000000" w:themeColor="text1"/>
                <w:u w:val="single"/>
              </w:rPr>
              <w:t>、声环境</w:t>
            </w:r>
          </w:p>
        </w:tc>
        <w:tc>
          <w:tcPr>
            <w:tcW w:w="595" w:type="pct"/>
            <w:vAlign w:val="center"/>
          </w:tcPr>
          <w:p w14:paraId="21048541" w14:textId="5D98487E" w:rsidR="00D51D31" w:rsidRPr="00BB5896" w:rsidRDefault="00953837"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20</w:t>
            </w:r>
          </w:p>
        </w:tc>
        <w:tc>
          <w:tcPr>
            <w:tcW w:w="1344" w:type="pct"/>
            <w:vAlign w:val="center"/>
          </w:tcPr>
          <w:p w14:paraId="4578E348" w14:textId="77777777" w:rsidR="00D51D31" w:rsidRPr="00BB5896" w:rsidRDefault="00D51D3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61EA98A9" w14:textId="77777777" w:rsidTr="009844A1">
        <w:trPr>
          <w:cantSplit/>
          <w:trHeight w:val="340"/>
          <w:jc w:val="center"/>
        </w:trPr>
        <w:tc>
          <w:tcPr>
            <w:tcW w:w="222" w:type="pct"/>
            <w:vAlign w:val="center"/>
          </w:tcPr>
          <w:p w14:paraId="1EF2298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4B2EC7E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低噪声设备、减震装置</w:t>
            </w:r>
          </w:p>
        </w:tc>
        <w:tc>
          <w:tcPr>
            <w:tcW w:w="373" w:type="pct"/>
            <w:vAlign w:val="center"/>
          </w:tcPr>
          <w:p w14:paraId="5CB6B4F0" w14:textId="55A2330E" w:rsidR="00F10E24" w:rsidRPr="00BB5896" w:rsidRDefault="0017488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68484FD9" w14:textId="1777A748" w:rsidR="00F10E24" w:rsidRPr="00BB5896" w:rsidRDefault="0017488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392C30EB" w14:textId="71E77785" w:rsidR="00F10E24" w:rsidRPr="00BB5896" w:rsidRDefault="0095383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95" w:type="pct"/>
            <w:vAlign w:val="center"/>
          </w:tcPr>
          <w:p w14:paraId="6F5D6F3A" w14:textId="1919DECA" w:rsidR="00F10E24" w:rsidRPr="00BB5896" w:rsidRDefault="0095383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1344" w:type="pct"/>
            <w:vAlign w:val="center"/>
          </w:tcPr>
          <w:p w14:paraId="6E80E553"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0FB692B0" w14:textId="77777777" w:rsidTr="009844A1">
        <w:trPr>
          <w:cantSplit/>
          <w:trHeight w:val="340"/>
          <w:jc w:val="center"/>
        </w:trPr>
        <w:tc>
          <w:tcPr>
            <w:tcW w:w="3061" w:type="pct"/>
            <w:gridSpan w:val="5"/>
            <w:vAlign w:val="center"/>
          </w:tcPr>
          <w:p w14:paraId="5B1E2021" w14:textId="0D50C88E" w:rsidR="00D51D31" w:rsidRPr="00BB5896" w:rsidRDefault="00D51D3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lastRenderedPageBreak/>
              <w:t>IV</w:t>
            </w:r>
            <w:r w:rsidRPr="00BB5896">
              <w:rPr>
                <w:rFonts w:hint="eastAsia"/>
                <w:b/>
                <w:bCs/>
                <w:color w:val="000000" w:themeColor="text1"/>
                <w:u w:val="single"/>
              </w:rPr>
              <w:t>、固体废弃物</w:t>
            </w:r>
          </w:p>
        </w:tc>
        <w:tc>
          <w:tcPr>
            <w:tcW w:w="595" w:type="pct"/>
            <w:vAlign w:val="center"/>
          </w:tcPr>
          <w:p w14:paraId="2DC38441" w14:textId="5CCAE24B" w:rsidR="00D51D31" w:rsidRPr="00BB5896" w:rsidRDefault="00D92C59"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5.4</w:t>
            </w:r>
          </w:p>
        </w:tc>
        <w:tc>
          <w:tcPr>
            <w:tcW w:w="1344" w:type="pct"/>
            <w:vAlign w:val="center"/>
          </w:tcPr>
          <w:p w14:paraId="40B58B87" w14:textId="77777777" w:rsidR="00D51D31" w:rsidRPr="00BB5896" w:rsidRDefault="00D51D3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1E6818CB" w14:textId="77777777" w:rsidTr="009844A1">
        <w:trPr>
          <w:cantSplit/>
          <w:trHeight w:val="340"/>
          <w:jc w:val="center"/>
        </w:trPr>
        <w:tc>
          <w:tcPr>
            <w:tcW w:w="222" w:type="pct"/>
            <w:vAlign w:val="center"/>
          </w:tcPr>
          <w:p w14:paraId="6A2618D7"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5293E51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垃圾桶</w:t>
            </w:r>
          </w:p>
        </w:tc>
        <w:tc>
          <w:tcPr>
            <w:tcW w:w="373" w:type="pct"/>
            <w:vAlign w:val="center"/>
          </w:tcPr>
          <w:p w14:paraId="0EC7ABC6" w14:textId="5B3BA1BD"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个</w:t>
            </w:r>
          </w:p>
        </w:tc>
        <w:tc>
          <w:tcPr>
            <w:tcW w:w="372" w:type="pct"/>
            <w:vAlign w:val="center"/>
          </w:tcPr>
          <w:p w14:paraId="1D15824E" w14:textId="5D7097FB"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26" w:type="pct"/>
            <w:vAlign w:val="center"/>
          </w:tcPr>
          <w:p w14:paraId="5D34A6BA" w14:textId="578988F6"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0.02</w:t>
            </w:r>
          </w:p>
        </w:tc>
        <w:tc>
          <w:tcPr>
            <w:tcW w:w="595" w:type="pct"/>
            <w:vAlign w:val="center"/>
          </w:tcPr>
          <w:p w14:paraId="47ED16D8" w14:textId="2F38DC5A" w:rsidR="00F10E24" w:rsidRPr="00BB5896" w:rsidRDefault="001D2ED2"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0.4</w:t>
            </w:r>
          </w:p>
        </w:tc>
        <w:tc>
          <w:tcPr>
            <w:tcW w:w="1344" w:type="pct"/>
            <w:vAlign w:val="center"/>
          </w:tcPr>
          <w:p w14:paraId="6D923E2C"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269D4C18" w14:textId="77777777" w:rsidTr="009844A1">
        <w:trPr>
          <w:cantSplit/>
          <w:trHeight w:val="340"/>
          <w:jc w:val="center"/>
        </w:trPr>
        <w:tc>
          <w:tcPr>
            <w:tcW w:w="222" w:type="pct"/>
            <w:vAlign w:val="center"/>
          </w:tcPr>
          <w:p w14:paraId="1A8BF280"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05E2C84F"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危险废物暂存间</w:t>
            </w:r>
          </w:p>
        </w:tc>
        <w:tc>
          <w:tcPr>
            <w:tcW w:w="373" w:type="pct"/>
            <w:vAlign w:val="center"/>
          </w:tcPr>
          <w:p w14:paraId="682B2DD4" w14:textId="71D35F94"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间</w:t>
            </w:r>
          </w:p>
        </w:tc>
        <w:tc>
          <w:tcPr>
            <w:tcW w:w="372" w:type="pct"/>
            <w:vAlign w:val="center"/>
          </w:tcPr>
          <w:p w14:paraId="5B8A0185" w14:textId="5506B2B1"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58692D8C" w14:textId="6411A451"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595" w:type="pct"/>
            <w:vAlign w:val="center"/>
          </w:tcPr>
          <w:p w14:paraId="560532B8" w14:textId="48E10833" w:rsidR="00F10E24" w:rsidRPr="00BB5896" w:rsidRDefault="00606F5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1344" w:type="pct"/>
            <w:vAlign w:val="center"/>
          </w:tcPr>
          <w:p w14:paraId="2077950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9811FAB" w14:textId="77777777" w:rsidTr="009844A1">
        <w:trPr>
          <w:cantSplit/>
          <w:trHeight w:val="340"/>
          <w:jc w:val="center"/>
        </w:trPr>
        <w:tc>
          <w:tcPr>
            <w:tcW w:w="3061" w:type="pct"/>
            <w:gridSpan w:val="5"/>
            <w:vAlign w:val="center"/>
          </w:tcPr>
          <w:p w14:paraId="5FE8F8D0" w14:textId="484A95F8" w:rsidR="00D51D31" w:rsidRPr="00BB5896" w:rsidRDefault="00D51D31"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V</w:t>
            </w:r>
            <w:r w:rsidRPr="00BB5896">
              <w:rPr>
                <w:rFonts w:hint="eastAsia"/>
                <w:b/>
                <w:bCs/>
                <w:color w:val="000000" w:themeColor="text1"/>
                <w:u w:val="single"/>
              </w:rPr>
              <w:t>、生态环境</w:t>
            </w:r>
          </w:p>
        </w:tc>
        <w:tc>
          <w:tcPr>
            <w:tcW w:w="595" w:type="pct"/>
            <w:vAlign w:val="center"/>
          </w:tcPr>
          <w:p w14:paraId="079E3FB9" w14:textId="336DA924" w:rsidR="00D51D31" w:rsidRPr="00BB5896" w:rsidRDefault="00AF167F"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71.53</w:t>
            </w:r>
          </w:p>
        </w:tc>
        <w:tc>
          <w:tcPr>
            <w:tcW w:w="1344" w:type="pct"/>
            <w:vAlign w:val="center"/>
          </w:tcPr>
          <w:p w14:paraId="5CFF4EDB" w14:textId="77777777" w:rsidR="00D51D31" w:rsidRPr="00BB5896" w:rsidRDefault="00D51D31"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011808D9" w14:textId="77777777" w:rsidTr="009844A1">
        <w:trPr>
          <w:cantSplit/>
          <w:trHeight w:val="340"/>
          <w:jc w:val="center"/>
        </w:trPr>
        <w:tc>
          <w:tcPr>
            <w:tcW w:w="222" w:type="pct"/>
            <w:vAlign w:val="center"/>
          </w:tcPr>
          <w:p w14:paraId="79A8C37A"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5A600FC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水生生态保护</w:t>
            </w:r>
          </w:p>
        </w:tc>
        <w:tc>
          <w:tcPr>
            <w:tcW w:w="373" w:type="pct"/>
            <w:vAlign w:val="center"/>
          </w:tcPr>
          <w:p w14:paraId="324A8496" w14:textId="48D04E03"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6FCD3DEA" w14:textId="06D09A70" w:rsidR="00F10E24" w:rsidRPr="00BB5896" w:rsidRDefault="00D05C3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2FCD2887" w14:textId="0AE31339" w:rsidR="00F10E24" w:rsidRPr="00BB5896" w:rsidRDefault="0095383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3.51</w:t>
            </w:r>
          </w:p>
        </w:tc>
        <w:tc>
          <w:tcPr>
            <w:tcW w:w="595" w:type="pct"/>
            <w:vAlign w:val="center"/>
          </w:tcPr>
          <w:p w14:paraId="6C9899E2" w14:textId="529C660C" w:rsidR="00F10E24" w:rsidRPr="00BB5896" w:rsidRDefault="00953837"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3.51</w:t>
            </w:r>
          </w:p>
        </w:tc>
        <w:tc>
          <w:tcPr>
            <w:tcW w:w="1344" w:type="pct"/>
            <w:vAlign w:val="center"/>
          </w:tcPr>
          <w:p w14:paraId="355460F3" w14:textId="4B37F884" w:rsidR="00F10E24" w:rsidRPr="00BB5896" w:rsidRDefault="00002669" w:rsidP="00BE4B38">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生态补偿费用，用于增殖放流，共</w:t>
            </w:r>
            <w:r w:rsidRPr="00BB5896">
              <w:rPr>
                <w:rFonts w:hint="eastAsia"/>
                <w:color w:val="000000" w:themeColor="text1"/>
                <w:u w:val="single"/>
              </w:rPr>
              <w:t>3</w:t>
            </w:r>
            <w:r w:rsidRPr="00BB5896">
              <w:rPr>
                <w:rFonts w:hint="eastAsia"/>
                <w:color w:val="000000" w:themeColor="text1"/>
                <w:u w:val="single"/>
              </w:rPr>
              <w:t>年，每年使用</w:t>
            </w:r>
            <w:r w:rsidR="00107C3F" w:rsidRPr="00BB5896">
              <w:rPr>
                <w:rFonts w:hint="eastAsia"/>
                <w:color w:val="000000" w:themeColor="text1"/>
                <w:u w:val="single"/>
              </w:rPr>
              <w:t>约</w:t>
            </w:r>
            <w:r w:rsidR="00107C3F" w:rsidRPr="00BB5896">
              <w:rPr>
                <w:rFonts w:hint="eastAsia"/>
                <w:color w:val="000000" w:themeColor="text1"/>
                <w:u w:val="single"/>
              </w:rPr>
              <w:t>1.17</w:t>
            </w:r>
            <w:r w:rsidRPr="00BB5896">
              <w:rPr>
                <w:rFonts w:hint="eastAsia"/>
                <w:color w:val="000000" w:themeColor="text1"/>
                <w:u w:val="single"/>
              </w:rPr>
              <w:t>万元。</w:t>
            </w:r>
          </w:p>
        </w:tc>
      </w:tr>
      <w:tr w:rsidR="00BB5896" w:rsidRPr="00BB5896" w14:paraId="6F0ABF55" w14:textId="77777777" w:rsidTr="009844A1">
        <w:trPr>
          <w:cantSplit/>
          <w:trHeight w:val="340"/>
          <w:jc w:val="center"/>
        </w:trPr>
        <w:tc>
          <w:tcPr>
            <w:tcW w:w="222" w:type="pct"/>
            <w:vAlign w:val="center"/>
          </w:tcPr>
          <w:p w14:paraId="121813A6"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40B67E3B"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绿化</w:t>
            </w:r>
          </w:p>
        </w:tc>
        <w:tc>
          <w:tcPr>
            <w:tcW w:w="373" w:type="pct"/>
            <w:vAlign w:val="center"/>
          </w:tcPr>
          <w:p w14:paraId="341561E2" w14:textId="2F25504E" w:rsidR="00F10E24" w:rsidRPr="00BB5896" w:rsidRDefault="00747ED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m</w:t>
            </w:r>
            <w:r w:rsidRPr="00BB5896">
              <w:rPr>
                <w:rFonts w:hint="eastAsia"/>
                <w:color w:val="000000" w:themeColor="text1"/>
                <w:u w:val="single"/>
                <w:vertAlign w:val="superscript"/>
              </w:rPr>
              <w:t>2</w:t>
            </w:r>
          </w:p>
        </w:tc>
        <w:tc>
          <w:tcPr>
            <w:tcW w:w="372" w:type="pct"/>
            <w:vAlign w:val="center"/>
          </w:tcPr>
          <w:p w14:paraId="3358DEFD" w14:textId="0C2C6486" w:rsidR="00F10E24" w:rsidRPr="00BB5896" w:rsidRDefault="00BE4B3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1802</w:t>
            </w:r>
          </w:p>
        </w:tc>
        <w:tc>
          <w:tcPr>
            <w:tcW w:w="526" w:type="pct"/>
            <w:vAlign w:val="center"/>
          </w:tcPr>
          <w:p w14:paraId="736F591D" w14:textId="7FC5F417" w:rsidR="00F10E24" w:rsidRPr="00BB5896" w:rsidRDefault="00BE4B3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0.01</w:t>
            </w:r>
          </w:p>
        </w:tc>
        <w:tc>
          <w:tcPr>
            <w:tcW w:w="595" w:type="pct"/>
            <w:vAlign w:val="center"/>
          </w:tcPr>
          <w:p w14:paraId="11BA9923" w14:textId="29D79FEF" w:rsidR="00F10E24" w:rsidRPr="00BB5896" w:rsidRDefault="00BE4B38"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18.02</w:t>
            </w:r>
          </w:p>
        </w:tc>
        <w:tc>
          <w:tcPr>
            <w:tcW w:w="1344" w:type="pct"/>
            <w:vAlign w:val="center"/>
          </w:tcPr>
          <w:p w14:paraId="3E9180E6"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745F7B0" w14:textId="77777777" w:rsidTr="009844A1">
        <w:trPr>
          <w:cantSplit/>
          <w:trHeight w:val="340"/>
          <w:jc w:val="center"/>
        </w:trPr>
        <w:tc>
          <w:tcPr>
            <w:tcW w:w="222" w:type="pct"/>
            <w:vAlign w:val="center"/>
          </w:tcPr>
          <w:p w14:paraId="0A5B208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64FBD699"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环境风险应急设备设施</w:t>
            </w:r>
          </w:p>
        </w:tc>
        <w:tc>
          <w:tcPr>
            <w:tcW w:w="373" w:type="pct"/>
            <w:vAlign w:val="center"/>
          </w:tcPr>
          <w:p w14:paraId="2C649994" w14:textId="31427D29"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2A648F1F" w14:textId="74274AA8" w:rsidR="00F10E24" w:rsidRPr="00BB5896" w:rsidRDefault="00450DF1"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6ED34F42" w14:textId="48FF0FB0" w:rsidR="00F10E24" w:rsidRPr="00BB5896" w:rsidRDefault="00E92C7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50.00</w:t>
            </w:r>
          </w:p>
        </w:tc>
        <w:tc>
          <w:tcPr>
            <w:tcW w:w="595" w:type="pct"/>
            <w:vAlign w:val="center"/>
          </w:tcPr>
          <w:p w14:paraId="3B947D41" w14:textId="286E2118" w:rsidR="00F10E24" w:rsidRPr="00BB5896" w:rsidRDefault="00E92C75"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50.0</w:t>
            </w:r>
            <w:r w:rsidR="00450DF1" w:rsidRPr="00BB5896">
              <w:rPr>
                <w:rFonts w:hint="eastAsia"/>
                <w:color w:val="000000" w:themeColor="text1"/>
                <w:u w:val="single"/>
              </w:rPr>
              <w:t>0</w:t>
            </w:r>
          </w:p>
        </w:tc>
        <w:tc>
          <w:tcPr>
            <w:tcW w:w="1344" w:type="pct"/>
            <w:vAlign w:val="center"/>
          </w:tcPr>
          <w:p w14:paraId="4A95FE34"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089A425A" w14:textId="77777777" w:rsidTr="009844A1">
        <w:trPr>
          <w:cantSplit/>
          <w:trHeight w:val="340"/>
          <w:jc w:val="center"/>
        </w:trPr>
        <w:tc>
          <w:tcPr>
            <w:tcW w:w="3061" w:type="pct"/>
            <w:gridSpan w:val="5"/>
            <w:vAlign w:val="center"/>
          </w:tcPr>
          <w:p w14:paraId="47B22318" w14:textId="53B2F858" w:rsidR="00EB2B8C" w:rsidRPr="00BB5896" w:rsidRDefault="00EB2B8C" w:rsidP="00A46AD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第三部分</w:t>
            </w:r>
            <w:r w:rsidRPr="00BB5896">
              <w:rPr>
                <w:rFonts w:hint="eastAsia"/>
                <w:b/>
                <w:bCs/>
                <w:color w:val="000000" w:themeColor="text1"/>
                <w:sz w:val="24"/>
                <w:szCs w:val="24"/>
                <w:u w:val="single"/>
              </w:rPr>
              <w:t xml:space="preserve"> </w:t>
            </w:r>
            <w:r w:rsidRPr="00BB5896">
              <w:rPr>
                <w:b/>
                <w:bCs/>
                <w:color w:val="000000" w:themeColor="text1"/>
                <w:sz w:val="24"/>
                <w:szCs w:val="24"/>
                <w:u w:val="single"/>
              </w:rPr>
              <w:t xml:space="preserve"> </w:t>
            </w:r>
            <w:r w:rsidRPr="00BB5896">
              <w:rPr>
                <w:rFonts w:hint="eastAsia"/>
                <w:b/>
                <w:bCs/>
                <w:color w:val="000000" w:themeColor="text1"/>
                <w:sz w:val="24"/>
                <w:szCs w:val="24"/>
                <w:u w:val="single"/>
              </w:rPr>
              <w:t>施工期环境保护措施投资</w:t>
            </w:r>
          </w:p>
        </w:tc>
        <w:tc>
          <w:tcPr>
            <w:tcW w:w="1939" w:type="pct"/>
            <w:gridSpan w:val="2"/>
            <w:vAlign w:val="center"/>
          </w:tcPr>
          <w:p w14:paraId="4B2C9699" w14:textId="33D7FE26" w:rsidR="00EB2B8C" w:rsidRPr="00BB5896" w:rsidRDefault="00A8080A"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sz w:val="24"/>
                <w:szCs w:val="24"/>
                <w:u w:val="single"/>
              </w:rPr>
              <w:t>105</w:t>
            </w:r>
            <w:r w:rsidR="00EB2B8C" w:rsidRPr="00BB5896">
              <w:rPr>
                <w:rFonts w:hint="eastAsia"/>
                <w:b/>
                <w:bCs/>
                <w:color w:val="000000" w:themeColor="text1"/>
                <w:sz w:val="24"/>
                <w:szCs w:val="24"/>
                <w:u w:val="single"/>
              </w:rPr>
              <w:t>.2</w:t>
            </w:r>
            <w:r w:rsidR="00EB2B8C" w:rsidRPr="00BB5896">
              <w:rPr>
                <w:rFonts w:hint="eastAsia"/>
                <w:b/>
                <w:bCs/>
                <w:color w:val="000000" w:themeColor="text1"/>
                <w:sz w:val="24"/>
                <w:szCs w:val="24"/>
                <w:u w:val="single"/>
              </w:rPr>
              <w:t>万元</w:t>
            </w:r>
          </w:p>
        </w:tc>
      </w:tr>
      <w:tr w:rsidR="00BB5896" w:rsidRPr="00BB5896" w14:paraId="2681816B" w14:textId="77777777" w:rsidTr="009844A1">
        <w:trPr>
          <w:cantSplit/>
          <w:trHeight w:val="340"/>
          <w:jc w:val="center"/>
        </w:trPr>
        <w:tc>
          <w:tcPr>
            <w:tcW w:w="3061" w:type="pct"/>
            <w:gridSpan w:val="5"/>
            <w:vAlign w:val="center"/>
          </w:tcPr>
          <w:p w14:paraId="2BF2F1BE" w14:textId="7DBC2097" w:rsidR="004D095E" w:rsidRPr="00BB5896" w:rsidRDefault="004D095E"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w:t>
            </w:r>
            <w:r w:rsidRPr="00BB5896">
              <w:rPr>
                <w:rFonts w:hint="eastAsia"/>
                <w:b/>
                <w:bCs/>
                <w:color w:val="000000" w:themeColor="text1"/>
                <w:u w:val="single"/>
              </w:rPr>
              <w:t>、施工期大气环境保护措施</w:t>
            </w:r>
          </w:p>
        </w:tc>
        <w:tc>
          <w:tcPr>
            <w:tcW w:w="595" w:type="pct"/>
            <w:vAlign w:val="center"/>
          </w:tcPr>
          <w:p w14:paraId="2230D2D4" w14:textId="2EF0638B" w:rsidR="004D095E" w:rsidRPr="00BB5896" w:rsidRDefault="00E55867" w:rsidP="00A46AD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31</w:t>
            </w:r>
          </w:p>
        </w:tc>
        <w:tc>
          <w:tcPr>
            <w:tcW w:w="1344" w:type="pct"/>
            <w:vAlign w:val="center"/>
          </w:tcPr>
          <w:p w14:paraId="4614C976" w14:textId="77777777" w:rsidR="004D095E"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39AF438" w14:textId="77777777" w:rsidTr="009844A1">
        <w:trPr>
          <w:cantSplit/>
          <w:trHeight w:val="340"/>
          <w:jc w:val="center"/>
        </w:trPr>
        <w:tc>
          <w:tcPr>
            <w:tcW w:w="222" w:type="pct"/>
            <w:vAlign w:val="center"/>
          </w:tcPr>
          <w:p w14:paraId="467B119C" w14:textId="7F469616" w:rsidR="00747ED9"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7A5F5813" w14:textId="0514D0AF" w:rsidR="00747ED9" w:rsidRPr="00BB5896" w:rsidRDefault="00747ED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施工期围挡</w:t>
            </w:r>
          </w:p>
        </w:tc>
        <w:tc>
          <w:tcPr>
            <w:tcW w:w="373" w:type="pct"/>
            <w:vAlign w:val="center"/>
          </w:tcPr>
          <w:p w14:paraId="36C2B8E7" w14:textId="52C9FCA0" w:rsidR="00747ED9" w:rsidRPr="00BB5896" w:rsidRDefault="00747ED9"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673C5440" w14:textId="62D7B4AE" w:rsidR="00747ED9"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10790F64" w14:textId="083B5D91" w:rsidR="00747ED9"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595" w:type="pct"/>
            <w:vAlign w:val="center"/>
          </w:tcPr>
          <w:p w14:paraId="0F5037A3" w14:textId="68813BCC" w:rsidR="00747ED9"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w:t>
            </w:r>
          </w:p>
        </w:tc>
        <w:tc>
          <w:tcPr>
            <w:tcW w:w="1344" w:type="pct"/>
            <w:vAlign w:val="center"/>
          </w:tcPr>
          <w:p w14:paraId="1373268F" w14:textId="77777777" w:rsidR="00747ED9" w:rsidRPr="00BB5896" w:rsidRDefault="00747ED9"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A121E81" w14:textId="77777777" w:rsidTr="009844A1">
        <w:trPr>
          <w:cantSplit/>
          <w:trHeight w:val="340"/>
          <w:jc w:val="center"/>
        </w:trPr>
        <w:tc>
          <w:tcPr>
            <w:tcW w:w="222" w:type="pct"/>
            <w:vAlign w:val="center"/>
          </w:tcPr>
          <w:p w14:paraId="514EBFA2" w14:textId="51F8BAD5"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551A9AEB" w14:textId="618123B2"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施工期洒水</w:t>
            </w:r>
          </w:p>
        </w:tc>
        <w:tc>
          <w:tcPr>
            <w:tcW w:w="373" w:type="pct"/>
            <w:vAlign w:val="center"/>
          </w:tcPr>
          <w:p w14:paraId="78B606E1" w14:textId="4D03F007"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7A32D9F3" w14:textId="2B1C1795"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0BE034FE" w14:textId="3694588E"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335DB589" w14:textId="493DCC69" w:rsidR="00F10E24" w:rsidRPr="00BB5896" w:rsidRDefault="004D095E" w:rsidP="00A46AD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Align w:val="center"/>
          </w:tcPr>
          <w:p w14:paraId="2D0A2AA1" w14:textId="77777777" w:rsidR="00F10E24" w:rsidRPr="00BB5896" w:rsidRDefault="00F10E24" w:rsidP="00A46AD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1DF212B9" w14:textId="77777777" w:rsidTr="009844A1">
        <w:trPr>
          <w:cantSplit/>
          <w:trHeight w:val="340"/>
          <w:jc w:val="center"/>
        </w:trPr>
        <w:tc>
          <w:tcPr>
            <w:tcW w:w="222" w:type="pct"/>
            <w:vAlign w:val="center"/>
          </w:tcPr>
          <w:p w14:paraId="79E8E349" w14:textId="7AC9C2FD"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76645A15" w14:textId="1FD24741"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港区进出口冲洗装置</w:t>
            </w:r>
          </w:p>
        </w:tc>
        <w:tc>
          <w:tcPr>
            <w:tcW w:w="373" w:type="pct"/>
            <w:vAlign w:val="center"/>
          </w:tcPr>
          <w:p w14:paraId="02E0CD7F" w14:textId="61044381"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053829FA" w14:textId="7B9EA339"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56AF0F13" w14:textId="0FE8A91D"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595" w:type="pct"/>
            <w:vAlign w:val="center"/>
          </w:tcPr>
          <w:p w14:paraId="14E21FAA" w14:textId="6BAC641F"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1344" w:type="pct"/>
            <w:vAlign w:val="center"/>
          </w:tcPr>
          <w:p w14:paraId="41E58A29"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6C927122" w14:textId="77777777" w:rsidTr="009844A1">
        <w:trPr>
          <w:cantSplit/>
          <w:trHeight w:val="340"/>
          <w:jc w:val="center"/>
        </w:trPr>
        <w:tc>
          <w:tcPr>
            <w:tcW w:w="222" w:type="pct"/>
            <w:vAlign w:val="center"/>
          </w:tcPr>
          <w:p w14:paraId="36EA133D" w14:textId="24B90C40"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4</w:t>
            </w:r>
          </w:p>
        </w:tc>
        <w:tc>
          <w:tcPr>
            <w:tcW w:w="1569" w:type="pct"/>
            <w:vAlign w:val="center"/>
          </w:tcPr>
          <w:p w14:paraId="4CF0EAB1" w14:textId="78965A2F"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苫盖材料</w:t>
            </w:r>
          </w:p>
        </w:tc>
        <w:tc>
          <w:tcPr>
            <w:tcW w:w="373" w:type="pct"/>
            <w:vAlign w:val="center"/>
          </w:tcPr>
          <w:p w14:paraId="516878D8" w14:textId="3B0EA586"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2FF0C991" w14:textId="3BF0E79D"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43718403" w14:textId="23F23506"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95" w:type="pct"/>
            <w:vAlign w:val="center"/>
          </w:tcPr>
          <w:p w14:paraId="74E233BD" w14:textId="1DE8E97E"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344" w:type="pct"/>
            <w:vAlign w:val="center"/>
          </w:tcPr>
          <w:p w14:paraId="24E7D2E5"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6BD61C12" w14:textId="77777777" w:rsidTr="009844A1">
        <w:trPr>
          <w:cantSplit/>
          <w:trHeight w:val="340"/>
          <w:jc w:val="center"/>
        </w:trPr>
        <w:tc>
          <w:tcPr>
            <w:tcW w:w="3061" w:type="pct"/>
            <w:gridSpan w:val="5"/>
            <w:vAlign w:val="center"/>
          </w:tcPr>
          <w:p w14:paraId="65EE866A" w14:textId="2024914E" w:rsidR="004D095E" w:rsidRPr="00BB5896" w:rsidRDefault="004D095E"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II</w:t>
            </w:r>
            <w:r w:rsidRPr="00BB5896">
              <w:rPr>
                <w:rFonts w:hint="eastAsia"/>
                <w:b/>
                <w:bCs/>
                <w:color w:val="000000" w:themeColor="text1"/>
                <w:u w:val="single"/>
              </w:rPr>
              <w:t>、施工期地表水环境保护措施</w:t>
            </w:r>
          </w:p>
        </w:tc>
        <w:tc>
          <w:tcPr>
            <w:tcW w:w="595" w:type="pct"/>
            <w:vAlign w:val="center"/>
          </w:tcPr>
          <w:p w14:paraId="0AA77A03" w14:textId="7165D5EA" w:rsidR="004D095E" w:rsidRPr="00BB5896" w:rsidRDefault="001D2ED2"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24</w:t>
            </w:r>
          </w:p>
        </w:tc>
        <w:tc>
          <w:tcPr>
            <w:tcW w:w="1344" w:type="pct"/>
            <w:vAlign w:val="center"/>
          </w:tcPr>
          <w:p w14:paraId="56007D5C"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9F509ED" w14:textId="77777777" w:rsidTr="009844A1">
        <w:trPr>
          <w:cantSplit/>
          <w:trHeight w:val="340"/>
          <w:jc w:val="center"/>
        </w:trPr>
        <w:tc>
          <w:tcPr>
            <w:tcW w:w="222" w:type="pct"/>
            <w:vAlign w:val="center"/>
          </w:tcPr>
          <w:p w14:paraId="0FFFBCBA" w14:textId="4048CD5B"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60F7EB7C" w14:textId="03BB48B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隔油池、沉淀池及化粪池</w:t>
            </w:r>
          </w:p>
        </w:tc>
        <w:tc>
          <w:tcPr>
            <w:tcW w:w="373" w:type="pct"/>
            <w:vAlign w:val="center"/>
          </w:tcPr>
          <w:p w14:paraId="2211CB91" w14:textId="42E14855"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1FBB3326" w14:textId="57A0B30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6BA5F87E" w14:textId="51A760D9" w:rsidR="004D095E" w:rsidRPr="00BB5896" w:rsidRDefault="00E55867"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w:t>
            </w:r>
          </w:p>
        </w:tc>
        <w:tc>
          <w:tcPr>
            <w:tcW w:w="595" w:type="pct"/>
            <w:vAlign w:val="center"/>
          </w:tcPr>
          <w:p w14:paraId="593AE2BF" w14:textId="187D2CBA" w:rsidR="004D095E" w:rsidRPr="00BB5896" w:rsidRDefault="00E55867"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14</w:t>
            </w:r>
          </w:p>
        </w:tc>
        <w:tc>
          <w:tcPr>
            <w:tcW w:w="1344" w:type="pct"/>
            <w:vAlign w:val="center"/>
          </w:tcPr>
          <w:p w14:paraId="4319A5A9"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01399BDF" w14:textId="77777777" w:rsidTr="009844A1">
        <w:trPr>
          <w:cantSplit/>
          <w:trHeight w:val="340"/>
          <w:jc w:val="center"/>
        </w:trPr>
        <w:tc>
          <w:tcPr>
            <w:tcW w:w="222" w:type="pct"/>
            <w:vAlign w:val="center"/>
          </w:tcPr>
          <w:p w14:paraId="3FFD1750" w14:textId="16AB4D6A"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6B742888" w14:textId="76402A7F"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排水沟的设置及定期清理</w:t>
            </w:r>
          </w:p>
        </w:tc>
        <w:tc>
          <w:tcPr>
            <w:tcW w:w="373" w:type="pct"/>
            <w:vAlign w:val="center"/>
          </w:tcPr>
          <w:p w14:paraId="6243ECC1" w14:textId="5B0D42A8"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62DE91FC" w14:textId="26C30AD6"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0F9363A4" w14:textId="49DF1353" w:rsidR="004D095E" w:rsidRPr="00BB5896" w:rsidRDefault="00E55867"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24623E0E" w14:textId="4C4ADCF1" w:rsidR="004D095E" w:rsidRPr="00BB5896" w:rsidRDefault="00E55867"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Align w:val="center"/>
          </w:tcPr>
          <w:p w14:paraId="67F370C1"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53C81E51" w14:textId="77777777" w:rsidTr="009844A1">
        <w:trPr>
          <w:cantSplit/>
          <w:trHeight w:val="340"/>
          <w:jc w:val="center"/>
        </w:trPr>
        <w:tc>
          <w:tcPr>
            <w:tcW w:w="3061" w:type="pct"/>
            <w:gridSpan w:val="5"/>
            <w:vAlign w:val="center"/>
          </w:tcPr>
          <w:p w14:paraId="21D824B0" w14:textId="6470739E" w:rsidR="00B75375" w:rsidRPr="00BB5896" w:rsidRDefault="00B75375"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III</w:t>
            </w:r>
            <w:r w:rsidRPr="00BB5896">
              <w:rPr>
                <w:rFonts w:hint="eastAsia"/>
                <w:b/>
                <w:bCs/>
                <w:color w:val="000000" w:themeColor="text1"/>
                <w:u w:val="single"/>
              </w:rPr>
              <w:t>、施工期声环境保护措施</w:t>
            </w:r>
          </w:p>
        </w:tc>
        <w:tc>
          <w:tcPr>
            <w:tcW w:w="595" w:type="pct"/>
            <w:vAlign w:val="center"/>
          </w:tcPr>
          <w:p w14:paraId="7C042EE7" w14:textId="62BA1E88" w:rsidR="00B75375" w:rsidRPr="00BB5896" w:rsidRDefault="00B56D9C"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15</w:t>
            </w:r>
          </w:p>
        </w:tc>
        <w:tc>
          <w:tcPr>
            <w:tcW w:w="1344" w:type="pct"/>
            <w:vAlign w:val="center"/>
          </w:tcPr>
          <w:p w14:paraId="4788523F" w14:textId="77777777" w:rsidR="00B75375"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5979A386" w14:textId="77777777" w:rsidTr="009844A1">
        <w:trPr>
          <w:cantSplit/>
          <w:trHeight w:val="340"/>
          <w:jc w:val="center"/>
        </w:trPr>
        <w:tc>
          <w:tcPr>
            <w:tcW w:w="222" w:type="pct"/>
            <w:vAlign w:val="center"/>
          </w:tcPr>
          <w:p w14:paraId="3F3FE4B0" w14:textId="1FF0877A"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113516EC" w14:textId="54F040BD"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施工机械减震降噪</w:t>
            </w:r>
          </w:p>
        </w:tc>
        <w:tc>
          <w:tcPr>
            <w:tcW w:w="373" w:type="pct"/>
            <w:vAlign w:val="center"/>
          </w:tcPr>
          <w:p w14:paraId="3CBD0D30" w14:textId="5B742318"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3BAFBFC8" w14:textId="1623D85A"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605D3139" w14:textId="3975556B"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595" w:type="pct"/>
            <w:vAlign w:val="center"/>
          </w:tcPr>
          <w:p w14:paraId="7236422D" w14:textId="7A6544A4"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1344" w:type="pct"/>
            <w:vAlign w:val="center"/>
          </w:tcPr>
          <w:p w14:paraId="2695BCD3" w14:textId="7D9F0B82" w:rsidR="004D095E" w:rsidRPr="00BB5896" w:rsidRDefault="00B7537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围挡已在前述大气环保措施考虑，不</w:t>
            </w:r>
            <w:r w:rsidR="00B56D9C" w:rsidRPr="00BB5896">
              <w:rPr>
                <w:rFonts w:hint="eastAsia"/>
                <w:color w:val="000000" w:themeColor="text1"/>
                <w:u w:val="single"/>
              </w:rPr>
              <w:t>再</w:t>
            </w:r>
            <w:r w:rsidRPr="00BB5896">
              <w:rPr>
                <w:rFonts w:hint="eastAsia"/>
                <w:color w:val="000000" w:themeColor="text1"/>
                <w:u w:val="single"/>
              </w:rPr>
              <w:t>重复计算。</w:t>
            </w:r>
          </w:p>
        </w:tc>
      </w:tr>
      <w:tr w:rsidR="00BB5896" w:rsidRPr="00BB5896" w14:paraId="2E9EF794" w14:textId="77777777" w:rsidTr="009844A1">
        <w:trPr>
          <w:cantSplit/>
          <w:trHeight w:val="340"/>
          <w:jc w:val="center"/>
        </w:trPr>
        <w:tc>
          <w:tcPr>
            <w:tcW w:w="3061" w:type="pct"/>
            <w:gridSpan w:val="5"/>
            <w:vAlign w:val="center"/>
          </w:tcPr>
          <w:p w14:paraId="651A4134" w14:textId="6E2628F3" w:rsidR="00391666" w:rsidRPr="00BB5896" w:rsidRDefault="00391666"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I</w:t>
            </w:r>
            <w:r w:rsidR="00A8080A" w:rsidRPr="00BB5896">
              <w:rPr>
                <w:rFonts w:hint="eastAsia"/>
                <w:b/>
                <w:bCs/>
                <w:color w:val="000000" w:themeColor="text1"/>
                <w:u w:val="single"/>
              </w:rPr>
              <w:t>V</w:t>
            </w:r>
            <w:r w:rsidR="00A8080A" w:rsidRPr="00BB5896">
              <w:rPr>
                <w:rFonts w:hint="eastAsia"/>
                <w:b/>
                <w:bCs/>
                <w:color w:val="000000" w:themeColor="text1"/>
                <w:u w:val="single"/>
              </w:rPr>
              <w:t>、施工期固体废物防治措施</w:t>
            </w:r>
          </w:p>
        </w:tc>
        <w:tc>
          <w:tcPr>
            <w:tcW w:w="595" w:type="pct"/>
            <w:vAlign w:val="center"/>
          </w:tcPr>
          <w:p w14:paraId="3B4466D2" w14:textId="2A6CA11F" w:rsidR="00391666" w:rsidRPr="00BB5896" w:rsidRDefault="00C17D20"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25</w:t>
            </w:r>
            <w:r w:rsidR="00B56D9C" w:rsidRPr="00BB5896">
              <w:rPr>
                <w:rFonts w:hint="eastAsia"/>
                <w:b/>
                <w:bCs/>
                <w:color w:val="000000" w:themeColor="text1"/>
                <w:u w:val="single"/>
              </w:rPr>
              <w:t>.2</w:t>
            </w:r>
          </w:p>
        </w:tc>
        <w:tc>
          <w:tcPr>
            <w:tcW w:w="1344" w:type="pct"/>
            <w:vAlign w:val="center"/>
          </w:tcPr>
          <w:p w14:paraId="4A295497" w14:textId="77777777" w:rsidR="00391666" w:rsidRPr="00BB5896" w:rsidRDefault="00391666"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158EE9DC" w14:textId="77777777" w:rsidTr="009844A1">
        <w:trPr>
          <w:cantSplit/>
          <w:trHeight w:val="340"/>
          <w:jc w:val="center"/>
        </w:trPr>
        <w:tc>
          <w:tcPr>
            <w:tcW w:w="222" w:type="pct"/>
            <w:vAlign w:val="center"/>
          </w:tcPr>
          <w:p w14:paraId="238CB0A0" w14:textId="74D519F5"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6760A504" w14:textId="71524D58"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垃圾桶</w:t>
            </w:r>
          </w:p>
        </w:tc>
        <w:tc>
          <w:tcPr>
            <w:tcW w:w="373" w:type="pct"/>
            <w:vAlign w:val="center"/>
          </w:tcPr>
          <w:p w14:paraId="01A781D1" w14:textId="683678A1"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个</w:t>
            </w:r>
          </w:p>
        </w:tc>
        <w:tc>
          <w:tcPr>
            <w:tcW w:w="372" w:type="pct"/>
            <w:vAlign w:val="center"/>
          </w:tcPr>
          <w:p w14:paraId="122BEFF7" w14:textId="0AB1FC22"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26" w:type="pct"/>
            <w:vAlign w:val="center"/>
          </w:tcPr>
          <w:p w14:paraId="3AA1A3AF" w14:textId="1D505BAA"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0.02</w:t>
            </w:r>
          </w:p>
        </w:tc>
        <w:tc>
          <w:tcPr>
            <w:tcW w:w="595" w:type="pct"/>
            <w:vAlign w:val="center"/>
          </w:tcPr>
          <w:p w14:paraId="66114474" w14:textId="6B6A5FDB" w:rsidR="004D095E" w:rsidRPr="00BB5896" w:rsidRDefault="001D2ED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0.2</w:t>
            </w:r>
          </w:p>
        </w:tc>
        <w:tc>
          <w:tcPr>
            <w:tcW w:w="1344" w:type="pct"/>
            <w:vAlign w:val="center"/>
          </w:tcPr>
          <w:p w14:paraId="3F7C106D" w14:textId="77777777" w:rsidR="004D095E" w:rsidRPr="00BB5896" w:rsidRDefault="004D095E"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1196F32C" w14:textId="77777777" w:rsidTr="009844A1">
        <w:trPr>
          <w:cantSplit/>
          <w:trHeight w:val="340"/>
          <w:jc w:val="center"/>
        </w:trPr>
        <w:tc>
          <w:tcPr>
            <w:tcW w:w="222" w:type="pct"/>
            <w:vAlign w:val="center"/>
          </w:tcPr>
          <w:p w14:paraId="71CB6112" w14:textId="59896779"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2257EA33" w14:textId="44AF8610"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临时堆场，弃土清运</w:t>
            </w:r>
          </w:p>
        </w:tc>
        <w:tc>
          <w:tcPr>
            <w:tcW w:w="373" w:type="pct"/>
            <w:vAlign w:val="center"/>
          </w:tcPr>
          <w:p w14:paraId="21C06758" w14:textId="1CB6E291"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6D495303" w14:textId="2F1E847B"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31029533" w14:textId="1BF0F9DB"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4B2289C9" w14:textId="5C9FEE75" w:rsidR="00E55867" w:rsidRPr="00BB5896" w:rsidRDefault="00B56D9C"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Align w:val="center"/>
          </w:tcPr>
          <w:p w14:paraId="070CD012" w14:textId="77777777" w:rsidR="00E55867" w:rsidRPr="00BB5896" w:rsidRDefault="00E55867"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35EF9FE0" w14:textId="77777777" w:rsidTr="009844A1">
        <w:trPr>
          <w:cantSplit/>
          <w:trHeight w:val="340"/>
          <w:jc w:val="center"/>
        </w:trPr>
        <w:tc>
          <w:tcPr>
            <w:tcW w:w="222" w:type="pct"/>
            <w:vAlign w:val="center"/>
          </w:tcPr>
          <w:p w14:paraId="3FEAEB75" w14:textId="44D5297E"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3257BC79" w14:textId="43562BA5"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建筑、生活垃圾清运</w:t>
            </w:r>
          </w:p>
        </w:tc>
        <w:tc>
          <w:tcPr>
            <w:tcW w:w="373" w:type="pct"/>
            <w:vAlign w:val="center"/>
          </w:tcPr>
          <w:p w14:paraId="6AE6470B" w14:textId="5BD5437D"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1F407014" w14:textId="1F8AF77E"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06186525" w14:textId="500B204C"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595" w:type="pct"/>
            <w:vAlign w:val="center"/>
          </w:tcPr>
          <w:p w14:paraId="70ECE08E" w14:textId="2AC93EFB"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15</w:t>
            </w:r>
          </w:p>
        </w:tc>
        <w:tc>
          <w:tcPr>
            <w:tcW w:w="1344" w:type="pct"/>
            <w:vAlign w:val="center"/>
          </w:tcPr>
          <w:p w14:paraId="4A6F968E" w14:textId="77777777" w:rsidR="00C17D20" w:rsidRPr="00BB5896" w:rsidRDefault="00C17D20"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6DFAA69" w14:textId="77777777" w:rsidTr="009844A1">
        <w:trPr>
          <w:cantSplit/>
          <w:trHeight w:val="340"/>
          <w:jc w:val="center"/>
        </w:trPr>
        <w:tc>
          <w:tcPr>
            <w:tcW w:w="3061" w:type="pct"/>
            <w:gridSpan w:val="5"/>
            <w:vAlign w:val="center"/>
          </w:tcPr>
          <w:p w14:paraId="7B97751A" w14:textId="1F916B65"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u w:val="single"/>
              </w:rPr>
              <w:t>V</w:t>
            </w:r>
            <w:r w:rsidRPr="00BB5896">
              <w:rPr>
                <w:rFonts w:hint="eastAsia"/>
                <w:b/>
                <w:bCs/>
                <w:color w:val="000000" w:themeColor="text1"/>
                <w:u w:val="single"/>
              </w:rPr>
              <w:t>、施工期环境风险防治措施</w:t>
            </w:r>
          </w:p>
        </w:tc>
        <w:tc>
          <w:tcPr>
            <w:tcW w:w="595" w:type="pct"/>
            <w:vAlign w:val="center"/>
          </w:tcPr>
          <w:p w14:paraId="7C746CA3" w14:textId="0AE71C1A" w:rsidR="00A8080A" w:rsidRPr="00BB5896" w:rsidRDefault="00A8080A" w:rsidP="004D095E">
            <w:pPr>
              <w:pStyle w:val="05"/>
              <w:widowControl w:val="0"/>
              <w:spacing w:before="0" w:beforeAutospacing="0" w:after="0" w:afterAutospacing="0" w:line="240" w:lineRule="auto"/>
              <w:ind w:leftChars="0" w:left="0" w:rightChars="0" w:right="0"/>
              <w:rPr>
                <w:b/>
                <w:bCs/>
                <w:color w:val="000000" w:themeColor="text1"/>
                <w:u w:val="single"/>
              </w:rPr>
            </w:pPr>
            <w:r w:rsidRPr="00BB5896">
              <w:rPr>
                <w:rFonts w:hint="eastAsia"/>
                <w:b/>
                <w:bCs/>
                <w:color w:val="000000" w:themeColor="text1"/>
                <w:u w:val="single"/>
              </w:rPr>
              <w:t>10</w:t>
            </w:r>
          </w:p>
        </w:tc>
        <w:tc>
          <w:tcPr>
            <w:tcW w:w="1344" w:type="pct"/>
            <w:vAlign w:val="center"/>
          </w:tcPr>
          <w:p w14:paraId="1978B5B5" w14:textId="77777777"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AC10611" w14:textId="77777777" w:rsidTr="009844A1">
        <w:trPr>
          <w:cantSplit/>
          <w:trHeight w:val="340"/>
          <w:jc w:val="center"/>
        </w:trPr>
        <w:tc>
          <w:tcPr>
            <w:tcW w:w="222" w:type="pct"/>
            <w:vAlign w:val="center"/>
          </w:tcPr>
          <w:p w14:paraId="7EA579AF" w14:textId="28D1C68D"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2D3A2A35" w14:textId="4A2AADBC"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溢油设备应急器材</w:t>
            </w:r>
          </w:p>
        </w:tc>
        <w:tc>
          <w:tcPr>
            <w:tcW w:w="373" w:type="pct"/>
            <w:vAlign w:val="center"/>
          </w:tcPr>
          <w:p w14:paraId="2B720201" w14:textId="6257E0EF"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4FC3B688" w14:textId="605D1048"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223E54E7" w14:textId="45387426"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595" w:type="pct"/>
            <w:vAlign w:val="center"/>
          </w:tcPr>
          <w:p w14:paraId="4C4BDF0F" w14:textId="77DF3C2C"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10</w:t>
            </w:r>
          </w:p>
        </w:tc>
        <w:tc>
          <w:tcPr>
            <w:tcW w:w="1344" w:type="pct"/>
            <w:vAlign w:val="center"/>
          </w:tcPr>
          <w:p w14:paraId="15B924AF" w14:textId="77777777" w:rsidR="00A8080A" w:rsidRPr="00BB5896" w:rsidRDefault="00A8080A"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75E1E78E" w14:textId="77777777" w:rsidTr="009844A1">
        <w:trPr>
          <w:cantSplit/>
          <w:trHeight w:val="340"/>
          <w:jc w:val="center"/>
        </w:trPr>
        <w:tc>
          <w:tcPr>
            <w:tcW w:w="3061" w:type="pct"/>
            <w:gridSpan w:val="5"/>
            <w:vAlign w:val="center"/>
          </w:tcPr>
          <w:p w14:paraId="73E69EDD" w14:textId="15173181" w:rsidR="00A8080A" w:rsidRPr="00BB5896" w:rsidRDefault="00A8080A" w:rsidP="004D095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第四部分</w:t>
            </w:r>
            <w:r w:rsidRPr="00BB5896">
              <w:rPr>
                <w:rFonts w:hint="eastAsia"/>
                <w:b/>
                <w:bCs/>
                <w:color w:val="000000" w:themeColor="text1"/>
                <w:sz w:val="24"/>
                <w:szCs w:val="24"/>
                <w:u w:val="single"/>
              </w:rPr>
              <w:t xml:space="preserve"> </w:t>
            </w:r>
            <w:r w:rsidRPr="00BB5896">
              <w:rPr>
                <w:b/>
                <w:bCs/>
                <w:color w:val="000000" w:themeColor="text1"/>
                <w:sz w:val="24"/>
                <w:szCs w:val="24"/>
                <w:u w:val="single"/>
              </w:rPr>
              <w:t xml:space="preserve"> </w:t>
            </w:r>
            <w:r w:rsidRPr="00BB5896">
              <w:rPr>
                <w:rFonts w:hint="eastAsia"/>
                <w:b/>
                <w:bCs/>
                <w:color w:val="000000" w:themeColor="text1"/>
                <w:sz w:val="24"/>
                <w:szCs w:val="24"/>
                <w:u w:val="single"/>
              </w:rPr>
              <w:t>其他费用</w:t>
            </w:r>
          </w:p>
        </w:tc>
        <w:tc>
          <w:tcPr>
            <w:tcW w:w="1939" w:type="pct"/>
            <w:gridSpan w:val="2"/>
            <w:vAlign w:val="center"/>
          </w:tcPr>
          <w:p w14:paraId="742CCDD9" w14:textId="250AA927" w:rsidR="00A8080A" w:rsidRPr="00BB5896" w:rsidRDefault="00E92AF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sz w:val="24"/>
                <w:szCs w:val="24"/>
                <w:u w:val="single"/>
              </w:rPr>
              <w:t>100.94</w:t>
            </w:r>
            <w:r w:rsidR="00CE3452" w:rsidRPr="00BB5896">
              <w:rPr>
                <w:rFonts w:hint="eastAsia"/>
                <w:b/>
                <w:bCs/>
                <w:color w:val="000000" w:themeColor="text1"/>
                <w:sz w:val="24"/>
                <w:szCs w:val="24"/>
                <w:u w:val="single"/>
              </w:rPr>
              <w:t>万元</w:t>
            </w:r>
          </w:p>
        </w:tc>
      </w:tr>
      <w:tr w:rsidR="00BB5896" w:rsidRPr="00BB5896" w14:paraId="295184B9" w14:textId="77777777" w:rsidTr="009844A1">
        <w:trPr>
          <w:cantSplit/>
          <w:trHeight w:val="340"/>
          <w:jc w:val="center"/>
        </w:trPr>
        <w:tc>
          <w:tcPr>
            <w:tcW w:w="222" w:type="pct"/>
            <w:vAlign w:val="center"/>
          </w:tcPr>
          <w:p w14:paraId="767D17D0" w14:textId="17AE92D3" w:rsidR="004D095E"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38076FB0" w14:textId="1C094113" w:rsidR="004D095E"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环境管理费</w:t>
            </w:r>
          </w:p>
        </w:tc>
        <w:tc>
          <w:tcPr>
            <w:tcW w:w="373" w:type="pct"/>
            <w:vAlign w:val="center"/>
          </w:tcPr>
          <w:p w14:paraId="105486C9" w14:textId="40B0B64B" w:rsidR="004D095E"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15C38A50" w14:textId="41E344D0" w:rsidR="004D095E"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099DE8DF" w14:textId="6BF70D8E" w:rsidR="004D095E" w:rsidRPr="00BB5896" w:rsidRDefault="00FC07B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95" w:type="pct"/>
            <w:vAlign w:val="center"/>
          </w:tcPr>
          <w:p w14:paraId="09FB6345" w14:textId="66C30FDF" w:rsidR="004D095E" w:rsidRPr="00BB5896" w:rsidRDefault="00E92AF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29.12</w:t>
            </w:r>
          </w:p>
        </w:tc>
        <w:tc>
          <w:tcPr>
            <w:tcW w:w="1344" w:type="pct"/>
            <w:vAlign w:val="center"/>
          </w:tcPr>
          <w:p w14:paraId="0C1C00A6" w14:textId="6E9BFE9B" w:rsidR="004D095E" w:rsidRPr="00BB5896" w:rsidRDefault="00D92C59" w:rsidP="00D92C59">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部分的和的</w:t>
            </w:r>
            <w:r w:rsidRPr="00BB5896">
              <w:rPr>
                <w:rFonts w:hint="eastAsia"/>
                <w:color w:val="000000" w:themeColor="text1"/>
                <w:u w:val="single"/>
              </w:rPr>
              <w:t>4.0</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w:t>
            </w:r>
          </w:p>
        </w:tc>
      </w:tr>
      <w:tr w:rsidR="00BB5896" w:rsidRPr="00BB5896" w14:paraId="7AD09ED6" w14:textId="77777777" w:rsidTr="009844A1">
        <w:trPr>
          <w:cantSplit/>
          <w:trHeight w:val="340"/>
          <w:jc w:val="center"/>
        </w:trPr>
        <w:tc>
          <w:tcPr>
            <w:tcW w:w="222" w:type="pct"/>
            <w:vAlign w:val="center"/>
          </w:tcPr>
          <w:p w14:paraId="617DB9F0" w14:textId="1F4360B3"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w:t>
            </w:r>
          </w:p>
        </w:tc>
        <w:tc>
          <w:tcPr>
            <w:tcW w:w="1569" w:type="pct"/>
            <w:vAlign w:val="center"/>
          </w:tcPr>
          <w:p w14:paraId="2F530DBF" w14:textId="7EE77BB2"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环境监理费</w:t>
            </w:r>
          </w:p>
        </w:tc>
        <w:tc>
          <w:tcPr>
            <w:tcW w:w="373" w:type="pct"/>
            <w:vAlign w:val="center"/>
          </w:tcPr>
          <w:p w14:paraId="20431EE6" w14:textId="2E5A6CF9"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项</w:t>
            </w:r>
          </w:p>
        </w:tc>
        <w:tc>
          <w:tcPr>
            <w:tcW w:w="372" w:type="pct"/>
            <w:vAlign w:val="center"/>
          </w:tcPr>
          <w:p w14:paraId="4A050E1C" w14:textId="2787D775"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526" w:type="pct"/>
            <w:vAlign w:val="center"/>
          </w:tcPr>
          <w:p w14:paraId="3EFB169F" w14:textId="183E68E0"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595" w:type="pct"/>
            <w:vAlign w:val="center"/>
          </w:tcPr>
          <w:p w14:paraId="419FB26B" w14:textId="0E238A21"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20</w:t>
            </w:r>
          </w:p>
        </w:tc>
        <w:tc>
          <w:tcPr>
            <w:tcW w:w="1344" w:type="pct"/>
            <w:vAlign w:val="center"/>
          </w:tcPr>
          <w:p w14:paraId="268C98DA" w14:textId="77777777" w:rsidR="00520CC0" w:rsidRPr="00BB5896" w:rsidRDefault="00520CC0" w:rsidP="00D92C59">
            <w:pPr>
              <w:pStyle w:val="05"/>
              <w:widowControl w:val="0"/>
              <w:spacing w:before="0" w:beforeAutospacing="0" w:after="0" w:afterAutospacing="0" w:line="240" w:lineRule="auto"/>
              <w:ind w:leftChars="0" w:left="0" w:rightChars="0" w:right="0"/>
              <w:jc w:val="both"/>
              <w:rPr>
                <w:color w:val="000000" w:themeColor="text1"/>
                <w:u w:val="single"/>
              </w:rPr>
            </w:pPr>
          </w:p>
        </w:tc>
      </w:tr>
      <w:tr w:rsidR="00BB5896" w:rsidRPr="00BB5896" w14:paraId="060FCBBC" w14:textId="77777777" w:rsidTr="009844A1">
        <w:trPr>
          <w:cantSplit/>
          <w:trHeight w:val="340"/>
          <w:jc w:val="center"/>
        </w:trPr>
        <w:tc>
          <w:tcPr>
            <w:tcW w:w="222" w:type="pct"/>
            <w:vAlign w:val="center"/>
          </w:tcPr>
          <w:p w14:paraId="6ECA6484" w14:textId="76E187C5"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3</w:t>
            </w:r>
          </w:p>
        </w:tc>
        <w:tc>
          <w:tcPr>
            <w:tcW w:w="1569" w:type="pct"/>
            <w:vAlign w:val="center"/>
          </w:tcPr>
          <w:p w14:paraId="657EFD6F" w14:textId="2CAD069F"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工程质量监督费</w:t>
            </w:r>
          </w:p>
        </w:tc>
        <w:tc>
          <w:tcPr>
            <w:tcW w:w="373" w:type="pct"/>
            <w:vAlign w:val="center"/>
          </w:tcPr>
          <w:p w14:paraId="53CD714D" w14:textId="38B5A1E9"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0B8078FB" w14:textId="4C77ECD8"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5AADFF23" w14:textId="7FCFE6A2" w:rsidR="00520CC0" w:rsidRPr="00BB5896" w:rsidRDefault="00FC07B2"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95" w:type="pct"/>
            <w:vAlign w:val="center"/>
          </w:tcPr>
          <w:p w14:paraId="6021C644" w14:textId="6444BE11" w:rsidR="00520CC0" w:rsidRPr="00BB5896" w:rsidRDefault="00C46AAF"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1.8</w:t>
            </w:r>
            <w:r w:rsidR="00E92AF5" w:rsidRPr="00BB5896">
              <w:rPr>
                <w:rFonts w:hint="eastAsia"/>
                <w:color w:val="000000" w:themeColor="text1"/>
                <w:u w:val="single"/>
              </w:rPr>
              <w:t>2</w:t>
            </w:r>
          </w:p>
        </w:tc>
        <w:tc>
          <w:tcPr>
            <w:tcW w:w="1344" w:type="pct"/>
            <w:vAlign w:val="center"/>
          </w:tcPr>
          <w:p w14:paraId="0AC015C5" w14:textId="438F617E" w:rsidR="00520CC0" w:rsidRPr="00BB5896" w:rsidRDefault="00D92C59" w:rsidP="00D92C59">
            <w:pPr>
              <w:pStyle w:val="05"/>
              <w:widowControl w:val="0"/>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1</w:t>
            </w:r>
            <w:r w:rsidRPr="00BB5896">
              <w:rPr>
                <w:rFonts w:hint="eastAsia"/>
                <w:color w:val="000000" w:themeColor="text1"/>
                <w:u w:val="single"/>
              </w:rPr>
              <w:t>～</w:t>
            </w:r>
            <w:r w:rsidRPr="00BB5896">
              <w:rPr>
                <w:rFonts w:hint="eastAsia"/>
                <w:color w:val="000000" w:themeColor="text1"/>
                <w:u w:val="single"/>
              </w:rPr>
              <w:t>3</w:t>
            </w:r>
            <w:r w:rsidRPr="00BB5896">
              <w:rPr>
                <w:rFonts w:hint="eastAsia"/>
                <w:color w:val="000000" w:themeColor="text1"/>
                <w:u w:val="single"/>
              </w:rPr>
              <w:t>部分的和的</w:t>
            </w:r>
            <w:r w:rsidRPr="00BB5896">
              <w:rPr>
                <w:rFonts w:hint="eastAsia"/>
                <w:color w:val="000000" w:themeColor="text1"/>
                <w:u w:val="single"/>
              </w:rPr>
              <w:t>0.25</w:t>
            </w:r>
            <w:r w:rsidRPr="00BB5896">
              <w:rPr>
                <w:color w:val="000000" w:themeColor="text1"/>
                <w:u w:val="single"/>
              </w:rPr>
              <w:t xml:space="preserve"> </w:t>
            </w:r>
            <w:r w:rsidRPr="00BB5896">
              <w:rPr>
                <w:rFonts w:hint="eastAsia"/>
                <w:color w:val="000000" w:themeColor="text1"/>
                <w:u w:val="single"/>
              </w:rPr>
              <w:t>%</w:t>
            </w:r>
            <w:r w:rsidRPr="00BB5896">
              <w:rPr>
                <w:rFonts w:hint="eastAsia"/>
                <w:color w:val="000000" w:themeColor="text1"/>
                <w:u w:val="single"/>
              </w:rPr>
              <w:t>。</w:t>
            </w:r>
          </w:p>
        </w:tc>
      </w:tr>
      <w:tr w:rsidR="00BB5896" w:rsidRPr="00BB5896" w14:paraId="630B92D0" w14:textId="77777777" w:rsidTr="009844A1">
        <w:trPr>
          <w:cantSplit/>
          <w:trHeight w:val="340"/>
          <w:jc w:val="center"/>
        </w:trPr>
        <w:tc>
          <w:tcPr>
            <w:tcW w:w="222" w:type="pct"/>
            <w:vAlign w:val="center"/>
          </w:tcPr>
          <w:p w14:paraId="78CD5D2E" w14:textId="7D62D99F"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w:t>
            </w:r>
          </w:p>
        </w:tc>
        <w:tc>
          <w:tcPr>
            <w:tcW w:w="1569" w:type="pct"/>
            <w:vAlign w:val="center"/>
          </w:tcPr>
          <w:p w14:paraId="797C98C8" w14:textId="32EBB5EA"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预留费用</w:t>
            </w:r>
          </w:p>
        </w:tc>
        <w:tc>
          <w:tcPr>
            <w:tcW w:w="373" w:type="pct"/>
            <w:vAlign w:val="center"/>
          </w:tcPr>
          <w:p w14:paraId="3BFE203A" w14:textId="5443A0DF"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372" w:type="pct"/>
            <w:vAlign w:val="center"/>
          </w:tcPr>
          <w:p w14:paraId="1F271662" w14:textId="417F6B72"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c>
          <w:tcPr>
            <w:tcW w:w="526" w:type="pct"/>
            <w:vAlign w:val="center"/>
          </w:tcPr>
          <w:p w14:paraId="399261C1" w14:textId="76FEFB24"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595" w:type="pct"/>
            <w:vAlign w:val="center"/>
          </w:tcPr>
          <w:p w14:paraId="3FBCECC6" w14:textId="77B80185" w:rsidR="00520CC0" w:rsidRPr="00BB5896" w:rsidRDefault="00D92C59"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50</w:t>
            </w:r>
          </w:p>
        </w:tc>
        <w:tc>
          <w:tcPr>
            <w:tcW w:w="1344" w:type="pct"/>
            <w:vAlign w:val="center"/>
          </w:tcPr>
          <w:p w14:paraId="4DD44298" w14:textId="77777777" w:rsidR="00520CC0" w:rsidRPr="00BB5896" w:rsidRDefault="00520CC0" w:rsidP="004D095E">
            <w:pPr>
              <w:pStyle w:val="05"/>
              <w:widowControl w:val="0"/>
              <w:spacing w:before="0" w:beforeAutospacing="0" w:after="0" w:afterAutospacing="0" w:line="240" w:lineRule="auto"/>
              <w:ind w:leftChars="0" w:left="0" w:rightChars="0" w:right="0"/>
              <w:rPr>
                <w:color w:val="000000" w:themeColor="text1"/>
                <w:u w:val="single"/>
              </w:rPr>
            </w:pPr>
          </w:p>
        </w:tc>
      </w:tr>
      <w:tr w:rsidR="00BB5896" w:rsidRPr="00BB5896" w14:paraId="437A130D" w14:textId="77777777" w:rsidTr="009844A1">
        <w:trPr>
          <w:cantSplit/>
          <w:trHeight w:val="340"/>
          <w:jc w:val="center"/>
        </w:trPr>
        <w:tc>
          <w:tcPr>
            <w:tcW w:w="3061" w:type="pct"/>
            <w:gridSpan w:val="5"/>
            <w:vAlign w:val="center"/>
          </w:tcPr>
          <w:p w14:paraId="171A53D0" w14:textId="3945C783" w:rsidR="00EB2B8C" w:rsidRPr="00BB5896" w:rsidRDefault="00EB2B8C" w:rsidP="004D095E">
            <w:pPr>
              <w:pStyle w:val="05"/>
              <w:widowControl w:val="0"/>
              <w:spacing w:before="0" w:beforeAutospacing="0" w:after="0" w:afterAutospacing="0" w:line="240" w:lineRule="auto"/>
              <w:ind w:leftChars="0" w:left="0" w:rightChars="0" w:right="0"/>
              <w:rPr>
                <w:b/>
                <w:bCs/>
                <w:color w:val="000000" w:themeColor="text1"/>
                <w:sz w:val="24"/>
                <w:szCs w:val="24"/>
                <w:u w:val="single"/>
              </w:rPr>
            </w:pPr>
            <w:r w:rsidRPr="00BB5896">
              <w:rPr>
                <w:rFonts w:hint="eastAsia"/>
                <w:b/>
                <w:bCs/>
                <w:color w:val="000000" w:themeColor="text1"/>
                <w:sz w:val="24"/>
                <w:szCs w:val="24"/>
                <w:u w:val="single"/>
              </w:rPr>
              <w:t>总投资</w:t>
            </w:r>
          </w:p>
        </w:tc>
        <w:tc>
          <w:tcPr>
            <w:tcW w:w="1939" w:type="pct"/>
            <w:gridSpan w:val="2"/>
            <w:vAlign w:val="center"/>
          </w:tcPr>
          <w:p w14:paraId="007FD77A" w14:textId="78B0E92E" w:rsidR="00EB2B8C" w:rsidRPr="00BB5896" w:rsidRDefault="00E92AF5" w:rsidP="004D095E">
            <w:pPr>
              <w:pStyle w:val="05"/>
              <w:widowControl w:val="0"/>
              <w:spacing w:before="0" w:beforeAutospacing="0" w:after="0" w:afterAutospacing="0" w:line="240" w:lineRule="auto"/>
              <w:ind w:leftChars="0" w:left="0" w:rightChars="0" w:right="0"/>
              <w:rPr>
                <w:color w:val="000000" w:themeColor="text1"/>
                <w:u w:val="single"/>
              </w:rPr>
            </w:pPr>
            <w:r w:rsidRPr="00BB5896">
              <w:rPr>
                <w:rFonts w:hint="eastAsia"/>
                <w:b/>
                <w:bCs/>
                <w:color w:val="000000" w:themeColor="text1"/>
                <w:sz w:val="24"/>
                <w:szCs w:val="24"/>
                <w:u w:val="single"/>
              </w:rPr>
              <w:t>828.82</w:t>
            </w:r>
            <w:r w:rsidR="00827BB4" w:rsidRPr="00BB5896">
              <w:rPr>
                <w:rFonts w:hint="eastAsia"/>
                <w:b/>
                <w:bCs/>
                <w:color w:val="000000" w:themeColor="text1"/>
                <w:sz w:val="24"/>
                <w:szCs w:val="24"/>
                <w:u w:val="single"/>
              </w:rPr>
              <w:t>万元</w:t>
            </w:r>
          </w:p>
        </w:tc>
      </w:tr>
    </w:tbl>
    <w:p w14:paraId="129E75E4" w14:textId="77777777" w:rsidR="00526F0F" w:rsidRPr="00BB5896" w:rsidRDefault="00526F0F">
      <w:pPr>
        <w:pStyle w:val="ad"/>
        <w:ind w:firstLine="480"/>
        <w:rPr>
          <w:color w:val="000000" w:themeColor="text1"/>
        </w:rPr>
        <w:sectPr w:rsidR="00526F0F" w:rsidRPr="00BB5896" w:rsidSect="00C24E2E">
          <w:headerReference w:type="default" r:id="rId261"/>
          <w:pgSz w:w="11906" w:h="16838"/>
          <w:pgMar w:top="1332" w:right="1418" w:bottom="1503" w:left="1418" w:header="851" w:footer="964" w:gutter="0"/>
          <w:cols w:space="720"/>
          <w:docGrid w:type="lines" w:linePitch="326"/>
        </w:sectPr>
      </w:pPr>
    </w:p>
    <w:p w14:paraId="641D7422"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132" w:name="_Toc88567986"/>
      <w:r w:rsidRPr="00BB5896">
        <w:rPr>
          <w:color w:val="000000" w:themeColor="text1"/>
          <w:sz w:val="32"/>
          <w:szCs w:val="32"/>
        </w:rPr>
        <w:lastRenderedPageBreak/>
        <w:t>第六章</w:t>
      </w:r>
      <w:r w:rsidRPr="00BB5896">
        <w:rPr>
          <w:color w:val="000000" w:themeColor="text1"/>
          <w:sz w:val="32"/>
          <w:szCs w:val="32"/>
        </w:rPr>
        <w:t xml:space="preserve"> </w:t>
      </w:r>
      <w:r w:rsidRPr="00BB5896">
        <w:rPr>
          <w:color w:val="000000" w:themeColor="text1"/>
          <w:sz w:val="32"/>
          <w:szCs w:val="32"/>
        </w:rPr>
        <w:t>环境经济损益分析</w:t>
      </w:r>
      <w:bookmarkEnd w:id="132"/>
    </w:p>
    <w:p w14:paraId="58FD210E" w14:textId="0155C0E9" w:rsidR="00980FB8" w:rsidRPr="00BB5896" w:rsidRDefault="00980FB8" w:rsidP="0033284A">
      <w:pPr>
        <w:spacing w:line="500" w:lineRule="exact"/>
        <w:ind w:firstLine="480"/>
        <w:rPr>
          <w:color w:val="000000" w:themeColor="text1"/>
        </w:rPr>
      </w:pPr>
      <w:r w:rsidRPr="00BB5896">
        <w:rPr>
          <w:color w:val="000000" w:themeColor="text1"/>
        </w:rPr>
        <w:t>环境影响经济损益分析是对项目所造成的环境影响的经济评价，估算出不利环境影响的环境成本</w:t>
      </w:r>
      <w:r w:rsidR="00CC0B3F" w:rsidRPr="00BB5896">
        <w:rPr>
          <w:rFonts w:hint="eastAsia"/>
          <w:color w:val="000000" w:themeColor="text1"/>
        </w:rPr>
        <w:t>以及</w:t>
      </w:r>
      <w:r w:rsidRPr="00BB5896">
        <w:rPr>
          <w:color w:val="000000" w:themeColor="text1"/>
        </w:rPr>
        <w:t>有利环境影响的环境效益，并将环境成本或环境效益纳入项目的整体经济分析中，从而判断对项目可行性产生的影响范畴。</w:t>
      </w:r>
    </w:p>
    <w:p w14:paraId="01E9F4B9" w14:textId="47C7C321" w:rsidR="00980FB8" w:rsidRPr="00BB5896" w:rsidRDefault="00980FB8" w:rsidP="0033284A">
      <w:pPr>
        <w:spacing w:line="500" w:lineRule="exact"/>
        <w:ind w:firstLine="480"/>
        <w:rPr>
          <w:color w:val="000000" w:themeColor="text1"/>
        </w:rPr>
      </w:pPr>
      <w:r w:rsidRPr="00BB5896">
        <w:rPr>
          <w:color w:val="000000" w:themeColor="text1"/>
        </w:rPr>
        <w:t>建设项目环境影响经济损益分析包括建设项目环境影响经济评价和环保措施的经济损益评价两</w:t>
      </w:r>
      <w:r w:rsidR="008B688E" w:rsidRPr="00BB5896">
        <w:rPr>
          <w:rFonts w:hint="eastAsia"/>
          <w:color w:val="000000" w:themeColor="text1"/>
        </w:rPr>
        <w:t>部分</w:t>
      </w:r>
      <w:r w:rsidRPr="00BB5896">
        <w:rPr>
          <w:color w:val="000000" w:themeColor="text1"/>
        </w:rPr>
        <w:t>。</w:t>
      </w:r>
    </w:p>
    <w:p w14:paraId="075E207F" w14:textId="77777777" w:rsidR="00980FB8" w:rsidRPr="00BB5896" w:rsidRDefault="00980FB8" w:rsidP="00AB4BDE">
      <w:pPr>
        <w:pStyle w:val="02"/>
        <w:spacing w:beforeLines="50" w:before="163" w:afterLines="50" w:after="163" w:line="500" w:lineRule="exact"/>
        <w:rPr>
          <w:color w:val="000000" w:themeColor="text1"/>
        </w:rPr>
      </w:pPr>
      <w:bookmarkStart w:id="133" w:name="_Toc88567987"/>
      <w:r w:rsidRPr="00BB5896">
        <w:rPr>
          <w:rFonts w:hint="eastAsia"/>
          <w:color w:val="000000" w:themeColor="text1"/>
        </w:rPr>
        <w:t>6</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经济效益分析</w:t>
      </w:r>
      <w:bookmarkEnd w:id="133"/>
    </w:p>
    <w:p w14:paraId="41115FF6" w14:textId="30BD2C5A" w:rsidR="00980FB8" w:rsidRPr="00BB5896" w:rsidRDefault="00980FB8" w:rsidP="0033284A">
      <w:pPr>
        <w:spacing w:line="500" w:lineRule="exact"/>
        <w:ind w:firstLine="480"/>
        <w:rPr>
          <w:color w:val="000000" w:themeColor="text1"/>
        </w:rPr>
      </w:pPr>
      <w:r w:rsidRPr="00BB5896">
        <w:rPr>
          <w:color w:val="000000" w:themeColor="text1"/>
        </w:rPr>
        <w:t>项目主要技术经济指标见表</w:t>
      </w:r>
      <w:r w:rsidR="00A20DD5" w:rsidRPr="00BB5896">
        <w:rPr>
          <w:rFonts w:hint="eastAsia"/>
          <w:color w:val="000000" w:themeColor="text1"/>
        </w:rPr>
        <w:t>6.1</w:t>
      </w:r>
      <w:r w:rsidR="008C4871" w:rsidRPr="00BB5896">
        <w:rPr>
          <w:rFonts w:hint="eastAsia"/>
          <w:color w:val="000000" w:themeColor="text1"/>
        </w:rPr>
        <w:t>.1</w:t>
      </w:r>
      <w:r w:rsidR="00A20DD5" w:rsidRPr="00BB5896">
        <w:rPr>
          <w:rFonts w:hint="eastAsia"/>
          <w:color w:val="000000" w:themeColor="text1"/>
        </w:rPr>
        <w:t>-1</w:t>
      </w:r>
      <w:r w:rsidRPr="00BB5896">
        <w:rPr>
          <w:color w:val="000000" w:themeColor="text1"/>
        </w:rPr>
        <w:t>。</w:t>
      </w:r>
    </w:p>
    <w:p w14:paraId="529B3733" w14:textId="1222D838" w:rsidR="00980FB8" w:rsidRPr="00BB5896" w:rsidRDefault="00980FB8" w:rsidP="00973E18">
      <w:pPr>
        <w:pStyle w:val="06"/>
        <w:spacing w:line="500" w:lineRule="exact"/>
        <w:rPr>
          <w:rFonts w:eastAsia="宋体"/>
          <w:b/>
          <w:color w:val="000000" w:themeColor="text1"/>
        </w:rPr>
      </w:pPr>
      <w:r w:rsidRPr="00BB5896">
        <w:rPr>
          <w:rFonts w:eastAsia="宋体"/>
          <w:b/>
          <w:color w:val="000000" w:themeColor="text1"/>
        </w:rPr>
        <w:t>表</w:t>
      </w:r>
      <w:r w:rsidR="00A20DD5" w:rsidRPr="00BB5896">
        <w:rPr>
          <w:rFonts w:eastAsia="宋体"/>
          <w:b/>
          <w:color w:val="000000" w:themeColor="text1"/>
        </w:rPr>
        <w:t>6.1</w:t>
      </w:r>
      <w:r w:rsidR="008C4871" w:rsidRPr="00BB5896">
        <w:rPr>
          <w:rFonts w:eastAsia="宋体" w:hint="eastAsia"/>
          <w:b/>
          <w:color w:val="000000" w:themeColor="text1"/>
        </w:rPr>
        <w:t>.1</w:t>
      </w:r>
      <w:r w:rsidR="00A20DD5" w:rsidRPr="00BB5896">
        <w:rPr>
          <w:rFonts w:eastAsia="宋体"/>
          <w:b/>
          <w:color w:val="000000" w:themeColor="text1"/>
        </w:rPr>
        <w:t>-1</w:t>
      </w:r>
      <w:r w:rsidRPr="00BB5896">
        <w:rPr>
          <w:rFonts w:eastAsia="宋体"/>
          <w:b/>
          <w:color w:val="000000" w:themeColor="text1"/>
        </w:rPr>
        <w:t xml:space="preserve"> </w:t>
      </w:r>
      <w:r w:rsidRPr="00BB5896">
        <w:rPr>
          <w:rFonts w:eastAsia="宋体"/>
          <w:b/>
          <w:color w:val="000000" w:themeColor="text1"/>
        </w:rPr>
        <w:t>项目主要技术经济指标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5"/>
        <w:gridCol w:w="4825"/>
      </w:tblGrid>
      <w:tr w:rsidR="00BB5896" w:rsidRPr="00BB5896" w14:paraId="30AD4CCB" w14:textId="77777777" w:rsidTr="003B5DC6">
        <w:trPr>
          <w:cantSplit/>
          <w:trHeight w:val="340"/>
          <w:jc w:val="center"/>
        </w:trPr>
        <w:tc>
          <w:tcPr>
            <w:tcW w:w="2337" w:type="pct"/>
            <w:vAlign w:val="center"/>
          </w:tcPr>
          <w:p w14:paraId="27A17E17" w14:textId="77777777" w:rsidR="00980FB8" w:rsidRPr="00BB5896" w:rsidRDefault="00980FB8" w:rsidP="0033284A">
            <w:pPr>
              <w:pStyle w:val="05"/>
              <w:spacing w:before="0" w:beforeAutospacing="0" w:after="0" w:afterAutospacing="0" w:line="240" w:lineRule="auto"/>
              <w:ind w:left="-24" w:right="-24"/>
              <w:rPr>
                <w:color w:val="000000" w:themeColor="text1"/>
              </w:rPr>
            </w:pPr>
            <w:r w:rsidRPr="00BB5896">
              <w:rPr>
                <w:color w:val="000000" w:themeColor="text1"/>
              </w:rPr>
              <w:t>工程总投资</w:t>
            </w:r>
          </w:p>
        </w:tc>
        <w:tc>
          <w:tcPr>
            <w:tcW w:w="2663" w:type="pct"/>
            <w:vAlign w:val="center"/>
          </w:tcPr>
          <w:p w14:paraId="796EF4AB" w14:textId="77777777" w:rsidR="00980FB8" w:rsidRPr="00BB5896" w:rsidRDefault="00A20DD5" w:rsidP="0033284A">
            <w:pPr>
              <w:pStyle w:val="05"/>
              <w:spacing w:before="0" w:beforeAutospacing="0" w:after="0" w:afterAutospacing="0" w:line="240" w:lineRule="auto"/>
              <w:ind w:left="-24" w:right="-24"/>
              <w:rPr>
                <w:color w:val="000000" w:themeColor="text1"/>
              </w:rPr>
            </w:pPr>
            <w:r w:rsidRPr="00BB5896">
              <w:rPr>
                <w:rFonts w:hint="eastAsia"/>
                <w:color w:val="000000" w:themeColor="text1"/>
              </w:rPr>
              <w:t>9067.95</w:t>
            </w:r>
            <w:r w:rsidR="00980FB8" w:rsidRPr="00BB5896">
              <w:rPr>
                <w:color w:val="000000" w:themeColor="text1"/>
              </w:rPr>
              <w:t>万元人民币</w:t>
            </w:r>
          </w:p>
        </w:tc>
      </w:tr>
      <w:tr w:rsidR="00BB5896" w:rsidRPr="00BB5896" w14:paraId="5008D022" w14:textId="77777777" w:rsidTr="003B5DC6">
        <w:trPr>
          <w:cantSplit/>
          <w:trHeight w:val="340"/>
          <w:jc w:val="center"/>
        </w:trPr>
        <w:tc>
          <w:tcPr>
            <w:tcW w:w="2337" w:type="pct"/>
            <w:vAlign w:val="center"/>
          </w:tcPr>
          <w:p w14:paraId="0367C737" w14:textId="77777777" w:rsidR="00980FB8" w:rsidRPr="00BB5896" w:rsidRDefault="00980FB8" w:rsidP="0033284A">
            <w:pPr>
              <w:pStyle w:val="05"/>
              <w:spacing w:before="0" w:beforeAutospacing="0" w:after="0" w:afterAutospacing="0" w:line="240" w:lineRule="auto"/>
              <w:ind w:left="-24" w:right="-24"/>
              <w:rPr>
                <w:color w:val="000000" w:themeColor="text1"/>
              </w:rPr>
            </w:pPr>
            <w:r w:rsidRPr="00BB5896">
              <w:rPr>
                <w:color w:val="000000" w:themeColor="text1"/>
              </w:rPr>
              <w:t>码头年吞吐量</w:t>
            </w:r>
          </w:p>
        </w:tc>
        <w:tc>
          <w:tcPr>
            <w:tcW w:w="2663" w:type="pct"/>
            <w:vAlign w:val="center"/>
          </w:tcPr>
          <w:p w14:paraId="3F5236B0" w14:textId="77777777" w:rsidR="00980FB8" w:rsidRPr="00BB5896" w:rsidRDefault="00980FB8" w:rsidP="0033284A">
            <w:pPr>
              <w:pStyle w:val="05"/>
              <w:spacing w:before="0" w:beforeAutospacing="0" w:after="0" w:afterAutospacing="0" w:line="240" w:lineRule="auto"/>
              <w:ind w:left="-24" w:right="-24"/>
              <w:rPr>
                <w:color w:val="000000" w:themeColor="text1"/>
              </w:rPr>
            </w:pPr>
            <w:r w:rsidRPr="00BB5896">
              <w:rPr>
                <w:rFonts w:hint="eastAsia"/>
                <w:color w:val="000000" w:themeColor="text1"/>
              </w:rPr>
              <w:t>130</w:t>
            </w:r>
            <w:r w:rsidRPr="00BB5896">
              <w:rPr>
                <w:color w:val="000000" w:themeColor="text1"/>
              </w:rPr>
              <w:t>万吨</w:t>
            </w:r>
          </w:p>
        </w:tc>
      </w:tr>
      <w:tr w:rsidR="00BB5896" w:rsidRPr="00BB5896" w14:paraId="2B89F5E2" w14:textId="77777777" w:rsidTr="003B5DC6">
        <w:trPr>
          <w:cantSplit/>
          <w:trHeight w:val="340"/>
          <w:jc w:val="center"/>
        </w:trPr>
        <w:tc>
          <w:tcPr>
            <w:tcW w:w="2337" w:type="pct"/>
            <w:vAlign w:val="center"/>
          </w:tcPr>
          <w:p w14:paraId="7D258C27" w14:textId="77777777" w:rsidR="00980FB8" w:rsidRPr="00BB5896" w:rsidRDefault="00980FB8" w:rsidP="0033284A">
            <w:pPr>
              <w:pStyle w:val="05"/>
              <w:spacing w:before="0" w:beforeAutospacing="0" w:after="0" w:afterAutospacing="0" w:line="240" w:lineRule="auto"/>
              <w:ind w:left="-24" w:right="-24"/>
              <w:rPr>
                <w:color w:val="000000" w:themeColor="text1"/>
              </w:rPr>
            </w:pPr>
            <w:r w:rsidRPr="00BB5896">
              <w:rPr>
                <w:color w:val="000000" w:themeColor="text1"/>
              </w:rPr>
              <w:t>税后财务内部收益率</w:t>
            </w:r>
          </w:p>
        </w:tc>
        <w:tc>
          <w:tcPr>
            <w:tcW w:w="2663" w:type="pct"/>
            <w:vAlign w:val="center"/>
          </w:tcPr>
          <w:p w14:paraId="247EB246" w14:textId="264C97E8" w:rsidR="00980FB8" w:rsidRPr="00BB5896" w:rsidRDefault="00A20DD5" w:rsidP="0033284A">
            <w:pPr>
              <w:pStyle w:val="05"/>
              <w:spacing w:before="0" w:beforeAutospacing="0" w:after="0" w:afterAutospacing="0" w:line="240" w:lineRule="auto"/>
              <w:ind w:left="-24" w:right="-24"/>
              <w:rPr>
                <w:color w:val="000000" w:themeColor="text1"/>
              </w:rPr>
            </w:pPr>
            <w:r w:rsidRPr="00BB5896">
              <w:rPr>
                <w:rFonts w:hint="eastAsia"/>
                <w:color w:val="000000" w:themeColor="text1"/>
              </w:rPr>
              <w:t>7.05</w:t>
            </w:r>
            <w:r w:rsidR="00416988" w:rsidRPr="00BB5896">
              <w:rPr>
                <w:color w:val="000000" w:themeColor="text1"/>
              </w:rPr>
              <w:t xml:space="preserve"> </w:t>
            </w:r>
            <w:r w:rsidR="00980FB8" w:rsidRPr="00BB5896">
              <w:rPr>
                <w:color w:val="000000" w:themeColor="text1"/>
              </w:rPr>
              <w:t>%</w:t>
            </w:r>
          </w:p>
        </w:tc>
      </w:tr>
      <w:tr w:rsidR="00BB5896" w:rsidRPr="00BB5896" w14:paraId="536C8B20" w14:textId="77777777" w:rsidTr="003B5DC6">
        <w:trPr>
          <w:cantSplit/>
          <w:trHeight w:val="340"/>
          <w:jc w:val="center"/>
        </w:trPr>
        <w:tc>
          <w:tcPr>
            <w:tcW w:w="2337" w:type="pct"/>
            <w:vAlign w:val="center"/>
          </w:tcPr>
          <w:p w14:paraId="66AA9965" w14:textId="77777777" w:rsidR="00980FB8" w:rsidRPr="00BB5896" w:rsidRDefault="00980FB8" w:rsidP="00430B54">
            <w:pPr>
              <w:pStyle w:val="05"/>
              <w:spacing w:before="0" w:beforeAutospacing="0" w:after="0" w:afterAutospacing="0" w:line="240" w:lineRule="auto"/>
              <w:ind w:left="-24" w:right="-24"/>
              <w:rPr>
                <w:color w:val="000000" w:themeColor="text1"/>
              </w:rPr>
            </w:pPr>
            <w:r w:rsidRPr="00BB5896">
              <w:rPr>
                <w:color w:val="000000" w:themeColor="text1"/>
              </w:rPr>
              <w:t>税后财务净现值</w:t>
            </w:r>
            <w:r w:rsidR="00430B54" w:rsidRPr="00BB5896">
              <w:rPr>
                <w:rFonts w:hint="eastAsia"/>
                <w:color w:val="000000" w:themeColor="text1"/>
              </w:rPr>
              <w:t>（</w:t>
            </w:r>
            <w:r w:rsidR="00430B54" w:rsidRPr="00BB5896">
              <w:rPr>
                <w:color w:val="000000" w:themeColor="text1"/>
              </w:rPr>
              <w:t>i=7%</w:t>
            </w:r>
            <w:r w:rsidR="00430B54" w:rsidRPr="00BB5896">
              <w:rPr>
                <w:rFonts w:hint="eastAsia"/>
                <w:color w:val="000000" w:themeColor="text1"/>
              </w:rPr>
              <w:t>）</w:t>
            </w:r>
          </w:p>
        </w:tc>
        <w:tc>
          <w:tcPr>
            <w:tcW w:w="2663" w:type="pct"/>
            <w:vAlign w:val="center"/>
          </w:tcPr>
          <w:p w14:paraId="39CB9DAB" w14:textId="77777777" w:rsidR="00980FB8" w:rsidRPr="00BB5896" w:rsidRDefault="00A20DD5" w:rsidP="0033284A">
            <w:pPr>
              <w:pStyle w:val="05"/>
              <w:spacing w:before="0" w:beforeAutospacing="0" w:after="0" w:afterAutospacing="0" w:line="240" w:lineRule="auto"/>
              <w:ind w:left="-24" w:right="-24"/>
              <w:rPr>
                <w:color w:val="000000" w:themeColor="text1"/>
              </w:rPr>
            </w:pPr>
            <w:r w:rsidRPr="00BB5896">
              <w:rPr>
                <w:rFonts w:hint="eastAsia"/>
                <w:color w:val="000000" w:themeColor="text1"/>
              </w:rPr>
              <w:t>730</w:t>
            </w:r>
            <w:r w:rsidR="00980FB8" w:rsidRPr="00BB5896">
              <w:rPr>
                <w:color w:val="000000" w:themeColor="text1"/>
              </w:rPr>
              <w:t>万元</w:t>
            </w:r>
          </w:p>
        </w:tc>
      </w:tr>
      <w:tr w:rsidR="00BB5896" w:rsidRPr="00BB5896" w14:paraId="1DDC2082" w14:textId="77777777" w:rsidTr="003B5DC6">
        <w:trPr>
          <w:cantSplit/>
          <w:trHeight w:val="340"/>
          <w:jc w:val="center"/>
        </w:trPr>
        <w:tc>
          <w:tcPr>
            <w:tcW w:w="2337" w:type="pct"/>
            <w:vAlign w:val="center"/>
          </w:tcPr>
          <w:p w14:paraId="06223AF2" w14:textId="77777777" w:rsidR="00980FB8" w:rsidRPr="00BB5896" w:rsidRDefault="00980FB8" w:rsidP="0033284A">
            <w:pPr>
              <w:pStyle w:val="05"/>
              <w:spacing w:before="0" w:beforeAutospacing="0" w:after="0" w:afterAutospacing="0" w:line="240" w:lineRule="auto"/>
              <w:ind w:left="-24" w:right="-24"/>
              <w:rPr>
                <w:color w:val="000000" w:themeColor="text1"/>
              </w:rPr>
            </w:pPr>
            <w:r w:rsidRPr="00BB5896">
              <w:rPr>
                <w:color w:val="000000" w:themeColor="text1"/>
              </w:rPr>
              <w:t>投资回收期</w:t>
            </w:r>
          </w:p>
        </w:tc>
        <w:tc>
          <w:tcPr>
            <w:tcW w:w="2663" w:type="pct"/>
            <w:vAlign w:val="center"/>
          </w:tcPr>
          <w:p w14:paraId="6A3C141A" w14:textId="77777777" w:rsidR="00980FB8" w:rsidRPr="00BB5896" w:rsidRDefault="00A20DD5" w:rsidP="0033284A">
            <w:pPr>
              <w:pStyle w:val="05"/>
              <w:spacing w:before="0" w:beforeAutospacing="0" w:after="0" w:afterAutospacing="0" w:line="240" w:lineRule="auto"/>
              <w:ind w:left="-24" w:right="-24"/>
              <w:rPr>
                <w:color w:val="000000" w:themeColor="text1"/>
              </w:rPr>
            </w:pPr>
            <w:r w:rsidRPr="00BB5896">
              <w:rPr>
                <w:rFonts w:hint="eastAsia"/>
                <w:color w:val="000000" w:themeColor="text1"/>
              </w:rPr>
              <w:t>11.2</w:t>
            </w:r>
            <w:r w:rsidR="00980FB8" w:rsidRPr="00BB5896">
              <w:rPr>
                <w:color w:val="000000" w:themeColor="text1"/>
              </w:rPr>
              <w:t>年</w:t>
            </w:r>
          </w:p>
        </w:tc>
      </w:tr>
    </w:tbl>
    <w:p w14:paraId="20D7E6C2" w14:textId="7E7EF752" w:rsidR="00980FB8" w:rsidRPr="00BB5896" w:rsidRDefault="00980FB8" w:rsidP="008B688E">
      <w:pPr>
        <w:spacing w:line="500" w:lineRule="exact"/>
        <w:ind w:firstLine="480"/>
        <w:rPr>
          <w:color w:val="000000" w:themeColor="text1"/>
        </w:rPr>
      </w:pPr>
      <w:r w:rsidRPr="00BB5896">
        <w:rPr>
          <w:rFonts w:hint="eastAsia"/>
          <w:color w:val="000000" w:themeColor="text1"/>
        </w:rPr>
        <w:t>项目投资内部收益率所得税后为</w:t>
      </w:r>
      <w:r w:rsidR="00A20DD5" w:rsidRPr="00BB5896">
        <w:rPr>
          <w:rFonts w:hint="eastAsia"/>
          <w:color w:val="000000" w:themeColor="text1"/>
        </w:rPr>
        <w:t>7.05</w:t>
      </w:r>
      <w:r w:rsidR="00416988" w:rsidRPr="00BB5896">
        <w:rPr>
          <w:color w:val="000000" w:themeColor="text1"/>
        </w:rPr>
        <w:t xml:space="preserve"> </w:t>
      </w:r>
      <w:r w:rsidR="00420AB1" w:rsidRPr="00BB5896">
        <w:rPr>
          <w:rFonts w:hint="eastAsia"/>
          <w:color w:val="000000" w:themeColor="text1"/>
        </w:rPr>
        <w:t>%</w:t>
      </w:r>
      <w:r w:rsidRPr="00BB5896">
        <w:rPr>
          <w:rFonts w:hint="eastAsia"/>
          <w:color w:val="000000" w:themeColor="text1"/>
        </w:rPr>
        <w:t>，评价指标均大于设定的基准收益率</w:t>
      </w:r>
      <w:r w:rsidR="00A20DD5" w:rsidRPr="00BB5896">
        <w:rPr>
          <w:rFonts w:hint="eastAsia"/>
          <w:color w:val="000000" w:themeColor="text1"/>
        </w:rPr>
        <w:t>7</w:t>
      </w:r>
      <w:r w:rsidR="00416988" w:rsidRPr="00BB5896">
        <w:rPr>
          <w:color w:val="000000" w:themeColor="text1"/>
        </w:rPr>
        <w:t xml:space="preserve"> </w:t>
      </w:r>
      <w:r w:rsidR="00420AB1" w:rsidRPr="00BB5896">
        <w:rPr>
          <w:rFonts w:hint="eastAsia"/>
          <w:color w:val="000000" w:themeColor="text1"/>
        </w:rPr>
        <w:t>%</w:t>
      </w:r>
      <w:r w:rsidRPr="00BB5896">
        <w:rPr>
          <w:rFonts w:hint="eastAsia"/>
          <w:color w:val="000000" w:themeColor="text1"/>
        </w:rPr>
        <w:t>，投资回收期（税后）</w:t>
      </w:r>
      <w:r w:rsidR="00A20DD5" w:rsidRPr="00BB5896">
        <w:rPr>
          <w:rFonts w:hint="eastAsia"/>
          <w:color w:val="000000" w:themeColor="text1"/>
        </w:rPr>
        <w:t>11.2</w:t>
      </w:r>
      <w:r w:rsidRPr="00BB5896">
        <w:rPr>
          <w:rFonts w:hint="eastAsia"/>
          <w:color w:val="000000" w:themeColor="text1"/>
        </w:rPr>
        <w:t>年</w:t>
      </w:r>
      <w:r w:rsidR="008B688E" w:rsidRPr="00BB5896">
        <w:rPr>
          <w:rFonts w:hint="eastAsia"/>
          <w:color w:val="000000" w:themeColor="text1"/>
        </w:rPr>
        <w:t>；</w:t>
      </w:r>
      <w:r w:rsidRPr="00BB5896">
        <w:rPr>
          <w:rFonts w:hint="eastAsia"/>
          <w:color w:val="000000" w:themeColor="text1"/>
        </w:rPr>
        <w:t>计算期内</w:t>
      </w:r>
      <w:r w:rsidR="00430B54" w:rsidRPr="00BB5896">
        <w:rPr>
          <w:rFonts w:hint="eastAsia"/>
          <w:color w:val="000000" w:themeColor="text1"/>
        </w:rPr>
        <w:t>各年现金流入均大于现金流出，项目具备财务生存能力</w:t>
      </w:r>
      <w:r w:rsidR="00416988" w:rsidRPr="00BB5896">
        <w:rPr>
          <w:rFonts w:hint="eastAsia"/>
          <w:color w:val="000000" w:themeColor="text1"/>
        </w:rPr>
        <w:t>，</w:t>
      </w:r>
      <w:r w:rsidRPr="00BB5896">
        <w:rPr>
          <w:rFonts w:hint="eastAsia"/>
          <w:color w:val="000000" w:themeColor="text1"/>
        </w:rPr>
        <w:t>从财务角度来看本项目的建设是可行的。</w:t>
      </w:r>
    </w:p>
    <w:p w14:paraId="15BC578D" w14:textId="77777777" w:rsidR="00980FB8" w:rsidRPr="00BB5896" w:rsidRDefault="00980FB8" w:rsidP="0033284A">
      <w:pPr>
        <w:spacing w:line="500" w:lineRule="exact"/>
        <w:ind w:firstLine="480"/>
        <w:rPr>
          <w:color w:val="000000" w:themeColor="text1"/>
        </w:rPr>
      </w:pPr>
      <w:r w:rsidRPr="00BB5896">
        <w:rPr>
          <w:color w:val="000000" w:themeColor="text1"/>
        </w:rPr>
        <w:t>综上所述，本项目的综合效益明显，项目建设具有较好的经济效益、环境效益和社会效益。</w:t>
      </w:r>
    </w:p>
    <w:p w14:paraId="7577831A" w14:textId="77777777" w:rsidR="00980FB8" w:rsidRPr="00BB5896" w:rsidRDefault="00980FB8" w:rsidP="00AB4BDE">
      <w:pPr>
        <w:pStyle w:val="02"/>
        <w:spacing w:beforeLines="50" w:before="163" w:afterLines="50" w:after="163" w:line="500" w:lineRule="exact"/>
        <w:rPr>
          <w:color w:val="000000" w:themeColor="text1"/>
        </w:rPr>
      </w:pPr>
      <w:bookmarkStart w:id="134" w:name="_Toc88567988"/>
      <w:r w:rsidRPr="00BB5896">
        <w:rPr>
          <w:rFonts w:hint="eastAsia"/>
          <w:color w:val="000000" w:themeColor="text1"/>
        </w:rPr>
        <w:t>6</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rFonts w:hint="eastAsia"/>
          <w:color w:val="000000" w:themeColor="text1"/>
        </w:rPr>
        <w:t>社会</w:t>
      </w:r>
      <w:r w:rsidRPr="00BB5896">
        <w:rPr>
          <w:color w:val="000000" w:themeColor="text1"/>
        </w:rPr>
        <w:t>效益分析</w:t>
      </w:r>
      <w:bookmarkEnd w:id="134"/>
    </w:p>
    <w:p w14:paraId="04ED7635" w14:textId="77777777" w:rsidR="00980FB8" w:rsidRPr="00BB5896" w:rsidRDefault="00980FB8" w:rsidP="0033284A">
      <w:pPr>
        <w:spacing w:line="500" w:lineRule="exact"/>
        <w:ind w:firstLine="480"/>
        <w:rPr>
          <w:color w:val="000000" w:themeColor="text1"/>
        </w:rPr>
      </w:pPr>
      <w:r w:rsidRPr="00BB5896">
        <w:rPr>
          <w:color w:val="000000" w:themeColor="text1"/>
        </w:rPr>
        <w:t>项目的社会效益主要表现如下：</w:t>
      </w:r>
    </w:p>
    <w:p w14:paraId="24DC892D" w14:textId="77777777" w:rsidR="00980FB8" w:rsidRPr="00BB5896" w:rsidRDefault="00980FB8" w:rsidP="0033284A">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）缓解武宣港口通过能力的不足</w:t>
      </w:r>
    </w:p>
    <w:p w14:paraId="3B87467C" w14:textId="77777777" w:rsidR="00980FB8" w:rsidRPr="00BB5896" w:rsidRDefault="00980FB8" w:rsidP="0033284A">
      <w:pPr>
        <w:spacing w:line="500" w:lineRule="exact"/>
        <w:ind w:firstLine="480"/>
        <w:rPr>
          <w:color w:val="000000" w:themeColor="text1"/>
        </w:rPr>
      </w:pPr>
      <w:r w:rsidRPr="00BB5896">
        <w:rPr>
          <w:color w:val="000000" w:themeColor="text1"/>
        </w:rPr>
        <w:t>本项目建设有助于缓解武宣港口能力不足，配套设施不完善现状，促进武宣当地经济发展</w:t>
      </w:r>
    </w:p>
    <w:p w14:paraId="4FA7D34B" w14:textId="77777777" w:rsidR="00980FB8" w:rsidRPr="00BB5896" w:rsidRDefault="00980FB8" w:rsidP="0033284A">
      <w:pPr>
        <w:spacing w:line="500" w:lineRule="exact"/>
        <w:ind w:firstLine="482"/>
        <w:rPr>
          <w:b/>
          <w:color w:val="000000" w:themeColor="text1"/>
        </w:rPr>
      </w:pPr>
      <w:r w:rsidRPr="00BB5896">
        <w:rPr>
          <w:b/>
          <w:color w:val="000000" w:themeColor="text1"/>
        </w:rPr>
        <w:t>（</w:t>
      </w:r>
      <w:r w:rsidRPr="00BB5896">
        <w:rPr>
          <w:b/>
          <w:color w:val="000000" w:themeColor="text1"/>
        </w:rPr>
        <w:t>2</w:t>
      </w:r>
      <w:r w:rsidRPr="00BB5896">
        <w:rPr>
          <w:b/>
          <w:color w:val="000000" w:themeColor="text1"/>
        </w:rPr>
        <w:t>）促进就业及增加当地居民收入</w:t>
      </w:r>
    </w:p>
    <w:p w14:paraId="7461D2B0" w14:textId="39307105" w:rsidR="00980FB8" w:rsidRPr="00BB5896" w:rsidRDefault="00980FB8" w:rsidP="0033284A">
      <w:pPr>
        <w:spacing w:line="500" w:lineRule="exact"/>
        <w:ind w:firstLine="480"/>
        <w:rPr>
          <w:color w:val="000000" w:themeColor="text1"/>
        </w:rPr>
      </w:pPr>
      <w:r w:rsidRPr="00BB5896">
        <w:rPr>
          <w:color w:val="000000" w:themeColor="text1"/>
        </w:rPr>
        <w:t>本项目建设高峰期约</w:t>
      </w:r>
      <w:r w:rsidRPr="00BB5896">
        <w:rPr>
          <w:rFonts w:hint="eastAsia"/>
          <w:color w:val="000000" w:themeColor="text1"/>
        </w:rPr>
        <w:t>40</w:t>
      </w:r>
      <w:r w:rsidRPr="00BB5896">
        <w:rPr>
          <w:color w:val="000000" w:themeColor="text1"/>
        </w:rPr>
        <w:t>人、</w:t>
      </w:r>
      <w:r w:rsidR="001F3D20" w:rsidRPr="00BB5896">
        <w:rPr>
          <w:color w:val="000000" w:themeColor="text1"/>
        </w:rPr>
        <w:t>运营</w:t>
      </w:r>
      <w:r w:rsidRPr="00BB5896">
        <w:rPr>
          <w:color w:val="000000" w:themeColor="text1"/>
        </w:rPr>
        <w:t>定员</w:t>
      </w:r>
      <w:r w:rsidRPr="00BB5896">
        <w:rPr>
          <w:rFonts w:hint="eastAsia"/>
          <w:color w:val="000000" w:themeColor="text1"/>
        </w:rPr>
        <w:t>61</w:t>
      </w:r>
      <w:r w:rsidRPr="00BB5896">
        <w:rPr>
          <w:color w:val="000000" w:themeColor="text1"/>
        </w:rPr>
        <w:t>人，可为当地居民创造就业机会，增加当地居民收入；项目建设所用的大部分建筑材料和部分设备由本地供应，为当地建筑业和</w:t>
      </w:r>
      <w:r w:rsidRPr="00BB5896">
        <w:rPr>
          <w:color w:val="000000" w:themeColor="text1"/>
        </w:rPr>
        <w:lastRenderedPageBreak/>
        <w:t>设备制造业带来发展机遇。</w:t>
      </w:r>
    </w:p>
    <w:p w14:paraId="67DCA019" w14:textId="77777777" w:rsidR="00980FB8" w:rsidRPr="00BB5896" w:rsidRDefault="00980FB8" w:rsidP="0033284A">
      <w:pPr>
        <w:spacing w:line="500" w:lineRule="exact"/>
        <w:ind w:firstLine="482"/>
        <w:rPr>
          <w:b/>
          <w:color w:val="000000" w:themeColor="text1"/>
        </w:rPr>
      </w:pPr>
      <w:r w:rsidRPr="00BB5896">
        <w:rPr>
          <w:b/>
          <w:color w:val="000000" w:themeColor="text1"/>
        </w:rPr>
        <w:t>（</w:t>
      </w:r>
      <w:r w:rsidRPr="00BB5896">
        <w:rPr>
          <w:b/>
          <w:color w:val="000000" w:themeColor="text1"/>
        </w:rPr>
        <w:t>3</w:t>
      </w:r>
      <w:r w:rsidRPr="00BB5896">
        <w:rPr>
          <w:b/>
          <w:color w:val="000000" w:themeColor="text1"/>
        </w:rPr>
        <w:t>）对所在地区生产生活的影响</w:t>
      </w:r>
    </w:p>
    <w:p w14:paraId="782AF541" w14:textId="77777777" w:rsidR="0070347D" w:rsidRPr="00BB5896" w:rsidRDefault="00980FB8" w:rsidP="0033284A">
      <w:pPr>
        <w:spacing w:line="500" w:lineRule="exact"/>
        <w:ind w:firstLine="480"/>
        <w:rPr>
          <w:color w:val="000000" w:themeColor="text1"/>
        </w:rPr>
      </w:pPr>
      <w:r w:rsidRPr="00BB5896">
        <w:rPr>
          <w:color w:val="000000" w:themeColor="text1"/>
        </w:rPr>
        <w:t>项目的年吞吐量为</w:t>
      </w:r>
      <w:r w:rsidRPr="00BB5896">
        <w:rPr>
          <w:rFonts w:hint="eastAsia"/>
          <w:color w:val="000000" w:themeColor="text1"/>
        </w:rPr>
        <w:t>130</w:t>
      </w:r>
      <w:r w:rsidRPr="00BB5896">
        <w:rPr>
          <w:color w:val="000000" w:themeColor="text1"/>
        </w:rPr>
        <w:t>万吨，货物种类为矿建材料碎石（石灰石、白云石等）</w:t>
      </w:r>
      <w:r w:rsidRPr="00BB5896">
        <w:rPr>
          <w:rFonts w:hint="eastAsia"/>
          <w:color w:val="000000" w:themeColor="text1"/>
        </w:rPr>
        <w:t>。</w:t>
      </w:r>
    </w:p>
    <w:p w14:paraId="4539E92E" w14:textId="77777777" w:rsidR="0070347D" w:rsidRPr="00BB5896" w:rsidRDefault="00980FB8" w:rsidP="0070347D">
      <w:pPr>
        <w:spacing w:line="500" w:lineRule="exact"/>
        <w:ind w:firstLine="480"/>
        <w:rPr>
          <w:color w:val="000000" w:themeColor="text1"/>
        </w:rPr>
      </w:pPr>
      <w:r w:rsidRPr="00BB5896">
        <w:rPr>
          <w:rFonts w:hint="eastAsia"/>
          <w:color w:val="000000" w:themeColor="text1"/>
        </w:rPr>
        <w:t>项目的建设</w:t>
      </w:r>
      <w:r w:rsidRPr="00BB5896">
        <w:rPr>
          <w:color w:val="000000" w:themeColor="text1"/>
        </w:rPr>
        <w:t>为临港工业、当地居民及经济腹地提供资源及产品，促进腹地区域经济及物质消费。</w:t>
      </w:r>
    </w:p>
    <w:p w14:paraId="062BF2A4" w14:textId="58E43108" w:rsidR="0070347D" w:rsidRPr="00BB5896" w:rsidRDefault="0070347D" w:rsidP="0070347D">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）社会风险分析</w:t>
      </w:r>
    </w:p>
    <w:p w14:paraId="15F6CA28" w14:textId="26173030" w:rsidR="00980FB8" w:rsidRPr="00BB5896" w:rsidRDefault="0070347D" w:rsidP="0070347D">
      <w:pPr>
        <w:spacing w:line="500" w:lineRule="exact"/>
        <w:ind w:firstLine="480"/>
        <w:rPr>
          <w:color w:val="000000" w:themeColor="text1"/>
        </w:rPr>
      </w:pPr>
      <w:r w:rsidRPr="00BB5896">
        <w:rPr>
          <w:rFonts w:hint="eastAsia"/>
          <w:color w:val="000000" w:themeColor="text1"/>
        </w:rPr>
        <w:t>项目已取得“武宣县人民政府关于来宾港武宣港区桐岭四安林场作业区</w:t>
      </w:r>
      <w:r w:rsidRPr="00BB5896">
        <w:rPr>
          <w:rFonts w:hint="eastAsia"/>
          <w:color w:val="000000" w:themeColor="text1"/>
        </w:rPr>
        <w:t>6</w:t>
      </w:r>
      <w:r w:rsidRPr="00BB5896">
        <w:rPr>
          <w:rFonts w:hint="eastAsia"/>
          <w:color w:val="000000" w:themeColor="text1"/>
        </w:rPr>
        <w:t>号泊位工程社会稳定风险分析报告的评估意见”（武政函〔</w:t>
      </w:r>
      <w:r w:rsidRPr="00BB5896">
        <w:rPr>
          <w:rFonts w:hint="eastAsia"/>
          <w:color w:val="000000" w:themeColor="text1"/>
        </w:rPr>
        <w:t>2020</w:t>
      </w:r>
      <w:r w:rsidRPr="00BB5896">
        <w:rPr>
          <w:rFonts w:hint="eastAsia"/>
          <w:color w:val="000000" w:themeColor="text1"/>
        </w:rPr>
        <w:t>〕</w:t>
      </w:r>
      <w:r w:rsidRPr="00BB5896">
        <w:rPr>
          <w:rFonts w:hint="eastAsia"/>
          <w:color w:val="000000" w:themeColor="text1"/>
        </w:rPr>
        <w:t>37</w:t>
      </w:r>
      <w:r w:rsidRPr="00BB5896">
        <w:rPr>
          <w:rFonts w:hint="eastAsia"/>
          <w:color w:val="000000" w:themeColor="text1"/>
        </w:rPr>
        <w:t>号，详见附件</w:t>
      </w:r>
      <w:r w:rsidR="002C0409" w:rsidRPr="00BB5896">
        <w:rPr>
          <w:rFonts w:hint="eastAsia"/>
          <w:color w:val="000000" w:themeColor="text1"/>
        </w:rPr>
        <w:t>1</w:t>
      </w:r>
      <w:r w:rsidR="00B1159A" w:rsidRPr="00BB5896">
        <w:rPr>
          <w:color w:val="000000" w:themeColor="text1"/>
        </w:rPr>
        <w:t>5</w:t>
      </w:r>
      <w:r w:rsidRPr="00BB5896">
        <w:rPr>
          <w:rFonts w:hint="eastAsia"/>
          <w:color w:val="000000" w:themeColor="text1"/>
        </w:rPr>
        <w:t>）</w:t>
      </w:r>
      <w:r w:rsidRPr="00BB5896">
        <w:rPr>
          <w:rFonts w:hint="eastAsia"/>
          <w:color w:val="000000" w:themeColor="text1"/>
        </w:rPr>
        <w:t xml:space="preserve"> </w:t>
      </w:r>
      <w:r w:rsidRPr="00BB5896">
        <w:rPr>
          <w:rFonts w:hint="eastAsia"/>
          <w:color w:val="000000" w:themeColor="text1"/>
        </w:rPr>
        <w:t>，社会风险较小。</w:t>
      </w:r>
    </w:p>
    <w:p w14:paraId="37B629A9" w14:textId="77777777" w:rsidR="00980FB8" w:rsidRPr="00BB5896" w:rsidRDefault="00980FB8" w:rsidP="00AB4BDE">
      <w:pPr>
        <w:pStyle w:val="02"/>
        <w:spacing w:beforeLines="50" w:before="163" w:afterLines="50" w:after="163" w:line="500" w:lineRule="exact"/>
        <w:rPr>
          <w:color w:val="000000" w:themeColor="text1"/>
        </w:rPr>
      </w:pPr>
      <w:bookmarkStart w:id="135" w:name="_Toc88567989"/>
      <w:r w:rsidRPr="00BB5896">
        <w:rPr>
          <w:rFonts w:hint="eastAsia"/>
          <w:color w:val="000000" w:themeColor="text1"/>
        </w:rPr>
        <w:t>6</w:t>
      </w:r>
      <w:r w:rsidRPr="00BB5896">
        <w:rPr>
          <w:color w:val="000000" w:themeColor="text1"/>
        </w:rPr>
        <w:t>.</w:t>
      </w:r>
      <w:r w:rsidRPr="00BB5896">
        <w:rPr>
          <w:rFonts w:hint="eastAsia"/>
          <w:color w:val="000000" w:themeColor="text1"/>
        </w:rPr>
        <w:t>3</w:t>
      </w:r>
      <w:r w:rsidRPr="00BB5896">
        <w:rPr>
          <w:color w:val="000000" w:themeColor="text1"/>
        </w:rPr>
        <w:t xml:space="preserve"> </w:t>
      </w:r>
      <w:r w:rsidRPr="00BB5896">
        <w:rPr>
          <w:color w:val="000000" w:themeColor="text1"/>
        </w:rPr>
        <w:t>环境损益分析</w:t>
      </w:r>
      <w:bookmarkEnd w:id="135"/>
    </w:p>
    <w:p w14:paraId="710A882E" w14:textId="77777777" w:rsidR="0070347D" w:rsidRPr="00BB5896" w:rsidRDefault="0070347D" w:rsidP="0070347D">
      <w:pPr>
        <w:spacing w:line="500" w:lineRule="exact"/>
        <w:ind w:firstLine="480"/>
        <w:rPr>
          <w:color w:val="000000" w:themeColor="text1"/>
        </w:rPr>
      </w:pPr>
      <w:r w:rsidRPr="00BB5896">
        <w:rPr>
          <w:rFonts w:hint="eastAsia"/>
          <w:color w:val="000000" w:themeColor="text1"/>
        </w:rPr>
        <w:t>项目本身和采取的环保措施取得的环境效益是多方面的，包括直接效益和间接效益。</w:t>
      </w:r>
      <w:r w:rsidRPr="00BB5896">
        <w:rPr>
          <w:rFonts w:hint="eastAsia"/>
          <w:color w:val="000000" w:themeColor="text1"/>
        </w:rPr>
        <w:t xml:space="preserve"> </w:t>
      </w:r>
    </w:p>
    <w:p w14:paraId="3C1737EF" w14:textId="77777777" w:rsidR="0070347D" w:rsidRPr="00BB5896" w:rsidRDefault="0070347D" w:rsidP="0070347D">
      <w:pPr>
        <w:spacing w:line="500" w:lineRule="exact"/>
        <w:ind w:firstLine="480"/>
        <w:rPr>
          <w:color w:val="000000" w:themeColor="text1"/>
        </w:rPr>
      </w:pPr>
      <w:r w:rsidRPr="00BB5896">
        <w:rPr>
          <w:rFonts w:hint="eastAsia"/>
          <w:color w:val="000000" w:themeColor="text1"/>
        </w:rPr>
        <w:t>直接效益是指项目及其环保设施实施后直接提供的资源产品效益，如水的循环利用等方面。</w:t>
      </w:r>
    </w:p>
    <w:p w14:paraId="61C9A2F7" w14:textId="77777777" w:rsidR="0070347D" w:rsidRPr="00BB5896" w:rsidRDefault="0070347D" w:rsidP="0070347D">
      <w:pPr>
        <w:spacing w:line="500" w:lineRule="exact"/>
        <w:ind w:firstLine="480"/>
        <w:rPr>
          <w:color w:val="000000" w:themeColor="text1"/>
        </w:rPr>
      </w:pPr>
      <w:r w:rsidRPr="00BB5896">
        <w:rPr>
          <w:rFonts w:hint="eastAsia"/>
          <w:color w:val="000000" w:themeColor="text1"/>
        </w:rPr>
        <w:t>间接效益是指项目及其环保设施实施后的环境社会效益，体现在水资源的保护、人群健康的保护及生态环境的改善等方面，主要有：废水处理后对水体污染减少、水资源价值损失减少、减少交纳排污费；废气治理后环境空气质量改善效益、减少对人群健康的危害；生态环境改善效益和减少事故性赔偿损失等。</w:t>
      </w:r>
    </w:p>
    <w:p w14:paraId="66653D49" w14:textId="43F08FDE" w:rsidR="0070347D" w:rsidRPr="00BB5896" w:rsidRDefault="0070347D" w:rsidP="0070347D">
      <w:pPr>
        <w:pStyle w:val="03"/>
        <w:spacing w:beforeLines="50" w:before="163" w:afterLines="50" w:after="163" w:line="500" w:lineRule="exact"/>
        <w:ind w:left="0" w:firstLine="0"/>
        <w:rPr>
          <w:color w:val="000000" w:themeColor="text1"/>
        </w:rPr>
      </w:pPr>
      <w:r w:rsidRPr="00BB5896">
        <w:rPr>
          <w:color w:val="000000" w:themeColor="text1"/>
        </w:rPr>
        <w:t>6.3</w:t>
      </w:r>
      <w:r w:rsidRPr="00BB5896">
        <w:rPr>
          <w:rFonts w:hint="eastAsia"/>
          <w:color w:val="000000" w:themeColor="text1"/>
        </w:rPr>
        <w:t>.1</w:t>
      </w:r>
      <w:r w:rsidRPr="00BB5896">
        <w:rPr>
          <w:color w:val="000000" w:themeColor="text1"/>
        </w:rPr>
        <w:t xml:space="preserve"> </w:t>
      </w:r>
      <w:r w:rsidRPr="00BB5896">
        <w:rPr>
          <w:rFonts w:hint="eastAsia"/>
          <w:color w:val="000000" w:themeColor="text1"/>
        </w:rPr>
        <w:t>环境损失定性分析</w:t>
      </w:r>
    </w:p>
    <w:p w14:paraId="1183270B" w14:textId="2B52D69C" w:rsidR="0070347D" w:rsidRPr="00BB5896" w:rsidRDefault="0070347D" w:rsidP="0070347D">
      <w:pPr>
        <w:spacing w:line="500" w:lineRule="exact"/>
        <w:ind w:firstLine="480"/>
        <w:rPr>
          <w:color w:val="000000" w:themeColor="text1"/>
        </w:rPr>
      </w:pPr>
      <w:r w:rsidRPr="00BB5896">
        <w:rPr>
          <w:rFonts w:hint="eastAsia"/>
          <w:color w:val="000000" w:themeColor="text1"/>
        </w:rPr>
        <w:t>因项目建设而造成的环境影响损失主要如下。</w:t>
      </w:r>
    </w:p>
    <w:p w14:paraId="6F7D7FF9" w14:textId="77777777" w:rsidR="0070347D" w:rsidRPr="00BB5896" w:rsidRDefault="0070347D" w:rsidP="0070347D">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）生态环境损失</w:t>
      </w:r>
    </w:p>
    <w:p w14:paraId="3CA36F64" w14:textId="53271D22" w:rsidR="0070347D" w:rsidRPr="00BB5896" w:rsidRDefault="0070347D" w:rsidP="0070347D">
      <w:pPr>
        <w:spacing w:line="500" w:lineRule="exact"/>
        <w:ind w:firstLine="480"/>
        <w:rPr>
          <w:color w:val="000000" w:themeColor="text1"/>
        </w:rPr>
      </w:pPr>
      <w:r w:rsidRPr="00BB5896">
        <w:rPr>
          <w:rFonts w:hint="eastAsia"/>
          <w:color w:val="000000" w:themeColor="text1"/>
        </w:rPr>
        <w:t>施工时会不可避免地对所在区域周边的陆生生态及水生生态造成一定的影响。</w:t>
      </w:r>
    </w:p>
    <w:p w14:paraId="64F51396" w14:textId="77777777" w:rsidR="0070347D" w:rsidRPr="00BB5896" w:rsidRDefault="0070347D" w:rsidP="0070347D">
      <w:pPr>
        <w:spacing w:line="500" w:lineRule="exact"/>
        <w:ind w:firstLine="480"/>
        <w:rPr>
          <w:color w:val="000000" w:themeColor="text1"/>
        </w:rPr>
      </w:pPr>
      <w:r w:rsidRPr="00BB5896">
        <w:rPr>
          <w:rFonts w:hint="eastAsia"/>
          <w:color w:val="000000" w:themeColor="text1"/>
        </w:rPr>
        <w:t>施工对陆生生态的影响主要表现为陆域植被的破坏、水土流失及动物迁移等。</w:t>
      </w:r>
    </w:p>
    <w:p w14:paraId="1DE88C1E" w14:textId="77777777" w:rsidR="0070347D" w:rsidRPr="00BB5896" w:rsidRDefault="0070347D" w:rsidP="0070347D">
      <w:pPr>
        <w:spacing w:line="500" w:lineRule="exact"/>
        <w:ind w:firstLine="480"/>
        <w:rPr>
          <w:color w:val="000000" w:themeColor="text1"/>
        </w:rPr>
      </w:pPr>
      <w:r w:rsidRPr="00BB5896">
        <w:rPr>
          <w:rFonts w:hint="eastAsia"/>
          <w:color w:val="000000" w:themeColor="text1"/>
        </w:rPr>
        <w:t>施工对水生态的影响主要表现为浮游生物、底栖动物、维管束植物以及鱼类等的损失等。</w:t>
      </w:r>
    </w:p>
    <w:p w14:paraId="6993AB31" w14:textId="343CDC9F" w:rsidR="0070347D" w:rsidRPr="00BB5896" w:rsidRDefault="0070347D" w:rsidP="0070347D">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2</w:t>
      </w:r>
      <w:r w:rsidRPr="00BB5896">
        <w:rPr>
          <w:rFonts w:hint="eastAsia"/>
          <w:b/>
          <w:bCs/>
          <w:color w:val="000000" w:themeColor="text1"/>
        </w:rPr>
        <w:t>）大气环境损失</w:t>
      </w:r>
    </w:p>
    <w:p w14:paraId="611B6744" w14:textId="6404D815" w:rsidR="0070347D" w:rsidRPr="00BB5896" w:rsidRDefault="0070347D" w:rsidP="0070347D">
      <w:pPr>
        <w:spacing w:line="500" w:lineRule="exact"/>
        <w:ind w:firstLine="480"/>
        <w:rPr>
          <w:color w:val="000000" w:themeColor="text1"/>
        </w:rPr>
      </w:pPr>
      <w:r w:rsidRPr="00BB5896">
        <w:rPr>
          <w:rFonts w:hint="eastAsia"/>
          <w:color w:val="000000" w:themeColor="text1"/>
        </w:rPr>
        <w:t>施工期期间产生的大气污染物会对周边的大气环境</w:t>
      </w:r>
      <w:r w:rsidR="00C94B8C" w:rsidRPr="00BB5896">
        <w:rPr>
          <w:rFonts w:hint="eastAsia"/>
          <w:color w:val="000000" w:themeColor="text1"/>
        </w:rPr>
        <w:t>以及武宣农场三队</w:t>
      </w:r>
      <w:r w:rsidRPr="00BB5896">
        <w:rPr>
          <w:rFonts w:hint="eastAsia"/>
          <w:color w:val="000000" w:themeColor="text1"/>
        </w:rPr>
        <w:t>造成一定的</w:t>
      </w:r>
      <w:r w:rsidRPr="00BB5896">
        <w:rPr>
          <w:rFonts w:hint="eastAsia"/>
          <w:color w:val="000000" w:themeColor="text1"/>
        </w:rPr>
        <w:lastRenderedPageBreak/>
        <w:t>影响。</w:t>
      </w:r>
    </w:p>
    <w:p w14:paraId="7AAA85AD" w14:textId="15720737" w:rsidR="0070347D" w:rsidRPr="00BB5896" w:rsidRDefault="001F3D20" w:rsidP="0070347D">
      <w:pPr>
        <w:spacing w:line="500" w:lineRule="exact"/>
        <w:ind w:firstLine="480"/>
        <w:rPr>
          <w:color w:val="000000" w:themeColor="text1"/>
        </w:rPr>
      </w:pPr>
      <w:r w:rsidRPr="00BB5896">
        <w:rPr>
          <w:rFonts w:hint="eastAsia"/>
          <w:color w:val="000000" w:themeColor="text1"/>
        </w:rPr>
        <w:t>运营</w:t>
      </w:r>
      <w:r w:rsidR="0070347D" w:rsidRPr="00BB5896">
        <w:rPr>
          <w:rFonts w:hint="eastAsia"/>
          <w:color w:val="000000" w:themeColor="text1"/>
        </w:rPr>
        <w:t>期期间项目会对周边大气环境持续造成一定的影响，主要表现为排放颗粒物、</w:t>
      </w:r>
      <w:r w:rsidR="0070347D" w:rsidRPr="00BB5896">
        <w:rPr>
          <w:rFonts w:hint="eastAsia"/>
          <w:color w:val="000000" w:themeColor="text1"/>
        </w:rPr>
        <w:t>S</w:t>
      </w:r>
      <w:r w:rsidR="0070347D" w:rsidRPr="00BB5896">
        <w:rPr>
          <w:color w:val="000000" w:themeColor="text1"/>
        </w:rPr>
        <w:t>O</w:t>
      </w:r>
      <w:r w:rsidR="0070347D" w:rsidRPr="00BB5896">
        <w:rPr>
          <w:color w:val="000000" w:themeColor="text1"/>
          <w:vertAlign w:val="subscript"/>
        </w:rPr>
        <w:t>2</w:t>
      </w:r>
      <w:r w:rsidR="0070347D" w:rsidRPr="00BB5896">
        <w:rPr>
          <w:rFonts w:hint="eastAsia"/>
          <w:color w:val="000000" w:themeColor="text1"/>
        </w:rPr>
        <w:t>、</w:t>
      </w:r>
      <w:r w:rsidR="0070347D" w:rsidRPr="00BB5896">
        <w:rPr>
          <w:rFonts w:hint="eastAsia"/>
          <w:color w:val="000000" w:themeColor="text1"/>
        </w:rPr>
        <w:t>C</w:t>
      </w:r>
      <w:r w:rsidR="0070347D" w:rsidRPr="00BB5896">
        <w:rPr>
          <w:color w:val="000000" w:themeColor="text1"/>
        </w:rPr>
        <w:t>O</w:t>
      </w:r>
      <w:bookmarkStart w:id="136" w:name="OLE_LINK25"/>
      <w:r w:rsidR="0070347D" w:rsidRPr="00BB5896">
        <w:rPr>
          <w:rFonts w:hint="eastAsia"/>
          <w:color w:val="000000" w:themeColor="text1"/>
        </w:rPr>
        <w:t>、</w:t>
      </w:r>
      <w:bookmarkEnd w:id="136"/>
      <w:r w:rsidR="0070347D" w:rsidRPr="00BB5896">
        <w:rPr>
          <w:rFonts w:hint="eastAsia"/>
          <w:color w:val="000000" w:themeColor="text1"/>
        </w:rPr>
        <w:t>N</w:t>
      </w:r>
      <w:r w:rsidR="0070347D" w:rsidRPr="00BB5896">
        <w:rPr>
          <w:color w:val="000000" w:themeColor="text1"/>
        </w:rPr>
        <w:t>O</w:t>
      </w:r>
      <w:r w:rsidR="0070347D" w:rsidRPr="00BB5896">
        <w:rPr>
          <w:color w:val="000000" w:themeColor="text1"/>
          <w:vertAlign w:val="subscript"/>
        </w:rPr>
        <w:t>X</w:t>
      </w:r>
      <w:r w:rsidR="00B77704" w:rsidRPr="00BB5896">
        <w:rPr>
          <w:rFonts w:hint="eastAsia"/>
          <w:color w:val="000000" w:themeColor="text1"/>
        </w:rPr>
        <w:t>、</w:t>
      </w:r>
      <w:r w:rsidR="00B77704" w:rsidRPr="00BB5896">
        <w:rPr>
          <w:rFonts w:hint="eastAsia"/>
          <w:color w:val="000000" w:themeColor="text1"/>
        </w:rPr>
        <w:t>H</w:t>
      </w:r>
      <w:r w:rsidR="00B77704" w:rsidRPr="00BB5896">
        <w:rPr>
          <w:color w:val="000000" w:themeColor="text1"/>
        </w:rPr>
        <w:t>C</w:t>
      </w:r>
      <w:r w:rsidR="0070347D" w:rsidRPr="00BB5896">
        <w:rPr>
          <w:rFonts w:hint="eastAsia"/>
          <w:color w:val="000000" w:themeColor="text1"/>
        </w:rPr>
        <w:t>等。</w:t>
      </w:r>
    </w:p>
    <w:p w14:paraId="04AE8FFB" w14:textId="2F195A50" w:rsidR="0070347D" w:rsidRPr="00BB5896" w:rsidRDefault="0070347D" w:rsidP="0070347D">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3</w:t>
      </w:r>
      <w:r w:rsidRPr="00BB5896">
        <w:rPr>
          <w:rFonts w:hint="eastAsia"/>
          <w:b/>
          <w:bCs/>
          <w:color w:val="000000" w:themeColor="text1"/>
        </w:rPr>
        <w:t>）地表水环境损失</w:t>
      </w:r>
    </w:p>
    <w:p w14:paraId="37D63DAA" w14:textId="40F9790C" w:rsidR="0070347D" w:rsidRPr="00BB5896" w:rsidRDefault="0070347D" w:rsidP="0070347D">
      <w:pPr>
        <w:spacing w:line="500" w:lineRule="exact"/>
        <w:ind w:firstLine="480"/>
        <w:rPr>
          <w:color w:val="000000" w:themeColor="text1"/>
        </w:rPr>
      </w:pPr>
      <w:r w:rsidRPr="00BB5896">
        <w:rPr>
          <w:rFonts w:hint="eastAsia"/>
          <w:color w:val="000000" w:themeColor="text1"/>
        </w:rPr>
        <w:t>施工过程中产生的悬浮物将会对所在区域的地表水环境产生一定的影响。</w:t>
      </w:r>
    </w:p>
    <w:p w14:paraId="100DBCB4" w14:textId="0F0178E8" w:rsidR="0070347D" w:rsidRPr="00BB5896" w:rsidRDefault="001F3D20" w:rsidP="0070347D">
      <w:pPr>
        <w:spacing w:line="500" w:lineRule="exact"/>
        <w:ind w:firstLine="480"/>
        <w:rPr>
          <w:color w:val="000000" w:themeColor="text1"/>
        </w:rPr>
      </w:pPr>
      <w:r w:rsidRPr="00BB5896">
        <w:rPr>
          <w:rFonts w:hint="eastAsia"/>
          <w:color w:val="000000" w:themeColor="text1"/>
        </w:rPr>
        <w:t>运营</w:t>
      </w:r>
      <w:r w:rsidR="0070347D" w:rsidRPr="00BB5896">
        <w:rPr>
          <w:rFonts w:hint="eastAsia"/>
          <w:color w:val="000000" w:themeColor="text1"/>
        </w:rPr>
        <w:t>期期间不直接向所在地表水体直接排放废水，对周边地表水环境的影响较小。</w:t>
      </w:r>
    </w:p>
    <w:p w14:paraId="02E1658A" w14:textId="358024BA" w:rsidR="0070347D" w:rsidRPr="00BB5896" w:rsidRDefault="0070347D" w:rsidP="0070347D">
      <w:pPr>
        <w:spacing w:line="500" w:lineRule="exact"/>
        <w:ind w:firstLine="482"/>
        <w:rPr>
          <w:color w:val="000000" w:themeColor="text1"/>
        </w:rPr>
      </w:pPr>
      <w:r w:rsidRPr="00BB5896">
        <w:rPr>
          <w:rFonts w:hint="eastAsia"/>
          <w:b/>
          <w:bCs/>
          <w:color w:val="000000" w:themeColor="text1"/>
        </w:rPr>
        <w:t>（</w:t>
      </w:r>
      <w:r w:rsidRPr="00BB5896">
        <w:rPr>
          <w:rFonts w:hint="eastAsia"/>
          <w:b/>
          <w:bCs/>
          <w:color w:val="000000" w:themeColor="text1"/>
        </w:rPr>
        <w:t>4</w:t>
      </w:r>
      <w:r w:rsidRPr="00BB5896">
        <w:rPr>
          <w:rFonts w:hint="eastAsia"/>
          <w:b/>
          <w:bCs/>
          <w:color w:val="000000" w:themeColor="text1"/>
        </w:rPr>
        <w:t>）声环境损失</w:t>
      </w:r>
    </w:p>
    <w:p w14:paraId="1C011C0D" w14:textId="7EC08F2B" w:rsidR="0070347D" w:rsidRPr="00BB5896" w:rsidRDefault="0070347D" w:rsidP="0070347D">
      <w:pPr>
        <w:spacing w:line="500" w:lineRule="exact"/>
        <w:ind w:firstLine="480"/>
        <w:rPr>
          <w:color w:val="000000" w:themeColor="text1"/>
        </w:rPr>
      </w:pPr>
      <w:r w:rsidRPr="00BB5896">
        <w:rPr>
          <w:rFonts w:hint="eastAsia"/>
          <w:color w:val="000000" w:themeColor="text1"/>
        </w:rPr>
        <w:t>项目施工期期间产生的噪声是暂时的，随着施工的结束而结束。</w:t>
      </w:r>
    </w:p>
    <w:p w14:paraId="62691D05" w14:textId="6ACECE4C" w:rsidR="00980FB8" w:rsidRPr="00BB5896" w:rsidRDefault="001F3D20" w:rsidP="001B5FBF">
      <w:pPr>
        <w:spacing w:line="500" w:lineRule="exact"/>
        <w:ind w:firstLine="480"/>
        <w:rPr>
          <w:color w:val="000000" w:themeColor="text1"/>
        </w:rPr>
      </w:pPr>
      <w:r w:rsidRPr="00BB5896">
        <w:rPr>
          <w:rFonts w:hint="eastAsia"/>
          <w:color w:val="000000" w:themeColor="text1"/>
        </w:rPr>
        <w:t>运营</w:t>
      </w:r>
      <w:r w:rsidR="0070347D" w:rsidRPr="00BB5896">
        <w:rPr>
          <w:rFonts w:hint="eastAsia"/>
          <w:color w:val="000000" w:themeColor="text1"/>
        </w:rPr>
        <w:t>期期间产生的噪声</w:t>
      </w:r>
      <w:r w:rsidR="001B5FBF" w:rsidRPr="00BB5896">
        <w:rPr>
          <w:rFonts w:hint="eastAsia"/>
          <w:color w:val="000000" w:themeColor="text1"/>
        </w:rPr>
        <w:t>会</w:t>
      </w:r>
      <w:r w:rsidR="0070347D" w:rsidRPr="00BB5896">
        <w:rPr>
          <w:rFonts w:hint="eastAsia"/>
          <w:color w:val="000000" w:themeColor="text1"/>
        </w:rPr>
        <w:t>对周边</w:t>
      </w:r>
      <w:r w:rsidR="00C94B8C" w:rsidRPr="00BB5896">
        <w:rPr>
          <w:rFonts w:hint="eastAsia"/>
          <w:color w:val="000000" w:themeColor="text1"/>
        </w:rPr>
        <w:t>环境及及武宣农场三队</w:t>
      </w:r>
      <w:r w:rsidR="001B5FBF" w:rsidRPr="00BB5896">
        <w:rPr>
          <w:rFonts w:hint="eastAsia"/>
          <w:color w:val="000000" w:themeColor="text1"/>
        </w:rPr>
        <w:t>产生</w:t>
      </w:r>
      <w:r w:rsidR="0070347D" w:rsidRPr="00BB5896">
        <w:rPr>
          <w:rFonts w:hint="eastAsia"/>
          <w:color w:val="000000" w:themeColor="text1"/>
        </w:rPr>
        <w:t>一定影响。</w:t>
      </w:r>
    </w:p>
    <w:p w14:paraId="1E4612BE" w14:textId="56F88CA3" w:rsidR="001B5FBF" w:rsidRPr="00BB5896" w:rsidRDefault="001B5FBF" w:rsidP="00B35CE9">
      <w:pPr>
        <w:pStyle w:val="03"/>
        <w:spacing w:beforeLines="50" w:before="163" w:afterLines="50" w:after="163" w:line="500" w:lineRule="exact"/>
        <w:ind w:left="0" w:firstLine="0"/>
        <w:rPr>
          <w:color w:val="000000" w:themeColor="text1"/>
        </w:rPr>
      </w:pPr>
      <w:r w:rsidRPr="00BB5896">
        <w:rPr>
          <w:color w:val="000000" w:themeColor="text1"/>
        </w:rPr>
        <w:t>6.3</w:t>
      </w:r>
      <w:r w:rsidRPr="00BB5896">
        <w:rPr>
          <w:rFonts w:hint="eastAsia"/>
          <w:color w:val="000000" w:themeColor="text1"/>
        </w:rPr>
        <w:t>.</w:t>
      </w:r>
      <w:r w:rsidRPr="00BB5896">
        <w:rPr>
          <w:color w:val="000000" w:themeColor="text1"/>
        </w:rPr>
        <w:t xml:space="preserve">2 </w:t>
      </w:r>
      <w:r w:rsidRPr="00BB5896">
        <w:rPr>
          <w:rFonts w:hint="eastAsia"/>
          <w:color w:val="000000" w:themeColor="text1"/>
        </w:rPr>
        <w:t>环境损失计算</w:t>
      </w:r>
    </w:p>
    <w:p w14:paraId="4A89D9C8" w14:textId="77777777" w:rsidR="001B5FBF" w:rsidRPr="00BB5896" w:rsidRDefault="001B5FBF" w:rsidP="001B5FBF">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）生态环境损失</w:t>
      </w:r>
    </w:p>
    <w:p w14:paraId="4086AACA" w14:textId="77777777" w:rsidR="001B5FBF" w:rsidRPr="00BB5896" w:rsidRDefault="001B5FBF" w:rsidP="001B5FBF">
      <w:pPr>
        <w:spacing w:line="500" w:lineRule="exact"/>
        <w:ind w:firstLine="480"/>
        <w:rPr>
          <w:color w:val="000000" w:themeColor="text1"/>
        </w:rPr>
      </w:pPr>
      <w:r w:rsidRPr="00BB5896">
        <w:rPr>
          <w:rFonts w:hint="eastAsia"/>
          <w:color w:val="000000" w:themeColor="text1"/>
        </w:rPr>
        <w:t>因项目建设而造成生态环境的损失主要集中在施工期。</w:t>
      </w:r>
    </w:p>
    <w:p w14:paraId="0C6C6D3E" w14:textId="436C0935" w:rsidR="001B5FBF" w:rsidRPr="00BB5896" w:rsidRDefault="001B5FBF" w:rsidP="001B5FBF">
      <w:pPr>
        <w:spacing w:line="500" w:lineRule="exact"/>
        <w:ind w:firstLine="480"/>
        <w:rPr>
          <w:color w:val="000000" w:themeColor="text1"/>
          <w:u w:val="single"/>
        </w:rPr>
      </w:pPr>
      <w:r w:rsidRPr="00BB5896">
        <w:rPr>
          <w:rFonts w:hint="eastAsia"/>
          <w:color w:val="000000" w:themeColor="text1"/>
          <w:u w:val="single"/>
        </w:rPr>
        <w:t>项目施工期期间造成的生物量损失已按照相应规范进行了生态补偿，补偿金额为</w:t>
      </w:r>
      <w:r w:rsidR="007D7E3E" w:rsidRPr="00BB5896">
        <w:rPr>
          <w:rFonts w:hint="eastAsia"/>
          <w:color w:val="000000" w:themeColor="text1"/>
          <w:u w:val="single"/>
        </w:rPr>
        <w:t>3.5197</w:t>
      </w:r>
      <w:r w:rsidRPr="00BB5896">
        <w:rPr>
          <w:rFonts w:hint="eastAsia"/>
          <w:color w:val="000000" w:themeColor="text1"/>
          <w:u w:val="single"/>
        </w:rPr>
        <w:t>万元，不重复计入环境损失。</w:t>
      </w:r>
    </w:p>
    <w:p w14:paraId="5AA7B61C" w14:textId="0215766A" w:rsidR="001B5FBF" w:rsidRPr="00BB5896" w:rsidRDefault="001B5FBF" w:rsidP="001B5FBF">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）大气环境损失</w:t>
      </w:r>
    </w:p>
    <w:p w14:paraId="6F023DB7" w14:textId="77777777" w:rsidR="001B5FBF" w:rsidRPr="00BB5896" w:rsidRDefault="001B5FBF" w:rsidP="001B5FBF">
      <w:pPr>
        <w:spacing w:line="500" w:lineRule="exact"/>
        <w:ind w:firstLine="480"/>
        <w:rPr>
          <w:color w:val="000000" w:themeColor="text1"/>
          <w:u w:val="single"/>
        </w:rPr>
      </w:pPr>
      <w:r w:rsidRPr="00BB5896">
        <w:rPr>
          <w:rFonts w:hint="eastAsia"/>
          <w:color w:val="000000" w:themeColor="text1"/>
          <w:u w:val="single"/>
        </w:rPr>
        <w:t>废气污染除对人体的健康造成影响外，还会对作物、建筑物等造成危害。根据国内相关研究成果，</w:t>
      </w:r>
      <w:r w:rsidRPr="00BB5896">
        <w:rPr>
          <w:rFonts w:hint="eastAsia"/>
          <w:color w:val="000000" w:themeColor="text1"/>
          <w:u w:val="single"/>
        </w:rPr>
        <w:t>SO</w:t>
      </w:r>
      <w:r w:rsidRPr="00BB5896">
        <w:rPr>
          <w:rFonts w:hint="eastAsia"/>
          <w:color w:val="000000" w:themeColor="text1"/>
          <w:u w:val="single"/>
          <w:vertAlign w:val="subscript"/>
        </w:rPr>
        <w:t>2</w:t>
      </w:r>
      <w:r w:rsidRPr="00BB5896">
        <w:rPr>
          <w:rFonts w:hint="eastAsia"/>
          <w:color w:val="000000" w:themeColor="text1"/>
          <w:u w:val="single"/>
        </w:rPr>
        <w:t>造成的污染损失为</w:t>
      </w:r>
      <w:r w:rsidRPr="00BB5896">
        <w:rPr>
          <w:rFonts w:hint="eastAsia"/>
          <w:color w:val="000000" w:themeColor="text1"/>
          <w:u w:val="single"/>
        </w:rPr>
        <w:t>7~8</w:t>
      </w:r>
      <w:r w:rsidRPr="00BB5896">
        <w:rPr>
          <w:rFonts w:hint="eastAsia"/>
          <w:color w:val="000000" w:themeColor="text1"/>
          <w:u w:val="single"/>
        </w:rPr>
        <w:t>元</w:t>
      </w:r>
      <w:r w:rsidRPr="00BB5896">
        <w:rPr>
          <w:rFonts w:hint="eastAsia"/>
          <w:color w:val="000000" w:themeColor="text1"/>
          <w:u w:val="single"/>
        </w:rPr>
        <w:t>/kg</w:t>
      </w:r>
      <w:r w:rsidRPr="00BB5896">
        <w:rPr>
          <w:rFonts w:hint="eastAsia"/>
          <w:color w:val="000000" w:themeColor="text1"/>
          <w:u w:val="single"/>
        </w:rPr>
        <w:t>，本次环评从严考虑取</w:t>
      </w:r>
      <w:r w:rsidRPr="00BB5896">
        <w:rPr>
          <w:rFonts w:hint="eastAsia"/>
          <w:color w:val="000000" w:themeColor="text1"/>
          <w:u w:val="single"/>
        </w:rPr>
        <w:t>8</w:t>
      </w:r>
      <w:r w:rsidRPr="00BB5896">
        <w:rPr>
          <w:rFonts w:hint="eastAsia"/>
          <w:color w:val="000000" w:themeColor="text1"/>
          <w:u w:val="single"/>
        </w:rPr>
        <w:t>元</w:t>
      </w:r>
      <w:r w:rsidRPr="00BB5896">
        <w:rPr>
          <w:rFonts w:hint="eastAsia"/>
          <w:color w:val="000000" w:themeColor="text1"/>
          <w:u w:val="single"/>
        </w:rPr>
        <w:t>/kg</w:t>
      </w:r>
      <w:r w:rsidRPr="00BB5896">
        <w:rPr>
          <w:rFonts w:hint="eastAsia"/>
          <w:color w:val="000000" w:themeColor="text1"/>
          <w:u w:val="single"/>
        </w:rPr>
        <w:t>，氮氧化物的污染损失参照此计算。其他如悬浮颗粒物由于不会导致酸雨，污染损失按照其一半计算。</w:t>
      </w:r>
    </w:p>
    <w:p w14:paraId="440684C0" w14:textId="78C494F7" w:rsidR="001B5FBF" w:rsidRPr="00BB5896" w:rsidRDefault="001B5FBF" w:rsidP="001B5FBF">
      <w:pPr>
        <w:spacing w:line="500" w:lineRule="exact"/>
        <w:ind w:firstLine="480"/>
        <w:rPr>
          <w:color w:val="000000" w:themeColor="text1"/>
          <w:u w:val="single"/>
        </w:rPr>
      </w:pPr>
      <w:r w:rsidRPr="00BB5896">
        <w:rPr>
          <w:rFonts w:hint="eastAsia"/>
          <w:color w:val="000000" w:themeColor="text1"/>
          <w:u w:val="single"/>
        </w:rPr>
        <w:t>项目</w:t>
      </w:r>
      <w:r w:rsidR="001F3D20" w:rsidRPr="00BB5896">
        <w:rPr>
          <w:rFonts w:hint="eastAsia"/>
          <w:color w:val="000000" w:themeColor="text1"/>
          <w:u w:val="single"/>
        </w:rPr>
        <w:t>运营</w:t>
      </w:r>
      <w:r w:rsidRPr="00BB5896">
        <w:rPr>
          <w:rFonts w:hint="eastAsia"/>
          <w:color w:val="000000" w:themeColor="text1"/>
          <w:u w:val="single"/>
        </w:rPr>
        <w:t>期期间因颗粒物排放而造成的污染损失</w:t>
      </w:r>
      <w:r w:rsidR="00416988" w:rsidRPr="00BB5896">
        <w:rPr>
          <w:rFonts w:hint="eastAsia"/>
          <w:color w:val="000000" w:themeColor="text1"/>
          <w:u w:val="single"/>
        </w:rPr>
        <w:t>约</w:t>
      </w:r>
      <w:r w:rsidRPr="00BB5896">
        <w:rPr>
          <w:rFonts w:hint="eastAsia"/>
          <w:color w:val="000000" w:themeColor="text1"/>
          <w:u w:val="single"/>
        </w:rPr>
        <w:t>为</w:t>
      </w:r>
      <w:r w:rsidR="006011D4" w:rsidRPr="00BB5896">
        <w:rPr>
          <w:rFonts w:hint="eastAsia"/>
          <w:color w:val="000000" w:themeColor="text1"/>
          <w:u w:val="single"/>
        </w:rPr>
        <w:t>0</w:t>
      </w:r>
      <w:r w:rsidR="007D7E3E" w:rsidRPr="00BB5896">
        <w:rPr>
          <w:rFonts w:hint="eastAsia"/>
          <w:color w:val="000000" w:themeColor="text1"/>
          <w:u w:val="single"/>
        </w:rPr>
        <w:t>.1</w:t>
      </w:r>
      <w:r w:rsidR="004F616F" w:rsidRPr="00BB5896">
        <w:rPr>
          <w:rFonts w:hint="eastAsia"/>
          <w:color w:val="000000" w:themeColor="text1"/>
          <w:u w:val="single"/>
        </w:rPr>
        <w:t>5</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年</w:t>
      </w:r>
      <w:r w:rsidR="00CD3DA8" w:rsidRPr="00BB5896">
        <w:rPr>
          <w:rFonts w:hint="eastAsia"/>
          <w:color w:val="000000" w:themeColor="text1"/>
          <w:u w:val="single"/>
        </w:rPr>
        <w:t>（</w:t>
      </w:r>
      <w:r w:rsidR="00C32478" w:rsidRPr="00BB5896">
        <w:rPr>
          <w:rFonts w:hint="eastAsia"/>
          <w:color w:val="000000" w:themeColor="text1"/>
          <w:u w:val="single"/>
        </w:rPr>
        <w:t>武宣农场三队拆迁前</w:t>
      </w:r>
      <w:r w:rsidR="00CD3DA8" w:rsidRPr="00BB5896">
        <w:rPr>
          <w:rFonts w:hint="eastAsia"/>
          <w:color w:val="000000" w:themeColor="text1"/>
          <w:u w:val="single"/>
        </w:rPr>
        <w:t>）、</w:t>
      </w:r>
      <w:r w:rsidR="006011D4" w:rsidRPr="00BB5896">
        <w:rPr>
          <w:rFonts w:hint="eastAsia"/>
          <w:color w:val="000000" w:themeColor="text1"/>
          <w:u w:val="single"/>
        </w:rPr>
        <w:t>0.3</w:t>
      </w:r>
      <w:r w:rsidR="004F616F" w:rsidRPr="00BB5896">
        <w:rPr>
          <w:rFonts w:hint="eastAsia"/>
          <w:color w:val="000000" w:themeColor="text1"/>
          <w:u w:val="single"/>
        </w:rPr>
        <w:t>7</w:t>
      </w:r>
      <w:r w:rsidR="00CD3DA8" w:rsidRPr="00BB5896">
        <w:rPr>
          <w:rFonts w:hint="eastAsia"/>
          <w:color w:val="000000" w:themeColor="text1"/>
          <w:u w:val="single"/>
        </w:rPr>
        <w:t>万元</w:t>
      </w:r>
      <w:r w:rsidR="00CD3DA8" w:rsidRPr="00BB5896">
        <w:rPr>
          <w:rFonts w:hint="eastAsia"/>
          <w:color w:val="000000" w:themeColor="text1"/>
          <w:u w:val="single"/>
        </w:rPr>
        <w:t>/</w:t>
      </w:r>
      <w:r w:rsidR="00CD3DA8" w:rsidRPr="00BB5896">
        <w:rPr>
          <w:rFonts w:hint="eastAsia"/>
          <w:color w:val="000000" w:themeColor="text1"/>
          <w:u w:val="single"/>
        </w:rPr>
        <w:t>年（</w:t>
      </w:r>
      <w:r w:rsidR="00126E2D" w:rsidRPr="00BB5896">
        <w:rPr>
          <w:rFonts w:hint="eastAsia"/>
          <w:color w:val="000000" w:themeColor="text1"/>
          <w:u w:val="single"/>
        </w:rPr>
        <w:t>武宣农场三队拆迁后</w:t>
      </w:r>
      <w:r w:rsidR="00CD3DA8" w:rsidRPr="00BB5896">
        <w:rPr>
          <w:rFonts w:hint="eastAsia"/>
          <w:color w:val="000000" w:themeColor="text1"/>
          <w:u w:val="single"/>
        </w:rPr>
        <w:t>）；</w:t>
      </w:r>
      <w:r w:rsidRPr="00BB5896">
        <w:rPr>
          <w:rFonts w:hint="eastAsia"/>
          <w:color w:val="000000" w:themeColor="text1"/>
          <w:u w:val="single"/>
        </w:rPr>
        <w:t>因到港船舶、集疏运车辆及装卸作业机械排放尾气而造成的污染损失</w:t>
      </w:r>
      <w:r w:rsidR="00416988" w:rsidRPr="00BB5896">
        <w:rPr>
          <w:rFonts w:hint="eastAsia"/>
          <w:color w:val="000000" w:themeColor="text1"/>
          <w:u w:val="single"/>
        </w:rPr>
        <w:t>约</w:t>
      </w:r>
      <w:r w:rsidRPr="00BB5896">
        <w:rPr>
          <w:rFonts w:hint="eastAsia"/>
          <w:color w:val="000000" w:themeColor="text1"/>
          <w:u w:val="single"/>
        </w:rPr>
        <w:t>为</w:t>
      </w:r>
      <w:r w:rsidR="00650E1A" w:rsidRPr="00BB5896">
        <w:rPr>
          <w:rFonts w:hint="eastAsia"/>
          <w:color w:val="000000" w:themeColor="text1"/>
          <w:u w:val="single"/>
        </w:rPr>
        <w:t>8.618</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年</w:t>
      </w:r>
      <w:r w:rsidR="00CD3DA8" w:rsidRPr="00BB5896">
        <w:rPr>
          <w:rFonts w:hint="eastAsia"/>
          <w:color w:val="000000" w:themeColor="text1"/>
          <w:u w:val="single"/>
        </w:rPr>
        <w:t>（</w:t>
      </w:r>
      <w:r w:rsidR="00C32478" w:rsidRPr="00BB5896">
        <w:rPr>
          <w:rFonts w:hint="eastAsia"/>
          <w:color w:val="000000" w:themeColor="text1"/>
          <w:u w:val="single"/>
        </w:rPr>
        <w:t>武宣农场三队拆迁前</w:t>
      </w:r>
      <w:r w:rsidR="00CD3DA8" w:rsidRPr="00BB5896">
        <w:rPr>
          <w:rFonts w:hint="eastAsia"/>
          <w:color w:val="000000" w:themeColor="text1"/>
          <w:u w:val="single"/>
        </w:rPr>
        <w:t>），</w:t>
      </w:r>
      <w:r w:rsidR="00650E1A" w:rsidRPr="00BB5896">
        <w:rPr>
          <w:rFonts w:hint="eastAsia"/>
          <w:color w:val="000000" w:themeColor="text1"/>
          <w:u w:val="single"/>
        </w:rPr>
        <w:t>9.38</w:t>
      </w:r>
      <w:r w:rsidR="00CD3DA8" w:rsidRPr="00BB5896">
        <w:rPr>
          <w:rFonts w:hint="eastAsia"/>
          <w:color w:val="000000" w:themeColor="text1"/>
          <w:u w:val="single"/>
        </w:rPr>
        <w:t>万元</w:t>
      </w:r>
      <w:r w:rsidR="00CD3DA8" w:rsidRPr="00BB5896">
        <w:rPr>
          <w:rFonts w:hint="eastAsia"/>
          <w:color w:val="000000" w:themeColor="text1"/>
          <w:u w:val="single"/>
        </w:rPr>
        <w:t>/</w:t>
      </w:r>
      <w:r w:rsidR="00CD3DA8" w:rsidRPr="00BB5896">
        <w:rPr>
          <w:rFonts w:hint="eastAsia"/>
          <w:color w:val="000000" w:themeColor="text1"/>
          <w:u w:val="single"/>
        </w:rPr>
        <w:t>年（</w:t>
      </w:r>
      <w:r w:rsidR="00126E2D" w:rsidRPr="00BB5896">
        <w:rPr>
          <w:rFonts w:hint="eastAsia"/>
          <w:color w:val="000000" w:themeColor="text1"/>
          <w:u w:val="single"/>
        </w:rPr>
        <w:t>武宣农场三队拆迁后</w:t>
      </w:r>
      <w:r w:rsidR="00CD3DA8" w:rsidRPr="00BB5896">
        <w:rPr>
          <w:rFonts w:hint="eastAsia"/>
          <w:color w:val="000000" w:themeColor="text1"/>
          <w:u w:val="single"/>
        </w:rPr>
        <w:t>）</w:t>
      </w:r>
      <w:r w:rsidRPr="00BB5896">
        <w:rPr>
          <w:rFonts w:hint="eastAsia"/>
          <w:color w:val="000000" w:themeColor="text1"/>
          <w:u w:val="single"/>
        </w:rPr>
        <w:t>。</w:t>
      </w:r>
    </w:p>
    <w:p w14:paraId="12FCF4E6" w14:textId="458FCE6B" w:rsidR="001B5FBF" w:rsidRPr="00BB5896" w:rsidRDefault="001B5FBF" w:rsidP="001B5FBF">
      <w:pPr>
        <w:spacing w:line="500" w:lineRule="exact"/>
        <w:ind w:firstLine="480"/>
        <w:rPr>
          <w:color w:val="000000" w:themeColor="text1"/>
          <w:u w:val="single"/>
        </w:rPr>
      </w:pPr>
      <w:r w:rsidRPr="00BB5896">
        <w:rPr>
          <w:rFonts w:hint="eastAsia"/>
          <w:color w:val="000000" w:themeColor="text1"/>
          <w:u w:val="single"/>
        </w:rPr>
        <w:t>综上所述，项目</w:t>
      </w:r>
      <w:r w:rsidR="001F3D20" w:rsidRPr="00BB5896">
        <w:rPr>
          <w:rFonts w:hint="eastAsia"/>
          <w:color w:val="000000" w:themeColor="text1"/>
          <w:u w:val="single"/>
        </w:rPr>
        <w:t>运营</w:t>
      </w:r>
      <w:r w:rsidRPr="00BB5896">
        <w:rPr>
          <w:rFonts w:hint="eastAsia"/>
          <w:color w:val="000000" w:themeColor="text1"/>
          <w:u w:val="single"/>
        </w:rPr>
        <w:t>期期间采取环境保护措施后造成的污染损失为</w:t>
      </w:r>
      <w:r w:rsidR="00650E1A" w:rsidRPr="00BB5896">
        <w:rPr>
          <w:rFonts w:hint="eastAsia"/>
          <w:color w:val="000000" w:themeColor="text1"/>
          <w:u w:val="single"/>
        </w:rPr>
        <w:t>8.7</w:t>
      </w:r>
      <w:r w:rsidR="003A4848" w:rsidRPr="00BB5896">
        <w:rPr>
          <w:rFonts w:hint="eastAsia"/>
          <w:color w:val="000000" w:themeColor="text1"/>
          <w:u w:val="single"/>
        </w:rPr>
        <w:t>6</w:t>
      </w:r>
      <w:r w:rsidR="00650E1A" w:rsidRPr="00BB5896">
        <w:rPr>
          <w:rFonts w:hint="eastAsia"/>
          <w:color w:val="000000" w:themeColor="text1"/>
          <w:u w:val="single"/>
        </w:rPr>
        <w:t>8</w:t>
      </w:r>
      <w:r w:rsidRPr="00BB5896">
        <w:rPr>
          <w:rFonts w:hint="eastAsia"/>
          <w:color w:val="000000" w:themeColor="text1"/>
          <w:u w:val="single"/>
        </w:rPr>
        <w:t>万元</w:t>
      </w:r>
      <w:r w:rsidRPr="00BB5896">
        <w:rPr>
          <w:rFonts w:hint="eastAsia"/>
          <w:color w:val="000000" w:themeColor="text1"/>
          <w:u w:val="single"/>
        </w:rPr>
        <w:t>/</w:t>
      </w:r>
      <w:r w:rsidRPr="00BB5896">
        <w:rPr>
          <w:rFonts w:hint="eastAsia"/>
          <w:color w:val="000000" w:themeColor="text1"/>
          <w:u w:val="single"/>
        </w:rPr>
        <w:t>年</w:t>
      </w:r>
      <w:r w:rsidR="00787FF0" w:rsidRPr="00BB5896">
        <w:rPr>
          <w:rFonts w:hint="eastAsia"/>
          <w:color w:val="000000" w:themeColor="text1"/>
          <w:u w:val="single"/>
        </w:rPr>
        <w:t>（</w:t>
      </w:r>
      <w:r w:rsidR="00C32478" w:rsidRPr="00BB5896">
        <w:rPr>
          <w:rFonts w:hint="eastAsia"/>
          <w:color w:val="000000" w:themeColor="text1"/>
          <w:u w:val="single"/>
        </w:rPr>
        <w:t>武宣农场三队拆迁前</w:t>
      </w:r>
      <w:r w:rsidR="00787FF0" w:rsidRPr="00BB5896">
        <w:rPr>
          <w:rFonts w:hint="eastAsia"/>
          <w:color w:val="000000" w:themeColor="text1"/>
          <w:u w:val="single"/>
        </w:rPr>
        <w:t>）、</w:t>
      </w:r>
      <w:r w:rsidR="00650E1A" w:rsidRPr="00BB5896">
        <w:rPr>
          <w:rFonts w:hint="eastAsia"/>
          <w:color w:val="000000" w:themeColor="text1"/>
          <w:u w:val="single"/>
        </w:rPr>
        <w:t>9.7</w:t>
      </w:r>
      <w:r w:rsidR="003A4848" w:rsidRPr="00BB5896">
        <w:rPr>
          <w:rFonts w:hint="eastAsia"/>
          <w:color w:val="000000" w:themeColor="text1"/>
          <w:u w:val="single"/>
        </w:rPr>
        <w:t>5</w:t>
      </w:r>
      <w:r w:rsidR="00084724" w:rsidRPr="00BB5896">
        <w:rPr>
          <w:rFonts w:hint="eastAsia"/>
          <w:color w:val="000000" w:themeColor="text1"/>
          <w:u w:val="single"/>
        </w:rPr>
        <w:t>万元</w:t>
      </w:r>
      <w:r w:rsidR="00084724" w:rsidRPr="00BB5896">
        <w:rPr>
          <w:rFonts w:hint="eastAsia"/>
          <w:color w:val="000000" w:themeColor="text1"/>
          <w:u w:val="single"/>
        </w:rPr>
        <w:t>/</w:t>
      </w:r>
      <w:r w:rsidR="00084724" w:rsidRPr="00BB5896">
        <w:rPr>
          <w:rFonts w:hint="eastAsia"/>
          <w:color w:val="000000" w:themeColor="text1"/>
          <w:u w:val="single"/>
        </w:rPr>
        <w:t>年</w:t>
      </w:r>
      <w:r w:rsidR="00787FF0" w:rsidRPr="00BB5896">
        <w:rPr>
          <w:rFonts w:hint="eastAsia"/>
          <w:color w:val="000000" w:themeColor="text1"/>
          <w:u w:val="single"/>
        </w:rPr>
        <w:t>（</w:t>
      </w:r>
      <w:r w:rsidR="00126E2D" w:rsidRPr="00BB5896">
        <w:rPr>
          <w:rFonts w:hint="eastAsia"/>
          <w:color w:val="000000" w:themeColor="text1"/>
          <w:u w:val="single"/>
        </w:rPr>
        <w:t>武宣农场三队拆迁后</w:t>
      </w:r>
      <w:r w:rsidR="00787FF0" w:rsidRPr="00BB5896">
        <w:rPr>
          <w:rFonts w:hint="eastAsia"/>
          <w:color w:val="000000" w:themeColor="text1"/>
          <w:u w:val="single"/>
        </w:rPr>
        <w:t>）</w:t>
      </w:r>
      <w:r w:rsidRPr="00BB5896">
        <w:rPr>
          <w:rFonts w:hint="eastAsia"/>
          <w:color w:val="000000" w:themeColor="text1"/>
          <w:u w:val="single"/>
        </w:rPr>
        <w:t>。</w:t>
      </w:r>
    </w:p>
    <w:p w14:paraId="62433794" w14:textId="7C06266C" w:rsidR="001B5FBF" w:rsidRPr="00BB5896" w:rsidRDefault="001B5FBF" w:rsidP="001B5FBF">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3</w:t>
      </w:r>
      <w:r w:rsidRPr="00BB5896">
        <w:rPr>
          <w:rFonts w:hint="eastAsia"/>
          <w:color w:val="000000" w:themeColor="text1"/>
        </w:rPr>
        <w:t>）地表水环境损失</w:t>
      </w:r>
    </w:p>
    <w:p w14:paraId="6160BD51" w14:textId="77777777" w:rsidR="00B35CE9" w:rsidRPr="00BB5896" w:rsidRDefault="001B5FBF" w:rsidP="00B35CE9">
      <w:pPr>
        <w:spacing w:line="500" w:lineRule="exact"/>
        <w:ind w:firstLine="480"/>
        <w:rPr>
          <w:color w:val="000000" w:themeColor="text1"/>
        </w:rPr>
      </w:pPr>
      <w:r w:rsidRPr="00BB5896">
        <w:rPr>
          <w:rFonts w:hint="eastAsia"/>
          <w:color w:val="000000" w:themeColor="text1"/>
        </w:rPr>
        <w:t>项目散货污水及集疏运车辆冲洗废水经散货污水处理站处理后回用；生产废水经厂</w:t>
      </w:r>
      <w:r w:rsidRPr="00BB5896">
        <w:rPr>
          <w:rFonts w:hint="eastAsia"/>
          <w:color w:val="000000" w:themeColor="text1"/>
        </w:rPr>
        <w:lastRenderedPageBreak/>
        <w:t>区设置的含油污水处理站预处理后进入生活污水处理站进行处理；项目生产废水、港区生活污水及到港船舶生活污水均经生活污水处理站处理之后达到《污水综合排放标准》（</w:t>
      </w:r>
      <w:r w:rsidRPr="00BB5896">
        <w:rPr>
          <w:rFonts w:hint="eastAsia"/>
          <w:color w:val="000000" w:themeColor="text1"/>
        </w:rPr>
        <w:t>GB 8978-1996</w:t>
      </w:r>
      <w:r w:rsidRPr="00BB5896">
        <w:rPr>
          <w:rFonts w:hint="eastAsia"/>
          <w:color w:val="000000" w:themeColor="text1"/>
        </w:rPr>
        <w:t>）中的三级标准之后进入黔西污水处理厂处理，船舶舱底油污水经港区设置的含油污水储罐收集之后定期交由有资质单位处理；该部分损失已按照成本法计入环保投资中，故本次不再重复计算。</w:t>
      </w:r>
    </w:p>
    <w:p w14:paraId="41118CE3" w14:textId="1100A904" w:rsidR="00B35CE9" w:rsidRPr="00BB5896" w:rsidRDefault="00B35CE9" w:rsidP="00B35CE9">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4</w:t>
      </w:r>
      <w:r w:rsidRPr="00BB5896">
        <w:rPr>
          <w:rFonts w:hint="eastAsia"/>
          <w:color w:val="000000" w:themeColor="text1"/>
        </w:rPr>
        <w:t>）声环境损失</w:t>
      </w:r>
    </w:p>
    <w:p w14:paraId="5956A7DF" w14:textId="574BB579" w:rsidR="00B35CE9" w:rsidRPr="00BB5896" w:rsidRDefault="00B35CE9" w:rsidP="00B35CE9">
      <w:pPr>
        <w:spacing w:line="500" w:lineRule="exact"/>
        <w:ind w:firstLine="480"/>
        <w:rPr>
          <w:color w:val="000000" w:themeColor="text1"/>
        </w:rPr>
      </w:pPr>
      <w:r w:rsidRPr="00BB5896">
        <w:rPr>
          <w:rFonts w:hint="eastAsia"/>
          <w:color w:val="000000" w:themeColor="text1"/>
        </w:rPr>
        <w:t>项目在采取相关环境保护措施后对周围声环境的损失几乎可以忽略不计。</w:t>
      </w:r>
    </w:p>
    <w:p w14:paraId="2574A71F" w14:textId="3BCEB1A8" w:rsidR="001B5FBF" w:rsidRPr="00BB5896" w:rsidRDefault="00B35CE9" w:rsidP="00B35CE9">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5</w:t>
      </w:r>
      <w:r w:rsidRPr="00BB5896">
        <w:rPr>
          <w:rFonts w:hint="eastAsia"/>
          <w:color w:val="000000" w:themeColor="text1"/>
          <w:u w:val="single"/>
        </w:rPr>
        <w:t>）综上所述，因项目建设而造成的环境损失</w:t>
      </w:r>
      <w:r w:rsidR="00416988" w:rsidRPr="00BB5896">
        <w:rPr>
          <w:rFonts w:hint="eastAsia"/>
          <w:color w:val="000000" w:themeColor="text1"/>
          <w:u w:val="single"/>
        </w:rPr>
        <w:t>约</w:t>
      </w:r>
      <w:r w:rsidRPr="00BB5896">
        <w:rPr>
          <w:rFonts w:hint="eastAsia"/>
          <w:color w:val="000000" w:themeColor="text1"/>
          <w:u w:val="single"/>
        </w:rPr>
        <w:t>为</w:t>
      </w:r>
      <w:r w:rsidR="00254372" w:rsidRPr="00BB5896">
        <w:rPr>
          <w:rFonts w:hint="eastAsia"/>
          <w:color w:val="000000" w:themeColor="text1"/>
          <w:u w:val="single"/>
        </w:rPr>
        <w:t>8.7</w:t>
      </w:r>
      <w:r w:rsidR="003A4848" w:rsidRPr="00BB5896">
        <w:rPr>
          <w:rFonts w:hint="eastAsia"/>
          <w:color w:val="000000" w:themeColor="text1"/>
          <w:u w:val="single"/>
        </w:rPr>
        <w:t>6</w:t>
      </w:r>
      <w:r w:rsidR="00254372" w:rsidRPr="00BB5896">
        <w:rPr>
          <w:rFonts w:hint="eastAsia"/>
          <w:color w:val="000000" w:themeColor="text1"/>
          <w:u w:val="single"/>
        </w:rPr>
        <w:t>8</w:t>
      </w:r>
      <w:r w:rsidR="00C277B3" w:rsidRPr="00BB5896">
        <w:rPr>
          <w:rFonts w:hint="eastAsia"/>
          <w:color w:val="000000" w:themeColor="text1"/>
          <w:u w:val="single"/>
        </w:rPr>
        <w:t>万元</w:t>
      </w:r>
      <w:r w:rsidR="00C277B3" w:rsidRPr="00BB5896">
        <w:rPr>
          <w:rFonts w:hint="eastAsia"/>
          <w:color w:val="000000" w:themeColor="text1"/>
          <w:u w:val="single"/>
        </w:rPr>
        <w:t>/</w:t>
      </w:r>
      <w:r w:rsidR="00C277B3" w:rsidRPr="00BB5896">
        <w:rPr>
          <w:rFonts w:hint="eastAsia"/>
          <w:color w:val="000000" w:themeColor="text1"/>
          <w:u w:val="single"/>
        </w:rPr>
        <w:t>年（</w:t>
      </w:r>
      <w:r w:rsidR="00C32478" w:rsidRPr="00BB5896">
        <w:rPr>
          <w:rFonts w:hint="eastAsia"/>
          <w:color w:val="000000" w:themeColor="text1"/>
          <w:u w:val="single"/>
        </w:rPr>
        <w:t>武宣农场三队拆迁前</w:t>
      </w:r>
      <w:r w:rsidR="00C277B3" w:rsidRPr="00BB5896">
        <w:rPr>
          <w:rFonts w:hint="eastAsia"/>
          <w:color w:val="000000" w:themeColor="text1"/>
          <w:u w:val="single"/>
        </w:rPr>
        <w:t>）、</w:t>
      </w:r>
      <w:r w:rsidR="00254372" w:rsidRPr="00BB5896">
        <w:rPr>
          <w:rFonts w:hint="eastAsia"/>
          <w:color w:val="000000" w:themeColor="text1"/>
          <w:u w:val="single"/>
        </w:rPr>
        <w:t>9.7</w:t>
      </w:r>
      <w:r w:rsidR="003A4848" w:rsidRPr="00BB5896">
        <w:rPr>
          <w:rFonts w:hint="eastAsia"/>
          <w:color w:val="000000" w:themeColor="text1"/>
          <w:u w:val="single"/>
        </w:rPr>
        <w:t>5</w:t>
      </w:r>
      <w:r w:rsidR="00C277B3" w:rsidRPr="00BB5896">
        <w:rPr>
          <w:rFonts w:hint="eastAsia"/>
          <w:color w:val="000000" w:themeColor="text1"/>
          <w:u w:val="single"/>
        </w:rPr>
        <w:t>万元</w:t>
      </w:r>
      <w:r w:rsidR="00C277B3" w:rsidRPr="00BB5896">
        <w:rPr>
          <w:rFonts w:hint="eastAsia"/>
          <w:color w:val="000000" w:themeColor="text1"/>
          <w:u w:val="single"/>
        </w:rPr>
        <w:t>/</w:t>
      </w:r>
      <w:r w:rsidR="00C277B3" w:rsidRPr="00BB5896">
        <w:rPr>
          <w:rFonts w:hint="eastAsia"/>
          <w:color w:val="000000" w:themeColor="text1"/>
          <w:u w:val="single"/>
        </w:rPr>
        <w:t>年（</w:t>
      </w:r>
      <w:r w:rsidR="00126E2D" w:rsidRPr="00BB5896">
        <w:rPr>
          <w:rFonts w:hint="eastAsia"/>
          <w:color w:val="000000" w:themeColor="text1"/>
          <w:u w:val="single"/>
        </w:rPr>
        <w:t>武宣农场三队拆迁后</w:t>
      </w:r>
      <w:r w:rsidR="00C277B3" w:rsidRPr="00BB5896">
        <w:rPr>
          <w:rFonts w:hint="eastAsia"/>
          <w:color w:val="000000" w:themeColor="text1"/>
          <w:u w:val="single"/>
        </w:rPr>
        <w:t>）。</w:t>
      </w:r>
    </w:p>
    <w:p w14:paraId="796EAB99" w14:textId="26525EFB" w:rsidR="00B35CE9" w:rsidRPr="00BB5896" w:rsidRDefault="00B35CE9" w:rsidP="00B35CE9">
      <w:pPr>
        <w:pStyle w:val="03"/>
        <w:spacing w:beforeLines="50" w:before="163" w:afterLines="50" w:after="163" w:line="500" w:lineRule="exact"/>
        <w:ind w:left="0" w:firstLine="0"/>
        <w:rPr>
          <w:color w:val="000000" w:themeColor="text1"/>
        </w:rPr>
      </w:pPr>
      <w:r w:rsidRPr="00BB5896">
        <w:rPr>
          <w:color w:val="000000" w:themeColor="text1"/>
        </w:rPr>
        <w:t>6.3</w:t>
      </w:r>
      <w:r w:rsidRPr="00BB5896">
        <w:rPr>
          <w:rFonts w:hint="eastAsia"/>
          <w:color w:val="000000" w:themeColor="text1"/>
        </w:rPr>
        <w:t>.</w:t>
      </w:r>
      <w:r w:rsidRPr="00BB5896">
        <w:rPr>
          <w:color w:val="000000" w:themeColor="text1"/>
        </w:rPr>
        <w:t xml:space="preserve">3 </w:t>
      </w:r>
      <w:r w:rsidRPr="00BB5896">
        <w:rPr>
          <w:rFonts w:hint="eastAsia"/>
          <w:color w:val="000000" w:themeColor="text1"/>
        </w:rPr>
        <w:t>环境效益定性分析</w:t>
      </w:r>
    </w:p>
    <w:p w14:paraId="2297488A" w14:textId="64624939" w:rsidR="00B35CE9" w:rsidRPr="00BB5896" w:rsidRDefault="00B35CE9" w:rsidP="00B35CE9">
      <w:pPr>
        <w:spacing w:line="500" w:lineRule="exact"/>
        <w:ind w:firstLine="480"/>
        <w:rPr>
          <w:color w:val="000000" w:themeColor="text1"/>
        </w:rPr>
      </w:pPr>
      <w:r w:rsidRPr="00BB5896">
        <w:rPr>
          <w:rFonts w:hint="eastAsia"/>
          <w:color w:val="000000" w:themeColor="text1"/>
        </w:rPr>
        <w:t>项目环境效益定性分析见下表</w:t>
      </w:r>
      <w:r w:rsidRPr="00BB5896">
        <w:rPr>
          <w:rFonts w:hint="eastAsia"/>
          <w:color w:val="000000" w:themeColor="text1"/>
        </w:rPr>
        <w:t>6.3</w:t>
      </w:r>
      <w:r w:rsidR="00691D64" w:rsidRPr="00BB5896">
        <w:rPr>
          <w:rFonts w:hint="eastAsia"/>
          <w:color w:val="000000" w:themeColor="text1"/>
        </w:rPr>
        <w:t>.3</w:t>
      </w:r>
      <w:r w:rsidRPr="00BB5896">
        <w:rPr>
          <w:rFonts w:hint="eastAsia"/>
          <w:color w:val="000000" w:themeColor="text1"/>
        </w:rPr>
        <w:t>-1</w:t>
      </w:r>
      <w:r w:rsidRPr="00BB5896">
        <w:rPr>
          <w:rFonts w:hint="eastAsia"/>
          <w:color w:val="000000" w:themeColor="text1"/>
        </w:rPr>
        <w:t>。</w:t>
      </w:r>
    </w:p>
    <w:p w14:paraId="758B46D8" w14:textId="2C3FAB73" w:rsidR="00980FB8" w:rsidRPr="00BB5896" w:rsidRDefault="00980FB8" w:rsidP="00A621E7">
      <w:pPr>
        <w:pStyle w:val="06"/>
        <w:spacing w:line="500" w:lineRule="exact"/>
        <w:rPr>
          <w:rFonts w:eastAsia="宋体"/>
          <w:b/>
          <w:color w:val="000000" w:themeColor="text1"/>
        </w:rPr>
      </w:pPr>
      <w:r w:rsidRPr="00BB5896">
        <w:rPr>
          <w:rFonts w:eastAsia="宋体"/>
          <w:b/>
          <w:color w:val="000000" w:themeColor="text1"/>
        </w:rPr>
        <w:t>表</w:t>
      </w:r>
      <w:r w:rsidR="00A20DD5" w:rsidRPr="00BB5896">
        <w:rPr>
          <w:rFonts w:eastAsia="宋体"/>
          <w:b/>
          <w:color w:val="000000" w:themeColor="text1"/>
        </w:rPr>
        <w:t>6.3</w:t>
      </w:r>
      <w:r w:rsidR="00691D64" w:rsidRPr="00BB5896">
        <w:rPr>
          <w:rFonts w:eastAsia="宋体"/>
          <w:b/>
          <w:color w:val="000000" w:themeColor="text1"/>
        </w:rPr>
        <w:t>.</w:t>
      </w:r>
      <w:r w:rsidR="00691D64" w:rsidRPr="00BB5896">
        <w:rPr>
          <w:rFonts w:eastAsia="宋体" w:hint="eastAsia"/>
          <w:b/>
          <w:color w:val="000000" w:themeColor="text1"/>
        </w:rPr>
        <w:t>3</w:t>
      </w:r>
      <w:r w:rsidR="00A20DD5" w:rsidRPr="00BB5896">
        <w:rPr>
          <w:rFonts w:eastAsia="宋体"/>
          <w:b/>
          <w:color w:val="000000" w:themeColor="text1"/>
        </w:rPr>
        <w:t>-1</w:t>
      </w:r>
      <w:r w:rsidRPr="00BB5896">
        <w:rPr>
          <w:rFonts w:eastAsia="宋体"/>
          <w:b/>
          <w:color w:val="000000" w:themeColor="text1"/>
        </w:rPr>
        <w:t xml:space="preserve">  </w:t>
      </w:r>
      <w:r w:rsidRPr="00BB5896">
        <w:rPr>
          <w:rFonts w:eastAsia="宋体"/>
          <w:b/>
          <w:color w:val="000000" w:themeColor="text1"/>
        </w:rPr>
        <w:t>环境影响损益定性分析表</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32"/>
        <w:gridCol w:w="3375"/>
        <w:gridCol w:w="2651"/>
        <w:gridCol w:w="2594"/>
      </w:tblGrid>
      <w:tr w:rsidR="00BB5896" w:rsidRPr="00BB5896" w14:paraId="6A9CD2D7" w14:textId="77777777" w:rsidTr="00CD007A">
        <w:trPr>
          <w:trHeight w:val="397"/>
          <w:jc w:val="center"/>
        </w:trPr>
        <w:tc>
          <w:tcPr>
            <w:tcW w:w="2195" w:type="pct"/>
            <w:gridSpan w:val="2"/>
            <w:vAlign w:val="center"/>
          </w:tcPr>
          <w:p w14:paraId="7B29BA3C" w14:textId="77777777" w:rsidR="00980FB8" w:rsidRPr="00BB5896" w:rsidRDefault="00980FB8" w:rsidP="00A621E7">
            <w:pPr>
              <w:pStyle w:val="05"/>
              <w:spacing w:before="0" w:beforeAutospacing="0" w:after="0" w:afterAutospacing="0" w:line="240" w:lineRule="auto"/>
              <w:ind w:leftChars="0" w:left="0" w:rightChars="0" w:right="0"/>
              <w:rPr>
                <w:color w:val="000000" w:themeColor="text1"/>
                <w:szCs w:val="20"/>
              </w:rPr>
            </w:pPr>
            <w:r w:rsidRPr="00BB5896">
              <w:rPr>
                <w:color w:val="000000" w:themeColor="text1"/>
              </w:rPr>
              <w:t>环保措施</w:t>
            </w:r>
          </w:p>
        </w:tc>
        <w:tc>
          <w:tcPr>
            <w:tcW w:w="1417" w:type="pct"/>
            <w:vAlign w:val="center"/>
          </w:tcPr>
          <w:p w14:paraId="0ADA940D" w14:textId="77777777" w:rsidR="00980FB8" w:rsidRPr="00BB5896" w:rsidRDefault="00980FB8" w:rsidP="00A621E7">
            <w:pPr>
              <w:pStyle w:val="05"/>
              <w:spacing w:before="0" w:beforeAutospacing="0" w:after="0" w:afterAutospacing="0" w:line="240" w:lineRule="auto"/>
              <w:ind w:leftChars="0" w:left="0" w:rightChars="0" w:right="0"/>
              <w:rPr>
                <w:color w:val="000000" w:themeColor="text1"/>
                <w:szCs w:val="20"/>
              </w:rPr>
            </w:pPr>
            <w:r w:rsidRPr="00BB5896">
              <w:rPr>
                <w:color w:val="000000" w:themeColor="text1"/>
              </w:rPr>
              <w:t>环境效益</w:t>
            </w:r>
          </w:p>
        </w:tc>
        <w:tc>
          <w:tcPr>
            <w:tcW w:w="1387" w:type="pct"/>
            <w:vAlign w:val="center"/>
          </w:tcPr>
          <w:p w14:paraId="7E6E5AC2" w14:textId="77777777" w:rsidR="00980FB8" w:rsidRPr="00BB5896" w:rsidRDefault="00980FB8" w:rsidP="00A621E7">
            <w:pPr>
              <w:pStyle w:val="05"/>
              <w:spacing w:before="0" w:beforeAutospacing="0" w:after="0" w:afterAutospacing="0" w:line="240" w:lineRule="auto"/>
              <w:ind w:leftChars="0" w:left="0" w:rightChars="0" w:right="0"/>
              <w:rPr>
                <w:color w:val="000000" w:themeColor="text1"/>
                <w:szCs w:val="20"/>
              </w:rPr>
            </w:pPr>
            <w:r w:rsidRPr="00BB5896">
              <w:rPr>
                <w:color w:val="000000" w:themeColor="text1"/>
              </w:rPr>
              <w:t>综合效益</w:t>
            </w:r>
          </w:p>
        </w:tc>
      </w:tr>
      <w:tr w:rsidR="00BB5896" w:rsidRPr="00BB5896" w14:paraId="7E08DE82" w14:textId="77777777" w:rsidTr="00CD007A">
        <w:trPr>
          <w:trHeight w:val="397"/>
          <w:jc w:val="center"/>
        </w:trPr>
        <w:tc>
          <w:tcPr>
            <w:tcW w:w="391" w:type="pct"/>
            <w:vAlign w:val="center"/>
          </w:tcPr>
          <w:p w14:paraId="1D516071" w14:textId="77777777" w:rsidR="00980FB8" w:rsidRPr="00BB5896" w:rsidRDefault="00980FB8" w:rsidP="00A621E7">
            <w:pPr>
              <w:pStyle w:val="05"/>
              <w:spacing w:before="0" w:beforeAutospacing="0" w:after="0" w:afterAutospacing="0" w:line="240" w:lineRule="auto"/>
              <w:ind w:leftChars="0" w:left="0" w:rightChars="0" w:right="0"/>
              <w:rPr>
                <w:color w:val="000000" w:themeColor="text1"/>
                <w:szCs w:val="20"/>
              </w:rPr>
            </w:pPr>
            <w:r w:rsidRPr="00BB5896">
              <w:rPr>
                <w:color w:val="000000" w:themeColor="text1"/>
              </w:rPr>
              <w:t>施工期</w:t>
            </w:r>
            <w:r w:rsidRPr="00BB5896">
              <w:rPr>
                <w:rFonts w:hint="eastAsia"/>
                <w:color w:val="000000" w:themeColor="text1"/>
              </w:rPr>
              <w:t>环境</w:t>
            </w:r>
            <w:r w:rsidRPr="00BB5896">
              <w:rPr>
                <w:color w:val="000000" w:themeColor="text1"/>
              </w:rPr>
              <w:t>环保措施</w:t>
            </w:r>
          </w:p>
        </w:tc>
        <w:tc>
          <w:tcPr>
            <w:tcW w:w="1804" w:type="pct"/>
            <w:vAlign w:val="center"/>
          </w:tcPr>
          <w:p w14:paraId="55ED9CD3"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合理安排施工时间</w:t>
            </w:r>
          </w:p>
          <w:p w14:paraId="17A63953"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2.</w:t>
            </w:r>
            <w:r w:rsidRPr="00BB5896">
              <w:rPr>
                <w:rFonts w:hint="eastAsia"/>
                <w:color w:val="000000" w:themeColor="text1"/>
              </w:rPr>
              <w:t>控制施工扬尘污染</w:t>
            </w:r>
          </w:p>
          <w:p w14:paraId="5EF1E37E" w14:textId="4437CAE8"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3.</w:t>
            </w:r>
            <w:r w:rsidRPr="00BB5896">
              <w:rPr>
                <w:rFonts w:hint="eastAsia"/>
                <w:color w:val="000000" w:themeColor="text1"/>
              </w:rPr>
              <w:t>施工产生的废水、</w:t>
            </w:r>
            <w:r w:rsidR="003A441B" w:rsidRPr="00BB5896">
              <w:rPr>
                <w:rFonts w:hint="eastAsia"/>
                <w:color w:val="000000" w:themeColor="text1"/>
              </w:rPr>
              <w:t>固体废物</w:t>
            </w:r>
            <w:r w:rsidRPr="00BB5896">
              <w:rPr>
                <w:rFonts w:hint="eastAsia"/>
                <w:color w:val="000000" w:themeColor="text1"/>
              </w:rPr>
              <w:t>的处理</w:t>
            </w:r>
          </w:p>
          <w:p w14:paraId="00B13769"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4.</w:t>
            </w:r>
            <w:r w:rsidRPr="00BB5896">
              <w:rPr>
                <w:rFonts w:hint="eastAsia"/>
                <w:color w:val="000000" w:themeColor="text1"/>
              </w:rPr>
              <w:t>其他有关的环境保护措施</w:t>
            </w:r>
            <w:r w:rsidR="00891703" w:rsidRPr="00BB5896">
              <w:rPr>
                <w:rFonts w:hint="eastAsia"/>
                <w:color w:val="000000" w:themeColor="text1"/>
              </w:rPr>
              <w:t>，如大气、声环境环保措施等</w:t>
            </w:r>
          </w:p>
        </w:tc>
        <w:tc>
          <w:tcPr>
            <w:tcW w:w="1417" w:type="pct"/>
            <w:vAlign w:val="center"/>
          </w:tcPr>
          <w:p w14:paraId="29A77A6F"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color w:val="000000" w:themeColor="text1"/>
              </w:rPr>
              <w:t>1.</w:t>
            </w:r>
            <w:r w:rsidRPr="00BB5896">
              <w:rPr>
                <w:color w:val="000000" w:themeColor="text1"/>
              </w:rPr>
              <w:t>防止噪声扰民</w:t>
            </w:r>
          </w:p>
          <w:p w14:paraId="1910AC26"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2.</w:t>
            </w:r>
            <w:r w:rsidRPr="00BB5896">
              <w:rPr>
                <w:rFonts w:hint="eastAsia"/>
                <w:color w:val="000000" w:themeColor="text1"/>
              </w:rPr>
              <w:t>减缓</w:t>
            </w:r>
            <w:r w:rsidRPr="00BB5896">
              <w:rPr>
                <w:color w:val="000000" w:themeColor="text1"/>
              </w:rPr>
              <w:t>空气污染</w:t>
            </w:r>
          </w:p>
          <w:p w14:paraId="2FA8F925"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3.</w:t>
            </w:r>
            <w:r w:rsidRPr="00BB5896">
              <w:rPr>
                <w:rFonts w:hint="eastAsia"/>
                <w:color w:val="000000" w:themeColor="text1"/>
              </w:rPr>
              <w:t>减缓</w:t>
            </w:r>
            <w:r w:rsidRPr="00BB5896">
              <w:rPr>
                <w:color w:val="000000" w:themeColor="text1"/>
              </w:rPr>
              <w:t>水环境污染</w:t>
            </w:r>
          </w:p>
          <w:p w14:paraId="006ADFA4"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4.</w:t>
            </w:r>
            <w:r w:rsidRPr="00BB5896">
              <w:rPr>
                <w:color w:val="000000" w:themeColor="text1"/>
              </w:rPr>
              <w:t>减小生态损失</w:t>
            </w:r>
          </w:p>
          <w:p w14:paraId="1F125495"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color w:val="000000" w:themeColor="text1"/>
              </w:rPr>
              <w:t>5.</w:t>
            </w:r>
            <w:r w:rsidRPr="00BB5896">
              <w:rPr>
                <w:color w:val="000000" w:themeColor="text1"/>
              </w:rPr>
              <w:t>水土保持</w:t>
            </w:r>
          </w:p>
        </w:tc>
        <w:tc>
          <w:tcPr>
            <w:tcW w:w="1387" w:type="pct"/>
            <w:vAlign w:val="center"/>
          </w:tcPr>
          <w:p w14:paraId="1D43AA97"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使施工期的不利影响降低到最低程度</w:t>
            </w:r>
          </w:p>
          <w:p w14:paraId="47F43101"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2.</w:t>
            </w:r>
            <w:r w:rsidRPr="00BB5896">
              <w:rPr>
                <w:rFonts w:hint="eastAsia"/>
                <w:color w:val="000000" w:themeColor="text1"/>
              </w:rPr>
              <w:t>使项目建设得到社会公众的支持</w:t>
            </w:r>
          </w:p>
        </w:tc>
      </w:tr>
      <w:tr w:rsidR="00BB5896" w:rsidRPr="00BB5896" w14:paraId="5BABBFAA" w14:textId="77777777" w:rsidTr="00CD007A">
        <w:trPr>
          <w:trHeight w:val="397"/>
          <w:jc w:val="center"/>
        </w:trPr>
        <w:tc>
          <w:tcPr>
            <w:tcW w:w="391" w:type="pct"/>
            <w:vAlign w:val="center"/>
          </w:tcPr>
          <w:p w14:paraId="354D17B0" w14:textId="24421BD3" w:rsidR="00980FB8" w:rsidRPr="00BB5896" w:rsidRDefault="001F3D20" w:rsidP="00A621E7">
            <w:pPr>
              <w:pStyle w:val="05"/>
              <w:spacing w:before="0" w:beforeAutospacing="0" w:after="0" w:afterAutospacing="0" w:line="240" w:lineRule="auto"/>
              <w:ind w:leftChars="0" w:left="0" w:rightChars="0" w:right="0"/>
              <w:rPr>
                <w:color w:val="000000" w:themeColor="text1"/>
                <w:szCs w:val="20"/>
              </w:rPr>
            </w:pPr>
            <w:r w:rsidRPr="00BB5896">
              <w:rPr>
                <w:rFonts w:hint="eastAsia"/>
                <w:color w:val="000000" w:themeColor="text1"/>
              </w:rPr>
              <w:t>运营</w:t>
            </w:r>
            <w:r w:rsidR="00980FB8" w:rsidRPr="00BB5896">
              <w:rPr>
                <w:rFonts w:hint="eastAsia"/>
                <w:color w:val="000000" w:themeColor="text1"/>
              </w:rPr>
              <w:t>期环境保护措施</w:t>
            </w:r>
          </w:p>
        </w:tc>
        <w:tc>
          <w:tcPr>
            <w:tcW w:w="1804" w:type="pct"/>
            <w:vAlign w:val="center"/>
          </w:tcPr>
          <w:p w14:paraId="69929B85"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大气环境保护措施</w:t>
            </w:r>
          </w:p>
          <w:p w14:paraId="38651C54" w14:textId="245CF0C3"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（防风抑尘网、喷淋除尘装置</w:t>
            </w:r>
            <w:r w:rsidR="00891703" w:rsidRPr="00BB5896">
              <w:rPr>
                <w:rFonts w:hint="eastAsia"/>
                <w:color w:val="000000" w:themeColor="text1"/>
              </w:rPr>
              <w:t>、绿化带</w:t>
            </w:r>
            <w:r w:rsidRPr="00BB5896">
              <w:rPr>
                <w:rFonts w:hint="eastAsia"/>
                <w:color w:val="000000" w:themeColor="text1"/>
              </w:rPr>
              <w:t>等）</w:t>
            </w:r>
          </w:p>
          <w:p w14:paraId="19FC8248"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2.</w:t>
            </w:r>
            <w:r w:rsidRPr="00BB5896">
              <w:rPr>
                <w:rFonts w:hint="eastAsia"/>
                <w:color w:val="000000" w:themeColor="text1"/>
              </w:rPr>
              <w:t>地表水环境保护措施</w:t>
            </w:r>
          </w:p>
          <w:p w14:paraId="071ECDBD"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（污水处理站、相关收集设施等）</w:t>
            </w:r>
          </w:p>
          <w:p w14:paraId="43C78D5F"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3.</w:t>
            </w:r>
            <w:r w:rsidRPr="00BB5896">
              <w:rPr>
                <w:rFonts w:hint="eastAsia"/>
                <w:color w:val="000000" w:themeColor="text1"/>
              </w:rPr>
              <w:t>声环境保护措施</w:t>
            </w:r>
          </w:p>
          <w:p w14:paraId="59875AD0"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（低噪声设备</w:t>
            </w:r>
            <w:r w:rsidR="00891703" w:rsidRPr="00BB5896">
              <w:rPr>
                <w:rFonts w:hint="eastAsia"/>
                <w:color w:val="000000" w:themeColor="text1"/>
              </w:rPr>
              <w:t>、围墙</w:t>
            </w:r>
            <w:r w:rsidRPr="00BB5896">
              <w:rPr>
                <w:rFonts w:hint="eastAsia"/>
                <w:color w:val="000000" w:themeColor="text1"/>
              </w:rPr>
              <w:t>等）</w:t>
            </w:r>
          </w:p>
          <w:p w14:paraId="38B3CD95"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4.</w:t>
            </w:r>
            <w:r w:rsidRPr="00BB5896">
              <w:rPr>
                <w:rFonts w:hint="eastAsia"/>
                <w:color w:val="000000" w:themeColor="text1"/>
              </w:rPr>
              <w:t>生态环境保护措施</w:t>
            </w:r>
          </w:p>
          <w:p w14:paraId="64E295CF"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（周边绿化、植被复原</w:t>
            </w:r>
            <w:r w:rsidR="00891703" w:rsidRPr="00BB5896">
              <w:rPr>
                <w:rFonts w:hint="eastAsia"/>
                <w:color w:val="000000" w:themeColor="text1"/>
              </w:rPr>
              <w:t>、生态补偿</w:t>
            </w:r>
            <w:r w:rsidRPr="00BB5896">
              <w:rPr>
                <w:rFonts w:hint="eastAsia"/>
                <w:color w:val="000000" w:themeColor="text1"/>
              </w:rPr>
              <w:t>等）</w:t>
            </w:r>
          </w:p>
        </w:tc>
        <w:tc>
          <w:tcPr>
            <w:tcW w:w="1417" w:type="pct"/>
            <w:vAlign w:val="center"/>
          </w:tcPr>
          <w:p w14:paraId="639A0761"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减小项目的建设对周边环境的影响</w:t>
            </w:r>
          </w:p>
        </w:tc>
        <w:tc>
          <w:tcPr>
            <w:tcW w:w="1387" w:type="pct"/>
            <w:vAlign w:val="center"/>
          </w:tcPr>
          <w:p w14:paraId="271A04A2"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保护项目所在区域周边环境</w:t>
            </w:r>
          </w:p>
          <w:p w14:paraId="2C308003"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2.</w:t>
            </w:r>
            <w:r w:rsidRPr="00BB5896">
              <w:rPr>
                <w:rFonts w:hint="eastAsia"/>
                <w:color w:val="000000" w:themeColor="text1"/>
              </w:rPr>
              <w:t>保护周边人们</w:t>
            </w:r>
            <w:r w:rsidR="00891703" w:rsidRPr="00BB5896">
              <w:rPr>
                <w:rFonts w:hint="eastAsia"/>
                <w:color w:val="000000" w:themeColor="text1"/>
              </w:rPr>
              <w:t>身体</w:t>
            </w:r>
            <w:r w:rsidRPr="00BB5896">
              <w:rPr>
                <w:rFonts w:hint="eastAsia"/>
                <w:color w:val="000000" w:themeColor="text1"/>
              </w:rPr>
              <w:t>健康</w:t>
            </w:r>
          </w:p>
        </w:tc>
      </w:tr>
      <w:tr w:rsidR="00BB5896" w:rsidRPr="00BB5896" w14:paraId="6ED697A5" w14:textId="77777777" w:rsidTr="00CD007A">
        <w:trPr>
          <w:trHeight w:val="397"/>
          <w:jc w:val="center"/>
        </w:trPr>
        <w:tc>
          <w:tcPr>
            <w:tcW w:w="391" w:type="pct"/>
            <w:vAlign w:val="center"/>
          </w:tcPr>
          <w:p w14:paraId="66E4CF05" w14:textId="77777777" w:rsidR="00980FB8" w:rsidRPr="00BB5896" w:rsidRDefault="00980FB8" w:rsidP="00A621E7">
            <w:pPr>
              <w:pStyle w:val="05"/>
              <w:spacing w:before="0" w:beforeAutospacing="0" w:after="0" w:afterAutospacing="0" w:line="240" w:lineRule="auto"/>
              <w:ind w:leftChars="0" w:left="0" w:rightChars="0" w:right="0"/>
              <w:rPr>
                <w:color w:val="000000" w:themeColor="text1"/>
                <w:szCs w:val="20"/>
              </w:rPr>
            </w:pPr>
            <w:r w:rsidRPr="00BB5896">
              <w:rPr>
                <w:color w:val="000000" w:themeColor="text1"/>
              </w:rPr>
              <w:t>环境监测</w:t>
            </w:r>
            <w:r w:rsidR="00891703" w:rsidRPr="00BB5896">
              <w:rPr>
                <w:color w:val="000000" w:themeColor="text1"/>
              </w:rPr>
              <w:t>及</w:t>
            </w:r>
            <w:r w:rsidRPr="00BB5896">
              <w:rPr>
                <w:color w:val="000000" w:themeColor="text1"/>
              </w:rPr>
              <w:t>环境管理</w:t>
            </w:r>
          </w:p>
        </w:tc>
        <w:tc>
          <w:tcPr>
            <w:tcW w:w="1804" w:type="pct"/>
            <w:vAlign w:val="center"/>
          </w:tcPr>
          <w:p w14:paraId="72E6F317"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color w:val="000000" w:themeColor="text1"/>
              </w:rPr>
              <w:t>1.</w:t>
            </w:r>
            <w:r w:rsidRPr="00BB5896">
              <w:rPr>
                <w:rFonts w:hint="eastAsia"/>
                <w:color w:val="000000" w:themeColor="text1"/>
              </w:rPr>
              <w:t>环境质量监测</w:t>
            </w:r>
          </w:p>
          <w:p w14:paraId="2108B85C"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2.</w:t>
            </w:r>
            <w:r w:rsidRPr="00BB5896">
              <w:rPr>
                <w:rFonts w:hint="eastAsia"/>
                <w:color w:val="000000" w:themeColor="text1"/>
              </w:rPr>
              <w:t>污染源监测</w:t>
            </w:r>
          </w:p>
          <w:p w14:paraId="669576C3"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3.</w:t>
            </w:r>
            <w:r w:rsidRPr="00BB5896">
              <w:rPr>
                <w:rFonts w:hint="eastAsia"/>
                <w:color w:val="000000" w:themeColor="text1"/>
              </w:rPr>
              <w:t>环境管理系统建立</w:t>
            </w:r>
          </w:p>
        </w:tc>
        <w:tc>
          <w:tcPr>
            <w:tcW w:w="1417" w:type="pct"/>
            <w:vAlign w:val="center"/>
          </w:tcPr>
          <w:p w14:paraId="0EFA12C6"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监测区域周边环境质量</w:t>
            </w:r>
          </w:p>
          <w:p w14:paraId="2AAEFA0B"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2.</w:t>
            </w:r>
            <w:r w:rsidRPr="00BB5896">
              <w:rPr>
                <w:rFonts w:hint="eastAsia"/>
                <w:color w:val="000000" w:themeColor="text1"/>
              </w:rPr>
              <w:t>保护所在区域的生活环境</w:t>
            </w:r>
          </w:p>
        </w:tc>
        <w:tc>
          <w:tcPr>
            <w:tcW w:w="1387" w:type="pct"/>
            <w:vAlign w:val="center"/>
          </w:tcPr>
          <w:p w14:paraId="15BB2FBF"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1.</w:t>
            </w:r>
            <w:r w:rsidRPr="00BB5896">
              <w:rPr>
                <w:rFonts w:hint="eastAsia"/>
                <w:color w:val="000000" w:themeColor="text1"/>
              </w:rPr>
              <w:t>有利于掌握周边环境状况</w:t>
            </w:r>
          </w:p>
          <w:p w14:paraId="49236B42" w14:textId="77777777" w:rsidR="00980FB8" w:rsidRPr="00BB5896" w:rsidRDefault="00980FB8" w:rsidP="00CD007A">
            <w:pPr>
              <w:pStyle w:val="05"/>
              <w:spacing w:before="0" w:beforeAutospacing="0" w:after="0" w:afterAutospacing="0" w:line="240" w:lineRule="auto"/>
              <w:ind w:leftChars="0" w:left="0" w:rightChars="0" w:right="0"/>
              <w:jc w:val="both"/>
              <w:rPr>
                <w:color w:val="000000" w:themeColor="text1"/>
                <w:szCs w:val="20"/>
              </w:rPr>
            </w:pPr>
            <w:r w:rsidRPr="00BB5896">
              <w:rPr>
                <w:rFonts w:hint="eastAsia"/>
                <w:color w:val="000000" w:themeColor="text1"/>
              </w:rPr>
              <w:t>2.</w:t>
            </w:r>
            <w:r w:rsidRPr="00BB5896">
              <w:rPr>
                <w:rFonts w:hint="eastAsia"/>
                <w:color w:val="000000" w:themeColor="text1"/>
              </w:rPr>
              <w:t>使经济与环境协调发展</w:t>
            </w:r>
          </w:p>
        </w:tc>
      </w:tr>
    </w:tbl>
    <w:p w14:paraId="7ED1A6DF" w14:textId="668A9341" w:rsidR="00B35CE9" w:rsidRPr="00BB5896" w:rsidRDefault="00B35CE9" w:rsidP="00B35CE9">
      <w:pPr>
        <w:pStyle w:val="03"/>
        <w:spacing w:beforeLines="50" w:before="163" w:afterLines="50" w:after="163" w:line="500" w:lineRule="exact"/>
        <w:ind w:left="0" w:firstLine="0"/>
        <w:rPr>
          <w:color w:val="000000" w:themeColor="text1"/>
        </w:rPr>
      </w:pPr>
      <w:r w:rsidRPr="00BB5896">
        <w:rPr>
          <w:color w:val="000000" w:themeColor="text1"/>
        </w:rPr>
        <w:t>6.3</w:t>
      </w:r>
      <w:r w:rsidRPr="00BB5896">
        <w:rPr>
          <w:rFonts w:hint="eastAsia"/>
          <w:color w:val="000000" w:themeColor="text1"/>
        </w:rPr>
        <w:t>.</w:t>
      </w:r>
      <w:r w:rsidRPr="00BB5896">
        <w:rPr>
          <w:color w:val="000000" w:themeColor="text1"/>
        </w:rPr>
        <w:t xml:space="preserve">4 </w:t>
      </w:r>
      <w:r w:rsidRPr="00BB5896">
        <w:rPr>
          <w:rFonts w:hint="eastAsia"/>
          <w:color w:val="000000" w:themeColor="text1"/>
        </w:rPr>
        <w:t>环境效益计算</w:t>
      </w:r>
    </w:p>
    <w:p w14:paraId="4FF6C16D" w14:textId="77777777" w:rsidR="00B35CE9" w:rsidRPr="00BB5896" w:rsidRDefault="00B35CE9" w:rsidP="00B35CE9">
      <w:pPr>
        <w:spacing w:line="500" w:lineRule="exact"/>
        <w:ind w:firstLine="480"/>
        <w:rPr>
          <w:color w:val="000000" w:themeColor="text1"/>
        </w:rPr>
      </w:pPr>
      <w:r w:rsidRPr="00BB5896">
        <w:rPr>
          <w:rFonts w:hint="eastAsia"/>
          <w:color w:val="000000" w:themeColor="text1"/>
        </w:rPr>
        <w:t>货运服务是社会客观存在的需求，目前主要的运输方式有公路、航空、铁路、以及</w:t>
      </w:r>
      <w:r w:rsidRPr="00BB5896">
        <w:rPr>
          <w:rFonts w:hint="eastAsia"/>
          <w:color w:val="000000" w:themeColor="text1"/>
        </w:rPr>
        <w:lastRenderedPageBreak/>
        <w:t>水运等四种。</w:t>
      </w:r>
    </w:p>
    <w:p w14:paraId="4867526E" w14:textId="77777777" w:rsidR="00B35CE9" w:rsidRPr="00BB5896" w:rsidRDefault="00B35CE9" w:rsidP="00B35CE9">
      <w:pPr>
        <w:spacing w:line="500" w:lineRule="exact"/>
        <w:ind w:firstLine="480"/>
        <w:rPr>
          <w:color w:val="000000" w:themeColor="text1"/>
        </w:rPr>
      </w:pPr>
      <w:r w:rsidRPr="00BB5896">
        <w:rPr>
          <w:rFonts w:hint="eastAsia"/>
          <w:color w:val="000000" w:themeColor="text1"/>
        </w:rPr>
        <w:t>根据国内外相关研究，公路运输的汽车是造成污染的罪魁祸首，公路运输在</w:t>
      </w:r>
      <w:r w:rsidRPr="00BB5896">
        <w:rPr>
          <w:rFonts w:hint="eastAsia"/>
          <w:color w:val="000000" w:themeColor="text1"/>
        </w:rPr>
        <w:t>PM10</w:t>
      </w:r>
      <w:r w:rsidRPr="00BB5896">
        <w:rPr>
          <w:rFonts w:hint="eastAsia"/>
          <w:color w:val="000000" w:themeColor="text1"/>
        </w:rPr>
        <w:t>污染方面占</w:t>
      </w:r>
      <w:r w:rsidRPr="00BB5896">
        <w:rPr>
          <w:rFonts w:hint="eastAsia"/>
          <w:color w:val="000000" w:themeColor="text1"/>
        </w:rPr>
        <w:t>71%</w:t>
      </w:r>
      <w:r w:rsidRPr="00BB5896">
        <w:rPr>
          <w:rFonts w:hint="eastAsia"/>
          <w:color w:val="000000" w:themeColor="text1"/>
        </w:rPr>
        <w:t>，有机化合物污染方面占</w:t>
      </w:r>
      <w:r w:rsidRPr="00BB5896">
        <w:rPr>
          <w:rFonts w:hint="eastAsia"/>
          <w:color w:val="000000" w:themeColor="text1"/>
        </w:rPr>
        <w:t>81%</w:t>
      </w:r>
      <w:r w:rsidRPr="00BB5896">
        <w:rPr>
          <w:rFonts w:hint="eastAsia"/>
          <w:color w:val="000000" w:themeColor="text1"/>
        </w:rPr>
        <w:t>，氮氧化物污染方面占</w:t>
      </w:r>
      <w:r w:rsidRPr="00BB5896">
        <w:rPr>
          <w:rFonts w:hint="eastAsia"/>
          <w:color w:val="000000" w:themeColor="text1"/>
        </w:rPr>
        <w:t>83%</w:t>
      </w:r>
      <w:r w:rsidRPr="00BB5896">
        <w:rPr>
          <w:rFonts w:hint="eastAsia"/>
          <w:color w:val="000000" w:themeColor="text1"/>
        </w:rPr>
        <w:t>，一氧化碳污染方面占</w:t>
      </w:r>
      <w:r w:rsidRPr="00BB5896">
        <w:rPr>
          <w:rFonts w:hint="eastAsia"/>
          <w:color w:val="000000" w:themeColor="text1"/>
        </w:rPr>
        <w:t>94%</w:t>
      </w:r>
      <w:r w:rsidRPr="00BB5896">
        <w:rPr>
          <w:rFonts w:hint="eastAsia"/>
          <w:color w:val="000000" w:themeColor="text1"/>
        </w:rPr>
        <w:t>。其次是飞机造成的铅污染最严重，约占</w:t>
      </w:r>
      <w:r w:rsidRPr="00BB5896">
        <w:rPr>
          <w:rFonts w:hint="eastAsia"/>
          <w:color w:val="000000" w:themeColor="text1"/>
        </w:rPr>
        <w:t>96%</w:t>
      </w:r>
      <w:r w:rsidRPr="00BB5896">
        <w:rPr>
          <w:rFonts w:hint="eastAsia"/>
          <w:color w:val="000000" w:themeColor="text1"/>
        </w:rPr>
        <w:t>。美国船舶运输除了在</w:t>
      </w:r>
      <w:r w:rsidRPr="00BB5896">
        <w:rPr>
          <w:rFonts w:hint="eastAsia"/>
          <w:color w:val="000000" w:themeColor="text1"/>
        </w:rPr>
        <w:t>PM10</w:t>
      </w:r>
      <w:r w:rsidRPr="00BB5896">
        <w:rPr>
          <w:rFonts w:hint="eastAsia"/>
          <w:color w:val="000000" w:themeColor="text1"/>
        </w:rPr>
        <w:t>的污染方面所占比例为</w:t>
      </w:r>
      <w:r w:rsidRPr="00BB5896">
        <w:rPr>
          <w:rFonts w:hint="eastAsia"/>
          <w:color w:val="000000" w:themeColor="text1"/>
        </w:rPr>
        <w:t>10%</w:t>
      </w:r>
      <w:r w:rsidRPr="00BB5896">
        <w:rPr>
          <w:rFonts w:hint="eastAsia"/>
          <w:color w:val="000000" w:themeColor="text1"/>
        </w:rPr>
        <w:t>左右外，其他方面（铅污染、有机化合物污染、氮氧化物污染、一氧化碳污染等）都很小，几乎可以忽略不计。</w:t>
      </w:r>
    </w:p>
    <w:p w14:paraId="3ED22C03" w14:textId="422CC23E" w:rsidR="00B35CE9" w:rsidRPr="00BB5896" w:rsidRDefault="00B35CE9" w:rsidP="00B35CE9">
      <w:pPr>
        <w:spacing w:line="500" w:lineRule="exact"/>
        <w:ind w:firstLine="480"/>
        <w:rPr>
          <w:color w:val="000000" w:themeColor="text1"/>
        </w:rPr>
      </w:pPr>
      <w:r w:rsidRPr="00BB5896">
        <w:rPr>
          <w:rFonts w:hint="eastAsia"/>
          <w:color w:val="000000" w:themeColor="text1"/>
        </w:rPr>
        <w:t>参考国外相关研究，可知单位运输量造成的地方性污染成本（货运）如下表</w:t>
      </w:r>
      <w:r w:rsidRPr="00BB5896">
        <w:rPr>
          <w:rFonts w:hint="eastAsia"/>
          <w:color w:val="000000" w:themeColor="text1"/>
        </w:rPr>
        <w:t>6.3</w:t>
      </w:r>
      <w:r w:rsidR="00691D64" w:rsidRPr="00BB5896">
        <w:rPr>
          <w:rFonts w:hint="eastAsia"/>
          <w:color w:val="000000" w:themeColor="text1"/>
        </w:rPr>
        <w:t>.4-1</w:t>
      </w:r>
      <w:r w:rsidRPr="00BB5896">
        <w:rPr>
          <w:rFonts w:hint="eastAsia"/>
          <w:color w:val="000000" w:themeColor="text1"/>
        </w:rPr>
        <w:t>所示。</w:t>
      </w:r>
    </w:p>
    <w:p w14:paraId="15BEF523" w14:textId="1B5A987C" w:rsidR="00B35CE9" w:rsidRPr="00BB5896" w:rsidRDefault="00B35CE9" w:rsidP="00F34A73">
      <w:pPr>
        <w:pStyle w:val="06"/>
        <w:spacing w:line="500" w:lineRule="exact"/>
        <w:jc w:val="right"/>
        <w:rPr>
          <w:rFonts w:eastAsia="宋体"/>
          <w:b/>
          <w:color w:val="000000" w:themeColor="text1"/>
        </w:rPr>
      </w:pPr>
      <w:r w:rsidRPr="00BB5896">
        <w:rPr>
          <w:rFonts w:eastAsia="宋体"/>
          <w:b/>
          <w:color w:val="000000" w:themeColor="text1"/>
        </w:rPr>
        <w:t>表</w:t>
      </w:r>
      <w:r w:rsidRPr="00BB5896">
        <w:rPr>
          <w:rFonts w:eastAsia="宋体"/>
          <w:b/>
          <w:color w:val="000000" w:themeColor="text1"/>
        </w:rPr>
        <w:t>6.3</w:t>
      </w:r>
      <w:r w:rsidR="00691D64" w:rsidRPr="00BB5896">
        <w:rPr>
          <w:rFonts w:eastAsia="宋体" w:hint="eastAsia"/>
          <w:b/>
          <w:color w:val="000000" w:themeColor="text1"/>
        </w:rPr>
        <w:t>.4</w:t>
      </w:r>
      <w:r w:rsidRPr="00BB5896">
        <w:rPr>
          <w:rFonts w:eastAsia="宋体"/>
          <w:b/>
          <w:color w:val="000000" w:themeColor="text1"/>
        </w:rPr>
        <w:t>-</w:t>
      </w:r>
      <w:r w:rsidR="00691D64" w:rsidRPr="00BB5896">
        <w:rPr>
          <w:rFonts w:eastAsia="宋体" w:hint="eastAsia"/>
          <w:b/>
          <w:color w:val="000000" w:themeColor="text1"/>
        </w:rPr>
        <w:t>1</w:t>
      </w:r>
      <w:r w:rsidRPr="00BB5896">
        <w:rPr>
          <w:rFonts w:eastAsia="宋体"/>
          <w:b/>
          <w:color w:val="000000" w:themeColor="text1"/>
        </w:rPr>
        <w:t xml:space="preserve"> </w:t>
      </w:r>
      <w:r w:rsidRPr="00BB5896">
        <w:rPr>
          <w:rFonts w:eastAsia="宋体" w:hint="eastAsia"/>
          <w:b/>
          <w:color w:val="000000" w:themeColor="text1"/>
        </w:rPr>
        <w:t>单位运输量造成的地方性污染成本</w:t>
      </w:r>
      <w:r w:rsidR="00F34A73" w:rsidRPr="00BB5896">
        <w:rPr>
          <w:rFonts w:eastAsia="宋体"/>
          <w:b/>
          <w:color w:val="000000" w:themeColor="text1"/>
        </w:rPr>
        <w:t xml:space="preserve">    </w:t>
      </w:r>
      <w:r w:rsidR="00F34A73" w:rsidRPr="00BB5896">
        <w:rPr>
          <w:rFonts w:eastAsia="宋体" w:hint="eastAsia"/>
          <w:b/>
          <w:color w:val="000000" w:themeColor="text1"/>
        </w:rPr>
        <w:t>单位：（欧元</w:t>
      </w:r>
      <w:r w:rsidR="00F34A73" w:rsidRPr="00BB5896">
        <w:rPr>
          <w:rFonts w:eastAsia="宋体" w:hint="eastAsia"/>
          <w:b/>
          <w:color w:val="000000" w:themeColor="text1"/>
        </w:rPr>
        <w:t>/</w:t>
      </w:r>
      <w:r w:rsidR="00F34A73" w:rsidRPr="00BB5896">
        <w:rPr>
          <w:rFonts w:eastAsia="宋体" w:hint="eastAsia"/>
          <w:b/>
          <w:color w:val="000000" w:themeColor="text1"/>
        </w:rPr>
        <w:t>吨</w:t>
      </w:r>
      <w:r w:rsidR="00F34A73" w:rsidRPr="00BB5896">
        <w:rPr>
          <w:rFonts w:eastAsia="宋体"/>
          <w:b/>
          <w:color w:val="000000" w:themeColor="text1"/>
        </w:rPr>
        <w:t>·</w:t>
      </w:r>
      <w:r w:rsidR="00F34A73" w:rsidRPr="00BB5896">
        <w:rPr>
          <w:rFonts w:eastAsia="宋体" w:hint="eastAsia"/>
          <w:b/>
          <w:color w:val="000000" w:themeColor="text1"/>
        </w:rPr>
        <w:t>公里）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10"/>
        <w:gridCol w:w="1510"/>
        <w:gridCol w:w="1510"/>
        <w:gridCol w:w="1510"/>
        <w:gridCol w:w="1509"/>
        <w:gridCol w:w="1511"/>
      </w:tblGrid>
      <w:tr w:rsidR="00BB5896" w:rsidRPr="00BB5896" w14:paraId="6CF8F096" w14:textId="77777777" w:rsidTr="0000349A">
        <w:trPr>
          <w:trHeight w:val="397"/>
          <w:tblHeader/>
          <w:jc w:val="center"/>
        </w:trPr>
        <w:tc>
          <w:tcPr>
            <w:tcW w:w="833" w:type="pct"/>
            <w:vAlign w:val="center"/>
          </w:tcPr>
          <w:p w14:paraId="59CEFF1A"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研究者</w:t>
            </w:r>
          </w:p>
        </w:tc>
        <w:tc>
          <w:tcPr>
            <w:tcW w:w="833" w:type="pct"/>
            <w:vAlign w:val="center"/>
          </w:tcPr>
          <w:p w14:paraId="751D7BE8"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国家</w:t>
            </w:r>
          </w:p>
        </w:tc>
        <w:tc>
          <w:tcPr>
            <w:tcW w:w="833" w:type="pct"/>
            <w:vAlign w:val="center"/>
          </w:tcPr>
          <w:p w14:paraId="07276FF7"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公路</w:t>
            </w:r>
          </w:p>
        </w:tc>
        <w:tc>
          <w:tcPr>
            <w:tcW w:w="833" w:type="pct"/>
            <w:vAlign w:val="center"/>
          </w:tcPr>
          <w:p w14:paraId="0EFF13CD"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铁路</w:t>
            </w:r>
          </w:p>
        </w:tc>
        <w:tc>
          <w:tcPr>
            <w:tcW w:w="833" w:type="pct"/>
            <w:vAlign w:val="center"/>
          </w:tcPr>
          <w:p w14:paraId="6AA7545F"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空运</w:t>
            </w:r>
          </w:p>
        </w:tc>
        <w:tc>
          <w:tcPr>
            <w:tcW w:w="834" w:type="pct"/>
            <w:vAlign w:val="center"/>
          </w:tcPr>
          <w:p w14:paraId="305CA37E"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水运</w:t>
            </w:r>
          </w:p>
        </w:tc>
      </w:tr>
      <w:tr w:rsidR="00BB5896" w:rsidRPr="00BB5896" w14:paraId="5CBFF728" w14:textId="77777777" w:rsidTr="0000349A">
        <w:trPr>
          <w:trHeight w:val="397"/>
          <w:tblHeader/>
          <w:jc w:val="center"/>
        </w:trPr>
        <w:tc>
          <w:tcPr>
            <w:tcW w:w="833" w:type="pct"/>
            <w:vAlign w:val="center"/>
          </w:tcPr>
          <w:p w14:paraId="2532A633"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enz</w:t>
            </w:r>
            <w:r w:rsidRPr="00BB5896">
              <w:rPr>
                <w:rFonts w:hint="eastAsia"/>
                <w:color w:val="000000" w:themeColor="text1"/>
              </w:rPr>
              <w:t>等</w:t>
            </w:r>
          </w:p>
        </w:tc>
        <w:tc>
          <w:tcPr>
            <w:tcW w:w="833" w:type="pct"/>
            <w:vAlign w:val="center"/>
          </w:tcPr>
          <w:p w14:paraId="231EC82C"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德国</w:t>
            </w:r>
          </w:p>
        </w:tc>
        <w:tc>
          <w:tcPr>
            <w:tcW w:w="833" w:type="pct"/>
            <w:vAlign w:val="center"/>
          </w:tcPr>
          <w:p w14:paraId="6EF20B0F"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.0004</w:t>
            </w:r>
            <w:r w:rsidRPr="00BB5896">
              <w:rPr>
                <w:rFonts w:hint="eastAsia"/>
                <w:color w:val="000000" w:themeColor="text1"/>
              </w:rPr>
              <w:t>~</w:t>
            </w:r>
            <w:r w:rsidRPr="00BB5896">
              <w:rPr>
                <w:color w:val="000000" w:themeColor="text1"/>
              </w:rPr>
              <w:t>0.0020</w:t>
            </w:r>
          </w:p>
        </w:tc>
        <w:tc>
          <w:tcPr>
            <w:tcW w:w="833" w:type="pct"/>
            <w:vAlign w:val="center"/>
          </w:tcPr>
          <w:p w14:paraId="569F3ECD"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.0001</w:t>
            </w:r>
            <w:r w:rsidRPr="00BB5896">
              <w:rPr>
                <w:rFonts w:hint="eastAsia"/>
                <w:color w:val="000000" w:themeColor="text1"/>
              </w:rPr>
              <w:t>~</w:t>
            </w:r>
            <w:r w:rsidRPr="00BB5896">
              <w:rPr>
                <w:color w:val="000000" w:themeColor="text1"/>
              </w:rPr>
              <w:t>0.0003</w:t>
            </w:r>
          </w:p>
        </w:tc>
        <w:tc>
          <w:tcPr>
            <w:tcW w:w="833" w:type="pct"/>
            <w:vAlign w:val="center"/>
          </w:tcPr>
          <w:p w14:paraId="36391E28"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.0002</w:t>
            </w:r>
            <w:r w:rsidRPr="00BB5896">
              <w:rPr>
                <w:rFonts w:hint="eastAsia"/>
                <w:color w:val="000000" w:themeColor="text1"/>
              </w:rPr>
              <w:t>~</w:t>
            </w:r>
            <w:r w:rsidRPr="00BB5896">
              <w:rPr>
                <w:color w:val="000000" w:themeColor="text1"/>
              </w:rPr>
              <w:t>0.0012</w:t>
            </w:r>
          </w:p>
        </w:tc>
        <w:tc>
          <w:tcPr>
            <w:tcW w:w="834" w:type="pct"/>
            <w:vAlign w:val="center"/>
          </w:tcPr>
          <w:p w14:paraId="4846BCA6"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.0001</w:t>
            </w:r>
            <w:r w:rsidRPr="00BB5896">
              <w:rPr>
                <w:rFonts w:hint="eastAsia"/>
                <w:color w:val="000000" w:themeColor="text1"/>
              </w:rPr>
              <w:t>~</w:t>
            </w:r>
            <w:r w:rsidRPr="00BB5896">
              <w:rPr>
                <w:color w:val="000000" w:themeColor="text1"/>
              </w:rPr>
              <w:t>0.0003</w:t>
            </w:r>
          </w:p>
        </w:tc>
      </w:tr>
      <w:tr w:rsidR="00BB5896" w:rsidRPr="00BB5896" w14:paraId="12D700D3" w14:textId="77777777" w:rsidTr="0000349A">
        <w:trPr>
          <w:trHeight w:val="397"/>
          <w:tblHeader/>
          <w:jc w:val="center"/>
        </w:trPr>
        <w:tc>
          <w:tcPr>
            <w:tcW w:w="833" w:type="pct"/>
            <w:vAlign w:val="center"/>
          </w:tcPr>
          <w:p w14:paraId="4B79A4FA"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color w:val="000000" w:themeColor="text1"/>
              </w:rPr>
              <w:t>P</w:t>
            </w:r>
            <w:r w:rsidRPr="00BB5896">
              <w:rPr>
                <w:rFonts w:hint="eastAsia"/>
                <w:color w:val="000000" w:themeColor="text1"/>
              </w:rPr>
              <w:t>i</w:t>
            </w:r>
            <w:r w:rsidRPr="00BB5896">
              <w:rPr>
                <w:color w:val="000000" w:themeColor="text1"/>
              </w:rPr>
              <w:t>llet</w:t>
            </w:r>
          </w:p>
        </w:tc>
        <w:tc>
          <w:tcPr>
            <w:tcW w:w="833" w:type="pct"/>
            <w:vAlign w:val="center"/>
          </w:tcPr>
          <w:p w14:paraId="14BAF6CC"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瑞士</w:t>
            </w:r>
          </w:p>
        </w:tc>
        <w:tc>
          <w:tcPr>
            <w:tcW w:w="833" w:type="pct"/>
            <w:vAlign w:val="center"/>
          </w:tcPr>
          <w:p w14:paraId="639A99C5"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.0078</w:t>
            </w:r>
            <w:r w:rsidRPr="00BB5896">
              <w:rPr>
                <w:rFonts w:hint="eastAsia"/>
                <w:color w:val="000000" w:themeColor="text1"/>
              </w:rPr>
              <w:t>~</w:t>
            </w:r>
            <w:r w:rsidRPr="00BB5896">
              <w:rPr>
                <w:color w:val="000000" w:themeColor="text1"/>
              </w:rPr>
              <w:t>0.0125</w:t>
            </w:r>
          </w:p>
        </w:tc>
        <w:tc>
          <w:tcPr>
            <w:tcW w:w="833" w:type="pct"/>
            <w:vAlign w:val="center"/>
          </w:tcPr>
          <w:p w14:paraId="3D09F41B"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c>
          <w:tcPr>
            <w:tcW w:w="833" w:type="pct"/>
            <w:vAlign w:val="center"/>
          </w:tcPr>
          <w:p w14:paraId="41E68BF8"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w:t>
            </w:r>
            <w:r w:rsidRPr="00BB5896">
              <w:rPr>
                <w:color w:val="000000" w:themeColor="text1"/>
              </w:rPr>
              <w:t>.0026</w:t>
            </w:r>
            <w:r w:rsidRPr="00BB5896">
              <w:rPr>
                <w:rFonts w:hint="eastAsia"/>
                <w:color w:val="000000" w:themeColor="text1"/>
              </w:rPr>
              <w:t>~</w:t>
            </w:r>
            <w:r w:rsidRPr="00BB5896">
              <w:rPr>
                <w:color w:val="000000" w:themeColor="text1"/>
              </w:rPr>
              <w:t>0.0054</w:t>
            </w:r>
          </w:p>
        </w:tc>
        <w:tc>
          <w:tcPr>
            <w:tcW w:w="834" w:type="pct"/>
            <w:vAlign w:val="center"/>
          </w:tcPr>
          <w:p w14:paraId="449492F8"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w:t>
            </w:r>
          </w:p>
        </w:tc>
      </w:tr>
    </w:tbl>
    <w:p w14:paraId="5D475220" w14:textId="2A8018BA" w:rsidR="00B35CE9" w:rsidRPr="00BB5896" w:rsidRDefault="00B35CE9" w:rsidP="00B35CE9">
      <w:pPr>
        <w:spacing w:line="500" w:lineRule="exact"/>
        <w:ind w:firstLine="480"/>
        <w:rPr>
          <w:color w:val="000000" w:themeColor="text1"/>
        </w:rPr>
      </w:pPr>
      <w:r w:rsidRPr="00BB5896">
        <w:rPr>
          <w:rFonts w:hint="eastAsia"/>
          <w:color w:val="000000" w:themeColor="text1"/>
        </w:rPr>
        <w:t>参考国内相关研究，可知单位运输量污染成本如下表</w:t>
      </w:r>
      <w:r w:rsidRPr="00BB5896">
        <w:rPr>
          <w:rFonts w:hint="eastAsia"/>
          <w:color w:val="000000" w:themeColor="text1"/>
        </w:rPr>
        <w:t>6</w:t>
      </w:r>
      <w:r w:rsidRPr="00BB5896">
        <w:rPr>
          <w:color w:val="000000" w:themeColor="text1"/>
        </w:rPr>
        <w:t>.3</w:t>
      </w:r>
      <w:r w:rsidR="00691D64" w:rsidRPr="00BB5896">
        <w:rPr>
          <w:rFonts w:hint="eastAsia"/>
          <w:color w:val="000000" w:themeColor="text1"/>
        </w:rPr>
        <w:t>.4-2</w:t>
      </w:r>
      <w:r w:rsidRPr="00BB5896">
        <w:rPr>
          <w:rFonts w:hint="eastAsia"/>
          <w:color w:val="000000" w:themeColor="text1"/>
        </w:rPr>
        <w:t>所示。</w:t>
      </w:r>
    </w:p>
    <w:p w14:paraId="261565C9" w14:textId="15E6D30D" w:rsidR="00B35CE9" w:rsidRPr="00BB5896" w:rsidRDefault="00B35CE9" w:rsidP="00F34A73">
      <w:pPr>
        <w:pStyle w:val="06"/>
        <w:spacing w:line="500" w:lineRule="exact"/>
        <w:jc w:val="right"/>
        <w:rPr>
          <w:rFonts w:eastAsia="宋体"/>
          <w:b/>
          <w:color w:val="000000" w:themeColor="text1"/>
        </w:rPr>
      </w:pPr>
      <w:r w:rsidRPr="00BB5896">
        <w:rPr>
          <w:rFonts w:eastAsia="宋体"/>
          <w:b/>
          <w:color w:val="000000" w:themeColor="text1"/>
        </w:rPr>
        <w:t>表</w:t>
      </w:r>
      <w:r w:rsidRPr="00BB5896">
        <w:rPr>
          <w:rFonts w:eastAsia="宋体"/>
          <w:b/>
          <w:color w:val="000000" w:themeColor="text1"/>
        </w:rPr>
        <w:t>6.3</w:t>
      </w:r>
      <w:r w:rsidR="00691D64" w:rsidRPr="00BB5896">
        <w:rPr>
          <w:rFonts w:eastAsia="宋体"/>
          <w:b/>
          <w:color w:val="000000" w:themeColor="text1"/>
        </w:rPr>
        <w:t>.4</w:t>
      </w:r>
      <w:r w:rsidRPr="00BB5896">
        <w:rPr>
          <w:rFonts w:eastAsia="宋体"/>
          <w:b/>
          <w:color w:val="000000" w:themeColor="text1"/>
        </w:rPr>
        <w:t>-</w:t>
      </w:r>
      <w:r w:rsidR="00691D64" w:rsidRPr="00BB5896">
        <w:rPr>
          <w:rFonts w:eastAsia="宋体"/>
          <w:b/>
          <w:color w:val="000000" w:themeColor="text1"/>
        </w:rPr>
        <w:t>2</w:t>
      </w:r>
      <w:r w:rsidRPr="00BB5896">
        <w:rPr>
          <w:rFonts w:eastAsia="宋体"/>
          <w:b/>
          <w:color w:val="000000" w:themeColor="text1"/>
        </w:rPr>
        <w:t xml:space="preserve"> </w:t>
      </w:r>
      <w:r w:rsidRPr="00BB5896">
        <w:rPr>
          <w:rFonts w:eastAsia="宋体"/>
          <w:b/>
          <w:color w:val="000000" w:themeColor="text1"/>
        </w:rPr>
        <w:t>单位运输量污染成本</w:t>
      </w:r>
      <w:r w:rsidR="00F34A73" w:rsidRPr="00BB5896">
        <w:rPr>
          <w:rFonts w:eastAsia="宋体"/>
          <w:b/>
          <w:color w:val="000000" w:themeColor="text1"/>
        </w:rPr>
        <w:t xml:space="preserve">    </w:t>
      </w:r>
      <w:r w:rsidR="00F34A73" w:rsidRPr="00BB5896">
        <w:rPr>
          <w:rFonts w:eastAsia="宋体"/>
          <w:b/>
          <w:color w:val="000000" w:themeColor="text1"/>
        </w:rPr>
        <w:t>单位：（元</w:t>
      </w:r>
      <w:r w:rsidR="00F34A73" w:rsidRPr="00BB5896">
        <w:rPr>
          <w:rFonts w:eastAsia="宋体"/>
          <w:b/>
          <w:color w:val="000000" w:themeColor="text1"/>
        </w:rPr>
        <w:t>/</w:t>
      </w:r>
      <w:r w:rsidR="00F34A73" w:rsidRPr="00BB5896">
        <w:rPr>
          <w:rFonts w:eastAsia="宋体"/>
          <w:b/>
          <w:color w:val="000000" w:themeColor="text1"/>
        </w:rPr>
        <w:t>吨公里）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63"/>
        <w:gridCol w:w="2267"/>
        <w:gridCol w:w="2265"/>
        <w:gridCol w:w="2265"/>
      </w:tblGrid>
      <w:tr w:rsidR="00BB5896" w:rsidRPr="00BB5896" w14:paraId="5CA2191D" w14:textId="77777777" w:rsidTr="00B35CE9">
        <w:trPr>
          <w:trHeight w:val="397"/>
          <w:tblHeader/>
          <w:jc w:val="center"/>
        </w:trPr>
        <w:tc>
          <w:tcPr>
            <w:tcW w:w="1249" w:type="pct"/>
            <w:vAlign w:val="center"/>
          </w:tcPr>
          <w:p w14:paraId="1DEE9E3F"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铁路运输</w:t>
            </w:r>
          </w:p>
        </w:tc>
        <w:tc>
          <w:tcPr>
            <w:tcW w:w="1251" w:type="pct"/>
            <w:vAlign w:val="center"/>
          </w:tcPr>
          <w:p w14:paraId="6639A2A3"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公路运输</w:t>
            </w:r>
          </w:p>
        </w:tc>
        <w:tc>
          <w:tcPr>
            <w:tcW w:w="1250" w:type="pct"/>
            <w:vAlign w:val="center"/>
          </w:tcPr>
          <w:p w14:paraId="4C21398E"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水路运输</w:t>
            </w:r>
          </w:p>
        </w:tc>
        <w:tc>
          <w:tcPr>
            <w:tcW w:w="1250" w:type="pct"/>
            <w:vAlign w:val="center"/>
          </w:tcPr>
          <w:p w14:paraId="31A9DD78"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航空运输</w:t>
            </w:r>
          </w:p>
        </w:tc>
      </w:tr>
      <w:tr w:rsidR="00BB5896" w:rsidRPr="00BB5896" w14:paraId="77E11768" w14:textId="77777777" w:rsidTr="00B35CE9">
        <w:trPr>
          <w:trHeight w:val="397"/>
          <w:tblHeader/>
          <w:jc w:val="center"/>
        </w:trPr>
        <w:tc>
          <w:tcPr>
            <w:tcW w:w="1249" w:type="pct"/>
            <w:vAlign w:val="center"/>
          </w:tcPr>
          <w:p w14:paraId="51AA432D"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color w:val="000000" w:themeColor="text1"/>
              </w:rPr>
              <w:t>0.00800</w:t>
            </w:r>
          </w:p>
        </w:tc>
        <w:tc>
          <w:tcPr>
            <w:tcW w:w="1251" w:type="pct"/>
            <w:vAlign w:val="center"/>
          </w:tcPr>
          <w:p w14:paraId="0BE006CB"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color w:val="000000" w:themeColor="text1"/>
              </w:rPr>
              <w:t>0.044103</w:t>
            </w:r>
          </w:p>
        </w:tc>
        <w:tc>
          <w:tcPr>
            <w:tcW w:w="1250" w:type="pct"/>
            <w:vAlign w:val="center"/>
          </w:tcPr>
          <w:p w14:paraId="2C714D60"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color w:val="000000" w:themeColor="text1"/>
              </w:rPr>
              <w:t>0.001670</w:t>
            </w:r>
          </w:p>
        </w:tc>
        <w:tc>
          <w:tcPr>
            <w:tcW w:w="1250" w:type="pct"/>
            <w:vAlign w:val="center"/>
          </w:tcPr>
          <w:p w14:paraId="11B21520" w14:textId="77777777" w:rsidR="00B35CE9" w:rsidRPr="00BB5896" w:rsidRDefault="00B35CE9" w:rsidP="00B35CE9">
            <w:pPr>
              <w:pStyle w:val="05"/>
              <w:spacing w:before="0" w:beforeAutospacing="0" w:after="0" w:afterAutospacing="0" w:line="240" w:lineRule="auto"/>
              <w:ind w:leftChars="0" w:left="0" w:rightChars="0" w:right="0"/>
              <w:rPr>
                <w:color w:val="000000" w:themeColor="text1"/>
              </w:rPr>
            </w:pPr>
            <w:r w:rsidRPr="00BB5896">
              <w:rPr>
                <w:color w:val="000000" w:themeColor="text1"/>
              </w:rPr>
              <w:t>0.01386</w:t>
            </w:r>
          </w:p>
        </w:tc>
      </w:tr>
    </w:tbl>
    <w:p w14:paraId="3751554D" w14:textId="77777777" w:rsidR="00B35CE9" w:rsidRPr="00BB5896" w:rsidRDefault="00B35CE9" w:rsidP="00B35CE9">
      <w:pPr>
        <w:spacing w:line="500" w:lineRule="exact"/>
        <w:ind w:firstLine="480"/>
        <w:rPr>
          <w:color w:val="000000" w:themeColor="text1"/>
        </w:rPr>
      </w:pPr>
      <w:r w:rsidRPr="00BB5896">
        <w:rPr>
          <w:rFonts w:hint="eastAsia"/>
          <w:color w:val="000000" w:themeColor="text1"/>
        </w:rPr>
        <w:t>项目运输货种主要为矿建材料碎石，流向为珠三角地区；根据上表</w:t>
      </w:r>
      <w:r w:rsidRPr="00BB5896">
        <w:rPr>
          <w:rFonts w:hint="eastAsia"/>
          <w:color w:val="000000" w:themeColor="text1"/>
        </w:rPr>
        <w:t>6.3-2</w:t>
      </w:r>
      <w:r w:rsidRPr="00BB5896">
        <w:rPr>
          <w:rFonts w:hint="eastAsia"/>
          <w:color w:val="000000" w:themeColor="text1"/>
        </w:rPr>
        <w:t>及</w:t>
      </w:r>
      <w:r w:rsidRPr="00BB5896">
        <w:rPr>
          <w:rFonts w:hint="eastAsia"/>
          <w:color w:val="000000" w:themeColor="text1"/>
        </w:rPr>
        <w:t>6.3-3</w:t>
      </w:r>
      <w:r w:rsidRPr="00BB5896">
        <w:rPr>
          <w:rFonts w:hint="eastAsia"/>
          <w:color w:val="000000" w:themeColor="text1"/>
        </w:rPr>
        <w:t>，可知水路运输污染成本为</w:t>
      </w:r>
      <w:r w:rsidRPr="00BB5896">
        <w:rPr>
          <w:rFonts w:hint="eastAsia"/>
          <w:color w:val="000000" w:themeColor="text1"/>
        </w:rPr>
        <w:t>1~3</w:t>
      </w:r>
      <w:r w:rsidRPr="00BB5896">
        <w:rPr>
          <w:rFonts w:hint="eastAsia"/>
          <w:color w:val="000000" w:themeColor="text1"/>
        </w:rPr>
        <w:t>欧元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（国外）、</w:t>
      </w:r>
      <w:r w:rsidRPr="00BB5896">
        <w:rPr>
          <w:rFonts w:hint="eastAsia"/>
          <w:color w:val="000000" w:themeColor="text1"/>
        </w:rPr>
        <w:t>16.7</w:t>
      </w:r>
      <w:r w:rsidRPr="00BB5896">
        <w:rPr>
          <w:rFonts w:hint="eastAsia"/>
          <w:color w:val="000000" w:themeColor="text1"/>
        </w:rPr>
        <w:t>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；本次环评按照水路运输距离约为</w:t>
      </w:r>
      <w:r w:rsidRPr="00BB5896">
        <w:rPr>
          <w:rFonts w:hint="eastAsia"/>
          <w:color w:val="000000" w:themeColor="text1"/>
        </w:rPr>
        <w:t>600 km</w:t>
      </w:r>
      <w:r w:rsidRPr="00BB5896">
        <w:rPr>
          <w:rFonts w:hint="eastAsia"/>
          <w:color w:val="000000" w:themeColor="text1"/>
        </w:rPr>
        <w:t>计算且从严考虑，取水路运输污染成本为</w:t>
      </w:r>
      <w:r w:rsidRPr="00BB5896">
        <w:rPr>
          <w:rFonts w:hint="eastAsia"/>
          <w:color w:val="000000" w:themeColor="text1"/>
        </w:rPr>
        <w:t>24</w:t>
      </w:r>
      <w:r w:rsidRPr="00BB5896">
        <w:rPr>
          <w:rFonts w:hint="eastAsia"/>
          <w:color w:val="000000" w:themeColor="text1"/>
        </w:rPr>
        <w:t>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，则根据计算总污染成本约为</w:t>
      </w:r>
      <w:r w:rsidRPr="00BB5896">
        <w:rPr>
          <w:rFonts w:hint="eastAsia"/>
          <w:color w:val="000000" w:themeColor="text1"/>
        </w:rPr>
        <w:t>24</w:t>
      </w:r>
      <w:r w:rsidRPr="00BB5896">
        <w:rPr>
          <w:rFonts w:hint="eastAsia"/>
          <w:color w:val="000000" w:themeColor="text1"/>
        </w:rPr>
        <w:t>×</w:t>
      </w:r>
      <w:r w:rsidRPr="00BB5896">
        <w:rPr>
          <w:rFonts w:hint="eastAsia"/>
          <w:color w:val="000000" w:themeColor="text1"/>
        </w:rPr>
        <w:t>130</w:t>
      </w:r>
      <w:r w:rsidRPr="00BB5896">
        <w:rPr>
          <w:rFonts w:hint="eastAsia"/>
          <w:color w:val="000000" w:themeColor="text1"/>
        </w:rPr>
        <w:t>×</w:t>
      </w:r>
      <w:r w:rsidRPr="00BB5896">
        <w:rPr>
          <w:rFonts w:hint="eastAsia"/>
          <w:color w:val="000000" w:themeColor="text1"/>
        </w:rPr>
        <w:t>600=187.2</w:t>
      </w:r>
      <w:r w:rsidRPr="00BB5896">
        <w:rPr>
          <w:rFonts w:hint="eastAsia"/>
          <w:color w:val="000000" w:themeColor="text1"/>
        </w:rPr>
        <w:t>万元</w:t>
      </w:r>
      <w:r w:rsidRPr="00BB5896">
        <w:rPr>
          <w:rFonts w:hint="eastAsia"/>
          <w:color w:val="000000" w:themeColor="text1"/>
        </w:rPr>
        <w:t>/</w:t>
      </w:r>
      <w:r w:rsidRPr="00BB5896">
        <w:rPr>
          <w:rFonts w:hint="eastAsia"/>
          <w:color w:val="000000" w:themeColor="text1"/>
        </w:rPr>
        <w:t>年。</w:t>
      </w:r>
    </w:p>
    <w:p w14:paraId="46424F27" w14:textId="2F707726" w:rsidR="00B35CE9" w:rsidRPr="00BB5896" w:rsidRDefault="00B35CE9" w:rsidP="00B35CE9">
      <w:pPr>
        <w:spacing w:line="500" w:lineRule="exact"/>
        <w:ind w:firstLine="480"/>
        <w:rPr>
          <w:color w:val="000000" w:themeColor="text1"/>
        </w:rPr>
      </w:pPr>
      <w:r w:rsidRPr="00BB5896">
        <w:rPr>
          <w:rFonts w:hint="eastAsia"/>
          <w:color w:val="000000" w:themeColor="text1"/>
        </w:rPr>
        <w:t>若货种走公路运输，根据上表</w:t>
      </w:r>
      <w:r w:rsidRPr="00BB5896">
        <w:rPr>
          <w:rFonts w:hint="eastAsia"/>
          <w:color w:val="000000" w:themeColor="text1"/>
        </w:rPr>
        <w:t>6.3</w:t>
      </w:r>
      <w:r w:rsidR="00691D64" w:rsidRPr="00BB5896">
        <w:rPr>
          <w:rFonts w:hint="eastAsia"/>
          <w:color w:val="000000" w:themeColor="text1"/>
        </w:rPr>
        <w:t>.4-1</w:t>
      </w:r>
      <w:r w:rsidRPr="00BB5896">
        <w:rPr>
          <w:rFonts w:hint="eastAsia"/>
          <w:color w:val="000000" w:themeColor="text1"/>
        </w:rPr>
        <w:t>及</w:t>
      </w:r>
      <w:r w:rsidRPr="00BB5896">
        <w:rPr>
          <w:rFonts w:hint="eastAsia"/>
          <w:color w:val="000000" w:themeColor="text1"/>
        </w:rPr>
        <w:t>6.3</w:t>
      </w:r>
      <w:r w:rsidR="00691D64" w:rsidRPr="00BB5896">
        <w:rPr>
          <w:rFonts w:hint="eastAsia"/>
          <w:color w:val="000000" w:themeColor="text1"/>
        </w:rPr>
        <w:t>.4-2</w:t>
      </w:r>
      <w:r w:rsidRPr="00BB5896">
        <w:rPr>
          <w:rFonts w:hint="eastAsia"/>
          <w:color w:val="000000" w:themeColor="text1"/>
        </w:rPr>
        <w:t>，则公路运输污染成本为</w:t>
      </w:r>
      <w:r w:rsidRPr="00BB5896">
        <w:rPr>
          <w:rFonts w:hint="eastAsia"/>
          <w:color w:val="000000" w:themeColor="text1"/>
        </w:rPr>
        <w:t>4~20</w:t>
      </w:r>
      <w:r w:rsidRPr="00BB5896">
        <w:rPr>
          <w:rFonts w:hint="eastAsia"/>
          <w:color w:val="000000" w:themeColor="text1"/>
        </w:rPr>
        <w:t>欧元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（国外）、</w:t>
      </w:r>
      <w:r w:rsidRPr="00BB5896">
        <w:rPr>
          <w:rFonts w:hint="eastAsia"/>
          <w:color w:val="000000" w:themeColor="text1"/>
        </w:rPr>
        <w:t>441.03</w:t>
      </w:r>
      <w:r w:rsidRPr="00BB5896">
        <w:rPr>
          <w:rFonts w:hint="eastAsia"/>
          <w:color w:val="000000" w:themeColor="text1"/>
        </w:rPr>
        <w:t>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；按照公路运输距离约为</w:t>
      </w:r>
      <w:r w:rsidRPr="00BB5896">
        <w:rPr>
          <w:rFonts w:hint="eastAsia"/>
          <w:color w:val="000000" w:themeColor="text1"/>
        </w:rPr>
        <w:t>500 km</w:t>
      </w:r>
      <w:r w:rsidRPr="00BB5896">
        <w:rPr>
          <w:rFonts w:hint="eastAsia"/>
          <w:color w:val="000000" w:themeColor="text1"/>
        </w:rPr>
        <w:t>计算且从严考虑，则污染成本为</w:t>
      </w:r>
      <w:r w:rsidRPr="00BB5896">
        <w:rPr>
          <w:rFonts w:hint="eastAsia"/>
          <w:color w:val="000000" w:themeColor="text1"/>
        </w:rPr>
        <w:t>441.03</w:t>
      </w:r>
      <w:r w:rsidRPr="00BB5896">
        <w:rPr>
          <w:rFonts w:hint="eastAsia"/>
          <w:color w:val="000000" w:themeColor="text1"/>
        </w:rPr>
        <w:t>元</w:t>
      </w:r>
      <w:r w:rsidRPr="00BB5896">
        <w:rPr>
          <w:rFonts w:hint="eastAsia"/>
          <w:color w:val="000000" w:themeColor="text1"/>
        </w:rPr>
        <w:t>/</w:t>
      </w:r>
      <w:r w:rsidRPr="00BB5896">
        <w:rPr>
          <w:rFonts w:hint="eastAsia"/>
          <w:color w:val="000000" w:themeColor="text1"/>
        </w:rPr>
        <w:t>万吨·</w:t>
      </w:r>
      <w:r w:rsidRPr="00BB5896">
        <w:rPr>
          <w:rFonts w:hint="eastAsia"/>
          <w:color w:val="000000" w:themeColor="text1"/>
        </w:rPr>
        <w:t>km</w:t>
      </w:r>
      <w:r w:rsidRPr="00BB5896">
        <w:rPr>
          <w:rFonts w:hint="eastAsia"/>
          <w:color w:val="000000" w:themeColor="text1"/>
        </w:rPr>
        <w:t>，总污染成本约为</w:t>
      </w:r>
      <w:r w:rsidRPr="00BB5896">
        <w:rPr>
          <w:rFonts w:hint="eastAsia"/>
          <w:color w:val="000000" w:themeColor="text1"/>
        </w:rPr>
        <w:t>441.03</w:t>
      </w:r>
      <w:r w:rsidRPr="00BB5896">
        <w:rPr>
          <w:rFonts w:hint="eastAsia"/>
          <w:color w:val="000000" w:themeColor="text1"/>
        </w:rPr>
        <w:t>×</w:t>
      </w:r>
      <w:r w:rsidRPr="00BB5896">
        <w:rPr>
          <w:rFonts w:hint="eastAsia"/>
          <w:color w:val="000000" w:themeColor="text1"/>
        </w:rPr>
        <w:t>130</w:t>
      </w:r>
      <w:r w:rsidRPr="00BB5896">
        <w:rPr>
          <w:rFonts w:hint="eastAsia"/>
          <w:color w:val="000000" w:themeColor="text1"/>
        </w:rPr>
        <w:t>×</w:t>
      </w:r>
      <w:r w:rsidRPr="00BB5896">
        <w:rPr>
          <w:rFonts w:hint="eastAsia"/>
          <w:color w:val="000000" w:themeColor="text1"/>
        </w:rPr>
        <w:t>500=2866.7</w:t>
      </w:r>
      <w:r w:rsidRPr="00BB5896">
        <w:rPr>
          <w:rFonts w:hint="eastAsia"/>
          <w:color w:val="000000" w:themeColor="text1"/>
        </w:rPr>
        <w:t>万元</w:t>
      </w:r>
      <w:r w:rsidRPr="00BB5896">
        <w:rPr>
          <w:rFonts w:hint="eastAsia"/>
          <w:color w:val="000000" w:themeColor="text1"/>
        </w:rPr>
        <w:t>/</w:t>
      </w:r>
      <w:r w:rsidRPr="00BB5896">
        <w:rPr>
          <w:rFonts w:hint="eastAsia"/>
          <w:color w:val="000000" w:themeColor="text1"/>
        </w:rPr>
        <w:t>年。</w:t>
      </w:r>
    </w:p>
    <w:p w14:paraId="78E35F62" w14:textId="77777777" w:rsidR="00B35CE9" w:rsidRPr="00BB5896" w:rsidRDefault="00B35CE9" w:rsidP="00B35CE9">
      <w:pPr>
        <w:spacing w:line="500" w:lineRule="exact"/>
        <w:ind w:firstLine="480"/>
        <w:rPr>
          <w:color w:val="000000" w:themeColor="text1"/>
        </w:rPr>
      </w:pPr>
      <w:r w:rsidRPr="00BB5896">
        <w:rPr>
          <w:rFonts w:hint="eastAsia"/>
          <w:color w:val="000000" w:themeColor="text1"/>
        </w:rPr>
        <w:t>根据上述计算，可知项目建成后减少的运输污染成本约为</w:t>
      </w:r>
      <w:r w:rsidRPr="00BB5896">
        <w:rPr>
          <w:rFonts w:hint="eastAsia"/>
          <w:color w:val="000000" w:themeColor="text1"/>
        </w:rPr>
        <w:t>2866.7-187.2=2679.5</w:t>
      </w:r>
      <w:r w:rsidRPr="00BB5896">
        <w:rPr>
          <w:rFonts w:hint="eastAsia"/>
          <w:color w:val="000000" w:themeColor="text1"/>
        </w:rPr>
        <w:t>万元</w:t>
      </w:r>
      <w:r w:rsidRPr="00BB5896">
        <w:rPr>
          <w:rFonts w:hint="eastAsia"/>
          <w:color w:val="000000" w:themeColor="text1"/>
        </w:rPr>
        <w:t>/</w:t>
      </w:r>
      <w:r w:rsidRPr="00BB5896">
        <w:rPr>
          <w:rFonts w:hint="eastAsia"/>
          <w:color w:val="000000" w:themeColor="text1"/>
        </w:rPr>
        <w:t>年（以公路做对比）</w:t>
      </w:r>
    </w:p>
    <w:p w14:paraId="23F0CC9C" w14:textId="39CE4FB8" w:rsidR="00980FB8" w:rsidRPr="00BB5896" w:rsidRDefault="00980FB8" w:rsidP="00AB4BDE">
      <w:pPr>
        <w:pStyle w:val="02"/>
        <w:spacing w:beforeLines="50" w:before="163" w:afterLines="50" w:after="163" w:line="500" w:lineRule="exact"/>
        <w:rPr>
          <w:color w:val="000000" w:themeColor="text1"/>
        </w:rPr>
      </w:pPr>
      <w:bookmarkStart w:id="137" w:name="_Toc88567990"/>
      <w:r w:rsidRPr="00BB5896">
        <w:rPr>
          <w:rFonts w:hint="eastAsia"/>
          <w:color w:val="000000" w:themeColor="text1"/>
        </w:rPr>
        <w:t>6</w:t>
      </w:r>
      <w:r w:rsidRPr="00BB5896">
        <w:rPr>
          <w:color w:val="000000" w:themeColor="text1"/>
        </w:rPr>
        <w:t>.</w:t>
      </w:r>
      <w:r w:rsidR="00B35CE9" w:rsidRPr="00BB5896">
        <w:rPr>
          <w:color w:val="000000" w:themeColor="text1"/>
        </w:rPr>
        <w:t>4</w:t>
      </w:r>
      <w:r w:rsidRPr="00BB5896">
        <w:rPr>
          <w:color w:val="000000" w:themeColor="text1"/>
        </w:rPr>
        <w:t xml:space="preserve"> </w:t>
      </w:r>
      <w:r w:rsidRPr="00BB5896">
        <w:rPr>
          <w:color w:val="000000" w:themeColor="text1"/>
        </w:rPr>
        <w:t>环境经济损益分析小结</w:t>
      </w:r>
      <w:bookmarkEnd w:id="137"/>
    </w:p>
    <w:p w14:paraId="379633B4" w14:textId="77777777" w:rsidR="00B35CE9" w:rsidRPr="00BB5896" w:rsidRDefault="00980FB8" w:rsidP="009E2202">
      <w:pPr>
        <w:spacing w:line="500" w:lineRule="exact"/>
        <w:ind w:firstLine="480"/>
        <w:rPr>
          <w:color w:val="000000" w:themeColor="text1"/>
        </w:rPr>
      </w:pPr>
      <w:r w:rsidRPr="00BB5896">
        <w:rPr>
          <w:color w:val="000000" w:themeColor="text1"/>
        </w:rPr>
        <w:t>项目</w:t>
      </w:r>
      <w:r w:rsidR="00B35CE9" w:rsidRPr="00BB5896">
        <w:rPr>
          <w:rFonts w:hint="eastAsia"/>
          <w:color w:val="000000" w:themeColor="text1"/>
        </w:rPr>
        <w:t>的</w:t>
      </w:r>
      <w:r w:rsidRPr="00BB5896">
        <w:rPr>
          <w:color w:val="000000" w:themeColor="text1"/>
        </w:rPr>
        <w:t>建设具有良好的社会、经济效益，将会在人口就业、区域经济发展等方面产</w:t>
      </w:r>
      <w:r w:rsidRPr="00BB5896">
        <w:rPr>
          <w:color w:val="000000" w:themeColor="text1"/>
        </w:rPr>
        <w:lastRenderedPageBreak/>
        <w:t>生正效益。</w:t>
      </w:r>
    </w:p>
    <w:p w14:paraId="58A2A820" w14:textId="65C2CE33" w:rsidR="00B35CE9" w:rsidRPr="00BB5896" w:rsidRDefault="00980FB8" w:rsidP="009E2202">
      <w:pPr>
        <w:spacing w:line="500" w:lineRule="exact"/>
        <w:ind w:firstLine="480"/>
        <w:rPr>
          <w:color w:val="000000" w:themeColor="text1"/>
        </w:rPr>
      </w:pPr>
      <w:r w:rsidRPr="00BB5896">
        <w:rPr>
          <w:color w:val="000000" w:themeColor="text1"/>
        </w:rPr>
        <w:t>针对</w:t>
      </w:r>
      <w:r w:rsidR="00B35CE9" w:rsidRPr="00BB5896">
        <w:rPr>
          <w:rFonts w:hint="eastAsia"/>
          <w:color w:val="000000" w:themeColor="text1"/>
        </w:rPr>
        <w:t>因</w:t>
      </w:r>
      <w:r w:rsidRPr="00BB5896">
        <w:rPr>
          <w:color w:val="000000" w:themeColor="text1"/>
        </w:rPr>
        <w:t>项目</w:t>
      </w:r>
      <w:r w:rsidR="00B35CE9" w:rsidRPr="00BB5896">
        <w:rPr>
          <w:rFonts w:hint="eastAsia"/>
          <w:color w:val="000000" w:themeColor="text1"/>
        </w:rPr>
        <w:t>的建设</w:t>
      </w:r>
      <w:r w:rsidRPr="00BB5896">
        <w:rPr>
          <w:color w:val="000000" w:themeColor="text1"/>
        </w:rPr>
        <w:t>可能导致的环境方面的负面效益，</w:t>
      </w:r>
      <w:r w:rsidR="00155543" w:rsidRPr="00BB5896">
        <w:rPr>
          <w:rFonts w:hint="eastAsia"/>
          <w:color w:val="000000" w:themeColor="text1"/>
        </w:rPr>
        <w:t>拟</w:t>
      </w:r>
      <w:r w:rsidRPr="00BB5896">
        <w:rPr>
          <w:color w:val="000000" w:themeColor="text1"/>
        </w:rPr>
        <w:t>采取</w:t>
      </w:r>
      <w:r w:rsidR="00155543" w:rsidRPr="00BB5896">
        <w:rPr>
          <w:rFonts w:hint="eastAsia"/>
          <w:color w:val="000000" w:themeColor="text1"/>
        </w:rPr>
        <w:t>相应的</w:t>
      </w:r>
      <w:r w:rsidRPr="00BB5896">
        <w:rPr>
          <w:color w:val="000000" w:themeColor="text1"/>
        </w:rPr>
        <w:t>环境保护及污染治理措施；因此，在保证环保投资及环保设施运行效果的情况下，能取得良好的环境经济净效益，使得环境外部影响内部化，</w:t>
      </w:r>
      <w:r w:rsidR="00B35CE9" w:rsidRPr="00BB5896">
        <w:rPr>
          <w:rFonts w:hint="eastAsia"/>
          <w:color w:val="000000" w:themeColor="text1"/>
        </w:rPr>
        <w:t>同时，项目的建设会替代现有的运输方式，可取得一定的环境效益。</w:t>
      </w:r>
    </w:p>
    <w:p w14:paraId="67E64520" w14:textId="79CEF1FC" w:rsidR="00980FB8" w:rsidRPr="00BB5896" w:rsidRDefault="00B35CE9" w:rsidP="009E2202">
      <w:pPr>
        <w:spacing w:line="500" w:lineRule="exact"/>
        <w:ind w:firstLine="480"/>
        <w:rPr>
          <w:color w:val="000000" w:themeColor="text1"/>
        </w:rPr>
        <w:sectPr w:rsidR="00980FB8" w:rsidRPr="00BB5896" w:rsidSect="00C24E2E">
          <w:headerReference w:type="default" r:id="rId262"/>
          <w:pgSz w:w="11906" w:h="16838"/>
          <w:pgMar w:top="1332" w:right="1418" w:bottom="1503" w:left="1418" w:header="851" w:footer="964" w:gutter="0"/>
          <w:cols w:space="720"/>
          <w:docGrid w:type="lines" w:linePitch="326"/>
        </w:sectPr>
      </w:pPr>
      <w:r w:rsidRPr="00BB5896">
        <w:rPr>
          <w:rFonts w:hint="eastAsia"/>
          <w:color w:val="000000" w:themeColor="text1"/>
        </w:rPr>
        <w:t>综上所述，</w:t>
      </w:r>
      <w:r w:rsidRPr="00BB5896">
        <w:rPr>
          <w:color w:val="000000" w:themeColor="text1"/>
        </w:rPr>
        <w:t>项目整体具有良好的环境效益、经济效益及社会效益</w:t>
      </w:r>
      <w:r w:rsidRPr="00BB5896">
        <w:rPr>
          <w:rFonts w:hint="eastAsia"/>
          <w:color w:val="000000" w:themeColor="text1"/>
        </w:rPr>
        <w:t>；</w:t>
      </w:r>
      <w:r w:rsidR="00980FB8" w:rsidRPr="00BB5896">
        <w:rPr>
          <w:color w:val="000000" w:themeColor="text1"/>
        </w:rPr>
        <w:t>从环境经济损益</w:t>
      </w:r>
      <w:r w:rsidR="001520BB" w:rsidRPr="00BB5896">
        <w:rPr>
          <w:rFonts w:hint="eastAsia"/>
          <w:color w:val="000000" w:themeColor="text1"/>
        </w:rPr>
        <w:t>角度</w:t>
      </w:r>
      <w:r w:rsidR="00980FB8" w:rsidRPr="00BB5896">
        <w:rPr>
          <w:color w:val="000000" w:themeColor="text1"/>
        </w:rPr>
        <w:t>分析</w:t>
      </w:r>
      <w:r w:rsidR="001520BB" w:rsidRPr="00BB5896">
        <w:rPr>
          <w:rFonts w:hint="eastAsia"/>
          <w:color w:val="000000" w:themeColor="text1"/>
        </w:rPr>
        <w:t>，项目</w:t>
      </w:r>
      <w:r w:rsidR="001520BB" w:rsidRPr="00BB5896">
        <w:rPr>
          <w:color w:val="000000" w:themeColor="text1"/>
        </w:rPr>
        <w:t>可行</w:t>
      </w:r>
      <w:r w:rsidR="00980FB8" w:rsidRPr="00BB5896">
        <w:rPr>
          <w:color w:val="000000" w:themeColor="text1"/>
        </w:rPr>
        <w:t>。</w:t>
      </w:r>
    </w:p>
    <w:p w14:paraId="07F6CF45" w14:textId="77777777" w:rsidR="00980FB8" w:rsidRPr="00BB5896" w:rsidRDefault="00980FB8" w:rsidP="007B1C1F">
      <w:pPr>
        <w:pStyle w:val="01"/>
        <w:spacing w:beforeLines="50" w:before="163" w:afterLines="50" w:after="163" w:line="500" w:lineRule="exact"/>
        <w:jc w:val="center"/>
        <w:rPr>
          <w:color w:val="000000" w:themeColor="text1"/>
          <w:sz w:val="32"/>
          <w:szCs w:val="32"/>
        </w:rPr>
      </w:pPr>
      <w:bookmarkStart w:id="138" w:name="_Toc88567991"/>
      <w:r w:rsidRPr="00BB5896">
        <w:rPr>
          <w:color w:val="000000" w:themeColor="text1"/>
          <w:sz w:val="32"/>
          <w:szCs w:val="32"/>
        </w:rPr>
        <w:lastRenderedPageBreak/>
        <w:t>第七章</w:t>
      </w:r>
      <w:r w:rsidRPr="00BB5896">
        <w:rPr>
          <w:color w:val="000000" w:themeColor="text1"/>
          <w:sz w:val="32"/>
          <w:szCs w:val="32"/>
        </w:rPr>
        <w:t xml:space="preserve"> </w:t>
      </w:r>
      <w:r w:rsidRPr="00BB5896">
        <w:rPr>
          <w:color w:val="000000" w:themeColor="text1"/>
          <w:sz w:val="32"/>
          <w:szCs w:val="32"/>
        </w:rPr>
        <w:t>环境管理及监测计划</w:t>
      </w:r>
      <w:bookmarkEnd w:id="138"/>
    </w:p>
    <w:p w14:paraId="227A3A19" w14:textId="77777777" w:rsidR="00980FB8" w:rsidRPr="00BB5896" w:rsidRDefault="00980FB8" w:rsidP="006C7A76">
      <w:pPr>
        <w:pStyle w:val="02"/>
        <w:spacing w:beforeLines="50" w:before="163" w:afterLines="50" w:after="163" w:line="500" w:lineRule="exact"/>
        <w:rPr>
          <w:color w:val="000000" w:themeColor="text1"/>
        </w:rPr>
      </w:pPr>
      <w:bookmarkStart w:id="139" w:name="_Toc88567992"/>
      <w:r w:rsidRPr="00BB5896">
        <w:rPr>
          <w:rFonts w:hint="eastAsia"/>
          <w:color w:val="000000" w:themeColor="text1"/>
        </w:rPr>
        <w:t>7</w:t>
      </w:r>
      <w:r w:rsidRPr="00BB5896">
        <w:rPr>
          <w:color w:val="000000" w:themeColor="text1"/>
        </w:rPr>
        <w:t>.</w:t>
      </w:r>
      <w:r w:rsidRPr="00BB5896">
        <w:rPr>
          <w:rFonts w:hint="eastAsia"/>
          <w:color w:val="000000" w:themeColor="text1"/>
        </w:rPr>
        <w:t>1</w:t>
      </w:r>
      <w:r w:rsidRPr="00BB5896">
        <w:rPr>
          <w:color w:val="000000" w:themeColor="text1"/>
        </w:rPr>
        <w:t xml:space="preserve"> </w:t>
      </w:r>
      <w:r w:rsidRPr="00BB5896">
        <w:rPr>
          <w:color w:val="000000" w:themeColor="text1"/>
        </w:rPr>
        <w:t>环境管理目的</w:t>
      </w:r>
      <w:bookmarkEnd w:id="139"/>
    </w:p>
    <w:p w14:paraId="4613951E" w14:textId="7C38BD9C" w:rsidR="00980FB8" w:rsidRPr="00BB5896" w:rsidRDefault="00980FB8" w:rsidP="007C2B5C">
      <w:pPr>
        <w:spacing w:line="500" w:lineRule="exact"/>
        <w:ind w:firstLine="480"/>
        <w:rPr>
          <w:color w:val="000000" w:themeColor="text1"/>
        </w:rPr>
      </w:pPr>
      <w:r w:rsidRPr="00BB5896">
        <w:rPr>
          <w:color w:val="000000" w:themeColor="text1"/>
        </w:rPr>
        <w:t>环境管理和监测是企业管理的一项重要内容，加强环境监督管理力度，是实现环境、生产、社会协调发展的重要措施；环境监测能把企业建设和运行产生的各种污染及时反馈，反映项目建设和</w:t>
      </w:r>
      <w:r w:rsidR="001F3D20" w:rsidRPr="00BB5896">
        <w:rPr>
          <w:color w:val="000000" w:themeColor="text1"/>
        </w:rPr>
        <w:t>运营</w:t>
      </w:r>
      <w:r w:rsidRPr="00BB5896">
        <w:rPr>
          <w:color w:val="000000" w:themeColor="text1"/>
        </w:rPr>
        <w:t>中对环境的影响，及时发现，及时修正，避免意外发生。狭义上说环境管理与监测计划是用来约束企业的环境行为，达到企业对环境影响持续改善的目的，其主要目的与作用为：</w:t>
      </w:r>
    </w:p>
    <w:p w14:paraId="784C7709"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1</w:t>
      </w:r>
      <w:r w:rsidRPr="00BB5896">
        <w:rPr>
          <w:color w:val="000000" w:themeColor="text1"/>
        </w:rPr>
        <w:t>）提高企业对其环境影响的控制水平；</w:t>
      </w:r>
    </w:p>
    <w:p w14:paraId="287F9DFD"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2</w:t>
      </w:r>
      <w:r w:rsidRPr="00BB5896">
        <w:rPr>
          <w:color w:val="000000" w:themeColor="text1"/>
        </w:rPr>
        <w:t>）促进企业建设和生产运营中达到环保法规的要求；</w:t>
      </w:r>
    </w:p>
    <w:p w14:paraId="42DCC75B"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）在产品生产全过程及服务中最大限度地减少对环境的危害，做到节能、降耗、减污，实现环境行为的持续改进；</w:t>
      </w:r>
    </w:p>
    <w:p w14:paraId="2AD8BCBC"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）推动区域的基础建设，提高环境质量，实现环境、社会与经济的协调发展；</w:t>
      </w:r>
    </w:p>
    <w:p w14:paraId="57CD477F"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5</w:t>
      </w:r>
      <w:r w:rsidRPr="00BB5896">
        <w:rPr>
          <w:color w:val="000000" w:themeColor="text1"/>
        </w:rPr>
        <w:t>）促进企业的持续发展，树立绿色形象；</w:t>
      </w:r>
    </w:p>
    <w:p w14:paraId="793CACBF" w14:textId="77777777" w:rsidR="00980FB8" w:rsidRPr="00BB5896" w:rsidRDefault="00980FB8" w:rsidP="007C2B5C">
      <w:pPr>
        <w:spacing w:line="500" w:lineRule="exact"/>
        <w:ind w:firstLine="480"/>
        <w:rPr>
          <w:color w:val="000000" w:themeColor="text1"/>
        </w:rPr>
      </w:pPr>
      <w:r w:rsidRPr="00BB5896">
        <w:rPr>
          <w:color w:val="000000" w:themeColor="text1"/>
        </w:rPr>
        <w:t>（</w:t>
      </w:r>
      <w:r w:rsidRPr="00BB5896">
        <w:rPr>
          <w:color w:val="000000" w:themeColor="text1"/>
        </w:rPr>
        <w:t>6</w:t>
      </w:r>
      <w:r w:rsidRPr="00BB5896">
        <w:rPr>
          <w:color w:val="000000" w:themeColor="text1"/>
        </w:rPr>
        <w:t>）提高社会的全民环保意识。</w:t>
      </w:r>
    </w:p>
    <w:p w14:paraId="27BC24E2" w14:textId="77777777" w:rsidR="00980FB8" w:rsidRPr="00BB5896" w:rsidRDefault="00980FB8" w:rsidP="006C7A76">
      <w:pPr>
        <w:pStyle w:val="02"/>
        <w:spacing w:beforeLines="50" w:before="163" w:afterLines="50" w:after="163" w:line="500" w:lineRule="exact"/>
        <w:rPr>
          <w:color w:val="000000" w:themeColor="text1"/>
        </w:rPr>
      </w:pPr>
      <w:bookmarkStart w:id="140" w:name="_Toc88567993"/>
      <w:r w:rsidRPr="00BB5896">
        <w:rPr>
          <w:rFonts w:hint="eastAsia"/>
          <w:color w:val="000000" w:themeColor="text1"/>
        </w:rPr>
        <w:t>7</w:t>
      </w:r>
      <w:r w:rsidRPr="00BB5896">
        <w:rPr>
          <w:color w:val="000000" w:themeColor="text1"/>
        </w:rPr>
        <w:t>.</w:t>
      </w:r>
      <w:r w:rsidRPr="00BB5896">
        <w:rPr>
          <w:rFonts w:hint="eastAsia"/>
          <w:color w:val="000000" w:themeColor="text1"/>
        </w:rPr>
        <w:t>2</w:t>
      </w:r>
      <w:r w:rsidRPr="00BB5896">
        <w:rPr>
          <w:color w:val="000000" w:themeColor="text1"/>
        </w:rPr>
        <w:t xml:space="preserve"> </w:t>
      </w:r>
      <w:r w:rsidRPr="00BB5896">
        <w:rPr>
          <w:color w:val="000000" w:themeColor="text1"/>
        </w:rPr>
        <w:t>环境管理系统</w:t>
      </w:r>
      <w:bookmarkEnd w:id="140"/>
    </w:p>
    <w:p w14:paraId="77DFB190" w14:textId="0DCFA27B"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2.1</w:t>
      </w:r>
      <w:r w:rsidRPr="00BB5896">
        <w:rPr>
          <w:color w:val="000000" w:themeColor="text1"/>
        </w:rPr>
        <w:t xml:space="preserve"> </w:t>
      </w:r>
      <w:r w:rsidRPr="00BB5896">
        <w:rPr>
          <w:color w:val="000000" w:themeColor="text1"/>
        </w:rPr>
        <w:t>企业环境管理</w:t>
      </w:r>
    </w:p>
    <w:p w14:paraId="1611B753" w14:textId="77777777" w:rsidR="00B266F2" w:rsidRPr="00BB5896" w:rsidRDefault="00980FB8" w:rsidP="007C2B5C">
      <w:pPr>
        <w:spacing w:line="500" w:lineRule="exact"/>
        <w:ind w:firstLine="480"/>
        <w:rPr>
          <w:color w:val="000000" w:themeColor="text1"/>
        </w:rPr>
      </w:pPr>
      <w:r w:rsidRPr="00BB5896">
        <w:rPr>
          <w:color w:val="000000" w:themeColor="text1"/>
        </w:rPr>
        <w:t>项目建成投产后，其环境管理工作纳入全公司管理体系，并按照环境保护要求，</w:t>
      </w:r>
      <w:r w:rsidR="00B266F2" w:rsidRPr="00BB5896">
        <w:rPr>
          <w:rFonts w:hint="eastAsia"/>
          <w:color w:val="000000" w:themeColor="text1"/>
        </w:rPr>
        <w:t>在做好</w:t>
      </w:r>
      <w:r w:rsidRPr="00BB5896">
        <w:rPr>
          <w:color w:val="000000" w:themeColor="text1"/>
        </w:rPr>
        <w:t>生产管理的同时，也做好环境管理工作。</w:t>
      </w:r>
    </w:p>
    <w:p w14:paraId="5BABDBBE" w14:textId="37017C0C" w:rsidR="00980FB8" w:rsidRPr="00BB5896" w:rsidRDefault="00B266F2" w:rsidP="007C2B5C">
      <w:pPr>
        <w:spacing w:line="500" w:lineRule="exact"/>
        <w:ind w:firstLine="480"/>
        <w:rPr>
          <w:color w:val="000000" w:themeColor="text1"/>
        </w:rPr>
      </w:pPr>
      <w:r w:rsidRPr="00BB5896">
        <w:rPr>
          <w:rFonts w:hint="eastAsia"/>
          <w:color w:val="000000" w:themeColor="text1"/>
        </w:rPr>
        <w:t>企业环境管理</w:t>
      </w:r>
      <w:r w:rsidR="00B35119" w:rsidRPr="00BB5896">
        <w:rPr>
          <w:rFonts w:hint="eastAsia"/>
          <w:color w:val="000000" w:themeColor="text1"/>
        </w:rPr>
        <w:t>机构</w:t>
      </w:r>
      <w:r w:rsidRPr="00BB5896">
        <w:rPr>
          <w:rFonts w:hint="eastAsia"/>
          <w:color w:val="000000" w:themeColor="text1"/>
        </w:rPr>
        <w:t>需</w:t>
      </w:r>
      <w:r w:rsidR="00980FB8" w:rsidRPr="00BB5896">
        <w:rPr>
          <w:color w:val="000000" w:themeColor="text1"/>
        </w:rPr>
        <w:t>建立健全的环境管理制度，</w:t>
      </w:r>
      <w:r w:rsidRPr="00BB5896">
        <w:rPr>
          <w:rFonts w:hint="eastAsia"/>
          <w:color w:val="000000" w:themeColor="text1"/>
        </w:rPr>
        <w:t>并且要</w:t>
      </w:r>
      <w:r w:rsidR="00980FB8" w:rsidRPr="00BB5896">
        <w:rPr>
          <w:color w:val="000000" w:themeColor="text1"/>
        </w:rPr>
        <w:t>对环保设施</w:t>
      </w:r>
      <w:r w:rsidRPr="00BB5896">
        <w:rPr>
          <w:rFonts w:hint="eastAsia"/>
          <w:color w:val="000000" w:themeColor="text1"/>
        </w:rPr>
        <w:t>定期进行</w:t>
      </w:r>
      <w:r w:rsidR="00980FB8" w:rsidRPr="00BB5896">
        <w:rPr>
          <w:color w:val="000000" w:themeColor="text1"/>
        </w:rPr>
        <w:t>维护保养</w:t>
      </w:r>
      <w:r w:rsidRPr="00BB5896">
        <w:rPr>
          <w:rFonts w:hint="eastAsia"/>
          <w:color w:val="000000" w:themeColor="text1"/>
        </w:rPr>
        <w:t>，同时对</w:t>
      </w:r>
      <w:r w:rsidR="00980FB8" w:rsidRPr="00BB5896">
        <w:rPr>
          <w:color w:val="000000" w:themeColor="text1"/>
        </w:rPr>
        <w:t>污染物排放情况进行监督调查，做好排污档案</w:t>
      </w:r>
      <w:r w:rsidRPr="00BB5896">
        <w:rPr>
          <w:rFonts w:hint="eastAsia"/>
          <w:color w:val="000000" w:themeColor="text1"/>
        </w:rPr>
        <w:t>及其相关记录，其</w:t>
      </w:r>
      <w:r w:rsidR="00980FB8" w:rsidRPr="00BB5896">
        <w:rPr>
          <w:color w:val="000000" w:themeColor="text1"/>
        </w:rPr>
        <w:t>主要职责如下：</w:t>
      </w:r>
    </w:p>
    <w:p w14:paraId="6B1A00BB" w14:textId="1BD23BFA" w:rsidR="00980FB8" w:rsidRPr="00BB5896" w:rsidRDefault="00B266F2" w:rsidP="007C2B5C">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w:t>
      </w:r>
      <w:r w:rsidR="00980FB8" w:rsidRPr="00BB5896">
        <w:rPr>
          <w:color w:val="000000" w:themeColor="text1"/>
        </w:rPr>
        <w:t>贯彻执行环保法律法规和相关标准；</w:t>
      </w:r>
    </w:p>
    <w:p w14:paraId="5F9AF7AC" w14:textId="3EE50F9C" w:rsidR="00980FB8" w:rsidRPr="00BB5896" w:rsidRDefault="00B266F2" w:rsidP="007C2B5C">
      <w:pPr>
        <w:spacing w:line="500" w:lineRule="exact"/>
        <w:ind w:firstLine="480"/>
        <w:rPr>
          <w:color w:val="000000" w:themeColor="text1"/>
        </w:rPr>
      </w:pPr>
      <w:r w:rsidRPr="00BB5896">
        <w:rPr>
          <w:rFonts w:hint="eastAsia"/>
          <w:color w:val="000000" w:themeColor="text1"/>
        </w:rPr>
        <w:t>（</w:t>
      </w:r>
      <w:r w:rsidRPr="00BB5896">
        <w:rPr>
          <w:color w:val="000000" w:themeColor="text1"/>
        </w:rPr>
        <w:t>2</w:t>
      </w:r>
      <w:r w:rsidRPr="00BB5896">
        <w:rPr>
          <w:rFonts w:hint="eastAsia"/>
          <w:color w:val="000000" w:themeColor="text1"/>
        </w:rPr>
        <w:t>）</w:t>
      </w:r>
      <w:r w:rsidR="00980FB8" w:rsidRPr="00BB5896">
        <w:rPr>
          <w:color w:val="000000" w:themeColor="text1"/>
        </w:rPr>
        <w:t>组织制定和修改公司的环境保护管理规章制度并监督执行；</w:t>
      </w:r>
    </w:p>
    <w:p w14:paraId="571C777F" w14:textId="2CC9AA84" w:rsidR="00980FB8" w:rsidRPr="00BB5896" w:rsidRDefault="00B266F2" w:rsidP="007C2B5C">
      <w:pPr>
        <w:spacing w:line="500" w:lineRule="exact"/>
        <w:ind w:firstLine="480"/>
        <w:rPr>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w:t>
      </w:r>
      <w:r w:rsidR="00980FB8" w:rsidRPr="00BB5896">
        <w:rPr>
          <w:color w:val="000000" w:themeColor="text1"/>
        </w:rPr>
        <w:t>制定并组织实施公司的环境保护规划和计划；落实各项环保措施及污染防治措施；</w:t>
      </w:r>
    </w:p>
    <w:p w14:paraId="7A212032" w14:textId="204B4E9B" w:rsidR="00980FB8" w:rsidRPr="00BB5896" w:rsidRDefault="00B266F2" w:rsidP="007C2B5C">
      <w:pPr>
        <w:spacing w:line="500" w:lineRule="exact"/>
        <w:ind w:firstLine="480"/>
        <w:rPr>
          <w:color w:val="000000" w:themeColor="text1"/>
        </w:rPr>
      </w:pPr>
      <w:r w:rsidRPr="00BB5896">
        <w:rPr>
          <w:rFonts w:hint="eastAsia"/>
          <w:color w:val="000000" w:themeColor="text1"/>
        </w:rPr>
        <w:t>（</w:t>
      </w:r>
      <w:r w:rsidRPr="00BB5896">
        <w:rPr>
          <w:color w:val="000000" w:themeColor="text1"/>
        </w:rPr>
        <w:t>4</w:t>
      </w:r>
      <w:r w:rsidRPr="00BB5896">
        <w:rPr>
          <w:rFonts w:hint="eastAsia"/>
          <w:color w:val="000000" w:themeColor="text1"/>
        </w:rPr>
        <w:t>）</w:t>
      </w:r>
      <w:r w:rsidR="00980FB8" w:rsidRPr="00BB5896">
        <w:rPr>
          <w:color w:val="000000" w:themeColor="text1"/>
        </w:rPr>
        <w:t>领导和组织公司的环境监测；</w:t>
      </w:r>
    </w:p>
    <w:p w14:paraId="63DD0EEE" w14:textId="0D68935C" w:rsidR="00980FB8" w:rsidRPr="00BB5896" w:rsidRDefault="00B266F2" w:rsidP="007C2B5C">
      <w:pPr>
        <w:spacing w:line="500" w:lineRule="exact"/>
        <w:ind w:firstLine="480"/>
        <w:rPr>
          <w:color w:val="000000" w:themeColor="text1"/>
        </w:rPr>
      </w:pPr>
      <w:r w:rsidRPr="00BB5896">
        <w:rPr>
          <w:rFonts w:hint="eastAsia"/>
          <w:color w:val="000000" w:themeColor="text1"/>
        </w:rPr>
        <w:lastRenderedPageBreak/>
        <w:t>（</w:t>
      </w:r>
      <w:r w:rsidRPr="00BB5896">
        <w:rPr>
          <w:color w:val="000000" w:themeColor="text1"/>
        </w:rPr>
        <w:t>5</w:t>
      </w:r>
      <w:r w:rsidRPr="00BB5896">
        <w:rPr>
          <w:rFonts w:hint="eastAsia"/>
          <w:color w:val="000000" w:themeColor="text1"/>
        </w:rPr>
        <w:t>）</w:t>
      </w:r>
      <w:r w:rsidR="00980FB8" w:rsidRPr="00BB5896">
        <w:rPr>
          <w:color w:val="000000" w:themeColor="text1"/>
        </w:rPr>
        <w:t>检查公司环境保护设施的运行情况，确保污染</w:t>
      </w:r>
      <w:r w:rsidR="00980FB8" w:rsidRPr="00BB5896">
        <w:rPr>
          <w:color w:val="000000" w:themeColor="text1"/>
          <w:spacing w:val="2"/>
        </w:rPr>
        <w:t>防</w:t>
      </w:r>
      <w:r w:rsidR="00980FB8" w:rsidRPr="00BB5896">
        <w:rPr>
          <w:color w:val="000000" w:themeColor="text1"/>
        </w:rPr>
        <w:t>治设施正常运</w:t>
      </w:r>
      <w:r w:rsidR="00980FB8" w:rsidRPr="00BB5896">
        <w:rPr>
          <w:color w:val="000000" w:themeColor="text1"/>
          <w:spacing w:val="-3"/>
        </w:rPr>
        <w:t>转</w:t>
      </w:r>
      <w:r w:rsidR="00980FB8" w:rsidRPr="00BB5896">
        <w:rPr>
          <w:color w:val="000000" w:themeColor="text1"/>
        </w:rPr>
        <w:t>；</w:t>
      </w:r>
    </w:p>
    <w:p w14:paraId="3292A88A" w14:textId="0C98AC5E" w:rsidR="00980FB8" w:rsidRPr="00BB5896" w:rsidRDefault="00B266F2" w:rsidP="007C2B5C">
      <w:pPr>
        <w:spacing w:line="500" w:lineRule="exact"/>
        <w:ind w:firstLine="480"/>
        <w:rPr>
          <w:color w:val="000000" w:themeColor="text1"/>
        </w:rPr>
      </w:pPr>
      <w:r w:rsidRPr="00BB5896">
        <w:rPr>
          <w:rFonts w:hint="eastAsia"/>
          <w:color w:val="000000" w:themeColor="text1"/>
        </w:rPr>
        <w:t>（</w:t>
      </w:r>
      <w:r w:rsidRPr="00BB5896">
        <w:rPr>
          <w:color w:val="000000" w:themeColor="text1"/>
        </w:rPr>
        <w:t>6</w:t>
      </w:r>
      <w:r w:rsidRPr="00BB5896">
        <w:rPr>
          <w:rFonts w:hint="eastAsia"/>
          <w:color w:val="000000" w:themeColor="text1"/>
        </w:rPr>
        <w:t>）</w:t>
      </w:r>
      <w:r w:rsidR="00980FB8" w:rsidRPr="00BB5896">
        <w:rPr>
          <w:color w:val="000000" w:themeColor="text1"/>
        </w:rPr>
        <w:t>向</w:t>
      </w:r>
      <w:r w:rsidR="00980FB8" w:rsidRPr="00BB5896">
        <w:rPr>
          <w:rFonts w:hint="eastAsia"/>
          <w:color w:val="000000" w:themeColor="text1"/>
        </w:rPr>
        <w:t>来宾市</w:t>
      </w:r>
      <w:r w:rsidR="00980FB8" w:rsidRPr="00BB5896">
        <w:rPr>
          <w:color w:val="000000" w:themeColor="text1"/>
        </w:rPr>
        <w:t>生态环境局申请排污申报环境登记；</w:t>
      </w:r>
    </w:p>
    <w:p w14:paraId="3F587513" w14:textId="2153AE70" w:rsidR="00980FB8" w:rsidRPr="00BB5896" w:rsidRDefault="00B266F2" w:rsidP="007C2B5C">
      <w:pPr>
        <w:spacing w:line="500" w:lineRule="exact"/>
        <w:ind w:firstLine="480"/>
        <w:rPr>
          <w:color w:val="000000" w:themeColor="text1"/>
          <w:spacing w:val="-1"/>
        </w:rPr>
      </w:pPr>
      <w:r w:rsidRPr="00BB5896">
        <w:rPr>
          <w:rFonts w:hint="eastAsia"/>
          <w:color w:val="000000" w:themeColor="text1"/>
        </w:rPr>
        <w:t>（</w:t>
      </w:r>
      <w:r w:rsidRPr="00BB5896">
        <w:rPr>
          <w:color w:val="000000" w:themeColor="text1"/>
        </w:rPr>
        <w:t>6</w:t>
      </w:r>
      <w:r w:rsidRPr="00BB5896">
        <w:rPr>
          <w:rFonts w:hint="eastAsia"/>
          <w:color w:val="000000" w:themeColor="text1"/>
        </w:rPr>
        <w:t>）</w:t>
      </w:r>
      <w:r w:rsidR="00980FB8" w:rsidRPr="00BB5896">
        <w:rPr>
          <w:color w:val="000000" w:themeColor="text1"/>
        </w:rPr>
        <w:t>接受并配合各级环保行政主管部门和环境监察机构开展环境</w:t>
      </w:r>
      <w:r w:rsidR="00980FB8" w:rsidRPr="00BB5896">
        <w:rPr>
          <w:color w:val="000000" w:themeColor="text1"/>
          <w:spacing w:val="-1"/>
        </w:rPr>
        <w:t>管理、环境监察工作。</w:t>
      </w:r>
    </w:p>
    <w:p w14:paraId="3F90238F" w14:textId="77777777"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2.2</w:t>
      </w:r>
      <w:r w:rsidRPr="00BB5896">
        <w:rPr>
          <w:color w:val="000000" w:themeColor="text1"/>
        </w:rPr>
        <w:t xml:space="preserve"> </w:t>
      </w:r>
      <w:r w:rsidRPr="00BB5896">
        <w:rPr>
          <w:color w:val="000000" w:themeColor="text1"/>
        </w:rPr>
        <w:t>施工单位环境管理</w:t>
      </w:r>
    </w:p>
    <w:p w14:paraId="17B0EDA2" w14:textId="77777777" w:rsidR="00980FB8" w:rsidRPr="00BB5896" w:rsidRDefault="00980FB8" w:rsidP="007C2B5C">
      <w:pPr>
        <w:spacing w:line="500" w:lineRule="exact"/>
        <w:ind w:firstLine="480"/>
        <w:rPr>
          <w:color w:val="000000" w:themeColor="text1"/>
        </w:rPr>
      </w:pPr>
      <w:r w:rsidRPr="00BB5896">
        <w:rPr>
          <w:rStyle w:val="15"/>
          <w:rFonts w:ascii="宋体" w:hAnsi="宋体"/>
          <w:color w:val="000000" w:themeColor="text1"/>
        </w:rPr>
        <w:t>设置由主要负责人及专业技术人员组成的环境管理机构，负责各个施工工序的环境管理工作，保证施工期环保设施的正常进行以及各项环保措施的落实</w:t>
      </w:r>
      <w:r w:rsidRPr="00BB5896">
        <w:rPr>
          <w:color w:val="000000" w:themeColor="text1"/>
        </w:rPr>
        <w:t>。</w:t>
      </w:r>
    </w:p>
    <w:p w14:paraId="79991AAB" w14:textId="77777777" w:rsidR="00980FB8" w:rsidRPr="00BB5896" w:rsidRDefault="00980FB8" w:rsidP="006C7A76">
      <w:pPr>
        <w:pStyle w:val="02"/>
        <w:spacing w:beforeLines="50" w:before="163" w:afterLines="50" w:after="163" w:line="500" w:lineRule="exact"/>
        <w:rPr>
          <w:color w:val="000000" w:themeColor="text1"/>
        </w:rPr>
      </w:pPr>
      <w:bookmarkStart w:id="141" w:name="_Toc88567994"/>
      <w:r w:rsidRPr="00BB5896">
        <w:rPr>
          <w:rFonts w:hint="eastAsia"/>
          <w:color w:val="000000" w:themeColor="text1"/>
        </w:rPr>
        <w:t>7</w:t>
      </w:r>
      <w:r w:rsidRPr="00BB5896">
        <w:rPr>
          <w:color w:val="000000" w:themeColor="text1"/>
        </w:rPr>
        <w:t>.</w:t>
      </w:r>
      <w:r w:rsidRPr="00BB5896">
        <w:rPr>
          <w:rFonts w:hint="eastAsia"/>
          <w:color w:val="000000" w:themeColor="text1"/>
        </w:rPr>
        <w:t>3</w:t>
      </w:r>
      <w:r w:rsidRPr="00BB5896">
        <w:rPr>
          <w:color w:val="000000" w:themeColor="text1"/>
        </w:rPr>
        <w:t xml:space="preserve"> </w:t>
      </w:r>
      <w:r w:rsidRPr="00BB5896">
        <w:rPr>
          <w:color w:val="000000" w:themeColor="text1"/>
        </w:rPr>
        <w:t>环境管理要求</w:t>
      </w:r>
      <w:bookmarkEnd w:id="141"/>
    </w:p>
    <w:p w14:paraId="01A10285" w14:textId="4C059032" w:rsidR="00980FB8" w:rsidRPr="00BB5896" w:rsidRDefault="00980FB8" w:rsidP="007C2B5C">
      <w:pPr>
        <w:spacing w:line="500" w:lineRule="exact"/>
        <w:ind w:firstLine="480"/>
        <w:rPr>
          <w:color w:val="000000" w:themeColor="text1"/>
        </w:rPr>
      </w:pPr>
      <w:r w:rsidRPr="00BB5896">
        <w:rPr>
          <w:color w:val="000000" w:themeColor="text1"/>
        </w:rPr>
        <w:t>根据环保措施与建设项目同时设计、同时施工、同时使用的</w:t>
      </w:r>
      <w:r w:rsidRPr="00BB5896">
        <w:rPr>
          <w:rFonts w:hint="eastAsia"/>
          <w:color w:val="000000" w:themeColor="text1"/>
        </w:rPr>
        <w:t>“</w:t>
      </w:r>
      <w:r w:rsidRPr="00BB5896">
        <w:rPr>
          <w:color w:val="000000" w:themeColor="text1"/>
        </w:rPr>
        <w:t>三同时</w:t>
      </w:r>
      <w:r w:rsidRPr="00BB5896">
        <w:rPr>
          <w:rFonts w:hint="eastAsia"/>
          <w:color w:val="000000" w:themeColor="text1"/>
        </w:rPr>
        <w:t>”</w:t>
      </w:r>
      <w:r w:rsidRPr="00BB5896">
        <w:rPr>
          <w:color w:val="000000" w:themeColor="text1"/>
        </w:rPr>
        <w:t>要求，项目</w:t>
      </w:r>
      <w:r w:rsidRPr="00BB5896">
        <w:rPr>
          <w:rFonts w:hint="eastAsia"/>
          <w:color w:val="000000" w:themeColor="text1"/>
        </w:rPr>
        <w:t>施工期期间及</w:t>
      </w:r>
      <w:r w:rsidR="001F3D20" w:rsidRPr="00BB5896">
        <w:rPr>
          <w:rFonts w:hint="eastAsia"/>
          <w:color w:val="000000" w:themeColor="text1"/>
        </w:rPr>
        <w:t>运营</w:t>
      </w:r>
      <w:r w:rsidRPr="00BB5896">
        <w:rPr>
          <w:rFonts w:hint="eastAsia"/>
          <w:color w:val="000000" w:themeColor="text1"/>
        </w:rPr>
        <w:t>期期间的环境管理要求</w:t>
      </w:r>
      <w:r w:rsidR="004B560E" w:rsidRPr="00BB5896">
        <w:rPr>
          <w:rFonts w:hint="eastAsia"/>
          <w:color w:val="000000" w:themeColor="text1"/>
        </w:rPr>
        <w:t>如下所示</w:t>
      </w:r>
      <w:r w:rsidRPr="00BB5896">
        <w:rPr>
          <w:rFonts w:hint="eastAsia"/>
          <w:color w:val="000000" w:themeColor="text1"/>
        </w:rPr>
        <w:t>。</w:t>
      </w:r>
    </w:p>
    <w:p w14:paraId="18EA471D" w14:textId="4D7C5004"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3.1</w:t>
      </w:r>
      <w:r w:rsidRPr="00BB5896">
        <w:rPr>
          <w:color w:val="000000" w:themeColor="text1"/>
        </w:rPr>
        <w:t xml:space="preserve"> </w:t>
      </w:r>
      <w:r w:rsidRPr="00BB5896">
        <w:rPr>
          <w:color w:val="000000" w:themeColor="text1"/>
        </w:rPr>
        <w:t>施工期环境管理要求</w:t>
      </w:r>
    </w:p>
    <w:p w14:paraId="6EB6F01C" w14:textId="3E66A702" w:rsidR="00980FB8" w:rsidRPr="00BB5896" w:rsidRDefault="00980FB8" w:rsidP="007C2B5C">
      <w:pPr>
        <w:spacing w:line="500" w:lineRule="exact"/>
        <w:ind w:firstLine="480"/>
        <w:rPr>
          <w:color w:val="000000" w:themeColor="text1"/>
        </w:rPr>
      </w:pPr>
      <w:r w:rsidRPr="00BB5896">
        <w:rPr>
          <w:rFonts w:hint="eastAsia"/>
          <w:color w:val="000000" w:themeColor="text1"/>
        </w:rPr>
        <w:t>施工期环境管理要求见表</w:t>
      </w:r>
      <w:r w:rsidRPr="00BB5896">
        <w:rPr>
          <w:rFonts w:hint="eastAsia"/>
          <w:color w:val="000000" w:themeColor="text1"/>
        </w:rPr>
        <w:t>7.3</w:t>
      </w:r>
      <w:r w:rsidR="00530E63" w:rsidRPr="00BB5896">
        <w:rPr>
          <w:rFonts w:hint="eastAsia"/>
          <w:color w:val="000000" w:themeColor="text1"/>
        </w:rPr>
        <w:t>.1</w:t>
      </w:r>
      <w:r w:rsidRPr="00BB5896">
        <w:rPr>
          <w:rFonts w:hint="eastAsia"/>
          <w:color w:val="000000" w:themeColor="text1"/>
        </w:rPr>
        <w:t>-</w:t>
      </w:r>
      <w:r w:rsidR="00B57B74" w:rsidRPr="00BB5896">
        <w:rPr>
          <w:rFonts w:hint="eastAsia"/>
          <w:color w:val="000000" w:themeColor="text1"/>
        </w:rPr>
        <w:t>1</w:t>
      </w:r>
      <w:r w:rsidR="00B57B74" w:rsidRPr="00BB5896">
        <w:rPr>
          <w:rFonts w:hint="eastAsia"/>
          <w:color w:val="000000" w:themeColor="text1"/>
        </w:rPr>
        <w:t>。</w:t>
      </w:r>
    </w:p>
    <w:p w14:paraId="7B265FF0" w14:textId="178B15C6" w:rsidR="00980FB8" w:rsidRPr="00BB5896" w:rsidRDefault="00980FB8" w:rsidP="000953B5">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7</w:t>
      </w:r>
      <w:r w:rsidRPr="00BB5896">
        <w:rPr>
          <w:rFonts w:eastAsia="宋体" w:hAnsi="宋体" w:hint="eastAsia"/>
          <w:b/>
          <w:color w:val="000000" w:themeColor="text1"/>
        </w:rPr>
        <w:t>.3</w:t>
      </w:r>
      <w:r w:rsidR="00530E63" w:rsidRPr="00BB5896">
        <w:rPr>
          <w:rFonts w:eastAsia="宋体" w:hAnsi="宋体" w:hint="eastAsia"/>
          <w:b/>
          <w:color w:val="000000" w:themeColor="text1"/>
        </w:rPr>
        <w:t>.1</w:t>
      </w:r>
      <w:r w:rsidRPr="00BB5896">
        <w:rPr>
          <w:rFonts w:eastAsia="宋体" w:hAnsi="宋体"/>
          <w:b/>
          <w:color w:val="000000" w:themeColor="text1"/>
        </w:rPr>
        <w:t>-</w:t>
      </w:r>
      <w:r w:rsidR="00B57B74" w:rsidRPr="00BB5896">
        <w:rPr>
          <w:rFonts w:eastAsia="宋体" w:hAnsi="宋体" w:hint="eastAsia"/>
          <w:b/>
          <w:color w:val="000000" w:themeColor="text1"/>
        </w:rPr>
        <w:t>1</w:t>
      </w:r>
      <w:r w:rsidR="00B57B74" w:rsidRPr="00BB5896">
        <w:rPr>
          <w:rFonts w:eastAsia="宋体" w:hAnsi="宋体"/>
          <w:b/>
          <w:color w:val="000000" w:themeColor="text1"/>
        </w:rPr>
        <w:t xml:space="preserve"> </w:t>
      </w:r>
      <w:r w:rsidR="009A0F2F" w:rsidRPr="00BB5896">
        <w:rPr>
          <w:rFonts w:eastAsia="宋体" w:hAnsi="宋体"/>
          <w:b/>
          <w:color w:val="000000" w:themeColor="text1"/>
        </w:rPr>
        <w:t>施工期</w:t>
      </w:r>
      <w:r w:rsidR="009A0F2F" w:rsidRPr="00BB5896">
        <w:rPr>
          <w:rFonts w:eastAsia="宋体" w:hAnsi="宋体" w:hint="eastAsia"/>
          <w:b/>
          <w:color w:val="000000" w:themeColor="text1"/>
        </w:rPr>
        <w:t>环境</w:t>
      </w:r>
      <w:r w:rsidR="009A0F2F" w:rsidRPr="00BB5896">
        <w:rPr>
          <w:rFonts w:eastAsia="宋体" w:hAnsi="宋体"/>
          <w:b/>
          <w:color w:val="000000" w:themeColor="text1"/>
        </w:rPr>
        <w:t>管理计划</w:t>
      </w:r>
    </w:p>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0"/>
        <w:gridCol w:w="6522"/>
        <w:gridCol w:w="711"/>
        <w:gridCol w:w="707"/>
        <w:gridCol w:w="705"/>
      </w:tblGrid>
      <w:tr w:rsidR="00BB5896" w:rsidRPr="00BB5896" w14:paraId="51787A7A" w14:textId="77777777" w:rsidTr="00581541">
        <w:trPr>
          <w:cantSplit/>
          <w:trHeight w:val="340"/>
          <w:tblHeader/>
        </w:trPr>
        <w:tc>
          <w:tcPr>
            <w:tcW w:w="379" w:type="pct"/>
            <w:vAlign w:val="center"/>
          </w:tcPr>
          <w:p w14:paraId="0501A35E" w14:textId="77777777" w:rsidR="00581541"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环境</w:t>
            </w:r>
          </w:p>
          <w:p w14:paraId="0A3B62DE" w14:textId="2DE6A982"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单元</w:t>
            </w:r>
          </w:p>
        </w:tc>
        <w:tc>
          <w:tcPr>
            <w:tcW w:w="3486" w:type="pct"/>
            <w:vAlign w:val="center"/>
          </w:tcPr>
          <w:p w14:paraId="234C88A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管理要求</w:t>
            </w:r>
          </w:p>
        </w:tc>
        <w:tc>
          <w:tcPr>
            <w:tcW w:w="380" w:type="pct"/>
            <w:vAlign w:val="center"/>
          </w:tcPr>
          <w:p w14:paraId="4A247797"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实施机构</w:t>
            </w:r>
          </w:p>
        </w:tc>
        <w:tc>
          <w:tcPr>
            <w:tcW w:w="378" w:type="pct"/>
            <w:vAlign w:val="center"/>
          </w:tcPr>
          <w:p w14:paraId="740CC9C6"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负责机构</w:t>
            </w:r>
          </w:p>
        </w:tc>
        <w:tc>
          <w:tcPr>
            <w:tcW w:w="377" w:type="pct"/>
            <w:vAlign w:val="center"/>
          </w:tcPr>
          <w:p w14:paraId="29A59CAE"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监督机构</w:t>
            </w:r>
          </w:p>
        </w:tc>
      </w:tr>
      <w:tr w:rsidR="00BB5896" w:rsidRPr="00BB5896" w14:paraId="7E853C66" w14:textId="77777777" w:rsidTr="00581541">
        <w:trPr>
          <w:cantSplit/>
          <w:trHeight w:val="340"/>
        </w:trPr>
        <w:tc>
          <w:tcPr>
            <w:tcW w:w="379" w:type="pct"/>
            <w:vAlign w:val="center"/>
          </w:tcPr>
          <w:p w14:paraId="15FF8E2A"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陆生</w:t>
            </w:r>
            <w:r w:rsidRPr="00BB5896">
              <w:rPr>
                <w:color w:val="000000" w:themeColor="text1"/>
              </w:rPr>
              <w:t>生态环境</w:t>
            </w:r>
          </w:p>
        </w:tc>
        <w:tc>
          <w:tcPr>
            <w:tcW w:w="3486" w:type="pct"/>
            <w:vAlign w:val="center"/>
          </w:tcPr>
          <w:p w14:paraId="07FD8DB2"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1.</w:t>
            </w:r>
            <w:r w:rsidRPr="00BB5896">
              <w:rPr>
                <w:rFonts w:ascii="宋体" w:hAnsi="宋体"/>
                <w:color w:val="000000" w:themeColor="text1"/>
              </w:rPr>
              <w:t>做好临时堆土场的截水沟和排水沟施工，有组织的排除雨水；</w:t>
            </w:r>
          </w:p>
          <w:p w14:paraId="25318E21"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2.</w:t>
            </w:r>
            <w:r w:rsidRPr="00BB5896">
              <w:rPr>
                <w:rFonts w:ascii="宋体" w:hAnsi="宋体"/>
                <w:color w:val="000000" w:themeColor="text1"/>
              </w:rPr>
              <w:t>加强生态环境保护的宣传和管理力度；</w:t>
            </w:r>
          </w:p>
          <w:p w14:paraId="79263EC2"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3.</w:t>
            </w:r>
            <w:r w:rsidRPr="00BB5896">
              <w:rPr>
                <w:rFonts w:ascii="宋体" w:hAnsi="宋体" w:hint="eastAsia"/>
                <w:color w:val="000000" w:themeColor="text1"/>
              </w:rPr>
              <w:t>工程完工后及时对项目周边进行绿化，减轻</w:t>
            </w:r>
            <w:r w:rsidRPr="00BB5896">
              <w:rPr>
                <w:rFonts w:hint="eastAsia"/>
                <w:color w:val="000000" w:themeColor="text1"/>
              </w:rPr>
              <w:t>施工带来的植被破坏影响；</w:t>
            </w:r>
          </w:p>
          <w:p w14:paraId="4B429036"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4</w:t>
            </w:r>
            <w:r w:rsidRPr="00BB5896">
              <w:rPr>
                <w:color w:val="000000" w:themeColor="text1"/>
              </w:rPr>
              <w:t>.</w:t>
            </w:r>
            <w:r w:rsidRPr="00BB5896">
              <w:rPr>
                <w:rFonts w:ascii="宋体" w:hAnsi="宋体"/>
                <w:color w:val="000000" w:themeColor="text1"/>
              </w:rPr>
              <w:t>填土必要时在雨季设泥土沉淀池及土工布围栏</w:t>
            </w:r>
            <w:r w:rsidRPr="00BB5896">
              <w:rPr>
                <w:rFonts w:ascii="宋体" w:hAnsi="宋体" w:hint="eastAsia"/>
                <w:color w:val="000000" w:themeColor="text1"/>
              </w:rPr>
              <w:t>；</w:t>
            </w:r>
          </w:p>
          <w:p w14:paraId="1CEDAD35" w14:textId="45EE6E3E" w:rsidR="00530E63" w:rsidRPr="00BB5896" w:rsidRDefault="0011066F" w:rsidP="007C2B5C">
            <w:pPr>
              <w:pStyle w:val="05"/>
              <w:spacing w:before="0" w:beforeAutospacing="0" w:after="0" w:afterAutospacing="0" w:line="240" w:lineRule="auto"/>
              <w:ind w:left="-24" w:right="-24"/>
              <w:jc w:val="left"/>
              <w:rPr>
                <w:rFonts w:ascii="宋体" w:hAnsi="宋体"/>
                <w:color w:val="000000" w:themeColor="text1"/>
              </w:rPr>
            </w:pPr>
            <w:r w:rsidRPr="00BB5896">
              <w:rPr>
                <w:rFonts w:hint="eastAsia"/>
                <w:color w:val="000000" w:themeColor="text1"/>
              </w:rPr>
              <w:t>5</w:t>
            </w:r>
            <w:r w:rsidRPr="00BB5896">
              <w:rPr>
                <w:color w:val="000000" w:themeColor="text1"/>
              </w:rPr>
              <w:t>.</w:t>
            </w:r>
            <w:r w:rsidRPr="00BB5896">
              <w:rPr>
                <w:rFonts w:ascii="宋体" w:hAnsi="宋体"/>
                <w:color w:val="000000" w:themeColor="text1"/>
              </w:rPr>
              <w:t>用覆盖物、草被等减少施工现场施工场地的水土流失</w:t>
            </w:r>
            <w:r w:rsidR="00530E63" w:rsidRPr="00BB5896">
              <w:rPr>
                <w:rFonts w:ascii="宋体" w:hAnsi="宋体" w:hint="eastAsia"/>
                <w:color w:val="000000" w:themeColor="text1"/>
              </w:rPr>
              <w:t>；</w:t>
            </w:r>
          </w:p>
          <w:p w14:paraId="53A34BA5" w14:textId="3C5FA45A" w:rsidR="0011066F" w:rsidRPr="00BB5896" w:rsidRDefault="00530E63"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6</w:t>
            </w:r>
            <w:r w:rsidRPr="00BB5896">
              <w:rPr>
                <w:color w:val="000000" w:themeColor="text1"/>
              </w:rPr>
              <w:t>.</w:t>
            </w:r>
            <w:r w:rsidRPr="00BB5896">
              <w:rPr>
                <w:rFonts w:ascii="宋体" w:hAnsi="宋体" w:hint="eastAsia"/>
                <w:color w:val="000000" w:themeColor="text1"/>
              </w:rPr>
              <w:t>严格控制工程范围和规范施工活动，禁止工程外的一切植被破坏行为。</w:t>
            </w:r>
          </w:p>
        </w:tc>
        <w:tc>
          <w:tcPr>
            <w:tcW w:w="380" w:type="pct"/>
            <w:vMerge w:val="restart"/>
            <w:vAlign w:val="center"/>
          </w:tcPr>
          <w:p w14:paraId="3A99E597"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项目建设单位</w:t>
            </w:r>
          </w:p>
        </w:tc>
        <w:tc>
          <w:tcPr>
            <w:tcW w:w="378" w:type="pct"/>
            <w:vMerge w:val="restart"/>
            <w:vAlign w:val="center"/>
          </w:tcPr>
          <w:p w14:paraId="3D0993DE" w14:textId="30C7B034"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项目</w:t>
            </w:r>
            <w:r w:rsidR="001F3D20" w:rsidRPr="00BB5896">
              <w:rPr>
                <w:rFonts w:hint="eastAsia"/>
                <w:color w:val="000000" w:themeColor="text1"/>
              </w:rPr>
              <w:t>运营</w:t>
            </w:r>
            <w:r w:rsidRPr="00BB5896">
              <w:rPr>
                <w:rFonts w:hint="eastAsia"/>
                <w:color w:val="000000" w:themeColor="text1"/>
              </w:rPr>
              <w:t>单位</w:t>
            </w:r>
          </w:p>
        </w:tc>
        <w:tc>
          <w:tcPr>
            <w:tcW w:w="377" w:type="pct"/>
            <w:vMerge w:val="restart"/>
            <w:vAlign w:val="center"/>
          </w:tcPr>
          <w:p w14:paraId="337A8676" w14:textId="7FDEDB3E" w:rsidR="0011066F" w:rsidRPr="00BB5896" w:rsidRDefault="0011066F" w:rsidP="009A0F2F">
            <w:pPr>
              <w:pStyle w:val="05"/>
              <w:spacing w:before="0" w:beforeAutospacing="0" w:after="0" w:afterAutospacing="0" w:line="240" w:lineRule="auto"/>
              <w:ind w:left="-24" w:right="-24"/>
              <w:rPr>
                <w:color w:val="000000" w:themeColor="text1"/>
              </w:rPr>
            </w:pPr>
            <w:r w:rsidRPr="00BB5896">
              <w:rPr>
                <w:rFonts w:hint="eastAsia"/>
                <w:color w:val="000000" w:themeColor="text1"/>
              </w:rPr>
              <w:t>来宾市武宣生态环境局</w:t>
            </w:r>
          </w:p>
        </w:tc>
      </w:tr>
      <w:tr w:rsidR="00BB5896" w:rsidRPr="00BB5896" w14:paraId="548932A4" w14:textId="77777777" w:rsidTr="00581541">
        <w:trPr>
          <w:cantSplit/>
          <w:trHeight w:val="340"/>
        </w:trPr>
        <w:tc>
          <w:tcPr>
            <w:tcW w:w="379" w:type="pct"/>
            <w:vAlign w:val="center"/>
          </w:tcPr>
          <w:p w14:paraId="586B0599"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color w:val="000000" w:themeColor="text1"/>
              </w:rPr>
              <w:t>水生生态环境</w:t>
            </w:r>
          </w:p>
        </w:tc>
        <w:tc>
          <w:tcPr>
            <w:tcW w:w="3486" w:type="pct"/>
            <w:vAlign w:val="center"/>
          </w:tcPr>
          <w:p w14:paraId="1CC291D4"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1.</w:t>
            </w:r>
            <w:r w:rsidRPr="00BB5896">
              <w:rPr>
                <w:color w:val="000000" w:themeColor="text1"/>
              </w:rPr>
              <w:t>加强生态保护的宣传和管理力度，严禁施工人员利用水上作业之便捕捞珍稀水生保护动物；</w:t>
            </w:r>
          </w:p>
          <w:p w14:paraId="6F614449" w14:textId="05EEAB36"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2.</w:t>
            </w:r>
            <w:r w:rsidRPr="00BB5896">
              <w:rPr>
                <w:color w:val="000000" w:themeColor="text1"/>
              </w:rPr>
              <w:t>合理进行施工组织，工程水下施工尽量选择冬季进行，尽量避开鱼类繁殖期，</w:t>
            </w:r>
            <w:r w:rsidR="00581541" w:rsidRPr="00BB5896">
              <w:rPr>
                <w:color w:val="000000" w:themeColor="text1"/>
              </w:rPr>
              <w:t>同时施工前前</w:t>
            </w:r>
            <w:r w:rsidR="00581541" w:rsidRPr="00BB5896">
              <w:rPr>
                <w:color w:val="000000" w:themeColor="text1"/>
              </w:rPr>
              <w:t>2~3</w:t>
            </w:r>
            <w:r w:rsidR="00581541" w:rsidRPr="00BB5896">
              <w:rPr>
                <w:color w:val="000000" w:themeColor="text1"/>
              </w:rPr>
              <w:t>小时前对施工作业区和邻近水域采进行驱鱼措施</w:t>
            </w:r>
            <w:r w:rsidRPr="00BB5896">
              <w:rPr>
                <w:color w:val="000000" w:themeColor="text1"/>
              </w:rPr>
              <w:t>；</w:t>
            </w:r>
            <w:r w:rsidRPr="00BB5896">
              <w:rPr>
                <w:color w:val="000000" w:themeColor="text1"/>
              </w:rPr>
              <w:t> </w:t>
            </w:r>
          </w:p>
          <w:p w14:paraId="0DC18CAB" w14:textId="61F4309F" w:rsidR="00581541" w:rsidRPr="00BB5896" w:rsidRDefault="00581541" w:rsidP="007C2B5C">
            <w:pPr>
              <w:pStyle w:val="05"/>
              <w:spacing w:before="0" w:beforeAutospacing="0" w:after="0" w:afterAutospacing="0" w:line="240" w:lineRule="auto"/>
              <w:ind w:left="-24" w:right="-24"/>
              <w:jc w:val="left"/>
              <w:rPr>
                <w:color w:val="000000" w:themeColor="text1"/>
              </w:rPr>
            </w:pPr>
            <w:r w:rsidRPr="00BB5896">
              <w:rPr>
                <w:color w:val="000000" w:themeColor="text1"/>
              </w:rPr>
              <w:t>3.</w:t>
            </w:r>
            <w:r w:rsidRPr="00BB5896">
              <w:rPr>
                <w:color w:val="000000" w:themeColor="text1"/>
              </w:rPr>
              <w:t>优化施工管理和施工工艺，</w:t>
            </w:r>
            <w:r w:rsidR="008D1A63" w:rsidRPr="00BB5896">
              <w:rPr>
                <w:rFonts w:hint="eastAsia"/>
                <w:color w:val="000000" w:themeColor="text1"/>
              </w:rPr>
              <w:t>港池疏浚</w:t>
            </w:r>
            <w:r w:rsidRPr="00BB5896">
              <w:rPr>
                <w:color w:val="000000" w:themeColor="text1"/>
              </w:rPr>
              <w:t>和桩基施工区域准备定位、详细记录其过程，严格按照施工平面布置进行作业，避免在一个区域重复作业，减少对项目所在水域底质扰动的强度；</w:t>
            </w:r>
          </w:p>
          <w:p w14:paraId="7BD703F0"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4.</w:t>
            </w:r>
            <w:r w:rsidRPr="00BB5896">
              <w:rPr>
                <w:color w:val="000000" w:themeColor="text1"/>
              </w:rPr>
              <w:t>水下施工中应尽量采用先进的施工技术减少悬浮泥沙的发生量。</w:t>
            </w:r>
          </w:p>
        </w:tc>
        <w:tc>
          <w:tcPr>
            <w:tcW w:w="380" w:type="pct"/>
            <w:vMerge/>
            <w:vAlign w:val="center"/>
          </w:tcPr>
          <w:p w14:paraId="02BF0A46"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8" w:type="pct"/>
            <w:vMerge/>
            <w:vAlign w:val="center"/>
          </w:tcPr>
          <w:p w14:paraId="75F9D6A6"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7" w:type="pct"/>
            <w:vMerge/>
            <w:vAlign w:val="center"/>
          </w:tcPr>
          <w:p w14:paraId="0CAC997E" w14:textId="77777777" w:rsidR="0011066F" w:rsidRPr="00BB5896" w:rsidRDefault="0011066F" w:rsidP="007C2B5C">
            <w:pPr>
              <w:pStyle w:val="05"/>
              <w:spacing w:before="0" w:beforeAutospacing="0" w:after="0" w:afterAutospacing="0" w:line="240" w:lineRule="auto"/>
              <w:ind w:left="-24" w:right="-24"/>
              <w:rPr>
                <w:color w:val="000000" w:themeColor="text1"/>
              </w:rPr>
            </w:pPr>
          </w:p>
        </w:tc>
      </w:tr>
      <w:tr w:rsidR="00BB5896" w:rsidRPr="00BB5896" w14:paraId="455DD510" w14:textId="77777777" w:rsidTr="00581541">
        <w:trPr>
          <w:cantSplit/>
          <w:trHeight w:val="340"/>
        </w:trPr>
        <w:tc>
          <w:tcPr>
            <w:tcW w:w="379" w:type="pct"/>
            <w:vAlign w:val="center"/>
          </w:tcPr>
          <w:p w14:paraId="2E689C70"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lastRenderedPageBreak/>
              <w:t>大气</w:t>
            </w:r>
            <w:r w:rsidRPr="00BB5896">
              <w:rPr>
                <w:color w:val="000000" w:themeColor="text1"/>
              </w:rPr>
              <w:t>环境</w:t>
            </w:r>
          </w:p>
        </w:tc>
        <w:tc>
          <w:tcPr>
            <w:tcW w:w="3486" w:type="pct"/>
            <w:vAlign w:val="center"/>
          </w:tcPr>
          <w:p w14:paraId="7E464CE0" w14:textId="21B15402"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1</w:t>
            </w:r>
            <w:r w:rsidRPr="00BB5896">
              <w:rPr>
                <w:rFonts w:ascii="宋体" w:hAnsi="宋体"/>
                <w:color w:val="000000" w:themeColor="text1"/>
              </w:rPr>
              <w:t>．施工前先</w:t>
            </w:r>
            <w:r w:rsidRPr="00BB5896">
              <w:rPr>
                <w:rFonts w:hint="eastAsia"/>
                <w:color w:val="000000" w:themeColor="text1"/>
              </w:rPr>
              <w:t>应</w:t>
            </w:r>
            <w:r w:rsidRPr="00BB5896">
              <w:rPr>
                <w:color w:val="000000" w:themeColor="text1"/>
              </w:rPr>
              <w:t>修筑场界围墙或简易围屏，如用瓦楞板或聚丙烯布等在施工区四周建高</w:t>
            </w:r>
            <w:r w:rsidRPr="00BB5896">
              <w:rPr>
                <w:color w:val="000000" w:themeColor="text1"/>
              </w:rPr>
              <w:t>2.5</w:t>
            </w:r>
            <w:r w:rsidRPr="00BB5896">
              <w:rPr>
                <w:rFonts w:ascii="宋体" w:hAnsi="宋体"/>
                <w:color w:val="000000" w:themeColor="text1"/>
              </w:rPr>
              <w:t>～</w:t>
            </w:r>
            <w:r w:rsidRPr="00BB5896">
              <w:rPr>
                <w:color w:val="000000" w:themeColor="text1"/>
              </w:rPr>
              <w:t>3.0</w:t>
            </w:r>
            <w:r w:rsidR="006C7385" w:rsidRPr="00BB5896">
              <w:rPr>
                <w:color w:val="000000" w:themeColor="text1"/>
              </w:rPr>
              <w:t xml:space="preserve"> </w:t>
            </w:r>
            <w:r w:rsidRPr="00BB5896">
              <w:rPr>
                <w:color w:val="000000" w:themeColor="text1"/>
              </w:rPr>
              <w:t>m</w:t>
            </w:r>
            <w:r w:rsidRPr="00BB5896">
              <w:rPr>
                <w:rFonts w:ascii="宋体" w:hAnsi="宋体"/>
                <w:color w:val="000000" w:themeColor="text1"/>
              </w:rPr>
              <w:t>的围幛，减少扬尘的逸散；</w:t>
            </w:r>
          </w:p>
          <w:p w14:paraId="6A00258F"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2.</w:t>
            </w:r>
            <w:r w:rsidRPr="00BB5896">
              <w:rPr>
                <w:rFonts w:ascii="宋体" w:hAnsi="宋体"/>
                <w:color w:val="000000" w:themeColor="text1"/>
              </w:rPr>
              <w:t>施工材料运输路线应采取定时洒水降尘措施。对一些粉状材料，运输时应加蓬布遮盖；</w:t>
            </w:r>
          </w:p>
          <w:p w14:paraId="22ADC647"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color w:val="000000" w:themeColor="text1"/>
              </w:rPr>
              <w:t>3.</w:t>
            </w:r>
            <w:r w:rsidRPr="00BB5896">
              <w:rPr>
                <w:rFonts w:ascii="宋体" w:hAnsi="宋体"/>
                <w:color w:val="000000" w:themeColor="text1"/>
              </w:rPr>
              <w:t>码头结构及建筑物施工应采用外购商品混凝土的方式，禁止在施工现场搅拌混凝土；</w:t>
            </w:r>
          </w:p>
          <w:p w14:paraId="7E1C2135" w14:textId="77777777" w:rsidR="001266C6" w:rsidRPr="00BB5896" w:rsidRDefault="0011066F" w:rsidP="007C2B5C">
            <w:pPr>
              <w:pStyle w:val="05"/>
              <w:spacing w:before="0" w:beforeAutospacing="0" w:after="0" w:afterAutospacing="0" w:line="240" w:lineRule="auto"/>
              <w:ind w:left="-24" w:right="-24"/>
              <w:jc w:val="left"/>
              <w:rPr>
                <w:rFonts w:ascii="宋体" w:hAnsi="宋体"/>
                <w:color w:val="000000" w:themeColor="text1"/>
              </w:rPr>
            </w:pPr>
            <w:r w:rsidRPr="00BB5896">
              <w:rPr>
                <w:color w:val="000000" w:themeColor="text1"/>
              </w:rPr>
              <w:t>4.</w:t>
            </w:r>
            <w:r w:rsidRPr="00BB5896">
              <w:rPr>
                <w:rFonts w:ascii="宋体" w:hAnsi="宋体"/>
                <w:color w:val="000000" w:themeColor="text1"/>
              </w:rPr>
              <w:t>加强对施工机械、车辆的维修保养，禁止以柴油为燃料的施工机械超负荷工作，减少尾气排放</w:t>
            </w:r>
            <w:r w:rsidR="00EA4657" w:rsidRPr="00BB5896">
              <w:rPr>
                <w:rFonts w:ascii="宋体" w:hAnsi="宋体" w:hint="eastAsia"/>
                <w:color w:val="000000" w:themeColor="text1"/>
              </w:rPr>
              <w:t>；</w:t>
            </w:r>
          </w:p>
          <w:p w14:paraId="4DF92F43" w14:textId="571CD713" w:rsidR="0011066F" w:rsidRPr="00BB5896" w:rsidRDefault="001266C6" w:rsidP="007C2B5C">
            <w:pPr>
              <w:pStyle w:val="05"/>
              <w:spacing w:before="0" w:beforeAutospacing="0" w:after="0" w:afterAutospacing="0" w:line="240" w:lineRule="auto"/>
              <w:ind w:left="-24" w:right="-24"/>
              <w:jc w:val="left"/>
              <w:rPr>
                <w:rFonts w:ascii="宋体" w:hAnsi="宋体"/>
                <w:color w:val="000000" w:themeColor="text1"/>
              </w:rPr>
            </w:pPr>
            <w:r w:rsidRPr="00BB5896">
              <w:rPr>
                <w:color w:val="000000" w:themeColor="text1"/>
              </w:rPr>
              <w:t>5.</w:t>
            </w:r>
            <w:r w:rsidRPr="00BB5896">
              <w:rPr>
                <w:rFonts w:ascii="宋体" w:hAnsi="宋体" w:hint="eastAsia"/>
                <w:color w:val="000000" w:themeColor="text1"/>
              </w:rPr>
              <w:t>车辆进出港区时冲洗，同时严禁超载。</w:t>
            </w:r>
          </w:p>
          <w:p w14:paraId="7F9C57C6" w14:textId="5EB417AB" w:rsidR="00EA4657" w:rsidRPr="00BB5896" w:rsidRDefault="001266C6"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6</w:t>
            </w:r>
            <w:r w:rsidR="00EA4657" w:rsidRPr="00BB5896">
              <w:rPr>
                <w:color w:val="000000" w:themeColor="text1"/>
              </w:rPr>
              <w:t>.</w:t>
            </w:r>
            <w:r w:rsidR="00EA4657" w:rsidRPr="00BB5896">
              <w:rPr>
                <w:rFonts w:hint="eastAsia"/>
                <w:color w:val="000000" w:themeColor="text1"/>
              </w:rPr>
              <w:t>风力较大日期增加洒水，易起尘的物料堆垛覆盖处理。</w:t>
            </w:r>
          </w:p>
        </w:tc>
        <w:tc>
          <w:tcPr>
            <w:tcW w:w="380" w:type="pct"/>
            <w:vMerge w:val="restart"/>
            <w:vAlign w:val="center"/>
          </w:tcPr>
          <w:p w14:paraId="2BE039CC" w14:textId="71E0A995" w:rsidR="0011066F" w:rsidRPr="00BB5896" w:rsidRDefault="0011066F" w:rsidP="00D14A96">
            <w:pPr>
              <w:pStyle w:val="05"/>
              <w:spacing w:before="0" w:after="0" w:line="240" w:lineRule="auto"/>
              <w:ind w:left="-24" w:right="-24"/>
              <w:rPr>
                <w:color w:val="000000" w:themeColor="text1"/>
              </w:rPr>
            </w:pPr>
            <w:r w:rsidRPr="00BB5896">
              <w:rPr>
                <w:rFonts w:hint="eastAsia"/>
                <w:color w:val="000000" w:themeColor="text1"/>
              </w:rPr>
              <w:t>项目建设单位</w:t>
            </w:r>
          </w:p>
        </w:tc>
        <w:tc>
          <w:tcPr>
            <w:tcW w:w="378" w:type="pct"/>
            <w:vMerge w:val="restart"/>
            <w:vAlign w:val="center"/>
          </w:tcPr>
          <w:p w14:paraId="54160C1E" w14:textId="085E2247" w:rsidR="0011066F" w:rsidRPr="00BB5896" w:rsidRDefault="0011066F" w:rsidP="00D14A96">
            <w:pPr>
              <w:pStyle w:val="05"/>
              <w:spacing w:before="0" w:after="0" w:line="240" w:lineRule="auto"/>
              <w:ind w:left="-24" w:right="-24"/>
              <w:rPr>
                <w:color w:val="000000" w:themeColor="text1"/>
              </w:rPr>
            </w:pPr>
            <w:r w:rsidRPr="00BB5896">
              <w:rPr>
                <w:rFonts w:hint="eastAsia"/>
                <w:color w:val="000000" w:themeColor="text1"/>
              </w:rPr>
              <w:t>项目</w:t>
            </w:r>
            <w:r w:rsidR="001F3D20" w:rsidRPr="00BB5896">
              <w:rPr>
                <w:rFonts w:hint="eastAsia"/>
                <w:color w:val="000000" w:themeColor="text1"/>
              </w:rPr>
              <w:t>运营</w:t>
            </w:r>
            <w:r w:rsidRPr="00BB5896">
              <w:rPr>
                <w:rFonts w:hint="eastAsia"/>
                <w:color w:val="000000" w:themeColor="text1"/>
              </w:rPr>
              <w:t>单位</w:t>
            </w:r>
          </w:p>
        </w:tc>
        <w:tc>
          <w:tcPr>
            <w:tcW w:w="377" w:type="pct"/>
            <w:vMerge w:val="restart"/>
            <w:vAlign w:val="center"/>
          </w:tcPr>
          <w:p w14:paraId="6CDBBFE6" w14:textId="4DEEC117" w:rsidR="0011066F" w:rsidRPr="00BB5896" w:rsidRDefault="0011066F" w:rsidP="00D14A96">
            <w:pPr>
              <w:pStyle w:val="05"/>
              <w:spacing w:before="0" w:after="0" w:line="240" w:lineRule="auto"/>
              <w:ind w:left="-24" w:right="-24"/>
              <w:rPr>
                <w:color w:val="000000" w:themeColor="text1"/>
              </w:rPr>
            </w:pPr>
            <w:r w:rsidRPr="00BB5896">
              <w:rPr>
                <w:rFonts w:hint="eastAsia"/>
                <w:color w:val="000000" w:themeColor="text1"/>
              </w:rPr>
              <w:t>来宾市武宣生态环境局</w:t>
            </w:r>
          </w:p>
        </w:tc>
      </w:tr>
      <w:tr w:rsidR="00BB5896" w:rsidRPr="00BB5896" w14:paraId="0282B1FE" w14:textId="77777777" w:rsidTr="00581541">
        <w:trPr>
          <w:cantSplit/>
          <w:trHeight w:val="340"/>
        </w:trPr>
        <w:tc>
          <w:tcPr>
            <w:tcW w:w="379" w:type="pct"/>
            <w:vAlign w:val="center"/>
          </w:tcPr>
          <w:p w14:paraId="3BC3A00D"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地表水环境</w:t>
            </w:r>
          </w:p>
        </w:tc>
        <w:tc>
          <w:tcPr>
            <w:tcW w:w="3486" w:type="pct"/>
            <w:vAlign w:val="center"/>
          </w:tcPr>
          <w:p w14:paraId="5ADFF960"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1.</w:t>
            </w:r>
            <w:r w:rsidRPr="00BB5896">
              <w:rPr>
                <w:rFonts w:ascii="宋体" w:hAnsi="宋体" w:hint="eastAsia"/>
                <w:color w:val="000000" w:themeColor="text1"/>
              </w:rPr>
              <w:t>施工现场的水泥、沙、石料应统一管理合理堆放，下雨时应加以遮盖，避免径流雨污水的污染影响；</w:t>
            </w:r>
          </w:p>
          <w:p w14:paraId="5D6EABDE"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2.</w:t>
            </w:r>
            <w:r w:rsidRPr="00BB5896">
              <w:rPr>
                <w:rFonts w:ascii="宋体" w:hAnsi="宋体" w:hint="eastAsia"/>
                <w:color w:val="000000" w:themeColor="text1"/>
              </w:rPr>
              <w:t>施工期期间应布置临时沉淀池、隔油池以及化粪池等；</w:t>
            </w:r>
          </w:p>
          <w:p w14:paraId="79C4553D"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3.</w:t>
            </w:r>
            <w:r w:rsidRPr="00BB5896">
              <w:rPr>
                <w:rFonts w:ascii="宋体" w:hAnsi="宋体" w:hint="eastAsia"/>
                <w:color w:val="000000" w:themeColor="text1"/>
              </w:rPr>
              <w:t>施工期期间产生的各种固体废物不得随意抛弃进入黔江；</w:t>
            </w:r>
          </w:p>
          <w:p w14:paraId="7C06ED15" w14:textId="3B025E6D"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4.</w:t>
            </w:r>
            <w:r w:rsidRPr="00BB5896">
              <w:rPr>
                <w:color w:val="000000" w:themeColor="text1"/>
              </w:rPr>
              <w:t>优化施工方案，尽量减少开挖；合理进行施工组织，尽量选择枯水期进行施工</w:t>
            </w:r>
            <w:r w:rsidR="00BB1EC5" w:rsidRPr="00BB5896">
              <w:rPr>
                <w:rFonts w:hint="eastAsia"/>
                <w:color w:val="000000" w:themeColor="text1"/>
              </w:rPr>
              <w:t>，挖泥船在水下开挖时选择密闭抓斗</w:t>
            </w:r>
            <w:r w:rsidRPr="00BB5896">
              <w:rPr>
                <w:rFonts w:hint="eastAsia"/>
                <w:color w:val="000000" w:themeColor="text1"/>
              </w:rPr>
              <w:t>；</w:t>
            </w:r>
          </w:p>
          <w:p w14:paraId="1C5DBBCE" w14:textId="6F650A0D" w:rsidR="00BB1EC5" w:rsidRPr="00BB5896" w:rsidRDefault="0011066F" w:rsidP="00BB1EC5">
            <w:pPr>
              <w:pStyle w:val="05"/>
              <w:spacing w:line="240" w:lineRule="auto"/>
              <w:ind w:left="-24" w:right="-24"/>
              <w:jc w:val="left"/>
              <w:rPr>
                <w:color w:val="000000" w:themeColor="text1"/>
              </w:rPr>
            </w:pPr>
            <w:r w:rsidRPr="00BB5896">
              <w:rPr>
                <w:rFonts w:hint="eastAsia"/>
                <w:color w:val="000000" w:themeColor="text1"/>
              </w:rPr>
              <w:t>5</w:t>
            </w:r>
            <w:r w:rsidRPr="00BB5896">
              <w:rPr>
                <w:color w:val="000000" w:themeColor="text1"/>
              </w:rPr>
              <w:t>.</w:t>
            </w:r>
            <w:r w:rsidRPr="00BB5896">
              <w:rPr>
                <w:rFonts w:ascii="宋体" w:hAnsi="宋体"/>
                <w:color w:val="000000" w:themeColor="text1"/>
              </w:rPr>
              <w:t>施工机械的含油污水</w:t>
            </w:r>
            <w:r w:rsidRPr="00BB5896">
              <w:rPr>
                <w:rFonts w:hint="eastAsia"/>
                <w:color w:val="000000" w:themeColor="text1"/>
              </w:rPr>
              <w:t>及施工废水</w:t>
            </w:r>
            <w:r w:rsidRPr="00BB5896">
              <w:rPr>
                <w:color w:val="000000" w:themeColor="text1"/>
              </w:rPr>
              <w:t>经隔油</w:t>
            </w:r>
            <w:r w:rsidRPr="00BB5896">
              <w:rPr>
                <w:rFonts w:hint="eastAsia"/>
                <w:color w:val="000000" w:themeColor="text1"/>
              </w:rPr>
              <w:t>沉淀</w:t>
            </w:r>
            <w:r w:rsidRPr="00BB5896">
              <w:rPr>
                <w:color w:val="000000" w:themeColor="text1"/>
              </w:rPr>
              <w:t>池隔油</w:t>
            </w:r>
            <w:r w:rsidRPr="00BB5896">
              <w:rPr>
                <w:rFonts w:hint="eastAsia"/>
                <w:color w:val="000000" w:themeColor="text1"/>
              </w:rPr>
              <w:t>沉淀</w:t>
            </w:r>
            <w:r w:rsidRPr="00BB5896">
              <w:rPr>
                <w:color w:val="000000" w:themeColor="text1"/>
              </w:rPr>
              <w:t>处理</w:t>
            </w:r>
            <w:r w:rsidRPr="00BB5896">
              <w:rPr>
                <w:rFonts w:hint="eastAsia"/>
                <w:color w:val="000000" w:themeColor="text1"/>
              </w:rPr>
              <w:t>后回用于场地除尘</w:t>
            </w:r>
            <w:r w:rsidR="00BB1EC5" w:rsidRPr="00BB5896">
              <w:rPr>
                <w:rFonts w:hint="eastAsia"/>
                <w:color w:val="000000" w:themeColor="text1"/>
              </w:rPr>
              <w:t>，施工船舶舱底油污水禁止排入项目所在水体；</w:t>
            </w:r>
          </w:p>
          <w:p w14:paraId="30C23C6F" w14:textId="11C565DC" w:rsidR="0011066F" w:rsidRPr="00BB5896" w:rsidRDefault="00BB1EC5" w:rsidP="00BB1EC5">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6.</w:t>
            </w:r>
            <w:r w:rsidRPr="00BB5896">
              <w:rPr>
                <w:rFonts w:hint="eastAsia"/>
                <w:color w:val="000000" w:themeColor="text1"/>
              </w:rPr>
              <w:t>施工船舶应定期检查维修，在恶劣天气情况下施工船舶停止施工，施工单位应配备溢油应急器材。</w:t>
            </w:r>
          </w:p>
        </w:tc>
        <w:tc>
          <w:tcPr>
            <w:tcW w:w="380" w:type="pct"/>
            <w:vMerge/>
            <w:vAlign w:val="center"/>
          </w:tcPr>
          <w:p w14:paraId="26954744" w14:textId="0C13E263" w:rsidR="0011066F" w:rsidRPr="00BB5896" w:rsidRDefault="0011066F" w:rsidP="00D14A96">
            <w:pPr>
              <w:pStyle w:val="05"/>
              <w:spacing w:before="0" w:beforeAutospacing="0" w:after="0" w:afterAutospacing="0" w:line="240" w:lineRule="auto"/>
              <w:ind w:left="-24" w:right="-24"/>
              <w:rPr>
                <w:color w:val="000000" w:themeColor="text1"/>
              </w:rPr>
            </w:pPr>
          </w:p>
        </w:tc>
        <w:tc>
          <w:tcPr>
            <w:tcW w:w="378" w:type="pct"/>
            <w:vMerge/>
            <w:vAlign w:val="center"/>
          </w:tcPr>
          <w:p w14:paraId="47DBC67B" w14:textId="6052D85E" w:rsidR="0011066F" w:rsidRPr="00BB5896" w:rsidRDefault="0011066F" w:rsidP="00D14A96">
            <w:pPr>
              <w:pStyle w:val="05"/>
              <w:spacing w:before="0" w:beforeAutospacing="0" w:after="0" w:afterAutospacing="0" w:line="240" w:lineRule="auto"/>
              <w:ind w:left="-24" w:right="-24"/>
              <w:rPr>
                <w:color w:val="000000" w:themeColor="text1"/>
              </w:rPr>
            </w:pPr>
          </w:p>
        </w:tc>
        <w:tc>
          <w:tcPr>
            <w:tcW w:w="377" w:type="pct"/>
            <w:vMerge/>
            <w:vAlign w:val="center"/>
          </w:tcPr>
          <w:p w14:paraId="555A4129" w14:textId="6E65AEC5" w:rsidR="0011066F" w:rsidRPr="00BB5896" w:rsidRDefault="0011066F" w:rsidP="00D14A96">
            <w:pPr>
              <w:pStyle w:val="05"/>
              <w:spacing w:before="0" w:beforeAutospacing="0" w:after="0" w:afterAutospacing="0" w:line="240" w:lineRule="auto"/>
              <w:ind w:left="-24" w:right="-24"/>
              <w:rPr>
                <w:color w:val="000000" w:themeColor="text1"/>
              </w:rPr>
            </w:pPr>
          </w:p>
        </w:tc>
      </w:tr>
      <w:tr w:rsidR="00BB5896" w:rsidRPr="00BB5896" w14:paraId="7CC06ECB" w14:textId="77777777" w:rsidTr="00581541">
        <w:trPr>
          <w:cantSplit/>
          <w:trHeight w:val="340"/>
        </w:trPr>
        <w:tc>
          <w:tcPr>
            <w:tcW w:w="379" w:type="pct"/>
            <w:vAlign w:val="center"/>
          </w:tcPr>
          <w:p w14:paraId="434E6F5B" w14:textId="77777777" w:rsidR="00A40437"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声</w:t>
            </w:r>
          </w:p>
          <w:p w14:paraId="751D2C72" w14:textId="77777777" w:rsidR="00A40437"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环</w:t>
            </w:r>
          </w:p>
          <w:p w14:paraId="6AF3068E" w14:textId="3312D90A"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境</w:t>
            </w:r>
          </w:p>
        </w:tc>
        <w:tc>
          <w:tcPr>
            <w:tcW w:w="3486" w:type="pct"/>
            <w:vAlign w:val="center"/>
          </w:tcPr>
          <w:p w14:paraId="2C1611BE" w14:textId="68CA9B4B" w:rsidR="00DA296C" w:rsidRPr="00BB5896" w:rsidRDefault="00DA296C"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1.</w:t>
            </w:r>
            <w:r w:rsidRPr="00BB5896">
              <w:rPr>
                <w:rFonts w:hint="eastAsia"/>
                <w:color w:val="000000" w:themeColor="text1"/>
              </w:rPr>
              <w:t>施工场地周边设置一定高度围挡，进出港区车辆减速行驶，尽量减少鸣笛；</w:t>
            </w:r>
          </w:p>
          <w:p w14:paraId="084F7904" w14:textId="169F269B" w:rsidR="0011066F" w:rsidRPr="00BB5896" w:rsidRDefault="00DA296C"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2</w:t>
            </w:r>
            <w:r w:rsidR="0011066F" w:rsidRPr="00BB5896">
              <w:rPr>
                <w:color w:val="000000" w:themeColor="text1"/>
              </w:rPr>
              <w:t>.</w:t>
            </w:r>
            <w:r w:rsidR="0011066F" w:rsidRPr="00BB5896">
              <w:rPr>
                <w:rFonts w:ascii="宋体" w:hAnsi="宋体"/>
                <w:color w:val="000000" w:themeColor="text1"/>
              </w:rPr>
              <w:t>施工机械要采用低噪声设备，加强设备的日常维修保养；</w:t>
            </w:r>
          </w:p>
          <w:p w14:paraId="6BE24992" w14:textId="08AB956C" w:rsidR="0011066F" w:rsidRPr="00BB5896" w:rsidRDefault="00DA296C"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3</w:t>
            </w:r>
            <w:r w:rsidR="0011066F" w:rsidRPr="00BB5896">
              <w:rPr>
                <w:color w:val="000000" w:themeColor="text1"/>
              </w:rPr>
              <w:t>.</w:t>
            </w:r>
            <w:r w:rsidR="0011066F" w:rsidRPr="00BB5896">
              <w:rPr>
                <w:rFonts w:ascii="宋体" w:hAnsi="宋体"/>
                <w:color w:val="000000" w:themeColor="text1"/>
              </w:rPr>
              <w:t>对施工机械实行施工前检定措施，未达到产品噪声限值者不准使用等措施</w:t>
            </w:r>
            <w:r w:rsidR="0011066F" w:rsidRPr="00BB5896">
              <w:rPr>
                <w:rFonts w:hint="eastAsia"/>
                <w:color w:val="000000" w:themeColor="text1"/>
              </w:rPr>
              <w:t>；</w:t>
            </w:r>
          </w:p>
          <w:p w14:paraId="632D4BF1" w14:textId="67DC4CE7" w:rsidR="0011066F" w:rsidRPr="00BB5896" w:rsidRDefault="00DA296C" w:rsidP="009A0F2F">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4</w:t>
            </w:r>
            <w:r w:rsidR="0011066F" w:rsidRPr="00BB5896">
              <w:rPr>
                <w:rFonts w:hint="eastAsia"/>
                <w:color w:val="000000" w:themeColor="text1"/>
              </w:rPr>
              <w:t>.</w:t>
            </w:r>
            <w:r w:rsidR="0011066F" w:rsidRPr="00BB5896">
              <w:rPr>
                <w:color w:val="000000" w:themeColor="text1"/>
              </w:rPr>
              <w:t>施工期期间禁止在晚上施工</w:t>
            </w:r>
            <w:r w:rsidR="0011066F" w:rsidRPr="00BB5896">
              <w:rPr>
                <w:rFonts w:hint="eastAsia"/>
                <w:color w:val="000000" w:themeColor="text1"/>
              </w:rPr>
              <w:t>；</w:t>
            </w:r>
            <w:r w:rsidR="0011066F" w:rsidRPr="00BB5896">
              <w:rPr>
                <w:color w:val="000000" w:themeColor="text1"/>
              </w:rPr>
              <w:t>如必须在晚上施工时，必须告知公告附近居民并且采取相应措施减少晚上施工产生的噪声，如加装消声减振装置，并且到有关部门报备。</w:t>
            </w:r>
          </w:p>
        </w:tc>
        <w:tc>
          <w:tcPr>
            <w:tcW w:w="380" w:type="pct"/>
            <w:vMerge/>
            <w:vAlign w:val="center"/>
          </w:tcPr>
          <w:p w14:paraId="5BC73796"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8" w:type="pct"/>
            <w:vMerge/>
            <w:vAlign w:val="center"/>
          </w:tcPr>
          <w:p w14:paraId="04AC69EF"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7" w:type="pct"/>
            <w:vMerge/>
            <w:vAlign w:val="center"/>
          </w:tcPr>
          <w:p w14:paraId="6568B3A3" w14:textId="77777777" w:rsidR="0011066F" w:rsidRPr="00BB5896" w:rsidRDefault="0011066F" w:rsidP="007C2B5C">
            <w:pPr>
              <w:pStyle w:val="05"/>
              <w:spacing w:before="0" w:beforeAutospacing="0" w:after="0" w:afterAutospacing="0" w:line="240" w:lineRule="auto"/>
              <w:ind w:left="-24" w:right="-24"/>
              <w:rPr>
                <w:color w:val="000000" w:themeColor="text1"/>
              </w:rPr>
            </w:pPr>
          </w:p>
        </w:tc>
      </w:tr>
      <w:tr w:rsidR="00BB5896" w:rsidRPr="00BB5896" w14:paraId="38B7405E" w14:textId="77777777" w:rsidTr="00581541">
        <w:trPr>
          <w:cantSplit/>
          <w:trHeight w:val="340"/>
        </w:trPr>
        <w:tc>
          <w:tcPr>
            <w:tcW w:w="379" w:type="pct"/>
            <w:vAlign w:val="center"/>
          </w:tcPr>
          <w:p w14:paraId="7D67683D"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color w:val="000000" w:themeColor="text1"/>
              </w:rPr>
              <w:t>固体废物</w:t>
            </w:r>
          </w:p>
        </w:tc>
        <w:tc>
          <w:tcPr>
            <w:tcW w:w="3486" w:type="pct"/>
            <w:vAlign w:val="center"/>
          </w:tcPr>
          <w:p w14:paraId="0316EE2A" w14:textId="77777777"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1</w:t>
            </w:r>
            <w:r w:rsidRPr="00BB5896">
              <w:rPr>
                <w:color w:val="000000" w:themeColor="text1"/>
              </w:rPr>
              <w:t>.</w:t>
            </w:r>
            <w:r w:rsidRPr="00BB5896">
              <w:rPr>
                <w:rFonts w:ascii="宋体" w:hAnsi="宋体"/>
                <w:color w:val="000000" w:themeColor="text1"/>
              </w:rPr>
              <w:t>施工期生活垃圾，经集中收集后定期交由环卫部门处理</w:t>
            </w:r>
            <w:r w:rsidRPr="00BB5896">
              <w:rPr>
                <w:rFonts w:hint="eastAsia"/>
                <w:color w:val="000000" w:themeColor="text1"/>
              </w:rPr>
              <w:t>；</w:t>
            </w:r>
          </w:p>
          <w:p w14:paraId="21BB7A6E" w14:textId="28E3747A" w:rsidR="0011066F" w:rsidRPr="00BB5896" w:rsidRDefault="0011066F" w:rsidP="009A0F2F">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2.</w:t>
            </w:r>
            <w:r w:rsidRPr="00BB5896">
              <w:rPr>
                <w:rFonts w:ascii="宋体" w:hAnsi="宋体" w:hint="eastAsia"/>
                <w:color w:val="000000" w:themeColor="text1"/>
              </w:rPr>
              <w:t>施工期产生的钻孔泥浆经收集沉淀后与</w:t>
            </w:r>
            <w:r w:rsidRPr="00BB5896">
              <w:rPr>
                <w:rFonts w:hint="eastAsia"/>
                <w:color w:val="000000" w:themeColor="text1"/>
              </w:rPr>
              <w:t>弃土方</w:t>
            </w:r>
            <w:r w:rsidR="00EA4657" w:rsidRPr="00BB5896">
              <w:rPr>
                <w:rFonts w:hint="eastAsia"/>
                <w:color w:val="000000" w:themeColor="text1"/>
              </w:rPr>
              <w:t>去向一致</w:t>
            </w:r>
            <w:r w:rsidRPr="00BB5896">
              <w:rPr>
                <w:rFonts w:hint="eastAsia"/>
                <w:color w:val="000000" w:themeColor="text1"/>
              </w:rPr>
              <w:t>；</w:t>
            </w:r>
          </w:p>
          <w:p w14:paraId="30549825" w14:textId="6148B68B" w:rsidR="0011066F" w:rsidRPr="00BB5896" w:rsidRDefault="0011066F" w:rsidP="009A0F2F">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3.</w:t>
            </w:r>
            <w:r w:rsidRPr="00BB5896">
              <w:rPr>
                <w:rFonts w:hint="eastAsia"/>
                <w:color w:val="000000" w:themeColor="text1"/>
              </w:rPr>
              <w:t>施工期期间产生的其弃土方运至后方的</w:t>
            </w:r>
            <w:r w:rsidR="00B01BF0" w:rsidRPr="00BB5896">
              <w:rPr>
                <w:rFonts w:hint="eastAsia"/>
                <w:color w:val="000000" w:themeColor="text1"/>
              </w:rPr>
              <w:t>碳酸钙循环经济产业园</w:t>
            </w:r>
            <w:r w:rsidRPr="00BB5896">
              <w:rPr>
                <w:rFonts w:hint="eastAsia"/>
                <w:color w:val="000000" w:themeColor="text1"/>
              </w:rPr>
              <w:t>回填利用；</w:t>
            </w:r>
          </w:p>
          <w:p w14:paraId="69B8CBDF" w14:textId="77777777" w:rsidR="00B00CE1" w:rsidRPr="00BB5896" w:rsidRDefault="0011066F" w:rsidP="009A0F2F">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4.</w:t>
            </w:r>
            <w:r w:rsidRPr="00BB5896">
              <w:rPr>
                <w:rFonts w:hint="eastAsia"/>
                <w:color w:val="000000" w:themeColor="text1"/>
              </w:rPr>
              <w:t>施工期期间产生的建筑垃圾能回用的回收利用，不能回收利用的则运至武宣县指定的建筑垃圾处理地点处置</w:t>
            </w:r>
          </w:p>
          <w:p w14:paraId="385D872D" w14:textId="31501EC2" w:rsidR="0011066F" w:rsidRPr="00BB5896" w:rsidRDefault="00B00CE1" w:rsidP="009A0F2F">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5.</w:t>
            </w:r>
            <w:r w:rsidRPr="00BB5896">
              <w:rPr>
                <w:rFonts w:hint="eastAsia"/>
                <w:color w:val="000000" w:themeColor="text1"/>
              </w:rPr>
              <w:t>工程竣工后应及时将施工场地清理干净。</w:t>
            </w:r>
          </w:p>
        </w:tc>
        <w:tc>
          <w:tcPr>
            <w:tcW w:w="380" w:type="pct"/>
            <w:vMerge/>
            <w:vAlign w:val="center"/>
          </w:tcPr>
          <w:p w14:paraId="7717AAFA"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8" w:type="pct"/>
            <w:vMerge/>
            <w:vAlign w:val="center"/>
          </w:tcPr>
          <w:p w14:paraId="62072CA8"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7" w:type="pct"/>
            <w:vMerge/>
            <w:vAlign w:val="center"/>
          </w:tcPr>
          <w:p w14:paraId="48492257" w14:textId="77777777" w:rsidR="0011066F" w:rsidRPr="00BB5896" w:rsidRDefault="0011066F" w:rsidP="007C2B5C">
            <w:pPr>
              <w:pStyle w:val="05"/>
              <w:spacing w:before="0" w:beforeAutospacing="0" w:after="0" w:afterAutospacing="0" w:line="240" w:lineRule="auto"/>
              <w:ind w:left="-24" w:right="-24"/>
              <w:rPr>
                <w:color w:val="000000" w:themeColor="text1"/>
              </w:rPr>
            </w:pPr>
          </w:p>
        </w:tc>
      </w:tr>
      <w:tr w:rsidR="00BB5896" w:rsidRPr="00BB5896" w14:paraId="1C07EE68" w14:textId="77777777" w:rsidTr="00581541">
        <w:trPr>
          <w:cantSplit/>
          <w:trHeight w:val="340"/>
        </w:trPr>
        <w:tc>
          <w:tcPr>
            <w:tcW w:w="379" w:type="pct"/>
            <w:vAlign w:val="center"/>
          </w:tcPr>
          <w:p w14:paraId="692D2B0A" w14:textId="77777777" w:rsidR="0011066F" w:rsidRPr="00BB5896" w:rsidRDefault="0011066F"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环境监理</w:t>
            </w:r>
          </w:p>
        </w:tc>
        <w:tc>
          <w:tcPr>
            <w:tcW w:w="3486" w:type="pct"/>
            <w:vAlign w:val="center"/>
          </w:tcPr>
          <w:p w14:paraId="04D9171F" w14:textId="5ED6B1E5" w:rsidR="0011066F" w:rsidRPr="00BB5896" w:rsidRDefault="0011066F" w:rsidP="007C2B5C">
            <w:pPr>
              <w:pStyle w:val="05"/>
              <w:spacing w:before="0" w:beforeAutospacing="0" w:after="0" w:afterAutospacing="0" w:line="240" w:lineRule="auto"/>
              <w:ind w:left="-24" w:right="-24"/>
              <w:jc w:val="left"/>
              <w:rPr>
                <w:color w:val="000000" w:themeColor="text1"/>
              </w:rPr>
            </w:pPr>
            <w:r w:rsidRPr="00BB5896">
              <w:rPr>
                <w:rFonts w:hint="eastAsia"/>
                <w:color w:val="000000" w:themeColor="text1"/>
              </w:rPr>
              <w:t>落实施工期期间的环境监理制度</w:t>
            </w:r>
          </w:p>
        </w:tc>
        <w:tc>
          <w:tcPr>
            <w:tcW w:w="380" w:type="pct"/>
            <w:vMerge/>
            <w:vAlign w:val="center"/>
          </w:tcPr>
          <w:p w14:paraId="1758B6BD"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8" w:type="pct"/>
            <w:vMerge/>
            <w:vAlign w:val="center"/>
          </w:tcPr>
          <w:p w14:paraId="41672629" w14:textId="77777777" w:rsidR="0011066F" w:rsidRPr="00BB5896" w:rsidRDefault="0011066F" w:rsidP="007C2B5C">
            <w:pPr>
              <w:pStyle w:val="05"/>
              <w:spacing w:before="0" w:beforeAutospacing="0" w:after="0" w:afterAutospacing="0" w:line="240" w:lineRule="auto"/>
              <w:ind w:left="-24" w:right="-24"/>
              <w:rPr>
                <w:color w:val="000000" w:themeColor="text1"/>
              </w:rPr>
            </w:pPr>
          </w:p>
        </w:tc>
        <w:tc>
          <w:tcPr>
            <w:tcW w:w="377" w:type="pct"/>
            <w:vMerge/>
            <w:vAlign w:val="center"/>
          </w:tcPr>
          <w:p w14:paraId="2D2FC0E5" w14:textId="77777777" w:rsidR="0011066F" w:rsidRPr="00BB5896" w:rsidRDefault="0011066F" w:rsidP="007C2B5C">
            <w:pPr>
              <w:pStyle w:val="05"/>
              <w:spacing w:before="0" w:beforeAutospacing="0" w:after="0" w:afterAutospacing="0" w:line="240" w:lineRule="auto"/>
              <w:ind w:left="-24" w:right="-24"/>
              <w:rPr>
                <w:color w:val="000000" w:themeColor="text1"/>
              </w:rPr>
            </w:pPr>
          </w:p>
        </w:tc>
      </w:tr>
    </w:tbl>
    <w:p w14:paraId="7751BDC1" w14:textId="45404487" w:rsidR="00980FB8" w:rsidRPr="00BB5896" w:rsidRDefault="00980FB8" w:rsidP="006C7A76">
      <w:pPr>
        <w:pStyle w:val="03"/>
        <w:spacing w:beforeLines="50" w:before="163" w:afterLines="50" w:after="163" w:line="500" w:lineRule="exact"/>
        <w:ind w:left="0" w:firstLine="0"/>
        <w:rPr>
          <w:color w:val="000000" w:themeColor="text1"/>
          <w:u w:val="single"/>
        </w:rPr>
      </w:pPr>
      <w:r w:rsidRPr="00BB5896">
        <w:rPr>
          <w:rFonts w:hint="eastAsia"/>
          <w:color w:val="000000" w:themeColor="text1"/>
          <w:u w:val="single"/>
        </w:rPr>
        <w:lastRenderedPageBreak/>
        <w:t>7</w:t>
      </w:r>
      <w:r w:rsidRPr="00BB5896">
        <w:rPr>
          <w:color w:val="000000" w:themeColor="text1"/>
          <w:u w:val="single"/>
        </w:rPr>
        <w:t>.</w:t>
      </w:r>
      <w:r w:rsidRPr="00BB5896">
        <w:rPr>
          <w:rFonts w:hint="eastAsia"/>
          <w:color w:val="000000" w:themeColor="text1"/>
          <w:u w:val="single"/>
        </w:rPr>
        <w:t>3.2</w:t>
      </w:r>
      <w:r w:rsidRPr="00BB5896">
        <w:rPr>
          <w:color w:val="000000" w:themeColor="text1"/>
          <w:u w:val="single"/>
        </w:rPr>
        <w:t xml:space="preserve"> </w:t>
      </w:r>
      <w:r w:rsidR="001F3D20" w:rsidRPr="00BB5896">
        <w:rPr>
          <w:color w:val="000000" w:themeColor="text1"/>
          <w:u w:val="single"/>
        </w:rPr>
        <w:t>运营</w:t>
      </w:r>
      <w:r w:rsidRPr="00BB5896">
        <w:rPr>
          <w:color w:val="000000" w:themeColor="text1"/>
          <w:u w:val="single"/>
        </w:rPr>
        <w:t>期环境管理要求</w:t>
      </w:r>
    </w:p>
    <w:p w14:paraId="15E99B3D" w14:textId="6B112314" w:rsidR="00980FB8" w:rsidRPr="00BB5896" w:rsidRDefault="00980FB8" w:rsidP="007C2B5C">
      <w:pPr>
        <w:spacing w:line="500" w:lineRule="exact"/>
        <w:ind w:firstLine="480"/>
        <w:rPr>
          <w:color w:val="000000" w:themeColor="text1"/>
          <w:u w:val="single"/>
        </w:rPr>
      </w:pPr>
      <w:r w:rsidRPr="00BB5896">
        <w:rPr>
          <w:rFonts w:hint="eastAsia"/>
          <w:color w:val="000000" w:themeColor="text1"/>
          <w:u w:val="single"/>
        </w:rPr>
        <w:t>项目</w:t>
      </w:r>
      <w:r w:rsidR="001F3D20" w:rsidRPr="00BB5896">
        <w:rPr>
          <w:rFonts w:hint="eastAsia"/>
          <w:color w:val="000000" w:themeColor="text1"/>
          <w:u w:val="single"/>
        </w:rPr>
        <w:t>运营</w:t>
      </w:r>
      <w:r w:rsidRPr="00BB5896">
        <w:rPr>
          <w:rFonts w:hint="eastAsia"/>
          <w:color w:val="000000" w:themeColor="text1"/>
          <w:u w:val="single"/>
        </w:rPr>
        <w:t>期环境管理要求见表</w:t>
      </w:r>
      <w:r w:rsidRPr="00BB5896">
        <w:rPr>
          <w:rFonts w:hint="eastAsia"/>
          <w:color w:val="000000" w:themeColor="text1"/>
          <w:u w:val="single"/>
        </w:rPr>
        <w:t>7.3</w:t>
      </w:r>
      <w:r w:rsidR="009E2032" w:rsidRPr="00BB5896">
        <w:rPr>
          <w:rFonts w:hint="eastAsia"/>
          <w:color w:val="000000" w:themeColor="text1"/>
          <w:u w:val="single"/>
        </w:rPr>
        <w:t>.2-1</w:t>
      </w:r>
      <w:r w:rsidR="003E6ECC" w:rsidRPr="00BB5896">
        <w:rPr>
          <w:rFonts w:hint="eastAsia"/>
          <w:color w:val="000000" w:themeColor="text1"/>
          <w:u w:val="single"/>
        </w:rPr>
        <w:t>和</w:t>
      </w:r>
      <w:r w:rsidR="003E6ECC" w:rsidRPr="00BB5896">
        <w:rPr>
          <w:rFonts w:hint="eastAsia"/>
          <w:color w:val="000000" w:themeColor="text1"/>
          <w:u w:val="single"/>
        </w:rPr>
        <w:t>7.3.2-2</w:t>
      </w:r>
      <w:r w:rsidR="00B57B74" w:rsidRPr="00BB5896">
        <w:rPr>
          <w:rFonts w:hint="eastAsia"/>
          <w:color w:val="000000" w:themeColor="text1"/>
          <w:u w:val="single"/>
        </w:rPr>
        <w:t>。</w:t>
      </w:r>
    </w:p>
    <w:p w14:paraId="3DF52C08" w14:textId="1DE48FF0" w:rsidR="00980FB8" w:rsidRPr="00BB5896" w:rsidRDefault="00980FB8" w:rsidP="007A577A">
      <w:pPr>
        <w:pStyle w:val="06"/>
        <w:spacing w:line="500" w:lineRule="exact"/>
        <w:rPr>
          <w:rFonts w:eastAsia="宋体" w:hAnsi="宋体"/>
          <w:b/>
          <w:color w:val="000000" w:themeColor="text1"/>
          <w:u w:val="single"/>
        </w:rPr>
      </w:pPr>
      <w:r w:rsidRPr="00BB5896">
        <w:rPr>
          <w:rFonts w:eastAsia="宋体" w:hAnsi="宋体"/>
          <w:b/>
          <w:color w:val="000000" w:themeColor="text1"/>
          <w:u w:val="single"/>
        </w:rPr>
        <w:t>表</w:t>
      </w:r>
      <w:r w:rsidRPr="00BB5896">
        <w:rPr>
          <w:rFonts w:eastAsia="宋体" w:hAnsi="宋体"/>
          <w:b/>
          <w:color w:val="000000" w:themeColor="text1"/>
          <w:u w:val="single"/>
        </w:rPr>
        <w:t>7.</w:t>
      </w:r>
      <w:r w:rsidRPr="00BB5896">
        <w:rPr>
          <w:rFonts w:eastAsia="宋体" w:hAnsi="宋体" w:hint="eastAsia"/>
          <w:b/>
          <w:color w:val="000000" w:themeColor="text1"/>
          <w:u w:val="single"/>
        </w:rPr>
        <w:t>3</w:t>
      </w:r>
      <w:r w:rsidR="007A577A" w:rsidRPr="00BB5896">
        <w:rPr>
          <w:rFonts w:eastAsia="宋体" w:hAnsi="宋体"/>
          <w:b/>
          <w:color w:val="000000" w:themeColor="text1"/>
          <w:u w:val="single"/>
        </w:rPr>
        <w:t>.</w:t>
      </w:r>
      <w:r w:rsidR="007A577A" w:rsidRPr="00BB5896">
        <w:rPr>
          <w:rFonts w:eastAsia="宋体" w:hAnsi="宋体" w:hint="eastAsia"/>
          <w:b/>
          <w:color w:val="000000" w:themeColor="text1"/>
          <w:u w:val="single"/>
        </w:rPr>
        <w:t>2-</w:t>
      </w:r>
      <w:r w:rsidR="009E2032" w:rsidRPr="00BB5896">
        <w:rPr>
          <w:rFonts w:eastAsia="宋体" w:hAnsi="宋体" w:hint="eastAsia"/>
          <w:b/>
          <w:color w:val="000000" w:themeColor="text1"/>
          <w:u w:val="single"/>
        </w:rPr>
        <w:t>1</w:t>
      </w:r>
      <w:r w:rsidRPr="00BB5896">
        <w:rPr>
          <w:rFonts w:eastAsia="宋体" w:hAnsi="宋体"/>
          <w:b/>
          <w:color w:val="000000" w:themeColor="text1"/>
          <w:u w:val="single"/>
        </w:rPr>
        <w:t xml:space="preserve"> </w:t>
      </w:r>
      <w:r w:rsidR="001F3D20" w:rsidRPr="00BB5896">
        <w:rPr>
          <w:rFonts w:eastAsia="宋体" w:hAnsi="宋体"/>
          <w:b/>
          <w:color w:val="000000" w:themeColor="text1"/>
          <w:u w:val="single"/>
        </w:rPr>
        <w:t>运营</w:t>
      </w:r>
      <w:r w:rsidRPr="00BB5896">
        <w:rPr>
          <w:rFonts w:eastAsia="宋体" w:hAnsi="宋体"/>
          <w:b/>
          <w:color w:val="000000" w:themeColor="text1"/>
          <w:u w:val="single"/>
        </w:rPr>
        <w:t>期</w:t>
      </w:r>
      <w:r w:rsidRPr="00BB5896">
        <w:rPr>
          <w:rFonts w:eastAsia="宋体" w:hAnsi="宋体" w:hint="eastAsia"/>
          <w:b/>
          <w:color w:val="000000" w:themeColor="text1"/>
          <w:u w:val="single"/>
        </w:rPr>
        <w:t>环境</w:t>
      </w:r>
      <w:r w:rsidRPr="00BB5896">
        <w:rPr>
          <w:rFonts w:eastAsia="宋体" w:hAnsi="宋体"/>
          <w:b/>
          <w:color w:val="000000" w:themeColor="text1"/>
          <w:u w:val="single"/>
        </w:rPr>
        <w:t>管理</w:t>
      </w:r>
      <w:r w:rsidRPr="00BB5896">
        <w:rPr>
          <w:rFonts w:eastAsia="宋体" w:hAnsi="宋体" w:hint="eastAsia"/>
          <w:b/>
          <w:color w:val="000000" w:themeColor="text1"/>
          <w:u w:val="single"/>
        </w:rPr>
        <w:t>要求</w:t>
      </w:r>
      <w:r w:rsidR="005705FC"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5705FC" w:rsidRPr="00BB5896">
        <w:rPr>
          <w:rFonts w:eastAsia="宋体" w:hAnsi="宋体" w:hint="eastAsia"/>
          <w:b/>
          <w:color w:val="000000" w:themeColor="text1"/>
          <w:u w:val="single"/>
        </w:rPr>
        <w:t>）</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6959"/>
        <w:gridCol w:w="772"/>
        <w:gridCol w:w="772"/>
      </w:tblGrid>
      <w:tr w:rsidR="00BB5896" w:rsidRPr="00BB5896" w14:paraId="45F7EB54" w14:textId="656F6BBB" w:rsidTr="003E6ECC">
        <w:trPr>
          <w:cantSplit/>
          <w:trHeight w:val="340"/>
          <w:tblHeader/>
          <w:jc w:val="center"/>
        </w:trPr>
        <w:tc>
          <w:tcPr>
            <w:tcW w:w="383" w:type="pct"/>
            <w:vAlign w:val="center"/>
          </w:tcPr>
          <w:p w14:paraId="01A70394" w14:textId="77777777" w:rsidR="00974C39" w:rsidRPr="00BB5896" w:rsidRDefault="00974C39"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环境单元</w:t>
            </w:r>
          </w:p>
        </w:tc>
        <w:tc>
          <w:tcPr>
            <w:tcW w:w="3778" w:type="pct"/>
            <w:vAlign w:val="center"/>
          </w:tcPr>
          <w:p w14:paraId="7F4101FA" w14:textId="77777777" w:rsidR="00974C39" w:rsidRPr="00BB5896" w:rsidRDefault="00974C39"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管理要求</w:t>
            </w:r>
          </w:p>
        </w:tc>
        <w:tc>
          <w:tcPr>
            <w:tcW w:w="419" w:type="pct"/>
            <w:tcBorders>
              <w:top w:val="single" w:sz="4" w:space="0" w:color="auto"/>
              <w:bottom w:val="single" w:sz="4" w:space="0" w:color="auto"/>
              <w:right w:val="single" w:sz="4" w:space="0" w:color="auto"/>
            </w:tcBorders>
            <w:vAlign w:val="center"/>
          </w:tcPr>
          <w:p w14:paraId="7BF5E361" w14:textId="77777777" w:rsidR="00974C39" w:rsidRPr="00BB5896" w:rsidRDefault="00974C39" w:rsidP="007A577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负责</w:t>
            </w:r>
          </w:p>
          <w:p w14:paraId="23210CE1" w14:textId="77777777" w:rsidR="00974C39" w:rsidRPr="00BB5896" w:rsidRDefault="00974C39" w:rsidP="007A577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机构</w:t>
            </w:r>
          </w:p>
        </w:tc>
        <w:tc>
          <w:tcPr>
            <w:tcW w:w="419" w:type="pct"/>
            <w:tcBorders>
              <w:top w:val="single" w:sz="4" w:space="0" w:color="auto"/>
              <w:left w:val="single" w:sz="4" w:space="0" w:color="auto"/>
              <w:bottom w:val="single" w:sz="4" w:space="0" w:color="auto"/>
              <w:right w:val="single" w:sz="4" w:space="0" w:color="auto"/>
            </w:tcBorders>
            <w:vAlign w:val="center"/>
          </w:tcPr>
          <w:p w14:paraId="7E84D925" w14:textId="01AE2165" w:rsidR="00974C39" w:rsidRPr="00BB5896" w:rsidRDefault="00974C39" w:rsidP="007A577A">
            <w:pPr>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监督</w:t>
            </w:r>
            <w:r w:rsidRPr="00BB5896">
              <w:rPr>
                <w:color w:val="000000" w:themeColor="text1"/>
                <w:sz w:val="21"/>
                <w:szCs w:val="21"/>
                <w:u w:val="single"/>
              </w:rPr>
              <w:t>机构</w:t>
            </w:r>
          </w:p>
        </w:tc>
      </w:tr>
      <w:tr w:rsidR="00BB5896" w:rsidRPr="00BB5896" w14:paraId="48FD2091" w14:textId="498B5614" w:rsidTr="003E6ECC">
        <w:trPr>
          <w:cantSplit/>
          <w:trHeight w:val="340"/>
          <w:jc w:val="center"/>
        </w:trPr>
        <w:tc>
          <w:tcPr>
            <w:tcW w:w="383" w:type="pct"/>
            <w:vAlign w:val="center"/>
          </w:tcPr>
          <w:p w14:paraId="530BDC51" w14:textId="7C4D60DA"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空气环境</w:t>
            </w:r>
          </w:p>
        </w:tc>
        <w:tc>
          <w:tcPr>
            <w:tcW w:w="3778" w:type="pct"/>
            <w:vAlign w:val="center"/>
          </w:tcPr>
          <w:p w14:paraId="090FF15C" w14:textId="764A5312"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hint="eastAsia"/>
                <w:color w:val="000000" w:themeColor="text1"/>
                <w:u w:val="single"/>
              </w:rPr>
              <w:t>.</w:t>
            </w:r>
            <w:r w:rsidR="00A226A1" w:rsidRPr="00BB5896">
              <w:rPr>
                <w:rFonts w:hint="eastAsia"/>
                <w:color w:val="000000" w:themeColor="text1"/>
                <w:u w:val="single"/>
              </w:rPr>
              <w:t>皮带机密闭并且可上下移动，</w:t>
            </w:r>
            <w:r w:rsidRPr="00BB5896">
              <w:rPr>
                <w:rFonts w:hint="eastAsia"/>
                <w:color w:val="000000" w:themeColor="text1"/>
                <w:u w:val="single"/>
              </w:rPr>
              <w:t>转接</w:t>
            </w:r>
            <w:r w:rsidR="002079EF" w:rsidRPr="00BB5896">
              <w:rPr>
                <w:rFonts w:hint="eastAsia"/>
                <w:color w:val="000000" w:themeColor="text1"/>
                <w:u w:val="single"/>
              </w:rPr>
              <w:t>落料处</w:t>
            </w:r>
            <w:r w:rsidRPr="00BB5896">
              <w:rPr>
                <w:rFonts w:hint="eastAsia"/>
                <w:color w:val="000000" w:themeColor="text1"/>
                <w:u w:val="single"/>
              </w:rPr>
              <w:t>设置防尘挡板</w:t>
            </w:r>
            <w:r w:rsidR="00A226A1" w:rsidRPr="00BB5896">
              <w:rPr>
                <w:rFonts w:hint="eastAsia"/>
                <w:color w:val="000000" w:themeColor="text1"/>
                <w:u w:val="single"/>
              </w:rPr>
              <w:t>，转接落料及装船处设置溜筒</w:t>
            </w:r>
            <w:r w:rsidR="00677A54" w:rsidRPr="00BB5896">
              <w:rPr>
                <w:rFonts w:hint="eastAsia"/>
                <w:color w:val="000000" w:themeColor="text1"/>
                <w:u w:val="single"/>
              </w:rPr>
              <w:t>，不使用散货堆场</w:t>
            </w:r>
            <w:r w:rsidR="00A226A1" w:rsidRPr="00BB5896">
              <w:rPr>
                <w:rFonts w:hint="eastAsia"/>
                <w:color w:val="000000" w:themeColor="text1"/>
                <w:u w:val="single"/>
              </w:rPr>
              <w:t>。</w:t>
            </w:r>
          </w:p>
          <w:p w14:paraId="15FA9375" w14:textId="19AB7A4C"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hint="eastAsia"/>
                <w:color w:val="000000" w:themeColor="text1"/>
                <w:u w:val="single"/>
              </w:rPr>
              <w:t>.</w:t>
            </w:r>
            <w:r w:rsidRPr="00BB5896">
              <w:rPr>
                <w:color w:val="000000" w:themeColor="text1"/>
                <w:u w:val="single"/>
              </w:rPr>
              <w:t>配备洒水车和清扫车；</w:t>
            </w:r>
            <w:r w:rsidRPr="00BB5896">
              <w:rPr>
                <w:rFonts w:ascii="宋体" w:hAnsi="宋体" w:hint="eastAsia"/>
                <w:color w:val="000000" w:themeColor="text1"/>
                <w:u w:val="single"/>
              </w:rPr>
              <w:t>定期清扫</w:t>
            </w:r>
            <w:r w:rsidR="00A226A1" w:rsidRPr="00BB5896">
              <w:rPr>
                <w:rFonts w:ascii="宋体" w:hAnsi="宋体" w:hint="eastAsia"/>
                <w:color w:val="000000" w:themeColor="text1"/>
                <w:u w:val="single"/>
              </w:rPr>
              <w:t>港区内</w:t>
            </w:r>
            <w:r w:rsidRPr="00BB5896">
              <w:rPr>
                <w:rFonts w:ascii="宋体" w:hAnsi="宋体" w:hint="eastAsia"/>
                <w:color w:val="000000" w:themeColor="text1"/>
                <w:u w:val="single"/>
              </w:rPr>
              <w:t>道路</w:t>
            </w:r>
            <w:r w:rsidR="00A226A1" w:rsidRPr="00BB5896">
              <w:rPr>
                <w:rFonts w:hint="eastAsia"/>
                <w:color w:val="000000" w:themeColor="text1"/>
                <w:u w:val="single"/>
              </w:rPr>
              <w:t>。</w:t>
            </w:r>
          </w:p>
          <w:p w14:paraId="6386F710" w14:textId="78734982" w:rsidR="007A577A" w:rsidRPr="00BB5896" w:rsidRDefault="00A226A1" w:rsidP="007A577A">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4</w:t>
            </w:r>
            <w:r w:rsidR="007A577A" w:rsidRPr="00BB5896">
              <w:rPr>
                <w:rFonts w:hint="eastAsia"/>
                <w:color w:val="000000" w:themeColor="text1"/>
                <w:u w:val="single"/>
              </w:rPr>
              <w:t>.</w:t>
            </w:r>
            <w:r w:rsidR="007A577A" w:rsidRPr="00BB5896">
              <w:rPr>
                <w:rFonts w:hint="eastAsia"/>
                <w:color w:val="000000" w:themeColor="text1"/>
                <w:u w:val="single"/>
              </w:rPr>
              <w:t>定期对装卸作业设备进行检查维修。</w:t>
            </w:r>
          </w:p>
        </w:tc>
        <w:tc>
          <w:tcPr>
            <w:tcW w:w="419" w:type="pct"/>
            <w:vMerge w:val="restart"/>
            <w:tcBorders>
              <w:top w:val="single" w:sz="4" w:space="0" w:color="auto"/>
              <w:bottom w:val="single" w:sz="4" w:space="0" w:color="auto"/>
              <w:right w:val="single" w:sz="4" w:space="0" w:color="auto"/>
            </w:tcBorders>
            <w:vAlign w:val="center"/>
          </w:tcPr>
          <w:p w14:paraId="4BC112DA" w14:textId="3AA85D62" w:rsidR="007A577A" w:rsidRPr="00BB5896" w:rsidRDefault="007A577A" w:rsidP="007A577A">
            <w:pPr>
              <w:spacing w:line="240" w:lineRule="auto"/>
              <w:ind w:firstLineChars="0" w:firstLine="0"/>
              <w:jc w:val="center"/>
              <w:rPr>
                <w:color w:val="000000" w:themeColor="text1"/>
                <w:sz w:val="21"/>
                <w:szCs w:val="21"/>
                <w:u w:val="single"/>
              </w:rPr>
            </w:pPr>
            <w:r w:rsidRPr="00BB5896">
              <w:rPr>
                <w:color w:val="000000" w:themeColor="text1"/>
                <w:sz w:val="21"/>
                <w:szCs w:val="21"/>
                <w:u w:val="single"/>
              </w:rPr>
              <w:t>运营机构</w:t>
            </w:r>
          </w:p>
        </w:tc>
        <w:tc>
          <w:tcPr>
            <w:tcW w:w="419" w:type="pct"/>
            <w:vMerge w:val="restart"/>
            <w:tcBorders>
              <w:top w:val="single" w:sz="4" w:space="0" w:color="auto"/>
              <w:left w:val="single" w:sz="4" w:space="0" w:color="auto"/>
              <w:right w:val="single" w:sz="4" w:space="0" w:color="auto"/>
            </w:tcBorders>
            <w:vAlign w:val="center"/>
          </w:tcPr>
          <w:p w14:paraId="01721E01" w14:textId="5A462929" w:rsidR="007A577A" w:rsidRPr="00BB5896" w:rsidRDefault="007A577A" w:rsidP="007A577A">
            <w:pPr>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来宾市武宣生态环境局</w:t>
            </w:r>
          </w:p>
        </w:tc>
      </w:tr>
      <w:tr w:rsidR="00BB5896" w:rsidRPr="00BB5896" w14:paraId="002A403B" w14:textId="11F5AC96" w:rsidTr="003E6ECC">
        <w:trPr>
          <w:cantSplit/>
          <w:trHeight w:val="340"/>
          <w:jc w:val="center"/>
        </w:trPr>
        <w:tc>
          <w:tcPr>
            <w:tcW w:w="383" w:type="pct"/>
            <w:vAlign w:val="center"/>
          </w:tcPr>
          <w:p w14:paraId="31D73FAE" w14:textId="04CFA75B"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地表水环境</w:t>
            </w:r>
          </w:p>
        </w:tc>
        <w:tc>
          <w:tcPr>
            <w:tcW w:w="3778" w:type="pct"/>
            <w:vAlign w:val="center"/>
          </w:tcPr>
          <w:p w14:paraId="29B2CA5B" w14:textId="77777777"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ascii="宋体" w:hAnsi="宋体"/>
                <w:color w:val="000000" w:themeColor="text1"/>
                <w:u w:val="single"/>
              </w:rPr>
              <w:t>定期对</w:t>
            </w:r>
            <w:r w:rsidRPr="00BB5896">
              <w:rPr>
                <w:rFonts w:hint="eastAsia"/>
                <w:color w:val="000000" w:themeColor="text1"/>
                <w:u w:val="single"/>
              </w:rPr>
              <w:t>港区内污水</w:t>
            </w:r>
            <w:r w:rsidRPr="00BB5896">
              <w:rPr>
                <w:color w:val="000000" w:themeColor="text1"/>
                <w:u w:val="single"/>
              </w:rPr>
              <w:t>处理设施检查，如有异常及时上报并采取相应措施；</w:t>
            </w:r>
          </w:p>
          <w:p w14:paraId="4B09DE39" w14:textId="5E47020F"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ascii="宋体" w:hAnsi="宋体"/>
                <w:color w:val="000000" w:themeColor="text1"/>
                <w:u w:val="single"/>
              </w:rPr>
              <w:t>定期对设备维护检查，使设备运行良好</w:t>
            </w:r>
            <w:r w:rsidRPr="00BB5896">
              <w:rPr>
                <w:rFonts w:ascii="宋体" w:hAnsi="宋体" w:hint="eastAsia"/>
                <w:color w:val="000000" w:themeColor="text1"/>
                <w:u w:val="single"/>
              </w:rPr>
              <w:t>；</w:t>
            </w:r>
          </w:p>
          <w:p w14:paraId="549F1064" w14:textId="6AF43CE9" w:rsidR="007A577A" w:rsidRPr="00BB5896" w:rsidRDefault="007A577A" w:rsidP="007A577A">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3.</w:t>
            </w:r>
            <w:r w:rsidRPr="00BB5896">
              <w:rPr>
                <w:rFonts w:ascii="宋体" w:hAnsi="宋体" w:hint="eastAsia"/>
                <w:color w:val="000000" w:themeColor="text1"/>
                <w:u w:val="single"/>
              </w:rPr>
              <w:t>产生的港区及船舶生活污水经</w:t>
            </w:r>
            <w:r w:rsidR="00B9256C" w:rsidRPr="00BB5896">
              <w:rPr>
                <w:rFonts w:ascii="宋体" w:hAnsi="宋体" w:hint="eastAsia"/>
                <w:color w:val="000000" w:themeColor="text1"/>
                <w:u w:val="single"/>
              </w:rPr>
              <w:t>设置的生活污水出路站</w:t>
            </w:r>
            <w:r w:rsidRPr="00BB5896">
              <w:rPr>
                <w:rFonts w:hint="eastAsia"/>
                <w:color w:val="000000" w:themeColor="text1"/>
                <w:u w:val="single"/>
              </w:rPr>
              <w:t>处理</w:t>
            </w:r>
            <w:r w:rsidRPr="00BB5896">
              <w:rPr>
                <w:color w:val="000000" w:themeColor="text1"/>
                <w:u w:val="single"/>
              </w:rPr>
              <w:t>达标后，</w:t>
            </w:r>
            <w:r w:rsidR="005C39E7" w:rsidRPr="00BB5896">
              <w:rPr>
                <w:rFonts w:hint="eastAsia"/>
                <w:color w:val="000000" w:themeColor="text1"/>
                <w:u w:val="single"/>
              </w:rPr>
              <w:t>通过污水管网排入黔西污水处理厂处理（污水管网建成前，通过吸污车抽吸外运至黔西污水处理厂处理）</w:t>
            </w:r>
            <w:r w:rsidRPr="00BB5896">
              <w:rPr>
                <w:rFonts w:hint="eastAsia"/>
                <w:color w:val="000000" w:themeColor="text1"/>
                <w:u w:val="single"/>
              </w:rPr>
              <w:t>；</w:t>
            </w:r>
          </w:p>
          <w:p w14:paraId="08EAA3E1" w14:textId="42D71D98" w:rsidR="007A577A" w:rsidRPr="00BB5896" w:rsidRDefault="007A577A" w:rsidP="007A577A">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4.</w:t>
            </w:r>
            <w:r w:rsidRPr="00BB5896">
              <w:rPr>
                <w:rFonts w:hint="eastAsia"/>
                <w:color w:val="000000" w:themeColor="text1"/>
                <w:u w:val="single"/>
              </w:rPr>
              <w:t>散货污水经</w:t>
            </w:r>
            <w:r w:rsidR="00B9256C" w:rsidRPr="00BB5896">
              <w:rPr>
                <w:rFonts w:hint="eastAsia"/>
                <w:color w:val="000000" w:themeColor="text1"/>
                <w:u w:val="single"/>
              </w:rPr>
              <w:t>散货污水处理站</w:t>
            </w:r>
            <w:r w:rsidRPr="00BB5896">
              <w:rPr>
                <w:rFonts w:hint="eastAsia"/>
                <w:color w:val="000000" w:themeColor="text1"/>
                <w:u w:val="single"/>
              </w:rPr>
              <w:t>处理达标后回用于港区绿化；</w:t>
            </w:r>
          </w:p>
          <w:p w14:paraId="7544A471" w14:textId="204382EF" w:rsidR="007A577A" w:rsidRPr="00BB5896" w:rsidRDefault="007A577A" w:rsidP="007A577A">
            <w:pPr>
              <w:pStyle w:val="05"/>
              <w:spacing w:before="0" w:beforeAutospacing="0" w:after="0" w:afterAutospacing="0" w:line="240" w:lineRule="auto"/>
              <w:ind w:left="-24" w:right="-24"/>
              <w:jc w:val="both"/>
              <w:rPr>
                <w:color w:val="000000" w:themeColor="text1"/>
                <w:u w:val="single"/>
              </w:rPr>
            </w:pPr>
            <w:r w:rsidRPr="00BB5896">
              <w:rPr>
                <w:color w:val="000000" w:themeColor="text1"/>
                <w:u w:val="single"/>
              </w:rPr>
              <w:t>5</w:t>
            </w:r>
            <w:r w:rsidRPr="00BB5896">
              <w:rPr>
                <w:rFonts w:hint="eastAsia"/>
                <w:color w:val="000000" w:themeColor="text1"/>
                <w:u w:val="single"/>
              </w:rPr>
              <w:t>.</w:t>
            </w:r>
            <w:r w:rsidRPr="00BB5896">
              <w:rPr>
                <w:rFonts w:hint="eastAsia"/>
                <w:color w:val="000000" w:themeColor="text1"/>
                <w:u w:val="single"/>
              </w:rPr>
              <w:t>船舶舱底油污水经临时含油污水储罐收集后暂时储存于危险废物暂存间，定期交由有资质单位处置。</w:t>
            </w:r>
          </w:p>
        </w:tc>
        <w:tc>
          <w:tcPr>
            <w:tcW w:w="419" w:type="pct"/>
            <w:vMerge/>
            <w:tcBorders>
              <w:top w:val="single" w:sz="4" w:space="0" w:color="auto"/>
              <w:bottom w:val="single" w:sz="4" w:space="0" w:color="auto"/>
              <w:right w:val="single" w:sz="4" w:space="0" w:color="auto"/>
            </w:tcBorders>
            <w:vAlign w:val="center"/>
          </w:tcPr>
          <w:p w14:paraId="65657444" w14:textId="38980298" w:rsidR="007A577A" w:rsidRPr="00BB5896" w:rsidRDefault="007A577A" w:rsidP="007A577A">
            <w:pPr>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18EAAE05" w14:textId="77777777" w:rsidR="007A577A" w:rsidRPr="00BB5896" w:rsidRDefault="007A577A" w:rsidP="007A577A">
            <w:pPr>
              <w:spacing w:line="240" w:lineRule="auto"/>
              <w:ind w:firstLineChars="0" w:firstLine="0"/>
              <w:jc w:val="center"/>
              <w:rPr>
                <w:color w:val="000000" w:themeColor="text1"/>
                <w:u w:val="single"/>
              </w:rPr>
            </w:pPr>
          </w:p>
        </w:tc>
      </w:tr>
      <w:tr w:rsidR="00BB5896" w:rsidRPr="00BB5896" w14:paraId="1C2D04F7" w14:textId="7E22A548" w:rsidTr="003E6ECC">
        <w:trPr>
          <w:cantSplit/>
          <w:trHeight w:val="340"/>
          <w:jc w:val="center"/>
        </w:trPr>
        <w:tc>
          <w:tcPr>
            <w:tcW w:w="383" w:type="pct"/>
            <w:vAlign w:val="center"/>
          </w:tcPr>
          <w:p w14:paraId="6FEEBDA5" w14:textId="77777777"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固体废物</w:t>
            </w:r>
          </w:p>
        </w:tc>
        <w:tc>
          <w:tcPr>
            <w:tcW w:w="3778" w:type="pct"/>
            <w:vAlign w:val="center"/>
          </w:tcPr>
          <w:p w14:paraId="3647BAA1" w14:textId="6AA565CC" w:rsidR="007A577A" w:rsidRPr="00BB5896" w:rsidRDefault="00F6575D" w:rsidP="007A577A">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1</w:t>
            </w:r>
            <w:r w:rsidR="007A577A" w:rsidRPr="00BB5896">
              <w:rPr>
                <w:color w:val="000000" w:themeColor="text1"/>
                <w:u w:val="single"/>
              </w:rPr>
              <w:t>.</w:t>
            </w:r>
            <w:r w:rsidR="007A577A" w:rsidRPr="00BB5896">
              <w:rPr>
                <w:color w:val="000000" w:themeColor="text1"/>
                <w:u w:val="single"/>
              </w:rPr>
              <w:t>散货</w:t>
            </w:r>
            <w:r w:rsidR="007A577A" w:rsidRPr="00BB5896">
              <w:rPr>
                <w:rFonts w:ascii="宋体" w:hAnsi="宋体"/>
                <w:color w:val="000000" w:themeColor="text1"/>
                <w:u w:val="single"/>
              </w:rPr>
              <w:t>污水站沉渣、生活污水处理站污泥交由环卫部门清理；</w:t>
            </w:r>
          </w:p>
          <w:p w14:paraId="78CF8D4C" w14:textId="2228FB34" w:rsidR="007A577A" w:rsidRPr="00BB5896" w:rsidRDefault="00F6575D" w:rsidP="007A577A">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2</w:t>
            </w:r>
            <w:r w:rsidR="007A577A" w:rsidRPr="00BB5896">
              <w:rPr>
                <w:color w:val="000000" w:themeColor="text1"/>
                <w:u w:val="single"/>
              </w:rPr>
              <w:t>.</w:t>
            </w:r>
            <w:r w:rsidR="007A577A" w:rsidRPr="00BB5896">
              <w:rPr>
                <w:rFonts w:hint="eastAsia"/>
                <w:color w:val="000000" w:themeColor="text1"/>
                <w:u w:val="single"/>
              </w:rPr>
              <w:t>港区</w:t>
            </w:r>
            <w:r w:rsidR="007A577A" w:rsidRPr="00BB5896">
              <w:rPr>
                <w:rFonts w:ascii="宋体" w:hAnsi="宋体"/>
                <w:color w:val="000000" w:themeColor="text1"/>
                <w:u w:val="single"/>
              </w:rPr>
              <w:t>生活垃圾</w:t>
            </w:r>
            <w:r w:rsidR="007A577A" w:rsidRPr="00BB5896">
              <w:rPr>
                <w:rFonts w:ascii="宋体" w:hAnsi="宋体" w:hint="eastAsia"/>
                <w:color w:val="000000" w:themeColor="text1"/>
                <w:u w:val="single"/>
              </w:rPr>
              <w:t>和船舶生活垃圾</w:t>
            </w:r>
            <w:r w:rsidR="007A577A" w:rsidRPr="00BB5896">
              <w:rPr>
                <w:rFonts w:ascii="宋体" w:hAnsi="宋体"/>
                <w:color w:val="000000" w:themeColor="text1"/>
                <w:u w:val="single"/>
              </w:rPr>
              <w:t>在港区设置垃圾桶收集，收集后交由环卫部门清理；</w:t>
            </w:r>
          </w:p>
          <w:p w14:paraId="4D6CA281" w14:textId="59740A81" w:rsidR="007A577A" w:rsidRPr="00BB5896" w:rsidRDefault="00F6575D" w:rsidP="007A577A">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3</w:t>
            </w:r>
            <w:r w:rsidR="007A577A" w:rsidRPr="00BB5896">
              <w:rPr>
                <w:color w:val="000000" w:themeColor="text1"/>
                <w:u w:val="single"/>
              </w:rPr>
              <w:t>.</w:t>
            </w:r>
            <w:r w:rsidR="007A577A" w:rsidRPr="00BB5896">
              <w:rPr>
                <w:rFonts w:ascii="宋体" w:hAnsi="宋体"/>
                <w:color w:val="000000" w:themeColor="text1"/>
                <w:u w:val="single"/>
              </w:rPr>
              <w:t>散货装卸洒落固体废物：回收利用</w:t>
            </w:r>
            <w:r w:rsidR="007A577A" w:rsidRPr="00BB5896">
              <w:rPr>
                <w:rFonts w:hint="eastAsia"/>
                <w:color w:val="000000" w:themeColor="text1"/>
                <w:u w:val="single"/>
              </w:rPr>
              <w:t>；</w:t>
            </w:r>
          </w:p>
          <w:p w14:paraId="5BA31F7B" w14:textId="196CA39A" w:rsidR="007A577A" w:rsidRPr="00BB5896" w:rsidRDefault="00F6575D" w:rsidP="007A577A">
            <w:pPr>
              <w:pStyle w:val="afd"/>
              <w:spacing w:line="240" w:lineRule="auto"/>
              <w:ind w:firstLineChars="0" w:firstLine="0"/>
              <w:rPr>
                <w:color w:val="000000" w:themeColor="text1"/>
                <w:sz w:val="21"/>
                <w:szCs w:val="21"/>
                <w:u w:val="single"/>
              </w:rPr>
            </w:pPr>
            <w:r w:rsidRPr="00BB5896">
              <w:rPr>
                <w:rFonts w:hint="eastAsia"/>
                <w:color w:val="000000" w:themeColor="text1"/>
                <w:sz w:val="21"/>
                <w:szCs w:val="21"/>
                <w:u w:val="single"/>
              </w:rPr>
              <w:t>4</w:t>
            </w:r>
            <w:r w:rsidR="007A577A" w:rsidRPr="00BB5896">
              <w:rPr>
                <w:color w:val="000000" w:themeColor="text1"/>
                <w:sz w:val="21"/>
                <w:szCs w:val="21"/>
                <w:u w:val="single"/>
              </w:rPr>
              <w:t>.</w:t>
            </w:r>
            <w:r w:rsidR="007A577A" w:rsidRPr="00BB5896">
              <w:rPr>
                <w:rFonts w:hint="eastAsia"/>
                <w:color w:val="000000" w:themeColor="text1"/>
                <w:sz w:val="21"/>
                <w:szCs w:val="21"/>
                <w:u w:val="single"/>
              </w:rPr>
              <w:t>到港</w:t>
            </w:r>
            <w:r w:rsidR="007A577A" w:rsidRPr="00BB5896">
              <w:rPr>
                <w:color w:val="000000" w:themeColor="text1"/>
                <w:sz w:val="21"/>
                <w:szCs w:val="21"/>
                <w:u w:val="single"/>
              </w:rPr>
              <w:t>船舶检修废物能回收的回收处理，不能回收</w:t>
            </w:r>
            <w:r w:rsidRPr="00BB5896">
              <w:rPr>
                <w:rFonts w:hint="eastAsia"/>
                <w:color w:val="000000" w:themeColor="text1"/>
                <w:sz w:val="21"/>
                <w:szCs w:val="21"/>
                <w:u w:val="single"/>
              </w:rPr>
              <w:t>的</w:t>
            </w:r>
            <w:r w:rsidR="007A577A" w:rsidRPr="00BB5896">
              <w:rPr>
                <w:rFonts w:hint="eastAsia"/>
                <w:color w:val="000000" w:themeColor="text1"/>
                <w:sz w:val="21"/>
                <w:szCs w:val="21"/>
                <w:u w:val="single"/>
              </w:rPr>
              <w:t>交由环卫部门处理，如涉及危险废物（如废机油等）的则</w:t>
            </w:r>
            <w:r w:rsidR="007A577A" w:rsidRPr="00BB5896">
              <w:rPr>
                <w:color w:val="000000" w:themeColor="text1"/>
                <w:sz w:val="21"/>
                <w:szCs w:val="21"/>
                <w:u w:val="single"/>
              </w:rPr>
              <w:t>交由有资质的单位</w:t>
            </w:r>
            <w:r w:rsidR="007A577A" w:rsidRPr="00BB5896">
              <w:rPr>
                <w:rFonts w:hint="eastAsia"/>
                <w:color w:val="000000" w:themeColor="text1"/>
                <w:sz w:val="21"/>
                <w:szCs w:val="21"/>
                <w:u w:val="single"/>
              </w:rPr>
              <w:t>处置。</w:t>
            </w:r>
          </w:p>
        </w:tc>
        <w:tc>
          <w:tcPr>
            <w:tcW w:w="419" w:type="pct"/>
            <w:vMerge/>
            <w:tcBorders>
              <w:top w:val="single" w:sz="4" w:space="0" w:color="auto"/>
              <w:bottom w:val="single" w:sz="4" w:space="0" w:color="auto"/>
              <w:right w:val="single" w:sz="4" w:space="0" w:color="auto"/>
            </w:tcBorders>
            <w:vAlign w:val="center"/>
          </w:tcPr>
          <w:p w14:paraId="1BFB8BC0" w14:textId="5B60809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122BAAD7"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r>
      <w:tr w:rsidR="00BB5896" w:rsidRPr="00BB5896" w14:paraId="33F950C8" w14:textId="3045B6B9" w:rsidTr="003E6ECC">
        <w:trPr>
          <w:cantSplit/>
          <w:trHeight w:val="340"/>
          <w:jc w:val="center"/>
        </w:trPr>
        <w:tc>
          <w:tcPr>
            <w:tcW w:w="383" w:type="pct"/>
            <w:vAlign w:val="center"/>
          </w:tcPr>
          <w:p w14:paraId="395C1DEE" w14:textId="77777777"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声</w:t>
            </w:r>
          </w:p>
          <w:p w14:paraId="062444C3" w14:textId="6570F461"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w:t>
            </w:r>
          </w:p>
        </w:tc>
        <w:tc>
          <w:tcPr>
            <w:tcW w:w="3778" w:type="pct"/>
            <w:vAlign w:val="center"/>
          </w:tcPr>
          <w:p w14:paraId="386E95D4" w14:textId="742B55B5"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做好设备维护，保持设备运行低噪声。</w:t>
            </w:r>
          </w:p>
        </w:tc>
        <w:tc>
          <w:tcPr>
            <w:tcW w:w="419" w:type="pct"/>
            <w:vMerge/>
            <w:tcBorders>
              <w:top w:val="single" w:sz="4" w:space="0" w:color="auto"/>
              <w:bottom w:val="single" w:sz="4" w:space="0" w:color="auto"/>
              <w:right w:val="single" w:sz="4" w:space="0" w:color="auto"/>
            </w:tcBorders>
            <w:vAlign w:val="center"/>
          </w:tcPr>
          <w:p w14:paraId="0576A735"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7D7FAF05"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r>
      <w:tr w:rsidR="00BB5896" w:rsidRPr="00BB5896" w14:paraId="21B02BB5" w14:textId="266A4E86" w:rsidTr="003E6ECC">
        <w:trPr>
          <w:cantSplit/>
          <w:trHeight w:val="340"/>
          <w:jc w:val="center"/>
        </w:trPr>
        <w:tc>
          <w:tcPr>
            <w:tcW w:w="383" w:type="pct"/>
            <w:vAlign w:val="center"/>
          </w:tcPr>
          <w:p w14:paraId="7E9CC8CB" w14:textId="77777777"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事故污染</w:t>
            </w:r>
          </w:p>
        </w:tc>
        <w:tc>
          <w:tcPr>
            <w:tcW w:w="3778" w:type="pct"/>
            <w:vAlign w:val="center"/>
          </w:tcPr>
          <w:p w14:paraId="5FD0002A" w14:textId="1778ED24"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ascii="宋体" w:hAnsi="宋体"/>
                <w:color w:val="000000" w:themeColor="text1"/>
                <w:u w:val="single"/>
              </w:rPr>
              <w:t>平时做好应急准备，制定应急预案</w:t>
            </w:r>
            <w:r w:rsidRPr="00BB5896">
              <w:rPr>
                <w:rFonts w:ascii="宋体" w:hAnsi="宋体" w:hint="eastAsia"/>
                <w:color w:val="000000" w:themeColor="text1"/>
                <w:u w:val="single"/>
              </w:rPr>
              <w:t>，并且配备事故溢油应急器材</w:t>
            </w:r>
            <w:r w:rsidRPr="00BB5896">
              <w:rPr>
                <w:rFonts w:ascii="宋体" w:hAnsi="宋体"/>
                <w:color w:val="000000" w:themeColor="text1"/>
                <w:u w:val="single"/>
              </w:rPr>
              <w:t>；</w:t>
            </w:r>
          </w:p>
          <w:p w14:paraId="49A3452A" w14:textId="77777777"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ascii="宋体" w:hAnsi="宋体"/>
                <w:color w:val="000000" w:themeColor="text1"/>
                <w:u w:val="single"/>
              </w:rPr>
              <w:t>事故发生后，根据具体情况相应增加监测频率，并对污染进行追踪调查。</w:t>
            </w:r>
          </w:p>
        </w:tc>
        <w:tc>
          <w:tcPr>
            <w:tcW w:w="419" w:type="pct"/>
            <w:vMerge/>
            <w:tcBorders>
              <w:top w:val="single" w:sz="4" w:space="0" w:color="auto"/>
              <w:bottom w:val="single" w:sz="4" w:space="0" w:color="auto"/>
              <w:right w:val="single" w:sz="4" w:space="0" w:color="auto"/>
            </w:tcBorders>
            <w:vAlign w:val="center"/>
          </w:tcPr>
          <w:p w14:paraId="17A14A68"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57534052"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r>
      <w:tr w:rsidR="00BB5896" w:rsidRPr="00BB5896" w14:paraId="3E66A3A4" w14:textId="77777777" w:rsidTr="003E6ECC">
        <w:trPr>
          <w:cantSplit/>
          <w:trHeight w:val="340"/>
          <w:jc w:val="center"/>
        </w:trPr>
        <w:tc>
          <w:tcPr>
            <w:tcW w:w="383" w:type="pct"/>
            <w:vAlign w:val="center"/>
          </w:tcPr>
          <w:p w14:paraId="1DA0BF21" w14:textId="5EEF5B1E"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生态环境</w:t>
            </w:r>
          </w:p>
        </w:tc>
        <w:tc>
          <w:tcPr>
            <w:tcW w:w="3778" w:type="pct"/>
            <w:vAlign w:val="center"/>
          </w:tcPr>
          <w:p w14:paraId="3C65D774" w14:textId="71A546B6" w:rsidR="007A577A" w:rsidRPr="00BB5896" w:rsidRDefault="007A577A" w:rsidP="007A577A">
            <w:pPr>
              <w:pStyle w:val="05"/>
              <w:spacing w:line="240" w:lineRule="auto"/>
              <w:ind w:left="-24" w:right="-24"/>
              <w:jc w:val="both"/>
              <w:rPr>
                <w:color w:val="000000" w:themeColor="text1"/>
                <w:u w:val="single"/>
              </w:rPr>
            </w:pPr>
            <w:r w:rsidRPr="00BB5896">
              <w:rPr>
                <w:rFonts w:hint="eastAsia"/>
                <w:color w:val="000000" w:themeColor="text1"/>
                <w:u w:val="single"/>
              </w:rPr>
              <w:t>1</w:t>
            </w:r>
            <w:r w:rsidRPr="00BB5896">
              <w:rPr>
                <w:color w:val="000000" w:themeColor="text1"/>
                <w:u w:val="single"/>
              </w:rPr>
              <w:t>.</w:t>
            </w:r>
            <w:r w:rsidRPr="00BB5896">
              <w:rPr>
                <w:rFonts w:hint="eastAsia"/>
                <w:color w:val="000000" w:themeColor="text1"/>
                <w:u w:val="single"/>
              </w:rPr>
              <w:t>增殖放流；</w:t>
            </w:r>
          </w:p>
          <w:p w14:paraId="3AD11667" w14:textId="6C59E1EA"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2</w:t>
            </w:r>
            <w:r w:rsidRPr="00BB5896">
              <w:rPr>
                <w:color w:val="000000" w:themeColor="text1"/>
                <w:u w:val="single"/>
              </w:rPr>
              <w:t>.</w:t>
            </w:r>
            <w:r w:rsidRPr="00BB5896">
              <w:rPr>
                <w:rFonts w:hint="eastAsia"/>
                <w:color w:val="000000" w:themeColor="text1"/>
                <w:u w:val="single"/>
              </w:rPr>
              <w:t>生态环境监测。</w:t>
            </w:r>
          </w:p>
        </w:tc>
        <w:tc>
          <w:tcPr>
            <w:tcW w:w="419" w:type="pct"/>
            <w:vMerge/>
            <w:tcBorders>
              <w:top w:val="single" w:sz="4" w:space="0" w:color="auto"/>
              <w:bottom w:val="single" w:sz="4" w:space="0" w:color="auto"/>
              <w:right w:val="single" w:sz="4" w:space="0" w:color="auto"/>
            </w:tcBorders>
            <w:vAlign w:val="center"/>
          </w:tcPr>
          <w:p w14:paraId="025536DA"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1A25FCF9"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r>
      <w:tr w:rsidR="00BB5896" w:rsidRPr="00BB5896" w14:paraId="639719BD" w14:textId="2FD77B3B" w:rsidTr="003E6ECC">
        <w:trPr>
          <w:cantSplit/>
          <w:trHeight w:val="340"/>
          <w:jc w:val="center"/>
        </w:trPr>
        <w:tc>
          <w:tcPr>
            <w:tcW w:w="383" w:type="pct"/>
            <w:vAlign w:val="center"/>
          </w:tcPr>
          <w:p w14:paraId="7E8993DE" w14:textId="77777777" w:rsidR="007A577A" w:rsidRPr="00BB5896" w:rsidRDefault="007A577A" w:rsidP="007A577A">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环境监测</w:t>
            </w:r>
          </w:p>
        </w:tc>
        <w:tc>
          <w:tcPr>
            <w:tcW w:w="3778" w:type="pct"/>
            <w:vAlign w:val="center"/>
          </w:tcPr>
          <w:p w14:paraId="7EFAB909" w14:textId="77777777" w:rsidR="007A577A" w:rsidRPr="00BB5896" w:rsidRDefault="007A577A" w:rsidP="007A577A">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按照环境监测技术规范和国家环保部颁布的相关标准法律及规范，严格执行环境监测。</w:t>
            </w:r>
          </w:p>
        </w:tc>
        <w:tc>
          <w:tcPr>
            <w:tcW w:w="419" w:type="pct"/>
            <w:vMerge/>
            <w:tcBorders>
              <w:top w:val="single" w:sz="4" w:space="0" w:color="auto"/>
              <w:bottom w:val="single" w:sz="4" w:space="0" w:color="auto"/>
              <w:right w:val="single" w:sz="4" w:space="0" w:color="auto"/>
            </w:tcBorders>
            <w:vAlign w:val="center"/>
          </w:tcPr>
          <w:p w14:paraId="7399852E"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bottom w:val="single" w:sz="4" w:space="0" w:color="auto"/>
              <w:right w:val="single" w:sz="4" w:space="0" w:color="auto"/>
            </w:tcBorders>
          </w:tcPr>
          <w:p w14:paraId="789F606B" w14:textId="77777777" w:rsidR="007A577A" w:rsidRPr="00BB5896" w:rsidRDefault="007A577A" w:rsidP="007A577A">
            <w:pPr>
              <w:widowControl/>
              <w:topLinePunct w:val="0"/>
              <w:adjustRightInd/>
              <w:snapToGrid/>
              <w:spacing w:line="240" w:lineRule="auto"/>
              <w:ind w:firstLineChars="0" w:firstLine="0"/>
              <w:jc w:val="center"/>
              <w:rPr>
                <w:color w:val="000000" w:themeColor="text1"/>
                <w:u w:val="single"/>
              </w:rPr>
            </w:pPr>
          </w:p>
        </w:tc>
      </w:tr>
    </w:tbl>
    <w:p w14:paraId="03E3A827" w14:textId="399C0666" w:rsidR="003E6ECC" w:rsidRPr="00BB5896" w:rsidRDefault="003E6ECC" w:rsidP="003E6ECC">
      <w:pPr>
        <w:pStyle w:val="06"/>
        <w:pageBreakBefore/>
        <w:widowControl w:val="0"/>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表</w:t>
      </w:r>
      <w:r w:rsidRPr="00BB5896">
        <w:rPr>
          <w:rFonts w:eastAsia="宋体" w:hAnsi="宋体"/>
          <w:b/>
          <w:color w:val="000000" w:themeColor="text1"/>
          <w:u w:val="single"/>
        </w:rPr>
        <w:t>7.</w:t>
      </w:r>
      <w:r w:rsidRPr="00BB5896">
        <w:rPr>
          <w:rFonts w:eastAsia="宋体" w:hAnsi="宋体" w:hint="eastAsia"/>
          <w:b/>
          <w:color w:val="000000" w:themeColor="text1"/>
          <w:u w:val="single"/>
        </w:rPr>
        <w:t>3</w:t>
      </w:r>
      <w:r w:rsidRPr="00BB5896">
        <w:rPr>
          <w:rFonts w:eastAsia="宋体" w:hAnsi="宋体"/>
          <w:b/>
          <w:color w:val="000000" w:themeColor="text1"/>
          <w:u w:val="single"/>
        </w:rPr>
        <w:t>.</w:t>
      </w:r>
      <w:r w:rsidRPr="00BB5896">
        <w:rPr>
          <w:rFonts w:eastAsia="宋体" w:hAnsi="宋体" w:hint="eastAsia"/>
          <w:b/>
          <w:color w:val="000000" w:themeColor="text1"/>
          <w:u w:val="single"/>
        </w:rPr>
        <w:t>2-1</w:t>
      </w:r>
      <w:r w:rsidRPr="00BB5896">
        <w:rPr>
          <w:rFonts w:eastAsia="宋体" w:hAnsi="宋体"/>
          <w:b/>
          <w:color w:val="000000" w:themeColor="text1"/>
          <w:u w:val="single"/>
        </w:rPr>
        <w:t xml:space="preserve"> </w:t>
      </w:r>
      <w:r w:rsidRPr="00BB5896">
        <w:rPr>
          <w:rFonts w:eastAsia="宋体" w:hAnsi="宋体"/>
          <w:b/>
          <w:color w:val="000000" w:themeColor="text1"/>
          <w:u w:val="single"/>
        </w:rPr>
        <w:t>运营期</w:t>
      </w:r>
      <w:r w:rsidRPr="00BB5896">
        <w:rPr>
          <w:rFonts w:eastAsia="宋体" w:hAnsi="宋体" w:hint="eastAsia"/>
          <w:b/>
          <w:color w:val="000000" w:themeColor="text1"/>
          <w:u w:val="single"/>
        </w:rPr>
        <w:t>环境</w:t>
      </w:r>
      <w:r w:rsidRPr="00BB5896">
        <w:rPr>
          <w:rFonts w:eastAsia="宋体" w:hAnsi="宋体"/>
          <w:b/>
          <w:color w:val="000000" w:themeColor="text1"/>
          <w:u w:val="single"/>
        </w:rPr>
        <w:t>管理</w:t>
      </w:r>
      <w:r w:rsidRPr="00BB5896">
        <w:rPr>
          <w:rFonts w:eastAsia="宋体" w:hAnsi="宋体" w:hint="eastAsia"/>
          <w:b/>
          <w:color w:val="000000" w:themeColor="text1"/>
          <w:u w:val="single"/>
        </w:rPr>
        <w:t>要求（</w:t>
      </w:r>
      <w:r w:rsidR="00126E2D"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6957"/>
        <w:gridCol w:w="772"/>
        <w:gridCol w:w="772"/>
      </w:tblGrid>
      <w:tr w:rsidR="00BB5896" w:rsidRPr="00BB5896" w14:paraId="56E75BEF" w14:textId="77777777" w:rsidTr="00A46ADE">
        <w:trPr>
          <w:cantSplit/>
          <w:trHeight w:val="340"/>
          <w:tblHeader/>
          <w:jc w:val="center"/>
        </w:trPr>
        <w:tc>
          <w:tcPr>
            <w:tcW w:w="384" w:type="pct"/>
            <w:vAlign w:val="center"/>
          </w:tcPr>
          <w:p w14:paraId="4FB69D02"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环境单元</w:t>
            </w:r>
          </w:p>
        </w:tc>
        <w:tc>
          <w:tcPr>
            <w:tcW w:w="3777" w:type="pct"/>
            <w:vAlign w:val="center"/>
          </w:tcPr>
          <w:p w14:paraId="2BB24273"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管理要求</w:t>
            </w:r>
          </w:p>
        </w:tc>
        <w:tc>
          <w:tcPr>
            <w:tcW w:w="419" w:type="pct"/>
            <w:tcBorders>
              <w:top w:val="single" w:sz="4" w:space="0" w:color="auto"/>
              <w:bottom w:val="single" w:sz="4" w:space="0" w:color="auto"/>
              <w:right w:val="single" w:sz="4" w:space="0" w:color="auto"/>
            </w:tcBorders>
            <w:vAlign w:val="center"/>
          </w:tcPr>
          <w:p w14:paraId="70ABFEC1"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负责</w:t>
            </w:r>
          </w:p>
          <w:p w14:paraId="11592F2C"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机构</w:t>
            </w:r>
          </w:p>
        </w:tc>
        <w:tc>
          <w:tcPr>
            <w:tcW w:w="419" w:type="pct"/>
            <w:tcBorders>
              <w:top w:val="single" w:sz="4" w:space="0" w:color="auto"/>
              <w:left w:val="single" w:sz="4" w:space="0" w:color="auto"/>
              <w:bottom w:val="single" w:sz="4" w:space="0" w:color="auto"/>
              <w:right w:val="single" w:sz="4" w:space="0" w:color="auto"/>
            </w:tcBorders>
            <w:vAlign w:val="center"/>
          </w:tcPr>
          <w:p w14:paraId="2573649B" w14:textId="77777777" w:rsidR="003E6ECC" w:rsidRPr="00BB5896" w:rsidRDefault="003E6ECC" w:rsidP="00A46ADE">
            <w:pPr>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监督</w:t>
            </w:r>
            <w:r w:rsidRPr="00BB5896">
              <w:rPr>
                <w:color w:val="000000" w:themeColor="text1"/>
                <w:sz w:val="21"/>
                <w:szCs w:val="21"/>
                <w:u w:val="single"/>
              </w:rPr>
              <w:t>机构</w:t>
            </w:r>
          </w:p>
        </w:tc>
      </w:tr>
      <w:tr w:rsidR="00BB5896" w:rsidRPr="00BB5896" w14:paraId="3A218DBD" w14:textId="77777777" w:rsidTr="00A46ADE">
        <w:trPr>
          <w:cantSplit/>
          <w:trHeight w:val="340"/>
          <w:jc w:val="center"/>
        </w:trPr>
        <w:tc>
          <w:tcPr>
            <w:tcW w:w="384" w:type="pct"/>
            <w:vAlign w:val="center"/>
          </w:tcPr>
          <w:p w14:paraId="04BEC090"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空气环境</w:t>
            </w:r>
          </w:p>
        </w:tc>
        <w:tc>
          <w:tcPr>
            <w:tcW w:w="3777" w:type="pct"/>
            <w:vAlign w:val="center"/>
          </w:tcPr>
          <w:p w14:paraId="24EDF489" w14:textId="234C4109"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hint="eastAsia"/>
                <w:color w:val="000000" w:themeColor="text1"/>
                <w:u w:val="single"/>
              </w:rPr>
              <w:t>.</w:t>
            </w:r>
            <w:r w:rsidRPr="00BB5896">
              <w:rPr>
                <w:color w:val="000000" w:themeColor="text1"/>
                <w:u w:val="single"/>
              </w:rPr>
              <w:t>设置喷淋抑尘系统及防风抑尘网治理堆场、装卸作业机械</w:t>
            </w:r>
            <w:r w:rsidRPr="00BB5896">
              <w:rPr>
                <w:rFonts w:hint="eastAsia"/>
                <w:color w:val="000000" w:themeColor="text1"/>
                <w:u w:val="single"/>
              </w:rPr>
              <w:t>扬尘</w:t>
            </w:r>
            <w:r w:rsidRPr="00BB5896">
              <w:rPr>
                <w:color w:val="000000" w:themeColor="text1"/>
                <w:u w:val="single"/>
              </w:rPr>
              <w:t>；作业机械及车辆等设置喷淋洒水装置，</w:t>
            </w:r>
            <w:r w:rsidRPr="00BB5896">
              <w:rPr>
                <w:rFonts w:hint="eastAsia"/>
                <w:color w:val="000000" w:themeColor="text1"/>
                <w:u w:val="single"/>
              </w:rPr>
              <w:t>转接落料处设置防尘挡板</w:t>
            </w:r>
            <w:r w:rsidRPr="00BB5896">
              <w:rPr>
                <w:color w:val="000000" w:themeColor="text1"/>
                <w:u w:val="single"/>
              </w:rPr>
              <w:t>，</w:t>
            </w:r>
            <w:r w:rsidRPr="00BB5896">
              <w:rPr>
                <w:rFonts w:hint="eastAsia"/>
                <w:color w:val="000000" w:themeColor="text1"/>
                <w:u w:val="single"/>
              </w:rPr>
              <w:t>装卸</w:t>
            </w:r>
            <w:r w:rsidRPr="00BB5896">
              <w:rPr>
                <w:color w:val="000000" w:themeColor="text1"/>
                <w:u w:val="single"/>
              </w:rPr>
              <w:t>作业采取湿式作业；</w:t>
            </w:r>
          </w:p>
          <w:p w14:paraId="57CAE34A"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hint="eastAsia"/>
                <w:color w:val="000000" w:themeColor="text1"/>
                <w:u w:val="single"/>
              </w:rPr>
              <w:t>.</w:t>
            </w:r>
            <w:r w:rsidRPr="00BB5896">
              <w:rPr>
                <w:color w:val="000000" w:themeColor="text1"/>
                <w:u w:val="single"/>
              </w:rPr>
              <w:t>做好运输管理，防止运输扬尘，对进出港车辆进行冲洗；配备洒水车和清扫车；</w:t>
            </w:r>
          </w:p>
          <w:p w14:paraId="1D7E7E94"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3.</w:t>
            </w:r>
            <w:r w:rsidRPr="00BB5896">
              <w:rPr>
                <w:rFonts w:ascii="宋体" w:hAnsi="宋体" w:hint="eastAsia"/>
                <w:color w:val="000000" w:themeColor="text1"/>
                <w:u w:val="single"/>
              </w:rPr>
              <w:t>定期清扫道路及洒水抑尘</w:t>
            </w:r>
            <w:r w:rsidRPr="00BB5896">
              <w:rPr>
                <w:rFonts w:hint="eastAsia"/>
                <w:color w:val="000000" w:themeColor="text1"/>
                <w:u w:val="single"/>
              </w:rPr>
              <w:t>；</w:t>
            </w:r>
          </w:p>
          <w:p w14:paraId="18CAAE70"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4.</w:t>
            </w:r>
            <w:r w:rsidRPr="00BB5896">
              <w:rPr>
                <w:rFonts w:hint="eastAsia"/>
                <w:color w:val="000000" w:themeColor="text1"/>
                <w:u w:val="single"/>
              </w:rPr>
              <w:t>设置绿化带及围墙，皮带机密闭并且可上下移动；</w:t>
            </w:r>
          </w:p>
          <w:p w14:paraId="3292BAC8"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5.</w:t>
            </w:r>
            <w:r w:rsidRPr="00BB5896">
              <w:rPr>
                <w:rFonts w:hint="eastAsia"/>
                <w:color w:val="000000" w:themeColor="text1"/>
                <w:u w:val="single"/>
              </w:rPr>
              <w:t>定期对装卸作业设备及集疏运车辆进行检查维修。</w:t>
            </w:r>
          </w:p>
        </w:tc>
        <w:tc>
          <w:tcPr>
            <w:tcW w:w="419" w:type="pct"/>
            <w:vMerge w:val="restart"/>
            <w:tcBorders>
              <w:top w:val="single" w:sz="4" w:space="0" w:color="auto"/>
              <w:bottom w:val="single" w:sz="4" w:space="0" w:color="auto"/>
              <w:right w:val="single" w:sz="4" w:space="0" w:color="auto"/>
            </w:tcBorders>
            <w:vAlign w:val="center"/>
          </w:tcPr>
          <w:p w14:paraId="4214580F" w14:textId="77777777" w:rsidR="003E6ECC" w:rsidRPr="00BB5896" w:rsidRDefault="003E6ECC" w:rsidP="00A46ADE">
            <w:pPr>
              <w:spacing w:line="240" w:lineRule="auto"/>
              <w:ind w:firstLineChars="0" w:firstLine="0"/>
              <w:jc w:val="center"/>
              <w:rPr>
                <w:color w:val="000000" w:themeColor="text1"/>
                <w:sz w:val="21"/>
                <w:szCs w:val="21"/>
                <w:u w:val="single"/>
              </w:rPr>
            </w:pPr>
            <w:r w:rsidRPr="00BB5896">
              <w:rPr>
                <w:color w:val="000000" w:themeColor="text1"/>
                <w:sz w:val="21"/>
                <w:szCs w:val="21"/>
                <w:u w:val="single"/>
              </w:rPr>
              <w:t>运营机构</w:t>
            </w:r>
          </w:p>
        </w:tc>
        <w:tc>
          <w:tcPr>
            <w:tcW w:w="419" w:type="pct"/>
            <w:vMerge w:val="restart"/>
            <w:tcBorders>
              <w:top w:val="single" w:sz="4" w:space="0" w:color="auto"/>
              <w:left w:val="single" w:sz="4" w:space="0" w:color="auto"/>
              <w:right w:val="single" w:sz="4" w:space="0" w:color="auto"/>
            </w:tcBorders>
            <w:vAlign w:val="center"/>
          </w:tcPr>
          <w:p w14:paraId="21830347" w14:textId="77777777" w:rsidR="003E6ECC" w:rsidRPr="00BB5896" w:rsidRDefault="003E6ECC" w:rsidP="00A46ADE">
            <w:pPr>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来宾市武宣生态环境局</w:t>
            </w:r>
          </w:p>
        </w:tc>
      </w:tr>
      <w:tr w:rsidR="00BB5896" w:rsidRPr="00BB5896" w14:paraId="7A8305ED" w14:textId="77777777" w:rsidTr="00A46ADE">
        <w:trPr>
          <w:cantSplit/>
          <w:trHeight w:val="340"/>
          <w:jc w:val="center"/>
        </w:trPr>
        <w:tc>
          <w:tcPr>
            <w:tcW w:w="384" w:type="pct"/>
            <w:vAlign w:val="center"/>
          </w:tcPr>
          <w:p w14:paraId="3447686C"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地表水环境</w:t>
            </w:r>
          </w:p>
        </w:tc>
        <w:tc>
          <w:tcPr>
            <w:tcW w:w="3777" w:type="pct"/>
            <w:vAlign w:val="center"/>
          </w:tcPr>
          <w:p w14:paraId="327DCC21"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ascii="宋体" w:hAnsi="宋体"/>
                <w:color w:val="000000" w:themeColor="text1"/>
                <w:u w:val="single"/>
              </w:rPr>
              <w:t>定期对</w:t>
            </w:r>
            <w:r w:rsidRPr="00BB5896">
              <w:rPr>
                <w:rFonts w:hint="eastAsia"/>
                <w:color w:val="000000" w:themeColor="text1"/>
                <w:u w:val="single"/>
              </w:rPr>
              <w:t>港区内污水</w:t>
            </w:r>
            <w:r w:rsidRPr="00BB5896">
              <w:rPr>
                <w:color w:val="000000" w:themeColor="text1"/>
                <w:u w:val="single"/>
              </w:rPr>
              <w:t>处理设施检查，如有异常及时上报并采取相应措施；</w:t>
            </w:r>
          </w:p>
          <w:p w14:paraId="1F0CE01D"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ascii="宋体" w:hAnsi="宋体"/>
                <w:color w:val="000000" w:themeColor="text1"/>
                <w:u w:val="single"/>
              </w:rPr>
              <w:t>定期对设备维护检查，使设备运行良好</w:t>
            </w:r>
            <w:r w:rsidRPr="00BB5896">
              <w:rPr>
                <w:rFonts w:ascii="宋体" w:hAnsi="宋体" w:hint="eastAsia"/>
                <w:color w:val="000000" w:themeColor="text1"/>
                <w:u w:val="single"/>
              </w:rPr>
              <w:t>；</w:t>
            </w:r>
          </w:p>
          <w:p w14:paraId="4BFE6F02" w14:textId="77777777" w:rsidR="003E6ECC" w:rsidRPr="00BB5896" w:rsidRDefault="003E6ECC" w:rsidP="00A46ADE">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3.</w:t>
            </w:r>
            <w:r w:rsidRPr="00BB5896">
              <w:rPr>
                <w:rFonts w:ascii="宋体" w:hAnsi="宋体" w:hint="eastAsia"/>
                <w:color w:val="000000" w:themeColor="text1"/>
                <w:u w:val="single"/>
              </w:rPr>
              <w:t>产生的港区及船舶生活污水及生产废水经</w:t>
            </w:r>
            <w:r w:rsidRPr="00BB5896">
              <w:rPr>
                <w:rFonts w:hint="eastAsia"/>
                <w:color w:val="000000" w:themeColor="text1"/>
                <w:u w:val="single"/>
              </w:rPr>
              <w:t>处理</w:t>
            </w:r>
            <w:r w:rsidRPr="00BB5896">
              <w:rPr>
                <w:color w:val="000000" w:themeColor="text1"/>
                <w:u w:val="single"/>
              </w:rPr>
              <w:t>达标后，</w:t>
            </w:r>
            <w:r w:rsidRPr="00BB5896">
              <w:rPr>
                <w:rFonts w:hint="eastAsia"/>
                <w:color w:val="000000" w:themeColor="text1"/>
                <w:u w:val="single"/>
              </w:rPr>
              <w:t>通过污水管网排入黔西污水处理厂处理（污水管网建成前，通过吸污车抽吸外运至黔西污水处理厂处理）；</w:t>
            </w:r>
          </w:p>
          <w:p w14:paraId="7AF57B96" w14:textId="77777777" w:rsidR="003E6ECC" w:rsidRPr="00BB5896" w:rsidRDefault="003E6ECC" w:rsidP="00A46ADE">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4.</w:t>
            </w:r>
            <w:r w:rsidRPr="00BB5896">
              <w:rPr>
                <w:rFonts w:hint="eastAsia"/>
                <w:color w:val="000000" w:themeColor="text1"/>
                <w:u w:val="single"/>
              </w:rPr>
              <w:t>散货污水及集疏运车辆冲洗废水经处理达标后回用于散货堆场喷淋抑尘、道路喷洒以及港区绿化；</w:t>
            </w:r>
          </w:p>
          <w:p w14:paraId="36931DDB" w14:textId="77777777" w:rsidR="003E6ECC" w:rsidRPr="00BB5896" w:rsidRDefault="003E6ECC" w:rsidP="00A46ADE">
            <w:pPr>
              <w:pStyle w:val="05"/>
              <w:spacing w:before="0" w:beforeAutospacing="0" w:after="0" w:afterAutospacing="0" w:line="240" w:lineRule="auto"/>
              <w:ind w:left="-24" w:right="-24"/>
              <w:jc w:val="both"/>
              <w:rPr>
                <w:color w:val="000000" w:themeColor="text1"/>
                <w:u w:val="single"/>
              </w:rPr>
            </w:pPr>
            <w:r w:rsidRPr="00BB5896">
              <w:rPr>
                <w:color w:val="000000" w:themeColor="text1"/>
                <w:u w:val="single"/>
              </w:rPr>
              <w:t>5</w:t>
            </w:r>
            <w:r w:rsidRPr="00BB5896">
              <w:rPr>
                <w:rFonts w:hint="eastAsia"/>
                <w:color w:val="000000" w:themeColor="text1"/>
                <w:u w:val="single"/>
              </w:rPr>
              <w:t>.</w:t>
            </w:r>
            <w:r w:rsidRPr="00BB5896">
              <w:rPr>
                <w:rFonts w:hint="eastAsia"/>
                <w:color w:val="000000" w:themeColor="text1"/>
                <w:u w:val="single"/>
              </w:rPr>
              <w:t>船舶舱底油污水经临时含油污水储罐收集后暂时储存于危险废物暂存间，定期交由有资质单位处置。</w:t>
            </w:r>
          </w:p>
        </w:tc>
        <w:tc>
          <w:tcPr>
            <w:tcW w:w="419" w:type="pct"/>
            <w:vMerge/>
            <w:tcBorders>
              <w:top w:val="single" w:sz="4" w:space="0" w:color="auto"/>
              <w:bottom w:val="single" w:sz="4" w:space="0" w:color="auto"/>
              <w:right w:val="single" w:sz="4" w:space="0" w:color="auto"/>
            </w:tcBorders>
            <w:vAlign w:val="center"/>
          </w:tcPr>
          <w:p w14:paraId="44ED37D8" w14:textId="77777777" w:rsidR="003E6ECC" w:rsidRPr="00BB5896" w:rsidRDefault="003E6ECC" w:rsidP="00A46ADE">
            <w:pPr>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5B8438C7" w14:textId="77777777" w:rsidR="003E6ECC" w:rsidRPr="00BB5896" w:rsidRDefault="003E6ECC" w:rsidP="00A46ADE">
            <w:pPr>
              <w:spacing w:line="240" w:lineRule="auto"/>
              <w:ind w:firstLineChars="0" w:firstLine="0"/>
              <w:jc w:val="center"/>
              <w:rPr>
                <w:color w:val="000000" w:themeColor="text1"/>
                <w:u w:val="single"/>
              </w:rPr>
            </w:pPr>
          </w:p>
        </w:tc>
      </w:tr>
      <w:tr w:rsidR="00BB5896" w:rsidRPr="00BB5896" w14:paraId="1641CE5A" w14:textId="77777777" w:rsidTr="00A46ADE">
        <w:trPr>
          <w:cantSplit/>
          <w:trHeight w:val="340"/>
          <w:jc w:val="center"/>
        </w:trPr>
        <w:tc>
          <w:tcPr>
            <w:tcW w:w="384" w:type="pct"/>
            <w:vAlign w:val="center"/>
          </w:tcPr>
          <w:p w14:paraId="0F875AEC"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固体废物</w:t>
            </w:r>
          </w:p>
        </w:tc>
        <w:tc>
          <w:tcPr>
            <w:tcW w:w="3777" w:type="pct"/>
            <w:vAlign w:val="center"/>
          </w:tcPr>
          <w:p w14:paraId="56B7D318"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hint="eastAsia"/>
                <w:color w:val="000000" w:themeColor="text1"/>
                <w:u w:val="single"/>
              </w:rPr>
              <w:t>含油污水处理站产生的废</w:t>
            </w:r>
            <w:r w:rsidRPr="00BB5896">
              <w:rPr>
                <w:color w:val="000000" w:themeColor="text1"/>
                <w:u w:val="single"/>
              </w:rPr>
              <w:t>油</w:t>
            </w:r>
            <w:r w:rsidRPr="00BB5896">
              <w:rPr>
                <w:rFonts w:hint="eastAsia"/>
                <w:color w:val="000000" w:themeColor="text1"/>
                <w:u w:val="single"/>
              </w:rPr>
              <w:t>、含油污泥及机修废油</w:t>
            </w:r>
            <w:r w:rsidRPr="00BB5896">
              <w:rPr>
                <w:color w:val="000000" w:themeColor="text1"/>
                <w:u w:val="single"/>
              </w:rPr>
              <w:t>采用专用的容器收集后储存于危险废物暂存间，并且定期交由危险废物处置经营许可证的单位处置；</w:t>
            </w:r>
          </w:p>
          <w:p w14:paraId="652A24DF"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color w:val="000000" w:themeColor="text1"/>
                <w:u w:val="single"/>
              </w:rPr>
              <w:t>散货</w:t>
            </w:r>
            <w:r w:rsidRPr="00BB5896">
              <w:rPr>
                <w:rFonts w:ascii="宋体" w:hAnsi="宋体"/>
                <w:color w:val="000000" w:themeColor="text1"/>
                <w:u w:val="single"/>
              </w:rPr>
              <w:t>污水站沉渣、生活污水处理站污泥交由环卫部门清理；</w:t>
            </w:r>
          </w:p>
          <w:p w14:paraId="1CD56118"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3.</w:t>
            </w:r>
            <w:r w:rsidRPr="00BB5896">
              <w:rPr>
                <w:rFonts w:hint="eastAsia"/>
                <w:color w:val="000000" w:themeColor="text1"/>
                <w:u w:val="single"/>
              </w:rPr>
              <w:t>港区</w:t>
            </w:r>
            <w:r w:rsidRPr="00BB5896">
              <w:rPr>
                <w:rFonts w:ascii="宋体" w:hAnsi="宋体"/>
                <w:color w:val="000000" w:themeColor="text1"/>
                <w:u w:val="single"/>
              </w:rPr>
              <w:t>生活垃圾</w:t>
            </w:r>
            <w:r w:rsidRPr="00BB5896">
              <w:rPr>
                <w:rFonts w:ascii="宋体" w:hAnsi="宋体" w:hint="eastAsia"/>
                <w:color w:val="000000" w:themeColor="text1"/>
                <w:u w:val="single"/>
              </w:rPr>
              <w:t>和船舶生活垃圾</w:t>
            </w:r>
            <w:r w:rsidRPr="00BB5896">
              <w:rPr>
                <w:rFonts w:ascii="宋体" w:hAnsi="宋体"/>
                <w:color w:val="000000" w:themeColor="text1"/>
                <w:u w:val="single"/>
              </w:rPr>
              <w:t>在港区设置垃圾桶收集，收集后交由环卫部门清理；</w:t>
            </w:r>
          </w:p>
          <w:p w14:paraId="40FAA6A4"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4.</w:t>
            </w:r>
            <w:r w:rsidRPr="00BB5896">
              <w:rPr>
                <w:rFonts w:ascii="宋体" w:hAnsi="宋体"/>
                <w:color w:val="000000" w:themeColor="text1"/>
                <w:u w:val="single"/>
              </w:rPr>
              <w:t>散货装卸洒落固体废物：回收利用</w:t>
            </w:r>
            <w:r w:rsidRPr="00BB5896">
              <w:rPr>
                <w:rFonts w:hint="eastAsia"/>
                <w:color w:val="000000" w:themeColor="text1"/>
                <w:u w:val="single"/>
              </w:rPr>
              <w:t>；</w:t>
            </w:r>
          </w:p>
          <w:p w14:paraId="6AD7C202" w14:textId="77777777" w:rsidR="003E6ECC" w:rsidRPr="00BB5896" w:rsidRDefault="003E6ECC" w:rsidP="00A46ADE">
            <w:pPr>
              <w:pStyle w:val="afd"/>
              <w:spacing w:line="240" w:lineRule="auto"/>
              <w:ind w:firstLineChars="0" w:firstLine="0"/>
              <w:rPr>
                <w:color w:val="000000" w:themeColor="text1"/>
                <w:sz w:val="21"/>
                <w:szCs w:val="21"/>
                <w:u w:val="single"/>
              </w:rPr>
            </w:pPr>
            <w:r w:rsidRPr="00BB5896">
              <w:rPr>
                <w:color w:val="000000" w:themeColor="text1"/>
                <w:sz w:val="21"/>
                <w:szCs w:val="21"/>
                <w:u w:val="single"/>
              </w:rPr>
              <w:t>5.</w:t>
            </w:r>
            <w:r w:rsidRPr="00BB5896">
              <w:rPr>
                <w:rFonts w:hint="eastAsia"/>
                <w:color w:val="000000" w:themeColor="text1"/>
                <w:sz w:val="21"/>
                <w:szCs w:val="21"/>
                <w:u w:val="single"/>
              </w:rPr>
              <w:t>到港</w:t>
            </w:r>
            <w:r w:rsidRPr="00BB5896">
              <w:rPr>
                <w:color w:val="000000" w:themeColor="text1"/>
                <w:sz w:val="21"/>
                <w:szCs w:val="21"/>
                <w:u w:val="single"/>
              </w:rPr>
              <w:t>船舶检修废物能回收的回收处理，不能回收</w:t>
            </w:r>
            <w:r w:rsidRPr="00BB5896">
              <w:rPr>
                <w:rFonts w:hint="eastAsia"/>
                <w:color w:val="000000" w:themeColor="text1"/>
                <w:sz w:val="21"/>
                <w:szCs w:val="21"/>
                <w:u w:val="single"/>
              </w:rPr>
              <w:t>交由环卫部门处理，如涉及危险废物（如废机油等）的则</w:t>
            </w:r>
            <w:r w:rsidRPr="00BB5896">
              <w:rPr>
                <w:color w:val="000000" w:themeColor="text1"/>
                <w:sz w:val="21"/>
                <w:szCs w:val="21"/>
                <w:u w:val="single"/>
              </w:rPr>
              <w:t>交由有资质的单位</w:t>
            </w:r>
            <w:r w:rsidRPr="00BB5896">
              <w:rPr>
                <w:rFonts w:hint="eastAsia"/>
                <w:color w:val="000000" w:themeColor="text1"/>
                <w:sz w:val="21"/>
                <w:szCs w:val="21"/>
                <w:u w:val="single"/>
              </w:rPr>
              <w:t>处置。</w:t>
            </w:r>
          </w:p>
        </w:tc>
        <w:tc>
          <w:tcPr>
            <w:tcW w:w="419" w:type="pct"/>
            <w:vMerge/>
            <w:tcBorders>
              <w:top w:val="single" w:sz="4" w:space="0" w:color="auto"/>
              <w:bottom w:val="single" w:sz="4" w:space="0" w:color="auto"/>
              <w:right w:val="single" w:sz="4" w:space="0" w:color="auto"/>
            </w:tcBorders>
            <w:vAlign w:val="center"/>
          </w:tcPr>
          <w:p w14:paraId="723ABE29"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529E196A"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r>
      <w:tr w:rsidR="00BB5896" w:rsidRPr="00BB5896" w14:paraId="49A41409" w14:textId="77777777" w:rsidTr="00A46ADE">
        <w:trPr>
          <w:cantSplit/>
          <w:trHeight w:val="340"/>
          <w:jc w:val="center"/>
        </w:trPr>
        <w:tc>
          <w:tcPr>
            <w:tcW w:w="384" w:type="pct"/>
            <w:vAlign w:val="center"/>
          </w:tcPr>
          <w:p w14:paraId="75961A2D"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声</w:t>
            </w:r>
          </w:p>
          <w:p w14:paraId="1A771521"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w:t>
            </w:r>
          </w:p>
        </w:tc>
        <w:tc>
          <w:tcPr>
            <w:tcW w:w="3777" w:type="pct"/>
            <w:vAlign w:val="center"/>
          </w:tcPr>
          <w:p w14:paraId="6572524D"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做好设备维护，保持设备运行低噪声。</w:t>
            </w:r>
          </w:p>
        </w:tc>
        <w:tc>
          <w:tcPr>
            <w:tcW w:w="419" w:type="pct"/>
            <w:vMerge/>
            <w:tcBorders>
              <w:top w:val="single" w:sz="4" w:space="0" w:color="auto"/>
              <w:bottom w:val="single" w:sz="4" w:space="0" w:color="auto"/>
              <w:right w:val="single" w:sz="4" w:space="0" w:color="auto"/>
            </w:tcBorders>
            <w:vAlign w:val="center"/>
          </w:tcPr>
          <w:p w14:paraId="6DCC4077"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4FD21608"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r>
      <w:tr w:rsidR="00BB5896" w:rsidRPr="00BB5896" w14:paraId="0CDB580E" w14:textId="77777777" w:rsidTr="00A46ADE">
        <w:trPr>
          <w:cantSplit/>
          <w:trHeight w:val="340"/>
          <w:jc w:val="center"/>
        </w:trPr>
        <w:tc>
          <w:tcPr>
            <w:tcW w:w="384" w:type="pct"/>
            <w:vAlign w:val="center"/>
          </w:tcPr>
          <w:p w14:paraId="36A18306"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事故污染</w:t>
            </w:r>
          </w:p>
        </w:tc>
        <w:tc>
          <w:tcPr>
            <w:tcW w:w="3777" w:type="pct"/>
            <w:vAlign w:val="center"/>
          </w:tcPr>
          <w:p w14:paraId="6D2C4A47"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1.</w:t>
            </w:r>
            <w:r w:rsidRPr="00BB5896">
              <w:rPr>
                <w:rFonts w:ascii="宋体" w:hAnsi="宋体"/>
                <w:color w:val="000000" w:themeColor="text1"/>
                <w:u w:val="single"/>
              </w:rPr>
              <w:t>平时做好应急准备，制定应急预案</w:t>
            </w:r>
            <w:r w:rsidRPr="00BB5896">
              <w:rPr>
                <w:rFonts w:ascii="宋体" w:hAnsi="宋体" w:hint="eastAsia"/>
                <w:color w:val="000000" w:themeColor="text1"/>
                <w:u w:val="single"/>
              </w:rPr>
              <w:t>，并且配备事故溢油应急器材</w:t>
            </w:r>
            <w:r w:rsidRPr="00BB5896">
              <w:rPr>
                <w:rFonts w:ascii="宋体" w:hAnsi="宋体"/>
                <w:color w:val="000000" w:themeColor="text1"/>
                <w:u w:val="single"/>
              </w:rPr>
              <w:t>；</w:t>
            </w:r>
          </w:p>
          <w:p w14:paraId="572A8279"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2.</w:t>
            </w:r>
            <w:r w:rsidRPr="00BB5896">
              <w:rPr>
                <w:rFonts w:ascii="宋体" w:hAnsi="宋体"/>
                <w:color w:val="000000" w:themeColor="text1"/>
                <w:u w:val="single"/>
              </w:rPr>
              <w:t>事故发生后，根据具体情况相应增加监测频率，并对污染进行追踪调查。</w:t>
            </w:r>
          </w:p>
        </w:tc>
        <w:tc>
          <w:tcPr>
            <w:tcW w:w="419" w:type="pct"/>
            <w:vMerge/>
            <w:tcBorders>
              <w:top w:val="single" w:sz="4" w:space="0" w:color="auto"/>
              <w:bottom w:val="single" w:sz="4" w:space="0" w:color="auto"/>
              <w:right w:val="single" w:sz="4" w:space="0" w:color="auto"/>
            </w:tcBorders>
            <w:vAlign w:val="center"/>
          </w:tcPr>
          <w:p w14:paraId="14DC3F64"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6078943A"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r>
      <w:tr w:rsidR="00BB5896" w:rsidRPr="00BB5896" w14:paraId="704E7FB6" w14:textId="77777777" w:rsidTr="00A46ADE">
        <w:trPr>
          <w:cantSplit/>
          <w:trHeight w:val="340"/>
          <w:jc w:val="center"/>
        </w:trPr>
        <w:tc>
          <w:tcPr>
            <w:tcW w:w="384" w:type="pct"/>
            <w:vAlign w:val="center"/>
          </w:tcPr>
          <w:p w14:paraId="55CDC28A"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生态环境</w:t>
            </w:r>
          </w:p>
        </w:tc>
        <w:tc>
          <w:tcPr>
            <w:tcW w:w="3777" w:type="pct"/>
            <w:vAlign w:val="center"/>
          </w:tcPr>
          <w:p w14:paraId="748506E3" w14:textId="7C825D9C"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生态环境监测。</w:t>
            </w:r>
          </w:p>
        </w:tc>
        <w:tc>
          <w:tcPr>
            <w:tcW w:w="419" w:type="pct"/>
            <w:vMerge/>
            <w:tcBorders>
              <w:top w:val="single" w:sz="4" w:space="0" w:color="auto"/>
              <w:bottom w:val="single" w:sz="4" w:space="0" w:color="auto"/>
              <w:right w:val="single" w:sz="4" w:space="0" w:color="auto"/>
            </w:tcBorders>
            <w:vAlign w:val="center"/>
          </w:tcPr>
          <w:p w14:paraId="2E661CF0"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right w:val="single" w:sz="4" w:space="0" w:color="auto"/>
            </w:tcBorders>
          </w:tcPr>
          <w:p w14:paraId="1E710160"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r>
      <w:tr w:rsidR="00BB5896" w:rsidRPr="00BB5896" w14:paraId="61144717" w14:textId="77777777" w:rsidTr="00A46ADE">
        <w:trPr>
          <w:cantSplit/>
          <w:trHeight w:val="340"/>
          <w:jc w:val="center"/>
        </w:trPr>
        <w:tc>
          <w:tcPr>
            <w:tcW w:w="384" w:type="pct"/>
            <w:vAlign w:val="center"/>
          </w:tcPr>
          <w:p w14:paraId="0E866008" w14:textId="77777777" w:rsidR="003E6ECC" w:rsidRPr="00BB5896" w:rsidRDefault="003E6ECC" w:rsidP="00A46ADE">
            <w:pPr>
              <w:pStyle w:val="05"/>
              <w:spacing w:before="0" w:beforeAutospacing="0" w:after="0" w:afterAutospacing="0" w:line="240" w:lineRule="auto"/>
              <w:ind w:leftChars="0" w:left="0" w:rightChars="0" w:right="0"/>
              <w:rPr>
                <w:color w:val="000000" w:themeColor="text1"/>
                <w:u w:val="single"/>
              </w:rPr>
            </w:pPr>
            <w:r w:rsidRPr="00BB5896">
              <w:rPr>
                <w:color w:val="000000" w:themeColor="text1"/>
                <w:u w:val="single"/>
              </w:rPr>
              <w:t>环境监测</w:t>
            </w:r>
          </w:p>
        </w:tc>
        <w:tc>
          <w:tcPr>
            <w:tcW w:w="3777" w:type="pct"/>
            <w:vAlign w:val="center"/>
          </w:tcPr>
          <w:p w14:paraId="541ED092" w14:textId="77777777" w:rsidR="003E6ECC" w:rsidRPr="00BB5896" w:rsidRDefault="003E6ECC" w:rsidP="00A46ADE">
            <w:pPr>
              <w:pStyle w:val="05"/>
              <w:spacing w:before="0" w:beforeAutospacing="0" w:after="0" w:afterAutospacing="0" w:line="240" w:lineRule="auto"/>
              <w:ind w:leftChars="0" w:left="0" w:rightChars="0" w:right="0"/>
              <w:jc w:val="both"/>
              <w:rPr>
                <w:color w:val="000000" w:themeColor="text1"/>
                <w:u w:val="single"/>
              </w:rPr>
            </w:pPr>
            <w:r w:rsidRPr="00BB5896">
              <w:rPr>
                <w:color w:val="000000" w:themeColor="text1"/>
                <w:u w:val="single"/>
              </w:rPr>
              <w:t>按照环境监测技术规范和国家环保部颁布的相关标准法律及规范，严格执行环境监测。</w:t>
            </w:r>
          </w:p>
        </w:tc>
        <w:tc>
          <w:tcPr>
            <w:tcW w:w="419" w:type="pct"/>
            <w:vMerge/>
            <w:tcBorders>
              <w:top w:val="single" w:sz="4" w:space="0" w:color="auto"/>
              <w:bottom w:val="single" w:sz="4" w:space="0" w:color="auto"/>
              <w:right w:val="single" w:sz="4" w:space="0" w:color="auto"/>
            </w:tcBorders>
            <w:vAlign w:val="center"/>
          </w:tcPr>
          <w:p w14:paraId="3D345DB0"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c>
          <w:tcPr>
            <w:tcW w:w="419" w:type="pct"/>
            <w:vMerge/>
            <w:tcBorders>
              <w:left w:val="single" w:sz="4" w:space="0" w:color="auto"/>
              <w:bottom w:val="single" w:sz="4" w:space="0" w:color="auto"/>
              <w:right w:val="single" w:sz="4" w:space="0" w:color="auto"/>
            </w:tcBorders>
          </w:tcPr>
          <w:p w14:paraId="1CFAEAF4" w14:textId="77777777" w:rsidR="003E6ECC" w:rsidRPr="00BB5896" w:rsidRDefault="003E6ECC" w:rsidP="00A46ADE">
            <w:pPr>
              <w:widowControl/>
              <w:topLinePunct w:val="0"/>
              <w:adjustRightInd/>
              <w:snapToGrid/>
              <w:spacing w:line="240" w:lineRule="auto"/>
              <w:ind w:firstLineChars="0" w:firstLine="0"/>
              <w:jc w:val="center"/>
              <w:rPr>
                <w:color w:val="000000" w:themeColor="text1"/>
                <w:u w:val="single"/>
              </w:rPr>
            </w:pPr>
          </w:p>
        </w:tc>
      </w:tr>
    </w:tbl>
    <w:p w14:paraId="36C35462" w14:textId="77777777" w:rsidR="00980FB8" w:rsidRPr="00BB5896" w:rsidRDefault="00980FB8" w:rsidP="006C7A76">
      <w:pPr>
        <w:pStyle w:val="02"/>
        <w:spacing w:beforeLines="50" w:before="163" w:afterLines="50" w:after="163" w:line="500" w:lineRule="exact"/>
        <w:rPr>
          <w:color w:val="000000" w:themeColor="text1"/>
        </w:rPr>
      </w:pPr>
      <w:bookmarkStart w:id="142" w:name="_Toc88567995"/>
      <w:r w:rsidRPr="00BB5896">
        <w:rPr>
          <w:rFonts w:hint="eastAsia"/>
          <w:color w:val="000000" w:themeColor="text1"/>
        </w:rPr>
        <w:lastRenderedPageBreak/>
        <w:t>7</w:t>
      </w:r>
      <w:r w:rsidRPr="00BB5896">
        <w:rPr>
          <w:color w:val="000000" w:themeColor="text1"/>
        </w:rPr>
        <w:t>.</w:t>
      </w:r>
      <w:r w:rsidRPr="00BB5896">
        <w:rPr>
          <w:rFonts w:hint="eastAsia"/>
          <w:color w:val="000000" w:themeColor="text1"/>
        </w:rPr>
        <w:t>4</w:t>
      </w:r>
      <w:r w:rsidRPr="00BB5896">
        <w:rPr>
          <w:color w:val="000000" w:themeColor="text1"/>
        </w:rPr>
        <w:t xml:space="preserve"> </w:t>
      </w:r>
      <w:r w:rsidRPr="00BB5896">
        <w:rPr>
          <w:color w:val="000000" w:themeColor="text1"/>
        </w:rPr>
        <w:t>环境监测计划</w:t>
      </w:r>
      <w:bookmarkEnd w:id="142"/>
    </w:p>
    <w:p w14:paraId="7E88FC94" w14:textId="77777777"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4.1</w:t>
      </w:r>
      <w:r w:rsidRPr="00BB5896">
        <w:rPr>
          <w:color w:val="000000" w:themeColor="text1"/>
        </w:rPr>
        <w:t xml:space="preserve"> </w:t>
      </w:r>
      <w:r w:rsidRPr="00BB5896">
        <w:rPr>
          <w:color w:val="000000" w:themeColor="text1"/>
        </w:rPr>
        <w:t>环境监测意义</w:t>
      </w:r>
    </w:p>
    <w:p w14:paraId="684EB6D2" w14:textId="51E040A6" w:rsidR="007C304C" w:rsidRPr="00BB5896" w:rsidRDefault="007C304C" w:rsidP="007C2B5C">
      <w:pPr>
        <w:spacing w:line="500" w:lineRule="exact"/>
        <w:ind w:firstLine="480"/>
        <w:rPr>
          <w:color w:val="000000" w:themeColor="text1"/>
        </w:rPr>
      </w:pPr>
      <w:r w:rsidRPr="00BB5896">
        <w:rPr>
          <w:rFonts w:hint="eastAsia"/>
          <w:color w:val="000000" w:themeColor="text1"/>
        </w:rPr>
        <w:t>施工期及</w:t>
      </w:r>
      <w:r w:rsidR="001F3D20" w:rsidRPr="00BB5896">
        <w:rPr>
          <w:rFonts w:hint="eastAsia"/>
          <w:color w:val="000000" w:themeColor="text1"/>
        </w:rPr>
        <w:t>运营</w:t>
      </w:r>
      <w:r w:rsidRPr="00BB5896">
        <w:rPr>
          <w:rFonts w:hint="eastAsia"/>
          <w:color w:val="000000" w:themeColor="text1"/>
        </w:rPr>
        <w:t>期期间的</w:t>
      </w:r>
      <w:r w:rsidR="00980FB8" w:rsidRPr="00BB5896">
        <w:rPr>
          <w:color w:val="000000" w:themeColor="text1"/>
        </w:rPr>
        <w:t>环境监测（包括污染源监测</w:t>
      </w:r>
      <w:r w:rsidR="00980FB8" w:rsidRPr="00BB5896">
        <w:rPr>
          <w:rFonts w:hint="eastAsia"/>
          <w:color w:val="000000" w:themeColor="text1"/>
        </w:rPr>
        <w:t>和环境质量监测</w:t>
      </w:r>
      <w:r w:rsidR="00980FB8" w:rsidRPr="00BB5896">
        <w:rPr>
          <w:color w:val="000000" w:themeColor="text1"/>
        </w:rPr>
        <w:t>）是企业环境保护的重要组成部分，也是企业的一项规范化制度。通过环境监测，进行数据整理分析，建立监测档案，可为污染源治理，掌握污染物排放变化规律提供依据，为上级环保部门进行区域环境规划及管理执法提供依据。</w:t>
      </w:r>
    </w:p>
    <w:p w14:paraId="2EC87646" w14:textId="77777777" w:rsidR="00980FB8" w:rsidRPr="00BB5896" w:rsidRDefault="00980FB8" w:rsidP="007C2B5C">
      <w:pPr>
        <w:spacing w:line="500" w:lineRule="exact"/>
        <w:ind w:firstLine="480"/>
        <w:rPr>
          <w:color w:val="000000" w:themeColor="text1"/>
        </w:rPr>
      </w:pPr>
      <w:r w:rsidRPr="00BB5896">
        <w:rPr>
          <w:color w:val="000000" w:themeColor="text1"/>
        </w:rPr>
        <w:t>同时，环境监测也是企业实现污染物总量控制，做到清洁生产的重要保证手段之一。</w:t>
      </w:r>
    </w:p>
    <w:p w14:paraId="5B6E290E" w14:textId="77777777"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4.2</w:t>
      </w:r>
      <w:r w:rsidRPr="00BB5896">
        <w:rPr>
          <w:color w:val="000000" w:themeColor="text1"/>
        </w:rPr>
        <w:t xml:space="preserve"> </w:t>
      </w:r>
      <w:r w:rsidRPr="00BB5896">
        <w:rPr>
          <w:color w:val="000000" w:themeColor="text1"/>
        </w:rPr>
        <w:t>环境监测机构</w:t>
      </w:r>
    </w:p>
    <w:p w14:paraId="2C29DED2" w14:textId="26DC9852" w:rsidR="00980FB8" w:rsidRPr="00BB5896" w:rsidRDefault="00980FB8" w:rsidP="006C7385">
      <w:pPr>
        <w:spacing w:line="500" w:lineRule="exact"/>
        <w:ind w:firstLine="480"/>
        <w:rPr>
          <w:color w:val="000000" w:themeColor="text1"/>
        </w:rPr>
      </w:pPr>
      <w:r w:rsidRPr="00BB5896">
        <w:rPr>
          <w:rFonts w:hint="eastAsia"/>
          <w:color w:val="000000" w:themeColor="text1"/>
        </w:rPr>
        <w:t>环境监测工作由建设单位委托当地有资质的环境监测单位进行监测。</w:t>
      </w:r>
    </w:p>
    <w:p w14:paraId="5D55E4DF" w14:textId="77777777" w:rsidR="00980FB8" w:rsidRPr="00BB5896" w:rsidRDefault="00980FB8" w:rsidP="006C7A76">
      <w:pPr>
        <w:pStyle w:val="03"/>
        <w:spacing w:beforeLines="50" w:before="163" w:afterLines="50" w:after="163" w:line="500" w:lineRule="exact"/>
        <w:ind w:left="0" w:firstLine="0"/>
        <w:rPr>
          <w:color w:val="000000" w:themeColor="text1"/>
        </w:rPr>
      </w:pPr>
      <w:r w:rsidRPr="00BB5896">
        <w:rPr>
          <w:rFonts w:hint="eastAsia"/>
          <w:color w:val="000000" w:themeColor="text1"/>
        </w:rPr>
        <w:t>7</w:t>
      </w:r>
      <w:r w:rsidRPr="00BB5896">
        <w:rPr>
          <w:color w:val="000000" w:themeColor="text1"/>
        </w:rPr>
        <w:t>.</w:t>
      </w:r>
      <w:r w:rsidRPr="00BB5896">
        <w:rPr>
          <w:rFonts w:hint="eastAsia"/>
          <w:color w:val="000000" w:themeColor="text1"/>
        </w:rPr>
        <w:t>4.3</w:t>
      </w:r>
      <w:r w:rsidRPr="00BB5896">
        <w:rPr>
          <w:color w:val="000000" w:themeColor="text1"/>
        </w:rPr>
        <w:t xml:space="preserve"> </w:t>
      </w:r>
      <w:r w:rsidRPr="00BB5896">
        <w:rPr>
          <w:color w:val="000000" w:themeColor="text1"/>
        </w:rPr>
        <w:t>环境监测计划</w:t>
      </w:r>
    </w:p>
    <w:p w14:paraId="433A1CE6" w14:textId="77777777"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环境监测计划包含环境质量监测计划以及污染源监测计划。</w:t>
      </w:r>
    </w:p>
    <w:p w14:paraId="27736DE3" w14:textId="77777777" w:rsidR="00980FB8" w:rsidRPr="00BB5896" w:rsidRDefault="00980FB8" w:rsidP="006C7A76">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 xml:space="preserve">7.4.3.1 </w:t>
      </w:r>
      <w:r w:rsidRPr="00BB5896">
        <w:rPr>
          <w:rFonts w:hint="eastAsia"/>
          <w:color w:val="000000" w:themeColor="text1"/>
        </w:rPr>
        <w:t>污染源监测计划</w:t>
      </w:r>
    </w:p>
    <w:p w14:paraId="124B5823" w14:textId="77777777" w:rsidR="00980FB8" w:rsidRPr="00BB5896" w:rsidRDefault="00980FB8" w:rsidP="007C2B5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）施工期污染源监测计划</w:t>
      </w:r>
    </w:p>
    <w:p w14:paraId="6F80F2CE" w14:textId="77777777"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 xml:space="preserve">① </w:t>
      </w:r>
      <w:r w:rsidRPr="00BB5896">
        <w:rPr>
          <w:color w:val="000000" w:themeColor="text1"/>
        </w:rPr>
        <w:t>大气污染源监测计划</w:t>
      </w:r>
    </w:p>
    <w:p w14:paraId="40EFBC9A" w14:textId="313D6616" w:rsidR="00980FB8" w:rsidRPr="00BB5896" w:rsidRDefault="00980FB8" w:rsidP="007C2B5C">
      <w:pPr>
        <w:spacing w:line="500" w:lineRule="exact"/>
        <w:ind w:firstLine="480"/>
        <w:rPr>
          <w:color w:val="000000" w:themeColor="text1"/>
        </w:rPr>
      </w:pPr>
      <w:r w:rsidRPr="00BB5896">
        <w:rPr>
          <w:color w:val="000000" w:themeColor="text1"/>
        </w:rPr>
        <w:t>施工期大气污染源监测计划如下表</w:t>
      </w:r>
      <w:r w:rsidR="007E2C04" w:rsidRPr="00BB5896">
        <w:rPr>
          <w:rFonts w:hint="eastAsia"/>
          <w:color w:val="000000" w:themeColor="text1"/>
        </w:rPr>
        <w:t>7.4</w:t>
      </w:r>
      <w:r w:rsidR="00144E43" w:rsidRPr="00BB5896">
        <w:rPr>
          <w:rFonts w:hint="eastAsia"/>
          <w:color w:val="000000" w:themeColor="text1"/>
        </w:rPr>
        <w:t>.3</w:t>
      </w:r>
      <w:r w:rsidR="007E2C04" w:rsidRPr="00BB5896">
        <w:rPr>
          <w:rFonts w:hint="eastAsia"/>
          <w:color w:val="000000" w:themeColor="text1"/>
        </w:rPr>
        <w:t>-1</w:t>
      </w:r>
      <w:r w:rsidRPr="00BB5896">
        <w:rPr>
          <w:color w:val="000000" w:themeColor="text1"/>
        </w:rPr>
        <w:t>所示。</w:t>
      </w:r>
    </w:p>
    <w:p w14:paraId="48232BD9" w14:textId="4272D67A" w:rsidR="00980FB8" w:rsidRPr="00BB5896" w:rsidRDefault="00980FB8" w:rsidP="000953B5">
      <w:pPr>
        <w:pStyle w:val="06"/>
        <w:spacing w:line="500" w:lineRule="exact"/>
        <w:rPr>
          <w:rFonts w:eastAsia="宋体" w:hAnsi="宋体"/>
          <w:b/>
          <w:color w:val="000000" w:themeColor="text1"/>
        </w:rPr>
      </w:pPr>
      <w:r w:rsidRPr="00BB5896">
        <w:rPr>
          <w:rFonts w:eastAsia="宋体" w:hAnsi="宋体"/>
          <w:b/>
          <w:color w:val="000000" w:themeColor="text1"/>
        </w:rPr>
        <w:t>表</w:t>
      </w:r>
      <w:r w:rsidR="007E2C04" w:rsidRPr="00BB5896">
        <w:rPr>
          <w:rFonts w:eastAsia="宋体" w:hAnsi="宋体" w:hint="eastAsia"/>
          <w:b/>
          <w:color w:val="000000" w:themeColor="text1"/>
        </w:rPr>
        <w:t>7.4</w:t>
      </w:r>
      <w:r w:rsidR="00144E43" w:rsidRPr="00BB5896">
        <w:rPr>
          <w:rFonts w:eastAsia="宋体" w:hAnsi="宋体" w:hint="eastAsia"/>
          <w:b/>
          <w:color w:val="000000" w:themeColor="text1"/>
        </w:rPr>
        <w:t>.3</w:t>
      </w:r>
      <w:r w:rsidR="007E2C04" w:rsidRPr="00BB5896">
        <w:rPr>
          <w:rFonts w:eastAsia="宋体" w:hAnsi="宋体" w:hint="eastAsia"/>
          <w:b/>
          <w:color w:val="000000" w:themeColor="text1"/>
        </w:rPr>
        <w:t>-1</w:t>
      </w:r>
      <w:r w:rsidRPr="00BB5896">
        <w:rPr>
          <w:rFonts w:eastAsia="宋体" w:hAnsi="宋体"/>
          <w:b/>
          <w:color w:val="000000" w:themeColor="text1"/>
        </w:rPr>
        <w:t xml:space="preserve"> </w:t>
      </w:r>
      <w:r w:rsidRPr="00BB5896">
        <w:rPr>
          <w:rFonts w:eastAsia="宋体" w:hAnsi="宋体"/>
          <w:b/>
          <w:color w:val="000000" w:themeColor="text1"/>
        </w:rPr>
        <w:t>施工期大气污染源监测计划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1848"/>
        <w:gridCol w:w="1142"/>
        <w:gridCol w:w="2394"/>
        <w:gridCol w:w="2829"/>
      </w:tblGrid>
      <w:tr w:rsidR="00BB5896" w:rsidRPr="00BB5896" w14:paraId="1A934005" w14:textId="77777777" w:rsidTr="009F2C03">
        <w:trPr>
          <w:cantSplit/>
          <w:trHeight w:val="340"/>
          <w:jc w:val="center"/>
        </w:trPr>
        <w:tc>
          <w:tcPr>
            <w:tcW w:w="467" w:type="pct"/>
            <w:vAlign w:val="center"/>
          </w:tcPr>
          <w:p w14:paraId="0855FDC0"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类别</w:t>
            </w:r>
          </w:p>
        </w:tc>
        <w:tc>
          <w:tcPr>
            <w:tcW w:w="1020" w:type="pct"/>
            <w:vAlign w:val="center"/>
          </w:tcPr>
          <w:p w14:paraId="65F46106"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监测地点</w:t>
            </w:r>
          </w:p>
        </w:tc>
        <w:tc>
          <w:tcPr>
            <w:tcW w:w="630" w:type="pct"/>
            <w:vAlign w:val="center"/>
          </w:tcPr>
          <w:p w14:paraId="6B3B1EC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监测因子</w:t>
            </w:r>
          </w:p>
        </w:tc>
        <w:tc>
          <w:tcPr>
            <w:tcW w:w="1321" w:type="pct"/>
            <w:vAlign w:val="center"/>
          </w:tcPr>
          <w:p w14:paraId="5619E029"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监测频率</w:t>
            </w:r>
          </w:p>
        </w:tc>
        <w:tc>
          <w:tcPr>
            <w:tcW w:w="1561" w:type="pct"/>
          </w:tcPr>
          <w:p w14:paraId="39B97390"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采样方法</w:t>
            </w:r>
          </w:p>
        </w:tc>
      </w:tr>
      <w:tr w:rsidR="00BB5896" w:rsidRPr="00BB5896" w14:paraId="4766BF73" w14:textId="77777777" w:rsidTr="009F2C03">
        <w:trPr>
          <w:cantSplit/>
          <w:trHeight w:val="340"/>
          <w:jc w:val="center"/>
        </w:trPr>
        <w:tc>
          <w:tcPr>
            <w:tcW w:w="467" w:type="pct"/>
            <w:vAlign w:val="center"/>
          </w:tcPr>
          <w:p w14:paraId="1E0BB817"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大气污染源</w:t>
            </w:r>
          </w:p>
        </w:tc>
        <w:tc>
          <w:tcPr>
            <w:tcW w:w="1020" w:type="pct"/>
            <w:vAlign w:val="center"/>
          </w:tcPr>
          <w:p w14:paraId="42A20DA4"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施工区所在地及下风向（东南方）</w:t>
            </w:r>
          </w:p>
        </w:tc>
        <w:tc>
          <w:tcPr>
            <w:tcW w:w="630" w:type="pct"/>
            <w:vAlign w:val="center"/>
          </w:tcPr>
          <w:p w14:paraId="5DF22AC3"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TSP</w:t>
            </w:r>
          </w:p>
        </w:tc>
        <w:tc>
          <w:tcPr>
            <w:tcW w:w="1321" w:type="pct"/>
            <w:vAlign w:val="center"/>
          </w:tcPr>
          <w:p w14:paraId="2E5F610B" w14:textId="69A72C6B" w:rsidR="00980FB8" w:rsidRPr="00BB5896" w:rsidRDefault="001A6071" w:rsidP="00144E43">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半年一次</w:t>
            </w:r>
            <w:r w:rsidR="00980FB8" w:rsidRPr="00BB5896">
              <w:rPr>
                <w:color w:val="000000" w:themeColor="text1"/>
              </w:rPr>
              <w:t>，</w:t>
            </w:r>
            <w:r w:rsidR="00664494" w:rsidRPr="00BB5896">
              <w:rPr>
                <w:rFonts w:hint="eastAsia"/>
                <w:color w:val="000000" w:themeColor="text1"/>
              </w:rPr>
              <w:t>每次</w:t>
            </w:r>
            <w:r w:rsidRPr="00BB5896">
              <w:rPr>
                <w:color w:val="000000" w:themeColor="text1"/>
              </w:rPr>
              <w:t>2</w:t>
            </w:r>
            <w:r w:rsidR="00664494" w:rsidRPr="00BB5896">
              <w:rPr>
                <w:rFonts w:hint="eastAsia"/>
                <w:color w:val="000000" w:themeColor="text1"/>
              </w:rPr>
              <w:t>天</w:t>
            </w:r>
            <w:r w:rsidRPr="00BB5896">
              <w:rPr>
                <w:rFonts w:hint="eastAsia"/>
                <w:color w:val="000000" w:themeColor="text1"/>
              </w:rPr>
              <w:t>每天</w:t>
            </w:r>
            <w:r w:rsidRPr="00BB5896">
              <w:rPr>
                <w:rFonts w:hint="eastAsia"/>
                <w:color w:val="000000" w:themeColor="text1"/>
              </w:rPr>
              <w:t>3</w:t>
            </w:r>
            <w:r w:rsidRPr="00BB5896">
              <w:rPr>
                <w:rFonts w:hint="eastAsia"/>
                <w:color w:val="000000" w:themeColor="text1"/>
              </w:rPr>
              <w:t>次</w:t>
            </w:r>
            <w:r w:rsidR="00FA74EB" w:rsidRPr="00BB5896">
              <w:rPr>
                <w:rFonts w:hint="eastAsia"/>
                <w:color w:val="000000" w:themeColor="text1"/>
              </w:rPr>
              <w:t>，</w:t>
            </w:r>
            <w:r w:rsidR="00144E43" w:rsidRPr="00BB5896">
              <w:rPr>
                <w:rFonts w:hint="eastAsia"/>
                <w:color w:val="000000" w:themeColor="text1"/>
              </w:rPr>
              <w:t>高峰期期间监测，</w:t>
            </w:r>
            <w:r w:rsidR="00FA74EB" w:rsidRPr="00BB5896">
              <w:rPr>
                <w:rFonts w:hint="eastAsia"/>
                <w:color w:val="000000" w:themeColor="text1"/>
              </w:rPr>
              <w:t>每次监测</w:t>
            </w:r>
            <w:r w:rsidR="00FA74EB" w:rsidRPr="00BB5896">
              <w:rPr>
                <w:rFonts w:hint="eastAsia"/>
                <w:color w:val="000000" w:themeColor="text1"/>
              </w:rPr>
              <w:t>1</w:t>
            </w:r>
            <w:r w:rsidR="00144E43" w:rsidRPr="00BB5896">
              <w:rPr>
                <w:color w:val="000000" w:themeColor="text1"/>
              </w:rPr>
              <w:t xml:space="preserve"> </w:t>
            </w:r>
            <w:r w:rsidR="00FA74EB" w:rsidRPr="00BB5896">
              <w:rPr>
                <w:color w:val="000000" w:themeColor="text1"/>
              </w:rPr>
              <w:t>h</w:t>
            </w:r>
            <w:r w:rsidR="00144E43" w:rsidRPr="00BB5896">
              <w:rPr>
                <w:rFonts w:hint="eastAsia"/>
                <w:color w:val="000000" w:themeColor="text1"/>
              </w:rPr>
              <w:t>。</w:t>
            </w:r>
          </w:p>
        </w:tc>
        <w:tc>
          <w:tcPr>
            <w:tcW w:w="1561" w:type="pct"/>
            <w:vAlign w:val="center"/>
          </w:tcPr>
          <w:p w14:paraId="1C1AB38C"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《大气污染物无组织排放监测技术导则》（</w:t>
            </w:r>
            <w:r w:rsidRPr="00BB5896">
              <w:rPr>
                <w:color w:val="000000" w:themeColor="text1"/>
              </w:rPr>
              <w:t>HJT55-2000</w:t>
            </w:r>
            <w:r w:rsidRPr="00BB5896">
              <w:rPr>
                <w:color w:val="000000" w:themeColor="text1"/>
              </w:rPr>
              <w:t>）</w:t>
            </w:r>
          </w:p>
        </w:tc>
      </w:tr>
    </w:tbl>
    <w:p w14:paraId="4BCB8474" w14:textId="77777777"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施工期水污染源监测计划</w:t>
      </w:r>
    </w:p>
    <w:p w14:paraId="59A542A3" w14:textId="63154C59" w:rsidR="00980FB8" w:rsidRPr="00BB5896" w:rsidRDefault="00980FB8" w:rsidP="007C2B5C">
      <w:pPr>
        <w:spacing w:line="500" w:lineRule="exact"/>
        <w:ind w:firstLine="480"/>
        <w:rPr>
          <w:color w:val="000000" w:themeColor="text1"/>
        </w:rPr>
      </w:pPr>
      <w:r w:rsidRPr="00BB5896">
        <w:rPr>
          <w:color w:val="000000" w:themeColor="text1"/>
        </w:rPr>
        <w:t>施工期期间不进行水污染源监测。</w:t>
      </w:r>
    </w:p>
    <w:p w14:paraId="33FA41A8" w14:textId="77777777"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 xml:space="preserve">③ </w:t>
      </w:r>
      <w:r w:rsidRPr="00BB5896">
        <w:rPr>
          <w:rFonts w:hint="eastAsia"/>
          <w:color w:val="000000" w:themeColor="text1"/>
        </w:rPr>
        <w:t>施工期噪声源监测计划</w:t>
      </w:r>
    </w:p>
    <w:p w14:paraId="22B586BA" w14:textId="47EB18F4" w:rsidR="00980FB8" w:rsidRPr="00BB5896" w:rsidRDefault="00980FB8" w:rsidP="007C2B5C">
      <w:pPr>
        <w:spacing w:line="500" w:lineRule="exact"/>
        <w:ind w:firstLine="480"/>
        <w:rPr>
          <w:color w:val="000000" w:themeColor="text1"/>
        </w:rPr>
      </w:pPr>
      <w:r w:rsidRPr="00BB5896">
        <w:rPr>
          <w:color w:val="000000" w:themeColor="text1"/>
        </w:rPr>
        <w:t>施工期噪声源监测计划如下表</w:t>
      </w:r>
      <w:r w:rsidR="007E2C04" w:rsidRPr="00BB5896">
        <w:rPr>
          <w:rFonts w:hint="eastAsia"/>
          <w:color w:val="000000" w:themeColor="text1"/>
        </w:rPr>
        <w:t>7.4</w:t>
      </w:r>
      <w:r w:rsidR="00144E43" w:rsidRPr="00BB5896">
        <w:rPr>
          <w:rFonts w:hint="eastAsia"/>
          <w:color w:val="000000" w:themeColor="text1"/>
        </w:rPr>
        <w:t>.3</w:t>
      </w:r>
      <w:r w:rsidR="007E2C04" w:rsidRPr="00BB5896">
        <w:rPr>
          <w:rFonts w:hint="eastAsia"/>
          <w:color w:val="000000" w:themeColor="text1"/>
        </w:rPr>
        <w:t>-2</w:t>
      </w:r>
      <w:r w:rsidRPr="00BB5896">
        <w:rPr>
          <w:color w:val="000000" w:themeColor="text1"/>
        </w:rPr>
        <w:t>所示。</w:t>
      </w:r>
    </w:p>
    <w:p w14:paraId="28FE45FE" w14:textId="503C13F3" w:rsidR="00980FB8" w:rsidRPr="00BB5896" w:rsidRDefault="00980FB8" w:rsidP="000953B5">
      <w:pPr>
        <w:pStyle w:val="06"/>
        <w:pageBreakBefore/>
        <w:spacing w:line="500" w:lineRule="exact"/>
        <w:rPr>
          <w:rFonts w:eastAsia="宋体" w:hAnsi="宋体"/>
          <w:b/>
          <w:color w:val="000000" w:themeColor="text1"/>
        </w:rPr>
      </w:pPr>
      <w:r w:rsidRPr="00BB5896">
        <w:rPr>
          <w:rFonts w:eastAsia="宋体" w:hAnsi="宋体"/>
          <w:b/>
          <w:color w:val="000000" w:themeColor="text1"/>
        </w:rPr>
        <w:lastRenderedPageBreak/>
        <w:t>表</w:t>
      </w:r>
      <w:r w:rsidR="007E2C04" w:rsidRPr="00BB5896">
        <w:rPr>
          <w:rFonts w:eastAsia="宋体" w:hAnsi="宋体" w:hint="eastAsia"/>
          <w:b/>
          <w:color w:val="000000" w:themeColor="text1"/>
        </w:rPr>
        <w:t>7.4</w:t>
      </w:r>
      <w:r w:rsidR="00A472E0" w:rsidRPr="00BB5896">
        <w:rPr>
          <w:rFonts w:eastAsia="宋体" w:hAnsi="宋体" w:hint="eastAsia"/>
          <w:b/>
          <w:color w:val="000000" w:themeColor="text1"/>
        </w:rPr>
        <w:t>.3</w:t>
      </w:r>
      <w:r w:rsidR="007E2C04" w:rsidRPr="00BB5896">
        <w:rPr>
          <w:rFonts w:eastAsia="宋体" w:hAnsi="宋体" w:hint="eastAsia"/>
          <w:b/>
          <w:color w:val="000000" w:themeColor="text1"/>
        </w:rPr>
        <w:t>-2</w:t>
      </w:r>
      <w:r w:rsidRPr="00BB5896">
        <w:rPr>
          <w:rFonts w:eastAsia="宋体" w:hAnsi="宋体"/>
          <w:b/>
          <w:color w:val="000000" w:themeColor="text1"/>
        </w:rPr>
        <w:t xml:space="preserve"> </w:t>
      </w:r>
      <w:r w:rsidRPr="00BB5896">
        <w:rPr>
          <w:rFonts w:eastAsia="宋体" w:hAnsi="宋体"/>
          <w:b/>
          <w:color w:val="000000" w:themeColor="text1"/>
        </w:rPr>
        <w:t>施工期噪声源监测计划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6"/>
        <w:gridCol w:w="2571"/>
        <w:gridCol w:w="2144"/>
        <w:gridCol w:w="3099"/>
      </w:tblGrid>
      <w:tr w:rsidR="00BB5896" w:rsidRPr="00BB5896" w14:paraId="750DFCAD" w14:textId="77777777" w:rsidTr="009F2C03">
        <w:trPr>
          <w:cantSplit/>
          <w:trHeight w:val="340"/>
          <w:jc w:val="center"/>
        </w:trPr>
        <w:tc>
          <w:tcPr>
            <w:tcW w:w="688" w:type="pct"/>
            <w:vAlign w:val="center"/>
          </w:tcPr>
          <w:p w14:paraId="3DCFF27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类别</w:t>
            </w:r>
          </w:p>
        </w:tc>
        <w:tc>
          <w:tcPr>
            <w:tcW w:w="1419" w:type="pct"/>
            <w:vAlign w:val="center"/>
          </w:tcPr>
          <w:p w14:paraId="6D96C814"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监测地点</w:t>
            </w:r>
          </w:p>
        </w:tc>
        <w:tc>
          <w:tcPr>
            <w:tcW w:w="1183" w:type="pct"/>
            <w:vAlign w:val="center"/>
          </w:tcPr>
          <w:p w14:paraId="4C868E37"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监测因子</w:t>
            </w:r>
          </w:p>
        </w:tc>
        <w:tc>
          <w:tcPr>
            <w:tcW w:w="1710" w:type="pct"/>
            <w:vAlign w:val="center"/>
          </w:tcPr>
          <w:p w14:paraId="610AC3F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监测频率</w:t>
            </w:r>
          </w:p>
        </w:tc>
      </w:tr>
      <w:tr w:rsidR="00BB5896" w:rsidRPr="00BB5896" w14:paraId="7735063D" w14:textId="77777777" w:rsidTr="009F2C03">
        <w:trPr>
          <w:cantSplit/>
          <w:trHeight w:val="340"/>
          <w:jc w:val="center"/>
        </w:trPr>
        <w:tc>
          <w:tcPr>
            <w:tcW w:w="688" w:type="pct"/>
            <w:vAlign w:val="center"/>
          </w:tcPr>
          <w:p w14:paraId="34A38065"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噪声</w:t>
            </w:r>
          </w:p>
        </w:tc>
        <w:tc>
          <w:tcPr>
            <w:tcW w:w="1419" w:type="pct"/>
            <w:vAlign w:val="center"/>
          </w:tcPr>
          <w:p w14:paraId="7F816CCB" w14:textId="77777777" w:rsidR="001F6967"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施工区域</w:t>
            </w:r>
          </w:p>
          <w:p w14:paraId="23379A3D"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东、</w:t>
            </w:r>
            <w:r w:rsidR="00F0280A" w:rsidRPr="00BB5896">
              <w:rPr>
                <w:color w:val="000000" w:themeColor="text1"/>
              </w:rPr>
              <w:t>南、</w:t>
            </w:r>
            <w:r w:rsidRPr="00BB5896">
              <w:rPr>
                <w:color w:val="000000" w:themeColor="text1"/>
              </w:rPr>
              <w:t>西、北场界</w:t>
            </w:r>
          </w:p>
        </w:tc>
        <w:tc>
          <w:tcPr>
            <w:tcW w:w="1183" w:type="pct"/>
            <w:vAlign w:val="center"/>
          </w:tcPr>
          <w:p w14:paraId="2724DE9E"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等效</w:t>
            </w:r>
            <w:r w:rsidRPr="00BB5896">
              <w:rPr>
                <w:color w:val="000000" w:themeColor="text1"/>
              </w:rPr>
              <w:t>A</w:t>
            </w:r>
            <w:r w:rsidRPr="00BB5896">
              <w:rPr>
                <w:color w:val="000000" w:themeColor="text1"/>
              </w:rPr>
              <w:t>声值</w:t>
            </w:r>
          </w:p>
        </w:tc>
        <w:tc>
          <w:tcPr>
            <w:tcW w:w="1710" w:type="pct"/>
            <w:vAlign w:val="center"/>
          </w:tcPr>
          <w:p w14:paraId="4C7D1FAD"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1</w:t>
            </w:r>
            <w:r w:rsidRPr="00BB5896">
              <w:rPr>
                <w:color w:val="000000" w:themeColor="text1"/>
              </w:rPr>
              <w:t>次</w:t>
            </w:r>
            <w:r w:rsidRPr="00BB5896">
              <w:rPr>
                <w:color w:val="000000" w:themeColor="text1"/>
              </w:rPr>
              <w:t>/</w:t>
            </w:r>
            <w:r w:rsidRPr="00BB5896">
              <w:rPr>
                <w:color w:val="000000" w:themeColor="text1"/>
              </w:rPr>
              <w:t>季，昼夜间施工各</w:t>
            </w:r>
            <w:r w:rsidRPr="00BB5896">
              <w:rPr>
                <w:color w:val="000000" w:themeColor="text1"/>
              </w:rPr>
              <w:t>1</w:t>
            </w:r>
            <w:r w:rsidRPr="00BB5896">
              <w:rPr>
                <w:color w:val="000000" w:themeColor="text1"/>
              </w:rPr>
              <w:t>次</w:t>
            </w:r>
            <w:r w:rsidRPr="00BB5896">
              <w:rPr>
                <w:color w:val="000000" w:themeColor="text1"/>
              </w:rPr>
              <w:t>/</w:t>
            </w:r>
            <w:r w:rsidRPr="00BB5896">
              <w:rPr>
                <w:color w:val="000000" w:themeColor="text1"/>
              </w:rPr>
              <w:t>天</w:t>
            </w:r>
          </w:p>
        </w:tc>
      </w:tr>
    </w:tbl>
    <w:p w14:paraId="483D3C8F" w14:textId="2CA36D5C" w:rsidR="00980FB8" w:rsidRPr="00BB5896" w:rsidRDefault="00980FB8" w:rsidP="007C2B5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w:t>
      </w:r>
      <w:r w:rsidR="001F3D20" w:rsidRPr="00BB5896">
        <w:rPr>
          <w:rFonts w:hint="eastAsia"/>
          <w:b/>
          <w:color w:val="000000" w:themeColor="text1"/>
        </w:rPr>
        <w:t>运营</w:t>
      </w:r>
      <w:r w:rsidRPr="00BB5896">
        <w:rPr>
          <w:rFonts w:hint="eastAsia"/>
          <w:b/>
          <w:color w:val="000000" w:themeColor="text1"/>
        </w:rPr>
        <w:t>期污染源监测计划</w:t>
      </w:r>
    </w:p>
    <w:p w14:paraId="70491117" w14:textId="77777777"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 xml:space="preserve">① </w:t>
      </w:r>
      <w:r w:rsidRPr="00BB5896">
        <w:rPr>
          <w:color w:val="000000" w:themeColor="text1"/>
        </w:rPr>
        <w:t>大气污染源监测计划</w:t>
      </w:r>
    </w:p>
    <w:p w14:paraId="3E2182B6" w14:textId="6E77CB3E" w:rsidR="00980FB8" w:rsidRPr="00BB5896" w:rsidRDefault="00980FB8" w:rsidP="007C2B5C">
      <w:pPr>
        <w:spacing w:line="500" w:lineRule="exact"/>
        <w:ind w:firstLine="480"/>
        <w:rPr>
          <w:color w:val="000000" w:themeColor="text1"/>
        </w:rPr>
      </w:pPr>
      <w:r w:rsidRPr="00BB5896">
        <w:rPr>
          <w:color w:val="000000" w:themeColor="text1"/>
        </w:rPr>
        <w:t>根据</w:t>
      </w:r>
      <w:r w:rsidR="00592E7B" w:rsidRPr="00BB5896">
        <w:rPr>
          <w:color w:val="000000" w:themeColor="text1"/>
        </w:rPr>
        <w:t>《排污许可证申请与核发技术规范</w:t>
      </w:r>
      <w:r w:rsidR="00592E7B" w:rsidRPr="00BB5896">
        <w:rPr>
          <w:color w:val="000000" w:themeColor="text1"/>
        </w:rPr>
        <w:t xml:space="preserve"> </w:t>
      </w:r>
      <w:r w:rsidRPr="00BB5896">
        <w:rPr>
          <w:color w:val="000000" w:themeColor="text1"/>
        </w:rPr>
        <w:t>码头》（</w:t>
      </w:r>
      <w:r w:rsidRPr="00BB5896">
        <w:rPr>
          <w:color w:val="000000" w:themeColor="text1"/>
        </w:rPr>
        <w:t>HJ</w:t>
      </w:r>
      <w:r w:rsidR="0092363D" w:rsidRPr="00BB5896">
        <w:rPr>
          <w:color w:val="000000" w:themeColor="text1"/>
        </w:rPr>
        <w:t xml:space="preserve"> </w:t>
      </w:r>
      <w:r w:rsidRPr="00BB5896">
        <w:rPr>
          <w:color w:val="000000" w:themeColor="text1"/>
        </w:rPr>
        <w:t>1107-2020</w:t>
      </w:r>
      <w:r w:rsidRPr="00BB5896">
        <w:rPr>
          <w:color w:val="000000" w:themeColor="text1"/>
        </w:rPr>
        <w:t>）中</w:t>
      </w:r>
      <w:r w:rsidR="0092363D" w:rsidRPr="00BB5896">
        <w:rPr>
          <w:rFonts w:hint="eastAsia"/>
          <w:color w:val="000000" w:themeColor="text1"/>
        </w:rPr>
        <w:t>的</w:t>
      </w:r>
      <w:r w:rsidRPr="00BB5896">
        <w:rPr>
          <w:rFonts w:ascii="宋体" w:hAnsi="宋体"/>
          <w:color w:val="000000" w:themeColor="text1"/>
        </w:rPr>
        <w:t>“</w:t>
      </w:r>
      <w:r w:rsidRPr="00BB5896">
        <w:rPr>
          <w:color w:val="000000" w:themeColor="text1"/>
        </w:rPr>
        <w:t xml:space="preserve">7.5 </w:t>
      </w:r>
      <w:r w:rsidRPr="00BB5896">
        <w:rPr>
          <w:color w:val="000000" w:themeColor="text1"/>
        </w:rPr>
        <w:t>监测频次</w:t>
      </w:r>
      <w:r w:rsidRPr="00BB5896">
        <w:rPr>
          <w:rFonts w:ascii="宋体" w:hAnsi="宋体"/>
          <w:color w:val="000000" w:themeColor="text1"/>
        </w:rPr>
        <w:t>”，</w:t>
      </w:r>
      <w:r w:rsidR="00950C69" w:rsidRPr="00BB5896">
        <w:rPr>
          <w:color w:val="000000" w:themeColor="text1"/>
        </w:rPr>
        <w:t>项目</w:t>
      </w:r>
      <w:r w:rsidR="001F3D20" w:rsidRPr="00BB5896">
        <w:rPr>
          <w:color w:val="000000" w:themeColor="text1"/>
        </w:rPr>
        <w:t>运营</w:t>
      </w:r>
      <w:r w:rsidR="00950C69" w:rsidRPr="00BB5896">
        <w:rPr>
          <w:color w:val="000000" w:themeColor="text1"/>
        </w:rPr>
        <w:t>期期间的大气污染源的排放方式</w:t>
      </w:r>
      <w:r w:rsidR="00950C69" w:rsidRPr="00BB5896">
        <w:rPr>
          <w:rFonts w:hint="eastAsia"/>
          <w:color w:val="000000" w:themeColor="text1"/>
        </w:rPr>
        <w:t>均为</w:t>
      </w:r>
      <w:r w:rsidR="00950C69" w:rsidRPr="00BB5896">
        <w:rPr>
          <w:color w:val="000000" w:themeColor="text1"/>
        </w:rPr>
        <w:t>无组织废气排放</w:t>
      </w:r>
      <w:r w:rsidRPr="00BB5896">
        <w:rPr>
          <w:color w:val="000000" w:themeColor="text1"/>
        </w:rPr>
        <w:t>，根据技术规范中的要求，监测频次为最低半年一次，监测点位为厂界。</w:t>
      </w:r>
    </w:p>
    <w:p w14:paraId="26A05490" w14:textId="6BC06653" w:rsidR="00980FB8" w:rsidRPr="00BB5896" w:rsidRDefault="001F3D20" w:rsidP="007C2B5C">
      <w:pPr>
        <w:spacing w:line="500" w:lineRule="exact"/>
        <w:ind w:firstLine="480"/>
        <w:rPr>
          <w:color w:val="000000" w:themeColor="text1"/>
        </w:rPr>
      </w:pPr>
      <w:r w:rsidRPr="00BB5896">
        <w:rPr>
          <w:color w:val="000000" w:themeColor="text1"/>
        </w:rPr>
        <w:t>运营</w:t>
      </w:r>
      <w:r w:rsidR="00980FB8" w:rsidRPr="00BB5896">
        <w:rPr>
          <w:color w:val="000000" w:themeColor="text1"/>
        </w:rPr>
        <w:t>期期间大气污染源监测计划详见表</w:t>
      </w:r>
      <w:r w:rsidR="007E2C04" w:rsidRPr="00BB5896">
        <w:rPr>
          <w:rFonts w:hint="eastAsia"/>
          <w:color w:val="000000" w:themeColor="text1"/>
        </w:rPr>
        <w:t>7.4</w:t>
      </w:r>
      <w:r w:rsidR="00873279" w:rsidRPr="00BB5896">
        <w:rPr>
          <w:rFonts w:hint="eastAsia"/>
          <w:color w:val="000000" w:themeColor="text1"/>
        </w:rPr>
        <w:t>.3</w:t>
      </w:r>
      <w:r w:rsidR="007E2C04" w:rsidRPr="00BB5896">
        <w:rPr>
          <w:rFonts w:hint="eastAsia"/>
          <w:color w:val="000000" w:themeColor="text1"/>
        </w:rPr>
        <w:t>-3</w:t>
      </w:r>
      <w:r w:rsidR="00980FB8" w:rsidRPr="00BB5896">
        <w:rPr>
          <w:color w:val="000000" w:themeColor="text1"/>
        </w:rPr>
        <w:t>。</w:t>
      </w:r>
    </w:p>
    <w:p w14:paraId="6FD8E6FC" w14:textId="29AA5214" w:rsidR="00980FB8" w:rsidRPr="00BB5896" w:rsidRDefault="00980FB8" w:rsidP="00572E47">
      <w:pPr>
        <w:pStyle w:val="06"/>
        <w:spacing w:line="500" w:lineRule="exact"/>
        <w:ind w:firstLine="482"/>
        <w:rPr>
          <w:rFonts w:eastAsia="宋体" w:hAnsi="宋体"/>
          <w:b/>
          <w:color w:val="000000" w:themeColor="text1"/>
        </w:rPr>
      </w:pPr>
      <w:r w:rsidRPr="00BB5896">
        <w:rPr>
          <w:rFonts w:eastAsia="宋体" w:hAnsi="宋体"/>
          <w:b/>
          <w:color w:val="000000" w:themeColor="text1"/>
        </w:rPr>
        <w:t>表</w:t>
      </w:r>
      <w:r w:rsidR="007E2C04" w:rsidRPr="00BB5896">
        <w:rPr>
          <w:rFonts w:eastAsia="宋体" w:hAnsi="宋体" w:hint="eastAsia"/>
          <w:b/>
          <w:color w:val="000000" w:themeColor="text1"/>
        </w:rPr>
        <w:t>7.4</w:t>
      </w:r>
      <w:r w:rsidR="00873279" w:rsidRPr="00BB5896">
        <w:rPr>
          <w:rFonts w:eastAsia="宋体" w:hAnsi="宋体" w:hint="eastAsia"/>
          <w:b/>
          <w:color w:val="000000" w:themeColor="text1"/>
        </w:rPr>
        <w:t>.3</w:t>
      </w:r>
      <w:r w:rsidR="007E2C04" w:rsidRPr="00BB5896">
        <w:rPr>
          <w:rFonts w:eastAsia="宋体" w:hAnsi="宋体" w:hint="eastAsia"/>
          <w:b/>
          <w:color w:val="000000" w:themeColor="text1"/>
        </w:rPr>
        <w:t>-3</w:t>
      </w:r>
      <w:r w:rsidRPr="00BB5896">
        <w:rPr>
          <w:rFonts w:eastAsia="宋体" w:hAnsi="宋体" w:hint="eastAsia"/>
          <w:b/>
          <w:color w:val="000000" w:themeColor="text1"/>
        </w:rPr>
        <w:t xml:space="preserve"> </w:t>
      </w:r>
      <w:r w:rsidR="001F3D20" w:rsidRPr="00BB5896">
        <w:rPr>
          <w:rFonts w:eastAsia="宋体" w:hAnsi="宋体"/>
          <w:b/>
          <w:color w:val="000000" w:themeColor="text1"/>
        </w:rPr>
        <w:t>运营</w:t>
      </w:r>
      <w:r w:rsidRPr="00BB5896">
        <w:rPr>
          <w:rFonts w:eastAsia="宋体" w:hAnsi="宋体"/>
          <w:b/>
          <w:color w:val="000000" w:themeColor="text1"/>
        </w:rPr>
        <w:t>期大气污染源监测计划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7"/>
        <w:gridCol w:w="1335"/>
        <w:gridCol w:w="649"/>
        <w:gridCol w:w="2127"/>
        <w:gridCol w:w="708"/>
        <w:gridCol w:w="2133"/>
        <w:gridCol w:w="1261"/>
      </w:tblGrid>
      <w:tr w:rsidR="00BB5896" w:rsidRPr="00BB5896" w14:paraId="37D98369" w14:textId="77777777" w:rsidTr="009F2C03">
        <w:trPr>
          <w:cantSplit/>
          <w:trHeight w:val="340"/>
          <w:jc w:val="center"/>
        </w:trPr>
        <w:tc>
          <w:tcPr>
            <w:tcW w:w="467" w:type="pct"/>
            <w:vAlign w:val="center"/>
          </w:tcPr>
          <w:p w14:paraId="6F22471B"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监测点位置</w:t>
            </w:r>
          </w:p>
        </w:tc>
        <w:tc>
          <w:tcPr>
            <w:tcW w:w="737" w:type="pct"/>
            <w:vAlign w:val="center"/>
          </w:tcPr>
          <w:p w14:paraId="110ED6DD"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监测项目</w:t>
            </w:r>
          </w:p>
        </w:tc>
        <w:tc>
          <w:tcPr>
            <w:tcW w:w="358" w:type="pct"/>
            <w:vAlign w:val="center"/>
          </w:tcPr>
          <w:p w14:paraId="0155A019"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监测频率</w:t>
            </w:r>
          </w:p>
        </w:tc>
        <w:tc>
          <w:tcPr>
            <w:tcW w:w="1174" w:type="pct"/>
            <w:vAlign w:val="center"/>
          </w:tcPr>
          <w:p w14:paraId="4CEBA151"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监测时段</w:t>
            </w:r>
          </w:p>
        </w:tc>
        <w:tc>
          <w:tcPr>
            <w:tcW w:w="391" w:type="pct"/>
            <w:vAlign w:val="center"/>
          </w:tcPr>
          <w:p w14:paraId="06989026"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监测方式</w:t>
            </w:r>
          </w:p>
        </w:tc>
        <w:tc>
          <w:tcPr>
            <w:tcW w:w="1177" w:type="pct"/>
            <w:vAlign w:val="center"/>
          </w:tcPr>
          <w:p w14:paraId="25DEBA14"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采样方法</w:t>
            </w:r>
          </w:p>
        </w:tc>
        <w:tc>
          <w:tcPr>
            <w:tcW w:w="696" w:type="pct"/>
            <w:vAlign w:val="center"/>
          </w:tcPr>
          <w:p w14:paraId="6C95548D"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负责机构</w:t>
            </w:r>
          </w:p>
        </w:tc>
      </w:tr>
      <w:tr w:rsidR="00BB5896" w:rsidRPr="00BB5896" w14:paraId="1CED68F1" w14:textId="77777777" w:rsidTr="009F2C03">
        <w:trPr>
          <w:cantSplit/>
          <w:trHeight w:val="340"/>
          <w:jc w:val="center"/>
        </w:trPr>
        <w:tc>
          <w:tcPr>
            <w:tcW w:w="467" w:type="pct"/>
            <w:vAlign w:val="center"/>
          </w:tcPr>
          <w:p w14:paraId="2E93130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厂界</w:t>
            </w:r>
          </w:p>
        </w:tc>
        <w:tc>
          <w:tcPr>
            <w:tcW w:w="737" w:type="pct"/>
            <w:vAlign w:val="center"/>
          </w:tcPr>
          <w:p w14:paraId="5B4EFDF7"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颗粒物</w:t>
            </w:r>
          </w:p>
        </w:tc>
        <w:tc>
          <w:tcPr>
            <w:tcW w:w="358" w:type="pct"/>
            <w:vAlign w:val="center"/>
          </w:tcPr>
          <w:p w14:paraId="0071CC91"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半年一次</w:t>
            </w:r>
          </w:p>
        </w:tc>
        <w:tc>
          <w:tcPr>
            <w:tcW w:w="1174" w:type="pct"/>
            <w:vAlign w:val="center"/>
          </w:tcPr>
          <w:p w14:paraId="28C1965E" w14:textId="08615CE6" w:rsidR="00980FB8" w:rsidRPr="00BB5896" w:rsidRDefault="00980FB8" w:rsidP="00533695">
            <w:pPr>
              <w:pStyle w:val="05"/>
              <w:spacing w:before="0" w:beforeAutospacing="0" w:after="0" w:afterAutospacing="0" w:line="240" w:lineRule="auto"/>
              <w:ind w:left="-24" w:right="-24"/>
              <w:jc w:val="both"/>
              <w:rPr>
                <w:color w:val="000000" w:themeColor="text1"/>
              </w:rPr>
            </w:pPr>
            <w:r w:rsidRPr="00BB5896">
              <w:rPr>
                <w:color w:val="000000" w:themeColor="text1"/>
              </w:rPr>
              <w:t>每次连续监测</w:t>
            </w:r>
            <w:r w:rsidR="00727055" w:rsidRPr="00BB5896">
              <w:rPr>
                <w:rFonts w:hint="eastAsia"/>
                <w:color w:val="000000" w:themeColor="text1"/>
              </w:rPr>
              <w:t>3</w:t>
            </w:r>
            <w:r w:rsidRPr="00BB5896">
              <w:rPr>
                <w:color w:val="000000" w:themeColor="text1"/>
              </w:rPr>
              <w:t>天，每天监测</w:t>
            </w:r>
            <w:r w:rsidR="00592E7B" w:rsidRPr="00BB5896">
              <w:rPr>
                <w:color w:val="000000" w:themeColor="text1"/>
              </w:rPr>
              <w:t>4</w:t>
            </w:r>
            <w:r w:rsidR="00592E7B" w:rsidRPr="00BB5896">
              <w:rPr>
                <w:rFonts w:hint="eastAsia"/>
                <w:color w:val="000000" w:themeColor="text1"/>
              </w:rPr>
              <w:t>次，每次监测</w:t>
            </w:r>
            <w:r w:rsidR="00592E7B" w:rsidRPr="00BB5896">
              <w:rPr>
                <w:rFonts w:hint="eastAsia"/>
                <w:color w:val="000000" w:themeColor="text1"/>
              </w:rPr>
              <w:t>1</w:t>
            </w:r>
            <w:r w:rsidR="00533695" w:rsidRPr="00BB5896">
              <w:rPr>
                <w:color w:val="000000" w:themeColor="text1"/>
              </w:rPr>
              <w:t xml:space="preserve"> </w:t>
            </w:r>
            <w:r w:rsidR="00592E7B" w:rsidRPr="00BB5896">
              <w:rPr>
                <w:color w:val="000000" w:themeColor="text1"/>
              </w:rPr>
              <w:t>h</w:t>
            </w:r>
            <w:r w:rsidR="00533695" w:rsidRPr="00BB5896">
              <w:rPr>
                <w:rFonts w:hint="eastAsia"/>
                <w:color w:val="000000" w:themeColor="text1"/>
              </w:rPr>
              <w:t>。</w:t>
            </w:r>
          </w:p>
        </w:tc>
        <w:tc>
          <w:tcPr>
            <w:tcW w:w="391" w:type="pct"/>
            <w:vAlign w:val="center"/>
          </w:tcPr>
          <w:p w14:paraId="25B256C3"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手工监测</w:t>
            </w:r>
          </w:p>
        </w:tc>
        <w:tc>
          <w:tcPr>
            <w:tcW w:w="1177" w:type="pct"/>
            <w:vAlign w:val="center"/>
          </w:tcPr>
          <w:p w14:paraId="45B7482D" w14:textId="7C5577A4"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《大气污染物无组织排放监测技术导则》（</w:t>
            </w:r>
            <w:r w:rsidRPr="00BB5896">
              <w:rPr>
                <w:color w:val="000000" w:themeColor="text1"/>
              </w:rPr>
              <w:t>HJ</w:t>
            </w:r>
            <w:r w:rsidR="0092363D" w:rsidRPr="00BB5896">
              <w:rPr>
                <w:color w:val="000000" w:themeColor="text1"/>
              </w:rPr>
              <w:t>/</w:t>
            </w:r>
            <w:r w:rsidRPr="00BB5896">
              <w:rPr>
                <w:color w:val="000000" w:themeColor="text1"/>
              </w:rPr>
              <w:t>T</w:t>
            </w:r>
            <w:r w:rsidR="0092363D" w:rsidRPr="00BB5896">
              <w:rPr>
                <w:color w:val="000000" w:themeColor="text1"/>
              </w:rPr>
              <w:t xml:space="preserve"> </w:t>
            </w:r>
            <w:r w:rsidRPr="00BB5896">
              <w:rPr>
                <w:color w:val="000000" w:themeColor="text1"/>
              </w:rPr>
              <w:t>55-2000</w:t>
            </w:r>
            <w:r w:rsidRPr="00BB5896">
              <w:rPr>
                <w:color w:val="000000" w:themeColor="text1"/>
              </w:rPr>
              <w:t>）</w:t>
            </w:r>
          </w:p>
        </w:tc>
        <w:tc>
          <w:tcPr>
            <w:tcW w:w="696" w:type="pct"/>
            <w:vAlign w:val="center"/>
          </w:tcPr>
          <w:p w14:paraId="2358B390" w14:textId="2F38E8D3" w:rsidR="00980FB8" w:rsidRPr="00BB5896" w:rsidRDefault="001F3D20" w:rsidP="007C2B5C">
            <w:pPr>
              <w:pStyle w:val="05"/>
              <w:spacing w:before="0" w:beforeAutospacing="0" w:after="0" w:afterAutospacing="0" w:line="240" w:lineRule="auto"/>
              <w:ind w:left="-24" w:right="-24"/>
              <w:rPr>
                <w:color w:val="000000" w:themeColor="text1"/>
              </w:rPr>
            </w:pPr>
            <w:r w:rsidRPr="00BB5896">
              <w:rPr>
                <w:color w:val="000000" w:themeColor="text1"/>
              </w:rPr>
              <w:t>运营</w:t>
            </w:r>
            <w:r w:rsidR="00980FB8" w:rsidRPr="00BB5896">
              <w:rPr>
                <w:color w:val="000000" w:themeColor="text1"/>
              </w:rPr>
              <w:t>单位</w:t>
            </w:r>
          </w:p>
        </w:tc>
      </w:tr>
    </w:tbl>
    <w:p w14:paraId="5ADF9FEB" w14:textId="43389181"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 xml:space="preserve">② </w:t>
      </w:r>
      <w:r w:rsidR="001F3D20" w:rsidRPr="00BB5896">
        <w:rPr>
          <w:rFonts w:ascii="宋体" w:hAnsi="宋体" w:hint="eastAsia"/>
          <w:color w:val="000000" w:themeColor="text1"/>
        </w:rPr>
        <w:t>运营</w:t>
      </w:r>
      <w:r w:rsidRPr="00BB5896">
        <w:rPr>
          <w:rFonts w:hint="eastAsia"/>
          <w:color w:val="000000" w:themeColor="text1"/>
        </w:rPr>
        <w:t>期水污染源监测计划</w:t>
      </w:r>
    </w:p>
    <w:p w14:paraId="5006E751" w14:textId="17EEA193" w:rsidR="00980FB8" w:rsidRPr="00BB5896" w:rsidRDefault="001F3D20" w:rsidP="007C2B5C">
      <w:pPr>
        <w:spacing w:line="500" w:lineRule="exact"/>
        <w:ind w:firstLine="480"/>
        <w:rPr>
          <w:color w:val="000000" w:themeColor="text1"/>
        </w:rPr>
      </w:pPr>
      <w:r w:rsidRPr="00BB5896">
        <w:rPr>
          <w:color w:val="000000" w:themeColor="text1"/>
        </w:rPr>
        <w:t>运营</w:t>
      </w:r>
      <w:r w:rsidR="00980FB8" w:rsidRPr="00BB5896">
        <w:rPr>
          <w:color w:val="000000" w:themeColor="text1"/>
        </w:rPr>
        <w:t>期期间产生的</w:t>
      </w:r>
      <w:r w:rsidR="00C827F5" w:rsidRPr="00BB5896">
        <w:rPr>
          <w:rFonts w:hint="eastAsia"/>
          <w:color w:val="000000" w:themeColor="text1"/>
        </w:rPr>
        <w:t>污废水经处理达标后</w:t>
      </w:r>
      <w:r w:rsidR="007214F2" w:rsidRPr="00BB5896">
        <w:rPr>
          <w:color w:val="000000" w:themeColor="text1"/>
        </w:rPr>
        <w:t>进入黔西污水处理厂</w:t>
      </w:r>
      <w:r w:rsidR="00DC707D" w:rsidRPr="00BB5896">
        <w:rPr>
          <w:rFonts w:hint="eastAsia"/>
          <w:color w:val="000000" w:themeColor="text1"/>
        </w:rPr>
        <w:t>处理</w:t>
      </w:r>
      <w:r w:rsidR="00C827F5" w:rsidRPr="00BB5896">
        <w:rPr>
          <w:rFonts w:hint="eastAsia"/>
          <w:color w:val="000000" w:themeColor="text1"/>
        </w:rPr>
        <w:t>或者回用，</w:t>
      </w:r>
      <w:r w:rsidR="00980FB8" w:rsidRPr="00BB5896">
        <w:rPr>
          <w:color w:val="000000" w:themeColor="text1"/>
        </w:rPr>
        <w:t>到港船舶含油污水则交由有资质的单位</w:t>
      </w:r>
      <w:r w:rsidR="005F0A47" w:rsidRPr="00BB5896">
        <w:rPr>
          <w:rFonts w:hint="eastAsia"/>
          <w:color w:val="000000" w:themeColor="text1"/>
        </w:rPr>
        <w:t>处置</w:t>
      </w:r>
      <w:r w:rsidR="00980FB8" w:rsidRPr="00BB5896">
        <w:rPr>
          <w:color w:val="000000" w:themeColor="text1"/>
        </w:rPr>
        <w:t>。</w:t>
      </w:r>
    </w:p>
    <w:p w14:paraId="33E4EC50" w14:textId="30B77D32" w:rsidR="00980FB8" w:rsidRPr="00BB5896" w:rsidRDefault="00980FB8" w:rsidP="00373722">
      <w:pPr>
        <w:spacing w:line="500" w:lineRule="exact"/>
        <w:ind w:firstLine="480"/>
        <w:rPr>
          <w:color w:val="000000" w:themeColor="text1"/>
        </w:rPr>
      </w:pPr>
      <w:r w:rsidRPr="00BB5896">
        <w:rPr>
          <w:color w:val="000000" w:themeColor="text1"/>
        </w:rPr>
        <w:t>根据《排污许可证申请与核发技术规范</w:t>
      </w:r>
      <w:r w:rsidR="00592E7B" w:rsidRPr="00BB5896">
        <w:rPr>
          <w:rFonts w:hint="eastAsia"/>
          <w:color w:val="000000" w:themeColor="text1"/>
        </w:rPr>
        <w:t xml:space="preserve"> </w:t>
      </w:r>
      <w:r w:rsidRPr="00BB5896">
        <w:rPr>
          <w:color w:val="000000" w:themeColor="text1"/>
        </w:rPr>
        <w:t>码头》（</w:t>
      </w:r>
      <w:r w:rsidRPr="00BB5896">
        <w:rPr>
          <w:color w:val="000000" w:themeColor="text1"/>
        </w:rPr>
        <w:t>HJ 1107-2020</w:t>
      </w:r>
      <w:r w:rsidRPr="00BB5896">
        <w:rPr>
          <w:color w:val="000000" w:themeColor="text1"/>
        </w:rPr>
        <w:t>），</w:t>
      </w:r>
      <w:r w:rsidRPr="00BB5896">
        <w:rPr>
          <w:color w:val="000000" w:themeColor="text1"/>
        </w:rPr>
        <w:t xml:space="preserve">7.3.2.3 </w:t>
      </w:r>
      <w:r w:rsidRPr="00BB5896">
        <w:rPr>
          <w:color w:val="000000" w:themeColor="text1"/>
        </w:rPr>
        <w:t>中</w:t>
      </w:r>
      <w:r w:rsidRPr="00BB5896">
        <w:rPr>
          <w:rFonts w:ascii="宋体" w:hAnsi="宋体"/>
          <w:color w:val="000000" w:themeColor="text1"/>
        </w:rPr>
        <w:t>“</w:t>
      </w:r>
      <w:r w:rsidRPr="00BB5896">
        <w:rPr>
          <w:color w:val="000000" w:themeColor="text1"/>
        </w:rPr>
        <w:t>单独排向公共污水系统的生活污水不要求开展自行监测</w:t>
      </w:r>
      <w:r w:rsidRPr="00BB5896">
        <w:rPr>
          <w:rFonts w:ascii="宋体" w:hAnsi="宋体"/>
          <w:color w:val="000000" w:themeColor="text1"/>
        </w:rPr>
        <w:t>”</w:t>
      </w:r>
      <w:r w:rsidRPr="00BB5896">
        <w:rPr>
          <w:color w:val="000000" w:themeColor="text1"/>
        </w:rPr>
        <w:t>，</w:t>
      </w:r>
      <w:r w:rsidR="00373722" w:rsidRPr="00BB5896">
        <w:rPr>
          <w:color w:val="000000" w:themeColor="text1"/>
        </w:rPr>
        <w:t>同时项目不设置废水排放口；</w:t>
      </w:r>
      <w:r w:rsidRPr="00BB5896">
        <w:rPr>
          <w:color w:val="000000" w:themeColor="text1"/>
        </w:rPr>
        <w:t>故无</w:t>
      </w:r>
      <w:r w:rsidR="001F3D20" w:rsidRPr="00BB5896">
        <w:rPr>
          <w:color w:val="000000" w:themeColor="text1"/>
        </w:rPr>
        <w:t>运营</w:t>
      </w:r>
      <w:r w:rsidRPr="00BB5896">
        <w:rPr>
          <w:color w:val="000000" w:themeColor="text1"/>
        </w:rPr>
        <w:t>期水污染源监测计划。</w:t>
      </w:r>
    </w:p>
    <w:p w14:paraId="704A8364" w14:textId="70CCB5AE"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 xml:space="preserve">③ </w:t>
      </w:r>
      <w:r w:rsidR="001F3D20" w:rsidRPr="00BB5896">
        <w:rPr>
          <w:rFonts w:hint="eastAsia"/>
          <w:color w:val="000000" w:themeColor="text1"/>
        </w:rPr>
        <w:t>运营</w:t>
      </w:r>
      <w:r w:rsidRPr="00BB5896">
        <w:rPr>
          <w:rFonts w:hint="eastAsia"/>
          <w:color w:val="000000" w:themeColor="text1"/>
        </w:rPr>
        <w:t>期噪声源监测计划</w:t>
      </w:r>
    </w:p>
    <w:p w14:paraId="759F745B" w14:textId="7051C039" w:rsidR="00980FB8" w:rsidRPr="00BB5896" w:rsidRDefault="00980FB8" w:rsidP="00AA029B">
      <w:pPr>
        <w:overflowPunct w:val="0"/>
        <w:spacing w:line="500" w:lineRule="exact"/>
        <w:ind w:firstLine="480"/>
        <w:rPr>
          <w:color w:val="000000" w:themeColor="text1"/>
        </w:rPr>
      </w:pPr>
      <w:r w:rsidRPr="00BB5896">
        <w:rPr>
          <w:color w:val="000000" w:themeColor="text1"/>
        </w:rPr>
        <w:t>根据</w:t>
      </w:r>
      <w:r w:rsidR="00592E7B" w:rsidRPr="00BB5896">
        <w:rPr>
          <w:color w:val="000000" w:themeColor="text1"/>
        </w:rPr>
        <w:t>《排污单位自行监测技术指南</w:t>
      </w:r>
      <w:r w:rsidR="00592E7B" w:rsidRPr="00BB5896">
        <w:rPr>
          <w:color w:val="000000" w:themeColor="text1"/>
        </w:rPr>
        <w:t xml:space="preserve"> </w:t>
      </w:r>
      <w:r w:rsidRPr="00BB5896">
        <w:rPr>
          <w:color w:val="000000" w:themeColor="text1"/>
        </w:rPr>
        <w:t>总则》（</w:t>
      </w:r>
      <w:r w:rsidRPr="00BB5896">
        <w:rPr>
          <w:color w:val="000000" w:themeColor="text1"/>
        </w:rPr>
        <w:t>HJ 817-2019</w:t>
      </w:r>
      <w:r w:rsidRPr="00BB5896">
        <w:rPr>
          <w:color w:val="000000" w:themeColor="text1"/>
        </w:rPr>
        <w:t>）中</w:t>
      </w:r>
      <w:r w:rsidRPr="00BB5896">
        <w:rPr>
          <w:rFonts w:ascii="宋体" w:hAnsi="宋体"/>
          <w:color w:val="000000" w:themeColor="text1"/>
        </w:rPr>
        <w:t>“</w:t>
      </w:r>
      <w:r w:rsidRPr="00BB5896">
        <w:rPr>
          <w:color w:val="000000" w:themeColor="text1"/>
        </w:rPr>
        <w:t xml:space="preserve">5.4.2 </w:t>
      </w:r>
      <w:r w:rsidRPr="00BB5896">
        <w:rPr>
          <w:color w:val="000000" w:themeColor="text1"/>
        </w:rPr>
        <w:t>监测频次</w:t>
      </w:r>
      <w:r w:rsidRPr="00BB5896">
        <w:rPr>
          <w:rFonts w:ascii="宋体" w:hAnsi="宋体"/>
          <w:color w:val="000000" w:themeColor="text1"/>
        </w:rPr>
        <w:t>”</w:t>
      </w:r>
      <w:r w:rsidRPr="00BB5896">
        <w:rPr>
          <w:color w:val="000000" w:themeColor="text1"/>
        </w:rPr>
        <w:t>，项目厂界环境噪声每季度至少开展一次监测，夜间生产的要监测夜间噪声；项目</w:t>
      </w:r>
      <w:r w:rsidR="007214F2" w:rsidRPr="00BB5896">
        <w:rPr>
          <w:color w:val="000000" w:themeColor="text1"/>
        </w:rPr>
        <w:t>涉及</w:t>
      </w:r>
      <w:r w:rsidRPr="00BB5896">
        <w:rPr>
          <w:color w:val="000000" w:themeColor="text1"/>
        </w:rPr>
        <w:t>夜间生产，因而夜间需要监测，同时监测点位按照《工业企业厂界环境噪声排放标准》（</w:t>
      </w:r>
      <w:r w:rsidRPr="00BB5896">
        <w:rPr>
          <w:color w:val="000000" w:themeColor="text1"/>
        </w:rPr>
        <w:t>GB</w:t>
      </w:r>
      <w:r w:rsidR="0092363D" w:rsidRPr="00BB5896">
        <w:rPr>
          <w:color w:val="000000" w:themeColor="text1"/>
        </w:rPr>
        <w:t xml:space="preserve"> </w:t>
      </w:r>
      <w:r w:rsidRPr="00BB5896">
        <w:rPr>
          <w:color w:val="000000" w:themeColor="text1"/>
        </w:rPr>
        <w:t>12348-2008</w:t>
      </w:r>
      <w:r w:rsidRPr="00BB5896">
        <w:rPr>
          <w:color w:val="000000" w:themeColor="text1"/>
        </w:rPr>
        <w:t>）布设。</w:t>
      </w:r>
    </w:p>
    <w:p w14:paraId="013FCFF5" w14:textId="43BA8A6E" w:rsidR="00980FB8" w:rsidRPr="00BB5896" w:rsidRDefault="001F3D20" w:rsidP="007C2B5C">
      <w:pPr>
        <w:spacing w:line="500" w:lineRule="exact"/>
        <w:ind w:firstLine="480"/>
        <w:rPr>
          <w:color w:val="000000" w:themeColor="text1"/>
        </w:rPr>
      </w:pPr>
      <w:r w:rsidRPr="00BB5896">
        <w:rPr>
          <w:color w:val="000000" w:themeColor="text1"/>
        </w:rPr>
        <w:t>运营</w:t>
      </w:r>
      <w:r w:rsidR="00980FB8" w:rsidRPr="00BB5896">
        <w:rPr>
          <w:color w:val="000000" w:themeColor="text1"/>
        </w:rPr>
        <w:t>期噪声源监测计划如下表</w:t>
      </w:r>
      <w:r w:rsidR="007E2C04" w:rsidRPr="00BB5896">
        <w:rPr>
          <w:rFonts w:hint="eastAsia"/>
          <w:color w:val="000000" w:themeColor="text1"/>
        </w:rPr>
        <w:t>7.4</w:t>
      </w:r>
      <w:r w:rsidR="00873279" w:rsidRPr="00BB5896">
        <w:rPr>
          <w:rFonts w:hint="eastAsia"/>
          <w:color w:val="000000" w:themeColor="text1"/>
        </w:rPr>
        <w:t>.3</w:t>
      </w:r>
      <w:r w:rsidR="007E2C04" w:rsidRPr="00BB5896">
        <w:rPr>
          <w:rFonts w:hint="eastAsia"/>
          <w:color w:val="000000" w:themeColor="text1"/>
        </w:rPr>
        <w:t>-4</w:t>
      </w:r>
      <w:r w:rsidR="00980FB8" w:rsidRPr="00BB5896">
        <w:rPr>
          <w:color w:val="000000" w:themeColor="text1"/>
        </w:rPr>
        <w:t>所示。</w:t>
      </w:r>
    </w:p>
    <w:p w14:paraId="08199817" w14:textId="78424738" w:rsidR="00980FB8" w:rsidRPr="00BB5896" w:rsidRDefault="00980FB8" w:rsidP="00873279">
      <w:pPr>
        <w:pStyle w:val="06"/>
        <w:pageBreakBefore/>
        <w:widowControl w:val="0"/>
        <w:spacing w:line="500" w:lineRule="exact"/>
        <w:rPr>
          <w:rFonts w:eastAsia="宋体" w:hAnsi="宋体"/>
          <w:b/>
          <w:color w:val="000000" w:themeColor="text1"/>
        </w:rPr>
      </w:pPr>
      <w:r w:rsidRPr="00BB5896">
        <w:rPr>
          <w:rFonts w:eastAsia="宋体" w:hAnsi="宋体"/>
          <w:b/>
          <w:color w:val="000000" w:themeColor="text1"/>
        </w:rPr>
        <w:lastRenderedPageBreak/>
        <w:t>表</w:t>
      </w:r>
      <w:r w:rsidR="007E2C04" w:rsidRPr="00BB5896">
        <w:rPr>
          <w:rFonts w:eastAsia="宋体" w:hAnsi="宋体" w:hint="eastAsia"/>
          <w:b/>
          <w:color w:val="000000" w:themeColor="text1"/>
        </w:rPr>
        <w:t>7.4</w:t>
      </w:r>
      <w:r w:rsidR="00873279" w:rsidRPr="00BB5896">
        <w:rPr>
          <w:rFonts w:eastAsia="宋体" w:hAnsi="宋体" w:hint="eastAsia"/>
          <w:b/>
          <w:color w:val="000000" w:themeColor="text1"/>
        </w:rPr>
        <w:t>.3</w:t>
      </w:r>
      <w:r w:rsidR="007E2C04" w:rsidRPr="00BB5896">
        <w:rPr>
          <w:rFonts w:eastAsia="宋体" w:hAnsi="宋体" w:hint="eastAsia"/>
          <w:b/>
          <w:color w:val="000000" w:themeColor="text1"/>
        </w:rPr>
        <w:t>-4</w:t>
      </w:r>
      <w:r w:rsidRPr="00BB5896">
        <w:rPr>
          <w:rFonts w:eastAsia="宋体" w:hAnsi="宋体"/>
          <w:b/>
          <w:color w:val="000000" w:themeColor="text1"/>
        </w:rPr>
        <w:t xml:space="preserve"> </w:t>
      </w:r>
      <w:r w:rsidR="001F3D20" w:rsidRPr="00BB5896">
        <w:rPr>
          <w:rFonts w:eastAsia="宋体" w:hAnsi="宋体"/>
          <w:b/>
          <w:color w:val="000000" w:themeColor="text1"/>
        </w:rPr>
        <w:t>运营</w:t>
      </w:r>
      <w:r w:rsidRPr="00BB5896">
        <w:rPr>
          <w:rFonts w:eastAsia="宋体" w:hAnsi="宋体"/>
          <w:b/>
          <w:color w:val="000000" w:themeColor="text1"/>
        </w:rPr>
        <w:t>期噪声源监测计划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5"/>
        <w:gridCol w:w="1174"/>
        <w:gridCol w:w="1321"/>
        <w:gridCol w:w="1908"/>
        <w:gridCol w:w="1533"/>
        <w:gridCol w:w="1379"/>
      </w:tblGrid>
      <w:tr w:rsidR="00BB5896" w:rsidRPr="00BB5896" w14:paraId="2C5BF4DB" w14:textId="77777777" w:rsidTr="009F2C03">
        <w:trPr>
          <w:cantSplit/>
          <w:trHeight w:val="340"/>
          <w:jc w:val="center"/>
        </w:trPr>
        <w:tc>
          <w:tcPr>
            <w:tcW w:w="963" w:type="pct"/>
            <w:vAlign w:val="center"/>
          </w:tcPr>
          <w:p w14:paraId="58EC52AB"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监测点位置</w:t>
            </w:r>
          </w:p>
        </w:tc>
        <w:tc>
          <w:tcPr>
            <w:tcW w:w="648" w:type="pct"/>
            <w:vAlign w:val="center"/>
          </w:tcPr>
          <w:p w14:paraId="7D2C44D2"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监测项目</w:t>
            </w:r>
          </w:p>
        </w:tc>
        <w:tc>
          <w:tcPr>
            <w:tcW w:w="729" w:type="pct"/>
            <w:vAlign w:val="center"/>
          </w:tcPr>
          <w:p w14:paraId="26591497"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监测频率</w:t>
            </w:r>
          </w:p>
        </w:tc>
        <w:tc>
          <w:tcPr>
            <w:tcW w:w="1053" w:type="pct"/>
            <w:vAlign w:val="center"/>
          </w:tcPr>
          <w:p w14:paraId="4277B8B3"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监测时段</w:t>
            </w:r>
          </w:p>
        </w:tc>
        <w:tc>
          <w:tcPr>
            <w:tcW w:w="846" w:type="pct"/>
            <w:vAlign w:val="center"/>
          </w:tcPr>
          <w:p w14:paraId="05F58EB0"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监测机构</w:t>
            </w:r>
          </w:p>
        </w:tc>
        <w:tc>
          <w:tcPr>
            <w:tcW w:w="761" w:type="pct"/>
            <w:vAlign w:val="center"/>
          </w:tcPr>
          <w:p w14:paraId="386F9961"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负责机构</w:t>
            </w:r>
          </w:p>
        </w:tc>
      </w:tr>
      <w:tr w:rsidR="00BB5896" w:rsidRPr="00BB5896" w14:paraId="0167A75C" w14:textId="77777777" w:rsidTr="009F2C03">
        <w:trPr>
          <w:cantSplit/>
          <w:trHeight w:val="340"/>
          <w:jc w:val="center"/>
        </w:trPr>
        <w:tc>
          <w:tcPr>
            <w:tcW w:w="963" w:type="pct"/>
            <w:vAlign w:val="center"/>
          </w:tcPr>
          <w:p w14:paraId="5ECD4E7F" w14:textId="37B8FBD1"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南、西、北厂界外</w:t>
            </w:r>
            <w:r w:rsidRPr="00BB5896">
              <w:rPr>
                <w:color w:val="000000" w:themeColor="text1"/>
              </w:rPr>
              <w:t>1</w:t>
            </w:r>
            <w:r w:rsidR="0092363D" w:rsidRPr="00BB5896">
              <w:rPr>
                <w:color w:val="000000" w:themeColor="text1"/>
              </w:rPr>
              <w:t xml:space="preserve"> </w:t>
            </w:r>
            <w:r w:rsidRPr="00BB5896">
              <w:rPr>
                <w:color w:val="000000" w:themeColor="text1"/>
              </w:rPr>
              <w:t>m</w:t>
            </w:r>
            <w:r w:rsidRPr="00BB5896">
              <w:rPr>
                <w:color w:val="000000" w:themeColor="text1"/>
              </w:rPr>
              <w:t>处</w:t>
            </w:r>
          </w:p>
        </w:tc>
        <w:tc>
          <w:tcPr>
            <w:tcW w:w="648" w:type="pct"/>
            <w:vAlign w:val="center"/>
          </w:tcPr>
          <w:p w14:paraId="05494F48"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Leq</w:t>
            </w:r>
            <w:r w:rsidRPr="00BB5896">
              <w:rPr>
                <w:color w:val="000000" w:themeColor="text1"/>
              </w:rPr>
              <w:t>（</w:t>
            </w:r>
            <w:r w:rsidRPr="00BB5896">
              <w:rPr>
                <w:color w:val="000000" w:themeColor="text1"/>
              </w:rPr>
              <w:t>A</w:t>
            </w:r>
            <w:r w:rsidRPr="00BB5896">
              <w:rPr>
                <w:color w:val="000000" w:themeColor="text1"/>
              </w:rPr>
              <w:t>）</w:t>
            </w:r>
          </w:p>
        </w:tc>
        <w:tc>
          <w:tcPr>
            <w:tcW w:w="729" w:type="pct"/>
            <w:vAlign w:val="center"/>
          </w:tcPr>
          <w:p w14:paraId="68733B45"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每季度一次</w:t>
            </w:r>
          </w:p>
        </w:tc>
        <w:tc>
          <w:tcPr>
            <w:tcW w:w="1053" w:type="pct"/>
            <w:vAlign w:val="center"/>
          </w:tcPr>
          <w:p w14:paraId="27B5B629" w14:textId="0F07D169" w:rsidR="00980FB8" w:rsidRPr="00BB5896" w:rsidRDefault="00980FB8" w:rsidP="0062250F">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每次连续监测两天，昼夜各一次</w:t>
            </w:r>
            <w:r w:rsidR="0062250F" w:rsidRPr="00BB5896">
              <w:rPr>
                <w:rFonts w:hint="eastAsia"/>
                <w:color w:val="000000" w:themeColor="text1"/>
              </w:rPr>
              <w:t>。</w:t>
            </w:r>
          </w:p>
        </w:tc>
        <w:tc>
          <w:tcPr>
            <w:tcW w:w="846" w:type="pct"/>
            <w:vAlign w:val="center"/>
          </w:tcPr>
          <w:p w14:paraId="011A128C" w14:textId="77777777" w:rsidR="00980FB8" w:rsidRPr="00BB5896" w:rsidRDefault="00980FB8"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有资质的单位</w:t>
            </w:r>
          </w:p>
        </w:tc>
        <w:tc>
          <w:tcPr>
            <w:tcW w:w="761" w:type="pct"/>
            <w:vAlign w:val="center"/>
          </w:tcPr>
          <w:p w14:paraId="60463B8E" w14:textId="6765AAF7" w:rsidR="00980FB8" w:rsidRPr="00BB5896" w:rsidRDefault="001F3D20" w:rsidP="0092363D">
            <w:pPr>
              <w:pStyle w:val="05"/>
              <w:spacing w:before="0" w:beforeAutospacing="0" w:after="0" w:afterAutospacing="0" w:line="240" w:lineRule="auto"/>
              <w:ind w:leftChars="0" w:left="0" w:rightChars="0" w:right="0"/>
              <w:rPr>
                <w:color w:val="000000" w:themeColor="text1"/>
              </w:rPr>
            </w:pPr>
            <w:r w:rsidRPr="00BB5896">
              <w:rPr>
                <w:color w:val="000000" w:themeColor="text1"/>
              </w:rPr>
              <w:t>运营</w:t>
            </w:r>
            <w:r w:rsidR="00980FB8" w:rsidRPr="00BB5896">
              <w:rPr>
                <w:color w:val="000000" w:themeColor="text1"/>
              </w:rPr>
              <w:t>单位</w:t>
            </w:r>
          </w:p>
        </w:tc>
      </w:tr>
      <w:tr w:rsidR="00BB5896" w:rsidRPr="00BB5896" w14:paraId="5E4C3985" w14:textId="77777777" w:rsidTr="009F2C03">
        <w:trPr>
          <w:cantSplit/>
          <w:trHeight w:val="340"/>
          <w:jc w:val="center"/>
        </w:trPr>
        <w:tc>
          <w:tcPr>
            <w:tcW w:w="5000" w:type="pct"/>
            <w:gridSpan w:val="6"/>
            <w:vAlign w:val="center"/>
          </w:tcPr>
          <w:p w14:paraId="6174F0F1" w14:textId="2781651C" w:rsidR="00592E7B" w:rsidRPr="00BB5896" w:rsidRDefault="00592E7B" w:rsidP="0092363D">
            <w:pPr>
              <w:spacing w:line="240" w:lineRule="auto"/>
              <w:ind w:firstLineChars="0" w:firstLine="0"/>
              <w:jc w:val="left"/>
              <w:rPr>
                <w:bCs/>
                <w:color w:val="000000" w:themeColor="text1"/>
                <w:sz w:val="18"/>
                <w:szCs w:val="18"/>
              </w:rPr>
            </w:pPr>
            <w:r w:rsidRPr="00BB5896">
              <w:rPr>
                <w:bCs/>
                <w:color w:val="000000" w:themeColor="text1"/>
                <w:sz w:val="18"/>
                <w:szCs w:val="18"/>
              </w:rPr>
              <w:t>注：根据</w:t>
            </w:r>
            <w:r w:rsidRPr="00BB5896">
              <w:rPr>
                <w:rFonts w:hint="eastAsia"/>
                <w:bCs/>
                <w:color w:val="000000" w:themeColor="text1"/>
                <w:sz w:val="18"/>
                <w:szCs w:val="18"/>
              </w:rPr>
              <w:t>《排污单位自行监测技术指南</w:t>
            </w:r>
            <w:r w:rsidRPr="00BB5896">
              <w:rPr>
                <w:rFonts w:hint="eastAsia"/>
                <w:bCs/>
                <w:color w:val="000000" w:themeColor="text1"/>
                <w:sz w:val="18"/>
                <w:szCs w:val="18"/>
              </w:rPr>
              <w:t xml:space="preserve"> </w:t>
            </w:r>
            <w:r w:rsidRPr="00BB5896">
              <w:rPr>
                <w:rFonts w:hint="eastAsia"/>
                <w:bCs/>
                <w:color w:val="000000" w:themeColor="text1"/>
                <w:sz w:val="18"/>
                <w:szCs w:val="18"/>
              </w:rPr>
              <w:t>总则》（</w:t>
            </w:r>
            <w:r w:rsidRPr="00BB5896">
              <w:rPr>
                <w:rFonts w:hint="eastAsia"/>
                <w:bCs/>
                <w:color w:val="000000" w:themeColor="text1"/>
                <w:sz w:val="18"/>
                <w:szCs w:val="18"/>
              </w:rPr>
              <w:t>HJ 819-2017</w:t>
            </w:r>
            <w:r w:rsidRPr="00BB5896">
              <w:rPr>
                <w:rFonts w:hint="eastAsia"/>
                <w:bCs/>
                <w:color w:val="000000" w:themeColor="text1"/>
                <w:sz w:val="18"/>
                <w:szCs w:val="18"/>
              </w:rPr>
              <w:t>）中“</w:t>
            </w:r>
            <w:r w:rsidRPr="00BB5896">
              <w:rPr>
                <w:rFonts w:hint="eastAsia"/>
                <w:bCs/>
                <w:color w:val="000000" w:themeColor="text1"/>
                <w:sz w:val="18"/>
                <w:szCs w:val="18"/>
              </w:rPr>
              <w:t xml:space="preserve">5.4.1.2 </w:t>
            </w:r>
            <w:r w:rsidRPr="00BB5896">
              <w:rPr>
                <w:rFonts w:hint="eastAsia"/>
                <w:bCs/>
                <w:color w:val="000000" w:themeColor="text1"/>
                <w:sz w:val="18"/>
                <w:szCs w:val="18"/>
              </w:rPr>
              <w:t>噪声布点应遵循以下原则</w:t>
            </w:r>
            <w:r w:rsidRPr="00BB5896">
              <w:rPr>
                <w:rFonts w:hint="eastAsia"/>
                <w:bCs/>
                <w:color w:val="000000" w:themeColor="text1"/>
                <w:sz w:val="18"/>
                <w:szCs w:val="18"/>
              </w:rPr>
              <w:t xml:space="preserve">  d</w:t>
            </w:r>
            <w:r w:rsidRPr="00BB5896">
              <w:rPr>
                <w:rFonts w:hint="eastAsia"/>
                <w:bCs/>
                <w:color w:val="000000" w:themeColor="text1"/>
                <w:sz w:val="18"/>
                <w:szCs w:val="18"/>
              </w:rPr>
              <w:t>）面临海洋、大江、大河的厂界原则上不布点”，东厂界面临黔江，故</w:t>
            </w:r>
            <w:r w:rsidR="001F3D20" w:rsidRPr="00BB5896">
              <w:rPr>
                <w:rFonts w:hint="eastAsia"/>
                <w:bCs/>
                <w:color w:val="000000" w:themeColor="text1"/>
                <w:sz w:val="18"/>
                <w:szCs w:val="18"/>
              </w:rPr>
              <w:t>运营</w:t>
            </w:r>
            <w:r w:rsidRPr="00BB5896">
              <w:rPr>
                <w:rFonts w:hint="eastAsia"/>
                <w:bCs/>
                <w:color w:val="000000" w:themeColor="text1"/>
                <w:sz w:val="18"/>
                <w:szCs w:val="18"/>
              </w:rPr>
              <w:t>期噪声源监测计划东厂界处不布点。</w:t>
            </w:r>
          </w:p>
        </w:tc>
      </w:tr>
    </w:tbl>
    <w:p w14:paraId="19FACA37" w14:textId="77777777" w:rsidR="00980FB8" w:rsidRPr="00BB5896" w:rsidRDefault="00980FB8" w:rsidP="006C7A76">
      <w:pPr>
        <w:pStyle w:val="04"/>
        <w:keepNext w:val="0"/>
        <w:keepLines w:val="0"/>
        <w:widowControl w:val="0"/>
        <w:spacing w:beforeLines="50" w:before="163" w:afterLines="50" w:after="163" w:line="500" w:lineRule="exact"/>
        <w:ind w:left="0" w:firstLine="0"/>
        <w:rPr>
          <w:color w:val="000000" w:themeColor="text1"/>
        </w:rPr>
      </w:pPr>
      <w:r w:rsidRPr="00BB5896">
        <w:rPr>
          <w:rFonts w:hint="eastAsia"/>
          <w:color w:val="000000" w:themeColor="text1"/>
        </w:rPr>
        <w:t xml:space="preserve">7.4.3.2 </w:t>
      </w:r>
      <w:r w:rsidRPr="00BB5896">
        <w:rPr>
          <w:rFonts w:hint="eastAsia"/>
          <w:color w:val="000000" w:themeColor="text1"/>
        </w:rPr>
        <w:t>环境质量监测计划</w:t>
      </w:r>
    </w:p>
    <w:p w14:paraId="452C688C" w14:textId="77777777" w:rsidR="00980FB8" w:rsidRPr="00BB5896" w:rsidRDefault="00980FB8" w:rsidP="007C2B5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1</w:t>
      </w:r>
      <w:r w:rsidRPr="00BB5896">
        <w:rPr>
          <w:rFonts w:hint="eastAsia"/>
          <w:b/>
          <w:color w:val="000000" w:themeColor="text1"/>
        </w:rPr>
        <w:t>）施工期环境质量监测计划</w:t>
      </w:r>
    </w:p>
    <w:p w14:paraId="53B395C4" w14:textId="77777777"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 xml:space="preserve">① </w:t>
      </w:r>
      <w:r w:rsidRPr="00BB5896">
        <w:rPr>
          <w:color w:val="000000" w:themeColor="text1"/>
        </w:rPr>
        <w:t>大气环境质量监测计划</w:t>
      </w:r>
    </w:p>
    <w:p w14:paraId="2B856CB3" w14:textId="737223F7" w:rsidR="00980FB8" w:rsidRPr="00BB5896" w:rsidRDefault="00980FB8" w:rsidP="007C2B5C">
      <w:pPr>
        <w:spacing w:line="500" w:lineRule="exact"/>
        <w:ind w:firstLine="480"/>
        <w:rPr>
          <w:color w:val="000000" w:themeColor="text1"/>
        </w:rPr>
      </w:pPr>
      <w:r w:rsidRPr="00BB5896">
        <w:rPr>
          <w:color w:val="000000" w:themeColor="text1"/>
        </w:rPr>
        <w:t>施工期期间不进行大气环境质量监测。</w:t>
      </w:r>
    </w:p>
    <w:p w14:paraId="38A7E977" w14:textId="77777777"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② 地表水</w:t>
      </w:r>
      <w:r w:rsidRPr="00BB5896">
        <w:rPr>
          <w:color w:val="000000" w:themeColor="text1"/>
        </w:rPr>
        <w:t>环境质量监测计划</w:t>
      </w:r>
    </w:p>
    <w:p w14:paraId="1CB45D4A" w14:textId="1137BC2B" w:rsidR="00980FB8" w:rsidRPr="00BB5896" w:rsidRDefault="00980FB8" w:rsidP="007C2B5C">
      <w:pPr>
        <w:spacing w:line="500" w:lineRule="exact"/>
        <w:ind w:firstLine="480"/>
        <w:rPr>
          <w:color w:val="000000" w:themeColor="text1"/>
        </w:rPr>
      </w:pPr>
      <w:r w:rsidRPr="00BB5896">
        <w:rPr>
          <w:color w:val="000000" w:themeColor="text1"/>
        </w:rPr>
        <w:t>施工期地表水环境质量监测计划如下表</w:t>
      </w:r>
      <w:r w:rsidR="007E2C04" w:rsidRPr="00BB5896">
        <w:rPr>
          <w:rFonts w:hint="eastAsia"/>
          <w:color w:val="000000" w:themeColor="text1"/>
        </w:rPr>
        <w:t>7.4</w:t>
      </w:r>
      <w:r w:rsidR="009F2C03" w:rsidRPr="00BB5896">
        <w:rPr>
          <w:rFonts w:hint="eastAsia"/>
          <w:color w:val="000000" w:themeColor="text1"/>
        </w:rPr>
        <w:t>.3</w:t>
      </w:r>
      <w:r w:rsidR="007E2C04" w:rsidRPr="00BB5896">
        <w:rPr>
          <w:rFonts w:hint="eastAsia"/>
          <w:color w:val="000000" w:themeColor="text1"/>
        </w:rPr>
        <w:t>-5</w:t>
      </w:r>
      <w:r w:rsidRPr="00BB5896">
        <w:rPr>
          <w:color w:val="000000" w:themeColor="text1"/>
        </w:rPr>
        <w:t>所示。</w:t>
      </w:r>
    </w:p>
    <w:p w14:paraId="4E6B984E" w14:textId="0ABC8DBE" w:rsidR="00980FB8" w:rsidRPr="00BB5896" w:rsidRDefault="00980FB8" w:rsidP="00572E47">
      <w:pPr>
        <w:pStyle w:val="06"/>
        <w:spacing w:line="500" w:lineRule="exact"/>
        <w:ind w:firstLine="482"/>
        <w:rPr>
          <w:rFonts w:eastAsia="宋体" w:hAnsi="宋体"/>
          <w:b/>
          <w:color w:val="000000" w:themeColor="text1"/>
        </w:rPr>
      </w:pPr>
      <w:r w:rsidRPr="00BB5896">
        <w:rPr>
          <w:rFonts w:eastAsia="宋体" w:hAnsi="宋体"/>
          <w:b/>
          <w:color w:val="000000" w:themeColor="text1"/>
        </w:rPr>
        <w:t>表</w:t>
      </w:r>
      <w:r w:rsidR="007E2C04" w:rsidRPr="00BB5896">
        <w:rPr>
          <w:rFonts w:eastAsia="宋体" w:hAnsi="宋体" w:hint="eastAsia"/>
          <w:b/>
          <w:color w:val="000000" w:themeColor="text1"/>
        </w:rPr>
        <w:t>7.4</w:t>
      </w:r>
      <w:r w:rsidR="009F2C03" w:rsidRPr="00BB5896">
        <w:rPr>
          <w:rFonts w:eastAsia="宋体" w:hAnsi="宋体" w:hint="eastAsia"/>
          <w:b/>
          <w:color w:val="000000" w:themeColor="text1"/>
        </w:rPr>
        <w:t>.3</w:t>
      </w:r>
      <w:r w:rsidR="007E2C04" w:rsidRPr="00BB5896">
        <w:rPr>
          <w:rFonts w:eastAsia="宋体" w:hAnsi="宋体" w:hint="eastAsia"/>
          <w:b/>
          <w:color w:val="000000" w:themeColor="text1"/>
        </w:rPr>
        <w:t>-5</w:t>
      </w:r>
      <w:r w:rsidRPr="00BB5896">
        <w:rPr>
          <w:rFonts w:eastAsia="宋体" w:hAnsi="宋体"/>
          <w:b/>
          <w:color w:val="000000" w:themeColor="text1"/>
        </w:rPr>
        <w:t xml:space="preserve"> </w:t>
      </w:r>
      <w:r w:rsidRPr="00BB5896">
        <w:rPr>
          <w:rFonts w:eastAsia="宋体" w:hAnsi="宋体"/>
          <w:b/>
          <w:color w:val="000000" w:themeColor="text1"/>
        </w:rPr>
        <w:t>施工期地表水环境质量监测计划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982"/>
        <w:gridCol w:w="2379"/>
        <w:gridCol w:w="1971"/>
        <w:gridCol w:w="1312"/>
      </w:tblGrid>
      <w:tr w:rsidR="00BB5896" w:rsidRPr="00BB5896" w14:paraId="32C18A35" w14:textId="77777777" w:rsidTr="009F2C03">
        <w:trPr>
          <w:cantSplit/>
          <w:trHeight w:val="340"/>
          <w:jc w:val="center"/>
        </w:trPr>
        <w:tc>
          <w:tcPr>
            <w:tcW w:w="781" w:type="pct"/>
            <w:vAlign w:val="center"/>
          </w:tcPr>
          <w:p w14:paraId="10BEB990"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监测点位</w:t>
            </w:r>
          </w:p>
        </w:tc>
        <w:tc>
          <w:tcPr>
            <w:tcW w:w="1094" w:type="pct"/>
            <w:vAlign w:val="center"/>
          </w:tcPr>
          <w:p w14:paraId="7FE178E3"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监测项目</w:t>
            </w:r>
          </w:p>
        </w:tc>
        <w:tc>
          <w:tcPr>
            <w:tcW w:w="1313" w:type="pct"/>
            <w:vAlign w:val="center"/>
          </w:tcPr>
          <w:p w14:paraId="07E7A9C9"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执行标准</w:t>
            </w:r>
          </w:p>
        </w:tc>
        <w:tc>
          <w:tcPr>
            <w:tcW w:w="1088" w:type="pct"/>
            <w:vAlign w:val="center"/>
          </w:tcPr>
          <w:p w14:paraId="5D69274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监测频率</w:t>
            </w:r>
          </w:p>
        </w:tc>
        <w:tc>
          <w:tcPr>
            <w:tcW w:w="724" w:type="pct"/>
            <w:vAlign w:val="center"/>
          </w:tcPr>
          <w:p w14:paraId="2615F0BF"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负责单位</w:t>
            </w:r>
          </w:p>
        </w:tc>
      </w:tr>
      <w:tr w:rsidR="00BB5896" w:rsidRPr="00BB5896" w14:paraId="11D1CEEA" w14:textId="77777777" w:rsidTr="009F2C03">
        <w:trPr>
          <w:cantSplit/>
          <w:trHeight w:val="340"/>
          <w:jc w:val="center"/>
        </w:trPr>
        <w:tc>
          <w:tcPr>
            <w:tcW w:w="781" w:type="pct"/>
            <w:vAlign w:val="center"/>
          </w:tcPr>
          <w:p w14:paraId="45DFDD48"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施工</w:t>
            </w:r>
            <w:r w:rsidRPr="00BB5896">
              <w:rPr>
                <w:rFonts w:hint="eastAsia"/>
                <w:color w:val="000000" w:themeColor="text1"/>
              </w:rPr>
              <w:t>区域上游</w:t>
            </w:r>
            <w:r w:rsidRPr="00BB5896">
              <w:rPr>
                <w:rFonts w:hint="eastAsia"/>
                <w:color w:val="000000" w:themeColor="text1"/>
              </w:rPr>
              <w:t>500m</w:t>
            </w:r>
            <w:r w:rsidRPr="00BB5896">
              <w:rPr>
                <w:rFonts w:hint="eastAsia"/>
                <w:color w:val="000000" w:themeColor="text1"/>
              </w:rPr>
              <w:t>，</w:t>
            </w:r>
            <w:r w:rsidRPr="00BB5896">
              <w:rPr>
                <w:color w:val="000000" w:themeColor="text1"/>
              </w:rPr>
              <w:t>下游</w:t>
            </w:r>
            <w:r w:rsidRPr="00BB5896">
              <w:rPr>
                <w:color w:val="000000" w:themeColor="text1"/>
              </w:rPr>
              <w:t>1500m</w:t>
            </w:r>
          </w:p>
        </w:tc>
        <w:tc>
          <w:tcPr>
            <w:tcW w:w="1094" w:type="pct"/>
            <w:vAlign w:val="center"/>
          </w:tcPr>
          <w:p w14:paraId="3838FEAE"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COD</w:t>
            </w:r>
            <w:r w:rsidRPr="00BB5896">
              <w:rPr>
                <w:rFonts w:hint="eastAsia"/>
                <w:color w:val="000000" w:themeColor="text1"/>
              </w:rPr>
              <w:t>、</w:t>
            </w:r>
            <w:r w:rsidRPr="00BB5896">
              <w:rPr>
                <w:rFonts w:hint="eastAsia"/>
                <w:color w:val="000000" w:themeColor="text1"/>
              </w:rPr>
              <w:t>BOD</w:t>
            </w:r>
            <w:r w:rsidRPr="00BB5896">
              <w:rPr>
                <w:rFonts w:hint="eastAsia"/>
                <w:color w:val="000000" w:themeColor="text1"/>
                <w:vertAlign w:val="subscript"/>
              </w:rPr>
              <w:t>5</w:t>
            </w:r>
            <w:r w:rsidRPr="00BB5896">
              <w:rPr>
                <w:rFonts w:hint="eastAsia"/>
                <w:color w:val="000000" w:themeColor="text1"/>
              </w:rPr>
              <w:t>、</w:t>
            </w:r>
            <w:r w:rsidRPr="00BB5896">
              <w:rPr>
                <w:color w:val="000000" w:themeColor="text1"/>
              </w:rPr>
              <w:t>SS</w:t>
            </w:r>
            <w:r w:rsidRPr="00BB5896">
              <w:rPr>
                <w:rFonts w:hint="eastAsia"/>
                <w:color w:val="000000" w:themeColor="text1"/>
              </w:rPr>
              <w:t>、石油类、氨氮</w:t>
            </w:r>
          </w:p>
        </w:tc>
        <w:tc>
          <w:tcPr>
            <w:tcW w:w="1313" w:type="pct"/>
            <w:vAlign w:val="center"/>
          </w:tcPr>
          <w:p w14:paraId="79B556C2" w14:textId="77777777" w:rsidR="0062250F" w:rsidRPr="00BB5896" w:rsidRDefault="00980FB8"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《地表水环境质量标准》（</w:t>
            </w:r>
            <w:r w:rsidRPr="00BB5896">
              <w:rPr>
                <w:color w:val="000000" w:themeColor="text1"/>
              </w:rPr>
              <w:t>GB3838-2002</w:t>
            </w:r>
            <w:r w:rsidRPr="00BB5896">
              <w:rPr>
                <w:rFonts w:hint="eastAsia"/>
                <w:color w:val="000000" w:themeColor="text1"/>
              </w:rPr>
              <w:t>）</w:t>
            </w:r>
          </w:p>
          <w:p w14:paraId="7D8F25C9" w14:textId="6759C3B1"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Ⅲ</w:t>
            </w:r>
            <w:r w:rsidRPr="00BB5896">
              <w:rPr>
                <w:rFonts w:hint="eastAsia"/>
                <w:color w:val="000000" w:themeColor="text1"/>
              </w:rPr>
              <w:t>类标准</w:t>
            </w:r>
          </w:p>
        </w:tc>
        <w:tc>
          <w:tcPr>
            <w:tcW w:w="1088" w:type="pct"/>
            <w:vAlign w:val="center"/>
          </w:tcPr>
          <w:p w14:paraId="77A98248" w14:textId="13250A46" w:rsidR="00980FB8" w:rsidRPr="00BB5896" w:rsidRDefault="000E725C" w:rsidP="0062250F">
            <w:pPr>
              <w:pStyle w:val="05"/>
              <w:spacing w:before="0" w:beforeAutospacing="0" w:after="0" w:afterAutospacing="0" w:line="240" w:lineRule="auto"/>
              <w:ind w:left="-24" w:right="-24"/>
              <w:jc w:val="both"/>
              <w:rPr>
                <w:color w:val="000000" w:themeColor="text1"/>
              </w:rPr>
            </w:pPr>
            <w:r w:rsidRPr="00BB5896">
              <w:rPr>
                <w:rFonts w:hint="eastAsia"/>
                <w:color w:val="000000" w:themeColor="text1"/>
              </w:rPr>
              <w:t>施工期期期间</w:t>
            </w:r>
            <w:r w:rsidR="00980FB8" w:rsidRPr="00BB5896">
              <w:rPr>
                <w:rFonts w:hint="eastAsia"/>
                <w:color w:val="000000" w:themeColor="text1"/>
              </w:rPr>
              <w:t>每季度一次</w:t>
            </w:r>
            <w:r w:rsidR="0062250F" w:rsidRPr="00BB5896">
              <w:rPr>
                <w:rFonts w:hint="eastAsia"/>
                <w:color w:val="000000" w:themeColor="text1"/>
              </w:rPr>
              <w:t>，高峰期监测，</w:t>
            </w:r>
            <w:r w:rsidR="00980FB8" w:rsidRPr="00BB5896">
              <w:rPr>
                <w:rFonts w:hint="eastAsia"/>
                <w:color w:val="000000" w:themeColor="text1"/>
              </w:rPr>
              <w:t>1</w:t>
            </w:r>
            <w:r w:rsidR="00980FB8" w:rsidRPr="00BB5896">
              <w:rPr>
                <w:rFonts w:hint="eastAsia"/>
                <w:color w:val="000000" w:themeColor="text1"/>
              </w:rPr>
              <w:t>天一次</w:t>
            </w:r>
            <w:r w:rsidR="0062250F" w:rsidRPr="00BB5896">
              <w:rPr>
                <w:rFonts w:hint="eastAsia"/>
                <w:color w:val="000000" w:themeColor="text1"/>
              </w:rPr>
              <w:t>。</w:t>
            </w:r>
          </w:p>
        </w:tc>
        <w:tc>
          <w:tcPr>
            <w:tcW w:w="724" w:type="pct"/>
            <w:vAlign w:val="center"/>
          </w:tcPr>
          <w:p w14:paraId="3CF80482" w14:textId="297F4E7F" w:rsidR="00980FB8" w:rsidRPr="00BB5896" w:rsidRDefault="001F3D20"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运营</w:t>
            </w:r>
            <w:r w:rsidR="00980FB8" w:rsidRPr="00BB5896">
              <w:rPr>
                <w:rFonts w:hint="eastAsia"/>
                <w:color w:val="000000" w:themeColor="text1"/>
              </w:rPr>
              <w:t>单位</w:t>
            </w:r>
          </w:p>
        </w:tc>
      </w:tr>
    </w:tbl>
    <w:p w14:paraId="38FB98C3" w14:textId="77777777"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③ 声</w:t>
      </w:r>
      <w:r w:rsidRPr="00BB5896">
        <w:rPr>
          <w:color w:val="000000" w:themeColor="text1"/>
        </w:rPr>
        <w:t>环境质量监测计划</w:t>
      </w:r>
    </w:p>
    <w:p w14:paraId="01BD03AE" w14:textId="77777777" w:rsidR="009F2C03" w:rsidRPr="00BB5896" w:rsidRDefault="00980FB8" w:rsidP="009F2C03">
      <w:pPr>
        <w:spacing w:line="500" w:lineRule="exact"/>
        <w:ind w:firstLine="480"/>
        <w:rPr>
          <w:color w:val="000000" w:themeColor="text1"/>
        </w:rPr>
      </w:pPr>
      <w:r w:rsidRPr="00BB5896">
        <w:rPr>
          <w:color w:val="000000" w:themeColor="text1"/>
        </w:rPr>
        <w:t>施工期期间不进行声环境质量监测</w:t>
      </w:r>
      <w:r w:rsidR="009F2C03" w:rsidRPr="00BB5896">
        <w:rPr>
          <w:color w:val="000000" w:themeColor="text1"/>
        </w:rPr>
        <w:t>。</w:t>
      </w:r>
    </w:p>
    <w:p w14:paraId="0D1F6062" w14:textId="1C42A76C" w:rsidR="009F2C03" w:rsidRPr="00BB5896" w:rsidRDefault="009F2C03" w:rsidP="009F2C03">
      <w:pPr>
        <w:spacing w:line="500" w:lineRule="exact"/>
        <w:ind w:firstLine="480"/>
        <w:rPr>
          <w:color w:val="000000" w:themeColor="text1"/>
        </w:rPr>
      </w:pPr>
      <w:r w:rsidRPr="00BB5896">
        <w:rPr>
          <w:rFonts w:hint="eastAsia"/>
          <w:color w:val="000000" w:themeColor="text1"/>
        </w:rPr>
        <w:t>④</w:t>
      </w:r>
      <w:r w:rsidRPr="00BB5896">
        <w:rPr>
          <w:rFonts w:hint="eastAsia"/>
          <w:color w:val="000000" w:themeColor="text1"/>
        </w:rPr>
        <w:t xml:space="preserve"> </w:t>
      </w:r>
      <w:r w:rsidRPr="00BB5896">
        <w:rPr>
          <w:rFonts w:hint="eastAsia"/>
          <w:color w:val="000000" w:themeColor="text1"/>
        </w:rPr>
        <w:t>生态环境监测计划</w:t>
      </w:r>
    </w:p>
    <w:p w14:paraId="5E93025F" w14:textId="77777777" w:rsidR="009F2C03" w:rsidRPr="00BB5896" w:rsidRDefault="009F2C03" w:rsidP="009F2C03">
      <w:pPr>
        <w:spacing w:line="500" w:lineRule="exact"/>
        <w:ind w:firstLine="480"/>
        <w:rPr>
          <w:color w:val="000000" w:themeColor="text1"/>
        </w:rPr>
      </w:pPr>
      <w:r w:rsidRPr="00BB5896">
        <w:rPr>
          <w:rFonts w:hint="eastAsia"/>
          <w:color w:val="000000" w:themeColor="text1"/>
        </w:rPr>
        <w:t>详见表</w:t>
      </w:r>
      <w:r w:rsidRPr="00BB5896">
        <w:rPr>
          <w:rFonts w:hint="eastAsia"/>
          <w:color w:val="000000" w:themeColor="text1"/>
        </w:rPr>
        <w:t>7.4.3-6</w:t>
      </w:r>
      <w:r w:rsidRPr="00BB5896">
        <w:rPr>
          <w:color w:val="000000" w:themeColor="text1"/>
        </w:rPr>
        <w:t>。</w:t>
      </w:r>
    </w:p>
    <w:p w14:paraId="75892754" w14:textId="52FDF3AA" w:rsidR="009F2C03" w:rsidRPr="00BB5896" w:rsidRDefault="009F2C03" w:rsidP="009F2C03">
      <w:pPr>
        <w:pStyle w:val="06"/>
        <w:widowControl w:val="0"/>
        <w:spacing w:line="500" w:lineRule="exact"/>
        <w:rPr>
          <w:rFonts w:eastAsia="宋体"/>
          <w:b/>
          <w:color w:val="000000" w:themeColor="text1"/>
        </w:rPr>
      </w:pPr>
      <w:r w:rsidRPr="00BB5896">
        <w:rPr>
          <w:rFonts w:eastAsia="宋体" w:hint="eastAsia"/>
          <w:b/>
          <w:color w:val="000000" w:themeColor="text1"/>
        </w:rPr>
        <w:t>表</w:t>
      </w:r>
      <w:r w:rsidRPr="00BB5896">
        <w:rPr>
          <w:rFonts w:eastAsia="宋体"/>
          <w:b/>
          <w:color w:val="000000" w:themeColor="text1"/>
        </w:rPr>
        <w:t>7.4</w:t>
      </w:r>
      <w:r w:rsidRPr="00BB5896">
        <w:rPr>
          <w:rFonts w:eastAsia="宋体" w:hint="eastAsia"/>
          <w:b/>
          <w:color w:val="000000" w:themeColor="text1"/>
        </w:rPr>
        <w:t>.3</w:t>
      </w:r>
      <w:r w:rsidRPr="00BB5896">
        <w:rPr>
          <w:rFonts w:eastAsia="宋体"/>
          <w:b/>
          <w:color w:val="000000" w:themeColor="text1"/>
        </w:rPr>
        <w:t xml:space="preserve">-6 </w:t>
      </w:r>
      <w:r w:rsidRPr="00BB5896">
        <w:rPr>
          <w:rFonts w:eastAsia="宋体" w:hint="eastAsia"/>
          <w:b/>
          <w:color w:val="000000" w:themeColor="text1"/>
        </w:rPr>
        <w:t>施工期生态环境质量监测计划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4244"/>
        <w:gridCol w:w="1343"/>
        <w:gridCol w:w="1484"/>
      </w:tblGrid>
      <w:tr w:rsidR="00BB5896" w:rsidRPr="00BB5896" w14:paraId="088FB027" w14:textId="77777777" w:rsidTr="009F2C03">
        <w:trPr>
          <w:trHeight w:val="397"/>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29B6B8F4" w14:textId="77777777"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监测点位</w:t>
            </w:r>
          </w:p>
        </w:tc>
        <w:tc>
          <w:tcPr>
            <w:tcW w:w="2342" w:type="pct"/>
            <w:tcBorders>
              <w:top w:val="single" w:sz="4" w:space="0" w:color="auto"/>
              <w:left w:val="single" w:sz="4" w:space="0" w:color="auto"/>
              <w:bottom w:val="single" w:sz="4" w:space="0" w:color="auto"/>
              <w:right w:val="single" w:sz="4" w:space="0" w:color="auto"/>
            </w:tcBorders>
            <w:vAlign w:val="center"/>
            <w:hideMark/>
          </w:tcPr>
          <w:p w14:paraId="61E230CB" w14:textId="77777777"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监测项目</w:t>
            </w:r>
          </w:p>
        </w:tc>
        <w:tc>
          <w:tcPr>
            <w:tcW w:w="741" w:type="pct"/>
            <w:tcBorders>
              <w:top w:val="single" w:sz="4" w:space="0" w:color="auto"/>
              <w:left w:val="single" w:sz="4" w:space="0" w:color="auto"/>
              <w:bottom w:val="single" w:sz="4" w:space="0" w:color="auto"/>
              <w:right w:val="single" w:sz="4" w:space="0" w:color="auto"/>
            </w:tcBorders>
            <w:vAlign w:val="center"/>
            <w:hideMark/>
          </w:tcPr>
          <w:p w14:paraId="3D76D8E0" w14:textId="77777777"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监测频率</w:t>
            </w:r>
          </w:p>
        </w:tc>
        <w:tc>
          <w:tcPr>
            <w:tcW w:w="820" w:type="pct"/>
            <w:tcBorders>
              <w:top w:val="single" w:sz="4" w:space="0" w:color="auto"/>
              <w:left w:val="single" w:sz="4" w:space="0" w:color="auto"/>
              <w:bottom w:val="single" w:sz="4" w:space="0" w:color="auto"/>
              <w:right w:val="single" w:sz="4" w:space="0" w:color="auto"/>
            </w:tcBorders>
            <w:vAlign w:val="center"/>
            <w:hideMark/>
          </w:tcPr>
          <w:p w14:paraId="136AF041" w14:textId="77777777"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负责单位</w:t>
            </w:r>
          </w:p>
        </w:tc>
      </w:tr>
      <w:tr w:rsidR="00BB5896" w:rsidRPr="00BB5896" w14:paraId="718D837D" w14:textId="77777777" w:rsidTr="009F2C03">
        <w:trPr>
          <w:trHeight w:val="397"/>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0B658709" w14:textId="7B8EC56E"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思姑滩鱼类索饵场、产卵场</w:t>
            </w:r>
          </w:p>
        </w:tc>
        <w:tc>
          <w:tcPr>
            <w:tcW w:w="2342" w:type="pct"/>
            <w:tcBorders>
              <w:top w:val="single" w:sz="4" w:space="0" w:color="auto"/>
              <w:left w:val="single" w:sz="4" w:space="0" w:color="auto"/>
              <w:bottom w:val="single" w:sz="4" w:space="0" w:color="auto"/>
              <w:right w:val="single" w:sz="4" w:space="0" w:color="auto"/>
            </w:tcBorders>
            <w:vAlign w:val="center"/>
            <w:hideMark/>
          </w:tcPr>
          <w:p w14:paraId="50FA26F4" w14:textId="7BDC740D"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底栖动物（种类、生物量、密度）、浮游生物（浮游植物及动物的种类、生物量、密度）、水生维管束植物（种类）</w:t>
            </w:r>
          </w:p>
        </w:tc>
        <w:tc>
          <w:tcPr>
            <w:tcW w:w="741" w:type="pct"/>
            <w:tcBorders>
              <w:top w:val="single" w:sz="4" w:space="0" w:color="auto"/>
              <w:left w:val="single" w:sz="4" w:space="0" w:color="auto"/>
              <w:bottom w:val="single" w:sz="4" w:space="0" w:color="auto"/>
              <w:right w:val="single" w:sz="4" w:space="0" w:color="auto"/>
            </w:tcBorders>
            <w:vAlign w:val="center"/>
            <w:hideMark/>
          </w:tcPr>
          <w:p w14:paraId="27B551CF" w14:textId="535D070A" w:rsidR="009F2C03" w:rsidRPr="00BB5896" w:rsidRDefault="009F2C03" w:rsidP="009F2C03">
            <w:pPr>
              <w:pStyle w:val="05"/>
              <w:widowControl w:val="0"/>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施工期半年监测</w:t>
            </w:r>
            <w:r w:rsidRPr="00BB5896">
              <w:rPr>
                <w:color w:val="000000" w:themeColor="text1"/>
              </w:rPr>
              <w:t>1</w:t>
            </w:r>
            <w:r w:rsidRPr="00BB5896">
              <w:rPr>
                <w:rFonts w:hint="eastAsia"/>
                <w:color w:val="000000" w:themeColor="text1"/>
              </w:rPr>
              <w:t>次。</w:t>
            </w:r>
          </w:p>
        </w:tc>
        <w:tc>
          <w:tcPr>
            <w:tcW w:w="820" w:type="pct"/>
            <w:tcBorders>
              <w:top w:val="single" w:sz="4" w:space="0" w:color="auto"/>
              <w:left w:val="single" w:sz="4" w:space="0" w:color="auto"/>
              <w:bottom w:val="single" w:sz="4" w:space="0" w:color="auto"/>
              <w:right w:val="single" w:sz="4" w:space="0" w:color="auto"/>
            </w:tcBorders>
            <w:vAlign w:val="center"/>
            <w:hideMark/>
          </w:tcPr>
          <w:p w14:paraId="72102CA4" w14:textId="77777777" w:rsidR="009F2C03" w:rsidRPr="00BB5896" w:rsidRDefault="009F2C03" w:rsidP="009F2C03">
            <w:pPr>
              <w:pStyle w:val="05"/>
              <w:widowControl w:val="0"/>
              <w:spacing w:before="0" w:beforeAutospacing="0" w:after="0" w:afterAutospacing="0" w:line="240" w:lineRule="auto"/>
              <w:ind w:leftChars="0" w:left="0" w:rightChars="0" w:right="0"/>
              <w:rPr>
                <w:color w:val="000000" w:themeColor="text1"/>
              </w:rPr>
            </w:pPr>
            <w:r w:rsidRPr="00BB5896">
              <w:rPr>
                <w:rFonts w:hint="eastAsia"/>
                <w:color w:val="000000" w:themeColor="text1"/>
              </w:rPr>
              <w:t>营运单位</w:t>
            </w:r>
          </w:p>
        </w:tc>
      </w:tr>
    </w:tbl>
    <w:p w14:paraId="1A9EE0C0" w14:textId="73053704" w:rsidR="00980FB8" w:rsidRPr="00BB5896" w:rsidRDefault="00980FB8" w:rsidP="007C2B5C">
      <w:pPr>
        <w:spacing w:line="500" w:lineRule="exact"/>
        <w:ind w:firstLine="482"/>
        <w:rPr>
          <w:b/>
          <w:color w:val="000000" w:themeColor="text1"/>
        </w:rPr>
      </w:pPr>
      <w:r w:rsidRPr="00BB5896">
        <w:rPr>
          <w:rFonts w:hint="eastAsia"/>
          <w:b/>
          <w:color w:val="000000" w:themeColor="text1"/>
        </w:rPr>
        <w:t>（</w:t>
      </w:r>
      <w:r w:rsidRPr="00BB5896">
        <w:rPr>
          <w:rFonts w:hint="eastAsia"/>
          <w:b/>
          <w:color w:val="000000" w:themeColor="text1"/>
        </w:rPr>
        <w:t>2</w:t>
      </w:r>
      <w:r w:rsidRPr="00BB5896">
        <w:rPr>
          <w:rFonts w:hint="eastAsia"/>
          <w:b/>
          <w:color w:val="000000" w:themeColor="text1"/>
        </w:rPr>
        <w:t>）</w:t>
      </w:r>
      <w:r w:rsidR="001F3D20" w:rsidRPr="00BB5896">
        <w:rPr>
          <w:rFonts w:hint="eastAsia"/>
          <w:b/>
          <w:color w:val="000000" w:themeColor="text1"/>
        </w:rPr>
        <w:t>运营</w:t>
      </w:r>
      <w:r w:rsidRPr="00BB5896">
        <w:rPr>
          <w:rFonts w:hint="eastAsia"/>
          <w:b/>
          <w:color w:val="000000" w:themeColor="text1"/>
        </w:rPr>
        <w:t>期环境质量监测计划</w:t>
      </w:r>
    </w:p>
    <w:p w14:paraId="5C20EB5B" w14:textId="77777777"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 xml:space="preserve">① </w:t>
      </w:r>
      <w:r w:rsidRPr="00BB5896">
        <w:rPr>
          <w:color w:val="000000" w:themeColor="text1"/>
        </w:rPr>
        <w:t>大气环境质量监测计划</w:t>
      </w:r>
    </w:p>
    <w:p w14:paraId="75F1F871" w14:textId="01296172" w:rsidR="00980FB8" w:rsidRPr="00BB5896" w:rsidRDefault="00980FB8" w:rsidP="007C2B5C">
      <w:pPr>
        <w:spacing w:line="500" w:lineRule="exact"/>
        <w:ind w:firstLine="480"/>
        <w:rPr>
          <w:color w:val="000000" w:themeColor="text1"/>
        </w:rPr>
      </w:pPr>
      <w:r w:rsidRPr="00BB5896">
        <w:rPr>
          <w:color w:val="000000" w:themeColor="text1"/>
        </w:rPr>
        <w:t>根据</w:t>
      </w:r>
      <w:r w:rsidR="00592E7B" w:rsidRPr="00BB5896">
        <w:rPr>
          <w:color w:val="000000" w:themeColor="text1"/>
        </w:rPr>
        <w:t>《环境影响评价技术导则</w:t>
      </w:r>
      <w:r w:rsidR="00592E7B" w:rsidRPr="00BB5896">
        <w:rPr>
          <w:color w:val="000000" w:themeColor="text1"/>
        </w:rPr>
        <w:t xml:space="preserve"> </w:t>
      </w:r>
      <w:r w:rsidRPr="00BB5896">
        <w:rPr>
          <w:color w:val="000000" w:themeColor="text1"/>
        </w:rPr>
        <w:t>大气环境》（</w:t>
      </w:r>
      <w:r w:rsidRPr="00BB5896">
        <w:rPr>
          <w:color w:val="000000" w:themeColor="text1"/>
        </w:rPr>
        <w:t>HJ2.2-</w:t>
      </w:r>
      <w:r w:rsidR="00592E7B" w:rsidRPr="00BB5896">
        <w:rPr>
          <w:color w:val="000000" w:themeColor="text1"/>
        </w:rPr>
        <w:t>2018</w:t>
      </w:r>
      <w:r w:rsidRPr="00BB5896">
        <w:rPr>
          <w:color w:val="000000" w:themeColor="text1"/>
        </w:rPr>
        <w:t>），</w:t>
      </w:r>
      <w:r w:rsidR="001F3D20" w:rsidRPr="00BB5896">
        <w:rPr>
          <w:color w:val="000000" w:themeColor="text1"/>
        </w:rPr>
        <w:t>运营</w:t>
      </w:r>
      <w:r w:rsidRPr="00BB5896">
        <w:rPr>
          <w:color w:val="000000" w:themeColor="text1"/>
        </w:rPr>
        <w:t>期期间大气环境质量监测计划详见下表</w:t>
      </w:r>
      <w:r w:rsidR="007E2C04" w:rsidRPr="00BB5896">
        <w:rPr>
          <w:rFonts w:hint="eastAsia"/>
          <w:color w:val="000000" w:themeColor="text1"/>
        </w:rPr>
        <w:t>7.4</w:t>
      </w:r>
      <w:r w:rsidR="009F2C03" w:rsidRPr="00BB5896">
        <w:rPr>
          <w:rFonts w:hint="eastAsia"/>
          <w:color w:val="000000" w:themeColor="text1"/>
        </w:rPr>
        <w:t>.3</w:t>
      </w:r>
      <w:r w:rsidR="007E2C04" w:rsidRPr="00BB5896">
        <w:rPr>
          <w:rFonts w:hint="eastAsia"/>
          <w:color w:val="000000" w:themeColor="text1"/>
        </w:rPr>
        <w:t>-</w:t>
      </w:r>
      <w:r w:rsidR="009F2C03" w:rsidRPr="00BB5896">
        <w:rPr>
          <w:color w:val="000000" w:themeColor="text1"/>
        </w:rPr>
        <w:t>7</w:t>
      </w:r>
      <w:r w:rsidR="007E2C04" w:rsidRPr="00BB5896">
        <w:rPr>
          <w:rFonts w:hint="eastAsia"/>
          <w:color w:val="000000" w:themeColor="text1"/>
        </w:rPr>
        <w:t>。</w:t>
      </w:r>
    </w:p>
    <w:p w14:paraId="5ED506F4" w14:textId="30966D95" w:rsidR="00980FB8" w:rsidRPr="00BB5896" w:rsidRDefault="00980FB8" w:rsidP="009F2C03">
      <w:pPr>
        <w:pStyle w:val="06"/>
        <w:pageBreakBefore/>
        <w:spacing w:line="500" w:lineRule="exact"/>
        <w:ind w:firstLine="482"/>
        <w:rPr>
          <w:rFonts w:eastAsia="宋体" w:hAnsi="宋体"/>
          <w:b/>
          <w:color w:val="000000" w:themeColor="text1"/>
        </w:rPr>
      </w:pPr>
      <w:r w:rsidRPr="00BB5896">
        <w:rPr>
          <w:rFonts w:eastAsia="宋体" w:hAnsi="宋体"/>
          <w:b/>
          <w:color w:val="000000" w:themeColor="text1"/>
        </w:rPr>
        <w:lastRenderedPageBreak/>
        <w:t>表</w:t>
      </w:r>
      <w:r w:rsidR="007E2C04" w:rsidRPr="00BB5896">
        <w:rPr>
          <w:rFonts w:eastAsia="宋体" w:hAnsi="宋体" w:hint="eastAsia"/>
          <w:b/>
          <w:color w:val="000000" w:themeColor="text1"/>
        </w:rPr>
        <w:t>7.4</w:t>
      </w:r>
      <w:r w:rsidR="009F2C03" w:rsidRPr="00BB5896">
        <w:rPr>
          <w:rFonts w:eastAsia="宋体" w:hAnsi="宋体" w:hint="eastAsia"/>
          <w:b/>
          <w:color w:val="000000" w:themeColor="text1"/>
        </w:rPr>
        <w:t>.</w:t>
      </w:r>
      <w:r w:rsidR="009F2C03" w:rsidRPr="00BB5896">
        <w:rPr>
          <w:rFonts w:eastAsia="宋体" w:hAnsi="宋体"/>
          <w:b/>
          <w:color w:val="000000" w:themeColor="text1"/>
        </w:rPr>
        <w:t>3-7</w:t>
      </w:r>
      <w:r w:rsidRPr="00BB5896">
        <w:rPr>
          <w:rFonts w:eastAsia="宋体" w:hAnsi="宋体" w:hint="eastAsia"/>
          <w:b/>
          <w:color w:val="000000" w:themeColor="text1"/>
        </w:rPr>
        <w:t xml:space="preserve"> </w:t>
      </w:r>
      <w:r w:rsidR="001F3D20" w:rsidRPr="00BB5896">
        <w:rPr>
          <w:rFonts w:eastAsia="宋体" w:hAnsi="宋体"/>
          <w:b/>
          <w:color w:val="000000" w:themeColor="text1"/>
        </w:rPr>
        <w:t>运营</w:t>
      </w:r>
      <w:r w:rsidRPr="00BB5896">
        <w:rPr>
          <w:rFonts w:eastAsia="宋体" w:hAnsi="宋体"/>
          <w:b/>
          <w:color w:val="000000" w:themeColor="text1"/>
        </w:rPr>
        <w:t>期大气环境质量监测计划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0"/>
        <w:gridCol w:w="1561"/>
        <w:gridCol w:w="710"/>
        <w:gridCol w:w="2125"/>
        <w:gridCol w:w="708"/>
        <w:gridCol w:w="2966"/>
      </w:tblGrid>
      <w:tr w:rsidR="00BB5896" w:rsidRPr="00BB5896" w14:paraId="36FCE15A" w14:textId="77777777" w:rsidTr="009F2C03">
        <w:trPr>
          <w:trHeight w:val="340"/>
          <w:jc w:val="center"/>
        </w:trPr>
        <w:tc>
          <w:tcPr>
            <w:tcW w:w="546" w:type="pct"/>
            <w:vAlign w:val="center"/>
          </w:tcPr>
          <w:p w14:paraId="2D789AE1"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监测点位置</w:t>
            </w:r>
          </w:p>
        </w:tc>
        <w:tc>
          <w:tcPr>
            <w:tcW w:w="861" w:type="pct"/>
            <w:vAlign w:val="center"/>
          </w:tcPr>
          <w:p w14:paraId="06DA7439"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监测项目</w:t>
            </w:r>
          </w:p>
        </w:tc>
        <w:tc>
          <w:tcPr>
            <w:tcW w:w="392" w:type="pct"/>
            <w:vAlign w:val="center"/>
          </w:tcPr>
          <w:p w14:paraId="05A950F4"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监测频率</w:t>
            </w:r>
          </w:p>
        </w:tc>
        <w:tc>
          <w:tcPr>
            <w:tcW w:w="1173" w:type="pct"/>
            <w:vAlign w:val="center"/>
          </w:tcPr>
          <w:p w14:paraId="4B93547E"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监测时段</w:t>
            </w:r>
          </w:p>
        </w:tc>
        <w:tc>
          <w:tcPr>
            <w:tcW w:w="391" w:type="pct"/>
            <w:vAlign w:val="center"/>
          </w:tcPr>
          <w:p w14:paraId="6E1D33EC"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监测方式</w:t>
            </w:r>
          </w:p>
        </w:tc>
        <w:tc>
          <w:tcPr>
            <w:tcW w:w="1637" w:type="pct"/>
            <w:vAlign w:val="center"/>
          </w:tcPr>
          <w:p w14:paraId="715DCFE1" w14:textId="77777777" w:rsidR="00980FB8" w:rsidRPr="00BB5896" w:rsidRDefault="00980FB8" w:rsidP="007C2B5C">
            <w:pPr>
              <w:pStyle w:val="05"/>
              <w:spacing w:before="0" w:beforeAutospacing="0" w:after="0" w:afterAutospacing="0" w:line="240" w:lineRule="auto"/>
              <w:ind w:left="-24" w:right="-24"/>
              <w:rPr>
                <w:color w:val="000000" w:themeColor="text1"/>
              </w:rPr>
            </w:pPr>
            <w:r w:rsidRPr="00BB5896">
              <w:rPr>
                <w:color w:val="000000" w:themeColor="text1"/>
              </w:rPr>
              <w:t>采样方法</w:t>
            </w:r>
          </w:p>
        </w:tc>
      </w:tr>
      <w:tr w:rsidR="00BB5896" w:rsidRPr="00BB5896" w14:paraId="6DEE1C2C" w14:textId="77777777" w:rsidTr="009F2C03">
        <w:trPr>
          <w:trHeight w:val="340"/>
          <w:jc w:val="center"/>
        </w:trPr>
        <w:tc>
          <w:tcPr>
            <w:tcW w:w="546" w:type="pct"/>
            <w:vAlign w:val="center"/>
          </w:tcPr>
          <w:p w14:paraId="1E5E01DB" w14:textId="77777777" w:rsidR="009F2C03" w:rsidRPr="00BB5896" w:rsidRDefault="009F2C03" w:rsidP="007C2B5C">
            <w:pPr>
              <w:pStyle w:val="05"/>
              <w:spacing w:before="0" w:beforeAutospacing="0" w:after="0" w:afterAutospacing="0" w:line="240" w:lineRule="auto"/>
              <w:ind w:left="-24" w:right="-24"/>
              <w:rPr>
                <w:color w:val="000000" w:themeColor="text1"/>
              </w:rPr>
            </w:pPr>
            <w:r w:rsidRPr="00BB5896">
              <w:rPr>
                <w:rFonts w:hint="eastAsia"/>
                <w:color w:val="000000" w:themeColor="text1"/>
              </w:rPr>
              <w:t>武宣农场三队</w:t>
            </w:r>
          </w:p>
        </w:tc>
        <w:tc>
          <w:tcPr>
            <w:tcW w:w="861" w:type="pct"/>
            <w:vAlign w:val="center"/>
          </w:tcPr>
          <w:p w14:paraId="1779DEF7" w14:textId="77777777" w:rsidR="009F2C03" w:rsidRPr="00BB5896" w:rsidRDefault="009F2C03" w:rsidP="007C2B5C">
            <w:pPr>
              <w:pStyle w:val="05"/>
              <w:spacing w:before="0" w:beforeAutospacing="0" w:after="0" w:afterAutospacing="0" w:line="240" w:lineRule="auto"/>
              <w:ind w:left="-24" w:right="-24"/>
              <w:rPr>
                <w:color w:val="000000" w:themeColor="text1"/>
              </w:rPr>
            </w:pPr>
            <w:r w:rsidRPr="00BB5896">
              <w:rPr>
                <w:color w:val="000000" w:themeColor="text1"/>
              </w:rPr>
              <w:t>TSP</w:t>
            </w:r>
            <w:r w:rsidRPr="00BB5896">
              <w:rPr>
                <w:rFonts w:hint="eastAsia"/>
                <w:color w:val="000000" w:themeColor="text1"/>
              </w:rPr>
              <w:t>、</w:t>
            </w:r>
            <w:r w:rsidRPr="00BB5896">
              <w:rPr>
                <w:rFonts w:hint="eastAsia"/>
                <w:color w:val="000000" w:themeColor="text1"/>
              </w:rPr>
              <w:t>PM</w:t>
            </w:r>
            <w:r w:rsidRPr="00BB5896">
              <w:rPr>
                <w:rFonts w:hint="eastAsia"/>
                <w:color w:val="000000" w:themeColor="text1"/>
                <w:vertAlign w:val="subscript"/>
              </w:rPr>
              <w:t>10</w:t>
            </w:r>
          </w:p>
        </w:tc>
        <w:tc>
          <w:tcPr>
            <w:tcW w:w="392" w:type="pct"/>
            <w:vAlign w:val="center"/>
          </w:tcPr>
          <w:p w14:paraId="396B6A3F" w14:textId="77777777" w:rsidR="009F2C03" w:rsidRPr="00BB5896" w:rsidRDefault="009F2C03" w:rsidP="007C2B5C">
            <w:pPr>
              <w:pStyle w:val="05"/>
              <w:spacing w:before="0" w:beforeAutospacing="0" w:after="0" w:afterAutospacing="0" w:line="240" w:lineRule="auto"/>
              <w:ind w:left="-24" w:right="-24"/>
              <w:rPr>
                <w:color w:val="000000" w:themeColor="text1"/>
              </w:rPr>
            </w:pPr>
            <w:r w:rsidRPr="00BB5896">
              <w:rPr>
                <w:color w:val="000000" w:themeColor="text1"/>
              </w:rPr>
              <w:t>每年一次</w:t>
            </w:r>
          </w:p>
        </w:tc>
        <w:tc>
          <w:tcPr>
            <w:tcW w:w="1173" w:type="pct"/>
            <w:vAlign w:val="center"/>
          </w:tcPr>
          <w:p w14:paraId="68D7B56C" w14:textId="5D7A0F78" w:rsidR="009F2C03" w:rsidRPr="00BB5896" w:rsidRDefault="009F2C03" w:rsidP="009F2C03">
            <w:pPr>
              <w:pStyle w:val="05"/>
              <w:spacing w:before="0" w:beforeAutospacing="0" w:after="0" w:afterAutospacing="0" w:line="240" w:lineRule="auto"/>
              <w:ind w:left="-24" w:right="-24"/>
              <w:jc w:val="both"/>
              <w:rPr>
                <w:color w:val="000000" w:themeColor="text1"/>
              </w:rPr>
            </w:pPr>
            <w:r w:rsidRPr="00BB5896">
              <w:rPr>
                <w:color w:val="000000" w:themeColor="text1"/>
              </w:rPr>
              <w:t>每次连续监测</w:t>
            </w:r>
            <w:r w:rsidRPr="00BB5896">
              <w:rPr>
                <w:rFonts w:hint="eastAsia"/>
                <w:color w:val="000000" w:themeColor="text1"/>
              </w:rPr>
              <w:t>3</w:t>
            </w:r>
            <w:r w:rsidRPr="00BB5896">
              <w:rPr>
                <w:color w:val="000000" w:themeColor="text1"/>
              </w:rPr>
              <w:t>天，每天监测</w:t>
            </w:r>
            <w:r w:rsidRPr="00BB5896">
              <w:rPr>
                <w:color w:val="000000" w:themeColor="text1"/>
              </w:rPr>
              <w:t>24 h</w:t>
            </w:r>
            <w:r w:rsidRPr="00BB5896">
              <w:rPr>
                <w:rFonts w:hint="eastAsia"/>
                <w:color w:val="000000" w:themeColor="text1"/>
              </w:rPr>
              <w:t>。</w:t>
            </w:r>
          </w:p>
        </w:tc>
        <w:tc>
          <w:tcPr>
            <w:tcW w:w="391" w:type="pct"/>
            <w:vAlign w:val="center"/>
          </w:tcPr>
          <w:p w14:paraId="3657D577" w14:textId="77777777" w:rsidR="009F2C03" w:rsidRPr="00BB5896" w:rsidRDefault="009F2C03" w:rsidP="007C2B5C">
            <w:pPr>
              <w:pStyle w:val="05"/>
              <w:spacing w:before="0" w:beforeAutospacing="0" w:after="0" w:afterAutospacing="0" w:line="240" w:lineRule="auto"/>
              <w:ind w:left="-24" w:right="-24"/>
              <w:rPr>
                <w:color w:val="000000" w:themeColor="text1"/>
              </w:rPr>
            </w:pPr>
            <w:r w:rsidRPr="00BB5896">
              <w:rPr>
                <w:color w:val="000000" w:themeColor="text1"/>
              </w:rPr>
              <w:t>手工监测</w:t>
            </w:r>
          </w:p>
        </w:tc>
        <w:tc>
          <w:tcPr>
            <w:tcW w:w="1637" w:type="pct"/>
            <w:vAlign w:val="center"/>
          </w:tcPr>
          <w:p w14:paraId="62A4F8EA" w14:textId="210F6994" w:rsidR="009F2C03" w:rsidRPr="00BB5896" w:rsidRDefault="009F2C03" w:rsidP="009F2C03">
            <w:pPr>
              <w:pStyle w:val="05"/>
              <w:spacing w:before="0" w:beforeAutospacing="0" w:after="0" w:afterAutospacing="0" w:line="240" w:lineRule="auto"/>
              <w:ind w:left="-24" w:right="-24"/>
              <w:rPr>
                <w:color w:val="000000" w:themeColor="text1"/>
              </w:rPr>
            </w:pPr>
            <w:r w:rsidRPr="00BB5896">
              <w:rPr>
                <w:color w:val="000000" w:themeColor="text1"/>
              </w:rPr>
              <w:t>《大气污染物无组织排放监测技术导则》（</w:t>
            </w:r>
            <w:r w:rsidRPr="00BB5896">
              <w:rPr>
                <w:color w:val="000000" w:themeColor="text1"/>
              </w:rPr>
              <w:t>HJ/T 55-2000</w:t>
            </w:r>
            <w:r w:rsidRPr="00BB5896">
              <w:rPr>
                <w:color w:val="000000" w:themeColor="text1"/>
              </w:rPr>
              <w:t>）</w:t>
            </w:r>
          </w:p>
        </w:tc>
      </w:tr>
      <w:tr w:rsidR="00BB5896" w:rsidRPr="00BB5896" w14:paraId="565DD9F2" w14:textId="77777777" w:rsidTr="009F2C03">
        <w:trPr>
          <w:trHeight w:val="340"/>
          <w:jc w:val="center"/>
        </w:trPr>
        <w:tc>
          <w:tcPr>
            <w:tcW w:w="5000" w:type="pct"/>
            <w:gridSpan w:val="6"/>
            <w:vAlign w:val="center"/>
          </w:tcPr>
          <w:p w14:paraId="70D92B45" w14:textId="7C6C4138" w:rsidR="009F2C03" w:rsidRPr="00BB5896" w:rsidRDefault="009F2C03" w:rsidP="009F2C03">
            <w:pPr>
              <w:pStyle w:val="05"/>
              <w:spacing w:before="0" w:beforeAutospacing="0" w:after="0" w:afterAutospacing="0" w:line="240" w:lineRule="auto"/>
              <w:ind w:left="-24" w:right="-24"/>
              <w:jc w:val="both"/>
              <w:rPr>
                <w:color w:val="000000" w:themeColor="text1"/>
                <w:sz w:val="18"/>
                <w:szCs w:val="18"/>
              </w:rPr>
            </w:pPr>
            <w:r w:rsidRPr="00BB5896">
              <w:rPr>
                <w:rFonts w:hint="eastAsia"/>
                <w:color w:val="000000" w:themeColor="text1"/>
                <w:sz w:val="18"/>
                <w:szCs w:val="18"/>
              </w:rPr>
              <w:t>注：武宣农场三队拆迁后</w:t>
            </w:r>
            <w:r w:rsidR="00576A0C" w:rsidRPr="00BB5896">
              <w:rPr>
                <w:rFonts w:hint="eastAsia"/>
                <w:color w:val="000000" w:themeColor="text1"/>
                <w:sz w:val="18"/>
                <w:szCs w:val="18"/>
              </w:rPr>
              <w:t>即</w:t>
            </w:r>
            <w:r w:rsidRPr="00BB5896">
              <w:rPr>
                <w:rFonts w:hint="eastAsia"/>
                <w:color w:val="000000" w:themeColor="text1"/>
                <w:sz w:val="18"/>
                <w:szCs w:val="18"/>
              </w:rPr>
              <w:t>不再监测。</w:t>
            </w:r>
          </w:p>
        </w:tc>
      </w:tr>
    </w:tbl>
    <w:p w14:paraId="62BBA4CA" w14:textId="77777777" w:rsidR="00980FB8" w:rsidRPr="00BB5896" w:rsidRDefault="00980FB8" w:rsidP="007C2B5C">
      <w:pPr>
        <w:spacing w:line="500" w:lineRule="exact"/>
        <w:ind w:firstLine="480"/>
        <w:rPr>
          <w:color w:val="000000" w:themeColor="text1"/>
        </w:rPr>
      </w:pPr>
      <w:r w:rsidRPr="00BB5896">
        <w:rPr>
          <w:rFonts w:ascii="宋体" w:hAnsi="宋体" w:hint="eastAsia"/>
          <w:color w:val="000000" w:themeColor="text1"/>
        </w:rPr>
        <w:t>② 地表水</w:t>
      </w:r>
      <w:r w:rsidRPr="00BB5896">
        <w:rPr>
          <w:color w:val="000000" w:themeColor="text1"/>
        </w:rPr>
        <w:t>环境质量监测计划</w:t>
      </w:r>
    </w:p>
    <w:p w14:paraId="53ADCD4C" w14:textId="592C9A43" w:rsidR="00980FB8" w:rsidRPr="00BB5896" w:rsidRDefault="001F3D20" w:rsidP="007C2B5C">
      <w:pPr>
        <w:spacing w:line="500" w:lineRule="exact"/>
        <w:ind w:firstLine="480"/>
        <w:rPr>
          <w:color w:val="000000" w:themeColor="text1"/>
        </w:rPr>
      </w:pPr>
      <w:r w:rsidRPr="00BB5896">
        <w:rPr>
          <w:color w:val="000000" w:themeColor="text1"/>
        </w:rPr>
        <w:t>运营</w:t>
      </w:r>
      <w:r w:rsidR="00980FB8" w:rsidRPr="00BB5896">
        <w:rPr>
          <w:color w:val="000000" w:themeColor="text1"/>
        </w:rPr>
        <w:t>期期间不进行地表水环境质量监测。</w:t>
      </w:r>
    </w:p>
    <w:p w14:paraId="4DA9B65F" w14:textId="1AE8ADDB" w:rsidR="00980FB8" w:rsidRPr="00BB5896" w:rsidRDefault="00980FB8" w:rsidP="007C2B5C">
      <w:pPr>
        <w:spacing w:line="500" w:lineRule="exact"/>
        <w:ind w:firstLine="480"/>
        <w:rPr>
          <w:color w:val="000000" w:themeColor="text1"/>
        </w:rPr>
      </w:pPr>
      <w:r w:rsidRPr="00BB5896">
        <w:rPr>
          <w:rFonts w:ascii="宋体" w:hAnsi="宋体" w:cs="宋体" w:hint="eastAsia"/>
          <w:color w:val="000000" w:themeColor="text1"/>
        </w:rPr>
        <w:t>③ 声</w:t>
      </w:r>
      <w:r w:rsidRPr="00BB5896">
        <w:rPr>
          <w:color w:val="000000" w:themeColor="text1"/>
        </w:rPr>
        <w:t>环境质量监测计划</w:t>
      </w:r>
    </w:p>
    <w:p w14:paraId="2BF200F3" w14:textId="1CE64E30" w:rsidR="0092363D" w:rsidRPr="00BB5896" w:rsidRDefault="00592E7B" w:rsidP="0092363D">
      <w:pPr>
        <w:spacing w:line="500" w:lineRule="exact"/>
        <w:ind w:firstLine="480"/>
        <w:rPr>
          <w:rFonts w:ascii="宋体" w:hAnsi="宋体" w:cs="宋体"/>
          <w:color w:val="000000" w:themeColor="text1"/>
        </w:rPr>
      </w:pPr>
      <w:r w:rsidRPr="00BB5896">
        <w:rPr>
          <w:rFonts w:ascii="宋体" w:hAnsi="宋体" w:cs="宋体"/>
          <w:color w:val="000000" w:themeColor="text1"/>
        </w:rPr>
        <w:t>详见表</w:t>
      </w:r>
      <w:r w:rsidRPr="00BB5896">
        <w:rPr>
          <w:color w:val="000000" w:themeColor="text1"/>
        </w:rPr>
        <w:t>7.4</w:t>
      </w:r>
      <w:r w:rsidR="009F2C03" w:rsidRPr="00BB5896">
        <w:rPr>
          <w:color w:val="000000" w:themeColor="text1"/>
        </w:rPr>
        <w:t>.3</w:t>
      </w:r>
      <w:r w:rsidRPr="00BB5896">
        <w:rPr>
          <w:color w:val="000000" w:themeColor="text1"/>
        </w:rPr>
        <w:t>-</w:t>
      </w:r>
      <w:r w:rsidR="009F2C03" w:rsidRPr="00BB5896">
        <w:rPr>
          <w:color w:val="000000" w:themeColor="text1"/>
        </w:rPr>
        <w:t>8</w:t>
      </w:r>
      <w:r w:rsidRPr="00BB5896">
        <w:rPr>
          <w:rFonts w:ascii="宋体" w:hAnsi="宋体" w:cs="宋体"/>
          <w:color w:val="000000" w:themeColor="text1"/>
        </w:rPr>
        <w:t>。</w:t>
      </w:r>
    </w:p>
    <w:p w14:paraId="3113D5F4" w14:textId="1610A2A0" w:rsidR="00592E7B" w:rsidRPr="00BB5896" w:rsidRDefault="00592E7B" w:rsidP="0092363D">
      <w:pPr>
        <w:pStyle w:val="06"/>
        <w:spacing w:line="500" w:lineRule="exact"/>
        <w:rPr>
          <w:rFonts w:eastAsia="宋体" w:hAnsi="宋体"/>
          <w:b/>
          <w:color w:val="000000" w:themeColor="text1"/>
        </w:rPr>
      </w:pPr>
      <w:r w:rsidRPr="00BB5896">
        <w:rPr>
          <w:rFonts w:eastAsia="宋体" w:hAnsi="宋体"/>
          <w:b/>
          <w:color w:val="000000" w:themeColor="text1"/>
        </w:rPr>
        <w:t>表</w:t>
      </w:r>
      <w:r w:rsidRPr="00BB5896">
        <w:rPr>
          <w:rFonts w:eastAsia="宋体" w:hAnsi="宋体" w:hint="eastAsia"/>
          <w:b/>
          <w:color w:val="000000" w:themeColor="text1"/>
        </w:rPr>
        <w:t>7.4</w:t>
      </w:r>
      <w:r w:rsidR="009F2C03" w:rsidRPr="00BB5896">
        <w:rPr>
          <w:rFonts w:eastAsia="宋体" w:hAnsi="宋体"/>
          <w:b/>
          <w:color w:val="000000" w:themeColor="text1"/>
        </w:rPr>
        <w:t>.3-8</w:t>
      </w:r>
      <w:r w:rsidRPr="00BB5896">
        <w:rPr>
          <w:rFonts w:eastAsia="宋体" w:hAnsi="宋体"/>
          <w:b/>
          <w:color w:val="000000" w:themeColor="text1"/>
        </w:rPr>
        <w:t xml:space="preserve"> </w:t>
      </w:r>
      <w:r w:rsidR="001F3D20" w:rsidRPr="00BB5896">
        <w:rPr>
          <w:rFonts w:eastAsia="宋体" w:hAnsi="宋体" w:hint="eastAsia"/>
          <w:b/>
          <w:color w:val="000000" w:themeColor="text1"/>
        </w:rPr>
        <w:t>运营</w:t>
      </w:r>
      <w:r w:rsidRPr="00BB5896">
        <w:rPr>
          <w:rFonts w:eastAsia="宋体" w:hAnsi="宋体" w:hint="eastAsia"/>
          <w:b/>
          <w:color w:val="000000" w:themeColor="text1"/>
        </w:rPr>
        <w:t>期声环境质量监测计划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6"/>
        <w:gridCol w:w="2571"/>
        <w:gridCol w:w="2144"/>
        <w:gridCol w:w="3099"/>
      </w:tblGrid>
      <w:tr w:rsidR="00BB5896" w:rsidRPr="00BB5896" w14:paraId="383DCDCA" w14:textId="77777777" w:rsidTr="009F2C03">
        <w:trPr>
          <w:cantSplit/>
          <w:trHeight w:val="340"/>
          <w:jc w:val="center"/>
        </w:trPr>
        <w:tc>
          <w:tcPr>
            <w:tcW w:w="688" w:type="pct"/>
            <w:vAlign w:val="center"/>
          </w:tcPr>
          <w:p w14:paraId="6103B91F"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类别</w:t>
            </w:r>
          </w:p>
        </w:tc>
        <w:tc>
          <w:tcPr>
            <w:tcW w:w="1419" w:type="pct"/>
            <w:vAlign w:val="center"/>
          </w:tcPr>
          <w:p w14:paraId="66E1BF0A"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监测地点</w:t>
            </w:r>
          </w:p>
        </w:tc>
        <w:tc>
          <w:tcPr>
            <w:tcW w:w="1183" w:type="pct"/>
            <w:vAlign w:val="center"/>
          </w:tcPr>
          <w:p w14:paraId="7D6AC83B"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监测因子</w:t>
            </w:r>
          </w:p>
        </w:tc>
        <w:tc>
          <w:tcPr>
            <w:tcW w:w="1710" w:type="pct"/>
            <w:vAlign w:val="center"/>
          </w:tcPr>
          <w:p w14:paraId="04908B54"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监测频率</w:t>
            </w:r>
          </w:p>
        </w:tc>
      </w:tr>
      <w:tr w:rsidR="00BB5896" w:rsidRPr="00BB5896" w14:paraId="76501315" w14:textId="77777777" w:rsidTr="009F2C03">
        <w:trPr>
          <w:cantSplit/>
          <w:trHeight w:val="340"/>
          <w:jc w:val="center"/>
        </w:trPr>
        <w:tc>
          <w:tcPr>
            <w:tcW w:w="688" w:type="pct"/>
            <w:vAlign w:val="center"/>
          </w:tcPr>
          <w:p w14:paraId="360C81AB"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噪声</w:t>
            </w:r>
          </w:p>
        </w:tc>
        <w:tc>
          <w:tcPr>
            <w:tcW w:w="1419" w:type="pct"/>
            <w:vAlign w:val="center"/>
          </w:tcPr>
          <w:p w14:paraId="18D6A58A" w14:textId="76993C72" w:rsidR="00592E7B" w:rsidRPr="00BB5896" w:rsidRDefault="00592E7B" w:rsidP="00BB25C4">
            <w:pPr>
              <w:pStyle w:val="05"/>
              <w:spacing w:before="0" w:beforeAutospacing="0" w:after="0" w:afterAutospacing="0" w:line="240" w:lineRule="auto"/>
              <w:ind w:left="-24" w:right="-24"/>
              <w:rPr>
                <w:color w:val="000000" w:themeColor="text1"/>
              </w:rPr>
            </w:pPr>
            <w:r w:rsidRPr="00BB5896">
              <w:rPr>
                <w:rFonts w:hint="eastAsia"/>
                <w:color w:val="000000" w:themeColor="text1"/>
              </w:rPr>
              <w:t>武宣农场三队</w:t>
            </w:r>
          </w:p>
        </w:tc>
        <w:tc>
          <w:tcPr>
            <w:tcW w:w="1183" w:type="pct"/>
            <w:vAlign w:val="center"/>
          </w:tcPr>
          <w:p w14:paraId="7D996FAD" w14:textId="77777777"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等效</w:t>
            </w:r>
            <w:r w:rsidRPr="00BB5896">
              <w:rPr>
                <w:color w:val="000000" w:themeColor="text1"/>
              </w:rPr>
              <w:t>A</w:t>
            </w:r>
            <w:r w:rsidRPr="00BB5896">
              <w:rPr>
                <w:color w:val="000000" w:themeColor="text1"/>
              </w:rPr>
              <w:t>声值</w:t>
            </w:r>
          </w:p>
        </w:tc>
        <w:tc>
          <w:tcPr>
            <w:tcW w:w="1710" w:type="pct"/>
            <w:vAlign w:val="center"/>
          </w:tcPr>
          <w:p w14:paraId="025E4A2B" w14:textId="60DA73D2" w:rsidR="00592E7B" w:rsidRPr="00BB5896" w:rsidRDefault="00592E7B" w:rsidP="00BB25C4">
            <w:pPr>
              <w:pStyle w:val="05"/>
              <w:spacing w:before="0" w:beforeAutospacing="0" w:after="0" w:afterAutospacing="0" w:line="240" w:lineRule="auto"/>
              <w:ind w:left="-24" w:right="-24"/>
              <w:rPr>
                <w:color w:val="000000" w:themeColor="text1"/>
              </w:rPr>
            </w:pPr>
            <w:r w:rsidRPr="00BB5896">
              <w:rPr>
                <w:color w:val="000000" w:themeColor="text1"/>
              </w:rPr>
              <w:t>1</w:t>
            </w:r>
            <w:r w:rsidRPr="00BB5896">
              <w:rPr>
                <w:color w:val="000000" w:themeColor="text1"/>
              </w:rPr>
              <w:t>次</w:t>
            </w:r>
            <w:r w:rsidRPr="00BB5896">
              <w:rPr>
                <w:color w:val="000000" w:themeColor="text1"/>
              </w:rPr>
              <w:t>/</w:t>
            </w:r>
            <w:r w:rsidRPr="00BB5896">
              <w:rPr>
                <w:color w:val="000000" w:themeColor="text1"/>
              </w:rPr>
              <w:t>季，昼夜间各</w:t>
            </w:r>
            <w:r w:rsidRPr="00BB5896">
              <w:rPr>
                <w:color w:val="000000" w:themeColor="text1"/>
              </w:rPr>
              <w:t>1</w:t>
            </w:r>
            <w:r w:rsidRPr="00BB5896">
              <w:rPr>
                <w:color w:val="000000" w:themeColor="text1"/>
              </w:rPr>
              <w:t>次</w:t>
            </w:r>
            <w:r w:rsidRPr="00BB5896">
              <w:rPr>
                <w:color w:val="000000" w:themeColor="text1"/>
              </w:rPr>
              <w:t>/</w:t>
            </w:r>
            <w:r w:rsidRPr="00BB5896">
              <w:rPr>
                <w:color w:val="000000" w:themeColor="text1"/>
              </w:rPr>
              <w:t>天</w:t>
            </w:r>
          </w:p>
        </w:tc>
      </w:tr>
      <w:tr w:rsidR="00BB5896" w:rsidRPr="00BB5896" w14:paraId="23ABB939" w14:textId="77777777" w:rsidTr="00A46ADE">
        <w:trPr>
          <w:trHeight w:val="340"/>
          <w:jc w:val="center"/>
        </w:trPr>
        <w:tc>
          <w:tcPr>
            <w:tcW w:w="5000" w:type="pct"/>
            <w:gridSpan w:val="4"/>
            <w:vAlign w:val="center"/>
          </w:tcPr>
          <w:p w14:paraId="52911A53" w14:textId="77777777" w:rsidR="009F2C03" w:rsidRPr="00BB5896" w:rsidRDefault="009F2C03" w:rsidP="009F2C03">
            <w:pPr>
              <w:pStyle w:val="05"/>
              <w:spacing w:before="0" w:beforeAutospacing="0" w:after="0" w:afterAutospacing="0" w:line="240" w:lineRule="auto"/>
              <w:ind w:leftChars="0" w:left="0" w:right="-24"/>
              <w:jc w:val="both"/>
              <w:rPr>
                <w:color w:val="000000" w:themeColor="text1"/>
                <w:sz w:val="18"/>
                <w:szCs w:val="18"/>
              </w:rPr>
            </w:pPr>
            <w:r w:rsidRPr="00BB5896">
              <w:rPr>
                <w:rFonts w:hint="eastAsia"/>
                <w:color w:val="000000" w:themeColor="text1"/>
                <w:sz w:val="18"/>
                <w:szCs w:val="18"/>
              </w:rPr>
              <w:t>注：武宣农场三队拆迁后不再监测。</w:t>
            </w:r>
          </w:p>
        </w:tc>
      </w:tr>
    </w:tbl>
    <w:p w14:paraId="0C4E4A48" w14:textId="481613DB" w:rsidR="0099500D" w:rsidRPr="00BB5896" w:rsidRDefault="0099500D" w:rsidP="006C7A76">
      <w:pPr>
        <w:pStyle w:val="02"/>
        <w:spacing w:beforeLines="50" w:before="163" w:afterLines="50" w:after="163" w:line="500" w:lineRule="exact"/>
        <w:rPr>
          <w:color w:val="000000" w:themeColor="text1"/>
        </w:rPr>
      </w:pPr>
      <w:bookmarkStart w:id="143" w:name="_Toc88567996"/>
      <w:r w:rsidRPr="00BB5896">
        <w:rPr>
          <w:rFonts w:hint="eastAsia"/>
          <w:color w:val="000000" w:themeColor="text1"/>
        </w:rPr>
        <w:t>7</w:t>
      </w:r>
      <w:r w:rsidRPr="00BB5896">
        <w:rPr>
          <w:color w:val="000000" w:themeColor="text1"/>
        </w:rPr>
        <w:t>.</w:t>
      </w:r>
      <w:r w:rsidRPr="00BB5896">
        <w:rPr>
          <w:rFonts w:hint="eastAsia"/>
          <w:color w:val="000000" w:themeColor="text1"/>
        </w:rPr>
        <w:t>5</w:t>
      </w:r>
      <w:r w:rsidRPr="00BB5896">
        <w:rPr>
          <w:color w:val="000000" w:themeColor="text1"/>
        </w:rPr>
        <w:t xml:space="preserve"> </w:t>
      </w:r>
      <w:r w:rsidRPr="00BB5896">
        <w:rPr>
          <w:color w:val="000000" w:themeColor="text1"/>
        </w:rPr>
        <w:t>污染物排放清单及管理要求</w:t>
      </w:r>
      <w:bookmarkEnd w:id="143"/>
    </w:p>
    <w:p w14:paraId="55AC2AE2" w14:textId="3A086109" w:rsidR="0099500D" w:rsidRPr="00BB5896" w:rsidRDefault="005636DA" w:rsidP="00C63357">
      <w:pPr>
        <w:spacing w:line="500" w:lineRule="exact"/>
        <w:ind w:firstLine="480"/>
        <w:rPr>
          <w:color w:val="000000" w:themeColor="text1"/>
        </w:rPr>
        <w:sectPr w:rsidR="0099500D" w:rsidRPr="00BB5896" w:rsidSect="00C24E2E">
          <w:headerReference w:type="default" r:id="rId263"/>
          <w:pgSz w:w="11906" w:h="16838"/>
          <w:pgMar w:top="1332" w:right="1418" w:bottom="1503" w:left="1418" w:header="851" w:footer="964" w:gutter="0"/>
          <w:cols w:space="720"/>
          <w:docGrid w:type="lines" w:linePitch="326"/>
        </w:sectPr>
      </w:pPr>
      <w:r w:rsidRPr="00BB5896">
        <w:rPr>
          <w:rFonts w:hint="eastAsia"/>
          <w:color w:val="000000" w:themeColor="text1"/>
        </w:rPr>
        <w:t>项目污染物排放清单及管理要求</w:t>
      </w:r>
      <w:r w:rsidR="0099500D" w:rsidRPr="00BB5896">
        <w:rPr>
          <w:color w:val="000000" w:themeColor="text1"/>
        </w:rPr>
        <w:t>详见表</w:t>
      </w:r>
      <w:r w:rsidR="00737D6B" w:rsidRPr="00BB5896">
        <w:rPr>
          <w:rFonts w:hint="eastAsia"/>
          <w:color w:val="000000" w:themeColor="text1"/>
        </w:rPr>
        <w:t>7.5</w:t>
      </w:r>
      <w:r w:rsidR="000540B0" w:rsidRPr="00BB5896">
        <w:rPr>
          <w:color w:val="000000" w:themeColor="text1"/>
        </w:rPr>
        <w:t>.1</w:t>
      </w:r>
      <w:r w:rsidR="00737D6B" w:rsidRPr="00BB5896">
        <w:rPr>
          <w:rFonts w:hint="eastAsia"/>
          <w:color w:val="000000" w:themeColor="text1"/>
        </w:rPr>
        <w:t>-1</w:t>
      </w:r>
      <w:r w:rsidR="00737D6B" w:rsidRPr="00BB5896">
        <w:rPr>
          <w:rFonts w:hint="eastAsia"/>
          <w:color w:val="000000" w:themeColor="text1"/>
        </w:rPr>
        <w:t>。</w:t>
      </w:r>
    </w:p>
    <w:p w14:paraId="48F61481" w14:textId="0E6F9697" w:rsidR="0099500D" w:rsidRPr="00BB5896" w:rsidRDefault="0099500D" w:rsidP="00655858">
      <w:pPr>
        <w:pStyle w:val="06"/>
        <w:spacing w:line="500" w:lineRule="exact"/>
        <w:rPr>
          <w:rFonts w:eastAsia="宋体" w:hAnsi="宋体"/>
          <w:b/>
          <w:color w:val="000000" w:themeColor="text1"/>
        </w:rPr>
      </w:pPr>
      <w:r w:rsidRPr="00BB5896">
        <w:rPr>
          <w:rFonts w:eastAsia="宋体" w:hAnsi="宋体" w:hint="eastAsia"/>
          <w:b/>
          <w:color w:val="000000" w:themeColor="text1"/>
        </w:rPr>
        <w:lastRenderedPageBreak/>
        <w:t>表</w:t>
      </w:r>
      <w:r w:rsidR="00737D6B" w:rsidRPr="00BB5896">
        <w:rPr>
          <w:rFonts w:eastAsia="宋体" w:hAnsi="宋体" w:hint="eastAsia"/>
          <w:b/>
          <w:color w:val="000000" w:themeColor="text1"/>
        </w:rPr>
        <w:t>7.5</w:t>
      </w:r>
      <w:r w:rsidR="000540B0" w:rsidRPr="00BB5896">
        <w:rPr>
          <w:rFonts w:eastAsia="宋体" w:hAnsi="宋体"/>
          <w:b/>
          <w:color w:val="000000" w:themeColor="text1"/>
        </w:rPr>
        <w:t>.1</w:t>
      </w:r>
      <w:r w:rsidR="00737D6B" w:rsidRPr="00BB5896">
        <w:rPr>
          <w:rFonts w:eastAsia="宋体" w:hAnsi="宋体" w:hint="eastAsia"/>
          <w:b/>
          <w:color w:val="000000" w:themeColor="text1"/>
        </w:rPr>
        <w:t>-1</w:t>
      </w:r>
      <w:r w:rsidRPr="00BB5896">
        <w:rPr>
          <w:rFonts w:eastAsia="宋体" w:hAnsi="宋体" w:hint="eastAsia"/>
          <w:b/>
          <w:color w:val="000000" w:themeColor="text1"/>
        </w:rPr>
        <w:t xml:space="preserve"> </w:t>
      </w:r>
      <w:r w:rsidRPr="00BB5896">
        <w:rPr>
          <w:rFonts w:eastAsia="宋体" w:hAnsi="宋体"/>
          <w:b/>
          <w:color w:val="000000" w:themeColor="text1"/>
        </w:rPr>
        <w:t>污染物排放清单</w:t>
      </w:r>
      <w:r w:rsidRPr="00BB5896">
        <w:rPr>
          <w:rFonts w:eastAsia="宋体" w:hAnsi="宋体" w:hint="eastAsia"/>
          <w:b/>
          <w:color w:val="000000" w:themeColor="text1"/>
        </w:rPr>
        <w:t>及管理要求</w:t>
      </w:r>
    </w:p>
    <w:tbl>
      <w:tblPr>
        <w:tblW w:w="5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613"/>
        <w:gridCol w:w="2197"/>
        <w:gridCol w:w="879"/>
        <w:gridCol w:w="1278"/>
        <w:gridCol w:w="1278"/>
        <w:gridCol w:w="1278"/>
        <w:gridCol w:w="1278"/>
        <w:gridCol w:w="4952"/>
      </w:tblGrid>
      <w:tr w:rsidR="00BB5896" w:rsidRPr="00BB5896" w14:paraId="116BAAFD" w14:textId="77777777" w:rsidTr="006F0E26">
        <w:trPr>
          <w:trHeight w:val="340"/>
          <w:tblHeader/>
          <w:jc w:val="center"/>
        </w:trPr>
        <w:tc>
          <w:tcPr>
            <w:tcW w:w="243" w:type="pct"/>
            <w:vAlign w:val="center"/>
          </w:tcPr>
          <w:p w14:paraId="237D6657"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类型</w:t>
            </w:r>
          </w:p>
        </w:tc>
        <w:tc>
          <w:tcPr>
            <w:tcW w:w="972" w:type="pct"/>
            <w:gridSpan w:val="2"/>
            <w:vAlign w:val="center"/>
          </w:tcPr>
          <w:p w14:paraId="1CCBEA67"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排放源</w:t>
            </w:r>
          </w:p>
        </w:tc>
        <w:tc>
          <w:tcPr>
            <w:tcW w:w="304" w:type="pct"/>
            <w:vAlign w:val="center"/>
          </w:tcPr>
          <w:p w14:paraId="55EC403E"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污染物名称</w:t>
            </w:r>
          </w:p>
        </w:tc>
        <w:tc>
          <w:tcPr>
            <w:tcW w:w="442" w:type="pct"/>
            <w:vAlign w:val="center"/>
          </w:tcPr>
          <w:p w14:paraId="636967A8"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产生量（</w:t>
            </w:r>
            <w:r w:rsidRPr="00BB5896">
              <w:rPr>
                <w:color w:val="000000" w:themeColor="text1"/>
              </w:rPr>
              <w:t>t/a</w:t>
            </w:r>
            <w:r w:rsidRPr="00BB5896">
              <w:rPr>
                <w:color w:val="000000" w:themeColor="text1"/>
              </w:rPr>
              <w:t>）</w:t>
            </w:r>
          </w:p>
        </w:tc>
        <w:tc>
          <w:tcPr>
            <w:tcW w:w="442" w:type="pct"/>
            <w:vAlign w:val="center"/>
          </w:tcPr>
          <w:p w14:paraId="5DBA8FC4"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产生浓度（</w:t>
            </w:r>
            <w:r w:rsidRPr="00BB5896">
              <w:rPr>
                <w:color w:val="000000" w:themeColor="text1"/>
              </w:rPr>
              <w:t>mg/m</w:t>
            </w:r>
            <w:r w:rsidRPr="00BB5896">
              <w:rPr>
                <w:color w:val="000000" w:themeColor="text1"/>
                <w:vertAlign w:val="superscript"/>
              </w:rPr>
              <w:t>3</w:t>
            </w:r>
            <w:r w:rsidRPr="00BB5896">
              <w:rPr>
                <w:color w:val="000000" w:themeColor="text1"/>
              </w:rPr>
              <w:t>）</w:t>
            </w:r>
          </w:p>
        </w:tc>
        <w:tc>
          <w:tcPr>
            <w:tcW w:w="442" w:type="pct"/>
            <w:vAlign w:val="center"/>
          </w:tcPr>
          <w:p w14:paraId="592A3615"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排放量（</w:t>
            </w:r>
            <w:r w:rsidRPr="00BB5896">
              <w:rPr>
                <w:color w:val="000000" w:themeColor="text1"/>
              </w:rPr>
              <w:t>t/a</w:t>
            </w:r>
            <w:r w:rsidRPr="00BB5896">
              <w:rPr>
                <w:color w:val="000000" w:themeColor="text1"/>
              </w:rPr>
              <w:t>）</w:t>
            </w:r>
          </w:p>
        </w:tc>
        <w:tc>
          <w:tcPr>
            <w:tcW w:w="442" w:type="pct"/>
            <w:vAlign w:val="center"/>
          </w:tcPr>
          <w:p w14:paraId="4369A257" w14:textId="77777777" w:rsidR="0099500D" w:rsidRPr="00BB5896" w:rsidRDefault="0099500D"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排放浓度（</w:t>
            </w:r>
            <w:r w:rsidRPr="00BB5896">
              <w:rPr>
                <w:color w:val="000000" w:themeColor="text1"/>
              </w:rPr>
              <w:t>mg/m</w:t>
            </w:r>
            <w:r w:rsidRPr="00BB5896">
              <w:rPr>
                <w:color w:val="000000" w:themeColor="text1"/>
                <w:vertAlign w:val="superscript"/>
              </w:rPr>
              <w:t>3</w:t>
            </w:r>
            <w:r w:rsidRPr="00BB5896">
              <w:rPr>
                <w:color w:val="000000" w:themeColor="text1"/>
              </w:rPr>
              <w:t>）</w:t>
            </w:r>
          </w:p>
        </w:tc>
        <w:tc>
          <w:tcPr>
            <w:tcW w:w="1713" w:type="pct"/>
            <w:vAlign w:val="center"/>
          </w:tcPr>
          <w:p w14:paraId="4685ADDC" w14:textId="77777777" w:rsidR="0099500D" w:rsidRPr="00BB5896" w:rsidRDefault="00F0280A"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管理要求</w:t>
            </w:r>
          </w:p>
        </w:tc>
      </w:tr>
      <w:tr w:rsidR="00BB5896" w:rsidRPr="00BB5896" w14:paraId="7609275B" w14:textId="77777777" w:rsidTr="006F0E26">
        <w:trPr>
          <w:trHeight w:val="340"/>
          <w:jc w:val="center"/>
        </w:trPr>
        <w:tc>
          <w:tcPr>
            <w:tcW w:w="5000" w:type="pct"/>
            <w:gridSpan w:val="9"/>
            <w:vAlign w:val="center"/>
          </w:tcPr>
          <w:p w14:paraId="0160B4EA" w14:textId="1C901A80" w:rsidR="000540B0" w:rsidRPr="00BB5896" w:rsidRDefault="00C32478" w:rsidP="00655858">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p>
        </w:tc>
      </w:tr>
      <w:tr w:rsidR="00BB5896" w:rsidRPr="00BB5896" w14:paraId="49340564" w14:textId="77777777" w:rsidTr="00C37B22">
        <w:trPr>
          <w:trHeight w:val="340"/>
          <w:jc w:val="center"/>
        </w:trPr>
        <w:tc>
          <w:tcPr>
            <w:tcW w:w="243" w:type="pct"/>
            <w:vMerge w:val="restart"/>
            <w:vAlign w:val="center"/>
          </w:tcPr>
          <w:p w14:paraId="6A8B6C1F"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212" w:type="pct"/>
            <w:vMerge w:val="restart"/>
            <w:vAlign w:val="center"/>
          </w:tcPr>
          <w:p w14:paraId="01BFD4A8"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无组织排放</w:t>
            </w:r>
          </w:p>
        </w:tc>
        <w:tc>
          <w:tcPr>
            <w:tcW w:w="760" w:type="pct"/>
            <w:vMerge w:val="restart"/>
            <w:vAlign w:val="center"/>
          </w:tcPr>
          <w:p w14:paraId="374DDA05" w14:textId="2466D1D0"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装卸扬尘</w:t>
            </w:r>
          </w:p>
        </w:tc>
        <w:tc>
          <w:tcPr>
            <w:tcW w:w="304" w:type="pct"/>
            <w:vAlign w:val="center"/>
          </w:tcPr>
          <w:p w14:paraId="40B1B302"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442" w:type="pct"/>
            <w:vAlign w:val="center"/>
          </w:tcPr>
          <w:p w14:paraId="7C2D1F40" w14:textId="1494BDAF" w:rsidR="00C37B22" w:rsidRPr="00BB5896" w:rsidRDefault="00C37B22" w:rsidP="00C37B22">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u w:val="single"/>
              </w:rPr>
              <w:t>2.3858</w:t>
            </w:r>
          </w:p>
        </w:tc>
        <w:tc>
          <w:tcPr>
            <w:tcW w:w="442" w:type="pct"/>
            <w:vAlign w:val="center"/>
          </w:tcPr>
          <w:p w14:paraId="6A14DE0C"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3D975FAE" w14:textId="0DFBC583" w:rsidR="00C37B22" w:rsidRPr="00BB5896" w:rsidRDefault="00C37B22" w:rsidP="00C37B22">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0.</w:t>
            </w:r>
            <w:r w:rsidR="007E3FC5" w:rsidRPr="00BB5896">
              <w:rPr>
                <w:rFonts w:hint="eastAsia"/>
                <w:color w:val="000000" w:themeColor="text1"/>
                <w:sz w:val="21"/>
                <w:szCs w:val="21"/>
                <w:u w:val="single"/>
              </w:rPr>
              <w:t>3807</w:t>
            </w:r>
          </w:p>
        </w:tc>
        <w:tc>
          <w:tcPr>
            <w:tcW w:w="442" w:type="pct"/>
            <w:vAlign w:val="center"/>
          </w:tcPr>
          <w:p w14:paraId="733E7092"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3D71937D" w14:textId="24F6EAA1" w:rsidR="00C37B22" w:rsidRPr="00BB5896" w:rsidRDefault="00C37B22" w:rsidP="00C37B22">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《大气污染物综合排放标准》（</w:t>
            </w:r>
            <w:r w:rsidRPr="00BB5896">
              <w:rPr>
                <w:color w:val="000000" w:themeColor="text1"/>
              </w:rPr>
              <w:t>GB 16297-1996</w:t>
            </w:r>
            <w:r w:rsidRPr="00BB5896">
              <w:rPr>
                <w:color w:val="000000" w:themeColor="text1"/>
              </w:rPr>
              <w:t>）中新污染源无组织排放标准，最终自然沉淀</w:t>
            </w:r>
            <w:r w:rsidRPr="00BB5896">
              <w:rPr>
                <w:rFonts w:hint="eastAsia"/>
                <w:color w:val="000000" w:themeColor="text1"/>
              </w:rPr>
              <w:t>。</w:t>
            </w:r>
          </w:p>
        </w:tc>
      </w:tr>
      <w:tr w:rsidR="00BB5896" w:rsidRPr="00BB5896" w14:paraId="3AEE98C2" w14:textId="77777777" w:rsidTr="00C37B22">
        <w:trPr>
          <w:trHeight w:val="340"/>
          <w:jc w:val="center"/>
        </w:trPr>
        <w:tc>
          <w:tcPr>
            <w:tcW w:w="243" w:type="pct"/>
            <w:vMerge/>
            <w:vAlign w:val="center"/>
          </w:tcPr>
          <w:p w14:paraId="6BBFA524"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322F51C9"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5C6161A9"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p>
        </w:tc>
        <w:tc>
          <w:tcPr>
            <w:tcW w:w="304" w:type="pct"/>
            <w:vAlign w:val="center"/>
          </w:tcPr>
          <w:p w14:paraId="1EEC81D7"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442" w:type="pct"/>
            <w:vAlign w:val="center"/>
          </w:tcPr>
          <w:p w14:paraId="723DC8BA" w14:textId="293D92D4" w:rsidR="00C37B22" w:rsidRPr="00BB5896" w:rsidRDefault="00C37B22" w:rsidP="00C37B22">
            <w:pPr>
              <w:widowControl/>
              <w:topLinePunct w:val="0"/>
              <w:adjustRightInd/>
              <w:snapToGrid/>
              <w:spacing w:line="240" w:lineRule="auto"/>
              <w:ind w:firstLineChars="0" w:firstLine="0"/>
              <w:jc w:val="center"/>
              <w:rPr>
                <w:color w:val="000000" w:themeColor="text1"/>
                <w:sz w:val="21"/>
                <w:szCs w:val="21"/>
              </w:rPr>
            </w:pPr>
            <w:r w:rsidRPr="00BB5896">
              <w:rPr>
                <w:color w:val="000000" w:themeColor="text1"/>
                <w:sz w:val="21"/>
                <w:szCs w:val="21"/>
                <w:u w:val="single"/>
              </w:rPr>
              <w:t>0.5657</w:t>
            </w:r>
          </w:p>
        </w:tc>
        <w:tc>
          <w:tcPr>
            <w:tcW w:w="442" w:type="pct"/>
            <w:vAlign w:val="center"/>
          </w:tcPr>
          <w:p w14:paraId="474A8D8B"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224DEA6" w14:textId="0E65D4F1" w:rsidR="00C37B22" w:rsidRPr="00BB5896" w:rsidRDefault="00C37B22" w:rsidP="00C37B22">
            <w:pPr>
              <w:widowControl/>
              <w:topLinePunct w:val="0"/>
              <w:adjustRightInd/>
              <w:snapToGrid/>
              <w:spacing w:line="240" w:lineRule="auto"/>
              <w:ind w:firstLineChars="0" w:firstLine="0"/>
              <w:jc w:val="center"/>
              <w:rPr>
                <w:color w:val="000000" w:themeColor="text1"/>
                <w:sz w:val="21"/>
                <w:szCs w:val="21"/>
                <w:u w:val="single"/>
              </w:rPr>
            </w:pPr>
            <w:r w:rsidRPr="00BB5896">
              <w:rPr>
                <w:rFonts w:hint="eastAsia"/>
                <w:color w:val="000000" w:themeColor="text1"/>
                <w:sz w:val="21"/>
                <w:szCs w:val="21"/>
                <w:u w:val="single"/>
              </w:rPr>
              <w:t>0.09</w:t>
            </w:r>
            <w:r w:rsidR="007E3FC5" w:rsidRPr="00BB5896">
              <w:rPr>
                <w:rFonts w:hint="eastAsia"/>
                <w:color w:val="000000" w:themeColor="text1"/>
                <w:sz w:val="21"/>
                <w:szCs w:val="21"/>
                <w:u w:val="single"/>
              </w:rPr>
              <w:t>04</w:t>
            </w:r>
          </w:p>
        </w:tc>
        <w:tc>
          <w:tcPr>
            <w:tcW w:w="442" w:type="pct"/>
            <w:vAlign w:val="center"/>
          </w:tcPr>
          <w:p w14:paraId="2B7E2EEB" w14:textId="77777777" w:rsidR="00C37B22" w:rsidRPr="00BB5896" w:rsidRDefault="00C37B22" w:rsidP="00C37B2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22DAB215" w14:textId="77777777" w:rsidR="00C37B22" w:rsidRPr="00BB5896" w:rsidRDefault="00C37B22" w:rsidP="00C37B22">
            <w:pPr>
              <w:pStyle w:val="05"/>
              <w:spacing w:before="0" w:beforeAutospacing="0" w:after="0" w:afterAutospacing="0" w:line="240" w:lineRule="auto"/>
              <w:ind w:leftChars="0" w:left="0" w:rightChars="0" w:right="0"/>
              <w:jc w:val="both"/>
              <w:rPr>
                <w:color w:val="000000" w:themeColor="text1"/>
              </w:rPr>
            </w:pPr>
          </w:p>
        </w:tc>
      </w:tr>
      <w:tr w:rsidR="00BB5896" w:rsidRPr="00BB5896" w14:paraId="1769AF5D" w14:textId="77777777" w:rsidTr="006F0E26">
        <w:trPr>
          <w:trHeight w:val="340"/>
          <w:jc w:val="center"/>
        </w:trPr>
        <w:tc>
          <w:tcPr>
            <w:tcW w:w="243" w:type="pct"/>
            <w:vMerge/>
            <w:vAlign w:val="center"/>
          </w:tcPr>
          <w:p w14:paraId="664E200B"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5E3031F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restart"/>
            <w:vAlign w:val="center"/>
          </w:tcPr>
          <w:p w14:paraId="79F9C71D" w14:textId="788E3E7F" w:rsidR="007539E2" w:rsidRPr="00BB5896" w:rsidRDefault="007539E2" w:rsidP="007539E2">
            <w:pPr>
              <w:pStyle w:val="05"/>
              <w:spacing w:before="0" w:after="0" w:line="240" w:lineRule="auto"/>
              <w:ind w:left="-24" w:right="-24"/>
              <w:rPr>
                <w:color w:val="000000" w:themeColor="text1"/>
              </w:rPr>
            </w:pPr>
            <w:r w:rsidRPr="00BB5896">
              <w:rPr>
                <w:color w:val="000000" w:themeColor="text1"/>
              </w:rPr>
              <w:t>到港船舶废气</w:t>
            </w:r>
          </w:p>
        </w:tc>
        <w:tc>
          <w:tcPr>
            <w:tcW w:w="304" w:type="pct"/>
            <w:vAlign w:val="center"/>
          </w:tcPr>
          <w:p w14:paraId="7E58A36F" w14:textId="2A002A7F"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SO</w:t>
            </w:r>
            <w:r w:rsidRPr="00BB5896">
              <w:rPr>
                <w:color w:val="000000" w:themeColor="text1"/>
                <w:vertAlign w:val="subscript"/>
              </w:rPr>
              <w:t>2</w:t>
            </w:r>
          </w:p>
        </w:tc>
        <w:tc>
          <w:tcPr>
            <w:tcW w:w="442" w:type="pct"/>
            <w:vAlign w:val="center"/>
          </w:tcPr>
          <w:p w14:paraId="2982DBED" w14:textId="61F2A610"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3.970 </w:t>
            </w:r>
          </w:p>
        </w:tc>
        <w:tc>
          <w:tcPr>
            <w:tcW w:w="442" w:type="pct"/>
            <w:vAlign w:val="center"/>
          </w:tcPr>
          <w:p w14:paraId="1C3BDDA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3FB31F3E" w14:textId="74421686"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3.970 </w:t>
            </w:r>
          </w:p>
        </w:tc>
        <w:tc>
          <w:tcPr>
            <w:tcW w:w="442" w:type="pct"/>
            <w:vAlign w:val="center"/>
          </w:tcPr>
          <w:p w14:paraId="55C2639D"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1D7472ED" w14:textId="2FD58885" w:rsidR="007539E2" w:rsidRPr="00BB5896" w:rsidRDefault="007539E2" w:rsidP="007539E2">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《大气污染物综合排放标准》（</w:t>
            </w:r>
            <w:r w:rsidRPr="00BB5896">
              <w:rPr>
                <w:color w:val="000000" w:themeColor="text1"/>
              </w:rPr>
              <w:t>GB 16297-1996</w:t>
            </w:r>
            <w:r w:rsidRPr="00BB5896">
              <w:rPr>
                <w:color w:val="000000" w:themeColor="text1"/>
              </w:rPr>
              <w:t>）中新污染源无组织排放标准；自然扩散、绿化吸收</w:t>
            </w:r>
            <w:r w:rsidRPr="00BB5896">
              <w:rPr>
                <w:rFonts w:hint="eastAsia"/>
                <w:color w:val="000000" w:themeColor="text1"/>
              </w:rPr>
              <w:t>。</w:t>
            </w:r>
          </w:p>
        </w:tc>
      </w:tr>
      <w:tr w:rsidR="00BB5896" w:rsidRPr="00BB5896" w14:paraId="6C851242" w14:textId="77777777" w:rsidTr="006F0E26">
        <w:trPr>
          <w:trHeight w:val="340"/>
          <w:jc w:val="center"/>
        </w:trPr>
        <w:tc>
          <w:tcPr>
            <w:tcW w:w="243" w:type="pct"/>
            <w:vMerge/>
            <w:vAlign w:val="center"/>
          </w:tcPr>
          <w:p w14:paraId="4C793E4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62570C2C"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407AE0C8" w14:textId="11A4C109" w:rsidR="007539E2" w:rsidRPr="00BB5896" w:rsidRDefault="007539E2" w:rsidP="007539E2">
            <w:pPr>
              <w:pStyle w:val="05"/>
              <w:spacing w:before="0" w:after="0" w:line="240" w:lineRule="auto"/>
              <w:ind w:left="-24" w:right="-24"/>
              <w:rPr>
                <w:color w:val="000000" w:themeColor="text1"/>
              </w:rPr>
            </w:pPr>
          </w:p>
        </w:tc>
        <w:tc>
          <w:tcPr>
            <w:tcW w:w="304" w:type="pct"/>
            <w:vAlign w:val="center"/>
          </w:tcPr>
          <w:p w14:paraId="450E289B" w14:textId="1DAF5DC2"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CO</w:t>
            </w:r>
          </w:p>
        </w:tc>
        <w:tc>
          <w:tcPr>
            <w:tcW w:w="442" w:type="pct"/>
            <w:vAlign w:val="center"/>
          </w:tcPr>
          <w:p w14:paraId="4B3894E1" w14:textId="6D260168"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6.299 </w:t>
            </w:r>
          </w:p>
        </w:tc>
        <w:tc>
          <w:tcPr>
            <w:tcW w:w="442" w:type="pct"/>
            <w:vAlign w:val="center"/>
          </w:tcPr>
          <w:p w14:paraId="54B45C05"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63B1551" w14:textId="5974CF0E"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6.299 </w:t>
            </w:r>
          </w:p>
        </w:tc>
        <w:tc>
          <w:tcPr>
            <w:tcW w:w="442" w:type="pct"/>
            <w:vAlign w:val="center"/>
          </w:tcPr>
          <w:p w14:paraId="43AD94AD"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52D78ED" w14:textId="53213467" w:rsidR="007539E2" w:rsidRPr="00BB5896" w:rsidRDefault="007539E2" w:rsidP="007539E2">
            <w:pPr>
              <w:pStyle w:val="05"/>
              <w:spacing w:before="0" w:after="0" w:line="240" w:lineRule="auto"/>
              <w:ind w:left="-24" w:right="-24"/>
              <w:jc w:val="both"/>
              <w:rPr>
                <w:color w:val="000000" w:themeColor="text1"/>
              </w:rPr>
            </w:pPr>
          </w:p>
        </w:tc>
      </w:tr>
      <w:tr w:rsidR="00BB5896" w:rsidRPr="00BB5896" w14:paraId="079A154E" w14:textId="77777777" w:rsidTr="006F0E26">
        <w:trPr>
          <w:trHeight w:val="340"/>
          <w:jc w:val="center"/>
        </w:trPr>
        <w:tc>
          <w:tcPr>
            <w:tcW w:w="243" w:type="pct"/>
            <w:vMerge/>
            <w:vAlign w:val="center"/>
          </w:tcPr>
          <w:p w14:paraId="481A590D"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35D710EE"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16B13FB3" w14:textId="51992D6C" w:rsidR="007539E2" w:rsidRPr="00BB5896" w:rsidRDefault="007539E2" w:rsidP="007539E2">
            <w:pPr>
              <w:pStyle w:val="05"/>
              <w:spacing w:before="0" w:after="0" w:line="240" w:lineRule="auto"/>
              <w:ind w:left="-24" w:right="-24"/>
              <w:rPr>
                <w:color w:val="000000" w:themeColor="text1"/>
              </w:rPr>
            </w:pPr>
          </w:p>
        </w:tc>
        <w:tc>
          <w:tcPr>
            <w:tcW w:w="304" w:type="pct"/>
            <w:vAlign w:val="center"/>
          </w:tcPr>
          <w:p w14:paraId="28E56336" w14:textId="56ACF009"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442" w:type="pct"/>
            <w:vAlign w:val="center"/>
          </w:tcPr>
          <w:p w14:paraId="031BD667" w14:textId="1963B0A2"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1.638</w:t>
            </w:r>
          </w:p>
        </w:tc>
        <w:tc>
          <w:tcPr>
            <w:tcW w:w="442" w:type="pct"/>
            <w:vAlign w:val="center"/>
          </w:tcPr>
          <w:p w14:paraId="5DFCE15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95DC217" w14:textId="169A32A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1.638</w:t>
            </w:r>
          </w:p>
        </w:tc>
        <w:tc>
          <w:tcPr>
            <w:tcW w:w="442" w:type="pct"/>
            <w:vAlign w:val="center"/>
          </w:tcPr>
          <w:p w14:paraId="2CEBC406"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6BCBE196" w14:textId="29A958EA" w:rsidR="007539E2" w:rsidRPr="00BB5896" w:rsidRDefault="007539E2" w:rsidP="007539E2">
            <w:pPr>
              <w:pStyle w:val="05"/>
              <w:spacing w:before="0" w:after="0" w:line="240" w:lineRule="auto"/>
              <w:ind w:left="-24" w:right="-24"/>
              <w:jc w:val="both"/>
              <w:rPr>
                <w:color w:val="000000" w:themeColor="text1"/>
              </w:rPr>
            </w:pPr>
          </w:p>
        </w:tc>
      </w:tr>
      <w:tr w:rsidR="00BB5896" w:rsidRPr="00BB5896" w14:paraId="5F76432E" w14:textId="77777777" w:rsidTr="006F0E26">
        <w:trPr>
          <w:trHeight w:val="340"/>
          <w:jc w:val="center"/>
        </w:trPr>
        <w:tc>
          <w:tcPr>
            <w:tcW w:w="243" w:type="pct"/>
            <w:vMerge/>
            <w:vAlign w:val="center"/>
          </w:tcPr>
          <w:p w14:paraId="3D3014B2"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7896D5D0"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4D959502" w14:textId="0174EAC5"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304" w:type="pct"/>
            <w:vAlign w:val="center"/>
          </w:tcPr>
          <w:p w14:paraId="7E823EB8" w14:textId="56707315"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NO</w:t>
            </w:r>
            <w:r w:rsidRPr="00BB5896">
              <w:rPr>
                <w:rFonts w:hint="eastAsia"/>
                <w:color w:val="000000" w:themeColor="text1"/>
                <w:vertAlign w:val="subscript"/>
              </w:rPr>
              <w:t>x</w:t>
            </w:r>
          </w:p>
        </w:tc>
        <w:tc>
          <w:tcPr>
            <w:tcW w:w="442" w:type="pct"/>
            <w:vAlign w:val="center"/>
          </w:tcPr>
          <w:p w14:paraId="65AD269B" w14:textId="590FAB2A"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12.598 </w:t>
            </w:r>
          </w:p>
        </w:tc>
        <w:tc>
          <w:tcPr>
            <w:tcW w:w="442" w:type="pct"/>
            <w:vAlign w:val="center"/>
          </w:tcPr>
          <w:p w14:paraId="3EAEFBA0"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9F7F181" w14:textId="796342D0"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12.598 </w:t>
            </w:r>
          </w:p>
        </w:tc>
        <w:tc>
          <w:tcPr>
            <w:tcW w:w="442" w:type="pct"/>
            <w:vAlign w:val="center"/>
          </w:tcPr>
          <w:p w14:paraId="17F8CD8A"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3EF1DB49" w14:textId="0A631F3E" w:rsidR="007539E2" w:rsidRPr="00BB5896" w:rsidRDefault="007539E2" w:rsidP="007539E2">
            <w:pPr>
              <w:pStyle w:val="05"/>
              <w:spacing w:before="0" w:after="0" w:line="240" w:lineRule="auto"/>
              <w:ind w:left="-24" w:right="-24"/>
              <w:jc w:val="both"/>
              <w:rPr>
                <w:color w:val="000000" w:themeColor="text1"/>
              </w:rPr>
            </w:pPr>
          </w:p>
        </w:tc>
      </w:tr>
      <w:tr w:rsidR="00BB5896" w:rsidRPr="00BB5896" w14:paraId="67830A7D" w14:textId="77777777" w:rsidTr="006F0E26">
        <w:trPr>
          <w:trHeight w:val="340"/>
          <w:jc w:val="center"/>
        </w:trPr>
        <w:tc>
          <w:tcPr>
            <w:tcW w:w="243" w:type="pct"/>
            <w:vMerge/>
            <w:vAlign w:val="center"/>
          </w:tcPr>
          <w:p w14:paraId="56FC1660"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1FF33279"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4FE41E61"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304" w:type="pct"/>
            <w:vAlign w:val="center"/>
          </w:tcPr>
          <w:p w14:paraId="7D6E4195" w14:textId="0318D751"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2.5</w:t>
            </w:r>
          </w:p>
        </w:tc>
        <w:tc>
          <w:tcPr>
            <w:tcW w:w="442" w:type="pct"/>
            <w:vAlign w:val="center"/>
          </w:tcPr>
          <w:p w14:paraId="09D6E2E0" w14:textId="1E33C7DD"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0.966</w:t>
            </w:r>
          </w:p>
        </w:tc>
        <w:tc>
          <w:tcPr>
            <w:tcW w:w="442" w:type="pct"/>
            <w:vAlign w:val="center"/>
          </w:tcPr>
          <w:p w14:paraId="13CA54AA"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41EB474" w14:textId="5A8EC0FD"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0.966</w:t>
            </w:r>
          </w:p>
        </w:tc>
        <w:tc>
          <w:tcPr>
            <w:tcW w:w="442" w:type="pct"/>
            <w:vAlign w:val="center"/>
          </w:tcPr>
          <w:p w14:paraId="38FDB6E9"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85ECA47" w14:textId="41E20B40" w:rsidR="007539E2" w:rsidRPr="00BB5896" w:rsidRDefault="007539E2" w:rsidP="007539E2">
            <w:pPr>
              <w:pStyle w:val="05"/>
              <w:spacing w:before="0" w:after="0" w:line="240" w:lineRule="auto"/>
              <w:ind w:left="-24" w:right="-24"/>
              <w:jc w:val="both"/>
              <w:rPr>
                <w:color w:val="000000" w:themeColor="text1"/>
              </w:rPr>
            </w:pPr>
          </w:p>
        </w:tc>
      </w:tr>
      <w:tr w:rsidR="00BB5896" w:rsidRPr="00BB5896" w14:paraId="5C5E7645" w14:textId="77777777" w:rsidTr="006F0E26">
        <w:trPr>
          <w:trHeight w:val="340"/>
          <w:jc w:val="center"/>
        </w:trPr>
        <w:tc>
          <w:tcPr>
            <w:tcW w:w="243" w:type="pct"/>
            <w:vMerge/>
            <w:vAlign w:val="center"/>
          </w:tcPr>
          <w:p w14:paraId="293651A0"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23E6366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51C1C7A3"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p>
        </w:tc>
        <w:tc>
          <w:tcPr>
            <w:tcW w:w="304" w:type="pct"/>
            <w:vAlign w:val="center"/>
          </w:tcPr>
          <w:p w14:paraId="1214973A" w14:textId="51ECF451"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442" w:type="pct"/>
            <w:vAlign w:val="center"/>
          </w:tcPr>
          <w:p w14:paraId="3AFA4BD6" w14:textId="4F177FC3"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1.008 </w:t>
            </w:r>
          </w:p>
        </w:tc>
        <w:tc>
          <w:tcPr>
            <w:tcW w:w="442" w:type="pct"/>
            <w:vAlign w:val="center"/>
          </w:tcPr>
          <w:p w14:paraId="2F3C1A53"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FCAA3DE" w14:textId="431C318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1.008 </w:t>
            </w:r>
          </w:p>
        </w:tc>
        <w:tc>
          <w:tcPr>
            <w:tcW w:w="442" w:type="pct"/>
            <w:vAlign w:val="center"/>
          </w:tcPr>
          <w:p w14:paraId="0BFD3A97" w14:textId="77777777" w:rsidR="007539E2" w:rsidRPr="00BB5896" w:rsidRDefault="007539E2" w:rsidP="007539E2">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0CBD7C83" w14:textId="373A481A" w:rsidR="007539E2" w:rsidRPr="00BB5896" w:rsidRDefault="007539E2" w:rsidP="007539E2">
            <w:pPr>
              <w:pStyle w:val="05"/>
              <w:spacing w:before="0" w:beforeAutospacing="0" w:after="0" w:afterAutospacing="0" w:line="240" w:lineRule="auto"/>
              <w:ind w:leftChars="0" w:left="0" w:rightChars="0" w:right="0"/>
              <w:jc w:val="both"/>
              <w:rPr>
                <w:color w:val="000000" w:themeColor="text1"/>
              </w:rPr>
            </w:pPr>
          </w:p>
        </w:tc>
      </w:tr>
      <w:tr w:rsidR="00BB5896" w:rsidRPr="00BB5896" w14:paraId="7457A28B" w14:textId="77777777" w:rsidTr="006F0E26">
        <w:trPr>
          <w:trHeight w:val="340"/>
          <w:jc w:val="center"/>
        </w:trPr>
        <w:tc>
          <w:tcPr>
            <w:tcW w:w="243" w:type="pct"/>
            <w:vMerge w:val="restart"/>
            <w:vAlign w:val="center"/>
          </w:tcPr>
          <w:p w14:paraId="2EEC1640"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p w14:paraId="321E5F48"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p>
        </w:tc>
        <w:tc>
          <w:tcPr>
            <w:tcW w:w="972" w:type="pct"/>
            <w:gridSpan w:val="2"/>
            <w:vMerge w:val="restart"/>
            <w:vAlign w:val="center"/>
          </w:tcPr>
          <w:p w14:paraId="523A1250"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船舶舱底油污水</w:t>
            </w:r>
          </w:p>
        </w:tc>
        <w:tc>
          <w:tcPr>
            <w:tcW w:w="304" w:type="pct"/>
            <w:vAlign w:val="center"/>
          </w:tcPr>
          <w:p w14:paraId="18DD7A01"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039E4445" w14:textId="59840521" w:rsidR="003E5C2B" w:rsidRPr="00BB5896" w:rsidRDefault="00AF7F23" w:rsidP="00655858">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185.1</w:t>
            </w:r>
            <w:r w:rsidR="003E5C2B" w:rsidRPr="00BB5896">
              <w:rPr>
                <w:color w:val="000000" w:themeColor="text1"/>
              </w:rPr>
              <w:t xml:space="preserve"> </w:t>
            </w:r>
            <w:r w:rsidR="003E5C2B" w:rsidRPr="00BB5896">
              <w:rPr>
                <w:rFonts w:hint="eastAsia"/>
                <w:color w:val="000000" w:themeColor="text1"/>
              </w:rPr>
              <w:t>m</w:t>
            </w:r>
            <w:r w:rsidR="003E5C2B" w:rsidRPr="00BB5896">
              <w:rPr>
                <w:rFonts w:hint="eastAsia"/>
                <w:color w:val="000000" w:themeColor="text1"/>
                <w:vertAlign w:val="superscript"/>
              </w:rPr>
              <w:t>3</w:t>
            </w:r>
            <w:r w:rsidR="003E5C2B" w:rsidRPr="00BB5896">
              <w:rPr>
                <w:rFonts w:hint="eastAsia"/>
                <w:color w:val="000000" w:themeColor="text1"/>
              </w:rPr>
              <w:t>/a</w:t>
            </w:r>
          </w:p>
        </w:tc>
        <w:tc>
          <w:tcPr>
            <w:tcW w:w="442" w:type="pct"/>
            <w:vAlign w:val="center"/>
          </w:tcPr>
          <w:p w14:paraId="69ADBE9D"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9768C0A"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3E730E6" w14:textId="77777777" w:rsidR="003E5C2B" w:rsidRPr="00BB5896" w:rsidRDefault="003E5C2B" w:rsidP="00655858">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374BDC85" w14:textId="24F183F1" w:rsidR="003E5C2B" w:rsidRPr="00BB5896" w:rsidRDefault="003E5C2B" w:rsidP="0065609F">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临时含油污水储罐储存，暂时储存于危险废物暂存间，定期</w:t>
            </w:r>
            <w:r w:rsidRPr="00BB5896">
              <w:rPr>
                <w:color w:val="000000" w:themeColor="text1"/>
              </w:rPr>
              <w:t>交</w:t>
            </w:r>
            <w:r w:rsidRPr="00BB5896">
              <w:rPr>
                <w:rFonts w:hint="eastAsia"/>
                <w:color w:val="000000" w:themeColor="text1"/>
              </w:rPr>
              <w:t>由</w:t>
            </w:r>
            <w:r w:rsidRPr="00BB5896">
              <w:rPr>
                <w:color w:val="000000" w:themeColor="text1"/>
              </w:rPr>
              <w:t>有危险废物处理处置资质的单位</w:t>
            </w:r>
            <w:r w:rsidRPr="00BB5896">
              <w:rPr>
                <w:rFonts w:hint="eastAsia"/>
                <w:color w:val="000000" w:themeColor="text1"/>
              </w:rPr>
              <w:t>处置</w:t>
            </w:r>
            <w:r w:rsidR="0065609F" w:rsidRPr="00BB5896">
              <w:rPr>
                <w:rFonts w:hint="eastAsia"/>
                <w:color w:val="000000" w:themeColor="text1"/>
              </w:rPr>
              <w:t>。</w:t>
            </w:r>
          </w:p>
        </w:tc>
      </w:tr>
      <w:tr w:rsidR="00BB5896" w:rsidRPr="00BB5896" w14:paraId="14835F69" w14:textId="77777777" w:rsidTr="006F0E26">
        <w:trPr>
          <w:trHeight w:val="340"/>
          <w:jc w:val="center"/>
        </w:trPr>
        <w:tc>
          <w:tcPr>
            <w:tcW w:w="243" w:type="pct"/>
            <w:vMerge/>
            <w:vAlign w:val="center"/>
          </w:tcPr>
          <w:p w14:paraId="10F6C536"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65F850B4"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304" w:type="pct"/>
            <w:vAlign w:val="center"/>
          </w:tcPr>
          <w:p w14:paraId="023CEA0D" w14:textId="1C76CA8D"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石油类</w:t>
            </w:r>
          </w:p>
        </w:tc>
        <w:tc>
          <w:tcPr>
            <w:tcW w:w="442" w:type="pct"/>
            <w:vAlign w:val="center"/>
          </w:tcPr>
          <w:p w14:paraId="75EBB455" w14:textId="06A16386" w:rsidR="003E5C2B" w:rsidRPr="00BB5896" w:rsidRDefault="00AF7F23"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0.37</w:t>
            </w:r>
          </w:p>
        </w:tc>
        <w:tc>
          <w:tcPr>
            <w:tcW w:w="442" w:type="pct"/>
            <w:vAlign w:val="center"/>
          </w:tcPr>
          <w:p w14:paraId="6E722940" w14:textId="06E17B49"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2000</w:t>
            </w:r>
            <w:r w:rsidRPr="00BB5896">
              <w:rPr>
                <w:color w:val="000000" w:themeColor="text1"/>
              </w:rPr>
              <w:t xml:space="preserve"> </w:t>
            </w:r>
            <w:r w:rsidRPr="00BB5896">
              <w:rPr>
                <w:rFonts w:hint="eastAsia"/>
                <w:color w:val="000000" w:themeColor="text1"/>
              </w:rPr>
              <w:t>mg/L</w:t>
            </w:r>
          </w:p>
        </w:tc>
        <w:tc>
          <w:tcPr>
            <w:tcW w:w="442" w:type="pct"/>
            <w:vAlign w:val="center"/>
          </w:tcPr>
          <w:p w14:paraId="2CA55D49" w14:textId="31174F70"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EF875AF" w14:textId="664F4EA2"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CC7B54E"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r>
      <w:tr w:rsidR="00BB5896" w:rsidRPr="00BB5896" w14:paraId="70AB86C8" w14:textId="77777777" w:rsidTr="006F0E26">
        <w:trPr>
          <w:trHeight w:val="340"/>
          <w:jc w:val="center"/>
        </w:trPr>
        <w:tc>
          <w:tcPr>
            <w:tcW w:w="243" w:type="pct"/>
            <w:vMerge/>
            <w:vAlign w:val="center"/>
          </w:tcPr>
          <w:p w14:paraId="48FE9B81"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972" w:type="pct"/>
            <w:gridSpan w:val="2"/>
            <w:vMerge w:val="restart"/>
            <w:vAlign w:val="center"/>
          </w:tcPr>
          <w:p w14:paraId="6AA07C34" w14:textId="4AB478D5"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散货污水</w:t>
            </w:r>
          </w:p>
        </w:tc>
        <w:tc>
          <w:tcPr>
            <w:tcW w:w="304" w:type="pct"/>
            <w:vAlign w:val="center"/>
          </w:tcPr>
          <w:p w14:paraId="29C9B6A7"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3A70DD64" w14:textId="5CB9B5E6"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1269.3 m</w:t>
            </w:r>
            <w:r w:rsidRPr="00BB5896">
              <w:rPr>
                <w:rFonts w:hint="eastAsia"/>
                <w:color w:val="000000" w:themeColor="text1"/>
                <w:vertAlign w:val="superscript"/>
              </w:rPr>
              <w:t>3</w:t>
            </w:r>
            <w:r w:rsidRPr="00BB5896">
              <w:rPr>
                <w:rFonts w:hint="eastAsia"/>
                <w:color w:val="000000" w:themeColor="text1"/>
              </w:rPr>
              <w:t>/a</w:t>
            </w:r>
          </w:p>
        </w:tc>
        <w:tc>
          <w:tcPr>
            <w:tcW w:w="442" w:type="pct"/>
            <w:vAlign w:val="center"/>
          </w:tcPr>
          <w:p w14:paraId="16EA0C10"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BDD8746"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C9B4A84"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1C868BBD" w14:textId="2939C3E3" w:rsidR="003E5C2B" w:rsidRPr="00BB5896" w:rsidRDefault="003E5C2B" w:rsidP="003E5C2B">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进入散货污水处理站处理，达标后回用于港区绿化。</w:t>
            </w:r>
          </w:p>
        </w:tc>
      </w:tr>
      <w:tr w:rsidR="00BB5896" w:rsidRPr="00BB5896" w14:paraId="3F0AB449" w14:textId="77777777" w:rsidTr="006F0E26">
        <w:trPr>
          <w:trHeight w:val="340"/>
          <w:jc w:val="center"/>
        </w:trPr>
        <w:tc>
          <w:tcPr>
            <w:tcW w:w="243" w:type="pct"/>
            <w:vMerge/>
            <w:vAlign w:val="center"/>
          </w:tcPr>
          <w:p w14:paraId="7F5E9E8A"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6BF505F2"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304" w:type="pct"/>
            <w:vAlign w:val="center"/>
          </w:tcPr>
          <w:p w14:paraId="31F211D2"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SS</w:t>
            </w:r>
          </w:p>
        </w:tc>
        <w:tc>
          <w:tcPr>
            <w:tcW w:w="442" w:type="pct"/>
            <w:vAlign w:val="center"/>
          </w:tcPr>
          <w:p w14:paraId="2EA27756" w14:textId="79A12FBA"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1.27</w:t>
            </w:r>
          </w:p>
        </w:tc>
        <w:tc>
          <w:tcPr>
            <w:tcW w:w="442" w:type="pct"/>
            <w:vAlign w:val="center"/>
          </w:tcPr>
          <w:p w14:paraId="29C8F41D" w14:textId="7DCC497E"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1000</w:t>
            </w:r>
            <w:r w:rsidRPr="00BB5896">
              <w:rPr>
                <w:color w:val="000000" w:themeColor="text1"/>
              </w:rPr>
              <w:t xml:space="preserve"> </w:t>
            </w:r>
            <w:r w:rsidRPr="00BB5896">
              <w:rPr>
                <w:rFonts w:hint="eastAsia"/>
                <w:color w:val="000000" w:themeColor="text1"/>
              </w:rPr>
              <w:t>mg/L</w:t>
            </w:r>
          </w:p>
        </w:tc>
        <w:tc>
          <w:tcPr>
            <w:tcW w:w="442" w:type="pct"/>
            <w:vAlign w:val="center"/>
          </w:tcPr>
          <w:p w14:paraId="1D49B628"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FDDEA29"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6F6CE143"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r>
      <w:tr w:rsidR="00BB5896" w:rsidRPr="00BB5896" w14:paraId="4ED58554" w14:textId="77777777" w:rsidTr="006F0E26">
        <w:trPr>
          <w:trHeight w:val="340"/>
          <w:jc w:val="center"/>
        </w:trPr>
        <w:tc>
          <w:tcPr>
            <w:tcW w:w="243" w:type="pct"/>
            <w:vMerge/>
            <w:vAlign w:val="center"/>
          </w:tcPr>
          <w:p w14:paraId="641DCD97"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p>
        </w:tc>
        <w:tc>
          <w:tcPr>
            <w:tcW w:w="972" w:type="pct"/>
            <w:gridSpan w:val="2"/>
            <w:vMerge w:val="restart"/>
            <w:vAlign w:val="center"/>
          </w:tcPr>
          <w:p w14:paraId="043D6D63" w14:textId="77777777" w:rsidR="00AF7F23"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船舶生活污水、</w:t>
            </w:r>
          </w:p>
          <w:p w14:paraId="66651676" w14:textId="35F49D25"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港区</w:t>
            </w:r>
            <w:r w:rsidRPr="00BB5896">
              <w:rPr>
                <w:color w:val="000000" w:themeColor="text1"/>
              </w:rPr>
              <w:t>生活污水</w:t>
            </w:r>
          </w:p>
        </w:tc>
        <w:tc>
          <w:tcPr>
            <w:tcW w:w="304" w:type="pct"/>
            <w:vAlign w:val="center"/>
          </w:tcPr>
          <w:p w14:paraId="4F1B8954"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废水量</w:t>
            </w:r>
          </w:p>
        </w:tc>
        <w:tc>
          <w:tcPr>
            <w:tcW w:w="442" w:type="pct"/>
            <w:vAlign w:val="center"/>
          </w:tcPr>
          <w:p w14:paraId="6E703AE6" w14:textId="583D2F9B" w:rsidR="003E5C2B" w:rsidRPr="00BB5896" w:rsidRDefault="00AF7F23"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2027.3</w:t>
            </w:r>
            <w:r w:rsidRPr="00BB5896">
              <w:rPr>
                <w:color w:val="000000" w:themeColor="text1"/>
              </w:rPr>
              <w:t xml:space="preserve"> </w:t>
            </w:r>
            <w:r w:rsidR="003E5C2B" w:rsidRPr="00BB5896">
              <w:rPr>
                <w:rFonts w:hint="eastAsia"/>
                <w:color w:val="000000" w:themeColor="text1"/>
              </w:rPr>
              <w:t>m</w:t>
            </w:r>
            <w:r w:rsidR="003E5C2B" w:rsidRPr="00BB5896">
              <w:rPr>
                <w:rFonts w:hint="eastAsia"/>
                <w:color w:val="000000" w:themeColor="text1"/>
                <w:vertAlign w:val="superscript"/>
              </w:rPr>
              <w:t>3</w:t>
            </w:r>
            <w:r w:rsidR="003E5C2B" w:rsidRPr="00BB5896">
              <w:rPr>
                <w:color w:val="000000" w:themeColor="text1"/>
              </w:rPr>
              <w:t>/a</w:t>
            </w:r>
          </w:p>
        </w:tc>
        <w:tc>
          <w:tcPr>
            <w:tcW w:w="442" w:type="pct"/>
            <w:vAlign w:val="center"/>
          </w:tcPr>
          <w:p w14:paraId="62906C29"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9923C3B" w14:textId="037E54BF" w:rsidR="003E5C2B" w:rsidRPr="00BB5896" w:rsidRDefault="00AF7F23" w:rsidP="003E5C2B">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2027.3</w:t>
            </w:r>
            <w:r w:rsidR="003E5C2B" w:rsidRPr="00BB5896">
              <w:rPr>
                <w:color w:val="000000" w:themeColor="text1"/>
              </w:rPr>
              <w:t xml:space="preserve"> </w:t>
            </w:r>
            <w:r w:rsidR="003E5C2B" w:rsidRPr="00BB5896">
              <w:rPr>
                <w:rFonts w:hint="eastAsia"/>
                <w:color w:val="000000" w:themeColor="text1"/>
              </w:rPr>
              <w:t>m</w:t>
            </w:r>
            <w:r w:rsidR="003E5C2B" w:rsidRPr="00BB5896">
              <w:rPr>
                <w:rFonts w:hint="eastAsia"/>
                <w:color w:val="000000" w:themeColor="text1"/>
                <w:vertAlign w:val="superscript"/>
              </w:rPr>
              <w:t>3</w:t>
            </w:r>
            <w:r w:rsidR="003E5C2B" w:rsidRPr="00BB5896">
              <w:rPr>
                <w:color w:val="000000" w:themeColor="text1"/>
              </w:rPr>
              <w:t>/a</w:t>
            </w:r>
          </w:p>
        </w:tc>
        <w:tc>
          <w:tcPr>
            <w:tcW w:w="442" w:type="pct"/>
            <w:vAlign w:val="center"/>
          </w:tcPr>
          <w:p w14:paraId="5A1D8D62" w14:textId="77777777" w:rsidR="003E5C2B" w:rsidRPr="00BB5896" w:rsidRDefault="003E5C2B" w:rsidP="003E5C2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3AC5BC4C" w14:textId="7AFC3A52" w:rsidR="003E5C2B" w:rsidRPr="00BB5896" w:rsidRDefault="003E5C2B" w:rsidP="009232BD">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港区</w:t>
            </w:r>
            <w:r w:rsidRPr="00BB5896">
              <w:rPr>
                <w:color w:val="000000" w:themeColor="text1"/>
              </w:rPr>
              <w:t>生活污水及船舶生活废水经生活污水处理站处理达到《污水综合排放标准》中</w:t>
            </w:r>
            <w:r w:rsidRPr="00BB5896">
              <w:rPr>
                <w:rFonts w:hint="eastAsia"/>
                <w:color w:val="000000" w:themeColor="text1"/>
              </w:rPr>
              <w:t>三级</w:t>
            </w:r>
            <w:r w:rsidRPr="00BB5896">
              <w:rPr>
                <w:color w:val="000000" w:themeColor="text1"/>
              </w:rPr>
              <w:t>标准后，</w:t>
            </w:r>
            <w:r w:rsidR="005C39E7" w:rsidRPr="00BB5896">
              <w:rPr>
                <w:rFonts w:hint="eastAsia"/>
                <w:color w:val="000000" w:themeColor="text1"/>
              </w:rPr>
              <w:t>通过污水管网排入黔西污水处理厂处理（污水管网建成前，通过吸污车抽吸外运至黔西污水处理厂处理）</w:t>
            </w:r>
            <w:r w:rsidR="0065609F" w:rsidRPr="00BB5896">
              <w:rPr>
                <w:rFonts w:hint="eastAsia"/>
                <w:color w:val="000000" w:themeColor="text1"/>
              </w:rPr>
              <w:t>。</w:t>
            </w:r>
          </w:p>
        </w:tc>
      </w:tr>
      <w:tr w:rsidR="00BB5896" w:rsidRPr="00BB5896" w14:paraId="19868EE6" w14:textId="77777777" w:rsidTr="006F0E26">
        <w:trPr>
          <w:trHeight w:val="340"/>
          <w:jc w:val="center"/>
        </w:trPr>
        <w:tc>
          <w:tcPr>
            <w:tcW w:w="243" w:type="pct"/>
            <w:vMerge/>
            <w:vAlign w:val="center"/>
          </w:tcPr>
          <w:p w14:paraId="7068B98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7CA39F2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2C1E87D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442" w:type="pct"/>
            <w:vAlign w:val="center"/>
          </w:tcPr>
          <w:p w14:paraId="2A4E451C" w14:textId="581ED30C"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0.5804</w:t>
            </w:r>
          </w:p>
        </w:tc>
        <w:tc>
          <w:tcPr>
            <w:tcW w:w="442" w:type="pct"/>
            <w:vAlign w:val="center"/>
          </w:tcPr>
          <w:p w14:paraId="17BDFC45" w14:textId="001F5176"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286</w:t>
            </w:r>
            <w:r w:rsidR="0037654D" w:rsidRPr="00BB5896">
              <w:rPr>
                <w:color w:val="000000" w:themeColor="text1"/>
              </w:rPr>
              <w:t xml:space="preserve"> </w:t>
            </w:r>
            <w:r w:rsidR="0037654D" w:rsidRPr="00BB5896">
              <w:rPr>
                <w:rFonts w:hint="eastAsia"/>
                <w:color w:val="000000" w:themeColor="text1"/>
              </w:rPr>
              <w:t>mg/L</w:t>
            </w:r>
          </w:p>
        </w:tc>
        <w:tc>
          <w:tcPr>
            <w:tcW w:w="442" w:type="pct"/>
            <w:vAlign w:val="center"/>
          </w:tcPr>
          <w:p w14:paraId="6E83A646" w14:textId="5E0B451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0.2027</w:t>
            </w:r>
          </w:p>
        </w:tc>
        <w:tc>
          <w:tcPr>
            <w:tcW w:w="442" w:type="pct"/>
            <w:vAlign w:val="center"/>
          </w:tcPr>
          <w:p w14:paraId="4B8EC902" w14:textId="60936C35"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w:t>
            </w:r>
            <w:r w:rsidR="0037654D" w:rsidRPr="00BB5896">
              <w:rPr>
                <w:color w:val="000000" w:themeColor="text1"/>
              </w:rPr>
              <w:t xml:space="preserve"> </w:t>
            </w:r>
            <w:r w:rsidR="0037654D" w:rsidRPr="00BB5896">
              <w:rPr>
                <w:rFonts w:hint="eastAsia"/>
                <w:color w:val="000000" w:themeColor="text1"/>
              </w:rPr>
              <w:t>mg/L</w:t>
            </w:r>
          </w:p>
        </w:tc>
        <w:tc>
          <w:tcPr>
            <w:tcW w:w="1713" w:type="pct"/>
            <w:vMerge/>
            <w:vAlign w:val="center"/>
          </w:tcPr>
          <w:p w14:paraId="3FC23C0D"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07DA60A9" w14:textId="77777777" w:rsidTr="006F0E26">
        <w:trPr>
          <w:trHeight w:val="340"/>
          <w:jc w:val="center"/>
        </w:trPr>
        <w:tc>
          <w:tcPr>
            <w:tcW w:w="243" w:type="pct"/>
            <w:vMerge/>
            <w:vAlign w:val="center"/>
          </w:tcPr>
          <w:p w14:paraId="5A24CEA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51194A0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523A4C4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442" w:type="pct"/>
            <w:vAlign w:val="center"/>
          </w:tcPr>
          <w:p w14:paraId="218C45A9" w14:textId="31935E49"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0.2541</w:t>
            </w:r>
          </w:p>
        </w:tc>
        <w:tc>
          <w:tcPr>
            <w:tcW w:w="442" w:type="pct"/>
            <w:vAlign w:val="center"/>
          </w:tcPr>
          <w:p w14:paraId="1D593B64" w14:textId="4C84C24E"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125</w:t>
            </w:r>
            <w:r w:rsidR="0037654D" w:rsidRPr="00BB5896">
              <w:rPr>
                <w:color w:val="000000" w:themeColor="text1"/>
              </w:rPr>
              <w:t xml:space="preserve"> </w:t>
            </w:r>
            <w:r w:rsidR="0037654D" w:rsidRPr="00BB5896">
              <w:rPr>
                <w:rFonts w:hint="eastAsia"/>
                <w:color w:val="000000" w:themeColor="text1"/>
              </w:rPr>
              <w:t>mg/L</w:t>
            </w:r>
          </w:p>
        </w:tc>
        <w:tc>
          <w:tcPr>
            <w:tcW w:w="442" w:type="pct"/>
            <w:vAlign w:val="center"/>
          </w:tcPr>
          <w:p w14:paraId="03481A63" w14:textId="71678C6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0.0405</w:t>
            </w:r>
          </w:p>
        </w:tc>
        <w:tc>
          <w:tcPr>
            <w:tcW w:w="442" w:type="pct"/>
            <w:vAlign w:val="center"/>
          </w:tcPr>
          <w:p w14:paraId="0028FE24" w14:textId="12AB067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w:t>
            </w:r>
            <w:r w:rsidR="0037654D" w:rsidRPr="00BB5896">
              <w:rPr>
                <w:color w:val="000000" w:themeColor="text1"/>
              </w:rPr>
              <w:t xml:space="preserve"> </w:t>
            </w:r>
            <w:r w:rsidR="0037654D" w:rsidRPr="00BB5896">
              <w:rPr>
                <w:rFonts w:hint="eastAsia"/>
                <w:color w:val="000000" w:themeColor="text1"/>
              </w:rPr>
              <w:t>mg/L</w:t>
            </w:r>
          </w:p>
        </w:tc>
        <w:tc>
          <w:tcPr>
            <w:tcW w:w="1713" w:type="pct"/>
            <w:vMerge/>
            <w:vAlign w:val="center"/>
          </w:tcPr>
          <w:p w14:paraId="3FAA6B12"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0A1FC071" w14:textId="77777777" w:rsidTr="006F0E26">
        <w:trPr>
          <w:trHeight w:val="340"/>
          <w:jc w:val="center"/>
        </w:trPr>
        <w:tc>
          <w:tcPr>
            <w:tcW w:w="243" w:type="pct"/>
            <w:vMerge/>
            <w:vAlign w:val="center"/>
          </w:tcPr>
          <w:p w14:paraId="5FBAF5C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2273D0F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5023C53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442" w:type="pct"/>
            <w:vAlign w:val="center"/>
          </w:tcPr>
          <w:p w14:paraId="07514E4F" w14:textId="7D94D1B6"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0.3392</w:t>
            </w:r>
          </w:p>
        </w:tc>
        <w:tc>
          <w:tcPr>
            <w:tcW w:w="442" w:type="pct"/>
            <w:vAlign w:val="center"/>
          </w:tcPr>
          <w:p w14:paraId="5535EE30" w14:textId="1C1F0B26"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167</w:t>
            </w:r>
            <w:r w:rsidR="0037654D" w:rsidRPr="00BB5896">
              <w:rPr>
                <w:color w:val="000000" w:themeColor="text1"/>
              </w:rPr>
              <w:t xml:space="preserve"> </w:t>
            </w:r>
            <w:r w:rsidR="0037654D" w:rsidRPr="00BB5896">
              <w:rPr>
                <w:rFonts w:hint="eastAsia"/>
                <w:color w:val="000000" w:themeColor="text1"/>
              </w:rPr>
              <w:t>mg/L</w:t>
            </w:r>
          </w:p>
        </w:tc>
        <w:tc>
          <w:tcPr>
            <w:tcW w:w="442" w:type="pct"/>
            <w:vAlign w:val="center"/>
          </w:tcPr>
          <w:p w14:paraId="10FF77D7" w14:textId="2C832D75"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0.1419</w:t>
            </w:r>
          </w:p>
        </w:tc>
        <w:tc>
          <w:tcPr>
            <w:tcW w:w="442" w:type="pct"/>
            <w:vAlign w:val="center"/>
          </w:tcPr>
          <w:p w14:paraId="33A522C3" w14:textId="4624F66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r w:rsidR="0037654D" w:rsidRPr="00BB5896">
              <w:rPr>
                <w:color w:val="000000" w:themeColor="text1"/>
              </w:rPr>
              <w:t xml:space="preserve"> </w:t>
            </w:r>
            <w:r w:rsidR="0037654D" w:rsidRPr="00BB5896">
              <w:rPr>
                <w:rFonts w:hint="eastAsia"/>
                <w:color w:val="000000" w:themeColor="text1"/>
              </w:rPr>
              <w:t>mg/L</w:t>
            </w:r>
          </w:p>
        </w:tc>
        <w:tc>
          <w:tcPr>
            <w:tcW w:w="1713" w:type="pct"/>
            <w:vMerge/>
            <w:vAlign w:val="center"/>
          </w:tcPr>
          <w:p w14:paraId="61335A65"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5FA9759C" w14:textId="77777777" w:rsidTr="006F0E26">
        <w:trPr>
          <w:trHeight w:val="340"/>
          <w:jc w:val="center"/>
        </w:trPr>
        <w:tc>
          <w:tcPr>
            <w:tcW w:w="243" w:type="pct"/>
            <w:vMerge/>
            <w:vAlign w:val="center"/>
          </w:tcPr>
          <w:p w14:paraId="7F266A2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7FC3D98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177CC4B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442" w:type="pct"/>
            <w:vAlign w:val="center"/>
          </w:tcPr>
          <w:p w14:paraId="289394FF" w14:textId="513E1FF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0.0577</w:t>
            </w:r>
          </w:p>
        </w:tc>
        <w:tc>
          <w:tcPr>
            <w:tcW w:w="442" w:type="pct"/>
            <w:vAlign w:val="center"/>
          </w:tcPr>
          <w:p w14:paraId="40C7BF6C" w14:textId="6DFB666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28</w:t>
            </w:r>
            <w:r w:rsidR="0037654D" w:rsidRPr="00BB5896">
              <w:rPr>
                <w:color w:val="000000" w:themeColor="text1"/>
              </w:rPr>
              <w:t xml:space="preserve"> </w:t>
            </w:r>
            <w:r w:rsidR="0037654D" w:rsidRPr="00BB5896">
              <w:rPr>
                <w:rFonts w:hint="eastAsia"/>
                <w:color w:val="000000" w:themeColor="text1"/>
              </w:rPr>
              <w:t>mg/L</w:t>
            </w:r>
          </w:p>
        </w:tc>
        <w:tc>
          <w:tcPr>
            <w:tcW w:w="442" w:type="pct"/>
            <w:vAlign w:val="center"/>
          </w:tcPr>
          <w:p w14:paraId="4A076255" w14:textId="3F739EB8"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0.0304</w:t>
            </w:r>
          </w:p>
        </w:tc>
        <w:tc>
          <w:tcPr>
            <w:tcW w:w="442" w:type="pct"/>
            <w:vAlign w:val="center"/>
          </w:tcPr>
          <w:p w14:paraId="18543764" w14:textId="130E8798"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w:t>
            </w:r>
            <w:r w:rsidR="0037654D" w:rsidRPr="00BB5896">
              <w:rPr>
                <w:color w:val="000000" w:themeColor="text1"/>
              </w:rPr>
              <w:t xml:space="preserve"> </w:t>
            </w:r>
            <w:r w:rsidR="0037654D" w:rsidRPr="00BB5896">
              <w:rPr>
                <w:rFonts w:hint="eastAsia"/>
                <w:color w:val="000000" w:themeColor="text1"/>
              </w:rPr>
              <w:t>mg/L</w:t>
            </w:r>
          </w:p>
        </w:tc>
        <w:tc>
          <w:tcPr>
            <w:tcW w:w="1713" w:type="pct"/>
            <w:vMerge/>
            <w:vAlign w:val="center"/>
          </w:tcPr>
          <w:p w14:paraId="71DDA901"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7336F727" w14:textId="77777777" w:rsidTr="006F0E26">
        <w:trPr>
          <w:trHeight w:val="340"/>
          <w:jc w:val="center"/>
        </w:trPr>
        <w:tc>
          <w:tcPr>
            <w:tcW w:w="243" w:type="pct"/>
            <w:vMerge w:val="restart"/>
            <w:vAlign w:val="center"/>
          </w:tcPr>
          <w:p w14:paraId="119555E2" w14:textId="6CB878E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固体</w:t>
            </w:r>
            <w:r w:rsidRPr="00BB5896">
              <w:rPr>
                <w:rFonts w:hint="eastAsia"/>
                <w:color w:val="000000" w:themeColor="text1"/>
              </w:rPr>
              <w:t>废物</w:t>
            </w:r>
          </w:p>
        </w:tc>
        <w:tc>
          <w:tcPr>
            <w:tcW w:w="1276" w:type="pct"/>
            <w:gridSpan w:val="3"/>
            <w:vAlign w:val="center"/>
          </w:tcPr>
          <w:p w14:paraId="290C71D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船舶</w:t>
            </w:r>
            <w:r w:rsidRPr="00BB5896">
              <w:rPr>
                <w:rFonts w:hint="eastAsia"/>
                <w:color w:val="000000" w:themeColor="text1"/>
              </w:rPr>
              <w:t>检修废物</w:t>
            </w:r>
          </w:p>
        </w:tc>
        <w:tc>
          <w:tcPr>
            <w:tcW w:w="442" w:type="pct"/>
            <w:vAlign w:val="center"/>
          </w:tcPr>
          <w:p w14:paraId="5D77AABB" w14:textId="7873BF8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4.34</w:t>
            </w:r>
          </w:p>
        </w:tc>
        <w:tc>
          <w:tcPr>
            <w:tcW w:w="442" w:type="pct"/>
            <w:vAlign w:val="center"/>
          </w:tcPr>
          <w:p w14:paraId="52DDA42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BEFF67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FCEFBD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22A01AF5" w14:textId="2CEF95C6"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能回收利用的回收利用，不能回收利用的交由环卫部门处理，涉及危险废物的则采用专用容器收集后定期交由有资质单位处置。</w:t>
            </w:r>
          </w:p>
        </w:tc>
      </w:tr>
      <w:tr w:rsidR="00BB5896" w:rsidRPr="00BB5896" w14:paraId="6E5D4215" w14:textId="77777777" w:rsidTr="006F0E26">
        <w:trPr>
          <w:trHeight w:val="340"/>
          <w:jc w:val="center"/>
        </w:trPr>
        <w:tc>
          <w:tcPr>
            <w:tcW w:w="243" w:type="pct"/>
            <w:vMerge/>
            <w:vAlign w:val="center"/>
          </w:tcPr>
          <w:p w14:paraId="2F21B7D4" w14:textId="1879D71D"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1276" w:type="pct"/>
            <w:gridSpan w:val="3"/>
            <w:vAlign w:val="center"/>
          </w:tcPr>
          <w:p w14:paraId="3B960C12" w14:textId="6D447BF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港区</w:t>
            </w:r>
            <w:r w:rsidRPr="00BB5896">
              <w:rPr>
                <w:color w:val="000000" w:themeColor="text1"/>
              </w:rPr>
              <w:t>生活垃圾</w:t>
            </w:r>
          </w:p>
        </w:tc>
        <w:tc>
          <w:tcPr>
            <w:tcW w:w="442" w:type="pct"/>
            <w:vAlign w:val="center"/>
          </w:tcPr>
          <w:p w14:paraId="0659D008" w14:textId="1BFDF0C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32.48</w:t>
            </w:r>
          </w:p>
        </w:tc>
        <w:tc>
          <w:tcPr>
            <w:tcW w:w="442" w:type="pct"/>
            <w:vAlign w:val="center"/>
          </w:tcPr>
          <w:p w14:paraId="3E8E6CF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8F62F9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78BBB9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66A8A20A" w14:textId="0D3D5458"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交由当地环卫部门定期清运处理</w:t>
            </w:r>
            <w:r w:rsidRPr="00BB5896">
              <w:rPr>
                <w:rFonts w:hint="eastAsia"/>
                <w:color w:val="000000" w:themeColor="text1"/>
              </w:rPr>
              <w:t>。</w:t>
            </w:r>
          </w:p>
        </w:tc>
      </w:tr>
      <w:tr w:rsidR="00BB5896" w:rsidRPr="00BB5896" w14:paraId="0FFF0642" w14:textId="77777777" w:rsidTr="00646F5F">
        <w:trPr>
          <w:trHeight w:val="397"/>
          <w:jc w:val="center"/>
        </w:trPr>
        <w:tc>
          <w:tcPr>
            <w:tcW w:w="243" w:type="pct"/>
            <w:vMerge w:val="restart"/>
            <w:vAlign w:val="center"/>
          </w:tcPr>
          <w:p w14:paraId="0ABD016A" w14:textId="153E4343"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r w:rsidRPr="00BB5896">
              <w:rPr>
                <w:color w:val="000000" w:themeColor="text1"/>
              </w:rPr>
              <w:lastRenderedPageBreak/>
              <w:t>固体</w:t>
            </w:r>
            <w:r w:rsidRPr="00BB5896">
              <w:rPr>
                <w:rFonts w:hint="eastAsia"/>
                <w:color w:val="000000" w:themeColor="text1"/>
              </w:rPr>
              <w:t>废物</w:t>
            </w:r>
          </w:p>
        </w:tc>
        <w:tc>
          <w:tcPr>
            <w:tcW w:w="1276" w:type="pct"/>
            <w:gridSpan w:val="3"/>
            <w:vAlign w:val="center"/>
          </w:tcPr>
          <w:p w14:paraId="0FEBF4A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船舶生活垃圾</w:t>
            </w:r>
          </w:p>
        </w:tc>
        <w:tc>
          <w:tcPr>
            <w:tcW w:w="442" w:type="pct"/>
            <w:vAlign w:val="center"/>
          </w:tcPr>
          <w:p w14:paraId="6A14BC5F" w14:textId="0B87928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1.95</w:t>
            </w:r>
          </w:p>
        </w:tc>
        <w:tc>
          <w:tcPr>
            <w:tcW w:w="442" w:type="pct"/>
            <w:vAlign w:val="center"/>
          </w:tcPr>
          <w:p w14:paraId="388B7A5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9E0BEF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E0B948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3D4EB83E" w14:textId="402B9F7A" w:rsidR="00AF7F23" w:rsidRPr="00BB5896" w:rsidRDefault="00AF7F23" w:rsidP="00AF7F23">
            <w:pPr>
              <w:pStyle w:val="05"/>
              <w:spacing w:before="0" w:after="0" w:line="240" w:lineRule="auto"/>
              <w:ind w:left="-24" w:right="-24"/>
              <w:jc w:val="both"/>
              <w:rPr>
                <w:color w:val="000000" w:themeColor="text1"/>
              </w:rPr>
            </w:pPr>
            <w:r w:rsidRPr="00BB5896">
              <w:rPr>
                <w:color w:val="000000" w:themeColor="text1"/>
              </w:rPr>
              <w:t>交由当地环卫部门定期清运处理</w:t>
            </w:r>
            <w:r w:rsidRPr="00BB5896">
              <w:rPr>
                <w:rFonts w:hint="eastAsia"/>
                <w:color w:val="000000" w:themeColor="text1"/>
              </w:rPr>
              <w:t>。</w:t>
            </w:r>
          </w:p>
        </w:tc>
      </w:tr>
      <w:tr w:rsidR="00BB5896" w:rsidRPr="00BB5896" w14:paraId="34DDC06E" w14:textId="77777777" w:rsidTr="00646F5F">
        <w:trPr>
          <w:trHeight w:val="397"/>
          <w:jc w:val="center"/>
        </w:trPr>
        <w:tc>
          <w:tcPr>
            <w:tcW w:w="243" w:type="pct"/>
            <w:vMerge/>
            <w:vAlign w:val="center"/>
          </w:tcPr>
          <w:p w14:paraId="459FBC6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p>
        </w:tc>
        <w:tc>
          <w:tcPr>
            <w:tcW w:w="1276" w:type="pct"/>
            <w:gridSpan w:val="3"/>
            <w:vAlign w:val="center"/>
          </w:tcPr>
          <w:p w14:paraId="1C0AF47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散货污水站沉渣</w:t>
            </w:r>
          </w:p>
        </w:tc>
        <w:tc>
          <w:tcPr>
            <w:tcW w:w="442" w:type="pct"/>
            <w:vAlign w:val="center"/>
          </w:tcPr>
          <w:p w14:paraId="6B512C2E" w14:textId="7D8C720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1.27</w:t>
            </w:r>
          </w:p>
        </w:tc>
        <w:tc>
          <w:tcPr>
            <w:tcW w:w="442" w:type="pct"/>
            <w:vAlign w:val="center"/>
          </w:tcPr>
          <w:p w14:paraId="2418CE5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6B062D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7CC319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0F9727C7" w14:textId="29EE9089" w:rsidR="00AF7F23" w:rsidRPr="00BB5896" w:rsidRDefault="00AF7F23" w:rsidP="00AF7F23">
            <w:pPr>
              <w:pStyle w:val="05"/>
              <w:spacing w:before="0" w:after="0" w:line="240" w:lineRule="auto"/>
              <w:ind w:left="-24" w:right="-24"/>
              <w:jc w:val="both"/>
              <w:rPr>
                <w:color w:val="000000" w:themeColor="text1"/>
                <w:shd w:val="clear" w:color="auto" w:fill="FFFFFF"/>
              </w:rPr>
            </w:pPr>
          </w:p>
        </w:tc>
      </w:tr>
      <w:tr w:rsidR="00BB5896" w:rsidRPr="00BB5896" w14:paraId="6DF1C410" w14:textId="77777777" w:rsidTr="00646F5F">
        <w:trPr>
          <w:trHeight w:val="397"/>
          <w:jc w:val="center"/>
        </w:trPr>
        <w:tc>
          <w:tcPr>
            <w:tcW w:w="243" w:type="pct"/>
            <w:vMerge/>
            <w:vAlign w:val="center"/>
          </w:tcPr>
          <w:p w14:paraId="3A2C0C3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p>
        </w:tc>
        <w:tc>
          <w:tcPr>
            <w:tcW w:w="1276" w:type="pct"/>
            <w:gridSpan w:val="3"/>
            <w:vAlign w:val="center"/>
          </w:tcPr>
          <w:p w14:paraId="46DD3BB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生活污水站污泥</w:t>
            </w:r>
          </w:p>
        </w:tc>
        <w:tc>
          <w:tcPr>
            <w:tcW w:w="442" w:type="pct"/>
            <w:vAlign w:val="center"/>
          </w:tcPr>
          <w:p w14:paraId="304811D4" w14:textId="6B0E3CCE"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0.41</w:t>
            </w:r>
          </w:p>
        </w:tc>
        <w:tc>
          <w:tcPr>
            <w:tcW w:w="442" w:type="pct"/>
            <w:vAlign w:val="center"/>
          </w:tcPr>
          <w:p w14:paraId="57E0B6A6" w14:textId="7481319C"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2CBE6D4" w14:textId="1B59147A"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3633BC4" w14:textId="437347E3"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50F8A57E" w14:textId="2DD1CEE1"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p>
        </w:tc>
      </w:tr>
      <w:tr w:rsidR="00BB5896" w:rsidRPr="00BB5896" w14:paraId="15EA655A" w14:textId="77777777" w:rsidTr="00646F5F">
        <w:trPr>
          <w:trHeight w:val="397"/>
          <w:jc w:val="center"/>
        </w:trPr>
        <w:tc>
          <w:tcPr>
            <w:tcW w:w="243" w:type="pct"/>
            <w:vMerge/>
            <w:vAlign w:val="center"/>
          </w:tcPr>
          <w:p w14:paraId="6EFB8C3A"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p>
        </w:tc>
        <w:tc>
          <w:tcPr>
            <w:tcW w:w="1276" w:type="pct"/>
            <w:gridSpan w:val="3"/>
            <w:vAlign w:val="center"/>
          </w:tcPr>
          <w:p w14:paraId="433F74F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散货装载洒落固体废物</w:t>
            </w:r>
          </w:p>
        </w:tc>
        <w:tc>
          <w:tcPr>
            <w:tcW w:w="442" w:type="pct"/>
            <w:vAlign w:val="center"/>
          </w:tcPr>
          <w:p w14:paraId="7478321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130</w:t>
            </w:r>
          </w:p>
        </w:tc>
        <w:tc>
          <w:tcPr>
            <w:tcW w:w="442" w:type="pct"/>
            <w:vAlign w:val="center"/>
          </w:tcPr>
          <w:p w14:paraId="4226022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72C965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48F4B3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58462446" w14:textId="4EEE1B61"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r w:rsidRPr="00BB5896">
              <w:rPr>
                <w:rFonts w:hint="eastAsia"/>
                <w:color w:val="000000" w:themeColor="text1"/>
                <w:shd w:val="clear" w:color="auto" w:fill="FFFFFF"/>
              </w:rPr>
              <w:t>回收利用</w:t>
            </w:r>
            <w:r w:rsidRPr="00BB5896">
              <w:rPr>
                <w:rFonts w:hint="eastAsia"/>
                <w:color w:val="000000" w:themeColor="text1"/>
              </w:rPr>
              <w:t>。</w:t>
            </w:r>
          </w:p>
        </w:tc>
      </w:tr>
      <w:tr w:rsidR="00BB5896" w:rsidRPr="00BB5896" w14:paraId="4DFB7003" w14:textId="77777777" w:rsidTr="00646F5F">
        <w:trPr>
          <w:trHeight w:val="510"/>
          <w:tblHeader/>
          <w:jc w:val="center"/>
        </w:trPr>
        <w:tc>
          <w:tcPr>
            <w:tcW w:w="5000" w:type="pct"/>
            <w:gridSpan w:val="9"/>
            <w:vAlign w:val="center"/>
          </w:tcPr>
          <w:p w14:paraId="2BB4B11D" w14:textId="08C982B4" w:rsidR="00AF7F23" w:rsidRPr="00BB5896" w:rsidRDefault="00126E2D" w:rsidP="00AF7F23">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武宣农场三队拆迁后</w:t>
            </w:r>
          </w:p>
        </w:tc>
      </w:tr>
      <w:tr w:rsidR="00BB5896" w:rsidRPr="00BB5896" w14:paraId="2AA4FE30" w14:textId="77777777" w:rsidTr="00A46ADE">
        <w:trPr>
          <w:trHeight w:val="397"/>
          <w:jc w:val="center"/>
        </w:trPr>
        <w:tc>
          <w:tcPr>
            <w:tcW w:w="243" w:type="pct"/>
            <w:vMerge w:val="restart"/>
            <w:vAlign w:val="center"/>
          </w:tcPr>
          <w:p w14:paraId="4205120F"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废气</w:t>
            </w:r>
          </w:p>
        </w:tc>
        <w:tc>
          <w:tcPr>
            <w:tcW w:w="212" w:type="pct"/>
            <w:vMerge w:val="restart"/>
            <w:vAlign w:val="center"/>
          </w:tcPr>
          <w:p w14:paraId="5792A3A9"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无组织排放</w:t>
            </w:r>
          </w:p>
        </w:tc>
        <w:tc>
          <w:tcPr>
            <w:tcW w:w="760" w:type="pct"/>
            <w:vMerge w:val="restart"/>
            <w:vAlign w:val="center"/>
          </w:tcPr>
          <w:p w14:paraId="2F9D7EE9"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装卸扬尘</w:t>
            </w:r>
            <w:r w:rsidRPr="00BB5896">
              <w:rPr>
                <w:color w:val="000000" w:themeColor="text1"/>
              </w:rPr>
              <w:t>、</w:t>
            </w:r>
          </w:p>
          <w:p w14:paraId="481A756E" w14:textId="161F4833"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堆场风蚀</w:t>
            </w:r>
            <w:r w:rsidRPr="00BB5896">
              <w:rPr>
                <w:rFonts w:hint="eastAsia"/>
                <w:color w:val="000000" w:themeColor="text1"/>
              </w:rPr>
              <w:t>扬尘等</w:t>
            </w:r>
          </w:p>
        </w:tc>
        <w:tc>
          <w:tcPr>
            <w:tcW w:w="304" w:type="pct"/>
            <w:vAlign w:val="center"/>
          </w:tcPr>
          <w:p w14:paraId="3A17CD0F"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442" w:type="pct"/>
            <w:vAlign w:val="center"/>
          </w:tcPr>
          <w:p w14:paraId="3E2298F5" w14:textId="6C0D364B" w:rsidR="001D05B5" w:rsidRPr="00BB5896" w:rsidRDefault="001D05B5" w:rsidP="001D05B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8.0128</w:t>
            </w:r>
          </w:p>
        </w:tc>
        <w:tc>
          <w:tcPr>
            <w:tcW w:w="442" w:type="pct"/>
            <w:vAlign w:val="center"/>
          </w:tcPr>
          <w:p w14:paraId="5052C70B"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2AADB3F" w14:textId="3EF7AA0C" w:rsidR="001D05B5" w:rsidRPr="00BB5896" w:rsidRDefault="001D05B5" w:rsidP="001D05B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0.92</w:t>
            </w:r>
            <w:r w:rsidR="007E3FC5" w:rsidRPr="00BB5896">
              <w:rPr>
                <w:rFonts w:hint="eastAsia"/>
                <w:color w:val="000000" w:themeColor="text1"/>
                <w:u w:val="single"/>
              </w:rPr>
              <w:t>16</w:t>
            </w:r>
          </w:p>
        </w:tc>
        <w:tc>
          <w:tcPr>
            <w:tcW w:w="442" w:type="pct"/>
            <w:vAlign w:val="center"/>
          </w:tcPr>
          <w:p w14:paraId="3FA9C918"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6F9462F3" w14:textId="41DB8934" w:rsidR="001D05B5" w:rsidRPr="00BB5896" w:rsidRDefault="001D05B5" w:rsidP="001D05B5">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《大气污染物综合排放标准》（</w:t>
            </w:r>
            <w:r w:rsidRPr="00BB5896">
              <w:rPr>
                <w:color w:val="000000" w:themeColor="text1"/>
              </w:rPr>
              <w:t>GB 16297-1996</w:t>
            </w:r>
            <w:r w:rsidRPr="00BB5896">
              <w:rPr>
                <w:color w:val="000000" w:themeColor="text1"/>
              </w:rPr>
              <w:t>）中新污染源无组织排放标准，最终自然沉淀</w:t>
            </w:r>
            <w:r w:rsidRPr="00BB5896">
              <w:rPr>
                <w:rFonts w:hint="eastAsia"/>
                <w:color w:val="000000" w:themeColor="text1"/>
              </w:rPr>
              <w:t>。</w:t>
            </w:r>
          </w:p>
        </w:tc>
      </w:tr>
      <w:tr w:rsidR="00BB5896" w:rsidRPr="00BB5896" w14:paraId="14DF9169" w14:textId="77777777" w:rsidTr="00A46ADE">
        <w:trPr>
          <w:trHeight w:val="397"/>
          <w:jc w:val="center"/>
        </w:trPr>
        <w:tc>
          <w:tcPr>
            <w:tcW w:w="243" w:type="pct"/>
            <w:vMerge/>
            <w:vAlign w:val="center"/>
          </w:tcPr>
          <w:p w14:paraId="16B83F4C"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35610181"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658382DC"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p>
        </w:tc>
        <w:tc>
          <w:tcPr>
            <w:tcW w:w="304" w:type="pct"/>
            <w:vAlign w:val="center"/>
          </w:tcPr>
          <w:p w14:paraId="01401954"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442" w:type="pct"/>
            <w:vAlign w:val="center"/>
          </w:tcPr>
          <w:p w14:paraId="1318521B" w14:textId="215B1948" w:rsidR="001D05B5" w:rsidRPr="00BB5896" w:rsidRDefault="001D05B5" w:rsidP="001D05B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1.9125</w:t>
            </w:r>
          </w:p>
        </w:tc>
        <w:tc>
          <w:tcPr>
            <w:tcW w:w="442" w:type="pct"/>
            <w:vAlign w:val="center"/>
          </w:tcPr>
          <w:p w14:paraId="27129E31"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04B8E9D" w14:textId="6CD43210" w:rsidR="001D05B5" w:rsidRPr="00BB5896" w:rsidRDefault="001D05B5" w:rsidP="001D05B5">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0.2</w:t>
            </w:r>
            <w:r w:rsidR="007E3FC5" w:rsidRPr="00BB5896">
              <w:rPr>
                <w:rFonts w:hint="eastAsia"/>
                <w:color w:val="000000" w:themeColor="text1"/>
                <w:u w:val="single"/>
              </w:rPr>
              <w:t>199</w:t>
            </w:r>
          </w:p>
        </w:tc>
        <w:tc>
          <w:tcPr>
            <w:tcW w:w="442" w:type="pct"/>
            <w:vAlign w:val="center"/>
          </w:tcPr>
          <w:p w14:paraId="3DAADFD6" w14:textId="77777777" w:rsidR="001D05B5" w:rsidRPr="00BB5896" w:rsidRDefault="001D05B5" w:rsidP="001D05B5">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5F59D8D0" w14:textId="77777777" w:rsidR="001D05B5" w:rsidRPr="00BB5896" w:rsidRDefault="001D05B5" w:rsidP="001D05B5">
            <w:pPr>
              <w:pStyle w:val="05"/>
              <w:spacing w:before="0" w:beforeAutospacing="0" w:after="0" w:afterAutospacing="0" w:line="240" w:lineRule="auto"/>
              <w:ind w:leftChars="0" w:left="0" w:rightChars="0" w:right="0"/>
              <w:jc w:val="both"/>
              <w:rPr>
                <w:color w:val="000000" w:themeColor="text1"/>
              </w:rPr>
            </w:pPr>
          </w:p>
        </w:tc>
      </w:tr>
      <w:tr w:rsidR="00BB5896" w:rsidRPr="00BB5896" w14:paraId="19D8D98A" w14:textId="77777777" w:rsidTr="00646F5F">
        <w:trPr>
          <w:trHeight w:val="397"/>
          <w:jc w:val="center"/>
        </w:trPr>
        <w:tc>
          <w:tcPr>
            <w:tcW w:w="243" w:type="pct"/>
            <w:vMerge/>
            <w:vAlign w:val="center"/>
          </w:tcPr>
          <w:p w14:paraId="5FDA278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4F2C7E8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restart"/>
            <w:vAlign w:val="center"/>
          </w:tcPr>
          <w:p w14:paraId="78FFCCB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道路扬尘</w:t>
            </w:r>
          </w:p>
        </w:tc>
        <w:tc>
          <w:tcPr>
            <w:tcW w:w="304" w:type="pct"/>
            <w:vAlign w:val="center"/>
          </w:tcPr>
          <w:p w14:paraId="085EC050" w14:textId="119E275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TSP</w:t>
            </w:r>
          </w:p>
        </w:tc>
        <w:tc>
          <w:tcPr>
            <w:tcW w:w="442" w:type="pct"/>
            <w:vAlign w:val="center"/>
          </w:tcPr>
          <w:p w14:paraId="36047988" w14:textId="51C2E575"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4.90 </w:t>
            </w:r>
          </w:p>
        </w:tc>
        <w:tc>
          <w:tcPr>
            <w:tcW w:w="442" w:type="pct"/>
            <w:vAlign w:val="center"/>
          </w:tcPr>
          <w:p w14:paraId="64B7204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05E6E1A" w14:textId="15C70ADB"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1.67 </w:t>
            </w:r>
          </w:p>
        </w:tc>
        <w:tc>
          <w:tcPr>
            <w:tcW w:w="442" w:type="pct"/>
            <w:vAlign w:val="center"/>
          </w:tcPr>
          <w:p w14:paraId="21B2D6A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64E0A9A4" w14:textId="67083B65"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3545FFC0" w14:textId="77777777" w:rsidTr="00646F5F">
        <w:trPr>
          <w:trHeight w:val="397"/>
          <w:jc w:val="center"/>
        </w:trPr>
        <w:tc>
          <w:tcPr>
            <w:tcW w:w="243" w:type="pct"/>
            <w:vMerge/>
            <w:vAlign w:val="center"/>
          </w:tcPr>
          <w:p w14:paraId="16AF1C5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56DF0E7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463AFBC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5FD976CD" w14:textId="7B57E89A"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442" w:type="pct"/>
            <w:vAlign w:val="center"/>
          </w:tcPr>
          <w:p w14:paraId="34AF8631" w14:textId="3CE9A30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0.94 </w:t>
            </w:r>
          </w:p>
        </w:tc>
        <w:tc>
          <w:tcPr>
            <w:tcW w:w="442" w:type="pct"/>
            <w:vAlign w:val="center"/>
          </w:tcPr>
          <w:p w14:paraId="4CBBD8F9" w14:textId="17864E95"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D7F93C2" w14:textId="0FF82F94"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0.42 </w:t>
            </w:r>
          </w:p>
        </w:tc>
        <w:tc>
          <w:tcPr>
            <w:tcW w:w="442" w:type="pct"/>
            <w:vAlign w:val="center"/>
          </w:tcPr>
          <w:p w14:paraId="02546860" w14:textId="2FCB744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B34D7C1"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39994730" w14:textId="77777777" w:rsidTr="00646F5F">
        <w:trPr>
          <w:trHeight w:val="397"/>
          <w:jc w:val="center"/>
        </w:trPr>
        <w:tc>
          <w:tcPr>
            <w:tcW w:w="243" w:type="pct"/>
            <w:vMerge/>
            <w:vAlign w:val="center"/>
          </w:tcPr>
          <w:p w14:paraId="1B9BD29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43EB69B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3942559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40D939DF" w14:textId="5CB986D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2.5</w:t>
            </w:r>
          </w:p>
        </w:tc>
        <w:tc>
          <w:tcPr>
            <w:tcW w:w="442" w:type="pct"/>
            <w:vAlign w:val="center"/>
          </w:tcPr>
          <w:p w14:paraId="688E0191" w14:textId="6A1F2D9C"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0.23 </w:t>
            </w:r>
          </w:p>
        </w:tc>
        <w:tc>
          <w:tcPr>
            <w:tcW w:w="442" w:type="pct"/>
            <w:vAlign w:val="center"/>
          </w:tcPr>
          <w:p w14:paraId="2ADF048C" w14:textId="1681626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8BE45C7" w14:textId="3F460733"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 xml:space="preserve">0.12 </w:t>
            </w:r>
          </w:p>
        </w:tc>
        <w:tc>
          <w:tcPr>
            <w:tcW w:w="442" w:type="pct"/>
            <w:vAlign w:val="center"/>
          </w:tcPr>
          <w:p w14:paraId="4687B1BE" w14:textId="2B388D4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5EBAA6AE"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458408AD" w14:textId="77777777" w:rsidTr="00646F5F">
        <w:trPr>
          <w:trHeight w:val="397"/>
          <w:jc w:val="center"/>
        </w:trPr>
        <w:tc>
          <w:tcPr>
            <w:tcW w:w="243" w:type="pct"/>
            <w:vMerge/>
            <w:vAlign w:val="center"/>
          </w:tcPr>
          <w:p w14:paraId="2F1E3842"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35610D8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restart"/>
            <w:vAlign w:val="center"/>
          </w:tcPr>
          <w:p w14:paraId="674FB2F3" w14:textId="3801712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集疏运车辆废气</w:t>
            </w:r>
            <w:r w:rsidRPr="00BB5896">
              <w:rPr>
                <w:rFonts w:hint="eastAsia"/>
                <w:color w:val="000000" w:themeColor="text1"/>
              </w:rPr>
              <w:t>、</w:t>
            </w:r>
            <w:r w:rsidRPr="00BB5896">
              <w:rPr>
                <w:color w:val="000000" w:themeColor="text1"/>
              </w:rPr>
              <w:t>后方陆域机械燃油废气</w:t>
            </w:r>
            <w:r w:rsidRPr="00BB5896">
              <w:rPr>
                <w:rFonts w:hint="eastAsia"/>
                <w:color w:val="000000" w:themeColor="text1"/>
              </w:rPr>
              <w:t>以及</w:t>
            </w:r>
            <w:r w:rsidRPr="00BB5896">
              <w:rPr>
                <w:color w:val="000000" w:themeColor="text1"/>
              </w:rPr>
              <w:t>到港船舶废气</w:t>
            </w:r>
          </w:p>
        </w:tc>
        <w:tc>
          <w:tcPr>
            <w:tcW w:w="304" w:type="pct"/>
            <w:vAlign w:val="center"/>
          </w:tcPr>
          <w:p w14:paraId="7791111B" w14:textId="394C48C4"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SO</w:t>
            </w:r>
            <w:r w:rsidRPr="00BB5896">
              <w:rPr>
                <w:color w:val="000000" w:themeColor="text1"/>
                <w:vertAlign w:val="subscript"/>
              </w:rPr>
              <w:t>2</w:t>
            </w:r>
          </w:p>
        </w:tc>
        <w:tc>
          <w:tcPr>
            <w:tcW w:w="442" w:type="pct"/>
            <w:vAlign w:val="center"/>
          </w:tcPr>
          <w:p w14:paraId="134A2A2E" w14:textId="78FDB2D4"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4.128</w:t>
            </w:r>
          </w:p>
        </w:tc>
        <w:tc>
          <w:tcPr>
            <w:tcW w:w="442" w:type="pct"/>
            <w:vAlign w:val="center"/>
          </w:tcPr>
          <w:p w14:paraId="1F40D372"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4FC80C0" w14:textId="3FFE326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4.128</w:t>
            </w:r>
          </w:p>
        </w:tc>
        <w:tc>
          <w:tcPr>
            <w:tcW w:w="442" w:type="pct"/>
            <w:vAlign w:val="center"/>
          </w:tcPr>
          <w:p w14:paraId="35E4126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09A2CC4B" w14:textId="60563A52"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《大气污染物综合排放标准》（</w:t>
            </w:r>
            <w:r w:rsidRPr="00BB5896">
              <w:rPr>
                <w:color w:val="000000" w:themeColor="text1"/>
              </w:rPr>
              <w:t>GB 16297-1996</w:t>
            </w:r>
            <w:r w:rsidRPr="00BB5896">
              <w:rPr>
                <w:color w:val="000000" w:themeColor="text1"/>
              </w:rPr>
              <w:t>）中新污染源无组织排放标准；自然扩散、绿化吸收</w:t>
            </w:r>
            <w:r w:rsidRPr="00BB5896">
              <w:rPr>
                <w:rFonts w:hint="eastAsia"/>
                <w:color w:val="000000" w:themeColor="text1"/>
              </w:rPr>
              <w:t>。</w:t>
            </w:r>
          </w:p>
        </w:tc>
      </w:tr>
      <w:tr w:rsidR="00BB5896" w:rsidRPr="00BB5896" w14:paraId="0AF8C40D" w14:textId="77777777" w:rsidTr="00646F5F">
        <w:trPr>
          <w:trHeight w:val="397"/>
          <w:jc w:val="center"/>
        </w:trPr>
        <w:tc>
          <w:tcPr>
            <w:tcW w:w="243" w:type="pct"/>
            <w:vMerge/>
            <w:vAlign w:val="center"/>
          </w:tcPr>
          <w:p w14:paraId="754DADD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4013C90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5214185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67F692AD" w14:textId="4582C22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CO</w:t>
            </w:r>
          </w:p>
        </w:tc>
        <w:tc>
          <w:tcPr>
            <w:tcW w:w="442" w:type="pct"/>
            <w:vAlign w:val="center"/>
          </w:tcPr>
          <w:p w14:paraId="7965E537" w14:textId="37C25A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6.927</w:t>
            </w:r>
          </w:p>
        </w:tc>
        <w:tc>
          <w:tcPr>
            <w:tcW w:w="442" w:type="pct"/>
            <w:vAlign w:val="center"/>
          </w:tcPr>
          <w:p w14:paraId="55175E2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C84AD1A" w14:textId="15E1467C"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6.927</w:t>
            </w:r>
          </w:p>
        </w:tc>
        <w:tc>
          <w:tcPr>
            <w:tcW w:w="442" w:type="pct"/>
            <w:vAlign w:val="center"/>
          </w:tcPr>
          <w:p w14:paraId="08F1A69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399101A4" w14:textId="3419DAE2" w:rsidR="00AF7F23" w:rsidRPr="00BB5896" w:rsidRDefault="00AF7F23" w:rsidP="00AF7F23">
            <w:pPr>
              <w:pStyle w:val="05"/>
              <w:spacing w:before="0" w:after="0" w:line="240" w:lineRule="auto"/>
              <w:ind w:left="-24" w:right="-24"/>
              <w:jc w:val="both"/>
              <w:rPr>
                <w:color w:val="000000" w:themeColor="text1"/>
              </w:rPr>
            </w:pPr>
          </w:p>
        </w:tc>
      </w:tr>
      <w:tr w:rsidR="00BB5896" w:rsidRPr="00BB5896" w14:paraId="1B969E0A" w14:textId="77777777" w:rsidTr="00646F5F">
        <w:trPr>
          <w:trHeight w:val="397"/>
          <w:jc w:val="center"/>
        </w:trPr>
        <w:tc>
          <w:tcPr>
            <w:tcW w:w="243" w:type="pct"/>
            <w:vMerge/>
            <w:vAlign w:val="center"/>
          </w:tcPr>
          <w:p w14:paraId="0485E78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2010512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2D07267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065B1AB1" w14:textId="328185D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H</w:t>
            </w:r>
            <w:r w:rsidRPr="00BB5896">
              <w:rPr>
                <w:color w:val="000000" w:themeColor="text1"/>
              </w:rPr>
              <w:t>C</w:t>
            </w:r>
          </w:p>
        </w:tc>
        <w:tc>
          <w:tcPr>
            <w:tcW w:w="442" w:type="pct"/>
            <w:vAlign w:val="center"/>
          </w:tcPr>
          <w:p w14:paraId="701BB703" w14:textId="36154CF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1.808</w:t>
            </w:r>
          </w:p>
        </w:tc>
        <w:tc>
          <w:tcPr>
            <w:tcW w:w="442" w:type="pct"/>
            <w:vAlign w:val="center"/>
          </w:tcPr>
          <w:p w14:paraId="7248EF9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31B62B7" w14:textId="7E59B013"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1.808</w:t>
            </w:r>
          </w:p>
        </w:tc>
        <w:tc>
          <w:tcPr>
            <w:tcW w:w="442" w:type="pct"/>
            <w:vAlign w:val="center"/>
          </w:tcPr>
          <w:p w14:paraId="7CA70CF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2FA9AE75" w14:textId="4F863513"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6A916865" w14:textId="77777777" w:rsidTr="00646F5F">
        <w:trPr>
          <w:trHeight w:val="397"/>
          <w:jc w:val="center"/>
        </w:trPr>
        <w:tc>
          <w:tcPr>
            <w:tcW w:w="243" w:type="pct"/>
            <w:vMerge/>
            <w:vAlign w:val="center"/>
          </w:tcPr>
          <w:p w14:paraId="7C39AFC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4C1A91A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3252C4CE" w14:textId="4D91748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2C54E675" w14:textId="01E33FD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NO</w:t>
            </w:r>
            <w:r w:rsidRPr="00BB5896">
              <w:rPr>
                <w:rFonts w:hint="eastAsia"/>
                <w:color w:val="000000" w:themeColor="text1"/>
                <w:vertAlign w:val="subscript"/>
              </w:rPr>
              <w:t>x</w:t>
            </w:r>
          </w:p>
        </w:tc>
        <w:tc>
          <w:tcPr>
            <w:tcW w:w="442" w:type="pct"/>
            <w:vAlign w:val="center"/>
          </w:tcPr>
          <w:p w14:paraId="5019E541" w14:textId="6A3763DE"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14.093</w:t>
            </w:r>
          </w:p>
        </w:tc>
        <w:tc>
          <w:tcPr>
            <w:tcW w:w="442" w:type="pct"/>
            <w:vAlign w:val="center"/>
          </w:tcPr>
          <w:p w14:paraId="0C7CC4C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9960227" w14:textId="0658377E"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14.093</w:t>
            </w:r>
          </w:p>
        </w:tc>
        <w:tc>
          <w:tcPr>
            <w:tcW w:w="442" w:type="pct"/>
            <w:vAlign w:val="center"/>
          </w:tcPr>
          <w:p w14:paraId="7ADD4F4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17386BEF" w14:textId="7C2F1035"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7DE2C0FC" w14:textId="77777777" w:rsidTr="00646F5F">
        <w:trPr>
          <w:trHeight w:val="397"/>
          <w:jc w:val="center"/>
        </w:trPr>
        <w:tc>
          <w:tcPr>
            <w:tcW w:w="243" w:type="pct"/>
            <w:vMerge/>
            <w:vAlign w:val="center"/>
          </w:tcPr>
          <w:p w14:paraId="675EC9D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3A727DE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5554A1E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2AD390A8" w14:textId="3FFC205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rFonts w:hint="eastAsia"/>
                <w:color w:val="000000" w:themeColor="text1"/>
                <w:vertAlign w:val="subscript"/>
              </w:rPr>
              <w:t>2.5</w:t>
            </w:r>
          </w:p>
        </w:tc>
        <w:tc>
          <w:tcPr>
            <w:tcW w:w="442" w:type="pct"/>
            <w:vAlign w:val="center"/>
          </w:tcPr>
          <w:p w14:paraId="116134EE" w14:textId="69FF334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1.061</w:t>
            </w:r>
          </w:p>
        </w:tc>
        <w:tc>
          <w:tcPr>
            <w:tcW w:w="442" w:type="pct"/>
            <w:vAlign w:val="center"/>
          </w:tcPr>
          <w:p w14:paraId="5938554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12C047E" w14:textId="01558AC9"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1.061</w:t>
            </w:r>
          </w:p>
        </w:tc>
        <w:tc>
          <w:tcPr>
            <w:tcW w:w="442" w:type="pct"/>
            <w:vAlign w:val="center"/>
          </w:tcPr>
          <w:p w14:paraId="70B53A1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382D999"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0ECE547D" w14:textId="77777777" w:rsidTr="00646F5F">
        <w:trPr>
          <w:trHeight w:val="397"/>
          <w:jc w:val="center"/>
        </w:trPr>
        <w:tc>
          <w:tcPr>
            <w:tcW w:w="243" w:type="pct"/>
            <w:vMerge/>
            <w:vAlign w:val="center"/>
          </w:tcPr>
          <w:p w14:paraId="7F126DD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212" w:type="pct"/>
            <w:vMerge/>
            <w:vAlign w:val="center"/>
          </w:tcPr>
          <w:p w14:paraId="010DD44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760" w:type="pct"/>
            <w:vMerge/>
            <w:vAlign w:val="center"/>
          </w:tcPr>
          <w:p w14:paraId="0A94D68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0AF59CE9" w14:textId="662E935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PM</w:t>
            </w:r>
            <w:r w:rsidRPr="00BB5896">
              <w:rPr>
                <w:color w:val="000000" w:themeColor="text1"/>
                <w:vertAlign w:val="subscript"/>
              </w:rPr>
              <w:t>10</w:t>
            </w:r>
          </w:p>
        </w:tc>
        <w:tc>
          <w:tcPr>
            <w:tcW w:w="442" w:type="pct"/>
            <w:vAlign w:val="center"/>
          </w:tcPr>
          <w:p w14:paraId="0B913C4D" w14:textId="7E603A9B"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1.104</w:t>
            </w:r>
          </w:p>
        </w:tc>
        <w:tc>
          <w:tcPr>
            <w:tcW w:w="442" w:type="pct"/>
            <w:vAlign w:val="center"/>
          </w:tcPr>
          <w:p w14:paraId="5DC300C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D025164" w14:textId="49B9E25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1.104</w:t>
            </w:r>
          </w:p>
        </w:tc>
        <w:tc>
          <w:tcPr>
            <w:tcW w:w="442" w:type="pct"/>
            <w:vAlign w:val="center"/>
          </w:tcPr>
          <w:p w14:paraId="7CF918D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B3A835C" w14:textId="348DBC5D"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5C93F776" w14:textId="77777777" w:rsidTr="00646F5F">
        <w:trPr>
          <w:trHeight w:val="397"/>
          <w:jc w:val="center"/>
        </w:trPr>
        <w:tc>
          <w:tcPr>
            <w:tcW w:w="243" w:type="pct"/>
            <w:vMerge w:val="restart"/>
            <w:vAlign w:val="center"/>
          </w:tcPr>
          <w:p w14:paraId="1A566D4E" w14:textId="47FFBFCE"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废水</w:t>
            </w:r>
          </w:p>
        </w:tc>
        <w:tc>
          <w:tcPr>
            <w:tcW w:w="972" w:type="pct"/>
            <w:gridSpan w:val="2"/>
            <w:vMerge w:val="restart"/>
            <w:vAlign w:val="center"/>
          </w:tcPr>
          <w:p w14:paraId="00ABF86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船舶舱底油污水</w:t>
            </w:r>
          </w:p>
        </w:tc>
        <w:tc>
          <w:tcPr>
            <w:tcW w:w="304" w:type="pct"/>
            <w:vAlign w:val="center"/>
          </w:tcPr>
          <w:p w14:paraId="6064F0D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B7934A4" w14:textId="0F9EF99F" w:rsidR="00AF7F23" w:rsidRPr="00BB5896" w:rsidRDefault="00115347"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185.1</w:t>
            </w:r>
            <w:r w:rsidR="00AF7F23" w:rsidRPr="00BB5896">
              <w:rPr>
                <w:color w:val="000000" w:themeColor="text1"/>
              </w:rPr>
              <w:t xml:space="preserve"> </w:t>
            </w:r>
            <w:r w:rsidR="00AF7F23" w:rsidRPr="00BB5896">
              <w:rPr>
                <w:rFonts w:hint="eastAsia"/>
                <w:color w:val="000000" w:themeColor="text1"/>
              </w:rPr>
              <w:t>m</w:t>
            </w:r>
            <w:r w:rsidR="00AF7F23" w:rsidRPr="00BB5896">
              <w:rPr>
                <w:rFonts w:hint="eastAsia"/>
                <w:color w:val="000000" w:themeColor="text1"/>
                <w:vertAlign w:val="superscript"/>
              </w:rPr>
              <w:t>3</w:t>
            </w:r>
            <w:r w:rsidR="00AF7F23" w:rsidRPr="00BB5896">
              <w:rPr>
                <w:rFonts w:hint="eastAsia"/>
                <w:color w:val="000000" w:themeColor="text1"/>
              </w:rPr>
              <w:t>/a</w:t>
            </w:r>
          </w:p>
        </w:tc>
        <w:tc>
          <w:tcPr>
            <w:tcW w:w="442" w:type="pct"/>
            <w:vAlign w:val="center"/>
          </w:tcPr>
          <w:p w14:paraId="13E53B2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C1B8DF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8219F5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2CEB5E78" w14:textId="1F75622E"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临时含油污水储罐储存，暂时储存于危险废物暂存间，定期</w:t>
            </w:r>
            <w:r w:rsidRPr="00BB5896">
              <w:rPr>
                <w:color w:val="000000" w:themeColor="text1"/>
              </w:rPr>
              <w:t>交</w:t>
            </w:r>
            <w:r w:rsidRPr="00BB5896">
              <w:rPr>
                <w:rFonts w:hint="eastAsia"/>
                <w:color w:val="000000" w:themeColor="text1"/>
              </w:rPr>
              <w:t>由</w:t>
            </w:r>
            <w:r w:rsidRPr="00BB5896">
              <w:rPr>
                <w:color w:val="000000" w:themeColor="text1"/>
              </w:rPr>
              <w:t>有危险废物处理处置资质的单位</w:t>
            </w:r>
            <w:r w:rsidRPr="00BB5896">
              <w:rPr>
                <w:rFonts w:hint="eastAsia"/>
                <w:color w:val="000000" w:themeColor="text1"/>
              </w:rPr>
              <w:t>处置。</w:t>
            </w:r>
          </w:p>
        </w:tc>
      </w:tr>
      <w:tr w:rsidR="00BB5896" w:rsidRPr="00BB5896" w14:paraId="67B7C1BC" w14:textId="77777777" w:rsidTr="00646F5F">
        <w:trPr>
          <w:trHeight w:val="397"/>
          <w:jc w:val="center"/>
        </w:trPr>
        <w:tc>
          <w:tcPr>
            <w:tcW w:w="243" w:type="pct"/>
            <w:vMerge/>
            <w:vAlign w:val="center"/>
          </w:tcPr>
          <w:p w14:paraId="4720C54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4F3D039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72C0A188" w14:textId="51AE121A"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石油类</w:t>
            </w:r>
          </w:p>
        </w:tc>
        <w:tc>
          <w:tcPr>
            <w:tcW w:w="442" w:type="pct"/>
            <w:vAlign w:val="center"/>
          </w:tcPr>
          <w:p w14:paraId="6301D624" w14:textId="1C3FA845" w:rsidR="00AF7F23" w:rsidRPr="00BB5896" w:rsidRDefault="00115347"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0.37</w:t>
            </w:r>
          </w:p>
        </w:tc>
        <w:tc>
          <w:tcPr>
            <w:tcW w:w="442" w:type="pct"/>
            <w:vAlign w:val="center"/>
          </w:tcPr>
          <w:p w14:paraId="5881071B" w14:textId="01EFEB01"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2000</w:t>
            </w:r>
            <w:r w:rsidRPr="00BB5896">
              <w:rPr>
                <w:color w:val="000000" w:themeColor="text1"/>
              </w:rPr>
              <w:t xml:space="preserve"> </w:t>
            </w:r>
            <w:r w:rsidRPr="00BB5896">
              <w:rPr>
                <w:rFonts w:hint="eastAsia"/>
                <w:color w:val="000000" w:themeColor="text1"/>
              </w:rPr>
              <w:t>mg/L</w:t>
            </w:r>
          </w:p>
        </w:tc>
        <w:tc>
          <w:tcPr>
            <w:tcW w:w="442" w:type="pct"/>
            <w:vAlign w:val="center"/>
          </w:tcPr>
          <w:p w14:paraId="68FA8374" w14:textId="6C17285A"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D91E183" w14:textId="4F73FE3B"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10855FC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r>
      <w:tr w:rsidR="00BB5896" w:rsidRPr="00BB5896" w14:paraId="5FB1DAED" w14:textId="77777777" w:rsidTr="00646F5F">
        <w:trPr>
          <w:trHeight w:val="397"/>
          <w:jc w:val="center"/>
        </w:trPr>
        <w:tc>
          <w:tcPr>
            <w:tcW w:w="243" w:type="pct"/>
            <w:vMerge/>
            <w:vAlign w:val="center"/>
          </w:tcPr>
          <w:p w14:paraId="338949D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restart"/>
            <w:vAlign w:val="center"/>
          </w:tcPr>
          <w:p w14:paraId="34E2FDD2" w14:textId="6B75E5DB"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散货污水、集输运车辆冲洗废水</w:t>
            </w:r>
          </w:p>
        </w:tc>
        <w:tc>
          <w:tcPr>
            <w:tcW w:w="304" w:type="pct"/>
            <w:vAlign w:val="center"/>
          </w:tcPr>
          <w:p w14:paraId="0330420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6D61A6C2" w14:textId="523A21D6"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7927.8</w:t>
            </w:r>
            <w:r w:rsidRPr="00BB5896">
              <w:rPr>
                <w:color w:val="000000" w:themeColor="text1"/>
              </w:rPr>
              <w:t xml:space="preserve"> m</w:t>
            </w:r>
            <w:r w:rsidRPr="00BB5896">
              <w:rPr>
                <w:color w:val="000000" w:themeColor="text1"/>
                <w:vertAlign w:val="superscript"/>
              </w:rPr>
              <w:t>3</w:t>
            </w:r>
            <w:r w:rsidRPr="00BB5896">
              <w:rPr>
                <w:color w:val="000000" w:themeColor="text1"/>
              </w:rPr>
              <w:t>/a</w:t>
            </w:r>
          </w:p>
        </w:tc>
        <w:tc>
          <w:tcPr>
            <w:tcW w:w="442" w:type="pct"/>
            <w:vAlign w:val="center"/>
          </w:tcPr>
          <w:p w14:paraId="564764B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0BF014E8"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145EB9E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110DF662" w14:textId="7928E2B6"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进入散货污水处理站处理，达标后回用于堆场、道路或港区绿化。</w:t>
            </w:r>
          </w:p>
        </w:tc>
      </w:tr>
      <w:tr w:rsidR="00BB5896" w:rsidRPr="00BB5896" w14:paraId="54A00B75" w14:textId="77777777" w:rsidTr="00646F5F">
        <w:trPr>
          <w:trHeight w:val="397"/>
          <w:jc w:val="center"/>
        </w:trPr>
        <w:tc>
          <w:tcPr>
            <w:tcW w:w="243" w:type="pct"/>
            <w:vMerge/>
            <w:vAlign w:val="center"/>
          </w:tcPr>
          <w:p w14:paraId="4528A152"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42C19DD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304" w:type="pct"/>
            <w:vAlign w:val="center"/>
          </w:tcPr>
          <w:p w14:paraId="18D1B6F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SS</w:t>
            </w:r>
          </w:p>
        </w:tc>
        <w:tc>
          <w:tcPr>
            <w:tcW w:w="442" w:type="pct"/>
            <w:vAlign w:val="center"/>
          </w:tcPr>
          <w:p w14:paraId="40643A54" w14:textId="3F2F041A"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7.93</w:t>
            </w:r>
          </w:p>
        </w:tc>
        <w:tc>
          <w:tcPr>
            <w:tcW w:w="442" w:type="pct"/>
            <w:vAlign w:val="center"/>
          </w:tcPr>
          <w:p w14:paraId="601E8F3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1000</w:t>
            </w:r>
            <w:r w:rsidRPr="00BB5896">
              <w:rPr>
                <w:color w:val="000000" w:themeColor="text1"/>
              </w:rPr>
              <w:t xml:space="preserve"> </w:t>
            </w:r>
            <w:r w:rsidRPr="00BB5896">
              <w:rPr>
                <w:rFonts w:hint="eastAsia"/>
                <w:color w:val="000000" w:themeColor="text1"/>
              </w:rPr>
              <w:t>mg/L</w:t>
            </w:r>
          </w:p>
        </w:tc>
        <w:tc>
          <w:tcPr>
            <w:tcW w:w="442" w:type="pct"/>
            <w:vAlign w:val="center"/>
          </w:tcPr>
          <w:p w14:paraId="0F6A187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43A3A8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78E3C24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r>
      <w:tr w:rsidR="00BB5896" w:rsidRPr="00BB5896" w14:paraId="5971E184" w14:textId="77777777" w:rsidTr="006F0E26">
        <w:trPr>
          <w:trHeight w:val="340"/>
          <w:jc w:val="center"/>
        </w:trPr>
        <w:tc>
          <w:tcPr>
            <w:tcW w:w="243" w:type="pct"/>
            <w:vMerge w:val="restart"/>
            <w:vAlign w:val="center"/>
          </w:tcPr>
          <w:p w14:paraId="6541D869" w14:textId="4421D350"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lastRenderedPageBreak/>
              <w:t>废水</w:t>
            </w:r>
          </w:p>
        </w:tc>
        <w:tc>
          <w:tcPr>
            <w:tcW w:w="972" w:type="pct"/>
            <w:gridSpan w:val="2"/>
            <w:vMerge w:val="restart"/>
            <w:vAlign w:val="center"/>
          </w:tcPr>
          <w:p w14:paraId="2A1822B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船舶生活污水、</w:t>
            </w:r>
            <w:r w:rsidRPr="00BB5896">
              <w:rPr>
                <w:rFonts w:hint="eastAsia"/>
                <w:color w:val="000000" w:themeColor="text1"/>
              </w:rPr>
              <w:t>港区</w:t>
            </w:r>
            <w:r w:rsidRPr="00BB5896">
              <w:rPr>
                <w:color w:val="000000" w:themeColor="text1"/>
              </w:rPr>
              <w:t>生活污水、</w:t>
            </w:r>
            <w:r w:rsidRPr="00BB5896">
              <w:rPr>
                <w:rFonts w:hint="eastAsia"/>
                <w:color w:val="000000" w:themeColor="text1"/>
              </w:rPr>
              <w:t>生产废水</w:t>
            </w:r>
          </w:p>
        </w:tc>
        <w:tc>
          <w:tcPr>
            <w:tcW w:w="304" w:type="pct"/>
            <w:vAlign w:val="center"/>
          </w:tcPr>
          <w:p w14:paraId="7AF98A6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废水量</w:t>
            </w:r>
          </w:p>
        </w:tc>
        <w:tc>
          <w:tcPr>
            <w:tcW w:w="442" w:type="pct"/>
            <w:vAlign w:val="center"/>
          </w:tcPr>
          <w:p w14:paraId="523F2772" w14:textId="5BBFBEE3" w:rsidR="00AF7F23" w:rsidRPr="00BB5896" w:rsidRDefault="00912DE9"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2602.4</w:t>
            </w:r>
            <w:r w:rsidR="00AF7F23" w:rsidRPr="00BB5896">
              <w:rPr>
                <w:color w:val="000000" w:themeColor="text1"/>
              </w:rPr>
              <w:t xml:space="preserve"> </w:t>
            </w:r>
            <w:r w:rsidR="00AF7F23" w:rsidRPr="00BB5896">
              <w:rPr>
                <w:rFonts w:hint="eastAsia"/>
                <w:color w:val="000000" w:themeColor="text1"/>
              </w:rPr>
              <w:t>m</w:t>
            </w:r>
            <w:r w:rsidR="00AF7F23" w:rsidRPr="00BB5896">
              <w:rPr>
                <w:rFonts w:hint="eastAsia"/>
                <w:color w:val="000000" w:themeColor="text1"/>
                <w:vertAlign w:val="superscript"/>
              </w:rPr>
              <w:t>3</w:t>
            </w:r>
            <w:r w:rsidR="00AF7F23" w:rsidRPr="00BB5896">
              <w:rPr>
                <w:color w:val="000000" w:themeColor="text1"/>
              </w:rPr>
              <w:t>/a</w:t>
            </w:r>
          </w:p>
        </w:tc>
        <w:tc>
          <w:tcPr>
            <w:tcW w:w="442" w:type="pct"/>
            <w:vAlign w:val="center"/>
          </w:tcPr>
          <w:p w14:paraId="5BD929D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3526E663" w14:textId="5D649082" w:rsidR="00AF7F23" w:rsidRPr="00BB5896" w:rsidRDefault="00912DE9"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2602.4</w:t>
            </w:r>
            <w:r w:rsidRPr="00BB5896">
              <w:rPr>
                <w:color w:val="000000" w:themeColor="text1"/>
              </w:rPr>
              <w:t xml:space="preserve"> </w:t>
            </w:r>
            <w:r w:rsidR="00AF7F23" w:rsidRPr="00BB5896">
              <w:rPr>
                <w:color w:val="000000" w:themeColor="text1"/>
              </w:rPr>
              <w:t>m</w:t>
            </w:r>
            <w:r w:rsidR="00AF7F23" w:rsidRPr="00BB5896">
              <w:rPr>
                <w:color w:val="000000" w:themeColor="text1"/>
                <w:vertAlign w:val="superscript"/>
              </w:rPr>
              <w:t>3</w:t>
            </w:r>
            <w:r w:rsidR="00AF7F23" w:rsidRPr="00BB5896">
              <w:rPr>
                <w:color w:val="000000" w:themeColor="text1"/>
              </w:rPr>
              <w:t>/a</w:t>
            </w:r>
          </w:p>
        </w:tc>
        <w:tc>
          <w:tcPr>
            <w:tcW w:w="442" w:type="pct"/>
            <w:vAlign w:val="center"/>
          </w:tcPr>
          <w:p w14:paraId="3061302B"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1B81B10C" w14:textId="10081B96"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生产废水先经含油污水处理站处理；生产废水、</w:t>
            </w:r>
            <w:r w:rsidRPr="00BB5896">
              <w:rPr>
                <w:rFonts w:hint="eastAsia"/>
                <w:color w:val="000000" w:themeColor="text1"/>
              </w:rPr>
              <w:t>港区</w:t>
            </w:r>
            <w:r w:rsidRPr="00BB5896">
              <w:rPr>
                <w:color w:val="000000" w:themeColor="text1"/>
              </w:rPr>
              <w:t>生活污水及船舶生活废水经生活污水处理站处理达到《污水综合排放标准》中</w:t>
            </w:r>
            <w:r w:rsidRPr="00BB5896">
              <w:rPr>
                <w:rFonts w:hint="eastAsia"/>
                <w:color w:val="000000" w:themeColor="text1"/>
              </w:rPr>
              <w:t>三级</w:t>
            </w:r>
            <w:r w:rsidRPr="00BB5896">
              <w:rPr>
                <w:color w:val="000000" w:themeColor="text1"/>
              </w:rPr>
              <w:t>标准后，</w:t>
            </w:r>
            <w:r w:rsidR="005C39E7" w:rsidRPr="00BB5896">
              <w:rPr>
                <w:rFonts w:hint="eastAsia"/>
                <w:color w:val="000000" w:themeColor="text1"/>
              </w:rPr>
              <w:t>通过污水管网排入黔西污水处理厂处理（污水管网建成前，通过吸污车抽吸外运至黔西污水处理厂处理）</w:t>
            </w:r>
            <w:r w:rsidRPr="00BB5896">
              <w:rPr>
                <w:rFonts w:hint="eastAsia"/>
                <w:color w:val="000000" w:themeColor="text1"/>
              </w:rPr>
              <w:t>。</w:t>
            </w:r>
          </w:p>
        </w:tc>
      </w:tr>
      <w:tr w:rsidR="00BB5896" w:rsidRPr="00BB5896" w14:paraId="367D1BF9" w14:textId="77777777" w:rsidTr="00A11C9F">
        <w:trPr>
          <w:trHeight w:val="340"/>
          <w:jc w:val="center"/>
        </w:trPr>
        <w:tc>
          <w:tcPr>
            <w:tcW w:w="243" w:type="pct"/>
            <w:vMerge/>
            <w:vAlign w:val="center"/>
          </w:tcPr>
          <w:p w14:paraId="00E55BB9"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79FC88B8"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304" w:type="pct"/>
            <w:vAlign w:val="center"/>
          </w:tcPr>
          <w:p w14:paraId="6815E3BE"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COD</w:t>
            </w:r>
          </w:p>
        </w:tc>
        <w:tc>
          <w:tcPr>
            <w:tcW w:w="442" w:type="pct"/>
          </w:tcPr>
          <w:p w14:paraId="2ACEE0CB" w14:textId="6C905804"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0.6736</w:t>
            </w:r>
          </w:p>
        </w:tc>
        <w:tc>
          <w:tcPr>
            <w:tcW w:w="442" w:type="pct"/>
            <w:vAlign w:val="center"/>
          </w:tcPr>
          <w:p w14:paraId="5D928D62" w14:textId="3EEF4F02"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259</w:t>
            </w:r>
          </w:p>
        </w:tc>
        <w:tc>
          <w:tcPr>
            <w:tcW w:w="442" w:type="pct"/>
          </w:tcPr>
          <w:p w14:paraId="5A46C6EF" w14:textId="026579C9"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0.2602</w:t>
            </w:r>
          </w:p>
        </w:tc>
        <w:tc>
          <w:tcPr>
            <w:tcW w:w="442" w:type="pct"/>
            <w:vAlign w:val="center"/>
          </w:tcPr>
          <w:p w14:paraId="684AB2F6"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100</w:t>
            </w:r>
          </w:p>
        </w:tc>
        <w:tc>
          <w:tcPr>
            <w:tcW w:w="1713" w:type="pct"/>
            <w:vMerge/>
            <w:vAlign w:val="center"/>
          </w:tcPr>
          <w:p w14:paraId="14C0760A"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r>
      <w:tr w:rsidR="00BB5896" w:rsidRPr="00BB5896" w14:paraId="0649E9DE" w14:textId="77777777" w:rsidTr="00A11C9F">
        <w:trPr>
          <w:trHeight w:val="340"/>
          <w:jc w:val="center"/>
        </w:trPr>
        <w:tc>
          <w:tcPr>
            <w:tcW w:w="243" w:type="pct"/>
            <w:vMerge/>
            <w:vAlign w:val="center"/>
          </w:tcPr>
          <w:p w14:paraId="78A6FE17"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396EA201"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304" w:type="pct"/>
            <w:vAlign w:val="center"/>
          </w:tcPr>
          <w:p w14:paraId="6449DEB2"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BOD</w:t>
            </w:r>
            <w:r w:rsidRPr="00BB5896">
              <w:rPr>
                <w:color w:val="000000" w:themeColor="text1"/>
                <w:vertAlign w:val="subscript"/>
              </w:rPr>
              <w:t>5</w:t>
            </w:r>
          </w:p>
        </w:tc>
        <w:tc>
          <w:tcPr>
            <w:tcW w:w="442" w:type="pct"/>
          </w:tcPr>
          <w:p w14:paraId="00F146CF" w14:textId="788D7255"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0.3036</w:t>
            </w:r>
          </w:p>
        </w:tc>
        <w:tc>
          <w:tcPr>
            <w:tcW w:w="442" w:type="pct"/>
            <w:vAlign w:val="center"/>
          </w:tcPr>
          <w:p w14:paraId="43361524" w14:textId="7DB6D212"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117</w:t>
            </w:r>
          </w:p>
        </w:tc>
        <w:tc>
          <w:tcPr>
            <w:tcW w:w="442" w:type="pct"/>
          </w:tcPr>
          <w:p w14:paraId="0CD5EAC9" w14:textId="09FDCB65"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0.052</w:t>
            </w:r>
          </w:p>
        </w:tc>
        <w:tc>
          <w:tcPr>
            <w:tcW w:w="442" w:type="pct"/>
            <w:vAlign w:val="center"/>
          </w:tcPr>
          <w:p w14:paraId="059CE4C2"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20</w:t>
            </w:r>
          </w:p>
        </w:tc>
        <w:tc>
          <w:tcPr>
            <w:tcW w:w="1713" w:type="pct"/>
            <w:vMerge/>
            <w:vAlign w:val="center"/>
          </w:tcPr>
          <w:p w14:paraId="6F00A1BE"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r>
      <w:tr w:rsidR="00BB5896" w:rsidRPr="00BB5896" w14:paraId="4507D3EE" w14:textId="77777777" w:rsidTr="00A11C9F">
        <w:trPr>
          <w:trHeight w:val="340"/>
          <w:jc w:val="center"/>
        </w:trPr>
        <w:tc>
          <w:tcPr>
            <w:tcW w:w="243" w:type="pct"/>
            <w:vMerge/>
            <w:vAlign w:val="center"/>
          </w:tcPr>
          <w:p w14:paraId="5C9D963B"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24993232"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304" w:type="pct"/>
            <w:vAlign w:val="center"/>
          </w:tcPr>
          <w:p w14:paraId="24277D0F"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SS</w:t>
            </w:r>
          </w:p>
        </w:tc>
        <w:tc>
          <w:tcPr>
            <w:tcW w:w="442" w:type="pct"/>
          </w:tcPr>
          <w:p w14:paraId="19F57A93" w14:textId="656821D6"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0.375</w:t>
            </w:r>
          </w:p>
        </w:tc>
        <w:tc>
          <w:tcPr>
            <w:tcW w:w="442" w:type="pct"/>
            <w:vAlign w:val="center"/>
          </w:tcPr>
          <w:p w14:paraId="796C0FDF" w14:textId="69A5EE4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144</w:t>
            </w:r>
          </w:p>
        </w:tc>
        <w:tc>
          <w:tcPr>
            <w:tcW w:w="442" w:type="pct"/>
          </w:tcPr>
          <w:p w14:paraId="41A9E03D" w14:textId="68709E15"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0.1822</w:t>
            </w:r>
          </w:p>
        </w:tc>
        <w:tc>
          <w:tcPr>
            <w:tcW w:w="442" w:type="pct"/>
            <w:vAlign w:val="center"/>
          </w:tcPr>
          <w:p w14:paraId="2D0C5250"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70</w:t>
            </w:r>
          </w:p>
        </w:tc>
        <w:tc>
          <w:tcPr>
            <w:tcW w:w="1713" w:type="pct"/>
            <w:vMerge/>
            <w:vAlign w:val="center"/>
          </w:tcPr>
          <w:p w14:paraId="4CBE8BD9"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r>
      <w:tr w:rsidR="00BB5896" w:rsidRPr="00BB5896" w14:paraId="7647036D" w14:textId="77777777" w:rsidTr="00A11C9F">
        <w:trPr>
          <w:trHeight w:val="340"/>
          <w:jc w:val="center"/>
        </w:trPr>
        <w:tc>
          <w:tcPr>
            <w:tcW w:w="243" w:type="pct"/>
            <w:vMerge/>
            <w:vAlign w:val="center"/>
          </w:tcPr>
          <w:p w14:paraId="585A31F8"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173BCF23"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304" w:type="pct"/>
            <w:vAlign w:val="center"/>
          </w:tcPr>
          <w:p w14:paraId="6C863599"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氨氮</w:t>
            </w:r>
          </w:p>
        </w:tc>
        <w:tc>
          <w:tcPr>
            <w:tcW w:w="442" w:type="pct"/>
          </w:tcPr>
          <w:p w14:paraId="73C31E26" w14:textId="66E6EB6D"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0.0664</w:t>
            </w:r>
          </w:p>
        </w:tc>
        <w:tc>
          <w:tcPr>
            <w:tcW w:w="442" w:type="pct"/>
            <w:vAlign w:val="center"/>
          </w:tcPr>
          <w:p w14:paraId="1F68837B" w14:textId="1DB30FCF"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26</w:t>
            </w:r>
          </w:p>
        </w:tc>
        <w:tc>
          <w:tcPr>
            <w:tcW w:w="442" w:type="pct"/>
          </w:tcPr>
          <w:p w14:paraId="0788B9EA" w14:textId="436D8BE6"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0.039</w:t>
            </w:r>
          </w:p>
        </w:tc>
        <w:tc>
          <w:tcPr>
            <w:tcW w:w="442" w:type="pct"/>
            <w:vAlign w:val="center"/>
          </w:tcPr>
          <w:p w14:paraId="2350EA46"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15</w:t>
            </w:r>
          </w:p>
        </w:tc>
        <w:tc>
          <w:tcPr>
            <w:tcW w:w="1713" w:type="pct"/>
            <w:vMerge/>
            <w:vAlign w:val="center"/>
          </w:tcPr>
          <w:p w14:paraId="723855F8"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r>
      <w:tr w:rsidR="00BB5896" w:rsidRPr="00BB5896" w14:paraId="45705321" w14:textId="77777777" w:rsidTr="00A11C9F">
        <w:trPr>
          <w:trHeight w:val="340"/>
          <w:jc w:val="center"/>
        </w:trPr>
        <w:tc>
          <w:tcPr>
            <w:tcW w:w="243" w:type="pct"/>
            <w:vMerge/>
            <w:vAlign w:val="center"/>
          </w:tcPr>
          <w:p w14:paraId="1D5B6203"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972" w:type="pct"/>
            <w:gridSpan w:val="2"/>
            <w:vMerge/>
            <w:vAlign w:val="center"/>
          </w:tcPr>
          <w:p w14:paraId="55CBD8D7"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c>
          <w:tcPr>
            <w:tcW w:w="304" w:type="pct"/>
            <w:vAlign w:val="center"/>
          </w:tcPr>
          <w:p w14:paraId="084AA273"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石油类</w:t>
            </w:r>
          </w:p>
        </w:tc>
        <w:tc>
          <w:tcPr>
            <w:tcW w:w="442" w:type="pct"/>
          </w:tcPr>
          <w:p w14:paraId="3246D04C" w14:textId="43E2A8E3"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0.0186</w:t>
            </w:r>
          </w:p>
        </w:tc>
        <w:tc>
          <w:tcPr>
            <w:tcW w:w="442" w:type="pct"/>
            <w:vAlign w:val="center"/>
          </w:tcPr>
          <w:p w14:paraId="61B1C820" w14:textId="79722EE5"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7</w:t>
            </w:r>
          </w:p>
        </w:tc>
        <w:tc>
          <w:tcPr>
            <w:tcW w:w="442" w:type="pct"/>
          </w:tcPr>
          <w:p w14:paraId="7C576FA1" w14:textId="5C9CBFE8"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color w:val="000000" w:themeColor="text1"/>
              </w:rPr>
              <w:t>0.013</w:t>
            </w:r>
          </w:p>
        </w:tc>
        <w:tc>
          <w:tcPr>
            <w:tcW w:w="442" w:type="pct"/>
            <w:vAlign w:val="center"/>
          </w:tcPr>
          <w:p w14:paraId="416264EE"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5</w:t>
            </w:r>
          </w:p>
        </w:tc>
        <w:tc>
          <w:tcPr>
            <w:tcW w:w="1713" w:type="pct"/>
            <w:vMerge/>
            <w:vAlign w:val="center"/>
          </w:tcPr>
          <w:p w14:paraId="76C6D899" w14:textId="77777777" w:rsidR="00912DE9" w:rsidRPr="00BB5896" w:rsidRDefault="00912DE9" w:rsidP="00912DE9">
            <w:pPr>
              <w:pStyle w:val="05"/>
              <w:spacing w:before="0" w:beforeAutospacing="0" w:after="0" w:afterAutospacing="0" w:line="240" w:lineRule="auto"/>
              <w:ind w:leftChars="0" w:left="0" w:rightChars="0" w:right="0"/>
              <w:rPr>
                <w:color w:val="000000" w:themeColor="text1"/>
              </w:rPr>
            </w:pPr>
          </w:p>
        </w:tc>
      </w:tr>
      <w:tr w:rsidR="00BB5896" w:rsidRPr="00BB5896" w14:paraId="13EFEC7F" w14:textId="77777777" w:rsidTr="006F0E26">
        <w:trPr>
          <w:trHeight w:val="340"/>
          <w:jc w:val="center"/>
        </w:trPr>
        <w:tc>
          <w:tcPr>
            <w:tcW w:w="243" w:type="pct"/>
            <w:vMerge w:val="restart"/>
            <w:vAlign w:val="center"/>
          </w:tcPr>
          <w:p w14:paraId="0131E20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固体废物</w:t>
            </w:r>
          </w:p>
        </w:tc>
        <w:tc>
          <w:tcPr>
            <w:tcW w:w="1276" w:type="pct"/>
            <w:gridSpan w:val="3"/>
            <w:vAlign w:val="center"/>
          </w:tcPr>
          <w:p w14:paraId="71B99DA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船舶</w:t>
            </w:r>
            <w:r w:rsidRPr="00BB5896">
              <w:rPr>
                <w:rFonts w:hint="eastAsia"/>
                <w:color w:val="000000" w:themeColor="text1"/>
              </w:rPr>
              <w:t>检修废物</w:t>
            </w:r>
          </w:p>
        </w:tc>
        <w:tc>
          <w:tcPr>
            <w:tcW w:w="442" w:type="pct"/>
            <w:vAlign w:val="center"/>
          </w:tcPr>
          <w:p w14:paraId="78E211D1" w14:textId="5127153D"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4.34</w:t>
            </w:r>
          </w:p>
        </w:tc>
        <w:tc>
          <w:tcPr>
            <w:tcW w:w="442" w:type="pct"/>
            <w:vAlign w:val="center"/>
          </w:tcPr>
          <w:p w14:paraId="13D277F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0C4FF32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22FE52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3276D5AC" w14:textId="3D0ED1E5"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能回收利用的回收利用，不能回收利用的交由环卫部门处理，涉及危险废物的则采用专用容器收集后定期交由有资质单位处置。</w:t>
            </w:r>
          </w:p>
        </w:tc>
      </w:tr>
      <w:tr w:rsidR="00BB5896" w:rsidRPr="00BB5896" w14:paraId="4F7958BC" w14:textId="77777777" w:rsidTr="006F0E26">
        <w:trPr>
          <w:trHeight w:val="340"/>
          <w:jc w:val="center"/>
        </w:trPr>
        <w:tc>
          <w:tcPr>
            <w:tcW w:w="243" w:type="pct"/>
            <w:vMerge/>
            <w:vAlign w:val="center"/>
          </w:tcPr>
          <w:p w14:paraId="765082C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1276" w:type="pct"/>
            <w:gridSpan w:val="3"/>
            <w:vAlign w:val="center"/>
          </w:tcPr>
          <w:p w14:paraId="09B5E07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含油污水站废油、含油污泥以及机修废油</w:t>
            </w:r>
          </w:p>
        </w:tc>
        <w:tc>
          <w:tcPr>
            <w:tcW w:w="442" w:type="pct"/>
            <w:vAlign w:val="center"/>
          </w:tcPr>
          <w:p w14:paraId="217001EE" w14:textId="201D25BB"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0.22</w:t>
            </w:r>
          </w:p>
        </w:tc>
        <w:tc>
          <w:tcPr>
            <w:tcW w:w="442" w:type="pct"/>
            <w:vAlign w:val="center"/>
          </w:tcPr>
          <w:p w14:paraId="6106C7B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C29E4B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E393E9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0523F4F7" w14:textId="7C970C43"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rFonts w:hint="eastAsia"/>
                <w:color w:val="000000" w:themeColor="text1"/>
              </w:rPr>
              <w:t>采用专用容器收集后储存于危险废物暂存间，定期</w:t>
            </w:r>
            <w:r w:rsidRPr="00BB5896">
              <w:rPr>
                <w:color w:val="000000" w:themeColor="text1"/>
              </w:rPr>
              <w:t>交</w:t>
            </w:r>
            <w:r w:rsidRPr="00BB5896">
              <w:rPr>
                <w:rFonts w:hint="eastAsia"/>
                <w:color w:val="000000" w:themeColor="text1"/>
              </w:rPr>
              <w:t>由</w:t>
            </w:r>
            <w:r w:rsidRPr="00BB5896">
              <w:rPr>
                <w:color w:val="000000" w:themeColor="text1"/>
              </w:rPr>
              <w:t>有危险废物处理处置资质的单位</w:t>
            </w:r>
            <w:r w:rsidRPr="00BB5896">
              <w:rPr>
                <w:rFonts w:hint="eastAsia"/>
                <w:color w:val="000000" w:themeColor="text1"/>
              </w:rPr>
              <w:t>处置。</w:t>
            </w:r>
          </w:p>
        </w:tc>
      </w:tr>
      <w:tr w:rsidR="00BB5896" w:rsidRPr="00BB5896" w14:paraId="3FA443B9" w14:textId="77777777" w:rsidTr="006F0E26">
        <w:trPr>
          <w:trHeight w:val="340"/>
          <w:jc w:val="center"/>
        </w:trPr>
        <w:tc>
          <w:tcPr>
            <w:tcW w:w="243" w:type="pct"/>
            <w:vMerge/>
            <w:vAlign w:val="center"/>
          </w:tcPr>
          <w:p w14:paraId="7D4DF63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1276" w:type="pct"/>
            <w:gridSpan w:val="3"/>
            <w:vAlign w:val="center"/>
          </w:tcPr>
          <w:p w14:paraId="32EAA419"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港区</w:t>
            </w:r>
            <w:r w:rsidRPr="00BB5896">
              <w:rPr>
                <w:color w:val="000000" w:themeColor="text1"/>
              </w:rPr>
              <w:t>生活垃圾</w:t>
            </w:r>
          </w:p>
        </w:tc>
        <w:tc>
          <w:tcPr>
            <w:tcW w:w="442" w:type="pct"/>
            <w:vAlign w:val="center"/>
          </w:tcPr>
          <w:p w14:paraId="6EA614F1"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32.48</w:t>
            </w:r>
          </w:p>
        </w:tc>
        <w:tc>
          <w:tcPr>
            <w:tcW w:w="442" w:type="pct"/>
            <w:vAlign w:val="center"/>
          </w:tcPr>
          <w:p w14:paraId="747E54C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2D87B14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49A9FB2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restart"/>
            <w:vAlign w:val="center"/>
          </w:tcPr>
          <w:p w14:paraId="19146CF2" w14:textId="49BE70E2"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交由当地环卫部门定期清运处理</w:t>
            </w:r>
            <w:r w:rsidRPr="00BB5896">
              <w:rPr>
                <w:rFonts w:hint="eastAsia"/>
                <w:color w:val="000000" w:themeColor="text1"/>
              </w:rPr>
              <w:t>。</w:t>
            </w:r>
          </w:p>
        </w:tc>
      </w:tr>
      <w:tr w:rsidR="00BB5896" w:rsidRPr="00BB5896" w14:paraId="388B2664" w14:textId="77777777" w:rsidTr="006F0E26">
        <w:trPr>
          <w:trHeight w:val="340"/>
          <w:jc w:val="center"/>
        </w:trPr>
        <w:tc>
          <w:tcPr>
            <w:tcW w:w="243" w:type="pct"/>
            <w:vMerge/>
            <w:vAlign w:val="center"/>
          </w:tcPr>
          <w:p w14:paraId="1BC6F8C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p>
        </w:tc>
        <w:tc>
          <w:tcPr>
            <w:tcW w:w="1276" w:type="pct"/>
            <w:gridSpan w:val="3"/>
            <w:vAlign w:val="center"/>
          </w:tcPr>
          <w:p w14:paraId="3B43E68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船舶生活垃圾</w:t>
            </w:r>
          </w:p>
        </w:tc>
        <w:tc>
          <w:tcPr>
            <w:tcW w:w="442" w:type="pct"/>
            <w:vAlign w:val="center"/>
          </w:tcPr>
          <w:p w14:paraId="36F0A8C2" w14:textId="6366AB83"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1.95</w:t>
            </w:r>
          </w:p>
        </w:tc>
        <w:tc>
          <w:tcPr>
            <w:tcW w:w="442" w:type="pct"/>
            <w:vAlign w:val="center"/>
          </w:tcPr>
          <w:p w14:paraId="4986E5C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729F23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F3CEEA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5F9D81D8"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rPr>
            </w:pPr>
          </w:p>
        </w:tc>
      </w:tr>
      <w:tr w:rsidR="00BB5896" w:rsidRPr="00BB5896" w14:paraId="03B17D04" w14:textId="77777777" w:rsidTr="006F0E26">
        <w:trPr>
          <w:trHeight w:val="340"/>
          <w:jc w:val="center"/>
        </w:trPr>
        <w:tc>
          <w:tcPr>
            <w:tcW w:w="243" w:type="pct"/>
            <w:vMerge/>
            <w:vAlign w:val="center"/>
          </w:tcPr>
          <w:p w14:paraId="4D4CABE2"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p>
        </w:tc>
        <w:tc>
          <w:tcPr>
            <w:tcW w:w="1276" w:type="pct"/>
            <w:gridSpan w:val="3"/>
            <w:vAlign w:val="center"/>
          </w:tcPr>
          <w:p w14:paraId="116AE9FA"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散货污水站沉渣</w:t>
            </w:r>
          </w:p>
        </w:tc>
        <w:tc>
          <w:tcPr>
            <w:tcW w:w="442" w:type="pct"/>
            <w:vAlign w:val="center"/>
          </w:tcPr>
          <w:p w14:paraId="4D9ECC60" w14:textId="2CCF3DEF"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7.93</w:t>
            </w:r>
          </w:p>
        </w:tc>
        <w:tc>
          <w:tcPr>
            <w:tcW w:w="442" w:type="pct"/>
            <w:vAlign w:val="center"/>
          </w:tcPr>
          <w:p w14:paraId="60134D53"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F8A49C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573E702D"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Merge/>
            <w:vAlign w:val="center"/>
          </w:tcPr>
          <w:p w14:paraId="1162505B"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p>
        </w:tc>
      </w:tr>
      <w:tr w:rsidR="00BB5896" w:rsidRPr="00BB5896" w14:paraId="389E23EF" w14:textId="77777777" w:rsidTr="006F0E26">
        <w:trPr>
          <w:trHeight w:val="340"/>
          <w:jc w:val="center"/>
        </w:trPr>
        <w:tc>
          <w:tcPr>
            <w:tcW w:w="243" w:type="pct"/>
            <w:vMerge/>
            <w:vAlign w:val="center"/>
          </w:tcPr>
          <w:p w14:paraId="4B15C0A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shd w:val="clear" w:color="auto" w:fill="FFFFFF"/>
              </w:rPr>
            </w:pPr>
          </w:p>
        </w:tc>
        <w:tc>
          <w:tcPr>
            <w:tcW w:w="1276" w:type="pct"/>
            <w:gridSpan w:val="3"/>
            <w:vAlign w:val="center"/>
          </w:tcPr>
          <w:p w14:paraId="1C8C4AA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生活污水站污泥</w:t>
            </w:r>
          </w:p>
        </w:tc>
        <w:tc>
          <w:tcPr>
            <w:tcW w:w="442" w:type="pct"/>
            <w:vAlign w:val="center"/>
          </w:tcPr>
          <w:p w14:paraId="4D18411B" w14:textId="74CE9F12"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0.52</w:t>
            </w:r>
          </w:p>
        </w:tc>
        <w:tc>
          <w:tcPr>
            <w:tcW w:w="442" w:type="pct"/>
            <w:vAlign w:val="center"/>
          </w:tcPr>
          <w:p w14:paraId="3686863F"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442" w:type="pct"/>
            <w:vAlign w:val="center"/>
          </w:tcPr>
          <w:p w14:paraId="61D8E5C4"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442" w:type="pct"/>
            <w:vAlign w:val="center"/>
          </w:tcPr>
          <w:p w14:paraId="58F389F6"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p>
        </w:tc>
        <w:tc>
          <w:tcPr>
            <w:tcW w:w="1713" w:type="pct"/>
            <w:vMerge/>
            <w:vAlign w:val="center"/>
          </w:tcPr>
          <w:p w14:paraId="12008294"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p>
        </w:tc>
      </w:tr>
      <w:tr w:rsidR="00BB5896" w:rsidRPr="00BB5896" w14:paraId="751F36E8" w14:textId="77777777" w:rsidTr="006F0E26">
        <w:trPr>
          <w:trHeight w:val="340"/>
          <w:jc w:val="center"/>
        </w:trPr>
        <w:tc>
          <w:tcPr>
            <w:tcW w:w="243" w:type="pct"/>
            <w:vMerge/>
            <w:vAlign w:val="center"/>
          </w:tcPr>
          <w:p w14:paraId="25D55C32" w14:textId="77777777"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p>
        </w:tc>
        <w:tc>
          <w:tcPr>
            <w:tcW w:w="1276" w:type="pct"/>
            <w:gridSpan w:val="3"/>
            <w:vAlign w:val="center"/>
          </w:tcPr>
          <w:p w14:paraId="053EB1E0"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散货装载洒落固体废物</w:t>
            </w:r>
          </w:p>
        </w:tc>
        <w:tc>
          <w:tcPr>
            <w:tcW w:w="442" w:type="pct"/>
            <w:vAlign w:val="center"/>
          </w:tcPr>
          <w:p w14:paraId="513A8B55"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130</w:t>
            </w:r>
          </w:p>
        </w:tc>
        <w:tc>
          <w:tcPr>
            <w:tcW w:w="442" w:type="pct"/>
            <w:vAlign w:val="center"/>
          </w:tcPr>
          <w:p w14:paraId="4E00151E"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437068C"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42" w:type="pct"/>
            <w:vAlign w:val="center"/>
          </w:tcPr>
          <w:p w14:paraId="7E032337" w14:textId="77777777" w:rsidR="00AF7F23" w:rsidRPr="00BB5896" w:rsidRDefault="00AF7F23" w:rsidP="00AF7F23">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1713" w:type="pct"/>
            <w:vAlign w:val="center"/>
          </w:tcPr>
          <w:p w14:paraId="596AE6A5" w14:textId="29FD6266" w:rsidR="00AF7F23" w:rsidRPr="00BB5896" w:rsidRDefault="00AF7F23" w:rsidP="00AF7F23">
            <w:pPr>
              <w:pStyle w:val="05"/>
              <w:spacing w:before="0" w:beforeAutospacing="0" w:after="0" w:afterAutospacing="0" w:line="240" w:lineRule="auto"/>
              <w:ind w:leftChars="0" w:left="0" w:rightChars="0" w:right="0"/>
              <w:jc w:val="both"/>
              <w:rPr>
                <w:color w:val="000000" w:themeColor="text1"/>
                <w:shd w:val="clear" w:color="auto" w:fill="FFFFFF"/>
              </w:rPr>
            </w:pPr>
            <w:r w:rsidRPr="00BB5896">
              <w:rPr>
                <w:rFonts w:hint="eastAsia"/>
                <w:color w:val="000000" w:themeColor="text1"/>
                <w:shd w:val="clear" w:color="auto" w:fill="FFFFFF"/>
              </w:rPr>
              <w:t>回收利用。</w:t>
            </w:r>
          </w:p>
        </w:tc>
      </w:tr>
    </w:tbl>
    <w:p w14:paraId="75D509AF" w14:textId="77777777" w:rsidR="0099500D" w:rsidRPr="00BB5896" w:rsidRDefault="0099500D" w:rsidP="0099500D">
      <w:pPr>
        <w:pStyle w:val="03"/>
        <w:ind w:left="0" w:firstLine="482"/>
        <w:outlineLvl w:val="9"/>
        <w:rPr>
          <w:b w:val="0"/>
          <w:color w:val="000000" w:themeColor="text1"/>
        </w:rPr>
        <w:sectPr w:rsidR="0099500D" w:rsidRPr="00BB5896" w:rsidSect="003C0202">
          <w:headerReference w:type="default" r:id="rId264"/>
          <w:pgSz w:w="16838" w:h="11906" w:orient="landscape"/>
          <w:pgMar w:top="1418" w:right="1332" w:bottom="1418" w:left="1503" w:header="851" w:footer="964" w:gutter="0"/>
          <w:cols w:space="720"/>
          <w:docGrid w:type="lines" w:linePitch="326"/>
        </w:sectPr>
      </w:pPr>
    </w:p>
    <w:p w14:paraId="08E17BEF" w14:textId="77777777" w:rsidR="0099500D" w:rsidRPr="00BB5896" w:rsidRDefault="0099500D" w:rsidP="006C7A76">
      <w:pPr>
        <w:pStyle w:val="02"/>
        <w:spacing w:beforeLines="50" w:before="163" w:afterLines="50" w:after="163" w:line="500" w:lineRule="exact"/>
        <w:rPr>
          <w:color w:val="000000" w:themeColor="text1"/>
        </w:rPr>
      </w:pPr>
      <w:bookmarkStart w:id="144" w:name="_Toc88567997"/>
      <w:r w:rsidRPr="00BB5896">
        <w:rPr>
          <w:rFonts w:hint="eastAsia"/>
          <w:color w:val="000000" w:themeColor="text1"/>
        </w:rPr>
        <w:lastRenderedPageBreak/>
        <w:t>7</w:t>
      </w:r>
      <w:r w:rsidRPr="00BB5896">
        <w:rPr>
          <w:color w:val="000000" w:themeColor="text1"/>
        </w:rPr>
        <w:t>.</w:t>
      </w:r>
      <w:r w:rsidRPr="00BB5896">
        <w:rPr>
          <w:rFonts w:hint="eastAsia"/>
          <w:color w:val="000000" w:themeColor="text1"/>
        </w:rPr>
        <w:t xml:space="preserve">6 </w:t>
      </w:r>
      <w:r w:rsidRPr="00BB5896">
        <w:rPr>
          <w:rFonts w:hint="eastAsia"/>
          <w:color w:val="000000" w:themeColor="text1"/>
        </w:rPr>
        <w:t>排污许可申请及管理</w:t>
      </w:r>
      <w:bookmarkEnd w:id="144"/>
    </w:p>
    <w:p w14:paraId="4D5C2EF4" w14:textId="62DEA2F7" w:rsidR="0099500D" w:rsidRPr="00BB5896" w:rsidRDefault="0099500D" w:rsidP="002A4173">
      <w:pPr>
        <w:spacing w:line="500" w:lineRule="exact"/>
        <w:ind w:firstLine="480"/>
        <w:rPr>
          <w:color w:val="000000" w:themeColor="text1"/>
        </w:rPr>
      </w:pPr>
      <w:r w:rsidRPr="00BB5896">
        <w:rPr>
          <w:rFonts w:hAnsi="宋体"/>
          <w:color w:val="000000" w:themeColor="text1"/>
        </w:rPr>
        <w:t>根据《固定污染源排污许可分类管理名录（</w:t>
      </w:r>
      <w:r w:rsidRPr="00BB5896">
        <w:rPr>
          <w:color w:val="000000" w:themeColor="text1"/>
        </w:rPr>
        <w:t>2019</w:t>
      </w:r>
      <w:r w:rsidRPr="00BB5896">
        <w:rPr>
          <w:rFonts w:hAnsi="宋体"/>
          <w:color w:val="000000" w:themeColor="text1"/>
        </w:rPr>
        <w:t>）》，项目属于其中的</w:t>
      </w:r>
      <w:r w:rsidRPr="00BB5896">
        <w:rPr>
          <w:rFonts w:ascii="宋体" w:hAnsi="宋体"/>
          <w:color w:val="000000" w:themeColor="text1"/>
        </w:rPr>
        <w:t>“</w:t>
      </w:r>
      <w:r w:rsidRPr="00BB5896">
        <w:rPr>
          <w:rFonts w:hAnsi="宋体"/>
          <w:color w:val="000000" w:themeColor="text1"/>
        </w:rPr>
        <w:t>四十三</w:t>
      </w:r>
      <w:r w:rsidRPr="00BB5896">
        <w:rPr>
          <w:color w:val="000000" w:themeColor="text1"/>
        </w:rPr>
        <w:t xml:space="preserve"> </w:t>
      </w:r>
      <w:r w:rsidRPr="00BB5896">
        <w:rPr>
          <w:rFonts w:hAnsi="宋体"/>
          <w:color w:val="000000" w:themeColor="text1"/>
        </w:rPr>
        <w:t>水上运输业</w:t>
      </w:r>
      <w:r w:rsidRPr="00BB5896">
        <w:rPr>
          <w:color w:val="000000" w:themeColor="text1"/>
        </w:rPr>
        <w:t>55</w:t>
      </w:r>
      <w:r w:rsidRPr="00BB5896">
        <w:rPr>
          <w:rFonts w:ascii="宋体" w:hAnsi="宋体"/>
          <w:color w:val="000000" w:themeColor="text1"/>
        </w:rPr>
        <w:t>”</w:t>
      </w:r>
      <w:r w:rsidRPr="00BB5896">
        <w:rPr>
          <w:rFonts w:hAnsi="宋体"/>
          <w:color w:val="000000" w:themeColor="text1"/>
        </w:rPr>
        <w:t>，</w:t>
      </w:r>
      <w:r w:rsidRPr="00BB5896">
        <w:rPr>
          <w:rFonts w:ascii="宋体" w:hAnsi="宋体"/>
          <w:color w:val="000000" w:themeColor="text1"/>
        </w:rPr>
        <w:t>“</w:t>
      </w:r>
      <w:r w:rsidRPr="00BB5896">
        <w:rPr>
          <w:rFonts w:hAnsi="宋体"/>
          <w:color w:val="000000" w:themeColor="text1"/>
        </w:rPr>
        <w:t>水上运输辅助活动</w:t>
      </w:r>
      <w:r w:rsidRPr="00BB5896">
        <w:rPr>
          <w:color w:val="000000" w:themeColor="text1"/>
        </w:rPr>
        <w:t>553</w:t>
      </w:r>
      <w:r w:rsidRPr="00BB5896">
        <w:rPr>
          <w:rFonts w:ascii="宋体" w:hAnsi="宋体"/>
          <w:color w:val="000000" w:themeColor="text1"/>
        </w:rPr>
        <w:t>”</w:t>
      </w:r>
      <w:r w:rsidRPr="00BB5896">
        <w:rPr>
          <w:rFonts w:hAnsi="宋体"/>
          <w:color w:val="000000" w:themeColor="text1"/>
        </w:rPr>
        <w:t>，单个泊位</w:t>
      </w:r>
      <w:r w:rsidRPr="00BB5896">
        <w:rPr>
          <w:color w:val="000000" w:themeColor="text1"/>
        </w:rPr>
        <w:t>1000</w:t>
      </w:r>
      <w:r w:rsidRPr="00BB5896">
        <w:rPr>
          <w:rFonts w:hAnsi="宋体"/>
          <w:color w:val="000000" w:themeColor="text1"/>
        </w:rPr>
        <w:t>吨级及以上的内河</w:t>
      </w:r>
      <w:r w:rsidR="00A749DC" w:rsidRPr="00BB5896">
        <w:rPr>
          <w:rFonts w:hAnsi="宋体" w:hint="eastAsia"/>
          <w:color w:val="000000" w:themeColor="text1"/>
        </w:rPr>
        <w:t>通用</w:t>
      </w:r>
      <w:r w:rsidRPr="00BB5896">
        <w:rPr>
          <w:rFonts w:hAnsi="宋体"/>
          <w:color w:val="000000" w:themeColor="text1"/>
        </w:rPr>
        <w:t>散货码头，实行排污许可简化管理。</w:t>
      </w:r>
    </w:p>
    <w:p w14:paraId="29D277D6" w14:textId="77777777" w:rsidR="009C7843" w:rsidRPr="00BB5896" w:rsidRDefault="0099500D" w:rsidP="002A4173">
      <w:pPr>
        <w:spacing w:line="500" w:lineRule="exact"/>
        <w:ind w:firstLine="480"/>
        <w:rPr>
          <w:rFonts w:hAnsi="宋体"/>
          <w:color w:val="000000" w:themeColor="text1"/>
        </w:rPr>
      </w:pPr>
      <w:r w:rsidRPr="00BB5896">
        <w:rPr>
          <w:rFonts w:hAnsi="宋体"/>
          <w:color w:val="000000" w:themeColor="text1"/>
        </w:rPr>
        <w:t>项目需按照《国务院办公厅关于印发控制污染物排放许可制实施方案的通知》（国办发〔</w:t>
      </w:r>
      <w:r w:rsidRPr="00BB5896">
        <w:rPr>
          <w:color w:val="000000" w:themeColor="text1"/>
        </w:rPr>
        <w:t>2016</w:t>
      </w:r>
      <w:r w:rsidRPr="00BB5896">
        <w:rPr>
          <w:rFonts w:hAnsi="宋体"/>
          <w:color w:val="000000" w:themeColor="text1"/>
        </w:rPr>
        <w:t>〕</w:t>
      </w:r>
      <w:r w:rsidRPr="00BB5896">
        <w:rPr>
          <w:color w:val="000000" w:themeColor="text1"/>
        </w:rPr>
        <w:t>81</w:t>
      </w:r>
      <w:r w:rsidRPr="00BB5896">
        <w:rPr>
          <w:rFonts w:hAnsi="宋体"/>
          <w:color w:val="000000" w:themeColor="text1"/>
        </w:rPr>
        <w:t>号）、《关于做好环境影响评价制度与排污许可制衔接相关工作的通知》（环办环评〔</w:t>
      </w:r>
      <w:r w:rsidRPr="00BB5896">
        <w:rPr>
          <w:color w:val="000000" w:themeColor="text1"/>
        </w:rPr>
        <w:t>2017</w:t>
      </w:r>
      <w:r w:rsidRPr="00BB5896">
        <w:rPr>
          <w:rFonts w:hAnsi="宋体"/>
          <w:color w:val="000000" w:themeColor="text1"/>
        </w:rPr>
        <w:t>〕</w:t>
      </w:r>
      <w:r w:rsidRPr="00BB5896">
        <w:rPr>
          <w:color w:val="000000" w:themeColor="text1"/>
        </w:rPr>
        <w:t>84</w:t>
      </w:r>
      <w:r w:rsidRPr="00BB5896">
        <w:rPr>
          <w:rFonts w:hAnsi="宋体"/>
          <w:color w:val="000000" w:themeColor="text1"/>
        </w:rPr>
        <w:t>号）、《关于印发</w:t>
      </w:r>
      <w:r w:rsidRPr="00BB5896">
        <w:rPr>
          <w:color w:val="000000" w:themeColor="text1"/>
        </w:rPr>
        <w:t>&lt;</w:t>
      </w:r>
      <w:r w:rsidRPr="00BB5896">
        <w:rPr>
          <w:rFonts w:hAnsi="宋体"/>
          <w:color w:val="000000" w:themeColor="text1"/>
        </w:rPr>
        <w:t>广西壮族自治区排污许可证管理实施细则（试行）</w:t>
      </w:r>
      <w:r w:rsidRPr="00BB5896">
        <w:rPr>
          <w:color w:val="000000" w:themeColor="text1"/>
        </w:rPr>
        <w:t>&gt;</w:t>
      </w:r>
      <w:r w:rsidRPr="00BB5896">
        <w:rPr>
          <w:rFonts w:hAnsi="宋体"/>
          <w:color w:val="000000" w:themeColor="text1"/>
        </w:rPr>
        <w:t>的通知》等规范、制度做好排污许可证与环境影响评价制度的衔接和申报工作。</w:t>
      </w:r>
    </w:p>
    <w:p w14:paraId="64822A25" w14:textId="31BF241A" w:rsidR="0099500D" w:rsidRPr="00BB5896" w:rsidRDefault="009C7843" w:rsidP="002A4173">
      <w:pPr>
        <w:spacing w:line="500" w:lineRule="exact"/>
        <w:ind w:firstLine="480"/>
        <w:rPr>
          <w:rFonts w:hAnsi="宋体"/>
          <w:color w:val="000000" w:themeColor="text1"/>
        </w:rPr>
      </w:pPr>
      <w:r w:rsidRPr="00BB5896">
        <w:rPr>
          <w:rFonts w:hAnsi="宋体" w:hint="eastAsia"/>
          <w:color w:val="000000" w:themeColor="text1"/>
        </w:rPr>
        <w:t>拟建项目在建设完成产生实际排污前应登录全国排污许可证管理信息平台（</w:t>
      </w:r>
      <w:r w:rsidRPr="00BB5896">
        <w:rPr>
          <w:rFonts w:hAnsi="宋体" w:hint="eastAsia"/>
          <w:color w:val="000000" w:themeColor="text1"/>
        </w:rPr>
        <w:t>http://permit.mee.gov.cn</w:t>
      </w:r>
      <w:r w:rsidRPr="00BB5896">
        <w:rPr>
          <w:rFonts w:hAnsi="宋体" w:hint="eastAsia"/>
          <w:color w:val="000000" w:themeColor="text1"/>
        </w:rPr>
        <w:t>）向生产经营场所所在地（来宾市武宣县）设区的市级人民政府生态环境主管部门申请排污许可证。</w:t>
      </w:r>
    </w:p>
    <w:p w14:paraId="4423D7C8" w14:textId="0FE2621B" w:rsidR="00E73BB2" w:rsidRPr="00BB5896" w:rsidRDefault="001E2FCB" w:rsidP="002A4173">
      <w:pPr>
        <w:spacing w:line="500" w:lineRule="exact"/>
        <w:ind w:firstLine="482"/>
        <w:rPr>
          <w:b/>
          <w:bCs/>
          <w:color w:val="000000" w:themeColor="text1"/>
        </w:rPr>
      </w:pPr>
      <w:r w:rsidRPr="00BB5896">
        <w:rPr>
          <w:b/>
          <w:bCs/>
          <w:color w:val="000000" w:themeColor="text1"/>
        </w:rPr>
        <w:t>（</w:t>
      </w:r>
      <w:r w:rsidR="00E73BB2" w:rsidRPr="00BB5896">
        <w:rPr>
          <w:rFonts w:hint="eastAsia"/>
          <w:b/>
          <w:bCs/>
          <w:color w:val="000000" w:themeColor="text1"/>
        </w:rPr>
        <w:t>1</w:t>
      </w:r>
      <w:r w:rsidRPr="00BB5896">
        <w:rPr>
          <w:b/>
          <w:bCs/>
          <w:color w:val="000000" w:themeColor="text1"/>
        </w:rPr>
        <w:t>）</w:t>
      </w:r>
      <w:r w:rsidR="00E73BB2" w:rsidRPr="00BB5896">
        <w:rPr>
          <w:rFonts w:hint="eastAsia"/>
          <w:b/>
          <w:bCs/>
          <w:color w:val="000000" w:themeColor="text1"/>
        </w:rPr>
        <w:t>排污许可证的申请</w:t>
      </w:r>
    </w:p>
    <w:p w14:paraId="240AC96E" w14:textId="61DEC54D" w:rsidR="00E73BB2" w:rsidRPr="00BB5896" w:rsidRDefault="00E73BB2" w:rsidP="002A4173">
      <w:pPr>
        <w:spacing w:line="500" w:lineRule="exact"/>
        <w:ind w:firstLine="480"/>
        <w:rPr>
          <w:rFonts w:hAnsi="宋体"/>
          <w:color w:val="000000" w:themeColor="text1"/>
        </w:rPr>
      </w:pPr>
      <w:r w:rsidRPr="00BB5896">
        <w:rPr>
          <w:rFonts w:ascii="宋体" w:hAnsi="宋体" w:hint="eastAsia"/>
          <w:color w:val="000000" w:themeColor="text1"/>
        </w:rPr>
        <w:t>①</w:t>
      </w:r>
      <w:r w:rsidRPr="00BB5896">
        <w:rPr>
          <w:rFonts w:hAnsi="宋体" w:hint="eastAsia"/>
          <w:color w:val="000000" w:themeColor="text1"/>
        </w:rPr>
        <w:t xml:space="preserve"> </w:t>
      </w:r>
      <w:r w:rsidRPr="00BB5896">
        <w:rPr>
          <w:rFonts w:hAnsi="宋体" w:hint="eastAsia"/>
          <w:color w:val="000000" w:themeColor="text1"/>
        </w:rPr>
        <w:t>基本信息的提交</w:t>
      </w:r>
    </w:p>
    <w:p w14:paraId="7097AFAB" w14:textId="35C20CAF" w:rsidR="0099500D" w:rsidRPr="00BB5896" w:rsidRDefault="0099500D" w:rsidP="002A4173">
      <w:pPr>
        <w:spacing w:line="500" w:lineRule="exact"/>
        <w:ind w:firstLine="480"/>
        <w:rPr>
          <w:color w:val="000000" w:themeColor="text1"/>
        </w:rPr>
      </w:pPr>
      <w:r w:rsidRPr="00BB5896">
        <w:rPr>
          <w:rFonts w:hAnsi="宋体"/>
          <w:color w:val="000000" w:themeColor="text1"/>
        </w:rPr>
        <w:t>在申请排污许可证前，应当按照生态环境部门的规定将排污单位基本信息、拟申请的许可事项等主要申请内容通过国家排污许可证管理信息平台填报，同时在广西壮族自治区生态环境厅门户</w:t>
      </w:r>
      <w:r w:rsidRPr="00BB5896">
        <w:rPr>
          <w:color w:val="000000" w:themeColor="text1"/>
        </w:rPr>
        <w:t>网站等便于公众知晓的途径向社会公开，主要如下表</w:t>
      </w:r>
      <w:r w:rsidRPr="00BB5896">
        <w:rPr>
          <w:color w:val="000000" w:themeColor="text1"/>
        </w:rPr>
        <w:t>7.</w:t>
      </w:r>
      <w:r w:rsidR="00B57B74" w:rsidRPr="00BB5896">
        <w:rPr>
          <w:rFonts w:hint="eastAsia"/>
          <w:color w:val="000000" w:themeColor="text1"/>
        </w:rPr>
        <w:t>6</w:t>
      </w:r>
      <w:r w:rsidR="00E73BB2" w:rsidRPr="00BB5896">
        <w:rPr>
          <w:rFonts w:hint="eastAsia"/>
          <w:color w:val="000000" w:themeColor="text1"/>
        </w:rPr>
        <w:t>.</w:t>
      </w:r>
      <w:r w:rsidR="00E73BB2" w:rsidRPr="00BB5896">
        <w:rPr>
          <w:color w:val="000000" w:themeColor="text1"/>
        </w:rPr>
        <w:t>1</w:t>
      </w:r>
      <w:r w:rsidRPr="00BB5896">
        <w:rPr>
          <w:color w:val="000000" w:themeColor="text1"/>
        </w:rPr>
        <w:t>-1</w:t>
      </w:r>
      <w:r w:rsidRPr="00BB5896">
        <w:rPr>
          <w:color w:val="000000" w:themeColor="text1"/>
        </w:rPr>
        <w:t>。</w:t>
      </w:r>
    </w:p>
    <w:p w14:paraId="063B3859" w14:textId="3E3CC844" w:rsidR="0099500D" w:rsidRPr="00BB5896" w:rsidRDefault="0099500D" w:rsidP="00572E47">
      <w:pPr>
        <w:pStyle w:val="06"/>
        <w:spacing w:line="500" w:lineRule="exact"/>
        <w:ind w:firstLine="482"/>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7.</w:t>
      </w:r>
      <w:r w:rsidR="00B57B74" w:rsidRPr="00BB5896">
        <w:rPr>
          <w:rFonts w:eastAsia="宋体" w:hAnsi="宋体" w:hint="eastAsia"/>
          <w:b/>
          <w:color w:val="000000" w:themeColor="text1"/>
        </w:rPr>
        <w:t>6</w:t>
      </w:r>
      <w:r w:rsidR="00E73BB2" w:rsidRPr="00BB5896">
        <w:rPr>
          <w:rFonts w:eastAsia="宋体" w:hAnsi="宋体"/>
          <w:b/>
          <w:color w:val="000000" w:themeColor="text1"/>
        </w:rPr>
        <w:t>.1</w:t>
      </w:r>
      <w:r w:rsidRPr="00BB5896">
        <w:rPr>
          <w:rFonts w:eastAsia="宋体" w:hAnsi="宋体"/>
          <w:b/>
          <w:color w:val="000000" w:themeColor="text1"/>
        </w:rPr>
        <w:t xml:space="preserve">-1 </w:t>
      </w:r>
      <w:r w:rsidRPr="00BB5896">
        <w:rPr>
          <w:rFonts w:eastAsia="宋体" w:hAnsi="宋体"/>
          <w:b/>
          <w:color w:val="000000" w:themeColor="text1"/>
        </w:rPr>
        <w:t>排污单位基本信息及情况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7848"/>
      </w:tblGrid>
      <w:tr w:rsidR="00BB5896" w:rsidRPr="00BB5896" w14:paraId="205CE597" w14:textId="77777777" w:rsidTr="00E73BB2">
        <w:trPr>
          <w:cantSplit/>
          <w:trHeight w:val="340"/>
          <w:jc w:val="center"/>
        </w:trPr>
        <w:tc>
          <w:tcPr>
            <w:tcW w:w="669" w:type="pct"/>
            <w:vAlign w:val="center"/>
          </w:tcPr>
          <w:p w14:paraId="28ED6050" w14:textId="77777777" w:rsidR="0099500D" w:rsidRPr="00BB5896" w:rsidRDefault="0099500D" w:rsidP="001E2FCB">
            <w:pPr>
              <w:pStyle w:val="05"/>
              <w:spacing w:before="0" w:beforeAutospacing="0" w:after="0" w:afterAutospacing="0" w:line="240" w:lineRule="auto"/>
              <w:ind w:leftChars="0" w:left="0" w:rightChars="0" w:right="0"/>
              <w:rPr>
                <w:color w:val="000000" w:themeColor="text1"/>
              </w:rPr>
            </w:pPr>
            <w:r w:rsidRPr="00BB5896">
              <w:rPr>
                <w:color w:val="000000" w:themeColor="text1"/>
              </w:rPr>
              <w:t>/</w:t>
            </w:r>
          </w:p>
        </w:tc>
        <w:tc>
          <w:tcPr>
            <w:tcW w:w="4331" w:type="pct"/>
            <w:vAlign w:val="center"/>
          </w:tcPr>
          <w:p w14:paraId="35949675" w14:textId="77777777" w:rsidR="0099500D" w:rsidRPr="00BB5896" w:rsidRDefault="0099500D" w:rsidP="001E2FCB">
            <w:pPr>
              <w:pStyle w:val="05"/>
              <w:spacing w:before="0" w:beforeAutospacing="0" w:after="0" w:afterAutospacing="0" w:line="240" w:lineRule="auto"/>
              <w:ind w:leftChars="0" w:left="0" w:rightChars="0" w:right="0"/>
              <w:rPr>
                <w:color w:val="000000" w:themeColor="text1"/>
              </w:rPr>
            </w:pPr>
            <w:r w:rsidRPr="00BB5896">
              <w:rPr>
                <w:color w:val="000000" w:themeColor="text1"/>
              </w:rPr>
              <w:t>项目</w:t>
            </w:r>
          </w:p>
        </w:tc>
      </w:tr>
      <w:tr w:rsidR="00BB5896" w:rsidRPr="00BB5896" w14:paraId="76A84B82" w14:textId="77777777" w:rsidTr="00E73BB2">
        <w:trPr>
          <w:cantSplit/>
          <w:trHeight w:val="340"/>
          <w:jc w:val="center"/>
        </w:trPr>
        <w:tc>
          <w:tcPr>
            <w:tcW w:w="669" w:type="pct"/>
            <w:vAlign w:val="center"/>
          </w:tcPr>
          <w:p w14:paraId="26E09897" w14:textId="77777777" w:rsidR="0099500D" w:rsidRPr="00BB5896" w:rsidRDefault="0099500D" w:rsidP="001E2FCB">
            <w:pPr>
              <w:pStyle w:val="05"/>
              <w:spacing w:before="0" w:beforeAutospacing="0" w:after="0" w:afterAutospacing="0" w:line="240" w:lineRule="auto"/>
              <w:ind w:leftChars="0" w:left="0" w:rightChars="0" w:right="0"/>
              <w:rPr>
                <w:color w:val="000000" w:themeColor="text1"/>
              </w:rPr>
            </w:pPr>
            <w:r w:rsidRPr="00BB5896">
              <w:rPr>
                <w:color w:val="000000" w:themeColor="text1"/>
              </w:rPr>
              <w:t>排污单位基本信息</w:t>
            </w:r>
          </w:p>
        </w:tc>
        <w:tc>
          <w:tcPr>
            <w:tcW w:w="4331" w:type="pct"/>
            <w:vAlign w:val="center"/>
          </w:tcPr>
          <w:p w14:paraId="114A9E51" w14:textId="57FC37B3" w:rsidR="0099500D" w:rsidRPr="00BB5896" w:rsidRDefault="0099500D" w:rsidP="006F1B9B">
            <w:pPr>
              <w:pStyle w:val="05"/>
              <w:spacing w:before="0" w:beforeAutospacing="0" w:after="0" w:afterAutospacing="0" w:line="240" w:lineRule="auto"/>
              <w:ind w:leftChars="0" w:left="0" w:rightChars="0" w:right="0"/>
              <w:jc w:val="both"/>
              <w:rPr>
                <w:color w:val="000000" w:themeColor="text1"/>
              </w:rPr>
            </w:pPr>
            <w:r w:rsidRPr="00BB5896">
              <w:rPr>
                <w:color w:val="000000" w:themeColor="text1"/>
              </w:rPr>
              <w:t>单位名称</w:t>
            </w:r>
            <w:r w:rsidR="00B46E8D" w:rsidRPr="00BB5896">
              <w:rPr>
                <w:rFonts w:hint="eastAsia"/>
                <w:color w:val="000000" w:themeColor="text1"/>
              </w:rPr>
              <w:t>（广西锦信新材料科技有限公司）</w:t>
            </w:r>
            <w:r w:rsidRPr="00BB5896">
              <w:rPr>
                <w:color w:val="000000" w:themeColor="text1"/>
              </w:rPr>
              <w:t>；</w:t>
            </w:r>
            <w:r w:rsidR="00B46E8D" w:rsidRPr="00BB5896">
              <w:rPr>
                <w:rFonts w:hint="eastAsia"/>
                <w:color w:val="000000" w:themeColor="text1"/>
              </w:rPr>
              <w:t>单位注册地址；生产经营场所（广西壮族自治区来宾市武宣县）</w:t>
            </w:r>
            <w:r w:rsidR="00817DD6" w:rsidRPr="00BB5896">
              <w:rPr>
                <w:rFonts w:hint="eastAsia"/>
                <w:color w:val="000000" w:themeColor="text1"/>
              </w:rPr>
              <w:t>；</w:t>
            </w:r>
            <w:r w:rsidRPr="00BB5896">
              <w:rPr>
                <w:color w:val="000000" w:themeColor="text1"/>
              </w:rPr>
              <w:t>邮政编码</w:t>
            </w:r>
            <w:r w:rsidR="00BA731C" w:rsidRPr="00BB5896">
              <w:rPr>
                <w:rFonts w:hint="eastAsia"/>
                <w:color w:val="000000" w:themeColor="text1"/>
              </w:rPr>
              <w:t>（</w:t>
            </w:r>
            <w:r w:rsidR="00BA731C" w:rsidRPr="00BB5896">
              <w:rPr>
                <w:rFonts w:hint="eastAsia"/>
                <w:color w:val="000000" w:themeColor="text1"/>
              </w:rPr>
              <w:t>545900</w:t>
            </w:r>
            <w:r w:rsidR="00BA731C" w:rsidRPr="00BB5896">
              <w:rPr>
                <w:rFonts w:hint="eastAsia"/>
                <w:color w:val="000000" w:themeColor="text1"/>
              </w:rPr>
              <w:t>）</w:t>
            </w:r>
            <w:r w:rsidRPr="00BB5896">
              <w:rPr>
                <w:color w:val="000000" w:themeColor="text1"/>
              </w:rPr>
              <w:t>；行业类别</w:t>
            </w:r>
            <w:r w:rsidR="00817DD6" w:rsidRPr="00BB5896">
              <w:rPr>
                <w:rFonts w:hint="eastAsia"/>
                <w:color w:val="000000" w:themeColor="text1"/>
              </w:rPr>
              <w:t>（填报时选择“水上运输</w:t>
            </w:r>
            <w:r w:rsidR="00817DD6" w:rsidRPr="00BB5896">
              <w:rPr>
                <w:rFonts w:hint="eastAsia"/>
                <w:color w:val="000000" w:themeColor="text1"/>
              </w:rPr>
              <w:t>-</w:t>
            </w:r>
            <w:r w:rsidR="00817DD6" w:rsidRPr="00BB5896">
              <w:rPr>
                <w:rFonts w:hint="eastAsia"/>
                <w:color w:val="000000" w:themeColor="text1"/>
              </w:rPr>
              <w:t>货运港口”）；</w:t>
            </w:r>
            <w:r w:rsidRPr="00BB5896">
              <w:rPr>
                <w:color w:val="000000" w:themeColor="text1"/>
              </w:rPr>
              <w:t>泊位用途</w:t>
            </w:r>
            <w:r w:rsidR="00817DD6" w:rsidRPr="00BB5896">
              <w:rPr>
                <w:rFonts w:hint="eastAsia"/>
                <w:color w:val="000000" w:themeColor="text1"/>
              </w:rPr>
              <w:t>（填报时选择通用散货泊位）</w:t>
            </w:r>
            <w:r w:rsidRPr="00BB5896">
              <w:rPr>
                <w:color w:val="000000" w:themeColor="text1"/>
              </w:rPr>
              <w:t>；是否投产</w:t>
            </w:r>
            <w:r w:rsidR="00BA731C" w:rsidRPr="00BB5896">
              <w:rPr>
                <w:rFonts w:hint="eastAsia"/>
                <w:color w:val="000000" w:themeColor="text1"/>
              </w:rPr>
              <w:t>（若建成</w:t>
            </w:r>
            <w:r w:rsidR="001F3D20" w:rsidRPr="00BB5896">
              <w:rPr>
                <w:rFonts w:hint="eastAsia"/>
                <w:color w:val="000000" w:themeColor="text1"/>
              </w:rPr>
              <w:t>运营</w:t>
            </w:r>
            <w:r w:rsidR="00BA731C" w:rsidRPr="00BB5896">
              <w:rPr>
                <w:rFonts w:hint="eastAsia"/>
                <w:color w:val="000000" w:themeColor="text1"/>
              </w:rPr>
              <w:t>则选择是，若未建成</w:t>
            </w:r>
            <w:r w:rsidR="001F3D20" w:rsidRPr="00BB5896">
              <w:rPr>
                <w:rFonts w:hint="eastAsia"/>
                <w:color w:val="000000" w:themeColor="text1"/>
              </w:rPr>
              <w:t>运营</w:t>
            </w:r>
            <w:r w:rsidR="00BA731C" w:rsidRPr="00BB5896">
              <w:rPr>
                <w:rFonts w:hint="eastAsia"/>
                <w:color w:val="000000" w:themeColor="text1"/>
              </w:rPr>
              <w:t>则选择否）</w:t>
            </w:r>
            <w:r w:rsidRPr="00BB5896">
              <w:rPr>
                <w:color w:val="000000" w:themeColor="text1"/>
              </w:rPr>
              <w:t>；投产日期</w:t>
            </w:r>
            <w:r w:rsidR="00B46E8D" w:rsidRPr="00BB5896">
              <w:rPr>
                <w:rFonts w:hint="eastAsia"/>
                <w:color w:val="000000" w:themeColor="text1"/>
              </w:rPr>
              <w:t>（若未建成</w:t>
            </w:r>
            <w:r w:rsidR="001F3D20" w:rsidRPr="00BB5896">
              <w:rPr>
                <w:rFonts w:hint="eastAsia"/>
                <w:color w:val="000000" w:themeColor="text1"/>
              </w:rPr>
              <w:t>运营</w:t>
            </w:r>
            <w:r w:rsidR="00B46E8D" w:rsidRPr="00BB5896">
              <w:rPr>
                <w:rFonts w:hint="eastAsia"/>
                <w:color w:val="000000" w:themeColor="text1"/>
              </w:rPr>
              <w:t>）</w:t>
            </w:r>
            <w:r w:rsidRPr="00BB5896">
              <w:rPr>
                <w:color w:val="000000" w:themeColor="text1"/>
              </w:rPr>
              <w:t>；生产经营场所中心经度</w:t>
            </w:r>
            <w:r w:rsidR="00BA731C" w:rsidRPr="00BB5896">
              <w:rPr>
                <w:rFonts w:hint="eastAsia"/>
                <w:color w:val="000000" w:themeColor="text1"/>
              </w:rPr>
              <w:t>（</w:t>
            </w:r>
            <w:r w:rsidR="00B46E8D" w:rsidRPr="00BB5896">
              <w:rPr>
                <w:rFonts w:hint="eastAsia"/>
                <w:color w:val="000000" w:themeColor="text1"/>
              </w:rPr>
              <w:t>109</w:t>
            </w:r>
            <w:r w:rsidR="00B46E8D" w:rsidRPr="00BB5896">
              <w:rPr>
                <w:rFonts w:hint="eastAsia"/>
                <w:color w:val="000000" w:themeColor="text1"/>
              </w:rPr>
              <w:t>°</w:t>
            </w:r>
            <w:r w:rsidR="00B46E8D" w:rsidRPr="00BB5896">
              <w:rPr>
                <w:rFonts w:hint="eastAsia"/>
                <w:color w:val="000000" w:themeColor="text1"/>
              </w:rPr>
              <w:t>42</w:t>
            </w:r>
            <w:r w:rsidR="00B46E8D" w:rsidRPr="00BB5896">
              <w:rPr>
                <w:rFonts w:hint="eastAsia"/>
                <w:color w:val="000000" w:themeColor="text1"/>
              </w:rPr>
              <w:t>′</w:t>
            </w:r>
            <w:r w:rsidR="00B46E8D" w:rsidRPr="00BB5896">
              <w:rPr>
                <w:rFonts w:hint="eastAsia"/>
                <w:color w:val="000000" w:themeColor="text1"/>
              </w:rPr>
              <w:t>14</w:t>
            </w:r>
            <w:r w:rsidR="00B46E8D" w:rsidRPr="00BB5896">
              <w:rPr>
                <w:rFonts w:hint="eastAsia"/>
                <w:color w:val="000000" w:themeColor="text1"/>
              </w:rPr>
              <w:t>″</w:t>
            </w:r>
            <w:r w:rsidR="00BA731C" w:rsidRPr="00BB5896">
              <w:rPr>
                <w:rFonts w:hint="eastAsia"/>
                <w:color w:val="000000" w:themeColor="text1"/>
              </w:rPr>
              <w:t>）</w:t>
            </w:r>
            <w:r w:rsidR="00B46E8D" w:rsidRPr="00BB5896">
              <w:rPr>
                <w:rFonts w:hint="eastAsia"/>
                <w:color w:val="000000" w:themeColor="text1"/>
              </w:rPr>
              <w:t>，</w:t>
            </w:r>
            <w:r w:rsidR="00B46E8D" w:rsidRPr="00BB5896">
              <w:rPr>
                <w:color w:val="000000" w:themeColor="text1"/>
              </w:rPr>
              <w:t>生产经营场所中心</w:t>
            </w:r>
            <w:r w:rsidR="00B46E8D" w:rsidRPr="00BB5896">
              <w:rPr>
                <w:rFonts w:hint="eastAsia"/>
                <w:color w:val="000000" w:themeColor="text1"/>
              </w:rPr>
              <w:t>纬</w:t>
            </w:r>
            <w:r w:rsidR="00B46E8D" w:rsidRPr="00BB5896">
              <w:rPr>
                <w:color w:val="000000" w:themeColor="text1"/>
              </w:rPr>
              <w:t>度</w:t>
            </w:r>
            <w:r w:rsidR="00B46E8D" w:rsidRPr="00BB5896">
              <w:rPr>
                <w:rFonts w:hint="eastAsia"/>
                <w:color w:val="000000" w:themeColor="text1"/>
              </w:rPr>
              <w:t>（</w:t>
            </w:r>
            <w:r w:rsidR="00B46E8D" w:rsidRPr="00BB5896">
              <w:rPr>
                <w:rFonts w:hint="eastAsia"/>
                <w:color w:val="000000" w:themeColor="text1"/>
              </w:rPr>
              <w:t>23</w:t>
            </w:r>
            <w:r w:rsidR="00B46E8D" w:rsidRPr="00BB5896">
              <w:rPr>
                <w:rFonts w:hint="eastAsia"/>
                <w:color w:val="000000" w:themeColor="text1"/>
              </w:rPr>
              <w:t>°</w:t>
            </w:r>
            <w:r w:rsidR="00B46E8D" w:rsidRPr="00BB5896">
              <w:rPr>
                <w:rFonts w:hint="eastAsia"/>
                <w:color w:val="000000" w:themeColor="text1"/>
              </w:rPr>
              <w:t>31</w:t>
            </w:r>
            <w:r w:rsidR="00B46E8D" w:rsidRPr="00BB5896">
              <w:rPr>
                <w:rFonts w:hint="eastAsia"/>
                <w:color w:val="000000" w:themeColor="text1"/>
              </w:rPr>
              <w:t>′</w:t>
            </w:r>
            <w:r w:rsidR="00B46E8D" w:rsidRPr="00BB5896">
              <w:rPr>
                <w:rFonts w:hint="eastAsia"/>
                <w:color w:val="000000" w:themeColor="text1"/>
              </w:rPr>
              <w:t>38</w:t>
            </w:r>
            <w:r w:rsidR="00B46E8D" w:rsidRPr="00BB5896">
              <w:rPr>
                <w:rFonts w:hint="eastAsia"/>
                <w:color w:val="000000" w:themeColor="text1"/>
              </w:rPr>
              <w:t>″）</w:t>
            </w:r>
            <w:r w:rsidRPr="00BB5896">
              <w:rPr>
                <w:color w:val="000000" w:themeColor="text1"/>
              </w:rPr>
              <w:t>；所在地是否属于环境敏感区</w:t>
            </w:r>
            <w:r w:rsidR="00817DD6" w:rsidRPr="00BB5896">
              <w:rPr>
                <w:rFonts w:hint="eastAsia"/>
                <w:color w:val="000000" w:themeColor="text1"/>
              </w:rPr>
              <w:t>（</w:t>
            </w:r>
            <w:r w:rsidR="00B46E8D" w:rsidRPr="00BB5896">
              <w:rPr>
                <w:rFonts w:hint="eastAsia"/>
                <w:color w:val="000000" w:themeColor="text1"/>
              </w:rPr>
              <w:t>所在地是否属于大气重点控制区</w:t>
            </w:r>
            <w:r w:rsidR="00B46E8D" w:rsidRPr="00BB5896">
              <w:rPr>
                <w:rFonts w:asciiTheme="minorEastAsia" w:eastAsiaTheme="minorEastAsia" w:hAnsiTheme="minorEastAsia" w:hint="eastAsia"/>
                <w:color w:val="000000" w:themeColor="text1"/>
              </w:rPr>
              <w:t>(否)；所在地是否属于总磷控制区（否）；所在地是否属于总氮控制区（否）；所在地是否属于重金属污染特别排放限值实施区域（否）</w:t>
            </w:r>
            <w:r w:rsidR="00817DD6" w:rsidRPr="00BB5896">
              <w:rPr>
                <w:rFonts w:hint="eastAsia"/>
                <w:color w:val="000000" w:themeColor="text1"/>
              </w:rPr>
              <w:t>）</w:t>
            </w:r>
            <w:r w:rsidRPr="00BB5896">
              <w:rPr>
                <w:color w:val="000000" w:themeColor="text1"/>
              </w:rPr>
              <w:t>；所属港口和港区名称</w:t>
            </w:r>
            <w:r w:rsidR="00817DD6" w:rsidRPr="00BB5896">
              <w:rPr>
                <w:rFonts w:hint="eastAsia"/>
                <w:color w:val="000000" w:themeColor="text1"/>
              </w:rPr>
              <w:t>（来宾港、来宾港武宣港区桐岭四安林场作业区）</w:t>
            </w:r>
            <w:r w:rsidRPr="00BB5896">
              <w:rPr>
                <w:color w:val="000000" w:themeColor="text1"/>
              </w:rPr>
              <w:t>；</w:t>
            </w:r>
            <w:r w:rsidR="00817DD6" w:rsidRPr="00BB5896">
              <w:rPr>
                <w:rFonts w:hint="eastAsia"/>
                <w:color w:val="000000" w:themeColor="text1"/>
              </w:rPr>
              <w:t>所在水域（填报时选择内河，珠江水系）；</w:t>
            </w:r>
            <w:r w:rsidRPr="00BB5896">
              <w:rPr>
                <w:color w:val="000000" w:themeColor="text1"/>
              </w:rPr>
              <w:t>环境影响评价文件审批意见文号（备案编号）；</w:t>
            </w:r>
            <w:r w:rsidR="00B46E8D" w:rsidRPr="00BB5896">
              <w:rPr>
                <w:color w:val="000000" w:themeColor="text1"/>
              </w:rPr>
              <w:t>是否位于工业园区（是）；所属工业园区（武宣县</w:t>
            </w:r>
            <w:r w:rsidR="00C02DA7" w:rsidRPr="00BB5896">
              <w:rPr>
                <w:rFonts w:hint="eastAsia"/>
                <w:color w:val="000000" w:themeColor="text1"/>
              </w:rPr>
              <w:t>黔江</w:t>
            </w:r>
            <w:r w:rsidR="00B46E8D" w:rsidRPr="00BB5896">
              <w:rPr>
                <w:color w:val="000000" w:themeColor="text1"/>
              </w:rPr>
              <w:t>工业园区）</w:t>
            </w:r>
          </w:p>
        </w:tc>
      </w:tr>
    </w:tbl>
    <w:p w14:paraId="2827B473" w14:textId="718DCA07" w:rsidR="00C02DA7" w:rsidRPr="00BB5896" w:rsidRDefault="00C02DA7" w:rsidP="002A4173">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Pr="00BB5896">
        <w:rPr>
          <w:rFonts w:hint="eastAsia"/>
          <w:color w:val="000000" w:themeColor="text1"/>
        </w:rPr>
        <w:t>其他信息的提交</w:t>
      </w:r>
    </w:p>
    <w:p w14:paraId="3165C25F" w14:textId="173C5D16" w:rsidR="0099500D" w:rsidRPr="00BB5896" w:rsidRDefault="0099500D" w:rsidP="002A4173">
      <w:pPr>
        <w:spacing w:line="500" w:lineRule="exact"/>
        <w:ind w:firstLine="480"/>
        <w:rPr>
          <w:color w:val="000000" w:themeColor="text1"/>
        </w:rPr>
      </w:pPr>
      <w:r w:rsidRPr="00BB5896">
        <w:rPr>
          <w:color w:val="000000" w:themeColor="text1"/>
        </w:rPr>
        <w:t>项目建设完成后，在实际产生排污之前，应按照排污许可证申请与核发技术规范提交排污许可申请，申报排放污染物种类、排放浓度、污染物排放量，并在国家排污许可</w:t>
      </w:r>
      <w:r w:rsidRPr="00BB5896">
        <w:rPr>
          <w:color w:val="000000" w:themeColor="text1"/>
        </w:rPr>
        <w:lastRenderedPageBreak/>
        <w:t>证管理信息平台上填报并提交排污许可证申请，同时向有核发权限的部门提交通过平台印制的书面申请材料，排污许可申请需要提交的</w:t>
      </w:r>
      <w:r w:rsidR="006D3D8C" w:rsidRPr="00BB5896">
        <w:rPr>
          <w:color w:val="000000" w:themeColor="text1"/>
        </w:rPr>
        <w:t>其他</w:t>
      </w:r>
      <w:r w:rsidRPr="00BB5896">
        <w:rPr>
          <w:color w:val="000000" w:themeColor="text1"/>
        </w:rPr>
        <w:t>资料主要如下</w:t>
      </w:r>
      <w:r w:rsidR="00B57B74" w:rsidRPr="00BB5896">
        <w:rPr>
          <w:rFonts w:hint="eastAsia"/>
          <w:color w:val="000000" w:themeColor="text1"/>
        </w:rPr>
        <w:t>表</w:t>
      </w:r>
      <w:r w:rsidR="00B57B74" w:rsidRPr="00BB5896">
        <w:rPr>
          <w:rFonts w:hint="eastAsia"/>
          <w:color w:val="000000" w:themeColor="text1"/>
        </w:rPr>
        <w:t>7.6</w:t>
      </w:r>
      <w:r w:rsidR="00C02DA7" w:rsidRPr="00BB5896">
        <w:rPr>
          <w:rFonts w:hint="eastAsia"/>
          <w:color w:val="000000" w:themeColor="text1"/>
        </w:rPr>
        <w:t>.1</w:t>
      </w:r>
      <w:r w:rsidR="00B57B74" w:rsidRPr="00BB5896">
        <w:rPr>
          <w:rFonts w:hint="eastAsia"/>
          <w:color w:val="000000" w:themeColor="text1"/>
        </w:rPr>
        <w:t>-2</w:t>
      </w:r>
      <w:r w:rsidR="00B57B74" w:rsidRPr="00BB5896">
        <w:rPr>
          <w:rFonts w:hint="eastAsia"/>
          <w:color w:val="000000" w:themeColor="text1"/>
        </w:rPr>
        <w:t>所示。</w:t>
      </w:r>
    </w:p>
    <w:p w14:paraId="27DE9200" w14:textId="032C85E1" w:rsidR="0099500D" w:rsidRPr="00BB5896" w:rsidRDefault="0099500D" w:rsidP="00AE61A3">
      <w:pPr>
        <w:pStyle w:val="06"/>
        <w:spacing w:line="500" w:lineRule="exact"/>
        <w:ind w:firstLine="482"/>
        <w:rPr>
          <w:rFonts w:eastAsia="宋体" w:hAnsi="宋体"/>
          <w:b/>
          <w:color w:val="000000" w:themeColor="text1"/>
        </w:rPr>
      </w:pPr>
      <w:r w:rsidRPr="00BB5896">
        <w:rPr>
          <w:rFonts w:eastAsia="宋体" w:hAnsi="宋体"/>
          <w:b/>
          <w:color w:val="000000" w:themeColor="text1"/>
        </w:rPr>
        <w:t>表</w:t>
      </w:r>
      <w:r w:rsidRPr="00BB5896">
        <w:rPr>
          <w:rFonts w:eastAsia="宋体" w:hAnsi="宋体"/>
          <w:b/>
          <w:color w:val="000000" w:themeColor="text1"/>
        </w:rPr>
        <w:t>7</w:t>
      </w:r>
      <w:r w:rsidR="00B57B74" w:rsidRPr="00BB5896">
        <w:rPr>
          <w:rFonts w:eastAsia="宋体" w:hAnsi="宋体" w:hint="eastAsia"/>
          <w:b/>
          <w:color w:val="000000" w:themeColor="text1"/>
        </w:rPr>
        <w:t>.6</w:t>
      </w:r>
      <w:r w:rsidR="00C02DA7" w:rsidRPr="00BB5896">
        <w:rPr>
          <w:rFonts w:eastAsia="宋体" w:hAnsi="宋体"/>
          <w:b/>
          <w:color w:val="000000" w:themeColor="text1"/>
        </w:rPr>
        <w:t>.1</w:t>
      </w:r>
      <w:r w:rsidRPr="00BB5896">
        <w:rPr>
          <w:rFonts w:eastAsia="宋体" w:hAnsi="宋体"/>
          <w:b/>
          <w:color w:val="000000" w:themeColor="text1"/>
        </w:rPr>
        <w:t xml:space="preserve">-2 </w:t>
      </w:r>
      <w:r w:rsidRPr="00BB5896">
        <w:rPr>
          <w:rFonts w:eastAsia="宋体" w:hAnsi="宋体"/>
          <w:b/>
          <w:color w:val="000000" w:themeColor="text1"/>
        </w:rPr>
        <w:t>排污许可申请需要提交的</w:t>
      </w:r>
      <w:r w:rsidR="006D3D8C" w:rsidRPr="00BB5896">
        <w:rPr>
          <w:rFonts w:eastAsia="宋体" w:hAnsi="宋体"/>
          <w:b/>
          <w:color w:val="000000" w:themeColor="text1"/>
        </w:rPr>
        <w:t>其他</w:t>
      </w:r>
      <w:r w:rsidRPr="00BB5896">
        <w:rPr>
          <w:rFonts w:eastAsia="宋体" w:hAnsi="宋体"/>
          <w:b/>
          <w:color w:val="000000" w:themeColor="text1"/>
        </w:rPr>
        <w:t>资料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BB5896" w:rsidRPr="00BB5896" w14:paraId="63596F21" w14:textId="77777777" w:rsidTr="00C02DA7">
        <w:trPr>
          <w:cantSplit/>
          <w:trHeight w:val="340"/>
          <w:jc w:val="center"/>
        </w:trPr>
        <w:tc>
          <w:tcPr>
            <w:tcW w:w="5000" w:type="pct"/>
            <w:vAlign w:val="center"/>
          </w:tcPr>
          <w:p w14:paraId="2093DB86" w14:textId="77777777" w:rsidR="001F6967" w:rsidRPr="00BB5896" w:rsidRDefault="001F6967" w:rsidP="002A4173">
            <w:pPr>
              <w:spacing w:line="240" w:lineRule="auto"/>
              <w:ind w:firstLineChars="0" w:firstLine="0"/>
              <w:jc w:val="center"/>
              <w:rPr>
                <w:color w:val="000000" w:themeColor="text1"/>
                <w:sz w:val="21"/>
                <w:szCs w:val="21"/>
              </w:rPr>
            </w:pPr>
            <w:r w:rsidRPr="00BB5896">
              <w:rPr>
                <w:color w:val="000000" w:themeColor="text1"/>
                <w:sz w:val="21"/>
                <w:szCs w:val="21"/>
              </w:rPr>
              <w:t>项目</w:t>
            </w:r>
          </w:p>
        </w:tc>
      </w:tr>
      <w:tr w:rsidR="00BB5896" w:rsidRPr="00BB5896" w14:paraId="732EE04A" w14:textId="77777777" w:rsidTr="00C02DA7">
        <w:trPr>
          <w:cantSplit/>
          <w:trHeight w:val="340"/>
          <w:jc w:val="center"/>
        </w:trPr>
        <w:tc>
          <w:tcPr>
            <w:tcW w:w="5000" w:type="pct"/>
            <w:vAlign w:val="center"/>
          </w:tcPr>
          <w:p w14:paraId="790941D1" w14:textId="63395213" w:rsidR="001F6967" w:rsidRPr="00BB5896" w:rsidRDefault="006D3D8C" w:rsidP="006F1B9B">
            <w:pPr>
              <w:spacing w:line="240" w:lineRule="auto"/>
              <w:ind w:firstLineChars="0" w:firstLine="0"/>
              <w:rPr>
                <w:rFonts w:ascii="宋体" w:hAnsi="宋体" w:cs="宋体"/>
                <w:color w:val="000000" w:themeColor="text1"/>
                <w:sz w:val="21"/>
                <w:szCs w:val="21"/>
              </w:rPr>
            </w:pPr>
            <w:r w:rsidRPr="00BB5896">
              <w:rPr>
                <w:rFonts w:ascii="Arial" w:hAnsi="Arial" w:cs="Arial"/>
                <w:color w:val="000000" w:themeColor="text1"/>
                <w:sz w:val="21"/>
                <w:szCs w:val="21"/>
              </w:rPr>
              <w:t>主要生产单元、主要工艺、</w:t>
            </w:r>
            <w:r w:rsidR="001F6967" w:rsidRPr="00BB5896">
              <w:rPr>
                <w:rFonts w:ascii="Arial" w:hAnsi="Arial" w:cs="Arial" w:hint="eastAsia"/>
                <w:color w:val="000000" w:themeColor="text1"/>
                <w:sz w:val="21"/>
                <w:szCs w:val="21"/>
              </w:rPr>
              <w:t>生产设施</w:t>
            </w:r>
            <w:r w:rsidRPr="00BB5896">
              <w:rPr>
                <w:rFonts w:ascii="Arial" w:hAnsi="Arial" w:cs="Arial" w:hint="eastAsia"/>
                <w:color w:val="000000" w:themeColor="text1"/>
                <w:sz w:val="21"/>
                <w:szCs w:val="21"/>
              </w:rPr>
              <w:t>及参数</w:t>
            </w:r>
            <w:r w:rsidR="001F6967" w:rsidRPr="00BB5896">
              <w:rPr>
                <w:rFonts w:ascii="Arial" w:hAnsi="Arial" w:cs="Arial" w:hint="eastAsia"/>
                <w:color w:val="000000" w:themeColor="text1"/>
                <w:sz w:val="21"/>
                <w:szCs w:val="21"/>
              </w:rPr>
              <w:t>、</w:t>
            </w:r>
            <w:r w:rsidRPr="00BB5896">
              <w:rPr>
                <w:rFonts w:ascii="Arial" w:hAnsi="Arial" w:cs="Arial"/>
                <w:color w:val="000000" w:themeColor="text1"/>
                <w:sz w:val="21"/>
                <w:szCs w:val="21"/>
              </w:rPr>
              <w:t>生产设施编号、货类名称、通过能力及计量单位、</w:t>
            </w:r>
            <w:r w:rsidR="001F6967" w:rsidRPr="00BB5896">
              <w:rPr>
                <w:rFonts w:ascii="Arial" w:hAnsi="Arial" w:cs="Arial"/>
                <w:color w:val="000000" w:themeColor="text1"/>
                <w:sz w:val="21"/>
                <w:szCs w:val="21"/>
              </w:rPr>
              <w:t>产排污环节、污染物</w:t>
            </w:r>
            <w:r w:rsidR="001F6967" w:rsidRPr="00BB5896">
              <w:rPr>
                <w:rFonts w:ascii="Arial" w:hAnsi="Arial" w:cs="Arial" w:hint="eastAsia"/>
                <w:color w:val="000000" w:themeColor="text1"/>
                <w:sz w:val="21"/>
                <w:szCs w:val="21"/>
              </w:rPr>
              <w:t>种类</w:t>
            </w:r>
            <w:r w:rsidR="00C02DA7" w:rsidRPr="00BB5896">
              <w:rPr>
                <w:rFonts w:ascii="宋体" w:hAnsi="宋体"/>
                <w:color w:val="000000" w:themeColor="text1"/>
                <w:sz w:val="21"/>
                <w:szCs w:val="21"/>
              </w:rPr>
              <w:t>[</w:t>
            </w:r>
            <w:r w:rsidR="00C02DA7" w:rsidRPr="00BB5896">
              <w:rPr>
                <w:color w:val="000000" w:themeColor="text1"/>
                <w:sz w:val="21"/>
                <w:szCs w:val="21"/>
              </w:rPr>
              <w:t>总悬浮颗粒物（</w:t>
            </w:r>
            <w:r w:rsidR="00C02DA7" w:rsidRPr="00BB5896">
              <w:rPr>
                <w:color w:val="000000" w:themeColor="text1"/>
                <w:sz w:val="21"/>
                <w:szCs w:val="21"/>
              </w:rPr>
              <w:t>TSP</w:t>
            </w:r>
            <w:r w:rsidR="00C02DA7" w:rsidRPr="00BB5896">
              <w:rPr>
                <w:color w:val="000000" w:themeColor="text1"/>
                <w:sz w:val="21"/>
                <w:szCs w:val="21"/>
              </w:rPr>
              <w:t>）、可吸入颗粒物（</w:t>
            </w:r>
            <w:r w:rsidR="00C02DA7" w:rsidRPr="00BB5896">
              <w:rPr>
                <w:color w:val="000000" w:themeColor="text1"/>
                <w:sz w:val="21"/>
                <w:szCs w:val="21"/>
              </w:rPr>
              <w:t>PM</w:t>
            </w:r>
            <w:r w:rsidR="00C02DA7" w:rsidRPr="00BB5896">
              <w:rPr>
                <w:color w:val="000000" w:themeColor="text1"/>
                <w:sz w:val="21"/>
                <w:szCs w:val="21"/>
                <w:vertAlign w:val="subscript"/>
              </w:rPr>
              <w:t>10</w:t>
            </w:r>
            <w:r w:rsidR="00C02DA7" w:rsidRPr="00BB5896">
              <w:rPr>
                <w:color w:val="000000" w:themeColor="text1"/>
                <w:sz w:val="21"/>
                <w:szCs w:val="21"/>
              </w:rPr>
              <w:t>）</w:t>
            </w:r>
            <w:r w:rsidR="00C02DA7" w:rsidRPr="00BB5896">
              <w:rPr>
                <w:rFonts w:ascii="宋体" w:hAnsi="宋体"/>
                <w:color w:val="000000" w:themeColor="text1"/>
                <w:sz w:val="21"/>
                <w:szCs w:val="21"/>
              </w:rPr>
              <w:t>]</w:t>
            </w:r>
            <w:r w:rsidR="001F6967" w:rsidRPr="00BB5896">
              <w:rPr>
                <w:rFonts w:ascii="Arial" w:hAnsi="Arial" w:cs="Arial"/>
                <w:color w:val="000000" w:themeColor="text1"/>
                <w:sz w:val="21"/>
                <w:szCs w:val="21"/>
              </w:rPr>
              <w:t>、</w:t>
            </w:r>
            <w:r w:rsidR="001F6967" w:rsidRPr="00BB5896">
              <w:rPr>
                <w:rFonts w:ascii="Arial" w:hAnsi="Arial" w:cs="Arial" w:hint="eastAsia"/>
                <w:color w:val="000000" w:themeColor="text1"/>
                <w:sz w:val="21"/>
                <w:szCs w:val="21"/>
              </w:rPr>
              <w:t>排放形式</w:t>
            </w:r>
            <w:r w:rsidR="001F6967" w:rsidRPr="00BB5896">
              <w:rPr>
                <w:rFonts w:ascii="Arial" w:hAnsi="Arial" w:cs="Arial"/>
                <w:color w:val="000000" w:themeColor="text1"/>
                <w:sz w:val="21"/>
                <w:szCs w:val="21"/>
              </w:rPr>
              <w:t>及污染治理设施</w:t>
            </w:r>
            <w:r w:rsidR="001F6967" w:rsidRPr="00BB5896">
              <w:rPr>
                <w:rFonts w:ascii="Arial" w:hAnsi="Arial" w:cs="Arial" w:hint="eastAsia"/>
                <w:color w:val="000000" w:themeColor="text1"/>
                <w:sz w:val="21"/>
                <w:szCs w:val="21"/>
              </w:rPr>
              <w:t>；</w:t>
            </w:r>
            <w:r w:rsidR="001F6967" w:rsidRPr="00BB5896">
              <w:rPr>
                <w:rFonts w:ascii="Arial" w:hAnsi="Arial" w:cs="Arial"/>
                <w:color w:val="000000" w:themeColor="text1"/>
                <w:sz w:val="21"/>
                <w:szCs w:val="21"/>
              </w:rPr>
              <w:t>总平面布置图</w:t>
            </w:r>
            <w:r w:rsidR="001F6967" w:rsidRPr="00BB5896">
              <w:rPr>
                <w:rFonts w:ascii="Arial" w:hAnsi="Arial" w:cs="Arial" w:hint="eastAsia"/>
                <w:color w:val="000000" w:themeColor="text1"/>
                <w:sz w:val="21"/>
                <w:szCs w:val="21"/>
              </w:rPr>
              <w:t>（</w:t>
            </w:r>
            <w:r w:rsidR="001F6967" w:rsidRPr="00BB5896">
              <w:rPr>
                <w:rFonts w:ascii="Arial" w:hAnsi="Arial" w:cs="Arial"/>
                <w:color w:val="000000" w:themeColor="text1"/>
                <w:sz w:val="21"/>
                <w:szCs w:val="21"/>
              </w:rPr>
              <w:t>至少包括码头泊位、堆场、转运设施、污染物防治设施</w:t>
            </w:r>
            <w:r w:rsidR="001F6967" w:rsidRPr="00BB5896">
              <w:rPr>
                <w:rFonts w:ascii="Arial" w:hAnsi="Arial" w:cs="Arial" w:hint="eastAsia"/>
                <w:color w:val="000000" w:themeColor="text1"/>
                <w:sz w:val="21"/>
                <w:szCs w:val="21"/>
              </w:rPr>
              <w:t>）</w:t>
            </w:r>
            <w:r w:rsidR="001F6967" w:rsidRPr="00BB5896">
              <w:rPr>
                <w:rFonts w:ascii="Arial" w:hAnsi="Arial" w:cs="Arial"/>
                <w:color w:val="000000" w:themeColor="text1"/>
                <w:sz w:val="21"/>
                <w:szCs w:val="21"/>
              </w:rPr>
              <w:t>、雨污水管网平面布置图</w:t>
            </w:r>
            <w:r w:rsidR="001F6967" w:rsidRPr="00BB5896">
              <w:rPr>
                <w:rFonts w:ascii="Arial" w:hAnsi="Arial" w:cs="Arial" w:hint="eastAsia"/>
                <w:color w:val="000000" w:themeColor="text1"/>
                <w:sz w:val="21"/>
                <w:szCs w:val="21"/>
              </w:rPr>
              <w:t>（</w:t>
            </w:r>
            <w:r w:rsidR="001F6967" w:rsidRPr="00BB5896">
              <w:rPr>
                <w:rFonts w:ascii="Arial" w:hAnsi="Arial" w:cs="Arial"/>
                <w:color w:val="000000" w:themeColor="text1"/>
                <w:sz w:val="21"/>
                <w:szCs w:val="21"/>
              </w:rPr>
              <w:t>码头和堆场雨污水集输管线走向、</w:t>
            </w:r>
            <w:r w:rsidR="001F6967" w:rsidRPr="00BB5896">
              <w:rPr>
                <w:rFonts w:ascii="Arial" w:hAnsi="Arial" w:cs="Arial" w:hint="eastAsia"/>
                <w:color w:val="000000" w:themeColor="text1"/>
                <w:sz w:val="21"/>
                <w:szCs w:val="21"/>
              </w:rPr>
              <w:t>排放去向）</w:t>
            </w:r>
            <w:r w:rsidR="001F6967" w:rsidRPr="00BB5896">
              <w:rPr>
                <w:rFonts w:ascii="Arial" w:hAnsi="Arial" w:cs="Arial"/>
                <w:color w:val="000000" w:themeColor="text1"/>
                <w:sz w:val="21"/>
                <w:szCs w:val="21"/>
              </w:rPr>
              <w:t>、生产工艺流程图</w:t>
            </w:r>
            <w:r w:rsidR="001F6967" w:rsidRPr="00BB5896">
              <w:rPr>
                <w:rFonts w:ascii="Arial" w:hAnsi="Arial" w:cs="Arial" w:hint="eastAsia"/>
                <w:color w:val="000000" w:themeColor="text1"/>
                <w:sz w:val="21"/>
                <w:szCs w:val="21"/>
              </w:rPr>
              <w:t>（</w:t>
            </w:r>
            <w:r w:rsidR="001F6967" w:rsidRPr="00BB5896">
              <w:rPr>
                <w:rFonts w:ascii="Arial" w:hAnsi="Arial" w:cs="Arial"/>
                <w:color w:val="000000" w:themeColor="text1"/>
                <w:sz w:val="21"/>
                <w:szCs w:val="21"/>
              </w:rPr>
              <w:t>至少包括主要装卸、转运设施及其工艺流程</w:t>
            </w:r>
            <w:r w:rsidRPr="00BB5896">
              <w:rPr>
                <w:rFonts w:ascii="Arial" w:hAnsi="Arial" w:cs="Arial"/>
                <w:color w:val="000000" w:themeColor="text1"/>
                <w:sz w:val="21"/>
                <w:szCs w:val="21"/>
              </w:rPr>
              <w:t>和其他需要说明的内容</w:t>
            </w:r>
            <w:r w:rsidR="001F6967" w:rsidRPr="00BB5896">
              <w:rPr>
                <w:rFonts w:ascii="Arial" w:hAnsi="Arial" w:cs="Arial"/>
                <w:color w:val="000000" w:themeColor="text1"/>
                <w:sz w:val="21"/>
                <w:szCs w:val="21"/>
              </w:rPr>
              <w:t>等</w:t>
            </w:r>
          </w:p>
        </w:tc>
      </w:tr>
    </w:tbl>
    <w:p w14:paraId="7571256A" w14:textId="1AA80619" w:rsidR="00D466A5" w:rsidRPr="00BB5896" w:rsidRDefault="00572544" w:rsidP="002A4173">
      <w:pPr>
        <w:spacing w:line="500" w:lineRule="exact"/>
        <w:ind w:firstLine="482"/>
        <w:rPr>
          <w:b/>
          <w:bCs/>
          <w:color w:val="000000" w:themeColor="text1"/>
        </w:rPr>
      </w:pPr>
      <w:r w:rsidRPr="00BB5896">
        <w:rPr>
          <w:rFonts w:hint="eastAsia"/>
          <w:b/>
          <w:bCs/>
          <w:color w:val="000000" w:themeColor="text1"/>
        </w:rPr>
        <w:t>（</w:t>
      </w:r>
      <w:r w:rsidR="00D466A5" w:rsidRPr="00BB5896">
        <w:rPr>
          <w:b/>
          <w:bCs/>
          <w:color w:val="000000" w:themeColor="text1"/>
        </w:rPr>
        <w:t>2</w:t>
      </w:r>
      <w:r w:rsidRPr="00BB5896">
        <w:rPr>
          <w:rFonts w:hint="eastAsia"/>
          <w:b/>
          <w:bCs/>
          <w:color w:val="000000" w:themeColor="text1"/>
        </w:rPr>
        <w:t>）</w:t>
      </w:r>
      <w:r w:rsidR="00D466A5" w:rsidRPr="00BB5896">
        <w:rPr>
          <w:rFonts w:hint="eastAsia"/>
          <w:b/>
          <w:bCs/>
          <w:color w:val="000000" w:themeColor="text1"/>
        </w:rPr>
        <w:t>企业管理</w:t>
      </w:r>
    </w:p>
    <w:p w14:paraId="685F7057" w14:textId="7D99196B" w:rsidR="0099500D" w:rsidRPr="00BB5896" w:rsidRDefault="0099500D" w:rsidP="002A4173">
      <w:pPr>
        <w:spacing w:line="500" w:lineRule="exact"/>
        <w:ind w:firstLine="480"/>
        <w:rPr>
          <w:color w:val="000000" w:themeColor="text1"/>
        </w:rPr>
      </w:pPr>
      <w:r w:rsidRPr="00BB5896">
        <w:rPr>
          <w:rFonts w:hint="eastAsia"/>
          <w:color w:val="000000" w:themeColor="text1"/>
        </w:rPr>
        <w:t>核发排污许可证的部门核发排污许可证后，企业必须严格按照核发的排污许可内容排污。排污许可证自发证之日起生效，有效期为三年，延续换发排污许可证有效期为五年。</w:t>
      </w:r>
    </w:p>
    <w:p w14:paraId="3065A461" w14:textId="77777777" w:rsidR="0099500D" w:rsidRPr="00BB5896" w:rsidRDefault="0099500D" w:rsidP="006C7A76">
      <w:pPr>
        <w:pStyle w:val="02"/>
        <w:spacing w:beforeLines="50" w:before="163" w:afterLines="50" w:after="163" w:line="500" w:lineRule="exact"/>
        <w:rPr>
          <w:color w:val="000000" w:themeColor="text1"/>
        </w:rPr>
      </w:pPr>
      <w:bookmarkStart w:id="145" w:name="_Toc88567998"/>
      <w:r w:rsidRPr="00BB5896">
        <w:rPr>
          <w:rFonts w:hint="eastAsia"/>
          <w:color w:val="000000" w:themeColor="text1"/>
        </w:rPr>
        <w:t>7</w:t>
      </w:r>
      <w:r w:rsidRPr="00BB5896">
        <w:rPr>
          <w:color w:val="000000" w:themeColor="text1"/>
        </w:rPr>
        <w:t>.</w:t>
      </w:r>
      <w:r w:rsidRPr="00BB5896">
        <w:rPr>
          <w:rFonts w:hint="eastAsia"/>
          <w:color w:val="000000" w:themeColor="text1"/>
        </w:rPr>
        <w:t xml:space="preserve">7 </w:t>
      </w:r>
      <w:r w:rsidRPr="00BB5896">
        <w:rPr>
          <w:rFonts w:hint="eastAsia"/>
          <w:color w:val="000000" w:themeColor="text1"/>
        </w:rPr>
        <w:t>应向社会公开的信息内容</w:t>
      </w:r>
      <w:bookmarkEnd w:id="145"/>
    </w:p>
    <w:p w14:paraId="465FF0DC" w14:textId="77777777" w:rsidR="0099500D" w:rsidRPr="00BB5896" w:rsidRDefault="0099500D" w:rsidP="002A4173">
      <w:pPr>
        <w:spacing w:line="500" w:lineRule="exact"/>
        <w:ind w:firstLine="480"/>
        <w:rPr>
          <w:color w:val="000000" w:themeColor="text1"/>
        </w:rPr>
      </w:pPr>
      <w:r w:rsidRPr="00BB5896">
        <w:rPr>
          <w:rFonts w:hint="eastAsia"/>
          <w:color w:val="000000" w:themeColor="text1"/>
        </w:rPr>
        <w:t>为进一步保障公众对环境保护的参与权、知情权和监督权，加强环境影响评价工作的公开、透明，加大环境影响评价公众参与公开力度，依据《环境影响评价法》、《政府信息公开条例》以及环境保护部《环境信息公开办法（试行）》，环境保护行政主管部门及企业应主动向社会公开相关政府环境信息、企业环境信息。</w:t>
      </w:r>
    </w:p>
    <w:p w14:paraId="69A7F6AB" w14:textId="7BE3F25C" w:rsidR="0099500D" w:rsidRPr="00BB5896" w:rsidRDefault="00EE25E8" w:rsidP="002A4173">
      <w:pPr>
        <w:spacing w:line="500" w:lineRule="exact"/>
        <w:ind w:firstLine="482"/>
        <w:rPr>
          <w:b/>
          <w:bCs/>
          <w:color w:val="000000" w:themeColor="text1"/>
        </w:rPr>
      </w:pPr>
      <w:r w:rsidRPr="00BB5896">
        <w:rPr>
          <w:rFonts w:hint="eastAsia"/>
          <w:b/>
          <w:bCs/>
          <w:color w:val="000000" w:themeColor="text1"/>
        </w:rPr>
        <w:t>（</w:t>
      </w:r>
      <w:r w:rsidRPr="00BB5896">
        <w:rPr>
          <w:rFonts w:hint="eastAsia"/>
          <w:b/>
          <w:bCs/>
          <w:color w:val="000000" w:themeColor="text1"/>
        </w:rPr>
        <w:t>1</w:t>
      </w:r>
      <w:r w:rsidRPr="00BB5896">
        <w:rPr>
          <w:rFonts w:hint="eastAsia"/>
          <w:b/>
          <w:bCs/>
          <w:color w:val="000000" w:themeColor="text1"/>
        </w:rPr>
        <w:t>）</w:t>
      </w:r>
      <w:r w:rsidR="0099500D" w:rsidRPr="00BB5896">
        <w:rPr>
          <w:rFonts w:hint="eastAsia"/>
          <w:b/>
          <w:bCs/>
          <w:color w:val="000000" w:themeColor="text1"/>
        </w:rPr>
        <w:t>政府环境信息</w:t>
      </w:r>
    </w:p>
    <w:p w14:paraId="6BAEFAA6" w14:textId="1D6382AF"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99500D" w:rsidRPr="00BB5896">
        <w:rPr>
          <w:rFonts w:hint="eastAsia"/>
          <w:color w:val="000000" w:themeColor="text1"/>
        </w:rPr>
        <w:t>建设项目环境影响评价文件审批情况。</w:t>
      </w:r>
    </w:p>
    <w:p w14:paraId="32D2AE2A" w14:textId="0094B6A9"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99500D" w:rsidRPr="00BB5896">
        <w:rPr>
          <w:rFonts w:hint="eastAsia"/>
          <w:color w:val="000000" w:themeColor="text1"/>
        </w:rPr>
        <w:t>建设项目竣工环境保护验收情况。</w:t>
      </w:r>
    </w:p>
    <w:p w14:paraId="57703E79" w14:textId="3565D42D" w:rsidR="0099500D" w:rsidRPr="00BB5896" w:rsidRDefault="00EE25E8" w:rsidP="00EE25E8">
      <w:pPr>
        <w:spacing w:line="500" w:lineRule="exact"/>
        <w:ind w:firstLine="482"/>
        <w:rPr>
          <w:b/>
          <w:bCs/>
          <w:color w:val="000000" w:themeColor="text1"/>
        </w:rPr>
      </w:pPr>
      <w:r w:rsidRPr="00BB5896">
        <w:rPr>
          <w:rFonts w:hint="eastAsia"/>
          <w:b/>
          <w:bCs/>
          <w:color w:val="000000" w:themeColor="text1"/>
        </w:rPr>
        <w:t>（</w:t>
      </w:r>
      <w:r w:rsidR="0099500D" w:rsidRPr="00BB5896">
        <w:rPr>
          <w:b/>
          <w:bCs/>
          <w:color w:val="000000" w:themeColor="text1"/>
        </w:rPr>
        <w:t>2</w:t>
      </w:r>
      <w:r w:rsidRPr="00BB5896">
        <w:rPr>
          <w:rFonts w:hint="eastAsia"/>
          <w:b/>
          <w:bCs/>
          <w:color w:val="000000" w:themeColor="text1"/>
        </w:rPr>
        <w:t>）</w:t>
      </w:r>
      <w:r w:rsidR="0099500D" w:rsidRPr="00BB5896">
        <w:rPr>
          <w:rFonts w:hint="eastAsia"/>
          <w:b/>
          <w:bCs/>
          <w:color w:val="000000" w:themeColor="text1"/>
        </w:rPr>
        <w:t>企业环境信息</w:t>
      </w:r>
    </w:p>
    <w:p w14:paraId="08199129" w14:textId="58495F46"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①</w:t>
      </w:r>
      <w:r w:rsidRPr="00BB5896">
        <w:rPr>
          <w:rFonts w:hint="eastAsia"/>
          <w:color w:val="000000" w:themeColor="text1"/>
        </w:rPr>
        <w:t xml:space="preserve"> </w:t>
      </w:r>
      <w:r w:rsidR="0099500D" w:rsidRPr="00BB5896">
        <w:rPr>
          <w:rFonts w:hint="eastAsia"/>
          <w:color w:val="000000" w:themeColor="text1"/>
        </w:rPr>
        <w:t>企业环境保护方针、年度环境保护目标及成效。</w:t>
      </w:r>
    </w:p>
    <w:p w14:paraId="57E28645" w14:textId="78EE72EE"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②</w:t>
      </w:r>
      <w:r w:rsidRPr="00BB5896">
        <w:rPr>
          <w:rFonts w:hint="eastAsia"/>
          <w:color w:val="000000" w:themeColor="text1"/>
        </w:rPr>
        <w:t xml:space="preserve"> </w:t>
      </w:r>
      <w:r w:rsidR="0099500D" w:rsidRPr="00BB5896">
        <w:rPr>
          <w:rFonts w:hint="eastAsia"/>
          <w:color w:val="000000" w:themeColor="text1"/>
        </w:rPr>
        <w:t>企业年度资源消耗总量。</w:t>
      </w:r>
    </w:p>
    <w:p w14:paraId="2845DDA2" w14:textId="265F83C2"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③</w:t>
      </w:r>
      <w:r w:rsidRPr="00BB5896">
        <w:rPr>
          <w:rFonts w:hint="eastAsia"/>
          <w:color w:val="000000" w:themeColor="text1"/>
        </w:rPr>
        <w:t xml:space="preserve"> </w:t>
      </w:r>
      <w:r w:rsidR="0099500D" w:rsidRPr="00BB5896">
        <w:rPr>
          <w:rFonts w:hint="eastAsia"/>
          <w:color w:val="000000" w:themeColor="text1"/>
        </w:rPr>
        <w:t>企业环保投资和环境技术开发情况。</w:t>
      </w:r>
    </w:p>
    <w:p w14:paraId="1B545E27" w14:textId="79DE2FE1"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④</w:t>
      </w:r>
      <w:r w:rsidRPr="00BB5896">
        <w:rPr>
          <w:rFonts w:hint="eastAsia"/>
          <w:color w:val="000000" w:themeColor="text1"/>
        </w:rPr>
        <w:t xml:space="preserve"> </w:t>
      </w:r>
      <w:r w:rsidR="0099500D" w:rsidRPr="00BB5896">
        <w:rPr>
          <w:rFonts w:hint="eastAsia"/>
          <w:color w:val="000000" w:themeColor="text1"/>
        </w:rPr>
        <w:t>企业排放污染物种类、数量、浓度和去向。</w:t>
      </w:r>
    </w:p>
    <w:p w14:paraId="0EACD0E4" w14:textId="52179508"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⑤</w:t>
      </w:r>
      <w:r w:rsidRPr="00BB5896">
        <w:rPr>
          <w:rFonts w:hint="eastAsia"/>
          <w:color w:val="000000" w:themeColor="text1"/>
        </w:rPr>
        <w:t xml:space="preserve"> </w:t>
      </w:r>
      <w:r w:rsidR="0099500D" w:rsidRPr="00BB5896">
        <w:rPr>
          <w:rFonts w:hint="eastAsia"/>
          <w:color w:val="000000" w:themeColor="text1"/>
        </w:rPr>
        <w:t>企业环保设施的建设和运行情况。</w:t>
      </w:r>
    </w:p>
    <w:p w14:paraId="16D682B0" w14:textId="1A64121F" w:rsidR="0099500D" w:rsidRPr="00BB5896" w:rsidRDefault="00EE25E8" w:rsidP="002A4173">
      <w:pPr>
        <w:spacing w:line="500" w:lineRule="exact"/>
        <w:ind w:firstLine="480"/>
        <w:rPr>
          <w:color w:val="000000" w:themeColor="text1"/>
        </w:rPr>
      </w:pPr>
      <w:r w:rsidRPr="00BB5896">
        <w:rPr>
          <w:rFonts w:ascii="宋体" w:hAnsi="宋体" w:hint="eastAsia"/>
          <w:color w:val="000000" w:themeColor="text1"/>
        </w:rPr>
        <w:t xml:space="preserve">⑥ </w:t>
      </w:r>
      <w:r w:rsidR="0099500D" w:rsidRPr="00BB5896">
        <w:rPr>
          <w:rFonts w:hint="eastAsia"/>
          <w:color w:val="000000" w:themeColor="text1"/>
        </w:rPr>
        <w:t>企业在生产过程中产生的废物的处理、处置情况</w:t>
      </w:r>
      <w:r w:rsidR="001F6967" w:rsidRPr="00BB5896">
        <w:rPr>
          <w:rFonts w:hint="eastAsia"/>
          <w:color w:val="000000" w:themeColor="text1"/>
        </w:rPr>
        <w:t>；</w:t>
      </w:r>
      <w:r w:rsidR="0099500D" w:rsidRPr="00BB5896">
        <w:rPr>
          <w:rFonts w:hint="eastAsia"/>
          <w:color w:val="000000" w:themeColor="text1"/>
        </w:rPr>
        <w:t>废弃产品的回收、综合利用情况。</w:t>
      </w:r>
    </w:p>
    <w:p w14:paraId="3E6054D5" w14:textId="1F05F192" w:rsidR="0099500D" w:rsidRPr="00BB5896" w:rsidRDefault="000E4250" w:rsidP="002A4173">
      <w:pPr>
        <w:spacing w:line="500" w:lineRule="exact"/>
        <w:ind w:firstLine="480"/>
        <w:rPr>
          <w:color w:val="000000" w:themeColor="text1"/>
        </w:rPr>
      </w:pPr>
      <w:r w:rsidRPr="00BB5896">
        <w:rPr>
          <w:rFonts w:ascii="宋体" w:hAnsi="宋体" w:hint="eastAsia"/>
          <w:color w:val="000000" w:themeColor="text1"/>
        </w:rPr>
        <w:lastRenderedPageBreak/>
        <w:t xml:space="preserve">⑦ </w:t>
      </w:r>
      <w:r w:rsidR="0099500D" w:rsidRPr="00BB5896">
        <w:rPr>
          <w:rFonts w:hint="eastAsia"/>
          <w:color w:val="000000" w:themeColor="text1"/>
        </w:rPr>
        <w:t>与环保部门签订的改善环境行为的自愿协议。</w:t>
      </w:r>
    </w:p>
    <w:p w14:paraId="10A34061" w14:textId="2D5B34D1" w:rsidR="003013F7" w:rsidRPr="00BB5896" w:rsidRDefault="000E4250" w:rsidP="002A4173">
      <w:pPr>
        <w:spacing w:line="500" w:lineRule="exact"/>
        <w:ind w:firstLine="480"/>
        <w:rPr>
          <w:color w:val="000000" w:themeColor="text1"/>
        </w:rPr>
      </w:pPr>
      <w:r w:rsidRPr="00BB5896">
        <w:rPr>
          <w:rFonts w:ascii="宋体" w:hAnsi="宋体" w:hint="eastAsia"/>
          <w:color w:val="000000" w:themeColor="text1"/>
        </w:rPr>
        <w:t xml:space="preserve">⑧ </w:t>
      </w:r>
      <w:r w:rsidR="003013F7" w:rsidRPr="00BB5896">
        <w:rPr>
          <w:rFonts w:hint="eastAsia"/>
          <w:color w:val="000000" w:themeColor="text1"/>
        </w:rPr>
        <w:t>企业履行社会责任的情况。</w:t>
      </w:r>
    </w:p>
    <w:p w14:paraId="61E98A46" w14:textId="4B1630CE" w:rsidR="003013F7" w:rsidRPr="00BB5896" w:rsidRDefault="000E4250" w:rsidP="002A4173">
      <w:pPr>
        <w:spacing w:line="500" w:lineRule="exact"/>
        <w:ind w:firstLine="480"/>
        <w:rPr>
          <w:color w:val="000000" w:themeColor="text1"/>
        </w:rPr>
      </w:pPr>
      <w:r w:rsidRPr="00BB5896">
        <w:rPr>
          <w:rFonts w:ascii="宋体" w:hAnsi="宋体" w:hint="eastAsia"/>
          <w:color w:val="000000" w:themeColor="text1"/>
        </w:rPr>
        <w:t xml:space="preserve">⑨ </w:t>
      </w:r>
      <w:r w:rsidR="003013F7" w:rsidRPr="00BB5896">
        <w:rPr>
          <w:rFonts w:hint="eastAsia"/>
          <w:color w:val="000000" w:themeColor="text1"/>
        </w:rPr>
        <w:t>企业自愿公开的其他环境信息。</w:t>
      </w:r>
    </w:p>
    <w:p w14:paraId="576A92BE" w14:textId="26C84FD7" w:rsidR="003013F7" w:rsidRPr="00BB5896" w:rsidRDefault="003013F7" w:rsidP="006C7A76">
      <w:pPr>
        <w:pStyle w:val="02"/>
        <w:spacing w:beforeLines="50" w:before="163" w:afterLines="50" w:after="163" w:line="500" w:lineRule="exact"/>
        <w:rPr>
          <w:color w:val="000000" w:themeColor="text1"/>
        </w:rPr>
      </w:pPr>
      <w:bookmarkStart w:id="146" w:name="_Toc88567999"/>
      <w:r w:rsidRPr="00BB5896">
        <w:rPr>
          <w:rFonts w:hint="eastAsia"/>
          <w:color w:val="000000" w:themeColor="text1"/>
        </w:rPr>
        <w:t>7</w:t>
      </w:r>
      <w:r w:rsidRPr="00BB5896">
        <w:rPr>
          <w:color w:val="000000" w:themeColor="text1"/>
        </w:rPr>
        <w:t>.</w:t>
      </w:r>
      <w:r w:rsidR="00B65111" w:rsidRPr="00BB5896">
        <w:rPr>
          <w:color w:val="000000" w:themeColor="text1"/>
        </w:rPr>
        <w:t>8</w:t>
      </w:r>
      <w:r w:rsidRPr="00BB5896">
        <w:rPr>
          <w:rFonts w:hint="eastAsia"/>
          <w:color w:val="000000" w:themeColor="text1"/>
        </w:rPr>
        <w:t xml:space="preserve"> </w:t>
      </w:r>
      <w:r w:rsidRPr="00BB5896">
        <w:rPr>
          <w:rFonts w:hint="eastAsia"/>
          <w:color w:val="000000" w:themeColor="text1"/>
        </w:rPr>
        <w:t>环保设施“三同时验收”</w:t>
      </w:r>
      <w:bookmarkEnd w:id="146"/>
    </w:p>
    <w:p w14:paraId="2E8C71C5" w14:textId="58E777D1" w:rsidR="003013F7" w:rsidRPr="00BB5896" w:rsidRDefault="003013F7" w:rsidP="002A4173">
      <w:pPr>
        <w:spacing w:line="500" w:lineRule="exact"/>
        <w:ind w:firstLine="480"/>
        <w:rPr>
          <w:rFonts w:ascii="宋体" w:hAnsi="宋体"/>
          <w:color w:val="000000" w:themeColor="text1"/>
        </w:rPr>
      </w:pPr>
      <w:r w:rsidRPr="00BB5896">
        <w:rPr>
          <w:color w:val="000000" w:themeColor="text1"/>
        </w:rPr>
        <w:t>根据《建设项目环境保护管理条例》和《建设项目竣工环境保护验收暂行办法》</w:t>
      </w:r>
      <w:r w:rsidR="00B65111" w:rsidRPr="00BB5896">
        <w:rPr>
          <w:rFonts w:hint="eastAsia"/>
          <w:color w:val="000000" w:themeColor="text1"/>
        </w:rPr>
        <w:t>中</w:t>
      </w:r>
      <w:r w:rsidRPr="00BB5896">
        <w:rPr>
          <w:color w:val="000000" w:themeColor="text1"/>
        </w:rPr>
        <w:t>的规定，</w:t>
      </w:r>
      <w:r w:rsidR="00B65111" w:rsidRPr="00BB5896">
        <w:rPr>
          <w:rFonts w:hint="eastAsia"/>
          <w:color w:val="000000" w:themeColor="text1"/>
        </w:rPr>
        <w:t>项目建设完成后应</w:t>
      </w:r>
      <w:r w:rsidRPr="00BB5896">
        <w:rPr>
          <w:color w:val="000000" w:themeColor="text1"/>
        </w:rPr>
        <w:t>认真落实国家环保部关于建设项目环境保护设施竣工验收管理规定及竣工验收监测的要求；</w:t>
      </w:r>
      <w:r w:rsidR="00B65111" w:rsidRPr="00BB5896">
        <w:rPr>
          <w:rFonts w:hint="eastAsia"/>
          <w:color w:val="000000" w:themeColor="text1"/>
        </w:rPr>
        <w:t>同时</w:t>
      </w:r>
      <w:r w:rsidRPr="00BB5896">
        <w:rPr>
          <w:rFonts w:ascii="宋体" w:hAnsi="宋体"/>
          <w:color w:val="000000" w:themeColor="text1"/>
        </w:rPr>
        <w:t>根据环境保护行政主管部门的计划安排，建设单位组织验收或委托具有资质的单位对项目环保“三同时”验收监测和实地调查工作。</w:t>
      </w:r>
    </w:p>
    <w:p w14:paraId="5CF557E0" w14:textId="0AFF0F9A" w:rsidR="003013F7" w:rsidRPr="00BB5896" w:rsidRDefault="000351EE" w:rsidP="002A4173">
      <w:pPr>
        <w:spacing w:line="500" w:lineRule="exact"/>
        <w:ind w:firstLine="480"/>
        <w:rPr>
          <w:rFonts w:ascii="宋体" w:hAnsi="宋体"/>
          <w:color w:val="000000" w:themeColor="text1"/>
          <w:u w:val="single"/>
        </w:rPr>
        <w:sectPr w:rsidR="003013F7" w:rsidRPr="00BB5896" w:rsidSect="003C0202">
          <w:headerReference w:type="default" r:id="rId265"/>
          <w:pgSz w:w="11906" w:h="16838"/>
          <w:pgMar w:top="1332" w:right="1418" w:bottom="1503" w:left="1418" w:header="851" w:footer="964" w:gutter="0"/>
          <w:cols w:space="720"/>
          <w:docGrid w:type="lines" w:linePitch="326"/>
        </w:sectPr>
      </w:pPr>
      <w:r w:rsidRPr="00BB5896">
        <w:rPr>
          <w:rFonts w:ascii="宋体" w:hAnsi="宋体" w:hint="eastAsia"/>
          <w:color w:val="000000" w:themeColor="text1"/>
          <w:u w:val="single"/>
        </w:rPr>
        <w:t>项目按照</w:t>
      </w:r>
      <w:r w:rsidR="00126E2D" w:rsidRPr="00BB5896">
        <w:rPr>
          <w:rFonts w:ascii="宋体" w:hAnsi="宋体" w:hint="eastAsia"/>
          <w:color w:val="000000" w:themeColor="text1"/>
          <w:u w:val="single"/>
        </w:rPr>
        <w:t>武宣农场三队拆迁前、拆迁后</w:t>
      </w:r>
      <w:r w:rsidRPr="00BB5896">
        <w:rPr>
          <w:rFonts w:ascii="宋体" w:hAnsi="宋体" w:hint="eastAsia"/>
          <w:color w:val="000000" w:themeColor="text1"/>
          <w:u w:val="single"/>
        </w:rPr>
        <w:t>验收，</w:t>
      </w:r>
      <w:r w:rsidR="003013F7" w:rsidRPr="00BB5896">
        <w:rPr>
          <w:rFonts w:ascii="宋体" w:hAnsi="宋体"/>
          <w:color w:val="000000" w:themeColor="text1"/>
          <w:u w:val="single"/>
        </w:rPr>
        <w:t>项目环保设施“三同时”实施步骤和内容见表</w:t>
      </w:r>
      <w:r w:rsidR="001F6967" w:rsidRPr="00BB5896">
        <w:rPr>
          <w:color w:val="000000" w:themeColor="text1"/>
          <w:u w:val="single"/>
        </w:rPr>
        <w:t>7.</w:t>
      </w:r>
      <w:r w:rsidR="00B65111" w:rsidRPr="00BB5896">
        <w:rPr>
          <w:color w:val="000000" w:themeColor="text1"/>
          <w:u w:val="single"/>
        </w:rPr>
        <w:t>8</w:t>
      </w:r>
      <w:r w:rsidR="000F4D74" w:rsidRPr="00BB5896">
        <w:rPr>
          <w:rFonts w:hint="eastAsia"/>
          <w:color w:val="000000" w:themeColor="text1"/>
          <w:u w:val="single"/>
        </w:rPr>
        <w:t>.1-</w:t>
      </w:r>
      <w:r w:rsidR="001F6967" w:rsidRPr="00BB5896">
        <w:rPr>
          <w:color w:val="000000" w:themeColor="text1"/>
          <w:u w:val="single"/>
        </w:rPr>
        <w:t>1</w:t>
      </w:r>
      <w:r w:rsidR="00D57A95" w:rsidRPr="00BB5896">
        <w:rPr>
          <w:rFonts w:hint="eastAsia"/>
          <w:color w:val="000000" w:themeColor="text1"/>
          <w:u w:val="single"/>
        </w:rPr>
        <w:t>~</w:t>
      </w:r>
      <w:r w:rsidR="00D57A95" w:rsidRPr="00BB5896">
        <w:rPr>
          <w:rFonts w:hint="eastAsia"/>
          <w:color w:val="000000" w:themeColor="text1"/>
          <w:u w:val="single"/>
        </w:rPr>
        <w:t>表</w:t>
      </w:r>
      <w:r w:rsidR="00D57A95" w:rsidRPr="00BB5896">
        <w:rPr>
          <w:rFonts w:hint="eastAsia"/>
          <w:color w:val="000000" w:themeColor="text1"/>
          <w:u w:val="single"/>
        </w:rPr>
        <w:t>7.8.1-2</w:t>
      </w:r>
      <w:r w:rsidR="003013F7" w:rsidRPr="00BB5896">
        <w:rPr>
          <w:rFonts w:ascii="宋体" w:hAnsi="宋体"/>
          <w:color w:val="000000" w:themeColor="text1"/>
          <w:u w:val="single"/>
        </w:rPr>
        <w:t>。</w:t>
      </w:r>
    </w:p>
    <w:p w14:paraId="4B3906E3" w14:textId="735EB87F" w:rsidR="003013F7" w:rsidRPr="00BB5896" w:rsidRDefault="003013F7" w:rsidP="00DC4B74">
      <w:pPr>
        <w:pStyle w:val="06"/>
        <w:spacing w:line="500" w:lineRule="exact"/>
        <w:rPr>
          <w:rFonts w:eastAsia="宋体" w:hAnsi="宋体"/>
          <w:b/>
          <w:color w:val="000000" w:themeColor="text1"/>
          <w:u w:val="single"/>
        </w:rPr>
      </w:pPr>
      <w:r w:rsidRPr="00BB5896">
        <w:rPr>
          <w:rFonts w:eastAsia="宋体" w:hAnsi="宋体"/>
          <w:b/>
          <w:color w:val="000000" w:themeColor="text1"/>
          <w:u w:val="single"/>
        </w:rPr>
        <w:lastRenderedPageBreak/>
        <w:t>7</w:t>
      </w:r>
      <w:r w:rsidR="00B57B74" w:rsidRPr="00BB5896">
        <w:rPr>
          <w:rFonts w:eastAsia="宋体" w:hAnsi="宋体" w:hint="eastAsia"/>
          <w:b/>
          <w:color w:val="000000" w:themeColor="text1"/>
          <w:u w:val="single"/>
        </w:rPr>
        <w:t>.</w:t>
      </w:r>
      <w:r w:rsidR="00B65111" w:rsidRPr="00BB5896">
        <w:rPr>
          <w:rFonts w:eastAsia="宋体" w:hAnsi="宋体"/>
          <w:b/>
          <w:color w:val="000000" w:themeColor="text1"/>
          <w:u w:val="single"/>
        </w:rPr>
        <w:t>8</w:t>
      </w:r>
      <w:r w:rsidR="000F4D74" w:rsidRPr="00BB5896">
        <w:rPr>
          <w:rFonts w:eastAsia="宋体" w:hAnsi="宋体" w:hint="eastAsia"/>
          <w:b/>
          <w:color w:val="000000" w:themeColor="text1"/>
          <w:u w:val="single"/>
        </w:rPr>
        <w:t>.1</w:t>
      </w:r>
      <w:r w:rsidRPr="00BB5896">
        <w:rPr>
          <w:rFonts w:eastAsia="宋体" w:hAnsi="宋体"/>
          <w:b/>
          <w:color w:val="000000" w:themeColor="text1"/>
          <w:u w:val="single"/>
        </w:rPr>
        <w:t xml:space="preserve">-1 </w:t>
      </w:r>
      <w:r w:rsidR="00EB7992" w:rsidRPr="00BB5896">
        <w:rPr>
          <w:rFonts w:eastAsia="宋体" w:hAnsi="宋体"/>
          <w:b/>
          <w:color w:val="000000" w:themeColor="text1"/>
          <w:u w:val="single"/>
        </w:rPr>
        <w:t>拟建</w:t>
      </w:r>
      <w:r w:rsidRPr="00BB5896">
        <w:rPr>
          <w:rFonts w:eastAsia="宋体" w:hAnsi="宋体"/>
          <w:b/>
          <w:color w:val="000000" w:themeColor="text1"/>
          <w:u w:val="single"/>
        </w:rPr>
        <w:t>项目“三同时”验收一览表</w:t>
      </w:r>
      <w:r w:rsidR="0091348E" w:rsidRPr="00BB5896">
        <w:rPr>
          <w:rFonts w:eastAsia="宋体" w:hAnsi="宋体" w:hint="eastAsia"/>
          <w:b/>
          <w:color w:val="000000" w:themeColor="text1"/>
          <w:u w:val="single"/>
        </w:rPr>
        <w:t>（</w:t>
      </w:r>
      <w:r w:rsidR="00C32478" w:rsidRPr="00BB5896">
        <w:rPr>
          <w:rFonts w:eastAsia="宋体" w:hAnsi="宋体" w:hint="eastAsia"/>
          <w:b/>
          <w:color w:val="000000" w:themeColor="text1"/>
          <w:u w:val="single"/>
        </w:rPr>
        <w:t>武宣农场三队拆迁前</w:t>
      </w:r>
      <w:r w:rsidR="0091348E" w:rsidRPr="00BB5896">
        <w:rPr>
          <w:rFonts w:eastAsia="宋体" w:hAnsi="宋体" w:hint="eastAsia"/>
          <w:b/>
          <w:color w:val="000000" w:themeColor="text1"/>
          <w:u w:val="single"/>
        </w:rPr>
        <w:t>）</w:t>
      </w:r>
    </w:p>
    <w:tbl>
      <w:tblPr>
        <w:tblW w:w="5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2241"/>
        <w:gridCol w:w="2827"/>
        <w:gridCol w:w="7233"/>
        <w:gridCol w:w="1558"/>
      </w:tblGrid>
      <w:tr w:rsidR="00BB5896" w:rsidRPr="00BB5896" w14:paraId="1DB17415" w14:textId="77777777" w:rsidTr="0091348E">
        <w:trPr>
          <w:trHeight w:val="397"/>
          <w:tblHeader/>
          <w:jc w:val="center"/>
        </w:trPr>
        <w:tc>
          <w:tcPr>
            <w:tcW w:w="981" w:type="pct"/>
            <w:gridSpan w:val="2"/>
            <w:tcBorders>
              <w:top w:val="single" w:sz="4" w:space="0" w:color="auto"/>
              <w:left w:val="single" w:sz="4" w:space="0" w:color="auto"/>
              <w:bottom w:val="single" w:sz="4" w:space="0" w:color="auto"/>
              <w:right w:val="single" w:sz="4" w:space="0" w:color="auto"/>
            </w:tcBorders>
            <w:vAlign w:val="center"/>
          </w:tcPr>
          <w:p w14:paraId="65CA1C7D" w14:textId="77777777" w:rsidR="003013F7" w:rsidRPr="00BB5896" w:rsidRDefault="003013F7"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项目</w:t>
            </w:r>
          </w:p>
        </w:tc>
        <w:tc>
          <w:tcPr>
            <w:tcW w:w="978" w:type="pct"/>
            <w:tcBorders>
              <w:top w:val="single" w:sz="4" w:space="0" w:color="auto"/>
              <w:left w:val="single" w:sz="4" w:space="0" w:color="auto"/>
              <w:bottom w:val="single" w:sz="4" w:space="0" w:color="auto"/>
              <w:right w:val="single" w:sz="4" w:space="0" w:color="auto"/>
            </w:tcBorders>
            <w:vAlign w:val="center"/>
          </w:tcPr>
          <w:p w14:paraId="15B3C214" w14:textId="77777777" w:rsidR="003013F7" w:rsidRPr="00BB5896" w:rsidRDefault="003013F7"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治理措施</w:t>
            </w:r>
          </w:p>
        </w:tc>
        <w:tc>
          <w:tcPr>
            <w:tcW w:w="2502" w:type="pct"/>
            <w:tcBorders>
              <w:top w:val="single" w:sz="4" w:space="0" w:color="auto"/>
              <w:left w:val="single" w:sz="4" w:space="0" w:color="auto"/>
              <w:bottom w:val="single" w:sz="4" w:space="0" w:color="auto"/>
              <w:right w:val="single" w:sz="4" w:space="0" w:color="auto"/>
            </w:tcBorders>
            <w:vAlign w:val="center"/>
          </w:tcPr>
          <w:p w14:paraId="2C292480" w14:textId="77777777" w:rsidR="003013F7" w:rsidRPr="00BB5896" w:rsidRDefault="003013F7"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验收要求</w:t>
            </w:r>
          </w:p>
        </w:tc>
        <w:tc>
          <w:tcPr>
            <w:tcW w:w="539" w:type="pct"/>
            <w:tcBorders>
              <w:top w:val="single" w:sz="4" w:space="0" w:color="auto"/>
              <w:left w:val="single" w:sz="4" w:space="0" w:color="auto"/>
              <w:bottom w:val="single" w:sz="4" w:space="0" w:color="auto"/>
              <w:right w:val="single" w:sz="4" w:space="0" w:color="auto"/>
            </w:tcBorders>
            <w:vAlign w:val="center"/>
          </w:tcPr>
          <w:p w14:paraId="416A14EC" w14:textId="77777777" w:rsidR="003013F7" w:rsidRPr="00BB5896" w:rsidRDefault="003013F7"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进度</w:t>
            </w:r>
          </w:p>
        </w:tc>
      </w:tr>
      <w:tr w:rsidR="00BB5896" w:rsidRPr="00BB5896" w14:paraId="11022128" w14:textId="77777777" w:rsidTr="0091348E">
        <w:trPr>
          <w:trHeight w:val="397"/>
          <w:jc w:val="center"/>
        </w:trPr>
        <w:tc>
          <w:tcPr>
            <w:tcW w:w="206" w:type="pct"/>
            <w:tcBorders>
              <w:top w:val="single" w:sz="4" w:space="0" w:color="auto"/>
              <w:left w:val="single" w:sz="4" w:space="0" w:color="auto"/>
              <w:bottom w:val="single" w:sz="4" w:space="0" w:color="auto"/>
              <w:right w:val="single" w:sz="4" w:space="0" w:color="auto"/>
            </w:tcBorders>
            <w:vAlign w:val="center"/>
          </w:tcPr>
          <w:p w14:paraId="3BBF1502" w14:textId="77777777" w:rsidR="00B65111" w:rsidRPr="00BB5896" w:rsidRDefault="00B65111"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废气</w:t>
            </w:r>
          </w:p>
        </w:tc>
        <w:tc>
          <w:tcPr>
            <w:tcW w:w="775" w:type="pct"/>
            <w:tcBorders>
              <w:top w:val="single" w:sz="4" w:space="0" w:color="auto"/>
              <w:left w:val="single" w:sz="4" w:space="0" w:color="auto"/>
              <w:bottom w:val="single" w:sz="4" w:space="0" w:color="auto"/>
              <w:right w:val="single" w:sz="4" w:space="0" w:color="auto"/>
            </w:tcBorders>
            <w:vAlign w:val="center"/>
          </w:tcPr>
          <w:p w14:paraId="2C95BD3A" w14:textId="07796ECE" w:rsidR="00B65111"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装卸扬尘</w:t>
            </w:r>
          </w:p>
        </w:tc>
        <w:tc>
          <w:tcPr>
            <w:tcW w:w="978" w:type="pct"/>
            <w:tcBorders>
              <w:top w:val="single" w:sz="4" w:space="0" w:color="auto"/>
              <w:left w:val="single" w:sz="4" w:space="0" w:color="auto"/>
              <w:bottom w:val="single" w:sz="4" w:space="0" w:color="auto"/>
              <w:right w:val="single" w:sz="4" w:space="0" w:color="auto"/>
            </w:tcBorders>
            <w:vAlign w:val="center"/>
          </w:tcPr>
          <w:p w14:paraId="07892933" w14:textId="566C1332" w:rsidR="00B65111"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密闭皮带机、防尘挡板</w:t>
            </w:r>
            <w:r w:rsidR="00720DF1" w:rsidRPr="00BB5896">
              <w:rPr>
                <w:rFonts w:hint="eastAsia"/>
                <w:color w:val="000000" w:themeColor="text1"/>
                <w:u w:val="single"/>
              </w:rPr>
              <w:t>、防风抑制尘网</w:t>
            </w:r>
          </w:p>
        </w:tc>
        <w:tc>
          <w:tcPr>
            <w:tcW w:w="2502" w:type="pct"/>
            <w:tcBorders>
              <w:top w:val="single" w:sz="4" w:space="0" w:color="auto"/>
              <w:left w:val="single" w:sz="4" w:space="0" w:color="auto"/>
              <w:bottom w:val="single" w:sz="4" w:space="0" w:color="auto"/>
              <w:right w:val="single" w:sz="4" w:space="0" w:color="auto"/>
            </w:tcBorders>
            <w:vAlign w:val="center"/>
          </w:tcPr>
          <w:p w14:paraId="3A632D73" w14:textId="0C4A9708" w:rsidR="00B65111" w:rsidRPr="00BB5896" w:rsidRDefault="005A37BA" w:rsidP="005A37BA">
            <w:pPr>
              <w:pStyle w:val="05"/>
              <w:spacing w:before="0" w:beforeAutospacing="0" w:after="0" w:afterAutospacing="0" w:line="240" w:lineRule="auto"/>
              <w:ind w:leftChars="0" w:left="0" w:right="-24"/>
              <w:jc w:val="both"/>
              <w:rPr>
                <w:color w:val="000000" w:themeColor="text1"/>
                <w:u w:val="single"/>
              </w:rPr>
            </w:pPr>
            <w:r w:rsidRPr="00BB5896">
              <w:rPr>
                <w:rFonts w:hint="eastAsia"/>
                <w:color w:val="000000" w:themeColor="text1"/>
                <w:u w:val="single"/>
              </w:rPr>
              <w:t>皮带机是否进行密闭</w:t>
            </w:r>
            <w:r w:rsidR="00720DF1" w:rsidRPr="00BB5896">
              <w:rPr>
                <w:rFonts w:hint="eastAsia"/>
                <w:color w:val="000000" w:themeColor="text1"/>
                <w:u w:val="single"/>
              </w:rPr>
              <w:t>；</w:t>
            </w:r>
            <w:r w:rsidRPr="00BB5896">
              <w:rPr>
                <w:rFonts w:hint="eastAsia"/>
                <w:color w:val="000000" w:themeColor="text1"/>
                <w:u w:val="single"/>
              </w:rPr>
              <w:t>是否设置有防尘挡板</w:t>
            </w:r>
            <w:r w:rsidR="00720DF1" w:rsidRPr="00BB5896">
              <w:rPr>
                <w:rFonts w:hint="eastAsia"/>
                <w:color w:val="000000" w:themeColor="text1"/>
                <w:u w:val="single"/>
              </w:rPr>
              <w:t>；防风抑尘网高度、长度及布设位置是否按照要求</w:t>
            </w:r>
          </w:p>
        </w:tc>
        <w:tc>
          <w:tcPr>
            <w:tcW w:w="539" w:type="pct"/>
            <w:vMerge w:val="restart"/>
            <w:tcBorders>
              <w:top w:val="single" w:sz="4" w:space="0" w:color="auto"/>
              <w:left w:val="single" w:sz="4" w:space="0" w:color="auto"/>
              <w:right w:val="single" w:sz="4" w:space="0" w:color="auto"/>
            </w:tcBorders>
            <w:vAlign w:val="center"/>
          </w:tcPr>
          <w:p w14:paraId="09D37A29" w14:textId="139183A0" w:rsidR="00B65111" w:rsidRPr="00BB5896" w:rsidRDefault="00B65111" w:rsidP="001F3DE9">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与建设项目同时设计、同时施工、项目建成后同时投入运行</w:t>
            </w:r>
            <w:r w:rsidR="001F3DE9" w:rsidRPr="00BB5896">
              <w:rPr>
                <w:rFonts w:hint="eastAsia"/>
                <w:color w:val="000000" w:themeColor="text1"/>
                <w:u w:val="single"/>
              </w:rPr>
              <w:t>。</w:t>
            </w:r>
          </w:p>
        </w:tc>
      </w:tr>
      <w:tr w:rsidR="00BB5896" w:rsidRPr="00BB5896" w14:paraId="463E8EF9" w14:textId="77777777" w:rsidTr="0091348E">
        <w:trPr>
          <w:trHeight w:val="397"/>
          <w:jc w:val="center"/>
        </w:trPr>
        <w:tc>
          <w:tcPr>
            <w:tcW w:w="206" w:type="pct"/>
            <w:vMerge w:val="restart"/>
            <w:tcBorders>
              <w:top w:val="single" w:sz="4" w:space="0" w:color="auto"/>
              <w:left w:val="single" w:sz="4" w:space="0" w:color="auto"/>
              <w:right w:val="single" w:sz="4" w:space="0" w:color="auto"/>
            </w:tcBorders>
            <w:vAlign w:val="center"/>
          </w:tcPr>
          <w:p w14:paraId="73A2F475"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废水</w:t>
            </w:r>
          </w:p>
        </w:tc>
        <w:tc>
          <w:tcPr>
            <w:tcW w:w="775" w:type="pct"/>
            <w:tcBorders>
              <w:top w:val="single" w:sz="4" w:space="0" w:color="auto"/>
              <w:left w:val="single" w:sz="4" w:space="0" w:color="auto"/>
              <w:bottom w:val="single" w:sz="4" w:space="0" w:color="auto"/>
              <w:right w:val="single" w:sz="4" w:space="0" w:color="auto"/>
            </w:tcBorders>
            <w:vAlign w:val="center"/>
          </w:tcPr>
          <w:p w14:paraId="4D89163A" w14:textId="47756FB3" w:rsidR="005A37BA" w:rsidRPr="00BB5896" w:rsidRDefault="005A37BA" w:rsidP="00847F8A">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船舶生活污水、港区生活污水</w:t>
            </w:r>
          </w:p>
        </w:tc>
        <w:tc>
          <w:tcPr>
            <w:tcW w:w="978" w:type="pct"/>
            <w:tcBorders>
              <w:top w:val="single" w:sz="4" w:space="0" w:color="auto"/>
              <w:left w:val="single" w:sz="4" w:space="0" w:color="auto"/>
              <w:bottom w:val="single" w:sz="4" w:space="0" w:color="auto"/>
              <w:right w:val="single" w:sz="4" w:space="0" w:color="auto"/>
            </w:tcBorders>
            <w:vAlign w:val="center"/>
          </w:tcPr>
          <w:p w14:paraId="1F26944D" w14:textId="7F4B1345" w:rsidR="005A37BA" w:rsidRPr="00BB5896" w:rsidRDefault="005A37BA" w:rsidP="00D9564D">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生活污水处理站</w:t>
            </w:r>
          </w:p>
        </w:tc>
        <w:tc>
          <w:tcPr>
            <w:tcW w:w="2502" w:type="pct"/>
            <w:tcBorders>
              <w:top w:val="single" w:sz="4" w:space="0" w:color="auto"/>
              <w:left w:val="single" w:sz="4" w:space="0" w:color="auto"/>
              <w:bottom w:val="single" w:sz="4" w:space="0" w:color="auto"/>
              <w:right w:val="single" w:sz="4" w:space="0" w:color="auto"/>
            </w:tcBorders>
            <w:vAlign w:val="center"/>
          </w:tcPr>
          <w:p w14:paraId="261410A9" w14:textId="7E2F37D2"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生活污水处理站是否建成，是否配备船舶生活污水接收设备；生活污水处理站处理废水是否进入黔西污水处理厂。</w:t>
            </w:r>
          </w:p>
        </w:tc>
        <w:tc>
          <w:tcPr>
            <w:tcW w:w="539" w:type="pct"/>
            <w:vMerge/>
            <w:tcBorders>
              <w:left w:val="single" w:sz="4" w:space="0" w:color="auto"/>
              <w:right w:val="single" w:sz="4" w:space="0" w:color="auto"/>
            </w:tcBorders>
            <w:vAlign w:val="center"/>
          </w:tcPr>
          <w:p w14:paraId="6ACFF032"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50B0B385" w14:textId="77777777" w:rsidTr="00A46ADE">
        <w:trPr>
          <w:trHeight w:val="397"/>
          <w:jc w:val="center"/>
        </w:trPr>
        <w:tc>
          <w:tcPr>
            <w:tcW w:w="206" w:type="pct"/>
            <w:vMerge/>
            <w:tcBorders>
              <w:left w:val="single" w:sz="4" w:space="0" w:color="auto"/>
              <w:right w:val="single" w:sz="4" w:space="0" w:color="auto"/>
            </w:tcBorders>
            <w:vAlign w:val="center"/>
          </w:tcPr>
          <w:p w14:paraId="1F37A041"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340BA8D8"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船舶舱底油污水</w:t>
            </w:r>
          </w:p>
        </w:tc>
        <w:tc>
          <w:tcPr>
            <w:tcW w:w="978" w:type="pct"/>
            <w:tcBorders>
              <w:top w:val="single" w:sz="4" w:space="0" w:color="auto"/>
              <w:left w:val="single" w:sz="4" w:space="0" w:color="auto"/>
              <w:bottom w:val="single" w:sz="4" w:space="0" w:color="auto"/>
              <w:right w:val="single" w:sz="4" w:space="0" w:color="auto"/>
            </w:tcBorders>
            <w:vAlign w:val="center"/>
          </w:tcPr>
          <w:p w14:paraId="3E592808"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临时含油污水储罐</w:t>
            </w:r>
          </w:p>
        </w:tc>
        <w:tc>
          <w:tcPr>
            <w:tcW w:w="2502" w:type="pct"/>
            <w:tcBorders>
              <w:top w:val="single" w:sz="4" w:space="0" w:color="auto"/>
              <w:left w:val="single" w:sz="4" w:space="0" w:color="auto"/>
              <w:bottom w:val="single" w:sz="4" w:space="0" w:color="auto"/>
              <w:right w:val="single" w:sz="4" w:space="0" w:color="auto"/>
            </w:tcBorders>
            <w:vAlign w:val="center"/>
          </w:tcPr>
          <w:p w14:paraId="7D619245" w14:textId="7CFD0536"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是否设置了临时含油污水储罐，是否定期交由有资质单位处置。</w:t>
            </w:r>
          </w:p>
        </w:tc>
        <w:tc>
          <w:tcPr>
            <w:tcW w:w="539" w:type="pct"/>
            <w:vMerge/>
            <w:tcBorders>
              <w:left w:val="single" w:sz="4" w:space="0" w:color="auto"/>
              <w:right w:val="single" w:sz="4" w:space="0" w:color="auto"/>
            </w:tcBorders>
            <w:vAlign w:val="center"/>
          </w:tcPr>
          <w:p w14:paraId="23355954"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514A1AD4" w14:textId="77777777" w:rsidTr="0091348E">
        <w:trPr>
          <w:trHeight w:val="397"/>
          <w:jc w:val="center"/>
        </w:trPr>
        <w:tc>
          <w:tcPr>
            <w:tcW w:w="206" w:type="pct"/>
            <w:vMerge/>
            <w:tcBorders>
              <w:left w:val="single" w:sz="4" w:space="0" w:color="auto"/>
              <w:bottom w:val="single" w:sz="4" w:space="0" w:color="auto"/>
              <w:right w:val="single" w:sz="4" w:space="0" w:color="auto"/>
            </w:tcBorders>
            <w:vAlign w:val="center"/>
          </w:tcPr>
          <w:p w14:paraId="5776F569"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09B1939E" w14:textId="2F4A14C1"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散货污水</w:t>
            </w:r>
          </w:p>
        </w:tc>
        <w:tc>
          <w:tcPr>
            <w:tcW w:w="978" w:type="pct"/>
            <w:tcBorders>
              <w:top w:val="single" w:sz="4" w:space="0" w:color="auto"/>
              <w:left w:val="single" w:sz="4" w:space="0" w:color="auto"/>
              <w:bottom w:val="single" w:sz="4" w:space="0" w:color="auto"/>
              <w:right w:val="single" w:sz="4" w:space="0" w:color="auto"/>
            </w:tcBorders>
            <w:vAlign w:val="center"/>
          </w:tcPr>
          <w:p w14:paraId="7C78B909" w14:textId="5D44296C"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散货污水处理站</w:t>
            </w:r>
          </w:p>
        </w:tc>
        <w:tc>
          <w:tcPr>
            <w:tcW w:w="2502" w:type="pct"/>
            <w:tcBorders>
              <w:top w:val="single" w:sz="4" w:space="0" w:color="auto"/>
              <w:left w:val="single" w:sz="4" w:space="0" w:color="auto"/>
              <w:bottom w:val="single" w:sz="4" w:space="0" w:color="auto"/>
              <w:right w:val="single" w:sz="4" w:space="0" w:color="auto"/>
            </w:tcBorders>
            <w:vAlign w:val="center"/>
          </w:tcPr>
          <w:p w14:paraId="3E5F87A7" w14:textId="6448BE69"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是否设置有散货污水处理站。</w:t>
            </w:r>
          </w:p>
        </w:tc>
        <w:tc>
          <w:tcPr>
            <w:tcW w:w="539" w:type="pct"/>
            <w:vMerge/>
            <w:tcBorders>
              <w:left w:val="single" w:sz="4" w:space="0" w:color="auto"/>
              <w:right w:val="single" w:sz="4" w:space="0" w:color="auto"/>
            </w:tcBorders>
            <w:vAlign w:val="center"/>
          </w:tcPr>
          <w:p w14:paraId="71E3F565"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4C6C995F" w14:textId="77777777" w:rsidTr="0091348E">
        <w:trPr>
          <w:trHeight w:val="397"/>
          <w:jc w:val="center"/>
        </w:trPr>
        <w:tc>
          <w:tcPr>
            <w:tcW w:w="206" w:type="pct"/>
            <w:tcBorders>
              <w:top w:val="single" w:sz="4" w:space="0" w:color="auto"/>
              <w:left w:val="single" w:sz="4" w:space="0" w:color="auto"/>
              <w:bottom w:val="single" w:sz="4" w:space="0" w:color="auto"/>
              <w:right w:val="single" w:sz="4" w:space="0" w:color="auto"/>
            </w:tcBorders>
            <w:vAlign w:val="center"/>
          </w:tcPr>
          <w:p w14:paraId="25E3E483" w14:textId="77777777" w:rsidR="00B65111" w:rsidRPr="00BB5896" w:rsidRDefault="00B65111"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噪声</w:t>
            </w:r>
          </w:p>
        </w:tc>
        <w:tc>
          <w:tcPr>
            <w:tcW w:w="775" w:type="pct"/>
            <w:tcBorders>
              <w:top w:val="single" w:sz="4" w:space="0" w:color="auto"/>
              <w:left w:val="single" w:sz="4" w:space="0" w:color="auto"/>
              <w:bottom w:val="single" w:sz="4" w:space="0" w:color="auto"/>
              <w:right w:val="single" w:sz="4" w:space="0" w:color="auto"/>
            </w:tcBorders>
            <w:vAlign w:val="center"/>
          </w:tcPr>
          <w:p w14:paraId="32C23E59" w14:textId="77777777" w:rsidR="00B65111" w:rsidRPr="00BB5896" w:rsidRDefault="00B65111" w:rsidP="002A4173">
            <w:pPr>
              <w:pStyle w:val="05"/>
              <w:spacing w:before="0" w:beforeAutospacing="0" w:after="0" w:afterAutospacing="0" w:line="240" w:lineRule="auto"/>
              <w:ind w:left="-24" w:right="-24"/>
              <w:rPr>
                <w:color w:val="000000" w:themeColor="text1"/>
                <w:u w:val="single"/>
                <w:lang w:eastAsia="en-US"/>
              </w:rPr>
            </w:pPr>
            <w:r w:rsidRPr="00BB5896">
              <w:rPr>
                <w:rFonts w:hint="eastAsia"/>
                <w:color w:val="000000" w:themeColor="text1"/>
                <w:u w:val="single"/>
              </w:rPr>
              <w:t>噪声设备、船舶鸣笛</w:t>
            </w:r>
          </w:p>
        </w:tc>
        <w:tc>
          <w:tcPr>
            <w:tcW w:w="978" w:type="pct"/>
            <w:tcBorders>
              <w:top w:val="single" w:sz="4" w:space="0" w:color="auto"/>
              <w:left w:val="single" w:sz="4" w:space="0" w:color="auto"/>
              <w:bottom w:val="single" w:sz="4" w:space="0" w:color="auto"/>
              <w:right w:val="single" w:sz="4" w:space="0" w:color="auto"/>
            </w:tcBorders>
            <w:vAlign w:val="center"/>
          </w:tcPr>
          <w:p w14:paraId="60DE9E1E" w14:textId="77777777" w:rsidR="00B65111" w:rsidRPr="00BB5896" w:rsidRDefault="00B65111" w:rsidP="00933CDB">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基础减振、建筑物屏敝、绿化、围墙等</w:t>
            </w:r>
          </w:p>
        </w:tc>
        <w:tc>
          <w:tcPr>
            <w:tcW w:w="2502" w:type="pct"/>
            <w:tcBorders>
              <w:top w:val="single" w:sz="4" w:space="0" w:color="auto"/>
              <w:left w:val="single" w:sz="4" w:space="0" w:color="auto"/>
              <w:bottom w:val="single" w:sz="4" w:space="0" w:color="auto"/>
              <w:right w:val="single" w:sz="4" w:space="0" w:color="auto"/>
            </w:tcBorders>
            <w:vAlign w:val="center"/>
          </w:tcPr>
          <w:p w14:paraId="5764D12B" w14:textId="7E4F0786" w:rsidR="00B65111" w:rsidRPr="00BB5896" w:rsidRDefault="00B65111"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南场界排放符合《工业企业厂界环境噪声排放标准》（</w:t>
            </w:r>
            <w:r w:rsidRPr="00BB5896">
              <w:rPr>
                <w:color w:val="000000" w:themeColor="text1"/>
                <w:u w:val="single"/>
              </w:rPr>
              <w:t>GB 12348-2008</w:t>
            </w:r>
            <w:r w:rsidRPr="00BB5896">
              <w:rPr>
                <w:rFonts w:hint="eastAsia"/>
                <w:color w:val="000000" w:themeColor="text1"/>
                <w:u w:val="single"/>
              </w:rPr>
              <w:t>）</w:t>
            </w:r>
            <w:r w:rsidR="007C7F01" w:rsidRPr="00BB5896">
              <w:rPr>
                <w:rFonts w:hint="eastAsia"/>
                <w:color w:val="000000" w:themeColor="text1"/>
                <w:u w:val="single"/>
              </w:rPr>
              <w:t>2</w:t>
            </w:r>
            <w:r w:rsidRPr="00BB5896">
              <w:rPr>
                <w:rFonts w:hint="eastAsia"/>
                <w:color w:val="000000" w:themeColor="text1"/>
                <w:u w:val="single"/>
              </w:rPr>
              <w:t>类标准</w:t>
            </w:r>
            <w:r w:rsidR="007C7F01" w:rsidRPr="00BB5896">
              <w:rPr>
                <w:rFonts w:hint="eastAsia"/>
                <w:color w:val="000000" w:themeColor="text1"/>
                <w:u w:val="single"/>
              </w:rPr>
              <w:t>；东、场界排放符合《工业企业厂界环境噪声排放标准》（</w:t>
            </w:r>
            <w:r w:rsidR="007C7F01" w:rsidRPr="00BB5896">
              <w:rPr>
                <w:rFonts w:hint="eastAsia"/>
                <w:color w:val="000000" w:themeColor="text1"/>
                <w:u w:val="single"/>
              </w:rPr>
              <w:t>GB 12348-2008</w:t>
            </w:r>
            <w:r w:rsidR="007C7F01" w:rsidRPr="00BB5896">
              <w:rPr>
                <w:rFonts w:hint="eastAsia"/>
                <w:color w:val="000000" w:themeColor="text1"/>
                <w:u w:val="single"/>
              </w:rPr>
              <w:t>）</w:t>
            </w:r>
            <w:r w:rsidR="007C7F01" w:rsidRPr="00BB5896">
              <w:rPr>
                <w:rFonts w:hint="eastAsia"/>
                <w:color w:val="000000" w:themeColor="text1"/>
                <w:u w:val="single"/>
              </w:rPr>
              <w:t>3</w:t>
            </w:r>
            <w:r w:rsidR="007C7F01" w:rsidRPr="00BB5896">
              <w:rPr>
                <w:rFonts w:hint="eastAsia"/>
                <w:color w:val="000000" w:themeColor="text1"/>
                <w:u w:val="single"/>
              </w:rPr>
              <w:t>类标准；</w:t>
            </w:r>
            <w:r w:rsidR="005A37BA" w:rsidRPr="00BB5896">
              <w:rPr>
                <w:rFonts w:hint="eastAsia"/>
                <w:color w:val="000000" w:themeColor="text1"/>
                <w:u w:val="single"/>
              </w:rPr>
              <w:t>西</w:t>
            </w:r>
            <w:r w:rsidR="00C65EA1" w:rsidRPr="00BB5896">
              <w:rPr>
                <w:rFonts w:hint="eastAsia"/>
                <w:color w:val="000000" w:themeColor="text1"/>
                <w:u w:val="single"/>
              </w:rPr>
              <w:t>厂界排放符合合《工业企业厂界环境噪声排放标准》（</w:t>
            </w:r>
            <w:r w:rsidR="00C65EA1" w:rsidRPr="00BB5896">
              <w:rPr>
                <w:color w:val="000000" w:themeColor="text1"/>
                <w:u w:val="single"/>
              </w:rPr>
              <w:t>GB 12348-2008</w:t>
            </w:r>
            <w:r w:rsidR="00C65EA1" w:rsidRPr="00BB5896">
              <w:rPr>
                <w:rFonts w:hint="eastAsia"/>
                <w:color w:val="000000" w:themeColor="text1"/>
                <w:u w:val="single"/>
              </w:rPr>
              <w:t>）</w:t>
            </w:r>
            <w:r w:rsidR="00C65EA1" w:rsidRPr="00BB5896">
              <w:rPr>
                <w:rFonts w:hint="eastAsia"/>
                <w:color w:val="000000" w:themeColor="text1"/>
                <w:u w:val="single"/>
              </w:rPr>
              <w:t>4</w:t>
            </w:r>
            <w:r w:rsidR="00C65EA1" w:rsidRPr="00BB5896">
              <w:rPr>
                <w:rFonts w:hint="eastAsia"/>
                <w:color w:val="000000" w:themeColor="text1"/>
                <w:u w:val="single"/>
              </w:rPr>
              <w:t>类标准；</w:t>
            </w:r>
            <w:r w:rsidR="00C32478" w:rsidRPr="00BB5896">
              <w:rPr>
                <w:rFonts w:hint="eastAsia"/>
                <w:color w:val="000000" w:themeColor="text1"/>
                <w:u w:val="single"/>
              </w:rPr>
              <w:t>武宣农场三队拆迁前</w:t>
            </w:r>
            <w:r w:rsidRPr="00BB5896">
              <w:rPr>
                <w:rFonts w:hint="eastAsia"/>
                <w:color w:val="000000" w:themeColor="text1"/>
                <w:u w:val="single"/>
              </w:rPr>
              <w:t>武宣农场三队处噪声满足《声环境质量标准》二级标准</w:t>
            </w:r>
            <w:r w:rsidR="00C65EA1" w:rsidRPr="00BB5896">
              <w:rPr>
                <w:rFonts w:hint="eastAsia"/>
                <w:color w:val="000000" w:themeColor="text1"/>
                <w:u w:val="single"/>
              </w:rPr>
              <w:t>。</w:t>
            </w:r>
          </w:p>
        </w:tc>
        <w:tc>
          <w:tcPr>
            <w:tcW w:w="539" w:type="pct"/>
            <w:vMerge/>
            <w:tcBorders>
              <w:left w:val="single" w:sz="4" w:space="0" w:color="auto"/>
              <w:right w:val="single" w:sz="4" w:space="0" w:color="auto"/>
            </w:tcBorders>
            <w:vAlign w:val="center"/>
          </w:tcPr>
          <w:p w14:paraId="51B94A84" w14:textId="77777777" w:rsidR="00B65111" w:rsidRPr="00BB5896" w:rsidRDefault="00B65111" w:rsidP="001F3DE9">
            <w:pPr>
              <w:pStyle w:val="05"/>
              <w:spacing w:before="0" w:beforeAutospacing="0" w:after="0" w:afterAutospacing="0" w:line="240" w:lineRule="auto"/>
              <w:ind w:left="-24" w:right="-24"/>
              <w:jc w:val="both"/>
              <w:rPr>
                <w:color w:val="000000" w:themeColor="text1"/>
                <w:u w:val="single"/>
              </w:rPr>
            </w:pPr>
          </w:p>
        </w:tc>
      </w:tr>
      <w:tr w:rsidR="00BB5896" w:rsidRPr="00BB5896" w14:paraId="049C53C3" w14:textId="77777777" w:rsidTr="0091348E">
        <w:trPr>
          <w:trHeight w:val="397"/>
          <w:jc w:val="center"/>
        </w:trPr>
        <w:tc>
          <w:tcPr>
            <w:tcW w:w="206" w:type="pct"/>
            <w:vMerge w:val="restart"/>
            <w:tcBorders>
              <w:top w:val="single" w:sz="4" w:space="0" w:color="auto"/>
              <w:left w:val="single" w:sz="4" w:space="0" w:color="auto"/>
              <w:right w:val="single" w:sz="4" w:space="0" w:color="auto"/>
            </w:tcBorders>
            <w:vAlign w:val="center"/>
          </w:tcPr>
          <w:p w14:paraId="7D44AF2B" w14:textId="77777777" w:rsidR="005A37BA" w:rsidRPr="00BB5896" w:rsidRDefault="005A37BA" w:rsidP="00431CFF">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固体废物</w:t>
            </w:r>
          </w:p>
        </w:tc>
        <w:tc>
          <w:tcPr>
            <w:tcW w:w="775" w:type="pct"/>
            <w:tcBorders>
              <w:top w:val="single" w:sz="4" w:space="0" w:color="auto"/>
              <w:left w:val="single" w:sz="4" w:space="0" w:color="auto"/>
              <w:bottom w:val="single" w:sz="4" w:space="0" w:color="auto"/>
              <w:right w:val="single" w:sz="4" w:space="0" w:color="auto"/>
            </w:tcBorders>
            <w:vAlign w:val="center"/>
          </w:tcPr>
          <w:p w14:paraId="4F0106C5" w14:textId="247EE7DE"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港区生活垃圾、船舶生活垃圾</w:t>
            </w:r>
          </w:p>
        </w:tc>
        <w:tc>
          <w:tcPr>
            <w:tcW w:w="978" w:type="pct"/>
            <w:tcBorders>
              <w:top w:val="single" w:sz="4" w:space="0" w:color="auto"/>
              <w:left w:val="single" w:sz="4" w:space="0" w:color="auto"/>
              <w:bottom w:val="single" w:sz="4" w:space="0" w:color="auto"/>
              <w:right w:val="single" w:sz="4" w:space="0" w:color="auto"/>
            </w:tcBorders>
            <w:vAlign w:val="center"/>
          </w:tcPr>
          <w:p w14:paraId="756DA109"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设置垃圾桶</w:t>
            </w:r>
          </w:p>
        </w:tc>
        <w:tc>
          <w:tcPr>
            <w:tcW w:w="2502" w:type="pct"/>
            <w:tcBorders>
              <w:top w:val="single" w:sz="4" w:space="0" w:color="auto"/>
              <w:left w:val="single" w:sz="4" w:space="0" w:color="auto"/>
              <w:bottom w:val="single" w:sz="4" w:space="0" w:color="auto"/>
              <w:right w:val="single" w:sz="4" w:space="0" w:color="auto"/>
            </w:tcBorders>
            <w:vAlign w:val="center"/>
          </w:tcPr>
          <w:p w14:paraId="09C7BE93" w14:textId="01E76F8E"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是否设置垃圾桶，是否交由环卫部门定期清运处理。</w:t>
            </w:r>
          </w:p>
        </w:tc>
        <w:tc>
          <w:tcPr>
            <w:tcW w:w="539" w:type="pct"/>
            <w:vMerge/>
            <w:tcBorders>
              <w:left w:val="single" w:sz="4" w:space="0" w:color="auto"/>
              <w:right w:val="single" w:sz="4" w:space="0" w:color="auto"/>
            </w:tcBorders>
            <w:vAlign w:val="center"/>
          </w:tcPr>
          <w:p w14:paraId="4EE6BAE2"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0D0324D6" w14:textId="77777777" w:rsidTr="0091348E">
        <w:trPr>
          <w:trHeight w:val="397"/>
          <w:jc w:val="center"/>
        </w:trPr>
        <w:tc>
          <w:tcPr>
            <w:tcW w:w="206" w:type="pct"/>
            <w:vMerge/>
            <w:tcBorders>
              <w:left w:val="single" w:sz="4" w:space="0" w:color="auto"/>
              <w:right w:val="single" w:sz="4" w:space="0" w:color="auto"/>
            </w:tcBorders>
            <w:vAlign w:val="center"/>
          </w:tcPr>
          <w:p w14:paraId="7C460347" w14:textId="77777777" w:rsidR="005A37BA" w:rsidRPr="00BB5896" w:rsidRDefault="005A37BA" w:rsidP="002A4173">
            <w:pPr>
              <w:pStyle w:val="05"/>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24F8B7C6" w14:textId="77777777" w:rsidR="005A37BA" w:rsidRPr="00BB5896" w:rsidRDefault="005A37BA" w:rsidP="005B0DF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生活污水处理站污泥</w:t>
            </w:r>
          </w:p>
        </w:tc>
        <w:tc>
          <w:tcPr>
            <w:tcW w:w="978" w:type="pct"/>
            <w:tcBorders>
              <w:top w:val="single" w:sz="4" w:space="0" w:color="auto"/>
              <w:left w:val="single" w:sz="4" w:space="0" w:color="auto"/>
              <w:bottom w:val="single" w:sz="4" w:space="0" w:color="auto"/>
              <w:right w:val="single" w:sz="4" w:space="0" w:color="auto"/>
            </w:tcBorders>
            <w:vAlign w:val="center"/>
          </w:tcPr>
          <w:p w14:paraId="74AEFFDE"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由环卫部门定期清掏清运</w:t>
            </w:r>
          </w:p>
        </w:tc>
        <w:tc>
          <w:tcPr>
            <w:tcW w:w="2502" w:type="pct"/>
            <w:vMerge w:val="restart"/>
            <w:tcBorders>
              <w:top w:val="single" w:sz="4" w:space="0" w:color="auto"/>
              <w:left w:val="single" w:sz="4" w:space="0" w:color="auto"/>
              <w:right w:val="single" w:sz="4" w:space="0" w:color="auto"/>
            </w:tcBorders>
            <w:vAlign w:val="center"/>
          </w:tcPr>
          <w:p w14:paraId="789AD8C9" w14:textId="26AF4F1D"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是否收集后定期交由环卫部门定期清运处理。</w:t>
            </w:r>
          </w:p>
        </w:tc>
        <w:tc>
          <w:tcPr>
            <w:tcW w:w="539" w:type="pct"/>
            <w:vMerge/>
            <w:tcBorders>
              <w:left w:val="single" w:sz="4" w:space="0" w:color="auto"/>
              <w:right w:val="single" w:sz="4" w:space="0" w:color="auto"/>
            </w:tcBorders>
            <w:vAlign w:val="center"/>
          </w:tcPr>
          <w:p w14:paraId="677BA202"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6F96A988" w14:textId="77777777" w:rsidTr="0091348E">
        <w:trPr>
          <w:trHeight w:val="397"/>
          <w:jc w:val="center"/>
        </w:trPr>
        <w:tc>
          <w:tcPr>
            <w:tcW w:w="206" w:type="pct"/>
            <w:vMerge/>
            <w:tcBorders>
              <w:left w:val="single" w:sz="4" w:space="0" w:color="auto"/>
              <w:right w:val="single" w:sz="4" w:space="0" w:color="auto"/>
            </w:tcBorders>
            <w:vAlign w:val="center"/>
          </w:tcPr>
          <w:p w14:paraId="4CA8CDC1" w14:textId="77777777" w:rsidR="005A37BA" w:rsidRPr="00BB5896" w:rsidRDefault="005A37BA" w:rsidP="002A4173">
            <w:pPr>
              <w:pStyle w:val="05"/>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02EA3ECE" w14:textId="77777777" w:rsidR="005A37BA" w:rsidRPr="00BB5896" w:rsidRDefault="005A37BA" w:rsidP="005B0DF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散货污水沉渣</w:t>
            </w:r>
          </w:p>
        </w:tc>
        <w:tc>
          <w:tcPr>
            <w:tcW w:w="978" w:type="pct"/>
            <w:tcBorders>
              <w:top w:val="single" w:sz="4" w:space="0" w:color="auto"/>
              <w:left w:val="single" w:sz="4" w:space="0" w:color="auto"/>
              <w:bottom w:val="single" w:sz="4" w:space="0" w:color="auto"/>
              <w:right w:val="single" w:sz="4" w:space="0" w:color="auto"/>
            </w:tcBorders>
            <w:vAlign w:val="center"/>
          </w:tcPr>
          <w:p w14:paraId="6F782892"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收集后交由环卫处理</w:t>
            </w:r>
          </w:p>
        </w:tc>
        <w:tc>
          <w:tcPr>
            <w:tcW w:w="2502" w:type="pct"/>
            <w:vMerge/>
            <w:tcBorders>
              <w:left w:val="single" w:sz="4" w:space="0" w:color="auto"/>
              <w:right w:val="single" w:sz="4" w:space="0" w:color="auto"/>
            </w:tcBorders>
            <w:vAlign w:val="center"/>
          </w:tcPr>
          <w:p w14:paraId="6FB94AAC" w14:textId="77777777" w:rsidR="005A37BA" w:rsidRPr="00BB5896" w:rsidRDefault="005A37BA" w:rsidP="00C65EA1">
            <w:pPr>
              <w:pStyle w:val="05"/>
              <w:spacing w:before="0" w:beforeAutospacing="0" w:after="0" w:afterAutospacing="0" w:line="240" w:lineRule="auto"/>
              <w:ind w:left="-24" w:right="-24"/>
              <w:jc w:val="both"/>
              <w:rPr>
                <w:color w:val="000000" w:themeColor="text1"/>
                <w:u w:val="single"/>
              </w:rPr>
            </w:pPr>
          </w:p>
        </w:tc>
        <w:tc>
          <w:tcPr>
            <w:tcW w:w="539" w:type="pct"/>
            <w:vMerge/>
            <w:tcBorders>
              <w:left w:val="single" w:sz="4" w:space="0" w:color="auto"/>
              <w:right w:val="single" w:sz="4" w:space="0" w:color="auto"/>
            </w:tcBorders>
            <w:vAlign w:val="center"/>
          </w:tcPr>
          <w:p w14:paraId="32728CF7"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244422F6" w14:textId="77777777" w:rsidTr="0091348E">
        <w:trPr>
          <w:trHeight w:val="397"/>
          <w:jc w:val="center"/>
        </w:trPr>
        <w:tc>
          <w:tcPr>
            <w:tcW w:w="206" w:type="pct"/>
            <w:vMerge/>
            <w:tcBorders>
              <w:left w:val="single" w:sz="4" w:space="0" w:color="auto"/>
              <w:right w:val="single" w:sz="4" w:space="0" w:color="auto"/>
            </w:tcBorders>
            <w:vAlign w:val="center"/>
          </w:tcPr>
          <w:p w14:paraId="01F2C364" w14:textId="77777777" w:rsidR="005A37BA" w:rsidRPr="00BB5896" w:rsidRDefault="005A37BA" w:rsidP="002A4173">
            <w:pPr>
              <w:pStyle w:val="05"/>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593E85E7" w14:textId="77777777" w:rsidR="005A37BA" w:rsidRPr="00BB5896" w:rsidRDefault="005A37BA" w:rsidP="005B0DF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散货装载固体废物</w:t>
            </w:r>
          </w:p>
        </w:tc>
        <w:tc>
          <w:tcPr>
            <w:tcW w:w="978" w:type="pct"/>
            <w:tcBorders>
              <w:top w:val="single" w:sz="4" w:space="0" w:color="auto"/>
              <w:left w:val="single" w:sz="4" w:space="0" w:color="auto"/>
              <w:bottom w:val="single" w:sz="4" w:space="0" w:color="auto"/>
              <w:right w:val="single" w:sz="4" w:space="0" w:color="auto"/>
            </w:tcBorders>
            <w:vAlign w:val="center"/>
          </w:tcPr>
          <w:p w14:paraId="4EA3E010" w14:textId="77777777" w:rsidR="005A37BA" w:rsidRPr="00BB5896" w:rsidRDefault="005A37BA" w:rsidP="002A4173">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收集后交由环卫处理</w:t>
            </w:r>
          </w:p>
        </w:tc>
        <w:tc>
          <w:tcPr>
            <w:tcW w:w="2502" w:type="pct"/>
            <w:vMerge/>
            <w:tcBorders>
              <w:left w:val="single" w:sz="4" w:space="0" w:color="auto"/>
              <w:bottom w:val="single" w:sz="4" w:space="0" w:color="auto"/>
              <w:right w:val="single" w:sz="4" w:space="0" w:color="auto"/>
            </w:tcBorders>
            <w:vAlign w:val="center"/>
          </w:tcPr>
          <w:p w14:paraId="7FD79AED" w14:textId="77777777" w:rsidR="005A37BA" w:rsidRPr="00BB5896" w:rsidRDefault="005A37BA" w:rsidP="00C65EA1">
            <w:pPr>
              <w:pStyle w:val="05"/>
              <w:spacing w:before="0" w:beforeAutospacing="0" w:after="0" w:afterAutospacing="0" w:line="240" w:lineRule="auto"/>
              <w:ind w:left="-24" w:right="-24"/>
              <w:jc w:val="both"/>
              <w:rPr>
                <w:color w:val="000000" w:themeColor="text1"/>
                <w:u w:val="single"/>
              </w:rPr>
            </w:pPr>
          </w:p>
        </w:tc>
        <w:tc>
          <w:tcPr>
            <w:tcW w:w="539" w:type="pct"/>
            <w:vMerge/>
            <w:tcBorders>
              <w:left w:val="single" w:sz="4" w:space="0" w:color="auto"/>
              <w:right w:val="single" w:sz="4" w:space="0" w:color="auto"/>
            </w:tcBorders>
            <w:vAlign w:val="center"/>
          </w:tcPr>
          <w:p w14:paraId="0D5F837E" w14:textId="77777777" w:rsidR="005A37BA" w:rsidRPr="00BB5896" w:rsidRDefault="005A37BA" w:rsidP="001F3DE9">
            <w:pPr>
              <w:pStyle w:val="05"/>
              <w:spacing w:before="0" w:beforeAutospacing="0" w:after="0" w:afterAutospacing="0" w:line="240" w:lineRule="auto"/>
              <w:ind w:left="-24" w:right="-24"/>
              <w:jc w:val="both"/>
              <w:rPr>
                <w:color w:val="000000" w:themeColor="text1"/>
                <w:u w:val="single"/>
              </w:rPr>
            </w:pPr>
          </w:p>
        </w:tc>
      </w:tr>
      <w:tr w:rsidR="00BB5896" w:rsidRPr="00BB5896" w14:paraId="64F5EE66" w14:textId="77777777" w:rsidTr="0091348E">
        <w:trPr>
          <w:trHeight w:val="397"/>
          <w:jc w:val="center"/>
        </w:trPr>
        <w:tc>
          <w:tcPr>
            <w:tcW w:w="206" w:type="pct"/>
            <w:vMerge/>
            <w:tcBorders>
              <w:left w:val="single" w:sz="4" w:space="0" w:color="auto"/>
              <w:right w:val="single" w:sz="4" w:space="0" w:color="auto"/>
            </w:tcBorders>
            <w:vAlign w:val="center"/>
          </w:tcPr>
          <w:p w14:paraId="6197CC30" w14:textId="7EC6837D" w:rsidR="005A37BA" w:rsidRPr="00BB5896" w:rsidRDefault="005A37BA" w:rsidP="00B65111">
            <w:pPr>
              <w:pStyle w:val="05"/>
              <w:spacing w:before="0" w:beforeAutospacing="0" w:after="0" w:afterAutospacing="0" w:line="240" w:lineRule="auto"/>
              <w:ind w:left="-24" w:right="-24"/>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178149BF" w14:textId="77777777" w:rsidR="005A37BA" w:rsidRPr="00BB5896" w:rsidRDefault="005A37BA"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船舶检修废物</w:t>
            </w:r>
          </w:p>
        </w:tc>
        <w:tc>
          <w:tcPr>
            <w:tcW w:w="978" w:type="pct"/>
            <w:tcBorders>
              <w:top w:val="single" w:sz="4" w:space="0" w:color="auto"/>
              <w:left w:val="single" w:sz="4" w:space="0" w:color="auto"/>
              <w:bottom w:val="single" w:sz="4" w:space="0" w:color="auto"/>
              <w:right w:val="single" w:sz="4" w:space="0" w:color="auto"/>
            </w:tcBorders>
            <w:vAlign w:val="center"/>
          </w:tcPr>
          <w:p w14:paraId="55F6E4F9" w14:textId="4520EBFF" w:rsidR="005A37BA" w:rsidRPr="00BB5896" w:rsidRDefault="005A37BA"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能回收利用的回收利用，不能回收利用的交由环卫部门处理；涉及危险废物的采用专用危险废物容器收集</w:t>
            </w:r>
          </w:p>
        </w:tc>
        <w:tc>
          <w:tcPr>
            <w:tcW w:w="2502" w:type="pct"/>
            <w:tcBorders>
              <w:top w:val="single" w:sz="4" w:space="0" w:color="auto"/>
              <w:left w:val="single" w:sz="4" w:space="0" w:color="auto"/>
              <w:bottom w:val="single" w:sz="4" w:space="0" w:color="auto"/>
              <w:right w:val="single" w:sz="4" w:space="0" w:color="auto"/>
            </w:tcBorders>
            <w:vAlign w:val="center"/>
          </w:tcPr>
          <w:p w14:paraId="7BBB1452" w14:textId="67F098E8" w:rsidR="005A37BA" w:rsidRPr="00BB5896" w:rsidRDefault="005A37BA"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涉及危险废物的船舶检修废物是否采用专用危险废物容器收集，交由有资质的单位定期处置</w:t>
            </w:r>
            <w:r w:rsidRPr="00BB5896">
              <w:rPr>
                <w:color w:val="000000" w:themeColor="text1"/>
                <w:u w:val="single"/>
              </w:rPr>
              <w:t>。</w:t>
            </w:r>
          </w:p>
        </w:tc>
        <w:tc>
          <w:tcPr>
            <w:tcW w:w="539" w:type="pct"/>
            <w:tcBorders>
              <w:left w:val="single" w:sz="4" w:space="0" w:color="auto"/>
              <w:right w:val="single" w:sz="4" w:space="0" w:color="auto"/>
            </w:tcBorders>
            <w:vAlign w:val="center"/>
          </w:tcPr>
          <w:p w14:paraId="53079542" w14:textId="74E44E08" w:rsidR="005A37BA" w:rsidRPr="00BB5896" w:rsidRDefault="005A37BA" w:rsidP="001F3DE9">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与建设项目同时设计、同时施工、项目建成后同时投入运。</w:t>
            </w:r>
          </w:p>
        </w:tc>
      </w:tr>
      <w:tr w:rsidR="00BB5896" w:rsidRPr="00BB5896" w14:paraId="3AC11509" w14:textId="77777777" w:rsidTr="0091348E">
        <w:trPr>
          <w:trHeight w:val="397"/>
          <w:jc w:val="center"/>
        </w:trPr>
        <w:tc>
          <w:tcPr>
            <w:tcW w:w="981" w:type="pct"/>
            <w:gridSpan w:val="2"/>
            <w:tcBorders>
              <w:left w:val="single" w:sz="4" w:space="0" w:color="auto"/>
              <w:right w:val="single" w:sz="4" w:space="0" w:color="auto"/>
            </w:tcBorders>
            <w:vAlign w:val="center"/>
          </w:tcPr>
          <w:p w14:paraId="49C7AEB3"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风险应急措施</w:t>
            </w:r>
          </w:p>
        </w:tc>
        <w:tc>
          <w:tcPr>
            <w:tcW w:w="978" w:type="pct"/>
            <w:tcBorders>
              <w:top w:val="single" w:sz="4" w:space="0" w:color="auto"/>
              <w:left w:val="single" w:sz="4" w:space="0" w:color="auto"/>
              <w:bottom w:val="single" w:sz="4" w:space="0" w:color="auto"/>
              <w:right w:val="single" w:sz="4" w:space="0" w:color="auto"/>
            </w:tcBorders>
            <w:vAlign w:val="center"/>
          </w:tcPr>
          <w:p w14:paraId="0C85D53C"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环境风险应急设备</w:t>
            </w:r>
          </w:p>
        </w:tc>
        <w:tc>
          <w:tcPr>
            <w:tcW w:w="2502" w:type="pct"/>
            <w:tcBorders>
              <w:left w:val="single" w:sz="4" w:space="0" w:color="auto"/>
              <w:right w:val="single" w:sz="4" w:space="0" w:color="auto"/>
            </w:tcBorders>
            <w:vAlign w:val="center"/>
          </w:tcPr>
          <w:p w14:paraId="055207DD" w14:textId="392BFF5E" w:rsidR="00B65111" w:rsidRPr="00BB5896" w:rsidRDefault="00B65111"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环境风险应急设备是否齐全</w:t>
            </w:r>
            <w:r w:rsidR="00F55ACB" w:rsidRPr="00BB5896">
              <w:rPr>
                <w:color w:val="000000" w:themeColor="text1"/>
                <w:u w:val="single"/>
              </w:rPr>
              <w:t>。</w:t>
            </w:r>
          </w:p>
        </w:tc>
        <w:tc>
          <w:tcPr>
            <w:tcW w:w="539" w:type="pct"/>
            <w:tcBorders>
              <w:left w:val="single" w:sz="4" w:space="0" w:color="auto"/>
              <w:right w:val="single" w:sz="4" w:space="0" w:color="auto"/>
            </w:tcBorders>
            <w:vAlign w:val="center"/>
          </w:tcPr>
          <w:p w14:paraId="37044B14"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r w:rsidR="00BB5896" w:rsidRPr="00BB5896" w14:paraId="34CC62FD" w14:textId="77777777" w:rsidTr="0091348E">
        <w:trPr>
          <w:trHeight w:val="397"/>
          <w:jc w:val="center"/>
        </w:trPr>
        <w:tc>
          <w:tcPr>
            <w:tcW w:w="981" w:type="pct"/>
            <w:gridSpan w:val="2"/>
            <w:tcBorders>
              <w:left w:val="single" w:sz="4" w:space="0" w:color="auto"/>
              <w:bottom w:val="single" w:sz="4" w:space="0" w:color="auto"/>
              <w:right w:val="single" w:sz="4" w:space="0" w:color="auto"/>
            </w:tcBorders>
            <w:vAlign w:val="center"/>
          </w:tcPr>
          <w:p w14:paraId="1C50BAC9"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生态损失</w:t>
            </w:r>
          </w:p>
        </w:tc>
        <w:tc>
          <w:tcPr>
            <w:tcW w:w="978" w:type="pct"/>
            <w:tcBorders>
              <w:top w:val="single" w:sz="4" w:space="0" w:color="auto"/>
              <w:left w:val="single" w:sz="4" w:space="0" w:color="auto"/>
              <w:bottom w:val="single" w:sz="4" w:space="0" w:color="auto"/>
              <w:right w:val="single" w:sz="4" w:space="0" w:color="auto"/>
            </w:tcBorders>
            <w:vAlign w:val="center"/>
          </w:tcPr>
          <w:p w14:paraId="601A738E"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生态补偿</w:t>
            </w:r>
          </w:p>
        </w:tc>
        <w:tc>
          <w:tcPr>
            <w:tcW w:w="2502" w:type="pct"/>
            <w:tcBorders>
              <w:left w:val="single" w:sz="4" w:space="0" w:color="auto"/>
              <w:bottom w:val="single" w:sz="4" w:space="0" w:color="auto"/>
              <w:right w:val="single" w:sz="4" w:space="0" w:color="auto"/>
            </w:tcBorders>
            <w:vAlign w:val="center"/>
          </w:tcPr>
          <w:p w14:paraId="71CFF3D0" w14:textId="4AA864B3" w:rsidR="00B65111" w:rsidRPr="00BB5896" w:rsidRDefault="00B65111" w:rsidP="00C65EA1">
            <w:pPr>
              <w:pStyle w:val="05"/>
              <w:spacing w:before="0" w:beforeAutospacing="0" w:after="0" w:afterAutospacing="0" w:line="240" w:lineRule="auto"/>
              <w:ind w:left="-24" w:right="-24"/>
              <w:jc w:val="both"/>
              <w:rPr>
                <w:color w:val="000000" w:themeColor="text1"/>
                <w:u w:val="single"/>
              </w:rPr>
            </w:pPr>
            <w:r w:rsidRPr="00BB5896">
              <w:rPr>
                <w:rFonts w:hint="eastAsia"/>
                <w:color w:val="000000" w:themeColor="text1"/>
                <w:u w:val="single"/>
              </w:rPr>
              <w:t>落实生态补偿措施</w:t>
            </w:r>
            <w:r w:rsidR="00F55ACB" w:rsidRPr="00BB5896">
              <w:rPr>
                <w:rFonts w:hint="eastAsia"/>
                <w:color w:val="000000" w:themeColor="text1"/>
                <w:u w:val="single"/>
              </w:rPr>
              <w:t>；</w:t>
            </w:r>
            <w:r w:rsidRPr="00BB5896">
              <w:rPr>
                <w:rFonts w:hint="eastAsia"/>
                <w:color w:val="000000" w:themeColor="text1"/>
                <w:u w:val="single"/>
              </w:rPr>
              <w:t>根据项目所在江段生物损失情况与当地的渔业主管部门协商作出适当的生态补偿，采取如渔业资源增殖放流。</w:t>
            </w:r>
          </w:p>
        </w:tc>
        <w:tc>
          <w:tcPr>
            <w:tcW w:w="539" w:type="pct"/>
            <w:tcBorders>
              <w:left w:val="single" w:sz="4" w:space="0" w:color="auto"/>
              <w:bottom w:val="single" w:sz="4" w:space="0" w:color="auto"/>
              <w:right w:val="single" w:sz="4" w:space="0" w:color="auto"/>
            </w:tcBorders>
            <w:vAlign w:val="center"/>
          </w:tcPr>
          <w:p w14:paraId="51C95B9C" w14:textId="77777777" w:rsidR="00B65111" w:rsidRPr="00BB5896" w:rsidRDefault="00B65111" w:rsidP="00B65111">
            <w:pPr>
              <w:pStyle w:val="05"/>
              <w:spacing w:before="0" w:beforeAutospacing="0" w:after="0" w:afterAutospacing="0" w:line="240" w:lineRule="auto"/>
              <w:ind w:left="-24" w:right="-24"/>
              <w:rPr>
                <w:color w:val="000000" w:themeColor="text1"/>
                <w:u w:val="single"/>
              </w:rPr>
            </w:pPr>
            <w:r w:rsidRPr="00BB5896">
              <w:rPr>
                <w:rFonts w:hint="eastAsia"/>
                <w:color w:val="000000" w:themeColor="text1"/>
                <w:u w:val="single"/>
              </w:rPr>
              <w:t>/</w:t>
            </w:r>
          </w:p>
        </w:tc>
      </w:tr>
    </w:tbl>
    <w:p w14:paraId="0B7858F8" w14:textId="267D5792" w:rsidR="0091348E" w:rsidRPr="00BB5896" w:rsidRDefault="0091348E" w:rsidP="00083BAD">
      <w:pPr>
        <w:pStyle w:val="06"/>
        <w:pageBreakBefore/>
        <w:spacing w:line="500" w:lineRule="exact"/>
        <w:ind w:firstLine="482"/>
        <w:rPr>
          <w:rFonts w:eastAsia="宋体" w:hAnsi="宋体"/>
          <w:b/>
          <w:color w:val="000000" w:themeColor="text1"/>
          <w:u w:val="single"/>
        </w:rPr>
      </w:pPr>
      <w:r w:rsidRPr="00BB5896">
        <w:rPr>
          <w:rFonts w:eastAsia="宋体" w:hAnsi="宋体"/>
          <w:b/>
          <w:color w:val="000000" w:themeColor="text1"/>
          <w:u w:val="single"/>
        </w:rPr>
        <w:lastRenderedPageBreak/>
        <w:t>7</w:t>
      </w:r>
      <w:r w:rsidRPr="00BB5896">
        <w:rPr>
          <w:rFonts w:eastAsia="宋体" w:hAnsi="宋体" w:hint="eastAsia"/>
          <w:b/>
          <w:color w:val="000000" w:themeColor="text1"/>
          <w:u w:val="single"/>
        </w:rPr>
        <w:t>.</w:t>
      </w:r>
      <w:r w:rsidRPr="00BB5896">
        <w:rPr>
          <w:rFonts w:eastAsia="宋体" w:hAnsi="宋体"/>
          <w:b/>
          <w:color w:val="000000" w:themeColor="text1"/>
          <w:u w:val="single"/>
        </w:rPr>
        <w:t>8</w:t>
      </w:r>
      <w:r w:rsidRPr="00BB5896">
        <w:rPr>
          <w:rFonts w:eastAsia="宋体" w:hAnsi="宋体" w:hint="eastAsia"/>
          <w:b/>
          <w:color w:val="000000" w:themeColor="text1"/>
          <w:u w:val="single"/>
        </w:rPr>
        <w:t>.1</w:t>
      </w:r>
      <w:r w:rsidRPr="00BB5896">
        <w:rPr>
          <w:rFonts w:eastAsia="宋体" w:hAnsi="宋体"/>
          <w:b/>
          <w:color w:val="000000" w:themeColor="text1"/>
          <w:u w:val="single"/>
        </w:rPr>
        <w:t>-</w:t>
      </w:r>
      <w:r w:rsidR="00D57A95" w:rsidRPr="00BB5896">
        <w:rPr>
          <w:rFonts w:eastAsia="宋体" w:hAnsi="宋体" w:hint="eastAsia"/>
          <w:b/>
          <w:color w:val="000000" w:themeColor="text1"/>
          <w:u w:val="single"/>
        </w:rPr>
        <w:t>2</w:t>
      </w:r>
      <w:r w:rsidRPr="00BB5896">
        <w:rPr>
          <w:rFonts w:eastAsia="宋体" w:hAnsi="宋体"/>
          <w:b/>
          <w:color w:val="000000" w:themeColor="text1"/>
          <w:u w:val="single"/>
        </w:rPr>
        <w:t xml:space="preserve"> </w:t>
      </w:r>
      <w:r w:rsidRPr="00BB5896">
        <w:rPr>
          <w:rFonts w:eastAsia="宋体" w:hAnsi="宋体"/>
          <w:b/>
          <w:color w:val="000000" w:themeColor="text1"/>
          <w:u w:val="single"/>
        </w:rPr>
        <w:t>拟建项目“三同时”验收一览表</w:t>
      </w:r>
      <w:r w:rsidRPr="00BB5896">
        <w:rPr>
          <w:rFonts w:eastAsia="宋体" w:hAnsi="宋体" w:hint="eastAsia"/>
          <w:b/>
          <w:color w:val="000000" w:themeColor="text1"/>
          <w:u w:val="single"/>
        </w:rPr>
        <w:t>（</w:t>
      </w:r>
      <w:r w:rsidR="00126E2D" w:rsidRPr="00BB5896">
        <w:rPr>
          <w:rFonts w:eastAsia="宋体" w:hAnsi="宋体" w:hint="eastAsia"/>
          <w:b/>
          <w:color w:val="000000" w:themeColor="text1"/>
          <w:u w:val="single"/>
        </w:rPr>
        <w:t>武宣农场三队拆迁后</w:t>
      </w:r>
      <w:r w:rsidRPr="00BB5896">
        <w:rPr>
          <w:rFonts w:eastAsia="宋体" w:hAnsi="宋体" w:hint="eastAsia"/>
          <w:b/>
          <w:color w:val="000000" w:themeColor="text1"/>
          <w:u w:val="single"/>
        </w:rPr>
        <w:t>）</w:t>
      </w:r>
    </w:p>
    <w:tbl>
      <w:tblPr>
        <w:tblW w:w="5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2241"/>
        <w:gridCol w:w="2827"/>
        <w:gridCol w:w="7233"/>
        <w:gridCol w:w="1558"/>
      </w:tblGrid>
      <w:tr w:rsidR="00BB5896" w:rsidRPr="00BB5896" w14:paraId="52FAE7C3" w14:textId="77777777" w:rsidTr="00A46ADE">
        <w:trPr>
          <w:trHeight w:val="397"/>
          <w:tblHeader/>
          <w:jc w:val="center"/>
        </w:trPr>
        <w:tc>
          <w:tcPr>
            <w:tcW w:w="981" w:type="pct"/>
            <w:gridSpan w:val="2"/>
            <w:tcBorders>
              <w:top w:val="single" w:sz="4" w:space="0" w:color="auto"/>
              <w:left w:val="single" w:sz="4" w:space="0" w:color="auto"/>
              <w:bottom w:val="single" w:sz="4" w:space="0" w:color="auto"/>
              <w:right w:val="single" w:sz="4" w:space="0" w:color="auto"/>
            </w:tcBorders>
            <w:vAlign w:val="center"/>
          </w:tcPr>
          <w:p w14:paraId="22F9E6CE"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项目</w:t>
            </w:r>
          </w:p>
        </w:tc>
        <w:tc>
          <w:tcPr>
            <w:tcW w:w="978" w:type="pct"/>
            <w:tcBorders>
              <w:top w:val="single" w:sz="4" w:space="0" w:color="auto"/>
              <w:left w:val="single" w:sz="4" w:space="0" w:color="auto"/>
              <w:bottom w:val="single" w:sz="4" w:space="0" w:color="auto"/>
              <w:right w:val="single" w:sz="4" w:space="0" w:color="auto"/>
            </w:tcBorders>
            <w:vAlign w:val="center"/>
          </w:tcPr>
          <w:p w14:paraId="681835F7"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治理措施</w:t>
            </w:r>
          </w:p>
        </w:tc>
        <w:tc>
          <w:tcPr>
            <w:tcW w:w="2501" w:type="pct"/>
            <w:tcBorders>
              <w:top w:val="single" w:sz="4" w:space="0" w:color="auto"/>
              <w:left w:val="single" w:sz="4" w:space="0" w:color="auto"/>
              <w:bottom w:val="single" w:sz="4" w:space="0" w:color="auto"/>
              <w:right w:val="single" w:sz="4" w:space="0" w:color="auto"/>
            </w:tcBorders>
            <w:vAlign w:val="center"/>
          </w:tcPr>
          <w:p w14:paraId="03DB295D"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验收要求</w:t>
            </w:r>
          </w:p>
        </w:tc>
        <w:tc>
          <w:tcPr>
            <w:tcW w:w="539" w:type="pct"/>
            <w:tcBorders>
              <w:top w:val="single" w:sz="4" w:space="0" w:color="auto"/>
              <w:left w:val="single" w:sz="4" w:space="0" w:color="auto"/>
              <w:bottom w:val="single" w:sz="4" w:space="0" w:color="auto"/>
              <w:right w:val="single" w:sz="4" w:space="0" w:color="auto"/>
            </w:tcBorders>
            <w:vAlign w:val="center"/>
          </w:tcPr>
          <w:p w14:paraId="09CE8617"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进度</w:t>
            </w:r>
          </w:p>
        </w:tc>
      </w:tr>
      <w:tr w:rsidR="00BB5896" w:rsidRPr="00BB5896" w14:paraId="313D0B19" w14:textId="77777777" w:rsidTr="00A46ADE">
        <w:trPr>
          <w:trHeight w:val="397"/>
          <w:jc w:val="center"/>
        </w:trPr>
        <w:tc>
          <w:tcPr>
            <w:tcW w:w="206" w:type="pct"/>
            <w:vMerge w:val="restart"/>
            <w:tcBorders>
              <w:top w:val="single" w:sz="4" w:space="0" w:color="auto"/>
              <w:left w:val="single" w:sz="4" w:space="0" w:color="auto"/>
              <w:bottom w:val="single" w:sz="4" w:space="0" w:color="auto"/>
              <w:right w:val="single" w:sz="4" w:space="0" w:color="auto"/>
            </w:tcBorders>
            <w:vAlign w:val="center"/>
          </w:tcPr>
          <w:p w14:paraId="7E9A01A6"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废气</w:t>
            </w:r>
          </w:p>
        </w:tc>
        <w:tc>
          <w:tcPr>
            <w:tcW w:w="775" w:type="pct"/>
            <w:tcBorders>
              <w:top w:val="single" w:sz="4" w:space="0" w:color="auto"/>
              <w:left w:val="single" w:sz="4" w:space="0" w:color="auto"/>
              <w:bottom w:val="single" w:sz="4" w:space="0" w:color="auto"/>
              <w:right w:val="single" w:sz="4" w:space="0" w:color="auto"/>
            </w:tcBorders>
            <w:vAlign w:val="center"/>
          </w:tcPr>
          <w:p w14:paraId="753E2707"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散货堆场起尘</w:t>
            </w:r>
          </w:p>
        </w:tc>
        <w:tc>
          <w:tcPr>
            <w:tcW w:w="978" w:type="pct"/>
            <w:tcBorders>
              <w:top w:val="single" w:sz="4" w:space="0" w:color="auto"/>
              <w:left w:val="single" w:sz="4" w:space="0" w:color="auto"/>
              <w:bottom w:val="single" w:sz="4" w:space="0" w:color="auto"/>
              <w:right w:val="single" w:sz="4" w:space="0" w:color="auto"/>
            </w:tcBorders>
            <w:vAlign w:val="center"/>
          </w:tcPr>
          <w:p w14:paraId="6C6C1CC5" w14:textId="5CBD78C3"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防风抑尘网、喷淋抑尘系统</w:t>
            </w:r>
            <w:r w:rsidR="00FA04EF" w:rsidRPr="00BB5896">
              <w:rPr>
                <w:rFonts w:hint="eastAsia"/>
                <w:color w:val="000000" w:themeColor="text1"/>
                <w:u w:val="single"/>
              </w:rPr>
              <w:t>、苫盖材料</w:t>
            </w:r>
          </w:p>
        </w:tc>
        <w:tc>
          <w:tcPr>
            <w:tcW w:w="2501" w:type="pct"/>
            <w:tcBorders>
              <w:top w:val="single" w:sz="4" w:space="0" w:color="auto"/>
              <w:left w:val="single" w:sz="4" w:space="0" w:color="auto"/>
              <w:bottom w:val="single" w:sz="4" w:space="0" w:color="auto"/>
              <w:right w:val="single" w:sz="4" w:space="0" w:color="auto"/>
            </w:tcBorders>
            <w:vAlign w:val="center"/>
          </w:tcPr>
          <w:p w14:paraId="0A989AB2" w14:textId="47A8E93B"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喷淋抑尘系统是否建成，能否正常运行；防风抑尘网高度、长度及布设位置是否按照要求；</w:t>
            </w:r>
            <w:r w:rsidR="00FA04EF" w:rsidRPr="00BB5896">
              <w:rPr>
                <w:rFonts w:hint="eastAsia"/>
                <w:color w:val="000000" w:themeColor="text1"/>
                <w:u w:val="single"/>
              </w:rPr>
              <w:t>平时装卸作业时非作业堆垛是否进行覆盖处理</w:t>
            </w:r>
            <w:r w:rsidRPr="00BB5896">
              <w:rPr>
                <w:rFonts w:hint="eastAsia"/>
                <w:color w:val="000000" w:themeColor="text1"/>
                <w:u w:val="single"/>
              </w:rPr>
              <w:t>。</w:t>
            </w:r>
          </w:p>
        </w:tc>
        <w:tc>
          <w:tcPr>
            <w:tcW w:w="539" w:type="pct"/>
            <w:vMerge w:val="restart"/>
            <w:tcBorders>
              <w:top w:val="single" w:sz="4" w:space="0" w:color="auto"/>
              <w:left w:val="single" w:sz="4" w:space="0" w:color="auto"/>
              <w:right w:val="single" w:sz="4" w:space="0" w:color="auto"/>
            </w:tcBorders>
            <w:vAlign w:val="center"/>
          </w:tcPr>
          <w:p w14:paraId="1B734C26"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与建设项目同时设计、同时施工、项目建成后同时投入运行。</w:t>
            </w:r>
          </w:p>
        </w:tc>
      </w:tr>
      <w:tr w:rsidR="00BB5896" w:rsidRPr="00BB5896" w14:paraId="11D8FC84" w14:textId="77777777" w:rsidTr="00A46ADE">
        <w:trPr>
          <w:trHeight w:val="397"/>
          <w:jc w:val="center"/>
        </w:trPr>
        <w:tc>
          <w:tcPr>
            <w:tcW w:w="206" w:type="pct"/>
            <w:vMerge/>
            <w:tcBorders>
              <w:top w:val="single" w:sz="4" w:space="0" w:color="auto"/>
              <w:left w:val="single" w:sz="4" w:space="0" w:color="auto"/>
              <w:bottom w:val="single" w:sz="4" w:space="0" w:color="auto"/>
              <w:right w:val="single" w:sz="4" w:space="0" w:color="auto"/>
            </w:tcBorders>
            <w:vAlign w:val="center"/>
          </w:tcPr>
          <w:p w14:paraId="0DDF87E4"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536CE615"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装卸扬尘</w:t>
            </w:r>
          </w:p>
        </w:tc>
        <w:tc>
          <w:tcPr>
            <w:tcW w:w="978" w:type="pct"/>
            <w:tcBorders>
              <w:top w:val="single" w:sz="4" w:space="0" w:color="auto"/>
              <w:left w:val="single" w:sz="4" w:space="0" w:color="auto"/>
              <w:bottom w:val="single" w:sz="4" w:space="0" w:color="auto"/>
              <w:right w:val="single" w:sz="4" w:space="0" w:color="auto"/>
            </w:tcBorders>
            <w:vAlign w:val="center"/>
          </w:tcPr>
          <w:p w14:paraId="13C38C92"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喷淋抑尘系统、密闭皮带机、湿式作业</w:t>
            </w:r>
          </w:p>
        </w:tc>
        <w:tc>
          <w:tcPr>
            <w:tcW w:w="2501" w:type="pct"/>
            <w:tcBorders>
              <w:top w:val="single" w:sz="4" w:space="0" w:color="auto"/>
              <w:left w:val="single" w:sz="4" w:space="0" w:color="auto"/>
              <w:bottom w:val="single" w:sz="4" w:space="0" w:color="auto"/>
              <w:right w:val="single" w:sz="4" w:space="0" w:color="auto"/>
            </w:tcBorders>
            <w:vAlign w:val="center"/>
          </w:tcPr>
          <w:p w14:paraId="4FF487D1" w14:textId="7B46D18D"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喷淋抑尘系统是否建成，能否正常运行；皮带机是否密闭；装卸是否采用湿式作业。</w:t>
            </w:r>
          </w:p>
        </w:tc>
        <w:tc>
          <w:tcPr>
            <w:tcW w:w="539" w:type="pct"/>
            <w:vMerge/>
            <w:tcBorders>
              <w:left w:val="single" w:sz="4" w:space="0" w:color="auto"/>
              <w:right w:val="single" w:sz="4" w:space="0" w:color="auto"/>
            </w:tcBorders>
            <w:vAlign w:val="center"/>
          </w:tcPr>
          <w:p w14:paraId="730B4167"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2A7F3B07" w14:textId="77777777" w:rsidTr="00A46ADE">
        <w:trPr>
          <w:trHeight w:val="397"/>
          <w:jc w:val="center"/>
        </w:trPr>
        <w:tc>
          <w:tcPr>
            <w:tcW w:w="206" w:type="pct"/>
            <w:vMerge/>
            <w:tcBorders>
              <w:top w:val="single" w:sz="4" w:space="0" w:color="auto"/>
              <w:left w:val="single" w:sz="4" w:space="0" w:color="auto"/>
              <w:bottom w:val="single" w:sz="4" w:space="0" w:color="auto"/>
              <w:right w:val="single" w:sz="4" w:space="0" w:color="auto"/>
            </w:tcBorders>
            <w:vAlign w:val="center"/>
          </w:tcPr>
          <w:p w14:paraId="4C5BFD3D"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000EEA3A"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港区道路扬尘</w:t>
            </w:r>
          </w:p>
        </w:tc>
        <w:tc>
          <w:tcPr>
            <w:tcW w:w="978" w:type="pct"/>
            <w:tcBorders>
              <w:top w:val="single" w:sz="4" w:space="0" w:color="auto"/>
              <w:left w:val="single" w:sz="4" w:space="0" w:color="auto"/>
              <w:bottom w:val="single" w:sz="4" w:space="0" w:color="auto"/>
              <w:right w:val="single" w:sz="4" w:space="0" w:color="auto"/>
            </w:tcBorders>
            <w:vAlign w:val="center"/>
          </w:tcPr>
          <w:p w14:paraId="573C571C"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集疏运车辆冲洗设施</w:t>
            </w:r>
          </w:p>
        </w:tc>
        <w:tc>
          <w:tcPr>
            <w:tcW w:w="2501" w:type="pct"/>
            <w:tcBorders>
              <w:top w:val="single" w:sz="4" w:space="0" w:color="auto"/>
              <w:left w:val="single" w:sz="4" w:space="0" w:color="auto"/>
              <w:bottom w:val="single" w:sz="4" w:space="0" w:color="auto"/>
              <w:right w:val="single" w:sz="4" w:space="0" w:color="auto"/>
            </w:tcBorders>
            <w:vAlign w:val="center"/>
          </w:tcPr>
          <w:p w14:paraId="40E6B52D"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是否定期对道路进行洒水清扫；集疏运车辆冲洗设施是否配备。</w:t>
            </w:r>
          </w:p>
        </w:tc>
        <w:tc>
          <w:tcPr>
            <w:tcW w:w="539" w:type="pct"/>
            <w:vMerge/>
            <w:tcBorders>
              <w:left w:val="single" w:sz="4" w:space="0" w:color="auto"/>
              <w:right w:val="single" w:sz="4" w:space="0" w:color="auto"/>
            </w:tcBorders>
            <w:vAlign w:val="center"/>
          </w:tcPr>
          <w:p w14:paraId="6DC144F4"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29628D83" w14:textId="77777777" w:rsidTr="00A46ADE">
        <w:trPr>
          <w:trHeight w:val="397"/>
          <w:jc w:val="center"/>
        </w:trPr>
        <w:tc>
          <w:tcPr>
            <w:tcW w:w="206" w:type="pct"/>
            <w:vMerge w:val="restart"/>
            <w:tcBorders>
              <w:top w:val="single" w:sz="4" w:space="0" w:color="auto"/>
              <w:left w:val="single" w:sz="4" w:space="0" w:color="auto"/>
              <w:right w:val="single" w:sz="4" w:space="0" w:color="auto"/>
            </w:tcBorders>
            <w:vAlign w:val="center"/>
          </w:tcPr>
          <w:p w14:paraId="6E085514"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废水</w:t>
            </w:r>
          </w:p>
        </w:tc>
        <w:tc>
          <w:tcPr>
            <w:tcW w:w="775" w:type="pct"/>
            <w:tcBorders>
              <w:top w:val="single" w:sz="4" w:space="0" w:color="auto"/>
              <w:left w:val="single" w:sz="4" w:space="0" w:color="auto"/>
              <w:bottom w:val="single" w:sz="4" w:space="0" w:color="auto"/>
              <w:right w:val="single" w:sz="4" w:space="0" w:color="auto"/>
            </w:tcBorders>
            <w:vAlign w:val="center"/>
          </w:tcPr>
          <w:p w14:paraId="50B4E2CA"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船舶生活污水、港区生活污水、生产废水</w:t>
            </w:r>
          </w:p>
        </w:tc>
        <w:tc>
          <w:tcPr>
            <w:tcW w:w="978" w:type="pct"/>
            <w:tcBorders>
              <w:top w:val="single" w:sz="4" w:space="0" w:color="auto"/>
              <w:left w:val="single" w:sz="4" w:space="0" w:color="auto"/>
              <w:bottom w:val="single" w:sz="4" w:space="0" w:color="auto"/>
              <w:right w:val="single" w:sz="4" w:space="0" w:color="auto"/>
            </w:tcBorders>
            <w:vAlign w:val="center"/>
          </w:tcPr>
          <w:p w14:paraId="1E35AF9E" w14:textId="77777777" w:rsidR="00895611"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含油污水处理站；</w:t>
            </w:r>
          </w:p>
          <w:p w14:paraId="466D4968" w14:textId="10B5817F"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生活污水处理站</w:t>
            </w:r>
          </w:p>
        </w:tc>
        <w:tc>
          <w:tcPr>
            <w:tcW w:w="2501" w:type="pct"/>
            <w:tcBorders>
              <w:top w:val="single" w:sz="4" w:space="0" w:color="auto"/>
              <w:left w:val="single" w:sz="4" w:space="0" w:color="auto"/>
              <w:bottom w:val="single" w:sz="4" w:space="0" w:color="auto"/>
              <w:right w:val="single" w:sz="4" w:space="0" w:color="auto"/>
            </w:tcBorders>
            <w:vAlign w:val="center"/>
          </w:tcPr>
          <w:p w14:paraId="69A5F571"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生活污水处理站、含油污水处理站是否建成，是否配备船舶生活污水接收设备；生活污水处理站处理废水是否进入黔西污水处理厂。</w:t>
            </w:r>
          </w:p>
        </w:tc>
        <w:tc>
          <w:tcPr>
            <w:tcW w:w="539" w:type="pct"/>
            <w:vMerge/>
            <w:tcBorders>
              <w:left w:val="single" w:sz="4" w:space="0" w:color="auto"/>
              <w:right w:val="single" w:sz="4" w:space="0" w:color="auto"/>
            </w:tcBorders>
            <w:vAlign w:val="center"/>
          </w:tcPr>
          <w:p w14:paraId="1EC5E803"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38EBF78B" w14:textId="77777777" w:rsidTr="00A46ADE">
        <w:trPr>
          <w:trHeight w:val="397"/>
          <w:jc w:val="center"/>
        </w:trPr>
        <w:tc>
          <w:tcPr>
            <w:tcW w:w="206" w:type="pct"/>
            <w:vMerge/>
            <w:tcBorders>
              <w:left w:val="single" w:sz="4" w:space="0" w:color="auto"/>
              <w:right w:val="single" w:sz="4" w:space="0" w:color="auto"/>
            </w:tcBorders>
            <w:vAlign w:val="center"/>
          </w:tcPr>
          <w:p w14:paraId="44DBACF0"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3A863E91"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散货污水、</w:t>
            </w:r>
          </w:p>
          <w:p w14:paraId="4B1B102D"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集疏运车辆冲洗水</w:t>
            </w:r>
          </w:p>
        </w:tc>
        <w:tc>
          <w:tcPr>
            <w:tcW w:w="978" w:type="pct"/>
            <w:tcBorders>
              <w:top w:val="single" w:sz="4" w:space="0" w:color="auto"/>
              <w:left w:val="single" w:sz="4" w:space="0" w:color="auto"/>
              <w:bottom w:val="single" w:sz="4" w:space="0" w:color="auto"/>
              <w:right w:val="single" w:sz="4" w:space="0" w:color="auto"/>
            </w:tcBorders>
            <w:vAlign w:val="center"/>
          </w:tcPr>
          <w:p w14:paraId="68485D78"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散货污水处理站</w:t>
            </w:r>
          </w:p>
        </w:tc>
        <w:tc>
          <w:tcPr>
            <w:tcW w:w="2501" w:type="pct"/>
            <w:tcBorders>
              <w:top w:val="single" w:sz="4" w:space="0" w:color="auto"/>
              <w:left w:val="single" w:sz="4" w:space="0" w:color="auto"/>
              <w:bottom w:val="single" w:sz="4" w:space="0" w:color="auto"/>
              <w:right w:val="single" w:sz="4" w:space="0" w:color="auto"/>
            </w:tcBorders>
            <w:vAlign w:val="center"/>
          </w:tcPr>
          <w:p w14:paraId="3B36BD9B"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散货污水处理站是否建成。</w:t>
            </w:r>
          </w:p>
        </w:tc>
        <w:tc>
          <w:tcPr>
            <w:tcW w:w="539" w:type="pct"/>
            <w:vMerge/>
            <w:tcBorders>
              <w:left w:val="single" w:sz="4" w:space="0" w:color="auto"/>
              <w:right w:val="single" w:sz="4" w:space="0" w:color="auto"/>
            </w:tcBorders>
            <w:vAlign w:val="center"/>
          </w:tcPr>
          <w:p w14:paraId="3E14A432"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5D9E7C21" w14:textId="77777777" w:rsidTr="00A46ADE">
        <w:trPr>
          <w:trHeight w:val="397"/>
          <w:jc w:val="center"/>
        </w:trPr>
        <w:tc>
          <w:tcPr>
            <w:tcW w:w="206" w:type="pct"/>
            <w:vMerge/>
            <w:tcBorders>
              <w:left w:val="single" w:sz="4" w:space="0" w:color="auto"/>
              <w:bottom w:val="single" w:sz="4" w:space="0" w:color="auto"/>
              <w:right w:val="single" w:sz="4" w:space="0" w:color="auto"/>
            </w:tcBorders>
            <w:vAlign w:val="center"/>
          </w:tcPr>
          <w:p w14:paraId="4F84601E"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246849D3"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船舶舱底油污水</w:t>
            </w:r>
          </w:p>
        </w:tc>
        <w:tc>
          <w:tcPr>
            <w:tcW w:w="978" w:type="pct"/>
            <w:tcBorders>
              <w:top w:val="single" w:sz="4" w:space="0" w:color="auto"/>
              <w:left w:val="single" w:sz="4" w:space="0" w:color="auto"/>
              <w:bottom w:val="single" w:sz="4" w:space="0" w:color="auto"/>
              <w:right w:val="single" w:sz="4" w:space="0" w:color="auto"/>
            </w:tcBorders>
            <w:vAlign w:val="center"/>
          </w:tcPr>
          <w:p w14:paraId="4FE4DED8"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临时含油污水储罐</w:t>
            </w:r>
          </w:p>
        </w:tc>
        <w:tc>
          <w:tcPr>
            <w:tcW w:w="2501" w:type="pct"/>
            <w:tcBorders>
              <w:top w:val="single" w:sz="4" w:space="0" w:color="auto"/>
              <w:left w:val="single" w:sz="4" w:space="0" w:color="auto"/>
              <w:bottom w:val="single" w:sz="4" w:space="0" w:color="auto"/>
              <w:right w:val="single" w:sz="4" w:space="0" w:color="auto"/>
            </w:tcBorders>
            <w:vAlign w:val="center"/>
          </w:tcPr>
          <w:p w14:paraId="1A45F158"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是否设置了临时含油污水储罐，是否定期交由有资质单位处置。</w:t>
            </w:r>
          </w:p>
        </w:tc>
        <w:tc>
          <w:tcPr>
            <w:tcW w:w="539" w:type="pct"/>
            <w:vMerge/>
            <w:tcBorders>
              <w:left w:val="single" w:sz="4" w:space="0" w:color="auto"/>
              <w:right w:val="single" w:sz="4" w:space="0" w:color="auto"/>
            </w:tcBorders>
            <w:vAlign w:val="center"/>
          </w:tcPr>
          <w:p w14:paraId="08486D87"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6E341CA0" w14:textId="77777777" w:rsidTr="00A46ADE">
        <w:trPr>
          <w:trHeight w:val="397"/>
          <w:jc w:val="center"/>
        </w:trPr>
        <w:tc>
          <w:tcPr>
            <w:tcW w:w="206" w:type="pct"/>
            <w:tcBorders>
              <w:top w:val="single" w:sz="4" w:space="0" w:color="auto"/>
              <w:left w:val="single" w:sz="4" w:space="0" w:color="auto"/>
              <w:bottom w:val="single" w:sz="4" w:space="0" w:color="auto"/>
              <w:right w:val="single" w:sz="4" w:space="0" w:color="auto"/>
            </w:tcBorders>
            <w:vAlign w:val="center"/>
          </w:tcPr>
          <w:p w14:paraId="240CDEA6"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噪声</w:t>
            </w:r>
          </w:p>
        </w:tc>
        <w:tc>
          <w:tcPr>
            <w:tcW w:w="775" w:type="pct"/>
            <w:tcBorders>
              <w:top w:val="single" w:sz="4" w:space="0" w:color="auto"/>
              <w:left w:val="single" w:sz="4" w:space="0" w:color="auto"/>
              <w:bottom w:val="single" w:sz="4" w:space="0" w:color="auto"/>
              <w:right w:val="single" w:sz="4" w:space="0" w:color="auto"/>
            </w:tcBorders>
            <w:vAlign w:val="center"/>
          </w:tcPr>
          <w:p w14:paraId="1CC645EC"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lang w:eastAsia="en-US"/>
              </w:rPr>
            </w:pPr>
            <w:r w:rsidRPr="00BB5896">
              <w:rPr>
                <w:rFonts w:hint="eastAsia"/>
                <w:color w:val="000000" w:themeColor="text1"/>
                <w:u w:val="single"/>
              </w:rPr>
              <w:t>噪声设备、船舶鸣笛</w:t>
            </w:r>
          </w:p>
        </w:tc>
        <w:tc>
          <w:tcPr>
            <w:tcW w:w="978" w:type="pct"/>
            <w:tcBorders>
              <w:top w:val="single" w:sz="4" w:space="0" w:color="auto"/>
              <w:left w:val="single" w:sz="4" w:space="0" w:color="auto"/>
              <w:bottom w:val="single" w:sz="4" w:space="0" w:color="auto"/>
              <w:right w:val="single" w:sz="4" w:space="0" w:color="auto"/>
            </w:tcBorders>
            <w:vAlign w:val="center"/>
          </w:tcPr>
          <w:p w14:paraId="7D752A60"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基础减振、建筑物屏敝、绿化、围墙等</w:t>
            </w:r>
          </w:p>
        </w:tc>
        <w:tc>
          <w:tcPr>
            <w:tcW w:w="2501" w:type="pct"/>
            <w:tcBorders>
              <w:top w:val="single" w:sz="4" w:space="0" w:color="auto"/>
              <w:left w:val="single" w:sz="4" w:space="0" w:color="auto"/>
              <w:bottom w:val="single" w:sz="4" w:space="0" w:color="auto"/>
              <w:right w:val="single" w:sz="4" w:space="0" w:color="auto"/>
            </w:tcBorders>
            <w:vAlign w:val="center"/>
          </w:tcPr>
          <w:p w14:paraId="12E79532" w14:textId="0C9F0902"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西、南、北场界排放符合《工业企业厂界环境噪声排放标准》（</w:t>
            </w:r>
            <w:r w:rsidRPr="00BB5896">
              <w:rPr>
                <w:color w:val="000000" w:themeColor="text1"/>
                <w:u w:val="single"/>
              </w:rPr>
              <w:t>GB 12348-2008</w:t>
            </w:r>
            <w:r w:rsidRPr="00BB5896">
              <w:rPr>
                <w:rFonts w:hint="eastAsia"/>
                <w:color w:val="000000" w:themeColor="text1"/>
                <w:u w:val="single"/>
              </w:rPr>
              <w:t>）</w:t>
            </w:r>
            <w:r w:rsidRPr="00BB5896">
              <w:rPr>
                <w:color w:val="000000" w:themeColor="text1"/>
                <w:u w:val="single"/>
              </w:rPr>
              <w:t>3</w:t>
            </w:r>
            <w:r w:rsidRPr="00BB5896">
              <w:rPr>
                <w:rFonts w:hint="eastAsia"/>
                <w:color w:val="000000" w:themeColor="text1"/>
                <w:u w:val="single"/>
              </w:rPr>
              <w:t>类标准，东厂界排放符合合《工业企业厂界环境噪声排放标准》（</w:t>
            </w:r>
            <w:r w:rsidRPr="00BB5896">
              <w:rPr>
                <w:color w:val="000000" w:themeColor="text1"/>
                <w:u w:val="single"/>
              </w:rPr>
              <w:t>GB 12348-2008</w:t>
            </w:r>
            <w:r w:rsidRPr="00BB5896">
              <w:rPr>
                <w:rFonts w:hint="eastAsia"/>
                <w:color w:val="000000" w:themeColor="text1"/>
                <w:u w:val="single"/>
              </w:rPr>
              <w:t>）</w:t>
            </w:r>
            <w:r w:rsidRPr="00BB5896">
              <w:rPr>
                <w:rFonts w:hint="eastAsia"/>
                <w:color w:val="000000" w:themeColor="text1"/>
                <w:u w:val="single"/>
              </w:rPr>
              <w:t>4</w:t>
            </w:r>
            <w:r w:rsidRPr="00BB5896">
              <w:rPr>
                <w:rFonts w:hint="eastAsia"/>
                <w:color w:val="000000" w:themeColor="text1"/>
                <w:u w:val="single"/>
              </w:rPr>
              <w:t>类标准。</w:t>
            </w:r>
          </w:p>
        </w:tc>
        <w:tc>
          <w:tcPr>
            <w:tcW w:w="539" w:type="pct"/>
            <w:vMerge/>
            <w:tcBorders>
              <w:left w:val="single" w:sz="4" w:space="0" w:color="auto"/>
              <w:right w:val="single" w:sz="4" w:space="0" w:color="auto"/>
            </w:tcBorders>
            <w:vAlign w:val="center"/>
          </w:tcPr>
          <w:p w14:paraId="59535D6E"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39B8AD28" w14:textId="77777777" w:rsidTr="00A46ADE">
        <w:trPr>
          <w:trHeight w:val="397"/>
          <w:jc w:val="center"/>
        </w:trPr>
        <w:tc>
          <w:tcPr>
            <w:tcW w:w="206" w:type="pct"/>
            <w:vMerge w:val="restart"/>
            <w:tcBorders>
              <w:top w:val="single" w:sz="4" w:space="0" w:color="auto"/>
              <w:left w:val="single" w:sz="4" w:space="0" w:color="auto"/>
              <w:right w:val="single" w:sz="4" w:space="0" w:color="auto"/>
            </w:tcBorders>
            <w:vAlign w:val="center"/>
          </w:tcPr>
          <w:p w14:paraId="603B13E5"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固体废物</w:t>
            </w:r>
          </w:p>
        </w:tc>
        <w:tc>
          <w:tcPr>
            <w:tcW w:w="775" w:type="pct"/>
            <w:tcBorders>
              <w:top w:val="single" w:sz="4" w:space="0" w:color="auto"/>
              <w:left w:val="single" w:sz="4" w:space="0" w:color="auto"/>
              <w:bottom w:val="single" w:sz="4" w:space="0" w:color="auto"/>
              <w:right w:val="single" w:sz="4" w:space="0" w:color="auto"/>
            </w:tcBorders>
            <w:vAlign w:val="center"/>
          </w:tcPr>
          <w:p w14:paraId="55771613"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港区生活垃圾、船舶生活垃圾</w:t>
            </w:r>
          </w:p>
        </w:tc>
        <w:tc>
          <w:tcPr>
            <w:tcW w:w="978" w:type="pct"/>
            <w:tcBorders>
              <w:top w:val="single" w:sz="4" w:space="0" w:color="auto"/>
              <w:left w:val="single" w:sz="4" w:space="0" w:color="auto"/>
              <w:bottom w:val="single" w:sz="4" w:space="0" w:color="auto"/>
              <w:right w:val="single" w:sz="4" w:space="0" w:color="auto"/>
            </w:tcBorders>
            <w:vAlign w:val="center"/>
          </w:tcPr>
          <w:p w14:paraId="5496C798"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设置垃圾桶</w:t>
            </w:r>
          </w:p>
        </w:tc>
        <w:tc>
          <w:tcPr>
            <w:tcW w:w="2501" w:type="pct"/>
            <w:tcBorders>
              <w:top w:val="single" w:sz="4" w:space="0" w:color="auto"/>
              <w:left w:val="single" w:sz="4" w:space="0" w:color="auto"/>
              <w:bottom w:val="single" w:sz="4" w:space="0" w:color="auto"/>
              <w:right w:val="single" w:sz="4" w:space="0" w:color="auto"/>
            </w:tcBorders>
            <w:vAlign w:val="center"/>
          </w:tcPr>
          <w:p w14:paraId="3773F340"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是否设置垃圾桶，是否交由环卫部门定期清运处理。</w:t>
            </w:r>
          </w:p>
        </w:tc>
        <w:tc>
          <w:tcPr>
            <w:tcW w:w="539" w:type="pct"/>
            <w:vMerge/>
            <w:tcBorders>
              <w:left w:val="single" w:sz="4" w:space="0" w:color="auto"/>
              <w:right w:val="single" w:sz="4" w:space="0" w:color="auto"/>
            </w:tcBorders>
            <w:vAlign w:val="center"/>
          </w:tcPr>
          <w:p w14:paraId="7647C0B4"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58D8BB3F" w14:textId="77777777" w:rsidTr="00A46ADE">
        <w:trPr>
          <w:trHeight w:val="397"/>
          <w:jc w:val="center"/>
        </w:trPr>
        <w:tc>
          <w:tcPr>
            <w:tcW w:w="206" w:type="pct"/>
            <w:vMerge/>
            <w:tcBorders>
              <w:left w:val="single" w:sz="4" w:space="0" w:color="auto"/>
              <w:right w:val="single" w:sz="4" w:space="0" w:color="auto"/>
            </w:tcBorders>
            <w:vAlign w:val="center"/>
          </w:tcPr>
          <w:p w14:paraId="7CD7A36E"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77A5B33C"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生活污水处理站污泥</w:t>
            </w:r>
          </w:p>
        </w:tc>
        <w:tc>
          <w:tcPr>
            <w:tcW w:w="978" w:type="pct"/>
            <w:tcBorders>
              <w:top w:val="single" w:sz="4" w:space="0" w:color="auto"/>
              <w:left w:val="single" w:sz="4" w:space="0" w:color="auto"/>
              <w:bottom w:val="single" w:sz="4" w:space="0" w:color="auto"/>
              <w:right w:val="single" w:sz="4" w:space="0" w:color="auto"/>
            </w:tcBorders>
            <w:vAlign w:val="center"/>
          </w:tcPr>
          <w:p w14:paraId="2ADA03CD"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由环卫部门定期清掏清运</w:t>
            </w:r>
          </w:p>
        </w:tc>
        <w:tc>
          <w:tcPr>
            <w:tcW w:w="2501" w:type="pct"/>
            <w:vMerge w:val="restart"/>
            <w:tcBorders>
              <w:top w:val="single" w:sz="4" w:space="0" w:color="auto"/>
              <w:left w:val="single" w:sz="4" w:space="0" w:color="auto"/>
              <w:right w:val="single" w:sz="4" w:space="0" w:color="auto"/>
            </w:tcBorders>
            <w:vAlign w:val="center"/>
          </w:tcPr>
          <w:p w14:paraId="08D0A4D2"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是否收集后定期交由环卫部门定期清运处理。</w:t>
            </w:r>
          </w:p>
        </w:tc>
        <w:tc>
          <w:tcPr>
            <w:tcW w:w="539" w:type="pct"/>
            <w:vMerge/>
            <w:tcBorders>
              <w:left w:val="single" w:sz="4" w:space="0" w:color="auto"/>
              <w:right w:val="single" w:sz="4" w:space="0" w:color="auto"/>
            </w:tcBorders>
            <w:vAlign w:val="center"/>
          </w:tcPr>
          <w:p w14:paraId="474FBB7E"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5F2AE3DE" w14:textId="77777777" w:rsidTr="00A46ADE">
        <w:trPr>
          <w:trHeight w:val="397"/>
          <w:jc w:val="center"/>
        </w:trPr>
        <w:tc>
          <w:tcPr>
            <w:tcW w:w="206" w:type="pct"/>
            <w:vMerge/>
            <w:tcBorders>
              <w:left w:val="single" w:sz="4" w:space="0" w:color="auto"/>
              <w:right w:val="single" w:sz="4" w:space="0" w:color="auto"/>
            </w:tcBorders>
            <w:vAlign w:val="center"/>
          </w:tcPr>
          <w:p w14:paraId="0D943E00"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0B1B3EE0"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散货污水沉渣</w:t>
            </w:r>
          </w:p>
        </w:tc>
        <w:tc>
          <w:tcPr>
            <w:tcW w:w="978" w:type="pct"/>
            <w:tcBorders>
              <w:top w:val="single" w:sz="4" w:space="0" w:color="auto"/>
              <w:left w:val="single" w:sz="4" w:space="0" w:color="auto"/>
              <w:bottom w:val="single" w:sz="4" w:space="0" w:color="auto"/>
              <w:right w:val="single" w:sz="4" w:space="0" w:color="auto"/>
            </w:tcBorders>
            <w:vAlign w:val="center"/>
          </w:tcPr>
          <w:p w14:paraId="2F47C5AF"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收集后交由环卫处理</w:t>
            </w:r>
          </w:p>
        </w:tc>
        <w:tc>
          <w:tcPr>
            <w:tcW w:w="2501" w:type="pct"/>
            <w:vMerge/>
            <w:tcBorders>
              <w:left w:val="single" w:sz="4" w:space="0" w:color="auto"/>
              <w:right w:val="single" w:sz="4" w:space="0" w:color="auto"/>
            </w:tcBorders>
            <w:vAlign w:val="center"/>
          </w:tcPr>
          <w:p w14:paraId="6F7787CA"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c>
          <w:tcPr>
            <w:tcW w:w="539" w:type="pct"/>
            <w:vMerge/>
            <w:tcBorders>
              <w:left w:val="single" w:sz="4" w:space="0" w:color="auto"/>
              <w:right w:val="single" w:sz="4" w:space="0" w:color="auto"/>
            </w:tcBorders>
            <w:vAlign w:val="center"/>
          </w:tcPr>
          <w:p w14:paraId="57A13995"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1F3DB478" w14:textId="77777777" w:rsidTr="00A46ADE">
        <w:trPr>
          <w:trHeight w:val="397"/>
          <w:jc w:val="center"/>
        </w:trPr>
        <w:tc>
          <w:tcPr>
            <w:tcW w:w="206" w:type="pct"/>
            <w:vMerge/>
            <w:tcBorders>
              <w:left w:val="single" w:sz="4" w:space="0" w:color="auto"/>
              <w:right w:val="single" w:sz="4" w:space="0" w:color="auto"/>
            </w:tcBorders>
            <w:vAlign w:val="center"/>
          </w:tcPr>
          <w:p w14:paraId="0B749438"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1266D049"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散货装载固体废物</w:t>
            </w:r>
          </w:p>
        </w:tc>
        <w:tc>
          <w:tcPr>
            <w:tcW w:w="978" w:type="pct"/>
            <w:tcBorders>
              <w:top w:val="single" w:sz="4" w:space="0" w:color="auto"/>
              <w:left w:val="single" w:sz="4" w:space="0" w:color="auto"/>
              <w:bottom w:val="single" w:sz="4" w:space="0" w:color="auto"/>
              <w:right w:val="single" w:sz="4" w:space="0" w:color="auto"/>
            </w:tcBorders>
            <w:vAlign w:val="center"/>
          </w:tcPr>
          <w:p w14:paraId="0D512CE1"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收集后交由环卫处理</w:t>
            </w:r>
          </w:p>
        </w:tc>
        <w:tc>
          <w:tcPr>
            <w:tcW w:w="2501" w:type="pct"/>
            <w:vMerge/>
            <w:tcBorders>
              <w:left w:val="single" w:sz="4" w:space="0" w:color="auto"/>
              <w:bottom w:val="single" w:sz="4" w:space="0" w:color="auto"/>
              <w:right w:val="single" w:sz="4" w:space="0" w:color="auto"/>
            </w:tcBorders>
            <w:vAlign w:val="center"/>
          </w:tcPr>
          <w:p w14:paraId="7E337B97"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c>
          <w:tcPr>
            <w:tcW w:w="539" w:type="pct"/>
            <w:vMerge/>
            <w:tcBorders>
              <w:left w:val="single" w:sz="4" w:space="0" w:color="auto"/>
              <w:right w:val="single" w:sz="4" w:space="0" w:color="auto"/>
            </w:tcBorders>
            <w:vAlign w:val="center"/>
          </w:tcPr>
          <w:p w14:paraId="1819577A"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0F71BF56" w14:textId="77777777" w:rsidTr="00A46ADE">
        <w:trPr>
          <w:trHeight w:val="1728"/>
          <w:jc w:val="center"/>
        </w:trPr>
        <w:tc>
          <w:tcPr>
            <w:tcW w:w="206" w:type="pct"/>
            <w:vMerge/>
            <w:tcBorders>
              <w:left w:val="single" w:sz="4" w:space="0" w:color="auto"/>
              <w:right w:val="single" w:sz="4" w:space="0" w:color="auto"/>
            </w:tcBorders>
            <w:vAlign w:val="center"/>
          </w:tcPr>
          <w:p w14:paraId="1D412E92"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p>
        </w:tc>
        <w:tc>
          <w:tcPr>
            <w:tcW w:w="775" w:type="pct"/>
            <w:tcBorders>
              <w:top w:val="single" w:sz="4" w:space="0" w:color="auto"/>
              <w:left w:val="single" w:sz="4" w:space="0" w:color="auto"/>
              <w:bottom w:val="single" w:sz="4" w:space="0" w:color="auto"/>
              <w:right w:val="single" w:sz="4" w:space="0" w:color="auto"/>
            </w:tcBorders>
            <w:vAlign w:val="center"/>
          </w:tcPr>
          <w:p w14:paraId="68A45BBF"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含油污水处理站产生的废油、含油污泥以及机修废油</w:t>
            </w:r>
          </w:p>
        </w:tc>
        <w:tc>
          <w:tcPr>
            <w:tcW w:w="978" w:type="pct"/>
            <w:tcBorders>
              <w:top w:val="single" w:sz="4" w:space="0" w:color="auto"/>
              <w:left w:val="single" w:sz="4" w:space="0" w:color="auto"/>
              <w:bottom w:val="single" w:sz="4" w:space="0" w:color="auto"/>
              <w:right w:val="single" w:sz="4" w:space="0" w:color="auto"/>
            </w:tcBorders>
            <w:vAlign w:val="center"/>
          </w:tcPr>
          <w:p w14:paraId="04609DE2"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设置危险废物暂存间、专用危险废物收集容器</w:t>
            </w:r>
          </w:p>
        </w:tc>
        <w:tc>
          <w:tcPr>
            <w:tcW w:w="2501" w:type="pct"/>
            <w:tcBorders>
              <w:top w:val="single" w:sz="4" w:space="0" w:color="auto"/>
              <w:left w:val="single" w:sz="4" w:space="0" w:color="auto"/>
              <w:bottom w:val="single" w:sz="4" w:space="0" w:color="auto"/>
              <w:right w:val="single" w:sz="4" w:space="0" w:color="auto"/>
            </w:tcBorders>
            <w:vAlign w:val="center"/>
          </w:tcPr>
          <w:p w14:paraId="0995A55F"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是否设置危险废物暂存间，配备专用的容器；危险废物暂存间是否设置警示标志；地面与裙角是否采用坚固、防渗材料的建造；是否设置液体泄漏收集装置（如收集沟、收集井）；是否定期交由有危险废物处理资质单位进行处置。</w:t>
            </w:r>
          </w:p>
        </w:tc>
        <w:tc>
          <w:tcPr>
            <w:tcW w:w="539" w:type="pct"/>
            <w:vMerge/>
            <w:tcBorders>
              <w:left w:val="single" w:sz="4" w:space="0" w:color="auto"/>
              <w:right w:val="single" w:sz="4" w:space="0" w:color="auto"/>
            </w:tcBorders>
            <w:vAlign w:val="center"/>
          </w:tcPr>
          <w:p w14:paraId="4CF5DED0"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0D45FE44" w14:textId="77777777" w:rsidTr="00A46ADE">
        <w:trPr>
          <w:trHeight w:val="397"/>
          <w:jc w:val="center"/>
        </w:trPr>
        <w:tc>
          <w:tcPr>
            <w:tcW w:w="206" w:type="pct"/>
            <w:tcBorders>
              <w:left w:val="single" w:sz="4" w:space="0" w:color="auto"/>
              <w:right w:val="single" w:sz="4" w:space="0" w:color="auto"/>
            </w:tcBorders>
            <w:vAlign w:val="center"/>
          </w:tcPr>
          <w:p w14:paraId="19C5FDB1"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lastRenderedPageBreak/>
              <w:t>固体废物</w:t>
            </w:r>
          </w:p>
        </w:tc>
        <w:tc>
          <w:tcPr>
            <w:tcW w:w="775" w:type="pct"/>
            <w:tcBorders>
              <w:top w:val="single" w:sz="4" w:space="0" w:color="auto"/>
              <w:left w:val="single" w:sz="4" w:space="0" w:color="auto"/>
              <w:bottom w:val="single" w:sz="4" w:space="0" w:color="auto"/>
              <w:right w:val="single" w:sz="4" w:space="0" w:color="auto"/>
            </w:tcBorders>
            <w:vAlign w:val="center"/>
          </w:tcPr>
          <w:p w14:paraId="5BA232A9"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船舶检修废物</w:t>
            </w:r>
          </w:p>
        </w:tc>
        <w:tc>
          <w:tcPr>
            <w:tcW w:w="978" w:type="pct"/>
            <w:tcBorders>
              <w:top w:val="single" w:sz="4" w:space="0" w:color="auto"/>
              <w:left w:val="single" w:sz="4" w:space="0" w:color="auto"/>
              <w:bottom w:val="single" w:sz="4" w:space="0" w:color="auto"/>
              <w:right w:val="single" w:sz="4" w:space="0" w:color="auto"/>
            </w:tcBorders>
            <w:vAlign w:val="center"/>
          </w:tcPr>
          <w:p w14:paraId="787E628B"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能回收利用的回收利用，不能回收利用的交由环卫部门处理；涉及危险废物的采用专用危险废物容器收集</w:t>
            </w:r>
          </w:p>
        </w:tc>
        <w:tc>
          <w:tcPr>
            <w:tcW w:w="2501" w:type="pct"/>
            <w:tcBorders>
              <w:top w:val="single" w:sz="4" w:space="0" w:color="auto"/>
              <w:left w:val="single" w:sz="4" w:space="0" w:color="auto"/>
              <w:bottom w:val="single" w:sz="4" w:space="0" w:color="auto"/>
              <w:right w:val="single" w:sz="4" w:space="0" w:color="auto"/>
            </w:tcBorders>
            <w:vAlign w:val="center"/>
          </w:tcPr>
          <w:p w14:paraId="239776F1"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涉及危险废物的船舶检修废物是否采用专用危险废物容器收集，交由有资质的单位定期处置</w:t>
            </w:r>
            <w:r w:rsidRPr="00BB5896">
              <w:rPr>
                <w:color w:val="000000" w:themeColor="text1"/>
                <w:u w:val="single"/>
              </w:rPr>
              <w:t>。</w:t>
            </w:r>
          </w:p>
        </w:tc>
        <w:tc>
          <w:tcPr>
            <w:tcW w:w="539" w:type="pct"/>
            <w:tcBorders>
              <w:left w:val="single" w:sz="4" w:space="0" w:color="auto"/>
              <w:right w:val="single" w:sz="4" w:space="0" w:color="auto"/>
            </w:tcBorders>
            <w:vAlign w:val="center"/>
          </w:tcPr>
          <w:p w14:paraId="04BACC8D"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与建设项目同时设计、同时施工、项目建成后同时投入运。</w:t>
            </w:r>
          </w:p>
        </w:tc>
      </w:tr>
      <w:tr w:rsidR="00BB5896" w:rsidRPr="00BB5896" w14:paraId="40D96CA8" w14:textId="77777777" w:rsidTr="00A46ADE">
        <w:trPr>
          <w:trHeight w:val="397"/>
          <w:jc w:val="center"/>
        </w:trPr>
        <w:tc>
          <w:tcPr>
            <w:tcW w:w="981" w:type="pct"/>
            <w:gridSpan w:val="2"/>
            <w:tcBorders>
              <w:left w:val="single" w:sz="4" w:space="0" w:color="auto"/>
              <w:right w:val="single" w:sz="4" w:space="0" w:color="auto"/>
            </w:tcBorders>
            <w:vAlign w:val="center"/>
          </w:tcPr>
          <w:p w14:paraId="51381D4A"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风险应急措施</w:t>
            </w:r>
          </w:p>
        </w:tc>
        <w:tc>
          <w:tcPr>
            <w:tcW w:w="978" w:type="pct"/>
            <w:tcBorders>
              <w:top w:val="single" w:sz="4" w:space="0" w:color="auto"/>
              <w:left w:val="single" w:sz="4" w:space="0" w:color="auto"/>
              <w:bottom w:val="single" w:sz="4" w:space="0" w:color="auto"/>
              <w:right w:val="single" w:sz="4" w:space="0" w:color="auto"/>
            </w:tcBorders>
            <w:vAlign w:val="center"/>
          </w:tcPr>
          <w:p w14:paraId="70C88EA0"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环境风险应急设备</w:t>
            </w:r>
          </w:p>
        </w:tc>
        <w:tc>
          <w:tcPr>
            <w:tcW w:w="2501" w:type="pct"/>
            <w:tcBorders>
              <w:left w:val="single" w:sz="4" w:space="0" w:color="auto"/>
              <w:right w:val="single" w:sz="4" w:space="0" w:color="auto"/>
            </w:tcBorders>
            <w:vAlign w:val="center"/>
          </w:tcPr>
          <w:p w14:paraId="59147BCC"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环境风险应急设备是否齐全</w:t>
            </w:r>
            <w:r w:rsidRPr="00BB5896">
              <w:rPr>
                <w:color w:val="000000" w:themeColor="text1"/>
                <w:u w:val="single"/>
              </w:rPr>
              <w:t>。</w:t>
            </w:r>
          </w:p>
        </w:tc>
        <w:tc>
          <w:tcPr>
            <w:tcW w:w="539" w:type="pct"/>
            <w:tcBorders>
              <w:left w:val="single" w:sz="4" w:space="0" w:color="auto"/>
              <w:right w:val="single" w:sz="4" w:space="0" w:color="auto"/>
            </w:tcBorders>
            <w:vAlign w:val="center"/>
          </w:tcPr>
          <w:p w14:paraId="01DE1BB4"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r w:rsidR="00BB5896" w:rsidRPr="00BB5896" w14:paraId="264233AA" w14:textId="77777777" w:rsidTr="00A46ADE">
        <w:trPr>
          <w:trHeight w:val="397"/>
          <w:jc w:val="center"/>
        </w:trPr>
        <w:tc>
          <w:tcPr>
            <w:tcW w:w="981" w:type="pct"/>
            <w:gridSpan w:val="2"/>
            <w:tcBorders>
              <w:left w:val="single" w:sz="4" w:space="0" w:color="auto"/>
              <w:bottom w:val="single" w:sz="4" w:space="0" w:color="auto"/>
              <w:right w:val="single" w:sz="4" w:space="0" w:color="auto"/>
            </w:tcBorders>
            <w:vAlign w:val="center"/>
          </w:tcPr>
          <w:p w14:paraId="702A3F93"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生态损失</w:t>
            </w:r>
          </w:p>
        </w:tc>
        <w:tc>
          <w:tcPr>
            <w:tcW w:w="978" w:type="pct"/>
            <w:tcBorders>
              <w:top w:val="single" w:sz="4" w:space="0" w:color="auto"/>
              <w:left w:val="single" w:sz="4" w:space="0" w:color="auto"/>
              <w:bottom w:val="single" w:sz="4" w:space="0" w:color="auto"/>
              <w:right w:val="single" w:sz="4" w:space="0" w:color="auto"/>
            </w:tcBorders>
            <w:vAlign w:val="center"/>
          </w:tcPr>
          <w:p w14:paraId="1FD5D361"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生态补偿</w:t>
            </w:r>
          </w:p>
        </w:tc>
        <w:tc>
          <w:tcPr>
            <w:tcW w:w="2501" w:type="pct"/>
            <w:tcBorders>
              <w:left w:val="single" w:sz="4" w:space="0" w:color="auto"/>
              <w:bottom w:val="single" w:sz="4" w:space="0" w:color="auto"/>
              <w:right w:val="single" w:sz="4" w:space="0" w:color="auto"/>
            </w:tcBorders>
            <w:vAlign w:val="center"/>
          </w:tcPr>
          <w:p w14:paraId="691AF625" w14:textId="77777777" w:rsidR="0091348E" w:rsidRPr="00BB5896" w:rsidRDefault="0091348E" w:rsidP="0091348E">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落实生态补偿措施；根据项目所在江段生物损失情况与当地的渔业主管部门协商作出适当的生态补偿，采取如渔业资源增殖放流。</w:t>
            </w:r>
          </w:p>
        </w:tc>
        <w:tc>
          <w:tcPr>
            <w:tcW w:w="539" w:type="pct"/>
            <w:tcBorders>
              <w:left w:val="single" w:sz="4" w:space="0" w:color="auto"/>
              <w:bottom w:val="single" w:sz="4" w:space="0" w:color="auto"/>
              <w:right w:val="single" w:sz="4" w:space="0" w:color="auto"/>
            </w:tcBorders>
            <w:vAlign w:val="center"/>
          </w:tcPr>
          <w:p w14:paraId="4A61D556" w14:textId="77777777" w:rsidR="0091348E" w:rsidRPr="00BB5896" w:rsidRDefault="0091348E" w:rsidP="0091348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w:t>
            </w:r>
          </w:p>
        </w:tc>
      </w:tr>
    </w:tbl>
    <w:p w14:paraId="1FFE4C4B" w14:textId="77777777" w:rsidR="003013F7" w:rsidRPr="00BB5896" w:rsidRDefault="003013F7" w:rsidP="00572E47">
      <w:pPr>
        <w:pStyle w:val="06"/>
        <w:spacing w:line="500" w:lineRule="exact"/>
        <w:ind w:firstLine="422"/>
        <w:rPr>
          <w:rFonts w:eastAsia="宋体" w:hAnsi="宋体"/>
          <w:b/>
          <w:color w:val="000000" w:themeColor="text1"/>
          <w:sz w:val="21"/>
          <w:szCs w:val="21"/>
        </w:rPr>
        <w:sectPr w:rsidR="003013F7" w:rsidRPr="00BB5896" w:rsidSect="003C0202">
          <w:headerReference w:type="default" r:id="rId266"/>
          <w:pgSz w:w="16838" w:h="11906" w:orient="landscape"/>
          <w:pgMar w:top="1418" w:right="1332" w:bottom="1418" w:left="1503" w:header="851" w:footer="964" w:gutter="0"/>
          <w:cols w:space="720"/>
          <w:docGrid w:type="lines" w:linePitch="326"/>
        </w:sectPr>
      </w:pPr>
    </w:p>
    <w:p w14:paraId="79C19E8D" w14:textId="77777777" w:rsidR="002A4173" w:rsidRPr="00BB5896" w:rsidRDefault="002A4173" w:rsidP="007B1C1F">
      <w:pPr>
        <w:pStyle w:val="01"/>
        <w:spacing w:beforeLines="50" w:before="163" w:afterLines="50" w:after="163" w:line="500" w:lineRule="exact"/>
        <w:jc w:val="center"/>
        <w:rPr>
          <w:color w:val="000000" w:themeColor="text1"/>
          <w:sz w:val="32"/>
          <w:szCs w:val="32"/>
        </w:rPr>
      </w:pPr>
      <w:bookmarkStart w:id="147" w:name="_Toc88568000"/>
      <w:r w:rsidRPr="00BB5896">
        <w:rPr>
          <w:color w:val="000000" w:themeColor="text1"/>
          <w:sz w:val="32"/>
          <w:szCs w:val="32"/>
        </w:rPr>
        <w:lastRenderedPageBreak/>
        <w:t>第八章</w:t>
      </w:r>
      <w:r w:rsidRPr="00BB5896">
        <w:rPr>
          <w:color w:val="000000" w:themeColor="text1"/>
          <w:sz w:val="32"/>
          <w:szCs w:val="32"/>
        </w:rPr>
        <w:t xml:space="preserve"> </w:t>
      </w:r>
      <w:r w:rsidRPr="00BB5896">
        <w:rPr>
          <w:color w:val="000000" w:themeColor="text1"/>
          <w:sz w:val="32"/>
          <w:szCs w:val="32"/>
        </w:rPr>
        <w:t>环境影响评价结论</w:t>
      </w:r>
      <w:bookmarkEnd w:id="147"/>
    </w:p>
    <w:p w14:paraId="13EC881A" w14:textId="77777777" w:rsidR="002A4173" w:rsidRPr="00BB5896" w:rsidRDefault="002A4173" w:rsidP="00156DF2">
      <w:pPr>
        <w:pStyle w:val="02"/>
        <w:spacing w:beforeLines="50" w:before="163" w:afterLines="50" w:after="163" w:line="500" w:lineRule="exact"/>
        <w:rPr>
          <w:color w:val="000000" w:themeColor="text1"/>
        </w:rPr>
      </w:pPr>
      <w:bookmarkStart w:id="148" w:name="_Toc35003143"/>
      <w:bookmarkStart w:id="149" w:name="_Toc88568001"/>
      <w:r w:rsidRPr="00BB5896">
        <w:rPr>
          <w:color w:val="000000" w:themeColor="text1"/>
        </w:rPr>
        <w:t xml:space="preserve">8.1 </w:t>
      </w:r>
      <w:r w:rsidRPr="00BB5896">
        <w:rPr>
          <w:color w:val="000000" w:themeColor="text1"/>
        </w:rPr>
        <w:t>工程概况</w:t>
      </w:r>
      <w:bookmarkEnd w:id="148"/>
      <w:bookmarkEnd w:id="149"/>
    </w:p>
    <w:p w14:paraId="4129547E" w14:textId="46E2D2C6" w:rsidR="001423EE" w:rsidRPr="00BB5896" w:rsidRDefault="002A4173" w:rsidP="001E096D">
      <w:pPr>
        <w:spacing w:line="500" w:lineRule="exact"/>
        <w:ind w:firstLine="480"/>
        <w:rPr>
          <w:color w:val="000000" w:themeColor="text1"/>
        </w:rPr>
      </w:pPr>
      <w:r w:rsidRPr="00BB5896">
        <w:rPr>
          <w:color w:val="000000" w:themeColor="text1"/>
        </w:rPr>
        <w:t>项目为新建散货码头</w:t>
      </w:r>
      <w:r w:rsidR="00970A01" w:rsidRPr="00BB5896">
        <w:rPr>
          <w:rFonts w:hint="eastAsia"/>
          <w:color w:val="000000" w:themeColor="text1"/>
        </w:rPr>
        <w:t>工程</w:t>
      </w:r>
      <w:r w:rsidRPr="00BB5896">
        <w:rPr>
          <w:color w:val="000000" w:themeColor="text1"/>
        </w:rPr>
        <w:t>，建设单位为</w:t>
      </w:r>
      <w:r w:rsidR="001E096D" w:rsidRPr="00BB5896">
        <w:rPr>
          <w:color w:val="000000" w:themeColor="text1"/>
        </w:rPr>
        <w:t>广西锦信新材料科技</w:t>
      </w:r>
      <w:r w:rsidRPr="00BB5896">
        <w:rPr>
          <w:color w:val="000000" w:themeColor="text1"/>
        </w:rPr>
        <w:t>有限公司</w:t>
      </w:r>
      <w:r w:rsidR="001423EE" w:rsidRPr="00BB5896">
        <w:rPr>
          <w:rFonts w:hint="eastAsia"/>
          <w:color w:val="000000" w:themeColor="text1"/>
        </w:rPr>
        <w:t>。</w:t>
      </w:r>
    </w:p>
    <w:p w14:paraId="742E111A" w14:textId="2D363502" w:rsidR="002A4173" w:rsidRPr="00BB5896" w:rsidRDefault="001423EE" w:rsidP="001E096D">
      <w:pPr>
        <w:spacing w:line="500" w:lineRule="exact"/>
        <w:ind w:firstLine="480"/>
        <w:rPr>
          <w:color w:val="000000" w:themeColor="text1"/>
        </w:rPr>
      </w:pPr>
      <w:r w:rsidRPr="00BB5896">
        <w:rPr>
          <w:rFonts w:hint="eastAsia"/>
          <w:color w:val="000000" w:themeColor="text1"/>
        </w:rPr>
        <w:t>项目</w:t>
      </w:r>
      <w:r w:rsidR="002A4173" w:rsidRPr="00BB5896">
        <w:rPr>
          <w:color w:val="000000" w:themeColor="text1"/>
        </w:rPr>
        <w:t>位于武宣县桐岭镇四安林场附近的黔江右岸，武宣大桥下游约</w:t>
      </w:r>
      <w:r w:rsidR="007869ED" w:rsidRPr="00BB5896">
        <w:rPr>
          <w:rFonts w:hint="eastAsia"/>
          <w:color w:val="000000" w:themeColor="text1"/>
        </w:rPr>
        <w:t>13.3</w:t>
      </w:r>
      <w:r w:rsidR="00580172" w:rsidRPr="00BB5896">
        <w:rPr>
          <w:color w:val="000000" w:themeColor="text1"/>
        </w:rPr>
        <w:t xml:space="preserve"> </w:t>
      </w:r>
      <w:r w:rsidR="007869ED" w:rsidRPr="00BB5896">
        <w:rPr>
          <w:color w:val="000000" w:themeColor="text1"/>
        </w:rPr>
        <w:t>km</w:t>
      </w:r>
      <w:r w:rsidR="002A4173" w:rsidRPr="00BB5896">
        <w:rPr>
          <w:color w:val="000000" w:themeColor="text1"/>
        </w:rPr>
        <w:t>的黔江右岸处，上距石龙三江口约</w:t>
      </w:r>
      <w:r w:rsidR="002A4173" w:rsidRPr="00BB5896">
        <w:rPr>
          <w:color w:val="000000" w:themeColor="text1"/>
        </w:rPr>
        <w:t>62.</w:t>
      </w:r>
      <w:r w:rsidR="007869ED" w:rsidRPr="00BB5896">
        <w:rPr>
          <w:rFonts w:hint="eastAsia"/>
          <w:color w:val="000000" w:themeColor="text1"/>
        </w:rPr>
        <w:t>9</w:t>
      </w:r>
      <w:r w:rsidR="00580172" w:rsidRPr="00BB5896">
        <w:rPr>
          <w:color w:val="000000" w:themeColor="text1"/>
        </w:rPr>
        <w:t xml:space="preserve"> </w:t>
      </w:r>
      <w:r w:rsidR="007869ED" w:rsidRPr="00BB5896">
        <w:rPr>
          <w:color w:val="000000" w:themeColor="text1"/>
        </w:rPr>
        <w:t>km</w:t>
      </w:r>
      <w:r w:rsidR="002A4173" w:rsidRPr="00BB5896">
        <w:rPr>
          <w:color w:val="000000" w:themeColor="text1"/>
        </w:rPr>
        <w:t>，下距在建大藤峡水利枢纽约</w:t>
      </w:r>
      <w:r w:rsidR="002A4173" w:rsidRPr="00BB5896">
        <w:rPr>
          <w:color w:val="000000" w:themeColor="text1"/>
        </w:rPr>
        <w:t>49.</w:t>
      </w:r>
      <w:r w:rsidR="007869ED" w:rsidRPr="00BB5896">
        <w:rPr>
          <w:rFonts w:hint="eastAsia"/>
          <w:color w:val="000000" w:themeColor="text1"/>
        </w:rPr>
        <w:t>1</w:t>
      </w:r>
      <w:r w:rsidR="00580172" w:rsidRPr="00BB5896">
        <w:rPr>
          <w:color w:val="000000" w:themeColor="text1"/>
        </w:rPr>
        <w:t xml:space="preserve"> </w:t>
      </w:r>
      <w:r w:rsidR="007869ED" w:rsidRPr="00BB5896">
        <w:rPr>
          <w:color w:val="000000" w:themeColor="text1"/>
        </w:rPr>
        <w:t>km</w:t>
      </w:r>
      <w:r w:rsidR="002A4173" w:rsidRPr="00BB5896">
        <w:rPr>
          <w:color w:val="000000" w:themeColor="text1"/>
        </w:rPr>
        <w:t>。</w:t>
      </w:r>
    </w:p>
    <w:p w14:paraId="5C1EDAB4" w14:textId="4DC22032" w:rsidR="002A4173" w:rsidRPr="00BB5896" w:rsidRDefault="002A4173" w:rsidP="001E096D">
      <w:pPr>
        <w:spacing w:line="500" w:lineRule="exact"/>
        <w:ind w:firstLine="480"/>
        <w:rPr>
          <w:color w:val="000000" w:themeColor="text1"/>
        </w:rPr>
      </w:pPr>
      <w:r w:rsidRPr="00BB5896">
        <w:rPr>
          <w:color w:val="000000" w:themeColor="text1"/>
        </w:rPr>
        <w:t>项目新建</w:t>
      </w:r>
      <w:r w:rsidR="007869ED" w:rsidRPr="00BB5896">
        <w:rPr>
          <w:rFonts w:hint="eastAsia"/>
          <w:color w:val="000000" w:themeColor="text1"/>
        </w:rPr>
        <w:t>1</w:t>
      </w:r>
      <w:r w:rsidRPr="00BB5896">
        <w:rPr>
          <w:color w:val="000000" w:themeColor="text1"/>
        </w:rPr>
        <w:t>个</w:t>
      </w:r>
      <w:r w:rsidRPr="00BB5896">
        <w:rPr>
          <w:color w:val="000000" w:themeColor="text1"/>
        </w:rPr>
        <w:t>3000</w:t>
      </w:r>
      <w:r w:rsidR="00580172" w:rsidRPr="00BB5896">
        <w:rPr>
          <w:rFonts w:hint="eastAsia"/>
          <w:color w:val="000000" w:themeColor="text1"/>
        </w:rPr>
        <w:t>吨</w:t>
      </w:r>
      <w:r w:rsidRPr="00BB5896">
        <w:rPr>
          <w:color w:val="000000" w:themeColor="text1"/>
        </w:rPr>
        <w:t>级泊位，岸线使用长度</w:t>
      </w:r>
      <w:r w:rsidR="007869ED" w:rsidRPr="00BB5896">
        <w:rPr>
          <w:rFonts w:hint="eastAsia"/>
          <w:color w:val="000000" w:themeColor="text1"/>
        </w:rPr>
        <w:t>97</w:t>
      </w:r>
      <w:r w:rsidR="00580172" w:rsidRPr="00BB5896">
        <w:rPr>
          <w:color w:val="000000" w:themeColor="text1"/>
        </w:rPr>
        <w:t xml:space="preserve"> </w:t>
      </w:r>
      <w:r w:rsidR="007869ED" w:rsidRPr="00BB5896">
        <w:rPr>
          <w:color w:val="000000" w:themeColor="text1"/>
        </w:rPr>
        <w:t>m</w:t>
      </w:r>
      <w:r w:rsidRPr="00BB5896">
        <w:rPr>
          <w:color w:val="000000" w:themeColor="text1"/>
        </w:rPr>
        <w:t>，</w:t>
      </w:r>
      <w:r w:rsidR="007869ED" w:rsidRPr="00BB5896">
        <w:rPr>
          <w:rFonts w:hint="eastAsia"/>
          <w:color w:val="000000" w:themeColor="text1"/>
        </w:rPr>
        <w:t>年吞吐量</w:t>
      </w:r>
      <w:r w:rsidR="007869ED" w:rsidRPr="00BB5896">
        <w:rPr>
          <w:rFonts w:hint="eastAsia"/>
          <w:color w:val="000000" w:themeColor="text1"/>
        </w:rPr>
        <w:t>130</w:t>
      </w:r>
      <w:r w:rsidR="007869ED" w:rsidRPr="00BB5896">
        <w:rPr>
          <w:rFonts w:hint="eastAsia"/>
          <w:color w:val="000000" w:themeColor="text1"/>
        </w:rPr>
        <w:t>万吨，运输货物为散货矿建材料碎石（白云石、石灰石等）</w:t>
      </w:r>
      <w:r w:rsidR="003C2FEB" w:rsidRPr="00BB5896">
        <w:rPr>
          <w:rFonts w:hint="eastAsia"/>
          <w:color w:val="000000" w:themeColor="text1"/>
        </w:rPr>
        <w:t>，均为</w:t>
      </w:r>
      <w:r w:rsidR="005D76EF" w:rsidRPr="00BB5896">
        <w:rPr>
          <w:rFonts w:hint="eastAsia"/>
          <w:color w:val="000000" w:themeColor="text1"/>
        </w:rPr>
        <w:t>出港</w:t>
      </w:r>
      <w:r w:rsidRPr="00BB5896">
        <w:rPr>
          <w:color w:val="000000" w:themeColor="text1"/>
        </w:rPr>
        <w:t>。</w:t>
      </w:r>
    </w:p>
    <w:p w14:paraId="1725FB3C" w14:textId="0DECC3C1" w:rsidR="00BC4E23" w:rsidRPr="00BB5896" w:rsidRDefault="001423EE" w:rsidP="001E096D">
      <w:pPr>
        <w:spacing w:line="500" w:lineRule="exact"/>
        <w:ind w:firstLine="480"/>
        <w:rPr>
          <w:color w:val="000000" w:themeColor="text1"/>
          <w:u w:val="single"/>
        </w:rPr>
      </w:pPr>
      <w:r w:rsidRPr="00BB5896">
        <w:rPr>
          <w:rFonts w:hint="eastAsia"/>
          <w:color w:val="000000" w:themeColor="text1"/>
          <w:u w:val="single"/>
        </w:rPr>
        <w:t>项目</w:t>
      </w:r>
      <w:r w:rsidR="002A4173" w:rsidRPr="00BB5896">
        <w:rPr>
          <w:color w:val="000000" w:themeColor="text1"/>
          <w:u w:val="single"/>
        </w:rPr>
        <w:t>施工期约</w:t>
      </w:r>
      <w:r w:rsidR="007869ED" w:rsidRPr="00BB5896">
        <w:rPr>
          <w:rFonts w:hint="eastAsia"/>
          <w:color w:val="000000" w:themeColor="text1"/>
          <w:u w:val="single"/>
        </w:rPr>
        <w:t>10</w:t>
      </w:r>
      <w:r w:rsidR="002A4173" w:rsidRPr="00BB5896">
        <w:rPr>
          <w:color w:val="000000" w:themeColor="text1"/>
          <w:u w:val="single"/>
        </w:rPr>
        <w:t>个月，总投资约为</w:t>
      </w:r>
      <w:r w:rsidR="007869ED" w:rsidRPr="00BB5896">
        <w:rPr>
          <w:rFonts w:hint="eastAsia"/>
          <w:color w:val="000000" w:themeColor="text1"/>
          <w:u w:val="single"/>
        </w:rPr>
        <w:t>9067.95</w:t>
      </w:r>
      <w:r w:rsidR="002A4173" w:rsidRPr="00BB5896">
        <w:rPr>
          <w:color w:val="000000" w:themeColor="text1"/>
          <w:u w:val="single"/>
        </w:rPr>
        <w:t>万元，其中环保投资为</w:t>
      </w:r>
      <w:r w:rsidR="000F71D9" w:rsidRPr="00BB5896">
        <w:rPr>
          <w:rFonts w:hint="eastAsia"/>
          <w:color w:val="000000" w:themeColor="text1"/>
          <w:u w:val="single"/>
        </w:rPr>
        <w:t>828.82</w:t>
      </w:r>
      <w:r w:rsidR="002A4173" w:rsidRPr="00BB5896">
        <w:rPr>
          <w:color w:val="000000" w:themeColor="text1"/>
          <w:u w:val="single"/>
        </w:rPr>
        <w:t>万元，占总投资的</w:t>
      </w:r>
      <w:r w:rsidR="00212150" w:rsidRPr="00BB5896">
        <w:rPr>
          <w:rFonts w:hint="eastAsia"/>
          <w:color w:val="000000" w:themeColor="text1"/>
          <w:u w:val="single"/>
        </w:rPr>
        <w:t>9.</w:t>
      </w:r>
      <w:r w:rsidR="000F71D9" w:rsidRPr="00BB5896">
        <w:rPr>
          <w:rFonts w:hint="eastAsia"/>
          <w:color w:val="000000" w:themeColor="text1"/>
          <w:u w:val="single"/>
        </w:rPr>
        <w:t>1</w:t>
      </w:r>
      <w:r w:rsidR="00212150" w:rsidRPr="00BB5896">
        <w:rPr>
          <w:rFonts w:hint="eastAsia"/>
          <w:color w:val="000000" w:themeColor="text1"/>
          <w:u w:val="single"/>
        </w:rPr>
        <w:t>4</w:t>
      </w:r>
      <w:r w:rsidR="00212150" w:rsidRPr="00BB5896">
        <w:rPr>
          <w:color w:val="000000" w:themeColor="text1"/>
          <w:u w:val="single"/>
        </w:rPr>
        <w:t xml:space="preserve"> </w:t>
      </w:r>
      <w:r w:rsidR="002A4173" w:rsidRPr="00BB5896">
        <w:rPr>
          <w:color w:val="000000" w:themeColor="text1"/>
          <w:u w:val="single"/>
        </w:rPr>
        <w:t>%</w:t>
      </w:r>
      <w:r w:rsidR="002A4173" w:rsidRPr="00BB5896">
        <w:rPr>
          <w:color w:val="000000" w:themeColor="text1"/>
          <w:u w:val="single"/>
        </w:rPr>
        <w:t>。</w:t>
      </w:r>
    </w:p>
    <w:p w14:paraId="5B276088" w14:textId="56B05505" w:rsidR="00BC4E23" w:rsidRPr="00BB5896" w:rsidRDefault="00BC4E23" w:rsidP="00BC4E23">
      <w:pPr>
        <w:spacing w:line="500" w:lineRule="exact"/>
        <w:ind w:firstLine="480"/>
        <w:rPr>
          <w:color w:val="000000" w:themeColor="text1"/>
        </w:rPr>
      </w:pPr>
      <w:r w:rsidRPr="00BB5896">
        <w:rPr>
          <w:rFonts w:hint="eastAsia"/>
          <w:color w:val="000000" w:themeColor="text1"/>
        </w:rPr>
        <w:t>项目建设内容为码头水工、</w:t>
      </w:r>
      <w:r w:rsidR="00EC3853" w:rsidRPr="00BB5896">
        <w:rPr>
          <w:rFonts w:hint="eastAsia"/>
          <w:color w:val="000000" w:themeColor="text1"/>
        </w:rPr>
        <w:t>散货堆场（</w:t>
      </w:r>
      <w:r w:rsidR="00B65DC7" w:rsidRPr="00BB5896">
        <w:rPr>
          <w:rFonts w:hint="eastAsia"/>
          <w:color w:val="000000" w:themeColor="text1"/>
          <w:u w:val="single"/>
        </w:rPr>
        <w:t>武宣农场三队拆迁前</w:t>
      </w:r>
      <w:r w:rsidR="00EC3853" w:rsidRPr="00BB5896">
        <w:rPr>
          <w:rFonts w:hint="eastAsia"/>
          <w:color w:val="000000" w:themeColor="text1"/>
          <w:u w:val="single"/>
        </w:rPr>
        <w:t>不使用</w:t>
      </w:r>
      <w:r w:rsidR="00EC3853" w:rsidRPr="00BB5896">
        <w:rPr>
          <w:rFonts w:hint="eastAsia"/>
          <w:color w:val="000000" w:themeColor="text1"/>
        </w:rPr>
        <w:t>）、</w:t>
      </w:r>
      <w:r w:rsidRPr="00BB5896">
        <w:rPr>
          <w:rFonts w:hint="eastAsia"/>
          <w:color w:val="000000" w:themeColor="text1"/>
        </w:rPr>
        <w:t>斜坡式护岸、陆域形成、道路、装卸工艺设备及安装、生产及辅助生产建筑、供电照明、助导航通信工程、给排水及消防、环境保护工程；</w:t>
      </w:r>
      <w:r w:rsidR="00C32478" w:rsidRPr="00BB5896">
        <w:rPr>
          <w:rFonts w:hint="eastAsia"/>
          <w:color w:val="000000" w:themeColor="text1"/>
        </w:rPr>
        <w:t>武宣农场三队拆迁前</w:t>
      </w:r>
      <w:r w:rsidRPr="00BB5896">
        <w:rPr>
          <w:rFonts w:hint="eastAsia"/>
          <w:color w:val="000000" w:themeColor="text1"/>
        </w:rPr>
        <w:t>本项目仅负责厂区内的工程（包含皮带机）建设，厂区外的仓库</w:t>
      </w:r>
      <w:r w:rsidR="00AF5B1C" w:rsidRPr="00BB5896">
        <w:rPr>
          <w:rFonts w:hint="eastAsia"/>
          <w:color w:val="000000" w:themeColor="text1"/>
        </w:rPr>
        <w:t>（或堆场）</w:t>
      </w:r>
      <w:r w:rsidRPr="00BB5896">
        <w:rPr>
          <w:rFonts w:hint="eastAsia"/>
          <w:color w:val="000000" w:themeColor="text1"/>
        </w:rPr>
        <w:t>、与</w:t>
      </w:r>
      <w:r w:rsidR="00AF5B1C" w:rsidRPr="00BB5896">
        <w:rPr>
          <w:rFonts w:hint="eastAsia"/>
          <w:color w:val="000000" w:themeColor="text1"/>
        </w:rPr>
        <w:t>碳酸钙循环经济产业园（或</w:t>
      </w:r>
      <w:r w:rsidR="001E01D3" w:rsidRPr="00BB5896">
        <w:rPr>
          <w:rFonts w:hint="eastAsia"/>
          <w:color w:val="000000" w:themeColor="text1"/>
        </w:rPr>
        <w:t>4</w:t>
      </w:r>
      <w:r w:rsidR="001E01D3" w:rsidRPr="00BB5896">
        <w:rPr>
          <w:rFonts w:hint="eastAsia"/>
          <w:color w:val="000000" w:themeColor="text1"/>
        </w:rPr>
        <w:t>号</w:t>
      </w:r>
      <w:r w:rsidR="001E01D3" w:rsidRPr="00BB5896">
        <w:rPr>
          <w:rFonts w:hint="eastAsia"/>
          <w:color w:val="000000" w:themeColor="text1"/>
        </w:rPr>
        <w:t>5</w:t>
      </w:r>
      <w:r w:rsidR="001E01D3" w:rsidRPr="00BB5896">
        <w:rPr>
          <w:rFonts w:hint="eastAsia"/>
          <w:color w:val="000000" w:themeColor="text1"/>
        </w:rPr>
        <w:t>号泊位旁</w:t>
      </w:r>
      <w:r w:rsidR="00AF5B1C" w:rsidRPr="00BB5896">
        <w:rPr>
          <w:rFonts w:hint="eastAsia"/>
          <w:color w:val="000000" w:themeColor="text1"/>
        </w:rPr>
        <w:t>物流中转站）</w:t>
      </w:r>
      <w:r w:rsidRPr="00BB5896">
        <w:rPr>
          <w:rFonts w:hint="eastAsia"/>
          <w:color w:val="000000" w:themeColor="text1"/>
        </w:rPr>
        <w:t>连接的皮带机不属于本项目工程。</w:t>
      </w:r>
    </w:p>
    <w:p w14:paraId="26B90BC0" w14:textId="24A8FCCC" w:rsidR="002A4173" w:rsidRPr="00BB5896" w:rsidRDefault="00126E2D" w:rsidP="00BC4E23">
      <w:pPr>
        <w:spacing w:line="500" w:lineRule="exact"/>
        <w:ind w:firstLine="480"/>
        <w:rPr>
          <w:color w:val="000000" w:themeColor="text1"/>
          <w:u w:val="single"/>
        </w:rPr>
      </w:pPr>
      <w:r w:rsidRPr="00BB5896">
        <w:rPr>
          <w:rFonts w:hint="eastAsia"/>
          <w:color w:val="000000" w:themeColor="text1"/>
          <w:u w:val="single"/>
        </w:rPr>
        <w:t>武宣农场三队拆迁后</w:t>
      </w:r>
      <w:r w:rsidR="00EC3853" w:rsidRPr="00BB5896">
        <w:rPr>
          <w:rFonts w:hint="eastAsia"/>
          <w:color w:val="000000" w:themeColor="text1"/>
          <w:u w:val="single"/>
        </w:rPr>
        <w:t>启用散货堆场</w:t>
      </w:r>
      <w:r w:rsidR="00BC4E23" w:rsidRPr="00BB5896">
        <w:rPr>
          <w:rFonts w:hint="eastAsia"/>
          <w:color w:val="000000" w:themeColor="text1"/>
          <w:u w:val="single"/>
        </w:rPr>
        <w:t>。</w:t>
      </w:r>
    </w:p>
    <w:p w14:paraId="24048EDB" w14:textId="77777777" w:rsidR="002A4173" w:rsidRPr="00BB5896" w:rsidRDefault="002A4173" w:rsidP="00156DF2">
      <w:pPr>
        <w:pStyle w:val="02"/>
        <w:spacing w:beforeLines="50" w:before="163" w:afterLines="50" w:after="163" w:line="500" w:lineRule="exact"/>
        <w:rPr>
          <w:color w:val="000000" w:themeColor="text1"/>
        </w:rPr>
      </w:pPr>
      <w:bookmarkStart w:id="150" w:name="_Toc35003144"/>
      <w:bookmarkStart w:id="151" w:name="_Toc88568002"/>
      <w:r w:rsidRPr="00BB5896">
        <w:rPr>
          <w:color w:val="000000" w:themeColor="text1"/>
        </w:rPr>
        <w:t xml:space="preserve">8.2 </w:t>
      </w:r>
      <w:r w:rsidRPr="00BB5896">
        <w:rPr>
          <w:color w:val="000000" w:themeColor="text1"/>
        </w:rPr>
        <w:t>环境质量现状</w:t>
      </w:r>
      <w:bookmarkEnd w:id="150"/>
      <w:bookmarkEnd w:id="151"/>
    </w:p>
    <w:p w14:paraId="5DE933AF"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8.2.1 </w:t>
      </w:r>
      <w:r w:rsidRPr="00BB5896">
        <w:rPr>
          <w:color w:val="000000" w:themeColor="text1"/>
        </w:rPr>
        <w:t>生态环境质量现状</w:t>
      </w:r>
    </w:p>
    <w:p w14:paraId="5670AF64" w14:textId="77777777" w:rsidR="002A4173" w:rsidRPr="00BB5896" w:rsidRDefault="002A4173" w:rsidP="001C55C2">
      <w:pPr>
        <w:spacing w:line="500" w:lineRule="exact"/>
        <w:ind w:firstLine="482"/>
        <w:rPr>
          <w:b/>
          <w:color w:val="000000" w:themeColor="text1"/>
        </w:rPr>
      </w:pPr>
      <w:r w:rsidRPr="00BB5896">
        <w:rPr>
          <w:b/>
          <w:color w:val="000000" w:themeColor="text1"/>
        </w:rPr>
        <w:t>（</w:t>
      </w:r>
      <w:r w:rsidRPr="00BB5896">
        <w:rPr>
          <w:b/>
          <w:color w:val="000000" w:themeColor="text1"/>
        </w:rPr>
        <w:t>1</w:t>
      </w:r>
      <w:r w:rsidRPr="00BB5896">
        <w:rPr>
          <w:b/>
          <w:color w:val="000000" w:themeColor="text1"/>
        </w:rPr>
        <w:t>）陆生生态</w:t>
      </w:r>
    </w:p>
    <w:p w14:paraId="3C0581F8" w14:textId="2803CC61" w:rsidR="002A4173" w:rsidRPr="00BB5896" w:rsidRDefault="002A4173" w:rsidP="00D949EA">
      <w:pPr>
        <w:spacing w:line="500" w:lineRule="exact"/>
        <w:ind w:firstLine="480"/>
        <w:rPr>
          <w:color w:val="000000" w:themeColor="text1"/>
        </w:rPr>
      </w:pPr>
      <w:r w:rsidRPr="00BB5896">
        <w:rPr>
          <w:rFonts w:hint="eastAsia"/>
          <w:color w:val="000000" w:themeColor="text1"/>
        </w:rPr>
        <w:t>项目生态评价范围为农业生产和生活区，由于人为干扰频繁，物种不丰富，植被以农业栽培种为主，现存的各种植被类型均属次生类型，</w:t>
      </w:r>
      <w:r w:rsidR="00CF4805" w:rsidRPr="00BB5896">
        <w:rPr>
          <w:rFonts w:hint="eastAsia"/>
          <w:color w:val="000000" w:themeColor="text1"/>
        </w:rPr>
        <w:t>且植被量</w:t>
      </w:r>
      <w:r w:rsidR="00970A01" w:rsidRPr="00BB5896">
        <w:rPr>
          <w:rFonts w:hint="eastAsia"/>
          <w:color w:val="000000" w:themeColor="text1"/>
        </w:rPr>
        <w:t>很少</w:t>
      </w:r>
      <w:r w:rsidR="00CF4805" w:rsidRPr="00BB5896">
        <w:rPr>
          <w:rFonts w:hint="eastAsia"/>
          <w:color w:val="000000" w:themeColor="text1"/>
        </w:rPr>
        <w:t>；农作地</w:t>
      </w:r>
      <w:r w:rsidR="001C55C2" w:rsidRPr="00BB5896">
        <w:rPr>
          <w:rFonts w:hint="eastAsia"/>
          <w:color w:val="000000" w:themeColor="text1"/>
        </w:rPr>
        <w:t>栽培种以甘蔗为主</w:t>
      </w:r>
      <w:r w:rsidRPr="00BB5896">
        <w:rPr>
          <w:rFonts w:hint="eastAsia"/>
          <w:color w:val="000000" w:themeColor="text1"/>
        </w:rPr>
        <w:t>；灌木主要以地桃花等分布岸边；</w:t>
      </w:r>
      <w:r w:rsidRPr="00BB5896">
        <w:rPr>
          <w:rFonts w:cs="宋体" w:hint="eastAsia"/>
          <w:color w:val="000000" w:themeColor="text1"/>
        </w:rPr>
        <w:t>草丛常见的有鬼针草、飞机草、地锦草等。</w:t>
      </w:r>
      <w:r w:rsidRPr="00BB5896">
        <w:rPr>
          <w:color w:val="000000" w:themeColor="text1"/>
        </w:rPr>
        <w:t>现场调查期间，在评价区没有发现珍稀濒危野生植物和古树名木</w:t>
      </w:r>
      <w:r w:rsidRPr="00BB5896">
        <w:rPr>
          <w:rFonts w:hint="eastAsia"/>
          <w:color w:val="000000" w:themeColor="text1"/>
        </w:rPr>
        <w:t>。</w:t>
      </w:r>
    </w:p>
    <w:p w14:paraId="3A57DD7D" w14:textId="2A731BF5" w:rsidR="002A4173" w:rsidRPr="00BB5896" w:rsidRDefault="002A4173" w:rsidP="00D949EA">
      <w:pPr>
        <w:spacing w:line="500" w:lineRule="exact"/>
        <w:ind w:firstLine="480"/>
        <w:rPr>
          <w:color w:val="000000" w:themeColor="text1"/>
        </w:rPr>
      </w:pPr>
      <w:r w:rsidRPr="00BB5896">
        <w:rPr>
          <w:rFonts w:hint="eastAsia"/>
          <w:color w:val="000000" w:themeColor="text1"/>
        </w:rPr>
        <w:t>项目区域的陆生动物根</w:t>
      </w:r>
      <w:r w:rsidRPr="00BB5896">
        <w:rPr>
          <w:color w:val="000000" w:themeColor="text1"/>
        </w:rPr>
        <w:t>据现场调查，</w:t>
      </w:r>
      <w:r w:rsidRPr="00BB5896">
        <w:rPr>
          <w:rFonts w:hint="eastAsia"/>
          <w:color w:val="000000" w:themeColor="text1"/>
        </w:rPr>
        <w:t>并</w:t>
      </w:r>
      <w:r w:rsidRPr="00BB5896">
        <w:rPr>
          <w:color w:val="000000" w:themeColor="text1"/>
        </w:rPr>
        <w:t>结合对当地熟悉野生动物分布情况村民的询问</w:t>
      </w:r>
      <w:r w:rsidRPr="00BB5896">
        <w:rPr>
          <w:rFonts w:hint="eastAsia"/>
          <w:color w:val="000000" w:themeColor="text1"/>
        </w:rPr>
        <w:t>及资料分析</w:t>
      </w:r>
      <w:r w:rsidRPr="00BB5896">
        <w:rPr>
          <w:color w:val="000000" w:themeColor="text1"/>
        </w:rPr>
        <w:t>，</w:t>
      </w:r>
      <w:r w:rsidRPr="00BB5896">
        <w:rPr>
          <w:rFonts w:hint="eastAsia"/>
          <w:color w:val="000000" w:themeColor="text1"/>
        </w:rPr>
        <w:t>由于人为干扰频繁，</w:t>
      </w:r>
      <w:r w:rsidRPr="00BB5896">
        <w:rPr>
          <w:color w:val="000000" w:themeColor="text1"/>
        </w:rPr>
        <w:t>现存种群数量较少，物种不丰富</w:t>
      </w:r>
      <w:r w:rsidRPr="00BB5896">
        <w:rPr>
          <w:rFonts w:hint="eastAsia"/>
          <w:color w:val="000000" w:themeColor="text1"/>
        </w:rPr>
        <w:t>，</w:t>
      </w:r>
      <w:r w:rsidRPr="00BB5896">
        <w:rPr>
          <w:color w:val="000000" w:themeColor="text1"/>
        </w:rPr>
        <w:t>主要有啮齿动物</w:t>
      </w:r>
      <w:r w:rsidRPr="00BB5896">
        <w:rPr>
          <w:rFonts w:hint="eastAsia"/>
          <w:color w:val="000000" w:themeColor="text1"/>
        </w:rPr>
        <w:t>、</w:t>
      </w:r>
      <w:r w:rsidRPr="00BB5896">
        <w:rPr>
          <w:color w:val="000000" w:themeColor="text1"/>
        </w:rPr>
        <w:t>两栖类</w:t>
      </w:r>
      <w:r w:rsidRPr="00BB5896">
        <w:rPr>
          <w:rFonts w:hint="eastAsia"/>
          <w:color w:val="000000" w:themeColor="text1"/>
        </w:rPr>
        <w:t>动物、</w:t>
      </w:r>
      <w:r w:rsidRPr="00BB5896">
        <w:rPr>
          <w:color w:val="000000" w:themeColor="text1"/>
        </w:rPr>
        <w:t>昆虫，鸟类</w:t>
      </w:r>
      <w:r w:rsidRPr="00BB5896">
        <w:rPr>
          <w:rFonts w:hint="eastAsia"/>
          <w:color w:val="000000" w:themeColor="text1"/>
        </w:rPr>
        <w:t>及</w:t>
      </w:r>
      <w:r w:rsidRPr="00BB5896">
        <w:rPr>
          <w:color w:val="000000" w:themeColor="text1"/>
        </w:rPr>
        <w:t>蛇类等爬行动物</w:t>
      </w:r>
      <w:r w:rsidR="00431CFF" w:rsidRPr="00BB5896">
        <w:rPr>
          <w:rFonts w:hint="eastAsia"/>
          <w:color w:val="000000" w:themeColor="text1"/>
        </w:rPr>
        <w:t>。</w:t>
      </w:r>
    </w:p>
    <w:p w14:paraId="57D8C872" w14:textId="77777777" w:rsidR="002A4173" w:rsidRPr="00BB5896" w:rsidRDefault="002A4173" w:rsidP="001C55C2">
      <w:pPr>
        <w:spacing w:line="500" w:lineRule="exact"/>
        <w:ind w:firstLine="482"/>
        <w:rPr>
          <w:b/>
          <w:color w:val="000000" w:themeColor="text1"/>
        </w:rPr>
      </w:pPr>
      <w:r w:rsidRPr="00BB5896">
        <w:rPr>
          <w:b/>
          <w:color w:val="000000" w:themeColor="text1"/>
        </w:rPr>
        <w:t>（</w:t>
      </w:r>
      <w:r w:rsidRPr="00BB5896">
        <w:rPr>
          <w:b/>
          <w:color w:val="000000" w:themeColor="text1"/>
        </w:rPr>
        <w:t>2</w:t>
      </w:r>
      <w:r w:rsidRPr="00BB5896">
        <w:rPr>
          <w:b/>
          <w:color w:val="000000" w:themeColor="text1"/>
        </w:rPr>
        <w:t>）水生生态</w:t>
      </w:r>
    </w:p>
    <w:p w14:paraId="2A99A4B7" w14:textId="44019C52" w:rsidR="00607B01" w:rsidRPr="00BB5896" w:rsidRDefault="00970A01" w:rsidP="00D949EA">
      <w:pPr>
        <w:spacing w:line="500" w:lineRule="exact"/>
        <w:ind w:firstLine="480"/>
        <w:rPr>
          <w:color w:val="000000" w:themeColor="text1"/>
        </w:rPr>
      </w:pPr>
      <w:r w:rsidRPr="00BB5896">
        <w:rPr>
          <w:rFonts w:hint="eastAsia"/>
          <w:color w:val="000000" w:themeColor="text1"/>
        </w:rPr>
        <w:lastRenderedPageBreak/>
        <w:t>本次环评水生生态现状</w:t>
      </w:r>
      <w:r w:rsidR="00607B01" w:rsidRPr="00BB5896">
        <w:rPr>
          <w:rFonts w:hint="eastAsia"/>
          <w:color w:val="000000" w:themeColor="text1"/>
        </w:rPr>
        <w:t>水生生态现状评价引用</w:t>
      </w:r>
      <w:r w:rsidR="00607B01" w:rsidRPr="00BB5896">
        <w:rPr>
          <w:rFonts w:hint="eastAsia"/>
          <w:color w:val="000000" w:themeColor="text1"/>
        </w:rPr>
        <w:t>2021</w:t>
      </w:r>
      <w:r w:rsidR="00607B01" w:rsidRPr="00BB5896">
        <w:rPr>
          <w:rFonts w:hint="eastAsia"/>
          <w:color w:val="000000" w:themeColor="text1"/>
        </w:rPr>
        <w:t>年</w:t>
      </w:r>
      <w:r w:rsidR="00607B01" w:rsidRPr="00BB5896">
        <w:rPr>
          <w:rFonts w:hint="eastAsia"/>
          <w:color w:val="000000" w:themeColor="text1"/>
        </w:rPr>
        <w:t>4~5</w:t>
      </w:r>
      <w:r w:rsidR="00607B01" w:rsidRPr="00BB5896">
        <w:rPr>
          <w:rFonts w:hint="eastAsia"/>
          <w:color w:val="000000" w:themeColor="text1"/>
        </w:rPr>
        <w:t>月广西纳海交通设计咨询有限公司委托广西勤顺生物科技有限责任公司的调查结果，具体采用的数据为其中的“思姑滩鱼类索饵场、产卵场”的调查数据</w:t>
      </w:r>
      <w:r w:rsidR="00607B01" w:rsidRPr="00BB5896">
        <w:rPr>
          <w:color w:val="000000" w:themeColor="text1"/>
        </w:rPr>
        <w:t>。</w:t>
      </w:r>
    </w:p>
    <w:p w14:paraId="328E948F" w14:textId="1FDD10AA" w:rsidR="002A4173" w:rsidRPr="00BB5896" w:rsidRDefault="002A4173" w:rsidP="00D949EA">
      <w:pPr>
        <w:spacing w:line="500" w:lineRule="exact"/>
        <w:ind w:firstLine="480"/>
        <w:rPr>
          <w:color w:val="000000" w:themeColor="text1"/>
          <w:u w:val="single"/>
        </w:rPr>
      </w:pPr>
      <w:r w:rsidRPr="00BB5896">
        <w:rPr>
          <w:bCs/>
          <w:color w:val="000000" w:themeColor="text1"/>
          <w:u w:val="single"/>
        </w:rPr>
        <w:t>浮游植物：</w:t>
      </w:r>
      <w:r w:rsidR="00D46277" w:rsidRPr="00BB5896">
        <w:rPr>
          <w:rFonts w:hint="eastAsia"/>
          <w:color w:val="000000" w:themeColor="text1"/>
          <w:u w:val="single"/>
        </w:rPr>
        <w:t>浮游植物共有</w:t>
      </w:r>
      <w:r w:rsidR="00896760" w:rsidRPr="00BB5896">
        <w:rPr>
          <w:rFonts w:hint="eastAsia"/>
          <w:color w:val="000000" w:themeColor="text1"/>
          <w:u w:val="single"/>
        </w:rPr>
        <w:t>5</w:t>
      </w:r>
      <w:r w:rsidR="00D46277" w:rsidRPr="00BB5896">
        <w:rPr>
          <w:rFonts w:hint="eastAsia"/>
          <w:color w:val="000000" w:themeColor="text1"/>
          <w:u w:val="single"/>
        </w:rPr>
        <w:t>门</w:t>
      </w:r>
      <w:r w:rsidR="00896760" w:rsidRPr="00BB5896">
        <w:rPr>
          <w:rFonts w:hint="eastAsia"/>
          <w:color w:val="000000" w:themeColor="text1"/>
          <w:u w:val="single"/>
        </w:rPr>
        <w:t>28</w:t>
      </w:r>
      <w:r w:rsidR="00D46277" w:rsidRPr="00BB5896">
        <w:rPr>
          <w:rFonts w:hint="eastAsia"/>
          <w:color w:val="000000" w:themeColor="text1"/>
          <w:u w:val="single"/>
        </w:rPr>
        <w:t>属，浮游植物种群组成中，大部分都是江河流水型常见属种，偶见种类很少</w:t>
      </w:r>
      <w:r w:rsidR="008F6B3D" w:rsidRPr="00BB5896">
        <w:rPr>
          <w:rFonts w:hint="eastAsia"/>
          <w:color w:val="000000" w:themeColor="text1"/>
          <w:u w:val="single"/>
        </w:rPr>
        <w:t>；</w:t>
      </w:r>
      <w:r w:rsidR="00D46277" w:rsidRPr="00BB5896">
        <w:rPr>
          <w:rFonts w:hint="eastAsia"/>
          <w:color w:val="000000" w:themeColor="text1"/>
          <w:u w:val="single"/>
        </w:rPr>
        <w:t>以</w:t>
      </w:r>
      <w:r w:rsidR="008F6B3D" w:rsidRPr="00BB5896">
        <w:rPr>
          <w:rFonts w:hint="eastAsia"/>
          <w:color w:val="000000" w:themeColor="text1"/>
          <w:u w:val="single"/>
        </w:rPr>
        <w:t>蓝</w:t>
      </w:r>
      <w:r w:rsidR="00D46277" w:rsidRPr="00BB5896">
        <w:rPr>
          <w:rFonts w:hint="eastAsia"/>
          <w:color w:val="000000" w:themeColor="text1"/>
          <w:u w:val="single"/>
        </w:rPr>
        <w:t>藻门</w:t>
      </w:r>
      <w:r w:rsidR="00033C53" w:rsidRPr="00BB5896">
        <w:rPr>
          <w:rFonts w:hint="eastAsia"/>
          <w:color w:val="000000" w:themeColor="text1"/>
          <w:u w:val="single"/>
        </w:rPr>
        <w:t>、绿藻门</w:t>
      </w:r>
      <w:r w:rsidR="00D46277" w:rsidRPr="00BB5896">
        <w:rPr>
          <w:rFonts w:hint="eastAsia"/>
          <w:color w:val="000000" w:themeColor="text1"/>
          <w:u w:val="single"/>
        </w:rPr>
        <w:t>和硅藻门的种类占优势。浮游植物现存量平均值是</w:t>
      </w:r>
      <w:r w:rsidR="00D46277" w:rsidRPr="00BB5896">
        <w:rPr>
          <w:rFonts w:hint="eastAsia"/>
          <w:color w:val="000000" w:themeColor="text1"/>
          <w:u w:val="single"/>
        </w:rPr>
        <w:t>0.38</w:t>
      </w:r>
      <w:r w:rsidR="00D46277" w:rsidRPr="00BB5896">
        <w:rPr>
          <w:rFonts w:hint="eastAsia"/>
          <w:color w:val="000000" w:themeColor="text1"/>
          <w:u w:val="single"/>
        </w:rPr>
        <w:t>×</w:t>
      </w:r>
      <w:r w:rsidR="00D46277" w:rsidRPr="00BB5896">
        <w:rPr>
          <w:rFonts w:hint="eastAsia"/>
          <w:color w:val="000000" w:themeColor="text1"/>
          <w:u w:val="single"/>
        </w:rPr>
        <w:t>10</w:t>
      </w:r>
      <w:r w:rsidR="00D46277" w:rsidRPr="00BB5896">
        <w:rPr>
          <w:rFonts w:hint="eastAsia"/>
          <w:color w:val="000000" w:themeColor="text1"/>
          <w:u w:val="single"/>
          <w:vertAlign w:val="superscript"/>
        </w:rPr>
        <w:t>4</w:t>
      </w:r>
      <w:r w:rsidR="00D46277" w:rsidRPr="00BB5896">
        <w:rPr>
          <w:rFonts w:hint="eastAsia"/>
          <w:color w:val="000000" w:themeColor="text1"/>
          <w:u w:val="single"/>
        </w:rPr>
        <w:t xml:space="preserve"> ind./L</w:t>
      </w:r>
      <w:r w:rsidR="00D46277" w:rsidRPr="00BB5896">
        <w:rPr>
          <w:rFonts w:hint="eastAsia"/>
          <w:color w:val="000000" w:themeColor="text1"/>
          <w:u w:val="single"/>
        </w:rPr>
        <w:t>（密度）和</w:t>
      </w:r>
      <w:r w:rsidR="00D46277" w:rsidRPr="00BB5896">
        <w:rPr>
          <w:rFonts w:hint="eastAsia"/>
          <w:color w:val="000000" w:themeColor="text1"/>
          <w:u w:val="single"/>
        </w:rPr>
        <w:t>0.0063 mg/L</w:t>
      </w:r>
      <w:r w:rsidR="00D46277" w:rsidRPr="00BB5896">
        <w:rPr>
          <w:rFonts w:hint="eastAsia"/>
          <w:color w:val="000000" w:themeColor="text1"/>
          <w:u w:val="single"/>
        </w:rPr>
        <w:t>（生物量），处于较低水平；生物多样性指数为</w:t>
      </w:r>
      <w:r w:rsidR="00D46277" w:rsidRPr="00BB5896">
        <w:rPr>
          <w:rFonts w:hint="eastAsia"/>
          <w:color w:val="000000" w:themeColor="text1"/>
          <w:u w:val="single"/>
        </w:rPr>
        <w:t>1.4688</w:t>
      </w:r>
      <w:r w:rsidR="00D46277" w:rsidRPr="00BB5896">
        <w:rPr>
          <w:rFonts w:hint="eastAsia"/>
          <w:color w:val="000000" w:themeColor="text1"/>
          <w:u w:val="single"/>
        </w:rPr>
        <w:t>。</w:t>
      </w:r>
    </w:p>
    <w:p w14:paraId="22E5EEF1" w14:textId="4818A21B" w:rsidR="002A4173" w:rsidRPr="00BB5896" w:rsidRDefault="002A4173" w:rsidP="00D949EA">
      <w:pPr>
        <w:spacing w:line="500" w:lineRule="exact"/>
        <w:ind w:firstLine="480"/>
        <w:rPr>
          <w:color w:val="000000" w:themeColor="text1"/>
        </w:rPr>
      </w:pPr>
      <w:r w:rsidRPr="00BB5896">
        <w:rPr>
          <w:bCs/>
          <w:color w:val="000000" w:themeColor="text1"/>
        </w:rPr>
        <w:t>浮游动物：</w:t>
      </w:r>
      <w:r w:rsidR="00D46277" w:rsidRPr="00BB5896">
        <w:rPr>
          <w:rFonts w:hint="eastAsia"/>
          <w:color w:val="000000" w:themeColor="text1"/>
        </w:rPr>
        <w:t>浮游动物</w:t>
      </w:r>
      <w:r w:rsidR="00D46277" w:rsidRPr="00BB5896">
        <w:rPr>
          <w:rFonts w:hint="eastAsia"/>
          <w:color w:val="000000" w:themeColor="text1"/>
        </w:rPr>
        <w:t>12</w:t>
      </w:r>
      <w:r w:rsidR="00D46277" w:rsidRPr="00BB5896">
        <w:rPr>
          <w:rFonts w:hint="eastAsia"/>
          <w:color w:val="000000" w:themeColor="text1"/>
        </w:rPr>
        <w:t>种。其中原生动物</w:t>
      </w:r>
      <w:r w:rsidR="00D46277" w:rsidRPr="00BB5896">
        <w:rPr>
          <w:rFonts w:hint="eastAsia"/>
          <w:color w:val="000000" w:themeColor="text1"/>
        </w:rPr>
        <w:t>3</w:t>
      </w:r>
      <w:r w:rsidR="00D46277" w:rsidRPr="00BB5896">
        <w:rPr>
          <w:rFonts w:hint="eastAsia"/>
          <w:color w:val="000000" w:themeColor="text1"/>
        </w:rPr>
        <w:t>种，占总种数的</w:t>
      </w:r>
      <w:r w:rsidR="00D46277" w:rsidRPr="00BB5896">
        <w:rPr>
          <w:rFonts w:hint="eastAsia"/>
          <w:color w:val="000000" w:themeColor="text1"/>
        </w:rPr>
        <w:t>25.00 %</w:t>
      </w:r>
      <w:r w:rsidR="00D46277" w:rsidRPr="00BB5896">
        <w:rPr>
          <w:rFonts w:hint="eastAsia"/>
          <w:color w:val="000000" w:themeColor="text1"/>
        </w:rPr>
        <w:t>；轮虫</w:t>
      </w:r>
      <w:r w:rsidR="00D46277" w:rsidRPr="00BB5896">
        <w:rPr>
          <w:rFonts w:hint="eastAsia"/>
          <w:color w:val="000000" w:themeColor="text1"/>
        </w:rPr>
        <w:t>6</w:t>
      </w:r>
      <w:r w:rsidR="00D46277" w:rsidRPr="00BB5896">
        <w:rPr>
          <w:rFonts w:hint="eastAsia"/>
          <w:color w:val="000000" w:themeColor="text1"/>
        </w:rPr>
        <w:t>种，占总种数的</w:t>
      </w:r>
      <w:r w:rsidR="00D46277" w:rsidRPr="00BB5896">
        <w:rPr>
          <w:rFonts w:hint="eastAsia"/>
          <w:color w:val="000000" w:themeColor="text1"/>
        </w:rPr>
        <w:t>50.00 %</w:t>
      </w:r>
      <w:r w:rsidR="00D46277" w:rsidRPr="00BB5896">
        <w:rPr>
          <w:rFonts w:hint="eastAsia"/>
          <w:color w:val="000000" w:themeColor="text1"/>
        </w:rPr>
        <w:t>；枝角类</w:t>
      </w:r>
      <w:r w:rsidR="00D46277" w:rsidRPr="00BB5896">
        <w:rPr>
          <w:rFonts w:hint="eastAsia"/>
          <w:color w:val="000000" w:themeColor="text1"/>
        </w:rPr>
        <w:t>1</w:t>
      </w:r>
      <w:r w:rsidR="00D46277" w:rsidRPr="00BB5896">
        <w:rPr>
          <w:rFonts w:hint="eastAsia"/>
          <w:color w:val="000000" w:themeColor="text1"/>
        </w:rPr>
        <w:t>种，占总种数的</w:t>
      </w:r>
      <w:r w:rsidR="00D46277" w:rsidRPr="00BB5896">
        <w:rPr>
          <w:rFonts w:hint="eastAsia"/>
          <w:color w:val="000000" w:themeColor="text1"/>
        </w:rPr>
        <w:t>8.3 %</w:t>
      </w:r>
      <w:r w:rsidR="00D46277" w:rsidRPr="00BB5896">
        <w:rPr>
          <w:rFonts w:hint="eastAsia"/>
          <w:color w:val="000000" w:themeColor="text1"/>
        </w:rPr>
        <w:t>；桡足类</w:t>
      </w:r>
      <w:r w:rsidR="00D46277" w:rsidRPr="00BB5896">
        <w:rPr>
          <w:rFonts w:hint="eastAsia"/>
          <w:color w:val="000000" w:themeColor="text1"/>
        </w:rPr>
        <w:t>2</w:t>
      </w:r>
      <w:r w:rsidR="00D46277" w:rsidRPr="00BB5896">
        <w:rPr>
          <w:rFonts w:hint="eastAsia"/>
          <w:color w:val="000000" w:themeColor="text1"/>
        </w:rPr>
        <w:t>种，占总种数的</w:t>
      </w:r>
      <w:r w:rsidR="00D46277" w:rsidRPr="00BB5896">
        <w:rPr>
          <w:rFonts w:hint="eastAsia"/>
          <w:color w:val="000000" w:themeColor="text1"/>
        </w:rPr>
        <w:t>16.7 %</w:t>
      </w:r>
      <w:r w:rsidR="00D46277" w:rsidRPr="00BB5896">
        <w:rPr>
          <w:rFonts w:hint="eastAsia"/>
          <w:color w:val="000000" w:themeColor="text1"/>
        </w:rPr>
        <w:t>，无突出优势种。浮游动物平均密度为：</w:t>
      </w:r>
      <w:r w:rsidR="00D46277" w:rsidRPr="00BB5896">
        <w:rPr>
          <w:rFonts w:hint="eastAsia"/>
          <w:color w:val="000000" w:themeColor="text1"/>
        </w:rPr>
        <w:t>25 ind./L</w:t>
      </w:r>
      <w:r w:rsidR="00D46277" w:rsidRPr="00BB5896">
        <w:rPr>
          <w:rFonts w:hint="eastAsia"/>
          <w:color w:val="000000" w:themeColor="text1"/>
        </w:rPr>
        <w:t>；平均生物量</w:t>
      </w:r>
      <w:r w:rsidR="00D46277" w:rsidRPr="00BB5896">
        <w:rPr>
          <w:rFonts w:hint="eastAsia"/>
          <w:color w:val="000000" w:themeColor="text1"/>
        </w:rPr>
        <w:t>0.0515 mg/L</w:t>
      </w:r>
      <w:r w:rsidR="00D46277" w:rsidRPr="00BB5896">
        <w:rPr>
          <w:rFonts w:hint="eastAsia"/>
          <w:color w:val="000000" w:themeColor="text1"/>
        </w:rPr>
        <w:t>；生物多样性指数为</w:t>
      </w:r>
      <w:r w:rsidR="00D46277" w:rsidRPr="00BB5896">
        <w:rPr>
          <w:rFonts w:hint="eastAsia"/>
          <w:color w:val="000000" w:themeColor="text1"/>
        </w:rPr>
        <w:t>0.9710</w:t>
      </w:r>
      <w:r w:rsidR="00D46277" w:rsidRPr="00BB5896">
        <w:rPr>
          <w:rFonts w:hint="eastAsia"/>
          <w:color w:val="000000" w:themeColor="text1"/>
        </w:rPr>
        <w:t>。</w:t>
      </w:r>
    </w:p>
    <w:p w14:paraId="6A0C67D8" w14:textId="1F18B1D8" w:rsidR="002A4173" w:rsidRPr="00BB5896" w:rsidRDefault="002A4173" w:rsidP="00D949EA">
      <w:pPr>
        <w:spacing w:line="500" w:lineRule="exact"/>
        <w:ind w:firstLine="480"/>
        <w:rPr>
          <w:color w:val="000000" w:themeColor="text1"/>
        </w:rPr>
      </w:pPr>
      <w:r w:rsidRPr="00BB5896">
        <w:rPr>
          <w:bCs/>
          <w:color w:val="000000" w:themeColor="text1"/>
        </w:rPr>
        <w:t>底栖动物：</w:t>
      </w:r>
      <w:r w:rsidR="00D46277" w:rsidRPr="00BB5896">
        <w:rPr>
          <w:rFonts w:hint="eastAsia"/>
          <w:color w:val="000000" w:themeColor="text1"/>
        </w:rPr>
        <w:t>共发现</w:t>
      </w:r>
      <w:r w:rsidR="00EC6BDB" w:rsidRPr="00BB5896">
        <w:rPr>
          <w:rFonts w:hint="eastAsia"/>
          <w:color w:val="000000" w:themeColor="text1"/>
        </w:rPr>
        <w:t>12</w:t>
      </w:r>
      <w:r w:rsidR="00D46277" w:rsidRPr="00BB5896">
        <w:rPr>
          <w:rFonts w:hint="eastAsia"/>
          <w:color w:val="000000" w:themeColor="text1"/>
        </w:rPr>
        <w:t>种。沿岸浅水区底栖动物现存量平均数为</w:t>
      </w:r>
      <w:r w:rsidR="00D46277" w:rsidRPr="00BB5896">
        <w:rPr>
          <w:rFonts w:hint="eastAsia"/>
          <w:color w:val="000000" w:themeColor="text1"/>
        </w:rPr>
        <w:t>3~7 ind./m</w:t>
      </w:r>
      <w:r w:rsidR="00D46277" w:rsidRPr="00BB5896">
        <w:rPr>
          <w:rFonts w:hint="eastAsia"/>
          <w:color w:val="000000" w:themeColor="text1"/>
          <w:vertAlign w:val="superscript"/>
        </w:rPr>
        <w:t>2</w:t>
      </w:r>
      <w:r w:rsidR="00D46277" w:rsidRPr="00BB5896">
        <w:rPr>
          <w:rFonts w:hint="eastAsia"/>
          <w:color w:val="000000" w:themeColor="text1"/>
        </w:rPr>
        <w:t>（密度）和</w:t>
      </w:r>
      <w:r w:rsidR="00D46277" w:rsidRPr="00BB5896">
        <w:rPr>
          <w:rFonts w:hint="eastAsia"/>
          <w:color w:val="000000" w:themeColor="text1"/>
        </w:rPr>
        <w:t>4.10~11.35 g/m</w:t>
      </w:r>
      <w:r w:rsidR="00D46277" w:rsidRPr="00BB5896">
        <w:rPr>
          <w:rFonts w:hint="eastAsia"/>
          <w:color w:val="000000" w:themeColor="text1"/>
          <w:vertAlign w:val="superscript"/>
        </w:rPr>
        <w:t>2</w:t>
      </w:r>
      <w:r w:rsidR="00D46277" w:rsidRPr="00BB5896">
        <w:rPr>
          <w:rFonts w:hint="eastAsia"/>
          <w:color w:val="000000" w:themeColor="text1"/>
        </w:rPr>
        <w:t>（生物量）；生物多样性指数为</w:t>
      </w:r>
      <w:r w:rsidR="00D46277" w:rsidRPr="00BB5896">
        <w:rPr>
          <w:rFonts w:hint="eastAsia"/>
          <w:color w:val="000000" w:themeColor="text1"/>
        </w:rPr>
        <w:t>1.5219</w:t>
      </w:r>
      <w:r w:rsidR="00D46277" w:rsidRPr="00BB5896">
        <w:rPr>
          <w:rFonts w:hint="eastAsia"/>
          <w:color w:val="000000" w:themeColor="text1"/>
        </w:rPr>
        <w:t>。</w:t>
      </w:r>
    </w:p>
    <w:p w14:paraId="78F8B091" w14:textId="6445A381" w:rsidR="002A4173" w:rsidRPr="00BB5896" w:rsidRDefault="002A4173" w:rsidP="00D46277">
      <w:pPr>
        <w:spacing w:line="500" w:lineRule="exact"/>
        <w:ind w:firstLine="480"/>
        <w:rPr>
          <w:color w:val="000000" w:themeColor="text1"/>
        </w:rPr>
      </w:pPr>
      <w:r w:rsidRPr="00BB5896">
        <w:rPr>
          <w:bCs/>
          <w:color w:val="000000" w:themeColor="text1"/>
        </w:rPr>
        <w:t>水生维管束植物：</w:t>
      </w:r>
      <w:r w:rsidR="00D46277" w:rsidRPr="00BB5896">
        <w:rPr>
          <w:color w:val="000000" w:themeColor="text1"/>
        </w:rPr>
        <w:t>共计</w:t>
      </w:r>
      <w:r w:rsidR="00D46277" w:rsidRPr="00BB5896">
        <w:rPr>
          <w:rFonts w:hint="eastAsia"/>
          <w:color w:val="000000" w:themeColor="text1"/>
        </w:rPr>
        <w:t>7</w:t>
      </w:r>
      <w:r w:rsidR="00D46277" w:rsidRPr="00BB5896">
        <w:rPr>
          <w:color w:val="000000" w:themeColor="text1"/>
        </w:rPr>
        <w:t>种，主要种类有</w:t>
      </w:r>
      <w:r w:rsidR="00D46277" w:rsidRPr="00BB5896">
        <w:rPr>
          <w:rFonts w:hint="eastAsia"/>
          <w:color w:val="000000" w:themeColor="text1"/>
        </w:rPr>
        <w:t>芦苇</w:t>
      </w:r>
      <w:r w:rsidR="00D46277" w:rsidRPr="00BB5896">
        <w:rPr>
          <w:color w:val="000000" w:themeColor="text1"/>
        </w:rPr>
        <w:t>、</w:t>
      </w:r>
      <w:r w:rsidR="00D46277" w:rsidRPr="00BB5896">
        <w:rPr>
          <w:rFonts w:hint="eastAsia"/>
          <w:color w:val="000000" w:themeColor="text1"/>
        </w:rPr>
        <w:t>碎米莎草</w:t>
      </w:r>
      <w:r w:rsidR="00D46277" w:rsidRPr="00BB5896">
        <w:rPr>
          <w:color w:val="000000" w:themeColor="text1"/>
        </w:rPr>
        <w:t>、</w:t>
      </w:r>
      <w:r w:rsidR="00D46277" w:rsidRPr="00BB5896">
        <w:rPr>
          <w:rFonts w:hint="eastAsia"/>
          <w:color w:val="000000" w:themeColor="text1"/>
        </w:rPr>
        <w:t>水蓼</w:t>
      </w:r>
      <w:r w:rsidR="00D46277" w:rsidRPr="00BB5896">
        <w:rPr>
          <w:color w:val="000000" w:themeColor="text1"/>
        </w:rPr>
        <w:t>、喜旱莲子草、</w:t>
      </w:r>
      <w:r w:rsidR="00D46277" w:rsidRPr="00BB5896">
        <w:rPr>
          <w:rFonts w:hint="eastAsia"/>
          <w:color w:val="000000" w:themeColor="text1"/>
        </w:rPr>
        <w:t>野芋</w:t>
      </w:r>
      <w:r w:rsidR="00D46277" w:rsidRPr="00BB5896">
        <w:rPr>
          <w:color w:val="000000" w:themeColor="text1"/>
        </w:rPr>
        <w:t>、鳢肠、水蓼、</w:t>
      </w:r>
      <w:r w:rsidR="00D46277" w:rsidRPr="00BB5896">
        <w:rPr>
          <w:rFonts w:hint="eastAsia"/>
          <w:color w:val="000000" w:themeColor="text1"/>
        </w:rPr>
        <w:t>凤眼莲</w:t>
      </w:r>
      <w:r w:rsidR="00D46277" w:rsidRPr="00BB5896">
        <w:rPr>
          <w:color w:val="000000" w:themeColor="text1"/>
        </w:rPr>
        <w:t>等。</w:t>
      </w:r>
    </w:p>
    <w:p w14:paraId="6F623D3B" w14:textId="1CF03AE9" w:rsidR="00970A01" w:rsidRPr="00BB5896" w:rsidRDefault="002A4173" w:rsidP="00D949EA">
      <w:pPr>
        <w:spacing w:line="500" w:lineRule="exact"/>
        <w:ind w:firstLine="480"/>
        <w:rPr>
          <w:color w:val="000000" w:themeColor="text1"/>
          <w:u w:val="single"/>
        </w:rPr>
      </w:pPr>
      <w:r w:rsidRPr="00BB5896">
        <w:rPr>
          <w:color w:val="000000" w:themeColor="text1"/>
          <w:u w:val="single"/>
        </w:rPr>
        <w:t>鱼类：</w:t>
      </w:r>
      <w:r w:rsidR="00D46277" w:rsidRPr="00BB5896">
        <w:rPr>
          <w:rFonts w:hint="eastAsia"/>
          <w:color w:val="000000" w:themeColor="text1"/>
          <w:u w:val="single"/>
        </w:rPr>
        <w:t>项目所在水域范围内不涉及鱼类三场及珍稀鱼类保护区，评价区域可能出现的珍稀保护鱼类、濒危鱼类为</w:t>
      </w:r>
      <w:r w:rsidR="0009658A" w:rsidRPr="00BB5896">
        <w:rPr>
          <w:rFonts w:hint="eastAsia"/>
          <w:color w:val="000000" w:themeColor="text1"/>
          <w:u w:val="single"/>
        </w:rPr>
        <w:t>中华鲟、</w:t>
      </w:r>
      <w:r w:rsidR="00D46277" w:rsidRPr="00BB5896">
        <w:rPr>
          <w:rFonts w:hint="eastAsia"/>
          <w:color w:val="000000" w:themeColor="text1"/>
          <w:u w:val="single"/>
        </w:rPr>
        <w:t>花鳗鲡、日本鳗鲡、赤魟，为偶尔出现</w:t>
      </w:r>
      <w:r w:rsidR="0009658A" w:rsidRPr="00BB5896">
        <w:rPr>
          <w:rFonts w:hint="eastAsia"/>
          <w:color w:val="000000" w:themeColor="text1"/>
          <w:u w:val="single"/>
        </w:rPr>
        <w:t>、历史记录</w:t>
      </w:r>
      <w:r w:rsidR="00D46277" w:rsidRPr="00BB5896">
        <w:rPr>
          <w:rFonts w:hint="eastAsia"/>
          <w:color w:val="000000" w:themeColor="text1"/>
          <w:u w:val="single"/>
        </w:rPr>
        <w:t>或洄游通过；调查范围内黔江现有鱼类</w:t>
      </w:r>
      <w:r w:rsidR="00D46277" w:rsidRPr="00BB5896">
        <w:rPr>
          <w:rFonts w:hint="eastAsia"/>
          <w:color w:val="000000" w:themeColor="text1"/>
          <w:u w:val="single"/>
        </w:rPr>
        <w:t>8</w:t>
      </w:r>
      <w:r w:rsidR="00F52BB7" w:rsidRPr="00BB5896">
        <w:rPr>
          <w:rFonts w:hint="eastAsia"/>
          <w:color w:val="000000" w:themeColor="text1"/>
          <w:u w:val="single"/>
        </w:rPr>
        <w:t>6</w:t>
      </w:r>
      <w:r w:rsidR="00D46277" w:rsidRPr="00BB5896">
        <w:rPr>
          <w:rFonts w:hint="eastAsia"/>
          <w:color w:val="000000" w:themeColor="text1"/>
          <w:u w:val="single"/>
        </w:rPr>
        <w:t>种，隶属于</w:t>
      </w:r>
      <w:r w:rsidR="00F52BB7" w:rsidRPr="00BB5896">
        <w:rPr>
          <w:rFonts w:hint="eastAsia"/>
          <w:color w:val="000000" w:themeColor="text1"/>
          <w:u w:val="single"/>
        </w:rPr>
        <w:t>8</w:t>
      </w:r>
      <w:r w:rsidR="00D46277" w:rsidRPr="00BB5896">
        <w:rPr>
          <w:rFonts w:hint="eastAsia"/>
          <w:color w:val="000000" w:themeColor="text1"/>
          <w:u w:val="single"/>
        </w:rPr>
        <w:t>目</w:t>
      </w:r>
      <w:r w:rsidR="00F52BB7" w:rsidRPr="00BB5896">
        <w:rPr>
          <w:rFonts w:hint="eastAsia"/>
          <w:color w:val="000000" w:themeColor="text1"/>
          <w:u w:val="single"/>
        </w:rPr>
        <w:t>20</w:t>
      </w:r>
      <w:r w:rsidR="00D46277" w:rsidRPr="00BB5896">
        <w:rPr>
          <w:rFonts w:hint="eastAsia"/>
          <w:color w:val="000000" w:themeColor="text1"/>
          <w:u w:val="single"/>
        </w:rPr>
        <w:t>科</w:t>
      </w:r>
      <w:r w:rsidR="00D46277" w:rsidRPr="00BB5896">
        <w:rPr>
          <w:rFonts w:hint="eastAsia"/>
          <w:color w:val="000000" w:themeColor="text1"/>
          <w:u w:val="single"/>
        </w:rPr>
        <w:t>6</w:t>
      </w:r>
      <w:r w:rsidR="00F52BB7" w:rsidRPr="00BB5896">
        <w:rPr>
          <w:rFonts w:hint="eastAsia"/>
          <w:color w:val="000000" w:themeColor="text1"/>
          <w:u w:val="single"/>
        </w:rPr>
        <w:t>7</w:t>
      </w:r>
      <w:r w:rsidR="00D46277" w:rsidRPr="00BB5896">
        <w:rPr>
          <w:rFonts w:hint="eastAsia"/>
          <w:color w:val="000000" w:themeColor="text1"/>
          <w:u w:val="single"/>
        </w:rPr>
        <w:t>属。</w:t>
      </w:r>
    </w:p>
    <w:p w14:paraId="0A38E3B2" w14:textId="77777777" w:rsidR="00D46277" w:rsidRPr="00BB5896" w:rsidRDefault="002A4173" w:rsidP="00D949EA">
      <w:pPr>
        <w:spacing w:line="500" w:lineRule="exact"/>
        <w:ind w:firstLine="480"/>
        <w:rPr>
          <w:color w:val="000000" w:themeColor="text1"/>
        </w:rPr>
      </w:pPr>
      <w:r w:rsidRPr="00BB5896">
        <w:rPr>
          <w:color w:val="000000" w:themeColor="text1"/>
        </w:rPr>
        <w:t>距离项目最近</w:t>
      </w:r>
      <w:r w:rsidRPr="00BB5896">
        <w:rPr>
          <w:rFonts w:ascii="宋体" w:hAnsi="宋体"/>
          <w:color w:val="000000" w:themeColor="text1"/>
        </w:rPr>
        <w:t>的鱼类三场</w:t>
      </w:r>
      <w:r w:rsidRPr="00BB5896">
        <w:rPr>
          <w:color w:val="000000" w:themeColor="text1"/>
        </w:rPr>
        <w:t>为思姑滩鱼类索饵场、产卵场，位于项目下游</w:t>
      </w:r>
      <w:r w:rsidR="00332D14" w:rsidRPr="00BB5896">
        <w:rPr>
          <w:rFonts w:hint="eastAsia"/>
          <w:color w:val="000000" w:themeColor="text1"/>
        </w:rPr>
        <w:t>3</w:t>
      </w:r>
      <w:r w:rsidRPr="00BB5896">
        <w:rPr>
          <w:color w:val="000000" w:themeColor="text1"/>
        </w:rPr>
        <w:t>.7</w:t>
      </w:r>
      <w:r w:rsidR="00970A01" w:rsidRPr="00BB5896">
        <w:rPr>
          <w:color w:val="000000" w:themeColor="text1"/>
        </w:rPr>
        <w:t xml:space="preserve"> </w:t>
      </w:r>
      <w:r w:rsidRPr="00BB5896">
        <w:rPr>
          <w:color w:val="000000" w:themeColor="text1"/>
        </w:rPr>
        <w:t>km</w:t>
      </w:r>
      <w:r w:rsidRPr="00BB5896">
        <w:rPr>
          <w:color w:val="000000" w:themeColor="text1"/>
        </w:rPr>
        <w:t>处，</w:t>
      </w:r>
      <w:r w:rsidR="00671307" w:rsidRPr="00BB5896">
        <w:rPr>
          <w:rFonts w:hint="eastAsia"/>
          <w:color w:val="000000" w:themeColor="text1"/>
        </w:rPr>
        <w:t>在其内活动的</w:t>
      </w:r>
      <w:r w:rsidRPr="00BB5896">
        <w:rPr>
          <w:rFonts w:hint="eastAsia"/>
          <w:color w:val="000000" w:themeColor="text1"/>
        </w:rPr>
        <w:t>主要鱼种为</w:t>
      </w:r>
      <w:r w:rsidRPr="00BB5896">
        <w:rPr>
          <w:color w:val="000000" w:themeColor="text1"/>
        </w:rPr>
        <w:t>草鱼、青鱼、白甲鱼、鳊鱼、鲮、卷口鱼等经济鱼类及土著小型鱼类。</w:t>
      </w:r>
    </w:p>
    <w:p w14:paraId="033E4FA1" w14:textId="77777777" w:rsidR="002A4173" w:rsidRPr="00BB5896" w:rsidRDefault="002A4173" w:rsidP="001E096D">
      <w:pPr>
        <w:pStyle w:val="03"/>
        <w:spacing w:line="500" w:lineRule="exact"/>
        <w:ind w:left="0" w:firstLine="0"/>
        <w:rPr>
          <w:color w:val="000000" w:themeColor="text1"/>
        </w:rPr>
      </w:pPr>
      <w:r w:rsidRPr="00BB5896">
        <w:rPr>
          <w:color w:val="000000" w:themeColor="text1"/>
        </w:rPr>
        <w:t xml:space="preserve">8.2.2 </w:t>
      </w:r>
      <w:r w:rsidRPr="00BB5896">
        <w:rPr>
          <w:color w:val="000000" w:themeColor="text1"/>
        </w:rPr>
        <w:t>环境空气质量现状</w:t>
      </w:r>
    </w:p>
    <w:p w14:paraId="08280463" w14:textId="35221BBA" w:rsidR="00FA47CB" w:rsidRPr="00BB5896" w:rsidRDefault="002A4173" w:rsidP="001E096D">
      <w:pPr>
        <w:spacing w:line="500" w:lineRule="exact"/>
        <w:ind w:firstLine="480"/>
        <w:rPr>
          <w:color w:val="000000" w:themeColor="text1"/>
        </w:rPr>
      </w:pPr>
      <w:r w:rsidRPr="00BB5896">
        <w:rPr>
          <w:color w:val="000000" w:themeColor="text1"/>
        </w:rPr>
        <w:t>项目位于</w:t>
      </w:r>
      <w:r w:rsidR="00FA47CB" w:rsidRPr="00BB5896">
        <w:rPr>
          <w:rFonts w:hint="eastAsia"/>
          <w:color w:val="000000" w:themeColor="text1"/>
        </w:rPr>
        <w:t>来宾港武宣港区中的</w:t>
      </w:r>
      <w:r w:rsidRPr="00BB5896">
        <w:rPr>
          <w:color w:val="000000" w:themeColor="text1"/>
        </w:rPr>
        <w:t>四安林场作业区，根据</w:t>
      </w:r>
      <w:r w:rsidR="007869ED" w:rsidRPr="00BB5896">
        <w:rPr>
          <w:rFonts w:hint="eastAsia"/>
          <w:color w:val="000000" w:themeColor="text1"/>
        </w:rPr>
        <w:t>广西壮族自治区生态环境厅</w:t>
      </w:r>
      <w:r w:rsidR="00867F9D" w:rsidRPr="00BB5896">
        <w:rPr>
          <w:rFonts w:hint="eastAsia"/>
          <w:color w:val="000000" w:themeColor="text1"/>
        </w:rPr>
        <w:t>公开发布的“自治区生态环境厅关于通报</w:t>
      </w:r>
      <w:r w:rsidR="00867F9D" w:rsidRPr="00BB5896">
        <w:rPr>
          <w:rFonts w:hint="eastAsia"/>
          <w:color w:val="000000" w:themeColor="text1"/>
        </w:rPr>
        <w:t>2020</w:t>
      </w:r>
      <w:r w:rsidR="00867F9D" w:rsidRPr="00BB5896">
        <w:rPr>
          <w:rFonts w:hint="eastAsia"/>
          <w:color w:val="000000" w:themeColor="text1"/>
        </w:rPr>
        <w:t>年设区城市及各县（市、区）环境空气质量的函”</w:t>
      </w:r>
      <w:r w:rsidRPr="00BB5896">
        <w:rPr>
          <w:color w:val="000000" w:themeColor="text1"/>
        </w:rPr>
        <w:t>，</w:t>
      </w:r>
      <w:r w:rsidR="00867F9D" w:rsidRPr="00BB5896">
        <w:rPr>
          <w:rFonts w:hint="eastAsia"/>
          <w:color w:val="000000" w:themeColor="text1"/>
        </w:rPr>
        <w:t>武宣县的</w:t>
      </w:r>
      <w:r w:rsidRPr="00BB5896">
        <w:rPr>
          <w:color w:val="000000" w:themeColor="text1"/>
        </w:rPr>
        <w:t>大气环境质量监测</w:t>
      </w:r>
      <w:r w:rsidR="00867F9D" w:rsidRPr="00BB5896">
        <w:rPr>
          <w:rFonts w:hint="eastAsia"/>
          <w:color w:val="000000" w:themeColor="text1"/>
        </w:rPr>
        <w:t>的</w:t>
      </w:r>
      <w:r w:rsidRPr="00BB5896">
        <w:rPr>
          <w:color w:val="000000" w:themeColor="text1"/>
        </w:rPr>
        <w:t>6</w:t>
      </w:r>
      <w:r w:rsidRPr="00BB5896">
        <w:rPr>
          <w:color w:val="000000" w:themeColor="text1"/>
        </w:rPr>
        <w:t>个基本项目均达到《环境空气质量标准》（</w:t>
      </w:r>
      <w:r w:rsidRPr="00BB5896">
        <w:rPr>
          <w:color w:val="000000" w:themeColor="text1"/>
        </w:rPr>
        <w:t>GB</w:t>
      </w:r>
      <w:r w:rsidR="00970A01" w:rsidRPr="00BB5896">
        <w:rPr>
          <w:color w:val="000000" w:themeColor="text1"/>
        </w:rPr>
        <w:t xml:space="preserve"> </w:t>
      </w:r>
      <w:r w:rsidRPr="00BB5896">
        <w:rPr>
          <w:color w:val="000000" w:themeColor="text1"/>
        </w:rPr>
        <w:t>3095-2012</w:t>
      </w:r>
      <w:r w:rsidRPr="00BB5896">
        <w:rPr>
          <w:color w:val="000000" w:themeColor="text1"/>
        </w:rPr>
        <w:t>）及其修改单中二级标准，所在区域为环境空气质量达标区</w:t>
      </w:r>
      <w:r w:rsidR="00FA47CB" w:rsidRPr="00BB5896">
        <w:rPr>
          <w:rFonts w:hint="eastAsia"/>
          <w:color w:val="000000" w:themeColor="text1"/>
        </w:rPr>
        <w:t>。</w:t>
      </w:r>
    </w:p>
    <w:p w14:paraId="088177FB" w14:textId="601B5128" w:rsidR="002A4173" w:rsidRPr="00BB5896" w:rsidRDefault="00FA47CB" w:rsidP="001E096D">
      <w:pPr>
        <w:spacing w:line="500" w:lineRule="exact"/>
        <w:ind w:firstLine="480"/>
        <w:rPr>
          <w:bCs/>
          <w:color w:val="000000" w:themeColor="text1"/>
        </w:rPr>
      </w:pPr>
      <w:r w:rsidRPr="00BB5896">
        <w:rPr>
          <w:rFonts w:hint="eastAsia"/>
          <w:bCs/>
          <w:color w:val="000000" w:themeColor="text1"/>
        </w:rPr>
        <w:t>本次环评设置了</w:t>
      </w:r>
      <w:r w:rsidRPr="00BB5896">
        <w:rPr>
          <w:rFonts w:hint="eastAsia"/>
          <w:bCs/>
          <w:color w:val="000000" w:themeColor="text1"/>
        </w:rPr>
        <w:t>2</w:t>
      </w:r>
      <w:r w:rsidRPr="00BB5896">
        <w:rPr>
          <w:rFonts w:hint="eastAsia"/>
          <w:bCs/>
          <w:color w:val="000000" w:themeColor="text1"/>
        </w:rPr>
        <w:t>个监测点位，</w:t>
      </w:r>
      <w:r w:rsidR="002A4173" w:rsidRPr="00BB5896">
        <w:rPr>
          <w:bCs/>
          <w:color w:val="000000" w:themeColor="text1"/>
        </w:rPr>
        <w:t>补充监测因子</w:t>
      </w:r>
      <w:r w:rsidR="002A4173" w:rsidRPr="00BB5896">
        <w:rPr>
          <w:bCs/>
          <w:color w:val="000000" w:themeColor="text1"/>
        </w:rPr>
        <w:t xml:space="preserve">TSP </w:t>
      </w:r>
      <w:r w:rsidR="007869ED" w:rsidRPr="00BB5896">
        <w:rPr>
          <w:rFonts w:hint="eastAsia"/>
          <w:bCs/>
          <w:color w:val="000000" w:themeColor="text1"/>
        </w:rPr>
        <w:t>在</w:t>
      </w:r>
      <w:r w:rsidRPr="00BB5896">
        <w:rPr>
          <w:rFonts w:hint="eastAsia"/>
          <w:bCs/>
          <w:color w:val="000000" w:themeColor="text1"/>
        </w:rPr>
        <w:t>2</w:t>
      </w:r>
      <w:r w:rsidRPr="00BB5896">
        <w:rPr>
          <w:rFonts w:hint="eastAsia"/>
          <w:bCs/>
          <w:color w:val="000000" w:themeColor="text1"/>
        </w:rPr>
        <w:t>个</w:t>
      </w:r>
      <w:r w:rsidR="007869ED" w:rsidRPr="00BB5896">
        <w:rPr>
          <w:rFonts w:hint="eastAsia"/>
          <w:bCs/>
          <w:color w:val="000000" w:themeColor="text1"/>
        </w:rPr>
        <w:t>监测点位</w:t>
      </w:r>
      <w:r w:rsidR="002A4173" w:rsidRPr="00BB5896">
        <w:rPr>
          <w:bCs/>
          <w:color w:val="000000" w:themeColor="text1"/>
        </w:rPr>
        <w:t>的</w:t>
      </w:r>
      <w:r w:rsidR="002A4173" w:rsidRPr="00BB5896">
        <w:rPr>
          <w:bCs/>
          <w:color w:val="000000" w:themeColor="text1"/>
        </w:rPr>
        <w:t>24</w:t>
      </w:r>
      <w:r w:rsidR="002A4173" w:rsidRPr="00BB5896">
        <w:rPr>
          <w:bCs/>
          <w:color w:val="000000" w:themeColor="text1"/>
        </w:rPr>
        <w:t>小时平均浓度值满足《环境空气质量标准》（</w:t>
      </w:r>
      <w:r w:rsidR="002A4173" w:rsidRPr="00BB5896">
        <w:rPr>
          <w:bCs/>
          <w:color w:val="000000" w:themeColor="text1"/>
        </w:rPr>
        <w:t>GB</w:t>
      </w:r>
      <w:r w:rsidR="00970A01" w:rsidRPr="00BB5896">
        <w:rPr>
          <w:bCs/>
          <w:color w:val="000000" w:themeColor="text1"/>
        </w:rPr>
        <w:t xml:space="preserve"> </w:t>
      </w:r>
      <w:r w:rsidR="002A4173" w:rsidRPr="00BB5896">
        <w:rPr>
          <w:bCs/>
          <w:color w:val="000000" w:themeColor="text1"/>
        </w:rPr>
        <w:t>3095-2012</w:t>
      </w:r>
      <w:r w:rsidR="002A4173" w:rsidRPr="00BB5896">
        <w:rPr>
          <w:bCs/>
          <w:color w:val="000000" w:themeColor="text1"/>
        </w:rPr>
        <w:t>）及其修改单中二级标准。</w:t>
      </w:r>
    </w:p>
    <w:p w14:paraId="69E49D45" w14:textId="04BFBC98" w:rsidR="002A4173" w:rsidRPr="00BB5896" w:rsidRDefault="007869ED" w:rsidP="001E096D">
      <w:pPr>
        <w:spacing w:line="500" w:lineRule="exact"/>
        <w:ind w:firstLine="480"/>
        <w:rPr>
          <w:color w:val="000000" w:themeColor="text1"/>
        </w:rPr>
      </w:pPr>
      <w:r w:rsidRPr="00BB5896">
        <w:rPr>
          <w:rFonts w:hint="eastAsia"/>
          <w:color w:val="000000" w:themeColor="text1"/>
        </w:rPr>
        <w:lastRenderedPageBreak/>
        <w:t>综上所述</w:t>
      </w:r>
      <w:r w:rsidR="002A4173" w:rsidRPr="00BB5896">
        <w:rPr>
          <w:color w:val="000000" w:themeColor="text1"/>
        </w:rPr>
        <w:t>，项目所在区域环境空气质量现状良好。</w:t>
      </w:r>
    </w:p>
    <w:p w14:paraId="02723CAC" w14:textId="77777777" w:rsidR="002A4173" w:rsidRPr="00BB5896" w:rsidRDefault="002A4173" w:rsidP="00156DF2">
      <w:pPr>
        <w:pStyle w:val="03"/>
        <w:keepNext w:val="0"/>
        <w:spacing w:beforeLines="50" w:before="163" w:afterLines="50" w:after="163" w:line="500" w:lineRule="exact"/>
        <w:ind w:left="0" w:firstLine="0"/>
        <w:rPr>
          <w:color w:val="000000" w:themeColor="text1"/>
        </w:rPr>
      </w:pPr>
      <w:r w:rsidRPr="00BB5896">
        <w:rPr>
          <w:color w:val="000000" w:themeColor="text1"/>
        </w:rPr>
        <w:t xml:space="preserve">8.2.3 </w:t>
      </w:r>
      <w:r w:rsidRPr="00BB5896">
        <w:rPr>
          <w:color w:val="000000" w:themeColor="text1"/>
        </w:rPr>
        <w:t>地表水环境质量现状</w:t>
      </w:r>
    </w:p>
    <w:p w14:paraId="114DD6B6" w14:textId="77777777" w:rsidR="00853FED" w:rsidRPr="00BB5896" w:rsidRDefault="00853FED" w:rsidP="00853FED">
      <w:pPr>
        <w:widowControl/>
        <w:spacing w:line="500" w:lineRule="exact"/>
        <w:ind w:firstLine="480"/>
        <w:rPr>
          <w:color w:val="000000" w:themeColor="text1"/>
        </w:rPr>
      </w:pPr>
      <w:r w:rsidRPr="00BB5896">
        <w:rPr>
          <w:rFonts w:hint="eastAsia"/>
          <w:color w:val="000000" w:themeColor="text1"/>
        </w:rPr>
        <w:t>本次地表水环境质量现状监测引用其他报告或者监测中的数据。</w:t>
      </w:r>
    </w:p>
    <w:p w14:paraId="3A7D7546" w14:textId="3328C092" w:rsidR="00853FED" w:rsidRPr="00BB5896" w:rsidRDefault="00853FED" w:rsidP="00853FED">
      <w:pPr>
        <w:widowControl/>
        <w:spacing w:line="500" w:lineRule="exact"/>
        <w:ind w:firstLine="480"/>
        <w:rPr>
          <w:color w:val="000000" w:themeColor="text1"/>
        </w:rPr>
      </w:pPr>
      <w:r w:rsidRPr="00BB5896">
        <w:rPr>
          <w:rFonts w:hint="eastAsia"/>
          <w:color w:val="000000" w:themeColor="text1"/>
        </w:rPr>
        <w:t>监测断面</w:t>
      </w:r>
      <w:r w:rsidRPr="00BB5896">
        <w:rPr>
          <w:rFonts w:hint="eastAsia"/>
          <w:color w:val="000000" w:themeColor="text1"/>
        </w:rPr>
        <w:t>W1#~W2#</w:t>
      </w:r>
      <w:r w:rsidRPr="00BB5896">
        <w:rPr>
          <w:rFonts w:hint="eastAsia"/>
          <w:color w:val="000000" w:themeColor="text1"/>
        </w:rPr>
        <w:t>引用《来宾港武宣港区桐岭四安林场作业区</w:t>
      </w:r>
      <w:r w:rsidRPr="00BB5896">
        <w:rPr>
          <w:rFonts w:hint="eastAsia"/>
          <w:color w:val="000000" w:themeColor="text1"/>
        </w:rPr>
        <w:t>1</w:t>
      </w:r>
      <w:r w:rsidRPr="00BB5896">
        <w:rPr>
          <w:rFonts w:hint="eastAsia"/>
          <w:color w:val="000000" w:themeColor="text1"/>
        </w:rPr>
        <w:t>号</w:t>
      </w:r>
      <w:r w:rsidRPr="00BB5896">
        <w:rPr>
          <w:rFonts w:hint="eastAsia"/>
          <w:color w:val="000000" w:themeColor="text1"/>
        </w:rPr>
        <w:t>2</w:t>
      </w:r>
      <w:r w:rsidRPr="00BB5896">
        <w:rPr>
          <w:rFonts w:hint="eastAsia"/>
          <w:color w:val="000000" w:themeColor="text1"/>
        </w:rPr>
        <w:t>号泊位工程环境影响报告书》中的数据（为广西纳海交通设计咨询有限公司委托广西恒沁检测科技有限公司于</w:t>
      </w:r>
      <w:r w:rsidRPr="00BB5896">
        <w:rPr>
          <w:rFonts w:hint="eastAsia"/>
          <w:color w:val="000000" w:themeColor="text1"/>
        </w:rPr>
        <w:t>2019</w:t>
      </w:r>
      <w:r w:rsidRPr="00BB5896">
        <w:rPr>
          <w:rFonts w:hint="eastAsia"/>
          <w:color w:val="000000" w:themeColor="text1"/>
        </w:rPr>
        <w:t>年</w:t>
      </w:r>
      <w:r w:rsidRPr="00BB5896">
        <w:rPr>
          <w:rFonts w:hint="eastAsia"/>
          <w:color w:val="000000" w:themeColor="text1"/>
        </w:rPr>
        <w:t>10</w:t>
      </w:r>
      <w:r w:rsidRPr="00BB5896">
        <w:rPr>
          <w:rFonts w:hint="eastAsia"/>
          <w:color w:val="000000" w:themeColor="text1"/>
        </w:rPr>
        <w:t>月</w:t>
      </w:r>
      <w:r w:rsidRPr="00BB5896">
        <w:rPr>
          <w:rFonts w:hint="eastAsia"/>
          <w:color w:val="000000" w:themeColor="text1"/>
        </w:rPr>
        <w:t>10</w:t>
      </w:r>
      <w:r w:rsidRPr="00BB5896">
        <w:rPr>
          <w:rFonts w:hint="eastAsia"/>
          <w:color w:val="000000" w:themeColor="text1"/>
        </w:rPr>
        <w:t>日至</w:t>
      </w:r>
      <w:r w:rsidRPr="00BB5896">
        <w:rPr>
          <w:rFonts w:hint="eastAsia"/>
          <w:color w:val="000000" w:themeColor="text1"/>
        </w:rPr>
        <w:t>2019</w:t>
      </w:r>
      <w:r w:rsidRPr="00BB5896">
        <w:rPr>
          <w:rFonts w:hint="eastAsia"/>
          <w:color w:val="000000" w:themeColor="text1"/>
        </w:rPr>
        <w:t>年</w:t>
      </w:r>
      <w:r w:rsidRPr="00BB5896">
        <w:rPr>
          <w:rFonts w:hint="eastAsia"/>
          <w:color w:val="000000" w:themeColor="text1"/>
        </w:rPr>
        <w:t>10</w:t>
      </w:r>
      <w:r w:rsidRPr="00BB5896">
        <w:rPr>
          <w:rFonts w:hint="eastAsia"/>
          <w:color w:val="000000" w:themeColor="text1"/>
        </w:rPr>
        <w:t>月</w:t>
      </w:r>
      <w:r w:rsidRPr="00BB5896">
        <w:rPr>
          <w:rFonts w:hint="eastAsia"/>
          <w:color w:val="000000" w:themeColor="text1"/>
        </w:rPr>
        <w:t>16</w:t>
      </w:r>
      <w:r w:rsidRPr="00BB5896">
        <w:rPr>
          <w:rFonts w:hint="eastAsia"/>
          <w:color w:val="000000" w:themeColor="text1"/>
        </w:rPr>
        <w:t>日进行现场采样的监测数据）；监测断面</w:t>
      </w:r>
      <w:r w:rsidRPr="00BB5896">
        <w:rPr>
          <w:rFonts w:hint="eastAsia"/>
          <w:color w:val="000000" w:themeColor="text1"/>
        </w:rPr>
        <w:t>W3#</w:t>
      </w:r>
      <w:r w:rsidR="007B195C" w:rsidRPr="00BB5896">
        <w:rPr>
          <w:rFonts w:hint="eastAsia"/>
          <w:color w:val="000000" w:themeColor="text1"/>
        </w:rPr>
        <w:t>为</w:t>
      </w:r>
      <w:r w:rsidRPr="00BB5896">
        <w:rPr>
          <w:rFonts w:hint="eastAsia"/>
          <w:color w:val="000000" w:themeColor="text1"/>
        </w:rPr>
        <w:t>广西锦信新材料科技有限公司委托广西恒沁检测科技有限公司于</w:t>
      </w:r>
      <w:r w:rsidRPr="00BB5896">
        <w:rPr>
          <w:rFonts w:hint="eastAsia"/>
          <w:color w:val="000000" w:themeColor="text1"/>
        </w:rPr>
        <w:t>2020</w:t>
      </w:r>
      <w:r w:rsidRPr="00BB5896">
        <w:rPr>
          <w:rFonts w:hint="eastAsia"/>
          <w:color w:val="000000" w:themeColor="text1"/>
        </w:rPr>
        <w:t>年</w:t>
      </w:r>
      <w:r w:rsidRPr="00BB5896">
        <w:rPr>
          <w:rFonts w:hint="eastAsia"/>
          <w:color w:val="000000" w:themeColor="text1"/>
        </w:rPr>
        <w:t>9</w:t>
      </w:r>
      <w:r w:rsidRPr="00BB5896">
        <w:rPr>
          <w:rFonts w:hint="eastAsia"/>
          <w:color w:val="000000" w:themeColor="text1"/>
        </w:rPr>
        <w:t>月</w:t>
      </w:r>
      <w:r w:rsidRPr="00BB5896">
        <w:rPr>
          <w:rFonts w:hint="eastAsia"/>
          <w:color w:val="000000" w:themeColor="text1"/>
        </w:rPr>
        <w:t>10</w:t>
      </w:r>
      <w:r w:rsidRPr="00BB5896">
        <w:rPr>
          <w:rFonts w:hint="eastAsia"/>
          <w:color w:val="000000" w:themeColor="text1"/>
        </w:rPr>
        <w:t>日至</w:t>
      </w:r>
      <w:r w:rsidRPr="00BB5896">
        <w:rPr>
          <w:rFonts w:hint="eastAsia"/>
          <w:color w:val="000000" w:themeColor="text1"/>
        </w:rPr>
        <w:t>2020</w:t>
      </w:r>
      <w:r w:rsidRPr="00BB5896">
        <w:rPr>
          <w:rFonts w:hint="eastAsia"/>
          <w:color w:val="000000" w:themeColor="text1"/>
        </w:rPr>
        <w:t>年</w:t>
      </w:r>
      <w:r w:rsidRPr="00BB5896">
        <w:rPr>
          <w:rFonts w:hint="eastAsia"/>
          <w:color w:val="000000" w:themeColor="text1"/>
        </w:rPr>
        <w:t>9</w:t>
      </w:r>
      <w:r w:rsidRPr="00BB5896">
        <w:rPr>
          <w:rFonts w:hint="eastAsia"/>
          <w:color w:val="000000" w:themeColor="text1"/>
        </w:rPr>
        <w:t>月</w:t>
      </w:r>
      <w:r w:rsidRPr="00BB5896">
        <w:rPr>
          <w:rFonts w:hint="eastAsia"/>
          <w:color w:val="000000" w:themeColor="text1"/>
        </w:rPr>
        <w:t>16</w:t>
      </w:r>
      <w:r w:rsidRPr="00BB5896">
        <w:rPr>
          <w:rFonts w:hint="eastAsia"/>
          <w:color w:val="000000" w:themeColor="text1"/>
        </w:rPr>
        <w:t>日进行现场采样的监测数据</w:t>
      </w:r>
    </w:p>
    <w:p w14:paraId="2E39E9E6" w14:textId="77777777" w:rsidR="0016467D" w:rsidRPr="00BB5896" w:rsidRDefault="002A4173" w:rsidP="00853FED">
      <w:pPr>
        <w:widowControl/>
        <w:spacing w:line="500" w:lineRule="exact"/>
        <w:ind w:firstLine="480"/>
        <w:rPr>
          <w:color w:val="000000" w:themeColor="text1"/>
        </w:rPr>
      </w:pPr>
      <w:r w:rsidRPr="00BB5896">
        <w:rPr>
          <w:bCs/>
          <w:color w:val="000000" w:themeColor="text1"/>
        </w:rPr>
        <w:t>根据监测数据分析</w:t>
      </w:r>
      <w:r w:rsidR="00E611B1" w:rsidRPr="00BB5896">
        <w:rPr>
          <w:rFonts w:hint="eastAsia"/>
          <w:bCs/>
          <w:color w:val="000000" w:themeColor="text1"/>
        </w:rPr>
        <w:t>可知</w:t>
      </w:r>
      <w:r w:rsidRPr="00BB5896">
        <w:rPr>
          <w:bCs/>
          <w:color w:val="000000" w:themeColor="text1"/>
        </w:rPr>
        <w:t>，</w:t>
      </w:r>
      <w:r w:rsidR="00E611B1" w:rsidRPr="00BB5896">
        <w:rPr>
          <w:rFonts w:hint="eastAsia"/>
          <w:color w:val="000000" w:themeColor="text1"/>
        </w:rPr>
        <w:t>W1#~W2#</w:t>
      </w:r>
      <w:r w:rsidRPr="00BB5896">
        <w:rPr>
          <w:bCs/>
          <w:color w:val="000000" w:themeColor="text1"/>
        </w:rPr>
        <w:t>等</w:t>
      </w:r>
      <w:r w:rsidR="006168F4" w:rsidRPr="00BB5896">
        <w:rPr>
          <w:rFonts w:hint="eastAsia"/>
          <w:bCs/>
          <w:color w:val="000000" w:themeColor="text1"/>
        </w:rPr>
        <w:t>2</w:t>
      </w:r>
      <w:r w:rsidRPr="00BB5896">
        <w:rPr>
          <w:bCs/>
          <w:color w:val="000000" w:themeColor="text1"/>
        </w:rPr>
        <w:t>个监测断面监测因子除石油类因子超标外</w:t>
      </w:r>
      <w:r w:rsidR="00580172" w:rsidRPr="00BB5896">
        <w:rPr>
          <w:rFonts w:hint="eastAsia"/>
          <w:bCs/>
          <w:color w:val="000000" w:themeColor="text1"/>
        </w:rPr>
        <w:t>其余监测因子</w:t>
      </w:r>
      <w:r w:rsidRPr="00BB5896">
        <w:rPr>
          <w:bCs/>
          <w:color w:val="000000" w:themeColor="text1"/>
        </w:rPr>
        <w:t>均满足《地表水环境质量标准》</w:t>
      </w:r>
      <w:r w:rsidRPr="00BB5896">
        <w:rPr>
          <w:color w:val="000000" w:themeColor="text1"/>
        </w:rPr>
        <w:t>（</w:t>
      </w:r>
      <w:r w:rsidRPr="00BB5896">
        <w:rPr>
          <w:color w:val="000000" w:themeColor="text1"/>
        </w:rPr>
        <w:t>GB</w:t>
      </w:r>
      <w:r w:rsidR="00970A01" w:rsidRPr="00BB5896">
        <w:rPr>
          <w:color w:val="000000" w:themeColor="text1"/>
        </w:rPr>
        <w:t xml:space="preserve"> </w:t>
      </w:r>
      <w:r w:rsidRPr="00BB5896">
        <w:rPr>
          <w:color w:val="000000" w:themeColor="text1"/>
        </w:rPr>
        <w:t>3838-2002</w:t>
      </w:r>
      <w:r w:rsidRPr="00BB5896">
        <w:rPr>
          <w:color w:val="000000" w:themeColor="text1"/>
        </w:rPr>
        <w:t>）</w:t>
      </w:r>
      <w:r w:rsidR="00580172" w:rsidRPr="00BB5896">
        <w:rPr>
          <w:color w:val="000000" w:themeColor="text1"/>
        </w:rPr>
        <w:t>III</w:t>
      </w:r>
      <w:r w:rsidRPr="00BB5896">
        <w:rPr>
          <w:color w:val="000000" w:themeColor="text1"/>
        </w:rPr>
        <w:t>类水质标准，石油类超标倍数为</w:t>
      </w:r>
      <w:r w:rsidRPr="00BB5896">
        <w:rPr>
          <w:color w:val="000000" w:themeColor="text1"/>
        </w:rPr>
        <w:t>0.6</w:t>
      </w:r>
      <w:r w:rsidRPr="00BB5896">
        <w:rPr>
          <w:color w:val="000000" w:themeColor="text1"/>
        </w:rPr>
        <w:t>～</w:t>
      </w:r>
      <w:r w:rsidRPr="00BB5896">
        <w:rPr>
          <w:color w:val="000000" w:themeColor="text1"/>
        </w:rPr>
        <w:t>2.</w:t>
      </w:r>
      <w:r w:rsidR="00F21EF3" w:rsidRPr="00BB5896">
        <w:rPr>
          <w:rFonts w:hint="eastAsia"/>
          <w:color w:val="000000" w:themeColor="text1"/>
        </w:rPr>
        <w:t>2</w:t>
      </w:r>
      <w:r w:rsidRPr="00BB5896">
        <w:rPr>
          <w:color w:val="000000" w:themeColor="text1"/>
        </w:rPr>
        <w:t>倍</w:t>
      </w:r>
      <w:r w:rsidR="007869ED" w:rsidRPr="00BB5896">
        <w:rPr>
          <w:rFonts w:hint="eastAsia"/>
          <w:color w:val="000000" w:themeColor="text1"/>
        </w:rPr>
        <w:t>。</w:t>
      </w:r>
    </w:p>
    <w:p w14:paraId="34BFB8CD" w14:textId="563444A2" w:rsidR="007869ED" w:rsidRPr="00BB5896" w:rsidRDefault="0016467D" w:rsidP="00853FED">
      <w:pPr>
        <w:widowControl/>
        <w:spacing w:line="500" w:lineRule="exact"/>
        <w:ind w:firstLine="480"/>
        <w:rPr>
          <w:color w:val="000000" w:themeColor="text1"/>
        </w:rPr>
      </w:pPr>
      <w:r w:rsidRPr="00BB5896">
        <w:rPr>
          <w:rFonts w:hint="eastAsia"/>
          <w:color w:val="000000" w:themeColor="text1"/>
        </w:rPr>
        <w:t>根据监测数据分析可知，监测断面</w:t>
      </w:r>
      <w:r w:rsidRPr="00BB5896">
        <w:rPr>
          <w:rFonts w:hint="eastAsia"/>
          <w:color w:val="000000" w:themeColor="text1"/>
        </w:rPr>
        <w:t>W3#</w:t>
      </w:r>
      <w:r w:rsidRPr="00BB5896">
        <w:rPr>
          <w:rFonts w:hint="eastAsia"/>
          <w:color w:val="000000" w:themeColor="text1"/>
        </w:rPr>
        <w:t>“思姑滩鱼类索饵场、产卵场上游”边界处水质满足《地表水环境质量标准》（</w:t>
      </w:r>
      <w:r w:rsidRPr="00BB5896">
        <w:rPr>
          <w:rFonts w:hint="eastAsia"/>
          <w:color w:val="000000" w:themeColor="text1"/>
        </w:rPr>
        <w:t>GB 3838-2002</w:t>
      </w:r>
      <w:r w:rsidRPr="00BB5896">
        <w:rPr>
          <w:rFonts w:hint="eastAsia"/>
          <w:color w:val="000000" w:themeColor="text1"/>
        </w:rPr>
        <w:t>）</w:t>
      </w:r>
      <w:r w:rsidRPr="00BB5896">
        <w:rPr>
          <w:rFonts w:hint="eastAsia"/>
          <w:color w:val="000000" w:themeColor="text1"/>
        </w:rPr>
        <w:t>II</w:t>
      </w:r>
      <w:r w:rsidRPr="00BB5896">
        <w:rPr>
          <w:rFonts w:hint="eastAsia"/>
          <w:color w:val="000000" w:themeColor="text1"/>
        </w:rPr>
        <w:t>类水质标准。</w:t>
      </w:r>
    </w:p>
    <w:p w14:paraId="04A543B0" w14:textId="723CB606" w:rsidR="00E611B1" w:rsidRPr="00BB5896" w:rsidRDefault="00E611B1" w:rsidP="00E611B1">
      <w:pPr>
        <w:spacing w:line="500" w:lineRule="exact"/>
        <w:ind w:firstLine="480"/>
        <w:rPr>
          <w:color w:val="000000" w:themeColor="text1"/>
        </w:rPr>
      </w:pPr>
      <w:r w:rsidRPr="00BB5896">
        <w:rPr>
          <w:color w:val="000000" w:themeColor="text1"/>
        </w:rPr>
        <w:t>项目所在区域附近排放水污染物的企业为黔江糖厂，黔江糖厂产生的废水排入黔江；糖厂产生的废水基本以</w:t>
      </w:r>
      <w:r w:rsidRPr="00BB5896">
        <w:rPr>
          <w:color w:val="000000" w:themeColor="text1"/>
        </w:rPr>
        <w:t>COD</w:t>
      </w:r>
      <w:r w:rsidRPr="00BB5896">
        <w:rPr>
          <w:color w:val="000000" w:themeColor="text1"/>
        </w:rPr>
        <w:t>和氨氮为主，石油类含量较少；经过现场调查及航道管理部门了解目前港区所处黔江航段附近平均每天有挖沙船及货运船舶约</w:t>
      </w:r>
      <w:r w:rsidRPr="00BB5896">
        <w:rPr>
          <w:color w:val="000000" w:themeColor="text1"/>
        </w:rPr>
        <w:t>70</w:t>
      </w:r>
      <w:r w:rsidRPr="00BB5896">
        <w:rPr>
          <w:color w:val="000000" w:themeColor="text1"/>
        </w:rPr>
        <w:t>艘，大部分为小型船舶，因此有可能存在部分无船舶含油污水处理设施及含油污水处理设施简陋的船舶达不到《船舶水污染物排放控制标准》（</w:t>
      </w:r>
      <w:r w:rsidRPr="00BB5896">
        <w:rPr>
          <w:color w:val="000000" w:themeColor="text1"/>
        </w:rPr>
        <w:t>GB 3552-2018</w:t>
      </w:r>
      <w:r w:rsidRPr="00BB5896">
        <w:rPr>
          <w:color w:val="000000" w:themeColor="text1"/>
        </w:rPr>
        <w:t>）的舱底油污水直接排入水体的现象，从而导致评价河段石油类超标；此外附近居民的生活生产过程中的废水排放入黔江也可能是该河段石油类超标的原因之一。</w:t>
      </w:r>
    </w:p>
    <w:p w14:paraId="69BB1D4A" w14:textId="14DF4C6B" w:rsidR="00E611B1" w:rsidRPr="00BB5896" w:rsidRDefault="00E611B1" w:rsidP="00E611B1">
      <w:pPr>
        <w:spacing w:line="500" w:lineRule="exact"/>
        <w:ind w:firstLine="480"/>
        <w:rPr>
          <w:color w:val="000000" w:themeColor="text1"/>
        </w:rPr>
      </w:pPr>
      <w:r w:rsidRPr="00BB5896">
        <w:rPr>
          <w:color w:val="000000" w:themeColor="text1"/>
        </w:rPr>
        <w:t>为了更好反应项目所在区域环境质量现状，武宣县泰富昌运码头有限公司委托广西恒沁检测科技有限公司于</w:t>
      </w:r>
      <w:r w:rsidRPr="00BB5896">
        <w:rPr>
          <w:color w:val="000000" w:themeColor="text1"/>
        </w:rPr>
        <w:t>2021</w:t>
      </w:r>
      <w:r w:rsidRPr="00BB5896">
        <w:rPr>
          <w:color w:val="000000" w:themeColor="text1"/>
        </w:rPr>
        <w:t>年</w:t>
      </w:r>
      <w:r w:rsidRPr="00BB5896">
        <w:rPr>
          <w:color w:val="000000" w:themeColor="text1"/>
        </w:rPr>
        <w:t>5</w:t>
      </w:r>
      <w:r w:rsidRPr="00BB5896">
        <w:rPr>
          <w:color w:val="000000" w:themeColor="text1"/>
        </w:rPr>
        <w:t>月</w:t>
      </w:r>
      <w:r w:rsidRPr="00BB5896">
        <w:rPr>
          <w:color w:val="000000" w:themeColor="text1"/>
        </w:rPr>
        <w:t>11</w:t>
      </w:r>
      <w:r w:rsidRPr="00BB5896">
        <w:rPr>
          <w:color w:val="000000" w:themeColor="text1"/>
        </w:rPr>
        <w:t>日</w:t>
      </w:r>
      <w:r w:rsidRPr="00BB5896">
        <w:rPr>
          <w:color w:val="000000" w:themeColor="text1"/>
        </w:rPr>
        <w:t>~2021</w:t>
      </w:r>
      <w:r w:rsidRPr="00BB5896">
        <w:rPr>
          <w:color w:val="000000" w:themeColor="text1"/>
        </w:rPr>
        <w:t>年</w:t>
      </w:r>
      <w:r w:rsidRPr="00BB5896">
        <w:rPr>
          <w:color w:val="000000" w:themeColor="text1"/>
        </w:rPr>
        <w:t>5</w:t>
      </w:r>
      <w:r w:rsidRPr="00BB5896">
        <w:rPr>
          <w:color w:val="000000" w:themeColor="text1"/>
        </w:rPr>
        <w:t>月</w:t>
      </w:r>
      <w:r w:rsidRPr="00BB5896">
        <w:rPr>
          <w:color w:val="000000" w:themeColor="text1"/>
        </w:rPr>
        <w:t>13</w:t>
      </w:r>
      <w:r w:rsidRPr="00BB5896">
        <w:rPr>
          <w:color w:val="000000" w:themeColor="text1"/>
        </w:rPr>
        <w:t>日对项目所在河段进行了补充监测</w:t>
      </w:r>
      <w:r w:rsidRPr="00BB5896">
        <w:rPr>
          <w:rFonts w:hint="eastAsia"/>
          <w:color w:val="000000" w:themeColor="text1"/>
        </w:rPr>
        <w:t>，监测结果显示</w:t>
      </w:r>
      <w:r w:rsidRPr="00BB5896">
        <w:rPr>
          <w:rFonts w:hint="eastAsia"/>
          <w:color w:val="000000" w:themeColor="text1"/>
        </w:rPr>
        <w:t>3</w:t>
      </w:r>
      <w:r w:rsidRPr="00BB5896">
        <w:rPr>
          <w:rFonts w:hint="eastAsia"/>
          <w:color w:val="000000" w:themeColor="text1"/>
        </w:rPr>
        <w:t>个监测断面石油类监测因子均满足《地表水环境质量标准》（</w:t>
      </w:r>
      <w:r w:rsidRPr="00BB5896">
        <w:rPr>
          <w:rFonts w:hint="eastAsia"/>
          <w:color w:val="000000" w:themeColor="text1"/>
        </w:rPr>
        <w:t>GB 3838-2002</w:t>
      </w:r>
      <w:r w:rsidRPr="00BB5896">
        <w:rPr>
          <w:rFonts w:hint="eastAsia"/>
          <w:color w:val="000000" w:themeColor="text1"/>
        </w:rPr>
        <w:t>）中</w:t>
      </w:r>
      <w:r w:rsidRPr="00BB5896">
        <w:rPr>
          <w:rFonts w:hint="eastAsia"/>
          <w:color w:val="000000" w:themeColor="text1"/>
        </w:rPr>
        <w:t>III</w:t>
      </w:r>
      <w:r w:rsidRPr="00BB5896">
        <w:rPr>
          <w:rFonts w:hint="eastAsia"/>
          <w:color w:val="000000" w:themeColor="text1"/>
        </w:rPr>
        <w:t>类水质标准。</w:t>
      </w:r>
    </w:p>
    <w:p w14:paraId="24D682F6"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8.2.4 </w:t>
      </w:r>
      <w:r w:rsidRPr="00BB5896">
        <w:rPr>
          <w:color w:val="000000" w:themeColor="text1"/>
        </w:rPr>
        <w:t>声环境质量现状</w:t>
      </w:r>
    </w:p>
    <w:p w14:paraId="546AE391" w14:textId="00DDE343" w:rsidR="008F7C9F" w:rsidRPr="00BB5896" w:rsidRDefault="002A4173" w:rsidP="001E096D">
      <w:pPr>
        <w:spacing w:line="500" w:lineRule="exact"/>
        <w:ind w:firstLine="480"/>
        <w:rPr>
          <w:color w:val="000000" w:themeColor="text1"/>
        </w:rPr>
      </w:pPr>
      <w:r w:rsidRPr="00BB5896">
        <w:rPr>
          <w:color w:val="000000" w:themeColor="text1"/>
        </w:rPr>
        <w:t>本次环评</w:t>
      </w:r>
      <w:r w:rsidR="006B0FEB" w:rsidRPr="00BB5896">
        <w:rPr>
          <w:rFonts w:hint="eastAsia"/>
          <w:color w:val="000000" w:themeColor="text1"/>
        </w:rPr>
        <w:t>对</w:t>
      </w:r>
      <w:r w:rsidRPr="00BB5896">
        <w:rPr>
          <w:color w:val="000000" w:themeColor="text1"/>
        </w:rPr>
        <w:t>项目所在地进行了声环境现状监测，共设置东、南、</w:t>
      </w:r>
      <w:r w:rsidR="00E47C55" w:rsidRPr="00BB5896">
        <w:rPr>
          <w:rFonts w:hint="eastAsia"/>
          <w:color w:val="000000" w:themeColor="text1"/>
        </w:rPr>
        <w:t>西、</w:t>
      </w:r>
      <w:r w:rsidRPr="00BB5896">
        <w:rPr>
          <w:color w:val="000000" w:themeColor="text1"/>
        </w:rPr>
        <w:t>北</w:t>
      </w:r>
      <w:r w:rsidR="00E47C55" w:rsidRPr="00BB5896">
        <w:rPr>
          <w:rFonts w:hint="eastAsia"/>
          <w:color w:val="000000" w:themeColor="text1"/>
        </w:rPr>
        <w:t>4</w:t>
      </w:r>
      <w:r w:rsidRPr="00BB5896">
        <w:rPr>
          <w:color w:val="000000" w:themeColor="text1"/>
        </w:rPr>
        <w:t>个场界噪</w:t>
      </w:r>
      <w:r w:rsidRPr="00BB5896">
        <w:rPr>
          <w:color w:val="000000" w:themeColor="text1"/>
        </w:rPr>
        <w:lastRenderedPageBreak/>
        <w:t>声监测点</w:t>
      </w:r>
      <w:r w:rsidR="008F7C9F" w:rsidRPr="00BB5896">
        <w:rPr>
          <w:rFonts w:hint="eastAsia"/>
          <w:color w:val="000000" w:themeColor="text1"/>
        </w:rPr>
        <w:t>以及</w:t>
      </w:r>
      <w:r w:rsidR="008F7C9F" w:rsidRPr="00BB5896">
        <w:rPr>
          <w:rFonts w:hint="eastAsia"/>
          <w:color w:val="000000" w:themeColor="text1"/>
        </w:rPr>
        <w:t>1</w:t>
      </w:r>
      <w:r w:rsidR="008F7C9F" w:rsidRPr="00BB5896">
        <w:rPr>
          <w:rFonts w:hint="eastAsia"/>
          <w:color w:val="000000" w:themeColor="text1"/>
        </w:rPr>
        <w:t>个声环境敏感目标监测点</w:t>
      </w:r>
      <w:r w:rsidR="006B0FEB" w:rsidRPr="00BB5896">
        <w:rPr>
          <w:rFonts w:hint="eastAsia"/>
          <w:color w:val="000000" w:themeColor="text1"/>
        </w:rPr>
        <w:t>（武宣农场三队）</w:t>
      </w:r>
      <w:r w:rsidR="008F7C9F" w:rsidRPr="00BB5896">
        <w:rPr>
          <w:rFonts w:hint="eastAsia"/>
          <w:color w:val="000000" w:themeColor="text1"/>
        </w:rPr>
        <w:t>。</w:t>
      </w:r>
    </w:p>
    <w:p w14:paraId="23A92777" w14:textId="2EAB8FFA" w:rsidR="002A4173" w:rsidRPr="00BB5896" w:rsidRDefault="002A4173" w:rsidP="001E096D">
      <w:pPr>
        <w:spacing w:line="500" w:lineRule="exact"/>
        <w:ind w:firstLine="480"/>
        <w:rPr>
          <w:color w:val="000000" w:themeColor="text1"/>
        </w:rPr>
      </w:pPr>
      <w:r w:rsidRPr="00BB5896">
        <w:rPr>
          <w:color w:val="000000" w:themeColor="text1"/>
          <w:u w:val="single"/>
        </w:rPr>
        <w:t>从监测结果看</w:t>
      </w:r>
      <w:r w:rsidR="00E47C55" w:rsidRPr="00BB5896">
        <w:rPr>
          <w:rFonts w:hint="eastAsia"/>
          <w:color w:val="000000" w:themeColor="text1"/>
          <w:u w:val="single"/>
        </w:rPr>
        <w:t>东、</w:t>
      </w:r>
      <w:r w:rsidRPr="00BB5896">
        <w:rPr>
          <w:color w:val="000000" w:themeColor="text1"/>
          <w:u w:val="single"/>
        </w:rPr>
        <w:t>南、北场界</w:t>
      </w:r>
      <w:r w:rsidR="00B54330" w:rsidRPr="00BB5896">
        <w:rPr>
          <w:rFonts w:hint="eastAsia"/>
          <w:color w:val="000000" w:themeColor="text1"/>
          <w:u w:val="single"/>
        </w:rPr>
        <w:t>昼、夜间</w:t>
      </w:r>
      <w:r w:rsidRPr="00BB5896">
        <w:rPr>
          <w:color w:val="000000" w:themeColor="text1"/>
          <w:u w:val="single"/>
        </w:rPr>
        <w:t>噪声均满足《声环境质量标准》（</w:t>
      </w:r>
      <w:r w:rsidRPr="00BB5896">
        <w:rPr>
          <w:color w:val="000000" w:themeColor="text1"/>
          <w:u w:val="single"/>
        </w:rPr>
        <w:t>GB</w:t>
      </w:r>
      <w:r w:rsidR="00970A01" w:rsidRPr="00BB5896">
        <w:rPr>
          <w:color w:val="000000" w:themeColor="text1"/>
          <w:u w:val="single"/>
        </w:rPr>
        <w:t xml:space="preserve"> </w:t>
      </w:r>
      <w:r w:rsidRPr="00BB5896">
        <w:rPr>
          <w:color w:val="000000" w:themeColor="text1"/>
          <w:u w:val="single"/>
        </w:rPr>
        <w:t>3096-2008</w:t>
      </w:r>
      <w:r w:rsidRPr="00BB5896">
        <w:rPr>
          <w:color w:val="000000" w:themeColor="text1"/>
          <w:u w:val="single"/>
        </w:rPr>
        <w:t>）</w:t>
      </w:r>
      <w:r w:rsidR="008F7C9F" w:rsidRPr="00BB5896">
        <w:rPr>
          <w:rFonts w:hint="eastAsia"/>
          <w:color w:val="000000" w:themeColor="text1"/>
          <w:u w:val="single"/>
        </w:rPr>
        <w:t>中</w:t>
      </w:r>
      <w:r w:rsidRPr="00BB5896">
        <w:rPr>
          <w:color w:val="000000" w:themeColor="text1"/>
          <w:u w:val="single"/>
        </w:rPr>
        <w:t>3</w:t>
      </w:r>
      <w:r w:rsidRPr="00BB5896">
        <w:rPr>
          <w:color w:val="000000" w:themeColor="text1"/>
          <w:u w:val="single"/>
        </w:rPr>
        <w:t>类区标准限值</w:t>
      </w:r>
      <w:r w:rsidR="00B54330" w:rsidRPr="00BB5896">
        <w:rPr>
          <w:rFonts w:hint="eastAsia"/>
          <w:color w:val="000000" w:themeColor="text1"/>
          <w:u w:val="single"/>
        </w:rPr>
        <w:t>；</w:t>
      </w:r>
      <w:r w:rsidR="00B54330" w:rsidRPr="00BB5896">
        <w:rPr>
          <w:color w:val="000000" w:themeColor="text1"/>
          <w:u w:val="single"/>
        </w:rPr>
        <w:t>西</w:t>
      </w:r>
      <w:r w:rsidR="00B54330" w:rsidRPr="00BB5896">
        <w:rPr>
          <w:rFonts w:hint="eastAsia"/>
          <w:color w:val="000000" w:themeColor="text1"/>
          <w:u w:val="single"/>
        </w:rPr>
        <w:t>场界昼、夜间噪声均满足《声环境质量标准》（</w:t>
      </w:r>
      <w:r w:rsidR="00B54330" w:rsidRPr="00BB5896">
        <w:rPr>
          <w:rFonts w:hint="eastAsia"/>
          <w:color w:val="000000" w:themeColor="text1"/>
          <w:u w:val="single"/>
        </w:rPr>
        <w:t>GB 3096-2008</w:t>
      </w:r>
      <w:r w:rsidR="00B54330" w:rsidRPr="00BB5896">
        <w:rPr>
          <w:rFonts w:hint="eastAsia"/>
          <w:color w:val="000000" w:themeColor="text1"/>
          <w:u w:val="single"/>
        </w:rPr>
        <w:t>）中</w:t>
      </w:r>
      <w:r w:rsidR="00B54330" w:rsidRPr="00BB5896">
        <w:rPr>
          <w:rFonts w:hint="eastAsia"/>
          <w:color w:val="000000" w:themeColor="text1"/>
          <w:u w:val="single"/>
        </w:rPr>
        <w:t>4a</w:t>
      </w:r>
      <w:r w:rsidR="00B54330" w:rsidRPr="00BB5896">
        <w:rPr>
          <w:rFonts w:hint="eastAsia"/>
          <w:color w:val="000000" w:themeColor="text1"/>
          <w:u w:val="single"/>
        </w:rPr>
        <w:t>类区标准限值</w:t>
      </w:r>
      <w:r w:rsidR="008F7C9F" w:rsidRPr="00BB5896">
        <w:rPr>
          <w:rFonts w:hint="eastAsia"/>
          <w:color w:val="000000" w:themeColor="text1"/>
          <w:u w:val="single"/>
        </w:rPr>
        <w:t>；</w:t>
      </w:r>
      <w:r w:rsidR="008F7C9F" w:rsidRPr="00BB5896">
        <w:rPr>
          <w:rFonts w:hint="eastAsia"/>
          <w:color w:val="000000" w:themeColor="text1"/>
        </w:rPr>
        <w:t>声环境敏感点</w:t>
      </w:r>
      <w:r w:rsidR="006B0FEB" w:rsidRPr="00BB5896">
        <w:rPr>
          <w:rFonts w:hint="eastAsia"/>
          <w:color w:val="000000" w:themeColor="text1"/>
        </w:rPr>
        <w:t>（武宣农场三队）</w:t>
      </w:r>
      <w:r w:rsidRPr="00BB5896">
        <w:rPr>
          <w:color w:val="000000" w:themeColor="text1"/>
        </w:rPr>
        <w:t>噪声满足《声环境质量标准》（</w:t>
      </w:r>
      <w:r w:rsidRPr="00BB5896">
        <w:rPr>
          <w:color w:val="000000" w:themeColor="text1"/>
        </w:rPr>
        <w:t>GB</w:t>
      </w:r>
      <w:r w:rsidR="00970A01" w:rsidRPr="00BB5896">
        <w:rPr>
          <w:color w:val="000000" w:themeColor="text1"/>
        </w:rPr>
        <w:t xml:space="preserve"> </w:t>
      </w:r>
      <w:r w:rsidRPr="00BB5896">
        <w:rPr>
          <w:color w:val="000000" w:themeColor="text1"/>
        </w:rPr>
        <w:t>3096-2008</w:t>
      </w:r>
      <w:r w:rsidRPr="00BB5896">
        <w:rPr>
          <w:color w:val="000000" w:themeColor="text1"/>
        </w:rPr>
        <w:t>）中</w:t>
      </w:r>
      <w:r w:rsidR="008F7C9F" w:rsidRPr="00BB5896">
        <w:rPr>
          <w:rFonts w:hint="eastAsia"/>
          <w:color w:val="000000" w:themeColor="text1"/>
        </w:rPr>
        <w:t>2</w:t>
      </w:r>
      <w:r w:rsidRPr="00BB5896">
        <w:rPr>
          <w:color w:val="000000" w:themeColor="text1"/>
        </w:rPr>
        <w:t>类区标准限值，</w:t>
      </w:r>
      <w:r w:rsidR="006B0FEB" w:rsidRPr="00BB5896">
        <w:rPr>
          <w:rFonts w:hint="eastAsia"/>
          <w:color w:val="000000" w:themeColor="text1"/>
        </w:rPr>
        <w:t>说明</w:t>
      </w:r>
      <w:r w:rsidRPr="00BB5896">
        <w:rPr>
          <w:color w:val="000000" w:themeColor="text1"/>
        </w:rPr>
        <w:t>项目所在区域声环境质量现状良好。</w:t>
      </w:r>
    </w:p>
    <w:p w14:paraId="2B5BC863" w14:textId="77777777" w:rsidR="002A4173" w:rsidRPr="00BB5896" w:rsidRDefault="002A4173" w:rsidP="00156DF2">
      <w:pPr>
        <w:pStyle w:val="02"/>
        <w:keepNext w:val="0"/>
        <w:keepLines w:val="0"/>
        <w:spacing w:beforeLines="50" w:before="163" w:afterLines="50" w:after="163" w:line="500" w:lineRule="exact"/>
        <w:rPr>
          <w:color w:val="000000" w:themeColor="text1"/>
        </w:rPr>
      </w:pPr>
      <w:bookmarkStart w:id="152" w:name="_Toc35003145"/>
      <w:bookmarkStart w:id="153" w:name="_Toc88568003"/>
      <w:r w:rsidRPr="00BB5896">
        <w:rPr>
          <w:color w:val="000000" w:themeColor="text1"/>
        </w:rPr>
        <w:t xml:space="preserve">8.3 </w:t>
      </w:r>
      <w:r w:rsidRPr="00BB5896">
        <w:rPr>
          <w:color w:val="000000" w:themeColor="text1"/>
        </w:rPr>
        <w:t>主要污染源排放情况</w:t>
      </w:r>
      <w:bookmarkEnd w:id="152"/>
      <w:bookmarkEnd w:id="153"/>
    </w:p>
    <w:p w14:paraId="7B2354BB" w14:textId="77777777" w:rsidR="002A4173" w:rsidRPr="00BB5896" w:rsidRDefault="002A4173" w:rsidP="00156DF2">
      <w:pPr>
        <w:pStyle w:val="03"/>
        <w:keepNext w:val="0"/>
        <w:spacing w:beforeLines="50" w:before="163" w:afterLines="50" w:after="163" w:line="500" w:lineRule="exact"/>
        <w:ind w:left="0" w:firstLine="0"/>
        <w:rPr>
          <w:color w:val="000000" w:themeColor="text1"/>
        </w:rPr>
      </w:pPr>
      <w:r w:rsidRPr="00BB5896">
        <w:rPr>
          <w:color w:val="000000" w:themeColor="text1"/>
        </w:rPr>
        <w:t xml:space="preserve">8.3.1 </w:t>
      </w:r>
      <w:r w:rsidRPr="00BB5896">
        <w:rPr>
          <w:color w:val="000000" w:themeColor="text1"/>
        </w:rPr>
        <w:t>大气</w:t>
      </w:r>
    </w:p>
    <w:p w14:paraId="157670D0" w14:textId="77777777"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1</w:t>
      </w:r>
      <w:r w:rsidRPr="00BB5896">
        <w:rPr>
          <w:b/>
          <w:bCs/>
          <w:color w:val="000000" w:themeColor="text1"/>
          <w:szCs w:val="24"/>
        </w:rPr>
        <w:t>）施工期</w:t>
      </w:r>
    </w:p>
    <w:p w14:paraId="7BD29E2C" w14:textId="7EDF15C4" w:rsidR="002A4173" w:rsidRPr="00BB5896" w:rsidRDefault="002A4173" w:rsidP="00BA26CE">
      <w:pPr>
        <w:pStyle w:val="p0"/>
        <w:widowControl w:val="0"/>
        <w:spacing w:line="500" w:lineRule="exact"/>
        <w:ind w:firstLineChars="200" w:firstLine="480"/>
        <w:rPr>
          <w:color w:val="000000" w:themeColor="text1"/>
          <w:sz w:val="24"/>
          <w:szCs w:val="24"/>
        </w:rPr>
      </w:pPr>
      <w:r w:rsidRPr="00BB5896">
        <w:rPr>
          <w:color w:val="000000" w:themeColor="text1"/>
          <w:sz w:val="24"/>
          <w:szCs w:val="24"/>
        </w:rPr>
        <w:t>施工期期间产生的大气污染物主要为施工扬尘、道路扬尘</w:t>
      </w:r>
      <w:r w:rsidR="00BA26CE" w:rsidRPr="00BB5896">
        <w:rPr>
          <w:color w:val="000000" w:themeColor="text1"/>
          <w:sz w:val="24"/>
          <w:szCs w:val="24"/>
        </w:rPr>
        <w:t>以及施工机械、运输车辆</w:t>
      </w:r>
      <w:r w:rsidR="00970A01" w:rsidRPr="00BB5896">
        <w:rPr>
          <w:color w:val="000000" w:themeColor="text1"/>
          <w:sz w:val="24"/>
          <w:szCs w:val="24"/>
        </w:rPr>
        <w:t>、</w:t>
      </w:r>
      <w:r w:rsidR="00970A01" w:rsidRPr="00BB5896">
        <w:rPr>
          <w:rFonts w:hint="eastAsia"/>
          <w:color w:val="000000" w:themeColor="text1"/>
          <w:sz w:val="24"/>
          <w:szCs w:val="24"/>
        </w:rPr>
        <w:t>施工船舶</w:t>
      </w:r>
      <w:r w:rsidR="00BA26CE" w:rsidRPr="00BB5896">
        <w:rPr>
          <w:color w:val="000000" w:themeColor="text1"/>
          <w:sz w:val="24"/>
          <w:szCs w:val="24"/>
        </w:rPr>
        <w:t>尾气等。</w:t>
      </w:r>
    </w:p>
    <w:p w14:paraId="5A0AEA2E" w14:textId="1F679AE9"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2</w:t>
      </w:r>
      <w:r w:rsidRPr="00BB5896">
        <w:rPr>
          <w:b/>
          <w:bCs/>
          <w:color w:val="000000" w:themeColor="text1"/>
          <w:szCs w:val="24"/>
        </w:rPr>
        <w:t>）</w:t>
      </w:r>
      <w:r w:rsidR="001F3D20" w:rsidRPr="00BB5896">
        <w:rPr>
          <w:b/>
          <w:bCs/>
          <w:color w:val="000000" w:themeColor="text1"/>
          <w:szCs w:val="24"/>
        </w:rPr>
        <w:t>运营</w:t>
      </w:r>
      <w:r w:rsidRPr="00BB5896">
        <w:rPr>
          <w:b/>
          <w:bCs/>
          <w:color w:val="000000" w:themeColor="text1"/>
          <w:szCs w:val="24"/>
        </w:rPr>
        <w:t>期</w:t>
      </w:r>
    </w:p>
    <w:p w14:paraId="6FC6CBA3" w14:textId="02ACC2E3" w:rsidR="002A4173" w:rsidRPr="00BB5896" w:rsidRDefault="001F3D20" w:rsidP="001D402D">
      <w:pPr>
        <w:snapToGrid/>
        <w:spacing w:line="500" w:lineRule="exact"/>
        <w:ind w:firstLine="480"/>
        <w:jc w:val="left"/>
        <w:rPr>
          <w:color w:val="000000" w:themeColor="text1"/>
        </w:rPr>
      </w:pPr>
      <w:r w:rsidRPr="00BB5896">
        <w:rPr>
          <w:color w:val="000000" w:themeColor="text1"/>
        </w:rPr>
        <w:t>运营</w:t>
      </w:r>
      <w:r w:rsidR="001D402D" w:rsidRPr="00BB5896">
        <w:rPr>
          <w:color w:val="000000" w:themeColor="text1"/>
        </w:rPr>
        <w:t>期期间产生的各种</w:t>
      </w:r>
      <w:r w:rsidR="001D402D" w:rsidRPr="00BB5896">
        <w:rPr>
          <w:rFonts w:hint="eastAsia"/>
          <w:color w:val="000000" w:themeColor="text1"/>
        </w:rPr>
        <w:t>大气污染物</w:t>
      </w:r>
      <w:r w:rsidR="006B0FEB" w:rsidRPr="00BB5896">
        <w:rPr>
          <w:rFonts w:hint="eastAsia"/>
          <w:color w:val="000000" w:themeColor="text1"/>
        </w:rPr>
        <w:t>的</w:t>
      </w:r>
      <w:r w:rsidR="001D402D" w:rsidRPr="00BB5896">
        <w:rPr>
          <w:color w:val="000000" w:themeColor="text1"/>
        </w:rPr>
        <w:t>量及去向</w:t>
      </w:r>
      <w:r w:rsidR="00C51C34" w:rsidRPr="00BB5896">
        <w:rPr>
          <w:rFonts w:hint="eastAsia"/>
          <w:color w:val="000000" w:themeColor="text1"/>
        </w:rPr>
        <w:t>汇总</w:t>
      </w:r>
      <w:r w:rsidR="001D402D" w:rsidRPr="00BB5896">
        <w:rPr>
          <w:color w:val="000000" w:themeColor="text1"/>
        </w:rPr>
        <w:t>详见表</w:t>
      </w:r>
      <w:r w:rsidR="00DA5C68" w:rsidRPr="00BB5896">
        <w:rPr>
          <w:rFonts w:hint="eastAsia"/>
          <w:color w:val="000000" w:themeColor="text1"/>
        </w:rPr>
        <w:t>8.3</w:t>
      </w:r>
      <w:r w:rsidR="00D315BC" w:rsidRPr="00BB5896">
        <w:rPr>
          <w:rFonts w:hint="eastAsia"/>
          <w:color w:val="000000" w:themeColor="text1"/>
        </w:rPr>
        <w:t>.1</w:t>
      </w:r>
      <w:r w:rsidR="001D402D" w:rsidRPr="00BB5896">
        <w:rPr>
          <w:rFonts w:hint="eastAsia"/>
          <w:color w:val="000000" w:themeColor="text1"/>
        </w:rPr>
        <w:t>-1</w:t>
      </w:r>
      <w:r w:rsidR="001D402D" w:rsidRPr="00BB5896">
        <w:rPr>
          <w:color w:val="000000" w:themeColor="text1"/>
        </w:rPr>
        <w:t>。</w:t>
      </w:r>
      <w:r w:rsidR="002A4173" w:rsidRPr="00BB5896">
        <w:rPr>
          <w:color w:val="000000" w:themeColor="text1"/>
        </w:rPr>
        <w:t xml:space="preserve"> </w:t>
      </w:r>
    </w:p>
    <w:p w14:paraId="387F1FC1" w14:textId="7BB0048E" w:rsidR="0058300A" w:rsidRPr="00BB5896" w:rsidRDefault="0058300A" w:rsidP="00A56701">
      <w:pPr>
        <w:pStyle w:val="06"/>
        <w:pageBreakBefore/>
        <w:spacing w:line="500" w:lineRule="exact"/>
        <w:rPr>
          <w:rFonts w:eastAsiaTheme="minorEastAsia"/>
          <w:b/>
          <w:color w:val="000000" w:themeColor="text1"/>
        </w:rPr>
      </w:pPr>
      <w:r w:rsidRPr="00BB5896">
        <w:rPr>
          <w:rFonts w:eastAsiaTheme="minorEastAsia" w:hAnsiTheme="minorEastAsia"/>
          <w:b/>
          <w:color w:val="000000" w:themeColor="text1"/>
        </w:rPr>
        <w:lastRenderedPageBreak/>
        <w:t>表</w:t>
      </w:r>
      <w:r w:rsidRPr="00BB5896">
        <w:rPr>
          <w:rFonts w:eastAsiaTheme="minorEastAsia"/>
          <w:b/>
          <w:color w:val="000000" w:themeColor="text1"/>
        </w:rPr>
        <w:t>8.3</w:t>
      </w:r>
      <w:r w:rsidR="00857214" w:rsidRPr="00BB5896">
        <w:rPr>
          <w:rFonts w:eastAsiaTheme="minorEastAsia" w:hint="eastAsia"/>
          <w:b/>
          <w:color w:val="000000" w:themeColor="text1"/>
        </w:rPr>
        <w:t>.1</w:t>
      </w:r>
      <w:r w:rsidRPr="00BB5896">
        <w:rPr>
          <w:rFonts w:eastAsiaTheme="minorEastAsia"/>
          <w:b/>
          <w:color w:val="000000" w:themeColor="text1"/>
        </w:rPr>
        <w:t xml:space="preserve">-1 </w:t>
      </w:r>
      <w:r w:rsidR="001F3D20" w:rsidRPr="00BB5896">
        <w:rPr>
          <w:rFonts w:eastAsiaTheme="minorEastAsia" w:hAnsiTheme="minorEastAsia"/>
          <w:b/>
          <w:color w:val="000000" w:themeColor="text1"/>
        </w:rPr>
        <w:t>运营</w:t>
      </w:r>
      <w:r w:rsidRPr="00BB5896">
        <w:rPr>
          <w:rFonts w:eastAsiaTheme="minorEastAsia" w:hAnsiTheme="minorEastAsia"/>
          <w:b/>
          <w:color w:val="000000" w:themeColor="text1"/>
        </w:rPr>
        <w:t>期</w:t>
      </w:r>
      <w:r w:rsidR="00CD57F5" w:rsidRPr="00BB5896">
        <w:rPr>
          <w:rFonts w:eastAsiaTheme="minorEastAsia" w:hAnsiTheme="minorEastAsia" w:hint="eastAsia"/>
          <w:b/>
          <w:color w:val="000000" w:themeColor="text1"/>
        </w:rPr>
        <w:t>大气</w:t>
      </w:r>
      <w:r w:rsidRPr="00BB5896">
        <w:rPr>
          <w:rFonts w:eastAsiaTheme="minorEastAsia" w:hAnsiTheme="minorEastAsia"/>
          <w:b/>
          <w:color w:val="000000" w:themeColor="text1"/>
        </w:rPr>
        <w:t>污染物产生量及去向</w:t>
      </w:r>
      <w:r w:rsidR="009E10D4" w:rsidRPr="00BB5896">
        <w:rPr>
          <w:rFonts w:eastAsiaTheme="minorEastAsia" w:hAnsiTheme="minorEastAsia" w:hint="eastAsia"/>
          <w:b/>
          <w:color w:val="000000" w:themeColor="text1"/>
        </w:rPr>
        <w:t>汇总表</w:t>
      </w:r>
    </w:p>
    <w:tbl>
      <w:tblPr>
        <w:tblStyle w:val="aff"/>
        <w:tblW w:w="5000" w:type="pct"/>
        <w:jc w:val="center"/>
        <w:tblLook w:val="04A0" w:firstRow="1" w:lastRow="0" w:firstColumn="1" w:lastColumn="0" w:noHBand="0" w:noVBand="1"/>
      </w:tblPr>
      <w:tblGrid>
        <w:gridCol w:w="2939"/>
        <w:gridCol w:w="1736"/>
        <w:gridCol w:w="1834"/>
        <w:gridCol w:w="2551"/>
      </w:tblGrid>
      <w:tr w:rsidR="00BB5896" w:rsidRPr="00BB5896" w14:paraId="09BCFF66" w14:textId="77777777" w:rsidTr="00C51C34">
        <w:trPr>
          <w:trHeight w:val="340"/>
          <w:jc w:val="center"/>
        </w:trPr>
        <w:tc>
          <w:tcPr>
            <w:tcW w:w="1622" w:type="pct"/>
            <w:tcBorders>
              <w:top w:val="single" w:sz="4" w:space="0" w:color="auto"/>
              <w:left w:val="single" w:sz="4" w:space="0" w:color="auto"/>
              <w:bottom w:val="single" w:sz="4" w:space="0" w:color="auto"/>
              <w:right w:val="single" w:sz="4" w:space="0" w:color="auto"/>
            </w:tcBorders>
            <w:vAlign w:val="center"/>
            <w:hideMark/>
          </w:tcPr>
          <w:p w14:paraId="7FF20C8C" w14:textId="77777777" w:rsidR="0058300A" w:rsidRPr="00BB5896" w:rsidRDefault="0058300A" w:rsidP="005B2514">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项目</w:t>
            </w:r>
          </w:p>
        </w:tc>
        <w:tc>
          <w:tcPr>
            <w:tcW w:w="958" w:type="pct"/>
            <w:tcBorders>
              <w:top w:val="single" w:sz="4" w:space="0" w:color="auto"/>
              <w:left w:val="nil"/>
              <w:bottom w:val="single" w:sz="4" w:space="0" w:color="auto"/>
              <w:right w:val="single" w:sz="4" w:space="0" w:color="auto"/>
            </w:tcBorders>
            <w:vAlign w:val="center"/>
            <w:hideMark/>
          </w:tcPr>
          <w:p w14:paraId="03D8441C" w14:textId="77777777" w:rsidR="0058300A" w:rsidRPr="00BB5896" w:rsidRDefault="0058300A" w:rsidP="005B2514">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污染物</w:t>
            </w:r>
          </w:p>
        </w:tc>
        <w:tc>
          <w:tcPr>
            <w:tcW w:w="1012" w:type="pct"/>
            <w:tcBorders>
              <w:top w:val="single" w:sz="4" w:space="0" w:color="auto"/>
              <w:left w:val="nil"/>
              <w:bottom w:val="single" w:sz="4" w:space="0" w:color="auto"/>
              <w:right w:val="single" w:sz="4" w:space="0" w:color="auto"/>
            </w:tcBorders>
            <w:vAlign w:val="center"/>
            <w:hideMark/>
          </w:tcPr>
          <w:p w14:paraId="1AB9935B" w14:textId="11330FDF" w:rsidR="0058300A" w:rsidRPr="00BB5896" w:rsidRDefault="0058300A" w:rsidP="005B2514">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产生量</w:t>
            </w:r>
            <w:r w:rsidR="00970A01" w:rsidRPr="00BB5896">
              <w:rPr>
                <w:rFonts w:hint="eastAsia"/>
                <w:color w:val="000000" w:themeColor="text1"/>
              </w:rPr>
              <w:t>（</w:t>
            </w:r>
            <w:r w:rsidRPr="00BB5896">
              <w:rPr>
                <w:color w:val="000000" w:themeColor="text1"/>
              </w:rPr>
              <w:t>t/a</w:t>
            </w:r>
            <w:r w:rsidR="00970A01" w:rsidRPr="00BB5896">
              <w:rPr>
                <w:rFonts w:hint="eastAsia"/>
                <w:color w:val="000000" w:themeColor="text1"/>
              </w:rPr>
              <w:t>）</w:t>
            </w:r>
          </w:p>
        </w:tc>
        <w:tc>
          <w:tcPr>
            <w:tcW w:w="1408" w:type="pct"/>
            <w:tcBorders>
              <w:top w:val="single" w:sz="4" w:space="0" w:color="auto"/>
              <w:left w:val="nil"/>
              <w:bottom w:val="single" w:sz="4" w:space="0" w:color="auto"/>
              <w:right w:val="single" w:sz="4" w:space="0" w:color="auto"/>
            </w:tcBorders>
            <w:vAlign w:val="center"/>
            <w:hideMark/>
          </w:tcPr>
          <w:p w14:paraId="5C56D1D7" w14:textId="77777777" w:rsidR="0058300A" w:rsidRPr="00BB5896" w:rsidRDefault="0058300A" w:rsidP="005B2514">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去向</w:t>
            </w:r>
          </w:p>
        </w:tc>
      </w:tr>
      <w:tr w:rsidR="00BB5896" w:rsidRPr="00BB5896" w14:paraId="7D4745E1" w14:textId="77777777" w:rsidTr="00C51C34">
        <w:trPr>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6956B6F" w14:textId="09FF45D1" w:rsidR="00C51C34" w:rsidRPr="00BB5896" w:rsidRDefault="00C32478" w:rsidP="005B25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p>
        </w:tc>
      </w:tr>
      <w:tr w:rsidR="00BB5896" w:rsidRPr="00BB5896" w14:paraId="196F447C" w14:textId="77777777" w:rsidTr="00C51C34">
        <w:trPr>
          <w:trHeight w:val="340"/>
          <w:jc w:val="center"/>
        </w:trPr>
        <w:tc>
          <w:tcPr>
            <w:tcW w:w="1622" w:type="pct"/>
            <w:vMerge w:val="restart"/>
            <w:tcBorders>
              <w:top w:val="nil"/>
              <w:left w:val="single" w:sz="4" w:space="0" w:color="auto"/>
              <w:bottom w:val="single" w:sz="4" w:space="0" w:color="auto"/>
              <w:right w:val="single" w:sz="4" w:space="0" w:color="auto"/>
            </w:tcBorders>
            <w:vAlign w:val="center"/>
            <w:hideMark/>
          </w:tcPr>
          <w:p w14:paraId="329E9AD0" w14:textId="0EFA28DC"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装卸起尘</w:t>
            </w:r>
          </w:p>
        </w:tc>
        <w:tc>
          <w:tcPr>
            <w:tcW w:w="958" w:type="pct"/>
            <w:tcBorders>
              <w:top w:val="single" w:sz="4" w:space="0" w:color="auto"/>
              <w:left w:val="nil"/>
              <w:bottom w:val="single" w:sz="4" w:space="0" w:color="auto"/>
              <w:right w:val="single" w:sz="4" w:space="0" w:color="auto"/>
            </w:tcBorders>
            <w:vAlign w:val="center"/>
            <w:hideMark/>
          </w:tcPr>
          <w:p w14:paraId="09A5DE3B" w14:textId="77777777"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TSP</w:t>
            </w:r>
          </w:p>
        </w:tc>
        <w:tc>
          <w:tcPr>
            <w:tcW w:w="1012" w:type="pct"/>
            <w:tcBorders>
              <w:top w:val="single" w:sz="4" w:space="0" w:color="auto"/>
              <w:left w:val="nil"/>
              <w:bottom w:val="single" w:sz="4" w:space="0" w:color="auto"/>
              <w:right w:val="single" w:sz="4" w:space="0" w:color="auto"/>
            </w:tcBorders>
            <w:vAlign w:val="center"/>
            <w:hideMark/>
          </w:tcPr>
          <w:p w14:paraId="3B4B278B" w14:textId="334A7557"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0.3807</w:t>
            </w:r>
          </w:p>
        </w:tc>
        <w:tc>
          <w:tcPr>
            <w:tcW w:w="1408" w:type="pct"/>
            <w:vMerge w:val="restart"/>
            <w:tcBorders>
              <w:top w:val="nil"/>
              <w:left w:val="nil"/>
              <w:bottom w:val="single" w:sz="4" w:space="0" w:color="auto"/>
              <w:right w:val="single" w:sz="4" w:space="0" w:color="auto"/>
            </w:tcBorders>
            <w:vAlign w:val="center"/>
            <w:hideMark/>
          </w:tcPr>
          <w:p w14:paraId="4D38DC7B"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自然扩散、沉淀</w:t>
            </w:r>
          </w:p>
        </w:tc>
      </w:tr>
      <w:tr w:rsidR="00BB5896" w:rsidRPr="00BB5896" w14:paraId="0A0E8801" w14:textId="77777777" w:rsidTr="00C51C34">
        <w:trPr>
          <w:trHeight w:val="340"/>
          <w:jc w:val="center"/>
        </w:trPr>
        <w:tc>
          <w:tcPr>
            <w:tcW w:w="1622" w:type="pct"/>
            <w:vMerge/>
            <w:tcBorders>
              <w:top w:val="nil"/>
              <w:left w:val="single" w:sz="4" w:space="0" w:color="auto"/>
              <w:bottom w:val="single" w:sz="4" w:space="0" w:color="auto"/>
              <w:right w:val="single" w:sz="4" w:space="0" w:color="auto"/>
            </w:tcBorders>
            <w:vAlign w:val="center"/>
            <w:hideMark/>
          </w:tcPr>
          <w:p w14:paraId="5CA30ECE"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767BD2CB" w14:textId="77777777"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color w:val="000000" w:themeColor="text1"/>
                <w:vertAlign w:val="subscript"/>
              </w:rPr>
              <w:t>10</w:t>
            </w:r>
          </w:p>
        </w:tc>
        <w:tc>
          <w:tcPr>
            <w:tcW w:w="1012" w:type="pct"/>
            <w:tcBorders>
              <w:top w:val="single" w:sz="4" w:space="0" w:color="auto"/>
              <w:left w:val="nil"/>
              <w:bottom w:val="single" w:sz="4" w:space="0" w:color="auto"/>
              <w:right w:val="single" w:sz="4" w:space="0" w:color="auto"/>
            </w:tcBorders>
            <w:vAlign w:val="center"/>
            <w:hideMark/>
          </w:tcPr>
          <w:p w14:paraId="0752AD69" w14:textId="5444D8A1"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u w:val="single"/>
              </w:rPr>
            </w:pPr>
            <w:r w:rsidRPr="00BB5896">
              <w:rPr>
                <w:rFonts w:ascii="Times New Roman" w:hAnsi="Times New Roman" w:cs="Times New Roman" w:hint="eastAsia"/>
                <w:color w:val="000000" w:themeColor="text1"/>
                <w:u w:val="single"/>
              </w:rPr>
              <w:t>0.0904</w:t>
            </w:r>
          </w:p>
        </w:tc>
        <w:tc>
          <w:tcPr>
            <w:tcW w:w="1408" w:type="pct"/>
            <w:vMerge/>
            <w:tcBorders>
              <w:top w:val="nil"/>
              <w:left w:val="nil"/>
              <w:bottom w:val="single" w:sz="4" w:space="0" w:color="auto"/>
              <w:right w:val="single" w:sz="4" w:space="0" w:color="auto"/>
            </w:tcBorders>
            <w:vAlign w:val="center"/>
            <w:hideMark/>
          </w:tcPr>
          <w:p w14:paraId="09D34BC5"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p>
        </w:tc>
      </w:tr>
      <w:tr w:rsidR="00BB5896" w:rsidRPr="00BB5896" w14:paraId="78271703" w14:textId="77777777" w:rsidTr="00A46ADE">
        <w:trPr>
          <w:trHeight w:val="340"/>
          <w:jc w:val="center"/>
        </w:trPr>
        <w:tc>
          <w:tcPr>
            <w:tcW w:w="1622" w:type="pct"/>
            <w:vMerge w:val="restart"/>
            <w:tcBorders>
              <w:top w:val="nil"/>
              <w:left w:val="single" w:sz="4" w:space="0" w:color="auto"/>
              <w:right w:val="single" w:sz="4" w:space="0" w:color="auto"/>
            </w:tcBorders>
            <w:vAlign w:val="center"/>
            <w:hideMark/>
          </w:tcPr>
          <w:p w14:paraId="6106FC1C" w14:textId="3A0C60D1" w:rsidR="005C22A3" w:rsidRPr="00BB5896" w:rsidRDefault="008A74D7" w:rsidP="005C22A3">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rPr>
              <w:t>燃油废气</w:t>
            </w:r>
          </w:p>
        </w:tc>
        <w:tc>
          <w:tcPr>
            <w:tcW w:w="958" w:type="pct"/>
            <w:tcBorders>
              <w:top w:val="single" w:sz="4" w:space="0" w:color="auto"/>
              <w:left w:val="nil"/>
              <w:bottom w:val="single" w:sz="4" w:space="0" w:color="auto"/>
              <w:right w:val="single" w:sz="4" w:space="0" w:color="auto"/>
            </w:tcBorders>
            <w:vAlign w:val="center"/>
            <w:hideMark/>
          </w:tcPr>
          <w:p w14:paraId="64029C34" w14:textId="7988B3CA"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SO</w:t>
            </w:r>
            <w:r w:rsidRPr="00BB5896">
              <w:rPr>
                <w:rFonts w:ascii="Times New Roman" w:hAnsi="Times New Roman" w:cs="Times New Roman"/>
                <w:color w:val="000000" w:themeColor="text1"/>
                <w:vertAlign w:val="subscript"/>
              </w:rPr>
              <w:t>2</w:t>
            </w:r>
          </w:p>
        </w:tc>
        <w:tc>
          <w:tcPr>
            <w:tcW w:w="1012" w:type="pct"/>
            <w:tcBorders>
              <w:top w:val="single" w:sz="4" w:space="0" w:color="auto"/>
              <w:left w:val="nil"/>
              <w:bottom w:val="single" w:sz="4" w:space="0" w:color="auto"/>
              <w:right w:val="single" w:sz="4" w:space="0" w:color="auto"/>
            </w:tcBorders>
            <w:vAlign w:val="center"/>
            <w:hideMark/>
          </w:tcPr>
          <w:p w14:paraId="532F7585" w14:textId="71066248"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3.970</w:t>
            </w:r>
            <w:r w:rsidR="005C22A3" w:rsidRPr="00BB5896">
              <w:rPr>
                <w:rFonts w:ascii="Times New Roman" w:hAnsi="Times New Roman" w:cs="Times New Roman"/>
                <w:color w:val="000000" w:themeColor="text1"/>
              </w:rPr>
              <w:t xml:space="preserve"> </w:t>
            </w:r>
          </w:p>
        </w:tc>
        <w:tc>
          <w:tcPr>
            <w:tcW w:w="1408" w:type="pct"/>
            <w:vMerge w:val="restart"/>
            <w:tcBorders>
              <w:top w:val="nil"/>
              <w:left w:val="nil"/>
              <w:right w:val="single" w:sz="4" w:space="0" w:color="auto"/>
            </w:tcBorders>
            <w:vAlign w:val="center"/>
            <w:hideMark/>
          </w:tcPr>
          <w:p w14:paraId="5EBC481B"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自然扩散、绿化带吸收</w:t>
            </w:r>
          </w:p>
        </w:tc>
      </w:tr>
      <w:tr w:rsidR="00BB5896" w:rsidRPr="00BB5896" w14:paraId="11987B32" w14:textId="77777777" w:rsidTr="00A46ADE">
        <w:trPr>
          <w:trHeight w:val="340"/>
          <w:jc w:val="center"/>
        </w:trPr>
        <w:tc>
          <w:tcPr>
            <w:tcW w:w="1622" w:type="pct"/>
            <w:vMerge/>
            <w:tcBorders>
              <w:left w:val="single" w:sz="4" w:space="0" w:color="auto"/>
              <w:right w:val="single" w:sz="4" w:space="0" w:color="auto"/>
            </w:tcBorders>
            <w:vAlign w:val="center"/>
            <w:hideMark/>
          </w:tcPr>
          <w:p w14:paraId="0EAABAD0"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46CD869E" w14:textId="498C9FB9"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CO</w:t>
            </w:r>
          </w:p>
        </w:tc>
        <w:tc>
          <w:tcPr>
            <w:tcW w:w="1012" w:type="pct"/>
            <w:tcBorders>
              <w:top w:val="single" w:sz="4" w:space="0" w:color="auto"/>
              <w:left w:val="nil"/>
              <w:bottom w:val="single" w:sz="4" w:space="0" w:color="auto"/>
              <w:right w:val="single" w:sz="4" w:space="0" w:color="auto"/>
            </w:tcBorders>
            <w:vAlign w:val="center"/>
            <w:hideMark/>
          </w:tcPr>
          <w:p w14:paraId="55B2390F" w14:textId="5911577C"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6.299</w:t>
            </w:r>
          </w:p>
        </w:tc>
        <w:tc>
          <w:tcPr>
            <w:tcW w:w="1408" w:type="pct"/>
            <w:vMerge/>
            <w:tcBorders>
              <w:left w:val="nil"/>
              <w:right w:val="single" w:sz="4" w:space="0" w:color="auto"/>
            </w:tcBorders>
            <w:vAlign w:val="center"/>
            <w:hideMark/>
          </w:tcPr>
          <w:p w14:paraId="3143D03D"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379BD17D" w14:textId="77777777" w:rsidTr="00A46ADE">
        <w:trPr>
          <w:trHeight w:val="340"/>
          <w:jc w:val="center"/>
        </w:trPr>
        <w:tc>
          <w:tcPr>
            <w:tcW w:w="1622" w:type="pct"/>
            <w:vMerge/>
            <w:tcBorders>
              <w:left w:val="single" w:sz="4" w:space="0" w:color="auto"/>
              <w:right w:val="single" w:sz="4" w:space="0" w:color="auto"/>
            </w:tcBorders>
            <w:vAlign w:val="center"/>
            <w:hideMark/>
          </w:tcPr>
          <w:p w14:paraId="21BAE823"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1A683852" w14:textId="2F3C099D"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H</w:t>
            </w:r>
            <w:r w:rsidRPr="00BB5896">
              <w:rPr>
                <w:rFonts w:ascii="Times New Roman" w:hAnsi="Times New Roman" w:cs="Times New Roman"/>
                <w:color w:val="000000" w:themeColor="text1"/>
              </w:rPr>
              <w:t>C</w:t>
            </w:r>
          </w:p>
        </w:tc>
        <w:tc>
          <w:tcPr>
            <w:tcW w:w="1012" w:type="pct"/>
            <w:tcBorders>
              <w:top w:val="single" w:sz="4" w:space="0" w:color="auto"/>
              <w:left w:val="nil"/>
              <w:bottom w:val="single" w:sz="4" w:space="0" w:color="auto"/>
              <w:right w:val="single" w:sz="4" w:space="0" w:color="auto"/>
            </w:tcBorders>
            <w:vAlign w:val="center"/>
            <w:hideMark/>
          </w:tcPr>
          <w:p w14:paraId="2B455EB5" w14:textId="6766BBFC"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1.638</w:t>
            </w:r>
          </w:p>
        </w:tc>
        <w:tc>
          <w:tcPr>
            <w:tcW w:w="1408" w:type="pct"/>
            <w:vMerge/>
            <w:tcBorders>
              <w:left w:val="nil"/>
              <w:right w:val="single" w:sz="4" w:space="0" w:color="auto"/>
            </w:tcBorders>
            <w:vAlign w:val="center"/>
            <w:hideMark/>
          </w:tcPr>
          <w:p w14:paraId="1F4F1315"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75262CA3" w14:textId="77777777" w:rsidTr="00A46ADE">
        <w:trPr>
          <w:trHeight w:val="340"/>
          <w:jc w:val="center"/>
        </w:trPr>
        <w:tc>
          <w:tcPr>
            <w:tcW w:w="1622" w:type="pct"/>
            <w:vMerge/>
            <w:tcBorders>
              <w:left w:val="single" w:sz="4" w:space="0" w:color="auto"/>
              <w:right w:val="single" w:sz="4" w:space="0" w:color="auto"/>
            </w:tcBorders>
            <w:vAlign w:val="center"/>
          </w:tcPr>
          <w:p w14:paraId="24D29409"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3D85DE88" w14:textId="2D4989C7"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NO</w:t>
            </w:r>
            <w:r w:rsidRPr="00BB5896">
              <w:rPr>
                <w:rFonts w:ascii="Times New Roman" w:hAnsi="Times New Roman" w:cs="Times New Roman" w:hint="eastAsia"/>
                <w:color w:val="000000" w:themeColor="text1"/>
                <w:vertAlign w:val="subscript"/>
              </w:rPr>
              <w:t>x</w:t>
            </w:r>
          </w:p>
        </w:tc>
        <w:tc>
          <w:tcPr>
            <w:tcW w:w="1012" w:type="pct"/>
            <w:tcBorders>
              <w:top w:val="single" w:sz="4" w:space="0" w:color="auto"/>
              <w:left w:val="nil"/>
              <w:bottom w:val="single" w:sz="4" w:space="0" w:color="auto"/>
              <w:right w:val="single" w:sz="4" w:space="0" w:color="auto"/>
            </w:tcBorders>
            <w:vAlign w:val="center"/>
          </w:tcPr>
          <w:p w14:paraId="53B6E943" w14:textId="18B5EBCA"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12.598</w:t>
            </w:r>
          </w:p>
        </w:tc>
        <w:tc>
          <w:tcPr>
            <w:tcW w:w="1408" w:type="pct"/>
            <w:vMerge/>
            <w:tcBorders>
              <w:left w:val="nil"/>
              <w:right w:val="single" w:sz="4" w:space="0" w:color="auto"/>
            </w:tcBorders>
            <w:vAlign w:val="center"/>
          </w:tcPr>
          <w:p w14:paraId="2B1F91B9"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30DD80ED" w14:textId="77777777" w:rsidTr="00A46ADE">
        <w:trPr>
          <w:trHeight w:val="340"/>
          <w:jc w:val="center"/>
        </w:trPr>
        <w:tc>
          <w:tcPr>
            <w:tcW w:w="1622" w:type="pct"/>
            <w:vMerge/>
            <w:tcBorders>
              <w:left w:val="single" w:sz="4" w:space="0" w:color="auto"/>
              <w:right w:val="single" w:sz="4" w:space="0" w:color="auto"/>
            </w:tcBorders>
            <w:vAlign w:val="center"/>
          </w:tcPr>
          <w:p w14:paraId="40CCC68B"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0AE99519" w14:textId="7937648A"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hint="eastAsia"/>
                <w:color w:val="000000" w:themeColor="text1"/>
                <w:vertAlign w:val="subscript"/>
              </w:rPr>
              <w:t>2.5</w:t>
            </w:r>
          </w:p>
        </w:tc>
        <w:tc>
          <w:tcPr>
            <w:tcW w:w="1012" w:type="pct"/>
            <w:tcBorders>
              <w:top w:val="single" w:sz="4" w:space="0" w:color="auto"/>
              <w:left w:val="nil"/>
              <w:bottom w:val="single" w:sz="4" w:space="0" w:color="auto"/>
              <w:right w:val="single" w:sz="4" w:space="0" w:color="auto"/>
            </w:tcBorders>
            <w:vAlign w:val="center"/>
          </w:tcPr>
          <w:p w14:paraId="3E09A16C" w14:textId="747A4139"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0.966</w:t>
            </w:r>
          </w:p>
        </w:tc>
        <w:tc>
          <w:tcPr>
            <w:tcW w:w="1408" w:type="pct"/>
            <w:vMerge/>
            <w:tcBorders>
              <w:left w:val="nil"/>
              <w:right w:val="single" w:sz="4" w:space="0" w:color="auto"/>
            </w:tcBorders>
            <w:vAlign w:val="center"/>
          </w:tcPr>
          <w:p w14:paraId="12826EB3"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4323D7DD" w14:textId="77777777" w:rsidTr="00A46ADE">
        <w:trPr>
          <w:trHeight w:val="340"/>
          <w:jc w:val="center"/>
        </w:trPr>
        <w:tc>
          <w:tcPr>
            <w:tcW w:w="1622" w:type="pct"/>
            <w:vMerge/>
            <w:tcBorders>
              <w:left w:val="single" w:sz="4" w:space="0" w:color="auto"/>
              <w:bottom w:val="single" w:sz="4" w:space="0" w:color="auto"/>
              <w:right w:val="single" w:sz="4" w:space="0" w:color="auto"/>
            </w:tcBorders>
            <w:vAlign w:val="center"/>
          </w:tcPr>
          <w:p w14:paraId="52165FE9"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3F6A49F5" w14:textId="5D190CC0"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color w:val="000000" w:themeColor="text1"/>
                <w:vertAlign w:val="subscript"/>
              </w:rPr>
              <w:t>10</w:t>
            </w:r>
          </w:p>
        </w:tc>
        <w:tc>
          <w:tcPr>
            <w:tcW w:w="1012" w:type="pct"/>
            <w:tcBorders>
              <w:top w:val="single" w:sz="4" w:space="0" w:color="auto"/>
              <w:left w:val="nil"/>
              <w:bottom w:val="single" w:sz="4" w:space="0" w:color="auto"/>
              <w:right w:val="single" w:sz="4" w:space="0" w:color="auto"/>
            </w:tcBorders>
            <w:vAlign w:val="center"/>
          </w:tcPr>
          <w:p w14:paraId="6BA40D73" w14:textId="706409CA" w:rsidR="005C22A3" w:rsidRPr="00BB5896" w:rsidRDefault="000B751C" w:rsidP="000B751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1.008</w:t>
            </w:r>
          </w:p>
        </w:tc>
        <w:tc>
          <w:tcPr>
            <w:tcW w:w="1408" w:type="pct"/>
            <w:vMerge/>
            <w:tcBorders>
              <w:left w:val="nil"/>
              <w:bottom w:val="single" w:sz="4" w:space="0" w:color="auto"/>
              <w:right w:val="single" w:sz="4" w:space="0" w:color="auto"/>
            </w:tcBorders>
            <w:vAlign w:val="center"/>
          </w:tcPr>
          <w:p w14:paraId="0FA4DFA1"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704C236C" w14:textId="77777777" w:rsidTr="009E10D4">
        <w:trPr>
          <w:trHeight w:val="3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02681BE" w14:textId="769C4B2E" w:rsidR="009E10D4" w:rsidRPr="00BB5896" w:rsidRDefault="00126E2D" w:rsidP="005B2514">
            <w:pPr>
              <w:pStyle w:val="05"/>
              <w:spacing w:before="0" w:beforeAutospacing="0" w:after="0" w:afterAutospacing="0" w:line="240" w:lineRule="auto"/>
              <w:ind w:leftChars="0" w:left="0" w:rightChars="0" w:right="0"/>
              <w:rPr>
                <w:color w:val="000000" w:themeColor="text1"/>
                <w:kern w:val="0"/>
                <w:u w:val="single"/>
              </w:rPr>
            </w:pPr>
            <w:r w:rsidRPr="00BB5896">
              <w:rPr>
                <w:rFonts w:hint="eastAsia"/>
                <w:color w:val="000000" w:themeColor="text1"/>
                <w:kern w:val="0"/>
                <w:u w:val="single"/>
              </w:rPr>
              <w:t>武宣农场三队拆迁后</w:t>
            </w:r>
          </w:p>
        </w:tc>
      </w:tr>
      <w:tr w:rsidR="00BB5896" w:rsidRPr="00BB5896" w14:paraId="776C4DD8" w14:textId="77777777" w:rsidTr="00AC0673">
        <w:trPr>
          <w:trHeight w:val="340"/>
          <w:jc w:val="center"/>
        </w:trPr>
        <w:tc>
          <w:tcPr>
            <w:tcW w:w="1622" w:type="pct"/>
            <w:vMerge w:val="restart"/>
            <w:tcBorders>
              <w:top w:val="nil"/>
              <w:left w:val="single" w:sz="4" w:space="0" w:color="auto"/>
              <w:bottom w:val="single" w:sz="4" w:space="0" w:color="auto"/>
              <w:right w:val="single" w:sz="4" w:space="0" w:color="auto"/>
            </w:tcBorders>
            <w:vAlign w:val="center"/>
            <w:hideMark/>
          </w:tcPr>
          <w:p w14:paraId="0718CBFB" w14:textId="7C416E65"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装卸</w:t>
            </w:r>
            <w:r w:rsidRPr="00BB5896">
              <w:rPr>
                <w:rFonts w:hint="eastAsia"/>
                <w:color w:val="000000" w:themeColor="text1"/>
              </w:rPr>
              <w:t>、堆存</w:t>
            </w:r>
            <w:r w:rsidRPr="00BB5896">
              <w:rPr>
                <w:color w:val="000000" w:themeColor="text1"/>
              </w:rPr>
              <w:t>起尘</w:t>
            </w:r>
          </w:p>
        </w:tc>
        <w:tc>
          <w:tcPr>
            <w:tcW w:w="958" w:type="pct"/>
            <w:tcBorders>
              <w:top w:val="single" w:sz="4" w:space="0" w:color="auto"/>
              <w:left w:val="nil"/>
              <w:bottom w:val="single" w:sz="4" w:space="0" w:color="auto"/>
              <w:right w:val="single" w:sz="4" w:space="0" w:color="auto"/>
            </w:tcBorders>
            <w:vAlign w:val="center"/>
            <w:hideMark/>
          </w:tcPr>
          <w:p w14:paraId="5D560E29" w14:textId="1AE55777"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TSP</w:t>
            </w:r>
          </w:p>
        </w:tc>
        <w:tc>
          <w:tcPr>
            <w:tcW w:w="1012" w:type="pct"/>
            <w:tcBorders>
              <w:top w:val="single" w:sz="4" w:space="0" w:color="auto"/>
              <w:left w:val="nil"/>
              <w:bottom w:val="single" w:sz="4" w:space="0" w:color="auto"/>
              <w:right w:val="single" w:sz="4" w:space="0" w:color="auto"/>
            </w:tcBorders>
            <w:vAlign w:val="center"/>
            <w:hideMark/>
          </w:tcPr>
          <w:p w14:paraId="496A1AA7" w14:textId="440696AD"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0.9216</w:t>
            </w:r>
          </w:p>
        </w:tc>
        <w:tc>
          <w:tcPr>
            <w:tcW w:w="1408" w:type="pct"/>
            <w:vMerge w:val="restart"/>
            <w:tcBorders>
              <w:top w:val="nil"/>
              <w:left w:val="nil"/>
              <w:right w:val="single" w:sz="4" w:space="0" w:color="auto"/>
            </w:tcBorders>
            <w:vAlign w:val="center"/>
            <w:hideMark/>
          </w:tcPr>
          <w:p w14:paraId="068D57C1"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自然扩散、沉淀</w:t>
            </w:r>
          </w:p>
        </w:tc>
      </w:tr>
      <w:tr w:rsidR="00BB5896" w:rsidRPr="00BB5896" w14:paraId="432C91F5" w14:textId="77777777" w:rsidTr="00AC0673">
        <w:trPr>
          <w:trHeight w:val="340"/>
          <w:jc w:val="center"/>
        </w:trPr>
        <w:tc>
          <w:tcPr>
            <w:tcW w:w="1622" w:type="pct"/>
            <w:vMerge/>
            <w:tcBorders>
              <w:top w:val="nil"/>
              <w:left w:val="single" w:sz="4" w:space="0" w:color="auto"/>
              <w:bottom w:val="single" w:sz="4" w:space="0" w:color="auto"/>
              <w:right w:val="single" w:sz="4" w:space="0" w:color="auto"/>
            </w:tcBorders>
            <w:vAlign w:val="center"/>
            <w:hideMark/>
          </w:tcPr>
          <w:p w14:paraId="10F3434B"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5F695668" w14:textId="571D3885"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PM</w:t>
            </w:r>
            <w:r w:rsidRPr="00BB5896">
              <w:rPr>
                <w:rFonts w:ascii="Times New Roman" w:hAnsi="Times New Roman" w:cs="Times New Roman"/>
                <w:color w:val="000000" w:themeColor="text1"/>
                <w:vertAlign w:val="subscript"/>
              </w:rPr>
              <w:t>10</w:t>
            </w:r>
          </w:p>
        </w:tc>
        <w:tc>
          <w:tcPr>
            <w:tcW w:w="1012" w:type="pct"/>
            <w:tcBorders>
              <w:top w:val="single" w:sz="4" w:space="0" w:color="auto"/>
              <w:left w:val="nil"/>
              <w:bottom w:val="single" w:sz="4" w:space="0" w:color="auto"/>
              <w:right w:val="single" w:sz="4" w:space="0" w:color="auto"/>
            </w:tcBorders>
            <w:vAlign w:val="center"/>
            <w:hideMark/>
          </w:tcPr>
          <w:p w14:paraId="6724BC87" w14:textId="669127E1" w:rsidR="001A4BEB" w:rsidRPr="00BB5896" w:rsidRDefault="001A4BEB" w:rsidP="001A4BEB">
            <w:pPr>
              <w:pStyle w:val="05"/>
              <w:spacing w:before="0" w:beforeAutospacing="0" w:after="0" w:afterAutospacing="0" w:line="240" w:lineRule="auto"/>
              <w:ind w:leftChars="0" w:left="0" w:rightChars="0" w:right="0"/>
              <w:rPr>
                <w:rFonts w:ascii="Times New Roman" w:hAnsi="Times New Roman" w:cs="Times New Roman"/>
                <w:color w:val="000000" w:themeColor="text1"/>
                <w:u w:val="single"/>
              </w:rPr>
            </w:pPr>
            <w:r w:rsidRPr="00BB5896">
              <w:rPr>
                <w:rFonts w:ascii="Times New Roman" w:hAnsi="Times New Roman" w:cs="Times New Roman"/>
                <w:color w:val="000000" w:themeColor="text1"/>
                <w:u w:val="single"/>
              </w:rPr>
              <w:t>0.2199</w:t>
            </w:r>
          </w:p>
        </w:tc>
        <w:tc>
          <w:tcPr>
            <w:tcW w:w="1408" w:type="pct"/>
            <w:vMerge/>
            <w:tcBorders>
              <w:left w:val="nil"/>
              <w:right w:val="single" w:sz="4" w:space="0" w:color="auto"/>
            </w:tcBorders>
            <w:vAlign w:val="center"/>
            <w:hideMark/>
          </w:tcPr>
          <w:p w14:paraId="076184B4" w14:textId="77777777" w:rsidR="001A4BEB" w:rsidRPr="00BB5896" w:rsidRDefault="001A4BEB" w:rsidP="001A4BEB">
            <w:pPr>
              <w:pStyle w:val="05"/>
              <w:spacing w:before="0" w:beforeAutospacing="0" w:after="0" w:afterAutospacing="0" w:line="240" w:lineRule="auto"/>
              <w:ind w:leftChars="0" w:left="0" w:rightChars="0" w:right="0"/>
              <w:rPr>
                <w:color w:val="000000" w:themeColor="text1"/>
                <w:kern w:val="0"/>
              </w:rPr>
            </w:pPr>
          </w:p>
        </w:tc>
      </w:tr>
      <w:tr w:rsidR="00BB5896" w:rsidRPr="00BB5896" w14:paraId="205DE165" w14:textId="77777777" w:rsidTr="00A46ADE">
        <w:trPr>
          <w:trHeight w:val="340"/>
          <w:jc w:val="center"/>
        </w:trPr>
        <w:tc>
          <w:tcPr>
            <w:tcW w:w="1622" w:type="pct"/>
            <w:vMerge w:val="restart"/>
            <w:tcBorders>
              <w:top w:val="nil"/>
              <w:left w:val="single" w:sz="4" w:space="0" w:color="auto"/>
              <w:right w:val="single" w:sz="4" w:space="0" w:color="auto"/>
            </w:tcBorders>
            <w:vAlign w:val="center"/>
          </w:tcPr>
          <w:p w14:paraId="728451CE" w14:textId="0E81CEAD"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kern w:val="0"/>
              </w:rPr>
              <w:t>道路扬尘</w:t>
            </w:r>
          </w:p>
        </w:tc>
        <w:tc>
          <w:tcPr>
            <w:tcW w:w="958" w:type="pct"/>
            <w:tcBorders>
              <w:top w:val="single" w:sz="4" w:space="0" w:color="auto"/>
              <w:left w:val="nil"/>
              <w:bottom w:val="single" w:sz="4" w:space="0" w:color="auto"/>
              <w:right w:val="single" w:sz="4" w:space="0" w:color="auto"/>
            </w:tcBorders>
            <w:vAlign w:val="center"/>
          </w:tcPr>
          <w:p w14:paraId="59432E5E" w14:textId="00A08B74" w:rsidR="005C22A3" w:rsidRPr="00BB5896" w:rsidRDefault="005C22A3" w:rsidP="005C22A3">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TSP</w:t>
            </w:r>
          </w:p>
        </w:tc>
        <w:tc>
          <w:tcPr>
            <w:tcW w:w="1012" w:type="pct"/>
            <w:tcBorders>
              <w:top w:val="single" w:sz="4" w:space="0" w:color="auto"/>
              <w:left w:val="nil"/>
              <w:bottom w:val="single" w:sz="4" w:space="0" w:color="auto"/>
              <w:right w:val="single" w:sz="4" w:space="0" w:color="auto"/>
            </w:tcBorders>
            <w:vAlign w:val="center"/>
          </w:tcPr>
          <w:p w14:paraId="0156A099" w14:textId="2F6C3EF5"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 xml:space="preserve">1.67 </w:t>
            </w:r>
          </w:p>
        </w:tc>
        <w:tc>
          <w:tcPr>
            <w:tcW w:w="1408" w:type="pct"/>
            <w:vMerge/>
            <w:tcBorders>
              <w:left w:val="nil"/>
              <w:right w:val="single" w:sz="4" w:space="0" w:color="auto"/>
            </w:tcBorders>
            <w:vAlign w:val="center"/>
          </w:tcPr>
          <w:p w14:paraId="735BB5E4"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12175BF1" w14:textId="77777777" w:rsidTr="00A46ADE">
        <w:trPr>
          <w:trHeight w:val="340"/>
          <w:jc w:val="center"/>
        </w:trPr>
        <w:tc>
          <w:tcPr>
            <w:tcW w:w="1622" w:type="pct"/>
            <w:vMerge/>
            <w:tcBorders>
              <w:left w:val="single" w:sz="4" w:space="0" w:color="auto"/>
              <w:right w:val="single" w:sz="4" w:space="0" w:color="auto"/>
            </w:tcBorders>
            <w:vAlign w:val="center"/>
          </w:tcPr>
          <w:p w14:paraId="1DBEA1E5"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355581AB" w14:textId="2A129D4F" w:rsidR="005C22A3" w:rsidRPr="00BB5896" w:rsidRDefault="005C22A3" w:rsidP="005C22A3">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color w:val="000000" w:themeColor="text1"/>
                <w:vertAlign w:val="subscript"/>
              </w:rPr>
              <w:t>10</w:t>
            </w:r>
          </w:p>
        </w:tc>
        <w:tc>
          <w:tcPr>
            <w:tcW w:w="1012" w:type="pct"/>
            <w:tcBorders>
              <w:top w:val="single" w:sz="4" w:space="0" w:color="auto"/>
              <w:left w:val="nil"/>
              <w:bottom w:val="single" w:sz="4" w:space="0" w:color="auto"/>
              <w:right w:val="single" w:sz="4" w:space="0" w:color="auto"/>
            </w:tcBorders>
            <w:vAlign w:val="center"/>
          </w:tcPr>
          <w:p w14:paraId="2C5C4ECB" w14:textId="66B8096E"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 xml:space="preserve">0.42 </w:t>
            </w:r>
          </w:p>
        </w:tc>
        <w:tc>
          <w:tcPr>
            <w:tcW w:w="1408" w:type="pct"/>
            <w:vMerge/>
            <w:tcBorders>
              <w:left w:val="nil"/>
              <w:right w:val="single" w:sz="4" w:space="0" w:color="auto"/>
            </w:tcBorders>
            <w:vAlign w:val="center"/>
          </w:tcPr>
          <w:p w14:paraId="6C479B22"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6E8D6752" w14:textId="77777777" w:rsidTr="00A46ADE">
        <w:trPr>
          <w:trHeight w:val="340"/>
          <w:jc w:val="center"/>
        </w:trPr>
        <w:tc>
          <w:tcPr>
            <w:tcW w:w="1622" w:type="pct"/>
            <w:vMerge/>
            <w:tcBorders>
              <w:left w:val="single" w:sz="4" w:space="0" w:color="auto"/>
              <w:bottom w:val="single" w:sz="4" w:space="0" w:color="auto"/>
              <w:right w:val="single" w:sz="4" w:space="0" w:color="auto"/>
            </w:tcBorders>
            <w:vAlign w:val="center"/>
          </w:tcPr>
          <w:p w14:paraId="67AC98F7"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63752D2C" w14:textId="12BD29A7" w:rsidR="005C22A3" w:rsidRPr="00BB5896" w:rsidRDefault="005C22A3" w:rsidP="005C22A3">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hint="eastAsia"/>
                <w:color w:val="000000" w:themeColor="text1"/>
                <w:vertAlign w:val="subscript"/>
              </w:rPr>
              <w:t>2.5</w:t>
            </w:r>
          </w:p>
        </w:tc>
        <w:tc>
          <w:tcPr>
            <w:tcW w:w="1012" w:type="pct"/>
            <w:tcBorders>
              <w:top w:val="single" w:sz="4" w:space="0" w:color="auto"/>
              <w:left w:val="nil"/>
              <w:bottom w:val="single" w:sz="4" w:space="0" w:color="auto"/>
              <w:right w:val="single" w:sz="4" w:space="0" w:color="auto"/>
            </w:tcBorders>
            <w:vAlign w:val="center"/>
          </w:tcPr>
          <w:p w14:paraId="2152CAFA" w14:textId="3D4EA54A" w:rsidR="005C22A3" w:rsidRPr="00BB5896" w:rsidRDefault="005C22A3" w:rsidP="005C22A3">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 xml:space="preserve">0.12 </w:t>
            </w:r>
          </w:p>
        </w:tc>
        <w:tc>
          <w:tcPr>
            <w:tcW w:w="1408" w:type="pct"/>
            <w:vMerge/>
            <w:tcBorders>
              <w:left w:val="nil"/>
              <w:bottom w:val="single" w:sz="4" w:space="0" w:color="auto"/>
              <w:right w:val="single" w:sz="4" w:space="0" w:color="auto"/>
            </w:tcBorders>
            <w:vAlign w:val="center"/>
          </w:tcPr>
          <w:p w14:paraId="00419212" w14:textId="77777777" w:rsidR="005C22A3" w:rsidRPr="00BB5896" w:rsidRDefault="005C22A3" w:rsidP="005C22A3">
            <w:pPr>
              <w:pStyle w:val="05"/>
              <w:spacing w:before="0" w:beforeAutospacing="0" w:after="0" w:afterAutospacing="0" w:line="240" w:lineRule="auto"/>
              <w:ind w:leftChars="0" w:left="0" w:rightChars="0" w:right="0"/>
              <w:rPr>
                <w:color w:val="000000" w:themeColor="text1"/>
                <w:kern w:val="0"/>
              </w:rPr>
            </w:pPr>
          </w:p>
        </w:tc>
      </w:tr>
      <w:tr w:rsidR="00BB5896" w:rsidRPr="00BB5896" w14:paraId="4135E826" w14:textId="77777777" w:rsidTr="00A46ADE">
        <w:trPr>
          <w:trHeight w:val="340"/>
          <w:jc w:val="center"/>
        </w:trPr>
        <w:tc>
          <w:tcPr>
            <w:tcW w:w="1622" w:type="pct"/>
            <w:vMerge w:val="restart"/>
            <w:tcBorders>
              <w:top w:val="nil"/>
              <w:left w:val="single" w:sz="4" w:space="0" w:color="auto"/>
              <w:right w:val="single" w:sz="4" w:space="0" w:color="auto"/>
            </w:tcBorders>
            <w:vAlign w:val="center"/>
            <w:hideMark/>
          </w:tcPr>
          <w:p w14:paraId="1FE8300F" w14:textId="5BF3551F" w:rsidR="00FC43B6" w:rsidRPr="00BB5896" w:rsidRDefault="008A74D7" w:rsidP="00FC43B6">
            <w:pPr>
              <w:pStyle w:val="05"/>
              <w:spacing w:before="0" w:beforeAutospacing="0" w:after="0" w:afterAutospacing="0" w:line="240" w:lineRule="auto"/>
              <w:ind w:leftChars="0" w:left="0" w:rightChars="0" w:right="0"/>
              <w:rPr>
                <w:color w:val="000000" w:themeColor="text1"/>
                <w:kern w:val="0"/>
              </w:rPr>
            </w:pPr>
            <w:r w:rsidRPr="00BB5896">
              <w:rPr>
                <w:rFonts w:hint="eastAsia"/>
                <w:color w:val="000000" w:themeColor="text1"/>
              </w:rPr>
              <w:t>燃油废气</w:t>
            </w:r>
          </w:p>
        </w:tc>
        <w:tc>
          <w:tcPr>
            <w:tcW w:w="958" w:type="pct"/>
            <w:tcBorders>
              <w:top w:val="single" w:sz="4" w:space="0" w:color="auto"/>
              <w:left w:val="nil"/>
              <w:bottom w:val="single" w:sz="4" w:space="0" w:color="auto"/>
              <w:right w:val="single" w:sz="4" w:space="0" w:color="auto"/>
            </w:tcBorders>
            <w:vAlign w:val="center"/>
            <w:hideMark/>
          </w:tcPr>
          <w:p w14:paraId="298870F0" w14:textId="12ACBEF3"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SO</w:t>
            </w:r>
            <w:r w:rsidRPr="00BB5896">
              <w:rPr>
                <w:rFonts w:ascii="Times New Roman" w:hAnsi="Times New Roman" w:cs="Times New Roman"/>
                <w:color w:val="000000" w:themeColor="text1"/>
                <w:vertAlign w:val="subscript"/>
              </w:rPr>
              <w:t>2</w:t>
            </w:r>
          </w:p>
        </w:tc>
        <w:tc>
          <w:tcPr>
            <w:tcW w:w="1012" w:type="pct"/>
            <w:tcBorders>
              <w:top w:val="single" w:sz="4" w:space="0" w:color="auto"/>
              <w:left w:val="nil"/>
              <w:bottom w:val="single" w:sz="4" w:space="0" w:color="auto"/>
              <w:right w:val="single" w:sz="4" w:space="0" w:color="auto"/>
            </w:tcBorders>
            <w:vAlign w:val="center"/>
            <w:hideMark/>
          </w:tcPr>
          <w:p w14:paraId="72617795" w14:textId="5B220FC1"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4.128</w:t>
            </w:r>
          </w:p>
        </w:tc>
        <w:tc>
          <w:tcPr>
            <w:tcW w:w="1408" w:type="pct"/>
            <w:vMerge w:val="restart"/>
            <w:tcBorders>
              <w:top w:val="nil"/>
              <w:left w:val="nil"/>
              <w:right w:val="single" w:sz="4" w:space="0" w:color="auto"/>
            </w:tcBorders>
            <w:vAlign w:val="center"/>
            <w:hideMark/>
          </w:tcPr>
          <w:p w14:paraId="20358B83"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r w:rsidRPr="00BB5896">
              <w:rPr>
                <w:color w:val="000000" w:themeColor="text1"/>
              </w:rPr>
              <w:t>自然扩散、绿化带吸收</w:t>
            </w:r>
          </w:p>
        </w:tc>
      </w:tr>
      <w:tr w:rsidR="00BB5896" w:rsidRPr="00BB5896" w14:paraId="0389CFAC" w14:textId="77777777" w:rsidTr="00A46ADE">
        <w:trPr>
          <w:trHeight w:val="340"/>
          <w:jc w:val="center"/>
        </w:trPr>
        <w:tc>
          <w:tcPr>
            <w:tcW w:w="1622" w:type="pct"/>
            <w:vMerge/>
            <w:tcBorders>
              <w:left w:val="single" w:sz="4" w:space="0" w:color="auto"/>
              <w:right w:val="single" w:sz="4" w:space="0" w:color="auto"/>
            </w:tcBorders>
            <w:vAlign w:val="center"/>
            <w:hideMark/>
          </w:tcPr>
          <w:p w14:paraId="4C17BF30"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460E75EB" w14:textId="3B8F6544"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CO</w:t>
            </w:r>
          </w:p>
        </w:tc>
        <w:tc>
          <w:tcPr>
            <w:tcW w:w="1012" w:type="pct"/>
            <w:tcBorders>
              <w:top w:val="single" w:sz="4" w:space="0" w:color="auto"/>
              <w:left w:val="nil"/>
              <w:bottom w:val="single" w:sz="4" w:space="0" w:color="auto"/>
              <w:right w:val="single" w:sz="4" w:space="0" w:color="auto"/>
            </w:tcBorders>
            <w:vAlign w:val="center"/>
            <w:hideMark/>
          </w:tcPr>
          <w:p w14:paraId="33CE9E46" w14:textId="44C337AE"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6.927</w:t>
            </w:r>
          </w:p>
        </w:tc>
        <w:tc>
          <w:tcPr>
            <w:tcW w:w="1408" w:type="pct"/>
            <w:vMerge/>
            <w:tcBorders>
              <w:left w:val="nil"/>
              <w:right w:val="single" w:sz="4" w:space="0" w:color="auto"/>
            </w:tcBorders>
            <w:vAlign w:val="center"/>
            <w:hideMark/>
          </w:tcPr>
          <w:p w14:paraId="189ABE78"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r>
      <w:tr w:rsidR="00BB5896" w:rsidRPr="00BB5896" w14:paraId="4EDC9674" w14:textId="77777777" w:rsidTr="00A46ADE">
        <w:trPr>
          <w:trHeight w:val="340"/>
          <w:jc w:val="center"/>
        </w:trPr>
        <w:tc>
          <w:tcPr>
            <w:tcW w:w="1622" w:type="pct"/>
            <w:vMerge/>
            <w:tcBorders>
              <w:left w:val="single" w:sz="4" w:space="0" w:color="auto"/>
              <w:right w:val="single" w:sz="4" w:space="0" w:color="auto"/>
            </w:tcBorders>
            <w:vAlign w:val="center"/>
            <w:hideMark/>
          </w:tcPr>
          <w:p w14:paraId="58F0B74D"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hideMark/>
          </w:tcPr>
          <w:p w14:paraId="25B4D932" w14:textId="5AB34EB3"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hint="eastAsia"/>
                <w:color w:val="000000" w:themeColor="text1"/>
              </w:rPr>
              <w:t>H</w:t>
            </w:r>
            <w:r w:rsidRPr="00BB5896">
              <w:rPr>
                <w:rFonts w:ascii="Times New Roman" w:hAnsi="Times New Roman" w:cs="Times New Roman"/>
                <w:color w:val="000000" w:themeColor="text1"/>
              </w:rPr>
              <w:t>C</w:t>
            </w:r>
          </w:p>
        </w:tc>
        <w:tc>
          <w:tcPr>
            <w:tcW w:w="1012" w:type="pct"/>
            <w:tcBorders>
              <w:top w:val="single" w:sz="4" w:space="0" w:color="auto"/>
              <w:left w:val="nil"/>
              <w:bottom w:val="single" w:sz="4" w:space="0" w:color="auto"/>
              <w:right w:val="single" w:sz="4" w:space="0" w:color="auto"/>
            </w:tcBorders>
            <w:vAlign w:val="center"/>
            <w:hideMark/>
          </w:tcPr>
          <w:p w14:paraId="25FD0CF0" w14:textId="103BDC84"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1.808</w:t>
            </w:r>
          </w:p>
        </w:tc>
        <w:tc>
          <w:tcPr>
            <w:tcW w:w="1408" w:type="pct"/>
            <w:vMerge/>
            <w:tcBorders>
              <w:left w:val="nil"/>
              <w:right w:val="single" w:sz="4" w:space="0" w:color="auto"/>
            </w:tcBorders>
            <w:vAlign w:val="center"/>
            <w:hideMark/>
          </w:tcPr>
          <w:p w14:paraId="77E60862"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r>
      <w:tr w:rsidR="00BB5896" w:rsidRPr="00BB5896" w14:paraId="4A83E9C5" w14:textId="77777777" w:rsidTr="00A46ADE">
        <w:trPr>
          <w:trHeight w:val="340"/>
          <w:jc w:val="center"/>
        </w:trPr>
        <w:tc>
          <w:tcPr>
            <w:tcW w:w="1622" w:type="pct"/>
            <w:vMerge/>
            <w:tcBorders>
              <w:left w:val="single" w:sz="4" w:space="0" w:color="auto"/>
              <w:right w:val="single" w:sz="4" w:space="0" w:color="auto"/>
            </w:tcBorders>
            <w:vAlign w:val="center"/>
          </w:tcPr>
          <w:p w14:paraId="7F84CDE8"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24DC4175" w14:textId="2BDF1A8C" w:rsidR="00FC43B6" w:rsidRPr="00BB5896" w:rsidRDefault="00FC43B6" w:rsidP="00FC43B6">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NO</w:t>
            </w:r>
            <w:r w:rsidRPr="00BB5896">
              <w:rPr>
                <w:rFonts w:ascii="Times New Roman" w:hAnsi="Times New Roman" w:cs="Times New Roman" w:hint="eastAsia"/>
                <w:color w:val="000000" w:themeColor="text1"/>
                <w:vertAlign w:val="subscript"/>
              </w:rPr>
              <w:t>x</w:t>
            </w:r>
          </w:p>
        </w:tc>
        <w:tc>
          <w:tcPr>
            <w:tcW w:w="1012" w:type="pct"/>
            <w:tcBorders>
              <w:top w:val="single" w:sz="4" w:space="0" w:color="auto"/>
              <w:left w:val="nil"/>
              <w:bottom w:val="single" w:sz="4" w:space="0" w:color="auto"/>
              <w:right w:val="single" w:sz="4" w:space="0" w:color="auto"/>
            </w:tcBorders>
            <w:vAlign w:val="center"/>
          </w:tcPr>
          <w:p w14:paraId="30C7E8DE" w14:textId="6387604F"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14.093</w:t>
            </w:r>
          </w:p>
        </w:tc>
        <w:tc>
          <w:tcPr>
            <w:tcW w:w="1408" w:type="pct"/>
            <w:vMerge/>
            <w:tcBorders>
              <w:left w:val="nil"/>
              <w:right w:val="single" w:sz="4" w:space="0" w:color="auto"/>
            </w:tcBorders>
            <w:vAlign w:val="center"/>
          </w:tcPr>
          <w:p w14:paraId="003D4B71"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r>
      <w:tr w:rsidR="00BB5896" w:rsidRPr="00BB5896" w14:paraId="59078971" w14:textId="77777777" w:rsidTr="00A46ADE">
        <w:trPr>
          <w:trHeight w:val="340"/>
          <w:jc w:val="center"/>
        </w:trPr>
        <w:tc>
          <w:tcPr>
            <w:tcW w:w="1622" w:type="pct"/>
            <w:vMerge/>
            <w:tcBorders>
              <w:left w:val="single" w:sz="4" w:space="0" w:color="auto"/>
              <w:right w:val="single" w:sz="4" w:space="0" w:color="auto"/>
            </w:tcBorders>
            <w:vAlign w:val="center"/>
          </w:tcPr>
          <w:p w14:paraId="41ABFB7E"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7DDBD93A" w14:textId="290A2774" w:rsidR="00FC43B6" w:rsidRPr="00BB5896" w:rsidRDefault="00FC43B6" w:rsidP="00FC43B6">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hint="eastAsia"/>
                <w:color w:val="000000" w:themeColor="text1"/>
                <w:vertAlign w:val="subscript"/>
              </w:rPr>
              <w:t>2.5</w:t>
            </w:r>
          </w:p>
        </w:tc>
        <w:tc>
          <w:tcPr>
            <w:tcW w:w="1012" w:type="pct"/>
            <w:tcBorders>
              <w:top w:val="single" w:sz="4" w:space="0" w:color="auto"/>
              <w:left w:val="nil"/>
              <w:bottom w:val="single" w:sz="4" w:space="0" w:color="auto"/>
              <w:right w:val="single" w:sz="4" w:space="0" w:color="auto"/>
            </w:tcBorders>
            <w:vAlign w:val="center"/>
          </w:tcPr>
          <w:p w14:paraId="762978B5" w14:textId="5B86A4EB"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1.061</w:t>
            </w:r>
          </w:p>
        </w:tc>
        <w:tc>
          <w:tcPr>
            <w:tcW w:w="1408" w:type="pct"/>
            <w:vMerge/>
            <w:tcBorders>
              <w:left w:val="nil"/>
              <w:right w:val="single" w:sz="4" w:space="0" w:color="auto"/>
            </w:tcBorders>
            <w:vAlign w:val="center"/>
          </w:tcPr>
          <w:p w14:paraId="3008B4A9"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r>
      <w:tr w:rsidR="00BB5896" w:rsidRPr="00BB5896" w14:paraId="61424B48" w14:textId="77777777" w:rsidTr="00A46ADE">
        <w:trPr>
          <w:trHeight w:val="340"/>
          <w:jc w:val="center"/>
        </w:trPr>
        <w:tc>
          <w:tcPr>
            <w:tcW w:w="1622" w:type="pct"/>
            <w:vMerge/>
            <w:tcBorders>
              <w:left w:val="single" w:sz="4" w:space="0" w:color="auto"/>
              <w:bottom w:val="single" w:sz="4" w:space="0" w:color="auto"/>
              <w:right w:val="single" w:sz="4" w:space="0" w:color="auto"/>
            </w:tcBorders>
            <w:vAlign w:val="center"/>
          </w:tcPr>
          <w:p w14:paraId="113089EC"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c>
          <w:tcPr>
            <w:tcW w:w="958" w:type="pct"/>
            <w:tcBorders>
              <w:top w:val="single" w:sz="4" w:space="0" w:color="auto"/>
              <w:left w:val="nil"/>
              <w:bottom w:val="single" w:sz="4" w:space="0" w:color="auto"/>
              <w:right w:val="single" w:sz="4" w:space="0" w:color="auto"/>
            </w:tcBorders>
            <w:vAlign w:val="center"/>
          </w:tcPr>
          <w:p w14:paraId="0E27DC5C" w14:textId="059868A2" w:rsidR="00FC43B6" w:rsidRPr="00BB5896" w:rsidRDefault="00FC43B6" w:rsidP="00FC43B6">
            <w:pPr>
              <w:pStyle w:val="05"/>
              <w:spacing w:before="0" w:beforeAutospacing="0" w:after="0" w:afterAutospacing="0" w:line="240" w:lineRule="auto"/>
              <w:ind w:leftChars="0" w:left="0" w:rightChars="0" w:right="0"/>
              <w:rPr>
                <w:color w:val="000000" w:themeColor="text1"/>
              </w:rPr>
            </w:pPr>
            <w:r w:rsidRPr="00BB5896">
              <w:rPr>
                <w:rFonts w:ascii="Times New Roman" w:hAnsi="Times New Roman" w:cs="Times New Roman"/>
                <w:color w:val="000000" w:themeColor="text1"/>
              </w:rPr>
              <w:t>PM</w:t>
            </w:r>
            <w:r w:rsidRPr="00BB5896">
              <w:rPr>
                <w:rFonts w:ascii="Times New Roman" w:hAnsi="Times New Roman" w:cs="Times New Roman"/>
                <w:color w:val="000000" w:themeColor="text1"/>
                <w:vertAlign w:val="subscript"/>
              </w:rPr>
              <w:t>10</w:t>
            </w:r>
          </w:p>
        </w:tc>
        <w:tc>
          <w:tcPr>
            <w:tcW w:w="1012" w:type="pct"/>
            <w:tcBorders>
              <w:top w:val="single" w:sz="4" w:space="0" w:color="auto"/>
              <w:left w:val="nil"/>
              <w:bottom w:val="single" w:sz="4" w:space="0" w:color="auto"/>
              <w:right w:val="single" w:sz="4" w:space="0" w:color="auto"/>
            </w:tcBorders>
            <w:vAlign w:val="center"/>
          </w:tcPr>
          <w:p w14:paraId="2A3D5CB0" w14:textId="5771ACA0" w:rsidR="00FC43B6" w:rsidRPr="00BB5896" w:rsidRDefault="00FC43B6" w:rsidP="00FC43B6">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1.104</w:t>
            </w:r>
          </w:p>
        </w:tc>
        <w:tc>
          <w:tcPr>
            <w:tcW w:w="1408" w:type="pct"/>
            <w:vMerge/>
            <w:tcBorders>
              <w:left w:val="nil"/>
              <w:bottom w:val="single" w:sz="4" w:space="0" w:color="auto"/>
              <w:right w:val="single" w:sz="4" w:space="0" w:color="auto"/>
            </w:tcBorders>
            <w:vAlign w:val="center"/>
          </w:tcPr>
          <w:p w14:paraId="0F19864F" w14:textId="77777777" w:rsidR="00FC43B6" w:rsidRPr="00BB5896" w:rsidRDefault="00FC43B6" w:rsidP="00FC43B6">
            <w:pPr>
              <w:pStyle w:val="05"/>
              <w:spacing w:before="0" w:beforeAutospacing="0" w:after="0" w:afterAutospacing="0" w:line="240" w:lineRule="auto"/>
              <w:ind w:leftChars="0" w:left="0" w:rightChars="0" w:right="0"/>
              <w:rPr>
                <w:color w:val="000000" w:themeColor="text1"/>
                <w:kern w:val="0"/>
              </w:rPr>
            </w:pPr>
          </w:p>
        </w:tc>
      </w:tr>
    </w:tbl>
    <w:p w14:paraId="69F84773" w14:textId="7303E63E" w:rsidR="002A4173" w:rsidRPr="00BB5896" w:rsidRDefault="002A4173" w:rsidP="00156DF2">
      <w:pPr>
        <w:pStyle w:val="03"/>
        <w:keepNext w:val="0"/>
        <w:spacing w:beforeLines="50" w:before="163" w:afterLines="50" w:after="163" w:line="500" w:lineRule="exact"/>
        <w:ind w:left="0" w:firstLine="0"/>
        <w:rPr>
          <w:color w:val="000000" w:themeColor="text1"/>
        </w:rPr>
      </w:pPr>
      <w:r w:rsidRPr="00BB5896">
        <w:rPr>
          <w:color w:val="000000" w:themeColor="text1"/>
        </w:rPr>
        <w:t xml:space="preserve">8.3.2 </w:t>
      </w:r>
      <w:r w:rsidRPr="00BB5896">
        <w:rPr>
          <w:color w:val="000000" w:themeColor="text1"/>
        </w:rPr>
        <w:t>水</w:t>
      </w:r>
    </w:p>
    <w:p w14:paraId="74DA04E1" w14:textId="77777777"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1</w:t>
      </w:r>
      <w:r w:rsidRPr="00BB5896">
        <w:rPr>
          <w:b/>
          <w:bCs/>
          <w:color w:val="000000" w:themeColor="text1"/>
          <w:szCs w:val="24"/>
        </w:rPr>
        <w:t>）施工期</w:t>
      </w:r>
    </w:p>
    <w:p w14:paraId="6AFA2079" w14:textId="24D78F5E" w:rsidR="002A4173" w:rsidRPr="00BB5896" w:rsidRDefault="002A4173" w:rsidP="001E096D">
      <w:pPr>
        <w:snapToGrid/>
        <w:spacing w:line="500" w:lineRule="exact"/>
        <w:ind w:firstLine="480"/>
        <w:jc w:val="left"/>
        <w:rPr>
          <w:color w:val="000000" w:themeColor="text1"/>
        </w:rPr>
      </w:pPr>
      <w:r w:rsidRPr="00BB5896">
        <w:rPr>
          <w:rFonts w:hint="eastAsia"/>
          <w:color w:val="000000" w:themeColor="text1"/>
        </w:rPr>
        <w:t>施工工期期间产生的水污染物主要为施工废水</w:t>
      </w:r>
      <w:r w:rsidR="006B0FEB" w:rsidRPr="00BB5896">
        <w:rPr>
          <w:rFonts w:hint="eastAsia"/>
          <w:color w:val="000000" w:themeColor="text1"/>
        </w:rPr>
        <w:t>，</w:t>
      </w:r>
      <w:r w:rsidRPr="00BB5896">
        <w:rPr>
          <w:rFonts w:hint="eastAsia"/>
          <w:color w:val="000000" w:themeColor="text1"/>
        </w:rPr>
        <w:t>施工人员生活污水</w:t>
      </w:r>
      <w:r w:rsidR="006B0FEB" w:rsidRPr="00BB5896">
        <w:rPr>
          <w:rFonts w:hint="eastAsia"/>
          <w:color w:val="000000" w:themeColor="text1"/>
        </w:rPr>
        <w:t>，</w:t>
      </w:r>
      <w:r w:rsidRPr="00BB5896">
        <w:rPr>
          <w:rFonts w:hint="eastAsia"/>
          <w:color w:val="000000" w:themeColor="text1"/>
        </w:rPr>
        <w:t>桩基</w:t>
      </w:r>
      <w:r w:rsidR="00970A01" w:rsidRPr="00BB5896">
        <w:rPr>
          <w:rFonts w:hint="eastAsia"/>
          <w:color w:val="000000" w:themeColor="text1"/>
        </w:rPr>
        <w:t>等水工构筑物</w:t>
      </w:r>
      <w:r w:rsidR="006B0FEB" w:rsidRPr="00BB5896">
        <w:rPr>
          <w:rFonts w:hint="eastAsia"/>
          <w:color w:val="000000" w:themeColor="text1"/>
        </w:rPr>
        <w:t>、水下液压破碎、</w:t>
      </w:r>
      <w:r w:rsidR="004C5600" w:rsidRPr="00BB5896">
        <w:rPr>
          <w:rFonts w:hint="eastAsia"/>
          <w:color w:val="000000" w:themeColor="text1"/>
        </w:rPr>
        <w:t>港池疏浚</w:t>
      </w:r>
      <w:r w:rsidR="006B0FEB" w:rsidRPr="00BB5896">
        <w:rPr>
          <w:rFonts w:hint="eastAsia"/>
          <w:color w:val="000000" w:themeColor="text1"/>
        </w:rPr>
        <w:t>及抛填块石等</w:t>
      </w:r>
      <w:r w:rsidRPr="00BB5896">
        <w:rPr>
          <w:rFonts w:hint="eastAsia"/>
          <w:color w:val="000000" w:themeColor="text1"/>
        </w:rPr>
        <w:t>施工</w:t>
      </w:r>
      <w:r w:rsidR="00970A01" w:rsidRPr="00BB5896">
        <w:rPr>
          <w:rFonts w:hint="eastAsia"/>
          <w:color w:val="000000" w:themeColor="text1"/>
        </w:rPr>
        <w:t>产生的</w:t>
      </w:r>
      <w:r w:rsidRPr="00BB5896">
        <w:rPr>
          <w:rFonts w:hint="eastAsia"/>
          <w:color w:val="000000" w:themeColor="text1"/>
        </w:rPr>
        <w:t>悬浮物</w:t>
      </w:r>
      <w:r w:rsidR="006B0FEB" w:rsidRPr="00BB5896">
        <w:rPr>
          <w:rFonts w:hint="eastAsia"/>
          <w:color w:val="000000" w:themeColor="text1"/>
        </w:rPr>
        <w:t>以及</w:t>
      </w:r>
      <w:r w:rsidR="00970A01" w:rsidRPr="00BB5896">
        <w:rPr>
          <w:rFonts w:hint="eastAsia"/>
          <w:color w:val="000000" w:themeColor="text1"/>
        </w:rPr>
        <w:t>施工</w:t>
      </w:r>
      <w:r w:rsidR="00DB36C5" w:rsidRPr="00BB5896">
        <w:rPr>
          <w:rFonts w:hint="eastAsia"/>
          <w:color w:val="000000" w:themeColor="text1"/>
        </w:rPr>
        <w:t>船舶</w:t>
      </w:r>
      <w:r w:rsidR="00970A01" w:rsidRPr="00BB5896">
        <w:rPr>
          <w:rFonts w:hint="eastAsia"/>
          <w:color w:val="000000" w:themeColor="text1"/>
        </w:rPr>
        <w:t>舱底</w:t>
      </w:r>
      <w:r w:rsidR="00DB36C5" w:rsidRPr="00BB5896">
        <w:rPr>
          <w:rFonts w:hint="eastAsia"/>
          <w:color w:val="000000" w:themeColor="text1"/>
        </w:rPr>
        <w:t>油污水</w:t>
      </w:r>
      <w:r w:rsidRPr="00BB5896">
        <w:rPr>
          <w:rFonts w:hint="eastAsia"/>
          <w:color w:val="000000" w:themeColor="text1"/>
        </w:rPr>
        <w:t>。</w:t>
      </w:r>
    </w:p>
    <w:p w14:paraId="18BCC229" w14:textId="4199426B"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2</w:t>
      </w:r>
      <w:r w:rsidRPr="00BB5896">
        <w:rPr>
          <w:b/>
          <w:bCs/>
          <w:color w:val="000000" w:themeColor="text1"/>
          <w:szCs w:val="24"/>
        </w:rPr>
        <w:t>）</w:t>
      </w:r>
      <w:r w:rsidR="001F3D20" w:rsidRPr="00BB5896">
        <w:rPr>
          <w:b/>
          <w:bCs/>
          <w:color w:val="000000" w:themeColor="text1"/>
          <w:szCs w:val="24"/>
        </w:rPr>
        <w:t>运营</w:t>
      </w:r>
      <w:r w:rsidRPr="00BB5896">
        <w:rPr>
          <w:b/>
          <w:bCs/>
          <w:color w:val="000000" w:themeColor="text1"/>
          <w:szCs w:val="24"/>
        </w:rPr>
        <w:t>期</w:t>
      </w:r>
    </w:p>
    <w:p w14:paraId="1C7170A5" w14:textId="3984F55E" w:rsidR="001D402D" w:rsidRPr="00BB5896" w:rsidRDefault="001F3D20" w:rsidP="001D402D">
      <w:pPr>
        <w:pStyle w:val="a0"/>
        <w:spacing w:after="0" w:line="500" w:lineRule="exact"/>
        <w:ind w:firstLine="480"/>
        <w:rPr>
          <w:color w:val="000000" w:themeColor="text1"/>
        </w:rPr>
      </w:pPr>
      <w:r w:rsidRPr="00BB5896">
        <w:rPr>
          <w:color w:val="000000" w:themeColor="text1"/>
        </w:rPr>
        <w:t>运营</w:t>
      </w:r>
      <w:r w:rsidR="001D402D" w:rsidRPr="00BB5896">
        <w:rPr>
          <w:color w:val="000000" w:themeColor="text1"/>
        </w:rPr>
        <w:t>期期间产生的各种</w:t>
      </w:r>
      <w:r w:rsidR="001D402D" w:rsidRPr="00BB5896">
        <w:rPr>
          <w:rFonts w:hint="eastAsia"/>
          <w:color w:val="000000" w:themeColor="text1"/>
        </w:rPr>
        <w:t>水污染物</w:t>
      </w:r>
      <w:r w:rsidR="006B0FEB" w:rsidRPr="00BB5896">
        <w:rPr>
          <w:rFonts w:hint="eastAsia"/>
          <w:color w:val="000000" w:themeColor="text1"/>
        </w:rPr>
        <w:t>的</w:t>
      </w:r>
      <w:r w:rsidR="001D402D" w:rsidRPr="00BB5896">
        <w:rPr>
          <w:color w:val="000000" w:themeColor="text1"/>
        </w:rPr>
        <w:t>量及去向详见表</w:t>
      </w:r>
      <w:r w:rsidR="00DA5C68" w:rsidRPr="00BB5896">
        <w:rPr>
          <w:rFonts w:hint="eastAsia"/>
          <w:color w:val="000000" w:themeColor="text1"/>
        </w:rPr>
        <w:t>8.3</w:t>
      </w:r>
      <w:r w:rsidR="00D315BC" w:rsidRPr="00BB5896">
        <w:rPr>
          <w:rFonts w:hint="eastAsia"/>
          <w:color w:val="000000" w:themeColor="text1"/>
        </w:rPr>
        <w:t>.</w:t>
      </w:r>
      <w:r w:rsidR="00857214" w:rsidRPr="00BB5896">
        <w:rPr>
          <w:rFonts w:hint="eastAsia"/>
          <w:color w:val="000000" w:themeColor="text1"/>
        </w:rPr>
        <w:t>2-1</w:t>
      </w:r>
      <w:r w:rsidR="001D402D" w:rsidRPr="00BB5896">
        <w:rPr>
          <w:rFonts w:hint="eastAsia"/>
          <w:color w:val="000000" w:themeColor="text1"/>
        </w:rPr>
        <w:t>。</w:t>
      </w:r>
    </w:p>
    <w:p w14:paraId="46FB23F0" w14:textId="1B470F93" w:rsidR="005B2514" w:rsidRPr="00BB5896" w:rsidRDefault="005B2514" w:rsidP="00D315BC">
      <w:pPr>
        <w:pStyle w:val="06"/>
        <w:pageBreakBefore/>
        <w:widowControl w:val="0"/>
        <w:spacing w:line="500" w:lineRule="exact"/>
        <w:rPr>
          <w:rFonts w:eastAsiaTheme="minorEastAsia"/>
          <w:b/>
          <w:color w:val="000000" w:themeColor="text1"/>
        </w:rPr>
      </w:pPr>
      <w:r w:rsidRPr="00BB5896">
        <w:rPr>
          <w:rFonts w:eastAsiaTheme="minorEastAsia" w:hAnsiTheme="minorEastAsia"/>
          <w:b/>
          <w:color w:val="000000" w:themeColor="text1"/>
        </w:rPr>
        <w:lastRenderedPageBreak/>
        <w:t>表</w:t>
      </w:r>
      <w:r w:rsidRPr="00BB5896">
        <w:rPr>
          <w:rFonts w:eastAsiaTheme="minorEastAsia"/>
          <w:b/>
          <w:color w:val="000000" w:themeColor="text1"/>
        </w:rPr>
        <w:t>8.3</w:t>
      </w:r>
      <w:r w:rsidR="00D315BC" w:rsidRPr="00BB5896">
        <w:rPr>
          <w:rFonts w:eastAsiaTheme="minorEastAsia" w:hint="eastAsia"/>
          <w:b/>
          <w:color w:val="000000" w:themeColor="text1"/>
        </w:rPr>
        <w:t>.</w:t>
      </w:r>
      <w:r w:rsidR="00857214" w:rsidRPr="00BB5896">
        <w:rPr>
          <w:rFonts w:eastAsiaTheme="minorEastAsia" w:hint="eastAsia"/>
          <w:b/>
          <w:color w:val="000000" w:themeColor="text1"/>
        </w:rPr>
        <w:t>2</w:t>
      </w:r>
      <w:r w:rsidR="00DA5C68" w:rsidRPr="00BB5896">
        <w:rPr>
          <w:rFonts w:eastAsiaTheme="minorEastAsia"/>
          <w:b/>
          <w:color w:val="000000" w:themeColor="text1"/>
        </w:rPr>
        <w:t>-</w:t>
      </w:r>
      <w:r w:rsidR="00857214" w:rsidRPr="00BB5896">
        <w:rPr>
          <w:rFonts w:eastAsiaTheme="minorEastAsia" w:hint="eastAsia"/>
          <w:b/>
          <w:color w:val="000000" w:themeColor="text1"/>
        </w:rPr>
        <w:t>1</w:t>
      </w:r>
      <w:r w:rsidRPr="00BB5896">
        <w:rPr>
          <w:rFonts w:eastAsiaTheme="minorEastAsia"/>
          <w:b/>
          <w:color w:val="000000" w:themeColor="text1"/>
        </w:rPr>
        <w:t xml:space="preserve"> </w:t>
      </w:r>
      <w:r w:rsidR="001F3D20" w:rsidRPr="00BB5896">
        <w:rPr>
          <w:rFonts w:eastAsiaTheme="minorEastAsia" w:hAnsiTheme="minorEastAsia"/>
          <w:b/>
          <w:color w:val="000000" w:themeColor="text1"/>
        </w:rPr>
        <w:t>运营</w:t>
      </w:r>
      <w:r w:rsidRPr="00BB5896">
        <w:rPr>
          <w:rFonts w:eastAsiaTheme="minorEastAsia" w:hAnsiTheme="minorEastAsia"/>
          <w:b/>
          <w:color w:val="000000" w:themeColor="text1"/>
        </w:rPr>
        <w:t>期</w:t>
      </w:r>
      <w:r w:rsidRPr="00BB5896">
        <w:rPr>
          <w:rFonts w:eastAsiaTheme="minorEastAsia" w:hAnsiTheme="minorEastAsia" w:hint="eastAsia"/>
          <w:b/>
          <w:color w:val="000000" w:themeColor="text1"/>
        </w:rPr>
        <w:t>水</w:t>
      </w:r>
      <w:r w:rsidRPr="00BB5896">
        <w:rPr>
          <w:rFonts w:eastAsiaTheme="minorEastAsia" w:hAnsiTheme="minorEastAsia"/>
          <w:b/>
          <w:color w:val="000000" w:themeColor="text1"/>
        </w:rPr>
        <w:t>污染物产生量及去向</w:t>
      </w:r>
    </w:p>
    <w:tbl>
      <w:tblPr>
        <w:tblStyle w:val="aff"/>
        <w:tblW w:w="5000" w:type="pct"/>
        <w:jc w:val="center"/>
        <w:tblLook w:val="04A0" w:firstRow="1" w:lastRow="0" w:firstColumn="1" w:lastColumn="0" w:noHBand="0" w:noVBand="1"/>
      </w:tblPr>
      <w:tblGrid>
        <w:gridCol w:w="2180"/>
        <w:gridCol w:w="1785"/>
        <w:gridCol w:w="5095"/>
      </w:tblGrid>
      <w:tr w:rsidR="00BB5896" w:rsidRPr="00BB5896" w14:paraId="47B6913B" w14:textId="77777777" w:rsidTr="00970A01">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2B9E784B" w14:textId="77777777" w:rsidR="005B2514" w:rsidRPr="00BB5896" w:rsidRDefault="005B251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项目</w:t>
            </w:r>
          </w:p>
        </w:tc>
        <w:tc>
          <w:tcPr>
            <w:tcW w:w="985" w:type="pct"/>
            <w:tcBorders>
              <w:top w:val="single" w:sz="4" w:space="0" w:color="auto"/>
              <w:left w:val="nil"/>
              <w:bottom w:val="single" w:sz="4" w:space="0" w:color="auto"/>
              <w:right w:val="single" w:sz="4" w:space="0" w:color="auto"/>
            </w:tcBorders>
            <w:vAlign w:val="center"/>
            <w:hideMark/>
          </w:tcPr>
          <w:p w14:paraId="7979A15F" w14:textId="61B93F16" w:rsidR="005B2514" w:rsidRPr="00BB5896" w:rsidRDefault="005B251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产生量</w:t>
            </w:r>
            <w:r w:rsidR="002039F7" w:rsidRPr="00BB5896">
              <w:rPr>
                <w:rFonts w:ascii="Times New Roman" w:hAnsi="Times New Roman" w:cs="Times New Roman" w:hint="eastAsia"/>
                <w:color w:val="000000" w:themeColor="text1"/>
              </w:rPr>
              <w:t>（</w:t>
            </w:r>
            <w:r w:rsidR="002039F7" w:rsidRPr="00BB5896">
              <w:rPr>
                <w:rFonts w:ascii="Times New Roman" w:hAnsi="Times New Roman" w:cs="Times New Roman"/>
                <w:color w:val="000000" w:themeColor="text1"/>
              </w:rPr>
              <w:t>m</w:t>
            </w:r>
            <w:r w:rsidR="002039F7" w:rsidRPr="00BB5896">
              <w:rPr>
                <w:rFonts w:ascii="Times New Roman" w:hAnsi="Times New Roman" w:cs="Times New Roman"/>
                <w:color w:val="000000" w:themeColor="text1"/>
                <w:vertAlign w:val="superscript"/>
              </w:rPr>
              <w:t>3</w:t>
            </w:r>
            <w:r w:rsidR="002039F7" w:rsidRPr="00BB5896">
              <w:rPr>
                <w:rFonts w:ascii="Times New Roman" w:hAnsi="Times New Roman" w:cs="Times New Roman"/>
                <w:color w:val="000000" w:themeColor="text1"/>
              </w:rPr>
              <w:t>/a</w:t>
            </w:r>
            <w:r w:rsidR="002039F7" w:rsidRPr="00BB5896">
              <w:rPr>
                <w:rFonts w:ascii="Times New Roman" w:hAnsi="Times New Roman" w:cs="Times New Roman" w:hint="eastAsia"/>
                <w:color w:val="000000" w:themeColor="text1"/>
              </w:rPr>
              <w:t>）</w:t>
            </w:r>
          </w:p>
        </w:tc>
        <w:tc>
          <w:tcPr>
            <w:tcW w:w="2812" w:type="pct"/>
            <w:tcBorders>
              <w:top w:val="single" w:sz="4" w:space="0" w:color="auto"/>
              <w:left w:val="nil"/>
              <w:bottom w:val="single" w:sz="4" w:space="0" w:color="auto"/>
              <w:right w:val="single" w:sz="4" w:space="0" w:color="auto"/>
            </w:tcBorders>
            <w:vAlign w:val="center"/>
            <w:hideMark/>
          </w:tcPr>
          <w:p w14:paraId="4A30A855" w14:textId="77777777" w:rsidR="005B2514" w:rsidRPr="00BB5896" w:rsidRDefault="005B251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去向</w:t>
            </w:r>
          </w:p>
        </w:tc>
      </w:tr>
      <w:tr w:rsidR="00BB5896" w:rsidRPr="00BB5896" w14:paraId="3B92D618" w14:textId="77777777" w:rsidTr="009E10D4">
        <w:trPr>
          <w:trHeight w:val="39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649E2E8" w14:textId="4B5074F2" w:rsidR="009E10D4" w:rsidRPr="00BB5896" w:rsidRDefault="00C32478" w:rsidP="005B2514">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武宣农场三队拆迁前</w:t>
            </w:r>
          </w:p>
        </w:tc>
      </w:tr>
      <w:tr w:rsidR="00BB5896" w:rsidRPr="00BB5896" w14:paraId="70307C7F" w14:textId="77777777" w:rsidTr="00970A01">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41EE61CB" w14:textId="679AC9F0" w:rsidR="005B2514" w:rsidRPr="00BB5896" w:rsidRDefault="005B2514" w:rsidP="007B2CEC">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船舶舱底油污水</w:t>
            </w:r>
          </w:p>
        </w:tc>
        <w:tc>
          <w:tcPr>
            <w:tcW w:w="985" w:type="pct"/>
            <w:tcBorders>
              <w:top w:val="single" w:sz="4" w:space="0" w:color="auto"/>
              <w:left w:val="nil"/>
              <w:bottom w:val="single" w:sz="4" w:space="0" w:color="auto"/>
              <w:right w:val="single" w:sz="4" w:space="0" w:color="auto"/>
            </w:tcBorders>
            <w:vAlign w:val="center"/>
            <w:hideMark/>
          </w:tcPr>
          <w:p w14:paraId="712A8F05" w14:textId="21155D41" w:rsidR="005B2514" w:rsidRPr="00BB5896" w:rsidRDefault="0001304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175.8</w:t>
            </w:r>
          </w:p>
        </w:tc>
        <w:tc>
          <w:tcPr>
            <w:tcW w:w="2812" w:type="pct"/>
            <w:tcBorders>
              <w:top w:val="single" w:sz="4" w:space="0" w:color="auto"/>
              <w:left w:val="nil"/>
              <w:bottom w:val="single" w:sz="4" w:space="0" w:color="auto"/>
              <w:right w:val="single" w:sz="4" w:space="0" w:color="auto"/>
            </w:tcBorders>
            <w:vAlign w:val="center"/>
            <w:hideMark/>
          </w:tcPr>
          <w:p w14:paraId="08BDB0B3" w14:textId="645D0B84" w:rsidR="005B2514" w:rsidRPr="00BB5896" w:rsidRDefault="007B2CEC" w:rsidP="006715D6">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临时含油污水储罐收集，定期交由有资质单位</w:t>
            </w:r>
            <w:r w:rsidR="00AC433A" w:rsidRPr="00BB5896">
              <w:rPr>
                <w:rFonts w:ascii="Times New Roman" w:hAnsi="Times New Roman" w:cs="Times New Roman" w:hint="eastAsia"/>
                <w:color w:val="000000" w:themeColor="text1"/>
              </w:rPr>
              <w:t>处置</w:t>
            </w:r>
            <w:r w:rsidR="006715D6" w:rsidRPr="00BB5896">
              <w:rPr>
                <w:rFonts w:ascii="Times New Roman" w:hAnsi="Times New Roman" w:cs="Times New Roman" w:hint="eastAsia"/>
                <w:color w:val="000000" w:themeColor="text1"/>
              </w:rPr>
              <w:t>。</w:t>
            </w:r>
          </w:p>
        </w:tc>
      </w:tr>
      <w:tr w:rsidR="00BB5896" w:rsidRPr="00BB5896" w14:paraId="4F031651" w14:textId="77777777" w:rsidTr="00970A01">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0F24FA31" w14:textId="0A13B732" w:rsidR="005B2514" w:rsidRPr="00BB5896" w:rsidRDefault="007B2CEC"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船舶生活污水</w:t>
            </w:r>
            <w:r w:rsidR="005B2514" w:rsidRPr="00BB5896">
              <w:rPr>
                <w:rFonts w:ascii="Times New Roman" w:hAnsi="Times New Roman" w:cs="Times New Roman"/>
                <w:color w:val="000000" w:themeColor="text1"/>
              </w:rPr>
              <w:t>、</w:t>
            </w:r>
            <w:r w:rsidR="00637A15" w:rsidRPr="00BB5896">
              <w:rPr>
                <w:rFonts w:ascii="Times New Roman" w:hAnsi="Times New Roman" w:cs="Times New Roman" w:hint="eastAsia"/>
                <w:color w:val="000000" w:themeColor="text1"/>
              </w:rPr>
              <w:t>港区</w:t>
            </w:r>
            <w:r w:rsidR="005B2514" w:rsidRPr="00BB5896">
              <w:rPr>
                <w:rFonts w:ascii="Times New Roman" w:hAnsi="Times New Roman" w:cs="Times New Roman"/>
                <w:color w:val="000000" w:themeColor="text1"/>
              </w:rPr>
              <w:t>生活污水</w:t>
            </w:r>
          </w:p>
        </w:tc>
        <w:tc>
          <w:tcPr>
            <w:tcW w:w="985" w:type="pct"/>
            <w:tcBorders>
              <w:top w:val="single" w:sz="4" w:space="0" w:color="auto"/>
              <w:left w:val="nil"/>
              <w:bottom w:val="single" w:sz="4" w:space="0" w:color="auto"/>
              <w:right w:val="single" w:sz="4" w:space="0" w:color="auto"/>
            </w:tcBorders>
            <w:vAlign w:val="center"/>
            <w:hideMark/>
          </w:tcPr>
          <w:p w14:paraId="189EEC91" w14:textId="4BA75C08" w:rsidR="005B2514" w:rsidRPr="00BB5896" w:rsidRDefault="00013049" w:rsidP="006168F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2027.3</w:t>
            </w:r>
          </w:p>
        </w:tc>
        <w:tc>
          <w:tcPr>
            <w:tcW w:w="2812" w:type="pct"/>
            <w:tcBorders>
              <w:top w:val="single" w:sz="4" w:space="0" w:color="auto"/>
              <w:left w:val="nil"/>
              <w:bottom w:val="single" w:sz="4" w:space="0" w:color="auto"/>
              <w:right w:val="single" w:sz="4" w:space="0" w:color="auto"/>
            </w:tcBorders>
            <w:vAlign w:val="center"/>
            <w:hideMark/>
          </w:tcPr>
          <w:p w14:paraId="23E62416" w14:textId="52339AD4" w:rsidR="005B2514" w:rsidRPr="00BB5896" w:rsidRDefault="007B2CEC" w:rsidP="00044B5E">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船舶生活污水</w:t>
            </w:r>
            <w:r w:rsidR="006715D6" w:rsidRPr="00BB5896">
              <w:rPr>
                <w:rFonts w:ascii="Times New Roman" w:hAnsi="Times New Roman" w:cs="Times New Roman" w:hint="eastAsia"/>
                <w:color w:val="000000" w:themeColor="text1"/>
              </w:rPr>
              <w:t>与港区生活污水一同</w:t>
            </w:r>
            <w:r w:rsidRPr="00BB5896">
              <w:rPr>
                <w:rFonts w:ascii="Times New Roman" w:hAnsi="Times New Roman" w:cs="Times New Roman"/>
                <w:color w:val="000000" w:themeColor="text1"/>
              </w:rPr>
              <w:t>进入生活污水处理站处理；</w:t>
            </w:r>
            <w:r w:rsidR="005B2514" w:rsidRPr="00BB5896">
              <w:rPr>
                <w:rFonts w:ascii="Times New Roman" w:hAnsi="Times New Roman" w:cs="Times New Roman"/>
                <w:color w:val="000000" w:themeColor="text1"/>
              </w:rPr>
              <w:t>处理达标后</w:t>
            </w:r>
            <w:r w:rsidR="005C39E7" w:rsidRPr="00BB5896">
              <w:rPr>
                <w:rFonts w:ascii="Times New Roman" w:hAnsi="Times New Roman" w:cs="Times New Roman" w:hint="eastAsia"/>
                <w:color w:val="000000" w:themeColor="text1"/>
              </w:rPr>
              <w:t>通过污水管网排入黔西污水处理厂处理（污水管网建成前，通过吸污车抽吸外运至黔西污水处理厂处理）</w:t>
            </w:r>
            <w:r w:rsidR="006715D6" w:rsidRPr="00BB5896">
              <w:rPr>
                <w:rFonts w:ascii="Times New Roman" w:hAnsi="Times New Roman" w:cs="Times New Roman" w:hint="eastAsia"/>
                <w:color w:val="000000" w:themeColor="text1"/>
              </w:rPr>
              <w:t>。</w:t>
            </w:r>
          </w:p>
        </w:tc>
      </w:tr>
      <w:tr w:rsidR="00BB5896" w:rsidRPr="00BB5896" w14:paraId="458C73B0" w14:textId="77777777" w:rsidTr="00970A01">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447BEF5A" w14:textId="77777777" w:rsidR="006168F4" w:rsidRPr="00BB5896" w:rsidRDefault="006168F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散货污水</w:t>
            </w:r>
          </w:p>
        </w:tc>
        <w:tc>
          <w:tcPr>
            <w:tcW w:w="985" w:type="pct"/>
            <w:tcBorders>
              <w:top w:val="single" w:sz="4" w:space="0" w:color="auto"/>
              <w:left w:val="nil"/>
              <w:bottom w:val="single" w:sz="4" w:space="0" w:color="auto"/>
              <w:right w:val="single" w:sz="4" w:space="0" w:color="auto"/>
            </w:tcBorders>
            <w:vAlign w:val="center"/>
            <w:hideMark/>
          </w:tcPr>
          <w:p w14:paraId="619A25F0" w14:textId="5B37C882" w:rsidR="006168F4" w:rsidRPr="00BB5896" w:rsidRDefault="00EE22AE" w:rsidP="006168F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1269.3</w:t>
            </w:r>
          </w:p>
        </w:tc>
        <w:tc>
          <w:tcPr>
            <w:tcW w:w="2812" w:type="pct"/>
            <w:tcBorders>
              <w:top w:val="single" w:sz="4" w:space="0" w:color="auto"/>
              <w:left w:val="nil"/>
              <w:right w:val="single" w:sz="4" w:space="0" w:color="auto"/>
            </w:tcBorders>
            <w:vAlign w:val="center"/>
            <w:hideMark/>
          </w:tcPr>
          <w:p w14:paraId="71AE44A5" w14:textId="21E5FA7E" w:rsidR="006168F4" w:rsidRPr="00BB5896" w:rsidRDefault="006168F4" w:rsidP="00044B5E">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经散货污水处理站处理后回用</w:t>
            </w:r>
            <w:r w:rsidR="00052186" w:rsidRPr="00BB5896">
              <w:rPr>
                <w:rFonts w:ascii="Times New Roman" w:hAnsi="Times New Roman" w:cs="Times New Roman" w:hint="eastAsia"/>
                <w:color w:val="000000" w:themeColor="text1"/>
              </w:rPr>
              <w:t>于港区绿化</w:t>
            </w:r>
            <w:r w:rsidR="006715D6" w:rsidRPr="00BB5896">
              <w:rPr>
                <w:rFonts w:ascii="Times New Roman" w:hAnsi="Times New Roman" w:cs="Times New Roman" w:hint="eastAsia"/>
                <w:color w:val="000000" w:themeColor="text1"/>
              </w:rPr>
              <w:t>。</w:t>
            </w:r>
          </w:p>
        </w:tc>
      </w:tr>
      <w:tr w:rsidR="00BB5896" w:rsidRPr="00BB5896" w14:paraId="3855F686" w14:textId="77777777" w:rsidTr="001C455C">
        <w:trPr>
          <w:trHeight w:val="39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99E48A7" w14:textId="5B3B5DA7" w:rsidR="001C455C" w:rsidRPr="00BB5896" w:rsidRDefault="00126E2D" w:rsidP="00044B5E">
            <w:pPr>
              <w:pStyle w:val="05"/>
              <w:spacing w:before="0" w:beforeAutospacing="0" w:after="0" w:afterAutospacing="0" w:line="240" w:lineRule="auto"/>
              <w:ind w:leftChars="0" w:left="0" w:rightChars="0" w:right="0"/>
              <w:rPr>
                <w:color w:val="000000" w:themeColor="text1"/>
                <w:u w:val="single"/>
              </w:rPr>
            </w:pPr>
            <w:r w:rsidRPr="00BB5896">
              <w:rPr>
                <w:rFonts w:hint="eastAsia"/>
                <w:color w:val="000000" w:themeColor="text1"/>
                <w:u w:val="single"/>
              </w:rPr>
              <w:t>武宣农场三队拆迁后</w:t>
            </w:r>
          </w:p>
        </w:tc>
      </w:tr>
      <w:tr w:rsidR="00BB5896" w:rsidRPr="00BB5896" w14:paraId="5A98DF08" w14:textId="77777777" w:rsidTr="00A46ADE">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2CC86468" w14:textId="77777777" w:rsidR="006715D6" w:rsidRPr="00BB5896" w:rsidRDefault="006715D6"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船舶舱底油污水</w:t>
            </w:r>
          </w:p>
        </w:tc>
        <w:tc>
          <w:tcPr>
            <w:tcW w:w="985" w:type="pct"/>
            <w:tcBorders>
              <w:top w:val="single" w:sz="4" w:space="0" w:color="auto"/>
              <w:left w:val="nil"/>
              <w:bottom w:val="single" w:sz="4" w:space="0" w:color="auto"/>
              <w:right w:val="single" w:sz="4" w:space="0" w:color="auto"/>
            </w:tcBorders>
            <w:vAlign w:val="center"/>
            <w:hideMark/>
          </w:tcPr>
          <w:p w14:paraId="1EC0B503" w14:textId="6E827B71" w:rsidR="006715D6" w:rsidRPr="00BB5896" w:rsidRDefault="00013049"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175.8</w:t>
            </w:r>
          </w:p>
        </w:tc>
        <w:tc>
          <w:tcPr>
            <w:tcW w:w="2812" w:type="pct"/>
            <w:tcBorders>
              <w:top w:val="single" w:sz="4" w:space="0" w:color="auto"/>
              <w:left w:val="nil"/>
              <w:bottom w:val="single" w:sz="4" w:space="0" w:color="auto"/>
              <w:right w:val="single" w:sz="4" w:space="0" w:color="auto"/>
            </w:tcBorders>
            <w:vAlign w:val="center"/>
            <w:hideMark/>
          </w:tcPr>
          <w:p w14:paraId="61ECF5A6" w14:textId="6DE15FF8" w:rsidR="006715D6" w:rsidRPr="00BB5896" w:rsidRDefault="006715D6" w:rsidP="00044B5E">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临时含油污水储罐收集，定期交由有资质单位</w:t>
            </w:r>
            <w:r w:rsidRPr="00BB5896">
              <w:rPr>
                <w:rFonts w:ascii="Times New Roman" w:hAnsi="Times New Roman" w:cs="Times New Roman" w:hint="eastAsia"/>
                <w:color w:val="000000" w:themeColor="text1"/>
              </w:rPr>
              <w:t>处置</w:t>
            </w:r>
            <w:r w:rsidR="00044B5E" w:rsidRPr="00BB5896">
              <w:rPr>
                <w:rFonts w:ascii="Times New Roman" w:hAnsi="Times New Roman" w:cs="Times New Roman" w:hint="eastAsia"/>
                <w:color w:val="000000" w:themeColor="text1"/>
              </w:rPr>
              <w:t>。</w:t>
            </w:r>
          </w:p>
        </w:tc>
      </w:tr>
      <w:tr w:rsidR="00BB5896" w:rsidRPr="00BB5896" w14:paraId="6063F4A7" w14:textId="77777777" w:rsidTr="00A46ADE">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35B12E2B" w14:textId="77777777" w:rsidR="006715D6" w:rsidRPr="00BB5896" w:rsidRDefault="006715D6"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船舶生活污水、生产废水、</w:t>
            </w:r>
            <w:r w:rsidRPr="00BB5896">
              <w:rPr>
                <w:rFonts w:ascii="Times New Roman" w:hAnsi="Times New Roman" w:cs="Times New Roman" w:hint="eastAsia"/>
                <w:color w:val="000000" w:themeColor="text1"/>
              </w:rPr>
              <w:t>港区</w:t>
            </w:r>
            <w:r w:rsidRPr="00BB5896">
              <w:rPr>
                <w:rFonts w:ascii="Times New Roman" w:hAnsi="Times New Roman" w:cs="Times New Roman"/>
                <w:color w:val="000000" w:themeColor="text1"/>
              </w:rPr>
              <w:t>生活污水</w:t>
            </w:r>
          </w:p>
        </w:tc>
        <w:tc>
          <w:tcPr>
            <w:tcW w:w="985" w:type="pct"/>
            <w:tcBorders>
              <w:top w:val="single" w:sz="4" w:space="0" w:color="auto"/>
              <w:left w:val="nil"/>
              <w:bottom w:val="single" w:sz="4" w:space="0" w:color="auto"/>
              <w:right w:val="single" w:sz="4" w:space="0" w:color="auto"/>
            </w:tcBorders>
            <w:vAlign w:val="center"/>
            <w:hideMark/>
          </w:tcPr>
          <w:p w14:paraId="6944EF8D" w14:textId="1EC68468" w:rsidR="006715D6" w:rsidRPr="00BB5896" w:rsidRDefault="00013049"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2602.4</w:t>
            </w:r>
          </w:p>
        </w:tc>
        <w:tc>
          <w:tcPr>
            <w:tcW w:w="2812" w:type="pct"/>
            <w:tcBorders>
              <w:top w:val="single" w:sz="4" w:space="0" w:color="auto"/>
              <w:left w:val="nil"/>
              <w:bottom w:val="single" w:sz="4" w:space="0" w:color="auto"/>
              <w:right w:val="single" w:sz="4" w:space="0" w:color="auto"/>
            </w:tcBorders>
            <w:vAlign w:val="center"/>
            <w:hideMark/>
          </w:tcPr>
          <w:p w14:paraId="14A6DC73" w14:textId="2531FA88" w:rsidR="006715D6" w:rsidRPr="00BB5896" w:rsidRDefault="006715D6" w:rsidP="00044B5E">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船舶生活污水进入生活污水处理站处理；生产废水经含油污水处理站处理后再进入生活污水处理站与</w:t>
            </w:r>
            <w:r w:rsidRPr="00BB5896">
              <w:rPr>
                <w:rFonts w:ascii="Times New Roman" w:hAnsi="Times New Roman" w:cs="Times New Roman" w:hint="eastAsia"/>
                <w:color w:val="000000" w:themeColor="text1"/>
              </w:rPr>
              <w:t>港区</w:t>
            </w:r>
            <w:r w:rsidRPr="00BB5896">
              <w:rPr>
                <w:rFonts w:ascii="Times New Roman" w:hAnsi="Times New Roman" w:cs="Times New Roman"/>
                <w:color w:val="000000" w:themeColor="text1"/>
              </w:rPr>
              <w:t>生活污水及船舶生活污水一起处理，处理达标后</w:t>
            </w:r>
            <w:r w:rsidR="005C39E7" w:rsidRPr="00BB5896">
              <w:rPr>
                <w:rFonts w:ascii="Times New Roman" w:hAnsi="Times New Roman" w:cs="Times New Roman" w:hint="eastAsia"/>
                <w:color w:val="000000" w:themeColor="text1"/>
              </w:rPr>
              <w:t>通过污水管网排入黔西污水处理厂处理（污水管网建成前，通过吸污车抽吸外运至黔西污水处理厂处理）。</w:t>
            </w:r>
            <w:r w:rsidR="00044B5E" w:rsidRPr="00BB5896">
              <w:rPr>
                <w:rFonts w:ascii="Times New Roman" w:hAnsi="Times New Roman" w:cs="Times New Roman" w:hint="eastAsia"/>
                <w:color w:val="000000" w:themeColor="text1"/>
              </w:rPr>
              <w:t>。</w:t>
            </w:r>
          </w:p>
        </w:tc>
      </w:tr>
      <w:tr w:rsidR="00BB5896" w:rsidRPr="00BB5896" w14:paraId="66AEA7DA" w14:textId="77777777" w:rsidTr="00A46ADE">
        <w:trPr>
          <w:trHeight w:val="397"/>
          <w:jc w:val="center"/>
        </w:trPr>
        <w:tc>
          <w:tcPr>
            <w:tcW w:w="1203" w:type="pct"/>
            <w:tcBorders>
              <w:top w:val="single" w:sz="4" w:space="0" w:color="auto"/>
              <w:left w:val="single" w:sz="4" w:space="0" w:color="auto"/>
              <w:bottom w:val="single" w:sz="4" w:space="0" w:color="auto"/>
              <w:right w:val="single" w:sz="4" w:space="0" w:color="auto"/>
            </w:tcBorders>
            <w:vAlign w:val="center"/>
            <w:hideMark/>
          </w:tcPr>
          <w:p w14:paraId="75AD9271" w14:textId="04AA01BF" w:rsidR="006715D6" w:rsidRPr="00BB5896" w:rsidRDefault="006715D6"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散货污水</w:t>
            </w:r>
            <w:r w:rsidR="00F105F3" w:rsidRPr="00BB5896">
              <w:rPr>
                <w:rFonts w:ascii="Times New Roman" w:hAnsi="Times New Roman" w:cs="Times New Roman" w:hint="eastAsia"/>
                <w:color w:val="000000" w:themeColor="text1"/>
              </w:rPr>
              <w:t>、集疏运车辆冲洗废水</w:t>
            </w:r>
          </w:p>
        </w:tc>
        <w:tc>
          <w:tcPr>
            <w:tcW w:w="985" w:type="pct"/>
            <w:tcBorders>
              <w:top w:val="single" w:sz="4" w:space="0" w:color="auto"/>
              <w:left w:val="nil"/>
              <w:bottom w:val="single" w:sz="4" w:space="0" w:color="auto"/>
              <w:right w:val="single" w:sz="4" w:space="0" w:color="auto"/>
            </w:tcBorders>
            <w:vAlign w:val="center"/>
            <w:hideMark/>
          </w:tcPr>
          <w:p w14:paraId="1ED7E8D9" w14:textId="3FEC9D1C" w:rsidR="006715D6" w:rsidRPr="00BB5896" w:rsidRDefault="00044B5E" w:rsidP="00A46ADE">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7927.8</w:t>
            </w:r>
          </w:p>
        </w:tc>
        <w:tc>
          <w:tcPr>
            <w:tcW w:w="2812" w:type="pct"/>
            <w:tcBorders>
              <w:top w:val="single" w:sz="4" w:space="0" w:color="auto"/>
              <w:left w:val="nil"/>
              <w:right w:val="single" w:sz="4" w:space="0" w:color="auto"/>
            </w:tcBorders>
            <w:vAlign w:val="center"/>
            <w:hideMark/>
          </w:tcPr>
          <w:p w14:paraId="5C0C809B" w14:textId="7A2B94CB" w:rsidR="006715D6" w:rsidRPr="00BB5896" w:rsidRDefault="006715D6" w:rsidP="00044B5E">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color w:val="000000" w:themeColor="text1"/>
              </w:rPr>
              <w:t>经散货污水处理站处理后回用</w:t>
            </w:r>
            <w:r w:rsidRPr="00BB5896">
              <w:rPr>
                <w:rFonts w:ascii="Times New Roman" w:hAnsi="Times New Roman" w:cs="Times New Roman" w:hint="eastAsia"/>
                <w:color w:val="000000" w:themeColor="text1"/>
              </w:rPr>
              <w:t>于堆场喷淋、道路喷洒及港区绿化</w:t>
            </w:r>
            <w:r w:rsidR="00044B5E" w:rsidRPr="00BB5896">
              <w:rPr>
                <w:rFonts w:ascii="Times New Roman" w:hAnsi="Times New Roman" w:cs="Times New Roman" w:hint="eastAsia"/>
                <w:color w:val="000000" w:themeColor="text1"/>
              </w:rPr>
              <w:t>。</w:t>
            </w:r>
          </w:p>
        </w:tc>
      </w:tr>
    </w:tbl>
    <w:p w14:paraId="179747B5" w14:textId="303424CF" w:rsidR="002A4173" w:rsidRPr="00BB5896" w:rsidRDefault="002A4173" w:rsidP="00156DF2">
      <w:pPr>
        <w:pStyle w:val="03"/>
        <w:keepNext w:val="0"/>
        <w:spacing w:beforeLines="50" w:before="163" w:afterLines="50" w:after="163" w:line="500" w:lineRule="exact"/>
        <w:ind w:left="0" w:firstLine="0"/>
        <w:rPr>
          <w:color w:val="000000" w:themeColor="text1"/>
        </w:rPr>
      </w:pPr>
      <w:r w:rsidRPr="00BB5896">
        <w:rPr>
          <w:color w:val="000000" w:themeColor="text1"/>
        </w:rPr>
        <w:t xml:space="preserve">8.3.3 </w:t>
      </w:r>
      <w:r w:rsidRPr="00BB5896">
        <w:rPr>
          <w:color w:val="000000" w:themeColor="text1"/>
        </w:rPr>
        <w:t>噪声</w:t>
      </w:r>
    </w:p>
    <w:p w14:paraId="21A6A833" w14:textId="77777777"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1</w:t>
      </w:r>
      <w:r w:rsidRPr="00BB5896">
        <w:rPr>
          <w:b/>
          <w:bCs/>
          <w:color w:val="000000" w:themeColor="text1"/>
          <w:szCs w:val="24"/>
        </w:rPr>
        <w:t>）施工期</w:t>
      </w:r>
    </w:p>
    <w:p w14:paraId="118F5DE9" w14:textId="06210F10" w:rsidR="002A4173" w:rsidRPr="00BB5896" w:rsidRDefault="00BA26CE" w:rsidP="001E096D">
      <w:pPr>
        <w:snapToGrid/>
        <w:spacing w:line="500" w:lineRule="exact"/>
        <w:ind w:firstLine="480"/>
        <w:jc w:val="left"/>
        <w:rPr>
          <w:color w:val="000000" w:themeColor="text1"/>
        </w:rPr>
      </w:pPr>
      <w:r w:rsidRPr="00BB5896">
        <w:rPr>
          <w:color w:val="000000" w:themeColor="text1"/>
        </w:rPr>
        <w:t>主要是挖掘机、装载机</w:t>
      </w:r>
      <w:r w:rsidR="002A4173" w:rsidRPr="00BB5896">
        <w:rPr>
          <w:color w:val="000000" w:themeColor="text1"/>
        </w:rPr>
        <w:t>等机械</w:t>
      </w:r>
      <w:r w:rsidRPr="00BB5896">
        <w:rPr>
          <w:color w:val="000000" w:themeColor="text1"/>
        </w:rPr>
        <w:t>施工</w:t>
      </w:r>
      <w:r w:rsidR="002A4173" w:rsidRPr="00BB5896">
        <w:rPr>
          <w:color w:val="000000" w:themeColor="text1"/>
        </w:rPr>
        <w:t>设备产生的噪声，大部分施工机械设备作业噪声值在距声源</w:t>
      </w:r>
      <w:r w:rsidR="002A4173" w:rsidRPr="00BB5896">
        <w:rPr>
          <w:color w:val="000000" w:themeColor="text1"/>
        </w:rPr>
        <w:t>1</w:t>
      </w:r>
      <w:r w:rsidR="002039F7" w:rsidRPr="00BB5896">
        <w:rPr>
          <w:color w:val="000000" w:themeColor="text1"/>
        </w:rPr>
        <w:t xml:space="preserve"> </w:t>
      </w:r>
      <w:r w:rsidR="002A4173" w:rsidRPr="00BB5896">
        <w:rPr>
          <w:color w:val="000000" w:themeColor="text1"/>
        </w:rPr>
        <w:t>m</w:t>
      </w:r>
      <w:r w:rsidR="002A4173" w:rsidRPr="00BB5896">
        <w:rPr>
          <w:color w:val="000000" w:themeColor="text1"/>
        </w:rPr>
        <w:t>处为</w:t>
      </w:r>
      <w:r w:rsidR="002A4173" w:rsidRPr="00BB5896">
        <w:rPr>
          <w:color w:val="000000" w:themeColor="text1"/>
        </w:rPr>
        <w:t>75</w:t>
      </w:r>
      <w:r w:rsidR="002A4173" w:rsidRPr="00BB5896">
        <w:rPr>
          <w:color w:val="000000" w:themeColor="text1"/>
        </w:rPr>
        <w:t>～</w:t>
      </w:r>
      <w:r w:rsidR="002A4173" w:rsidRPr="00BB5896">
        <w:rPr>
          <w:color w:val="000000" w:themeColor="text1"/>
        </w:rPr>
        <w:t>90</w:t>
      </w:r>
      <w:r w:rsidR="002039F7" w:rsidRPr="00BB5896">
        <w:rPr>
          <w:color w:val="000000" w:themeColor="text1"/>
        </w:rPr>
        <w:t xml:space="preserve"> </w:t>
      </w:r>
      <w:r w:rsidR="002A4173" w:rsidRPr="00BB5896">
        <w:rPr>
          <w:color w:val="000000" w:themeColor="text1"/>
        </w:rPr>
        <w:t>dB</w:t>
      </w:r>
      <w:r w:rsidR="00580172" w:rsidRPr="00BB5896">
        <w:rPr>
          <w:color w:val="000000" w:themeColor="text1"/>
        </w:rPr>
        <w:t>（</w:t>
      </w:r>
      <w:r w:rsidR="00580172" w:rsidRPr="00BB5896">
        <w:rPr>
          <w:color w:val="000000" w:themeColor="text1"/>
        </w:rPr>
        <w:t>A</w:t>
      </w:r>
      <w:r w:rsidR="00580172" w:rsidRPr="00BB5896">
        <w:rPr>
          <w:color w:val="000000" w:themeColor="text1"/>
        </w:rPr>
        <w:t>）</w:t>
      </w:r>
      <w:r w:rsidR="002A4173" w:rsidRPr="00BB5896">
        <w:rPr>
          <w:color w:val="000000" w:themeColor="text1"/>
        </w:rPr>
        <w:t>。</w:t>
      </w:r>
    </w:p>
    <w:p w14:paraId="44125BA8" w14:textId="2ADA9FE3" w:rsidR="002A4173" w:rsidRPr="00BB5896" w:rsidRDefault="002A4173" w:rsidP="001E096D">
      <w:pPr>
        <w:pStyle w:val="afd"/>
        <w:spacing w:line="500" w:lineRule="exact"/>
        <w:ind w:firstLine="482"/>
        <w:rPr>
          <w:b/>
          <w:bCs/>
          <w:color w:val="000000" w:themeColor="text1"/>
          <w:szCs w:val="24"/>
        </w:rPr>
      </w:pPr>
      <w:r w:rsidRPr="00BB5896">
        <w:rPr>
          <w:b/>
          <w:bCs/>
          <w:color w:val="000000" w:themeColor="text1"/>
          <w:szCs w:val="24"/>
        </w:rPr>
        <w:t>（</w:t>
      </w:r>
      <w:r w:rsidRPr="00BB5896">
        <w:rPr>
          <w:b/>
          <w:bCs/>
          <w:color w:val="000000" w:themeColor="text1"/>
          <w:szCs w:val="24"/>
        </w:rPr>
        <w:t>2</w:t>
      </w:r>
      <w:r w:rsidRPr="00BB5896">
        <w:rPr>
          <w:b/>
          <w:bCs/>
          <w:color w:val="000000" w:themeColor="text1"/>
          <w:szCs w:val="24"/>
        </w:rPr>
        <w:t>）</w:t>
      </w:r>
      <w:r w:rsidR="001F3D20" w:rsidRPr="00BB5896">
        <w:rPr>
          <w:b/>
          <w:bCs/>
          <w:color w:val="000000" w:themeColor="text1"/>
          <w:szCs w:val="24"/>
        </w:rPr>
        <w:t>运营</w:t>
      </w:r>
      <w:r w:rsidRPr="00BB5896">
        <w:rPr>
          <w:b/>
          <w:bCs/>
          <w:color w:val="000000" w:themeColor="text1"/>
          <w:szCs w:val="24"/>
        </w:rPr>
        <w:t>期</w:t>
      </w:r>
    </w:p>
    <w:p w14:paraId="0F5315B9" w14:textId="1CCE7AAE" w:rsidR="002A4173" w:rsidRPr="00BB5896" w:rsidRDefault="002A4173" w:rsidP="001E096D">
      <w:pPr>
        <w:pStyle w:val="p0"/>
        <w:spacing w:line="500" w:lineRule="exact"/>
        <w:ind w:firstLineChars="200" w:firstLine="480"/>
        <w:rPr>
          <w:color w:val="000000" w:themeColor="text1"/>
          <w:sz w:val="24"/>
          <w:szCs w:val="24"/>
        </w:rPr>
      </w:pPr>
      <w:r w:rsidRPr="00BB5896">
        <w:rPr>
          <w:color w:val="000000" w:themeColor="text1"/>
          <w:sz w:val="24"/>
          <w:szCs w:val="24"/>
        </w:rPr>
        <w:t>主要来自各种设备产生的噪声</w:t>
      </w:r>
      <w:r w:rsidR="00BA26CE" w:rsidRPr="00BB5896">
        <w:rPr>
          <w:color w:val="000000" w:themeColor="text1"/>
          <w:sz w:val="24"/>
          <w:szCs w:val="24"/>
        </w:rPr>
        <w:t>，主要为</w:t>
      </w:r>
      <w:r w:rsidR="001E4478" w:rsidRPr="00BB5896">
        <w:rPr>
          <w:rFonts w:hint="eastAsia"/>
          <w:color w:val="000000" w:themeColor="text1"/>
          <w:sz w:val="24"/>
          <w:szCs w:val="24"/>
        </w:rPr>
        <w:t>皮带机</w:t>
      </w:r>
      <w:r w:rsidR="00EE22AE" w:rsidRPr="00BB5896">
        <w:rPr>
          <w:rFonts w:hint="eastAsia"/>
          <w:color w:val="000000" w:themeColor="text1"/>
          <w:sz w:val="24"/>
          <w:szCs w:val="24"/>
        </w:rPr>
        <w:t>、</w:t>
      </w:r>
      <w:r w:rsidR="00BA26CE" w:rsidRPr="00BB5896">
        <w:rPr>
          <w:color w:val="000000" w:themeColor="text1"/>
          <w:sz w:val="24"/>
          <w:szCs w:val="24"/>
        </w:rPr>
        <w:t>装载机等，</w:t>
      </w:r>
      <w:r w:rsidRPr="00BB5896">
        <w:rPr>
          <w:color w:val="000000" w:themeColor="text1"/>
          <w:sz w:val="24"/>
          <w:szCs w:val="24"/>
        </w:rPr>
        <w:t>设备噪声范围在</w:t>
      </w:r>
      <w:r w:rsidR="00655427" w:rsidRPr="00BB5896">
        <w:rPr>
          <w:rFonts w:hint="eastAsia"/>
          <w:color w:val="000000" w:themeColor="text1"/>
          <w:sz w:val="24"/>
          <w:szCs w:val="24"/>
        </w:rPr>
        <w:t>60</w:t>
      </w:r>
      <w:r w:rsidRPr="00BB5896">
        <w:rPr>
          <w:color w:val="000000" w:themeColor="text1"/>
          <w:sz w:val="24"/>
          <w:szCs w:val="24"/>
        </w:rPr>
        <w:t>～</w:t>
      </w:r>
      <w:r w:rsidR="005845A7" w:rsidRPr="00BB5896">
        <w:rPr>
          <w:rFonts w:hint="eastAsia"/>
          <w:color w:val="000000" w:themeColor="text1"/>
          <w:sz w:val="24"/>
          <w:szCs w:val="24"/>
        </w:rPr>
        <w:t>85</w:t>
      </w:r>
      <w:r w:rsidRPr="00BB5896">
        <w:rPr>
          <w:color w:val="000000" w:themeColor="text1"/>
          <w:sz w:val="24"/>
          <w:szCs w:val="24"/>
        </w:rPr>
        <w:t xml:space="preserve"> dB</w:t>
      </w:r>
      <w:r w:rsidRPr="00BB5896">
        <w:rPr>
          <w:color w:val="000000" w:themeColor="text1"/>
          <w:sz w:val="24"/>
          <w:szCs w:val="24"/>
        </w:rPr>
        <w:t>（</w:t>
      </w:r>
      <w:r w:rsidRPr="00BB5896">
        <w:rPr>
          <w:color w:val="000000" w:themeColor="text1"/>
          <w:sz w:val="24"/>
          <w:szCs w:val="24"/>
        </w:rPr>
        <w:t>A</w:t>
      </w:r>
      <w:r w:rsidRPr="00BB5896">
        <w:rPr>
          <w:color w:val="000000" w:themeColor="text1"/>
          <w:sz w:val="24"/>
          <w:szCs w:val="24"/>
        </w:rPr>
        <w:t>）左右，机动车交通噪声声级在</w:t>
      </w:r>
      <w:r w:rsidRPr="00BB5896">
        <w:rPr>
          <w:color w:val="000000" w:themeColor="text1"/>
          <w:sz w:val="24"/>
          <w:szCs w:val="24"/>
        </w:rPr>
        <w:t>25</w:t>
      </w:r>
      <w:r w:rsidR="002039F7" w:rsidRPr="00BB5896">
        <w:rPr>
          <w:color w:val="000000" w:themeColor="text1"/>
          <w:sz w:val="24"/>
          <w:szCs w:val="24"/>
        </w:rPr>
        <w:t xml:space="preserve"> </w:t>
      </w:r>
      <w:r w:rsidRPr="00BB5896">
        <w:rPr>
          <w:color w:val="000000" w:themeColor="text1"/>
          <w:sz w:val="24"/>
          <w:szCs w:val="24"/>
        </w:rPr>
        <w:t>m</w:t>
      </w:r>
      <w:r w:rsidRPr="00BB5896">
        <w:rPr>
          <w:color w:val="000000" w:themeColor="text1"/>
          <w:sz w:val="24"/>
          <w:szCs w:val="24"/>
        </w:rPr>
        <w:t>处噪声</w:t>
      </w:r>
      <w:r w:rsidRPr="00BB5896">
        <w:rPr>
          <w:color w:val="000000" w:themeColor="text1"/>
          <w:sz w:val="24"/>
          <w:szCs w:val="24"/>
        </w:rPr>
        <w:t>70 dB</w:t>
      </w:r>
      <w:r w:rsidRPr="00BB5896">
        <w:rPr>
          <w:color w:val="000000" w:themeColor="text1"/>
          <w:sz w:val="24"/>
          <w:szCs w:val="24"/>
        </w:rPr>
        <w:t>（</w:t>
      </w:r>
      <w:r w:rsidRPr="00BB5896">
        <w:rPr>
          <w:color w:val="000000" w:themeColor="text1"/>
          <w:sz w:val="24"/>
          <w:szCs w:val="24"/>
        </w:rPr>
        <w:t>A</w:t>
      </w:r>
      <w:r w:rsidRPr="00BB5896">
        <w:rPr>
          <w:color w:val="000000" w:themeColor="text1"/>
          <w:sz w:val="24"/>
          <w:szCs w:val="24"/>
        </w:rPr>
        <w:t>）左右。</w:t>
      </w:r>
    </w:p>
    <w:p w14:paraId="01751DF2" w14:textId="77777777" w:rsidR="002A4173" w:rsidRPr="00BB5896" w:rsidRDefault="002A4173" w:rsidP="00156DF2">
      <w:pPr>
        <w:pStyle w:val="03"/>
        <w:keepNext w:val="0"/>
        <w:spacing w:beforeLines="50" w:before="163" w:afterLines="50" w:after="163" w:line="500" w:lineRule="exact"/>
        <w:ind w:left="0" w:firstLine="0"/>
        <w:rPr>
          <w:color w:val="000000" w:themeColor="text1"/>
        </w:rPr>
      </w:pPr>
      <w:r w:rsidRPr="00BB5896">
        <w:rPr>
          <w:color w:val="000000" w:themeColor="text1"/>
        </w:rPr>
        <w:t xml:space="preserve">8.3.4 </w:t>
      </w:r>
      <w:r w:rsidRPr="00BB5896">
        <w:rPr>
          <w:color w:val="000000" w:themeColor="text1"/>
        </w:rPr>
        <w:t>固体废物</w:t>
      </w:r>
    </w:p>
    <w:p w14:paraId="050A8830" w14:textId="77777777" w:rsidR="002A4173" w:rsidRPr="00BB5896" w:rsidRDefault="002A4173" w:rsidP="001E096D">
      <w:pPr>
        <w:pStyle w:val="afd"/>
        <w:spacing w:line="500" w:lineRule="exact"/>
        <w:ind w:firstLine="482"/>
        <w:rPr>
          <w:b/>
          <w:color w:val="000000" w:themeColor="text1"/>
          <w:szCs w:val="24"/>
        </w:rPr>
      </w:pPr>
      <w:r w:rsidRPr="00BB5896">
        <w:rPr>
          <w:b/>
          <w:color w:val="000000" w:themeColor="text1"/>
          <w:szCs w:val="24"/>
        </w:rPr>
        <w:t>（</w:t>
      </w:r>
      <w:r w:rsidRPr="00BB5896">
        <w:rPr>
          <w:b/>
          <w:color w:val="000000" w:themeColor="text1"/>
          <w:szCs w:val="24"/>
        </w:rPr>
        <w:t>1</w:t>
      </w:r>
      <w:r w:rsidRPr="00BB5896">
        <w:rPr>
          <w:b/>
          <w:color w:val="000000" w:themeColor="text1"/>
          <w:szCs w:val="24"/>
        </w:rPr>
        <w:t>）施工期</w:t>
      </w:r>
    </w:p>
    <w:p w14:paraId="0017408E" w14:textId="50D0B7DD" w:rsidR="002A4173" w:rsidRPr="00BB5896" w:rsidRDefault="002A4173" w:rsidP="001E096D">
      <w:pPr>
        <w:pStyle w:val="afb"/>
        <w:spacing w:line="500" w:lineRule="exact"/>
        <w:ind w:firstLine="480"/>
        <w:rPr>
          <w:rFonts w:cs="Times New Roman"/>
          <w:color w:val="000000" w:themeColor="text1"/>
          <w:lang w:val="zh-CN"/>
        </w:rPr>
      </w:pPr>
      <w:r w:rsidRPr="00BB5896">
        <w:rPr>
          <w:rFonts w:cs="Times New Roman"/>
          <w:color w:val="000000" w:themeColor="text1"/>
        </w:rPr>
        <w:t>施工</w:t>
      </w:r>
      <w:r w:rsidR="00EE22AE" w:rsidRPr="00BB5896">
        <w:rPr>
          <w:rFonts w:cs="Times New Roman" w:hint="eastAsia"/>
          <w:color w:val="000000" w:themeColor="text1"/>
        </w:rPr>
        <w:t>期期间</w:t>
      </w:r>
      <w:r w:rsidRPr="00BB5896">
        <w:rPr>
          <w:rFonts w:cs="Times New Roman"/>
          <w:color w:val="000000" w:themeColor="text1"/>
        </w:rPr>
        <w:t>产生的</w:t>
      </w:r>
      <w:r w:rsidRPr="00BB5896">
        <w:rPr>
          <w:rFonts w:cs="Times New Roman" w:hint="eastAsia"/>
          <w:color w:val="000000" w:themeColor="text1"/>
        </w:rPr>
        <w:t>固体废物主要为</w:t>
      </w:r>
      <w:r w:rsidRPr="00BB5896">
        <w:rPr>
          <w:rFonts w:cs="Times New Roman"/>
          <w:color w:val="000000" w:themeColor="text1"/>
        </w:rPr>
        <w:t>建筑垃圾</w:t>
      </w:r>
      <w:r w:rsidRPr="00BB5896">
        <w:rPr>
          <w:rFonts w:cs="Times New Roman" w:hint="eastAsia"/>
          <w:color w:val="000000" w:themeColor="text1"/>
        </w:rPr>
        <w:t>、</w:t>
      </w:r>
      <w:r w:rsidRPr="00BB5896">
        <w:rPr>
          <w:rFonts w:cs="Times New Roman"/>
          <w:color w:val="000000" w:themeColor="text1"/>
        </w:rPr>
        <w:t>施工人员生活垃圾</w:t>
      </w:r>
      <w:r w:rsidRPr="00BB5896">
        <w:rPr>
          <w:rFonts w:cs="Times New Roman" w:hint="eastAsia"/>
          <w:color w:val="000000" w:themeColor="text1"/>
        </w:rPr>
        <w:t>、弃</w:t>
      </w:r>
      <w:r w:rsidR="00E7338E" w:rsidRPr="00BB5896">
        <w:rPr>
          <w:rFonts w:cs="Times New Roman" w:hint="eastAsia"/>
          <w:color w:val="000000" w:themeColor="text1"/>
        </w:rPr>
        <w:t>土石</w:t>
      </w:r>
      <w:r w:rsidRPr="00BB5896">
        <w:rPr>
          <w:rFonts w:cs="Times New Roman" w:hint="eastAsia"/>
          <w:color w:val="000000" w:themeColor="text1"/>
        </w:rPr>
        <w:t>方</w:t>
      </w:r>
      <w:r w:rsidRPr="00BB5896">
        <w:rPr>
          <w:rFonts w:cs="Times New Roman" w:hint="eastAsia"/>
          <w:color w:val="000000" w:themeColor="text1"/>
          <w:lang w:val="zh-CN"/>
        </w:rPr>
        <w:t>及</w:t>
      </w:r>
      <w:r w:rsidRPr="00BB5896">
        <w:rPr>
          <w:rFonts w:cs="Times New Roman"/>
          <w:color w:val="000000" w:themeColor="text1"/>
          <w:lang w:val="zh-CN"/>
        </w:rPr>
        <w:t>钻孔泥浆</w:t>
      </w:r>
      <w:r w:rsidRPr="00BB5896">
        <w:rPr>
          <w:rFonts w:cs="Times New Roman" w:hint="eastAsia"/>
          <w:color w:val="000000" w:themeColor="text1"/>
          <w:lang w:val="zh-CN"/>
        </w:rPr>
        <w:t>等。</w:t>
      </w:r>
    </w:p>
    <w:p w14:paraId="17143F85" w14:textId="1903F9B9" w:rsidR="002A4173" w:rsidRPr="00BB5896" w:rsidRDefault="002A4173" w:rsidP="001E096D">
      <w:pPr>
        <w:pStyle w:val="afd"/>
        <w:spacing w:line="500" w:lineRule="exact"/>
        <w:ind w:firstLine="482"/>
        <w:rPr>
          <w:b/>
          <w:color w:val="000000" w:themeColor="text1"/>
          <w:szCs w:val="24"/>
        </w:rPr>
      </w:pPr>
      <w:r w:rsidRPr="00BB5896">
        <w:rPr>
          <w:b/>
          <w:color w:val="000000" w:themeColor="text1"/>
          <w:szCs w:val="24"/>
        </w:rPr>
        <w:t>（</w:t>
      </w:r>
      <w:r w:rsidRPr="00BB5896">
        <w:rPr>
          <w:b/>
          <w:color w:val="000000" w:themeColor="text1"/>
          <w:szCs w:val="24"/>
        </w:rPr>
        <w:t>2</w:t>
      </w:r>
      <w:r w:rsidRPr="00BB5896">
        <w:rPr>
          <w:b/>
          <w:color w:val="000000" w:themeColor="text1"/>
          <w:szCs w:val="24"/>
        </w:rPr>
        <w:t>）</w:t>
      </w:r>
      <w:r w:rsidR="001F3D20" w:rsidRPr="00BB5896">
        <w:rPr>
          <w:b/>
          <w:color w:val="000000" w:themeColor="text1"/>
          <w:szCs w:val="24"/>
        </w:rPr>
        <w:t>运营</w:t>
      </w:r>
      <w:r w:rsidRPr="00BB5896">
        <w:rPr>
          <w:b/>
          <w:color w:val="000000" w:themeColor="text1"/>
          <w:szCs w:val="24"/>
        </w:rPr>
        <w:t>期</w:t>
      </w:r>
    </w:p>
    <w:p w14:paraId="7ED580CC" w14:textId="2BE57084" w:rsidR="005B2514" w:rsidRPr="00BB5896" w:rsidRDefault="001F3D20" w:rsidP="001D402D">
      <w:pPr>
        <w:pStyle w:val="afb"/>
        <w:spacing w:line="500" w:lineRule="exact"/>
        <w:ind w:firstLine="480"/>
        <w:rPr>
          <w:rFonts w:cs="Times New Roman"/>
          <w:color w:val="000000" w:themeColor="text1"/>
        </w:rPr>
      </w:pPr>
      <w:r w:rsidRPr="00BB5896">
        <w:rPr>
          <w:rFonts w:cs="Times New Roman"/>
          <w:color w:val="000000" w:themeColor="text1"/>
        </w:rPr>
        <w:t>运营</w:t>
      </w:r>
      <w:r w:rsidR="001D402D" w:rsidRPr="00BB5896">
        <w:rPr>
          <w:rFonts w:cs="Times New Roman"/>
          <w:color w:val="000000" w:themeColor="text1"/>
        </w:rPr>
        <w:t>期产生的各种固体废物的量及去向详见表</w:t>
      </w:r>
      <w:r w:rsidR="00DA5C68" w:rsidRPr="00BB5896">
        <w:rPr>
          <w:rFonts w:cs="Times New Roman" w:hint="eastAsia"/>
          <w:color w:val="000000" w:themeColor="text1"/>
        </w:rPr>
        <w:t>8.3</w:t>
      </w:r>
      <w:r w:rsidR="00D315BC" w:rsidRPr="00BB5896">
        <w:rPr>
          <w:rFonts w:cs="Times New Roman" w:hint="eastAsia"/>
          <w:color w:val="000000" w:themeColor="text1"/>
        </w:rPr>
        <w:t>.</w:t>
      </w:r>
      <w:r w:rsidR="00857214" w:rsidRPr="00BB5896">
        <w:rPr>
          <w:rFonts w:cs="Times New Roman" w:hint="eastAsia"/>
          <w:color w:val="000000" w:themeColor="text1"/>
        </w:rPr>
        <w:t>4-1</w:t>
      </w:r>
      <w:r w:rsidR="001D402D" w:rsidRPr="00BB5896">
        <w:rPr>
          <w:rFonts w:cs="Times New Roman" w:hint="eastAsia"/>
          <w:color w:val="000000" w:themeColor="text1"/>
        </w:rPr>
        <w:t>。</w:t>
      </w:r>
    </w:p>
    <w:p w14:paraId="5FBAFFF9" w14:textId="285DA48A" w:rsidR="005B2514" w:rsidRPr="00BB5896" w:rsidRDefault="005B2514" w:rsidP="00D315BC">
      <w:pPr>
        <w:pStyle w:val="06"/>
        <w:spacing w:line="500" w:lineRule="exact"/>
        <w:rPr>
          <w:rFonts w:eastAsiaTheme="minorEastAsia"/>
          <w:b/>
          <w:color w:val="000000" w:themeColor="text1"/>
        </w:rPr>
      </w:pPr>
      <w:r w:rsidRPr="00BB5896">
        <w:rPr>
          <w:rFonts w:eastAsiaTheme="minorEastAsia" w:hAnsiTheme="minorEastAsia"/>
          <w:b/>
          <w:color w:val="000000" w:themeColor="text1"/>
        </w:rPr>
        <w:lastRenderedPageBreak/>
        <w:t>表</w:t>
      </w:r>
      <w:r w:rsidRPr="00BB5896">
        <w:rPr>
          <w:rFonts w:eastAsiaTheme="minorEastAsia"/>
          <w:b/>
          <w:color w:val="000000" w:themeColor="text1"/>
        </w:rPr>
        <w:t>8.3</w:t>
      </w:r>
      <w:r w:rsidR="00857214" w:rsidRPr="00BB5896">
        <w:rPr>
          <w:rFonts w:eastAsiaTheme="minorEastAsia"/>
          <w:b/>
          <w:color w:val="000000" w:themeColor="text1"/>
        </w:rPr>
        <w:t>.</w:t>
      </w:r>
      <w:r w:rsidR="00857214" w:rsidRPr="00BB5896">
        <w:rPr>
          <w:rFonts w:eastAsiaTheme="minorEastAsia" w:hint="eastAsia"/>
          <w:b/>
          <w:color w:val="000000" w:themeColor="text1"/>
        </w:rPr>
        <w:t>4-1</w:t>
      </w:r>
      <w:r w:rsidRPr="00BB5896">
        <w:rPr>
          <w:rFonts w:eastAsiaTheme="minorEastAsia"/>
          <w:b/>
          <w:color w:val="000000" w:themeColor="text1"/>
        </w:rPr>
        <w:t xml:space="preserve"> </w:t>
      </w:r>
      <w:r w:rsidR="001F3D20" w:rsidRPr="00BB5896">
        <w:rPr>
          <w:rFonts w:eastAsiaTheme="minorEastAsia" w:hAnsiTheme="minorEastAsia"/>
          <w:b/>
          <w:color w:val="000000" w:themeColor="text1"/>
        </w:rPr>
        <w:t>运营</w:t>
      </w:r>
      <w:r w:rsidRPr="00BB5896">
        <w:rPr>
          <w:rFonts w:eastAsiaTheme="minorEastAsia" w:hAnsiTheme="minorEastAsia"/>
          <w:b/>
          <w:color w:val="000000" w:themeColor="text1"/>
        </w:rPr>
        <w:t>期</w:t>
      </w:r>
      <w:r w:rsidR="00FC7965" w:rsidRPr="00BB5896">
        <w:rPr>
          <w:rFonts w:eastAsiaTheme="minorEastAsia" w:hAnsiTheme="minorEastAsia" w:hint="eastAsia"/>
          <w:b/>
          <w:color w:val="000000" w:themeColor="text1"/>
        </w:rPr>
        <w:t>固体废物</w:t>
      </w:r>
      <w:r w:rsidRPr="00BB5896">
        <w:rPr>
          <w:rFonts w:eastAsiaTheme="minorEastAsia" w:hAnsiTheme="minorEastAsia"/>
          <w:b/>
          <w:color w:val="000000" w:themeColor="text1"/>
        </w:rPr>
        <w:t>产生量及去向</w:t>
      </w:r>
    </w:p>
    <w:tbl>
      <w:tblPr>
        <w:tblStyle w:val="aff"/>
        <w:tblW w:w="5239" w:type="pct"/>
        <w:jc w:val="center"/>
        <w:tblLook w:val="04A0" w:firstRow="1" w:lastRow="0" w:firstColumn="1" w:lastColumn="0" w:noHBand="0" w:noVBand="1"/>
      </w:tblPr>
      <w:tblGrid>
        <w:gridCol w:w="1982"/>
        <w:gridCol w:w="1559"/>
        <w:gridCol w:w="3968"/>
        <w:gridCol w:w="1984"/>
      </w:tblGrid>
      <w:tr w:rsidR="00BB5896" w:rsidRPr="00BB5896" w14:paraId="4A9FC69A" w14:textId="1412392D"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23FAD072" w14:textId="77777777"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项目</w:t>
            </w:r>
          </w:p>
        </w:tc>
        <w:tc>
          <w:tcPr>
            <w:tcW w:w="821" w:type="pct"/>
            <w:tcBorders>
              <w:top w:val="single" w:sz="4" w:space="0" w:color="auto"/>
              <w:left w:val="nil"/>
              <w:bottom w:val="single" w:sz="4" w:space="0" w:color="auto"/>
              <w:right w:val="single" w:sz="4" w:space="0" w:color="auto"/>
            </w:tcBorders>
            <w:vAlign w:val="center"/>
            <w:hideMark/>
          </w:tcPr>
          <w:p w14:paraId="681B68D9" w14:textId="10D9167B"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产生量</w:t>
            </w:r>
            <w:r w:rsidRPr="00BB5896">
              <w:rPr>
                <w:rFonts w:ascii="Times New Roman" w:hAnsi="Times New Roman" w:cs="Times New Roman" w:hint="eastAsia"/>
                <w:color w:val="000000" w:themeColor="text1"/>
              </w:rPr>
              <w:t>（</w:t>
            </w:r>
            <w:r w:rsidRPr="00BB5896">
              <w:rPr>
                <w:rFonts w:ascii="Times New Roman" w:hAnsi="Times New Roman" w:cs="Times New Roman"/>
                <w:color w:val="000000" w:themeColor="text1"/>
              </w:rPr>
              <w:t>t/a</w:t>
            </w:r>
            <w:r w:rsidRPr="00BB5896">
              <w:rPr>
                <w:rFonts w:ascii="Times New Roman" w:hAnsi="Times New Roman" w:cs="Times New Roman" w:hint="eastAsia"/>
                <w:color w:val="000000" w:themeColor="text1"/>
              </w:rPr>
              <w:t>）</w:t>
            </w:r>
          </w:p>
        </w:tc>
        <w:tc>
          <w:tcPr>
            <w:tcW w:w="2090" w:type="pct"/>
            <w:tcBorders>
              <w:top w:val="single" w:sz="4" w:space="0" w:color="auto"/>
              <w:left w:val="nil"/>
              <w:bottom w:val="single" w:sz="4" w:space="0" w:color="auto"/>
              <w:right w:val="single" w:sz="4" w:space="0" w:color="auto"/>
            </w:tcBorders>
            <w:vAlign w:val="center"/>
            <w:hideMark/>
          </w:tcPr>
          <w:p w14:paraId="7E9238F3" w14:textId="77777777"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去向</w:t>
            </w:r>
          </w:p>
        </w:tc>
        <w:tc>
          <w:tcPr>
            <w:tcW w:w="1045" w:type="pct"/>
            <w:tcBorders>
              <w:top w:val="single" w:sz="4" w:space="0" w:color="auto"/>
              <w:left w:val="nil"/>
              <w:bottom w:val="single" w:sz="4" w:space="0" w:color="auto"/>
              <w:right w:val="single" w:sz="4" w:space="0" w:color="auto"/>
            </w:tcBorders>
            <w:vAlign w:val="center"/>
          </w:tcPr>
          <w:p w14:paraId="1A281F42" w14:textId="2D6A561C" w:rsidR="00941A94" w:rsidRPr="00BB5896" w:rsidRDefault="00251280" w:rsidP="005B2514">
            <w:pPr>
              <w:pStyle w:val="05"/>
              <w:spacing w:before="0" w:beforeAutospacing="0" w:after="0" w:afterAutospacing="0" w:line="240" w:lineRule="auto"/>
              <w:ind w:leftChars="0" w:left="0" w:rightChars="0" w:right="0"/>
              <w:rPr>
                <w:color w:val="000000" w:themeColor="text1"/>
              </w:rPr>
            </w:pPr>
            <w:r w:rsidRPr="00BB5896">
              <w:rPr>
                <w:rFonts w:hint="eastAsia"/>
                <w:color w:val="000000" w:themeColor="text1"/>
              </w:rPr>
              <w:t>备注</w:t>
            </w:r>
          </w:p>
        </w:tc>
      </w:tr>
      <w:tr w:rsidR="00BB5896" w:rsidRPr="00BB5896" w14:paraId="5C0E378E" w14:textId="1043EB64"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6E92D364" w14:textId="358CCC5C" w:rsidR="00005A69" w:rsidRPr="00BB5896" w:rsidRDefault="00005A6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船舶检修废物</w:t>
            </w:r>
          </w:p>
        </w:tc>
        <w:tc>
          <w:tcPr>
            <w:tcW w:w="821" w:type="pct"/>
            <w:tcBorders>
              <w:top w:val="single" w:sz="4" w:space="0" w:color="auto"/>
              <w:left w:val="nil"/>
              <w:bottom w:val="single" w:sz="4" w:space="0" w:color="auto"/>
              <w:right w:val="single" w:sz="4" w:space="0" w:color="auto"/>
            </w:tcBorders>
            <w:vAlign w:val="center"/>
            <w:hideMark/>
          </w:tcPr>
          <w:p w14:paraId="11C48E2E" w14:textId="40D2420D" w:rsidR="00005A69" w:rsidRPr="00BB5896" w:rsidRDefault="00857214" w:rsidP="005B2514">
            <w:pPr>
              <w:pStyle w:val="05"/>
              <w:spacing w:before="0" w:beforeAutospacing="0" w:after="0" w:afterAutospacing="0" w:line="240" w:lineRule="auto"/>
              <w:ind w:leftChars="0" w:left="0" w:rightChars="0" w:right="0"/>
              <w:rPr>
                <w:rFonts w:ascii="Times New Roman" w:hAnsi="Times New Roman" w:cs="Times New Roman"/>
                <w:b/>
                <w:bCs/>
                <w:color w:val="000000" w:themeColor="text1"/>
                <w:kern w:val="0"/>
              </w:rPr>
            </w:pPr>
            <w:r w:rsidRPr="00BB5896">
              <w:rPr>
                <w:rFonts w:ascii="Times New Roman" w:hAnsi="Times New Roman" w:cs="Times New Roman" w:hint="eastAsia"/>
                <w:color w:val="000000" w:themeColor="text1"/>
              </w:rPr>
              <w:t>4.34</w:t>
            </w:r>
          </w:p>
        </w:tc>
        <w:tc>
          <w:tcPr>
            <w:tcW w:w="2090" w:type="pct"/>
            <w:tcBorders>
              <w:top w:val="single" w:sz="4" w:space="0" w:color="auto"/>
              <w:left w:val="nil"/>
              <w:bottom w:val="single" w:sz="4" w:space="0" w:color="auto"/>
              <w:right w:val="single" w:sz="4" w:space="0" w:color="auto"/>
            </w:tcBorders>
            <w:vAlign w:val="center"/>
            <w:hideMark/>
          </w:tcPr>
          <w:p w14:paraId="3C8F2F16" w14:textId="0C927400" w:rsidR="00005A69" w:rsidRPr="00BB5896" w:rsidRDefault="00005A69" w:rsidP="00D07F80">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r w:rsidRPr="00BB5896">
              <w:rPr>
                <w:rFonts w:ascii="Times New Roman" w:hAnsi="Times New Roman" w:cs="Times New Roman"/>
                <w:color w:val="000000" w:themeColor="text1"/>
              </w:rPr>
              <w:t>能回收利用的回收利用，不能回收利用的</w:t>
            </w:r>
            <w:r w:rsidRPr="00BB5896">
              <w:rPr>
                <w:rFonts w:ascii="Times New Roman" w:hAnsi="Times New Roman" w:cs="Times New Roman" w:hint="eastAsia"/>
                <w:color w:val="000000" w:themeColor="text1"/>
              </w:rPr>
              <w:t>交由环卫部门处理；涉及危险废物的</w:t>
            </w:r>
            <w:r w:rsidRPr="00BB5896">
              <w:rPr>
                <w:rFonts w:ascii="Times New Roman" w:hAnsi="Times New Roman" w:cs="Times New Roman"/>
                <w:color w:val="000000" w:themeColor="text1"/>
              </w:rPr>
              <w:t>采用专用容器收集后交由有资质的单位处置</w:t>
            </w:r>
            <w:r w:rsidRPr="00BB5896">
              <w:rPr>
                <w:rFonts w:ascii="Times New Roman" w:hAnsi="Times New Roman" w:cs="Times New Roman" w:hint="eastAsia"/>
                <w:color w:val="000000" w:themeColor="text1"/>
              </w:rPr>
              <w:t>。</w:t>
            </w:r>
          </w:p>
        </w:tc>
        <w:tc>
          <w:tcPr>
            <w:tcW w:w="1045" w:type="pct"/>
            <w:vMerge w:val="restart"/>
            <w:tcBorders>
              <w:top w:val="single" w:sz="4" w:space="0" w:color="auto"/>
              <w:left w:val="nil"/>
              <w:right w:val="single" w:sz="4" w:space="0" w:color="auto"/>
            </w:tcBorders>
            <w:vAlign w:val="center"/>
          </w:tcPr>
          <w:p w14:paraId="18AA0896" w14:textId="6412D6E1" w:rsidR="00005A69" w:rsidRPr="00BB5896" w:rsidRDefault="00126E2D" w:rsidP="00E259B9">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武宣农场三队拆迁前、拆迁后</w:t>
            </w:r>
            <w:r w:rsidR="00E259B9" w:rsidRPr="00BB5896">
              <w:rPr>
                <w:rFonts w:hint="eastAsia"/>
                <w:color w:val="000000" w:themeColor="text1"/>
                <w:u w:val="single"/>
              </w:rPr>
              <w:t>均产生。</w:t>
            </w:r>
          </w:p>
        </w:tc>
      </w:tr>
      <w:tr w:rsidR="00BB5896" w:rsidRPr="00BB5896" w14:paraId="0D401A53" w14:textId="4E18313E"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28763740" w14:textId="19D0A282" w:rsidR="00005A69" w:rsidRPr="00BB5896" w:rsidRDefault="00005A6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船舶生活垃圾</w:t>
            </w:r>
          </w:p>
        </w:tc>
        <w:tc>
          <w:tcPr>
            <w:tcW w:w="821" w:type="pct"/>
            <w:tcBorders>
              <w:top w:val="single" w:sz="4" w:space="0" w:color="auto"/>
              <w:left w:val="nil"/>
              <w:bottom w:val="single" w:sz="4" w:space="0" w:color="auto"/>
              <w:right w:val="single" w:sz="4" w:space="0" w:color="auto"/>
            </w:tcBorders>
            <w:vAlign w:val="center"/>
            <w:hideMark/>
          </w:tcPr>
          <w:p w14:paraId="5A3264F8" w14:textId="5D3CD65F" w:rsidR="00005A69" w:rsidRPr="00BB5896" w:rsidRDefault="0025727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1.95</w:t>
            </w:r>
          </w:p>
        </w:tc>
        <w:tc>
          <w:tcPr>
            <w:tcW w:w="2090" w:type="pct"/>
            <w:vMerge w:val="restart"/>
            <w:tcBorders>
              <w:top w:val="single" w:sz="4" w:space="0" w:color="auto"/>
              <w:left w:val="nil"/>
              <w:right w:val="single" w:sz="4" w:space="0" w:color="auto"/>
            </w:tcBorders>
            <w:vAlign w:val="center"/>
            <w:hideMark/>
          </w:tcPr>
          <w:p w14:paraId="5A586C50" w14:textId="28241DA8" w:rsidR="00005A69" w:rsidRPr="00BB5896" w:rsidRDefault="00005A69" w:rsidP="00D07F80">
            <w:pPr>
              <w:pStyle w:val="05"/>
              <w:spacing w:before="0" w:beforeAutospacing="0" w:after="0" w:afterAutospacing="0" w:line="240" w:lineRule="auto"/>
              <w:ind w:leftChars="0" w:left="0" w:rightChars="0" w:right="0"/>
              <w:jc w:val="both"/>
              <w:rPr>
                <w:rFonts w:ascii="Times New Roman" w:hAnsi="Times New Roman" w:cs="Times New Roman"/>
                <w:color w:val="000000" w:themeColor="text1"/>
              </w:rPr>
            </w:pPr>
            <w:r w:rsidRPr="00BB5896">
              <w:rPr>
                <w:rFonts w:ascii="Times New Roman" w:hAnsi="Times New Roman" w:cs="Times New Roman" w:hint="eastAsia"/>
                <w:color w:val="000000" w:themeColor="text1"/>
              </w:rPr>
              <w:t>收</w:t>
            </w:r>
            <w:r w:rsidRPr="00BB5896">
              <w:rPr>
                <w:rFonts w:ascii="Times New Roman" w:hAnsi="Times New Roman" w:cs="Times New Roman"/>
                <w:color w:val="000000" w:themeColor="text1"/>
              </w:rPr>
              <w:t>集后交由环卫部门处理</w:t>
            </w:r>
            <w:r w:rsidRPr="00BB5896">
              <w:rPr>
                <w:rFonts w:ascii="Times New Roman" w:hAnsi="Times New Roman" w:cs="Times New Roman" w:hint="eastAsia"/>
                <w:color w:val="000000" w:themeColor="text1"/>
              </w:rPr>
              <w:t>。</w:t>
            </w:r>
          </w:p>
        </w:tc>
        <w:tc>
          <w:tcPr>
            <w:tcW w:w="1045" w:type="pct"/>
            <w:vMerge/>
            <w:tcBorders>
              <w:left w:val="nil"/>
              <w:right w:val="single" w:sz="4" w:space="0" w:color="auto"/>
            </w:tcBorders>
            <w:vAlign w:val="center"/>
          </w:tcPr>
          <w:p w14:paraId="1125EDB2" w14:textId="77777777" w:rsidR="00005A69" w:rsidRPr="00BB5896" w:rsidRDefault="00005A69" w:rsidP="00E259B9">
            <w:pPr>
              <w:pStyle w:val="05"/>
              <w:spacing w:before="0" w:beforeAutospacing="0" w:after="0" w:afterAutospacing="0" w:line="240" w:lineRule="auto"/>
              <w:ind w:leftChars="0" w:left="0" w:rightChars="0" w:right="0"/>
              <w:jc w:val="both"/>
              <w:rPr>
                <w:color w:val="000000" w:themeColor="text1"/>
                <w:u w:val="single"/>
              </w:rPr>
            </w:pPr>
          </w:p>
        </w:tc>
      </w:tr>
      <w:tr w:rsidR="00BB5896" w:rsidRPr="00BB5896" w14:paraId="41D1F7D2" w14:textId="771C74CA"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6F3E8CC9" w14:textId="271C1C7A" w:rsidR="00005A69" w:rsidRPr="00BB5896" w:rsidRDefault="00005A69" w:rsidP="007214F2">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hint="eastAsia"/>
                <w:color w:val="000000" w:themeColor="text1"/>
              </w:rPr>
              <w:t>港区</w:t>
            </w:r>
            <w:r w:rsidRPr="00BB5896">
              <w:rPr>
                <w:rFonts w:ascii="Times New Roman" w:hAnsi="Times New Roman" w:cs="Times New Roman"/>
                <w:color w:val="000000" w:themeColor="text1"/>
              </w:rPr>
              <w:t>生活垃圾</w:t>
            </w:r>
          </w:p>
        </w:tc>
        <w:tc>
          <w:tcPr>
            <w:tcW w:w="821" w:type="pct"/>
            <w:tcBorders>
              <w:top w:val="single" w:sz="4" w:space="0" w:color="auto"/>
              <w:left w:val="nil"/>
              <w:bottom w:val="single" w:sz="4" w:space="0" w:color="auto"/>
              <w:right w:val="single" w:sz="4" w:space="0" w:color="auto"/>
            </w:tcBorders>
            <w:vAlign w:val="center"/>
            <w:hideMark/>
          </w:tcPr>
          <w:p w14:paraId="4DABE26C" w14:textId="596B76A3" w:rsidR="00005A69" w:rsidRPr="00BB5896" w:rsidRDefault="00005A6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32.48</w:t>
            </w:r>
          </w:p>
        </w:tc>
        <w:tc>
          <w:tcPr>
            <w:tcW w:w="2090" w:type="pct"/>
            <w:vMerge/>
            <w:tcBorders>
              <w:left w:val="nil"/>
              <w:right w:val="single" w:sz="4" w:space="0" w:color="auto"/>
            </w:tcBorders>
            <w:vAlign w:val="center"/>
            <w:hideMark/>
          </w:tcPr>
          <w:p w14:paraId="561A162F" w14:textId="77777777" w:rsidR="00005A69" w:rsidRPr="00BB5896" w:rsidRDefault="00005A69" w:rsidP="00C9030A">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p>
        </w:tc>
        <w:tc>
          <w:tcPr>
            <w:tcW w:w="1045" w:type="pct"/>
            <w:vMerge/>
            <w:tcBorders>
              <w:left w:val="nil"/>
              <w:right w:val="single" w:sz="4" w:space="0" w:color="auto"/>
            </w:tcBorders>
            <w:vAlign w:val="center"/>
          </w:tcPr>
          <w:p w14:paraId="19B97341" w14:textId="77777777" w:rsidR="00005A69" w:rsidRPr="00BB5896" w:rsidRDefault="00005A69" w:rsidP="00E259B9">
            <w:pPr>
              <w:pStyle w:val="05"/>
              <w:spacing w:before="0" w:beforeAutospacing="0" w:after="0" w:afterAutospacing="0" w:line="240" w:lineRule="auto"/>
              <w:ind w:leftChars="0" w:left="0" w:rightChars="0" w:right="0"/>
              <w:jc w:val="both"/>
              <w:rPr>
                <w:color w:val="000000" w:themeColor="text1"/>
                <w:kern w:val="0"/>
                <w:u w:val="single"/>
              </w:rPr>
            </w:pPr>
          </w:p>
        </w:tc>
      </w:tr>
      <w:tr w:rsidR="00BB5896" w:rsidRPr="00BB5896" w14:paraId="4A856DB0" w14:textId="7A87407A"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67045B40" w14:textId="77777777" w:rsidR="00E259B9" w:rsidRPr="00BB5896" w:rsidRDefault="00005A69" w:rsidP="007214F2">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散货污水</w:t>
            </w:r>
          </w:p>
          <w:p w14:paraId="2F1CF899" w14:textId="0A1F1F67" w:rsidR="00005A69" w:rsidRPr="00BB5896" w:rsidRDefault="00005A69" w:rsidP="007214F2">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处理站沉渣</w:t>
            </w:r>
          </w:p>
        </w:tc>
        <w:tc>
          <w:tcPr>
            <w:tcW w:w="821" w:type="pct"/>
            <w:tcBorders>
              <w:top w:val="single" w:sz="4" w:space="0" w:color="auto"/>
              <w:left w:val="nil"/>
              <w:bottom w:val="single" w:sz="4" w:space="0" w:color="auto"/>
              <w:right w:val="single" w:sz="4" w:space="0" w:color="auto"/>
            </w:tcBorders>
            <w:vAlign w:val="center"/>
            <w:hideMark/>
          </w:tcPr>
          <w:p w14:paraId="0579E019" w14:textId="148D2AFA" w:rsidR="00005A69" w:rsidRPr="00BB5896" w:rsidRDefault="000F4CC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hint="eastAsia"/>
                <w:color w:val="000000" w:themeColor="text1"/>
              </w:rPr>
              <w:t>1.27</w:t>
            </w:r>
            <w:r w:rsidRPr="00BB5896">
              <w:rPr>
                <w:rFonts w:ascii="Times New Roman" w:hAnsi="Times New Roman" w:cs="Times New Roman" w:hint="eastAsia"/>
                <w:color w:val="000000" w:themeColor="text1"/>
              </w:rPr>
              <w:t>（</w:t>
            </w:r>
            <w:r w:rsidR="00C32478" w:rsidRPr="00BB5896">
              <w:rPr>
                <w:rFonts w:ascii="Times New Roman" w:hAnsi="Times New Roman" w:cs="Times New Roman" w:hint="eastAsia"/>
                <w:color w:val="000000" w:themeColor="text1"/>
              </w:rPr>
              <w:t>武宣农场三队拆迁前</w:t>
            </w:r>
            <w:r w:rsidRPr="00BB5896">
              <w:rPr>
                <w:rFonts w:ascii="Times New Roman" w:hAnsi="Times New Roman" w:cs="Times New Roman" w:hint="eastAsia"/>
                <w:color w:val="000000" w:themeColor="text1"/>
              </w:rPr>
              <w:t>）</w:t>
            </w:r>
            <w:r w:rsidRPr="00BB5896">
              <w:rPr>
                <w:rFonts w:ascii="Times New Roman" w:hAnsi="Times New Roman" w:cs="Times New Roman" w:hint="eastAsia"/>
                <w:color w:val="000000" w:themeColor="text1"/>
              </w:rPr>
              <w:t>/7.93</w:t>
            </w:r>
            <w:r w:rsidRPr="00BB5896">
              <w:rPr>
                <w:rFonts w:ascii="Times New Roman" w:hAnsi="Times New Roman" w:cs="Times New Roman" w:hint="eastAsia"/>
                <w:color w:val="000000" w:themeColor="text1"/>
              </w:rPr>
              <w:t>（</w:t>
            </w:r>
            <w:r w:rsidR="000E3EFC" w:rsidRPr="00BB5896">
              <w:rPr>
                <w:rFonts w:ascii="Times New Roman" w:hAnsi="Times New Roman" w:cs="Times New Roman" w:hint="eastAsia"/>
                <w:color w:val="000000" w:themeColor="text1"/>
              </w:rPr>
              <w:t>武宣农场三队拆迁后</w:t>
            </w:r>
            <w:r w:rsidRPr="00BB5896">
              <w:rPr>
                <w:rFonts w:ascii="Times New Roman" w:hAnsi="Times New Roman" w:cs="Times New Roman" w:hint="eastAsia"/>
                <w:color w:val="000000" w:themeColor="text1"/>
              </w:rPr>
              <w:t>）</w:t>
            </w:r>
          </w:p>
        </w:tc>
        <w:tc>
          <w:tcPr>
            <w:tcW w:w="2090" w:type="pct"/>
            <w:vMerge/>
            <w:tcBorders>
              <w:left w:val="nil"/>
              <w:right w:val="single" w:sz="4" w:space="0" w:color="auto"/>
            </w:tcBorders>
            <w:vAlign w:val="center"/>
            <w:hideMark/>
          </w:tcPr>
          <w:p w14:paraId="2F96E2BE" w14:textId="77777777" w:rsidR="00005A69" w:rsidRPr="00BB5896" w:rsidRDefault="00005A69" w:rsidP="00C9030A">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p>
        </w:tc>
        <w:tc>
          <w:tcPr>
            <w:tcW w:w="1045" w:type="pct"/>
            <w:vMerge/>
            <w:tcBorders>
              <w:left w:val="nil"/>
              <w:right w:val="single" w:sz="4" w:space="0" w:color="auto"/>
            </w:tcBorders>
            <w:vAlign w:val="center"/>
          </w:tcPr>
          <w:p w14:paraId="31C18D8B" w14:textId="77777777" w:rsidR="00005A69" w:rsidRPr="00BB5896" w:rsidRDefault="00005A69" w:rsidP="00E259B9">
            <w:pPr>
              <w:pStyle w:val="05"/>
              <w:spacing w:before="0" w:beforeAutospacing="0" w:after="0" w:afterAutospacing="0" w:line="240" w:lineRule="auto"/>
              <w:ind w:leftChars="0" w:left="0" w:rightChars="0" w:right="0"/>
              <w:jc w:val="both"/>
              <w:rPr>
                <w:color w:val="000000" w:themeColor="text1"/>
                <w:kern w:val="0"/>
                <w:u w:val="single"/>
              </w:rPr>
            </w:pPr>
          </w:p>
        </w:tc>
      </w:tr>
      <w:tr w:rsidR="00BB5896" w:rsidRPr="00BB5896" w14:paraId="31185B2F" w14:textId="695FE5D6"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09CFF60E" w14:textId="77777777" w:rsidR="00E259B9" w:rsidRPr="00BB5896" w:rsidRDefault="00005A69" w:rsidP="007214F2">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color w:val="000000" w:themeColor="text1"/>
              </w:rPr>
              <w:t>生活污水</w:t>
            </w:r>
          </w:p>
          <w:p w14:paraId="7BCDCA88" w14:textId="3EFCF857" w:rsidR="00005A69" w:rsidRPr="00BB5896" w:rsidRDefault="00005A69" w:rsidP="007214F2">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处理站污泥</w:t>
            </w:r>
          </w:p>
        </w:tc>
        <w:tc>
          <w:tcPr>
            <w:tcW w:w="821" w:type="pct"/>
            <w:tcBorders>
              <w:top w:val="single" w:sz="4" w:space="0" w:color="auto"/>
              <w:left w:val="nil"/>
              <w:bottom w:val="single" w:sz="4" w:space="0" w:color="auto"/>
              <w:right w:val="single" w:sz="4" w:space="0" w:color="auto"/>
            </w:tcBorders>
            <w:vAlign w:val="center"/>
            <w:hideMark/>
          </w:tcPr>
          <w:p w14:paraId="1AE5405C" w14:textId="7820A4D9" w:rsidR="00005A69" w:rsidRPr="00BB5896" w:rsidRDefault="00636B20"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rPr>
            </w:pPr>
            <w:r w:rsidRPr="00BB5896">
              <w:rPr>
                <w:rFonts w:ascii="Times New Roman" w:hAnsi="Times New Roman" w:cs="Times New Roman" w:hint="eastAsia"/>
                <w:color w:val="000000" w:themeColor="text1"/>
              </w:rPr>
              <w:t>0.41</w:t>
            </w:r>
            <w:r w:rsidR="000F4CC9" w:rsidRPr="00BB5896">
              <w:rPr>
                <w:rFonts w:ascii="Times New Roman" w:hAnsi="Times New Roman" w:cs="Times New Roman" w:hint="eastAsia"/>
                <w:color w:val="000000" w:themeColor="text1"/>
              </w:rPr>
              <w:t>（</w:t>
            </w:r>
            <w:r w:rsidR="00C32478" w:rsidRPr="00BB5896">
              <w:rPr>
                <w:rFonts w:ascii="Times New Roman" w:hAnsi="Times New Roman" w:cs="Times New Roman" w:hint="eastAsia"/>
                <w:color w:val="000000" w:themeColor="text1"/>
              </w:rPr>
              <w:t>武宣农场三队拆迁前</w:t>
            </w:r>
            <w:r w:rsidR="000F4CC9" w:rsidRPr="00BB5896">
              <w:rPr>
                <w:rFonts w:ascii="Times New Roman" w:hAnsi="Times New Roman" w:cs="Times New Roman" w:hint="eastAsia"/>
                <w:color w:val="000000" w:themeColor="text1"/>
              </w:rPr>
              <w:t>）</w:t>
            </w:r>
          </w:p>
          <w:p w14:paraId="20DFBC31" w14:textId="21AA1729" w:rsidR="000F4CC9" w:rsidRPr="00BB5896" w:rsidRDefault="000F4CC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hint="eastAsia"/>
                <w:color w:val="000000" w:themeColor="text1"/>
              </w:rPr>
              <w:t>/</w:t>
            </w:r>
            <w:r w:rsidR="00636B20" w:rsidRPr="00BB5896">
              <w:rPr>
                <w:rFonts w:ascii="Times New Roman" w:hAnsi="Times New Roman" w:cs="Times New Roman" w:hint="eastAsia"/>
                <w:color w:val="000000" w:themeColor="text1"/>
              </w:rPr>
              <w:t>0.52</w:t>
            </w:r>
            <w:r w:rsidRPr="00BB5896">
              <w:rPr>
                <w:rFonts w:ascii="Times New Roman" w:hAnsi="Times New Roman" w:cs="Times New Roman" w:hint="eastAsia"/>
                <w:color w:val="000000" w:themeColor="text1"/>
              </w:rPr>
              <w:t>（</w:t>
            </w:r>
            <w:r w:rsidR="000E3EFC" w:rsidRPr="00BB5896">
              <w:rPr>
                <w:rFonts w:ascii="Times New Roman" w:hAnsi="Times New Roman" w:cs="Times New Roman" w:hint="eastAsia"/>
                <w:color w:val="000000" w:themeColor="text1"/>
              </w:rPr>
              <w:t>武宣农场三队拆迁后</w:t>
            </w:r>
            <w:r w:rsidRPr="00BB5896">
              <w:rPr>
                <w:rFonts w:ascii="Times New Roman" w:hAnsi="Times New Roman" w:cs="Times New Roman" w:hint="eastAsia"/>
                <w:color w:val="000000" w:themeColor="text1"/>
              </w:rPr>
              <w:t>）</w:t>
            </w:r>
          </w:p>
        </w:tc>
        <w:tc>
          <w:tcPr>
            <w:tcW w:w="2090" w:type="pct"/>
            <w:vMerge/>
            <w:tcBorders>
              <w:left w:val="nil"/>
              <w:bottom w:val="single" w:sz="4" w:space="0" w:color="auto"/>
              <w:right w:val="single" w:sz="4" w:space="0" w:color="auto"/>
            </w:tcBorders>
            <w:vAlign w:val="center"/>
            <w:hideMark/>
          </w:tcPr>
          <w:p w14:paraId="42437626" w14:textId="77777777" w:rsidR="00005A69" w:rsidRPr="00BB5896" w:rsidRDefault="00005A69" w:rsidP="00C9030A">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p>
        </w:tc>
        <w:tc>
          <w:tcPr>
            <w:tcW w:w="1045" w:type="pct"/>
            <w:vMerge/>
            <w:tcBorders>
              <w:left w:val="nil"/>
              <w:bottom w:val="single" w:sz="4" w:space="0" w:color="auto"/>
              <w:right w:val="single" w:sz="4" w:space="0" w:color="auto"/>
            </w:tcBorders>
            <w:vAlign w:val="center"/>
          </w:tcPr>
          <w:p w14:paraId="1F012281" w14:textId="77777777" w:rsidR="00005A69" w:rsidRPr="00BB5896" w:rsidRDefault="00005A69" w:rsidP="00E259B9">
            <w:pPr>
              <w:pStyle w:val="05"/>
              <w:spacing w:before="0" w:beforeAutospacing="0" w:after="0" w:afterAutospacing="0" w:line="240" w:lineRule="auto"/>
              <w:ind w:leftChars="0" w:left="0" w:rightChars="0" w:right="0"/>
              <w:jc w:val="both"/>
              <w:rPr>
                <w:color w:val="000000" w:themeColor="text1"/>
                <w:kern w:val="0"/>
                <w:u w:val="single"/>
              </w:rPr>
            </w:pPr>
          </w:p>
        </w:tc>
      </w:tr>
      <w:tr w:rsidR="00BB5896" w:rsidRPr="00BB5896" w14:paraId="07A19331" w14:textId="09956796"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0E6EE994" w14:textId="77777777"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装载洒落固体废物</w:t>
            </w:r>
          </w:p>
        </w:tc>
        <w:tc>
          <w:tcPr>
            <w:tcW w:w="821" w:type="pct"/>
            <w:tcBorders>
              <w:top w:val="single" w:sz="4" w:space="0" w:color="auto"/>
              <w:left w:val="nil"/>
              <w:bottom w:val="single" w:sz="4" w:space="0" w:color="auto"/>
              <w:right w:val="single" w:sz="4" w:space="0" w:color="auto"/>
            </w:tcBorders>
            <w:vAlign w:val="center"/>
            <w:hideMark/>
          </w:tcPr>
          <w:p w14:paraId="50037B87" w14:textId="7FE991A9"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130</w:t>
            </w:r>
          </w:p>
        </w:tc>
        <w:tc>
          <w:tcPr>
            <w:tcW w:w="2090" w:type="pct"/>
            <w:tcBorders>
              <w:top w:val="single" w:sz="4" w:space="0" w:color="auto"/>
              <w:left w:val="nil"/>
              <w:bottom w:val="single" w:sz="4" w:space="0" w:color="auto"/>
              <w:right w:val="single" w:sz="4" w:space="0" w:color="auto"/>
            </w:tcBorders>
            <w:vAlign w:val="center"/>
            <w:hideMark/>
          </w:tcPr>
          <w:p w14:paraId="30A6BCB1" w14:textId="56ABB142" w:rsidR="00941A94" w:rsidRPr="00BB5896" w:rsidRDefault="00941A94" w:rsidP="00D07F80">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r w:rsidRPr="00BB5896">
              <w:rPr>
                <w:rFonts w:ascii="Times New Roman" w:hAnsi="Times New Roman" w:cs="Times New Roman"/>
                <w:color w:val="000000" w:themeColor="text1"/>
              </w:rPr>
              <w:t>回收利用</w:t>
            </w:r>
            <w:r w:rsidR="00005A69" w:rsidRPr="00BB5896">
              <w:rPr>
                <w:rFonts w:ascii="Times New Roman" w:hAnsi="Times New Roman" w:cs="Times New Roman" w:hint="eastAsia"/>
                <w:color w:val="000000" w:themeColor="text1"/>
              </w:rPr>
              <w:t>。</w:t>
            </w:r>
          </w:p>
        </w:tc>
        <w:tc>
          <w:tcPr>
            <w:tcW w:w="1045" w:type="pct"/>
            <w:tcBorders>
              <w:top w:val="single" w:sz="4" w:space="0" w:color="auto"/>
              <w:left w:val="nil"/>
              <w:bottom w:val="single" w:sz="4" w:space="0" w:color="auto"/>
              <w:right w:val="single" w:sz="4" w:space="0" w:color="auto"/>
            </w:tcBorders>
            <w:vAlign w:val="center"/>
          </w:tcPr>
          <w:p w14:paraId="43B3AC39" w14:textId="141ED278" w:rsidR="00941A94" w:rsidRPr="00BB5896" w:rsidRDefault="000E3EFC" w:rsidP="00E259B9">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武宣农场三队拆迁前、拆迁后</w:t>
            </w:r>
            <w:r w:rsidR="00E259B9" w:rsidRPr="00BB5896">
              <w:rPr>
                <w:rFonts w:hint="eastAsia"/>
                <w:color w:val="000000" w:themeColor="text1"/>
                <w:u w:val="single"/>
              </w:rPr>
              <w:t>均产生。</w:t>
            </w:r>
          </w:p>
        </w:tc>
      </w:tr>
      <w:tr w:rsidR="00BB5896" w:rsidRPr="00BB5896" w14:paraId="3EDC2E37" w14:textId="5EE2F287" w:rsidTr="00B04825">
        <w:trPr>
          <w:trHeight w:val="397"/>
          <w:jc w:val="center"/>
        </w:trPr>
        <w:tc>
          <w:tcPr>
            <w:tcW w:w="1044" w:type="pct"/>
            <w:tcBorders>
              <w:top w:val="single" w:sz="4" w:space="0" w:color="auto"/>
              <w:left w:val="single" w:sz="4" w:space="0" w:color="auto"/>
              <w:bottom w:val="single" w:sz="4" w:space="0" w:color="auto"/>
              <w:right w:val="single" w:sz="4" w:space="0" w:color="auto"/>
            </w:tcBorders>
            <w:vAlign w:val="center"/>
            <w:hideMark/>
          </w:tcPr>
          <w:p w14:paraId="5C987DD0" w14:textId="77777777" w:rsidR="00941A94" w:rsidRPr="00BB5896" w:rsidRDefault="00941A94"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color w:val="000000" w:themeColor="text1"/>
              </w:rPr>
              <w:t>含油污水处理站产生的废油、含油污泥以及机修废油</w:t>
            </w:r>
          </w:p>
        </w:tc>
        <w:tc>
          <w:tcPr>
            <w:tcW w:w="821" w:type="pct"/>
            <w:tcBorders>
              <w:top w:val="single" w:sz="4" w:space="0" w:color="auto"/>
              <w:left w:val="nil"/>
              <w:bottom w:val="single" w:sz="4" w:space="0" w:color="auto"/>
              <w:right w:val="single" w:sz="4" w:space="0" w:color="auto"/>
            </w:tcBorders>
            <w:vAlign w:val="center"/>
            <w:hideMark/>
          </w:tcPr>
          <w:p w14:paraId="611F8B8C" w14:textId="2A05D204" w:rsidR="00941A94" w:rsidRPr="00BB5896" w:rsidRDefault="000F4CC9" w:rsidP="005B2514">
            <w:pPr>
              <w:pStyle w:val="05"/>
              <w:spacing w:before="0" w:beforeAutospacing="0" w:after="0" w:afterAutospacing="0" w:line="240" w:lineRule="auto"/>
              <w:ind w:leftChars="0" w:left="0" w:rightChars="0" w:right="0"/>
              <w:rPr>
                <w:rFonts w:ascii="Times New Roman" w:hAnsi="Times New Roman" w:cs="Times New Roman"/>
                <w:color w:val="000000" w:themeColor="text1"/>
                <w:kern w:val="0"/>
              </w:rPr>
            </w:pPr>
            <w:r w:rsidRPr="00BB5896">
              <w:rPr>
                <w:rFonts w:ascii="Times New Roman" w:hAnsi="Times New Roman" w:cs="Times New Roman" w:hint="eastAsia"/>
                <w:color w:val="000000" w:themeColor="text1"/>
              </w:rPr>
              <w:t>0.22</w:t>
            </w:r>
          </w:p>
        </w:tc>
        <w:tc>
          <w:tcPr>
            <w:tcW w:w="2090" w:type="pct"/>
            <w:tcBorders>
              <w:top w:val="single" w:sz="4" w:space="0" w:color="auto"/>
              <w:left w:val="nil"/>
              <w:bottom w:val="single" w:sz="4" w:space="0" w:color="auto"/>
              <w:right w:val="single" w:sz="4" w:space="0" w:color="auto"/>
            </w:tcBorders>
            <w:vAlign w:val="center"/>
            <w:hideMark/>
          </w:tcPr>
          <w:p w14:paraId="123964C9" w14:textId="66F46CFA" w:rsidR="00941A94" w:rsidRPr="00BB5896" w:rsidRDefault="00941A94" w:rsidP="00D07F80">
            <w:pPr>
              <w:pStyle w:val="05"/>
              <w:spacing w:before="0" w:beforeAutospacing="0" w:after="0" w:afterAutospacing="0" w:line="240" w:lineRule="auto"/>
              <w:ind w:leftChars="0" w:left="0" w:rightChars="0" w:right="0"/>
              <w:jc w:val="both"/>
              <w:rPr>
                <w:rFonts w:ascii="Times New Roman" w:hAnsi="Times New Roman" w:cs="Times New Roman"/>
                <w:color w:val="000000" w:themeColor="text1"/>
                <w:kern w:val="0"/>
              </w:rPr>
            </w:pPr>
            <w:r w:rsidRPr="00BB5896">
              <w:rPr>
                <w:rFonts w:ascii="Times New Roman" w:hAnsi="Times New Roman" w:cs="Times New Roman"/>
                <w:color w:val="000000" w:themeColor="text1"/>
              </w:rPr>
              <w:t>使用专用容器</w:t>
            </w:r>
            <w:r w:rsidRPr="00BB5896">
              <w:rPr>
                <w:rFonts w:ascii="Times New Roman" w:hAnsi="Times New Roman" w:cs="Times New Roman" w:hint="eastAsia"/>
                <w:color w:val="000000" w:themeColor="text1"/>
              </w:rPr>
              <w:t>（如桶、罐等）</w:t>
            </w:r>
            <w:r w:rsidRPr="00BB5896">
              <w:rPr>
                <w:rFonts w:ascii="Times New Roman" w:hAnsi="Times New Roman" w:cs="Times New Roman"/>
                <w:color w:val="000000" w:themeColor="text1"/>
              </w:rPr>
              <w:t>收集后暂时储存于危险废物暂存间，定期交由有相应危险废物处置资质的单位</w:t>
            </w:r>
            <w:r w:rsidRPr="00BB5896">
              <w:rPr>
                <w:rFonts w:ascii="Times New Roman" w:hAnsi="Times New Roman" w:cs="Times New Roman" w:hint="eastAsia"/>
                <w:color w:val="000000" w:themeColor="text1"/>
              </w:rPr>
              <w:t>处置</w:t>
            </w:r>
            <w:r w:rsidR="00005A69" w:rsidRPr="00BB5896">
              <w:rPr>
                <w:rFonts w:ascii="Times New Roman" w:hAnsi="Times New Roman" w:cs="Times New Roman" w:hint="eastAsia"/>
                <w:color w:val="000000" w:themeColor="text1"/>
              </w:rPr>
              <w:t>。</w:t>
            </w:r>
          </w:p>
        </w:tc>
        <w:tc>
          <w:tcPr>
            <w:tcW w:w="1045" w:type="pct"/>
            <w:tcBorders>
              <w:top w:val="single" w:sz="4" w:space="0" w:color="auto"/>
              <w:left w:val="nil"/>
              <w:bottom w:val="single" w:sz="4" w:space="0" w:color="auto"/>
              <w:right w:val="single" w:sz="4" w:space="0" w:color="auto"/>
            </w:tcBorders>
            <w:vAlign w:val="center"/>
          </w:tcPr>
          <w:p w14:paraId="437F0D7E" w14:textId="3EB0F61C" w:rsidR="00941A94" w:rsidRPr="00BB5896" w:rsidRDefault="000E3EFC" w:rsidP="00E259B9">
            <w:pPr>
              <w:pStyle w:val="05"/>
              <w:spacing w:before="0" w:beforeAutospacing="0" w:after="0" w:afterAutospacing="0" w:line="240" w:lineRule="auto"/>
              <w:ind w:leftChars="0" w:left="0" w:rightChars="0" w:right="0"/>
              <w:jc w:val="both"/>
              <w:rPr>
                <w:color w:val="000000" w:themeColor="text1"/>
                <w:u w:val="single"/>
              </w:rPr>
            </w:pPr>
            <w:r w:rsidRPr="00BB5896">
              <w:rPr>
                <w:rFonts w:hint="eastAsia"/>
                <w:color w:val="000000" w:themeColor="text1"/>
                <w:u w:val="single"/>
              </w:rPr>
              <w:t>武宣农场三队拆迁后</w:t>
            </w:r>
            <w:r w:rsidR="00E259B9" w:rsidRPr="00BB5896">
              <w:rPr>
                <w:rFonts w:hint="eastAsia"/>
                <w:color w:val="000000" w:themeColor="text1"/>
                <w:u w:val="single"/>
              </w:rPr>
              <w:t>产生。</w:t>
            </w:r>
          </w:p>
        </w:tc>
      </w:tr>
    </w:tbl>
    <w:p w14:paraId="1FE5BA7E" w14:textId="77777777" w:rsidR="002A4173" w:rsidRPr="00BB5896" w:rsidRDefault="002A4173" w:rsidP="00156DF2">
      <w:pPr>
        <w:pStyle w:val="02"/>
        <w:spacing w:beforeLines="50" w:before="163" w:afterLines="50" w:after="163" w:line="500" w:lineRule="exact"/>
        <w:rPr>
          <w:color w:val="000000" w:themeColor="text1"/>
        </w:rPr>
      </w:pPr>
      <w:bookmarkStart w:id="154" w:name="_Toc35003146"/>
      <w:bookmarkStart w:id="155" w:name="_Toc88568004"/>
      <w:r w:rsidRPr="00BB5896">
        <w:rPr>
          <w:color w:val="000000" w:themeColor="text1"/>
        </w:rPr>
        <w:t xml:space="preserve">8.4 </w:t>
      </w:r>
      <w:r w:rsidRPr="00BB5896">
        <w:rPr>
          <w:color w:val="000000" w:themeColor="text1"/>
        </w:rPr>
        <w:t>环境影响评价结论</w:t>
      </w:r>
      <w:bookmarkEnd w:id="154"/>
      <w:bookmarkEnd w:id="155"/>
    </w:p>
    <w:p w14:paraId="4B302454"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8.4.1 </w:t>
      </w:r>
      <w:r w:rsidRPr="00BB5896">
        <w:rPr>
          <w:color w:val="000000" w:themeColor="text1"/>
        </w:rPr>
        <w:t>生态环境环境影响评价结论</w:t>
      </w:r>
    </w:p>
    <w:p w14:paraId="10EE78F8" w14:textId="685CDFC2" w:rsidR="002A4173" w:rsidRPr="00BB5896" w:rsidRDefault="002A4173" w:rsidP="001E096D">
      <w:pPr>
        <w:snapToGrid/>
        <w:spacing w:line="500" w:lineRule="exact"/>
        <w:ind w:firstLine="480"/>
        <w:jc w:val="left"/>
        <w:rPr>
          <w:color w:val="000000" w:themeColor="text1"/>
        </w:rPr>
      </w:pPr>
      <w:r w:rsidRPr="00BB5896">
        <w:rPr>
          <w:color w:val="000000" w:themeColor="text1"/>
        </w:rPr>
        <w:t>（</w:t>
      </w:r>
      <w:r w:rsidRPr="00BB5896">
        <w:rPr>
          <w:color w:val="000000" w:themeColor="text1"/>
        </w:rPr>
        <w:t>1</w:t>
      </w:r>
      <w:r w:rsidRPr="00BB5896">
        <w:rPr>
          <w:color w:val="000000" w:themeColor="text1"/>
        </w:rPr>
        <w:t>）项目用地类型为</w:t>
      </w:r>
      <w:r w:rsidR="004207B5" w:rsidRPr="00BB5896">
        <w:rPr>
          <w:rFonts w:hint="eastAsia"/>
          <w:color w:val="000000" w:themeColor="text1"/>
        </w:rPr>
        <w:t>农用地及</w:t>
      </w:r>
      <w:r w:rsidR="00CF4805" w:rsidRPr="00BB5896">
        <w:rPr>
          <w:rFonts w:hint="eastAsia"/>
          <w:color w:val="000000" w:themeColor="text1"/>
        </w:rPr>
        <w:t>废弃</w:t>
      </w:r>
      <w:r w:rsidR="00994F67" w:rsidRPr="00BB5896">
        <w:rPr>
          <w:rFonts w:hint="eastAsia"/>
          <w:color w:val="000000" w:themeColor="text1"/>
        </w:rPr>
        <w:t>的富德</w:t>
      </w:r>
      <w:r w:rsidR="00CF4805" w:rsidRPr="00BB5896">
        <w:rPr>
          <w:rFonts w:hint="eastAsia"/>
          <w:color w:val="000000" w:themeColor="text1"/>
        </w:rPr>
        <w:t>砂厂用地</w:t>
      </w:r>
      <w:r w:rsidRPr="00BB5896">
        <w:rPr>
          <w:color w:val="000000" w:themeColor="text1"/>
        </w:rPr>
        <w:t>，</w:t>
      </w:r>
      <w:r w:rsidR="004207B5" w:rsidRPr="00BB5896">
        <w:rPr>
          <w:rFonts w:hint="eastAsia"/>
          <w:color w:val="000000" w:themeColor="text1"/>
        </w:rPr>
        <w:t>农作物</w:t>
      </w:r>
      <w:r w:rsidRPr="00BB5896">
        <w:rPr>
          <w:color w:val="000000" w:themeColor="text1"/>
        </w:rPr>
        <w:t>主要为一年生的农作物</w:t>
      </w:r>
      <w:r w:rsidR="004207B5" w:rsidRPr="00BB5896">
        <w:rPr>
          <w:rFonts w:hint="eastAsia"/>
          <w:color w:val="000000" w:themeColor="text1"/>
        </w:rPr>
        <w:t>如</w:t>
      </w:r>
      <w:r w:rsidRPr="00BB5896">
        <w:rPr>
          <w:color w:val="000000" w:themeColor="text1"/>
        </w:rPr>
        <w:t>甘蔗等，植物种类均为常见物种</w:t>
      </w:r>
      <w:r w:rsidR="004207B5" w:rsidRPr="00BB5896">
        <w:rPr>
          <w:rFonts w:hint="eastAsia"/>
          <w:color w:val="000000" w:themeColor="text1"/>
        </w:rPr>
        <w:t>；</w:t>
      </w:r>
      <w:r w:rsidRPr="00BB5896">
        <w:rPr>
          <w:color w:val="000000" w:themeColor="text1"/>
        </w:rPr>
        <w:t>所在地动物主要是一些小型常见</w:t>
      </w:r>
      <w:r w:rsidR="001E575E" w:rsidRPr="00BB5896">
        <w:rPr>
          <w:rFonts w:hint="eastAsia"/>
          <w:color w:val="000000" w:themeColor="text1"/>
        </w:rPr>
        <w:t>的</w:t>
      </w:r>
      <w:r w:rsidRPr="00BB5896">
        <w:rPr>
          <w:color w:val="000000" w:themeColor="text1"/>
        </w:rPr>
        <w:t>动物</w:t>
      </w:r>
      <w:r w:rsidR="00AA4A3D" w:rsidRPr="00BB5896">
        <w:rPr>
          <w:rFonts w:hint="eastAsia"/>
          <w:color w:val="000000" w:themeColor="text1"/>
        </w:rPr>
        <w:t>，</w:t>
      </w:r>
      <w:r w:rsidRPr="00BB5896">
        <w:rPr>
          <w:rFonts w:hint="eastAsia"/>
          <w:color w:val="000000" w:themeColor="text1"/>
        </w:rPr>
        <w:t>其可以通过主动回避的方式来避免项目对其造成的影响；</w:t>
      </w:r>
      <w:r w:rsidRPr="00BB5896">
        <w:rPr>
          <w:color w:val="000000" w:themeColor="text1"/>
        </w:rPr>
        <w:t>施工</w:t>
      </w:r>
      <w:r w:rsidR="00890F69" w:rsidRPr="00BB5896">
        <w:rPr>
          <w:rFonts w:hint="eastAsia"/>
          <w:color w:val="000000" w:themeColor="text1"/>
        </w:rPr>
        <w:t>过程中</w:t>
      </w:r>
      <w:r w:rsidRPr="00BB5896">
        <w:rPr>
          <w:color w:val="000000" w:themeColor="text1"/>
        </w:rPr>
        <w:t>造成的生物量变化不大，建成后通过绿化可补偿一定的生物量损失，一般的陆生动物会随着工程的建设逐渐迁至周边地域</w:t>
      </w:r>
      <w:r w:rsidR="004207B5" w:rsidRPr="00BB5896">
        <w:rPr>
          <w:rFonts w:hint="eastAsia"/>
          <w:color w:val="000000" w:themeColor="text1"/>
        </w:rPr>
        <w:t>；因此</w:t>
      </w:r>
      <w:r w:rsidRPr="00BB5896">
        <w:rPr>
          <w:color w:val="000000" w:themeColor="text1"/>
        </w:rPr>
        <w:t>，项目施工对陆生生态影响是可接受的</w:t>
      </w:r>
      <w:r w:rsidR="00A3474C" w:rsidRPr="00BB5896">
        <w:rPr>
          <w:rFonts w:hint="eastAsia"/>
          <w:color w:val="000000" w:themeColor="text1"/>
        </w:rPr>
        <w:t>。</w:t>
      </w:r>
    </w:p>
    <w:p w14:paraId="27A37C64" w14:textId="5065C258" w:rsidR="002A4173" w:rsidRPr="00BB5896" w:rsidRDefault="002A4173" w:rsidP="006B03F3">
      <w:pPr>
        <w:snapToGrid/>
        <w:spacing w:line="500" w:lineRule="exact"/>
        <w:ind w:firstLine="480"/>
        <w:jc w:val="left"/>
        <w:rPr>
          <w:color w:val="000000" w:themeColor="text1"/>
          <w:u w:val="single"/>
        </w:rPr>
      </w:pPr>
      <w:r w:rsidRPr="00BB5896">
        <w:rPr>
          <w:color w:val="000000" w:themeColor="text1"/>
          <w:u w:val="single"/>
        </w:rPr>
        <w:t>（</w:t>
      </w:r>
      <w:r w:rsidRPr="00BB5896">
        <w:rPr>
          <w:color w:val="000000" w:themeColor="text1"/>
          <w:u w:val="single"/>
        </w:rPr>
        <w:t>2</w:t>
      </w:r>
      <w:r w:rsidRPr="00BB5896">
        <w:rPr>
          <w:color w:val="000000" w:themeColor="text1"/>
          <w:u w:val="single"/>
        </w:rPr>
        <w:t>）项目施工对水生生态产生一定影响</w:t>
      </w:r>
      <w:r w:rsidRPr="00BB5896">
        <w:rPr>
          <w:color w:val="000000" w:themeColor="text1"/>
          <w:u w:val="single"/>
        </w:rPr>
        <w:t xml:space="preserve"> </w:t>
      </w:r>
      <w:r w:rsidRPr="00BB5896">
        <w:rPr>
          <w:color w:val="000000" w:themeColor="text1"/>
          <w:u w:val="single"/>
        </w:rPr>
        <w:t>，会造成评价区河段浮游植物、浮游动物、底栖动物</w:t>
      </w:r>
      <w:r w:rsidR="00E11EB1" w:rsidRPr="00BB5896">
        <w:rPr>
          <w:rFonts w:hint="eastAsia"/>
          <w:color w:val="000000" w:themeColor="text1"/>
          <w:u w:val="single"/>
        </w:rPr>
        <w:t>以及鱼卵仔鱼</w:t>
      </w:r>
      <w:r w:rsidRPr="00BB5896">
        <w:rPr>
          <w:color w:val="000000" w:themeColor="text1"/>
          <w:u w:val="single"/>
        </w:rPr>
        <w:t>的损失，也会造成</w:t>
      </w:r>
      <w:r w:rsidR="00E11EB1" w:rsidRPr="00BB5896">
        <w:rPr>
          <w:rFonts w:hint="eastAsia"/>
          <w:color w:val="000000" w:themeColor="text1"/>
          <w:u w:val="single"/>
        </w:rPr>
        <w:t>部分</w:t>
      </w:r>
      <w:r w:rsidRPr="00BB5896">
        <w:rPr>
          <w:color w:val="000000" w:themeColor="text1"/>
          <w:u w:val="single"/>
        </w:rPr>
        <w:t>水生维管束植物损失；</w:t>
      </w:r>
      <w:r w:rsidR="00C2158B" w:rsidRPr="00BB5896">
        <w:rPr>
          <w:color w:val="000000" w:themeColor="text1"/>
          <w:u w:val="single"/>
        </w:rPr>
        <w:t>估算</w:t>
      </w:r>
      <w:r w:rsidR="00C2158B" w:rsidRPr="00BB5896">
        <w:rPr>
          <w:rFonts w:hint="eastAsia"/>
          <w:color w:val="000000" w:themeColor="text1"/>
          <w:u w:val="single"/>
        </w:rPr>
        <w:t>因项目建设而造成的</w:t>
      </w:r>
      <w:r w:rsidRPr="00BB5896">
        <w:rPr>
          <w:color w:val="000000" w:themeColor="text1"/>
          <w:u w:val="single"/>
        </w:rPr>
        <w:t>浮游植物的损失量为</w:t>
      </w:r>
      <w:r w:rsidR="00807862" w:rsidRPr="00BB5896">
        <w:rPr>
          <w:rFonts w:hint="eastAsia"/>
          <w:color w:val="000000" w:themeColor="text1"/>
          <w:u w:val="single"/>
        </w:rPr>
        <w:t>0.55</w:t>
      </w:r>
      <w:r w:rsidR="002039F7" w:rsidRPr="00BB5896">
        <w:rPr>
          <w:color w:val="000000" w:themeColor="text1"/>
          <w:u w:val="single"/>
        </w:rPr>
        <w:t xml:space="preserve"> </w:t>
      </w:r>
      <w:r w:rsidRPr="00BB5896">
        <w:rPr>
          <w:color w:val="000000" w:themeColor="text1"/>
          <w:u w:val="single"/>
        </w:rPr>
        <w:t>kg</w:t>
      </w:r>
      <w:r w:rsidRPr="00BB5896">
        <w:rPr>
          <w:color w:val="000000" w:themeColor="text1"/>
          <w:u w:val="single"/>
        </w:rPr>
        <w:t>，浮游动物的损失量为</w:t>
      </w:r>
      <w:r w:rsidR="00807862" w:rsidRPr="00BB5896">
        <w:rPr>
          <w:rFonts w:hint="eastAsia"/>
          <w:color w:val="000000" w:themeColor="text1"/>
          <w:u w:val="single"/>
        </w:rPr>
        <w:t>4.43</w:t>
      </w:r>
      <w:r w:rsidR="002039F7" w:rsidRPr="00BB5896">
        <w:rPr>
          <w:color w:val="000000" w:themeColor="text1"/>
          <w:u w:val="single"/>
        </w:rPr>
        <w:t xml:space="preserve"> </w:t>
      </w:r>
      <w:r w:rsidRPr="00BB5896">
        <w:rPr>
          <w:color w:val="000000" w:themeColor="text1"/>
          <w:u w:val="single"/>
        </w:rPr>
        <w:t>kg</w:t>
      </w:r>
      <w:r w:rsidRPr="00BB5896">
        <w:rPr>
          <w:color w:val="000000" w:themeColor="text1"/>
          <w:u w:val="single"/>
        </w:rPr>
        <w:t>，底栖动物损失量</w:t>
      </w:r>
      <w:r w:rsidR="00807862" w:rsidRPr="00BB5896">
        <w:rPr>
          <w:rFonts w:hint="eastAsia"/>
          <w:color w:val="000000" w:themeColor="text1"/>
          <w:u w:val="single"/>
        </w:rPr>
        <w:t>85.71</w:t>
      </w:r>
      <w:r w:rsidR="009346FD" w:rsidRPr="00BB5896">
        <w:rPr>
          <w:color w:val="000000" w:themeColor="text1"/>
          <w:u w:val="single"/>
        </w:rPr>
        <w:t xml:space="preserve"> </w:t>
      </w:r>
      <w:r w:rsidRPr="00BB5896">
        <w:rPr>
          <w:color w:val="000000" w:themeColor="text1"/>
          <w:u w:val="single"/>
        </w:rPr>
        <w:t>kg</w:t>
      </w:r>
      <w:r w:rsidR="00BA35F5" w:rsidRPr="00BB5896">
        <w:rPr>
          <w:rFonts w:hint="eastAsia"/>
          <w:color w:val="000000" w:themeColor="text1"/>
          <w:u w:val="single"/>
        </w:rPr>
        <w:t>，鱼卵仔鱼损失</w:t>
      </w:r>
      <w:r w:rsidR="00807862" w:rsidRPr="00BB5896">
        <w:rPr>
          <w:rFonts w:hint="eastAsia"/>
          <w:color w:val="000000" w:themeColor="text1"/>
          <w:u w:val="single"/>
        </w:rPr>
        <w:t>4542</w:t>
      </w:r>
      <w:r w:rsidR="00BA35F5" w:rsidRPr="00BB5896">
        <w:rPr>
          <w:rFonts w:hint="eastAsia"/>
          <w:color w:val="000000" w:themeColor="text1"/>
          <w:u w:val="single"/>
        </w:rPr>
        <w:t>尾（折算成成品鱼苗）</w:t>
      </w:r>
      <w:r w:rsidR="00156DF2" w:rsidRPr="00BB5896">
        <w:rPr>
          <w:rFonts w:hint="eastAsia"/>
          <w:color w:val="000000" w:themeColor="text1"/>
          <w:u w:val="single"/>
        </w:rPr>
        <w:t>，生态补偿额经计算为</w:t>
      </w:r>
      <w:r w:rsidR="00807862" w:rsidRPr="00BB5896">
        <w:rPr>
          <w:rFonts w:hint="eastAsia"/>
          <w:color w:val="000000" w:themeColor="text1"/>
          <w:u w:val="single"/>
        </w:rPr>
        <w:lastRenderedPageBreak/>
        <w:t>3.5197</w:t>
      </w:r>
      <w:r w:rsidR="00156DF2" w:rsidRPr="00BB5896">
        <w:rPr>
          <w:rFonts w:hint="eastAsia"/>
          <w:color w:val="000000" w:themeColor="text1"/>
          <w:u w:val="single"/>
        </w:rPr>
        <w:t>万元</w:t>
      </w:r>
      <w:r w:rsidRPr="00BB5896">
        <w:rPr>
          <w:color w:val="000000" w:themeColor="text1"/>
          <w:u w:val="single"/>
        </w:rPr>
        <w:t>。</w:t>
      </w:r>
    </w:p>
    <w:p w14:paraId="45E7C7F1" w14:textId="51BA3076" w:rsidR="002A4173" w:rsidRPr="00BB5896" w:rsidRDefault="002A4173" w:rsidP="001E096D">
      <w:pPr>
        <w:snapToGrid/>
        <w:spacing w:line="500" w:lineRule="exact"/>
        <w:ind w:firstLine="480"/>
        <w:jc w:val="left"/>
        <w:rPr>
          <w:color w:val="000000" w:themeColor="text1"/>
        </w:rPr>
      </w:pPr>
      <w:r w:rsidRPr="00BB5896">
        <w:rPr>
          <w:color w:val="000000" w:themeColor="text1"/>
        </w:rPr>
        <w:t>（</w:t>
      </w:r>
      <w:r w:rsidRPr="00BB5896">
        <w:rPr>
          <w:color w:val="000000" w:themeColor="text1"/>
        </w:rPr>
        <w:t>3</w:t>
      </w:r>
      <w:r w:rsidRPr="00BB5896">
        <w:rPr>
          <w:color w:val="000000" w:themeColor="text1"/>
        </w:rPr>
        <w:t>）项目所在区域河段不涉及鱼类集中越冬场所</w:t>
      </w:r>
      <w:r w:rsidR="00375FCB" w:rsidRPr="00BB5896">
        <w:rPr>
          <w:rFonts w:hint="eastAsia"/>
          <w:color w:val="000000" w:themeColor="text1"/>
        </w:rPr>
        <w:t>，</w:t>
      </w:r>
      <w:r w:rsidRPr="00BB5896">
        <w:rPr>
          <w:color w:val="000000" w:themeColor="text1"/>
        </w:rPr>
        <w:t>也无规模化名贵鱼类集中索饵场、产卵场</w:t>
      </w:r>
      <w:r w:rsidR="00375FCB" w:rsidRPr="00BB5896">
        <w:rPr>
          <w:rFonts w:hint="eastAsia"/>
          <w:color w:val="000000" w:themeColor="text1"/>
        </w:rPr>
        <w:t>；</w:t>
      </w:r>
      <w:r w:rsidRPr="00BB5896">
        <w:rPr>
          <w:color w:val="000000" w:themeColor="text1"/>
        </w:rPr>
        <w:t>浮游生物、底栖动物、水生维管束植物</w:t>
      </w:r>
      <w:r w:rsidR="00994F67" w:rsidRPr="00BB5896">
        <w:rPr>
          <w:rFonts w:hint="eastAsia"/>
          <w:color w:val="000000" w:themeColor="text1"/>
        </w:rPr>
        <w:t>及鱼类</w:t>
      </w:r>
      <w:r w:rsidRPr="00BB5896">
        <w:rPr>
          <w:color w:val="000000" w:themeColor="text1"/>
        </w:rPr>
        <w:t>均为常见种</w:t>
      </w:r>
      <w:r w:rsidR="00375FCB" w:rsidRPr="00BB5896">
        <w:rPr>
          <w:rFonts w:hint="eastAsia"/>
          <w:color w:val="000000" w:themeColor="text1"/>
        </w:rPr>
        <w:t>。</w:t>
      </w:r>
      <w:r w:rsidRPr="00BB5896">
        <w:rPr>
          <w:rFonts w:hint="eastAsia"/>
          <w:color w:val="000000" w:themeColor="text1"/>
        </w:rPr>
        <w:t>对于有可能出现在区域内的珍稀保护鱼类，其个体可以主动避让以避免工程对其造成影响；</w:t>
      </w:r>
      <w:r w:rsidRPr="00BB5896">
        <w:rPr>
          <w:color w:val="000000" w:themeColor="text1"/>
        </w:rPr>
        <w:t>施工对水生生物影响是局部、短暂且可接受的，施工结束后短期时间内即恢复。</w:t>
      </w:r>
    </w:p>
    <w:p w14:paraId="67EE4A8E" w14:textId="79E7A3EE" w:rsidR="002A4173" w:rsidRPr="00BB5896" w:rsidRDefault="002A4173" w:rsidP="001E096D">
      <w:pPr>
        <w:spacing w:line="500" w:lineRule="exact"/>
        <w:ind w:firstLine="480"/>
        <w:rPr>
          <w:color w:val="000000" w:themeColor="text1"/>
        </w:rPr>
      </w:pPr>
      <w:r w:rsidRPr="00BB5896">
        <w:rPr>
          <w:color w:val="000000" w:themeColor="text1"/>
        </w:rPr>
        <w:t>（</w:t>
      </w:r>
      <w:r w:rsidRPr="00BB5896">
        <w:rPr>
          <w:color w:val="000000" w:themeColor="text1"/>
        </w:rPr>
        <w:t>4</w:t>
      </w:r>
      <w:r w:rsidRPr="00BB5896">
        <w:rPr>
          <w:color w:val="000000" w:themeColor="text1"/>
        </w:rPr>
        <w:t>）项目所在水域不涉及鱼类三场，施工期期间对下游</w:t>
      </w:r>
      <w:r w:rsidR="00332D14" w:rsidRPr="00BB5896">
        <w:rPr>
          <w:rFonts w:hint="eastAsia"/>
          <w:color w:val="000000" w:themeColor="text1"/>
        </w:rPr>
        <w:t>3</w:t>
      </w:r>
      <w:r w:rsidRPr="00BB5896">
        <w:rPr>
          <w:color w:val="000000" w:themeColor="text1"/>
        </w:rPr>
        <w:t>.7</w:t>
      </w:r>
      <w:r w:rsidR="002039F7" w:rsidRPr="00BB5896">
        <w:rPr>
          <w:color w:val="000000" w:themeColor="text1"/>
        </w:rPr>
        <w:t xml:space="preserve"> </w:t>
      </w:r>
      <w:r w:rsidRPr="00BB5896">
        <w:rPr>
          <w:color w:val="000000" w:themeColor="text1"/>
        </w:rPr>
        <w:t>km</w:t>
      </w:r>
      <w:r w:rsidRPr="00BB5896">
        <w:rPr>
          <w:color w:val="000000" w:themeColor="text1"/>
        </w:rPr>
        <w:t>处思姑滩鱼类索饵场、产卵场影响较小。</w:t>
      </w:r>
    </w:p>
    <w:p w14:paraId="1920AC50" w14:textId="314032CC" w:rsidR="00890F69" w:rsidRPr="00BB5896" w:rsidRDefault="002A4173" w:rsidP="001E096D">
      <w:pPr>
        <w:pStyle w:val="a0"/>
        <w:snapToGrid/>
        <w:spacing w:after="0" w:line="500" w:lineRule="exact"/>
        <w:ind w:firstLine="480"/>
        <w:jc w:val="left"/>
        <w:rPr>
          <w:color w:val="000000" w:themeColor="text1"/>
        </w:rPr>
      </w:pPr>
      <w:r w:rsidRPr="00BB5896">
        <w:rPr>
          <w:color w:val="000000" w:themeColor="text1"/>
        </w:rPr>
        <w:t>（</w:t>
      </w:r>
      <w:r w:rsidR="00994F67" w:rsidRPr="00BB5896">
        <w:rPr>
          <w:color w:val="000000" w:themeColor="text1"/>
        </w:rPr>
        <w:t>5</w:t>
      </w:r>
      <w:r w:rsidRPr="00BB5896">
        <w:rPr>
          <w:color w:val="000000" w:themeColor="text1"/>
        </w:rPr>
        <w:t>）项目为码头项目，</w:t>
      </w:r>
      <w:r w:rsidR="001F3D20" w:rsidRPr="00BB5896">
        <w:rPr>
          <w:color w:val="000000" w:themeColor="text1"/>
        </w:rPr>
        <w:t>运营</w:t>
      </w:r>
      <w:r w:rsidRPr="00BB5896">
        <w:rPr>
          <w:color w:val="000000" w:themeColor="text1"/>
        </w:rPr>
        <w:t>后对生态的影响主要表现为对水生生态影响</w:t>
      </w:r>
      <w:r w:rsidR="0038734F" w:rsidRPr="00BB5896">
        <w:rPr>
          <w:rFonts w:hint="eastAsia"/>
          <w:color w:val="000000" w:themeColor="text1"/>
        </w:rPr>
        <w:t>，</w:t>
      </w:r>
      <w:r w:rsidR="000E3EFC" w:rsidRPr="00BB5896">
        <w:rPr>
          <w:rFonts w:hint="eastAsia"/>
          <w:color w:val="000000" w:themeColor="text1"/>
        </w:rPr>
        <w:t>运营期（</w:t>
      </w:r>
      <w:r w:rsidR="00C32478" w:rsidRPr="00BB5896">
        <w:rPr>
          <w:rFonts w:hint="eastAsia"/>
          <w:color w:val="000000" w:themeColor="text1"/>
        </w:rPr>
        <w:t>武宣农场三队拆迁前</w:t>
      </w:r>
      <w:r w:rsidR="0038734F" w:rsidRPr="00BB5896">
        <w:rPr>
          <w:rFonts w:hint="eastAsia"/>
          <w:color w:val="000000" w:themeColor="text1"/>
        </w:rPr>
        <w:t>、</w:t>
      </w:r>
      <w:r w:rsidR="000E3EFC" w:rsidRPr="00BB5896">
        <w:rPr>
          <w:rFonts w:hint="eastAsia"/>
          <w:color w:val="000000" w:themeColor="text1"/>
        </w:rPr>
        <w:t>拆迁后）</w:t>
      </w:r>
      <w:r w:rsidR="0038734F" w:rsidRPr="00BB5896">
        <w:rPr>
          <w:rFonts w:hint="eastAsia"/>
          <w:color w:val="000000" w:themeColor="text1"/>
        </w:rPr>
        <w:t>对生态环境的影响均一致；项目</w:t>
      </w:r>
      <w:r w:rsidR="001F3D20" w:rsidRPr="00BB5896">
        <w:rPr>
          <w:color w:val="000000" w:themeColor="text1"/>
        </w:rPr>
        <w:t>运营</w:t>
      </w:r>
      <w:r w:rsidRPr="00BB5896">
        <w:rPr>
          <w:color w:val="000000" w:themeColor="text1"/>
        </w:rPr>
        <w:t>后无废水</w:t>
      </w:r>
      <w:r w:rsidR="00890F69" w:rsidRPr="00BB5896">
        <w:rPr>
          <w:rFonts w:hint="eastAsia"/>
          <w:color w:val="000000" w:themeColor="text1"/>
        </w:rPr>
        <w:t>直接</w:t>
      </w:r>
      <w:r w:rsidRPr="00BB5896">
        <w:rPr>
          <w:color w:val="000000" w:themeColor="text1"/>
        </w:rPr>
        <w:t>排放，对生态环境影响主要是码头作业、船舶运行密度增加</w:t>
      </w:r>
      <w:r w:rsidR="00994F67" w:rsidRPr="00BB5896">
        <w:rPr>
          <w:rFonts w:hint="eastAsia"/>
          <w:color w:val="000000" w:themeColor="text1"/>
        </w:rPr>
        <w:t>对</w:t>
      </w:r>
      <w:r w:rsidRPr="00BB5896">
        <w:rPr>
          <w:color w:val="000000" w:themeColor="text1"/>
        </w:rPr>
        <w:t>物种产生干扰，但产生的影响是有限、可接受的</w:t>
      </w:r>
      <w:r w:rsidR="00890F69" w:rsidRPr="00BB5896">
        <w:rPr>
          <w:rFonts w:hint="eastAsia"/>
          <w:color w:val="000000" w:themeColor="text1"/>
        </w:rPr>
        <w:t>。</w:t>
      </w:r>
    </w:p>
    <w:p w14:paraId="2FB0FCCA" w14:textId="16D3C792" w:rsidR="00EC1DC4" w:rsidRPr="00BB5896" w:rsidRDefault="00FC7965" w:rsidP="001E096D">
      <w:pPr>
        <w:pStyle w:val="a0"/>
        <w:snapToGrid/>
        <w:spacing w:after="0" w:line="500" w:lineRule="exact"/>
        <w:ind w:firstLine="480"/>
        <w:jc w:val="left"/>
        <w:rPr>
          <w:color w:val="000000" w:themeColor="text1"/>
          <w:u w:val="single"/>
        </w:rPr>
      </w:pPr>
      <w:r w:rsidRPr="00BB5896">
        <w:rPr>
          <w:rFonts w:hint="eastAsia"/>
          <w:color w:val="000000" w:themeColor="text1"/>
          <w:u w:val="single"/>
        </w:rPr>
        <w:t>（</w:t>
      </w:r>
      <w:r w:rsidRPr="00BB5896">
        <w:rPr>
          <w:rFonts w:hint="eastAsia"/>
          <w:color w:val="000000" w:themeColor="text1"/>
          <w:u w:val="single"/>
        </w:rPr>
        <w:t>6</w:t>
      </w:r>
      <w:r w:rsidRPr="00BB5896">
        <w:rPr>
          <w:rFonts w:hint="eastAsia"/>
          <w:color w:val="000000" w:themeColor="text1"/>
          <w:u w:val="single"/>
        </w:rPr>
        <w:t>）</w:t>
      </w:r>
      <w:r w:rsidR="00122CDC" w:rsidRPr="00BB5896">
        <w:rPr>
          <w:rFonts w:hint="eastAsia"/>
          <w:color w:val="000000" w:themeColor="text1"/>
          <w:u w:val="single"/>
        </w:rPr>
        <w:t>根据防洪影响报告可知，拟建</w:t>
      </w:r>
      <w:r w:rsidR="002A4173" w:rsidRPr="00BB5896">
        <w:rPr>
          <w:color w:val="000000" w:themeColor="text1"/>
          <w:u w:val="single"/>
        </w:rPr>
        <w:t>项目建成</w:t>
      </w:r>
      <w:r w:rsidR="00122CDC" w:rsidRPr="00BB5896">
        <w:rPr>
          <w:rFonts w:hint="eastAsia"/>
          <w:color w:val="000000" w:themeColor="text1"/>
          <w:u w:val="single"/>
        </w:rPr>
        <w:t>运营后</w:t>
      </w:r>
      <w:r w:rsidR="002A4173" w:rsidRPr="00BB5896">
        <w:rPr>
          <w:color w:val="000000" w:themeColor="text1"/>
          <w:u w:val="single"/>
        </w:rPr>
        <w:t>所在河段流态整体平稳，流速</w:t>
      </w:r>
      <w:r w:rsidR="00B60B28" w:rsidRPr="00BB5896">
        <w:rPr>
          <w:rFonts w:hint="eastAsia"/>
          <w:color w:val="000000" w:themeColor="text1"/>
          <w:u w:val="single"/>
        </w:rPr>
        <w:t>、流向</w:t>
      </w:r>
      <w:r w:rsidR="002A4173" w:rsidRPr="00BB5896">
        <w:rPr>
          <w:color w:val="000000" w:themeColor="text1"/>
          <w:u w:val="single"/>
        </w:rPr>
        <w:t>变化较大区域仅出现在码头附近</w:t>
      </w:r>
      <w:r w:rsidR="0059412B" w:rsidRPr="00BB5896">
        <w:rPr>
          <w:rFonts w:hint="eastAsia"/>
          <w:color w:val="000000" w:themeColor="text1"/>
          <w:u w:val="single"/>
        </w:rPr>
        <w:t>（流速变化超过±</w:t>
      </w:r>
      <w:r w:rsidR="0059412B" w:rsidRPr="00BB5896">
        <w:rPr>
          <w:rFonts w:hint="eastAsia"/>
          <w:color w:val="000000" w:themeColor="text1"/>
          <w:u w:val="single"/>
        </w:rPr>
        <w:t>0.05</w:t>
      </w:r>
      <w:r w:rsidR="0059412B" w:rsidRPr="00BB5896">
        <w:rPr>
          <w:color w:val="000000" w:themeColor="text1"/>
          <w:u w:val="single"/>
        </w:rPr>
        <w:t xml:space="preserve"> </w:t>
      </w:r>
      <w:r w:rsidR="0059412B" w:rsidRPr="00BB5896">
        <w:rPr>
          <w:rFonts w:hint="eastAsia"/>
          <w:color w:val="000000" w:themeColor="text1"/>
          <w:u w:val="single"/>
        </w:rPr>
        <w:t>m/s</w:t>
      </w:r>
      <w:r w:rsidR="0059412B" w:rsidRPr="00BB5896">
        <w:rPr>
          <w:rFonts w:hint="eastAsia"/>
          <w:color w:val="000000" w:themeColor="text1"/>
          <w:u w:val="single"/>
        </w:rPr>
        <w:t>的范围仅局限在码头上游</w:t>
      </w:r>
      <w:r w:rsidR="0059412B" w:rsidRPr="00BB5896">
        <w:rPr>
          <w:rFonts w:hint="eastAsia"/>
          <w:color w:val="000000" w:themeColor="text1"/>
          <w:u w:val="single"/>
        </w:rPr>
        <w:t>360</w:t>
      </w:r>
      <w:r w:rsidR="0059412B" w:rsidRPr="00BB5896">
        <w:rPr>
          <w:color w:val="000000" w:themeColor="text1"/>
          <w:u w:val="single"/>
        </w:rPr>
        <w:t xml:space="preserve"> </w:t>
      </w:r>
      <w:r w:rsidR="0059412B" w:rsidRPr="00BB5896">
        <w:rPr>
          <w:rFonts w:hint="eastAsia"/>
          <w:color w:val="000000" w:themeColor="text1"/>
          <w:u w:val="single"/>
        </w:rPr>
        <w:t>m~</w:t>
      </w:r>
      <w:r w:rsidR="0059412B" w:rsidRPr="00BB5896">
        <w:rPr>
          <w:rFonts w:hint="eastAsia"/>
          <w:color w:val="000000" w:themeColor="text1"/>
          <w:u w:val="single"/>
        </w:rPr>
        <w:t>码头下游</w:t>
      </w:r>
      <w:r w:rsidR="0059412B" w:rsidRPr="00BB5896">
        <w:rPr>
          <w:rFonts w:hint="eastAsia"/>
          <w:color w:val="000000" w:themeColor="text1"/>
          <w:u w:val="single"/>
        </w:rPr>
        <w:t>1000</w:t>
      </w:r>
      <w:r w:rsidR="0059412B" w:rsidRPr="00BB5896">
        <w:rPr>
          <w:color w:val="000000" w:themeColor="text1"/>
          <w:u w:val="single"/>
        </w:rPr>
        <w:t xml:space="preserve"> </w:t>
      </w:r>
      <w:r w:rsidR="0059412B" w:rsidRPr="00BB5896">
        <w:rPr>
          <w:rFonts w:hint="eastAsia"/>
          <w:color w:val="000000" w:themeColor="text1"/>
          <w:u w:val="single"/>
        </w:rPr>
        <w:t>m</w:t>
      </w:r>
      <w:r w:rsidR="0059412B" w:rsidRPr="00BB5896">
        <w:rPr>
          <w:rFonts w:hint="eastAsia"/>
          <w:color w:val="000000" w:themeColor="text1"/>
          <w:u w:val="single"/>
        </w:rPr>
        <w:t>）</w:t>
      </w:r>
      <w:r w:rsidR="002A4173" w:rsidRPr="00BB5896">
        <w:rPr>
          <w:color w:val="000000" w:themeColor="text1"/>
          <w:u w:val="single"/>
        </w:rPr>
        <w:t>，</w:t>
      </w:r>
      <w:r w:rsidR="00B60B28" w:rsidRPr="00BB5896">
        <w:rPr>
          <w:rFonts w:hint="eastAsia"/>
          <w:color w:val="000000" w:themeColor="text1"/>
          <w:u w:val="single"/>
        </w:rPr>
        <w:t>其变化</w:t>
      </w:r>
      <w:r w:rsidR="002A4173" w:rsidRPr="00BB5896">
        <w:rPr>
          <w:color w:val="000000" w:themeColor="text1"/>
          <w:u w:val="single"/>
        </w:rPr>
        <w:t>幅度及影响范围均不大</w:t>
      </w:r>
      <w:r w:rsidR="00EC1DC4" w:rsidRPr="00BB5896">
        <w:rPr>
          <w:rFonts w:hint="eastAsia"/>
          <w:color w:val="000000" w:themeColor="text1"/>
          <w:u w:val="single"/>
        </w:rPr>
        <w:t>。</w:t>
      </w:r>
    </w:p>
    <w:p w14:paraId="427790D7" w14:textId="2C76B493" w:rsidR="00890F69" w:rsidRPr="00BB5896" w:rsidRDefault="00B978C1" w:rsidP="001E096D">
      <w:pPr>
        <w:pStyle w:val="a0"/>
        <w:snapToGrid/>
        <w:spacing w:after="0" w:line="500" w:lineRule="exact"/>
        <w:ind w:firstLine="480"/>
        <w:jc w:val="left"/>
        <w:rPr>
          <w:color w:val="000000" w:themeColor="text1"/>
        </w:rPr>
      </w:pPr>
      <w:r w:rsidRPr="00BB5896">
        <w:rPr>
          <w:rFonts w:hint="eastAsia"/>
          <w:color w:val="000000" w:themeColor="text1"/>
        </w:rPr>
        <w:t>（</w:t>
      </w:r>
      <w:r w:rsidRPr="00BB5896">
        <w:rPr>
          <w:rFonts w:hint="eastAsia"/>
          <w:color w:val="000000" w:themeColor="text1"/>
        </w:rPr>
        <w:t>7</w:t>
      </w:r>
      <w:r w:rsidRPr="00BB5896">
        <w:rPr>
          <w:rFonts w:hint="eastAsia"/>
          <w:color w:val="000000" w:themeColor="text1"/>
        </w:rPr>
        <w:t>）</w:t>
      </w:r>
      <w:r w:rsidR="002A4173" w:rsidRPr="00BB5896">
        <w:rPr>
          <w:color w:val="000000" w:themeColor="text1"/>
        </w:rPr>
        <w:t>评价江段无官方记录鱼类洄游通道，对偶尔出现的洄游鱼类，因河道宽，也不会阻碍洄游鱼类通行。</w:t>
      </w:r>
    </w:p>
    <w:p w14:paraId="47819779" w14:textId="7CD4A678" w:rsidR="00BA35F5" w:rsidRPr="00BB5896" w:rsidRDefault="00BA35F5" w:rsidP="00BA35F5">
      <w:pPr>
        <w:pStyle w:val="a0"/>
        <w:snapToGrid/>
        <w:spacing w:after="0" w:line="500" w:lineRule="exact"/>
        <w:ind w:firstLine="480"/>
        <w:jc w:val="left"/>
        <w:rPr>
          <w:color w:val="000000" w:themeColor="text1"/>
        </w:rPr>
      </w:pPr>
      <w:r w:rsidRPr="00BB5896">
        <w:rPr>
          <w:color w:val="000000" w:themeColor="text1"/>
        </w:rPr>
        <w:t>（</w:t>
      </w:r>
      <w:r w:rsidR="00B978C1" w:rsidRPr="00BB5896">
        <w:rPr>
          <w:rFonts w:hint="eastAsia"/>
          <w:color w:val="000000" w:themeColor="text1"/>
        </w:rPr>
        <w:t>8</w:t>
      </w:r>
      <w:r w:rsidRPr="00BB5896">
        <w:rPr>
          <w:rFonts w:hint="eastAsia"/>
          <w:color w:val="000000" w:themeColor="text1"/>
        </w:rPr>
        <w:t>）综上所述，项目的建设对生态环境的影响是可接受的。</w:t>
      </w:r>
    </w:p>
    <w:p w14:paraId="519CCDA7"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8.4.2 </w:t>
      </w:r>
      <w:r w:rsidRPr="00BB5896">
        <w:rPr>
          <w:color w:val="000000" w:themeColor="text1"/>
        </w:rPr>
        <w:t>环境大气影响评价结论</w:t>
      </w:r>
    </w:p>
    <w:p w14:paraId="65335862" w14:textId="429E0ADE" w:rsidR="002A4173" w:rsidRPr="00BB5896" w:rsidRDefault="002A4173" w:rsidP="004A5358">
      <w:pPr>
        <w:spacing w:line="500" w:lineRule="exact"/>
        <w:ind w:firstLine="480"/>
        <w:rPr>
          <w:bCs/>
          <w:color w:val="000000" w:themeColor="text1"/>
        </w:rPr>
      </w:pPr>
      <w:r w:rsidRPr="00BB5896">
        <w:rPr>
          <w:bCs/>
          <w:color w:val="000000" w:themeColor="text1"/>
        </w:rPr>
        <w:t>（</w:t>
      </w:r>
      <w:r w:rsidRPr="00BB5896">
        <w:rPr>
          <w:bCs/>
          <w:color w:val="000000" w:themeColor="text1"/>
        </w:rPr>
        <w:t>1</w:t>
      </w:r>
      <w:r w:rsidRPr="00BB5896">
        <w:rPr>
          <w:bCs/>
          <w:color w:val="000000" w:themeColor="text1"/>
        </w:rPr>
        <w:t>）</w:t>
      </w:r>
      <w:r w:rsidRPr="00BB5896">
        <w:rPr>
          <w:color w:val="000000" w:themeColor="text1"/>
        </w:rPr>
        <w:t>项目为新建散货码头项目，施工期</w:t>
      </w:r>
      <w:r w:rsidR="00994F67" w:rsidRPr="00BB5896">
        <w:rPr>
          <w:rFonts w:hint="eastAsia"/>
          <w:color w:val="000000" w:themeColor="text1"/>
        </w:rPr>
        <w:t>期间</w:t>
      </w:r>
      <w:r w:rsidRPr="00BB5896">
        <w:rPr>
          <w:color w:val="000000" w:themeColor="text1"/>
        </w:rPr>
        <w:t>排放大气污染物主要</w:t>
      </w:r>
      <w:r w:rsidR="004A5358" w:rsidRPr="00BB5896">
        <w:rPr>
          <w:rFonts w:hint="eastAsia"/>
          <w:color w:val="000000" w:themeColor="text1"/>
        </w:rPr>
        <w:t>为</w:t>
      </w:r>
      <w:r w:rsidRPr="00BB5896">
        <w:rPr>
          <w:color w:val="000000" w:themeColor="text1"/>
        </w:rPr>
        <w:t>无组织排放的扬尘、</w:t>
      </w:r>
      <w:r w:rsidR="008A74D7" w:rsidRPr="00BB5896">
        <w:rPr>
          <w:color w:val="000000" w:themeColor="text1"/>
        </w:rPr>
        <w:t>燃油废气</w:t>
      </w:r>
      <w:r w:rsidRPr="00BB5896">
        <w:rPr>
          <w:color w:val="000000" w:themeColor="text1"/>
        </w:rPr>
        <w:t>。</w:t>
      </w:r>
    </w:p>
    <w:p w14:paraId="0160992D" w14:textId="053A72E3" w:rsidR="004A5358" w:rsidRPr="00BB5896" w:rsidRDefault="004A5358" w:rsidP="004A5358">
      <w:pPr>
        <w:spacing w:line="500" w:lineRule="exact"/>
        <w:ind w:firstLine="480"/>
        <w:rPr>
          <w:bCs/>
          <w:color w:val="000000" w:themeColor="text1"/>
        </w:rPr>
      </w:pPr>
      <w:r w:rsidRPr="00BB5896">
        <w:rPr>
          <w:bCs/>
          <w:color w:val="000000" w:themeColor="text1"/>
        </w:rPr>
        <w:t>施工期间</w:t>
      </w:r>
      <w:r w:rsidRPr="00BB5896">
        <w:rPr>
          <w:rFonts w:hint="eastAsia"/>
          <w:bCs/>
          <w:color w:val="000000" w:themeColor="text1"/>
        </w:rPr>
        <w:t>在采取</w:t>
      </w:r>
      <w:r w:rsidRPr="00BB5896">
        <w:rPr>
          <w:bCs/>
          <w:color w:val="000000" w:themeColor="text1"/>
        </w:rPr>
        <w:t>施工作业</w:t>
      </w:r>
      <w:r w:rsidRPr="00BB5896">
        <w:rPr>
          <w:rFonts w:hint="eastAsia"/>
          <w:bCs/>
          <w:color w:val="000000" w:themeColor="text1"/>
        </w:rPr>
        <w:t>区</w:t>
      </w:r>
      <w:r w:rsidRPr="00BB5896">
        <w:rPr>
          <w:bCs/>
          <w:color w:val="000000" w:themeColor="text1"/>
        </w:rPr>
        <w:t>设置围档并在易产生扬尘的作业时段、作业环节采用洒水的方法减轻</w:t>
      </w:r>
      <w:r w:rsidRPr="00BB5896">
        <w:rPr>
          <w:rFonts w:hint="eastAsia"/>
          <w:bCs/>
          <w:color w:val="000000" w:themeColor="text1"/>
        </w:rPr>
        <w:t>颗粒物的</w:t>
      </w:r>
      <w:r w:rsidRPr="00BB5896">
        <w:rPr>
          <w:bCs/>
          <w:color w:val="000000" w:themeColor="text1"/>
        </w:rPr>
        <w:t>污染，车辆运输过程使用蓬布遮盖，避免物料沿途</w:t>
      </w:r>
      <w:r w:rsidRPr="00BB5896">
        <w:rPr>
          <w:rFonts w:hint="eastAsia"/>
          <w:bCs/>
          <w:color w:val="000000" w:themeColor="text1"/>
        </w:rPr>
        <w:t>洒落</w:t>
      </w:r>
      <w:r w:rsidRPr="00BB5896">
        <w:rPr>
          <w:bCs/>
          <w:color w:val="000000" w:themeColor="text1"/>
        </w:rPr>
        <w:t>等措施减少运输二次扬尘的产生</w:t>
      </w:r>
      <w:r w:rsidRPr="00BB5896">
        <w:rPr>
          <w:rFonts w:hint="eastAsia"/>
          <w:bCs/>
          <w:color w:val="000000" w:themeColor="text1"/>
        </w:rPr>
        <w:t>等环保</w:t>
      </w:r>
      <w:r w:rsidRPr="00BB5896">
        <w:rPr>
          <w:bCs/>
          <w:color w:val="000000" w:themeColor="text1"/>
        </w:rPr>
        <w:t>措施</w:t>
      </w:r>
      <w:r w:rsidRPr="00BB5896">
        <w:rPr>
          <w:rFonts w:hint="eastAsia"/>
          <w:bCs/>
          <w:color w:val="000000" w:themeColor="text1"/>
        </w:rPr>
        <w:t>之后对周边大气环境及大气环境敏感点武宣农场三队的影响是可接受的。</w:t>
      </w:r>
    </w:p>
    <w:p w14:paraId="12A51C3B" w14:textId="6D3C4C5C" w:rsidR="002A4173" w:rsidRPr="00BB5896" w:rsidRDefault="004A5358" w:rsidP="000A2105">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w:t>
      </w:r>
      <w:r w:rsidR="00994F67" w:rsidRPr="00BB5896">
        <w:rPr>
          <w:rFonts w:hint="eastAsia"/>
          <w:color w:val="000000" w:themeColor="text1"/>
        </w:rPr>
        <w:t>项目</w:t>
      </w:r>
      <w:r w:rsidR="001F3D20" w:rsidRPr="00BB5896">
        <w:rPr>
          <w:rFonts w:hint="eastAsia"/>
          <w:color w:val="000000" w:themeColor="text1"/>
        </w:rPr>
        <w:t>运营</w:t>
      </w:r>
      <w:r w:rsidR="00994F67" w:rsidRPr="00BB5896">
        <w:rPr>
          <w:rFonts w:hint="eastAsia"/>
          <w:color w:val="000000" w:themeColor="text1"/>
        </w:rPr>
        <w:t>期期间产生的</w:t>
      </w:r>
      <w:r w:rsidR="002A4173" w:rsidRPr="00BB5896">
        <w:rPr>
          <w:color w:val="000000" w:themeColor="text1"/>
        </w:rPr>
        <w:t>大气主要污染物为</w:t>
      </w:r>
      <w:r w:rsidR="002A4173" w:rsidRPr="00BB5896">
        <w:rPr>
          <w:rFonts w:hint="eastAsia"/>
          <w:color w:val="000000" w:themeColor="text1"/>
        </w:rPr>
        <w:t>总悬浮</w:t>
      </w:r>
      <w:r w:rsidR="002A4173" w:rsidRPr="00BB5896">
        <w:rPr>
          <w:color w:val="000000" w:themeColor="text1"/>
        </w:rPr>
        <w:t>颗粒物（</w:t>
      </w:r>
      <w:r w:rsidR="002A4173" w:rsidRPr="00BB5896">
        <w:rPr>
          <w:color w:val="000000" w:themeColor="text1"/>
        </w:rPr>
        <w:t>TSP</w:t>
      </w:r>
      <w:r w:rsidR="002A4173" w:rsidRPr="00BB5896">
        <w:rPr>
          <w:color w:val="000000" w:themeColor="text1"/>
        </w:rPr>
        <w:t>）</w:t>
      </w:r>
      <w:r w:rsidR="002A4173" w:rsidRPr="00BB5896">
        <w:rPr>
          <w:rFonts w:hint="eastAsia"/>
          <w:color w:val="000000" w:themeColor="text1"/>
        </w:rPr>
        <w:t>和可吸入颗粒物（</w:t>
      </w:r>
      <w:r w:rsidR="002A4173" w:rsidRPr="00BB5896">
        <w:rPr>
          <w:rFonts w:hint="eastAsia"/>
          <w:color w:val="000000" w:themeColor="text1"/>
        </w:rPr>
        <w:t>PM</w:t>
      </w:r>
      <w:r w:rsidR="002A4173" w:rsidRPr="00BB5896">
        <w:rPr>
          <w:rFonts w:hint="eastAsia"/>
          <w:color w:val="000000" w:themeColor="text1"/>
          <w:vertAlign w:val="subscript"/>
        </w:rPr>
        <w:t>10</w:t>
      </w:r>
      <w:r w:rsidR="002A4173" w:rsidRPr="00BB5896">
        <w:rPr>
          <w:rFonts w:hint="eastAsia"/>
          <w:color w:val="000000" w:themeColor="text1"/>
        </w:rPr>
        <w:t>）</w:t>
      </w:r>
      <w:r w:rsidR="00994F67" w:rsidRPr="00BB5896">
        <w:rPr>
          <w:rFonts w:hint="eastAsia"/>
          <w:color w:val="000000" w:themeColor="text1"/>
        </w:rPr>
        <w:t>；</w:t>
      </w:r>
      <w:r w:rsidR="002A4173" w:rsidRPr="00BB5896">
        <w:rPr>
          <w:color w:val="000000" w:themeColor="text1"/>
        </w:rPr>
        <w:t>经估算模型</w:t>
      </w:r>
      <w:r w:rsidR="00994F67" w:rsidRPr="00BB5896">
        <w:rPr>
          <w:rFonts w:hint="eastAsia"/>
          <w:color w:val="000000" w:themeColor="text1"/>
        </w:rPr>
        <w:t>分析</w:t>
      </w:r>
      <w:r w:rsidR="002A4173" w:rsidRPr="00BB5896">
        <w:rPr>
          <w:color w:val="000000" w:themeColor="text1"/>
        </w:rPr>
        <w:t>，</w:t>
      </w:r>
      <w:r w:rsidR="000E3EFC" w:rsidRPr="00BB5896">
        <w:rPr>
          <w:rFonts w:hint="eastAsia"/>
          <w:color w:val="000000" w:themeColor="text1"/>
          <w:u w:val="single"/>
        </w:rPr>
        <w:t>运营期（</w:t>
      </w:r>
      <w:r w:rsidR="00C32478" w:rsidRPr="00BB5896">
        <w:rPr>
          <w:rFonts w:hint="eastAsia"/>
          <w:color w:val="000000" w:themeColor="text1"/>
          <w:u w:val="single"/>
        </w:rPr>
        <w:t>武宣农场三队拆迁前</w:t>
      </w:r>
      <w:r w:rsidR="000E3EFC" w:rsidRPr="00BB5896">
        <w:rPr>
          <w:rFonts w:hint="eastAsia"/>
          <w:color w:val="000000" w:themeColor="text1"/>
          <w:u w:val="single"/>
        </w:rPr>
        <w:t>、拆迁后）</w:t>
      </w:r>
      <w:r w:rsidR="005F1E81" w:rsidRPr="00BB5896">
        <w:rPr>
          <w:rFonts w:hint="eastAsia"/>
          <w:color w:val="000000" w:themeColor="text1"/>
        </w:rPr>
        <w:t>产生的大气污染物的</w:t>
      </w:r>
      <w:r w:rsidR="002A4173" w:rsidRPr="00BB5896">
        <w:rPr>
          <w:color w:val="000000" w:themeColor="text1"/>
        </w:rPr>
        <w:t>最大落地浓度的占标率</w:t>
      </w:r>
      <w:r w:rsidR="005F1E81" w:rsidRPr="00BB5896">
        <w:rPr>
          <w:rFonts w:hint="eastAsia"/>
          <w:color w:val="000000" w:themeColor="text1"/>
        </w:rPr>
        <w:t>均</w:t>
      </w:r>
      <w:r w:rsidR="002A4173" w:rsidRPr="00BB5896">
        <w:rPr>
          <w:color w:val="000000" w:themeColor="text1"/>
        </w:rPr>
        <w:t>＜</w:t>
      </w:r>
      <w:r w:rsidR="002A4173" w:rsidRPr="00BB5896">
        <w:rPr>
          <w:color w:val="000000" w:themeColor="text1"/>
        </w:rPr>
        <w:t>10%</w:t>
      </w:r>
      <w:r w:rsidR="002A4173" w:rsidRPr="00BB5896">
        <w:rPr>
          <w:color w:val="000000" w:themeColor="text1"/>
        </w:rPr>
        <w:t>，大气评价等级为二级，不需进一步预测与评价，</w:t>
      </w:r>
      <w:r w:rsidR="002A4173" w:rsidRPr="00BB5896">
        <w:rPr>
          <w:color w:val="000000" w:themeColor="text1"/>
        </w:rPr>
        <w:lastRenderedPageBreak/>
        <w:t>项目经采取环评提出的</w:t>
      </w:r>
      <w:r w:rsidRPr="00BB5896">
        <w:rPr>
          <w:rFonts w:hint="eastAsia"/>
          <w:color w:val="000000" w:themeColor="text1"/>
        </w:rPr>
        <w:t>各种环境保护</w:t>
      </w:r>
      <w:r w:rsidR="002A4173" w:rsidRPr="00BB5896">
        <w:rPr>
          <w:color w:val="000000" w:themeColor="text1"/>
        </w:rPr>
        <w:t>措施后各产污环节产生无组织的排放</w:t>
      </w:r>
      <w:r w:rsidR="002A4173" w:rsidRPr="00BB5896">
        <w:rPr>
          <w:rFonts w:hint="eastAsia"/>
          <w:color w:val="000000" w:themeColor="text1"/>
        </w:rPr>
        <w:t>的</w:t>
      </w:r>
      <w:r w:rsidR="002A4173" w:rsidRPr="00BB5896">
        <w:rPr>
          <w:color w:val="000000" w:themeColor="text1"/>
        </w:rPr>
        <w:t>颗粒物</w:t>
      </w:r>
      <w:r w:rsidR="00994F67" w:rsidRPr="00BB5896">
        <w:rPr>
          <w:rFonts w:hint="eastAsia"/>
          <w:color w:val="000000" w:themeColor="text1"/>
        </w:rPr>
        <w:t>能</w:t>
      </w:r>
      <w:r w:rsidR="002A4173" w:rsidRPr="00BB5896">
        <w:rPr>
          <w:color w:val="000000" w:themeColor="text1"/>
        </w:rPr>
        <w:t>达到《大气污染物综合排放标准》（</w:t>
      </w:r>
      <w:r w:rsidR="002A4173" w:rsidRPr="00BB5896">
        <w:rPr>
          <w:color w:val="000000" w:themeColor="text1"/>
        </w:rPr>
        <w:t>GB</w:t>
      </w:r>
      <w:r w:rsidR="00994F67" w:rsidRPr="00BB5896">
        <w:rPr>
          <w:color w:val="000000" w:themeColor="text1"/>
        </w:rPr>
        <w:t xml:space="preserve"> </w:t>
      </w:r>
      <w:r w:rsidR="002A4173" w:rsidRPr="00BB5896">
        <w:rPr>
          <w:color w:val="000000" w:themeColor="text1"/>
        </w:rPr>
        <w:t>16297-1996</w:t>
      </w:r>
      <w:r w:rsidR="002A4173" w:rsidRPr="00BB5896">
        <w:rPr>
          <w:color w:val="000000" w:themeColor="text1"/>
        </w:rPr>
        <w:t>）中的排放限值要求，对周边大气环境的影响是可接受的。</w:t>
      </w:r>
    </w:p>
    <w:p w14:paraId="2CE4C16A" w14:textId="24C35190" w:rsidR="002A4173" w:rsidRPr="00BB5896" w:rsidRDefault="001F3D20" w:rsidP="000A2105">
      <w:pPr>
        <w:spacing w:line="500" w:lineRule="exact"/>
        <w:ind w:firstLine="480"/>
        <w:rPr>
          <w:color w:val="000000" w:themeColor="text1"/>
        </w:rPr>
      </w:pPr>
      <w:r w:rsidRPr="00BB5896">
        <w:rPr>
          <w:color w:val="000000" w:themeColor="text1"/>
        </w:rPr>
        <w:t>运营</w:t>
      </w:r>
      <w:r w:rsidR="002A4173" w:rsidRPr="00BB5896">
        <w:rPr>
          <w:color w:val="000000" w:themeColor="text1"/>
        </w:rPr>
        <w:t>期间通过采取封闭式皮带机、防风抑尘网</w:t>
      </w:r>
      <w:r w:rsidR="00A71954" w:rsidRPr="00BB5896">
        <w:rPr>
          <w:rFonts w:hint="eastAsia"/>
          <w:color w:val="000000" w:themeColor="text1"/>
        </w:rPr>
        <w:t>、</w:t>
      </w:r>
      <w:r w:rsidR="00A71954" w:rsidRPr="00BB5896">
        <w:rPr>
          <w:color w:val="000000" w:themeColor="text1"/>
        </w:rPr>
        <w:t>洒水</w:t>
      </w:r>
      <w:r w:rsidR="00A71954" w:rsidRPr="00BB5896">
        <w:rPr>
          <w:rFonts w:hint="eastAsia"/>
          <w:color w:val="000000" w:themeColor="text1"/>
        </w:rPr>
        <w:t>、围墙、绿化带、湿式作业等一系列措施之后</w:t>
      </w:r>
      <w:r w:rsidR="002A4173" w:rsidRPr="00BB5896">
        <w:rPr>
          <w:color w:val="000000" w:themeColor="text1"/>
        </w:rPr>
        <w:t>，项目无组织排放的总悬浮颗粒物</w:t>
      </w:r>
      <w:r w:rsidR="00C32478" w:rsidRPr="00BB5896">
        <w:rPr>
          <w:rFonts w:hint="eastAsia"/>
          <w:color w:val="000000" w:themeColor="text1"/>
        </w:rPr>
        <w:t>武宣农场三队拆迁前</w:t>
      </w:r>
      <w:r w:rsidR="001E49AE" w:rsidRPr="00BB5896">
        <w:rPr>
          <w:rFonts w:hint="eastAsia"/>
          <w:color w:val="000000" w:themeColor="text1"/>
        </w:rPr>
        <w:t>、</w:t>
      </w:r>
      <w:r w:rsidR="00D142B6" w:rsidRPr="00BB5896">
        <w:rPr>
          <w:rFonts w:hint="eastAsia"/>
          <w:color w:val="000000" w:themeColor="text1"/>
        </w:rPr>
        <w:t>拆迁后</w:t>
      </w:r>
      <w:r w:rsidR="006D0566" w:rsidRPr="00BB5896">
        <w:rPr>
          <w:rFonts w:hint="eastAsia"/>
          <w:color w:val="000000" w:themeColor="text1"/>
        </w:rPr>
        <w:t>均</w:t>
      </w:r>
      <w:r w:rsidR="002A4173" w:rsidRPr="00BB5896">
        <w:rPr>
          <w:color w:val="000000" w:themeColor="text1"/>
        </w:rPr>
        <w:t>可达到《大气污染物综合排放标准》（</w:t>
      </w:r>
      <w:r w:rsidR="002A4173" w:rsidRPr="00BB5896">
        <w:rPr>
          <w:color w:val="000000" w:themeColor="text1"/>
        </w:rPr>
        <w:t>GB</w:t>
      </w:r>
      <w:r w:rsidR="00994F67" w:rsidRPr="00BB5896">
        <w:rPr>
          <w:color w:val="000000" w:themeColor="text1"/>
        </w:rPr>
        <w:t xml:space="preserve"> </w:t>
      </w:r>
      <w:r w:rsidR="002A4173" w:rsidRPr="00BB5896">
        <w:rPr>
          <w:color w:val="000000" w:themeColor="text1"/>
        </w:rPr>
        <w:t>16297-1996</w:t>
      </w:r>
      <w:r w:rsidR="002A4173" w:rsidRPr="00BB5896">
        <w:rPr>
          <w:color w:val="000000" w:themeColor="text1"/>
        </w:rPr>
        <w:t>）</w:t>
      </w:r>
      <w:r w:rsidR="00A71954" w:rsidRPr="00BB5896">
        <w:rPr>
          <w:rFonts w:hint="eastAsia"/>
          <w:color w:val="000000" w:themeColor="text1"/>
        </w:rPr>
        <w:t>厂界</w:t>
      </w:r>
      <w:r w:rsidR="002A4173" w:rsidRPr="00BB5896">
        <w:rPr>
          <w:color w:val="000000" w:themeColor="text1"/>
        </w:rPr>
        <w:t>排放限值要求；各</w:t>
      </w:r>
      <w:r w:rsidR="00994F67" w:rsidRPr="00BB5896">
        <w:rPr>
          <w:rFonts w:hint="eastAsia"/>
          <w:color w:val="000000" w:themeColor="text1"/>
        </w:rPr>
        <w:t>装卸</w:t>
      </w:r>
      <w:r w:rsidR="002A4173" w:rsidRPr="00BB5896">
        <w:rPr>
          <w:color w:val="000000" w:themeColor="text1"/>
        </w:rPr>
        <w:t>机械</w:t>
      </w:r>
      <w:r w:rsidR="00994F67" w:rsidRPr="00BB5896">
        <w:rPr>
          <w:rFonts w:hint="eastAsia"/>
          <w:color w:val="000000" w:themeColor="text1"/>
        </w:rPr>
        <w:t>、到港船舶及集疏运车辆</w:t>
      </w:r>
      <w:r w:rsidR="008A74D7" w:rsidRPr="00BB5896">
        <w:rPr>
          <w:color w:val="000000" w:themeColor="text1"/>
        </w:rPr>
        <w:t>燃油废气</w:t>
      </w:r>
      <w:r w:rsidR="002A4173" w:rsidRPr="00BB5896">
        <w:rPr>
          <w:color w:val="000000" w:themeColor="text1"/>
        </w:rPr>
        <w:t>通过四周扩散及周边种植的绿化带吸收净化</w:t>
      </w:r>
      <w:r w:rsidR="00F72C5E" w:rsidRPr="00BB5896">
        <w:rPr>
          <w:rFonts w:hint="eastAsia"/>
          <w:color w:val="000000" w:themeColor="text1"/>
        </w:rPr>
        <w:t>；</w:t>
      </w:r>
      <w:r w:rsidR="00F72C5E" w:rsidRPr="00BB5896">
        <w:rPr>
          <w:rFonts w:hint="eastAsia"/>
          <w:color w:val="000000" w:themeColor="text1"/>
          <w:u w:val="single"/>
        </w:rPr>
        <w:t>根据</w:t>
      </w:r>
      <w:r w:rsidR="0043124C" w:rsidRPr="00BB5896">
        <w:rPr>
          <w:rFonts w:hint="eastAsia"/>
          <w:color w:val="000000" w:themeColor="text1"/>
          <w:u w:val="single"/>
        </w:rPr>
        <w:t>前述章节</w:t>
      </w:r>
      <w:r w:rsidR="00F72C5E" w:rsidRPr="00BB5896">
        <w:rPr>
          <w:rFonts w:hint="eastAsia"/>
          <w:color w:val="000000" w:themeColor="text1"/>
          <w:u w:val="single"/>
        </w:rPr>
        <w:t>可知，</w:t>
      </w:r>
      <w:r w:rsidR="000E3EFC" w:rsidRPr="00BB5896">
        <w:rPr>
          <w:rFonts w:hint="eastAsia"/>
          <w:color w:val="000000" w:themeColor="text1"/>
          <w:u w:val="single"/>
        </w:rPr>
        <w:t>运营期（武宣农场三队拆迁前）</w:t>
      </w:r>
      <w:r w:rsidR="00A20FD1" w:rsidRPr="00BB5896">
        <w:rPr>
          <w:rFonts w:hint="eastAsia"/>
          <w:color w:val="000000" w:themeColor="text1"/>
          <w:u w:val="single"/>
        </w:rPr>
        <w:t>武宣农场三队在环境现状浓度和各工况的贡献浓度下</w:t>
      </w:r>
      <w:r w:rsidR="00A20FD1" w:rsidRPr="00BB5896">
        <w:rPr>
          <w:rFonts w:hint="eastAsia"/>
          <w:color w:val="000000" w:themeColor="text1"/>
          <w:u w:val="single"/>
        </w:rPr>
        <w:t>T</w:t>
      </w:r>
      <w:r w:rsidR="00A20FD1" w:rsidRPr="00BB5896">
        <w:rPr>
          <w:color w:val="000000" w:themeColor="text1"/>
          <w:u w:val="single"/>
        </w:rPr>
        <w:t>SP</w:t>
      </w:r>
      <w:r w:rsidR="00A20FD1" w:rsidRPr="00BB5896">
        <w:rPr>
          <w:rFonts w:hint="eastAsia"/>
          <w:color w:val="000000" w:themeColor="text1"/>
          <w:u w:val="single"/>
        </w:rPr>
        <w:t>的日均浓度满足《环境空气质量标准》（</w:t>
      </w:r>
      <w:r w:rsidR="00A20FD1" w:rsidRPr="00BB5896">
        <w:rPr>
          <w:rFonts w:hint="eastAsia"/>
          <w:color w:val="000000" w:themeColor="text1"/>
          <w:u w:val="single"/>
        </w:rPr>
        <w:t>GB 3095-2012</w:t>
      </w:r>
      <w:r w:rsidR="00A20FD1" w:rsidRPr="00BB5896">
        <w:rPr>
          <w:rFonts w:hint="eastAsia"/>
          <w:color w:val="000000" w:themeColor="text1"/>
          <w:u w:val="single"/>
        </w:rPr>
        <w:t>）及其修改单中的二级标准，</w:t>
      </w:r>
      <w:r w:rsidR="00A20FD1" w:rsidRPr="00BB5896">
        <w:rPr>
          <w:rFonts w:hint="eastAsia"/>
          <w:color w:val="000000" w:themeColor="text1"/>
          <w:u w:val="single"/>
        </w:rPr>
        <w:t>P</w:t>
      </w:r>
      <w:r w:rsidR="00A20FD1" w:rsidRPr="00BB5896">
        <w:rPr>
          <w:color w:val="000000" w:themeColor="text1"/>
          <w:u w:val="single"/>
        </w:rPr>
        <w:t>M</w:t>
      </w:r>
      <w:r w:rsidR="00A20FD1" w:rsidRPr="00BB5896">
        <w:rPr>
          <w:rFonts w:hint="eastAsia"/>
          <w:color w:val="000000" w:themeColor="text1"/>
          <w:u w:val="single"/>
          <w:vertAlign w:val="subscript"/>
        </w:rPr>
        <w:t>10</w:t>
      </w:r>
      <w:r w:rsidR="00A20FD1" w:rsidRPr="00BB5896">
        <w:rPr>
          <w:rFonts w:hint="eastAsia"/>
          <w:color w:val="000000" w:themeColor="text1"/>
          <w:u w:val="single"/>
        </w:rPr>
        <w:t>的年均浓度满足《环境空气质量标准》（</w:t>
      </w:r>
      <w:r w:rsidR="00A20FD1" w:rsidRPr="00BB5896">
        <w:rPr>
          <w:rFonts w:hint="eastAsia"/>
          <w:color w:val="000000" w:themeColor="text1"/>
          <w:u w:val="single"/>
        </w:rPr>
        <w:t>GB 3095-2012</w:t>
      </w:r>
      <w:r w:rsidR="00A20FD1" w:rsidRPr="00BB5896">
        <w:rPr>
          <w:rFonts w:hint="eastAsia"/>
          <w:color w:val="000000" w:themeColor="text1"/>
          <w:u w:val="single"/>
        </w:rPr>
        <w:t>）及其修改单中的二级标准</w:t>
      </w:r>
      <w:r w:rsidR="00F72C5E" w:rsidRPr="00BB5896">
        <w:rPr>
          <w:rFonts w:hint="eastAsia"/>
          <w:color w:val="000000" w:themeColor="text1"/>
          <w:u w:val="single"/>
        </w:rPr>
        <w:t>，</w:t>
      </w:r>
      <w:r w:rsidR="006D0566" w:rsidRPr="00BB5896">
        <w:rPr>
          <w:rFonts w:hint="eastAsia"/>
          <w:color w:val="000000" w:themeColor="text1"/>
          <w:u w:val="single"/>
        </w:rPr>
        <w:t>对</w:t>
      </w:r>
      <w:r w:rsidR="00FC7965" w:rsidRPr="00BB5896">
        <w:rPr>
          <w:rFonts w:hint="eastAsia"/>
          <w:color w:val="000000" w:themeColor="text1"/>
          <w:u w:val="single"/>
        </w:rPr>
        <w:t>敏感点</w:t>
      </w:r>
      <w:r w:rsidR="004A5358" w:rsidRPr="00BB5896">
        <w:rPr>
          <w:rFonts w:hint="eastAsia"/>
          <w:color w:val="000000" w:themeColor="text1"/>
          <w:u w:val="single"/>
        </w:rPr>
        <w:t>武宣农场三队的</w:t>
      </w:r>
      <w:r w:rsidR="002A4173" w:rsidRPr="00BB5896">
        <w:rPr>
          <w:color w:val="000000" w:themeColor="text1"/>
          <w:u w:val="single"/>
        </w:rPr>
        <w:t>影响是可接受的</w:t>
      </w:r>
      <w:r w:rsidR="002418A2" w:rsidRPr="00BB5896">
        <w:rPr>
          <w:rFonts w:hint="eastAsia"/>
          <w:color w:val="000000" w:themeColor="text1"/>
        </w:rPr>
        <w:t>；</w:t>
      </w:r>
      <w:r w:rsidR="000E3EFC" w:rsidRPr="00BB5896">
        <w:rPr>
          <w:rFonts w:hint="eastAsia"/>
          <w:color w:val="000000" w:themeColor="text1"/>
          <w:u w:val="single"/>
        </w:rPr>
        <w:t>运营期（武宣农场三队拆迁后）</w:t>
      </w:r>
      <w:r w:rsidR="002418A2" w:rsidRPr="00BB5896">
        <w:rPr>
          <w:rFonts w:hint="eastAsia"/>
          <w:color w:val="000000" w:themeColor="text1"/>
        </w:rPr>
        <w:t>对周边大气环境的影响是可接受的</w:t>
      </w:r>
      <w:r w:rsidR="002A4173" w:rsidRPr="00BB5896">
        <w:rPr>
          <w:color w:val="000000" w:themeColor="text1"/>
        </w:rPr>
        <w:t>。</w:t>
      </w:r>
    </w:p>
    <w:p w14:paraId="7CFFC248" w14:textId="792C79B0" w:rsidR="002A4173" w:rsidRPr="00BB5896" w:rsidRDefault="002A4173" w:rsidP="004A5358">
      <w:pPr>
        <w:spacing w:line="500" w:lineRule="exact"/>
        <w:ind w:firstLine="480"/>
        <w:rPr>
          <w:bCs/>
          <w:color w:val="000000" w:themeColor="text1"/>
          <w:u w:val="single"/>
        </w:rPr>
      </w:pPr>
      <w:r w:rsidRPr="00BB5896">
        <w:rPr>
          <w:bCs/>
          <w:color w:val="000000" w:themeColor="text1"/>
          <w:u w:val="single"/>
        </w:rPr>
        <w:t>（</w:t>
      </w:r>
      <w:r w:rsidRPr="00BB5896">
        <w:rPr>
          <w:bCs/>
          <w:color w:val="000000" w:themeColor="text1"/>
          <w:u w:val="single"/>
        </w:rPr>
        <w:t>3</w:t>
      </w:r>
      <w:r w:rsidRPr="00BB5896">
        <w:rPr>
          <w:bCs/>
          <w:color w:val="000000" w:themeColor="text1"/>
          <w:u w:val="single"/>
        </w:rPr>
        <w:t>）</w:t>
      </w:r>
      <w:r w:rsidRPr="00BB5896">
        <w:rPr>
          <w:color w:val="000000" w:themeColor="text1"/>
          <w:u w:val="single"/>
        </w:rPr>
        <w:t>项目不设大气环境防护距离</w:t>
      </w:r>
      <w:r w:rsidR="004A5358" w:rsidRPr="00BB5896">
        <w:rPr>
          <w:rFonts w:hint="eastAsia"/>
          <w:color w:val="000000" w:themeColor="text1"/>
          <w:u w:val="single"/>
        </w:rPr>
        <w:t>，</w:t>
      </w:r>
      <w:r w:rsidRPr="00BB5896">
        <w:rPr>
          <w:color w:val="000000" w:themeColor="text1"/>
          <w:u w:val="single"/>
        </w:rPr>
        <w:t>不实行大气污染物总量控制</w:t>
      </w:r>
      <w:r w:rsidR="004A5358" w:rsidRPr="00BB5896">
        <w:rPr>
          <w:rFonts w:hint="eastAsia"/>
          <w:color w:val="000000" w:themeColor="text1"/>
          <w:u w:val="single"/>
        </w:rPr>
        <w:t>。</w:t>
      </w:r>
    </w:p>
    <w:p w14:paraId="7FD577E3" w14:textId="4876FBA5" w:rsidR="004A5358" w:rsidRPr="00BB5896" w:rsidRDefault="004A5358" w:rsidP="004A5358">
      <w:pPr>
        <w:spacing w:line="500" w:lineRule="exact"/>
        <w:ind w:firstLine="480"/>
        <w:rPr>
          <w:bCs/>
          <w:color w:val="000000" w:themeColor="text1"/>
        </w:rPr>
      </w:pPr>
      <w:r w:rsidRPr="00BB5896">
        <w:rPr>
          <w:bCs/>
          <w:color w:val="000000" w:themeColor="text1"/>
        </w:rPr>
        <w:t>（</w:t>
      </w:r>
      <w:r w:rsidRPr="00BB5896">
        <w:rPr>
          <w:bCs/>
          <w:color w:val="000000" w:themeColor="text1"/>
        </w:rPr>
        <w:t>4</w:t>
      </w:r>
      <w:r w:rsidRPr="00BB5896">
        <w:rPr>
          <w:bCs/>
          <w:color w:val="000000" w:themeColor="text1"/>
        </w:rPr>
        <w:t>）</w:t>
      </w:r>
      <w:r w:rsidRPr="00BB5896">
        <w:rPr>
          <w:rFonts w:hint="eastAsia"/>
          <w:bCs/>
          <w:color w:val="000000" w:themeColor="text1"/>
        </w:rPr>
        <w:t>综上所述，项目的建设对大气环境的影响是可接受的。</w:t>
      </w:r>
    </w:p>
    <w:p w14:paraId="45096D26"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8.4.3 </w:t>
      </w:r>
      <w:r w:rsidRPr="00BB5896">
        <w:rPr>
          <w:color w:val="000000" w:themeColor="text1"/>
        </w:rPr>
        <w:t>地表水环境影响评价结论</w:t>
      </w:r>
    </w:p>
    <w:p w14:paraId="5276C05D" w14:textId="30BE9A2F" w:rsidR="00F0160D" w:rsidRPr="00BB5896" w:rsidRDefault="00F0160D" w:rsidP="00F0160D">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）施工期</w:t>
      </w:r>
    </w:p>
    <w:p w14:paraId="0C3A7F7C" w14:textId="52D0F2A3" w:rsidR="00F0160D" w:rsidRPr="00BB5896" w:rsidRDefault="00F0160D" w:rsidP="00F0160D">
      <w:pPr>
        <w:spacing w:line="500" w:lineRule="exact"/>
        <w:ind w:firstLine="480"/>
        <w:rPr>
          <w:color w:val="000000" w:themeColor="text1"/>
        </w:rPr>
      </w:pPr>
      <w:r w:rsidRPr="00BB5896">
        <w:rPr>
          <w:rFonts w:ascii="宋体" w:hAnsi="宋体" w:hint="eastAsia"/>
          <w:color w:val="000000" w:themeColor="text1"/>
        </w:rPr>
        <w:t xml:space="preserve">① </w:t>
      </w:r>
      <w:r w:rsidR="00E7212B" w:rsidRPr="00BB5896">
        <w:rPr>
          <w:rFonts w:hint="eastAsia"/>
          <w:color w:val="000000" w:themeColor="text1"/>
        </w:rPr>
        <w:t>施工期期间，</w:t>
      </w:r>
      <w:r w:rsidR="002A4173" w:rsidRPr="00BB5896">
        <w:rPr>
          <w:color w:val="000000" w:themeColor="text1"/>
        </w:rPr>
        <w:t>码头桩基施工过程中</w:t>
      </w:r>
      <w:r w:rsidR="002A4173" w:rsidRPr="00BB5896">
        <w:rPr>
          <w:rFonts w:hint="eastAsia"/>
          <w:color w:val="000000" w:themeColor="text1"/>
        </w:rPr>
        <w:t>产生的悬浮物基本局限在套筒内，对套筒外的水体影响较小</w:t>
      </w:r>
      <w:r w:rsidR="005D3601" w:rsidRPr="00BB5896">
        <w:rPr>
          <w:rFonts w:hint="eastAsia"/>
          <w:color w:val="000000" w:themeColor="text1"/>
        </w:rPr>
        <w:t>，</w:t>
      </w:r>
      <w:r w:rsidR="002A4173" w:rsidRPr="00BB5896">
        <w:rPr>
          <w:rFonts w:hint="eastAsia"/>
          <w:color w:val="000000" w:themeColor="text1"/>
        </w:rPr>
        <w:t>且随着施工的结束影响会逐渐消失</w:t>
      </w:r>
      <w:r w:rsidR="003D4C9B" w:rsidRPr="00BB5896">
        <w:rPr>
          <w:rFonts w:hint="eastAsia"/>
          <w:color w:val="000000" w:themeColor="text1"/>
        </w:rPr>
        <w:t>；护岸施工过程中产生的悬浮物较少，对周边地表水环境影响不大</w:t>
      </w:r>
      <w:r w:rsidRPr="00BB5896">
        <w:rPr>
          <w:rFonts w:hint="eastAsia"/>
          <w:color w:val="000000" w:themeColor="text1"/>
        </w:rPr>
        <w:t>。</w:t>
      </w:r>
    </w:p>
    <w:p w14:paraId="6E303BFC" w14:textId="197548A2" w:rsidR="00F0160D" w:rsidRPr="00BB5896" w:rsidRDefault="00F0160D" w:rsidP="000A2105">
      <w:pPr>
        <w:spacing w:line="500" w:lineRule="exact"/>
        <w:ind w:firstLine="480"/>
        <w:rPr>
          <w:color w:val="000000" w:themeColor="text1"/>
        </w:rPr>
      </w:pPr>
      <w:r w:rsidRPr="00BB5896">
        <w:rPr>
          <w:rFonts w:ascii="宋体" w:hAnsi="宋体" w:hint="eastAsia"/>
          <w:color w:val="000000" w:themeColor="text1"/>
        </w:rPr>
        <w:t xml:space="preserve">② </w:t>
      </w:r>
      <w:r w:rsidRPr="00BB5896">
        <w:rPr>
          <w:rFonts w:hint="eastAsia"/>
          <w:color w:val="000000" w:themeColor="text1"/>
        </w:rPr>
        <w:t>施</w:t>
      </w:r>
      <w:r w:rsidR="005D3601" w:rsidRPr="00BB5896">
        <w:rPr>
          <w:rFonts w:hint="eastAsia"/>
          <w:color w:val="000000" w:themeColor="text1"/>
        </w:rPr>
        <w:t>工废水经隔油沉淀后回用</w:t>
      </w:r>
      <w:r w:rsidR="00FC7965" w:rsidRPr="00BB5896">
        <w:rPr>
          <w:rFonts w:hint="eastAsia"/>
          <w:color w:val="000000" w:themeColor="text1"/>
        </w:rPr>
        <w:t>于施工</w:t>
      </w:r>
      <w:r w:rsidR="005D3601" w:rsidRPr="00BB5896">
        <w:rPr>
          <w:rFonts w:hint="eastAsia"/>
          <w:color w:val="000000" w:themeColor="text1"/>
        </w:rPr>
        <w:t>场地喷淋抑尘</w:t>
      </w:r>
      <w:r w:rsidR="00185428" w:rsidRPr="00BB5896">
        <w:rPr>
          <w:rFonts w:hint="eastAsia"/>
          <w:color w:val="000000" w:themeColor="text1"/>
        </w:rPr>
        <w:t>，对周边环境影响较小</w:t>
      </w:r>
      <w:r w:rsidRPr="00BB5896">
        <w:rPr>
          <w:rFonts w:hint="eastAsia"/>
          <w:color w:val="000000" w:themeColor="text1"/>
        </w:rPr>
        <w:t>。</w:t>
      </w:r>
    </w:p>
    <w:p w14:paraId="280B57BE" w14:textId="5B3036C9" w:rsidR="00F0160D" w:rsidRPr="00BB5896" w:rsidRDefault="00F0160D" w:rsidP="000A2105">
      <w:pPr>
        <w:spacing w:line="500" w:lineRule="exact"/>
        <w:ind w:firstLine="480"/>
        <w:rPr>
          <w:color w:val="000000" w:themeColor="text1"/>
        </w:rPr>
      </w:pPr>
      <w:r w:rsidRPr="00BB5896">
        <w:rPr>
          <w:rFonts w:ascii="宋体" w:hAnsi="宋体" w:hint="eastAsia"/>
          <w:color w:val="000000" w:themeColor="text1"/>
        </w:rPr>
        <w:t xml:space="preserve">③ </w:t>
      </w:r>
      <w:r w:rsidR="00FC31B4" w:rsidRPr="00BB5896">
        <w:rPr>
          <w:color w:val="000000" w:themeColor="text1"/>
        </w:rPr>
        <w:t>施工期期间</w:t>
      </w:r>
      <w:r w:rsidR="00185428" w:rsidRPr="00BB5896">
        <w:rPr>
          <w:rFonts w:hint="eastAsia"/>
          <w:color w:val="000000" w:themeColor="text1"/>
        </w:rPr>
        <w:t>生活污水经化粪池处理后</w:t>
      </w:r>
      <w:r w:rsidR="00D479C2" w:rsidRPr="00BB5896">
        <w:rPr>
          <w:rFonts w:hint="eastAsia"/>
          <w:color w:val="000000" w:themeColor="text1"/>
        </w:rPr>
        <w:t>用于周边旱地</w:t>
      </w:r>
      <w:r w:rsidR="00630B61" w:rsidRPr="00BB5896">
        <w:rPr>
          <w:rFonts w:hint="eastAsia"/>
          <w:color w:val="000000" w:themeColor="text1"/>
        </w:rPr>
        <w:t>施肥</w:t>
      </w:r>
      <w:r w:rsidR="00185428" w:rsidRPr="00BB5896">
        <w:rPr>
          <w:rFonts w:hint="eastAsia"/>
          <w:color w:val="000000" w:themeColor="text1"/>
        </w:rPr>
        <w:t>；</w:t>
      </w:r>
      <w:r w:rsidR="00392B3C" w:rsidRPr="00BB5896">
        <w:rPr>
          <w:rFonts w:hint="eastAsia"/>
          <w:color w:val="000000" w:themeColor="text1"/>
        </w:rPr>
        <w:t>施工船舶舱底油污水收集后定期交由有资质单位</w:t>
      </w:r>
      <w:r w:rsidR="005F0A47" w:rsidRPr="00BB5896">
        <w:rPr>
          <w:rFonts w:hint="eastAsia"/>
          <w:color w:val="000000" w:themeColor="text1"/>
        </w:rPr>
        <w:t>处置</w:t>
      </w:r>
      <w:r w:rsidRPr="00BB5896">
        <w:rPr>
          <w:rFonts w:hint="eastAsia"/>
          <w:color w:val="000000" w:themeColor="text1"/>
        </w:rPr>
        <w:t>。</w:t>
      </w:r>
    </w:p>
    <w:p w14:paraId="24912D1C" w14:textId="45BCC12C" w:rsidR="00F0160D" w:rsidRPr="00BB5896" w:rsidRDefault="00F0160D" w:rsidP="000A2105">
      <w:pPr>
        <w:spacing w:line="500" w:lineRule="exact"/>
        <w:ind w:firstLine="480"/>
        <w:rPr>
          <w:bCs/>
          <w:iCs/>
          <w:color w:val="000000" w:themeColor="text1"/>
          <w:u w:val="single"/>
        </w:rPr>
      </w:pPr>
      <w:r w:rsidRPr="00BB5896">
        <w:rPr>
          <w:rFonts w:ascii="宋体" w:hAnsi="宋体" w:hint="eastAsia"/>
          <w:color w:val="000000" w:themeColor="text1"/>
          <w:u w:val="single"/>
        </w:rPr>
        <w:t xml:space="preserve">④ </w:t>
      </w:r>
      <w:r w:rsidR="004C5600" w:rsidRPr="00BB5896">
        <w:rPr>
          <w:rFonts w:ascii="宋体" w:hAnsi="宋体" w:hint="eastAsia"/>
          <w:color w:val="000000" w:themeColor="text1"/>
          <w:u w:val="single"/>
        </w:rPr>
        <w:t>港池疏浚</w:t>
      </w:r>
      <w:r w:rsidRPr="00BB5896">
        <w:rPr>
          <w:rFonts w:hint="eastAsia"/>
          <w:color w:val="000000" w:themeColor="text1"/>
          <w:u w:val="single"/>
        </w:rPr>
        <w:t>过程中</w:t>
      </w:r>
      <w:r w:rsidR="002A4173" w:rsidRPr="00BB5896">
        <w:rPr>
          <w:color w:val="000000" w:themeColor="text1"/>
          <w:u w:val="single"/>
        </w:rPr>
        <w:t>产生的悬浮物在水流扩散等因素作用下，在一定范围内将导致水质泥沙含量增大，水体浑浊度相应增加</w:t>
      </w:r>
      <w:r w:rsidRPr="00BB5896">
        <w:rPr>
          <w:rFonts w:hint="eastAsia"/>
          <w:color w:val="000000" w:themeColor="text1"/>
          <w:u w:val="single"/>
        </w:rPr>
        <w:t>；</w:t>
      </w:r>
      <w:r w:rsidR="002A4173" w:rsidRPr="00BB5896">
        <w:rPr>
          <w:rFonts w:hint="eastAsia"/>
          <w:color w:val="000000" w:themeColor="text1"/>
          <w:u w:val="single"/>
        </w:rPr>
        <w:t>经预测</w:t>
      </w:r>
      <w:r w:rsidR="002856A5" w:rsidRPr="00BB5896">
        <w:rPr>
          <w:rFonts w:hint="eastAsia"/>
          <w:color w:val="000000" w:themeColor="text1"/>
          <w:u w:val="single"/>
        </w:rPr>
        <w:t>因港池疏浚造成悬浮物浓度增加值超过</w:t>
      </w:r>
      <w:r w:rsidR="002856A5" w:rsidRPr="00BB5896">
        <w:rPr>
          <w:rFonts w:hint="eastAsia"/>
          <w:color w:val="000000" w:themeColor="text1"/>
          <w:u w:val="single"/>
        </w:rPr>
        <w:t>10 mg/L</w:t>
      </w:r>
      <w:r w:rsidR="002856A5" w:rsidRPr="00BB5896">
        <w:rPr>
          <w:rFonts w:hint="eastAsia"/>
          <w:color w:val="000000" w:themeColor="text1"/>
          <w:u w:val="single"/>
        </w:rPr>
        <w:t>的影响范围主要为作业区域到下游约</w:t>
      </w:r>
      <w:r w:rsidR="002856A5" w:rsidRPr="00BB5896">
        <w:rPr>
          <w:rFonts w:hint="eastAsia"/>
          <w:color w:val="000000" w:themeColor="text1"/>
          <w:u w:val="single"/>
        </w:rPr>
        <w:t>65 m</w:t>
      </w:r>
      <w:r w:rsidR="002856A5" w:rsidRPr="00BB5896">
        <w:rPr>
          <w:rFonts w:hint="eastAsia"/>
          <w:color w:val="000000" w:themeColor="text1"/>
          <w:u w:val="single"/>
        </w:rPr>
        <w:t>范围内的水域；港池疏浚期间</w:t>
      </w:r>
      <w:r w:rsidR="002A4173" w:rsidRPr="00BB5896">
        <w:rPr>
          <w:rFonts w:hint="eastAsia"/>
          <w:color w:val="000000" w:themeColor="text1"/>
          <w:u w:val="single"/>
        </w:rPr>
        <w:t>下游</w:t>
      </w:r>
      <w:r w:rsidR="00185428" w:rsidRPr="00BB5896">
        <w:rPr>
          <w:rFonts w:hint="eastAsia"/>
          <w:color w:val="000000" w:themeColor="text1"/>
          <w:u w:val="single"/>
        </w:rPr>
        <w:t>3</w:t>
      </w:r>
      <w:r w:rsidR="002A4173" w:rsidRPr="00BB5896">
        <w:rPr>
          <w:rFonts w:hint="eastAsia"/>
          <w:color w:val="000000" w:themeColor="text1"/>
          <w:u w:val="single"/>
        </w:rPr>
        <w:t>.7</w:t>
      </w:r>
      <w:r w:rsidR="00E7212B" w:rsidRPr="00BB5896">
        <w:rPr>
          <w:color w:val="000000" w:themeColor="text1"/>
          <w:u w:val="single"/>
        </w:rPr>
        <w:t xml:space="preserve"> </w:t>
      </w:r>
      <w:r w:rsidR="002A4173" w:rsidRPr="00BB5896">
        <w:rPr>
          <w:rFonts w:hint="eastAsia"/>
          <w:color w:val="000000" w:themeColor="text1"/>
          <w:u w:val="single"/>
        </w:rPr>
        <w:t>km</w:t>
      </w:r>
      <w:r w:rsidR="002A4173" w:rsidRPr="00BB5896">
        <w:rPr>
          <w:rFonts w:hint="eastAsia"/>
          <w:color w:val="000000" w:themeColor="text1"/>
          <w:u w:val="single"/>
        </w:rPr>
        <w:t>处的</w:t>
      </w:r>
      <w:r w:rsidR="002A4173" w:rsidRPr="00BB5896">
        <w:rPr>
          <w:color w:val="000000" w:themeColor="text1"/>
          <w:u w:val="single"/>
        </w:rPr>
        <w:t>思姑滩鱼类索饵场、产卵场</w:t>
      </w:r>
      <w:r w:rsidR="002A4173" w:rsidRPr="00BB5896">
        <w:rPr>
          <w:rFonts w:hint="eastAsia"/>
          <w:color w:val="000000" w:themeColor="text1"/>
          <w:u w:val="single"/>
        </w:rPr>
        <w:t>处的</w:t>
      </w:r>
      <w:r w:rsidR="002A4173" w:rsidRPr="00BB5896">
        <w:rPr>
          <w:color w:val="000000" w:themeColor="text1"/>
          <w:u w:val="single"/>
        </w:rPr>
        <w:t>水中</w:t>
      </w:r>
      <w:r w:rsidR="002A4173" w:rsidRPr="00BB5896">
        <w:rPr>
          <w:color w:val="000000" w:themeColor="text1"/>
          <w:u w:val="single"/>
        </w:rPr>
        <w:t>SS</w:t>
      </w:r>
      <w:r w:rsidR="002A4173" w:rsidRPr="00BB5896">
        <w:rPr>
          <w:color w:val="000000" w:themeColor="text1"/>
          <w:u w:val="single"/>
        </w:rPr>
        <w:t>浓度</w:t>
      </w:r>
      <w:r w:rsidR="00185428" w:rsidRPr="00BB5896">
        <w:rPr>
          <w:color w:val="000000" w:themeColor="text1"/>
          <w:u w:val="single"/>
        </w:rPr>
        <w:t>满足《渔业水质标准》（</w:t>
      </w:r>
      <w:r w:rsidR="00185428" w:rsidRPr="00BB5896">
        <w:rPr>
          <w:color w:val="000000" w:themeColor="text1"/>
          <w:u w:val="single"/>
        </w:rPr>
        <w:t>GB</w:t>
      </w:r>
      <w:r w:rsidR="00190DA6" w:rsidRPr="00BB5896">
        <w:rPr>
          <w:color w:val="000000" w:themeColor="text1"/>
          <w:u w:val="single"/>
        </w:rPr>
        <w:t xml:space="preserve"> </w:t>
      </w:r>
      <w:r w:rsidR="00185428" w:rsidRPr="00BB5896">
        <w:rPr>
          <w:color w:val="000000" w:themeColor="text1"/>
          <w:u w:val="single"/>
        </w:rPr>
        <w:t>11607-89</w:t>
      </w:r>
      <w:r w:rsidR="00185428" w:rsidRPr="00BB5896">
        <w:rPr>
          <w:color w:val="000000" w:themeColor="text1"/>
          <w:u w:val="single"/>
        </w:rPr>
        <w:t>）中悬浮物人为增量不得超过</w:t>
      </w:r>
      <w:r w:rsidR="00185428" w:rsidRPr="00BB5896">
        <w:rPr>
          <w:color w:val="000000" w:themeColor="text1"/>
          <w:u w:val="single"/>
        </w:rPr>
        <w:t>10</w:t>
      </w:r>
      <w:r w:rsidR="00E7212B" w:rsidRPr="00BB5896">
        <w:rPr>
          <w:color w:val="000000" w:themeColor="text1"/>
          <w:u w:val="single"/>
        </w:rPr>
        <w:t xml:space="preserve"> </w:t>
      </w:r>
      <w:r w:rsidR="00185428" w:rsidRPr="00BB5896">
        <w:rPr>
          <w:color w:val="000000" w:themeColor="text1"/>
          <w:u w:val="single"/>
        </w:rPr>
        <w:t xml:space="preserve">mg/L </w:t>
      </w:r>
      <w:r w:rsidR="00185428" w:rsidRPr="00BB5896">
        <w:rPr>
          <w:color w:val="000000" w:themeColor="text1"/>
          <w:u w:val="single"/>
        </w:rPr>
        <w:t>的要求</w:t>
      </w:r>
      <w:r w:rsidR="00190DA6" w:rsidRPr="00BB5896">
        <w:rPr>
          <w:rFonts w:hint="eastAsia"/>
          <w:color w:val="000000" w:themeColor="text1"/>
          <w:u w:val="single"/>
        </w:rPr>
        <w:t>；</w:t>
      </w:r>
      <w:r w:rsidR="004C5600" w:rsidRPr="00BB5896">
        <w:rPr>
          <w:rFonts w:hint="eastAsia"/>
          <w:color w:val="000000" w:themeColor="text1"/>
          <w:u w:val="single"/>
        </w:rPr>
        <w:t>港池疏浚</w:t>
      </w:r>
      <w:r w:rsidR="002A4173" w:rsidRPr="00BB5896">
        <w:rPr>
          <w:color w:val="000000" w:themeColor="text1"/>
          <w:u w:val="single"/>
        </w:rPr>
        <w:t>对</w:t>
      </w:r>
      <w:r w:rsidRPr="00BB5896">
        <w:rPr>
          <w:rFonts w:hint="eastAsia"/>
          <w:color w:val="000000" w:themeColor="text1"/>
          <w:u w:val="single"/>
        </w:rPr>
        <w:t>项目所在区域</w:t>
      </w:r>
      <w:r w:rsidR="002A4173" w:rsidRPr="00BB5896">
        <w:rPr>
          <w:color w:val="000000" w:themeColor="text1"/>
          <w:u w:val="single"/>
        </w:rPr>
        <w:t>地表</w:t>
      </w:r>
      <w:r w:rsidR="002A4173" w:rsidRPr="00BB5896">
        <w:rPr>
          <w:color w:val="000000" w:themeColor="text1"/>
          <w:u w:val="single"/>
        </w:rPr>
        <w:lastRenderedPageBreak/>
        <w:t>水的影响只在施工期、影响是暂时的、局部的，施工完后影响即消失，</w:t>
      </w:r>
      <w:r w:rsidR="002A4173" w:rsidRPr="00BB5896">
        <w:rPr>
          <w:bCs/>
          <w:iCs/>
          <w:color w:val="000000" w:themeColor="text1"/>
          <w:u w:val="single"/>
        </w:rPr>
        <w:t>对地表水的影响是可接受的</w:t>
      </w:r>
      <w:r w:rsidRPr="00BB5896">
        <w:rPr>
          <w:rFonts w:hint="eastAsia"/>
          <w:bCs/>
          <w:iCs/>
          <w:color w:val="000000" w:themeColor="text1"/>
          <w:u w:val="single"/>
        </w:rPr>
        <w:t>。</w:t>
      </w:r>
    </w:p>
    <w:p w14:paraId="17A6492A" w14:textId="77777777" w:rsidR="004A5358" w:rsidRPr="00BB5896" w:rsidRDefault="00F0160D" w:rsidP="000A2105">
      <w:pPr>
        <w:spacing w:line="500" w:lineRule="exact"/>
        <w:ind w:firstLine="480"/>
        <w:rPr>
          <w:color w:val="000000" w:themeColor="text1"/>
        </w:rPr>
      </w:pPr>
      <w:r w:rsidRPr="00BB5896">
        <w:rPr>
          <w:rFonts w:ascii="宋体" w:hAnsi="宋体" w:hint="eastAsia"/>
          <w:bCs/>
          <w:iCs/>
          <w:color w:val="000000" w:themeColor="text1"/>
        </w:rPr>
        <w:t>⑤</w:t>
      </w:r>
      <w:r w:rsidRPr="00BB5896">
        <w:rPr>
          <w:bCs/>
          <w:iCs/>
          <w:color w:val="000000" w:themeColor="text1"/>
        </w:rPr>
        <w:t xml:space="preserve"> </w:t>
      </w:r>
      <w:r w:rsidR="002A4173" w:rsidRPr="00BB5896">
        <w:rPr>
          <w:color w:val="000000" w:themeColor="text1"/>
        </w:rPr>
        <w:t>水下液压破碎礁石</w:t>
      </w:r>
      <w:r w:rsidRPr="00BB5896">
        <w:rPr>
          <w:rFonts w:hint="eastAsia"/>
          <w:color w:val="000000" w:themeColor="text1"/>
        </w:rPr>
        <w:t>及抛填块石</w:t>
      </w:r>
      <w:r w:rsidR="002A4173" w:rsidRPr="00BB5896">
        <w:rPr>
          <w:color w:val="000000" w:themeColor="text1"/>
        </w:rPr>
        <w:t>持续时间</w:t>
      </w:r>
      <w:r w:rsidRPr="00BB5896">
        <w:rPr>
          <w:rFonts w:hint="eastAsia"/>
          <w:color w:val="000000" w:themeColor="text1"/>
        </w:rPr>
        <w:t>较</w:t>
      </w:r>
      <w:r w:rsidR="002A4173" w:rsidRPr="00BB5896">
        <w:rPr>
          <w:color w:val="000000" w:themeColor="text1"/>
        </w:rPr>
        <w:t>短，</w:t>
      </w:r>
      <w:r w:rsidRPr="00BB5896">
        <w:rPr>
          <w:rFonts w:hint="eastAsia"/>
          <w:color w:val="000000" w:themeColor="text1"/>
        </w:rPr>
        <w:t>实际产生悬浮物</w:t>
      </w:r>
      <w:r w:rsidR="004A5358" w:rsidRPr="00BB5896">
        <w:rPr>
          <w:rFonts w:hint="eastAsia"/>
          <w:color w:val="000000" w:themeColor="text1"/>
        </w:rPr>
        <w:t>的量</w:t>
      </w:r>
      <w:r w:rsidR="002A4173" w:rsidRPr="00BB5896">
        <w:rPr>
          <w:color w:val="000000" w:themeColor="text1"/>
        </w:rPr>
        <w:t>较小，对项目所在水域的水环境影响较小</w:t>
      </w:r>
      <w:r w:rsidR="004A5358" w:rsidRPr="00BB5896">
        <w:rPr>
          <w:rFonts w:hint="eastAsia"/>
          <w:color w:val="000000" w:themeColor="text1"/>
        </w:rPr>
        <w:t>；</w:t>
      </w:r>
      <w:r w:rsidR="002A4173" w:rsidRPr="00BB5896">
        <w:rPr>
          <w:color w:val="000000" w:themeColor="text1"/>
        </w:rPr>
        <w:t>且随着</w:t>
      </w:r>
      <w:r w:rsidR="004A5358" w:rsidRPr="00BB5896">
        <w:rPr>
          <w:rFonts w:hint="eastAsia"/>
          <w:color w:val="000000" w:themeColor="text1"/>
        </w:rPr>
        <w:t>施工</w:t>
      </w:r>
      <w:r w:rsidR="002A4173" w:rsidRPr="00BB5896">
        <w:rPr>
          <w:color w:val="000000" w:themeColor="text1"/>
        </w:rPr>
        <w:t>的结束</w:t>
      </w:r>
      <w:r w:rsidR="00185428" w:rsidRPr="00BB5896">
        <w:rPr>
          <w:rFonts w:hint="eastAsia"/>
          <w:color w:val="000000" w:themeColor="text1"/>
        </w:rPr>
        <w:t>其</w:t>
      </w:r>
      <w:r w:rsidR="002A4173" w:rsidRPr="00BB5896">
        <w:rPr>
          <w:color w:val="000000" w:themeColor="text1"/>
        </w:rPr>
        <w:t>对周围环境的影响也</w:t>
      </w:r>
      <w:r w:rsidR="00185428" w:rsidRPr="00BB5896">
        <w:rPr>
          <w:rFonts w:hint="eastAsia"/>
          <w:color w:val="000000" w:themeColor="text1"/>
        </w:rPr>
        <w:t>会</w:t>
      </w:r>
      <w:r w:rsidR="002A4173" w:rsidRPr="00BB5896">
        <w:rPr>
          <w:color w:val="000000" w:themeColor="text1"/>
        </w:rPr>
        <w:t>逐渐</w:t>
      </w:r>
      <w:r w:rsidR="002A4173" w:rsidRPr="00BB5896">
        <w:rPr>
          <w:rFonts w:hint="eastAsia"/>
          <w:color w:val="000000" w:themeColor="text1"/>
        </w:rPr>
        <w:t>消失</w:t>
      </w:r>
      <w:r w:rsidR="004A5358" w:rsidRPr="00BB5896">
        <w:rPr>
          <w:rFonts w:hint="eastAsia"/>
          <w:color w:val="000000" w:themeColor="text1"/>
        </w:rPr>
        <w:t>。</w:t>
      </w:r>
    </w:p>
    <w:p w14:paraId="12C9ABD9" w14:textId="0F1BEB7F" w:rsidR="004A5358" w:rsidRPr="00BB5896" w:rsidRDefault="004A5358" w:rsidP="000A2105">
      <w:pPr>
        <w:spacing w:line="500" w:lineRule="exact"/>
        <w:ind w:firstLine="480"/>
        <w:rPr>
          <w:color w:val="000000" w:themeColor="text1"/>
        </w:rPr>
      </w:pPr>
      <w:r w:rsidRPr="00BB5896">
        <w:rPr>
          <w:rFonts w:ascii="宋体" w:hAnsi="宋体" w:hint="eastAsia"/>
          <w:color w:val="000000" w:themeColor="text1"/>
        </w:rPr>
        <w:t>⑥</w:t>
      </w:r>
      <w:r w:rsidRPr="00BB5896">
        <w:rPr>
          <w:rFonts w:hint="eastAsia"/>
          <w:color w:val="000000" w:themeColor="text1"/>
        </w:rPr>
        <w:t xml:space="preserve"> </w:t>
      </w:r>
      <w:r w:rsidRPr="00BB5896">
        <w:rPr>
          <w:rFonts w:hint="eastAsia"/>
          <w:color w:val="000000" w:themeColor="text1"/>
        </w:rPr>
        <w:t>施工期期间产生的船舶舱底油污水定期交由有资质单位处置</w:t>
      </w:r>
      <w:r w:rsidR="00D8491B" w:rsidRPr="00BB5896">
        <w:rPr>
          <w:rFonts w:hint="eastAsia"/>
          <w:color w:val="000000" w:themeColor="text1"/>
        </w:rPr>
        <w:t>。</w:t>
      </w:r>
    </w:p>
    <w:p w14:paraId="2C21D99C" w14:textId="15976AEB" w:rsidR="000A2105" w:rsidRPr="00BB5896" w:rsidRDefault="002856A5" w:rsidP="000A2105">
      <w:pPr>
        <w:spacing w:line="500" w:lineRule="exact"/>
        <w:ind w:firstLine="480"/>
        <w:rPr>
          <w:color w:val="000000" w:themeColor="text1"/>
        </w:rPr>
      </w:pPr>
      <w:r w:rsidRPr="00BB5896">
        <w:rPr>
          <w:rFonts w:ascii="宋体" w:hAnsi="宋体" w:hint="eastAsia"/>
          <w:color w:val="000000" w:themeColor="text1"/>
        </w:rPr>
        <w:t>⑦</w:t>
      </w:r>
      <w:r w:rsidRPr="00BB5896">
        <w:rPr>
          <w:rFonts w:hint="eastAsia"/>
          <w:color w:val="000000" w:themeColor="text1"/>
        </w:rPr>
        <w:t xml:space="preserve"> </w:t>
      </w:r>
      <w:r w:rsidRPr="00BB5896">
        <w:rPr>
          <w:rFonts w:hint="eastAsia"/>
          <w:color w:val="000000" w:themeColor="text1"/>
        </w:rPr>
        <w:t>综上所述，</w:t>
      </w:r>
      <w:r w:rsidR="000A2105" w:rsidRPr="00BB5896">
        <w:rPr>
          <w:rFonts w:hint="eastAsia"/>
          <w:color w:val="000000" w:themeColor="text1"/>
        </w:rPr>
        <w:t>项目施工期</w:t>
      </w:r>
      <w:r w:rsidRPr="00BB5896">
        <w:rPr>
          <w:rFonts w:hint="eastAsia"/>
          <w:color w:val="000000" w:themeColor="text1"/>
        </w:rPr>
        <w:t>间</w:t>
      </w:r>
      <w:r w:rsidR="000A2105" w:rsidRPr="00BB5896">
        <w:rPr>
          <w:rFonts w:hint="eastAsia"/>
          <w:color w:val="000000" w:themeColor="text1"/>
        </w:rPr>
        <w:t>对地表水环境的影响是可接受的。</w:t>
      </w:r>
    </w:p>
    <w:p w14:paraId="07424C04" w14:textId="5D41040E" w:rsidR="004A5358" w:rsidRPr="00BB5896" w:rsidRDefault="004A5358" w:rsidP="000A2105">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w:t>
      </w:r>
      <w:r w:rsidR="001F3D20" w:rsidRPr="00BB5896">
        <w:rPr>
          <w:rFonts w:hint="eastAsia"/>
          <w:color w:val="000000" w:themeColor="text1"/>
        </w:rPr>
        <w:t>运营</w:t>
      </w:r>
      <w:r w:rsidRPr="00BB5896">
        <w:rPr>
          <w:rFonts w:hint="eastAsia"/>
          <w:color w:val="000000" w:themeColor="text1"/>
        </w:rPr>
        <w:t>期</w:t>
      </w:r>
    </w:p>
    <w:p w14:paraId="296B18E4" w14:textId="45315974" w:rsidR="00D315BC" w:rsidRPr="00BB5896" w:rsidRDefault="000E3EFC" w:rsidP="004A5358">
      <w:pPr>
        <w:spacing w:line="500" w:lineRule="exact"/>
        <w:ind w:firstLine="480"/>
        <w:rPr>
          <w:rFonts w:ascii="宋体" w:hAnsi="宋体"/>
          <w:color w:val="000000" w:themeColor="text1"/>
        </w:rPr>
      </w:pPr>
      <w:r w:rsidRPr="00BB5896">
        <w:rPr>
          <w:rFonts w:ascii="宋体" w:hAnsi="宋体" w:hint="eastAsia"/>
          <w:color w:val="000000" w:themeColor="text1"/>
          <w:u w:val="single"/>
        </w:rPr>
        <w:t>运营期（</w:t>
      </w:r>
      <w:r w:rsidR="00C32478" w:rsidRPr="00BB5896">
        <w:rPr>
          <w:rFonts w:ascii="宋体" w:hAnsi="宋体" w:hint="eastAsia"/>
          <w:color w:val="000000" w:themeColor="text1"/>
          <w:u w:val="single"/>
        </w:rPr>
        <w:t>武宣农场三队拆迁前</w:t>
      </w:r>
      <w:r w:rsidRPr="00BB5896">
        <w:rPr>
          <w:rFonts w:ascii="宋体" w:hAnsi="宋体" w:hint="eastAsia"/>
          <w:color w:val="000000" w:themeColor="text1"/>
          <w:u w:val="single"/>
        </w:rPr>
        <w:t>、拆迁后）</w:t>
      </w:r>
      <w:r w:rsidR="00D315BC" w:rsidRPr="00BB5896">
        <w:rPr>
          <w:rFonts w:ascii="宋体" w:hAnsi="宋体" w:hint="eastAsia"/>
          <w:color w:val="000000" w:themeColor="text1"/>
        </w:rPr>
        <w:t>产生的废水均有处理方案和去向，不直接外排至所在水域，对周边地表水环境影响较小</w:t>
      </w:r>
      <w:r w:rsidR="00D8491B" w:rsidRPr="00BB5896">
        <w:rPr>
          <w:rFonts w:ascii="宋体" w:hAnsi="宋体" w:hint="eastAsia"/>
          <w:color w:val="000000" w:themeColor="text1"/>
        </w:rPr>
        <w:t>。</w:t>
      </w:r>
    </w:p>
    <w:p w14:paraId="0A6B8591" w14:textId="05BC71EC" w:rsidR="006129CF" w:rsidRPr="00BB5896" w:rsidRDefault="004A5358" w:rsidP="004A5358">
      <w:pPr>
        <w:spacing w:line="500" w:lineRule="exact"/>
        <w:ind w:firstLine="480"/>
        <w:rPr>
          <w:color w:val="000000" w:themeColor="text1"/>
        </w:rPr>
      </w:pPr>
      <w:r w:rsidRPr="00BB5896">
        <w:rPr>
          <w:color w:val="000000" w:themeColor="text1"/>
        </w:rPr>
        <w:t>（</w:t>
      </w:r>
      <w:r w:rsidRPr="00BB5896">
        <w:rPr>
          <w:color w:val="000000" w:themeColor="text1"/>
        </w:rPr>
        <w:t>3</w:t>
      </w:r>
      <w:r w:rsidRPr="00BB5896">
        <w:rPr>
          <w:color w:val="000000" w:themeColor="text1"/>
        </w:rPr>
        <w:t>）</w:t>
      </w:r>
      <w:r w:rsidR="002A4173" w:rsidRPr="00BB5896">
        <w:rPr>
          <w:rFonts w:hint="eastAsia"/>
          <w:color w:val="000000" w:themeColor="text1"/>
        </w:rPr>
        <w:t>综上所述，</w:t>
      </w:r>
      <w:r w:rsidR="005B22F6" w:rsidRPr="00BB5896">
        <w:rPr>
          <w:rFonts w:hint="eastAsia"/>
          <w:color w:val="000000" w:themeColor="text1"/>
        </w:rPr>
        <w:t>项目的建设对地表水环境的影响是可接受的</w:t>
      </w:r>
      <w:r w:rsidR="00A71954" w:rsidRPr="00BB5896">
        <w:rPr>
          <w:rFonts w:hint="eastAsia"/>
          <w:color w:val="000000" w:themeColor="text1"/>
        </w:rPr>
        <w:t>。</w:t>
      </w:r>
    </w:p>
    <w:p w14:paraId="3E469AD5" w14:textId="77777777"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8.4.4 </w:t>
      </w:r>
      <w:r w:rsidRPr="00BB5896">
        <w:rPr>
          <w:color w:val="000000" w:themeColor="text1"/>
        </w:rPr>
        <w:t>声环境影响评价结论</w:t>
      </w:r>
    </w:p>
    <w:p w14:paraId="08170F48" w14:textId="7D2B3AD1" w:rsidR="00FC2A29" w:rsidRPr="00BB5896" w:rsidRDefault="00522C04" w:rsidP="00522C04">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w:t>
      </w:r>
      <w:r w:rsidR="00FC2A29" w:rsidRPr="00BB5896">
        <w:rPr>
          <w:rFonts w:hint="eastAsia"/>
          <w:color w:val="000000" w:themeColor="text1"/>
          <w:spacing w:val="-6"/>
        </w:rPr>
        <w:t>施工期期间</w:t>
      </w:r>
      <w:r w:rsidR="00FC2A29" w:rsidRPr="00BB5896">
        <w:rPr>
          <w:color w:val="000000" w:themeColor="text1"/>
          <w:spacing w:val="-6"/>
        </w:rPr>
        <w:t>施工噪声</w:t>
      </w:r>
      <w:r w:rsidR="00FC2A29" w:rsidRPr="00BB5896">
        <w:rPr>
          <w:color w:val="000000" w:themeColor="text1"/>
        </w:rPr>
        <w:t>对周围声环境的影响是暂时的、短期的，且随着码头工程的竣工而消失</w:t>
      </w:r>
      <w:r w:rsidRPr="00BB5896">
        <w:rPr>
          <w:rFonts w:hint="eastAsia"/>
          <w:color w:val="000000" w:themeColor="text1"/>
        </w:rPr>
        <w:t>；</w:t>
      </w:r>
      <w:r w:rsidR="00A71954" w:rsidRPr="00BB5896">
        <w:rPr>
          <w:rFonts w:hint="eastAsia"/>
          <w:color w:val="000000" w:themeColor="text1"/>
        </w:rPr>
        <w:t>在采取相关措施后</w:t>
      </w:r>
      <w:r w:rsidR="00FC2A29" w:rsidRPr="00BB5896">
        <w:rPr>
          <w:rFonts w:hint="eastAsia"/>
          <w:color w:val="000000" w:themeColor="text1"/>
        </w:rPr>
        <w:t>项目施工期</w:t>
      </w:r>
      <w:r w:rsidR="00A71954" w:rsidRPr="00BB5896">
        <w:rPr>
          <w:rFonts w:hint="eastAsia"/>
          <w:color w:val="000000" w:themeColor="text1"/>
        </w:rPr>
        <w:t>期间</w:t>
      </w:r>
      <w:r w:rsidR="00FC2A29" w:rsidRPr="00BB5896">
        <w:rPr>
          <w:rFonts w:hint="eastAsia"/>
          <w:color w:val="000000" w:themeColor="text1"/>
        </w:rPr>
        <w:t>对周边声环境影响是可接受的。</w:t>
      </w:r>
    </w:p>
    <w:p w14:paraId="77B1F56D" w14:textId="4BC13A49" w:rsidR="00FC2A29" w:rsidRPr="00BB5896" w:rsidRDefault="00522C04" w:rsidP="00FC2A29">
      <w:pPr>
        <w:spacing w:line="500" w:lineRule="exact"/>
        <w:ind w:firstLine="480"/>
        <w:rPr>
          <w:color w:val="000000" w:themeColor="text1"/>
          <w:u w:val="single"/>
        </w:rPr>
      </w:pPr>
      <w:r w:rsidRPr="00BB5896">
        <w:rPr>
          <w:rFonts w:hint="eastAsia"/>
          <w:color w:val="000000" w:themeColor="text1"/>
          <w:u w:val="single"/>
        </w:rPr>
        <w:t>（</w:t>
      </w:r>
      <w:r w:rsidRPr="00BB5896">
        <w:rPr>
          <w:rFonts w:hint="eastAsia"/>
          <w:color w:val="000000" w:themeColor="text1"/>
          <w:u w:val="single"/>
        </w:rPr>
        <w:t>2</w:t>
      </w:r>
      <w:r w:rsidRPr="00BB5896">
        <w:rPr>
          <w:rFonts w:hint="eastAsia"/>
          <w:color w:val="000000" w:themeColor="text1"/>
          <w:u w:val="single"/>
        </w:rPr>
        <w:t>）经预测，</w:t>
      </w:r>
      <w:r w:rsidR="00FC2A29" w:rsidRPr="00BB5896">
        <w:rPr>
          <w:color w:val="000000" w:themeColor="text1"/>
          <w:u w:val="single"/>
        </w:rPr>
        <w:t>项目运</w:t>
      </w:r>
      <w:r w:rsidR="00F3388A" w:rsidRPr="00BB5896">
        <w:rPr>
          <w:color w:val="000000" w:themeColor="text1"/>
          <w:u w:val="single"/>
        </w:rPr>
        <w:t>营</w:t>
      </w:r>
      <w:r w:rsidR="00FC2A29" w:rsidRPr="00BB5896">
        <w:rPr>
          <w:color w:val="000000" w:themeColor="text1"/>
          <w:u w:val="single"/>
        </w:rPr>
        <w:t>后</w:t>
      </w:r>
      <w:r w:rsidR="00FC2A29" w:rsidRPr="00BB5896">
        <w:rPr>
          <w:rFonts w:hint="eastAsia"/>
          <w:color w:val="000000" w:themeColor="text1"/>
          <w:u w:val="single"/>
        </w:rPr>
        <w:t>通过</w:t>
      </w:r>
      <w:r w:rsidR="000F28E0" w:rsidRPr="00BB5896">
        <w:rPr>
          <w:rFonts w:hint="eastAsia"/>
          <w:color w:val="000000" w:themeColor="text1"/>
          <w:u w:val="single"/>
        </w:rPr>
        <w:t>采取</w:t>
      </w:r>
      <w:r w:rsidR="00FC2A29" w:rsidRPr="00BB5896">
        <w:rPr>
          <w:rFonts w:hint="eastAsia"/>
          <w:color w:val="000000" w:themeColor="text1"/>
          <w:u w:val="single"/>
        </w:rPr>
        <w:t>使用低噪声设备、加强维护保养等措施，</w:t>
      </w:r>
      <w:r w:rsidR="00217B76" w:rsidRPr="00BB5896">
        <w:rPr>
          <w:rFonts w:hint="eastAsia"/>
          <w:color w:val="000000" w:themeColor="text1"/>
          <w:u w:val="single"/>
        </w:rPr>
        <w:t>南厂界</w:t>
      </w:r>
      <w:r w:rsidR="00D002B4" w:rsidRPr="00BB5896">
        <w:rPr>
          <w:rFonts w:hint="eastAsia"/>
          <w:color w:val="000000" w:themeColor="text1"/>
          <w:u w:val="single"/>
        </w:rPr>
        <w:t>在运营期（</w:t>
      </w:r>
      <w:r w:rsidR="00C32478" w:rsidRPr="00BB5896">
        <w:rPr>
          <w:rFonts w:hint="eastAsia"/>
          <w:color w:val="000000" w:themeColor="text1"/>
          <w:u w:val="single"/>
        </w:rPr>
        <w:t>武宣农场三队拆迁前</w:t>
      </w:r>
      <w:r w:rsidR="00D002B4" w:rsidRPr="00BB5896">
        <w:rPr>
          <w:rFonts w:hint="eastAsia"/>
          <w:color w:val="000000" w:themeColor="text1"/>
          <w:u w:val="single"/>
        </w:rPr>
        <w:t>）</w:t>
      </w:r>
      <w:r w:rsidR="00217B76" w:rsidRPr="00BB5896">
        <w:rPr>
          <w:rFonts w:hint="eastAsia"/>
          <w:color w:val="000000" w:themeColor="text1"/>
          <w:u w:val="single"/>
        </w:rPr>
        <w:t>昼</w:t>
      </w:r>
      <w:r w:rsidR="00D002B4" w:rsidRPr="00BB5896">
        <w:rPr>
          <w:rFonts w:hint="eastAsia"/>
          <w:color w:val="000000" w:themeColor="text1"/>
          <w:u w:val="single"/>
        </w:rPr>
        <w:t>、</w:t>
      </w:r>
      <w:r w:rsidR="00217B76" w:rsidRPr="00BB5896">
        <w:rPr>
          <w:rFonts w:hint="eastAsia"/>
          <w:color w:val="000000" w:themeColor="text1"/>
          <w:u w:val="single"/>
        </w:rPr>
        <w:t>夜间噪声可达到《工业企业厂界环境噪声排放标准》（</w:t>
      </w:r>
      <w:r w:rsidR="00217B76" w:rsidRPr="00BB5896">
        <w:rPr>
          <w:rFonts w:hint="eastAsia"/>
          <w:color w:val="000000" w:themeColor="text1"/>
          <w:u w:val="single"/>
        </w:rPr>
        <w:t>GB 12348-2008</w:t>
      </w:r>
      <w:r w:rsidR="00217B76" w:rsidRPr="00BB5896">
        <w:rPr>
          <w:rFonts w:hint="eastAsia"/>
          <w:color w:val="000000" w:themeColor="text1"/>
          <w:u w:val="single"/>
        </w:rPr>
        <w:t>）中</w:t>
      </w:r>
      <w:r w:rsidR="00217B76" w:rsidRPr="00BB5896">
        <w:rPr>
          <w:rFonts w:hint="eastAsia"/>
          <w:color w:val="000000" w:themeColor="text1"/>
          <w:u w:val="single"/>
        </w:rPr>
        <w:t>2</w:t>
      </w:r>
      <w:r w:rsidR="00217B76" w:rsidRPr="00BB5896">
        <w:rPr>
          <w:rFonts w:hint="eastAsia"/>
          <w:color w:val="000000" w:themeColor="text1"/>
          <w:u w:val="single"/>
        </w:rPr>
        <w:t>类限值，</w:t>
      </w:r>
      <w:r w:rsidR="00D002B4" w:rsidRPr="00BB5896">
        <w:rPr>
          <w:rFonts w:hint="eastAsia"/>
          <w:color w:val="000000" w:themeColor="text1"/>
          <w:u w:val="single"/>
        </w:rPr>
        <w:t>在运营期（武宣农场三队拆迁后）</w:t>
      </w:r>
      <w:r w:rsidR="00E30730" w:rsidRPr="00BB5896">
        <w:rPr>
          <w:rFonts w:hint="eastAsia"/>
          <w:color w:val="000000" w:themeColor="text1"/>
          <w:u w:val="single"/>
        </w:rPr>
        <w:t>昼</w:t>
      </w:r>
      <w:r w:rsidR="00D002B4" w:rsidRPr="00BB5896">
        <w:rPr>
          <w:rFonts w:hint="eastAsia"/>
          <w:color w:val="000000" w:themeColor="text1"/>
          <w:u w:val="single"/>
        </w:rPr>
        <w:t>、</w:t>
      </w:r>
      <w:r w:rsidR="00E30730" w:rsidRPr="00BB5896">
        <w:rPr>
          <w:rFonts w:hint="eastAsia"/>
          <w:color w:val="000000" w:themeColor="text1"/>
          <w:u w:val="single"/>
        </w:rPr>
        <w:t>夜间噪声</w:t>
      </w:r>
      <w:r w:rsidR="00217B76" w:rsidRPr="00BB5896">
        <w:rPr>
          <w:rFonts w:hint="eastAsia"/>
          <w:color w:val="000000" w:themeColor="text1"/>
          <w:u w:val="single"/>
        </w:rPr>
        <w:t>可达到《工业企业厂界环境噪声排放标准》（</w:t>
      </w:r>
      <w:r w:rsidR="00217B76" w:rsidRPr="00BB5896">
        <w:rPr>
          <w:rFonts w:hint="eastAsia"/>
          <w:color w:val="000000" w:themeColor="text1"/>
          <w:u w:val="single"/>
        </w:rPr>
        <w:t>GB 12348-2008</w:t>
      </w:r>
      <w:r w:rsidR="00217B76" w:rsidRPr="00BB5896">
        <w:rPr>
          <w:rFonts w:hint="eastAsia"/>
          <w:color w:val="000000" w:themeColor="text1"/>
          <w:u w:val="single"/>
        </w:rPr>
        <w:t>）中</w:t>
      </w:r>
      <w:r w:rsidR="00217B76" w:rsidRPr="00BB5896">
        <w:rPr>
          <w:rFonts w:hint="eastAsia"/>
          <w:color w:val="000000" w:themeColor="text1"/>
          <w:u w:val="single"/>
        </w:rPr>
        <w:t>3</w:t>
      </w:r>
      <w:r w:rsidR="00217B76" w:rsidRPr="00BB5896">
        <w:rPr>
          <w:rFonts w:hint="eastAsia"/>
          <w:color w:val="000000" w:themeColor="text1"/>
          <w:u w:val="single"/>
        </w:rPr>
        <w:t>类限值；</w:t>
      </w:r>
      <w:r w:rsidR="009A6F83" w:rsidRPr="00BB5896">
        <w:rPr>
          <w:rFonts w:hint="eastAsia"/>
          <w:color w:val="000000" w:themeColor="text1"/>
          <w:u w:val="single"/>
        </w:rPr>
        <w:t>东</w:t>
      </w:r>
      <w:r w:rsidR="00FC2A29" w:rsidRPr="00BB5896">
        <w:rPr>
          <w:rFonts w:hint="eastAsia"/>
          <w:color w:val="000000" w:themeColor="text1"/>
          <w:u w:val="single"/>
        </w:rPr>
        <w:t>、</w:t>
      </w:r>
      <w:r w:rsidR="00927645" w:rsidRPr="00BB5896">
        <w:rPr>
          <w:rFonts w:hint="eastAsia"/>
          <w:color w:val="000000" w:themeColor="text1"/>
          <w:u w:val="single"/>
        </w:rPr>
        <w:t>北</w:t>
      </w:r>
      <w:r w:rsidR="00FC2A29" w:rsidRPr="00BB5896">
        <w:rPr>
          <w:color w:val="000000" w:themeColor="text1"/>
          <w:u w:val="single"/>
        </w:rPr>
        <w:t>场界</w:t>
      </w:r>
      <w:r w:rsidR="00D002B4" w:rsidRPr="00BB5896">
        <w:rPr>
          <w:rFonts w:hint="eastAsia"/>
          <w:color w:val="000000" w:themeColor="text1"/>
          <w:u w:val="single"/>
        </w:rPr>
        <w:t>在运营期（武宣农场三队拆迁前、拆迁后）</w:t>
      </w:r>
      <w:r w:rsidR="00217B76" w:rsidRPr="00BB5896">
        <w:rPr>
          <w:rFonts w:hint="eastAsia"/>
          <w:color w:val="000000" w:themeColor="text1"/>
          <w:u w:val="single"/>
        </w:rPr>
        <w:t>昼</w:t>
      </w:r>
      <w:r w:rsidR="00D002B4" w:rsidRPr="00BB5896">
        <w:rPr>
          <w:rFonts w:hint="eastAsia"/>
          <w:color w:val="000000" w:themeColor="text1"/>
          <w:u w:val="single"/>
        </w:rPr>
        <w:t>、</w:t>
      </w:r>
      <w:r w:rsidR="00217B76" w:rsidRPr="00BB5896">
        <w:rPr>
          <w:rFonts w:hint="eastAsia"/>
          <w:color w:val="000000" w:themeColor="text1"/>
          <w:u w:val="single"/>
        </w:rPr>
        <w:t>夜间噪声</w:t>
      </w:r>
      <w:r w:rsidR="00FC2A29" w:rsidRPr="00BB5896">
        <w:rPr>
          <w:color w:val="000000" w:themeColor="text1"/>
          <w:u w:val="single"/>
        </w:rPr>
        <w:t>均可达到《工业企业厂界环境噪声排放标准》（</w:t>
      </w:r>
      <w:r w:rsidR="00FC2A29" w:rsidRPr="00BB5896">
        <w:rPr>
          <w:color w:val="000000" w:themeColor="text1"/>
          <w:u w:val="single"/>
        </w:rPr>
        <w:t>GB</w:t>
      </w:r>
      <w:r w:rsidR="00B26725" w:rsidRPr="00BB5896">
        <w:rPr>
          <w:color w:val="000000" w:themeColor="text1"/>
          <w:u w:val="single"/>
        </w:rPr>
        <w:t xml:space="preserve"> </w:t>
      </w:r>
      <w:r w:rsidR="00FC2A29" w:rsidRPr="00BB5896">
        <w:rPr>
          <w:color w:val="000000" w:themeColor="text1"/>
          <w:u w:val="single"/>
        </w:rPr>
        <w:t>12348-2008</w:t>
      </w:r>
      <w:r w:rsidR="00FC2A29" w:rsidRPr="00BB5896">
        <w:rPr>
          <w:color w:val="000000" w:themeColor="text1"/>
          <w:u w:val="single"/>
        </w:rPr>
        <w:t>）中</w:t>
      </w:r>
      <w:r w:rsidR="00FC2A29" w:rsidRPr="00BB5896">
        <w:rPr>
          <w:rFonts w:hint="eastAsia"/>
          <w:color w:val="000000" w:themeColor="text1"/>
          <w:u w:val="single"/>
        </w:rPr>
        <w:t>3</w:t>
      </w:r>
      <w:r w:rsidR="00FC2A29" w:rsidRPr="00BB5896">
        <w:rPr>
          <w:color w:val="000000" w:themeColor="text1"/>
          <w:u w:val="single"/>
        </w:rPr>
        <w:t>类限值，</w:t>
      </w:r>
      <w:r w:rsidR="009A6F83" w:rsidRPr="00BB5896">
        <w:rPr>
          <w:rFonts w:hint="eastAsia"/>
          <w:color w:val="000000" w:themeColor="text1"/>
          <w:u w:val="single"/>
        </w:rPr>
        <w:t>西</w:t>
      </w:r>
      <w:r w:rsidR="00F3388A" w:rsidRPr="00BB5896">
        <w:rPr>
          <w:rFonts w:hint="eastAsia"/>
          <w:color w:val="000000" w:themeColor="text1"/>
          <w:u w:val="single"/>
        </w:rPr>
        <w:t>厂界</w:t>
      </w:r>
      <w:r w:rsidR="00D002B4" w:rsidRPr="00BB5896">
        <w:rPr>
          <w:rFonts w:hint="eastAsia"/>
          <w:color w:val="000000" w:themeColor="text1"/>
          <w:u w:val="single"/>
        </w:rPr>
        <w:t>在运营期（武宣农场三队拆迁前、拆迁后）</w:t>
      </w:r>
      <w:r w:rsidR="00217B76" w:rsidRPr="00BB5896">
        <w:rPr>
          <w:rFonts w:hint="eastAsia"/>
          <w:color w:val="000000" w:themeColor="text1"/>
          <w:u w:val="single"/>
        </w:rPr>
        <w:t>昼</w:t>
      </w:r>
      <w:r w:rsidR="00D002B4" w:rsidRPr="00BB5896">
        <w:rPr>
          <w:rFonts w:hint="eastAsia"/>
          <w:color w:val="000000" w:themeColor="text1"/>
          <w:u w:val="single"/>
        </w:rPr>
        <w:t>、</w:t>
      </w:r>
      <w:r w:rsidR="00217B76" w:rsidRPr="00BB5896">
        <w:rPr>
          <w:rFonts w:hint="eastAsia"/>
          <w:color w:val="000000" w:themeColor="text1"/>
          <w:u w:val="single"/>
        </w:rPr>
        <w:t>夜间</w:t>
      </w:r>
      <w:r w:rsidR="001321E3" w:rsidRPr="00BB5896">
        <w:rPr>
          <w:rFonts w:hint="eastAsia"/>
          <w:color w:val="000000" w:themeColor="text1"/>
          <w:u w:val="single"/>
        </w:rPr>
        <w:t>均</w:t>
      </w:r>
      <w:r w:rsidR="00F3388A" w:rsidRPr="00BB5896">
        <w:rPr>
          <w:rFonts w:hint="eastAsia"/>
          <w:color w:val="000000" w:themeColor="text1"/>
          <w:u w:val="single"/>
        </w:rPr>
        <w:t>可达到《工业企业厂界环境噪声排放标准》（</w:t>
      </w:r>
      <w:r w:rsidR="00F3388A" w:rsidRPr="00BB5896">
        <w:rPr>
          <w:rFonts w:hint="eastAsia"/>
          <w:color w:val="000000" w:themeColor="text1"/>
          <w:u w:val="single"/>
        </w:rPr>
        <w:t>GB 12348-2008</w:t>
      </w:r>
      <w:r w:rsidR="00F3388A" w:rsidRPr="00BB5896">
        <w:rPr>
          <w:rFonts w:hint="eastAsia"/>
          <w:color w:val="000000" w:themeColor="text1"/>
          <w:u w:val="single"/>
        </w:rPr>
        <w:t>）中</w:t>
      </w:r>
      <w:r w:rsidR="00F3388A" w:rsidRPr="00BB5896">
        <w:rPr>
          <w:rFonts w:hint="eastAsia"/>
          <w:color w:val="000000" w:themeColor="text1"/>
          <w:u w:val="single"/>
        </w:rPr>
        <w:t>4</w:t>
      </w:r>
      <w:r w:rsidR="00F3388A" w:rsidRPr="00BB5896">
        <w:rPr>
          <w:rFonts w:hint="eastAsia"/>
          <w:color w:val="000000" w:themeColor="text1"/>
          <w:u w:val="single"/>
        </w:rPr>
        <w:t>类区限值</w:t>
      </w:r>
      <w:r w:rsidR="001321E3" w:rsidRPr="00BB5896">
        <w:rPr>
          <w:rFonts w:hint="eastAsia"/>
          <w:color w:val="000000" w:themeColor="text1"/>
          <w:u w:val="single"/>
        </w:rPr>
        <w:t>；</w:t>
      </w:r>
      <w:r w:rsidR="00C32478" w:rsidRPr="00BB5896">
        <w:rPr>
          <w:rFonts w:hint="eastAsia"/>
          <w:color w:val="000000" w:themeColor="text1"/>
          <w:u w:val="single"/>
        </w:rPr>
        <w:t>武宣农场三队拆迁前</w:t>
      </w:r>
      <w:r w:rsidR="00FC2A29" w:rsidRPr="00BB5896">
        <w:rPr>
          <w:color w:val="000000" w:themeColor="text1"/>
          <w:u w:val="single"/>
        </w:rPr>
        <w:t>噪声敏感目标</w:t>
      </w:r>
      <w:r w:rsidR="00FC2A29" w:rsidRPr="00BB5896">
        <w:rPr>
          <w:rFonts w:hint="eastAsia"/>
          <w:color w:val="000000" w:themeColor="text1"/>
          <w:u w:val="single"/>
        </w:rPr>
        <w:t>武宣农场三队</w:t>
      </w:r>
      <w:r w:rsidR="00FC2A29" w:rsidRPr="00BB5896">
        <w:rPr>
          <w:color w:val="000000" w:themeColor="text1"/>
          <w:u w:val="single"/>
        </w:rPr>
        <w:t>可达到《声环境质量标准》（</w:t>
      </w:r>
      <w:r w:rsidR="00FC2A29" w:rsidRPr="00BB5896">
        <w:rPr>
          <w:color w:val="000000" w:themeColor="text1"/>
          <w:u w:val="single"/>
        </w:rPr>
        <w:t>GB</w:t>
      </w:r>
      <w:r w:rsidR="00B26725" w:rsidRPr="00BB5896">
        <w:rPr>
          <w:color w:val="000000" w:themeColor="text1"/>
          <w:u w:val="single"/>
        </w:rPr>
        <w:t xml:space="preserve"> </w:t>
      </w:r>
      <w:r w:rsidR="00FC2A29" w:rsidRPr="00BB5896">
        <w:rPr>
          <w:color w:val="000000" w:themeColor="text1"/>
          <w:u w:val="single"/>
        </w:rPr>
        <w:t>3096-2008</w:t>
      </w:r>
      <w:r w:rsidR="00FC2A29" w:rsidRPr="00BB5896">
        <w:rPr>
          <w:color w:val="000000" w:themeColor="text1"/>
          <w:u w:val="single"/>
        </w:rPr>
        <w:t>）中</w:t>
      </w:r>
      <w:r w:rsidR="00FC2A29" w:rsidRPr="00BB5896">
        <w:rPr>
          <w:color w:val="000000" w:themeColor="text1"/>
          <w:u w:val="single"/>
        </w:rPr>
        <w:t>2</w:t>
      </w:r>
      <w:r w:rsidR="00FC2A29" w:rsidRPr="00BB5896">
        <w:rPr>
          <w:color w:val="000000" w:themeColor="text1"/>
          <w:u w:val="single"/>
        </w:rPr>
        <w:t>类区标准</w:t>
      </w:r>
      <w:r w:rsidRPr="00BB5896">
        <w:rPr>
          <w:rFonts w:hint="eastAsia"/>
          <w:color w:val="000000" w:themeColor="text1"/>
          <w:u w:val="single"/>
        </w:rPr>
        <w:t>，对周边声环境的影响是可接受的</w:t>
      </w:r>
      <w:r w:rsidR="00FC2A29" w:rsidRPr="00BB5896">
        <w:rPr>
          <w:rFonts w:hint="eastAsia"/>
          <w:color w:val="000000" w:themeColor="text1"/>
          <w:u w:val="single"/>
        </w:rPr>
        <w:t>。</w:t>
      </w:r>
    </w:p>
    <w:p w14:paraId="01214040" w14:textId="2C7D169B" w:rsidR="00FC2A29" w:rsidRPr="00BB5896" w:rsidRDefault="00522C04" w:rsidP="00FC2A29">
      <w:pPr>
        <w:spacing w:line="500" w:lineRule="exact"/>
        <w:ind w:firstLine="480"/>
        <w:rPr>
          <w:color w:val="000000" w:themeColor="text1"/>
        </w:rPr>
      </w:pPr>
      <w:r w:rsidRPr="00BB5896">
        <w:rPr>
          <w:rFonts w:hint="eastAsia"/>
          <w:color w:val="000000" w:themeColor="text1"/>
        </w:rPr>
        <w:t>（</w:t>
      </w:r>
      <w:r w:rsidRPr="00BB5896">
        <w:rPr>
          <w:color w:val="000000" w:themeColor="text1"/>
        </w:rPr>
        <w:t>3</w:t>
      </w:r>
      <w:r w:rsidRPr="00BB5896">
        <w:rPr>
          <w:rFonts w:hint="eastAsia"/>
          <w:color w:val="000000" w:themeColor="text1"/>
        </w:rPr>
        <w:t>）</w:t>
      </w:r>
      <w:r w:rsidR="004A5358" w:rsidRPr="00BB5896">
        <w:rPr>
          <w:rFonts w:hint="eastAsia"/>
          <w:color w:val="000000" w:themeColor="text1"/>
        </w:rPr>
        <w:t>综上所述，项目的建设对声环境的影响是可接受的</w:t>
      </w:r>
      <w:r w:rsidR="00FC2A29" w:rsidRPr="00BB5896">
        <w:rPr>
          <w:color w:val="000000" w:themeColor="text1"/>
        </w:rPr>
        <w:t>。</w:t>
      </w:r>
    </w:p>
    <w:p w14:paraId="73AA8F38" w14:textId="0020D533"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t xml:space="preserve">8.4.5 </w:t>
      </w:r>
      <w:r w:rsidR="003A441B" w:rsidRPr="00BB5896">
        <w:rPr>
          <w:color w:val="000000" w:themeColor="text1"/>
        </w:rPr>
        <w:t>固体废物</w:t>
      </w:r>
      <w:r w:rsidRPr="00BB5896">
        <w:rPr>
          <w:color w:val="000000" w:themeColor="text1"/>
        </w:rPr>
        <w:t>环境影响评价结论</w:t>
      </w:r>
    </w:p>
    <w:p w14:paraId="52A67067" w14:textId="7F2C4DDC" w:rsidR="00330623" w:rsidRPr="00BB5896" w:rsidRDefault="00330623" w:rsidP="00330623">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1</w:t>
      </w:r>
      <w:r w:rsidRPr="00BB5896">
        <w:rPr>
          <w:rFonts w:hint="eastAsia"/>
          <w:color w:val="000000" w:themeColor="text1"/>
        </w:rPr>
        <w:t>）</w:t>
      </w:r>
      <w:r w:rsidR="00D949EA" w:rsidRPr="00BB5896">
        <w:rPr>
          <w:color w:val="000000" w:themeColor="text1"/>
        </w:rPr>
        <w:t>施工期期间产生的</w:t>
      </w:r>
      <w:r w:rsidRPr="00BB5896">
        <w:rPr>
          <w:rFonts w:hint="eastAsia"/>
          <w:color w:val="000000" w:themeColor="text1"/>
        </w:rPr>
        <w:t>固体废物主要为</w:t>
      </w:r>
      <w:r w:rsidR="00D949EA" w:rsidRPr="00BB5896">
        <w:rPr>
          <w:color w:val="000000" w:themeColor="text1"/>
        </w:rPr>
        <w:t>弃</w:t>
      </w:r>
      <w:r w:rsidR="00D949EA" w:rsidRPr="00BB5896">
        <w:rPr>
          <w:rFonts w:hint="eastAsia"/>
          <w:color w:val="000000" w:themeColor="text1"/>
        </w:rPr>
        <w:t>土石</w:t>
      </w:r>
      <w:r w:rsidR="002A4173" w:rsidRPr="00BB5896">
        <w:rPr>
          <w:color w:val="000000" w:themeColor="text1"/>
        </w:rPr>
        <w:t>、建筑垃圾、</w:t>
      </w:r>
      <w:r w:rsidR="00D949EA" w:rsidRPr="00BB5896">
        <w:rPr>
          <w:color w:val="000000" w:themeColor="text1"/>
        </w:rPr>
        <w:t>施工人员生活垃圾</w:t>
      </w:r>
      <w:r w:rsidR="00D949EA" w:rsidRPr="00BB5896">
        <w:rPr>
          <w:rFonts w:hint="eastAsia"/>
          <w:color w:val="000000" w:themeColor="text1"/>
        </w:rPr>
        <w:t>及钻孔泥浆</w:t>
      </w:r>
      <w:r w:rsidR="002A4173" w:rsidRPr="00BB5896">
        <w:rPr>
          <w:color w:val="000000" w:themeColor="text1"/>
        </w:rPr>
        <w:t>。</w:t>
      </w:r>
    </w:p>
    <w:p w14:paraId="0084FD21" w14:textId="01334FF9" w:rsidR="00330623" w:rsidRPr="00BB5896" w:rsidRDefault="00330623" w:rsidP="00330623">
      <w:pPr>
        <w:spacing w:line="500" w:lineRule="exact"/>
        <w:ind w:firstLine="480"/>
        <w:rPr>
          <w:color w:val="000000" w:themeColor="text1"/>
          <w:lang w:val="zh-CN"/>
        </w:rPr>
      </w:pPr>
      <w:r w:rsidRPr="00BB5896">
        <w:rPr>
          <w:rFonts w:ascii="宋体" w:hAnsi="宋体" w:hint="eastAsia"/>
          <w:color w:val="000000" w:themeColor="text1"/>
          <w:lang w:val="zh-CN"/>
        </w:rPr>
        <w:lastRenderedPageBreak/>
        <w:t xml:space="preserve">① </w:t>
      </w:r>
      <w:r w:rsidR="002A4173" w:rsidRPr="00BB5896">
        <w:rPr>
          <w:rFonts w:hint="eastAsia"/>
          <w:color w:val="000000" w:themeColor="text1"/>
          <w:lang w:val="zh-CN"/>
        </w:rPr>
        <w:t>弃</w:t>
      </w:r>
      <w:r w:rsidR="00D949EA" w:rsidRPr="00BB5896">
        <w:rPr>
          <w:rFonts w:hint="eastAsia"/>
          <w:color w:val="000000" w:themeColor="text1"/>
          <w:lang w:val="zh-CN"/>
        </w:rPr>
        <w:t>土石</w:t>
      </w:r>
      <w:r w:rsidR="002A4173" w:rsidRPr="00BB5896">
        <w:rPr>
          <w:color w:val="000000" w:themeColor="text1"/>
          <w:lang w:val="zh-CN"/>
        </w:rPr>
        <w:t>拟</w:t>
      </w:r>
      <w:r w:rsidR="00FC7965" w:rsidRPr="00BB5896">
        <w:rPr>
          <w:rFonts w:hint="eastAsia"/>
          <w:color w:val="000000" w:themeColor="text1"/>
          <w:lang w:val="zh-CN"/>
        </w:rPr>
        <w:t>运至</w:t>
      </w:r>
      <w:r w:rsidR="00432C26" w:rsidRPr="00BB5896">
        <w:rPr>
          <w:rFonts w:hint="eastAsia"/>
          <w:color w:val="000000" w:themeColor="text1"/>
        </w:rPr>
        <w:t>后方</w:t>
      </w:r>
      <w:r w:rsidR="00B01BF0" w:rsidRPr="00BB5896">
        <w:rPr>
          <w:rFonts w:hint="eastAsia"/>
          <w:color w:val="000000" w:themeColor="text1"/>
        </w:rPr>
        <w:t>碳酸钙循环经济产业园</w:t>
      </w:r>
      <w:r w:rsidR="00432C26" w:rsidRPr="00BB5896">
        <w:rPr>
          <w:rFonts w:hint="eastAsia"/>
          <w:color w:val="000000" w:themeColor="text1"/>
        </w:rPr>
        <w:t>回填利用</w:t>
      </w:r>
      <w:r w:rsidRPr="00BB5896">
        <w:rPr>
          <w:rFonts w:hint="eastAsia"/>
          <w:color w:val="000000" w:themeColor="text1"/>
          <w:lang w:val="zh-CN"/>
        </w:rPr>
        <w:t>。</w:t>
      </w:r>
    </w:p>
    <w:p w14:paraId="6A3BF143" w14:textId="63A7520A" w:rsidR="00330623" w:rsidRPr="00BB5896" w:rsidRDefault="00330623" w:rsidP="00330623">
      <w:pPr>
        <w:spacing w:line="500" w:lineRule="exact"/>
        <w:ind w:firstLine="480"/>
        <w:rPr>
          <w:color w:val="000000" w:themeColor="text1"/>
        </w:rPr>
      </w:pPr>
      <w:r w:rsidRPr="00BB5896">
        <w:rPr>
          <w:rFonts w:ascii="宋体" w:hAnsi="宋体" w:hint="eastAsia"/>
          <w:color w:val="000000" w:themeColor="text1"/>
          <w:lang w:val="zh-CN"/>
        </w:rPr>
        <w:t xml:space="preserve">② </w:t>
      </w:r>
      <w:r w:rsidR="002A4173" w:rsidRPr="00BB5896">
        <w:rPr>
          <w:color w:val="000000" w:themeColor="text1"/>
        </w:rPr>
        <w:t>建筑垃圾能回收利用的回收利用，不能回收利用的</w:t>
      </w:r>
      <w:r w:rsidR="00D949EA" w:rsidRPr="00BB5896">
        <w:rPr>
          <w:rFonts w:hint="eastAsia"/>
          <w:color w:val="000000" w:themeColor="text1"/>
        </w:rPr>
        <w:t>则</w:t>
      </w:r>
      <w:r w:rsidR="002A4173" w:rsidRPr="00BB5896">
        <w:rPr>
          <w:color w:val="000000" w:themeColor="text1"/>
        </w:rPr>
        <w:t>运至</w:t>
      </w:r>
      <w:r w:rsidR="005C3159" w:rsidRPr="00BB5896">
        <w:rPr>
          <w:color w:val="000000" w:themeColor="text1"/>
        </w:rPr>
        <w:t>城市建设主管部门指定</w:t>
      </w:r>
      <w:r w:rsidR="005C3159" w:rsidRPr="00BB5896">
        <w:rPr>
          <w:rFonts w:hint="eastAsia"/>
          <w:color w:val="000000" w:themeColor="text1"/>
        </w:rPr>
        <w:t>的</w:t>
      </w:r>
      <w:r w:rsidR="005C3159" w:rsidRPr="00BB5896">
        <w:rPr>
          <w:color w:val="000000" w:themeColor="text1"/>
        </w:rPr>
        <w:t>地点妥善处理</w:t>
      </w:r>
      <w:r w:rsidRPr="00BB5896">
        <w:rPr>
          <w:rFonts w:hint="eastAsia"/>
          <w:color w:val="000000" w:themeColor="text1"/>
        </w:rPr>
        <w:t>。</w:t>
      </w:r>
    </w:p>
    <w:p w14:paraId="54CA6A5C" w14:textId="69A29493" w:rsidR="00330623" w:rsidRPr="00BB5896" w:rsidRDefault="00330623" w:rsidP="00330623">
      <w:pPr>
        <w:spacing w:line="500" w:lineRule="exact"/>
        <w:ind w:firstLine="480"/>
        <w:rPr>
          <w:color w:val="000000" w:themeColor="text1"/>
        </w:rPr>
      </w:pPr>
      <w:r w:rsidRPr="00BB5896">
        <w:rPr>
          <w:rFonts w:ascii="宋体" w:hAnsi="宋体" w:hint="eastAsia"/>
          <w:color w:val="000000" w:themeColor="text1"/>
          <w:lang w:val="zh-CN"/>
        </w:rPr>
        <w:t xml:space="preserve">③ </w:t>
      </w:r>
      <w:r w:rsidR="002A4173" w:rsidRPr="00BB5896">
        <w:rPr>
          <w:color w:val="000000" w:themeColor="text1"/>
        </w:rPr>
        <w:t>施工人员生活垃圾统一收集后，</w:t>
      </w:r>
      <w:r w:rsidR="00B26725" w:rsidRPr="00BB5896">
        <w:rPr>
          <w:rFonts w:hint="eastAsia"/>
          <w:color w:val="000000" w:themeColor="text1"/>
        </w:rPr>
        <w:t>交由环卫部门处理</w:t>
      </w:r>
      <w:r w:rsidRPr="00BB5896">
        <w:rPr>
          <w:rFonts w:hint="eastAsia"/>
          <w:color w:val="000000" w:themeColor="text1"/>
        </w:rPr>
        <w:t>。</w:t>
      </w:r>
    </w:p>
    <w:p w14:paraId="350E9AF5" w14:textId="77777777" w:rsidR="00330623" w:rsidRPr="00BB5896" w:rsidRDefault="00330623" w:rsidP="00330623">
      <w:pPr>
        <w:spacing w:line="500" w:lineRule="exact"/>
        <w:ind w:firstLine="480"/>
        <w:rPr>
          <w:color w:val="000000" w:themeColor="text1"/>
        </w:rPr>
      </w:pPr>
      <w:r w:rsidRPr="00BB5896">
        <w:rPr>
          <w:rFonts w:ascii="宋体" w:hAnsi="宋体" w:hint="eastAsia"/>
          <w:color w:val="000000" w:themeColor="text1"/>
          <w:lang w:val="zh-CN"/>
        </w:rPr>
        <w:t xml:space="preserve">④ </w:t>
      </w:r>
      <w:r w:rsidR="00D949EA" w:rsidRPr="00BB5896">
        <w:rPr>
          <w:color w:val="000000" w:themeColor="text1"/>
        </w:rPr>
        <w:t>钻孔泥浆</w:t>
      </w:r>
      <w:r w:rsidR="00D949EA" w:rsidRPr="00BB5896">
        <w:rPr>
          <w:rFonts w:hint="eastAsia"/>
          <w:color w:val="000000" w:themeColor="text1"/>
        </w:rPr>
        <w:t>经设置的沉淀池沉淀干化后与弃土石</w:t>
      </w:r>
      <w:r w:rsidR="00432C26" w:rsidRPr="00BB5896">
        <w:rPr>
          <w:rFonts w:hint="eastAsia"/>
          <w:color w:val="000000" w:themeColor="text1"/>
        </w:rPr>
        <w:t>去向一致</w:t>
      </w:r>
    </w:p>
    <w:p w14:paraId="71454B7B" w14:textId="3A97BFB8" w:rsidR="002A4173" w:rsidRPr="00BB5896" w:rsidRDefault="002A4173" w:rsidP="00330623">
      <w:pPr>
        <w:spacing w:line="500" w:lineRule="exact"/>
        <w:ind w:firstLine="480"/>
        <w:rPr>
          <w:color w:val="000000" w:themeColor="text1"/>
        </w:rPr>
      </w:pPr>
      <w:r w:rsidRPr="00BB5896">
        <w:rPr>
          <w:color w:val="000000" w:themeColor="text1"/>
        </w:rPr>
        <w:t>施工期产生的固体废物均得到妥善</w:t>
      </w:r>
      <w:r w:rsidR="00B26725" w:rsidRPr="00BB5896">
        <w:rPr>
          <w:rFonts w:hint="eastAsia"/>
          <w:color w:val="000000" w:themeColor="text1"/>
        </w:rPr>
        <w:t>处理</w:t>
      </w:r>
      <w:r w:rsidRPr="00BB5896">
        <w:rPr>
          <w:color w:val="000000" w:themeColor="text1"/>
        </w:rPr>
        <w:t>，对周边环境影响是可接受的。</w:t>
      </w:r>
    </w:p>
    <w:p w14:paraId="2E70F63B" w14:textId="02FDA944" w:rsidR="00330623" w:rsidRPr="00BB5896" w:rsidRDefault="00330623" w:rsidP="000A2105">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2</w:t>
      </w:r>
      <w:r w:rsidRPr="00BB5896">
        <w:rPr>
          <w:rFonts w:hint="eastAsia"/>
          <w:color w:val="000000" w:themeColor="text1"/>
        </w:rPr>
        <w:t>）</w:t>
      </w:r>
      <w:r w:rsidR="001F3D20" w:rsidRPr="00BB5896">
        <w:rPr>
          <w:rFonts w:hint="eastAsia"/>
          <w:color w:val="000000" w:themeColor="text1"/>
        </w:rPr>
        <w:t>运营</w:t>
      </w:r>
      <w:r w:rsidRPr="00BB5896">
        <w:rPr>
          <w:rFonts w:hint="eastAsia"/>
          <w:color w:val="000000" w:themeColor="text1"/>
        </w:rPr>
        <w:t>期产生的固体废物有到港船舶垃圾、污水处理站污泥废油及沉渣、港区生活垃圾、散货装载洒落固体废物以及机修废油</w:t>
      </w:r>
      <w:r w:rsidR="00160947" w:rsidRPr="00BB5896">
        <w:rPr>
          <w:rFonts w:hint="eastAsia"/>
          <w:color w:val="000000" w:themeColor="text1"/>
        </w:rPr>
        <w:t>等</w:t>
      </w:r>
      <w:r w:rsidRPr="00BB5896">
        <w:rPr>
          <w:rFonts w:hint="eastAsia"/>
          <w:color w:val="000000" w:themeColor="text1"/>
        </w:rPr>
        <w:t>。</w:t>
      </w:r>
    </w:p>
    <w:p w14:paraId="0A6DA7E5" w14:textId="7E165A6B" w:rsidR="00D949EA" w:rsidRPr="00BB5896" w:rsidRDefault="00330623" w:rsidP="000A2105">
      <w:pPr>
        <w:spacing w:line="500" w:lineRule="exact"/>
        <w:ind w:firstLine="480"/>
        <w:rPr>
          <w:color w:val="000000" w:themeColor="text1"/>
          <w:u w:val="single"/>
        </w:rPr>
      </w:pPr>
      <w:r w:rsidRPr="00BB5896">
        <w:rPr>
          <w:rFonts w:ascii="宋体" w:hAnsi="宋体" w:hint="eastAsia"/>
          <w:color w:val="000000" w:themeColor="text1"/>
          <w:u w:val="single"/>
        </w:rPr>
        <w:t xml:space="preserve">① </w:t>
      </w:r>
      <w:r w:rsidR="001F3D20" w:rsidRPr="00BB5896">
        <w:rPr>
          <w:rFonts w:hint="eastAsia"/>
          <w:color w:val="000000" w:themeColor="text1"/>
          <w:u w:val="single"/>
        </w:rPr>
        <w:t>运营</w:t>
      </w:r>
      <w:r w:rsidR="00D949EA" w:rsidRPr="00BB5896">
        <w:rPr>
          <w:rFonts w:hint="eastAsia"/>
          <w:color w:val="000000" w:themeColor="text1"/>
          <w:u w:val="single"/>
        </w:rPr>
        <w:t>期船舶</w:t>
      </w:r>
      <w:r w:rsidR="002A4173" w:rsidRPr="00BB5896">
        <w:rPr>
          <w:color w:val="000000" w:themeColor="text1"/>
          <w:u w:val="single"/>
        </w:rPr>
        <w:t>生活垃圾转移至码头垃圾桶，再由环卫工人转运至附近环卫站处置；船舶检修废物通过分类收集，能回收利用的回收利用，</w:t>
      </w:r>
      <w:r w:rsidR="00D949EA" w:rsidRPr="00BB5896">
        <w:rPr>
          <w:color w:val="000000" w:themeColor="text1"/>
          <w:u w:val="single"/>
        </w:rPr>
        <w:t>不能回收利用的</w:t>
      </w:r>
      <w:r w:rsidR="00E7212B" w:rsidRPr="00BB5896">
        <w:rPr>
          <w:rFonts w:hint="eastAsia"/>
          <w:color w:val="000000" w:themeColor="text1"/>
          <w:u w:val="single"/>
        </w:rPr>
        <w:t>交由环卫部门处理；</w:t>
      </w:r>
      <w:r w:rsidR="00D949EA" w:rsidRPr="00BB5896">
        <w:rPr>
          <w:color w:val="000000" w:themeColor="text1"/>
          <w:u w:val="single"/>
        </w:rPr>
        <w:t>如涉及危险废物</w:t>
      </w:r>
      <w:r w:rsidR="00D949EA" w:rsidRPr="00BB5896">
        <w:rPr>
          <w:rFonts w:hint="eastAsia"/>
          <w:color w:val="000000" w:themeColor="text1"/>
          <w:u w:val="single"/>
        </w:rPr>
        <w:t>的</w:t>
      </w:r>
      <w:r w:rsidR="00D949EA" w:rsidRPr="00BB5896">
        <w:rPr>
          <w:color w:val="000000" w:themeColor="text1"/>
          <w:u w:val="single"/>
        </w:rPr>
        <w:t>则采用专用容器收集后交由有相应危险废物处置资质的单位</w:t>
      </w:r>
      <w:r w:rsidR="005F0A47" w:rsidRPr="00BB5896">
        <w:rPr>
          <w:rFonts w:hint="eastAsia"/>
          <w:color w:val="000000" w:themeColor="text1"/>
          <w:u w:val="single"/>
        </w:rPr>
        <w:t>处置</w:t>
      </w:r>
      <w:r w:rsidR="00D949EA" w:rsidRPr="00BB5896">
        <w:rPr>
          <w:rFonts w:hint="eastAsia"/>
          <w:color w:val="000000" w:themeColor="text1"/>
          <w:u w:val="single"/>
        </w:rPr>
        <w:t>。</w:t>
      </w:r>
    </w:p>
    <w:p w14:paraId="2BCEB98F" w14:textId="42E7E96D" w:rsidR="00D949EA" w:rsidRPr="00BB5896" w:rsidRDefault="00330623" w:rsidP="000A2105">
      <w:pPr>
        <w:spacing w:line="500" w:lineRule="exact"/>
        <w:ind w:firstLine="480"/>
        <w:rPr>
          <w:color w:val="000000" w:themeColor="text1"/>
        </w:rPr>
      </w:pPr>
      <w:r w:rsidRPr="00BB5896">
        <w:rPr>
          <w:rFonts w:ascii="宋体" w:hAnsi="宋体" w:hint="eastAsia"/>
          <w:color w:val="000000" w:themeColor="text1"/>
        </w:rPr>
        <w:t>②</w:t>
      </w:r>
      <w:r w:rsidRPr="00BB5896">
        <w:rPr>
          <w:color w:val="000000" w:themeColor="text1"/>
        </w:rPr>
        <w:t xml:space="preserve"> </w:t>
      </w:r>
      <w:r w:rsidR="002A4173" w:rsidRPr="00BB5896">
        <w:rPr>
          <w:color w:val="000000" w:themeColor="text1"/>
        </w:rPr>
        <w:t>散货</w:t>
      </w:r>
      <w:r w:rsidR="00D949EA" w:rsidRPr="00BB5896">
        <w:rPr>
          <w:rFonts w:hint="eastAsia"/>
          <w:color w:val="000000" w:themeColor="text1"/>
        </w:rPr>
        <w:t>装载过程中</w:t>
      </w:r>
      <w:r w:rsidR="002A4173" w:rsidRPr="00BB5896">
        <w:rPr>
          <w:color w:val="000000" w:themeColor="text1"/>
        </w:rPr>
        <w:t>撒落</w:t>
      </w:r>
      <w:r w:rsidR="00D949EA" w:rsidRPr="00BB5896">
        <w:rPr>
          <w:rFonts w:hint="eastAsia"/>
          <w:color w:val="000000" w:themeColor="text1"/>
        </w:rPr>
        <w:t>的</w:t>
      </w:r>
      <w:r w:rsidR="002A4173" w:rsidRPr="00BB5896">
        <w:rPr>
          <w:color w:val="000000" w:themeColor="text1"/>
        </w:rPr>
        <w:t>货物</w:t>
      </w:r>
      <w:r w:rsidR="002A4173" w:rsidRPr="00BB5896">
        <w:rPr>
          <w:rFonts w:hint="eastAsia"/>
          <w:color w:val="000000" w:themeColor="text1"/>
        </w:rPr>
        <w:t>回收利用</w:t>
      </w:r>
      <w:r w:rsidRPr="00BB5896">
        <w:rPr>
          <w:rFonts w:hint="eastAsia"/>
          <w:color w:val="000000" w:themeColor="text1"/>
        </w:rPr>
        <w:t>；</w:t>
      </w:r>
      <w:r w:rsidR="00D949EA" w:rsidRPr="00BB5896">
        <w:rPr>
          <w:rFonts w:hint="eastAsia"/>
          <w:color w:val="000000" w:themeColor="text1"/>
        </w:rPr>
        <w:t>港区生活垃圾、</w:t>
      </w:r>
      <w:r w:rsidR="002A4173" w:rsidRPr="00BB5896">
        <w:rPr>
          <w:color w:val="000000" w:themeColor="text1"/>
        </w:rPr>
        <w:t>生活污水处理站产生的污泥</w:t>
      </w:r>
      <w:r w:rsidR="00D949EA" w:rsidRPr="00BB5896">
        <w:rPr>
          <w:rFonts w:hint="eastAsia"/>
          <w:color w:val="000000" w:themeColor="text1"/>
        </w:rPr>
        <w:t>以及散货污水处理站产生的沉渣</w:t>
      </w:r>
      <w:r w:rsidR="002A4173" w:rsidRPr="00BB5896">
        <w:rPr>
          <w:color w:val="000000" w:themeColor="text1"/>
        </w:rPr>
        <w:t>不属于危险废物，</w:t>
      </w:r>
      <w:r w:rsidR="00D949EA" w:rsidRPr="00BB5896">
        <w:rPr>
          <w:rFonts w:hint="eastAsia"/>
          <w:color w:val="000000" w:themeColor="text1"/>
        </w:rPr>
        <w:t>收集后</w:t>
      </w:r>
      <w:r w:rsidR="002A4173" w:rsidRPr="00BB5896">
        <w:rPr>
          <w:color w:val="000000" w:themeColor="text1"/>
        </w:rPr>
        <w:t>交由环卫部门处理</w:t>
      </w:r>
      <w:r w:rsidR="00D949EA" w:rsidRPr="00BB5896">
        <w:rPr>
          <w:rFonts w:hint="eastAsia"/>
          <w:color w:val="000000" w:themeColor="text1"/>
        </w:rPr>
        <w:t>。</w:t>
      </w:r>
    </w:p>
    <w:p w14:paraId="34B173B9" w14:textId="5B05D3B7" w:rsidR="002A4173" w:rsidRPr="00BB5896" w:rsidRDefault="00330623" w:rsidP="000A2105">
      <w:pPr>
        <w:spacing w:line="500" w:lineRule="exact"/>
        <w:ind w:firstLine="480"/>
        <w:rPr>
          <w:color w:val="000000" w:themeColor="text1"/>
        </w:rPr>
      </w:pPr>
      <w:r w:rsidRPr="00BB5896">
        <w:rPr>
          <w:rFonts w:ascii="宋体" w:hAnsi="宋体" w:hint="eastAsia"/>
          <w:color w:val="000000" w:themeColor="text1"/>
        </w:rPr>
        <w:t>③</w:t>
      </w:r>
      <w:r w:rsidRPr="00BB5896">
        <w:rPr>
          <w:color w:val="000000" w:themeColor="text1"/>
        </w:rPr>
        <w:t xml:space="preserve"> </w:t>
      </w:r>
      <w:r w:rsidR="00D949EA" w:rsidRPr="00BB5896">
        <w:rPr>
          <w:rFonts w:hint="eastAsia"/>
          <w:color w:val="000000" w:themeColor="text1"/>
        </w:rPr>
        <w:t>含油</w:t>
      </w:r>
      <w:r w:rsidR="002A4173" w:rsidRPr="00BB5896">
        <w:rPr>
          <w:color w:val="000000" w:themeColor="text1"/>
        </w:rPr>
        <w:t>污水处理站产生的废油</w:t>
      </w:r>
      <w:r w:rsidR="00D949EA" w:rsidRPr="00BB5896">
        <w:rPr>
          <w:rFonts w:hint="eastAsia"/>
          <w:color w:val="000000" w:themeColor="text1"/>
        </w:rPr>
        <w:t>、含油污泥（</w:t>
      </w:r>
      <w:r w:rsidR="00D949EA" w:rsidRPr="00BB5896">
        <w:rPr>
          <w:rFonts w:hint="eastAsia"/>
          <w:color w:val="000000" w:themeColor="text1"/>
        </w:rPr>
        <w:t>HW08</w:t>
      </w:r>
      <w:r w:rsidR="00D949EA" w:rsidRPr="00BB5896">
        <w:rPr>
          <w:rFonts w:hint="eastAsia"/>
          <w:color w:val="000000" w:themeColor="text1"/>
        </w:rPr>
        <w:t>，</w:t>
      </w:r>
      <w:r w:rsidR="00D949EA" w:rsidRPr="00BB5896">
        <w:rPr>
          <w:rFonts w:hint="eastAsia"/>
          <w:color w:val="000000" w:themeColor="text1"/>
        </w:rPr>
        <w:t>900-210-08</w:t>
      </w:r>
      <w:r w:rsidR="00D949EA" w:rsidRPr="00BB5896">
        <w:rPr>
          <w:rFonts w:hint="eastAsia"/>
          <w:color w:val="000000" w:themeColor="text1"/>
        </w:rPr>
        <w:t>），机修过程中产生的机修废油（</w:t>
      </w:r>
      <w:r w:rsidR="00D949EA" w:rsidRPr="00BB5896">
        <w:rPr>
          <w:rFonts w:hint="eastAsia"/>
          <w:color w:val="000000" w:themeColor="text1"/>
        </w:rPr>
        <w:t>HW08</w:t>
      </w:r>
      <w:r w:rsidR="00D949EA" w:rsidRPr="00BB5896">
        <w:rPr>
          <w:rFonts w:hint="eastAsia"/>
          <w:color w:val="000000" w:themeColor="text1"/>
        </w:rPr>
        <w:t>，</w:t>
      </w:r>
      <w:r w:rsidR="00D949EA" w:rsidRPr="00BB5896">
        <w:rPr>
          <w:rFonts w:hint="eastAsia"/>
          <w:color w:val="000000" w:themeColor="text1"/>
        </w:rPr>
        <w:t>900-2</w:t>
      </w:r>
      <w:r w:rsidR="00FC427E" w:rsidRPr="00BB5896">
        <w:rPr>
          <w:color w:val="000000" w:themeColor="text1"/>
        </w:rPr>
        <w:t>14</w:t>
      </w:r>
      <w:r w:rsidR="00D949EA" w:rsidRPr="00BB5896">
        <w:rPr>
          <w:rFonts w:hint="eastAsia"/>
          <w:color w:val="000000" w:themeColor="text1"/>
        </w:rPr>
        <w:t>-08</w:t>
      </w:r>
      <w:r w:rsidR="00D949EA" w:rsidRPr="00BB5896">
        <w:rPr>
          <w:rFonts w:hint="eastAsia"/>
          <w:color w:val="000000" w:themeColor="text1"/>
        </w:rPr>
        <w:t>）</w:t>
      </w:r>
      <w:r w:rsidR="002A4173" w:rsidRPr="00BB5896">
        <w:rPr>
          <w:color w:val="000000" w:themeColor="text1"/>
        </w:rPr>
        <w:t>，属于危险废物，将其采用专用容器收集后暂时储存</w:t>
      </w:r>
      <w:r w:rsidR="002A4173" w:rsidRPr="00BB5896">
        <w:rPr>
          <w:rFonts w:hint="eastAsia"/>
          <w:color w:val="000000" w:themeColor="text1"/>
        </w:rPr>
        <w:t>于</w:t>
      </w:r>
      <w:r w:rsidR="00E7212B" w:rsidRPr="00BB5896">
        <w:rPr>
          <w:rFonts w:hint="eastAsia"/>
          <w:color w:val="000000" w:themeColor="text1"/>
        </w:rPr>
        <w:t>危险废物暂存</w:t>
      </w:r>
      <w:r w:rsidR="002A4173" w:rsidRPr="00BB5896">
        <w:rPr>
          <w:rFonts w:hint="eastAsia"/>
          <w:color w:val="000000" w:themeColor="text1"/>
        </w:rPr>
        <w:t>间</w:t>
      </w:r>
      <w:r w:rsidR="002A4173" w:rsidRPr="00BB5896">
        <w:rPr>
          <w:color w:val="000000" w:themeColor="text1"/>
        </w:rPr>
        <w:t>，定期</w:t>
      </w:r>
      <w:r w:rsidR="00D949EA" w:rsidRPr="00BB5896">
        <w:rPr>
          <w:rFonts w:hint="eastAsia"/>
          <w:color w:val="000000" w:themeColor="text1"/>
        </w:rPr>
        <w:t>送至</w:t>
      </w:r>
      <w:r w:rsidR="002A4173" w:rsidRPr="00BB5896">
        <w:rPr>
          <w:color w:val="000000" w:themeColor="text1"/>
        </w:rPr>
        <w:t>有危险废物处置</w:t>
      </w:r>
      <w:r w:rsidR="008C56E5" w:rsidRPr="00BB5896">
        <w:rPr>
          <w:rFonts w:hint="eastAsia"/>
          <w:color w:val="000000" w:themeColor="text1"/>
        </w:rPr>
        <w:t>资质</w:t>
      </w:r>
      <w:r w:rsidR="002A4173" w:rsidRPr="00BB5896">
        <w:rPr>
          <w:color w:val="000000" w:themeColor="text1"/>
        </w:rPr>
        <w:t>的单位处置。</w:t>
      </w:r>
    </w:p>
    <w:p w14:paraId="1967D88A" w14:textId="45546680" w:rsidR="00330623" w:rsidRPr="00BB5896" w:rsidRDefault="00D002B4" w:rsidP="00330623">
      <w:pPr>
        <w:spacing w:line="500" w:lineRule="exact"/>
        <w:ind w:firstLine="480"/>
        <w:rPr>
          <w:color w:val="000000" w:themeColor="text1"/>
        </w:rPr>
      </w:pPr>
      <w:r w:rsidRPr="00BB5896">
        <w:rPr>
          <w:rFonts w:hint="eastAsia"/>
          <w:color w:val="000000" w:themeColor="text1"/>
          <w:u w:val="single"/>
        </w:rPr>
        <w:t>运营期（</w:t>
      </w:r>
      <w:r w:rsidR="00C32478" w:rsidRPr="00BB5896">
        <w:rPr>
          <w:rFonts w:hint="eastAsia"/>
          <w:color w:val="000000" w:themeColor="text1"/>
          <w:u w:val="single"/>
        </w:rPr>
        <w:t>武宣农场三队拆迁前</w:t>
      </w:r>
      <w:r w:rsidR="00327FF5" w:rsidRPr="00BB5896">
        <w:rPr>
          <w:rFonts w:hint="eastAsia"/>
          <w:color w:val="000000" w:themeColor="text1"/>
          <w:u w:val="single"/>
        </w:rPr>
        <w:t>、</w:t>
      </w:r>
      <w:r w:rsidRPr="00BB5896">
        <w:rPr>
          <w:rFonts w:hint="eastAsia"/>
          <w:color w:val="000000" w:themeColor="text1"/>
          <w:u w:val="single"/>
        </w:rPr>
        <w:t>拆迁后）</w:t>
      </w:r>
      <w:r w:rsidR="00330623" w:rsidRPr="00BB5896">
        <w:rPr>
          <w:color w:val="000000" w:themeColor="text1"/>
        </w:rPr>
        <w:t>产生的固体废物均得到妥善</w:t>
      </w:r>
      <w:r w:rsidR="00330623" w:rsidRPr="00BB5896">
        <w:rPr>
          <w:rFonts w:hint="eastAsia"/>
          <w:color w:val="000000" w:themeColor="text1"/>
        </w:rPr>
        <w:t>处理</w:t>
      </w:r>
      <w:r w:rsidR="00330623" w:rsidRPr="00BB5896">
        <w:rPr>
          <w:color w:val="000000" w:themeColor="text1"/>
        </w:rPr>
        <w:t>，对周边环境影响是可接受的。</w:t>
      </w:r>
    </w:p>
    <w:p w14:paraId="16B152B5" w14:textId="1F9206E8" w:rsidR="002A4173" w:rsidRPr="00BB5896" w:rsidRDefault="00330623" w:rsidP="000A2105">
      <w:pPr>
        <w:spacing w:line="500" w:lineRule="exact"/>
        <w:ind w:firstLine="480"/>
        <w:rPr>
          <w:color w:val="000000" w:themeColor="text1"/>
        </w:rPr>
      </w:pPr>
      <w:r w:rsidRPr="00BB5896">
        <w:rPr>
          <w:rFonts w:hint="eastAsia"/>
          <w:color w:val="000000" w:themeColor="text1"/>
        </w:rPr>
        <w:t>（</w:t>
      </w:r>
      <w:r w:rsidRPr="00BB5896">
        <w:rPr>
          <w:rFonts w:hint="eastAsia"/>
          <w:color w:val="000000" w:themeColor="text1"/>
        </w:rPr>
        <w:t>3</w:t>
      </w:r>
      <w:r w:rsidRPr="00BB5896">
        <w:rPr>
          <w:rFonts w:hint="eastAsia"/>
          <w:color w:val="000000" w:themeColor="text1"/>
        </w:rPr>
        <w:t>）</w:t>
      </w:r>
      <w:r w:rsidR="002A4173" w:rsidRPr="00BB5896">
        <w:rPr>
          <w:color w:val="000000" w:themeColor="text1"/>
        </w:rPr>
        <w:t>施工期、</w:t>
      </w:r>
      <w:r w:rsidR="001F3D20" w:rsidRPr="00BB5896">
        <w:rPr>
          <w:color w:val="000000" w:themeColor="text1"/>
        </w:rPr>
        <w:t>运营</w:t>
      </w:r>
      <w:r w:rsidR="002A4173" w:rsidRPr="00BB5896">
        <w:rPr>
          <w:color w:val="000000" w:themeColor="text1"/>
        </w:rPr>
        <w:t>期产生的固体废物均得到妥善处理，对周边环境影响是可接受的。</w:t>
      </w:r>
    </w:p>
    <w:p w14:paraId="2BBE9CB5" w14:textId="5D7712FF" w:rsidR="002A4173" w:rsidRPr="00BB5896" w:rsidRDefault="002A4173" w:rsidP="00156DF2">
      <w:pPr>
        <w:pStyle w:val="03"/>
        <w:spacing w:beforeLines="50" w:before="163" w:afterLines="50" w:after="163" w:line="500" w:lineRule="exact"/>
        <w:ind w:left="0" w:firstLine="0"/>
        <w:rPr>
          <w:color w:val="000000" w:themeColor="text1"/>
        </w:rPr>
      </w:pPr>
      <w:bookmarkStart w:id="156" w:name="_Toc20743697"/>
      <w:r w:rsidRPr="00BB5896">
        <w:rPr>
          <w:color w:val="000000" w:themeColor="text1"/>
        </w:rPr>
        <w:t>8.</w:t>
      </w:r>
      <w:r w:rsidR="007142A3" w:rsidRPr="00BB5896">
        <w:rPr>
          <w:color w:val="000000" w:themeColor="text1"/>
        </w:rPr>
        <w:t>4</w:t>
      </w:r>
      <w:r w:rsidRPr="00BB5896">
        <w:rPr>
          <w:color w:val="000000" w:themeColor="text1"/>
        </w:rPr>
        <w:t xml:space="preserve">.6 </w:t>
      </w:r>
      <w:r w:rsidRPr="00BB5896">
        <w:rPr>
          <w:color w:val="000000" w:themeColor="text1"/>
        </w:rPr>
        <w:t>环境风险评价结论</w:t>
      </w:r>
      <w:bookmarkEnd w:id="156"/>
    </w:p>
    <w:p w14:paraId="4A8E9303" w14:textId="4B416518" w:rsidR="000A2105" w:rsidRPr="00BB5896" w:rsidRDefault="002A4173" w:rsidP="000A2105">
      <w:pPr>
        <w:spacing w:line="500" w:lineRule="exact"/>
        <w:ind w:firstLine="480"/>
        <w:rPr>
          <w:color w:val="000000" w:themeColor="text1"/>
        </w:rPr>
      </w:pPr>
      <w:r w:rsidRPr="00BB5896">
        <w:rPr>
          <w:color w:val="000000" w:themeColor="text1"/>
        </w:rPr>
        <w:t>项目不涉及装卸易燃易爆品、有毒物品的运输，环境风险潜势为</w:t>
      </w:r>
      <w:r w:rsidR="00E0380F" w:rsidRPr="00BB5896">
        <w:rPr>
          <w:color w:val="000000" w:themeColor="text1"/>
        </w:rPr>
        <w:t>I</w:t>
      </w:r>
      <w:r w:rsidRPr="00BB5896">
        <w:rPr>
          <w:rFonts w:ascii="宋体" w:hAnsi="宋体" w:cs="宋体" w:hint="eastAsia"/>
          <w:color w:val="000000" w:themeColor="text1"/>
        </w:rPr>
        <w:t>，风险评价等级为简单分析</w:t>
      </w:r>
      <w:r w:rsidR="000A2105" w:rsidRPr="00BB5896">
        <w:rPr>
          <w:rFonts w:hint="eastAsia"/>
          <w:color w:val="000000" w:themeColor="text1"/>
        </w:rPr>
        <w:t>。</w:t>
      </w:r>
    </w:p>
    <w:p w14:paraId="2D134954" w14:textId="65311EC7" w:rsidR="00E0380F" w:rsidRPr="00BB5896" w:rsidRDefault="001F3D20" w:rsidP="005F29C1">
      <w:pPr>
        <w:spacing w:line="500" w:lineRule="exact"/>
        <w:ind w:firstLine="480"/>
        <w:rPr>
          <w:color w:val="000000" w:themeColor="text1"/>
        </w:rPr>
      </w:pPr>
      <w:r w:rsidRPr="00BB5896">
        <w:rPr>
          <w:rFonts w:hint="eastAsia"/>
          <w:color w:val="000000" w:themeColor="text1"/>
        </w:rPr>
        <w:t>运营</w:t>
      </w:r>
      <w:r w:rsidR="00E0380F" w:rsidRPr="00BB5896">
        <w:rPr>
          <w:rFonts w:hint="eastAsia"/>
          <w:color w:val="000000" w:themeColor="text1"/>
        </w:rPr>
        <w:t>期主要的</w:t>
      </w:r>
      <w:r w:rsidR="002A4173" w:rsidRPr="00BB5896">
        <w:rPr>
          <w:color w:val="000000" w:themeColor="text1"/>
        </w:rPr>
        <w:t>环境风险为进出港船舶碰撞</w:t>
      </w:r>
      <w:r w:rsidR="00E0380F" w:rsidRPr="00BB5896">
        <w:rPr>
          <w:rFonts w:hint="eastAsia"/>
          <w:color w:val="000000" w:themeColor="text1"/>
        </w:rPr>
        <w:t>发生</w:t>
      </w:r>
      <w:r w:rsidR="002A4173" w:rsidRPr="00BB5896">
        <w:rPr>
          <w:color w:val="000000" w:themeColor="text1"/>
        </w:rPr>
        <w:t>溢油事故</w:t>
      </w:r>
      <w:r w:rsidR="00E0380F" w:rsidRPr="00BB5896">
        <w:rPr>
          <w:rFonts w:hint="eastAsia"/>
          <w:color w:val="000000" w:themeColor="text1"/>
        </w:rPr>
        <w:t>。</w:t>
      </w:r>
    </w:p>
    <w:p w14:paraId="5AAAA9F6" w14:textId="184D00FB" w:rsidR="000A2105" w:rsidRPr="00BB5896" w:rsidRDefault="002A4173" w:rsidP="000A2105">
      <w:pPr>
        <w:spacing w:line="500" w:lineRule="exact"/>
        <w:ind w:firstLine="480"/>
        <w:rPr>
          <w:color w:val="000000" w:themeColor="text1"/>
        </w:rPr>
      </w:pPr>
      <w:r w:rsidRPr="00BB5896">
        <w:rPr>
          <w:color w:val="000000" w:themeColor="text1"/>
        </w:rPr>
        <w:t>针对项目的风险源，制定了</w:t>
      </w:r>
      <w:r w:rsidR="00E0380F" w:rsidRPr="00BB5896">
        <w:rPr>
          <w:rFonts w:hint="eastAsia"/>
          <w:color w:val="000000" w:themeColor="text1"/>
        </w:rPr>
        <w:t>相应</w:t>
      </w:r>
      <w:r w:rsidR="00CE012A" w:rsidRPr="00BB5896">
        <w:rPr>
          <w:rFonts w:hint="eastAsia"/>
          <w:color w:val="000000" w:themeColor="text1"/>
        </w:rPr>
        <w:t>的</w:t>
      </w:r>
      <w:r w:rsidRPr="00BB5896">
        <w:rPr>
          <w:color w:val="000000" w:themeColor="text1"/>
        </w:rPr>
        <w:t>风险防范措施及应急预案</w:t>
      </w:r>
      <w:r w:rsidR="00CE012A" w:rsidRPr="00BB5896">
        <w:rPr>
          <w:rFonts w:hint="eastAsia"/>
          <w:color w:val="000000" w:themeColor="text1"/>
        </w:rPr>
        <w:t>；</w:t>
      </w:r>
      <w:r w:rsidRPr="00BB5896">
        <w:rPr>
          <w:color w:val="000000" w:themeColor="text1"/>
        </w:rPr>
        <w:t>一旦发生泄漏事故，企业应立即采取相应的应急措施，并及时向相关部门报告，将事故控制在环境可以接受的范围内，把事故对环境的风险降到最低程度。</w:t>
      </w:r>
    </w:p>
    <w:p w14:paraId="60473455" w14:textId="6DDAEBD5" w:rsidR="002A4173" w:rsidRPr="00BB5896" w:rsidRDefault="00CE012A" w:rsidP="000A2105">
      <w:pPr>
        <w:spacing w:line="500" w:lineRule="exact"/>
        <w:ind w:firstLine="480"/>
        <w:rPr>
          <w:color w:val="000000" w:themeColor="text1"/>
        </w:rPr>
      </w:pPr>
      <w:r w:rsidRPr="00BB5896">
        <w:rPr>
          <w:rFonts w:hint="eastAsia"/>
          <w:color w:val="000000" w:themeColor="text1"/>
        </w:rPr>
        <w:t>综上所述</w:t>
      </w:r>
      <w:r w:rsidR="002A4173" w:rsidRPr="00BB5896">
        <w:rPr>
          <w:color w:val="000000" w:themeColor="text1"/>
        </w:rPr>
        <w:t>，</w:t>
      </w:r>
      <w:r w:rsidR="00E0380F" w:rsidRPr="00BB5896">
        <w:rPr>
          <w:rFonts w:hint="eastAsia"/>
          <w:color w:val="000000" w:themeColor="text1"/>
        </w:rPr>
        <w:t>项目</w:t>
      </w:r>
      <w:r w:rsidR="000A2105" w:rsidRPr="00BB5896">
        <w:rPr>
          <w:rFonts w:hint="eastAsia"/>
          <w:color w:val="000000" w:themeColor="text1"/>
        </w:rPr>
        <w:t>的</w:t>
      </w:r>
      <w:r w:rsidR="002A4173" w:rsidRPr="00BB5896">
        <w:rPr>
          <w:color w:val="000000" w:themeColor="text1"/>
        </w:rPr>
        <w:t>环境风险水平是可接受的。</w:t>
      </w:r>
    </w:p>
    <w:p w14:paraId="36990448" w14:textId="4CB5CAC1" w:rsidR="002A4173" w:rsidRPr="00BB5896" w:rsidRDefault="002A4173" w:rsidP="00156DF2">
      <w:pPr>
        <w:pStyle w:val="03"/>
        <w:spacing w:beforeLines="50" w:before="163" w:afterLines="50" w:after="163" w:line="500" w:lineRule="exact"/>
        <w:ind w:left="0" w:firstLine="0"/>
        <w:rPr>
          <w:color w:val="000000" w:themeColor="text1"/>
        </w:rPr>
      </w:pPr>
      <w:r w:rsidRPr="00BB5896">
        <w:rPr>
          <w:color w:val="000000" w:themeColor="text1"/>
        </w:rPr>
        <w:lastRenderedPageBreak/>
        <w:t>8.</w:t>
      </w:r>
      <w:r w:rsidR="007142A3" w:rsidRPr="00BB5896">
        <w:rPr>
          <w:color w:val="000000" w:themeColor="text1"/>
        </w:rPr>
        <w:t>4</w:t>
      </w:r>
      <w:r w:rsidRPr="00BB5896">
        <w:rPr>
          <w:color w:val="000000" w:themeColor="text1"/>
        </w:rPr>
        <w:t xml:space="preserve">.7 </w:t>
      </w:r>
      <w:r w:rsidRPr="00BB5896">
        <w:rPr>
          <w:rFonts w:hint="eastAsia"/>
          <w:color w:val="000000" w:themeColor="text1"/>
        </w:rPr>
        <w:t>总平面布置合理性</w:t>
      </w:r>
      <w:r w:rsidRPr="00BB5896">
        <w:rPr>
          <w:color w:val="000000" w:themeColor="text1"/>
        </w:rPr>
        <w:t>结论</w:t>
      </w:r>
    </w:p>
    <w:p w14:paraId="2509D45A" w14:textId="5E4E58D2" w:rsidR="00736A89" w:rsidRPr="00BB5896" w:rsidRDefault="00FC2A29" w:rsidP="00FC2A29">
      <w:pPr>
        <w:spacing w:line="500" w:lineRule="exact"/>
        <w:ind w:firstLine="480"/>
        <w:rPr>
          <w:color w:val="000000" w:themeColor="text1"/>
        </w:rPr>
      </w:pPr>
      <w:bookmarkStart w:id="157" w:name="_Toc35003147"/>
      <w:r w:rsidRPr="00BB5896">
        <w:rPr>
          <w:color w:val="000000" w:themeColor="text1"/>
        </w:rPr>
        <w:t>武宣农场三队位于</w:t>
      </w:r>
      <w:r w:rsidR="003605C0" w:rsidRPr="00BB5896">
        <w:rPr>
          <w:rFonts w:hint="eastAsia"/>
          <w:color w:val="000000" w:themeColor="text1"/>
        </w:rPr>
        <w:t>项目南侧约</w:t>
      </w:r>
      <w:r w:rsidR="003605C0" w:rsidRPr="00BB5896">
        <w:rPr>
          <w:rFonts w:hint="eastAsia"/>
          <w:color w:val="000000" w:themeColor="text1"/>
        </w:rPr>
        <w:t>16 m</w:t>
      </w:r>
      <w:r w:rsidR="003605C0" w:rsidRPr="00BB5896">
        <w:rPr>
          <w:rFonts w:hint="eastAsia"/>
          <w:color w:val="000000" w:themeColor="text1"/>
        </w:rPr>
        <w:t>处；</w:t>
      </w:r>
      <w:r w:rsidR="00736A89" w:rsidRPr="00BB5896">
        <w:rPr>
          <w:rFonts w:hint="eastAsia"/>
          <w:color w:val="000000" w:themeColor="text1"/>
        </w:rPr>
        <w:t>针对距离该居民点较近的情况，</w:t>
      </w:r>
      <w:r w:rsidR="00C32478" w:rsidRPr="00BB5896">
        <w:rPr>
          <w:rFonts w:hint="eastAsia"/>
          <w:color w:val="000000" w:themeColor="text1"/>
          <w:u w:val="single"/>
        </w:rPr>
        <w:t>武宣农场三队拆迁前</w:t>
      </w:r>
      <w:r w:rsidR="008A5A43" w:rsidRPr="00BB5896">
        <w:rPr>
          <w:rFonts w:hint="eastAsia"/>
          <w:color w:val="000000" w:themeColor="text1"/>
        </w:rPr>
        <w:t>不</w:t>
      </w:r>
      <w:r w:rsidR="00BA7EF0" w:rsidRPr="00BB5896">
        <w:rPr>
          <w:rFonts w:hint="eastAsia"/>
          <w:color w:val="000000" w:themeColor="text1"/>
        </w:rPr>
        <w:t>使用</w:t>
      </w:r>
      <w:r w:rsidR="008A5A43" w:rsidRPr="00BB5896">
        <w:rPr>
          <w:rFonts w:hint="eastAsia"/>
          <w:color w:val="000000" w:themeColor="text1"/>
        </w:rPr>
        <w:t>堆场，在后方</w:t>
      </w:r>
      <w:r w:rsidR="00AF5B1C" w:rsidRPr="00BB5896">
        <w:rPr>
          <w:rFonts w:hint="eastAsia"/>
          <w:color w:val="000000" w:themeColor="text1"/>
        </w:rPr>
        <w:t>碳酸钙循环经济产业园（或</w:t>
      </w:r>
      <w:bookmarkStart w:id="158" w:name="_Hlk88655703"/>
      <w:r w:rsidR="008213B2" w:rsidRPr="00BB5896">
        <w:rPr>
          <w:rFonts w:hint="eastAsia"/>
          <w:color w:val="000000" w:themeColor="text1"/>
        </w:rPr>
        <w:t>4</w:t>
      </w:r>
      <w:r w:rsidR="008213B2" w:rsidRPr="00BB5896">
        <w:rPr>
          <w:rFonts w:hint="eastAsia"/>
          <w:color w:val="000000" w:themeColor="text1"/>
        </w:rPr>
        <w:t>号</w:t>
      </w:r>
      <w:r w:rsidR="008213B2" w:rsidRPr="00BB5896">
        <w:rPr>
          <w:rFonts w:hint="eastAsia"/>
          <w:color w:val="000000" w:themeColor="text1"/>
        </w:rPr>
        <w:t>5</w:t>
      </w:r>
      <w:r w:rsidR="008213B2" w:rsidRPr="00BB5896">
        <w:rPr>
          <w:rFonts w:hint="eastAsia"/>
          <w:color w:val="000000" w:themeColor="text1"/>
        </w:rPr>
        <w:t>号泊位旁</w:t>
      </w:r>
      <w:bookmarkEnd w:id="158"/>
      <w:r w:rsidR="00AF5B1C" w:rsidRPr="00BB5896">
        <w:rPr>
          <w:rFonts w:hint="eastAsia"/>
          <w:color w:val="000000" w:themeColor="text1"/>
        </w:rPr>
        <w:t>物流中转站）</w:t>
      </w:r>
      <w:r w:rsidR="008A5A43" w:rsidRPr="00BB5896">
        <w:rPr>
          <w:rFonts w:hint="eastAsia"/>
          <w:color w:val="000000" w:themeColor="text1"/>
        </w:rPr>
        <w:t>使用密闭皮带机将散货输送至码头前沿装船，同时</w:t>
      </w:r>
      <w:r w:rsidR="00AD6F35" w:rsidRPr="00BB5896">
        <w:rPr>
          <w:rFonts w:hint="eastAsia"/>
          <w:color w:val="000000" w:themeColor="text1"/>
        </w:rPr>
        <w:t>采取</w:t>
      </w:r>
      <w:r w:rsidR="008A5A43" w:rsidRPr="00BB5896">
        <w:rPr>
          <w:rFonts w:hint="eastAsia"/>
          <w:color w:val="000000" w:themeColor="text1"/>
        </w:rPr>
        <w:t>在</w:t>
      </w:r>
      <w:r w:rsidR="00736A89" w:rsidRPr="00BB5896">
        <w:rPr>
          <w:rFonts w:hint="eastAsia"/>
          <w:color w:val="000000" w:themeColor="text1"/>
        </w:rPr>
        <w:t>转接落料处设置防尘挡板、密闭皮带机、绿化带、围墙以及洒水等一系列综合措施，能较好的减轻</w:t>
      </w:r>
      <w:r w:rsidR="001904EB" w:rsidRPr="00BB5896">
        <w:rPr>
          <w:rFonts w:hint="eastAsia"/>
          <w:color w:val="000000" w:themeColor="text1"/>
        </w:rPr>
        <w:t>项目</w:t>
      </w:r>
      <w:r w:rsidR="00736A89" w:rsidRPr="00BB5896">
        <w:rPr>
          <w:rFonts w:hint="eastAsia"/>
          <w:color w:val="000000" w:themeColor="text1"/>
        </w:rPr>
        <w:t>对该敏感点的影响。</w:t>
      </w:r>
    </w:p>
    <w:p w14:paraId="735A39E9" w14:textId="1130E5C1" w:rsidR="008A5A43" w:rsidRPr="00BB5896" w:rsidRDefault="00D002B4" w:rsidP="008A5A43">
      <w:pPr>
        <w:spacing w:line="500" w:lineRule="exact"/>
        <w:ind w:firstLine="480"/>
        <w:rPr>
          <w:color w:val="000000" w:themeColor="text1"/>
        </w:rPr>
      </w:pPr>
      <w:r w:rsidRPr="00BB5896">
        <w:rPr>
          <w:rFonts w:hint="eastAsia"/>
          <w:color w:val="000000" w:themeColor="text1"/>
          <w:u w:val="single"/>
        </w:rPr>
        <w:t>武宣农场三队拆迁后</w:t>
      </w:r>
      <w:r w:rsidR="008A5A43" w:rsidRPr="00BB5896">
        <w:rPr>
          <w:rFonts w:hint="eastAsia"/>
          <w:color w:val="000000" w:themeColor="text1"/>
        </w:rPr>
        <w:t>采取转接落料处设置防尘挡板、密闭皮带机、防风抑尘网、绿化带、围墙以及洒水等一系列综合措施，对周边大气环境影响较小。</w:t>
      </w:r>
    </w:p>
    <w:p w14:paraId="274611EE" w14:textId="76B551A3" w:rsidR="00FC2A29" w:rsidRPr="00BB5896" w:rsidRDefault="00FC2A29" w:rsidP="00FC2A29">
      <w:pPr>
        <w:spacing w:line="500" w:lineRule="exact"/>
        <w:ind w:firstLine="480"/>
        <w:rPr>
          <w:color w:val="000000" w:themeColor="text1"/>
        </w:rPr>
      </w:pPr>
      <w:r w:rsidRPr="00BB5896">
        <w:rPr>
          <w:color w:val="000000" w:themeColor="text1"/>
        </w:rPr>
        <w:t>从环境保护角度来看总平面布置是</w:t>
      </w:r>
      <w:r w:rsidR="00B26725" w:rsidRPr="00BB5896">
        <w:rPr>
          <w:rFonts w:hint="eastAsia"/>
          <w:color w:val="000000" w:themeColor="text1"/>
        </w:rPr>
        <w:t>基本</w:t>
      </w:r>
      <w:r w:rsidRPr="00BB5896">
        <w:rPr>
          <w:color w:val="000000" w:themeColor="text1"/>
        </w:rPr>
        <w:t>满足要求的</w:t>
      </w:r>
      <w:r w:rsidR="00A71954" w:rsidRPr="00BB5896">
        <w:rPr>
          <w:rFonts w:hint="eastAsia"/>
          <w:color w:val="000000" w:themeColor="text1"/>
        </w:rPr>
        <w:t>，工程总平面布置</w:t>
      </w:r>
      <w:r w:rsidR="00B26725" w:rsidRPr="00BB5896">
        <w:rPr>
          <w:rFonts w:hint="eastAsia"/>
          <w:color w:val="000000" w:themeColor="text1"/>
        </w:rPr>
        <w:t>基本</w:t>
      </w:r>
      <w:r w:rsidR="00A71954" w:rsidRPr="00BB5896">
        <w:rPr>
          <w:rFonts w:hint="eastAsia"/>
          <w:color w:val="000000" w:themeColor="text1"/>
        </w:rPr>
        <w:t>合理</w:t>
      </w:r>
      <w:r w:rsidRPr="00BB5896">
        <w:rPr>
          <w:color w:val="000000" w:themeColor="text1"/>
        </w:rPr>
        <w:t>。</w:t>
      </w:r>
    </w:p>
    <w:p w14:paraId="462A8DC9" w14:textId="0704BE0F" w:rsidR="002A4173" w:rsidRPr="00BB5896" w:rsidRDefault="002A4173" w:rsidP="00156DF2">
      <w:pPr>
        <w:pStyle w:val="02"/>
        <w:keepNext w:val="0"/>
        <w:keepLines w:val="0"/>
        <w:spacing w:beforeLines="50" w:before="163" w:afterLines="50" w:after="163" w:line="500" w:lineRule="exact"/>
        <w:rPr>
          <w:color w:val="000000" w:themeColor="text1"/>
        </w:rPr>
      </w:pPr>
      <w:bookmarkStart w:id="159" w:name="_Toc88568005"/>
      <w:r w:rsidRPr="00BB5896">
        <w:rPr>
          <w:color w:val="000000" w:themeColor="text1"/>
        </w:rPr>
        <w:t>8.</w:t>
      </w:r>
      <w:r w:rsidR="00187C19" w:rsidRPr="00BB5896">
        <w:rPr>
          <w:color w:val="000000" w:themeColor="text1"/>
        </w:rPr>
        <w:t>5</w:t>
      </w:r>
      <w:r w:rsidRPr="00BB5896">
        <w:rPr>
          <w:color w:val="000000" w:themeColor="text1"/>
        </w:rPr>
        <w:t xml:space="preserve"> </w:t>
      </w:r>
      <w:r w:rsidRPr="00BB5896">
        <w:rPr>
          <w:color w:val="000000" w:themeColor="text1"/>
        </w:rPr>
        <w:t>公众参与评价结论</w:t>
      </w:r>
      <w:bookmarkEnd w:id="157"/>
      <w:bookmarkEnd w:id="159"/>
    </w:p>
    <w:p w14:paraId="3A9B315A" w14:textId="77777777" w:rsidR="00827CAE" w:rsidRPr="00BB5896" w:rsidRDefault="002A4173" w:rsidP="00EC6DD4">
      <w:pPr>
        <w:pStyle w:val="aff6"/>
        <w:spacing w:line="500" w:lineRule="exact"/>
        <w:ind w:firstLine="480"/>
        <w:rPr>
          <w:color w:val="000000" w:themeColor="text1"/>
        </w:rPr>
      </w:pPr>
      <w:r w:rsidRPr="00BB5896">
        <w:rPr>
          <w:color w:val="000000" w:themeColor="text1"/>
        </w:rPr>
        <w:t>根据《环境影响评价公众参与办法》（部令</w:t>
      </w:r>
      <w:r w:rsidRPr="00BB5896">
        <w:rPr>
          <w:color w:val="000000" w:themeColor="text1"/>
        </w:rPr>
        <w:t>4</w:t>
      </w:r>
      <w:r w:rsidRPr="00BB5896">
        <w:rPr>
          <w:color w:val="000000" w:themeColor="text1"/>
        </w:rPr>
        <w:t>号）项目公众参与针对受影响范围内的公众采用网络、现场公示及报纸公示方式进行调查，均无收到受访反馈。</w:t>
      </w:r>
    </w:p>
    <w:p w14:paraId="00C8241A" w14:textId="77777777" w:rsidR="00827CAE" w:rsidRPr="00BB5896" w:rsidRDefault="002A4173" w:rsidP="00EC6DD4">
      <w:pPr>
        <w:pStyle w:val="aff6"/>
        <w:spacing w:line="500" w:lineRule="exact"/>
        <w:ind w:firstLine="480"/>
        <w:rPr>
          <w:color w:val="000000" w:themeColor="text1"/>
        </w:rPr>
      </w:pPr>
      <w:r w:rsidRPr="00BB5896">
        <w:rPr>
          <w:color w:val="000000" w:themeColor="text1"/>
        </w:rPr>
        <w:t>根据公众调查结果，无人反对该项目的建设。</w:t>
      </w:r>
    </w:p>
    <w:p w14:paraId="698E25F1" w14:textId="6EC11825" w:rsidR="002A4173" w:rsidRPr="00BB5896" w:rsidRDefault="002A4173" w:rsidP="00EC6DD4">
      <w:pPr>
        <w:pStyle w:val="aff6"/>
        <w:spacing w:line="500" w:lineRule="exact"/>
        <w:ind w:firstLine="480"/>
        <w:rPr>
          <w:rFonts w:ascii="宋体" w:hAnsi="宋体"/>
          <w:color w:val="000000" w:themeColor="text1"/>
        </w:rPr>
      </w:pPr>
      <w:r w:rsidRPr="00BB5896">
        <w:rPr>
          <w:color w:val="000000" w:themeColor="text1"/>
        </w:rPr>
        <w:t>本次公众参与调查方法适当，符合《环境影响评价公众参与办法》（部令</w:t>
      </w:r>
      <w:r w:rsidRPr="00BB5896">
        <w:rPr>
          <w:color w:val="000000" w:themeColor="text1"/>
        </w:rPr>
        <w:t>4</w:t>
      </w:r>
      <w:r w:rsidRPr="00BB5896">
        <w:rPr>
          <w:color w:val="000000" w:themeColor="text1"/>
        </w:rPr>
        <w:t>号）规定，公众参与具体</w:t>
      </w:r>
      <w:r w:rsidRPr="00BB5896">
        <w:rPr>
          <w:rFonts w:ascii="宋体" w:hAnsi="宋体"/>
          <w:color w:val="000000" w:themeColor="text1"/>
        </w:rPr>
        <w:t>见“来宾港武宣港区桐岭四安林场作业</w:t>
      </w:r>
      <w:r w:rsidRPr="00BB5896">
        <w:rPr>
          <w:rFonts w:hAnsi="宋体"/>
          <w:color w:val="000000" w:themeColor="text1"/>
        </w:rPr>
        <w:t>区</w:t>
      </w:r>
      <w:r w:rsidR="003C0202" w:rsidRPr="00BB5896">
        <w:rPr>
          <w:color w:val="000000" w:themeColor="text1"/>
        </w:rPr>
        <w:t>6</w:t>
      </w:r>
      <w:r w:rsidRPr="00BB5896">
        <w:rPr>
          <w:rFonts w:ascii="宋体" w:hAnsi="宋体"/>
          <w:color w:val="000000" w:themeColor="text1"/>
        </w:rPr>
        <w:t>号泊位工程环境影响评价公众参与说明”。</w:t>
      </w:r>
    </w:p>
    <w:p w14:paraId="0D528B29" w14:textId="71F7EB25" w:rsidR="002A4173" w:rsidRPr="00BB5896" w:rsidRDefault="002A4173" w:rsidP="00156DF2">
      <w:pPr>
        <w:pStyle w:val="02"/>
        <w:keepNext w:val="0"/>
        <w:keepLines w:val="0"/>
        <w:spacing w:beforeLines="50" w:before="163" w:afterLines="50" w:after="163" w:line="500" w:lineRule="exact"/>
        <w:rPr>
          <w:color w:val="000000" w:themeColor="text1"/>
        </w:rPr>
      </w:pPr>
      <w:bookmarkStart w:id="160" w:name="_Toc35003148"/>
      <w:bookmarkStart w:id="161" w:name="_Toc88568006"/>
      <w:r w:rsidRPr="00BB5896">
        <w:rPr>
          <w:color w:val="000000" w:themeColor="text1"/>
        </w:rPr>
        <w:t>8.</w:t>
      </w:r>
      <w:r w:rsidR="00187C19" w:rsidRPr="00BB5896">
        <w:rPr>
          <w:color w:val="000000" w:themeColor="text1"/>
        </w:rPr>
        <w:t>6</w:t>
      </w:r>
      <w:r w:rsidRPr="00BB5896">
        <w:rPr>
          <w:color w:val="000000" w:themeColor="text1"/>
        </w:rPr>
        <w:t xml:space="preserve"> </w:t>
      </w:r>
      <w:r w:rsidRPr="00BB5896">
        <w:rPr>
          <w:color w:val="000000" w:themeColor="text1"/>
        </w:rPr>
        <w:t>环境影响经济损益分析结论</w:t>
      </w:r>
      <w:bookmarkEnd w:id="160"/>
      <w:bookmarkEnd w:id="161"/>
    </w:p>
    <w:p w14:paraId="045360D9" w14:textId="5CC1FB05" w:rsidR="00BD5BE9" w:rsidRPr="00BB5896" w:rsidRDefault="002A4173" w:rsidP="00EC6DD4">
      <w:pPr>
        <w:autoSpaceDE w:val="0"/>
        <w:autoSpaceDN w:val="0"/>
        <w:spacing w:line="500" w:lineRule="exact"/>
        <w:ind w:firstLine="480"/>
        <w:rPr>
          <w:color w:val="000000" w:themeColor="text1"/>
          <w:u w:val="single"/>
        </w:rPr>
      </w:pPr>
      <w:r w:rsidRPr="00BB5896">
        <w:rPr>
          <w:color w:val="000000" w:themeColor="text1"/>
          <w:u w:val="single"/>
        </w:rPr>
        <w:t>项目总投资</w:t>
      </w:r>
      <w:r w:rsidR="00A71954" w:rsidRPr="00BB5896">
        <w:rPr>
          <w:rFonts w:hint="eastAsia"/>
          <w:color w:val="000000" w:themeColor="text1"/>
          <w:u w:val="single"/>
        </w:rPr>
        <w:t>9067.95</w:t>
      </w:r>
      <w:r w:rsidRPr="00BB5896">
        <w:rPr>
          <w:color w:val="000000" w:themeColor="text1"/>
          <w:u w:val="single"/>
        </w:rPr>
        <w:t>万元，环保投资为</w:t>
      </w:r>
      <w:r w:rsidR="000F71D9" w:rsidRPr="00BB5896">
        <w:rPr>
          <w:rFonts w:hint="eastAsia"/>
          <w:color w:val="000000" w:themeColor="text1"/>
          <w:u w:val="single"/>
        </w:rPr>
        <w:t>828.82</w:t>
      </w:r>
      <w:r w:rsidRPr="00BB5896">
        <w:rPr>
          <w:color w:val="000000" w:themeColor="text1"/>
          <w:u w:val="single"/>
        </w:rPr>
        <w:t>万元，</w:t>
      </w:r>
      <w:r w:rsidR="00BD5BE9" w:rsidRPr="00BB5896">
        <w:rPr>
          <w:rFonts w:hint="eastAsia"/>
          <w:color w:val="000000" w:themeColor="text1"/>
          <w:u w:val="single"/>
        </w:rPr>
        <w:t>且</w:t>
      </w:r>
      <w:r w:rsidRPr="00BB5896">
        <w:rPr>
          <w:color w:val="000000" w:themeColor="text1"/>
          <w:u w:val="single"/>
        </w:rPr>
        <w:t>具有良好的社会、经济效益，将会在人口就业、区域经济发展等方面产生正效益。</w:t>
      </w:r>
    </w:p>
    <w:p w14:paraId="58D644A8" w14:textId="1A1CCB34" w:rsidR="002A4173" w:rsidRPr="00BB5896" w:rsidRDefault="00BD5BE9" w:rsidP="007562A8">
      <w:pPr>
        <w:autoSpaceDE w:val="0"/>
        <w:autoSpaceDN w:val="0"/>
        <w:spacing w:line="500" w:lineRule="exact"/>
        <w:ind w:firstLine="480"/>
        <w:rPr>
          <w:color w:val="000000" w:themeColor="text1"/>
        </w:rPr>
      </w:pPr>
      <w:r w:rsidRPr="00BB5896">
        <w:rPr>
          <w:rFonts w:hint="eastAsia"/>
          <w:color w:val="000000" w:themeColor="text1"/>
        </w:rPr>
        <w:t>针对项目建设带来的</w:t>
      </w:r>
      <w:r w:rsidR="002A4173" w:rsidRPr="00BB5896">
        <w:rPr>
          <w:color w:val="000000" w:themeColor="text1"/>
        </w:rPr>
        <w:t>环境方面的负面效益，</w:t>
      </w:r>
      <w:r w:rsidRPr="00BB5896">
        <w:rPr>
          <w:rFonts w:hint="eastAsia"/>
          <w:color w:val="000000" w:themeColor="text1"/>
        </w:rPr>
        <w:t>在</w:t>
      </w:r>
      <w:r w:rsidR="002A4173" w:rsidRPr="00BB5896">
        <w:rPr>
          <w:color w:val="000000" w:themeColor="text1"/>
        </w:rPr>
        <w:t>采取了</w:t>
      </w:r>
      <w:r w:rsidRPr="00BB5896">
        <w:rPr>
          <w:rFonts w:hint="eastAsia"/>
          <w:color w:val="000000" w:themeColor="text1"/>
        </w:rPr>
        <w:t>相应</w:t>
      </w:r>
      <w:r w:rsidR="00F81EB9" w:rsidRPr="00BB5896">
        <w:rPr>
          <w:rFonts w:hint="eastAsia"/>
          <w:color w:val="000000" w:themeColor="text1"/>
        </w:rPr>
        <w:t>的</w:t>
      </w:r>
      <w:r w:rsidR="002A4173" w:rsidRPr="00BB5896">
        <w:rPr>
          <w:color w:val="000000" w:themeColor="text1"/>
        </w:rPr>
        <w:t>环境保护措施</w:t>
      </w:r>
      <w:r w:rsidRPr="00BB5896">
        <w:rPr>
          <w:rFonts w:hint="eastAsia"/>
          <w:color w:val="000000" w:themeColor="text1"/>
        </w:rPr>
        <w:t>之后</w:t>
      </w:r>
      <w:r w:rsidR="002A4173" w:rsidRPr="00BB5896">
        <w:rPr>
          <w:color w:val="000000" w:themeColor="text1"/>
        </w:rPr>
        <w:t>负面</w:t>
      </w:r>
      <w:r w:rsidR="00F81EB9" w:rsidRPr="00BB5896">
        <w:rPr>
          <w:rFonts w:hint="eastAsia"/>
          <w:color w:val="000000" w:themeColor="text1"/>
        </w:rPr>
        <w:t>效应</w:t>
      </w:r>
      <w:r w:rsidRPr="00BB5896">
        <w:rPr>
          <w:rFonts w:hint="eastAsia"/>
          <w:color w:val="000000" w:themeColor="text1"/>
        </w:rPr>
        <w:t>能</w:t>
      </w:r>
      <w:r w:rsidR="002A4173" w:rsidRPr="00BB5896">
        <w:rPr>
          <w:color w:val="000000" w:themeColor="text1"/>
        </w:rPr>
        <w:t>控制在可接受的范围内</w:t>
      </w:r>
      <w:r w:rsidR="00D51AA4" w:rsidRPr="00BB5896">
        <w:rPr>
          <w:rFonts w:hint="eastAsia"/>
          <w:color w:val="000000" w:themeColor="text1"/>
        </w:rPr>
        <w:t>；</w:t>
      </w:r>
      <w:r w:rsidR="002A4173" w:rsidRPr="00BB5896">
        <w:rPr>
          <w:color w:val="000000" w:themeColor="text1"/>
        </w:rPr>
        <w:t>因此，在保证环保投资及环保设施运行效果的情况下，</w:t>
      </w:r>
      <w:r w:rsidR="00D51AA4" w:rsidRPr="00BB5896">
        <w:rPr>
          <w:rFonts w:hint="eastAsia"/>
          <w:color w:val="000000" w:themeColor="text1"/>
        </w:rPr>
        <w:t>项目</w:t>
      </w:r>
      <w:r w:rsidRPr="00BB5896">
        <w:rPr>
          <w:rFonts w:hint="eastAsia"/>
          <w:color w:val="000000" w:themeColor="text1"/>
        </w:rPr>
        <w:t>能</w:t>
      </w:r>
      <w:r w:rsidR="002A4173" w:rsidRPr="00BB5896">
        <w:rPr>
          <w:color w:val="000000" w:themeColor="text1"/>
        </w:rPr>
        <w:t>取得</w:t>
      </w:r>
      <w:r w:rsidR="00D51AA4" w:rsidRPr="00BB5896">
        <w:rPr>
          <w:rFonts w:hint="eastAsia"/>
          <w:color w:val="000000" w:themeColor="text1"/>
        </w:rPr>
        <w:t>较好</w:t>
      </w:r>
      <w:r w:rsidR="002A4173" w:rsidRPr="00BB5896">
        <w:rPr>
          <w:color w:val="000000" w:themeColor="text1"/>
        </w:rPr>
        <w:t>的环境经济净效益，使得环境外部影响</w:t>
      </w:r>
      <w:r w:rsidR="00D51AA4" w:rsidRPr="00BB5896">
        <w:rPr>
          <w:rFonts w:hint="eastAsia"/>
          <w:color w:val="000000" w:themeColor="text1"/>
        </w:rPr>
        <w:t>内部化</w:t>
      </w:r>
      <w:r w:rsidRPr="00BB5896">
        <w:rPr>
          <w:rFonts w:hint="eastAsia"/>
          <w:color w:val="000000" w:themeColor="text1"/>
        </w:rPr>
        <w:t>。</w:t>
      </w:r>
      <w:r w:rsidR="002A4173" w:rsidRPr="00BB5896">
        <w:rPr>
          <w:color w:val="000000" w:themeColor="text1"/>
        </w:rPr>
        <w:t>项目整体具有良好的环境效益、经济效益及社会效益，从环境经济损益分析</w:t>
      </w:r>
      <w:r w:rsidRPr="00BB5896">
        <w:rPr>
          <w:rFonts w:hint="eastAsia"/>
          <w:color w:val="000000" w:themeColor="text1"/>
        </w:rPr>
        <w:t>的角度来看项目</w:t>
      </w:r>
      <w:r w:rsidR="002A4173" w:rsidRPr="00BB5896">
        <w:rPr>
          <w:color w:val="000000" w:themeColor="text1"/>
        </w:rPr>
        <w:t>可行。</w:t>
      </w:r>
    </w:p>
    <w:p w14:paraId="2F14C3A3" w14:textId="07DECDF8" w:rsidR="002A4173" w:rsidRPr="00BB5896" w:rsidRDefault="002A4173" w:rsidP="00156DF2">
      <w:pPr>
        <w:pStyle w:val="02"/>
        <w:keepNext w:val="0"/>
        <w:keepLines w:val="0"/>
        <w:spacing w:beforeLines="50" w:before="163" w:afterLines="50" w:after="163" w:line="500" w:lineRule="exact"/>
        <w:rPr>
          <w:color w:val="000000" w:themeColor="text1"/>
        </w:rPr>
      </w:pPr>
      <w:bookmarkStart w:id="162" w:name="_Toc35003149"/>
      <w:bookmarkStart w:id="163" w:name="_Toc88568007"/>
      <w:r w:rsidRPr="00BB5896">
        <w:rPr>
          <w:color w:val="000000" w:themeColor="text1"/>
        </w:rPr>
        <w:t>8.</w:t>
      </w:r>
      <w:r w:rsidR="00187C19" w:rsidRPr="00BB5896">
        <w:rPr>
          <w:color w:val="000000" w:themeColor="text1"/>
        </w:rPr>
        <w:t>7</w:t>
      </w:r>
      <w:r w:rsidRPr="00BB5896">
        <w:rPr>
          <w:color w:val="000000" w:themeColor="text1"/>
        </w:rPr>
        <w:t xml:space="preserve"> </w:t>
      </w:r>
      <w:r w:rsidRPr="00BB5896">
        <w:rPr>
          <w:color w:val="000000" w:themeColor="text1"/>
        </w:rPr>
        <w:t>环境管理及监测计划</w:t>
      </w:r>
      <w:bookmarkEnd w:id="162"/>
      <w:bookmarkEnd w:id="163"/>
    </w:p>
    <w:p w14:paraId="4AA21F8D" w14:textId="526A13F0" w:rsidR="002A4173" w:rsidRPr="00BB5896" w:rsidRDefault="002A4173" w:rsidP="005C4A49">
      <w:pPr>
        <w:spacing w:line="500" w:lineRule="exact"/>
        <w:ind w:firstLine="480"/>
        <w:rPr>
          <w:color w:val="000000" w:themeColor="text1"/>
        </w:rPr>
      </w:pPr>
      <w:r w:rsidRPr="00BB5896">
        <w:rPr>
          <w:color w:val="000000" w:themeColor="text1"/>
        </w:rPr>
        <w:t>环境管理及监测是为了监督各种环境保护措施的实施情况及环保设施运行效果，确</w:t>
      </w:r>
      <w:r w:rsidRPr="00BB5896">
        <w:rPr>
          <w:color w:val="000000" w:themeColor="text1"/>
        </w:rPr>
        <w:lastRenderedPageBreak/>
        <w:t>保项目建设及</w:t>
      </w:r>
      <w:r w:rsidR="001F3D20" w:rsidRPr="00BB5896">
        <w:rPr>
          <w:color w:val="000000" w:themeColor="text1"/>
        </w:rPr>
        <w:t>运营</w:t>
      </w:r>
      <w:r w:rsidRPr="00BB5896">
        <w:rPr>
          <w:color w:val="000000" w:themeColor="text1"/>
        </w:rPr>
        <w:t>后各类污染物稳定达标排放，减轻环境污染</w:t>
      </w:r>
      <w:r w:rsidR="005C4A49" w:rsidRPr="00BB5896">
        <w:rPr>
          <w:rFonts w:hint="eastAsia"/>
          <w:color w:val="000000" w:themeColor="text1"/>
        </w:rPr>
        <w:t>；</w:t>
      </w:r>
      <w:r w:rsidR="00B043F2" w:rsidRPr="00BB5896">
        <w:rPr>
          <w:rFonts w:hint="eastAsia"/>
          <w:color w:val="000000" w:themeColor="text1"/>
        </w:rPr>
        <w:t>本次环评已</w:t>
      </w:r>
      <w:r w:rsidRPr="00BB5896">
        <w:rPr>
          <w:color w:val="000000" w:themeColor="text1"/>
        </w:rPr>
        <w:t>根据《建设项目环境保护设计规定》的要求，</w:t>
      </w:r>
      <w:r w:rsidRPr="00BB5896">
        <w:rPr>
          <w:rFonts w:ascii="宋体" w:hAnsi="宋体"/>
          <w:color w:val="000000" w:themeColor="text1"/>
        </w:rPr>
        <w:t>在“三同时”</w:t>
      </w:r>
      <w:r w:rsidRPr="00BB5896">
        <w:rPr>
          <w:color w:val="000000" w:themeColor="text1"/>
        </w:rPr>
        <w:t>的原则下配套相应的环境保护措施、制定</w:t>
      </w:r>
      <w:r w:rsidR="00B043F2" w:rsidRPr="00BB5896">
        <w:rPr>
          <w:rFonts w:hint="eastAsia"/>
          <w:color w:val="000000" w:themeColor="text1"/>
        </w:rPr>
        <w:t>了</w:t>
      </w:r>
      <w:r w:rsidRPr="00BB5896">
        <w:rPr>
          <w:color w:val="000000" w:themeColor="text1"/>
        </w:rPr>
        <w:t>相应的环境保护管理计划</w:t>
      </w:r>
      <w:r w:rsidR="005C4A49" w:rsidRPr="00BB5896">
        <w:rPr>
          <w:rFonts w:hint="eastAsia"/>
          <w:color w:val="000000" w:themeColor="text1"/>
        </w:rPr>
        <w:t>；详细的环保设施“三同时验收”详见章节</w:t>
      </w:r>
      <w:r w:rsidR="005C4A49" w:rsidRPr="00BB5896">
        <w:rPr>
          <w:rFonts w:hint="eastAsia"/>
          <w:color w:val="000000" w:themeColor="text1"/>
        </w:rPr>
        <w:t>7.8</w:t>
      </w:r>
      <w:r w:rsidR="005C4A49" w:rsidRPr="00BB5896">
        <w:rPr>
          <w:color w:val="000000" w:themeColor="text1"/>
        </w:rPr>
        <w:t xml:space="preserve"> </w:t>
      </w:r>
      <w:r w:rsidR="005C4A49" w:rsidRPr="00BB5896">
        <w:rPr>
          <w:rFonts w:hint="eastAsia"/>
          <w:color w:val="000000" w:themeColor="text1"/>
        </w:rPr>
        <w:t>环保设施“三同时验收”</w:t>
      </w:r>
      <w:r w:rsidRPr="00BB5896">
        <w:rPr>
          <w:color w:val="000000" w:themeColor="text1"/>
        </w:rPr>
        <w:t>。</w:t>
      </w:r>
    </w:p>
    <w:p w14:paraId="6D1FB636" w14:textId="2EAE6470" w:rsidR="00105B93" w:rsidRPr="00BB5896" w:rsidRDefault="00105B93" w:rsidP="00105B93">
      <w:pPr>
        <w:spacing w:line="500" w:lineRule="exact"/>
        <w:ind w:firstLine="480"/>
        <w:rPr>
          <w:color w:val="000000" w:themeColor="text1"/>
          <w:u w:val="single"/>
        </w:rPr>
      </w:pPr>
      <w:r w:rsidRPr="00BB5896">
        <w:rPr>
          <w:rFonts w:hint="eastAsia"/>
          <w:color w:val="000000" w:themeColor="text1"/>
          <w:u w:val="single"/>
        </w:rPr>
        <w:t>项目</w:t>
      </w:r>
      <w:r w:rsidR="000524D0" w:rsidRPr="00BB5896">
        <w:rPr>
          <w:rFonts w:hint="eastAsia"/>
          <w:color w:val="000000" w:themeColor="text1"/>
          <w:u w:val="single"/>
        </w:rPr>
        <w:t>在</w:t>
      </w:r>
      <w:r w:rsidRPr="00BB5896">
        <w:rPr>
          <w:rFonts w:hint="eastAsia"/>
          <w:color w:val="000000" w:themeColor="text1"/>
          <w:u w:val="single"/>
        </w:rPr>
        <w:t>武宣农场三队拆迁后方可</w:t>
      </w:r>
      <w:r w:rsidR="00CE3415" w:rsidRPr="00BB5896">
        <w:rPr>
          <w:rFonts w:hint="eastAsia"/>
          <w:color w:val="000000" w:themeColor="text1"/>
          <w:u w:val="single"/>
        </w:rPr>
        <w:t>启用散货堆场</w:t>
      </w:r>
      <w:r w:rsidRPr="00BB5896">
        <w:rPr>
          <w:color w:val="000000" w:themeColor="text1"/>
          <w:u w:val="single"/>
        </w:rPr>
        <w:t>。</w:t>
      </w:r>
    </w:p>
    <w:p w14:paraId="48A14E2C" w14:textId="01E88A1F" w:rsidR="002A4173" w:rsidRPr="00BB5896" w:rsidRDefault="002A4173" w:rsidP="00156DF2">
      <w:pPr>
        <w:pStyle w:val="02"/>
        <w:keepNext w:val="0"/>
        <w:keepLines w:val="0"/>
        <w:spacing w:beforeLines="50" w:before="163" w:afterLines="50" w:after="163" w:line="500" w:lineRule="exact"/>
        <w:rPr>
          <w:color w:val="000000" w:themeColor="text1"/>
        </w:rPr>
      </w:pPr>
      <w:bookmarkStart w:id="164" w:name="_Toc35003150"/>
      <w:bookmarkStart w:id="165" w:name="_Toc88568008"/>
      <w:r w:rsidRPr="00BB5896">
        <w:rPr>
          <w:color w:val="000000" w:themeColor="text1"/>
        </w:rPr>
        <w:t>8.</w:t>
      </w:r>
      <w:r w:rsidR="00187C19" w:rsidRPr="00BB5896">
        <w:rPr>
          <w:color w:val="000000" w:themeColor="text1"/>
        </w:rPr>
        <w:t>8</w:t>
      </w:r>
      <w:r w:rsidRPr="00BB5896">
        <w:rPr>
          <w:color w:val="000000" w:themeColor="text1"/>
        </w:rPr>
        <w:t xml:space="preserve"> </w:t>
      </w:r>
      <w:r w:rsidRPr="00BB5896">
        <w:rPr>
          <w:color w:val="000000" w:themeColor="text1"/>
        </w:rPr>
        <w:t>评价总结论</w:t>
      </w:r>
      <w:bookmarkEnd w:id="164"/>
      <w:bookmarkEnd w:id="165"/>
    </w:p>
    <w:p w14:paraId="109D1EB3" w14:textId="7BBCEC0B" w:rsidR="00187C19" w:rsidRPr="00BB5896" w:rsidRDefault="002A4173" w:rsidP="00683E95">
      <w:pPr>
        <w:spacing w:line="500" w:lineRule="exact"/>
        <w:ind w:firstLine="480"/>
        <w:rPr>
          <w:color w:val="000000" w:themeColor="text1"/>
        </w:rPr>
      </w:pPr>
      <w:r w:rsidRPr="00BB5896">
        <w:rPr>
          <w:color w:val="000000" w:themeColor="text1"/>
        </w:rPr>
        <w:t>来宾港武宣港区桐岭四安林场作业区</w:t>
      </w:r>
      <w:r w:rsidR="003C0202" w:rsidRPr="00BB5896">
        <w:rPr>
          <w:rFonts w:hint="eastAsia"/>
          <w:color w:val="000000" w:themeColor="text1"/>
        </w:rPr>
        <w:t>6</w:t>
      </w:r>
      <w:r w:rsidRPr="00BB5896">
        <w:rPr>
          <w:color w:val="000000" w:themeColor="text1"/>
        </w:rPr>
        <w:t>号泊位工程</w:t>
      </w:r>
      <w:r w:rsidR="00EC6DD4" w:rsidRPr="00BB5896">
        <w:rPr>
          <w:color w:val="000000" w:themeColor="text1"/>
        </w:rPr>
        <w:t>位于来宾港总体规划的武宣港区</w:t>
      </w:r>
      <w:r w:rsidR="00C937AB" w:rsidRPr="00BB5896">
        <w:rPr>
          <w:rFonts w:hint="eastAsia"/>
          <w:color w:val="000000" w:themeColor="text1"/>
        </w:rPr>
        <w:t>内</w:t>
      </w:r>
      <w:r w:rsidR="00EC6DD4" w:rsidRPr="00BB5896">
        <w:rPr>
          <w:rFonts w:hint="eastAsia"/>
          <w:color w:val="000000" w:themeColor="text1"/>
        </w:rPr>
        <w:t>，</w:t>
      </w:r>
      <w:r w:rsidRPr="00BB5896">
        <w:rPr>
          <w:color w:val="000000" w:themeColor="text1"/>
        </w:rPr>
        <w:t>符合《来宾港总体规划修编</w:t>
      </w:r>
      <w:r w:rsidR="00E531F9" w:rsidRPr="00BB5896">
        <w:rPr>
          <w:color w:val="000000" w:themeColor="text1"/>
        </w:rPr>
        <w:t>（</w:t>
      </w:r>
      <w:r w:rsidR="00E531F9" w:rsidRPr="00BB5896">
        <w:rPr>
          <w:color w:val="000000" w:themeColor="text1"/>
        </w:rPr>
        <w:t>2018-2035</w:t>
      </w:r>
      <w:r w:rsidR="00E531F9" w:rsidRPr="00BB5896">
        <w:rPr>
          <w:rFonts w:hint="eastAsia"/>
          <w:color w:val="000000" w:themeColor="text1"/>
        </w:rPr>
        <w:t>年</w:t>
      </w:r>
      <w:r w:rsidR="00E531F9" w:rsidRPr="00BB5896">
        <w:rPr>
          <w:color w:val="000000" w:themeColor="text1"/>
        </w:rPr>
        <w:t>）</w:t>
      </w:r>
      <w:r w:rsidRPr="00BB5896">
        <w:rPr>
          <w:color w:val="000000" w:themeColor="text1"/>
        </w:rPr>
        <w:t>》</w:t>
      </w:r>
      <w:r w:rsidR="00187C19" w:rsidRPr="00BB5896">
        <w:rPr>
          <w:rFonts w:hint="eastAsia"/>
          <w:color w:val="000000" w:themeColor="text1"/>
        </w:rPr>
        <w:t>；</w:t>
      </w:r>
      <w:r w:rsidRPr="00BB5896">
        <w:rPr>
          <w:color w:val="000000" w:themeColor="text1"/>
        </w:rPr>
        <w:t>符合国家及地方的产业政策所在区域城市规划及相关环保规划的要求。</w:t>
      </w:r>
    </w:p>
    <w:p w14:paraId="0B543147" w14:textId="308D1F94" w:rsidR="00187C19" w:rsidRPr="00BB5896" w:rsidRDefault="002A4173" w:rsidP="00683E95">
      <w:pPr>
        <w:spacing w:line="500" w:lineRule="exact"/>
        <w:ind w:firstLine="480"/>
        <w:rPr>
          <w:color w:val="000000" w:themeColor="text1"/>
        </w:rPr>
      </w:pPr>
      <w:r w:rsidRPr="00BB5896">
        <w:rPr>
          <w:color w:val="000000" w:themeColor="text1"/>
        </w:rPr>
        <w:t>项目在严格遵守国家及地方相关法律、法规的要求，认真落实报告书中所提出的各项环境保护措施，并</w:t>
      </w:r>
      <w:r w:rsidR="00C937AB" w:rsidRPr="00BB5896">
        <w:rPr>
          <w:rFonts w:hint="eastAsia"/>
          <w:color w:val="000000" w:themeColor="text1"/>
        </w:rPr>
        <w:t>严格执行环保措施</w:t>
      </w:r>
      <w:r w:rsidRPr="00BB5896">
        <w:rPr>
          <w:rFonts w:ascii="宋体" w:hAnsi="宋体"/>
          <w:color w:val="000000" w:themeColor="text1"/>
        </w:rPr>
        <w:t>“三同时”</w:t>
      </w:r>
      <w:r w:rsidRPr="00BB5896">
        <w:rPr>
          <w:color w:val="000000" w:themeColor="text1"/>
        </w:rPr>
        <w:t>的前提下，对</w:t>
      </w:r>
      <w:r w:rsidR="00EC6DD4" w:rsidRPr="00BB5896">
        <w:rPr>
          <w:rFonts w:hint="eastAsia"/>
          <w:color w:val="000000" w:themeColor="text1"/>
        </w:rPr>
        <w:t>周边环境的影响是可接受的</w:t>
      </w:r>
      <w:r w:rsidR="00187C19" w:rsidRPr="00BB5896">
        <w:rPr>
          <w:rFonts w:hint="eastAsia"/>
          <w:color w:val="000000" w:themeColor="text1"/>
        </w:rPr>
        <w:t>；</w:t>
      </w:r>
      <w:r w:rsidR="00A71954" w:rsidRPr="00BB5896">
        <w:rPr>
          <w:rFonts w:hint="eastAsia"/>
          <w:color w:val="000000" w:themeColor="text1"/>
        </w:rPr>
        <w:t>同时项目</w:t>
      </w:r>
      <w:r w:rsidR="00187C19" w:rsidRPr="00BB5896">
        <w:rPr>
          <w:rFonts w:hint="eastAsia"/>
          <w:color w:val="000000" w:themeColor="text1"/>
        </w:rPr>
        <w:t>的建设</w:t>
      </w:r>
      <w:r w:rsidRPr="00BB5896">
        <w:rPr>
          <w:color w:val="000000" w:themeColor="text1"/>
        </w:rPr>
        <w:t>不改变区域环境功能属性，环境风险水平可接受。</w:t>
      </w:r>
    </w:p>
    <w:p w14:paraId="6F40C1AD" w14:textId="074F8693" w:rsidR="002A4173" w:rsidRPr="00BB5896" w:rsidRDefault="00C937AB" w:rsidP="00683E95">
      <w:pPr>
        <w:spacing w:line="500" w:lineRule="exact"/>
        <w:ind w:firstLine="480"/>
        <w:rPr>
          <w:color w:val="000000" w:themeColor="text1"/>
        </w:rPr>
      </w:pPr>
      <w:r w:rsidRPr="00BB5896">
        <w:rPr>
          <w:rFonts w:hint="eastAsia"/>
          <w:color w:val="000000" w:themeColor="text1"/>
        </w:rPr>
        <w:t>综上所述</w:t>
      </w:r>
      <w:r w:rsidR="002A4173" w:rsidRPr="00BB5896">
        <w:rPr>
          <w:color w:val="000000" w:themeColor="text1"/>
        </w:rPr>
        <w:t>，从环境保护的角度分析，</w:t>
      </w:r>
      <w:r w:rsidR="00156DF2" w:rsidRPr="00BB5896">
        <w:rPr>
          <w:rFonts w:hint="eastAsia"/>
          <w:color w:val="000000" w:themeColor="text1"/>
        </w:rPr>
        <w:t>项目</w:t>
      </w:r>
      <w:r w:rsidR="002A4173" w:rsidRPr="00BB5896">
        <w:rPr>
          <w:color w:val="000000" w:themeColor="text1"/>
        </w:rPr>
        <w:t>建设可行。</w:t>
      </w:r>
    </w:p>
    <w:sectPr w:rsidR="002A4173" w:rsidRPr="00BB5896" w:rsidSect="00C24E2E">
      <w:headerReference w:type="default" r:id="rId267"/>
      <w:pgSz w:w="11906" w:h="16838"/>
      <w:pgMar w:top="1332" w:right="1418" w:bottom="1503" w:left="1418" w:header="851" w:footer="964"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81C06B" w14:textId="77777777" w:rsidR="00D54153" w:rsidRDefault="00D54153" w:rsidP="00E63368">
      <w:pPr>
        <w:spacing w:line="240" w:lineRule="auto"/>
        <w:ind w:firstLine="480"/>
      </w:pPr>
      <w:r>
        <w:separator/>
      </w:r>
    </w:p>
  </w:endnote>
  <w:endnote w:type="continuationSeparator" w:id="0">
    <w:p w14:paraId="7E194C19" w14:textId="77777777" w:rsidR="00D54153" w:rsidRDefault="00D54153" w:rsidP="00E6336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imesNewRomanPSMT">
    <w:altName w:val="Times New Roman"/>
    <w:charset w:val="00"/>
    <w:family w:val="roman"/>
    <w:pitch w:val="default"/>
    <w:sig w:usb0="00000000" w:usb1="00000000" w:usb2="00000010" w:usb3="00000000" w:csb0="0006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65AD8" w14:textId="77777777" w:rsidR="00A46ADE" w:rsidRDefault="00A46ADE" w:rsidP="00E63368">
    <w:pPr>
      <w:pStyle w:val="af2"/>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C8724" w14:textId="77777777" w:rsidR="00A46ADE" w:rsidRDefault="00A46ADE" w:rsidP="00E63368">
    <w:pPr>
      <w:pStyle w:val="af2"/>
      <w:ind w:firstLine="360"/>
    </w:pPr>
  </w:p>
  <w:p w14:paraId="1AB92F2C" w14:textId="77777777" w:rsidR="00A46ADE" w:rsidRDefault="00A46ADE" w:rsidP="00E63368">
    <w:pPr>
      <w:pStyle w:val="af2"/>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ADDD2" w14:textId="77777777" w:rsidR="00A46ADE" w:rsidRDefault="00A46ADE" w:rsidP="00E63368">
    <w:pPr>
      <w:pStyle w:val="af2"/>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61DB1" w14:textId="77777777" w:rsidR="00A46ADE" w:rsidRDefault="00A46ADE" w:rsidP="00957EE3">
    <w:pPr>
      <w:pStyle w:val="af2"/>
      <w:ind w:firstLine="360"/>
    </w:pPr>
  </w:p>
  <w:p w14:paraId="3DDDCDA5" w14:textId="77777777" w:rsidR="00A46ADE" w:rsidRDefault="00A46ADE" w:rsidP="00957EE3">
    <w:pPr>
      <w:pStyle w:val="af2"/>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9D47D" w14:textId="1AAEDEE0" w:rsidR="00A46ADE" w:rsidRPr="00ED0C98" w:rsidRDefault="00A46ADE" w:rsidP="00E42164">
    <w:pPr>
      <w:pStyle w:val="af2"/>
      <w:spacing w:line="240" w:lineRule="auto"/>
      <w:ind w:firstLine="360"/>
      <w:jc w:val="right"/>
      <w:rPr>
        <w:sz w:val="21"/>
        <w:szCs w:val="21"/>
      </w:rPr>
    </w:pPr>
    <w:r>
      <w:rPr>
        <w:noProof/>
      </w:rPr>
      <w:drawing>
        <wp:anchor distT="0" distB="0" distL="114300" distR="114300" simplePos="0" relativeHeight="251658240" behindDoc="0" locked="0" layoutInCell="1" allowOverlap="1" wp14:anchorId="54ADEFE2" wp14:editId="3EF99B43">
          <wp:simplePos x="0" y="0"/>
          <wp:positionH relativeFrom="margin">
            <wp:align>left</wp:align>
          </wp:positionH>
          <wp:positionV relativeFrom="paragraph">
            <wp:posOffset>-8255</wp:posOffset>
          </wp:positionV>
          <wp:extent cx="2770505" cy="354965"/>
          <wp:effectExtent l="0" t="0" r="0" b="0"/>
          <wp:wrapNone/>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
                  <a:srcRect/>
                  <a:stretch>
                    <a:fillRect/>
                  </a:stretch>
                </pic:blipFill>
                <pic:spPr bwMode="auto">
                  <a:xfrm>
                    <a:off x="0" y="0"/>
                    <a:ext cx="2770505" cy="354965"/>
                  </a:xfrm>
                  <a:prstGeom prst="rect">
                    <a:avLst/>
                  </a:prstGeom>
                  <a:noFill/>
                  <a:ln w="9525">
                    <a:noFill/>
                    <a:miter lim="800000"/>
                    <a:headEnd/>
                    <a:tailEnd/>
                  </a:ln>
                </pic:spPr>
              </pic:pic>
            </a:graphicData>
          </a:graphic>
        </wp:anchor>
      </w:drawing>
    </w:r>
    <w:r>
      <w:rPr>
        <w:rFonts w:hint="eastAsia"/>
      </w:rPr>
      <w:t xml:space="preserve">                                                      </w:t>
    </w:r>
    <w:r w:rsidRPr="00ED0C98">
      <w:rPr>
        <w:rFonts w:hint="eastAsia"/>
        <w:sz w:val="21"/>
        <w:szCs w:val="21"/>
      </w:rPr>
      <w:t>第</w:t>
    </w:r>
    <w:r>
      <w:rPr>
        <w:rFonts w:hint="eastAsia"/>
      </w:rPr>
      <w:t xml:space="preserve"> </w:t>
    </w:r>
    <w:r w:rsidRPr="0056029D">
      <w:rPr>
        <w:sz w:val="21"/>
        <w:szCs w:val="21"/>
      </w:rPr>
      <w:fldChar w:fldCharType="begin"/>
    </w:r>
    <w:r w:rsidRPr="0056029D">
      <w:rPr>
        <w:sz w:val="21"/>
        <w:szCs w:val="21"/>
      </w:rPr>
      <w:instrText>PAGE   \* MERGEFORMAT</w:instrText>
    </w:r>
    <w:r w:rsidRPr="0056029D">
      <w:rPr>
        <w:sz w:val="21"/>
        <w:szCs w:val="21"/>
      </w:rPr>
      <w:fldChar w:fldCharType="separate"/>
    </w:r>
    <w:r w:rsidRPr="0056029D">
      <w:rPr>
        <w:sz w:val="21"/>
        <w:szCs w:val="21"/>
        <w:lang w:val="zh-CN"/>
      </w:rPr>
      <w:t>1</w:t>
    </w:r>
    <w:r w:rsidRPr="0056029D">
      <w:rPr>
        <w:sz w:val="21"/>
        <w:szCs w:val="21"/>
      </w:rPr>
      <w:fldChar w:fldCharType="end"/>
    </w:r>
    <w:r>
      <w:rPr>
        <w:rFonts w:hint="eastAsia"/>
      </w:rPr>
      <w:t xml:space="preserve"> </w:t>
    </w:r>
    <w:r w:rsidRPr="00ED0C98">
      <w:rPr>
        <w:sz w:val="21"/>
        <w:szCs w:val="21"/>
      </w:rPr>
      <w:t>页</w:t>
    </w:r>
    <w:r w:rsidRPr="00ED0C98">
      <w:rPr>
        <w:rFonts w:hint="eastAsia"/>
        <w:sz w:val="21"/>
        <w:szCs w:val="21"/>
      </w:rPr>
      <w:t xml:space="preserve"> </w:t>
    </w:r>
    <w:r>
      <w:rPr>
        <w:rFonts w:hint="eastAsia"/>
      </w:rPr>
      <w:t xml:space="preserve">  </w:t>
    </w:r>
    <w:r w:rsidRPr="00ED0C98">
      <w:rPr>
        <w:rFonts w:hint="eastAsia"/>
        <w:sz w:val="21"/>
        <w:szCs w:val="21"/>
      </w:rPr>
      <w:t>共</w:t>
    </w:r>
    <w:r>
      <w:rPr>
        <w:sz w:val="21"/>
        <w:szCs w:val="21"/>
      </w:rPr>
      <w:t xml:space="preserve"> </w:t>
    </w:r>
    <w:r w:rsidR="003E5221">
      <w:rPr>
        <w:rFonts w:hint="eastAsia"/>
        <w:sz w:val="21"/>
        <w:szCs w:val="21"/>
      </w:rPr>
      <w:t>376</w:t>
    </w:r>
    <w:r>
      <w:rPr>
        <w:sz w:val="21"/>
        <w:szCs w:val="21"/>
      </w:rPr>
      <w:t xml:space="preserve"> </w:t>
    </w:r>
    <w:r w:rsidRPr="00ED0C98">
      <w:rPr>
        <w:rFonts w:hint="eastAsia"/>
        <w:sz w:val="21"/>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711B3" w14:textId="77777777" w:rsidR="00D54153" w:rsidRDefault="00D54153" w:rsidP="00E63368">
      <w:pPr>
        <w:spacing w:line="240" w:lineRule="auto"/>
        <w:ind w:firstLine="480"/>
      </w:pPr>
      <w:r>
        <w:separator/>
      </w:r>
    </w:p>
  </w:footnote>
  <w:footnote w:type="continuationSeparator" w:id="0">
    <w:p w14:paraId="29EFF4B1" w14:textId="77777777" w:rsidR="00D54153" w:rsidRDefault="00D54153" w:rsidP="00E63368">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7437F" w14:textId="77777777" w:rsidR="00A46ADE" w:rsidRDefault="00A46ADE" w:rsidP="00E63368">
    <w:pPr>
      <w:pStyle w:val="a9"/>
      <w:ind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0EB37"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rFonts w:hint="eastAsia"/>
        <w:szCs w:val="18"/>
      </w:rPr>
      <w:t>概述</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0D690" w14:textId="3D682A9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szCs w:val="18"/>
      </w:rPr>
      <w:t xml:space="preserve">                                                       </w:t>
    </w:r>
    <w:r>
      <w:rPr>
        <w:rFonts w:hint="eastAsia"/>
        <w:szCs w:val="18"/>
      </w:rPr>
      <w:t>概述</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5D333"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rFonts w:hint="eastAsia"/>
        <w:szCs w:val="18"/>
      </w:rPr>
      <w:t>概述</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7A6C9" w14:textId="3AD48381" w:rsidR="00A46ADE" w:rsidRDefault="00A46ADE" w:rsidP="00D2181F">
    <w:pPr>
      <w:pStyle w:val="a9"/>
      <w:pBdr>
        <w:top w:val="none" w:sz="0" w:space="0" w:color="auto"/>
        <w:left w:val="none" w:sz="0" w:space="0" w:color="auto"/>
        <w:bottom w:val="single" w:sz="6" w:space="0" w:color="auto"/>
        <w:right w:val="none" w:sz="0" w:space="0" w:color="auto"/>
      </w:pBdr>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第一章</w:t>
    </w:r>
    <w:r>
      <w:rPr>
        <w:rFonts w:hint="eastAsia"/>
        <w:szCs w:val="18"/>
      </w:rPr>
      <w:t xml:space="preserve"> </w:t>
    </w:r>
    <w:r>
      <w:rPr>
        <w:rFonts w:hint="eastAsia"/>
        <w:szCs w:val="18"/>
      </w:rPr>
      <w:t>总则</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01C0" w14:textId="79D74305" w:rsidR="00A46ADE" w:rsidRDefault="00A46ADE" w:rsidP="00D2181F">
    <w:pPr>
      <w:pStyle w:val="a9"/>
      <w:pBdr>
        <w:top w:val="none" w:sz="0" w:space="0" w:color="auto"/>
        <w:left w:val="none" w:sz="0" w:space="0" w:color="auto"/>
        <w:bottom w:val="single" w:sz="6" w:space="0" w:color="auto"/>
        <w:right w:val="none" w:sz="0" w:space="0" w:color="auto"/>
      </w:pBdr>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第一章</w:t>
    </w:r>
    <w:r>
      <w:rPr>
        <w:rFonts w:hint="eastAsia"/>
        <w:szCs w:val="18"/>
      </w:rPr>
      <w:t xml:space="preserve"> </w:t>
    </w:r>
    <w:r>
      <w:rPr>
        <w:rFonts w:hint="eastAsia"/>
        <w:szCs w:val="18"/>
      </w:rPr>
      <w:t>总则</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E4B25" w14:textId="77777777" w:rsidR="00A46ADE" w:rsidRDefault="00A46ADE" w:rsidP="00D2181F">
    <w:pPr>
      <w:pStyle w:val="a9"/>
      <w:pBdr>
        <w:top w:val="none" w:sz="0" w:space="0" w:color="auto"/>
        <w:left w:val="none" w:sz="0" w:space="0" w:color="auto"/>
        <w:bottom w:val="single" w:sz="6" w:space="0" w:color="auto"/>
        <w:right w:val="none" w:sz="0" w:space="0" w:color="auto"/>
      </w:pBdr>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第一章</w:t>
    </w:r>
    <w:r>
      <w:rPr>
        <w:rFonts w:hint="eastAsia"/>
        <w:szCs w:val="18"/>
      </w:rPr>
      <w:t xml:space="preserve"> </w:t>
    </w:r>
    <w:r>
      <w:rPr>
        <w:rFonts w:hint="eastAsia"/>
        <w:szCs w:val="18"/>
      </w:rPr>
      <w:t>总则</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32D23" w14:textId="5CBCC31C"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第一章</w:t>
    </w:r>
    <w:r>
      <w:rPr>
        <w:rFonts w:hint="eastAsia"/>
        <w:szCs w:val="18"/>
      </w:rPr>
      <w:t xml:space="preserve"> </w:t>
    </w:r>
    <w:r>
      <w:rPr>
        <w:rFonts w:hint="eastAsia"/>
        <w:szCs w:val="18"/>
      </w:rPr>
      <w:t>总则</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2C9F3" w14:textId="5C4D0416"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34E08" w14:textId="0BF0D3FB"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0B8AD"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0806B" w14:textId="77777777" w:rsidR="00A46ADE" w:rsidRDefault="00A46ADE" w:rsidP="00E63368">
    <w:pPr>
      <w:pStyle w:val="a9"/>
      <w:ind w:firstLine="360"/>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2AB27" w14:textId="414DCAC0"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01AA8"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D672B" w14:textId="124B216F"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F9254"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9FEE6"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157F4"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20B0F"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05CEE"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r>
      <w:rPr>
        <w:rFonts w:hint="eastAsia"/>
        <w:szCs w:val="18"/>
      </w:rPr>
      <w:t xml:space="preserve">                                             </w:t>
    </w:r>
    <w:r>
      <w:rPr>
        <w:szCs w:val="18"/>
      </w:rPr>
      <w:t xml:space="preserv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BCCD3"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r>
      <w:rPr>
        <w:rFonts w:hint="eastAsia"/>
        <w:szCs w:val="18"/>
      </w:rPr>
      <w:t xml:space="preserve">                                             </w:t>
    </w:r>
    <w:r>
      <w:rPr>
        <w:szCs w:val="18"/>
      </w:rPr>
      <w:t xml:space="preserv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2A123" w14:textId="5814C5E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r>
      <w:rPr>
        <w:rFonts w:hint="eastAsia"/>
        <w:szCs w:val="18"/>
      </w:rPr>
      <w:t xml:space="preserve">                                             </w:t>
    </w:r>
    <w:r>
      <w:rPr>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56A6C" w14:textId="77777777" w:rsidR="00A46ADE" w:rsidRDefault="00A46ADE" w:rsidP="00E63368">
    <w:pPr>
      <w:pStyle w:val="a9"/>
      <w:ind w:firstLine="360"/>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6F755"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BD4B3"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668C8"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21ED" w14:textId="2E72FFDE"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966DB" w14:textId="25A27576"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BFF76" w14:textId="5508A41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第二章</w:t>
    </w:r>
    <w:r>
      <w:rPr>
        <w:rFonts w:hint="eastAsia"/>
        <w:szCs w:val="18"/>
      </w:rPr>
      <w:t xml:space="preserve">  </w:t>
    </w:r>
    <w:r>
      <w:rPr>
        <w:rFonts w:hint="eastAsia"/>
        <w:szCs w:val="18"/>
      </w:rPr>
      <w:t>建设项目工程分析</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490CD"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第三章</w:t>
    </w:r>
    <w:r>
      <w:rPr>
        <w:rFonts w:hint="eastAsia"/>
        <w:szCs w:val="18"/>
      </w:rPr>
      <w:t xml:space="preserve"> </w:t>
    </w:r>
    <w:r>
      <w:rPr>
        <w:rFonts w:hint="eastAsia"/>
        <w:szCs w:val="18"/>
      </w:rPr>
      <w:t>区域环境概况与现状评价</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DC3C8"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D975C"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B7510"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6F8DE" w14:textId="183B499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号泊位工程</w:t>
    </w:r>
    <w:r>
      <w:rPr>
        <w:szCs w:val="18"/>
      </w:rPr>
      <w:t>环境影响报告书</w:t>
    </w:r>
    <w:r>
      <w:rPr>
        <w:rFonts w:hint="eastAsia"/>
        <w:szCs w:val="18"/>
      </w:rPr>
      <w:t xml:space="preserve">                                     </w:t>
    </w:r>
    <w:r>
      <w:rPr>
        <w:szCs w:val="18"/>
      </w:rPr>
      <w:t xml:space="preserve"> </w:t>
    </w:r>
    <w:r>
      <w:rPr>
        <w:rFonts w:ascii="宋体" w:hAnsi="宋体" w:hint="eastAsia"/>
        <w:kern w:val="2"/>
        <w:szCs w:val="18"/>
      </w:rPr>
      <w:t>目录</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52341" w14:textId="58B77148"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4EF34" w14:textId="52BB6170"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16CB2" w14:textId="32EC300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5DC1B"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ADA3" w14:textId="5AD3D845"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C92C5"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2E913"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1A3A2"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第四章</w:t>
    </w:r>
    <w:r>
      <w:rPr>
        <w:rFonts w:hint="eastAsia"/>
        <w:szCs w:val="18"/>
      </w:rPr>
      <w:t xml:space="preserve"> </w:t>
    </w:r>
    <w:r>
      <w:rPr>
        <w:rFonts w:hint="eastAsia"/>
        <w:szCs w:val="18"/>
      </w:rPr>
      <w:t>环境影响预测与评价</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8A11E" w14:textId="58996C0F"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第五章</w:t>
    </w:r>
    <w:r>
      <w:rPr>
        <w:rFonts w:hint="eastAsia"/>
        <w:szCs w:val="18"/>
      </w:rPr>
      <w:t xml:space="preserve"> </w:t>
    </w:r>
    <w:r>
      <w:rPr>
        <w:rFonts w:hint="eastAsia"/>
        <w:szCs w:val="18"/>
      </w:rPr>
      <w:t>环境保护措施及其可行性论证</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C6B5B" w14:textId="63DCC0E1"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第六章</w:t>
    </w:r>
    <w:r>
      <w:rPr>
        <w:rFonts w:hint="eastAsia"/>
        <w:szCs w:val="18"/>
      </w:rPr>
      <w:t xml:space="preserve"> </w:t>
    </w:r>
    <w:r>
      <w:rPr>
        <w:rFonts w:hint="eastAsia"/>
        <w:szCs w:val="18"/>
      </w:rPr>
      <w:t>环境经济损益分析</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22C7B" w14:textId="060E3160"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概述</w: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CF4AE" w14:textId="26E072EC"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第七章</w:t>
    </w:r>
    <w:r>
      <w:rPr>
        <w:rFonts w:hint="eastAsia"/>
        <w:szCs w:val="18"/>
      </w:rPr>
      <w:t xml:space="preserve"> </w:t>
    </w:r>
    <w:r>
      <w:rPr>
        <w:rFonts w:hint="eastAsia"/>
        <w:szCs w:val="18"/>
      </w:rPr>
      <w:t>环境管理及监测计划</w: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2CA7C" w14:textId="40EDDDB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第七章</w:t>
    </w:r>
    <w:r>
      <w:rPr>
        <w:rFonts w:hint="eastAsia"/>
        <w:szCs w:val="18"/>
      </w:rPr>
      <w:t xml:space="preserve"> </w:t>
    </w:r>
    <w:r>
      <w:rPr>
        <w:rFonts w:hint="eastAsia"/>
        <w:szCs w:val="18"/>
      </w:rPr>
      <w:t>环境管理及监测计划</w: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37184" w14:textId="005FD3BC"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第七章</w:t>
    </w:r>
    <w:r>
      <w:rPr>
        <w:rFonts w:hint="eastAsia"/>
        <w:szCs w:val="18"/>
      </w:rPr>
      <w:t xml:space="preserve"> </w:t>
    </w:r>
    <w:r>
      <w:rPr>
        <w:rFonts w:hint="eastAsia"/>
        <w:szCs w:val="18"/>
      </w:rPr>
      <w:t>环境管理及监测计划</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1643" w14:textId="350AC463"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rFonts w:hint="eastAsia"/>
        <w:szCs w:val="18"/>
      </w:rPr>
      <w:t>第七章</w:t>
    </w:r>
    <w:r>
      <w:rPr>
        <w:rFonts w:hint="eastAsia"/>
        <w:szCs w:val="18"/>
      </w:rPr>
      <w:t xml:space="preserve"> </w:t>
    </w:r>
    <w:r>
      <w:rPr>
        <w:rFonts w:hint="eastAsia"/>
        <w:szCs w:val="18"/>
      </w:rPr>
      <w:t>环境管理及监测计划</w: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37548" w14:textId="018C7055"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第八章</w:t>
    </w:r>
    <w:r>
      <w:rPr>
        <w:rFonts w:hint="eastAsia"/>
        <w:szCs w:val="18"/>
      </w:rPr>
      <w:t xml:space="preserve"> </w:t>
    </w:r>
    <w:r>
      <w:rPr>
        <w:rFonts w:hint="eastAsia"/>
        <w:szCs w:val="18"/>
      </w:rPr>
      <w:t>环境影响评价结论</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FFCE4" w14:textId="38D1FE19"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概述</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9BB7A" w14:textId="6B0DD062"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概述</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E5947" w14:textId="77777777"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rFonts w:hint="eastAsia"/>
        <w:szCs w:val="18"/>
      </w:rPr>
      <w:t>概述</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24F8" w14:textId="3C148A73" w:rsidR="00A46ADE" w:rsidRDefault="00A46ADE">
    <w:pPr>
      <w:pStyle w:val="a9"/>
      <w:pBdr>
        <w:top w:val="none" w:sz="0" w:space="0" w:color="auto"/>
        <w:left w:val="none" w:sz="0" w:space="0" w:color="auto"/>
        <w:bottom w:val="single" w:sz="6" w:space="0" w:color="auto"/>
        <w:right w:val="none" w:sz="0" w:space="0" w:color="auto"/>
      </w:pBdr>
      <w:topLinePunct w:val="0"/>
      <w:adjustRightInd/>
      <w:ind w:firstLineChars="0" w:firstLine="0"/>
      <w:jc w:val="left"/>
      <w:rPr>
        <w:szCs w:val="18"/>
      </w:rPr>
    </w:pPr>
    <w:r>
      <w:rPr>
        <w:szCs w:val="18"/>
      </w:rPr>
      <w:t>来宾港武宣港区桐岭四安林场作业区</w:t>
    </w:r>
    <w:r>
      <w:rPr>
        <w:rFonts w:hint="eastAsia"/>
        <w:szCs w:val="18"/>
      </w:rPr>
      <w:t>6</w:t>
    </w:r>
    <w:r>
      <w:rPr>
        <w:rFonts w:hint="eastAsia"/>
        <w:szCs w:val="18"/>
      </w:rPr>
      <w:t>号泊位</w:t>
    </w:r>
    <w:r>
      <w:rPr>
        <w:szCs w:val="18"/>
      </w:rPr>
      <w:t>工程环境影响报告书</w:t>
    </w:r>
    <w:r>
      <w:rPr>
        <w:rFonts w:hint="eastAsia"/>
        <w:szCs w:val="18"/>
      </w:rPr>
      <w:t xml:space="preserve">                 </w:t>
    </w:r>
    <w:r>
      <w:rPr>
        <w:szCs w:val="18"/>
      </w:rPr>
      <w:t xml:space="preserve">  </w:t>
    </w:r>
    <w:r>
      <w:rPr>
        <w:rFonts w:hint="eastAsia"/>
        <w:szCs w:val="18"/>
      </w:rPr>
      <w:t xml:space="preserve">                  </w:t>
    </w:r>
    <w:r>
      <w:rPr>
        <w:szCs w:val="18"/>
      </w:rPr>
      <w:t xml:space="preserve">                                                       </w:t>
    </w:r>
    <w:r>
      <w:rPr>
        <w:rFonts w:hint="eastAsia"/>
        <w:szCs w:val="18"/>
      </w:rPr>
      <w:t xml:space="preserve"> </w:t>
    </w:r>
    <w:r>
      <w:rPr>
        <w:rFonts w:hint="eastAsia"/>
        <w:szCs w:val="18"/>
      </w:rPr>
      <w:t>概述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1D443E8E"/>
    <w:lvl w:ilvl="0">
      <w:start w:val="1"/>
      <w:numFmt w:val="decimal"/>
      <w:lvlText w:val="%1."/>
      <w:lvlJc w:val="left"/>
      <w:pPr>
        <w:tabs>
          <w:tab w:val="num" w:pos="360"/>
        </w:tabs>
        <w:ind w:left="360" w:hangingChars="200" w:hanging="360"/>
      </w:pPr>
    </w:lvl>
  </w:abstractNum>
  <w:abstractNum w:abstractNumId="1" w15:restartNumberingAfterBreak="0">
    <w:nsid w:val="0B0F7E9C"/>
    <w:multiLevelType w:val="hybridMultilevel"/>
    <w:tmpl w:val="663ECF04"/>
    <w:lvl w:ilvl="0" w:tplc="2C7AB6E0">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DE728B4"/>
    <w:multiLevelType w:val="hybridMultilevel"/>
    <w:tmpl w:val="E8384828"/>
    <w:lvl w:ilvl="0" w:tplc="66867AF0">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39274A2B"/>
    <w:multiLevelType w:val="multilevel"/>
    <w:tmpl w:val="39274A2B"/>
    <w:lvl w:ilvl="0">
      <w:start w:val="1"/>
      <w:numFmt w:val="decimal"/>
      <w:suff w:val="space"/>
      <w:lvlText w:val="%1"/>
      <w:lvlJc w:val="left"/>
      <w:pPr>
        <w:ind w:left="432" w:hanging="432"/>
      </w:pPr>
      <w:rPr>
        <w:rFonts w:cs="Times New Roman" w:hint="eastAsia"/>
        <w:lang w:val="en-US"/>
      </w:rPr>
    </w:lvl>
    <w:lvl w:ilvl="1">
      <w:start w:val="1"/>
      <w:numFmt w:val="decimal"/>
      <w:suff w:val="space"/>
      <w:lvlText w:val="%1.%2"/>
      <w:lvlJc w:val="left"/>
      <w:pPr>
        <w:ind w:left="576" w:hanging="576"/>
      </w:pPr>
      <w:rPr>
        <w:rFonts w:ascii="Times New Roman" w:hAnsi="Times New Roman" w:cs="Times New Roman" w:hint="default"/>
      </w:rPr>
    </w:lvl>
    <w:lvl w:ilvl="2">
      <w:start w:val="1"/>
      <w:numFmt w:val="decimal"/>
      <w:suff w:val="space"/>
      <w:lvlText w:val="%1.%2.%3"/>
      <w:lvlJc w:val="left"/>
      <w:pPr>
        <w:ind w:left="1004" w:hanging="7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rPr>
    </w:lvl>
    <w:lvl w:ilvl="3">
      <w:start w:val="1"/>
      <w:numFmt w:val="decimal"/>
      <w:suff w:val="space"/>
      <w:lvlText w:val="%1.%2.%3.%4"/>
      <w:lvlJc w:val="left"/>
      <w:pPr>
        <w:ind w:left="864" w:hanging="864"/>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ind w:left="945" w:hanging="945"/>
      </w:pPr>
      <w:rPr>
        <w:rFonts w:hint="default"/>
      </w:rPr>
    </w:lvl>
    <w:lvl w:ilvl="5">
      <w:start w:val="1"/>
      <w:numFmt w:val="decimal"/>
      <w:lvlText w:val="%1.%2.%3.%4.%5.%6"/>
      <w:lvlJc w:val="left"/>
      <w:pPr>
        <w:tabs>
          <w:tab w:val="num" w:pos="1152"/>
        </w:tabs>
        <w:ind w:left="1152" w:hanging="1152"/>
      </w:pPr>
      <w:rPr>
        <w:rFonts w:cs="Times New Roman" w:hint="eastAsia"/>
      </w:rPr>
    </w:lvl>
    <w:lvl w:ilvl="6">
      <w:start w:val="1"/>
      <w:numFmt w:val="decimal"/>
      <w:lvlText w:val="%1.%2.%3.%4.%5.%6.%7"/>
      <w:lvlJc w:val="left"/>
      <w:pPr>
        <w:tabs>
          <w:tab w:val="num" w:pos="1296"/>
        </w:tabs>
        <w:ind w:left="1296" w:hanging="1296"/>
      </w:pPr>
      <w:rPr>
        <w:rFonts w:cs="Times New Roman" w:hint="eastAsia"/>
      </w:rPr>
    </w:lvl>
    <w:lvl w:ilvl="7">
      <w:start w:val="1"/>
      <w:numFmt w:val="decimal"/>
      <w:lvlText w:val="%1.%2.%3.%4.%5.%6.%7.%8"/>
      <w:lvlJc w:val="left"/>
      <w:pPr>
        <w:tabs>
          <w:tab w:val="num" w:pos="1440"/>
        </w:tabs>
        <w:ind w:left="1440" w:hanging="1440"/>
      </w:pPr>
      <w:rPr>
        <w:rFonts w:cs="Times New Roman" w:hint="eastAsia"/>
      </w:rPr>
    </w:lvl>
    <w:lvl w:ilvl="8">
      <w:start w:val="1"/>
      <w:numFmt w:val="decimal"/>
      <w:lvlText w:val="%1.%2.%3.%4.%5.%6.%7.%8.%9"/>
      <w:lvlJc w:val="left"/>
      <w:pPr>
        <w:tabs>
          <w:tab w:val="num" w:pos="1584"/>
        </w:tabs>
        <w:ind w:left="1584" w:hanging="1584"/>
      </w:pPr>
      <w:rPr>
        <w:rFonts w:cs="Times New Roman" w:hint="eastAsia"/>
      </w:rPr>
    </w:lvl>
  </w:abstractNum>
  <w:abstractNum w:abstractNumId="4" w15:restartNumberingAfterBreak="0">
    <w:nsid w:val="47570525"/>
    <w:multiLevelType w:val="hybridMultilevel"/>
    <w:tmpl w:val="3C0E4F44"/>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3"/>
  </w:num>
  <w:num w:numId="2">
    <w:abstractNumId w:val="3"/>
  </w:num>
  <w:num w:numId="3">
    <w:abstractNumId w:val="3"/>
  </w:num>
  <w:num w:numId="4">
    <w:abstractNumId w:val="3"/>
  </w:num>
  <w:num w:numId="5">
    <w:abstractNumId w:val="3"/>
  </w:num>
  <w:num w:numId="6">
    <w:abstractNumId w:val="3"/>
  </w:num>
  <w:num w:numId="7">
    <w:abstractNumId w:val="3"/>
  </w:num>
  <w:num w:numId="8">
    <w:abstractNumId w:val="3"/>
  </w:num>
  <w:num w:numId="9">
    <w:abstractNumId w:val="3"/>
  </w:num>
  <w:num w:numId="10">
    <w:abstractNumId w:val="3"/>
  </w:num>
  <w:num w:numId="11">
    <w:abstractNumId w:val="3"/>
  </w:num>
  <w:num w:numId="12">
    <w:abstractNumId w:val="3"/>
  </w:num>
  <w:num w:numId="13">
    <w:abstractNumId w:val="3"/>
  </w:num>
  <w:num w:numId="14">
    <w:abstractNumId w:val="3"/>
  </w:num>
  <w:num w:numId="15">
    <w:abstractNumId w:val="3"/>
  </w:num>
  <w:num w:numId="16">
    <w:abstractNumId w:val="3"/>
  </w:num>
  <w:num w:numId="17">
    <w:abstractNumId w:val="3"/>
  </w:num>
  <w:num w:numId="18">
    <w:abstractNumId w:val="3"/>
  </w:num>
  <w:num w:numId="19">
    <w:abstractNumId w:val="3"/>
  </w:num>
  <w:num w:numId="20">
    <w:abstractNumId w:val="3"/>
  </w:num>
  <w:num w:numId="21">
    <w:abstractNumId w:val="3"/>
  </w:num>
  <w:num w:numId="22">
    <w:abstractNumId w:val="3"/>
  </w:num>
  <w:num w:numId="23">
    <w:abstractNumId w:val="2"/>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0"/>
  </w:num>
  <w:num w:numId="36">
    <w:abstractNumId w:val="4"/>
  </w:num>
  <w:num w:numId="3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丁 俊">
    <w15:presenceInfo w15:providerId="Windows Live" w15:userId="a0dff622081d84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2864"/>
    <w:rsid w:val="0000015C"/>
    <w:rsid w:val="000001CD"/>
    <w:rsid w:val="0000034F"/>
    <w:rsid w:val="000003D5"/>
    <w:rsid w:val="0000080B"/>
    <w:rsid w:val="00000A8B"/>
    <w:rsid w:val="00000C85"/>
    <w:rsid w:val="00000E52"/>
    <w:rsid w:val="000010D9"/>
    <w:rsid w:val="00001963"/>
    <w:rsid w:val="00001DB9"/>
    <w:rsid w:val="0000221F"/>
    <w:rsid w:val="0000223A"/>
    <w:rsid w:val="000022C8"/>
    <w:rsid w:val="000024BA"/>
    <w:rsid w:val="00002669"/>
    <w:rsid w:val="00002849"/>
    <w:rsid w:val="000028BB"/>
    <w:rsid w:val="0000291A"/>
    <w:rsid w:val="00002B7F"/>
    <w:rsid w:val="00002C79"/>
    <w:rsid w:val="0000349A"/>
    <w:rsid w:val="00003587"/>
    <w:rsid w:val="000035AC"/>
    <w:rsid w:val="00003716"/>
    <w:rsid w:val="00003AE8"/>
    <w:rsid w:val="00003DBB"/>
    <w:rsid w:val="00003F30"/>
    <w:rsid w:val="000040AF"/>
    <w:rsid w:val="00004868"/>
    <w:rsid w:val="00004938"/>
    <w:rsid w:val="00004A82"/>
    <w:rsid w:val="00004C8A"/>
    <w:rsid w:val="00004FBC"/>
    <w:rsid w:val="0000554A"/>
    <w:rsid w:val="000057D7"/>
    <w:rsid w:val="000057EF"/>
    <w:rsid w:val="00005887"/>
    <w:rsid w:val="00005A69"/>
    <w:rsid w:val="00005F5D"/>
    <w:rsid w:val="000065B9"/>
    <w:rsid w:val="00006639"/>
    <w:rsid w:val="000066DE"/>
    <w:rsid w:val="00006974"/>
    <w:rsid w:val="00006A26"/>
    <w:rsid w:val="00006C7E"/>
    <w:rsid w:val="000070C7"/>
    <w:rsid w:val="00007221"/>
    <w:rsid w:val="00007D61"/>
    <w:rsid w:val="000105C8"/>
    <w:rsid w:val="00010933"/>
    <w:rsid w:val="0001099A"/>
    <w:rsid w:val="00010D3D"/>
    <w:rsid w:val="00010E5B"/>
    <w:rsid w:val="00011379"/>
    <w:rsid w:val="0001142D"/>
    <w:rsid w:val="00011499"/>
    <w:rsid w:val="00011F33"/>
    <w:rsid w:val="0001206B"/>
    <w:rsid w:val="0001263B"/>
    <w:rsid w:val="000126D2"/>
    <w:rsid w:val="00012ADB"/>
    <w:rsid w:val="00012DC2"/>
    <w:rsid w:val="00013049"/>
    <w:rsid w:val="0001315A"/>
    <w:rsid w:val="00013288"/>
    <w:rsid w:val="00013555"/>
    <w:rsid w:val="00013E9B"/>
    <w:rsid w:val="00014334"/>
    <w:rsid w:val="000145E2"/>
    <w:rsid w:val="0001484E"/>
    <w:rsid w:val="000148E0"/>
    <w:rsid w:val="00014A38"/>
    <w:rsid w:val="00014C46"/>
    <w:rsid w:val="00014F28"/>
    <w:rsid w:val="000151AF"/>
    <w:rsid w:val="00015320"/>
    <w:rsid w:val="000155E3"/>
    <w:rsid w:val="000156D1"/>
    <w:rsid w:val="00015897"/>
    <w:rsid w:val="00015B5A"/>
    <w:rsid w:val="00015F43"/>
    <w:rsid w:val="0001600A"/>
    <w:rsid w:val="000162AC"/>
    <w:rsid w:val="00016920"/>
    <w:rsid w:val="00016DEA"/>
    <w:rsid w:val="00016F7A"/>
    <w:rsid w:val="00016F92"/>
    <w:rsid w:val="00017232"/>
    <w:rsid w:val="0001728F"/>
    <w:rsid w:val="000177AA"/>
    <w:rsid w:val="00017ECE"/>
    <w:rsid w:val="00020360"/>
    <w:rsid w:val="00020DBE"/>
    <w:rsid w:val="00020FC2"/>
    <w:rsid w:val="000212B4"/>
    <w:rsid w:val="000218C8"/>
    <w:rsid w:val="000220DC"/>
    <w:rsid w:val="0002223F"/>
    <w:rsid w:val="00022609"/>
    <w:rsid w:val="00022F4E"/>
    <w:rsid w:val="0002336C"/>
    <w:rsid w:val="0002358A"/>
    <w:rsid w:val="000236BC"/>
    <w:rsid w:val="00023B80"/>
    <w:rsid w:val="00023F4F"/>
    <w:rsid w:val="00024A25"/>
    <w:rsid w:val="00024C37"/>
    <w:rsid w:val="00024D98"/>
    <w:rsid w:val="00024F2A"/>
    <w:rsid w:val="00025397"/>
    <w:rsid w:val="00025DAF"/>
    <w:rsid w:val="00025F45"/>
    <w:rsid w:val="00026643"/>
    <w:rsid w:val="00026652"/>
    <w:rsid w:val="000266C4"/>
    <w:rsid w:val="000266CF"/>
    <w:rsid w:val="00026C08"/>
    <w:rsid w:val="00026C1D"/>
    <w:rsid w:val="00026C6E"/>
    <w:rsid w:val="00026FC8"/>
    <w:rsid w:val="00027B9F"/>
    <w:rsid w:val="00027D50"/>
    <w:rsid w:val="000301EB"/>
    <w:rsid w:val="00030251"/>
    <w:rsid w:val="000303F7"/>
    <w:rsid w:val="0003086F"/>
    <w:rsid w:val="00030914"/>
    <w:rsid w:val="0003093C"/>
    <w:rsid w:val="00030C12"/>
    <w:rsid w:val="00030D9F"/>
    <w:rsid w:val="00030ECF"/>
    <w:rsid w:val="0003129D"/>
    <w:rsid w:val="00031FC3"/>
    <w:rsid w:val="00032022"/>
    <w:rsid w:val="000322B2"/>
    <w:rsid w:val="00032388"/>
    <w:rsid w:val="000327AB"/>
    <w:rsid w:val="000327CF"/>
    <w:rsid w:val="000328F1"/>
    <w:rsid w:val="00032EA3"/>
    <w:rsid w:val="000330F4"/>
    <w:rsid w:val="0003350E"/>
    <w:rsid w:val="00033C53"/>
    <w:rsid w:val="00033F61"/>
    <w:rsid w:val="00034003"/>
    <w:rsid w:val="00034221"/>
    <w:rsid w:val="0003483B"/>
    <w:rsid w:val="00034F73"/>
    <w:rsid w:val="000350D6"/>
    <w:rsid w:val="000351EE"/>
    <w:rsid w:val="000356F1"/>
    <w:rsid w:val="00035803"/>
    <w:rsid w:val="00035846"/>
    <w:rsid w:val="00035986"/>
    <w:rsid w:val="000362A0"/>
    <w:rsid w:val="00036638"/>
    <w:rsid w:val="0003690A"/>
    <w:rsid w:val="00036A89"/>
    <w:rsid w:val="00036B9C"/>
    <w:rsid w:val="00036F8D"/>
    <w:rsid w:val="00037036"/>
    <w:rsid w:val="000373B9"/>
    <w:rsid w:val="00037432"/>
    <w:rsid w:val="00037695"/>
    <w:rsid w:val="00037A8C"/>
    <w:rsid w:val="00037D77"/>
    <w:rsid w:val="00040530"/>
    <w:rsid w:val="00040B6C"/>
    <w:rsid w:val="00040CD4"/>
    <w:rsid w:val="00041377"/>
    <w:rsid w:val="00041B2A"/>
    <w:rsid w:val="00041C05"/>
    <w:rsid w:val="00042083"/>
    <w:rsid w:val="000420DC"/>
    <w:rsid w:val="000423E0"/>
    <w:rsid w:val="00042A72"/>
    <w:rsid w:val="00042A8D"/>
    <w:rsid w:val="00042B48"/>
    <w:rsid w:val="00042D86"/>
    <w:rsid w:val="00042DDE"/>
    <w:rsid w:val="0004312F"/>
    <w:rsid w:val="00043192"/>
    <w:rsid w:val="0004338F"/>
    <w:rsid w:val="00043508"/>
    <w:rsid w:val="00043A9A"/>
    <w:rsid w:val="00043BA1"/>
    <w:rsid w:val="00043D5B"/>
    <w:rsid w:val="00043DEA"/>
    <w:rsid w:val="00043E36"/>
    <w:rsid w:val="00044155"/>
    <w:rsid w:val="00044187"/>
    <w:rsid w:val="000443D8"/>
    <w:rsid w:val="000446F9"/>
    <w:rsid w:val="0004499B"/>
    <w:rsid w:val="000449DC"/>
    <w:rsid w:val="00044B5E"/>
    <w:rsid w:val="00045079"/>
    <w:rsid w:val="0004540B"/>
    <w:rsid w:val="00045433"/>
    <w:rsid w:val="00045C43"/>
    <w:rsid w:val="00045F1B"/>
    <w:rsid w:val="000460D2"/>
    <w:rsid w:val="0004614D"/>
    <w:rsid w:val="0004658F"/>
    <w:rsid w:val="0004664B"/>
    <w:rsid w:val="0004670C"/>
    <w:rsid w:val="00046973"/>
    <w:rsid w:val="00046B7F"/>
    <w:rsid w:val="00046DDD"/>
    <w:rsid w:val="00046EA7"/>
    <w:rsid w:val="00046F53"/>
    <w:rsid w:val="000470A6"/>
    <w:rsid w:val="00047314"/>
    <w:rsid w:val="000477A6"/>
    <w:rsid w:val="00047858"/>
    <w:rsid w:val="00047B02"/>
    <w:rsid w:val="00047C0D"/>
    <w:rsid w:val="00050139"/>
    <w:rsid w:val="000501E3"/>
    <w:rsid w:val="0005048E"/>
    <w:rsid w:val="00050673"/>
    <w:rsid w:val="000507DD"/>
    <w:rsid w:val="00050B61"/>
    <w:rsid w:val="00050CBC"/>
    <w:rsid w:val="000511F7"/>
    <w:rsid w:val="0005129B"/>
    <w:rsid w:val="00051317"/>
    <w:rsid w:val="000513A9"/>
    <w:rsid w:val="000514AA"/>
    <w:rsid w:val="00051C83"/>
    <w:rsid w:val="00052186"/>
    <w:rsid w:val="00052275"/>
    <w:rsid w:val="00052347"/>
    <w:rsid w:val="000524D0"/>
    <w:rsid w:val="00052537"/>
    <w:rsid w:val="00052741"/>
    <w:rsid w:val="00052A35"/>
    <w:rsid w:val="00053214"/>
    <w:rsid w:val="000534B1"/>
    <w:rsid w:val="00053784"/>
    <w:rsid w:val="00053B52"/>
    <w:rsid w:val="00053BDD"/>
    <w:rsid w:val="00053E39"/>
    <w:rsid w:val="000540B0"/>
    <w:rsid w:val="000544B6"/>
    <w:rsid w:val="0005463C"/>
    <w:rsid w:val="00054A1B"/>
    <w:rsid w:val="00054CDC"/>
    <w:rsid w:val="00055398"/>
    <w:rsid w:val="00055799"/>
    <w:rsid w:val="00055845"/>
    <w:rsid w:val="00055849"/>
    <w:rsid w:val="00055DF9"/>
    <w:rsid w:val="00055E6E"/>
    <w:rsid w:val="00055EBA"/>
    <w:rsid w:val="0005646B"/>
    <w:rsid w:val="0005650B"/>
    <w:rsid w:val="000566FF"/>
    <w:rsid w:val="000567AB"/>
    <w:rsid w:val="00056C41"/>
    <w:rsid w:val="00056E25"/>
    <w:rsid w:val="000571ED"/>
    <w:rsid w:val="000573AF"/>
    <w:rsid w:val="00057681"/>
    <w:rsid w:val="000578AC"/>
    <w:rsid w:val="00060198"/>
    <w:rsid w:val="00060240"/>
    <w:rsid w:val="000602EE"/>
    <w:rsid w:val="0006033F"/>
    <w:rsid w:val="0006075E"/>
    <w:rsid w:val="000609F6"/>
    <w:rsid w:val="0006194E"/>
    <w:rsid w:val="00061A90"/>
    <w:rsid w:val="00061C0A"/>
    <w:rsid w:val="00061D73"/>
    <w:rsid w:val="00061E17"/>
    <w:rsid w:val="00061F72"/>
    <w:rsid w:val="0006212B"/>
    <w:rsid w:val="00062412"/>
    <w:rsid w:val="00062425"/>
    <w:rsid w:val="00062458"/>
    <w:rsid w:val="00062869"/>
    <w:rsid w:val="00062D1A"/>
    <w:rsid w:val="00063098"/>
    <w:rsid w:val="00063223"/>
    <w:rsid w:val="00063664"/>
    <w:rsid w:val="00063963"/>
    <w:rsid w:val="000639CF"/>
    <w:rsid w:val="00063E3C"/>
    <w:rsid w:val="0006401C"/>
    <w:rsid w:val="00064320"/>
    <w:rsid w:val="000647C5"/>
    <w:rsid w:val="00064903"/>
    <w:rsid w:val="00064A3B"/>
    <w:rsid w:val="00064A52"/>
    <w:rsid w:val="00064C00"/>
    <w:rsid w:val="00064C8E"/>
    <w:rsid w:val="00064D52"/>
    <w:rsid w:val="00064E64"/>
    <w:rsid w:val="00065010"/>
    <w:rsid w:val="000651C0"/>
    <w:rsid w:val="0006540D"/>
    <w:rsid w:val="00066321"/>
    <w:rsid w:val="00066774"/>
    <w:rsid w:val="00066CA2"/>
    <w:rsid w:val="00066F82"/>
    <w:rsid w:val="0006737D"/>
    <w:rsid w:val="00067B9A"/>
    <w:rsid w:val="00067F54"/>
    <w:rsid w:val="000703C7"/>
    <w:rsid w:val="00070A85"/>
    <w:rsid w:val="00070C7B"/>
    <w:rsid w:val="00070D0A"/>
    <w:rsid w:val="00070F59"/>
    <w:rsid w:val="00071492"/>
    <w:rsid w:val="0007180A"/>
    <w:rsid w:val="000718AD"/>
    <w:rsid w:val="00071954"/>
    <w:rsid w:val="000719AD"/>
    <w:rsid w:val="00071A37"/>
    <w:rsid w:val="00071BEE"/>
    <w:rsid w:val="00071E70"/>
    <w:rsid w:val="00071E94"/>
    <w:rsid w:val="00071EA2"/>
    <w:rsid w:val="00071F6A"/>
    <w:rsid w:val="00072312"/>
    <w:rsid w:val="000724BF"/>
    <w:rsid w:val="00072636"/>
    <w:rsid w:val="00072F7B"/>
    <w:rsid w:val="00072FC4"/>
    <w:rsid w:val="00073064"/>
    <w:rsid w:val="000735D9"/>
    <w:rsid w:val="00073654"/>
    <w:rsid w:val="0007390B"/>
    <w:rsid w:val="00073DE4"/>
    <w:rsid w:val="00073DFA"/>
    <w:rsid w:val="00073E1B"/>
    <w:rsid w:val="000741EB"/>
    <w:rsid w:val="000744F0"/>
    <w:rsid w:val="00074BAF"/>
    <w:rsid w:val="00074E64"/>
    <w:rsid w:val="000750D3"/>
    <w:rsid w:val="00075214"/>
    <w:rsid w:val="000754A7"/>
    <w:rsid w:val="0007559E"/>
    <w:rsid w:val="000756C2"/>
    <w:rsid w:val="00075726"/>
    <w:rsid w:val="00075B15"/>
    <w:rsid w:val="00075B91"/>
    <w:rsid w:val="00075D27"/>
    <w:rsid w:val="00075D53"/>
    <w:rsid w:val="0007608E"/>
    <w:rsid w:val="0007615D"/>
    <w:rsid w:val="0007678F"/>
    <w:rsid w:val="00076972"/>
    <w:rsid w:val="00076E00"/>
    <w:rsid w:val="000770B5"/>
    <w:rsid w:val="0007716F"/>
    <w:rsid w:val="000773E1"/>
    <w:rsid w:val="00077550"/>
    <w:rsid w:val="000777E0"/>
    <w:rsid w:val="00077D6A"/>
    <w:rsid w:val="00077E9C"/>
    <w:rsid w:val="0008046A"/>
    <w:rsid w:val="000804CE"/>
    <w:rsid w:val="000805B7"/>
    <w:rsid w:val="00080753"/>
    <w:rsid w:val="0008075C"/>
    <w:rsid w:val="00080EA2"/>
    <w:rsid w:val="00080EB1"/>
    <w:rsid w:val="0008104F"/>
    <w:rsid w:val="00081062"/>
    <w:rsid w:val="00081340"/>
    <w:rsid w:val="00081474"/>
    <w:rsid w:val="000814B5"/>
    <w:rsid w:val="000816ED"/>
    <w:rsid w:val="00081D7A"/>
    <w:rsid w:val="00081FAF"/>
    <w:rsid w:val="00082054"/>
    <w:rsid w:val="000820A5"/>
    <w:rsid w:val="0008278E"/>
    <w:rsid w:val="00082D9E"/>
    <w:rsid w:val="000830B0"/>
    <w:rsid w:val="000833EE"/>
    <w:rsid w:val="00083491"/>
    <w:rsid w:val="0008397F"/>
    <w:rsid w:val="00083ACB"/>
    <w:rsid w:val="00083BAD"/>
    <w:rsid w:val="00083EAB"/>
    <w:rsid w:val="00084581"/>
    <w:rsid w:val="000846E1"/>
    <w:rsid w:val="00084724"/>
    <w:rsid w:val="0008472B"/>
    <w:rsid w:val="00084741"/>
    <w:rsid w:val="0008489E"/>
    <w:rsid w:val="00084C90"/>
    <w:rsid w:val="000850FB"/>
    <w:rsid w:val="00085237"/>
    <w:rsid w:val="00085380"/>
    <w:rsid w:val="000857BA"/>
    <w:rsid w:val="00085C0D"/>
    <w:rsid w:val="00085CC3"/>
    <w:rsid w:val="00085D26"/>
    <w:rsid w:val="00085F22"/>
    <w:rsid w:val="00086110"/>
    <w:rsid w:val="000863E4"/>
    <w:rsid w:val="0008648F"/>
    <w:rsid w:val="00086A6B"/>
    <w:rsid w:val="00086D79"/>
    <w:rsid w:val="000871C5"/>
    <w:rsid w:val="00087408"/>
    <w:rsid w:val="000874BD"/>
    <w:rsid w:val="00087584"/>
    <w:rsid w:val="00090097"/>
    <w:rsid w:val="00090424"/>
    <w:rsid w:val="0009093F"/>
    <w:rsid w:val="00090ABB"/>
    <w:rsid w:val="00090E10"/>
    <w:rsid w:val="00090F0B"/>
    <w:rsid w:val="0009181D"/>
    <w:rsid w:val="00091891"/>
    <w:rsid w:val="00091B62"/>
    <w:rsid w:val="00092884"/>
    <w:rsid w:val="000929E7"/>
    <w:rsid w:val="00092E3B"/>
    <w:rsid w:val="00093357"/>
    <w:rsid w:val="000937FA"/>
    <w:rsid w:val="0009380D"/>
    <w:rsid w:val="00093ADD"/>
    <w:rsid w:val="000944C3"/>
    <w:rsid w:val="000946BF"/>
    <w:rsid w:val="000948B8"/>
    <w:rsid w:val="00094FD5"/>
    <w:rsid w:val="000953B5"/>
    <w:rsid w:val="0009542C"/>
    <w:rsid w:val="0009553B"/>
    <w:rsid w:val="0009563F"/>
    <w:rsid w:val="00095BE2"/>
    <w:rsid w:val="00095C0D"/>
    <w:rsid w:val="00095D66"/>
    <w:rsid w:val="00095FDF"/>
    <w:rsid w:val="000961F1"/>
    <w:rsid w:val="00096257"/>
    <w:rsid w:val="0009658A"/>
    <w:rsid w:val="0009694A"/>
    <w:rsid w:val="00096C62"/>
    <w:rsid w:val="00096EF3"/>
    <w:rsid w:val="0009720F"/>
    <w:rsid w:val="000974D1"/>
    <w:rsid w:val="000975C1"/>
    <w:rsid w:val="000977FA"/>
    <w:rsid w:val="00097C6B"/>
    <w:rsid w:val="00097DF1"/>
    <w:rsid w:val="000A01DD"/>
    <w:rsid w:val="000A0434"/>
    <w:rsid w:val="000A061D"/>
    <w:rsid w:val="000A0BEB"/>
    <w:rsid w:val="000A0C10"/>
    <w:rsid w:val="000A0D7C"/>
    <w:rsid w:val="000A0FAD"/>
    <w:rsid w:val="000A14DF"/>
    <w:rsid w:val="000A1819"/>
    <w:rsid w:val="000A1963"/>
    <w:rsid w:val="000A1FB0"/>
    <w:rsid w:val="000A2105"/>
    <w:rsid w:val="000A218A"/>
    <w:rsid w:val="000A2378"/>
    <w:rsid w:val="000A25DA"/>
    <w:rsid w:val="000A2826"/>
    <w:rsid w:val="000A324F"/>
    <w:rsid w:val="000A329B"/>
    <w:rsid w:val="000A32EB"/>
    <w:rsid w:val="000A33E5"/>
    <w:rsid w:val="000A3B10"/>
    <w:rsid w:val="000A3C74"/>
    <w:rsid w:val="000A3F87"/>
    <w:rsid w:val="000A3FFA"/>
    <w:rsid w:val="000A4147"/>
    <w:rsid w:val="000A46B3"/>
    <w:rsid w:val="000A4722"/>
    <w:rsid w:val="000A47D4"/>
    <w:rsid w:val="000A4CD0"/>
    <w:rsid w:val="000A5116"/>
    <w:rsid w:val="000A5278"/>
    <w:rsid w:val="000A5314"/>
    <w:rsid w:val="000A550F"/>
    <w:rsid w:val="000A5CB1"/>
    <w:rsid w:val="000A5FBE"/>
    <w:rsid w:val="000A6160"/>
    <w:rsid w:val="000A6426"/>
    <w:rsid w:val="000A672F"/>
    <w:rsid w:val="000A69F0"/>
    <w:rsid w:val="000A6CF1"/>
    <w:rsid w:val="000A70CA"/>
    <w:rsid w:val="000A710F"/>
    <w:rsid w:val="000A7277"/>
    <w:rsid w:val="000A729E"/>
    <w:rsid w:val="000A77C8"/>
    <w:rsid w:val="000A7856"/>
    <w:rsid w:val="000B052B"/>
    <w:rsid w:val="000B05AE"/>
    <w:rsid w:val="000B0D04"/>
    <w:rsid w:val="000B0EBB"/>
    <w:rsid w:val="000B119A"/>
    <w:rsid w:val="000B12D0"/>
    <w:rsid w:val="000B1649"/>
    <w:rsid w:val="000B1A37"/>
    <w:rsid w:val="000B1DA7"/>
    <w:rsid w:val="000B1E96"/>
    <w:rsid w:val="000B1F3E"/>
    <w:rsid w:val="000B2164"/>
    <w:rsid w:val="000B258D"/>
    <w:rsid w:val="000B271C"/>
    <w:rsid w:val="000B306A"/>
    <w:rsid w:val="000B3677"/>
    <w:rsid w:val="000B3B55"/>
    <w:rsid w:val="000B3B7C"/>
    <w:rsid w:val="000B42D5"/>
    <w:rsid w:val="000B44A4"/>
    <w:rsid w:val="000B49FD"/>
    <w:rsid w:val="000B51A6"/>
    <w:rsid w:val="000B5258"/>
    <w:rsid w:val="000B525A"/>
    <w:rsid w:val="000B5E8E"/>
    <w:rsid w:val="000B5EED"/>
    <w:rsid w:val="000B66F8"/>
    <w:rsid w:val="000B731F"/>
    <w:rsid w:val="000B751C"/>
    <w:rsid w:val="000B75BC"/>
    <w:rsid w:val="000B76AC"/>
    <w:rsid w:val="000B7827"/>
    <w:rsid w:val="000B7C3A"/>
    <w:rsid w:val="000C0125"/>
    <w:rsid w:val="000C017C"/>
    <w:rsid w:val="000C02CC"/>
    <w:rsid w:val="000C0717"/>
    <w:rsid w:val="000C0A2C"/>
    <w:rsid w:val="000C0BF9"/>
    <w:rsid w:val="000C0C9B"/>
    <w:rsid w:val="000C0E82"/>
    <w:rsid w:val="000C2AE7"/>
    <w:rsid w:val="000C2D82"/>
    <w:rsid w:val="000C3D6B"/>
    <w:rsid w:val="000C3F4A"/>
    <w:rsid w:val="000C40D5"/>
    <w:rsid w:val="000C4422"/>
    <w:rsid w:val="000C4B5F"/>
    <w:rsid w:val="000C4B60"/>
    <w:rsid w:val="000C5020"/>
    <w:rsid w:val="000C5093"/>
    <w:rsid w:val="000C568D"/>
    <w:rsid w:val="000C57DD"/>
    <w:rsid w:val="000C59A0"/>
    <w:rsid w:val="000C5B58"/>
    <w:rsid w:val="000C5B69"/>
    <w:rsid w:val="000C619C"/>
    <w:rsid w:val="000C65D5"/>
    <w:rsid w:val="000C676C"/>
    <w:rsid w:val="000C6851"/>
    <w:rsid w:val="000C6931"/>
    <w:rsid w:val="000C6F0D"/>
    <w:rsid w:val="000C6F74"/>
    <w:rsid w:val="000C76A6"/>
    <w:rsid w:val="000C77DA"/>
    <w:rsid w:val="000C7EC0"/>
    <w:rsid w:val="000C7F86"/>
    <w:rsid w:val="000D0080"/>
    <w:rsid w:val="000D0433"/>
    <w:rsid w:val="000D05B7"/>
    <w:rsid w:val="000D09AA"/>
    <w:rsid w:val="000D0A0A"/>
    <w:rsid w:val="000D0C26"/>
    <w:rsid w:val="000D0D4F"/>
    <w:rsid w:val="000D0F94"/>
    <w:rsid w:val="000D1028"/>
    <w:rsid w:val="000D1035"/>
    <w:rsid w:val="000D127C"/>
    <w:rsid w:val="000D133B"/>
    <w:rsid w:val="000D1506"/>
    <w:rsid w:val="000D198B"/>
    <w:rsid w:val="000D1A7D"/>
    <w:rsid w:val="000D1EF8"/>
    <w:rsid w:val="000D1F8A"/>
    <w:rsid w:val="000D2275"/>
    <w:rsid w:val="000D2610"/>
    <w:rsid w:val="000D267B"/>
    <w:rsid w:val="000D2806"/>
    <w:rsid w:val="000D290B"/>
    <w:rsid w:val="000D2EA9"/>
    <w:rsid w:val="000D3842"/>
    <w:rsid w:val="000D3C39"/>
    <w:rsid w:val="000D3F02"/>
    <w:rsid w:val="000D40C1"/>
    <w:rsid w:val="000D428E"/>
    <w:rsid w:val="000D4598"/>
    <w:rsid w:val="000D4A62"/>
    <w:rsid w:val="000D53F0"/>
    <w:rsid w:val="000D565C"/>
    <w:rsid w:val="000D578D"/>
    <w:rsid w:val="000D5B4C"/>
    <w:rsid w:val="000D60B9"/>
    <w:rsid w:val="000D617D"/>
    <w:rsid w:val="000D70C0"/>
    <w:rsid w:val="000D7447"/>
    <w:rsid w:val="000D77C3"/>
    <w:rsid w:val="000D7BC9"/>
    <w:rsid w:val="000E0015"/>
    <w:rsid w:val="000E0042"/>
    <w:rsid w:val="000E025B"/>
    <w:rsid w:val="000E0352"/>
    <w:rsid w:val="000E0C33"/>
    <w:rsid w:val="000E0C9E"/>
    <w:rsid w:val="000E0CC0"/>
    <w:rsid w:val="000E0E29"/>
    <w:rsid w:val="000E111E"/>
    <w:rsid w:val="000E13EF"/>
    <w:rsid w:val="000E140D"/>
    <w:rsid w:val="000E142B"/>
    <w:rsid w:val="000E1462"/>
    <w:rsid w:val="000E14A3"/>
    <w:rsid w:val="000E1692"/>
    <w:rsid w:val="000E1783"/>
    <w:rsid w:val="000E1B9F"/>
    <w:rsid w:val="000E1BD7"/>
    <w:rsid w:val="000E1F80"/>
    <w:rsid w:val="000E23D8"/>
    <w:rsid w:val="000E27FA"/>
    <w:rsid w:val="000E2838"/>
    <w:rsid w:val="000E289F"/>
    <w:rsid w:val="000E3223"/>
    <w:rsid w:val="000E3385"/>
    <w:rsid w:val="000E3398"/>
    <w:rsid w:val="000E3558"/>
    <w:rsid w:val="000E3B68"/>
    <w:rsid w:val="000E3CC7"/>
    <w:rsid w:val="000E3E27"/>
    <w:rsid w:val="000E3E87"/>
    <w:rsid w:val="000E3EFC"/>
    <w:rsid w:val="000E3F22"/>
    <w:rsid w:val="000E3F2D"/>
    <w:rsid w:val="000E3FB2"/>
    <w:rsid w:val="000E4250"/>
    <w:rsid w:val="000E428F"/>
    <w:rsid w:val="000E4583"/>
    <w:rsid w:val="000E4676"/>
    <w:rsid w:val="000E4E0D"/>
    <w:rsid w:val="000E4F4A"/>
    <w:rsid w:val="000E4F79"/>
    <w:rsid w:val="000E50D4"/>
    <w:rsid w:val="000E535C"/>
    <w:rsid w:val="000E5DE7"/>
    <w:rsid w:val="000E5EBF"/>
    <w:rsid w:val="000E5F23"/>
    <w:rsid w:val="000E605D"/>
    <w:rsid w:val="000E60DC"/>
    <w:rsid w:val="000E619E"/>
    <w:rsid w:val="000E6A4F"/>
    <w:rsid w:val="000E6AB9"/>
    <w:rsid w:val="000E6D48"/>
    <w:rsid w:val="000E6E78"/>
    <w:rsid w:val="000E725C"/>
    <w:rsid w:val="000E7331"/>
    <w:rsid w:val="000E7436"/>
    <w:rsid w:val="000E786C"/>
    <w:rsid w:val="000E78DD"/>
    <w:rsid w:val="000E7A79"/>
    <w:rsid w:val="000E7BA5"/>
    <w:rsid w:val="000E7CAA"/>
    <w:rsid w:val="000E7CEC"/>
    <w:rsid w:val="000E7DBF"/>
    <w:rsid w:val="000E7DCE"/>
    <w:rsid w:val="000F00BC"/>
    <w:rsid w:val="000F089C"/>
    <w:rsid w:val="000F093C"/>
    <w:rsid w:val="000F10C1"/>
    <w:rsid w:val="000F1159"/>
    <w:rsid w:val="000F1797"/>
    <w:rsid w:val="000F1B1E"/>
    <w:rsid w:val="000F1B99"/>
    <w:rsid w:val="000F1CC7"/>
    <w:rsid w:val="000F1E76"/>
    <w:rsid w:val="000F1F08"/>
    <w:rsid w:val="000F247C"/>
    <w:rsid w:val="000F27FF"/>
    <w:rsid w:val="000F28E0"/>
    <w:rsid w:val="000F2B1B"/>
    <w:rsid w:val="000F2CB0"/>
    <w:rsid w:val="000F2EB5"/>
    <w:rsid w:val="000F3595"/>
    <w:rsid w:val="000F36DD"/>
    <w:rsid w:val="000F37A3"/>
    <w:rsid w:val="000F38D7"/>
    <w:rsid w:val="000F3CFA"/>
    <w:rsid w:val="000F3F45"/>
    <w:rsid w:val="000F402F"/>
    <w:rsid w:val="000F4125"/>
    <w:rsid w:val="000F431E"/>
    <w:rsid w:val="000F435D"/>
    <w:rsid w:val="000F462F"/>
    <w:rsid w:val="000F48EC"/>
    <w:rsid w:val="000F4CC9"/>
    <w:rsid w:val="000F4D74"/>
    <w:rsid w:val="000F4DAD"/>
    <w:rsid w:val="000F505B"/>
    <w:rsid w:val="000F51F2"/>
    <w:rsid w:val="000F5217"/>
    <w:rsid w:val="000F527F"/>
    <w:rsid w:val="000F543F"/>
    <w:rsid w:val="000F5480"/>
    <w:rsid w:val="000F562C"/>
    <w:rsid w:val="000F572C"/>
    <w:rsid w:val="000F5EE9"/>
    <w:rsid w:val="000F5FAA"/>
    <w:rsid w:val="000F608E"/>
    <w:rsid w:val="000F64AC"/>
    <w:rsid w:val="000F656B"/>
    <w:rsid w:val="000F66FE"/>
    <w:rsid w:val="000F6738"/>
    <w:rsid w:val="000F6888"/>
    <w:rsid w:val="000F6999"/>
    <w:rsid w:val="000F69CD"/>
    <w:rsid w:val="000F6FE2"/>
    <w:rsid w:val="000F7191"/>
    <w:rsid w:val="000F71D9"/>
    <w:rsid w:val="000F7304"/>
    <w:rsid w:val="000F7782"/>
    <w:rsid w:val="000F7927"/>
    <w:rsid w:val="000F7D07"/>
    <w:rsid w:val="000F7F6A"/>
    <w:rsid w:val="0010007F"/>
    <w:rsid w:val="00100100"/>
    <w:rsid w:val="00100E51"/>
    <w:rsid w:val="00100F58"/>
    <w:rsid w:val="0010191A"/>
    <w:rsid w:val="00101A20"/>
    <w:rsid w:val="00101DC3"/>
    <w:rsid w:val="00102B6F"/>
    <w:rsid w:val="0010313C"/>
    <w:rsid w:val="00103390"/>
    <w:rsid w:val="001036C7"/>
    <w:rsid w:val="0010370D"/>
    <w:rsid w:val="00103883"/>
    <w:rsid w:val="00103F7D"/>
    <w:rsid w:val="001042C3"/>
    <w:rsid w:val="0010436E"/>
    <w:rsid w:val="00104693"/>
    <w:rsid w:val="00104855"/>
    <w:rsid w:val="00104A55"/>
    <w:rsid w:val="00104BD1"/>
    <w:rsid w:val="00104D0B"/>
    <w:rsid w:val="00105260"/>
    <w:rsid w:val="0010531A"/>
    <w:rsid w:val="0010569B"/>
    <w:rsid w:val="001059A0"/>
    <w:rsid w:val="00105B93"/>
    <w:rsid w:val="0010620A"/>
    <w:rsid w:val="0010645C"/>
    <w:rsid w:val="00106469"/>
    <w:rsid w:val="001065F9"/>
    <w:rsid w:val="001066E3"/>
    <w:rsid w:val="001067CC"/>
    <w:rsid w:val="001068BC"/>
    <w:rsid w:val="0010721F"/>
    <w:rsid w:val="001073EA"/>
    <w:rsid w:val="0010758E"/>
    <w:rsid w:val="00107C3F"/>
    <w:rsid w:val="00107E5E"/>
    <w:rsid w:val="001101FD"/>
    <w:rsid w:val="001103A5"/>
    <w:rsid w:val="0011066F"/>
    <w:rsid w:val="00110B6B"/>
    <w:rsid w:val="00110F30"/>
    <w:rsid w:val="00110FEA"/>
    <w:rsid w:val="00111156"/>
    <w:rsid w:val="00111484"/>
    <w:rsid w:val="00111500"/>
    <w:rsid w:val="001115D7"/>
    <w:rsid w:val="001119D9"/>
    <w:rsid w:val="00111AE1"/>
    <w:rsid w:val="00111C99"/>
    <w:rsid w:val="00111F48"/>
    <w:rsid w:val="00112021"/>
    <w:rsid w:val="00112072"/>
    <w:rsid w:val="001120CA"/>
    <w:rsid w:val="001120D3"/>
    <w:rsid w:val="001121A1"/>
    <w:rsid w:val="001122C2"/>
    <w:rsid w:val="00112CAB"/>
    <w:rsid w:val="00112DE3"/>
    <w:rsid w:val="00112FAD"/>
    <w:rsid w:val="0011329B"/>
    <w:rsid w:val="00113C4C"/>
    <w:rsid w:val="00113CB1"/>
    <w:rsid w:val="00113D45"/>
    <w:rsid w:val="00113DBB"/>
    <w:rsid w:val="00113EBF"/>
    <w:rsid w:val="001142DF"/>
    <w:rsid w:val="001144ED"/>
    <w:rsid w:val="00114644"/>
    <w:rsid w:val="00114AEC"/>
    <w:rsid w:val="00115347"/>
    <w:rsid w:val="001156BB"/>
    <w:rsid w:val="001157A9"/>
    <w:rsid w:val="00115896"/>
    <w:rsid w:val="0011593A"/>
    <w:rsid w:val="00115DA8"/>
    <w:rsid w:val="0011600B"/>
    <w:rsid w:val="0011645A"/>
    <w:rsid w:val="00116509"/>
    <w:rsid w:val="00116611"/>
    <w:rsid w:val="00116648"/>
    <w:rsid w:val="00116734"/>
    <w:rsid w:val="0011683D"/>
    <w:rsid w:val="001168E2"/>
    <w:rsid w:val="00116AF3"/>
    <w:rsid w:val="00116BCF"/>
    <w:rsid w:val="00116C3D"/>
    <w:rsid w:val="00117043"/>
    <w:rsid w:val="001171D8"/>
    <w:rsid w:val="00117452"/>
    <w:rsid w:val="00117485"/>
    <w:rsid w:val="00117898"/>
    <w:rsid w:val="00117BD1"/>
    <w:rsid w:val="00120574"/>
    <w:rsid w:val="00120678"/>
    <w:rsid w:val="001206C4"/>
    <w:rsid w:val="0012079A"/>
    <w:rsid w:val="001207FE"/>
    <w:rsid w:val="00120924"/>
    <w:rsid w:val="00120D66"/>
    <w:rsid w:val="00120F57"/>
    <w:rsid w:val="00121282"/>
    <w:rsid w:val="001213C9"/>
    <w:rsid w:val="00121457"/>
    <w:rsid w:val="00121ABC"/>
    <w:rsid w:val="00121E08"/>
    <w:rsid w:val="00121E09"/>
    <w:rsid w:val="00122034"/>
    <w:rsid w:val="00122419"/>
    <w:rsid w:val="001224E8"/>
    <w:rsid w:val="00122CDC"/>
    <w:rsid w:val="001230A7"/>
    <w:rsid w:val="0012357E"/>
    <w:rsid w:val="00123610"/>
    <w:rsid w:val="0012371A"/>
    <w:rsid w:val="001237C8"/>
    <w:rsid w:val="001238E1"/>
    <w:rsid w:val="0012422D"/>
    <w:rsid w:val="00124462"/>
    <w:rsid w:val="00124831"/>
    <w:rsid w:val="00124A05"/>
    <w:rsid w:val="00124CDB"/>
    <w:rsid w:val="00124D4E"/>
    <w:rsid w:val="00124E00"/>
    <w:rsid w:val="001254E4"/>
    <w:rsid w:val="00125563"/>
    <w:rsid w:val="0012587A"/>
    <w:rsid w:val="00125885"/>
    <w:rsid w:val="00125CA2"/>
    <w:rsid w:val="00125DAD"/>
    <w:rsid w:val="001264AE"/>
    <w:rsid w:val="001264F2"/>
    <w:rsid w:val="001266C6"/>
    <w:rsid w:val="0012676E"/>
    <w:rsid w:val="001269EF"/>
    <w:rsid w:val="00126BE2"/>
    <w:rsid w:val="00126CA9"/>
    <w:rsid w:val="00126E2D"/>
    <w:rsid w:val="0012724F"/>
    <w:rsid w:val="0012743C"/>
    <w:rsid w:val="001275AB"/>
    <w:rsid w:val="00127CF0"/>
    <w:rsid w:val="00127FEF"/>
    <w:rsid w:val="001301DA"/>
    <w:rsid w:val="00130262"/>
    <w:rsid w:val="0013029D"/>
    <w:rsid w:val="001304E7"/>
    <w:rsid w:val="0013094F"/>
    <w:rsid w:val="00131077"/>
    <w:rsid w:val="00131453"/>
    <w:rsid w:val="00131619"/>
    <w:rsid w:val="0013173D"/>
    <w:rsid w:val="0013193C"/>
    <w:rsid w:val="00131B89"/>
    <w:rsid w:val="001321E3"/>
    <w:rsid w:val="00132366"/>
    <w:rsid w:val="0013243A"/>
    <w:rsid w:val="00132682"/>
    <w:rsid w:val="00132B88"/>
    <w:rsid w:val="00132BB1"/>
    <w:rsid w:val="00133178"/>
    <w:rsid w:val="0013330D"/>
    <w:rsid w:val="00134069"/>
    <w:rsid w:val="001340C2"/>
    <w:rsid w:val="00134C27"/>
    <w:rsid w:val="001352A0"/>
    <w:rsid w:val="00135361"/>
    <w:rsid w:val="0013567C"/>
    <w:rsid w:val="001359C1"/>
    <w:rsid w:val="00135C7C"/>
    <w:rsid w:val="001366B7"/>
    <w:rsid w:val="001373DE"/>
    <w:rsid w:val="001376CE"/>
    <w:rsid w:val="00140066"/>
    <w:rsid w:val="001400FC"/>
    <w:rsid w:val="001401B4"/>
    <w:rsid w:val="00140489"/>
    <w:rsid w:val="0014074E"/>
    <w:rsid w:val="00140929"/>
    <w:rsid w:val="00140ED7"/>
    <w:rsid w:val="00141079"/>
    <w:rsid w:val="001411CF"/>
    <w:rsid w:val="001412AC"/>
    <w:rsid w:val="001414B0"/>
    <w:rsid w:val="00141A73"/>
    <w:rsid w:val="00141AA5"/>
    <w:rsid w:val="00141F17"/>
    <w:rsid w:val="001423EE"/>
    <w:rsid w:val="0014274C"/>
    <w:rsid w:val="00142C22"/>
    <w:rsid w:val="00143020"/>
    <w:rsid w:val="0014314F"/>
    <w:rsid w:val="001432C6"/>
    <w:rsid w:val="001444FE"/>
    <w:rsid w:val="00144562"/>
    <w:rsid w:val="00144B34"/>
    <w:rsid w:val="00144C5B"/>
    <w:rsid w:val="00144E43"/>
    <w:rsid w:val="00144E74"/>
    <w:rsid w:val="0014509E"/>
    <w:rsid w:val="001451C6"/>
    <w:rsid w:val="0014550F"/>
    <w:rsid w:val="00145C22"/>
    <w:rsid w:val="00146410"/>
    <w:rsid w:val="001466DB"/>
    <w:rsid w:val="00146C4C"/>
    <w:rsid w:val="00146DA0"/>
    <w:rsid w:val="0014703F"/>
    <w:rsid w:val="001479A2"/>
    <w:rsid w:val="001479CF"/>
    <w:rsid w:val="00147AC5"/>
    <w:rsid w:val="00147FDD"/>
    <w:rsid w:val="00150876"/>
    <w:rsid w:val="00150904"/>
    <w:rsid w:val="00150B7A"/>
    <w:rsid w:val="001510BA"/>
    <w:rsid w:val="00151161"/>
    <w:rsid w:val="0015168D"/>
    <w:rsid w:val="00151BE7"/>
    <w:rsid w:val="00151C0F"/>
    <w:rsid w:val="00152061"/>
    <w:rsid w:val="001520BB"/>
    <w:rsid w:val="001523DB"/>
    <w:rsid w:val="001527DE"/>
    <w:rsid w:val="001528B9"/>
    <w:rsid w:val="001528DB"/>
    <w:rsid w:val="00152BFB"/>
    <w:rsid w:val="00152E14"/>
    <w:rsid w:val="00152FF3"/>
    <w:rsid w:val="001533C2"/>
    <w:rsid w:val="00153800"/>
    <w:rsid w:val="0015388B"/>
    <w:rsid w:val="00153B11"/>
    <w:rsid w:val="0015419F"/>
    <w:rsid w:val="00154414"/>
    <w:rsid w:val="0015451E"/>
    <w:rsid w:val="001548FF"/>
    <w:rsid w:val="00154C1C"/>
    <w:rsid w:val="00154C35"/>
    <w:rsid w:val="00154C36"/>
    <w:rsid w:val="00154D6B"/>
    <w:rsid w:val="00155004"/>
    <w:rsid w:val="001554E3"/>
    <w:rsid w:val="00155507"/>
    <w:rsid w:val="00155543"/>
    <w:rsid w:val="001555B8"/>
    <w:rsid w:val="001556A6"/>
    <w:rsid w:val="00155AC6"/>
    <w:rsid w:val="00155CCE"/>
    <w:rsid w:val="00156123"/>
    <w:rsid w:val="001561E2"/>
    <w:rsid w:val="00156990"/>
    <w:rsid w:val="001569E9"/>
    <w:rsid w:val="00156AAE"/>
    <w:rsid w:val="00156B96"/>
    <w:rsid w:val="00156C43"/>
    <w:rsid w:val="00156DF2"/>
    <w:rsid w:val="00156EB2"/>
    <w:rsid w:val="0015704A"/>
    <w:rsid w:val="001570B0"/>
    <w:rsid w:val="001572FD"/>
    <w:rsid w:val="00157CAB"/>
    <w:rsid w:val="00157D4E"/>
    <w:rsid w:val="00157E20"/>
    <w:rsid w:val="0016003D"/>
    <w:rsid w:val="0016030F"/>
    <w:rsid w:val="001603E7"/>
    <w:rsid w:val="00160524"/>
    <w:rsid w:val="00160947"/>
    <w:rsid w:val="00160D9A"/>
    <w:rsid w:val="00160DC1"/>
    <w:rsid w:val="00161323"/>
    <w:rsid w:val="00161370"/>
    <w:rsid w:val="001613CD"/>
    <w:rsid w:val="001616D8"/>
    <w:rsid w:val="0016195E"/>
    <w:rsid w:val="00161DCC"/>
    <w:rsid w:val="00161FD2"/>
    <w:rsid w:val="00162F4B"/>
    <w:rsid w:val="00163196"/>
    <w:rsid w:val="0016329F"/>
    <w:rsid w:val="0016333E"/>
    <w:rsid w:val="001634E2"/>
    <w:rsid w:val="001638CD"/>
    <w:rsid w:val="00163DEF"/>
    <w:rsid w:val="00163F6F"/>
    <w:rsid w:val="00163F82"/>
    <w:rsid w:val="00164246"/>
    <w:rsid w:val="00164387"/>
    <w:rsid w:val="0016467D"/>
    <w:rsid w:val="001647D0"/>
    <w:rsid w:val="00164997"/>
    <w:rsid w:val="00164A0E"/>
    <w:rsid w:val="00164C5D"/>
    <w:rsid w:val="00164DB0"/>
    <w:rsid w:val="00164E06"/>
    <w:rsid w:val="0016501D"/>
    <w:rsid w:val="001657F9"/>
    <w:rsid w:val="00165AC0"/>
    <w:rsid w:val="00165D52"/>
    <w:rsid w:val="00165DAD"/>
    <w:rsid w:val="00165E71"/>
    <w:rsid w:val="00166644"/>
    <w:rsid w:val="00166946"/>
    <w:rsid w:val="00166F53"/>
    <w:rsid w:val="00166F8D"/>
    <w:rsid w:val="0016726C"/>
    <w:rsid w:val="00167489"/>
    <w:rsid w:val="001674C4"/>
    <w:rsid w:val="00167613"/>
    <w:rsid w:val="00167885"/>
    <w:rsid w:val="00167965"/>
    <w:rsid w:val="00167D56"/>
    <w:rsid w:val="0017001D"/>
    <w:rsid w:val="00170188"/>
    <w:rsid w:val="001701A8"/>
    <w:rsid w:val="0017045D"/>
    <w:rsid w:val="00170598"/>
    <w:rsid w:val="00170BC7"/>
    <w:rsid w:val="00171105"/>
    <w:rsid w:val="0017116E"/>
    <w:rsid w:val="0017123A"/>
    <w:rsid w:val="001718E4"/>
    <w:rsid w:val="00171994"/>
    <w:rsid w:val="00171B2C"/>
    <w:rsid w:val="00171BC0"/>
    <w:rsid w:val="00171C6D"/>
    <w:rsid w:val="00171C97"/>
    <w:rsid w:val="00171D0D"/>
    <w:rsid w:val="00171D49"/>
    <w:rsid w:val="0017222F"/>
    <w:rsid w:val="00172C10"/>
    <w:rsid w:val="00173573"/>
    <w:rsid w:val="001739B1"/>
    <w:rsid w:val="00173C00"/>
    <w:rsid w:val="00173ECB"/>
    <w:rsid w:val="001742FB"/>
    <w:rsid w:val="0017464D"/>
    <w:rsid w:val="00174887"/>
    <w:rsid w:val="001748F0"/>
    <w:rsid w:val="00174AE7"/>
    <w:rsid w:val="00174B36"/>
    <w:rsid w:val="00174D44"/>
    <w:rsid w:val="00174F7A"/>
    <w:rsid w:val="001753E4"/>
    <w:rsid w:val="00175411"/>
    <w:rsid w:val="00175B8D"/>
    <w:rsid w:val="00176673"/>
    <w:rsid w:val="00176798"/>
    <w:rsid w:val="001769F8"/>
    <w:rsid w:val="00176EB3"/>
    <w:rsid w:val="0017718C"/>
    <w:rsid w:val="001771BF"/>
    <w:rsid w:val="0017741F"/>
    <w:rsid w:val="00177663"/>
    <w:rsid w:val="00177A5E"/>
    <w:rsid w:val="00177D59"/>
    <w:rsid w:val="00177E1A"/>
    <w:rsid w:val="001800E7"/>
    <w:rsid w:val="0018015F"/>
    <w:rsid w:val="001802B0"/>
    <w:rsid w:val="001804BF"/>
    <w:rsid w:val="00180663"/>
    <w:rsid w:val="0018066F"/>
    <w:rsid w:val="00180750"/>
    <w:rsid w:val="00180801"/>
    <w:rsid w:val="001809E4"/>
    <w:rsid w:val="00180E33"/>
    <w:rsid w:val="0018119C"/>
    <w:rsid w:val="00181329"/>
    <w:rsid w:val="001814C8"/>
    <w:rsid w:val="00181661"/>
    <w:rsid w:val="001816A8"/>
    <w:rsid w:val="00181A89"/>
    <w:rsid w:val="00181CAE"/>
    <w:rsid w:val="00181CC7"/>
    <w:rsid w:val="00181CF0"/>
    <w:rsid w:val="0018201B"/>
    <w:rsid w:val="001823EB"/>
    <w:rsid w:val="0018240E"/>
    <w:rsid w:val="001825AB"/>
    <w:rsid w:val="001827DB"/>
    <w:rsid w:val="00182A7F"/>
    <w:rsid w:val="001834FD"/>
    <w:rsid w:val="0018377C"/>
    <w:rsid w:val="00183C47"/>
    <w:rsid w:val="00183DBC"/>
    <w:rsid w:val="001843A1"/>
    <w:rsid w:val="00184AC3"/>
    <w:rsid w:val="00184ACA"/>
    <w:rsid w:val="00184B5C"/>
    <w:rsid w:val="0018510E"/>
    <w:rsid w:val="001853AC"/>
    <w:rsid w:val="00185428"/>
    <w:rsid w:val="00185AC4"/>
    <w:rsid w:val="00185AE4"/>
    <w:rsid w:val="00185CD2"/>
    <w:rsid w:val="00185F37"/>
    <w:rsid w:val="00186116"/>
    <w:rsid w:val="00186167"/>
    <w:rsid w:val="001862A5"/>
    <w:rsid w:val="001864DD"/>
    <w:rsid w:val="0018650D"/>
    <w:rsid w:val="001867A1"/>
    <w:rsid w:val="001867D4"/>
    <w:rsid w:val="001868AF"/>
    <w:rsid w:val="001869E2"/>
    <w:rsid w:val="00186FBF"/>
    <w:rsid w:val="001870D2"/>
    <w:rsid w:val="0018753E"/>
    <w:rsid w:val="001877FD"/>
    <w:rsid w:val="00187C19"/>
    <w:rsid w:val="001904EB"/>
    <w:rsid w:val="00190589"/>
    <w:rsid w:val="001905BE"/>
    <w:rsid w:val="00190780"/>
    <w:rsid w:val="00190CB5"/>
    <w:rsid w:val="00190DA6"/>
    <w:rsid w:val="00190F8A"/>
    <w:rsid w:val="00190FA4"/>
    <w:rsid w:val="00191232"/>
    <w:rsid w:val="00191302"/>
    <w:rsid w:val="0019136F"/>
    <w:rsid w:val="001914C4"/>
    <w:rsid w:val="00191519"/>
    <w:rsid w:val="0019166B"/>
    <w:rsid w:val="0019176B"/>
    <w:rsid w:val="00192042"/>
    <w:rsid w:val="001924ED"/>
    <w:rsid w:val="001925F0"/>
    <w:rsid w:val="00193682"/>
    <w:rsid w:val="001936B2"/>
    <w:rsid w:val="001939DA"/>
    <w:rsid w:val="00193A98"/>
    <w:rsid w:val="00193AEE"/>
    <w:rsid w:val="00193BA5"/>
    <w:rsid w:val="00193C3A"/>
    <w:rsid w:val="00193F1B"/>
    <w:rsid w:val="0019403F"/>
    <w:rsid w:val="001943D8"/>
    <w:rsid w:val="00194469"/>
    <w:rsid w:val="00194AEE"/>
    <w:rsid w:val="00194B05"/>
    <w:rsid w:val="00195155"/>
    <w:rsid w:val="0019540D"/>
    <w:rsid w:val="00195420"/>
    <w:rsid w:val="001954C8"/>
    <w:rsid w:val="0019599E"/>
    <w:rsid w:val="00195B33"/>
    <w:rsid w:val="00195C13"/>
    <w:rsid w:val="00195D39"/>
    <w:rsid w:val="00196885"/>
    <w:rsid w:val="001969D6"/>
    <w:rsid w:val="00196C03"/>
    <w:rsid w:val="00196C1A"/>
    <w:rsid w:val="00197036"/>
    <w:rsid w:val="0019728E"/>
    <w:rsid w:val="0019751A"/>
    <w:rsid w:val="001978C8"/>
    <w:rsid w:val="00197905"/>
    <w:rsid w:val="00197981"/>
    <w:rsid w:val="00197A3A"/>
    <w:rsid w:val="00197CD2"/>
    <w:rsid w:val="001A0278"/>
    <w:rsid w:val="001A0315"/>
    <w:rsid w:val="001A04AB"/>
    <w:rsid w:val="001A076F"/>
    <w:rsid w:val="001A093E"/>
    <w:rsid w:val="001A09DB"/>
    <w:rsid w:val="001A0DC1"/>
    <w:rsid w:val="001A135A"/>
    <w:rsid w:val="001A17CC"/>
    <w:rsid w:val="001A1D49"/>
    <w:rsid w:val="001A1D82"/>
    <w:rsid w:val="001A1E7D"/>
    <w:rsid w:val="001A200A"/>
    <w:rsid w:val="001A259D"/>
    <w:rsid w:val="001A2677"/>
    <w:rsid w:val="001A27D3"/>
    <w:rsid w:val="001A29CB"/>
    <w:rsid w:val="001A29EC"/>
    <w:rsid w:val="001A2BDB"/>
    <w:rsid w:val="001A2EE7"/>
    <w:rsid w:val="001A302E"/>
    <w:rsid w:val="001A30F1"/>
    <w:rsid w:val="001A3273"/>
    <w:rsid w:val="001A32BC"/>
    <w:rsid w:val="001A365D"/>
    <w:rsid w:val="001A37D8"/>
    <w:rsid w:val="001A380D"/>
    <w:rsid w:val="001A3F10"/>
    <w:rsid w:val="001A40C3"/>
    <w:rsid w:val="001A42A8"/>
    <w:rsid w:val="001A42D5"/>
    <w:rsid w:val="001A4488"/>
    <w:rsid w:val="001A45A5"/>
    <w:rsid w:val="001A4932"/>
    <w:rsid w:val="001A49B1"/>
    <w:rsid w:val="001A4BEB"/>
    <w:rsid w:val="001A4CF5"/>
    <w:rsid w:val="001A4F7E"/>
    <w:rsid w:val="001A52DE"/>
    <w:rsid w:val="001A57AF"/>
    <w:rsid w:val="001A5868"/>
    <w:rsid w:val="001A5CC8"/>
    <w:rsid w:val="001A5CCD"/>
    <w:rsid w:val="001A6071"/>
    <w:rsid w:val="001A6199"/>
    <w:rsid w:val="001A61EA"/>
    <w:rsid w:val="001A628B"/>
    <w:rsid w:val="001A6451"/>
    <w:rsid w:val="001A665C"/>
    <w:rsid w:val="001A6950"/>
    <w:rsid w:val="001A6E31"/>
    <w:rsid w:val="001A733E"/>
    <w:rsid w:val="001A747B"/>
    <w:rsid w:val="001A74A6"/>
    <w:rsid w:val="001A74AF"/>
    <w:rsid w:val="001A75AC"/>
    <w:rsid w:val="001A7790"/>
    <w:rsid w:val="001A7C87"/>
    <w:rsid w:val="001A7F6E"/>
    <w:rsid w:val="001B02D8"/>
    <w:rsid w:val="001B0431"/>
    <w:rsid w:val="001B0489"/>
    <w:rsid w:val="001B04E2"/>
    <w:rsid w:val="001B11C0"/>
    <w:rsid w:val="001B154C"/>
    <w:rsid w:val="001B17B8"/>
    <w:rsid w:val="001B1807"/>
    <w:rsid w:val="001B18FB"/>
    <w:rsid w:val="001B1965"/>
    <w:rsid w:val="001B1A39"/>
    <w:rsid w:val="001B1AB8"/>
    <w:rsid w:val="001B1AE4"/>
    <w:rsid w:val="001B21CD"/>
    <w:rsid w:val="001B2807"/>
    <w:rsid w:val="001B3042"/>
    <w:rsid w:val="001B317D"/>
    <w:rsid w:val="001B3266"/>
    <w:rsid w:val="001B3460"/>
    <w:rsid w:val="001B3760"/>
    <w:rsid w:val="001B39BD"/>
    <w:rsid w:val="001B3AA1"/>
    <w:rsid w:val="001B3C8C"/>
    <w:rsid w:val="001B3EF3"/>
    <w:rsid w:val="001B4279"/>
    <w:rsid w:val="001B434C"/>
    <w:rsid w:val="001B480E"/>
    <w:rsid w:val="001B4823"/>
    <w:rsid w:val="001B48A3"/>
    <w:rsid w:val="001B4A1D"/>
    <w:rsid w:val="001B4D5C"/>
    <w:rsid w:val="001B4E6B"/>
    <w:rsid w:val="001B4F20"/>
    <w:rsid w:val="001B4F43"/>
    <w:rsid w:val="001B5268"/>
    <w:rsid w:val="001B55C6"/>
    <w:rsid w:val="001B5658"/>
    <w:rsid w:val="001B5A8D"/>
    <w:rsid w:val="001B5FBF"/>
    <w:rsid w:val="001B6125"/>
    <w:rsid w:val="001B6385"/>
    <w:rsid w:val="001B64D0"/>
    <w:rsid w:val="001B6617"/>
    <w:rsid w:val="001B6740"/>
    <w:rsid w:val="001B67DC"/>
    <w:rsid w:val="001B6806"/>
    <w:rsid w:val="001B7369"/>
    <w:rsid w:val="001C008C"/>
    <w:rsid w:val="001C00BD"/>
    <w:rsid w:val="001C0489"/>
    <w:rsid w:val="001C05EE"/>
    <w:rsid w:val="001C062D"/>
    <w:rsid w:val="001C0AAE"/>
    <w:rsid w:val="001C0BAD"/>
    <w:rsid w:val="001C0FAE"/>
    <w:rsid w:val="001C12D3"/>
    <w:rsid w:val="001C1609"/>
    <w:rsid w:val="001C1741"/>
    <w:rsid w:val="001C175E"/>
    <w:rsid w:val="001C1895"/>
    <w:rsid w:val="001C1AAA"/>
    <w:rsid w:val="001C1B3C"/>
    <w:rsid w:val="001C1BE5"/>
    <w:rsid w:val="001C1E52"/>
    <w:rsid w:val="001C23DF"/>
    <w:rsid w:val="001C2693"/>
    <w:rsid w:val="001C26FC"/>
    <w:rsid w:val="001C2793"/>
    <w:rsid w:val="001C2A27"/>
    <w:rsid w:val="001C2B06"/>
    <w:rsid w:val="001C2B31"/>
    <w:rsid w:val="001C30A0"/>
    <w:rsid w:val="001C330C"/>
    <w:rsid w:val="001C33B2"/>
    <w:rsid w:val="001C37B1"/>
    <w:rsid w:val="001C3947"/>
    <w:rsid w:val="001C3D47"/>
    <w:rsid w:val="001C3ECA"/>
    <w:rsid w:val="001C4396"/>
    <w:rsid w:val="001C455C"/>
    <w:rsid w:val="001C5339"/>
    <w:rsid w:val="001C5479"/>
    <w:rsid w:val="001C55C2"/>
    <w:rsid w:val="001C570E"/>
    <w:rsid w:val="001C5D74"/>
    <w:rsid w:val="001C628A"/>
    <w:rsid w:val="001C65EA"/>
    <w:rsid w:val="001C684F"/>
    <w:rsid w:val="001C6A9A"/>
    <w:rsid w:val="001C6B1F"/>
    <w:rsid w:val="001C6B28"/>
    <w:rsid w:val="001C6C18"/>
    <w:rsid w:val="001C6F46"/>
    <w:rsid w:val="001C6F5E"/>
    <w:rsid w:val="001C7015"/>
    <w:rsid w:val="001C7479"/>
    <w:rsid w:val="001C796B"/>
    <w:rsid w:val="001C7A96"/>
    <w:rsid w:val="001C7B69"/>
    <w:rsid w:val="001C7E48"/>
    <w:rsid w:val="001D0597"/>
    <w:rsid w:val="001D05B5"/>
    <w:rsid w:val="001D07F4"/>
    <w:rsid w:val="001D095D"/>
    <w:rsid w:val="001D0A6D"/>
    <w:rsid w:val="001D0E34"/>
    <w:rsid w:val="001D0F19"/>
    <w:rsid w:val="001D113E"/>
    <w:rsid w:val="001D14BA"/>
    <w:rsid w:val="001D19B1"/>
    <w:rsid w:val="001D1B1E"/>
    <w:rsid w:val="001D1B70"/>
    <w:rsid w:val="001D1D7A"/>
    <w:rsid w:val="001D254D"/>
    <w:rsid w:val="001D26E2"/>
    <w:rsid w:val="001D2868"/>
    <w:rsid w:val="001D28BC"/>
    <w:rsid w:val="001D2A84"/>
    <w:rsid w:val="001D2C5F"/>
    <w:rsid w:val="001D2ED2"/>
    <w:rsid w:val="001D2F82"/>
    <w:rsid w:val="001D3806"/>
    <w:rsid w:val="001D38A2"/>
    <w:rsid w:val="001D402D"/>
    <w:rsid w:val="001D408C"/>
    <w:rsid w:val="001D455E"/>
    <w:rsid w:val="001D456F"/>
    <w:rsid w:val="001D457A"/>
    <w:rsid w:val="001D469A"/>
    <w:rsid w:val="001D473A"/>
    <w:rsid w:val="001D485C"/>
    <w:rsid w:val="001D4975"/>
    <w:rsid w:val="001D4B9C"/>
    <w:rsid w:val="001D4BD3"/>
    <w:rsid w:val="001D4C17"/>
    <w:rsid w:val="001D522E"/>
    <w:rsid w:val="001D5569"/>
    <w:rsid w:val="001D5648"/>
    <w:rsid w:val="001D5CA0"/>
    <w:rsid w:val="001D5CB1"/>
    <w:rsid w:val="001D5DBE"/>
    <w:rsid w:val="001D5EA5"/>
    <w:rsid w:val="001D616A"/>
    <w:rsid w:val="001D68C7"/>
    <w:rsid w:val="001D70BD"/>
    <w:rsid w:val="001D71D5"/>
    <w:rsid w:val="001D71E6"/>
    <w:rsid w:val="001D7242"/>
    <w:rsid w:val="001D730B"/>
    <w:rsid w:val="001D78F1"/>
    <w:rsid w:val="001D7DD1"/>
    <w:rsid w:val="001D7EDB"/>
    <w:rsid w:val="001E0000"/>
    <w:rsid w:val="001E000F"/>
    <w:rsid w:val="001E00C9"/>
    <w:rsid w:val="001E0118"/>
    <w:rsid w:val="001E01D3"/>
    <w:rsid w:val="001E03EC"/>
    <w:rsid w:val="001E0600"/>
    <w:rsid w:val="001E0751"/>
    <w:rsid w:val="001E096D"/>
    <w:rsid w:val="001E0F0C"/>
    <w:rsid w:val="001E138B"/>
    <w:rsid w:val="001E160B"/>
    <w:rsid w:val="001E1707"/>
    <w:rsid w:val="001E1A3A"/>
    <w:rsid w:val="001E1BA0"/>
    <w:rsid w:val="001E1BE9"/>
    <w:rsid w:val="001E2373"/>
    <w:rsid w:val="001E265C"/>
    <w:rsid w:val="001E2842"/>
    <w:rsid w:val="001E2887"/>
    <w:rsid w:val="001E2A18"/>
    <w:rsid w:val="001E2B58"/>
    <w:rsid w:val="001E2F1D"/>
    <w:rsid w:val="001E2FCB"/>
    <w:rsid w:val="001E307A"/>
    <w:rsid w:val="001E3339"/>
    <w:rsid w:val="001E3B41"/>
    <w:rsid w:val="001E3D41"/>
    <w:rsid w:val="001E4366"/>
    <w:rsid w:val="001E4478"/>
    <w:rsid w:val="001E49AE"/>
    <w:rsid w:val="001E4A0E"/>
    <w:rsid w:val="001E4E49"/>
    <w:rsid w:val="001E4FE8"/>
    <w:rsid w:val="001E50A1"/>
    <w:rsid w:val="001E51F3"/>
    <w:rsid w:val="001E575E"/>
    <w:rsid w:val="001E5BAA"/>
    <w:rsid w:val="001E6194"/>
    <w:rsid w:val="001E6247"/>
    <w:rsid w:val="001E6285"/>
    <w:rsid w:val="001E66BB"/>
    <w:rsid w:val="001E6A2D"/>
    <w:rsid w:val="001E6BBE"/>
    <w:rsid w:val="001E6E81"/>
    <w:rsid w:val="001E712E"/>
    <w:rsid w:val="001E73E8"/>
    <w:rsid w:val="001E7549"/>
    <w:rsid w:val="001E7875"/>
    <w:rsid w:val="001E7DA7"/>
    <w:rsid w:val="001E7F4B"/>
    <w:rsid w:val="001F0244"/>
    <w:rsid w:val="001F045A"/>
    <w:rsid w:val="001F0609"/>
    <w:rsid w:val="001F0677"/>
    <w:rsid w:val="001F06E2"/>
    <w:rsid w:val="001F08F3"/>
    <w:rsid w:val="001F0910"/>
    <w:rsid w:val="001F0AA4"/>
    <w:rsid w:val="001F0C84"/>
    <w:rsid w:val="001F1163"/>
    <w:rsid w:val="001F1294"/>
    <w:rsid w:val="001F134C"/>
    <w:rsid w:val="001F1459"/>
    <w:rsid w:val="001F1BF4"/>
    <w:rsid w:val="001F1E0D"/>
    <w:rsid w:val="001F2048"/>
    <w:rsid w:val="001F20B9"/>
    <w:rsid w:val="001F2DE2"/>
    <w:rsid w:val="001F2EF7"/>
    <w:rsid w:val="001F3751"/>
    <w:rsid w:val="001F3D20"/>
    <w:rsid w:val="001F3DE9"/>
    <w:rsid w:val="001F3E84"/>
    <w:rsid w:val="001F3EF9"/>
    <w:rsid w:val="001F40F7"/>
    <w:rsid w:val="001F4199"/>
    <w:rsid w:val="001F4274"/>
    <w:rsid w:val="001F431F"/>
    <w:rsid w:val="001F4393"/>
    <w:rsid w:val="001F4D1A"/>
    <w:rsid w:val="001F4E8A"/>
    <w:rsid w:val="001F579E"/>
    <w:rsid w:val="001F57CA"/>
    <w:rsid w:val="001F57E7"/>
    <w:rsid w:val="001F58B4"/>
    <w:rsid w:val="001F5984"/>
    <w:rsid w:val="001F5D56"/>
    <w:rsid w:val="001F5E8E"/>
    <w:rsid w:val="001F63B5"/>
    <w:rsid w:val="001F6780"/>
    <w:rsid w:val="001F67BE"/>
    <w:rsid w:val="001F6967"/>
    <w:rsid w:val="001F724B"/>
    <w:rsid w:val="001F7450"/>
    <w:rsid w:val="001F787C"/>
    <w:rsid w:val="001F79E9"/>
    <w:rsid w:val="001F7BD7"/>
    <w:rsid w:val="001F7F94"/>
    <w:rsid w:val="0020001C"/>
    <w:rsid w:val="00200395"/>
    <w:rsid w:val="00200503"/>
    <w:rsid w:val="00200665"/>
    <w:rsid w:val="002007EA"/>
    <w:rsid w:val="00200A97"/>
    <w:rsid w:val="00200ABE"/>
    <w:rsid w:val="00200BB0"/>
    <w:rsid w:val="00200F3B"/>
    <w:rsid w:val="00201061"/>
    <w:rsid w:val="00201073"/>
    <w:rsid w:val="00201F19"/>
    <w:rsid w:val="00201FEC"/>
    <w:rsid w:val="0020249C"/>
    <w:rsid w:val="002027CF"/>
    <w:rsid w:val="00202B91"/>
    <w:rsid w:val="00202DC6"/>
    <w:rsid w:val="00203391"/>
    <w:rsid w:val="002039F7"/>
    <w:rsid w:val="00203F08"/>
    <w:rsid w:val="002049B4"/>
    <w:rsid w:val="00204CCE"/>
    <w:rsid w:val="00204E16"/>
    <w:rsid w:val="00204F46"/>
    <w:rsid w:val="00204FFF"/>
    <w:rsid w:val="0020507C"/>
    <w:rsid w:val="00205181"/>
    <w:rsid w:val="00205438"/>
    <w:rsid w:val="00205767"/>
    <w:rsid w:val="0020578F"/>
    <w:rsid w:val="00205840"/>
    <w:rsid w:val="00205F03"/>
    <w:rsid w:val="00206381"/>
    <w:rsid w:val="0020667F"/>
    <w:rsid w:val="002067BE"/>
    <w:rsid w:val="00206CB0"/>
    <w:rsid w:val="002071C5"/>
    <w:rsid w:val="0020740C"/>
    <w:rsid w:val="0020757C"/>
    <w:rsid w:val="00207605"/>
    <w:rsid w:val="002079A2"/>
    <w:rsid w:val="002079EF"/>
    <w:rsid w:val="00207C3C"/>
    <w:rsid w:val="00207DBA"/>
    <w:rsid w:val="00207E2F"/>
    <w:rsid w:val="00210005"/>
    <w:rsid w:val="0021013E"/>
    <w:rsid w:val="00210217"/>
    <w:rsid w:val="002105F4"/>
    <w:rsid w:val="00210618"/>
    <w:rsid w:val="00210771"/>
    <w:rsid w:val="0021078C"/>
    <w:rsid w:val="00210F48"/>
    <w:rsid w:val="00211361"/>
    <w:rsid w:val="00211975"/>
    <w:rsid w:val="00211B77"/>
    <w:rsid w:val="00211EEA"/>
    <w:rsid w:val="00211F75"/>
    <w:rsid w:val="00212150"/>
    <w:rsid w:val="002122CA"/>
    <w:rsid w:val="00212400"/>
    <w:rsid w:val="00212D5A"/>
    <w:rsid w:val="00213165"/>
    <w:rsid w:val="00213756"/>
    <w:rsid w:val="00213BDC"/>
    <w:rsid w:val="00213C17"/>
    <w:rsid w:val="00213CA5"/>
    <w:rsid w:val="00213DD2"/>
    <w:rsid w:val="00213E6E"/>
    <w:rsid w:val="00213EFD"/>
    <w:rsid w:val="00213F3C"/>
    <w:rsid w:val="00214037"/>
    <w:rsid w:val="002144CE"/>
    <w:rsid w:val="002144EC"/>
    <w:rsid w:val="00214806"/>
    <w:rsid w:val="00214CED"/>
    <w:rsid w:val="00214DB8"/>
    <w:rsid w:val="002150E9"/>
    <w:rsid w:val="002152E3"/>
    <w:rsid w:val="00215503"/>
    <w:rsid w:val="00215527"/>
    <w:rsid w:val="00215879"/>
    <w:rsid w:val="002159B8"/>
    <w:rsid w:val="00215A7A"/>
    <w:rsid w:val="00215F68"/>
    <w:rsid w:val="002163D3"/>
    <w:rsid w:val="0021652F"/>
    <w:rsid w:val="00216643"/>
    <w:rsid w:val="002167B6"/>
    <w:rsid w:val="00216DB7"/>
    <w:rsid w:val="002175AE"/>
    <w:rsid w:val="00217A5D"/>
    <w:rsid w:val="00217B76"/>
    <w:rsid w:val="00217D43"/>
    <w:rsid w:val="0022009A"/>
    <w:rsid w:val="0022029E"/>
    <w:rsid w:val="00220422"/>
    <w:rsid w:val="00220759"/>
    <w:rsid w:val="00220AC0"/>
    <w:rsid w:val="00220CE1"/>
    <w:rsid w:val="0022105E"/>
    <w:rsid w:val="002211DD"/>
    <w:rsid w:val="002214BA"/>
    <w:rsid w:val="002214D9"/>
    <w:rsid w:val="002216FD"/>
    <w:rsid w:val="00221992"/>
    <w:rsid w:val="00221C84"/>
    <w:rsid w:val="00221F41"/>
    <w:rsid w:val="0022226C"/>
    <w:rsid w:val="00222411"/>
    <w:rsid w:val="002229C3"/>
    <w:rsid w:val="00222B41"/>
    <w:rsid w:val="00222C00"/>
    <w:rsid w:val="0022304F"/>
    <w:rsid w:val="002230C1"/>
    <w:rsid w:val="002231D5"/>
    <w:rsid w:val="0022349A"/>
    <w:rsid w:val="002234B5"/>
    <w:rsid w:val="0022365A"/>
    <w:rsid w:val="00223827"/>
    <w:rsid w:val="002238A9"/>
    <w:rsid w:val="00223FF5"/>
    <w:rsid w:val="00224083"/>
    <w:rsid w:val="00224360"/>
    <w:rsid w:val="002244B7"/>
    <w:rsid w:val="00224E52"/>
    <w:rsid w:val="00224EA3"/>
    <w:rsid w:val="00224FAF"/>
    <w:rsid w:val="00224FF7"/>
    <w:rsid w:val="0022567B"/>
    <w:rsid w:val="00225D72"/>
    <w:rsid w:val="002262D3"/>
    <w:rsid w:val="00226692"/>
    <w:rsid w:val="002266AD"/>
    <w:rsid w:val="00226770"/>
    <w:rsid w:val="00226779"/>
    <w:rsid w:val="00226C3D"/>
    <w:rsid w:val="00226FBD"/>
    <w:rsid w:val="0022731F"/>
    <w:rsid w:val="00227447"/>
    <w:rsid w:val="0022744D"/>
    <w:rsid w:val="00227AD0"/>
    <w:rsid w:val="00227B66"/>
    <w:rsid w:val="00227BAE"/>
    <w:rsid w:val="00227C38"/>
    <w:rsid w:val="00230089"/>
    <w:rsid w:val="00230210"/>
    <w:rsid w:val="00230424"/>
    <w:rsid w:val="00230453"/>
    <w:rsid w:val="0023053C"/>
    <w:rsid w:val="0023085F"/>
    <w:rsid w:val="002312A1"/>
    <w:rsid w:val="002312D3"/>
    <w:rsid w:val="002318DA"/>
    <w:rsid w:val="002318F2"/>
    <w:rsid w:val="00231BE0"/>
    <w:rsid w:val="00231F5B"/>
    <w:rsid w:val="00231F88"/>
    <w:rsid w:val="002320AB"/>
    <w:rsid w:val="002322B3"/>
    <w:rsid w:val="002325BD"/>
    <w:rsid w:val="002328DF"/>
    <w:rsid w:val="00232DBA"/>
    <w:rsid w:val="00232DC2"/>
    <w:rsid w:val="002332F5"/>
    <w:rsid w:val="0023347C"/>
    <w:rsid w:val="002336E3"/>
    <w:rsid w:val="00233C87"/>
    <w:rsid w:val="00233CE2"/>
    <w:rsid w:val="0023406E"/>
    <w:rsid w:val="002341E1"/>
    <w:rsid w:val="002342C3"/>
    <w:rsid w:val="00234400"/>
    <w:rsid w:val="002346B7"/>
    <w:rsid w:val="00234D99"/>
    <w:rsid w:val="00234FF4"/>
    <w:rsid w:val="002350CA"/>
    <w:rsid w:val="002350F2"/>
    <w:rsid w:val="002354A4"/>
    <w:rsid w:val="00235562"/>
    <w:rsid w:val="00235843"/>
    <w:rsid w:val="002358D1"/>
    <w:rsid w:val="0023617A"/>
    <w:rsid w:val="002362A3"/>
    <w:rsid w:val="00236307"/>
    <w:rsid w:val="0023642A"/>
    <w:rsid w:val="00236479"/>
    <w:rsid w:val="002366CC"/>
    <w:rsid w:val="00236D2B"/>
    <w:rsid w:val="00236D7B"/>
    <w:rsid w:val="00236F5E"/>
    <w:rsid w:val="002371D6"/>
    <w:rsid w:val="00237773"/>
    <w:rsid w:val="0023785F"/>
    <w:rsid w:val="002379C5"/>
    <w:rsid w:val="00237C03"/>
    <w:rsid w:val="00237EE6"/>
    <w:rsid w:val="00240036"/>
    <w:rsid w:val="00240309"/>
    <w:rsid w:val="00240339"/>
    <w:rsid w:val="0024037C"/>
    <w:rsid w:val="00240576"/>
    <w:rsid w:val="00240842"/>
    <w:rsid w:val="002408E2"/>
    <w:rsid w:val="0024098D"/>
    <w:rsid w:val="00240C65"/>
    <w:rsid w:val="00240E7E"/>
    <w:rsid w:val="002414D1"/>
    <w:rsid w:val="002418A2"/>
    <w:rsid w:val="00241D60"/>
    <w:rsid w:val="00241DEE"/>
    <w:rsid w:val="00241E01"/>
    <w:rsid w:val="00242096"/>
    <w:rsid w:val="0024245B"/>
    <w:rsid w:val="00242590"/>
    <w:rsid w:val="0024265D"/>
    <w:rsid w:val="002430CC"/>
    <w:rsid w:val="0024394B"/>
    <w:rsid w:val="00243CBB"/>
    <w:rsid w:val="0024423D"/>
    <w:rsid w:val="00244480"/>
    <w:rsid w:val="00244531"/>
    <w:rsid w:val="002445F5"/>
    <w:rsid w:val="00244ABA"/>
    <w:rsid w:val="00244E12"/>
    <w:rsid w:val="00244F85"/>
    <w:rsid w:val="002452B5"/>
    <w:rsid w:val="00245349"/>
    <w:rsid w:val="00245C4F"/>
    <w:rsid w:val="00246200"/>
    <w:rsid w:val="00246923"/>
    <w:rsid w:val="00246935"/>
    <w:rsid w:val="00246D4C"/>
    <w:rsid w:val="00246FC2"/>
    <w:rsid w:val="00247442"/>
    <w:rsid w:val="002474F7"/>
    <w:rsid w:val="00247692"/>
    <w:rsid w:val="00247772"/>
    <w:rsid w:val="0024786B"/>
    <w:rsid w:val="00247904"/>
    <w:rsid w:val="00247F00"/>
    <w:rsid w:val="00247F32"/>
    <w:rsid w:val="002500D6"/>
    <w:rsid w:val="00250205"/>
    <w:rsid w:val="0025031F"/>
    <w:rsid w:val="00250583"/>
    <w:rsid w:val="00250705"/>
    <w:rsid w:val="00250940"/>
    <w:rsid w:val="00251149"/>
    <w:rsid w:val="00251280"/>
    <w:rsid w:val="002515D5"/>
    <w:rsid w:val="00251CDF"/>
    <w:rsid w:val="00251D2D"/>
    <w:rsid w:val="0025215B"/>
    <w:rsid w:val="002526EB"/>
    <w:rsid w:val="0025273A"/>
    <w:rsid w:val="00252946"/>
    <w:rsid w:val="00252956"/>
    <w:rsid w:val="00252B47"/>
    <w:rsid w:val="00252CCA"/>
    <w:rsid w:val="00252F6F"/>
    <w:rsid w:val="002537CF"/>
    <w:rsid w:val="00253A70"/>
    <w:rsid w:val="0025403D"/>
    <w:rsid w:val="0025430A"/>
    <w:rsid w:val="00254372"/>
    <w:rsid w:val="0025441E"/>
    <w:rsid w:val="00254533"/>
    <w:rsid w:val="0025453D"/>
    <w:rsid w:val="00254930"/>
    <w:rsid w:val="002549B3"/>
    <w:rsid w:val="00254A4E"/>
    <w:rsid w:val="00254F85"/>
    <w:rsid w:val="002558B2"/>
    <w:rsid w:val="00255A85"/>
    <w:rsid w:val="00255C3C"/>
    <w:rsid w:val="00255F07"/>
    <w:rsid w:val="002560C1"/>
    <w:rsid w:val="0025623C"/>
    <w:rsid w:val="00256609"/>
    <w:rsid w:val="0025684F"/>
    <w:rsid w:val="00256F46"/>
    <w:rsid w:val="002571B7"/>
    <w:rsid w:val="00257230"/>
    <w:rsid w:val="0025726F"/>
    <w:rsid w:val="00257274"/>
    <w:rsid w:val="002573B3"/>
    <w:rsid w:val="00257530"/>
    <w:rsid w:val="00257A94"/>
    <w:rsid w:val="00257B07"/>
    <w:rsid w:val="0026081F"/>
    <w:rsid w:val="002609C4"/>
    <w:rsid w:val="00260D5E"/>
    <w:rsid w:val="002610B0"/>
    <w:rsid w:val="002610F6"/>
    <w:rsid w:val="00261166"/>
    <w:rsid w:val="00261222"/>
    <w:rsid w:val="00261345"/>
    <w:rsid w:val="002613CB"/>
    <w:rsid w:val="002613FE"/>
    <w:rsid w:val="002614BC"/>
    <w:rsid w:val="00261933"/>
    <w:rsid w:val="00261CC4"/>
    <w:rsid w:val="00261E90"/>
    <w:rsid w:val="00262266"/>
    <w:rsid w:val="002622D0"/>
    <w:rsid w:val="00262361"/>
    <w:rsid w:val="00262D33"/>
    <w:rsid w:val="002630BF"/>
    <w:rsid w:val="00263269"/>
    <w:rsid w:val="0026340D"/>
    <w:rsid w:val="002635F5"/>
    <w:rsid w:val="00263B92"/>
    <w:rsid w:val="0026424F"/>
    <w:rsid w:val="002649F1"/>
    <w:rsid w:val="002651F2"/>
    <w:rsid w:val="00265451"/>
    <w:rsid w:val="0026556D"/>
    <w:rsid w:val="0026580A"/>
    <w:rsid w:val="002658BA"/>
    <w:rsid w:val="00265B30"/>
    <w:rsid w:val="00265CCC"/>
    <w:rsid w:val="00265CD9"/>
    <w:rsid w:val="0026609E"/>
    <w:rsid w:val="00266595"/>
    <w:rsid w:val="0026664E"/>
    <w:rsid w:val="002667EF"/>
    <w:rsid w:val="00266AC6"/>
    <w:rsid w:val="00266B91"/>
    <w:rsid w:val="00267318"/>
    <w:rsid w:val="00267411"/>
    <w:rsid w:val="002676AE"/>
    <w:rsid w:val="00267C85"/>
    <w:rsid w:val="00267FF9"/>
    <w:rsid w:val="0027035F"/>
    <w:rsid w:val="00270579"/>
    <w:rsid w:val="00270A91"/>
    <w:rsid w:val="00270C7C"/>
    <w:rsid w:val="00270E81"/>
    <w:rsid w:val="00270FEF"/>
    <w:rsid w:val="002711DA"/>
    <w:rsid w:val="00271742"/>
    <w:rsid w:val="00271BD6"/>
    <w:rsid w:val="00271F6F"/>
    <w:rsid w:val="00272936"/>
    <w:rsid w:val="00272AF7"/>
    <w:rsid w:val="00272BE7"/>
    <w:rsid w:val="00272EC5"/>
    <w:rsid w:val="0027316E"/>
    <w:rsid w:val="002736B9"/>
    <w:rsid w:val="00273713"/>
    <w:rsid w:val="00273929"/>
    <w:rsid w:val="00273982"/>
    <w:rsid w:val="00273D72"/>
    <w:rsid w:val="00273F0F"/>
    <w:rsid w:val="002742C0"/>
    <w:rsid w:val="002744C7"/>
    <w:rsid w:val="00274605"/>
    <w:rsid w:val="00274648"/>
    <w:rsid w:val="00274784"/>
    <w:rsid w:val="002748FB"/>
    <w:rsid w:val="00274960"/>
    <w:rsid w:val="00274F3A"/>
    <w:rsid w:val="002751DF"/>
    <w:rsid w:val="002752A6"/>
    <w:rsid w:val="00275503"/>
    <w:rsid w:val="00275651"/>
    <w:rsid w:val="00275653"/>
    <w:rsid w:val="00275D94"/>
    <w:rsid w:val="00275EC7"/>
    <w:rsid w:val="002760FB"/>
    <w:rsid w:val="002768A2"/>
    <w:rsid w:val="00276B19"/>
    <w:rsid w:val="002773C4"/>
    <w:rsid w:val="00277539"/>
    <w:rsid w:val="00277685"/>
    <w:rsid w:val="00277697"/>
    <w:rsid w:val="002778AC"/>
    <w:rsid w:val="002778F8"/>
    <w:rsid w:val="00277A32"/>
    <w:rsid w:val="00277ACA"/>
    <w:rsid w:val="00277C12"/>
    <w:rsid w:val="00277FC8"/>
    <w:rsid w:val="0028008E"/>
    <w:rsid w:val="00280664"/>
    <w:rsid w:val="00280726"/>
    <w:rsid w:val="002807C1"/>
    <w:rsid w:val="002808D4"/>
    <w:rsid w:val="00280A93"/>
    <w:rsid w:val="00280DFB"/>
    <w:rsid w:val="00280F14"/>
    <w:rsid w:val="0028112D"/>
    <w:rsid w:val="0028113C"/>
    <w:rsid w:val="0028198A"/>
    <w:rsid w:val="00281E91"/>
    <w:rsid w:val="00282157"/>
    <w:rsid w:val="002823C2"/>
    <w:rsid w:val="0028250A"/>
    <w:rsid w:val="0028276D"/>
    <w:rsid w:val="00282787"/>
    <w:rsid w:val="00282F73"/>
    <w:rsid w:val="00283150"/>
    <w:rsid w:val="002831BC"/>
    <w:rsid w:val="002832E3"/>
    <w:rsid w:val="00283629"/>
    <w:rsid w:val="002836EF"/>
    <w:rsid w:val="0028374B"/>
    <w:rsid w:val="0028381C"/>
    <w:rsid w:val="00283AD9"/>
    <w:rsid w:val="00283BD7"/>
    <w:rsid w:val="00283EE3"/>
    <w:rsid w:val="002841F2"/>
    <w:rsid w:val="002849B0"/>
    <w:rsid w:val="002851DE"/>
    <w:rsid w:val="00285298"/>
    <w:rsid w:val="00285554"/>
    <w:rsid w:val="0028557A"/>
    <w:rsid w:val="0028567C"/>
    <w:rsid w:val="002856A5"/>
    <w:rsid w:val="002857BA"/>
    <w:rsid w:val="002858D2"/>
    <w:rsid w:val="00285BBD"/>
    <w:rsid w:val="00285D51"/>
    <w:rsid w:val="00285D68"/>
    <w:rsid w:val="00286063"/>
    <w:rsid w:val="0028611C"/>
    <w:rsid w:val="0028615F"/>
    <w:rsid w:val="002865F8"/>
    <w:rsid w:val="002868D6"/>
    <w:rsid w:val="00286ED2"/>
    <w:rsid w:val="002874E9"/>
    <w:rsid w:val="00287F4C"/>
    <w:rsid w:val="00287FA7"/>
    <w:rsid w:val="002906D1"/>
    <w:rsid w:val="00290B5A"/>
    <w:rsid w:val="00290C00"/>
    <w:rsid w:val="00290FE1"/>
    <w:rsid w:val="0029100E"/>
    <w:rsid w:val="002910AA"/>
    <w:rsid w:val="002911CC"/>
    <w:rsid w:val="00291450"/>
    <w:rsid w:val="00291483"/>
    <w:rsid w:val="00291747"/>
    <w:rsid w:val="0029177C"/>
    <w:rsid w:val="00291868"/>
    <w:rsid w:val="002919AE"/>
    <w:rsid w:val="00291A22"/>
    <w:rsid w:val="00291A47"/>
    <w:rsid w:val="00291DA1"/>
    <w:rsid w:val="00292059"/>
    <w:rsid w:val="00292373"/>
    <w:rsid w:val="0029290F"/>
    <w:rsid w:val="00292E8A"/>
    <w:rsid w:val="00292F8C"/>
    <w:rsid w:val="00293062"/>
    <w:rsid w:val="00293126"/>
    <w:rsid w:val="00293138"/>
    <w:rsid w:val="0029322D"/>
    <w:rsid w:val="00293307"/>
    <w:rsid w:val="00293D35"/>
    <w:rsid w:val="0029431C"/>
    <w:rsid w:val="00294625"/>
    <w:rsid w:val="00294908"/>
    <w:rsid w:val="00294AA7"/>
    <w:rsid w:val="00294BFE"/>
    <w:rsid w:val="002952EF"/>
    <w:rsid w:val="00295A01"/>
    <w:rsid w:val="00295A53"/>
    <w:rsid w:val="00295AEC"/>
    <w:rsid w:val="00295EB4"/>
    <w:rsid w:val="00296188"/>
    <w:rsid w:val="0029633B"/>
    <w:rsid w:val="00296871"/>
    <w:rsid w:val="00296E1B"/>
    <w:rsid w:val="00296F81"/>
    <w:rsid w:val="0029704D"/>
    <w:rsid w:val="0029734E"/>
    <w:rsid w:val="002978C2"/>
    <w:rsid w:val="00297AD0"/>
    <w:rsid w:val="00297FC9"/>
    <w:rsid w:val="002A0143"/>
    <w:rsid w:val="002A01E8"/>
    <w:rsid w:val="002A0618"/>
    <w:rsid w:val="002A0645"/>
    <w:rsid w:val="002A0CD8"/>
    <w:rsid w:val="002A0EA7"/>
    <w:rsid w:val="002A0EC0"/>
    <w:rsid w:val="002A1244"/>
    <w:rsid w:val="002A185E"/>
    <w:rsid w:val="002A199A"/>
    <w:rsid w:val="002A1B2E"/>
    <w:rsid w:val="002A2076"/>
    <w:rsid w:val="002A22A2"/>
    <w:rsid w:val="002A256E"/>
    <w:rsid w:val="002A2659"/>
    <w:rsid w:val="002A296F"/>
    <w:rsid w:val="002A3081"/>
    <w:rsid w:val="002A309F"/>
    <w:rsid w:val="002A32FC"/>
    <w:rsid w:val="002A369B"/>
    <w:rsid w:val="002A37FD"/>
    <w:rsid w:val="002A3BFB"/>
    <w:rsid w:val="002A3DE9"/>
    <w:rsid w:val="002A4173"/>
    <w:rsid w:val="002A4A44"/>
    <w:rsid w:val="002A54E4"/>
    <w:rsid w:val="002A580E"/>
    <w:rsid w:val="002A5B91"/>
    <w:rsid w:val="002A5C49"/>
    <w:rsid w:val="002A5C8A"/>
    <w:rsid w:val="002A5F88"/>
    <w:rsid w:val="002A5FC6"/>
    <w:rsid w:val="002A61CF"/>
    <w:rsid w:val="002A633D"/>
    <w:rsid w:val="002A6769"/>
    <w:rsid w:val="002A67D1"/>
    <w:rsid w:val="002A6888"/>
    <w:rsid w:val="002A6AC8"/>
    <w:rsid w:val="002A6F1A"/>
    <w:rsid w:val="002A7247"/>
    <w:rsid w:val="002A7272"/>
    <w:rsid w:val="002A75F0"/>
    <w:rsid w:val="002A77E3"/>
    <w:rsid w:val="002A7DB1"/>
    <w:rsid w:val="002A7F8F"/>
    <w:rsid w:val="002A7FDC"/>
    <w:rsid w:val="002B0227"/>
    <w:rsid w:val="002B0354"/>
    <w:rsid w:val="002B04DC"/>
    <w:rsid w:val="002B060C"/>
    <w:rsid w:val="002B0B14"/>
    <w:rsid w:val="002B0CB9"/>
    <w:rsid w:val="002B0E0D"/>
    <w:rsid w:val="002B0FED"/>
    <w:rsid w:val="002B1841"/>
    <w:rsid w:val="002B1843"/>
    <w:rsid w:val="002B2048"/>
    <w:rsid w:val="002B20F1"/>
    <w:rsid w:val="002B22C6"/>
    <w:rsid w:val="002B2454"/>
    <w:rsid w:val="002B2731"/>
    <w:rsid w:val="002B2FB3"/>
    <w:rsid w:val="002B326E"/>
    <w:rsid w:val="002B33B7"/>
    <w:rsid w:val="002B33CA"/>
    <w:rsid w:val="002B342E"/>
    <w:rsid w:val="002B3987"/>
    <w:rsid w:val="002B39B7"/>
    <w:rsid w:val="002B3C95"/>
    <w:rsid w:val="002B4A6A"/>
    <w:rsid w:val="002B4A98"/>
    <w:rsid w:val="002B539F"/>
    <w:rsid w:val="002B5A69"/>
    <w:rsid w:val="002B6178"/>
    <w:rsid w:val="002B6490"/>
    <w:rsid w:val="002B64D8"/>
    <w:rsid w:val="002B677F"/>
    <w:rsid w:val="002B68E3"/>
    <w:rsid w:val="002B68F6"/>
    <w:rsid w:val="002B6933"/>
    <w:rsid w:val="002B6E26"/>
    <w:rsid w:val="002B6ED8"/>
    <w:rsid w:val="002B6EED"/>
    <w:rsid w:val="002B71AC"/>
    <w:rsid w:val="002B745B"/>
    <w:rsid w:val="002B74AC"/>
    <w:rsid w:val="002B7908"/>
    <w:rsid w:val="002B79F1"/>
    <w:rsid w:val="002B7C87"/>
    <w:rsid w:val="002B7DC8"/>
    <w:rsid w:val="002B7E6B"/>
    <w:rsid w:val="002C00AA"/>
    <w:rsid w:val="002C03D5"/>
    <w:rsid w:val="002C0409"/>
    <w:rsid w:val="002C07D2"/>
    <w:rsid w:val="002C0952"/>
    <w:rsid w:val="002C0F4C"/>
    <w:rsid w:val="002C118A"/>
    <w:rsid w:val="002C1572"/>
    <w:rsid w:val="002C1705"/>
    <w:rsid w:val="002C19CD"/>
    <w:rsid w:val="002C1D5C"/>
    <w:rsid w:val="002C1F2F"/>
    <w:rsid w:val="002C20A5"/>
    <w:rsid w:val="002C20EE"/>
    <w:rsid w:val="002C2244"/>
    <w:rsid w:val="002C25C9"/>
    <w:rsid w:val="002C27BD"/>
    <w:rsid w:val="002C2966"/>
    <w:rsid w:val="002C2F5B"/>
    <w:rsid w:val="002C3042"/>
    <w:rsid w:val="002C3192"/>
    <w:rsid w:val="002C346D"/>
    <w:rsid w:val="002C37D5"/>
    <w:rsid w:val="002C3DD6"/>
    <w:rsid w:val="002C3F54"/>
    <w:rsid w:val="002C4064"/>
    <w:rsid w:val="002C44C9"/>
    <w:rsid w:val="002C4CEB"/>
    <w:rsid w:val="002C4FEF"/>
    <w:rsid w:val="002C54B8"/>
    <w:rsid w:val="002C58F6"/>
    <w:rsid w:val="002C5A78"/>
    <w:rsid w:val="002C5BB8"/>
    <w:rsid w:val="002C5BD6"/>
    <w:rsid w:val="002C61C7"/>
    <w:rsid w:val="002C6262"/>
    <w:rsid w:val="002C641E"/>
    <w:rsid w:val="002C7293"/>
    <w:rsid w:val="002C7463"/>
    <w:rsid w:val="002C77B2"/>
    <w:rsid w:val="002C7D23"/>
    <w:rsid w:val="002D0066"/>
    <w:rsid w:val="002D072E"/>
    <w:rsid w:val="002D0AE2"/>
    <w:rsid w:val="002D0DC1"/>
    <w:rsid w:val="002D0FA3"/>
    <w:rsid w:val="002D10EC"/>
    <w:rsid w:val="002D116A"/>
    <w:rsid w:val="002D1287"/>
    <w:rsid w:val="002D1482"/>
    <w:rsid w:val="002D1584"/>
    <w:rsid w:val="002D1599"/>
    <w:rsid w:val="002D1739"/>
    <w:rsid w:val="002D1A0E"/>
    <w:rsid w:val="002D1A26"/>
    <w:rsid w:val="002D1B72"/>
    <w:rsid w:val="002D1EC3"/>
    <w:rsid w:val="002D1EC5"/>
    <w:rsid w:val="002D2011"/>
    <w:rsid w:val="002D262E"/>
    <w:rsid w:val="002D2777"/>
    <w:rsid w:val="002D2CE3"/>
    <w:rsid w:val="002D2E34"/>
    <w:rsid w:val="002D2F15"/>
    <w:rsid w:val="002D34DA"/>
    <w:rsid w:val="002D34E6"/>
    <w:rsid w:val="002D39F2"/>
    <w:rsid w:val="002D3F40"/>
    <w:rsid w:val="002D418A"/>
    <w:rsid w:val="002D4334"/>
    <w:rsid w:val="002D445D"/>
    <w:rsid w:val="002D4C61"/>
    <w:rsid w:val="002D4CEC"/>
    <w:rsid w:val="002D5086"/>
    <w:rsid w:val="002D5940"/>
    <w:rsid w:val="002D5A02"/>
    <w:rsid w:val="002D5B01"/>
    <w:rsid w:val="002D5B6F"/>
    <w:rsid w:val="002D6320"/>
    <w:rsid w:val="002D64D7"/>
    <w:rsid w:val="002D6508"/>
    <w:rsid w:val="002D6D95"/>
    <w:rsid w:val="002D7010"/>
    <w:rsid w:val="002D7456"/>
    <w:rsid w:val="002D76C8"/>
    <w:rsid w:val="002D777E"/>
    <w:rsid w:val="002D77FC"/>
    <w:rsid w:val="002D796C"/>
    <w:rsid w:val="002D7BA2"/>
    <w:rsid w:val="002E0000"/>
    <w:rsid w:val="002E0041"/>
    <w:rsid w:val="002E094B"/>
    <w:rsid w:val="002E0B94"/>
    <w:rsid w:val="002E0C32"/>
    <w:rsid w:val="002E11E7"/>
    <w:rsid w:val="002E157C"/>
    <w:rsid w:val="002E1808"/>
    <w:rsid w:val="002E18EA"/>
    <w:rsid w:val="002E1905"/>
    <w:rsid w:val="002E1CFE"/>
    <w:rsid w:val="002E23C0"/>
    <w:rsid w:val="002E2705"/>
    <w:rsid w:val="002E2721"/>
    <w:rsid w:val="002E2732"/>
    <w:rsid w:val="002E3150"/>
    <w:rsid w:val="002E31E3"/>
    <w:rsid w:val="002E330C"/>
    <w:rsid w:val="002E351B"/>
    <w:rsid w:val="002E38ED"/>
    <w:rsid w:val="002E39FF"/>
    <w:rsid w:val="002E3F2D"/>
    <w:rsid w:val="002E437B"/>
    <w:rsid w:val="002E439B"/>
    <w:rsid w:val="002E4540"/>
    <w:rsid w:val="002E4704"/>
    <w:rsid w:val="002E4D4A"/>
    <w:rsid w:val="002E4F6F"/>
    <w:rsid w:val="002E5329"/>
    <w:rsid w:val="002E55AA"/>
    <w:rsid w:val="002E582F"/>
    <w:rsid w:val="002E5A6F"/>
    <w:rsid w:val="002E5A7C"/>
    <w:rsid w:val="002E628A"/>
    <w:rsid w:val="002E650B"/>
    <w:rsid w:val="002E6514"/>
    <w:rsid w:val="002E6994"/>
    <w:rsid w:val="002E6B76"/>
    <w:rsid w:val="002E6DED"/>
    <w:rsid w:val="002E6FCC"/>
    <w:rsid w:val="002E708F"/>
    <w:rsid w:val="002E71C0"/>
    <w:rsid w:val="002E73AE"/>
    <w:rsid w:val="002E7441"/>
    <w:rsid w:val="002E789F"/>
    <w:rsid w:val="002E7993"/>
    <w:rsid w:val="002F004A"/>
    <w:rsid w:val="002F0275"/>
    <w:rsid w:val="002F0302"/>
    <w:rsid w:val="002F0365"/>
    <w:rsid w:val="002F051B"/>
    <w:rsid w:val="002F066A"/>
    <w:rsid w:val="002F096B"/>
    <w:rsid w:val="002F0C79"/>
    <w:rsid w:val="002F1024"/>
    <w:rsid w:val="002F1282"/>
    <w:rsid w:val="002F14C4"/>
    <w:rsid w:val="002F15FF"/>
    <w:rsid w:val="002F1814"/>
    <w:rsid w:val="002F185D"/>
    <w:rsid w:val="002F18AE"/>
    <w:rsid w:val="002F197F"/>
    <w:rsid w:val="002F19A5"/>
    <w:rsid w:val="002F1A76"/>
    <w:rsid w:val="002F1D72"/>
    <w:rsid w:val="002F20D0"/>
    <w:rsid w:val="002F237E"/>
    <w:rsid w:val="002F253B"/>
    <w:rsid w:val="002F263D"/>
    <w:rsid w:val="002F2687"/>
    <w:rsid w:val="002F2888"/>
    <w:rsid w:val="002F2D4F"/>
    <w:rsid w:val="002F2FB4"/>
    <w:rsid w:val="002F302F"/>
    <w:rsid w:val="002F37E4"/>
    <w:rsid w:val="002F392E"/>
    <w:rsid w:val="002F4061"/>
    <w:rsid w:val="002F413E"/>
    <w:rsid w:val="002F41F7"/>
    <w:rsid w:val="002F43C9"/>
    <w:rsid w:val="002F448A"/>
    <w:rsid w:val="002F4B55"/>
    <w:rsid w:val="002F4E7B"/>
    <w:rsid w:val="002F4EAA"/>
    <w:rsid w:val="002F54BA"/>
    <w:rsid w:val="002F5815"/>
    <w:rsid w:val="002F59FF"/>
    <w:rsid w:val="002F6421"/>
    <w:rsid w:val="002F6842"/>
    <w:rsid w:val="002F6BB9"/>
    <w:rsid w:val="002F6DB9"/>
    <w:rsid w:val="002F6FAA"/>
    <w:rsid w:val="002F71E2"/>
    <w:rsid w:val="002F72CD"/>
    <w:rsid w:val="002F7307"/>
    <w:rsid w:val="002F7495"/>
    <w:rsid w:val="002F7509"/>
    <w:rsid w:val="002F7648"/>
    <w:rsid w:val="002F77ED"/>
    <w:rsid w:val="002F7C43"/>
    <w:rsid w:val="002F7CB5"/>
    <w:rsid w:val="002F7E7F"/>
    <w:rsid w:val="00300179"/>
    <w:rsid w:val="00300310"/>
    <w:rsid w:val="00300674"/>
    <w:rsid w:val="00300DEA"/>
    <w:rsid w:val="00300E4C"/>
    <w:rsid w:val="00300F15"/>
    <w:rsid w:val="003013F7"/>
    <w:rsid w:val="00301515"/>
    <w:rsid w:val="00301762"/>
    <w:rsid w:val="00301910"/>
    <w:rsid w:val="00302086"/>
    <w:rsid w:val="0030217C"/>
    <w:rsid w:val="003026C9"/>
    <w:rsid w:val="003029C9"/>
    <w:rsid w:val="00302E2E"/>
    <w:rsid w:val="00302E67"/>
    <w:rsid w:val="00302F7D"/>
    <w:rsid w:val="003031B6"/>
    <w:rsid w:val="003033AE"/>
    <w:rsid w:val="003034E9"/>
    <w:rsid w:val="003035E8"/>
    <w:rsid w:val="00303736"/>
    <w:rsid w:val="00303938"/>
    <w:rsid w:val="00303B73"/>
    <w:rsid w:val="00303ECE"/>
    <w:rsid w:val="00303FD2"/>
    <w:rsid w:val="00304223"/>
    <w:rsid w:val="00304328"/>
    <w:rsid w:val="003047EB"/>
    <w:rsid w:val="00304894"/>
    <w:rsid w:val="00304965"/>
    <w:rsid w:val="00304CCB"/>
    <w:rsid w:val="00305197"/>
    <w:rsid w:val="0030534D"/>
    <w:rsid w:val="0030563F"/>
    <w:rsid w:val="003056F7"/>
    <w:rsid w:val="00305761"/>
    <w:rsid w:val="003058D1"/>
    <w:rsid w:val="003059A5"/>
    <w:rsid w:val="00305AEF"/>
    <w:rsid w:val="003061FB"/>
    <w:rsid w:val="00306624"/>
    <w:rsid w:val="00306E0B"/>
    <w:rsid w:val="00306F70"/>
    <w:rsid w:val="0030748F"/>
    <w:rsid w:val="00307B45"/>
    <w:rsid w:val="00307B61"/>
    <w:rsid w:val="00307BEE"/>
    <w:rsid w:val="00307D05"/>
    <w:rsid w:val="00310076"/>
    <w:rsid w:val="003103B8"/>
    <w:rsid w:val="00310580"/>
    <w:rsid w:val="003107EC"/>
    <w:rsid w:val="0031081D"/>
    <w:rsid w:val="003109C1"/>
    <w:rsid w:val="003109D2"/>
    <w:rsid w:val="0031177B"/>
    <w:rsid w:val="0031177D"/>
    <w:rsid w:val="00312498"/>
    <w:rsid w:val="003124A0"/>
    <w:rsid w:val="003127D7"/>
    <w:rsid w:val="0031294A"/>
    <w:rsid w:val="00312E0C"/>
    <w:rsid w:val="00312FAC"/>
    <w:rsid w:val="00313179"/>
    <w:rsid w:val="003132B6"/>
    <w:rsid w:val="003132ED"/>
    <w:rsid w:val="003137ED"/>
    <w:rsid w:val="00313BD3"/>
    <w:rsid w:val="00313BEF"/>
    <w:rsid w:val="00313F68"/>
    <w:rsid w:val="003143AD"/>
    <w:rsid w:val="003148EE"/>
    <w:rsid w:val="00314B11"/>
    <w:rsid w:val="003158B6"/>
    <w:rsid w:val="00315CDD"/>
    <w:rsid w:val="00315D47"/>
    <w:rsid w:val="00315E6D"/>
    <w:rsid w:val="00315ECA"/>
    <w:rsid w:val="00315EE7"/>
    <w:rsid w:val="00316049"/>
    <w:rsid w:val="0031609F"/>
    <w:rsid w:val="003161E4"/>
    <w:rsid w:val="00316502"/>
    <w:rsid w:val="0031673B"/>
    <w:rsid w:val="003168F0"/>
    <w:rsid w:val="00316BC5"/>
    <w:rsid w:val="00316F8D"/>
    <w:rsid w:val="003172F7"/>
    <w:rsid w:val="0031735B"/>
    <w:rsid w:val="003175D5"/>
    <w:rsid w:val="003176A4"/>
    <w:rsid w:val="00317D61"/>
    <w:rsid w:val="00320909"/>
    <w:rsid w:val="00320A93"/>
    <w:rsid w:val="00320AD1"/>
    <w:rsid w:val="00320AFB"/>
    <w:rsid w:val="00320C80"/>
    <w:rsid w:val="00320EB5"/>
    <w:rsid w:val="00320EF4"/>
    <w:rsid w:val="0032132A"/>
    <w:rsid w:val="003214A4"/>
    <w:rsid w:val="0032183A"/>
    <w:rsid w:val="00321984"/>
    <w:rsid w:val="00321ABB"/>
    <w:rsid w:val="00321BEC"/>
    <w:rsid w:val="00321FCC"/>
    <w:rsid w:val="00322354"/>
    <w:rsid w:val="00322927"/>
    <w:rsid w:val="00322A45"/>
    <w:rsid w:val="00322AE8"/>
    <w:rsid w:val="00322DB0"/>
    <w:rsid w:val="00322DB4"/>
    <w:rsid w:val="00322F90"/>
    <w:rsid w:val="00323800"/>
    <w:rsid w:val="003238D1"/>
    <w:rsid w:val="00323C36"/>
    <w:rsid w:val="00324483"/>
    <w:rsid w:val="0032478F"/>
    <w:rsid w:val="00324D63"/>
    <w:rsid w:val="00324EE4"/>
    <w:rsid w:val="0032518B"/>
    <w:rsid w:val="003251F5"/>
    <w:rsid w:val="0032582E"/>
    <w:rsid w:val="00325DAE"/>
    <w:rsid w:val="00326304"/>
    <w:rsid w:val="0032655C"/>
    <w:rsid w:val="00326A7D"/>
    <w:rsid w:val="003270D3"/>
    <w:rsid w:val="0032747E"/>
    <w:rsid w:val="0032779E"/>
    <w:rsid w:val="00327ABF"/>
    <w:rsid w:val="00327EAF"/>
    <w:rsid w:val="00327FF5"/>
    <w:rsid w:val="00330105"/>
    <w:rsid w:val="00330563"/>
    <w:rsid w:val="00330623"/>
    <w:rsid w:val="00330C26"/>
    <w:rsid w:val="00330F6F"/>
    <w:rsid w:val="0033113F"/>
    <w:rsid w:val="00331425"/>
    <w:rsid w:val="0033155D"/>
    <w:rsid w:val="00331941"/>
    <w:rsid w:val="00331971"/>
    <w:rsid w:val="00331A70"/>
    <w:rsid w:val="003323AB"/>
    <w:rsid w:val="00332466"/>
    <w:rsid w:val="0033269C"/>
    <w:rsid w:val="0033284A"/>
    <w:rsid w:val="00332C3F"/>
    <w:rsid w:val="00332C92"/>
    <w:rsid w:val="00332D14"/>
    <w:rsid w:val="00332F14"/>
    <w:rsid w:val="00333175"/>
    <w:rsid w:val="00333271"/>
    <w:rsid w:val="003334EF"/>
    <w:rsid w:val="0033363E"/>
    <w:rsid w:val="003337A8"/>
    <w:rsid w:val="003337D9"/>
    <w:rsid w:val="003337FE"/>
    <w:rsid w:val="0033387B"/>
    <w:rsid w:val="0033394C"/>
    <w:rsid w:val="00333B6A"/>
    <w:rsid w:val="00333F66"/>
    <w:rsid w:val="00333F7E"/>
    <w:rsid w:val="00334078"/>
    <w:rsid w:val="0033488F"/>
    <w:rsid w:val="00334A75"/>
    <w:rsid w:val="00334BBC"/>
    <w:rsid w:val="00334BFD"/>
    <w:rsid w:val="00334D79"/>
    <w:rsid w:val="00334F52"/>
    <w:rsid w:val="00335720"/>
    <w:rsid w:val="00335879"/>
    <w:rsid w:val="0033588C"/>
    <w:rsid w:val="00335B75"/>
    <w:rsid w:val="00335BD4"/>
    <w:rsid w:val="00335F52"/>
    <w:rsid w:val="00336220"/>
    <w:rsid w:val="003362D5"/>
    <w:rsid w:val="003362EB"/>
    <w:rsid w:val="00336765"/>
    <w:rsid w:val="0033697D"/>
    <w:rsid w:val="00336984"/>
    <w:rsid w:val="003369D4"/>
    <w:rsid w:val="00336FDA"/>
    <w:rsid w:val="003372D1"/>
    <w:rsid w:val="00337351"/>
    <w:rsid w:val="003373AC"/>
    <w:rsid w:val="00337A24"/>
    <w:rsid w:val="00337E2B"/>
    <w:rsid w:val="00340092"/>
    <w:rsid w:val="0034017D"/>
    <w:rsid w:val="003401B6"/>
    <w:rsid w:val="0034035C"/>
    <w:rsid w:val="003403EC"/>
    <w:rsid w:val="0034075B"/>
    <w:rsid w:val="00340946"/>
    <w:rsid w:val="00340A75"/>
    <w:rsid w:val="00340AF3"/>
    <w:rsid w:val="0034126C"/>
    <w:rsid w:val="0034155E"/>
    <w:rsid w:val="00341BD2"/>
    <w:rsid w:val="00341EC7"/>
    <w:rsid w:val="003421CD"/>
    <w:rsid w:val="00342259"/>
    <w:rsid w:val="00342E3E"/>
    <w:rsid w:val="00343547"/>
    <w:rsid w:val="00343589"/>
    <w:rsid w:val="00343605"/>
    <w:rsid w:val="003436C8"/>
    <w:rsid w:val="00343AE4"/>
    <w:rsid w:val="00343C17"/>
    <w:rsid w:val="00343F06"/>
    <w:rsid w:val="0034413B"/>
    <w:rsid w:val="00344164"/>
    <w:rsid w:val="0034438A"/>
    <w:rsid w:val="003444D6"/>
    <w:rsid w:val="0034495F"/>
    <w:rsid w:val="003449CF"/>
    <w:rsid w:val="00344C99"/>
    <w:rsid w:val="00345174"/>
    <w:rsid w:val="003459AE"/>
    <w:rsid w:val="00345AC2"/>
    <w:rsid w:val="003465E6"/>
    <w:rsid w:val="003467F3"/>
    <w:rsid w:val="00346AC2"/>
    <w:rsid w:val="00346B33"/>
    <w:rsid w:val="00346DA4"/>
    <w:rsid w:val="003474E8"/>
    <w:rsid w:val="00347736"/>
    <w:rsid w:val="003478CC"/>
    <w:rsid w:val="00347BDB"/>
    <w:rsid w:val="00350193"/>
    <w:rsid w:val="00350867"/>
    <w:rsid w:val="00350E14"/>
    <w:rsid w:val="00350FCB"/>
    <w:rsid w:val="00351058"/>
    <w:rsid w:val="00351291"/>
    <w:rsid w:val="00351339"/>
    <w:rsid w:val="003513EC"/>
    <w:rsid w:val="00351699"/>
    <w:rsid w:val="0035179C"/>
    <w:rsid w:val="00351969"/>
    <w:rsid w:val="00351CE6"/>
    <w:rsid w:val="0035210F"/>
    <w:rsid w:val="00352136"/>
    <w:rsid w:val="003528E6"/>
    <w:rsid w:val="003534CB"/>
    <w:rsid w:val="003534FE"/>
    <w:rsid w:val="003535D9"/>
    <w:rsid w:val="00353726"/>
    <w:rsid w:val="00353786"/>
    <w:rsid w:val="0035386D"/>
    <w:rsid w:val="00353BB5"/>
    <w:rsid w:val="00353BEA"/>
    <w:rsid w:val="0035401F"/>
    <w:rsid w:val="003546BF"/>
    <w:rsid w:val="00354789"/>
    <w:rsid w:val="00354797"/>
    <w:rsid w:val="003548A4"/>
    <w:rsid w:val="00354A26"/>
    <w:rsid w:val="003554A0"/>
    <w:rsid w:val="00355793"/>
    <w:rsid w:val="003558FB"/>
    <w:rsid w:val="00355A50"/>
    <w:rsid w:val="00355C98"/>
    <w:rsid w:val="00355EDC"/>
    <w:rsid w:val="00356041"/>
    <w:rsid w:val="00356097"/>
    <w:rsid w:val="003563A0"/>
    <w:rsid w:val="00356595"/>
    <w:rsid w:val="00356818"/>
    <w:rsid w:val="00356F01"/>
    <w:rsid w:val="0035723B"/>
    <w:rsid w:val="003578EB"/>
    <w:rsid w:val="00357BF2"/>
    <w:rsid w:val="003603AB"/>
    <w:rsid w:val="00360497"/>
    <w:rsid w:val="003605C0"/>
    <w:rsid w:val="00360746"/>
    <w:rsid w:val="00360904"/>
    <w:rsid w:val="00360939"/>
    <w:rsid w:val="00360A2C"/>
    <w:rsid w:val="00360DE7"/>
    <w:rsid w:val="003612B4"/>
    <w:rsid w:val="0036143A"/>
    <w:rsid w:val="00361478"/>
    <w:rsid w:val="00361753"/>
    <w:rsid w:val="003617A8"/>
    <w:rsid w:val="00361830"/>
    <w:rsid w:val="0036184C"/>
    <w:rsid w:val="00361AD2"/>
    <w:rsid w:val="00362093"/>
    <w:rsid w:val="00362159"/>
    <w:rsid w:val="003621C8"/>
    <w:rsid w:val="00362730"/>
    <w:rsid w:val="00362948"/>
    <w:rsid w:val="00362A00"/>
    <w:rsid w:val="00362A4F"/>
    <w:rsid w:val="00362AF6"/>
    <w:rsid w:val="00362C55"/>
    <w:rsid w:val="00362D5E"/>
    <w:rsid w:val="00362EF7"/>
    <w:rsid w:val="00362FE5"/>
    <w:rsid w:val="003635E0"/>
    <w:rsid w:val="00363C9F"/>
    <w:rsid w:val="00363F1C"/>
    <w:rsid w:val="0036406C"/>
    <w:rsid w:val="003644A3"/>
    <w:rsid w:val="0036488E"/>
    <w:rsid w:val="003649C4"/>
    <w:rsid w:val="00364B3E"/>
    <w:rsid w:val="00364C40"/>
    <w:rsid w:val="00364DFC"/>
    <w:rsid w:val="00364EB4"/>
    <w:rsid w:val="003655C7"/>
    <w:rsid w:val="003655E5"/>
    <w:rsid w:val="003656A9"/>
    <w:rsid w:val="003658DE"/>
    <w:rsid w:val="00365C68"/>
    <w:rsid w:val="003668B3"/>
    <w:rsid w:val="00366A59"/>
    <w:rsid w:val="00366B1C"/>
    <w:rsid w:val="00366B87"/>
    <w:rsid w:val="00366EBA"/>
    <w:rsid w:val="0036725D"/>
    <w:rsid w:val="00367448"/>
    <w:rsid w:val="00367481"/>
    <w:rsid w:val="003674CD"/>
    <w:rsid w:val="003675F2"/>
    <w:rsid w:val="003675FC"/>
    <w:rsid w:val="003678C1"/>
    <w:rsid w:val="00367970"/>
    <w:rsid w:val="00367E36"/>
    <w:rsid w:val="00367EB8"/>
    <w:rsid w:val="00367F12"/>
    <w:rsid w:val="003700D9"/>
    <w:rsid w:val="0037017E"/>
    <w:rsid w:val="003706B1"/>
    <w:rsid w:val="00370FD1"/>
    <w:rsid w:val="0037112B"/>
    <w:rsid w:val="003712C9"/>
    <w:rsid w:val="00371465"/>
    <w:rsid w:val="003716CE"/>
    <w:rsid w:val="0037174A"/>
    <w:rsid w:val="00371B05"/>
    <w:rsid w:val="00371EE8"/>
    <w:rsid w:val="00372028"/>
    <w:rsid w:val="003720A1"/>
    <w:rsid w:val="003726A5"/>
    <w:rsid w:val="0037327B"/>
    <w:rsid w:val="0037334F"/>
    <w:rsid w:val="00373722"/>
    <w:rsid w:val="00373883"/>
    <w:rsid w:val="0037397D"/>
    <w:rsid w:val="003739E3"/>
    <w:rsid w:val="003739FB"/>
    <w:rsid w:val="00373B6C"/>
    <w:rsid w:val="00373B6E"/>
    <w:rsid w:val="00373ECA"/>
    <w:rsid w:val="00373FC6"/>
    <w:rsid w:val="003748BD"/>
    <w:rsid w:val="00374DB8"/>
    <w:rsid w:val="00374DBC"/>
    <w:rsid w:val="00374F97"/>
    <w:rsid w:val="00375567"/>
    <w:rsid w:val="0037580D"/>
    <w:rsid w:val="003759BF"/>
    <w:rsid w:val="00375BF3"/>
    <w:rsid w:val="00375FCB"/>
    <w:rsid w:val="0037603D"/>
    <w:rsid w:val="0037630F"/>
    <w:rsid w:val="0037654D"/>
    <w:rsid w:val="003766AC"/>
    <w:rsid w:val="003768B2"/>
    <w:rsid w:val="00376BCA"/>
    <w:rsid w:val="00376F14"/>
    <w:rsid w:val="003770B0"/>
    <w:rsid w:val="0037717E"/>
    <w:rsid w:val="0037728A"/>
    <w:rsid w:val="0037754E"/>
    <w:rsid w:val="0037775E"/>
    <w:rsid w:val="003779C2"/>
    <w:rsid w:val="00377F0B"/>
    <w:rsid w:val="00380609"/>
    <w:rsid w:val="003806E6"/>
    <w:rsid w:val="00380882"/>
    <w:rsid w:val="00380A6E"/>
    <w:rsid w:val="00380A8D"/>
    <w:rsid w:val="00380C0F"/>
    <w:rsid w:val="00380D6D"/>
    <w:rsid w:val="00380E50"/>
    <w:rsid w:val="00381008"/>
    <w:rsid w:val="00381177"/>
    <w:rsid w:val="0038169A"/>
    <w:rsid w:val="003818BA"/>
    <w:rsid w:val="00381904"/>
    <w:rsid w:val="00381C9A"/>
    <w:rsid w:val="00381DAC"/>
    <w:rsid w:val="00382186"/>
    <w:rsid w:val="00382402"/>
    <w:rsid w:val="00382A04"/>
    <w:rsid w:val="00382B7D"/>
    <w:rsid w:val="00382F34"/>
    <w:rsid w:val="00382F5C"/>
    <w:rsid w:val="00382FBF"/>
    <w:rsid w:val="00383118"/>
    <w:rsid w:val="0038312F"/>
    <w:rsid w:val="00383136"/>
    <w:rsid w:val="00383143"/>
    <w:rsid w:val="0038320A"/>
    <w:rsid w:val="00383918"/>
    <w:rsid w:val="003839A2"/>
    <w:rsid w:val="00383B67"/>
    <w:rsid w:val="00383C8D"/>
    <w:rsid w:val="00383DD2"/>
    <w:rsid w:val="00383E96"/>
    <w:rsid w:val="003844D0"/>
    <w:rsid w:val="0038450C"/>
    <w:rsid w:val="003845FB"/>
    <w:rsid w:val="00384780"/>
    <w:rsid w:val="00384A6A"/>
    <w:rsid w:val="00384AFE"/>
    <w:rsid w:val="00384E09"/>
    <w:rsid w:val="00385318"/>
    <w:rsid w:val="003854D9"/>
    <w:rsid w:val="003855C8"/>
    <w:rsid w:val="003856BE"/>
    <w:rsid w:val="00385769"/>
    <w:rsid w:val="00385771"/>
    <w:rsid w:val="003858B9"/>
    <w:rsid w:val="003859C9"/>
    <w:rsid w:val="00386A6C"/>
    <w:rsid w:val="00386E3E"/>
    <w:rsid w:val="00386F46"/>
    <w:rsid w:val="00386FBB"/>
    <w:rsid w:val="0038710E"/>
    <w:rsid w:val="00387168"/>
    <w:rsid w:val="0038734F"/>
    <w:rsid w:val="003873D6"/>
    <w:rsid w:val="0038752F"/>
    <w:rsid w:val="003876AC"/>
    <w:rsid w:val="0038788E"/>
    <w:rsid w:val="00387C0E"/>
    <w:rsid w:val="00390025"/>
    <w:rsid w:val="003902A9"/>
    <w:rsid w:val="00390434"/>
    <w:rsid w:val="00390456"/>
    <w:rsid w:val="00390478"/>
    <w:rsid w:val="003908C9"/>
    <w:rsid w:val="003909CF"/>
    <w:rsid w:val="00390A77"/>
    <w:rsid w:val="00390BCE"/>
    <w:rsid w:val="00391109"/>
    <w:rsid w:val="003911D1"/>
    <w:rsid w:val="003912DA"/>
    <w:rsid w:val="003915DF"/>
    <w:rsid w:val="00391666"/>
    <w:rsid w:val="00391E0C"/>
    <w:rsid w:val="00391EAD"/>
    <w:rsid w:val="00391FDB"/>
    <w:rsid w:val="00392113"/>
    <w:rsid w:val="00392394"/>
    <w:rsid w:val="0039265C"/>
    <w:rsid w:val="00392B3C"/>
    <w:rsid w:val="00392E03"/>
    <w:rsid w:val="00393045"/>
    <w:rsid w:val="003933B3"/>
    <w:rsid w:val="00393875"/>
    <w:rsid w:val="00393EA4"/>
    <w:rsid w:val="00394381"/>
    <w:rsid w:val="00394480"/>
    <w:rsid w:val="0039466E"/>
    <w:rsid w:val="00394B49"/>
    <w:rsid w:val="00394E12"/>
    <w:rsid w:val="0039505C"/>
    <w:rsid w:val="00395315"/>
    <w:rsid w:val="003953FD"/>
    <w:rsid w:val="00395498"/>
    <w:rsid w:val="003957CA"/>
    <w:rsid w:val="00395853"/>
    <w:rsid w:val="0039588E"/>
    <w:rsid w:val="00396024"/>
    <w:rsid w:val="003960A8"/>
    <w:rsid w:val="00396573"/>
    <w:rsid w:val="003967CC"/>
    <w:rsid w:val="00396878"/>
    <w:rsid w:val="00397189"/>
    <w:rsid w:val="0039754F"/>
    <w:rsid w:val="00397D83"/>
    <w:rsid w:val="00397E4A"/>
    <w:rsid w:val="00397FE5"/>
    <w:rsid w:val="003A022E"/>
    <w:rsid w:val="003A0580"/>
    <w:rsid w:val="003A05A0"/>
    <w:rsid w:val="003A0635"/>
    <w:rsid w:val="003A0931"/>
    <w:rsid w:val="003A0D1E"/>
    <w:rsid w:val="003A13DD"/>
    <w:rsid w:val="003A14A4"/>
    <w:rsid w:val="003A15DD"/>
    <w:rsid w:val="003A17D0"/>
    <w:rsid w:val="003A1D97"/>
    <w:rsid w:val="003A2763"/>
    <w:rsid w:val="003A2812"/>
    <w:rsid w:val="003A28A9"/>
    <w:rsid w:val="003A2942"/>
    <w:rsid w:val="003A3363"/>
    <w:rsid w:val="003A384F"/>
    <w:rsid w:val="003A3A82"/>
    <w:rsid w:val="003A3F6B"/>
    <w:rsid w:val="003A441B"/>
    <w:rsid w:val="003A4684"/>
    <w:rsid w:val="003A477E"/>
    <w:rsid w:val="003A4848"/>
    <w:rsid w:val="003A514B"/>
    <w:rsid w:val="003A5627"/>
    <w:rsid w:val="003A564F"/>
    <w:rsid w:val="003A57FA"/>
    <w:rsid w:val="003A58F6"/>
    <w:rsid w:val="003A5985"/>
    <w:rsid w:val="003A5ADC"/>
    <w:rsid w:val="003A5F16"/>
    <w:rsid w:val="003A68A4"/>
    <w:rsid w:val="003A6D1D"/>
    <w:rsid w:val="003A6E62"/>
    <w:rsid w:val="003A7100"/>
    <w:rsid w:val="003A72F3"/>
    <w:rsid w:val="003A7463"/>
    <w:rsid w:val="003A747F"/>
    <w:rsid w:val="003A7581"/>
    <w:rsid w:val="003A784E"/>
    <w:rsid w:val="003A7E65"/>
    <w:rsid w:val="003A7FBA"/>
    <w:rsid w:val="003B04FD"/>
    <w:rsid w:val="003B0523"/>
    <w:rsid w:val="003B0784"/>
    <w:rsid w:val="003B0A0F"/>
    <w:rsid w:val="003B0B91"/>
    <w:rsid w:val="003B0C31"/>
    <w:rsid w:val="003B0DA2"/>
    <w:rsid w:val="003B1195"/>
    <w:rsid w:val="003B12BF"/>
    <w:rsid w:val="003B188E"/>
    <w:rsid w:val="003B1955"/>
    <w:rsid w:val="003B1A20"/>
    <w:rsid w:val="003B1C96"/>
    <w:rsid w:val="003B2213"/>
    <w:rsid w:val="003B24F6"/>
    <w:rsid w:val="003B258C"/>
    <w:rsid w:val="003B2791"/>
    <w:rsid w:val="003B284E"/>
    <w:rsid w:val="003B29FD"/>
    <w:rsid w:val="003B2ADA"/>
    <w:rsid w:val="003B2B49"/>
    <w:rsid w:val="003B2C1F"/>
    <w:rsid w:val="003B2DB7"/>
    <w:rsid w:val="003B2E6E"/>
    <w:rsid w:val="003B2F93"/>
    <w:rsid w:val="003B3177"/>
    <w:rsid w:val="003B32EB"/>
    <w:rsid w:val="003B3350"/>
    <w:rsid w:val="003B3847"/>
    <w:rsid w:val="003B4796"/>
    <w:rsid w:val="003B4A91"/>
    <w:rsid w:val="003B4B94"/>
    <w:rsid w:val="003B4FE6"/>
    <w:rsid w:val="003B51E2"/>
    <w:rsid w:val="003B5342"/>
    <w:rsid w:val="003B5699"/>
    <w:rsid w:val="003B5DC6"/>
    <w:rsid w:val="003B6183"/>
    <w:rsid w:val="003B6189"/>
    <w:rsid w:val="003B65EB"/>
    <w:rsid w:val="003B6ADC"/>
    <w:rsid w:val="003B6F64"/>
    <w:rsid w:val="003B7604"/>
    <w:rsid w:val="003B76BD"/>
    <w:rsid w:val="003B7987"/>
    <w:rsid w:val="003B7B39"/>
    <w:rsid w:val="003C0009"/>
    <w:rsid w:val="003C0202"/>
    <w:rsid w:val="003C0442"/>
    <w:rsid w:val="003C056A"/>
    <w:rsid w:val="003C0725"/>
    <w:rsid w:val="003C12ED"/>
    <w:rsid w:val="003C1318"/>
    <w:rsid w:val="003C137F"/>
    <w:rsid w:val="003C1633"/>
    <w:rsid w:val="003C180A"/>
    <w:rsid w:val="003C199E"/>
    <w:rsid w:val="003C1D6D"/>
    <w:rsid w:val="003C1E23"/>
    <w:rsid w:val="003C1E6D"/>
    <w:rsid w:val="003C2193"/>
    <w:rsid w:val="003C220F"/>
    <w:rsid w:val="003C2213"/>
    <w:rsid w:val="003C25FE"/>
    <w:rsid w:val="003C28A0"/>
    <w:rsid w:val="003C2BBA"/>
    <w:rsid w:val="003C2C88"/>
    <w:rsid w:val="003C2FEB"/>
    <w:rsid w:val="003C326C"/>
    <w:rsid w:val="003C3633"/>
    <w:rsid w:val="003C370F"/>
    <w:rsid w:val="003C3720"/>
    <w:rsid w:val="003C3934"/>
    <w:rsid w:val="003C3BC0"/>
    <w:rsid w:val="003C3DDD"/>
    <w:rsid w:val="003C45A9"/>
    <w:rsid w:val="003C4D7F"/>
    <w:rsid w:val="003C506F"/>
    <w:rsid w:val="003C5147"/>
    <w:rsid w:val="003C549A"/>
    <w:rsid w:val="003C588A"/>
    <w:rsid w:val="003C5D89"/>
    <w:rsid w:val="003C60D4"/>
    <w:rsid w:val="003C67E0"/>
    <w:rsid w:val="003C700D"/>
    <w:rsid w:val="003C70D2"/>
    <w:rsid w:val="003C74A3"/>
    <w:rsid w:val="003C766E"/>
    <w:rsid w:val="003C771F"/>
    <w:rsid w:val="003C786E"/>
    <w:rsid w:val="003C797D"/>
    <w:rsid w:val="003C7C1A"/>
    <w:rsid w:val="003C7D48"/>
    <w:rsid w:val="003D0218"/>
    <w:rsid w:val="003D03B9"/>
    <w:rsid w:val="003D0616"/>
    <w:rsid w:val="003D0A2B"/>
    <w:rsid w:val="003D0C91"/>
    <w:rsid w:val="003D1204"/>
    <w:rsid w:val="003D13BE"/>
    <w:rsid w:val="003D190D"/>
    <w:rsid w:val="003D19DD"/>
    <w:rsid w:val="003D1B0A"/>
    <w:rsid w:val="003D1DC2"/>
    <w:rsid w:val="003D216F"/>
    <w:rsid w:val="003D2327"/>
    <w:rsid w:val="003D232E"/>
    <w:rsid w:val="003D24D4"/>
    <w:rsid w:val="003D2650"/>
    <w:rsid w:val="003D26A0"/>
    <w:rsid w:val="003D293B"/>
    <w:rsid w:val="003D2AE8"/>
    <w:rsid w:val="003D2DCD"/>
    <w:rsid w:val="003D2E1A"/>
    <w:rsid w:val="003D2F5F"/>
    <w:rsid w:val="003D32FA"/>
    <w:rsid w:val="003D3346"/>
    <w:rsid w:val="003D381D"/>
    <w:rsid w:val="003D3D44"/>
    <w:rsid w:val="003D4236"/>
    <w:rsid w:val="003D4738"/>
    <w:rsid w:val="003D4827"/>
    <w:rsid w:val="003D4C13"/>
    <w:rsid w:val="003D4C9B"/>
    <w:rsid w:val="003D4E0F"/>
    <w:rsid w:val="003D5069"/>
    <w:rsid w:val="003D51E5"/>
    <w:rsid w:val="003D5268"/>
    <w:rsid w:val="003D5399"/>
    <w:rsid w:val="003D5C6A"/>
    <w:rsid w:val="003D5CC7"/>
    <w:rsid w:val="003D5DF8"/>
    <w:rsid w:val="003D5FBD"/>
    <w:rsid w:val="003D6043"/>
    <w:rsid w:val="003D6860"/>
    <w:rsid w:val="003D748D"/>
    <w:rsid w:val="003D75D2"/>
    <w:rsid w:val="003D77B8"/>
    <w:rsid w:val="003D78EE"/>
    <w:rsid w:val="003D7A39"/>
    <w:rsid w:val="003D7E00"/>
    <w:rsid w:val="003D7E2B"/>
    <w:rsid w:val="003D7E7B"/>
    <w:rsid w:val="003E0074"/>
    <w:rsid w:val="003E04CB"/>
    <w:rsid w:val="003E07ED"/>
    <w:rsid w:val="003E0F20"/>
    <w:rsid w:val="003E0FF1"/>
    <w:rsid w:val="003E10E1"/>
    <w:rsid w:val="003E142E"/>
    <w:rsid w:val="003E185F"/>
    <w:rsid w:val="003E1B05"/>
    <w:rsid w:val="003E1C03"/>
    <w:rsid w:val="003E2015"/>
    <w:rsid w:val="003E25A4"/>
    <w:rsid w:val="003E2925"/>
    <w:rsid w:val="003E2B16"/>
    <w:rsid w:val="003E2C19"/>
    <w:rsid w:val="003E3021"/>
    <w:rsid w:val="003E3308"/>
    <w:rsid w:val="003E3A31"/>
    <w:rsid w:val="003E3C58"/>
    <w:rsid w:val="003E3C94"/>
    <w:rsid w:val="003E46B8"/>
    <w:rsid w:val="003E46E8"/>
    <w:rsid w:val="003E51B1"/>
    <w:rsid w:val="003E5221"/>
    <w:rsid w:val="003E52A3"/>
    <w:rsid w:val="003E557F"/>
    <w:rsid w:val="003E55A6"/>
    <w:rsid w:val="003E5813"/>
    <w:rsid w:val="003E59B7"/>
    <w:rsid w:val="003E5C2B"/>
    <w:rsid w:val="003E5CF8"/>
    <w:rsid w:val="003E5E15"/>
    <w:rsid w:val="003E5F1E"/>
    <w:rsid w:val="003E67C9"/>
    <w:rsid w:val="003E67D4"/>
    <w:rsid w:val="003E67E7"/>
    <w:rsid w:val="003E6E4A"/>
    <w:rsid w:val="003E6ECC"/>
    <w:rsid w:val="003E7053"/>
    <w:rsid w:val="003E70D2"/>
    <w:rsid w:val="003E73EE"/>
    <w:rsid w:val="003E76F9"/>
    <w:rsid w:val="003E7B9B"/>
    <w:rsid w:val="003E7CD5"/>
    <w:rsid w:val="003F06BC"/>
    <w:rsid w:val="003F0738"/>
    <w:rsid w:val="003F0867"/>
    <w:rsid w:val="003F0871"/>
    <w:rsid w:val="003F0D4D"/>
    <w:rsid w:val="003F0D87"/>
    <w:rsid w:val="003F163E"/>
    <w:rsid w:val="003F1F77"/>
    <w:rsid w:val="003F1FB6"/>
    <w:rsid w:val="003F240E"/>
    <w:rsid w:val="003F2DDC"/>
    <w:rsid w:val="003F2E84"/>
    <w:rsid w:val="003F3431"/>
    <w:rsid w:val="003F35BF"/>
    <w:rsid w:val="003F3942"/>
    <w:rsid w:val="003F3992"/>
    <w:rsid w:val="003F3C33"/>
    <w:rsid w:val="003F410E"/>
    <w:rsid w:val="003F440D"/>
    <w:rsid w:val="003F46AF"/>
    <w:rsid w:val="003F497D"/>
    <w:rsid w:val="003F5022"/>
    <w:rsid w:val="003F5036"/>
    <w:rsid w:val="003F505F"/>
    <w:rsid w:val="003F5112"/>
    <w:rsid w:val="003F5327"/>
    <w:rsid w:val="003F53D4"/>
    <w:rsid w:val="003F5764"/>
    <w:rsid w:val="003F5983"/>
    <w:rsid w:val="003F5B11"/>
    <w:rsid w:val="003F5BAA"/>
    <w:rsid w:val="003F5DD0"/>
    <w:rsid w:val="003F5E9C"/>
    <w:rsid w:val="003F61E4"/>
    <w:rsid w:val="003F622C"/>
    <w:rsid w:val="003F62D5"/>
    <w:rsid w:val="003F6461"/>
    <w:rsid w:val="003F64E3"/>
    <w:rsid w:val="003F665B"/>
    <w:rsid w:val="003F6A16"/>
    <w:rsid w:val="003F6B23"/>
    <w:rsid w:val="003F6D68"/>
    <w:rsid w:val="003F6E3D"/>
    <w:rsid w:val="003F6ECA"/>
    <w:rsid w:val="003F70DE"/>
    <w:rsid w:val="003F7263"/>
    <w:rsid w:val="003F72BE"/>
    <w:rsid w:val="003F754F"/>
    <w:rsid w:val="003F7A99"/>
    <w:rsid w:val="003F7D6D"/>
    <w:rsid w:val="003F7DCE"/>
    <w:rsid w:val="00400059"/>
    <w:rsid w:val="00400553"/>
    <w:rsid w:val="004008AD"/>
    <w:rsid w:val="00400AEA"/>
    <w:rsid w:val="00400BA1"/>
    <w:rsid w:val="00400C88"/>
    <w:rsid w:val="00401111"/>
    <w:rsid w:val="00401169"/>
    <w:rsid w:val="00401428"/>
    <w:rsid w:val="00401742"/>
    <w:rsid w:val="00401963"/>
    <w:rsid w:val="00401D0C"/>
    <w:rsid w:val="00401E1F"/>
    <w:rsid w:val="00401F82"/>
    <w:rsid w:val="004027BE"/>
    <w:rsid w:val="00402A52"/>
    <w:rsid w:val="00402A96"/>
    <w:rsid w:val="00402B1A"/>
    <w:rsid w:val="00402D18"/>
    <w:rsid w:val="00403308"/>
    <w:rsid w:val="004036D3"/>
    <w:rsid w:val="0040375A"/>
    <w:rsid w:val="004039C2"/>
    <w:rsid w:val="00403C50"/>
    <w:rsid w:val="00403E9A"/>
    <w:rsid w:val="0040405F"/>
    <w:rsid w:val="00404425"/>
    <w:rsid w:val="00404835"/>
    <w:rsid w:val="00404B23"/>
    <w:rsid w:val="00404B86"/>
    <w:rsid w:val="00404E12"/>
    <w:rsid w:val="00404FA1"/>
    <w:rsid w:val="00404FAB"/>
    <w:rsid w:val="00405185"/>
    <w:rsid w:val="004053C1"/>
    <w:rsid w:val="0040545D"/>
    <w:rsid w:val="004054CD"/>
    <w:rsid w:val="004058C7"/>
    <w:rsid w:val="00405A35"/>
    <w:rsid w:val="00405B39"/>
    <w:rsid w:val="00405CAB"/>
    <w:rsid w:val="004060D0"/>
    <w:rsid w:val="00406129"/>
    <w:rsid w:val="00406174"/>
    <w:rsid w:val="004063A6"/>
    <w:rsid w:val="00406527"/>
    <w:rsid w:val="00406635"/>
    <w:rsid w:val="00406B3E"/>
    <w:rsid w:val="00407250"/>
    <w:rsid w:val="00407AFF"/>
    <w:rsid w:val="004102B3"/>
    <w:rsid w:val="0041048A"/>
    <w:rsid w:val="004104EA"/>
    <w:rsid w:val="00410806"/>
    <w:rsid w:val="00410F90"/>
    <w:rsid w:val="00411021"/>
    <w:rsid w:val="004111E1"/>
    <w:rsid w:val="00411205"/>
    <w:rsid w:val="0041158E"/>
    <w:rsid w:val="0041173D"/>
    <w:rsid w:val="0041199B"/>
    <w:rsid w:val="00411BB2"/>
    <w:rsid w:val="00411DE5"/>
    <w:rsid w:val="00412241"/>
    <w:rsid w:val="004122D9"/>
    <w:rsid w:val="004124A5"/>
    <w:rsid w:val="00412593"/>
    <w:rsid w:val="004125FE"/>
    <w:rsid w:val="004128FC"/>
    <w:rsid w:val="00412A33"/>
    <w:rsid w:val="00412DD0"/>
    <w:rsid w:val="004132B5"/>
    <w:rsid w:val="004134B1"/>
    <w:rsid w:val="004136D4"/>
    <w:rsid w:val="004136FB"/>
    <w:rsid w:val="00413706"/>
    <w:rsid w:val="00413B33"/>
    <w:rsid w:val="00413D53"/>
    <w:rsid w:val="004144C8"/>
    <w:rsid w:val="00414798"/>
    <w:rsid w:val="0041479B"/>
    <w:rsid w:val="00415284"/>
    <w:rsid w:val="00415732"/>
    <w:rsid w:val="00415F7A"/>
    <w:rsid w:val="004160CF"/>
    <w:rsid w:val="00416280"/>
    <w:rsid w:val="0041645B"/>
    <w:rsid w:val="0041651B"/>
    <w:rsid w:val="004166F7"/>
    <w:rsid w:val="00416843"/>
    <w:rsid w:val="004168EB"/>
    <w:rsid w:val="00416988"/>
    <w:rsid w:val="00416995"/>
    <w:rsid w:val="00416BD0"/>
    <w:rsid w:val="00416CA4"/>
    <w:rsid w:val="00416F50"/>
    <w:rsid w:val="00417062"/>
    <w:rsid w:val="00417345"/>
    <w:rsid w:val="0041735C"/>
    <w:rsid w:val="00417379"/>
    <w:rsid w:val="00417627"/>
    <w:rsid w:val="00417719"/>
    <w:rsid w:val="00417844"/>
    <w:rsid w:val="004178C3"/>
    <w:rsid w:val="00417AEE"/>
    <w:rsid w:val="00417CC1"/>
    <w:rsid w:val="00417E01"/>
    <w:rsid w:val="00417E29"/>
    <w:rsid w:val="004200AE"/>
    <w:rsid w:val="0042052C"/>
    <w:rsid w:val="004207B5"/>
    <w:rsid w:val="00420973"/>
    <w:rsid w:val="004209CB"/>
    <w:rsid w:val="00420AA6"/>
    <w:rsid w:val="00420AB1"/>
    <w:rsid w:val="00420BF2"/>
    <w:rsid w:val="00421019"/>
    <w:rsid w:val="00421465"/>
    <w:rsid w:val="0042153F"/>
    <w:rsid w:val="00421892"/>
    <w:rsid w:val="00421950"/>
    <w:rsid w:val="00421995"/>
    <w:rsid w:val="004219AE"/>
    <w:rsid w:val="00421A03"/>
    <w:rsid w:val="00421ACA"/>
    <w:rsid w:val="00422516"/>
    <w:rsid w:val="004225D0"/>
    <w:rsid w:val="00422865"/>
    <w:rsid w:val="00422A6F"/>
    <w:rsid w:val="00422F9C"/>
    <w:rsid w:val="004231B4"/>
    <w:rsid w:val="0042345F"/>
    <w:rsid w:val="00423818"/>
    <w:rsid w:val="004239DB"/>
    <w:rsid w:val="00423B29"/>
    <w:rsid w:val="00423E58"/>
    <w:rsid w:val="00423E63"/>
    <w:rsid w:val="00424004"/>
    <w:rsid w:val="004241B7"/>
    <w:rsid w:val="00424304"/>
    <w:rsid w:val="0042458A"/>
    <w:rsid w:val="0042481E"/>
    <w:rsid w:val="00424B95"/>
    <w:rsid w:val="00424C40"/>
    <w:rsid w:val="00424CE0"/>
    <w:rsid w:val="00424E1A"/>
    <w:rsid w:val="00424EE4"/>
    <w:rsid w:val="00425307"/>
    <w:rsid w:val="00425354"/>
    <w:rsid w:val="0042540B"/>
    <w:rsid w:val="0042585A"/>
    <w:rsid w:val="00426013"/>
    <w:rsid w:val="00426953"/>
    <w:rsid w:val="00426B1D"/>
    <w:rsid w:val="00427014"/>
    <w:rsid w:val="00427187"/>
    <w:rsid w:val="004271ED"/>
    <w:rsid w:val="004276D5"/>
    <w:rsid w:val="004276E6"/>
    <w:rsid w:val="00427E53"/>
    <w:rsid w:val="004302CB"/>
    <w:rsid w:val="004302CD"/>
    <w:rsid w:val="004306AD"/>
    <w:rsid w:val="0043087A"/>
    <w:rsid w:val="00430B54"/>
    <w:rsid w:val="004310C1"/>
    <w:rsid w:val="0043124C"/>
    <w:rsid w:val="00431B3B"/>
    <w:rsid w:val="00431CFF"/>
    <w:rsid w:val="00431D01"/>
    <w:rsid w:val="00431D14"/>
    <w:rsid w:val="00431F40"/>
    <w:rsid w:val="00432408"/>
    <w:rsid w:val="0043247A"/>
    <w:rsid w:val="004324CB"/>
    <w:rsid w:val="0043259B"/>
    <w:rsid w:val="004329E1"/>
    <w:rsid w:val="00432C26"/>
    <w:rsid w:val="00432CED"/>
    <w:rsid w:val="00432FE0"/>
    <w:rsid w:val="00433182"/>
    <w:rsid w:val="00433395"/>
    <w:rsid w:val="00433921"/>
    <w:rsid w:val="0043392C"/>
    <w:rsid w:val="00433B1A"/>
    <w:rsid w:val="0043409A"/>
    <w:rsid w:val="00434293"/>
    <w:rsid w:val="0043491A"/>
    <w:rsid w:val="00434949"/>
    <w:rsid w:val="004349DF"/>
    <w:rsid w:val="00434C22"/>
    <w:rsid w:val="00434DC0"/>
    <w:rsid w:val="004350B8"/>
    <w:rsid w:val="004350EC"/>
    <w:rsid w:val="004351C7"/>
    <w:rsid w:val="004358CD"/>
    <w:rsid w:val="00435AFE"/>
    <w:rsid w:val="00435F4C"/>
    <w:rsid w:val="00436B9D"/>
    <w:rsid w:val="00436E78"/>
    <w:rsid w:val="00436ECA"/>
    <w:rsid w:val="00437347"/>
    <w:rsid w:val="00437649"/>
    <w:rsid w:val="00437A39"/>
    <w:rsid w:val="00437CF6"/>
    <w:rsid w:val="00437E96"/>
    <w:rsid w:val="00437EAB"/>
    <w:rsid w:val="00440335"/>
    <w:rsid w:val="00440418"/>
    <w:rsid w:val="004406D7"/>
    <w:rsid w:val="004408CC"/>
    <w:rsid w:val="0044096F"/>
    <w:rsid w:val="00441013"/>
    <w:rsid w:val="004410F9"/>
    <w:rsid w:val="00441647"/>
    <w:rsid w:val="00441732"/>
    <w:rsid w:val="00441C24"/>
    <w:rsid w:val="00442093"/>
    <w:rsid w:val="004427E7"/>
    <w:rsid w:val="00442A3E"/>
    <w:rsid w:val="00442B03"/>
    <w:rsid w:val="00442CE3"/>
    <w:rsid w:val="00443577"/>
    <w:rsid w:val="00443AAD"/>
    <w:rsid w:val="0044413B"/>
    <w:rsid w:val="00444494"/>
    <w:rsid w:val="00444772"/>
    <w:rsid w:val="004448B0"/>
    <w:rsid w:val="00444D8F"/>
    <w:rsid w:val="00445036"/>
    <w:rsid w:val="00445122"/>
    <w:rsid w:val="00445221"/>
    <w:rsid w:val="00445728"/>
    <w:rsid w:val="00445803"/>
    <w:rsid w:val="00445FB0"/>
    <w:rsid w:val="00446299"/>
    <w:rsid w:val="004466BB"/>
    <w:rsid w:val="00446723"/>
    <w:rsid w:val="0044699A"/>
    <w:rsid w:val="00446A8A"/>
    <w:rsid w:val="00446AE5"/>
    <w:rsid w:val="00446D2F"/>
    <w:rsid w:val="004470D8"/>
    <w:rsid w:val="0044739C"/>
    <w:rsid w:val="00447CE6"/>
    <w:rsid w:val="004502C2"/>
    <w:rsid w:val="0045034A"/>
    <w:rsid w:val="004506A7"/>
    <w:rsid w:val="00450852"/>
    <w:rsid w:val="00450864"/>
    <w:rsid w:val="00450BE9"/>
    <w:rsid w:val="00450DF1"/>
    <w:rsid w:val="00451BDD"/>
    <w:rsid w:val="00451C47"/>
    <w:rsid w:val="00451D76"/>
    <w:rsid w:val="00451EB8"/>
    <w:rsid w:val="00451F5E"/>
    <w:rsid w:val="0045201A"/>
    <w:rsid w:val="004520EA"/>
    <w:rsid w:val="00452251"/>
    <w:rsid w:val="00452291"/>
    <w:rsid w:val="0045235F"/>
    <w:rsid w:val="004523FF"/>
    <w:rsid w:val="004527D4"/>
    <w:rsid w:val="00452AEF"/>
    <w:rsid w:val="004531F5"/>
    <w:rsid w:val="00453267"/>
    <w:rsid w:val="00453486"/>
    <w:rsid w:val="004536E3"/>
    <w:rsid w:val="00453747"/>
    <w:rsid w:val="004537DC"/>
    <w:rsid w:val="00453B58"/>
    <w:rsid w:val="00453F22"/>
    <w:rsid w:val="00453F71"/>
    <w:rsid w:val="00454BDA"/>
    <w:rsid w:val="0045522F"/>
    <w:rsid w:val="004552E2"/>
    <w:rsid w:val="0045572B"/>
    <w:rsid w:val="0045590F"/>
    <w:rsid w:val="00455B33"/>
    <w:rsid w:val="00455CCC"/>
    <w:rsid w:val="004565D6"/>
    <w:rsid w:val="00456749"/>
    <w:rsid w:val="0045682E"/>
    <w:rsid w:val="0045690D"/>
    <w:rsid w:val="00456FDD"/>
    <w:rsid w:val="0045703C"/>
    <w:rsid w:val="0045721A"/>
    <w:rsid w:val="00457B5D"/>
    <w:rsid w:val="00457CFB"/>
    <w:rsid w:val="00457E74"/>
    <w:rsid w:val="00457EB3"/>
    <w:rsid w:val="00460357"/>
    <w:rsid w:val="004603E7"/>
    <w:rsid w:val="00460763"/>
    <w:rsid w:val="00460831"/>
    <w:rsid w:val="00460A8B"/>
    <w:rsid w:val="00460E29"/>
    <w:rsid w:val="00461259"/>
    <w:rsid w:val="00461285"/>
    <w:rsid w:val="004612B8"/>
    <w:rsid w:val="00461838"/>
    <w:rsid w:val="00461BEC"/>
    <w:rsid w:val="00461D63"/>
    <w:rsid w:val="00461E8B"/>
    <w:rsid w:val="0046256A"/>
    <w:rsid w:val="00462583"/>
    <w:rsid w:val="00462763"/>
    <w:rsid w:val="004627DC"/>
    <w:rsid w:val="00462812"/>
    <w:rsid w:val="004629C9"/>
    <w:rsid w:val="00462E33"/>
    <w:rsid w:val="004639AE"/>
    <w:rsid w:val="00463D96"/>
    <w:rsid w:val="00463FAC"/>
    <w:rsid w:val="004640BF"/>
    <w:rsid w:val="00464558"/>
    <w:rsid w:val="00464568"/>
    <w:rsid w:val="004647D8"/>
    <w:rsid w:val="00464AAE"/>
    <w:rsid w:val="00464EAD"/>
    <w:rsid w:val="00465172"/>
    <w:rsid w:val="0046541E"/>
    <w:rsid w:val="004659D8"/>
    <w:rsid w:val="00465ED8"/>
    <w:rsid w:val="004661EF"/>
    <w:rsid w:val="00466318"/>
    <w:rsid w:val="0046684D"/>
    <w:rsid w:val="00466E57"/>
    <w:rsid w:val="00466EAA"/>
    <w:rsid w:val="0046711C"/>
    <w:rsid w:val="00467148"/>
    <w:rsid w:val="00467E23"/>
    <w:rsid w:val="00467ECE"/>
    <w:rsid w:val="004700D3"/>
    <w:rsid w:val="004700DC"/>
    <w:rsid w:val="00470163"/>
    <w:rsid w:val="00470559"/>
    <w:rsid w:val="004705CE"/>
    <w:rsid w:val="00470D6F"/>
    <w:rsid w:val="0047102C"/>
    <w:rsid w:val="00471153"/>
    <w:rsid w:val="00471855"/>
    <w:rsid w:val="00471C61"/>
    <w:rsid w:val="00471E42"/>
    <w:rsid w:val="00471F1E"/>
    <w:rsid w:val="004724F1"/>
    <w:rsid w:val="00472750"/>
    <w:rsid w:val="00472A1F"/>
    <w:rsid w:val="00472A53"/>
    <w:rsid w:val="00473038"/>
    <w:rsid w:val="004731FE"/>
    <w:rsid w:val="0047344F"/>
    <w:rsid w:val="0047348E"/>
    <w:rsid w:val="00473F4C"/>
    <w:rsid w:val="00474148"/>
    <w:rsid w:val="004741A7"/>
    <w:rsid w:val="00474446"/>
    <w:rsid w:val="00474690"/>
    <w:rsid w:val="004747B7"/>
    <w:rsid w:val="00474935"/>
    <w:rsid w:val="004749CC"/>
    <w:rsid w:val="00474CDE"/>
    <w:rsid w:val="00474DDC"/>
    <w:rsid w:val="00474FD1"/>
    <w:rsid w:val="00475090"/>
    <w:rsid w:val="00475214"/>
    <w:rsid w:val="00475245"/>
    <w:rsid w:val="0047557E"/>
    <w:rsid w:val="00475A4D"/>
    <w:rsid w:val="00475F8F"/>
    <w:rsid w:val="00476068"/>
    <w:rsid w:val="00476138"/>
    <w:rsid w:val="00476315"/>
    <w:rsid w:val="004763AA"/>
    <w:rsid w:val="00476488"/>
    <w:rsid w:val="00476514"/>
    <w:rsid w:val="00476B7A"/>
    <w:rsid w:val="00477504"/>
    <w:rsid w:val="00477611"/>
    <w:rsid w:val="0047787E"/>
    <w:rsid w:val="00477AA5"/>
    <w:rsid w:val="00477C5F"/>
    <w:rsid w:val="00477DE5"/>
    <w:rsid w:val="00480018"/>
    <w:rsid w:val="00480183"/>
    <w:rsid w:val="004803DA"/>
    <w:rsid w:val="004807AB"/>
    <w:rsid w:val="00480915"/>
    <w:rsid w:val="004809DF"/>
    <w:rsid w:val="00480B2B"/>
    <w:rsid w:val="00480BA3"/>
    <w:rsid w:val="00480E5A"/>
    <w:rsid w:val="00481226"/>
    <w:rsid w:val="004818DE"/>
    <w:rsid w:val="0048195B"/>
    <w:rsid w:val="004819E2"/>
    <w:rsid w:val="00481EC3"/>
    <w:rsid w:val="00481FCF"/>
    <w:rsid w:val="00482718"/>
    <w:rsid w:val="0048290C"/>
    <w:rsid w:val="00482ECD"/>
    <w:rsid w:val="004831D8"/>
    <w:rsid w:val="00483490"/>
    <w:rsid w:val="004834C5"/>
    <w:rsid w:val="00483500"/>
    <w:rsid w:val="00483760"/>
    <w:rsid w:val="00483C0E"/>
    <w:rsid w:val="00483C3B"/>
    <w:rsid w:val="00483FBC"/>
    <w:rsid w:val="00484A24"/>
    <w:rsid w:val="00484A8A"/>
    <w:rsid w:val="00484F00"/>
    <w:rsid w:val="004850F1"/>
    <w:rsid w:val="004851C8"/>
    <w:rsid w:val="0048588C"/>
    <w:rsid w:val="00485B62"/>
    <w:rsid w:val="00485D9C"/>
    <w:rsid w:val="00486021"/>
    <w:rsid w:val="0048619D"/>
    <w:rsid w:val="004861A5"/>
    <w:rsid w:val="00486F6B"/>
    <w:rsid w:val="00487331"/>
    <w:rsid w:val="004877AB"/>
    <w:rsid w:val="004877B8"/>
    <w:rsid w:val="0048787F"/>
    <w:rsid w:val="00487D5F"/>
    <w:rsid w:val="0049059F"/>
    <w:rsid w:val="004905CB"/>
    <w:rsid w:val="00490856"/>
    <w:rsid w:val="004909A8"/>
    <w:rsid w:val="00490A4C"/>
    <w:rsid w:val="00490C43"/>
    <w:rsid w:val="00490E87"/>
    <w:rsid w:val="00490FE3"/>
    <w:rsid w:val="004910BB"/>
    <w:rsid w:val="004911BF"/>
    <w:rsid w:val="00491685"/>
    <w:rsid w:val="004918C7"/>
    <w:rsid w:val="00491948"/>
    <w:rsid w:val="0049199C"/>
    <w:rsid w:val="00491CB9"/>
    <w:rsid w:val="00491CBC"/>
    <w:rsid w:val="00491CDF"/>
    <w:rsid w:val="00491CE6"/>
    <w:rsid w:val="00491E2E"/>
    <w:rsid w:val="00491F32"/>
    <w:rsid w:val="004922C1"/>
    <w:rsid w:val="004922C6"/>
    <w:rsid w:val="0049238C"/>
    <w:rsid w:val="00492475"/>
    <w:rsid w:val="004926ED"/>
    <w:rsid w:val="00492861"/>
    <w:rsid w:val="004929CE"/>
    <w:rsid w:val="00492CFE"/>
    <w:rsid w:val="00493061"/>
    <w:rsid w:val="0049318F"/>
    <w:rsid w:val="004931A5"/>
    <w:rsid w:val="00493443"/>
    <w:rsid w:val="00493808"/>
    <w:rsid w:val="004938B3"/>
    <w:rsid w:val="00493ADE"/>
    <w:rsid w:val="00493C3E"/>
    <w:rsid w:val="00493E52"/>
    <w:rsid w:val="00494804"/>
    <w:rsid w:val="00494912"/>
    <w:rsid w:val="00494A15"/>
    <w:rsid w:val="00494BB4"/>
    <w:rsid w:val="00495012"/>
    <w:rsid w:val="004957B3"/>
    <w:rsid w:val="0049591C"/>
    <w:rsid w:val="00495997"/>
    <w:rsid w:val="00495B8A"/>
    <w:rsid w:val="00495C93"/>
    <w:rsid w:val="00496295"/>
    <w:rsid w:val="00496481"/>
    <w:rsid w:val="00496496"/>
    <w:rsid w:val="00496527"/>
    <w:rsid w:val="00496600"/>
    <w:rsid w:val="00496947"/>
    <w:rsid w:val="00496AF5"/>
    <w:rsid w:val="00496CE0"/>
    <w:rsid w:val="00496D23"/>
    <w:rsid w:val="00496FB4"/>
    <w:rsid w:val="00497141"/>
    <w:rsid w:val="00497357"/>
    <w:rsid w:val="00497564"/>
    <w:rsid w:val="004975D9"/>
    <w:rsid w:val="004975FB"/>
    <w:rsid w:val="00497A52"/>
    <w:rsid w:val="00497C3C"/>
    <w:rsid w:val="00497C54"/>
    <w:rsid w:val="00497CD3"/>
    <w:rsid w:val="00497F45"/>
    <w:rsid w:val="00497F80"/>
    <w:rsid w:val="004A02E4"/>
    <w:rsid w:val="004A04B8"/>
    <w:rsid w:val="004A0C12"/>
    <w:rsid w:val="004A1623"/>
    <w:rsid w:val="004A1A2D"/>
    <w:rsid w:val="004A1ADC"/>
    <w:rsid w:val="004A1E30"/>
    <w:rsid w:val="004A21AD"/>
    <w:rsid w:val="004A2841"/>
    <w:rsid w:val="004A2A28"/>
    <w:rsid w:val="004A3115"/>
    <w:rsid w:val="004A31AD"/>
    <w:rsid w:val="004A3908"/>
    <w:rsid w:val="004A3EE7"/>
    <w:rsid w:val="004A3FB7"/>
    <w:rsid w:val="004A421A"/>
    <w:rsid w:val="004A47C1"/>
    <w:rsid w:val="004A4C01"/>
    <w:rsid w:val="004A5358"/>
    <w:rsid w:val="004A5B83"/>
    <w:rsid w:val="004A5C0C"/>
    <w:rsid w:val="004A5EE1"/>
    <w:rsid w:val="004A6017"/>
    <w:rsid w:val="004A62A3"/>
    <w:rsid w:val="004A6A39"/>
    <w:rsid w:val="004A6EE7"/>
    <w:rsid w:val="004A7076"/>
    <w:rsid w:val="004A732B"/>
    <w:rsid w:val="004A73FA"/>
    <w:rsid w:val="004A7591"/>
    <w:rsid w:val="004A7FBB"/>
    <w:rsid w:val="004B0226"/>
    <w:rsid w:val="004B03DC"/>
    <w:rsid w:val="004B05FA"/>
    <w:rsid w:val="004B081C"/>
    <w:rsid w:val="004B0821"/>
    <w:rsid w:val="004B0932"/>
    <w:rsid w:val="004B0B7A"/>
    <w:rsid w:val="004B0F1B"/>
    <w:rsid w:val="004B1269"/>
    <w:rsid w:val="004B187E"/>
    <w:rsid w:val="004B1A18"/>
    <w:rsid w:val="004B2086"/>
    <w:rsid w:val="004B20F4"/>
    <w:rsid w:val="004B23D9"/>
    <w:rsid w:val="004B2563"/>
    <w:rsid w:val="004B25F6"/>
    <w:rsid w:val="004B2828"/>
    <w:rsid w:val="004B2EB3"/>
    <w:rsid w:val="004B2FAD"/>
    <w:rsid w:val="004B3061"/>
    <w:rsid w:val="004B306C"/>
    <w:rsid w:val="004B3295"/>
    <w:rsid w:val="004B3369"/>
    <w:rsid w:val="004B3518"/>
    <w:rsid w:val="004B37C1"/>
    <w:rsid w:val="004B3B0C"/>
    <w:rsid w:val="004B3B48"/>
    <w:rsid w:val="004B3D83"/>
    <w:rsid w:val="004B3DD4"/>
    <w:rsid w:val="004B4000"/>
    <w:rsid w:val="004B408A"/>
    <w:rsid w:val="004B4233"/>
    <w:rsid w:val="004B43DC"/>
    <w:rsid w:val="004B4634"/>
    <w:rsid w:val="004B4753"/>
    <w:rsid w:val="004B4BE1"/>
    <w:rsid w:val="004B4CED"/>
    <w:rsid w:val="004B4D77"/>
    <w:rsid w:val="004B519E"/>
    <w:rsid w:val="004B52EC"/>
    <w:rsid w:val="004B54FD"/>
    <w:rsid w:val="004B560E"/>
    <w:rsid w:val="004B5CEF"/>
    <w:rsid w:val="004B5EA5"/>
    <w:rsid w:val="004B5EF0"/>
    <w:rsid w:val="004B5F5A"/>
    <w:rsid w:val="004B6B16"/>
    <w:rsid w:val="004B6E29"/>
    <w:rsid w:val="004B755A"/>
    <w:rsid w:val="004B757C"/>
    <w:rsid w:val="004C0564"/>
    <w:rsid w:val="004C068B"/>
    <w:rsid w:val="004C093C"/>
    <w:rsid w:val="004C0D9C"/>
    <w:rsid w:val="004C10C9"/>
    <w:rsid w:val="004C11F2"/>
    <w:rsid w:val="004C14C8"/>
    <w:rsid w:val="004C16C5"/>
    <w:rsid w:val="004C1862"/>
    <w:rsid w:val="004C1ADA"/>
    <w:rsid w:val="004C1B97"/>
    <w:rsid w:val="004C1BD7"/>
    <w:rsid w:val="004C1C59"/>
    <w:rsid w:val="004C205A"/>
    <w:rsid w:val="004C2AD6"/>
    <w:rsid w:val="004C2C70"/>
    <w:rsid w:val="004C2EA9"/>
    <w:rsid w:val="004C30AC"/>
    <w:rsid w:val="004C33E7"/>
    <w:rsid w:val="004C3946"/>
    <w:rsid w:val="004C3CA2"/>
    <w:rsid w:val="004C3D5B"/>
    <w:rsid w:val="004C3E30"/>
    <w:rsid w:val="004C3EB7"/>
    <w:rsid w:val="004C3F68"/>
    <w:rsid w:val="004C4029"/>
    <w:rsid w:val="004C52F5"/>
    <w:rsid w:val="004C5600"/>
    <w:rsid w:val="004C5879"/>
    <w:rsid w:val="004C589B"/>
    <w:rsid w:val="004C5D8A"/>
    <w:rsid w:val="004C6308"/>
    <w:rsid w:val="004C67DA"/>
    <w:rsid w:val="004C6860"/>
    <w:rsid w:val="004C7384"/>
    <w:rsid w:val="004C743B"/>
    <w:rsid w:val="004C76F0"/>
    <w:rsid w:val="004C7783"/>
    <w:rsid w:val="004C7BD4"/>
    <w:rsid w:val="004C7DAB"/>
    <w:rsid w:val="004C7E77"/>
    <w:rsid w:val="004D0197"/>
    <w:rsid w:val="004D029D"/>
    <w:rsid w:val="004D04B9"/>
    <w:rsid w:val="004D0715"/>
    <w:rsid w:val="004D0842"/>
    <w:rsid w:val="004D095E"/>
    <w:rsid w:val="004D0BD9"/>
    <w:rsid w:val="004D106A"/>
    <w:rsid w:val="004D114E"/>
    <w:rsid w:val="004D1350"/>
    <w:rsid w:val="004D186E"/>
    <w:rsid w:val="004D1B27"/>
    <w:rsid w:val="004D1C5B"/>
    <w:rsid w:val="004D1D1D"/>
    <w:rsid w:val="004D1D65"/>
    <w:rsid w:val="004D2055"/>
    <w:rsid w:val="004D23EE"/>
    <w:rsid w:val="004D24E8"/>
    <w:rsid w:val="004D2A31"/>
    <w:rsid w:val="004D2E1E"/>
    <w:rsid w:val="004D30BA"/>
    <w:rsid w:val="004D3440"/>
    <w:rsid w:val="004D3773"/>
    <w:rsid w:val="004D41C8"/>
    <w:rsid w:val="004D4365"/>
    <w:rsid w:val="004D43CC"/>
    <w:rsid w:val="004D4744"/>
    <w:rsid w:val="004D479D"/>
    <w:rsid w:val="004D47B0"/>
    <w:rsid w:val="004D489D"/>
    <w:rsid w:val="004D4B2E"/>
    <w:rsid w:val="004D4B3A"/>
    <w:rsid w:val="004D4D3C"/>
    <w:rsid w:val="004D4F33"/>
    <w:rsid w:val="004D554B"/>
    <w:rsid w:val="004D5607"/>
    <w:rsid w:val="004D5AE8"/>
    <w:rsid w:val="004D5B5E"/>
    <w:rsid w:val="004D5B78"/>
    <w:rsid w:val="004D5CB8"/>
    <w:rsid w:val="004D66D4"/>
    <w:rsid w:val="004D676D"/>
    <w:rsid w:val="004D682F"/>
    <w:rsid w:val="004D6B85"/>
    <w:rsid w:val="004D6C90"/>
    <w:rsid w:val="004D7537"/>
    <w:rsid w:val="004D75DB"/>
    <w:rsid w:val="004D7684"/>
    <w:rsid w:val="004D77CC"/>
    <w:rsid w:val="004D7B19"/>
    <w:rsid w:val="004E0007"/>
    <w:rsid w:val="004E01A0"/>
    <w:rsid w:val="004E07A0"/>
    <w:rsid w:val="004E09E7"/>
    <w:rsid w:val="004E1108"/>
    <w:rsid w:val="004E11BF"/>
    <w:rsid w:val="004E11CF"/>
    <w:rsid w:val="004E17A3"/>
    <w:rsid w:val="004E1935"/>
    <w:rsid w:val="004E1B5E"/>
    <w:rsid w:val="004E1CB0"/>
    <w:rsid w:val="004E1E65"/>
    <w:rsid w:val="004E2100"/>
    <w:rsid w:val="004E22D7"/>
    <w:rsid w:val="004E2551"/>
    <w:rsid w:val="004E25A9"/>
    <w:rsid w:val="004E31F6"/>
    <w:rsid w:val="004E3371"/>
    <w:rsid w:val="004E3507"/>
    <w:rsid w:val="004E35D8"/>
    <w:rsid w:val="004E37F5"/>
    <w:rsid w:val="004E3C86"/>
    <w:rsid w:val="004E3CF1"/>
    <w:rsid w:val="004E3E37"/>
    <w:rsid w:val="004E3F8B"/>
    <w:rsid w:val="004E40C4"/>
    <w:rsid w:val="004E4315"/>
    <w:rsid w:val="004E437F"/>
    <w:rsid w:val="004E487C"/>
    <w:rsid w:val="004E4BC8"/>
    <w:rsid w:val="004E4BE6"/>
    <w:rsid w:val="004E4DB8"/>
    <w:rsid w:val="004E4E7F"/>
    <w:rsid w:val="004E4F20"/>
    <w:rsid w:val="004E5CC2"/>
    <w:rsid w:val="004E5D5B"/>
    <w:rsid w:val="004E5EDB"/>
    <w:rsid w:val="004E64EE"/>
    <w:rsid w:val="004E6583"/>
    <w:rsid w:val="004E67C1"/>
    <w:rsid w:val="004E6C88"/>
    <w:rsid w:val="004E6ED1"/>
    <w:rsid w:val="004E701B"/>
    <w:rsid w:val="004E70A1"/>
    <w:rsid w:val="004E714F"/>
    <w:rsid w:val="004E716C"/>
    <w:rsid w:val="004E7402"/>
    <w:rsid w:val="004E75A3"/>
    <w:rsid w:val="004E7782"/>
    <w:rsid w:val="004E7D7F"/>
    <w:rsid w:val="004E7DA7"/>
    <w:rsid w:val="004E7E61"/>
    <w:rsid w:val="004F0330"/>
    <w:rsid w:val="004F043B"/>
    <w:rsid w:val="004F0465"/>
    <w:rsid w:val="004F07B6"/>
    <w:rsid w:val="004F085C"/>
    <w:rsid w:val="004F0BFD"/>
    <w:rsid w:val="004F0CFE"/>
    <w:rsid w:val="004F14B8"/>
    <w:rsid w:val="004F1AEF"/>
    <w:rsid w:val="004F1E7F"/>
    <w:rsid w:val="004F1F4F"/>
    <w:rsid w:val="004F1F58"/>
    <w:rsid w:val="004F2340"/>
    <w:rsid w:val="004F285B"/>
    <w:rsid w:val="004F324B"/>
    <w:rsid w:val="004F32F5"/>
    <w:rsid w:val="004F33CA"/>
    <w:rsid w:val="004F35B0"/>
    <w:rsid w:val="004F35DA"/>
    <w:rsid w:val="004F37FF"/>
    <w:rsid w:val="004F40FF"/>
    <w:rsid w:val="004F423D"/>
    <w:rsid w:val="004F4353"/>
    <w:rsid w:val="004F4781"/>
    <w:rsid w:val="004F47F9"/>
    <w:rsid w:val="004F4970"/>
    <w:rsid w:val="004F4D75"/>
    <w:rsid w:val="004F4DF7"/>
    <w:rsid w:val="004F5159"/>
    <w:rsid w:val="004F5277"/>
    <w:rsid w:val="004F54D8"/>
    <w:rsid w:val="004F54EB"/>
    <w:rsid w:val="004F57D4"/>
    <w:rsid w:val="004F5982"/>
    <w:rsid w:val="004F5BC3"/>
    <w:rsid w:val="004F5F6A"/>
    <w:rsid w:val="004F603F"/>
    <w:rsid w:val="004F616F"/>
    <w:rsid w:val="004F6326"/>
    <w:rsid w:val="004F6442"/>
    <w:rsid w:val="004F6B75"/>
    <w:rsid w:val="004F6F09"/>
    <w:rsid w:val="004F7019"/>
    <w:rsid w:val="004F722C"/>
    <w:rsid w:val="004F779C"/>
    <w:rsid w:val="004F77EA"/>
    <w:rsid w:val="004F797F"/>
    <w:rsid w:val="004F7D5E"/>
    <w:rsid w:val="00500137"/>
    <w:rsid w:val="00500305"/>
    <w:rsid w:val="005003A8"/>
    <w:rsid w:val="005006C8"/>
    <w:rsid w:val="005006D1"/>
    <w:rsid w:val="005007FA"/>
    <w:rsid w:val="00500B03"/>
    <w:rsid w:val="00500E13"/>
    <w:rsid w:val="00500FB4"/>
    <w:rsid w:val="0050103D"/>
    <w:rsid w:val="0050120E"/>
    <w:rsid w:val="00501367"/>
    <w:rsid w:val="0050166A"/>
    <w:rsid w:val="005016ED"/>
    <w:rsid w:val="00501866"/>
    <w:rsid w:val="0050186B"/>
    <w:rsid w:val="00501D4F"/>
    <w:rsid w:val="00501ED3"/>
    <w:rsid w:val="00501F1F"/>
    <w:rsid w:val="005021CF"/>
    <w:rsid w:val="005026E8"/>
    <w:rsid w:val="00503072"/>
    <w:rsid w:val="00503866"/>
    <w:rsid w:val="005038DD"/>
    <w:rsid w:val="00503B37"/>
    <w:rsid w:val="00503BF9"/>
    <w:rsid w:val="00503C03"/>
    <w:rsid w:val="00503C32"/>
    <w:rsid w:val="00504E38"/>
    <w:rsid w:val="00504E55"/>
    <w:rsid w:val="005052BC"/>
    <w:rsid w:val="005054D1"/>
    <w:rsid w:val="00505751"/>
    <w:rsid w:val="00505A8B"/>
    <w:rsid w:val="00505C0B"/>
    <w:rsid w:val="00505ED0"/>
    <w:rsid w:val="00505F5B"/>
    <w:rsid w:val="00505FB4"/>
    <w:rsid w:val="0050643C"/>
    <w:rsid w:val="00506760"/>
    <w:rsid w:val="00506C33"/>
    <w:rsid w:val="00506DB8"/>
    <w:rsid w:val="00506F0E"/>
    <w:rsid w:val="005072D1"/>
    <w:rsid w:val="00507319"/>
    <w:rsid w:val="005078A3"/>
    <w:rsid w:val="00507A3A"/>
    <w:rsid w:val="00507F25"/>
    <w:rsid w:val="00510401"/>
    <w:rsid w:val="0051045E"/>
    <w:rsid w:val="005105B9"/>
    <w:rsid w:val="0051074D"/>
    <w:rsid w:val="00510895"/>
    <w:rsid w:val="00510C7F"/>
    <w:rsid w:val="00510D1E"/>
    <w:rsid w:val="005113ED"/>
    <w:rsid w:val="0051167F"/>
    <w:rsid w:val="005116C2"/>
    <w:rsid w:val="005116E8"/>
    <w:rsid w:val="0051199F"/>
    <w:rsid w:val="00511BD3"/>
    <w:rsid w:val="00511FF2"/>
    <w:rsid w:val="00512298"/>
    <w:rsid w:val="005124F8"/>
    <w:rsid w:val="00512662"/>
    <w:rsid w:val="00512863"/>
    <w:rsid w:val="00512985"/>
    <w:rsid w:val="00512C71"/>
    <w:rsid w:val="0051303A"/>
    <w:rsid w:val="0051312D"/>
    <w:rsid w:val="005132ED"/>
    <w:rsid w:val="00513331"/>
    <w:rsid w:val="005133B6"/>
    <w:rsid w:val="00513E9F"/>
    <w:rsid w:val="00514141"/>
    <w:rsid w:val="0051446B"/>
    <w:rsid w:val="00514482"/>
    <w:rsid w:val="00514727"/>
    <w:rsid w:val="0051486E"/>
    <w:rsid w:val="00514A4B"/>
    <w:rsid w:val="00514B7E"/>
    <w:rsid w:val="00514CF4"/>
    <w:rsid w:val="00514FEC"/>
    <w:rsid w:val="00515405"/>
    <w:rsid w:val="00515528"/>
    <w:rsid w:val="005156A2"/>
    <w:rsid w:val="00515760"/>
    <w:rsid w:val="00515901"/>
    <w:rsid w:val="00515980"/>
    <w:rsid w:val="00515D94"/>
    <w:rsid w:val="00515E0B"/>
    <w:rsid w:val="005162D5"/>
    <w:rsid w:val="0051634C"/>
    <w:rsid w:val="0051653F"/>
    <w:rsid w:val="005167E6"/>
    <w:rsid w:val="00516E54"/>
    <w:rsid w:val="0051702B"/>
    <w:rsid w:val="0051718F"/>
    <w:rsid w:val="00517192"/>
    <w:rsid w:val="00517478"/>
    <w:rsid w:val="005174D4"/>
    <w:rsid w:val="0051755B"/>
    <w:rsid w:val="005175B9"/>
    <w:rsid w:val="005177D3"/>
    <w:rsid w:val="005178BD"/>
    <w:rsid w:val="00517A15"/>
    <w:rsid w:val="00517D92"/>
    <w:rsid w:val="00517F63"/>
    <w:rsid w:val="0052012C"/>
    <w:rsid w:val="005204F7"/>
    <w:rsid w:val="00520C05"/>
    <w:rsid w:val="00520CC0"/>
    <w:rsid w:val="00520E44"/>
    <w:rsid w:val="0052124F"/>
    <w:rsid w:val="005213BD"/>
    <w:rsid w:val="00521658"/>
    <w:rsid w:val="00521A31"/>
    <w:rsid w:val="00521C93"/>
    <w:rsid w:val="00521EA0"/>
    <w:rsid w:val="00521EB9"/>
    <w:rsid w:val="005229CA"/>
    <w:rsid w:val="00522A6B"/>
    <w:rsid w:val="00522C04"/>
    <w:rsid w:val="00522CA7"/>
    <w:rsid w:val="005231DC"/>
    <w:rsid w:val="005235F2"/>
    <w:rsid w:val="005239D3"/>
    <w:rsid w:val="00523A0A"/>
    <w:rsid w:val="00523F55"/>
    <w:rsid w:val="0052424F"/>
    <w:rsid w:val="00524476"/>
    <w:rsid w:val="00524A3F"/>
    <w:rsid w:val="00524B43"/>
    <w:rsid w:val="00524E68"/>
    <w:rsid w:val="00524FA4"/>
    <w:rsid w:val="0052514F"/>
    <w:rsid w:val="005252FB"/>
    <w:rsid w:val="005256E9"/>
    <w:rsid w:val="00525987"/>
    <w:rsid w:val="005259A8"/>
    <w:rsid w:val="00525A76"/>
    <w:rsid w:val="00525B9F"/>
    <w:rsid w:val="00525C77"/>
    <w:rsid w:val="00525E5F"/>
    <w:rsid w:val="005261B5"/>
    <w:rsid w:val="005264D1"/>
    <w:rsid w:val="00526A20"/>
    <w:rsid w:val="00526AA7"/>
    <w:rsid w:val="00526B54"/>
    <w:rsid w:val="00526EAA"/>
    <w:rsid w:val="00526F0F"/>
    <w:rsid w:val="00526F61"/>
    <w:rsid w:val="00527503"/>
    <w:rsid w:val="00527628"/>
    <w:rsid w:val="0052788B"/>
    <w:rsid w:val="00527B5D"/>
    <w:rsid w:val="005300CE"/>
    <w:rsid w:val="005300F1"/>
    <w:rsid w:val="0053011E"/>
    <w:rsid w:val="005305B2"/>
    <w:rsid w:val="005306DF"/>
    <w:rsid w:val="005306FF"/>
    <w:rsid w:val="00530849"/>
    <w:rsid w:val="00530E0E"/>
    <w:rsid w:val="00530E63"/>
    <w:rsid w:val="005314E0"/>
    <w:rsid w:val="0053159D"/>
    <w:rsid w:val="00531973"/>
    <w:rsid w:val="00531B26"/>
    <w:rsid w:val="00531B65"/>
    <w:rsid w:val="00531CB8"/>
    <w:rsid w:val="0053291C"/>
    <w:rsid w:val="00532E87"/>
    <w:rsid w:val="00532EE3"/>
    <w:rsid w:val="00532FD3"/>
    <w:rsid w:val="00533695"/>
    <w:rsid w:val="00533A6D"/>
    <w:rsid w:val="00533ECA"/>
    <w:rsid w:val="00533F27"/>
    <w:rsid w:val="005340DA"/>
    <w:rsid w:val="00534100"/>
    <w:rsid w:val="0053435B"/>
    <w:rsid w:val="0053458A"/>
    <w:rsid w:val="005346DE"/>
    <w:rsid w:val="00534729"/>
    <w:rsid w:val="00534749"/>
    <w:rsid w:val="00534B43"/>
    <w:rsid w:val="00534BFB"/>
    <w:rsid w:val="005355A9"/>
    <w:rsid w:val="005355B3"/>
    <w:rsid w:val="00535644"/>
    <w:rsid w:val="00535873"/>
    <w:rsid w:val="00535BFB"/>
    <w:rsid w:val="00535C28"/>
    <w:rsid w:val="00535D1E"/>
    <w:rsid w:val="00535EDD"/>
    <w:rsid w:val="0053622D"/>
    <w:rsid w:val="005363EE"/>
    <w:rsid w:val="0053673A"/>
    <w:rsid w:val="00536C67"/>
    <w:rsid w:val="00537324"/>
    <w:rsid w:val="005375AA"/>
    <w:rsid w:val="005377F3"/>
    <w:rsid w:val="005379A5"/>
    <w:rsid w:val="00537BFA"/>
    <w:rsid w:val="00537DAD"/>
    <w:rsid w:val="0054041A"/>
    <w:rsid w:val="005404F0"/>
    <w:rsid w:val="0054066A"/>
    <w:rsid w:val="005406BD"/>
    <w:rsid w:val="005406D4"/>
    <w:rsid w:val="00540B21"/>
    <w:rsid w:val="00540B3F"/>
    <w:rsid w:val="00540C22"/>
    <w:rsid w:val="00540DCF"/>
    <w:rsid w:val="00540E93"/>
    <w:rsid w:val="005410DF"/>
    <w:rsid w:val="00541180"/>
    <w:rsid w:val="00541369"/>
    <w:rsid w:val="005418DB"/>
    <w:rsid w:val="00541AD8"/>
    <w:rsid w:val="00541BDC"/>
    <w:rsid w:val="00541CC6"/>
    <w:rsid w:val="005426A2"/>
    <w:rsid w:val="00542A02"/>
    <w:rsid w:val="00542AE4"/>
    <w:rsid w:val="00542F84"/>
    <w:rsid w:val="00543247"/>
    <w:rsid w:val="005432CD"/>
    <w:rsid w:val="0054397C"/>
    <w:rsid w:val="00543C25"/>
    <w:rsid w:val="00543E8F"/>
    <w:rsid w:val="00543F9E"/>
    <w:rsid w:val="005446A5"/>
    <w:rsid w:val="00544757"/>
    <w:rsid w:val="0054535C"/>
    <w:rsid w:val="005454C4"/>
    <w:rsid w:val="005459B6"/>
    <w:rsid w:val="00545AAD"/>
    <w:rsid w:val="00545CB8"/>
    <w:rsid w:val="00545FB9"/>
    <w:rsid w:val="0054616F"/>
    <w:rsid w:val="005461EB"/>
    <w:rsid w:val="005462E8"/>
    <w:rsid w:val="00546424"/>
    <w:rsid w:val="0054646E"/>
    <w:rsid w:val="00546A9A"/>
    <w:rsid w:val="00546ABE"/>
    <w:rsid w:val="00546B7E"/>
    <w:rsid w:val="00546C78"/>
    <w:rsid w:val="00546F0C"/>
    <w:rsid w:val="00547420"/>
    <w:rsid w:val="00547437"/>
    <w:rsid w:val="00547549"/>
    <w:rsid w:val="00547A05"/>
    <w:rsid w:val="00547AB6"/>
    <w:rsid w:val="00547C42"/>
    <w:rsid w:val="00547CF0"/>
    <w:rsid w:val="0055079E"/>
    <w:rsid w:val="00550E8B"/>
    <w:rsid w:val="005512E0"/>
    <w:rsid w:val="00551427"/>
    <w:rsid w:val="0055165F"/>
    <w:rsid w:val="00551677"/>
    <w:rsid w:val="0055179A"/>
    <w:rsid w:val="00552058"/>
    <w:rsid w:val="005520E7"/>
    <w:rsid w:val="0055222A"/>
    <w:rsid w:val="005525B3"/>
    <w:rsid w:val="00552A33"/>
    <w:rsid w:val="005531E5"/>
    <w:rsid w:val="00553375"/>
    <w:rsid w:val="0055348C"/>
    <w:rsid w:val="005534D5"/>
    <w:rsid w:val="00553513"/>
    <w:rsid w:val="00553697"/>
    <w:rsid w:val="00553CB6"/>
    <w:rsid w:val="00553EE1"/>
    <w:rsid w:val="0055428E"/>
    <w:rsid w:val="00554C18"/>
    <w:rsid w:val="0055537C"/>
    <w:rsid w:val="005553FD"/>
    <w:rsid w:val="005554AA"/>
    <w:rsid w:val="005555DC"/>
    <w:rsid w:val="0055572A"/>
    <w:rsid w:val="0055586F"/>
    <w:rsid w:val="00555E14"/>
    <w:rsid w:val="00556198"/>
    <w:rsid w:val="00556D90"/>
    <w:rsid w:val="0055723E"/>
    <w:rsid w:val="005574C1"/>
    <w:rsid w:val="00557574"/>
    <w:rsid w:val="00557589"/>
    <w:rsid w:val="005576DB"/>
    <w:rsid w:val="0055777A"/>
    <w:rsid w:val="00557952"/>
    <w:rsid w:val="0055797D"/>
    <w:rsid w:val="005579A1"/>
    <w:rsid w:val="00557ABD"/>
    <w:rsid w:val="00557C8E"/>
    <w:rsid w:val="005601ED"/>
    <w:rsid w:val="0056029D"/>
    <w:rsid w:val="005602C3"/>
    <w:rsid w:val="005602DF"/>
    <w:rsid w:val="00560483"/>
    <w:rsid w:val="0056051D"/>
    <w:rsid w:val="00560E08"/>
    <w:rsid w:val="0056109A"/>
    <w:rsid w:val="00561346"/>
    <w:rsid w:val="00561575"/>
    <w:rsid w:val="00561731"/>
    <w:rsid w:val="00561969"/>
    <w:rsid w:val="00561A05"/>
    <w:rsid w:val="00561A3E"/>
    <w:rsid w:val="00561BDC"/>
    <w:rsid w:val="00561DA6"/>
    <w:rsid w:val="005622F0"/>
    <w:rsid w:val="005628E7"/>
    <w:rsid w:val="00562A55"/>
    <w:rsid w:val="005636DA"/>
    <w:rsid w:val="00563915"/>
    <w:rsid w:val="00563DF9"/>
    <w:rsid w:val="00563E1D"/>
    <w:rsid w:val="00563E4E"/>
    <w:rsid w:val="00564168"/>
    <w:rsid w:val="00564289"/>
    <w:rsid w:val="005644DD"/>
    <w:rsid w:val="005645E6"/>
    <w:rsid w:val="00564A40"/>
    <w:rsid w:val="00564BB6"/>
    <w:rsid w:val="00564CD5"/>
    <w:rsid w:val="00564D7B"/>
    <w:rsid w:val="00564EB2"/>
    <w:rsid w:val="00564F7B"/>
    <w:rsid w:val="005653BE"/>
    <w:rsid w:val="005656BC"/>
    <w:rsid w:val="005659D4"/>
    <w:rsid w:val="00565CF6"/>
    <w:rsid w:val="00565E17"/>
    <w:rsid w:val="00565E67"/>
    <w:rsid w:val="005660B9"/>
    <w:rsid w:val="0056631D"/>
    <w:rsid w:val="00566B03"/>
    <w:rsid w:val="00567050"/>
    <w:rsid w:val="00567076"/>
    <w:rsid w:val="00567678"/>
    <w:rsid w:val="005677FB"/>
    <w:rsid w:val="00567868"/>
    <w:rsid w:val="00567CE1"/>
    <w:rsid w:val="00567E77"/>
    <w:rsid w:val="005705FC"/>
    <w:rsid w:val="00570BFA"/>
    <w:rsid w:val="00570BFE"/>
    <w:rsid w:val="00570C7A"/>
    <w:rsid w:val="00570D4C"/>
    <w:rsid w:val="00570DFB"/>
    <w:rsid w:val="00570F04"/>
    <w:rsid w:val="005713AE"/>
    <w:rsid w:val="00571F15"/>
    <w:rsid w:val="005720C7"/>
    <w:rsid w:val="00572544"/>
    <w:rsid w:val="005727DD"/>
    <w:rsid w:val="005729F9"/>
    <w:rsid w:val="00572C6B"/>
    <w:rsid w:val="00572E47"/>
    <w:rsid w:val="00572EE5"/>
    <w:rsid w:val="005732B0"/>
    <w:rsid w:val="00573497"/>
    <w:rsid w:val="005739F6"/>
    <w:rsid w:val="005741FF"/>
    <w:rsid w:val="00574291"/>
    <w:rsid w:val="0057440B"/>
    <w:rsid w:val="005744B6"/>
    <w:rsid w:val="005744E4"/>
    <w:rsid w:val="0057453E"/>
    <w:rsid w:val="00574558"/>
    <w:rsid w:val="00574EB4"/>
    <w:rsid w:val="00574EF6"/>
    <w:rsid w:val="00575CB1"/>
    <w:rsid w:val="00575E72"/>
    <w:rsid w:val="00576577"/>
    <w:rsid w:val="0057663D"/>
    <w:rsid w:val="00576A0C"/>
    <w:rsid w:val="00576CD2"/>
    <w:rsid w:val="00576D2D"/>
    <w:rsid w:val="00577138"/>
    <w:rsid w:val="00577266"/>
    <w:rsid w:val="00577363"/>
    <w:rsid w:val="005774D4"/>
    <w:rsid w:val="00577702"/>
    <w:rsid w:val="00577924"/>
    <w:rsid w:val="00577C71"/>
    <w:rsid w:val="00577E65"/>
    <w:rsid w:val="005800E0"/>
    <w:rsid w:val="00580172"/>
    <w:rsid w:val="005802DA"/>
    <w:rsid w:val="00580547"/>
    <w:rsid w:val="00580A9C"/>
    <w:rsid w:val="00580DA4"/>
    <w:rsid w:val="00580DA7"/>
    <w:rsid w:val="00580E61"/>
    <w:rsid w:val="00580F3B"/>
    <w:rsid w:val="00581541"/>
    <w:rsid w:val="005815AF"/>
    <w:rsid w:val="00581963"/>
    <w:rsid w:val="00581BE2"/>
    <w:rsid w:val="00581EE5"/>
    <w:rsid w:val="005820BC"/>
    <w:rsid w:val="00582341"/>
    <w:rsid w:val="00582526"/>
    <w:rsid w:val="005825CD"/>
    <w:rsid w:val="005826A6"/>
    <w:rsid w:val="0058298F"/>
    <w:rsid w:val="0058300A"/>
    <w:rsid w:val="005833F7"/>
    <w:rsid w:val="00583634"/>
    <w:rsid w:val="005838C3"/>
    <w:rsid w:val="00583A58"/>
    <w:rsid w:val="00583FFF"/>
    <w:rsid w:val="0058435B"/>
    <w:rsid w:val="005845A7"/>
    <w:rsid w:val="00584B93"/>
    <w:rsid w:val="005852BB"/>
    <w:rsid w:val="00585567"/>
    <w:rsid w:val="005858E2"/>
    <w:rsid w:val="00585CFB"/>
    <w:rsid w:val="00585D74"/>
    <w:rsid w:val="00585E24"/>
    <w:rsid w:val="005861AE"/>
    <w:rsid w:val="00586548"/>
    <w:rsid w:val="005865A3"/>
    <w:rsid w:val="005865BA"/>
    <w:rsid w:val="00586A1C"/>
    <w:rsid w:val="00586B5C"/>
    <w:rsid w:val="00586D8A"/>
    <w:rsid w:val="00586F1A"/>
    <w:rsid w:val="005870B7"/>
    <w:rsid w:val="00587361"/>
    <w:rsid w:val="00587614"/>
    <w:rsid w:val="00587EFA"/>
    <w:rsid w:val="005902D9"/>
    <w:rsid w:val="0059055F"/>
    <w:rsid w:val="00590740"/>
    <w:rsid w:val="00590C62"/>
    <w:rsid w:val="00590D05"/>
    <w:rsid w:val="00590DE0"/>
    <w:rsid w:val="00590E25"/>
    <w:rsid w:val="0059156C"/>
    <w:rsid w:val="005916B3"/>
    <w:rsid w:val="00591762"/>
    <w:rsid w:val="00591FB7"/>
    <w:rsid w:val="00592263"/>
    <w:rsid w:val="00592BBC"/>
    <w:rsid w:val="00592BDA"/>
    <w:rsid w:val="00592D12"/>
    <w:rsid w:val="00592DA8"/>
    <w:rsid w:val="00592DD2"/>
    <w:rsid w:val="00592E7B"/>
    <w:rsid w:val="0059319E"/>
    <w:rsid w:val="005932A6"/>
    <w:rsid w:val="00593491"/>
    <w:rsid w:val="00593676"/>
    <w:rsid w:val="00593872"/>
    <w:rsid w:val="00593A91"/>
    <w:rsid w:val="00593B30"/>
    <w:rsid w:val="00593CBB"/>
    <w:rsid w:val="0059412B"/>
    <w:rsid w:val="00594388"/>
    <w:rsid w:val="005943BE"/>
    <w:rsid w:val="00594772"/>
    <w:rsid w:val="00594BB9"/>
    <w:rsid w:val="00594C8A"/>
    <w:rsid w:val="00594EDF"/>
    <w:rsid w:val="00594F04"/>
    <w:rsid w:val="005953B2"/>
    <w:rsid w:val="0059619F"/>
    <w:rsid w:val="0059659A"/>
    <w:rsid w:val="005965D0"/>
    <w:rsid w:val="005969F1"/>
    <w:rsid w:val="00596C10"/>
    <w:rsid w:val="00596CAF"/>
    <w:rsid w:val="00596F97"/>
    <w:rsid w:val="005971C9"/>
    <w:rsid w:val="005973AF"/>
    <w:rsid w:val="005975C2"/>
    <w:rsid w:val="00597752"/>
    <w:rsid w:val="005979FD"/>
    <w:rsid w:val="00597A37"/>
    <w:rsid w:val="00597D4E"/>
    <w:rsid w:val="00597D97"/>
    <w:rsid w:val="00597E52"/>
    <w:rsid w:val="005A0226"/>
    <w:rsid w:val="005A02A1"/>
    <w:rsid w:val="005A0503"/>
    <w:rsid w:val="005A06C5"/>
    <w:rsid w:val="005A09DF"/>
    <w:rsid w:val="005A0C72"/>
    <w:rsid w:val="005A0DC1"/>
    <w:rsid w:val="005A0EA3"/>
    <w:rsid w:val="005A1083"/>
    <w:rsid w:val="005A10CB"/>
    <w:rsid w:val="005A115D"/>
    <w:rsid w:val="005A12A3"/>
    <w:rsid w:val="005A16F6"/>
    <w:rsid w:val="005A2056"/>
    <w:rsid w:val="005A20B4"/>
    <w:rsid w:val="005A23BA"/>
    <w:rsid w:val="005A252D"/>
    <w:rsid w:val="005A26F5"/>
    <w:rsid w:val="005A2852"/>
    <w:rsid w:val="005A32CB"/>
    <w:rsid w:val="005A352C"/>
    <w:rsid w:val="005A35BC"/>
    <w:rsid w:val="005A3762"/>
    <w:rsid w:val="005A37BA"/>
    <w:rsid w:val="005A3B38"/>
    <w:rsid w:val="005A3F46"/>
    <w:rsid w:val="005A3FD4"/>
    <w:rsid w:val="005A4001"/>
    <w:rsid w:val="005A4794"/>
    <w:rsid w:val="005A47B3"/>
    <w:rsid w:val="005A4A33"/>
    <w:rsid w:val="005A512B"/>
    <w:rsid w:val="005A51F2"/>
    <w:rsid w:val="005A5270"/>
    <w:rsid w:val="005A5395"/>
    <w:rsid w:val="005A53A0"/>
    <w:rsid w:val="005A55B4"/>
    <w:rsid w:val="005A5701"/>
    <w:rsid w:val="005A5B17"/>
    <w:rsid w:val="005A5DB6"/>
    <w:rsid w:val="005A62EE"/>
    <w:rsid w:val="005A6942"/>
    <w:rsid w:val="005A69AB"/>
    <w:rsid w:val="005A6DAF"/>
    <w:rsid w:val="005A70F2"/>
    <w:rsid w:val="005A7243"/>
    <w:rsid w:val="005A7474"/>
    <w:rsid w:val="005A7596"/>
    <w:rsid w:val="005A7894"/>
    <w:rsid w:val="005A7F15"/>
    <w:rsid w:val="005A7FBE"/>
    <w:rsid w:val="005B01F7"/>
    <w:rsid w:val="005B072A"/>
    <w:rsid w:val="005B08E8"/>
    <w:rsid w:val="005B0903"/>
    <w:rsid w:val="005B0A25"/>
    <w:rsid w:val="005B0B90"/>
    <w:rsid w:val="005B0D62"/>
    <w:rsid w:val="005B0DF3"/>
    <w:rsid w:val="005B16D1"/>
    <w:rsid w:val="005B1B35"/>
    <w:rsid w:val="005B1D6D"/>
    <w:rsid w:val="005B1D7A"/>
    <w:rsid w:val="005B1E4A"/>
    <w:rsid w:val="005B20E0"/>
    <w:rsid w:val="005B20EA"/>
    <w:rsid w:val="005B213A"/>
    <w:rsid w:val="005B22F6"/>
    <w:rsid w:val="005B242E"/>
    <w:rsid w:val="005B2514"/>
    <w:rsid w:val="005B2BCE"/>
    <w:rsid w:val="005B2E08"/>
    <w:rsid w:val="005B2ED5"/>
    <w:rsid w:val="005B32BF"/>
    <w:rsid w:val="005B3390"/>
    <w:rsid w:val="005B358C"/>
    <w:rsid w:val="005B3638"/>
    <w:rsid w:val="005B3B02"/>
    <w:rsid w:val="005B3BB2"/>
    <w:rsid w:val="005B412E"/>
    <w:rsid w:val="005B4533"/>
    <w:rsid w:val="005B4554"/>
    <w:rsid w:val="005B4873"/>
    <w:rsid w:val="005B48E0"/>
    <w:rsid w:val="005B4ACD"/>
    <w:rsid w:val="005B59A8"/>
    <w:rsid w:val="005B5F64"/>
    <w:rsid w:val="005B6195"/>
    <w:rsid w:val="005B6395"/>
    <w:rsid w:val="005B648F"/>
    <w:rsid w:val="005B64AE"/>
    <w:rsid w:val="005B6926"/>
    <w:rsid w:val="005B6A9D"/>
    <w:rsid w:val="005B6CCB"/>
    <w:rsid w:val="005B6F4F"/>
    <w:rsid w:val="005B71B4"/>
    <w:rsid w:val="005B77FE"/>
    <w:rsid w:val="005B7F8D"/>
    <w:rsid w:val="005B7FB0"/>
    <w:rsid w:val="005C0048"/>
    <w:rsid w:val="005C020E"/>
    <w:rsid w:val="005C07A4"/>
    <w:rsid w:val="005C0AB7"/>
    <w:rsid w:val="005C0E91"/>
    <w:rsid w:val="005C105C"/>
    <w:rsid w:val="005C11C2"/>
    <w:rsid w:val="005C1291"/>
    <w:rsid w:val="005C12D4"/>
    <w:rsid w:val="005C1664"/>
    <w:rsid w:val="005C1821"/>
    <w:rsid w:val="005C1912"/>
    <w:rsid w:val="005C1A8A"/>
    <w:rsid w:val="005C1E70"/>
    <w:rsid w:val="005C1F9B"/>
    <w:rsid w:val="005C22A3"/>
    <w:rsid w:val="005C2AB0"/>
    <w:rsid w:val="005C2BFC"/>
    <w:rsid w:val="005C2D1A"/>
    <w:rsid w:val="005C3159"/>
    <w:rsid w:val="005C33C5"/>
    <w:rsid w:val="005C34BA"/>
    <w:rsid w:val="005C35B4"/>
    <w:rsid w:val="005C39E7"/>
    <w:rsid w:val="005C3CB4"/>
    <w:rsid w:val="005C3EB8"/>
    <w:rsid w:val="005C3EBD"/>
    <w:rsid w:val="005C4054"/>
    <w:rsid w:val="005C417B"/>
    <w:rsid w:val="005C41DD"/>
    <w:rsid w:val="005C454A"/>
    <w:rsid w:val="005C4599"/>
    <w:rsid w:val="005C45E3"/>
    <w:rsid w:val="005C4A49"/>
    <w:rsid w:val="005C4AAA"/>
    <w:rsid w:val="005C4B6E"/>
    <w:rsid w:val="005C4CEF"/>
    <w:rsid w:val="005C51C2"/>
    <w:rsid w:val="005C5471"/>
    <w:rsid w:val="005C5660"/>
    <w:rsid w:val="005C57EE"/>
    <w:rsid w:val="005C59BD"/>
    <w:rsid w:val="005C5DCE"/>
    <w:rsid w:val="005C6039"/>
    <w:rsid w:val="005C64CA"/>
    <w:rsid w:val="005C6866"/>
    <w:rsid w:val="005C6B5D"/>
    <w:rsid w:val="005C7440"/>
    <w:rsid w:val="005C754D"/>
    <w:rsid w:val="005C7A66"/>
    <w:rsid w:val="005C7ECA"/>
    <w:rsid w:val="005C7F82"/>
    <w:rsid w:val="005D0242"/>
    <w:rsid w:val="005D0AA2"/>
    <w:rsid w:val="005D0BC2"/>
    <w:rsid w:val="005D0C0C"/>
    <w:rsid w:val="005D0C32"/>
    <w:rsid w:val="005D0DDB"/>
    <w:rsid w:val="005D1343"/>
    <w:rsid w:val="005D1446"/>
    <w:rsid w:val="005D172F"/>
    <w:rsid w:val="005D1950"/>
    <w:rsid w:val="005D1DD9"/>
    <w:rsid w:val="005D1DE1"/>
    <w:rsid w:val="005D1E3E"/>
    <w:rsid w:val="005D2311"/>
    <w:rsid w:val="005D231D"/>
    <w:rsid w:val="005D260D"/>
    <w:rsid w:val="005D27C7"/>
    <w:rsid w:val="005D2A3E"/>
    <w:rsid w:val="005D2A70"/>
    <w:rsid w:val="005D30D5"/>
    <w:rsid w:val="005D31BA"/>
    <w:rsid w:val="005D355A"/>
    <w:rsid w:val="005D3601"/>
    <w:rsid w:val="005D37E1"/>
    <w:rsid w:val="005D3A37"/>
    <w:rsid w:val="005D3A98"/>
    <w:rsid w:val="005D3AB5"/>
    <w:rsid w:val="005D3FCD"/>
    <w:rsid w:val="005D403E"/>
    <w:rsid w:val="005D405F"/>
    <w:rsid w:val="005D41D6"/>
    <w:rsid w:val="005D420D"/>
    <w:rsid w:val="005D4670"/>
    <w:rsid w:val="005D489A"/>
    <w:rsid w:val="005D4E10"/>
    <w:rsid w:val="005D4E76"/>
    <w:rsid w:val="005D4FC5"/>
    <w:rsid w:val="005D5295"/>
    <w:rsid w:val="005D547D"/>
    <w:rsid w:val="005D5563"/>
    <w:rsid w:val="005D55B2"/>
    <w:rsid w:val="005D573F"/>
    <w:rsid w:val="005D60DE"/>
    <w:rsid w:val="005D64BF"/>
    <w:rsid w:val="005D76EF"/>
    <w:rsid w:val="005D7D7A"/>
    <w:rsid w:val="005E00E2"/>
    <w:rsid w:val="005E0124"/>
    <w:rsid w:val="005E0125"/>
    <w:rsid w:val="005E01A7"/>
    <w:rsid w:val="005E0293"/>
    <w:rsid w:val="005E080F"/>
    <w:rsid w:val="005E0CFA"/>
    <w:rsid w:val="005E0D1C"/>
    <w:rsid w:val="005E0D38"/>
    <w:rsid w:val="005E0FBD"/>
    <w:rsid w:val="005E1367"/>
    <w:rsid w:val="005E13B5"/>
    <w:rsid w:val="005E14DD"/>
    <w:rsid w:val="005E17F1"/>
    <w:rsid w:val="005E1C0E"/>
    <w:rsid w:val="005E1F2E"/>
    <w:rsid w:val="005E1FCA"/>
    <w:rsid w:val="005E2664"/>
    <w:rsid w:val="005E2C28"/>
    <w:rsid w:val="005E2D49"/>
    <w:rsid w:val="005E2FBB"/>
    <w:rsid w:val="005E33DE"/>
    <w:rsid w:val="005E3481"/>
    <w:rsid w:val="005E3B85"/>
    <w:rsid w:val="005E3C66"/>
    <w:rsid w:val="005E404A"/>
    <w:rsid w:val="005E4218"/>
    <w:rsid w:val="005E45A7"/>
    <w:rsid w:val="005E46AC"/>
    <w:rsid w:val="005E46EF"/>
    <w:rsid w:val="005E47E1"/>
    <w:rsid w:val="005E48D2"/>
    <w:rsid w:val="005E49CB"/>
    <w:rsid w:val="005E4E3E"/>
    <w:rsid w:val="005E5284"/>
    <w:rsid w:val="005E55CC"/>
    <w:rsid w:val="005E5643"/>
    <w:rsid w:val="005E5762"/>
    <w:rsid w:val="005E5AB4"/>
    <w:rsid w:val="005E62F0"/>
    <w:rsid w:val="005E63ED"/>
    <w:rsid w:val="005E654F"/>
    <w:rsid w:val="005E6855"/>
    <w:rsid w:val="005E696F"/>
    <w:rsid w:val="005E6999"/>
    <w:rsid w:val="005E6EF5"/>
    <w:rsid w:val="005E7052"/>
    <w:rsid w:val="005E71C4"/>
    <w:rsid w:val="005E74AB"/>
    <w:rsid w:val="005E74FB"/>
    <w:rsid w:val="005E7A09"/>
    <w:rsid w:val="005E7B3A"/>
    <w:rsid w:val="005F0558"/>
    <w:rsid w:val="005F0A47"/>
    <w:rsid w:val="005F0B65"/>
    <w:rsid w:val="005F0CD4"/>
    <w:rsid w:val="005F0D8D"/>
    <w:rsid w:val="005F1937"/>
    <w:rsid w:val="005F1BDD"/>
    <w:rsid w:val="005F1E81"/>
    <w:rsid w:val="005F21F7"/>
    <w:rsid w:val="005F222B"/>
    <w:rsid w:val="005F22F8"/>
    <w:rsid w:val="005F2392"/>
    <w:rsid w:val="005F2610"/>
    <w:rsid w:val="005F285A"/>
    <w:rsid w:val="005F292C"/>
    <w:rsid w:val="005F29C1"/>
    <w:rsid w:val="005F2D92"/>
    <w:rsid w:val="005F31DD"/>
    <w:rsid w:val="005F340D"/>
    <w:rsid w:val="005F36A2"/>
    <w:rsid w:val="005F3857"/>
    <w:rsid w:val="005F3861"/>
    <w:rsid w:val="005F3AF6"/>
    <w:rsid w:val="005F3C54"/>
    <w:rsid w:val="005F3D89"/>
    <w:rsid w:val="005F4098"/>
    <w:rsid w:val="005F42CE"/>
    <w:rsid w:val="005F4E93"/>
    <w:rsid w:val="005F57AD"/>
    <w:rsid w:val="005F57E9"/>
    <w:rsid w:val="005F586F"/>
    <w:rsid w:val="005F605A"/>
    <w:rsid w:val="005F665E"/>
    <w:rsid w:val="005F6766"/>
    <w:rsid w:val="005F6933"/>
    <w:rsid w:val="005F6C83"/>
    <w:rsid w:val="005F725A"/>
    <w:rsid w:val="005F73C1"/>
    <w:rsid w:val="005F7639"/>
    <w:rsid w:val="005F764C"/>
    <w:rsid w:val="005F76BA"/>
    <w:rsid w:val="005F7962"/>
    <w:rsid w:val="005F7DDB"/>
    <w:rsid w:val="00600010"/>
    <w:rsid w:val="00600412"/>
    <w:rsid w:val="00600595"/>
    <w:rsid w:val="0060096B"/>
    <w:rsid w:val="006010FD"/>
    <w:rsid w:val="006011D4"/>
    <w:rsid w:val="00601300"/>
    <w:rsid w:val="00601565"/>
    <w:rsid w:val="006017A3"/>
    <w:rsid w:val="00601B93"/>
    <w:rsid w:val="006021F4"/>
    <w:rsid w:val="006024EC"/>
    <w:rsid w:val="0060290D"/>
    <w:rsid w:val="00602927"/>
    <w:rsid w:val="00602C70"/>
    <w:rsid w:val="00602DD6"/>
    <w:rsid w:val="00602F10"/>
    <w:rsid w:val="0060302E"/>
    <w:rsid w:val="00603069"/>
    <w:rsid w:val="00603091"/>
    <w:rsid w:val="00603374"/>
    <w:rsid w:val="006034DD"/>
    <w:rsid w:val="00603613"/>
    <w:rsid w:val="006037C6"/>
    <w:rsid w:val="00603DA6"/>
    <w:rsid w:val="00603E94"/>
    <w:rsid w:val="006043F0"/>
    <w:rsid w:val="00604669"/>
    <w:rsid w:val="006052C1"/>
    <w:rsid w:val="00605332"/>
    <w:rsid w:val="006053F2"/>
    <w:rsid w:val="00605A0E"/>
    <w:rsid w:val="00605EF1"/>
    <w:rsid w:val="00606960"/>
    <w:rsid w:val="00606AAF"/>
    <w:rsid w:val="00606B5A"/>
    <w:rsid w:val="00606CD5"/>
    <w:rsid w:val="00606E7B"/>
    <w:rsid w:val="00606F55"/>
    <w:rsid w:val="0060700A"/>
    <w:rsid w:val="0060718B"/>
    <w:rsid w:val="006072CA"/>
    <w:rsid w:val="0060741F"/>
    <w:rsid w:val="006074C5"/>
    <w:rsid w:val="00607597"/>
    <w:rsid w:val="006075AB"/>
    <w:rsid w:val="006079E4"/>
    <w:rsid w:val="00607A72"/>
    <w:rsid w:val="00607B01"/>
    <w:rsid w:val="00607CF9"/>
    <w:rsid w:val="00607F90"/>
    <w:rsid w:val="00610053"/>
    <w:rsid w:val="00610739"/>
    <w:rsid w:val="00610E48"/>
    <w:rsid w:val="00611C9C"/>
    <w:rsid w:val="00611E47"/>
    <w:rsid w:val="0061215F"/>
    <w:rsid w:val="00612985"/>
    <w:rsid w:val="006129CF"/>
    <w:rsid w:val="00612A51"/>
    <w:rsid w:val="00612A94"/>
    <w:rsid w:val="00612C22"/>
    <w:rsid w:val="00612F4C"/>
    <w:rsid w:val="0061319D"/>
    <w:rsid w:val="006133E9"/>
    <w:rsid w:val="006138DA"/>
    <w:rsid w:val="00613B09"/>
    <w:rsid w:val="00613BA6"/>
    <w:rsid w:val="00613EC4"/>
    <w:rsid w:val="00613FDF"/>
    <w:rsid w:val="0061468D"/>
    <w:rsid w:val="00614733"/>
    <w:rsid w:val="00614780"/>
    <w:rsid w:val="006147D3"/>
    <w:rsid w:val="00614AD7"/>
    <w:rsid w:val="00614C06"/>
    <w:rsid w:val="00614DB9"/>
    <w:rsid w:val="00614E1B"/>
    <w:rsid w:val="00614EF3"/>
    <w:rsid w:val="006150DE"/>
    <w:rsid w:val="006154C3"/>
    <w:rsid w:val="006156BF"/>
    <w:rsid w:val="006158A2"/>
    <w:rsid w:val="00615A4F"/>
    <w:rsid w:val="00615A68"/>
    <w:rsid w:val="00616102"/>
    <w:rsid w:val="0061611E"/>
    <w:rsid w:val="0061633A"/>
    <w:rsid w:val="006163C9"/>
    <w:rsid w:val="006167DC"/>
    <w:rsid w:val="006168F4"/>
    <w:rsid w:val="00616C98"/>
    <w:rsid w:val="0061757E"/>
    <w:rsid w:val="00617585"/>
    <w:rsid w:val="0061772C"/>
    <w:rsid w:val="006178A1"/>
    <w:rsid w:val="006208EC"/>
    <w:rsid w:val="00620A5B"/>
    <w:rsid w:val="00620BAA"/>
    <w:rsid w:val="00621221"/>
    <w:rsid w:val="006215D3"/>
    <w:rsid w:val="006216DC"/>
    <w:rsid w:val="00621A44"/>
    <w:rsid w:val="00621BB9"/>
    <w:rsid w:val="00621C26"/>
    <w:rsid w:val="00622291"/>
    <w:rsid w:val="006222CC"/>
    <w:rsid w:val="0062250F"/>
    <w:rsid w:val="00622652"/>
    <w:rsid w:val="006227A2"/>
    <w:rsid w:val="0062281E"/>
    <w:rsid w:val="006231AC"/>
    <w:rsid w:val="00623770"/>
    <w:rsid w:val="0062396E"/>
    <w:rsid w:val="00623AEC"/>
    <w:rsid w:val="00623B8B"/>
    <w:rsid w:val="00623D38"/>
    <w:rsid w:val="00624605"/>
    <w:rsid w:val="0062464C"/>
    <w:rsid w:val="00624925"/>
    <w:rsid w:val="00624C92"/>
    <w:rsid w:val="006252C9"/>
    <w:rsid w:val="006255B3"/>
    <w:rsid w:val="006255EE"/>
    <w:rsid w:val="006256C7"/>
    <w:rsid w:val="0062581D"/>
    <w:rsid w:val="00625C99"/>
    <w:rsid w:val="00625D83"/>
    <w:rsid w:val="00625F74"/>
    <w:rsid w:val="00626153"/>
    <w:rsid w:val="006267DE"/>
    <w:rsid w:val="0062681D"/>
    <w:rsid w:val="00626A7A"/>
    <w:rsid w:val="006272FB"/>
    <w:rsid w:val="006274F2"/>
    <w:rsid w:val="006276CC"/>
    <w:rsid w:val="00627954"/>
    <w:rsid w:val="00627BC5"/>
    <w:rsid w:val="00627DBB"/>
    <w:rsid w:val="00630057"/>
    <w:rsid w:val="00630252"/>
    <w:rsid w:val="00630491"/>
    <w:rsid w:val="0063049A"/>
    <w:rsid w:val="00630B61"/>
    <w:rsid w:val="00630D9C"/>
    <w:rsid w:val="00631302"/>
    <w:rsid w:val="0063226F"/>
    <w:rsid w:val="0063231E"/>
    <w:rsid w:val="00632676"/>
    <w:rsid w:val="00632CF4"/>
    <w:rsid w:val="00632E2D"/>
    <w:rsid w:val="00632FD1"/>
    <w:rsid w:val="00633051"/>
    <w:rsid w:val="0063335E"/>
    <w:rsid w:val="0063389F"/>
    <w:rsid w:val="00633927"/>
    <w:rsid w:val="0063394B"/>
    <w:rsid w:val="00633A19"/>
    <w:rsid w:val="00633B62"/>
    <w:rsid w:val="00633E03"/>
    <w:rsid w:val="00633F5A"/>
    <w:rsid w:val="0063417C"/>
    <w:rsid w:val="00634666"/>
    <w:rsid w:val="00634762"/>
    <w:rsid w:val="00634B17"/>
    <w:rsid w:val="00634F94"/>
    <w:rsid w:val="0063525B"/>
    <w:rsid w:val="0063539E"/>
    <w:rsid w:val="006354A5"/>
    <w:rsid w:val="00635B11"/>
    <w:rsid w:val="0063611D"/>
    <w:rsid w:val="0063634A"/>
    <w:rsid w:val="0063654F"/>
    <w:rsid w:val="0063693A"/>
    <w:rsid w:val="00636B20"/>
    <w:rsid w:val="00636B85"/>
    <w:rsid w:val="00636BBB"/>
    <w:rsid w:val="006374D6"/>
    <w:rsid w:val="006376F8"/>
    <w:rsid w:val="00637A15"/>
    <w:rsid w:val="00637D96"/>
    <w:rsid w:val="00637E30"/>
    <w:rsid w:val="006400C3"/>
    <w:rsid w:val="006400E2"/>
    <w:rsid w:val="006405F8"/>
    <w:rsid w:val="00640826"/>
    <w:rsid w:val="0064086C"/>
    <w:rsid w:val="00640BD3"/>
    <w:rsid w:val="00640CB8"/>
    <w:rsid w:val="00640D13"/>
    <w:rsid w:val="00641193"/>
    <w:rsid w:val="006416FB"/>
    <w:rsid w:val="00641979"/>
    <w:rsid w:val="00641B01"/>
    <w:rsid w:val="00641D87"/>
    <w:rsid w:val="00641DAD"/>
    <w:rsid w:val="00642AB4"/>
    <w:rsid w:val="00642AFB"/>
    <w:rsid w:val="00642C89"/>
    <w:rsid w:val="00642D80"/>
    <w:rsid w:val="00642E74"/>
    <w:rsid w:val="00643072"/>
    <w:rsid w:val="006433F0"/>
    <w:rsid w:val="00643796"/>
    <w:rsid w:val="00643BE6"/>
    <w:rsid w:val="00643C20"/>
    <w:rsid w:val="00643FD1"/>
    <w:rsid w:val="006447B0"/>
    <w:rsid w:val="006449B7"/>
    <w:rsid w:val="00644F9F"/>
    <w:rsid w:val="00644FE1"/>
    <w:rsid w:val="00645220"/>
    <w:rsid w:val="006453DF"/>
    <w:rsid w:val="0064669A"/>
    <w:rsid w:val="006467AA"/>
    <w:rsid w:val="00646806"/>
    <w:rsid w:val="00646E51"/>
    <w:rsid w:val="00646F5F"/>
    <w:rsid w:val="006470E3"/>
    <w:rsid w:val="0064718E"/>
    <w:rsid w:val="006473FE"/>
    <w:rsid w:val="0064774C"/>
    <w:rsid w:val="00647A35"/>
    <w:rsid w:val="00647A3C"/>
    <w:rsid w:val="00650439"/>
    <w:rsid w:val="00650A62"/>
    <w:rsid w:val="00650D97"/>
    <w:rsid w:val="00650E1A"/>
    <w:rsid w:val="00650F11"/>
    <w:rsid w:val="0065117A"/>
    <w:rsid w:val="006516DB"/>
    <w:rsid w:val="00651DCD"/>
    <w:rsid w:val="00652CE7"/>
    <w:rsid w:val="00652E6D"/>
    <w:rsid w:val="00653268"/>
    <w:rsid w:val="006532A6"/>
    <w:rsid w:val="0065380A"/>
    <w:rsid w:val="00653957"/>
    <w:rsid w:val="00653A37"/>
    <w:rsid w:val="00653E4B"/>
    <w:rsid w:val="006541CA"/>
    <w:rsid w:val="0065425E"/>
    <w:rsid w:val="006549DE"/>
    <w:rsid w:val="00654A5E"/>
    <w:rsid w:val="00654A60"/>
    <w:rsid w:val="00654E61"/>
    <w:rsid w:val="00654E97"/>
    <w:rsid w:val="0065526D"/>
    <w:rsid w:val="00655284"/>
    <w:rsid w:val="00655427"/>
    <w:rsid w:val="00655645"/>
    <w:rsid w:val="00655651"/>
    <w:rsid w:val="00655858"/>
    <w:rsid w:val="006559F7"/>
    <w:rsid w:val="00655A57"/>
    <w:rsid w:val="00655A73"/>
    <w:rsid w:val="00655AE7"/>
    <w:rsid w:val="00655AF5"/>
    <w:rsid w:val="00655B11"/>
    <w:rsid w:val="00655C90"/>
    <w:rsid w:val="00655E2A"/>
    <w:rsid w:val="00655F86"/>
    <w:rsid w:val="0065609F"/>
    <w:rsid w:val="0065616B"/>
    <w:rsid w:val="0065654A"/>
    <w:rsid w:val="0065657B"/>
    <w:rsid w:val="00656CFD"/>
    <w:rsid w:val="00657120"/>
    <w:rsid w:val="00657554"/>
    <w:rsid w:val="006575A2"/>
    <w:rsid w:val="00657673"/>
    <w:rsid w:val="00657937"/>
    <w:rsid w:val="00660849"/>
    <w:rsid w:val="00660A39"/>
    <w:rsid w:val="00660F69"/>
    <w:rsid w:val="006610C3"/>
    <w:rsid w:val="006611CE"/>
    <w:rsid w:val="0066186D"/>
    <w:rsid w:val="00661C48"/>
    <w:rsid w:val="00661FF1"/>
    <w:rsid w:val="0066237C"/>
    <w:rsid w:val="00662B22"/>
    <w:rsid w:val="00662F38"/>
    <w:rsid w:val="0066324D"/>
    <w:rsid w:val="0066325A"/>
    <w:rsid w:val="006632E8"/>
    <w:rsid w:val="00663351"/>
    <w:rsid w:val="006634A6"/>
    <w:rsid w:val="0066390E"/>
    <w:rsid w:val="00663DD0"/>
    <w:rsid w:val="0066416F"/>
    <w:rsid w:val="006642FB"/>
    <w:rsid w:val="00664309"/>
    <w:rsid w:val="00664494"/>
    <w:rsid w:val="00664A41"/>
    <w:rsid w:val="00664A50"/>
    <w:rsid w:val="00664D13"/>
    <w:rsid w:val="00664DFE"/>
    <w:rsid w:val="0066528D"/>
    <w:rsid w:val="00665364"/>
    <w:rsid w:val="006660E1"/>
    <w:rsid w:val="00666327"/>
    <w:rsid w:val="006664B4"/>
    <w:rsid w:val="006665CF"/>
    <w:rsid w:val="0066668B"/>
    <w:rsid w:val="006666CE"/>
    <w:rsid w:val="006668D8"/>
    <w:rsid w:val="00666CFC"/>
    <w:rsid w:val="0066720B"/>
    <w:rsid w:val="00667312"/>
    <w:rsid w:val="006677CE"/>
    <w:rsid w:val="006678B0"/>
    <w:rsid w:val="006678F0"/>
    <w:rsid w:val="006707C6"/>
    <w:rsid w:val="00670D0E"/>
    <w:rsid w:val="00670D12"/>
    <w:rsid w:val="0067129F"/>
    <w:rsid w:val="00671307"/>
    <w:rsid w:val="006714F9"/>
    <w:rsid w:val="006715D6"/>
    <w:rsid w:val="006716C7"/>
    <w:rsid w:val="006717A0"/>
    <w:rsid w:val="00671A2D"/>
    <w:rsid w:val="00671ADD"/>
    <w:rsid w:val="00671DCB"/>
    <w:rsid w:val="00672097"/>
    <w:rsid w:val="006720D9"/>
    <w:rsid w:val="0067235A"/>
    <w:rsid w:val="006724AF"/>
    <w:rsid w:val="006726FC"/>
    <w:rsid w:val="00672A03"/>
    <w:rsid w:val="00672B1D"/>
    <w:rsid w:val="00672CB5"/>
    <w:rsid w:val="00672F66"/>
    <w:rsid w:val="006731CF"/>
    <w:rsid w:val="00673301"/>
    <w:rsid w:val="00673628"/>
    <w:rsid w:val="0067397E"/>
    <w:rsid w:val="00673A16"/>
    <w:rsid w:val="00673A97"/>
    <w:rsid w:val="00673B86"/>
    <w:rsid w:val="00673C7E"/>
    <w:rsid w:val="00673E8B"/>
    <w:rsid w:val="00674064"/>
    <w:rsid w:val="0067450A"/>
    <w:rsid w:val="00674676"/>
    <w:rsid w:val="006747E2"/>
    <w:rsid w:val="00674C2E"/>
    <w:rsid w:val="00674E33"/>
    <w:rsid w:val="00674F63"/>
    <w:rsid w:val="00674FB2"/>
    <w:rsid w:val="00675017"/>
    <w:rsid w:val="00675167"/>
    <w:rsid w:val="006753CB"/>
    <w:rsid w:val="006756EE"/>
    <w:rsid w:val="00675900"/>
    <w:rsid w:val="00675DCF"/>
    <w:rsid w:val="00675E8A"/>
    <w:rsid w:val="00675F1F"/>
    <w:rsid w:val="00676388"/>
    <w:rsid w:val="00676452"/>
    <w:rsid w:val="00676BF0"/>
    <w:rsid w:val="0067708B"/>
    <w:rsid w:val="006774ED"/>
    <w:rsid w:val="0067776B"/>
    <w:rsid w:val="0067786E"/>
    <w:rsid w:val="00677A54"/>
    <w:rsid w:val="00677CD3"/>
    <w:rsid w:val="00677D99"/>
    <w:rsid w:val="0068057C"/>
    <w:rsid w:val="00680B36"/>
    <w:rsid w:val="00680C41"/>
    <w:rsid w:val="00680CF1"/>
    <w:rsid w:val="0068124C"/>
    <w:rsid w:val="00681755"/>
    <w:rsid w:val="00681817"/>
    <w:rsid w:val="00681AE7"/>
    <w:rsid w:val="00682070"/>
    <w:rsid w:val="006820C2"/>
    <w:rsid w:val="00682220"/>
    <w:rsid w:val="0068240C"/>
    <w:rsid w:val="00682492"/>
    <w:rsid w:val="00682AC9"/>
    <w:rsid w:val="00682E8D"/>
    <w:rsid w:val="006832CB"/>
    <w:rsid w:val="00683456"/>
    <w:rsid w:val="006834BE"/>
    <w:rsid w:val="006837F7"/>
    <w:rsid w:val="0068386C"/>
    <w:rsid w:val="00683E95"/>
    <w:rsid w:val="00684008"/>
    <w:rsid w:val="0068404F"/>
    <w:rsid w:val="00684443"/>
    <w:rsid w:val="00684541"/>
    <w:rsid w:val="0068464F"/>
    <w:rsid w:val="00684FA2"/>
    <w:rsid w:val="00684FE9"/>
    <w:rsid w:val="006852BB"/>
    <w:rsid w:val="006852D7"/>
    <w:rsid w:val="006855FF"/>
    <w:rsid w:val="00685C4C"/>
    <w:rsid w:val="00685F79"/>
    <w:rsid w:val="00686351"/>
    <w:rsid w:val="00686735"/>
    <w:rsid w:val="00686757"/>
    <w:rsid w:val="00686E7B"/>
    <w:rsid w:val="006873AF"/>
    <w:rsid w:val="006873C8"/>
    <w:rsid w:val="00687A7C"/>
    <w:rsid w:val="00687CD0"/>
    <w:rsid w:val="00690054"/>
    <w:rsid w:val="00690215"/>
    <w:rsid w:val="006905CA"/>
    <w:rsid w:val="006908B0"/>
    <w:rsid w:val="00690CCA"/>
    <w:rsid w:val="00690DD3"/>
    <w:rsid w:val="00691028"/>
    <w:rsid w:val="006910AF"/>
    <w:rsid w:val="006914B8"/>
    <w:rsid w:val="006914FE"/>
    <w:rsid w:val="00691B6C"/>
    <w:rsid w:val="00691BCE"/>
    <w:rsid w:val="00691C58"/>
    <w:rsid w:val="00691D64"/>
    <w:rsid w:val="00691D8D"/>
    <w:rsid w:val="00692683"/>
    <w:rsid w:val="00692A3C"/>
    <w:rsid w:val="00692A51"/>
    <w:rsid w:val="00692FDE"/>
    <w:rsid w:val="0069320B"/>
    <w:rsid w:val="00693321"/>
    <w:rsid w:val="006936C2"/>
    <w:rsid w:val="00693854"/>
    <w:rsid w:val="006940FA"/>
    <w:rsid w:val="006946F7"/>
    <w:rsid w:val="006948AA"/>
    <w:rsid w:val="006950D4"/>
    <w:rsid w:val="006954F7"/>
    <w:rsid w:val="00695A3F"/>
    <w:rsid w:val="00695BA9"/>
    <w:rsid w:val="00695C43"/>
    <w:rsid w:val="00695E1C"/>
    <w:rsid w:val="00695EED"/>
    <w:rsid w:val="006960EF"/>
    <w:rsid w:val="00696E15"/>
    <w:rsid w:val="00696E8A"/>
    <w:rsid w:val="006970BD"/>
    <w:rsid w:val="00697679"/>
    <w:rsid w:val="00697D84"/>
    <w:rsid w:val="00697F04"/>
    <w:rsid w:val="00697F34"/>
    <w:rsid w:val="00697FEC"/>
    <w:rsid w:val="006A07ED"/>
    <w:rsid w:val="006A11EB"/>
    <w:rsid w:val="006A204E"/>
    <w:rsid w:val="006A21F4"/>
    <w:rsid w:val="006A2E86"/>
    <w:rsid w:val="006A3085"/>
    <w:rsid w:val="006A33D6"/>
    <w:rsid w:val="006A3854"/>
    <w:rsid w:val="006A3AA1"/>
    <w:rsid w:val="006A3CF9"/>
    <w:rsid w:val="006A3EDE"/>
    <w:rsid w:val="006A3F14"/>
    <w:rsid w:val="006A43AD"/>
    <w:rsid w:val="006A455D"/>
    <w:rsid w:val="006A464F"/>
    <w:rsid w:val="006A47FE"/>
    <w:rsid w:val="006A4FDB"/>
    <w:rsid w:val="006A545B"/>
    <w:rsid w:val="006A5558"/>
    <w:rsid w:val="006A5690"/>
    <w:rsid w:val="006A5879"/>
    <w:rsid w:val="006A5B25"/>
    <w:rsid w:val="006A5BBB"/>
    <w:rsid w:val="006A5C8C"/>
    <w:rsid w:val="006A5FF4"/>
    <w:rsid w:val="006A6029"/>
    <w:rsid w:val="006A6378"/>
    <w:rsid w:val="006A65A5"/>
    <w:rsid w:val="006A6BD0"/>
    <w:rsid w:val="006A7082"/>
    <w:rsid w:val="006A74D1"/>
    <w:rsid w:val="006A799C"/>
    <w:rsid w:val="006B01DF"/>
    <w:rsid w:val="006B03F3"/>
    <w:rsid w:val="006B04AB"/>
    <w:rsid w:val="006B0C29"/>
    <w:rsid w:val="006B0ECB"/>
    <w:rsid w:val="006B0FEB"/>
    <w:rsid w:val="006B107C"/>
    <w:rsid w:val="006B14C2"/>
    <w:rsid w:val="006B14F2"/>
    <w:rsid w:val="006B1E0C"/>
    <w:rsid w:val="006B1E71"/>
    <w:rsid w:val="006B1F0E"/>
    <w:rsid w:val="006B201D"/>
    <w:rsid w:val="006B254B"/>
    <w:rsid w:val="006B25D5"/>
    <w:rsid w:val="006B2725"/>
    <w:rsid w:val="006B2783"/>
    <w:rsid w:val="006B2AD6"/>
    <w:rsid w:val="006B2AF7"/>
    <w:rsid w:val="006B2E88"/>
    <w:rsid w:val="006B3292"/>
    <w:rsid w:val="006B3365"/>
    <w:rsid w:val="006B3738"/>
    <w:rsid w:val="006B38DC"/>
    <w:rsid w:val="006B3B96"/>
    <w:rsid w:val="006B3D95"/>
    <w:rsid w:val="006B3E1A"/>
    <w:rsid w:val="006B418E"/>
    <w:rsid w:val="006B4514"/>
    <w:rsid w:val="006B4CDC"/>
    <w:rsid w:val="006B4EC9"/>
    <w:rsid w:val="006B5A9B"/>
    <w:rsid w:val="006B5A9C"/>
    <w:rsid w:val="006B5AAF"/>
    <w:rsid w:val="006B5AC0"/>
    <w:rsid w:val="006B5FAE"/>
    <w:rsid w:val="006B6796"/>
    <w:rsid w:val="006B6935"/>
    <w:rsid w:val="006B6948"/>
    <w:rsid w:val="006B69D3"/>
    <w:rsid w:val="006B6A39"/>
    <w:rsid w:val="006B6E1C"/>
    <w:rsid w:val="006B7127"/>
    <w:rsid w:val="006B712B"/>
    <w:rsid w:val="006B7251"/>
    <w:rsid w:val="006B74FF"/>
    <w:rsid w:val="006B75E1"/>
    <w:rsid w:val="006B7CC5"/>
    <w:rsid w:val="006B7D0D"/>
    <w:rsid w:val="006B7F25"/>
    <w:rsid w:val="006C009C"/>
    <w:rsid w:val="006C043C"/>
    <w:rsid w:val="006C052B"/>
    <w:rsid w:val="006C0644"/>
    <w:rsid w:val="006C0A20"/>
    <w:rsid w:val="006C0C2D"/>
    <w:rsid w:val="006C1388"/>
    <w:rsid w:val="006C1496"/>
    <w:rsid w:val="006C1754"/>
    <w:rsid w:val="006C1AAC"/>
    <w:rsid w:val="006C1BDC"/>
    <w:rsid w:val="006C1D00"/>
    <w:rsid w:val="006C1F57"/>
    <w:rsid w:val="006C2035"/>
    <w:rsid w:val="006C2447"/>
    <w:rsid w:val="006C2491"/>
    <w:rsid w:val="006C2620"/>
    <w:rsid w:val="006C2834"/>
    <w:rsid w:val="006C2DEC"/>
    <w:rsid w:val="006C2F51"/>
    <w:rsid w:val="006C3105"/>
    <w:rsid w:val="006C3B1D"/>
    <w:rsid w:val="006C3CAE"/>
    <w:rsid w:val="006C3DFC"/>
    <w:rsid w:val="006C3F57"/>
    <w:rsid w:val="006C4211"/>
    <w:rsid w:val="006C432D"/>
    <w:rsid w:val="006C435E"/>
    <w:rsid w:val="006C43A4"/>
    <w:rsid w:val="006C43F8"/>
    <w:rsid w:val="006C458E"/>
    <w:rsid w:val="006C46E3"/>
    <w:rsid w:val="006C4AB8"/>
    <w:rsid w:val="006C4D85"/>
    <w:rsid w:val="006C521E"/>
    <w:rsid w:val="006C5716"/>
    <w:rsid w:val="006C5735"/>
    <w:rsid w:val="006C5A23"/>
    <w:rsid w:val="006C5DB0"/>
    <w:rsid w:val="006C6969"/>
    <w:rsid w:val="006C6B68"/>
    <w:rsid w:val="006C6E07"/>
    <w:rsid w:val="006C717B"/>
    <w:rsid w:val="006C7385"/>
    <w:rsid w:val="006C7542"/>
    <w:rsid w:val="006C7A76"/>
    <w:rsid w:val="006C7E01"/>
    <w:rsid w:val="006C7F1A"/>
    <w:rsid w:val="006D0281"/>
    <w:rsid w:val="006D030E"/>
    <w:rsid w:val="006D0399"/>
    <w:rsid w:val="006D0566"/>
    <w:rsid w:val="006D06C2"/>
    <w:rsid w:val="006D08F4"/>
    <w:rsid w:val="006D0A0B"/>
    <w:rsid w:val="006D0AE1"/>
    <w:rsid w:val="006D11DD"/>
    <w:rsid w:val="006D127E"/>
    <w:rsid w:val="006D1443"/>
    <w:rsid w:val="006D15D7"/>
    <w:rsid w:val="006D19D0"/>
    <w:rsid w:val="006D1B14"/>
    <w:rsid w:val="006D1D21"/>
    <w:rsid w:val="006D1DAE"/>
    <w:rsid w:val="006D2100"/>
    <w:rsid w:val="006D2108"/>
    <w:rsid w:val="006D246C"/>
    <w:rsid w:val="006D26FF"/>
    <w:rsid w:val="006D2B6F"/>
    <w:rsid w:val="006D2CA9"/>
    <w:rsid w:val="006D2F90"/>
    <w:rsid w:val="006D3054"/>
    <w:rsid w:val="006D39B6"/>
    <w:rsid w:val="006D3D8C"/>
    <w:rsid w:val="006D3EDD"/>
    <w:rsid w:val="006D45E9"/>
    <w:rsid w:val="006D460B"/>
    <w:rsid w:val="006D46BD"/>
    <w:rsid w:val="006D4719"/>
    <w:rsid w:val="006D4825"/>
    <w:rsid w:val="006D4979"/>
    <w:rsid w:val="006D4C68"/>
    <w:rsid w:val="006D4F64"/>
    <w:rsid w:val="006D52EC"/>
    <w:rsid w:val="006D5504"/>
    <w:rsid w:val="006D579C"/>
    <w:rsid w:val="006D5B91"/>
    <w:rsid w:val="006D5C5C"/>
    <w:rsid w:val="006D5D6E"/>
    <w:rsid w:val="006D6903"/>
    <w:rsid w:val="006D6B3A"/>
    <w:rsid w:val="006D6D07"/>
    <w:rsid w:val="006D6D34"/>
    <w:rsid w:val="006D6DF1"/>
    <w:rsid w:val="006D726F"/>
    <w:rsid w:val="006D73C1"/>
    <w:rsid w:val="006D74F4"/>
    <w:rsid w:val="006D7530"/>
    <w:rsid w:val="006D7A94"/>
    <w:rsid w:val="006D7E0E"/>
    <w:rsid w:val="006E0126"/>
    <w:rsid w:val="006E0908"/>
    <w:rsid w:val="006E09D5"/>
    <w:rsid w:val="006E0A89"/>
    <w:rsid w:val="006E0B27"/>
    <w:rsid w:val="006E124E"/>
    <w:rsid w:val="006E1493"/>
    <w:rsid w:val="006E18E2"/>
    <w:rsid w:val="006E1BD6"/>
    <w:rsid w:val="006E1D03"/>
    <w:rsid w:val="006E1D1E"/>
    <w:rsid w:val="006E2454"/>
    <w:rsid w:val="006E2588"/>
    <w:rsid w:val="006E2A57"/>
    <w:rsid w:val="006E2E25"/>
    <w:rsid w:val="006E2E9F"/>
    <w:rsid w:val="006E375B"/>
    <w:rsid w:val="006E3DFD"/>
    <w:rsid w:val="006E40B5"/>
    <w:rsid w:val="006E4817"/>
    <w:rsid w:val="006E486D"/>
    <w:rsid w:val="006E4B7B"/>
    <w:rsid w:val="006E4FFB"/>
    <w:rsid w:val="006E5137"/>
    <w:rsid w:val="006E524C"/>
    <w:rsid w:val="006E5324"/>
    <w:rsid w:val="006E53C7"/>
    <w:rsid w:val="006E55B4"/>
    <w:rsid w:val="006E5644"/>
    <w:rsid w:val="006E5683"/>
    <w:rsid w:val="006E5F84"/>
    <w:rsid w:val="006E609E"/>
    <w:rsid w:val="006E66A4"/>
    <w:rsid w:val="006E6764"/>
    <w:rsid w:val="006E685A"/>
    <w:rsid w:val="006E71A6"/>
    <w:rsid w:val="006E774E"/>
    <w:rsid w:val="006E7FF5"/>
    <w:rsid w:val="006F00E6"/>
    <w:rsid w:val="006F0323"/>
    <w:rsid w:val="006F05CF"/>
    <w:rsid w:val="006F08C0"/>
    <w:rsid w:val="006F0E26"/>
    <w:rsid w:val="006F1450"/>
    <w:rsid w:val="006F1822"/>
    <w:rsid w:val="006F18DE"/>
    <w:rsid w:val="006F1AC8"/>
    <w:rsid w:val="006F1B9B"/>
    <w:rsid w:val="006F1DA9"/>
    <w:rsid w:val="006F1DED"/>
    <w:rsid w:val="006F1DFE"/>
    <w:rsid w:val="006F1E98"/>
    <w:rsid w:val="006F2515"/>
    <w:rsid w:val="006F261E"/>
    <w:rsid w:val="006F2DD8"/>
    <w:rsid w:val="006F2E5A"/>
    <w:rsid w:val="006F2EA2"/>
    <w:rsid w:val="006F3286"/>
    <w:rsid w:val="006F367F"/>
    <w:rsid w:val="006F39FE"/>
    <w:rsid w:val="006F3A4D"/>
    <w:rsid w:val="006F4106"/>
    <w:rsid w:val="006F4563"/>
    <w:rsid w:val="006F4981"/>
    <w:rsid w:val="006F4A46"/>
    <w:rsid w:val="006F4E0E"/>
    <w:rsid w:val="006F4E9A"/>
    <w:rsid w:val="006F5001"/>
    <w:rsid w:val="006F5824"/>
    <w:rsid w:val="006F5896"/>
    <w:rsid w:val="006F58E8"/>
    <w:rsid w:val="006F58F2"/>
    <w:rsid w:val="006F5B4C"/>
    <w:rsid w:val="006F5F2D"/>
    <w:rsid w:val="006F61E7"/>
    <w:rsid w:val="006F680D"/>
    <w:rsid w:val="006F7226"/>
    <w:rsid w:val="006F7295"/>
    <w:rsid w:val="006F7397"/>
    <w:rsid w:val="006F7551"/>
    <w:rsid w:val="006F784B"/>
    <w:rsid w:val="006F7A16"/>
    <w:rsid w:val="006F7A17"/>
    <w:rsid w:val="006F7B1E"/>
    <w:rsid w:val="006F7CB3"/>
    <w:rsid w:val="006F7DC6"/>
    <w:rsid w:val="006F7FC4"/>
    <w:rsid w:val="00700105"/>
    <w:rsid w:val="00700174"/>
    <w:rsid w:val="0070083F"/>
    <w:rsid w:val="00700873"/>
    <w:rsid w:val="007009B5"/>
    <w:rsid w:val="00700A02"/>
    <w:rsid w:val="00701205"/>
    <w:rsid w:val="00701537"/>
    <w:rsid w:val="0070185C"/>
    <w:rsid w:val="007018F0"/>
    <w:rsid w:val="00701AD9"/>
    <w:rsid w:val="00702356"/>
    <w:rsid w:val="00702559"/>
    <w:rsid w:val="00702774"/>
    <w:rsid w:val="00702DBD"/>
    <w:rsid w:val="00702FC2"/>
    <w:rsid w:val="00703054"/>
    <w:rsid w:val="007033A7"/>
    <w:rsid w:val="0070347D"/>
    <w:rsid w:val="00703A2C"/>
    <w:rsid w:val="00703CC5"/>
    <w:rsid w:val="00703F9E"/>
    <w:rsid w:val="007040CE"/>
    <w:rsid w:val="00704306"/>
    <w:rsid w:val="00704CC7"/>
    <w:rsid w:val="007050A2"/>
    <w:rsid w:val="007050BC"/>
    <w:rsid w:val="00705227"/>
    <w:rsid w:val="0070535F"/>
    <w:rsid w:val="00705513"/>
    <w:rsid w:val="007056EB"/>
    <w:rsid w:val="00705889"/>
    <w:rsid w:val="00705AC9"/>
    <w:rsid w:val="00705D15"/>
    <w:rsid w:val="007060AF"/>
    <w:rsid w:val="007062C7"/>
    <w:rsid w:val="0070648B"/>
    <w:rsid w:val="007076DF"/>
    <w:rsid w:val="007077F8"/>
    <w:rsid w:val="00707821"/>
    <w:rsid w:val="00707835"/>
    <w:rsid w:val="00707AF2"/>
    <w:rsid w:val="00707B30"/>
    <w:rsid w:val="00707C97"/>
    <w:rsid w:val="00707E26"/>
    <w:rsid w:val="00707E6F"/>
    <w:rsid w:val="007107B4"/>
    <w:rsid w:val="007108BA"/>
    <w:rsid w:val="00710E66"/>
    <w:rsid w:val="00710EC1"/>
    <w:rsid w:val="00711170"/>
    <w:rsid w:val="007112A4"/>
    <w:rsid w:val="00711340"/>
    <w:rsid w:val="0071153D"/>
    <w:rsid w:val="007115CB"/>
    <w:rsid w:val="00711CF8"/>
    <w:rsid w:val="00711E59"/>
    <w:rsid w:val="00712139"/>
    <w:rsid w:val="007121AD"/>
    <w:rsid w:val="007121D8"/>
    <w:rsid w:val="007128BB"/>
    <w:rsid w:val="0071297D"/>
    <w:rsid w:val="00713C80"/>
    <w:rsid w:val="00713D84"/>
    <w:rsid w:val="00713DA1"/>
    <w:rsid w:val="00713EB3"/>
    <w:rsid w:val="00714076"/>
    <w:rsid w:val="007141A2"/>
    <w:rsid w:val="007142A3"/>
    <w:rsid w:val="00714341"/>
    <w:rsid w:val="00714558"/>
    <w:rsid w:val="00714632"/>
    <w:rsid w:val="00714658"/>
    <w:rsid w:val="00714698"/>
    <w:rsid w:val="0071487A"/>
    <w:rsid w:val="00714959"/>
    <w:rsid w:val="00714E85"/>
    <w:rsid w:val="007156BC"/>
    <w:rsid w:val="0071585A"/>
    <w:rsid w:val="007158B3"/>
    <w:rsid w:val="00715976"/>
    <w:rsid w:val="00715D98"/>
    <w:rsid w:val="007161B3"/>
    <w:rsid w:val="007162A6"/>
    <w:rsid w:val="007166C5"/>
    <w:rsid w:val="0071702C"/>
    <w:rsid w:val="007175B3"/>
    <w:rsid w:val="00717FD3"/>
    <w:rsid w:val="00717FEE"/>
    <w:rsid w:val="0072059F"/>
    <w:rsid w:val="0072069E"/>
    <w:rsid w:val="00720782"/>
    <w:rsid w:val="007208A2"/>
    <w:rsid w:val="00720AE6"/>
    <w:rsid w:val="00720B84"/>
    <w:rsid w:val="00720DF1"/>
    <w:rsid w:val="00720E95"/>
    <w:rsid w:val="00720ECB"/>
    <w:rsid w:val="00720F5D"/>
    <w:rsid w:val="00721110"/>
    <w:rsid w:val="007214F2"/>
    <w:rsid w:val="007219F7"/>
    <w:rsid w:val="00722569"/>
    <w:rsid w:val="00722611"/>
    <w:rsid w:val="007226E8"/>
    <w:rsid w:val="00722FDB"/>
    <w:rsid w:val="00723507"/>
    <w:rsid w:val="00723A63"/>
    <w:rsid w:val="00723D88"/>
    <w:rsid w:val="00723D91"/>
    <w:rsid w:val="00723FB3"/>
    <w:rsid w:val="007241D7"/>
    <w:rsid w:val="007249C7"/>
    <w:rsid w:val="007249FD"/>
    <w:rsid w:val="00724AEB"/>
    <w:rsid w:val="00725050"/>
    <w:rsid w:val="0072520C"/>
    <w:rsid w:val="00725676"/>
    <w:rsid w:val="0072594C"/>
    <w:rsid w:val="00725CE2"/>
    <w:rsid w:val="0072608B"/>
    <w:rsid w:val="00726458"/>
    <w:rsid w:val="00726480"/>
    <w:rsid w:val="007269D2"/>
    <w:rsid w:val="00726B1B"/>
    <w:rsid w:val="00726BBD"/>
    <w:rsid w:val="00726E6A"/>
    <w:rsid w:val="00727055"/>
    <w:rsid w:val="0072739F"/>
    <w:rsid w:val="007274D0"/>
    <w:rsid w:val="00727A41"/>
    <w:rsid w:val="00727DB6"/>
    <w:rsid w:val="007301AB"/>
    <w:rsid w:val="0073040E"/>
    <w:rsid w:val="007308BB"/>
    <w:rsid w:val="00730C78"/>
    <w:rsid w:val="00730CB6"/>
    <w:rsid w:val="00730DC9"/>
    <w:rsid w:val="00730F6F"/>
    <w:rsid w:val="00731CA1"/>
    <w:rsid w:val="00731E79"/>
    <w:rsid w:val="00731F8D"/>
    <w:rsid w:val="00731F8E"/>
    <w:rsid w:val="007328CC"/>
    <w:rsid w:val="00732D76"/>
    <w:rsid w:val="007336D4"/>
    <w:rsid w:val="00733AC8"/>
    <w:rsid w:val="00733DBF"/>
    <w:rsid w:val="0073437C"/>
    <w:rsid w:val="0073511B"/>
    <w:rsid w:val="007351CF"/>
    <w:rsid w:val="007353C7"/>
    <w:rsid w:val="007356E2"/>
    <w:rsid w:val="007358DF"/>
    <w:rsid w:val="007358FC"/>
    <w:rsid w:val="007359B2"/>
    <w:rsid w:val="00735BC2"/>
    <w:rsid w:val="00735C66"/>
    <w:rsid w:val="00735C93"/>
    <w:rsid w:val="00735D3D"/>
    <w:rsid w:val="00736358"/>
    <w:rsid w:val="0073648F"/>
    <w:rsid w:val="007364D6"/>
    <w:rsid w:val="00736A89"/>
    <w:rsid w:val="00736B27"/>
    <w:rsid w:val="00736E33"/>
    <w:rsid w:val="007378D2"/>
    <w:rsid w:val="00737CAC"/>
    <w:rsid w:val="00737D22"/>
    <w:rsid w:val="00737D6B"/>
    <w:rsid w:val="007400BC"/>
    <w:rsid w:val="007402B2"/>
    <w:rsid w:val="007403BC"/>
    <w:rsid w:val="00740966"/>
    <w:rsid w:val="00740AD7"/>
    <w:rsid w:val="00740C25"/>
    <w:rsid w:val="00741066"/>
    <w:rsid w:val="0074109A"/>
    <w:rsid w:val="0074113A"/>
    <w:rsid w:val="00741191"/>
    <w:rsid w:val="00741436"/>
    <w:rsid w:val="00741648"/>
    <w:rsid w:val="00741999"/>
    <w:rsid w:val="007419AC"/>
    <w:rsid w:val="00741A53"/>
    <w:rsid w:val="00741F21"/>
    <w:rsid w:val="0074213D"/>
    <w:rsid w:val="00742618"/>
    <w:rsid w:val="00742A64"/>
    <w:rsid w:val="00742EA2"/>
    <w:rsid w:val="007431DE"/>
    <w:rsid w:val="00743426"/>
    <w:rsid w:val="00743501"/>
    <w:rsid w:val="00743514"/>
    <w:rsid w:val="007440AA"/>
    <w:rsid w:val="00744150"/>
    <w:rsid w:val="0074427A"/>
    <w:rsid w:val="00744352"/>
    <w:rsid w:val="00744EBA"/>
    <w:rsid w:val="00744F07"/>
    <w:rsid w:val="00745008"/>
    <w:rsid w:val="0074506A"/>
    <w:rsid w:val="0074531F"/>
    <w:rsid w:val="00745CEE"/>
    <w:rsid w:val="007460B8"/>
    <w:rsid w:val="007461BE"/>
    <w:rsid w:val="00746229"/>
    <w:rsid w:val="007464BF"/>
    <w:rsid w:val="007465F6"/>
    <w:rsid w:val="007466E9"/>
    <w:rsid w:val="00746C75"/>
    <w:rsid w:val="00747015"/>
    <w:rsid w:val="00747125"/>
    <w:rsid w:val="007472E0"/>
    <w:rsid w:val="0074765B"/>
    <w:rsid w:val="0074780F"/>
    <w:rsid w:val="00747827"/>
    <w:rsid w:val="00747A77"/>
    <w:rsid w:val="00747A94"/>
    <w:rsid w:val="00747A96"/>
    <w:rsid w:val="00747C10"/>
    <w:rsid w:val="00747C2D"/>
    <w:rsid w:val="00747ED9"/>
    <w:rsid w:val="00747FAA"/>
    <w:rsid w:val="007500D7"/>
    <w:rsid w:val="0075085A"/>
    <w:rsid w:val="00750BE6"/>
    <w:rsid w:val="00750CF7"/>
    <w:rsid w:val="00751270"/>
    <w:rsid w:val="00751278"/>
    <w:rsid w:val="007517BF"/>
    <w:rsid w:val="00751F4F"/>
    <w:rsid w:val="00752003"/>
    <w:rsid w:val="007520CE"/>
    <w:rsid w:val="007522C1"/>
    <w:rsid w:val="007524A3"/>
    <w:rsid w:val="00752AAB"/>
    <w:rsid w:val="00752B8B"/>
    <w:rsid w:val="00752CFB"/>
    <w:rsid w:val="00752E10"/>
    <w:rsid w:val="00752ED1"/>
    <w:rsid w:val="00752F25"/>
    <w:rsid w:val="00753134"/>
    <w:rsid w:val="007539E2"/>
    <w:rsid w:val="00753B30"/>
    <w:rsid w:val="00753CF2"/>
    <w:rsid w:val="00753D33"/>
    <w:rsid w:val="007540C2"/>
    <w:rsid w:val="007544B2"/>
    <w:rsid w:val="007546CF"/>
    <w:rsid w:val="0075472A"/>
    <w:rsid w:val="0075481B"/>
    <w:rsid w:val="00754B93"/>
    <w:rsid w:val="00754CD7"/>
    <w:rsid w:val="00754D9C"/>
    <w:rsid w:val="00755007"/>
    <w:rsid w:val="0075502D"/>
    <w:rsid w:val="0075569F"/>
    <w:rsid w:val="00755761"/>
    <w:rsid w:val="007557B0"/>
    <w:rsid w:val="00755B62"/>
    <w:rsid w:val="00755E0E"/>
    <w:rsid w:val="0075601D"/>
    <w:rsid w:val="00756039"/>
    <w:rsid w:val="007560DF"/>
    <w:rsid w:val="007561E1"/>
    <w:rsid w:val="007562A8"/>
    <w:rsid w:val="0075649B"/>
    <w:rsid w:val="00756661"/>
    <w:rsid w:val="00756B0C"/>
    <w:rsid w:val="00756C09"/>
    <w:rsid w:val="00756DE3"/>
    <w:rsid w:val="0075749C"/>
    <w:rsid w:val="0075761E"/>
    <w:rsid w:val="007579BF"/>
    <w:rsid w:val="00757C79"/>
    <w:rsid w:val="00757F86"/>
    <w:rsid w:val="007601C8"/>
    <w:rsid w:val="0076022D"/>
    <w:rsid w:val="007602EF"/>
    <w:rsid w:val="0076049E"/>
    <w:rsid w:val="00761131"/>
    <w:rsid w:val="0076138E"/>
    <w:rsid w:val="007614CE"/>
    <w:rsid w:val="00761587"/>
    <w:rsid w:val="007619BA"/>
    <w:rsid w:val="007620E8"/>
    <w:rsid w:val="007626AA"/>
    <w:rsid w:val="00762C93"/>
    <w:rsid w:val="007631DF"/>
    <w:rsid w:val="00763250"/>
    <w:rsid w:val="007636A7"/>
    <w:rsid w:val="00763A51"/>
    <w:rsid w:val="00763D2F"/>
    <w:rsid w:val="00763EB5"/>
    <w:rsid w:val="00763F3E"/>
    <w:rsid w:val="00763F79"/>
    <w:rsid w:val="00764870"/>
    <w:rsid w:val="00764A40"/>
    <w:rsid w:val="00764FCE"/>
    <w:rsid w:val="00765004"/>
    <w:rsid w:val="00765326"/>
    <w:rsid w:val="00765549"/>
    <w:rsid w:val="00765565"/>
    <w:rsid w:val="007659CD"/>
    <w:rsid w:val="00765DC2"/>
    <w:rsid w:val="007662D8"/>
    <w:rsid w:val="00766329"/>
    <w:rsid w:val="0076638E"/>
    <w:rsid w:val="0076639C"/>
    <w:rsid w:val="0076699D"/>
    <w:rsid w:val="00766BB5"/>
    <w:rsid w:val="00766C99"/>
    <w:rsid w:val="007671BD"/>
    <w:rsid w:val="007671C9"/>
    <w:rsid w:val="007671CE"/>
    <w:rsid w:val="007678F9"/>
    <w:rsid w:val="0076797F"/>
    <w:rsid w:val="00767A3E"/>
    <w:rsid w:val="00767A6D"/>
    <w:rsid w:val="00767E09"/>
    <w:rsid w:val="007700F1"/>
    <w:rsid w:val="00770310"/>
    <w:rsid w:val="00770506"/>
    <w:rsid w:val="0077052B"/>
    <w:rsid w:val="00770764"/>
    <w:rsid w:val="00770B10"/>
    <w:rsid w:val="00770D43"/>
    <w:rsid w:val="00770F8C"/>
    <w:rsid w:val="00771179"/>
    <w:rsid w:val="0077124D"/>
    <w:rsid w:val="00771544"/>
    <w:rsid w:val="00771A50"/>
    <w:rsid w:val="00771B22"/>
    <w:rsid w:val="00771B70"/>
    <w:rsid w:val="00771CB0"/>
    <w:rsid w:val="007723E0"/>
    <w:rsid w:val="00772575"/>
    <w:rsid w:val="007729C6"/>
    <w:rsid w:val="00772B41"/>
    <w:rsid w:val="007734D5"/>
    <w:rsid w:val="00773687"/>
    <w:rsid w:val="00773721"/>
    <w:rsid w:val="00773B38"/>
    <w:rsid w:val="00773C54"/>
    <w:rsid w:val="00774097"/>
    <w:rsid w:val="007740C0"/>
    <w:rsid w:val="00774198"/>
    <w:rsid w:val="007742D9"/>
    <w:rsid w:val="0077461B"/>
    <w:rsid w:val="00774635"/>
    <w:rsid w:val="00775058"/>
    <w:rsid w:val="00775318"/>
    <w:rsid w:val="00775A49"/>
    <w:rsid w:val="00775B5F"/>
    <w:rsid w:val="00775FDB"/>
    <w:rsid w:val="007761FB"/>
    <w:rsid w:val="00776829"/>
    <w:rsid w:val="0077694E"/>
    <w:rsid w:val="00776A94"/>
    <w:rsid w:val="00776AA6"/>
    <w:rsid w:val="00776E28"/>
    <w:rsid w:val="00776F71"/>
    <w:rsid w:val="00777027"/>
    <w:rsid w:val="00777445"/>
    <w:rsid w:val="007776D3"/>
    <w:rsid w:val="00777B9F"/>
    <w:rsid w:val="00777BD5"/>
    <w:rsid w:val="0078007B"/>
    <w:rsid w:val="007808B8"/>
    <w:rsid w:val="00780D59"/>
    <w:rsid w:val="0078103D"/>
    <w:rsid w:val="00781ADC"/>
    <w:rsid w:val="00781D8C"/>
    <w:rsid w:val="007822E1"/>
    <w:rsid w:val="0078275D"/>
    <w:rsid w:val="00782C19"/>
    <w:rsid w:val="0078322A"/>
    <w:rsid w:val="00784A63"/>
    <w:rsid w:val="00784CCE"/>
    <w:rsid w:val="00784E5B"/>
    <w:rsid w:val="00784E7D"/>
    <w:rsid w:val="007858F2"/>
    <w:rsid w:val="00785D51"/>
    <w:rsid w:val="00785D97"/>
    <w:rsid w:val="007860DF"/>
    <w:rsid w:val="007866BA"/>
    <w:rsid w:val="0078679D"/>
    <w:rsid w:val="007868DE"/>
    <w:rsid w:val="007869ED"/>
    <w:rsid w:val="00786E09"/>
    <w:rsid w:val="00786EB3"/>
    <w:rsid w:val="00786EBF"/>
    <w:rsid w:val="0078709A"/>
    <w:rsid w:val="00787507"/>
    <w:rsid w:val="007875EB"/>
    <w:rsid w:val="00787950"/>
    <w:rsid w:val="00787A08"/>
    <w:rsid w:val="00787D4B"/>
    <w:rsid w:val="00787F09"/>
    <w:rsid w:val="00787FF0"/>
    <w:rsid w:val="007901B1"/>
    <w:rsid w:val="007902DD"/>
    <w:rsid w:val="007905D2"/>
    <w:rsid w:val="007906A5"/>
    <w:rsid w:val="00790729"/>
    <w:rsid w:val="007909DD"/>
    <w:rsid w:val="00790A45"/>
    <w:rsid w:val="00790AF1"/>
    <w:rsid w:val="0079123A"/>
    <w:rsid w:val="0079130C"/>
    <w:rsid w:val="0079136E"/>
    <w:rsid w:val="007913A1"/>
    <w:rsid w:val="00791863"/>
    <w:rsid w:val="007919B7"/>
    <w:rsid w:val="00791B0E"/>
    <w:rsid w:val="00791DAA"/>
    <w:rsid w:val="00791F53"/>
    <w:rsid w:val="00791FD3"/>
    <w:rsid w:val="007922C7"/>
    <w:rsid w:val="00792560"/>
    <w:rsid w:val="00792876"/>
    <w:rsid w:val="00792D61"/>
    <w:rsid w:val="00793055"/>
    <w:rsid w:val="00793258"/>
    <w:rsid w:val="00793714"/>
    <w:rsid w:val="00793734"/>
    <w:rsid w:val="00793819"/>
    <w:rsid w:val="00793A1C"/>
    <w:rsid w:val="00794145"/>
    <w:rsid w:val="0079465A"/>
    <w:rsid w:val="007947FD"/>
    <w:rsid w:val="00794837"/>
    <w:rsid w:val="00794B0C"/>
    <w:rsid w:val="00794BF8"/>
    <w:rsid w:val="00794DAD"/>
    <w:rsid w:val="00795493"/>
    <w:rsid w:val="00795A83"/>
    <w:rsid w:val="00796559"/>
    <w:rsid w:val="0079658E"/>
    <w:rsid w:val="0079660E"/>
    <w:rsid w:val="007969F5"/>
    <w:rsid w:val="00796C1D"/>
    <w:rsid w:val="00796FBB"/>
    <w:rsid w:val="00797024"/>
    <w:rsid w:val="007970DE"/>
    <w:rsid w:val="007972B3"/>
    <w:rsid w:val="007975C9"/>
    <w:rsid w:val="007977BA"/>
    <w:rsid w:val="00797ABE"/>
    <w:rsid w:val="007A000A"/>
    <w:rsid w:val="007A0D42"/>
    <w:rsid w:val="007A0FB4"/>
    <w:rsid w:val="007A0FE1"/>
    <w:rsid w:val="007A1048"/>
    <w:rsid w:val="007A118A"/>
    <w:rsid w:val="007A1A46"/>
    <w:rsid w:val="007A1E03"/>
    <w:rsid w:val="007A2458"/>
    <w:rsid w:val="007A29C9"/>
    <w:rsid w:val="007A2A17"/>
    <w:rsid w:val="007A30EA"/>
    <w:rsid w:val="007A37F2"/>
    <w:rsid w:val="007A4139"/>
    <w:rsid w:val="007A4271"/>
    <w:rsid w:val="007A4618"/>
    <w:rsid w:val="007A4CFF"/>
    <w:rsid w:val="007A4F9F"/>
    <w:rsid w:val="007A51BE"/>
    <w:rsid w:val="007A55E8"/>
    <w:rsid w:val="007A577A"/>
    <w:rsid w:val="007A57AE"/>
    <w:rsid w:val="007A593F"/>
    <w:rsid w:val="007A5BE0"/>
    <w:rsid w:val="007A5C13"/>
    <w:rsid w:val="007A5CE1"/>
    <w:rsid w:val="007A5D48"/>
    <w:rsid w:val="007A6671"/>
    <w:rsid w:val="007A66C1"/>
    <w:rsid w:val="007A67FB"/>
    <w:rsid w:val="007A6C44"/>
    <w:rsid w:val="007A6CE5"/>
    <w:rsid w:val="007A6E53"/>
    <w:rsid w:val="007A72DA"/>
    <w:rsid w:val="007A78FD"/>
    <w:rsid w:val="007A7993"/>
    <w:rsid w:val="007A7E37"/>
    <w:rsid w:val="007A7E66"/>
    <w:rsid w:val="007A7F24"/>
    <w:rsid w:val="007A7F80"/>
    <w:rsid w:val="007B0ECE"/>
    <w:rsid w:val="007B0F4A"/>
    <w:rsid w:val="007B15D6"/>
    <w:rsid w:val="007B195C"/>
    <w:rsid w:val="007B1BE2"/>
    <w:rsid w:val="007B1C1F"/>
    <w:rsid w:val="007B1EF4"/>
    <w:rsid w:val="007B1F03"/>
    <w:rsid w:val="007B2434"/>
    <w:rsid w:val="007B279E"/>
    <w:rsid w:val="007B2928"/>
    <w:rsid w:val="007B2C52"/>
    <w:rsid w:val="007B2CEC"/>
    <w:rsid w:val="007B2D87"/>
    <w:rsid w:val="007B32AB"/>
    <w:rsid w:val="007B332A"/>
    <w:rsid w:val="007B370A"/>
    <w:rsid w:val="007B3973"/>
    <w:rsid w:val="007B3A99"/>
    <w:rsid w:val="007B3FA5"/>
    <w:rsid w:val="007B4154"/>
    <w:rsid w:val="007B4331"/>
    <w:rsid w:val="007B46D5"/>
    <w:rsid w:val="007B499C"/>
    <w:rsid w:val="007B4B00"/>
    <w:rsid w:val="007B4B9C"/>
    <w:rsid w:val="007B4C50"/>
    <w:rsid w:val="007B5092"/>
    <w:rsid w:val="007B517B"/>
    <w:rsid w:val="007B54F7"/>
    <w:rsid w:val="007B55A4"/>
    <w:rsid w:val="007B583D"/>
    <w:rsid w:val="007B5A9A"/>
    <w:rsid w:val="007B5B8B"/>
    <w:rsid w:val="007B5CB0"/>
    <w:rsid w:val="007B5D00"/>
    <w:rsid w:val="007B5DA8"/>
    <w:rsid w:val="007B5FD8"/>
    <w:rsid w:val="007B6074"/>
    <w:rsid w:val="007B648A"/>
    <w:rsid w:val="007B6501"/>
    <w:rsid w:val="007B66AA"/>
    <w:rsid w:val="007B69C6"/>
    <w:rsid w:val="007B6B3E"/>
    <w:rsid w:val="007B6B56"/>
    <w:rsid w:val="007B6DE6"/>
    <w:rsid w:val="007B6DFD"/>
    <w:rsid w:val="007B720D"/>
    <w:rsid w:val="007B7B56"/>
    <w:rsid w:val="007B7C93"/>
    <w:rsid w:val="007C0128"/>
    <w:rsid w:val="007C020A"/>
    <w:rsid w:val="007C0561"/>
    <w:rsid w:val="007C084B"/>
    <w:rsid w:val="007C0941"/>
    <w:rsid w:val="007C0BC3"/>
    <w:rsid w:val="007C0D31"/>
    <w:rsid w:val="007C1084"/>
    <w:rsid w:val="007C11D5"/>
    <w:rsid w:val="007C14F4"/>
    <w:rsid w:val="007C14F5"/>
    <w:rsid w:val="007C1BDE"/>
    <w:rsid w:val="007C1CF1"/>
    <w:rsid w:val="007C1ED7"/>
    <w:rsid w:val="007C22F2"/>
    <w:rsid w:val="007C2367"/>
    <w:rsid w:val="007C24DF"/>
    <w:rsid w:val="007C26F9"/>
    <w:rsid w:val="007C2B5C"/>
    <w:rsid w:val="007C2DE0"/>
    <w:rsid w:val="007C3016"/>
    <w:rsid w:val="007C304C"/>
    <w:rsid w:val="007C324A"/>
    <w:rsid w:val="007C32F8"/>
    <w:rsid w:val="007C38E4"/>
    <w:rsid w:val="007C412F"/>
    <w:rsid w:val="007C49B0"/>
    <w:rsid w:val="007C4AD2"/>
    <w:rsid w:val="007C51AD"/>
    <w:rsid w:val="007C51F9"/>
    <w:rsid w:val="007C555E"/>
    <w:rsid w:val="007C56D7"/>
    <w:rsid w:val="007C5AD4"/>
    <w:rsid w:val="007C6174"/>
    <w:rsid w:val="007C62B3"/>
    <w:rsid w:val="007C668A"/>
    <w:rsid w:val="007C67F6"/>
    <w:rsid w:val="007C7085"/>
    <w:rsid w:val="007C75CD"/>
    <w:rsid w:val="007C7B9C"/>
    <w:rsid w:val="007C7E0C"/>
    <w:rsid w:val="007C7E12"/>
    <w:rsid w:val="007C7EAE"/>
    <w:rsid w:val="007C7F01"/>
    <w:rsid w:val="007D0082"/>
    <w:rsid w:val="007D029A"/>
    <w:rsid w:val="007D04C8"/>
    <w:rsid w:val="007D0C81"/>
    <w:rsid w:val="007D0CDF"/>
    <w:rsid w:val="007D0DCF"/>
    <w:rsid w:val="007D0F12"/>
    <w:rsid w:val="007D12F8"/>
    <w:rsid w:val="007D12FF"/>
    <w:rsid w:val="007D14F3"/>
    <w:rsid w:val="007D15D0"/>
    <w:rsid w:val="007D18B2"/>
    <w:rsid w:val="007D1ABD"/>
    <w:rsid w:val="007D1AEA"/>
    <w:rsid w:val="007D1B47"/>
    <w:rsid w:val="007D1BFA"/>
    <w:rsid w:val="007D1C3D"/>
    <w:rsid w:val="007D2D3E"/>
    <w:rsid w:val="007D31DE"/>
    <w:rsid w:val="007D33DC"/>
    <w:rsid w:val="007D342D"/>
    <w:rsid w:val="007D363D"/>
    <w:rsid w:val="007D37C7"/>
    <w:rsid w:val="007D395A"/>
    <w:rsid w:val="007D396B"/>
    <w:rsid w:val="007D3B5F"/>
    <w:rsid w:val="007D3F83"/>
    <w:rsid w:val="007D40F4"/>
    <w:rsid w:val="007D445F"/>
    <w:rsid w:val="007D4577"/>
    <w:rsid w:val="007D4667"/>
    <w:rsid w:val="007D4B11"/>
    <w:rsid w:val="007D4D49"/>
    <w:rsid w:val="007D4DFF"/>
    <w:rsid w:val="007D4F5E"/>
    <w:rsid w:val="007D5569"/>
    <w:rsid w:val="007D5754"/>
    <w:rsid w:val="007D5781"/>
    <w:rsid w:val="007D5B5F"/>
    <w:rsid w:val="007D5D77"/>
    <w:rsid w:val="007D5F00"/>
    <w:rsid w:val="007D6020"/>
    <w:rsid w:val="007D63AE"/>
    <w:rsid w:val="007D641E"/>
    <w:rsid w:val="007D64B0"/>
    <w:rsid w:val="007D6716"/>
    <w:rsid w:val="007D6719"/>
    <w:rsid w:val="007D6A0C"/>
    <w:rsid w:val="007D6B37"/>
    <w:rsid w:val="007D6B3B"/>
    <w:rsid w:val="007D6B83"/>
    <w:rsid w:val="007D6CF4"/>
    <w:rsid w:val="007D6DB7"/>
    <w:rsid w:val="007D6F0D"/>
    <w:rsid w:val="007D7628"/>
    <w:rsid w:val="007D7746"/>
    <w:rsid w:val="007D79C9"/>
    <w:rsid w:val="007D7AF3"/>
    <w:rsid w:val="007D7D98"/>
    <w:rsid w:val="007D7E3E"/>
    <w:rsid w:val="007D7F4B"/>
    <w:rsid w:val="007E0093"/>
    <w:rsid w:val="007E064C"/>
    <w:rsid w:val="007E0C54"/>
    <w:rsid w:val="007E129F"/>
    <w:rsid w:val="007E14EF"/>
    <w:rsid w:val="007E15C6"/>
    <w:rsid w:val="007E180D"/>
    <w:rsid w:val="007E2066"/>
    <w:rsid w:val="007E22EC"/>
    <w:rsid w:val="007E2749"/>
    <w:rsid w:val="007E2840"/>
    <w:rsid w:val="007E2A15"/>
    <w:rsid w:val="007E2C04"/>
    <w:rsid w:val="007E31ED"/>
    <w:rsid w:val="007E31FD"/>
    <w:rsid w:val="007E38CA"/>
    <w:rsid w:val="007E3E2B"/>
    <w:rsid w:val="007E3EFF"/>
    <w:rsid w:val="007E3FC5"/>
    <w:rsid w:val="007E3FFA"/>
    <w:rsid w:val="007E41BA"/>
    <w:rsid w:val="007E4509"/>
    <w:rsid w:val="007E4988"/>
    <w:rsid w:val="007E4C20"/>
    <w:rsid w:val="007E4DE2"/>
    <w:rsid w:val="007E507A"/>
    <w:rsid w:val="007E54B8"/>
    <w:rsid w:val="007E55DE"/>
    <w:rsid w:val="007E55FC"/>
    <w:rsid w:val="007E564D"/>
    <w:rsid w:val="007E5A79"/>
    <w:rsid w:val="007E5CCC"/>
    <w:rsid w:val="007E6522"/>
    <w:rsid w:val="007E662D"/>
    <w:rsid w:val="007E68EA"/>
    <w:rsid w:val="007E6C27"/>
    <w:rsid w:val="007E7038"/>
    <w:rsid w:val="007E7047"/>
    <w:rsid w:val="007E7522"/>
    <w:rsid w:val="007E75EB"/>
    <w:rsid w:val="007E7DFC"/>
    <w:rsid w:val="007F017F"/>
    <w:rsid w:val="007F0485"/>
    <w:rsid w:val="007F0AB1"/>
    <w:rsid w:val="007F0B3C"/>
    <w:rsid w:val="007F0D4B"/>
    <w:rsid w:val="007F13B5"/>
    <w:rsid w:val="007F1767"/>
    <w:rsid w:val="007F1A92"/>
    <w:rsid w:val="007F1BC8"/>
    <w:rsid w:val="007F1BCB"/>
    <w:rsid w:val="007F1D60"/>
    <w:rsid w:val="007F2091"/>
    <w:rsid w:val="007F21D4"/>
    <w:rsid w:val="007F234C"/>
    <w:rsid w:val="007F2540"/>
    <w:rsid w:val="007F2A8A"/>
    <w:rsid w:val="007F2C07"/>
    <w:rsid w:val="007F2C33"/>
    <w:rsid w:val="007F2FDB"/>
    <w:rsid w:val="007F3220"/>
    <w:rsid w:val="007F3390"/>
    <w:rsid w:val="007F344E"/>
    <w:rsid w:val="007F3490"/>
    <w:rsid w:val="007F3525"/>
    <w:rsid w:val="007F3776"/>
    <w:rsid w:val="007F382A"/>
    <w:rsid w:val="007F38BD"/>
    <w:rsid w:val="007F3A5C"/>
    <w:rsid w:val="007F3B10"/>
    <w:rsid w:val="007F4490"/>
    <w:rsid w:val="007F4943"/>
    <w:rsid w:val="007F4CB9"/>
    <w:rsid w:val="007F4D56"/>
    <w:rsid w:val="007F4FAE"/>
    <w:rsid w:val="007F51F9"/>
    <w:rsid w:val="007F5307"/>
    <w:rsid w:val="007F555E"/>
    <w:rsid w:val="007F59C4"/>
    <w:rsid w:val="007F5D81"/>
    <w:rsid w:val="007F5E36"/>
    <w:rsid w:val="007F5EE0"/>
    <w:rsid w:val="007F61B2"/>
    <w:rsid w:val="007F6D21"/>
    <w:rsid w:val="007F7012"/>
    <w:rsid w:val="007F7632"/>
    <w:rsid w:val="007F7643"/>
    <w:rsid w:val="007F78BC"/>
    <w:rsid w:val="007F7B43"/>
    <w:rsid w:val="007F7CE2"/>
    <w:rsid w:val="007F7F4D"/>
    <w:rsid w:val="0080009C"/>
    <w:rsid w:val="00800389"/>
    <w:rsid w:val="00800599"/>
    <w:rsid w:val="008006B6"/>
    <w:rsid w:val="00800891"/>
    <w:rsid w:val="008008CE"/>
    <w:rsid w:val="00800C66"/>
    <w:rsid w:val="00801163"/>
    <w:rsid w:val="008014B4"/>
    <w:rsid w:val="00801A18"/>
    <w:rsid w:val="008021BA"/>
    <w:rsid w:val="0080224D"/>
    <w:rsid w:val="00802279"/>
    <w:rsid w:val="00802865"/>
    <w:rsid w:val="00802929"/>
    <w:rsid w:val="00802CCA"/>
    <w:rsid w:val="00802D5C"/>
    <w:rsid w:val="00802DC4"/>
    <w:rsid w:val="0080316A"/>
    <w:rsid w:val="00803228"/>
    <w:rsid w:val="0080371E"/>
    <w:rsid w:val="008039B5"/>
    <w:rsid w:val="00803D61"/>
    <w:rsid w:val="00803D7E"/>
    <w:rsid w:val="00803E3D"/>
    <w:rsid w:val="00803EA5"/>
    <w:rsid w:val="0080403A"/>
    <w:rsid w:val="00804176"/>
    <w:rsid w:val="0080433C"/>
    <w:rsid w:val="008047F9"/>
    <w:rsid w:val="00804F71"/>
    <w:rsid w:val="0080555B"/>
    <w:rsid w:val="008055A2"/>
    <w:rsid w:val="008057A4"/>
    <w:rsid w:val="00805FA2"/>
    <w:rsid w:val="008065BC"/>
    <w:rsid w:val="00806646"/>
    <w:rsid w:val="0080670E"/>
    <w:rsid w:val="0080674F"/>
    <w:rsid w:val="008069C4"/>
    <w:rsid w:val="008069C8"/>
    <w:rsid w:val="00806B1D"/>
    <w:rsid w:val="00806C8A"/>
    <w:rsid w:val="00807653"/>
    <w:rsid w:val="00807862"/>
    <w:rsid w:val="00810562"/>
    <w:rsid w:val="00810933"/>
    <w:rsid w:val="00810A48"/>
    <w:rsid w:val="00810B51"/>
    <w:rsid w:val="00810CBF"/>
    <w:rsid w:val="00810EBD"/>
    <w:rsid w:val="00811338"/>
    <w:rsid w:val="0081176D"/>
    <w:rsid w:val="00811C3D"/>
    <w:rsid w:val="00811CDD"/>
    <w:rsid w:val="00811F41"/>
    <w:rsid w:val="00812081"/>
    <w:rsid w:val="008121D3"/>
    <w:rsid w:val="008121DB"/>
    <w:rsid w:val="00812BB5"/>
    <w:rsid w:val="00812E88"/>
    <w:rsid w:val="00812EF4"/>
    <w:rsid w:val="00813163"/>
    <w:rsid w:val="008135EC"/>
    <w:rsid w:val="00813969"/>
    <w:rsid w:val="00813C3B"/>
    <w:rsid w:val="00813C93"/>
    <w:rsid w:val="00813DAE"/>
    <w:rsid w:val="008141C9"/>
    <w:rsid w:val="0081420A"/>
    <w:rsid w:val="0081421A"/>
    <w:rsid w:val="0081434A"/>
    <w:rsid w:val="0081469E"/>
    <w:rsid w:val="008146BC"/>
    <w:rsid w:val="00814B0A"/>
    <w:rsid w:val="00814B16"/>
    <w:rsid w:val="00814E8D"/>
    <w:rsid w:val="0081514D"/>
    <w:rsid w:val="008156D7"/>
    <w:rsid w:val="00815C8D"/>
    <w:rsid w:val="00815CFD"/>
    <w:rsid w:val="00815E5E"/>
    <w:rsid w:val="00816219"/>
    <w:rsid w:val="00816221"/>
    <w:rsid w:val="008169B6"/>
    <w:rsid w:val="00816ECA"/>
    <w:rsid w:val="00817284"/>
    <w:rsid w:val="00817384"/>
    <w:rsid w:val="00817ACC"/>
    <w:rsid w:val="00817B11"/>
    <w:rsid w:val="00817B9F"/>
    <w:rsid w:val="00817CE3"/>
    <w:rsid w:val="00817DD6"/>
    <w:rsid w:val="00817E6F"/>
    <w:rsid w:val="0082019E"/>
    <w:rsid w:val="008202D2"/>
    <w:rsid w:val="008203FE"/>
    <w:rsid w:val="00820716"/>
    <w:rsid w:val="00820781"/>
    <w:rsid w:val="0082080F"/>
    <w:rsid w:val="00820944"/>
    <w:rsid w:val="00820B3E"/>
    <w:rsid w:val="00820BF6"/>
    <w:rsid w:val="00820C53"/>
    <w:rsid w:val="00820C93"/>
    <w:rsid w:val="00820EEA"/>
    <w:rsid w:val="00820F53"/>
    <w:rsid w:val="008210BC"/>
    <w:rsid w:val="008213B2"/>
    <w:rsid w:val="008217C7"/>
    <w:rsid w:val="008218BC"/>
    <w:rsid w:val="00821CA8"/>
    <w:rsid w:val="00821D47"/>
    <w:rsid w:val="008223D9"/>
    <w:rsid w:val="008225C0"/>
    <w:rsid w:val="008229E2"/>
    <w:rsid w:val="00822BE9"/>
    <w:rsid w:val="008236BE"/>
    <w:rsid w:val="00823840"/>
    <w:rsid w:val="008239EF"/>
    <w:rsid w:val="00823BDE"/>
    <w:rsid w:val="0082425D"/>
    <w:rsid w:val="008242C0"/>
    <w:rsid w:val="008247F8"/>
    <w:rsid w:val="00824C8C"/>
    <w:rsid w:val="008251F7"/>
    <w:rsid w:val="00825230"/>
    <w:rsid w:val="008259A6"/>
    <w:rsid w:val="00825A7A"/>
    <w:rsid w:val="00825E6A"/>
    <w:rsid w:val="00825EB7"/>
    <w:rsid w:val="00825EC5"/>
    <w:rsid w:val="008261E9"/>
    <w:rsid w:val="00826985"/>
    <w:rsid w:val="00826DA7"/>
    <w:rsid w:val="00826EF6"/>
    <w:rsid w:val="00826F55"/>
    <w:rsid w:val="00827118"/>
    <w:rsid w:val="008277E0"/>
    <w:rsid w:val="008277EF"/>
    <w:rsid w:val="008279F3"/>
    <w:rsid w:val="00827A98"/>
    <w:rsid w:val="00827BB4"/>
    <w:rsid w:val="00827CAE"/>
    <w:rsid w:val="00830440"/>
    <w:rsid w:val="0083084D"/>
    <w:rsid w:val="00830901"/>
    <w:rsid w:val="00830A9A"/>
    <w:rsid w:val="00830B24"/>
    <w:rsid w:val="00830B74"/>
    <w:rsid w:val="00830C0D"/>
    <w:rsid w:val="00831227"/>
    <w:rsid w:val="00831FC7"/>
    <w:rsid w:val="00832440"/>
    <w:rsid w:val="008327C9"/>
    <w:rsid w:val="008330FB"/>
    <w:rsid w:val="0083327A"/>
    <w:rsid w:val="00833629"/>
    <w:rsid w:val="008338D7"/>
    <w:rsid w:val="00833FA5"/>
    <w:rsid w:val="00834261"/>
    <w:rsid w:val="008344A2"/>
    <w:rsid w:val="0083459E"/>
    <w:rsid w:val="008346A9"/>
    <w:rsid w:val="00834B7C"/>
    <w:rsid w:val="00834C97"/>
    <w:rsid w:val="00834D7A"/>
    <w:rsid w:val="00834EAF"/>
    <w:rsid w:val="008351B5"/>
    <w:rsid w:val="008358D9"/>
    <w:rsid w:val="00835AE8"/>
    <w:rsid w:val="00835F45"/>
    <w:rsid w:val="008364CF"/>
    <w:rsid w:val="008365AB"/>
    <w:rsid w:val="0083668C"/>
    <w:rsid w:val="008366B3"/>
    <w:rsid w:val="00836A56"/>
    <w:rsid w:val="00836C95"/>
    <w:rsid w:val="00836D83"/>
    <w:rsid w:val="00836E8D"/>
    <w:rsid w:val="008374A2"/>
    <w:rsid w:val="00837B5D"/>
    <w:rsid w:val="00837CD9"/>
    <w:rsid w:val="00837EC4"/>
    <w:rsid w:val="008401C4"/>
    <w:rsid w:val="00840312"/>
    <w:rsid w:val="008405AC"/>
    <w:rsid w:val="0084091B"/>
    <w:rsid w:val="00840C13"/>
    <w:rsid w:val="0084109E"/>
    <w:rsid w:val="008413A4"/>
    <w:rsid w:val="0084181C"/>
    <w:rsid w:val="00841A6C"/>
    <w:rsid w:val="00841C9B"/>
    <w:rsid w:val="00841F45"/>
    <w:rsid w:val="00842572"/>
    <w:rsid w:val="0084266E"/>
    <w:rsid w:val="00842AFB"/>
    <w:rsid w:val="00842D94"/>
    <w:rsid w:val="00842E70"/>
    <w:rsid w:val="00842F8F"/>
    <w:rsid w:val="00842F9B"/>
    <w:rsid w:val="008430B0"/>
    <w:rsid w:val="008432BC"/>
    <w:rsid w:val="008436D9"/>
    <w:rsid w:val="00843816"/>
    <w:rsid w:val="00843914"/>
    <w:rsid w:val="00843951"/>
    <w:rsid w:val="00843B54"/>
    <w:rsid w:val="00843C93"/>
    <w:rsid w:val="00843DD2"/>
    <w:rsid w:val="00843E33"/>
    <w:rsid w:val="008443B4"/>
    <w:rsid w:val="00844900"/>
    <w:rsid w:val="0084496E"/>
    <w:rsid w:val="00845010"/>
    <w:rsid w:val="00845562"/>
    <w:rsid w:val="00845B24"/>
    <w:rsid w:val="00845F9F"/>
    <w:rsid w:val="00846149"/>
    <w:rsid w:val="00846228"/>
    <w:rsid w:val="0084648F"/>
    <w:rsid w:val="008466C7"/>
    <w:rsid w:val="00846EF5"/>
    <w:rsid w:val="00847180"/>
    <w:rsid w:val="00847E61"/>
    <w:rsid w:val="00847F3C"/>
    <w:rsid w:val="00847F8A"/>
    <w:rsid w:val="0085010C"/>
    <w:rsid w:val="008507E3"/>
    <w:rsid w:val="00850AB6"/>
    <w:rsid w:val="00851111"/>
    <w:rsid w:val="0085140B"/>
    <w:rsid w:val="00851C5C"/>
    <w:rsid w:val="00851C9E"/>
    <w:rsid w:val="00852405"/>
    <w:rsid w:val="00852411"/>
    <w:rsid w:val="00852436"/>
    <w:rsid w:val="0085260F"/>
    <w:rsid w:val="00852832"/>
    <w:rsid w:val="00852851"/>
    <w:rsid w:val="00852C96"/>
    <w:rsid w:val="00852D1C"/>
    <w:rsid w:val="00852E9B"/>
    <w:rsid w:val="00852EB1"/>
    <w:rsid w:val="00852EF2"/>
    <w:rsid w:val="00853412"/>
    <w:rsid w:val="00853549"/>
    <w:rsid w:val="008537F5"/>
    <w:rsid w:val="0085390C"/>
    <w:rsid w:val="00853B6B"/>
    <w:rsid w:val="00853B6E"/>
    <w:rsid w:val="00853BC2"/>
    <w:rsid w:val="00853FE4"/>
    <w:rsid w:val="00853FED"/>
    <w:rsid w:val="00854213"/>
    <w:rsid w:val="0085484F"/>
    <w:rsid w:val="00854A0E"/>
    <w:rsid w:val="00854A5F"/>
    <w:rsid w:val="00854BA6"/>
    <w:rsid w:val="00854BB9"/>
    <w:rsid w:val="0085510A"/>
    <w:rsid w:val="00855128"/>
    <w:rsid w:val="008551AB"/>
    <w:rsid w:val="008551C4"/>
    <w:rsid w:val="00855286"/>
    <w:rsid w:val="00855A12"/>
    <w:rsid w:val="00855F51"/>
    <w:rsid w:val="0085698D"/>
    <w:rsid w:val="00856FEC"/>
    <w:rsid w:val="00857214"/>
    <w:rsid w:val="0085757F"/>
    <w:rsid w:val="008576E2"/>
    <w:rsid w:val="00857C88"/>
    <w:rsid w:val="008604F7"/>
    <w:rsid w:val="00860B71"/>
    <w:rsid w:val="00860E8C"/>
    <w:rsid w:val="00860EBD"/>
    <w:rsid w:val="008613D1"/>
    <w:rsid w:val="008614A7"/>
    <w:rsid w:val="00861989"/>
    <w:rsid w:val="00861A7A"/>
    <w:rsid w:val="00861C7E"/>
    <w:rsid w:val="008622D5"/>
    <w:rsid w:val="00862609"/>
    <w:rsid w:val="0086272C"/>
    <w:rsid w:val="00862B07"/>
    <w:rsid w:val="00862C6D"/>
    <w:rsid w:val="00862DBA"/>
    <w:rsid w:val="00863189"/>
    <w:rsid w:val="00863374"/>
    <w:rsid w:val="008633C1"/>
    <w:rsid w:val="00863468"/>
    <w:rsid w:val="008634BA"/>
    <w:rsid w:val="00863508"/>
    <w:rsid w:val="0086354E"/>
    <w:rsid w:val="00863C34"/>
    <w:rsid w:val="0086402B"/>
    <w:rsid w:val="0086493C"/>
    <w:rsid w:val="00864D93"/>
    <w:rsid w:val="0086515D"/>
    <w:rsid w:val="0086515F"/>
    <w:rsid w:val="0086524C"/>
    <w:rsid w:val="00865535"/>
    <w:rsid w:val="00865572"/>
    <w:rsid w:val="008656E1"/>
    <w:rsid w:val="008658EA"/>
    <w:rsid w:val="00865E99"/>
    <w:rsid w:val="0086674F"/>
    <w:rsid w:val="008668E2"/>
    <w:rsid w:val="00866AD8"/>
    <w:rsid w:val="00866F47"/>
    <w:rsid w:val="00867088"/>
    <w:rsid w:val="0086759D"/>
    <w:rsid w:val="008677B8"/>
    <w:rsid w:val="00867967"/>
    <w:rsid w:val="00867CE3"/>
    <w:rsid w:val="00867F9D"/>
    <w:rsid w:val="008700D7"/>
    <w:rsid w:val="008702BE"/>
    <w:rsid w:val="008702E7"/>
    <w:rsid w:val="00870680"/>
    <w:rsid w:val="00870B11"/>
    <w:rsid w:val="00870E47"/>
    <w:rsid w:val="00871538"/>
    <w:rsid w:val="0087182E"/>
    <w:rsid w:val="00871C6F"/>
    <w:rsid w:val="00871CA4"/>
    <w:rsid w:val="00871FF4"/>
    <w:rsid w:val="0087233F"/>
    <w:rsid w:val="00872502"/>
    <w:rsid w:val="008725AD"/>
    <w:rsid w:val="00872668"/>
    <w:rsid w:val="00872903"/>
    <w:rsid w:val="00872919"/>
    <w:rsid w:val="0087299F"/>
    <w:rsid w:val="00873279"/>
    <w:rsid w:val="0087361B"/>
    <w:rsid w:val="008739AA"/>
    <w:rsid w:val="008739AE"/>
    <w:rsid w:val="008739BE"/>
    <w:rsid w:val="00873A12"/>
    <w:rsid w:val="00873A73"/>
    <w:rsid w:val="00873BE3"/>
    <w:rsid w:val="0087410F"/>
    <w:rsid w:val="0087422D"/>
    <w:rsid w:val="00874238"/>
    <w:rsid w:val="00874845"/>
    <w:rsid w:val="00874D0F"/>
    <w:rsid w:val="008753AE"/>
    <w:rsid w:val="008756C3"/>
    <w:rsid w:val="0087594A"/>
    <w:rsid w:val="00875987"/>
    <w:rsid w:val="00875BAF"/>
    <w:rsid w:val="00875C0A"/>
    <w:rsid w:val="00876040"/>
    <w:rsid w:val="0087625D"/>
    <w:rsid w:val="0087686B"/>
    <w:rsid w:val="00876876"/>
    <w:rsid w:val="00876985"/>
    <w:rsid w:val="00876B3C"/>
    <w:rsid w:val="00876DAE"/>
    <w:rsid w:val="008772AD"/>
    <w:rsid w:val="00877D6C"/>
    <w:rsid w:val="00877FA4"/>
    <w:rsid w:val="00880561"/>
    <w:rsid w:val="0088091A"/>
    <w:rsid w:val="00880EA6"/>
    <w:rsid w:val="00880F57"/>
    <w:rsid w:val="0088115E"/>
    <w:rsid w:val="008812C1"/>
    <w:rsid w:val="008813B7"/>
    <w:rsid w:val="0088153A"/>
    <w:rsid w:val="00881569"/>
    <w:rsid w:val="0088168A"/>
    <w:rsid w:val="008816AB"/>
    <w:rsid w:val="0088173A"/>
    <w:rsid w:val="00881B4E"/>
    <w:rsid w:val="00881C3A"/>
    <w:rsid w:val="00881C62"/>
    <w:rsid w:val="00881DF6"/>
    <w:rsid w:val="00881EEA"/>
    <w:rsid w:val="00882043"/>
    <w:rsid w:val="008828F3"/>
    <w:rsid w:val="008829B0"/>
    <w:rsid w:val="00882D43"/>
    <w:rsid w:val="00882F42"/>
    <w:rsid w:val="00883140"/>
    <w:rsid w:val="0088320C"/>
    <w:rsid w:val="00883457"/>
    <w:rsid w:val="008834FC"/>
    <w:rsid w:val="00883687"/>
    <w:rsid w:val="00883F0C"/>
    <w:rsid w:val="0088416E"/>
    <w:rsid w:val="00884633"/>
    <w:rsid w:val="008848A1"/>
    <w:rsid w:val="00885948"/>
    <w:rsid w:val="008867DF"/>
    <w:rsid w:val="00886840"/>
    <w:rsid w:val="008869F7"/>
    <w:rsid w:val="00886A79"/>
    <w:rsid w:val="00886B57"/>
    <w:rsid w:val="00886D14"/>
    <w:rsid w:val="00886DCB"/>
    <w:rsid w:val="00886FFB"/>
    <w:rsid w:val="008879B5"/>
    <w:rsid w:val="00887C84"/>
    <w:rsid w:val="0089041D"/>
    <w:rsid w:val="0089054F"/>
    <w:rsid w:val="008905D8"/>
    <w:rsid w:val="00890EA2"/>
    <w:rsid w:val="00890F69"/>
    <w:rsid w:val="00891703"/>
    <w:rsid w:val="00891E4A"/>
    <w:rsid w:val="00891EE3"/>
    <w:rsid w:val="00892040"/>
    <w:rsid w:val="008922D0"/>
    <w:rsid w:val="008924DF"/>
    <w:rsid w:val="00892589"/>
    <w:rsid w:val="0089266F"/>
    <w:rsid w:val="00892AC6"/>
    <w:rsid w:val="00892EA5"/>
    <w:rsid w:val="008931CD"/>
    <w:rsid w:val="0089328F"/>
    <w:rsid w:val="00893344"/>
    <w:rsid w:val="008935D8"/>
    <w:rsid w:val="00893BE4"/>
    <w:rsid w:val="00893C59"/>
    <w:rsid w:val="00893C9B"/>
    <w:rsid w:val="0089413C"/>
    <w:rsid w:val="008947D8"/>
    <w:rsid w:val="00894889"/>
    <w:rsid w:val="008949A4"/>
    <w:rsid w:val="00894DEE"/>
    <w:rsid w:val="00894E46"/>
    <w:rsid w:val="00894EB2"/>
    <w:rsid w:val="008954AF"/>
    <w:rsid w:val="00895503"/>
    <w:rsid w:val="00895611"/>
    <w:rsid w:val="00895F53"/>
    <w:rsid w:val="008960A3"/>
    <w:rsid w:val="00896208"/>
    <w:rsid w:val="0089655E"/>
    <w:rsid w:val="008966DD"/>
    <w:rsid w:val="008966E3"/>
    <w:rsid w:val="00896760"/>
    <w:rsid w:val="008968C1"/>
    <w:rsid w:val="00896AEC"/>
    <w:rsid w:val="00896B01"/>
    <w:rsid w:val="0089748C"/>
    <w:rsid w:val="0089764B"/>
    <w:rsid w:val="008976E0"/>
    <w:rsid w:val="00897CD4"/>
    <w:rsid w:val="008A0368"/>
    <w:rsid w:val="008A073E"/>
    <w:rsid w:val="008A0C24"/>
    <w:rsid w:val="008A0C74"/>
    <w:rsid w:val="008A0C81"/>
    <w:rsid w:val="008A0F50"/>
    <w:rsid w:val="008A1084"/>
    <w:rsid w:val="008A1350"/>
    <w:rsid w:val="008A14FC"/>
    <w:rsid w:val="008A15CC"/>
    <w:rsid w:val="008A175C"/>
    <w:rsid w:val="008A1A72"/>
    <w:rsid w:val="008A1D09"/>
    <w:rsid w:val="008A1F4E"/>
    <w:rsid w:val="008A2239"/>
    <w:rsid w:val="008A22FF"/>
    <w:rsid w:val="008A2484"/>
    <w:rsid w:val="008A2561"/>
    <w:rsid w:val="008A2571"/>
    <w:rsid w:val="008A29F3"/>
    <w:rsid w:val="008A2F43"/>
    <w:rsid w:val="008A2F65"/>
    <w:rsid w:val="008A349F"/>
    <w:rsid w:val="008A3524"/>
    <w:rsid w:val="008A3D03"/>
    <w:rsid w:val="008A4017"/>
    <w:rsid w:val="008A40A6"/>
    <w:rsid w:val="008A4391"/>
    <w:rsid w:val="008A4672"/>
    <w:rsid w:val="008A46F0"/>
    <w:rsid w:val="008A47AB"/>
    <w:rsid w:val="008A49EF"/>
    <w:rsid w:val="008A4AED"/>
    <w:rsid w:val="008A4E07"/>
    <w:rsid w:val="008A4EC7"/>
    <w:rsid w:val="008A58C3"/>
    <w:rsid w:val="008A5A43"/>
    <w:rsid w:val="008A5B43"/>
    <w:rsid w:val="008A6001"/>
    <w:rsid w:val="008A6228"/>
    <w:rsid w:val="008A6641"/>
    <w:rsid w:val="008A6868"/>
    <w:rsid w:val="008A6AAA"/>
    <w:rsid w:val="008A7264"/>
    <w:rsid w:val="008A74D7"/>
    <w:rsid w:val="008A75DC"/>
    <w:rsid w:val="008A7861"/>
    <w:rsid w:val="008A7A29"/>
    <w:rsid w:val="008A7A6D"/>
    <w:rsid w:val="008B026E"/>
    <w:rsid w:val="008B0413"/>
    <w:rsid w:val="008B041D"/>
    <w:rsid w:val="008B07CE"/>
    <w:rsid w:val="008B0958"/>
    <w:rsid w:val="008B0B4A"/>
    <w:rsid w:val="008B0C90"/>
    <w:rsid w:val="008B125F"/>
    <w:rsid w:val="008B19C4"/>
    <w:rsid w:val="008B1D35"/>
    <w:rsid w:val="008B1DBD"/>
    <w:rsid w:val="008B1DE4"/>
    <w:rsid w:val="008B1FD4"/>
    <w:rsid w:val="008B2270"/>
    <w:rsid w:val="008B24D9"/>
    <w:rsid w:val="008B2751"/>
    <w:rsid w:val="008B2846"/>
    <w:rsid w:val="008B2C23"/>
    <w:rsid w:val="008B34B0"/>
    <w:rsid w:val="008B39AF"/>
    <w:rsid w:val="008B3C62"/>
    <w:rsid w:val="008B3CE8"/>
    <w:rsid w:val="008B407E"/>
    <w:rsid w:val="008B414A"/>
    <w:rsid w:val="008B41F1"/>
    <w:rsid w:val="008B4A70"/>
    <w:rsid w:val="008B4A80"/>
    <w:rsid w:val="008B4C24"/>
    <w:rsid w:val="008B4D14"/>
    <w:rsid w:val="008B4F63"/>
    <w:rsid w:val="008B507A"/>
    <w:rsid w:val="008B508A"/>
    <w:rsid w:val="008B518E"/>
    <w:rsid w:val="008B5465"/>
    <w:rsid w:val="008B56C2"/>
    <w:rsid w:val="008B5BFF"/>
    <w:rsid w:val="008B5C12"/>
    <w:rsid w:val="008B5C4D"/>
    <w:rsid w:val="008B5FC9"/>
    <w:rsid w:val="008B627D"/>
    <w:rsid w:val="008B67D2"/>
    <w:rsid w:val="008B686C"/>
    <w:rsid w:val="008B688E"/>
    <w:rsid w:val="008B6B00"/>
    <w:rsid w:val="008B6DF1"/>
    <w:rsid w:val="008B6F13"/>
    <w:rsid w:val="008B6FC7"/>
    <w:rsid w:val="008B77D1"/>
    <w:rsid w:val="008B77F8"/>
    <w:rsid w:val="008B7888"/>
    <w:rsid w:val="008B7939"/>
    <w:rsid w:val="008B7E4A"/>
    <w:rsid w:val="008B7E6E"/>
    <w:rsid w:val="008B7E89"/>
    <w:rsid w:val="008B7FD2"/>
    <w:rsid w:val="008C0002"/>
    <w:rsid w:val="008C00D6"/>
    <w:rsid w:val="008C0338"/>
    <w:rsid w:val="008C04BB"/>
    <w:rsid w:val="008C0839"/>
    <w:rsid w:val="008C095F"/>
    <w:rsid w:val="008C0C97"/>
    <w:rsid w:val="008C1805"/>
    <w:rsid w:val="008C1CF6"/>
    <w:rsid w:val="008C1F61"/>
    <w:rsid w:val="008C1FD5"/>
    <w:rsid w:val="008C2147"/>
    <w:rsid w:val="008C217D"/>
    <w:rsid w:val="008C2217"/>
    <w:rsid w:val="008C25EC"/>
    <w:rsid w:val="008C2842"/>
    <w:rsid w:val="008C29FF"/>
    <w:rsid w:val="008C2B2E"/>
    <w:rsid w:val="008C2D49"/>
    <w:rsid w:val="008C323A"/>
    <w:rsid w:val="008C368F"/>
    <w:rsid w:val="008C385F"/>
    <w:rsid w:val="008C3925"/>
    <w:rsid w:val="008C3EE8"/>
    <w:rsid w:val="008C3F29"/>
    <w:rsid w:val="008C4871"/>
    <w:rsid w:val="008C504E"/>
    <w:rsid w:val="008C56E5"/>
    <w:rsid w:val="008C56F0"/>
    <w:rsid w:val="008C59B1"/>
    <w:rsid w:val="008C5BCD"/>
    <w:rsid w:val="008C5E5D"/>
    <w:rsid w:val="008C607C"/>
    <w:rsid w:val="008C625B"/>
    <w:rsid w:val="008C6404"/>
    <w:rsid w:val="008C6667"/>
    <w:rsid w:val="008C685C"/>
    <w:rsid w:val="008C68A1"/>
    <w:rsid w:val="008C6B9A"/>
    <w:rsid w:val="008C6D94"/>
    <w:rsid w:val="008C6E1A"/>
    <w:rsid w:val="008C6F15"/>
    <w:rsid w:val="008C7331"/>
    <w:rsid w:val="008C746A"/>
    <w:rsid w:val="008C77CB"/>
    <w:rsid w:val="008D00AA"/>
    <w:rsid w:val="008D035D"/>
    <w:rsid w:val="008D03E1"/>
    <w:rsid w:val="008D049B"/>
    <w:rsid w:val="008D04DD"/>
    <w:rsid w:val="008D05B0"/>
    <w:rsid w:val="008D1A22"/>
    <w:rsid w:val="008D1A63"/>
    <w:rsid w:val="008D2382"/>
    <w:rsid w:val="008D2543"/>
    <w:rsid w:val="008D2601"/>
    <w:rsid w:val="008D297D"/>
    <w:rsid w:val="008D2B28"/>
    <w:rsid w:val="008D2BEA"/>
    <w:rsid w:val="008D3026"/>
    <w:rsid w:val="008D307F"/>
    <w:rsid w:val="008D3111"/>
    <w:rsid w:val="008D379D"/>
    <w:rsid w:val="008D379F"/>
    <w:rsid w:val="008D391B"/>
    <w:rsid w:val="008D3C7A"/>
    <w:rsid w:val="008D3D0A"/>
    <w:rsid w:val="008D42E5"/>
    <w:rsid w:val="008D4301"/>
    <w:rsid w:val="008D44FA"/>
    <w:rsid w:val="008D4509"/>
    <w:rsid w:val="008D4D4B"/>
    <w:rsid w:val="008D5211"/>
    <w:rsid w:val="008D533B"/>
    <w:rsid w:val="008D538C"/>
    <w:rsid w:val="008D53B5"/>
    <w:rsid w:val="008D5463"/>
    <w:rsid w:val="008D54EB"/>
    <w:rsid w:val="008D5747"/>
    <w:rsid w:val="008D5973"/>
    <w:rsid w:val="008D5E37"/>
    <w:rsid w:val="008D63E2"/>
    <w:rsid w:val="008D646B"/>
    <w:rsid w:val="008D6AA6"/>
    <w:rsid w:val="008D6D71"/>
    <w:rsid w:val="008D6DD8"/>
    <w:rsid w:val="008D6E72"/>
    <w:rsid w:val="008D752D"/>
    <w:rsid w:val="008D75ED"/>
    <w:rsid w:val="008D7E0D"/>
    <w:rsid w:val="008D7E84"/>
    <w:rsid w:val="008E04D6"/>
    <w:rsid w:val="008E05F8"/>
    <w:rsid w:val="008E0832"/>
    <w:rsid w:val="008E0E4F"/>
    <w:rsid w:val="008E11C1"/>
    <w:rsid w:val="008E14D6"/>
    <w:rsid w:val="008E189C"/>
    <w:rsid w:val="008E1A58"/>
    <w:rsid w:val="008E1A65"/>
    <w:rsid w:val="008E1C2B"/>
    <w:rsid w:val="008E1E0B"/>
    <w:rsid w:val="008E22ED"/>
    <w:rsid w:val="008E2316"/>
    <w:rsid w:val="008E287B"/>
    <w:rsid w:val="008E295F"/>
    <w:rsid w:val="008E2CEC"/>
    <w:rsid w:val="008E31C9"/>
    <w:rsid w:val="008E3450"/>
    <w:rsid w:val="008E356E"/>
    <w:rsid w:val="008E35FB"/>
    <w:rsid w:val="008E388F"/>
    <w:rsid w:val="008E3896"/>
    <w:rsid w:val="008E3985"/>
    <w:rsid w:val="008E3A94"/>
    <w:rsid w:val="008E3DDC"/>
    <w:rsid w:val="008E3F76"/>
    <w:rsid w:val="008E40BC"/>
    <w:rsid w:val="008E4368"/>
    <w:rsid w:val="008E4444"/>
    <w:rsid w:val="008E488E"/>
    <w:rsid w:val="008E53DB"/>
    <w:rsid w:val="008E56E3"/>
    <w:rsid w:val="008E5821"/>
    <w:rsid w:val="008E5A45"/>
    <w:rsid w:val="008E5FBC"/>
    <w:rsid w:val="008E60AB"/>
    <w:rsid w:val="008E6772"/>
    <w:rsid w:val="008E6FE0"/>
    <w:rsid w:val="008E7EE7"/>
    <w:rsid w:val="008F03B4"/>
    <w:rsid w:val="008F0422"/>
    <w:rsid w:val="008F04F0"/>
    <w:rsid w:val="008F05C9"/>
    <w:rsid w:val="008F089D"/>
    <w:rsid w:val="008F0BE1"/>
    <w:rsid w:val="008F0D48"/>
    <w:rsid w:val="008F0F3C"/>
    <w:rsid w:val="008F130B"/>
    <w:rsid w:val="008F1600"/>
    <w:rsid w:val="008F198B"/>
    <w:rsid w:val="008F2000"/>
    <w:rsid w:val="008F2056"/>
    <w:rsid w:val="008F2584"/>
    <w:rsid w:val="008F322A"/>
    <w:rsid w:val="008F3490"/>
    <w:rsid w:val="008F35F9"/>
    <w:rsid w:val="008F380D"/>
    <w:rsid w:val="008F381B"/>
    <w:rsid w:val="008F38DE"/>
    <w:rsid w:val="008F3B54"/>
    <w:rsid w:val="008F3C51"/>
    <w:rsid w:val="008F3CE5"/>
    <w:rsid w:val="008F3CEE"/>
    <w:rsid w:val="008F3E95"/>
    <w:rsid w:val="008F3F16"/>
    <w:rsid w:val="008F42D1"/>
    <w:rsid w:val="008F44DF"/>
    <w:rsid w:val="008F4505"/>
    <w:rsid w:val="008F4782"/>
    <w:rsid w:val="008F47E6"/>
    <w:rsid w:val="008F49C0"/>
    <w:rsid w:val="008F4BC3"/>
    <w:rsid w:val="008F4BDC"/>
    <w:rsid w:val="008F5065"/>
    <w:rsid w:val="008F5491"/>
    <w:rsid w:val="008F5A25"/>
    <w:rsid w:val="008F6023"/>
    <w:rsid w:val="008F6361"/>
    <w:rsid w:val="008F6510"/>
    <w:rsid w:val="008F6553"/>
    <w:rsid w:val="008F665D"/>
    <w:rsid w:val="008F6826"/>
    <w:rsid w:val="008F6B3D"/>
    <w:rsid w:val="008F6C46"/>
    <w:rsid w:val="008F6EAC"/>
    <w:rsid w:val="008F7046"/>
    <w:rsid w:val="008F74C2"/>
    <w:rsid w:val="008F77E6"/>
    <w:rsid w:val="008F7C9F"/>
    <w:rsid w:val="008F7D01"/>
    <w:rsid w:val="008F7D4C"/>
    <w:rsid w:val="00900C27"/>
    <w:rsid w:val="0090104F"/>
    <w:rsid w:val="00901BA2"/>
    <w:rsid w:val="00902613"/>
    <w:rsid w:val="00902A99"/>
    <w:rsid w:val="00902B28"/>
    <w:rsid w:val="00902CBB"/>
    <w:rsid w:val="009030A0"/>
    <w:rsid w:val="00903346"/>
    <w:rsid w:val="0090348D"/>
    <w:rsid w:val="0090385D"/>
    <w:rsid w:val="00903D3C"/>
    <w:rsid w:val="00903EC9"/>
    <w:rsid w:val="0090409E"/>
    <w:rsid w:val="00905182"/>
    <w:rsid w:val="00905261"/>
    <w:rsid w:val="009057FD"/>
    <w:rsid w:val="00905988"/>
    <w:rsid w:val="00905B28"/>
    <w:rsid w:val="00905D7C"/>
    <w:rsid w:val="00905F3E"/>
    <w:rsid w:val="00905FD8"/>
    <w:rsid w:val="009069F2"/>
    <w:rsid w:val="00906C42"/>
    <w:rsid w:val="0090705A"/>
    <w:rsid w:val="009073C7"/>
    <w:rsid w:val="009079B5"/>
    <w:rsid w:val="00907C3C"/>
    <w:rsid w:val="00907E64"/>
    <w:rsid w:val="00910083"/>
    <w:rsid w:val="00910210"/>
    <w:rsid w:val="009104BE"/>
    <w:rsid w:val="0091060E"/>
    <w:rsid w:val="009110FA"/>
    <w:rsid w:val="00911118"/>
    <w:rsid w:val="00911385"/>
    <w:rsid w:val="009116FB"/>
    <w:rsid w:val="00912153"/>
    <w:rsid w:val="009124EF"/>
    <w:rsid w:val="00912DE9"/>
    <w:rsid w:val="0091306F"/>
    <w:rsid w:val="009131C1"/>
    <w:rsid w:val="0091324B"/>
    <w:rsid w:val="0091348E"/>
    <w:rsid w:val="0091383C"/>
    <w:rsid w:val="0091398A"/>
    <w:rsid w:val="00913DED"/>
    <w:rsid w:val="00913E47"/>
    <w:rsid w:val="00913F3E"/>
    <w:rsid w:val="0091426F"/>
    <w:rsid w:val="00914576"/>
    <w:rsid w:val="009145BD"/>
    <w:rsid w:val="009148A6"/>
    <w:rsid w:val="00914A6D"/>
    <w:rsid w:val="00914E36"/>
    <w:rsid w:val="00915240"/>
    <w:rsid w:val="009152FB"/>
    <w:rsid w:val="009154D6"/>
    <w:rsid w:val="009155EE"/>
    <w:rsid w:val="00915626"/>
    <w:rsid w:val="00915813"/>
    <w:rsid w:val="009158A2"/>
    <w:rsid w:val="00915A08"/>
    <w:rsid w:val="00915AEB"/>
    <w:rsid w:val="00915B55"/>
    <w:rsid w:val="00915B85"/>
    <w:rsid w:val="00915C33"/>
    <w:rsid w:val="0091611F"/>
    <w:rsid w:val="00916130"/>
    <w:rsid w:val="00916152"/>
    <w:rsid w:val="00916260"/>
    <w:rsid w:val="009168BE"/>
    <w:rsid w:val="009168E4"/>
    <w:rsid w:val="00916A74"/>
    <w:rsid w:val="00916B8A"/>
    <w:rsid w:val="00916C59"/>
    <w:rsid w:val="0091711E"/>
    <w:rsid w:val="00917153"/>
    <w:rsid w:val="00917534"/>
    <w:rsid w:val="00917870"/>
    <w:rsid w:val="009179D5"/>
    <w:rsid w:val="00917AA3"/>
    <w:rsid w:val="0092000F"/>
    <w:rsid w:val="0092029A"/>
    <w:rsid w:val="00920655"/>
    <w:rsid w:val="0092095D"/>
    <w:rsid w:val="00920DF0"/>
    <w:rsid w:val="00920FD1"/>
    <w:rsid w:val="009210C7"/>
    <w:rsid w:val="009212C5"/>
    <w:rsid w:val="00921517"/>
    <w:rsid w:val="00921C74"/>
    <w:rsid w:val="009220FF"/>
    <w:rsid w:val="009221DB"/>
    <w:rsid w:val="0092273F"/>
    <w:rsid w:val="00922CB4"/>
    <w:rsid w:val="009231AE"/>
    <w:rsid w:val="009232BD"/>
    <w:rsid w:val="0092363D"/>
    <w:rsid w:val="0092392E"/>
    <w:rsid w:val="0092397B"/>
    <w:rsid w:val="00923996"/>
    <w:rsid w:val="00923A27"/>
    <w:rsid w:val="00923FF2"/>
    <w:rsid w:val="00924381"/>
    <w:rsid w:val="009245F6"/>
    <w:rsid w:val="00924600"/>
    <w:rsid w:val="00924B13"/>
    <w:rsid w:val="00924CD6"/>
    <w:rsid w:val="00924D04"/>
    <w:rsid w:val="00924E92"/>
    <w:rsid w:val="0092507A"/>
    <w:rsid w:val="009256F7"/>
    <w:rsid w:val="009258B8"/>
    <w:rsid w:val="0092597D"/>
    <w:rsid w:val="0092599C"/>
    <w:rsid w:val="00925C76"/>
    <w:rsid w:val="00925FE2"/>
    <w:rsid w:val="009268A8"/>
    <w:rsid w:val="00926996"/>
    <w:rsid w:val="0092709F"/>
    <w:rsid w:val="00927143"/>
    <w:rsid w:val="0092736E"/>
    <w:rsid w:val="00927510"/>
    <w:rsid w:val="00927645"/>
    <w:rsid w:val="0092769A"/>
    <w:rsid w:val="009276CE"/>
    <w:rsid w:val="0092788C"/>
    <w:rsid w:val="00927A8B"/>
    <w:rsid w:val="00927C2D"/>
    <w:rsid w:val="00927E68"/>
    <w:rsid w:val="009307D8"/>
    <w:rsid w:val="009309ED"/>
    <w:rsid w:val="00930E35"/>
    <w:rsid w:val="00931329"/>
    <w:rsid w:val="00931A6B"/>
    <w:rsid w:val="00931AA3"/>
    <w:rsid w:val="00931D93"/>
    <w:rsid w:val="00932779"/>
    <w:rsid w:val="0093277A"/>
    <w:rsid w:val="00932A7A"/>
    <w:rsid w:val="0093335F"/>
    <w:rsid w:val="00933A89"/>
    <w:rsid w:val="00933CDB"/>
    <w:rsid w:val="00933F56"/>
    <w:rsid w:val="00934043"/>
    <w:rsid w:val="0093406C"/>
    <w:rsid w:val="0093430A"/>
    <w:rsid w:val="00934489"/>
    <w:rsid w:val="00934597"/>
    <w:rsid w:val="009346FD"/>
    <w:rsid w:val="00934AEE"/>
    <w:rsid w:val="00934BE7"/>
    <w:rsid w:val="00934C24"/>
    <w:rsid w:val="00935189"/>
    <w:rsid w:val="009351F2"/>
    <w:rsid w:val="0093572A"/>
    <w:rsid w:val="00935816"/>
    <w:rsid w:val="0093593B"/>
    <w:rsid w:val="009359BB"/>
    <w:rsid w:val="0093636A"/>
    <w:rsid w:val="00936842"/>
    <w:rsid w:val="009370AF"/>
    <w:rsid w:val="00937168"/>
    <w:rsid w:val="0093747F"/>
    <w:rsid w:val="009375BF"/>
    <w:rsid w:val="00937705"/>
    <w:rsid w:val="00937AC1"/>
    <w:rsid w:val="00937B2B"/>
    <w:rsid w:val="00937E1B"/>
    <w:rsid w:val="00940024"/>
    <w:rsid w:val="0094019D"/>
    <w:rsid w:val="009407F2"/>
    <w:rsid w:val="0094086C"/>
    <w:rsid w:val="0094119B"/>
    <w:rsid w:val="0094151C"/>
    <w:rsid w:val="00941527"/>
    <w:rsid w:val="0094185F"/>
    <w:rsid w:val="00941A94"/>
    <w:rsid w:val="00942152"/>
    <w:rsid w:val="00942628"/>
    <w:rsid w:val="0094290E"/>
    <w:rsid w:val="00942B24"/>
    <w:rsid w:val="00942C4C"/>
    <w:rsid w:val="0094346C"/>
    <w:rsid w:val="00943791"/>
    <w:rsid w:val="0094379C"/>
    <w:rsid w:val="009438EA"/>
    <w:rsid w:val="009439A9"/>
    <w:rsid w:val="00943AA0"/>
    <w:rsid w:val="00943E28"/>
    <w:rsid w:val="0094460E"/>
    <w:rsid w:val="00944A90"/>
    <w:rsid w:val="00944AF5"/>
    <w:rsid w:val="00944B22"/>
    <w:rsid w:val="00944B38"/>
    <w:rsid w:val="00944B87"/>
    <w:rsid w:val="00944D4A"/>
    <w:rsid w:val="00944DE9"/>
    <w:rsid w:val="009450F1"/>
    <w:rsid w:val="00945755"/>
    <w:rsid w:val="00945D8F"/>
    <w:rsid w:val="00945F9D"/>
    <w:rsid w:val="00945FFA"/>
    <w:rsid w:val="0094606F"/>
    <w:rsid w:val="009460E6"/>
    <w:rsid w:val="00946130"/>
    <w:rsid w:val="00946447"/>
    <w:rsid w:val="00946AB6"/>
    <w:rsid w:val="00947093"/>
    <w:rsid w:val="0094751F"/>
    <w:rsid w:val="0094763E"/>
    <w:rsid w:val="009476B1"/>
    <w:rsid w:val="00947853"/>
    <w:rsid w:val="0094795F"/>
    <w:rsid w:val="00947A3B"/>
    <w:rsid w:val="00947D37"/>
    <w:rsid w:val="0095024B"/>
    <w:rsid w:val="0095030A"/>
    <w:rsid w:val="00950649"/>
    <w:rsid w:val="00950878"/>
    <w:rsid w:val="009508A5"/>
    <w:rsid w:val="009508AE"/>
    <w:rsid w:val="00950C69"/>
    <w:rsid w:val="009510EA"/>
    <w:rsid w:val="00951196"/>
    <w:rsid w:val="0095179F"/>
    <w:rsid w:val="00951A96"/>
    <w:rsid w:val="00951BE3"/>
    <w:rsid w:val="00951C0B"/>
    <w:rsid w:val="0095200E"/>
    <w:rsid w:val="00952161"/>
    <w:rsid w:val="00952469"/>
    <w:rsid w:val="009524C4"/>
    <w:rsid w:val="00952673"/>
    <w:rsid w:val="00952E82"/>
    <w:rsid w:val="00952F48"/>
    <w:rsid w:val="00953437"/>
    <w:rsid w:val="00953837"/>
    <w:rsid w:val="0095396D"/>
    <w:rsid w:val="00953C4A"/>
    <w:rsid w:val="00953C63"/>
    <w:rsid w:val="0095439D"/>
    <w:rsid w:val="009543DF"/>
    <w:rsid w:val="009544AC"/>
    <w:rsid w:val="00954508"/>
    <w:rsid w:val="00954661"/>
    <w:rsid w:val="00954812"/>
    <w:rsid w:val="00954BB6"/>
    <w:rsid w:val="00954EFE"/>
    <w:rsid w:val="00955168"/>
    <w:rsid w:val="00955A89"/>
    <w:rsid w:val="009561AD"/>
    <w:rsid w:val="00956227"/>
    <w:rsid w:val="00956274"/>
    <w:rsid w:val="00956354"/>
    <w:rsid w:val="00956F0A"/>
    <w:rsid w:val="009570ED"/>
    <w:rsid w:val="0095713B"/>
    <w:rsid w:val="0095722E"/>
    <w:rsid w:val="0095747C"/>
    <w:rsid w:val="0095758F"/>
    <w:rsid w:val="009575B8"/>
    <w:rsid w:val="009576D2"/>
    <w:rsid w:val="00957D71"/>
    <w:rsid w:val="00957DDA"/>
    <w:rsid w:val="00957EE3"/>
    <w:rsid w:val="00957F5A"/>
    <w:rsid w:val="00960393"/>
    <w:rsid w:val="009607A2"/>
    <w:rsid w:val="00961972"/>
    <w:rsid w:val="00961A24"/>
    <w:rsid w:val="00961A88"/>
    <w:rsid w:val="00961BAF"/>
    <w:rsid w:val="00961BC4"/>
    <w:rsid w:val="00961D79"/>
    <w:rsid w:val="00962034"/>
    <w:rsid w:val="009620A6"/>
    <w:rsid w:val="009624D0"/>
    <w:rsid w:val="00962544"/>
    <w:rsid w:val="0096292C"/>
    <w:rsid w:val="00962DCB"/>
    <w:rsid w:val="00963434"/>
    <w:rsid w:val="0096358D"/>
    <w:rsid w:val="0096366B"/>
    <w:rsid w:val="0096366D"/>
    <w:rsid w:val="00963956"/>
    <w:rsid w:val="00963D46"/>
    <w:rsid w:val="00963D4C"/>
    <w:rsid w:val="00963DAD"/>
    <w:rsid w:val="00964016"/>
    <w:rsid w:val="009642B3"/>
    <w:rsid w:val="009649C9"/>
    <w:rsid w:val="00964EB6"/>
    <w:rsid w:val="00964FCB"/>
    <w:rsid w:val="00965218"/>
    <w:rsid w:val="00965EE2"/>
    <w:rsid w:val="009660BB"/>
    <w:rsid w:val="00966109"/>
    <w:rsid w:val="0096619E"/>
    <w:rsid w:val="009661FB"/>
    <w:rsid w:val="00966291"/>
    <w:rsid w:val="00966517"/>
    <w:rsid w:val="0096672C"/>
    <w:rsid w:val="0096696F"/>
    <w:rsid w:val="0096785F"/>
    <w:rsid w:val="009679E9"/>
    <w:rsid w:val="00967A8F"/>
    <w:rsid w:val="00967EBC"/>
    <w:rsid w:val="009701A3"/>
    <w:rsid w:val="0097022B"/>
    <w:rsid w:val="00970693"/>
    <w:rsid w:val="0097089F"/>
    <w:rsid w:val="00970A01"/>
    <w:rsid w:val="00970BC1"/>
    <w:rsid w:val="00970ECC"/>
    <w:rsid w:val="00971012"/>
    <w:rsid w:val="009712B5"/>
    <w:rsid w:val="00971A32"/>
    <w:rsid w:val="00971AD4"/>
    <w:rsid w:val="00971B5F"/>
    <w:rsid w:val="00971B71"/>
    <w:rsid w:val="00971D08"/>
    <w:rsid w:val="0097206B"/>
    <w:rsid w:val="0097244A"/>
    <w:rsid w:val="00972485"/>
    <w:rsid w:val="00972B15"/>
    <w:rsid w:val="00972D15"/>
    <w:rsid w:val="00972E40"/>
    <w:rsid w:val="00972E82"/>
    <w:rsid w:val="00972EB3"/>
    <w:rsid w:val="00973224"/>
    <w:rsid w:val="00973B11"/>
    <w:rsid w:val="00973C5C"/>
    <w:rsid w:val="00973E18"/>
    <w:rsid w:val="00973F03"/>
    <w:rsid w:val="00973F8F"/>
    <w:rsid w:val="00973F96"/>
    <w:rsid w:val="009740D3"/>
    <w:rsid w:val="009743AF"/>
    <w:rsid w:val="009743BF"/>
    <w:rsid w:val="00974C39"/>
    <w:rsid w:val="00974CE0"/>
    <w:rsid w:val="00974D47"/>
    <w:rsid w:val="00974DC3"/>
    <w:rsid w:val="00975013"/>
    <w:rsid w:val="0097510B"/>
    <w:rsid w:val="009759F5"/>
    <w:rsid w:val="00975B49"/>
    <w:rsid w:val="00975D32"/>
    <w:rsid w:val="009760CB"/>
    <w:rsid w:val="00976110"/>
    <w:rsid w:val="00976690"/>
    <w:rsid w:val="00976775"/>
    <w:rsid w:val="00976E8D"/>
    <w:rsid w:val="00977A06"/>
    <w:rsid w:val="00977A25"/>
    <w:rsid w:val="00977DD0"/>
    <w:rsid w:val="0098003C"/>
    <w:rsid w:val="009805A8"/>
    <w:rsid w:val="00980633"/>
    <w:rsid w:val="00980639"/>
    <w:rsid w:val="00980BB6"/>
    <w:rsid w:val="00980DF3"/>
    <w:rsid w:val="00980FB8"/>
    <w:rsid w:val="0098115F"/>
    <w:rsid w:val="009811A6"/>
    <w:rsid w:val="00981793"/>
    <w:rsid w:val="009819DE"/>
    <w:rsid w:val="00982078"/>
    <w:rsid w:val="009828C6"/>
    <w:rsid w:val="00982B34"/>
    <w:rsid w:val="00983369"/>
    <w:rsid w:val="00983BE2"/>
    <w:rsid w:val="00983EC4"/>
    <w:rsid w:val="00984215"/>
    <w:rsid w:val="00984268"/>
    <w:rsid w:val="0098449B"/>
    <w:rsid w:val="009844A1"/>
    <w:rsid w:val="00984554"/>
    <w:rsid w:val="00984A09"/>
    <w:rsid w:val="00984AB1"/>
    <w:rsid w:val="00984B1A"/>
    <w:rsid w:val="00984FCE"/>
    <w:rsid w:val="009852AE"/>
    <w:rsid w:val="00985706"/>
    <w:rsid w:val="00985E5B"/>
    <w:rsid w:val="009861E2"/>
    <w:rsid w:val="0098647D"/>
    <w:rsid w:val="00986A32"/>
    <w:rsid w:val="009870B5"/>
    <w:rsid w:val="009871F4"/>
    <w:rsid w:val="00987A1F"/>
    <w:rsid w:val="00987D0A"/>
    <w:rsid w:val="00987D25"/>
    <w:rsid w:val="00987D5D"/>
    <w:rsid w:val="009902C5"/>
    <w:rsid w:val="0099147E"/>
    <w:rsid w:val="00991A1B"/>
    <w:rsid w:val="00991D6C"/>
    <w:rsid w:val="00991DE2"/>
    <w:rsid w:val="00991E1B"/>
    <w:rsid w:val="0099281D"/>
    <w:rsid w:val="009928F2"/>
    <w:rsid w:val="00992908"/>
    <w:rsid w:val="00993A72"/>
    <w:rsid w:val="00993CC8"/>
    <w:rsid w:val="00994427"/>
    <w:rsid w:val="00994EA5"/>
    <w:rsid w:val="00994F67"/>
    <w:rsid w:val="0099500D"/>
    <w:rsid w:val="0099525F"/>
    <w:rsid w:val="009953BE"/>
    <w:rsid w:val="0099549A"/>
    <w:rsid w:val="00995549"/>
    <w:rsid w:val="00995B74"/>
    <w:rsid w:val="00995E95"/>
    <w:rsid w:val="00995F07"/>
    <w:rsid w:val="00996424"/>
    <w:rsid w:val="00996520"/>
    <w:rsid w:val="0099656E"/>
    <w:rsid w:val="00996579"/>
    <w:rsid w:val="0099677C"/>
    <w:rsid w:val="00996975"/>
    <w:rsid w:val="009972B6"/>
    <w:rsid w:val="00997351"/>
    <w:rsid w:val="00997699"/>
    <w:rsid w:val="0099788D"/>
    <w:rsid w:val="00997E3F"/>
    <w:rsid w:val="00997E42"/>
    <w:rsid w:val="009A0036"/>
    <w:rsid w:val="009A05A1"/>
    <w:rsid w:val="009A0651"/>
    <w:rsid w:val="009A0E14"/>
    <w:rsid w:val="009A0F2F"/>
    <w:rsid w:val="009A1413"/>
    <w:rsid w:val="009A143D"/>
    <w:rsid w:val="009A175E"/>
    <w:rsid w:val="009A1780"/>
    <w:rsid w:val="009A181A"/>
    <w:rsid w:val="009A1885"/>
    <w:rsid w:val="009A1ED7"/>
    <w:rsid w:val="009A1F45"/>
    <w:rsid w:val="009A2444"/>
    <w:rsid w:val="009A245A"/>
    <w:rsid w:val="009A246B"/>
    <w:rsid w:val="009A2507"/>
    <w:rsid w:val="009A2828"/>
    <w:rsid w:val="009A2A8A"/>
    <w:rsid w:val="009A2EEB"/>
    <w:rsid w:val="009A3003"/>
    <w:rsid w:val="009A35C4"/>
    <w:rsid w:val="009A3B9F"/>
    <w:rsid w:val="009A42B6"/>
    <w:rsid w:val="009A4559"/>
    <w:rsid w:val="009A483B"/>
    <w:rsid w:val="009A4CDE"/>
    <w:rsid w:val="009A4EA4"/>
    <w:rsid w:val="009A4FEB"/>
    <w:rsid w:val="009A562B"/>
    <w:rsid w:val="009A5819"/>
    <w:rsid w:val="009A5822"/>
    <w:rsid w:val="009A5867"/>
    <w:rsid w:val="009A587B"/>
    <w:rsid w:val="009A60FF"/>
    <w:rsid w:val="009A6177"/>
    <w:rsid w:val="009A65FD"/>
    <w:rsid w:val="009A66EB"/>
    <w:rsid w:val="009A66ED"/>
    <w:rsid w:val="009A6889"/>
    <w:rsid w:val="009A68EE"/>
    <w:rsid w:val="009A6A22"/>
    <w:rsid w:val="009A6BD8"/>
    <w:rsid w:val="009A6F69"/>
    <w:rsid w:val="009A6F83"/>
    <w:rsid w:val="009A758F"/>
    <w:rsid w:val="009A76D5"/>
    <w:rsid w:val="009A7917"/>
    <w:rsid w:val="009A7E4B"/>
    <w:rsid w:val="009A7E7F"/>
    <w:rsid w:val="009A7EBF"/>
    <w:rsid w:val="009B014D"/>
    <w:rsid w:val="009B04FB"/>
    <w:rsid w:val="009B0631"/>
    <w:rsid w:val="009B06EC"/>
    <w:rsid w:val="009B0724"/>
    <w:rsid w:val="009B0735"/>
    <w:rsid w:val="009B0932"/>
    <w:rsid w:val="009B10EC"/>
    <w:rsid w:val="009B1167"/>
    <w:rsid w:val="009B14E5"/>
    <w:rsid w:val="009B1902"/>
    <w:rsid w:val="009B1A41"/>
    <w:rsid w:val="009B21D2"/>
    <w:rsid w:val="009B25C6"/>
    <w:rsid w:val="009B269A"/>
    <w:rsid w:val="009B2811"/>
    <w:rsid w:val="009B28F3"/>
    <w:rsid w:val="009B2B1F"/>
    <w:rsid w:val="009B2BCA"/>
    <w:rsid w:val="009B2C68"/>
    <w:rsid w:val="009B2DE8"/>
    <w:rsid w:val="009B30B4"/>
    <w:rsid w:val="009B329F"/>
    <w:rsid w:val="009B346D"/>
    <w:rsid w:val="009B35EE"/>
    <w:rsid w:val="009B3C8C"/>
    <w:rsid w:val="009B41D4"/>
    <w:rsid w:val="009B489A"/>
    <w:rsid w:val="009B50EF"/>
    <w:rsid w:val="009B513D"/>
    <w:rsid w:val="009B56D4"/>
    <w:rsid w:val="009B574C"/>
    <w:rsid w:val="009B5A94"/>
    <w:rsid w:val="009B5AF5"/>
    <w:rsid w:val="009B5DDC"/>
    <w:rsid w:val="009B6125"/>
    <w:rsid w:val="009B636F"/>
    <w:rsid w:val="009B63BA"/>
    <w:rsid w:val="009B6A70"/>
    <w:rsid w:val="009B6AF5"/>
    <w:rsid w:val="009B6DCB"/>
    <w:rsid w:val="009B7097"/>
    <w:rsid w:val="009B792A"/>
    <w:rsid w:val="009B7BA6"/>
    <w:rsid w:val="009C067A"/>
    <w:rsid w:val="009C076B"/>
    <w:rsid w:val="009C0B7A"/>
    <w:rsid w:val="009C1287"/>
    <w:rsid w:val="009C129C"/>
    <w:rsid w:val="009C12A2"/>
    <w:rsid w:val="009C1506"/>
    <w:rsid w:val="009C155A"/>
    <w:rsid w:val="009C1D48"/>
    <w:rsid w:val="009C2164"/>
    <w:rsid w:val="009C24CA"/>
    <w:rsid w:val="009C2DE3"/>
    <w:rsid w:val="009C30B8"/>
    <w:rsid w:val="009C3235"/>
    <w:rsid w:val="009C3599"/>
    <w:rsid w:val="009C3850"/>
    <w:rsid w:val="009C3F57"/>
    <w:rsid w:val="009C4079"/>
    <w:rsid w:val="009C412B"/>
    <w:rsid w:val="009C4454"/>
    <w:rsid w:val="009C497B"/>
    <w:rsid w:val="009C4B5E"/>
    <w:rsid w:val="009C4C10"/>
    <w:rsid w:val="009C4EA1"/>
    <w:rsid w:val="009C4FD5"/>
    <w:rsid w:val="009C507C"/>
    <w:rsid w:val="009C50D4"/>
    <w:rsid w:val="009C5593"/>
    <w:rsid w:val="009C5B26"/>
    <w:rsid w:val="009C5B72"/>
    <w:rsid w:val="009C5FED"/>
    <w:rsid w:val="009C6000"/>
    <w:rsid w:val="009C62B5"/>
    <w:rsid w:val="009C657A"/>
    <w:rsid w:val="009C66B8"/>
    <w:rsid w:val="009C6863"/>
    <w:rsid w:val="009C6F8D"/>
    <w:rsid w:val="009C6FC3"/>
    <w:rsid w:val="009C70E7"/>
    <w:rsid w:val="009C7177"/>
    <w:rsid w:val="009C717C"/>
    <w:rsid w:val="009C7843"/>
    <w:rsid w:val="009C7D2E"/>
    <w:rsid w:val="009C7DCB"/>
    <w:rsid w:val="009D0157"/>
    <w:rsid w:val="009D03C8"/>
    <w:rsid w:val="009D055D"/>
    <w:rsid w:val="009D099E"/>
    <w:rsid w:val="009D0C77"/>
    <w:rsid w:val="009D0E19"/>
    <w:rsid w:val="009D1513"/>
    <w:rsid w:val="009D1A80"/>
    <w:rsid w:val="009D1CCC"/>
    <w:rsid w:val="009D1D44"/>
    <w:rsid w:val="009D1E01"/>
    <w:rsid w:val="009D200B"/>
    <w:rsid w:val="009D21BB"/>
    <w:rsid w:val="009D221A"/>
    <w:rsid w:val="009D242B"/>
    <w:rsid w:val="009D24DD"/>
    <w:rsid w:val="009D278E"/>
    <w:rsid w:val="009D2A4C"/>
    <w:rsid w:val="009D2E7F"/>
    <w:rsid w:val="009D2ED2"/>
    <w:rsid w:val="009D2F08"/>
    <w:rsid w:val="009D32EF"/>
    <w:rsid w:val="009D3520"/>
    <w:rsid w:val="009D375B"/>
    <w:rsid w:val="009D3C66"/>
    <w:rsid w:val="009D3C9E"/>
    <w:rsid w:val="009D42D1"/>
    <w:rsid w:val="009D4A07"/>
    <w:rsid w:val="009D4B06"/>
    <w:rsid w:val="009D4DC3"/>
    <w:rsid w:val="009D4E4D"/>
    <w:rsid w:val="009D4F73"/>
    <w:rsid w:val="009D4F75"/>
    <w:rsid w:val="009D56B4"/>
    <w:rsid w:val="009D5722"/>
    <w:rsid w:val="009D594E"/>
    <w:rsid w:val="009D5D25"/>
    <w:rsid w:val="009D5DA4"/>
    <w:rsid w:val="009D61D4"/>
    <w:rsid w:val="009D6487"/>
    <w:rsid w:val="009D67B2"/>
    <w:rsid w:val="009D6821"/>
    <w:rsid w:val="009D696C"/>
    <w:rsid w:val="009D6A42"/>
    <w:rsid w:val="009D6F5C"/>
    <w:rsid w:val="009D7005"/>
    <w:rsid w:val="009D7501"/>
    <w:rsid w:val="009D799E"/>
    <w:rsid w:val="009D7A0A"/>
    <w:rsid w:val="009E00EC"/>
    <w:rsid w:val="009E068F"/>
    <w:rsid w:val="009E0B02"/>
    <w:rsid w:val="009E0BC1"/>
    <w:rsid w:val="009E10D4"/>
    <w:rsid w:val="009E1126"/>
    <w:rsid w:val="009E13D0"/>
    <w:rsid w:val="009E13EB"/>
    <w:rsid w:val="009E14DD"/>
    <w:rsid w:val="009E1636"/>
    <w:rsid w:val="009E19D4"/>
    <w:rsid w:val="009E1F15"/>
    <w:rsid w:val="009E2032"/>
    <w:rsid w:val="009E2202"/>
    <w:rsid w:val="009E2297"/>
    <w:rsid w:val="009E2755"/>
    <w:rsid w:val="009E2882"/>
    <w:rsid w:val="009E2A75"/>
    <w:rsid w:val="009E2D08"/>
    <w:rsid w:val="009E2D60"/>
    <w:rsid w:val="009E2EAF"/>
    <w:rsid w:val="009E3378"/>
    <w:rsid w:val="009E3714"/>
    <w:rsid w:val="009E3CD9"/>
    <w:rsid w:val="009E4275"/>
    <w:rsid w:val="009E45C4"/>
    <w:rsid w:val="009E4B33"/>
    <w:rsid w:val="009E4C2A"/>
    <w:rsid w:val="009E4C74"/>
    <w:rsid w:val="009E4E09"/>
    <w:rsid w:val="009E4F5F"/>
    <w:rsid w:val="009E512D"/>
    <w:rsid w:val="009E5326"/>
    <w:rsid w:val="009E5BDF"/>
    <w:rsid w:val="009E61EC"/>
    <w:rsid w:val="009E6461"/>
    <w:rsid w:val="009E6850"/>
    <w:rsid w:val="009E6A08"/>
    <w:rsid w:val="009E6CA6"/>
    <w:rsid w:val="009E6D51"/>
    <w:rsid w:val="009E738F"/>
    <w:rsid w:val="009E78B9"/>
    <w:rsid w:val="009E790B"/>
    <w:rsid w:val="009F0076"/>
    <w:rsid w:val="009F02D8"/>
    <w:rsid w:val="009F0DFA"/>
    <w:rsid w:val="009F0E41"/>
    <w:rsid w:val="009F0EF2"/>
    <w:rsid w:val="009F0FEC"/>
    <w:rsid w:val="009F1706"/>
    <w:rsid w:val="009F1C70"/>
    <w:rsid w:val="009F1D3B"/>
    <w:rsid w:val="009F1DAF"/>
    <w:rsid w:val="009F1DE6"/>
    <w:rsid w:val="009F1ED6"/>
    <w:rsid w:val="009F1F39"/>
    <w:rsid w:val="009F2175"/>
    <w:rsid w:val="009F218D"/>
    <w:rsid w:val="009F21FF"/>
    <w:rsid w:val="009F2315"/>
    <w:rsid w:val="009F2C03"/>
    <w:rsid w:val="009F2C23"/>
    <w:rsid w:val="009F2DB6"/>
    <w:rsid w:val="009F2E69"/>
    <w:rsid w:val="009F2E95"/>
    <w:rsid w:val="009F315F"/>
    <w:rsid w:val="009F358B"/>
    <w:rsid w:val="009F3602"/>
    <w:rsid w:val="009F3970"/>
    <w:rsid w:val="009F39A0"/>
    <w:rsid w:val="009F3A79"/>
    <w:rsid w:val="009F3C88"/>
    <w:rsid w:val="009F4379"/>
    <w:rsid w:val="009F44FC"/>
    <w:rsid w:val="009F493F"/>
    <w:rsid w:val="009F49C4"/>
    <w:rsid w:val="009F4A6A"/>
    <w:rsid w:val="009F4E64"/>
    <w:rsid w:val="009F510D"/>
    <w:rsid w:val="009F528F"/>
    <w:rsid w:val="009F5482"/>
    <w:rsid w:val="009F55F7"/>
    <w:rsid w:val="009F5629"/>
    <w:rsid w:val="009F56AA"/>
    <w:rsid w:val="009F5A5D"/>
    <w:rsid w:val="009F5BED"/>
    <w:rsid w:val="009F5DD5"/>
    <w:rsid w:val="009F5DE7"/>
    <w:rsid w:val="009F5EB2"/>
    <w:rsid w:val="009F5FD2"/>
    <w:rsid w:val="009F6003"/>
    <w:rsid w:val="009F6286"/>
    <w:rsid w:val="009F6A4E"/>
    <w:rsid w:val="009F6F58"/>
    <w:rsid w:val="009F7485"/>
    <w:rsid w:val="009F7721"/>
    <w:rsid w:val="009F779A"/>
    <w:rsid w:val="009F7826"/>
    <w:rsid w:val="009F7B8F"/>
    <w:rsid w:val="00A001E6"/>
    <w:rsid w:val="00A006CF"/>
    <w:rsid w:val="00A00B62"/>
    <w:rsid w:val="00A00D63"/>
    <w:rsid w:val="00A01551"/>
    <w:rsid w:val="00A01572"/>
    <w:rsid w:val="00A01A65"/>
    <w:rsid w:val="00A01A9D"/>
    <w:rsid w:val="00A01F32"/>
    <w:rsid w:val="00A022FC"/>
    <w:rsid w:val="00A025CB"/>
    <w:rsid w:val="00A02786"/>
    <w:rsid w:val="00A02B04"/>
    <w:rsid w:val="00A02C5B"/>
    <w:rsid w:val="00A02CC2"/>
    <w:rsid w:val="00A02FB4"/>
    <w:rsid w:val="00A03192"/>
    <w:rsid w:val="00A03335"/>
    <w:rsid w:val="00A03450"/>
    <w:rsid w:val="00A03C19"/>
    <w:rsid w:val="00A04040"/>
    <w:rsid w:val="00A04063"/>
    <w:rsid w:val="00A04484"/>
    <w:rsid w:val="00A0451B"/>
    <w:rsid w:val="00A04773"/>
    <w:rsid w:val="00A048B5"/>
    <w:rsid w:val="00A0498D"/>
    <w:rsid w:val="00A04C34"/>
    <w:rsid w:val="00A04DF9"/>
    <w:rsid w:val="00A05150"/>
    <w:rsid w:val="00A052C6"/>
    <w:rsid w:val="00A05581"/>
    <w:rsid w:val="00A05F62"/>
    <w:rsid w:val="00A060D9"/>
    <w:rsid w:val="00A064C4"/>
    <w:rsid w:val="00A06538"/>
    <w:rsid w:val="00A0691E"/>
    <w:rsid w:val="00A070F1"/>
    <w:rsid w:val="00A07220"/>
    <w:rsid w:val="00A07257"/>
    <w:rsid w:val="00A072B5"/>
    <w:rsid w:val="00A073DD"/>
    <w:rsid w:val="00A076C0"/>
    <w:rsid w:val="00A07747"/>
    <w:rsid w:val="00A07888"/>
    <w:rsid w:val="00A0789D"/>
    <w:rsid w:val="00A07ADD"/>
    <w:rsid w:val="00A07BD7"/>
    <w:rsid w:val="00A07EE9"/>
    <w:rsid w:val="00A1046B"/>
    <w:rsid w:val="00A1051F"/>
    <w:rsid w:val="00A10A71"/>
    <w:rsid w:val="00A10A95"/>
    <w:rsid w:val="00A10AA7"/>
    <w:rsid w:val="00A10B3B"/>
    <w:rsid w:val="00A10B66"/>
    <w:rsid w:val="00A10FAC"/>
    <w:rsid w:val="00A11700"/>
    <w:rsid w:val="00A11881"/>
    <w:rsid w:val="00A1196B"/>
    <w:rsid w:val="00A11C91"/>
    <w:rsid w:val="00A11C9F"/>
    <w:rsid w:val="00A11D65"/>
    <w:rsid w:val="00A120ED"/>
    <w:rsid w:val="00A12235"/>
    <w:rsid w:val="00A123AE"/>
    <w:rsid w:val="00A1265A"/>
    <w:rsid w:val="00A12797"/>
    <w:rsid w:val="00A12AE0"/>
    <w:rsid w:val="00A12AF8"/>
    <w:rsid w:val="00A12FA9"/>
    <w:rsid w:val="00A13591"/>
    <w:rsid w:val="00A136A8"/>
    <w:rsid w:val="00A13758"/>
    <w:rsid w:val="00A13802"/>
    <w:rsid w:val="00A13F6F"/>
    <w:rsid w:val="00A1418C"/>
    <w:rsid w:val="00A14695"/>
    <w:rsid w:val="00A14870"/>
    <w:rsid w:val="00A14B88"/>
    <w:rsid w:val="00A14BE2"/>
    <w:rsid w:val="00A14D36"/>
    <w:rsid w:val="00A150B2"/>
    <w:rsid w:val="00A150DF"/>
    <w:rsid w:val="00A15487"/>
    <w:rsid w:val="00A15A85"/>
    <w:rsid w:val="00A15A98"/>
    <w:rsid w:val="00A15CA4"/>
    <w:rsid w:val="00A15D03"/>
    <w:rsid w:val="00A15D24"/>
    <w:rsid w:val="00A15E16"/>
    <w:rsid w:val="00A1617D"/>
    <w:rsid w:val="00A1623E"/>
    <w:rsid w:val="00A162D0"/>
    <w:rsid w:val="00A16449"/>
    <w:rsid w:val="00A1647D"/>
    <w:rsid w:val="00A1687A"/>
    <w:rsid w:val="00A16933"/>
    <w:rsid w:val="00A16DD9"/>
    <w:rsid w:val="00A16F47"/>
    <w:rsid w:val="00A16F9C"/>
    <w:rsid w:val="00A17004"/>
    <w:rsid w:val="00A1706C"/>
    <w:rsid w:val="00A171BA"/>
    <w:rsid w:val="00A1758D"/>
    <w:rsid w:val="00A1784E"/>
    <w:rsid w:val="00A17C8F"/>
    <w:rsid w:val="00A17F79"/>
    <w:rsid w:val="00A20153"/>
    <w:rsid w:val="00A20346"/>
    <w:rsid w:val="00A203BB"/>
    <w:rsid w:val="00A20447"/>
    <w:rsid w:val="00A204E7"/>
    <w:rsid w:val="00A2066D"/>
    <w:rsid w:val="00A2067B"/>
    <w:rsid w:val="00A2082B"/>
    <w:rsid w:val="00A209AB"/>
    <w:rsid w:val="00A20C57"/>
    <w:rsid w:val="00A20D7B"/>
    <w:rsid w:val="00A20DD5"/>
    <w:rsid w:val="00A20E65"/>
    <w:rsid w:val="00A20FD1"/>
    <w:rsid w:val="00A211FF"/>
    <w:rsid w:val="00A21727"/>
    <w:rsid w:val="00A2190C"/>
    <w:rsid w:val="00A2193C"/>
    <w:rsid w:val="00A21B4B"/>
    <w:rsid w:val="00A21F81"/>
    <w:rsid w:val="00A21F96"/>
    <w:rsid w:val="00A21FE5"/>
    <w:rsid w:val="00A2209D"/>
    <w:rsid w:val="00A221D9"/>
    <w:rsid w:val="00A2226F"/>
    <w:rsid w:val="00A22463"/>
    <w:rsid w:val="00A224D4"/>
    <w:rsid w:val="00A22642"/>
    <w:rsid w:val="00A226A1"/>
    <w:rsid w:val="00A22738"/>
    <w:rsid w:val="00A228F2"/>
    <w:rsid w:val="00A22ED5"/>
    <w:rsid w:val="00A22FD5"/>
    <w:rsid w:val="00A23042"/>
    <w:rsid w:val="00A230C1"/>
    <w:rsid w:val="00A23201"/>
    <w:rsid w:val="00A239FC"/>
    <w:rsid w:val="00A24362"/>
    <w:rsid w:val="00A246DE"/>
    <w:rsid w:val="00A24748"/>
    <w:rsid w:val="00A24A49"/>
    <w:rsid w:val="00A256CE"/>
    <w:rsid w:val="00A25892"/>
    <w:rsid w:val="00A25A76"/>
    <w:rsid w:val="00A25C4F"/>
    <w:rsid w:val="00A25EB9"/>
    <w:rsid w:val="00A26328"/>
    <w:rsid w:val="00A26918"/>
    <w:rsid w:val="00A269EA"/>
    <w:rsid w:val="00A27108"/>
    <w:rsid w:val="00A27377"/>
    <w:rsid w:val="00A273FC"/>
    <w:rsid w:val="00A2760A"/>
    <w:rsid w:val="00A27713"/>
    <w:rsid w:val="00A27A16"/>
    <w:rsid w:val="00A27F66"/>
    <w:rsid w:val="00A30003"/>
    <w:rsid w:val="00A300F7"/>
    <w:rsid w:val="00A3060B"/>
    <w:rsid w:val="00A307CF"/>
    <w:rsid w:val="00A30C2D"/>
    <w:rsid w:val="00A311A0"/>
    <w:rsid w:val="00A31370"/>
    <w:rsid w:val="00A3145B"/>
    <w:rsid w:val="00A315A4"/>
    <w:rsid w:val="00A31ADA"/>
    <w:rsid w:val="00A324C5"/>
    <w:rsid w:val="00A32807"/>
    <w:rsid w:val="00A32836"/>
    <w:rsid w:val="00A32954"/>
    <w:rsid w:val="00A32C5B"/>
    <w:rsid w:val="00A32F2E"/>
    <w:rsid w:val="00A33506"/>
    <w:rsid w:val="00A3379C"/>
    <w:rsid w:val="00A337C7"/>
    <w:rsid w:val="00A338C3"/>
    <w:rsid w:val="00A338CF"/>
    <w:rsid w:val="00A33B1E"/>
    <w:rsid w:val="00A33FD6"/>
    <w:rsid w:val="00A3405D"/>
    <w:rsid w:val="00A3458F"/>
    <w:rsid w:val="00A34614"/>
    <w:rsid w:val="00A34731"/>
    <w:rsid w:val="00A3474C"/>
    <w:rsid w:val="00A34A42"/>
    <w:rsid w:val="00A35057"/>
    <w:rsid w:val="00A35180"/>
    <w:rsid w:val="00A35C4D"/>
    <w:rsid w:val="00A35F71"/>
    <w:rsid w:val="00A36418"/>
    <w:rsid w:val="00A3677A"/>
    <w:rsid w:val="00A36A85"/>
    <w:rsid w:val="00A37036"/>
    <w:rsid w:val="00A374B3"/>
    <w:rsid w:val="00A37787"/>
    <w:rsid w:val="00A37A59"/>
    <w:rsid w:val="00A37D8C"/>
    <w:rsid w:val="00A37DDC"/>
    <w:rsid w:val="00A37E29"/>
    <w:rsid w:val="00A40056"/>
    <w:rsid w:val="00A40130"/>
    <w:rsid w:val="00A40354"/>
    <w:rsid w:val="00A40437"/>
    <w:rsid w:val="00A40C9E"/>
    <w:rsid w:val="00A40D66"/>
    <w:rsid w:val="00A40D90"/>
    <w:rsid w:val="00A40EEF"/>
    <w:rsid w:val="00A4179F"/>
    <w:rsid w:val="00A4188F"/>
    <w:rsid w:val="00A418AC"/>
    <w:rsid w:val="00A41F71"/>
    <w:rsid w:val="00A42197"/>
    <w:rsid w:val="00A423E2"/>
    <w:rsid w:val="00A4243F"/>
    <w:rsid w:val="00A42E6C"/>
    <w:rsid w:val="00A430C3"/>
    <w:rsid w:val="00A43668"/>
    <w:rsid w:val="00A43A9A"/>
    <w:rsid w:val="00A43B89"/>
    <w:rsid w:val="00A43F26"/>
    <w:rsid w:val="00A45090"/>
    <w:rsid w:val="00A45369"/>
    <w:rsid w:val="00A45676"/>
    <w:rsid w:val="00A46143"/>
    <w:rsid w:val="00A461BF"/>
    <w:rsid w:val="00A4680E"/>
    <w:rsid w:val="00A46ADE"/>
    <w:rsid w:val="00A46C37"/>
    <w:rsid w:val="00A46D35"/>
    <w:rsid w:val="00A46DF9"/>
    <w:rsid w:val="00A46E7C"/>
    <w:rsid w:val="00A46F26"/>
    <w:rsid w:val="00A47175"/>
    <w:rsid w:val="00A472E0"/>
    <w:rsid w:val="00A473CD"/>
    <w:rsid w:val="00A4769A"/>
    <w:rsid w:val="00A4773F"/>
    <w:rsid w:val="00A478BB"/>
    <w:rsid w:val="00A501B6"/>
    <w:rsid w:val="00A505F2"/>
    <w:rsid w:val="00A50788"/>
    <w:rsid w:val="00A5079B"/>
    <w:rsid w:val="00A50A76"/>
    <w:rsid w:val="00A50DC1"/>
    <w:rsid w:val="00A51110"/>
    <w:rsid w:val="00A51530"/>
    <w:rsid w:val="00A51565"/>
    <w:rsid w:val="00A518C7"/>
    <w:rsid w:val="00A51B40"/>
    <w:rsid w:val="00A51BE5"/>
    <w:rsid w:val="00A51F37"/>
    <w:rsid w:val="00A52033"/>
    <w:rsid w:val="00A53288"/>
    <w:rsid w:val="00A532BF"/>
    <w:rsid w:val="00A5386D"/>
    <w:rsid w:val="00A53D10"/>
    <w:rsid w:val="00A54014"/>
    <w:rsid w:val="00A54241"/>
    <w:rsid w:val="00A545E7"/>
    <w:rsid w:val="00A54732"/>
    <w:rsid w:val="00A5485F"/>
    <w:rsid w:val="00A54D0A"/>
    <w:rsid w:val="00A54D3C"/>
    <w:rsid w:val="00A54E21"/>
    <w:rsid w:val="00A5511E"/>
    <w:rsid w:val="00A55276"/>
    <w:rsid w:val="00A55990"/>
    <w:rsid w:val="00A55AB1"/>
    <w:rsid w:val="00A55F0C"/>
    <w:rsid w:val="00A56396"/>
    <w:rsid w:val="00A566CD"/>
    <w:rsid w:val="00A56701"/>
    <w:rsid w:val="00A574B3"/>
    <w:rsid w:val="00A57AC1"/>
    <w:rsid w:val="00A57BE4"/>
    <w:rsid w:val="00A57C0A"/>
    <w:rsid w:val="00A57F5F"/>
    <w:rsid w:val="00A6009C"/>
    <w:rsid w:val="00A60161"/>
    <w:rsid w:val="00A60176"/>
    <w:rsid w:val="00A6057D"/>
    <w:rsid w:val="00A6073A"/>
    <w:rsid w:val="00A60973"/>
    <w:rsid w:val="00A60A04"/>
    <w:rsid w:val="00A60BA9"/>
    <w:rsid w:val="00A60FFE"/>
    <w:rsid w:val="00A61227"/>
    <w:rsid w:val="00A615A0"/>
    <w:rsid w:val="00A615A1"/>
    <w:rsid w:val="00A61B39"/>
    <w:rsid w:val="00A61F5E"/>
    <w:rsid w:val="00A620CA"/>
    <w:rsid w:val="00A621E7"/>
    <w:rsid w:val="00A6256A"/>
    <w:rsid w:val="00A62808"/>
    <w:rsid w:val="00A62A45"/>
    <w:rsid w:val="00A63992"/>
    <w:rsid w:val="00A63CE5"/>
    <w:rsid w:val="00A647D0"/>
    <w:rsid w:val="00A64823"/>
    <w:rsid w:val="00A64D53"/>
    <w:rsid w:val="00A6524F"/>
    <w:rsid w:val="00A655E3"/>
    <w:rsid w:val="00A65BB2"/>
    <w:rsid w:val="00A65BDC"/>
    <w:rsid w:val="00A65E74"/>
    <w:rsid w:val="00A65F7F"/>
    <w:rsid w:val="00A66309"/>
    <w:rsid w:val="00A6643C"/>
    <w:rsid w:val="00A66CC4"/>
    <w:rsid w:val="00A66D0A"/>
    <w:rsid w:val="00A67001"/>
    <w:rsid w:val="00A672F8"/>
    <w:rsid w:val="00A6782A"/>
    <w:rsid w:val="00A67896"/>
    <w:rsid w:val="00A6798B"/>
    <w:rsid w:val="00A67A74"/>
    <w:rsid w:val="00A67AA7"/>
    <w:rsid w:val="00A67D6C"/>
    <w:rsid w:val="00A7047C"/>
    <w:rsid w:val="00A707CF"/>
    <w:rsid w:val="00A70854"/>
    <w:rsid w:val="00A708CD"/>
    <w:rsid w:val="00A70A65"/>
    <w:rsid w:val="00A70E63"/>
    <w:rsid w:val="00A71614"/>
    <w:rsid w:val="00A71954"/>
    <w:rsid w:val="00A72796"/>
    <w:rsid w:val="00A72C79"/>
    <w:rsid w:val="00A72D39"/>
    <w:rsid w:val="00A731B6"/>
    <w:rsid w:val="00A7328A"/>
    <w:rsid w:val="00A73507"/>
    <w:rsid w:val="00A73867"/>
    <w:rsid w:val="00A73A3A"/>
    <w:rsid w:val="00A74661"/>
    <w:rsid w:val="00A74995"/>
    <w:rsid w:val="00A749DC"/>
    <w:rsid w:val="00A74CA9"/>
    <w:rsid w:val="00A74E3F"/>
    <w:rsid w:val="00A74FF6"/>
    <w:rsid w:val="00A751D3"/>
    <w:rsid w:val="00A752ED"/>
    <w:rsid w:val="00A75916"/>
    <w:rsid w:val="00A75EBA"/>
    <w:rsid w:val="00A760BE"/>
    <w:rsid w:val="00A76338"/>
    <w:rsid w:val="00A76529"/>
    <w:rsid w:val="00A765DB"/>
    <w:rsid w:val="00A76711"/>
    <w:rsid w:val="00A769C9"/>
    <w:rsid w:val="00A76A98"/>
    <w:rsid w:val="00A76FE9"/>
    <w:rsid w:val="00A77309"/>
    <w:rsid w:val="00A774BA"/>
    <w:rsid w:val="00A77757"/>
    <w:rsid w:val="00A778A9"/>
    <w:rsid w:val="00A77CC3"/>
    <w:rsid w:val="00A77D3C"/>
    <w:rsid w:val="00A8034F"/>
    <w:rsid w:val="00A805EF"/>
    <w:rsid w:val="00A8080A"/>
    <w:rsid w:val="00A80871"/>
    <w:rsid w:val="00A80919"/>
    <w:rsid w:val="00A81578"/>
    <w:rsid w:val="00A817E0"/>
    <w:rsid w:val="00A81959"/>
    <w:rsid w:val="00A81A67"/>
    <w:rsid w:val="00A81B42"/>
    <w:rsid w:val="00A820A2"/>
    <w:rsid w:val="00A82E2D"/>
    <w:rsid w:val="00A83C6D"/>
    <w:rsid w:val="00A83CF2"/>
    <w:rsid w:val="00A83E70"/>
    <w:rsid w:val="00A83ECE"/>
    <w:rsid w:val="00A84080"/>
    <w:rsid w:val="00A8420F"/>
    <w:rsid w:val="00A844E8"/>
    <w:rsid w:val="00A84943"/>
    <w:rsid w:val="00A84D99"/>
    <w:rsid w:val="00A84F55"/>
    <w:rsid w:val="00A852FB"/>
    <w:rsid w:val="00A85565"/>
    <w:rsid w:val="00A85919"/>
    <w:rsid w:val="00A85CD2"/>
    <w:rsid w:val="00A85D6B"/>
    <w:rsid w:val="00A85F47"/>
    <w:rsid w:val="00A86107"/>
    <w:rsid w:val="00A861BB"/>
    <w:rsid w:val="00A862BE"/>
    <w:rsid w:val="00A86581"/>
    <w:rsid w:val="00A86977"/>
    <w:rsid w:val="00A86B40"/>
    <w:rsid w:val="00A86D00"/>
    <w:rsid w:val="00A86FE1"/>
    <w:rsid w:val="00A87923"/>
    <w:rsid w:val="00A87BA4"/>
    <w:rsid w:val="00A87C0E"/>
    <w:rsid w:val="00A90AA3"/>
    <w:rsid w:val="00A91277"/>
    <w:rsid w:val="00A915FD"/>
    <w:rsid w:val="00A91673"/>
    <w:rsid w:val="00A91753"/>
    <w:rsid w:val="00A91870"/>
    <w:rsid w:val="00A92072"/>
    <w:rsid w:val="00A92140"/>
    <w:rsid w:val="00A9230B"/>
    <w:rsid w:val="00A92319"/>
    <w:rsid w:val="00A92466"/>
    <w:rsid w:val="00A9285D"/>
    <w:rsid w:val="00A92AE8"/>
    <w:rsid w:val="00A92D7E"/>
    <w:rsid w:val="00A93495"/>
    <w:rsid w:val="00A93AF4"/>
    <w:rsid w:val="00A94282"/>
    <w:rsid w:val="00A9462C"/>
    <w:rsid w:val="00A948CB"/>
    <w:rsid w:val="00A94AD6"/>
    <w:rsid w:val="00A94C8C"/>
    <w:rsid w:val="00A94CAB"/>
    <w:rsid w:val="00A9553F"/>
    <w:rsid w:val="00A955EC"/>
    <w:rsid w:val="00A957C9"/>
    <w:rsid w:val="00A95E14"/>
    <w:rsid w:val="00A962F3"/>
    <w:rsid w:val="00A962F4"/>
    <w:rsid w:val="00A9644B"/>
    <w:rsid w:val="00A9671B"/>
    <w:rsid w:val="00A96C52"/>
    <w:rsid w:val="00A96EEE"/>
    <w:rsid w:val="00A973FD"/>
    <w:rsid w:val="00A9761D"/>
    <w:rsid w:val="00A97666"/>
    <w:rsid w:val="00A976FD"/>
    <w:rsid w:val="00A97B61"/>
    <w:rsid w:val="00A97B90"/>
    <w:rsid w:val="00A97D45"/>
    <w:rsid w:val="00A97DE6"/>
    <w:rsid w:val="00AA029B"/>
    <w:rsid w:val="00AA0333"/>
    <w:rsid w:val="00AA11BE"/>
    <w:rsid w:val="00AA16AF"/>
    <w:rsid w:val="00AA17F1"/>
    <w:rsid w:val="00AA1A4E"/>
    <w:rsid w:val="00AA20EE"/>
    <w:rsid w:val="00AA21C3"/>
    <w:rsid w:val="00AA233D"/>
    <w:rsid w:val="00AA2447"/>
    <w:rsid w:val="00AA245C"/>
    <w:rsid w:val="00AA24AE"/>
    <w:rsid w:val="00AA291C"/>
    <w:rsid w:val="00AA2AAA"/>
    <w:rsid w:val="00AA2C99"/>
    <w:rsid w:val="00AA3210"/>
    <w:rsid w:val="00AA333D"/>
    <w:rsid w:val="00AA3AD7"/>
    <w:rsid w:val="00AA3B2C"/>
    <w:rsid w:val="00AA3ED0"/>
    <w:rsid w:val="00AA4256"/>
    <w:rsid w:val="00AA4456"/>
    <w:rsid w:val="00AA491C"/>
    <w:rsid w:val="00AA4A3D"/>
    <w:rsid w:val="00AA4E91"/>
    <w:rsid w:val="00AA505D"/>
    <w:rsid w:val="00AA51F2"/>
    <w:rsid w:val="00AA5546"/>
    <w:rsid w:val="00AA5587"/>
    <w:rsid w:val="00AA56EE"/>
    <w:rsid w:val="00AA56FD"/>
    <w:rsid w:val="00AA5A45"/>
    <w:rsid w:val="00AA5C18"/>
    <w:rsid w:val="00AA5EFF"/>
    <w:rsid w:val="00AA61C3"/>
    <w:rsid w:val="00AA6A70"/>
    <w:rsid w:val="00AA6B43"/>
    <w:rsid w:val="00AA6C52"/>
    <w:rsid w:val="00AA6E6B"/>
    <w:rsid w:val="00AA6EDB"/>
    <w:rsid w:val="00AA6F0C"/>
    <w:rsid w:val="00AA72A8"/>
    <w:rsid w:val="00AA79C0"/>
    <w:rsid w:val="00AA79C6"/>
    <w:rsid w:val="00AA7A1C"/>
    <w:rsid w:val="00AA7A9F"/>
    <w:rsid w:val="00AA7F12"/>
    <w:rsid w:val="00AB0267"/>
    <w:rsid w:val="00AB06A6"/>
    <w:rsid w:val="00AB06E2"/>
    <w:rsid w:val="00AB07E7"/>
    <w:rsid w:val="00AB08FA"/>
    <w:rsid w:val="00AB0B20"/>
    <w:rsid w:val="00AB0B66"/>
    <w:rsid w:val="00AB0E24"/>
    <w:rsid w:val="00AB1182"/>
    <w:rsid w:val="00AB146B"/>
    <w:rsid w:val="00AB1918"/>
    <w:rsid w:val="00AB19C7"/>
    <w:rsid w:val="00AB1BE9"/>
    <w:rsid w:val="00AB1DF1"/>
    <w:rsid w:val="00AB275F"/>
    <w:rsid w:val="00AB27EF"/>
    <w:rsid w:val="00AB2811"/>
    <w:rsid w:val="00AB2952"/>
    <w:rsid w:val="00AB29CC"/>
    <w:rsid w:val="00AB2A77"/>
    <w:rsid w:val="00AB30FF"/>
    <w:rsid w:val="00AB359F"/>
    <w:rsid w:val="00AB37B5"/>
    <w:rsid w:val="00AB3C09"/>
    <w:rsid w:val="00AB3D5B"/>
    <w:rsid w:val="00AB3DC4"/>
    <w:rsid w:val="00AB41D0"/>
    <w:rsid w:val="00AB45AB"/>
    <w:rsid w:val="00AB45B0"/>
    <w:rsid w:val="00AB4655"/>
    <w:rsid w:val="00AB493C"/>
    <w:rsid w:val="00AB4BDE"/>
    <w:rsid w:val="00AB4D7F"/>
    <w:rsid w:val="00AB5A7F"/>
    <w:rsid w:val="00AB60B0"/>
    <w:rsid w:val="00AB6357"/>
    <w:rsid w:val="00AB6C86"/>
    <w:rsid w:val="00AB6CC7"/>
    <w:rsid w:val="00AB724B"/>
    <w:rsid w:val="00AB77D8"/>
    <w:rsid w:val="00AB7829"/>
    <w:rsid w:val="00AC0339"/>
    <w:rsid w:val="00AC046F"/>
    <w:rsid w:val="00AC0673"/>
    <w:rsid w:val="00AC0CC4"/>
    <w:rsid w:val="00AC1025"/>
    <w:rsid w:val="00AC1BA9"/>
    <w:rsid w:val="00AC228B"/>
    <w:rsid w:val="00AC2533"/>
    <w:rsid w:val="00AC25D2"/>
    <w:rsid w:val="00AC25D9"/>
    <w:rsid w:val="00AC2714"/>
    <w:rsid w:val="00AC2940"/>
    <w:rsid w:val="00AC2B8B"/>
    <w:rsid w:val="00AC2E8A"/>
    <w:rsid w:val="00AC30E9"/>
    <w:rsid w:val="00AC35D7"/>
    <w:rsid w:val="00AC3683"/>
    <w:rsid w:val="00AC37B6"/>
    <w:rsid w:val="00AC37B8"/>
    <w:rsid w:val="00AC394C"/>
    <w:rsid w:val="00AC3C2B"/>
    <w:rsid w:val="00AC41C5"/>
    <w:rsid w:val="00AC433A"/>
    <w:rsid w:val="00AC4382"/>
    <w:rsid w:val="00AC45A1"/>
    <w:rsid w:val="00AC4DCE"/>
    <w:rsid w:val="00AC4E2E"/>
    <w:rsid w:val="00AC5E35"/>
    <w:rsid w:val="00AC5F2F"/>
    <w:rsid w:val="00AC601A"/>
    <w:rsid w:val="00AC6094"/>
    <w:rsid w:val="00AC626C"/>
    <w:rsid w:val="00AC63BB"/>
    <w:rsid w:val="00AC6B7D"/>
    <w:rsid w:val="00AC6DD6"/>
    <w:rsid w:val="00AC6F07"/>
    <w:rsid w:val="00AC6FCB"/>
    <w:rsid w:val="00AC70F3"/>
    <w:rsid w:val="00AC7113"/>
    <w:rsid w:val="00AC720A"/>
    <w:rsid w:val="00AC78C1"/>
    <w:rsid w:val="00AC7ACE"/>
    <w:rsid w:val="00AC7CDE"/>
    <w:rsid w:val="00AC7E49"/>
    <w:rsid w:val="00AC7EDD"/>
    <w:rsid w:val="00AD0027"/>
    <w:rsid w:val="00AD00B8"/>
    <w:rsid w:val="00AD00CA"/>
    <w:rsid w:val="00AD03F0"/>
    <w:rsid w:val="00AD05AF"/>
    <w:rsid w:val="00AD06FE"/>
    <w:rsid w:val="00AD0C5E"/>
    <w:rsid w:val="00AD0E91"/>
    <w:rsid w:val="00AD0EFF"/>
    <w:rsid w:val="00AD1622"/>
    <w:rsid w:val="00AD1981"/>
    <w:rsid w:val="00AD1AD1"/>
    <w:rsid w:val="00AD1E55"/>
    <w:rsid w:val="00AD2426"/>
    <w:rsid w:val="00AD25DE"/>
    <w:rsid w:val="00AD2C28"/>
    <w:rsid w:val="00AD2D98"/>
    <w:rsid w:val="00AD2EF4"/>
    <w:rsid w:val="00AD3253"/>
    <w:rsid w:val="00AD3C51"/>
    <w:rsid w:val="00AD3C87"/>
    <w:rsid w:val="00AD3EB8"/>
    <w:rsid w:val="00AD4416"/>
    <w:rsid w:val="00AD48FE"/>
    <w:rsid w:val="00AD49D2"/>
    <w:rsid w:val="00AD4A48"/>
    <w:rsid w:val="00AD4C42"/>
    <w:rsid w:val="00AD501F"/>
    <w:rsid w:val="00AD50DA"/>
    <w:rsid w:val="00AD5331"/>
    <w:rsid w:val="00AD5581"/>
    <w:rsid w:val="00AD5584"/>
    <w:rsid w:val="00AD5585"/>
    <w:rsid w:val="00AD589E"/>
    <w:rsid w:val="00AD59DB"/>
    <w:rsid w:val="00AD5A07"/>
    <w:rsid w:val="00AD5EA2"/>
    <w:rsid w:val="00AD60FD"/>
    <w:rsid w:val="00AD61FD"/>
    <w:rsid w:val="00AD66D2"/>
    <w:rsid w:val="00AD6864"/>
    <w:rsid w:val="00AD6F35"/>
    <w:rsid w:val="00AD73A2"/>
    <w:rsid w:val="00AD7499"/>
    <w:rsid w:val="00AD7925"/>
    <w:rsid w:val="00AD7CAE"/>
    <w:rsid w:val="00AE0304"/>
    <w:rsid w:val="00AE034D"/>
    <w:rsid w:val="00AE04EF"/>
    <w:rsid w:val="00AE059C"/>
    <w:rsid w:val="00AE08F0"/>
    <w:rsid w:val="00AE0E05"/>
    <w:rsid w:val="00AE0E45"/>
    <w:rsid w:val="00AE158E"/>
    <w:rsid w:val="00AE18BE"/>
    <w:rsid w:val="00AE1AD2"/>
    <w:rsid w:val="00AE1B18"/>
    <w:rsid w:val="00AE2423"/>
    <w:rsid w:val="00AE2606"/>
    <w:rsid w:val="00AE267D"/>
    <w:rsid w:val="00AE26FA"/>
    <w:rsid w:val="00AE271C"/>
    <w:rsid w:val="00AE2A7B"/>
    <w:rsid w:val="00AE2F2C"/>
    <w:rsid w:val="00AE3251"/>
    <w:rsid w:val="00AE32D4"/>
    <w:rsid w:val="00AE3535"/>
    <w:rsid w:val="00AE35C3"/>
    <w:rsid w:val="00AE37D0"/>
    <w:rsid w:val="00AE3860"/>
    <w:rsid w:val="00AE3F08"/>
    <w:rsid w:val="00AE49A7"/>
    <w:rsid w:val="00AE4C66"/>
    <w:rsid w:val="00AE4DEA"/>
    <w:rsid w:val="00AE54C4"/>
    <w:rsid w:val="00AE5688"/>
    <w:rsid w:val="00AE59A0"/>
    <w:rsid w:val="00AE5BA0"/>
    <w:rsid w:val="00AE5D07"/>
    <w:rsid w:val="00AE5E3B"/>
    <w:rsid w:val="00AE6115"/>
    <w:rsid w:val="00AE61A3"/>
    <w:rsid w:val="00AE624A"/>
    <w:rsid w:val="00AE6B08"/>
    <w:rsid w:val="00AE6C60"/>
    <w:rsid w:val="00AE6EA3"/>
    <w:rsid w:val="00AE6F29"/>
    <w:rsid w:val="00AE70FE"/>
    <w:rsid w:val="00AE7417"/>
    <w:rsid w:val="00AE791D"/>
    <w:rsid w:val="00AE7B70"/>
    <w:rsid w:val="00AE7BBB"/>
    <w:rsid w:val="00AE7CC4"/>
    <w:rsid w:val="00AE7DDF"/>
    <w:rsid w:val="00AE7E15"/>
    <w:rsid w:val="00AE7E9A"/>
    <w:rsid w:val="00AF068E"/>
    <w:rsid w:val="00AF07D6"/>
    <w:rsid w:val="00AF0B46"/>
    <w:rsid w:val="00AF1094"/>
    <w:rsid w:val="00AF1296"/>
    <w:rsid w:val="00AF12C9"/>
    <w:rsid w:val="00AF1328"/>
    <w:rsid w:val="00AF167F"/>
    <w:rsid w:val="00AF1733"/>
    <w:rsid w:val="00AF1B17"/>
    <w:rsid w:val="00AF2044"/>
    <w:rsid w:val="00AF2471"/>
    <w:rsid w:val="00AF282A"/>
    <w:rsid w:val="00AF2900"/>
    <w:rsid w:val="00AF2977"/>
    <w:rsid w:val="00AF29F0"/>
    <w:rsid w:val="00AF2FC1"/>
    <w:rsid w:val="00AF3151"/>
    <w:rsid w:val="00AF389C"/>
    <w:rsid w:val="00AF3AE8"/>
    <w:rsid w:val="00AF3E85"/>
    <w:rsid w:val="00AF3FEE"/>
    <w:rsid w:val="00AF4024"/>
    <w:rsid w:val="00AF4308"/>
    <w:rsid w:val="00AF4435"/>
    <w:rsid w:val="00AF4738"/>
    <w:rsid w:val="00AF4822"/>
    <w:rsid w:val="00AF4837"/>
    <w:rsid w:val="00AF559A"/>
    <w:rsid w:val="00AF5725"/>
    <w:rsid w:val="00AF582C"/>
    <w:rsid w:val="00AF5B1C"/>
    <w:rsid w:val="00AF5D3A"/>
    <w:rsid w:val="00AF5FC1"/>
    <w:rsid w:val="00AF614C"/>
    <w:rsid w:val="00AF6498"/>
    <w:rsid w:val="00AF66FA"/>
    <w:rsid w:val="00AF6707"/>
    <w:rsid w:val="00AF6963"/>
    <w:rsid w:val="00AF6C1E"/>
    <w:rsid w:val="00AF6D9F"/>
    <w:rsid w:val="00AF7021"/>
    <w:rsid w:val="00AF7331"/>
    <w:rsid w:val="00AF736A"/>
    <w:rsid w:val="00AF7A91"/>
    <w:rsid w:val="00AF7CF2"/>
    <w:rsid w:val="00AF7F23"/>
    <w:rsid w:val="00AF7FD0"/>
    <w:rsid w:val="00B0036E"/>
    <w:rsid w:val="00B00374"/>
    <w:rsid w:val="00B0067E"/>
    <w:rsid w:val="00B00728"/>
    <w:rsid w:val="00B00783"/>
    <w:rsid w:val="00B00B9D"/>
    <w:rsid w:val="00B00CBC"/>
    <w:rsid w:val="00B00CE1"/>
    <w:rsid w:val="00B01950"/>
    <w:rsid w:val="00B01BF0"/>
    <w:rsid w:val="00B01CEB"/>
    <w:rsid w:val="00B020F2"/>
    <w:rsid w:val="00B021DD"/>
    <w:rsid w:val="00B0230B"/>
    <w:rsid w:val="00B0285E"/>
    <w:rsid w:val="00B02A2E"/>
    <w:rsid w:val="00B02D89"/>
    <w:rsid w:val="00B03131"/>
    <w:rsid w:val="00B03539"/>
    <w:rsid w:val="00B03A17"/>
    <w:rsid w:val="00B03A74"/>
    <w:rsid w:val="00B03B6A"/>
    <w:rsid w:val="00B03D69"/>
    <w:rsid w:val="00B04209"/>
    <w:rsid w:val="00B043F2"/>
    <w:rsid w:val="00B046C1"/>
    <w:rsid w:val="00B04825"/>
    <w:rsid w:val="00B04BEF"/>
    <w:rsid w:val="00B04E7A"/>
    <w:rsid w:val="00B04F9B"/>
    <w:rsid w:val="00B04F9C"/>
    <w:rsid w:val="00B05058"/>
    <w:rsid w:val="00B053E1"/>
    <w:rsid w:val="00B0576E"/>
    <w:rsid w:val="00B05902"/>
    <w:rsid w:val="00B0595A"/>
    <w:rsid w:val="00B05AF4"/>
    <w:rsid w:val="00B05D2C"/>
    <w:rsid w:val="00B05ECC"/>
    <w:rsid w:val="00B0600C"/>
    <w:rsid w:val="00B06148"/>
    <w:rsid w:val="00B0672E"/>
    <w:rsid w:val="00B06931"/>
    <w:rsid w:val="00B0697B"/>
    <w:rsid w:val="00B06B02"/>
    <w:rsid w:val="00B06E5B"/>
    <w:rsid w:val="00B06EE4"/>
    <w:rsid w:val="00B06F17"/>
    <w:rsid w:val="00B074B9"/>
    <w:rsid w:val="00B07A25"/>
    <w:rsid w:val="00B07D15"/>
    <w:rsid w:val="00B10A7D"/>
    <w:rsid w:val="00B10B4B"/>
    <w:rsid w:val="00B10CA8"/>
    <w:rsid w:val="00B10D92"/>
    <w:rsid w:val="00B10DB1"/>
    <w:rsid w:val="00B1146F"/>
    <w:rsid w:val="00B1159A"/>
    <w:rsid w:val="00B11600"/>
    <w:rsid w:val="00B116CA"/>
    <w:rsid w:val="00B11761"/>
    <w:rsid w:val="00B11831"/>
    <w:rsid w:val="00B11D97"/>
    <w:rsid w:val="00B11E92"/>
    <w:rsid w:val="00B11F1B"/>
    <w:rsid w:val="00B1205F"/>
    <w:rsid w:val="00B12114"/>
    <w:rsid w:val="00B1222F"/>
    <w:rsid w:val="00B122D2"/>
    <w:rsid w:val="00B124A0"/>
    <w:rsid w:val="00B124ED"/>
    <w:rsid w:val="00B1260E"/>
    <w:rsid w:val="00B12C68"/>
    <w:rsid w:val="00B12E1D"/>
    <w:rsid w:val="00B12F3E"/>
    <w:rsid w:val="00B12FCD"/>
    <w:rsid w:val="00B130F0"/>
    <w:rsid w:val="00B131CD"/>
    <w:rsid w:val="00B131D3"/>
    <w:rsid w:val="00B13ADD"/>
    <w:rsid w:val="00B1415A"/>
    <w:rsid w:val="00B141FA"/>
    <w:rsid w:val="00B14C58"/>
    <w:rsid w:val="00B151DB"/>
    <w:rsid w:val="00B152D0"/>
    <w:rsid w:val="00B153EA"/>
    <w:rsid w:val="00B155C2"/>
    <w:rsid w:val="00B15937"/>
    <w:rsid w:val="00B15E01"/>
    <w:rsid w:val="00B1603C"/>
    <w:rsid w:val="00B1605E"/>
    <w:rsid w:val="00B1614A"/>
    <w:rsid w:val="00B161E4"/>
    <w:rsid w:val="00B163CE"/>
    <w:rsid w:val="00B1661D"/>
    <w:rsid w:val="00B167E1"/>
    <w:rsid w:val="00B16BE3"/>
    <w:rsid w:val="00B16C49"/>
    <w:rsid w:val="00B16C96"/>
    <w:rsid w:val="00B16E85"/>
    <w:rsid w:val="00B17143"/>
    <w:rsid w:val="00B2005A"/>
    <w:rsid w:val="00B201B5"/>
    <w:rsid w:val="00B20309"/>
    <w:rsid w:val="00B204D3"/>
    <w:rsid w:val="00B205CF"/>
    <w:rsid w:val="00B205F1"/>
    <w:rsid w:val="00B20FEF"/>
    <w:rsid w:val="00B213DE"/>
    <w:rsid w:val="00B214E2"/>
    <w:rsid w:val="00B21750"/>
    <w:rsid w:val="00B218FD"/>
    <w:rsid w:val="00B2298A"/>
    <w:rsid w:val="00B229F3"/>
    <w:rsid w:val="00B22A5F"/>
    <w:rsid w:val="00B22DE7"/>
    <w:rsid w:val="00B22E48"/>
    <w:rsid w:val="00B22F32"/>
    <w:rsid w:val="00B23385"/>
    <w:rsid w:val="00B23E38"/>
    <w:rsid w:val="00B24379"/>
    <w:rsid w:val="00B245AC"/>
    <w:rsid w:val="00B24677"/>
    <w:rsid w:val="00B24896"/>
    <w:rsid w:val="00B248B8"/>
    <w:rsid w:val="00B24BF4"/>
    <w:rsid w:val="00B24CE9"/>
    <w:rsid w:val="00B25477"/>
    <w:rsid w:val="00B2584D"/>
    <w:rsid w:val="00B25F2F"/>
    <w:rsid w:val="00B25FA9"/>
    <w:rsid w:val="00B260A4"/>
    <w:rsid w:val="00B26319"/>
    <w:rsid w:val="00B26530"/>
    <w:rsid w:val="00B26674"/>
    <w:rsid w:val="00B266F2"/>
    <w:rsid w:val="00B26725"/>
    <w:rsid w:val="00B26877"/>
    <w:rsid w:val="00B26948"/>
    <w:rsid w:val="00B26B7E"/>
    <w:rsid w:val="00B26DB0"/>
    <w:rsid w:val="00B26DFE"/>
    <w:rsid w:val="00B27235"/>
    <w:rsid w:val="00B273FA"/>
    <w:rsid w:val="00B275C5"/>
    <w:rsid w:val="00B279E9"/>
    <w:rsid w:val="00B27A04"/>
    <w:rsid w:val="00B27D8F"/>
    <w:rsid w:val="00B300A2"/>
    <w:rsid w:val="00B301FD"/>
    <w:rsid w:val="00B307AC"/>
    <w:rsid w:val="00B30946"/>
    <w:rsid w:val="00B30AAC"/>
    <w:rsid w:val="00B30D78"/>
    <w:rsid w:val="00B30FCF"/>
    <w:rsid w:val="00B31082"/>
    <w:rsid w:val="00B31355"/>
    <w:rsid w:val="00B32013"/>
    <w:rsid w:val="00B32174"/>
    <w:rsid w:val="00B325A0"/>
    <w:rsid w:val="00B3283C"/>
    <w:rsid w:val="00B32995"/>
    <w:rsid w:val="00B3353C"/>
    <w:rsid w:val="00B33A88"/>
    <w:rsid w:val="00B33AFA"/>
    <w:rsid w:val="00B33D99"/>
    <w:rsid w:val="00B33EC8"/>
    <w:rsid w:val="00B33F70"/>
    <w:rsid w:val="00B341D7"/>
    <w:rsid w:val="00B342C7"/>
    <w:rsid w:val="00B343A5"/>
    <w:rsid w:val="00B34462"/>
    <w:rsid w:val="00B34477"/>
    <w:rsid w:val="00B345CD"/>
    <w:rsid w:val="00B3468D"/>
    <w:rsid w:val="00B34694"/>
    <w:rsid w:val="00B34C11"/>
    <w:rsid w:val="00B34C1C"/>
    <w:rsid w:val="00B34E63"/>
    <w:rsid w:val="00B35119"/>
    <w:rsid w:val="00B357B4"/>
    <w:rsid w:val="00B35CE9"/>
    <w:rsid w:val="00B35FA5"/>
    <w:rsid w:val="00B36152"/>
    <w:rsid w:val="00B36185"/>
    <w:rsid w:val="00B36241"/>
    <w:rsid w:val="00B366AA"/>
    <w:rsid w:val="00B36C09"/>
    <w:rsid w:val="00B36F9D"/>
    <w:rsid w:val="00B371A4"/>
    <w:rsid w:val="00B37516"/>
    <w:rsid w:val="00B3771B"/>
    <w:rsid w:val="00B379FB"/>
    <w:rsid w:val="00B37EE1"/>
    <w:rsid w:val="00B4007E"/>
    <w:rsid w:val="00B40123"/>
    <w:rsid w:val="00B4043D"/>
    <w:rsid w:val="00B4053E"/>
    <w:rsid w:val="00B40703"/>
    <w:rsid w:val="00B40E92"/>
    <w:rsid w:val="00B40FB5"/>
    <w:rsid w:val="00B41032"/>
    <w:rsid w:val="00B41286"/>
    <w:rsid w:val="00B413A6"/>
    <w:rsid w:val="00B413CB"/>
    <w:rsid w:val="00B413F6"/>
    <w:rsid w:val="00B41AC0"/>
    <w:rsid w:val="00B41B4A"/>
    <w:rsid w:val="00B41B7C"/>
    <w:rsid w:val="00B41EFD"/>
    <w:rsid w:val="00B423E9"/>
    <w:rsid w:val="00B424D3"/>
    <w:rsid w:val="00B424FE"/>
    <w:rsid w:val="00B42577"/>
    <w:rsid w:val="00B4280C"/>
    <w:rsid w:val="00B42EC2"/>
    <w:rsid w:val="00B43ABE"/>
    <w:rsid w:val="00B43D22"/>
    <w:rsid w:val="00B43D79"/>
    <w:rsid w:val="00B443F7"/>
    <w:rsid w:val="00B444DF"/>
    <w:rsid w:val="00B4481D"/>
    <w:rsid w:val="00B44DAD"/>
    <w:rsid w:val="00B44E4B"/>
    <w:rsid w:val="00B454B2"/>
    <w:rsid w:val="00B45925"/>
    <w:rsid w:val="00B45AF1"/>
    <w:rsid w:val="00B45BCA"/>
    <w:rsid w:val="00B45D35"/>
    <w:rsid w:val="00B45EBB"/>
    <w:rsid w:val="00B45ECE"/>
    <w:rsid w:val="00B45F2D"/>
    <w:rsid w:val="00B45F7E"/>
    <w:rsid w:val="00B462BE"/>
    <w:rsid w:val="00B464EE"/>
    <w:rsid w:val="00B46579"/>
    <w:rsid w:val="00B46A69"/>
    <w:rsid w:val="00B46E8D"/>
    <w:rsid w:val="00B4769F"/>
    <w:rsid w:val="00B47925"/>
    <w:rsid w:val="00B47962"/>
    <w:rsid w:val="00B47F9A"/>
    <w:rsid w:val="00B505B1"/>
    <w:rsid w:val="00B50691"/>
    <w:rsid w:val="00B50C6E"/>
    <w:rsid w:val="00B50D62"/>
    <w:rsid w:val="00B50F8D"/>
    <w:rsid w:val="00B510EC"/>
    <w:rsid w:val="00B51113"/>
    <w:rsid w:val="00B511DA"/>
    <w:rsid w:val="00B51375"/>
    <w:rsid w:val="00B51409"/>
    <w:rsid w:val="00B51414"/>
    <w:rsid w:val="00B516AC"/>
    <w:rsid w:val="00B519D8"/>
    <w:rsid w:val="00B51AF9"/>
    <w:rsid w:val="00B51B9F"/>
    <w:rsid w:val="00B52491"/>
    <w:rsid w:val="00B527DB"/>
    <w:rsid w:val="00B52CB1"/>
    <w:rsid w:val="00B52FA6"/>
    <w:rsid w:val="00B5300A"/>
    <w:rsid w:val="00B5335C"/>
    <w:rsid w:val="00B53A31"/>
    <w:rsid w:val="00B54330"/>
    <w:rsid w:val="00B54BF3"/>
    <w:rsid w:val="00B54D26"/>
    <w:rsid w:val="00B54E45"/>
    <w:rsid w:val="00B5516E"/>
    <w:rsid w:val="00B55296"/>
    <w:rsid w:val="00B55409"/>
    <w:rsid w:val="00B556F9"/>
    <w:rsid w:val="00B558C1"/>
    <w:rsid w:val="00B55973"/>
    <w:rsid w:val="00B55AEA"/>
    <w:rsid w:val="00B55CD5"/>
    <w:rsid w:val="00B561F6"/>
    <w:rsid w:val="00B56918"/>
    <w:rsid w:val="00B56966"/>
    <w:rsid w:val="00B56A88"/>
    <w:rsid w:val="00B56ADD"/>
    <w:rsid w:val="00B56D9C"/>
    <w:rsid w:val="00B57782"/>
    <w:rsid w:val="00B57796"/>
    <w:rsid w:val="00B578AC"/>
    <w:rsid w:val="00B5798A"/>
    <w:rsid w:val="00B579E5"/>
    <w:rsid w:val="00B57B74"/>
    <w:rsid w:val="00B60259"/>
    <w:rsid w:val="00B60391"/>
    <w:rsid w:val="00B60417"/>
    <w:rsid w:val="00B6074A"/>
    <w:rsid w:val="00B6075A"/>
    <w:rsid w:val="00B60781"/>
    <w:rsid w:val="00B607F6"/>
    <w:rsid w:val="00B60B28"/>
    <w:rsid w:val="00B60F2E"/>
    <w:rsid w:val="00B61603"/>
    <w:rsid w:val="00B61836"/>
    <w:rsid w:val="00B61A03"/>
    <w:rsid w:val="00B61A07"/>
    <w:rsid w:val="00B61BD5"/>
    <w:rsid w:val="00B61EC0"/>
    <w:rsid w:val="00B61FB4"/>
    <w:rsid w:val="00B620C2"/>
    <w:rsid w:val="00B624BA"/>
    <w:rsid w:val="00B627BB"/>
    <w:rsid w:val="00B62E13"/>
    <w:rsid w:val="00B62E75"/>
    <w:rsid w:val="00B62EB7"/>
    <w:rsid w:val="00B630E7"/>
    <w:rsid w:val="00B63855"/>
    <w:rsid w:val="00B6398A"/>
    <w:rsid w:val="00B63993"/>
    <w:rsid w:val="00B63B9C"/>
    <w:rsid w:val="00B63D9C"/>
    <w:rsid w:val="00B6415C"/>
    <w:rsid w:val="00B642A2"/>
    <w:rsid w:val="00B64558"/>
    <w:rsid w:val="00B64984"/>
    <w:rsid w:val="00B64F99"/>
    <w:rsid w:val="00B65111"/>
    <w:rsid w:val="00B652F6"/>
    <w:rsid w:val="00B65615"/>
    <w:rsid w:val="00B659B7"/>
    <w:rsid w:val="00B659C3"/>
    <w:rsid w:val="00B65DB2"/>
    <w:rsid w:val="00B65DC7"/>
    <w:rsid w:val="00B65F58"/>
    <w:rsid w:val="00B66007"/>
    <w:rsid w:val="00B66224"/>
    <w:rsid w:val="00B663CA"/>
    <w:rsid w:val="00B669B1"/>
    <w:rsid w:val="00B66A67"/>
    <w:rsid w:val="00B66C82"/>
    <w:rsid w:val="00B66E81"/>
    <w:rsid w:val="00B66F40"/>
    <w:rsid w:val="00B66FBD"/>
    <w:rsid w:val="00B6700F"/>
    <w:rsid w:val="00B67108"/>
    <w:rsid w:val="00B6754C"/>
    <w:rsid w:val="00B6786C"/>
    <w:rsid w:val="00B678E1"/>
    <w:rsid w:val="00B678E4"/>
    <w:rsid w:val="00B67DC8"/>
    <w:rsid w:val="00B7010F"/>
    <w:rsid w:val="00B70419"/>
    <w:rsid w:val="00B7050E"/>
    <w:rsid w:val="00B709E2"/>
    <w:rsid w:val="00B7105E"/>
    <w:rsid w:val="00B71B9C"/>
    <w:rsid w:val="00B71C09"/>
    <w:rsid w:val="00B71CC7"/>
    <w:rsid w:val="00B725E5"/>
    <w:rsid w:val="00B72A51"/>
    <w:rsid w:val="00B72D2B"/>
    <w:rsid w:val="00B72DAE"/>
    <w:rsid w:val="00B731E7"/>
    <w:rsid w:val="00B7320D"/>
    <w:rsid w:val="00B733C4"/>
    <w:rsid w:val="00B73424"/>
    <w:rsid w:val="00B73C7C"/>
    <w:rsid w:val="00B73DDF"/>
    <w:rsid w:val="00B742B6"/>
    <w:rsid w:val="00B74593"/>
    <w:rsid w:val="00B747B3"/>
    <w:rsid w:val="00B750BD"/>
    <w:rsid w:val="00B750F2"/>
    <w:rsid w:val="00B75375"/>
    <w:rsid w:val="00B75481"/>
    <w:rsid w:val="00B75543"/>
    <w:rsid w:val="00B7577B"/>
    <w:rsid w:val="00B760CA"/>
    <w:rsid w:val="00B76641"/>
    <w:rsid w:val="00B76706"/>
    <w:rsid w:val="00B767A4"/>
    <w:rsid w:val="00B76B60"/>
    <w:rsid w:val="00B771F8"/>
    <w:rsid w:val="00B773A7"/>
    <w:rsid w:val="00B776B5"/>
    <w:rsid w:val="00B77704"/>
    <w:rsid w:val="00B7774E"/>
    <w:rsid w:val="00B77CA4"/>
    <w:rsid w:val="00B801AB"/>
    <w:rsid w:val="00B8057D"/>
    <w:rsid w:val="00B80975"/>
    <w:rsid w:val="00B816B6"/>
    <w:rsid w:val="00B8177A"/>
    <w:rsid w:val="00B817A1"/>
    <w:rsid w:val="00B81AB0"/>
    <w:rsid w:val="00B81C59"/>
    <w:rsid w:val="00B82247"/>
    <w:rsid w:val="00B829BA"/>
    <w:rsid w:val="00B82AF2"/>
    <w:rsid w:val="00B82B04"/>
    <w:rsid w:val="00B82C8C"/>
    <w:rsid w:val="00B8300E"/>
    <w:rsid w:val="00B8305F"/>
    <w:rsid w:val="00B830C0"/>
    <w:rsid w:val="00B8342D"/>
    <w:rsid w:val="00B834E2"/>
    <w:rsid w:val="00B8355A"/>
    <w:rsid w:val="00B835DD"/>
    <w:rsid w:val="00B83719"/>
    <w:rsid w:val="00B837E6"/>
    <w:rsid w:val="00B83A02"/>
    <w:rsid w:val="00B83CD4"/>
    <w:rsid w:val="00B84542"/>
    <w:rsid w:val="00B84EFA"/>
    <w:rsid w:val="00B85256"/>
    <w:rsid w:val="00B852D4"/>
    <w:rsid w:val="00B85364"/>
    <w:rsid w:val="00B85C2B"/>
    <w:rsid w:val="00B85DA8"/>
    <w:rsid w:val="00B85DB1"/>
    <w:rsid w:val="00B85E21"/>
    <w:rsid w:val="00B85EDE"/>
    <w:rsid w:val="00B8611E"/>
    <w:rsid w:val="00B8615B"/>
    <w:rsid w:val="00B86413"/>
    <w:rsid w:val="00B86A07"/>
    <w:rsid w:val="00B86A73"/>
    <w:rsid w:val="00B86C71"/>
    <w:rsid w:val="00B86D21"/>
    <w:rsid w:val="00B87080"/>
    <w:rsid w:val="00B8712A"/>
    <w:rsid w:val="00B8714F"/>
    <w:rsid w:val="00B87643"/>
    <w:rsid w:val="00B87910"/>
    <w:rsid w:val="00B87CFE"/>
    <w:rsid w:val="00B87DB0"/>
    <w:rsid w:val="00B87DF9"/>
    <w:rsid w:val="00B87F4C"/>
    <w:rsid w:val="00B908A5"/>
    <w:rsid w:val="00B90979"/>
    <w:rsid w:val="00B90DAF"/>
    <w:rsid w:val="00B90F0D"/>
    <w:rsid w:val="00B91255"/>
    <w:rsid w:val="00B9140F"/>
    <w:rsid w:val="00B917BF"/>
    <w:rsid w:val="00B91C6D"/>
    <w:rsid w:val="00B91DE6"/>
    <w:rsid w:val="00B920FD"/>
    <w:rsid w:val="00B92108"/>
    <w:rsid w:val="00B92178"/>
    <w:rsid w:val="00B9221C"/>
    <w:rsid w:val="00B9256C"/>
    <w:rsid w:val="00B92A12"/>
    <w:rsid w:val="00B92BBE"/>
    <w:rsid w:val="00B92D2C"/>
    <w:rsid w:val="00B936E8"/>
    <w:rsid w:val="00B9376D"/>
    <w:rsid w:val="00B93CEE"/>
    <w:rsid w:val="00B93DD7"/>
    <w:rsid w:val="00B940E5"/>
    <w:rsid w:val="00B941DD"/>
    <w:rsid w:val="00B9433D"/>
    <w:rsid w:val="00B94340"/>
    <w:rsid w:val="00B948F3"/>
    <w:rsid w:val="00B94DF2"/>
    <w:rsid w:val="00B94F2C"/>
    <w:rsid w:val="00B94F65"/>
    <w:rsid w:val="00B954C9"/>
    <w:rsid w:val="00B95540"/>
    <w:rsid w:val="00B9565A"/>
    <w:rsid w:val="00B957CA"/>
    <w:rsid w:val="00B95C46"/>
    <w:rsid w:val="00B95EE4"/>
    <w:rsid w:val="00B95FE7"/>
    <w:rsid w:val="00B95FEA"/>
    <w:rsid w:val="00B9671B"/>
    <w:rsid w:val="00B96947"/>
    <w:rsid w:val="00B9694B"/>
    <w:rsid w:val="00B96DA1"/>
    <w:rsid w:val="00B96EAE"/>
    <w:rsid w:val="00B96F2D"/>
    <w:rsid w:val="00B970EE"/>
    <w:rsid w:val="00B971D2"/>
    <w:rsid w:val="00B9734D"/>
    <w:rsid w:val="00B973C5"/>
    <w:rsid w:val="00B97734"/>
    <w:rsid w:val="00B97859"/>
    <w:rsid w:val="00B978C1"/>
    <w:rsid w:val="00B97D95"/>
    <w:rsid w:val="00B97F7B"/>
    <w:rsid w:val="00BA0094"/>
    <w:rsid w:val="00BA0148"/>
    <w:rsid w:val="00BA01FB"/>
    <w:rsid w:val="00BA034C"/>
    <w:rsid w:val="00BA04FE"/>
    <w:rsid w:val="00BA0697"/>
    <w:rsid w:val="00BA08B0"/>
    <w:rsid w:val="00BA08E8"/>
    <w:rsid w:val="00BA0B65"/>
    <w:rsid w:val="00BA0EF5"/>
    <w:rsid w:val="00BA11CC"/>
    <w:rsid w:val="00BA1253"/>
    <w:rsid w:val="00BA14A9"/>
    <w:rsid w:val="00BA15EF"/>
    <w:rsid w:val="00BA1918"/>
    <w:rsid w:val="00BA1F3F"/>
    <w:rsid w:val="00BA26CE"/>
    <w:rsid w:val="00BA2C8B"/>
    <w:rsid w:val="00BA31E6"/>
    <w:rsid w:val="00BA33F9"/>
    <w:rsid w:val="00BA35F5"/>
    <w:rsid w:val="00BA373E"/>
    <w:rsid w:val="00BA4045"/>
    <w:rsid w:val="00BA4216"/>
    <w:rsid w:val="00BA43A0"/>
    <w:rsid w:val="00BA4450"/>
    <w:rsid w:val="00BA4655"/>
    <w:rsid w:val="00BA4B3F"/>
    <w:rsid w:val="00BA4CF9"/>
    <w:rsid w:val="00BA4DA1"/>
    <w:rsid w:val="00BA4EDD"/>
    <w:rsid w:val="00BA533A"/>
    <w:rsid w:val="00BA54D1"/>
    <w:rsid w:val="00BA5B1A"/>
    <w:rsid w:val="00BA5DD9"/>
    <w:rsid w:val="00BA5E70"/>
    <w:rsid w:val="00BA5F32"/>
    <w:rsid w:val="00BA6314"/>
    <w:rsid w:val="00BA6477"/>
    <w:rsid w:val="00BA64C6"/>
    <w:rsid w:val="00BA6500"/>
    <w:rsid w:val="00BA650E"/>
    <w:rsid w:val="00BA65E0"/>
    <w:rsid w:val="00BA6713"/>
    <w:rsid w:val="00BA679E"/>
    <w:rsid w:val="00BA6E68"/>
    <w:rsid w:val="00BA7172"/>
    <w:rsid w:val="00BA72A6"/>
    <w:rsid w:val="00BA731C"/>
    <w:rsid w:val="00BA733D"/>
    <w:rsid w:val="00BA7935"/>
    <w:rsid w:val="00BA7AE9"/>
    <w:rsid w:val="00BA7ECC"/>
    <w:rsid w:val="00BA7EF0"/>
    <w:rsid w:val="00BA7F12"/>
    <w:rsid w:val="00BA7FDE"/>
    <w:rsid w:val="00BB0102"/>
    <w:rsid w:val="00BB0155"/>
    <w:rsid w:val="00BB0179"/>
    <w:rsid w:val="00BB0594"/>
    <w:rsid w:val="00BB0785"/>
    <w:rsid w:val="00BB0AE1"/>
    <w:rsid w:val="00BB0B0F"/>
    <w:rsid w:val="00BB0BF6"/>
    <w:rsid w:val="00BB0D9B"/>
    <w:rsid w:val="00BB166A"/>
    <w:rsid w:val="00BB176F"/>
    <w:rsid w:val="00BB1AA8"/>
    <w:rsid w:val="00BB1EC5"/>
    <w:rsid w:val="00BB217E"/>
    <w:rsid w:val="00BB25C4"/>
    <w:rsid w:val="00BB2C5B"/>
    <w:rsid w:val="00BB2F93"/>
    <w:rsid w:val="00BB312A"/>
    <w:rsid w:val="00BB31B3"/>
    <w:rsid w:val="00BB3C25"/>
    <w:rsid w:val="00BB3DC2"/>
    <w:rsid w:val="00BB4360"/>
    <w:rsid w:val="00BB4375"/>
    <w:rsid w:val="00BB4406"/>
    <w:rsid w:val="00BB473E"/>
    <w:rsid w:val="00BB4820"/>
    <w:rsid w:val="00BB4C3A"/>
    <w:rsid w:val="00BB4DE0"/>
    <w:rsid w:val="00BB50AD"/>
    <w:rsid w:val="00BB54C9"/>
    <w:rsid w:val="00BB5896"/>
    <w:rsid w:val="00BB5E03"/>
    <w:rsid w:val="00BB60B0"/>
    <w:rsid w:val="00BB60FE"/>
    <w:rsid w:val="00BB6416"/>
    <w:rsid w:val="00BB65FE"/>
    <w:rsid w:val="00BB6CF3"/>
    <w:rsid w:val="00BB6D32"/>
    <w:rsid w:val="00BB6D99"/>
    <w:rsid w:val="00BB6EE1"/>
    <w:rsid w:val="00BB710A"/>
    <w:rsid w:val="00BB7530"/>
    <w:rsid w:val="00BB7F33"/>
    <w:rsid w:val="00BC00BD"/>
    <w:rsid w:val="00BC01CF"/>
    <w:rsid w:val="00BC0799"/>
    <w:rsid w:val="00BC091B"/>
    <w:rsid w:val="00BC0926"/>
    <w:rsid w:val="00BC0930"/>
    <w:rsid w:val="00BC10CA"/>
    <w:rsid w:val="00BC1356"/>
    <w:rsid w:val="00BC19D7"/>
    <w:rsid w:val="00BC293E"/>
    <w:rsid w:val="00BC2CA4"/>
    <w:rsid w:val="00BC2CBD"/>
    <w:rsid w:val="00BC2FB2"/>
    <w:rsid w:val="00BC3351"/>
    <w:rsid w:val="00BC3521"/>
    <w:rsid w:val="00BC35DF"/>
    <w:rsid w:val="00BC3A1C"/>
    <w:rsid w:val="00BC3D2F"/>
    <w:rsid w:val="00BC3E08"/>
    <w:rsid w:val="00BC3E9C"/>
    <w:rsid w:val="00BC3F53"/>
    <w:rsid w:val="00BC3FA1"/>
    <w:rsid w:val="00BC4121"/>
    <w:rsid w:val="00BC4355"/>
    <w:rsid w:val="00BC4385"/>
    <w:rsid w:val="00BC47A8"/>
    <w:rsid w:val="00BC4905"/>
    <w:rsid w:val="00BC4BD9"/>
    <w:rsid w:val="00BC4E23"/>
    <w:rsid w:val="00BC5168"/>
    <w:rsid w:val="00BC5209"/>
    <w:rsid w:val="00BC578C"/>
    <w:rsid w:val="00BC5856"/>
    <w:rsid w:val="00BC59A7"/>
    <w:rsid w:val="00BC5A14"/>
    <w:rsid w:val="00BC5F21"/>
    <w:rsid w:val="00BC641A"/>
    <w:rsid w:val="00BC689C"/>
    <w:rsid w:val="00BC69D0"/>
    <w:rsid w:val="00BC6BC0"/>
    <w:rsid w:val="00BC6BF0"/>
    <w:rsid w:val="00BC6E07"/>
    <w:rsid w:val="00BC6E5E"/>
    <w:rsid w:val="00BC76DC"/>
    <w:rsid w:val="00BC78BA"/>
    <w:rsid w:val="00BC7A19"/>
    <w:rsid w:val="00BC7B23"/>
    <w:rsid w:val="00BC7DD7"/>
    <w:rsid w:val="00BD0220"/>
    <w:rsid w:val="00BD031B"/>
    <w:rsid w:val="00BD0353"/>
    <w:rsid w:val="00BD0596"/>
    <w:rsid w:val="00BD089A"/>
    <w:rsid w:val="00BD095B"/>
    <w:rsid w:val="00BD0ACF"/>
    <w:rsid w:val="00BD0E45"/>
    <w:rsid w:val="00BD0FFF"/>
    <w:rsid w:val="00BD11CA"/>
    <w:rsid w:val="00BD145B"/>
    <w:rsid w:val="00BD1A63"/>
    <w:rsid w:val="00BD1A65"/>
    <w:rsid w:val="00BD1ABB"/>
    <w:rsid w:val="00BD1D3C"/>
    <w:rsid w:val="00BD2526"/>
    <w:rsid w:val="00BD2664"/>
    <w:rsid w:val="00BD26A8"/>
    <w:rsid w:val="00BD290B"/>
    <w:rsid w:val="00BD2AE4"/>
    <w:rsid w:val="00BD2B15"/>
    <w:rsid w:val="00BD2B19"/>
    <w:rsid w:val="00BD2B1E"/>
    <w:rsid w:val="00BD2C1E"/>
    <w:rsid w:val="00BD2CB4"/>
    <w:rsid w:val="00BD2CF6"/>
    <w:rsid w:val="00BD2ED7"/>
    <w:rsid w:val="00BD3079"/>
    <w:rsid w:val="00BD32B5"/>
    <w:rsid w:val="00BD3405"/>
    <w:rsid w:val="00BD3A9C"/>
    <w:rsid w:val="00BD3B41"/>
    <w:rsid w:val="00BD3DB6"/>
    <w:rsid w:val="00BD3FF9"/>
    <w:rsid w:val="00BD48B8"/>
    <w:rsid w:val="00BD4AB2"/>
    <w:rsid w:val="00BD4CF9"/>
    <w:rsid w:val="00BD4DD6"/>
    <w:rsid w:val="00BD4ED8"/>
    <w:rsid w:val="00BD5095"/>
    <w:rsid w:val="00BD51D9"/>
    <w:rsid w:val="00BD52A9"/>
    <w:rsid w:val="00BD584A"/>
    <w:rsid w:val="00BD5BE9"/>
    <w:rsid w:val="00BD5DAA"/>
    <w:rsid w:val="00BD62C6"/>
    <w:rsid w:val="00BD64B0"/>
    <w:rsid w:val="00BD64D1"/>
    <w:rsid w:val="00BD674E"/>
    <w:rsid w:val="00BD678E"/>
    <w:rsid w:val="00BD6810"/>
    <w:rsid w:val="00BD68B8"/>
    <w:rsid w:val="00BD6DBD"/>
    <w:rsid w:val="00BD6F5C"/>
    <w:rsid w:val="00BD6F7A"/>
    <w:rsid w:val="00BD7192"/>
    <w:rsid w:val="00BD71BF"/>
    <w:rsid w:val="00BD71F9"/>
    <w:rsid w:val="00BD75D1"/>
    <w:rsid w:val="00BD78F6"/>
    <w:rsid w:val="00BD7F34"/>
    <w:rsid w:val="00BE0203"/>
    <w:rsid w:val="00BE063E"/>
    <w:rsid w:val="00BE0886"/>
    <w:rsid w:val="00BE0A6B"/>
    <w:rsid w:val="00BE0D00"/>
    <w:rsid w:val="00BE1258"/>
    <w:rsid w:val="00BE1349"/>
    <w:rsid w:val="00BE156D"/>
    <w:rsid w:val="00BE1885"/>
    <w:rsid w:val="00BE191B"/>
    <w:rsid w:val="00BE1B8A"/>
    <w:rsid w:val="00BE1D03"/>
    <w:rsid w:val="00BE1EE2"/>
    <w:rsid w:val="00BE1FE8"/>
    <w:rsid w:val="00BE20ED"/>
    <w:rsid w:val="00BE2404"/>
    <w:rsid w:val="00BE257C"/>
    <w:rsid w:val="00BE27FE"/>
    <w:rsid w:val="00BE2B9A"/>
    <w:rsid w:val="00BE2F0A"/>
    <w:rsid w:val="00BE3208"/>
    <w:rsid w:val="00BE3452"/>
    <w:rsid w:val="00BE3561"/>
    <w:rsid w:val="00BE35FD"/>
    <w:rsid w:val="00BE372F"/>
    <w:rsid w:val="00BE3C37"/>
    <w:rsid w:val="00BE3DE2"/>
    <w:rsid w:val="00BE3FDC"/>
    <w:rsid w:val="00BE420C"/>
    <w:rsid w:val="00BE43CE"/>
    <w:rsid w:val="00BE45B1"/>
    <w:rsid w:val="00BE4B38"/>
    <w:rsid w:val="00BE4C4B"/>
    <w:rsid w:val="00BE4F00"/>
    <w:rsid w:val="00BE5466"/>
    <w:rsid w:val="00BE5952"/>
    <w:rsid w:val="00BE5C41"/>
    <w:rsid w:val="00BE5C4C"/>
    <w:rsid w:val="00BE5E3F"/>
    <w:rsid w:val="00BE5E4B"/>
    <w:rsid w:val="00BE5E4D"/>
    <w:rsid w:val="00BE6151"/>
    <w:rsid w:val="00BE61A3"/>
    <w:rsid w:val="00BE61CA"/>
    <w:rsid w:val="00BE626E"/>
    <w:rsid w:val="00BE6296"/>
    <w:rsid w:val="00BE646F"/>
    <w:rsid w:val="00BE64A5"/>
    <w:rsid w:val="00BE6FD1"/>
    <w:rsid w:val="00BE7195"/>
    <w:rsid w:val="00BE741D"/>
    <w:rsid w:val="00BE7683"/>
    <w:rsid w:val="00BE780E"/>
    <w:rsid w:val="00BE7ABB"/>
    <w:rsid w:val="00BE7BB7"/>
    <w:rsid w:val="00BE7C07"/>
    <w:rsid w:val="00BE7E2E"/>
    <w:rsid w:val="00BE7FEC"/>
    <w:rsid w:val="00BF039B"/>
    <w:rsid w:val="00BF06D4"/>
    <w:rsid w:val="00BF0F97"/>
    <w:rsid w:val="00BF0FA0"/>
    <w:rsid w:val="00BF14C9"/>
    <w:rsid w:val="00BF1577"/>
    <w:rsid w:val="00BF1624"/>
    <w:rsid w:val="00BF165E"/>
    <w:rsid w:val="00BF17EE"/>
    <w:rsid w:val="00BF190A"/>
    <w:rsid w:val="00BF224F"/>
    <w:rsid w:val="00BF2352"/>
    <w:rsid w:val="00BF27B9"/>
    <w:rsid w:val="00BF28A2"/>
    <w:rsid w:val="00BF2BD2"/>
    <w:rsid w:val="00BF2CC8"/>
    <w:rsid w:val="00BF2D7F"/>
    <w:rsid w:val="00BF323A"/>
    <w:rsid w:val="00BF389C"/>
    <w:rsid w:val="00BF3CF9"/>
    <w:rsid w:val="00BF3F81"/>
    <w:rsid w:val="00BF4108"/>
    <w:rsid w:val="00BF4164"/>
    <w:rsid w:val="00BF434F"/>
    <w:rsid w:val="00BF4632"/>
    <w:rsid w:val="00BF480A"/>
    <w:rsid w:val="00BF4A58"/>
    <w:rsid w:val="00BF4D10"/>
    <w:rsid w:val="00BF4DC9"/>
    <w:rsid w:val="00BF4EF1"/>
    <w:rsid w:val="00BF4F32"/>
    <w:rsid w:val="00BF5324"/>
    <w:rsid w:val="00BF5457"/>
    <w:rsid w:val="00BF5633"/>
    <w:rsid w:val="00BF57D4"/>
    <w:rsid w:val="00BF5A9E"/>
    <w:rsid w:val="00BF5AB2"/>
    <w:rsid w:val="00BF5C91"/>
    <w:rsid w:val="00BF5DFD"/>
    <w:rsid w:val="00BF61B3"/>
    <w:rsid w:val="00BF64D9"/>
    <w:rsid w:val="00BF721B"/>
    <w:rsid w:val="00BF725A"/>
    <w:rsid w:val="00BF730D"/>
    <w:rsid w:val="00BF7556"/>
    <w:rsid w:val="00BF76D2"/>
    <w:rsid w:val="00BF79A7"/>
    <w:rsid w:val="00C003FB"/>
    <w:rsid w:val="00C0084A"/>
    <w:rsid w:val="00C00C87"/>
    <w:rsid w:val="00C011BB"/>
    <w:rsid w:val="00C012B8"/>
    <w:rsid w:val="00C01705"/>
    <w:rsid w:val="00C018DD"/>
    <w:rsid w:val="00C019D3"/>
    <w:rsid w:val="00C01B8B"/>
    <w:rsid w:val="00C01C81"/>
    <w:rsid w:val="00C024DE"/>
    <w:rsid w:val="00C027C8"/>
    <w:rsid w:val="00C028B0"/>
    <w:rsid w:val="00C02DA7"/>
    <w:rsid w:val="00C02E09"/>
    <w:rsid w:val="00C02EC4"/>
    <w:rsid w:val="00C02F20"/>
    <w:rsid w:val="00C02F8A"/>
    <w:rsid w:val="00C03154"/>
    <w:rsid w:val="00C0322B"/>
    <w:rsid w:val="00C034AE"/>
    <w:rsid w:val="00C035F6"/>
    <w:rsid w:val="00C03825"/>
    <w:rsid w:val="00C0394C"/>
    <w:rsid w:val="00C03C32"/>
    <w:rsid w:val="00C03FEE"/>
    <w:rsid w:val="00C04272"/>
    <w:rsid w:val="00C045FF"/>
    <w:rsid w:val="00C04923"/>
    <w:rsid w:val="00C0507A"/>
    <w:rsid w:val="00C05247"/>
    <w:rsid w:val="00C05297"/>
    <w:rsid w:val="00C05431"/>
    <w:rsid w:val="00C05B91"/>
    <w:rsid w:val="00C064B8"/>
    <w:rsid w:val="00C067C5"/>
    <w:rsid w:val="00C0680F"/>
    <w:rsid w:val="00C06A03"/>
    <w:rsid w:val="00C06F45"/>
    <w:rsid w:val="00C06F6D"/>
    <w:rsid w:val="00C0718A"/>
    <w:rsid w:val="00C072A5"/>
    <w:rsid w:val="00C07671"/>
    <w:rsid w:val="00C0785C"/>
    <w:rsid w:val="00C07891"/>
    <w:rsid w:val="00C078B5"/>
    <w:rsid w:val="00C0798F"/>
    <w:rsid w:val="00C07ACA"/>
    <w:rsid w:val="00C07B88"/>
    <w:rsid w:val="00C07BDA"/>
    <w:rsid w:val="00C1014A"/>
    <w:rsid w:val="00C10379"/>
    <w:rsid w:val="00C103BB"/>
    <w:rsid w:val="00C104D7"/>
    <w:rsid w:val="00C10904"/>
    <w:rsid w:val="00C10A4E"/>
    <w:rsid w:val="00C10A7A"/>
    <w:rsid w:val="00C10D4E"/>
    <w:rsid w:val="00C11214"/>
    <w:rsid w:val="00C117E5"/>
    <w:rsid w:val="00C11DE6"/>
    <w:rsid w:val="00C11E77"/>
    <w:rsid w:val="00C11FEB"/>
    <w:rsid w:val="00C1206B"/>
    <w:rsid w:val="00C120F8"/>
    <w:rsid w:val="00C122A4"/>
    <w:rsid w:val="00C122CC"/>
    <w:rsid w:val="00C128FA"/>
    <w:rsid w:val="00C12AC2"/>
    <w:rsid w:val="00C13448"/>
    <w:rsid w:val="00C13A27"/>
    <w:rsid w:val="00C13B32"/>
    <w:rsid w:val="00C13E88"/>
    <w:rsid w:val="00C142FD"/>
    <w:rsid w:val="00C1459A"/>
    <w:rsid w:val="00C146C5"/>
    <w:rsid w:val="00C14D98"/>
    <w:rsid w:val="00C14EE5"/>
    <w:rsid w:val="00C14F4D"/>
    <w:rsid w:val="00C1532C"/>
    <w:rsid w:val="00C153C8"/>
    <w:rsid w:val="00C1546C"/>
    <w:rsid w:val="00C16403"/>
    <w:rsid w:val="00C16891"/>
    <w:rsid w:val="00C16B12"/>
    <w:rsid w:val="00C1714A"/>
    <w:rsid w:val="00C17625"/>
    <w:rsid w:val="00C177C0"/>
    <w:rsid w:val="00C17D20"/>
    <w:rsid w:val="00C17E42"/>
    <w:rsid w:val="00C20424"/>
    <w:rsid w:val="00C20927"/>
    <w:rsid w:val="00C20991"/>
    <w:rsid w:val="00C20A0E"/>
    <w:rsid w:val="00C20FC2"/>
    <w:rsid w:val="00C210DB"/>
    <w:rsid w:val="00C211B3"/>
    <w:rsid w:val="00C212E7"/>
    <w:rsid w:val="00C2133B"/>
    <w:rsid w:val="00C2158B"/>
    <w:rsid w:val="00C21AF5"/>
    <w:rsid w:val="00C21F70"/>
    <w:rsid w:val="00C21FD8"/>
    <w:rsid w:val="00C22263"/>
    <w:rsid w:val="00C22448"/>
    <w:rsid w:val="00C22B41"/>
    <w:rsid w:val="00C22E4F"/>
    <w:rsid w:val="00C22FE2"/>
    <w:rsid w:val="00C2337D"/>
    <w:rsid w:val="00C233E6"/>
    <w:rsid w:val="00C23C05"/>
    <w:rsid w:val="00C23D66"/>
    <w:rsid w:val="00C23E4A"/>
    <w:rsid w:val="00C24105"/>
    <w:rsid w:val="00C24131"/>
    <w:rsid w:val="00C244F2"/>
    <w:rsid w:val="00C2465D"/>
    <w:rsid w:val="00C246F1"/>
    <w:rsid w:val="00C24809"/>
    <w:rsid w:val="00C24894"/>
    <w:rsid w:val="00C24CCD"/>
    <w:rsid w:val="00C24E2E"/>
    <w:rsid w:val="00C2508D"/>
    <w:rsid w:val="00C2527F"/>
    <w:rsid w:val="00C25574"/>
    <w:rsid w:val="00C255D5"/>
    <w:rsid w:val="00C256FF"/>
    <w:rsid w:val="00C259FA"/>
    <w:rsid w:val="00C25A2B"/>
    <w:rsid w:val="00C25EBC"/>
    <w:rsid w:val="00C2612E"/>
    <w:rsid w:val="00C26138"/>
    <w:rsid w:val="00C2654B"/>
    <w:rsid w:val="00C26E45"/>
    <w:rsid w:val="00C2707E"/>
    <w:rsid w:val="00C271D7"/>
    <w:rsid w:val="00C271E0"/>
    <w:rsid w:val="00C2775B"/>
    <w:rsid w:val="00C277B3"/>
    <w:rsid w:val="00C30196"/>
    <w:rsid w:val="00C30463"/>
    <w:rsid w:val="00C307A6"/>
    <w:rsid w:val="00C30A6F"/>
    <w:rsid w:val="00C30A91"/>
    <w:rsid w:val="00C30C7E"/>
    <w:rsid w:val="00C30F73"/>
    <w:rsid w:val="00C312AC"/>
    <w:rsid w:val="00C31777"/>
    <w:rsid w:val="00C31B12"/>
    <w:rsid w:val="00C31E26"/>
    <w:rsid w:val="00C322DB"/>
    <w:rsid w:val="00C32478"/>
    <w:rsid w:val="00C3260A"/>
    <w:rsid w:val="00C32A3B"/>
    <w:rsid w:val="00C336E5"/>
    <w:rsid w:val="00C3399E"/>
    <w:rsid w:val="00C339B0"/>
    <w:rsid w:val="00C33C56"/>
    <w:rsid w:val="00C3453F"/>
    <w:rsid w:val="00C347A3"/>
    <w:rsid w:val="00C3484C"/>
    <w:rsid w:val="00C3485F"/>
    <w:rsid w:val="00C34953"/>
    <w:rsid w:val="00C34ECF"/>
    <w:rsid w:val="00C3508B"/>
    <w:rsid w:val="00C353C9"/>
    <w:rsid w:val="00C354EE"/>
    <w:rsid w:val="00C354F8"/>
    <w:rsid w:val="00C3621B"/>
    <w:rsid w:val="00C36574"/>
    <w:rsid w:val="00C365C6"/>
    <w:rsid w:val="00C3668C"/>
    <w:rsid w:val="00C366F0"/>
    <w:rsid w:val="00C36B53"/>
    <w:rsid w:val="00C36CC2"/>
    <w:rsid w:val="00C36DDC"/>
    <w:rsid w:val="00C3760F"/>
    <w:rsid w:val="00C37B22"/>
    <w:rsid w:val="00C37DBB"/>
    <w:rsid w:val="00C37EFD"/>
    <w:rsid w:val="00C40073"/>
    <w:rsid w:val="00C40310"/>
    <w:rsid w:val="00C40428"/>
    <w:rsid w:val="00C4047F"/>
    <w:rsid w:val="00C4077A"/>
    <w:rsid w:val="00C40794"/>
    <w:rsid w:val="00C40C48"/>
    <w:rsid w:val="00C40FF4"/>
    <w:rsid w:val="00C41375"/>
    <w:rsid w:val="00C41493"/>
    <w:rsid w:val="00C417B9"/>
    <w:rsid w:val="00C41C5B"/>
    <w:rsid w:val="00C41E3B"/>
    <w:rsid w:val="00C42288"/>
    <w:rsid w:val="00C422DE"/>
    <w:rsid w:val="00C42486"/>
    <w:rsid w:val="00C4267E"/>
    <w:rsid w:val="00C431F5"/>
    <w:rsid w:val="00C43699"/>
    <w:rsid w:val="00C438FF"/>
    <w:rsid w:val="00C43998"/>
    <w:rsid w:val="00C44A0A"/>
    <w:rsid w:val="00C44D28"/>
    <w:rsid w:val="00C45069"/>
    <w:rsid w:val="00C454DF"/>
    <w:rsid w:val="00C4559E"/>
    <w:rsid w:val="00C458C4"/>
    <w:rsid w:val="00C45B9E"/>
    <w:rsid w:val="00C45DE7"/>
    <w:rsid w:val="00C45F38"/>
    <w:rsid w:val="00C45FD6"/>
    <w:rsid w:val="00C460D6"/>
    <w:rsid w:val="00C4673F"/>
    <w:rsid w:val="00C46AAF"/>
    <w:rsid w:val="00C46EF4"/>
    <w:rsid w:val="00C46F89"/>
    <w:rsid w:val="00C470BF"/>
    <w:rsid w:val="00C47263"/>
    <w:rsid w:val="00C47433"/>
    <w:rsid w:val="00C47A68"/>
    <w:rsid w:val="00C47CCD"/>
    <w:rsid w:val="00C500E7"/>
    <w:rsid w:val="00C5080B"/>
    <w:rsid w:val="00C50865"/>
    <w:rsid w:val="00C50C7C"/>
    <w:rsid w:val="00C50DA3"/>
    <w:rsid w:val="00C513F4"/>
    <w:rsid w:val="00C517F2"/>
    <w:rsid w:val="00C518D3"/>
    <w:rsid w:val="00C51A13"/>
    <w:rsid w:val="00C51C34"/>
    <w:rsid w:val="00C52503"/>
    <w:rsid w:val="00C5274C"/>
    <w:rsid w:val="00C5275E"/>
    <w:rsid w:val="00C5290D"/>
    <w:rsid w:val="00C5292C"/>
    <w:rsid w:val="00C52A6B"/>
    <w:rsid w:val="00C5312E"/>
    <w:rsid w:val="00C5348E"/>
    <w:rsid w:val="00C538A3"/>
    <w:rsid w:val="00C53DF8"/>
    <w:rsid w:val="00C53E0F"/>
    <w:rsid w:val="00C54197"/>
    <w:rsid w:val="00C5420B"/>
    <w:rsid w:val="00C543B8"/>
    <w:rsid w:val="00C54B1F"/>
    <w:rsid w:val="00C54B61"/>
    <w:rsid w:val="00C54B8B"/>
    <w:rsid w:val="00C54BD5"/>
    <w:rsid w:val="00C54C1B"/>
    <w:rsid w:val="00C54C49"/>
    <w:rsid w:val="00C54F18"/>
    <w:rsid w:val="00C55157"/>
    <w:rsid w:val="00C558C3"/>
    <w:rsid w:val="00C55915"/>
    <w:rsid w:val="00C5595F"/>
    <w:rsid w:val="00C55972"/>
    <w:rsid w:val="00C55E53"/>
    <w:rsid w:val="00C56050"/>
    <w:rsid w:val="00C56268"/>
    <w:rsid w:val="00C562EF"/>
    <w:rsid w:val="00C56A8D"/>
    <w:rsid w:val="00C56B0E"/>
    <w:rsid w:val="00C56C66"/>
    <w:rsid w:val="00C56D2B"/>
    <w:rsid w:val="00C56F53"/>
    <w:rsid w:val="00C570C2"/>
    <w:rsid w:val="00C57262"/>
    <w:rsid w:val="00C57911"/>
    <w:rsid w:val="00C57A0C"/>
    <w:rsid w:val="00C57DF5"/>
    <w:rsid w:val="00C57DFA"/>
    <w:rsid w:val="00C57F36"/>
    <w:rsid w:val="00C57F3F"/>
    <w:rsid w:val="00C60135"/>
    <w:rsid w:val="00C60276"/>
    <w:rsid w:val="00C60655"/>
    <w:rsid w:val="00C60CEF"/>
    <w:rsid w:val="00C60E3A"/>
    <w:rsid w:val="00C61010"/>
    <w:rsid w:val="00C611E9"/>
    <w:rsid w:val="00C6158D"/>
    <w:rsid w:val="00C61647"/>
    <w:rsid w:val="00C616A6"/>
    <w:rsid w:val="00C6183A"/>
    <w:rsid w:val="00C61BC1"/>
    <w:rsid w:val="00C61F71"/>
    <w:rsid w:val="00C62195"/>
    <w:rsid w:val="00C622F6"/>
    <w:rsid w:val="00C624A0"/>
    <w:rsid w:val="00C628D4"/>
    <w:rsid w:val="00C62C4A"/>
    <w:rsid w:val="00C62D54"/>
    <w:rsid w:val="00C62DAA"/>
    <w:rsid w:val="00C63357"/>
    <w:rsid w:val="00C6390A"/>
    <w:rsid w:val="00C63BED"/>
    <w:rsid w:val="00C64091"/>
    <w:rsid w:val="00C64168"/>
    <w:rsid w:val="00C64333"/>
    <w:rsid w:val="00C64335"/>
    <w:rsid w:val="00C645FA"/>
    <w:rsid w:val="00C649FB"/>
    <w:rsid w:val="00C64D90"/>
    <w:rsid w:val="00C6510E"/>
    <w:rsid w:val="00C65614"/>
    <w:rsid w:val="00C656D8"/>
    <w:rsid w:val="00C65A83"/>
    <w:rsid w:val="00C65CA1"/>
    <w:rsid w:val="00C65EA1"/>
    <w:rsid w:val="00C65F08"/>
    <w:rsid w:val="00C66153"/>
    <w:rsid w:val="00C6642E"/>
    <w:rsid w:val="00C6684D"/>
    <w:rsid w:val="00C66BAA"/>
    <w:rsid w:val="00C6721C"/>
    <w:rsid w:val="00C672D9"/>
    <w:rsid w:val="00C673BA"/>
    <w:rsid w:val="00C677BE"/>
    <w:rsid w:val="00C678E1"/>
    <w:rsid w:val="00C67D43"/>
    <w:rsid w:val="00C70362"/>
    <w:rsid w:val="00C70517"/>
    <w:rsid w:val="00C70687"/>
    <w:rsid w:val="00C70B34"/>
    <w:rsid w:val="00C70BC4"/>
    <w:rsid w:val="00C712FB"/>
    <w:rsid w:val="00C71529"/>
    <w:rsid w:val="00C7169B"/>
    <w:rsid w:val="00C718BA"/>
    <w:rsid w:val="00C71A7D"/>
    <w:rsid w:val="00C71AC5"/>
    <w:rsid w:val="00C71B2B"/>
    <w:rsid w:val="00C71BFD"/>
    <w:rsid w:val="00C721C3"/>
    <w:rsid w:val="00C7260C"/>
    <w:rsid w:val="00C727D5"/>
    <w:rsid w:val="00C72825"/>
    <w:rsid w:val="00C7292A"/>
    <w:rsid w:val="00C72EE7"/>
    <w:rsid w:val="00C7316A"/>
    <w:rsid w:val="00C73196"/>
    <w:rsid w:val="00C733D5"/>
    <w:rsid w:val="00C73A30"/>
    <w:rsid w:val="00C73AA0"/>
    <w:rsid w:val="00C73CA0"/>
    <w:rsid w:val="00C740D5"/>
    <w:rsid w:val="00C741A7"/>
    <w:rsid w:val="00C745D3"/>
    <w:rsid w:val="00C74789"/>
    <w:rsid w:val="00C74BF7"/>
    <w:rsid w:val="00C74F57"/>
    <w:rsid w:val="00C7500F"/>
    <w:rsid w:val="00C75565"/>
    <w:rsid w:val="00C755FB"/>
    <w:rsid w:val="00C759C3"/>
    <w:rsid w:val="00C75B96"/>
    <w:rsid w:val="00C75F0D"/>
    <w:rsid w:val="00C75F74"/>
    <w:rsid w:val="00C75F7B"/>
    <w:rsid w:val="00C7618B"/>
    <w:rsid w:val="00C771D2"/>
    <w:rsid w:val="00C77354"/>
    <w:rsid w:val="00C77AD8"/>
    <w:rsid w:val="00C77CBC"/>
    <w:rsid w:val="00C77E98"/>
    <w:rsid w:val="00C77F29"/>
    <w:rsid w:val="00C77FC4"/>
    <w:rsid w:val="00C80702"/>
    <w:rsid w:val="00C80BBD"/>
    <w:rsid w:val="00C80C72"/>
    <w:rsid w:val="00C80D5F"/>
    <w:rsid w:val="00C80FB3"/>
    <w:rsid w:val="00C813A7"/>
    <w:rsid w:val="00C81680"/>
    <w:rsid w:val="00C819C6"/>
    <w:rsid w:val="00C82211"/>
    <w:rsid w:val="00C82225"/>
    <w:rsid w:val="00C82583"/>
    <w:rsid w:val="00C827F5"/>
    <w:rsid w:val="00C82FDB"/>
    <w:rsid w:val="00C83106"/>
    <w:rsid w:val="00C832B7"/>
    <w:rsid w:val="00C83649"/>
    <w:rsid w:val="00C839DC"/>
    <w:rsid w:val="00C83B9D"/>
    <w:rsid w:val="00C8439F"/>
    <w:rsid w:val="00C844E1"/>
    <w:rsid w:val="00C846AC"/>
    <w:rsid w:val="00C8477D"/>
    <w:rsid w:val="00C84C92"/>
    <w:rsid w:val="00C84DC1"/>
    <w:rsid w:val="00C8525F"/>
    <w:rsid w:val="00C85314"/>
    <w:rsid w:val="00C85341"/>
    <w:rsid w:val="00C857D6"/>
    <w:rsid w:val="00C85EFD"/>
    <w:rsid w:val="00C86D5A"/>
    <w:rsid w:val="00C86DF2"/>
    <w:rsid w:val="00C87017"/>
    <w:rsid w:val="00C874F2"/>
    <w:rsid w:val="00C8796D"/>
    <w:rsid w:val="00C9004A"/>
    <w:rsid w:val="00C901C2"/>
    <w:rsid w:val="00C9030A"/>
    <w:rsid w:val="00C903C6"/>
    <w:rsid w:val="00C90677"/>
    <w:rsid w:val="00C90D33"/>
    <w:rsid w:val="00C91259"/>
    <w:rsid w:val="00C91597"/>
    <w:rsid w:val="00C91A22"/>
    <w:rsid w:val="00C91B2A"/>
    <w:rsid w:val="00C922CF"/>
    <w:rsid w:val="00C92886"/>
    <w:rsid w:val="00C92F18"/>
    <w:rsid w:val="00C93180"/>
    <w:rsid w:val="00C931E0"/>
    <w:rsid w:val="00C93379"/>
    <w:rsid w:val="00C93777"/>
    <w:rsid w:val="00C937AB"/>
    <w:rsid w:val="00C93C3E"/>
    <w:rsid w:val="00C93E84"/>
    <w:rsid w:val="00C940D4"/>
    <w:rsid w:val="00C942BC"/>
    <w:rsid w:val="00C94824"/>
    <w:rsid w:val="00C94B8C"/>
    <w:rsid w:val="00C94E66"/>
    <w:rsid w:val="00C94FD1"/>
    <w:rsid w:val="00C951E1"/>
    <w:rsid w:val="00C952EC"/>
    <w:rsid w:val="00C95541"/>
    <w:rsid w:val="00C955E0"/>
    <w:rsid w:val="00C95A27"/>
    <w:rsid w:val="00C95B46"/>
    <w:rsid w:val="00C95D52"/>
    <w:rsid w:val="00C9606E"/>
    <w:rsid w:val="00C9618C"/>
    <w:rsid w:val="00C9621B"/>
    <w:rsid w:val="00C96852"/>
    <w:rsid w:val="00C96D58"/>
    <w:rsid w:val="00C96F53"/>
    <w:rsid w:val="00C970F3"/>
    <w:rsid w:val="00C9767D"/>
    <w:rsid w:val="00C976BD"/>
    <w:rsid w:val="00C976E4"/>
    <w:rsid w:val="00C97C5E"/>
    <w:rsid w:val="00C97FE7"/>
    <w:rsid w:val="00CA0472"/>
    <w:rsid w:val="00CA0567"/>
    <w:rsid w:val="00CA0A1D"/>
    <w:rsid w:val="00CA0DF4"/>
    <w:rsid w:val="00CA11EA"/>
    <w:rsid w:val="00CA1663"/>
    <w:rsid w:val="00CA16F7"/>
    <w:rsid w:val="00CA192D"/>
    <w:rsid w:val="00CA1B41"/>
    <w:rsid w:val="00CA1C88"/>
    <w:rsid w:val="00CA1CD0"/>
    <w:rsid w:val="00CA1DA2"/>
    <w:rsid w:val="00CA1DFB"/>
    <w:rsid w:val="00CA2388"/>
    <w:rsid w:val="00CA24BE"/>
    <w:rsid w:val="00CA25B8"/>
    <w:rsid w:val="00CA2686"/>
    <w:rsid w:val="00CA2719"/>
    <w:rsid w:val="00CA274D"/>
    <w:rsid w:val="00CA2A47"/>
    <w:rsid w:val="00CA2AC0"/>
    <w:rsid w:val="00CA2B54"/>
    <w:rsid w:val="00CA30D5"/>
    <w:rsid w:val="00CA3297"/>
    <w:rsid w:val="00CA369A"/>
    <w:rsid w:val="00CA36BC"/>
    <w:rsid w:val="00CA3946"/>
    <w:rsid w:val="00CA42DC"/>
    <w:rsid w:val="00CA53BA"/>
    <w:rsid w:val="00CA551C"/>
    <w:rsid w:val="00CA5914"/>
    <w:rsid w:val="00CA5CC9"/>
    <w:rsid w:val="00CA659B"/>
    <w:rsid w:val="00CA6C6E"/>
    <w:rsid w:val="00CA6CBD"/>
    <w:rsid w:val="00CA6F9E"/>
    <w:rsid w:val="00CA7041"/>
    <w:rsid w:val="00CA71E4"/>
    <w:rsid w:val="00CA7205"/>
    <w:rsid w:val="00CA7216"/>
    <w:rsid w:val="00CA7373"/>
    <w:rsid w:val="00CA79D9"/>
    <w:rsid w:val="00CA7B34"/>
    <w:rsid w:val="00CA7ED3"/>
    <w:rsid w:val="00CB029E"/>
    <w:rsid w:val="00CB02F9"/>
    <w:rsid w:val="00CB0320"/>
    <w:rsid w:val="00CB07F4"/>
    <w:rsid w:val="00CB096A"/>
    <w:rsid w:val="00CB122F"/>
    <w:rsid w:val="00CB1289"/>
    <w:rsid w:val="00CB13E9"/>
    <w:rsid w:val="00CB1432"/>
    <w:rsid w:val="00CB217C"/>
    <w:rsid w:val="00CB286E"/>
    <w:rsid w:val="00CB28FA"/>
    <w:rsid w:val="00CB2929"/>
    <w:rsid w:val="00CB303F"/>
    <w:rsid w:val="00CB3744"/>
    <w:rsid w:val="00CB38B7"/>
    <w:rsid w:val="00CB390D"/>
    <w:rsid w:val="00CB399F"/>
    <w:rsid w:val="00CB3BC4"/>
    <w:rsid w:val="00CB402A"/>
    <w:rsid w:val="00CB4128"/>
    <w:rsid w:val="00CB46AD"/>
    <w:rsid w:val="00CB4916"/>
    <w:rsid w:val="00CB497C"/>
    <w:rsid w:val="00CB4D83"/>
    <w:rsid w:val="00CB4F39"/>
    <w:rsid w:val="00CB53D1"/>
    <w:rsid w:val="00CB545C"/>
    <w:rsid w:val="00CB5646"/>
    <w:rsid w:val="00CB6134"/>
    <w:rsid w:val="00CB64F6"/>
    <w:rsid w:val="00CB657D"/>
    <w:rsid w:val="00CB6B79"/>
    <w:rsid w:val="00CB6FDA"/>
    <w:rsid w:val="00CB6FDD"/>
    <w:rsid w:val="00CB71C1"/>
    <w:rsid w:val="00CB72DF"/>
    <w:rsid w:val="00CB7453"/>
    <w:rsid w:val="00CB76A9"/>
    <w:rsid w:val="00CB7BAB"/>
    <w:rsid w:val="00CB7F19"/>
    <w:rsid w:val="00CC0237"/>
    <w:rsid w:val="00CC037B"/>
    <w:rsid w:val="00CC0B3F"/>
    <w:rsid w:val="00CC0F42"/>
    <w:rsid w:val="00CC1409"/>
    <w:rsid w:val="00CC18D9"/>
    <w:rsid w:val="00CC1A0B"/>
    <w:rsid w:val="00CC1BAB"/>
    <w:rsid w:val="00CC1BC5"/>
    <w:rsid w:val="00CC1C58"/>
    <w:rsid w:val="00CC1DCD"/>
    <w:rsid w:val="00CC230C"/>
    <w:rsid w:val="00CC24A4"/>
    <w:rsid w:val="00CC2906"/>
    <w:rsid w:val="00CC2A68"/>
    <w:rsid w:val="00CC3075"/>
    <w:rsid w:val="00CC38E5"/>
    <w:rsid w:val="00CC4988"/>
    <w:rsid w:val="00CC49C4"/>
    <w:rsid w:val="00CC4B9E"/>
    <w:rsid w:val="00CC4C9B"/>
    <w:rsid w:val="00CC4EDF"/>
    <w:rsid w:val="00CC5896"/>
    <w:rsid w:val="00CC5BC1"/>
    <w:rsid w:val="00CC5F0D"/>
    <w:rsid w:val="00CC6195"/>
    <w:rsid w:val="00CC61D9"/>
    <w:rsid w:val="00CC6449"/>
    <w:rsid w:val="00CC64AC"/>
    <w:rsid w:val="00CC6E35"/>
    <w:rsid w:val="00CC72B8"/>
    <w:rsid w:val="00CC7AE6"/>
    <w:rsid w:val="00CC7F66"/>
    <w:rsid w:val="00CD007A"/>
    <w:rsid w:val="00CD0602"/>
    <w:rsid w:val="00CD0AE8"/>
    <w:rsid w:val="00CD0D08"/>
    <w:rsid w:val="00CD0F9B"/>
    <w:rsid w:val="00CD1E46"/>
    <w:rsid w:val="00CD2242"/>
    <w:rsid w:val="00CD2C82"/>
    <w:rsid w:val="00CD2CA3"/>
    <w:rsid w:val="00CD2E38"/>
    <w:rsid w:val="00CD2E9B"/>
    <w:rsid w:val="00CD2FDA"/>
    <w:rsid w:val="00CD3036"/>
    <w:rsid w:val="00CD3328"/>
    <w:rsid w:val="00CD33D5"/>
    <w:rsid w:val="00CD3C7D"/>
    <w:rsid w:val="00CD3DA8"/>
    <w:rsid w:val="00CD3F2E"/>
    <w:rsid w:val="00CD42EB"/>
    <w:rsid w:val="00CD451F"/>
    <w:rsid w:val="00CD4650"/>
    <w:rsid w:val="00CD4C6E"/>
    <w:rsid w:val="00CD4E80"/>
    <w:rsid w:val="00CD4F87"/>
    <w:rsid w:val="00CD5005"/>
    <w:rsid w:val="00CD5160"/>
    <w:rsid w:val="00CD55DA"/>
    <w:rsid w:val="00CD57F5"/>
    <w:rsid w:val="00CD588D"/>
    <w:rsid w:val="00CD5A24"/>
    <w:rsid w:val="00CD5B2E"/>
    <w:rsid w:val="00CD5CA6"/>
    <w:rsid w:val="00CD5F40"/>
    <w:rsid w:val="00CD61FB"/>
    <w:rsid w:val="00CD62FC"/>
    <w:rsid w:val="00CD65C2"/>
    <w:rsid w:val="00CD669F"/>
    <w:rsid w:val="00CD6762"/>
    <w:rsid w:val="00CD6C6F"/>
    <w:rsid w:val="00CD6DC9"/>
    <w:rsid w:val="00CD6E3B"/>
    <w:rsid w:val="00CD6F25"/>
    <w:rsid w:val="00CD6FF6"/>
    <w:rsid w:val="00CD77B2"/>
    <w:rsid w:val="00CD7920"/>
    <w:rsid w:val="00CD7C7A"/>
    <w:rsid w:val="00CD7F9F"/>
    <w:rsid w:val="00CD7FA4"/>
    <w:rsid w:val="00CE0127"/>
    <w:rsid w:val="00CE012A"/>
    <w:rsid w:val="00CE0A2A"/>
    <w:rsid w:val="00CE0C4E"/>
    <w:rsid w:val="00CE0D35"/>
    <w:rsid w:val="00CE0F97"/>
    <w:rsid w:val="00CE10C0"/>
    <w:rsid w:val="00CE10F5"/>
    <w:rsid w:val="00CE165F"/>
    <w:rsid w:val="00CE16F7"/>
    <w:rsid w:val="00CE1CFE"/>
    <w:rsid w:val="00CE1E24"/>
    <w:rsid w:val="00CE214A"/>
    <w:rsid w:val="00CE249D"/>
    <w:rsid w:val="00CE258D"/>
    <w:rsid w:val="00CE27B5"/>
    <w:rsid w:val="00CE291E"/>
    <w:rsid w:val="00CE2F29"/>
    <w:rsid w:val="00CE3125"/>
    <w:rsid w:val="00CE3415"/>
    <w:rsid w:val="00CE3452"/>
    <w:rsid w:val="00CE3598"/>
    <w:rsid w:val="00CE3707"/>
    <w:rsid w:val="00CE38DC"/>
    <w:rsid w:val="00CE3B50"/>
    <w:rsid w:val="00CE3F28"/>
    <w:rsid w:val="00CE4462"/>
    <w:rsid w:val="00CE44AE"/>
    <w:rsid w:val="00CE480B"/>
    <w:rsid w:val="00CE4BF0"/>
    <w:rsid w:val="00CE4C2A"/>
    <w:rsid w:val="00CE4D92"/>
    <w:rsid w:val="00CE4F6D"/>
    <w:rsid w:val="00CE5394"/>
    <w:rsid w:val="00CE5673"/>
    <w:rsid w:val="00CE579E"/>
    <w:rsid w:val="00CE6309"/>
    <w:rsid w:val="00CE64EE"/>
    <w:rsid w:val="00CE6A6E"/>
    <w:rsid w:val="00CE6A9D"/>
    <w:rsid w:val="00CE6D01"/>
    <w:rsid w:val="00CE6F25"/>
    <w:rsid w:val="00CE6FEB"/>
    <w:rsid w:val="00CE738D"/>
    <w:rsid w:val="00CE74EA"/>
    <w:rsid w:val="00CE7613"/>
    <w:rsid w:val="00CE761E"/>
    <w:rsid w:val="00CE78FC"/>
    <w:rsid w:val="00CE7D19"/>
    <w:rsid w:val="00CE7D43"/>
    <w:rsid w:val="00CE7F14"/>
    <w:rsid w:val="00CF0053"/>
    <w:rsid w:val="00CF0201"/>
    <w:rsid w:val="00CF0461"/>
    <w:rsid w:val="00CF107F"/>
    <w:rsid w:val="00CF1418"/>
    <w:rsid w:val="00CF151C"/>
    <w:rsid w:val="00CF175C"/>
    <w:rsid w:val="00CF1A42"/>
    <w:rsid w:val="00CF1A73"/>
    <w:rsid w:val="00CF1F19"/>
    <w:rsid w:val="00CF1F90"/>
    <w:rsid w:val="00CF204E"/>
    <w:rsid w:val="00CF283B"/>
    <w:rsid w:val="00CF28B8"/>
    <w:rsid w:val="00CF29E2"/>
    <w:rsid w:val="00CF2C25"/>
    <w:rsid w:val="00CF2D6F"/>
    <w:rsid w:val="00CF307D"/>
    <w:rsid w:val="00CF3312"/>
    <w:rsid w:val="00CF3768"/>
    <w:rsid w:val="00CF39FE"/>
    <w:rsid w:val="00CF3A21"/>
    <w:rsid w:val="00CF3AA5"/>
    <w:rsid w:val="00CF3AB3"/>
    <w:rsid w:val="00CF3AFD"/>
    <w:rsid w:val="00CF3CC0"/>
    <w:rsid w:val="00CF3D53"/>
    <w:rsid w:val="00CF4297"/>
    <w:rsid w:val="00CF42A0"/>
    <w:rsid w:val="00CF4805"/>
    <w:rsid w:val="00CF4827"/>
    <w:rsid w:val="00CF49CD"/>
    <w:rsid w:val="00CF4B46"/>
    <w:rsid w:val="00CF5030"/>
    <w:rsid w:val="00CF533B"/>
    <w:rsid w:val="00CF58CC"/>
    <w:rsid w:val="00CF5962"/>
    <w:rsid w:val="00CF5A6A"/>
    <w:rsid w:val="00CF63A4"/>
    <w:rsid w:val="00CF6510"/>
    <w:rsid w:val="00CF6799"/>
    <w:rsid w:val="00CF6B6B"/>
    <w:rsid w:val="00CF6DE3"/>
    <w:rsid w:val="00CF70A7"/>
    <w:rsid w:val="00CF7455"/>
    <w:rsid w:val="00CF7657"/>
    <w:rsid w:val="00CF7F1B"/>
    <w:rsid w:val="00D002B4"/>
    <w:rsid w:val="00D00349"/>
    <w:rsid w:val="00D00D3D"/>
    <w:rsid w:val="00D00F01"/>
    <w:rsid w:val="00D01046"/>
    <w:rsid w:val="00D010ED"/>
    <w:rsid w:val="00D01175"/>
    <w:rsid w:val="00D0124A"/>
    <w:rsid w:val="00D016CC"/>
    <w:rsid w:val="00D01762"/>
    <w:rsid w:val="00D01A7C"/>
    <w:rsid w:val="00D01A9F"/>
    <w:rsid w:val="00D01E38"/>
    <w:rsid w:val="00D0203C"/>
    <w:rsid w:val="00D020D0"/>
    <w:rsid w:val="00D027A2"/>
    <w:rsid w:val="00D02919"/>
    <w:rsid w:val="00D02F27"/>
    <w:rsid w:val="00D03047"/>
    <w:rsid w:val="00D031CE"/>
    <w:rsid w:val="00D03437"/>
    <w:rsid w:val="00D03447"/>
    <w:rsid w:val="00D03AAB"/>
    <w:rsid w:val="00D03AB2"/>
    <w:rsid w:val="00D03C41"/>
    <w:rsid w:val="00D03D84"/>
    <w:rsid w:val="00D04255"/>
    <w:rsid w:val="00D04AF7"/>
    <w:rsid w:val="00D04E86"/>
    <w:rsid w:val="00D04F64"/>
    <w:rsid w:val="00D051FA"/>
    <w:rsid w:val="00D05479"/>
    <w:rsid w:val="00D0569A"/>
    <w:rsid w:val="00D05AAA"/>
    <w:rsid w:val="00D05C35"/>
    <w:rsid w:val="00D05E5E"/>
    <w:rsid w:val="00D06B83"/>
    <w:rsid w:val="00D06BFE"/>
    <w:rsid w:val="00D06C4D"/>
    <w:rsid w:val="00D06C5A"/>
    <w:rsid w:val="00D06E5B"/>
    <w:rsid w:val="00D0708D"/>
    <w:rsid w:val="00D07161"/>
    <w:rsid w:val="00D07466"/>
    <w:rsid w:val="00D074D7"/>
    <w:rsid w:val="00D07606"/>
    <w:rsid w:val="00D07936"/>
    <w:rsid w:val="00D07B23"/>
    <w:rsid w:val="00D07DD9"/>
    <w:rsid w:val="00D07EF2"/>
    <w:rsid w:val="00D07F80"/>
    <w:rsid w:val="00D07FE9"/>
    <w:rsid w:val="00D1020B"/>
    <w:rsid w:val="00D103A7"/>
    <w:rsid w:val="00D108C5"/>
    <w:rsid w:val="00D109C6"/>
    <w:rsid w:val="00D10AC3"/>
    <w:rsid w:val="00D10EED"/>
    <w:rsid w:val="00D10F4B"/>
    <w:rsid w:val="00D11040"/>
    <w:rsid w:val="00D11055"/>
    <w:rsid w:val="00D11756"/>
    <w:rsid w:val="00D1182A"/>
    <w:rsid w:val="00D11B4B"/>
    <w:rsid w:val="00D11D51"/>
    <w:rsid w:val="00D11E6B"/>
    <w:rsid w:val="00D1210F"/>
    <w:rsid w:val="00D127D2"/>
    <w:rsid w:val="00D128A7"/>
    <w:rsid w:val="00D12B35"/>
    <w:rsid w:val="00D12DD4"/>
    <w:rsid w:val="00D13152"/>
    <w:rsid w:val="00D136E0"/>
    <w:rsid w:val="00D1391B"/>
    <w:rsid w:val="00D13B6B"/>
    <w:rsid w:val="00D13B84"/>
    <w:rsid w:val="00D13E7B"/>
    <w:rsid w:val="00D140CD"/>
    <w:rsid w:val="00D142B6"/>
    <w:rsid w:val="00D144A1"/>
    <w:rsid w:val="00D145BC"/>
    <w:rsid w:val="00D14855"/>
    <w:rsid w:val="00D14A96"/>
    <w:rsid w:val="00D14A9E"/>
    <w:rsid w:val="00D14AAA"/>
    <w:rsid w:val="00D14D04"/>
    <w:rsid w:val="00D1504D"/>
    <w:rsid w:val="00D1512C"/>
    <w:rsid w:val="00D1524A"/>
    <w:rsid w:val="00D1535A"/>
    <w:rsid w:val="00D15883"/>
    <w:rsid w:val="00D15D8D"/>
    <w:rsid w:val="00D15DE4"/>
    <w:rsid w:val="00D15EB1"/>
    <w:rsid w:val="00D16306"/>
    <w:rsid w:val="00D16440"/>
    <w:rsid w:val="00D165C1"/>
    <w:rsid w:val="00D17092"/>
    <w:rsid w:val="00D17340"/>
    <w:rsid w:val="00D17390"/>
    <w:rsid w:val="00D173BA"/>
    <w:rsid w:val="00D174E6"/>
    <w:rsid w:val="00D1760B"/>
    <w:rsid w:val="00D17BDA"/>
    <w:rsid w:val="00D17CDF"/>
    <w:rsid w:val="00D17F0B"/>
    <w:rsid w:val="00D2024B"/>
    <w:rsid w:val="00D202AF"/>
    <w:rsid w:val="00D203D5"/>
    <w:rsid w:val="00D2059D"/>
    <w:rsid w:val="00D20B43"/>
    <w:rsid w:val="00D20FDE"/>
    <w:rsid w:val="00D21067"/>
    <w:rsid w:val="00D211D6"/>
    <w:rsid w:val="00D21368"/>
    <w:rsid w:val="00D2181F"/>
    <w:rsid w:val="00D21822"/>
    <w:rsid w:val="00D21AEB"/>
    <w:rsid w:val="00D21AFA"/>
    <w:rsid w:val="00D21BC4"/>
    <w:rsid w:val="00D21D1A"/>
    <w:rsid w:val="00D22716"/>
    <w:rsid w:val="00D229B6"/>
    <w:rsid w:val="00D22D33"/>
    <w:rsid w:val="00D22D5B"/>
    <w:rsid w:val="00D22F2F"/>
    <w:rsid w:val="00D231AF"/>
    <w:rsid w:val="00D23274"/>
    <w:rsid w:val="00D23320"/>
    <w:rsid w:val="00D233F9"/>
    <w:rsid w:val="00D235B8"/>
    <w:rsid w:val="00D23EA9"/>
    <w:rsid w:val="00D23FFD"/>
    <w:rsid w:val="00D245D0"/>
    <w:rsid w:val="00D2477E"/>
    <w:rsid w:val="00D247C6"/>
    <w:rsid w:val="00D24AA2"/>
    <w:rsid w:val="00D24D24"/>
    <w:rsid w:val="00D24F99"/>
    <w:rsid w:val="00D24FFD"/>
    <w:rsid w:val="00D25046"/>
    <w:rsid w:val="00D25254"/>
    <w:rsid w:val="00D2552D"/>
    <w:rsid w:val="00D25A8E"/>
    <w:rsid w:val="00D2602D"/>
    <w:rsid w:val="00D2660E"/>
    <w:rsid w:val="00D2669C"/>
    <w:rsid w:val="00D27354"/>
    <w:rsid w:val="00D27438"/>
    <w:rsid w:val="00D2776F"/>
    <w:rsid w:val="00D27B47"/>
    <w:rsid w:val="00D27E31"/>
    <w:rsid w:val="00D27E46"/>
    <w:rsid w:val="00D300B6"/>
    <w:rsid w:val="00D30227"/>
    <w:rsid w:val="00D3033F"/>
    <w:rsid w:val="00D30598"/>
    <w:rsid w:val="00D30842"/>
    <w:rsid w:val="00D30F71"/>
    <w:rsid w:val="00D311E6"/>
    <w:rsid w:val="00D315BC"/>
    <w:rsid w:val="00D3164C"/>
    <w:rsid w:val="00D316F3"/>
    <w:rsid w:val="00D31821"/>
    <w:rsid w:val="00D319F5"/>
    <w:rsid w:val="00D31B5D"/>
    <w:rsid w:val="00D31C14"/>
    <w:rsid w:val="00D31ECA"/>
    <w:rsid w:val="00D31FA2"/>
    <w:rsid w:val="00D32033"/>
    <w:rsid w:val="00D320DD"/>
    <w:rsid w:val="00D3284B"/>
    <w:rsid w:val="00D32B4C"/>
    <w:rsid w:val="00D33039"/>
    <w:rsid w:val="00D333DC"/>
    <w:rsid w:val="00D3349B"/>
    <w:rsid w:val="00D33670"/>
    <w:rsid w:val="00D33935"/>
    <w:rsid w:val="00D33A48"/>
    <w:rsid w:val="00D33EA0"/>
    <w:rsid w:val="00D33EB4"/>
    <w:rsid w:val="00D34137"/>
    <w:rsid w:val="00D341EA"/>
    <w:rsid w:val="00D34B0E"/>
    <w:rsid w:val="00D3502D"/>
    <w:rsid w:val="00D3518E"/>
    <w:rsid w:val="00D35248"/>
    <w:rsid w:val="00D35557"/>
    <w:rsid w:val="00D35B22"/>
    <w:rsid w:val="00D35B3E"/>
    <w:rsid w:val="00D35C4C"/>
    <w:rsid w:val="00D35CE4"/>
    <w:rsid w:val="00D363E4"/>
    <w:rsid w:val="00D366B1"/>
    <w:rsid w:val="00D36A02"/>
    <w:rsid w:val="00D374BA"/>
    <w:rsid w:val="00D3759E"/>
    <w:rsid w:val="00D37606"/>
    <w:rsid w:val="00D378EB"/>
    <w:rsid w:val="00D37975"/>
    <w:rsid w:val="00D407C5"/>
    <w:rsid w:val="00D40AB0"/>
    <w:rsid w:val="00D40DB8"/>
    <w:rsid w:val="00D40E7E"/>
    <w:rsid w:val="00D414DF"/>
    <w:rsid w:val="00D41709"/>
    <w:rsid w:val="00D4173D"/>
    <w:rsid w:val="00D41C49"/>
    <w:rsid w:val="00D4206B"/>
    <w:rsid w:val="00D42218"/>
    <w:rsid w:val="00D42622"/>
    <w:rsid w:val="00D429F9"/>
    <w:rsid w:val="00D42D90"/>
    <w:rsid w:val="00D42D95"/>
    <w:rsid w:val="00D42F0B"/>
    <w:rsid w:val="00D42F5A"/>
    <w:rsid w:val="00D4349F"/>
    <w:rsid w:val="00D43533"/>
    <w:rsid w:val="00D436D1"/>
    <w:rsid w:val="00D43855"/>
    <w:rsid w:val="00D438DA"/>
    <w:rsid w:val="00D43B48"/>
    <w:rsid w:val="00D43D4C"/>
    <w:rsid w:val="00D43F0F"/>
    <w:rsid w:val="00D4466B"/>
    <w:rsid w:val="00D4486A"/>
    <w:rsid w:val="00D44A28"/>
    <w:rsid w:val="00D45659"/>
    <w:rsid w:val="00D456F2"/>
    <w:rsid w:val="00D45936"/>
    <w:rsid w:val="00D45A4C"/>
    <w:rsid w:val="00D46277"/>
    <w:rsid w:val="00D466A5"/>
    <w:rsid w:val="00D4671B"/>
    <w:rsid w:val="00D46CE8"/>
    <w:rsid w:val="00D46D6E"/>
    <w:rsid w:val="00D46E6D"/>
    <w:rsid w:val="00D470E9"/>
    <w:rsid w:val="00D479C2"/>
    <w:rsid w:val="00D47CB6"/>
    <w:rsid w:val="00D502C9"/>
    <w:rsid w:val="00D50655"/>
    <w:rsid w:val="00D50B42"/>
    <w:rsid w:val="00D50BE7"/>
    <w:rsid w:val="00D50D24"/>
    <w:rsid w:val="00D511A3"/>
    <w:rsid w:val="00D51450"/>
    <w:rsid w:val="00D516CE"/>
    <w:rsid w:val="00D5183C"/>
    <w:rsid w:val="00D51AA4"/>
    <w:rsid w:val="00D51B2E"/>
    <w:rsid w:val="00D51D31"/>
    <w:rsid w:val="00D51FDC"/>
    <w:rsid w:val="00D5206A"/>
    <w:rsid w:val="00D521F2"/>
    <w:rsid w:val="00D52563"/>
    <w:rsid w:val="00D52F50"/>
    <w:rsid w:val="00D534EE"/>
    <w:rsid w:val="00D535FF"/>
    <w:rsid w:val="00D5364F"/>
    <w:rsid w:val="00D539E9"/>
    <w:rsid w:val="00D53C52"/>
    <w:rsid w:val="00D53C6B"/>
    <w:rsid w:val="00D53DED"/>
    <w:rsid w:val="00D54153"/>
    <w:rsid w:val="00D542BD"/>
    <w:rsid w:val="00D5439E"/>
    <w:rsid w:val="00D543AF"/>
    <w:rsid w:val="00D544DC"/>
    <w:rsid w:val="00D545A7"/>
    <w:rsid w:val="00D5490D"/>
    <w:rsid w:val="00D54A32"/>
    <w:rsid w:val="00D54ED5"/>
    <w:rsid w:val="00D55090"/>
    <w:rsid w:val="00D5526B"/>
    <w:rsid w:val="00D55328"/>
    <w:rsid w:val="00D55674"/>
    <w:rsid w:val="00D558BA"/>
    <w:rsid w:val="00D55C64"/>
    <w:rsid w:val="00D5617D"/>
    <w:rsid w:val="00D56350"/>
    <w:rsid w:val="00D564F6"/>
    <w:rsid w:val="00D56B6B"/>
    <w:rsid w:val="00D56BE8"/>
    <w:rsid w:val="00D57722"/>
    <w:rsid w:val="00D579D8"/>
    <w:rsid w:val="00D57A5A"/>
    <w:rsid w:val="00D57A95"/>
    <w:rsid w:val="00D607FD"/>
    <w:rsid w:val="00D60997"/>
    <w:rsid w:val="00D60B96"/>
    <w:rsid w:val="00D60BF1"/>
    <w:rsid w:val="00D610CD"/>
    <w:rsid w:val="00D61351"/>
    <w:rsid w:val="00D6141D"/>
    <w:rsid w:val="00D61555"/>
    <w:rsid w:val="00D617A1"/>
    <w:rsid w:val="00D618C9"/>
    <w:rsid w:val="00D61BF6"/>
    <w:rsid w:val="00D61C85"/>
    <w:rsid w:val="00D62140"/>
    <w:rsid w:val="00D621EA"/>
    <w:rsid w:val="00D623AA"/>
    <w:rsid w:val="00D62701"/>
    <w:rsid w:val="00D6270E"/>
    <w:rsid w:val="00D62856"/>
    <w:rsid w:val="00D62A3E"/>
    <w:rsid w:val="00D63004"/>
    <w:rsid w:val="00D6319A"/>
    <w:rsid w:val="00D631AB"/>
    <w:rsid w:val="00D6369E"/>
    <w:rsid w:val="00D638D4"/>
    <w:rsid w:val="00D63A7D"/>
    <w:rsid w:val="00D64095"/>
    <w:rsid w:val="00D64707"/>
    <w:rsid w:val="00D649ED"/>
    <w:rsid w:val="00D64D43"/>
    <w:rsid w:val="00D64F2F"/>
    <w:rsid w:val="00D6510F"/>
    <w:rsid w:val="00D6520B"/>
    <w:rsid w:val="00D65334"/>
    <w:rsid w:val="00D65375"/>
    <w:rsid w:val="00D6537F"/>
    <w:rsid w:val="00D653A7"/>
    <w:rsid w:val="00D6540F"/>
    <w:rsid w:val="00D65446"/>
    <w:rsid w:val="00D65460"/>
    <w:rsid w:val="00D6588A"/>
    <w:rsid w:val="00D65A7D"/>
    <w:rsid w:val="00D65B53"/>
    <w:rsid w:val="00D65D94"/>
    <w:rsid w:val="00D66173"/>
    <w:rsid w:val="00D664AD"/>
    <w:rsid w:val="00D6683D"/>
    <w:rsid w:val="00D66BFA"/>
    <w:rsid w:val="00D67258"/>
    <w:rsid w:val="00D67827"/>
    <w:rsid w:val="00D67A2A"/>
    <w:rsid w:val="00D67A6C"/>
    <w:rsid w:val="00D67A9E"/>
    <w:rsid w:val="00D67B2A"/>
    <w:rsid w:val="00D67E2F"/>
    <w:rsid w:val="00D67FAC"/>
    <w:rsid w:val="00D702C9"/>
    <w:rsid w:val="00D704F5"/>
    <w:rsid w:val="00D705A9"/>
    <w:rsid w:val="00D70929"/>
    <w:rsid w:val="00D70BBD"/>
    <w:rsid w:val="00D71066"/>
    <w:rsid w:val="00D7120E"/>
    <w:rsid w:val="00D71286"/>
    <w:rsid w:val="00D712F0"/>
    <w:rsid w:val="00D71A4A"/>
    <w:rsid w:val="00D71CF4"/>
    <w:rsid w:val="00D722DC"/>
    <w:rsid w:val="00D72338"/>
    <w:rsid w:val="00D730E0"/>
    <w:rsid w:val="00D732A3"/>
    <w:rsid w:val="00D733CD"/>
    <w:rsid w:val="00D73AE1"/>
    <w:rsid w:val="00D73BD5"/>
    <w:rsid w:val="00D74438"/>
    <w:rsid w:val="00D7464B"/>
    <w:rsid w:val="00D746C8"/>
    <w:rsid w:val="00D749E2"/>
    <w:rsid w:val="00D74D76"/>
    <w:rsid w:val="00D74EB3"/>
    <w:rsid w:val="00D75299"/>
    <w:rsid w:val="00D75317"/>
    <w:rsid w:val="00D75735"/>
    <w:rsid w:val="00D75976"/>
    <w:rsid w:val="00D75CCF"/>
    <w:rsid w:val="00D75D75"/>
    <w:rsid w:val="00D76102"/>
    <w:rsid w:val="00D7632E"/>
    <w:rsid w:val="00D763EB"/>
    <w:rsid w:val="00D7654C"/>
    <w:rsid w:val="00D7676D"/>
    <w:rsid w:val="00D767E4"/>
    <w:rsid w:val="00D76A31"/>
    <w:rsid w:val="00D76C06"/>
    <w:rsid w:val="00D76CCE"/>
    <w:rsid w:val="00D76D76"/>
    <w:rsid w:val="00D770B3"/>
    <w:rsid w:val="00D77A12"/>
    <w:rsid w:val="00D77AA8"/>
    <w:rsid w:val="00D77D3B"/>
    <w:rsid w:val="00D80309"/>
    <w:rsid w:val="00D8091B"/>
    <w:rsid w:val="00D809A8"/>
    <w:rsid w:val="00D809C5"/>
    <w:rsid w:val="00D815DA"/>
    <w:rsid w:val="00D81780"/>
    <w:rsid w:val="00D81926"/>
    <w:rsid w:val="00D8222F"/>
    <w:rsid w:val="00D8287C"/>
    <w:rsid w:val="00D82B7E"/>
    <w:rsid w:val="00D82B9D"/>
    <w:rsid w:val="00D82EF7"/>
    <w:rsid w:val="00D83071"/>
    <w:rsid w:val="00D8329C"/>
    <w:rsid w:val="00D83452"/>
    <w:rsid w:val="00D83993"/>
    <w:rsid w:val="00D84642"/>
    <w:rsid w:val="00D8491B"/>
    <w:rsid w:val="00D84A20"/>
    <w:rsid w:val="00D84AD0"/>
    <w:rsid w:val="00D84FCB"/>
    <w:rsid w:val="00D85211"/>
    <w:rsid w:val="00D85283"/>
    <w:rsid w:val="00D85428"/>
    <w:rsid w:val="00D85570"/>
    <w:rsid w:val="00D85892"/>
    <w:rsid w:val="00D8589A"/>
    <w:rsid w:val="00D85CFD"/>
    <w:rsid w:val="00D85DA0"/>
    <w:rsid w:val="00D85DD9"/>
    <w:rsid w:val="00D8613E"/>
    <w:rsid w:val="00D86531"/>
    <w:rsid w:val="00D865D9"/>
    <w:rsid w:val="00D86E00"/>
    <w:rsid w:val="00D86F03"/>
    <w:rsid w:val="00D87759"/>
    <w:rsid w:val="00D87D8F"/>
    <w:rsid w:val="00D87E7E"/>
    <w:rsid w:val="00D9021F"/>
    <w:rsid w:val="00D906B1"/>
    <w:rsid w:val="00D90984"/>
    <w:rsid w:val="00D90A0D"/>
    <w:rsid w:val="00D90BAA"/>
    <w:rsid w:val="00D90CA0"/>
    <w:rsid w:val="00D91124"/>
    <w:rsid w:val="00D91144"/>
    <w:rsid w:val="00D912A9"/>
    <w:rsid w:val="00D91554"/>
    <w:rsid w:val="00D916E7"/>
    <w:rsid w:val="00D91D47"/>
    <w:rsid w:val="00D9206F"/>
    <w:rsid w:val="00D9210B"/>
    <w:rsid w:val="00D92339"/>
    <w:rsid w:val="00D923F8"/>
    <w:rsid w:val="00D9246C"/>
    <w:rsid w:val="00D92696"/>
    <w:rsid w:val="00D92809"/>
    <w:rsid w:val="00D92950"/>
    <w:rsid w:val="00D929D0"/>
    <w:rsid w:val="00D92C59"/>
    <w:rsid w:val="00D92CC8"/>
    <w:rsid w:val="00D92CDF"/>
    <w:rsid w:val="00D93517"/>
    <w:rsid w:val="00D93A97"/>
    <w:rsid w:val="00D93AA1"/>
    <w:rsid w:val="00D93C2A"/>
    <w:rsid w:val="00D93F9C"/>
    <w:rsid w:val="00D943E4"/>
    <w:rsid w:val="00D943EE"/>
    <w:rsid w:val="00D945A7"/>
    <w:rsid w:val="00D94646"/>
    <w:rsid w:val="00D949EA"/>
    <w:rsid w:val="00D94B35"/>
    <w:rsid w:val="00D94C1A"/>
    <w:rsid w:val="00D94D41"/>
    <w:rsid w:val="00D94D9E"/>
    <w:rsid w:val="00D94FDD"/>
    <w:rsid w:val="00D9517E"/>
    <w:rsid w:val="00D95266"/>
    <w:rsid w:val="00D95345"/>
    <w:rsid w:val="00D9564D"/>
    <w:rsid w:val="00D95867"/>
    <w:rsid w:val="00D959F3"/>
    <w:rsid w:val="00D95D70"/>
    <w:rsid w:val="00D95DF3"/>
    <w:rsid w:val="00D964CD"/>
    <w:rsid w:val="00D9679A"/>
    <w:rsid w:val="00D96824"/>
    <w:rsid w:val="00D96AB9"/>
    <w:rsid w:val="00D96BA7"/>
    <w:rsid w:val="00D96BC3"/>
    <w:rsid w:val="00D974C5"/>
    <w:rsid w:val="00D975A7"/>
    <w:rsid w:val="00D976AF"/>
    <w:rsid w:val="00D97AEC"/>
    <w:rsid w:val="00D97C79"/>
    <w:rsid w:val="00D97CF7"/>
    <w:rsid w:val="00D97CFB"/>
    <w:rsid w:val="00D97D25"/>
    <w:rsid w:val="00D97FA6"/>
    <w:rsid w:val="00DA0339"/>
    <w:rsid w:val="00DA038B"/>
    <w:rsid w:val="00DA03AB"/>
    <w:rsid w:val="00DA07E3"/>
    <w:rsid w:val="00DA09EA"/>
    <w:rsid w:val="00DA0BAC"/>
    <w:rsid w:val="00DA12B2"/>
    <w:rsid w:val="00DA15D5"/>
    <w:rsid w:val="00DA255B"/>
    <w:rsid w:val="00DA25D7"/>
    <w:rsid w:val="00DA2727"/>
    <w:rsid w:val="00DA2743"/>
    <w:rsid w:val="00DA2790"/>
    <w:rsid w:val="00DA296C"/>
    <w:rsid w:val="00DA29E4"/>
    <w:rsid w:val="00DA36FC"/>
    <w:rsid w:val="00DA38ED"/>
    <w:rsid w:val="00DA3C21"/>
    <w:rsid w:val="00DA3E6F"/>
    <w:rsid w:val="00DA411D"/>
    <w:rsid w:val="00DA4157"/>
    <w:rsid w:val="00DA4343"/>
    <w:rsid w:val="00DA44FF"/>
    <w:rsid w:val="00DA46EE"/>
    <w:rsid w:val="00DA487A"/>
    <w:rsid w:val="00DA4C8C"/>
    <w:rsid w:val="00DA5081"/>
    <w:rsid w:val="00DA5124"/>
    <w:rsid w:val="00DA5271"/>
    <w:rsid w:val="00DA5613"/>
    <w:rsid w:val="00DA5BC8"/>
    <w:rsid w:val="00DA5C68"/>
    <w:rsid w:val="00DA5CD7"/>
    <w:rsid w:val="00DA60C1"/>
    <w:rsid w:val="00DA6532"/>
    <w:rsid w:val="00DA670E"/>
    <w:rsid w:val="00DA7693"/>
    <w:rsid w:val="00DA77FA"/>
    <w:rsid w:val="00DA7BB2"/>
    <w:rsid w:val="00DA7C7C"/>
    <w:rsid w:val="00DB00DA"/>
    <w:rsid w:val="00DB031F"/>
    <w:rsid w:val="00DB0D6D"/>
    <w:rsid w:val="00DB1567"/>
    <w:rsid w:val="00DB1B76"/>
    <w:rsid w:val="00DB1C00"/>
    <w:rsid w:val="00DB1CF0"/>
    <w:rsid w:val="00DB1FF7"/>
    <w:rsid w:val="00DB1FFE"/>
    <w:rsid w:val="00DB2063"/>
    <w:rsid w:val="00DB21E1"/>
    <w:rsid w:val="00DB279F"/>
    <w:rsid w:val="00DB2851"/>
    <w:rsid w:val="00DB2B1A"/>
    <w:rsid w:val="00DB2E07"/>
    <w:rsid w:val="00DB2F16"/>
    <w:rsid w:val="00DB2FD1"/>
    <w:rsid w:val="00DB3089"/>
    <w:rsid w:val="00DB35A0"/>
    <w:rsid w:val="00DB36C5"/>
    <w:rsid w:val="00DB381B"/>
    <w:rsid w:val="00DB38FB"/>
    <w:rsid w:val="00DB398B"/>
    <w:rsid w:val="00DB3D80"/>
    <w:rsid w:val="00DB4223"/>
    <w:rsid w:val="00DB42CD"/>
    <w:rsid w:val="00DB43D4"/>
    <w:rsid w:val="00DB4CC4"/>
    <w:rsid w:val="00DB4F08"/>
    <w:rsid w:val="00DB5073"/>
    <w:rsid w:val="00DB50E1"/>
    <w:rsid w:val="00DB5461"/>
    <w:rsid w:val="00DB5677"/>
    <w:rsid w:val="00DB58C3"/>
    <w:rsid w:val="00DB5964"/>
    <w:rsid w:val="00DB597B"/>
    <w:rsid w:val="00DB5F09"/>
    <w:rsid w:val="00DB5FDC"/>
    <w:rsid w:val="00DB6997"/>
    <w:rsid w:val="00DB6D95"/>
    <w:rsid w:val="00DB79F9"/>
    <w:rsid w:val="00DB7A6E"/>
    <w:rsid w:val="00DB7B64"/>
    <w:rsid w:val="00DB7C0E"/>
    <w:rsid w:val="00DB7D4C"/>
    <w:rsid w:val="00DB7E20"/>
    <w:rsid w:val="00DB7EF2"/>
    <w:rsid w:val="00DB7F30"/>
    <w:rsid w:val="00DC05DA"/>
    <w:rsid w:val="00DC0D56"/>
    <w:rsid w:val="00DC0EAB"/>
    <w:rsid w:val="00DC157A"/>
    <w:rsid w:val="00DC161C"/>
    <w:rsid w:val="00DC1A90"/>
    <w:rsid w:val="00DC1B2A"/>
    <w:rsid w:val="00DC2153"/>
    <w:rsid w:val="00DC25C3"/>
    <w:rsid w:val="00DC2A55"/>
    <w:rsid w:val="00DC2AA2"/>
    <w:rsid w:val="00DC2B57"/>
    <w:rsid w:val="00DC37B5"/>
    <w:rsid w:val="00DC3800"/>
    <w:rsid w:val="00DC390E"/>
    <w:rsid w:val="00DC397A"/>
    <w:rsid w:val="00DC3C82"/>
    <w:rsid w:val="00DC3C91"/>
    <w:rsid w:val="00DC3EDB"/>
    <w:rsid w:val="00DC3F29"/>
    <w:rsid w:val="00DC3F4C"/>
    <w:rsid w:val="00DC449B"/>
    <w:rsid w:val="00DC449F"/>
    <w:rsid w:val="00DC4651"/>
    <w:rsid w:val="00DC47BA"/>
    <w:rsid w:val="00DC483F"/>
    <w:rsid w:val="00DC4983"/>
    <w:rsid w:val="00DC4B74"/>
    <w:rsid w:val="00DC4C1A"/>
    <w:rsid w:val="00DC4F06"/>
    <w:rsid w:val="00DC50D9"/>
    <w:rsid w:val="00DC52DB"/>
    <w:rsid w:val="00DC5371"/>
    <w:rsid w:val="00DC5768"/>
    <w:rsid w:val="00DC5BDB"/>
    <w:rsid w:val="00DC5BE4"/>
    <w:rsid w:val="00DC5C4C"/>
    <w:rsid w:val="00DC5C77"/>
    <w:rsid w:val="00DC60D1"/>
    <w:rsid w:val="00DC66B1"/>
    <w:rsid w:val="00DC67DA"/>
    <w:rsid w:val="00DC6B9B"/>
    <w:rsid w:val="00DC6CB1"/>
    <w:rsid w:val="00DC707D"/>
    <w:rsid w:val="00DC738B"/>
    <w:rsid w:val="00DC78EB"/>
    <w:rsid w:val="00DC7BA4"/>
    <w:rsid w:val="00DC7CC4"/>
    <w:rsid w:val="00DD0224"/>
    <w:rsid w:val="00DD062A"/>
    <w:rsid w:val="00DD0743"/>
    <w:rsid w:val="00DD079E"/>
    <w:rsid w:val="00DD0A80"/>
    <w:rsid w:val="00DD0AFA"/>
    <w:rsid w:val="00DD0FAA"/>
    <w:rsid w:val="00DD1126"/>
    <w:rsid w:val="00DD1332"/>
    <w:rsid w:val="00DD15B6"/>
    <w:rsid w:val="00DD1956"/>
    <w:rsid w:val="00DD1BEB"/>
    <w:rsid w:val="00DD1BFB"/>
    <w:rsid w:val="00DD1D1A"/>
    <w:rsid w:val="00DD2019"/>
    <w:rsid w:val="00DD207C"/>
    <w:rsid w:val="00DD25DB"/>
    <w:rsid w:val="00DD2736"/>
    <w:rsid w:val="00DD2D1E"/>
    <w:rsid w:val="00DD2EE0"/>
    <w:rsid w:val="00DD32B9"/>
    <w:rsid w:val="00DD37B8"/>
    <w:rsid w:val="00DD3843"/>
    <w:rsid w:val="00DD398E"/>
    <w:rsid w:val="00DD39FC"/>
    <w:rsid w:val="00DD3B91"/>
    <w:rsid w:val="00DD3E54"/>
    <w:rsid w:val="00DD3F3E"/>
    <w:rsid w:val="00DD44F7"/>
    <w:rsid w:val="00DD459F"/>
    <w:rsid w:val="00DD497B"/>
    <w:rsid w:val="00DD4A0D"/>
    <w:rsid w:val="00DD5009"/>
    <w:rsid w:val="00DD509F"/>
    <w:rsid w:val="00DD5441"/>
    <w:rsid w:val="00DD58DE"/>
    <w:rsid w:val="00DD5AC4"/>
    <w:rsid w:val="00DD5F7F"/>
    <w:rsid w:val="00DD6029"/>
    <w:rsid w:val="00DD6522"/>
    <w:rsid w:val="00DD6913"/>
    <w:rsid w:val="00DD6951"/>
    <w:rsid w:val="00DD73A2"/>
    <w:rsid w:val="00DD74DD"/>
    <w:rsid w:val="00DE059F"/>
    <w:rsid w:val="00DE072B"/>
    <w:rsid w:val="00DE0A47"/>
    <w:rsid w:val="00DE1069"/>
    <w:rsid w:val="00DE1332"/>
    <w:rsid w:val="00DE14D6"/>
    <w:rsid w:val="00DE19AB"/>
    <w:rsid w:val="00DE1A1D"/>
    <w:rsid w:val="00DE1BBD"/>
    <w:rsid w:val="00DE1C72"/>
    <w:rsid w:val="00DE1D65"/>
    <w:rsid w:val="00DE1F65"/>
    <w:rsid w:val="00DE200D"/>
    <w:rsid w:val="00DE2079"/>
    <w:rsid w:val="00DE210C"/>
    <w:rsid w:val="00DE24AA"/>
    <w:rsid w:val="00DE2783"/>
    <w:rsid w:val="00DE2885"/>
    <w:rsid w:val="00DE3F8E"/>
    <w:rsid w:val="00DE4499"/>
    <w:rsid w:val="00DE4540"/>
    <w:rsid w:val="00DE46D0"/>
    <w:rsid w:val="00DE49E8"/>
    <w:rsid w:val="00DE4FAF"/>
    <w:rsid w:val="00DE515A"/>
    <w:rsid w:val="00DE5840"/>
    <w:rsid w:val="00DE5A40"/>
    <w:rsid w:val="00DE5C79"/>
    <w:rsid w:val="00DE5C80"/>
    <w:rsid w:val="00DE5E64"/>
    <w:rsid w:val="00DE5F8D"/>
    <w:rsid w:val="00DE60A9"/>
    <w:rsid w:val="00DE6115"/>
    <w:rsid w:val="00DE6404"/>
    <w:rsid w:val="00DE679E"/>
    <w:rsid w:val="00DE67DE"/>
    <w:rsid w:val="00DE691D"/>
    <w:rsid w:val="00DE6AB7"/>
    <w:rsid w:val="00DE6B1F"/>
    <w:rsid w:val="00DE6BA0"/>
    <w:rsid w:val="00DE70F4"/>
    <w:rsid w:val="00DE71C8"/>
    <w:rsid w:val="00DE76DE"/>
    <w:rsid w:val="00DE7700"/>
    <w:rsid w:val="00DE770A"/>
    <w:rsid w:val="00DF080F"/>
    <w:rsid w:val="00DF0A80"/>
    <w:rsid w:val="00DF0A99"/>
    <w:rsid w:val="00DF0C3D"/>
    <w:rsid w:val="00DF0E34"/>
    <w:rsid w:val="00DF0F80"/>
    <w:rsid w:val="00DF17F3"/>
    <w:rsid w:val="00DF1B0C"/>
    <w:rsid w:val="00DF1BFB"/>
    <w:rsid w:val="00DF1CDE"/>
    <w:rsid w:val="00DF2093"/>
    <w:rsid w:val="00DF20D9"/>
    <w:rsid w:val="00DF2282"/>
    <w:rsid w:val="00DF25AC"/>
    <w:rsid w:val="00DF27A9"/>
    <w:rsid w:val="00DF283E"/>
    <w:rsid w:val="00DF28FD"/>
    <w:rsid w:val="00DF2C8E"/>
    <w:rsid w:val="00DF305D"/>
    <w:rsid w:val="00DF35AD"/>
    <w:rsid w:val="00DF36D6"/>
    <w:rsid w:val="00DF3735"/>
    <w:rsid w:val="00DF393D"/>
    <w:rsid w:val="00DF3D2A"/>
    <w:rsid w:val="00DF3EDF"/>
    <w:rsid w:val="00DF477D"/>
    <w:rsid w:val="00DF4C2B"/>
    <w:rsid w:val="00DF4CB2"/>
    <w:rsid w:val="00DF5002"/>
    <w:rsid w:val="00DF5111"/>
    <w:rsid w:val="00DF5164"/>
    <w:rsid w:val="00DF5946"/>
    <w:rsid w:val="00DF5DA1"/>
    <w:rsid w:val="00DF6189"/>
    <w:rsid w:val="00DF61BC"/>
    <w:rsid w:val="00DF61DC"/>
    <w:rsid w:val="00DF626C"/>
    <w:rsid w:val="00DF641D"/>
    <w:rsid w:val="00DF6425"/>
    <w:rsid w:val="00DF6AAD"/>
    <w:rsid w:val="00DF6D53"/>
    <w:rsid w:val="00DF7323"/>
    <w:rsid w:val="00DF7575"/>
    <w:rsid w:val="00DF75AC"/>
    <w:rsid w:val="00DF75B1"/>
    <w:rsid w:val="00DF7657"/>
    <w:rsid w:val="00DF7981"/>
    <w:rsid w:val="00DF7FBA"/>
    <w:rsid w:val="00E002CC"/>
    <w:rsid w:val="00E00388"/>
    <w:rsid w:val="00E0068D"/>
    <w:rsid w:val="00E006A4"/>
    <w:rsid w:val="00E0071A"/>
    <w:rsid w:val="00E007DE"/>
    <w:rsid w:val="00E008F0"/>
    <w:rsid w:val="00E00B71"/>
    <w:rsid w:val="00E01002"/>
    <w:rsid w:val="00E010DE"/>
    <w:rsid w:val="00E0121C"/>
    <w:rsid w:val="00E01432"/>
    <w:rsid w:val="00E01479"/>
    <w:rsid w:val="00E017BA"/>
    <w:rsid w:val="00E01DFA"/>
    <w:rsid w:val="00E020E0"/>
    <w:rsid w:val="00E022D8"/>
    <w:rsid w:val="00E02579"/>
    <w:rsid w:val="00E027D1"/>
    <w:rsid w:val="00E02AD1"/>
    <w:rsid w:val="00E0314A"/>
    <w:rsid w:val="00E0365B"/>
    <w:rsid w:val="00E03684"/>
    <w:rsid w:val="00E03755"/>
    <w:rsid w:val="00E0380F"/>
    <w:rsid w:val="00E0392E"/>
    <w:rsid w:val="00E041C1"/>
    <w:rsid w:val="00E0444F"/>
    <w:rsid w:val="00E0453B"/>
    <w:rsid w:val="00E047C3"/>
    <w:rsid w:val="00E04C9B"/>
    <w:rsid w:val="00E050C2"/>
    <w:rsid w:val="00E05227"/>
    <w:rsid w:val="00E058B3"/>
    <w:rsid w:val="00E05D88"/>
    <w:rsid w:val="00E062D9"/>
    <w:rsid w:val="00E06413"/>
    <w:rsid w:val="00E06830"/>
    <w:rsid w:val="00E0689A"/>
    <w:rsid w:val="00E06951"/>
    <w:rsid w:val="00E06B7D"/>
    <w:rsid w:val="00E06C7C"/>
    <w:rsid w:val="00E06EE3"/>
    <w:rsid w:val="00E07543"/>
    <w:rsid w:val="00E0761F"/>
    <w:rsid w:val="00E0771A"/>
    <w:rsid w:val="00E07959"/>
    <w:rsid w:val="00E07C68"/>
    <w:rsid w:val="00E07D16"/>
    <w:rsid w:val="00E07FC9"/>
    <w:rsid w:val="00E10178"/>
    <w:rsid w:val="00E101ED"/>
    <w:rsid w:val="00E10277"/>
    <w:rsid w:val="00E106FA"/>
    <w:rsid w:val="00E10A72"/>
    <w:rsid w:val="00E10D18"/>
    <w:rsid w:val="00E1153B"/>
    <w:rsid w:val="00E11B98"/>
    <w:rsid w:val="00E11C25"/>
    <w:rsid w:val="00E11D06"/>
    <w:rsid w:val="00E11EB1"/>
    <w:rsid w:val="00E11F84"/>
    <w:rsid w:val="00E12048"/>
    <w:rsid w:val="00E120E0"/>
    <w:rsid w:val="00E12336"/>
    <w:rsid w:val="00E124A3"/>
    <w:rsid w:val="00E12569"/>
    <w:rsid w:val="00E1260D"/>
    <w:rsid w:val="00E126EA"/>
    <w:rsid w:val="00E129AC"/>
    <w:rsid w:val="00E12BB6"/>
    <w:rsid w:val="00E12D34"/>
    <w:rsid w:val="00E12EB1"/>
    <w:rsid w:val="00E139D4"/>
    <w:rsid w:val="00E13A44"/>
    <w:rsid w:val="00E13C34"/>
    <w:rsid w:val="00E13D3D"/>
    <w:rsid w:val="00E13F0D"/>
    <w:rsid w:val="00E14394"/>
    <w:rsid w:val="00E145EF"/>
    <w:rsid w:val="00E1462B"/>
    <w:rsid w:val="00E147E4"/>
    <w:rsid w:val="00E148DA"/>
    <w:rsid w:val="00E148FC"/>
    <w:rsid w:val="00E14D85"/>
    <w:rsid w:val="00E14E1E"/>
    <w:rsid w:val="00E15009"/>
    <w:rsid w:val="00E15081"/>
    <w:rsid w:val="00E1575A"/>
    <w:rsid w:val="00E15854"/>
    <w:rsid w:val="00E15AD6"/>
    <w:rsid w:val="00E15AFF"/>
    <w:rsid w:val="00E15CC2"/>
    <w:rsid w:val="00E15F2D"/>
    <w:rsid w:val="00E15F96"/>
    <w:rsid w:val="00E16622"/>
    <w:rsid w:val="00E168E3"/>
    <w:rsid w:val="00E16C33"/>
    <w:rsid w:val="00E16EC1"/>
    <w:rsid w:val="00E16EEF"/>
    <w:rsid w:val="00E177A4"/>
    <w:rsid w:val="00E17810"/>
    <w:rsid w:val="00E17B41"/>
    <w:rsid w:val="00E17C80"/>
    <w:rsid w:val="00E202E1"/>
    <w:rsid w:val="00E203C1"/>
    <w:rsid w:val="00E2041E"/>
    <w:rsid w:val="00E2072D"/>
    <w:rsid w:val="00E20E68"/>
    <w:rsid w:val="00E20F6A"/>
    <w:rsid w:val="00E212EB"/>
    <w:rsid w:val="00E21399"/>
    <w:rsid w:val="00E21478"/>
    <w:rsid w:val="00E2148F"/>
    <w:rsid w:val="00E215B6"/>
    <w:rsid w:val="00E21C7D"/>
    <w:rsid w:val="00E22588"/>
    <w:rsid w:val="00E22913"/>
    <w:rsid w:val="00E22BC8"/>
    <w:rsid w:val="00E22C38"/>
    <w:rsid w:val="00E22EFF"/>
    <w:rsid w:val="00E23107"/>
    <w:rsid w:val="00E2381D"/>
    <w:rsid w:val="00E23DA8"/>
    <w:rsid w:val="00E240E9"/>
    <w:rsid w:val="00E24274"/>
    <w:rsid w:val="00E242A7"/>
    <w:rsid w:val="00E24992"/>
    <w:rsid w:val="00E24D3C"/>
    <w:rsid w:val="00E25334"/>
    <w:rsid w:val="00E253B3"/>
    <w:rsid w:val="00E25935"/>
    <w:rsid w:val="00E259B9"/>
    <w:rsid w:val="00E25E70"/>
    <w:rsid w:val="00E2604B"/>
    <w:rsid w:val="00E2610D"/>
    <w:rsid w:val="00E26268"/>
    <w:rsid w:val="00E26503"/>
    <w:rsid w:val="00E26E5E"/>
    <w:rsid w:val="00E26F0F"/>
    <w:rsid w:val="00E270ED"/>
    <w:rsid w:val="00E27260"/>
    <w:rsid w:val="00E27318"/>
    <w:rsid w:val="00E2749E"/>
    <w:rsid w:val="00E274EB"/>
    <w:rsid w:val="00E27803"/>
    <w:rsid w:val="00E278C9"/>
    <w:rsid w:val="00E27A9C"/>
    <w:rsid w:val="00E27D2E"/>
    <w:rsid w:val="00E3023D"/>
    <w:rsid w:val="00E30730"/>
    <w:rsid w:val="00E3088E"/>
    <w:rsid w:val="00E315DF"/>
    <w:rsid w:val="00E3162D"/>
    <w:rsid w:val="00E31683"/>
    <w:rsid w:val="00E319CB"/>
    <w:rsid w:val="00E31BC1"/>
    <w:rsid w:val="00E31DA5"/>
    <w:rsid w:val="00E3220D"/>
    <w:rsid w:val="00E3279A"/>
    <w:rsid w:val="00E32BE2"/>
    <w:rsid w:val="00E32DA8"/>
    <w:rsid w:val="00E32E84"/>
    <w:rsid w:val="00E330EA"/>
    <w:rsid w:val="00E3313C"/>
    <w:rsid w:val="00E334D3"/>
    <w:rsid w:val="00E33E25"/>
    <w:rsid w:val="00E3401B"/>
    <w:rsid w:val="00E34115"/>
    <w:rsid w:val="00E3450B"/>
    <w:rsid w:val="00E34560"/>
    <w:rsid w:val="00E345AB"/>
    <w:rsid w:val="00E34636"/>
    <w:rsid w:val="00E346D0"/>
    <w:rsid w:val="00E3499B"/>
    <w:rsid w:val="00E35016"/>
    <w:rsid w:val="00E354DB"/>
    <w:rsid w:val="00E359AC"/>
    <w:rsid w:val="00E35CD4"/>
    <w:rsid w:val="00E35F42"/>
    <w:rsid w:val="00E36057"/>
    <w:rsid w:val="00E36160"/>
    <w:rsid w:val="00E362A9"/>
    <w:rsid w:val="00E362D7"/>
    <w:rsid w:val="00E36376"/>
    <w:rsid w:val="00E3649A"/>
    <w:rsid w:val="00E3686E"/>
    <w:rsid w:val="00E368D8"/>
    <w:rsid w:val="00E368E9"/>
    <w:rsid w:val="00E36B60"/>
    <w:rsid w:val="00E36C38"/>
    <w:rsid w:val="00E36CBB"/>
    <w:rsid w:val="00E36DDD"/>
    <w:rsid w:val="00E36E5A"/>
    <w:rsid w:val="00E372B8"/>
    <w:rsid w:val="00E374D6"/>
    <w:rsid w:val="00E37B37"/>
    <w:rsid w:val="00E37E6F"/>
    <w:rsid w:val="00E402A4"/>
    <w:rsid w:val="00E4056B"/>
    <w:rsid w:val="00E40690"/>
    <w:rsid w:val="00E4079B"/>
    <w:rsid w:val="00E40955"/>
    <w:rsid w:val="00E40E2E"/>
    <w:rsid w:val="00E40EC6"/>
    <w:rsid w:val="00E40F2C"/>
    <w:rsid w:val="00E4160D"/>
    <w:rsid w:val="00E418A6"/>
    <w:rsid w:val="00E41C40"/>
    <w:rsid w:val="00E41C9F"/>
    <w:rsid w:val="00E41EDB"/>
    <w:rsid w:val="00E42164"/>
    <w:rsid w:val="00E42310"/>
    <w:rsid w:val="00E424BC"/>
    <w:rsid w:val="00E4276D"/>
    <w:rsid w:val="00E42AE9"/>
    <w:rsid w:val="00E42EFD"/>
    <w:rsid w:val="00E43569"/>
    <w:rsid w:val="00E43765"/>
    <w:rsid w:val="00E43789"/>
    <w:rsid w:val="00E43FEA"/>
    <w:rsid w:val="00E44033"/>
    <w:rsid w:val="00E44046"/>
    <w:rsid w:val="00E441C6"/>
    <w:rsid w:val="00E443D8"/>
    <w:rsid w:val="00E44C36"/>
    <w:rsid w:val="00E44C6F"/>
    <w:rsid w:val="00E44CD4"/>
    <w:rsid w:val="00E44DD6"/>
    <w:rsid w:val="00E453EE"/>
    <w:rsid w:val="00E4541B"/>
    <w:rsid w:val="00E4569A"/>
    <w:rsid w:val="00E45754"/>
    <w:rsid w:val="00E45D36"/>
    <w:rsid w:val="00E45E7C"/>
    <w:rsid w:val="00E464B4"/>
    <w:rsid w:val="00E467B1"/>
    <w:rsid w:val="00E46A48"/>
    <w:rsid w:val="00E46F1F"/>
    <w:rsid w:val="00E47444"/>
    <w:rsid w:val="00E47943"/>
    <w:rsid w:val="00E47C55"/>
    <w:rsid w:val="00E47D21"/>
    <w:rsid w:val="00E47FC6"/>
    <w:rsid w:val="00E503D4"/>
    <w:rsid w:val="00E503E5"/>
    <w:rsid w:val="00E50A29"/>
    <w:rsid w:val="00E50F3B"/>
    <w:rsid w:val="00E51283"/>
    <w:rsid w:val="00E5128B"/>
    <w:rsid w:val="00E52635"/>
    <w:rsid w:val="00E526CE"/>
    <w:rsid w:val="00E526EE"/>
    <w:rsid w:val="00E5283A"/>
    <w:rsid w:val="00E52B62"/>
    <w:rsid w:val="00E52F3D"/>
    <w:rsid w:val="00E530BE"/>
    <w:rsid w:val="00E5310E"/>
    <w:rsid w:val="00E531F9"/>
    <w:rsid w:val="00E5374F"/>
    <w:rsid w:val="00E53AE1"/>
    <w:rsid w:val="00E53C25"/>
    <w:rsid w:val="00E53D52"/>
    <w:rsid w:val="00E53D7F"/>
    <w:rsid w:val="00E53F9B"/>
    <w:rsid w:val="00E5430E"/>
    <w:rsid w:val="00E543B4"/>
    <w:rsid w:val="00E5457D"/>
    <w:rsid w:val="00E5459D"/>
    <w:rsid w:val="00E5477B"/>
    <w:rsid w:val="00E547E8"/>
    <w:rsid w:val="00E54F73"/>
    <w:rsid w:val="00E55331"/>
    <w:rsid w:val="00E554CD"/>
    <w:rsid w:val="00E5554C"/>
    <w:rsid w:val="00E55867"/>
    <w:rsid w:val="00E559F8"/>
    <w:rsid w:val="00E55A7D"/>
    <w:rsid w:val="00E55CBC"/>
    <w:rsid w:val="00E55D5E"/>
    <w:rsid w:val="00E55DAB"/>
    <w:rsid w:val="00E55E42"/>
    <w:rsid w:val="00E55E74"/>
    <w:rsid w:val="00E55F11"/>
    <w:rsid w:val="00E55F2B"/>
    <w:rsid w:val="00E5628D"/>
    <w:rsid w:val="00E563F2"/>
    <w:rsid w:val="00E564E5"/>
    <w:rsid w:val="00E56896"/>
    <w:rsid w:val="00E56A80"/>
    <w:rsid w:val="00E56E34"/>
    <w:rsid w:val="00E56E95"/>
    <w:rsid w:val="00E572E4"/>
    <w:rsid w:val="00E57502"/>
    <w:rsid w:val="00E57620"/>
    <w:rsid w:val="00E57E93"/>
    <w:rsid w:val="00E60237"/>
    <w:rsid w:val="00E60277"/>
    <w:rsid w:val="00E60321"/>
    <w:rsid w:val="00E6064D"/>
    <w:rsid w:val="00E60A14"/>
    <w:rsid w:val="00E60A99"/>
    <w:rsid w:val="00E60AE9"/>
    <w:rsid w:val="00E60F5B"/>
    <w:rsid w:val="00E6104D"/>
    <w:rsid w:val="00E611B1"/>
    <w:rsid w:val="00E614E3"/>
    <w:rsid w:val="00E61683"/>
    <w:rsid w:val="00E61CAA"/>
    <w:rsid w:val="00E61CDD"/>
    <w:rsid w:val="00E61D77"/>
    <w:rsid w:val="00E61E4C"/>
    <w:rsid w:val="00E61F3C"/>
    <w:rsid w:val="00E621FF"/>
    <w:rsid w:val="00E628D5"/>
    <w:rsid w:val="00E628FD"/>
    <w:rsid w:val="00E62A61"/>
    <w:rsid w:val="00E62D91"/>
    <w:rsid w:val="00E62F52"/>
    <w:rsid w:val="00E6301F"/>
    <w:rsid w:val="00E6313B"/>
    <w:rsid w:val="00E63356"/>
    <w:rsid w:val="00E63368"/>
    <w:rsid w:val="00E636BF"/>
    <w:rsid w:val="00E63C31"/>
    <w:rsid w:val="00E63D98"/>
    <w:rsid w:val="00E642F7"/>
    <w:rsid w:val="00E6436A"/>
    <w:rsid w:val="00E650AC"/>
    <w:rsid w:val="00E6529B"/>
    <w:rsid w:val="00E653B5"/>
    <w:rsid w:val="00E65426"/>
    <w:rsid w:val="00E655E2"/>
    <w:rsid w:val="00E6560D"/>
    <w:rsid w:val="00E65899"/>
    <w:rsid w:val="00E65C03"/>
    <w:rsid w:val="00E6600F"/>
    <w:rsid w:val="00E6601E"/>
    <w:rsid w:val="00E660C2"/>
    <w:rsid w:val="00E662B4"/>
    <w:rsid w:val="00E662DE"/>
    <w:rsid w:val="00E66303"/>
    <w:rsid w:val="00E6684E"/>
    <w:rsid w:val="00E66C9F"/>
    <w:rsid w:val="00E66DB8"/>
    <w:rsid w:val="00E66DCC"/>
    <w:rsid w:val="00E671EB"/>
    <w:rsid w:val="00E67771"/>
    <w:rsid w:val="00E678EB"/>
    <w:rsid w:val="00E67900"/>
    <w:rsid w:val="00E67B2F"/>
    <w:rsid w:val="00E701B3"/>
    <w:rsid w:val="00E702AC"/>
    <w:rsid w:val="00E70A46"/>
    <w:rsid w:val="00E70D4A"/>
    <w:rsid w:val="00E71017"/>
    <w:rsid w:val="00E710C1"/>
    <w:rsid w:val="00E71431"/>
    <w:rsid w:val="00E71494"/>
    <w:rsid w:val="00E7212B"/>
    <w:rsid w:val="00E7238F"/>
    <w:rsid w:val="00E723DA"/>
    <w:rsid w:val="00E72864"/>
    <w:rsid w:val="00E72B22"/>
    <w:rsid w:val="00E72BC0"/>
    <w:rsid w:val="00E72EA9"/>
    <w:rsid w:val="00E72FBC"/>
    <w:rsid w:val="00E72FEA"/>
    <w:rsid w:val="00E730A4"/>
    <w:rsid w:val="00E73144"/>
    <w:rsid w:val="00E7314B"/>
    <w:rsid w:val="00E73191"/>
    <w:rsid w:val="00E732C3"/>
    <w:rsid w:val="00E7338E"/>
    <w:rsid w:val="00E73526"/>
    <w:rsid w:val="00E73719"/>
    <w:rsid w:val="00E73727"/>
    <w:rsid w:val="00E73BB2"/>
    <w:rsid w:val="00E73C1D"/>
    <w:rsid w:val="00E73E8D"/>
    <w:rsid w:val="00E742DA"/>
    <w:rsid w:val="00E743AD"/>
    <w:rsid w:val="00E7466B"/>
    <w:rsid w:val="00E74A44"/>
    <w:rsid w:val="00E74D50"/>
    <w:rsid w:val="00E74D84"/>
    <w:rsid w:val="00E7528C"/>
    <w:rsid w:val="00E753B1"/>
    <w:rsid w:val="00E7588A"/>
    <w:rsid w:val="00E75B29"/>
    <w:rsid w:val="00E75D19"/>
    <w:rsid w:val="00E75DF2"/>
    <w:rsid w:val="00E75F68"/>
    <w:rsid w:val="00E76256"/>
    <w:rsid w:val="00E76263"/>
    <w:rsid w:val="00E766A1"/>
    <w:rsid w:val="00E76A0F"/>
    <w:rsid w:val="00E76A47"/>
    <w:rsid w:val="00E76C5B"/>
    <w:rsid w:val="00E7718F"/>
    <w:rsid w:val="00E7719F"/>
    <w:rsid w:val="00E774D3"/>
    <w:rsid w:val="00E77C8E"/>
    <w:rsid w:val="00E77D73"/>
    <w:rsid w:val="00E80707"/>
    <w:rsid w:val="00E80882"/>
    <w:rsid w:val="00E80939"/>
    <w:rsid w:val="00E80ABF"/>
    <w:rsid w:val="00E80AE2"/>
    <w:rsid w:val="00E80D1A"/>
    <w:rsid w:val="00E80DEB"/>
    <w:rsid w:val="00E80FF0"/>
    <w:rsid w:val="00E81119"/>
    <w:rsid w:val="00E81348"/>
    <w:rsid w:val="00E8134E"/>
    <w:rsid w:val="00E814B8"/>
    <w:rsid w:val="00E81FBC"/>
    <w:rsid w:val="00E81FDB"/>
    <w:rsid w:val="00E8201B"/>
    <w:rsid w:val="00E82435"/>
    <w:rsid w:val="00E8259D"/>
    <w:rsid w:val="00E82ACF"/>
    <w:rsid w:val="00E83017"/>
    <w:rsid w:val="00E83025"/>
    <w:rsid w:val="00E83116"/>
    <w:rsid w:val="00E83289"/>
    <w:rsid w:val="00E834CF"/>
    <w:rsid w:val="00E83F45"/>
    <w:rsid w:val="00E84671"/>
    <w:rsid w:val="00E84876"/>
    <w:rsid w:val="00E8494F"/>
    <w:rsid w:val="00E849ED"/>
    <w:rsid w:val="00E84A3C"/>
    <w:rsid w:val="00E84C99"/>
    <w:rsid w:val="00E8517D"/>
    <w:rsid w:val="00E859AE"/>
    <w:rsid w:val="00E859DE"/>
    <w:rsid w:val="00E85B3A"/>
    <w:rsid w:val="00E85BD0"/>
    <w:rsid w:val="00E86218"/>
    <w:rsid w:val="00E86490"/>
    <w:rsid w:val="00E86AC6"/>
    <w:rsid w:val="00E86C50"/>
    <w:rsid w:val="00E8717B"/>
    <w:rsid w:val="00E87BE6"/>
    <w:rsid w:val="00E90098"/>
    <w:rsid w:val="00E901EC"/>
    <w:rsid w:val="00E9039C"/>
    <w:rsid w:val="00E9039D"/>
    <w:rsid w:val="00E905DD"/>
    <w:rsid w:val="00E908B7"/>
    <w:rsid w:val="00E91111"/>
    <w:rsid w:val="00E91766"/>
    <w:rsid w:val="00E92493"/>
    <w:rsid w:val="00E9258C"/>
    <w:rsid w:val="00E928FD"/>
    <w:rsid w:val="00E92A3F"/>
    <w:rsid w:val="00E92A54"/>
    <w:rsid w:val="00E92AF5"/>
    <w:rsid w:val="00E92C75"/>
    <w:rsid w:val="00E92CDD"/>
    <w:rsid w:val="00E92DF3"/>
    <w:rsid w:val="00E92EB2"/>
    <w:rsid w:val="00E933FD"/>
    <w:rsid w:val="00E935DC"/>
    <w:rsid w:val="00E93B7F"/>
    <w:rsid w:val="00E93C37"/>
    <w:rsid w:val="00E93C48"/>
    <w:rsid w:val="00E940C8"/>
    <w:rsid w:val="00E94370"/>
    <w:rsid w:val="00E94523"/>
    <w:rsid w:val="00E94614"/>
    <w:rsid w:val="00E9493C"/>
    <w:rsid w:val="00E94A6F"/>
    <w:rsid w:val="00E94EA7"/>
    <w:rsid w:val="00E94FB9"/>
    <w:rsid w:val="00E9558E"/>
    <w:rsid w:val="00E956E7"/>
    <w:rsid w:val="00E957B6"/>
    <w:rsid w:val="00E96157"/>
    <w:rsid w:val="00E963E9"/>
    <w:rsid w:val="00E9693C"/>
    <w:rsid w:val="00E96A2A"/>
    <w:rsid w:val="00E96D16"/>
    <w:rsid w:val="00E970D3"/>
    <w:rsid w:val="00E979AD"/>
    <w:rsid w:val="00E97B6B"/>
    <w:rsid w:val="00E97BE5"/>
    <w:rsid w:val="00EA01A5"/>
    <w:rsid w:val="00EA0F8D"/>
    <w:rsid w:val="00EA13DD"/>
    <w:rsid w:val="00EA17B7"/>
    <w:rsid w:val="00EA1B19"/>
    <w:rsid w:val="00EA23E2"/>
    <w:rsid w:val="00EA25D0"/>
    <w:rsid w:val="00EA29B3"/>
    <w:rsid w:val="00EA29F2"/>
    <w:rsid w:val="00EA2CD1"/>
    <w:rsid w:val="00EA2F24"/>
    <w:rsid w:val="00EA326B"/>
    <w:rsid w:val="00EA3666"/>
    <w:rsid w:val="00EA38D8"/>
    <w:rsid w:val="00EA3D37"/>
    <w:rsid w:val="00EA3DED"/>
    <w:rsid w:val="00EA4078"/>
    <w:rsid w:val="00EA4570"/>
    <w:rsid w:val="00EA4657"/>
    <w:rsid w:val="00EA47BB"/>
    <w:rsid w:val="00EA4D3F"/>
    <w:rsid w:val="00EA5172"/>
    <w:rsid w:val="00EA546C"/>
    <w:rsid w:val="00EA5826"/>
    <w:rsid w:val="00EA6104"/>
    <w:rsid w:val="00EA62E6"/>
    <w:rsid w:val="00EA64CA"/>
    <w:rsid w:val="00EA66B2"/>
    <w:rsid w:val="00EA68CD"/>
    <w:rsid w:val="00EA6A3C"/>
    <w:rsid w:val="00EA6CD4"/>
    <w:rsid w:val="00EA6DB9"/>
    <w:rsid w:val="00EA711F"/>
    <w:rsid w:val="00EA73BF"/>
    <w:rsid w:val="00EA7560"/>
    <w:rsid w:val="00EA75BC"/>
    <w:rsid w:val="00EA7608"/>
    <w:rsid w:val="00EA7939"/>
    <w:rsid w:val="00EA7B5F"/>
    <w:rsid w:val="00EA7D3F"/>
    <w:rsid w:val="00EB01B6"/>
    <w:rsid w:val="00EB03FA"/>
    <w:rsid w:val="00EB06A3"/>
    <w:rsid w:val="00EB0AEC"/>
    <w:rsid w:val="00EB0E10"/>
    <w:rsid w:val="00EB1253"/>
    <w:rsid w:val="00EB16A7"/>
    <w:rsid w:val="00EB16DE"/>
    <w:rsid w:val="00EB1E9E"/>
    <w:rsid w:val="00EB264B"/>
    <w:rsid w:val="00EB2B8C"/>
    <w:rsid w:val="00EB2C87"/>
    <w:rsid w:val="00EB2DA7"/>
    <w:rsid w:val="00EB30E2"/>
    <w:rsid w:val="00EB3252"/>
    <w:rsid w:val="00EB33DB"/>
    <w:rsid w:val="00EB345D"/>
    <w:rsid w:val="00EB3A45"/>
    <w:rsid w:val="00EB3B2C"/>
    <w:rsid w:val="00EB3B89"/>
    <w:rsid w:val="00EB3FF4"/>
    <w:rsid w:val="00EB40CE"/>
    <w:rsid w:val="00EB4887"/>
    <w:rsid w:val="00EB4A58"/>
    <w:rsid w:val="00EB4C1C"/>
    <w:rsid w:val="00EB4C9B"/>
    <w:rsid w:val="00EB4CB2"/>
    <w:rsid w:val="00EB4D42"/>
    <w:rsid w:val="00EB4EAE"/>
    <w:rsid w:val="00EB507C"/>
    <w:rsid w:val="00EB5603"/>
    <w:rsid w:val="00EB606B"/>
    <w:rsid w:val="00EB60AB"/>
    <w:rsid w:val="00EB6246"/>
    <w:rsid w:val="00EB67B8"/>
    <w:rsid w:val="00EB6A15"/>
    <w:rsid w:val="00EB7376"/>
    <w:rsid w:val="00EB749B"/>
    <w:rsid w:val="00EB757B"/>
    <w:rsid w:val="00EB760F"/>
    <w:rsid w:val="00EB7992"/>
    <w:rsid w:val="00EB7B4F"/>
    <w:rsid w:val="00EB7C31"/>
    <w:rsid w:val="00EB7C77"/>
    <w:rsid w:val="00EB7EF2"/>
    <w:rsid w:val="00EB7F0C"/>
    <w:rsid w:val="00EC00EE"/>
    <w:rsid w:val="00EC01F2"/>
    <w:rsid w:val="00EC0272"/>
    <w:rsid w:val="00EC0918"/>
    <w:rsid w:val="00EC0A28"/>
    <w:rsid w:val="00EC0BBB"/>
    <w:rsid w:val="00EC0D35"/>
    <w:rsid w:val="00EC0D50"/>
    <w:rsid w:val="00EC195B"/>
    <w:rsid w:val="00EC1A99"/>
    <w:rsid w:val="00EC1BCC"/>
    <w:rsid w:val="00EC1DC4"/>
    <w:rsid w:val="00EC2261"/>
    <w:rsid w:val="00EC25C8"/>
    <w:rsid w:val="00EC27F5"/>
    <w:rsid w:val="00EC29EB"/>
    <w:rsid w:val="00EC2A04"/>
    <w:rsid w:val="00EC2A5C"/>
    <w:rsid w:val="00EC2AA5"/>
    <w:rsid w:val="00EC2B6A"/>
    <w:rsid w:val="00EC2BD3"/>
    <w:rsid w:val="00EC3117"/>
    <w:rsid w:val="00EC34A5"/>
    <w:rsid w:val="00EC36FA"/>
    <w:rsid w:val="00EC37CB"/>
    <w:rsid w:val="00EC3811"/>
    <w:rsid w:val="00EC3853"/>
    <w:rsid w:val="00EC3E3D"/>
    <w:rsid w:val="00EC47EF"/>
    <w:rsid w:val="00EC5843"/>
    <w:rsid w:val="00EC636D"/>
    <w:rsid w:val="00EC6990"/>
    <w:rsid w:val="00EC6BDB"/>
    <w:rsid w:val="00EC6C4D"/>
    <w:rsid w:val="00EC6DD4"/>
    <w:rsid w:val="00EC6E38"/>
    <w:rsid w:val="00EC6F3F"/>
    <w:rsid w:val="00EC71E6"/>
    <w:rsid w:val="00EC7349"/>
    <w:rsid w:val="00EC76B1"/>
    <w:rsid w:val="00EC79EC"/>
    <w:rsid w:val="00EC7A01"/>
    <w:rsid w:val="00EC7A0C"/>
    <w:rsid w:val="00EC7DA6"/>
    <w:rsid w:val="00ED006E"/>
    <w:rsid w:val="00ED0177"/>
    <w:rsid w:val="00ED0300"/>
    <w:rsid w:val="00ED06FE"/>
    <w:rsid w:val="00ED0C98"/>
    <w:rsid w:val="00ED0DF2"/>
    <w:rsid w:val="00ED1156"/>
    <w:rsid w:val="00ED145C"/>
    <w:rsid w:val="00ED15BF"/>
    <w:rsid w:val="00ED1BD6"/>
    <w:rsid w:val="00ED1D14"/>
    <w:rsid w:val="00ED1E4C"/>
    <w:rsid w:val="00ED210C"/>
    <w:rsid w:val="00ED2288"/>
    <w:rsid w:val="00ED23BB"/>
    <w:rsid w:val="00ED2433"/>
    <w:rsid w:val="00ED27B3"/>
    <w:rsid w:val="00ED2CBE"/>
    <w:rsid w:val="00ED37DB"/>
    <w:rsid w:val="00ED3806"/>
    <w:rsid w:val="00ED39A2"/>
    <w:rsid w:val="00ED3AA0"/>
    <w:rsid w:val="00ED3DA5"/>
    <w:rsid w:val="00ED409A"/>
    <w:rsid w:val="00ED4C2E"/>
    <w:rsid w:val="00ED4CE0"/>
    <w:rsid w:val="00ED51F5"/>
    <w:rsid w:val="00ED5397"/>
    <w:rsid w:val="00ED5629"/>
    <w:rsid w:val="00ED57D2"/>
    <w:rsid w:val="00ED58EA"/>
    <w:rsid w:val="00ED59B0"/>
    <w:rsid w:val="00ED6112"/>
    <w:rsid w:val="00ED63F5"/>
    <w:rsid w:val="00ED64FB"/>
    <w:rsid w:val="00ED681A"/>
    <w:rsid w:val="00ED6826"/>
    <w:rsid w:val="00ED6CAB"/>
    <w:rsid w:val="00ED71A6"/>
    <w:rsid w:val="00ED71B9"/>
    <w:rsid w:val="00ED72B5"/>
    <w:rsid w:val="00ED72D8"/>
    <w:rsid w:val="00ED7FD4"/>
    <w:rsid w:val="00EE0562"/>
    <w:rsid w:val="00EE0626"/>
    <w:rsid w:val="00EE0670"/>
    <w:rsid w:val="00EE0691"/>
    <w:rsid w:val="00EE06AE"/>
    <w:rsid w:val="00EE083A"/>
    <w:rsid w:val="00EE0BF3"/>
    <w:rsid w:val="00EE0F73"/>
    <w:rsid w:val="00EE10F9"/>
    <w:rsid w:val="00EE131B"/>
    <w:rsid w:val="00EE14F9"/>
    <w:rsid w:val="00EE1711"/>
    <w:rsid w:val="00EE1ADA"/>
    <w:rsid w:val="00EE1CCC"/>
    <w:rsid w:val="00EE1D61"/>
    <w:rsid w:val="00EE22AE"/>
    <w:rsid w:val="00EE25E8"/>
    <w:rsid w:val="00EE2B8A"/>
    <w:rsid w:val="00EE2E52"/>
    <w:rsid w:val="00EE2E54"/>
    <w:rsid w:val="00EE30E2"/>
    <w:rsid w:val="00EE3332"/>
    <w:rsid w:val="00EE3908"/>
    <w:rsid w:val="00EE4518"/>
    <w:rsid w:val="00EE4685"/>
    <w:rsid w:val="00EE46DB"/>
    <w:rsid w:val="00EE4721"/>
    <w:rsid w:val="00EE4B62"/>
    <w:rsid w:val="00EE4BE7"/>
    <w:rsid w:val="00EE4F0F"/>
    <w:rsid w:val="00EE502C"/>
    <w:rsid w:val="00EE546D"/>
    <w:rsid w:val="00EE58CB"/>
    <w:rsid w:val="00EE5917"/>
    <w:rsid w:val="00EE5976"/>
    <w:rsid w:val="00EE60C9"/>
    <w:rsid w:val="00EE6211"/>
    <w:rsid w:val="00EE6437"/>
    <w:rsid w:val="00EE649F"/>
    <w:rsid w:val="00EE6699"/>
    <w:rsid w:val="00EE6877"/>
    <w:rsid w:val="00EE697F"/>
    <w:rsid w:val="00EE6AC7"/>
    <w:rsid w:val="00EE6DAB"/>
    <w:rsid w:val="00EE703A"/>
    <w:rsid w:val="00EE7605"/>
    <w:rsid w:val="00EE7C9C"/>
    <w:rsid w:val="00EE7DF6"/>
    <w:rsid w:val="00EF02CC"/>
    <w:rsid w:val="00EF0548"/>
    <w:rsid w:val="00EF09E4"/>
    <w:rsid w:val="00EF0B39"/>
    <w:rsid w:val="00EF0F56"/>
    <w:rsid w:val="00EF0FFF"/>
    <w:rsid w:val="00EF1433"/>
    <w:rsid w:val="00EF1498"/>
    <w:rsid w:val="00EF17A7"/>
    <w:rsid w:val="00EF191B"/>
    <w:rsid w:val="00EF1C9D"/>
    <w:rsid w:val="00EF1F98"/>
    <w:rsid w:val="00EF2131"/>
    <w:rsid w:val="00EF21DE"/>
    <w:rsid w:val="00EF2388"/>
    <w:rsid w:val="00EF27AE"/>
    <w:rsid w:val="00EF28D6"/>
    <w:rsid w:val="00EF2ABC"/>
    <w:rsid w:val="00EF2CE5"/>
    <w:rsid w:val="00EF2D5D"/>
    <w:rsid w:val="00EF30C4"/>
    <w:rsid w:val="00EF3255"/>
    <w:rsid w:val="00EF41E8"/>
    <w:rsid w:val="00EF4402"/>
    <w:rsid w:val="00EF47A4"/>
    <w:rsid w:val="00EF4B56"/>
    <w:rsid w:val="00EF4C25"/>
    <w:rsid w:val="00EF4C67"/>
    <w:rsid w:val="00EF4D92"/>
    <w:rsid w:val="00EF528A"/>
    <w:rsid w:val="00EF53CA"/>
    <w:rsid w:val="00EF5617"/>
    <w:rsid w:val="00EF5787"/>
    <w:rsid w:val="00EF59F6"/>
    <w:rsid w:val="00EF5DB4"/>
    <w:rsid w:val="00EF5E5B"/>
    <w:rsid w:val="00EF616E"/>
    <w:rsid w:val="00EF630D"/>
    <w:rsid w:val="00EF660C"/>
    <w:rsid w:val="00EF6699"/>
    <w:rsid w:val="00EF687B"/>
    <w:rsid w:val="00EF6A3F"/>
    <w:rsid w:val="00EF6B01"/>
    <w:rsid w:val="00EF73D2"/>
    <w:rsid w:val="00EF74D6"/>
    <w:rsid w:val="00EF7522"/>
    <w:rsid w:val="00EF7640"/>
    <w:rsid w:val="00EF7983"/>
    <w:rsid w:val="00EF7EF0"/>
    <w:rsid w:val="00F00F46"/>
    <w:rsid w:val="00F00FE8"/>
    <w:rsid w:val="00F010DC"/>
    <w:rsid w:val="00F0113A"/>
    <w:rsid w:val="00F01170"/>
    <w:rsid w:val="00F0120F"/>
    <w:rsid w:val="00F01288"/>
    <w:rsid w:val="00F0160D"/>
    <w:rsid w:val="00F0186E"/>
    <w:rsid w:val="00F02060"/>
    <w:rsid w:val="00F021B0"/>
    <w:rsid w:val="00F02255"/>
    <w:rsid w:val="00F02594"/>
    <w:rsid w:val="00F0280A"/>
    <w:rsid w:val="00F02B09"/>
    <w:rsid w:val="00F03135"/>
    <w:rsid w:val="00F031E8"/>
    <w:rsid w:val="00F0328D"/>
    <w:rsid w:val="00F039FC"/>
    <w:rsid w:val="00F03DFB"/>
    <w:rsid w:val="00F03EE5"/>
    <w:rsid w:val="00F040F4"/>
    <w:rsid w:val="00F044C8"/>
    <w:rsid w:val="00F04543"/>
    <w:rsid w:val="00F045B7"/>
    <w:rsid w:val="00F0524E"/>
    <w:rsid w:val="00F052AE"/>
    <w:rsid w:val="00F0597C"/>
    <w:rsid w:val="00F05CDC"/>
    <w:rsid w:val="00F0609E"/>
    <w:rsid w:val="00F060FF"/>
    <w:rsid w:val="00F061E0"/>
    <w:rsid w:val="00F0642A"/>
    <w:rsid w:val="00F0673A"/>
    <w:rsid w:val="00F06821"/>
    <w:rsid w:val="00F068AD"/>
    <w:rsid w:val="00F0693D"/>
    <w:rsid w:val="00F069C7"/>
    <w:rsid w:val="00F06A61"/>
    <w:rsid w:val="00F06AA3"/>
    <w:rsid w:val="00F06C4F"/>
    <w:rsid w:val="00F06DDD"/>
    <w:rsid w:val="00F071F6"/>
    <w:rsid w:val="00F074A2"/>
    <w:rsid w:val="00F076AC"/>
    <w:rsid w:val="00F07E80"/>
    <w:rsid w:val="00F101FB"/>
    <w:rsid w:val="00F103D5"/>
    <w:rsid w:val="00F103D7"/>
    <w:rsid w:val="00F10558"/>
    <w:rsid w:val="00F105F3"/>
    <w:rsid w:val="00F10835"/>
    <w:rsid w:val="00F10BC1"/>
    <w:rsid w:val="00F10BD3"/>
    <w:rsid w:val="00F10CF0"/>
    <w:rsid w:val="00F10D1A"/>
    <w:rsid w:val="00F10DCA"/>
    <w:rsid w:val="00F10E24"/>
    <w:rsid w:val="00F10E4D"/>
    <w:rsid w:val="00F10FF4"/>
    <w:rsid w:val="00F111D0"/>
    <w:rsid w:val="00F11315"/>
    <w:rsid w:val="00F118BB"/>
    <w:rsid w:val="00F11DFE"/>
    <w:rsid w:val="00F11E1C"/>
    <w:rsid w:val="00F11EED"/>
    <w:rsid w:val="00F11FFA"/>
    <w:rsid w:val="00F124F1"/>
    <w:rsid w:val="00F125B4"/>
    <w:rsid w:val="00F125C7"/>
    <w:rsid w:val="00F12639"/>
    <w:rsid w:val="00F12D41"/>
    <w:rsid w:val="00F138E9"/>
    <w:rsid w:val="00F13AE9"/>
    <w:rsid w:val="00F13AFC"/>
    <w:rsid w:val="00F13B85"/>
    <w:rsid w:val="00F13B89"/>
    <w:rsid w:val="00F14190"/>
    <w:rsid w:val="00F14629"/>
    <w:rsid w:val="00F14D3F"/>
    <w:rsid w:val="00F14DBD"/>
    <w:rsid w:val="00F14F9A"/>
    <w:rsid w:val="00F150A5"/>
    <w:rsid w:val="00F1514A"/>
    <w:rsid w:val="00F152F3"/>
    <w:rsid w:val="00F154A4"/>
    <w:rsid w:val="00F156D5"/>
    <w:rsid w:val="00F15730"/>
    <w:rsid w:val="00F1587B"/>
    <w:rsid w:val="00F159EF"/>
    <w:rsid w:val="00F15B0C"/>
    <w:rsid w:val="00F15BF2"/>
    <w:rsid w:val="00F164DB"/>
    <w:rsid w:val="00F16648"/>
    <w:rsid w:val="00F16724"/>
    <w:rsid w:val="00F169D5"/>
    <w:rsid w:val="00F16A68"/>
    <w:rsid w:val="00F16E57"/>
    <w:rsid w:val="00F16FD7"/>
    <w:rsid w:val="00F170A8"/>
    <w:rsid w:val="00F176F7"/>
    <w:rsid w:val="00F1781F"/>
    <w:rsid w:val="00F17B4A"/>
    <w:rsid w:val="00F17FDB"/>
    <w:rsid w:val="00F17FEA"/>
    <w:rsid w:val="00F20375"/>
    <w:rsid w:val="00F20453"/>
    <w:rsid w:val="00F205C9"/>
    <w:rsid w:val="00F2077E"/>
    <w:rsid w:val="00F20913"/>
    <w:rsid w:val="00F21AB9"/>
    <w:rsid w:val="00F21B45"/>
    <w:rsid w:val="00F21EF3"/>
    <w:rsid w:val="00F222DD"/>
    <w:rsid w:val="00F2268F"/>
    <w:rsid w:val="00F226F8"/>
    <w:rsid w:val="00F2271E"/>
    <w:rsid w:val="00F22BF7"/>
    <w:rsid w:val="00F233BF"/>
    <w:rsid w:val="00F23491"/>
    <w:rsid w:val="00F236BB"/>
    <w:rsid w:val="00F23767"/>
    <w:rsid w:val="00F237E2"/>
    <w:rsid w:val="00F23868"/>
    <w:rsid w:val="00F2431F"/>
    <w:rsid w:val="00F2462D"/>
    <w:rsid w:val="00F24988"/>
    <w:rsid w:val="00F24AFF"/>
    <w:rsid w:val="00F24B5D"/>
    <w:rsid w:val="00F24F00"/>
    <w:rsid w:val="00F2562A"/>
    <w:rsid w:val="00F2568F"/>
    <w:rsid w:val="00F256CB"/>
    <w:rsid w:val="00F2576C"/>
    <w:rsid w:val="00F259DA"/>
    <w:rsid w:val="00F25A5C"/>
    <w:rsid w:val="00F25E32"/>
    <w:rsid w:val="00F25EAF"/>
    <w:rsid w:val="00F26593"/>
    <w:rsid w:val="00F265F8"/>
    <w:rsid w:val="00F266AF"/>
    <w:rsid w:val="00F26743"/>
    <w:rsid w:val="00F267CA"/>
    <w:rsid w:val="00F26811"/>
    <w:rsid w:val="00F270A6"/>
    <w:rsid w:val="00F270C0"/>
    <w:rsid w:val="00F27BAA"/>
    <w:rsid w:val="00F27D4D"/>
    <w:rsid w:val="00F27E71"/>
    <w:rsid w:val="00F27FFC"/>
    <w:rsid w:val="00F30018"/>
    <w:rsid w:val="00F30059"/>
    <w:rsid w:val="00F30189"/>
    <w:rsid w:val="00F30328"/>
    <w:rsid w:val="00F30647"/>
    <w:rsid w:val="00F306AC"/>
    <w:rsid w:val="00F30998"/>
    <w:rsid w:val="00F30D3B"/>
    <w:rsid w:val="00F30DEA"/>
    <w:rsid w:val="00F30E60"/>
    <w:rsid w:val="00F3110B"/>
    <w:rsid w:val="00F3122E"/>
    <w:rsid w:val="00F31421"/>
    <w:rsid w:val="00F31870"/>
    <w:rsid w:val="00F318FD"/>
    <w:rsid w:val="00F31D9D"/>
    <w:rsid w:val="00F31EE5"/>
    <w:rsid w:val="00F31EF0"/>
    <w:rsid w:val="00F31FBC"/>
    <w:rsid w:val="00F321C0"/>
    <w:rsid w:val="00F3226B"/>
    <w:rsid w:val="00F32295"/>
    <w:rsid w:val="00F32532"/>
    <w:rsid w:val="00F32744"/>
    <w:rsid w:val="00F32928"/>
    <w:rsid w:val="00F32DC0"/>
    <w:rsid w:val="00F32E64"/>
    <w:rsid w:val="00F3309E"/>
    <w:rsid w:val="00F33179"/>
    <w:rsid w:val="00F334AD"/>
    <w:rsid w:val="00F3388A"/>
    <w:rsid w:val="00F338E1"/>
    <w:rsid w:val="00F33B2E"/>
    <w:rsid w:val="00F33EEB"/>
    <w:rsid w:val="00F33FAE"/>
    <w:rsid w:val="00F342F0"/>
    <w:rsid w:val="00F34426"/>
    <w:rsid w:val="00F3471D"/>
    <w:rsid w:val="00F347F6"/>
    <w:rsid w:val="00F34A73"/>
    <w:rsid w:val="00F34AA6"/>
    <w:rsid w:val="00F34B40"/>
    <w:rsid w:val="00F34CC3"/>
    <w:rsid w:val="00F34FC4"/>
    <w:rsid w:val="00F35398"/>
    <w:rsid w:val="00F35C31"/>
    <w:rsid w:val="00F361C4"/>
    <w:rsid w:val="00F36520"/>
    <w:rsid w:val="00F3654F"/>
    <w:rsid w:val="00F366A6"/>
    <w:rsid w:val="00F3697D"/>
    <w:rsid w:val="00F36AD7"/>
    <w:rsid w:val="00F36D38"/>
    <w:rsid w:val="00F37667"/>
    <w:rsid w:val="00F376DC"/>
    <w:rsid w:val="00F37741"/>
    <w:rsid w:val="00F3793C"/>
    <w:rsid w:val="00F37EF6"/>
    <w:rsid w:val="00F4023B"/>
    <w:rsid w:val="00F4039D"/>
    <w:rsid w:val="00F403C2"/>
    <w:rsid w:val="00F40F61"/>
    <w:rsid w:val="00F41029"/>
    <w:rsid w:val="00F41055"/>
    <w:rsid w:val="00F41DF7"/>
    <w:rsid w:val="00F41EC8"/>
    <w:rsid w:val="00F42175"/>
    <w:rsid w:val="00F4261B"/>
    <w:rsid w:val="00F427CB"/>
    <w:rsid w:val="00F42985"/>
    <w:rsid w:val="00F42CA6"/>
    <w:rsid w:val="00F42D2D"/>
    <w:rsid w:val="00F42E11"/>
    <w:rsid w:val="00F42EF8"/>
    <w:rsid w:val="00F42F4D"/>
    <w:rsid w:val="00F42FEA"/>
    <w:rsid w:val="00F43198"/>
    <w:rsid w:val="00F432C3"/>
    <w:rsid w:val="00F437FA"/>
    <w:rsid w:val="00F4423D"/>
    <w:rsid w:val="00F4430F"/>
    <w:rsid w:val="00F44394"/>
    <w:rsid w:val="00F44703"/>
    <w:rsid w:val="00F44919"/>
    <w:rsid w:val="00F44D45"/>
    <w:rsid w:val="00F4524F"/>
    <w:rsid w:val="00F4542F"/>
    <w:rsid w:val="00F45748"/>
    <w:rsid w:val="00F45892"/>
    <w:rsid w:val="00F45EBE"/>
    <w:rsid w:val="00F45F20"/>
    <w:rsid w:val="00F46284"/>
    <w:rsid w:val="00F46612"/>
    <w:rsid w:val="00F47173"/>
    <w:rsid w:val="00F47659"/>
    <w:rsid w:val="00F4779E"/>
    <w:rsid w:val="00F478CA"/>
    <w:rsid w:val="00F47E85"/>
    <w:rsid w:val="00F50127"/>
    <w:rsid w:val="00F501AB"/>
    <w:rsid w:val="00F501B5"/>
    <w:rsid w:val="00F50268"/>
    <w:rsid w:val="00F5040C"/>
    <w:rsid w:val="00F5089F"/>
    <w:rsid w:val="00F50EDD"/>
    <w:rsid w:val="00F511ED"/>
    <w:rsid w:val="00F5136E"/>
    <w:rsid w:val="00F51A69"/>
    <w:rsid w:val="00F51F68"/>
    <w:rsid w:val="00F526DB"/>
    <w:rsid w:val="00F52994"/>
    <w:rsid w:val="00F52BB7"/>
    <w:rsid w:val="00F52DAC"/>
    <w:rsid w:val="00F52E6F"/>
    <w:rsid w:val="00F533BC"/>
    <w:rsid w:val="00F534C3"/>
    <w:rsid w:val="00F5370C"/>
    <w:rsid w:val="00F53A05"/>
    <w:rsid w:val="00F53C1C"/>
    <w:rsid w:val="00F53C8B"/>
    <w:rsid w:val="00F53E0D"/>
    <w:rsid w:val="00F53F4B"/>
    <w:rsid w:val="00F543D7"/>
    <w:rsid w:val="00F54926"/>
    <w:rsid w:val="00F54DC8"/>
    <w:rsid w:val="00F551E5"/>
    <w:rsid w:val="00F555FB"/>
    <w:rsid w:val="00F5565F"/>
    <w:rsid w:val="00F5571D"/>
    <w:rsid w:val="00F55745"/>
    <w:rsid w:val="00F557A3"/>
    <w:rsid w:val="00F5581E"/>
    <w:rsid w:val="00F55ACB"/>
    <w:rsid w:val="00F55CD9"/>
    <w:rsid w:val="00F55D38"/>
    <w:rsid w:val="00F56B35"/>
    <w:rsid w:val="00F56B3D"/>
    <w:rsid w:val="00F56C49"/>
    <w:rsid w:val="00F56F2D"/>
    <w:rsid w:val="00F57543"/>
    <w:rsid w:val="00F5786F"/>
    <w:rsid w:val="00F578B1"/>
    <w:rsid w:val="00F57B4C"/>
    <w:rsid w:val="00F57DCF"/>
    <w:rsid w:val="00F600B4"/>
    <w:rsid w:val="00F60256"/>
    <w:rsid w:val="00F609B5"/>
    <w:rsid w:val="00F60B73"/>
    <w:rsid w:val="00F61009"/>
    <w:rsid w:val="00F61170"/>
    <w:rsid w:val="00F61200"/>
    <w:rsid w:val="00F612C1"/>
    <w:rsid w:val="00F61E08"/>
    <w:rsid w:val="00F62145"/>
    <w:rsid w:val="00F62A9A"/>
    <w:rsid w:val="00F63764"/>
    <w:rsid w:val="00F6376F"/>
    <w:rsid w:val="00F63D48"/>
    <w:rsid w:val="00F643A9"/>
    <w:rsid w:val="00F645EE"/>
    <w:rsid w:val="00F64654"/>
    <w:rsid w:val="00F64751"/>
    <w:rsid w:val="00F64F57"/>
    <w:rsid w:val="00F65351"/>
    <w:rsid w:val="00F65421"/>
    <w:rsid w:val="00F6574A"/>
    <w:rsid w:val="00F6575D"/>
    <w:rsid w:val="00F657FF"/>
    <w:rsid w:val="00F65ADD"/>
    <w:rsid w:val="00F65C2F"/>
    <w:rsid w:val="00F65E1B"/>
    <w:rsid w:val="00F661AA"/>
    <w:rsid w:val="00F662AC"/>
    <w:rsid w:val="00F663A5"/>
    <w:rsid w:val="00F663F6"/>
    <w:rsid w:val="00F66B48"/>
    <w:rsid w:val="00F67349"/>
    <w:rsid w:val="00F67827"/>
    <w:rsid w:val="00F67D9C"/>
    <w:rsid w:val="00F67E75"/>
    <w:rsid w:val="00F708AC"/>
    <w:rsid w:val="00F70A3A"/>
    <w:rsid w:val="00F70A4A"/>
    <w:rsid w:val="00F70BAF"/>
    <w:rsid w:val="00F70C10"/>
    <w:rsid w:val="00F70C22"/>
    <w:rsid w:val="00F70DEE"/>
    <w:rsid w:val="00F711C9"/>
    <w:rsid w:val="00F719E7"/>
    <w:rsid w:val="00F71CB6"/>
    <w:rsid w:val="00F71DE0"/>
    <w:rsid w:val="00F71E3E"/>
    <w:rsid w:val="00F71E89"/>
    <w:rsid w:val="00F720E9"/>
    <w:rsid w:val="00F723FE"/>
    <w:rsid w:val="00F72A83"/>
    <w:rsid w:val="00F72AF5"/>
    <w:rsid w:val="00F72B78"/>
    <w:rsid w:val="00F72C5E"/>
    <w:rsid w:val="00F72C8D"/>
    <w:rsid w:val="00F72E4D"/>
    <w:rsid w:val="00F72E6C"/>
    <w:rsid w:val="00F731D7"/>
    <w:rsid w:val="00F7323C"/>
    <w:rsid w:val="00F73571"/>
    <w:rsid w:val="00F738FF"/>
    <w:rsid w:val="00F73A2A"/>
    <w:rsid w:val="00F73AC2"/>
    <w:rsid w:val="00F73C3A"/>
    <w:rsid w:val="00F73C82"/>
    <w:rsid w:val="00F73CE8"/>
    <w:rsid w:val="00F73D59"/>
    <w:rsid w:val="00F73FC9"/>
    <w:rsid w:val="00F7401A"/>
    <w:rsid w:val="00F74071"/>
    <w:rsid w:val="00F740F9"/>
    <w:rsid w:val="00F74396"/>
    <w:rsid w:val="00F746C2"/>
    <w:rsid w:val="00F749DF"/>
    <w:rsid w:val="00F74A24"/>
    <w:rsid w:val="00F74C80"/>
    <w:rsid w:val="00F74E61"/>
    <w:rsid w:val="00F754E7"/>
    <w:rsid w:val="00F7595C"/>
    <w:rsid w:val="00F75B2C"/>
    <w:rsid w:val="00F75B53"/>
    <w:rsid w:val="00F765E7"/>
    <w:rsid w:val="00F76A54"/>
    <w:rsid w:val="00F76F43"/>
    <w:rsid w:val="00F77061"/>
    <w:rsid w:val="00F770FD"/>
    <w:rsid w:val="00F77119"/>
    <w:rsid w:val="00F77704"/>
    <w:rsid w:val="00F7773A"/>
    <w:rsid w:val="00F77880"/>
    <w:rsid w:val="00F77B12"/>
    <w:rsid w:val="00F80B4D"/>
    <w:rsid w:val="00F80DB4"/>
    <w:rsid w:val="00F810EE"/>
    <w:rsid w:val="00F810FE"/>
    <w:rsid w:val="00F812B8"/>
    <w:rsid w:val="00F81408"/>
    <w:rsid w:val="00F818AF"/>
    <w:rsid w:val="00F818C7"/>
    <w:rsid w:val="00F81D2C"/>
    <w:rsid w:val="00F81E86"/>
    <w:rsid w:val="00F81E8E"/>
    <w:rsid w:val="00F81EB9"/>
    <w:rsid w:val="00F81F48"/>
    <w:rsid w:val="00F82474"/>
    <w:rsid w:val="00F824D2"/>
    <w:rsid w:val="00F82B2F"/>
    <w:rsid w:val="00F82C8D"/>
    <w:rsid w:val="00F8349B"/>
    <w:rsid w:val="00F835B3"/>
    <w:rsid w:val="00F83875"/>
    <w:rsid w:val="00F83B53"/>
    <w:rsid w:val="00F83BB7"/>
    <w:rsid w:val="00F83DCD"/>
    <w:rsid w:val="00F83DF6"/>
    <w:rsid w:val="00F83FA0"/>
    <w:rsid w:val="00F8430C"/>
    <w:rsid w:val="00F845D9"/>
    <w:rsid w:val="00F84806"/>
    <w:rsid w:val="00F8481E"/>
    <w:rsid w:val="00F84D84"/>
    <w:rsid w:val="00F85402"/>
    <w:rsid w:val="00F854EC"/>
    <w:rsid w:val="00F856FD"/>
    <w:rsid w:val="00F85736"/>
    <w:rsid w:val="00F85AB0"/>
    <w:rsid w:val="00F85B18"/>
    <w:rsid w:val="00F85B5B"/>
    <w:rsid w:val="00F8662E"/>
    <w:rsid w:val="00F868D2"/>
    <w:rsid w:val="00F86A3C"/>
    <w:rsid w:val="00F8712C"/>
    <w:rsid w:val="00F87316"/>
    <w:rsid w:val="00F873BD"/>
    <w:rsid w:val="00F874EE"/>
    <w:rsid w:val="00F876DB"/>
    <w:rsid w:val="00F87B7C"/>
    <w:rsid w:val="00F87BFF"/>
    <w:rsid w:val="00F90102"/>
    <w:rsid w:val="00F905EF"/>
    <w:rsid w:val="00F90827"/>
    <w:rsid w:val="00F90983"/>
    <w:rsid w:val="00F9099F"/>
    <w:rsid w:val="00F909EC"/>
    <w:rsid w:val="00F91168"/>
    <w:rsid w:val="00F91646"/>
    <w:rsid w:val="00F91C2B"/>
    <w:rsid w:val="00F925C1"/>
    <w:rsid w:val="00F9266A"/>
    <w:rsid w:val="00F926CE"/>
    <w:rsid w:val="00F92828"/>
    <w:rsid w:val="00F92CDB"/>
    <w:rsid w:val="00F931A3"/>
    <w:rsid w:val="00F93257"/>
    <w:rsid w:val="00F93747"/>
    <w:rsid w:val="00F937AD"/>
    <w:rsid w:val="00F93975"/>
    <w:rsid w:val="00F93D96"/>
    <w:rsid w:val="00F93DA1"/>
    <w:rsid w:val="00F94A6E"/>
    <w:rsid w:val="00F94D63"/>
    <w:rsid w:val="00F94FE3"/>
    <w:rsid w:val="00F951FF"/>
    <w:rsid w:val="00F9544C"/>
    <w:rsid w:val="00F954B5"/>
    <w:rsid w:val="00F95AE5"/>
    <w:rsid w:val="00F95B8D"/>
    <w:rsid w:val="00F95F46"/>
    <w:rsid w:val="00F96010"/>
    <w:rsid w:val="00F9609A"/>
    <w:rsid w:val="00F96CCA"/>
    <w:rsid w:val="00F96D04"/>
    <w:rsid w:val="00F96D78"/>
    <w:rsid w:val="00F9734C"/>
    <w:rsid w:val="00F976BA"/>
    <w:rsid w:val="00F97802"/>
    <w:rsid w:val="00F97C27"/>
    <w:rsid w:val="00F97FB2"/>
    <w:rsid w:val="00FA0009"/>
    <w:rsid w:val="00FA037A"/>
    <w:rsid w:val="00FA039A"/>
    <w:rsid w:val="00FA04EF"/>
    <w:rsid w:val="00FA04F4"/>
    <w:rsid w:val="00FA0612"/>
    <w:rsid w:val="00FA08FB"/>
    <w:rsid w:val="00FA0DD6"/>
    <w:rsid w:val="00FA0F1F"/>
    <w:rsid w:val="00FA103A"/>
    <w:rsid w:val="00FA10FF"/>
    <w:rsid w:val="00FA119C"/>
    <w:rsid w:val="00FA11BA"/>
    <w:rsid w:val="00FA13D4"/>
    <w:rsid w:val="00FA1646"/>
    <w:rsid w:val="00FA19A1"/>
    <w:rsid w:val="00FA19D4"/>
    <w:rsid w:val="00FA1B17"/>
    <w:rsid w:val="00FA1DEF"/>
    <w:rsid w:val="00FA1DFF"/>
    <w:rsid w:val="00FA24DE"/>
    <w:rsid w:val="00FA2920"/>
    <w:rsid w:val="00FA2952"/>
    <w:rsid w:val="00FA2CAF"/>
    <w:rsid w:val="00FA3CFE"/>
    <w:rsid w:val="00FA3D7C"/>
    <w:rsid w:val="00FA3F5D"/>
    <w:rsid w:val="00FA4242"/>
    <w:rsid w:val="00FA46BB"/>
    <w:rsid w:val="00FA47CB"/>
    <w:rsid w:val="00FA4BF9"/>
    <w:rsid w:val="00FA4C6D"/>
    <w:rsid w:val="00FA5094"/>
    <w:rsid w:val="00FA558E"/>
    <w:rsid w:val="00FA56C8"/>
    <w:rsid w:val="00FA579B"/>
    <w:rsid w:val="00FA5D58"/>
    <w:rsid w:val="00FA65B9"/>
    <w:rsid w:val="00FA6661"/>
    <w:rsid w:val="00FA68B9"/>
    <w:rsid w:val="00FA6B1B"/>
    <w:rsid w:val="00FA6D61"/>
    <w:rsid w:val="00FA6F74"/>
    <w:rsid w:val="00FA72C2"/>
    <w:rsid w:val="00FA73E0"/>
    <w:rsid w:val="00FA74EB"/>
    <w:rsid w:val="00FA7A0F"/>
    <w:rsid w:val="00FA7A53"/>
    <w:rsid w:val="00FA7C78"/>
    <w:rsid w:val="00FA7DF9"/>
    <w:rsid w:val="00FA7EA3"/>
    <w:rsid w:val="00FB00A8"/>
    <w:rsid w:val="00FB081D"/>
    <w:rsid w:val="00FB0D59"/>
    <w:rsid w:val="00FB0DE6"/>
    <w:rsid w:val="00FB0FE3"/>
    <w:rsid w:val="00FB1603"/>
    <w:rsid w:val="00FB1614"/>
    <w:rsid w:val="00FB1720"/>
    <w:rsid w:val="00FB1884"/>
    <w:rsid w:val="00FB2339"/>
    <w:rsid w:val="00FB23F3"/>
    <w:rsid w:val="00FB25A4"/>
    <w:rsid w:val="00FB25D9"/>
    <w:rsid w:val="00FB282F"/>
    <w:rsid w:val="00FB2A80"/>
    <w:rsid w:val="00FB2AA6"/>
    <w:rsid w:val="00FB2AC0"/>
    <w:rsid w:val="00FB31AE"/>
    <w:rsid w:val="00FB3672"/>
    <w:rsid w:val="00FB36C1"/>
    <w:rsid w:val="00FB3846"/>
    <w:rsid w:val="00FB3FFC"/>
    <w:rsid w:val="00FB4147"/>
    <w:rsid w:val="00FB44F4"/>
    <w:rsid w:val="00FB464D"/>
    <w:rsid w:val="00FB4713"/>
    <w:rsid w:val="00FB4A7C"/>
    <w:rsid w:val="00FB4A97"/>
    <w:rsid w:val="00FB4BD6"/>
    <w:rsid w:val="00FB4DAA"/>
    <w:rsid w:val="00FB4FF0"/>
    <w:rsid w:val="00FB51E0"/>
    <w:rsid w:val="00FB5227"/>
    <w:rsid w:val="00FB53A7"/>
    <w:rsid w:val="00FB5603"/>
    <w:rsid w:val="00FB56E5"/>
    <w:rsid w:val="00FB56F1"/>
    <w:rsid w:val="00FB5770"/>
    <w:rsid w:val="00FB590E"/>
    <w:rsid w:val="00FB5C17"/>
    <w:rsid w:val="00FB5C5A"/>
    <w:rsid w:val="00FB6432"/>
    <w:rsid w:val="00FB6D31"/>
    <w:rsid w:val="00FB6E0D"/>
    <w:rsid w:val="00FB6F3C"/>
    <w:rsid w:val="00FB7072"/>
    <w:rsid w:val="00FB7194"/>
    <w:rsid w:val="00FB71BE"/>
    <w:rsid w:val="00FB767C"/>
    <w:rsid w:val="00FB7748"/>
    <w:rsid w:val="00FB77B4"/>
    <w:rsid w:val="00FB7C70"/>
    <w:rsid w:val="00FB7D1E"/>
    <w:rsid w:val="00FC00EA"/>
    <w:rsid w:val="00FC0243"/>
    <w:rsid w:val="00FC0452"/>
    <w:rsid w:val="00FC07B2"/>
    <w:rsid w:val="00FC159B"/>
    <w:rsid w:val="00FC1EF5"/>
    <w:rsid w:val="00FC2136"/>
    <w:rsid w:val="00FC22CB"/>
    <w:rsid w:val="00FC25FC"/>
    <w:rsid w:val="00FC2A29"/>
    <w:rsid w:val="00FC2AE3"/>
    <w:rsid w:val="00FC2C75"/>
    <w:rsid w:val="00FC2F37"/>
    <w:rsid w:val="00FC3113"/>
    <w:rsid w:val="00FC31B4"/>
    <w:rsid w:val="00FC365E"/>
    <w:rsid w:val="00FC3936"/>
    <w:rsid w:val="00FC3C42"/>
    <w:rsid w:val="00FC3C99"/>
    <w:rsid w:val="00FC403E"/>
    <w:rsid w:val="00FC4135"/>
    <w:rsid w:val="00FC427E"/>
    <w:rsid w:val="00FC43B6"/>
    <w:rsid w:val="00FC4577"/>
    <w:rsid w:val="00FC46AB"/>
    <w:rsid w:val="00FC46C2"/>
    <w:rsid w:val="00FC484B"/>
    <w:rsid w:val="00FC4AA2"/>
    <w:rsid w:val="00FC4DC4"/>
    <w:rsid w:val="00FC5578"/>
    <w:rsid w:val="00FC563A"/>
    <w:rsid w:val="00FC58F6"/>
    <w:rsid w:val="00FC5AAC"/>
    <w:rsid w:val="00FC5B08"/>
    <w:rsid w:val="00FC5C09"/>
    <w:rsid w:val="00FC5C2B"/>
    <w:rsid w:val="00FC6108"/>
    <w:rsid w:val="00FC6273"/>
    <w:rsid w:val="00FC670E"/>
    <w:rsid w:val="00FC6777"/>
    <w:rsid w:val="00FC681F"/>
    <w:rsid w:val="00FC6A15"/>
    <w:rsid w:val="00FC6AC5"/>
    <w:rsid w:val="00FC6C77"/>
    <w:rsid w:val="00FC6E88"/>
    <w:rsid w:val="00FC6F4A"/>
    <w:rsid w:val="00FC744D"/>
    <w:rsid w:val="00FC7965"/>
    <w:rsid w:val="00FC7AA7"/>
    <w:rsid w:val="00FC7D09"/>
    <w:rsid w:val="00FC7E75"/>
    <w:rsid w:val="00FD069B"/>
    <w:rsid w:val="00FD1014"/>
    <w:rsid w:val="00FD1201"/>
    <w:rsid w:val="00FD13D3"/>
    <w:rsid w:val="00FD176A"/>
    <w:rsid w:val="00FD1A06"/>
    <w:rsid w:val="00FD1E8A"/>
    <w:rsid w:val="00FD23FB"/>
    <w:rsid w:val="00FD2711"/>
    <w:rsid w:val="00FD31B4"/>
    <w:rsid w:val="00FD3883"/>
    <w:rsid w:val="00FD38EF"/>
    <w:rsid w:val="00FD3DA3"/>
    <w:rsid w:val="00FD3EB0"/>
    <w:rsid w:val="00FD41A4"/>
    <w:rsid w:val="00FD4363"/>
    <w:rsid w:val="00FD449F"/>
    <w:rsid w:val="00FD4592"/>
    <w:rsid w:val="00FD497A"/>
    <w:rsid w:val="00FD5250"/>
    <w:rsid w:val="00FD5611"/>
    <w:rsid w:val="00FD5612"/>
    <w:rsid w:val="00FD5858"/>
    <w:rsid w:val="00FD5EA0"/>
    <w:rsid w:val="00FD6184"/>
    <w:rsid w:val="00FD7065"/>
    <w:rsid w:val="00FD70E5"/>
    <w:rsid w:val="00FD73FA"/>
    <w:rsid w:val="00FD7441"/>
    <w:rsid w:val="00FD7688"/>
    <w:rsid w:val="00FD773B"/>
    <w:rsid w:val="00FD79BC"/>
    <w:rsid w:val="00FD7B76"/>
    <w:rsid w:val="00FE0343"/>
    <w:rsid w:val="00FE053A"/>
    <w:rsid w:val="00FE0BB1"/>
    <w:rsid w:val="00FE0DA2"/>
    <w:rsid w:val="00FE0E74"/>
    <w:rsid w:val="00FE1490"/>
    <w:rsid w:val="00FE16C2"/>
    <w:rsid w:val="00FE192E"/>
    <w:rsid w:val="00FE195D"/>
    <w:rsid w:val="00FE1A30"/>
    <w:rsid w:val="00FE1EBD"/>
    <w:rsid w:val="00FE215B"/>
    <w:rsid w:val="00FE2382"/>
    <w:rsid w:val="00FE23B8"/>
    <w:rsid w:val="00FE2EBB"/>
    <w:rsid w:val="00FE30C4"/>
    <w:rsid w:val="00FE34B4"/>
    <w:rsid w:val="00FE3527"/>
    <w:rsid w:val="00FE3872"/>
    <w:rsid w:val="00FE38A3"/>
    <w:rsid w:val="00FE3A37"/>
    <w:rsid w:val="00FE3F1D"/>
    <w:rsid w:val="00FE44EE"/>
    <w:rsid w:val="00FE4848"/>
    <w:rsid w:val="00FE4957"/>
    <w:rsid w:val="00FE4AA2"/>
    <w:rsid w:val="00FE4C0B"/>
    <w:rsid w:val="00FE5255"/>
    <w:rsid w:val="00FE5908"/>
    <w:rsid w:val="00FE5C2C"/>
    <w:rsid w:val="00FE5D75"/>
    <w:rsid w:val="00FE5EE7"/>
    <w:rsid w:val="00FE5F1B"/>
    <w:rsid w:val="00FE6329"/>
    <w:rsid w:val="00FE6375"/>
    <w:rsid w:val="00FE68F6"/>
    <w:rsid w:val="00FE6D19"/>
    <w:rsid w:val="00FE6FCE"/>
    <w:rsid w:val="00FE7326"/>
    <w:rsid w:val="00FE7422"/>
    <w:rsid w:val="00FE7ABA"/>
    <w:rsid w:val="00FF04CB"/>
    <w:rsid w:val="00FF0E04"/>
    <w:rsid w:val="00FF0FF0"/>
    <w:rsid w:val="00FF10E1"/>
    <w:rsid w:val="00FF1342"/>
    <w:rsid w:val="00FF14D3"/>
    <w:rsid w:val="00FF1C3E"/>
    <w:rsid w:val="00FF2713"/>
    <w:rsid w:val="00FF297F"/>
    <w:rsid w:val="00FF2C68"/>
    <w:rsid w:val="00FF2E1F"/>
    <w:rsid w:val="00FF319D"/>
    <w:rsid w:val="00FF331D"/>
    <w:rsid w:val="00FF35BC"/>
    <w:rsid w:val="00FF3700"/>
    <w:rsid w:val="00FF3713"/>
    <w:rsid w:val="00FF3850"/>
    <w:rsid w:val="00FF433F"/>
    <w:rsid w:val="00FF4544"/>
    <w:rsid w:val="00FF4729"/>
    <w:rsid w:val="00FF47B5"/>
    <w:rsid w:val="00FF498A"/>
    <w:rsid w:val="00FF4B00"/>
    <w:rsid w:val="00FF51A9"/>
    <w:rsid w:val="00FF555F"/>
    <w:rsid w:val="00FF5630"/>
    <w:rsid w:val="00FF5D3B"/>
    <w:rsid w:val="00FF5D59"/>
    <w:rsid w:val="00FF5DDF"/>
    <w:rsid w:val="00FF5F54"/>
    <w:rsid w:val="00FF5F8A"/>
    <w:rsid w:val="00FF5FCF"/>
    <w:rsid w:val="00FF6351"/>
    <w:rsid w:val="00FF6523"/>
    <w:rsid w:val="00FF6705"/>
    <w:rsid w:val="00FF6927"/>
    <w:rsid w:val="00FF6A4A"/>
    <w:rsid w:val="00FF6EE9"/>
    <w:rsid w:val="00FF6F99"/>
    <w:rsid w:val="00FF7645"/>
    <w:rsid w:val="0A9E4A26"/>
    <w:rsid w:val="0B8C7133"/>
    <w:rsid w:val="16F92D87"/>
    <w:rsid w:val="1C994F90"/>
    <w:rsid w:val="252A1ED0"/>
    <w:rsid w:val="2C3A0A2F"/>
    <w:rsid w:val="33EC7F75"/>
    <w:rsid w:val="347A30EF"/>
    <w:rsid w:val="401461BE"/>
    <w:rsid w:val="45B22FCF"/>
    <w:rsid w:val="47AF1499"/>
    <w:rsid w:val="5277698B"/>
    <w:rsid w:val="620A3626"/>
    <w:rsid w:val="63325907"/>
    <w:rsid w:val="65E72127"/>
    <w:rsid w:val="7E3D49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944FDB"/>
  <w15:docId w15:val="{36CEE2A0-E122-4602-8365-031100A9A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rsid w:val="00B920FD"/>
    <w:pPr>
      <w:widowControl w:val="0"/>
      <w:topLinePunct/>
      <w:adjustRightInd w:val="0"/>
      <w:snapToGrid w:val="0"/>
      <w:spacing w:line="360" w:lineRule="auto"/>
      <w:ind w:firstLineChars="200" w:firstLine="200"/>
      <w:jc w:val="both"/>
    </w:pPr>
    <w:rPr>
      <w:sz w:val="24"/>
      <w:szCs w:val="24"/>
    </w:rPr>
  </w:style>
  <w:style w:type="paragraph" w:styleId="1">
    <w:name w:val="heading 1"/>
    <w:basedOn w:val="a"/>
    <w:next w:val="a"/>
    <w:link w:val="10"/>
    <w:qFormat/>
    <w:rsid w:val="002F4EAA"/>
    <w:pPr>
      <w:keepNext/>
      <w:keepLines/>
      <w:spacing w:before="340" w:after="330" w:line="578" w:lineRule="auto"/>
      <w:outlineLvl w:val="0"/>
    </w:pPr>
    <w:rPr>
      <w:b/>
      <w:bCs/>
      <w:kern w:val="44"/>
      <w:sz w:val="44"/>
      <w:szCs w:val="44"/>
    </w:rPr>
  </w:style>
  <w:style w:type="paragraph" w:styleId="2">
    <w:name w:val="heading 2"/>
    <w:basedOn w:val="a"/>
    <w:next w:val="a"/>
    <w:link w:val="20"/>
    <w:qFormat/>
    <w:rsid w:val="00354789"/>
    <w:pPr>
      <w:keepNext/>
      <w:keepLines/>
      <w:spacing w:before="260" w:after="260" w:line="416" w:lineRule="auto"/>
      <w:outlineLvl w:val="1"/>
    </w:pPr>
    <w:rPr>
      <w:rFonts w:ascii="Calibri Light" w:hAnsi="Calibri Light"/>
      <w:b/>
      <w:bCs/>
      <w:sz w:val="32"/>
      <w:szCs w:val="32"/>
    </w:rPr>
  </w:style>
  <w:style w:type="paragraph" w:styleId="3">
    <w:name w:val="heading 3"/>
    <w:basedOn w:val="a"/>
    <w:next w:val="a"/>
    <w:link w:val="30"/>
    <w:qFormat/>
    <w:rsid w:val="00354789"/>
    <w:pPr>
      <w:keepNext/>
      <w:keepLines/>
      <w:spacing w:before="260" w:after="260" w:line="416" w:lineRule="auto"/>
      <w:outlineLvl w:val="2"/>
    </w:pPr>
    <w:rPr>
      <w:b/>
      <w:bCs/>
      <w:sz w:val="32"/>
      <w:szCs w:val="32"/>
    </w:rPr>
  </w:style>
  <w:style w:type="paragraph" w:styleId="4">
    <w:name w:val="heading 4"/>
    <w:basedOn w:val="a"/>
    <w:next w:val="a"/>
    <w:link w:val="40"/>
    <w:qFormat/>
    <w:rsid w:val="00354789"/>
    <w:pPr>
      <w:keepNext/>
      <w:keepLines/>
      <w:spacing w:before="280" w:after="290" w:line="376" w:lineRule="auto"/>
      <w:outlineLvl w:val="3"/>
    </w:pPr>
    <w:rPr>
      <w:rFonts w:ascii="Calibri Light" w:hAnsi="Calibri Light"/>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uiPriority w:val="99"/>
    <w:unhideWhenUsed/>
    <w:rsid w:val="00354789"/>
    <w:rPr>
      <w:color w:val="0000FF"/>
      <w:u w:val="single"/>
    </w:rPr>
  </w:style>
  <w:style w:type="character" w:customStyle="1" w:styleId="a5">
    <w:name w:val="正文文本缩进 字符"/>
    <w:link w:val="a6"/>
    <w:uiPriority w:val="99"/>
    <w:qFormat/>
    <w:rsid w:val="00354789"/>
    <w:rPr>
      <w:sz w:val="24"/>
      <w:szCs w:val="24"/>
    </w:rPr>
  </w:style>
  <w:style w:type="character" w:customStyle="1" w:styleId="a7">
    <w:name w:val="正文文本 字符"/>
    <w:link w:val="a0"/>
    <w:uiPriority w:val="99"/>
    <w:qFormat/>
    <w:rsid w:val="00354789"/>
    <w:rPr>
      <w:rFonts w:ascii="Times New Roman" w:eastAsia="宋体" w:hAnsi="Times New Roman" w:cs="Times New Roman"/>
      <w:sz w:val="24"/>
      <w:szCs w:val="24"/>
    </w:rPr>
  </w:style>
  <w:style w:type="character" w:customStyle="1" w:styleId="a8">
    <w:name w:val="页眉 字符"/>
    <w:link w:val="a9"/>
    <w:uiPriority w:val="99"/>
    <w:qFormat/>
    <w:rsid w:val="00354789"/>
    <w:rPr>
      <w:rFonts w:ascii="Times New Roman" w:eastAsia="宋体" w:hAnsi="Times New Roman" w:cs="Times New Roman"/>
      <w:sz w:val="18"/>
      <w:szCs w:val="24"/>
    </w:rPr>
  </w:style>
  <w:style w:type="character" w:styleId="aa">
    <w:name w:val="annotation reference"/>
    <w:uiPriority w:val="99"/>
    <w:qFormat/>
    <w:rsid w:val="00354789"/>
    <w:rPr>
      <w:sz w:val="21"/>
      <w:szCs w:val="21"/>
    </w:rPr>
  </w:style>
  <w:style w:type="character" w:customStyle="1" w:styleId="ab">
    <w:name w:val="尾注文本 字符"/>
    <w:link w:val="ac"/>
    <w:qFormat/>
    <w:rsid w:val="00354789"/>
    <w:rPr>
      <w:rFonts w:ascii="Calibri" w:hAnsi="Calibri" w:cs="Calibri"/>
      <w:kern w:val="2"/>
      <w:sz w:val="21"/>
      <w:szCs w:val="24"/>
    </w:rPr>
  </w:style>
  <w:style w:type="character" w:customStyle="1" w:styleId="05Char">
    <w:name w:val="05表格 Char"/>
    <w:link w:val="05"/>
    <w:qFormat/>
    <w:rsid w:val="00354789"/>
    <w:rPr>
      <w:color w:val="000000"/>
      <w:kern w:val="2"/>
      <w:sz w:val="21"/>
      <w:szCs w:val="21"/>
    </w:rPr>
  </w:style>
  <w:style w:type="character" w:customStyle="1" w:styleId="Char">
    <w:name w:val="默认段落 Char"/>
    <w:link w:val="ad"/>
    <w:qFormat/>
    <w:locked/>
    <w:rsid w:val="00354789"/>
    <w:rPr>
      <w:rFonts w:ascii="Calibri" w:hAnsi="Calibri"/>
      <w:sz w:val="24"/>
      <w:szCs w:val="24"/>
    </w:rPr>
  </w:style>
  <w:style w:type="character" w:customStyle="1" w:styleId="03Char">
    <w:name w:val="03级标题 Char"/>
    <w:link w:val="03"/>
    <w:qFormat/>
    <w:rsid w:val="00354789"/>
    <w:rPr>
      <w:rFonts w:ascii="Times New Roman" w:eastAsia="宋体" w:hAnsi="Times New Roman" w:cs="Times New Roman"/>
      <w:b/>
      <w:bCs/>
      <w:sz w:val="24"/>
      <w:szCs w:val="28"/>
    </w:rPr>
  </w:style>
  <w:style w:type="character" w:customStyle="1" w:styleId="20">
    <w:name w:val="标题 2 字符"/>
    <w:link w:val="2"/>
    <w:semiHidden/>
    <w:qFormat/>
    <w:rsid w:val="00354789"/>
    <w:rPr>
      <w:rFonts w:ascii="Calibri Light" w:eastAsia="宋体" w:hAnsi="Calibri Light" w:cs="Times New Roman"/>
      <w:b/>
      <w:bCs/>
      <w:sz w:val="32"/>
      <w:szCs w:val="32"/>
    </w:rPr>
  </w:style>
  <w:style w:type="character" w:customStyle="1" w:styleId="ae">
    <w:name w:val="批注主题 字符"/>
    <w:basedOn w:val="af"/>
    <w:link w:val="af0"/>
    <w:uiPriority w:val="99"/>
    <w:qFormat/>
    <w:rsid w:val="00354789"/>
    <w:rPr>
      <w:sz w:val="24"/>
      <w:szCs w:val="24"/>
    </w:rPr>
  </w:style>
  <w:style w:type="character" w:customStyle="1" w:styleId="02Char">
    <w:name w:val="02级标题 Char"/>
    <w:link w:val="02"/>
    <w:qFormat/>
    <w:rsid w:val="00354789"/>
    <w:rPr>
      <w:b/>
      <w:bCs/>
      <w:sz w:val="28"/>
      <w:szCs w:val="30"/>
    </w:rPr>
  </w:style>
  <w:style w:type="character" w:customStyle="1" w:styleId="af1">
    <w:name w:val="页脚 字符"/>
    <w:link w:val="af2"/>
    <w:uiPriority w:val="99"/>
    <w:qFormat/>
    <w:rsid w:val="00354789"/>
    <w:rPr>
      <w:rFonts w:ascii="Times New Roman" w:eastAsia="宋体" w:hAnsi="Times New Roman" w:cs="Times New Roman"/>
      <w:sz w:val="18"/>
      <w:szCs w:val="24"/>
    </w:rPr>
  </w:style>
  <w:style w:type="character" w:customStyle="1" w:styleId="06Char">
    <w:name w:val="06表头 Char"/>
    <w:link w:val="06"/>
    <w:qFormat/>
    <w:rsid w:val="00354789"/>
    <w:rPr>
      <w:rFonts w:eastAsia="黑体"/>
      <w:kern w:val="2"/>
      <w:sz w:val="24"/>
      <w:szCs w:val="24"/>
      <w:lang w:val="en-US" w:eastAsia="zh-CN" w:bidi="ar-SA"/>
    </w:rPr>
  </w:style>
  <w:style w:type="character" w:customStyle="1" w:styleId="04Char">
    <w:name w:val="04级标题 Char"/>
    <w:link w:val="04"/>
    <w:qFormat/>
    <w:rsid w:val="00354789"/>
    <w:rPr>
      <w:rFonts w:ascii="Times New Roman" w:eastAsia="宋体" w:hAnsi="Times New Roman" w:cs="Times New Roman"/>
      <w:b/>
      <w:bCs/>
      <w:sz w:val="24"/>
      <w:szCs w:val="24"/>
    </w:rPr>
  </w:style>
  <w:style w:type="character" w:customStyle="1" w:styleId="af3">
    <w:name w:val="日期 字符"/>
    <w:link w:val="af4"/>
    <w:uiPriority w:val="99"/>
    <w:qFormat/>
    <w:rsid w:val="00354789"/>
    <w:rPr>
      <w:sz w:val="24"/>
      <w:szCs w:val="24"/>
    </w:rPr>
  </w:style>
  <w:style w:type="character" w:customStyle="1" w:styleId="30">
    <w:name w:val="标题 3 字符"/>
    <w:link w:val="3"/>
    <w:semiHidden/>
    <w:qFormat/>
    <w:rsid w:val="00354789"/>
    <w:rPr>
      <w:rFonts w:ascii="Times New Roman" w:eastAsia="宋体" w:hAnsi="Times New Roman" w:cs="Times New Roman"/>
      <w:b/>
      <w:bCs/>
      <w:sz w:val="32"/>
      <w:szCs w:val="32"/>
    </w:rPr>
  </w:style>
  <w:style w:type="character" w:customStyle="1" w:styleId="af">
    <w:name w:val="批注文字 字符"/>
    <w:link w:val="af5"/>
    <w:qFormat/>
    <w:rsid w:val="00354789"/>
    <w:rPr>
      <w:sz w:val="24"/>
      <w:szCs w:val="24"/>
    </w:rPr>
  </w:style>
  <w:style w:type="character" w:customStyle="1" w:styleId="af6">
    <w:name w:val="文档结构图 字符"/>
    <w:link w:val="af7"/>
    <w:qFormat/>
    <w:rsid w:val="00354789"/>
    <w:rPr>
      <w:rFonts w:ascii="宋体" w:eastAsia="宋体" w:hAnsi="Times New Roman" w:cs="Times New Roman"/>
      <w:sz w:val="18"/>
      <w:szCs w:val="18"/>
    </w:rPr>
  </w:style>
  <w:style w:type="character" w:customStyle="1" w:styleId="40">
    <w:name w:val="标题 4 字符"/>
    <w:link w:val="4"/>
    <w:semiHidden/>
    <w:qFormat/>
    <w:rsid w:val="00354789"/>
    <w:rPr>
      <w:rFonts w:ascii="Calibri Light" w:eastAsia="宋体" w:hAnsi="Calibri Light" w:cs="Times New Roman"/>
      <w:b/>
      <w:bCs/>
      <w:sz w:val="28"/>
      <w:szCs w:val="28"/>
    </w:rPr>
  </w:style>
  <w:style w:type="character" w:customStyle="1" w:styleId="21">
    <w:name w:val="正文文本缩进 2 字符"/>
    <w:link w:val="22"/>
    <w:rsid w:val="00354789"/>
    <w:rPr>
      <w:sz w:val="24"/>
      <w:szCs w:val="24"/>
    </w:rPr>
  </w:style>
  <w:style w:type="character" w:customStyle="1" w:styleId="15">
    <w:name w:val="15"/>
    <w:qFormat/>
    <w:rsid w:val="00354789"/>
    <w:rPr>
      <w:rFonts w:ascii="Times New Roman" w:eastAsia="宋体" w:hAnsi="Times New Roman" w:cs="Times New Roman" w:hint="default"/>
      <w:sz w:val="24"/>
      <w:szCs w:val="24"/>
    </w:rPr>
  </w:style>
  <w:style w:type="character" w:customStyle="1" w:styleId="af8">
    <w:name w:val="批注框文本 字符"/>
    <w:link w:val="af9"/>
    <w:qFormat/>
    <w:rsid w:val="00354789"/>
    <w:rPr>
      <w:rFonts w:ascii="Times New Roman" w:eastAsia="宋体" w:hAnsi="Times New Roman" w:cs="Times New Roman"/>
      <w:sz w:val="18"/>
      <w:szCs w:val="18"/>
    </w:rPr>
  </w:style>
  <w:style w:type="character" w:customStyle="1" w:styleId="01Char">
    <w:name w:val="01级标题 Char"/>
    <w:link w:val="01"/>
    <w:qFormat/>
    <w:rsid w:val="00354789"/>
    <w:rPr>
      <w:rFonts w:ascii="Times New Roman" w:eastAsia="宋体" w:hAnsi="Times New Roman" w:cs="Times New Roman"/>
      <w:b/>
      <w:bCs/>
      <w:sz w:val="30"/>
      <w:szCs w:val="30"/>
    </w:rPr>
  </w:style>
  <w:style w:type="paragraph" w:styleId="ac">
    <w:name w:val="endnote text"/>
    <w:basedOn w:val="a"/>
    <w:link w:val="ab"/>
    <w:unhideWhenUsed/>
    <w:qFormat/>
    <w:rsid w:val="00354789"/>
    <w:pPr>
      <w:topLinePunct w:val="0"/>
      <w:adjustRightInd/>
      <w:spacing w:line="240" w:lineRule="auto"/>
      <w:ind w:firstLineChars="0" w:firstLine="0"/>
      <w:jc w:val="left"/>
    </w:pPr>
    <w:rPr>
      <w:rFonts w:ascii="Calibri" w:hAnsi="Calibri" w:cs="Calibri"/>
      <w:kern w:val="2"/>
      <w:sz w:val="21"/>
    </w:rPr>
  </w:style>
  <w:style w:type="paragraph" w:styleId="af5">
    <w:name w:val="annotation text"/>
    <w:basedOn w:val="a"/>
    <w:link w:val="af"/>
    <w:qFormat/>
    <w:rsid w:val="00354789"/>
    <w:pPr>
      <w:jc w:val="left"/>
    </w:pPr>
  </w:style>
  <w:style w:type="paragraph" w:styleId="a6">
    <w:name w:val="Body Text Indent"/>
    <w:basedOn w:val="a"/>
    <w:link w:val="a5"/>
    <w:uiPriority w:val="99"/>
    <w:qFormat/>
    <w:rsid w:val="00354789"/>
    <w:pPr>
      <w:spacing w:after="120"/>
      <w:ind w:leftChars="200" w:left="420"/>
    </w:pPr>
  </w:style>
  <w:style w:type="paragraph" w:styleId="afa">
    <w:name w:val="Normal (Web)"/>
    <w:basedOn w:val="a"/>
    <w:uiPriority w:val="99"/>
    <w:qFormat/>
    <w:rsid w:val="00354789"/>
    <w:pPr>
      <w:widowControl/>
      <w:spacing w:before="100" w:beforeAutospacing="1" w:after="100" w:afterAutospacing="1" w:line="240" w:lineRule="auto"/>
      <w:ind w:firstLineChars="0" w:firstLine="0"/>
      <w:jc w:val="left"/>
    </w:pPr>
    <w:rPr>
      <w:rFonts w:ascii="宋体" w:hAnsi="宋体" w:cs="宋体"/>
    </w:rPr>
  </w:style>
  <w:style w:type="paragraph" w:styleId="TOC1">
    <w:name w:val="toc 1"/>
    <w:basedOn w:val="a"/>
    <w:next w:val="a"/>
    <w:uiPriority w:val="39"/>
    <w:qFormat/>
    <w:rsid w:val="00354789"/>
    <w:pPr>
      <w:spacing w:before="120" w:after="120"/>
      <w:jc w:val="left"/>
    </w:pPr>
    <w:rPr>
      <w:rFonts w:asciiTheme="minorHAnsi" w:hAnsiTheme="minorHAnsi"/>
      <w:b/>
      <w:bCs/>
      <w:caps/>
      <w:sz w:val="20"/>
      <w:szCs w:val="20"/>
    </w:rPr>
  </w:style>
  <w:style w:type="paragraph" w:styleId="af2">
    <w:name w:val="footer"/>
    <w:basedOn w:val="a"/>
    <w:link w:val="af1"/>
    <w:uiPriority w:val="99"/>
    <w:qFormat/>
    <w:rsid w:val="00354789"/>
    <w:pPr>
      <w:tabs>
        <w:tab w:val="center" w:pos="4153"/>
        <w:tab w:val="right" w:pos="8306"/>
      </w:tabs>
      <w:jc w:val="left"/>
    </w:pPr>
    <w:rPr>
      <w:sz w:val="18"/>
    </w:rPr>
  </w:style>
  <w:style w:type="paragraph" w:styleId="af7">
    <w:name w:val="Document Map"/>
    <w:basedOn w:val="a"/>
    <w:link w:val="af6"/>
    <w:qFormat/>
    <w:rsid w:val="00354789"/>
    <w:rPr>
      <w:rFonts w:ascii="宋体"/>
      <w:sz w:val="18"/>
      <w:szCs w:val="18"/>
    </w:rPr>
  </w:style>
  <w:style w:type="paragraph" w:styleId="af9">
    <w:name w:val="Balloon Text"/>
    <w:basedOn w:val="a"/>
    <w:link w:val="af8"/>
    <w:qFormat/>
    <w:rsid w:val="00354789"/>
    <w:pPr>
      <w:spacing w:line="240" w:lineRule="auto"/>
    </w:pPr>
    <w:rPr>
      <w:sz w:val="18"/>
      <w:szCs w:val="18"/>
    </w:rPr>
  </w:style>
  <w:style w:type="paragraph" w:styleId="a0">
    <w:name w:val="Body Text"/>
    <w:basedOn w:val="a"/>
    <w:next w:val="ad"/>
    <w:link w:val="a7"/>
    <w:uiPriority w:val="99"/>
    <w:unhideWhenUsed/>
    <w:qFormat/>
    <w:rsid w:val="00354789"/>
    <w:pPr>
      <w:spacing w:after="120"/>
    </w:pPr>
  </w:style>
  <w:style w:type="paragraph" w:styleId="af0">
    <w:name w:val="annotation subject"/>
    <w:basedOn w:val="af5"/>
    <w:next w:val="af5"/>
    <w:link w:val="ae"/>
    <w:uiPriority w:val="99"/>
    <w:qFormat/>
    <w:rsid w:val="00354789"/>
    <w:rPr>
      <w:b/>
      <w:bCs/>
    </w:rPr>
  </w:style>
  <w:style w:type="paragraph" w:styleId="af4">
    <w:name w:val="Date"/>
    <w:basedOn w:val="a"/>
    <w:next w:val="a"/>
    <w:link w:val="af3"/>
    <w:uiPriority w:val="99"/>
    <w:qFormat/>
    <w:rsid w:val="00354789"/>
    <w:pPr>
      <w:ind w:leftChars="2500" w:left="100"/>
    </w:pPr>
  </w:style>
  <w:style w:type="paragraph" w:customStyle="1" w:styleId="afb">
    <w:name w:val="正文罗"/>
    <w:basedOn w:val="a"/>
    <w:next w:val="a"/>
    <w:qFormat/>
    <w:rsid w:val="00354789"/>
    <w:pPr>
      <w:topLinePunct w:val="0"/>
      <w:adjustRightInd/>
      <w:snapToGrid/>
    </w:pPr>
    <w:rPr>
      <w:rFonts w:cs="宋体"/>
      <w:color w:val="000000"/>
      <w:kern w:val="2"/>
    </w:rPr>
  </w:style>
  <w:style w:type="paragraph" w:customStyle="1" w:styleId="050">
    <w:name w:val="表格05"/>
    <w:basedOn w:val="a0"/>
    <w:qFormat/>
    <w:rsid w:val="00354789"/>
    <w:pPr>
      <w:spacing w:after="0" w:line="360" w:lineRule="exact"/>
      <w:ind w:firstLineChars="0" w:firstLine="0"/>
      <w:jc w:val="center"/>
    </w:pPr>
    <w:rPr>
      <w:rFonts w:ascii="Calibri" w:hAnsi="Calibri" w:cs="Calibri"/>
      <w:sz w:val="21"/>
      <w:szCs w:val="21"/>
    </w:rPr>
  </w:style>
  <w:style w:type="paragraph" w:customStyle="1" w:styleId="ad">
    <w:name w:val="默认段落"/>
    <w:basedOn w:val="a"/>
    <w:link w:val="Char"/>
    <w:qFormat/>
    <w:rsid w:val="00354789"/>
    <w:rPr>
      <w:rFonts w:ascii="Calibri" w:hAnsi="Calibri"/>
    </w:rPr>
  </w:style>
  <w:style w:type="paragraph" w:styleId="22">
    <w:name w:val="Body Text Indent 2"/>
    <w:basedOn w:val="a"/>
    <w:link w:val="21"/>
    <w:rsid w:val="00354789"/>
    <w:pPr>
      <w:spacing w:after="120" w:line="480" w:lineRule="auto"/>
      <w:ind w:leftChars="200" w:left="420"/>
    </w:pPr>
  </w:style>
  <w:style w:type="paragraph" w:styleId="a9">
    <w:name w:val="header"/>
    <w:basedOn w:val="a"/>
    <w:link w:val="a8"/>
    <w:uiPriority w:val="99"/>
    <w:qFormat/>
    <w:rsid w:val="00354789"/>
    <w:pPr>
      <w:pBdr>
        <w:top w:val="none" w:sz="0" w:space="1" w:color="auto"/>
        <w:left w:val="none" w:sz="0" w:space="4" w:color="auto"/>
        <w:bottom w:val="none" w:sz="0" w:space="1" w:color="auto"/>
        <w:right w:val="none" w:sz="0" w:space="4" w:color="auto"/>
      </w:pBdr>
      <w:tabs>
        <w:tab w:val="center" w:pos="4153"/>
        <w:tab w:val="right" w:pos="8306"/>
      </w:tabs>
      <w:spacing w:line="240" w:lineRule="auto"/>
    </w:pPr>
    <w:rPr>
      <w:sz w:val="18"/>
    </w:rPr>
  </w:style>
  <w:style w:type="paragraph" w:styleId="11">
    <w:name w:val="index 1"/>
    <w:basedOn w:val="a"/>
    <w:next w:val="a"/>
    <w:unhideWhenUsed/>
    <w:qFormat/>
    <w:rsid w:val="00354789"/>
    <w:pPr>
      <w:topLinePunct w:val="0"/>
      <w:adjustRightInd/>
      <w:snapToGrid/>
      <w:ind w:firstLineChars="0" w:firstLine="0"/>
    </w:pPr>
    <w:rPr>
      <w:kern w:val="2"/>
      <w:sz w:val="21"/>
      <w:szCs w:val="20"/>
    </w:rPr>
  </w:style>
  <w:style w:type="paragraph" w:styleId="afc">
    <w:name w:val="List Paragraph"/>
    <w:basedOn w:val="a"/>
    <w:uiPriority w:val="1"/>
    <w:qFormat/>
    <w:rsid w:val="00354789"/>
    <w:pPr>
      <w:adjustRightInd/>
      <w:snapToGrid/>
      <w:ind w:firstLine="420"/>
    </w:pPr>
  </w:style>
  <w:style w:type="paragraph" w:customStyle="1" w:styleId="afd">
    <w:name w:val="+正文"/>
    <w:basedOn w:val="a"/>
    <w:qFormat/>
    <w:rsid w:val="00354789"/>
    <w:rPr>
      <w:szCs w:val="28"/>
    </w:rPr>
  </w:style>
  <w:style w:type="paragraph" w:customStyle="1" w:styleId="02">
    <w:name w:val="02级标题"/>
    <w:basedOn w:val="2"/>
    <w:link w:val="02Char"/>
    <w:qFormat/>
    <w:rsid w:val="00354789"/>
    <w:pPr>
      <w:spacing w:before="0" w:after="0" w:line="360" w:lineRule="auto"/>
      <w:ind w:firstLineChars="0" w:firstLine="0"/>
      <w:jc w:val="left"/>
    </w:pPr>
    <w:rPr>
      <w:rFonts w:ascii="Times New Roman" w:hAnsi="Times New Roman"/>
      <w:sz w:val="28"/>
      <w:szCs w:val="30"/>
    </w:rPr>
  </w:style>
  <w:style w:type="paragraph" w:customStyle="1" w:styleId="06">
    <w:name w:val="06表头"/>
    <w:link w:val="06Char"/>
    <w:qFormat/>
    <w:rsid w:val="00354789"/>
    <w:pPr>
      <w:adjustRightInd w:val="0"/>
      <w:snapToGrid w:val="0"/>
      <w:spacing w:line="400" w:lineRule="exact"/>
      <w:jc w:val="center"/>
    </w:pPr>
    <w:rPr>
      <w:rFonts w:eastAsia="黑体"/>
      <w:kern w:val="2"/>
      <w:sz w:val="24"/>
      <w:szCs w:val="24"/>
    </w:rPr>
  </w:style>
  <w:style w:type="paragraph" w:customStyle="1" w:styleId="12">
    <w:name w:val="正文1"/>
    <w:qFormat/>
    <w:rsid w:val="00354789"/>
    <w:pPr>
      <w:jc w:val="both"/>
    </w:pPr>
    <w:rPr>
      <w:rFonts w:ascii="Calibri" w:hAnsi="Calibri" w:cs="宋体"/>
      <w:kern w:val="2"/>
      <w:sz w:val="21"/>
      <w:szCs w:val="21"/>
    </w:rPr>
  </w:style>
  <w:style w:type="paragraph" w:customStyle="1" w:styleId="05">
    <w:name w:val="05表格"/>
    <w:basedOn w:val="a"/>
    <w:link w:val="05Char"/>
    <w:qFormat/>
    <w:rsid w:val="00354789"/>
    <w:pPr>
      <w:widowControl/>
      <w:topLinePunct w:val="0"/>
      <w:adjustRightInd/>
      <w:snapToGrid/>
      <w:spacing w:before="100" w:beforeAutospacing="1" w:after="100" w:afterAutospacing="1" w:line="360" w:lineRule="exact"/>
      <w:ind w:leftChars="-10" w:left="-10" w:rightChars="-10" w:right="-10" w:firstLineChars="0" w:firstLine="0"/>
      <w:contextualSpacing/>
      <w:jc w:val="center"/>
      <w:textAlignment w:val="center"/>
    </w:pPr>
    <w:rPr>
      <w:color w:val="000000"/>
      <w:kern w:val="2"/>
      <w:sz w:val="21"/>
      <w:szCs w:val="21"/>
    </w:rPr>
  </w:style>
  <w:style w:type="paragraph" w:customStyle="1" w:styleId="01">
    <w:name w:val="01级标题"/>
    <w:basedOn w:val="a"/>
    <w:link w:val="01Char"/>
    <w:qFormat/>
    <w:rsid w:val="00354789"/>
    <w:pPr>
      <w:keepNext/>
      <w:keepLines/>
      <w:pageBreakBefore/>
      <w:ind w:firstLineChars="0" w:firstLine="0"/>
      <w:jc w:val="left"/>
      <w:outlineLvl w:val="0"/>
    </w:pPr>
    <w:rPr>
      <w:b/>
      <w:bCs/>
      <w:sz w:val="30"/>
      <w:szCs w:val="30"/>
    </w:rPr>
  </w:style>
  <w:style w:type="paragraph" w:customStyle="1" w:styleId="03">
    <w:name w:val="03级标题"/>
    <w:basedOn w:val="3"/>
    <w:link w:val="03Char"/>
    <w:qFormat/>
    <w:rsid w:val="00354789"/>
    <w:pPr>
      <w:keepLines w:val="0"/>
      <w:kinsoku w:val="0"/>
      <w:overflowPunct w:val="0"/>
      <w:autoSpaceDE w:val="0"/>
      <w:autoSpaceDN w:val="0"/>
      <w:spacing w:before="0" w:after="0" w:line="360" w:lineRule="auto"/>
      <w:ind w:left="1004" w:firstLineChars="0" w:hanging="720"/>
      <w:jc w:val="left"/>
    </w:pPr>
    <w:rPr>
      <w:sz w:val="24"/>
      <w:szCs w:val="28"/>
    </w:rPr>
  </w:style>
  <w:style w:type="paragraph" w:customStyle="1" w:styleId="Default">
    <w:name w:val="Default"/>
    <w:qFormat/>
    <w:rsid w:val="00354789"/>
    <w:pPr>
      <w:widowControl w:val="0"/>
      <w:autoSpaceDE w:val="0"/>
      <w:autoSpaceDN w:val="0"/>
      <w:adjustRightInd w:val="0"/>
    </w:pPr>
    <w:rPr>
      <w:rFonts w:ascii="宋体" w:cs="宋体"/>
      <w:color w:val="000000"/>
      <w:sz w:val="24"/>
      <w:szCs w:val="24"/>
    </w:rPr>
  </w:style>
  <w:style w:type="paragraph" w:customStyle="1" w:styleId="afe">
    <w:name w:val="表头罗"/>
    <w:basedOn w:val="a"/>
    <w:qFormat/>
    <w:rsid w:val="00354789"/>
    <w:pPr>
      <w:widowControl/>
      <w:topLinePunct w:val="0"/>
      <w:adjustRightInd/>
      <w:snapToGrid/>
      <w:ind w:firstLineChars="0" w:firstLine="11"/>
      <w:jc w:val="center"/>
    </w:pPr>
    <w:rPr>
      <w:b/>
      <w:bCs/>
      <w:kern w:val="2"/>
      <w:sz w:val="21"/>
      <w:szCs w:val="21"/>
    </w:rPr>
  </w:style>
  <w:style w:type="paragraph" w:customStyle="1" w:styleId="04">
    <w:name w:val="04级标题"/>
    <w:basedOn w:val="4"/>
    <w:link w:val="04Char"/>
    <w:qFormat/>
    <w:rsid w:val="00354789"/>
    <w:pPr>
      <w:widowControl/>
      <w:spacing w:before="0" w:after="0" w:line="360" w:lineRule="auto"/>
      <w:ind w:left="864" w:firstLineChars="0" w:hanging="864"/>
    </w:pPr>
    <w:rPr>
      <w:rFonts w:ascii="Times New Roman" w:hAnsi="Times New Roman"/>
      <w:sz w:val="24"/>
      <w:szCs w:val="24"/>
    </w:rPr>
  </w:style>
  <w:style w:type="paragraph" w:customStyle="1" w:styleId="p0">
    <w:name w:val="p0"/>
    <w:basedOn w:val="a"/>
    <w:qFormat/>
    <w:rsid w:val="00354789"/>
    <w:pPr>
      <w:widowControl/>
      <w:topLinePunct w:val="0"/>
      <w:adjustRightInd/>
      <w:snapToGrid/>
      <w:spacing w:line="240" w:lineRule="auto"/>
      <w:ind w:firstLineChars="0" w:firstLine="0"/>
      <w:jc w:val="left"/>
    </w:pPr>
    <w:rPr>
      <w:sz w:val="20"/>
      <w:szCs w:val="20"/>
    </w:rPr>
  </w:style>
  <w:style w:type="table" w:styleId="aff">
    <w:name w:val="Table Grid"/>
    <w:basedOn w:val="a2"/>
    <w:uiPriority w:val="99"/>
    <w:unhideWhenUsed/>
    <w:qFormat/>
    <w:rsid w:val="00354789"/>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正文"/>
    <w:basedOn w:val="a"/>
    <w:link w:val="1-Char"/>
    <w:qFormat/>
    <w:rsid w:val="00DA38ED"/>
    <w:pPr>
      <w:topLinePunct w:val="0"/>
      <w:adjustRightInd/>
      <w:snapToGrid/>
      <w:ind w:firstLine="480"/>
    </w:pPr>
    <w:rPr>
      <w:rFonts w:ascii="宋体"/>
      <w:kern w:val="2"/>
    </w:rPr>
  </w:style>
  <w:style w:type="character" w:styleId="aff0">
    <w:name w:val="Strong"/>
    <w:qFormat/>
    <w:rsid w:val="00DA38ED"/>
    <w:rPr>
      <w:b/>
      <w:bCs/>
    </w:rPr>
  </w:style>
  <w:style w:type="character" w:customStyle="1" w:styleId="10">
    <w:name w:val="标题 1 字符"/>
    <w:link w:val="1"/>
    <w:rsid w:val="002F4EAA"/>
    <w:rPr>
      <w:b/>
      <w:bCs/>
      <w:kern w:val="44"/>
      <w:sz w:val="44"/>
      <w:szCs w:val="44"/>
    </w:rPr>
  </w:style>
  <w:style w:type="paragraph" w:styleId="TOC">
    <w:name w:val="TOC Heading"/>
    <w:basedOn w:val="1"/>
    <w:next w:val="a"/>
    <w:uiPriority w:val="39"/>
    <w:unhideWhenUsed/>
    <w:qFormat/>
    <w:rsid w:val="002F4EAA"/>
    <w:pPr>
      <w:widowControl/>
      <w:topLinePunct w:val="0"/>
      <w:adjustRightInd/>
      <w:snapToGrid/>
      <w:spacing w:before="480" w:after="0" w:line="276" w:lineRule="auto"/>
      <w:ind w:firstLineChars="0" w:firstLine="0"/>
      <w:jc w:val="left"/>
      <w:outlineLvl w:val="9"/>
    </w:pPr>
    <w:rPr>
      <w:rFonts w:ascii="Cambria" w:hAnsi="Cambria"/>
      <w:color w:val="365F91"/>
      <w:kern w:val="0"/>
      <w:sz w:val="28"/>
      <w:szCs w:val="28"/>
    </w:rPr>
  </w:style>
  <w:style w:type="paragraph" w:styleId="TOC2">
    <w:name w:val="toc 2"/>
    <w:basedOn w:val="a"/>
    <w:next w:val="a"/>
    <w:autoRedefine/>
    <w:uiPriority w:val="39"/>
    <w:unhideWhenUsed/>
    <w:qFormat/>
    <w:rsid w:val="00254A4E"/>
    <w:pPr>
      <w:spacing w:line="500" w:lineRule="exact"/>
      <w:ind w:firstLineChars="0" w:firstLine="0"/>
      <w:jc w:val="center"/>
    </w:pPr>
    <w:rPr>
      <w:rFonts w:asciiTheme="minorHAnsi" w:hAnsiTheme="minorHAnsi"/>
      <w:smallCaps/>
      <w:sz w:val="20"/>
      <w:szCs w:val="20"/>
    </w:rPr>
  </w:style>
  <w:style w:type="paragraph" w:styleId="TOC3">
    <w:name w:val="toc 3"/>
    <w:basedOn w:val="a"/>
    <w:next w:val="a"/>
    <w:autoRedefine/>
    <w:uiPriority w:val="39"/>
    <w:unhideWhenUsed/>
    <w:qFormat/>
    <w:rsid w:val="002F4EAA"/>
    <w:pPr>
      <w:ind w:left="480"/>
      <w:jc w:val="left"/>
    </w:pPr>
    <w:rPr>
      <w:rFonts w:asciiTheme="minorHAnsi" w:hAnsiTheme="minorHAnsi"/>
      <w:i/>
      <w:iCs/>
      <w:sz w:val="20"/>
      <w:szCs w:val="20"/>
    </w:rPr>
  </w:style>
  <w:style w:type="paragraph" w:styleId="TOC4">
    <w:name w:val="toc 4"/>
    <w:basedOn w:val="a"/>
    <w:next w:val="a"/>
    <w:autoRedefine/>
    <w:uiPriority w:val="39"/>
    <w:unhideWhenUsed/>
    <w:rsid w:val="002F4EAA"/>
    <w:pPr>
      <w:ind w:left="720"/>
      <w:jc w:val="left"/>
    </w:pPr>
    <w:rPr>
      <w:rFonts w:asciiTheme="minorHAnsi" w:hAnsiTheme="minorHAnsi"/>
      <w:sz w:val="18"/>
      <w:szCs w:val="18"/>
    </w:rPr>
  </w:style>
  <w:style w:type="paragraph" w:styleId="TOC5">
    <w:name w:val="toc 5"/>
    <w:basedOn w:val="a"/>
    <w:next w:val="a"/>
    <w:autoRedefine/>
    <w:uiPriority w:val="39"/>
    <w:unhideWhenUsed/>
    <w:rsid w:val="002F4EAA"/>
    <w:pPr>
      <w:ind w:left="960"/>
      <w:jc w:val="left"/>
    </w:pPr>
    <w:rPr>
      <w:rFonts w:asciiTheme="minorHAnsi" w:hAnsiTheme="minorHAnsi"/>
      <w:sz w:val="18"/>
      <w:szCs w:val="18"/>
    </w:rPr>
  </w:style>
  <w:style w:type="paragraph" w:styleId="TOC6">
    <w:name w:val="toc 6"/>
    <w:basedOn w:val="a"/>
    <w:next w:val="a"/>
    <w:autoRedefine/>
    <w:uiPriority w:val="39"/>
    <w:unhideWhenUsed/>
    <w:rsid w:val="002F4EAA"/>
    <w:pPr>
      <w:ind w:left="1200"/>
      <w:jc w:val="left"/>
    </w:pPr>
    <w:rPr>
      <w:rFonts w:asciiTheme="minorHAnsi" w:hAnsiTheme="minorHAnsi"/>
      <w:sz w:val="18"/>
      <w:szCs w:val="18"/>
    </w:rPr>
  </w:style>
  <w:style w:type="paragraph" w:styleId="TOC7">
    <w:name w:val="toc 7"/>
    <w:basedOn w:val="a"/>
    <w:next w:val="a"/>
    <w:autoRedefine/>
    <w:uiPriority w:val="39"/>
    <w:unhideWhenUsed/>
    <w:rsid w:val="002F4EAA"/>
    <w:pPr>
      <w:ind w:left="1440"/>
      <w:jc w:val="left"/>
    </w:pPr>
    <w:rPr>
      <w:rFonts w:asciiTheme="minorHAnsi" w:hAnsiTheme="minorHAnsi"/>
      <w:sz w:val="18"/>
      <w:szCs w:val="18"/>
    </w:rPr>
  </w:style>
  <w:style w:type="paragraph" w:styleId="TOC8">
    <w:name w:val="toc 8"/>
    <w:basedOn w:val="a"/>
    <w:next w:val="a"/>
    <w:autoRedefine/>
    <w:uiPriority w:val="39"/>
    <w:unhideWhenUsed/>
    <w:rsid w:val="002F4EAA"/>
    <w:pPr>
      <w:ind w:left="1680"/>
      <w:jc w:val="left"/>
    </w:pPr>
    <w:rPr>
      <w:rFonts w:asciiTheme="minorHAnsi" w:hAnsiTheme="minorHAnsi"/>
      <w:sz w:val="18"/>
      <w:szCs w:val="18"/>
    </w:rPr>
  </w:style>
  <w:style w:type="paragraph" w:styleId="TOC9">
    <w:name w:val="toc 9"/>
    <w:basedOn w:val="a"/>
    <w:next w:val="a"/>
    <w:autoRedefine/>
    <w:uiPriority w:val="39"/>
    <w:unhideWhenUsed/>
    <w:rsid w:val="002F4EAA"/>
    <w:pPr>
      <w:ind w:left="1920"/>
      <w:jc w:val="left"/>
    </w:pPr>
    <w:rPr>
      <w:rFonts w:asciiTheme="minorHAnsi" w:hAnsiTheme="minorHAnsi"/>
      <w:sz w:val="18"/>
      <w:szCs w:val="18"/>
    </w:rPr>
  </w:style>
  <w:style w:type="paragraph" w:customStyle="1" w:styleId="23">
    <w:name w:val="正文2"/>
    <w:rsid w:val="00A81B42"/>
    <w:pPr>
      <w:jc w:val="both"/>
    </w:pPr>
    <w:rPr>
      <w:kern w:val="2"/>
      <w:sz w:val="21"/>
      <w:szCs w:val="21"/>
    </w:rPr>
  </w:style>
  <w:style w:type="paragraph" w:customStyle="1" w:styleId="aff1">
    <w:name w:val="表格名称"/>
    <w:basedOn w:val="a"/>
    <w:rsid w:val="003C0442"/>
    <w:pPr>
      <w:spacing w:line="240" w:lineRule="auto"/>
      <w:ind w:firstLineChars="0" w:firstLine="0"/>
      <w:jc w:val="center"/>
    </w:pPr>
    <w:rPr>
      <w:b/>
      <w:bCs/>
    </w:rPr>
  </w:style>
  <w:style w:type="paragraph" w:styleId="aff2">
    <w:name w:val="Body Text First Indent"/>
    <w:basedOn w:val="a0"/>
    <w:link w:val="aff3"/>
    <w:rsid w:val="005D0BC2"/>
    <w:pPr>
      <w:ind w:firstLineChars="100" w:firstLine="420"/>
    </w:pPr>
  </w:style>
  <w:style w:type="character" w:customStyle="1" w:styleId="aff3">
    <w:name w:val="正文文本首行缩进 字符"/>
    <w:basedOn w:val="a7"/>
    <w:link w:val="aff2"/>
    <w:rsid w:val="005D0BC2"/>
    <w:rPr>
      <w:rFonts w:ascii="Times New Roman" w:eastAsia="宋体" w:hAnsi="Times New Roman" w:cs="Times New Roman"/>
      <w:sz w:val="24"/>
      <w:szCs w:val="24"/>
    </w:rPr>
  </w:style>
  <w:style w:type="paragraph" w:styleId="aff4">
    <w:name w:val="Normal Indent"/>
    <w:basedOn w:val="a"/>
    <w:link w:val="aff5"/>
    <w:qFormat/>
    <w:rsid w:val="0099500D"/>
    <w:pPr>
      <w:topLinePunct w:val="0"/>
      <w:adjustRightInd/>
      <w:snapToGrid/>
      <w:ind w:firstLine="420"/>
      <w:jc w:val="left"/>
    </w:pPr>
    <w:rPr>
      <w:kern w:val="2"/>
    </w:rPr>
  </w:style>
  <w:style w:type="character" w:customStyle="1" w:styleId="aff5">
    <w:name w:val="正文缩进 字符"/>
    <w:link w:val="aff4"/>
    <w:qFormat/>
    <w:rsid w:val="0099500D"/>
    <w:rPr>
      <w:kern w:val="2"/>
      <w:sz w:val="24"/>
      <w:szCs w:val="24"/>
    </w:rPr>
  </w:style>
  <w:style w:type="paragraph" w:customStyle="1" w:styleId="24">
    <w:name w:val="标题2 罗"/>
    <w:basedOn w:val="a"/>
    <w:qFormat/>
    <w:rsid w:val="0099500D"/>
    <w:pPr>
      <w:keepNext/>
      <w:keepLines/>
      <w:topLinePunct w:val="0"/>
      <w:adjustRightInd/>
      <w:snapToGrid/>
      <w:spacing w:beforeLines="50"/>
      <w:ind w:firstLineChars="0" w:firstLine="0"/>
      <w:outlineLvl w:val="1"/>
    </w:pPr>
    <w:rPr>
      <w:rFonts w:eastAsia="黑体" w:cs="宋体"/>
      <w:b/>
      <w:bCs/>
      <w:color w:val="000000"/>
      <w:kern w:val="2"/>
      <w:sz w:val="28"/>
      <w:szCs w:val="28"/>
    </w:rPr>
  </w:style>
  <w:style w:type="character" w:customStyle="1" w:styleId="1-Char">
    <w:name w:val="1-正文 Char"/>
    <w:link w:val="1-"/>
    <w:qFormat/>
    <w:rsid w:val="002A4173"/>
    <w:rPr>
      <w:rFonts w:ascii="宋体" w:cs="Calibri"/>
      <w:kern w:val="2"/>
      <w:sz w:val="24"/>
      <w:szCs w:val="24"/>
    </w:rPr>
  </w:style>
  <w:style w:type="paragraph" w:customStyle="1" w:styleId="aff6">
    <w:name w:val="报告书正文"/>
    <w:basedOn w:val="aff2"/>
    <w:link w:val="Char0"/>
    <w:qFormat/>
    <w:rsid w:val="002A4173"/>
    <w:pPr>
      <w:topLinePunct w:val="0"/>
      <w:adjustRightInd/>
      <w:snapToGrid/>
      <w:spacing w:after="0"/>
      <w:ind w:firstLineChars="200" w:firstLine="200"/>
    </w:pPr>
    <w:rPr>
      <w:kern w:val="2"/>
    </w:rPr>
  </w:style>
  <w:style w:type="character" w:customStyle="1" w:styleId="Char0">
    <w:name w:val="报告书正文 Char"/>
    <w:link w:val="aff6"/>
    <w:qFormat/>
    <w:rsid w:val="002A4173"/>
    <w:rPr>
      <w:kern w:val="2"/>
      <w:sz w:val="24"/>
      <w:szCs w:val="24"/>
    </w:rPr>
  </w:style>
  <w:style w:type="character" w:styleId="aff7">
    <w:name w:val="Placeholder Text"/>
    <w:basedOn w:val="a1"/>
    <w:uiPriority w:val="99"/>
    <w:unhideWhenUsed/>
    <w:rsid w:val="009148A6"/>
    <w:rPr>
      <w:color w:val="808080"/>
    </w:rPr>
  </w:style>
  <w:style w:type="paragraph" w:customStyle="1" w:styleId="CharCharCharCharCharCharCharCharCharChar">
    <w:name w:val="Char Char Char Char Char Char Char Char Char Char"/>
    <w:basedOn w:val="a"/>
    <w:rsid w:val="00511BD3"/>
    <w:pPr>
      <w:topLinePunct w:val="0"/>
      <w:adjustRightInd/>
      <w:snapToGrid/>
      <w:spacing w:line="240" w:lineRule="auto"/>
      <w:ind w:firstLineChars="0" w:firstLine="0"/>
    </w:pPr>
    <w:rPr>
      <w:kern w:val="2"/>
      <w:sz w:val="21"/>
    </w:rPr>
  </w:style>
  <w:style w:type="paragraph" w:customStyle="1" w:styleId="aff8">
    <w:name w:val="表格文字"/>
    <w:basedOn w:val="a"/>
    <w:link w:val="Char1"/>
    <w:qFormat/>
    <w:rsid w:val="0078103D"/>
    <w:pPr>
      <w:topLinePunct w:val="0"/>
      <w:adjustRightInd/>
      <w:snapToGrid/>
      <w:spacing w:line="240" w:lineRule="exact"/>
      <w:ind w:firstLineChars="0" w:firstLine="0"/>
      <w:jc w:val="center"/>
    </w:pPr>
    <w:rPr>
      <w:rFonts w:ascii="宋体" w:hAnsi="宋体"/>
      <w:kern w:val="2"/>
      <w:sz w:val="21"/>
    </w:rPr>
  </w:style>
  <w:style w:type="character" w:customStyle="1" w:styleId="Char1">
    <w:name w:val="表格文字 Char"/>
    <w:link w:val="aff8"/>
    <w:qFormat/>
    <w:rsid w:val="0078103D"/>
    <w:rPr>
      <w:rFonts w:ascii="宋体" w:hAnsi="宋体"/>
      <w:kern w:val="2"/>
      <w:sz w:val="21"/>
      <w:szCs w:val="24"/>
    </w:rPr>
  </w:style>
  <w:style w:type="character" w:styleId="aff9">
    <w:name w:val="Unresolved Mention"/>
    <w:basedOn w:val="a1"/>
    <w:uiPriority w:val="99"/>
    <w:semiHidden/>
    <w:unhideWhenUsed/>
    <w:rsid w:val="007B332A"/>
    <w:rPr>
      <w:color w:val="605E5C"/>
      <w:shd w:val="clear" w:color="auto" w:fill="E1DFDD"/>
    </w:rPr>
  </w:style>
  <w:style w:type="character" w:customStyle="1" w:styleId="Char2">
    <w:name w:val="批注文字 Char"/>
    <w:qFormat/>
    <w:rsid w:val="00333271"/>
    <w:rPr>
      <w:sz w:val="24"/>
      <w:szCs w:val="24"/>
    </w:rPr>
  </w:style>
  <w:style w:type="paragraph" w:styleId="affa">
    <w:name w:val="Plain Text"/>
    <w:basedOn w:val="a"/>
    <w:link w:val="affb"/>
    <w:qFormat/>
    <w:rsid w:val="00763F79"/>
    <w:pPr>
      <w:topLinePunct w:val="0"/>
      <w:adjustRightInd/>
      <w:snapToGrid/>
      <w:spacing w:line="240" w:lineRule="auto"/>
      <w:ind w:firstLineChars="0" w:firstLine="0"/>
    </w:pPr>
    <w:rPr>
      <w:rFonts w:ascii="宋体" w:eastAsiaTheme="minorEastAsia" w:hAnsi="Courier New" w:cstheme="minorBidi"/>
      <w:kern w:val="2"/>
      <w:sz w:val="28"/>
      <w:szCs w:val="28"/>
    </w:rPr>
  </w:style>
  <w:style w:type="character" w:customStyle="1" w:styleId="affb">
    <w:name w:val="纯文本 字符"/>
    <w:basedOn w:val="a1"/>
    <w:link w:val="affa"/>
    <w:qFormat/>
    <w:rsid w:val="00763F79"/>
    <w:rPr>
      <w:rFonts w:ascii="宋体" w:eastAsiaTheme="minorEastAsia" w:hAnsi="Courier New" w:cstheme="minorBidi"/>
      <w:kern w:val="2"/>
      <w:sz w:val="28"/>
      <w:szCs w:val="28"/>
    </w:rPr>
  </w:style>
  <w:style w:type="paragraph" w:customStyle="1" w:styleId="affc">
    <w:name w:val="表格内容"/>
    <w:next w:val="a"/>
    <w:link w:val="Char3"/>
    <w:qFormat/>
    <w:rsid w:val="0075085A"/>
    <w:pPr>
      <w:widowControl w:val="0"/>
      <w:adjustRightInd w:val="0"/>
      <w:spacing w:before="40" w:line="0" w:lineRule="atLeast"/>
      <w:jc w:val="center"/>
      <w:textAlignment w:val="baseline"/>
    </w:pPr>
    <w:rPr>
      <w:rFonts w:eastAsia="楷体"/>
      <w:sz w:val="24"/>
    </w:rPr>
  </w:style>
  <w:style w:type="character" w:customStyle="1" w:styleId="Char3">
    <w:name w:val="表格内容 Char"/>
    <w:link w:val="affc"/>
    <w:qFormat/>
    <w:rsid w:val="0075085A"/>
    <w:rPr>
      <w:rFonts w:eastAsia="楷体"/>
      <w:sz w:val="24"/>
    </w:rPr>
  </w:style>
  <w:style w:type="paragraph" w:customStyle="1" w:styleId="affd">
    <w:name w:val="表格"/>
    <w:basedOn w:val="a"/>
    <w:qFormat/>
    <w:rsid w:val="00A9230B"/>
    <w:pPr>
      <w:topLinePunct w:val="0"/>
      <w:adjustRightInd/>
      <w:snapToGrid/>
      <w:spacing w:line="240" w:lineRule="auto"/>
      <w:ind w:firstLineChars="0" w:firstLine="0"/>
      <w:jc w:val="center"/>
    </w:pPr>
    <w:rPr>
      <w:kern w:val="2"/>
    </w:rPr>
  </w:style>
  <w:style w:type="paragraph" w:styleId="affe">
    <w:name w:val="Revision"/>
    <w:hidden/>
    <w:uiPriority w:val="99"/>
    <w:unhideWhenUsed/>
    <w:rsid w:val="0014703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255">
      <w:bodyDiv w:val="1"/>
      <w:marLeft w:val="0"/>
      <w:marRight w:val="0"/>
      <w:marTop w:val="0"/>
      <w:marBottom w:val="0"/>
      <w:divBdr>
        <w:top w:val="none" w:sz="0" w:space="0" w:color="auto"/>
        <w:left w:val="none" w:sz="0" w:space="0" w:color="auto"/>
        <w:bottom w:val="none" w:sz="0" w:space="0" w:color="auto"/>
        <w:right w:val="none" w:sz="0" w:space="0" w:color="auto"/>
      </w:divBdr>
    </w:div>
    <w:div w:id="4092966">
      <w:bodyDiv w:val="1"/>
      <w:marLeft w:val="0"/>
      <w:marRight w:val="0"/>
      <w:marTop w:val="0"/>
      <w:marBottom w:val="0"/>
      <w:divBdr>
        <w:top w:val="none" w:sz="0" w:space="0" w:color="auto"/>
        <w:left w:val="none" w:sz="0" w:space="0" w:color="auto"/>
        <w:bottom w:val="none" w:sz="0" w:space="0" w:color="auto"/>
        <w:right w:val="none" w:sz="0" w:space="0" w:color="auto"/>
      </w:divBdr>
    </w:div>
    <w:div w:id="7105903">
      <w:bodyDiv w:val="1"/>
      <w:marLeft w:val="0"/>
      <w:marRight w:val="0"/>
      <w:marTop w:val="0"/>
      <w:marBottom w:val="0"/>
      <w:divBdr>
        <w:top w:val="none" w:sz="0" w:space="0" w:color="auto"/>
        <w:left w:val="none" w:sz="0" w:space="0" w:color="auto"/>
        <w:bottom w:val="none" w:sz="0" w:space="0" w:color="auto"/>
        <w:right w:val="none" w:sz="0" w:space="0" w:color="auto"/>
      </w:divBdr>
    </w:div>
    <w:div w:id="8335480">
      <w:bodyDiv w:val="1"/>
      <w:marLeft w:val="0"/>
      <w:marRight w:val="0"/>
      <w:marTop w:val="0"/>
      <w:marBottom w:val="0"/>
      <w:divBdr>
        <w:top w:val="none" w:sz="0" w:space="0" w:color="auto"/>
        <w:left w:val="none" w:sz="0" w:space="0" w:color="auto"/>
        <w:bottom w:val="none" w:sz="0" w:space="0" w:color="auto"/>
        <w:right w:val="none" w:sz="0" w:space="0" w:color="auto"/>
      </w:divBdr>
    </w:div>
    <w:div w:id="10382126">
      <w:bodyDiv w:val="1"/>
      <w:marLeft w:val="0"/>
      <w:marRight w:val="0"/>
      <w:marTop w:val="0"/>
      <w:marBottom w:val="0"/>
      <w:divBdr>
        <w:top w:val="none" w:sz="0" w:space="0" w:color="auto"/>
        <w:left w:val="none" w:sz="0" w:space="0" w:color="auto"/>
        <w:bottom w:val="none" w:sz="0" w:space="0" w:color="auto"/>
        <w:right w:val="none" w:sz="0" w:space="0" w:color="auto"/>
      </w:divBdr>
      <w:divsChild>
        <w:div w:id="513686275">
          <w:marLeft w:val="0"/>
          <w:marRight w:val="0"/>
          <w:marTop w:val="0"/>
          <w:marBottom w:val="0"/>
          <w:divBdr>
            <w:top w:val="none" w:sz="0" w:space="0" w:color="auto"/>
            <w:left w:val="none" w:sz="0" w:space="0" w:color="auto"/>
            <w:bottom w:val="none" w:sz="0" w:space="0" w:color="auto"/>
            <w:right w:val="none" w:sz="0" w:space="0" w:color="auto"/>
          </w:divBdr>
        </w:div>
      </w:divsChild>
    </w:div>
    <w:div w:id="15235928">
      <w:bodyDiv w:val="1"/>
      <w:marLeft w:val="0"/>
      <w:marRight w:val="0"/>
      <w:marTop w:val="0"/>
      <w:marBottom w:val="0"/>
      <w:divBdr>
        <w:top w:val="none" w:sz="0" w:space="0" w:color="auto"/>
        <w:left w:val="none" w:sz="0" w:space="0" w:color="auto"/>
        <w:bottom w:val="none" w:sz="0" w:space="0" w:color="auto"/>
        <w:right w:val="none" w:sz="0" w:space="0" w:color="auto"/>
      </w:divBdr>
      <w:divsChild>
        <w:div w:id="1000892190">
          <w:marLeft w:val="0"/>
          <w:marRight w:val="0"/>
          <w:marTop w:val="0"/>
          <w:marBottom w:val="0"/>
          <w:divBdr>
            <w:top w:val="none" w:sz="0" w:space="0" w:color="auto"/>
            <w:left w:val="none" w:sz="0" w:space="0" w:color="auto"/>
            <w:bottom w:val="none" w:sz="0" w:space="0" w:color="auto"/>
            <w:right w:val="none" w:sz="0" w:space="0" w:color="auto"/>
          </w:divBdr>
        </w:div>
      </w:divsChild>
    </w:div>
    <w:div w:id="18745039">
      <w:bodyDiv w:val="1"/>
      <w:marLeft w:val="0"/>
      <w:marRight w:val="0"/>
      <w:marTop w:val="0"/>
      <w:marBottom w:val="0"/>
      <w:divBdr>
        <w:top w:val="none" w:sz="0" w:space="0" w:color="auto"/>
        <w:left w:val="none" w:sz="0" w:space="0" w:color="auto"/>
        <w:bottom w:val="none" w:sz="0" w:space="0" w:color="auto"/>
        <w:right w:val="none" w:sz="0" w:space="0" w:color="auto"/>
      </w:divBdr>
    </w:div>
    <w:div w:id="18774364">
      <w:bodyDiv w:val="1"/>
      <w:marLeft w:val="0"/>
      <w:marRight w:val="0"/>
      <w:marTop w:val="0"/>
      <w:marBottom w:val="0"/>
      <w:divBdr>
        <w:top w:val="none" w:sz="0" w:space="0" w:color="auto"/>
        <w:left w:val="none" w:sz="0" w:space="0" w:color="auto"/>
        <w:bottom w:val="none" w:sz="0" w:space="0" w:color="auto"/>
        <w:right w:val="none" w:sz="0" w:space="0" w:color="auto"/>
      </w:divBdr>
    </w:div>
    <w:div w:id="18970306">
      <w:bodyDiv w:val="1"/>
      <w:marLeft w:val="0"/>
      <w:marRight w:val="0"/>
      <w:marTop w:val="0"/>
      <w:marBottom w:val="0"/>
      <w:divBdr>
        <w:top w:val="none" w:sz="0" w:space="0" w:color="auto"/>
        <w:left w:val="none" w:sz="0" w:space="0" w:color="auto"/>
        <w:bottom w:val="none" w:sz="0" w:space="0" w:color="auto"/>
        <w:right w:val="none" w:sz="0" w:space="0" w:color="auto"/>
      </w:divBdr>
    </w:div>
    <w:div w:id="19357036">
      <w:bodyDiv w:val="1"/>
      <w:marLeft w:val="0"/>
      <w:marRight w:val="0"/>
      <w:marTop w:val="0"/>
      <w:marBottom w:val="0"/>
      <w:divBdr>
        <w:top w:val="none" w:sz="0" w:space="0" w:color="auto"/>
        <w:left w:val="none" w:sz="0" w:space="0" w:color="auto"/>
        <w:bottom w:val="none" w:sz="0" w:space="0" w:color="auto"/>
        <w:right w:val="none" w:sz="0" w:space="0" w:color="auto"/>
      </w:divBdr>
    </w:div>
    <w:div w:id="22947688">
      <w:bodyDiv w:val="1"/>
      <w:marLeft w:val="0"/>
      <w:marRight w:val="0"/>
      <w:marTop w:val="0"/>
      <w:marBottom w:val="0"/>
      <w:divBdr>
        <w:top w:val="none" w:sz="0" w:space="0" w:color="auto"/>
        <w:left w:val="none" w:sz="0" w:space="0" w:color="auto"/>
        <w:bottom w:val="none" w:sz="0" w:space="0" w:color="auto"/>
        <w:right w:val="none" w:sz="0" w:space="0" w:color="auto"/>
      </w:divBdr>
    </w:div>
    <w:div w:id="24647524">
      <w:bodyDiv w:val="1"/>
      <w:marLeft w:val="0"/>
      <w:marRight w:val="0"/>
      <w:marTop w:val="0"/>
      <w:marBottom w:val="0"/>
      <w:divBdr>
        <w:top w:val="none" w:sz="0" w:space="0" w:color="auto"/>
        <w:left w:val="none" w:sz="0" w:space="0" w:color="auto"/>
        <w:bottom w:val="none" w:sz="0" w:space="0" w:color="auto"/>
        <w:right w:val="none" w:sz="0" w:space="0" w:color="auto"/>
      </w:divBdr>
    </w:div>
    <w:div w:id="26368883">
      <w:bodyDiv w:val="1"/>
      <w:marLeft w:val="0"/>
      <w:marRight w:val="0"/>
      <w:marTop w:val="0"/>
      <w:marBottom w:val="0"/>
      <w:divBdr>
        <w:top w:val="none" w:sz="0" w:space="0" w:color="auto"/>
        <w:left w:val="none" w:sz="0" w:space="0" w:color="auto"/>
        <w:bottom w:val="none" w:sz="0" w:space="0" w:color="auto"/>
        <w:right w:val="none" w:sz="0" w:space="0" w:color="auto"/>
      </w:divBdr>
    </w:div>
    <w:div w:id="30153013">
      <w:bodyDiv w:val="1"/>
      <w:marLeft w:val="0"/>
      <w:marRight w:val="0"/>
      <w:marTop w:val="0"/>
      <w:marBottom w:val="0"/>
      <w:divBdr>
        <w:top w:val="none" w:sz="0" w:space="0" w:color="auto"/>
        <w:left w:val="none" w:sz="0" w:space="0" w:color="auto"/>
        <w:bottom w:val="none" w:sz="0" w:space="0" w:color="auto"/>
        <w:right w:val="none" w:sz="0" w:space="0" w:color="auto"/>
      </w:divBdr>
    </w:div>
    <w:div w:id="30688876">
      <w:bodyDiv w:val="1"/>
      <w:marLeft w:val="0"/>
      <w:marRight w:val="0"/>
      <w:marTop w:val="0"/>
      <w:marBottom w:val="0"/>
      <w:divBdr>
        <w:top w:val="none" w:sz="0" w:space="0" w:color="auto"/>
        <w:left w:val="none" w:sz="0" w:space="0" w:color="auto"/>
        <w:bottom w:val="none" w:sz="0" w:space="0" w:color="auto"/>
        <w:right w:val="none" w:sz="0" w:space="0" w:color="auto"/>
      </w:divBdr>
    </w:div>
    <w:div w:id="32079172">
      <w:bodyDiv w:val="1"/>
      <w:marLeft w:val="0"/>
      <w:marRight w:val="0"/>
      <w:marTop w:val="0"/>
      <w:marBottom w:val="0"/>
      <w:divBdr>
        <w:top w:val="none" w:sz="0" w:space="0" w:color="auto"/>
        <w:left w:val="none" w:sz="0" w:space="0" w:color="auto"/>
        <w:bottom w:val="none" w:sz="0" w:space="0" w:color="auto"/>
        <w:right w:val="none" w:sz="0" w:space="0" w:color="auto"/>
      </w:divBdr>
    </w:div>
    <w:div w:id="42296001">
      <w:bodyDiv w:val="1"/>
      <w:marLeft w:val="0"/>
      <w:marRight w:val="0"/>
      <w:marTop w:val="0"/>
      <w:marBottom w:val="0"/>
      <w:divBdr>
        <w:top w:val="none" w:sz="0" w:space="0" w:color="auto"/>
        <w:left w:val="none" w:sz="0" w:space="0" w:color="auto"/>
        <w:bottom w:val="none" w:sz="0" w:space="0" w:color="auto"/>
        <w:right w:val="none" w:sz="0" w:space="0" w:color="auto"/>
      </w:divBdr>
    </w:div>
    <w:div w:id="42601970">
      <w:bodyDiv w:val="1"/>
      <w:marLeft w:val="0"/>
      <w:marRight w:val="0"/>
      <w:marTop w:val="0"/>
      <w:marBottom w:val="0"/>
      <w:divBdr>
        <w:top w:val="none" w:sz="0" w:space="0" w:color="auto"/>
        <w:left w:val="none" w:sz="0" w:space="0" w:color="auto"/>
        <w:bottom w:val="none" w:sz="0" w:space="0" w:color="auto"/>
        <w:right w:val="none" w:sz="0" w:space="0" w:color="auto"/>
      </w:divBdr>
    </w:div>
    <w:div w:id="46615902">
      <w:bodyDiv w:val="1"/>
      <w:marLeft w:val="0"/>
      <w:marRight w:val="0"/>
      <w:marTop w:val="0"/>
      <w:marBottom w:val="0"/>
      <w:divBdr>
        <w:top w:val="none" w:sz="0" w:space="0" w:color="auto"/>
        <w:left w:val="none" w:sz="0" w:space="0" w:color="auto"/>
        <w:bottom w:val="none" w:sz="0" w:space="0" w:color="auto"/>
        <w:right w:val="none" w:sz="0" w:space="0" w:color="auto"/>
      </w:divBdr>
    </w:div>
    <w:div w:id="46690593">
      <w:bodyDiv w:val="1"/>
      <w:marLeft w:val="0"/>
      <w:marRight w:val="0"/>
      <w:marTop w:val="0"/>
      <w:marBottom w:val="0"/>
      <w:divBdr>
        <w:top w:val="none" w:sz="0" w:space="0" w:color="auto"/>
        <w:left w:val="none" w:sz="0" w:space="0" w:color="auto"/>
        <w:bottom w:val="none" w:sz="0" w:space="0" w:color="auto"/>
        <w:right w:val="none" w:sz="0" w:space="0" w:color="auto"/>
      </w:divBdr>
    </w:div>
    <w:div w:id="55319358">
      <w:bodyDiv w:val="1"/>
      <w:marLeft w:val="0"/>
      <w:marRight w:val="0"/>
      <w:marTop w:val="0"/>
      <w:marBottom w:val="0"/>
      <w:divBdr>
        <w:top w:val="none" w:sz="0" w:space="0" w:color="auto"/>
        <w:left w:val="none" w:sz="0" w:space="0" w:color="auto"/>
        <w:bottom w:val="none" w:sz="0" w:space="0" w:color="auto"/>
        <w:right w:val="none" w:sz="0" w:space="0" w:color="auto"/>
      </w:divBdr>
    </w:div>
    <w:div w:id="57483395">
      <w:bodyDiv w:val="1"/>
      <w:marLeft w:val="0"/>
      <w:marRight w:val="0"/>
      <w:marTop w:val="0"/>
      <w:marBottom w:val="0"/>
      <w:divBdr>
        <w:top w:val="none" w:sz="0" w:space="0" w:color="auto"/>
        <w:left w:val="none" w:sz="0" w:space="0" w:color="auto"/>
        <w:bottom w:val="none" w:sz="0" w:space="0" w:color="auto"/>
        <w:right w:val="none" w:sz="0" w:space="0" w:color="auto"/>
      </w:divBdr>
    </w:div>
    <w:div w:id="58091523">
      <w:bodyDiv w:val="1"/>
      <w:marLeft w:val="0"/>
      <w:marRight w:val="0"/>
      <w:marTop w:val="0"/>
      <w:marBottom w:val="0"/>
      <w:divBdr>
        <w:top w:val="none" w:sz="0" w:space="0" w:color="auto"/>
        <w:left w:val="none" w:sz="0" w:space="0" w:color="auto"/>
        <w:bottom w:val="none" w:sz="0" w:space="0" w:color="auto"/>
        <w:right w:val="none" w:sz="0" w:space="0" w:color="auto"/>
      </w:divBdr>
    </w:div>
    <w:div w:id="59865553">
      <w:bodyDiv w:val="1"/>
      <w:marLeft w:val="0"/>
      <w:marRight w:val="0"/>
      <w:marTop w:val="0"/>
      <w:marBottom w:val="0"/>
      <w:divBdr>
        <w:top w:val="none" w:sz="0" w:space="0" w:color="auto"/>
        <w:left w:val="none" w:sz="0" w:space="0" w:color="auto"/>
        <w:bottom w:val="none" w:sz="0" w:space="0" w:color="auto"/>
        <w:right w:val="none" w:sz="0" w:space="0" w:color="auto"/>
      </w:divBdr>
    </w:div>
    <w:div w:id="71899149">
      <w:bodyDiv w:val="1"/>
      <w:marLeft w:val="0"/>
      <w:marRight w:val="0"/>
      <w:marTop w:val="0"/>
      <w:marBottom w:val="0"/>
      <w:divBdr>
        <w:top w:val="none" w:sz="0" w:space="0" w:color="auto"/>
        <w:left w:val="none" w:sz="0" w:space="0" w:color="auto"/>
        <w:bottom w:val="none" w:sz="0" w:space="0" w:color="auto"/>
        <w:right w:val="none" w:sz="0" w:space="0" w:color="auto"/>
      </w:divBdr>
    </w:div>
    <w:div w:id="72508234">
      <w:bodyDiv w:val="1"/>
      <w:marLeft w:val="0"/>
      <w:marRight w:val="0"/>
      <w:marTop w:val="0"/>
      <w:marBottom w:val="0"/>
      <w:divBdr>
        <w:top w:val="none" w:sz="0" w:space="0" w:color="auto"/>
        <w:left w:val="none" w:sz="0" w:space="0" w:color="auto"/>
        <w:bottom w:val="none" w:sz="0" w:space="0" w:color="auto"/>
        <w:right w:val="none" w:sz="0" w:space="0" w:color="auto"/>
      </w:divBdr>
      <w:divsChild>
        <w:div w:id="482163566">
          <w:marLeft w:val="0"/>
          <w:marRight w:val="0"/>
          <w:marTop w:val="0"/>
          <w:marBottom w:val="0"/>
          <w:divBdr>
            <w:top w:val="none" w:sz="0" w:space="0" w:color="auto"/>
            <w:left w:val="none" w:sz="0" w:space="0" w:color="auto"/>
            <w:bottom w:val="none" w:sz="0" w:space="0" w:color="auto"/>
            <w:right w:val="none" w:sz="0" w:space="0" w:color="auto"/>
          </w:divBdr>
        </w:div>
      </w:divsChild>
    </w:div>
    <w:div w:id="73549216">
      <w:bodyDiv w:val="1"/>
      <w:marLeft w:val="0"/>
      <w:marRight w:val="0"/>
      <w:marTop w:val="0"/>
      <w:marBottom w:val="0"/>
      <w:divBdr>
        <w:top w:val="none" w:sz="0" w:space="0" w:color="auto"/>
        <w:left w:val="none" w:sz="0" w:space="0" w:color="auto"/>
        <w:bottom w:val="none" w:sz="0" w:space="0" w:color="auto"/>
        <w:right w:val="none" w:sz="0" w:space="0" w:color="auto"/>
      </w:divBdr>
    </w:div>
    <w:div w:id="74937534">
      <w:bodyDiv w:val="1"/>
      <w:marLeft w:val="0"/>
      <w:marRight w:val="0"/>
      <w:marTop w:val="0"/>
      <w:marBottom w:val="0"/>
      <w:divBdr>
        <w:top w:val="none" w:sz="0" w:space="0" w:color="auto"/>
        <w:left w:val="none" w:sz="0" w:space="0" w:color="auto"/>
        <w:bottom w:val="none" w:sz="0" w:space="0" w:color="auto"/>
        <w:right w:val="none" w:sz="0" w:space="0" w:color="auto"/>
      </w:divBdr>
    </w:div>
    <w:div w:id="77288425">
      <w:bodyDiv w:val="1"/>
      <w:marLeft w:val="0"/>
      <w:marRight w:val="0"/>
      <w:marTop w:val="0"/>
      <w:marBottom w:val="0"/>
      <w:divBdr>
        <w:top w:val="none" w:sz="0" w:space="0" w:color="auto"/>
        <w:left w:val="none" w:sz="0" w:space="0" w:color="auto"/>
        <w:bottom w:val="none" w:sz="0" w:space="0" w:color="auto"/>
        <w:right w:val="none" w:sz="0" w:space="0" w:color="auto"/>
      </w:divBdr>
    </w:div>
    <w:div w:id="79572865">
      <w:bodyDiv w:val="1"/>
      <w:marLeft w:val="0"/>
      <w:marRight w:val="0"/>
      <w:marTop w:val="0"/>
      <w:marBottom w:val="0"/>
      <w:divBdr>
        <w:top w:val="none" w:sz="0" w:space="0" w:color="auto"/>
        <w:left w:val="none" w:sz="0" w:space="0" w:color="auto"/>
        <w:bottom w:val="none" w:sz="0" w:space="0" w:color="auto"/>
        <w:right w:val="none" w:sz="0" w:space="0" w:color="auto"/>
      </w:divBdr>
    </w:div>
    <w:div w:id="80027914">
      <w:bodyDiv w:val="1"/>
      <w:marLeft w:val="0"/>
      <w:marRight w:val="0"/>
      <w:marTop w:val="0"/>
      <w:marBottom w:val="0"/>
      <w:divBdr>
        <w:top w:val="none" w:sz="0" w:space="0" w:color="auto"/>
        <w:left w:val="none" w:sz="0" w:space="0" w:color="auto"/>
        <w:bottom w:val="none" w:sz="0" w:space="0" w:color="auto"/>
        <w:right w:val="none" w:sz="0" w:space="0" w:color="auto"/>
      </w:divBdr>
    </w:div>
    <w:div w:id="84154445">
      <w:bodyDiv w:val="1"/>
      <w:marLeft w:val="0"/>
      <w:marRight w:val="0"/>
      <w:marTop w:val="0"/>
      <w:marBottom w:val="0"/>
      <w:divBdr>
        <w:top w:val="none" w:sz="0" w:space="0" w:color="auto"/>
        <w:left w:val="none" w:sz="0" w:space="0" w:color="auto"/>
        <w:bottom w:val="none" w:sz="0" w:space="0" w:color="auto"/>
        <w:right w:val="none" w:sz="0" w:space="0" w:color="auto"/>
      </w:divBdr>
    </w:div>
    <w:div w:id="86998561">
      <w:bodyDiv w:val="1"/>
      <w:marLeft w:val="0"/>
      <w:marRight w:val="0"/>
      <w:marTop w:val="0"/>
      <w:marBottom w:val="0"/>
      <w:divBdr>
        <w:top w:val="none" w:sz="0" w:space="0" w:color="auto"/>
        <w:left w:val="none" w:sz="0" w:space="0" w:color="auto"/>
        <w:bottom w:val="none" w:sz="0" w:space="0" w:color="auto"/>
        <w:right w:val="none" w:sz="0" w:space="0" w:color="auto"/>
      </w:divBdr>
    </w:div>
    <w:div w:id="95293001">
      <w:bodyDiv w:val="1"/>
      <w:marLeft w:val="0"/>
      <w:marRight w:val="0"/>
      <w:marTop w:val="0"/>
      <w:marBottom w:val="0"/>
      <w:divBdr>
        <w:top w:val="none" w:sz="0" w:space="0" w:color="auto"/>
        <w:left w:val="none" w:sz="0" w:space="0" w:color="auto"/>
        <w:bottom w:val="none" w:sz="0" w:space="0" w:color="auto"/>
        <w:right w:val="none" w:sz="0" w:space="0" w:color="auto"/>
      </w:divBdr>
    </w:div>
    <w:div w:id="101534608">
      <w:bodyDiv w:val="1"/>
      <w:marLeft w:val="0"/>
      <w:marRight w:val="0"/>
      <w:marTop w:val="0"/>
      <w:marBottom w:val="0"/>
      <w:divBdr>
        <w:top w:val="none" w:sz="0" w:space="0" w:color="auto"/>
        <w:left w:val="none" w:sz="0" w:space="0" w:color="auto"/>
        <w:bottom w:val="none" w:sz="0" w:space="0" w:color="auto"/>
        <w:right w:val="none" w:sz="0" w:space="0" w:color="auto"/>
      </w:divBdr>
    </w:div>
    <w:div w:id="106580513">
      <w:bodyDiv w:val="1"/>
      <w:marLeft w:val="0"/>
      <w:marRight w:val="0"/>
      <w:marTop w:val="0"/>
      <w:marBottom w:val="0"/>
      <w:divBdr>
        <w:top w:val="none" w:sz="0" w:space="0" w:color="auto"/>
        <w:left w:val="none" w:sz="0" w:space="0" w:color="auto"/>
        <w:bottom w:val="none" w:sz="0" w:space="0" w:color="auto"/>
        <w:right w:val="none" w:sz="0" w:space="0" w:color="auto"/>
      </w:divBdr>
    </w:div>
    <w:div w:id="106854370">
      <w:bodyDiv w:val="1"/>
      <w:marLeft w:val="0"/>
      <w:marRight w:val="0"/>
      <w:marTop w:val="0"/>
      <w:marBottom w:val="0"/>
      <w:divBdr>
        <w:top w:val="none" w:sz="0" w:space="0" w:color="auto"/>
        <w:left w:val="none" w:sz="0" w:space="0" w:color="auto"/>
        <w:bottom w:val="none" w:sz="0" w:space="0" w:color="auto"/>
        <w:right w:val="none" w:sz="0" w:space="0" w:color="auto"/>
      </w:divBdr>
    </w:div>
    <w:div w:id="111632613">
      <w:bodyDiv w:val="1"/>
      <w:marLeft w:val="0"/>
      <w:marRight w:val="0"/>
      <w:marTop w:val="0"/>
      <w:marBottom w:val="0"/>
      <w:divBdr>
        <w:top w:val="none" w:sz="0" w:space="0" w:color="auto"/>
        <w:left w:val="none" w:sz="0" w:space="0" w:color="auto"/>
        <w:bottom w:val="none" w:sz="0" w:space="0" w:color="auto"/>
        <w:right w:val="none" w:sz="0" w:space="0" w:color="auto"/>
      </w:divBdr>
    </w:div>
    <w:div w:id="111949284">
      <w:bodyDiv w:val="1"/>
      <w:marLeft w:val="0"/>
      <w:marRight w:val="0"/>
      <w:marTop w:val="0"/>
      <w:marBottom w:val="0"/>
      <w:divBdr>
        <w:top w:val="none" w:sz="0" w:space="0" w:color="auto"/>
        <w:left w:val="none" w:sz="0" w:space="0" w:color="auto"/>
        <w:bottom w:val="none" w:sz="0" w:space="0" w:color="auto"/>
        <w:right w:val="none" w:sz="0" w:space="0" w:color="auto"/>
      </w:divBdr>
      <w:divsChild>
        <w:div w:id="440801705">
          <w:marLeft w:val="0"/>
          <w:marRight w:val="0"/>
          <w:marTop w:val="0"/>
          <w:marBottom w:val="0"/>
          <w:divBdr>
            <w:top w:val="none" w:sz="0" w:space="0" w:color="auto"/>
            <w:left w:val="none" w:sz="0" w:space="0" w:color="auto"/>
            <w:bottom w:val="none" w:sz="0" w:space="0" w:color="auto"/>
            <w:right w:val="none" w:sz="0" w:space="0" w:color="auto"/>
          </w:divBdr>
        </w:div>
      </w:divsChild>
    </w:div>
    <w:div w:id="112986548">
      <w:bodyDiv w:val="1"/>
      <w:marLeft w:val="0"/>
      <w:marRight w:val="0"/>
      <w:marTop w:val="0"/>
      <w:marBottom w:val="0"/>
      <w:divBdr>
        <w:top w:val="none" w:sz="0" w:space="0" w:color="auto"/>
        <w:left w:val="none" w:sz="0" w:space="0" w:color="auto"/>
        <w:bottom w:val="none" w:sz="0" w:space="0" w:color="auto"/>
        <w:right w:val="none" w:sz="0" w:space="0" w:color="auto"/>
      </w:divBdr>
    </w:div>
    <w:div w:id="118887930">
      <w:bodyDiv w:val="1"/>
      <w:marLeft w:val="0"/>
      <w:marRight w:val="0"/>
      <w:marTop w:val="0"/>
      <w:marBottom w:val="0"/>
      <w:divBdr>
        <w:top w:val="none" w:sz="0" w:space="0" w:color="auto"/>
        <w:left w:val="none" w:sz="0" w:space="0" w:color="auto"/>
        <w:bottom w:val="none" w:sz="0" w:space="0" w:color="auto"/>
        <w:right w:val="none" w:sz="0" w:space="0" w:color="auto"/>
      </w:divBdr>
    </w:div>
    <w:div w:id="122889959">
      <w:bodyDiv w:val="1"/>
      <w:marLeft w:val="0"/>
      <w:marRight w:val="0"/>
      <w:marTop w:val="0"/>
      <w:marBottom w:val="0"/>
      <w:divBdr>
        <w:top w:val="none" w:sz="0" w:space="0" w:color="auto"/>
        <w:left w:val="none" w:sz="0" w:space="0" w:color="auto"/>
        <w:bottom w:val="none" w:sz="0" w:space="0" w:color="auto"/>
        <w:right w:val="none" w:sz="0" w:space="0" w:color="auto"/>
      </w:divBdr>
    </w:div>
    <w:div w:id="124740096">
      <w:bodyDiv w:val="1"/>
      <w:marLeft w:val="0"/>
      <w:marRight w:val="0"/>
      <w:marTop w:val="0"/>
      <w:marBottom w:val="0"/>
      <w:divBdr>
        <w:top w:val="none" w:sz="0" w:space="0" w:color="auto"/>
        <w:left w:val="none" w:sz="0" w:space="0" w:color="auto"/>
        <w:bottom w:val="none" w:sz="0" w:space="0" w:color="auto"/>
        <w:right w:val="none" w:sz="0" w:space="0" w:color="auto"/>
      </w:divBdr>
    </w:div>
    <w:div w:id="127357143">
      <w:bodyDiv w:val="1"/>
      <w:marLeft w:val="0"/>
      <w:marRight w:val="0"/>
      <w:marTop w:val="0"/>
      <w:marBottom w:val="0"/>
      <w:divBdr>
        <w:top w:val="none" w:sz="0" w:space="0" w:color="auto"/>
        <w:left w:val="none" w:sz="0" w:space="0" w:color="auto"/>
        <w:bottom w:val="none" w:sz="0" w:space="0" w:color="auto"/>
        <w:right w:val="none" w:sz="0" w:space="0" w:color="auto"/>
      </w:divBdr>
      <w:divsChild>
        <w:div w:id="970020667">
          <w:marLeft w:val="0"/>
          <w:marRight w:val="0"/>
          <w:marTop w:val="0"/>
          <w:marBottom w:val="0"/>
          <w:divBdr>
            <w:top w:val="none" w:sz="0" w:space="0" w:color="auto"/>
            <w:left w:val="none" w:sz="0" w:space="0" w:color="auto"/>
            <w:bottom w:val="none" w:sz="0" w:space="0" w:color="auto"/>
            <w:right w:val="none" w:sz="0" w:space="0" w:color="auto"/>
          </w:divBdr>
        </w:div>
      </w:divsChild>
    </w:div>
    <w:div w:id="129135343">
      <w:bodyDiv w:val="1"/>
      <w:marLeft w:val="0"/>
      <w:marRight w:val="0"/>
      <w:marTop w:val="0"/>
      <w:marBottom w:val="0"/>
      <w:divBdr>
        <w:top w:val="none" w:sz="0" w:space="0" w:color="auto"/>
        <w:left w:val="none" w:sz="0" w:space="0" w:color="auto"/>
        <w:bottom w:val="none" w:sz="0" w:space="0" w:color="auto"/>
        <w:right w:val="none" w:sz="0" w:space="0" w:color="auto"/>
      </w:divBdr>
    </w:div>
    <w:div w:id="132021534">
      <w:bodyDiv w:val="1"/>
      <w:marLeft w:val="0"/>
      <w:marRight w:val="0"/>
      <w:marTop w:val="0"/>
      <w:marBottom w:val="0"/>
      <w:divBdr>
        <w:top w:val="none" w:sz="0" w:space="0" w:color="auto"/>
        <w:left w:val="none" w:sz="0" w:space="0" w:color="auto"/>
        <w:bottom w:val="none" w:sz="0" w:space="0" w:color="auto"/>
        <w:right w:val="none" w:sz="0" w:space="0" w:color="auto"/>
      </w:divBdr>
    </w:div>
    <w:div w:id="135878814">
      <w:bodyDiv w:val="1"/>
      <w:marLeft w:val="0"/>
      <w:marRight w:val="0"/>
      <w:marTop w:val="0"/>
      <w:marBottom w:val="0"/>
      <w:divBdr>
        <w:top w:val="none" w:sz="0" w:space="0" w:color="auto"/>
        <w:left w:val="none" w:sz="0" w:space="0" w:color="auto"/>
        <w:bottom w:val="none" w:sz="0" w:space="0" w:color="auto"/>
        <w:right w:val="none" w:sz="0" w:space="0" w:color="auto"/>
      </w:divBdr>
    </w:div>
    <w:div w:id="137844919">
      <w:bodyDiv w:val="1"/>
      <w:marLeft w:val="0"/>
      <w:marRight w:val="0"/>
      <w:marTop w:val="0"/>
      <w:marBottom w:val="0"/>
      <w:divBdr>
        <w:top w:val="none" w:sz="0" w:space="0" w:color="auto"/>
        <w:left w:val="none" w:sz="0" w:space="0" w:color="auto"/>
        <w:bottom w:val="none" w:sz="0" w:space="0" w:color="auto"/>
        <w:right w:val="none" w:sz="0" w:space="0" w:color="auto"/>
      </w:divBdr>
    </w:div>
    <w:div w:id="142431250">
      <w:bodyDiv w:val="1"/>
      <w:marLeft w:val="0"/>
      <w:marRight w:val="0"/>
      <w:marTop w:val="0"/>
      <w:marBottom w:val="0"/>
      <w:divBdr>
        <w:top w:val="none" w:sz="0" w:space="0" w:color="auto"/>
        <w:left w:val="none" w:sz="0" w:space="0" w:color="auto"/>
        <w:bottom w:val="none" w:sz="0" w:space="0" w:color="auto"/>
        <w:right w:val="none" w:sz="0" w:space="0" w:color="auto"/>
      </w:divBdr>
    </w:div>
    <w:div w:id="148140022">
      <w:bodyDiv w:val="1"/>
      <w:marLeft w:val="0"/>
      <w:marRight w:val="0"/>
      <w:marTop w:val="0"/>
      <w:marBottom w:val="0"/>
      <w:divBdr>
        <w:top w:val="none" w:sz="0" w:space="0" w:color="auto"/>
        <w:left w:val="none" w:sz="0" w:space="0" w:color="auto"/>
        <w:bottom w:val="none" w:sz="0" w:space="0" w:color="auto"/>
        <w:right w:val="none" w:sz="0" w:space="0" w:color="auto"/>
      </w:divBdr>
    </w:div>
    <w:div w:id="153187633">
      <w:bodyDiv w:val="1"/>
      <w:marLeft w:val="0"/>
      <w:marRight w:val="0"/>
      <w:marTop w:val="0"/>
      <w:marBottom w:val="0"/>
      <w:divBdr>
        <w:top w:val="none" w:sz="0" w:space="0" w:color="auto"/>
        <w:left w:val="none" w:sz="0" w:space="0" w:color="auto"/>
        <w:bottom w:val="none" w:sz="0" w:space="0" w:color="auto"/>
        <w:right w:val="none" w:sz="0" w:space="0" w:color="auto"/>
      </w:divBdr>
      <w:divsChild>
        <w:div w:id="1180700400">
          <w:marLeft w:val="0"/>
          <w:marRight w:val="0"/>
          <w:marTop w:val="0"/>
          <w:marBottom w:val="0"/>
          <w:divBdr>
            <w:top w:val="none" w:sz="0" w:space="0" w:color="auto"/>
            <w:left w:val="none" w:sz="0" w:space="0" w:color="auto"/>
            <w:bottom w:val="none" w:sz="0" w:space="0" w:color="auto"/>
            <w:right w:val="none" w:sz="0" w:space="0" w:color="auto"/>
          </w:divBdr>
        </w:div>
      </w:divsChild>
    </w:div>
    <w:div w:id="162287310">
      <w:bodyDiv w:val="1"/>
      <w:marLeft w:val="0"/>
      <w:marRight w:val="0"/>
      <w:marTop w:val="0"/>
      <w:marBottom w:val="0"/>
      <w:divBdr>
        <w:top w:val="none" w:sz="0" w:space="0" w:color="auto"/>
        <w:left w:val="none" w:sz="0" w:space="0" w:color="auto"/>
        <w:bottom w:val="none" w:sz="0" w:space="0" w:color="auto"/>
        <w:right w:val="none" w:sz="0" w:space="0" w:color="auto"/>
      </w:divBdr>
    </w:div>
    <w:div w:id="164247262">
      <w:bodyDiv w:val="1"/>
      <w:marLeft w:val="0"/>
      <w:marRight w:val="0"/>
      <w:marTop w:val="0"/>
      <w:marBottom w:val="0"/>
      <w:divBdr>
        <w:top w:val="none" w:sz="0" w:space="0" w:color="auto"/>
        <w:left w:val="none" w:sz="0" w:space="0" w:color="auto"/>
        <w:bottom w:val="none" w:sz="0" w:space="0" w:color="auto"/>
        <w:right w:val="none" w:sz="0" w:space="0" w:color="auto"/>
      </w:divBdr>
      <w:divsChild>
        <w:div w:id="674572695">
          <w:marLeft w:val="0"/>
          <w:marRight w:val="0"/>
          <w:marTop w:val="0"/>
          <w:marBottom w:val="0"/>
          <w:divBdr>
            <w:top w:val="none" w:sz="0" w:space="0" w:color="auto"/>
            <w:left w:val="none" w:sz="0" w:space="0" w:color="auto"/>
            <w:bottom w:val="none" w:sz="0" w:space="0" w:color="auto"/>
            <w:right w:val="none" w:sz="0" w:space="0" w:color="auto"/>
          </w:divBdr>
        </w:div>
      </w:divsChild>
    </w:div>
    <w:div w:id="164248574">
      <w:bodyDiv w:val="1"/>
      <w:marLeft w:val="0"/>
      <w:marRight w:val="0"/>
      <w:marTop w:val="0"/>
      <w:marBottom w:val="0"/>
      <w:divBdr>
        <w:top w:val="none" w:sz="0" w:space="0" w:color="auto"/>
        <w:left w:val="none" w:sz="0" w:space="0" w:color="auto"/>
        <w:bottom w:val="none" w:sz="0" w:space="0" w:color="auto"/>
        <w:right w:val="none" w:sz="0" w:space="0" w:color="auto"/>
      </w:divBdr>
    </w:div>
    <w:div w:id="166558238">
      <w:bodyDiv w:val="1"/>
      <w:marLeft w:val="0"/>
      <w:marRight w:val="0"/>
      <w:marTop w:val="0"/>
      <w:marBottom w:val="0"/>
      <w:divBdr>
        <w:top w:val="none" w:sz="0" w:space="0" w:color="auto"/>
        <w:left w:val="none" w:sz="0" w:space="0" w:color="auto"/>
        <w:bottom w:val="none" w:sz="0" w:space="0" w:color="auto"/>
        <w:right w:val="none" w:sz="0" w:space="0" w:color="auto"/>
      </w:divBdr>
    </w:div>
    <w:div w:id="167405589">
      <w:bodyDiv w:val="1"/>
      <w:marLeft w:val="0"/>
      <w:marRight w:val="0"/>
      <w:marTop w:val="0"/>
      <w:marBottom w:val="0"/>
      <w:divBdr>
        <w:top w:val="none" w:sz="0" w:space="0" w:color="auto"/>
        <w:left w:val="none" w:sz="0" w:space="0" w:color="auto"/>
        <w:bottom w:val="none" w:sz="0" w:space="0" w:color="auto"/>
        <w:right w:val="none" w:sz="0" w:space="0" w:color="auto"/>
      </w:divBdr>
      <w:divsChild>
        <w:div w:id="845830571">
          <w:marLeft w:val="0"/>
          <w:marRight w:val="0"/>
          <w:marTop w:val="0"/>
          <w:marBottom w:val="0"/>
          <w:divBdr>
            <w:top w:val="none" w:sz="0" w:space="0" w:color="auto"/>
            <w:left w:val="none" w:sz="0" w:space="0" w:color="auto"/>
            <w:bottom w:val="none" w:sz="0" w:space="0" w:color="auto"/>
            <w:right w:val="none" w:sz="0" w:space="0" w:color="auto"/>
          </w:divBdr>
        </w:div>
      </w:divsChild>
    </w:div>
    <w:div w:id="174155659">
      <w:bodyDiv w:val="1"/>
      <w:marLeft w:val="0"/>
      <w:marRight w:val="0"/>
      <w:marTop w:val="0"/>
      <w:marBottom w:val="0"/>
      <w:divBdr>
        <w:top w:val="none" w:sz="0" w:space="0" w:color="auto"/>
        <w:left w:val="none" w:sz="0" w:space="0" w:color="auto"/>
        <w:bottom w:val="none" w:sz="0" w:space="0" w:color="auto"/>
        <w:right w:val="none" w:sz="0" w:space="0" w:color="auto"/>
      </w:divBdr>
    </w:div>
    <w:div w:id="176307133">
      <w:bodyDiv w:val="1"/>
      <w:marLeft w:val="0"/>
      <w:marRight w:val="0"/>
      <w:marTop w:val="0"/>
      <w:marBottom w:val="0"/>
      <w:divBdr>
        <w:top w:val="none" w:sz="0" w:space="0" w:color="auto"/>
        <w:left w:val="none" w:sz="0" w:space="0" w:color="auto"/>
        <w:bottom w:val="none" w:sz="0" w:space="0" w:color="auto"/>
        <w:right w:val="none" w:sz="0" w:space="0" w:color="auto"/>
      </w:divBdr>
    </w:div>
    <w:div w:id="179006371">
      <w:bodyDiv w:val="1"/>
      <w:marLeft w:val="0"/>
      <w:marRight w:val="0"/>
      <w:marTop w:val="0"/>
      <w:marBottom w:val="0"/>
      <w:divBdr>
        <w:top w:val="none" w:sz="0" w:space="0" w:color="auto"/>
        <w:left w:val="none" w:sz="0" w:space="0" w:color="auto"/>
        <w:bottom w:val="none" w:sz="0" w:space="0" w:color="auto"/>
        <w:right w:val="none" w:sz="0" w:space="0" w:color="auto"/>
      </w:divBdr>
    </w:div>
    <w:div w:id="184633281">
      <w:bodyDiv w:val="1"/>
      <w:marLeft w:val="0"/>
      <w:marRight w:val="0"/>
      <w:marTop w:val="0"/>
      <w:marBottom w:val="0"/>
      <w:divBdr>
        <w:top w:val="none" w:sz="0" w:space="0" w:color="auto"/>
        <w:left w:val="none" w:sz="0" w:space="0" w:color="auto"/>
        <w:bottom w:val="none" w:sz="0" w:space="0" w:color="auto"/>
        <w:right w:val="none" w:sz="0" w:space="0" w:color="auto"/>
      </w:divBdr>
    </w:div>
    <w:div w:id="192158020">
      <w:bodyDiv w:val="1"/>
      <w:marLeft w:val="0"/>
      <w:marRight w:val="0"/>
      <w:marTop w:val="0"/>
      <w:marBottom w:val="0"/>
      <w:divBdr>
        <w:top w:val="none" w:sz="0" w:space="0" w:color="auto"/>
        <w:left w:val="none" w:sz="0" w:space="0" w:color="auto"/>
        <w:bottom w:val="none" w:sz="0" w:space="0" w:color="auto"/>
        <w:right w:val="none" w:sz="0" w:space="0" w:color="auto"/>
      </w:divBdr>
    </w:div>
    <w:div w:id="194660521">
      <w:bodyDiv w:val="1"/>
      <w:marLeft w:val="0"/>
      <w:marRight w:val="0"/>
      <w:marTop w:val="0"/>
      <w:marBottom w:val="0"/>
      <w:divBdr>
        <w:top w:val="none" w:sz="0" w:space="0" w:color="auto"/>
        <w:left w:val="none" w:sz="0" w:space="0" w:color="auto"/>
        <w:bottom w:val="none" w:sz="0" w:space="0" w:color="auto"/>
        <w:right w:val="none" w:sz="0" w:space="0" w:color="auto"/>
      </w:divBdr>
    </w:div>
    <w:div w:id="201790423">
      <w:bodyDiv w:val="1"/>
      <w:marLeft w:val="0"/>
      <w:marRight w:val="0"/>
      <w:marTop w:val="0"/>
      <w:marBottom w:val="0"/>
      <w:divBdr>
        <w:top w:val="none" w:sz="0" w:space="0" w:color="auto"/>
        <w:left w:val="none" w:sz="0" w:space="0" w:color="auto"/>
        <w:bottom w:val="none" w:sz="0" w:space="0" w:color="auto"/>
        <w:right w:val="none" w:sz="0" w:space="0" w:color="auto"/>
      </w:divBdr>
    </w:div>
    <w:div w:id="205798541">
      <w:bodyDiv w:val="1"/>
      <w:marLeft w:val="0"/>
      <w:marRight w:val="0"/>
      <w:marTop w:val="0"/>
      <w:marBottom w:val="0"/>
      <w:divBdr>
        <w:top w:val="none" w:sz="0" w:space="0" w:color="auto"/>
        <w:left w:val="none" w:sz="0" w:space="0" w:color="auto"/>
        <w:bottom w:val="none" w:sz="0" w:space="0" w:color="auto"/>
        <w:right w:val="none" w:sz="0" w:space="0" w:color="auto"/>
      </w:divBdr>
    </w:div>
    <w:div w:id="206339153">
      <w:bodyDiv w:val="1"/>
      <w:marLeft w:val="0"/>
      <w:marRight w:val="0"/>
      <w:marTop w:val="0"/>
      <w:marBottom w:val="0"/>
      <w:divBdr>
        <w:top w:val="none" w:sz="0" w:space="0" w:color="auto"/>
        <w:left w:val="none" w:sz="0" w:space="0" w:color="auto"/>
        <w:bottom w:val="none" w:sz="0" w:space="0" w:color="auto"/>
        <w:right w:val="none" w:sz="0" w:space="0" w:color="auto"/>
      </w:divBdr>
    </w:div>
    <w:div w:id="206794879">
      <w:bodyDiv w:val="1"/>
      <w:marLeft w:val="0"/>
      <w:marRight w:val="0"/>
      <w:marTop w:val="0"/>
      <w:marBottom w:val="0"/>
      <w:divBdr>
        <w:top w:val="none" w:sz="0" w:space="0" w:color="auto"/>
        <w:left w:val="none" w:sz="0" w:space="0" w:color="auto"/>
        <w:bottom w:val="none" w:sz="0" w:space="0" w:color="auto"/>
        <w:right w:val="none" w:sz="0" w:space="0" w:color="auto"/>
      </w:divBdr>
      <w:divsChild>
        <w:div w:id="298413347">
          <w:marLeft w:val="0"/>
          <w:marRight w:val="0"/>
          <w:marTop w:val="0"/>
          <w:marBottom w:val="0"/>
          <w:divBdr>
            <w:top w:val="none" w:sz="0" w:space="0" w:color="auto"/>
            <w:left w:val="none" w:sz="0" w:space="0" w:color="auto"/>
            <w:bottom w:val="none" w:sz="0" w:space="0" w:color="auto"/>
            <w:right w:val="none" w:sz="0" w:space="0" w:color="auto"/>
          </w:divBdr>
        </w:div>
      </w:divsChild>
    </w:div>
    <w:div w:id="209466812">
      <w:bodyDiv w:val="1"/>
      <w:marLeft w:val="0"/>
      <w:marRight w:val="0"/>
      <w:marTop w:val="0"/>
      <w:marBottom w:val="0"/>
      <w:divBdr>
        <w:top w:val="none" w:sz="0" w:space="0" w:color="auto"/>
        <w:left w:val="none" w:sz="0" w:space="0" w:color="auto"/>
        <w:bottom w:val="none" w:sz="0" w:space="0" w:color="auto"/>
        <w:right w:val="none" w:sz="0" w:space="0" w:color="auto"/>
      </w:divBdr>
    </w:div>
    <w:div w:id="212011541">
      <w:bodyDiv w:val="1"/>
      <w:marLeft w:val="0"/>
      <w:marRight w:val="0"/>
      <w:marTop w:val="0"/>
      <w:marBottom w:val="0"/>
      <w:divBdr>
        <w:top w:val="none" w:sz="0" w:space="0" w:color="auto"/>
        <w:left w:val="none" w:sz="0" w:space="0" w:color="auto"/>
        <w:bottom w:val="none" w:sz="0" w:space="0" w:color="auto"/>
        <w:right w:val="none" w:sz="0" w:space="0" w:color="auto"/>
      </w:divBdr>
    </w:div>
    <w:div w:id="215094941">
      <w:bodyDiv w:val="1"/>
      <w:marLeft w:val="0"/>
      <w:marRight w:val="0"/>
      <w:marTop w:val="0"/>
      <w:marBottom w:val="0"/>
      <w:divBdr>
        <w:top w:val="none" w:sz="0" w:space="0" w:color="auto"/>
        <w:left w:val="none" w:sz="0" w:space="0" w:color="auto"/>
        <w:bottom w:val="none" w:sz="0" w:space="0" w:color="auto"/>
        <w:right w:val="none" w:sz="0" w:space="0" w:color="auto"/>
      </w:divBdr>
    </w:div>
    <w:div w:id="218329093">
      <w:bodyDiv w:val="1"/>
      <w:marLeft w:val="0"/>
      <w:marRight w:val="0"/>
      <w:marTop w:val="0"/>
      <w:marBottom w:val="0"/>
      <w:divBdr>
        <w:top w:val="none" w:sz="0" w:space="0" w:color="auto"/>
        <w:left w:val="none" w:sz="0" w:space="0" w:color="auto"/>
        <w:bottom w:val="none" w:sz="0" w:space="0" w:color="auto"/>
        <w:right w:val="none" w:sz="0" w:space="0" w:color="auto"/>
      </w:divBdr>
    </w:div>
    <w:div w:id="220215551">
      <w:bodyDiv w:val="1"/>
      <w:marLeft w:val="0"/>
      <w:marRight w:val="0"/>
      <w:marTop w:val="0"/>
      <w:marBottom w:val="0"/>
      <w:divBdr>
        <w:top w:val="none" w:sz="0" w:space="0" w:color="auto"/>
        <w:left w:val="none" w:sz="0" w:space="0" w:color="auto"/>
        <w:bottom w:val="none" w:sz="0" w:space="0" w:color="auto"/>
        <w:right w:val="none" w:sz="0" w:space="0" w:color="auto"/>
      </w:divBdr>
    </w:div>
    <w:div w:id="220674451">
      <w:bodyDiv w:val="1"/>
      <w:marLeft w:val="0"/>
      <w:marRight w:val="0"/>
      <w:marTop w:val="0"/>
      <w:marBottom w:val="0"/>
      <w:divBdr>
        <w:top w:val="none" w:sz="0" w:space="0" w:color="auto"/>
        <w:left w:val="none" w:sz="0" w:space="0" w:color="auto"/>
        <w:bottom w:val="none" w:sz="0" w:space="0" w:color="auto"/>
        <w:right w:val="none" w:sz="0" w:space="0" w:color="auto"/>
      </w:divBdr>
      <w:divsChild>
        <w:div w:id="1562054087">
          <w:marLeft w:val="0"/>
          <w:marRight w:val="0"/>
          <w:marTop w:val="0"/>
          <w:marBottom w:val="0"/>
          <w:divBdr>
            <w:top w:val="none" w:sz="0" w:space="0" w:color="auto"/>
            <w:left w:val="none" w:sz="0" w:space="0" w:color="auto"/>
            <w:bottom w:val="none" w:sz="0" w:space="0" w:color="auto"/>
            <w:right w:val="none" w:sz="0" w:space="0" w:color="auto"/>
          </w:divBdr>
        </w:div>
      </w:divsChild>
    </w:div>
    <w:div w:id="221987062">
      <w:bodyDiv w:val="1"/>
      <w:marLeft w:val="0"/>
      <w:marRight w:val="0"/>
      <w:marTop w:val="0"/>
      <w:marBottom w:val="0"/>
      <w:divBdr>
        <w:top w:val="none" w:sz="0" w:space="0" w:color="auto"/>
        <w:left w:val="none" w:sz="0" w:space="0" w:color="auto"/>
        <w:bottom w:val="none" w:sz="0" w:space="0" w:color="auto"/>
        <w:right w:val="none" w:sz="0" w:space="0" w:color="auto"/>
      </w:divBdr>
    </w:div>
    <w:div w:id="223759930">
      <w:bodyDiv w:val="1"/>
      <w:marLeft w:val="0"/>
      <w:marRight w:val="0"/>
      <w:marTop w:val="0"/>
      <w:marBottom w:val="0"/>
      <w:divBdr>
        <w:top w:val="none" w:sz="0" w:space="0" w:color="auto"/>
        <w:left w:val="none" w:sz="0" w:space="0" w:color="auto"/>
        <w:bottom w:val="none" w:sz="0" w:space="0" w:color="auto"/>
        <w:right w:val="none" w:sz="0" w:space="0" w:color="auto"/>
      </w:divBdr>
      <w:divsChild>
        <w:div w:id="1979727873">
          <w:marLeft w:val="0"/>
          <w:marRight w:val="0"/>
          <w:marTop w:val="0"/>
          <w:marBottom w:val="0"/>
          <w:divBdr>
            <w:top w:val="none" w:sz="0" w:space="0" w:color="auto"/>
            <w:left w:val="none" w:sz="0" w:space="0" w:color="auto"/>
            <w:bottom w:val="none" w:sz="0" w:space="0" w:color="auto"/>
            <w:right w:val="none" w:sz="0" w:space="0" w:color="auto"/>
          </w:divBdr>
        </w:div>
      </w:divsChild>
    </w:div>
    <w:div w:id="224217525">
      <w:bodyDiv w:val="1"/>
      <w:marLeft w:val="0"/>
      <w:marRight w:val="0"/>
      <w:marTop w:val="0"/>
      <w:marBottom w:val="0"/>
      <w:divBdr>
        <w:top w:val="none" w:sz="0" w:space="0" w:color="auto"/>
        <w:left w:val="none" w:sz="0" w:space="0" w:color="auto"/>
        <w:bottom w:val="none" w:sz="0" w:space="0" w:color="auto"/>
        <w:right w:val="none" w:sz="0" w:space="0" w:color="auto"/>
      </w:divBdr>
    </w:div>
    <w:div w:id="225730031">
      <w:bodyDiv w:val="1"/>
      <w:marLeft w:val="0"/>
      <w:marRight w:val="0"/>
      <w:marTop w:val="0"/>
      <w:marBottom w:val="0"/>
      <w:divBdr>
        <w:top w:val="none" w:sz="0" w:space="0" w:color="auto"/>
        <w:left w:val="none" w:sz="0" w:space="0" w:color="auto"/>
        <w:bottom w:val="none" w:sz="0" w:space="0" w:color="auto"/>
        <w:right w:val="none" w:sz="0" w:space="0" w:color="auto"/>
      </w:divBdr>
      <w:divsChild>
        <w:div w:id="1022249272">
          <w:marLeft w:val="0"/>
          <w:marRight w:val="0"/>
          <w:marTop w:val="0"/>
          <w:marBottom w:val="0"/>
          <w:divBdr>
            <w:top w:val="none" w:sz="0" w:space="0" w:color="auto"/>
            <w:left w:val="none" w:sz="0" w:space="0" w:color="auto"/>
            <w:bottom w:val="none" w:sz="0" w:space="0" w:color="auto"/>
            <w:right w:val="none" w:sz="0" w:space="0" w:color="auto"/>
          </w:divBdr>
        </w:div>
      </w:divsChild>
    </w:div>
    <w:div w:id="229316476">
      <w:bodyDiv w:val="1"/>
      <w:marLeft w:val="0"/>
      <w:marRight w:val="0"/>
      <w:marTop w:val="0"/>
      <w:marBottom w:val="0"/>
      <w:divBdr>
        <w:top w:val="none" w:sz="0" w:space="0" w:color="auto"/>
        <w:left w:val="none" w:sz="0" w:space="0" w:color="auto"/>
        <w:bottom w:val="none" w:sz="0" w:space="0" w:color="auto"/>
        <w:right w:val="none" w:sz="0" w:space="0" w:color="auto"/>
      </w:divBdr>
      <w:divsChild>
        <w:div w:id="662976586">
          <w:marLeft w:val="0"/>
          <w:marRight w:val="0"/>
          <w:marTop w:val="0"/>
          <w:marBottom w:val="0"/>
          <w:divBdr>
            <w:top w:val="none" w:sz="0" w:space="0" w:color="auto"/>
            <w:left w:val="none" w:sz="0" w:space="0" w:color="auto"/>
            <w:bottom w:val="none" w:sz="0" w:space="0" w:color="auto"/>
            <w:right w:val="none" w:sz="0" w:space="0" w:color="auto"/>
          </w:divBdr>
        </w:div>
      </w:divsChild>
    </w:div>
    <w:div w:id="233202156">
      <w:bodyDiv w:val="1"/>
      <w:marLeft w:val="0"/>
      <w:marRight w:val="0"/>
      <w:marTop w:val="0"/>
      <w:marBottom w:val="0"/>
      <w:divBdr>
        <w:top w:val="none" w:sz="0" w:space="0" w:color="auto"/>
        <w:left w:val="none" w:sz="0" w:space="0" w:color="auto"/>
        <w:bottom w:val="none" w:sz="0" w:space="0" w:color="auto"/>
        <w:right w:val="none" w:sz="0" w:space="0" w:color="auto"/>
      </w:divBdr>
    </w:div>
    <w:div w:id="238634700">
      <w:bodyDiv w:val="1"/>
      <w:marLeft w:val="0"/>
      <w:marRight w:val="0"/>
      <w:marTop w:val="0"/>
      <w:marBottom w:val="0"/>
      <w:divBdr>
        <w:top w:val="none" w:sz="0" w:space="0" w:color="auto"/>
        <w:left w:val="none" w:sz="0" w:space="0" w:color="auto"/>
        <w:bottom w:val="none" w:sz="0" w:space="0" w:color="auto"/>
        <w:right w:val="none" w:sz="0" w:space="0" w:color="auto"/>
      </w:divBdr>
      <w:divsChild>
        <w:div w:id="1222013070">
          <w:marLeft w:val="0"/>
          <w:marRight w:val="0"/>
          <w:marTop w:val="0"/>
          <w:marBottom w:val="0"/>
          <w:divBdr>
            <w:top w:val="none" w:sz="0" w:space="0" w:color="auto"/>
            <w:left w:val="none" w:sz="0" w:space="0" w:color="auto"/>
            <w:bottom w:val="none" w:sz="0" w:space="0" w:color="auto"/>
            <w:right w:val="none" w:sz="0" w:space="0" w:color="auto"/>
          </w:divBdr>
        </w:div>
      </w:divsChild>
    </w:div>
    <w:div w:id="240333896">
      <w:bodyDiv w:val="1"/>
      <w:marLeft w:val="0"/>
      <w:marRight w:val="0"/>
      <w:marTop w:val="0"/>
      <w:marBottom w:val="0"/>
      <w:divBdr>
        <w:top w:val="none" w:sz="0" w:space="0" w:color="auto"/>
        <w:left w:val="none" w:sz="0" w:space="0" w:color="auto"/>
        <w:bottom w:val="none" w:sz="0" w:space="0" w:color="auto"/>
        <w:right w:val="none" w:sz="0" w:space="0" w:color="auto"/>
      </w:divBdr>
    </w:div>
    <w:div w:id="243145867">
      <w:bodyDiv w:val="1"/>
      <w:marLeft w:val="0"/>
      <w:marRight w:val="0"/>
      <w:marTop w:val="0"/>
      <w:marBottom w:val="0"/>
      <w:divBdr>
        <w:top w:val="none" w:sz="0" w:space="0" w:color="auto"/>
        <w:left w:val="none" w:sz="0" w:space="0" w:color="auto"/>
        <w:bottom w:val="none" w:sz="0" w:space="0" w:color="auto"/>
        <w:right w:val="none" w:sz="0" w:space="0" w:color="auto"/>
      </w:divBdr>
    </w:div>
    <w:div w:id="246883944">
      <w:bodyDiv w:val="1"/>
      <w:marLeft w:val="0"/>
      <w:marRight w:val="0"/>
      <w:marTop w:val="0"/>
      <w:marBottom w:val="0"/>
      <w:divBdr>
        <w:top w:val="none" w:sz="0" w:space="0" w:color="auto"/>
        <w:left w:val="none" w:sz="0" w:space="0" w:color="auto"/>
        <w:bottom w:val="none" w:sz="0" w:space="0" w:color="auto"/>
        <w:right w:val="none" w:sz="0" w:space="0" w:color="auto"/>
      </w:divBdr>
    </w:div>
    <w:div w:id="248850158">
      <w:bodyDiv w:val="1"/>
      <w:marLeft w:val="0"/>
      <w:marRight w:val="0"/>
      <w:marTop w:val="0"/>
      <w:marBottom w:val="0"/>
      <w:divBdr>
        <w:top w:val="none" w:sz="0" w:space="0" w:color="auto"/>
        <w:left w:val="none" w:sz="0" w:space="0" w:color="auto"/>
        <w:bottom w:val="none" w:sz="0" w:space="0" w:color="auto"/>
        <w:right w:val="none" w:sz="0" w:space="0" w:color="auto"/>
      </w:divBdr>
    </w:div>
    <w:div w:id="250163270">
      <w:bodyDiv w:val="1"/>
      <w:marLeft w:val="0"/>
      <w:marRight w:val="0"/>
      <w:marTop w:val="0"/>
      <w:marBottom w:val="0"/>
      <w:divBdr>
        <w:top w:val="none" w:sz="0" w:space="0" w:color="auto"/>
        <w:left w:val="none" w:sz="0" w:space="0" w:color="auto"/>
        <w:bottom w:val="none" w:sz="0" w:space="0" w:color="auto"/>
        <w:right w:val="none" w:sz="0" w:space="0" w:color="auto"/>
      </w:divBdr>
      <w:divsChild>
        <w:div w:id="754010538">
          <w:marLeft w:val="0"/>
          <w:marRight w:val="0"/>
          <w:marTop w:val="0"/>
          <w:marBottom w:val="0"/>
          <w:divBdr>
            <w:top w:val="none" w:sz="0" w:space="0" w:color="auto"/>
            <w:left w:val="none" w:sz="0" w:space="0" w:color="auto"/>
            <w:bottom w:val="none" w:sz="0" w:space="0" w:color="auto"/>
            <w:right w:val="none" w:sz="0" w:space="0" w:color="auto"/>
          </w:divBdr>
        </w:div>
      </w:divsChild>
    </w:div>
    <w:div w:id="254360960">
      <w:bodyDiv w:val="1"/>
      <w:marLeft w:val="0"/>
      <w:marRight w:val="0"/>
      <w:marTop w:val="0"/>
      <w:marBottom w:val="0"/>
      <w:divBdr>
        <w:top w:val="none" w:sz="0" w:space="0" w:color="auto"/>
        <w:left w:val="none" w:sz="0" w:space="0" w:color="auto"/>
        <w:bottom w:val="none" w:sz="0" w:space="0" w:color="auto"/>
        <w:right w:val="none" w:sz="0" w:space="0" w:color="auto"/>
      </w:divBdr>
    </w:div>
    <w:div w:id="255602745">
      <w:bodyDiv w:val="1"/>
      <w:marLeft w:val="0"/>
      <w:marRight w:val="0"/>
      <w:marTop w:val="0"/>
      <w:marBottom w:val="0"/>
      <w:divBdr>
        <w:top w:val="none" w:sz="0" w:space="0" w:color="auto"/>
        <w:left w:val="none" w:sz="0" w:space="0" w:color="auto"/>
        <w:bottom w:val="none" w:sz="0" w:space="0" w:color="auto"/>
        <w:right w:val="none" w:sz="0" w:space="0" w:color="auto"/>
      </w:divBdr>
    </w:div>
    <w:div w:id="257830128">
      <w:bodyDiv w:val="1"/>
      <w:marLeft w:val="0"/>
      <w:marRight w:val="0"/>
      <w:marTop w:val="0"/>
      <w:marBottom w:val="0"/>
      <w:divBdr>
        <w:top w:val="none" w:sz="0" w:space="0" w:color="auto"/>
        <w:left w:val="none" w:sz="0" w:space="0" w:color="auto"/>
        <w:bottom w:val="none" w:sz="0" w:space="0" w:color="auto"/>
        <w:right w:val="none" w:sz="0" w:space="0" w:color="auto"/>
      </w:divBdr>
      <w:divsChild>
        <w:div w:id="1382706274">
          <w:marLeft w:val="0"/>
          <w:marRight w:val="0"/>
          <w:marTop w:val="0"/>
          <w:marBottom w:val="0"/>
          <w:divBdr>
            <w:top w:val="none" w:sz="0" w:space="0" w:color="auto"/>
            <w:left w:val="none" w:sz="0" w:space="0" w:color="auto"/>
            <w:bottom w:val="none" w:sz="0" w:space="0" w:color="auto"/>
            <w:right w:val="none" w:sz="0" w:space="0" w:color="auto"/>
          </w:divBdr>
        </w:div>
      </w:divsChild>
    </w:div>
    <w:div w:id="261105938">
      <w:bodyDiv w:val="1"/>
      <w:marLeft w:val="0"/>
      <w:marRight w:val="0"/>
      <w:marTop w:val="0"/>
      <w:marBottom w:val="0"/>
      <w:divBdr>
        <w:top w:val="none" w:sz="0" w:space="0" w:color="auto"/>
        <w:left w:val="none" w:sz="0" w:space="0" w:color="auto"/>
        <w:bottom w:val="none" w:sz="0" w:space="0" w:color="auto"/>
        <w:right w:val="none" w:sz="0" w:space="0" w:color="auto"/>
      </w:divBdr>
    </w:div>
    <w:div w:id="264114322">
      <w:bodyDiv w:val="1"/>
      <w:marLeft w:val="0"/>
      <w:marRight w:val="0"/>
      <w:marTop w:val="0"/>
      <w:marBottom w:val="0"/>
      <w:divBdr>
        <w:top w:val="none" w:sz="0" w:space="0" w:color="auto"/>
        <w:left w:val="none" w:sz="0" w:space="0" w:color="auto"/>
        <w:bottom w:val="none" w:sz="0" w:space="0" w:color="auto"/>
        <w:right w:val="none" w:sz="0" w:space="0" w:color="auto"/>
      </w:divBdr>
      <w:divsChild>
        <w:div w:id="968126976">
          <w:marLeft w:val="0"/>
          <w:marRight w:val="0"/>
          <w:marTop w:val="0"/>
          <w:marBottom w:val="0"/>
          <w:divBdr>
            <w:top w:val="none" w:sz="0" w:space="0" w:color="auto"/>
            <w:left w:val="none" w:sz="0" w:space="0" w:color="auto"/>
            <w:bottom w:val="none" w:sz="0" w:space="0" w:color="auto"/>
            <w:right w:val="none" w:sz="0" w:space="0" w:color="auto"/>
          </w:divBdr>
        </w:div>
      </w:divsChild>
    </w:div>
    <w:div w:id="268895165">
      <w:bodyDiv w:val="1"/>
      <w:marLeft w:val="0"/>
      <w:marRight w:val="0"/>
      <w:marTop w:val="0"/>
      <w:marBottom w:val="0"/>
      <w:divBdr>
        <w:top w:val="none" w:sz="0" w:space="0" w:color="auto"/>
        <w:left w:val="none" w:sz="0" w:space="0" w:color="auto"/>
        <w:bottom w:val="none" w:sz="0" w:space="0" w:color="auto"/>
        <w:right w:val="none" w:sz="0" w:space="0" w:color="auto"/>
      </w:divBdr>
    </w:div>
    <w:div w:id="271330003">
      <w:bodyDiv w:val="1"/>
      <w:marLeft w:val="0"/>
      <w:marRight w:val="0"/>
      <w:marTop w:val="0"/>
      <w:marBottom w:val="0"/>
      <w:divBdr>
        <w:top w:val="none" w:sz="0" w:space="0" w:color="auto"/>
        <w:left w:val="none" w:sz="0" w:space="0" w:color="auto"/>
        <w:bottom w:val="none" w:sz="0" w:space="0" w:color="auto"/>
        <w:right w:val="none" w:sz="0" w:space="0" w:color="auto"/>
      </w:divBdr>
    </w:div>
    <w:div w:id="271670940">
      <w:bodyDiv w:val="1"/>
      <w:marLeft w:val="0"/>
      <w:marRight w:val="0"/>
      <w:marTop w:val="0"/>
      <w:marBottom w:val="0"/>
      <w:divBdr>
        <w:top w:val="none" w:sz="0" w:space="0" w:color="auto"/>
        <w:left w:val="none" w:sz="0" w:space="0" w:color="auto"/>
        <w:bottom w:val="none" w:sz="0" w:space="0" w:color="auto"/>
        <w:right w:val="none" w:sz="0" w:space="0" w:color="auto"/>
      </w:divBdr>
      <w:divsChild>
        <w:div w:id="1232084958">
          <w:marLeft w:val="0"/>
          <w:marRight w:val="0"/>
          <w:marTop w:val="0"/>
          <w:marBottom w:val="0"/>
          <w:divBdr>
            <w:top w:val="none" w:sz="0" w:space="0" w:color="auto"/>
            <w:left w:val="none" w:sz="0" w:space="0" w:color="auto"/>
            <w:bottom w:val="none" w:sz="0" w:space="0" w:color="auto"/>
            <w:right w:val="none" w:sz="0" w:space="0" w:color="auto"/>
          </w:divBdr>
        </w:div>
      </w:divsChild>
    </w:div>
    <w:div w:id="275059935">
      <w:bodyDiv w:val="1"/>
      <w:marLeft w:val="0"/>
      <w:marRight w:val="0"/>
      <w:marTop w:val="0"/>
      <w:marBottom w:val="0"/>
      <w:divBdr>
        <w:top w:val="none" w:sz="0" w:space="0" w:color="auto"/>
        <w:left w:val="none" w:sz="0" w:space="0" w:color="auto"/>
        <w:bottom w:val="none" w:sz="0" w:space="0" w:color="auto"/>
        <w:right w:val="none" w:sz="0" w:space="0" w:color="auto"/>
      </w:divBdr>
    </w:div>
    <w:div w:id="278144229">
      <w:bodyDiv w:val="1"/>
      <w:marLeft w:val="0"/>
      <w:marRight w:val="0"/>
      <w:marTop w:val="0"/>
      <w:marBottom w:val="0"/>
      <w:divBdr>
        <w:top w:val="none" w:sz="0" w:space="0" w:color="auto"/>
        <w:left w:val="none" w:sz="0" w:space="0" w:color="auto"/>
        <w:bottom w:val="none" w:sz="0" w:space="0" w:color="auto"/>
        <w:right w:val="none" w:sz="0" w:space="0" w:color="auto"/>
      </w:divBdr>
    </w:div>
    <w:div w:id="285939569">
      <w:bodyDiv w:val="1"/>
      <w:marLeft w:val="0"/>
      <w:marRight w:val="0"/>
      <w:marTop w:val="0"/>
      <w:marBottom w:val="0"/>
      <w:divBdr>
        <w:top w:val="none" w:sz="0" w:space="0" w:color="auto"/>
        <w:left w:val="none" w:sz="0" w:space="0" w:color="auto"/>
        <w:bottom w:val="none" w:sz="0" w:space="0" w:color="auto"/>
        <w:right w:val="none" w:sz="0" w:space="0" w:color="auto"/>
      </w:divBdr>
    </w:div>
    <w:div w:id="286470576">
      <w:bodyDiv w:val="1"/>
      <w:marLeft w:val="0"/>
      <w:marRight w:val="0"/>
      <w:marTop w:val="0"/>
      <w:marBottom w:val="0"/>
      <w:divBdr>
        <w:top w:val="none" w:sz="0" w:space="0" w:color="auto"/>
        <w:left w:val="none" w:sz="0" w:space="0" w:color="auto"/>
        <w:bottom w:val="none" w:sz="0" w:space="0" w:color="auto"/>
        <w:right w:val="none" w:sz="0" w:space="0" w:color="auto"/>
      </w:divBdr>
    </w:div>
    <w:div w:id="287859479">
      <w:bodyDiv w:val="1"/>
      <w:marLeft w:val="0"/>
      <w:marRight w:val="0"/>
      <w:marTop w:val="0"/>
      <w:marBottom w:val="0"/>
      <w:divBdr>
        <w:top w:val="none" w:sz="0" w:space="0" w:color="auto"/>
        <w:left w:val="none" w:sz="0" w:space="0" w:color="auto"/>
        <w:bottom w:val="none" w:sz="0" w:space="0" w:color="auto"/>
        <w:right w:val="none" w:sz="0" w:space="0" w:color="auto"/>
      </w:divBdr>
    </w:div>
    <w:div w:id="291399296">
      <w:bodyDiv w:val="1"/>
      <w:marLeft w:val="0"/>
      <w:marRight w:val="0"/>
      <w:marTop w:val="0"/>
      <w:marBottom w:val="0"/>
      <w:divBdr>
        <w:top w:val="none" w:sz="0" w:space="0" w:color="auto"/>
        <w:left w:val="none" w:sz="0" w:space="0" w:color="auto"/>
        <w:bottom w:val="none" w:sz="0" w:space="0" w:color="auto"/>
        <w:right w:val="none" w:sz="0" w:space="0" w:color="auto"/>
      </w:divBdr>
    </w:div>
    <w:div w:id="295570685">
      <w:bodyDiv w:val="1"/>
      <w:marLeft w:val="0"/>
      <w:marRight w:val="0"/>
      <w:marTop w:val="0"/>
      <w:marBottom w:val="0"/>
      <w:divBdr>
        <w:top w:val="none" w:sz="0" w:space="0" w:color="auto"/>
        <w:left w:val="none" w:sz="0" w:space="0" w:color="auto"/>
        <w:bottom w:val="none" w:sz="0" w:space="0" w:color="auto"/>
        <w:right w:val="none" w:sz="0" w:space="0" w:color="auto"/>
      </w:divBdr>
      <w:divsChild>
        <w:div w:id="1124271869">
          <w:marLeft w:val="0"/>
          <w:marRight w:val="0"/>
          <w:marTop w:val="0"/>
          <w:marBottom w:val="0"/>
          <w:divBdr>
            <w:top w:val="none" w:sz="0" w:space="0" w:color="auto"/>
            <w:left w:val="none" w:sz="0" w:space="0" w:color="auto"/>
            <w:bottom w:val="none" w:sz="0" w:space="0" w:color="auto"/>
            <w:right w:val="none" w:sz="0" w:space="0" w:color="auto"/>
          </w:divBdr>
        </w:div>
      </w:divsChild>
    </w:div>
    <w:div w:id="295647210">
      <w:bodyDiv w:val="1"/>
      <w:marLeft w:val="0"/>
      <w:marRight w:val="0"/>
      <w:marTop w:val="0"/>
      <w:marBottom w:val="0"/>
      <w:divBdr>
        <w:top w:val="none" w:sz="0" w:space="0" w:color="auto"/>
        <w:left w:val="none" w:sz="0" w:space="0" w:color="auto"/>
        <w:bottom w:val="none" w:sz="0" w:space="0" w:color="auto"/>
        <w:right w:val="none" w:sz="0" w:space="0" w:color="auto"/>
      </w:divBdr>
    </w:div>
    <w:div w:id="296184112">
      <w:bodyDiv w:val="1"/>
      <w:marLeft w:val="0"/>
      <w:marRight w:val="0"/>
      <w:marTop w:val="0"/>
      <w:marBottom w:val="0"/>
      <w:divBdr>
        <w:top w:val="none" w:sz="0" w:space="0" w:color="auto"/>
        <w:left w:val="none" w:sz="0" w:space="0" w:color="auto"/>
        <w:bottom w:val="none" w:sz="0" w:space="0" w:color="auto"/>
        <w:right w:val="none" w:sz="0" w:space="0" w:color="auto"/>
      </w:divBdr>
    </w:div>
    <w:div w:id="296956437">
      <w:bodyDiv w:val="1"/>
      <w:marLeft w:val="0"/>
      <w:marRight w:val="0"/>
      <w:marTop w:val="0"/>
      <w:marBottom w:val="0"/>
      <w:divBdr>
        <w:top w:val="none" w:sz="0" w:space="0" w:color="auto"/>
        <w:left w:val="none" w:sz="0" w:space="0" w:color="auto"/>
        <w:bottom w:val="none" w:sz="0" w:space="0" w:color="auto"/>
        <w:right w:val="none" w:sz="0" w:space="0" w:color="auto"/>
      </w:divBdr>
    </w:div>
    <w:div w:id="301614892">
      <w:bodyDiv w:val="1"/>
      <w:marLeft w:val="0"/>
      <w:marRight w:val="0"/>
      <w:marTop w:val="0"/>
      <w:marBottom w:val="0"/>
      <w:divBdr>
        <w:top w:val="none" w:sz="0" w:space="0" w:color="auto"/>
        <w:left w:val="none" w:sz="0" w:space="0" w:color="auto"/>
        <w:bottom w:val="none" w:sz="0" w:space="0" w:color="auto"/>
        <w:right w:val="none" w:sz="0" w:space="0" w:color="auto"/>
      </w:divBdr>
    </w:div>
    <w:div w:id="302124719">
      <w:bodyDiv w:val="1"/>
      <w:marLeft w:val="0"/>
      <w:marRight w:val="0"/>
      <w:marTop w:val="0"/>
      <w:marBottom w:val="0"/>
      <w:divBdr>
        <w:top w:val="none" w:sz="0" w:space="0" w:color="auto"/>
        <w:left w:val="none" w:sz="0" w:space="0" w:color="auto"/>
        <w:bottom w:val="none" w:sz="0" w:space="0" w:color="auto"/>
        <w:right w:val="none" w:sz="0" w:space="0" w:color="auto"/>
      </w:divBdr>
    </w:div>
    <w:div w:id="303125105">
      <w:bodyDiv w:val="1"/>
      <w:marLeft w:val="0"/>
      <w:marRight w:val="0"/>
      <w:marTop w:val="0"/>
      <w:marBottom w:val="0"/>
      <w:divBdr>
        <w:top w:val="none" w:sz="0" w:space="0" w:color="auto"/>
        <w:left w:val="none" w:sz="0" w:space="0" w:color="auto"/>
        <w:bottom w:val="none" w:sz="0" w:space="0" w:color="auto"/>
        <w:right w:val="none" w:sz="0" w:space="0" w:color="auto"/>
      </w:divBdr>
    </w:div>
    <w:div w:id="305009258">
      <w:bodyDiv w:val="1"/>
      <w:marLeft w:val="0"/>
      <w:marRight w:val="0"/>
      <w:marTop w:val="0"/>
      <w:marBottom w:val="0"/>
      <w:divBdr>
        <w:top w:val="none" w:sz="0" w:space="0" w:color="auto"/>
        <w:left w:val="none" w:sz="0" w:space="0" w:color="auto"/>
        <w:bottom w:val="none" w:sz="0" w:space="0" w:color="auto"/>
        <w:right w:val="none" w:sz="0" w:space="0" w:color="auto"/>
      </w:divBdr>
    </w:div>
    <w:div w:id="305862563">
      <w:bodyDiv w:val="1"/>
      <w:marLeft w:val="0"/>
      <w:marRight w:val="0"/>
      <w:marTop w:val="0"/>
      <w:marBottom w:val="0"/>
      <w:divBdr>
        <w:top w:val="none" w:sz="0" w:space="0" w:color="auto"/>
        <w:left w:val="none" w:sz="0" w:space="0" w:color="auto"/>
        <w:bottom w:val="none" w:sz="0" w:space="0" w:color="auto"/>
        <w:right w:val="none" w:sz="0" w:space="0" w:color="auto"/>
      </w:divBdr>
      <w:divsChild>
        <w:div w:id="479732779">
          <w:marLeft w:val="0"/>
          <w:marRight w:val="0"/>
          <w:marTop w:val="0"/>
          <w:marBottom w:val="0"/>
          <w:divBdr>
            <w:top w:val="none" w:sz="0" w:space="0" w:color="auto"/>
            <w:left w:val="none" w:sz="0" w:space="0" w:color="auto"/>
            <w:bottom w:val="none" w:sz="0" w:space="0" w:color="auto"/>
            <w:right w:val="none" w:sz="0" w:space="0" w:color="auto"/>
          </w:divBdr>
        </w:div>
      </w:divsChild>
    </w:div>
    <w:div w:id="306203391">
      <w:bodyDiv w:val="1"/>
      <w:marLeft w:val="0"/>
      <w:marRight w:val="0"/>
      <w:marTop w:val="0"/>
      <w:marBottom w:val="0"/>
      <w:divBdr>
        <w:top w:val="none" w:sz="0" w:space="0" w:color="auto"/>
        <w:left w:val="none" w:sz="0" w:space="0" w:color="auto"/>
        <w:bottom w:val="none" w:sz="0" w:space="0" w:color="auto"/>
        <w:right w:val="none" w:sz="0" w:space="0" w:color="auto"/>
      </w:divBdr>
      <w:divsChild>
        <w:div w:id="1908690333">
          <w:marLeft w:val="0"/>
          <w:marRight w:val="0"/>
          <w:marTop w:val="0"/>
          <w:marBottom w:val="0"/>
          <w:divBdr>
            <w:top w:val="none" w:sz="0" w:space="0" w:color="auto"/>
            <w:left w:val="none" w:sz="0" w:space="0" w:color="auto"/>
            <w:bottom w:val="none" w:sz="0" w:space="0" w:color="auto"/>
            <w:right w:val="none" w:sz="0" w:space="0" w:color="auto"/>
          </w:divBdr>
        </w:div>
      </w:divsChild>
    </w:div>
    <w:div w:id="306786434">
      <w:bodyDiv w:val="1"/>
      <w:marLeft w:val="0"/>
      <w:marRight w:val="0"/>
      <w:marTop w:val="0"/>
      <w:marBottom w:val="0"/>
      <w:divBdr>
        <w:top w:val="none" w:sz="0" w:space="0" w:color="auto"/>
        <w:left w:val="none" w:sz="0" w:space="0" w:color="auto"/>
        <w:bottom w:val="none" w:sz="0" w:space="0" w:color="auto"/>
        <w:right w:val="none" w:sz="0" w:space="0" w:color="auto"/>
      </w:divBdr>
    </w:div>
    <w:div w:id="308748086">
      <w:bodyDiv w:val="1"/>
      <w:marLeft w:val="0"/>
      <w:marRight w:val="0"/>
      <w:marTop w:val="0"/>
      <w:marBottom w:val="0"/>
      <w:divBdr>
        <w:top w:val="none" w:sz="0" w:space="0" w:color="auto"/>
        <w:left w:val="none" w:sz="0" w:space="0" w:color="auto"/>
        <w:bottom w:val="none" w:sz="0" w:space="0" w:color="auto"/>
        <w:right w:val="none" w:sz="0" w:space="0" w:color="auto"/>
      </w:divBdr>
    </w:div>
    <w:div w:id="308828569">
      <w:bodyDiv w:val="1"/>
      <w:marLeft w:val="0"/>
      <w:marRight w:val="0"/>
      <w:marTop w:val="0"/>
      <w:marBottom w:val="0"/>
      <w:divBdr>
        <w:top w:val="none" w:sz="0" w:space="0" w:color="auto"/>
        <w:left w:val="none" w:sz="0" w:space="0" w:color="auto"/>
        <w:bottom w:val="none" w:sz="0" w:space="0" w:color="auto"/>
        <w:right w:val="none" w:sz="0" w:space="0" w:color="auto"/>
      </w:divBdr>
    </w:div>
    <w:div w:id="308946032">
      <w:bodyDiv w:val="1"/>
      <w:marLeft w:val="0"/>
      <w:marRight w:val="0"/>
      <w:marTop w:val="0"/>
      <w:marBottom w:val="0"/>
      <w:divBdr>
        <w:top w:val="none" w:sz="0" w:space="0" w:color="auto"/>
        <w:left w:val="none" w:sz="0" w:space="0" w:color="auto"/>
        <w:bottom w:val="none" w:sz="0" w:space="0" w:color="auto"/>
        <w:right w:val="none" w:sz="0" w:space="0" w:color="auto"/>
      </w:divBdr>
    </w:div>
    <w:div w:id="312418220">
      <w:bodyDiv w:val="1"/>
      <w:marLeft w:val="0"/>
      <w:marRight w:val="0"/>
      <w:marTop w:val="0"/>
      <w:marBottom w:val="0"/>
      <w:divBdr>
        <w:top w:val="none" w:sz="0" w:space="0" w:color="auto"/>
        <w:left w:val="none" w:sz="0" w:space="0" w:color="auto"/>
        <w:bottom w:val="none" w:sz="0" w:space="0" w:color="auto"/>
        <w:right w:val="none" w:sz="0" w:space="0" w:color="auto"/>
      </w:divBdr>
    </w:div>
    <w:div w:id="314070881">
      <w:bodyDiv w:val="1"/>
      <w:marLeft w:val="0"/>
      <w:marRight w:val="0"/>
      <w:marTop w:val="0"/>
      <w:marBottom w:val="0"/>
      <w:divBdr>
        <w:top w:val="none" w:sz="0" w:space="0" w:color="auto"/>
        <w:left w:val="none" w:sz="0" w:space="0" w:color="auto"/>
        <w:bottom w:val="none" w:sz="0" w:space="0" w:color="auto"/>
        <w:right w:val="none" w:sz="0" w:space="0" w:color="auto"/>
      </w:divBdr>
    </w:div>
    <w:div w:id="315186833">
      <w:bodyDiv w:val="1"/>
      <w:marLeft w:val="0"/>
      <w:marRight w:val="0"/>
      <w:marTop w:val="0"/>
      <w:marBottom w:val="0"/>
      <w:divBdr>
        <w:top w:val="none" w:sz="0" w:space="0" w:color="auto"/>
        <w:left w:val="none" w:sz="0" w:space="0" w:color="auto"/>
        <w:bottom w:val="none" w:sz="0" w:space="0" w:color="auto"/>
        <w:right w:val="none" w:sz="0" w:space="0" w:color="auto"/>
      </w:divBdr>
      <w:divsChild>
        <w:div w:id="500314212">
          <w:marLeft w:val="0"/>
          <w:marRight w:val="0"/>
          <w:marTop w:val="0"/>
          <w:marBottom w:val="0"/>
          <w:divBdr>
            <w:top w:val="none" w:sz="0" w:space="0" w:color="auto"/>
            <w:left w:val="none" w:sz="0" w:space="0" w:color="auto"/>
            <w:bottom w:val="none" w:sz="0" w:space="0" w:color="auto"/>
            <w:right w:val="none" w:sz="0" w:space="0" w:color="auto"/>
          </w:divBdr>
        </w:div>
      </w:divsChild>
    </w:div>
    <w:div w:id="316032445">
      <w:bodyDiv w:val="1"/>
      <w:marLeft w:val="0"/>
      <w:marRight w:val="0"/>
      <w:marTop w:val="0"/>
      <w:marBottom w:val="0"/>
      <w:divBdr>
        <w:top w:val="none" w:sz="0" w:space="0" w:color="auto"/>
        <w:left w:val="none" w:sz="0" w:space="0" w:color="auto"/>
        <w:bottom w:val="none" w:sz="0" w:space="0" w:color="auto"/>
        <w:right w:val="none" w:sz="0" w:space="0" w:color="auto"/>
      </w:divBdr>
    </w:div>
    <w:div w:id="319231835">
      <w:bodyDiv w:val="1"/>
      <w:marLeft w:val="0"/>
      <w:marRight w:val="0"/>
      <w:marTop w:val="0"/>
      <w:marBottom w:val="0"/>
      <w:divBdr>
        <w:top w:val="none" w:sz="0" w:space="0" w:color="auto"/>
        <w:left w:val="none" w:sz="0" w:space="0" w:color="auto"/>
        <w:bottom w:val="none" w:sz="0" w:space="0" w:color="auto"/>
        <w:right w:val="none" w:sz="0" w:space="0" w:color="auto"/>
      </w:divBdr>
    </w:div>
    <w:div w:id="336226314">
      <w:bodyDiv w:val="1"/>
      <w:marLeft w:val="0"/>
      <w:marRight w:val="0"/>
      <w:marTop w:val="0"/>
      <w:marBottom w:val="0"/>
      <w:divBdr>
        <w:top w:val="none" w:sz="0" w:space="0" w:color="auto"/>
        <w:left w:val="none" w:sz="0" w:space="0" w:color="auto"/>
        <w:bottom w:val="none" w:sz="0" w:space="0" w:color="auto"/>
        <w:right w:val="none" w:sz="0" w:space="0" w:color="auto"/>
      </w:divBdr>
    </w:div>
    <w:div w:id="341709513">
      <w:bodyDiv w:val="1"/>
      <w:marLeft w:val="0"/>
      <w:marRight w:val="0"/>
      <w:marTop w:val="0"/>
      <w:marBottom w:val="0"/>
      <w:divBdr>
        <w:top w:val="none" w:sz="0" w:space="0" w:color="auto"/>
        <w:left w:val="none" w:sz="0" w:space="0" w:color="auto"/>
        <w:bottom w:val="none" w:sz="0" w:space="0" w:color="auto"/>
        <w:right w:val="none" w:sz="0" w:space="0" w:color="auto"/>
      </w:divBdr>
    </w:div>
    <w:div w:id="342318241">
      <w:bodyDiv w:val="1"/>
      <w:marLeft w:val="0"/>
      <w:marRight w:val="0"/>
      <w:marTop w:val="0"/>
      <w:marBottom w:val="0"/>
      <w:divBdr>
        <w:top w:val="none" w:sz="0" w:space="0" w:color="auto"/>
        <w:left w:val="none" w:sz="0" w:space="0" w:color="auto"/>
        <w:bottom w:val="none" w:sz="0" w:space="0" w:color="auto"/>
        <w:right w:val="none" w:sz="0" w:space="0" w:color="auto"/>
      </w:divBdr>
    </w:div>
    <w:div w:id="344790535">
      <w:bodyDiv w:val="1"/>
      <w:marLeft w:val="0"/>
      <w:marRight w:val="0"/>
      <w:marTop w:val="0"/>
      <w:marBottom w:val="0"/>
      <w:divBdr>
        <w:top w:val="none" w:sz="0" w:space="0" w:color="auto"/>
        <w:left w:val="none" w:sz="0" w:space="0" w:color="auto"/>
        <w:bottom w:val="none" w:sz="0" w:space="0" w:color="auto"/>
        <w:right w:val="none" w:sz="0" w:space="0" w:color="auto"/>
      </w:divBdr>
    </w:div>
    <w:div w:id="345641631">
      <w:bodyDiv w:val="1"/>
      <w:marLeft w:val="0"/>
      <w:marRight w:val="0"/>
      <w:marTop w:val="0"/>
      <w:marBottom w:val="0"/>
      <w:divBdr>
        <w:top w:val="none" w:sz="0" w:space="0" w:color="auto"/>
        <w:left w:val="none" w:sz="0" w:space="0" w:color="auto"/>
        <w:bottom w:val="none" w:sz="0" w:space="0" w:color="auto"/>
        <w:right w:val="none" w:sz="0" w:space="0" w:color="auto"/>
      </w:divBdr>
    </w:div>
    <w:div w:id="349642506">
      <w:bodyDiv w:val="1"/>
      <w:marLeft w:val="0"/>
      <w:marRight w:val="0"/>
      <w:marTop w:val="0"/>
      <w:marBottom w:val="0"/>
      <w:divBdr>
        <w:top w:val="none" w:sz="0" w:space="0" w:color="auto"/>
        <w:left w:val="none" w:sz="0" w:space="0" w:color="auto"/>
        <w:bottom w:val="none" w:sz="0" w:space="0" w:color="auto"/>
        <w:right w:val="none" w:sz="0" w:space="0" w:color="auto"/>
      </w:divBdr>
    </w:div>
    <w:div w:id="350256491">
      <w:bodyDiv w:val="1"/>
      <w:marLeft w:val="0"/>
      <w:marRight w:val="0"/>
      <w:marTop w:val="0"/>
      <w:marBottom w:val="0"/>
      <w:divBdr>
        <w:top w:val="none" w:sz="0" w:space="0" w:color="auto"/>
        <w:left w:val="none" w:sz="0" w:space="0" w:color="auto"/>
        <w:bottom w:val="none" w:sz="0" w:space="0" w:color="auto"/>
        <w:right w:val="none" w:sz="0" w:space="0" w:color="auto"/>
      </w:divBdr>
      <w:divsChild>
        <w:div w:id="941303327">
          <w:marLeft w:val="0"/>
          <w:marRight w:val="0"/>
          <w:marTop w:val="0"/>
          <w:marBottom w:val="0"/>
          <w:divBdr>
            <w:top w:val="none" w:sz="0" w:space="0" w:color="auto"/>
            <w:left w:val="none" w:sz="0" w:space="0" w:color="auto"/>
            <w:bottom w:val="none" w:sz="0" w:space="0" w:color="auto"/>
            <w:right w:val="none" w:sz="0" w:space="0" w:color="auto"/>
          </w:divBdr>
        </w:div>
      </w:divsChild>
    </w:div>
    <w:div w:id="352918866">
      <w:bodyDiv w:val="1"/>
      <w:marLeft w:val="0"/>
      <w:marRight w:val="0"/>
      <w:marTop w:val="0"/>
      <w:marBottom w:val="0"/>
      <w:divBdr>
        <w:top w:val="none" w:sz="0" w:space="0" w:color="auto"/>
        <w:left w:val="none" w:sz="0" w:space="0" w:color="auto"/>
        <w:bottom w:val="none" w:sz="0" w:space="0" w:color="auto"/>
        <w:right w:val="none" w:sz="0" w:space="0" w:color="auto"/>
      </w:divBdr>
    </w:div>
    <w:div w:id="353120950">
      <w:bodyDiv w:val="1"/>
      <w:marLeft w:val="0"/>
      <w:marRight w:val="0"/>
      <w:marTop w:val="0"/>
      <w:marBottom w:val="0"/>
      <w:divBdr>
        <w:top w:val="none" w:sz="0" w:space="0" w:color="auto"/>
        <w:left w:val="none" w:sz="0" w:space="0" w:color="auto"/>
        <w:bottom w:val="none" w:sz="0" w:space="0" w:color="auto"/>
        <w:right w:val="none" w:sz="0" w:space="0" w:color="auto"/>
      </w:divBdr>
    </w:div>
    <w:div w:id="353307063">
      <w:bodyDiv w:val="1"/>
      <w:marLeft w:val="0"/>
      <w:marRight w:val="0"/>
      <w:marTop w:val="0"/>
      <w:marBottom w:val="0"/>
      <w:divBdr>
        <w:top w:val="none" w:sz="0" w:space="0" w:color="auto"/>
        <w:left w:val="none" w:sz="0" w:space="0" w:color="auto"/>
        <w:bottom w:val="none" w:sz="0" w:space="0" w:color="auto"/>
        <w:right w:val="none" w:sz="0" w:space="0" w:color="auto"/>
      </w:divBdr>
    </w:div>
    <w:div w:id="354307125">
      <w:bodyDiv w:val="1"/>
      <w:marLeft w:val="0"/>
      <w:marRight w:val="0"/>
      <w:marTop w:val="0"/>
      <w:marBottom w:val="0"/>
      <w:divBdr>
        <w:top w:val="none" w:sz="0" w:space="0" w:color="auto"/>
        <w:left w:val="none" w:sz="0" w:space="0" w:color="auto"/>
        <w:bottom w:val="none" w:sz="0" w:space="0" w:color="auto"/>
        <w:right w:val="none" w:sz="0" w:space="0" w:color="auto"/>
      </w:divBdr>
    </w:div>
    <w:div w:id="356588992">
      <w:bodyDiv w:val="1"/>
      <w:marLeft w:val="0"/>
      <w:marRight w:val="0"/>
      <w:marTop w:val="0"/>
      <w:marBottom w:val="0"/>
      <w:divBdr>
        <w:top w:val="none" w:sz="0" w:space="0" w:color="auto"/>
        <w:left w:val="none" w:sz="0" w:space="0" w:color="auto"/>
        <w:bottom w:val="none" w:sz="0" w:space="0" w:color="auto"/>
        <w:right w:val="none" w:sz="0" w:space="0" w:color="auto"/>
      </w:divBdr>
    </w:div>
    <w:div w:id="356809471">
      <w:bodyDiv w:val="1"/>
      <w:marLeft w:val="0"/>
      <w:marRight w:val="0"/>
      <w:marTop w:val="0"/>
      <w:marBottom w:val="0"/>
      <w:divBdr>
        <w:top w:val="none" w:sz="0" w:space="0" w:color="auto"/>
        <w:left w:val="none" w:sz="0" w:space="0" w:color="auto"/>
        <w:bottom w:val="none" w:sz="0" w:space="0" w:color="auto"/>
        <w:right w:val="none" w:sz="0" w:space="0" w:color="auto"/>
      </w:divBdr>
    </w:div>
    <w:div w:id="357505905">
      <w:bodyDiv w:val="1"/>
      <w:marLeft w:val="0"/>
      <w:marRight w:val="0"/>
      <w:marTop w:val="0"/>
      <w:marBottom w:val="0"/>
      <w:divBdr>
        <w:top w:val="none" w:sz="0" w:space="0" w:color="auto"/>
        <w:left w:val="none" w:sz="0" w:space="0" w:color="auto"/>
        <w:bottom w:val="none" w:sz="0" w:space="0" w:color="auto"/>
        <w:right w:val="none" w:sz="0" w:space="0" w:color="auto"/>
      </w:divBdr>
    </w:div>
    <w:div w:id="358700539">
      <w:bodyDiv w:val="1"/>
      <w:marLeft w:val="0"/>
      <w:marRight w:val="0"/>
      <w:marTop w:val="0"/>
      <w:marBottom w:val="0"/>
      <w:divBdr>
        <w:top w:val="none" w:sz="0" w:space="0" w:color="auto"/>
        <w:left w:val="none" w:sz="0" w:space="0" w:color="auto"/>
        <w:bottom w:val="none" w:sz="0" w:space="0" w:color="auto"/>
        <w:right w:val="none" w:sz="0" w:space="0" w:color="auto"/>
      </w:divBdr>
    </w:div>
    <w:div w:id="360129848">
      <w:bodyDiv w:val="1"/>
      <w:marLeft w:val="0"/>
      <w:marRight w:val="0"/>
      <w:marTop w:val="0"/>
      <w:marBottom w:val="0"/>
      <w:divBdr>
        <w:top w:val="none" w:sz="0" w:space="0" w:color="auto"/>
        <w:left w:val="none" w:sz="0" w:space="0" w:color="auto"/>
        <w:bottom w:val="none" w:sz="0" w:space="0" w:color="auto"/>
        <w:right w:val="none" w:sz="0" w:space="0" w:color="auto"/>
      </w:divBdr>
    </w:div>
    <w:div w:id="361781373">
      <w:bodyDiv w:val="1"/>
      <w:marLeft w:val="0"/>
      <w:marRight w:val="0"/>
      <w:marTop w:val="0"/>
      <w:marBottom w:val="0"/>
      <w:divBdr>
        <w:top w:val="none" w:sz="0" w:space="0" w:color="auto"/>
        <w:left w:val="none" w:sz="0" w:space="0" w:color="auto"/>
        <w:bottom w:val="none" w:sz="0" w:space="0" w:color="auto"/>
        <w:right w:val="none" w:sz="0" w:space="0" w:color="auto"/>
      </w:divBdr>
    </w:div>
    <w:div w:id="376390370">
      <w:bodyDiv w:val="1"/>
      <w:marLeft w:val="0"/>
      <w:marRight w:val="0"/>
      <w:marTop w:val="0"/>
      <w:marBottom w:val="0"/>
      <w:divBdr>
        <w:top w:val="none" w:sz="0" w:space="0" w:color="auto"/>
        <w:left w:val="none" w:sz="0" w:space="0" w:color="auto"/>
        <w:bottom w:val="none" w:sz="0" w:space="0" w:color="auto"/>
        <w:right w:val="none" w:sz="0" w:space="0" w:color="auto"/>
      </w:divBdr>
      <w:divsChild>
        <w:div w:id="696465826">
          <w:marLeft w:val="0"/>
          <w:marRight w:val="0"/>
          <w:marTop w:val="0"/>
          <w:marBottom w:val="0"/>
          <w:divBdr>
            <w:top w:val="none" w:sz="0" w:space="0" w:color="auto"/>
            <w:left w:val="none" w:sz="0" w:space="0" w:color="auto"/>
            <w:bottom w:val="none" w:sz="0" w:space="0" w:color="auto"/>
            <w:right w:val="none" w:sz="0" w:space="0" w:color="auto"/>
          </w:divBdr>
        </w:div>
      </w:divsChild>
    </w:div>
    <w:div w:id="379131166">
      <w:bodyDiv w:val="1"/>
      <w:marLeft w:val="0"/>
      <w:marRight w:val="0"/>
      <w:marTop w:val="0"/>
      <w:marBottom w:val="0"/>
      <w:divBdr>
        <w:top w:val="none" w:sz="0" w:space="0" w:color="auto"/>
        <w:left w:val="none" w:sz="0" w:space="0" w:color="auto"/>
        <w:bottom w:val="none" w:sz="0" w:space="0" w:color="auto"/>
        <w:right w:val="none" w:sz="0" w:space="0" w:color="auto"/>
      </w:divBdr>
    </w:div>
    <w:div w:id="379670936">
      <w:bodyDiv w:val="1"/>
      <w:marLeft w:val="0"/>
      <w:marRight w:val="0"/>
      <w:marTop w:val="0"/>
      <w:marBottom w:val="0"/>
      <w:divBdr>
        <w:top w:val="none" w:sz="0" w:space="0" w:color="auto"/>
        <w:left w:val="none" w:sz="0" w:space="0" w:color="auto"/>
        <w:bottom w:val="none" w:sz="0" w:space="0" w:color="auto"/>
        <w:right w:val="none" w:sz="0" w:space="0" w:color="auto"/>
      </w:divBdr>
    </w:div>
    <w:div w:id="383524763">
      <w:bodyDiv w:val="1"/>
      <w:marLeft w:val="0"/>
      <w:marRight w:val="0"/>
      <w:marTop w:val="0"/>
      <w:marBottom w:val="0"/>
      <w:divBdr>
        <w:top w:val="none" w:sz="0" w:space="0" w:color="auto"/>
        <w:left w:val="none" w:sz="0" w:space="0" w:color="auto"/>
        <w:bottom w:val="none" w:sz="0" w:space="0" w:color="auto"/>
        <w:right w:val="none" w:sz="0" w:space="0" w:color="auto"/>
      </w:divBdr>
    </w:div>
    <w:div w:id="393284166">
      <w:bodyDiv w:val="1"/>
      <w:marLeft w:val="0"/>
      <w:marRight w:val="0"/>
      <w:marTop w:val="0"/>
      <w:marBottom w:val="0"/>
      <w:divBdr>
        <w:top w:val="none" w:sz="0" w:space="0" w:color="auto"/>
        <w:left w:val="none" w:sz="0" w:space="0" w:color="auto"/>
        <w:bottom w:val="none" w:sz="0" w:space="0" w:color="auto"/>
        <w:right w:val="none" w:sz="0" w:space="0" w:color="auto"/>
      </w:divBdr>
    </w:div>
    <w:div w:id="393311242">
      <w:bodyDiv w:val="1"/>
      <w:marLeft w:val="0"/>
      <w:marRight w:val="0"/>
      <w:marTop w:val="0"/>
      <w:marBottom w:val="0"/>
      <w:divBdr>
        <w:top w:val="none" w:sz="0" w:space="0" w:color="auto"/>
        <w:left w:val="none" w:sz="0" w:space="0" w:color="auto"/>
        <w:bottom w:val="none" w:sz="0" w:space="0" w:color="auto"/>
        <w:right w:val="none" w:sz="0" w:space="0" w:color="auto"/>
      </w:divBdr>
    </w:div>
    <w:div w:id="394545119">
      <w:bodyDiv w:val="1"/>
      <w:marLeft w:val="0"/>
      <w:marRight w:val="0"/>
      <w:marTop w:val="0"/>
      <w:marBottom w:val="0"/>
      <w:divBdr>
        <w:top w:val="none" w:sz="0" w:space="0" w:color="auto"/>
        <w:left w:val="none" w:sz="0" w:space="0" w:color="auto"/>
        <w:bottom w:val="none" w:sz="0" w:space="0" w:color="auto"/>
        <w:right w:val="none" w:sz="0" w:space="0" w:color="auto"/>
      </w:divBdr>
    </w:div>
    <w:div w:id="396316977">
      <w:bodyDiv w:val="1"/>
      <w:marLeft w:val="0"/>
      <w:marRight w:val="0"/>
      <w:marTop w:val="0"/>
      <w:marBottom w:val="0"/>
      <w:divBdr>
        <w:top w:val="none" w:sz="0" w:space="0" w:color="auto"/>
        <w:left w:val="none" w:sz="0" w:space="0" w:color="auto"/>
        <w:bottom w:val="none" w:sz="0" w:space="0" w:color="auto"/>
        <w:right w:val="none" w:sz="0" w:space="0" w:color="auto"/>
      </w:divBdr>
    </w:div>
    <w:div w:id="398792170">
      <w:bodyDiv w:val="1"/>
      <w:marLeft w:val="0"/>
      <w:marRight w:val="0"/>
      <w:marTop w:val="0"/>
      <w:marBottom w:val="0"/>
      <w:divBdr>
        <w:top w:val="none" w:sz="0" w:space="0" w:color="auto"/>
        <w:left w:val="none" w:sz="0" w:space="0" w:color="auto"/>
        <w:bottom w:val="none" w:sz="0" w:space="0" w:color="auto"/>
        <w:right w:val="none" w:sz="0" w:space="0" w:color="auto"/>
      </w:divBdr>
    </w:div>
    <w:div w:id="400563847">
      <w:bodyDiv w:val="1"/>
      <w:marLeft w:val="0"/>
      <w:marRight w:val="0"/>
      <w:marTop w:val="0"/>
      <w:marBottom w:val="0"/>
      <w:divBdr>
        <w:top w:val="none" w:sz="0" w:space="0" w:color="auto"/>
        <w:left w:val="none" w:sz="0" w:space="0" w:color="auto"/>
        <w:bottom w:val="none" w:sz="0" w:space="0" w:color="auto"/>
        <w:right w:val="none" w:sz="0" w:space="0" w:color="auto"/>
      </w:divBdr>
    </w:div>
    <w:div w:id="401293713">
      <w:bodyDiv w:val="1"/>
      <w:marLeft w:val="0"/>
      <w:marRight w:val="0"/>
      <w:marTop w:val="0"/>
      <w:marBottom w:val="0"/>
      <w:divBdr>
        <w:top w:val="none" w:sz="0" w:space="0" w:color="auto"/>
        <w:left w:val="none" w:sz="0" w:space="0" w:color="auto"/>
        <w:bottom w:val="none" w:sz="0" w:space="0" w:color="auto"/>
        <w:right w:val="none" w:sz="0" w:space="0" w:color="auto"/>
      </w:divBdr>
    </w:div>
    <w:div w:id="403185845">
      <w:bodyDiv w:val="1"/>
      <w:marLeft w:val="0"/>
      <w:marRight w:val="0"/>
      <w:marTop w:val="0"/>
      <w:marBottom w:val="0"/>
      <w:divBdr>
        <w:top w:val="none" w:sz="0" w:space="0" w:color="auto"/>
        <w:left w:val="none" w:sz="0" w:space="0" w:color="auto"/>
        <w:bottom w:val="none" w:sz="0" w:space="0" w:color="auto"/>
        <w:right w:val="none" w:sz="0" w:space="0" w:color="auto"/>
      </w:divBdr>
    </w:div>
    <w:div w:id="403723395">
      <w:bodyDiv w:val="1"/>
      <w:marLeft w:val="0"/>
      <w:marRight w:val="0"/>
      <w:marTop w:val="0"/>
      <w:marBottom w:val="0"/>
      <w:divBdr>
        <w:top w:val="none" w:sz="0" w:space="0" w:color="auto"/>
        <w:left w:val="none" w:sz="0" w:space="0" w:color="auto"/>
        <w:bottom w:val="none" w:sz="0" w:space="0" w:color="auto"/>
        <w:right w:val="none" w:sz="0" w:space="0" w:color="auto"/>
      </w:divBdr>
    </w:div>
    <w:div w:id="406148248">
      <w:bodyDiv w:val="1"/>
      <w:marLeft w:val="0"/>
      <w:marRight w:val="0"/>
      <w:marTop w:val="0"/>
      <w:marBottom w:val="0"/>
      <w:divBdr>
        <w:top w:val="none" w:sz="0" w:space="0" w:color="auto"/>
        <w:left w:val="none" w:sz="0" w:space="0" w:color="auto"/>
        <w:bottom w:val="none" w:sz="0" w:space="0" w:color="auto"/>
        <w:right w:val="none" w:sz="0" w:space="0" w:color="auto"/>
      </w:divBdr>
    </w:div>
    <w:div w:id="406611463">
      <w:bodyDiv w:val="1"/>
      <w:marLeft w:val="0"/>
      <w:marRight w:val="0"/>
      <w:marTop w:val="0"/>
      <w:marBottom w:val="0"/>
      <w:divBdr>
        <w:top w:val="none" w:sz="0" w:space="0" w:color="auto"/>
        <w:left w:val="none" w:sz="0" w:space="0" w:color="auto"/>
        <w:bottom w:val="none" w:sz="0" w:space="0" w:color="auto"/>
        <w:right w:val="none" w:sz="0" w:space="0" w:color="auto"/>
      </w:divBdr>
    </w:div>
    <w:div w:id="407120740">
      <w:bodyDiv w:val="1"/>
      <w:marLeft w:val="0"/>
      <w:marRight w:val="0"/>
      <w:marTop w:val="0"/>
      <w:marBottom w:val="0"/>
      <w:divBdr>
        <w:top w:val="none" w:sz="0" w:space="0" w:color="auto"/>
        <w:left w:val="none" w:sz="0" w:space="0" w:color="auto"/>
        <w:bottom w:val="none" w:sz="0" w:space="0" w:color="auto"/>
        <w:right w:val="none" w:sz="0" w:space="0" w:color="auto"/>
      </w:divBdr>
      <w:divsChild>
        <w:div w:id="871302155">
          <w:marLeft w:val="0"/>
          <w:marRight w:val="0"/>
          <w:marTop w:val="0"/>
          <w:marBottom w:val="0"/>
          <w:divBdr>
            <w:top w:val="none" w:sz="0" w:space="0" w:color="auto"/>
            <w:left w:val="none" w:sz="0" w:space="0" w:color="auto"/>
            <w:bottom w:val="none" w:sz="0" w:space="0" w:color="auto"/>
            <w:right w:val="none" w:sz="0" w:space="0" w:color="auto"/>
          </w:divBdr>
        </w:div>
      </w:divsChild>
    </w:div>
    <w:div w:id="409548353">
      <w:bodyDiv w:val="1"/>
      <w:marLeft w:val="0"/>
      <w:marRight w:val="0"/>
      <w:marTop w:val="0"/>
      <w:marBottom w:val="0"/>
      <w:divBdr>
        <w:top w:val="none" w:sz="0" w:space="0" w:color="auto"/>
        <w:left w:val="none" w:sz="0" w:space="0" w:color="auto"/>
        <w:bottom w:val="none" w:sz="0" w:space="0" w:color="auto"/>
        <w:right w:val="none" w:sz="0" w:space="0" w:color="auto"/>
      </w:divBdr>
      <w:divsChild>
        <w:div w:id="1475759597">
          <w:marLeft w:val="0"/>
          <w:marRight w:val="0"/>
          <w:marTop w:val="0"/>
          <w:marBottom w:val="0"/>
          <w:divBdr>
            <w:top w:val="none" w:sz="0" w:space="0" w:color="auto"/>
            <w:left w:val="none" w:sz="0" w:space="0" w:color="auto"/>
            <w:bottom w:val="none" w:sz="0" w:space="0" w:color="auto"/>
            <w:right w:val="none" w:sz="0" w:space="0" w:color="auto"/>
          </w:divBdr>
        </w:div>
      </w:divsChild>
    </w:div>
    <w:div w:id="414087804">
      <w:bodyDiv w:val="1"/>
      <w:marLeft w:val="0"/>
      <w:marRight w:val="0"/>
      <w:marTop w:val="0"/>
      <w:marBottom w:val="0"/>
      <w:divBdr>
        <w:top w:val="none" w:sz="0" w:space="0" w:color="auto"/>
        <w:left w:val="none" w:sz="0" w:space="0" w:color="auto"/>
        <w:bottom w:val="none" w:sz="0" w:space="0" w:color="auto"/>
        <w:right w:val="none" w:sz="0" w:space="0" w:color="auto"/>
      </w:divBdr>
    </w:div>
    <w:div w:id="419447461">
      <w:bodyDiv w:val="1"/>
      <w:marLeft w:val="0"/>
      <w:marRight w:val="0"/>
      <w:marTop w:val="0"/>
      <w:marBottom w:val="0"/>
      <w:divBdr>
        <w:top w:val="none" w:sz="0" w:space="0" w:color="auto"/>
        <w:left w:val="none" w:sz="0" w:space="0" w:color="auto"/>
        <w:bottom w:val="none" w:sz="0" w:space="0" w:color="auto"/>
        <w:right w:val="none" w:sz="0" w:space="0" w:color="auto"/>
      </w:divBdr>
      <w:divsChild>
        <w:div w:id="1397358986">
          <w:marLeft w:val="0"/>
          <w:marRight w:val="0"/>
          <w:marTop w:val="0"/>
          <w:marBottom w:val="0"/>
          <w:divBdr>
            <w:top w:val="none" w:sz="0" w:space="0" w:color="auto"/>
            <w:left w:val="none" w:sz="0" w:space="0" w:color="auto"/>
            <w:bottom w:val="none" w:sz="0" w:space="0" w:color="auto"/>
            <w:right w:val="none" w:sz="0" w:space="0" w:color="auto"/>
          </w:divBdr>
        </w:div>
      </w:divsChild>
    </w:div>
    <w:div w:id="425537948">
      <w:bodyDiv w:val="1"/>
      <w:marLeft w:val="0"/>
      <w:marRight w:val="0"/>
      <w:marTop w:val="0"/>
      <w:marBottom w:val="0"/>
      <w:divBdr>
        <w:top w:val="none" w:sz="0" w:space="0" w:color="auto"/>
        <w:left w:val="none" w:sz="0" w:space="0" w:color="auto"/>
        <w:bottom w:val="none" w:sz="0" w:space="0" w:color="auto"/>
        <w:right w:val="none" w:sz="0" w:space="0" w:color="auto"/>
      </w:divBdr>
    </w:div>
    <w:div w:id="425879848">
      <w:bodyDiv w:val="1"/>
      <w:marLeft w:val="0"/>
      <w:marRight w:val="0"/>
      <w:marTop w:val="0"/>
      <w:marBottom w:val="0"/>
      <w:divBdr>
        <w:top w:val="none" w:sz="0" w:space="0" w:color="auto"/>
        <w:left w:val="none" w:sz="0" w:space="0" w:color="auto"/>
        <w:bottom w:val="none" w:sz="0" w:space="0" w:color="auto"/>
        <w:right w:val="none" w:sz="0" w:space="0" w:color="auto"/>
      </w:divBdr>
    </w:div>
    <w:div w:id="426386444">
      <w:bodyDiv w:val="1"/>
      <w:marLeft w:val="0"/>
      <w:marRight w:val="0"/>
      <w:marTop w:val="0"/>
      <w:marBottom w:val="0"/>
      <w:divBdr>
        <w:top w:val="none" w:sz="0" w:space="0" w:color="auto"/>
        <w:left w:val="none" w:sz="0" w:space="0" w:color="auto"/>
        <w:bottom w:val="none" w:sz="0" w:space="0" w:color="auto"/>
        <w:right w:val="none" w:sz="0" w:space="0" w:color="auto"/>
      </w:divBdr>
    </w:div>
    <w:div w:id="426656856">
      <w:bodyDiv w:val="1"/>
      <w:marLeft w:val="0"/>
      <w:marRight w:val="0"/>
      <w:marTop w:val="0"/>
      <w:marBottom w:val="0"/>
      <w:divBdr>
        <w:top w:val="none" w:sz="0" w:space="0" w:color="auto"/>
        <w:left w:val="none" w:sz="0" w:space="0" w:color="auto"/>
        <w:bottom w:val="none" w:sz="0" w:space="0" w:color="auto"/>
        <w:right w:val="none" w:sz="0" w:space="0" w:color="auto"/>
      </w:divBdr>
    </w:div>
    <w:div w:id="430707381">
      <w:bodyDiv w:val="1"/>
      <w:marLeft w:val="0"/>
      <w:marRight w:val="0"/>
      <w:marTop w:val="0"/>
      <w:marBottom w:val="0"/>
      <w:divBdr>
        <w:top w:val="none" w:sz="0" w:space="0" w:color="auto"/>
        <w:left w:val="none" w:sz="0" w:space="0" w:color="auto"/>
        <w:bottom w:val="none" w:sz="0" w:space="0" w:color="auto"/>
        <w:right w:val="none" w:sz="0" w:space="0" w:color="auto"/>
      </w:divBdr>
      <w:divsChild>
        <w:div w:id="1591114451">
          <w:marLeft w:val="0"/>
          <w:marRight w:val="0"/>
          <w:marTop w:val="0"/>
          <w:marBottom w:val="0"/>
          <w:divBdr>
            <w:top w:val="none" w:sz="0" w:space="0" w:color="auto"/>
            <w:left w:val="none" w:sz="0" w:space="0" w:color="auto"/>
            <w:bottom w:val="none" w:sz="0" w:space="0" w:color="auto"/>
            <w:right w:val="none" w:sz="0" w:space="0" w:color="auto"/>
          </w:divBdr>
        </w:div>
      </w:divsChild>
    </w:div>
    <w:div w:id="430711420">
      <w:bodyDiv w:val="1"/>
      <w:marLeft w:val="0"/>
      <w:marRight w:val="0"/>
      <w:marTop w:val="0"/>
      <w:marBottom w:val="0"/>
      <w:divBdr>
        <w:top w:val="none" w:sz="0" w:space="0" w:color="auto"/>
        <w:left w:val="none" w:sz="0" w:space="0" w:color="auto"/>
        <w:bottom w:val="none" w:sz="0" w:space="0" w:color="auto"/>
        <w:right w:val="none" w:sz="0" w:space="0" w:color="auto"/>
      </w:divBdr>
    </w:div>
    <w:div w:id="438334273">
      <w:bodyDiv w:val="1"/>
      <w:marLeft w:val="0"/>
      <w:marRight w:val="0"/>
      <w:marTop w:val="0"/>
      <w:marBottom w:val="0"/>
      <w:divBdr>
        <w:top w:val="none" w:sz="0" w:space="0" w:color="auto"/>
        <w:left w:val="none" w:sz="0" w:space="0" w:color="auto"/>
        <w:bottom w:val="none" w:sz="0" w:space="0" w:color="auto"/>
        <w:right w:val="none" w:sz="0" w:space="0" w:color="auto"/>
      </w:divBdr>
      <w:divsChild>
        <w:div w:id="1370228554">
          <w:marLeft w:val="0"/>
          <w:marRight w:val="0"/>
          <w:marTop w:val="0"/>
          <w:marBottom w:val="0"/>
          <w:divBdr>
            <w:top w:val="none" w:sz="0" w:space="0" w:color="auto"/>
            <w:left w:val="none" w:sz="0" w:space="0" w:color="auto"/>
            <w:bottom w:val="none" w:sz="0" w:space="0" w:color="auto"/>
            <w:right w:val="none" w:sz="0" w:space="0" w:color="auto"/>
          </w:divBdr>
        </w:div>
      </w:divsChild>
    </w:div>
    <w:div w:id="440733761">
      <w:bodyDiv w:val="1"/>
      <w:marLeft w:val="0"/>
      <w:marRight w:val="0"/>
      <w:marTop w:val="0"/>
      <w:marBottom w:val="0"/>
      <w:divBdr>
        <w:top w:val="none" w:sz="0" w:space="0" w:color="auto"/>
        <w:left w:val="none" w:sz="0" w:space="0" w:color="auto"/>
        <w:bottom w:val="none" w:sz="0" w:space="0" w:color="auto"/>
        <w:right w:val="none" w:sz="0" w:space="0" w:color="auto"/>
      </w:divBdr>
    </w:div>
    <w:div w:id="443156106">
      <w:bodyDiv w:val="1"/>
      <w:marLeft w:val="0"/>
      <w:marRight w:val="0"/>
      <w:marTop w:val="0"/>
      <w:marBottom w:val="0"/>
      <w:divBdr>
        <w:top w:val="none" w:sz="0" w:space="0" w:color="auto"/>
        <w:left w:val="none" w:sz="0" w:space="0" w:color="auto"/>
        <w:bottom w:val="none" w:sz="0" w:space="0" w:color="auto"/>
        <w:right w:val="none" w:sz="0" w:space="0" w:color="auto"/>
      </w:divBdr>
    </w:div>
    <w:div w:id="445003466">
      <w:bodyDiv w:val="1"/>
      <w:marLeft w:val="0"/>
      <w:marRight w:val="0"/>
      <w:marTop w:val="0"/>
      <w:marBottom w:val="0"/>
      <w:divBdr>
        <w:top w:val="none" w:sz="0" w:space="0" w:color="auto"/>
        <w:left w:val="none" w:sz="0" w:space="0" w:color="auto"/>
        <w:bottom w:val="none" w:sz="0" w:space="0" w:color="auto"/>
        <w:right w:val="none" w:sz="0" w:space="0" w:color="auto"/>
      </w:divBdr>
    </w:div>
    <w:div w:id="445124236">
      <w:bodyDiv w:val="1"/>
      <w:marLeft w:val="0"/>
      <w:marRight w:val="0"/>
      <w:marTop w:val="0"/>
      <w:marBottom w:val="0"/>
      <w:divBdr>
        <w:top w:val="none" w:sz="0" w:space="0" w:color="auto"/>
        <w:left w:val="none" w:sz="0" w:space="0" w:color="auto"/>
        <w:bottom w:val="none" w:sz="0" w:space="0" w:color="auto"/>
        <w:right w:val="none" w:sz="0" w:space="0" w:color="auto"/>
      </w:divBdr>
      <w:divsChild>
        <w:div w:id="1142848211">
          <w:marLeft w:val="0"/>
          <w:marRight w:val="0"/>
          <w:marTop w:val="0"/>
          <w:marBottom w:val="0"/>
          <w:divBdr>
            <w:top w:val="none" w:sz="0" w:space="0" w:color="auto"/>
            <w:left w:val="none" w:sz="0" w:space="0" w:color="auto"/>
            <w:bottom w:val="none" w:sz="0" w:space="0" w:color="auto"/>
            <w:right w:val="none" w:sz="0" w:space="0" w:color="auto"/>
          </w:divBdr>
        </w:div>
      </w:divsChild>
    </w:div>
    <w:div w:id="448084745">
      <w:bodyDiv w:val="1"/>
      <w:marLeft w:val="0"/>
      <w:marRight w:val="0"/>
      <w:marTop w:val="0"/>
      <w:marBottom w:val="0"/>
      <w:divBdr>
        <w:top w:val="none" w:sz="0" w:space="0" w:color="auto"/>
        <w:left w:val="none" w:sz="0" w:space="0" w:color="auto"/>
        <w:bottom w:val="none" w:sz="0" w:space="0" w:color="auto"/>
        <w:right w:val="none" w:sz="0" w:space="0" w:color="auto"/>
      </w:divBdr>
    </w:div>
    <w:div w:id="449057233">
      <w:bodyDiv w:val="1"/>
      <w:marLeft w:val="0"/>
      <w:marRight w:val="0"/>
      <w:marTop w:val="0"/>
      <w:marBottom w:val="0"/>
      <w:divBdr>
        <w:top w:val="none" w:sz="0" w:space="0" w:color="auto"/>
        <w:left w:val="none" w:sz="0" w:space="0" w:color="auto"/>
        <w:bottom w:val="none" w:sz="0" w:space="0" w:color="auto"/>
        <w:right w:val="none" w:sz="0" w:space="0" w:color="auto"/>
      </w:divBdr>
    </w:div>
    <w:div w:id="450516505">
      <w:bodyDiv w:val="1"/>
      <w:marLeft w:val="0"/>
      <w:marRight w:val="0"/>
      <w:marTop w:val="0"/>
      <w:marBottom w:val="0"/>
      <w:divBdr>
        <w:top w:val="none" w:sz="0" w:space="0" w:color="auto"/>
        <w:left w:val="none" w:sz="0" w:space="0" w:color="auto"/>
        <w:bottom w:val="none" w:sz="0" w:space="0" w:color="auto"/>
        <w:right w:val="none" w:sz="0" w:space="0" w:color="auto"/>
      </w:divBdr>
    </w:div>
    <w:div w:id="453208903">
      <w:bodyDiv w:val="1"/>
      <w:marLeft w:val="0"/>
      <w:marRight w:val="0"/>
      <w:marTop w:val="0"/>
      <w:marBottom w:val="0"/>
      <w:divBdr>
        <w:top w:val="none" w:sz="0" w:space="0" w:color="auto"/>
        <w:left w:val="none" w:sz="0" w:space="0" w:color="auto"/>
        <w:bottom w:val="none" w:sz="0" w:space="0" w:color="auto"/>
        <w:right w:val="none" w:sz="0" w:space="0" w:color="auto"/>
      </w:divBdr>
    </w:div>
    <w:div w:id="454183110">
      <w:bodyDiv w:val="1"/>
      <w:marLeft w:val="0"/>
      <w:marRight w:val="0"/>
      <w:marTop w:val="0"/>
      <w:marBottom w:val="0"/>
      <w:divBdr>
        <w:top w:val="none" w:sz="0" w:space="0" w:color="auto"/>
        <w:left w:val="none" w:sz="0" w:space="0" w:color="auto"/>
        <w:bottom w:val="none" w:sz="0" w:space="0" w:color="auto"/>
        <w:right w:val="none" w:sz="0" w:space="0" w:color="auto"/>
      </w:divBdr>
    </w:div>
    <w:div w:id="455099204">
      <w:bodyDiv w:val="1"/>
      <w:marLeft w:val="0"/>
      <w:marRight w:val="0"/>
      <w:marTop w:val="0"/>
      <w:marBottom w:val="0"/>
      <w:divBdr>
        <w:top w:val="none" w:sz="0" w:space="0" w:color="auto"/>
        <w:left w:val="none" w:sz="0" w:space="0" w:color="auto"/>
        <w:bottom w:val="none" w:sz="0" w:space="0" w:color="auto"/>
        <w:right w:val="none" w:sz="0" w:space="0" w:color="auto"/>
      </w:divBdr>
    </w:div>
    <w:div w:id="457576657">
      <w:bodyDiv w:val="1"/>
      <w:marLeft w:val="0"/>
      <w:marRight w:val="0"/>
      <w:marTop w:val="0"/>
      <w:marBottom w:val="0"/>
      <w:divBdr>
        <w:top w:val="none" w:sz="0" w:space="0" w:color="auto"/>
        <w:left w:val="none" w:sz="0" w:space="0" w:color="auto"/>
        <w:bottom w:val="none" w:sz="0" w:space="0" w:color="auto"/>
        <w:right w:val="none" w:sz="0" w:space="0" w:color="auto"/>
      </w:divBdr>
    </w:div>
    <w:div w:id="461921466">
      <w:bodyDiv w:val="1"/>
      <w:marLeft w:val="0"/>
      <w:marRight w:val="0"/>
      <w:marTop w:val="0"/>
      <w:marBottom w:val="0"/>
      <w:divBdr>
        <w:top w:val="none" w:sz="0" w:space="0" w:color="auto"/>
        <w:left w:val="none" w:sz="0" w:space="0" w:color="auto"/>
        <w:bottom w:val="none" w:sz="0" w:space="0" w:color="auto"/>
        <w:right w:val="none" w:sz="0" w:space="0" w:color="auto"/>
      </w:divBdr>
    </w:div>
    <w:div w:id="463277935">
      <w:bodyDiv w:val="1"/>
      <w:marLeft w:val="0"/>
      <w:marRight w:val="0"/>
      <w:marTop w:val="0"/>
      <w:marBottom w:val="0"/>
      <w:divBdr>
        <w:top w:val="none" w:sz="0" w:space="0" w:color="auto"/>
        <w:left w:val="none" w:sz="0" w:space="0" w:color="auto"/>
        <w:bottom w:val="none" w:sz="0" w:space="0" w:color="auto"/>
        <w:right w:val="none" w:sz="0" w:space="0" w:color="auto"/>
      </w:divBdr>
    </w:div>
    <w:div w:id="464204323">
      <w:bodyDiv w:val="1"/>
      <w:marLeft w:val="0"/>
      <w:marRight w:val="0"/>
      <w:marTop w:val="0"/>
      <w:marBottom w:val="0"/>
      <w:divBdr>
        <w:top w:val="none" w:sz="0" w:space="0" w:color="auto"/>
        <w:left w:val="none" w:sz="0" w:space="0" w:color="auto"/>
        <w:bottom w:val="none" w:sz="0" w:space="0" w:color="auto"/>
        <w:right w:val="none" w:sz="0" w:space="0" w:color="auto"/>
      </w:divBdr>
    </w:div>
    <w:div w:id="464351841">
      <w:bodyDiv w:val="1"/>
      <w:marLeft w:val="0"/>
      <w:marRight w:val="0"/>
      <w:marTop w:val="0"/>
      <w:marBottom w:val="0"/>
      <w:divBdr>
        <w:top w:val="none" w:sz="0" w:space="0" w:color="auto"/>
        <w:left w:val="none" w:sz="0" w:space="0" w:color="auto"/>
        <w:bottom w:val="none" w:sz="0" w:space="0" w:color="auto"/>
        <w:right w:val="none" w:sz="0" w:space="0" w:color="auto"/>
      </w:divBdr>
      <w:divsChild>
        <w:div w:id="1119452349">
          <w:marLeft w:val="0"/>
          <w:marRight w:val="0"/>
          <w:marTop w:val="0"/>
          <w:marBottom w:val="0"/>
          <w:divBdr>
            <w:top w:val="none" w:sz="0" w:space="0" w:color="auto"/>
            <w:left w:val="none" w:sz="0" w:space="0" w:color="auto"/>
            <w:bottom w:val="none" w:sz="0" w:space="0" w:color="auto"/>
            <w:right w:val="none" w:sz="0" w:space="0" w:color="auto"/>
          </w:divBdr>
        </w:div>
      </w:divsChild>
    </w:div>
    <w:div w:id="466819463">
      <w:bodyDiv w:val="1"/>
      <w:marLeft w:val="0"/>
      <w:marRight w:val="0"/>
      <w:marTop w:val="0"/>
      <w:marBottom w:val="0"/>
      <w:divBdr>
        <w:top w:val="none" w:sz="0" w:space="0" w:color="auto"/>
        <w:left w:val="none" w:sz="0" w:space="0" w:color="auto"/>
        <w:bottom w:val="none" w:sz="0" w:space="0" w:color="auto"/>
        <w:right w:val="none" w:sz="0" w:space="0" w:color="auto"/>
      </w:divBdr>
    </w:div>
    <w:div w:id="467091679">
      <w:bodyDiv w:val="1"/>
      <w:marLeft w:val="0"/>
      <w:marRight w:val="0"/>
      <w:marTop w:val="0"/>
      <w:marBottom w:val="0"/>
      <w:divBdr>
        <w:top w:val="none" w:sz="0" w:space="0" w:color="auto"/>
        <w:left w:val="none" w:sz="0" w:space="0" w:color="auto"/>
        <w:bottom w:val="none" w:sz="0" w:space="0" w:color="auto"/>
        <w:right w:val="none" w:sz="0" w:space="0" w:color="auto"/>
      </w:divBdr>
    </w:div>
    <w:div w:id="468134647">
      <w:bodyDiv w:val="1"/>
      <w:marLeft w:val="0"/>
      <w:marRight w:val="0"/>
      <w:marTop w:val="0"/>
      <w:marBottom w:val="0"/>
      <w:divBdr>
        <w:top w:val="none" w:sz="0" w:space="0" w:color="auto"/>
        <w:left w:val="none" w:sz="0" w:space="0" w:color="auto"/>
        <w:bottom w:val="none" w:sz="0" w:space="0" w:color="auto"/>
        <w:right w:val="none" w:sz="0" w:space="0" w:color="auto"/>
      </w:divBdr>
    </w:div>
    <w:div w:id="472715445">
      <w:bodyDiv w:val="1"/>
      <w:marLeft w:val="0"/>
      <w:marRight w:val="0"/>
      <w:marTop w:val="0"/>
      <w:marBottom w:val="0"/>
      <w:divBdr>
        <w:top w:val="none" w:sz="0" w:space="0" w:color="auto"/>
        <w:left w:val="none" w:sz="0" w:space="0" w:color="auto"/>
        <w:bottom w:val="none" w:sz="0" w:space="0" w:color="auto"/>
        <w:right w:val="none" w:sz="0" w:space="0" w:color="auto"/>
      </w:divBdr>
    </w:div>
    <w:div w:id="473183466">
      <w:bodyDiv w:val="1"/>
      <w:marLeft w:val="0"/>
      <w:marRight w:val="0"/>
      <w:marTop w:val="0"/>
      <w:marBottom w:val="0"/>
      <w:divBdr>
        <w:top w:val="none" w:sz="0" w:space="0" w:color="auto"/>
        <w:left w:val="none" w:sz="0" w:space="0" w:color="auto"/>
        <w:bottom w:val="none" w:sz="0" w:space="0" w:color="auto"/>
        <w:right w:val="none" w:sz="0" w:space="0" w:color="auto"/>
      </w:divBdr>
    </w:div>
    <w:div w:id="473258225">
      <w:bodyDiv w:val="1"/>
      <w:marLeft w:val="0"/>
      <w:marRight w:val="0"/>
      <w:marTop w:val="0"/>
      <w:marBottom w:val="0"/>
      <w:divBdr>
        <w:top w:val="none" w:sz="0" w:space="0" w:color="auto"/>
        <w:left w:val="none" w:sz="0" w:space="0" w:color="auto"/>
        <w:bottom w:val="none" w:sz="0" w:space="0" w:color="auto"/>
        <w:right w:val="none" w:sz="0" w:space="0" w:color="auto"/>
      </w:divBdr>
      <w:divsChild>
        <w:div w:id="15278570">
          <w:marLeft w:val="0"/>
          <w:marRight w:val="0"/>
          <w:marTop w:val="0"/>
          <w:marBottom w:val="0"/>
          <w:divBdr>
            <w:top w:val="none" w:sz="0" w:space="0" w:color="auto"/>
            <w:left w:val="none" w:sz="0" w:space="0" w:color="auto"/>
            <w:bottom w:val="none" w:sz="0" w:space="0" w:color="auto"/>
            <w:right w:val="none" w:sz="0" w:space="0" w:color="auto"/>
          </w:divBdr>
        </w:div>
      </w:divsChild>
    </w:div>
    <w:div w:id="473303858">
      <w:bodyDiv w:val="1"/>
      <w:marLeft w:val="0"/>
      <w:marRight w:val="0"/>
      <w:marTop w:val="0"/>
      <w:marBottom w:val="0"/>
      <w:divBdr>
        <w:top w:val="none" w:sz="0" w:space="0" w:color="auto"/>
        <w:left w:val="none" w:sz="0" w:space="0" w:color="auto"/>
        <w:bottom w:val="none" w:sz="0" w:space="0" w:color="auto"/>
        <w:right w:val="none" w:sz="0" w:space="0" w:color="auto"/>
      </w:divBdr>
    </w:div>
    <w:div w:id="474492218">
      <w:bodyDiv w:val="1"/>
      <w:marLeft w:val="0"/>
      <w:marRight w:val="0"/>
      <w:marTop w:val="0"/>
      <w:marBottom w:val="0"/>
      <w:divBdr>
        <w:top w:val="none" w:sz="0" w:space="0" w:color="auto"/>
        <w:left w:val="none" w:sz="0" w:space="0" w:color="auto"/>
        <w:bottom w:val="none" w:sz="0" w:space="0" w:color="auto"/>
        <w:right w:val="none" w:sz="0" w:space="0" w:color="auto"/>
      </w:divBdr>
    </w:div>
    <w:div w:id="478499103">
      <w:bodyDiv w:val="1"/>
      <w:marLeft w:val="0"/>
      <w:marRight w:val="0"/>
      <w:marTop w:val="0"/>
      <w:marBottom w:val="0"/>
      <w:divBdr>
        <w:top w:val="none" w:sz="0" w:space="0" w:color="auto"/>
        <w:left w:val="none" w:sz="0" w:space="0" w:color="auto"/>
        <w:bottom w:val="none" w:sz="0" w:space="0" w:color="auto"/>
        <w:right w:val="none" w:sz="0" w:space="0" w:color="auto"/>
      </w:divBdr>
    </w:div>
    <w:div w:id="482626222">
      <w:bodyDiv w:val="1"/>
      <w:marLeft w:val="0"/>
      <w:marRight w:val="0"/>
      <w:marTop w:val="0"/>
      <w:marBottom w:val="0"/>
      <w:divBdr>
        <w:top w:val="none" w:sz="0" w:space="0" w:color="auto"/>
        <w:left w:val="none" w:sz="0" w:space="0" w:color="auto"/>
        <w:bottom w:val="none" w:sz="0" w:space="0" w:color="auto"/>
        <w:right w:val="none" w:sz="0" w:space="0" w:color="auto"/>
      </w:divBdr>
    </w:div>
    <w:div w:id="490369837">
      <w:bodyDiv w:val="1"/>
      <w:marLeft w:val="0"/>
      <w:marRight w:val="0"/>
      <w:marTop w:val="0"/>
      <w:marBottom w:val="0"/>
      <w:divBdr>
        <w:top w:val="none" w:sz="0" w:space="0" w:color="auto"/>
        <w:left w:val="none" w:sz="0" w:space="0" w:color="auto"/>
        <w:bottom w:val="none" w:sz="0" w:space="0" w:color="auto"/>
        <w:right w:val="none" w:sz="0" w:space="0" w:color="auto"/>
      </w:divBdr>
    </w:div>
    <w:div w:id="492256244">
      <w:bodyDiv w:val="1"/>
      <w:marLeft w:val="0"/>
      <w:marRight w:val="0"/>
      <w:marTop w:val="0"/>
      <w:marBottom w:val="0"/>
      <w:divBdr>
        <w:top w:val="none" w:sz="0" w:space="0" w:color="auto"/>
        <w:left w:val="none" w:sz="0" w:space="0" w:color="auto"/>
        <w:bottom w:val="none" w:sz="0" w:space="0" w:color="auto"/>
        <w:right w:val="none" w:sz="0" w:space="0" w:color="auto"/>
      </w:divBdr>
    </w:div>
    <w:div w:id="494077301">
      <w:bodyDiv w:val="1"/>
      <w:marLeft w:val="0"/>
      <w:marRight w:val="0"/>
      <w:marTop w:val="0"/>
      <w:marBottom w:val="0"/>
      <w:divBdr>
        <w:top w:val="none" w:sz="0" w:space="0" w:color="auto"/>
        <w:left w:val="none" w:sz="0" w:space="0" w:color="auto"/>
        <w:bottom w:val="none" w:sz="0" w:space="0" w:color="auto"/>
        <w:right w:val="none" w:sz="0" w:space="0" w:color="auto"/>
      </w:divBdr>
    </w:div>
    <w:div w:id="496766553">
      <w:bodyDiv w:val="1"/>
      <w:marLeft w:val="0"/>
      <w:marRight w:val="0"/>
      <w:marTop w:val="0"/>
      <w:marBottom w:val="0"/>
      <w:divBdr>
        <w:top w:val="none" w:sz="0" w:space="0" w:color="auto"/>
        <w:left w:val="none" w:sz="0" w:space="0" w:color="auto"/>
        <w:bottom w:val="none" w:sz="0" w:space="0" w:color="auto"/>
        <w:right w:val="none" w:sz="0" w:space="0" w:color="auto"/>
      </w:divBdr>
    </w:div>
    <w:div w:id="502161526">
      <w:bodyDiv w:val="1"/>
      <w:marLeft w:val="0"/>
      <w:marRight w:val="0"/>
      <w:marTop w:val="0"/>
      <w:marBottom w:val="0"/>
      <w:divBdr>
        <w:top w:val="none" w:sz="0" w:space="0" w:color="auto"/>
        <w:left w:val="none" w:sz="0" w:space="0" w:color="auto"/>
        <w:bottom w:val="none" w:sz="0" w:space="0" w:color="auto"/>
        <w:right w:val="none" w:sz="0" w:space="0" w:color="auto"/>
      </w:divBdr>
    </w:div>
    <w:div w:id="502478743">
      <w:bodyDiv w:val="1"/>
      <w:marLeft w:val="0"/>
      <w:marRight w:val="0"/>
      <w:marTop w:val="0"/>
      <w:marBottom w:val="0"/>
      <w:divBdr>
        <w:top w:val="none" w:sz="0" w:space="0" w:color="auto"/>
        <w:left w:val="none" w:sz="0" w:space="0" w:color="auto"/>
        <w:bottom w:val="none" w:sz="0" w:space="0" w:color="auto"/>
        <w:right w:val="none" w:sz="0" w:space="0" w:color="auto"/>
      </w:divBdr>
    </w:div>
    <w:div w:id="504249714">
      <w:bodyDiv w:val="1"/>
      <w:marLeft w:val="0"/>
      <w:marRight w:val="0"/>
      <w:marTop w:val="0"/>
      <w:marBottom w:val="0"/>
      <w:divBdr>
        <w:top w:val="none" w:sz="0" w:space="0" w:color="auto"/>
        <w:left w:val="none" w:sz="0" w:space="0" w:color="auto"/>
        <w:bottom w:val="none" w:sz="0" w:space="0" w:color="auto"/>
        <w:right w:val="none" w:sz="0" w:space="0" w:color="auto"/>
      </w:divBdr>
    </w:div>
    <w:div w:id="506100503">
      <w:bodyDiv w:val="1"/>
      <w:marLeft w:val="0"/>
      <w:marRight w:val="0"/>
      <w:marTop w:val="0"/>
      <w:marBottom w:val="0"/>
      <w:divBdr>
        <w:top w:val="none" w:sz="0" w:space="0" w:color="auto"/>
        <w:left w:val="none" w:sz="0" w:space="0" w:color="auto"/>
        <w:bottom w:val="none" w:sz="0" w:space="0" w:color="auto"/>
        <w:right w:val="none" w:sz="0" w:space="0" w:color="auto"/>
      </w:divBdr>
    </w:div>
    <w:div w:id="506674013">
      <w:bodyDiv w:val="1"/>
      <w:marLeft w:val="0"/>
      <w:marRight w:val="0"/>
      <w:marTop w:val="0"/>
      <w:marBottom w:val="0"/>
      <w:divBdr>
        <w:top w:val="none" w:sz="0" w:space="0" w:color="auto"/>
        <w:left w:val="none" w:sz="0" w:space="0" w:color="auto"/>
        <w:bottom w:val="none" w:sz="0" w:space="0" w:color="auto"/>
        <w:right w:val="none" w:sz="0" w:space="0" w:color="auto"/>
      </w:divBdr>
    </w:div>
    <w:div w:id="511532367">
      <w:bodyDiv w:val="1"/>
      <w:marLeft w:val="0"/>
      <w:marRight w:val="0"/>
      <w:marTop w:val="0"/>
      <w:marBottom w:val="0"/>
      <w:divBdr>
        <w:top w:val="none" w:sz="0" w:space="0" w:color="auto"/>
        <w:left w:val="none" w:sz="0" w:space="0" w:color="auto"/>
        <w:bottom w:val="none" w:sz="0" w:space="0" w:color="auto"/>
        <w:right w:val="none" w:sz="0" w:space="0" w:color="auto"/>
      </w:divBdr>
    </w:div>
    <w:div w:id="511798033">
      <w:bodyDiv w:val="1"/>
      <w:marLeft w:val="0"/>
      <w:marRight w:val="0"/>
      <w:marTop w:val="0"/>
      <w:marBottom w:val="0"/>
      <w:divBdr>
        <w:top w:val="none" w:sz="0" w:space="0" w:color="auto"/>
        <w:left w:val="none" w:sz="0" w:space="0" w:color="auto"/>
        <w:bottom w:val="none" w:sz="0" w:space="0" w:color="auto"/>
        <w:right w:val="none" w:sz="0" w:space="0" w:color="auto"/>
      </w:divBdr>
    </w:div>
    <w:div w:id="518586763">
      <w:bodyDiv w:val="1"/>
      <w:marLeft w:val="0"/>
      <w:marRight w:val="0"/>
      <w:marTop w:val="0"/>
      <w:marBottom w:val="0"/>
      <w:divBdr>
        <w:top w:val="none" w:sz="0" w:space="0" w:color="auto"/>
        <w:left w:val="none" w:sz="0" w:space="0" w:color="auto"/>
        <w:bottom w:val="none" w:sz="0" w:space="0" w:color="auto"/>
        <w:right w:val="none" w:sz="0" w:space="0" w:color="auto"/>
      </w:divBdr>
    </w:div>
    <w:div w:id="520123135">
      <w:bodyDiv w:val="1"/>
      <w:marLeft w:val="0"/>
      <w:marRight w:val="0"/>
      <w:marTop w:val="0"/>
      <w:marBottom w:val="0"/>
      <w:divBdr>
        <w:top w:val="none" w:sz="0" w:space="0" w:color="auto"/>
        <w:left w:val="none" w:sz="0" w:space="0" w:color="auto"/>
        <w:bottom w:val="none" w:sz="0" w:space="0" w:color="auto"/>
        <w:right w:val="none" w:sz="0" w:space="0" w:color="auto"/>
      </w:divBdr>
    </w:div>
    <w:div w:id="520709377">
      <w:bodyDiv w:val="1"/>
      <w:marLeft w:val="0"/>
      <w:marRight w:val="0"/>
      <w:marTop w:val="0"/>
      <w:marBottom w:val="0"/>
      <w:divBdr>
        <w:top w:val="none" w:sz="0" w:space="0" w:color="auto"/>
        <w:left w:val="none" w:sz="0" w:space="0" w:color="auto"/>
        <w:bottom w:val="none" w:sz="0" w:space="0" w:color="auto"/>
        <w:right w:val="none" w:sz="0" w:space="0" w:color="auto"/>
      </w:divBdr>
      <w:divsChild>
        <w:div w:id="850728058">
          <w:marLeft w:val="0"/>
          <w:marRight w:val="0"/>
          <w:marTop w:val="0"/>
          <w:marBottom w:val="0"/>
          <w:divBdr>
            <w:top w:val="none" w:sz="0" w:space="0" w:color="auto"/>
            <w:left w:val="none" w:sz="0" w:space="0" w:color="auto"/>
            <w:bottom w:val="none" w:sz="0" w:space="0" w:color="auto"/>
            <w:right w:val="none" w:sz="0" w:space="0" w:color="auto"/>
          </w:divBdr>
        </w:div>
      </w:divsChild>
    </w:div>
    <w:div w:id="528297417">
      <w:bodyDiv w:val="1"/>
      <w:marLeft w:val="0"/>
      <w:marRight w:val="0"/>
      <w:marTop w:val="0"/>
      <w:marBottom w:val="0"/>
      <w:divBdr>
        <w:top w:val="none" w:sz="0" w:space="0" w:color="auto"/>
        <w:left w:val="none" w:sz="0" w:space="0" w:color="auto"/>
        <w:bottom w:val="none" w:sz="0" w:space="0" w:color="auto"/>
        <w:right w:val="none" w:sz="0" w:space="0" w:color="auto"/>
      </w:divBdr>
    </w:div>
    <w:div w:id="528375945">
      <w:bodyDiv w:val="1"/>
      <w:marLeft w:val="0"/>
      <w:marRight w:val="0"/>
      <w:marTop w:val="0"/>
      <w:marBottom w:val="0"/>
      <w:divBdr>
        <w:top w:val="none" w:sz="0" w:space="0" w:color="auto"/>
        <w:left w:val="none" w:sz="0" w:space="0" w:color="auto"/>
        <w:bottom w:val="none" w:sz="0" w:space="0" w:color="auto"/>
        <w:right w:val="none" w:sz="0" w:space="0" w:color="auto"/>
      </w:divBdr>
    </w:div>
    <w:div w:id="529997923">
      <w:bodyDiv w:val="1"/>
      <w:marLeft w:val="0"/>
      <w:marRight w:val="0"/>
      <w:marTop w:val="0"/>
      <w:marBottom w:val="0"/>
      <w:divBdr>
        <w:top w:val="none" w:sz="0" w:space="0" w:color="auto"/>
        <w:left w:val="none" w:sz="0" w:space="0" w:color="auto"/>
        <w:bottom w:val="none" w:sz="0" w:space="0" w:color="auto"/>
        <w:right w:val="none" w:sz="0" w:space="0" w:color="auto"/>
      </w:divBdr>
    </w:div>
    <w:div w:id="538248803">
      <w:bodyDiv w:val="1"/>
      <w:marLeft w:val="0"/>
      <w:marRight w:val="0"/>
      <w:marTop w:val="0"/>
      <w:marBottom w:val="0"/>
      <w:divBdr>
        <w:top w:val="none" w:sz="0" w:space="0" w:color="auto"/>
        <w:left w:val="none" w:sz="0" w:space="0" w:color="auto"/>
        <w:bottom w:val="none" w:sz="0" w:space="0" w:color="auto"/>
        <w:right w:val="none" w:sz="0" w:space="0" w:color="auto"/>
      </w:divBdr>
    </w:div>
    <w:div w:id="538320603">
      <w:bodyDiv w:val="1"/>
      <w:marLeft w:val="0"/>
      <w:marRight w:val="0"/>
      <w:marTop w:val="0"/>
      <w:marBottom w:val="0"/>
      <w:divBdr>
        <w:top w:val="none" w:sz="0" w:space="0" w:color="auto"/>
        <w:left w:val="none" w:sz="0" w:space="0" w:color="auto"/>
        <w:bottom w:val="none" w:sz="0" w:space="0" w:color="auto"/>
        <w:right w:val="none" w:sz="0" w:space="0" w:color="auto"/>
      </w:divBdr>
      <w:divsChild>
        <w:div w:id="804201398">
          <w:marLeft w:val="0"/>
          <w:marRight w:val="0"/>
          <w:marTop w:val="0"/>
          <w:marBottom w:val="0"/>
          <w:divBdr>
            <w:top w:val="none" w:sz="0" w:space="0" w:color="auto"/>
            <w:left w:val="none" w:sz="0" w:space="0" w:color="auto"/>
            <w:bottom w:val="none" w:sz="0" w:space="0" w:color="auto"/>
            <w:right w:val="none" w:sz="0" w:space="0" w:color="auto"/>
          </w:divBdr>
        </w:div>
      </w:divsChild>
    </w:div>
    <w:div w:id="539897629">
      <w:bodyDiv w:val="1"/>
      <w:marLeft w:val="0"/>
      <w:marRight w:val="0"/>
      <w:marTop w:val="0"/>
      <w:marBottom w:val="0"/>
      <w:divBdr>
        <w:top w:val="none" w:sz="0" w:space="0" w:color="auto"/>
        <w:left w:val="none" w:sz="0" w:space="0" w:color="auto"/>
        <w:bottom w:val="none" w:sz="0" w:space="0" w:color="auto"/>
        <w:right w:val="none" w:sz="0" w:space="0" w:color="auto"/>
      </w:divBdr>
      <w:divsChild>
        <w:div w:id="392312713">
          <w:marLeft w:val="0"/>
          <w:marRight w:val="0"/>
          <w:marTop w:val="0"/>
          <w:marBottom w:val="0"/>
          <w:divBdr>
            <w:top w:val="none" w:sz="0" w:space="0" w:color="auto"/>
            <w:left w:val="none" w:sz="0" w:space="0" w:color="auto"/>
            <w:bottom w:val="none" w:sz="0" w:space="0" w:color="auto"/>
            <w:right w:val="none" w:sz="0" w:space="0" w:color="auto"/>
          </w:divBdr>
        </w:div>
      </w:divsChild>
    </w:div>
    <w:div w:id="540165048">
      <w:bodyDiv w:val="1"/>
      <w:marLeft w:val="0"/>
      <w:marRight w:val="0"/>
      <w:marTop w:val="0"/>
      <w:marBottom w:val="0"/>
      <w:divBdr>
        <w:top w:val="none" w:sz="0" w:space="0" w:color="auto"/>
        <w:left w:val="none" w:sz="0" w:space="0" w:color="auto"/>
        <w:bottom w:val="none" w:sz="0" w:space="0" w:color="auto"/>
        <w:right w:val="none" w:sz="0" w:space="0" w:color="auto"/>
      </w:divBdr>
    </w:div>
    <w:div w:id="542905599">
      <w:bodyDiv w:val="1"/>
      <w:marLeft w:val="0"/>
      <w:marRight w:val="0"/>
      <w:marTop w:val="0"/>
      <w:marBottom w:val="0"/>
      <w:divBdr>
        <w:top w:val="none" w:sz="0" w:space="0" w:color="auto"/>
        <w:left w:val="none" w:sz="0" w:space="0" w:color="auto"/>
        <w:bottom w:val="none" w:sz="0" w:space="0" w:color="auto"/>
        <w:right w:val="none" w:sz="0" w:space="0" w:color="auto"/>
      </w:divBdr>
    </w:div>
    <w:div w:id="543754068">
      <w:bodyDiv w:val="1"/>
      <w:marLeft w:val="0"/>
      <w:marRight w:val="0"/>
      <w:marTop w:val="0"/>
      <w:marBottom w:val="0"/>
      <w:divBdr>
        <w:top w:val="none" w:sz="0" w:space="0" w:color="auto"/>
        <w:left w:val="none" w:sz="0" w:space="0" w:color="auto"/>
        <w:bottom w:val="none" w:sz="0" w:space="0" w:color="auto"/>
        <w:right w:val="none" w:sz="0" w:space="0" w:color="auto"/>
      </w:divBdr>
    </w:div>
    <w:div w:id="545028545">
      <w:bodyDiv w:val="1"/>
      <w:marLeft w:val="0"/>
      <w:marRight w:val="0"/>
      <w:marTop w:val="0"/>
      <w:marBottom w:val="0"/>
      <w:divBdr>
        <w:top w:val="none" w:sz="0" w:space="0" w:color="auto"/>
        <w:left w:val="none" w:sz="0" w:space="0" w:color="auto"/>
        <w:bottom w:val="none" w:sz="0" w:space="0" w:color="auto"/>
        <w:right w:val="none" w:sz="0" w:space="0" w:color="auto"/>
      </w:divBdr>
    </w:div>
    <w:div w:id="546795682">
      <w:bodyDiv w:val="1"/>
      <w:marLeft w:val="0"/>
      <w:marRight w:val="0"/>
      <w:marTop w:val="0"/>
      <w:marBottom w:val="0"/>
      <w:divBdr>
        <w:top w:val="none" w:sz="0" w:space="0" w:color="auto"/>
        <w:left w:val="none" w:sz="0" w:space="0" w:color="auto"/>
        <w:bottom w:val="none" w:sz="0" w:space="0" w:color="auto"/>
        <w:right w:val="none" w:sz="0" w:space="0" w:color="auto"/>
      </w:divBdr>
    </w:div>
    <w:div w:id="546994930">
      <w:bodyDiv w:val="1"/>
      <w:marLeft w:val="0"/>
      <w:marRight w:val="0"/>
      <w:marTop w:val="0"/>
      <w:marBottom w:val="0"/>
      <w:divBdr>
        <w:top w:val="none" w:sz="0" w:space="0" w:color="auto"/>
        <w:left w:val="none" w:sz="0" w:space="0" w:color="auto"/>
        <w:bottom w:val="none" w:sz="0" w:space="0" w:color="auto"/>
        <w:right w:val="none" w:sz="0" w:space="0" w:color="auto"/>
      </w:divBdr>
    </w:div>
    <w:div w:id="547569290">
      <w:bodyDiv w:val="1"/>
      <w:marLeft w:val="0"/>
      <w:marRight w:val="0"/>
      <w:marTop w:val="0"/>
      <w:marBottom w:val="0"/>
      <w:divBdr>
        <w:top w:val="none" w:sz="0" w:space="0" w:color="auto"/>
        <w:left w:val="none" w:sz="0" w:space="0" w:color="auto"/>
        <w:bottom w:val="none" w:sz="0" w:space="0" w:color="auto"/>
        <w:right w:val="none" w:sz="0" w:space="0" w:color="auto"/>
      </w:divBdr>
    </w:div>
    <w:div w:id="550576373">
      <w:bodyDiv w:val="1"/>
      <w:marLeft w:val="0"/>
      <w:marRight w:val="0"/>
      <w:marTop w:val="0"/>
      <w:marBottom w:val="0"/>
      <w:divBdr>
        <w:top w:val="none" w:sz="0" w:space="0" w:color="auto"/>
        <w:left w:val="none" w:sz="0" w:space="0" w:color="auto"/>
        <w:bottom w:val="none" w:sz="0" w:space="0" w:color="auto"/>
        <w:right w:val="none" w:sz="0" w:space="0" w:color="auto"/>
      </w:divBdr>
    </w:div>
    <w:div w:id="550701197">
      <w:bodyDiv w:val="1"/>
      <w:marLeft w:val="0"/>
      <w:marRight w:val="0"/>
      <w:marTop w:val="0"/>
      <w:marBottom w:val="0"/>
      <w:divBdr>
        <w:top w:val="none" w:sz="0" w:space="0" w:color="auto"/>
        <w:left w:val="none" w:sz="0" w:space="0" w:color="auto"/>
        <w:bottom w:val="none" w:sz="0" w:space="0" w:color="auto"/>
        <w:right w:val="none" w:sz="0" w:space="0" w:color="auto"/>
      </w:divBdr>
    </w:div>
    <w:div w:id="552740164">
      <w:bodyDiv w:val="1"/>
      <w:marLeft w:val="0"/>
      <w:marRight w:val="0"/>
      <w:marTop w:val="0"/>
      <w:marBottom w:val="0"/>
      <w:divBdr>
        <w:top w:val="none" w:sz="0" w:space="0" w:color="auto"/>
        <w:left w:val="none" w:sz="0" w:space="0" w:color="auto"/>
        <w:bottom w:val="none" w:sz="0" w:space="0" w:color="auto"/>
        <w:right w:val="none" w:sz="0" w:space="0" w:color="auto"/>
      </w:divBdr>
    </w:div>
    <w:div w:id="557782880">
      <w:bodyDiv w:val="1"/>
      <w:marLeft w:val="0"/>
      <w:marRight w:val="0"/>
      <w:marTop w:val="0"/>
      <w:marBottom w:val="0"/>
      <w:divBdr>
        <w:top w:val="none" w:sz="0" w:space="0" w:color="auto"/>
        <w:left w:val="none" w:sz="0" w:space="0" w:color="auto"/>
        <w:bottom w:val="none" w:sz="0" w:space="0" w:color="auto"/>
        <w:right w:val="none" w:sz="0" w:space="0" w:color="auto"/>
      </w:divBdr>
      <w:divsChild>
        <w:div w:id="805585955">
          <w:marLeft w:val="0"/>
          <w:marRight w:val="0"/>
          <w:marTop w:val="0"/>
          <w:marBottom w:val="0"/>
          <w:divBdr>
            <w:top w:val="none" w:sz="0" w:space="0" w:color="auto"/>
            <w:left w:val="none" w:sz="0" w:space="0" w:color="auto"/>
            <w:bottom w:val="none" w:sz="0" w:space="0" w:color="auto"/>
            <w:right w:val="none" w:sz="0" w:space="0" w:color="auto"/>
          </w:divBdr>
        </w:div>
      </w:divsChild>
    </w:div>
    <w:div w:id="557940306">
      <w:bodyDiv w:val="1"/>
      <w:marLeft w:val="0"/>
      <w:marRight w:val="0"/>
      <w:marTop w:val="0"/>
      <w:marBottom w:val="0"/>
      <w:divBdr>
        <w:top w:val="none" w:sz="0" w:space="0" w:color="auto"/>
        <w:left w:val="none" w:sz="0" w:space="0" w:color="auto"/>
        <w:bottom w:val="none" w:sz="0" w:space="0" w:color="auto"/>
        <w:right w:val="none" w:sz="0" w:space="0" w:color="auto"/>
      </w:divBdr>
    </w:div>
    <w:div w:id="560217378">
      <w:bodyDiv w:val="1"/>
      <w:marLeft w:val="0"/>
      <w:marRight w:val="0"/>
      <w:marTop w:val="0"/>
      <w:marBottom w:val="0"/>
      <w:divBdr>
        <w:top w:val="none" w:sz="0" w:space="0" w:color="auto"/>
        <w:left w:val="none" w:sz="0" w:space="0" w:color="auto"/>
        <w:bottom w:val="none" w:sz="0" w:space="0" w:color="auto"/>
        <w:right w:val="none" w:sz="0" w:space="0" w:color="auto"/>
      </w:divBdr>
    </w:div>
    <w:div w:id="567225500">
      <w:bodyDiv w:val="1"/>
      <w:marLeft w:val="0"/>
      <w:marRight w:val="0"/>
      <w:marTop w:val="0"/>
      <w:marBottom w:val="0"/>
      <w:divBdr>
        <w:top w:val="none" w:sz="0" w:space="0" w:color="auto"/>
        <w:left w:val="none" w:sz="0" w:space="0" w:color="auto"/>
        <w:bottom w:val="none" w:sz="0" w:space="0" w:color="auto"/>
        <w:right w:val="none" w:sz="0" w:space="0" w:color="auto"/>
      </w:divBdr>
    </w:div>
    <w:div w:id="570965779">
      <w:bodyDiv w:val="1"/>
      <w:marLeft w:val="0"/>
      <w:marRight w:val="0"/>
      <w:marTop w:val="0"/>
      <w:marBottom w:val="0"/>
      <w:divBdr>
        <w:top w:val="none" w:sz="0" w:space="0" w:color="auto"/>
        <w:left w:val="none" w:sz="0" w:space="0" w:color="auto"/>
        <w:bottom w:val="none" w:sz="0" w:space="0" w:color="auto"/>
        <w:right w:val="none" w:sz="0" w:space="0" w:color="auto"/>
      </w:divBdr>
    </w:div>
    <w:div w:id="570970028">
      <w:bodyDiv w:val="1"/>
      <w:marLeft w:val="0"/>
      <w:marRight w:val="0"/>
      <w:marTop w:val="0"/>
      <w:marBottom w:val="0"/>
      <w:divBdr>
        <w:top w:val="none" w:sz="0" w:space="0" w:color="auto"/>
        <w:left w:val="none" w:sz="0" w:space="0" w:color="auto"/>
        <w:bottom w:val="none" w:sz="0" w:space="0" w:color="auto"/>
        <w:right w:val="none" w:sz="0" w:space="0" w:color="auto"/>
      </w:divBdr>
      <w:divsChild>
        <w:div w:id="759301478">
          <w:marLeft w:val="0"/>
          <w:marRight w:val="0"/>
          <w:marTop w:val="0"/>
          <w:marBottom w:val="0"/>
          <w:divBdr>
            <w:top w:val="none" w:sz="0" w:space="0" w:color="auto"/>
            <w:left w:val="none" w:sz="0" w:space="0" w:color="auto"/>
            <w:bottom w:val="none" w:sz="0" w:space="0" w:color="auto"/>
            <w:right w:val="none" w:sz="0" w:space="0" w:color="auto"/>
          </w:divBdr>
        </w:div>
      </w:divsChild>
    </w:div>
    <w:div w:id="575211649">
      <w:bodyDiv w:val="1"/>
      <w:marLeft w:val="0"/>
      <w:marRight w:val="0"/>
      <w:marTop w:val="0"/>
      <w:marBottom w:val="0"/>
      <w:divBdr>
        <w:top w:val="none" w:sz="0" w:space="0" w:color="auto"/>
        <w:left w:val="none" w:sz="0" w:space="0" w:color="auto"/>
        <w:bottom w:val="none" w:sz="0" w:space="0" w:color="auto"/>
        <w:right w:val="none" w:sz="0" w:space="0" w:color="auto"/>
      </w:divBdr>
    </w:div>
    <w:div w:id="577443864">
      <w:bodyDiv w:val="1"/>
      <w:marLeft w:val="0"/>
      <w:marRight w:val="0"/>
      <w:marTop w:val="0"/>
      <w:marBottom w:val="0"/>
      <w:divBdr>
        <w:top w:val="none" w:sz="0" w:space="0" w:color="auto"/>
        <w:left w:val="none" w:sz="0" w:space="0" w:color="auto"/>
        <w:bottom w:val="none" w:sz="0" w:space="0" w:color="auto"/>
        <w:right w:val="none" w:sz="0" w:space="0" w:color="auto"/>
      </w:divBdr>
      <w:divsChild>
        <w:div w:id="1068577896">
          <w:marLeft w:val="0"/>
          <w:marRight w:val="0"/>
          <w:marTop w:val="0"/>
          <w:marBottom w:val="0"/>
          <w:divBdr>
            <w:top w:val="none" w:sz="0" w:space="0" w:color="auto"/>
            <w:left w:val="none" w:sz="0" w:space="0" w:color="auto"/>
            <w:bottom w:val="none" w:sz="0" w:space="0" w:color="auto"/>
            <w:right w:val="none" w:sz="0" w:space="0" w:color="auto"/>
          </w:divBdr>
        </w:div>
      </w:divsChild>
    </w:div>
    <w:div w:id="579100950">
      <w:bodyDiv w:val="1"/>
      <w:marLeft w:val="0"/>
      <w:marRight w:val="0"/>
      <w:marTop w:val="0"/>
      <w:marBottom w:val="0"/>
      <w:divBdr>
        <w:top w:val="none" w:sz="0" w:space="0" w:color="auto"/>
        <w:left w:val="none" w:sz="0" w:space="0" w:color="auto"/>
        <w:bottom w:val="none" w:sz="0" w:space="0" w:color="auto"/>
        <w:right w:val="none" w:sz="0" w:space="0" w:color="auto"/>
      </w:divBdr>
    </w:div>
    <w:div w:id="581528999">
      <w:bodyDiv w:val="1"/>
      <w:marLeft w:val="0"/>
      <w:marRight w:val="0"/>
      <w:marTop w:val="0"/>
      <w:marBottom w:val="0"/>
      <w:divBdr>
        <w:top w:val="none" w:sz="0" w:space="0" w:color="auto"/>
        <w:left w:val="none" w:sz="0" w:space="0" w:color="auto"/>
        <w:bottom w:val="none" w:sz="0" w:space="0" w:color="auto"/>
        <w:right w:val="none" w:sz="0" w:space="0" w:color="auto"/>
      </w:divBdr>
    </w:div>
    <w:div w:id="582953184">
      <w:bodyDiv w:val="1"/>
      <w:marLeft w:val="0"/>
      <w:marRight w:val="0"/>
      <w:marTop w:val="0"/>
      <w:marBottom w:val="0"/>
      <w:divBdr>
        <w:top w:val="none" w:sz="0" w:space="0" w:color="auto"/>
        <w:left w:val="none" w:sz="0" w:space="0" w:color="auto"/>
        <w:bottom w:val="none" w:sz="0" w:space="0" w:color="auto"/>
        <w:right w:val="none" w:sz="0" w:space="0" w:color="auto"/>
      </w:divBdr>
    </w:div>
    <w:div w:id="583296648">
      <w:bodyDiv w:val="1"/>
      <w:marLeft w:val="0"/>
      <w:marRight w:val="0"/>
      <w:marTop w:val="0"/>
      <w:marBottom w:val="0"/>
      <w:divBdr>
        <w:top w:val="none" w:sz="0" w:space="0" w:color="auto"/>
        <w:left w:val="none" w:sz="0" w:space="0" w:color="auto"/>
        <w:bottom w:val="none" w:sz="0" w:space="0" w:color="auto"/>
        <w:right w:val="none" w:sz="0" w:space="0" w:color="auto"/>
      </w:divBdr>
    </w:div>
    <w:div w:id="585381341">
      <w:bodyDiv w:val="1"/>
      <w:marLeft w:val="0"/>
      <w:marRight w:val="0"/>
      <w:marTop w:val="0"/>
      <w:marBottom w:val="0"/>
      <w:divBdr>
        <w:top w:val="none" w:sz="0" w:space="0" w:color="auto"/>
        <w:left w:val="none" w:sz="0" w:space="0" w:color="auto"/>
        <w:bottom w:val="none" w:sz="0" w:space="0" w:color="auto"/>
        <w:right w:val="none" w:sz="0" w:space="0" w:color="auto"/>
      </w:divBdr>
    </w:div>
    <w:div w:id="586884968">
      <w:bodyDiv w:val="1"/>
      <w:marLeft w:val="0"/>
      <w:marRight w:val="0"/>
      <w:marTop w:val="0"/>
      <w:marBottom w:val="0"/>
      <w:divBdr>
        <w:top w:val="none" w:sz="0" w:space="0" w:color="auto"/>
        <w:left w:val="none" w:sz="0" w:space="0" w:color="auto"/>
        <w:bottom w:val="none" w:sz="0" w:space="0" w:color="auto"/>
        <w:right w:val="none" w:sz="0" w:space="0" w:color="auto"/>
      </w:divBdr>
    </w:div>
    <w:div w:id="587736045">
      <w:bodyDiv w:val="1"/>
      <w:marLeft w:val="0"/>
      <w:marRight w:val="0"/>
      <w:marTop w:val="0"/>
      <w:marBottom w:val="0"/>
      <w:divBdr>
        <w:top w:val="none" w:sz="0" w:space="0" w:color="auto"/>
        <w:left w:val="none" w:sz="0" w:space="0" w:color="auto"/>
        <w:bottom w:val="none" w:sz="0" w:space="0" w:color="auto"/>
        <w:right w:val="none" w:sz="0" w:space="0" w:color="auto"/>
      </w:divBdr>
    </w:div>
    <w:div w:id="588586368">
      <w:bodyDiv w:val="1"/>
      <w:marLeft w:val="0"/>
      <w:marRight w:val="0"/>
      <w:marTop w:val="0"/>
      <w:marBottom w:val="0"/>
      <w:divBdr>
        <w:top w:val="none" w:sz="0" w:space="0" w:color="auto"/>
        <w:left w:val="none" w:sz="0" w:space="0" w:color="auto"/>
        <w:bottom w:val="none" w:sz="0" w:space="0" w:color="auto"/>
        <w:right w:val="none" w:sz="0" w:space="0" w:color="auto"/>
      </w:divBdr>
      <w:divsChild>
        <w:div w:id="2059012648">
          <w:marLeft w:val="0"/>
          <w:marRight w:val="0"/>
          <w:marTop w:val="0"/>
          <w:marBottom w:val="0"/>
          <w:divBdr>
            <w:top w:val="none" w:sz="0" w:space="0" w:color="auto"/>
            <w:left w:val="none" w:sz="0" w:space="0" w:color="auto"/>
            <w:bottom w:val="none" w:sz="0" w:space="0" w:color="auto"/>
            <w:right w:val="none" w:sz="0" w:space="0" w:color="auto"/>
          </w:divBdr>
        </w:div>
      </w:divsChild>
    </w:div>
    <w:div w:id="589506661">
      <w:bodyDiv w:val="1"/>
      <w:marLeft w:val="0"/>
      <w:marRight w:val="0"/>
      <w:marTop w:val="0"/>
      <w:marBottom w:val="0"/>
      <w:divBdr>
        <w:top w:val="none" w:sz="0" w:space="0" w:color="auto"/>
        <w:left w:val="none" w:sz="0" w:space="0" w:color="auto"/>
        <w:bottom w:val="none" w:sz="0" w:space="0" w:color="auto"/>
        <w:right w:val="none" w:sz="0" w:space="0" w:color="auto"/>
      </w:divBdr>
    </w:div>
    <w:div w:id="594482002">
      <w:bodyDiv w:val="1"/>
      <w:marLeft w:val="0"/>
      <w:marRight w:val="0"/>
      <w:marTop w:val="0"/>
      <w:marBottom w:val="0"/>
      <w:divBdr>
        <w:top w:val="none" w:sz="0" w:space="0" w:color="auto"/>
        <w:left w:val="none" w:sz="0" w:space="0" w:color="auto"/>
        <w:bottom w:val="none" w:sz="0" w:space="0" w:color="auto"/>
        <w:right w:val="none" w:sz="0" w:space="0" w:color="auto"/>
      </w:divBdr>
      <w:divsChild>
        <w:div w:id="1201085783">
          <w:marLeft w:val="0"/>
          <w:marRight w:val="0"/>
          <w:marTop w:val="0"/>
          <w:marBottom w:val="0"/>
          <w:divBdr>
            <w:top w:val="none" w:sz="0" w:space="0" w:color="auto"/>
            <w:left w:val="none" w:sz="0" w:space="0" w:color="auto"/>
            <w:bottom w:val="none" w:sz="0" w:space="0" w:color="auto"/>
            <w:right w:val="none" w:sz="0" w:space="0" w:color="auto"/>
          </w:divBdr>
        </w:div>
      </w:divsChild>
    </w:div>
    <w:div w:id="599685654">
      <w:bodyDiv w:val="1"/>
      <w:marLeft w:val="0"/>
      <w:marRight w:val="0"/>
      <w:marTop w:val="0"/>
      <w:marBottom w:val="0"/>
      <w:divBdr>
        <w:top w:val="none" w:sz="0" w:space="0" w:color="auto"/>
        <w:left w:val="none" w:sz="0" w:space="0" w:color="auto"/>
        <w:bottom w:val="none" w:sz="0" w:space="0" w:color="auto"/>
        <w:right w:val="none" w:sz="0" w:space="0" w:color="auto"/>
      </w:divBdr>
    </w:div>
    <w:div w:id="602885369">
      <w:bodyDiv w:val="1"/>
      <w:marLeft w:val="0"/>
      <w:marRight w:val="0"/>
      <w:marTop w:val="0"/>
      <w:marBottom w:val="0"/>
      <w:divBdr>
        <w:top w:val="none" w:sz="0" w:space="0" w:color="auto"/>
        <w:left w:val="none" w:sz="0" w:space="0" w:color="auto"/>
        <w:bottom w:val="none" w:sz="0" w:space="0" w:color="auto"/>
        <w:right w:val="none" w:sz="0" w:space="0" w:color="auto"/>
      </w:divBdr>
    </w:div>
    <w:div w:id="607005512">
      <w:bodyDiv w:val="1"/>
      <w:marLeft w:val="0"/>
      <w:marRight w:val="0"/>
      <w:marTop w:val="0"/>
      <w:marBottom w:val="0"/>
      <w:divBdr>
        <w:top w:val="none" w:sz="0" w:space="0" w:color="auto"/>
        <w:left w:val="none" w:sz="0" w:space="0" w:color="auto"/>
        <w:bottom w:val="none" w:sz="0" w:space="0" w:color="auto"/>
        <w:right w:val="none" w:sz="0" w:space="0" w:color="auto"/>
      </w:divBdr>
      <w:divsChild>
        <w:div w:id="1648821156">
          <w:marLeft w:val="0"/>
          <w:marRight w:val="0"/>
          <w:marTop w:val="0"/>
          <w:marBottom w:val="0"/>
          <w:divBdr>
            <w:top w:val="none" w:sz="0" w:space="0" w:color="auto"/>
            <w:left w:val="none" w:sz="0" w:space="0" w:color="auto"/>
            <w:bottom w:val="none" w:sz="0" w:space="0" w:color="auto"/>
            <w:right w:val="none" w:sz="0" w:space="0" w:color="auto"/>
          </w:divBdr>
        </w:div>
      </w:divsChild>
    </w:div>
    <w:div w:id="610666971">
      <w:bodyDiv w:val="1"/>
      <w:marLeft w:val="0"/>
      <w:marRight w:val="0"/>
      <w:marTop w:val="0"/>
      <w:marBottom w:val="0"/>
      <w:divBdr>
        <w:top w:val="none" w:sz="0" w:space="0" w:color="auto"/>
        <w:left w:val="none" w:sz="0" w:space="0" w:color="auto"/>
        <w:bottom w:val="none" w:sz="0" w:space="0" w:color="auto"/>
        <w:right w:val="none" w:sz="0" w:space="0" w:color="auto"/>
      </w:divBdr>
    </w:div>
    <w:div w:id="613635771">
      <w:bodyDiv w:val="1"/>
      <w:marLeft w:val="0"/>
      <w:marRight w:val="0"/>
      <w:marTop w:val="0"/>
      <w:marBottom w:val="0"/>
      <w:divBdr>
        <w:top w:val="none" w:sz="0" w:space="0" w:color="auto"/>
        <w:left w:val="none" w:sz="0" w:space="0" w:color="auto"/>
        <w:bottom w:val="none" w:sz="0" w:space="0" w:color="auto"/>
        <w:right w:val="none" w:sz="0" w:space="0" w:color="auto"/>
      </w:divBdr>
    </w:div>
    <w:div w:id="613706704">
      <w:bodyDiv w:val="1"/>
      <w:marLeft w:val="0"/>
      <w:marRight w:val="0"/>
      <w:marTop w:val="0"/>
      <w:marBottom w:val="0"/>
      <w:divBdr>
        <w:top w:val="none" w:sz="0" w:space="0" w:color="auto"/>
        <w:left w:val="none" w:sz="0" w:space="0" w:color="auto"/>
        <w:bottom w:val="none" w:sz="0" w:space="0" w:color="auto"/>
        <w:right w:val="none" w:sz="0" w:space="0" w:color="auto"/>
      </w:divBdr>
    </w:div>
    <w:div w:id="623928739">
      <w:bodyDiv w:val="1"/>
      <w:marLeft w:val="0"/>
      <w:marRight w:val="0"/>
      <w:marTop w:val="0"/>
      <w:marBottom w:val="0"/>
      <w:divBdr>
        <w:top w:val="none" w:sz="0" w:space="0" w:color="auto"/>
        <w:left w:val="none" w:sz="0" w:space="0" w:color="auto"/>
        <w:bottom w:val="none" w:sz="0" w:space="0" w:color="auto"/>
        <w:right w:val="none" w:sz="0" w:space="0" w:color="auto"/>
      </w:divBdr>
    </w:div>
    <w:div w:id="626088731">
      <w:bodyDiv w:val="1"/>
      <w:marLeft w:val="0"/>
      <w:marRight w:val="0"/>
      <w:marTop w:val="0"/>
      <w:marBottom w:val="0"/>
      <w:divBdr>
        <w:top w:val="none" w:sz="0" w:space="0" w:color="auto"/>
        <w:left w:val="none" w:sz="0" w:space="0" w:color="auto"/>
        <w:bottom w:val="none" w:sz="0" w:space="0" w:color="auto"/>
        <w:right w:val="none" w:sz="0" w:space="0" w:color="auto"/>
      </w:divBdr>
    </w:div>
    <w:div w:id="626397392">
      <w:bodyDiv w:val="1"/>
      <w:marLeft w:val="0"/>
      <w:marRight w:val="0"/>
      <w:marTop w:val="0"/>
      <w:marBottom w:val="0"/>
      <w:divBdr>
        <w:top w:val="none" w:sz="0" w:space="0" w:color="auto"/>
        <w:left w:val="none" w:sz="0" w:space="0" w:color="auto"/>
        <w:bottom w:val="none" w:sz="0" w:space="0" w:color="auto"/>
        <w:right w:val="none" w:sz="0" w:space="0" w:color="auto"/>
      </w:divBdr>
    </w:div>
    <w:div w:id="627124175">
      <w:bodyDiv w:val="1"/>
      <w:marLeft w:val="0"/>
      <w:marRight w:val="0"/>
      <w:marTop w:val="0"/>
      <w:marBottom w:val="0"/>
      <w:divBdr>
        <w:top w:val="none" w:sz="0" w:space="0" w:color="auto"/>
        <w:left w:val="none" w:sz="0" w:space="0" w:color="auto"/>
        <w:bottom w:val="none" w:sz="0" w:space="0" w:color="auto"/>
        <w:right w:val="none" w:sz="0" w:space="0" w:color="auto"/>
      </w:divBdr>
    </w:div>
    <w:div w:id="628434393">
      <w:bodyDiv w:val="1"/>
      <w:marLeft w:val="0"/>
      <w:marRight w:val="0"/>
      <w:marTop w:val="0"/>
      <w:marBottom w:val="0"/>
      <w:divBdr>
        <w:top w:val="none" w:sz="0" w:space="0" w:color="auto"/>
        <w:left w:val="none" w:sz="0" w:space="0" w:color="auto"/>
        <w:bottom w:val="none" w:sz="0" w:space="0" w:color="auto"/>
        <w:right w:val="none" w:sz="0" w:space="0" w:color="auto"/>
      </w:divBdr>
    </w:div>
    <w:div w:id="629242143">
      <w:bodyDiv w:val="1"/>
      <w:marLeft w:val="0"/>
      <w:marRight w:val="0"/>
      <w:marTop w:val="0"/>
      <w:marBottom w:val="0"/>
      <w:divBdr>
        <w:top w:val="none" w:sz="0" w:space="0" w:color="auto"/>
        <w:left w:val="none" w:sz="0" w:space="0" w:color="auto"/>
        <w:bottom w:val="none" w:sz="0" w:space="0" w:color="auto"/>
        <w:right w:val="none" w:sz="0" w:space="0" w:color="auto"/>
      </w:divBdr>
    </w:div>
    <w:div w:id="629940981">
      <w:bodyDiv w:val="1"/>
      <w:marLeft w:val="0"/>
      <w:marRight w:val="0"/>
      <w:marTop w:val="0"/>
      <w:marBottom w:val="0"/>
      <w:divBdr>
        <w:top w:val="none" w:sz="0" w:space="0" w:color="auto"/>
        <w:left w:val="none" w:sz="0" w:space="0" w:color="auto"/>
        <w:bottom w:val="none" w:sz="0" w:space="0" w:color="auto"/>
        <w:right w:val="none" w:sz="0" w:space="0" w:color="auto"/>
      </w:divBdr>
    </w:div>
    <w:div w:id="633026641">
      <w:bodyDiv w:val="1"/>
      <w:marLeft w:val="0"/>
      <w:marRight w:val="0"/>
      <w:marTop w:val="0"/>
      <w:marBottom w:val="0"/>
      <w:divBdr>
        <w:top w:val="none" w:sz="0" w:space="0" w:color="auto"/>
        <w:left w:val="none" w:sz="0" w:space="0" w:color="auto"/>
        <w:bottom w:val="none" w:sz="0" w:space="0" w:color="auto"/>
        <w:right w:val="none" w:sz="0" w:space="0" w:color="auto"/>
      </w:divBdr>
    </w:div>
    <w:div w:id="637346701">
      <w:bodyDiv w:val="1"/>
      <w:marLeft w:val="0"/>
      <w:marRight w:val="0"/>
      <w:marTop w:val="0"/>
      <w:marBottom w:val="0"/>
      <w:divBdr>
        <w:top w:val="none" w:sz="0" w:space="0" w:color="auto"/>
        <w:left w:val="none" w:sz="0" w:space="0" w:color="auto"/>
        <w:bottom w:val="none" w:sz="0" w:space="0" w:color="auto"/>
        <w:right w:val="none" w:sz="0" w:space="0" w:color="auto"/>
      </w:divBdr>
      <w:divsChild>
        <w:div w:id="742333042">
          <w:marLeft w:val="0"/>
          <w:marRight w:val="0"/>
          <w:marTop w:val="0"/>
          <w:marBottom w:val="0"/>
          <w:divBdr>
            <w:top w:val="none" w:sz="0" w:space="0" w:color="auto"/>
            <w:left w:val="none" w:sz="0" w:space="0" w:color="auto"/>
            <w:bottom w:val="none" w:sz="0" w:space="0" w:color="auto"/>
            <w:right w:val="none" w:sz="0" w:space="0" w:color="auto"/>
          </w:divBdr>
        </w:div>
      </w:divsChild>
    </w:div>
    <w:div w:id="638534554">
      <w:bodyDiv w:val="1"/>
      <w:marLeft w:val="0"/>
      <w:marRight w:val="0"/>
      <w:marTop w:val="0"/>
      <w:marBottom w:val="0"/>
      <w:divBdr>
        <w:top w:val="none" w:sz="0" w:space="0" w:color="auto"/>
        <w:left w:val="none" w:sz="0" w:space="0" w:color="auto"/>
        <w:bottom w:val="none" w:sz="0" w:space="0" w:color="auto"/>
        <w:right w:val="none" w:sz="0" w:space="0" w:color="auto"/>
      </w:divBdr>
      <w:divsChild>
        <w:div w:id="476145892">
          <w:marLeft w:val="0"/>
          <w:marRight w:val="0"/>
          <w:marTop w:val="0"/>
          <w:marBottom w:val="0"/>
          <w:divBdr>
            <w:top w:val="none" w:sz="0" w:space="0" w:color="auto"/>
            <w:left w:val="none" w:sz="0" w:space="0" w:color="auto"/>
            <w:bottom w:val="none" w:sz="0" w:space="0" w:color="auto"/>
            <w:right w:val="none" w:sz="0" w:space="0" w:color="auto"/>
          </w:divBdr>
        </w:div>
      </w:divsChild>
    </w:div>
    <w:div w:id="639500558">
      <w:bodyDiv w:val="1"/>
      <w:marLeft w:val="0"/>
      <w:marRight w:val="0"/>
      <w:marTop w:val="0"/>
      <w:marBottom w:val="0"/>
      <w:divBdr>
        <w:top w:val="none" w:sz="0" w:space="0" w:color="auto"/>
        <w:left w:val="none" w:sz="0" w:space="0" w:color="auto"/>
        <w:bottom w:val="none" w:sz="0" w:space="0" w:color="auto"/>
        <w:right w:val="none" w:sz="0" w:space="0" w:color="auto"/>
      </w:divBdr>
    </w:div>
    <w:div w:id="641738400">
      <w:bodyDiv w:val="1"/>
      <w:marLeft w:val="0"/>
      <w:marRight w:val="0"/>
      <w:marTop w:val="0"/>
      <w:marBottom w:val="0"/>
      <w:divBdr>
        <w:top w:val="none" w:sz="0" w:space="0" w:color="auto"/>
        <w:left w:val="none" w:sz="0" w:space="0" w:color="auto"/>
        <w:bottom w:val="none" w:sz="0" w:space="0" w:color="auto"/>
        <w:right w:val="none" w:sz="0" w:space="0" w:color="auto"/>
      </w:divBdr>
    </w:div>
    <w:div w:id="645474098">
      <w:bodyDiv w:val="1"/>
      <w:marLeft w:val="0"/>
      <w:marRight w:val="0"/>
      <w:marTop w:val="0"/>
      <w:marBottom w:val="0"/>
      <w:divBdr>
        <w:top w:val="none" w:sz="0" w:space="0" w:color="auto"/>
        <w:left w:val="none" w:sz="0" w:space="0" w:color="auto"/>
        <w:bottom w:val="none" w:sz="0" w:space="0" w:color="auto"/>
        <w:right w:val="none" w:sz="0" w:space="0" w:color="auto"/>
      </w:divBdr>
    </w:div>
    <w:div w:id="646008416">
      <w:bodyDiv w:val="1"/>
      <w:marLeft w:val="0"/>
      <w:marRight w:val="0"/>
      <w:marTop w:val="0"/>
      <w:marBottom w:val="0"/>
      <w:divBdr>
        <w:top w:val="none" w:sz="0" w:space="0" w:color="auto"/>
        <w:left w:val="none" w:sz="0" w:space="0" w:color="auto"/>
        <w:bottom w:val="none" w:sz="0" w:space="0" w:color="auto"/>
        <w:right w:val="none" w:sz="0" w:space="0" w:color="auto"/>
      </w:divBdr>
    </w:div>
    <w:div w:id="647444411">
      <w:bodyDiv w:val="1"/>
      <w:marLeft w:val="0"/>
      <w:marRight w:val="0"/>
      <w:marTop w:val="0"/>
      <w:marBottom w:val="0"/>
      <w:divBdr>
        <w:top w:val="none" w:sz="0" w:space="0" w:color="auto"/>
        <w:left w:val="none" w:sz="0" w:space="0" w:color="auto"/>
        <w:bottom w:val="none" w:sz="0" w:space="0" w:color="auto"/>
        <w:right w:val="none" w:sz="0" w:space="0" w:color="auto"/>
      </w:divBdr>
      <w:divsChild>
        <w:div w:id="1072653450">
          <w:marLeft w:val="0"/>
          <w:marRight w:val="0"/>
          <w:marTop w:val="0"/>
          <w:marBottom w:val="0"/>
          <w:divBdr>
            <w:top w:val="none" w:sz="0" w:space="0" w:color="auto"/>
            <w:left w:val="none" w:sz="0" w:space="0" w:color="auto"/>
            <w:bottom w:val="none" w:sz="0" w:space="0" w:color="auto"/>
            <w:right w:val="none" w:sz="0" w:space="0" w:color="auto"/>
          </w:divBdr>
        </w:div>
      </w:divsChild>
    </w:div>
    <w:div w:id="651518811">
      <w:bodyDiv w:val="1"/>
      <w:marLeft w:val="0"/>
      <w:marRight w:val="0"/>
      <w:marTop w:val="0"/>
      <w:marBottom w:val="0"/>
      <w:divBdr>
        <w:top w:val="none" w:sz="0" w:space="0" w:color="auto"/>
        <w:left w:val="none" w:sz="0" w:space="0" w:color="auto"/>
        <w:bottom w:val="none" w:sz="0" w:space="0" w:color="auto"/>
        <w:right w:val="none" w:sz="0" w:space="0" w:color="auto"/>
      </w:divBdr>
    </w:div>
    <w:div w:id="656878863">
      <w:bodyDiv w:val="1"/>
      <w:marLeft w:val="0"/>
      <w:marRight w:val="0"/>
      <w:marTop w:val="0"/>
      <w:marBottom w:val="0"/>
      <w:divBdr>
        <w:top w:val="none" w:sz="0" w:space="0" w:color="auto"/>
        <w:left w:val="none" w:sz="0" w:space="0" w:color="auto"/>
        <w:bottom w:val="none" w:sz="0" w:space="0" w:color="auto"/>
        <w:right w:val="none" w:sz="0" w:space="0" w:color="auto"/>
      </w:divBdr>
    </w:div>
    <w:div w:id="657804103">
      <w:bodyDiv w:val="1"/>
      <w:marLeft w:val="0"/>
      <w:marRight w:val="0"/>
      <w:marTop w:val="0"/>
      <w:marBottom w:val="0"/>
      <w:divBdr>
        <w:top w:val="none" w:sz="0" w:space="0" w:color="auto"/>
        <w:left w:val="none" w:sz="0" w:space="0" w:color="auto"/>
        <w:bottom w:val="none" w:sz="0" w:space="0" w:color="auto"/>
        <w:right w:val="none" w:sz="0" w:space="0" w:color="auto"/>
      </w:divBdr>
    </w:div>
    <w:div w:id="658578014">
      <w:bodyDiv w:val="1"/>
      <w:marLeft w:val="0"/>
      <w:marRight w:val="0"/>
      <w:marTop w:val="0"/>
      <w:marBottom w:val="0"/>
      <w:divBdr>
        <w:top w:val="none" w:sz="0" w:space="0" w:color="auto"/>
        <w:left w:val="none" w:sz="0" w:space="0" w:color="auto"/>
        <w:bottom w:val="none" w:sz="0" w:space="0" w:color="auto"/>
        <w:right w:val="none" w:sz="0" w:space="0" w:color="auto"/>
      </w:divBdr>
    </w:div>
    <w:div w:id="666245664">
      <w:bodyDiv w:val="1"/>
      <w:marLeft w:val="0"/>
      <w:marRight w:val="0"/>
      <w:marTop w:val="0"/>
      <w:marBottom w:val="0"/>
      <w:divBdr>
        <w:top w:val="none" w:sz="0" w:space="0" w:color="auto"/>
        <w:left w:val="none" w:sz="0" w:space="0" w:color="auto"/>
        <w:bottom w:val="none" w:sz="0" w:space="0" w:color="auto"/>
        <w:right w:val="none" w:sz="0" w:space="0" w:color="auto"/>
      </w:divBdr>
    </w:div>
    <w:div w:id="668019942">
      <w:bodyDiv w:val="1"/>
      <w:marLeft w:val="0"/>
      <w:marRight w:val="0"/>
      <w:marTop w:val="0"/>
      <w:marBottom w:val="0"/>
      <w:divBdr>
        <w:top w:val="none" w:sz="0" w:space="0" w:color="auto"/>
        <w:left w:val="none" w:sz="0" w:space="0" w:color="auto"/>
        <w:bottom w:val="none" w:sz="0" w:space="0" w:color="auto"/>
        <w:right w:val="none" w:sz="0" w:space="0" w:color="auto"/>
      </w:divBdr>
    </w:div>
    <w:div w:id="669677997">
      <w:bodyDiv w:val="1"/>
      <w:marLeft w:val="0"/>
      <w:marRight w:val="0"/>
      <w:marTop w:val="0"/>
      <w:marBottom w:val="0"/>
      <w:divBdr>
        <w:top w:val="none" w:sz="0" w:space="0" w:color="auto"/>
        <w:left w:val="none" w:sz="0" w:space="0" w:color="auto"/>
        <w:bottom w:val="none" w:sz="0" w:space="0" w:color="auto"/>
        <w:right w:val="none" w:sz="0" w:space="0" w:color="auto"/>
      </w:divBdr>
    </w:div>
    <w:div w:id="670916143">
      <w:bodyDiv w:val="1"/>
      <w:marLeft w:val="0"/>
      <w:marRight w:val="0"/>
      <w:marTop w:val="0"/>
      <w:marBottom w:val="0"/>
      <w:divBdr>
        <w:top w:val="none" w:sz="0" w:space="0" w:color="auto"/>
        <w:left w:val="none" w:sz="0" w:space="0" w:color="auto"/>
        <w:bottom w:val="none" w:sz="0" w:space="0" w:color="auto"/>
        <w:right w:val="none" w:sz="0" w:space="0" w:color="auto"/>
      </w:divBdr>
    </w:div>
    <w:div w:id="672104168">
      <w:bodyDiv w:val="1"/>
      <w:marLeft w:val="0"/>
      <w:marRight w:val="0"/>
      <w:marTop w:val="0"/>
      <w:marBottom w:val="0"/>
      <w:divBdr>
        <w:top w:val="none" w:sz="0" w:space="0" w:color="auto"/>
        <w:left w:val="none" w:sz="0" w:space="0" w:color="auto"/>
        <w:bottom w:val="none" w:sz="0" w:space="0" w:color="auto"/>
        <w:right w:val="none" w:sz="0" w:space="0" w:color="auto"/>
      </w:divBdr>
    </w:div>
    <w:div w:id="674042509">
      <w:bodyDiv w:val="1"/>
      <w:marLeft w:val="0"/>
      <w:marRight w:val="0"/>
      <w:marTop w:val="0"/>
      <w:marBottom w:val="0"/>
      <w:divBdr>
        <w:top w:val="none" w:sz="0" w:space="0" w:color="auto"/>
        <w:left w:val="none" w:sz="0" w:space="0" w:color="auto"/>
        <w:bottom w:val="none" w:sz="0" w:space="0" w:color="auto"/>
        <w:right w:val="none" w:sz="0" w:space="0" w:color="auto"/>
      </w:divBdr>
    </w:div>
    <w:div w:id="674310437">
      <w:bodyDiv w:val="1"/>
      <w:marLeft w:val="0"/>
      <w:marRight w:val="0"/>
      <w:marTop w:val="0"/>
      <w:marBottom w:val="0"/>
      <w:divBdr>
        <w:top w:val="none" w:sz="0" w:space="0" w:color="auto"/>
        <w:left w:val="none" w:sz="0" w:space="0" w:color="auto"/>
        <w:bottom w:val="none" w:sz="0" w:space="0" w:color="auto"/>
        <w:right w:val="none" w:sz="0" w:space="0" w:color="auto"/>
      </w:divBdr>
    </w:div>
    <w:div w:id="676807210">
      <w:bodyDiv w:val="1"/>
      <w:marLeft w:val="0"/>
      <w:marRight w:val="0"/>
      <w:marTop w:val="0"/>
      <w:marBottom w:val="0"/>
      <w:divBdr>
        <w:top w:val="none" w:sz="0" w:space="0" w:color="auto"/>
        <w:left w:val="none" w:sz="0" w:space="0" w:color="auto"/>
        <w:bottom w:val="none" w:sz="0" w:space="0" w:color="auto"/>
        <w:right w:val="none" w:sz="0" w:space="0" w:color="auto"/>
      </w:divBdr>
    </w:div>
    <w:div w:id="676812151">
      <w:bodyDiv w:val="1"/>
      <w:marLeft w:val="0"/>
      <w:marRight w:val="0"/>
      <w:marTop w:val="0"/>
      <w:marBottom w:val="0"/>
      <w:divBdr>
        <w:top w:val="none" w:sz="0" w:space="0" w:color="auto"/>
        <w:left w:val="none" w:sz="0" w:space="0" w:color="auto"/>
        <w:bottom w:val="none" w:sz="0" w:space="0" w:color="auto"/>
        <w:right w:val="none" w:sz="0" w:space="0" w:color="auto"/>
      </w:divBdr>
    </w:div>
    <w:div w:id="678388963">
      <w:bodyDiv w:val="1"/>
      <w:marLeft w:val="0"/>
      <w:marRight w:val="0"/>
      <w:marTop w:val="0"/>
      <w:marBottom w:val="0"/>
      <w:divBdr>
        <w:top w:val="none" w:sz="0" w:space="0" w:color="auto"/>
        <w:left w:val="none" w:sz="0" w:space="0" w:color="auto"/>
        <w:bottom w:val="none" w:sz="0" w:space="0" w:color="auto"/>
        <w:right w:val="none" w:sz="0" w:space="0" w:color="auto"/>
      </w:divBdr>
    </w:div>
    <w:div w:id="679818421">
      <w:bodyDiv w:val="1"/>
      <w:marLeft w:val="0"/>
      <w:marRight w:val="0"/>
      <w:marTop w:val="0"/>
      <w:marBottom w:val="0"/>
      <w:divBdr>
        <w:top w:val="none" w:sz="0" w:space="0" w:color="auto"/>
        <w:left w:val="none" w:sz="0" w:space="0" w:color="auto"/>
        <w:bottom w:val="none" w:sz="0" w:space="0" w:color="auto"/>
        <w:right w:val="none" w:sz="0" w:space="0" w:color="auto"/>
      </w:divBdr>
    </w:div>
    <w:div w:id="679820648">
      <w:bodyDiv w:val="1"/>
      <w:marLeft w:val="0"/>
      <w:marRight w:val="0"/>
      <w:marTop w:val="0"/>
      <w:marBottom w:val="0"/>
      <w:divBdr>
        <w:top w:val="none" w:sz="0" w:space="0" w:color="auto"/>
        <w:left w:val="none" w:sz="0" w:space="0" w:color="auto"/>
        <w:bottom w:val="none" w:sz="0" w:space="0" w:color="auto"/>
        <w:right w:val="none" w:sz="0" w:space="0" w:color="auto"/>
      </w:divBdr>
      <w:divsChild>
        <w:div w:id="169955448">
          <w:marLeft w:val="0"/>
          <w:marRight w:val="0"/>
          <w:marTop w:val="0"/>
          <w:marBottom w:val="0"/>
          <w:divBdr>
            <w:top w:val="none" w:sz="0" w:space="0" w:color="auto"/>
            <w:left w:val="none" w:sz="0" w:space="0" w:color="auto"/>
            <w:bottom w:val="none" w:sz="0" w:space="0" w:color="auto"/>
            <w:right w:val="none" w:sz="0" w:space="0" w:color="auto"/>
          </w:divBdr>
        </w:div>
      </w:divsChild>
    </w:div>
    <w:div w:id="681397116">
      <w:bodyDiv w:val="1"/>
      <w:marLeft w:val="0"/>
      <w:marRight w:val="0"/>
      <w:marTop w:val="0"/>
      <w:marBottom w:val="0"/>
      <w:divBdr>
        <w:top w:val="none" w:sz="0" w:space="0" w:color="auto"/>
        <w:left w:val="none" w:sz="0" w:space="0" w:color="auto"/>
        <w:bottom w:val="none" w:sz="0" w:space="0" w:color="auto"/>
        <w:right w:val="none" w:sz="0" w:space="0" w:color="auto"/>
      </w:divBdr>
    </w:div>
    <w:div w:id="682711825">
      <w:bodyDiv w:val="1"/>
      <w:marLeft w:val="0"/>
      <w:marRight w:val="0"/>
      <w:marTop w:val="0"/>
      <w:marBottom w:val="0"/>
      <w:divBdr>
        <w:top w:val="none" w:sz="0" w:space="0" w:color="auto"/>
        <w:left w:val="none" w:sz="0" w:space="0" w:color="auto"/>
        <w:bottom w:val="none" w:sz="0" w:space="0" w:color="auto"/>
        <w:right w:val="none" w:sz="0" w:space="0" w:color="auto"/>
      </w:divBdr>
    </w:div>
    <w:div w:id="686105706">
      <w:bodyDiv w:val="1"/>
      <w:marLeft w:val="0"/>
      <w:marRight w:val="0"/>
      <w:marTop w:val="0"/>
      <w:marBottom w:val="0"/>
      <w:divBdr>
        <w:top w:val="none" w:sz="0" w:space="0" w:color="auto"/>
        <w:left w:val="none" w:sz="0" w:space="0" w:color="auto"/>
        <w:bottom w:val="none" w:sz="0" w:space="0" w:color="auto"/>
        <w:right w:val="none" w:sz="0" w:space="0" w:color="auto"/>
      </w:divBdr>
    </w:div>
    <w:div w:id="687875847">
      <w:bodyDiv w:val="1"/>
      <w:marLeft w:val="0"/>
      <w:marRight w:val="0"/>
      <w:marTop w:val="0"/>
      <w:marBottom w:val="0"/>
      <w:divBdr>
        <w:top w:val="none" w:sz="0" w:space="0" w:color="auto"/>
        <w:left w:val="none" w:sz="0" w:space="0" w:color="auto"/>
        <w:bottom w:val="none" w:sz="0" w:space="0" w:color="auto"/>
        <w:right w:val="none" w:sz="0" w:space="0" w:color="auto"/>
      </w:divBdr>
      <w:divsChild>
        <w:div w:id="548340704">
          <w:marLeft w:val="0"/>
          <w:marRight w:val="0"/>
          <w:marTop w:val="0"/>
          <w:marBottom w:val="0"/>
          <w:divBdr>
            <w:top w:val="none" w:sz="0" w:space="0" w:color="auto"/>
            <w:left w:val="none" w:sz="0" w:space="0" w:color="auto"/>
            <w:bottom w:val="none" w:sz="0" w:space="0" w:color="auto"/>
            <w:right w:val="none" w:sz="0" w:space="0" w:color="auto"/>
          </w:divBdr>
        </w:div>
      </w:divsChild>
    </w:div>
    <w:div w:id="690257813">
      <w:bodyDiv w:val="1"/>
      <w:marLeft w:val="0"/>
      <w:marRight w:val="0"/>
      <w:marTop w:val="0"/>
      <w:marBottom w:val="0"/>
      <w:divBdr>
        <w:top w:val="none" w:sz="0" w:space="0" w:color="auto"/>
        <w:left w:val="none" w:sz="0" w:space="0" w:color="auto"/>
        <w:bottom w:val="none" w:sz="0" w:space="0" w:color="auto"/>
        <w:right w:val="none" w:sz="0" w:space="0" w:color="auto"/>
      </w:divBdr>
    </w:div>
    <w:div w:id="699628499">
      <w:bodyDiv w:val="1"/>
      <w:marLeft w:val="0"/>
      <w:marRight w:val="0"/>
      <w:marTop w:val="0"/>
      <w:marBottom w:val="0"/>
      <w:divBdr>
        <w:top w:val="none" w:sz="0" w:space="0" w:color="auto"/>
        <w:left w:val="none" w:sz="0" w:space="0" w:color="auto"/>
        <w:bottom w:val="none" w:sz="0" w:space="0" w:color="auto"/>
        <w:right w:val="none" w:sz="0" w:space="0" w:color="auto"/>
      </w:divBdr>
    </w:div>
    <w:div w:id="700907812">
      <w:bodyDiv w:val="1"/>
      <w:marLeft w:val="0"/>
      <w:marRight w:val="0"/>
      <w:marTop w:val="0"/>
      <w:marBottom w:val="0"/>
      <w:divBdr>
        <w:top w:val="none" w:sz="0" w:space="0" w:color="auto"/>
        <w:left w:val="none" w:sz="0" w:space="0" w:color="auto"/>
        <w:bottom w:val="none" w:sz="0" w:space="0" w:color="auto"/>
        <w:right w:val="none" w:sz="0" w:space="0" w:color="auto"/>
      </w:divBdr>
    </w:div>
    <w:div w:id="701563030">
      <w:bodyDiv w:val="1"/>
      <w:marLeft w:val="0"/>
      <w:marRight w:val="0"/>
      <w:marTop w:val="0"/>
      <w:marBottom w:val="0"/>
      <w:divBdr>
        <w:top w:val="none" w:sz="0" w:space="0" w:color="auto"/>
        <w:left w:val="none" w:sz="0" w:space="0" w:color="auto"/>
        <w:bottom w:val="none" w:sz="0" w:space="0" w:color="auto"/>
        <w:right w:val="none" w:sz="0" w:space="0" w:color="auto"/>
      </w:divBdr>
    </w:div>
    <w:div w:id="702823962">
      <w:bodyDiv w:val="1"/>
      <w:marLeft w:val="0"/>
      <w:marRight w:val="0"/>
      <w:marTop w:val="0"/>
      <w:marBottom w:val="0"/>
      <w:divBdr>
        <w:top w:val="none" w:sz="0" w:space="0" w:color="auto"/>
        <w:left w:val="none" w:sz="0" w:space="0" w:color="auto"/>
        <w:bottom w:val="none" w:sz="0" w:space="0" w:color="auto"/>
        <w:right w:val="none" w:sz="0" w:space="0" w:color="auto"/>
      </w:divBdr>
    </w:div>
    <w:div w:id="703140635">
      <w:bodyDiv w:val="1"/>
      <w:marLeft w:val="0"/>
      <w:marRight w:val="0"/>
      <w:marTop w:val="0"/>
      <w:marBottom w:val="0"/>
      <w:divBdr>
        <w:top w:val="none" w:sz="0" w:space="0" w:color="auto"/>
        <w:left w:val="none" w:sz="0" w:space="0" w:color="auto"/>
        <w:bottom w:val="none" w:sz="0" w:space="0" w:color="auto"/>
        <w:right w:val="none" w:sz="0" w:space="0" w:color="auto"/>
      </w:divBdr>
    </w:div>
    <w:div w:id="704018319">
      <w:bodyDiv w:val="1"/>
      <w:marLeft w:val="0"/>
      <w:marRight w:val="0"/>
      <w:marTop w:val="0"/>
      <w:marBottom w:val="0"/>
      <w:divBdr>
        <w:top w:val="none" w:sz="0" w:space="0" w:color="auto"/>
        <w:left w:val="none" w:sz="0" w:space="0" w:color="auto"/>
        <w:bottom w:val="none" w:sz="0" w:space="0" w:color="auto"/>
        <w:right w:val="none" w:sz="0" w:space="0" w:color="auto"/>
      </w:divBdr>
    </w:div>
    <w:div w:id="704136311">
      <w:bodyDiv w:val="1"/>
      <w:marLeft w:val="0"/>
      <w:marRight w:val="0"/>
      <w:marTop w:val="0"/>
      <w:marBottom w:val="0"/>
      <w:divBdr>
        <w:top w:val="none" w:sz="0" w:space="0" w:color="auto"/>
        <w:left w:val="none" w:sz="0" w:space="0" w:color="auto"/>
        <w:bottom w:val="none" w:sz="0" w:space="0" w:color="auto"/>
        <w:right w:val="none" w:sz="0" w:space="0" w:color="auto"/>
      </w:divBdr>
    </w:div>
    <w:div w:id="706762309">
      <w:bodyDiv w:val="1"/>
      <w:marLeft w:val="0"/>
      <w:marRight w:val="0"/>
      <w:marTop w:val="0"/>
      <w:marBottom w:val="0"/>
      <w:divBdr>
        <w:top w:val="none" w:sz="0" w:space="0" w:color="auto"/>
        <w:left w:val="none" w:sz="0" w:space="0" w:color="auto"/>
        <w:bottom w:val="none" w:sz="0" w:space="0" w:color="auto"/>
        <w:right w:val="none" w:sz="0" w:space="0" w:color="auto"/>
      </w:divBdr>
    </w:div>
    <w:div w:id="708459223">
      <w:bodyDiv w:val="1"/>
      <w:marLeft w:val="0"/>
      <w:marRight w:val="0"/>
      <w:marTop w:val="0"/>
      <w:marBottom w:val="0"/>
      <w:divBdr>
        <w:top w:val="none" w:sz="0" w:space="0" w:color="auto"/>
        <w:left w:val="none" w:sz="0" w:space="0" w:color="auto"/>
        <w:bottom w:val="none" w:sz="0" w:space="0" w:color="auto"/>
        <w:right w:val="none" w:sz="0" w:space="0" w:color="auto"/>
      </w:divBdr>
      <w:divsChild>
        <w:div w:id="1326202849">
          <w:marLeft w:val="0"/>
          <w:marRight w:val="0"/>
          <w:marTop w:val="0"/>
          <w:marBottom w:val="0"/>
          <w:divBdr>
            <w:top w:val="none" w:sz="0" w:space="0" w:color="auto"/>
            <w:left w:val="none" w:sz="0" w:space="0" w:color="auto"/>
            <w:bottom w:val="none" w:sz="0" w:space="0" w:color="auto"/>
            <w:right w:val="none" w:sz="0" w:space="0" w:color="auto"/>
          </w:divBdr>
        </w:div>
        <w:div w:id="1204175898">
          <w:marLeft w:val="0"/>
          <w:marRight w:val="0"/>
          <w:marTop w:val="0"/>
          <w:marBottom w:val="0"/>
          <w:divBdr>
            <w:top w:val="none" w:sz="0" w:space="0" w:color="auto"/>
            <w:left w:val="none" w:sz="0" w:space="0" w:color="auto"/>
            <w:bottom w:val="none" w:sz="0" w:space="0" w:color="auto"/>
            <w:right w:val="none" w:sz="0" w:space="0" w:color="auto"/>
          </w:divBdr>
        </w:div>
      </w:divsChild>
    </w:div>
    <w:div w:id="714506237">
      <w:bodyDiv w:val="1"/>
      <w:marLeft w:val="0"/>
      <w:marRight w:val="0"/>
      <w:marTop w:val="0"/>
      <w:marBottom w:val="0"/>
      <w:divBdr>
        <w:top w:val="none" w:sz="0" w:space="0" w:color="auto"/>
        <w:left w:val="none" w:sz="0" w:space="0" w:color="auto"/>
        <w:bottom w:val="none" w:sz="0" w:space="0" w:color="auto"/>
        <w:right w:val="none" w:sz="0" w:space="0" w:color="auto"/>
      </w:divBdr>
      <w:divsChild>
        <w:div w:id="782384734">
          <w:marLeft w:val="0"/>
          <w:marRight w:val="0"/>
          <w:marTop w:val="0"/>
          <w:marBottom w:val="0"/>
          <w:divBdr>
            <w:top w:val="none" w:sz="0" w:space="0" w:color="auto"/>
            <w:left w:val="none" w:sz="0" w:space="0" w:color="auto"/>
            <w:bottom w:val="none" w:sz="0" w:space="0" w:color="auto"/>
            <w:right w:val="none" w:sz="0" w:space="0" w:color="auto"/>
          </w:divBdr>
        </w:div>
      </w:divsChild>
    </w:div>
    <w:div w:id="715085989">
      <w:bodyDiv w:val="1"/>
      <w:marLeft w:val="0"/>
      <w:marRight w:val="0"/>
      <w:marTop w:val="0"/>
      <w:marBottom w:val="0"/>
      <w:divBdr>
        <w:top w:val="none" w:sz="0" w:space="0" w:color="auto"/>
        <w:left w:val="none" w:sz="0" w:space="0" w:color="auto"/>
        <w:bottom w:val="none" w:sz="0" w:space="0" w:color="auto"/>
        <w:right w:val="none" w:sz="0" w:space="0" w:color="auto"/>
      </w:divBdr>
    </w:div>
    <w:div w:id="722868924">
      <w:bodyDiv w:val="1"/>
      <w:marLeft w:val="0"/>
      <w:marRight w:val="0"/>
      <w:marTop w:val="0"/>
      <w:marBottom w:val="0"/>
      <w:divBdr>
        <w:top w:val="none" w:sz="0" w:space="0" w:color="auto"/>
        <w:left w:val="none" w:sz="0" w:space="0" w:color="auto"/>
        <w:bottom w:val="none" w:sz="0" w:space="0" w:color="auto"/>
        <w:right w:val="none" w:sz="0" w:space="0" w:color="auto"/>
      </w:divBdr>
    </w:div>
    <w:div w:id="723917559">
      <w:bodyDiv w:val="1"/>
      <w:marLeft w:val="0"/>
      <w:marRight w:val="0"/>
      <w:marTop w:val="0"/>
      <w:marBottom w:val="0"/>
      <w:divBdr>
        <w:top w:val="none" w:sz="0" w:space="0" w:color="auto"/>
        <w:left w:val="none" w:sz="0" w:space="0" w:color="auto"/>
        <w:bottom w:val="none" w:sz="0" w:space="0" w:color="auto"/>
        <w:right w:val="none" w:sz="0" w:space="0" w:color="auto"/>
      </w:divBdr>
    </w:div>
    <w:div w:id="726031195">
      <w:bodyDiv w:val="1"/>
      <w:marLeft w:val="0"/>
      <w:marRight w:val="0"/>
      <w:marTop w:val="0"/>
      <w:marBottom w:val="0"/>
      <w:divBdr>
        <w:top w:val="none" w:sz="0" w:space="0" w:color="auto"/>
        <w:left w:val="none" w:sz="0" w:space="0" w:color="auto"/>
        <w:bottom w:val="none" w:sz="0" w:space="0" w:color="auto"/>
        <w:right w:val="none" w:sz="0" w:space="0" w:color="auto"/>
      </w:divBdr>
      <w:divsChild>
        <w:div w:id="813133633">
          <w:marLeft w:val="0"/>
          <w:marRight w:val="0"/>
          <w:marTop w:val="0"/>
          <w:marBottom w:val="0"/>
          <w:divBdr>
            <w:top w:val="none" w:sz="0" w:space="0" w:color="auto"/>
            <w:left w:val="none" w:sz="0" w:space="0" w:color="auto"/>
            <w:bottom w:val="none" w:sz="0" w:space="0" w:color="auto"/>
            <w:right w:val="none" w:sz="0" w:space="0" w:color="auto"/>
          </w:divBdr>
        </w:div>
      </w:divsChild>
    </w:div>
    <w:div w:id="729883028">
      <w:bodyDiv w:val="1"/>
      <w:marLeft w:val="0"/>
      <w:marRight w:val="0"/>
      <w:marTop w:val="0"/>
      <w:marBottom w:val="0"/>
      <w:divBdr>
        <w:top w:val="none" w:sz="0" w:space="0" w:color="auto"/>
        <w:left w:val="none" w:sz="0" w:space="0" w:color="auto"/>
        <w:bottom w:val="none" w:sz="0" w:space="0" w:color="auto"/>
        <w:right w:val="none" w:sz="0" w:space="0" w:color="auto"/>
      </w:divBdr>
    </w:div>
    <w:div w:id="730427233">
      <w:bodyDiv w:val="1"/>
      <w:marLeft w:val="0"/>
      <w:marRight w:val="0"/>
      <w:marTop w:val="0"/>
      <w:marBottom w:val="0"/>
      <w:divBdr>
        <w:top w:val="none" w:sz="0" w:space="0" w:color="auto"/>
        <w:left w:val="none" w:sz="0" w:space="0" w:color="auto"/>
        <w:bottom w:val="none" w:sz="0" w:space="0" w:color="auto"/>
        <w:right w:val="none" w:sz="0" w:space="0" w:color="auto"/>
      </w:divBdr>
    </w:div>
    <w:div w:id="731124937">
      <w:bodyDiv w:val="1"/>
      <w:marLeft w:val="0"/>
      <w:marRight w:val="0"/>
      <w:marTop w:val="0"/>
      <w:marBottom w:val="0"/>
      <w:divBdr>
        <w:top w:val="none" w:sz="0" w:space="0" w:color="auto"/>
        <w:left w:val="none" w:sz="0" w:space="0" w:color="auto"/>
        <w:bottom w:val="none" w:sz="0" w:space="0" w:color="auto"/>
        <w:right w:val="none" w:sz="0" w:space="0" w:color="auto"/>
      </w:divBdr>
      <w:divsChild>
        <w:div w:id="1005088390">
          <w:marLeft w:val="0"/>
          <w:marRight w:val="0"/>
          <w:marTop w:val="0"/>
          <w:marBottom w:val="0"/>
          <w:divBdr>
            <w:top w:val="none" w:sz="0" w:space="0" w:color="auto"/>
            <w:left w:val="none" w:sz="0" w:space="0" w:color="auto"/>
            <w:bottom w:val="none" w:sz="0" w:space="0" w:color="auto"/>
            <w:right w:val="none" w:sz="0" w:space="0" w:color="auto"/>
          </w:divBdr>
        </w:div>
      </w:divsChild>
    </w:div>
    <w:div w:id="732310074">
      <w:bodyDiv w:val="1"/>
      <w:marLeft w:val="0"/>
      <w:marRight w:val="0"/>
      <w:marTop w:val="0"/>
      <w:marBottom w:val="0"/>
      <w:divBdr>
        <w:top w:val="none" w:sz="0" w:space="0" w:color="auto"/>
        <w:left w:val="none" w:sz="0" w:space="0" w:color="auto"/>
        <w:bottom w:val="none" w:sz="0" w:space="0" w:color="auto"/>
        <w:right w:val="none" w:sz="0" w:space="0" w:color="auto"/>
      </w:divBdr>
    </w:div>
    <w:div w:id="732511181">
      <w:bodyDiv w:val="1"/>
      <w:marLeft w:val="0"/>
      <w:marRight w:val="0"/>
      <w:marTop w:val="0"/>
      <w:marBottom w:val="0"/>
      <w:divBdr>
        <w:top w:val="none" w:sz="0" w:space="0" w:color="auto"/>
        <w:left w:val="none" w:sz="0" w:space="0" w:color="auto"/>
        <w:bottom w:val="none" w:sz="0" w:space="0" w:color="auto"/>
        <w:right w:val="none" w:sz="0" w:space="0" w:color="auto"/>
      </w:divBdr>
    </w:div>
    <w:div w:id="736589522">
      <w:bodyDiv w:val="1"/>
      <w:marLeft w:val="0"/>
      <w:marRight w:val="0"/>
      <w:marTop w:val="0"/>
      <w:marBottom w:val="0"/>
      <w:divBdr>
        <w:top w:val="none" w:sz="0" w:space="0" w:color="auto"/>
        <w:left w:val="none" w:sz="0" w:space="0" w:color="auto"/>
        <w:bottom w:val="none" w:sz="0" w:space="0" w:color="auto"/>
        <w:right w:val="none" w:sz="0" w:space="0" w:color="auto"/>
      </w:divBdr>
    </w:div>
    <w:div w:id="738745496">
      <w:bodyDiv w:val="1"/>
      <w:marLeft w:val="0"/>
      <w:marRight w:val="0"/>
      <w:marTop w:val="0"/>
      <w:marBottom w:val="0"/>
      <w:divBdr>
        <w:top w:val="none" w:sz="0" w:space="0" w:color="auto"/>
        <w:left w:val="none" w:sz="0" w:space="0" w:color="auto"/>
        <w:bottom w:val="none" w:sz="0" w:space="0" w:color="auto"/>
        <w:right w:val="none" w:sz="0" w:space="0" w:color="auto"/>
      </w:divBdr>
    </w:div>
    <w:div w:id="741567715">
      <w:bodyDiv w:val="1"/>
      <w:marLeft w:val="0"/>
      <w:marRight w:val="0"/>
      <w:marTop w:val="0"/>
      <w:marBottom w:val="0"/>
      <w:divBdr>
        <w:top w:val="none" w:sz="0" w:space="0" w:color="auto"/>
        <w:left w:val="none" w:sz="0" w:space="0" w:color="auto"/>
        <w:bottom w:val="none" w:sz="0" w:space="0" w:color="auto"/>
        <w:right w:val="none" w:sz="0" w:space="0" w:color="auto"/>
      </w:divBdr>
    </w:div>
    <w:div w:id="745298777">
      <w:bodyDiv w:val="1"/>
      <w:marLeft w:val="0"/>
      <w:marRight w:val="0"/>
      <w:marTop w:val="0"/>
      <w:marBottom w:val="0"/>
      <w:divBdr>
        <w:top w:val="none" w:sz="0" w:space="0" w:color="auto"/>
        <w:left w:val="none" w:sz="0" w:space="0" w:color="auto"/>
        <w:bottom w:val="none" w:sz="0" w:space="0" w:color="auto"/>
        <w:right w:val="none" w:sz="0" w:space="0" w:color="auto"/>
      </w:divBdr>
    </w:div>
    <w:div w:id="745342870">
      <w:bodyDiv w:val="1"/>
      <w:marLeft w:val="0"/>
      <w:marRight w:val="0"/>
      <w:marTop w:val="0"/>
      <w:marBottom w:val="0"/>
      <w:divBdr>
        <w:top w:val="none" w:sz="0" w:space="0" w:color="auto"/>
        <w:left w:val="none" w:sz="0" w:space="0" w:color="auto"/>
        <w:bottom w:val="none" w:sz="0" w:space="0" w:color="auto"/>
        <w:right w:val="none" w:sz="0" w:space="0" w:color="auto"/>
      </w:divBdr>
    </w:div>
    <w:div w:id="747001344">
      <w:bodyDiv w:val="1"/>
      <w:marLeft w:val="0"/>
      <w:marRight w:val="0"/>
      <w:marTop w:val="0"/>
      <w:marBottom w:val="0"/>
      <w:divBdr>
        <w:top w:val="none" w:sz="0" w:space="0" w:color="auto"/>
        <w:left w:val="none" w:sz="0" w:space="0" w:color="auto"/>
        <w:bottom w:val="none" w:sz="0" w:space="0" w:color="auto"/>
        <w:right w:val="none" w:sz="0" w:space="0" w:color="auto"/>
      </w:divBdr>
      <w:divsChild>
        <w:div w:id="693917843">
          <w:marLeft w:val="0"/>
          <w:marRight w:val="0"/>
          <w:marTop w:val="0"/>
          <w:marBottom w:val="0"/>
          <w:divBdr>
            <w:top w:val="none" w:sz="0" w:space="0" w:color="auto"/>
            <w:left w:val="none" w:sz="0" w:space="0" w:color="auto"/>
            <w:bottom w:val="none" w:sz="0" w:space="0" w:color="auto"/>
            <w:right w:val="none" w:sz="0" w:space="0" w:color="auto"/>
          </w:divBdr>
        </w:div>
      </w:divsChild>
    </w:div>
    <w:div w:id="747925195">
      <w:bodyDiv w:val="1"/>
      <w:marLeft w:val="0"/>
      <w:marRight w:val="0"/>
      <w:marTop w:val="0"/>
      <w:marBottom w:val="0"/>
      <w:divBdr>
        <w:top w:val="none" w:sz="0" w:space="0" w:color="auto"/>
        <w:left w:val="none" w:sz="0" w:space="0" w:color="auto"/>
        <w:bottom w:val="none" w:sz="0" w:space="0" w:color="auto"/>
        <w:right w:val="none" w:sz="0" w:space="0" w:color="auto"/>
      </w:divBdr>
      <w:divsChild>
        <w:div w:id="812675615">
          <w:marLeft w:val="0"/>
          <w:marRight w:val="0"/>
          <w:marTop w:val="0"/>
          <w:marBottom w:val="0"/>
          <w:divBdr>
            <w:top w:val="none" w:sz="0" w:space="0" w:color="auto"/>
            <w:left w:val="none" w:sz="0" w:space="0" w:color="auto"/>
            <w:bottom w:val="none" w:sz="0" w:space="0" w:color="auto"/>
            <w:right w:val="none" w:sz="0" w:space="0" w:color="auto"/>
          </w:divBdr>
        </w:div>
      </w:divsChild>
    </w:div>
    <w:div w:id="748697655">
      <w:bodyDiv w:val="1"/>
      <w:marLeft w:val="0"/>
      <w:marRight w:val="0"/>
      <w:marTop w:val="0"/>
      <w:marBottom w:val="0"/>
      <w:divBdr>
        <w:top w:val="none" w:sz="0" w:space="0" w:color="auto"/>
        <w:left w:val="none" w:sz="0" w:space="0" w:color="auto"/>
        <w:bottom w:val="none" w:sz="0" w:space="0" w:color="auto"/>
        <w:right w:val="none" w:sz="0" w:space="0" w:color="auto"/>
      </w:divBdr>
    </w:div>
    <w:div w:id="751849575">
      <w:bodyDiv w:val="1"/>
      <w:marLeft w:val="0"/>
      <w:marRight w:val="0"/>
      <w:marTop w:val="0"/>
      <w:marBottom w:val="0"/>
      <w:divBdr>
        <w:top w:val="none" w:sz="0" w:space="0" w:color="auto"/>
        <w:left w:val="none" w:sz="0" w:space="0" w:color="auto"/>
        <w:bottom w:val="none" w:sz="0" w:space="0" w:color="auto"/>
        <w:right w:val="none" w:sz="0" w:space="0" w:color="auto"/>
      </w:divBdr>
      <w:divsChild>
        <w:div w:id="717750406">
          <w:marLeft w:val="0"/>
          <w:marRight w:val="0"/>
          <w:marTop w:val="0"/>
          <w:marBottom w:val="0"/>
          <w:divBdr>
            <w:top w:val="none" w:sz="0" w:space="0" w:color="auto"/>
            <w:left w:val="none" w:sz="0" w:space="0" w:color="auto"/>
            <w:bottom w:val="none" w:sz="0" w:space="0" w:color="auto"/>
            <w:right w:val="none" w:sz="0" w:space="0" w:color="auto"/>
          </w:divBdr>
        </w:div>
      </w:divsChild>
    </w:div>
    <w:div w:id="752162744">
      <w:bodyDiv w:val="1"/>
      <w:marLeft w:val="0"/>
      <w:marRight w:val="0"/>
      <w:marTop w:val="0"/>
      <w:marBottom w:val="0"/>
      <w:divBdr>
        <w:top w:val="none" w:sz="0" w:space="0" w:color="auto"/>
        <w:left w:val="none" w:sz="0" w:space="0" w:color="auto"/>
        <w:bottom w:val="none" w:sz="0" w:space="0" w:color="auto"/>
        <w:right w:val="none" w:sz="0" w:space="0" w:color="auto"/>
      </w:divBdr>
    </w:div>
    <w:div w:id="754937700">
      <w:bodyDiv w:val="1"/>
      <w:marLeft w:val="0"/>
      <w:marRight w:val="0"/>
      <w:marTop w:val="0"/>
      <w:marBottom w:val="0"/>
      <w:divBdr>
        <w:top w:val="none" w:sz="0" w:space="0" w:color="auto"/>
        <w:left w:val="none" w:sz="0" w:space="0" w:color="auto"/>
        <w:bottom w:val="none" w:sz="0" w:space="0" w:color="auto"/>
        <w:right w:val="none" w:sz="0" w:space="0" w:color="auto"/>
      </w:divBdr>
    </w:div>
    <w:div w:id="760445000">
      <w:bodyDiv w:val="1"/>
      <w:marLeft w:val="0"/>
      <w:marRight w:val="0"/>
      <w:marTop w:val="0"/>
      <w:marBottom w:val="0"/>
      <w:divBdr>
        <w:top w:val="none" w:sz="0" w:space="0" w:color="auto"/>
        <w:left w:val="none" w:sz="0" w:space="0" w:color="auto"/>
        <w:bottom w:val="none" w:sz="0" w:space="0" w:color="auto"/>
        <w:right w:val="none" w:sz="0" w:space="0" w:color="auto"/>
      </w:divBdr>
      <w:divsChild>
        <w:div w:id="408622603">
          <w:marLeft w:val="0"/>
          <w:marRight w:val="0"/>
          <w:marTop w:val="0"/>
          <w:marBottom w:val="0"/>
          <w:divBdr>
            <w:top w:val="none" w:sz="0" w:space="0" w:color="auto"/>
            <w:left w:val="none" w:sz="0" w:space="0" w:color="auto"/>
            <w:bottom w:val="none" w:sz="0" w:space="0" w:color="auto"/>
            <w:right w:val="none" w:sz="0" w:space="0" w:color="auto"/>
          </w:divBdr>
        </w:div>
      </w:divsChild>
    </w:div>
    <w:div w:id="760687184">
      <w:bodyDiv w:val="1"/>
      <w:marLeft w:val="0"/>
      <w:marRight w:val="0"/>
      <w:marTop w:val="0"/>
      <w:marBottom w:val="0"/>
      <w:divBdr>
        <w:top w:val="none" w:sz="0" w:space="0" w:color="auto"/>
        <w:left w:val="none" w:sz="0" w:space="0" w:color="auto"/>
        <w:bottom w:val="none" w:sz="0" w:space="0" w:color="auto"/>
        <w:right w:val="none" w:sz="0" w:space="0" w:color="auto"/>
      </w:divBdr>
    </w:div>
    <w:div w:id="761532172">
      <w:bodyDiv w:val="1"/>
      <w:marLeft w:val="0"/>
      <w:marRight w:val="0"/>
      <w:marTop w:val="0"/>
      <w:marBottom w:val="0"/>
      <w:divBdr>
        <w:top w:val="none" w:sz="0" w:space="0" w:color="auto"/>
        <w:left w:val="none" w:sz="0" w:space="0" w:color="auto"/>
        <w:bottom w:val="none" w:sz="0" w:space="0" w:color="auto"/>
        <w:right w:val="none" w:sz="0" w:space="0" w:color="auto"/>
      </w:divBdr>
      <w:divsChild>
        <w:div w:id="1577475306">
          <w:marLeft w:val="0"/>
          <w:marRight w:val="0"/>
          <w:marTop w:val="0"/>
          <w:marBottom w:val="0"/>
          <w:divBdr>
            <w:top w:val="none" w:sz="0" w:space="0" w:color="auto"/>
            <w:left w:val="none" w:sz="0" w:space="0" w:color="auto"/>
            <w:bottom w:val="none" w:sz="0" w:space="0" w:color="auto"/>
            <w:right w:val="none" w:sz="0" w:space="0" w:color="auto"/>
          </w:divBdr>
        </w:div>
      </w:divsChild>
    </w:div>
    <w:div w:id="762840837">
      <w:bodyDiv w:val="1"/>
      <w:marLeft w:val="0"/>
      <w:marRight w:val="0"/>
      <w:marTop w:val="0"/>
      <w:marBottom w:val="0"/>
      <w:divBdr>
        <w:top w:val="none" w:sz="0" w:space="0" w:color="auto"/>
        <w:left w:val="none" w:sz="0" w:space="0" w:color="auto"/>
        <w:bottom w:val="none" w:sz="0" w:space="0" w:color="auto"/>
        <w:right w:val="none" w:sz="0" w:space="0" w:color="auto"/>
      </w:divBdr>
    </w:div>
    <w:div w:id="767114940">
      <w:bodyDiv w:val="1"/>
      <w:marLeft w:val="0"/>
      <w:marRight w:val="0"/>
      <w:marTop w:val="0"/>
      <w:marBottom w:val="0"/>
      <w:divBdr>
        <w:top w:val="none" w:sz="0" w:space="0" w:color="auto"/>
        <w:left w:val="none" w:sz="0" w:space="0" w:color="auto"/>
        <w:bottom w:val="none" w:sz="0" w:space="0" w:color="auto"/>
        <w:right w:val="none" w:sz="0" w:space="0" w:color="auto"/>
      </w:divBdr>
    </w:div>
    <w:div w:id="769275916">
      <w:bodyDiv w:val="1"/>
      <w:marLeft w:val="0"/>
      <w:marRight w:val="0"/>
      <w:marTop w:val="0"/>
      <w:marBottom w:val="0"/>
      <w:divBdr>
        <w:top w:val="none" w:sz="0" w:space="0" w:color="auto"/>
        <w:left w:val="none" w:sz="0" w:space="0" w:color="auto"/>
        <w:bottom w:val="none" w:sz="0" w:space="0" w:color="auto"/>
        <w:right w:val="none" w:sz="0" w:space="0" w:color="auto"/>
      </w:divBdr>
    </w:div>
    <w:div w:id="772745389">
      <w:bodyDiv w:val="1"/>
      <w:marLeft w:val="0"/>
      <w:marRight w:val="0"/>
      <w:marTop w:val="0"/>
      <w:marBottom w:val="0"/>
      <w:divBdr>
        <w:top w:val="none" w:sz="0" w:space="0" w:color="auto"/>
        <w:left w:val="none" w:sz="0" w:space="0" w:color="auto"/>
        <w:bottom w:val="none" w:sz="0" w:space="0" w:color="auto"/>
        <w:right w:val="none" w:sz="0" w:space="0" w:color="auto"/>
      </w:divBdr>
    </w:div>
    <w:div w:id="772818459">
      <w:bodyDiv w:val="1"/>
      <w:marLeft w:val="0"/>
      <w:marRight w:val="0"/>
      <w:marTop w:val="0"/>
      <w:marBottom w:val="0"/>
      <w:divBdr>
        <w:top w:val="none" w:sz="0" w:space="0" w:color="auto"/>
        <w:left w:val="none" w:sz="0" w:space="0" w:color="auto"/>
        <w:bottom w:val="none" w:sz="0" w:space="0" w:color="auto"/>
        <w:right w:val="none" w:sz="0" w:space="0" w:color="auto"/>
      </w:divBdr>
    </w:div>
    <w:div w:id="775632593">
      <w:bodyDiv w:val="1"/>
      <w:marLeft w:val="0"/>
      <w:marRight w:val="0"/>
      <w:marTop w:val="0"/>
      <w:marBottom w:val="0"/>
      <w:divBdr>
        <w:top w:val="none" w:sz="0" w:space="0" w:color="auto"/>
        <w:left w:val="none" w:sz="0" w:space="0" w:color="auto"/>
        <w:bottom w:val="none" w:sz="0" w:space="0" w:color="auto"/>
        <w:right w:val="none" w:sz="0" w:space="0" w:color="auto"/>
      </w:divBdr>
      <w:divsChild>
        <w:div w:id="266162746">
          <w:marLeft w:val="0"/>
          <w:marRight w:val="0"/>
          <w:marTop w:val="0"/>
          <w:marBottom w:val="0"/>
          <w:divBdr>
            <w:top w:val="none" w:sz="0" w:space="0" w:color="auto"/>
            <w:left w:val="none" w:sz="0" w:space="0" w:color="auto"/>
            <w:bottom w:val="none" w:sz="0" w:space="0" w:color="auto"/>
            <w:right w:val="none" w:sz="0" w:space="0" w:color="auto"/>
          </w:divBdr>
        </w:div>
      </w:divsChild>
    </w:div>
    <w:div w:id="777144362">
      <w:bodyDiv w:val="1"/>
      <w:marLeft w:val="0"/>
      <w:marRight w:val="0"/>
      <w:marTop w:val="0"/>
      <w:marBottom w:val="0"/>
      <w:divBdr>
        <w:top w:val="none" w:sz="0" w:space="0" w:color="auto"/>
        <w:left w:val="none" w:sz="0" w:space="0" w:color="auto"/>
        <w:bottom w:val="none" w:sz="0" w:space="0" w:color="auto"/>
        <w:right w:val="none" w:sz="0" w:space="0" w:color="auto"/>
      </w:divBdr>
    </w:div>
    <w:div w:id="778642931">
      <w:bodyDiv w:val="1"/>
      <w:marLeft w:val="0"/>
      <w:marRight w:val="0"/>
      <w:marTop w:val="0"/>
      <w:marBottom w:val="0"/>
      <w:divBdr>
        <w:top w:val="none" w:sz="0" w:space="0" w:color="auto"/>
        <w:left w:val="none" w:sz="0" w:space="0" w:color="auto"/>
        <w:bottom w:val="none" w:sz="0" w:space="0" w:color="auto"/>
        <w:right w:val="none" w:sz="0" w:space="0" w:color="auto"/>
      </w:divBdr>
    </w:div>
    <w:div w:id="780148229">
      <w:bodyDiv w:val="1"/>
      <w:marLeft w:val="0"/>
      <w:marRight w:val="0"/>
      <w:marTop w:val="0"/>
      <w:marBottom w:val="0"/>
      <w:divBdr>
        <w:top w:val="none" w:sz="0" w:space="0" w:color="auto"/>
        <w:left w:val="none" w:sz="0" w:space="0" w:color="auto"/>
        <w:bottom w:val="none" w:sz="0" w:space="0" w:color="auto"/>
        <w:right w:val="none" w:sz="0" w:space="0" w:color="auto"/>
      </w:divBdr>
    </w:div>
    <w:div w:id="780417964">
      <w:bodyDiv w:val="1"/>
      <w:marLeft w:val="0"/>
      <w:marRight w:val="0"/>
      <w:marTop w:val="0"/>
      <w:marBottom w:val="0"/>
      <w:divBdr>
        <w:top w:val="none" w:sz="0" w:space="0" w:color="auto"/>
        <w:left w:val="none" w:sz="0" w:space="0" w:color="auto"/>
        <w:bottom w:val="none" w:sz="0" w:space="0" w:color="auto"/>
        <w:right w:val="none" w:sz="0" w:space="0" w:color="auto"/>
      </w:divBdr>
      <w:divsChild>
        <w:div w:id="372118310">
          <w:marLeft w:val="0"/>
          <w:marRight w:val="0"/>
          <w:marTop w:val="0"/>
          <w:marBottom w:val="0"/>
          <w:divBdr>
            <w:top w:val="none" w:sz="0" w:space="0" w:color="auto"/>
            <w:left w:val="none" w:sz="0" w:space="0" w:color="auto"/>
            <w:bottom w:val="none" w:sz="0" w:space="0" w:color="auto"/>
            <w:right w:val="none" w:sz="0" w:space="0" w:color="auto"/>
          </w:divBdr>
        </w:div>
      </w:divsChild>
    </w:div>
    <w:div w:id="781388049">
      <w:bodyDiv w:val="1"/>
      <w:marLeft w:val="0"/>
      <w:marRight w:val="0"/>
      <w:marTop w:val="0"/>
      <w:marBottom w:val="0"/>
      <w:divBdr>
        <w:top w:val="none" w:sz="0" w:space="0" w:color="auto"/>
        <w:left w:val="none" w:sz="0" w:space="0" w:color="auto"/>
        <w:bottom w:val="none" w:sz="0" w:space="0" w:color="auto"/>
        <w:right w:val="none" w:sz="0" w:space="0" w:color="auto"/>
      </w:divBdr>
    </w:div>
    <w:div w:id="783576242">
      <w:bodyDiv w:val="1"/>
      <w:marLeft w:val="0"/>
      <w:marRight w:val="0"/>
      <w:marTop w:val="0"/>
      <w:marBottom w:val="0"/>
      <w:divBdr>
        <w:top w:val="none" w:sz="0" w:space="0" w:color="auto"/>
        <w:left w:val="none" w:sz="0" w:space="0" w:color="auto"/>
        <w:bottom w:val="none" w:sz="0" w:space="0" w:color="auto"/>
        <w:right w:val="none" w:sz="0" w:space="0" w:color="auto"/>
      </w:divBdr>
      <w:divsChild>
        <w:div w:id="562372341">
          <w:marLeft w:val="0"/>
          <w:marRight w:val="0"/>
          <w:marTop w:val="0"/>
          <w:marBottom w:val="0"/>
          <w:divBdr>
            <w:top w:val="none" w:sz="0" w:space="0" w:color="auto"/>
            <w:left w:val="none" w:sz="0" w:space="0" w:color="auto"/>
            <w:bottom w:val="none" w:sz="0" w:space="0" w:color="auto"/>
            <w:right w:val="none" w:sz="0" w:space="0" w:color="auto"/>
          </w:divBdr>
        </w:div>
      </w:divsChild>
    </w:div>
    <w:div w:id="785545861">
      <w:bodyDiv w:val="1"/>
      <w:marLeft w:val="0"/>
      <w:marRight w:val="0"/>
      <w:marTop w:val="0"/>
      <w:marBottom w:val="0"/>
      <w:divBdr>
        <w:top w:val="none" w:sz="0" w:space="0" w:color="auto"/>
        <w:left w:val="none" w:sz="0" w:space="0" w:color="auto"/>
        <w:bottom w:val="none" w:sz="0" w:space="0" w:color="auto"/>
        <w:right w:val="none" w:sz="0" w:space="0" w:color="auto"/>
      </w:divBdr>
    </w:div>
    <w:div w:id="787118131">
      <w:bodyDiv w:val="1"/>
      <w:marLeft w:val="0"/>
      <w:marRight w:val="0"/>
      <w:marTop w:val="0"/>
      <w:marBottom w:val="0"/>
      <w:divBdr>
        <w:top w:val="none" w:sz="0" w:space="0" w:color="auto"/>
        <w:left w:val="none" w:sz="0" w:space="0" w:color="auto"/>
        <w:bottom w:val="none" w:sz="0" w:space="0" w:color="auto"/>
        <w:right w:val="none" w:sz="0" w:space="0" w:color="auto"/>
      </w:divBdr>
    </w:div>
    <w:div w:id="790827215">
      <w:bodyDiv w:val="1"/>
      <w:marLeft w:val="0"/>
      <w:marRight w:val="0"/>
      <w:marTop w:val="0"/>
      <w:marBottom w:val="0"/>
      <w:divBdr>
        <w:top w:val="none" w:sz="0" w:space="0" w:color="auto"/>
        <w:left w:val="none" w:sz="0" w:space="0" w:color="auto"/>
        <w:bottom w:val="none" w:sz="0" w:space="0" w:color="auto"/>
        <w:right w:val="none" w:sz="0" w:space="0" w:color="auto"/>
      </w:divBdr>
    </w:div>
    <w:div w:id="791480831">
      <w:bodyDiv w:val="1"/>
      <w:marLeft w:val="0"/>
      <w:marRight w:val="0"/>
      <w:marTop w:val="0"/>
      <w:marBottom w:val="0"/>
      <w:divBdr>
        <w:top w:val="none" w:sz="0" w:space="0" w:color="auto"/>
        <w:left w:val="none" w:sz="0" w:space="0" w:color="auto"/>
        <w:bottom w:val="none" w:sz="0" w:space="0" w:color="auto"/>
        <w:right w:val="none" w:sz="0" w:space="0" w:color="auto"/>
      </w:divBdr>
    </w:div>
    <w:div w:id="796263913">
      <w:bodyDiv w:val="1"/>
      <w:marLeft w:val="0"/>
      <w:marRight w:val="0"/>
      <w:marTop w:val="0"/>
      <w:marBottom w:val="0"/>
      <w:divBdr>
        <w:top w:val="none" w:sz="0" w:space="0" w:color="auto"/>
        <w:left w:val="none" w:sz="0" w:space="0" w:color="auto"/>
        <w:bottom w:val="none" w:sz="0" w:space="0" w:color="auto"/>
        <w:right w:val="none" w:sz="0" w:space="0" w:color="auto"/>
      </w:divBdr>
    </w:div>
    <w:div w:id="798108360">
      <w:bodyDiv w:val="1"/>
      <w:marLeft w:val="0"/>
      <w:marRight w:val="0"/>
      <w:marTop w:val="0"/>
      <w:marBottom w:val="0"/>
      <w:divBdr>
        <w:top w:val="none" w:sz="0" w:space="0" w:color="auto"/>
        <w:left w:val="none" w:sz="0" w:space="0" w:color="auto"/>
        <w:bottom w:val="none" w:sz="0" w:space="0" w:color="auto"/>
        <w:right w:val="none" w:sz="0" w:space="0" w:color="auto"/>
      </w:divBdr>
    </w:div>
    <w:div w:id="798765190">
      <w:bodyDiv w:val="1"/>
      <w:marLeft w:val="0"/>
      <w:marRight w:val="0"/>
      <w:marTop w:val="0"/>
      <w:marBottom w:val="0"/>
      <w:divBdr>
        <w:top w:val="none" w:sz="0" w:space="0" w:color="auto"/>
        <w:left w:val="none" w:sz="0" w:space="0" w:color="auto"/>
        <w:bottom w:val="none" w:sz="0" w:space="0" w:color="auto"/>
        <w:right w:val="none" w:sz="0" w:space="0" w:color="auto"/>
      </w:divBdr>
    </w:div>
    <w:div w:id="798957515">
      <w:bodyDiv w:val="1"/>
      <w:marLeft w:val="0"/>
      <w:marRight w:val="0"/>
      <w:marTop w:val="0"/>
      <w:marBottom w:val="0"/>
      <w:divBdr>
        <w:top w:val="none" w:sz="0" w:space="0" w:color="auto"/>
        <w:left w:val="none" w:sz="0" w:space="0" w:color="auto"/>
        <w:bottom w:val="none" w:sz="0" w:space="0" w:color="auto"/>
        <w:right w:val="none" w:sz="0" w:space="0" w:color="auto"/>
      </w:divBdr>
    </w:div>
    <w:div w:id="801191549">
      <w:bodyDiv w:val="1"/>
      <w:marLeft w:val="0"/>
      <w:marRight w:val="0"/>
      <w:marTop w:val="0"/>
      <w:marBottom w:val="0"/>
      <w:divBdr>
        <w:top w:val="none" w:sz="0" w:space="0" w:color="auto"/>
        <w:left w:val="none" w:sz="0" w:space="0" w:color="auto"/>
        <w:bottom w:val="none" w:sz="0" w:space="0" w:color="auto"/>
        <w:right w:val="none" w:sz="0" w:space="0" w:color="auto"/>
      </w:divBdr>
    </w:div>
    <w:div w:id="802383359">
      <w:bodyDiv w:val="1"/>
      <w:marLeft w:val="0"/>
      <w:marRight w:val="0"/>
      <w:marTop w:val="0"/>
      <w:marBottom w:val="0"/>
      <w:divBdr>
        <w:top w:val="none" w:sz="0" w:space="0" w:color="auto"/>
        <w:left w:val="none" w:sz="0" w:space="0" w:color="auto"/>
        <w:bottom w:val="none" w:sz="0" w:space="0" w:color="auto"/>
        <w:right w:val="none" w:sz="0" w:space="0" w:color="auto"/>
      </w:divBdr>
    </w:div>
    <w:div w:id="804586809">
      <w:bodyDiv w:val="1"/>
      <w:marLeft w:val="0"/>
      <w:marRight w:val="0"/>
      <w:marTop w:val="0"/>
      <w:marBottom w:val="0"/>
      <w:divBdr>
        <w:top w:val="none" w:sz="0" w:space="0" w:color="auto"/>
        <w:left w:val="none" w:sz="0" w:space="0" w:color="auto"/>
        <w:bottom w:val="none" w:sz="0" w:space="0" w:color="auto"/>
        <w:right w:val="none" w:sz="0" w:space="0" w:color="auto"/>
      </w:divBdr>
    </w:div>
    <w:div w:id="806627551">
      <w:bodyDiv w:val="1"/>
      <w:marLeft w:val="0"/>
      <w:marRight w:val="0"/>
      <w:marTop w:val="0"/>
      <w:marBottom w:val="0"/>
      <w:divBdr>
        <w:top w:val="none" w:sz="0" w:space="0" w:color="auto"/>
        <w:left w:val="none" w:sz="0" w:space="0" w:color="auto"/>
        <w:bottom w:val="none" w:sz="0" w:space="0" w:color="auto"/>
        <w:right w:val="none" w:sz="0" w:space="0" w:color="auto"/>
      </w:divBdr>
      <w:divsChild>
        <w:div w:id="1184173708">
          <w:marLeft w:val="0"/>
          <w:marRight w:val="0"/>
          <w:marTop w:val="0"/>
          <w:marBottom w:val="0"/>
          <w:divBdr>
            <w:top w:val="none" w:sz="0" w:space="0" w:color="auto"/>
            <w:left w:val="none" w:sz="0" w:space="0" w:color="auto"/>
            <w:bottom w:val="none" w:sz="0" w:space="0" w:color="auto"/>
            <w:right w:val="none" w:sz="0" w:space="0" w:color="auto"/>
          </w:divBdr>
        </w:div>
      </w:divsChild>
    </w:div>
    <w:div w:id="807087958">
      <w:bodyDiv w:val="1"/>
      <w:marLeft w:val="0"/>
      <w:marRight w:val="0"/>
      <w:marTop w:val="0"/>
      <w:marBottom w:val="0"/>
      <w:divBdr>
        <w:top w:val="none" w:sz="0" w:space="0" w:color="auto"/>
        <w:left w:val="none" w:sz="0" w:space="0" w:color="auto"/>
        <w:bottom w:val="none" w:sz="0" w:space="0" w:color="auto"/>
        <w:right w:val="none" w:sz="0" w:space="0" w:color="auto"/>
      </w:divBdr>
    </w:div>
    <w:div w:id="807672492">
      <w:bodyDiv w:val="1"/>
      <w:marLeft w:val="0"/>
      <w:marRight w:val="0"/>
      <w:marTop w:val="0"/>
      <w:marBottom w:val="0"/>
      <w:divBdr>
        <w:top w:val="none" w:sz="0" w:space="0" w:color="auto"/>
        <w:left w:val="none" w:sz="0" w:space="0" w:color="auto"/>
        <w:bottom w:val="none" w:sz="0" w:space="0" w:color="auto"/>
        <w:right w:val="none" w:sz="0" w:space="0" w:color="auto"/>
      </w:divBdr>
    </w:div>
    <w:div w:id="807864528">
      <w:bodyDiv w:val="1"/>
      <w:marLeft w:val="0"/>
      <w:marRight w:val="0"/>
      <w:marTop w:val="0"/>
      <w:marBottom w:val="0"/>
      <w:divBdr>
        <w:top w:val="none" w:sz="0" w:space="0" w:color="auto"/>
        <w:left w:val="none" w:sz="0" w:space="0" w:color="auto"/>
        <w:bottom w:val="none" w:sz="0" w:space="0" w:color="auto"/>
        <w:right w:val="none" w:sz="0" w:space="0" w:color="auto"/>
      </w:divBdr>
    </w:div>
    <w:div w:id="809979822">
      <w:bodyDiv w:val="1"/>
      <w:marLeft w:val="0"/>
      <w:marRight w:val="0"/>
      <w:marTop w:val="0"/>
      <w:marBottom w:val="0"/>
      <w:divBdr>
        <w:top w:val="none" w:sz="0" w:space="0" w:color="auto"/>
        <w:left w:val="none" w:sz="0" w:space="0" w:color="auto"/>
        <w:bottom w:val="none" w:sz="0" w:space="0" w:color="auto"/>
        <w:right w:val="none" w:sz="0" w:space="0" w:color="auto"/>
      </w:divBdr>
    </w:div>
    <w:div w:id="813256705">
      <w:bodyDiv w:val="1"/>
      <w:marLeft w:val="0"/>
      <w:marRight w:val="0"/>
      <w:marTop w:val="0"/>
      <w:marBottom w:val="0"/>
      <w:divBdr>
        <w:top w:val="none" w:sz="0" w:space="0" w:color="auto"/>
        <w:left w:val="none" w:sz="0" w:space="0" w:color="auto"/>
        <w:bottom w:val="none" w:sz="0" w:space="0" w:color="auto"/>
        <w:right w:val="none" w:sz="0" w:space="0" w:color="auto"/>
      </w:divBdr>
    </w:div>
    <w:div w:id="814760308">
      <w:bodyDiv w:val="1"/>
      <w:marLeft w:val="0"/>
      <w:marRight w:val="0"/>
      <w:marTop w:val="0"/>
      <w:marBottom w:val="0"/>
      <w:divBdr>
        <w:top w:val="none" w:sz="0" w:space="0" w:color="auto"/>
        <w:left w:val="none" w:sz="0" w:space="0" w:color="auto"/>
        <w:bottom w:val="none" w:sz="0" w:space="0" w:color="auto"/>
        <w:right w:val="none" w:sz="0" w:space="0" w:color="auto"/>
      </w:divBdr>
    </w:div>
    <w:div w:id="816872255">
      <w:bodyDiv w:val="1"/>
      <w:marLeft w:val="0"/>
      <w:marRight w:val="0"/>
      <w:marTop w:val="0"/>
      <w:marBottom w:val="0"/>
      <w:divBdr>
        <w:top w:val="none" w:sz="0" w:space="0" w:color="auto"/>
        <w:left w:val="none" w:sz="0" w:space="0" w:color="auto"/>
        <w:bottom w:val="none" w:sz="0" w:space="0" w:color="auto"/>
        <w:right w:val="none" w:sz="0" w:space="0" w:color="auto"/>
      </w:divBdr>
      <w:divsChild>
        <w:div w:id="1343047493">
          <w:marLeft w:val="0"/>
          <w:marRight w:val="0"/>
          <w:marTop w:val="0"/>
          <w:marBottom w:val="0"/>
          <w:divBdr>
            <w:top w:val="none" w:sz="0" w:space="0" w:color="auto"/>
            <w:left w:val="none" w:sz="0" w:space="0" w:color="auto"/>
            <w:bottom w:val="none" w:sz="0" w:space="0" w:color="auto"/>
            <w:right w:val="none" w:sz="0" w:space="0" w:color="auto"/>
          </w:divBdr>
        </w:div>
      </w:divsChild>
    </w:div>
    <w:div w:id="817721653">
      <w:bodyDiv w:val="1"/>
      <w:marLeft w:val="0"/>
      <w:marRight w:val="0"/>
      <w:marTop w:val="0"/>
      <w:marBottom w:val="0"/>
      <w:divBdr>
        <w:top w:val="none" w:sz="0" w:space="0" w:color="auto"/>
        <w:left w:val="none" w:sz="0" w:space="0" w:color="auto"/>
        <w:bottom w:val="none" w:sz="0" w:space="0" w:color="auto"/>
        <w:right w:val="none" w:sz="0" w:space="0" w:color="auto"/>
      </w:divBdr>
    </w:div>
    <w:div w:id="818688435">
      <w:bodyDiv w:val="1"/>
      <w:marLeft w:val="0"/>
      <w:marRight w:val="0"/>
      <w:marTop w:val="0"/>
      <w:marBottom w:val="0"/>
      <w:divBdr>
        <w:top w:val="none" w:sz="0" w:space="0" w:color="auto"/>
        <w:left w:val="none" w:sz="0" w:space="0" w:color="auto"/>
        <w:bottom w:val="none" w:sz="0" w:space="0" w:color="auto"/>
        <w:right w:val="none" w:sz="0" w:space="0" w:color="auto"/>
      </w:divBdr>
    </w:div>
    <w:div w:id="819925952">
      <w:bodyDiv w:val="1"/>
      <w:marLeft w:val="0"/>
      <w:marRight w:val="0"/>
      <w:marTop w:val="0"/>
      <w:marBottom w:val="0"/>
      <w:divBdr>
        <w:top w:val="none" w:sz="0" w:space="0" w:color="auto"/>
        <w:left w:val="none" w:sz="0" w:space="0" w:color="auto"/>
        <w:bottom w:val="none" w:sz="0" w:space="0" w:color="auto"/>
        <w:right w:val="none" w:sz="0" w:space="0" w:color="auto"/>
      </w:divBdr>
    </w:div>
    <w:div w:id="824784082">
      <w:bodyDiv w:val="1"/>
      <w:marLeft w:val="0"/>
      <w:marRight w:val="0"/>
      <w:marTop w:val="0"/>
      <w:marBottom w:val="0"/>
      <w:divBdr>
        <w:top w:val="none" w:sz="0" w:space="0" w:color="auto"/>
        <w:left w:val="none" w:sz="0" w:space="0" w:color="auto"/>
        <w:bottom w:val="none" w:sz="0" w:space="0" w:color="auto"/>
        <w:right w:val="none" w:sz="0" w:space="0" w:color="auto"/>
      </w:divBdr>
    </w:div>
    <w:div w:id="828256590">
      <w:bodyDiv w:val="1"/>
      <w:marLeft w:val="0"/>
      <w:marRight w:val="0"/>
      <w:marTop w:val="0"/>
      <w:marBottom w:val="0"/>
      <w:divBdr>
        <w:top w:val="none" w:sz="0" w:space="0" w:color="auto"/>
        <w:left w:val="none" w:sz="0" w:space="0" w:color="auto"/>
        <w:bottom w:val="none" w:sz="0" w:space="0" w:color="auto"/>
        <w:right w:val="none" w:sz="0" w:space="0" w:color="auto"/>
      </w:divBdr>
    </w:div>
    <w:div w:id="829718285">
      <w:bodyDiv w:val="1"/>
      <w:marLeft w:val="0"/>
      <w:marRight w:val="0"/>
      <w:marTop w:val="0"/>
      <w:marBottom w:val="0"/>
      <w:divBdr>
        <w:top w:val="none" w:sz="0" w:space="0" w:color="auto"/>
        <w:left w:val="none" w:sz="0" w:space="0" w:color="auto"/>
        <w:bottom w:val="none" w:sz="0" w:space="0" w:color="auto"/>
        <w:right w:val="none" w:sz="0" w:space="0" w:color="auto"/>
      </w:divBdr>
      <w:divsChild>
        <w:div w:id="1031344080">
          <w:marLeft w:val="0"/>
          <w:marRight w:val="0"/>
          <w:marTop w:val="0"/>
          <w:marBottom w:val="0"/>
          <w:divBdr>
            <w:top w:val="none" w:sz="0" w:space="0" w:color="auto"/>
            <w:left w:val="none" w:sz="0" w:space="0" w:color="auto"/>
            <w:bottom w:val="none" w:sz="0" w:space="0" w:color="auto"/>
            <w:right w:val="none" w:sz="0" w:space="0" w:color="auto"/>
          </w:divBdr>
        </w:div>
      </w:divsChild>
    </w:div>
    <w:div w:id="830365994">
      <w:bodyDiv w:val="1"/>
      <w:marLeft w:val="0"/>
      <w:marRight w:val="0"/>
      <w:marTop w:val="0"/>
      <w:marBottom w:val="0"/>
      <w:divBdr>
        <w:top w:val="none" w:sz="0" w:space="0" w:color="auto"/>
        <w:left w:val="none" w:sz="0" w:space="0" w:color="auto"/>
        <w:bottom w:val="none" w:sz="0" w:space="0" w:color="auto"/>
        <w:right w:val="none" w:sz="0" w:space="0" w:color="auto"/>
      </w:divBdr>
    </w:div>
    <w:div w:id="830367852">
      <w:bodyDiv w:val="1"/>
      <w:marLeft w:val="0"/>
      <w:marRight w:val="0"/>
      <w:marTop w:val="0"/>
      <w:marBottom w:val="0"/>
      <w:divBdr>
        <w:top w:val="none" w:sz="0" w:space="0" w:color="auto"/>
        <w:left w:val="none" w:sz="0" w:space="0" w:color="auto"/>
        <w:bottom w:val="none" w:sz="0" w:space="0" w:color="auto"/>
        <w:right w:val="none" w:sz="0" w:space="0" w:color="auto"/>
      </w:divBdr>
      <w:divsChild>
        <w:div w:id="1387945824">
          <w:marLeft w:val="0"/>
          <w:marRight w:val="0"/>
          <w:marTop w:val="0"/>
          <w:marBottom w:val="0"/>
          <w:divBdr>
            <w:top w:val="none" w:sz="0" w:space="0" w:color="auto"/>
            <w:left w:val="none" w:sz="0" w:space="0" w:color="auto"/>
            <w:bottom w:val="none" w:sz="0" w:space="0" w:color="auto"/>
            <w:right w:val="none" w:sz="0" w:space="0" w:color="auto"/>
          </w:divBdr>
        </w:div>
        <w:div w:id="345907203">
          <w:marLeft w:val="0"/>
          <w:marRight w:val="0"/>
          <w:marTop w:val="0"/>
          <w:marBottom w:val="0"/>
          <w:divBdr>
            <w:top w:val="none" w:sz="0" w:space="0" w:color="auto"/>
            <w:left w:val="none" w:sz="0" w:space="0" w:color="auto"/>
            <w:bottom w:val="none" w:sz="0" w:space="0" w:color="auto"/>
            <w:right w:val="none" w:sz="0" w:space="0" w:color="auto"/>
          </w:divBdr>
        </w:div>
        <w:div w:id="928737930">
          <w:marLeft w:val="0"/>
          <w:marRight w:val="0"/>
          <w:marTop w:val="0"/>
          <w:marBottom w:val="0"/>
          <w:divBdr>
            <w:top w:val="none" w:sz="0" w:space="0" w:color="auto"/>
            <w:left w:val="none" w:sz="0" w:space="0" w:color="auto"/>
            <w:bottom w:val="none" w:sz="0" w:space="0" w:color="auto"/>
            <w:right w:val="none" w:sz="0" w:space="0" w:color="auto"/>
          </w:divBdr>
        </w:div>
        <w:div w:id="1754276939">
          <w:marLeft w:val="0"/>
          <w:marRight w:val="0"/>
          <w:marTop w:val="0"/>
          <w:marBottom w:val="0"/>
          <w:divBdr>
            <w:top w:val="none" w:sz="0" w:space="0" w:color="auto"/>
            <w:left w:val="none" w:sz="0" w:space="0" w:color="auto"/>
            <w:bottom w:val="none" w:sz="0" w:space="0" w:color="auto"/>
            <w:right w:val="none" w:sz="0" w:space="0" w:color="auto"/>
          </w:divBdr>
        </w:div>
      </w:divsChild>
    </w:div>
    <w:div w:id="830635506">
      <w:bodyDiv w:val="1"/>
      <w:marLeft w:val="0"/>
      <w:marRight w:val="0"/>
      <w:marTop w:val="0"/>
      <w:marBottom w:val="0"/>
      <w:divBdr>
        <w:top w:val="none" w:sz="0" w:space="0" w:color="auto"/>
        <w:left w:val="none" w:sz="0" w:space="0" w:color="auto"/>
        <w:bottom w:val="none" w:sz="0" w:space="0" w:color="auto"/>
        <w:right w:val="none" w:sz="0" w:space="0" w:color="auto"/>
      </w:divBdr>
      <w:divsChild>
        <w:div w:id="1016736198">
          <w:marLeft w:val="0"/>
          <w:marRight w:val="0"/>
          <w:marTop w:val="0"/>
          <w:marBottom w:val="0"/>
          <w:divBdr>
            <w:top w:val="none" w:sz="0" w:space="0" w:color="auto"/>
            <w:left w:val="none" w:sz="0" w:space="0" w:color="auto"/>
            <w:bottom w:val="none" w:sz="0" w:space="0" w:color="auto"/>
            <w:right w:val="none" w:sz="0" w:space="0" w:color="auto"/>
          </w:divBdr>
        </w:div>
      </w:divsChild>
    </w:div>
    <w:div w:id="833565194">
      <w:bodyDiv w:val="1"/>
      <w:marLeft w:val="0"/>
      <w:marRight w:val="0"/>
      <w:marTop w:val="0"/>
      <w:marBottom w:val="0"/>
      <w:divBdr>
        <w:top w:val="none" w:sz="0" w:space="0" w:color="auto"/>
        <w:left w:val="none" w:sz="0" w:space="0" w:color="auto"/>
        <w:bottom w:val="none" w:sz="0" w:space="0" w:color="auto"/>
        <w:right w:val="none" w:sz="0" w:space="0" w:color="auto"/>
      </w:divBdr>
    </w:div>
    <w:div w:id="834416896">
      <w:bodyDiv w:val="1"/>
      <w:marLeft w:val="0"/>
      <w:marRight w:val="0"/>
      <w:marTop w:val="0"/>
      <w:marBottom w:val="0"/>
      <w:divBdr>
        <w:top w:val="none" w:sz="0" w:space="0" w:color="auto"/>
        <w:left w:val="none" w:sz="0" w:space="0" w:color="auto"/>
        <w:bottom w:val="none" w:sz="0" w:space="0" w:color="auto"/>
        <w:right w:val="none" w:sz="0" w:space="0" w:color="auto"/>
      </w:divBdr>
    </w:div>
    <w:div w:id="836725196">
      <w:bodyDiv w:val="1"/>
      <w:marLeft w:val="0"/>
      <w:marRight w:val="0"/>
      <w:marTop w:val="0"/>
      <w:marBottom w:val="0"/>
      <w:divBdr>
        <w:top w:val="none" w:sz="0" w:space="0" w:color="auto"/>
        <w:left w:val="none" w:sz="0" w:space="0" w:color="auto"/>
        <w:bottom w:val="none" w:sz="0" w:space="0" w:color="auto"/>
        <w:right w:val="none" w:sz="0" w:space="0" w:color="auto"/>
      </w:divBdr>
      <w:divsChild>
        <w:div w:id="974263625">
          <w:marLeft w:val="0"/>
          <w:marRight w:val="0"/>
          <w:marTop w:val="0"/>
          <w:marBottom w:val="0"/>
          <w:divBdr>
            <w:top w:val="none" w:sz="0" w:space="0" w:color="auto"/>
            <w:left w:val="none" w:sz="0" w:space="0" w:color="auto"/>
            <w:bottom w:val="none" w:sz="0" w:space="0" w:color="auto"/>
            <w:right w:val="none" w:sz="0" w:space="0" w:color="auto"/>
          </w:divBdr>
        </w:div>
      </w:divsChild>
    </w:div>
    <w:div w:id="839202603">
      <w:bodyDiv w:val="1"/>
      <w:marLeft w:val="0"/>
      <w:marRight w:val="0"/>
      <w:marTop w:val="0"/>
      <w:marBottom w:val="0"/>
      <w:divBdr>
        <w:top w:val="none" w:sz="0" w:space="0" w:color="auto"/>
        <w:left w:val="none" w:sz="0" w:space="0" w:color="auto"/>
        <w:bottom w:val="none" w:sz="0" w:space="0" w:color="auto"/>
        <w:right w:val="none" w:sz="0" w:space="0" w:color="auto"/>
      </w:divBdr>
      <w:divsChild>
        <w:div w:id="1020282980">
          <w:marLeft w:val="0"/>
          <w:marRight w:val="0"/>
          <w:marTop w:val="0"/>
          <w:marBottom w:val="0"/>
          <w:divBdr>
            <w:top w:val="none" w:sz="0" w:space="0" w:color="auto"/>
            <w:left w:val="none" w:sz="0" w:space="0" w:color="auto"/>
            <w:bottom w:val="none" w:sz="0" w:space="0" w:color="auto"/>
            <w:right w:val="none" w:sz="0" w:space="0" w:color="auto"/>
          </w:divBdr>
        </w:div>
      </w:divsChild>
    </w:div>
    <w:div w:id="839269979">
      <w:bodyDiv w:val="1"/>
      <w:marLeft w:val="0"/>
      <w:marRight w:val="0"/>
      <w:marTop w:val="0"/>
      <w:marBottom w:val="0"/>
      <w:divBdr>
        <w:top w:val="none" w:sz="0" w:space="0" w:color="auto"/>
        <w:left w:val="none" w:sz="0" w:space="0" w:color="auto"/>
        <w:bottom w:val="none" w:sz="0" w:space="0" w:color="auto"/>
        <w:right w:val="none" w:sz="0" w:space="0" w:color="auto"/>
      </w:divBdr>
    </w:div>
    <w:div w:id="846359146">
      <w:bodyDiv w:val="1"/>
      <w:marLeft w:val="0"/>
      <w:marRight w:val="0"/>
      <w:marTop w:val="0"/>
      <w:marBottom w:val="0"/>
      <w:divBdr>
        <w:top w:val="none" w:sz="0" w:space="0" w:color="auto"/>
        <w:left w:val="none" w:sz="0" w:space="0" w:color="auto"/>
        <w:bottom w:val="none" w:sz="0" w:space="0" w:color="auto"/>
        <w:right w:val="none" w:sz="0" w:space="0" w:color="auto"/>
      </w:divBdr>
    </w:div>
    <w:div w:id="847331105">
      <w:bodyDiv w:val="1"/>
      <w:marLeft w:val="0"/>
      <w:marRight w:val="0"/>
      <w:marTop w:val="0"/>
      <w:marBottom w:val="0"/>
      <w:divBdr>
        <w:top w:val="none" w:sz="0" w:space="0" w:color="auto"/>
        <w:left w:val="none" w:sz="0" w:space="0" w:color="auto"/>
        <w:bottom w:val="none" w:sz="0" w:space="0" w:color="auto"/>
        <w:right w:val="none" w:sz="0" w:space="0" w:color="auto"/>
      </w:divBdr>
      <w:divsChild>
        <w:div w:id="1723215126">
          <w:marLeft w:val="0"/>
          <w:marRight w:val="0"/>
          <w:marTop w:val="0"/>
          <w:marBottom w:val="0"/>
          <w:divBdr>
            <w:top w:val="none" w:sz="0" w:space="0" w:color="auto"/>
            <w:left w:val="none" w:sz="0" w:space="0" w:color="auto"/>
            <w:bottom w:val="none" w:sz="0" w:space="0" w:color="auto"/>
            <w:right w:val="none" w:sz="0" w:space="0" w:color="auto"/>
          </w:divBdr>
        </w:div>
      </w:divsChild>
    </w:div>
    <w:div w:id="854877700">
      <w:bodyDiv w:val="1"/>
      <w:marLeft w:val="0"/>
      <w:marRight w:val="0"/>
      <w:marTop w:val="0"/>
      <w:marBottom w:val="0"/>
      <w:divBdr>
        <w:top w:val="none" w:sz="0" w:space="0" w:color="auto"/>
        <w:left w:val="none" w:sz="0" w:space="0" w:color="auto"/>
        <w:bottom w:val="none" w:sz="0" w:space="0" w:color="auto"/>
        <w:right w:val="none" w:sz="0" w:space="0" w:color="auto"/>
      </w:divBdr>
    </w:div>
    <w:div w:id="857238835">
      <w:bodyDiv w:val="1"/>
      <w:marLeft w:val="0"/>
      <w:marRight w:val="0"/>
      <w:marTop w:val="0"/>
      <w:marBottom w:val="0"/>
      <w:divBdr>
        <w:top w:val="none" w:sz="0" w:space="0" w:color="auto"/>
        <w:left w:val="none" w:sz="0" w:space="0" w:color="auto"/>
        <w:bottom w:val="none" w:sz="0" w:space="0" w:color="auto"/>
        <w:right w:val="none" w:sz="0" w:space="0" w:color="auto"/>
      </w:divBdr>
    </w:div>
    <w:div w:id="857307932">
      <w:bodyDiv w:val="1"/>
      <w:marLeft w:val="0"/>
      <w:marRight w:val="0"/>
      <w:marTop w:val="0"/>
      <w:marBottom w:val="0"/>
      <w:divBdr>
        <w:top w:val="none" w:sz="0" w:space="0" w:color="auto"/>
        <w:left w:val="none" w:sz="0" w:space="0" w:color="auto"/>
        <w:bottom w:val="none" w:sz="0" w:space="0" w:color="auto"/>
        <w:right w:val="none" w:sz="0" w:space="0" w:color="auto"/>
      </w:divBdr>
    </w:div>
    <w:div w:id="857739405">
      <w:bodyDiv w:val="1"/>
      <w:marLeft w:val="0"/>
      <w:marRight w:val="0"/>
      <w:marTop w:val="0"/>
      <w:marBottom w:val="0"/>
      <w:divBdr>
        <w:top w:val="none" w:sz="0" w:space="0" w:color="auto"/>
        <w:left w:val="none" w:sz="0" w:space="0" w:color="auto"/>
        <w:bottom w:val="none" w:sz="0" w:space="0" w:color="auto"/>
        <w:right w:val="none" w:sz="0" w:space="0" w:color="auto"/>
      </w:divBdr>
    </w:div>
    <w:div w:id="859274806">
      <w:bodyDiv w:val="1"/>
      <w:marLeft w:val="0"/>
      <w:marRight w:val="0"/>
      <w:marTop w:val="0"/>
      <w:marBottom w:val="0"/>
      <w:divBdr>
        <w:top w:val="none" w:sz="0" w:space="0" w:color="auto"/>
        <w:left w:val="none" w:sz="0" w:space="0" w:color="auto"/>
        <w:bottom w:val="none" w:sz="0" w:space="0" w:color="auto"/>
        <w:right w:val="none" w:sz="0" w:space="0" w:color="auto"/>
      </w:divBdr>
    </w:div>
    <w:div w:id="863830167">
      <w:bodyDiv w:val="1"/>
      <w:marLeft w:val="0"/>
      <w:marRight w:val="0"/>
      <w:marTop w:val="0"/>
      <w:marBottom w:val="0"/>
      <w:divBdr>
        <w:top w:val="none" w:sz="0" w:space="0" w:color="auto"/>
        <w:left w:val="none" w:sz="0" w:space="0" w:color="auto"/>
        <w:bottom w:val="none" w:sz="0" w:space="0" w:color="auto"/>
        <w:right w:val="none" w:sz="0" w:space="0" w:color="auto"/>
      </w:divBdr>
    </w:div>
    <w:div w:id="863862425">
      <w:bodyDiv w:val="1"/>
      <w:marLeft w:val="0"/>
      <w:marRight w:val="0"/>
      <w:marTop w:val="0"/>
      <w:marBottom w:val="0"/>
      <w:divBdr>
        <w:top w:val="none" w:sz="0" w:space="0" w:color="auto"/>
        <w:left w:val="none" w:sz="0" w:space="0" w:color="auto"/>
        <w:bottom w:val="none" w:sz="0" w:space="0" w:color="auto"/>
        <w:right w:val="none" w:sz="0" w:space="0" w:color="auto"/>
      </w:divBdr>
    </w:div>
    <w:div w:id="864639105">
      <w:bodyDiv w:val="1"/>
      <w:marLeft w:val="0"/>
      <w:marRight w:val="0"/>
      <w:marTop w:val="0"/>
      <w:marBottom w:val="0"/>
      <w:divBdr>
        <w:top w:val="none" w:sz="0" w:space="0" w:color="auto"/>
        <w:left w:val="none" w:sz="0" w:space="0" w:color="auto"/>
        <w:bottom w:val="none" w:sz="0" w:space="0" w:color="auto"/>
        <w:right w:val="none" w:sz="0" w:space="0" w:color="auto"/>
      </w:divBdr>
    </w:div>
    <w:div w:id="865757623">
      <w:bodyDiv w:val="1"/>
      <w:marLeft w:val="0"/>
      <w:marRight w:val="0"/>
      <w:marTop w:val="0"/>
      <w:marBottom w:val="0"/>
      <w:divBdr>
        <w:top w:val="none" w:sz="0" w:space="0" w:color="auto"/>
        <w:left w:val="none" w:sz="0" w:space="0" w:color="auto"/>
        <w:bottom w:val="none" w:sz="0" w:space="0" w:color="auto"/>
        <w:right w:val="none" w:sz="0" w:space="0" w:color="auto"/>
      </w:divBdr>
    </w:div>
    <w:div w:id="868494864">
      <w:bodyDiv w:val="1"/>
      <w:marLeft w:val="0"/>
      <w:marRight w:val="0"/>
      <w:marTop w:val="0"/>
      <w:marBottom w:val="0"/>
      <w:divBdr>
        <w:top w:val="none" w:sz="0" w:space="0" w:color="auto"/>
        <w:left w:val="none" w:sz="0" w:space="0" w:color="auto"/>
        <w:bottom w:val="none" w:sz="0" w:space="0" w:color="auto"/>
        <w:right w:val="none" w:sz="0" w:space="0" w:color="auto"/>
      </w:divBdr>
    </w:div>
    <w:div w:id="873925800">
      <w:bodyDiv w:val="1"/>
      <w:marLeft w:val="0"/>
      <w:marRight w:val="0"/>
      <w:marTop w:val="0"/>
      <w:marBottom w:val="0"/>
      <w:divBdr>
        <w:top w:val="none" w:sz="0" w:space="0" w:color="auto"/>
        <w:left w:val="none" w:sz="0" w:space="0" w:color="auto"/>
        <w:bottom w:val="none" w:sz="0" w:space="0" w:color="auto"/>
        <w:right w:val="none" w:sz="0" w:space="0" w:color="auto"/>
      </w:divBdr>
      <w:divsChild>
        <w:div w:id="2009399337">
          <w:marLeft w:val="0"/>
          <w:marRight w:val="0"/>
          <w:marTop w:val="0"/>
          <w:marBottom w:val="0"/>
          <w:divBdr>
            <w:top w:val="none" w:sz="0" w:space="0" w:color="auto"/>
            <w:left w:val="none" w:sz="0" w:space="0" w:color="auto"/>
            <w:bottom w:val="none" w:sz="0" w:space="0" w:color="auto"/>
            <w:right w:val="none" w:sz="0" w:space="0" w:color="auto"/>
          </w:divBdr>
        </w:div>
      </w:divsChild>
    </w:div>
    <w:div w:id="878787832">
      <w:bodyDiv w:val="1"/>
      <w:marLeft w:val="0"/>
      <w:marRight w:val="0"/>
      <w:marTop w:val="0"/>
      <w:marBottom w:val="0"/>
      <w:divBdr>
        <w:top w:val="none" w:sz="0" w:space="0" w:color="auto"/>
        <w:left w:val="none" w:sz="0" w:space="0" w:color="auto"/>
        <w:bottom w:val="none" w:sz="0" w:space="0" w:color="auto"/>
        <w:right w:val="none" w:sz="0" w:space="0" w:color="auto"/>
      </w:divBdr>
    </w:div>
    <w:div w:id="880943949">
      <w:bodyDiv w:val="1"/>
      <w:marLeft w:val="0"/>
      <w:marRight w:val="0"/>
      <w:marTop w:val="0"/>
      <w:marBottom w:val="0"/>
      <w:divBdr>
        <w:top w:val="none" w:sz="0" w:space="0" w:color="auto"/>
        <w:left w:val="none" w:sz="0" w:space="0" w:color="auto"/>
        <w:bottom w:val="none" w:sz="0" w:space="0" w:color="auto"/>
        <w:right w:val="none" w:sz="0" w:space="0" w:color="auto"/>
      </w:divBdr>
      <w:divsChild>
        <w:div w:id="657270468">
          <w:marLeft w:val="0"/>
          <w:marRight w:val="0"/>
          <w:marTop w:val="0"/>
          <w:marBottom w:val="0"/>
          <w:divBdr>
            <w:top w:val="none" w:sz="0" w:space="0" w:color="auto"/>
            <w:left w:val="none" w:sz="0" w:space="0" w:color="auto"/>
            <w:bottom w:val="none" w:sz="0" w:space="0" w:color="auto"/>
            <w:right w:val="none" w:sz="0" w:space="0" w:color="auto"/>
          </w:divBdr>
        </w:div>
      </w:divsChild>
    </w:div>
    <w:div w:id="881088601">
      <w:bodyDiv w:val="1"/>
      <w:marLeft w:val="0"/>
      <w:marRight w:val="0"/>
      <w:marTop w:val="0"/>
      <w:marBottom w:val="0"/>
      <w:divBdr>
        <w:top w:val="none" w:sz="0" w:space="0" w:color="auto"/>
        <w:left w:val="none" w:sz="0" w:space="0" w:color="auto"/>
        <w:bottom w:val="none" w:sz="0" w:space="0" w:color="auto"/>
        <w:right w:val="none" w:sz="0" w:space="0" w:color="auto"/>
      </w:divBdr>
    </w:div>
    <w:div w:id="881864498">
      <w:bodyDiv w:val="1"/>
      <w:marLeft w:val="0"/>
      <w:marRight w:val="0"/>
      <w:marTop w:val="0"/>
      <w:marBottom w:val="0"/>
      <w:divBdr>
        <w:top w:val="none" w:sz="0" w:space="0" w:color="auto"/>
        <w:left w:val="none" w:sz="0" w:space="0" w:color="auto"/>
        <w:bottom w:val="none" w:sz="0" w:space="0" w:color="auto"/>
        <w:right w:val="none" w:sz="0" w:space="0" w:color="auto"/>
      </w:divBdr>
    </w:div>
    <w:div w:id="884296025">
      <w:bodyDiv w:val="1"/>
      <w:marLeft w:val="0"/>
      <w:marRight w:val="0"/>
      <w:marTop w:val="0"/>
      <w:marBottom w:val="0"/>
      <w:divBdr>
        <w:top w:val="none" w:sz="0" w:space="0" w:color="auto"/>
        <w:left w:val="none" w:sz="0" w:space="0" w:color="auto"/>
        <w:bottom w:val="none" w:sz="0" w:space="0" w:color="auto"/>
        <w:right w:val="none" w:sz="0" w:space="0" w:color="auto"/>
      </w:divBdr>
    </w:div>
    <w:div w:id="886264406">
      <w:bodyDiv w:val="1"/>
      <w:marLeft w:val="0"/>
      <w:marRight w:val="0"/>
      <w:marTop w:val="0"/>
      <w:marBottom w:val="0"/>
      <w:divBdr>
        <w:top w:val="none" w:sz="0" w:space="0" w:color="auto"/>
        <w:left w:val="none" w:sz="0" w:space="0" w:color="auto"/>
        <w:bottom w:val="none" w:sz="0" w:space="0" w:color="auto"/>
        <w:right w:val="none" w:sz="0" w:space="0" w:color="auto"/>
      </w:divBdr>
      <w:divsChild>
        <w:div w:id="1131629758">
          <w:marLeft w:val="0"/>
          <w:marRight w:val="0"/>
          <w:marTop w:val="0"/>
          <w:marBottom w:val="0"/>
          <w:divBdr>
            <w:top w:val="none" w:sz="0" w:space="0" w:color="auto"/>
            <w:left w:val="none" w:sz="0" w:space="0" w:color="auto"/>
            <w:bottom w:val="none" w:sz="0" w:space="0" w:color="auto"/>
            <w:right w:val="none" w:sz="0" w:space="0" w:color="auto"/>
          </w:divBdr>
        </w:div>
      </w:divsChild>
    </w:div>
    <w:div w:id="889458667">
      <w:bodyDiv w:val="1"/>
      <w:marLeft w:val="0"/>
      <w:marRight w:val="0"/>
      <w:marTop w:val="0"/>
      <w:marBottom w:val="0"/>
      <w:divBdr>
        <w:top w:val="none" w:sz="0" w:space="0" w:color="auto"/>
        <w:left w:val="none" w:sz="0" w:space="0" w:color="auto"/>
        <w:bottom w:val="none" w:sz="0" w:space="0" w:color="auto"/>
        <w:right w:val="none" w:sz="0" w:space="0" w:color="auto"/>
      </w:divBdr>
    </w:div>
    <w:div w:id="890581772">
      <w:bodyDiv w:val="1"/>
      <w:marLeft w:val="0"/>
      <w:marRight w:val="0"/>
      <w:marTop w:val="0"/>
      <w:marBottom w:val="0"/>
      <w:divBdr>
        <w:top w:val="none" w:sz="0" w:space="0" w:color="auto"/>
        <w:left w:val="none" w:sz="0" w:space="0" w:color="auto"/>
        <w:bottom w:val="none" w:sz="0" w:space="0" w:color="auto"/>
        <w:right w:val="none" w:sz="0" w:space="0" w:color="auto"/>
      </w:divBdr>
    </w:div>
    <w:div w:id="890848093">
      <w:bodyDiv w:val="1"/>
      <w:marLeft w:val="0"/>
      <w:marRight w:val="0"/>
      <w:marTop w:val="0"/>
      <w:marBottom w:val="0"/>
      <w:divBdr>
        <w:top w:val="none" w:sz="0" w:space="0" w:color="auto"/>
        <w:left w:val="none" w:sz="0" w:space="0" w:color="auto"/>
        <w:bottom w:val="none" w:sz="0" w:space="0" w:color="auto"/>
        <w:right w:val="none" w:sz="0" w:space="0" w:color="auto"/>
      </w:divBdr>
    </w:div>
    <w:div w:id="890921320">
      <w:bodyDiv w:val="1"/>
      <w:marLeft w:val="0"/>
      <w:marRight w:val="0"/>
      <w:marTop w:val="0"/>
      <w:marBottom w:val="0"/>
      <w:divBdr>
        <w:top w:val="none" w:sz="0" w:space="0" w:color="auto"/>
        <w:left w:val="none" w:sz="0" w:space="0" w:color="auto"/>
        <w:bottom w:val="none" w:sz="0" w:space="0" w:color="auto"/>
        <w:right w:val="none" w:sz="0" w:space="0" w:color="auto"/>
      </w:divBdr>
      <w:divsChild>
        <w:div w:id="1801263554">
          <w:marLeft w:val="0"/>
          <w:marRight w:val="0"/>
          <w:marTop w:val="0"/>
          <w:marBottom w:val="0"/>
          <w:divBdr>
            <w:top w:val="none" w:sz="0" w:space="0" w:color="auto"/>
            <w:left w:val="none" w:sz="0" w:space="0" w:color="auto"/>
            <w:bottom w:val="none" w:sz="0" w:space="0" w:color="auto"/>
            <w:right w:val="none" w:sz="0" w:space="0" w:color="auto"/>
          </w:divBdr>
        </w:div>
      </w:divsChild>
    </w:div>
    <w:div w:id="891887056">
      <w:bodyDiv w:val="1"/>
      <w:marLeft w:val="0"/>
      <w:marRight w:val="0"/>
      <w:marTop w:val="0"/>
      <w:marBottom w:val="0"/>
      <w:divBdr>
        <w:top w:val="none" w:sz="0" w:space="0" w:color="auto"/>
        <w:left w:val="none" w:sz="0" w:space="0" w:color="auto"/>
        <w:bottom w:val="none" w:sz="0" w:space="0" w:color="auto"/>
        <w:right w:val="none" w:sz="0" w:space="0" w:color="auto"/>
      </w:divBdr>
    </w:div>
    <w:div w:id="891890528">
      <w:bodyDiv w:val="1"/>
      <w:marLeft w:val="0"/>
      <w:marRight w:val="0"/>
      <w:marTop w:val="0"/>
      <w:marBottom w:val="0"/>
      <w:divBdr>
        <w:top w:val="none" w:sz="0" w:space="0" w:color="auto"/>
        <w:left w:val="none" w:sz="0" w:space="0" w:color="auto"/>
        <w:bottom w:val="none" w:sz="0" w:space="0" w:color="auto"/>
        <w:right w:val="none" w:sz="0" w:space="0" w:color="auto"/>
      </w:divBdr>
    </w:div>
    <w:div w:id="893658309">
      <w:bodyDiv w:val="1"/>
      <w:marLeft w:val="0"/>
      <w:marRight w:val="0"/>
      <w:marTop w:val="0"/>
      <w:marBottom w:val="0"/>
      <w:divBdr>
        <w:top w:val="none" w:sz="0" w:space="0" w:color="auto"/>
        <w:left w:val="none" w:sz="0" w:space="0" w:color="auto"/>
        <w:bottom w:val="none" w:sz="0" w:space="0" w:color="auto"/>
        <w:right w:val="none" w:sz="0" w:space="0" w:color="auto"/>
      </w:divBdr>
      <w:divsChild>
        <w:div w:id="1081680593">
          <w:marLeft w:val="0"/>
          <w:marRight w:val="0"/>
          <w:marTop w:val="0"/>
          <w:marBottom w:val="0"/>
          <w:divBdr>
            <w:top w:val="none" w:sz="0" w:space="0" w:color="auto"/>
            <w:left w:val="none" w:sz="0" w:space="0" w:color="auto"/>
            <w:bottom w:val="none" w:sz="0" w:space="0" w:color="auto"/>
            <w:right w:val="none" w:sz="0" w:space="0" w:color="auto"/>
          </w:divBdr>
        </w:div>
      </w:divsChild>
    </w:div>
    <w:div w:id="896665926">
      <w:bodyDiv w:val="1"/>
      <w:marLeft w:val="0"/>
      <w:marRight w:val="0"/>
      <w:marTop w:val="0"/>
      <w:marBottom w:val="0"/>
      <w:divBdr>
        <w:top w:val="none" w:sz="0" w:space="0" w:color="auto"/>
        <w:left w:val="none" w:sz="0" w:space="0" w:color="auto"/>
        <w:bottom w:val="none" w:sz="0" w:space="0" w:color="auto"/>
        <w:right w:val="none" w:sz="0" w:space="0" w:color="auto"/>
      </w:divBdr>
      <w:divsChild>
        <w:div w:id="388266571">
          <w:marLeft w:val="0"/>
          <w:marRight w:val="0"/>
          <w:marTop w:val="0"/>
          <w:marBottom w:val="0"/>
          <w:divBdr>
            <w:top w:val="none" w:sz="0" w:space="0" w:color="auto"/>
            <w:left w:val="none" w:sz="0" w:space="0" w:color="auto"/>
            <w:bottom w:val="none" w:sz="0" w:space="0" w:color="auto"/>
            <w:right w:val="none" w:sz="0" w:space="0" w:color="auto"/>
          </w:divBdr>
        </w:div>
      </w:divsChild>
    </w:div>
    <w:div w:id="899710905">
      <w:bodyDiv w:val="1"/>
      <w:marLeft w:val="0"/>
      <w:marRight w:val="0"/>
      <w:marTop w:val="0"/>
      <w:marBottom w:val="0"/>
      <w:divBdr>
        <w:top w:val="none" w:sz="0" w:space="0" w:color="auto"/>
        <w:left w:val="none" w:sz="0" w:space="0" w:color="auto"/>
        <w:bottom w:val="none" w:sz="0" w:space="0" w:color="auto"/>
        <w:right w:val="none" w:sz="0" w:space="0" w:color="auto"/>
      </w:divBdr>
    </w:div>
    <w:div w:id="902759685">
      <w:bodyDiv w:val="1"/>
      <w:marLeft w:val="0"/>
      <w:marRight w:val="0"/>
      <w:marTop w:val="0"/>
      <w:marBottom w:val="0"/>
      <w:divBdr>
        <w:top w:val="none" w:sz="0" w:space="0" w:color="auto"/>
        <w:left w:val="none" w:sz="0" w:space="0" w:color="auto"/>
        <w:bottom w:val="none" w:sz="0" w:space="0" w:color="auto"/>
        <w:right w:val="none" w:sz="0" w:space="0" w:color="auto"/>
      </w:divBdr>
    </w:div>
    <w:div w:id="904530155">
      <w:bodyDiv w:val="1"/>
      <w:marLeft w:val="0"/>
      <w:marRight w:val="0"/>
      <w:marTop w:val="0"/>
      <w:marBottom w:val="0"/>
      <w:divBdr>
        <w:top w:val="none" w:sz="0" w:space="0" w:color="auto"/>
        <w:left w:val="none" w:sz="0" w:space="0" w:color="auto"/>
        <w:bottom w:val="none" w:sz="0" w:space="0" w:color="auto"/>
        <w:right w:val="none" w:sz="0" w:space="0" w:color="auto"/>
      </w:divBdr>
    </w:div>
    <w:div w:id="908612779">
      <w:bodyDiv w:val="1"/>
      <w:marLeft w:val="0"/>
      <w:marRight w:val="0"/>
      <w:marTop w:val="0"/>
      <w:marBottom w:val="0"/>
      <w:divBdr>
        <w:top w:val="none" w:sz="0" w:space="0" w:color="auto"/>
        <w:left w:val="none" w:sz="0" w:space="0" w:color="auto"/>
        <w:bottom w:val="none" w:sz="0" w:space="0" w:color="auto"/>
        <w:right w:val="none" w:sz="0" w:space="0" w:color="auto"/>
      </w:divBdr>
    </w:div>
    <w:div w:id="909510007">
      <w:bodyDiv w:val="1"/>
      <w:marLeft w:val="0"/>
      <w:marRight w:val="0"/>
      <w:marTop w:val="0"/>
      <w:marBottom w:val="0"/>
      <w:divBdr>
        <w:top w:val="none" w:sz="0" w:space="0" w:color="auto"/>
        <w:left w:val="none" w:sz="0" w:space="0" w:color="auto"/>
        <w:bottom w:val="none" w:sz="0" w:space="0" w:color="auto"/>
        <w:right w:val="none" w:sz="0" w:space="0" w:color="auto"/>
      </w:divBdr>
    </w:div>
    <w:div w:id="912356733">
      <w:bodyDiv w:val="1"/>
      <w:marLeft w:val="0"/>
      <w:marRight w:val="0"/>
      <w:marTop w:val="0"/>
      <w:marBottom w:val="0"/>
      <w:divBdr>
        <w:top w:val="none" w:sz="0" w:space="0" w:color="auto"/>
        <w:left w:val="none" w:sz="0" w:space="0" w:color="auto"/>
        <w:bottom w:val="none" w:sz="0" w:space="0" w:color="auto"/>
        <w:right w:val="none" w:sz="0" w:space="0" w:color="auto"/>
      </w:divBdr>
    </w:div>
    <w:div w:id="917054851">
      <w:bodyDiv w:val="1"/>
      <w:marLeft w:val="0"/>
      <w:marRight w:val="0"/>
      <w:marTop w:val="0"/>
      <w:marBottom w:val="0"/>
      <w:divBdr>
        <w:top w:val="none" w:sz="0" w:space="0" w:color="auto"/>
        <w:left w:val="none" w:sz="0" w:space="0" w:color="auto"/>
        <w:bottom w:val="none" w:sz="0" w:space="0" w:color="auto"/>
        <w:right w:val="none" w:sz="0" w:space="0" w:color="auto"/>
      </w:divBdr>
    </w:div>
    <w:div w:id="919751205">
      <w:bodyDiv w:val="1"/>
      <w:marLeft w:val="0"/>
      <w:marRight w:val="0"/>
      <w:marTop w:val="0"/>
      <w:marBottom w:val="0"/>
      <w:divBdr>
        <w:top w:val="none" w:sz="0" w:space="0" w:color="auto"/>
        <w:left w:val="none" w:sz="0" w:space="0" w:color="auto"/>
        <w:bottom w:val="none" w:sz="0" w:space="0" w:color="auto"/>
        <w:right w:val="none" w:sz="0" w:space="0" w:color="auto"/>
      </w:divBdr>
    </w:div>
    <w:div w:id="920406708">
      <w:bodyDiv w:val="1"/>
      <w:marLeft w:val="0"/>
      <w:marRight w:val="0"/>
      <w:marTop w:val="0"/>
      <w:marBottom w:val="0"/>
      <w:divBdr>
        <w:top w:val="none" w:sz="0" w:space="0" w:color="auto"/>
        <w:left w:val="none" w:sz="0" w:space="0" w:color="auto"/>
        <w:bottom w:val="none" w:sz="0" w:space="0" w:color="auto"/>
        <w:right w:val="none" w:sz="0" w:space="0" w:color="auto"/>
      </w:divBdr>
      <w:divsChild>
        <w:div w:id="262107999">
          <w:marLeft w:val="0"/>
          <w:marRight w:val="0"/>
          <w:marTop w:val="0"/>
          <w:marBottom w:val="0"/>
          <w:divBdr>
            <w:top w:val="none" w:sz="0" w:space="0" w:color="auto"/>
            <w:left w:val="none" w:sz="0" w:space="0" w:color="auto"/>
            <w:bottom w:val="none" w:sz="0" w:space="0" w:color="auto"/>
            <w:right w:val="none" w:sz="0" w:space="0" w:color="auto"/>
          </w:divBdr>
        </w:div>
      </w:divsChild>
    </w:div>
    <w:div w:id="921135403">
      <w:bodyDiv w:val="1"/>
      <w:marLeft w:val="0"/>
      <w:marRight w:val="0"/>
      <w:marTop w:val="0"/>
      <w:marBottom w:val="0"/>
      <w:divBdr>
        <w:top w:val="none" w:sz="0" w:space="0" w:color="auto"/>
        <w:left w:val="none" w:sz="0" w:space="0" w:color="auto"/>
        <w:bottom w:val="none" w:sz="0" w:space="0" w:color="auto"/>
        <w:right w:val="none" w:sz="0" w:space="0" w:color="auto"/>
      </w:divBdr>
    </w:div>
    <w:div w:id="921139062">
      <w:bodyDiv w:val="1"/>
      <w:marLeft w:val="0"/>
      <w:marRight w:val="0"/>
      <w:marTop w:val="0"/>
      <w:marBottom w:val="0"/>
      <w:divBdr>
        <w:top w:val="none" w:sz="0" w:space="0" w:color="auto"/>
        <w:left w:val="none" w:sz="0" w:space="0" w:color="auto"/>
        <w:bottom w:val="none" w:sz="0" w:space="0" w:color="auto"/>
        <w:right w:val="none" w:sz="0" w:space="0" w:color="auto"/>
      </w:divBdr>
    </w:div>
    <w:div w:id="921913239">
      <w:bodyDiv w:val="1"/>
      <w:marLeft w:val="0"/>
      <w:marRight w:val="0"/>
      <w:marTop w:val="0"/>
      <w:marBottom w:val="0"/>
      <w:divBdr>
        <w:top w:val="none" w:sz="0" w:space="0" w:color="auto"/>
        <w:left w:val="none" w:sz="0" w:space="0" w:color="auto"/>
        <w:bottom w:val="none" w:sz="0" w:space="0" w:color="auto"/>
        <w:right w:val="none" w:sz="0" w:space="0" w:color="auto"/>
      </w:divBdr>
    </w:div>
    <w:div w:id="922878813">
      <w:bodyDiv w:val="1"/>
      <w:marLeft w:val="0"/>
      <w:marRight w:val="0"/>
      <w:marTop w:val="0"/>
      <w:marBottom w:val="0"/>
      <w:divBdr>
        <w:top w:val="none" w:sz="0" w:space="0" w:color="auto"/>
        <w:left w:val="none" w:sz="0" w:space="0" w:color="auto"/>
        <w:bottom w:val="none" w:sz="0" w:space="0" w:color="auto"/>
        <w:right w:val="none" w:sz="0" w:space="0" w:color="auto"/>
      </w:divBdr>
    </w:div>
    <w:div w:id="924995752">
      <w:bodyDiv w:val="1"/>
      <w:marLeft w:val="0"/>
      <w:marRight w:val="0"/>
      <w:marTop w:val="0"/>
      <w:marBottom w:val="0"/>
      <w:divBdr>
        <w:top w:val="none" w:sz="0" w:space="0" w:color="auto"/>
        <w:left w:val="none" w:sz="0" w:space="0" w:color="auto"/>
        <w:bottom w:val="none" w:sz="0" w:space="0" w:color="auto"/>
        <w:right w:val="none" w:sz="0" w:space="0" w:color="auto"/>
      </w:divBdr>
    </w:div>
    <w:div w:id="929433634">
      <w:bodyDiv w:val="1"/>
      <w:marLeft w:val="0"/>
      <w:marRight w:val="0"/>
      <w:marTop w:val="0"/>
      <w:marBottom w:val="0"/>
      <w:divBdr>
        <w:top w:val="none" w:sz="0" w:space="0" w:color="auto"/>
        <w:left w:val="none" w:sz="0" w:space="0" w:color="auto"/>
        <w:bottom w:val="none" w:sz="0" w:space="0" w:color="auto"/>
        <w:right w:val="none" w:sz="0" w:space="0" w:color="auto"/>
      </w:divBdr>
    </w:div>
    <w:div w:id="931163750">
      <w:bodyDiv w:val="1"/>
      <w:marLeft w:val="0"/>
      <w:marRight w:val="0"/>
      <w:marTop w:val="0"/>
      <w:marBottom w:val="0"/>
      <w:divBdr>
        <w:top w:val="none" w:sz="0" w:space="0" w:color="auto"/>
        <w:left w:val="none" w:sz="0" w:space="0" w:color="auto"/>
        <w:bottom w:val="none" w:sz="0" w:space="0" w:color="auto"/>
        <w:right w:val="none" w:sz="0" w:space="0" w:color="auto"/>
      </w:divBdr>
      <w:divsChild>
        <w:div w:id="602225399">
          <w:marLeft w:val="0"/>
          <w:marRight w:val="0"/>
          <w:marTop w:val="0"/>
          <w:marBottom w:val="0"/>
          <w:divBdr>
            <w:top w:val="none" w:sz="0" w:space="0" w:color="auto"/>
            <w:left w:val="none" w:sz="0" w:space="0" w:color="auto"/>
            <w:bottom w:val="none" w:sz="0" w:space="0" w:color="auto"/>
            <w:right w:val="none" w:sz="0" w:space="0" w:color="auto"/>
          </w:divBdr>
        </w:div>
      </w:divsChild>
    </w:div>
    <w:div w:id="931201519">
      <w:bodyDiv w:val="1"/>
      <w:marLeft w:val="0"/>
      <w:marRight w:val="0"/>
      <w:marTop w:val="0"/>
      <w:marBottom w:val="0"/>
      <w:divBdr>
        <w:top w:val="none" w:sz="0" w:space="0" w:color="auto"/>
        <w:left w:val="none" w:sz="0" w:space="0" w:color="auto"/>
        <w:bottom w:val="none" w:sz="0" w:space="0" w:color="auto"/>
        <w:right w:val="none" w:sz="0" w:space="0" w:color="auto"/>
      </w:divBdr>
    </w:div>
    <w:div w:id="932663407">
      <w:bodyDiv w:val="1"/>
      <w:marLeft w:val="0"/>
      <w:marRight w:val="0"/>
      <w:marTop w:val="0"/>
      <w:marBottom w:val="0"/>
      <w:divBdr>
        <w:top w:val="none" w:sz="0" w:space="0" w:color="auto"/>
        <w:left w:val="none" w:sz="0" w:space="0" w:color="auto"/>
        <w:bottom w:val="none" w:sz="0" w:space="0" w:color="auto"/>
        <w:right w:val="none" w:sz="0" w:space="0" w:color="auto"/>
      </w:divBdr>
    </w:div>
    <w:div w:id="938828337">
      <w:bodyDiv w:val="1"/>
      <w:marLeft w:val="0"/>
      <w:marRight w:val="0"/>
      <w:marTop w:val="0"/>
      <w:marBottom w:val="0"/>
      <w:divBdr>
        <w:top w:val="none" w:sz="0" w:space="0" w:color="auto"/>
        <w:left w:val="none" w:sz="0" w:space="0" w:color="auto"/>
        <w:bottom w:val="none" w:sz="0" w:space="0" w:color="auto"/>
        <w:right w:val="none" w:sz="0" w:space="0" w:color="auto"/>
      </w:divBdr>
    </w:div>
    <w:div w:id="939920324">
      <w:bodyDiv w:val="1"/>
      <w:marLeft w:val="0"/>
      <w:marRight w:val="0"/>
      <w:marTop w:val="0"/>
      <w:marBottom w:val="0"/>
      <w:divBdr>
        <w:top w:val="none" w:sz="0" w:space="0" w:color="auto"/>
        <w:left w:val="none" w:sz="0" w:space="0" w:color="auto"/>
        <w:bottom w:val="none" w:sz="0" w:space="0" w:color="auto"/>
        <w:right w:val="none" w:sz="0" w:space="0" w:color="auto"/>
      </w:divBdr>
    </w:div>
    <w:div w:id="940646599">
      <w:bodyDiv w:val="1"/>
      <w:marLeft w:val="0"/>
      <w:marRight w:val="0"/>
      <w:marTop w:val="0"/>
      <w:marBottom w:val="0"/>
      <w:divBdr>
        <w:top w:val="none" w:sz="0" w:space="0" w:color="auto"/>
        <w:left w:val="none" w:sz="0" w:space="0" w:color="auto"/>
        <w:bottom w:val="none" w:sz="0" w:space="0" w:color="auto"/>
        <w:right w:val="none" w:sz="0" w:space="0" w:color="auto"/>
      </w:divBdr>
    </w:div>
    <w:div w:id="940995690">
      <w:bodyDiv w:val="1"/>
      <w:marLeft w:val="0"/>
      <w:marRight w:val="0"/>
      <w:marTop w:val="0"/>
      <w:marBottom w:val="0"/>
      <w:divBdr>
        <w:top w:val="none" w:sz="0" w:space="0" w:color="auto"/>
        <w:left w:val="none" w:sz="0" w:space="0" w:color="auto"/>
        <w:bottom w:val="none" w:sz="0" w:space="0" w:color="auto"/>
        <w:right w:val="none" w:sz="0" w:space="0" w:color="auto"/>
      </w:divBdr>
    </w:div>
    <w:div w:id="941185620">
      <w:bodyDiv w:val="1"/>
      <w:marLeft w:val="0"/>
      <w:marRight w:val="0"/>
      <w:marTop w:val="0"/>
      <w:marBottom w:val="0"/>
      <w:divBdr>
        <w:top w:val="none" w:sz="0" w:space="0" w:color="auto"/>
        <w:left w:val="none" w:sz="0" w:space="0" w:color="auto"/>
        <w:bottom w:val="none" w:sz="0" w:space="0" w:color="auto"/>
        <w:right w:val="none" w:sz="0" w:space="0" w:color="auto"/>
      </w:divBdr>
    </w:div>
    <w:div w:id="946471041">
      <w:bodyDiv w:val="1"/>
      <w:marLeft w:val="0"/>
      <w:marRight w:val="0"/>
      <w:marTop w:val="0"/>
      <w:marBottom w:val="0"/>
      <w:divBdr>
        <w:top w:val="none" w:sz="0" w:space="0" w:color="auto"/>
        <w:left w:val="none" w:sz="0" w:space="0" w:color="auto"/>
        <w:bottom w:val="none" w:sz="0" w:space="0" w:color="auto"/>
        <w:right w:val="none" w:sz="0" w:space="0" w:color="auto"/>
      </w:divBdr>
      <w:divsChild>
        <w:div w:id="1975330376">
          <w:marLeft w:val="0"/>
          <w:marRight w:val="0"/>
          <w:marTop w:val="0"/>
          <w:marBottom w:val="0"/>
          <w:divBdr>
            <w:top w:val="none" w:sz="0" w:space="0" w:color="auto"/>
            <w:left w:val="none" w:sz="0" w:space="0" w:color="auto"/>
            <w:bottom w:val="none" w:sz="0" w:space="0" w:color="auto"/>
            <w:right w:val="none" w:sz="0" w:space="0" w:color="auto"/>
          </w:divBdr>
        </w:div>
      </w:divsChild>
    </w:div>
    <w:div w:id="947858875">
      <w:bodyDiv w:val="1"/>
      <w:marLeft w:val="0"/>
      <w:marRight w:val="0"/>
      <w:marTop w:val="0"/>
      <w:marBottom w:val="0"/>
      <w:divBdr>
        <w:top w:val="none" w:sz="0" w:space="0" w:color="auto"/>
        <w:left w:val="none" w:sz="0" w:space="0" w:color="auto"/>
        <w:bottom w:val="none" w:sz="0" w:space="0" w:color="auto"/>
        <w:right w:val="none" w:sz="0" w:space="0" w:color="auto"/>
      </w:divBdr>
      <w:divsChild>
        <w:div w:id="295336319">
          <w:marLeft w:val="0"/>
          <w:marRight w:val="0"/>
          <w:marTop w:val="0"/>
          <w:marBottom w:val="0"/>
          <w:divBdr>
            <w:top w:val="none" w:sz="0" w:space="0" w:color="auto"/>
            <w:left w:val="none" w:sz="0" w:space="0" w:color="auto"/>
            <w:bottom w:val="none" w:sz="0" w:space="0" w:color="auto"/>
            <w:right w:val="none" w:sz="0" w:space="0" w:color="auto"/>
          </w:divBdr>
        </w:div>
      </w:divsChild>
    </w:div>
    <w:div w:id="949632574">
      <w:bodyDiv w:val="1"/>
      <w:marLeft w:val="0"/>
      <w:marRight w:val="0"/>
      <w:marTop w:val="0"/>
      <w:marBottom w:val="0"/>
      <w:divBdr>
        <w:top w:val="none" w:sz="0" w:space="0" w:color="auto"/>
        <w:left w:val="none" w:sz="0" w:space="0" w:color="auto"/>
        <w:bottom w:val="none" w:sz="0" w:space="0" w:color="auto"/>
        <w:right w:val="none" w:sz="0" w:space="0" w:color="auto"/>
      </w:divBdr>
    </w:div>
    <w:div w:id="950552245">
      <w:bodyDiv w:val="1"/>
      <w:marLeft w:val="0"/>
      <w:marRight w:val="0"/>
      <w:marTop w:val="0"/>
      <w:marBottom w:val="0"/>
      <w:divBdr>
        <w:top w:val="none" w:sz="0" w:space="0" w:color="auto"/>
        <w:left w:val="none" w:sz="0" w:space="0" w:color="auto"/>
        <w:bottom w:val="none" w:sz="0" w:space="0" w:color="auto"/>
        <w:right w:val="none" w:sz="0" w:space="0" w:color="auto"/>
      </w:divBdr>
      <w:divsChild>
        <w:div w:id="595140581">
          <w:marLeft w:val="0"/>
          <w:marRight w:val="0"/>
          <w:marTop w:val="0"/>
          <w:marBottom w:val="0"/>
          <w:divBdr>
            <w:top w:val="none" w:sz="0" w:space="0" w:color="auto"/>
            <w:left w:val="none" w:sz="0" w:space="0" w:color="auto"/>
            <w:bottom w:val="none" w:sz="0" w:space="0" w:color="auto"/>
            <w:right w:val="none" w:sz="0" w:space="0" w:color="auto"/>
          </w:divBdr>
        </w:div>
      </w:divsChild>
    </w:div>
    <w:div w:id="953829783">
      <w:bodyDiv w:val="1"/>
      <w:marLeft w:val="0"/>
      <w:marRight w:val="0"/>
      <w:marTop w:val="0"/>
      <w:marBottom w:val="0"/>
      <w:divBdr>
        <w:top w:val="none" w:sz="0" w:space="0" w:color="auto"/>
        <w:left w:val="none" w:sz="0" w:space="0" w:color="auto"/>
        <w:bottom w:val="none" w:sz="0" w:space="0" w:color="auto"/>
        <w:right w:val="none" w:sz="0" w:space="0" w:color="auto"/>
      </w:divBdr>
    </w:div>
    <w:div w:id="954093250">
      <w:bodyDiv w:val="1"/>
      <w:marLeft w:val="0"/>
      <w:marRight w:val="0"/>
      <w:marTop w:val="0"/>
      <w:marBottom w:val="0"/>
      <w:divBdr>
        <w:top w:val="none" w:sz="0" w:space="0" w:color="auto"/>
        <w:left w:val="none" w:sz="0" w:space="0" w:color="auto"/>
        <w:bottom w:val="none" w:sz="0" w:space="0" w:color="auto"/>
        <w:right w:val="none" w:sz="0" w:space="0" w:color="auto"/>
      </w:divBdr>
    </w:div>
    <w:div w:id="957224290">
      <w:bodyDiv w:val="1"/>
      <w:marLeft w:val="0"/>
      <w:marRight w:val="0"/>
      <w:marTop w:val="0"/>
      <w:marBottom w:val="0"/>
      <w:divBdr>
        <w:top w:val="none" w:sz="0" w:space="0" w:color="auto"/>
        <w:left w:val="none" w:sz="0" w:space="0" w:color="auto"/>
        <w:bottom w:val="none" w:sz="0" w:space="0" w:color="auto"/>
        <w:right w:val="none" w:sz="0" w:space="0" w:color="auto"/>
      </w:divBdr>
    </w:div>
    <w:div w:id="959916215">
      <w:bodyDiv w:val="1"/>
      <w:marLeft w:val="0"/>
      <w:marRight w:val="0"/>
      <w:marTop w:val="0"/>
      <w:marBottom w:val="0"/>
      <w:divBdr>
        <w:top w:val="none" w:sz="0" w:space="0" w:color="auto"/>
        <w:left w:val="none" w:sz="0" w:space="0" w:color="auto"/>
        <w:bottom w:val="none" w:sz="0" w:space="0" w:color="auto"/>
        <w:right w:val="none" w:sz="0" w:space="0" w:color="auto"/>
      </w:divBdr>
    </w:div>
    <w:div w:id="960578310">
      <w:bodyDiv w:val="1"/>
      <w:marLeft w:val="0"/>
      <w:marRight w:val="0"/>
      <w:marTop w:val="0"/>
      <w:marBottom w:val="0"/>
      <w:divBdr>
        <w:top w:val="none" w:sz="0" w:space="0" w:color="auto"/>
        <w:left w:val="none" w:sz="0" w:space="0" w:color="auto"/>
        <w:bottom w:val="none" w:sz="0" w:space="0" w:color="auto"/>
        <w:right w:val="none" w:sz="0" w:space="0" w:color="auto"/>
      </w:divBdr>
    </w:div>
    <w:div w:id="973488313">
      <w:bodyDiv w:val="1"/>
      <w:marLeft w:val="0"/>
      <w:marRight w:val="0"/>
      <w:marTop w:val="0"/>
      <w:marBottom w:val="0"/>
      <w:divBdr>
        <w:top w:val="none" w:sz="0" w:space="0" w:color="auto"/>
        <w:left w:val="none" w:sz="0" w:space="0" w:color="auto"/>
        <w:bottom w:val="none" w:sz="0" w:space="0" w:color="auto"/>
        <w:right w:val="none" w:sz="0" w:space="0" w:color="auto"/>
      </w:divBdr>
    </w:div>
    <w:div w:id="974726040">
      <w:bodyDiv w:val="1"/>
      <w:marLeft w:val="0"/>
      <w:marRight w:val="0"/>
      <w:marTop w:val="0"/>
      <w:marBottom w:val="0"/>
      <w:divBdr>
        <w:top w:val="none" w:sz="0" w:space="0" w:color="auto"/>
        <w:left w:val="none" w:sz="0" w:space="0" w:color="auto"/>
        <w:bottom w:val="none" w:sz="0" w:space="0" w:color="auto"/>
        <w:right w:val="none" w:sz="0" w:space="0" w:color="auto"/>
      </w:divBdr>
    </w:div>
    <w:div w:id="980188040">
      <w:bodyDiv w:val="1"/>
      <w:marLeft w:val="0"/>
      <w:marRight w:val="0"/>
      <w:marTop w:val="0"/>
      <w:marBottom w:val="0"/>
      <w:divBdr>
        <w:top w:val="none" w:sz="0" w:space="0" w:color="auto"/>
        <w:left w:val="none" w:sz="0" w:space="0" w:color="auto"/>
        <w:bottom w:val="none" w:sz="0" w:space="0" w:color="auto"/>
        <w:right w:val="none" w:sz="0" w:space="0" w:color="auto"/>
      </w:divBdr>
    </w:div>
    <w:div w:id="981426373">
      <w:bodyDiv w:val="1"/>
      <w:marLeft w:val="0"/>
      <w:marRight w:val="0"/>
      <w:marTop w:val="0"/>
      <w:marBottom w:val="0"/>
      <w:divBdr>
        <w:top w:val="none" w:sz="0" w:space="0" w:color="auto"/>
        <w:left w:val="none" w:sz="0" w:space="0" w:color="auto"/>
        <w:bottom w:val="none" w:sz="0" w:space="0" w:color="auto"/>
        <w:right w:val="none" w:sz="0" w:space="0" w:color="auto"/>
      </w:divBdr>
      <w:divsChild>
        <w:div w:id="1423405392">
          <w:marLeft w:val="0"/>
          <w:marRight w:val="0"/>
          <w:marTop w:val="0"/>
          <w:marBottom w:val="0"/>
          <w:divBdr>
            <w:top w:val="none" w:sz="0" w:space="0" w:color="auto"/>
            <w:left w:val="none" w:sz="0" w:space="0" w:color="auto"/>
            <w:bottom w:val="none" w:sz="0" w:space="0" w:color="auto"/>
            <w:right w:val="none" w:sz="0" w:space="0" w:color="auto"/>
          </w:divBdr>
        </w:div>
      </w:divsChild>
    </w:div>
    <w:div w:id="983777591">
      <w:bodyDiv w:val="1"/>
      <w:marLeft w:val="0"/>
      <w:marRight w:val="0"/>
      <w:marTop w:val="0"/>
      <w:marBottom w:val="0"/>
      <w:divBdr>
        <w:top w:val="none" w:sz="0" w:space="0" w:color="auto"/>
        <w:left w:val="none" w:sz="0" w:space="0" w:color="auto"/>
        <w:bottom w:val="none" w:sz="0" w:space="0" w:color="auto"/>
        <w:right w:val="none" w:sz="0" w:space="0" w:color="auto"/>
      </w:divBdr>
    </w:div>
    <w:div w:id="991450463">
      <w:bodyDiv w:val="1"/>
      <w:marLeft w:val="0"/>
      <w:marRight w:val="0"/>
      <w:marTop w:val="0"/>
      <w:marBottom w:val="0"/>
      <w:divBdr>
        <w:top w:val="none" w:sz="0" w:space="0" w:color="auto"/>
        <w:left w:val="none" w:sz="0" w:space="0" w:color="auto"/>
        <w:bottom w:val="none" w:sz="0" w:space="0" w:color="auto"/>
        <w:right w:val="none" w:sz="0" w:space="0" w:color="auto"/>
      </w:divBdr>
    </w:div>
    <w:div w:id="994071146">
      <w:bodyDiv w:val="1"/>
      <w:marLeft w:val="0"/>
      <w:marRight w:val="0"/>
      <w:marTop w:val="0"/>
      <w:marBottom w:val="0"/>
      <w:divBdr>
        <w:top w:val="none" w:sz="0" w:space="0" w:color="auto"/>
        <w:left w:val="none" w:sz="0" w:space="0" w:color="auto"/>
        <w:bottom w:val="none" w:sz="0" w:space="0" w:color="auto"/>
        <w:right w:val="none" w:sz="0" w:space="0" w:color="auto"/>
      </w:divBdr>
    </w:div>
    <w:div w:id="995497342">
      <w:bodyDiv w:val="1"/>
      <w:marLeft w:val="0"/>
      <w:marRight w:val="0"/>
      <w:marTop w:val="0"/>
      <w:marBottom w:val="0"/>
      <w:divBdr>
        <w:top w:val="none" w:sz="0" w:space="0" w:color="auto"/>
        <w:left w:val="none" w:sz="0" w:space="0" w:color="auto"/>
        <w:bottom w:val="none" w:sz="0" w:space="0" w:color="auto"/>
        <w:right w:val="none" w:sz="0" w:space="0" w:color="auto"/>
      </w:divBdr>
    </w:div>
    <w:div w:id="996416141">
      <w:bodyDiv w:val="1"/>
      <w:marLeft w:val="0"/>
      <w:marRight w:val="0"/>
      <w:marTop w:val="0"/>
      <w:marBottom w:val="0"/>
      <w:divBdr>
        <w:top w:val="none" w:sz="0" w:space="0" w:color="auto"/>
        <w:left w:val="none" w:sz="0" w:space="0" w:color="auto"/>
        <w:bottom w:val="none" w:sz="0" w:space="0" w:color="auto"/>
        <w:right w:val="none" w:sz="0" w:space="0" w:color="auto"/>
      </w:divBdr>
      <w:divsChild>
        <w:div w:id="1208646663">
          <w:marLeft w:val="0"/>
          <w:marRight w:val="0"/>
          <w:marTop w:val="0"/>
          <w:marBottom w:val="0"/>
          <w:divBdr>
            <w:top w:val="none" w:sz="0" w:space="0" w:color="auto"/>
            <w:left w:val="none" w:sz="0" w:space="0" w:color="auto"/>
            <w:bottom w:val="none" w:sz="0" w:space="0" w:color="auto"/>
            <w:right w:val="none" w:sz="0" w:space="0" w:color="auto"/>
          </w:divBdr>
        </w:div>
      </w:divsChild>
    </w:div>
    <w:div w:id="996807051">
      <w:bodyDiv w:val="1"/>
      <w:marLeft w:val="0"/>
      <w:marRight w:val="0"/>
      <w:marTop w:val="0"/>
      <w:marBottom w:val="0"/>
      <w:divBdr>
        <w:top w:val="none" w:sz="0" w:space="0" w:color="auto"/>
        <w:left w:val="none" w:sz="0" w:space="0" w:color="auto"/>
        <w:bottom w:val="none" w:sz="0" w:space="0" w:color="auto"/>
        <w:right w:val="none" w:sz="0" w:space="0" w:color="auto"/>
      </w:divBdr>
    </w:div>
    <w:div w:id="996880252">
      <w:bodyDiv w:val="1"/>
      <w:marLeft w:val="0"/>
      <w:marRight w:val="0"/>
      <w:marTop w:val="0"/>
      <w:marBottom w:val="0"/>
      <w:divBdr>
        <w:top w:val="none" w:sz="0" w:space="0" w:color="auto"/>
        <w:left w:val="none" w:sz="0" w:space="0" w:color="auto"/>
        <w:bottom w:val="none" w:sz="0" w:space="0" w:color="auto"/>
        <w:right w:val="none" w:sz="0" w:space="0" w:color="auto"/>
      </w:divBdr>
    </w:div>
    <w:div w:id="997268951">
      <w:bodyDiv w:val="1"/>
      <w:marLeft w:val="0"/>
      <w:marRight w:val="0"/>
      <w:marTop w:val="0"/>
      <w:marBottom w:val="0"/>
      <w:divBdr>
        <w:top w:val="none" w:sz="0" w:space="0" w:color="auto"/>
        <w:left w:val="none" w:sz="0" w:space="0" w:color="auto"/>
        <w:bottom w:val="none" w:sz="0" w:space="0" w:color="auto"/>
        <w:right w:val="none" w:sz="0" w:space="0" w:color="auto"/>
      </w:divBdr>
    </w:div>
    <w:div w:id="1002011173">
      <w:bodyDiv w:val="1"/>
      <w:marLeft w:val="0"/>
      <w:marRight w:val="0"/>
      <w:marTop w:val="0"/>
      <w:marBottom w:val="0"/>
      <w:divBdr>
        <w:top w:val="none" w:sz="0" w:space="0" w:color="auto"/>
        <w:left w:val="none" w:sz="0" w:space="0" w:color="auto"/>
        <w:bottom w:val="none" w:sz="0" w:space="0" w:color="auto"/>
        <w:right w:val="none" w:sz="0" w:space="0" w:color="auto"/>
      </w:divBdr>
    </w:div>
    <w:div w:id="1002850557">
      <w:bodyDiv w:val="1"/>
      <w:marLeft w:val="0"/>
      <w:marRight w:val="0"/>
      <w:marTop w:val="0"/>
      <w:marBottom w:val="0"/>
      <w:divBdr>
        <w:top w:val="none" w:sz="0" w:space="0" w:color="auto"/>
        <w:left w:val="none" w:sz="0" w:space="0" w:color="auto"/>
        <w:bottom w:val="none" w:sz="0" w:space="0" w:color="auto"/>
        <w:right w:val="none" w:sz="0" w:space="0" w:color="auto"/>
      </w:divBdr>
      <w:divsChild>
        <w:div w:id="1175264743">
          <w:marLeft w:val="0"/>
          <w:marRight w:val="0"/>
          <w:marTop w:val="0"/>
          <w:marBottom w:val="0"/>
          <w:divBdr>
            <w:top w:val="none" w:sz="0" w:space="0" w:color="auto"/>
            <w:left w:val="none" w:sz="0" w:space="0" w:color="auto"/>
            <w:bottom w:val="none" w:sz="0" w:space="0" w:color="auto"/>
            <w:right w:val="none" w:sz="0" w:space="0" w:color="auto"/>
          </w:divBdr>
        </w:div>
      </w:divsChild>
    </w:div>
    <w:div w:id="1005521204">
      <w:bodyDiv w:val="1"/>
      <w:marLeft w:val="0"/>
      <w:marRight w:val="0"/>
      <w:marTop w:val="0"/>
      <w:marBottom w:val="0"/>
      <w:divBdr>
        <w:top w:val="none" w:sz="0" w:space="0" w:color="auto"/>
        <w:left w:val="none" w:sz="0" w:space="0" w:color="auto"/>
        <w:bottom w:val="none" w:sz="0" w:space="0" w:color="auto"/>
        <w:right w:val="none" w:sz="0" w:space="0" w:color="auto"/>
      </w:divBdr>
      <w:divsChild>
        <w:div w:id="1883974477">
          <w:marLeft w:val="0"/>
          <w:marRight w:val="0"/>
          <w:marTop w:val="0"/>
          <w:marBottom w:val="0"/>
          <w:divBdr>
            <w:top w:val="none" w:sz="0" w:space="0" w:color="auto"/>
            <w:left w:val="none" w:sz="0" w:space="0" w:color="auto"/>
            <w:bottom w:val="none" w:sz="0" w:space="0" w:color="auto"/>
            <w:right w:val="none" w:sz="0" w:space="0" w:color="auto"/>
          </w:divBdr>
        </w:div>
      </w:divsChild>
    </w:div>
    <w:div w:id="1006134009">
      <w:bodyDiv w:val="1"/>
      <w:marLeft w:val="0"/>
      <w:marRight w:val="0"/>
      <w:marTop w:val="0"/>
      <w:marBottom w:val="0"/>
      <w:divBdr>
        <w:top w:val="none" w:sz="0" w:space="0" w:color="auto"/>
        <w:left w:val="none" w:sz="0" w:space="0" w:color="auto"/>
        <w:bottom w:val="none" w:sz="0" w:space="0" w:color="auto"/>
        <w:right w:val="none" w:sz="0" w:space="0" w:color="auto"/>
      </w:divBdr>
    </w:div>
    <w:div w:id="1007027471">
      <w:bodyDiv w:val="1"/>
      <w:marLeft w:val="0"/>
      <w:marRight w:val="0"/>
      <w:marTop w:val="0"/>
      <w:marBottom w:val="0"/>
      <w:divBdr>
        <w:top w:val="none" w:sz="0" w:space="0" w:color="auto"/>
        <w:left w:val="none" w:sz="0" w:space="0" w:color="auto"/>
        <w:bottom w:val="none" w:sz="0" w:space="0" w:color="auto"/>
        <w:right w:val="none" w:sz="0" w:space="0" w:color="auto"/>
      </w:divBdr>
    </w:div>
    <w:div w:id="1007945199">
      <w:bodyDiv w:val="1"/>
      <w:marLeft w:val="0"/>
      <w:marRight w:val="0"/>
      <w:marTop w:val="0"/>
      <w:marBottom w:val="0"/>
      <w:divBdr>
        <w:top w:val="none" w:sz="0" w:space="0" w:color="auto"/>
        <w:left w:val="none" w:sz="0" w:space="0" w:color="auto"/>
        <w:bottom w:val="none" w:sz="0" w:space="0" w:color="auto"/>
        <w:right w:val="none" w:sz="0" w:space="0" w:color="auto"/>
      </w:divBdr>
    </w:div>
    <w:div w:id="1014723339">
      <w:bodyDiv w:val="1"/>
      <w:marLeft w:val="0"/>
      <w:marRight w:val="0"/>
      <w:marTop w:val="0"/>
      <w:marBottom w:val="0"/>
      <w:divBdr>
        <w:top w:val="none" w:sz="0" w:space="0" w:color="auto"/>
        <w:left w:val="none" w:sz="0" w:space="0" w:color="auto"/>
        <w:bottom w:val="none" w:sz="0" w:space="0" w:color="auto"/>
        <w:right w:val="none" w:sz="0" w:space="0" w:color="auto"/>
      </w:divBdr>
      <w:divsChild>
        <w:div w:id="1964730647">
          <w:marLeft w:val="0"/>
          <w:marRight w:val="0"/>
          <w:marTop w:val="0"/>
          <w:marBottom w:val="0"/>
          <w:divBdr>
            <w:top w:val="none" w:sz="0" w:space="0" w:color="auto"/>
            <w:left w:val="none" w:sz="0" w:space="0" w:color="auto"/>
            <w:bottom w:val="none" w:sz="0" w:space="0" w:color="auto"/>
            <w:right w:val="none" w:sz="0" w:space="0" w:color="auto"/>
          </w:divBdr>
        </w:div>
      </w:divsChild>
    </w:div>
    <w:div w:id="1017384253">
      <w:bodyDiv w:val="1"/>
      <w:marLeft w:val="0"/>
      <w:marRight w:val="0"/>
      <w:marTop w:val="0"/>
      <w:marBottom w:val="0"/>
      <w:divBdr>
        <w:top w:val="none" w:sz="0" w:space="0" w:color="auto"/>
        <w:left w:val="none" w:sz="0" w:space="0" w:color="auto"/>
        <w:bottom w:val="none" w:sz="0" w:space="0" w:color="auto"/>
        <w:right w:val="none" w:sz="0" w:space="0" w:color="auto"/>
      </w:divBdr>
    </w:div>
    <w:div w:id="1017539342">
      <w:bodyDiv w:val="1"/>
      <w:marLeft w:val="0"/>
      <w:marRight w:val="0"/>
      <w:marTop w:val="0"/>
      <w:marBottom w:val="0"/>
      <w:divBdr>
        <w:top w:val="none" w:sz="0" w:space="0" w:color="auto"/>
        <w:left w:val="none" w:sz="0" w:space="0" w:color="auto"/>
        <w:bottom w:val="none" w:sz="0" w:space="0" w:color="auto"/>
        <w:right w:val="none" w:sz="0" w:space="0" w:color="auto"/>
      </w:divBdr>
      <w:divsChild>
        <w:div w:id="1707757048">
          <w:marLeft w:val="0"/>
          <w:marRight w:val="0"/>
          <w:marTop w:val="0"/>
          <w:marBottom w:val="0"/>
          <w:divBdr>
            <w:top w:val="none" w:sz="0" w:space="0" w:color="auto"/>
            <w:left w:val="none" w:sz="0" w:space="0" w:color="auto"/>
            <w:bottom w:val="none" w:sz="0" w:space="0" w:color="auto"/>
            <w:right w:val="none" w:sz="0" w:space="0" w:color="auto"/>
          </w:divBdr>
        </w:div>
      </w:divsChild>
    </w:div>
    <w:div w:id="1019812364">
      <w:bodyDiv w:val="1"/>
      <w:marLeft w:val="0"/>
      <w:marRight w:val="0"/>
      <w:marTop w:val="0"/>
      <w:marBottom w:val="0"/>
      <w:divBdr>
        <w:top w:val="none" w:sz="0" w:space="0" w:color="auto"/>
        <w:left w:val="none" w:sz="0" w:space="0" w:color="auto"/>
        <w:bottom w:val="none" w:sz="0" w:space="0" w:color="auto"/>
        <w:right w:val="none" w:sz="0" w:space="0" w:color="auto"/>
      </w:divBdr>
      <w:divsChild>
        <w:div w:id="1662194404">
          <w:marLeft w:val="0"/>
          <w:marRight w:val="0"/>
          <w:marTop w:val="0"/>
          <w:marBottom w:val="0"/>
          <w:divBdr>
            <w:top w:val="none" w:sz="0" w:space="0" w:color="auto"/>
            <w:left w:val="none" w:sz="0" w:space="0" w:color="auto"/>
            <w:bottom w:val="none" w:sz="0" w:space="0" w:color="auto"/>
            <w:right w:val="none" w:sz="0" w:space="0" w:color="auto"/>
          </w:divBdr>
        </w:div>
      </w:divsChild>
    </w:div>
    <w:div w:id="1020157998">
      <w:bodyDiv w:val="1"/>
      <w:marLeft w:val="0"/>
      <w:marRight w:val="0"/>
      <w:marTop w:val="0"/>
      <w:marBottom w:val="0"/>
      <w:divBdr>
        <w:top w:val="none" w:sz="0" w:space="0" w:color="auto"/>
        <w:left w:val="none" w:sz="0" w:space="0" w:color="auto"/>
        <w:bottom w:val="none" w:sz="0" w:space="0" w:color="auto"/>
        <w:right w:val="none" w:sz="0" w:space="0" w:color="auto"/>
      </w:divBdr>
    </w:div>
    <w:div w:id="1020594163">
      <w:bodyDiv w:val="1"/>
      <w:marLeft w:val="0"/>
      <w:marRight w:val="0"/>
      <w:marTop w:val="0"/>
      <w:marBottom w:val="0"/>
      <w:divBdr>
        <w:top w:val="none" w:sz="0" w:space="0" w:color="auto"/>
        <w:left w:val="none" w:sz="0" w:space="0" w:color="auto"/>
        <w:bottom w:val="none" w:sz="0" w:space="0" w:color="auto"/>
        <w:right w:val="none" w:sz="0" w:space="0" w:color="auto"/>
      </w:divBdr>
    </w:div>
    <w:div w:id="1020738864">
      <w:bodyDiv w:val="1"/>
      <w:marLeft w:val="0"/>
      <w:marRight w:val="0"/>
      <w:marTop w:val="0"/>
      <w:marBottom w:val="0"/>
      <w:divBdr>
        <w:top w:val="none" w:sz="0" w:space="0" w:color="auto"/>
        <w:left w:val="none" w:sz="0" w:space="0" w:color="auto"/>
        <w:bottom w:val="none" w:sz="0" w:space="0" w:color="auto"/>
        <w:right w:val="none" w:sz="0" w:space="0" w:color="auto"/>
      </w:divBdr>
    </w:div>
    <w:div w:id="1023049534">
      <w:bodyDiv w:val="1"/>
      <w:marLeft w:val="0"/>
      <w:marRight w:val="0"/>
      <w:marTop w:val="0"/>
      <w:marBottom w:val="0"/>
      <w:divBdr>
        <w:top w:val="none" w:sz="0" w:space="0" w:color="auto"/>
        <w:left w:val="none" w:sz="0" w:space="0" w:color="auto"/>
        <w:bottom w:val="none" w:sz="0" w:space="0" w:color="auto"/>
        <w:right w:val="none" w:sz="0" w:space="0" w:color="auto"/>
      </w:divBdr>
    </w:div>
    <w:div w:id="1026248930">
      <w:bodyDiv w:val="1"/>
      <w:marLeft w:val="0"/>
      <w:marRight w:val="0"/>
      <w:marTop w:val="0"/>
      <w:marBottom w:val="0"/>
      <w:divBdr>
        <w:top w:val="none" w:sz="0" w:space="0" w:color="auto"/>
        <w:left w:val="none" w:sz="0" w:space="0" w:color="auto"/>
        <w:bottom w:val="none" w:sz="0" w:space="0" w:color="auto"/>
        <w:right w:val="none" w:sz="0" w:space="0" w:color="auto"/>
      </w:divBdr>
    </w:div>
    <w:div w:id="1032420183">
      <w:bodyDiv w:val="1"/>
      <w:marLeft w:val="0"/>
      <w:marRight w:val="0"/>
      <w:marTop w:val="0"/>
      <w:marBottom w:val="0"/>
      <w:divBdr>
        <w:top w:val="none" w:sz="0" w:space="0" w:color="auto"/>
        <w:left w:val="none" w:sz="0" w:space="0" w:color="auto"/>
        <w:bottom w:val="none" w:sz="0" w:space="0" w:color="auto"/>
        <w:right w:val="none" w:sz="0" w:space="0" w:color="auto"/>
      </w:divBdr>
    </w:div>
    <w:div w:id="1033462315">
      <w:bodyDiv w:val="1"/>
      <w:marLeft w:val="0"/>
      <w:marRight w:val="0"/>
      <w:marTop w:val="0"/>
      <w:marBottom w:val="0"/>
      <w:divBdr>
        <w:top w:val="none" w:sz="0" w:space="0" w:color="auto"/>
        <w:left w:val="none" w:sz="0" w:space="0" w:color="auto"/>
        <w:bottom w:val="none" w:sz="0" w:space="0" w:color="auto"/>
        <w:right w:val="none" w:sz="0" w:space="0" w:color="auto"/>
      </w:divBdr>
    </w:div>
    <w:div w:id="1036273186">
      <w:bodyDiv w:val="1"/>
      <w:marLeft w:val="0"/>
      <w:marRight w:val="0"/>
      <w:marTop w:val="0"/>
      <w:marBottom w:val="0"/>
      <w:divBdr>
        <w:top w:val="none" w:sz="0" w:space="0" w:color="auto"/>
        <w:left w:val="none" w:sz="0" w:space="0" w:color="auto"/>
        <w:bottom w:val="none" w:sz="0" w:space="0" w:color="auto"/>
        <w:right w:val="none" w:sz="0" w:space="0" w:color="auto"/>
      </w:divBdr>
    </w:div>
    <w:div w:id="1036852844">
      <w:bodyDiv w:val="1"/>
      <w:marLeft w:val="0"/>
      <w:marRight w:val="0"/>
      <w:marTop w:val="0"/>
      <w:marBottom w:val="0"/>
      <w:divBdr>
        <w:top w:val="none" w:sz="0" w:space="0" w:color="auto"/>
        <w:left w:val="none" w:sz="0" w:space="0" w:color="auto"/>
        <w:bottom w:val="none" w:sz="0" w:space="0" w:color="auto"/>
        <w:right w:val="none" w:sz="0" w:space="0" w:color="auto"/>
      </w:divBdr>
      <w:divsChild>
        <w:div w:id="5405613">
          <w:marLeft w:val="0"/>
          <w:marRight w:val="0"/>
          <w:marTop w:val="0"/>
          <w:marBottom w:val="0"/>
          <w:divBdr>
            <w:top w:val="none" w:sz="0" w:space="0" w:color="auto"/>
            <w:left w:val="none" w:sz="0" w:space="0" w:color="auto"/>
            <w:bottom w:val="none" w:sz="0" w:space="0" w:color="auto"/>
            <w:right w:val="none" w:sz="0" w:space="0" w:color="auto"/>
          </w:divBdr>
        </w:div>
      </w:divsChild>
    </w:div>
    <w:div w:id="1040856327">
      <w:bodyDiv w:val="1"/>
      <w:marLeft w:val="0"/>
      <w:marRight w:val="0"/>
      <w:marTop w:val="0"/>
      <w:marBottom w:val="0"/>
      <w:divBdr>
        <w:top w:val="none" w:sz="0" w:space="0" w:color="auto"/>
        <w:left w:val="none" w:sz="0" w:space="0" w:color="auto"/>
        <w:bottom w:val="none" w:sz="0" w:space="0" w:color="auto"/>
        <w:right w:val="none" w:sz="0" w:space="0" w:color="auto"/>
      </w:divBdr>
    </w:div>
    <w:div w:id="1040931928">
      <w:bodyDiv w:val="1"/>
      <w:marLeft w:val="0"/>
      <w:marRight w:val="0"/>
      <w:marTop w:val="0"/>
      <w:marBottom w:val="0"/>
      <w:divBdr>
        <w:top w:val="none" w:sz="0" w:space="0" w:color="auto"/>
        <w:left w:val="none" w:sz="0" w:space="0" w:color="auto"/>
        <w:bottom w:val="none" w:sz="0" w:space="0" w:color="auto"/>
        <w:right w:val="none" w:sz="0" w:space="0" w:color="auto"/>
      </w:divBdr>
    </w:div>
    <w:div w:id="1041519811">
      <w:bodyDiv w:val="1"/>
      <w:marLeft w:val="0"/>
      <w:marRight w:val="0"/>
      <w:marTop w:val="0"/>
      <w:marBottom w:val="0"/>
      <w:divBdr>
        <w:top w:val="none" w:sz="0" w:space="0" w:color="auto"/>
        <w:left w:val="none" w:sz="0" w:space="0" w:color="auto"/>
        <w:bottom w:val="none" w:sz="0" w:space="0" w:color="auto"/>
        <w:right w:val="none" w:sz="0" w:space="0" w:color="auto"/>
      </w:divBdr>
    </w:div>
    <w:div w:id="1045104739">
      <w:bodyDiv w:val="1"/>
      <w:marLeft w:val="0"/>
      <w:marRight w:val="0"/>
      <w:marTop w:val="0"/>
      <w:marBottom w:val="0"/>
      <w:divBdr>
        <w:top w:val="none" w:sz="0" w:space="0" w:color="auto"/>
        <w:left w:val="none" w:sz="0" w:space="0" w:color="auto"/>
        <w:bottom w:val="none" w:sz="0" w:space="0" w:color="auto"/>
        <w:right w:val="none" w:sz="0" w:space="0" w:color="auto"/>
      </w:divBdr>
    </w:div>
    <w:div w:id="1045567357">
      <w:bodyDiv w:val="1"/>
      <w:marLeft w:val="0"/>
      <w:marRight w:val="0"/>
      <w:marTop w:val="0"/>
      <w:marBottom w:val="0"/>
      <w:divBdr>
        <w:top w:val="none" w:sz="0" w:space="0" w:color="auto"/>
        <w:left w:val="none" w:sz="0" w:space="0" w:color="auto"/>
        <w:bottom w:val="none" w:sz="0" w:space="0" w:color="auto"/>
        <w:right w:val="none" w:sz="0" w:space="0" w:color="auto"/>
      </w:divBdr>
    </w:div>
    <w:div w:id="1045831821">
      <w:bodyDiv w:val="1"/>
      <w:marLeft w:val="0"/>
      <w:marRight w:val="0"/>
      <w:marTop w:val="0"/>
      <w:marBottom w:val="0"/>
      <w:divBdr>
        <w:top w:val="none" w:sz="0" w:space="0" w:color="auto"/>
        <w:left w:val="none" w:sz="0" w:space="0" w:color="auto"/>
        <w:bottom w:val="none" w:sz="0" w:space="0" w:color="auto"/>
        <w:right w:val="none" w:sz="0" w:space="0" w:color="auto"/>
      </w:divBdr>
    </w:div>
    <w:div w:id="1048071737">
      <w:bodyDiv w:val="1"/>
      <w:marLeft w:val="0"/>
      <w:marRight w:val="0"/>
      <w:marTop w:val="0"/>
      <w:marBottom w:val="0"/>
      <w:divBdr>
        <w:top w:val="none" w:sz="0" w:space="0" w:color="auto"/>
        <w:left w:val="none" w:sz="0" w:space="0" w:color="auto"/>
        <w:bottom w:val="none" w:sz="0" w:space="0" w:color="auto"/>
        <w:right w:val="none" w:sz="0" w:space="0" w:color="auto"/>
      </w:divBdr>
    </w:div>
    <w:div w:id="1048796409">
      <w:bodyDiv w:val="1"/>
      <w:marLeft w:val="0"/>
      <w:marRight w:val="0"/>
      <w:marTop w:val="0"/>
      <w:marBottom w:val="0"/>
      <w:divBdr>
        <w:top w:val="none" w:sz="0" w:space="0" w:color="auto"/>
        <w:left w:val="none" w:sz="0" w:space="0" w:color="auto"/>
        <w:bottom w:val="none" w:sz="0" w:space="0" w:color="auto"/>
        <w:right w:val="none" w:sz="0" w:space="0" w:color="auto"/>
      </w:divBdr>
    </w:div>
    <w:div w:id="1053430730">
      <w:bodyDiv w:val="1"/>
      <w:marLeft w:val="0"/>
      <w:marRight w:val="0"/>
      <w:marTop w:val="0"/>
      <w:marBottom w:val="0"/>
      <w:divBdr>
        <w:top w:val="none" w:sz="0" w:space="0" w:color="auto"/>
        <w:left w:val="none" w:sz="0" w:space="0" w:color="auto"/>
        <w:bottom w:val="none" w:sz="0" w:space="0" w:color="auto"/>
        <w:right w:val="none" w:sz="0" w:space="0" w:color="auto"/>
      </w:divBdr>
    </w:div>
    <w:div w:id="1054503463">
      <w:bodyDiv w:val="1"/>
      <w:marLeft w:val="0"/>
      <w:marRight w:val="0"/>
      <w:marTop w:val="0"/>
      <w:marBottom w:val="0"/>
      <w:divBdr>
        <w:top w:val="none" w:sz="0" w:space="0" w:color="auto"/>
        <w:left w:val="none" w:sz="0" w:space="0" w:color="auto"/>
        <w:bottom w:val="none" w:sz="0" w:space="0" w:color="auto"/>
        <w:right w:val="none" w:sz="0" w:space="0" w:color="auto"/>
      </w:divBdr>
    </w:div>
    <w:div w:id="1056972367">
      <w:bodyDiv w:val="1"/>
      <w:marLeft w:val="0"/>
      <w:marRight w:val="0"/>
      <w:marTop w:val="0"/>
      <w:marBottom w:val="0"/>
      <w:divBdr>
        <w:top w:val="none" w:sz="0" w:space="0" w:color="auto"/>
        <w:left w:val="none" w:sz="0" w:space="0" w:color="auto"/>
        <w:bottom w:val="none" w:sz="0" w:space="0" w:color="auto"/>
        <w:right w:val="none" w:sz="0" w:space="0" w:color="auto"/>
      </w:divBdr>
      <w:divsChild>
        <w:div w:id="314534617">
          <w:marLeft w:val="0"/>
          <w:marRight w:val="0"/>
          <w:marTop w:val="0"/>
          <w:marBottom w:val="0"/>
          <w:divBdr>
            <w:top w:val="none" w:sz="0" w:space="0" w:color="auto"/>
            <w:left w:val="none" w:sz="0" w:space="0" w:color="auto"/>
            <w:bottom w:val="none" w:sz="0" w:space="0" w:color="auto"/>
            <w:right w:val="none" w:sz="0" w:space="0" w:color="auto"/>
          </w:divBdr>
        </w:div>
      </w:divsChild>
    </w:div>
    <w:div w:id="1058210416">
      <w:bodyDiv w:val="1"/>
      <w:marLeft w:val="0"/>
      <w:marRight w:val="0"/>
      <w:marTop w:val="0"/>
      <w:marBottom w:val="0"/>
      <w:divBdr>
        <w:top w:val="none" w:sz="0" w:space="0" w:color="auto"/>
        <w:left w:val="none" w:sz="0" w:space="0" w:color="auto"/>
        <w:bottom w:val="none" w:sz="0" w:space="0" w:color="auto"/>
        <w:right w:val="none" w:sz="0" w:space="0" w:color="auto"/>
      </w:divBdr>
    </w:div>
    <w:div w:id="1063722582">
      <w:bodyDiv w:val="1"/>
      <w:marLeft w:val="0"/>
      <w:marRight w:val="0"/>
      <w:marTop w:val="0"/>
      <w:marBottom w:val="0"/>
      <w:divBdr>
        <w:top w:val="none" w:sz="0" w:space="0" w:color="auto"/>
        <w:left w:val="none" w:sz="0" w:space="0" w:color="auto"/>
        <w:bottom w:val="none" w:sz="0" w:space="0" w:color="auto"/>
        <w:right w:val="none" w:sz="0" w:space="0" w:color="auto"/>
      </w:divBdr>
    </w:div>
    <w:div w:id="1069696398">
      <w:bodyDiv w:val="1"/>
      <w:marLeft w:val="0"/>
      <w:marRight w:val="0"/>
      <w:marTop w:val="0"/>
      <w:marBottom w:val="0"/>
      <w:divBdr>
        <w:top w:val="none" w:sz="0" w:space="0" w:color="auto"/>
        <w:left w:val="none" w:sz="0" w:space="0" w:color="auto"/>
        <w:bottom w:val="none" w:sz="0" w:space="0" w:color="auto"/>
        <w:right w:val="none" w:sz="0" w:space="0" w:color="auto"/>
      </w:divBdr>
    </w:div>
    <w:div w:id="1070735870">
      <w:bodyDiv w:val="1"/>
      <w:marLeft w:val="0"/>
      <w:marRight w:val="0"/>
      <w:marTop w:val="0"/>
      <w:marBottom w:val="0"/>
      <w:divBdr>
        <w:top w:val="none" w:sz="0" w:space="0" w:color="auto"/>
        <w:left w:val="none" w:sz="0" w:space="0" w:color="auto"/>
        <w:bottom w:val="none" w:sz="0" w:space="0" w:color="auto"/>
        <w:right w:val="none" w:sz="0" w:space="0" w:color="auto"/>
      </w:divBdr>
      <w:divsChild>
        <w:div w:id="1470055370">
          <w:marLeft w:val="0"/>
          <w:marRight w:val="0"/>
          <w:marTop w:val="0"/>
          <w:marBottom w:val="0"/>
          <w:divBdr>
            <w:top w:val="none" w:sz="0" w:space="0" w:color="auto"/>
            <w:left w:val="none" w:sz="0" w:space="0" w:color="auto"/>
            <w:bottom w:val="none" w:sz="0" w:space="0" w:color="auto"/>
            <w:right w:val="none" w:sz="0" w:space="0" w:color="auto"/>
          </w:divBdr>
        </w:div>
      </w:divsChild>
    </w:div>
    <w:div w:id="1074930125">
      <w:bodyDiv w:val="1"/>
      <w:marLeft w:val="0"/>
      <w:marRight w:val="0"/>
      <w:marTop w:val="0"/>
      <w:marBottom w:val="0"/>
      <w:divBdr>
        <w:top w:val="none" w:sz="0" w:space="0" w:color="auto"/>
        <w:left w:val="none" w:sz="0" w:space="0" w:color="auto"/>
        <w:bottom w:val="none" w:sz="0" w:space="0" w:color="auto"/>
        <w:right w:val="none" w:sz="0" w:space="0" w:color="auto"/>
      </w:divBdr>
    </w:div>
    <w:div w:id="1075280656">
      <w:bodyDiv w:val="1"/>
      <w:marLeft w:val="0"/>
      <w:marRight w:val="0"/>
      <w:marTop w:val="0"/>
      <w:marBottom w:val="0"/>
      <w:divBdr>
        <w:top w:val="none" w:sz="0" w:space="0" w:color="auto"/>
        <w:left w:val="none" w:sz="0" w:space="0" w:color="auto"/>
        <w:bottom w:val="none" w:sz="0" w:space="0" w:color="auto"/>
        <w:right w:val="none" w:sz="0" w:space="0" w:color="auto"/>
      </w:divBdr>
      <w:divsChild>
        <w:div w:id="411901302">
          <w:marLeft w:val="0"/>
          <w:marRight w:val="0"/>
          <w:marTop w:val="0"/>
          <w:marBottom w:val="0"/>
          <w:divBdr>
            <w:top w:val="none" w:sz="0" w:space="0" w:color="auto"/>
            <w:left w:val="none" w:sz="0" w:space="0" w:color="auto"/>
            <w:bottom w:val="none" w:sz="0" w:space="0" w:color="auto"/>
            <w:right w:val="none" w:sz="0" w:space="0" w:color="auto"/>
          </w:divBdr>
        </w:div>
      </w:divsChild>
    </w:div>
    <w:div w:id="1075787451">
      <w:bodyDiv w:val="1"/>
      <w:marLeft w:val="0"/>
      <w:marRight w:val="0"/>
      <w:marTop w:val="0"/>
      <w:marBottom w:val="0"/>
      <w:divBdr>
        <w:top w:val="none" w:sz="0" w:space="0" w:color="auto"/>
        <w:left w:val="none" w:sz="0" w:space="0" w:color="auto"/>
        <w:bottom w:val="none" w:sz="0" w:space="0" w:color="auto"/>
        <w:right w:val="none" w:sz="0" w:space="0" w:color="auto"/>
      </w:divBdr>
    </w:div>
    <w:div w:id="1082024943">
      <w:bodyDiv w:val="1"/>
      <w:marLeft w:val="0"/>
      <w:marRight w:val="0"/>
      <w:marTop w:val="0"/>
      <w:marBottom w:val="0"/>
      <w:divBdr>
        <w:top w:val="none" w:sz="0" w:space="0" w:color="auto"/>
        <w:left w:val="none" w:sz="0" w:space="0" w:color="auto"/>
        <w:bottom w:val="none" w:sz="0" w:space="0" w:color="auto"/>
        <w:right w:val="none" w:sz="0" w:space="0" w:color="auto"/>
      </w:divBdr>
      <w:divsChild>
        <w:div w:id="1139221988">
          <w:marLeft w:val="0"/>
          <w:marRight w:val="0"/>
          <w:marTop w:val="0"/>
          <w:marBottom w:val="0"/>
          <w:divBdr>
            <w:top w:val="none" w:sz="0" w:space="0" w:color="auto"/>
            <w:left w:val="none" w:sz="0" w:space="0" w:color="auto"/>
            <w:bottom w:val="none" w:sz="0" w:space="0" w:color="auto"/>
            <w:right w:val="none" w:sz="0" w:space="0" w:color="auto"/>
          </w:divBdr>
        </w:div>
      </w:divsChild>
    </w:div>
    <w:div w:id="1084063386">
      <w:bodyDiv w:val="1"/>
      <w:marLeft w:val="0"/>
      <w:marRight w:val="0"/>
      <w:marTop w:val="0"/>
      <w:marBottom w:val="0"/>
      <w:divBdr>
        <w:top w:val="none" w:sz="0" w:space="0" w:color="auto"/>
        <w:left w:val="none" w:sz="0" w:space="0" w:color="auto"/>
        <w:bottom w:val="none" w:sz="0" w:space="0" w:color="auto"/>
        <w:right w:val="none" w:sz="0" w:space="0" w:color="auto"/>
      </w:divBdr>
    </w:div>
    <w:div w:id="1085692236">
      <w:bodyDiv w:val="1"/>
      <w:marLeft w:val="0"/>
      <w:marRight w:val="0"/>
      <w:marTop w:val="0"/>
      <w:marBottom w:val="0"/>
      <w:divBdr>
        <w:top w:val="none" w:sz="0" w:space="0" w:color="auto"/>
        <w:left w:val="none" w:sz="0" w:space="0" w:color="auto"/>
        <w:bottom w:val="none" w:sz="0" w:space="0" w:color="auto"/>
        <w:right w:val="none" w:sz="0" w:space="0" w:color="auto"/>
      </w:divBdr>
    </w:div>
    <w:div w:id="1093671970">
      <w:bodyDiv w:val="1"/>
      <w:marLeft w:val="0"/>
      <w:marRight w:val="0"/>
      <w:marTop w:val="0"/>
      <w:marBottom w:val="0"/>
      <w:divBdr>
        <w:top w:val="none" w:sz="0" w:space="0" w:color="auto"/>
        <w:left w:val="none" w:sz="0" w:space="0" w:color="auto"/>
        <w:bottom w:val="none" w:sz="0" w:space="0" w:color="auto"/>
        <w:right w:val="none" w:sz="0" w:space="0" w:color="auto"/>
      </w:divBdr>
    </w:div>
    <w:div w:id="1095900773">
      <w:bodyDiv w:val="1"/>
      <w:marLeft w:val="0"/>
      <w:marRight w:val="0"/>
      <w:marTop w:val="0"/>
      <w:marBottom w:val="0"/>
      <w:divBdr>
        <w:top w:val="none" w:sz="0" w:space="0" w:color="auto"/>
        <w:left w:val="none" w:sz="0" w:space="0" w:color="auto"/>
        <w:bottom w:val="none" w:sz="0" w:space="0" w:color="auto"/>
        <w:right w:val="none" w:sz="0" w:space="0" w:color="auto"/>
      </w:divBdr>
      <w:divsChild>
        <w:div w:id="1546596170">
          <w:marLeft w:val="0"/>
          <w:marRight w:val="0"/>
          <w:marTop w:val="0"/>
          <w:marBottom w:val="0"/>
          <w:divBdr>
            <w:top w:val="none" w:sz="0" w:space="0" w:color="auto"/>
            <w:left w:val="none" w:sz="0" w:space="0" w:color="auto"/>
            <w:bottom w:val="none" w:sz="0" w:space="0" w:color="auto"/>
            <w:right w:val="none" w:sz="0" w:space="0" w:color="auto"/>
          </w:divBdr>
        </w:div>
      </w:divsChild>
    </w:div>
    <w:div w:id="1099179828">
      <w:bodyDiv w:val="1"/>
      <w:marLeft w:val="0"/>
      <w:marRight w:val="0"/>
      <w:marTop w:val="0"/>
      <w:marBottom w:val="0"/>
      <w:divBdr>
        <w:top w:val="none" w:sz="0" w:space="0" w:color="auto"/>
        <w:left w:val="none" w:sz="0" w:space="0" w:color="auto"/>
        <w:bottom w:val="none" w:sz="0" w:space="0" w:color="auto"/>
        <w:right w:val="none" w:sz="0" w:space="0" w:color="auto"/>
      </w:divBdr>
    </w:div>
    <w:div w:id="1102577676">
      <w:bodyDiv w:val="1"/>
      <w:marLeft w:val="0"/>
      <w:marRight w:val="0"/>
      <w:marTop w:val="0"/>
      <w:marBottom w:val="0"/>
      <w:divBdr>
        <w:top w:val="none" w:sz="0" w:space="0" w:color="auto"/>
        <w:left w:val="none" w:sz="0" w:space="0" w:color="auto"/>
        <w:bottom w:val="none" w:sz="0" w:space="0" w:color="auto"/>
        <w:right w:val="none" w:sz="0" w:space="0" w:color="auto"/>
      </w:divBdr>
      <w:divsChild>
        <w:div w:id="1481924913">
          <w:marLeft w:val="0"/>
          <w:marRight w:val="0"/>
          <w:marTop w:val="0"/>
          <w:marBottom w:val="0"/>
          <w:divBdr>
            <w:top w:val="none" w:sz="0" w:space="0" w:color="auto"/>
            <w:left w:val="none" w:sz="0" w:space="0" w:color="auto"/>
            <w:bottom w:val="none" w:sz="0" w:space="0" w:color="auto"/>
            <w:right w:val="none" w:sz="0" w:space="0" w:color="auto"/>
          </w:divBdr>
        </w:div>
      </w:divsChild>
    </w:div>
    <w:div w:id="1104228934">
      <w:bodyDiv w:val="1"/>
      <w:marLeft w:val="0"/>
      <w:marRight w:val="0"/>
      <w:marTop w:val="0"/>
      <w:marBottom w:val="0"/>
      <w:divBdr>
        <w:top w:val="none" w:sz="0" w:space="0" w:color="auto"/>
        <w:left w:val="none" w:sz="0" w:space="0" w:color="auto"/>
        <w:bottom w:val="none" w:sz="0" w:space="0" w:color="auto"/>
        <w:right w:val="none" w:sz="0" w:space="0" w:color="auto"/>
      </w:divBdr>
    </w:div>
    <w:div w:id="1104232960">
      <w:bodyDiv w:val="1"/>
      <w:marLeft w:val="0"/>
      <w:marRight w:val="0"/>
      <w:marTop w:val="0"/>
      <w:marBottom w:val="0"/>
      <w:divBdr>
        <w:top w:val="none" w:sz="0" w:space="0" w:color="auto"/>
        <w:left w:val="none" w:sz="0" w:space="0" w:color="auto"/>
        <w:bottom w:val="none" w:sz="0" w:space="0" w:color="auto"/>
        <w:right w:val="none" w:sz="0" w:space="0" w:color="auto"/>
      </w:divBdr>
    </w:div>
    <w:div w:id="1104574659">
      <w:bodyDiv w:val="1"/>
      <w:marLeft w:val="0"/>
      <w:marRight w:val="0"/>
      <w:marTop w:val="0"/>
      <w:marBottom w:val="0"/>
      <w:divBdr>
        <w:top w:val="none" w:sz="0" w:space="0" w:color="auto"/>
        <w:left w:val="none" w:sz="0" w:space="0" w:color="auto"/>
        <w:bottom w:val="none" w:sz="0" w:space="0" w:color="auto"/>
        <w:right w:val="none" w:sz="0" w:space="0" w:color="auto"/>
      </w:divBdr>
    </w:div>
    <w:div w:id="1109935536">
      <w:bodyDiv w:val="1"/>
      <w:marLeft w:val="0"/>
      <w:marRight w:val="0"/>
      <w:marTop w:val="0"/>
      <w:marBottom w:val="0"/>
      <w:divBdr>
        <w:top w:val="none" w:sz="0" w:space="0" w:color="auto"/>
        <w:left w:val="none" w:sz="0" w:space="0" w:color="auto"/>
        <w:bottom w:val="none" w:sz="0" w:space="0" w:color="auto"/>
        <w:right w:val="none" w:sz="0" w:space="0" w:color="auto"/>
      </w:divBdr>
      <w:divsChild>
        <w:div w:id="939526460">
          <w:marLeft w:val="0"/>
          <w:marRight w:val="0"/>
          <w:marTop w:val="0"/>
          <w:marBottom w:val="0"/>
          <w:divBdr>
            <w:top w:val="none" w:sz="0" w:space="0" w:color="auto"/>
            <w:left w:val="none" w:sz="0" w:space="0" w:color="auto"/>
            <w:bottom w:val="none" w:sz="0" w:space="0" w:color="auto"/>
            <w:right w:val="none" w:sz="0" w:space="0" w:color="auto"/>
          </w:divBdr>
        </w:div>
      </w:divsChild>
    </w:div>
    <w:div w:id="1114980053">
      <w:bodyDiv w:val="1"/>
      <w:marLeft w:val="0"/>
      <w:marRight w:val="0"/>
      <w:marTop w:val="0"/>
      <w:marBottom w:val="0"/>
      <w:divBdr>
        <w:top w:val="none" w:sz="0" w:space="0" w:color="auto"/>
        <w:left w:val="none" w:sz="0" w:space="0" w:color="auto"/>
        <w:bottom w:val="none" w:sz="0" w:space="0" w:color="auto"/>
        <w:right w:val="none" w:sz="0" w:space="0" w:color="auto"/>
      </w:divBdr>
    </w:div>
    <w:div w:id="1115827285">
      <w:bodyDiv w:val="1"/>
      <w:marLeft w:val="0"/>
      <w:marRight w:val="0"/>
      <w:marTop w:val="0"/>
      <w:marBottom w:val="0"/>
      <w:divBdr>
        <w:top w:val="none" w:sz="0" w:space="0" w:color="auto"/>
        <w:left w:val="none" w:sz="0" w:space="0" w:color="auto"/>
        <w:bottom w:val="none" w:sz="0" w:space="0" w:color="auto"/>
        <w:right w:val="none" w:sz="0" w:space="0" w:color="auto"/>
      </w:divBdr>
    </w:div>
    <w:div w:id="1117720722">
      <w:bodyDiv w:val="1"/>
      <w:marLeft w:val="0"/>
      <w:marRight w:val="0"/>
      <w:marTop w:val="0"/>
      <w:marBottom w:val="0"/>
      <w:divBdr>
        <w:top w:val="none" w:sz="0" w:space="0" w:color="auto"/>
        <w:left w:val="none" w:sz="0" w:space="0" w:color="auto"/>
        <w:bottom w:val="none" w:sz="0" w:space="0" w:color="auto"/>
        <w:right w:val="none" w:sz="0" w:space="0" w:color="auto"/>
      </w:divBdr>
    </w:div>
    <w:div w:id="1118455520">
      <w:bodyDiv w:val="1"/>
      <w:marLeft w:val="0"/>
      <w:marRight w:val="0"/>
      <w:marTop w:val="0"/>
      <w:marBottom w:val="0"/>
      <w:divBdr>
        <w:top w:val="none" w:sz="0" w:space="0" w:color="auto"/>
        <w:left w:val="none" w:sz="0" w:space="0" w:color="auto"/>
        <w:bottom w:val="none" w:sz="0" w:space="0" w:color="auto"/>
        <w:right w:val="none" w:sz="0" w:space="0" w:color="auto"/>
      </w:divBdr>
    </w:div>
    <w:div w:id="1122769405">
      <w:bodyDiv w:val="1"/>
      <w:marLeft w:val="0"/>
      <w:marRight w:val="0"/>
      <w:marTop w:val="0"/>
      <w:marBottom w:val="0"/>
      <w:divBdr>
        <w:top w:val="none" w:sz="0" w:space="0" w:color="auto"/>
        <w:left w:val="none" w:sz="0" w:space="0" w:color="auto"/>
        <w:bottom w:val="none" w:sz="0" w:space="0" w:color="auto"/>
        <w:right w:val="none" w:sz="0" w:space="0" w:color="auto"/>
      </w:divBdr>
      <w:divsChild>
        <w:div w:id="257451847">
          <w:marLeft w:val="0"/>
          <w:marRight w:val="0"/>
          <w:marTop w:val="0"/>
          <w:marBottom w:val="0"/>
          <w:divBdr>
            <w:top w:val="none" w:sz="0" w:space="0" w:color="auto"/>
            <w:left w:val="none" w:sz="0" w:space="0" w:color="auto"/>
            <w:bottom w:val="none" w:sz="0" w:space="0" w:color="auto"/>
            <w:right w:val="none" w:sz="0" w:space="0" w:color="auto"/>
          </w:divBdr>
        </w:div>
      </w:divsChild>
    </w:div>
    <w:div w:id="1122966502">
      <w:bodyDiv w:val="1"/>
      <w:marLeft w:val="0"/>
      <w:marRight w:val="0"/>
      <w:marTop w:val="0"/>
      <w:marBottom w:val="0"/>
      <w:divBdr>
        <w:top w:val="none" w:sz="0" w:space="0" w:color="auto"/>
        <w:left w:val="none" w:sz="0" w:space="0" w:color="auto"/>
        <w:bottom w:val="none" w:sz="0" w:space="0" w:color="auto"/>
        <w:right w:val="none" w:sz="0" w:space="0" w:color="auto"/>
      </w:divBdr>
    </w:div>
    <w:div w:id="1125464750">
      <w:bodyDiv w:val="1"/>
      <w:marLeft w:val="0"/>
      <w:marRight w:val="0"/>
      <w:marTop w:val="0"/>
      <w:marBottom w:val="0"/>
      <w:divBdr>
        <w:top w:val="none" w:sz="0" w:space="0" w:color="auto"/>
        <w:left w:val="none" w:sz="0" w:space="0" w:color="auto"/>
        <w:bottom w:val="none" w:sz="0" w:space="0" w:color="auto"/>
        <w:right w:val="none" w:sz="0" w:space="0" w:color="auto"/>
      </w:divBdr>
    </w:div>
    <w:div w:id="1129669846">
      <w:bodyDiv w:val="1"/>
      <w:marLeft w:val="0"/>
      <w:marRight w:val="0"/>
      <w:marTop w:val="0"/>
      <w:marBottom w:val="0"/>
      <w:divBdr>
        <w:top w:val="none" w:sz="0" w:space="0" w:color="auto"/>
        <w:left w:val="none" w:sz="0" w:space="0" w:color="auto"/>
        <w:bottom w:val="none" w:sz="0" w:space="0" w:color="auto"/>
        <w:right w:val="none" w:sz="0" w:space="0" w:color="auto"/>
      </w:divBdr>
    </w:div>
    <w:div w:id="1131747876">
      <w:bodyDiv w:val="1"/>
      <w:marLeft w:val="0"/>
      <w:marRight w:val="0"/>
      <w:marTop w:val="0"/>
      <w:marBottom w:val="0"/>
      <w:divBdr>
        <w:top w:val="none" w:sz="0" w:space="0" w:color="auto"/>
        <w:left w:val="none" w:sz="0" w:space="0" w:color="auto"/>
        <w:bottom w:val="none" w:sz="0" w:space="0" w:color="auto"/>
        <w:right w:val="none" w:sz="0" w:space="0" w:color="auto"/>
      </w:divBdr>
    </w:div>
    <w:div w:id="1133132133">
      <w:bodyDiv w:val="1"/>
      <w:marLeft w:val="0"/>
      <w:marRight w:val="0"/>
      <w:marTop w:val="0"/>
      <w:marBottom w:val="0"/>
      <w:divBdr>
        <w:top w:val="none" w:sz="0" w:space="0" w:color="auto"/>
        <w:left w:val="none" w:sz="0" w:space="0" w:color="auto"/>
        <w:bottom w:val="none" w:sz="0" w:space="0" w:color="auto"/>
        <w:right w:val="none" w:sz="0" w:space="0" w:color="auto"/>
      </w:divBdr>
      <w:divsChild>
        <w:div w:id="1821380370">
          <w:marLeft w:val="0"/>
          <w:marRight w:val="0"/>
          <w:marTop w:val="0"/>
          <w:marBottom w:val="0"/>
          <w:divBdr>
            <w:top w:val="none" w:sz="0" w:space="0" w:color="auto"/>
            <w:left w:val="none" w:sz="0" w:space="0" w:color="auto"/>
            <w:bottom w:val="none" w:sz="0" w:space="0" w:color="auto"/>
            <w:right w:val="none" w:sz="0" w:space="0" w:color="auto"/>
          </w:divBdr>
        </w:div>
      </w:divsChild>
    </w:div>
    <w:div w:id="1141113112">
      <w:bodyDiv w:val="1"/>
      <w:marLeft w:val="0"/>
      <w:marRight w:val="0"/>
      <w:marTop w:val="0"/>
      <w:marBottom w:val="0"/>
      <w:divBdr>
        <w:top w:val="none" w:sz="0" w:space="0" w:color="auto"/>
        <w:left w:val="none" w:sz="0" w:space="0" w:color="auto"/>
        <w:bottom w:val="none" w:sz="0" w:space="0" w:color="auto"/>
        <w:right w:val="none" w:sz="0" w:space="0" w:color="auto"/>
      </w:divBdr>
    </w:div>
    <w:div w:id="1143738629">
      <w:bodyDiv w:val="1"/>
      <w:marLeft w:val="0"/>
      <w:marRight w:val="0"/>
      <w:marTop w:val="0"/>
      <w:marBottom w:val="0"/>
      <w:divBdr>
        <w:top w:val="none" w:sz="0" w:space="0" w:color="auto"/>
        <w:left w:val="none" w:sz="0" w:space="0" w:color="auto"/>
        <w:bottom w:val="none" w:sz="0" w:space="0" w:color="auto"/>
        <w:right w:val="none" w:sz="0" w:space="0" w:color="auto"/>
      </w:divBdr>
    </w:div>
    <w:div w:id="1147624477">
      <w:bodyDiv w:val="1"/>
      <w:marLeft w:val="0"/>
      <w:marRight w:val="0"/>
      <w:marTop w:val="0"/>
      <w:marBottom w:val="0"/>
      <w:divBdr>
        <w:top w:val="none" w:sz="0" w:space="0" w:color="auto"/>
        <w:left w:val="none" w:sz="0" w:space="0" w:color="auto"/>
        <w:bottom w:val="none" w:sz="0" w:space="0" w:color="auto"/>
        <w:right w:val="none" w:sz="0" w:space="0" w:color="auto"/>
      </w:divBdr>
    </w:div>
    <w:div w:id="1147941899">
      <w:bodyDiv w:val="1"/>
      <w:marLeft w:val="0"/>
      <w:marRight w:val="0"/>
      <w:marTop w:val="0"/>
      <w:marBottom w:val="0"/>
      <w:divBdr>
        <w:top w:val="none" w:sz="0" w:space="0" w:color="auto"/>
        <w:left w:val="none" w:sz="0" w:space="0" w:color="auto"/>
        <w:bottom w:val="none" w:sz="0" w:space="0" w:color="auto"/>
        <w:right w:val="none" w:sz="0" w:space="0" w:color="auto"/>
      </w:divBdr>
    </w:div>
    <w:div w:id="1148478175">
      <w:bodyDiv w:val="1"/>
      <w:marLeft w:val="0"/>
      <w:marRight w:val="0"/>
      <w:marTop w:val="0"/>
      <w:marBottom w:val="0"/>
      <w:divBdr>
        <w:top w:val="none" w:sz="0" w:space="0" w:color="auto"/>
        <w:left w:val="none" w:sz="0" w:space="0" w:color="auto"/>
        <w:bottom w:val="none" w:sz="0" w:space="0" w:color="auto"/>
        <w:right w:val="none" w:sz="0" w:space="0" w:color="auto"/>
      </w:divBdr>
      <w:divsChild>
        <w:div w:id="153030979">
          <w:marLeft w:val="0"/>
          <w:marRight w:val="0"/>
          <w:marTop w:val="0"/>
          <w:marBottom w:val="0"/>
          <w:divBdr>
            <w:top w:val="none" w:sz="0" w:space="0" w:color="auto"/>
            <w:left w:val="none" w:sz="0" w:space="0" w:color="auto"/>
            <w:bottom w:val="none" w:sz="0" w:space="0" w:color="auto"/>
            <w:right w:val="none" w:sz="0" w:space="0" w:color="auto"/>
          </w:divBdr>
        </w:div>
      </w:divsChild>
    </w:div>
    <w:div w:id="1158232244">
      <w:bodyDiv w:val="1"/>
      <w:marLeft w:val="0"/>
      <w:marRight w:val="0"/>
      <w:marTop w:val="0"/>
      <w:marBottom w:val="0"/>
      <w:divBdr>
        <w:top w:val="none" w:sz="0" w:space="0" w:color="auto"/>
        <w:left w:val="none" w:sz="0" w:space="0" w:color="auto"/>
        <w:bottom w:val="none" w:sz="0" w:space="0" w:color="auto"/>
        <w:right w:val="none" w:sz="0" w:space="0" w:color="auto"/>
      </w:divBdr>
      <w:divsChild>
        <w:div w:id="1573856187">
          <w:marLeft w:val="0"/>
          <w:marRight w:val="0"/>
          <w:marTop w:val="0"/>
          <w:marBottom w:val="0"/>
          <w:divBdr>
            <w:top w:val="none" w:sz="0" w:space="0" w:color="auto"/>
            <w:left w:val="none" w:sz="0" w:space="0" w:color="auto"/>
            <w:bottom w:val="none" w:sz="0" w:space="0" w:color="auto"/>
            <w:right w:val="none" w:sz="0" w:space="0" w:color="auto"/>
          </w:divBdr>
        </w:div>
      </w:divsChild>
    </w:div>
    <w:div w:id="1159079996">
      <w:bodyDiv w:val="1"/>
      <w:marLeft w:val="0"/>
      <w:marRight w:val="0"/>
      <w:marTop w:val="0"/>
      <w:marBottom w:val="0"/>
      <w:divBdr>
        <w:top w:val="none" w:sz="0" w:space="0" w:color="auto"/>
        <w:left w:val="none" w:sz="0" w:space="0" w:color="auto"/>
        <w:bottom w:val="none" w:sz="0" w:space="0" w:color="auto"/>
        <w:right w:val="none" w:sz="0" w:space="0" w:color="auto"/>
      </w:divBdr>
    </w:div>
    <w:div w:id="1161047816">
      <w:bodyDiv w:val="1"/>
      <w:marLeft w:val="0"/>
      <w:marRight w:val="0"/>
      <w:marTop w:val="0"/>
      <w:marBottom w:val="0"/>
      <w:divBdr>
        <w:top w:val="none" w:sz="0" w:space="0" w:color="auto"/>
        <w:left w:val="none" w:sz="0" w:space="0" w:color="auto"/>
        <w:bottom w:val="none" w:sz="0" w:space="0" w:color="auto"/>
        <w:right w:val="none" w:sz="0" w:space="0" w:color="auto"/>
      </w:divBdr>
    </w:div>
    <w:div w:id="1171487472">
      <w:bodyDiv w:val="1"/>
      <w:marLeft w:val="0"/>
      <w:marRight w:val="0"/>
      <w:marTop w:val="0"/>
      <w:marBottom w:val="0"/>
      <w:divBdr>
        <w:top w:val="none" w:sz="0" w:space="0" w:color="auto"/>
        <w:left w:val="none" w:sz="0" w:space="0" w:color="auto"/>
        <w:bottom w:val="none" w:sz="0" w:space="0" w:color="auto"/>
        <w:right w:val="none" w:sz="0" w:space="0" w:color="auto"/>
      </w:divBdr>
    </w:div>
    <w:div w:id="1172262573">
      <w:bodyDiv w:val="1"/>
      <w:marLeft w:val="0"/>
      <w:marRight w:val="0"/>
      <w:marTop w:val="0"/>
      <w:marBottom w:val="0"/>
      <w:divBdr>
        <w:top w:val="none" w:sz="0" w:space="0" w:color="auto"/>
        <w:left w:val="none" w:sz="0" w:space="0" w:color="auto"/>
        <w:bottom w:val="none" w:sz="0" w:space="0" w:color="auto"/>
        <w:right w:val="none" w:sz="0" w:space="0" w:color="auto"/>
      </w:divBdr>
    </w:div>
    <w:div w:id="1173953614">
      <w:bodyDiv w:val="1"/>
      <w:marLeft w:val="0"/>
      <w:marRight w:val="0"/>
      <w:marTop w:val="0"/>
      <w:marBottom w:val="0"/>
      <w:divBdr>
        <w:top w:val="none" w:sz="0" w:space="0" w:color="auto"/>
        <w:left w:val="none" w:sz="0" w:space="0" w:color="auto"/>
        <w:bottom w:val="none" w:sz="0" w:space="0" w:color="auto"/>
        <w:right w:val="none" w:sz="0" w:space="0" w:color="auto"/>
      </w:divBdr>
    </w:div>
    <w:div w:id="1174759406">
      <w:bodyDiv w:val="1"/>
      <w:marLeft w:val="0"/>
      <w:marRight w:val="0"/>
      <w:marTop w:val="0"/>
      <w:marBottom w:val="0"/>
      <w:divBdr>
        <w:top w:val="none" w:sz="0" w:space="0" w:color="auto"/>
        <w:left w:val="none" w:sz="0" w:space="0" w:color="auto"/>
        <w:bottom w:val="none" w:sz="0" w:space="0" w:color="auto"/>
        <w:right w:val="none" w:sz="0" w:space="0" w:color="auto"/>
      </w:divBdr>
    </w:div>
    <w:div w:id="1178470059">
      <w:bodyDiv w:val="1"/>
      <w:marLeft w:val="0"/>
      <w:marRight w:val="0"/>
      <w:marTop w:val="0"/>
      <w:marBottom w:val="0"/>
      <w:divBdr>
        <w:top w:val="none" w:sz="0" w:space="0" w:color="auto"/>
        <w:left w:val="none" w:sz="0" w:space="0" w:color="auto"/>
        <w:bottom w:val="none" w:sz="0" w:space="0" w:color="auto"/>
        <w:right w:val="none" w:sz="0" w:space="0" w:color="auto"/>
      </w:divBdr>
      <w:divsChild>
        <w:div w:id="997734679">
          <w:marLeft w:val="0"/>
          <w:marRight w:val="0"/>
          <w:marTop w:val="0"/>
          <w:marBottom w:val="0"/>
          <w:divBdr>
            <w:top w:val="none" w:sz="0" w:space="0" w:color="auto"/>
            <w:left w:val="none" w:sz="0" w:space="0" w:color="auto"/>
            <w:bottom w:val="none" w:sz="0" w:space="0" w:color="auto"/>
            <w:right w:val="none" w:sz="0" w:space="0" w:color="auto"/>
          </w:divBdr>
        </w:div>
      </w:divsChild>
    </w:div>
    <w:div w:id="1180123546">
      <w:bodyDiv w:val="1"/>
      <w:marLeft w:val="0"/>
      <w:marRight w:val="0"/>
      <w:marTop w:val="0"/>
      <w:marBottom w:val="0"/>
      <w:divBdr>
        <w:top w:val="none" w:sz="0" w:space="0" w:color="auto"/>
        <w:left w:val="none" w:sz="0" w:space="0" w:color="auto"/>
        <w:bottom w:val="none" w:sz="0" w:space="0" w:color="auto"/>
        <w:right w:val="none" w:sz="0" w:space="0" w:color="auto"/>
      </w:divBdr>
      <w:divsChild>
        <w:div w:id="1087921080">
          <w:marLeft w:val="0"/>
          <w:marRight w:val="0"/>
          <w:marTop w:val="0"/>
          <w:marBottom w:val="0"/>
          <w:divBdr>
            <w:top w:val="none" w:sz="0" w:space="0" w:color="auto"/>
            <w:left w:val="none" w:sz="0" w:space="0" w:color="auto"/>
            <w:bottom w:val="none" w:sz="0" w:space="0" w:color="auto"/>
            <w:right w:val="none" w:sz="0" w:space="0" w:color="auto"/>
          </w:divBdr>
        </w:div>
      </w:divsChild>
    </w:div>
    <w:div w:id="1181435207">
      <w:bodyDiv w:val="1"/>
      <w:marLeft w:val="0"/>
      <w:marRight w:val="0"/>
      <w:marTop w:val="0"/>
      <w:marBottom w:val="0"/>
      <w:divBdr>
        <w:top w:val="none" w:sz="0" w:space="0" w:color="auto"/>
        <w:left w:val="none" w:sz="0" w:space="0" w:color="auto"/>
        <w:bottom w:val="none" w:sz="0" w:space="0" w:color="auto"/>
        <w:right w:val="none" w:sz="0" w:space="0" w:color="auto"/>
      </w:divBdr>
      <w:divsChild>
        <w:div w:id="1942763442">
          <w:marLeft w:val="0"/>
          <w:marRight w:val="0"/>
          <w:marTop w:val="0"/>
          <w:marBottom w:val="0"/>
          <w:divBdr>
            <w:top w:val="none" w:sz="0" w:space="0" w:color="auto"/>
            <w:left w:val="none" w:sz="0" w:space="0" w:color="auto"/>
            <w:bottom w:val="none" w:sz="0" w:space="0" w:color="auto"/>
            <w:right w:val="none" w:sz="0" w:space="0" w:color="auto"/>
          </w:divBdr>
        </w:div>
      </w:divsChild>
    </w:div>
    <w:div w:id="1181775839">
      <w:bodyDiv w:val="1"/>
      <w:marLeft w:val="0"/>
      <w:marRight w:val="0"/>
      <w:marTop w:val="0"/>
      <w:marBottom w:val="0"/>
      <w:divBdr>
        <w:top w:val="none" w:sz="0" w:space="0" w:color="auto"/>
        <w:left w:val="none" w:sz="0" w:space="0" w:color="auto"/>
        <w:bottom w:val="none" w:sz="0" w:space="0" w:color="auto"/>
        <w:right w:val="none" w:sz="0" w:space="0" w:color="auto"/>
      </w:divBdr>
    </w:div>
    <w:div w:id="1184325439">
      <w:bodyDiv w:val="1"/>
      <w:marLeft w:val="0"/>
      <w:marRight w:val="0"/>
      <w:marTop w:val="0"/>
      <w:marBottom w:val="0"/>
      <w:divBdr>
        <w:top w:val="none" w:sz="0" w:space="0" w:color="auto"/>
        <w:left w:val="none" w:sz="0" w:space="0" w:color="auto"/>
        <w:bottom w:val="none" w:sz="0" w:space="0" w:color="auto"/>
        <w:right w:val="none" w:sz="0" w:space="0" w:color="auto"/>
      </w:divBdr>
    </w:div>
    <w:div w:id="1187139702">
      <w:bodyDiv w:val="1"/>
      <w:marLeft w:val="0"/>
      <w:marRight w:val="0"/>
      <w:marTop w:val="0"/>
      <w:marBottom w:val="0"/>
      <w:divBdr>
        <w:top w:val="none" w:sz="0" w:space="0" w:color="auto"/>
        <w:left w:val="none" w:sz="0" w:space="0" w:color="auto"/>
        <w:bottom w:val="none" w:sz="0" w:space="0" w:color="auto"/>
        <w:right w:val="none" w:sz="0" w:space="0" w:color="auto"/>
      </w:divBdr>
    </w:div>
    <w:div w:id="1188984062">
      <w:bodyDiv w:val="1"/>
      <w:marLeft w:val="0"/>
      <w:marRight w:val="0"/>
      <w:marTop w:val="0"/>
      <w:marBottom w:val="0"/>
      <w:divBdr>
        <w:top w:val="none" w:sz="0" w:space="0" w:color="auto"/>
        <w:left w:val="none" w:sz="0" w:space="0" w:color="auto"/>
        <w:bottom w:val="none" w:sz="0" w:space="0" w:color="auto"/>
        <w:right w:val="none" w:sz="0" w:space="0" w:color="auto"/>
      </w:divBdr>
      <w:divsChild>
        <w:div w:id="1608191863">
          <w:marLeft w:val="0"/>
          <w:marRight w:val="0"/>
          <w:marTop w:val="0"/>
          <w:marBottom w:val="0"/>
          <w:divBdr>
            <w:top w:val="none" w:sz="0" w:space="0" w:color="auto"/>
            <w:left w:val="none" w:sz="0" w:space="0" w:color="auto"/>
            <w:bottom w:val="none" w:sz="0" w:space="0" w:color="auto"/>
            <w:right w:val="none" w:sz="0" w:space="0" w:color="auto"/>
          </w:divBdr>
        </w:div>
      </w:divsChild>
    </w:div>
    <w:div w:id="1189681929">
      <w:bodyDiv w:val="1"/>
      <w:marLeft w:val="0"/>
      <w:marRight w:val="0"/>
      <w:marTop w:val="0"/>
      <w:marBottom w:val="0"/>
      <w:divBdr>
        <w:top w:val="none" w:sz="0" w:space="0" w:color="auto"/>
        <w:left w:val="none" w:sz="0" w:space="0" w:color="auto"/>
        <w:bottom w:val="none" w:sz="0" w:space="0" w:color="auto"/>
        <w:right w:val="none" w:sz="0" w:space="0" w:color="auto"/>
      </w:divBdr>
      <w:divsChild>
        <w:div w:id="94060046">
          <w:marLeft w:val="0"/>
          <w:marRight w:val="0"/>
          <w:marTop w:val="0"/>
          <w:marBottom w:val="0"/>
          <w:divBdr>
            <w:top w:val="none" w:sz="0" w:space="0" w:color="auto"/>
            <w:left w:val="none" w:sz="0" w:space="0" w:color="auto"/>
            <w:bottom w:val="none" w:sz="0" w:space="0" w:color="auto"/>
            <w:right w:val="none" w:sz="0" w:space="0" w:color="auto"/>
          </w:divBdr>
        </w:div>
      </w:divsChild>
    </w:div>
    <w:div w:id="1193108025">
      <w:bodyDiv w:val="1"/>
      <w:marLeft w:val="0"/>
      <w:marRight w:val="0"/>
      <w:marTop w:val="0"/>
      <w:marBottom w:val="0"/>
      <w:divBdr>
        <w:top w:val="none" w:sz="0" w:space="0" w:color="auto"/>
        <w:left w:val="none" w:sz="0" w:space="0" w:color="auto"/>
        <w:bottom w:val="none" w:sz="0" w:space="0" w:color="auto"/>
        <w:right w:val="none" w:sz="0" w:space="0" w:color="auto"/>
      </w:divBdr>
      <w:divsChild>
        <w:div w:id="1324701357">
          <w:marLeft w:val="0"/>
          <w:marRight w:val="0"/>
          <w:marTop w:val="0"/>
          <w:marBottom w:val="0"/>
          <w:divBdr>
            <w:top w:val="none" w:sz="0" w:space="0" w:color="auto"/>
            <w:left w:val="none" w:sz="0" w:space="0" w:color="auto"/>
            <w:bottom w:val="none" w:sz="0" w:space="0" w:color="auto"/>
            <w:right w:val="none" w:sz="0" w:space="0" w:color="auto"/>
          </w:divBdr>
        </w:div>
      </w:divsChild>
    </w:div>
    <w:div w:id="1198129945">
      <w:bodyDiv w:val="1"/>
      <w:marLeft w:val="0"/>
      <w:marRight w:val="0"/>
      <w:marTop w:val="0"/>
      <w:marBottom w:val="0"/>
      <w:divBdr>
        <w:top w:val="none" w:sz="0" w:space="0" w:color="auto"/>
        <w:left w:val="none" w:sz="0" w:space="0" w:color="auto"/>
        <w:bottom w:val="none" w:sz="0" w:space="0" w:color="auto"/>
        <w:right w:val="none" w:sz="0" w:space="0" w:color="auto"/>
      </w:divBdr>
    </w:div>
    <w:div w:id="1198159955">
      <w:bodyDiv w:val="1"/>
      <w:marLeft w:val="0"/>
      <w:marRight w:val="0"/>
      <w:marTop w:val="0"/>
      <w:marBottom w:val="0"/>
      <w:divBdr>
        <w:top w:val="none" w:sz="0" w:space="0" w:color="auto"/>
        <w:left w:val="none" w:sz="0" w:space="0" w:color="auto"/>
        <w:bottom w:val="none" w:sz="0" w:space="0" w:color="auto"/>
        <w:right w:val="none" w:sz="0" w:space="0" w:color="auto"/>
      </w:divBdr>
    </w:div>
    <w:div w:id="1199859206">
      <w:bodyDiv w:val="1"/>
      <w:marLeft w:val="0"/>
      <w:marRight w:val="0"/>
      <w:marTop w:val="0"/>
      <w:marBottom w:val="0"/>
      <w:divBdr>
        <w:top w:val="none" w:sz="0" w:space="0" w:color="auto"/>
        <w:left w:val="none" w:sz="0" w:space="0" w:color="auto"/>
        <w:bottom w:val="none" w:sz="0" w:space="0" w:color="auto"/>
        <w:right w:val="none" w:sz="0" w:space="0" w:color="auto"/>
      </w:divBdr>
      <w:divsChild>
        <w:div w:id="7758973">
          <w:marLeft w:val="0"/>
          <w:marRight w:val="0"/>
          <w:marTop w:val="0"/>
          <w:marBottom w:val="0"/>
          <w:divBdr>
            <w:top w:val="none" w:sz="0" w:space="0" w:color="auto"/>
            <w:left w:val="none" w:sz="0" w:space="0" w:color="auto"/>
            <w:bottom w:val="none" w:sz="0" w:space="0" w:color="auto"/>
            <w:right w:val="none" w:sz="0" w:space="0" w:color="auto"/>
          </w:divBdr>
        </w:div>
      </w:divsChild>
    </w:div>
    <w:div w:id="1202597123">
      <w:bodyDiv w:val="1"/>
      <w:marLeft w:val="0"/>
      <w:marRight w:val="0"/>
      <w:marTop w:val="0"/>
      <w:marBottom w:val="0"/>
      <w:divBdr>
        <w:top w:val="none" w:sz="0" w:space="0" w:color="auto"/>
        <w:left w:val="none" w:sz="0" w:space="0" w:color="auto"/>
        <w:bottom w:val="none" w:sz="0" w:space="0" w:color="auto"/>
        <w:right w:val="none" w:sz="0" w:space="0" w:color="auto"/>
      </w:divBdr>
    </w:div>
    <w:div w:id="1204246330">
      <w:bodyDiv w:val="1"/>
      <w:marLeft w:val="0"/>
      <w:marRight w:val="0"/>
      <w:marTop w:val="0"/>
      <w:marBottom w:val="0"/>
      <w:divBdr>
        <w:top w:val="none" w:sz="0" w:space="0" w:color="auto"/>
        <w:left w:val="none" w:sz="0" w:space="0" w:color="auto"/>
        <w:bottom w:val="none" w:sz="0" w:space="0" w:color="auto"/>
        <w:right w:val="none" w:sz="0" w:space="0" w:color="auto"/>
      </w:divBdr>
    </w:div>
    <w:div w:id="1204442553">
      <w:bodyDiv w:val="1"/>
      <w:marLeft w:val="0"/>
      <w:marRight w:val="0"/>
      <w:marTop w:val="0"/>
      <w:marBottom w:val="0"/>
      <w:divBdr>
        <w:top w:val="none" w:sz="0" w:space="0" w:color="auto"/>
        <w:left w:val="none" w:sz="0" w:space="0" w:color="auto"/>
        <w:bottom w:val="none" w:sz="0" w:space="0" w:color="auto"/>
        <w:right w:val="none" w:sz="0" w:space="0" w:color="auto"/>
      </w:divBdr>
    </w:div>
    <w:div w:id="1204908468">
      <w:bodyDiv w:val="1"/>
      <w:marLeft w:val="0"/>
      <w:marRight w:val="0"/>
      <w:marTop w:val="0"/>
      <w:marBottom w:val="0"/>
      <w:divBdr>
        <w:top w:val="none" w:sz="0" w:space="0" w:color="auto"/>
        <w:left w:val="none" w:sz="0" w:space="0" w:color="auto"/>
        <w:bottom w:val="none" w:sz="0" w:space="0" w:color="auto"/>
        <w:right w:val="none" w:sz="0" w:space="0" w:color="auto"/>
      </w:divBdr>
    </w:div>
    <w:div w:id="1206940851">
      <w:bodyDiv w:val="1"/>
      <w:marLeft w:val="0"/>
      <w:marRight w:val="0"/>
      <w:marTop w:val="0"/>
      <w:marBottom w:val="0"/>
      <w:divBdr>
        <w:top w:val="none" w:sz="0" w:space="0" w:color="auto"/>
        <w:left w:val="none" w:sz="0" w:space="0" w:color="auto"/>
        <w:bottom w:val="none" w:sz="0" w:space="0" w:color="auto"/>
        <w:right w:val="none" w:sz="0" w:space="0" w:color="auto"/>
      </w:divBdr>
    </w:div>
    <w:div w:id="1208949466">
      <w:bodyDiv w:val="1"/>
      <w:marLeft w:val="0"/>
      <w:marRight w:val="0"/>
      <w:marTop w:val="0"/>
      <w:marBottom w:val="0"/>
      <w:divBdr>
        <w:top w:val="none" w:sz="0" w:space="0" w:color="auto"/>
        <w:left w:val="none" w:sz="0" w:space="0" w:color="auto"/>
        <w:bottom w:val="none" w:sz="0" w:space="0" w:color="auto"/>
        <w:right w:val="none" w:sz="0" w:space="0" w:color="auto"/>
      </w:divBdr>
    </w:div>
    <w:div w:id="1209225665">
      <w:bodyDiv w:val="1"/>
      <w:marLeft w:val="0"/>
      <w:marRight w:val="0"/>
      <w:marTop w:val="0"/>
      <w:marBottom w:val="0"/>
      <w:divBdr>
        <w:top w:val="none" w:sz="0" w:space="0" w:color="auto"/>
        <w:left w:val="none" w:sz="0" w:space="0" w:color="auto"/>
        <w:bottom w:val="none" w:sz="0" w:space="0" w:color="auto"/>
        <w:right w:val="none" w:sz="0" w:space="0" w:color="auto"/>
      </w:divBdr>
    </w:div>
    <w:div w:id="1211301981">
      <w:bodyDiv w:val="1"/>
      <w:marLeft w:val="0"/>
      <w:marRight w:val="0"/>
      <w:marTop w:val="0"/>
      <w:marBottom w:val="0"/>
      <w:divBdr>
        <w:top w:val="none" w:sz="0" w:space="0" w:color="auto"/>
        <w:left w:val="none" w:sz="0" w:space="0" w:color="auto"/>
        <w:bottom w:val="none" w:sz="0" w:space="0" w:color="auto"/>
        <w:right w:val="none" w:sz="0" w:space="0" w:color="auto"/>
      </w:divBdr>
    </w:div>
    <w:div w:id="1212884739">
      <w:bodyDiv w:val="1"/>
      <w:marLeft w:val="0"/>
      <w:marRight w:val="0"/>
      <w:marTop w:val="0"/>
      <w:marBottom w:val="0"/>
      <w:divBdr>
        <w:top w:val="none" w:sz="0" w:space="0" w:color="auto"/>
        <w:left w:val="none" w:sz="0" w:space="0" w:color="auto"/>
        <w:bottom w:val="none" w:sz="0" w:space="0" w:color="auto"/>
        <w:right w:val="none" w:sz="0" w:space="0" w:color="auto"/>
      </w:divBdr>
    </w:div>
    <w:div w:id="1214193246">
      <w:bodyDiv w:val="1"/>
      <w:marLeft w:val="0"/>
      <w:marRight w:val="0"/>
      <w:marTop w:val="0"/>
      <w:marBottom w:val="0"/>
      <w:divBdr>
        <w:top w:val="none" w:sz="0" w:space="0" w:color="auto"/>
        <w:left w:val="none" w:sz="0" w:space="0" w:color="auto"/>
        <w:bottom w:val="none" w:sz="0" w:space="0" w:color="auto"/>
        <w:right w:val="none" w:sz="0" w:space="0" w:color="auto"/>
      </w:divBdr>
    </w:div>
    <w:div w:id="1215507115">
      <w:bodyDiv w:val="1"/>
      <w:marLeft w:val="0"/>
      <w:marRight w:val="0"/>
      <w:marTop w:val="0"/>
      <w:marBottom w:val="0"/>
      <w:divBdr>
        <w:top w:val="none" w:sz="0" w:space="0" w:color="auto"/>
        <w:left w:val="none" w:sz="0" w:space="0" w:color="auto"/>
        <w:bottom w:val="none" w:sz="0" w:space="0" w:color="auto"/>
        <w:right w:val="none" w:sz="0" w:space="0" w:color="auto"/>
      </w:divBdr>
      <w:divsChild>
        <w:div w:id="941105436">
          <w:marLeft w:val="0"/>
          <w:marRight w:val="0"/>
          <w:marTop w:val="0"/>
          <w:marBottom w:val="0"/>
          <w:divBdr>
            <w:top w:val="none" w:sz="0" w:space="0" w:color="auto"/>
            <w:left w:val="none" w:sz="0" w:space="0" w:color="auto"/>
            <w:bottom w:val="none" w:sz="0" w:space="0" w:color="auto"/>
            <w:right w:val="none" w:sz="0" w:space="0" w:color="auto"/>
          </w:divBdr>
        </w:div>
      </w:divsChild>
    </w:div>
    <w:div w:id="1222524337">
      <w:bodyDiv w:val="1"/>
      <w:marLeft w:val="0"/>
      <w:marRight w:val="0"/>
      <w:marTop w:val="0"/>
      <w:marBottom w:val="0"/>
      <w:divBdr>
        <w:top w:val="none" w:sz="0" w:space="0" w:color="auto"/>
        <w:left w:val="none" w:sz="0" w:space="0" w:color="auto"/>
        <w:bottom w:val="none" w:sz="0" w:space="0" w:color="auto"/>
        <w:right w:val="none" w:sz="0" w:space="0" w:color="auto"/>
      </w:divBdr>
    </w:div>
    <w:div w:id="1230504476">
      <w:bodyDiv w:val="1"/>
      <w:marLeft w:val="0"/>
      <w:marRight w:val="0"/>
      <w:marTop w:val="0"/>
      <w:marBottom w:val="0"/>
      <w:divBdr>
        <w:top w:val="none" w:sz="0" w:space="0" w:color="auto"/>
        <w:left w:val="none" w:sz="0" w:space="0" w:color="auto"/>
        <w:bottom w:val="none" w:sz="0" w:space="0" w:color="auto"/>
        <w:right w:val="none" w:sz="0" w:space="0" w:color="auto"/>
      </w:divBdr>
      <w:divsChild>
        <w:div w:id="2119638794">
          <w:marLeft w:val="0"/>
          <w:marRight w:val="0"/>
          <w:marTop w:val="0"/>
          <w:marBottom w:val="0"/>
          <w:divBdr>
            <w:top w:val="none" w:sz="0" w:space="0" w:color="auto"/>
            <w:left w:val="none" w:sz="0" w:space="0" w:color="auto"/>
            <w:bottom w:val="none" w:sz="0" w:space="0" w:color="auto"/>
            <w:right w:val="none" w:sz="0" w:space="0" w:color="auto"/>
          </w:divBdr>
        </w:div>
      </w:divsChild>
    </w:div>
    <w:div w:id="1232815017">
      <w:bodyDiv w:val="1"/>
      <w:marLeft w:val="0"/>
      <w:marRight w:val="0"/>
      <w:marTop w:val="0"/>
      <w:marBottom w:val="0"/>
      <w:divBdr>
        <w:top w:val="none" w:sz="0" w:space="0" w:color="auto"/>
        <w:left w:val="none" w:sz="0" w:space="0" w:color="auto"/>
        <w:bottom w:val="none" w:sz="0" w:space="0" w:color="auto"/>
        <w:right w:val="none" w:sz="0" w:space="0" w:color="auto"/>
      </w:divBdr>
      <w:divsChild>
        <w:div w:id="860315863">
          <w:marLeft w:val="0"/>
          <w:marRight w:val="0"/>
          <w:marTop w:val="0"/>
          <w:marBottom w:val="0"/>
          <w:divBdr>
            <w:top w:val="none" w:sz="0" w:space="0" w:color="auto"/>
            <w:left w:val="none" w:sz="0" w:space="0" w:color="auto"/>
            <w:bottom w:val="none" w:sz="0" w:space="0" w:color="auto"/>
            <w:right w:val="none" w:sz="0" w:space="0" w:color="auto"/>
          </w:divBdr>
        </w:div>
      </w:divsChild>
    </w:div>
    <w:div w:id="1232892064">
      <w:bodyDiv w:val="1"/>
      <w:marLeft w:val="0"/>
      <w:marRight w:val="0"/>
      <w:marTop w:val="0"/>
      <w:marBottom w:val="0"/>
      <w:divBdr>
        <w:top w:val="none" w:sz="0" w:space="0" w:color="auto"/>
        <w:left w:val="none" w:sz="0" w:space="0" w:color="auto"/>
        <w:bottom w:val="none" w:sz="0" w:space="0" w:color="auto"/>
        <w:right w:val="none" w:sz="0" w:space="0" w:color="auto"/>
      </w:divBdr>
    </w:div>
    <w:div w:id="1237209029">
      <w:bodyDiv w:val="1"/>
      <w:marLeft w:val="0"/>
      <w:marRight w:val="0"/>
      <w:marTop w:val="0"/>
      <w:marBottom w:val="0"/>
      <w:divBdr>
        <w:top w:val="none" w:sz="0" w:space="0" w:color="auto"/>
        <w:left w:val="none" w:sz="0" w:space="0" w:color="auto"/>
        <w:bottom w:val="none" w:sz="0" w:space="0" w:color="auto"/>
        <w:right w:val="none" w:sz="0" w:space="0" w:color="auto"/>
      </w:divBdr>
    </w:div>
    <w:div w:id="1242178993">
      <w:bodyDiv w:val="1"/>
      <w:marLeft w:val="0"/>
      <w:marRight w:val="0"/>
      <w:marTop w:val="0"/>
      <w:marBottom w:val="0"/>
      <w:divBdr>
        <w:top w:val="none" w:sz="0" w:space="0" w:color="auto"/>
        <w:left w:val="none" w:sz="0" w:space="0" w:color="auto"/>
        <w:bottom w:val="none" w:sz="0" w:space="0" w:color="auto"/>
        <w:right w:val="none" w:sz="0" w:space="0" w:color="auto"/>
      </w:divBdr>
      <w:divsChild>
        <w:div w:id="1235045153">
          <w:marLeft w:val="0"/>
          <w:marRight w:val="0"/>
          <w:marTop w:val="0"/>
          <w:marBottom w:val="0"/>
          <w:divBdr>
            <w:top w:val="none" w:sz="0" w:space="0" w:color="auto"/>
            <w:left w:val="none" w:sz="0" w:space="0" w:color="auto"/>
            <w:bottom w:val="none" w:sz="0" w:space="0" w:color="auto"/>
            <w:right w:val="none" w:sz="0" w:space="0" w:color="auto"/>
          </w:divBdr>
        </w:div>
      </w:divsChild>
    </w:div>
    <w:div w:id="1242370278">
      <w:bodyDiv w:val="1"/>
      <w:marLeft w:val="0"/>
      <w:marRight w:val="0"/>
      <w:marTop w:val="0"/>
      <w:marBottom w:val="0"/>
      <w:divBdr>
        <w:top w:val="none" w:sz="0" w:space="0" w:color="auto"/>
        <w:left w:val="none" w:sz="0" w:space="0" w:color="auto"/>
        <w:bottom w:val="none" w:sz="0" w:space="0" w:color="auto"/>
        <w:right w:val="none" w:sz="0" w:space="0" w:color="auto"/>
      </w:divBdr>
    </w:div>
    <w:div w:id="1244140713">
      <w:bodyDiv w:val="1"/>
      <w:marLeft w:val="0"/>
      <w:marRight w:val="0"/>
      <w:marTop w:val="0"/>
      <w:marBottom w:val="0"/>
      <w:divBdr>
        <w:top w:val="none" w:sz="0" w:space="0" w:color="auto"/>
        <w:left w:val="none" w:sz="0" w:space="0" w:color="auto"/>
        <w:bottom w:val="none" w:sz="0" w:space="0" w:color="auto"/>
        <w:right w:val="none" w:sz="0" w:space="0" w:color="auto"/>
      </w:divBdr>
    </w:div>
    <w:div w:id="1245720395">
      <w:bodyDiv w:val="1"/>
      <w:marLeft w:val="0"/>
      <w:marRight w:val="0"/>
      <w:marTop w:val="0"/>
      <w:marBottom w:val="0"/>
      <w:divBdr>
        <w:top w:val="none" w:sz="0" w:space="0" w:color="auto"/>
        <w:left w:val="none" w:sz="0" w:space="0" w:color="auto"/>
        <w:bottom w:val="none" w:sz="0" w:space="0" w:color="auto"/>
        <w:right w:val="none" w:sz="0" w:space="0" w:color="auto"/>
      </w:divBdr>
    </w:div>
    <w:div w:id="1246650771">
      <w:bodyDiv w:val="1"/>
      <w:marLeft w:val="0"/>
      <w:marRight w:val="0"/>
      <w:marTop w:val="0"/>
      <w:marBottom w:val="0"/>
      <w:divBdr>
        <w:top w:val="none" w:sz="0" w:space="0" w:color="auto"/>
        <w:left w:val="none" w:sz="0" w:space="0" w:color="auto"/>
        <w:bottom w:val="none" w:sz="0" w:space="0" w:color="auto"/>
        <w:right w:val="none" w:sz="0" w:space="0" w:color="auto"/>
      </w:divBdr>
    </w:div>
    <w:div w:id="1248422787">
      <w:bodyDiv w:val="1"/>
      <w:marLeft w:val="0"/>
      <w:marRight w:val="0"/>
      <w:marTop w:val="0"/>
      <w:marBottom w:val="0"/>
      <w:divBdr>
        <w:top w:val="none" w:sz="0" w:space="0" w:color="auto"/>
        <w:left w:val="none" w:sz="0" w:space="0" w:color="auto"/>
        <w:bottom w:val="none" w:sz="0" w:space="0" w:color="auto"/>
        <w:right w:val="none" w:sz="0" w:space="0" w:color="auto"/>
      </w:divBdr>
    </w:div>
    <w:div w:id="1250624565">
      <w:bodyDiv w:val="1"/>
      <w:marLeft w:val="0"/>
      <w:marRight w:val="0"/>
      <w:marTop w:val="0"/>
      <w:marBottom w:val="0"/>
      <w:divBdr>
        <w:top w:val="none" w:sz="0" w:space="0" w:color="auto"/>
        <w:left w:val="none" w:sz="0" w:space="0" w:color="auto"/>
        <w:bottom w:val="none" w:sz="0" w:space="0" w:color="auto"/>
        <w:right w:val="none" w:sz="0" w:space="0" w:color="auto"/>
      </w:divBdr>
    </w:div>
    <w:div w:id="1252278688">
      <w:bodyDiv w:val="1"/>
      <w:marLeft w:val="0"/>
      <w:marRight w:val="0"/>
      <w:marTop w:val="0"/>
      <w:marBottom w:val="0"/>
      <w:divBdr>
        <w:top w:val="none" w:sz="0" w:space="0" w:color="auto"/>
        <w:left w:val="none" w:sz="0" w:space="0" w:color="auto"/>
        <w:bottom w:val="none" w:sz="0" w:space="0" w:color="auto"/>
        <w:right w:val="none" w:sz="0" w:space="0" w:color="auto"/>
      </w:divBdr>
    </w:div>
    <w:div w:id="1252546938">
      <w:bodyDiv w:val="1"/>
      <w:marLeft w:val="0"/>
      <w:marRight w:val="0"/>
      <w:marTop w:val="0"/>
      <w:marBottom w:val="0"/>
      <w:divBdr>
        <w:top w:val="none" w:sz="0" w:space="0" w:color="auto"/>
        <w:left w:val="none" w:sz="0" w:space="0" w:color="auto"/>
        <w:bottom w:val="none" w:sz="0" w:space="0" w:color="auto"/>
        <w:right w:val="none" w:sz="0" w:space="0" w:color="auto"/>
      </w:divBdr>
    </w:div>
    <w:div w:id="1252666391">
      <w:bodyDiv w:val="1"/>
      <w:marLeft w:val="0"/>
      <w:marRight w:val="0"/>
      <w:marTop w:val="0"/>
      <w:marBottom w:val="0"/>
      <w:divBdr>
        <w:top w:val="none" w:sz="0" w:space="0" w:color="auto"/>
        <w:left w:val="none" w:sz="0" w:space="0" w:color="auto"/>
        <w:bottom w:val="none" w:sz="0" w:space="0" w:color="auto"/>
        <w:right w:val="none" w:sz="0" w:space="0" w:color="auto"/>
      </w:divBdr>
      <w:divsChild>
        <w:div w:id="1032271584">
          <w:marLeft w:val="0"/>
          <w:marRight w:val="0"/>
          <w:marTop w:val="0"/>
          <w:marBottom w:val="0"/>
          <w:divBdr>
            <w:top w:val="none" w:sz="0" w:space="0" w:color="auto"/>
            <w:left w:val="none" w:sz="0" w:space="0" w:color="auto"/>
            <w:bottom w:val="none" w:sz="0" w:space="0" w:color="auto"/>
            <w:right w:val="none" w:sz="0" w:space="0" w:color="auto"/>
          </w:divBdr>
        </w:div>
      </w:divsChild>
    </w:div>
    <w:div w:id="1253320105">
      <w:bodyDiv w:val="1"/>
      <w:marLeft w:val="0"/>
      <w:marRight w:val="0"/>
      <w:marTop w:val="0"/>
      <w:marBottom w:val="0"/>
      <w:divBdr>
        <w:top w:val="none" w:sz="0" w:space="0" w:color="auto"/>
        <w:left w:val="none" w:sz="0" w:space="0" w:color="auto"/>
        <w:bottom w:val="none" w:sz="0" w:space="0" w:color="auto"/>
        <w:right w:val="none" w:sz="0" w:space="0" w:color="auto"/>
      </w:divBdr>
    </w:div>
    <w:div w:id="1253398542">
      <w:bodyDiv w:val="1"/>
      <w:marLeft w:val="0"/>
      <w:marRight w:val="0"/>
      <w:marTop w:val="0"/>
      <w:marBottom w:val="0"/>
      <w:divBdr>
        <w:top w:val="none" w:sz="0" w:space="0" w:color="auto"/>
        <w:left w:val="none" w:sz="0" w:space="0" w:color="auto"/>
        <w:bottom w:val="none" w:sz="0" w:space="0" w:color="auto"/>
        <w:right w:val="none" w:sz="0" w:space="0" w:color="auto"/>
      </w:divBdr>
      <w:divsChild>
        <w:div w:id="1673139530">
          <w:marLeft w:val="0"/>
          <w:marRight w:val="0"/>
          <w:marTop w:val="0"/>
          <w:marBottom w:val="0"/>
          <w:divBdr>
            <w:top w:val="none" w:sz="0" w:space="0" w:color="auto"/>
            <w:left w:val="none" w:sz="0" w:space="0" w:color="auto"/>
            <w:bottom w:val="none" w:sz="0" w:space="0" w:color="auto"/>
            <w:right w:val="none" w:sz="0" w:space="0" w:color="auto"/>
          </w:divBdr>
        </w:div>
      </w:divsChild>
    </w:div>
    <w:div w:id="1254781917">
      <w:bodyDiv w:val="1"/>
      <w:marLeft w:val="0"/>
      <w:marRight w:val="0"/>
      <w:marTop w:val="0"/>
      <w:marBottom w:val="0"/>
      <w:divBdr>
        <w:top w:val="none" w:sz="0" w:space="0" w:color="auto"/>
        <w:left w:val="none" w:sz="0" w:space="0" w:color="auto"/>
        <w:bottom w:val="none" w:sz="0" w:space="0" w:color="auto"/>
        <w:right w:val="none" w:sz="0" w:space="0" w:color="auto"/>
      </w:divBdr>
    </w:div>
    <w:div w:id="1259368623">
      <w:bodyDiv w:val="1"/>
      <w:marLeft w:val="0"/>
      <w:marRight w:val="0"/>
      <w:marTop w:val="0"/>
      <w:marBottom w:val="0"/>
      <w:divBdr>
        <w:top w:val="none" w:sz="0" w:space="0" w:color="auto"/>
        <w:left w:val="none" w:sz="0" w:space="0" w:color="auto"/>
        <w:bottom w:val="none" w:sz="0" w:space="0" w:color="auto"/>
        <w:right w:val="none" w:sz="0" w:space="0" w:color="auto"/>
      </w:divBdr>
    </w:div>
    <w:div w:id="1259607068">
      <w:bodyDiv w:val="1"/>
      <w:marLeft w:val="0"/>
      <w:marRight w:val="0"/>
      <w:marTop w:val="0"/>
      <w:marBottom w:val="0"/>
      <w:divBdr>
        <w:top w:val="none" w:sz="0" w:space="0" w:color="auto"/>
        <w:left w:val="none" w:sz="0" w:space="0" w:color="auto"/>
        <w:bottom w:val="none" w:sz="0" w:space="0" w:color="auto"/>
        <w:right w:val="none" w:sz="0" w:space="0" w:color="auto"/>
      </w:divBdr>
      <w:divsChild>
        <w:div w:id="684671636">
          <w:marLeft w:val="0"/>
          <w:marRight w:val="0"/>
          <w:marTop w:val="0"/>
          <w:marBottom w:val="0"/>
          <w:divBdr>
            <w:top w:val="none" w:sz="0" w:space="0" w:color="auto"/>
            <w:left w:val="none" w:sz="0" w:space="0" w:color="auto"/>
            <w:bottom w:val="none" w:sz="0" w:space="0" w:color="auto"/>
            <w:right w:val="none" w:sz="0" w:space="0" w:color="auto"/>
          </w:divBdr>
        </w:div>
      </w:divsChild>
    </w:div>
    <w:div w:id="1261062199">
      <w:bodyDiv w:val="1"/>
      <w:marLeft w:val="0"/>
      <w:marRight w:val="0"/>
      <w:marTop w:val="0"/>
      <w:marBottom w:val="0"/>
      <w:divBdr>
        <w:top w:val="none" w:sz="0" w:space="0" w:color="auto"/>
        <w:left w:val="none" w:sz="0" w:space="0" w:color="auto"/>
        <w:bottom w:val="none" w:sz="0" w:space="0" w:color="auto"/>
        <w:right w:val="none" w:sz="0" w:space="0" w:color="auto"/>
      </w:divBdr>
    </w:div>
    <w:div w:id="1264266845">
      <w:bodyDiv w:val="1"/>
      <w:marLeft w:val="0"/>
      <w:marRight w:val="0"/>
      <w:marTop w:val="0"/>
      <w:marBottom w:val="0"/>
      <w:divBdr>
        <w:top w:val="none" w:sz="0" w:space="0" w:color="auto"/>
        <w:left w:val="none" w:sz="0" w:space="0" w:color="auto"/>
        <w:bottom w:val="none" w:sz="0" w:space="0" w:color="auto"/>
        <w:right w:val="none" w:sz="0" w:space="0" w:color="auto"/>
      </w:divBdr>
      <w:divsChild>
        <w:div w:id="436876197">
          <w:marLeft w:val="0"/>
          <w:marRight w:val="0"/>
          <w:marTop w:val="0"/>
          <w:marBottom w:val="0"/>
          <w:divBdr>
            <w:top w:val="none" w:sz="0" w:space="0" w:color="auto"/>
            <w:left w:val="none" w:sz="0" w:space="0" w:color="auto"/>
            <w:bottom w:val="none" w:sz="0" w:space="0" w:color="auto"/>
            <w:right w:val="none" w:sz="0" w:space="0" w:color="auto"/>
          </w:divBdr>
        </w:div>
      </w:divsChild>
    </w:div>
    <w:div w:id="1266115103">
      <w:bodyDiv w:val="1"/>
      <w:marLeft w:val="0"/>
      <w:marRight w:val="0"/>
      <w:marTop w:val="0"/>
      <w:marBottom w:val="0"/>
      <w:divBdr>
        <w:top w:val="none" w:sz="0" w:space="0" w:color="auto"/>
        <w:left w:val="none" w:sz="0" w:space="0" w:color="auto"/>
        <w:bottom w:val="none" w:sz="0" w:space="0" w:color="auto"/>
        <w:right w:val="none" w:sz="0" w:space="0" w:color="auto"/>
      </w:divBdr>
    </w:div>
    <w:div w:id="1266576407">
      <w:bodyDiv w:val="1"/>
      <w:marLeft w:val="0"/>
      <w:marRight w:val="0"/>
      <w:marTop w:val="0"/>
      <w:marBottom w:val="0"/>
      <w:divBdr>
        <w:top w:val="none" w:sz="0" w:space="0" w:color="auto"/>
        <w:left w:val="none" w:sz="0" w:space="0" w:color="auto"/>
        <w:bottom w:val="none" w:sz="0" w:space="0" w:color="auto"/>
        <w:right w:val="none" w:sz="0" w:space="0" w:color="auto"/>
      </w:divBdr>
    </w:div>
    <w:div w:id="1271931424">
      <w:bodyDiv w:val="1"/>
      <w:marLeft w:val="0"/>
      <w:marRight w:val="0"/>
      <w:marTop w:val="0"/>
      <w:marBottom w:val="0"/>
      <w:divBdr>
        <w:top w:val="none" w:sz="0" w:space="0" w:color="auto"/>
        <w:left w:val="none" w:sz="0" w:space="0" w:color="auto"/>
        <w:bottom w:val="none" w:sz="0" w:space="0" w:color="auto"/>
        <w:right w:val="none" w:sz="0" w:space="0" w:color="auto"/>
      </w:divBdr>
    </w:div>
    <w:div w:id="1274240751">
      <w:bodyDiv w:val="1"/>
      <w:marLeft w:val="0"/>
      <w:marRight w:val="0"/>
      <w:marTop w:val="0"/>
      <w:marBottom w:val="0"/>
      <w:divBdr>
        <w:top w:val="none" w:sz="0" w:space="0" w:color="auto"/>
        <w:left w:val="none" w:sz="0" w:space="0" w:color="auto"/>
        <w:bottom w:val="none" w:sz="0" w:space="0" w:color="auto"/>
        <w:right w:val="none" w:sz="0" w:space="0" w:color="auto"/>
      </w:divBdr>
    </w:div>
    <w:div w:id="1276214104">
      <w:bodyDiv w:val="1"/>
      <w:marLeft w:val="0"/>
      <w:marRight w:val="0"/>
      <w:marTop w:val="0"/>
      <w:marBottom w:val="0"/>
      <w:divBdr>
        <w:top w:val="none" w:sz="0" w:space="0" w:color="auto"/>
        <w:left w:val="none" w:sz="0" w:space="0" w:color="auto"/>
        <w:bottom w:val="none" w:sz="0" w:space="0" w:color="auto"/>
        <w:right w:val="none" w:sz="0" w:space="0" w:color="auto"/>
      </w:divBdr>
    </w:div>
    <w:div w:id="1277562387">
      <w:bodyDiv w:val="1"/>
      <w:marLeft w:val="0"/>
      <w:marRight w:val="0"/>
      <w:marTop w:val="0"/>
      <w:marBottom w:val="0"/>
      <w:divBdr>
        <w:top w:val="none" w:sz="0" w:space="0" w:color="auto"/>
        <w:left w:val="none" w:sz="0" w:space="0" w:color="auto"/>
        <w:bottom w:val="none" w:sz="0" w:space="0" w:color="auto"/>
        <w:right w:val="none" w:sz="0" w:space="0" w:color="auto"/>
      </w:divBdr>
    </w:div>
    <w:div w:id="1280182460">
      <w:bodyDiv w:val="1"/>
      <w:marLeft w:val="0"/>
      <w:marRight w:val="0"/>
      <w:marTop w:val="0"/>
      <w:marBottom w:val="0"/>
      <w:divBdr>
        <w:top w:val="none" w:sz="0" w:space="0" w:color="auto"/>
        <w:left w:val="none" w:sz="0" w:space="0" w:color="auto"/>
        <w:bottom w:val="none" w:sz="0" w:space="0" w:color="auto"/>
        <w:right w:val="none" w:sz="0" w:space="0" w:color="auto"/>
      </w:divBdr>
    </w:div>
    <w:div w:id="1283657144">
      <w:bodyDiv w:val="1"/>
      <w:marLeft w:val="0"/>
      <w:marRight w:val="0"/>
      <w:marTop w:val="0"/>
      <w:marBottom w:val="0"/>
      <w:divBdr>
        <w:top w:val="none" w:sz="0" w:space="0" w:color="auto"/>
        <w:left w:val="none" w:sz="0" w:space="0" w:color="auto"/>
        <w:bottom w:val="none" w:sz="0" w:space="0" w:color="auto"/>
        <w:right w:val="none" w:sz="0" w:space="0" w:color="auto"/>
      </w:divBdr>
    </w:div>
    <w:div w:id="1290282331">
      <w:bodyDiv w:val="1"/>
      <w:marLeft w:val="0"/>
      <w:marRight w:val="0"/>
      <w:marTop w:val="0"/>
      <w:marBottom w:val="0"/>
      <w:divBdr>
        <w:top w:val="none" w:sz="0" w:space="0" w:color="auto"/>
        <w:left w:val="none" w:sz="0" w:space="0" w:color="auto"/>
        <w:bottom w:val="none" w:sz="0" w:space="0" w:color="auto"/>
        <w:right w:val="none" w:sz="0" w:space="0" w:color="auto"/>
      </w:divBdr>
    </w:div>
    <w:div w:id="1291286106">
      <w:bodyDiv w:val="1"/>
      <w:marLeft w:val="0"/>
      <w:marRight w:val="0"/>
      <w:marTop w:val="0"/>
      <w:marBottom w:val="0"/>
      <w:divBdr>
        <w:top w:val="none" w:sz="0" w:space="0" w:color="auto"/>
        <w:left w:val="none" w:sz="0" w:space="0" w:color="auto"/>
        <w:bottom w:val="none" w:sz="0" w:space="0" w:color="auto"/>
        <w:right w:val="none" w:sz="0" w:space="0" w:color="auto"/>
      </w:divBdr>
    </w:div>
    <w:div w:id="1293898113">
      <w:bodyDiv w:val="1"/>
      <w:marLeft w:val="0"/>
      <w:marRight w:val="0"/>
      <w:marTop w:val="0"/>
      <w:marBottom w:val="0"/>
      <w:divBdr>
        <w:top w:val="none" w:sz="0" w:space="0" w:color="auto"/>
        <w:left w:val="none" w:sz="0" w:space="0" w:color="auto"/>
        <w:bottom w:val="none" w:sz="0" w:space="0" w:color="auto"/>
        <w:right w:val="none" w:sz="0" w:space="0" w:color="auto"/>
      </w:divBdr>
    </w:div>
    <w:div w:id="1299458282">
      <w:bodyDiv w:val="1"/>
      <w:marLeft w:val="0"/>
      <w:marRight w:val="0"/>
      <w:marTop w:val="0"/>
      <w:marBottom w:val="0"/>
      <w:divBdr>
        <w:top w:val="none" w:sz="0" w:space="0" w:color="auto"/>
        <w:left w:val="none" w:sz="0" w:space="0" w:color="auto"/>
        <w:bottom w:val="none" w:sz="0" w:space="0" w:color="auto"/>
        <w:right w:val="none" w:sz="0" w:space="0" w:color="auto"/>
      </w:divBdr>
    </w:div>
    <w:div w:id="1299724515">
      <w:bodyDiv w:val="1"/>
      <w:marLeft w:val="0"/>
      <w:marRight w:val="0"/>
      <w:marTop w:val="0"/>
      <w:marBottom w:val="0"/>
      <w:divBdr>
        <w:top w:val="none" w:sz="0" w:space="0" w:color="auto"/>
        <w:left w:val="none" w:sz="0" w:space="0" w:color="auto"/>
        <w:bottom w:val="none" w:sz="0" w:space="0" w:color="auto"/>
        <w:right w:val="none" w:sz="0" w:space="0" w:color="auto"/>
      </w:divBdr>
    </w:div>
    <w:div w:id="1302803290">
      <w:bodyDiv w:val="1"/>
      <w:marLeft w:val="0"/>
      <w:marRight w:val="0"/>
      <w:marTop w:val="0"/>
      <w:marBottom w:val="0"/>
      <w:divBdr>
        <w:top w:val="none" w:sz="0" w:space="0" w:color="auto"/>
        <w:left w:val="none" w:sz="0" w:space="0" w:color="auto"/>
        <w:bottom w:val="none" w:sz="0" w:space="0" w:color="auto"/>
        <w:right w:val="none" w:sz="0" w:space="0" w:color="auto"/>
      </w:divBdr>
    </w:div>
    <w:div w:id="1305502733">
      <w:bodyDiv w:val="1"/>
      <w:marLeft w:val="0"/>
      <w:marRight w:val="0"/>
      <w:marTop w:val="0"/>
      <w:marBottom w:val="0"/>
      <w:divBdr>
        <w:top w:val="none" w:sz="0" w:space="0" w:color="auto"/>
        <w:left w:val="none" w:sz="0" w:space="0" w:color="auto"/>
        <w:bottom w:val="none" w:sz="0" w:space="0" w:color="auto"/>
        <w:right w:val="none" w:sz="0" w:space="0" w:color="auto"/>
      </w:divBdr>
    </w:div>
    <w:div w:id="1307272695">
      <w:bodyDiv w:val="1"/>
      <w:marLeft w:val="0"/>
      <w:marRight w:val="0"/>
      <w:marTop w:val="0"/>
      <w:marBottom w:val="0"/>
      <w:divBdr>
        <w:top w:val="none" w:sz="0" w:space="0" w:color="auto"/>
        <w:left w:val="none" w:sz="0" w:space="0" w:color="auto"/>
        <w:bottom w:val="none" w:sz="0" w:space="0" w:color="auto"/>
        <w:right w:val="none" w:sz="0" w:space="0" w:color="auto"/>
      </w:divBdr>
    </w:div>
    <w:div w:id="1309432719">
      <w:bodyDiv w:val="1"/>
      <w:marLeft w:val="0"/>
      <w:marRight w:val="0"/>
      <w:marTop w:val="0"/>
      <w:marBottom w:val="0"/>
      <w:divBdr>
        <w:top w:val="none" w:sz="0" w:space="0" w:color="auto"/>
        <w:left w:val="none" w:sz="0" w:space="0" w:color="auto"/>
        <w:bottom w:val="none" w:sz="0" w:space="0" w:color="auto"/>
        <w:right w:val="none" w:sz="0" w:space="0" w:color="auto"/>
      </w:divBdr>
    </w:div>
    <w:div w:id="1309435499">
      <w:bodyDiv w:val="1"/>
      <w:marLeft w:val="0"/>
      <w:marRight w:val="0"/>
      <w:marTop w:val="0"/>
      <w:marBottom w:val="0"/>
      <w:divBdr>
        <w:top w:val="none" w:sz="0" w:space="0" w:color="auto"/>
        <w:left w:val="none" w:sz="0" w:space="0" w:color="auto"/>
        <w:bottom w:val="none" w:sz="0" w:space="0" w:color="auto"/>
        <w:right w:val="none" w:sz="0" w:space="0" w:color="auto"/>
      </w:divBdr>
    </w:div>
    <w:div w:id="1309751995">
      <w:bodyDiv w:val="1"/>
      <w:marLeft w:val="0"/>
      <w:marRight w:val="0"/>
      <w:marTop w:val="0"/>
      <w:marBottom w:val="0"/>
      <w:divBdr>
        <w:top w:val="none" w:sz="0" w:space="0" w:color="auto"/>
        <w:left w:val="none" w:sz="0" w:space="0" w:color="auto"/>
        <w:bottom w:val="none" w:sz="0" w:space="0" w:color="auto"/>
        <w:right w:val="none" w:sz="0" w:space="0" w:color="auto"/>
      </w:divBdr>
    </w:div>
    <w:div w:id="1311448157">
      <w:bodyDiv w:val="1"/>
      <w:marLeft w:val="0"/>
      <w:marRight w:val="0"/>
      <w:marTop w:val="0"/>
      <w:marBottom w:val="0"/>
      <w:divBdr>
        <w:top w:val="none" w:sz="0" w:space="0" w:color="auto"/>
        <w:left w:val="none" w:sz="0" w:space="0" w:color="auto"/>
        <w:bottom w:val="none" w:sz="0" w:space="0" w:color="auto"/>
        <w:right w:val="none" w:sz="0" w:space="0" w:color="auto"/>
      </w:divBdr>
    </w:div>
    <w:div w:id="1315795336">
      <w:bodyDiv w:val="1"/>
      <w:marLeft w:val="0"/>
      <w:marRight w:val="0"/>
      <w:marTop w:val="0"/>
      <w:marBottom w:val="0"/>
      <w:divBdr>
        <w:top w:val="none" w:sz="0" w:space="0" w:color="auto"/>
        <w:left w:val="none" w:sz="0" w:space="0" w:color="auto"/>
        <w:bottom w:val="none" w:sz="0" w:space="0" w:color="auto"/>
        <w:right w:val="none" w:sz="0" w:space="0" w:color="auto"/>
      </w:divBdr>
      <w:divsChild>
        <w:div w:id="1736080478">
          <w:marLeft w:val="0"/>
          <w:marRight w:val="0"/>
          <w:marTop w:val="0"/>
          <w:marBottom w:val="0"/>
          <w:divBdr>
            <w:top w:val="none" w:sz="0" w:space="0" w:color="auto"/>
            <w:left w:val="none" w:sz="0" w:space="0" w:color="auto"/>
            <w:bottom w:val="none" w:sz="0" w:space="0" w:color="auto"/>
            <w:right w:val="none" w:sz="0" w:space="0" w:color="auto"/>
          </w:divBdr>
        </w:div>
      </w:divsChild>
    </w:div>
    <w:div w:id="1316060388">
      <w:bodyDiv w:val="1"/>
      <w:marLeft w:val="0"/>
      <w:marRight w:val="0"/>
      <w:marTop w:val="0"/>
      <w:marBottom w:val="0"/>
      <w:divBdr>
        <w:top w:val="none" w:sz="0" w:space="0" w:color="auto"/>
        <w:left w:val="none" w:sz="0" w:space="0" w:color="auto"/>
        <w:bottom w:val="none" w:sz="0" w:space="0" w:color="auto"/>
        <w:right w:val="none" w:sz="0" w:space="0" w:color="auto"/>
      </w:divBdr>
    </w:div>
    <w:div w:id="1316494740">
      <w:bodyDiv w:val="1"/>
      <w:marLeft w:val="0"/>
      <w:marRight w:val="0"/>
      <w:marTop w:val="0"/>
      <w:marBottom w:val="0"/>
      <w:divBdr>
        <w:top w:val="none" w:sz="0" w:space="0" w:color="auto"/>
        <w:left w:val="none" w:sz="0" w:space="0" w:color="auto"/>
        <w:bottom w:val="none" w:sz="0" w:space="0" w:color="auto"/>
        <w:right w:val="none" w:sz="0" w:space="0" w:color="auto"/>
      </w:divBdr>
    </w:div>
    <w:div w:id="1317420288">
      <w:bodyDiv w:val="1"/>
      <w:marLeft w:val="0"/>
      <w:marRight w:val="0"/>
      <w:marTop w:val="0"/>
      <w:marBottom w:val="0"/>
      <w:divBdr>
        <w:top w:val="none" w:sz="0" w:space="0" w:color="auto"/>
        <w:left w:val="none" w:sz="0" w:space="0" w:color="auto"/>
        <w:bottom w:val="none" w:sz="0" w:space="0" w:color="auto"/>
        <w:right w:val="none" w:sz="0" w:space="0" w:color="auto"/>
      </w:divBdr>
    </w:div>
    <w:div w:id="1320890563">
      <w:bodyDiv w:val="1"/>
      <w:marLeft w:val="0"/>
      <w:marRight w:val="0"/>
      <w:marTop w:val="0"/>
      <w:marBottom w:val="0"/>
      <w:divBdr>
        <w:top w:val="none" w:sz="0" w:space="0" w:color="auto"/>
        <w:left w:val="none" w:sz="0" w:space="0" w:color="auto"/>
        <w:bottom w:val="none" w:sz="0" w:space="0" w:color="auto"/>
        <w:right w:val="none" w:sz="0" w:space="0" w:color="auto"/>
      </w:divBdr>
    </w:div>
    <w:div w:id="1322464158">
      <w:bodyDiv w:val="1"/>
      <w:marLeft w:val="0"/>
      <w:marRight w:val="0"/>
      <w:marTop w:val="0"/>
      <w:marBottom w:val="0"/>
      <w:divBdr>
        <w:top w:val="none" w:sz="0" w:space="0" w:color="auto"/>
        <w:left w:val="none" w:sz="0" w:space="0" w:color="auto"/>
        <w:bottom w:val="none" w:sz="0" w:space="0" w:color="auto"/>
        <w:right w:val="none" w:sz="0" w:space="0" w:color="auto"/>
      </w:divBdr>
    </w:div>
    <w:div w:id="1322586432">
      <w:bodyDiv w:val="1"/>
      <w:marLeft w:val="0"/>
      <w:marRight w:val="0"/>
      <w:marTop w:val="0"/>
      <w:marBottom w:val="0"/>
      <w:divBdr>
        <w:top w:val="none" w:sz="0" w:space="0" w:color="auto"/>
        <w:left w:val="none" w:sz="0" w:space="0" w:color="auto"/>
        <w:bottom w:val="none" w:sz="0" w:space="0" w:color="auto"/>
        <w:right w:val="none" w:sz="0" w:space="0" w:color="auto"/>
      </w:divBdr>
    </w:div>
    <w:div w:id="1324315391">
      <w:bodyDiv w:val="1"/>
      <w:marLeft w:val="0"/>
      <w:marRight w:val="0"/>
      <w:marTop w:val="0"/>
      <w:marBottom w:val="0"/>
      <w:divBdr>
        <w:top w:val="none" w:sz="0" w:space="0" w:color="auto"/>
        <w:left w:val="none" w:sz="0" w:space="0" w:color="auto"/>
        <w:bottom w:val="none" w:sz="0" w:space="0" w:color="auto"/>
        <w:right w:val="none" w:sz="0" w:space="0" w:color="auto"/>
      </w:divBdr>
    </w:div>
    <w:div w:id="1326664002">
      <w:bodyDiv w:val="1"/>
      <w:marLeft w:val="0"/>
      <w:marRight w:val="0"/>
      <w:marTop w:val="0"/>
      <w:marBottom w:val="0"/>
      <w:divBdr>
        <w:top w:val="none" w:sz="0" w:space="0" w:color="auto"/>
        <w:left w:val="none" w:sz="0" w:space="0" w:color="auto"/>
        <w:bottom w:val="none" w:sz="0" w:space="0" w:color="auto"/>
        <w:right w:val="none" w:sz="0" w:space="0" w:color="auto"/>
      </w:divBdr>
      <w:divsChild>
        <w:div w:id="166599804">
          <w:marLeft w:val="0"/>
          <w:marRight w:val="0"/>
          <w:marTop w:val="0"/>
          <w:marBottom w:val="0"/>
          <w:divBdr>
            <w:top w:val="none" w:sz="0" w:space="0" w:color="auto"/>
            <w:left w:val="none" w:sz="0" w:space="0" w:color="auto"/>
            <w:bottom w:val="none" w:sz="0" w:space="0" w:color="auto"/>
            <w:right w:val="none" w:sz="0" w:space="0" w:color="auto"/>
          </w:divBdr>
        </w:div>
      </w:divsChild>
    </w:div>
    <w:div w:id="1328825495">
      <w:bodyDiv w:val="1"/>
      <w:marLeft w:val="0"/>
      <w:marRight w:val="0"/>
      <w:marTop w:val="0"/>
      <w:marBottom w:val="0"/>
      <w:divBdr>
        <w:top w:val="none" w:sz="0" w:space="0" w:color="auto"/>
        <w:left w:val="none" w:sz="0" w:space="0" w:color="auto"/>
        <w:bottom w:val="none" w:sz="0" w:space="0" w:color="auto"/>
        <w:right w:val="none" w:sz="0" w:space="0" w:color="auto"/>
      </w:divBdr>
    </w:div>
    <w:div w:id="1330863258">
      <w:bodyDiv w:val="1"/>
      <w:marLeft w:val="0"/>
      <w:marRight w:val="0"/>
      <w:marTop w:val="0"/>
      <w:marBottom w:val="0"/>
      <w:divBdr>
        <w:top w:val="none" w:sz="0" w:space="0" w:color="auto"/>
        <w:left w:val="none" w:sz="0" w:space="0" w:color="auto"/>
        <w:bottom w:val="none" w:sz="0" w:space="0" w:color="auto"/>
        <w:right w:val="none" w:sz="0" w:space="0" w:color="auto"/>
      </w:divBdr>
    </w:div>
    <w:div w:id="1332491412">
      <w:bodyDiv w:val="1"/>
      <w:marLeft w:val="0"/>
      <w:marRight w:val="0"/>
      <w:marTop w:val="0"/>
      <w:marBottom w:val="0"/>
      <w:divBdr>
        <w:top w:val="none" w:sz="0" w:space="0" w:color="auto"/>
        <w:left w:val="none" w:sz="0" w:space="0" w:color="auto"/>
        <w:bottom w:val="none" w:sz="0" w:space="0" w:color="auto"/>
        <w:right w:val="none" w:sz="0" w:space="0" w:color="auto"/>
      </w:divBdr>
      <w:divsChild>
        <w:div w:id="4285819">
          <w:marLeft w:val="0"/>
          <w:marRight w:val="0"/>
          <w:marTop w:val="0"/>
          <w:marBottom w:val="0"/>
          <w:divBdr>
            <w:top w:val="none" w:sz="0" w:space="0" w:color="auto"/>
            <w:left w:val="none" w:sz="0" w:space="0" w:color="auto"/>
            <w:bottom w:val="none" w:sz="0" w:space="0" w:color="auto"/>
            <w:right w:val="none" w:sz="0" w:space="0" w:color="auto"/>
          </w:divBdr>
        </w:div>
      </w:divsChild>
    </w:div>
    <w:div w:id="1334184557">
      <w:bodyDiv w:val="1"/>
      <w:marLeft w:val="0"/>
      <w:marRight w:val="0"/>
      <w:marTop w:val="0"/>
      <w:marBottom w:val="0"/>
      <w:divBdr>
        <w:top w:val="none" w:sz="0" w:space="0" w:color="auto"/>
        <w:left w:val="none" w:sz="0" w:space="0" w:color="auto"/>
        <w:bottom w:val="none" w:sz="0" w:space="0" w:color="auto"/>
        <w:right w:val="none" w:sz="0" w:space="0" w:color="auto"/>
      </w:divBdr>
      <w:divsChild>
        <w:div w:id="841506217">
          <w:marLeft w:val="0"/>
          <w:marRight w:val="0"/>
          <w:marTop w:val="0"/>
          <w:marBottom w:val="0"/>
          <w:divBdr>
            <w:top w:val="none" w:sz="0" w:space="0" w:color="auto"/>
            <w:left w:val="none" w:sz="0" w:space="0" w:color="auto"/>
            <w:bottom w:val="none" w:sz="0" w:space="0" w:color="auto"/>
            <w:right w:val="none" w:sz="0" w:space="0" w:color="auto"/>
          </w:divBdr>
        </w:div>
      </w:divsChild>
    </w:div>
    <w:div w:id="1334189472">
      <w:bodyDiv w:val="1"/>
      <w:marLeft w:val="0"/>
      <w:marRight w:val="0"/>
      <w:marTop w:val="0"/>
      <w:marBottom w:val="0"/>
      <w:divBdr>
        <w:top w:val="none" w:sz="0" w:space="0" w:color="auto"/>
        <w:left w:val="none" w:sz="0" w:space="0" w:color="auto"/>
        <w:bottom w:val="none" w:sz="0" w:space="0" w:color="auto"/>
        <w:right w:val="none" w:sz="0" w:space="0" w:color="auto"/>
      </w:divBdr>
    </w:div>
    <w:div w:id="1337070572">
      <w:bodyDiv w:val="1"/>
      <w:marLeft w:val="0"/>
      <w:marRight w:val="0"/>
      <w:marTop w:val="0"/>
      <w:marBottom w:val="0"/>
      <w:divBdr>
        <w:top w:val="none" w:sz="0" w:space="0" w:color="auto"/>
        <w:left w:val="none" w:sz="0" w:space="0" w:color="auto"/>
        <w:bottom w:val="none" w:sz="0" w:space="0" w:color="auto"/>
        <w:right w:val="none" w:sz="0" w:space="0" w:color="auto"/>
      </w:divBdr>
    </w:div>
    <w:div w:id="1340280926">
      <w:bodyDiv w:val="1"/>
      <w:marLeft w:val="0"/>
      <w:marRight w:val="0"/>
      <w:marTop w:val="0"/>
      <w:marBottom w:val="0"/>
      <w:divBdr>
        <w:top w:val="none" w:sz="0" w:space="0" w:color="auto"/>
        <w:left w:val="none" w:sz="0" w:space="0" w:color="auto"/>
        <w:bottom w:val="none" w:sz="0" w:space="0" w:color="auto"/>
        <w:right w:val="none" w:sz="0" w:space="0" w:color="auto"/>
      </w:divBdr>
    </w:div>
    <w:div w:id="1341347088">
      <w:bodyDiv w:val="1"/>
      <w:marLeft w:val="0"/>
      <w:marRight w:val="0"/>
      <w:marTop w:val="0"/>
      <w:marBottom w:val="0"/>
      <w:divBdr>
        <w:top w:val="none" w:sz="0" w:space="0" w:color="auto"/>
        <w:left w:val="none" w:sz="0" w:space="0" w:color="auto"/>
        <w:bottom w:val="none" w:sz="0" w:space="0" w:color="auto"/>
        <w:right w:val="none" w:sz="0" w:space="0" w:color="auto"/>
      </w:divBdr>
    </w:div>
    <w:div w:id="1341618585">
      <w:bodyDiv w:val="1"/>
      <w:marLeft w:val="0"/>
      <w:marRight w:val="0"/>
      <w:marTop w:val="0"/>
      <w:marBottom w:val="0"/>
      <w:divBdr>
        <w:top w:val="none" w:sz="0" w:space="0" w:color="auto"/>
        <w:left w:val="none" w:sz="0" w:space="0" w:color="auto"/>
        <w:bottom w:val="none" w:sz="0" w:space="0" w:color="auto"/>
        <w:right w:val="none" w:sz="0" w:space="0" w:color="auto"/>
      </w:divBdr>
    </w:div>
    <w:div w:id="1341663130">
      <w:bodyDiv w:val="1"/>
      <w:marLeft w:val="0"/>
      <w:marRight w:val="0"/>
      <w:marTop w:val="0"/>
      <w:marBottom w:val="0"/>
      <w:divBdr>
        <w:top w:val="none" w:sz="0" w:space="0" w:color="auto"/>
        <w:left w:val="none" w:sz="0" w:space="0" w:color="auto"/>
        <w:bottom w:val="none" w:sz="0" w:space="0" w:color="auto"/>
        <w:right w:val="none" w:sz="0" w:space="0" w:color="auto"/>
      </w:divBdr>
    </w:div>
    <w:div w:id="1342388053">
      <w:bodyDiv w:val="1"/>
      <w:marLeft w:val="0"/>
      <w:marRight w:val="0"/>
      <w:marTop w:val="0"/>
      <w:marBottom w:val="0"/>
      <w:divBdr>
        <w:top w:val="none" w:sz="0" w:space="0" w:color="auto"/>
        <w:left w:val="none" w:sz="0" w:space="0" w:color="auto"/>
        <w:bottom w:val="none" w:sz="0" w:space="0" w:color="auto"/>
        <w:right w:val="none" w:sz="0" w:space="0" w:color="auto"/>
      </w:divBdr>
    </w:div>
    <w:div w:id="1345014853">
      <w:bodyDiv w:val="1"/>
      <w:marLeft w:val="0"/>
      <w:marRight w:val="0"/>
      <w:marTop w:val="0"/>
      <w:marBottom w:val="0"/>
      <w:divBdr>
        <w:top w:val="none" w:sz="0" w:space="0" w:color="auto"/>
        <w:left w:val="none" w:sz="0" w:space="0" w:color="auto"/>
        <w:bottom w:val="none" w:sz="0" w:space="0" w:color="auto"/>
        <w:right w:val="none" w:sz="0" w:space="0" w:color="auto"/>
      </w:divBdr>
    </w:div>
    <w:div w:id="1354457247">
      <w:bodyDiv w:val="1"/>
      <w:marLeft w:val="0"/>
      <w:marRight w:val="0"/>
      <w:marTop w:val="0"/>
      <w:marBottom w:val="0"/>
      <w:divBdr>
        <w:top w:val="none" w:sz="0" w:space="0" w:color="auto"/>
        <w:left w:val="none" w:sz="0" w:space="0" w:color="auto"/>
        <w:bottom w:val="none" w:sz="0" w:space="0" w:color="auto"/>
        <w:right w:val="none" w:sz="0" w:space="0" w:color="auto"/>
      </w:divBdr>
    </w:div>
    <w:div w:id="1355380034">
      <w:bodyDiv w:val="1"/>
      <w:marLeft w:val="0"/>
      <w:marRight w:val="0"/>
      <w:marTop w:val="0"/>
      <w:marBottom w:val="0"/>
      <w:divBdr>
        <w:top w:val="none" w:sz="0" w:space="0" w:color="auto"/>
        <w:left w:val="none" w:sz="0" w:space="0" w:color="auto"/>
        <w:bottom w:val="none" w:sz="0" w:space="0" w:color="auto"/>
        <w:right w:val="none" w:sz="0" w:space="0" w:color="auto"/>
      </w:divBdr>
      <w:divsChild>
        <w:div w:id="611520832">
          <w:marLeft w:val="0"/>
          <w:marRight w:val="0"/>
          <w:marTop w:val="0"/>
          <w:marBottom w:val="0"/>
          <w:divBdr>
            <w:top w:val="none" w:sz="0" w:space="0" w:color="auto"/>
            <w:left w:val="none" w:sz="0" w:space="0" w:color="auto"/>
            <w:bottom w:val="none" w:sz="0" w:space="0" w:color="auto"/>
            <w:right w:val="none" w:sz="0" w:space="0" w:color="auto"/>
          </w:divBdr>
        </w:div>
      </w:divsChild>
    </w:div>
    <w:div w:id="1364598895">
      <w:bodyDiv w:val="1"/>
      <w:marLeft w:val="0"/>
      <w:marRight w:val="0"/>
      <w:marTop w:val="0"/>
      <w:marBottom w:val="0"/>
      <w:divBdr>
        <w:top w:val="none" w:sz="0" w:space="0" w:color="auto"/>
        <w:left w:val="none" w:sz="0" w:space="0" w:color="auto"/>
        <w:bottom w:val="none" w:sz="0" w:space="0" w:color="auto"/>
        <w:right w:val="none" w:sz="0" w:space="0" w:color="auto"/>
      </w:divBdr>
    </w:div>
    <w:div w:id="1364862442">
      <w:bodyDiv w:val="1"/>
      <w:marLeft w:val="0"/>
      <w:marRight w:val="0"/>
      <w:marTop w:val="0"/>
      <w:marBottom w:val="0"/>
      <w:divBdr>
        <w:top w:val="none" w:sz="0" w:space="0" w:color="auto"/>
        <w:left w:val="none" w:sz="0" w:space="0" w:color="auto"/>
        <w:bottom w:val="none" w:sz="0" w:space="0" w:color="auto"/>
        <w:right w:val="none" w:sz="0" w:space="0" w:color="auto"/>
      </w:divBdr>
    </w:div>
    <w:div w:id="1366180426">
      <w:bodyDiv w:val="1"/>
      <w:marLeft w:val="0"/>
      <w:marRight w:val="0"/>
      <w:marTop w:val="0"/>
      <w:marBottom w:val="0"/>
      <w:divBdr>
        <w:top w:val="none" w:sz="0" w:space="0" w:color="auto"/>
        <w:left w:val="none" w:sz="0" w:space="0" w:color="auto"/>
        <w:bottom w:val="none" w:sz="0" w:space="0" w:color="auto"/>
        <w:right w:val="none" w:sz="0" w:space="0" w:color="auto"/>
      </w:divBdr>
    </w:div>
    <w:div w:id="1366636040">
      <w:bodyDiv w:val="1"/>
      <w:marLeft w:val="0"/>
      <w:marRight w:val="0"/>
      <w:marTop w:val="0"/>
      <w:marBottom w:val="0"/>
      <w:divBdr>
        <w:top w:val="none" w:sz="0" w:space="0" w:color="auto"/>
        <w:left w:val="none" w:sz="0" w:space="0" w:color="auto"/>
        <w:bottom w:val="none" w:sz="0" w:space="0" w:color="auto"/>
        <w:right w:val="none" w:sz="0" w:space="0" w:color="auto"/>
      </w:divBdr>
    </w:div>
    <w:div w:id="1367369142">
      <w:bodyDiv w:val="1"/>
      <w:marLeft w:val="0"/>
      <w:marRight w:val="0"/>
      <w:marTop w:val="0"/>
      <w:marBottom w:val="0"/>
      <w:divBdr>
        <w:top w:val="none" w:sz="0" w:space="0" w:color="auto"/>
        <w:left w:val="none" w:sz="0" w:space="0" w:color="auto"/>
        <w:bottom w:val="none" w:sz="0" w:space="0" w:color="auto"/>
        <w:right w:val="none" w:sz="0" w:space="0" w:color="auto"/>
      </w:divBdr>
      <w:divsChild>
        <w:div w:id="1151822491">
          <w:marLeft w:val="0"/>
          <w:marRight w:val="0"/>
          <w:marTop w:val="0"/>
          <w:marBottom w:val="0"/>
          <w:divBdr>
            <w:top w:val="none" w:sz="0" w:space="0" w:color="auto"/>
            <w:left w:val="none" w:sz="0" w:space="0" w:color="auto"/>
            <w:bottom w:val="none" w:sz="0" w:space="0" w:color="auto"/>
            <w:right w:val="none" w:sz="0" w:space="0" w:color="auto"/>
          </w:divBdr>
        </w:div>
      </w:divsChild>
    </w:div>
    <w:div w:id="1370179512">
      <w:bodyDiv w:val="1"/>
      <w:marLeft w:val="0"/>
      <w:marRight w:val="0"/>
      <w:marTop w:val="0"/>
      <w:marBottom w:val="0"/>
      <w:divBdr>
        <w:top w:val="none" w:sz="0" w:space="0" w:color="auto"/>
        <w:left w:val="none" w:sz="0" w:space="0" w:color="auto"/>
        <w:bottom w:val="none" w:sz="0" w:space="0" w:color="auto"/>
        <w:right w:val="none" w:sz="0" w:space="0" w:color="auto"/>
      </w:divBdr>
    </w:div>
    <w:div w:id="1377002880">
      <w:bodyDiv w:val="1"/>
      <w:marLeft w:val="0"/>
      <w:marRight w:val="0"/>
      <w:marTop w:val="0"/>
      <w:marBottom w:val="0"/>
      <w:divBdr>
        <w:top w:val="none" w:sz="0" w:space="0" w:color="auto"/>
        <w:left w:val="none" w:sz="0" w:space="0" w:color="auto"/>
        <w:bottom w:val="none" w:sz="0" w:space="0" w:color="auto"/>
        <w:right w:val="none" w:sz="0" w:space="0" w:color="auto"/>
      </w:divBdr>
    </w:div>
    <w:div w:id="1378430726">
      <w:bodyDiv w:val="1"/>
      <w:marLeft w:val="0"/>
      <w:marRight w:val="0"/>
      <w:marTop w:val="0"/>
      <w:marBottom w:val="0"/>
      <w:divBdr>
        <w:top w:val="none" w:sz="0" w:space="0" w:color="auto"/>
        <w:left w:val="none" w:sz="0" w:space="0" w:color="auto"/>
        <w:bottom w:val="none" w:sz="0" w:space="0" w:color="auto"/>
        <w:right w:val="none" w:sz="0" w:space="0" w:color="auto"/>
      </w:divBdr>
      <w:divsChild>
        <w:div w:id="132716714">
          <w:marLeft w:val="0"/>
          <w:marRight w:val="0"/>
          <w:marTop w:val="0"/>
          <w:marBottom w:val="0"/>
          <w:divBdr>
            <w:top w:val="none" w:sz="0" w:space="0" w:color="auto"/>
            <w:left w:val="none" w:sz="0" w:space="0" w:color="auto"/>
            <w:bottom w:val="none" w:sz="0" w:space="0" w:color="auto"/>
            <w:right w:val="none" w:sz="0" w:space="0" w:color="auto"/>
          </w:divBdr>
        </w:div>
      </w:divsChild>
    </w:div>
    <w:div w:id="1379937703">
      <w:bodyDiv w:val="1"/>
      <w:marLeft w:val="0"/>
      <w:marRight w:val="0"/>
      <w:marTop w:val="0"/>
      <w:marBottom w:val="0"/>
      <w:divBdr>
        <w:top w:val="none" w:sz="0" w:space="0" w:color="auto"/>
        <w:left w:val="none" w:sz="0" w:space="0" w:color="auto"/>
        <w:bottom w:val="none" w:sz="0" w:space="0" w:color="auto"/>
        <w:right w:val="none" w:sz="0" w:space="0" w:color="auto"/>
      </w:divBdr>
    </w:div>
    <w:div w:id="1388064658">
      <w:bodyDiv w:val="1"/>
      <w:marLeft w:val="0"/>
      <w:marRight w:val="0"/>
      <w:marTop w:val="0"/>
      <w:marBottom w:val="0"/>
      <w:divBdr>
        <w:top w:val="none" w:sz="0" w:space="0" w:color="auto"/>
        <w:left w:val="none" w:sz="0" w:space="0" w:color="auto"/>
        <w:bottom w:val="none" w:sz="0" w:space="0" w:color="auto"/>
        <w:right w:val="none" w:sz="0" w:space="0" w:color="auto"/>
      </w:divBdr>
    </w:div>
    <w:div w:id="1388258523">
      <w:bodyDiv w:val="1"/>
      <w:marLeft w:val="0"/>
      <w:marRight w:val="0"/>
      <w:marTop w:val="0"/>
      <w:marBottom w:val="0"/>
      <w:divBdr>
        <w:top w:val="none" w:sz="0" w:space="0" w:color="auto"/>
        <w:left w:val="none" w:sz="0" w:space="0" w:color="auto"/>
        <w:bottom w:val="none" w:sz="0" w:space="0" w:color="auto"/>
        <w:right w:val="none" w:sz="0" w:space="0" w:color="auto"/>
      </w:divBdr>
    </w:div>
    <w:div w:id="1395540243">
      <w:bodyDiv w:val="1"/>
      <w:marLeft w:val="0"/>
      <w:marRight w:val="0"/>
      <w:marTop w:val="0"/>
      <w:marBottom w:val="0"/>
      <w:divBdr>
        <w:top w:val="none" w:sz="0" w:space="0" w:color="auto"/>
        <w:left w:val="none" w:sz="0" w:space="0" w:color="auto"/>
        <w:bottom w:val="none" w:sz="0" w:space="0" w:color="auto"/>
        <w:right w:val="none" w:sz="0" w:space="0" w:color="auto"/>
      </w:divBdr>
    </w:div>
    <w:div w:id="1405493597">
      <w:bodyDiv w:val="1"/>
      <w:marLeft w:val="0"/>
      <w:marRight w:val="0"/>
      <w:marTop w:val="0"/>
      <w:marBottom w:val="0"/>
      <w:divBdr>
        <w:top w:val="none" w:sz="0" w:space="0" w:color="auto"/>
        <w:left w:val="none" w:sz="0" w:space="0" w:color="auto"/>
        <w:bottom w:val="none" w:sz="0" w:space="0" w:color="auto"/>
        <w:right w:val="none" w:sz="0" w:space="0" w:color="auto"/>
      </w:divBdr>
      <w:divsChild>
        <w:div w:id="1760179729">
          <w:marLeft w:val="0"/>
          <w:marRight w:val="0"/>
          <w:marTop w:val="0"/>
          <w:marBottom w:val="0"/>
          <w:divBdr>
            <w:top w:val="none" w:sz="0" w:space="0" w:color="auto"/>
            <w:left w:val="none" w:sz="0" w:space="0" w:color="auto"/>
            <w:bottom w:val="none" w:sz="0" w:space="0" w:color="auto"/>
            <w:right w:val="none" w:sz="0" w:space="0" w:color="auto"/>
          </w:divBdr>
        </w:div>
      </w:divsChild>
    </w:div>
    <w:div w:id="1409423223">
      <w:bodyDiv w:val="1"/>
      <w:marLeft w:val="0"/>
      <w:marRight w:val="0"/>
      <w:marTop w:val="0"/>
      <w:marBottom w:val="0"/>
      <w:divBdr>
        <w:top w:val="none" w:sz="0" w:space="0" w:color="auto"/>
        <w:left w:val="none" w:sz="0" w:space="0" w:color="auto"/>
        <w:bottom w:val="none" w:sz="0" w:space="0" w:color="auto"/>
        <w:right w:val="none" w:sz="0" w:space="0" w:color="auto"/>
      </w:divBdr>
    </w:div>
    <w:div w:id="1410424750">
      <w:bodyDiv w:val="1"/>
      <w:marLeft w:val="0"/>
      <w:marRight w:val="0"/>
      <w:marTop w:val="0"/>
      <w:marBottom w:val="0"/>
      <w:divBdr>
        <w:top w:val="none" w:sz="0" w:space="0" w:color="auto"/>
        <w:left w:val="none" w:sz="0" w:space="0" w:color="auto"/>
        <w:bottom w:val="none" w:sz="0" w:space="0" w:color="auto"/>
        <w:right w:val="none" w:sz="0" w:space="0" w:color="auto"/>
      </w:divBdr>
      <w:divsChild>
        <w:div w:id="414132893">
          <w:marLeft w:val="0"/>
          <w:marRight w:val="0"/>
          <w:marTop w:val="0"/>
          <w:marBottom w:val="0"/>
          <w:divBdr>
            <w:top w:val="none" w:sz="0" w:space="0" w:color="auto"/>
            <w:left w:val="none" w:sz="0" w:space="0" w:color="auto"/>
            <w:bottom w:val="none" w:sz="0" w:space="0" w:color="auto"/>
            <w:right w:val="none" w:sz="0" w:space="0" w:color="auto"/>
          </w:divBdr>
        </w:div>
      </w:divsChild>
    </w:div>
    <w:div w:id="1416512496">
      <w:bodyDiv w:val="1"/>
      <w:marLeft w:val="0"/>
      <w:marRight w:val="0"/>
      <w:marTop w:val="0"/>
      <w:marBottom w:val="0"/>
      <w:divBdr>
        <w:top w:val="none" w:sz="0" w:space="0" w:color="auto"/>
        <w:left w:val="none" w:sz="0" w:space="0" w:color="auto"/>
        <w:bottom w:val="none" w:sz="0" w:space="0" w:color="auto"/>
        <w:right w:val="none" w:sz="0" w:space="0" w:color="auto"/>
      </w:divBdr>
      <w:divsChild>
        <w:div w:id="678122661">
          <w:marLeft w:val="0"/>
          <w:marRight w:val="0"/>
          <w:marTop w:val="0"/>
          <w:marBottom w:val="0"/>
          <w:divBdr>
            <w:top w:val="none" w:sz="0" w:space="0" w:color="auto"/>
            <w:left w:val="none" w:sz="0" w:space="0" w:color="auto"/>
            <w:bottom w:val="none" w:sz="0" w:space="0" w:color="auto"/>
            <w:right w:val="none" w:sz="0" w:space="0" w:color="auto"/>
          </w:divBdr>
        </w:div>
      </w:divsChild>
    </w:div>
    <w:div w:id="1416828828">
      <w:bodyDiv w:val="1"/>
      <w:marLeft w:val="0"/>
      <w:marRight w:val="0"/>
      <w:marTop w:val="0"/>
      <w:marBottom w:val="0"/>
      <w:divBdr>
        <w:top w:val="none" w:sz="0" w:space="0" w:color="auto"/>
        <w:left w:val="none" w:sz="0" w:space="0" w:color="auto"/>
        <w:bottom w:val="none" w:sz="0" w:space="0" w:color="auto"/>
        <w:right w:val="none" w:sz="0" w:space="0" w:color="auto"/>
      </w:divBdr>
    </w:div>
    <w:div w:id="1418672951">
      <w:bodyDiv w:val="1"/>
      <w:marLeft w:val="0"/>
      <w:marRight w:val="0"/>
      <w:marTop w:val="0"/>
      <w:marBottom w:val="0"/>
      <w:divBdr>
        <w:top w:val="none" w:sz="0" w:space="0" w:color="auto"/>
        <w:left w:val="none" w:sz="0" w:space="0" w:color="auto"/>
        <w:bottom w:val="none" w:sz="0" w:space="0" w:color="auto"/>
        <w:right w:val="none" w:sz="0" w:space="0" w:color="auto"/>
      </w:divBdr>
    </w:div>
    <w:div w:id="1424258553">
      <w:bodyDiv w:val="1"/>
      <w:marLeft w:val="0"/>
      <w:marRight w:val="0"/>
      <w:marTop w:val="0"/>
      <w:marBottom w:val="0"/>
      <w:divBdr>
        <w:top w:val="none" w:sz="0" w:space="0" w:color="auto"/>
        <w:left w:val="none" w:sz="0" w:space="0" w:color="auto"/>
        <w:bottom w:val="none" w:sz="0" w:space="0" w:color="auto"/>
        <w:right w:val="none" w:sz="0" w:space="0" w:color="auto"/>
      </w:divBdr>
    </w:div>
    <w:div w:id="1427339996">
      <w:bodyDiv w:val="1"/>
      <w:marLeft w:val="0"/>
      <w:marRight w:val="0"/>
      <w:marTop w:val="0"/>
      <w:marBottom w:val="0"/>
      <w:divBdr>
        <w:top w:val="none" w:sz="0" w:space="0" w:color="auto"/>
        <w:left w:val="none" w:sz="0" w:space="0" w:color="auto"/>
        <w:bottom w:val="none" w:sz="0" w:space="0" w:color="auto"/>
        <w:right w:val="none" w:sz="0" w:space="0" w:color="auto"/>
      </w:divBdr>
    </w:div>
    <w:div w:id="1427455731">
      <w:bodyDiv w:val="1"/>
      <w:marLeft w:val="0"/>
      <w:marRight w:val="0"/>
      <w:marTop w:val="0"/>
      <w:marBottom w:val="0"/>
      <w:divBdr>
        <w:top w:val="none" w:sz="0" w:space="0" w:color="auto"/>
        <w:left w:val="none" w:sz="0" w:space="0" w:color="auto"/>
        <w:bottom w:val="none" w:sz="0" w:space="0" w:color="auto"/>
        <w:right w:val="none" w:sz="0" w:space="0" w:color="auto"/>
      </w:divBdr>
    </w:div>
    <w:div w:id="1427653556">
      <w:bodyDiv w:val="1"/>
      <w:marLeft w:val="0"/>
      <w:marRight w:val="0"/>
      <w:marTop w:val="0"/>
      <w:marBottom w:val="0"/>
      <w:divBdr>
        <w:top w:val="none" w:sz="0" w:space="0" w:color="auto"/>
        <w:left w:val="none" w:sz="0" w:space="0" w:color="auto"/>
        <w:bottom w:val="none" w:sz="0" w:space="0" w:color="auto"/>
        <w:right w:val="none" w:sz="0" w:space="0" w:color="auto"/>
      </w:divBdr>
    </w:div>
    <w:div w:id="1433817463">
      <w:bodyDiv w:val="1"/>
      <w:marLeft w:val="0"/>
      <w:marRight w:val="0"/>
      <w:marTop w:val="0"/>
      <w:marBottom w:val="0"/>
      <w:divBdr>
        <w:top w:val="none" w:sz="0" w:space="0" w:color="auto"/>
        <w:left w:val="none" w:sz="0" w:space="0" w:color="auto"/>
        <w:bottom w:val="none" w:sz="0" w:space="0" w:color="auto"/>
        <w:right w:val="none" w:sz="0" w:space="0" w:color="auto"/>
      </w:divBdr>
    </w:div>
    <w:div w:id="1435248584">
      <w:bodyDiv w:val="1"/>
      <w:marLeft w:val="0"/>
      <w:marRight w:val="0"/>
      <w:marTop w:val="0"/>
      <w:marBottom w:val="0"/>
      <w:divBdr>
        <w:top w:val="none" w:sz="0" w:space="0" w:color="auto"/>
        <w:left w:val="none" w:sz="0" w:space="0" w:color="auto"/>
        <w:bottom w:val="none" w:sz="0" w:space="0" w:color="auto"/>
        <w:right w:val="none" w:sz="0" w:space="0" w:color="auto"/>
      </w:divBdr>
      <w:divsChild>
        <w:div w:id="1437672469">
          <w:marLeft w:val="0"/>
          <w:marRight w:val="0"/>
          <w:marTop w:val="0"/>
          <w:marBottom w:val="0"/>
          <w:divBdr>
            <w:top w:val="none" w:sz="0" w:space="0" w:color="auto"/>
            <w:left w:val="none" w:sz="0" w:space="0" w:color="auto"/>
            <w:bottom w:val="none" w:sz="0" w:space="0" w:color="auto"/>
            <w:right w:val="none" w:sz="0" w:space="0" w:color="auto"/>
          </w:divBdr>
        </w:div>
      </w:divsChild>
    </w:div>
    <w:div w:id="1435516838">
      <w:bodyDiv w:val="1"/>
      <w:marLeft w:val="0"/>
      <w:marRight w:val="0"/>
      <w:marTop w:val="0"/>
      <w:marBottom w:val="0"/>
      <w:divBdr>
        <w:top w:val="none" w:sz="0" w:space="0" w:color="auto"/>
        <w:left w:val="none" w:sz="0" w:space="0" w:color="auto"/>
        <w:bottom w:val="none" w:sz="0" w:space="0" w:color="auto"/>
        <w:right w:val="none" w:sz="0" w:space="0" w:color="auto"/>
      </w:divBdr>
    </w:div>
    <w:div w:id="1440026192">
      <w:bodyDiv w:val="1"/>
      <w:marLeft w:val="0"/>
      <w:marRight w:val="0"/>
      <w:marTop w:val="0"/>
      <w:marBottom w:val="0"/>
      <w:divBdr>
        <w:top w:val="none" w:sz="0" w:space="0" w:color="auto"/>
        <w:left w:val="none" w:sz="0" w:space="0" w:color="auto"/>
        <w:bottom w:val="none" w:sz="0" w:space="0" w:color="auto"/>
        <w:right w:val="none" w:sz="0" w:space="0" w:color="auto"/>
      </w:divBdr>
    </w:div>
    <w:div w:id="1441410781">
      <w:bodyDiv w:val="1"/>
      <w:marLeft w:val="0"/>
      <w:marRight w:val="0"/>
      <w:marTop w:val="0"/>
      <w:marBottom w:val="0"/>
      <w:divBdr>
        <w:top w:val="none" w:sz="0" w:space="0" w:color="auto"/>
        <w:left w:val="none" w:sz="0" w:space="0" w:color="auto"/>
        <w:bottom w:val="none" w:sz="0" w:space="0" w:color="auto"/>
        <w:right w:val="none" w:sz="0" w:space="0" w:color="auto"/>
      </w:divBdr>
      <w:divsChild>
        <w:div w:id="1230730153">
          <w:marLeft w:val="0"/>
          <w:marRight w:val="0"/>
          <w:marTop w:val="0"/>
          <w:marBottom w:val="0"/>
          <w:divBdr>
            <w:top w:val="none" w:sz="0" w:space="0" w:color="auto"/>
            <w:left w:val="none" w:sz="0" w:space="0" w:color="auto"/>
            <w:bottom w:val="none" w:sz="0" w:space="0" w:color="auto"/>
            <w:right w:val="none" w:sz="0" w:space="0" w:color="auto"/>
          </w:divBdr>
        </w:div>
      </w:divsChild>
    </w:div>
    <w:div w:id="1441561868">
      <w:bodyDiv w:val="1"/>
      <w:marLeft w:val="0"/>
      <w:marRight w:val="0"/>
      <w:marTop w:val="0"/>
      <w:marBottom w:val="0"/>
      <w:divBdr>
        <w:top w:val="none" w:sz="0" w:space="0" w:color="auto"/>
        <w:left w:val="none" w:sz="0" w:space="0" w:color="auto"/>
        <w:bottom w:val="none" w:sz="0" w:space="0" w:color="auto"/>
        <w:right w:val="none" w:sz="0" w:space="0" w:color="auto"/>
      </w:divBdr>
    </w:div>
    <w:div w:id="1443645048">
      <w:bodyDiv w:val="1"/>
      <w:marLeft w:val="0"/>
      <w:marRight w:val="0"/>
      <w:marTop w:val="0"/>
      <w:marBottom w:val="0"/>
      <w:divBdr>
        <w:top w:val="none" w:sz="0" w:space="0" w:color="auto"/>
        <w:left w:val="none" w:sz="0" w:space="0" w:color="auto"/>
        <w:bottom w:val="none" w:sz="0" w:space="0" w:color="auto"/>
        <w:right w:val="none" w:sz="0" w:space="0" w:color="auto"/>
      </w:divBdr>
      <w:divsChild>
        <w:div w:id="1611474575">
          <w:marLeft w:val="0"/>
          <w:marRight w:val="0"/>
          <w:marTop w:val="0"/>
          <w:marBottom w:val="0"/>
          <w:divBdr>
            <w:top w:val="none" w:sz="0" w:space="0" w:color="auto"/>
            <w:left w:val="none" w:sz="0" w:space="0" w:color="auto"/>
            <w:bottom w:val="none" w:sz="0" w:space="0" w:color="auto"/>
            <w:right w:val="none" w:sz="0" w:space="0" w:color="auto"/>
          </w:divBdr>
        </w:div>
      </w:divsChild>
    </w:div>
    <w:div w:id="1448893897">
      <w:bodyDiv w:val="1"/>
      <w:marLeft w:val="0"/>
      <w:marRight w:val="0"/>
      <w:marTop w:val="0"/>
      <w:marBottom w:val="0"/>
      <w:divBdr>
        <w:top w:val="none" w:sz="0" w:space="0" w:color="auto"/>
        <w:left w:val="none" w:sz="0" w:space="0" w:color="auto"/>
        <w:bottom w:val="none" w:sz="0" w:space="0" w:color="auto"/>
        <w:right w:val="none" w:sz="0" w:space="0" w:color="auto"/>
      </w:divBdr>
    </w:div>
    <w:div w:id="1449469086">
      <w:bodyDiv w:val="1"/>
      <w:marLeft w:val="0"/>
      <w:marRight w:val="0"/>
      <w:marTop w:val="0"/>
      <w:marBottom w:val="0"/>
      <w:divBdr>
        <w:top w:val="none" w:sz="0" w:space="0" w:color="auto"/>
        <w:left w:val="none" w:sz="0" w:space="0" w:color="auto"/>
        <w:bottom w:val="none" w:sz="0" w:space="0" w:color="auto"/>
        <w:right w:val="none" w:sz="0" w:space="0" w:color="auto"/>
      </w:divBdr>
    </w:div>
    <w:div w:id="1450125493">
      <w:bodyDiv w:val="1"/>
      <w:marLeft w:val="0"/>
      <w:marRight w:val="0"/>
      <w:marTop w:val="0"/>
      <w:marBottom w:val="0"/>
      <w:divBdr>
        <w:top w:val="none" w:sz="0" w:space="0" w:color="auto"/>
        <w:left w:val="none" w:sz="0" w:space="0" w:color="auto"/>
        <w:bottom w:val="none" w:sz="0" w:space="0" w:color="auto"/>
        <w:right w:val="none" w:sz="0" w:space="0" w:color="auto"/>
      </w:divBdr>
    </w:div>
    <w:div w:id="1450391649">
      <w:bodyDiv w:val="1"/>
      <w:marLeft w:val="0"/>
      <w:marRight w:val="0"/>
      <w:marTop w:val="0"/>
      <w:marBottom w:val="0"/>
      <w:divBdr>
        <w:top w:val="none" w:sz="0" w:space="0" w:color="auto"/>
        <w:left w:val="none" w:sz="0" w:space="0" w:color="auto"/>
        <w:bottom w:val="none" w:sz="0" w:space="0" w:color="auto"/>
        <w:right w:val="none" w:sz="0" w:space="0" w:color="auto"/>
      </w:divBdr>
    </w:div>
    <w:div w:id="1452943254">
      <w:bodyDiv w:val="1"/>
      <w:marLeft w:val="0"/>
      <w:marRight w:val="0"/>
      <w:marTop w:val="0"/>
      <w:marBottom w:val="0"/>
      <w:divBdr>
        <w:top w:val="none" w:sz="0" w:space="0" w:color="auto"/>
        <w:left w:val="none" w:sz="0" w:space="0" w:color="auto"/>
        <w:bottom w:val="none" w:sz="0" w:space="0" w:color="auto"/>
        <w:right w:val="none" w:sz="0" w:space="0" w:color="auto"/>
      </w:divBdr>
    </w:div>
    <w:div w:id="1456677855">
      <w:bodyDiv w:val="1"/>
      <w:marLeft w:val="0"/>
      <w:marRight w:val="0"/>
      <w:marTop w:val="0"/>
      <w:marBottom w:val="0"/>
      <w:divBdr>
        <w:top w:val="none" w:sz="0" w:space="0" w:color="auto"/>
        <w:left w:val="none" w:sz="0" w:space="0" w:color="auto"/>
        <w:bottom w:val="none" w:sz="0" w:space="0" w:color="auto"/>
        <w:right w:val="none" w:sz="0" w:space="0" w:color="auto"/>
      </w:divBdr>
    </w:div>
    <w:div w:id="1459568750">
      <w:bodyDiv w:val="1"/>
      <w:marLeft w:val="0"/>
      <w:marRight w:val="0"/>
      <w:marTop w:val="0"/>
      <w:marBottom w:val="0"/>
      <w:divBdr>
        <w:top w:val="none" w:sz="0" w:space="0" w:color="auto"/>
        <w:left w:val="none" w:sz="0" w:space="0" w:color="auto"/>
        <w:bottom w:val="none" w:sz="0" w:space="0" w:color="auto"/>
        <w:right w:val="none" w:sz="0" w:space="0" w:color="auto"/>
      </w:divBdr>
    </w:div>
    <w:div w:id="1467239611">
      <w:bodyDiv w:val="1"/>
      <w:marLeft w:val="0"/>
      <w:marRight w:val="0"/>
      <w:marTop w:val="0"/>
      <w:marBottom w:val="0"/>
      <w:divBdr>
        <w:top w:val="none" w:sz="0" w:space="0" w:color="auto"/>
        <w:left w:val="none" w:sz="0" w:space="0" w:color="auto"/>
        <w:bottom w:val="none" w:sz="0" w:space="0" w:color="auto"/>
        <w:right w:val="none" w:sz="0" w:space="0" w:color="auto"/>
      </w:divBdr>
    </w:div>
    <w:div w:id="1468858906">
      <w:bodyDiv w:val="1"/>
      <w:marLeft w:val="0"/>
      <w:marRight w:val="0"/>
      <w:marTop w:val="0"/>
      <w:marBottom w:val="0"/>
      <w:divBdr>
        <w:top w:val="none" w:sz="0" w:space="0" w:color="auto"/>
        <w:left w:val="none" w:sz="0" w:space="0" w:color="auto"/>
        <w:bottom w:val="none" w:sz="0" w:space="0" w:color="auto"/>
        <w:right w:val="none" w:sz="0" w:space="0" w:color="auto"/>
      </w:divBdr>
    </w:div>
    <w:div w:id="1477649181">
      <w:bodyDiv w:val="1"/>
      <w:marLeft w:val="0"/>
      <w:marRight w:val="0"/>
      <w:marTop w:val="0"/>
      <w:marBottom w:val="0"/>
      <w:divBdr>
        <w:top w:val="none" w:sz="0" w:space="0" w:color="auto"/>
        <w:left w:val="none" w:sz="0" w:space="0" w:color="auto"/>
        <w:bottom w:val="none" w:sz="0" w:space="0" w:color="auto"/>
        <w:right w:val="none" w:sz="0" w:space="0" w:color="auto"/>
      </w:divBdr>
    </w:div>
    <w:div w:id="1478916339">
      <w:bodyDiv w:val="1"/>
      <w:marLeft w:val="0"/>
      <w:marRight w:val="0"/>
      <w:marTop w:val="0"/>
      <w:marBottom w:val="0"/>
      <w:divBdr>
        <w:top w:val="none" w:sz="0" w:space="0" w:color="auto"/>
        <w:left w:val="none" w:sz="0" w:space="0" w:color="auto"/>
        <w:bottom w:val="none" w:sz="0" w:space="0" w:color="auto"/>
        <w:right w:val="none" w:sz="0" w:space="0" w:color="auto"/>
      </w:divBdr>
      <w:divsChild>
        <w:div w:id="1131366184">
          <w:marLeft w:val="0"/>
          <w:marRight w:val="0"/>
          <w:marTop w:val="0"/>
          <w:marBottom w:val="0"/>
          <w:divBdr>
            <w:top w:val="none" w:sz="0" w:space="0" w:color="auto"/>
            <w:left w:val="none" w:sz="0" w:space="0" w:color="auto"/>
            <w:bottom w:val="none" w:sz="0" w:space="0" w:color="auto"/>
            <w:right w:val="none" w:sz="0" w:space="0" w:color="auto"/>
          </w:divBdr>
        </w:div>
      </w:divsChild>
    </w:div>
    <w:div w:id="1480531941">
      <w:bodyDiv w:val="1"/>
      <w:marLeft w:val="0"/>
      <w:marRight w:val="0"/>
      <w:marTop w:val="0"/>
      <w:marBottom w:val="0"/>
      <w:divBdr>
        <w:top w:val="none" w:sz="0" w:space="0" w:color="auto"/>
        <w:left w:val="none" w:sz="0" w:space="0" w:color="auto"/>
        <w:bottom w:val="none" w:sz="0" w:space="0" w:color="auto"/>
        <w:right w:val="none" w:sz="0" w:space="0" w:color="auto"/>
      </w:divBdr>
    </w:div>
    <w:div w:id="1480877107">
      <w:bodyDiv w:val="1"/>
      <w:marLeft w:val="0"/>
      <w:marRight w:val="0"/>
      <w:marTop w:val="0"/>
      <w:marBottom w:val="0"/>
      <w:divBdr>
        <w:top w:val="none" w:sz="0" w:space="0" w:color="auto"/>
        <w:left w:val="none" w:sz="0" w:space="0" w:color="auto"/>
        <w:bottom w:val="none" w:sz="0" w:space="0" w:color="auto"/>
        <w:right w:val="none" w:sz="0" w:space="0" w:color="auto"/>
      </w:divBdr>
    </w:div>
    <w:div w:id="1494638992">
      <w:bodyDiv w:val="1"/>
      <w:marLeft w:val="0"/>
      <w:marRight w:val="0"/>
      <w:marTop w:val="0"/>
      <w:marBottom w:val="0"/>
      <w:divBdr>
        <w:top w:val="none" w:sz="0" w:space="0" w:color="auto"/>
        <w:left w:val="none" w:sz="0" w:space="0" w:color="auto"/>
        <w:bottom w:val="none" w:sz="0" w:space="0" w:color="auto"/>
        <w:right w:val="none" w:sz="0" w:space="0" w:color="auto"/>
      </w:divBdr>
    </w:div>
    <w:div w:id="1495872833">
      <w:bodyDiv w:val="1"/>
      <w:marLeft w:val="0"/>
      <w:marRight w:val="0"/>
      <w:marTop w:val="0"/>
      <w:marBottom w:val="0"/>
      <w:divBdr>
        <w:top w:val="none" w:sz="0" w:space="0" w:color="auto"/>
        <w:left w:val="none" w:sz="0" w:space="0" w:color="auto"/>
        <w:bottom w:val="none" w:sz="0" w:space="0" w:color="auto"/>
        <w:right w:val="none" w:sz="0" w:space="0" w:color="auto"/>
      </w:divBdr>
    </w:div>
    <w:div w:id="1496529685">
      <w:bodyDiv w:val="1"/>
      <w:marLeft w:val="0"/>
      <w:marRight w:val="0"/>
      <w:marTop w:val="0"/>
      <w:marBottom w:val="0"/>
      <w:divBdr>
        <w:top w:val="none" w:sz="0" w:space="0" w:color="auto"/>
        <w:left w:val="none" w:sz="0" w:space="0" w:color="auto"/>
        <w:bottom w:val="none" w:sz="0" w:space="0" w:color="auto"/>
        <w:right w:val="none" w:sz="0" w:space="0" w:color="auto"/>
      </w:divBdr>
    </w:div>
    <w:div w:id="1497263602">
      <w:bodyDiv w:val="1"/>
      <w:marLeft w:val="0"/>
      <w:marRight w:val="0"/>
      <w:marTop w:val="0"/>
      <w:marBottom w:val="0"/>
      <w:divBdr>
        <w:top w:val="none" w:sz="0" w:space="0" w:color="auto"/>
        <w:left w:val="none" w:sz="0" w:space="0" w:color="auto"/>
        <w:bottom w:val="none" w:sz="0" w:space="0" w:color="auto"/>
        <w:right w:val="none" w:sz="0" w:space="0" w:color="auto"/>
      </w:divBdr>
    </w:div>
    <w:div w:id="1502089543">
      <w:bodyDiv w:val="1"/>
      <w:marLeft w:val="0"/>
      <w:marRight w:val="0"/>
      <w:marTop w:val="0"/>
      <w:marBottom w:val="0"/>
      <w:divBdr>
        <w:top w:val="none" w:sz="0" w:space="0" w:color="auto"/>
        <w:left w:val="none" w:sz="0" w:space="0" w:color="auto"/>
        <w:bottom w:val="none" w:sz="0" w:space="0" w:color="auto"/>
        <w:right w:val="none" w:sz="0" w:space="0" w:color="auto"/>
      </w:divBdr>
    </w:div>
    <w:div w:id="1502501918">
      <w:bodyDiv w:val="1"/>
      <w:marLeft w:val="0"/>
      <w:marRight w:val="0"/>
      <w:marTop w:val="0"/>
      <w:marBottom w:val="0"/>
      <w:divBdr>
        <w:top w:val="none" w:sz="0" w:space="0" w:color="auto"/>
        <w:left w:val="none" w:sz="0" w:space="0" w:color="auto"/>
        <w:bottom w:val="none" w:sz="0" w:space="0" w:color="auto"/>
        <w:right w:val="none" w:sz="0" w:space="0" w:color="auto"/>
      </w:divBdr>
    </w:div>
    <w:div w:id="1506673258">
      <w:bodyDiv w:val="1"/>
      <w:marLeft w:val="0"/>
      <w:marRight w:val="0"/>
      <w:marTop w:val="0"/>
      <w:marBottom w:val="0"/>
      <w:divBdr>
        <w:top w:val="none" w:sz="0" w:space="0" w:color="auto"/>
        <w:left w:val="none" w:sz="0" w:space="0" w:color="auto"/>
        <w:bottom w:val="none" w:sz="0" w:space="0" w:color="auto"/>
        <w:right w:val="none" w:sz="0" w:space="0" w:color="auto"/>
      </w:divBdr>
    </w:div>
    <w:div w:id="1512723408">
      <w:bodyDiv w:val="1"/>
      <w:marLeft w:val="0"/>
      <w:marRight w:val="0"/>
      <w:marTop w:val="0"/>
      <w:marBottom w:val="0"/>
      <w:divBdr>
        <w:top w:val="none" w:sz="0" w:space="0" w:color="auto"/>
        <w:left w:val="none" w:sz="0" w:space="0" w:color="auto"/>
        <w:bottom w:val="none" w:sz="0" w:space="0" w:color="auto"/>
        <w:right w:val="none" w:sz="0" w:space="0" w:color="auto"/>
      </w:divBdr>
    </w:div>
    <w:div w:id="1519195250">
      <w:bodyDiv w:val="1"/>
      <w:marLeft w:val="0"/>
      <w:marRight w:val="0"/>
      <w:marTop w:val="0"/>
      <w:marBottom w:val="0"/>
      <w:divBdr>
        <w:top w:val="none" w:sz="0" w:space="0" w:color="auto"/>
        <w:left w:val="none" w:sz="0" w:space="0" w:color="auto"/>
        <w:bottom w:val="none" w:sz="0" w:space="0" w:color="auto"/>
        <w:right w:val="none" w:sz="0" w:space="0" w:color="auto"/>
      </w:divBdr>
    </w:div>
    <w:div w:id="1519856930">
      <w:bodyDiv w:val="1"/>
      <w:marLeft w:val="0"/>
      <w:marRight w:val="0"/>
      <w:marTop w:val="0"/>
      <w:marBottom w:val="0"/>
      <w:divBdr>
        <w:top w:val="none" w:sz="0" w:space="0" w:color="auto"/>
        <w:left w:val="none" w:sz="0" w:space="0" w:color="auto"/>
        <w:bottom w:val="none" w:sz="0" w:space="0" w:color="auto"/>
        <w:right w:val="none" w:sz="0" w:space="0" w:color="auto"/>
      </w:divBdr>
    </w:div>
    <w:div w:id="1521119178">
      <w:bodyDiv w:val="1"/>
      <w:marLeft w:val="0"/>
      <w:marRight w:val="0"/>
      <w:marTop w:val="0"/>
      <w:marBottom w:val="0"/>
      <w:divBdr>
        <w:top w:val="none" w:sz="0" w:space="0" w:color="auto"/>
        <w:left w:val="none" w:sz="0" w:space="0" w:color="auto"/>
        <w:bottom w:val="none" w:sz="0" w:space="0" w:color="auto"/>
        <w:right w:val="none" w:sz="0" w:space="0" w:color="auto"/>
      </w:divBdr>
    </w:div>
    <w:div w:id="1521621417">
      <w:bodyDiv w:val="1"/>
      <w:marLeft w:val="0"/>
      <w:marRight w:val="0"/>
      <w:marTop w:val="0"/>
      <w:marBottom w:val="0"/>
      <w:divBdr>
        <w:top w:val="none" w:sz="0" w:space="0" w:color="auto"/>
        <w:left w:val="none" w:sz="0" w:space="0" w:color="auto"/>
        <w:bottom w:val="none" w:sz="0" w:space="0" w:color="auto"/>
        <w:right w:val="none" w:sz="0" w:space="0" w:color="auto"/>
      </w:divBdr>
    </w:div>
    <w:div w:id="1523011220">
      <w:bodyDiv w:val="1"/>
      <w:marLeft w:val="0"/>
      <w:marRight w:val="0"/>
      <w:marTop w:val="0"/>
      <w:marBottom w:val="0"/>
      <w:divBdr>
        <w:top w:val="none" w:sz="0" w:space="0" w:color="auto"/>
        <w:left w:val="none" w:sz="0" w:space="0" w:color="auto"/>
        <w:bottom w:val="none" w:sz="0" w:space="0" w:color="auto"/>
        <w:right w:val="none" w:sz="0" w:space="0" w:color="auto"/>
      </w:divBdr>
    </w:div>
    <w:div w:id="1525511894">
      <w:bodyDiv w:val="1"/>
      <w:marLeft w:val="0"/>
      <w:marRight w:val="0"/>
      <w:marTop w:val="0"/>
      <w:marBottom w:val="0"/>
      <w:divBdr>
        <w:top w:val="none" w:sz="0" w:space="0" w:color="auto"/>
        <w:left w:val="none" w:sz="0" w:space="0" w:color="auto"/>
        <w:bottom w:val="none" w:sz="0" w:space="0" w:color="auto"/>
        <w:right w:val="none" w:sz="0" w:space="0" w:color="auto"/>
      </w:divBdr>
      <w:divsChild>
        <w:div w:id="445858364">
          <w:marLeft w:val="0"/>
          <w:marRight w:val="0"/>
          <w:marTop w:val="0"/>
          <w:marBottom w:val="0"/>
          <w:divBdr>
            <w:top w:val="none" w:sz="0" w:space="0" w:color="auto"/>
            <w:left w:val="none" w:sz="0" w:space="0" w:color="auto"/>
            <w:bottom w:val="none" w:sz="0" w:space="0" w:color="auto"/>
            <w:right w:val="none" w:sz="0" w:space="0" w:color="auto"/>
          </w:divBdr>
        </w:div>
        <w:div w:id="525022147">
          <w:marLeft w:val="0"/>
          <w:marRight w:val="0"/>
          <w:marTop w:val="0"/>
          <w:marBottom w:val="0"/>
          <w:divBdr>
            <w:top w:val="none" w:sz="0" w:space="0" w:color="auto"/>
            <w:left w:val="none" w:sz="0" w:space="0" w:color="auto"/>
            <w:bottom w:val="none" w:sz="0" w:space="0" w:color="auto"/>
            <w:right w:val="none" w:sz="0" w:space="0" w:color="auto"/>
          </w:divBdr>
        </w:div>
        <w:div w:id="1007748623">
          <w:marLeft w:val="0"/>
          <w:marRight w:val="0"/>
          <w:marTop w:val="0"/>
          <w:marBottom w:val="0"/>
          <w:divBdr>
            <w:top w:val="none" w:sz="0" w:space="0" w:color="auto"/>
            <w:left w:val="none" w:sz="0" w:space="0" w:color="auto"/>
            <w:bottom w:val="none" w:sz="0" w:space="0" w:color="auto"/>
            <w:right w:val="none" w:sz="0" w:space="0" w:color="auto"/>
          </w:divBdr>
        </w:div>
        <w:div w:id="1667706754">
          <w:marLeft w:val="0"/>
          <w:marRight w:val="0"/>
          <w:marTop w:val="0"/>
          <w:marBottom w:val="0"/>
          <w:divBdr>
            <w:top w:val="none" w:sz="0" w:space="0" w:color="auto"/>
            <w:left w:val="none" w:sz="0" w:space="0" w:color="auto"/>
            <w:bottom w:val="none" w:sz="0" w:space="0" w:color="auto"/>
            <w:right w:val="none" w:sz="0" w:space="0" w:color="auto"/>
          </w:divBdr>
        </w:div>
        <w:div w:id="1760442023">
          <w:marLeft w:val="0"/>
          <w:marRight w:val="0"/>
          <w:marTop w:val="0"/>
          <w:marBottom w:val="0"/>
          <w:divBdr>
            <w:top w:val="none" w:sz="0" w:space="0" w:color="auto"/>
            <w:left w:val="none" w:sz="0" w:space="0" w:color="auto"/>
            <w:bottom w:val="none" w:sz="0" w:space="0" w:color="auto"/>
            <w:right w:val="none" w:sz="0" w:space="0" w:color="auto"/>
          </w:divBdr>
        </w:div>
        <w:div w:id="1912961198">
          <w:marLeft w:val="0"/>
          <w:marRight w:val="0"/>
          <w:marTop w:val="0"/>
          <w:marBottom w:val="0"/>
          <w:divBdr>
            <w:top w:val="none" w:sz="0" w:space="0" w:color="auto"/>
            <w:left w:val="none" w:sz="0" w:space="0" w:color="auto"/>
            <w:bottom w:val="none" w:sz="0" w:space="0" w:color="auto"/>
            <w:right w:val="none" w:sz="0" w:space="0" w:color="auto"/>
          </w:divBdr>
        </w:div>
      </w:divsChild>
    </w:div>
    <w:div w:id="1529678326">
      <w:bodyDiv w:val="1"/>
      <w:marLeft w:val="0"/>
      <w:marRight w:val="0"/>
      <w:marTop w:val="0"/>
      <w:marBottom w:val="0"/>
      <w:divBdr>
        <w:top w:val="none" w:sz="0" w:space="0" w:color="auto"/>
        <w:left w:val="none" w:sz="0" w:space="0" w:color="auto"/>
        <w:bottom w:val="none" w:sz="0" w:space="0" w:color="auto"/>
        <w:right w:val="none" w:sz="0" w:space="0" w:color="auto"/>
      </w:divBdr>
    </w:div>
    <w:div w:id="1530951922">
      <w:bodyDiv w:val="1"/>
      <w:marLeft w:val="0"/>
      <w:marRight w:val="0"/>
      <w:marTop w:val="0"/>
      <w:marBottom w:val="0"/>
      <w:divBdr>
        <w:top w:val="none" w:sz="0" w:space="0" w:color="auto"/>
        <w:left w:val="none" w:sz="0" w:space="0" w:color="auto"/>
        <w:bottom w:val="none" w:sz="0" w:space="0" w:color="auto"/>
        <w:right w:val="none" w:sz="0" w:space="0" w:color="auto"/>
      </w:divBdr>
    </w:div>
    <w:div w:id="1530990937">
      <w:bodyDiv w:val="1"/>
      <w:marLeft w:val="0"/>
      <w:marRight w:val="0"/>
      <w:marTop w:val="0"/>
      <w:marBottom w:val="0"/>
      <w:divBdr>
        <w:top w:val="none" w:sz="0" w:space="0" w:color="auto"/>
        <w:left w:val="none" w:sz="0" w:space="0" w:color="auto"/>
        <w:bottom w:val="none" w:sz="0" w:space="0" w:color="auto"/>
        <w:right w:val="none" w:sz="0" w:space="0" w:color="auto"/>
      </w:divBdr>
    </w:div>
    <w:div w:id="1532110413">
      <w:bodyDiv w:val="1"/>
      <w:marLeft w:val="0"/>
      <w:marRight w:val="0"/>
      <w:marTop w:val="0"/>
      <w:marBottom w:val="0"/>
      <w:divBdr>
        <w:top w:val="none" w:sz="0" w:space="0" w:color="auto"/>
        <w:left w:val="none" w:sz="0" w:space="0" w:color="auto"/>
        <w:bottom w:val="none" w:sz="0" w:space="0" w:color="auto"/>
        <w:right w:val="none" w:sz="0" w:space="0" w:color="auto"/>
      </w:divBdr>
      <w:divsChild>
        <w:div w:id="1262951832">
          <w:marLeft w:val="0"/>
          <w:marRight w:val="0"/>
          <w:marTop w:val="0"/>
          <w:marBottom w:val="0"/>
          <w:divBdr>
            <w:top w:val="none" w:sz="0" w:space="0" w:color="auto"/>
            <w:left w:val="none" w:sz="0" w:space="0" w:color="auto"/>
            <w:bottom w:val="none" w:sz="0" w:space="0" w:color="auto"/>
            <w:right w:val="none" w:sz="0" w:space="0" w:color="auto"/>
          </w:divBdr>
        </w:div>
      </w:divsChild>
    </w:div>
    <w:div w:id="1532915778">
      <w:bodyDiv w:val="1"/>
      <w:marLeft w:val="0"/>
      <w:marRight w:val="0"/>
      <w:marTop w:val="0"/>
      <w:marBottom w:val="0"/>
      <w:divBdr>
        <w:top w:val="none" w:sz="0" w:space="0" w:color="auto"/>
        <w:left w:val="none" w:sz="0" w:space="0" w:color="auto"/>
        <w:bottom w:val="none" w:sz="0" w:space="0" w:color="auto"/>
        <w:right w:val="none" w:sz="0" w:space="0" w:color="auto"/>
      </w:divBdr>
    </w:div>
    <w:div w:id="1534340596">
      <w:bodyDiv w:val="1"/>
      <w:marLeft w:val="0"/>
      <w:marRight w:val="0"/>
      <w:marTop w:val="0"/>
      <w:marBottom w:val="0"/>
      <w:divBdr>
        <w:top w:val="none" w:sz="0" w:space="0" w:color="auto"/>
        <w:left w:val="none" w:sz="0" w:space="0" w:color="auto"/>
        <w:bottom w:val="none" w:sz="0" w:space="0" w:color="auto"/>
        <w:right w:val="none" w:sz="0" w:space="0" w:color="auto"/>
      </w:divBdr>
    </w:div>
    <w:div w:id="1535654376">
      <w:bodyDiv w:val="1"/>
      <w:marLeft w:val="0"/>
      <w:marRight w:val="0"/>
      <w:marTop w:val="0"/>
      <w:marBottom w:val="0"/>
      <w:divBdr>
        <w:top w:val="none" w:sz="0" w:space="0" w:color="auto"/>
        <w:left w:val="none" w:sz="0" w:space="0" w:color="auto"/>
        <w:bottom w:val="none" w:sz="0" w:space="0" w:color="auto"/>
        <w:right w:val="none" w:sz="0" w:space="0" w:color="auto"/>
      </w:divBdr>
    </w:div>
    <w:div w:id="1539704776">
      <w:bodyDiv w:val="1"/>
      <w:marLeft w:val="0"/>
      <w:marRight w:val="0"/>
      <w:marTop w:val="0"/>
      <w:marBottom w:val="0"/>
      <w:divBdr>
        <w:top w:val="none" w:sz="0" w:space="0" w:color="auto"/>
        <w:left w:val="none" w:sz="0" w:space="0" w:color="auto"/>
        <w:bottom w:val="none" w:sz="0" w:space="0" w:color="auto"/>
        <w:right w:val="none" w:sz="0" w:space="0" w:color="auto"/>
      </w:divBdr>
    </w:div>
    <w:div w:id="1539928995">
      <w:bodyDiv w:val="1"/>
      <w:marLeft w:val="0"/>
      <w:marRight w:val="0"/>
      <w:marTop w:val="0"/>
      <w:marBottom w:val="0"/>
      <w:divBdr>
        <w:top w:val="none" w:sz="0" w:space="0" w:color="auto"/>
        <w:left w:val="none" w:sz="0" w:space="0" w:color="auto"/>
        <w:bottom w:val="none" w:sz="0" w:space="0" w:color="auto"/>
        <w:right w:val="none" w:sz="0" w:space="0" w:color="auto"/>
      </w:divBdr>
    </w:div>
    <w:div w:id="1549493697">
      <w:bodyDiv w:val="1"/>
      <w:marLeft w:val="0"/>
      <w:marRight w:val="0"/>
      <w:marTop w:val="0"/>
      <w:marBottom w:val="0"/>
      <w:divBdr>
        <w:top w:val="none" w:sz="0" w:space="0" w:color="auto"/>
        <w:left w:val="none" w:sz="0" w:space="0" w:color="auto"/>
        <w:bottom w:val="none" w:sz="0" w:space="0" w:color="auto"/>
        <w:right w:val="none" w:sz="0" w:space="0" w:color="auto"/>
      </w:divBdr>
    </w:div>
    <w:div w:id="1550385657">
      <w:bodyDiv w:val="1"/>
      <w:marLeft w:val="0"/>
      <w:marRight w:val="0"/>
      <w:marTop w:val="0"/>
      <w:marBottom w:val="0"/>
      <w:divBdr>
        <w:top w:val="none" w:sz="0" w:space="0" w:color="auto"/>
        <w:left w:val="none" w:sz="0" w:space="0" w:color="auto"/>
        <w:bottom w:val="none" w:sz="0" w:space="0" w:color="auto"/>
        <w:right w:val="none" w:sz="0" w:space="0" w:color="auto"/>
      </w:divBdr>
    </w:div>
    <w:div w:id="1551645606">
      <w:bodyDiv w:val="1"/>
      <w:marLeft w:val="0"/>
      <w:marRight w:val="0"/>
      <w:marTop w:val="0"/>
      <w:marBottom w:val="0"/>
      <w:divBdr>
        <w:top w:val="none" w:sz="0" w:space="0" w:color="auto"/>
        <w:left w:val="none" w:sz="0" w:space="0" w:color="auto"/>
        <w:bottom w:val="none" w:sz="0" w:space="0" w:color="auto"/>
        <w:right w:val="none" w:sz="0" w:space="0" w:color="auto"/>
      </w:divBdr>
      <w:divsChild>
        <w:div w:id="1364014226">
          <w:marLeft w:val="0"/>
          <w:marRight w:val="0"/>
          <w:marTop w:val="0"/>
          <w:marBottom w:val="0"/>
          <w:divBdr>
            <w:top w:val="none" w:sz="0" w:space="0" w:color="auto"/>
            <w:left w:val="none" w:sz="0" w:space="0" w:color="auto"/>
            <w:bottom w:val="none" w:sz="0" w:space="0" w:color="auto"/>
            <w:right w:val="none" w:sz="0" w:space="0" w:color="auto"/>
          </w:divBdr>
        </w:div>
      </w:divsChild>
    </w:div>
    <w:div w:id="1552229498">
      <w:bodyDiv w:val="1"/>
      <w:marLeft w:val="0"/>
      <w:marRight w:val="0"/>
      <w:marTop w:val="0"/>
      <w:marBottom w:val="0"/>
      <w:divBdr>
        <w:top w:val="none" w:sz="0" w:space="0" w:color="auto"/>
        <w:left w:val="none" w:sz="0" w:space="0" w:color="auto"/>
        <w:bottom w:val="none" w:sz="0" w:space="0" w:color="auto"/>
        <w:right w:val="none" w:sz="0" w:space="0" w:color="auto"/>
      </w:divBdr>
    </w:div>
    <w:div w:id="1559197084">
      <w:bodyDiv w:val="1"/>
      <w:marLeft w:val="0"/>
      <w:marRight w:val="0"/>
      <w:marTop w:val="0"/>
      <w:marBottom w:val="0"/>
      <w:divBdr>
        <w:top w:val="none" w:sz="0" w:space="0" w:color="auto"/>
        <w:left w:val="none" w:sz="0" w:space="0" w:color="auto"/>
        <w:bottom w:val="none" w:sz="0" w:space="0" w:color="auto"/>
        <w:right w:val="none" w:sz="0" w:space="0" w:color="auto"/>
      </w:divBdr>
    </w:div>
    <w:div w:id="1559364511">
      <w:bodyDiv w:val="1"/>
      <w:marLeft w:val="0"/>
      <w:marRight w:val="0"/>
      <w:marTop w:val="0"/>
      <w:marBottom w:val="0"/>
      <w:divBdr>
        <w:top w:val="none" w:sz="0" w:space="0" w:color="auto"/>
        <w:left w:val="none" w:sz="0" w:space="0" w:color="auto"/>
        <w:bottom w:val="none" w:sz="0" w:space="0" w:color="auto"/>
        <w:right w:val="none" w:sz="0" w:space="0" w:color="auto"/>
      </w:divBdr>
    </w:div>
    <w:div w:id="1559782983">
      <w:bodyDiv w:val="1"/>
      <w:marLeft w:val="0"/>
      <w:marRight w:val="0"/>
      <w:marTop w:val="0"/>
      <w:marBottom w:val="0"/>
      <w:divBdr>
        <w:top w:val="none" w:sz="0" w:space="0" w:color="auto"/>
        <w:left w:val="none" w:sz="0" w:space="0" w:color="auto"/>
        <w:bottom w:val="none" w:sz="0" w:space="0" w:color="auto"/>
        <w:right w:val="none" w:sz="0" w:space="0" w:color="auto"/>
      </w:divBdr>
    </w:div>
    <w:div w:id="1560246053">
      <w:bodyDiv w:val="1"/>
      <w:marLeft w:val="0"/>
      <w:marRight w:val="0"/>
      <w:marTop w:val="0"/>
      <w:marBottom w:val="0"/>
      <w:divBdr>
        <w:top w:val="none" w:sz="0" w:space="0" w:color="auto"/>
        <w:left w:val="none" w:sz="0" w:space="0" w:color="auto"/>
        <w:bottom w:val="none" w:sz="0" w:space="0" w:color="auto"/>
        <w:right w:val="none" w:sz="0" w:space="0" w:color="auto"/>
      </w:divBdr>
      <w:divsChild>
        <w:div w:id="1666057432">
          <w:marLeft w:val="0"/>
          <w:marRight w:val="0"/>
          <w:marTop w:val="0"/>
          <w:marBottom w:val="0"/>
          <w:divBdr>
            <w:top w:val="none" w:sz="0" w:space="0" w:color="auto"/>
            <w:left w:val="none" w:sz="0" w:space="0" w:color="auto"/>
            <w:bottom w:val="none" w:sz="0" w:space="0" w:color="auto"/>
            <w:right w:val="none" w:sz="0" w:space="0" w:color="auto"/>
          </w:divBdr>
        </w:div>
      </w:divsChild>
    </w:div>
    <w:div w:id="1560288193">
      <w:bodyDiv w:val="1"/>
      <w:marLeft w:val="0"/>
      <w:marRight w:val="0"/>
      <w:marTop w:val="0"/>
      <w:marBottom w:val="0"/>
      <w:divBdr>
        <w:top w:val="none" w:sz="0" w:space="0" w:color="auto"/>
        <w:left w:val="none" w:sz="0" w:space="0" w:color="auto"/>
        <w:bottom w:val="none" w:sz="0" w:space="0" w:color="auto"/>
        <w:right w:val="none" w:sz="0" w:space="0" w:color="auto"/>
      </w:divBdr>
    </w:div>
    <w:div w:id="1561555173">
      <w:bodyDiv w:val="1"/>
      <w:marLeft w:val="0"/>
      <w:marRight w:val="0"/>
      <w:marTop w:val="0"/>
      <w:marBottom w:val="0"/>
      <w:divBdr>
        <w:top w:val="none" w:sz="0" w:space="0" w:color="auto"/>
        <w:left w:val="none" w:sz="0" w:space="0" w:color="auto"/>
        <w:bottom w:val="none" w:sz="0" w:space="0" w:color="auto"/>
        <w:right w:val="none" w:sz="0" w:space="0" w:color="auto"/>
      </w:divBdr>
    </w:div>
    <w:div w:id="1567032625">
      <w:bodyDiv w:val="1"/>
      <w:marLeft w:val="0"/>
      <w:marRight w:val="0"/>
      <w:marTop w:val="0"/>
      <w:marBottom w:val="0"/>
      <w:divBdr>
        <w:top w:val="none" w:sz="0" w:space="0" w:color="auto"/>
        <w:left w:val="none" w:sz="0" w:space="0" w:color="auto"/>
        <w:bottom w:val="none" w:sz="0" w:space="0" w:color="auto"/>
        <w:right w:val="none" w:sz="0" w:space="0" w:color="auto"/>
      </w:divBdr>
    </w:div>
    <w:div w:id="1567378949">
      <w:bodyDiv w:val="1"/>
      <w:marLeft w:val="0"/>
      <w:marRight w:val="0"/>
      <w:marTop w:val="0"/>
      <w:marBottom w:val="0"/>
      <w:divBdr>
        <w:top w:val="none" w:sz="0" w:space="0" w:color="auto"/>
        <w:left w:val="none" w:sz="0" w:space="0" w:color="auto"/>
        <w:bottom w:val="none" w:sz="0" w:space="0" w:color="auto"/>
        <w:right w:val="none" w:sz="0" w:space="0" w:color="auto"/>
      </w:divBdr>
    </w:div>
    <w:div w:id="1568496625">
      <w:bodyDiv w:val="1"/>
      <w:marLeft w:val="0"/>
      <w:marRight w:val="0"/>
      <w:marTop w:val="0"/>
      <w:marBottom w:val="0"/>
      <w:divBdr>
        <w:top w:val="none" w:sz="0" w:space="0" w:color="auto"/>
        <w:left w:val="none" w:sz="0" w:space="0" w:color="auto"/>
        <w:bottom w:val="none" w:sz="0" w:space="0" w:color="auto"/>
        <w:right w:val="none" w:sz="0" w:space="0" w:color="auto"/>
      </w:divBdr>
      <w:divsChild>
        <w:div w:id="2126073961">
          <w:marLeft w:val="0"/>
          <w:marRight w:val="0"/>
          <w:marTop w:val="0"/>
          <w:marBottom w:val="0"/>
          <w:divBdr>
            <w:top w:val="none" w:sz="0" w:space="0" w:color="auto"/>
            <w:left w:val="none" w:sz="0" w:space="0" w:color="auto"/>
            <w:bottom w:val="none" w:sz="0" w:space="0" w:color="auto"/>
            <w:right w:val="none" w:sz="0" w:space="0" w:color="auto"/>
          </w:divBdr>
        </w:div>
      </w:divsChild>
    </w:div>
    <w:div w:id="1572812500">
      <w:bodyDiv w:val="1"/>
      <w:marLeft w:val="0"/>
      <w:marRight w:val="0"/>
      <w:marTop w:val="0"/>
      <w:marBottom w:val="0"/>
      <w:divBdr>
        <w:top w:val="none" w:sz="0" w:space="0" w:color="auto"/>
        <w:left w:val="none" w:sz="0" w:space="0" w:color="auto"/>
        <w:bottom w:val="none" w:sz="0" w:space="0" w:color="auto"/>
        <w:right w:val="none" w:sz="0" w:space="0" w:color="auto"/>
      </w:divBdr>
    </w:div>
    <w:div w:id="1578587434">
      <w:bodyDiv w:val="1"/>
      <w:marLeft w:val="0"/>
      <w:marRight w:val="0"/>
      <w:marTop w:val="0"/>
      <w:marBottom w:val="0"/>
      <w:divBdr>
        <w:top w:val="none" w:sz="0" w:space="0" w:color="auto"/>
        <w:left w:val="none" w:sz="0" w:space="0" w:color="auto"/>
        <w:bottom w:val="none" w:sz="0" w:space="0" w:color="auto"/>
        <w:right w:val="none" w:sz="0" w:space="0" w:color="auto"/>
      </w:divBdr>
    </w:div>
    <w:div w:id="1578785549">
      <w:bodyDiv w:val="1"/>
      <w:marLeft w:val="0"/>
      <w:marRight w:val="0"/>
      <w:marTop w:val="0"/>
      <w:marBottom w:val="0"/>
      <w:divBdr>
        <w:top w:val="none" w:sz="0" w:space="0" w:color="auto"/>
        <w:left w:val="none" w:sz="0" w:space="0" w:color="auto"/>
        <w:bottom w:val="none" w:sz="0" w:space="0" w:color="auto"/>
        <w:right w:val="none" w:sz="0" w:space="0" w:color="auto"/>
      </w:divBdr>
    </w:div>
    <w:div w:id="1585643662">
      <w:bodyDiv w:val="1"/>
      <w:marLeft w:val="0"/>
      <w:marRight w:val="0"/>
      <w:marTop w:val="0"/>
      <w:marBottom w:val="0"/>
      <w:divBdr>
        <w:top w:val="none" w:sz="0" w:space="0" w:color="auto"/>
        <w:left w:val="none" w:sz="0" w:space="0" w:color="auto"/>
        <w:bottom w:val="none" w:sz="0" w:space="0" w:color="auto"/>
        <w:right w:val="none" w:sz="0" w:space="0" w:color="auto"/>
      </w:divBdr>
    </w:div>
    <w:div w:id="1589466067">
      <w:bodyDiv w:val="1"/>
      <w:marLeft w:val="0"/>
      <w:marRight w:val="0"/>
      <w:marTop w:val="0"/>
      <w:marBottom w:val="0"/>
      <w:divBdr>
        <w:top w:val="none" w:sz="0" w:space="0" w:color="auto"/>
        <w:left w:val="none" w:sz="0" w:space="0" w:color="auto"/>
        <w:bottom w:val="none" w:sz="0" w:space="0" w:color="auto"/>
        <w:right w:val="none" w:sz="0" w:space="0" w:color="auto"/>
      </w:divBdr>
    </w:div>
    <w:div w:id="1590046182">
      <w:bodyDiv w:val="1"/>
      <w:marLeft w:val="0"/>
      <w:marRight w:val="0"/>
      <w:marTop w:val="0"/>
      <w:marBottom w:val="0"/>
      <w:divBdr>
        <w:top w:val="none" w:sz="0" w:space="0" w:color="auto"/>
        <w:left w:val="none" w:sz="0" w:space="0" w:color="auto"/>
        <w:bottom w:val="none" w:sz="0" w:space="0" w:color="auto"/>
        <w:right w:val="none" w:sz="0" w:space="0" w:color="auto"/>
      </w:divBdr>
    </w:div>
    <w:div w:id="1594587602">
      <w:bodyDiv w:val="1"/>
      <w:marLeft w:val="0"/>
      <w:marRight w:val="0"/>
      <w:marTop w:val="0"/>
      <w:marBottom w:val="0"/>
      <w:divBdr>
        <w:top w:val="none" w:sz="0" w:space="0" w:color="auto"/>
        <w:left w:val="none" w:sz="0" w:space="0" w:color="auto"/>
        <w:bottom w:val="none" w:sz="0" w:space="0" w:color="auto"/>
        <w:right w:val="none" w:sz="0" w:space="0" w:color="auto"/>
      </w:divBdr>
      <w:divsChild>
        <w:div w:id="1617372338">
          <w:marLeft w:val="0"/>
          <w:marRight w:val="0"/>
          <w:marTop w:val="0"/>
          <w:marBottom w:val="0"/>
          <w:divBdr>
            <w:top w:val="none" w:sz="0" w:space="0" w:color="auto"/>
            <w:left w:val="none" w:sz="0" w:space="0" w:color="auto"/>
            <w:bottom w:val="none" w:sz="0" w:space="0" w:color="auto"/>
            <w:right w:val="none" w:sz="0" w:space="0" w:color="auto"/>
          </w:divBdr>
        </w:div>
      </w:divsChild>
    </w:div>
    <w:div w:id="1596938613">
      <w:bodyDiv w:val="1"/>
      <w:marLeft w:val="0"/>
      <w:marRight w:val="0"/>
      <w:marTop w:val="0"/>
      <w:marBottom w:val="0"/>
      <w:divBdr>
        <w:top w:val="none" w:sz="0" w:space="0" w:color="auto"/>
        <w:left w:val="none" w:sz="0" w:space="0" w:color="auto"/>
        <w:bottom w:val="none" w:sz="0" w:space="0" w:color="auto"/>
        <w:right w:val="none" w:sz="0" w:space="0" w:color="auto"/>
      </w:divBdr>
    </w:div>
    <w:div w:id="1597051754">
      <w:bodyDiv w:val="1"/>
      <w:marLeft w:val="0"/>
      <w:marRight w:val="0"/>
      <w:marTop w:val="0"/>
      <w:marBottom w:val="0"/>
      <w:divBdr>
        <w:top w:val="none" w:sz="0" w:space="0" w:color="auto"/>
        <w:left w:val="none" w:sz="0" w:space="0" w:color="auto"/>
        <w:bottom w:val="none" w:sz="0" w:space="0" w:color="auto"/>
        <w:right w:val="none" w:sz="0" w:space="0" w:color="auto"/>
      </w:divBdr>
    </w:div>
    <w:div w:id="1598443080">
      <w:bodyDiv w:val="1"/>
      <w:marLeft w:val="0"/>
      <w:marRight w:val="0"/>
      <w:marTop w:val="0"/>
      <w:marBottom w:val="0"/>
      <w:divBdr>
        <w:top w:val="none" w:sz="0" w:space="0" w:color="auto"/>
        <w:left w:val="none" w:sz="0" w:space="0" w:color="auto"/>
        <w:bottom w:val="none" w:sz="0" w:space="0" w:color="auto"/>
        <w:right w:val="none" w:sz="0" w:space="0" w:color="auto"/>
      </w:divBdr>
    </w:div>
    <w:div w:id="1599411438">
      <w:bodyDiv w:val="1"/>
      <w:marLeft w:val="0"/>
      <w:marRight w:val="0"/>
      <w:marTop w:val="0"/>
      <w:marBottom w:val="0"/>
      <w:divBdr>
        <w:top w:val="none" w:sz="0" w:space="0" w:color="auto"/>
        <w:left w:val="none" w:sz="0" w:space="0" w:color="auto"/>
        <w:bottom w:val="none" w:sz="0" w:space="0" w:color="auto"/>
        <w:right w:val="none" w:sz="0" w:space="0" w:color="auto"/>
      </w:divBdr>
    </w:div>
    <w:div w:id="1600219495">
      <w:bodyDiv w:val="1"/>
      <w:marLeft w:val="0"/>
      <w:marRight w:val="0"/>
      <w:marTop w:val="0"/>
      <w:marBottom w:val="0"/>
      <w:divBdr>
        <w:top w:val="none" w:sz="0" w:space="0" w:color="auto"/>
        <w:left w:val="none" w:sz="0" w:space="0" w:color="auto"/>
        <w:bottom w:val="none" w:sz="0" w:space="0" w:color="auto"/>
        <w:right w:val="none" w:sz="0" w:space="0" w:color="auto"/>
      </w:divBdr>
      <w:divsChild>
        <w:div w:id="1002657577">
          <w:marLeft w:val="0"/>
          <w:marRight w:val="0"/>
          <w:marTop w:val="0"/>
          <w:marBottom w:val="0"/>
          <w:divBdr>
            <w:top w:val="none" w:sz="0" w:space="0" w:color="auto"/>
            <w:left w:val="none" w:sz="0" w:space="0" w:color="auto"/>
            <w:bottom w:val="none" w:sz="0" w:space="0" w:color="auto"/>
            <w:right w:val="none" w:sz="0" w:space="0" w:color="auto"/>
          </w:divBdr>
        </w:div>
      </w:divsChild>
    </w:div>
    <w:div w:id="1604462257">
      <w:bodyDiv w:val="1"/>
      <w:marLeft w:val="0"/>
      <w:marRight w:val="0"/>
      <w:marTop w:val="0"/>
      <w:marBottom w:val="0"/>
      <w:divBdr>
        <w:top w:val="none" w:sz="0" w:space="0" w:color="auto"/>
        <w:left w:val="none" w:sz="0" w:space="0" w:color="auto"/>
        <w:bottom w:val="none" w:sz="0" w:space="0" w:color="auto"/>
        <w:right w:val="none" w:sz="0" w:space="0" w:color="auto"/>
      </w:divBdr>
    </w:div>
    <w:div w:id="1604726294">
      <w:bodyDiv w:val="1"/>
      <w:marLeft w:val="0"/>
      <w:marRight w:val="0"/>
      <w:marTop w:val="0"/>
      <w:marBottom w:val="0"/>
      <w:divBdr>
        <w:top w:val="none" w:sz="0" w:space="0" w:color="auto"/>
        <w:left w:val="none" w:sz="0" w:space="0" w:color="auto"/>
        <w:bottom w:val="none" w:sz="0" w:space="0" w:color="auto"/>
        <w:right w:val="none" w:sz="0" w:space="0" w:color="auto"/>
      </w:divBdr>
    </w:div>
    <w:div w:id="1607883580">
      <w:bodyDiv w:val="1"/>
      <w:marLeft w:val="0"/>
      <w:marRight w:val="0"/>
      <w:marTop w:val="0"/>
      <w:marBottom w:val="0"/>
      <w:divBdr>
        <w:top w:val="none" w:sz="0" w:space="0" w:color="auto"/>
        <w:left w:val="none" w:sz="0" w:space="0" w:color="auto"/>
        <w:bottom w:val="none" w:sz="0" w:space="0" w:color="auto"/>
        <w:right w:val="none" w:sz="0" w:space="0" w:color="auto"/>
      </w:divBdr>
    </w:div>
    <w:div w:id="1608807063">
      <w:bodyDiv w:val="1"/>
      <w:marLeft w:val="0"/>
      <w:marRight w:val="0"/>
      <w:marTop w:val="0"/>
      <w:marBottom w:val="0"/>
      <w:divBdr>
        <w:top w:val="none" w:sz="0" w:space="0" w:color="auto"/>
        <w:left w:val="none" w:sz="0" w:space="0" w:color="auto"/>
        <w:bottom w:val="none" w:sz="0" w:space="0" w:color="auto"/>
        <w:right w:val="none" w:sz="0" w:space="0" w:color="auto"/>
      </w:divBdr>
    </w:div>
    <w:div w:id="1609658195">
      <w:bodyDiv w:val="1"/>
      <w:marLeft w:val="0"/>
      <w:marRight w:val="0"/>
      <w:marTop w:val="0"/>
      <w:marBottom w:val="0"/>
      <w:divBdr>
        <w:top w:val="none" w:sz="0" w:space="0" w:color="auto"/>
        <w:left w:val="none" w:sz="0" w:space="0" w:color="auto"/>
        <w:bottom w:val="none" w:sz="0" w:space="0" w:color="auto"/>
        <w:right w:val="none" w:sz="0" w:space="0" w:color="auto"/>
      </w:divBdr>
    </w:div>
    <w:div w:id="1614286650">
      <w:bodyDiv w:val="1"/>
      <w:marLeft w:val="0"/>
      <w:marRight w:val="0"/>
      <w:marTop w:val="0"/>
      <w:marBottom w:val="0"/>
      <w:divBdr>
        <w:top w:val="none" w:sz="0" w:space="0" w:color="auto"/>
        <w:left w:val="none" w:sz="0" w:space="0" w:color="auto"/>
        <w:bottom w:val="none" w:sz="0" w:space="0" w:color="auto"/>
        <w:right w:val="none" w:sz="0" w:space="0" w:color="auto"/>
      </w:divBdr>
    </w:div>
    <w:div w:id="1616863804">
      <w:bodyDiv w:val="1"/>
      <w:marLeft w:val="0"/>
      <w:marRight w:val="0"/>
      <w:marTop w:val="0"/>
      <w:marBottom w:val="0"/>
      <w:divBdr>
        <w:top w:val="none" w:sz="0" w:space="0" w:color="auto"/>
        <w:left w:val="none" w:sz="0" w:space="0" w:color="auto"/>
        <w:bottom w:val="none" w:sz="0" w:space="0" w:color="auto"/>
        <w:right w:val="none" w:sz="0" w:space="0" w:color="auto"/>
      </w:divBdr>
    </w:div>
    <w:div w:id="1631788392">
      <w:bodyDiv w:val="1"/>
      <w:marLeft w:val="0"/>
      <w:marRight w:val="0"/>
      <w:marTop w:val="0"/>
      <w:marBottom w:val="0"/>
      <w:divBdr>
        <w:top w:val="none" w:sz="0" w:space="0" w:color="auto"/>
        <w:left w:val="none" w:sz="0" w:space="0" w:color="auto"/>
        <w:bottom w:val="none" w:sz="0" w:space="0" w:color="auto"/>
        <w:right w:val="none" w:sz="0" w:space="0" w:color="auto"/>
      </w:divBdr>
    </w:div>
    <w:div w:id="1635939872">
      <w:bodyDiv w:val="1"/>
      <w:marLeft w:val="0"/>
      <w:marRight w:val="0"/>
      <w:marTop w:val="0"/>
      <w:marBottom w:val="0"/>
      <w:divBdr>
        <w:top w:val="none" w:sz="0" w:space="0" w:color="auto"/>
        <w:left w:val="none" w:sz="0" w:space="0" w:color="auto"/>
        <w:bottom w:val="none" w:sz="0" w:space="0" w:color="auto"/>
        <w:right w:val="none" w:sz="0" w:space="0" w:color="auto"/>
      </w:divBdr>
      <w:divsChild>
        <w:div w:id="1069810444">
          <w:marLeft w:val="0"/>
          <w:marRight w:val="0"/>
          <w:marTop w:val="0"/>
          <w:marBottom w:val="0"/>
          <w:divBdr>
            <w:top w:val="none" w:sz="0" w:space="0" w:color="auto"/>
            <w:left w:val="none" w:sz="0" w:space="0" w:color="auto"/>
            <w:bottom w:val="none" w:sz="0" w:space="0" w:color="auto"/>
            <w:right w:val="none" w:sz="0" w:space="0" w:color="auto"/>
          </w:divBdr>
        </w:div>
      </w:divsChild>
    </w:div>
    <w:div w:id="1637225434">
      <w:bodyDiv w:val="1"/>
      <w:marLeft w:val="0"/>
      <w:marRight w:val="0"/>
      <w:marTop w:val="0"/>
      <w:marBottom w:val="0"/>
      <w:divBdr>
        <w:top w:val="none" w:sz="0" w:space="0" w:color="auto"/>
        <w:left w:val="none" w:sz="0" w:space="0" w:color="auto"/>
        <w:bottom w:val="none" w:sz="0" w:space="0" w:color="auto"/>
        <w:right w:val="none" w:sz="0" w:space="0" w:color="auto"/>
      </w:divBdr>
    </w:div>
    <w:div w:id="1639532265">
      <w:bodyDiv w:val="1"/>
      <w:marLeft w:val="0"/>
      <w:marRight w:val="0"/>
      <w:marTop w:val="0"/>
      <w:marBottom w:val="0"/>
      <w:divBdr>
        <w:top w:val="none" w:sz="0" w:space="0" w:color="auto"/>
        <w:left w:val="none" w:sz="0" w:space="0" w:color="auto"/>
        <w:bottom w:val="none" w:sz="0" w:space="0" w:color="auto"/>
        <w:right w:val="none" w:sz="0" w:space="0" w:color="auto"/>
      </w:divBdr>
    </w:div>
    <w:div w:id="1644509298">
      <w:bodyDiv w:val="1"/>
      <w:marLeft w:val="0"/>
      <w:marRight w:val="0"/>
      <w:marTop w:val="0"/>
      <w:marBottom w:val="0"/>
      <w:divBdr>
        <w:top w:val="none" w:sz="0" w:space="0" w:color="auto"/>
        <w:left w:val="none" w:sz="0" w:space="0" w:color="auto"/>
        <w:bottom w:val="none" w:sz="0" w:space="0" w:color="auto"/>
        <w:right w:val="none" w:sz="0" w:space="0" w:color="auto"/>
      </w:divBdr>
    </w:div>
    <w:div w:id="1648168398">
      <w:bodyDiv w:val="1"/>
      <w:marLeft w:val="0"/>
      <w:marRight w:val="0"/>
      <w:marTop w:val="0"/>
      <w:marBottom w:val="0"/>
      <w:divBdr>
        <w:top w:val="none" w:sz="0" w:space="0" w:color="auto"/>
        <w:left w:val="none" w:sz="0" w:space="0" w:color="auto"/>
        <w:bottom w:val="none" w:sz="0" w:space="0" w:color="auto"/>
        <w:right w:val="none" w:sz="0" w:space="0" w:color="auto"/>
      </w:divBdr>
    </w:div>
    <w:div w:id="1651976669">
      <w:bodyDiv w:val="1"/>
      <w:marLeft w:val="0"/>
      <w:marRight w:val="0"/>
      <w:marTop w:val="0"/>
      <w:marBottom w:val="0"/>
      <w:divBdr>
        <w:top w:val="none" w:sz="0" w:space="0" w:color="auto"/>
        <w:left w:val="none" w:sz="0" w:space="0" w:color="auto"/>
        <w:bottom w:val="none" w:sz="0" w:space="0" w:color="auto"/>
        <w:right w:val="none" w:sz="0" w:space="0" w:color="auto"/>
      </w:divBdr>
    </w:div>
    <w:div w:id="1655066436">
      <w:bodyDiv w:val="1"/>
      <w:marLeft w:val="0"/>
      <w:marRight w:val="0"/>
      <w:marTop w:val="0"/>
      <w:marBottom w:val="0"/>
      <w:divBdr>
        <w:top w:val="none" w:sz="0" w:space="0" w:color="auto"/>
        <w:left w:val="none" w:sz="0" w:space="0" w:color="auto"/>
        <w:bottom w:val="none" w:sz="0" w:space="0" w:color="auto"/>
        <w:right w:val="none" w:sz="0" w:space="0" w:color="auto"/>
      </w:divBdr>
    </w:div>
    <w:div w:id="1658151273">
      <w:bodyDiv w:val="1"/>
      <w:marLeft w:val="0"/>
      <w:marRight w:val="0"/>
      <w:marTop w:val="0"/>
      <w:marBottom w:val="0"/>
      <w:divBdr>
        <w:top w:val="none" w:sz="0" w:space="0" w:color="auto"/>
        <w:left w:val="none" w:sz="0" w:space="0" w:color="auto"/>
        <w:bottom w:val="none" w:sz="0" w:space="0" w:color="auto"/>
        <w:right w:val="none" w:sz="0" w:space="0" w:color="auto"/>
      </w:divBdr>
    </w:div>
    <w:div w:id="1659454805">
      <w:bodyDiv w:val="1"/>
      <w:marLeft w:val="0"/>
      <w:marRight w:val="0"/>
      <w:marTop w:val="0"/>
      <w:marBottom w:val="0"/>
      <w:divBdr>
        <w:top w:val="none" w:sz="0" w:space="0" w:color="auto"/>
        <w:left w:val="none" w:sz="0" w:space="0" w:color="auto"/>
        <w:bottom w:val="none" w:sz="0" w:space="0" w:color="auto"/>
        <w:right w:val="none" w:sz="0" w:space="0" w:color="auto"/>
      </w:divBdr>
    </w:div>
    <w:div w:id="1659841527">
      <w:bodyDiv w:val="1"/>
      <w:marLeft w:val="0"/>
      <w:marRight w:val="0"/>
      <w:marTop w:val="0"/>
      <w:marBottom w:val="0"/>
      <w:divBdr>
        <w:top w:val="none" w:sz="0" w:space="0" w:color="auto"/>
        <w:left w:val="none" w:sz="0" w:space="0" w:color="auto"/>
        <w:bottom w:val="none" w:sz="0" w:space="0" w:color="auto"/>
        <w:right w:val="none" w:sz="0" w:space="0" w:color="auto"/>
      </w:divBdr>
    </w:div>
    <w:div w:id="1660498951">
      <w:bodyDiv w:val="1"/>
      <w:marLeft w:val="0"/>
      <w:marRight w:val="0"/>
      <w:marTop w:val="0"/>
      <w:marBottom w:val="0"/>
      <w:divBdr>
        <w:top w:val="none" w:sz="0" w:space="0" w:color="auto"/>
        <w:left w:val="none" w:sz="0" w:space="0" w:color="auto"/>
        <w:bottom w:val="none" w:sz="0" w:space="0" w:color="auto"/>
        <w:right w:val="none" w:sz="0" w:space="0" w:color="auto"/>
      </w:divBdr>
      <w:divsChild>
        <w:div w:id="246423133">
          <w:marLeft w:val="0"/>
          <w:marRight w:val="0"/>
          <w:marTop w:val="0"/>
          <w:marBottom w:val="0"/>
          <w:divBdr>
            <w:top w:val="none" w:sz="0" w:space="0" w:color="auto"/>
            <w:left w:val="none" w:sz="0" w:space="0" w:color="auto"/>
            <w:bottom w:val="none" w:sz="0" w:space="0" w:color="auto"/>
            <w:right w:val="none" w:sz="0" w:space="0" w:color="auto"/>
          </w:divBdr>
        </w:div>
        <w:div w:id="1648509613">
          <w:marLeft w:val="0"/>
          <w:marRight w:val="0"/>
          <w:marTop w:val="0"/>
          <w:marBottom w:val="0"/>
          <w:divBdr>
            <w:top w:val="none" w:sz="0" w:space="0" w:color="auto"/>
            <w:left w:val="none" w:sz="0" w:space="0" w:color="auto"/>
            <w:bottom w:val="none" w:sz="0" w:space="0" w:color="auto"/>
            <w:right w:val="none" w:sz="0" w:space="0" w:color="auto"/>
          </w:divBdr>
        </w:div>
        <w:div w:id="2117213260">
          <w:marLeft w:val="0"/>
          <w:marRight w:val="0"/>
          <w:marTop w:val="0"/>
          <w:marBottom w:val="0"/>
          <w:divBdr>
            <w:top w:val="none" w:sz="0" w:space="0" w:color="auto"/>
            <w:left w:val="none" w:sz="0" w:space="0" w:color="auto"/>
            <w:bottom w:val="none" w:sz="0" w:space="0" w:color="auto"/>
            <w:right w:val="none" w:sz="0" w:space="0" w:color="auto"/>
          </w:divBdr>
        </w:div>
        <w:div w:id="463624256">
          <w:marLeft w:val="0"/>
          <w:marRight w:val="0"/>
          <w:marTop w:val="0"/>
          <w:marBottom w:val="0"/>
          <w:divBdr>
            <w:top w:val="none" w:sz="0" w:space="0" w:color="auto"/>
            <w:left w:val="none" w:sz="0" w:space="0" w:color="auto"/>
            <w:bottom w:val="none" w:sz="0" w:space="0" w:color="auto"/>
            <w:right w:val="none" w:sz="0" w:space="0" w:color="auto"/>
          </w:divBdr>
        </w:div>
        <w:div w:id="546571420">
          <w:marLeft w:val="0"/>
          <w:marRight w:val="0"/>
          <w:marTop w:val="0"/>
          <w:marBottom w:val="0"/>
          <w:divBdr>
            <w:top w:val="none" w:sz="0" w:space="0" w:color="auto"/>
            <w:left w:val="none" w:sz="0" w:space="0" w:color="auto"/>
            <w:bottom w:val="none" w:sz="0" w:space="0" w:color="auto"/>
            <w:right w:val="none" w:sz="0" w:space="0" w:color="auto"/>
          </w:divBdr>
        </w:div>
      </w:divsChild>
    </w:div>
    <w:div w:id="1662003498">
      <w:bodyDiv w:val="1"/>
      <w:marLeft w:val="0"/>
      <w:marRight w:val="0"/>
      <w:marTop w:val="0"/>
      <w:marBottom w:val="0"/>
      <w:divBdr>
        <w:top w:val="none" w:sz="0" w:space="0" w:color="auto"/>
        <w:left w:val="none" w:sz="0" w:space="0" w:color="auto"/>
        <w:bottom w:val="none" w:sz="0" w:space="0" w:color="auto"/>
        <w:right w:val="none" w:sz="0" w:space="0" w:color="auto"/>
      </w:divBdr>
    </w:div>
    <w:div w:id="1667128740">
      <w:bodyDiv w:val="1"/>
      <w:marLeft w:val="0"/>
      <w:marRight w:val="0"/>
      <w:marTop w:val="0"/>
      <w:marBottom w:val="0"/>
      <w:divBdr>
        <w:top w:val="none" w:sz="0" w:space="0" w:color="auto"/>
        <w:left w:val="none" w:sz="0" w:space="0" w:color="auto"/>
        <w:bottom w:val="none" w:sz="0" w:space="0" w:color="auto"/>
        <w:right w:val="none" w:sz="0" w:space="0" w:color="auto"/>
      </w:divBdr>
      <w:divsChild>
        <w:div w:id="2087919407">
          <w:marLeft w:val="0"/>
          <w:marRight w:val="0"/>
          <w:marTop w:val="0"/>
          <w:marBottom w:val="0"/>
          <w:divBdr>
            <w:top w:val="none" w:sz="0" w:space="0" w:color="auto"/>
            <w:left w:val="none" w:sz="0" w:space="0" w:color="auto"/>
            <w:bottom w:val="none" w:sz="0" w:space="0" w:color="auto"/>
            <w:right w:val="none" w:sz="0" w:space="0" w:color="auto"/>
          </w:divBdr>
        </w:div>
      </w:divsChild>
    </w:div>
    <w:div w:id="1670209310">
      <w:bodyDiv w:val="1"/>
      <w:marLeft w:val="0"/>
      <w:marRight w:val="0"/>
      <w:marTop w:val="0"/>
      <w:marBottom w:val="0"/>
      <w:divBdr>
        <w:top w:val="none" w:sz="0" w:space="0" w:color="auto"/>
        <w:left w:val="none" w:sz="0" w:space="0" w:color="auto"/>
        <w:bottom w:val="none" w:sz="0" w:space="0" w:color="auto"/>
        <w:right w:val="none" w:sz="0" w:space="0" w:color="auto"/>
      </w:divBdr>
    </w:div>
    <w:div w:id="1672872168">
      <w:bodyDiv w:val="1"/>
      <w:marLeft w:val="0"/>
      <w:marRight w:val="0"/>
      <w:marTop w:val="0"/>
      <w:marBottom w:val="0"/>
      <w:divBdr>
        <w:top w:val="none" w:sz="0" w:space="0" w:color="auto"/>
        <w:left w:val="none" w:sz="0" w:space="0" w:color="auto"/>
        <w:bottom w:val="none" w:sz="0" w:space="0" w:color="auto"/>
        <w:right w:val="none" w:sz="0" w:space="0" w:color="auto"/>
      </w:divBdr>
    </w:div>
    <w:div w:id="1675187021">
      <w:bodyDiv w:val="1"/>
      <w:marLeft w:val="0"/>
      <w:marRight w:val="0"/>
      <w:marTop w:val="0"/>
      <w:marBottom w:val="0"/>
      <w:divBdr>
        <w:top w:val="none" w:sz="0" w:space="0" w:color="auto"/>
        <w:left w:val="none" w:sz="0" w:space="0" w:color="auto"/>
        <w:bottom w:val="none" w:sz="0" w:space="0" w:color="auto"/>
        <w:right w:val="none" w:sz="0" w:space="0" w:color="auto"/>
      </w:divBdr>
    </w:div>
    <w:div w:id="1675569102">
      <w:bodyDiv w:val="1"/>
      <w:marLeft w:val="0"/>
      <w:marRight w:val="0"/>
      <w:marTop w:val="0"/>
      <w:marBottom w:val="0"/>
      <w:divBdr>
        <w:top w:val="none" w:sz="0" w:space="0" w:color="auto"/>
        <w:left w:val="none" w:sz="0" w:space="0" w:color="auto"/>
        <w:bottom w:val="none" w:sz="0" w:space="0" w:color="auto"/>
        <w:right w:val="none" w:sz="0" w:space="0" w:color="auto"/>
      </w:divBdr>
    </w:div>
    <w:div w:id="1676493271">
      <w:bodyDiv w:val="1"/>
      <w:marLeft w:val="0"/>
      <w:marRight w:val="0"/>
      <w:marTop w:val="0"/>
      <w:marBottom w:val="0"/>
      <w:divBdr>
        <w:top w:val="none" w:sz="0" w:space="0" w:color="auto"/>
        <w:left w:val="none" w:sz="0" w:space="0" w:color="auto"/>
        <w:bottom w:val="none" w:sz="0" w:space="0" w:color="auto"/>
        <w:right w:val="none" w:sz="0" w:space="0" w:color="auto"/>
      </w:divBdr>
      <w:divsChild>
        <w:div w:id="2142842662">
          <w:marLeft w:val="0"/>
          <w:marRight w:val="0"/>
          <w:marTop w:val="0"/>
          <w:marBottom w:val="0"/>
          <w:divBdr>
            <w:top w:val="none" w:sz="0" w:space="0" w:color="auto"/>
            <w:left w:val="none" w:sz="0" w:space="0" w:color="auto"/>
            <w:bottom w:val="none" w:sz="0" w:space="0" w:color="auto"/>
            <w:right w:val="none" w:sz="0" w:space="0" w:color="auto"/>
          </w:divBdr>
        </w:div>
      </w:divsChild>
    </w:div>
    <w:div w:id="1676613094">
      <w:bodyDiv w:val="1"/>
      <w:marLeft w:val="0"/>
      <w:marRight w:val="0"/>
      <w:marTop w:val="0"/>
      <w:marBottom w:val="0"/>
      <w:divBdr>
        <w:top w:val="none" w:sz="0" w:space="0" w:color="auto"/>
        <w:left w:val="none" w:sz="0" w:space="0" w:color="auto"/>
        <w:bottom w:val="none" w:sz="0" w:space="0" w:color="auto"/>
        <w:right w:val="none" w:sz="0" w:space="0" w:color="auto"/>
      </w:divBdr>
    </w:div>
    <w:div w:id="1677420817">
      <w:bodyDiv w:val="1"/>
      <w:marLeft w:val="0"/>
      <w:marRight w:val="0"/>
      <w:marTop w:val="0"/>
      <w:marBottom w:val="0"/>
      <w:divBdr>
        <w:top w:val="none" w:sz="0" w:space="0" w:color="auto"/>
        <w:left w:val="none" w:sz="0" w:space="0" w:color="auto"/>
        <w:bottom w:val="none" w:sz="0" w:space="0" w:color="auto"/>
        <w:right w:val="none" w:sz="0" w:space="0" w:color="auto"/>
      </w:divBdr>
    </w:div>
    <w:div w:id="1677686754">
      <w:bodyDiv w:val="1"/>
      <w:marLeft w:val="0"/>
      <w:marRight w:val="0"/>
      <w:marTop w:val="0"/>
      <w:marBottom w:val="0"/>
      <w:divBdr>
        <w:top w:val="none" w:sz="0" w:space="0" w:color="auto"/>
        <w:left w:val="none" w:sz="0" w:space="0" w:color="auto"/>
        <w:bottom w:val="none" w:sz="0" w:space="0" w:color="auto"/>
        <w:right w:val="none" w:sz="0" w:space="0" w:color="auto"/>
      </w:divBdr>
    </w:div>
    <w:div w:id="1679040967">
      <w:bodyDiv w:val="1"/>
      <w:marLeft w:val="0"/>
      <w:marRight w:val="0"/>
      <w:marTop w:val="0"/>
      <w:marBottom w:val="0"/>
      <w:divBdr>
        <w:top w:val="none" w:sz="0" w:space="0" w:color="auto"/>
        <w:left w:val="none" w:sz="0" w:space="0" w:color="auto"/>
        <w:bottom w:val="none" w:sz="0" w:space="0" w:color="auto"/>
        <w:right w:val="none" w:sz="0" w:space="0" w:color="auto"/>
      </w:divBdr>
    </w:div>
    <w:div w:id="1682010283">
      <w:bodyDiv w:val="1"/>
      <w:marLeft w:val="0"/>
      <w:marRight w:val="0"/>
      <w:marTop w:val="0"/>
      <w:marBottom w:val="0"/>
      <w:divBdr>
        <w:top w:val="none" w:sz="0" w:space="0" w:color="auto"/>
        <w:left w:val="none" w:sz="0" w:space="0" w:color="auto"/>
        <w:bottom w:val="none" w:sz="0" w:space="0" w:color="auto"/>
        <w:right w:val="none" w:sz="0" w:space="0" w:color="auto"/>
      </w:divBdr>
    </w:div>
    <w:div w:id="1682203641">
      <w:bodyDiv w:val="1"/>
      <w:marLeft w:val="0"/>
      <w:marRight w:val="0"/>
      <w:marTop w:val="0"/>
      <w:marBottom w:val="0"/>
      <w:divBdr>
        <w:top w:val="none" w:sz="0" w:space="0" w:color="auto"/>
        <w:left w:val="none" w:sz="0" w:space="0" w:color="auto"/>
        <w:bottom w:val="none" w:sz="0" w:space="0" w:color="auto"/>
        <w:right w:val="none" w:sz="0" w:space="0" w:color="auto"/>
      </w:divBdr>
    </w:div>
    <w:div w:id="1682930641">
      <w:bodyDiv w:val="1"/>
      <w:marLeft w:val="0"/>
      <w:marRight w:val="0"/>
      <w:marTop w:val="0"/>
      <w:marBottom w:val="0"/>
      <w:divBdr>
        <w:top w:val="none" w:sz="0" w:space="0" w:color="auto"/>
        <w:left w:val="none" w:sz="0" w:space="0" w:color="auto"/>
        <w:bottom w:val="none" w:sz="0" w:space="0" w:color="auto"/>
        <w:right w:val="none" w:sz="0" w:space="0" w:color="auto"/>
      </w:divBdr>
    </w:div>
    <w:div w:id="1685202755">
      <w:bodyDiv w:val="1"/>
      <w:marLeft w:val="0"/>
      <w:marRight w:val="0"/>
      <w:marTop w:val="0"/>
      <w:marBottom w:val="0"/>
      <w:divBdr>
        <w:top w:val="none" w:sz="0" w:space="0" w:color="auto"/>
        <w:left w:val="none" w:sz="0" w:space="0" w:color="auto"/>
        <w:bottom w:val="none" w:sz="0" w:space="0" w:color="auto"/>
        <w:right w:val="none" w:sz="0" w:space="0" w:color="auto"/>
      </w:divBdr>
    </w:div>
    <w:div w:id="1687748994">
      <w:bodyDiv w:val="1"/>
      <w:marLeft w:val="0"/>
      <w:marRight w:val="0"/>
      <w:marTop w:val="0"/>
      <w:marBottom w:val="0"/>
      <w:divBdr>
        <w:top w:val="none" w:sz="0" w:space="0" w:color="auto"/>
        <w:left w:val="none" w:sz="0" w:space="0" w:color="auto"/>
        <w:bottom w:val="none" w:sz="0" w:space="0" w:color="auto"/>
        <w:right w:val="none" w:sz="0" w:space="0" w:color="auto"/>
      </w:divBdr>
    </w:div>
    <w:div w:id="1687752089">
      <w:bodyDiv w:val="1"/>
      <w:marLeft w:val="0"/>
      <w:marRight w:val="0"/>
      <w:marTop w:val="0"/>
      <w:marBottom w:val="0"/>
      <w:divBdr>
        <w:top w:val="none" w:sz="0" w:space="0" w:color="auto"/>
        <w:left w:val="none" w:sz="0" w:space="0" w:color="auto"/>
        <w:bottom w:val="none" w:sz="0" w:space="0" w:color="auto"/>
        <w:right w:val="none" w:sz="0" w:space="0" w:color="auto"/>
      </w:divBdr>
    </w:div>
    <w:div w:id="1698580925">
      <w:bodyDiv w:val="1"/>
      <w:marLeft w:val="0"/>
      <w:marRight w:val="0"/>
      <w:marTop w:val="0"/>
      <w:marBottom w:val="0"/>
      <w:divBdr>
        <w:top w:val="none" w:sz="0" w:space="0" w:color="auto"/>
        <w:left w:val="none" w:sz="0" w:space="0" w:color="auto"/>
        <w:bottom w:val="none" w:sz="0" w:space="0" w:color="auto"/>
        <w:right w:val="none" w:sz="0" w:space="0" w:color="auto"/>
      </w:divBdr>
    </w:div>
    <w:div w:id="1701857627">
      <w:bodyDiv w:val="1"/>
      <w:marLeft w:val="0"/>
      <w:marRight w:val="0"/>
      <w:marTop w:val="0"/>
      <w:marBottom w:val="0"/>
      <w:divBdr>
        <w:top w:val="none" w:sz="0" w:space="0" w:color="auto"/>
        <w:left w:val="none" w:sz="0" w:space="0" w:color="auto"/>
        <w:bottom w:val="none" w:sz="0" w:space="0" w:color="auto"/>
        <w:right w:val="none" w:sz="0" w:space="0" w:color="auto"/>
      </w:divBdr>
    </w:div>
    <w:div w:id="1702243054">
      <w:bodyDiv w:val="1"/>
      <w:marLeft w:val="0"/>
      <w:marRight w:val="0"/>
      <w:marTop w:val="0"/>
      <w:marBottom w:val="0"/>
      <w:divBdr>
        <w:top w:val="none" w:sz="0" w:space="0" w:color="auto"/>
        <w:left w:val="none" w:sz="0" w:space="0" w:color="auto"/>
        <w:bottom w:val="none" w:sz="0" w:space="0" w:color="auto"/>
        <w:right w:val="none" w:sz="0" w:space="0" w:color="auto"/>
      </w:divBdr>
    </w:div>
    <w:div w:id="1702516106">
      <w:bodyDiv w:val="1"/>
      <w:marLeft w:val="0"/>
      <w:marRight w:val="0"/>
      <w:marTop w:val="0"/>
      <w:marBottom w:val="0"/>
      <w:divBdr>
        <w:top w:val="none" w:sz="0" w:space="0" w:color="auto"/>
        <w:left w:val="none" w:sz="0" w:space="0" w:color="auto"/>
        <w:bottom w:val="none" w:sz="0" w:space="0" w:color="auto"/>
        <w:right w:val="none" w:sz="0" w:space="0" w:color="auto"/>
      </w:divBdr>
    </w:div>
    <w:div w:id="1703047174">
      <w:bodyDiv w:val="1"/>
      <w:marLeft w:val="0"/>
      <w:marRight w:val="0"/>
      <w:marTop w:val="0"/>
      <w:marBottom w:val="0"/>
      <w:divBdr>
        <w:top w:val="none" w:sz="0" w:space="0" w:color="auto"/>
        <w:left w:val="none" w:sz="0" w:space="0" w:color="auto"/>
        <w:bottom w:val="none" w:sz="0" w:space="0" w:color="auto"/>
        <w:right w:val="none" w:sz="0" w:space="0" w:color="auto"/>
      </w:divBdr>
    </w:div>
    <w:div w:id="1704285807">
      <w:bodyDiv w:val="1"/>
      <w:marLeft w:val="0"/>
      <w:marRight w:val="0"/>
      <w:marTop w:val="0"/>
      <w:marBottom w:val="0"/>
      <w:divBdr>
        <w:top w:val="none" w:sz="0" w:space="0" w:color="auto"/>
        <w:left w:val="none" w:sz="0" w:space="0" w:color="auto"/>
        <w:bottom w:val="none" w:sz="0" w:space="0" w:color="auto"/>
        <w:right w:val="none" w:sz="0" w:space="0" w:color="auto"/>
      </w:divBdr>
    </w:div>
    <w:div w:id="1704600109">
      <w:bodyDiv w:val="1"/>
      <w:marLeft w:val="0"/>
      <w:marRight w:val="0"/>
      <w:marTop w:val="0"/>
      <w:marBottom w:val="0"/>
      <w:divBdr>
        <w:top w:val="none" w:sz="0" w:space="0" w:color="auto"/>
        <w:left w:val="none" w:sz="0" w:space="0" w:color="auto"/>
        <w:bottom w:val="none" w:sz="0" w:space="0" w:color="auto"/>
        <w:right w:val="none" w:sz="0" w:space="0" w:color="auto"/>
      </w:divBdr>
    </w:div>
    <w:div w:id="1704791002">
      <w:bodyDiv w:val="1"/>
      <w:marLeft w:val="0"/>
      <w:marRight w:val="0"/>
      <w:marTop w:val="0"/>
      <w:marBottom w:val="0"/>
      <w:divBdr>
        <w:top w:val="none" w:sz="0" w:space="0" w:color="auto"/>
        <w:left w:val="none" w:sz="0" w:space="0" w:color="auto"/>
        <w:bottom w:val="none" w:sz="0" w:space="0" w:color="auto"/>
        <w:right w:val="none" w:sz="0" w:space="0" w:color="auto"/>
      </w:divBdr>
      <w:divsChild>
        <w:div w:id="1363431936">
          <w:marLeft w:val="0"/>
          <w:marRight w:val="0"/>
          <w:marTop w:val="0"/>
          <w:marBottom w:val="0"/>
          <w:divBdr>
            <w:top w:val="none" w:sz="0" w:space="0" w:color="auto"/>
            <w:left w:val="none" w:sz="0" w:space="0" w:color="auto"/>
            <w:bottom w:val="none" w:sz="0" w:space="0" w:color="auto"/>
            <w:right w:val="none" w:sz="0" w:space="0" w:color="auto"/>
          </w:divBdr>
        </w:div>
      </w:divsChild>
    </w:div>
    <w:div w:id="1706130173">
      <w:bodyDiv w:val="1"/>
      <w:marLeft w:val="0"/>
      <w:marRight w:val="0"/>
      <w:marTop w:val="0"/>
      <w:marBottom w:val="0"/>
      <w:divBdr>
        <w:top w:val="none" w:sz="0" w:space="0" w:color="auto"/>
        <w:left w:val="none" w:sz="0" w:space="0" w:color="auto"/>
        <w:bottom w:val="none" w:sz="0" w:space="0" w:color="auto"/>
        <w:right w:val="none" w:sz="0" w:space="0" w:color="auto"/>
      </w:divBdr>
    </w:div>
    <w:div w:id="1706323567">
      <w:bodyDiv w:val="1"/>
      <w:marLeft w:val="0"/>
      <w:marRight w:val="0"/>
      <w:marTop w:val="0"/>
      <w:marBottom w:val="0"/>
      <w:divBdr>
        <w:top w:val="none" w:sz="0" w:space="0" w:color="auto"/>
        <w:left w:val="none" w:sz="0" w:space="0" w:color="auto"/>
        <w:bottom w:val="none" w:sz="0" w:space="0" w:color="auto"/>
        <w:right w:val="none" w:sz="0" w:space="0" w:color="auto"/>
      </w:divBdr>
    </w:div>
    <w:div w:id="1713572394">
      <w:bodyDiv w:val="1"/>
      <w:marLeft w:val="0"/>
      <w:marRight w:val="0"/>
      <w:marTop w:val="0"/>
      <w:marBottom w:val="0"/>
      <w:divBdr>
        <w:top w:val="none" w:sz="0" w:space="0" w:color="auto"/>
        <w:left w:val="none" w:sz="0" w:space="0" w:color="auto"/>
        <w:bottom w:val="none" w:sz="0" w:space="0" w:color="auto"/>
        <w:right w:val="none" w:sz="0" w:space="0" w:color="auto"/>
      </w:divBdr>
    </w:div>
    <w:div w:id="1713769927">
      <w:bodyDiv w:val="1"/>
      <w:marLeft w:val="0"/>
      <w:marRight w:val="0"/>
      <w:marTop w:val="0"/>
      <w:marBottom w:val="0"/>
      <w:divBdr>
        <w:top w:val="none" w:sz="0" w:space="0" w:color="auto"/>
        <w:left w:val="none" w:sz="0" w:space="0" w:color="auto"/>
        <w:bottom w:val="none" w:sz="0" w:space="0" w:color="auto"/>
        <w:right w:val="none" w:sz="0" w:space="0" w:color="auto"/>
      </w:divBdr>
    </w:div>
    <w:div w:id="1714425786">
      <w:bodyDiv w:val="1"/>
      <w:marLeft w:val="0"/>
      <w:marRight w:val="0"/>
      <w:marTop w:val="0"/>
      <w:marBottom w:val="0"/>
      <w:divBdr>
        <w:top w:val="none" w:sz="0" w:space="0" w:color="auto"/>
        <w:left w:val="none" w:sz="0" w:space="0" w:color="auto"/>
        <w:bottom w:val="none" w:sz="0" w:space="0" w:color="auto"/>
        <w:right w:val="none" w:sz="0" w:space="0" w:color="auto"/>
      </w:divBdr>
      <w:divsChild>
        <w:div w:id="1804106987">
          <w:marLeft w:val="0"/>
          <w:marRight w:val="0"/>
          <w:marTop w:val="0"/>
          <w:marBottom w:val="0"/>
          <w:divBdr>
            <w:top w:val="none" w:sz="0" w:space="0" w:color="auto"/>
            <w:left w:val="none" w:sz="0" w:space="0" w:color="auto"/>
            <w:bottom w:val="none" w:sz="0" w:space="0" w:color="auto"/>
            <w:right w:val="none" w:sz="0" w:space="0" w:color="auto"/>
          </w:divBdr>
        </w:div>
      </w:divsChild>
    </w:div>
    <w:div w:id="1715612873">
      <w:bodyDiv w:val="1"/>
      <w:marLeft w:val="0"/>
      <w:marRight w:val="0"/>
      <w:marTop w:val="0"/>
      <w:marBottom w:val="0"/>
      <w:divBdr>
        <w:top w:val="none" w:sz="0" w:space="0" w:color="auto"/>
        <w:left w:val="none" w:sz="0" w:space="0" w:color="auto"/>
        <w:bottom w:val="none" w:sz="0" w:space="0" w:color="auto"/>
        <w:right w:val="none" w:sz="0" w:space="0" w:color="auto"/>
      </w:divBdr>
      <w:divsChild>
        <w:div w:id="580943179">
          <w:marLeft w:val="0"/>
          <w:marRight w:val="0"/>
          <w:marTop w:val="0"/>
          <w:marBottom w:val="0"/>
          <w:divBdr>
            <w:top w:val="none" w:sz="0" w:space="0" w:color="auto"/>
            <w:left w:val="none" w:sz="0" w:space="0" w:color="auto"/>
            <w:bottom w:val="none" w:sz="0" w:space="0" w:color="auto"/>
            <w:right w:val="none" w:sz="0" w:space="0" w:color="auto"/>
          </w:divBdr>
        </w:div>
      </w:divsChild>
    </w:div>
    <w:div w:id="1716659236">
      <w:bodyDiv w:val="1"/>
      <w:marLeft w:val="0"/>
      <w:marRight w:val="0"/>
      <w:marTop w:val="0"/>
      <w:marBottom w:val="0"/>
      <w:divBdr>
        <w:top w:val="none" w:sz="0" w:space="0" w:color="auto"/>
        <w:left w:val="none" w:sz="0" w:space="0" w:color="auto"/>
        <w:bottom w:val="none" w:sz="0" w:space="0" w:color="auto"/>
        <w:right w:val="none" w:sz="0" w:space="0" w:color="auto"/>
      </w:divBdr>
    </w:div>
    <w:div w:id="1717045628">
      <w:bodyDiv w:val="1"/>
      <w:marLeft w:val="0"/>
      <w:marRight w:val="0"/>
      <w:marTop w:val="0"/>
      <w:marBottom w:val="0"/>
      <w:divBdr>
        <w:top w:val="none" w:sz="0" w:space="0" w:color="auto"/>
        <w:left w:val="none" w:sz="0" w:space="0" w:color="auto"/>
        <w:bottom w:val="none" w:sz="0" w:space="0" w:color="auto"/>
        <w:right w:val="none" w:sz="0" w:space="0" w:color="auto"/>
      </w:divBdr>
    </w:div>
    <w:div w:id="1717898451">
      <w:bodyDiv w:val="1"/>
      <w:marLeft w:val="0"/>
      <w:marRight w:val="0"/>
      <w:marTop w:val="0"/>
      <w:marBottom w:val="0"/>
      <w:divBdr>
        <w:top w:val="none" w:sz="0" w:space="0" w:color="auto"/>
        <w:left w:val="none" w:sz="0" w:space="0" w:color="auto"/>
        <w:bottom w:val="none" w:sz="0" w:space="0" w:color="auto"/>
        <w:right w:val="none" w:sz="0" w:space="0" w:color="auto"/>
      </w:divBdr>
    </w:div>
    <w:div w:id="1719434714">
      <w:bodyDiv w:val="1"/>
      <w:marLeft w:val="0"/>
      <w:marRight w:val="0"/>
      <w:marTop w:val="0"/>
      <w:marBottom w:val="0"/>
      <w:divBdr>
        <w:top w:val="none" w:sz="0" w:space="0" w:color="auto"/>
        <w:left w:val="none" w:sz="0" w:space="0" w:color="auto"/>
        <w:bottom w:val="none" w:sz="0" w:space="0" w:color="auto"/>
        <w:right w:val="none" w:sz="0" w:space="0" w:color="auto"/>
      </w:divBdr>
    </w:div>
    <w:div w:id="1719546252">
      <w:bodyDiv w:val="1"/>
      <w:marLeft w:val="0"/>
      <w:marRight w:val="0"/>
      <w:marTop w:val="0"/>
      <w:marBottom w:val="0"/>
      <w:divBdr>
        <w:top w:val="none" w:sz="0" w:space="0" w:color="auto"/>
        <w:left w:val="none" w:sz="0" w:space="0" w:color="auto"/>
        <w:bottom w:val="none" w:sz="0" w:space="0" w:color="auto"/>
        <w:right w:val="none" w:sz="0" w:space="0" w:color="auto"/>
      </w:divBdr>
    </w:div>
    <w:div w:id="1721437567">
      <w:bodyDiv w:val="1"/>
      <w:marLeft w:val="0"/>
      <w:marRight w:val="0"/>
      <w:marTop w:val="0"/>
      <w:marBottom w:val="0"/>
      <w:divBdr>
        <w:top w:val="none" w:sz="0" w:space="0" w:color="auto"/>
        <w:left w:val="none" w:sz="0" w:space="0" w:color="auto"/>
        <w:bottom w:val="none" w:sz="0" w:space="0" w:color="auto"/>
        <w:right w:val="none" w:sz="0" w:space="0" w:color="auto"/>
      </w:divBdr>
      <w:divsChild>
        <w:div w:id="1310206898">
          <w:marLeft w:val="0"/>
          <w:marRight w:val="0"/>
          <w:marTop w:val="0"/>
          <w:marBottom w:val="0"/>
          <w:divBdr>
            <w:top w:val="none" w:sz="0" w:space="0" w:color="auto"/>
            <w:left w:val="none" w:sz="0" w:space="0" w:color="auto"/>
            <w:bottom w:val="none" w:sz="0" w:space="0" w:color="auto"/>
            <w:right w:val="none" w:sz="0" w:space="0" w:color="auto"/>
          </w:divBdr>
        </w:div>
      </w:divsChild>
    </w:div>
    <w:div w:id="1724675933">
      <w:bodyDiv w:val="1"/>
      <w:marLeft w:val="0"/>
      <w:marRight w:val="0"/>
      <w:marTop w:val="0"/>
      <w:marBottom w:val="0"/>
      <w:divBdr>
        <w:top w:val="none" w:sz="0" w:space="0" w:color="auto"/>
        <w:left w:val="none" w:sz="0" w:space="0" w:color="auto"/>
        <w:bottom w:val="none" w:sz="0" w:space="0" w:color="auto"/>
        <w:right w:val="none" w:sz="0" w:space="0" w:color="auto"/>
      </w:divBdr>
    </w:div>
    <w:div w:id="1725788723">
      <w:bodyDiv w:val="1"/>
      <w:marLeft w:val="0"/>
      <w:marRight w:val="0"/>
      <w:marTop w:val="0"/>
      <w:marBottom w:val="0"/>
      <w:divBdr>
        <w:top w:val="none" w:sz="0" w:space="0" w:color="auto"/>
        <w:left w:val="none" w:sz="0" w:space="0" w:color="auto"/>
        <w:bottom w:val="none" w:sz="0" w:space="0" w:color="auto"/>
        <w:right w:val="none" w:sz="0" w:space="0" w:color="auto"/>
      </w:divBdr>
      <w:divsChild>
        <w:div w:id="1856193520">
          <w:marLeft w:val="0"/>
          <w:marRight w:val="0"/>
          <w:marTop w:val="0"/>
          <w:marBottom w:val="0"/>
          <w:divBdr>
            <w:top w:val="none" w:sz="0" w:space="0" w:color="auto"/>
            <w:left w:val="none" w:sz="0" w:space="0" w:color="auto"/>
            <w:bottom w:val="none" w:sz="0" w:space="0" w:color="auto"/>
            <w:right w:val="none" w:sz="0" w:space="0" w:color="auto"/>
          </w:divBdr>
        </w:div>
      </w:divsChild>
    </w:div>
    <w:div w:id="1729915575">
      <w:bodyDiv w:val="1"/>
      <w:marLeft w:val="0"/>
      <w:marRight w:val="0"/>
      <w:marTop w:val="0"/>
      <w:marBottom w:val="0"/>
      <w:divBdr>
        <w:top w:val="none" w:sz="0" w:space="0" w:color="auto"/>
        <w:left w:val="none" w:sz="0" w:space="0" w:color="auto"/>
        <w:bottom w:val="none" w:sz="0" w:space="0" w:color="auto"/>
        <w:right w:val="none" w:sz="0" w:space="0" w:color="auto"/>
      </w:divBdr>
    </w:div>
    <w:div w:id="1730377217">
      <w:bodyDiv w:val="1"/>
      <w:marLeft w:val="0"/>
      <w:marRight w:val="0"/>
      <w:marTop w:val="0"/>
      <w:marBottom w:val="0"/>
      <w:divBdr>
        <w:top w:val="none" w:sz="0" w:space="0" w:color="auto"/>
        <w:left w:val="none" w:sz="0" w:space="0" w:color="auto"/>
        <w:bottom w:val="none" w:sz="0" w:space="0" w:color="auto"/>
        <w:right w:val="none" w:sz="0" w:space="0" w:color="auto"/>
      </w:divBdr>
    </w:div>
    <w:div w:id="1730566650">
      <w:bodyDiv w:val="1"/>
      <w:marLeft w:val="0"/>
      <w:marRight w:val="0"/>
      <w:marTop w:val="0"/>
      <w:marBottom w:val="0"/>
      <w:divBdr>
        <w:top w:val="none" w:sz="0" w:space="0" w:color="auto"/>
        <w:left w:val="none" w:sz="0" w:space="0" w:color="auto"/>
        <w:bottom w:val="none" w:sz="0" w:space="0" w:color="auto"/>
        <w:right w:val="none" w:sz="0" w:space="0" w:color="auto"/>
      </w:divBdr>
    </w:div>
    <w:div w:id="1733196123">
      <w:bodyDiv w:val="1"/>
      <w:marLeft w:val="0"/>
      <w:marRight w:val="0"/>
      <w:marTop w:val="0"/>
      <w:marBottom w:val="0"/>
      <w:divBdr>
        <w:top w:val="none" w:sz="0" w:space="0" w:color="auto"/>
        <w:left w:val="none" w:sz="0" w:space="0" w:color="auto"/>
        <w:bottom w:val="none" w:sz="0" w:space="0" w:color="auto"/>
        <w:right w:val="none" w:sz="0" w:space="0" w:color="auto"/>
      </w:divBdr>
    </w:div>
    <w:div w:id="1733428179">
      <w:bodyDiv w:val="1"/>
      <w:marLeft w:val="0"/>
      <w:marRight w:val="0"/>
      <w:marTop w:val="0"/>
      <w:marBottom w:val="0"/>
      <w:divBdr>
        <w:top w:val="none" w:sz="0" w:space="0" w:color="auto"/>
        <w:left w:val="none" w:sz="0" w:space="0" w:color="auto"/>
        <w:bottom w:val="none" w:sz="0" w:space="0" w:color="auto"/>
        <w:right w:val="none" w:sz="0" w:space="0" w:color="auto"/>
      </w:divBdr>
    </w:div>
    <w:div w:id="1733429577">
      <w:bodyDiv w:val="1"/>
      <w:marLeft w:val="0"/>
      <w:marRight w:val="0"/>
      <w:marTop w:val="0"/>
      <w:marBottom w:val="0"/>
      <w:divBdr>
        <w:top w:val="none" w:sz="0" w:space="0" w:color="auto"/>
        <w:left w:val="none" w:sz="0" w:space="0" w:color="auto"/>
        <w:bottom w:val="none" w:sz="0" w:space="0" w:color="auto"/>
        <w:right w:val="none" w:sz="0" w:space="0" w:color="auto"/>
      </w:divBdr>
    </w:div>
    <w:div w:id="1734310299">
      <w:bodyDiv w:val="1"/>
      <w:marLeft w:val="0"/>
      <w:marRight w:val="0"/>
      <w:marTop w:val="0"/>
      <w:marBottom w:val="0"/>
      <w:divBdr>
        <w:top w:val="none" w:sz="0" w:space="0" w:color="auto"/>
        <w:left w:val="none" w:sz="0" w:space="0" w:color="auto"/>
        <w:bottom w:val="none" w:sz="0" w:space="0" w:color="auto"/>
        <w:right w:val="none" w:sz="0" w:space="0" w:color="auto"/>
      </w:divBdr>
    </w:div>
    <w:div w:id="1737126168">
      <w:bodyDiv w:val="1"/>
      <w:marLeft w:val="0"/>
      <w:marRight w:val="0"/>
      <w:marTop w:val="0"/>
      <w:marBottom w:val="0"/>
      <w:divBdr>
        <w:top w:val="none" w:sz="0" w:space="0" w:color="auto"/>
        <w:left w:val="none" w:sz="0" w:space="0" w:color="auto"/>
        <w:bottom w:val="none" w:sz="0" w:space="0" w:color="auto"/>
        <w:right w:val="none" w:sz="0" w:space="0" w:color="auto"/>
      </w:divBdr>
    </w:div>
    <w:div w:id="1737892052">
      <w:bodyDiv w:val="1"/>
      <w:marLeft w:val="0"/>
      <w:marRight w:val="0"/>
      <w:marTop w:val="0"/>
      <w:marBottom w:val="0"/>
      <w:divBdr>
        <w:top w:val="none" w:sz="0" w:space="0" w:color="auto"/>
        <w:left w:val="none" w:sz="0" w:space="0" w:color="auto"/>
        <w:bottom w:val="none" w:sz="0" w:space="0" w:color="auto"/>
        <w:right w:val="none" w:sz="0" w:space="0" w:color="auto"/>
      </w:divBdr>
      <w:divsChild>
        <w:div w:id="2130127090">
          <w:marLeft w:val="0"/>
          <w:marRight w:val="0"/>
          <w:marTop w:val="0"/>
          <w:marBottom w:val="0"/>
          <w:divBdr>
            <w:top w:val="none" w:sz="0" w:space="0" w:color="auto"/>
            <w:left w:val="none" w:sz="0" w:space="0" w:color="auto"/>
            <w:bottom w:val="none" w:sz="0" w:space="0" w:color="auto"/>
            <w:right w:val="none" w:sz="0" w:space="0" w:color="auto"/>
          </w:divBdr>
        </w:div>
      </w:divsChild>
    </w:div>
    <w:div w:id="1741516163">
      <w:bodyDiv w:val="1"/>
      <w:marLeft w:val="0"/>
      <w:marRight w:val="0"/>
      <w:marTop w:val="0"/>
      <w:marBottom w:val="0"/>
      <w:divBdr>
        <w:top w:val="none" w:sz="0" w:space="0" w:color="auto"/>
        <w:left w:val="none" w:sz="0" w:space="0" w:color="auto"/>
        <w:bottom w:val="none" w:sz="0" w:space="0" w:color="auto"/>
        <w:right w:val="none" w:sz="0" w:space="0" w:color="auto"/>
      </w:divBdr>
      <w:divsChild>
        <w:div w:id="804738814">
          <w:marLeft w:val="0"/>
          <w:marRight w:val="0"/>
          <w:marTop w:val="0"/>
          <w:marBottom w:val="0"/>
          <w:divBdr>
            <w:top w:val="none" w:sz="0" w:space="0" w:color="auto"/>
            <w:left w:val="none" w:sz="0" w:space="0" w:color="auto"/>
            <w:bottom w:val="none" w:sz="0" w:space="0" w:color="auto"/>
            <w:right w:val="none" w:sz="0" w:space="0" w:color="auto"/>
          </w:divBdr>
        </w:div>
      </w:divsChild>
    </w:div>
    <w:div w:id="1745101131">
      <w:bodyDiv w:val="1"/>
      <w:marLeft w:val="0"/>
      <w:marRight w:val="0"/>
      <w:marTop w:val="0"/>
      <w:marBottom w:val="0"/>
      <w:divBdr>
        <w:top w:val="none" w:sz="0" w:space="0" w:color="auto"/>
        <w:left w:val="none" w:sz="0" w:space="0" w:color="auto"/>
        <w:bottom w:val="none" w:sz="0" w:space="0" w:color="auto"/>
        <w:right w:val="none" w:sz="0" w:space="0" w:color="auto"/>
      </w:divBdr>
      <w:divsChild>
        <w:div w:id="1750813534">
          <w:marLeft w:val="0"/>
          <w:marRight w:val="0"/>
          <w:marTop w:val="0"/>
          <w:marBottom w:val="0"/>
          <w:divBdr>
            <w:top w:val="none" w:sz="0" w:space="0" w:color="auto"/>
            <w:left w:val="none" w:sz="0" w:space="0" w:color="auto"/>
            <w:bottom w:val="none" w:sz="0" w:space="0" w:color="auto"/>
            <w:right w:val="none" w:sz="0" w:space="0" w:color="auto"/>
          </w:divBdr>
        </w:div>
      </w:divsChild>
    </w:div>
    <w:div w:id="1746416760">
      <w:bodyDiv w:val="1"/>
      <w:marLeft w:val="0"/>
      <w:marRight w:val="0"/>
      <w:marTop w:val="0"/>
      <w:marBottom w:val="0"/>
      <w:divBdr>
        <w:top w:val="none" w:sz="0" w:space="0" w:color="auto"/>
        <w:left w:val="none" w:sz="0" w:space="0" w:color="auto"/>
        <w:bottom w:val="none" w:sz="0" w:space="0" w:color="auto"/>
        <w:right w:val="none" w:sz="0" w:space="0" w:color="auto"/>
      </w:divBdr>
    </w:div>
    <w:div w:id="1748265840">
      <w:bodyDiv w:val="1"/>
      <w:marLeft w:val="0"/>
      <w:marRight w:val="0"/>
      <w:marTop w:val="0"/>
      <w:marBottom w:val="0"/>
      <w:divBdr>
        <w:top w:val="none" w:sz="0" w:space="0" w:color="auto"/>
        <w:left w:val="none" w:sz="0" w:space="0" w:color="auto"/>
        <w:bottom w:val="none" w:sz="0" w:space="0" w:color="auto"/>
        <w:right w:val="none" w:sz="0" w:space="0" w:color="auto"/>
      </w:divBdr>
    </w:div>
    <w:div w:id="1751468581">
      <w:bodyDiv w:val="1"/>
      <w:marLeft w:val="0"/>
      <w:marRight w:val="0"/>
      <w:marTop w:val="0"/>
      <w:marBottom w:val="0"/>
      <w:divBdr>
        <w:top w:val="none" w:sz="0" w:space="0" w:color="auto"/>
        <w:left w:val="none" w:sz="0" w:space="0" w:color="auto"/>
        <w:bottom w:val="none" w:sz="0" w:space="0" w:color="auto"/>
        <w:right w:val="none" w:sz="0" w:space="0" w:color="auto"/>
      </w:divBdr>
    </w:div>
    <w:div w:id="1752004344">
      <w:bodyDiv w:val="1"/>
      <w:marLeft w:val="0"/>
      <w:marRight w:val="0"/>
      <w:marTop w:val="0"/>
      <w:marBottom w:val="0"/>
      <w:divBdr>
        <w:top w:val="none" w:sz="0" w:space="0" w:color="auto"/>
        <w:left w:val="none" w:sz="0" w:space="0" w:color="auto"/>
        <w:bottom w:val="none" w:sz="0" w:space="0" w:color="auto"/>
        <w:right w:val="none" w:sz="0" w:space="0" w:color="auto"/>
      </w:divBdr>
    </w:div>
    <w:div w:id="1752460632">
      <w:bodyDiv w:val="1"/>
      <w:marLeft w:val="0"/>
      <w:marRight w:val="0"/>
      <w:marTop w:val="0"/>
      <w:marBottom w:val="0"/>
      <w:divBdr>
        <w:top w:val="none" w:sz="0" w:space="0" w:color="auto"/>
        <w:left w:val="none" w:sz="0" w:space="0" w:color="auto"/>
        <w:bottom w:val="none" w:sz="0" w:space="0" w:color="auto"/>
        <w:right w:val="none" w:sz="0" w:space="0" w:color="auto"/>
      </w:divBdr>
    </w:div>
    <w:div w:id="1755976050">
      <w:bodyDiv w:val="1"/>
      <w:marLeft w:val="0"/>
      <w:marRight w:val="0"/>
      <w:marTop w:val="0"/>
      <w:marBottom w:val="0"/>
      <w:divBdr>
        <w:top w:val="none" w:sz="0" w:space="0" w:color="auto"/>
        <w:left w:val="none" w:sz="0" w:space="0" w:color="auto"/>
        <w:bottom w:val="none" w:sz="0" w:space="0" w:color="auto"/>
        <w:right w:val="none" w:sz="0" w:space="0" w:color="auto"/>
      </w:divBdr>
    </w:div>
    <w:div w:id="1758405995">
      <w:bodyDiv w:val="1"/>
      <w:marLeft w:val="0"/>
      <w:marRight w:val="0"/>
      <w:marTop w:val="0"/>
      <w:marBottom w:val="0"/>
      <w:divBdr>
        <w:top w:val="none" w:sz="0" w:space="0" w:color="auto"/>
        <w:left w:val="none" w:sz="0" w:space="0" w:color="auto"/>
        <w:bottom w:val="none" w:sz="0" w:space="0" w:color="auto"/>
        <w:right w:val="none" w:sz="0" w:space="0" w:color="auto"/>
      </w:divBdr>
    </w:div>
    <w:div w:id="1761101178">
      <w:bodyDiv w:val="1"/>
      <w:marLeft w:val="0"/>
      <w:marRight w:val="0"/>
      <w:marTop w:val="0"/>
      <w:marBottom w:val="0"/>
      <w:divBdr>
        <w:top w:val="none" w:sz="0" w:space="0" w:color="auto"/>
        <w:left w:val="none" w:sz="0" w:space="0" w:color="auto"/>
        <w:bottom w:val="none" w:sz="0" w:space="0" w:color="auto"/>
        <w:right w:val="none" w:sz="0" w:space="0" w:color="auto"/>
      </w:divBdr>
    </w:div>
    <w:div w:id="1762607546">
      <w:bodyDiv w:val="1"/>
      <w:marLeft w:val="0"/>
      <w:marRight w:val="0"/>
      <w:marTop w:val="0"/>
      <w:marBottom w:val="0"/>
      <w:divBdr>
        <w:top w:val="none" w:sz="0" w:space="0" w:color="auto"/>
        <w:left w:val="none" w:sz="0" w:space="0" w:color="auto"/>
        <w:bottom w:val="none" w:sz="0" w:space="0" w:color="auto"/>
        <w:right w:val="none" w:sz="0" w:space="0" w:color="auto"/>
      </w:divBdr>
    </w:div>
    <w:div w:id="1768040944">
      <w:bodyDiv w:val="1"/>
      <w:marLeft w:val="0"/>
      <w:marRight w:val="0"/>
      <w:marTop w:val="0"/>
      <w:marBottom w:val="0"/>
      <w:divBdr>
        <w:top w:val="none" w:sz="0" w:space="0" w:color="auto"/>
        <w:left w:val="none" w:sz="0" w:space="0" w:color="auto"/>
        <w:bottom w:val="none" w:sz="0" w:space="0" w:color="auto"/>
        <w:right w:val="none" w:sz="0" w:space="0" w:color="auto"/>
      </w:divBdr>
    </w:div>
    <w:div w:id="1772965325">
      <w:bodyDiv w:val="1"/>
      <w:marLeft w:val="0"/>
      <w:marRight w:val="0"/>
      <w:marTop w:val="0"/>
      <w:marBottom w:val="0"/>
      <w:divBdr>
        <w:top w:val="none" w:sz="0" w:space="0" w:color="auto"/>
        <w:left w:val="none" w:sz="0" w:space="0" w:color="auto"/>
        <w:bottom w:val="none" w:sz="0" w:space="0" w:color="auto"/>
        <w:right w:val="none" w:sz="0" w:space="0" w:color="auto"/>
      </w:divBdr>
      <w:divsChild>
        <w:div w:id="1632174213">
          <w:marLeft w:val="0"/>
          <w:marRight w:val="0"/>
          <w:marTop w:val="0"/>
          <w:marBottom w:val="0"/>
          <w:divBdr>
            <w:top w:val="none" w:sz="0" w:space="0" w:color="auto"/>
            <w:left w:val="none" w:sz="0" w:space="0" w:color="auto"/>
            <w:bottom w:val="none" w:sz="0" w:space="0" w:color="auto"/>
            <w:right w:val="none" w:sz="0" w:space="0" w:color="auto"/>
          </w:divBdr>
        </w:div>
      </w:divsChild>
    </w:div>
    <w:div w:id="1774091335">
      <w:bodyDiv w:val="1"/>
      <w:marLeft w:val="0"/>
      <w:marRight w:val="0"/>
      <w:marTop w:val="0"/>
      <w:marBottom w:val="0"/>
      <w:divBdr>
        <w:top w:val="none" w:sz="0" w:space="0" w:color="auto"/>
        <w:left w:val="none" w:sz="0" w:space="0" w:color="auto"/>
        <w:bottom w:val="none" w:sz="0" w:space="0" w:color="auto"/>
        <w:right w:val="none" w:sz="0" w:space="0" w:color="auto"/>
      </w:divBdr>
    </w:div>
    <w:div w:id="1777367907">
      <w:bodyDiv w:val="1"/>
      <w:marLeft w:val="0"/>
      <w:marRight w:val="0"/>
      <w:marTop w:val="0"/>
      <w:marBottom w:val="0"/>
      <w:divBdr>
        <w:top w:val="none" w:sz="0" w:space="0" w:color="auto"/>
        <w:left w:val="none" w:sz="0" w:space="0" w:color="auto"/>
        <w:bottom w:val="none" w:sz="0" w:space="0" w:color="auto"/>
        <w:right w:val="none" w:sz="0" w:space="0" w:color="auto"/>
      </w:divBdr>
      <w:divsChild>
        <w:div w:id="543180287">
          <w:marLeft w:val="0"/>
          <w:marRight w:val="0"/>
          <w:marTop w:val="0"/>
          <w:marBottom w:val="0"/>
          <w:divBdr>
            <w:top w:val="none" w:sz="0" w:space="0" w:color="auto"/>
            <w:left w:val="none" w:sz="0" w:space="0" w:color="auto"/>
            <w:bottom w:val="none" w:sz="0" w:space="0" w:color="auto"/>
            <w:right w:val="none" w:sz="0" w:space="0" w:color="auto"/>
          </w:divBdr>
        </w:div>
      </w:divsChild>
    </w:div>
    <w:div w:id="1779064857">
      <w:bodyDiv w:val="1"/>
      <w:marLeft w:val="0"/>
      <w:marRight w:val="0"/>
      <w:marTop w:val="0"/>
      <w:marBottom w:val="0"/>
      <w:divBdr>
        <w:top w:val="none" w:sz="0" w:space="0" w:color="auto"/>
        <w:left w:val="none" w:sz="0" w:space="0" w:color="auto"/>
        <w:bottom w:val="none" w:sz="0" w:space="0" w:color="auto"/>
        <w:right w:val="none" w:sz="0" w:space="0" w:color="auto"/>
      </w:divBdr>
    </w:div>
    <w:div w:id="1779133801">
      <w:bodyDiv w:val="1"/>
      <w:marLeft w:val="0"/>
      <w:marRight w:val="0"/>
      <w:marTop w:val="0"/>
      <w:marBottom w:val="0"/>
      <w:divBdr>
        <w:top w:val="none" w:sz="0" w:space="0" w:color="auto"/>
        <w:left w:val="none" w:sz="0" w:space="0" w:color="auto"/>
        <w:bottom w:val="none" w:sz="0" w:space="0" w:color="auto"/>
        <w:right w:val="none" w:sz="0" w:space="0" w:color="auto"/>
      </w:divBdr>
      <w:divsChild>
        <w:div w:id="1517621328">
          <w:marLeft w:val="0"/>
          <w:marRight w:val="0"/>
          <w:marTop w:val="0"/>
          <w:marBottom w:val="0"/>
          <w:divBdr>
            <w:top w:val="none" w:sz="0" w:space="0" w:color="auto"/>
            <w:left w:val="none" w:sz="0" w:space="0" w:color="auto"/>
            <w:bottom w:val="none" w:sz="0" w:space="0" w:color="auto"/>
            <w:right w:val="none" w:sz="0" w:space="0" w:color="auto"/>
          </w:divBdr>
        </w:div>
      </w:divsChild>
    </w:div>
    <w:div w:id="1782408313">
      <w:bodyDiv w:val="1"/>
      <w:marLeft w:val="0"/>
      <w:marRight w:val="0"/>
      <w:marTop w:val="0"/>
      <w:marBottom w:val="0"/>
      <w:divBdr>
        <w:top w:val="none" w:sz="0" w:space="0" w:color="auto"/>
        <w:left w:val="none" w:sz="0" w:space="0" w:color="auto"/>
        <w:bottom w:val="none" w:sz="0" w:space="0" w:color="auto"/>
        <w:right w:val="none" w:sz="0" w:space="0" w:color="auto"/>
      </w:divBdr>
    </w:div>
    <w:div w:id="1785735502">
      <w:bodyDiv w:val="1"/>
      <w:marLeft w:val="0"/>
      <w:marRight w:val="0"/>
      <w:marTop w:val="0"/>
      <w:marBottom w:val="0"/>
      <w:divBdr>
        <w:top w:val="none" w:sz="0" w:space="0" w:color="auto"/>
        <w:left w:val="none" w:sz="0" w:space="0" w:color="auto"/>
        <w:bottom w:val="none" w:sz="0" w:space="0" w:color="auto"/>
        <w:right w:val="none" w:sz="0" w:space="0" w:color="auto"/>
      </w:divBdr>
    </w:div>
    <w:div w:id="1786391380">
      <w:bodyDiv w:val="1"/>
      <w:marLeft w:val="0"/>
      <w:marRight w:val="0"/>
      <w:marTop w:val="0"/>
      <w:marBottom w:val="0"/>
      <w:divBdr>
        <w:top w:val="none" w:sz="0" w:space="0" w:color="auto"/>
        <w:left w:val="none" w:sz="0" w:space="0" w:color="auto"/>
        <w:bottom w:val="none" w:sz="0" w:space="0" w:color="auto"/>
        <w:right w:val="none" w:sz="0" w:space="0" w:color="auto"/>
      </w:divBdr>
    </w:div>
    <w:div w:id="1787188359">
      <w:bodyDiv w:val="1"/>
      <w:marLeft w:val="0"/>
      <w:marRight w:val="0"/>
      <w:marTop w:val="0"/>
      <w:marBottom w:val="0"/>
      <w:divBdr>
        <w:top w:val="none" w:sz="0" w:space="0" w:color="auto"/>
        <w:left w:val="none" w:sz="0" w:space="0" w:color="auto"/>
        <w:bottom w:val="none" w:sz="0" w:space="0" w:color="auto"/>
        <w:right w:val="none" w:sz="0" w:space="0" w:color="auto"/>
      </w:divBdr>
    </w:div>
    <w:div w:id="1789471233">
      <w:bodyDiv w:val="1"/>
      <w:marLeft w:val="0"/>
      <w:marRight w:val="0"/>
      <w:marTop w:val="0"/>
      <w:marBottom w:val="0"/>
      <w:divBdr>
        <w:top w:val="none" w:sz="0" w:space="0" w:color="auto"/>
        <w:left w:val="none" w:sz="0" w:space="0" w:color="auto"/>
        <w:bottom w:val="none" w:sz="0" w:space="0" w:color="auto"/>
        <w:right w:val="none" w:sz="0" w:space="0" w:color="auto"/>
      </w:divBdr>
      <w:divsChild>
        <w:div w:id="1900939567">
          <w:marLeft w:val="0"/>
          <w:marRight w:val="0"/>
          <w:marTop w:val="0"/>
          <w:marBottom w:val="0"/>
          <w:divBdr>
            <w:top w:val="none" w:sz="0" w:space="0" w:color="auto"/>
            <w:left w:val="none" w:sz="0" w:space="0" w:color="auto"/>
            <w:bottom w:val="none" w:sz="0" w:space="0" w:color="auto"/>
            <w:right w:val="none" w:sz="0" w:space="0" w:color="auto"/>
          </w:divBdr>
        </w:div>
      </w:divsChild>
    </w:div>
    <w:div w:id="1790122605">
      <w:bodyDiv w:val="1"/>
      <w:marLeft w:val="0"/>
      <w:marRight w:val="0"/>
      <w:marTop w:val="0"/>
      <w:marBottom w:val="0"/>
      <w:divBdr>
        <w:top w:val="none" w:sz="0" w:space="0" w:color="auto"/>
        <w:left w:val="none" w:sz="0" w:space="0" w:color="auto"/>
        <w:bottom w:val="none" w:sz="0" w:space="0" w:color="auto"/>
        <w:right w:val="none" w:sz="0" w:space="0" w:color="auto"/>
      </w:divBdr>
    </w:div>
    <w:div w:id="1792825483">
      <w:bodyDiv w:val="1"/>
      <w:marLeft w:val="0"/>
      <w:marRight w:val="0"/>
      <w:marTop w:val="0"/>
      <w:marBottom w:val="0"/>
      <w:divBdr>
        <w:top w:val="none" w:sz="0" w:space="0" w:color="auto"/>
        <w:left w:val="none" w:sz="0" w:space="0" w:color="auto"/>
        <w:bottom w:val="none" w:sz="0" w:space="0" w:color="auto"/>
        <w:right w:val="none" w:sz="0" w:space="0" w:color="auto"/>
      </w:divBdr>
    </w:div>
    <w:div w:id="1797332983">
      <w:bodyDiv w:val="1"/>
      <w:marLeft w:val="0"/>
      <w:marRight w:val="0"/>
      <w:marTop w:val="0"/>
      <w:marBottom w:val="0"/>
      <w:divBdr>
        <w:top w:val="none" w:sz="0" w:space="0" w:color="auto"/>
        <w:left w:val="none" w:sz="0" w:space="0" w:color="auto"/>
        <w:bottom w:val="none" w:sz="0" w:space="0" w:color="auto"/>
        <w:right w:val="none" w:sz="0" w:space="0" w:color="auto"/>
      </w:divBdr>
    </w:div>
    <w:div w:id="1798375494">
      <w:bodyDiv w:val="1"/>
      <w:marLeft w:val="0"/>
      <w:marRight w:val="0"/>
      <w:marTop w:val="0"/>
      <w:marBottom w:val="0"/>
      <w:divBdr>
        <w:top w:val="none" w:sz="0" w:space="0" w:color="auto"/>
        <w:left w:val="none" w:sz="0" w:space="0" w:color="auto"/>
        <w:bottom w:val="none" w:sz="0" w:space="0" w:color="auto"/>
        <w:right w:val="none" w:sz="0" w:space="0" w:color="auto"/>
      </w:divBdr>
    </w:div>
    <w:div w:id="1803498371">
      <w:bodyDiv w:val="1"/>
      <w:marLeft w:val="0"/>
      <w:marRight w:val="0"/>
      <w:marTop w:val="0"/>
      <w:marBottom w:val="0"/>
      <w:divBdr>
        <w:top w:val="none" w:sz="0" w:space="0" w:color="auto"/>
        <w:left w:val="none" w:sz="0" w:space="0" w:color="auto"/>
        <w:bottom w:val="none" w:sz="0" w:space="0" w:color="auto"/>
        <w:right w:val="none" w:sz="0" w:space="0" w:color="auto"/>
      </w:divBdr>
      <w:divsChild>
        <w:div w:id="1684474226">
          <w:marLeft w:val="0"/>
          <w:marRight w:val="0"/>
          <w:marTop w:val="0"/>
          <w:marBottom w:val="0"/>
          <w:divBdr>
            <w:top w:val="none" w:sz="0" w:space="0" w:color="auto"/>
            <w:left w:val="none" w:sz="0" w:space="0" w:color="auto"/>
            <w:bottom w:val="none" w:sz="0" w:space="0" w:color="auto"/>
            <w:right w:val="none" w:sz="0" w:space="0" w:color="auto"/>
          </w:divBdr>
        </w:div>
      </w:divsChild>
    </w:div>
    <w:div w:id="1805195816">
      <w:bodyDiv w:val="1"/>
      <w:marLeft w:val="0"/>
      <w:marRight w:val="0"/>
      <w:marTop w:val="0"/>
      <w:marBottom w:val="0"/>
      <w:divBdr>
        <w:top w:val="none" w:sz="0" w:space="0" w:color="auto"/>
        <w:left w:val="none" w:sz="0" w:space="0" w:color="auto"/>
        <w:bottom w:val="none" w:sz="0" w:space="0" w:color="auto"/>
        <w:right w:val="none" w:sz="0" w:space="0" w:color="auto"/>
      </w:divBdr>
    </w:div>
    <w:div w:id="1805464710">
      <w:bodyDiv w:val="1"/>
      <w:marLeft w:val="0"/>
      <w:marRight w:val="0"/>
      <w:marTop w:val="0"/>
      <w:marBottom w:val="0"/>
      <w:divBdr>
        <w:top w:val="none" w:sz="0" w:space="0" w:color="auto"/>
        <w:left w:val="none" w:sz="0" w:space="0" w:color="auto"/>
        <w:bottom w:val="none" w:sz="0" w:space="0" w:color="auto"/>
        <w:right w:val="none" w:sz="0" w:space="0" w:color="auto"/>
      </w:divBdr>
    </w:div>
    <w:div w:id="1808156685">
      <w:bodyDiv w:val="1"/>
      <w:marLeft w:val="0"/>
      <w:marRight w:val="0"/>
      <w:marTop w:val="0"/>
      <w:marBottom w:val="0"/>
      <w:divBdr>
        <w:top w:val="none" w:sz="0" w:space="0" w:color="auto"/>
        <w:left w:val="none" w:sz="0" w:space="0" w:color="auto"/>
        <w:bottom w:val="none" w:sz="0" w:space="0" w:color="auto"/>
        <w:right w:val="none" w:sz="0" w:space="0" w:color="auto"/>
      </w:divBdr>
      <w:divsChild>
        <w:div w:id="1974628983">
          <w:marLeft w:val="0"/>
          <w:marRight w:val="0"/>
          <w:marTop w:val="0"/>
          <w:marBottom w:val="0"/>
          <w:divBdr>
            <w:top w:val="none" w:sz="0" w:space="0" w:color="auto"/>
            <w:left w:val="none" w:sz="0" w:space="0" w:color="auto"/>
            <w:bottom w:val="none" w:sz="0" w:space="0" w:color="auto"/>
            <w:right w:val="none" w:sz="0" w:space="0" w:color="auto"/>
          </w:divBdr>
        </w:div>
      </w:divsChild>
    </w:div>
    <w:div w:id="1808430193">
      <w:bodyDiv w:val="1"/>
      <w:marLeft w:val="0"/>
      <w:marRight w:val="0"/>
      <w:marTop w:val="0"/>
      <w:marBottom w:val="0"/>
      <w:divBdr>
        <w:top w:val="none" w:sz="0" w:space="0" w:color="auto"/>
        <w:left w:val="none" w:sz="0" w:space="0" w:color="auto"/>
        <w:bottom w:val="none" w:sz="0" w:space="0" w:color="auto"/>
        <w:right w:val="none" w:sz="0" w:space="0" w:color="auto"/>
      </w:divBdr>
    </w:div>
    <w:div w:id="1810131101">
      <w:bodyDiv w:val="1"/>
      <w:marLeft w:val="0"/>
      <w:marRight w:val="0"/>
      <w:marTop w:val="0"/>
      <w:marBottom w:val="0"/>
      <w:divBdr>
        <w:top w:val="none" w:sz="0" w:space="0" w:color="auto"/>
        <w:left w:val="none" w:sz="0" w:space="0" w:color="auto"/>
        <w:bottom w:val="none" w:sz="0" w:space="0" w:color="auto"/>
        <w:right w:val="none" w:sz="0" w:space="0" w:color="auto"/>
      </w:divBdr>
    </w:div>
    <w:div w:id="1814522960">
      <w:bodyDiv w:val="1"/>
      <w:marLeft w:val="0"/>
      <w:marRight w:val="0"/>
      <w:marTop w:val="0"/>
      <w:marBottom w:val="0"/>
      <w:divBdr>
        <w:top w:val="none" w:sz="0" w:space="0" w:color="auto"/>
        <w:left w:val="none" w:sz="0" w:space="0" w:color="auto"/>
        <w:bottom w:val="none" w:sz="0" w:space="0" w:color="auto"/>
        <w:right w:val="none" w:sz="0" w:space="0" w:color="auto"/>
      </w:divBdr>
    </w:div>
    <w:div w:id="1816337850">
      <w:bodyDiv w:val="1"/>
      <w:marLeft w:val="0"/>
      <w:marRight w:val="0"/>
      <w:marTop w:val="0"/>
      <w:marBottom w:val="0"/>
      <w:divBdr>
        <w:top w:val="none" w:sz="0" w:space="0" w:color="auto"/>
        <w:left w:val="none" w:sz="0" w:space="0" w:color="auto"/>
        <w:bottom w:val="none" w:sz="0" w:space="0" w:color="auto"/>
        <w:right w:val="none" w:sz="0" w:space="0" w:color="auto"/>
      </w:divBdr>
    </w:div>
    <w:div w:id="1819301920">
      <w:bodyDiv w:val="1"/>
      <w:marLeft w:val="0"/>
      <w:marRight w:val="0"/>
      <w:marTop w:val="0"/>
      <w:marBottom w:val="0"/>
      <w:divBdr>
        <w:top w:val="none" w:sz="0" w:space="0" w:color="auto"/>
        <w:left w:val="none" w:sz="0" w:space="0" w:color="auto"/>
        <w:bottom w:val="none" w:sz="0" w:space="0" w:color="auto"/>
        <w:right w:val="none" w:sz="0" w:space="0" w:color="auto"/>
      </w:divBdr>
    </w:div>
    <w:div w:id="1824465045">
      <w:bodyDiv w:val="1"/>
      <w:marLeft w:val="0"/>
      <w:marRight w:val="0"/>
      <w:marTop w:val="0"/>
      <w:marBottom w:val="0"/>
      <w:divBdr>
        <w:top w:val="none" w:sz="0" w:space="0" w:color="auto"/>
        <w:left w:val="none" w:sz="0" w:space="0" w:color="auto"/>
        <w:bottom w:val="none" w:sz="0" w:space="0" w:color="auto"/>
        <w:right w:val="none" w:sz="0" w:space="0" w:color="auto"/>
      </w:divBdr>
      <w:divsChild>
        <w:div w:id="2085950011">
          <w:marLeft w:val="0"/>
          <w:marRight w:val="0"/>
          <w:marTop w:val="0"/>
          <w:marBottom w:val="0"/>
          <w:divBdr>
            <w:top w:val="none" w:sz="0" w:space="0" w:color="auto"/>
            <w:left w:val="none" w:sz="0" w:space="0" w:color="auto"/>
            <w:bottom w:val="none" w:sz="0" w:space="0" w:color="auto"/>
            <w:right w:val="none" w:sz="0" w:space="0" w:color="auto"/>
          </w:divBdr>
        </w:div>
      </w:divsChild>
    </w:div>
    <w:div w:id="1825118276">
      <w:bodyDiv w:val="1"/>
      <w:marLeft w:val="0"/>
      <w:marRight w:val="0"/>
      <w:marTop w:val="0"/>
      <w:marBottom w:val="0"/>
      <w:divBdr>
        <w:top w:val="none" w:sz="0" w:space="0" w:color="auto"/>
        <w:left w:val="none" w:sz="0" w:space="0" w:color="auto"/>
        <w:bottom w:val="none" w:sz="0" w:space="0" w:color="auto"/>
        <w:right w:val="none" w:sz="0" w:space="0" w:color="auto"/>
      </w:divBdr>
      <w:divsChild>
        <w:div w:id="1186946998">
          <w:marLeft w:val="0"/>
          <w:marRight w:val="0"/>
          <w:marTop w:val="0"/>
          <w:marBottom w:val="0"/>
          <w:divBdr>
            <w:top w:val="none" w:sz="0" w:space="0" w:color="auto"/>
            <w:left w:val="none" w:sz="0" w:space="0" w:color="auto"/>
            <w:bottom w:val="none" w:sz="0" w:space="0" w:color="auto"/>
            <w:right w:val="none" w:sz="0" w:space="0" w:color="auto"/>
          </w:divBdr>
        </w:div>
      </w:divsChild>
    </w:div>
    <w:div w:id="1825514297">
      <w:bodyDiv w:val="1"/>
      <w:marLeft w:val="0"/>
      <w:marRight w:val="0"/>
      <w:marTop w:val="0"/>
      <w:marBottom w:val="0"/>
      <w:divBdr>
        <w:top w:val="none" w:sz="0" w:space="0" w:color="auto"/>
        <w:left w:val="none" w:sz="0" w:space="0" w:color="auto"/>
        <w:bottom w:val="none" w:sz="0" w:space="0" w:color="auto"/>
        <w:right w:val="none" w:sz="0" w:space="0" w:color="auto"/>
      </w:divBdr>
    </w:div>
    <w:div w:id="1827092929">
      <w:bodyDiv w:val="1"/>
      <w:marLeft w:val="0"/>
      <w:marRight w:val="0"/>
      <w:marTop w:val="0"/>
      <w:marBottom w:val="0"/>
      <w:divBdr>
        <w:top w:val="none" w:sz="0" w:space="0" w:color="auto"/>
        <w:left w:val="none" w:sz="0" w:space="0" w:color="auto"/>
        <w:bottom w:val="none" w:sz="0" w:space="0" w:color="auto"/>
        <w:right w:val="none" w:sz="0" w:space="0" w:color="auto"/>
      </w:divBdr>
    </w:div>
    <w:div w:id="1829516573">
      <w:bodyDiv w:val="1"/>
      <w:marLeft w:val="0"/>
      <w:marRight w:val="0"/>
      <w:marTop w:val="0"/>
      <w:marBottom w:val="0"/>
      <w:divBdr>
        <w:top w:val="none" w:sz="0" w:space="0" w:color="auto"/>
        <w:left w:val="none" w:sz="0" w:space="0" w:color="auto"/>
        <w:bottom w:val="none" w:sz="0" w:space="0" w:color="auto"/>
        <w:right w:val="none" w:sz="0" w:space="0" w:color="auto"/>
      </w:divBdr>
    </w:div>
    <w:div w:id="1837919198">
      <w:bodyDiv w:val="1"/>
      <w:marLeft w:val="0"/>
      <w:marRight w:val="0"/>
      <w:marTop w:val="0"/>
      <w:marBottom w:val="0"/>
      <w:divBdr>
        <w:top w:val="none" w:sz="0" w:space="0" w:color="auto"/>
        <w:left w:val="none" w:sz="0" w:space="0" w:color="auto"/>
        <w:bottom w:val="none" w:sz="0" w:space="0" w:color="auto"/>
        <w:right w:val="none" w:sz="0" w:space="0" w:color="auto"/>
      </w:divBdr>
    </w:div>
    <w:div w:id="1844319270">
      <w:bodyDiv w:val="1"/>
      <w:marLeft w:val="0"/>
      <w:marRight w:val="0"/>
      <w:marTop w:val="0"/>
      <w:marBottom w:val="0"/>
      <w:divBdr>
        <w:top w:val="none" w:sz="0" w:space="0" w:color="auto"/>
        <w:left w:val="none" w:sz="0" w:space="0" w:color="auto"/>
        <w:bottom w:val="none" w:sz="0" w:space="0" w:color="auto"/>
        <w:right w:val="none" w:sz="0" w:space="0" w:color="auto"/>
      </w:divBdr>
    </w:div>
    <w:div w:id="1846288478">
      <w:bodyDiv w:val="1"/>
      <w:marLeft w:val="0"/>
      <w:marRight w:val="0"/>
      <w:marTop w:val="0"/>
      <w:marBottom w:val="0"/>
      <w:divBdr>
        <w:top w:val="none" w:sz="0" w:space="0" w:color="auto"/>
        <w:left w:val="none" w:sz="0" w:space="0" w:color="auto"/>
        <w:bottom w:val="none" w:sz="0" w:space="0" w:color="auto"/>
        <w:right w:val="none" w:sz="0" w:space="0" w:color="auto"/>
      </w:divBdr>
    </w:div>
    <w:div w:id="1847285058">
      <w:bodyDiv w:val="1"/>
      <w:marLeft w:val="0"/>
      <w:marRight w:val="0"/>
      <w:marTop w:val="0"/>
      <w:marBottom w:val="0"/>
      <w:divBdr>
        <w:top w:val="none" w:sz="0" w:space="0" w:color="auto"/>
        <w:left w:val="none" w:sz="0" w:space="0" w:color="auto"/>
        <w:bottom w:val="none" w:sz="0" w:space="0" w:color="auto"/>
        <w:right w:val="none" w:sz="0" w:space="0" w:color="auto"/>
      </w:divBdr>
    </w:div>
    <w:div w:id="1853914865">
      <w:bodyDiv w:val="1"/>
      <w:marLeft w:val="0"/>
      <w:marRight w:val="0"/>
      <w:marTop w:val="0"/>
      <w:marBottom w:val="0"/>
      <w:divBdr>
        <w:top w:val="none" w:sz="0" w:space="0" w:color="auto"/>
        <w:left w:val="none" w:sz="0" w:space="0" w:color="auto"/>
        <w:bottom w:val="none" w:sz="0" w:space="0" w:color="auto"/>
        <w:right w:val="none" w:sz="0" w:space="0" w:color="auto"/>
      </w:divBdr>
    </w:div>
    <w:div w:id="1854417763">
      <w:bodyDiv w:val="1"/>
      <w:marLeft w:val="0"/>
      <w:marRight w:val="0"/>
      <w:marTop w:val="0"/>
      <w:marBottom w:val="0"/>
      <w:divBdr>
        <w:top w:val="none" w:sz="0" w:space="0" w:color="auto"/>
        <w:left w:val="none" w:sz="0" w:space="0" w:color="auto"/>
        <w:bottom w:val="none" w:sz="0" w:space="0" w:color="auto"/>
        <w:right w:val="none" w:sz="0" w:space="0" w:color="auto"/>
      </w:divBdr>
    </w:div>
    <w:div w:id="1856578763">
      <w:bodyDiv w:val="1"/>
      <w:marLeft w:val="0"/>
      <w:marRight w:val="0"/>
      <w:marTop w:val="0"/>
      <w:marBottom w:val="0"/>
      <w:divBdr>
        <w:top w:val="none" w:sz="0" w:space="0" w:color="auto"/>
        <w:left w:val="none" w:sz="0" w:space="0" w:color="auto"/>
        <w:bottom w:val="none" w:sz="0" w:space="0" w:color="auto"/>
        <w:right w:val="none" w:sz="0" w:space="0" w:color="auto"/>
      </w:divBdr>
    </w:div>
    <w:div w:id="1857770984">
      <w:bodyDiv w:val="1"/>
      <w:marLeft w:val="0"/>
      <w:marRight w:val="0"/>
      <w:marTop w:val="0"/>
      <w:marBottom w:val="0"/>
      <w:divBdr>
        <w:top w:val="none" w:sz="0" w:space="0" w:color="auto"/>
        <w:left w:val="none" w:sz="0" w:space="0" w:color="auto"/>
        <w:bottom w:val="none" w:sz="0" w:space="0" w:color="auto"/>
        <w:right w:val="none" w:sz="0" w:space="0" w:color="auto"/>
      </w:divBdr>
      <w:divsChild>
        <w:div w:id="1965038684">
          <w:marLeft w:val="0"/>
          <w:marRight w:val="0"/>
          <w:marTop w:val="0"/>
          <w:marBottom w:val="0"/>
          <w:divBdr>
            <w:top w:val="none" w:sz="0" w:space="0" w:color="auto"/>
            <w:left w:val="none" w:sz="0" w:space="0" w:color="auto"/>
            <w:bottom w:val="none" w:sz="0" w:space="0" w:color="auto"/>
            <w:right w:val="none" w:sz="0" w:space="0" w:color="auto"/>
          </w:divBdr>
        </w:div>
      </w:divsChild>
    </w:div>
    <w:div w:id="1857957530">
      <w:bodyDiv w:val="1"/>
      <w:marLeft w:val="0"/>
      <w:marRight w:val="0"/>
      <w:marTop w:val="0"/>
      <w:marBottom w:val="0"/>
      <w:divBdr>
        <w:top w:val="none" w:sz="0" w:space="0" w:color="auto"/>
        <w:left w:val="none" w:sz="0" w:space="0" w:color="auto"/>
        <w:bottom w:val="none" w:sz="0" w:space="0" w:color="auto"/>
        <w:right w:val="none" w:sz="0" w:space="0" w:color="auto"/>
      </w:divBdr>
    </w:div>
    <w:div w:id="1858496551">
      <w:bodyDiv w:val="1"/>
      <w:marLeft w:val="0"/>
      <w:marRight w:val="0"/>
      <w:marTop w:val="0"/>
      <w:marBottom w:val="0"/>
      <w:divBdr>
        <w:top w:val="none" w:sz="0" w:space="0" w:color="auto"/>
        <w:left w:val="none" w:sz="0" w:space="0" w:color="auto"/>
        <w:bottom w:val="none" w:sz="0" w:space="0" w:color="auto"/>
        <w:right w:val="none" w:sz="0" w:space="0" w:color="auto"/>
      </w:divBdr>
    </w:div>
    <w:div w:id="1860045114">
      <w:bodyDiv w:val="1"/>
      <w:marLeft w:val="0"/>
      <w:marRight w:val="0"/>
      <w:marTop w:val="0"/>
      <w:marBottom w:val="0"/>
      <w:divBdr>
        <w:top w:val="none" w:sz="0" w:space="0" w:color="auto"/>
        <w:left w:val="none" w:sz="0" w:space="0" w:color="auto"/>
        <w:bottom w:val="none" w:sz="0" w:space="0" w:color="auto"/>
        <w:right w:val="none" w:sz="0" w:space="0" w:color="auto"/>
      </w:divBdr>
    </w:div>
    <w:div w:id="1869297031">
      <w:bodyDiv w:val="1"/>
      <w:marLeft w:val="0"/>
      <w:marRight w:val="0"/>
      <w:marTop w:val="0"/>
      <w:marBottom w:val="0"/>
      <w:divBdr>
        <w:top w:val="none" w:sz="0" w:space="0" w:color="auto"/>
        <w:left w:val="none" w:sz="0" w:space="0" w:color="auto"/>
        <w:bottom w:val="none" w:sz="0" w:space="0" w:color="auto"/>
        <w:right w:val="none" w:sz="0" w:space="0" w:color="auto"/>
      </w:divBdr>
    </w:div>
    <w:div w:id="1869372609">
      <w:bodyDiv w:val="1"/>
      <w:marLeft w:val="0"/>
      <w:marRight w:val="0"/>
      <w:marTop w:val="0"/>
      <w:marBottom w:val="0"/>
      <w:divBdr>
        <w:top w:val="none" w:sz="0" w:space="0" w:color="auto"/>
        <w:left w:val="none" w:sz="0" w:space="0" w:color="auto"/>
        <w:bottom w:val="none" w:sz="0" w:space="0" w:color="auto"/>
        <w:right w:val="none" w:sz="0" w:space="0" w:color="auto"/>
      </w:divBdr>
    </w:div>
    <w:div w:id="1870802117">
      <w:bodyDiv w:val="1"/>
      <w:marLeft w:val="0"/>
      <w:marRight w:val="0"/>
      <w:marTop w:val="0"/>
      <w:marBottom w:val="0"/>
      <w:divBdr>
        <w:top w:val="none" w:sz="0" w:space="0" w:color="auto"/>
        <w:left w:val="none" w:sz="0" w:space="0" w:color="auto"/>
        <w:bottom w:val="none" w:sz="0" w:space="0" w:color="auto"/>
        <w:right w:val="none" w:sz="0" w:space="0" w:color="auto"/>
      </w:divBdr>
    </w:div>
    <w:div w:id="1871607680">
      <w:bodyDiv w:val="1"/>
      <w:marLeft w:val="0"/>
      <w:marRight w:val="0"/>
      <w:marTop w:val="0"/>
      <w:marBottom w:val="0"/>
      <w:divBdr>
        <w:top w:val="none" w:sz="0" w:space="0" w:color="auto"/>
        <w:left w:val="none" w:sz="0" w:space="0" w:color="auto"/>
        <w:bottom w:val="none" w:sz="0" w:space="0" w:color="auto"/>
        <w:right w:val="none" w:sz="0" w:space="0" w:color="auto"/>
      </w:divBdr>
      <w:divsChild>
        <w:div w:id="888343429">
          <w:marLeft w:val="0"/>
          <w:marRight w:val="0"/>
          <w:marTop w:val="0"/>
          <w:marBottom w:val="0"/>
          <w:divBdr>
            <w:top w:val="none" w:sz="0" w:space="0" w:color="auto"/>
            <w:left w:val="none" w:sz="0" w:space="0" w:color="auto"/>
            <w:bottom w:val="none" w:sz="0" w:space="0" w:color="auto"/>
            <w:right w:val="none" w:sz="0" w:space="0" w:color="auto"/>
          </w:divBdr>
        </w:div>
      </w:divsChild>
    </w:div>
    <w:div w:id="1873034409">
      <w:bodyDiv w:val="1"/>
      <w:marLeft w:val="0"/>
      <w:marRight w:val="0"/>
      <w:marTop w:val="0"/>
      <w:marBottom w:val="0"/>
      <w:divBdr>
        <w:top w:val="none" w:sz="0" w:space="0" w:color="auto"/>
        <w:left w:val="none" w:sz="0" w:space="0" w:color="auto"/>
        <w:bottom w:val="none" w:sz="0" w:space="0" w:color="auto"/>
        <w:right w:val="none" w:sz="0" w:space="0" w:color="auto"/>
      </w:divBdr>
      <w:divsChild>
        <w:div w:id="1429498767">
          <w:marLeft w:val="0"/>
          <w:marRight w:val="0"/>
          <w:marTop w:val="0"/>
          <w:marBottom w:val="0"/>
          <w:divBdr>
            <w:top w:val="none" w:sz="0" w:space="0" w:color="auto"/>
            <w:left w:val="none" w:sz="0" w:space="0" w:color="auto"/>
            <w:bottom w:val="none" w:sz="0" w:space="0" w:color="auto"/>
            <w:right w:val="none" w:sz="0" w:space="0" w:color="auto"/>
          </w:divBdr>
        </w:div>
      </w:divsChild>
    </w:div>
    <w:div w:id="1876232675">
      <w:bodyDiv w:val="1"/>
      <w:marLeft w:val="0"/>
      <w:marRight w:val="0"/>
      <w:marTop w:val="0"/>
      <w:marBottom w:val="0"/>
      <w:divBdr>
        <w:top w:val="none" w:sz="0" w:space="0" w:color="auto"/>
        <w:left w:val="none" w:sz="0" w:space="0" w:color="auto"/>
        <w:bottom w:val="none" w:sz="0" w:space="0" w:color="auto"/>
        <w:right w:val="none" w:sz="0" w:space="0" w:color="auto"/>
      </w:divBdr>
      <w:divsChild>
        <w:div w:id="1396006114">
          <w:marLeft w:val="0"/>
          <w:marRight w:val="0"/>
          <w:marTop w:val="0"/>
          <w:marBottom w:val="0"/>
          <w:divBdr>
            <w:top w:val="none" w:sz="0" w:space="0" w:color="auto"/>
            <w:left w:val="none" w:sz="0" w:space="0" w:color="auto"/>
            <w:bottom w:val="none" w:sz="0" w:space="0" w:color="auto"/>
            <w:right w:val="none" w:sz="0" w:space="0" w:color="auto"/>
          </w:divBdr>
        </w:div>
      </w:divsChild>
    </w:div>
    <w:div w:id="1877738481">
      <w:bodyDiv w:val="1"/>
      <w:marLeft w:val="0"/>
      <w:marRight w:val="0"/>
      <w:marTop w:val="0"/>
      <w:marBottom w:val="0"/>
      <w:divBdr>
        <w:top w:val="none" w:sz="0" w:space="0" w:color="auto"/>
        <w:left w:val="none" w:sz="0" w:space="0" w:color="auto"/>
        <w:bottom w:val="none" w:sz="0" w:space="0" w:color="auto"/>
        <w:right w:val="none" w:sz="0" w:space="0" w:color="auto"/>
      </w:divBdr>
    </w:div>
    <w:div w:id="1879589984">
      <w:bodyDiv w:val="1"/>
      <w:marLeft w:val="0"/>
      <w:marRight w:val="0"/>
      <w:marTop w:val="0"/>
      <w:marBottom w:val="0"/>
      <w:divBdr>
        <w:top w:val="none" w:sz="0" w:space="0" w:color="auto"/>
        <w:left w:val="none" w:sz="0" w:space="0" w:color="auto"/>
        <w:bottom w:val="none" w:sz="0" w:space="0" w:color="auto"/>
        <w:right w:val="none" w:sz="0" w:space="0" w:color="auto"/>
      </w:divBdr>
      <w:divsChild>
        <w:div w:id="1145246410">
          <w:marLeft w:val="0"/>
          <w:marRight w:val="0"/>
          <w:marTop w:val="0"/>
          <w:marBottom w:val="0"/>
          <w:divBdr>
            <w:top w:val="none" w:sz="0" w:space="0" w:color="auto"/>
            <w:left w:val="none" w:sz="0" w:space="0" w:color="auto"/>
            <w:bottom w:val="none" w:sz="0" w:space="0" w:color="auto"/>
            <w:right w:val="none" w:sz="0" w:space="0" w:color="auto"/>
          </w:divBdr>
        </w:div>
      </w:divsChild>
    </w:div>
    <w:div w:id="1879662287">
      <w:bodyDiv w:val="1"/>
      <w:marLeft w:val="0"/>
      <w:marRight w:val="0"/>
      <w:marTop w:val="0"/>
      <w:marBottom w:val="0"/>
      <w:divBdr>
        <w:top w:val="none" w:sz="0" w:space="0" w:color="auto"/>
        <w:left w:val="none" w:sz="0" w:space="0" w:color="auto"/>
        <w:bottom w:val="none" w:sz="0" w:space="0" w:color="auto"/>
        <w:right w:val="none" w:sz="0" w:space="0" w:color="auto"/>
      </w:divBdr>
      <w:divsChild>
        <w:div w:id="448551725">
          <w:marLeft w:val="0"/>
          <w:marRight w:val="0"/>
          <w:marTop w:val="0"/>
          <w:marBottom w:val="0"/>
          <w:divBdr>
            <w:top w:val="none" w:sz="0" w:space="0" w:color="auto"/>
            <w:left w:val="none" w:sz="0" w:space="0" w:color="auto"/>
            <w:bottom w:val="none" w:sz="0" w:space="0" w:color="auto"/>
            <w:right w:val="none" w:sz="0" w:space="0" w:color="auto"/>
          </w:divBdr>
        </w:div>
      </w:divsChild>
    </w:div>
    <w:div w:id="1882017516">
      <w:bodyDiv w:val="1"/>
      <w:marLeft w:val="0"/>
      <w:marRight w:val="0"/>
      <w:marTop w:val="0"/>
      <w:marBottom w:val="0"/>
      <w:divBdr>
        <w:top w:val="none" w:sz="0" w:space="0" w:color="auto"/>
        <w:left w:val="none" w:sz="0" w:space="0" w:color="auto"/>
        <w:bottom w:val="none" w:sz="0" w:space="0" w:color="auto"/>
        <w:right w:val="none" w:sz="0" w:space="0" w:color="auto"/>
      </w:divBdr>
    </w:div>
    <w:div w:id="1884637508">
      <w:bodyDiv w:val="1"/>
      <w:marLeft w:val="0"/>
      <w:marRight w:val="0"/>
      <w:marTop w:val="0"/>
      <w:marBottom w:val="0"/>
      <w:divBdr>
        <w:top w:val="none" w:sz="0" w:space="0" w:color="auto"/>
        <w:left w:val="none" w:sz="0" w:space="0" w:color="auto"/>
        <w:bottom w:val="none" w:sz="0" w:space="0" w:color="auto"/>
        <w:right w:val="none" w:sz="0" w:space="0" w:color="auto"/>
      </w:divBdr>
    </w:div>
    <w:div w:id="1887643744">
      <w:bodyDiv w:val="1"/>
      <w:marLeft w:val="0"/>
      <w:marRight w:val="0"/>
      <w:marTop w:val="0"/>
      <w:marBottom w:val="0"/>
      <w:divBdr>
        <w:top w:val="none" w:sz="0" w:space="0" w:color="auto"/>
        <w:left w:val="none" w:sz="0" w:space="0" w:color="auto"/>
        <w:bottom w:val="none" w:sz="0" w:space="0" w:color="auto"/>
        <w:right w:val="none" w:sz="0" w:space="0" w:color="auto"/>
      </w:divBdr>
    </w:div>
    <w:div w:id="1888101760">
      <w:bodyDiv w:val="1"/>
      <w:marLeft w:val="0"/>
      <w:marRight w:val="0"/>
      <w:marTop w:val="0"/>
      <w:marBottom w:val="0"/>
      <w:divBdr>
        <w:top w:val="none" w:sz="0" w:space="0" w:color="auto"/>
        <w:left w:val="none" w:sz="0" w:space="0" w:color="auto"/>
        <w:bottom w:val="none" w:sz="0" w:space="0" w:color="auto"/>
        <w:right w:val="none" w:sz="0" w:space="0" w:color="auto"/>
      </w:divBdr>
    </w:div>
    <w:div w:id="1890457558">
      <w:bodyDiv w:val="1"/>
      <w:marLeft w:val="0"/>
      <w:marRight w:val="0"/>
      <w:marTop w:val="0"/>
      <w:marBottom w:val="0"/>
      <w:divBdr>
        <w:top w:val="none" w:sz="0" w:space="0" w:color="auto"/>
        <w:left w:val="none" w:sz="0" w:space="0" w:color="auto"/>
        <w:bottom w:val="none" w:sz="0" w:space="0" w:color="auto"/>
        <w:right w:val="none" w:sz="0" w:space="0" w:color="auto"/>
      </w:divBdr>
    </w:div>
    <w:div w:id="1890533788">
      <w:bodyDiv w:val="1"/>
      <w:marLeft w:val="0"/>
      <w:marRight w:val="0"/>
      <w:marTop w:val="0"/>
      <w:marBottom w:val="0"/>
      <w:divBdr>
        <w:top w:val="none" w:sz="0" w:space="0" w:color="auto"/>
        <w:left w:val="none" w:sz="0" w:space="0" w:color="auto"/>
        <w:bottom w:val="none" w:sz="0" w:space="0" w:color="auto"/>
        <w:right w:val="none" w:sz="0" w:space="0" w:color="auto"/>
      </w:divBdr>
      <w:divsChild>
        <w:div w:id="776102668">
          <w:marLeft w:val="0"/>
          <w:marRight w:val="0"/>
          <w:marTop w:val="0"/>
          <w:marBottom w:val="0"/>
          <w:divBdr>
            <w:top w:val="none" w:sz="0" w:space="0" w:color="auto"/>
            <w:left w:val="none" w:sz="0" w:space="0" w:color="auto"/>
            <w:bottom w:val="none" w:sz="0" w:space="0" w:color="auto"/>
            <w:right w:val="none" w:sz="0" w:space="0" w:color="auto"/>
          </w:divBdr>
        </w:div>
      </w:divsChild>
    </w:div>
    <w:div w:id="1891958913">
      <w:bodyDiv w:val="1"/>
      <w:marLeft w:val="0"/>
      <w:marRight w:val="0"/>
      <w:marTop w:val="0"/>
      <w:marBottom w:val="0"/>
      <w:divBdr>
        <w:top w:val="none" w:sz="0" w:space="0" w:color="auto"/>
        <w:left w:val="none" w:sz="0" w:space="0" w:color="auto"/>
        <w:bottom w:val="none" w:sz="0" w:space="0" w:color="auto"/>
        <w:right w:val="none" w:sz="0" w:space="0" w:color="auto"/>
      </w:divBdr>
    </w:div>
    <w:div w:id="1900090401">
      <w:bodyDiv w:val="1"/>
      <w:marLeft w:val="0"/>
      <w:marRight w:val="0"/>
      <w:marTop w:val="0"/>
      <w:marBottom w:val="0"/>
      <w:divBdr>
        <w:top w:val="none" w:sz="0" w:space="0" w:color="auto"/>
        <w:left w:val="none" w:sz="0" w:space="0" w:color="auto"/>
        <w:bottom w:val="none" w:sz="0" w:space="0" w:color="auto"/>
        <w:right w:val="none" w:sz="0" w:space="0" w:color="auto"/>
      </w:divBdr>
    </w:div>
    <w:div w:id="1903759111">
      <w:bodyDiv w:val="1"/>
      <w:marLeft w:val="0"/>
      <w:marRight w:val="0"/>
      <w:marTop w:val="0"/>
      <w:marBottom w:val="0"/>
      <w:divBdr>
        <w:top w:val="none" w:sz="0" w:space="0" w:color="auto"/>
        <w:left w:val="none" w:sz="0" w:space="0" w:color="auto"/>
        <w:bottom w:val="none" w:sz="0" w:space="0" w:color="auto"/>
        <w:right w:val="none" w:sz="0" w:space="0" w:color="auto"/>
      </w:divBdr>
    </w:div>
    <w:div w:id="1904102819">
      <w:bodyDiv w:val="1"/>
      <w:marLeft w:val="0"/>
      <w:marRight w:val="0"/>
      <w:marTop w:val="0"/>
      <w:marBottom w:val="0"/>
      <w:divBdr>
        <w:top w:val="none" w:sz="0" w:space="0" w:color="auto"/>
        <w:left w:val="none" w:sz="0" w:space="0" w:color="auto"/>
        <w:bottom w:val="none" w:sz="0" w:space="0" w:color="auto"/>
        <w:right w:val="none" w:sz="0" w:space="0" w:color="auto"/>
      </w:divBdr>
      <w:divsChild>
        <w:div w:id="41440071">
          <w:marLeft w:val="0"/>
          <w:marRight w:val="0"/>
          <w:marTop w:val="0"/>
          <w:marBottom w:val="0"/>
          <w:divBdr>
            <w:top w:val="none" w:sz="0" w:space="0" w:color="auto"/>
            <w:left w:val="none" w:sz="0" w:space="0" w:color="auto"/>
            <w:bottom w:val="none" w:sz="0" w:space="0" w:color="auto"/>
            <w:right w:val="none" w:sz="0" w:space="0" w:color="auto"/>
          </w:divBdr>
        </w:div>
      </w:divsChild>
    </w:div>
    <w:div w:id="1904681396">
      <w:bodyDiv w:val="1"/>
      <w:marLeft w:val="0"/>
      <w:marRight w:val="0"/>
      <w:marTop w:val="0"/>
      <w:marBottom w:val="0"/>
      <w:divBdr>
        <w:top w:val="none" w:sz="0" w:space="0" w:color="auto"/>
        <w:left w:val="none" w:sz="0" w:space="0" w:color="auto"/>
        <w:bottom w:val="none" w:sz="0" w:space="0" w:color="auto"/>
        <w:right w:val="none" w:sz="0" w:space="0" w:color="auto"/>
      </w:divBdr>
    </w:div>
    <w:div w:id="1908108095">
      <w:bodyDiv w:val="1"/>
      <w:marLeft w:val="0"/>
      <w:marRight w:val="0"/>
      <w:marTop w:val="0"/>
      <w:marBottom w:val="0"/>
      <w:divBdr>
        <w:top w:val="none" w:sz="0" w:space="0" w:color="auto"/>
        <w:left w:val="none" w:sz="0" w:space="0" w:color="auto"/>
        <w:bottom w:val="none" w:sz="0" w:space="0" w:color="auto"/>
        <w:right w:val="none" w:sz="0" w:space="0" w:color="auto"/>
      </w:divBdr>
    </w:div>
    <w:div w:id="1908495441">
      <w:bodyDiv w:val="1"/>
      <w:marLeft w:val="0"/>
      <w:marRight w:val="0"/>
      <w:marTop w:val="0"/>
      <w:marBottom w:val="0"/>
      <w:divBdr>
        <w:top w:val="none" w:sz="0" w:space="0" w:color="auto"/>
        <w:left w:val="none" w:sz="0" w:space="0" w:color="auto"/>
        <w:bottom w:val="none" w:sz="0" w:space="0" w:color="auto"/>
        <w:right w:val="none" w:sz="0" w:space="0" w:color="auto"/>
      </w:divBdr>
      <w:divsChild>
        <w:div w:id="1169096894">
          <w:marLeft w:val="0"/>
          <w:marRight w:val="0"/>
          <w:marTop w:val="0"/>
          <w:marBottom w:val="0"/>
          <w:divBdr>
            <w:top w:val="none" w:sz="0" w:space="0" w:color="auto"/>
            <w:left w:val="none" w:sz="0" w:space="0" w:color="auto"/>
            <w:bottom w:val="none" w:sz="0" w:space="0" w:color="auto"/>
            <w:right w:val="none" w:sz="0" w:space="0" w:color="auto"/>
          </w:divBdr>
        </w:div>
      </w:divsChild>
    </w:div>
    <w:div w:id="1912108506">
      <w:bodyDiv w:val="1"/>
      <w:marLeft w:val="0"/>
      <w:marRight w:val="0"/>
      <w:marTop w:val="0"/>
      <w:marBottom w:val="0"/>
      <w:divBdr>
        <w:top w:val="none" w:sz="0" w:space="0" w:color="auto"/>
        <w:left w:val="none" w:sz="0" w:space="0" w:color="auto"/>
        <w:bottom w:val="none" w:sz="0" w:space="0" w:color="auto"/>
        <w:right w:val="none" w:sz="0" w:space="0" w:color="auto"/>
      </w:divBdr>
    </w:div>
    <w:div w:id="1914773257">
      <w:bodyDiv w:val="1"/>
      <w:marLeft w:val="0"/>
      <w:marRight w:val="0"/>
      <w:marTop w:val="0"/>
      <w:marBottom w:val="0"/>
      <w:divBdr>
        <w:top w:val="none" w:sz="0" w:space="0" w:color="auto"/>
        <w:left w:val="none" w:sz="0" w:space="0" w:color="auto"/>
        <w:bottom w:val="none" w:sz="0" w:space="0" w:color="auto"/>
        <w:right w:val="none" w:sz="0" w:space="0" w:color="auto"/>
      </w:divBdr>
    </w:div>
    <w:div w:id="1916013029">
      <w:bodyDiv w:val="1"/>
      <w:marLeft w:val="0"/>
      <w:marRight w:val="0"/>
      <w:marTop w:val="0"/>
      <w:marBottom w:val="0"/>
      <w:divBdr>
        <w:top w:val="none" w:sz="0" w:space="0" w:color="auto"/>
        <w:left w:val="none" w:sz="0" w:space="0" w:color="auto"/>
        <w:bottom w:val="none" w:sz="0" w:space="0" w:color="auto"/>
        <w:right w:val="none" w:sz="0" w:space="0" w:color="auto"/>
      </w:divBdr>
      <w:divsChild>
        <w:div w:id="1206522537">
          <w:marLeft w:val="0"/>
          <w:marRight w:val="0"/>
          <w:marTop w:val="0"/>
          <w:marBottom w:val="0"/>
          <w:divBdr>
            <w:top w:val="none" w:sz="0" w:space="0" w:color="auto"/>
            <w:left w:val="none" w:sz="0" w:space="0" w:color="auto"/>
            <w:bottom w:val="none" w:sz="0" w:space="0" w:color="auto"/>
            <w:right w:val="none" w:sz="0" w:space="0" w:color="auto"/>
          </w:divBdr>
        </w:div>
      </w:divsChild>
    </w:div>
    <w:div w:id="1918591415">
      <w:bodyDiv w:val="1"/>
      <w:marLeft w:val="0"/>
      <w:marRight w:val="0"/>
      <w:marTop w:val="0"/>
      <w:marBottom w:val="0"/>
      <w:divBdr>
        <w:top w:val="none" w:sz="0" w:space="0" w:color="auto"/>
        <w:left w:val="none" w:sz="0" w:space="0" w:color="auto"/>
        <w:bottom w:val="none" w:sz="0" w:space="0" w:color="auto"/>
        <w:right w:val="none" w:sz="0" w:space="0" w:color="auto"/>
      </w:divBdr>
    </w:div>
    <w:div w:id="1920216605">
      <w:bodyDiv w:val="1"/>
      <w:marLeft w:val="0"/>
      <w:marRight w:val="0"/>
      <w:marTop w:val="0"/>
      <w:marBottom w:val="0"/>
      <w:divBdr>
        <w:top w:val="none" w:sz="0" w:space="0" w:color="auto"/>
        <w:left w:val="none" w:sz="0" w:space="0" w:color="auto"/>
        <w:bottom w:val="none" w:sz="0" w:space="0" w:color="auto"/>
        <w:right w:val="none" w:sz="0" w:space="0" w:color="auto"/>
      </w:divBdr>
    </w:div>
    <w:div w:id="1920674718">
      <w:bodyDiv w:val="1"/>
      <w:marLeft w:val="0"/>
      <w:marRight w:val="0"/>
      <w:marTop w:val="0"/>
      <w:marBottom w:val="0"/>
      <w:divBdr>
        <w:top w:val="none" w:sz="0" w:space="0" w:color="auto"/>
        <w:left w:val="none" w:sz="0" w:space="0" w:color="auto"/>
        <w:bottom w:val="none" w:sz="0" w:space="0" w:color="auto"/>
        <w:right w:val="none" w:sz="0" w:space="0" w:color="auto"/>
      </w:divBdr>
      <w:divsChild>
        <w:div w:id="1484203050">
          <w:marLeft w:val="0"/>
          <w:marRight w:val="0"/>
          <w:marTop w:val="0"/>
          <w:marBottom w:val="0"/>
          <w:divBdr>
            <w:top w:val="none" w:sz="0" w:space="0" w:color="auto"/>
            <w:left w:val="none" w:sz="0" w:space="0" w:color="auto"/>
            <w:bottom w:val="none" w:sz="0" w:space="0" w:color="auto"/>
            <w:right w:val="none" w:sz="0" w:space="0" w:color="auto"/>
          </w:divBdr>
        </w:div>
      </w:divsChild>
    </w:div>
    <w:div w:id="1921518123">
      <w:bodyDiv w:val="1"/>
      <w:marLeft w:val="0"/>
      <w:marRight w:val="0"/>
      <w:marTop w:val="0"/>
      <w:marBottom w:val="0"/>
      <w:divBdr>
        <w:top w:val="none" w:sz="0" w:space="0" w:color="auto"/>
        <w:left w:val="none" w:sz="0" w:space="0" w:color="auto"/>
        <w:bottom w:val="none" w:sz="0" w:space="0" w:color="auto"/>
        <w:right w:val="none" w:sz="0" w:space="0" w:color="auto"/>
      </w:divBdr>
    </w:div>
    <w:div w:id="1922136253">
      <w:bodyDiv w:val="1"/>
      <w:marLeft w:val="0"/>
      <w:marRight w:val="0"/>
      <w:marTop w:val="0"/>
      <w:marBottom w:val="0"/>
      <w:divBdr>
        <w:top w:val="none" w:sz="0" w:space="0" w:color="auto"/>
        <w:left w:val="none" w:sz="0" w:space="0" w:color="auto"/>
        <w:bottom w:val="none" w:sz="0" w:space="0" w:color="auto"/>
        <w:right w:val="none" w:sz="0" w:space="0" w:color="auto"/>
      </w:divBdr>
    </w:div>
    <w:div w:id="1923055300">
      <w:bodyDiv w:val="1"/>
      <w:marLeft w:val="0"/>
      <w:marRight w:val="0"/>
      <w:marTop w:val="0"/>
      <w:marBottom w:val="0"/>
      <w:divBdr>
        <w:top w:val="none" w:sz="0" w:space="0" w:color="auto"/>
        <w:left w:val="none" w:sz="0" w:space="0" w:color="auto"/>
        <w:bottom w:val="none" w:sz="0" w:space="0" w:color="auto"/>
        <w:right w:val="none" w:sz="0" w:space="0" w:color="auto"/>
      </w:divBdr>
    </w:div>
    <w:div w:id="1924603764">
      <w:bodyDiv w:val="1"/>
      <w:marLeft w:val="0"/>
      <w:marRight w:val="0"/>
      <w:marTop w:val="0"/>
      <w:marBottom w:val="0"/>
      <w:divBdr>
        <w:top w:val="none" w:sz="0" w:space="0" w:color="auto"/>
        <w:left w:val="none" w:sz="0" w:space="0" w:color="auto"/>
        <w:bottom w:val="none" w:sz="0" w:space="0" w:color="auto"/>
        <w:right w:val="none" w:sz="0" w:space="0" w:color="auto"/>
      </w:divBdr>
    </w:div>
    <w:div w:id="1925844694">
      <w:bodyDiv w:val="1"/>
      <w:marLeft w:val="0"/>
      <w:marRight w:val="0"/>
      <w:marTop w:val="0"/>
      <w:marBottom w:val="0"/>
      <w:divBdr>
        <w:top w:val="none" w:sz="0" w:space="0" w:color="auto"/>
        <w:left w:val="none" w:sz="0" w:space="0" w:color="auto"/>
        <w:bottom w:val="none" w:sz="0" w:space="0" w:color="auto"/>
        <w:right w:val="none" w:sz="0" w:space="0" w:color="auto"/>
      </w:divBdr>
    </w:div>
    <w:div w:id="1925845270">
      <w:bodyDiv w:val="1"/>
      <w:marLeft w:val="0"/>
      <w:marRight w:val="0"/>
      <w:marTop w:val="0"/>
      <w:marBottom w:val="0"/>
      <w:divBdr>
        <w:top w:val="none" w:sz="0" w:space="0" w:color="auto"/>
        <w:left w:val="none" w:sz="0" w:space="0" w:color="auto"/>
        <w:bottom w:val="none" w:sz="0" w:space="0" w:color="auto"/>
        <w:right w:val="none" w:sz="0" w:space="0" w:color="auto"/>
      </w:divBdr>
    </w:div>
    <w:div w:id="1927180848">
      <w:bodyDiv w:val="1"/>
      <w:marLeft w:val="0"/>
      <w:marRight w:val="0"/>
      <w:marTop w:val="0"/>
      <w:marBottom w:val="0"/>
      <w:divBdr>
        <w:top w:val="none" w:sz="0" w:space="0" w:color="auto"/>
        <w:left w:val="none" w:sz="0" w:space="0" w:color="auto"/>
        <w:bottom w:val="none" w:sz="0" w:space="0" w:color="auto"/>
        <w:right w:val="none" w:sz="0" w:space="0" w:color="auto"/>
      </w:divBdr>
      <w:divsChild>
        <w:div w:id="771634963">
          <w:marLeft w:val="0"/>
          <w:marRight w:val="0"/>
          <w:marTop w:val="0"/>
          <w:marBottom w:val="0"/>
          <w:divBdr>
            <w:top w:val="none" w:sz="0" w:space="0" w:color="auto"/>
            <w:left w:val="none" w:sz="0" w:space="0" w:color="auto"/>
            <w:bottom w:val="none" w:sz="0" w:space="0" w:color="auto"/>
            <w:right w:val="none" w:sz="0" w:space="0" w:color="auto"/>
          </w:divBdr>
        </w:div>
      </w:divsChild>
    </w:div>
    <w:div w:id="1927416287">
      <w:bodyDiv w:val="1"/>
      <w:marLeft w:val="0"/>
      <w:marRight w:val="0"/>
      <w:marTop w:val="0"/>
      <w:marBottom w:val="0"/>
      <w:divBdr>
        <w:top w:val="none" w:sz="0" w:space="0" w:color="auto"/>
        <w:left w:val="none" w:sz="0" w:space="0" w:color="auto"/>
        <w:bottom w:val="none" w:sz="0" w:space="0" w:color="auto"/>
        <w:right w:val="none" w:sz="0" w:space="0" w:color="auto"/>
      </w:divBdr>
    </w:div>
    <w:div w:id="1933246775">
      <w:bodyDiv w:val="1"/>
      <w:marLeft w:val="0"/>
      <w:marRight w:val="0"/>
      <w:marTop w:val="0"/>
      <w:marBottom w:val="0"/>
      <w:divBdr>
        <w:top w:val="none" w:sz="0" w:space="0" w:color="auto"/>
        <w:left w:val="none" w:sz="0" w:space="0" w:color="auto"/>
        <w:bottom w:val="none" w:sz="0" w:space="0" w:color="auto"/>
        <w:right w:val="none" w:sz="0" w:space="0" w:color="auto"/>
      </w:divBdr>
      <w:divsChild>
        <w:div w:id="1879199035">
          <w:marLeft w:val="0"/>
          <w:marRight w:val="0"/>
          <w:marTop w:val="0"/>
          <w:marBottom w:val="0"/>
          <w:divBdr>
            <w:top w:val="none" w:sz="0" w:space="0" w:color="auto"/>
            <w:left w:val="none" w:sz="0" w:space="0" w:color="auto"/>
            <w:bottom w:val="none" w:sz="0" w:space="0" w:color="auto"/>
            <w:right w:val="none" w:sz="0" w:space="0" w:color="auto"/>
          </w:divBdr>
        </w:div>
      </w:divsChild>
    </w:div>
    <w:div w:id="1934508292">
      <w:bodyDiv w:val="1"/>
      <w:marLeft w:val="0"/>
      <w:marRight w:val="0"/>
      <w:marTop w:val="0"/>
      <w:marBottom w:val="0"/>
      <w:divBdr>
        <w:top w:val="none" w:sz="0" w:space="0" w:color="auto"/>
        <w:left w:val="none" w:sz="0" w:space="0" w:color="auto"/>
        <w:bottom w:val="none" w:sz="0" w:space="0" w:color="auto"/>
        <w:right w:val="none" w:sz="0" w:space="0" w:color="auto"/>
      </w:divBdr>
    </w:div>
    <w:div w:id="1935161863">
      <w:bodyDiv w:val="1"/>
      <w:marLeft w:val="0"/>
      <w:marRight w:val="0"/>
      <w:marTop w:val="0"/>
      <w:marBottom w:val="0"/>
      <w:divBdr>
        <w:top w:val="none" w:sz="0" w:space="0" w:color="auto"/>
        <w:left w:val="none" w:sz="0" w:space="0" w:color="auto"/>
        <w:bottom w:val="none" w:sz="0" w:space="0" w:color="auto"/>
        <w:right w:val="none" w:sz="0" w:space="0" w:color="auto"/>
      </w:divBdr>
      <w:divsChild>
        <w:div w:id="216550131">
          <w:marLeft w:val="0"/>
          <w:marRight w:val="0"/>
          <w:marTop w:val="0"/>
          <w:marBottom w:val="0"/>
          <w:divBdr>
            <w:top w:val="none" w:sz="0" w:space="0" w:color="auto"/>
            <w:left w:val="none" w:sz="0" w:space="0" w:color="auto"/>
            <w:bottom w:val="none" w:sz="0" w:space="0" w:color="auto"/>
            <w:right w:val="none" w:sz="0" w:space="0" w:color="auto"/>
          </w:divBdr>
        </w:div>
      </w:divsChild>
    </w:div>
    <w:div w:id="1936161189">
      <w:bodyDiv w:val="1"/>
      <w:marLeft w:val="0"/>
      <w:marRight w:val="0"/>
      <w:marTop w:val="0"/>
      <w:marBottom w:val="0"/>
      <w:divBdr>
        <w:top w:val="none" w:sz="0" w:space="0" w:color="auto"/>
        <w:left w:val="none" w:sz="0" w:space="0" w:color="auto"/>
        <w:bottom w:val="none" w:sz="0" w:space="0" w:color="auto"/>
        <w:right w:val="none" w:sz="0" w:space="0" w:color="auto"/>
      </w:divBdr>
    </w:div>
    <w:div w:id="1936398663">
      <w:bodyDiv w:val="1"/>
      <w:marLeft w:val="0"/>
      <w:marRight w:val="0"/>
      <w:marTop w:val="0"/>
      <w:marBottom w:val="0"/>
      <w:divBdr>
        <w:top w:val="none" w:sz="0" w:space="0" w:color="auto"/>
        <w:left w:val="none" w:sz="0" w:space="0" w:color="auto"/>
        <w:bottom w:val="none" w:sz="0" w:space="0" w:color="auto"/>
        <w:right w:val="none" w:sz="0" w:space="0" w:color="auto"/>
      </w:divBdr>
    </w:div>
    <w:div w:id="1937590865">
      <w:bodyDiv w:val="1"/>
      <w:marLeft w:val="0"/>
      <w:marRight w:val="0"/>
      <w:marTop w:val="0"/>
      <w:marBottom w:val="0"/>
      <w:divBdr>
        <w:top w:val="none" w:sz="0" w:space="0" w:color="auto"/>
        <w:left w:val="none" w:sz="0" w:space="0" w:color="auto"/>
        <w:bottom w:val="none" w:sz="0" w:space="0" w:color="auto"/>
        <w:right w:val="none" w:sz="0" w:space="0" w:color="auto"/>
      </w:divBdr>
    </w:div>
    <w:div w:id="1940063145">
      <w:bodyDiv w:val="1"/>
      <w:marLeft w:val="0"/>
      <w:marRight w:val="0"/>
      <w:marTop w:val="0"/>
      <w:marBottom w:val="0"/>
      <w:divBdr>
        <w:top w:val="none" w:sz="0" w:space="0" w:color="auto"/>
        <w:left w:val="none" w:sz="0" w:space="0" w:color="auto"/>
        <w:bottom w:val="none" w:sz="0" w:space="0" w:color="auto"/>
        <w:right w:val="none" w:sz="0" w:space="0" w:color="auto"/>
      </w:divBdr>
    </w:div>
    <w:div w:id="1942100365">
      <w:bodyDiv w:val="1"/>
      <w:marLeft w:val="0"/>
      <w:marRight w:val="0"/>
      <w:marTop w:val="0"/>
      <w:marBottom w:val="0"/>
      <w:divBdr>
        <w:top w:val="none" w:sz="0" w:space="0" w:color="auto"/>
        <w:left w:val="none" w:sz="0" w:space="0" w:color="auto"/>
        <w:bottom w:val="none" w:sz="0" w:space="0" w:color="auto"/>
        <w:right w:val="none" w:sz="0" w:space="0" w:color="auto"/>
      </w:divBdr>
    </w:div>
    <w:div w:id="1942297676">
      <w:bodyDiv w:val="1"/>
      <w:marLeft w:val="0"/>
      <w:marRight w:val="0"/>
      <w:marTop w:val="0"/>
      <w:marBottom w:val="0"/>
      <w:divBdr>
        <w:top w:val="none" w:sz="0" w:space="0" w:color="auto"/>
        <w:left w:val="none" w:sz="0" w:space="0" w:color="auto"/>
        <w:bottom w:val="none" w:sz="0" w:space="0" w:color="auto"/>
        <w:right w:val="none" w:sz="0" w:space="0" w:color="auto"/>
      </w:divBdr>
      <w:divsChild>
        <w:div w:id="1689604421">
          <w:marLeft w:val="0"/>
          <w:marRight w:val="0"/>
          <w:marTop w:val="0"/>
          <w:marBottom w:val="0"/>
          <w:divBdr>
            <w:top w:val="none" w:sz="0" w:space="0" w:color="auto"/>
            <w:left w:val="none" w:sz="0" w:space="0" w:color="auto"/>
            <w:bottom w:val="none" w:sz="0" w:space="0" w:color="auto"/>
            <w:right w:val="none" w:sz="0" w:space="0" w:color="auto"/>
          </w:divBdr>
        </w:div>
      </w:divsChild>
    </w:div>
    <w:div w:id="1949314022">
      <w:bodyDiv w:val="1"/>
      <w:marLeft w:val="0"/>
      <w:marRight w:val="0"/>
      <w:marTop w:val="0"/>
      <w:marBottom w:val="0"/>
      <w:divBdr>
        <w:top w:val="none" w:sz="0" w:space="0" w:color="auto"/>
        <w:left w:val="none" w:sz="0" w:space="0" w:color="auto"/>
        <w:bottom w:val="none" w:sz="0" w:space="0" w:color="auto"/>
        <w:right w:val="none" w:sz="0" w:space="0" w:color="auto"/>
      </w:divBdr>
    </w:div>
    <w:div w:id="1950044886">
      <w:bodyDiv w:val="1"/>
      <w:marLeft w:val="0"/>
      <w:marRight w:val="0"/>
      <w:marTop w:val="0"/>
      <w:marBottom w:val="0"/>
      <w:divBdr>
        <w:top w:val="none" w:sz="0" w:space="0" w:color="auto"/>
        <w:left w:val="none" w:sz="0" w:space="0" w:color="auto"/>
        <w:bottom w:val="none" w:sz="0" w:space="0" w:color="auto"/>
        <w:right w:val="none" w:sz="0" w:space="0" w:color="auto"/>
      </w:divBdr>
    </w:div>
    <w:div w:id="1950121636">
      <w:bodyDiv w:val="1"/>
      <w:marLeft w:val="0"/>
      <w:marRight w:val="0"/>
      <w:marTop w:val="0"/>
      <w:marBottom w:val="0"/>
      <w:divBdr>
        <w:top w:val="none" w:sz="0" w:space="0" w:color="auto"/>
        <w:left w:val="none" w:sz="0" w:space="0" w:color="auto"/>
        <w:bottom w:val="none" w:sz="0" w:space="0" w:color="auto"/>
        <w:right w:val="none" w:sz="0" w:space="0" w:color="auto"/>
      </w:divBdr>
      <w:divsChild>
        <w:div w:id="360060766">
          <w:marLeft w:val="0"/>
          <w:marRight w:val="0"/>
          <w:marTop w:val="0"/>
          <w:marBottom w:val="0"/>
          <w:divBdr>
            <w:top w:val="none" w:sz="0" w:space="0" w:color="auto"/>
            <w:left w:val="none" w:sz="0" w:space="0" w:color="auto"/>
            <w:bottom w:val="none" w:sz="0" w:space="0" w:color="auto"/>
            <w:right w:val="none" w:sz="0" w:space="0" w:color="auto"/>
          </w:divBdr>
        </w:div>
      </w:divsChild>
    </w:div>
    <w:div w:id="1952397037">
      <w:bodyDiv w:val="1"/>
      <w:marLeft w:val="0"/>
      <w:marRight w:val="0"/>
      <w:marTop w:val="0"/>
      <w:marBottom w:val="0"/>
      <w:divBdr>
        <w:top w:val="none" w:sz="0" w:space="0" w:color="auto"/>
        <w:left w:val="none" w:sz="0" w:space="0" w:color="auto"/>
        <w:bottom w:val="none" w:sz="0" w:space="0" w:color="auto"/>
        <w:right w:val="none" w:sz="0" w:space="0" w:color="auto"/>
      </w:divBdr>
    </w:div>
    <w:div w:id="1952781989">
      <w:bodyDiv w:val="1"/>
      <w:marLeft w:val="0"/>
      <w:marRight w:val="0"/>
      <w:marTop w:val="0"/>
      <w:marBottom w:val="0"/>
      <w:divBdr>
        <w:top w:val="none" w:sz="0" w:space="0" w:color="auto"/>
        <w:left w:val="none" w:sz="0" w:space="0" w:color="auto"/>
        <w:bottom w:val="none" w:sz="0" w:space="0" w:color="auto"/>
        <w:right w:val="none" w:sz="0" w:space="0" w:color="auto"/>
      </w:divBdr>
      <w:divsChild>
        <w:div w:id="1176261220">
          <w:marLeft w:val="0"/>
          <w:marRight w:val="0"/>
          <w:marTop w:val="0"/>
          <w:marBottom w:val="0"/>
          <w:divBdr>
            <w:top w:val="none" w:sz="0" w:space="0" w:color="auto"/>
            <w:left w:val="none" w:sz="0" w:space="0" w:color="auto"/>
            <w:bottom w:val="none" w:sz="0" w:space="0" w:color="auto"/>
            <w:right w:val="none" w:sz="0" w:space="0" w:color="auto"/>
          </w:divBdr>
        </w:div>
      </w:divsChild>
    </w:div>
    <w:div w:id="1953972901">
      <w:bodyDiv w:val="1"/>
      <w:marLeft w:val="0"/>
      <w:marRight w:val="0"/>
      <w:marTop w:val="0"/>
      <w:marBottom w:val="0"/>
      <w:divBdr>
        <w:top w:val="none" w:sz="0" w:space="0" w:color="auto"/>
        <w:left w:val="none" w:sz="0" w:space="0" w:color="auto"/>
        <w:bottom w:val="none" w:sz="0" w:space="0" w:color="auto"/>
        <w:right w:val="none" w:sz="0" w:space="0" w:color="auto"/>
      </w:divBdr>
    </w:div>
    <w:div w:id="1956862185">
      <w:bodyDiv w:val="1"/>
      <w:marLeft w:val="0"/>
      <w:marRight w:val="0"/>
      <w:marTop w:val="0"/>
      <w:marBottom w:val="0"/>
      <w:divBdr>
        <w:top w:val="none" w:sz="0" w:space="0" w:color="auto"/>
        <w:left w:val="none" w:sz="0" w:space="0" w:color="auto"/>
        <w:bottom w:val="none" w:sz="0" w:space="0" w:color="auto"/>
        <w:right w:val="none" w:sz="0" w:space="0" w:color="auto"/>
      </w:divBdr>
    </w:div>
    <w:div w:id="1964991839">
      <w:bodyDiv w:val="1"/>
      <w:marLeft w:val="0"/>
      <w:marRight w:val="0"/>
      <w:marTop w:val="0"/>
      <w:marBottom w:val="0"/>
      <w:divBdr>
        <w:top w:val="none" w:sz="0" w:space="0" w:color="auto"/>
        <w:left w:val="none" w:sz="0" w:space="0" w:color="auto"/>
        <w:bottom w:val="none" w:sz="0" w:space="0" w:color="auto"/>
        <w:right w:val="none" w:sz="0" w:space="0" w:color="auto"/>
      </w:divBdr>
    </w:div>
    <w:div w:id="1966109585">
      <w:bodyDiv w:val="1"/>
      <w:marLeft w:val="0"/>
      <w:marRight w:val="0"/>
      <w:marTop w:val="0"/>
      <w:marBottom w:val="0"/>
      <w:divBdr>
        <w:top w:val="none" w:sz="0" w:space="0" w:color="auto"/>
        <w:left w:val="none" w:sz="0" w:space="0" w:color="auto"/>
        <w:bottom w:val="none" w:sz="0" w:space="0" w:color="auto"/>
        <w:right w:val="none" w:sz="0" w:space="0" w:color="auto"/>
      </w:divBdr>
    </w:div>
    <w:div w:id="1971126289">
      <w:bodyDiv w:val="1"/>
      <w:marLeft w:val="0"/>
      <w:marRight w:val="0"/>
      <w:marTop w:val="0"/>
      <w:marBottom w:val="0"/>
      <w:divBdr>
        <w:top w:val="none" w:sz="0" w:space="0" w:color="auto"/>
        <w:left w:val="none" w:sz="0" w:space="0" w:color="auto"/>
        <w:bottom w:val="none" w:sz="0" w:space="0" w:color="auto"/>
        <w:right w:val="none" w:sz="0" w:space="0" w:color="auto"/>
      </w:divBdr>
    </w:div>
    <w:div w:id="1975526171">
      <w:bodyDiv w:val="1"/>
      <w:marLeft w:val="0"/>
      <w:marRight w:val="0"/>
      <w:marTop w:val="0"/>
      <w:marBottom w:val="0"/>
      <w:divBdr>
        <w:top w:val="none" w:sz="0" w:space="0" w:color="auto"/>
        <w:left w:val="none" w:sz="0" w:space="0" w:color="auto"/>
        <w:bottom w:val="none" w:sz="0" w:space="0" w:color="auto"/>
        <w:right w:val="none" w:sz="0" w:space="0" w:color="auto"/>
      </w:divBdr>
    </w:div>
    <w:div w:id="1984852318">
      <w:bodyDiv w:val="1"/>
      <w:marLeft w:val="0"/>
      <w:marRight w:val="0"/>
      <w:marTop w:val="0"/>
      <w:marBottom w:val="0"/>
      <w:divBdr>
        <w:top w:val="none" w:sz="0" w:space="0" w:color="auto"/>
        <w:left w:val="none" w:sz="0" w:space="0" w:color="auto"/>
        <w:bottom w:val="none" w:sz="0" w:space="0" w:color="auto"/>
        <w:right w:val="none" w:sz="0" w:space="0" w:color="auto"/>
      </w:divBdr>
      <w:divsChild>
        <w:div w:id="976303384">
          <w:marLeft w:val="0"/>
          <w:marRight w:val="0"/>
          <w:marTop w:val="0"/>
          <w:marBottom w:val="0"/>
          <w:divBdr>
            <w:top w:val="none" w:sz="0" w:space="0" w:color="auto"/>
            <w:left w:val="none" w:sz="0" w:space="0" w:color="auto"/>
            <w:bottom w:val="none" w:sz="0" w:space="0" w:color="auto"/>
            <w:right w:val="none" w:sz="0" w:space="0" w:color="auto"/>
          </w:divBdr>
        </w:div>
      </w:divsChild>
    </w:div>
    <w:div w:id="1986817536">
      <w:bodyDiv w:val="1"/>
      <w:marLeft w:val="0"/>
      <w:marRight w:val="0"/>
      <w:marTop w:val="0"/>
      <w:marBottom w:val="0"/>
      <w:divBdr>
        <w:top w:val="none" w:sz="0" w:space="0" w:color="auto"/>
        <w:left w:val="none" w:sz="0" w:space="0" w:color="auto"/>
        <w:bottom w:val="none" w:sz="0" w:space="0" w:color="auto"/>
        <w:right w:val="none" w:sz="0" w:space="0" w:color="auto"/>
      </w:divBdr>
      <w:divsChild>
        <w:div w:id="1533609927">
          <w:marLeft w:val="0"/>
          <w:marRight w:val="0"/>
          <w:marTop w:val="0"/>
          <w:marBottom w:val="0"/>
          <w:divBdr>
            <w:top w:val="none" w:sz="0" w:space="0" w:color="auto"/>
            <w:left w:val="none" w:sz="0" w:space="0" w:color="auto"/>
            <w:bottom w:val="none" w:sz="0" w:space="0" w:color="auto"/>
            <w:right w:val="none" w:sz="0" w:space="0" w:color="auto"/>
          </w:divBdr>
        </w:div>
      </w:divsChild>
    </w:div>
    <w:div w:id="1989894569">
      <w:bodyDiv w:val="1"/>
      <w:marLeft w:val="0"/>
      <w:marRight w:val="0"/>
      <w:marTop w:val="0"/>
      <w:marBottom w:val="0"/>
      <w:divBdr>
        <w:top w:val="none" w:sz="0" w:space="0" w:color="auto"/>
        <w:left w:val="none" w:sz="0" w:space="0" w:color="auto"/>
        <w:bottom w:val="none" w:sz="0" w:space="0" w:color="auto"/>
        <w:right w:val="none" w:sz="0" w:space="0" w:color="auto"/>
      </w:divBdr>
      <w:divsChild>
        <w:div w:id="1648362983">
          <w:marLeft w:val="0"/>
          <w:marRight w:val="0"/>
          <w:marTop w:val="0"/>
          <w:marBottom w:val="0"/>
          <w:divBdr>
            <w:top w:val="none" w:sz="0" w:space="0" w:color="auto"/>
            <w:left w:val="none" w:sz="0" w:space="0" w:color="auto"/>
            <w:bottom w:val="none" w:sz="0" w:space="0" w:color="auto"/>
            <w:right w:val="none" w:sz="0" w:space="0" w:color="auto"/>
          </w:divBdr>
        </w:div>
      </w:divsChild>
    </w:div>
    <w:div w:id="1993290809">
      <w:bodyDiv w:val="1"/>
      <w:marLeft w:val="0"/>
      <w:marRight w:val="0"/>
      <w:marTop w:val="0"/>
      <w:marBottom w:val="0"/>
      <w:divBdr>
        <w:top w:val="none" w:sz="0" w:space="0" w:color="auto"/>
        <w:left w:val="none" w:sz="0" w:space="0" w:color="auto"/>
        <w:bottom w:val="none" w:sz="0" w:space="0" w:color="auto"/>
        <w:right w:val="none" w:sz="0" w:space="0" w:color="auto"/>
      </w:divBdr>
    </w:div>
    <w:div w:id="1993827618">
      <w:bodyDiv w:val="1"/>
      <w:marLeft w:val="0"/>
      <w:marRight w:val="0"/>
      <w:marTop w:val="0"/>
      <w:marBottom w:val="0"/>
      <w:divBdr>
        <w:top w:val="none" w:sz="0" w:space="0" w:color="auto"/>
        <w:left w:val="none" w:sz="0" w:space="0" w:color="auto"/>
        <w:bottom w:val="none" w:sz="0" w:space="0" w:color="auto"/>
        <w:right w:val="none" w:sz="0" w:space="0" w:color="auto"/>
      </w:divBdr>
    </w:div>
    <w:div w:id="1995139509">
      <w:bodyDiv w:val="1"/>
      <w:marLeft w:val="0"/>
      <w:marRight w:val="0"/>
      <w:marTop w:val="0"/>
      <w:marBottom w:val="0"/>
      <w:divBdr>
        <w:top w:val="none" w:sz="0" w:space="0" w:color="auto"/>
        <w:left w:val="none" w:sz="0" w:space="0" w:color="auto"/>
        <w:bottom w:val="none" w:sz="0" w:space="0" w:color="auto"/>
        <w:right w:val="none" w:sz="0" w:space="0" w:color="auto"/>
      </w:divBdr>
    </w:div>
    <w:div w:id="2000958092">
      <w:bodyDiv w:val="1"/>
      <w:marLeft w:val="0"/>
      <w:marRight w:val="0"/>
      <w:marTop w:val="0"/>
      <w:marBottom w:val="0"/>
      <w:divBdr>
        <w:top w:val="none" w:sz="0" w:space="0" w:color="auto"/>
        <w:left w:val="none" w:sz="0" w:space="0" w:color="auto"/>
        <w:bottom w:val="none" w:sz="0" w:space="0" w:color="auto"/>
        <w:right w:val="none" w:sz="0" w:space="0" w:color="auto"/>
      </w:divBdr>
      <w:divsChild>
        <w:div w:id="853375454">
          <w:marLeft w:val="0"/>
          <w:marRight w:val="0"/>
          <w:marTop w:val="0"/>
          <w:marBottom w:val="0"/>
          <w:divBdr>
            <w:top w:val="none" w:sz="0" w:space="0" w:color="auto"/>
            <w:left w:val="none" w:sz="0" w:space="0" w:color="auto"/>
            <w:bottom w:val="none" w:sz="0" w:space="0" w:color="auto"/>
            <w:right w:val="none" w:sz="0" w:space="0" w:color="auto"/>
          </w:divBdr>
        </w:div>
      </w:divsChild>
    </w:div>
    <w:div w:id="2005352580">
      <w:bodyDiv w:val="1"/>
      <w:marLeft w:val="0"/>
      <w:marRight w:val="0"/>
      <w:marTop w:val="0"/>
      <w:marBottom w:val="0"/>
      <w:divBdr>
        <w:top w:val="none" w:sz="0" w:space="0" w:color="auto"/>
        <w:left w:val="none" w:sz="0" w:space="0" w:color="auto"/>
        <w:bottom w:val="none" w:sz="0" w:space="0" w:color="auto"/>
        <w:right w:val="none" w:sz="0" w:space="0" w:color="auto"/>
      </w:divBdr>
    </w:div>
    <w:div w:id="2010911198">
      <w:bodyDiv w:val="1"/>
      <w:marLeft w:val="0"/>
      <w:marRight w:val="0"/>
      <w:marTop w:val="0"/>
      <w:marBottom w:val="0"/>
      <w:divBdr>
        <w:top w:val="none" w:sz="0" w:space="0" w:color="auto"/>
        <w:left w:val="none" w:sz="0" w:space="0" w:color="auto"/>
        <w:bottom w:val="none" w:sz="0" w:space="0" w:color="auto"/>
        <w:right w:val="none" w:sz="0" w:space="0" w:color="auto"/>
      </w:divBdr>
    </w:div>
    <w:div w:id="2013364185">
      <w:bodyDiv w:val="1"/>
      <w:marLeft w:val="0"/>
      <w:marRight w:val="0"/>
      <w:marTop w:val="0"/>
      <w:marBottom w:val="0"/>
      <w:divBdr>
        <w:top w:val="none" w:sz="0" w:space="0" w:color="auto"/>
        <w:left w:val="none" w:sz="0" w:space="0" w:color="auto"/>
        <w:bottom w:val="none" w:sz="0" w:space="0" w:color="auto"/>
        <w:right w:val="none" w:sz="0" w:space="0" w:color="auto"/>
      </w:divBdr>
    </w:div>
    <w:div w:id="2016033025">
      <w:bodyDiv w:val="1"/>
      <w:marLeft w:val="0"/>
      <w:marRight w:val="0"/>
      <w:marTop w:val="0"/>
      <w:marBottom w:val="0"/>
      <w:divBdr>
        <w:top w:val="none" w:sz="0" w:space="0" w:color="auto"/>
        <w:left w:val="none" w:sz="0" w:space="0" w:color="auto"/>
        <w:bottom w:val="none" w:sz="0" w:space="0" w:color="auto"/>
        <w:right w:val="none" w:sz="0" w:space="0" w:color="auto"/>
      </w:divBdr>
    </w:div>
    <w:div w:id="2022733427">
      <w:bodyDiv w:val="1"/>
      <w:marLeft w:val="0"/>
      <w:marRight w:val="0"/>
      <w:marTop w:val="0"/>
      <w:marBottom w:val="0"/>
      <w:divBdr>
        <w:top w:val="none" w:sz="0" w:space="0" w:color="auto"/>
        <w:left w:val="none" w:sz="0" w:space="0" w:color="auto"/>
        <w:bottom w:val="none" w:sz="0" w:space="0" w:color="auto"/>
        <w:right w:val="none" w:sz="0" w:space="0" w:color="auto"/>
      </w:divBdr>
    </w:div>
    <w:div w:id="2025400219">
      <w:bodyDiv w:val="1"/>
      <w:marLeft w:val="0"/>
      <w:marRight w:val="0"/>
      <w:marTop w:val="0"/>
      <w:marBottom w:val="0"/>
      <w:divBdr>
        <w:top w:val="none" w:sz="0" w:space="0" w:color="auto"/>
        <w:left w:val="none" w:sz="0" w:space="0" w:color="auto"/>
        <w:bottom w:val="none" w:sz="0" w:space="0" w:color="auto"/>
        <w:right w:val="none" w:sz="0" w:space="0" w:color="auto"/>
      </w:divBdr>
    </w:div>
    <w:div w:id="2025472547">
      <w:bodyDiv w:val="1"/>
      <w:marLeft w:val="0"/>
      <w:marRight w:val="0"/>
      <w:marTop w:val="0"/>
      <w:marBottom w:val="0"/>
      <w:divBdr>
        <w:top w:val="none" w:sz="0" w:space="0" w:color="auto"/>
        <w:left w:val="none" w:sz="0" w:space="0" w:color="auto"/>
        <w:bottom w:val="none" w:sz="0" w:space="0" w:color="auto"/>
        <w:right w:val="none" w:sz="0" w:space="0" w:color="auto"/>
      </w:divBdr>
      <w:divsChild>
        <w:div w:id="1868591966">
          <w:marLeft w:val="0"/>
          <w:marRight w:val="0"/>
          <w:marTop w:val="0"/>
          <w:marBottom w:val="0"/>
          <w:divBdr>
            <w:top w:val="none" w:sz="0" w:space="0" w:color="auto"/>
            <w:left w:val="none" w:sz="0" w:space="0" w:color="auto"/>
            <w:bottom w:val="none" w:sz="0" w:space="0" w:color="auto"/>
            <w:right w:val="none" w:sz="0" w:space="0" w:color="auto"/>
          </w:divBdr>
        </w:div>
      </w:divsChild>
    </w:div>
    <w:div w:id="2033140880">
      <w:bodyDiv w:val="1"/>
      <w:marLeft w:val="0"/>
      <w:marRight w:val="0"/>
      <w:marTop w:val="0"/>
      <w:marBottom w:val="0"/>
      <w:divBdr>
        <w:top w:val="none" w:sz="0" w:space="0" w:color="auto"/>
        <w:left w:val="none" w:sz="0" w:space="0" w:color="auto"/>
        <w:bottom w:val="none" w:sz="0" w:space="0" w:color="auto"/>
        <w:right w:val="none" w:sz="0" w:space="0" w:color="auto"/>
      </w:divBdr>
    </w:div>
    <w:div w:id="2033221579">
      <w:bodyDiv w:val="1"/>
      <w:marLeft w:val="0"/>
      <w:marRight w:val="0"/>
      <w:marTop w:val="0"/>
      <w:marBottom w:val="0"/>
      <w:divBdr>
        <w:top w:val="none" w:sz="0" w:space="0" w:color="auto"/>
        <w:left w:val="none" w:sz="0" w:space="0" w:color="auto"/>
        <w:bottom w:val="none" w:sz="0" w:space="0" w:color="auto"/>
        <w:right w:val="none" w:sz="0" w:space="0" w:color="auto"/>
      </w:divBdr>
    </w:div>
    <w:div w:id="2033457716">
      <w:bodyDiv w:val="1"/>
      <w:marLeft w:val="0"/>
      <w:marRight w:val="0"/>
      <w:marTop w:val="0"/>
      <w:marBottom w:val="0"/>
      <w:divBdr>
        <w:top w:val="none" w:sz="0" w:space="0" w:color="auto"/>
        <w:left w:val="none" w:sz="0" w:space="0" w:color="auto"/>
        <w:bottom w:val="none" w:sz="0" w:space="0" w:color="auto"/>
        <w:right w:val="none" w:sz="0" w:space="0" w:color="auto"/>
      </w:divBdr>
    </w:div>
    <w:div w:id="2036271049">
      <w:bodyDiv w:val="1"/>
      <w:marLeft w:val="0"/>
      <w:marRight w:val="0"/>
      <w:marTop w:val="0"/>
      <w:marBottom w:val="0"/>
      <w:divBdr>
        <w:top w:val="none" w:sz="0" w:space="0" w:color="auto"/>
        <w:left w:val="none" w:sz="0" w:space="0" w:color="auto"/>
        <w:bottom w:val="none" w:sz="0" w:space="0" w:color="auto"/>
        <w:right w:val="none" w:sz="0" w:space="0" w:color="auto"/>
      </w:divBdr>
    </w:div>
    <w:div w:id="2037386647">
      <w:bodyDiv w:val="1"/>
      <w:marLeft w:val="0"/>
      <w:marRight w:val="0"/>
      <w:marTop w:val="0"/>
      <w:marBottom w:val="0"/>
      <w:divBdr>
        <w:top w:val="none" w:sz="0" w:space="0" w:color="auto"/>
        <w:left w:val="none" w:sz="0" w:space="0" w:color="auto"/>
        <w:bottom w:val="none" w:sz="0" w:space="0" w:color="auto"/>
        <w:right w:val="none" w:sz="0" w:space="0" w:color="auto"/>
      </w:divBdr>
    </w:div>
    <w:div w:id="2039158970">
      <w:bodyDiv w:val="1"/>
      <w:marLeft w:val="0"/>
      <w:marRight w:val="0"/>
      <w:marTop w:val="0"/>
      <w:marBottom w:val="0"/>
      <w:divBdr>
        <w:top w:val="none" w:sz="0" w:space="0" w:color="auto"/>
        <w:left w:val="none" w:sz="0" w:space="0" w:color="auto"/>
        <w:bottom w:val="none" w:sz="0" w:space="0" w:color="auto"/>
        <w:right w:val="none" w:sz="0" w:space="0" w:color="auto"/>
      </w:divBdr>
      <w:divsChild>
        <w:div w:id="2120490950">
          <w:marLeft w:val="0"/>
          <w:marRight w:val="0"/>
          <w:marTop w:val="0"/>
          <w:marBottom w:val="0"/>
          <w:divBdr>
            <w:top w:val="none" w:sz="0" w:space="0" w:color="auto"/>
            <w:left w:val="none" w:sz="0" w:space="0" w:color="auto"/>
            <w:bottom w:val="none" w:sz="0" w:space="0" w:color="auto"/>
            <w:right w:val="none" w:sz="0" w:space="0" w:color="auto"/>
          </w:divBdr>
        </w:div>
      </w:divsChild>
    </w:div>
    <w:div w:id="2039966993">
      <w:bodyDiv w:val="1"/>
      <w:marLeft w:val="0"/>
      <w:marRight w:val="0"/>
      <w:marTop w:val="0"/>
      <w:marBottom w:val="0"/>
      <w:divBdr>
        <w:top w:val="none" w:sz="0" w:space="0" w:color="auto"/>
        <w:left w:val="none" w:sz="0" w:space="0" w:color="auto"/>
        <w:bottom w:val="none" w:sz="0" w:space="0" w:color="auto"/>
        <w:right w:val="none" w:sz="0" w:space="0" w:color="auto"/>
      </w:divBdr>
    </w:div>
    <w:div w:id="2040624416">
      <w:bodyDiv w:val="1"/>
      <w:marLeft w:val="0"/>
      <w:marRight w:val="0"/>
      <w:marTop w:val="0"/>
      <w:marBottom w:val="0"/>
      <w:divBdr>
        <w:top w:val="none" w:sz="0" w:space="0" w:color="auto"/>
        <w:left w:val="none" w:sz="0" w:space="0" w:color="auto"/>
        <w:bottom w:val="none" w:sz="0" w:space="0" w:color="auto"/>
        <w:right w:val="none" w:sz="0" w:space="0" w:color="auto"/>
      </w:divBdr>
    </w:div>
    <w:div w:id="2041006908">
      <w:bodyDiv w:val="1"/>
      <w:marLeft w:val="0"/>
      <w:marRight w:val="0"/>
      <w:marTop w:val="0"/>
      <w:marBottom w:val="0"/>
      <w:divBdr>
        <w:top w:val="none" w:sz="0" w:space="0" w:color="auto"/>
        <w:left w:val="none" w:sz="0" w:space="0" w:color="auto"/>
        <w:bottom w:val="none" w:sz="0" w:space="0" w:color="auto"/>
        <w:right w:val="none" w:sz="0" w:space="0" w:color="auto"/>
      </w:divBdr>
      <w:divsChild>
        <w:div w:id="443816281">
          <w:marLeft w:val="0"/>
          <w:marRight w:val="0"/>
          <w:marTop w:val="0"/>
          <w:marBottom w:val="0"/>
          <w:divBdr>
            <w:top w:val="none" w:sz="0" w:space="0" w:color="auto"/>
            <w:left w:val="none" w:sz="0" w:space="0" w:color="auto"/>
            <w:bottom w:val="none" w:sz="0" w:space="0" w:color="auto"/>
            <w:right w:val="none" w:sz="0" w:space="0" w:color="auto"/>
          </w:divBdr>
        </w:div>
      </w:divsChild>
    </w:div>
    <w:div w:id="2042826988">
      <w:bodyDiv w:val="1"/>
      <w:marLeft w:val="0"/>
      <w:marRight w:val="0"/>
      <w:marTop w:val="0"/>
      <w:marBottom w:val="0"/>
      <w:divBdr>
        <w:top w:val="none" w:sz="0" w:space="0" w:color="auto"/>
        <w:left w:val="none" w:sz="0" w:space="0" w:color="auto"/>
        <w:bottom w:val="none" w:sz="0" w:space="0" w:color="auto"/>
        <w:right w:val="none" w:sz="0" w:space="0" w:color="auto"/>
      </w:divBdr>
    </w:div>
    <w:div w:id="2043431368">
      <w:bodyDiv w:val="1"/>
      <w:marLeft w:val="0"/>
      <w:marRight w:val="0"/>
      <w:marTop w:val="0"/>
      <w:marBottom w:val="0"/>
      <w:divBdr>
        <w:top w:val="none" w:sz="0" w:space="0" w:color="auto"/>
        <w:left w:val="none" w:sz="0" w:space="0" w:color="auto"/>
        <w:bottom w:val="none" w:sz="0" w:space="0" w:color="auto"/>
        <w:right w:val="none" w:sz="0" w:space="0" w:color="auto"/>
      </w:divBdr>
    </w:div>
    <w:div w:id="2043894317">
      <w:bodyDiv w:val="1"/>
      <w:marLeft w:val="0"/>
      <w:marRight w:val="0"/>
      <w:marTop w:val="0"/>
      <w:marBottom w:val="0"/>
      <w:divBdr>
        <w:top w:val="none" w:sz="0" w:space="0" w:color="auto"/>
        <w:left w:val="none" w:sz="0" w:space="0" w:color="auto"/>
        <w:bottom w:val="none" w:sz="0" w:space="0" w:color="auto"/>
        <w:right w:val="none" w:sz="0" w:space="0" w:color="auto"/>
      </w:divBdr>
    </w:div>
    <w:div w:id="2044016227">
      <w:bodyDiv w:val="1"/>
      <w:marLeft w:val="0"/>
      <w:marRight w:val="0"/>
      <w:marTop w:val="0"/>
      <w:marBottom w:val="0"/>
      <w:divBdr>
        <w:top w:val="none" w:sz="0" w:space="0" w:color="auto"/>
        <w:left w:val="none" w:sz="0" w:space="0" w:color="auto"/>
        <w:bottom w:val="none" w:sz="0" w:space="0" w:color="auto"/>
        <w:right w:val="none" w:sz="0" w:space="0" w:color="auto"/>
      </w:divBdr>
    </w:div>
    <w:div w:id="2045445431">
      <w:bodyDiv w:val="1"/>
      <w:marLeft w:val="0"/>
      <w:marRight w:val="0"/>
      <w:marTop w:val="0"/>
      <w:marBottom w:val="0"/>
      <w:divBdr>
        <w:top w:val="none" w:sz="0" w:space="0" w:color="auto"/>
        <w:left w:val="none" w:sz="0" w:space="0" w:color="auto"/>
        <w:bottom w:val="none" w:sz="0" w:space="0" w:color="auto"/>
        <w:right w:val="none" w:sz="0" w:space="0" w:color="auto"/>
      </w:divBdr>
    </w:div>
    <w:div w:id="2054230429">
      <w:bodyDiv w:val="1"/>
      <w:marLeft w:val="0"/>
      <w:marRight w:val="0"/>
      <w:marTop w:val="0"/>
      <w:marBottom w:val="0"/>
      <w:divBdr>
        <w:top w:val="none" w:sz="0" w:space="0" w:color="auto"/>
        <w:left w:val="none" w:sz="0" w:space="0" w:color="auto"/>
        <w:bottom w:val="none" w:sz="0" w:space="0" w:color="auto"/>
        <w:right w:val="none" w:sz="0" w:space="0" w:color="auto"/>
      </w:divBdr>
    </w:div>
    <w:div w:id="2055427383">
      <w:bodyDiv w:val="1"/>
      <w:marLeft w:val="0"/>
      <w:marRight w:val="0"/>
      <w:marTop w:val="0"/>
      <w:marBottom w:val="0"/>
      <w:divBdr>
        <w:top w:val="none" w:sz="0" w:space="0" w:color="auto"/>
        <w:left w:val="none" w:sz="0" w:space="0" w:color="auto"/>
        <w:bottom w:val="none" w:sz="0" w:space="0" w:color="auto"/>
        <w:right w:val="none" w:sz="0" w:space="0" w:color="auto"/>
      </w:divBdr>
    </w:div>
    <w:div w:id="2055543072">
      <w:bodyDiv w:val="1"/>
      <w:marLeft w:val="0"/>
      <w:marRight w:val="0"/>
      <w:marTop w:val="0"/>
      <w:marBottom w:val="0"/>
      <w:divBdr>
        <w:top w:val="none" w:sz="0" w:space="0" w:color="auto"/>
        <w:left w:val="none" w:sz="0" w:space="0" w:color="auto"/>
        <w:bottom w:val="none" w:sz="0" w:space="0" w:color="auto"/>
        <w:right w:val="none" w:sz="0" w:space="0" w:color="auto"/>
      </w:divBdr>
    </w:div>
    <w:div w:id="2055545703">
      <w:bodyDiv w:val="1"/>
      <w:marLeft w:val="0"/>
      <w:marRight w:val="0"/>
      <w:marTop w:val="0"/>
      <w:marBottom w:val="0"/>
      <w:divBdr>
        <w:top w:val="none" w:sz="0" w:space="0" w:color="auto"/>
        <w:left w:val="none" w:sz="0" w:space="0" w:color="auto"/>
        <w:bottom w:val="none" w:sz="0" w:space="0" w:color="auto"/>
        <w:right w:val="none" w:sz="0" w:space="0" w:color="auto"/>
      </w:divBdr>
    </w:div>
    <w:div w:id="2056541465">
      <w:bodyDiv w:val="1"/>
      <w:marLeft w:val="0"/>
      <w:marRight w:val="0"/>
      <w:marTop w:val="0"/>
      <w:marBottom w:val="0"/>
      <w:divBdr>
        <w:top w:val="none" w:sz="0" w:space="0" w:color="auto"/>
        <w:left w:val="none" w:sz="0" w:space="0" w:color="auto"/>
        <w:bottom w:val="none" w:sz="0" w:space="0" w:color="auto"/>
        <w:right w:val="none" w:sz="0" w:space="0" w:color="auto"/>
      </w:divBdr>
    </w:div>
    <w:div w:id="2058621913">
      <w:bodyDiv w:val="1"/>
      <w:marLeft w:val="0"/>
      <w:marRight w:val="0"/>
      <w:marTop w:val="0"/>
      <w:marBottom w:val="0"/>
      <w:divBdr>
        <w:top w:val="none" w:sz="0" w:space="0" w:color="auto"/>
        <w:left w:val="none" w:sz="0" w:space="0" w:color="auto"/>
        <w:bottom w:val="none" w:sz="0" w:space="0" w:color="auto"/>
        <w:right w:val="none" w:sz="0" w:space="0" w:color="auto"/>
      </w:divBdr>
    </w:div>
    <w:div w:id="2061706482">
      <w:bodyDiv w:val="1"/>
      <w:marLeft w:val="0"/>
      <w:marRight w:val="0"/>
      <w:marTop w:val="0"/>
      <w:marBottom w:val="0"/>
      <w:divBdr>
        <w:top w:val="none" w:sz="0" w:space="0" w:color="auto"/>
        <w:left w:val="none" w:sz="0" w:space="0" w:color="auto"/>
        <w:bottom w:val="none" w:sz="0" w:space="0" w:color="auto"/>
        <w:right w:val="none" w:sz="0" w:space="0" w:color="auto"/>
      </w:divBdr>
      <w:divsChild>
        <w:div w:id="1485006825">
          <w:marLeft w:val="0"/>
          <w:marRight w:val="0"/>
          <w:marTop w:val="0"/>
          <w:marBottom w:val="0"/>
          <w:divBdr>
            <w:top w:val="none" w:sz="0" w:space="0" w:color="auto"/>
            <w:left w:val="none" w:sz="0" w:space="0" w:color="auto"/>
            <w:bottom w:val="none" w:sz="0" w:space="0" w:color="auto"/>
            <w:right w:val="none" w:sz="0" w:space="0" w:color="auto"/>
          </w:divBdr>
        </w:div>
      </w:divsChild>
    </w:div>
    <w:div w:id="2064480863">
      <w:bodyDiv w:val="1"/>
      <w:marLeft w:val="0"/>
      <w:marRight w:val="0"/>
      <w:marTop w:val="0"/>
      <w:marBottom w:val="0"/>
      <w:divBdr>
        <w:top w:val="none" w:sz="0" w:space="0" w:color="auto"/>
        <w:left w:val="none" w:sz="0" w:space="0" w:color="auto"/>
        <w:bottom w:val="none" w:sz="0" w:space="0" w:color="auto"/>
        <w:right w:val="none" w:sz="0" w:space="0" w:color="auto"/>
      </w:divBdr>
    </w:div>
    <w:div w:id="2065327268">
      <w:bodyDiv w:val="1"/>
      <w:marLeft w:val="0"/>
      <w:marRight w:val="0"/>
      <w:marTop w:val="0"/>
      <w:marBottom w:val="0"/>
      <w:divBdr>
        <w:top w:val="none" w:sz="0" w:space="0" w:color="auto"/>
        <w:left w:val="none" w:sz="0" w:space="0" w:color="auto"/>
        <w:bottom w:val="none" w:sz="0" w:space="0" w:color="auto"/>
        <w:right w:val="none" w:sz="0" w:space="0" w:color="auto"/>
      </w:divBdr>
    </w:div>
    <w:div w:id="2065371832">
      <w:bodyDiv w:val="1"/>
      <w:marLeft w:val="0"/>
      <w:marRight w:val="0"/>
      <w:marTop w:val="0"/>
      <w:marBottom w:val="0"/>
      <w:divBdr>
        <w:top w:val="none" w:sz="0" w:space="0" w:color="auto"/>
        <w:left w:val="none" w:sz="0" w:space="0" w:color="auto"/>
        <w:bottom w:val="none" w:sz="0" w:space="0" w:color="auto"/>
        <w:right w:val="none" w:sz="0" w:space="0" w:color="auto"/>
      </w:divBdr>
    </w:div>
    <w:div w:id="2070155232">
      <w:bodyDiv w:val="1"/>
      <w:marLeft w:val="0"/>
      <w:marRight w:val="0"/>
      <w:marTop w:val="0"/>
      <w:marBottom w:val="0"/>
      <w:divBdr>
        <w:top w:val="none" w:sz="0" w:space="0" w:color="auto"/>
        <w:left w:val="none" w:sz="0" w:space="0" w:color="auto"/>
        <w:bottom w:val="none" w:sz="0" w:space="0" w:color="auto"/>
        <w:right w:val="none" w:sz="0" w:space="0" w:color="auto"/>
      </w:divBdr>
      <w:divsChild>
        <w:div w:id="1252276608">
          <w:marLeft w:val="0"/>
          <w:marRight w:val="0"/>
          <w:marTop w:val="0"/>
          <w:marBottom w:val="0"/>
          <w:divBdr>
            <w:top w:val="none" w:sz="0" w:space="0" w:color="auto"/>
            <w:left w:val="none" w:sz="0" w:space="0" w:color="auto"/>
            <w:bottom w:val="none" w:sz="0" w:space="0" w:color="auto"/>
            <w:right w:val="none" w:sz="0" w:space="0" w:color="auto"/>
          </w:divBdr>
        </w:div>
      </w:divsChild>
    </w:div>
    <w:div w:id="2070569157">
      <w:bodyDiv w:val="1"/>
      <w:marLeft w:val="0"/>
      <w:marRight w:val="0"/>
      <w:marTop w:val="0"/>
      <w:marBottom w:val="0"/>
      <w:divBdr>
        <w:top w:val="none" w:sz="0" w:space="0" w:color="auto"/>
        <w:left w:val="none" w:sz="0" w:space="0" w:color="auto"/>
        <w:bottom w:val="none" w:sz="0" w:space="0" w:color="auto"/>
        <w:right w:val="none" w:sz="0" w:space="0" w:color="auto"/>
      </w:divBdr>
      <w:divsChild>
        <w:div w:id="1377510529">
          <w:marLeft w:val="0"/>
          <w:marRight w:val="0"/>
          <w:marTop w:val="0"/>
          <w:marBottom w:val="0"/>
          <w:divBdr>
            <w:top w:val="none" w:sz="0" w:space="0" w:color="auto"/>
            <w:left w:val="none" w:sz="0" w:space="0" w:color="auto"/>
            <w:bottom w:val="none" w:sz="0" w:space="0" w:color="auto"/>
            <w:right w:val="none" w:sz="0" w:space="0" w:color="auto"/>
          </w:divBdr>
        </w:div>
      </w:divsChild>
    </w:div>
    <w:div w:id="2075663251">
      <w:bodyDiv w:val="1"/>
      <w:marLeft w:val="0"/>
      <w:marRight w:val="0"/>
      <w:marTop w:val="0"/>
      <w:marBottom w:val="0"/>
      <w:divBdr>
        <w:top w:val="none" w:sz="0" w:space="0" w:color="auto"/>
        <w:left w:val="none" w:sz="0" w:space="0" w:color="auto"/>
        <w:bottom w:val="none" w:sz="0" w:space="0" w:color="auto"/>
        <w:right w:val="none" w:sz="0" w:space="0" w:color="auto"/>
      </w:divBdr>
    </w:div>
    <w:div w:id="2079939784">
      <w:bodyDiv w:val="1"/>
      <w:marLeft w:val="0"/>
      <w:marRight w:val="0"/>
      <w:marTop w:val="0"/>
      <w:marBottom w:val="0"/>
      <w:divBdr>
        <w:top w:val="none" w:sz="0" w:space="0" w:color="auto"/>
        <w:left w:val="none" w:sz="0" w:space="0" w:color="auto"/>
        <w:bottom w:val="none" w:sz="0" w:space="0" w:color="auto"/>
        <w:right w:val="none" w:sz="0" w:space="0" w:color="auto"/>
      </w:divBdr>
    </w:div>
    <w:div w:id="2080472630">
      <w:bodyDiv w:val="1"/>
      <w:marLeft w:val="0"/>
      <w:marRight w:val="0"/>
      <w:marTop w:val="0"/>
      <w:marBottom w:val="0"/>
      <w:divBdr>
        <w:top w:val="none" w:sz="0" w:space="0" w:color="auto"/>
        <w:left w:val="none" w:sz="0" w:space="0" w:color="auto"/>
        <w:bottom w:val="none" w:sz="0" w:space="0" w:color="auto"/>
        <w:right w:val="none" w:sz="0" w:space="0" w:color="auto"/>
      </w:divBdr>
    </w:div>
    <w:div w:id="2083604644">
      <w:bodyDiv w:val="1"/>
      <w:marLeft w:val="0"/>
      <w:marRight w:val="0"/>
      <w:marTop w:val="0"/>
      <w:marBottom w:val="0"/>
      <w:divBdr>
        <w:top w:val="none" w:sz="0" w:space="0" w:color="auto"/>
        <w:left w:val="none" w:sz="0" w:space="0" w:color="auto"/>
        <w:bottom w:val="none" w:sz="0" w:space="0" w:color="auto"/>
        <w:right w:val="none" w:sz="0" w:space="0" w:color="auto"/>
      </w:divBdr>
    </w:div>
    <w:div w:id="2083984646">
      <w:bodyDiv w:val="1"/>
      <w:marLeft w:val="0"/>
      <w:marRight w:val="0"/>
      <w:marTop w:val="0"/>
      <w:marBottom w:val="0"/>
      <w:divBdr>
        <w:top w:val="none" w:sz="0" w:space="0" w:color="auto"/>
        <w:left w:val="none" w:sz="0" w:space="0" w:color="auto"/>
        <w:bottom w:val="none" w:sz="0" w:space="0" w:color="auto"/>
        <w:right w:val="none" w:sz="0" w:space="0" w:color="auto"/>
      </w:divBdr>
    </w:div>
    <w:div w:id="2083985270">
      <w:bodyDiv w:val="1"/>
      <w:marLeft w:val="0"/>
      <w:marRight w:val="0"/>
      <w:marTop w:val="0"/>
      <w:marBottom w:val="0"/>
      <w:divBdr>
        <w:top w:val="none" w:sz="0" w:space="0" w:color="auto"/>
        <w:left w:val="none" w:sz="0" w:space="0" w:color="auto"/>
        <w:bottom w:val="none" w:sz="0" w:space="0" w:color="auto"/>
        <w:right w:val="none" w:sz="0" w:space="0" w:color="auto"/>
      </w:divBdr>
    </w:div>
    <w:div w:id="2090956625">
      <w:bodyDiv w:val="1"/>
      <w:marLeft w:val="0"/>
      <w:marRight w:val="0"/>
      <w:marTop w:val="0"/>
      <w:marBottom w:val="0"/>
      <w:divBdr>
        <w:top w:val="none" w:sz="0" w:space="0" w:color="auto"/>
        <w:left w:val="none" w:sz="0" w:space="0" w:color="auto"/>
        <w:bottom w:val="none" w:sz="0" w:space="0" w:color="auto"/>
        <w:right w:val="none" w:sz="0" w:space="0" w:color="auto"/>
      </w:divBdr>
      <w:divsChild>
        <w:div w:id="1049260146">
          <w:marLeft w:val="0"/>
          <w:marRight w:val="0"/>
          <w:marTop w:val="0"/>
          <w:marBottom w:val="0"/>
          <w:divBdr>
            <w:top w:val="none" w:sz="0" w:space="0" w:color="auto"/>
            <w:left w:val="none" w:sz="0" w:space="0" w:color="auto"/>
            <w:bottom w:val="none" w:sz="0" w:space="0" w:color="auto"/>
            <w:right w:val="none" w:sz="0" w:space="0" w:color="auto"/>
          </w:divBdr>
        </w:div>
      </w:divsChild>
    </w:div>
    <w:div w:id="2091074498">
      <w:bodyDiv w:val="1"/>
      <w:marLeft w:val="0"/>
      <w:marRight w:val="0"/>
      <w:marTop w:val="0"/>
      <w:marBottom w:val="0"/>
      <w:divBdr>
        <w:top w:val="none" w:sz="0" w:space="0" w:color="auto"/>
        <w:left w:val="none" w:sz="0" w:space="0" w:color="auto"/>
        <w:bottom w:val="none" w:sz="0" w:space="0" w:color="auto"/>
        <w:right w:val="none" w:sz="0" w:space="0" w:color="auto"/>
      </w:divBdr>
      <w:divsChild>
        <w:div w:id="991711561">
          <w:marLeft w:val="0"/>
          <w:marRight w:val="0"/>
          <w:marTop w:val="0"/>
          <w:marBottom w:val="0"/>
          <w:divBdr>
            <w:top w:val="none" w:sz="0" w:space="0" w:color="auto"/>
            <w:left w:val="none" w:sz="0" w:space="0" w:color="auto"/>
            <w:bottom w:val="none" w:sz="0" w:space="0" w:color="auto"/>
            <w:right w:val="none" w:sz="0" w:space="0" w:color="auto"/>
          </w:divBdr>
        </w:div>
      </w:divsChild>
    </w:div>
    <w:div w:id="2092702724">
      <w:bodyDiv w:val="1"/>
      <w:marLeft w:val="0"/>
      <w:marRight w:val="0"/>
      <w:marTop w:val="0"/>
      <w:marBottom w:val="0"/>
      <w:divBdr>
        <w:top w:val="none" w:sz="0" w:space="0" w:color="auto"/>
        <w:left w:val="none" w:sz="0" w:space="0" w:color="auto"/>
        <w:bottom w:val="none" w:sz="0" w:space="0" w:color="auto"/>
        <w:right w:val="none" w:sz="0" w:space="0" w:color="auto"/>
      </w:divBdr>
      <w:divsChild>
        <w:div w:id="1271663049">
          <w:marLeft w:val="0"/>
          <w:marRight w:val="0"/>
          <w:marTop w:val="0"/>
          <w:marBottom w:val="0"/>
          <w:divBdr>
            <w:top w:val="none" w:sz="0" w:space="0" w:color="auto"/>
            <w:left w:val="none" w:sz="0" w:space="0" w:color="auto"/>
            <w:bottom w:val="none" w:sz="0" w:space="0" w:color="auto"/>
            <w:right w:val="none" w:sz="0" w:space="0" w:color="auto"/>
          </w:divBdr>
        </w:div>
      </w:divsChild>
    </w:div>
    <w:div w:id="2094810666">
      <w:bodyDiv w:val="1"/>
      <w:marLeft w:val="0"/>
      <w:marRight w:val="0"/>
      <w:marTop w:val="0"/>
      <w:marBottom w:val="0"/>
      <w:divBdr>
        <w:top w:val="none" w:sz="0" w:space="0" w:color="auto"/>
        <w:left w:val="none" w:sz="0" w:space="0" w:color="auto"/>
        <w:bottom w:val="none" w:sz="0" w:space="0" w:color="auto"/>
        <w:right w:val="none" w:sz="0" w:space="0" w:color="auto"/>
      </w:divBdr>
    </w:div>
    <w:div w:id="2096975801">
      <w:bodyDiv w:val="1"/>
      <w:marLeft w:val="0"/>
      <w:marRight w:val="0"/>
      <w:marTop w:val="0"/>
      <w:marBottom w:val="0"/>
      <w:divBdr>
        <w:top w:val="none" w:sz="0" w:space="0" w:color="auto"/>
        <w:left w:val="none" w:sz="0" w:space="0" w:color="auto"/>
        <w:bottom w:val="none" w:sz="0" w:space="0" w:color="auto"/>
        <w:right w:val="none" w:sz="0" w:space="0" w:color="auto"/>
      </w:divBdr>
      <w:divsChild>
        <w:div w:id="961806950">
          <w:marLeft w:val="0"/>
          <w:marRight w:val="0"/>
          <w:marTop w:val="0"/>
          <w:marBottom w:val="0"/>
          <w:divBdr>
            <w:top w:val="none" w:sz="0" w:space="0" w:color="auto"/>
            <w:left w:val="none" w:sz="0" w:space="0" w:color="auto"/>
            <w:bottom w:val="none" w:sz="0" w:space="0" w:color="auto"/>
            <w:right w:val="none" w:sz="0" w:space="0" w:color="auto"/>
          </w:divBdr>
        </w:div>
      </w:divsChild>
    </w:div>
    <w:div w:id="2099323849">
      <w:bodyDiv w:val="1"/>
      <w:marLeft w:val="0"/>
      <w:marRight w:val="0"/>
      <w:marTop w:val="0"/>
      <w:marBottom w:val="0"/>
      <w:divBdr>
        <w:top w:val="none" w:sz="0" w:space="0" w:color="auto"/>
        <w:left w:val="none" w:sz="0" w:space="0" w:color="auto"/>
        <w:bottom w:val="none" w:sz="0" w:space="0" w:color="auto"/>
        <w:right w:val="none" w:sz="0" w:space="0" w:color="auto"/>
      </w:divBdr>
    </w:div>
    <w:div w:id="2101441579">
      <w:bodyDiv w:val="1"/>
      <w:marLeft w:val="0"/>
      <w:marRight w:val="0"/>
      <w:marTop w:val="0"/>
      <w:marBottom w:val="0"/>
      <w:divBdr>
        <w:top w:val="none" w:sz="0" w:space="0" w:color="auto"/>
        <w:left w:val="none" w:sz="0" w:space="0" w:color="auto"/>
        <w:bottom w:val="none" w:sz="0" w:space="0" w:color="auto"/>
        <w:right w:val="none" w:sz="0" w:space="0" w:color="auto"/>
      </w:divBdr>
    </w:div>
    <w:div w:id="2104377779">
      <w:bodyDiv w:val="1"/>
      <w:marLeft w:val="0"/>
      <w:marRight w:val="0"/>
      <w:marTop w:val="0"/>
      <w:marBottom w:val="0"/>
      <w:divBdr>
        <w:top w:val="none" w:sz="0" w:space="0" w:color="auto"/>
        <w:left w:val="none" w:sz="0" w:space="0" w:color="auto"/>
        <w:bottom w:val="none" w:sz="0" w:space="0" w:color="auto"/>
        <w:right w:val="none" w:sz="0" w:space="0" w:color="auto"/>
      </w:divBdr>
    </w:div>
    <w:div w:id="2104913024">
      <w:bodyDiv w:val="1"/>
      <w:marLeft w:val="0"/>
      <w:marRight w:val="0"/>
      <w:marTop w:val="0"/>
      <w:marBottom w:val="0"/>
      <w:divBdr>
        <w:top w:val="none" w:sz="0" w:space="0" w:color="auto"/>
        <w:left w:val="none" w:sz="0" w:space="0" w:color="auto"/>
        <w:bottom w:val="none" w:sz="0" w:space="0" w:color="auto"/>
        <w:right w:val="none" w:sz="0" w:space="0" w:color="auto"/>
      </w:divBdr>
    </w:div>
    <w:div w:id="2107260588">
      <w:bodyDiv w:val="1"/>
      <w:marLeft w:val="0"/>
      <w:marRight w:val="0"/>
      <w:marTop w:val="0"/>
      <w:marBottom w:val="0"/>
      <w:divBdr>
        <w:top w:val="none" w:sz="0" w:space="0" w:color="auto"/>
        <w:left w:val="none" w:sz="0" w:space="0" w:color="auto"/>
        <w:bottom w:val="none" w:sz="0" w:space="0" w:color="auto"/>
        <w:right w:val="none" w:sz="0" w:space="0" w:color="auto"/>
      </w:divBdr>
      <w:divsChild>
        <w:div w:id="1600409282">
          <w:marLeft w:val="0"/>
          <w:marRight w:val="0"/>
          <w:marTop w:val="0"/>
          <w:marBottom w:val="0"/>
          <w:divBdr>
            <w:top w:val="none" w:sz="0" w:space="0" w:color="auto"/>
            <w:left w:val="none" w:sz="0" w:space="0" w:color="auto"/>
            <w:bottom w:val="none" w:sz="0" w:space="0" w:color="auto"/>
            <w:right w:val="none" w:sz="0" w:space="0" w:color="auto"/>
          </w:divBdr>
        </w:div>
      </w:divsChild>
    </w:div>
    <w:div w:id="2107340811">
      <w:bodyDiv w:val="1"/>
      <w:marLeft w:val="0"/>
      <w:marRight w:val="0"/>
      <w:marTop w:val="0"/>
      <w:marBottom w:val="0"/>
      <w:divBdr>
        <w:top w:val="none" w:sz="0" w:space="0" w:color="auto"/>
        <w:left w:val="none" w:sz="0" w:space="0" w:color="auto"/>
        <w:bottom w:val="none" w:sz="0" w:space="0" w:color="auto"/>
        <w:right w:val="none" w:sz="0" w:space="0" w:color="auto"/>
      </w:divBdr>
    </w:div>
    <w:div w:id="2108042838">
      <w:bodyDiv w:val="1"/>
      <w:marLeft w:val="0"/>
      <w:marRight w:val="0"/>
      <w:marTop w:val="0"/>
      <w:marBottom w:val="0"/>
      <w:divBdr>
        <w:top w:val="none" w:sz="0" w:space="0" w:color="auto"/>
        <w:left w:val="none" w:sz="0" w:space="0" w:color="auto"/>
        <w:bottom w:val="none" w:sz="0" w:space="0" w:color="auto"/>
        <w:right w:val="none" w:sz="0" w:space="0" w:color="auto"/>
      </w:divBdr>
    </w:div>
    <w:div w:id="2109615212">
      <w:bodyDiv w:val="1"/>
      <w:marLeft w:val="0"/>
      <w:marRight w:val="0"/>
      <w:marTop w:val="0"/>
      <w:marBottom w:val="0"/>
      <w:divBdr>
        <w:top w:val="none" w:sz="0" w:space="0" w:color="auto"/>
        <w:left w:val="none" w:sz="0" w:space="0" w:color="auto"/>
        <w:bottom w:val="none" w:sz="0" w:space="0" w:color="auto"/>
        <w:right w:val="none" w:sz="0" w:space="0" w:color="auto"/>
      </w:divBdr>
    </w:div>
    <w:div w:id="2120563551">
      <w:bodyDiv w:val="1"/>
      <w:marLeft w:val="0"/>
      <w:marRight w:val="0"/>
      <w:marTop w:val="0"/>
      <w:marBottom w:val="0"/>
      <w:divBdr>
        <w:top w:val="none" w:sz="0" w:space="0" w:color="auto"/>
        <w:left w:val="none" w:sz="0" w:space="0" w:color="auto"/>
        <w:bottom w:val="none" w:sz="0" w:space="0" w:color="auto"/>
        <w:right w:val="none" w:sz="0" w:space="0" w:color="auto"/>
      </w:divBdr>
    </w:div>
    <w:div w:id="2126151266">
      <w:bodyDiv w:val="1"/>
      <w:marLeft w:val="0"/>
      <w:marRight w:val="0"/>
      <w:marTop w:val="0"/>
      <w:marBottom w:val="0"/>
      <w:divBdr>
        <w:top w:val="none" w:sz="0" w:space="0" w:color="auto"/>
        <w:left w:val="none" w:sz="0" w:space="0" w:color="auto"/>
        <w:bottom w:val="none" w:sz="0" w:space="0" w:color="auto"/>
        <w:right w:val="none" w:sz="0" w:space="0" w:color="auto"/>
      </w:divBdr>
    </w:div>
    <w:div w:id="2129354451">
      <w:bodyDiv w:val="1"/>
      <w:marLeft w:val="0"/>
      <w:marRight w:val="0"/>
      <w:marTop w:val="0"/>
      <w:marBottom w:val="0"/>
      <w:divBdr>
        <w:top w:val="none" w:sz="0" w:space="0" w:color="auto"/>
        <w:left w:val="none" w:sz="0" w:space="0" w:color="auto"/>
        <w:bottom w:val="none" w:sz="0" w:space="0" w:color="auto"/>
        <w:right w:val="none" w:sz="0" w:space="0" w:color="auto"/>
      </w:divBdr>
    </w:div>
    <w:div w:id="2130858887">
      <w:bodyDiv w:val="1"/>
      <w:marLeft w:val="0"/>
      <w:marRight w:val="0"/>
      <w:marTop w:val="0"/>
      <w:marBottom w:val="0"/>
      <w:divBdr>
        <w:top w:val="none" w:sz="0" w:space="0" w:color="auto"/>
        <w:left w:val="none" w:sz="0" w:space="0" w:color="auto"/>
        <w:bottom w:val="none" w:sz="0" w:space="0" w:color="auto"/>
        <w:right w:val="none" w:sz="0" w:space="0" w:color="auto"/>
      </w:divBdr>
      <w:divsChild>
        <w:div w:id="414403923">
          <w:marLeft w:val="0"/>
          <w:marRight w:val="0"/>
          <w:marTop w:val="0"/>
          <w:marBottom w:val="0"/>
          <w:divBdr>
            <w:top w:val="none" w:sz="0" w:space="0" w:color="auto"/>
            <w:left w:val="none" w:sz="0" w:space="0" w:color="auto"/>
            <w:bottom w:val="none" w:sz="0" w:space="0" w:color="auto"/>
            <w:right w:val="none" w:sz="0" w:space="0" w:color="auto"/>
          </w:divBdr>
        </w:div>
      </w:divsChild>
    </w:div>
    <w:div w:id="2134471051">
      <w:bodyDiv w:val="1"/>
      <w:marLeft w:val="0"/>
      <w:marRight w:val="0"/>
      <w:marTop w:val="0"/>
      <w:marBottom w:val="0"/>
      <w:divBdr>
        <w:top w:val="none" w:sz="0" w:space="0" w:color="auto"/>
        <w:left w:val="none" w:sz="0" w:space="0" w:color="auto"/>
        <w:bottom w:val="none" w:sz="0" w:space="0" w:color="auto"/>
        <w:right w:val="none" w:sz="0" w:space="0" w:color="auto"/>
      </w:divBdr>
    </w:div>
    <w:div w:id="2134862557">
      <w:bodyDiv w:val="1"/>
      <w:marLeft w:val="0"/>
      <w:marRight w:val="0"/>
      <w:marTop w:val="0"/>
      <w:marBottom w:val="0"/>
      <w:divBdr>
        <w:top w:val="none" w:sz="0" w:space="0" w:color="auto"/>
        <w:left w:val="none" w:sz="0" w:space="0" w:color="auto"/>
        <w:bottom w:val="none" w:sz="0" w:space="0" w:color="auto"/>
        <w:right w:val="none" w:sz="0" w:space="0" w:color="auto"/>
      </w:divBdr>
      <w:divsChild>
        <w:div w:id="1200314674">
          <w:marLeft w:val="0"/>
          <w:marRight w:val="0"/>
          <w:marTop w:val="0"/>
          <w:marBottom w:val="0"/>
          <w:divBdr>
            <w:top w:val="none" w:sz="0" w:space="0" w:color="auto"/>
            <w:left w:val="none" w:sz="0" w:space="0" w:color="auto"/>
            <w:bottom w:val="none" w:sz="0" w:space="0" w:color="auto"/>
            <w:right w:val="none" w:sz="0" w:space="0" w:color="auto"/>
          </w:divBdr>
        </w:div>
      </w:divsChild>
    </w:div>
    <w:div w:id="2136673468">
      <w:bodyDiv w:val="1"/>
      <w:marLeft w:val="0"/>
      <w:marRight w:val="0"/>
      <w:marTop w:val="0"/>
      <w:marBottom w:val="0"/>
      <w:divBdr>
        <w:top w:val="none" w:sz="0" w:space="0" w:color="auto"/>
        <w:left w:val="none" w:sz="0" w:space="0" w:color="auto"/>
        <w:bottom w:val="none" w:sz="0" w:space="0" w:color="auto"/>
        <w:right w:val="none" w:sz="0" w:space="0" w:color="auto"/>
      </w:divBdr>
    </w:div>
    <w:div w:id="2138065143">
      <w:bodyDiv w:val="1"/>
      <w:marLeft w:val="0"/>
      <w:marRight w:val="0"/>
      <w:marTop w:val="0"/>
      <w:marBottom w:val="0"/>
      <w:divBdr>
        <w:top w:val="none" w:sz="0" w:space="0" w:color="auto"/>
        <w:left w:val="none" w:sz="0" w:space="0" w:color="auto"/>
        <w:bottom w:val="none" w:sz="0" w:space="0" w:color="auto"/>
        <w:right w:val="none" w:sz="0" w:space="0" w:color="auto"/>
      </w:divBdr>
    </w:div>
    <w:div w:id="2142065832">
      <w:bodyDiv w:val="1"/>
      <w:marLeft w:val="0"/>
      <w:marRight w:val="0"/>
      <w:marTop w:val="0"/>
      <w:marBottom w:val="0"/>
      <w:divBdr>
        <w:top w:val="none" w:sz="0" w:space="0" w:color="auto"/>
        <w:left w:val="none" w:sz="0" w:space="0" w:color="auto"/>
        <w:bottom w:val="none" w:sz="0" w:space="0" w:color="auto"/>
        <w:right w:val="none" w:sz="0" w:space="0" w:color="auto"/>
      </w:divBdr>
    </w:div>
    <w:div w:id="2146465928">
      <w:bodyDiv w:val="1"/>
      <w:marLeft w:val="0"/>
      <w:marRight w:val="0"/>
      <w:marTop w:val="0"/>
      <w:marBottom w:val="0"/>
      <w:divBdr>
        <w:top w:val="none" w:sz="0" w:space="0" w:color="auto"/>
        <w:left w:val="none" w:sz="0" w:space="0" w:color="auto"/>
        <w:bottom w:val="none" w:sz="0" w:space="0" w:color="auto"/>
        <w:right w:val="none" w:sz="0" w:space="0" w:color="auto"/>
      </w:divBdr>
    </w:div>
    <w:div w:id="214677784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header" Target="header6.xml"/><Relationship Id="rId63" Type="http://schemas.openxmlformats.org/officeDocument/2006/relationships/image" Target="media/image28.png"/><Relationship Id="rId159" Type="http://schemas.openxmlformats.org/officeDocument/2006/relationships/oleObject" Target="embeddings/oleObject20.bin"/><Relationship Id="rId170" Type="http://schemas.openxmlformats.org/officeDocument/2006/relationships/oleObject" Target="embeddings/oleObject25.bin"/><Relationship Id="rId226" Type="http://schemas.openxmlformats.org/officeDocument/2006/relationships/oleObject" Target="embeddings/oleObject38.bin"/><Relationship Id="rId268" Type="http://schemas.openxmlformats.org/officeDocument/2006/relationships/fontTable" Target="fontTable.xml"/><Relationship Id="rId11" Type="http://schemas.openxmlformats.org/officeDocument/2006/relationships/footer" Target="footer2.xml"/><Relationship Id="rId32" Type="http://schemas.openxmlformats.org/officeDocument/2006/relationships/image" Target="media/image9.png"/><Relationship Id="rId53" Type="http://schemas.openxmlformats.org/officeDocument/2006/relationships/image" Target="media/image22.jpeg"/><Relationship Id="rId74" Type="http://schemas.openxmlformats.org/officeDocument/2006/relationships/header" Target="header21.xml"/><Relationship Id="rId128" Type="http://schemas.openxmlformats.org/officeDocument/2006/relationships/oleObject" Target="embeddings/oleObject9.bin"/><Relationship Id="rId149" Type="http://schemas.openxmlformats.org/officeDocument/2006/relationships/image" Target="media/image78.wmf"/><Relationship Id="rId5" Type="http://schemas.openxmlformats.org/officeDocument/2006/relationships/webSettings" Target="webSettings.xml"/><Relationship Id="rId95" Type="http://schemas.openxmlformats.org/officeDocument/2006/relationships/header" Target="header24.xml"/><Relationship Id="rId160" Type="http://schemas.openxmlformats.org/officeDocument/2006/relationships/image" Target="media/image80.png"/><Relationship Id="rId181" Type="http://schemas.openxmlformats.org/officeDocument/2006/relationships/image" Target="media/image95.wmf"/><Relationship Id="rId216" Type="http://schemas.openxmlformats.org/officeDocument/2006/relationships/oleObject" Target="embeddings/oleObject36.bin"/><Relationship Id="rId237" Type="http://schemas.openxmlformats.org/officeDocument/2006/relationships/image" Target="media/image121.wmf"/><Relationship Id="rId258" Type="http://schemas.openxmlformats.org/officeDocument/2006/relationships/image" Target="media/image136.png"/><Relationship Id="rId22" Type="http://schemas.openxmlformats.org/officeDocument/2006/relationships/image" Target="media/image5.png"/><Relationship Id="rId43" Type="http://schemas.openxmlformats.org/officeDocument/2006/relationships/image" Target="media/image16.png"/><Relationship Id="rId64" Type="http://schemas.openxmlformats.org/officeDocument/2006/relationships/image" Target="media/image29.png"/><Relationship Id="rId118" Type="http://schemas.openxmlformats.org/officeDocument/2006/relationships/oleObject" Target="embeddings/oleObject5.bin"/><Relationship Id="rId139" Type="http://schemas.openxmlformats.org/officeDocument/2006/relationships/image" Target="media/image73.wmf"/><Relationship Id="rId85" Type="http://schemas.openxmlformats.org/officeDocument/2006/relationships/image" Target="media/image39.png"/><Relationship Id="rId150" Type="http://schemas.openxmlformats.org/officeDocument/2006/relationships/oleObject" Target="embeddings/oleObject19.bin"/><Relationship Id="rId171" Type="http://schemas.openxmlformats.org/officeDocument/2006/relationships/image" Target="media/image86.png"/><Relationship Id="rId192" Type="http://schemas.openxmlformats.org/officeDocument/2006/relationships/image" Target="media/image101.wmf"/><Relationship Id="rId206" Type="http://schemas.openxmlformats.org/officeDocument/2006/relationships/image" Target="media/image105.wmf"/><Relationship Id="rId227" Type="http://schemas.openxmlformats.org/officeDocument/2006/relationships/image" Target="media/image116.wmf"/><Relationship Id="rId248" Type="http://schemas.openxmlformats.org/officeDocument/2006/relationships/image" Target="media/image127.png"/><Relationship Id="rId269" Type="http://schemas.microsoft.com/office/2011/relationships/people" Target="people.xml"/><Relationship Id="rId12" Type="http://schemas.openxmlformats.org/officeDocument/2006/relationships/header" Target="header3.xml"/><Relationship Id="rId33" Type="http://schemas.openxmlformats.org/officeDocument/2006/relationships/image" Target="media/image10.png"/><Relationship Id="rId108" Type="http://schemas.openxmlformats.org/officeDocument/2006/relationships/image" Target="media/image56.jpeg"/><Relationship Id="rId129" Type="http://schemas.openxmlformats.org/officeDocument/2006/relationships/header" Target="header27.xml"/><Relationship Id="rId54" Type="http://schemas.openxmlformats.org/officeDocument/2006/relationships/image" Target="media/image23.png"/><Relationship Id="rId75" Type="http://schemas.openxmlformats.org/officeDocument/2006/relationships/image" Target="media/image35.png"/><Relationship Id="rId96" Type="http://schemas.openxmlformats.org/officeDocument/2006/relationships/image" Target="media/image44.png"/><Relationship Id="rId140" Type="http://schemas.openxmlformats.org/officeDocument/2006/relationships/oleObject" Target="embeddings/oleObject14.bin"/><Relationship Id="rId161" Type="http://schemas.openxmlformats.org/officeDocument/2006/relationships/image" Target="media/image81.wmf"/><Relationship Id="rId182" Type="http://schemas.openxmlformats.org/officeDocument/2006/relationships/oleObject" Target="embeddings/oleObject27.bin"/><Relationship Id="rId217" Type="http://schemas.openxmlformats.org/officeDocument/2006/relationships/image" Target="media/image110.wmf"/><Relationship Id="rId6" Type="http://schemas.openxmlformats.org/officeDocument/2006/relationships/footnotes" Target="footnotes.xml"/><Relationship Id="rId238" Type="http://schemas.openxmlformats.org/officeDocument/2006/relationships/oleObject" Target="embeddings/oleObject44.bin"/><Relationship Id="rId259" Type="http://schemas.openxmlformats.org/officeDocument/2006/relationships/image" Target="media/image137.png"/><Relationship Id="rId23" Type="http://schemas.openxmlformats.org/officeDocument/2006/relationships/image" Target="media/image6.png"/><Relationship Id="rId119" Type="http://schemas.openxmlformats.org/officeDocument/2006/relationships/image" Target="media/image65.wmf"/><Relationship Id="rId270" Type="http://schemas.openxmlformats.org/officeDocument/2006/relationships/theme" Target="theme/theme1.xml"/><Relationship Id="rId44" Type="http://schemas.openxmlformats.org/officeDocument/2006/relationships/image" Target="../&#20108;&#27425;&#20462;&#25913;&#24847;&#35265;/Documents/Tencent%20Files/390755811/AppData/Roaming/Tencent/Users/390755811/QQ/WinTemp/RichOle/JO0IR3AMT@VBY%5b%259(IS2VX7.png" TargetMode="External"/><Relationship Id="rId65" Type="http://schemas.openxmlformats.org/officeDocument/2006/relationships/image" Target="media/image30.png"/><Relationship Id="rId86" Type="http://schemas.openxmlformats.org/officeDocument/2006/relationships/image" Target="file:///C:\Users\ADMINI~1\AppData\Local\Temp\ksohtml2024\wps15.png" TargetMode="External"/><Relationship Id="rId130" Type="http://schemas.openxmlformats.org/officeDocument/2006/relationships/header" Target="header28.xml"/><Relationship Id="rId151" Type="http://schemas.openxmlformats.org/officeDocument/2006/relationships/header" Target="header29.xml"/><Relationship Id="rId172" Type="http://schemas.openxmlformats.org/officeDocument/2006/relationships/image" Target="media/image87.wmf"/><Relationship Id="rId193" Type="http://schemas.openxmlformats.org/officeDocument/2006/relationships/oleObject" Target="embeddings/oleObject29.bin"/><Relationship Id="rId207" Type="http://schemas.openxmlformats.org/officeDocument/2006/relationships/oleObject" Target="embeddings/oleObject33.bin"/><Relationship Id="rId228" Type="http://schemas.openxmlformats.org/officeDocument/2006/relationships/oleObject" Target="embeddings/oleObject39.bin"/><Relationship Id="rId249" Type="http://schemas.openxmlformats.org/officeDocument/2006/relationships/image" Target="media/image128.png"/><Relationship Id="rId13" Type="http://schemas.openxmlformats.org/officeDocument/2006/relationships/footer" Target="footer3.xml"/><Relationship Id="rId109" Type="http://schemas.openxmlformats.org/officeDocument/2006/relationships/image" Target="media/image57.jpeg"/><Relationship Id="rId260" Type="http://schemas.openxmlformats.org/officeDocument/2006/relationships/image" Target="media/image138.jpeg"/><Relationship Id="rId34" Type="http://schemas.openxmlformats.org/officeDocument/2006/relationships/image" Target="media/image11.wmf"/><Relationship Id="rId55" Type="http://schemas.openxmlformats.org/officeDocument/2006/relationships/image" Target="media/image24.jpeg"/><Relationship Id="rId76" Type="http://schemas.openxmlformats.org/officeDocument/2006/relationships/header" Target="header22.xml"/><Relationship Id="rId97" Type="http://schemas.openxmlformats.org/officeDocument/2006/relationships/image" Target="media/image45.jpeg"/><Relationship Id="rId120" Type="http://schemas.openxmlformats.org/officeDocument/2006/relationships/oleObject" Target="embeddings/oleObject6.bin"/><Relationship Id="rId141" Type="http://schemas.openxmlformats.org/officeDocument/2006/relationships/image" Target="media/image74.wmf"/><Relationship Id="rId7" Type="http://schemas.openxmlformats.org/officeDocument/2006/relationships/endnotes" Target="endnotes.xml"/><Relationship Id="rId162" Type="http://schemas.openxmlformats.org/officeDocument/2006/relationships/oleObject" Target="embeddings/oleObject21.bin"/><Relationship Id="rId183" Type="http://schemas.openxmlformats.org/officeDocument/2006/relationships/image" Target="media/image96.jpeg"/><Relationship Id="rId218" Type="http://schemas.openxmlformats.org/officeDocument/2006/relationships/oleObject" Target="embeddings/oleObject37.bin"/><Relationship Id="rId239" Type="http://schemas.openxmlformats.org/officeDocument/2006/relationships/image" Target="media/image122.wmf"/><Relationship Id="rId250" Type="http://schemas.openxmlformats.org/officeDocument/2006/relationships/image" Target="media/image129.png"/><Relationship Id="rId24" Type="http://schemas.openxmlformats.org/officeDocument/2006/relationships/header" Target="header7.xml"/><Relationship Id="rId45" Type="http://schemas.openxmlformats.org/officeDocument/2006/relationships/header" Target="header16.xml"/><Relationship Id="rId66" Type="http://schemas.openxmlformats.org/officeDocument/2006/relationships/image" Target="media/image31.wmf"/><Relationship Id="rId87" Type="http://schemas.openxmlformats.org/officeDocument/2006/relationships/image" Target="media/image40.png"/><Relationship Id="rId110" Type="http://schemas.openxmlformats.org/officeDocument/2006/relationships/image" Target="media/image58.jpeg"/><Relationship Id="rId131" Type="http://schemas.openxmlformats.org/officeDocument/2006/relationships/image" Target="media/image69.wmf"/><Relationship Id="rId152" Type="http://schemas.openxmlformats.org/officeDocument/2006/relationships/header" Target="header30.xml"/><Relationship Id="rId173" Type="http://schemas.openxmlformats.org/officeDocument/2006/relationships/oleObject" Target="embeddings/oleObject26.bin"/><Relationship Id="rId194" Type="http://schemas.openxmlformats.org/officeDocument/2006/relationships/image" Target="media/image102.wmf"/><Relationship Id="rId208" Type="http://schemas.openxmlformats.org/officeDocument/2006/relationships/image" Target="media/image106.wmf"/><Relationship Id="rId229" Type="http://schemas.openxmlformats.org/officeDocument/2006/relationships/image" Target="media/image117.wmf"/><Relationship Id="rId240" Type="http://schemas.openxmlformats.org/officeDocument/2006/relationships/oleObject" Target="embeddings/oleObject45.bin"/><Relationship Id="rId261" Type="http://schemas.openxmlformats.org/officeDocument/2006/relationships/header" Target="header48.xml"/><Relationship Id="rId14" Type="http://schemas.openxmlformats.org/officeDocument/2006/relationships/header" Target="header4.xml"/><Relationship Id="rId35" Type="http://schemas.openxmlformats.org/officeDocument/2006/relationships/oleObject" Target="embeddings/oleObject1.bin"/><Relationship Id="rId56" Type="http://schemas.openxmlformats.org/officeDocument/2006/relationships/image" Target="media/image25.png"/><Relationship Id="rId77" Type="http://schemas.openxmlformats.org/officeDocument/2006/relationships/image" Target="media/image36.png"/><Relationship Id="rId100" Type="http://schemas.openxmlformats.org/officeDocument/2006/relationships/image" Target="media/image48.jpeg"/><Relationship Id="rId8" Type="http://schemas.openxmlformats.org/officeDocument/2006/relationships/header" Target="header1.xml"/><Relationship Id="rId98" Type="http://schemas.openxmlformats.org/officeDocument/2006/relationships/image" Target="media/image46.jpeg"/><Relationship Id="rId121" Type="http://schemas.openxmlformats.org/officeDocument/2006/relationships/image" Target="media/image66.wmf"/><Relationship Id="rId142" Type="http://schemas.openxmlformats.org/officeDocument/2006/relationships/oleObject" Target="embeddings/oleObject15.bin"/><Relationship Id="rId163" Type="http://schemas.openxmlformats.org/officeDocument/2006/relationships/image" Target="media/image82.wmf"/><Relationship Id="rId184" Type="http://schemas.openxmlformats.org/officeDocument/2006/relationships/image" Target="media/image97.png"/><Relationship Id="rId219" Type="http://schemas.openxmlformats.org/officeDocument/2006/relationships/header" Target="header45.xml"/><Relationship Id="rId230" Type="http://schemas.openxmlformats.org/officeDocument/2006/relationships/oleObject" Target="embeddings/oleObject40.bin"/><Relationship Id="rId251" Type="http://schemas.openxmlformats.org/officeDocument/2006/relationships/image" Target="media/image130.png"/><Relationship Id="rId25" Type="http://schemas.openxmlformats.org/officeDocument/2006/relationships/header" Target="header8.xml"/><Relationship Id="rId46" Type="http://schemas.openxmlformats.org/officeDocument/2006/relationships/header" Target="header17.xml"/><Relationship Id="rId67" Type="http://schemas.openxmlformats.org/officeDocument/2006/relationships/oleObject" Target="embeddings/oleObject2.bin"/><Relationship Id="rId88" Type="http://schemas.openxmlformats.org/officeDocument/2006/relationships/image" Target="file:///C:\Users\ADMINI~1\AppData\Local\Temp\ksohtml2024\wps16.png" TargetMode="External"/><Relationship Id="rId111" Type="http://schemas.openxmlformats.org/officeDocument/2006/relationships/image" Target="media/image59.png"/><Relationship Id="rId132" Type="http://schemas.openxmlformats.org/officeDocument/2006/relationships/oleObject" Target="embeddings/oleObject10.bin"/><Relationship Id="rId153" Type="http://schemas.openxmlformats.org/officeDocument/2006/relationships/header" Target="header31.xml"/><Relationship Id="rId174" Type="http://schemas.openxmlformats.org/officeDocument/2006/relationships/image" Target="media/image88.jpeg"/><Relationship Id="rId195" Type="http://schemas.openxmlformats.org/officeDocument/2006/relationships/oleObject" Target="embeddings/oleObject30.bin"/><Relationship Id="rId209" Type="http://schemas.openxmlformats.org/officeDocument/2006/relationships/oleObject" Target="embeddings/oleObject34.bin"/><Relationship Id="rId220" Type="http://schemas.openxmlformats.org/officeDocument/2006/relationships/header" Target="header46.xml"/><Relationship Id="rId241" Type="http://schemas.openxmlformats.org/officeDocument/2006/relationships/image" Target="media/image123.wmf"/><Relationship Id="rId15" Type="http://schemas.openxmlformats.org/officeDocument/2006/relationships/footer" Target="footer4.xml"/><Relationship Id="rId36" Type="http://schemas.openxmlformats.org/officeDocument/2006/relationships/image" Target="media/image12.png"/><Relationship Id="rId57" Type="http://schemas.openxmlformats.org/officeDocument/2006/relationships/image" Target="media/image26.png"/><Relationship Id="rId262" Type="http://schemas.openxmlformats.org/officeDocument/2006/relationships/header" Target="header49.xml"/><Relationship Id="rId78" Type="http://schemas.openxmlformats.org/officeDocument/2006/relationships/image" Target="file:///C:\Users\ADMINI~1\AppData\Local\Temp\ksohtml2024\wps10.png" TargetMode="External"/><Relationship Id="rId99" Type="http://schemas.openxmlformats.org/officeDocument/2006/relationships/image" Target="media/image47.jpeg"/><Relationship Id="rId101" Type="http://schemas.openxmlformats.org/officeDocument/2006/relationships/image" Target="media/image49.png"/><Relationship Id="rId122" Type="http://schemas.openxmlformats.org/officeDocument/2006/relationships/oleObject" Target="embeddings/oleObject7.bin"/><Relationship Id="rId143" Type="http://schemas.openxmlformats.org/officeDocument/2006/relationships/image" Target="media/image75.wmf"/><Relationship Id="rId164" Type="http://schemas.openxmlformats.org/officeDocument/2006/relationships/oleObject" Target="embeddings/oleObject22.bin"/><Relationship Id="rId185" Type="http://schemas.openxmlformats.org/officeDocument/2006/relationships/image" Target="../&#20108;&#27425;&#20462;&#25913;&#24847;&#35265;/Documents/Tencent%20Files/390755811/AppData/Roaming/Tencent/Users/390755811/QQ/WinTemp/RichOle/JO0IR3AMT@VBY%5b%259(IS2VX7.png" TargetMode="External"/><Relationship Id="rId9" Type="http://schemas.openxmlformats.org/officeDocument/2006/relationships/header" Target="header2.xml"/><Relationship Id="rId210" Type="http://schemas.openxmlformats.org/officeDocument/2006/relationships/image" Target="media/image107.wmf"/><Relationship Id="rId26" Type="http://schemas.openxmlformats.org/officeDocument/2006/relationships/image" Target="media/image7.png"/><Relationship Id="rId231" Type="http://schemas.openxmlformats.org/officeDocument/2006/relationships/image" Target="media/image118.wmf"/><Relationship Id="rId252" Type="http://schemas.openxmlformats.org/officeDocument/2006/relationships/image" Target="media/image131.png"/><Relationship Id="rId47" Type="http://schemas.openxmlformats.org/officeDocument/2006/relationships/header" Target="header18.xml"/><Relationship Id="rId68" Type="http://schemas.openxmlformats.org/officeDocument/2006/relationships/image" Target="media/image32.wmf"/><Relationship Id="rId89" Type="http://schemas.openxmlformats.org/officeDocument/2006/relationships/image" Target="media/image41.png"/><Relationship Id="rId112" Type="http://schemas.openxmlformats.org/officeDocument/2006/relationships/image" Target="media/image60.png"/><Relationship Id="rId133" Type="http://schemas.openxmlformats.org/officeDocument/2006/relationships/image" Target="media/image70.wmf"/><Relationship Id="rId154" Type="http://schemas.openxmlformats.org/officeDocument/2006/relationships/header" Target="header32.xml"/><Relationship Id="rId175" Type="http://schemas.openxmlformats.org/officeDocument/2006/relationships/image" Target="media/image89.jpeg"/><Relationship Id="rId196" Type="http://schemas.openxmlformats.org/officeDocument/2006/relationships/image" Target="media/image103.wmf"/><Relationship Id="rId200" Type="http://schemas.openxmlformats.org/officeDocument/2006/relationships/header" Target="header37.xml"/><Relationship Id="rId16" Type="http://schemas.openxmlformats.org/officeDocument/2006/relationships/image" Target="media/image1.png"/><Relationship Id="rId221" Type="http://schemas.openxmlformats.org/officeDocument/2006/relationships/image" Target="media/image111.png"/><Relationship Id="rId242" Type="http://schemas.openxmlformats.org/officeDocument/2006/relationships/oleObject" Target="embeddings/oleObject46.bin"/><Relationship Id="rId263" Type="http://schemas.openxmlformats.org/officeDocument/2006/relationships/header" Target="header50.xml"/><Relationship Id="rId37" Type="http://schemas.openxmlformats.org/officeDocument/2006/relationships/header" Target="header13.xml"/><Relationship Id="rId58" Type="http://schemas.openxmlformats.org/officeDocument/2006/relationships/hyperlink" Target="https://baike.baidu.com/item/%E6%99%B6%E4%BD%93" TargetMode="External"/><Relationship Id="rId79" Type="http://schemas.openxmlformats.org/officeDocument/2006/relationships/image" Target="media/image37.png"/><Relationship Id="rId102" Type="http://schemas.openxmlformats.org/officeDocument/2006/relationships/image" Target="media/image50.jpeg"/><Relationship Id="rId123" Type="http://schemas.openxmlformats.org/officeDocument/2006/relationships/image" Target="media/image67.wmf"/><Relationship Id="rId144" Type="http://schemas.openxmlformats.org/officeDocument/2006/relationships/oleObject" Target="embeddings/oleObject16.bin"/><Relationship Id="rId90" Type="http://schemas.openxmlformats.org/officeDocument/2006/relationships/image" Target="file:///C:\Users\ADMINI~1\AppData\Local\Temp\ksohtml2024\wps17.png" TargetMode="External"/><Relationship Id="rId165" Type="http://schemas.openxmlformats.org/officeDocument/2006/relationships/image" Target="media/image83.wmf"/><Relationship Id="rId186" Type="http://schemas.openxmlformats.org/officeDocument/2006/relationships/image" Target="media/image98.png"/><Relationship Id="rId211" Type="http://schemas.openxmlformats.org/officeDocument/2006/relationships/oleObject" Target="embeddings/oleObject35.bin"/><Relationship Id="rId232" Type="http://schemas.openxmlformats.org/officeDocument/2006/relationships/oleObject" Target="embeddings/oleObject41.bin"/><Relationship Id="rId253" Type="http://schemas.openxmlformats.org/officeDocument/2006/relationships/image" Target="../&#20108;&#27425;&#20462;&#25913;&#24847;&#35265;/Documents/Tencent%20Files/390755811/AppData/Roaming/Tencent/Users/390755811/QQ/WinTemp/RichOle/(@3PSI8%5dNT2K%7bN()V8~MC34.png" TargetMode="External"/><Relationship Id="rId27" Type="http://schemas.openxmlformats.org/officeDocument/2006/relationships/header" Target="header9.xml"/><Relationship Id="rId48" Type="http://schemas.openxmlformats.org/officeDocument/2006/relationships/image" Target="media/image17.png"/><Relationship Id="rId69" Type="http://schemas.openxmlformats.org/officeDocument/2006/relationships/oleObject" Target="embeddings/oleObject3.bin"/><Relationship Id="rId113" Type="http://schemas.openxmlformats.org/officeDocument/2006/relationships/image" Target="media/image61.png"/><Relationship Id="rId134" Type="http://schemas.openxmlformats.org/officeDocument/2006/relationships/oleObject" Target="embeddings/oleObject11.bin"/><Relationship Id="rId80" Type="http://schemas.openxmlformats.org/officeDocument/2006/relationships/image" Target="file:///C:\Users\ADMINI~1\AppData\Local\Temp\ksohtml2024\wps11.png" TargetMode="External"/><Relationship Id="rId155" Type="http://schemas.openxmlformats.org/officeDocument/2006/relationships/header" Target="header33.xml"/><Relationship Id="rId176" Type="http://schemas.openxmlformats.org/officeDocument/2006/relationships/image" Target="media/image90.png"/><Relationship Id="rId197" Type="http://schemas.openxmlformats.org/officeDocument/2006/relationships/oleObject" Target="embeddings/oleObject31.bin"/><Relationship Id="rId201" Type="http://schemas.openxmlformats.org/officeDocument/2006/relationships/header" Target="header38.xml"/><Relationship Id="rId222" Type="http://schemas.openxmlformats.org/officeDocument/2006/relationships/image" Target="media/image112.png"/><Relationship Id="rId243" Type="http://schemas.openxmlformats.org/officeDocument/2006/relationships/image" Target="media/image124.wmf"/><Relationship Id="rId264" Type="http://schemas.openxmlformats.org/officeDocument/2006/relationships/header" Target="header51.xml"/><Relationship Id="rId17" Type="http://schemas.openxmlformats.org/officeDocument/2006/relationships/header" Target="header5.xml"/><Relationship Id="rId38" Type="http://schemas.openxmlformats.org/officeDocument/2006/relationships/header" Target="header14.xml"/><Relationship Id="rId59" Type="http://schemas.openxmlformats.org/officeDocument/2006/relationships/hyperlink" Target="https://baike.baidu.com/item/%E6%96%B9%E8%A7%A3%E7%9F%B3/177167" TargetMode="External"/><Relationship Id="rId103" Type="http://schemas.openxmlformats.org/officeDocument/2006/relationships/image" Target="media/image51.jpeg"/><Relationship Id="rId124" Type="http://schemas.openxmlformats.org/officeDocument/2006/relationships/oleObject" Target="embeddings/oleObject8.bin"/><Relationship Id="rId70" Type="http://schemas.openxmlformats.org/officeDocument/2006/relationships/header" Target="header19.xml"/><Relationship Id="rId91" Type="http://schemas.openxmlformats.org/officeDocument/2006/relationships/image" Target="media/image42.png"/><Relationship Id="rId145" Type="http://schemas.openxmlformats.org/officeDocument/2006/relationships/image" Target="media/image76.wmf"/><Relationship Id="rId166" Type="http://schemas.openxmlformats.org/officeDocument/2006/relationships/oleObject" Target="embeddings/oleObject23.bin"/><Relationship Id="rId187" Type="http://schemas.openxmlformats.org/officeDocument/2006/relationships/hyperlink" Target="https://baike.baidu.com/item/%E6%BA%AF%E6%B2%B3%E6%B4%84%E6%B8%B8" TargetMode="External"/><Relationship Id="rId1" Type="http://schemas.openxmlformats.org/officeDocument/2006/relationships/customXml" Target="../customXml/item1.xml"/><Relationship Id="rId212" Type="http://schemas.openxmlformats.org/officeDocument/2006/relationships/header" Target="header43.xml"/><Relationship Id="rId233" Type="http://schemas.openxmlformats.org/officeDocument/2006/relationships/image" Target="media/image119.wmf"/><Relationship Id="rId254" Type="http://schemas.openxmlformats.org/officeDocument/2006/relationships/image" Target="media/image132.png"/><Relationship Id="rId28" Type="http://schemas.openxmlformats.org/officeDocument/2006/relationships/header" Target="header10.xml"/><Relationship Id="rId49" Type="http://schemas.openxmlformats.org/officeDocument/2006/relationships/image" Target="media/image18.png"/><Relationship Id="rId114" Type="http://schemas.openxmlformats.org/officeDocument/2006/relationships/image" Target="media/image62.png"/><Relationship Id="rId60" Type="http://schemas.openxmlformats.org/officeDocument/2006/relationships/hyperlink" Target="https://baike.baidu.com/item/%E8%8F%B1%E9%9D%A2%E4%BD%93/5133386" TargetMode="External"/><Relationship Id="rId81" Type="http://schemas.openxmlformats.org/officeDocument/2006/relationships/image" Target="media/image38.png"/><Relationship Id="rId135" Type="http://schemas.openxmlformats.org/officeDocument/2006/relationships/image" Target="media/image71.wmf"/><Relationship Id="rId156" Type="http://schemas.openxmlformats.org/officeDocument/2006/relationships/header" Target="header34.xml"/><Relationship Id="rId177" Type="http://schemas.openxmlformats.org/officeDocument/2006/relationships/image" Target="media/image91.png"/><Relationship Id="rId198" Type="http://schemas.openxmlformats.org/officeDocument/2006/relationships/image" Target="media/image104.wmf"/><Relationship Id="rId202" Type="http://schemas.openxmlformats.org/officeDocument/2006/relationships/header" Target="header39.xml"/><Relationship Id="rId223" Type="http://schemas.openxmlformats.org/officeDocument/2006/relationships/image" Target="media/image113.png"/><Relationship Id="rId244" Type="http://schemas.openxmlformats.org/officeDocument/2006/relationships/oleObject" Target="embeddings/oleObject47.bin"/><Relationship Id="rId18" Type="http://schemas.openxmlformats.org/officeDocument/2006/relationships/footer" Target="footer5.xml"/><Relationship Id="rId39" Type="http://schemas.openxmlformats.org/officeDocument/2006/relationships/header" Target="header15.xml"/><Relationship Id="rId265" Type="http://schemas.openxmlformats.org/officeDocument/2006/relationships/header" Target="header52.xml"/><Relationship Id="rId50" Type="http://schemas.openxmlformats.org/officeDocument/2006/relationships/image" Target="media/image19.png"/><Relationship Id="rId104" Type="http://schemas.openxmlformats.org/officeDocument/2006/relationships/image" Target="media/image52.jpeg"/><Relationship Id="rId125" Type="http://schemas.openxmlformats.org/officeDocument/2006/relationships/header" Target="header25.xml"/><Relationship Id="rId146" Type="http://schemas.openxmlformats.org/officeDocument/2006/relationships/oleObject" Target="embeddings/oleObject17.bin"/><Relationship Id="rId167" Type="http://schemas.openxmlformats.org/officeDocument/2006/relationships/image" Target="media/image84.wmf"/><Relationship Id="rId188" Type="http://schemas.openxmlformats.org/officeDocument/2006/relationships/header" Target="header36.xml"/><Relationship Id="rId71" Type="http://schemas.openxmlformats.org/officeDocument/2006/relationships/image" Target="media/image33.png"/><Relationship Id="rId92" Type="http://schemas.openxmlformats.org/officeDocument/2006/relationships/image" Target="file:///C:\Users\ADMINI~1\AppData\Local\Temp\ksohtml2024\wps18.png" TargetMode="External"/><Relationship Id="rId213" Type="http://schemas.openxmlformats.org/officeDocument/2006/relationships/header" Target="header44.xml"/><Relationship Id="rId234"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8.jpeg"/><Relationship Id="rId255" Type="http://schemas.openxmlformats.org/officeDocument/2006/relationships/image" Target="media/image133.png"/><Relationship Id="rId40" Type="http://schemas.openxmlformats.org/officeDocument/2006/relationships/image" Target="media/image13.png"/><Relationship Id="rId115" Type="http://schemas.openxmlformats.org/officeDocument/2006/relationships/image" Target="media/image63.wmf"/><Relationship Id="rId136" Type="http://schemas.openxmlformats.org/officeDocument/2006/relationships/oleObject" Target="embeddings/oleObject12.bin"/><Relationship Id="rId157" Type="http://schemas.openxmlformats.org/officeDocument/2006/relationships/header" Target="header35.xml"/><Relationship Id="rId178" Type="http://schemas.openxmlformats.org/officeDocument/2006/relationships/image" Target="media/image92.jpeg"/><Relationship Id="rId61" Type="http://schemas.openxmlformats.org/officeDocument/2006/relationships/hyperlink" Target="https://baike.baidu.com/item/%E8%81%9A%E7%89%87%E5%8F%8C%E6%99%B6" TargetMode="External"/><Relationship Id="rId82" Type="http://schemas.openxmlformats.org/officeDocument/2006/relationships/image" Target="file:///C:\Users\ADMINI~1\AppData\Local\Temp\ksohtml2024\wps12.png" TargetMode="External"/><Relationship Id="rId199" Type="http://schemas.openxmlformats.org/officeDocument/2006/relationships/oleObject" Target="embeddings/oleObject32.bin"/><Relationship Id="rId203" Type="http://schemas.openxmlformats.org/officeDocument/2006/relationships/header" Target="header40.xml"/><Relationship Id="rId19" Type="http://schemas.openxmlformats.org/officeDocument/2006/relationships/image" Target="media/image3.png"/><Relationship Id="rId224" Type="http://schemas.openxmlformats.org/officeDocument/2006/relationships/image" Target="media/image114.png"/><Relationship Id="rId245" Type="http://schemas.openxmlformats.org/officeDocument/2006/relationships/image" Target="media/image125.png"/><Relationship Id="rId266" Type="http://schemas.openxmlformats.org/officeDocument/2006/relationships/header" Target="header53.xml"/><Relationship Id="rId30" Type="http://schemas.openxmlformats.org/officeDocument/2006/relationships/header" Target="header11.xml"/><Relationship Id="rId105" Type="http://schemas.openxmlformats.org/officeDocument/2006/relationships/image" Target="media/image53.jpeg"/><Relationship Id="rId126" Type="http://schemas.openxmlformats.org/officeDocument/2006/relationships/header" Target="header26.xml"/><Relationship Id="rId147" Type="http://schemas.openxmlformats.org/officeDocument/2006/relationships/image" Target="media/image77.wmf"/><Relationship Id="rId168" Type="http://schemas.openxmlformats.org/officeDocument/2006/relationships/oleObject" Target="embeddings/oleObject24.bin"/><Relationship Id="rId51" Type="http://schemas.openxmlformats.org/officeDocument/2006/relationships/image" Target="media/image20.png"/><Relationship Id="rId72" Type="http://schemas.openxmlformats.org/officeDocument/2006/relationships/image" Target="media/image34.png"/><Relationship Id="rId93" Type="http://schemas.openxmlformats.org/officeDocument/2006/relationships/header" Target="header23.xml"/><Relationship Id="rId189" Type="http://schemas.openxmlformats.org/officeDocument/2006/relationships/image" Target="media/image99.png"/><Relationship Id="rId3" Type="http://schemas.openxmlformats.org/officeDocument/2006/relationships/styles" Target="styles.xml"/><Relationship Id="rId214" Type="http://schemas.openxmlformats.org/officeDocument/2006/relationships/image" Target="media/image108.png"/><Relationship Id="rId235" Type="http://schemas.openxmlformats.org/officeDocument/2006/relationships/image" Target="media/image120.wmf"/><Relationship Id="rId256" Type="http://schemas.openxmlformats.org/officeDocument/2006/relationships/image" Target="media/image134.png"/><Relationship Id="rId116" Type="http://schemas.openxmlformats.org/officeDocument/2006/relationships/oleObject" Target="embeddings/oleObject4.bin"/><Relationship Id="rId137" Type="http://schemas.openxmlformats.org/officeDocument/2006/relationships/image" Target="media/image72.wmf"/><Relationship Id="rId158" Type="http://schemas.openxmlformats.org/officeDocument/2006/relationships/image" Target="media/image79.wmf"/><Relationship Id="rId20" Type="http://schemas.openxmlformats.org/officeDocument/2006/relationships/image" Target="media/image4.png"/><Relationship Id="rId41" Type="http://schemas.openxmlformats.org/officeDocument/2006/relationships/image" Target="media/image14.png"/><Relationship Id="rId62" Type="http://schemas.openxmlformats.org/officeDocument/2006/relationships/image" Target="media/image27.png"/><Relationship Id="rId83" Type="http://schemas.openxmlformats.org/officeDocument/2006/relationships/image" Target="file:///C:\Users\ADMINI~1\AppData\Local\Temp\ksohtml2024\wps13.png" TargetMode="External"/><Relationship Id="rId179" Type="http://schemas.openxmlformats.org/officeDocument/2006/relationships/image" Target="media/image93.jpeg"/><Relationship Id="rId190" Type="http://schemas.openxmlformats.org/officeDocument/2006/relationships/image" Target="media/image100.wmf"/><Relationship Id="rId204" Type="http://schemas.openxmlformats.org/officeDocument/2006/relationships/header" Target="header41.xml"/><Relationship Id="rId225" Type="http://schemas.openxmlformats.org/officeDocument/2006/relationships/image" Target="media/image115.wmf"/><Relationship Id="rId246" Type="http://schemas.openxmlformats.org/officeDocument/2006/relationships/header" Target="header47.xml"/><Relationship Id="rId267" Type="http://schemas.openxmlformats.org/officeDocument/2006/relationships/header" Target="header54.xml"/><Relationship Id="rId106" Type="http://schemas.openxmlformats.org/officeDocument/2006/relationships/image" Target="media/image54.png"/><Relationship Id="rId127" Type="http://schemas.openxmlformats.org/officeDocument/2006/relationships/image" Target="media/image68.wmf"/><Relationship Id="rId10" Type="http://schemas.openxmlformats.org/officeDocument/2006/relationships/footer" Target="footer1.xml"/><Relationship Id="rId31" Type="http://schemas.openxmlformats.org/officeDocument/2006/relationships/header" Target="header12.xml"/><Relationship Id="rId52" Type="http://schemas.openxmlformats.org/officeDocument/2006/relationships/image" Target="media/image21.png"/><Relationship Id="rId73" Type="http://schemas.openxmlformats.org/officeDocument/2006/relationships/header" Target="header20.xml"/><Relationship Id="rId94" Type="http://schemas.openxmlformats.org/officeDocument/2006/relationships/image" Target="media/image43.png"/><Relationship Id="rId148" Type="http://schemas.openxmlformats.org/officeDocument/2006/relationships/oleObject" Target="embeddings/oleObject18.bin"/><Relationship Id="rId169" Type="http://schemas.openxmlformats.org/officeDocument/2006/relationships/image" Target="media/image85.wmf"/><Relationship Id="rId4" Type="http://schemas.openxmlformats.org/officeDocument/2006/relationships/settings" Target="settings.xml"/><Relationship Id="rId180" Type="http://schemas.openxmlformats.org/officeDocument/2006/relationships/image" Target="media/image94.jpeg"/><Relationship Id="rId215" Type="http://schemas.openxmlformats.org/officeDocument/2006/relationships/image" Target="media/image109.wmf"/><Relationship Id="rId236" Type="http://schemas.openxmlformats.org/officeDocument/2006/relationships/oleObject" Target="embeddings/oleObject43.bin"/><Relationship Id="rId257" Type="http://schemas.openxmlformats.org/officeDocument/2006/relationships/image" Target="media/image135.png"/><Relationship Id="rId42" Type="http://schemas.openxmlformats.org/officeDocument/2006/relationships/image" Target="media/image15.jpeg"/><Relationship Id="rId84" Type="http://schemas.openxmlformats.org/officeDocument/2006/relationships/image" Target="file:///C:\Users\ADMINI~1\AppData\Local\Temp\ksohtml2024\wps14.png" TargetMode="External"/><Relationship Id="rId138" Type="http://schemas.openxmlformats.org/officeDocument/2006/relationships/oleObject" Target="embeddings/oleObject13.bin"/><Relationship Id="rId191" Type="http://schemas.openxmlformats.org/officeDocument/2006/relationships/oleObject" Target="embeddings/oleObject28.bin"/><Relationship Id="rId205" Type="http://schemas.openxmlformats.org/officeDocument/2006/relationships/header" Target="header42.xml"/><Relationship Id="rId247" Type="http://schemas.openxmlformats.org/officeDocument/2006/relationships/image" Target="media/image126.png"/><Relationship Id="rId107" Type="http://schemas.openxmlformats.org/officeDocument/2006/relationships/image" Target="media/image55.png"/></Relationships>
</file>

<file path=word/_rels/footer5.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91FAF0-5689-4A33-8DC7-414271DE8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49300</Words>
  <Characters>281013</Characters>
  <Application>Microsoft Office Word</Application>
  <DocSecurity>0</DocSecurity>
  <Lines>2341</Lines>
  <Paragraphs>659</Paragraphs>
  <ScaleCrop>false</ScaleCrop>
  <Company/>
  <LinksUpToDate>false</LinksUpToDate>
  <CharactersWithSpaces>329654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丁 俊</cp:lastModifiedBy>
  <cp:revision>21</cp:revision>
  <cp:lastPrinted>2021-09-16T07:19:00Z</cp:lastPrinted>
  <dcterms:created xsi:type="dcterms:W3CDTF">2022-03-16T05:52:00Z</dcterms:created>
  <dcterms:modified xsi:type="dcterms:W3CDTF">2022-03-16T05:56:00Z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